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0B25" w:rsidRDefault="00A10B25">
      <w:pPr>
        <w:pStyle w:val="ZA"/>
        <w:framePr w:wrap="notBeside"/>
      </w:pPr>
      <w:bookmarkStart w:id="0" w:name="page1"/>
      <w:bookmarkStart w:id="1" w:name="_GoBack"/>
      <w:bookmarkEnd w:id="1"/>
      <w:r>
        <w:rPr>
          <w:sz w:val="64"/>
        </w:rPr>
        <w:t xml:space="preserve">3GPP TS </w:t>
      </w:r>
      <w:r>
        <w:rPr>
          <w:rFonts w:hint="eastAsia"/>
          <w:sz w:val="64"/>
          <w:lang w:val="en-US" w:eastAsia="zh-CN"/>
        </w:rPr>
        <w:t>29</w:t>
      </w:r>
      <w:r>
        <w:rPr>
          <w:sz w:val="64"/>
        </w:rPr>
        <w:t>.</w:t>
      </w:r>
      <w:r>
        <w:rPr>
          <w:sz w:val="64"/>
          <w:lang w:val="en-US" w:eastAsia="zh-CN"/>
        </w:rPr>
        <w:t>520</w:t>
      </w:r>
      <w:r>
        <w:rPr>
          <w:sz w:val="64"/>
        </w:rPr>
        <w:t xml:space="preserve"> </w:t>
      </w:r>
      <w:r>
        <w:t>V18.4.</w:t>
      </w:r>
      <w:r>
        <w:rPr>
          <w:rFonts w:hint="eastAsia"/>
          <w:lang w:val="en-US" w:eastAsia="zh-CN"/>
        </w:rPr>
        <w:t>0</w:t>
      </w:r>
      <w:r>
        <w:t xml:space="preserve"> </w:t>
      </w:r>
      <w:r>
        <w:rPr>
          <w:sz w:val="32"/>
        </w:rPr>
        <w:t>(</w:t>
      </w:r>
      <w:r>
        <w:rPr>
          <w:sz w:val="32"/>
          <w:lang w:val="en-US" w:eastAsia="zh-CN"/>
        </w:rPr>
        <w:t>2023</w:t>
      </w:r>
      <w:r>
        <w:rPr>
          <w:sz w:val="32"/>
        </w:rPr>
        <w:t>-12)</w:t>
      </w:r>
    </w:p>
    <w:p w:rsidR="00A10B25" w:rsidRDefault="00A10B25">
      <w:pPr>
        <w:pStyle w:val="ZB"/>
        <w:framePr w:wrap="notBeside"/>
      </w:pPr>
      <w:r>
        <w:t>Technical Specification</w:t>
      </w:r>
    </w:p>
    <w:p w:rsidR="00A10B25" w:rsidRDefault="00A10B25">
      <w:pPr>
        <w:pStyle w:val="ZT"/>
        <w:framePr w:wrap="notBeside"/>
      </w:pPr>
      <w:r>
        <w:t>3rd Generation Partnership Project;</w:t>
      </w:r>
    </w:p>
    <w:p w:rsidR="00A10B25" w:rsidRDefault="00A10B25">
      <w:pPr>
        <w:pStyle w:val="ZT"/>
        <w:framePr w:wrap="notBeside"/>
      </w:pPr>
      <w:r>
        <w:t xml:space="preserve">Technical Specification Group </w:t>
      </w:r>
      <w:r>
        <w:rPr>
          <w:rFonts w:hint="eastAsia"/>
          <w:lang w:eastAsia="ja-JP"/>
        </w:rPr>
        <w:t>Core Network</w:t>
      </w:r>
      <w:r>
        <w:rPr>
          <w:lang w:eastAsia="ja-JP"/>
        </w:rPr>
        <w:t xml:space="preserve"> and Terminals</w:t>
      </w:r>
      <w:r>
        <w:t>;</w:t>
      </w:r>
    </w:p>
    <w:p w:rsidR="00A10B25" w:rsidRDefault="00A10B25">
      <w:pPr>
        <w:pStyle w:val="ZT"/>
        <w:framePr w:wrap="notBeside"/>
      </w:pPr>
      <w:r>
        <w:t>5G System; Network Data Analytics Services;</w:t>
      </w:r>
    </w:p>
    <w:p w:rsidR="00A10B25" w:rsidRDefault="00A10B25">
      <w:pPr>
        <w:pStyle w:val="ZT"/>
        <w:framePr w:wrap="notBeside"/>
      </w:pPr>
      <w:r>
        <w:t>Stage 3</w:t>
      </w:r>
    </w:p>
    <w:p w:rsidR="00A10B25" w:rsidRDefault="00A10B25">
      <w:pPr>
        <w:pStyle w:val="ZT"/>
        <w:framePr w:wrap="notBeside"/>
      </w:pPr>
      <w:r>
        <w:t>(</w:t>
      </w:r>
      <w:r>
        <w:rPr>
          <w:rStyle w:val="ZGSM"/>
        </w:rPr>
        <w:t>Release 18</w:t>
      </w:r>
      <w:r>
        <w:t>)</w:t>
      </w:r>
    </w:p>
    <w:bookmarkStart w:id="2" w:name="_MON_1684549432"/>
    <w:bookmarkEnd w:id="2"/>
    <w:bookmarkStart w:id="3" w:name="_1684549432"/>
    <w:bookmarkEnd w:id="3"/>
    <w:p w:rsidR="00A10B25" w:rsidRDefault="00A10B25">
      <w:pPr>
        <w:pStyle w:val="ZU"/>
        <w:framePr w:h="4929" w:hRule="exact" w:wrap="notBeside"/>
        <w:tabs>
          <w:tab w:val="right" w:pos="10206"/>
        </w:tabs>
        <w:jc w:val="left"/>
      </w:pPr>
      <w:r>
        <w:rPr>
          <w:i/>
          <w:lang w:val="en-US" w:eastAsia="en-US"/>
        </w:rPr>
        <w:object w:dxaOrig="2030" w:dyaOrig="12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 o:spid="_x0000_i1025" type="#_x0000_t75" style="width:96.4pt;height:58.85pt;mso-position-horizontal-relative:page;mso-position-vertical-relative:page" o:ole="">
            <v:imagedata r:id="rId7" o:title=""/>
          </v:shape>
          <o:OLEObject Type="Embed" ProgID="Word.Picture.8" ShapeID="Object 1" DrawAspect="Content" ObjectID="_1771925074" r:id="rId8"/>
        </w:object>
      </w:r>
      <w:r>
        <w:rPr>
          <w:color w:val="0000FF"/>
        </w:rPr>
        <w:tab/>
      </w:r>
      <w:r>
        <w:rPr>
          <w:lang w:val="en-US" w:eastAsia="en-US"/>
        </w:rPr>
        <w:pict>
          <v:shape id="图片 2" o:spid="_x0000_i1026" type="#_x0000_t75" style="width:127.7pt;height:73.9pt;mso-position-horizontal-relative:page;mso-position-vertical-relative:page">
            <v:imagedata r:id="rId9" o:title="3GPP-logo_web"/>
          </v:shape>
        </w:pict>
      </w:r>
    </w:p>
    <w:p w:rsidR="00A10B25" w:rsidRDefault="00A10B25">
      <w:pPr>
        <w:pStyle w:val="ZU"/>
        <w:framePr w:h="4929" w:hRule="exact" w:wrap="notBeside"/>
        <w:tabs>
          <w:tab w:val="right" w:pos="10206"/>
        </w:tabs>
        <w:jc w:val="left"/>
      </w:pPr>
    </w:p>
    <w:p w:rsidR="00A10B25" w:rsidRDefault="00A10B25">
      <w:pPr>
        <w:framePr w:h="1377" w:hRule="exact" w:wrap="notBeside" w:vAnchor="page" w:hAnchor="margin" w:y="15305"/>
        <w:rPr>
          <w:sz w:val="16"/>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r>
      <w:r>
        <w:rPr>
          <w:sz w:val="16"/>
        </w:rPr>
        <w:br/>
        <w:t>The present document has not been subject to any approval process by the 3GPP</w:t>
      </w:r>
      <w:r>
        <w:rPr>
          <w:sz w:val="16"/>
          <w:vertAlign w:val="superscript"/>
        </w:rPr>
        <w:t xml:space="preserve"> </w:t>
      </w:r>
      <w:r>
        <w:rPr>
          <w:sz w:val="16"/>
        </w:rPr>
        <w:t>Organizational Partners and shall not be implemented.</w:t>
      </w:r>
      <w:r>
        <w:rPr>
          <w:sz w:val="16"/>
        </w:rPr>
        <w:br/>
        <w:t>This Specification is provided for future development work within 3GPP</w:t>
      </w:r>
      <w:r>
        <w:rPr>
          <w:sz w:val="16"/>
          <w:vertAlign w:val="superscript"/>
        </w:rPr>
        <w:t xml:space="preserve"> </w:t>
      </w:r>
      <w:r>
        <w:rPr>
          <w:sz w:val="16"/>
        </w:rPr>
        <w:t>only. The Organizational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p w:rsidR="00A10B25" w:rsidRDefault="00A10B25">
      <w:pPr>
        <w:pStyle w:val="ZV"/>
        <w:framePr w:wrap="notBeside"/>
      </w:pPr>
    </w:p>
    <w:p w:rsidR="00A10B25" w:rsidRDefault="00A10B25"/>
    <w:bookmarkEnd w:id="0"/>
    <w:p w:rsidR="00A10B25" w:rsidRDefault="00A10B25">
      <w:pPr>
        <w:rPr>
          <w:rFonts w:eastAsia="Batang" w:hint="eastAsia"/>
          <w:lang w:eastAsia="ko-KR"/>
        </w:rPr>
        <w:sectPr w:rsidR="00A10B25">
          <w:footnotePr>
            <w:numRestart w:val="eachSect"/>
          </w:footnotePr>
          <w:pgSz w:w="11907" w:h="16840"/>
          <w:pgMar w:top="2268" w:right="851" w:bottom="10773" w:left="851" w:header="0" w:footer="0" w:gutter="0"/>
          <w:cols w:space="720"/>
        </w:sectPr>
      </w:pPr>
    </w:p>
    <w:p w:rsidR="00A10B25" w:rsidRDefault="00A10B25">
      <w:pPr>
        <w:pStyle w:val="FP"/>
        <w:framePr w:wrap="notBeside" w:vAnchor="page" w:hAnchor="page" w:x="1099" w:y="1644"/>
        <w:pBdr>
          <w:bottom w:val="single" w:sz="6" w:space="1" w:color="auto"/>
        </w:pBdr>
        <w:spacing w:before="240"/>
        <w:ind w:left="2835" w:right="2835"/>
        <w:jc w:val="center"/>
      </w:pPr>
      <w:bookmarkStart w:id="4" w:name="page2"/>
      <w:r>
        <w:lastRenderedPageBreak/>
        <w:t>Keywords</w:t>
      </w:r>
    </w:p>
    <w:p w:rsidR="00A10B25" w:rsidRDefault="00A10B25">
      <w:pPr>
        <w:pStyle w:val="FP"/>
        <w:framePr w:wrap="notBeside" w:vAnchor="page" w:hAnchor="page" w:x="1099" w:y="1644"/>
        <w:ind w:left="2835" w:right="2835"/>
        <w:jc w:val="center"/>
        <w:rPr>
          <w:rFonts w:ascii="Arial" w:hAnsi="Arial"/>
          <w:sz w:val="18"/>
        </w:rPr>
      </w:pPr>
    </w:p>
    <w:p w:rsidR="00A10B25" w:rsidRDefault="00A10B25"/>
    <w:p w:rsidR="00A10B25" w:rsidRDefault="00A10B25"/>
    <w:p w:rsidR="00A10B25" w:rsidRDefault="00A10B25">
      <w:pPr>
        <w:pStyle w:val="FP"/>
        <w:framePr w:wrap="notBeside" w:hAnchor="margin" w:yAlign="center"/>
        <w:spacing w:after="240"/>
        <w:ind w:left="2835" w:right="2835"/>
        <w:jc w:val="center"/>
        <w:rPr>
          <w:rFonts w:ascii="Arial" w:hAnsi="Arial"/>
          <w:b/>
          <w:i/>
        </w:rPr>
      </w:pPr>
      <w:r>
        <w:rPr>
          <w:rFonts w:ascii="Arial" w:hAnsi="Arial"/>
          <w:b/>
          <w:i/>
        </w:rPr>
        <w:t>3GPP</w:t>
      </w:r>
    </w:p>
    <w:p w:rsidR="00A10B25" w:rsidRDefault="00A10B25">
      <w:pPr>
        <w:pStyle w:val="FP"/>
        <w:framePr w:wrap="notBeside" w:hAnchor="margin" w:yAlign="center"/>
        <w:pBdr>
          <w:bottom w:val="single" w:sz="6" w:space="1" w:color="auto"/>
        </w:pBdr>
        <w:ind w:left="2835" w:right="2835"/>
        <w:jc w:val="center"/>
      </w:pPr>
      <w:r>
        <w:t>Postal address</w:t>
      </w:r>
    </w:p>
    <w:p w:rsidR="00A10B25" w:rsidRDefault="00A10B25">
      <w:pPr>
        <w:pStyle w:val="FP"/>
        <w:framePr w:wrap="notBeside" w:hAnchor="margin" w:yAlign="center"/>
        <w:ind w:left="2835" w:right="2835"/>
        <w:jc w:val="center"/>
        <w:rPr>
          <w:rFonts w:ascii="Arial" w:hAnsi="Arial"/>
          <w:sz w:val="18"/>
        </w:rPr>
      </w:pPr>
    </w:p>
    <w:p w:rsidR="00A10B25" w:rsidRDefault="00A10B25">
      <w:pPr>
        <w:pStyle w:val="FP"/>
        <w:framePr w:wrap="notBeside" w:hAnchor="margin" w:yAlign="center"/>
        <w:pBdr>
          <w:bottom w:val="single" w:sz="6" w:space="1" w:color="auto"/>
        </w:pBdr>
        <w:spacing w:before="240"/>
        <w:ind w:left="2835" w:right="2835"/>
        <w:jc w:val="center"/>
      </w:pPr>
      <w:r>
        <w:t>3GPP support office address</w:t>
      </w:r>
    </w:p>
    <w:p w:rsidR="00A10B25" w:rsidRDefault="00A10B25">
      <w:pPr>
        <w:pStyle w:val="FP"/>
        <w:framePr w:wrap="notBeside" w:hAnchor="margin" w:yAlign="center"/>
        <w:ind w:left="2835" w:right="2835"/>
        <w:jc w:val="center"/>
        <w:rPr>
          <w:rFonts w:ascii="Arial" w:hAnsi="Arial"/>
          <w:sz w:val="18"/>
          <w:lang w:val="fr-FR"/>
        </w:rPr>
      </w:pPr>
      <w:r>
        <w:rPr>
          <w:rFonts w:ascii="Arial" w:hAnsi="Arial"/>
          <w:sz w:val="18"/>
          <w:lang w:val="fr-FR"/>
        </w:rPr>
        <w:t>650 Route des Lucioles - Sophia Antipolis</w:t>
      </w:r>
    </w:p>
    <w:p w:rsidR="00A10B25" w:rsidRDefault="00A10B25">
      <w:pPr>
        <w:pStyle w:val="FP"/>
        <w:framePr w:wrap="notBeside" w:hAnchor="margin" w:yAlign="center"/>
        <w:ind w:left="2835" w:right="2835"/>
        <w:jc w:val="center"/>
        <w:rPr>
          <w:rFonts w:ascii="Arial" w:hAnsi="Arial"/>
          <w:sz w:val="18"/>
          <w:lang w:val="fr-FR"/>
        </w:rPr>
      </w:pPr>
      <w:r>
        <w:rPr>
          <w:rFonts w:ascii="Arial" w:hAnsi="Arial"/>
          <w:sz w:val="18"/>
          <w:lang w:val="fr-FR"/>
        </w:rPr>
        <w:t>Valbonne - FRANCE</w:t>
      </w:r>
    </w:p>
    <w:p w:rsidR="00A10B25" w:rsidRDefault="00A10B25">
      <w:pPr>
        <w:pStyle w:val="FP"/>
        <w:framePr w:wrap="notBeside" w:hAnchor="margin" w:yAlign="center"/>
        <w:spacing w:after="20"/>
        <w:ind w:left="2835" w:right="2835"/>
        <w:jc w:val="center"/>
        <w:rPr>
          <w:rFonts w:ascii="Arial" w:hAnsi="Arial"/>
          <w:sz w:val="18"/>
          <w:lang w:val="en-US"/>
        </w:rPr>
      </w:pPr>
      <w:r>
        <w:rPr>
          <w:rFonts w:ascii="Arial" w:hAnsi="Arial"/>
          <w:sz w:val="18"/>
          <w:lang w:val="en-US"/>
        </w:rPr>
        <w:t>Tel.: +33 4 92 94 42 00 Fax: +33 4 93 65 47 16</w:t>
      </w:r>
    </w:p>
    <w:p w:rsidR="00A10B25" w:rsidRDefault="00A10B25">
      <w:pPr>
        <w:pStyle w:val="FP"/>
        <w:framePr w:wrap="notBeside" w:hAnchor="margin" w:yAlign="center"/>
        <w:pBdr>
          <w:bottom w:val="single" w:sz="6" w:space="1" w:color="auto"/>
        </w:pBdr>
        <w:spacing w:before="240"/>
        <w:ind w:left="2835" w:right="2835"/>
        <w:jc w:val="center"/>
        <w:rPr>
          <w:lang w:val="en-US"/>
        </w:rPr>
      </w:pPr>
      <w:r>
        <w:rPr>
          <w:lang w:val="en-US"/>
        </w:rPr>
        <w:t>Internet</w:t>
      </w:r>
    </w:p>
    <w:p w:rsidR="00A10B25" w:rsidRDefault="00A10B25">
      <w:pPr>
        <w:pStyle w:val="FP"/>
        <w:framePr w:wrap="notBeside" w:hAnchor="margin" w:yAlign="center"/>
        <w:ind w:left="2835" w:right="2835"/>
        <w:jc w:val="center"/>
        <w:rPr>
          <w:rFonts w:ascii="Arial" w:hAnsi="Arial"/>
          <w:sz w:val="18"/>
          <w:lang w:val="en-US"/>
        </w:rPr>
      </w:pPr>
      <w:r>
        <w:rPr>
          <w:rFonts w:ascii="Arial" w:hAnsi="Arial"/>
          <w:sz w:val="18"/>
          <w:lang w:val="en-US"/>
        </w:rPr>
        <w:t>http://www.3gpp.org</w:t>
      </w:r>
    </w:p>
    <w:p w:rsidR="00A10B25" w:rsidRDefault="00A10B25">
      <w:pPr>
        <w:rPr>
          <w:lang w:val="en-US"/>
        </w:rPr>
      </w:pPr>
    </w:p>
    <w:p w:rsidR="00A10B25" w:rsidRDefault="00A10B25">
      <w:pPr>
        <w:pStyle w:val="FP"/>
        <w:framePr w:h="3057" w:hRule="exact" w:wrap="notBeside" w:vAnchor="page" w:hAnchor="margin" w:y="12605"/>
        <w:pBdr>
          <w:bottom w:val="single" w:sz="6" w:space="1" w:color="auto"/>
        </w:pBdr>
        <w:spacing w:after="240"/>
        <w:jc w:val="center"/>
        <w:rPr>
          <w:rFonts w:ascii="Arial" w:hAnsi="Arial"/>
          <w:b/>
          <w:i/>
          <w:lang w:val="en-US" w:eastAsia="en-US"/>
        </w:rPr>
      </w:pPr>
      <w:r>
        <w:rPr>
          <w:rFonts w:ascii="Arial" w:hAnsi="Arial"/>
          <w:b/>
          <w:i/>
          <w:lang w:val="en-US" w:eastAsia="en-US"/>
        </w:rPr>
        <w:t>Copyright Notification</w:t>
      </w:r>
    </w:p>
    <w:p w:rsidR="00A10B25" w:rsidRDefault="00A10B25">
      <w:pPr>
        <w:pStyle w:val="FP"/>
        <w:framePr w:h="3057" w:hRule="exact" w:wrap="notBeside" w:vAnchor="page" w:hAnchor="margin" w:y="12605"/>
        <w:jc w:val="center"/>
        <w:rPr>
          <w:lang w:val="en-US" w:eastAsia="en-US"/>
        </w:rPr>
      </w:pPr>
      <w:r>
        <w:rPr>
          <w:lang w:val="en-US" w:eastAsia="en-US"/>
        </w:rPr>
        <w:t>No part may be reproduced except as authorized by written permission.</w:t>
      </w:r>
      <w:r>
        <w:rPr>
          <w:lang w:val="en-US" w:eastAsia="en-US"/>
        </w:rPr>
        <w:br/>
        <w:t>The copyright and the foregoing restriction extend to reproduction in all media.</w:t>
      </w:r>
    </w:p>
    <w:p w:rsidR="00A10B25" w:rsidRDefault="00A10B25">
      <w:pPr>
        <w:pStyle w:val="FP"/>
        <w:framePr w:h="3057" w:hRule="exact" w:wrap="notBeside" w:vAnchor="page" w:hAnchor="margin" w:y="12605"/>
        <w:jc w:val="center"/>
        <w:rPr>
          <w:lang w:val="en-US" w:eastAsia="en-US"/>
        </w:rPr>
      </w:pPr>
    </w:p>
    <w:p w:rsidR="00A10B25" w:rsidRDefault="00A10B25">
      <w:pPr>
        <w:pStyle w:val="FP"/>
        <w:framePr w:h="3057" w:hRule="exact" w:wrap="notBeside" w:vAnchor="page" w:hAnchor="margin" w:y="12605"/>
        <w:jc w:val="center"/>
        <w:rPr>
          <w:sz w:val="18"/>
          <w:lang w:val="en-US" w:eastAsia="en-US"/>
        </w:rPr>
      </w:pPr>
      <w:r>
        <w:rPr>
          <w:sz w:val="18"/>
          <w:lang w:val="en-US" w:eastAsia="en-US"/>
        </w:rPr>
        <w:t>© 2023, 3GPP Organizational Partners (ARIB, ATIS, CCSA, ETSI, TSDSI, TTA, TTC).</w:t>
      </w:r>
      <w:bookmarkStart w:id="5" w:name="copyrightaddon"/>
      <w:bookmarkEnd w:id="5"/>
    </w:p>
    <w:p w:rsidR="00A10B25" w:rsidRDefault="00A10B25">
      <w:pPr>
        <w:pStyle w:val="FP"/>
        <w:framePr w:h="3057" w:hRule="exact" w:wrap="notBeside" w:vAnchor="page" w:hAnchor="margin" w:y="12605"/>
        <w:jc w:val="center"/>
        <w:rPr>
          <w:sz w:val="18"/>
          <w:lang w:val="en-US" w:eastAsia="en-US"/>
        </w:rPr>
      </w:pPr>
      <w:r>
        <w:rPr>
          <w:sz w:val="18"/>
          <w:lang w:val="en-US" w:eastAsia="en-US"/>
        </w:rPr>
        <w:t>All rights reserved.</w:t>
      </w:r>
    </w:p>
    <w:p w:rsidR="00A10B25" w:rsidRDefault="00A10B25">
      <w:pPr>
        <w:pStyle w:val="FP"/>
        <w:framePr w:h="3057" w:hRule="exact" w:wrap="notBeside" w:vAnchor="page" w:hAnchor="margin" w:y="12605"/>
        <w:rPr>
          <w:sz w:val="18"/>
          <w:lang w:val="en-US" w:eastAsia="en-US"/>
        </w:rPr>
      </w:pPr>
    </w:p>
    <w:p w:rsidR="00A10B25" w:rsidRDefault="00A10B25">
      <w:pPr>
        <w:pStyle w:val="FP"/>
        <w:framePr w:h="3057" w:hRule="exact" w:wrap="notBeside" w:vAnchor="page" w:hAnchor="margin" w:y="12605"/>
        <w:rPr>
          <w:sz w:val="18"/>
          <w:lang w:val="en-US" w:eastAsia="en-US"/>
        </w:rPr>
      </w:pPr>
      <w:r>
        <w:rPr>
          <w:sz w:val="18"/>
          <w:lang w:val="en-US" w:eastAsia="en-US"/>
        </w:rPr>
        <w:t>UMTS™ is a Trade Mark of ETSI registered for the benefit of its members</w:t>
      </w:r>
    </w:p>
    <w:p w:rsidR="00A10B25" w:rsidRDefault="00A10B25">
      <w:pPr>
        <w:pStyle w:val="FP"/>
        <w:framePr w:h="3057" w:hRule="exact" w:wrap="notBeside" w:vAnchor="page" w:hAnchor="margin" w:y="12605"/>
        <w:rPr>
          <w:sz w:val="18"/>
          <w:lang w:val="en-US" w:eastAsia="en-US"/>
        </w:rPr>
      </w:pPr>
      <w:r>
        <w:rPr>
          <w:sz w:val="18"/>
          <w:lang w:val="en-US" w:eastAsia="en-US"/>
        </w:rPr>
        <w:t>3GPP™ is a Trade Mark of ETSI registered for the benefit of its Members and of the 3GPP Organizational Partners</w:t>
      </w:r>
      <w:r>
        <w:rPr>
          <w:sz w:val="18"/>
          <w:lang w:val="en-US" w:eastAsia="en-US"/>
        </w:rPr>
        <w:br/>
        <w:t>LTE™ is a Trade Mark of ETSI registered for the benefit of its Members and of the 3GPP Organizational Partners</w:t>
      </w:r>
    </w:p>
    <w:p w:rsidR="00A10B25" w:rsidRDefault="00A10B25">
      <w:pPr>
        <w:pStyle w:val="FP"/>
        <w:framePr w:h="3057" w:hRule="exact" w:wrap="notBeside" w:vAnchor="page" w:hAnchor="margin" w:y="12605"/>
        <w:rPr>
          <w:sz w:val="18"/>
          <w:lang w:val="en-US" w:eastAsia="en-US"/>
        </w:rPr>
      </w:pPr>
      <w:r>
        <w:rPr>
          <w:sz w:val="18"/>
          <w:lang w:val="en-US" w:eastAsia="en-US"/>
        </w:rPr>
        <w:t>GSM® and the GSM logo are registered and owned by the GSM Association</w:t>
      </w:r>
    </w:p>
    <w:p w:rsidR="00A10B25" w:rsidRDefault="00A10B25">
      <w:pPr>
        <w:pStyle w:val="TT"/>
      </w:pPr>
      <w:r>
        <w:br w:type="page"/>
      </w:r>
      <w:bookmarkStart w:id="6" w:name="_Toc101244278"/>
      <w:bookmarkEnd w:id="4"/>
      <w:r>
        <w:t>Contents</w:t>
      </w:r>
      <w:bookmarkEnd w:id="6"/>
    </w:p>
    <w:p w:rsidR="00245244" w:rsidRPr="00245244" w:rsidRDefault="00245244">
      <w:pPr>
        <w:pStyle w:val="TOC1"/>
        <w:rPr>
          <w:rFonts w:ascii="DengXian" w:eastAsia="DengXian" w:hAnsi="DengXian"/>
          <w:noProof/>
          <w:kern w:val="2"/>
          <w:sz w:val="21"/>
          <w:szCs w:val="22"/>
          <w:lang w:val="en-US" w:eastAsia="zh-CN"/>
        </w:rPr>
      </w:pPr>
      <w:r>
        <w:rPr>
          <w:lang w:val="en-US"/>
        </w:rPr>
        <w:fldChar w:fldCharType="begin"/>
      </w:r>
      <w:r>
        <w:rPr>
          <w:lang w:val="en-US"/>
        </w:rPr>
        <w:instrText xml:space="preserve"> TOC \o "1-9"  \* MERGEFORMAT  \* MERGEFORMAT  \* MERGEFORMAT  \* MERGEFORMAT  \* MERGEFORMAT  \* MERGEFORMAT  \* MERGEFORMAT  \* MERGEFORMAT  \* MERGEFORMAT  \* MERGEFORMAT </w:instrText>
      </w:r>
      <w:r>
        <w:rPr>
          <w:lang w:val="en-US"/>
        </w:rPr>
        <w:fldChar w:fldCharType="separate"/>
      </w:r>
      <w:r>
        <w:rPr>
          <w:noProof/>
        </w:rPr>
        <w:t>Foreword</w:t>
      </w:r>
      <w:r>
        <w:rPr>
          <w:noProof/>
        </w:rPr>
        <w:tab/>
      </w:r>
      <w:r>
        <w:rPr>
          <w:noProof/>
        </w:rPr>
        <w:fldChar w:fldCharType="begin"/>
      </w:r>
      <w:r>
        <w:rPr>
          <w:noProof/>
        </w:rPr>
        <w:instrText xml:space="preserve"> PAGEREF _Toc153363434 \h </w:instrText>
      </w:r>
      <w:r>
        <w:rPr>
          <w:noProof/>
        </w:rPr>
      </w:r>
      <w:r>
        <w:rPr>
          <w:noProof/>
        </w:rPr>
        <w:fldChar w:fldCharType="separate"/>
      </w:r>
      <w:r>
        <w:rPr>
          <w:noProof/>
        </w:rPr>
        <w:t>16</w:t>
      </w:r>
      <w:r>
        <w:rPr>
          <w:noProof/>
        </w:rPr>
        <w:fldChar w:fldCharType="end"/>
      </w:r>
    </w:p>
    <w:p w:rsidR="00245244" w:rsidRPr="00245244" w:rsidRDefault="00245244">
      <w:pPr>
        <w:pStyle w:val="TOC1"/>
        <w:rPr>
          <w:rFonts w:ascii="DengXian" w:eastAsia="DengXian" w:hAnsi="DengXian"/>
          <w:noProof/>
          <w:kern w:val="2"/>
          <w:sz w:val="21"/>
          <w:szCs w:val="22"/>
          <w:lang w:val="en-US" w:eastAsia="zh-CN"/>
        </w:rPr>
      </w:pPr>
      <w:r>
        <w:rPr>
          <w:noProof/>
        </w:rPr>
        <w:t>1</w:t>
      </w:r>
      <w:r w:rsidRPr="00245244">
        <w:rPr>
          <w:rFonts w:ascii="DengXian" w:eastAsia="DengXian" w:hAnsi="DengXian"/>
          <w:noProof/>
          <w:kern w:val="2"/>
          <w:sz w:val="21"/>
          <w:szCs w:val="22"/>
          <w:lang w:val="en-US" w:eastAsia="zh-CN"/>
        </w:rPr>
        <w:tab/>
      </w:r>
      <w:r>
        <w:rPr>
          <w:noProof/>
        </w:rPr>
        <w:t>Scope</w:t>
      </w:r>
      <w:r>
        <w:rPr>
          <w:noProof/>
        </w:rPr>
        <w:tab/>
      </w:r>
      <w:r>
        <w:rPr>
          <w:noProof/>
        </w:rPr>
        <w:fldChar w:fldCharType="begin"/>
      </w:r>
      <w:r>
        <w:rPr>
          <w:noProof/>
        </w:rPr>
        <w:instrText xml:space="preserve"> PAGEREF _Toc153363435 \h </w:instrText>
      </w:r>
      <w:r>
        <w:rPr>
          <w:noProof/>
        </w:rPr>
      </w:r>
      <w:r>
        <w:rPr>
          <w:noProof/>
        </w:rPr>
        <w:fldChar w:fldCharType="separate"/>
      </w:r>
      <w:r>
        <w:rPr>
          <w:noProof/>
        </w:rPr>
        <w:t>17</w:t>
      </w:r>
      <w:r>
        <w:rPr>
          <w:noProof/>
        </w:rPr>
        <w:fldChar w:fldCharType="end"/>
      </w:r>
    </w:p>
    <w:p w:rsidR="00245244" w:rsidRPr="00245244" w:rsidRDefault="00245244">
      <w:pPr>
        <w:pStyle w:val="TOC1"/>
        <w:rPr>
          <w:rFonts w:ascii="DengXian" w:eastAsia="DengXian" w:hAnsi="DengXian"/>
          <w:noProof/>
          <w:kern w:val="2"/>
          <w:sz w:val="21"/>
          <w:szCs w:val="22"/>
          <w:lang w:val="en-US" w:eastAsia="zh-CN"/>
        </w:rPr>
      </w:pPr>
      <w:r>
        <w:rPr>
          <w:noProof/>
        </w:rPr>
        <w:t>2</w:t>
      </w:r>
      <w:r w:rsidRPr="00245244">
        <w:rPr>
          <w:rFonts w:ascii="DengXian" w:eastAsia="DengXian" w:hAnsi="DengXian"/>
          <w:noProof/>
          <w:kern w:val="2"/>
          <w:sz w:val="21"/>
          <w:szCs w:val="22"/>
          <w:lang w:val="en-US" w:eastAsia="zh-CN"/>
        </w:rPr>
        <w:tab/>
      </w:r>
      <w:r>
        <w:rPr>
          <w:noProof/>
        </w:rPr>
        <w:t>References</w:t>
      </w:r>
      <w:r>
        <w:rPr>
          <w:noProof/>
        </w:rPr>
        <w:tab/>
      </w:r>
      <w:r>
        <w:rPr>
          <w:noProof/>
        </w:rPr>
        <w:fldChar w:fldCharType="begin"/>
      </w:r>
      <w:r>
        <w:rPr>
          <w:noProof/>
        </w:rPr>
        <w:instrText xml:space="preserve"> PAGEREF _Toc153363436 \h </w:instrText>
      </w:r>
      <w:r>
        <w:rPr>
          <w:noProof/>
        </w:rPr>
      </w:r>
      <w:r>
        <w:rPr>
          <w:noProof/>
        </w:rPr>
        <w:fldChar w:fldCharType="separate"/>
      </w:r>
      <w:r>
        <w:rPr>
          <w:noProof/>
        </w:rPr>
        <w:t>17</w:t>
      </w:r>
      <w:r>
        <w:rPr>
          <w:noProof/>
        </w:rPr>
        <w:fldChar w:fldCharType="end"/>
      </w:r>
    </w:p>
    <w:p w:rsidR="00245244" w:rsidRPr="00245244" w:rsidRDefault="00245244">
      <w:pPr>
        <w:pStyle w:val="TOC1"/>
        <w:rPr>
          <w:rFonts w:ascii="DengXian" w:eastAsia="DengXian" w:hAnsi="DengXian"/>
          <w:noProof/>
          <w:kern w:val="2"/>
          <w:sz w:val="21"/>
          <w:szCs w:val="22"/>
          <w:lang w:val="en-US" w:eastAsia="zh-CN"/>
        </w:rPr>
      </w:pPr>
      <w:r>
        <w:rPr>
          <w:noProof/>
        </w:rPr>
        <w:t>3</w:t>
      </w:r>
      <w:r w:rsidRPr="00245244">
        <w:rPr>
          <w:rFonts w:ascii="DengXian" w:eastAsia="DengXian" w:hAnsi="DengXian"/>
          <w:noProof/>
          <w:kern w:val="2"/>
          <w:sz w:val="21"/>
          <w:szCs w:val="22"/>
          <w:lang w:val="en-US" w:eastAsia="zh-CN"/>
        </w:rPr>
        <w:tab/>
      </w:r>
      <w:r>
        <w:rPr>
          <w:noProof/>
        </w:rPr>
        <w:t>Definitions</w:t>
      </w:r>
      <w:r>
        <w:rPr>
          <w:noProof/>
          <w:lang w:eastAsia="zh-CN"/>
        </w:rPr>
        <w:t xml:space="preserve"> </w:t>
      </w:r>
      <w:r>
        <w:rPr>
          <w:noProof/>
        </w:rPr>
        <w:t>and abbreviations</w:t>
      </w:r>
      <w:r>
        <w:rPr>
          <w:noProof/>
        </w:rPr>
        <w:tab/>
      </w:r>
      <w:r>
        <w:rPr>
          <w:noProof/>
        </w:rPr>
        <w:fldChar w:fldCharType="begin"/>
      </w:r>
      <w:r>
        <w:rPr>
          <w:noProof/>
        </w:rPr>
        <w:instrText xml:space="preserve"> PAGEREF _Toc153363437 \h </w:instrText>
      </w:r>
      <w:r>
        <w:rPr>
          <w:noProof/>
        </w:rPr>
      </w:r>
      <w:r>
        <w:rPr>
          <w:noProof/>
        </w:rPr>
        <w:fldChar w:fldCharType="separate"/>
      </w:r>
      <w:r>
        <w:rPr>
          <w:noProof/>
        </w:rPr>
        <w:t>18</w:t>
      </w:r>
      <w:r>
        <w:rPr>
          <w:noProof/>
        </w:rPr>
        <w:fldChar w:fldCharType="end"/>
      </w:r>
    </w:p>
    <w:p w:rsidR="00245244" w:rsidRPr="00245244" w:rsidRDefault="00245244">
      <w:pPr>
        <w:pStyle w:val="TOC2"/>
        <w:rPr>
          <w:rFonts w:ascii="DengXian" w:eastAsia="DengXian" w:hAnsi="DengXian"/>
          <w:noProof/>
          <w:kern w:val="2"/>
          <w:sz w:val="21"/>
          <w:szCs w:val="22"/>
          <w:lang w:val="en-US" w:eastAsia="zh-CN"/>
        </w:rPr>
      </w:pPr>
      <w:r>
        <w:rPr>
          <w:noProof/>
        </w:rPr>
        <w:t>3.1</w:t>
      </w:r>
      <w:r w:rsidRPr="00245244">
        <w:rPr>
          <w:rFonts w:ascii="DengXian" w:eastAsia="DengXian" w:hAnsi="DengXian"/>
          <w:noProof/>
          <w:kern w:val="2"/>
          <w:sz w:val="21"/>
          <w:szCs w:val="22"/>
          <w:lang w:val="en-US" w:eastAsia="zh-CN"/>
        </w:rPr>
        <w:tab/>
      </w:r>
      <w:r>
        <w:rPr>
          <w:noProof/>
        </w:rPr>
        <w:t>Definitions</w:t>
      </w:r>
      <w:r>
        <w:rPr>
          <w:noProof/>
        </w:rPr>
        <w:tab/>
      </w:r>
      <w:r>
        <w:rPr>
          <w:noProof/>
        </w:rPr>
        <w:fldChar w:fldCharType="begin"/>
      </w:r>
      <w:r>
        <w:rPr>
          <w:noProof/>
        </w:rPr>
        <w:instrText xml:space="preserve"> PAGEREF _Toc153363438 \h </w:instrText>
      </w:r>
      <w:r>
        <w:rPr>
          <w:noProof/>
        </w:rPr>
      </w:r>
      <w:r>
        <w:rPr>
          <w:noProof/>
        </w:rPr>
        <w:fldChar w:fldCharType="separate"/>
      </w:r>
      <w:r>
        <w:rPr>
          <w:noProof/>
        </w:rPr>
        <w:t>18</w:t>
      </w:r>
      <w:r>
        <w:rPr>
          <w:noProof/>
        </w:rPr>
        <w:fldChar w:fldCharType="end"/>
      </w:r>
    </w:p>
    <w:p w:rsidR="00245244" w:rsidRPr="00245244" w:rsidRDefault="00245244">
      <w:pPr>
        <w:pStyle w:val="TOC2"/>
        <w:rPr>
          <w:rFonts w:ascii="DengXian" w:eastAsia="DengXian" w:hAnsi="DengXian"/>
          <w:noProof/>
          <w:kern w:val="2"/>
          <w:sz w:val="21"/>
          <w:szCs w:val="22"/>
          <w:lang w:val="en-US" w:eastAsia="zh-CN"/>
        </w:rPr>
      </w:pPr>
      <w:r>
        <w:rPr>
          <w:noProof/>
        </w:rPr>
        <w:t>3.2</w:t>
      </w:r>
      <w:r w:rsidRPr="00245244">
        <w:rPr>
          <w:rFonts w:ascii="DengXian" w:eastAsia="DengXian" w:hAnsi="DengXian"/>
          <w:noProof/>
          <w:kern w:val="2"/>
          <w:sz w:val="21"/>
          <w:szCs w:val="22"/>
          <w:lang w:val="en-US" w:eastAsia="zh-CN"/>
        </w:rPr>
        <w:tab/>
      </w:r>
      <w:r>
        <w:rPr>
          <w:noProof/>
        </w:rPr>
        <w:t>Abbreviations</w:t>
      </w:r>
      <w:r>
        <w:rPr>
          <w:noProof/>
        </w:rPr>
        <w:tab/>
      </w:r>
      <w:r>
        <w:rPr>
          <w:noProof/>
        </w:rPr>
        <w:fldChar w:fldCharType="begin"/>
      </w:r>
      <w:r>
        <w:rPr>
          <w:noProof/>
        </w:rPr>
        <w:instrText xml:space="preserve"> PAGEREF _Toc153363439 \h </w:instrText>
      </w:r>
      <w:r>
        <w:rPr>
          <w:noProof/>
        </w:rPr>
      </w:r>
      <w:r>
        <w:rPr>
          <w:noProof/>
        </w:rPr>
        <w:fldChar w:fldCharType="separate"/>
      </w:r>
      <w:r>
        <w:rPr>
          <w:noProof/>
        </w:rPr>
        <w:t>18</w:t>
      </w:r>
      <w:r>
        <w:rPr>
          <w:noProof/>
        </w:rPr>
        <w:fldChar w:fldCharType="end"/>
      </w:r>
    </w:p>
    <w:p w:rsidR="00245244" w:rsidRPr="00245244" w:rsidRDefault="00245244">
      <w:pPr>
        <w:pStyle w:val="TOC1"/>
        <w:rPr>
          <w:rFonts w:ascii="DengXian" w:eastAsia="DengXian" w:hAnsi="DengXian"/>
          <w:noProof/>
          <w:kern w:val="2"/>
          <w:sz w:val="21"/>
          <w:szCs w:val="22"/>
          <w:lang w:val="en-US" w:eastAsia="zh-CN"/>
        </w:rPr>
      </w:pPr>
      <w:r w:rsidRPr="00876DBF">
        <w:rPr>
          <w:rFonts w:eastAsia="Times New Roman"/>
          <w:noProof/>
        </w:rPr>
        <w:t>4</w:t>
      </w:r>
      <w:r w:rsidRPr="00245244">
        <w:rPr>
          <w:rFonts w:ascii="DengXian" w:eastAsia="DengXian" w:hAnsi="DengXian"/>
          <w:noProof/>
          <w:kern w:val="2"/>
          <w:sz w:val="21"/>
          <w:szCs w:val="22"/>
          <w:lang w:val="en-US" w:eastAsia="zh-CN"/>
        </w:rPr>
        <w:tab/>
      </w:r>
      <w:r w:rsidRPr="00876DBF">
        <w:rPr>
          <w:rFonts w:eastAsia="Times New Roman"/>
          <w:noProof/>
        </w:rPr>
        <w:t>Services offered by the NWDAF</w:t>
      </w:r>
      <w:r>
        <w:rPr>
          <w:noProof/>
        </w:rPr>
        <w:tab/>
      </w:r>
      <w:r>
        <w:rPr>
          <w:noProof/>
        </w:rPr>
        <w:fldChar w:fldCharType="begin"/>
      </w:r>
      <w:r>
        <w:rPr>
          <w:noProof/>
        </w:rPr>
        <w:instrText xml:space="preserve"> PAGEREF _Toc153363440 \h </w:instrText>
      </w:r>
      <w:r>
        <w:rPr>
          <w:noProof/>
        </w:rPr>
      </w:r>
      <w:r>
        <w:rPr>
          <w:noProof/>
        </w:rPr>
        <w:fldChar w:fldCharType="separate"/>
      </w:r>
      <w:r>
        <w:rPr>
          <w:noProof/>
        </w:rPr>
        <w:t>19</w:t>
      </w:r>
      <w:r>
        <w:rPr>
          <w:noProof/>
        </w:rPr>
        <w:fldChar w:fldCharType="end"/>
      </w:r>
    </w:p>
    <w:p w:rsidR="00245244" w:rsidRPr="00245244" w:rsidRDefault="00245244">
      <w:pPr>
        <w:pStyle w:val="TOC2"/>
        <w:rPr>
          <w:rFonts w:ascii="DengXian" w:eastAsia="DengXian" w:hAnsi="DengXian"/>
          <w:noProof/>
          <w:kern w:val="2"/>
          <w:sz w:val="21"/>
          <w:szCs w:val="22"/>
          <w:lang w:val="en-US" w:eastAsia="zh-CN"/>
        </w:rPr>
      </w:pPr>
      <w:r>
        <w:rPr>
          <w:noProof/>
        </w:rPr>
        <w:t>4.1</w:t>
      </w:r>
      <w:r w:rsidRPr="00245244">
        <w:rPr>
          <w:rFonts w:ascii="DengXian" w:eastAsia="DengXian" w:hAnsi="DengXian"/>
          <w:noProof/>
          <w:kern w:val="2"/>
          <w:sz w:val="21"/>
          <w:szCs w:val="22"/>
          <w:lang w:val="en-US" w:eastAsia="zh-CN"/>
        </w:rPr>
        <w:tab/>
      </w:r>
      <w:r>
        <w:rPr>
          <w:noProof/>
        </w:rPr>
        <w:t>Introduction</w:t>
      </w:r>
      <w:r>
        <w:rPr>
          <w:noProof/>
        </w:rPr>
        <w:tab/>
      </w:r>
      <w:r>
        <w:rPr>
          <w:noProof/>
        </w:rPr>
        <w:fldChar w:fldCharType="begin"/>
      </w:r>
      <w:r>
        <w:rPr>
          <w:noProof/>
        </w:rPr>
        <w:instrText xml:space="preserve"> PAGEREF _Toc153363441 \h </w:instrText>
      </w:r>
      <w:r>
        <w:rPr>
          <w:noProof/>
        </w:rPr>
      </w:r>
      <w:r>
        <w:rPr>
          <w:noProof/>
        </w:rPr>
        <w:fldChar w:fldCharType="separate"/>
      </w:r>
      <w:r>
        <w:rPr>
          <w:noProof/>
        </w:rPr>
        <w:t>19</w:t>
      </w:r>
      <w:r>
        <w:rPr>
          <w:noProof/>
        </w:rPr>
        <w:fldChar w:fldCharType="end"/>
      </w:r>
    </w:p>
    <w:p w:rsidR="00245244" w:rsidRPr="00245244" w:rsidRDefault="00245244">
      <w:pPr>
        <w:pStyle w:val="TOC2"/>
        <w:rPr>
          <w:rFonts w:ascii="DengXian" w:eastAsia="DengXian" w:hAnsi="DengXian"/>
          <w:noProof/>
          <w:kern w:val="2"/>
          <w:sz w:val="21"/>
          <w:szCs w:val="22"/>
          <w:lang w:val="en-US" w:eastAsia="zh-CN"/>
        </w:rPr>
      </w:pPr>
      <w:r>
        <w:rPr>
          <w:noProof/>
        </w:rPr>
        <w:t>4.2</w:t>
      </w:r>
      <w:r w:rsidRPr="00245244">
        <w:rPr>
          <w:rFonts w:ascii="DengXian" w:eastAsia="DengXian" w:hAnsi="DengXian"/>
          <w:noProof/>
          <w:kern w:val="2"/>
          <w:sz w:val="21"/>
          <w:szCs w:val="22"/>
          <w:lang w:val="en-US" w:eastAsia="zh-CN"/>
        </w:rPr>
        <w:tab/>
      </w:r>
      <w:r>
        <w:rPr>
          <w:noProof/>
        </w:rPr>
        <w:t>Nnwdaf_EventsSubscription Service</w:t>
      </w:r>
      <w:r>
        <w:rPr>
          <w:noProof/>
        </w:rPr>
        <w:tab/>
      </w:r>
      <w:r>
        <w:rPr>
          <w:noProof/>
        </w:rPr>
        <w:fldChar w:fldCharType="begin"/>
      </w:r>
      <w:r>
        <w:rPr>
          <w:noProof/>
        </w:rPr>
        <w:instrText xml:space="preserve"> PAGEREF _Toc153363442 \h </w:instrText>
      </w:r>
      <w:r>
        <w:rPr>
          <w:noProof/>
        </w:rPr>
      </w:r>
      <w:r>
        <w:rPr>
          <w:noProof/>
        </w:rPr>
        <w:fldChar w:fldCharType="separate"/>
      </w:r>
      <w:r>
        <w:rPr>
          <w:noProof/>
        </w:rPr>
        <w:t>22</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Pr>
          <w:noProof/>
        </w:rPr>
        <w:t>4.2.1</w:t>
      </w:r>
      <w:r w:rsidRPr="00245244">
        <w:rPr>
          <w:rFonts w:ascii="DengXian" w:eastAsia="DengXian" w:hAnsi="DengXian"/>
          <w:noProof/>
          <w:kern w:val="2"/>
          <w:sz w:val="21"/>
          <w:szCs w:val="22"/>
          <w:lang w:val="en-US" w:eastAsia="zh-CN"/>
        </w:rPr>
        <w:tab/>
      </w:r>
      <w:r>
        <w:rPr>
          <w:noProof/>
        </w:rPr>
        <w:t>Service Description</w:t>
      </w:r>
      <w:r>
        <w:rPr>
          <w:noProof/>
        </w:rPr>
        <w:tab/>
      </w:r>
      <w:r>
        <w:rPr>
          <w:noProof/>
        </w:rPr>
        <w:fldChar w:fldCharType="begin"/>
      </w:r>
      <w:r>
        <w:rPr>
          <w:noProof/>
        </w:rPr>
        <w:instrText xml:space="preserve"> PAGEREF _Toc153363443 \h </w:instrText>
      </w:r>
      <w:r>
        <w:rPr>
          <w:noProof/>
        </w:rPr>
      </w:r>
      <w:r>
        <w:rPr>
          <w:noProof/>
        </w:rPr>
        <w:fldChar w:fldCharType="separate"/>
      </w:r>
      <w:r>
        <w:rPr>
          <w:noProof/>
        </w:rPr>
        <w:t>22</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4.2.</w:t>
      </w:r>
      <w:r>
        <w:rPr>
          <w:noProof/>
          <w:lang w:eastAsia="zh-CN"/>
        </w:rPr>
        <w:t>1.1</w:t>
      </w:r>
      <w:r w:rsidRPr="00245244">
        <w:rPr>
          <w:rFonts w:ascii="DengXian" w:eastAsia="DengXian" w:hAnsi="DengXian"/>
          <w:noProof/>
          <w:kern w:val="2"/>
          <w:sz w:val="21"/>
          <w:szCs w:val="22"/>
          <w:lang w:val="en-US" w:eastAsia="zh-CN"/>
        </w:rPr>
        <w:tab/>
      </w:r>
      <w:r>
        <w:rPr>
          <w:noProof/>
          <w:lang w:eastAsia="zh-CN"/>
        </w:rPr>
        <w:t>Overview</w:t>
      </w:r>
      <w:r>
        <w:rPr>
          <w:noProof/>
        </w:rPr>
        <w:tab/>
      </w:r>
      <w:r>
        <w:rPr>
          <w:noProof/>
        </w:rPr>
        <w:fldChar w:fldCharType="begin"/>
      </w:r>
      <w:r>
        <w:rPr>
          <w:noProof/>
        </w:rPr>
        <w:instrText xml:space="preserve"> PAGEREF _Toc153363444 \h </w:instrText>
      </w:r>
      <w:r>
        <w:rPr>
          <w:noProof/>
        </w:rPr>
      </w:r>
      <w:r>
        <w:rPr>
          <w:noProof/>
        </w:rPr>
        <w:fldChar w:fldCharType="separate"/>
      </w:r>
      <w:r>
        <w:rPr>
          <w:noProof/>
        </w:rPr>
        <w:t>22</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4.2.1.2</w:t>
      </w:r>
      <w:r w:rsidRPr="00245244">
        <w:rPr>
          <w:rFonts w:ascii="DengXian" w:eastAsia="DengXian" w:hAnsi="DengXian"/>
          <w:noProof/>
          <w:kern w:val="2"/>
          <w:sz w:val="21"/>
          <w:szCs w:val="22"/>
          <w:lang w:val="en-US" w:eastAsia="zh-CN"/>
        </w:rPr>
        <w:tab/>
      </w:r>
      <w:r>
        <w:rPr>
          <w:noProof/>
        </w:rPr>
        <w:t>Service Architecture</w:t>
      </w:r>
      <w:r>
        <w:rPr>
          <w:noProof/>
        </w:rPr>
        <w:tab/>
      </w:r>
      <w:r>
        <w:rPr>
          <w:noProof/>
        </w:rPr>
        <w:fldChar w:fldCharType="begin"/>
      </w:r>
      <w:r>
        <w:rPr>
          <w:noProof/>
        </w:rPr>
        <w:instrText xml:space="preserve"> PAGEREF _Toc153363445 \h </w:instrText>
      </w:r>
      <w:r>
        <w:rPr>
          <w:noProof/>
        </w:rPr>
      </w:r>
      <w:r>
        <w:rPr>
          <w:noProof/>
        </w:rPr>
        <w:fldChar w:fldCharType="separate"/>
      </w:r>
      <w:r>
        <w:rPr>
          <w:noProof/>
        </w:rPr>
        <w:t>23</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sidRPr="00876DBF">
        <w:rPr>
          <w:noProof/>
          <w:lang w:val="en-US"/>
        </w:rPr>
        <w:t>4.2.</w:t>
      </w:r>
      <w:r w:rsidRPr="00876DBF">
        <w:rPr>
          <w:noProof/>
          <w:lang w:val="en-US" w:eastAsia="zh-CN"/>
        </w:rPr>
        <w:t>1.3</w:t>
      </w:r>
      <w:r w:rsidRPr="00245244">
        <w:rPr>
          <w:rFonts w:ascii="DengXian" w:eastAsia="DengXian" w:hAnsi="DengXian"/>
          <w:noProof/>
          <w:kern w:val="2"/>
          <w:sz w:val="21"/>
          <w:szCs w:val="22"/>
          <w:lang w:val="en-US" w:eastAsia="zh-CN"/>
        </w:rPr>
        <w:tab/>
      </w:r>
      <w:r w:rsidRPr="00876DBF">
        <w:rPr>
          <w:noProof/>
          <w:lang w:val="en-US"/>
        </w:rPr>
        <w:t>Network Functions</w:t>
      </w:r>
      <w:r>
        <w:rPr>
          <w:noProof/>
        </w:rPr>
        <w:tab/>
      </w:r>
      <w:r>
        <w:rPr>
          <w:noProof/>
        </w:rPr>
        <w:fldChar w:fldCharType="begin"/>
      </w:r>
      <w:r>
        <w:rPr>
          <w:noProof/>
        </w:rPr>
        <w:instrText xml:space="preserve"> PAGEREF _Toc153363446 \h </w:instrText>
      </w:r>
      <w:r>
        <w:rPr>
          <w:noProof/>
        </w:rPr>
      </w:r>
      <w:r>
        <w:rPr>
          <w:noProof/>
        </w:rPr>
        <w:fldChar w:fldCharType="separate"/>
      </w:r>
      <w:r>
        <w:rPr>
          <w:noProof/>
        </w:rPr>
        <w:t>24</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4.2.</w:t>
      </w:r>
      <w:r>
        <w:rPr>
          <w:noProof/>
          <w:lang w:eastAsia="zh-CN"/>
        </w:rPr>
        <w:t>1.3.1</w:t>
      </w:r>
      <w:r w:rsidRPr="00245244">
        <w:rPr>
          <w:rFonts w:ascii="DengXian" w:eastAsia="DengXian" w:hAnsi="DengXian"/>
          <w:noProof/>
          <w:kern w:val="2"/>
          <w:sz w:val="21"/>
          <w:szCs w:val="22"/>
          <w:lang w:val="en-US" w:eastAsia="zh-CN"/>
        </w:rPr>
        <w:tab/>
      </w:r>
      <w:r w:rsidRPr="00876DBF">
        <w:rPr>
          <w:noProof/>
          <w:lang w:val="en-US" w:eastAsia="en-US"/>
        </w:rPr>
        <w:t>Network Data Analytics Function (NWDAF)</w:t>
      </w:r>
      <w:r>
        <w:rPr>
          <w:noProof/>
        </w:rPr>
        <w:tab/>
      </w:r>
      <w:r>
        <w:rPr>
          <w:noProof/>
        </w:rPr>
        <w:fldChar w:fldCharType="begin"/>
      </w:r>
      <w:r>
        <w:rPr>
          <w:noProof/>
        </w:rPr>
        <w:instrText xml:space="preserve"> PAGEREF _Toc153363447 \h </w:instrText>
      </w:r>
      <w:r>
        <w:rPr>
          <w:noProof/>
        </w:rPr>
      </w:r>
      <w:r>
        <w:rPr>
          <w:noProof/>
        </w:rPr>
        <w:fldChar w:fldCharType="separate"/>
      </w:r>
      <w:r>
        <w:rPr>
          <w:noProof/>
        </w:rPr>
        <w:t>24</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4.2.</w:t>
      </w:r>
      <w:r>
        <w:rPr>
          <w:noProof/>
          <w:lang w:eastAsia="zh-CN"/>
        </w:rPr>
        <w:t>1.3.2</w:t>
      </w:r>
      <w:r w:rsidRPr="00245244">
        <w:rPr>
          <w:rFonts w:ascii="DengXian" w:eastAsia="DengXian" w:hAnsi="DengXian"/>
          <w:noProof/>
          <w:kern w:val="2"/>
          <w:sz w:val="21"/>
          <w:szCs w:val="22"/>
          <w:lang w:val="en-US" w:eastAsia="zh-CN"/>
        </w:rPr>
        <w:tab/>
      </w:r>
      <w:r>
        <w:rPr>
          <w:noProof/>
          <w:lang w:eastAsia="zh-CN"/>
        </w:rPr>
        <w:t>NF Service Consumers</w:t>
      </w:r>
      <w:r>
        <w:rPr>
          <w:noProof/>
        </w:rPr>
        <w:tab/>
      </w:r>
      <w:r>
        <w:rPr>
          <w:noProof/>
        </w:rPr>
        <w:fldChar w:fldCharType="begin"/>
      </w:r>
      <w:r>
        <w:rPr>
          <w:noProof/>
        </w:rPr>
        <w:instrText xml:space="preserve"> PAGEREF _Toc153363448 \h </w:instrText>
      </w:r>
      <w:r>
        <w:rPr>
          <w:noProof/>
        </w:rPr>
      </w:r>
      <w:r>
        <w:rPr>
          <w:noProof/>
        </w:rPr>
        <w:fldChar w:fldCharType="separate"/>
      </w:r>
      <w:r>
        <w:rPr>
          <w:noProof/>
        </w:rPr>
        <w:t>24</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Pr>
          <w:noProof/>
        </w:rPr>
        <w:t>4.2.2</w:t>
      </w:r>
      <w:r w:rsidRPr="00245244">
        <w:rPr>
          <w:rFonts w:ascii="DengXian" w:eastAsia="DengXian" w:hAnsi="DengXian"/>
          <w:noProof/>
          <w:kern w:val="2"/>
          <w:sz w:val="21"/>
          <w:szCs w:val="22"/>
          <w:lang w:val="en-US" w:eastAsia="zh-CN"/>
        </w:rPr>
        <w:tab/>
      </w:r>
      <w:r>
        <w:rPr>
          <w:noProof/>
        </w:rPr>
        <w:t>Service Operations</w:t>
      </w:r>
      <w:r>
        <w:rPr>
          <w:noProof/>
        </w:rPr>
        <w:tab/>
      </w:r>
      <w:r>
        <w:rPr>
          <w:noProof/>
        </w:rPr>
        <w:fldChar w:fldCharType="begin"/>
      </w:r>
      <w:r>
        <w:rPr>
          <w:noProof/>
        </w:rPr>
        <w:instrText xml:space="preserve"> PAGEREF _Toc153363449 \h </w:instrText>
      </w:r>
      <w:r>
        <w:rPr>
          <w:noProof/>
        </w:rPr>
      </w:r>
      <w:r>
        <w:rPr>
          <w:noProof/>
        </w:rPr>
        <w:fldChar w:fldCharType="separate"/>
      </w:r>
      <w:r>
        <w:rPr>
          <w:noProof/>
        </w:rPr>
        <w:t>26</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4.2.2.1</w:t>
      </w:r>
      <w:r w:rsidRPr="00245244">
        <w:rPr>
          <w:rFonts w:ascii="DengXian" w:eastAsia="DengXian" w:hAnsi="DengXian"/>
          <w:noProof/>
          <w:kern w:val="2"/>
          <w:sz w:val="21"/>
          <w:szCs w:val="22"/>
          <w:lang w:val="en-US" w:eastAsia="zh-CN"/>
        </w:rPr>
        <w:tab/>
      </w:r>
      <w:r>
        <w:rPr>
          <w:noProof/>
        </w:rPr>
        <w:t>Introduction</w:t>
      </w:r>
      <w:r>
        <w:rPr>
          <w:noProof/>
        </w:rPr>
        <w:tab/>
      </w:r>
      <w:r>
        <w:rPr>
          <w:noProof/>
        </w:rPr>
        <w:fldChar w:fldCharType="begin"/>
      </w:r>
      <w:r>
        <w:rPr>
          <w:noProof/>
        </w:rPr>
        <w:instrText xml:space="preserve"> PAGEREF _Toc153363450 \h </w:instrText>
      </w:r>
      <w:r>
        <w:rPr>
          <w:noProof/>
        </w:rPr>
      </w:r>
      <w:r>
        <w:rPr>
          <w:noProof/>
        </w:rPr>
        <w:fldChar w:fldCharType="separate"/>
      </w:r>
      <w:r>
        <w:rPr>
          <w:noProof/>
        </w:rPr>
        <w:t>26</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4.2.2.2</w:t>
      </w:r>
      <w:r w:rsidRPr="00245244">
        <w:rPr>
          <w:rFonts w:ascii="DengXian" w:eastAsia="DengXian" w:hAnsi="DengXian"/>
          <w:noProof/>
          <w:kern w:val="2"/>
          <w:sz w:val="21"/>
          <w:szCs w:val="22"/>
          <w:lang w:val="en-US" w:eastAsia="zh-CN"/>
        </w:rPr>
        <w:tab/>
      </w:r>
      <w:r>
        <w:rPr>
          <w:noProof/>
        </w:rPr>
        <w:t>Nnwdaf_EventsSubscription_Subscribe service operation</w:t>
      </w:r>
      <w:r>
        <w:rPr>
          <w:noProof/>
        </w:rPr>
        <w:tab/>
      </w:r>
      <w:r>
        <w:rPr>
          <w:noProof/>
        </w:rPr>
        <w:fldChar w:fldCharType="begin"/>
      </w:r>
      <w:r>
        <w:rPr>
          <w:noProof/>
        </w:rPr>
        <w:instrText xml:space="preserve"> PAGEREF _Toc153363451 \h </w:instrText>
      </w:r>
      <w:r>
        <w:rPr>
          <w:noProof/>
        </w:rPr>
      </w:r>
      <w:r>
        <w:rPr>
          <w:noProof/>
        </w:rPr>
        <w:fldChar w:fldCharType="separate"/>
      </w:r>
      <w:r>
        <w:rPr>
          <w:noProof/>
        </w:rPr>
        <w:t>26</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4.2.2.2.1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_Toc153363452 \h </w:instrText>
      </w:r>
      <w:r>
        <w:rPr>
          <w:noProof/>
        </w:rPr>
      </w:r>
      <w:r>
        <w:rPr>
          <w:noProof/>
        </w:rPr>
        <w:fldChar w:fldCharType="separate"/>
      </w:r>
      <w:r>
        <w:rPr>
          <w:noProof/>
        </w:rPr>
        <w:t>26</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4.2.2.2.2</w:t>
      </w:r>
      <w:r w:rsidRPr="00245244">
        <w:rPr>
          <w:rFonts w:ascii="DengXian" w:eastAsia="DengXian" w:hAnsi="DengXian"/>
          <w:noProof/>
          <w:kern w:val="2"/>
          <w:sz w:val="21"/>
          <w:szCs w:val="22"/>
          <w:lang w:val="en-US" w:eastAsia="zh-CN"/>
        </w:rPr>
        <w:tab/>
      </w:r>
      <w:r>
        <w:rPr>
          <w:noProof/>
        </w:rPr>
        <w:t>Subscription for event notifications</w:t>
      </w:r>
      <w:r>
        <w:rPr>
          <w:noProof/>
        </w:rPr>
        <w:tab/>
      </w:r>
      <w:r>
        <w:rPr>
          <w:noProof/>
        </w:rPr>
        <w:fldChar w:fldCharType="begin"/>
      </w:r>
      <w:r>
        <w:rPr>
          <w:noProof/>
        </w:rPr>
        <w:instrText xml:space="preserve"> PAGEREF _Toc153363453 \h </w:instrText>
      </w:r>
      <w:r>
        <w:rPr>
          <w:noProof/>
        </w:rPr>
      </w:r>
      <w:r>
        <w:rPr>
          <w:noProof/>
        </w:rPr>
        <w:fldChar w:fldCharType="separate"/>
      </w:r>
      <w:r>
        <w:rPr>
          <w:noProof/>
        </w:rPr>
        <w:t>27</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4.2.2.2.3</w:t>
      </w:r>
      <w:r w:rsidRPr="00245244">
        <w:rPr>
          <w:rFonts w:ascii="DengXian" w:eastAsia="DengXian" w:hAnsi="DengXian"/>
          <w:noProof/>
          <w:kern w:val="2"/>
          <w:sz w:val="21"/>
          <w:szCs w:val="22"/>
          <w:lang w:val="en-US" w:eastAsia="zh-CN"/>
        </w:rPr>
        <w:tab/>
      </w:r>
      <w:r>
        <w:rPr>
          <w:noProof/>
        </w:rPr>
        <w:t>Update subscription for event notifications</w:t>
      </w:r>
      <w:r>
        <w:rPr>
          <w:noProof/>
        </w:rPr>
        <w:tab/>
      </w:r>
      <w:r>
        <w:rPr>
          <w:noProof/>
        </w:rPr>
        <w:fldChar w:fldCharType="begin"/>
      </w:r>
      <w:r>
        <w:rPr>
          <w:noProof/>
        </w:rPr>
        <w:instrText xml:space="preserve"> PAGEREF _Toc153363454 \h </w:instrText>
      </w:r>
      <w:r>
        <w:rPr>
          <w:noProof/>
        </w:rPr>
      </w:r>
      <w:r>
        <w:rPr>
          <w:noProof/>
        </w:rPr>
        <w:fldChar w:fldCharType="separate"/>
      </w:r>
      <w:r>
        <w:rPr>
          <w:noProof/>
        </w:rPr>
        <w:t>36</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4.2.2.3</w:t>
      </w:r>
      <w:r w:rsidRPr="00245244">
        <w:rPr>
          <w:rFonts w:ascii="DengXian" w:eastAsia="DengXian" w:hAnsi="DengXian"/>
          <w:noProof/>
          <w:kern w:val="2"/>
          <w:sz w:val="21"/>
          <w:szCs w:val="22"/>
          <w:lang w:val="en-US" w:eastAsia="zh-CN"/>
        </w:rPr>
        <w:tab/>
      </w:r>
      <w:r>
        <w:rPr>
          <w:noProof/>
        </w:rPr>
        <w:t>Nnwdaf_EventsSubscription_Unsubscribe service operation</w:t>
      </w:r>
      <w:r>
        <w:rPr>
          <w:noProof/>
        </w:rPr>
        <w:tab/>
      </w:r>
      <w:r>
        <w:rPr>
          <w:noProof/>
        </w:rPr>
        <w:fldChar w:fldCharType="begin"/>
      </w:r>
      <w:r>
        <w:rPr>
          <w:noProof/>
        </w:rPr>
        <w:instrText xml:space="preserve"> PAGEREF _Toc153363455 \h </w:instrText>
      </w:r>
      <w:r>
        <w:rPr>
          <w:noProof/>
        </w:rPr>
      </w:r>
      <w:r>
        <w:rPr>
          <w:noProof/>
        </w:rPr>
        <w:fldChar w:fldCharType="separate"/>
      </w:r>
      <w:r>
        <w:rPr>
          <w:noProof/>
        </w:rPr>
        <w:t>37</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4.2.2.3.1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_Toc153363456 \h </w:instrText>
      </w:r>
      <w:r>
        <w:rPr>
          <w:noProof/>
        </w:rPr>
      </w:r>
      <w:r>
        <w:rPr>
          <w:noProof/>
        </w:rPr>
        <w:fldChar w:fldCharType="separate"/>
      </w:r>
      <w:r>
        <w:rPr>
          <w:noProof/>
        </w:rPr>
        <w:t>37</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4.2.2.3.2</w:t>
      </w:r>
      <w:r w:rsidRPr="00245244">
        <w:rPr>
          <w:rFonts w:ascii="DengXian" w:eastAsia="DengXian" w:hAnsi="DengXian"/>
          <w:noProof/>
          <w:kern w:val="2"/>
          <w:sz w:val="21"/>
          <w:szCs w:val="22"/>
          <w:lang w:val="en-US" w:eastAsia="zh-CN"/>
        </w:rPr>
        <w:tab/>
      </w:r>
      <w:r>
        <w:rPr>
          <w:noProof/>
        </w:rPr>
        <w:t>Unsubscribe from event notifications</w:t>
      </w:r>
      <w:r>
        <w:rPr>
          <w:noProof/>
        </w:rPr>
        <w:tab/>
      </w:r>
      <w:r>
        <w:rPr>
          <w:noProof/>
        </w:rPr>
        <w:fldChar w:fldCharType="begin"/>
      </w:r>
      <w:r>
        <w:rPr>
          <w:noProof/>
        </w:rPr>
        <w:instrText xml:space="preserve"> PAGEREF _Toc153363457 \h </w:instrText>
      </w:r>
      <w:r>
        <w:rPr>
          <w:noProof/>
        </w:rPr>
      </w:r>
      <w:r>
        <w:rPr>
          <w:noProof/>
        </w:rPr>
        <w:fldChar w:fldCharType="separate"/>
      </w:r>
      <w:r>
        <w:rPr>
          <w:noProof/>
        </w:rPr>
        <w:t>37</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4.2.2.4</w:t>
      </w:r>
      <w:r w:rsidRPr="00245244">
        <w:rPr>
          <w:rFonts w:ascii="DengXian" w:eastAsia="DengXian" w:hAnsi="DengXian"/>
          <w:noProof/>
          <w:kern w:val="2"/>
          <w:sz w:val="21"/>
          <w:szCs w:val="22"/>
          <w:lang w:val="en-US" w:eastAsia="zh-CN"/>
        </w:rPr>
        <w:tab/>
      </w:r>
      <w:r>
        <w:rPr>
          <w:noProof/>
        </w:rPr>
        <w:t>Nnwdaf_EventsSubscription_Notify service operation</w:t>
      </w:r>
      <w:r>
        <w:rPr>
          <w:noProof/>
        </w:rPr>
        <w:tab/>
      </w:r>
      <w:r>
        <w:rPr>
          <w:noProof/>
        </w:rPr>
        <w:fldChar w:fldCharType="begin"/>
      </w:r>
      <w:r>
        <w:rPr>
          <w:noProof/>
        </w:rPr>
        <w:instrText xml:space="preserve"> PAGEREF _Toc153363458 \h </w:instrText>
      </w:r>
      <w:r>
        <w:rPr>
          <w:noProof/>
        </w:rPr>
      </w:r>
      <w:r>
        <w:rPr>
          <w:noProof/>
        </w:rPr>
        <w:fldChar w:fldCharType="separate"/>
      </w:r>
      <w:r>
        <w:rPr>
          <w:noProof/>
        </w:rPr>
        <w:t>38</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4.2.2.4.1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_Toc153363459 \h </w:instrText>
      </w:r>
      <w:r>
        <w:rPr>
          <w:noProof/>
        </w:rPr>
      </w:r>
      <w:r>
        <w:rPr>
          <w:noProof/>
        </w:rPr>
        <w:fldChar w:fldCharType="separate"/>
      </w:r>
      <w:r>
        <w:rPr>
          <w:noProof/>
        </w:rPr>
        <w:t>38</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4.2.2.4.2</w:t>
      </w:r>
      <w:r w:rsidRPr="00245244">
        <w:rPr>
          <w:rFonts w:ascii="DengXian" w:eastAsia="DengXian" w:hAnsi="DengXian"/>
          <w:noProof/>
          <w:kern w:val="2"/>
          <w:sz w:val="21"/>
          <w:szCs w:val="22"/>
          <w:lang w:val="en-US" w:eastAsia="zh-CN"/>
        </w:rPr>
        <w:tab/>
      </w:r>
      <w:r>
        <w:rPr>
          <w:noProof/>
        </w:rPr>
        <w:t>Notification about subscribed event</w:t>
      </w:r>
      <w:r>
        <w:rPr>
          <w:noProof/>
        </w:rPr>
        <w:tab/>
      </w:r>
      <w:r>
        <w:rPr>
          <w:noProof/>
        </w:rPr>
        <w:fldChar w:fldCharType="begin"/>
      </w:r>
      <w:r>
        <w:rPr>
          <w:noProof/>
        </w:rPr>
        <w:instrText xml:space="preserve"> PAGEREF _Toc153363460 \h </w:instrText>
      </w:r>
      <w:r>
        <w:rPr>
          <w:noProof/>
        </w:rPr>
      </w:r>
      <w:r>
        <w:rPr>
          <w:noProof/>
        </w:rPr>
        <w:fldChar w:fldCharType="separate"/>
      </w:r>
      <w:r>
        <w:rPr>
          <w:noProof/>
        </w:rPr>
        <w:t>38</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4.2.2.5</w:t>
      </w:r>
      <w:r w:rsidRPr="00245244">
        <w:rPr>
          <w:rFonts w:ascii="DengXian" w:eastAsia="DengXian" w:hAnsi="DengXian"/>
          <w:noProof/>
          <w:kern w:val="2"/>
          <w:sz w:val="21"/>
          <w:szCs w:val="22"/>
          <w:lang w:val="en-US" w:eastAsia="zh-CN"/>
        </w:rPr>
        <w:tab/>
      </w:r>
      <w:r>
        <w:rPr>
          <w:noProof/>
        </w:rPr>
        <w:t>Nnwdaf_EventsSubscription_Transfer service operation</w:t>
      </w:r>
      <w:r>
        <w:rPr>
          <w:noProof/>
        </w:rPr>
        <w:tab/>
      </w:r>
      <w:r>
        <w:rPr>
          <w:noProof/>
        </w:rPr>
        <w:fldChar w:fldCharType="begin"/>
      </w:r>
      <w:r>
        <w:rPr>
          <w:noProof/>
        </w:rPr>
        <w:instrText xml:space="preserve"> PAGEREF _Toc153363461 \h </w:instrText>
      </w:r>
      <w:r>
        <w:rPr>
          <w:noProof/>
        </w:rPr>
      </w:r>
      <w:r>
        <w:rPr>
          <w:noProof/>
        </w:rPr>
        <w:fldChar w:fldCharType="separate"/>
      </w:r>
      <w:r>
        <w:rPr>
          <w:noProof/>
        </w:rPr>
        <w:t>40</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4.2.2.5.1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_Toc153363462 \h </w:instrText>
      </w:r>
      <w:r>
        <w:rPr>
          <w:noProof/>
        </w:rPr>
      </w:r>
      <w:r>
        <w:rPr>
          <w:noProof/>
        </w:rPr>
        <w:fldChar w:fldCharType="separate"/>
      </w:r>
      <w:r>
        <w:rPr>
          <w:noProof/>
        </w:rPr>
        <w:t>40</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4.2.2.5.2</w:t>
      </w:r>
      <w:r w:rsidRPr="00245244">
        <w:rPr>
          <w:rFonts w:ascii="DengXian" w:eastAsia="DengXian" w:hAnsi="DengXian"/>
          <w:noProof/>
          <w:kern w:val="2"/>
          <w:sz w:val="21"/>
          <w:szCs w:val="22"/>
          <w:lang w:val="en-US" w:eastAsia="zh-CN"/>
        </w:rPr>
        <w:tab/>
      </w:r>
      <w:r>
        <w:rPr>
          <w:noProof/>
        </w:rPr>
        <w:t>Creation of request for analytics subscription transfer</w:t>
      </w:r>
      <w:r>
        <w:rPr>
          <w:noProof/>
        </w:rPr>
        <w:tab/>
      </w:r>
      <w:r>
        <w:rPr>
          <w:noProof/>
        </w:rPr>
        <w:fldChar w:fldCharType="begin"/>
      </w:r>
      <w:r>
        <w:rPr>
          <w:noProof/>
        </w:rPr>
        <w:instrText xml:space="preserve"> PAGEREF _Toc153363463 \h </w:instrText>
      </w:r>
      <w:r>
        <w:rPr>
          <w:noProof/>
        </w:rPr>
      </w:r>
      <w:r>
        <w:rPr>
          <w:noProof/>
        </w:rPr>
        <w:fldChar w:fldCharType="separate"/>
      </w:r>
      <w:r>
        <w:rPr>
          <w:noProof/>
        </w:rPr>
        <w:t>41</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4.2.2.5.3</w:t>
      </w:r>
      <w:r w:rsidRPr="00245244">
        <w:rPr>
          <w:rFonts w:ascii="DengXian" w:eastAsia="DengXian" w:hAnsi="DengXian"/>
          <w:noProof/>
          <w:kern w:val="2"/>
          <w:sz w:val="21"/>
          <w:szCs w:val="22"/>
          <w:lang w:val="en-US" w:eastAsia="zh-CN"/>
        </w:rPr>
        <w:tab/>
      </w:r>
      <w:r>
        <w:rPr>
          <w:noProof/>
        </w:rPr>
        <w:t>Update a request for analytics subscription transfer</w:t>
      </w:r>
      <w:r>
        <w:rPr>
          <w:noProof/>
        </w:rPr>
        <w:tab/>
      </w:r>
      <w:r>
        <w:rPr>
          <w:noProof/>
        </w:rPr>
        <w:fldChar w:fldCharType="begin"/>
      </w:r>
      <w:r>
        <w:rPr>
          <w:noProof/>
        </w:rPr>
        <w:instrText xml:space="preserve"> PAGEREF _Toc153363464 \h </w:instrText>
      </w:r>
      <w:r>
        <w:rPr>
          <w:noProof/>
        </w:rPr>
      </w:r>
      <w:r>
        <w:rPr>
          <w:noProof/>
        </w:rPr>
        <w:fldChar w:fldCharType="separate"/>
      </w:r>
      <w:r>
        <w:rPr>
          <w:noProof/>
        </w:rPr>
        <w:t>42</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4.2.2.5.4</w:t>
      </w:r>
      <w:r w:rsidRPr="00245244">
        <w:rPr>
          <w:rFonts w:ascii="DengXian" w:eastAsia="DengXian" w:hAnsi="DengXian"/>
          <w:noProof/>
          <w:kern w:val="2"/>
          <w:sz w:val="21"/>
          <w:szCs w:val="22"/>
          <w:lang w:val="en-US" w:eastAsia="zh-CN"/>
        </w:rPr>
        <w:tab/>
      </w:r>
      <w:r>
        <w:rPr>
          <w:noProof/>
        </w:rPr>
        <w:t>Cancel a request for analytics subscription transfer</w:t>
      </w:r>
      <w:r>
        <w:rPr>
          <w:noProof/>
        </w:rPr>
        <w:tab/>
      </w:r>
      <w:r>
        <w:rPr>
          <w:noProof/>
        </w:rPr>
        <w:fldChar w:fldCharType="begin"/>
      </w:r>
      <w:r>
        <w:rPr>
          <w:noProof/>
        </w:rPr>
        <w:instrText xml:space="preserve"> PAGEREF _Toc153363465 \h </w:instrText>
      </w:r>
      <w:r>
        <w:rPr>
          <w:noProof/>
        </w:rPr>
      </w:r>
      <w:r>
        <w:rPr>
          <w:noProof/>
        </w:rPr>
        <w:fldChar w:fldCharType="separate"/>
      </w:r>
      <w:r>
        <w:rPr>
          <w:noProof/>
        </w:rPr>
        <w:t>43</w:t>
      </w:r>
      <w:r>
        <w:rPr>
          <w:noProof/>
        </w:rPr>
        <w:fldChar w:fldCharType="end"/>
      </w:r>
    </w:p>
    <w:p w:rsidR="00245244" w:rsidRPr="00245244" w:rsidRDefault="00245244">
      <w:pPr>
        <w:pStyle w:val="TOC2"/>
        <w:rPr>
          <w:rFonts w:ascii="DengXian" w:eastAsia="DengXian" w:hAnsi="DengXian"/>
          <w:noProof/>
          <w:kern w:val="2"/>
          <w:sz w:val="21"/>
          <w:szCs w:val="22"/>
          <w:lang w:val="en-US" w:eastAsia="zh-CN"/>
        </w:rPr>
      </w:pPr>
      <w:r>
        <w:rPr>
          <w:noProof/>
        </w:rPr>
        <w:t>4.3</w:t>
      </w:r>
      <w:r w:rsidRPr="00245244">
        <w:rPr>
          <w:rFonts w:ascii="DengXian" w:eastAsia="DengXian" w:hAnsi="DengXian"/>
          <w:noProof/>
          <w:kern w:val="2"/>
          <w:sz w:val="21"/>
          <w:szCs w:val="22"/>
          <w:lang w:val="en-US" w:eastAsia="zh-CN"/>
        </w:rPr>
        <w:tab/>
      </w:r>
      <w:r>
        <w:rPr>
          <w:noProof/>
        </w:rPr>
        <w:t>Nnwdaf_AnalyticsInfo Service</w:t>
      </w:r>
      <w:r>
        <w:rPr>
          <w:noProof/>
        </w:rPr>
        <w:tab/>
      </w:r>
      <w:r>
        <w:rPr>
          <w:noProof/>
        </w:rPr>
        <w:fldChar w:fldCharType="begin"/>
      </w:r>
      <w:r>
        <w:rPr>
          <w:noProof/>
        </w:rPr>
        <w:instrText xml:space="preserve"> PAGEREF _Toc153363466 \h </w:instrText>
      </w:r>
      <w:r>
        <w:rPr>
          <w:noProof/>
        </w:rPr>
      </w:r>
      <w:r>
        <w:rPr>
          <w:noProof/>
        </w:rPr>
        <w:fldChar w:fldCharType="separate"/>
      </w:r>
      <w:r>
        <w:rPr>
          <w:noProof/>
        </w:rPr>
        <w:t>44</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Pr>
          <w:noProof/>
        </w:rPr>
        <w:t>4.3.1</w:t>
      </w:r>
      <w:r w:rsidRPr="00245244">
        <w:rPr>
          <w:rFonts w:ascii="DengXian" w:eastAsia="DengXian" w:hAnsi="DengXian"/>
          <w:noProof/>
          <w:kern w:val="2"/>
          <w:sz w:val="21"/>
          <w:szCs w:val="22"/>
          <w:lang w:val="en-US" w:eastAsia="zh-CN"/>
        </w:rPr>
        <w:tab/>
      </w:r>
      <w:r>
        <w:rPr>
          <w:noProof/>
        </w:rPr>
        <w:t>Service Description</w:t>
      </w:r>
      <w:r>
        <w:rPr>
          <w:noProof/>
        </w:rPr>
        <w:tab/>
      </w:r>
      <w:r>
        <w:rPr>
          <w:noProof/>
        </w:rPr>
        <w:fldChar w:fldCharType="begin"/>
      </w:r>
      <w:r>
        <w:rPr>
          <w:noProof/>
        </w:rPr>
        <w:instrText xml:space="preserve"> PAGEREF _Toc153363467 \h </w:instrText>
      </w:r>
      <w:r>
        <w:rPr>
          <w:noProof/>
        </w:rPr>
      </w:r>
      <w:r>
        <w:rPr>
          <w:noProof/>
        </w:rPr>
        <w:fldChar w:fldCharType="separate"/>
      </w:r>
      <w:r>
        <w:rPr>
          <w:noProof/>
        </w:rPr>
        <w:t>44</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4.3.</w:t>
      </w:r>
      <w:r>
        <w:rPr>
          <w:noProof/>
          <w:lang w:eastAsia="zh-CN"/>
        </w:rPr>
        <w:t>1.1</w:t>
      </w:r>
      <w:r w:rsidRPr="00245244">
        <w:rPr>
          <w:rFonts w:ascii="DengXian" w:eastAsia="DengXian" w:hAnsi="DengXian"/>
          <w:noProof/>
          <w:kern w:val="2"/>
          <w:sz w:val="21"/>
          <w:szCs w:val="22"/>
          <w:lang w:val="en-US" w:eastAsia="zh-CN"/>
        </w:rPr>
        <w:tab/>
      </w:r>
      <w:r>
        <w:rPr>
          <w:noProof/>
          <w:lang w:eastAsia="zh-CN"/>
        </w:rPr>
        <w:t>Overview</w:t>
      </w:r>
      <w:r>
        <w:rPr>
          <w:noProof/>
        </w:rPr>
        <w:tab/>
      </w:r>
      <w:r>
        <w:rPr>
          <w:noProof/>
        </w:rPr>
        <w:fldChar w:fldCharType="begin"/>
      </w:r>
      <w:r>
        <w:rPr>
          <w:noProof/>
        </w:rPr>
        <w:instrText xml:space="preserve"> PAGEREF _Toc153363468 \h </w:instrText>
      </w:r>
      <w:r>
        <w:rPr>
          <w:noProof/>
        </w:rPr>
      </w:r>
      <w:r>
        <w:rPr>
          <w:noProof/>
        </w:rPr>
        <w:fldChar w:fldCharType="separate"/>
      </w:r>
      <w:r>
        <w:rPr>
          <w:noProof/>
        </w:rPr>
        <w:t>44</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4.3.1.2</w:t>
      </w:r>
      <w:r w:rsidRPr="00245244">
        <w:rPr>
          <w:rFonts w:ascii="DengXian" w:eastAsia="DengXian" w:hAnsi="DengXian"/>
          <w:noProof/>
          <w:kern w:val="2"/>
          <w:sz w:val="21"/>
          <w:szCs w:val="22"/>
          <w:lang w:val="en-US" w:eastAsia="zh-CN"/>
        </w:rPr>
        <w:tab/>
      </w:r>
      <w:r>
        <w:rPr>
          <w:noProof/>
        </w:rPr>
        <w:t>Service Architecture</w:t>
      </w:r>
      <w:r>
        <w:rPr>
          <w:noProof/>
        </w:rPr>
        <w:tab/>
      </w:r>
      <w:r>
        <w:rPr>
          <w:noProof/>
        </w:rPr>
        <w:fldChar w:fldCharType="begin"/>
      </w:r>
      <w:r>
        <w:rPr>
          <w:noProof/>
        </w:rPr>
        <w:instrText xml:space="preserve"> PAGEREF _Toc153363469 \h </w:instrText>
      </w:r>
      <w:r>
        <w:rPr>
          <w:noProof/>
        </w:rPr>
      </w:r>
      <w:r>
        <w:rPr>
          <w:noProof/>
        </w:rPr>
        <w:fldChar w:fldCharType="separate"/>
      </w:r>
      <w:r>
        <w:rPr>
          <w:noProof/>
        </w:rPr>
        <w:t>44</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sidRPr="00876DBF">
        <w:rPr>
          <w:noProof/>
          <w:lang w:val="en-US"/>
        </w:rPr>
        <w:t>4.3.</w:t>
      </w:r>
      <w:r w:rsidRPr="00876DBF">
        <w:rPr>
          <w:noProof/>
          <w:lang w:val="en-US" w:eastAsia="zh-CN"/>
        </w:rPr>
        <w:t>1.3</w:t>
      </w:r>
      <w:r w:rsidRPr="00245244">
        <w:rPr>
          <w:rFonts w:ascii="DengXian" w:eastAsia="DengXian" w:hAnsi="DengXian"/>
          <w:noProof/>
          <w:kern w:val="2"/>
          <w:sz w:val="21"/>
          <w:szCs w:val="22"/>
          <w:lang w:val="en-US" w:eastAsia="zh-CN"/>
        </w:rPr>
        <w:tab/>
      </w:r>
      <w:r w:rsidRPr="00876DBF">
        <w:rPr>
          <w:noProof/>
          <w:lang w:val="en-US"/>
        </w:rPr>
        <w:t>Network Functions</w:t>
      </w:r>
      <w:r>
        <w:rPr>
          <w:noProof/>
        </w:rPr>
        <w:tab/>
      </w:r>
      <w:r>
        <w:rPr>
          <w:noProof/>
        </w:rPr>
        <w:fldChar w:fldCharType="begin"/>
      </w:r>
      <w:r>
        <w:rPr>
          <w:noProof/>
        </w:rPr>
        <w:instrText xml:space="preserve"> PAGEREF _Toc153363470 \h </w:instrText>
      </w:r>
      <w:r>
        <w:rPr>
          <w:noProof/>
        </w:rPr>
      </w:r>
      <w:r>
        <w:rPr>
          <w:noProof/>
        </w:rPr>
        <w:fldChar w:fldCharType="separate"/>
      </w:r>
      <w:r>
        <w:rPr>
          <w:noProof/>
        </w:rPr>
        <w:t>45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4.3.</w:t>
      </w:r>
      <w:r>
        <w:rPr>
          <w:noProof/>
          <w:lang w:eastAsia="zh-CN"/>
        </w:rPr>
        <w:t>1.3.1</w:t>
      </w:r>
      <w:r w:rsidRPr="00245244">
        <w:rPr>
          <w:rFonts w:ascii="DengXian" w:eastAsia="DengXian" w:hAnsi="DengXian"/>
          <w:noProof/>
          <w:kern w:val="2"/>
          <w:sz w:val="21"/>
          <w:szCs w:val="22"/>
          <w:lang w:val="en-US" w:eastAsia="zh-CN"/>
        </w:rPr>
        <w:tab/>
      </w:r>
      <w:r w:rsidRPr="00876DBF">
        <w:rPr>
          <w:noProof/>
          <w:lang w:val="en-US" w:eastAsia="en-US"/>
        </w:rPr>
        <w:t>Network Data Analytics Function (NWDAF)</w:t>
      </w:r>
      <w:r>
        <w:rPr>
          <w:noProof/>
        </w:rPr>
        <w:tab/>
      </w:r>
      <w:r>
        <w:rPr>
          <w:noProof/>
        </w:rPr>
        <w:fldChar w:fldCharType="begin"/>
      </w:r>
      <w:r>
        <w:rPr>
          <w:noProof/>
        </w:rPr>
        <w:instrText xml:space="preserve"> PAGEREF _Toc153363471 \h </w:instrText>
      </w:r>
      <w:r>
        <w:rPr>
          <w:noProof/>
        </w:rPr>
      </w:r>
      <w:r>
        <w:rPr>
          <w:noProof/>
        </w:rPr>
        <w:fldChar w:fldCharType="separate"/>
      </w:r>
      <w:r>
        <w:rPr>
          <w:noProof/>
        </w:rPr>
        <w:t>45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4.3.</w:t>
      </w:r>
      <w:r>
        <w:rPr>
          <w:noProof/>
          <w:lang w:eastAsia="zh-CN"/>
        </w:rPr>
        <w:t>1.3.2</w:t>
      </w:r>
      <w:r w:rsidRPr="00245244">
        <w:rPr>
          <w:rFonts w:ascii="DengXian" w:eastAsia="DengXian" w:hAnsi="DengXian"/>
          <w:noProof/>
          <w:kern w:val="2"/>
          <w:sz w:val="21"/>
          <w:szCs w:val="22"/>
          <w:lang w:val="en-US" w:eastAsia="zh-CN"/>
        </w:rPr>
        <w:tab/>
      </w:r>
      <w:r>
        <w:rPr>
          <w:noProof/>
          <w:lang w:eastAsia="zh-CN"/>
        </w:rPr>
        <w:t xml:space="preserve">NF </w:t>
      </w:r>
      <w:r>
        <w:rPr>
          <w:noProof/>
        </w:rPr>
        <w:t>Service</w:t>
      </w:r>
      <w:r>
        <w:rPr>
          <w:noProof/>
          <w:lang w:eastAsia="zh-CN"/>
        </w:rPr>
        <w:t xml:space="preserve"> Consumers</w:t>
      </w:r>
      <w:r>
        <w:rPr>
          <w:noProof/>
        </w:rPr>
        <w:tab/>
      </w:r>
      <w:r>
        <w:rPr>
          <w:noProof/>
        </w:rPr>
        <w:fldChar w:fldCharType="begin"/>
      </w:r>
      <w:r>
        <w:rPr>
          <w:noProof/>
        </w:rPr>
        <w:instrText xml:space="preserve"> PAGEREF _Toc153363472 \h </w:instrText>
      </w:r>
      <w:r>
        <w:rPr>
          <w:noProof/>
        </w:rPr>
      </w:r>
      <w:r>
        <w:rPr>
          <w:noProof/>
        </w:rPr>
        <w:fldChar w:fldCharType="separate"/>
      </w:r>
      <w:r>
        <w:rPr>
          <w:noProof/>
        </w:rPr>
        <w:t>45</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Pr>
          <w:noProof/>
        </w:rPr>
        <w:t>4.3.2</w:t>
      </w:r>
      <w:r w:rsidRPr="00245244">
        <w:rPr>
          <w:rFonts w:ascii="DengXian" w:eastAsia="DengXian" w:hAnsi="DengXian"/>
          <w:noProof/>
          <w:kern w:val="2"/>
          <w:sz w:val="21"/>
          <w:szCs w:val="22"/>
          <w:lang w:val="en-US" w:eastAsia="zh-CN"/>
        </w:rPr>
        <w:tab/>
      </w:r>
      <w:r>
        <w:rPr>
          <w:noProof/>
        </w:rPr>
        <w:t>Service Operations</w:t>
      </w:r>
      <w:r>
        <w:rPr>
          <w:noProof/>
        </w:rPr>
        <w:tab/>
      </w:r>
      <w:r>
        <w:rPr>
          <w:noProof/>
        </w:rPr>
        <w:fldChar w:fldCharType="begin"/>
      </w:r>
      <w:r>
        <w:rPr>
          <w:noProof/>
        </w:rPr>
        <w:instrText xml:space="preserve"> PAGEREF _Toc153363473 \h </w:instrText>
      </w:r>
      <w:r>
        <w:rPr>
          <w:noProof/>
        </w:rPr>
      </w:r>
      <w:r>
        <w:rPr>
          <w:noProof/>
        </w:rPr>
        <w:fldChar w:fldCharType="separate"/>
      </w:r>
      <w:r>
        <w:rPr>
          <w:noProof/>
        </w:rPr>
        <w:t>47</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w:t>
      </w:r>
      <w:r>
        <w:rPr>
          <w:noProof/>
          <w:lang w:eastAsia="zh-CN"/>
        </w:rPr>
        <w:t>3</w:t>
      </w:r>
      <w:r>
        <w:rPr>
          <w:noProof/>
        </w:rPr>
        <w:t>.2.1</w:t>
      </w:r>
      <w:r w:rsidRPr="00245244">
        <w:rPr>
          <w:rFonts w:ascii="DengXian" w:eastAsia="DengXian" w:hAnsi="DengXian"/>
          <w:noProof/>
          <w:kern w:val="2"/>
          <w:sz w:val="21"/>
          <w:szCs w:val="22"/>
          <w:lang w:val="en-US" w:eastAsia="zh-CN"/>
        </w:rPr>
        <w:tab/>
      </w:r>
      <w:r>
        <w:rPr>
          <w:noProof/>
        </w:rPr>
        <w:t>Introduction</w:t>
      </w:r>
      <w:r>
        <w:rPr>
          <w:noProof/>
        </w:rPr>
        <w:tab/>
      </w:r>
      <w:r>
        <w:rPr>
          <w:noProof/>
        </w:rPr>
        <w:fldChar w:fldCharType="begin"/>
      </w:r>
      <w:r>
        <w:rPr>
          <w:noProof/>
        </w:rPr>
        <w:instrText xml:space="preserve"> PAGEREF _Toc153363474 \h </w:instrText>
      </w:r>
      <w:r>
        <w:rPr>
          <w:noProof/>
        </w:rPr>
      </w:r>
      <w:r>
        <w:rPr>
          <w:noProof/>
        </w:rPr>
        <w:fldChar w:fldCharType="separate"/>
      </w:r>
      <w:r>
        <w:rPr>
          <w:noProof/>
        </w:rPr>
        <w:t>47</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4.3.2.2</w:t>
      </w:r>
      <w:r w:rsidRPr="00245244">
        <w:rPr>
          <w:rFonts w:ascii="DengXian" w:eastAsia="DengXian" w:hAnsi="DengXian"/>
          <w:noProof/>
          <w:kern w:val="2"/>
          <w:sz w:val="21"/>
          <w:szCs w:val="22"/>
          <w:lang w:val="en-US" w:eastAsia="zh-CN"/>
        </w:rPr>
        <w:tab/>
      </w:r>
      <w:r>
        <w:rPr>
          <w:noProof/>
        </w:rPr>
        <w:t>Nnwdaf_AnalyticsInfo_Request service operation</w:t>
      </w:r>
      <w:r>
        <w:rPr>
          <w:noProof/>
        </w:rPr>
        <w:tab/>
      </w:r>
      <w:r>
        <w:rPr>
          <w:noProof/>
        </w:rPr>
        <w:fldChar w:fldCharType="begin"/>
      </w:r>
      <w:r>
        <w:rPr>
          <w:noProof/>
        </w:rPr>
        <w:instrText xml:space="preserve"> PAGEREF _Toc153363475 \h </w:instrText>
      </w:r>
      <w:r>
        <w:rPr>
          <w:noProof/>
        </w:rPr>
      </w:r>
      <w:r>
        <w:rPr>
          <w:noProof/>
        </w:rPr>
        <w:fldChar w:fldCharType="separate"/>
      </w:r>
      <w:r>
        <w:rPr>
          <w:noProof/>
        </w:rPr>
        <w:t>47</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4.3.2.2.1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_Toc153363476 \h </w:instrText>
      </w:r>
      <w:r>
        <w:rPr>
          <w:noProof/>
        </w:rPr>
      </w:r>
      <w:r>
        <w:rPr>
          <w:noProof/>
        </w:rPr>
        <w:fldChar w:fldCharType="separate"/>
      </w:r>
      <w:r>
        <w:rPr>
          <w:noProof/>
        </w:rPr>
        <w:t>47</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4.3.2.2.2</w:t>
      </w:r>
      <w:r w:rsidRPr="00245244">
        <w:rPr>
          <w:rFonts w:ascii="DengXian" w:eastAsia="DengXian" w:hAnsi="DengXian"/>
          <w:noProof/>
          <w:kern w:val="2"/>
          <w:sz w:val="21"/>
          <w:szCs w:val="22"/>
          <w:lang w:val="en-US" w:eastAsia="zh-CN"/>
        </w:rPr>
        <w:tab/>
      </w:r>
      <w:r>
        <w:rPr>
          <w:noProof/>
        </w:rPr>
        <w:t>Request and get from NWDAF Analytics information</w:t>
      </w:r>
      <w:r>
        <w:rPr>
          <w:noProof/>
        </w:rPr>
        <w:tab/>
      </w:r>
      <w:r>
        <w:rPr>
          <w:noProof/>
        </w:rPr>
        <w:fldChar w:fldCharType="begin"/>
      </w:r>
      <w:r>
        <w:rPr>
          <w:noProof/>
        </w:rPr>
        <w:instrText xml:space="preserve"> PAGEREF _Toc153363477 \h </w:instrText>
      </w:r>
      <w:r>
        <w:rPr>
          <w:noProof/>
        </w:rPr>
      </w:r>
      <w:r>
        <w:rPr>
          <w:noProof/>
        </w:rPr>
        <w:fldChar w:fldCharType="separate"/>
      </w:r>
      <w:r>
        <w:rPr>
          <w:noProof/>
        </w:rPr>
        <w:t>47</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4.3.2.3</w:t>
      </w:r>
      <w:r w:rsidRPr="00245244">
        <w:rPr>
          <w:rFonts w:ascii="DengXian" w:eastAsia="DengXian" w:hAnsi="DengXian"/>
          <w:noProof/>
          <w:kern w:val="2"/>
          <w:sz w:val="21"/>
          <w:szCs w:val="22"/>
          <w:lang w:val="en-US" w:eastAsia="zh-CN"/>
        </w:rPr>
        <w:tab/>
      </w:r>
      <w:r>
        <w:rPr>
          <w:noProof/>
        </w:rPr>
        <w:t>Nnwdaf_AnalyticsInfo_ContextTransfer service operation</w:t>
      </w:r>
      <w:r>
        <w:rPr>
          <w:noProof/>
        </w:rPr>
        <w:tab/>
      </w:r>
      <w:r>
        <w:rPr>
          <w:noProof/>
        </w:rPr>
        <w:fldChar w:fldCharType="begin"/>
      </w:r>
      <w:r>
        <w:rPr>
          <w:noProof/>
        </w:rPr>
        <w:instrText xml:space="preserve"> PAGEREF _Toc153363478 \h </w:instrText>
      </w:r>
      <w:r>
        <w:rPr>
          <w:noProof/>
        </w:rPr>
      </w:r>
      <w:r>
        <w:rPr>
          <w:noProof/>
        </w:rPr>
        <w:fldChar w:fldCharType="separate"/>
      </w:r>
      <w:r>
        <w:rPr>
          <w:noProof/>
        </w:rPr>
        <w:t>56</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4.3.2.3.1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_Toc153363479 \h </w:instrText>
      </w:r>
      <w:r>
        <w:rPr>
          <w:noProof/>
        </w:rPr>
      </w:r>
      <w:r>
        <w:rPr>
          <w:noProof/>
        </w:rPr>
        <w:fldChar w:fldCharType="separate"/>
      </w:r>
      <w:r>
        <w:rPr>
          <w:noProof/>
        </w:rPr>
        <w:t>56</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4.3.2.3.2</w:t>
      </w:r>
      <w:r w:rsidRPr="00245244">
        <w:rPr>
          <w:rFonts w:ascii="DengXian" w:eastAsia="DengXian" w:hAnsi="DengXian"/>
          <w:noProof/>
          <w:kern w:val="2"/>
          <w:sz w:val="21"/>
          <w:szCs w:val="22"/>
          <w:lang w:val="en-US" w:eastAsia="zh-CN"/>
        </w:rPr>
        <w:tab/>
      </w:r>
      <w:r>
        <w:rPr>
          <w:noProof/>
        </w:rPr>
        <w:t>Request and get from NWDAF context of a subscription</w:t>
      </w:r>
      <w:r>
        <w:rPr>
          <w:noProof/>
        </w:rPr>
        <w:tab/>
      </w:r>
      <w:r>
        <w:rPr>
          <w:noProof/>
        </w:rPr>
        <w:fldChar w:fldCharType="begin"/>
      </w:r>
      <w:r>
        <w:rPr>
          <w:noProof/>
        </w:rPr>
        <w:instrText xml:space="preserve"> PAGEREF _Toc153363480 \h </w:instrText>
      </w:r>
      <w:r>
        <w:rPr>
          <w:noProof/>
        </w:rPr>
      </w:r>
      <w:r>
        <w:rPr>
          <w:noProof/>
        </w:rPr>
        <w:fldChar w:fldCharType="separate"/>
      </w:r>
      <w:r>
        <w:rPr>
          <w:noProof/>
        </w:rPr>
        <w:t>57</w:t>
      </w:r>
      <w:r>
        <w:rPr>
          <w:noProof/>
        </w:rPr>
        <w:fldChar w:fldCharType="end"/>
      </w:r>
    </w:p>
    <w:p w:rsidR="00245244" w:rsidRPr="00245244" w:rsidRDefault="00245244">
      <w:pPr>
        <w:pStyle w:val="TOC2"/>
        <w:rPr>
          <w:rFonts w:ascii="DengXian" w:eastAsia="DengXian" w:hAnsi="DengXian"/>
          <w:noProof/>
          <w:kern w:val="2"/>
          <w:sz w:val="21"/>
          <w:szCs w:val="22"/>
          <w:lang w:val="en-US" w:eastAsia="zh-CN"/>
        </w:rPr>
      </w:pPr>
      <w:r>
        <w:rPr>
          <w:noProof/>
        </w:rPr>
        <w:t>4.4</w:t>
      </w:r>
      <w:r w:rsidRPr="00245244">
        <w:rPr>
          <w:rFonts w:ascii="DengXian" w:eastAsia="DengXian" w:hAnsi="DengXian"/>
          <w:noProof/>
          <w:kern w:val="2"/>
          <w:sz w:val="21"/>
          <w:szCs w:val="22"/>
          <w:lang w:val="en-US" w:eastAsia="zh-CN"/>
        </w:rPr>
        <w:tab/>
      </w:r>
      <w:r>
        <w:rPr>
          <w:noProof/>
          <w:lang w:eastAsia="zh-CN"/>
        </w:rPr>
        <w:t>Nnwdaf_</w:t>
      </w:r>
      <w:r>
        <w:rPr>
          <w:noProof/>
          <w:lang w:eastAsia="ja-JP"/>
        </w:rPr>
        <w:t>DataManagement</w:t>
      </w:r>
      <w:r>
        <w:rPr>
          <w:noProof/>
        </w:rPr>
        <w:t xml:space="preserve"> Service</w:t>
      </w:r>
      <w:r>
        <w:rPr>
          <w:noProof/>
        </w:rPr>
        <w:tab/>
      </w:r>
      <w:r>
        <w:rPr>
          <w:noProof/>
        </w:rPr>
        <w:fldChar w:fldCharType="begin"/>
      </w:r>
      <w:r>
        <w:rPr>
          <w:noProof/>
        </w:rPr>
        <w:instrText xml:space="preserve"> PAGEREF _Toc153363481 \h </w:instrText>
      </w:r>
      <w:r>
        <w:rPr>
          <w:noProof/>
        </w:rPr>
      </w:r>
      <w:r>
        <w:rPr>
          <w:noProof/>
        </w:rPr>
        <w:fldChar w:fldCharType="separate"/>
      </w:r>
      <w:r>
        <w:rPr>
          <w:noProof/>
        </w:rPr>
        <w:t>58</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Pr>
          <w:noProof/>
        </w:rPr>
        <w:t>4.4.1</w:t>
      </w:r>
      <w:r w:rsidRPr="00245244">
        <w:rPr>
          <w:rFonts w:ascii="DengXian" w:eastAsia="DengXian" w:hAnsi="DengXian"/>
          <w:noProof/>
          <w:kern w:val="2"/>
          <w:sz w:val="21"/>
          <w:szCs w:val="22"/>
          <w:lang w:val="en-US" w:eastAsia="zh-CN"/>
        </w:rPr>
        <w:tab/>
      </w:r>
      <w:r>
        <w:rPr>
          <w:noProof/>
        </w:rPr>
        <w:t>Service Description</w:t>
      </w:r>
      <w:r>
        <w:rPr>
          <w:noProof/>
        </w:rPr>
        <w:tab/>
      </w:r>
      <w:r>
        <w:rPr>
          <w:noProof/>
        </w:rPr>
        <w:fldChar w:fldCharType="begin"/>
      </w:r>
      <w:r>
        <w:rPr>
          <w:noProof/>
        </w:rPr>
        <w:instrText xml:space="preserve"> PAGEREF _Toc153363482 \h </w:instrText>
      </w:r>
      <w:r>
        <w:rPr>
          <w:noProof/>
        </w:rPr>
      </w:r>
      <w:r>
        <w:rPr>
          <w:noProof/>
        </w:rPr>
        <w:fldChar w:fldCharType="separate"/>
      </w:r>
      <w:r>
        <w:rPr>
          <w:noProof/>
        </w:rPr>
        <w:t>58</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4.4.</w:t>
      </w:r>
      <w:r>
        <w:rPr>
          <w:noProof/>
          <w:lang w:eastAsia="zh-CN"/>
        </w:rPr>
        <w:t>1.1</w:t>
      </w:r>
      <w:r w:rsidRPr="00245244">
        <w:rPr>
          <w:rFonts w:ascii="DengXian" w:eastAsia="DengXian" w:hAnsi="DengXian"/>
          <w:noProof/>
          <w:kern w:val="2"/>
          <w:sz w:val="21"/>
          <w:szCs w:val="22"/>
          <w:lang w:val="en-US" w:eastAsia="zh-CN"/>
        </w:rPr>
        <w:tab/>
      </w:r>
      <w:r>
        <w:rPr>
          <w:noProof/>
          <w:lang w:eastAsia="zh-CN"/>
        </w:rPr>
        <w:t>Overview</w:t>
      </w:r>
      <w:r>
        <w:rPr>
          <w:noProof/>
        </w:rPr>
        <w:tab/>
      </w:r>
      <w:r>
        <w:rPr>
          <w:noProof/>
        </w:rPr>
        <w:fldChar w:fldCharType="begin"/>
      </w:r>
      <w:r>
        <w:rPr>
          <w:noProof/>
        </w:rPr>
        <w:instrText xml:space="preserve"> PAGEREF _Toc153363483 \h </w:instrText>
      </w:r>
      <w:r>
        <w:rPr>
          <w:noProof/>
        </w:rPr>
      </w:r>
      <w:r>
        <w:rPr>
          <w:noProof/>
        </w:rPr>
        <w:fldChar w:fldCharType="separate"/>
      </w:r>
      <w:r>
        <w:rPr>
          <w:noProof/>
        </w:rPr>
        <w:t>58</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4.4.1.2</w:t>
      </w:r>
      <w:r w:rsidRPr="00245244">
        <w:rPr>
          <w:rFonts w:ascii="DengXian" w:eastAsia="DengXian" w:hAnsi="DengXian"/>
          <w:noProof/>
          <w:kern w:val="2"/>
          <w:sz w:val="21"/>
          <w:szCs w:val="22"/>
          <w:lang w:val="en-US" w:eastAsia="zh-CN"/>
        </w:rPr>
        <w:tab/>
      </w:r>
      <w:r>
        <w:rPr>
          <w:noProof/>
        </w:rPr>
        <w:t>Service Architecture</w:t>
      </w:r>
      <w:r>
        <w:rPr>
          <w:noProof/>
        </w:rPr>
        <w:tab/>
      </w:r>
      <w:r>
        <w:rPr>
          <w:noProof/>
        </w:rPr>
        <w:fldChar w:fldCharType="begin"/>
      </w:r>
      <w:r>
        <w:rPr>
          <w:noProof/>
        </w:rPr>
        <w:instrText xml:space="preserve"> PAGEREF _Toc153363484 \h </w:instrText>
      </w:r>
      <w:r>
        <w:rPr>
          <w:noProof/>
        </w:rPr>
      </w:r>
      <w:r>
        <w:rPr>
          <w:noProof/>
        </w:rPr>
        <w:fldChar w:fldCharType="separate"/>
      </w:r>
      <w:r>
        <w:rPr>
          <w:noProof/>
        </w:rPr>
        <w:t>58</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sidRPr="00876DBF">
        <w:rPr>
          <w:noProof/>
          <w:lang w:val="en-US"/>
        </w:rPr>
        <w:t>4.4.</w:t>
      </w:r>
      <w:r w:rsidRPr="00876DBF">
        <w:rPr>
          <w:noProof/>
          <w:lang w:val="en-US" w:eastAsia="zh-CN"/>
        </w:rPr>
        <w:t>1.3</w:t>
      </w:r>
      <w:r w:rsidRPr="00245244">
        <w:rPr>
          <w:rFonts w:ascii="DengXian" w:eastAsia="DengXian" w:hAnsi="DengXian"/>
          <w:noProof/>
          <w:kern w:val="2"/>
          <w:sz w:val="21"/>
          <w:szCs w:val="22"/>
          <w:lang w:val="en-US" w:eastAsia="zh-CN"/>
        </w:rPr>
        <w:tab/>
      </w:r>
      <w:r w:rsidRPr="00876DBF">
        <w:rPr>
          <w:noProof/>
          <w:lang w:val="en-US"/>
        </w:rPr>
        <w:t>Network Functions</w:t>
      </w:r>
      <w:r>
        <w:rPr>
          <w:noProof/>
        </w:rPr>
        <w:tab/>
      </w:r>
      <w:r>
        <w:rPr>
          <w:noProof/>
        </w:rPr>
        <w:fldChar w:fldCharType="begin"/>
      </w:r>
      <w:r>
        <w:rPr>
          <w:noProof/>
        </w:rPr>
        <w:instrText xml:space="preserve"> PAGEREF _Toc153363485 \h </w:instrText>
      </w:r>
      <w:r>
        <w:rPr>
          <w:noProof/>
        </w:rPr>
      </w:r>
      <w:r>
        <w:rPr>
          <w:noProof/>
        </w:rPr>
        <w:fldChar w:fldCharType="separate"/>
      </w:r>
      <w:r>
        <w:rPr>
          <w:noProof/>
        </w:rPr>
        <w:t>59</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4.4.</w:t>
      </w:r>
      <w:r>
        <w:rPr>
          <w:noProof/>
          <w:lang w:eastAsia="zh-CN"/>
        </w:rPr>
        <w:t>1.3.1</w:t>
      </w:r>
      <w:r w:rsidRPr="00245244">
        <w:rPr>
          <w:rFonts w:ascii="DengXian" w:eastAsia="DengXian" w:hAnsi="DengXian"/>
          <w:noProof/>
          <w:kern w:val="2"/>
          <w:sz w:val="21"/>
          <w:szCs w:val="22"/>
          <w:lang w:val="en-US" w:eastAsia="zh-CN"/>
        </w:rPr>
        <w:tab/>
      </w:r>
      <w:r w:rsidRPr="00876DBF">
        <w:rPr>
          <w:noProof/>
          <w:lang w:val="en-US" w:eastAsia="en-US"/>
        </w:rPr>
        <w:t>Network Data Analytics Function (NWDAF)</w:t>
      </w:r>
      <w:r>
        <w:rPr>
          <w:noProof/>
        </w:rPr>
        <w:tab/>
      </w:r>
      <w:r>
        <w:rPr>
          <w:noProof/>
        </w:rPr>
        <w:fldChar w:fldCharType="begin"/>
      </w:r>
      <w:r>
        <w:rPr>
          <w:noProof/>
        </w:rPr>
        <w:instrText xml:space="preserve"> PAGEREF _Toc153363486 \h </w:instrText>
      </w:r>
      <w:r>
        <w:rPr>
          <w:noProof/>
        </w:rPr>
      </w:r>
      <w:r>
        <w:rPr>
          <w:noProof/>
        </w:rPr>
        <w:fldChar w:fldCharType="separate"/>
      </w:r>
      <w:r>
        <w:rPr>
          <w:noProof/>
        </w:rPr>
        <w:t>59</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4.4.</w:t>
      </w:r>
      <w:r>
        <w:rPr>
          <w:noProof/>
          <w:lang w:eastAsia="zh-CN"/>
        </w:rPr>
        <w:t>1.3.2</w:t>
      </w:r>
      <w:r w:rsidRPr="00245244">
        <w:rPr>
          <w:rFonts w:ascii="DengXian" w:eastAsia="DengXian" w:hAnsi="DengXian"/>
          <w:noProof/>
          <w:kern w:val="2"/>
          <w:sz w:val="21"/>
          <w:szCs w:val="22"/>
          <w:lang w:val="en-US" w:eastAsia="zh-CN"/>
        </w:rPr>
        <w:tab/>
      </w:r>
      <w:r>
        <w:rPr>
          <w:noProof/>
          <w:lang w:eastAsia="zh-CN"/>
        </w:rPr>
        <w:t>NF Service Consumers</w:t>
      </w:r>
      <w:r>
        <w:rPr>
          <w:noProof/>
        </w:rPr>
        <w:tab/>
      </w:r>
      <w:r>
        <w:rPr>
          <w:noProof/>
        </w:rPr>
        <w:fldChar w:fldCharType="begin"/>
      </w:r>
      <w:r>
        <w:rPr>
          <w:noProof/>
        </w:rPr>
        <w:instrText xml:space="preserve"> PAGEREF _Toc153363487 \h </w:instrText>
      </w:r>
      <w:r>
        <w:rPr>
          <w:noProof/>
        </w:rPr>
      </w:r>
      <w:r>
        <w:rPr>
          <w:noProof/>
        </w:rPr>
        <w:fldChar w:fldCharType="separate"/>
      </w:r>
      <w:r>
        <w:rPr>
          <w:noProof/>
        </w:rPr>
        <w:t>59</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Pr>
          <w:noProof/>
        </w:rPr>
        <w:t>4.4.2</w:t>
      </w:r>
      <w:r w:rsidRPr="00245244">
        <w:rPr>
          <w:rFonts w:ascii="DengXian" w:eastAsia="DengXian" w:hAnsi="DengXian"/>
          <w:noProof/>
          <w:kern w:val="2"/>
          <w:sz w:val="21"/>
          <w:szCs w:val="22"/>
          <w:lang w:val="en-US" w:eastAsia="zh-CN"/>
        </w:rPr>
        <w:tab/>
      </w:r>
      <w:r>
        <w:rPr>
          <w:noProof/>
        </w:rPr>
        <w:t>Service Operations</w:t>
      </w:r>
      <w:r>
        <w:rPr>
          <w:noProof/>
        </w:rPr>
        <w:tab/>
      </w:r>
      <w:r>
        <w:rPr>
          <w:noProof/>
        </w:rPr>
        <w:fldChar w:fldCharType="begin"/>
      </w:r>
      <w:r>
        <w:rPr>
          <w:noProof/>
        </w:rPr>
        <w:instrText xml:space="preserve"> PAGEREF _Toc153363488 \h </w:instrText>
      </w:r>
      <w:r>
        <w:rPr>
          <w:noProof/>
        </w:rPr>
      </w:r>
      <w:r>
        <w:rPr>
          <w:noProof/>
        </w:rPr>
        <w:fldChar w:fldCharType="separate"/>
      </w:r>
      <w:r>
        <w:rPr>
          <w:noProof/>
        </w:rPr>
        <w:t>59</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4.4.2.1</w:t>
      </w:r>
      <w:r w:rsidRPr="00245244">
        <w:rPr>
          <w:rFonts w:ascii="DengXian" w:eastAsia="DengXian" w:hAnsi="DengXian"/>
          <w:noProof/>
          <w:kern w:val="2"/>
          <w:sz w:val="21"/>
          <w:szCs w:val="22"/>
          <w:lang w:val="en-US" w:eastAsia="zh-CN"/>
        </w:rPr>
        <w:tab/>
      </w:r>
      <w:r>
        <w:rPr>
          <w:noProof/>
        </w:rPr>
        <w:t>Introduction</w:t>
      </w:r>
      <w:r>
        <w:rPr>
          <w:noProof/>
        </w:rPr>
        <w:tab/>
      </w:r>
      <w:r>
        <w:rPr>
          <w:noProof/>
        </w:rPr>
        <w:fldChar w:fldCharType="begin"/>
      </w:r>
      <w:r>
        <w:rPr>
          <w:noProof/>
        </w:rPr>
        <w:instrText xml:space="preserve"> PAGEREF _Toc153363489 \h </w:instrText>
      </w:r>
      <w:r>
        <w:rPr>
          <w:noProof/>
        </w:rPr>
      </w:r>
      <w:r>
        <w:rPr>
          <w:noProof/>
        </w:rPr>
        <w:fldChar w:fldCharType="separate"/>
      </w:r>
      <w:r>
        <w:rPr>
          <w:noProof/>
        </w:rPr>
        <w:t>59</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4.4.2.2</w:t>
      </w:r>
      <w:r w:rsidRPr="00245244">
        <w:rPr>
          <w:rFonts w:ascii="DengXian" w:eastAsia="DengXian" w:hAnsi="DengXian"/>
          <w:noProof/>
          <w:kern w:val="2"/>
          <w:sz w:val="21"/>
          <w:szCs w:val="22"/>
          <w:lang w:val="en-US" w:eastAsia="zh-CN"/>
        </w:rPr>
        <w:tab/>
      </w:r>
      <w:r>
        <w:rPr>
          <w:noProof/>
          <w:lang w:eastAsia="zh-CN"/>
        </w:rPr>
        <w:t>Nnwdaf_</w:t>
      </w:r>
      <w:r>
        <w:rPr>
          <w:noProof/>
          <w:lang w:eastAsia="ja-JP"/>
        </w:rPr>
        <w:t>DataManagement_Subscribe</w:t>
      </w:r>
      <w:r>
        <w:rPr>
          <w:noProof/>
        </w:rPr>
        <w:t xml:space="preserve"> service operation</w:t>
      </w:r>
      <w:r>
        <w:rPr>
          <w:noProof/>
        </w:rPr>
        <w:tab/>
      </w:r>
      <w:r>
        <w:rPr>
          <w:noProof/>
        </w:rPr>
        <w:fldChar w:fldCharType="begin"/>
      </w:r>
      <w:r>
        <w:rPr>
          <w:noProof/>
        </w:rPr>
        <w:instrText xml:space="preserve"> PAGEREF _Toc153363490 \h </w:instrText>
      </w:r>
      <w:r>
        <w:rPr>
          <w:noProof/>
        </w:rPr>
      </w:r>
      <w:r>
        <w:rPr>
          <w:noProof/>
        </w:rPr>
        <w:fldChar w:fldCharType="separate"/>
      </w:r>
      <w:r>
        <w:rPr>
          <w:noProof/>
        </w:rPr>
        <w:t>59</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4.4.2.2.1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_Toc153363491 \h </w:instrText>
      </w:r>
      <w:r>
        <w:rPr>
          <w:noProof/>
        </w:rPr>
      </w:r>
      <w:r>
        <w:rPr>
          <w:noProof/>
        </w:rPr>
        <w:fldChar w:fldCharType="separate"/>
      </w:r>
      <w:r>
        <w:rPr>
          <w:noProof/>
        </w:rPr>
        <w:t>59</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4.4.2.2.2</w:t>
      </w:r>
      <w:r w:rsidRPr="00245244">
        <w:rPr>
          <w:rFonts w:ascii="DengXian" w:eastAsia="DengXian" w:hAnsi="DengXian"/>
          <w:noProof/>
          <w:kern w:val="2"/>
          <w:sz w:val="21"/>
          <w:szCs w:val="22"/>
          <w:lang w:val="en-US" w:eastAsia="zh-CN"/>
        </w:rPr>
        <w:tab/>
      </w:r>
      <w:r>
        <w:rPr>
          <w:noProof/>
        </w:rPr>
        <w:t>Subscription for data notifications</w:t>
      </w:r>
      <w:r>
        <w:rPr>
          <w:noProof/>
        </w:rPr>
        <w:tab/>
      </w:r>
      <w:r>
        <w:rPr>
          <w:noProof/>
        </w:rPr>
        <w:fldChar w:fldCharType="begin"/>
      </w:r>
      <w:r>
        <w:rPr>
          <w:noProof/>
        </w:rPr>
        <w:instrText xml:space="preserve"> PAGEREF _Toc153363492 \h </w:instrText>
      </w:r>
      <w:r>
        <w:rPr>
          <w:noProof/>
        </w:rPr>
      </w:r>
      <w:r>
        <w:rPr>
          <w:noProof/>
        </w:rPr>
        <w:fldChar w:fldCharType="separate"/>
      </w:r>
      <w:r>
        <w:rPr>
          <w:noProof/>
        </w:rPr>
        <w:t>59</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4.4.2.2.3</w:t>
      </w:r>
      <w:r w:rsidRPr="00245244">
        <w:rPr>
          <w:rFonts w:ascii="DengXian" w:eastAsia="DengXian" w:hAnsi="DengXian"/>
          <w:noProof/>
          <w:kern w:val="2"/>
          <w:sz w:val="21"/>
          <w:szCs w:val="22"/>
          <w:lang w:val="en-US" w:eastAsia="zh-CN"/>
        </w:rPr>
        <w:tab/>
      </w:r>
      <w:r>
        <w:rPr>
          <w:noProof/>
        </w:rPr>
        <w:t>Update subscription for data notifications</w:t>
      </w:r>
      <w:r>
        <w:rPr>
          <w:noProof/>
        </w:rPr>
        <w:tab/>
      </w:r>
      <w:r>
        <w:rPr>
          <w:noProof/>
        </w:rPr>
        <w:fldChar w:fldCharType="begin"/>
      </w:r>
      <w:r>
        <w:rPr>
          <w:noProof/>
        </w:rPr>
        <w:instrText xml:space="preserve"> PAGEREF _Toc153363493 \h </w:instrText>
      </w:r>
      <w:r>
        <w:rPr>
          <w:noProof/>
        </w:rPr>
      </w:r>
      <w:r>
        <w:rPr>
          <w:noProof/>
        </w:rPr>
        <w:fldChar w:fldCharType="separate"/>
      </w:r>
      <w:r>
        <w:rPr>
          <w:noProof/>
        </w:rPr>
        <w:t>61</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4.4.2.3</w:t>
      </w:r>
      <w:r w:rsidRPr="00245244">
        <w:rPr>
          <w:rFonts w:ascii="DengXian" w:eastAsia="DengXian" w:hAnsi="DengXian"/>
          <w:noProof/>
          <w:kern w:val="2"/>
          <w:sz w:val="21"/>
          <w:szCs w:val="22"/>
          <w:lang w:val="en-US" w:eastAsia="zh-CN"/>
        </w:rPr>
        <w:tab/>
      </w:r>
      <w:r>
        <w:rPr>
          <w:noProof/>
          <w:lang w:eastAsia="ja-JP"/>
        </w:rPr>
        <w:t>Nnwdaf_DataManagement_Unsubscribe</w:t>
      </w:r>
      <w:r>
        <w:rPr>
          <w:noProof/>
        </w:rPr>
        <w:t xml:space="preserve"> service operation</w:t>
      </w:r>
      <w:r>
        <w:rPr>
          <w:noProof/>
        </w:rPr>
        <w:tab/>
      </w:r>
      <w:r>
        <w:rPr>
          <w:noProof/>
        </w:rPr>
        <w:fldChar w:fldCharType="begin"/>
      </w:r>
      <w:r>
        <w:rPr>
          <w:noProof/>
        </w:rPr>
        <w:instrText xml:space="preserve"> PAGEREF _Toc153363494 \h </w:instrText>
      </w:r>
      <w:r>
        <w:rPr>
          <w:noProof/>
        </w:rPr>
      </w:r>
      <w:r>
        <w:rPr>
          <w:noProof/>
        </w:rPr>
        <w:fldChar w:fldCharType="separate"/>
      </w:r>
      <w:r>
        <w:rPr>
          <w:noProof/>
        </w:rPr>
        <w:t>63</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4.4.2.3.1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_Toc153363495 \h </w:instrText>
      </w:r>
      <w:r>
        <w:rPr>
          <w:noProof/>
        </w:rPr>
      </w:r>
      <w:r>
        <w:rPr>
          <w:noProof/>
        </w:rPr>
        <w:fldChar w:fldCharType="separate"/>
      </w:r>
      <w:r>
        <w:rPr>
          <w:noProof/>
        </w:rPr>
        <w:t>63</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4.4.2.3.2</w:t>
      </w:r>
      <w:r w:rsidRPr="00245244">
        <w:rPr>
          <w:rFonts w:ascii="DengXian" w:eastAsia="DengXian" w:hAnsi="DengXian"/>
          <w:noProof/>
          <w:kern w:val="2"/>
          <w:sz w:val="21"/>
          <w:szCs w:val="22"/>
          <w:lang w:val="en-US" w:eastAsia="zh-CN"/>
        </w:rPr>
        <w:tab/>
      </w:r>
      <w:r>
        <w:rPr>
          <w:noProof/>
        </w:rPr>
        <w:t>Unsubscribe from data notifications</w:t>
      </w:r>
      <w:r>
        <w:rPr>
          <w:noProof/>
        </w:rPr>
        <w:tab/>
      </w:r>
      <w:r>
        <w:rPr>
          <w:noProof/>
        </w:rPr>
        <w:fldChar w:fldCharType="begin"/>
      </w:r>
      <w:r>
        <w:rPr>
          <w:noProof/>
        </w:rPr>
        <w:instrText xml:space="preserve"> PAGEREF _Toc153363496 \h </w:instrText>
      </w:r>
      <w:r>
        <w:rPr>
          <w:noProof/>
        </w:rPr>
      </w:r>
      <w:r>
        <w:rPr>
          <w:noProof/>
        </w:rPr>
        <w:fldChar w:fldCharType="separate"/>
      </w:r>
      <w:r>
        <w:rPr>
          <w:noProof/>
        </w:rPr>
        <w:t>63</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4.4.2.4</w:t>
      </w:r>
      <w:r w:rsidRPr="00245244">
        <w:rPr>
          <w:rFonts w:ascii="DengXian" w:eastAsia="DengXian" w:hAnsi="DengXian"/>
          <w:noProof/>
          <w:kern w:val="2"/>
          <w:sz w:val="21"/>
          <w:szCs w:val="22"/>
          <w:lang w:val="en-US" w:eastAsia="zh-CN"/>
        </w:rPr>
        <w:tab/>
      </w:r>
      <w:r>
        <w:rPr>
          <w:noProof/>
          <w:lang w:eastAsia="ja-JP"/>
        </w:rPr>
        <w:t>Nnwdaf_DataManagement_Notify</w:t>
      </w:r>
      <w:r>
        <w:rPr>
          <w:noProof/>
        </w:rPr>
        <w:t xml:space="preserve"> service operation</w:t>
      </w:r>
      <w:r>
        <w:rPr>
          <w:noProof/>
        </w:rPr>
        <w:tab/>
      </w:r>
      <w:r>
        <w:rPr>
          <w:noProof/>
        </w:rPr>
        <w:fldChar w:fldCharType="begin"/>
      </w:r>
      <w:r>
        <w:rPr>
          <w:noProof/>
        </w:rPr>
        <w:instrText xml:space="preserve"> PAGEREF _Toc153363497 \h </w:instrText>
      </w:r>
      <w:r>
        <w:rPr>
          <w:noProof/>
        </w:rPr>
      </w:r>
      <w:r>
        <w:rPr>
          <w:noProof/>
        </w:rPr>
        <w:fldChar w:fldCharType="separate"/>
      </w:r>
      <w:r>
        <w:rPr>
          <w:noProof/>
        </w:rPr>
        <w:t>64</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4.4.2.4.1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_Toc153363498 \h </w:instrText>
      </w:r>
      <w:r>
        <w:rPr>
          <w:noProof/>
        </w:rPr>
      </w:r>
      <w:r>
        <w:rPr>
          <w:noProof/>
        </w:rPr>
        <w:fldChar w:fldCharType="separate"/>
      </w:r>
      <w:r>
        <w:rPr>
          <w:noProof/>
        </w:rPr>
        <w:t>64</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4.4.2.4.2</w:t>
      </w:r>
      <w:r w:rsidRPr="00245244">
        <w:rPr>
          <w:rFonts w:ascii="DengXian" w:eastAsia="DengXian" w:hAnsi="DengXian"/>
          <w:noProof/>
          <w:kern w:val="2"/>
          <w:sz w:val="21"/>
          <w:szCs w:val="22"/>
          <w:lang w:val="en-US" w:eastAsia="zh-CN"/>
        </w:rPr>
        <w:tab/>
      </w:r>
      <w:r>
        <w:rPr>
          <w:noProof/>
        </w:rPr>
        <w:t>Notification about subscribed data</w:t>
      </w:r>
      <w:r>
        <w:rPr>
          <w:noProof/>
        </w:rPr>
        <w:tab/>
      </w:r>
      <w:r>
        <w:rPr>
          <w:noProof/>
        </w:rPr>
        <w:fldChar w:fldCharType="begin"/>
      </w:r>
      <w:r>
        <w:rPr>
          <w:noProof/>
        </w:rPr>
        <w:instrText xml:space="preserve"> PAGEREF _Toc153363499 \h </w:instrText>
      </w:r>
      <w:r>
        <w:rPr>
          <w:noProof/>
        </w:rPr>
      </w:r>
      <w:r>
        <w:rPr>
          <w:noProof/>
        </w:rPr>
        <w:fldChar w:fldCharType="separate"/>
      </w:r>
      <w:r>
        <w:rPr>
          <w:noProof/>
        </w:rPr>
        <w:t>64</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4.4.2.5</w:t>
      </w:r>
      <w:r w:rsidRPr="00245244">
        <w:rPr>
          <w:rFonts w:ascii="DengXian" w:eastAsia="DengXian" w:hAnsi="DengXian"/>
          <w:noProof/>
          <w:kern w:val="2"/>
          <w:sz w:val="21"/>
          <w:szCs w:val="22"/>
          <w:lang w:val="en-US" w:eastAsia="zh-CN"/>
        </w:rPr>
        <w:tab/>
      </w:r>
      <w:r>
        <w:rPr>
          <w:noProof/>
          <w:lang w:eastAsia="ja-JP"/>
        </w:rPr>
        <w:t>Nnwdaf_DataManagement_Fetch</w:t>
      </w:r>
      <w:r>
        <w:rPr>
          <w:noProof/>
        </w:rPr>
        <w:t xml:space="preserve"> service operation</w:t>
      </w:r>
      <w:r>
        <w:rPr>
          <w:noProof/>
        </w:rPr>
        <w:tab/>
      </w:r>
      <w:r>
        <w:rPr>
          <w:noProof/>
        </w:rPr>
        <w:fldChar w:fldCharType="begin"/>
      </w:r>
      <w:r>
        <w:rPr>
          <w:noProof/>
        </w:rPr>
        <w:instrText xml:space="preserve"> PAGEREF _Toc153363500 \h </w:instrText>
      </w:r>
      <w:r>
        <w:rPr>
          <w:noProof/>
        </w:rPr>
      </w:r>
      <w:r>
        <w:rPr>
          <w:noProof/>
        </w:rPr>
        <w:fldChar w:fldCharType="separate"/>
      </w:r>
      <w:r>
        <w:rPr>
          <w:noProof/>
        </w:rPr>
        <w:t>65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4.4.2.5.1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_Toc153363501 \h </w:instrText>
      </w:r>
      <w:r>
        <w:rPr>
          <w:noProof/>
        </w:rPr>
      </w:r>
      <w:r>
        <w:rPr>
          <w:noProof/>
        </w:rPr>
        <w:fldChar w:fldCharType="separate"/>
      </w:r>
      <w:r>
        <w:rPr>
          <w:noProof/>
        </w:rPr>
        <w:t>65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4.4.2.5.2</w:t>
      </w:r>
      <w:r w:rsidRPr="00245244">
        <w:rPr>
          <w:rFonts w:ascii="DengXian" w:eastAsia="DengXian" w:hAnsi="DengXian"/>
          <w:noProof/>
          <w:kern w:val="2"/>
          <w:sz w:val="21"/>
          <w:szCs w:val="22"/>
          <w:lang w:val="en-US" w:eastAsia="zh-CN"/>
        </w:rPr>
        <w:tab/>
      </w:r>
      <w:r>
        <w:rPr>
          <w:noProof/>
        </w:rPr>
        <w:t>Retrieve data from the NWDAF</w:t>
      </w:r>
      <w:r>
        <w:rPr>
          <w:noProof/>
        </w:rPr>
        <w:tab/>
      </w:r>
      <w:r>
        <w:rPr>
          <w:noProof/>
        </w:rPr>
        <w:fldChar w:fldCharType="begin"/>
      </w:r>
      <w:r>
        <w:rPr>
          <w:noProof/>
        </w:rPr>
        <w:instrText xml:space="preserve"> PAGEREF _Toc153363502 \h </w:instrText>
      </w:r>
      <w:r>
        <w:rPr>
          <w:noProof/>
        </w:rPr>
      </w:r>
      <w:r>
        <w:rPr>
          <w:noProof/>
        </w:rPr>
        <w:fldChar w:fldCharType="separate"/>
      </w:r>
      <w:r>
        <w:rPr>
          <w:noProof/>
        </w:rPr>
        <w:t>65</w:t>
      </w:r>
      <w:r>
        <w:rPr>
          <w:noProof/>
        </w:rPr>
        <w:fldChar w:fldCharType="end"/>
      </w:r>
    </w:p>
    <w:p w:rsidR="00245244" w:rsidRPr="00245244" w:rsidRDefault="00245244">
      <w:pPr>
        <w:pStyle w:val="TOC2"/>
        <w:rPr>
          <w:rFonts w:ascii="DengXian" w:eastAsia="DengXian" w:hAnsi="DengXian"/>
          <w:noProof/>
          <w:kern w:val="2"/>
          <w:sz w:val="21"/>
          <w:szCs w:val="22"/>
          <w:lang w:val="en-US" w:eastAsia="zh-CN"/>
        </w:rPr>
      </w:pPr>
      <w:r>
        <w:rPr>
          <w:noProof/>
        </w:rPr>
        <w:t>4.5</w:t>
      </w:r>
      <w:r w:rsidRPr="00245244">
        <w:rPr>
          <w:rFonts w:ascii="DengXian" w:eastAsia="DengXian" w:hAnsi="DengXian"/>
          <w:noProof/>
          <w:kern w:val="2"/>
          <w:sz w:val="21"/>
          <w:szCs w:val="22"/>
          <w:lang w:val="en-US" w:eastAsia="zh-CN"/>
        </w:rPr>
        <w:tab/>
      </w:r>
      <w:r>
        <w:rPr>
          <w:noProof/>
          <w:lang w:eastAsia="zh-CN"/>
        </w:rPr>
        <w:t>Nnwdaf_MLModelProvision</w:t>
      </w:r>
      <w:r>
        <w:rPr>
          <w:noProof/>
        </w:rPr>
        <w:t xml:space="preserve"> Service</w:t>
      </w:r>
      <w:r>
        <w:rPr>
          <w:noProof/>
        </w:rPr>
        <w:tab/>
      </w:r>
      <w:r>
        <w:rPr>
          <w:noProof/>
        </w:rPr>
        <w:fldChar w:fldCharType="begin"/>
      </w:r>
      <w:r>
        <w:rPr>
          <w:noProof/>
        </w:rPr>
        <w:instrText xml:space="preserve"> PAGEREF _Toc153363503 \h </w:instrText>
      </w:r>
      <w:r>
        <w:rPr>
          <w:noProof/>
        </w:rPr>
      </w:r>
      <w:r>
        <w:rPr>
          <w:noProof/>
        </w:rPr>
        <w:fldChar w:fldCharType="separate"/>
      </w:r>
      <w:r>
        <w:rPr>
          <w:noProof/>
        </w:rPr>
        <w:t>66</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Pr>
          <w:noProof/>
        </w:rPr>
        <w:t>4.5.1</w:t>
      </w:r>
      <w:r w:rsidRPr="00245244">
        <w:rPr>
          <w:rFonts w:ascii="DengXian" w:eastAsia="DengXian" w:hAnsi="DengXian"/>
          <w:noProof/>
          <w:kern w:val="2"/>
          <w:sz w:val="21"/>
          <w:szCs w:val="22"/>
          <w:lang w:val="en-US" w:eastAsia="zh-CN"/>
        </w:rPr>
        <w:tab/>
      </w:r>
      <w:r>
        <w:rPr>
          <w:noProof/>
        </w:rPr>
        <w:t>Service Description</w:t>
      </w:r>
      <w:r>
        <w:rPr>
          <w:noProof/>
        </w:rPr>
        <w:tab/>
      </w:r>
      <w:r>
        <w:rPr>
          <w:noProof/>
        </w:rPr>
        <w:fldChar w:fldCharType="begin"/>
      </w:r>
      <w:r>
        <w:rPr>
          <w:noProof/>
        </w:rPr>
        <w:instrText xml:space="preserve"> PAGEREF _Toc153363504 \h </w:instrText>
      </w:r>
      <w:r>
        <w:rPr>
          <w:noProof/>
        </w:rPr>
      </w:r>
      <w:r>
        <w:rPr>
          <w:noProof/>
        </w:rPr>
        <w:fldChar w:fldCharType="separate"/>
      </w:r>
      <w:r>
        <w:rPr>
          <w:noProof/>
        </w:rPr>
        <w:t>66</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4.5.</w:t>
      </w:r>
      <w:r>
        <w:rPr>
          <w:noProof/>
          <w:lang w:eastAsia="zh-CN"/>
        </w:rPr>
        <w:t>1.1</w:t>
      </w:r>
      <w:r w:rsidRPr="00245244">
        <w:rPr>
          <w:rFonts w:ascii="DengXian" w:eastAsia="DengXian" w:hAnsi="DengXian"/>
          <w:noProof/>
          <w:kern w:val="2"/>
          <w:sz w:val="21"/>
          <w:szCs w:val="22"/>
          <w:lang w:val="en-US" w:eastAsia="zh-CN"/>
        </w:rPr>
        <w:tab/>
      </w:r>
      <w:r>
        <w:rPr>
          <w:noProof/>
          <w:lang w:eastAsia="zh-CN"/>
        </w:rPr>
        <w:t>Overview</w:t>
      </w:r>
      <w:r>
        <w:rPr>
          <w:noProof/>
        </w:rPr>
        <w:tab/>
      </w:r>
      <w:r>
        <w:rPr>
          <w:noProof/>
        </w:rPr>
        <w:fldChar w:fldCharType="begin"/>
      </w:r>
      <w:r>
        <w:rPr>
          <w:noProof/>
        </w:rPr>
        <w:instrText xml:space="preserve"> PAGEREF _Toc153363505 \h </w:instrText>
      </w:r>
      <w:r>
        <w:rPr>
          <w:noProof/>
        </w:rPr>
      </w:r>
      <w:r>
        <w:rPr>
          <w:noProof/>
        </w:rPr>
        <w:fldChar w:fldCharType="separate"/>
      </w:r>
      <w:r>
        <w:rPr>
          <w:noProof/>
        </w:rPr>
        <w:t>66</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4.5.1.2</w:t>
      </w:r>
      <w:r w:rsidRPr="00245244">
        <w:rPr>
          <w:rFonts w:ascii="DengXian" w:eastAsia="DengXian" w:hAnsi="DengXian"/>
          <w:noProof/>
          <w:kern w:val="2"/>
          <w:sz w:val="21"/>
          <w:szCs w:val="22"/>
          <w:lang w:val="en-US" w:eastAsia="zh-CN"/>
        </w:rPr>
        <w:tab/>
      </w:r>
      <w:r>
        <w:rPr>
          <w:noProof/>
        </w:rPr>
        <w:t>Service Architecture</w:t>
      </w:r>
      <w:r>
        <w:rPr>
          <w:noProof/>
        </w:rPr>
        <w:tab/>
      </w:r>
      <w:r>
        <w:rPr>
          <w:noProof/>
        </w:rPr>
        <w:fldChar w:fldCharType="begin"/>
      </w:r>
      <w:r>
        <w:rPr>
          <w:noProof/>
        </w:rPr>
        <w:instrText xml:space="preserve"> PAGEREF _Toc153363506 \h </w:instrText>
      </w:r>
      <w:r>
        <w:rPr>
          <w:noProof/>
        </w:rPr>
      </w:r>
      <w:r>
        <w:rPr>
          <w:noProof/>
        </w:rPr>
        <w:fldChar w:fldCharType="separate"/>
      </w:r>
      <w:r>
        <w:rPr>
          <w:noProof/>
        </w:rPr>
        <w:t>66</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sidRPr="00876DBF">
        <w:rPr>
          <w:noProof/>
          <w:lang w:val="en-US"/>
        </w:rPr>
        <w:t>4.5.</w:t>
      </w:r>
      <w:r w:rsidRPr="00876DBF">
        <w:rPr>
          <w:noProof/>
          <w:lang w:val="en-US" w:eastAsia="zh-CN"/>
        </w:rPr>
        <w:t>1.3</w:t>
      </w:r>
      <w:r w:rsidRPr="00245244">
        <w:rPr>
          <w:rFonts w:ascii="DengXian" w:eastAsia="DengXian" w:hAnsi="DengXian"/>
          <w:noProof/>
          <w:kern w:val="2"/>
          <w:sz w:val="21"/>
          <w:szCs w:val="22"/>
          <w:lang w:val="en-US" w:eastAsia="zh-CN"/>
        </w:rPr>
        <w:tab/>
      </w:r>
      <w:r w:rsidRPr="00876DBF">
        <w:rPr>
          <w:noProof/>
          <w:lang w:val="en-US"/>
        </w:rPr>
        <w:t>Network Functions</w:t>
      </w:r>
      <w:r>
        <w:rPr>
          <w:noProof/>
        </w:rPr>
        <w:tab/>
      </w:r>
      <w:r>
        <w:rPr>
          <w:noProof/>
        </w:rPr>
        <w:fldChar w:fldCharType="begin"/>
      </w:r>
      <w:r>
        <w:rPr>
          <w:noProof/>
        </w:rPr>
        <w:instrText xml:space="preserve"> PAGEREF _Toc153363507 \h </w:instrText>
      </w:r>
      <w:r>
        <w:rPr>
          <w:noProof/>
        </w:rPr>
      </w:r>
      <w:r>
        <w:rPr>
          <w:noProof/>
        </w:rPr>
        <w:fldChar w:fldCharType="separate"/>
      </w:r>
      <w:r>
        <w:rPr>
          <w:noProof/>
        </w:rPr>
        <w:t>67</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4.5.</w:t>
      </w:r>
      <w:r>
        <w:rPr>
          <w:noProof/>
          <w:lang w:eastAsia="zh-CN"/>
        </w:rPr>
        <w:t>1.3.1</w:t>
      </w:r>
      <w:r w:rsidRPr="00245244">
        <w:rPr>
          <w:rFonts w:ascii="DengXian" w:eastAsia="DengXian" w:hAnsi="DengXian"/>
          <w:noProof/>
          <w:kern w:val="2"/>
          <w:sz w:val="21"/>
          <w:szCs w:val="22"/>
          <w:lang w:val="en-US" w:eastAsia="zh-CN"/>
        </w:rPr>
        <w:tab/>
      </w:r>
      <w:r w:rsidRPr="00876DBF">
        <w:rPr>
          <w:noProof/>
          <w:lang w:val="en-US" w:eastAsia="en-US"/>
        </w:rPr>
        <w:t>Network Data Analytics Function (NWDAF)</w:t>
      </w:r>
      <w:r>
        <w:rPr>
          <w:noProof/>
        </w:rPr>
        <w:tab/>
      </w:r>
      <w:r>
        <w:rPr>
          <w:noProof/>
        </w:rPr>
        <w:fldChar w:fldCharType="begin"/>
      </w:r>
      <w:r>
        <w:rPr>
          <w:noProof/>
        </w:rPr>
        <w:instrText xml:space="preserve"> PAGEREF _Toc153363508 \h </w:instrText>
      </w:r>
      <w:r>
        <w:rPr>
          <w:noProof/>
        </w:rPr>
      </w:r>
      <w:r>
        <w:rPr>
          <w:noProof/>
        </w:rPr>
        <w:fldChar w:fldCharType="separate"/>
      </w:r>
      <w:r>
        <w:rPr>
          <w:noProof/>
        </w:rPr>
        <w:t>67</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4.5.</w:t>
      </w:r>
      <w:r>
        <w:rPr>
          <w:noProof/>
          <w:lang w:eastAsia="zh-CN"/>
        </w:rPr>
        <w:t>1.3.2</w:t>
      </w:r>
      <w:r w:rsidRPr="00245244">
        <w:rPr>
          <w:rFonts w:ascii="DengXian" w:eastAsia="DengXian" w:hAnsi="DengXian"/>
          <w:noProof/>
          <w:kern w:val="2"/>
          <w:sz w:val="21"/>
          <w:szCs w:val="22"/>
          <w:lang w:val="en-US" w:eastAsia="zh-CN"/>
        </w:rPr>
        <w:tab/>
      </w:r>
      <w:r>
        <w:rPr>
          <w:noProof/>
          <w:lang w:eastAsia="zh-CN"/>
        </w:rPr>
        <w:t>NF Service Consumers</w:t>
      </w:r>
      <w:r>
        <w:rPr>
          <w:noProof/>
        </w:rPr>
        <w:tab/>
      </w:r>
      <w:r>
        <w:rPr>
          <w:noProof/>
        </w:rPr>
        <w:fldChar w:fldCharType="begin"/>
      </w:r>
      <w:r>
        <w:rPr>
          <w:noProof/>
        </w:rPr>
        <w:instrText xml:space="preserve"> PAGEREF _Toc153363509 \h </w:instrText>
      </w:r>
      <w:r>
        <w:rPr>
          <w:noProof/>
        </w:rPr>
      </w:r>
      <w:r>
        <w:rPr>
          <w:noProof/>
        </w:rPr>
        <w:fldChar w:fldCharType="separate"/>
      </w:r>
      <w:r>
        <w:rPr>
          <w:noProof/>
        </w:rPr>
        <w:t>67</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Pr>
          <w:noProof/>
        </w:rPr>
        <w:t>4.5.2</w:t>
      </w:r>
      <w:r w:rsidRPr="00245244">
        <w:rPr>
          <w:rFonts w:ascii="DengXian" w:eastAsia="DengXian" w:hAnsi="DengXian"/>
          <w:noProof/>
          <w:kern w:val="2"/>
          <w:sz w:val="21"/>
          <w:szCs w:val="22"/>
          <w:lang w:val="en-US" w:eastAsia="zh-CN"/>
        </w:rPr>
        <w:tab/>
      </w:r>
      <w:r>
        <w:rPr>
          <w:noProof/>
        </w:rPr>
        <w:t>Service Operations</w:t>
      </w:r>
      <w:r>
        <w:rPr>
          <w:noProof/>
        </w:rPr>
        <w:tab/>
      </w:r>
      <w:r>
        <w:rPr>
          <w:noProof/>
        </w:rPr>
        <w:fldChar w:fldCharType="begin"/>
      </w:r>
      <w:r>
        <w:rPr>
          <w:noProof/>
        </w:rPr>
        <w:instrText xml:space="preserve"> PAGEREF _Toc153363510 \h </w:instrText>
      </w:r>
      <w:r>
        <w:rPr>
          <w:noProof/>
        </w:rPr>
      </w:r>
      <w:r>
        <w:rPr>
          <w:noProof/>
        </w:rPr>
        <w:fldChar w:fldCharType="separate"/>
      </w:r>
      <w:r>
        <w:rPr>
          <w:noProof/>
        </w:rPr>
        <w:t>67</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4.5.2.1</w:t>
      </w:r>
      <w:r w:rsidRPr="00245244">
        <w:rPr>
          <w:rFonts w:ascii="DengXian" w:eastAsia="DengXian" w:hAnsi="DengXian"/>
          <w:noProof/>
          <w:kern w:val="2"/>
          <w:sz w:val="21"/>
          <w:szCs w:val="22"/>
          <w:lang w:val="en-US" w:eastAsia="zh-CN"/>
        </w:rPr>
        <w:tab/>
      </w:r>
      <w:r>
        <w:rPr>
          <w:noProof/>
        </w:rPr>
        <w:t>Introduction</w:t>
      </w:r>
      <w:r>
        <w:rPr>
          <w:noProof/>
        </w:rPr>
        <w:tab/>
      </w:r>
      <w:r>
        <w:rPr>
          <w:noProof/>
        </w:rPr>
        <w:fldChar w:fldCharType="begin"/>
      </w:r>
      <w:r>
        <w:rPr>
          <w:noProof/>
        </w:rPr>
        <w:instrText xml:space="preserve"> PAGEREF _Toc153363511 \h </w:instrText>
      </w:r>
      <w:r>
        <w:rPr>
          <w:noProof/>
        </w:rPr>
      </w:r>
      <w:r>
        <w:rPr>
          <w:noProof/>
        </w:rPr>
        <w:fldChar w:fldCharType="separate"/>
      </w:r>
      <w:r>
        <w:rPr>
          <w:noProof/>
        </w:rPr>
        <w:t>67</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4.5.2.2</w:t>
      </w:r>
      <w:r w:rsidRPr="00245244">
        <w:rPr>
          <w:rFonts w:ascii="DengXian" w:eastAsia="DengXian" w:hAnsi="DengXian"/>
          <w:noProof/>
          <w:kern w:val="2"/>
          <w:sz w:val="21"/>
          <w:szCs w:val="22"/>
          <w:lang w:val="en-US" w:eastAsia="zh-CN"/>
        </w:rPr>
        <w:tab/>
      </w:r>
      <w:r>
        <w:rPr>
          <w:noProof/>
          <w:lang w:eastAsia="ja-JP"/>
        </w:rPr>
        <w:t>Nnwdaf_MLModelProvision_Subscribe</w:t>
      </w:r>
      <w:r>
        <w:rPr>
          <w:noProof/>
        </w:rPr>
        <w:t xml:space="preserve"> service operation</w:t>
      </w:r>
      <w:r>
        <w:rPr>
          <w:noProof/>
        </w:rPr>
        <w:tab/>
      </w:r>
      <w:r>
        <w:rPr>
          <w:noProof/>
        </w:rPr>
        <w:fldChar w:fldCharType="begin"/>
      </w:r>
      <w:r>
        <w:rPr>
          <w:noProof/>
        </w:rPr>
        <w:instrText xml:space="preserve"> PAGEREF _Toc153363512 \h </w:instrText>
      </w:r>
      <w:r>
        <w:rPr>
          <w:noProof/>
        </w:rPr>
      </w:r>
      <w:r>
        <w:rPr>
          <w:noProof/>
        </w:rPr>
        <w:fldChar w:fldCharType="separate"/>
      </w:r>
      <w:r>
        <w:rPr>
          <w:noProof/>
        </w:rPr>
        <w:t>68</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4.5.2.2.1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_Toc153363513 \h </w:instrText>
      </w:r>
      <w:r>
        <w:rPr>
          <w:noProof/>
        </w:rPr>
      </w:r>
      <w:r>
        <w:rPr>
          <w:noProof/>
        </w:rPr>
        <w:fldChar w:fldCharType="separate"/>
      </w:r>
      <w:r>
        <w:rPr>
          <w:noProof/>
        </w:rPr>
        <w:t>68</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4.5.2.2.2</w:t>
      </w:r>
      <w:r w:rsidRPr="00245244">
        <w:rPr>
          <w:rFonts w:ascii="DengXian" w:eastAsia="DengXian" w:hAnsi="DengXian"/>
          <w:noProof/>
          <w:kern w:val="2"/>
          <w:sz w:val="21"/>
          <w:szCs w:val="22"/>
          <w:lang w:val="en-US" w:eastAsia="zh-CN"/>
        </w:rPr>
        <w:tab/>
      </w:r>
      <w:r>
        <w:rPr>
          <w:noProof/>
        </w:rPr>
        <w:t>Subscription for event notifications</w:t>
      </w:r>
      <w:r>
        <w:rPr>
          <w:noProof/>
        </w:rPr>
        <w:tab/>
      </w:r>
      <w:r>
        <w:rPr>
          <w:noProof/>
        </w:rPr>
        <w:fldChar w:fldCharType="begin"/>
      </w:r>
      <w:r>
        <w:rPr>
          <w:noProof/>
        </w:rPr>
        <w:instrText xml:space="preserve"> PAGEREF _Toc153363514 \h </w:instrText>
      </w:r>
      <w:r>
        <w:rPr>
          <w:noProof/>
        </w:rPr>
      </w:r>
      <w:r>
        <w:rPr>
          <w:noProof/>
        </w:rPr>
        <w:fldChar w:fldCharType="separate"/>
      </w:r>
      <w:r>
        <w:rPr>
          <w:noProof/>
        </w:rPr>
        <w:t>68</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4.5.2.2.3</w:t>
      </w:r>
      <w:r w:rsidRPr="00245244">
        <w:rPr>
          <w:rFonts w:ascii="DengXian" w:eastAsia="DengXian" w:hAnsi="DengXian"/>
          <w:noProof/>
          <w:kern w:val="2"/>
          <w:sz w:val="21"/>
          <w:szCs w:val="22"/>
          <w:lang w:val="en-US" w:eastAsia="zh-CN"/>
        </w:rPr>
        <w:tab/>
      </w:r>
      <w:r>
        <w:rPr>
          <w:noProof/>
        </w:rPr>
        <w:t>Update subscription for event notifications</w:t>
      </w:r>
      <w:r>
        <w:rPr>
          <w:noProof/>
        </w:rPr>
        <w:tab/>
      </w:r>
      <w:r>
        <w:rPr>
          <w:noProof/>
        </w:rPr>
        <w:fldChar w:fldCharType="begin"/>
      </w:r>
      <w:r>
        <w:rPr>
          <w:noProof/>
        </w:rPr>
        <w:instrText xml:space="preserve"> PAGEREF _Toc153363515 \h </w:instrText>
      </w:r>
      <w:r>
        <w:rPr>
          <w:noProof/>
        </w:rPr>
      </w:r>
      <w:r>
        <w:rPr>
          <w:noProof/>
        </w:rPr>
        <w:fldChar w:fldCharType="separate"/>
      </w:r>
      <w:r>
        <w:rPr>
          <w:noProof/>
        </w:rPr>
        <w:t>69</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4.5.2.3</w:t>
      </w:r>
      <w:r w:rsidRPr="00245244">
        <w:rPr>
          <w:rFonts w:ascii="DengXian" w:eastAsia="DengXian" w:hAnsi="DengXian"/>
          <w:noProof/>
          <w:kern w:val="2"/>
          <w:sz w:val="21"/>
          <w:szCs w:val="22"/>
          <w:lang w:val="en-US" w:eastAsia="zh-CN"/>
        </w:rPr>
        <w:tab/>
      </w:r>
      <w:r>
        <w:rPr>
          <w:noProof/>
          <w:lang w:eastAsia="ja-JP"/>
        </w:rPr>
        <w:t>Nnwdaf_MLModelProvision_Unsubscribe</w:t>
      </w:r>
      <w:r>
        <w:rPr>
          <w:noProof/>
        </w:rPr>
        <w:t xml:space="preserve"> service operation</w:t>
      </w:r>
      <w:r>
        <w:rPr>
          <w:noProof/>
        </w:rPr>
        <w:tab/>
      </w:r>
      <w:r>
        <w:rPr>
          <w:noProof/>
        </w:rPr>
        <w:fldChar w:fldCharType="begin"/>
      </w:r>
      <w:r>
        <w:rPr>
          <w:noProof/>
        </w:rPr>
        <w:instrText xml:space="preserve"> PAGEREF _Toc153363516 \h </w:instrText>
      </w:r>
      <w:r>
        <w:rPr>
          <w:noProof/>
        </w:rPr>
      </w:r>
      <w:r>
        <w:rPr>
          <w:noProof/>
        </w:rPr>
        <w:fldChar w:fldCharType="separate"/>
      </w:r>
      <w:r>
        <w:rPr>
          <w:noProof/>
        </w:rPr>
        <w:t>70</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4.5.2.3.1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_Toc153363517 \h </w:instrText>
      </w:r>
      <w:r>
        <w:rPr>
          <w:noProof/>
        </w:rPr>
      </w:r>
      <w:r>
        <w:rPr>
          <w:noProof/>
        </w:rPr>
        <w:fldChar w:fldCharType="separate"/>
      </w:r>
      <w:r>
        <w:rPr>
          <w:noProof/>
        </w:rPr>
        <w:t>70</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4.5.2.3.2</w:t>
      </w:r>
      <w:r w:rsidRPr="00245244">
        <w:rPr>
          <w:rFonts w:ascii="DengXian" w:eastAsia="DengXian" w:hAnsi="DengXian"/>
          <w:noProof/>
          <w:kern w:val="2"/>
          <w:sz w:val="21"/>
          <w:szCs w:val="22"/>
          <w:lang w:val="en-US" w:eastAsia="zh-CN"/>
        </w:rPr>
        <w:tab/>
      </w:r>
      <w:r>
        <w:rPr>
          <w:noProof/>
        </w:rPr>
        <w:t>Unsubscribe from event notifications</w:t>
      </w:r>
      <w:r>
        <w:rPr>
          <w:noProof/>
        </w:rPr>
        <w:tab/>
      </w:r>
      <w:r>
        <w:rPr>
          <w:noProof/>
        </w:rPr>
        <w:fldChar w:fldCharType="begin"/>
      </w:r>
      <w:r>
        <w:rPr>
          <w:noProof/>
        </w:rPr>
        <w:instrText xml:space="preserve"> PAGEREF _Toc153363518 \h </w:instrText>
      </w:r>
      <w:r>
        <w:rPr>
          <w:noProof/>
        </w:rPr>
      </w:r>
      <w:r>
        <w:rPr>
          <w:noProof/>
        </w:rPr>
        <w:fldChar w:fldCharType="separate"/>
      </w:r>
      <w:r>
        <w:rPr>
          <w:noProof/>
        </w:rPr>
        <w:t>70</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4.5.2.4</w:t>
      </w:r>
      <w:r w:rsidRPr="00245244">
        <w:rPr>
          <w:rFonts w:ascii="DengXian" w:eastAsia="DengXian" w:hAnsi="DengXian"/>
          <w:noProof/>
          <w:kern w:val="2"/>
          <w:sz w:val="21"/>
          <w:szCs w:val="22"/>
          <w:lang w:val="en-US" w:eastAsia="zh-CN"/>
        </w:rPr>
        <w:tab/>
      </w:r>
      <w:r>
        <w:rPr>
          <w:noProof/>
          <w:lang w:eastAsia="ja-JP"/>
        </w:rPr>
        <w:t>Nnwdaf_MLModelProvision_Notify</w:t>
      </w:r>
      <w:r>
        <w:rPr>
          <w:noProof/>
        </w:rPr>
        <w:t xml:space="preserve"> service operation</w:t>
      </w:r>
      <w:r>
        <w:rPr>
          <w:noProof/>
        </w:rPr>
        <w:tab/>
      </w:r>
      <w:r>
        <w:rPr>
          <w:noProof/>
        </w:rPr>
        <w:fldChar w:fldCharType="begin"/>
      </w:r>
      <w:r>
        <w:rPr>
          <w:noProof/>
        </w:rPr>
        <w:instrText xml:space="preserve"> PAGEREF _Toc153363519 \h </w:instrText>
      </w:r>
      <w:r>
        <w:rPr>
          <w:noProof/>
        </w:rPr>
      </w:r>
      <w:r>
        <w:rPr>
          <w:noProof/>
        </w:rPr>
        <w:fldChar w:fldCharType="separate"/>
      </w:r>
      <w:r>
        <w:rPr>
          <w:noProof/>
        </w:rPr>
        <w:t>71</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4.5.2.4.1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_Toc153363520 \h </w:instrText>
      </w:r>
      <w:r>
        <w:rPr>
          <w:noProof/>
        </w:rPr>
      </w:r>
      <w:r>
        <w:rPr>
          <w:noProof/>
        </w:rPr>
        <w:fldChar w:fldCharType="separate"/>
      </w:r>
      <w:r>
        <w:rPr>
          <w:noProof/>
        </w:rPr>
        <w:t>71</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4.5.2.4.2</w:t>
      </w:r>
      <w:r w:rsidRPr="00245244">
        <w:rPr>
          <w:rFonts w:ascii="DengXian" w:eastAsia="DengXian" w:hAnsi="DengXian"/>
          <w:noProof/>
          <w:kern w:val="2"/>
          <w:sz w:val="21"/>
          <w:szCs w:val="22"/>
          <w:lang w:val="en-US" w:eastAsia="zh-CN"/>
        </w:rPr>
        <w:tab/>
      </w:r>
      <w:r>
        <w:rPr>
          <w:noProof/>
        </w:rPr>
        <w:t>Notification about subscribed event</w:t>
      </w:r>
      <w:r>
        <w:rPr>
          <w:noProof/>
        </w:rPr>
        <w:tab/>
      </w:r>
      <w:r>
        <w:rPr>
          <w:noProof/>
        </w:rPr>
        <w:fldChar w:fldCharType="begin"/>
      </w:r>
      <w:r>
        <w:rPr>
          <w:noProof/>
        </w:rPr>
        <w:instrText xml:space="preserve"> PAGEREF _Toc153363521 \h </w:instrText>
      </w:r>
      <w:r>
        <w:rPr>
          <w:noProof/>
        </w:rPr>
      </w:r>
      <w:r>
        <w:rPr>
          <w:noProof/>
        </w:rPr>
        <w:fldChar w:fldCharType="separate"/>
      </w:r>
      <w:r>
        <w:rPr>
          <w:noProof/>
        </w:rPr>
        <w:t>71</w:t>
      </w:r>
      <w:r>
        <w:rPr>
          <w:noProof/>
        </w:rPr>
        <w:fldChar w:fldCharType="end"/>
      </w:r>
    </w:p>
    <w:p w:rsidR="00245244" w:rsidRPr="00245244" w:rsidRDefault="00245244">
      <w:pPr>
        <w:pStyle w:val="TOC2"/>
        <w:rPr>
          <w:rFonts w:ascii="DengXian" w:eastAsia="DengXian" w:hAnsi="DengXian"/>
          <w:noProof/>
          <w:kern w:val="2"/>
          <w:sz w:val="21"/>
          <w:szCs w:val="22"/>
          <w:lang w:val="en-US" w:eastAsia="zh-CN"/>
        </w:rPr>
      </w:pPr>
      <w:r>
        <w:rPr>
          <w:noProof/>
        </w:rPr>
        <w:t>4.6</w:t>
      </w:r>
      <w:r w:rsidRPr="00245244">
        <w:rPr>
          <w:rFonts w:ascii="DengXian" w:eastAsia="DengXian" w:hAnsi="DengXian"/>
          <w:noProof/>
          <w:kern w:val="2"/>
          <w:sz w:val="21"/>
          <w:szCs w:val="22"/>
          <w:lang w:val="en-US" w:eastAsia="zh-CN"/>
        </w:rPr>
        <w:tab/>
      </w:r>
      <w:r>
        <w:rPr>
          <w:noProof/>
          <w:lang w:eastAsia="zh-CN"/>
        </w:rPr>
        <w:t>Nnwdaf_MLModelTraining</w:t>
      </w:r>
      <w:r>
        <w:rPr>
          <w:noProof/>
        </w:rPr>
        <w:t xml:space="preserve"> Service</w:t>
      </w:r>
      <w:r>
        <w:rPr>
          <w:noProof/>
        </w:rPr>
        <w:tab/>
      </w:r>
      <w:r>
        <w:rPr>
          <w:noProof/>
        </w:rPr>
        <w:fldChar w:fldCharType="begin"/>
      </w:r>
      <w:r>
        <w:rPr>
          <w:noProof/>
        </w:rPr>
        <w:instrText xml:space="preserve"> PAGEREF _Toc153363522 \h </w:instrText>
      </w:r>
      <w:r>
        <w:rPr>
          <w:noProof/>
        </w:rPr>
      </w:r>
      <w:r>
        <w:rPr>
          <w:noProof/>
        </w:rPr>
        <w:fldChar w:fldCharType="separate"/>
      </w:r>
      <w:r>
        <w:rPr>
          <w:noProof/>
        </w:rPr>
        <w:t>72</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Pr>
          <w:noProof/>
        </w:rPr>
        <w:t>4.6.1</w:t>
      </w:r>
      <w:r w:rsidRPr="00245244">
        <w:rPr>
          <w:rFonts w:ascii="DengXian" w:eastAsia="DengXian" w:hAnsi="DengXian"/>
          <w:noProof/>
          <w:kern w:val="2"/>
          <w:sz w:val="21"/>
          <w:szCs w:val="22"/>
          <w:lang w:val="en-US" w:eastAsia="zh-CN"/>
        </w:rPr>
        <w:tab/>
      </w:r>
      <w:r>
        <w:rPr>
          <w:noProof/>
        </w:rPr>
        <w:t>Service Description</w:t>
      </w:r>
      <w:r>
        <w:rPr>
          <w:noProof/>
        </w:rPr>
        <w:tab/>
      </w:r>
      <w:r>
        <w:rPr>
          <w:noProof/>
        </w:rPr>
        <w:fldChar w:fldCharType="begin"/>
      </w:r>
      <w:r>
        <w:rPr>
          <w:noProof/>
        </w:rPr>
        <w:instrText xml:space="preserve"> PAGEREF _Toc153363523 \h </w:instrText>
      </w:r>
      <w:r>
        <w:rPr>
          <w:noProof/>
        </w:rPr>
      </w:r>
      <w:r>
        <w:rPr>
          <w:noProof/>
        </w:rPr>
        <w:fldChar w:fldCharType="separate"/>
      </w:r>
      <w:r>
        <w:rPr>
          <w:noProof/>
        </w:rPr>
        <w:t>72</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4.6.</w:t>
      </w:r>
      <w:r>
        <w:rPr>
          <w:noProof/>
          <w:lang w:eastAsia="zh-CN"/>
        </w:rPr>
        <w:t>1.1</w:t>
      </w:r>
      <w:r w:rsidRPr="00245244">
        <w:rPr>
          <w:rFonts w:ascii="DengXian" w:eastAsia="DengXian" w:hAnsi="DengXian"/>
          <w:noProof/>
          <w:kern w:val="2"/>
          <w:sz w:val="21"/>
          <w:szCs w:val="22"/>
          <w:lang w:val="en-US" w:eastAsia="zh-CN"/>
        </w:rPr>
        <w:tab/>
      </w:r>
      <w:r>
        <w:rPr>
          <w:noProof/>
          <w:lang w:eastAsia="zh-CN"/>
        </w:rPr>
        <w:t>Overview</w:t>
      </w:r>
      <w:r>
        <w:rPr>
          <w:noProof/>
        </w:rPr>
        <w:tab/>
      </w:r>
      <w:r>
        <w:rPr>
          <w:noProof/>
        </w:rPr>
        <w:fldChar w:fldCharType="begin"/>
      </w:r>
      <w:r>
        <w:rPr>
          <w:noProof/>
        </w:rPr>
        <w:instrText xml:space="preserve"> PAGEREF _Toc153363524 \h </w:instrText>
      </w:r>
      <w:r>
        <w:rPr>
          <w:noProof/>
        </w:rPr>
      </w:r>
      <w:r>
        <w:rPr>
          <w:noProof/>
        </w:rPr>
        <w:fldChar w:fldCharType="separate"/>
      </w:r>
      <w:r>
        <w:rPr>
          <w:noProof/>
        </w:rPr>
        <w:t>72</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4.6.1.2</w:t>
      </w:r>
      <w:r w:rsidRPr="00245244">
        <w:rPr>
          <w:rFonts w:ascii="DengXian" w:eastAsia="DengXian" w:hAnsi="DengXian"/>
          <w:noProof/>
          <w:kern w:val="2"/>
          <w:sz w:val="21"/>
          <w:szCs w:val="22"/>
          <w:lang w:val="en-US" w:eastAsia="zh-CN"/>
        </w:rPr>
        <w:tab/>
      </w:r>
      <w:r>
        <w:rPr>
          <w:noProof/>
        </w:rPr>
        <w:t>Service Architecture</w:t>
      </w:r>
      <w:r>
        <w:rPr>
          <w:noProof/>
        </w:rPr>
        <w:tab/>
      </w:r>
      <w:r>
        <w:rPr>
          <w:noProof/>
        </w:rPr>
        <w:fldChar w:fldCharType="begin"/>
      </w:r>
      <w:r>
        <w:rPr>
          <w:noProof/>
        </w:rPr>
        <w:instrText xml:space="preserve"> PAGEREF _Toc153363525 \h </w:instrText>
      </w:r>
      <w:r>
        <w:rPr>
          <w:noProof/>
        </w:rPr>
      </w:r>
      <w:r>
        <w:rPr>
          <w:noProof/>
        </w:rPr>
        <w:fldChar w:fldCharType="separate"/>
      </w:r>
      <w:r>
        <w:rPr>
          <w:noProof/>
        </w:rPr>
        <w:t>72</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sidRPr="00876DBF">
        <w:rPr>
          <w:noProof/>
          <w:lang w:val="en-US"/>
        </w:rPr>
        <w:t>4.6.</w:t>
      </w:r>
      <w:r w:rsidRPr="00876DBF">
        <w:rPr>
          <w:noProof/>
          <w:lang w:val="en-US" w:eastAsia="zh-CN"/>
        </w:rPr>
        <w:t>1.3</w:t>
      </w:r>
      <w:r w:rsidRPr="00245244">
        <w:rPr>
          <w:rFonts w:ascii="DengXian" w:eastAsia="DengXian" w:hAnsi="DengXian"/>
          <w:noProof/>
          <w:kern w:val="2"/>
          <w:sz w:val="21"/>
          <w:szCs w:val="22"/>
          <w:lang w:val="en-US" w:eastAsia="zh-CN"/>
        </w:rPr>
        <w:tab/>
      </w:r>
      <w:r w:rsidRPr="00876DBF">
        <w:rPr>
          <w:noProof/>
          <w:lang w:val="en-US"/>
        </w:rPr>
        <w:t>Network Functions</w:t>
      </w:r>
      <w:r>
        <w:rPr>
          <w:noProof/>
        </w:rPr>
        <w:tab/>
      </w:r>
      <w:r>
        <w:rPr>
          <w:noProof/>
        </w:rPr>
        <w:fldChar w:fldCharType="begin"/>
      </w:r>
      <w:r>
        <w:rPr>
          <w:noProof/>
        </w:rPr>
        <w:instrText xml:space="preserve"> PAGEREF _Toc153363526 \h </w:instrText>
      </w:r>
      <w:r>
        <w:rPr>
          <w:noProof/>
        </w:rPr>
      </w:r>
      <w:r>
        <w:rPr>
          <w:noProof/>
        </w:rPr>
        <w:fldChar w:fldCharType="separate"/>
      </w:r>
      <w:r>
        <w:rPr>
          <w:noProof/>
        </w:rPr>
        <w:t>73</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4.6.</w:t>
      </w:r>
      <w:r>
        <w:rPr>
          <w:noProof/>
          <w:lang w:eastAsia="zh-CN"/>
        </w:rPr>
        <w:t>1.3.1</w:t>
      </w:r>
      <w:r w:rsidRPr="00245244">
        <w:rPr>
          <w:rFonts w:ascii="DengXian" w:eastAsia="DengXian" w:hAnsi="DengXian"/>
          <w:noProof/>
          <w:kern w:val="2"/>
          <w:sz w:val="21"/>
          <w:szCs w:val="22"/>
          <w:lang w:val="en-US" w:eastAsia="zh-CN"/>
        </w:rPr>
        <w:tab/>
      </w:r>
      <w:r w:rsidRPr="00876DBF">
        <w:rPr>
          <w:noProof/>
          <w:lang w:val="en-US" w:eastAsia="en-US"/>
        </w:rPr>
        <w:t>Network Data Analytics Function (NWDAF)</w:t>
      </w:r>
      <w:r>
        <w:rPr>
          <w:noProof/>
        </w:rPr>
        <w:tab/>
      </w:r>
      <w:r>
        <w:rPr>
          <w:noProof/>
        </w:rPr>
        <w:fldChar w:fldCharType="begin"/>
      </w:r>
      <w:r>
        <w:rPr>
          <w:noProof/>
        </w:rPr>
        <w:instrText xml:space="preserve"> PAGEREF _Toc153363527 \h </w:instrText>
      </w:r>
      <w:r>
        <w:rPr>
          <w:noProof/>
        </w:rPr>
      </w:r>
      <w:r>
        <w:rPr>
          <w:noProof/>
        </w:rPr>
        <w:fldChar w:fldCharType="separate"/>
      </w:r>
      <w:r>
        <w:rPr>
          <w:noProof/>
        </w:rPr>
        <w:t>73</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4.6.</w:t>
      </w:r>
      <w:r>
        <w:rPr>
          <w:noProof/>
          <w:lang w:eastAsia="zh-CN"/>
        </w:rPr>
        <w:t>1.3.2</w:t>
      </w:r>
      <w:r w:rsidRPr="00245244">
        <w:rPr>
          <w:rFonts w:ascii="DengXian" w:eastAsia="DengXian" w:hAnsi="DengXian"/>
          <w:noProof/>
          <w:kern w:val="2"/>
          <w:sz w:val="21"/>
          <w:szCs w:val="22"/>
          <w:lang w:val="en-US" w:eastAsia="zh-CN"/>
        </w:rPr>
        <w:tab/>
      </w:r>
      <w:r>
        <w:rPr>
          <w:noProof/>
          <w:lang w:eastAsia="zh-CN"/>
        </w:rPr>
        <w:t>NF Service Consumers</w:t>
      </w:r>
      <w:r>
        <w:rPr>
          <w:noProof/>
        </w:rPr>
        <w:tab/>
      </w:r>
      <w:r>
        <w:rPr>
          <w:noProof/>
        </w:rPr>
        <w:fldChar w:fldCharType="begin"/>
      </w:r>
      <w:r>
        <w:rPr>
          <w:noProof/>
        </w:rPr>
        <w:instrText xml:space="preserve"> PAGEREF _Toc153363528 \h </w:instrText>
      </w:r>
      <w:r>
        <w:rPr>
          <w:noProof/>
        </w:rPr>
      </w:r>
      <w:r>
        <w:rPr>
          <w:noProof/>
        </w:rPr>
        <w:fldChar w:fldCharType="separate"/>
      </w:r>
      <w:r>
        <w:rPr>
          <w:noProof/>
        </w:rPr>
        <w:t>73</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Pr>
          <w:noProof/>
        </w:rPr>
        <w:t>4.6.2</w:t>
      </w:r>
      <w:r w:rsidRPr="00245244">
        <w:rPr>
          <w:rFonts w:ascii="DengXian" w:eastAsia="DengXian" w:hAnsi="DengXian"/>
          <w:noProof/>
          <w:kern w:val="2"/>
          <w:sz w:val="21"/>
          <w:szCs w:val="22"/>
          <w:lang w:val="en-US" w:eastAsia="zh-CN"/>
        </w:rPr>
        <w:tab/>
      </w:r>
      <w:r>
        <w:rPr>
          <w:noProof/>
        </w:rPr>
        <w:t>Service Operations</w:t>
      </w:r>
      <w:r>
        <w:rPr>
          <w:noProof/>
        </w:rPr>
        <w:tab/>
      </w:r>
      <w:r>
        <w:rPr>
          <w:noProof/>
        </w:rPr>
        <w:fldChar w:fldCharType="begin"/>
      </w:r>
      <w:r>
        <w:rPr>
          <w:noProof/>
        </w:rPr>
        <w:instrText xml:space="preserve"> PAGEREF _Toc153363529 \h </w:instrText>
      </w:r>
      <w:r>
        <w:rPr>
          <w:noProof/>
        </w:rPr>
      </w:r>
      <w:r>
        <w:rPr>
          <w:noProof/>
        </w:rPr>
        <w:fldChar w:fldCharType="separate"/>
      </w:r>
      <w:r>
        <w:rPr>
          <w:noProof/>
        </w:rPr>
        <w:t>73</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4.6.2.1</w:t>
      </w:r>
      <w:r w:rsidRPr="00245244">
        <w:rPr>
          <w:rFonts w:ascii="DengXian" w:eastAsia="DengXian" w:hAnsi="DengXian"/>
          <w:noProof/>
          <w:kern w:val="2"/>
          <w:sz w:val="21"/>
          <w:szCs w:val="22"/>
          <w:lang w:val="en-US" w:eastAsia="zh-CN"/>
        </w:rPr>
        <w:tab/>
      </w:r>
      <w:r>
        <w:rPr>
          <w:noProof/>
        </w:rPr>
        <w:t>Introduction</w:t>
      </w:r>
      <w:r>
        <w:rPr>
          <w:noProof/>
        </w:rPr>
        <w:tab/>
      </w:r>
      <w:r>
        <w:rPr>
          <w:noProof/>
        </w:rPr>
        <w:fldChar w:fldCharType="begin"/>
      </w:r>
      <w:r>
        <w:rPr>
          <w:noProof/>
        </w:rPr>
        <w:instrText xml:space="preserve"> PAGEREF _Toc153363530 \h </w:instrText>
      </w:r>
      <w:r>
        <w:rPr>
          <w:noProof/>
        </w:rPr>
      </w:r>
      <w:r>
        <w:rPr>
          <w:noProof/>
        </w:rPr>
        <w:fldChar w:fldCharType="separate"/>
      </w:r>
      <w:r>
        <w:rPr>
          <w:noProof/>
        </w:rPr>
        <w:t>73</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4.6.2.2</w:t>
      </w:r>
      <w:r w:rsidRPr="00245244">
        <w:rPr>
          <w:rFonts w:ascii="DengXian" w:eastAsia="DengXian" w:hAnsi="DengXian"/>
          <w:noProof/>
          <w:kern w:val="2"/>
          <w:sz w:val="21"/>
          <w:szCs w:val="22"/>
          <w:lang w:val="en-US" w:eastAsia="zh-CN"/>
        </w:rPr>
        <w:tab/>
      </w:r>
      <w:r>
        <w:rPr>
          <w:noProof/>
          <w:lang w:eastAsia="ja-JP"/>
        </w:rPr>
        <w:t>Nnwdaf_MLModelTraining_Subscribe</w:t>
      </w:r>
      <w:r>
        <w:rPr>
          <w:noProof/>
        </w:rPr>
        <w:t xml:space="preserve"> service operation</w:t>
      </w:r>
      <w:r>
        <w:rPr>
          <w:noProof/>
        </w:rPr>
        <w:tab/>
      </w:r>
      <w:r>
        <w:rPr>
          <w:noProof/>
        </w:rPr>
        <w:fldChar w:fldCharType="begin"/>
      </w:r>
      <w:r>
        <w:rPr>
          <w:noProof/>
        </w:rPr>
        <w:instrText xml:space="preserve"> PAGEREF _Toc153363531 \h </w:instrText>
      </w:r>
      <w:r>
        <w:rPr>
          <w:noProof/>
        </w:rPr>
      </w:r>
      <w:r>
        <w:rPr>
          <w:noProof/>
        </w:rPr>
        <w:fldChar w:fldCharType="separate"/>
      </w:r>
      <w:r>
        <w:rPr>
          <w:noProof/>
        </w:rPr>
        <w:t>74</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4.6.2.2.1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_Toc153363532 \h </w:instrText>
      </w:r>
      <w:r>
        <w:rPr>
          <w:noProof/>
        </w:rPr>
      </w:r>
      <w:r>
        <w:rPr>
          <w:noProof/>
        </w:rPr>
        <w:fldChar w:fldCharType="separate"/>
      </w:r>
      <w:r>
        <w:rPr>
          <w:noProof/>
        </w:rPr>
        <w:t>74</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4.6.2.2.2</w:t>
      </w:r>
      <w:r w:rsidRPr="00245244">
        <w:rPr>
          <w:rFonts w:ascii="DengXian" w:eastAsia="DengXian" w:hAnsi="DengXian"/>
          <w:noProof/>
          <w:kern w:val="2"/>
          <w:sz w:val="21"/>
          <w:szCs w:val="22"/>
          <w:lang w:val="en-US" w:eastAsia="zh-CN"/>
        </w:rPr>
        <w:tab/>
      </w:r>
      <w:r>
        <w:rPr>
          <w:noProof/>
        </w:rPr>
        <w:t>Subscription for event notifications</w:t>
      </w:r>
      <w:r>
        <w:rPr>
          <w:noProof/>
        </w:rPr>
        <w:tab/>
      </w:r>
      <w:r>
        <w:rPr>
          <w:noProof/>
        </w:rPr>
        <w:fldChar w:fldCharType="begin"/>
      </w:r>
      <w:r>
        <w:rPr>
          <w:noProof/>
        </w:rPr>
        <w:instrText xml:space="preserve"> PAGEREF _Toc153363533 \h </w:instrText>
      </w:r>
      <w:r>
        <w:rPr>
          <w:noProof/>
        </w:rPr>
      </w:r>
      <w:r>
        <w:rPr>
          <w:noProof/>
        </w:rPr>
        <w:fldChar w:fldCharType="separate"/>
      </w:r>
      <w:r>
        <w:rPr>
          <w:noProof/>
        </w:rPr>
        <w:t>74</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4.6.2.2.3</w:t>
      </w:r>
      <w:r w:rsidRPr="00245244">
        <w:rPr>
          <w:rFonts w:ascii="DengXian" w:eastAsia="DengXian" w:hAnsi="DengXian"/>
          <w:noProof/>
          <w:kern w:val="2"/>
          <w:sz w:val="21"/>
          <w:szCs w:val="22"/>
          <w:lang w:val="en-US" w:eastAsia="zh-CN"/>
        </w:rPr>
        <w:tab/>
      </w:r>
      <w:r>
        <w:rPr>
          <w:noProof/>
        </w:rPr>
        <w:t>Update subscription for event notifications</w:t>
      </w:r>
      <w:r>
        <w:rPr>
          <w:noProof/>
        </w:rPr>
        <w:tab/>
      </w:r>
      <w:r>
        <w:rPr>
          <w:noProof/>
        </w:rPr>
        <w:fldChar w:fldCharType="begin"/>
      </w:r>
      <w:r>
        <w:rPr>
          <w:noProof/>
        </w:rPr>
        <w:instrText xml:space="preserve"> PAGEREF _Toc153363534 \h </w:instrText>
      </w:r>
      <w:r>
        <w:rPr>
          <w:noProof/>
        </w:rPr>
      </w:r>
      <w:r>
        <w:rPr>
          <w:noProof/>
        </w:rPr>
        <w:fldChar w:fldCharType="separate"/>
      </w:r>
      <w:r>
        <w:rPr>
          <w:noProof/>
        </w:rPr>
        <w:t>75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4.6.2.2.4</w:t>
      </w:r>
      <w:r w:rsidRPr="00245244">
        <w:rPr>
          <w:rFonts w:ascii="DengXian" w:eastAsia="DengXian" w:hAnsi="DengXian"/>
          <w:noProof/>
          <w:kern w:val="2"/>
          <w:sz w:val="21"/>
          <w:szCs w:val="22"/>
          <w:lang w:val="en-US" w:eastAsia="zh-CN"/>
        </w:rPr>
        <w:tab/>
      </w:r>
      <w:r>
        <w:rPr>
          <w:noProof/>
        </w:rPr>
        <w:t>Partial update subscription for event notifications</w:t>
      </w:r>
      <w:r>
        <w:rPr>
          <w:noProof/>
        </w:rPr>
        <w:tab/>
      </w:r>
      <w:r>
        <w:rPr>
          <w:noProof/>
        </w:rPr>
        <w:fldChar w:fldCharType="begin"/>
      </w:r>
      <w:r>
        <w:rPr>
          <w:noProof/>
        </w:rPr>
        <w:instrText xml:space="preserve"> PAGEREF _Toc153363535 \h </w:instrText>
      </w:r>
      <w:r>
        <w:rPr>
          <w:noProof/>
        </w:rPr>
      </w:r>
      <w:r>
        <w:rPr>
          <w:noProof/>
        </w:rPr>
        <w:fldChar w:fldCharType="separate"/>
      </w:r>
      <w:r>
        <w:rPr>
          <w:noProof/>
        </w:rPr>
        <w:t>76</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4.6.2.3</w:t>
      </w:r>
      <w:r w:rsidRPr="00245244">
        <w:rPr>
          <w:rFonts w:ascii="DengXian" w:eastAsia="DengXian" w:hAnsi="DengXian"/>
          <w:noProof/>
          <w:kern w:val="2"/>
          <w:sz w:val="21"/>
          <w:szCs w:val="22"/>
          <w:lang w:val="en-US" w:eastAsia="zh-CN"/>
        </w:rPr>
        <w:tab/>
      </w:r>
      <w:r>
        <w:rPr>
          <w:noProof/>
          <w:lang w:eastAsia="ja-JP"/>
        </w:rPr>
        <w:t>Nnwdaf_MLModelTraining_Unsubscribe</w:t>
      </w:r>
      <w:r>
        <w:rPr>
          <w:noProof/>
        </w:rPr>
        <w:t xml:space="preserve"> service operation</w:t>
      </w:r>
      <w:r>
        <w:rPr>
          <w:noProof/>
        </w:rPr>
        <w:tab/>
      </w:r>
      <w:r>
        <w:rPr>
          <w:noProof/>
        </w:rPr>
        <w:fldChar w:fldCharType="begin"/>
      </w:r>
      <w:r>
        <w:rPr>
          <w:noProof/>
        </w:rPr>
        <w:instrText xml:space="preserve"> PAGEREF _Toc153363536 \h </w:instrText>
      </w:r>
      <w:r>
        <w:rPr>
          <w:noProof/>
        </w:rPr>
      </w:r>
      <w:r>
        <w:rPr>
          <w:noProof/>
        </w:rPr>
        <w:fldChar w:fldCharType="separate"/>
      </w:r>
      <w:r>
        <w:rPr>
          <w:noProof/>
        </w:rPr>
        <w:t>77</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4.6.2.3.1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_Toc153363537 \h </w:instrText>
      </w:r>
      <w:r>
        <w:rPr>
          <w:noProof/>
        </w:rPr>
      </w:r>
      <w:r>
        <w:rPr>
          <w:noProof/>
        </w:rPr>
        <w:fldChar w:fldCharType="separate"/>
      </w:r>
      <w:r>
        <w:rPr>
          <w:noProof/>
        </w:rPr>
        <w:t>77</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4.6.2.3.2</w:t>
      </w:r>
      <w:r w:rsidRPr="00245244">
        <w:rPr>
          <w:rFonts w:ascii="DengXian" w:eastAsia="DengXian" w:hAnsi="DengXian"/>
          <w:noProof/>
          <w:kern w:val="2"/>
          <w:sz w:val="21"/>
          <w:szCs w:val="22"/>
          <w:lang w:val="en-US" w:eastAsia="zh-CN"/>
        </w:rPr>
        <w:tab/>
      </w:r>
      <w:r>
        <w:rPr>
          <w:noProof/>
        </w:rPr>
        <w:t>Unsubscribe from event notifications</w:t>
      </w:r>
      <w:r>
        <w:rPr>
          <w:noProof/>
        </w:rPr>
        <w:tab/>
      </w:r>
      <w:r>
        <w:rPr>
          <w:noProof/>
        </w:rPr>
        <w:fldChar w:fldCharType="begin"/>
      </w:r>
      <w:r>
        <w:rPr>
          <w:noProof/>
        </w:rPr>
        <w:instrText xml:space="preserve"> PAGEREF _Toc153363538 \h </w:instrText>
      </w:r>
      <w:r>
        <w:rPr>
          <w:noProof/>
        </w:rPr>
      </w:r>
      <w:r>
        <w:rPr>
          <w:noProof/>
        </w:rPr>
        <w:fldChar w:fldCharType="separate"/>
      </w:r>
      <w:r>
        <w:rPr>
          <w:noProof/>
        </w:rPr>
        <w:t>77</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4.6.2.4</w:t>
      </w:r>
      <w:r w:rsidRPr="00245244">
        <w:rPr>
          <w:rFonts w:ascii="DengXian" w:eastAsia="DengXian" w:hAnsi="DengXian"/>
          <w:noProof/>
          <w:kern w:val="2"/>
          <w:sz w:val="21"/>
          <w:szCs w:val="22"/>
          <w:lang w:val="en-US" w:eastAsia="zh-CN"/>
        </w:rPr>
        <w:tab/>
      </w:r>
      <w:r>
        <w:rPr>
          <w:noProof/>
          <w:lang w:eastAsia="ja-JP"/>
        </w:rPr>
        <w:t>Nnwdaf_MLModelTraining_Notify</w:t>
      </w:r>
      <w:r>
        <w:rPr>
          <w:noProof/>
        </w:rPr>
        <w:t xml:space="preserve"> service operation</w:t>
      </w:r>
      <w:r>
        <w:rPr>
          <w:noProof/>
        </w:rPr>
        <w:tab/>
      </w:r>
      <w:r>
        <w:rPr>
          <w:noProof/>
        </w:rPr>
        <w:fldChar w:fldCharType="begin"/>
      </w:r>
      <w:r>
        <w:rPr>
          <w:noProof/>
        </w:rPr>
        <w:instrText xml:space="preserve"> PAGEREF _Toc153363539 \h </w:instrText>
      </w:r>
      <w:r>
        <w:rPr>
          <w:noProof/>
        </w:rPr>
      </w:r>
      <w:r>
        <w:rPr>
          <w:noProof/>
        </w:rPr>
        <w:fldChar w:fldCharType="separate"/>
      </w:r>
      <w:r>
        <w:rPr>
          <w:noProof/>
        </w:rPr>
        <w:t>78</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4.6.2.4.1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_Toc153363540 \h </w:instrText>
      </w:r>
      <w:r>
        <w:rPr>
          <w:noProof/>
        </w:rPr>
      </w:r>
      <w:r>
        <w:rPr>
          <w:noProof/>
        </w:rPr>
        <w:fldChar w:fldCharType="separate"/>
      </w:r>
      <w:r>
        <w:rPr>
          <w:noProof/>
        </w:rPr>
        <w:t>78</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4.6.2.4.2</w:t>
      </w:r>
      <w:r w:rsidRPr="00245244">
        <w:rPr>
          <w:rFonts w:ascii="DengXian" w:eastAsia="DengXian" w:hAnsi="DengXian"/>
          <w:noProof/>
          <w:kern w:val="2"/>
          <w:sz w:val="21"/>
          <w:szCs w:val="22"/>
          <w:lang w:val="en-US" w:eastAsia="zh-CN"/>
        </w:rPr>
        <w:tab/>
      </w:r>
      <w:r>
        <w:rPr>
          <w:noProof/>
        </w:rPr>
        <w:t>Notification about subscribed event</w:t>
      </w:r>
      <w:r>
        <w:rPr>
          <w:noProof/>
        </w:rPr>
        <w:tab/>
      </w:r>
      <w:r>
        <w:rPr>
          <w:noProof/>
        </w:rPr>
        <w:fldChar w:fldCharType="begin"/>
      </w:r>
      <w:r>
        <w:rPr>
          <w:noProof/>
        </w:rPr>
        <w:instrText xml:space="preserve"> PAGEREF _Toc153363541 \h </w:instrText>
      </w:r>
      <w:r>
        <w:rPr>
          <w:noProof/>
        </w:rPr>
      </w:r>
      <w:r>
        <w:rPr>
          <w:noProof/>
        </w:rPr>
        <w:fldChar w:fldCharType="separate"/>
      </w:r>
      <w:r>
        <w:rPr>
          <w:noProof/>
        </w:rPr>
        <w:t>78</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sidRPr="00876DBF">
        <w:rPr>
          <w:rFonts w:eastAsia="DengXian"/>
          <w:noProof/>
        </w:rPr>
        <w:t>Figure 4.6.2.</w:t>
      </w:r>
      <w:r w:rsidRPr="00876DBF">
        <w:rPr>
          <w:rFonts w:eastAsia="DengXian"/>
          <w:noProof/>
          <w:lang w:eastAsia="zh-CN"/>
        </w:rPr>
        <w:t>4</w:t>
      </w:r>
      <w:r w:rsidRPr="00876DBF">
        <w:rPr>
          <w:rFonts w:eastAsia="DengXian"/>
          <w:noProof/>
        </w:rPr>
        <w:t>.2-1 shows a scenario where the N</w:t>
      </w:r>
      <w:r w:rsidRPr="00876DBF">
        <w:rPr>
          <w:rFonts w:eastAsia="DengXian"/>
          <w:noProof/>
          <w:lang w:val="en-US"/>
        </w:rPr>
        <w:t>WDAF</w:t>
      </w:r>
      <w:r w:rsidRPr="00876DBF">
        <w:rPr>
          <w:rFonts w:eastAsia="DengXian"/>
          <w:noProof/>
        </w:rPr>
        <w:t xml:space="preserve"> sends a request to the NF Service Consumer to notify</w:t>
      </w:r>
      <w:r w:rsidRPr="00876DBF">
        <w:rPr>
          <w:rFonts w:eastAsia="Batang"/>
          <w:noProof/>
        </w:rPr>
        <w:t xml:space="preserve"> </w:t>
      </w:r>
      <w:r w:rsidRPr="00876DBF">
        <w:rPr>
          <w:rFonts w:eastAsia="DengXian"/>
          <w:noProof/>
        </w:rPr>
        <w:t>for event notifications (see also 3GPP TS 23.</w:t>
      </w:r>
      <w:r w:rsidRPr="00876DBF">
        <w:rPr>
          <w:rFonts w:eastAsia="DengXian"/>
          <w:noProof/>
          <w:lang w:eastAsia="zh-CN"/>
        </w:rPr>
        <w:t>288</w:t>
      </w:r>
      <w:r w:rsidRPr="00876DBF">
        <w:rPr>
          <w:rFonts w:eastAsia="DengXian"/>
          <w:noProof/>
        </w:rPr>
        <w:t> [</w:t>
      </w:r>
      <w:r w:rsidRPr="00876DBF">
        <w:rPr>
          <w:rFonts w:eastAsia="DengXian"/>
          <w:noProof/>
          <w:lang w:eastAsia="zh-CN"/>
        </w:rPr>
        <w:t>17</w:t>
      </w:r>
      <w:r w:rsidRPr="00876DBF">
        <w:rPr>
          <w:rFonts w:eastAsia="DengXian"/>
          <w:noProof/>
        </w:rPr>
        <w:t>]).</w:t>
      </w:r>
      <w:r>
        <w:rPr>
          <w:noProof/>
        </w:rPr>
        <w:tab/>
      </w:r>
      <w:r>
        <w:rPr>
          <w:noProof/>
        </w:rPr>
        <w:fldChar w:fldCharType="begin"/>
      </w:r>
      <w:r>
        <w:rPr>
          <w:noProof/>
        </w:rPr>
        <w:instrText xml:space="preserve"> PAGEREF _Toc153363542 \h </w:instrText>
      </w:r>
      <w:r>
        <w:rPr>
          <w:noProof/>
        </w:rPr>
      </w:r>
      <w:r>
        <w:rPr>
          <w:noProof/>
        </w:rPr>
        <w:fldChar w:fldCharType="separate"/>
      </w:r>
      <w:r>
        <w:rPr>
          <w:noProof/>
        </w:rPr>
        <w:t>78</w:t>
      </w:r>
      <w:r>
        <w:rPr>
          <w:noProof/>
        </w:rPr>
        <w:fldChar w:fldCharType="end"/>
      </w:r>
    </w:p>
    <w:p w:rsidR="00245244" w:rsidRPr="00245244" w:rsidRDefault="00245244">
      <w:pPr>
        <w:pStyle w:val="TOC2"/>
        <w:rPr>
          <w:rFonts w:ascii="DengXian" w:eastAsia="DengXian" w:hAnsi="DengXian"/>
          <w:noProof/>
          <w:kern w:val="2"/>
          <w:sz w:val="21"/>
          <w:szCs w:val="22"/>
          <w:lang w:val="en-US" w:eastAsia="zh-CN"/>
        </w:rPr>
      </w:pPr>
      <w:r>
        <w:rPr>
          <w:noProof/>
        </w:rPr>
        <w:t>4.7</w:t>
      </w:r>
      <w:r w:rsidRPr="00245244">
        <w:rPr>
          <w:rFonts w:ascii="DengXian" w:eastAsia="DengXian" w:hAnsi="DengXian"/>
          <w:noProof/>
          <w:kern w:val="2"/>
          <w:sz w:val="21"/>
          <w:szCs w:val="22"/>
          <w:lang w:val="en-US" w:eastAsia="zh-CN"/>
        </w:rPr>
        <w:tab/>
      </w:r>
      <w:r w:rsidRPr="00876DBF">
        <w:rPr>
          <w:noProof/>
          <w:lang w:val="en-US" w:eastAsia="zh-CN"/>
        </w:rPr>
        <w:t>Nnwdaf_MLModelMonitor</w:t>
      </w:r>
      <w:r>
        <w:rPr>
          <w:noProof/>
        </w:rPr>
        <w:t xml:space="preserve"> Service</w:t>
      </w:r>
      <w:r>
        <w:rPr>
          <w:noProof/>
        </w:rPr>
        <w:tab/>
      </w:r>
      <w:r>
        <w:rPr>
          <w:noProof/>
        </w:rPr>
        <w:fldChar w:fldCharType="begin"/>
      </w:r>
      <w:r>
        <w:rPr>
          <w:noProof/>
        </w:rPr>
        <w:instrText xml:space="preserve"> PAGEREF _Toc153363543 \h </w:instrText>
      </w:r>
      <w:r>
        <w:rPr>
          <w:noProof/>
        </w:rPr>
      </w:r>
      <w:r>
        <w:rPr>
          <w:noProof/>
        </w:rPr>
        <w:fldChar w:fldCharType="separate"/>
      </w:r>
      <w:r>
        <w:rPr>
          <w:noProof/>
        </w:rPr>
        <w:t>79</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Pr>
          <w:noProof/>
        </w:rPr>
        <w:t>4.7.1</w:t>
      </w:r>
      <w:r w:rsidRPr="00245244">
        <w:rPr>
          <w:rFonts w:ascii="DengXian" w:eastAsia="DengXian" w:hAnsi="DengXian"/>
          <w:noProof/>
          <w:kern w:val="2"/>
          <w:sz w:val="21"/>
          <w:szCs w:val="22"/>
          <w:lang w:val="en-US" w:eastAsia="zh-CN"/>
        </w:rPr>
        <w:tab/>
      </w:r>
      <w:r>
        <w:rPr>
          <w:noProof/>
        </w:rPr>
        <w:t>Service Description</w:t>
      </w:r>
      <w:r>
        <w:rPr>
          <w:noProof/>
        </w:rPr>
        <w:tab/>
      </w:r>
      <w:r>
        <w:rPr>
          <w:noProof/>
        </w:rPr>
        <w:fldChar w:fldCharType="begin"/>
      </w:r>
      <w:r>
        <w:rPr>
          <w:noProof/>
        </w:rPr>
        <w:instrText xml:space="preserve"> PAGEREF _Toc153363544 \h </w:instrText>
      </w:r>
      <w:r>
        <w:rPr>
          <w:noProof/>
        </w:rPr>
      </w:r>
      <w:r>
        <w:rPr>
          <w:noProof/>
        </w:rPr>
        <w:fldChar w:fldCharType="separate"/>
      </w:r>
      <w:r>
        <w:rPr>
          <w:noProof/>
        </w:rPr>
        <w:t>79</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4.7.</w:t>
      </w:r>
      <w:r>
        <w:rPr>
          <w:noProof/>
          <w:lang w:eastAsia="zh-CN"/>
        </w:rPr>
        <w:t>1.1</w:t>
      </w:r>
      <w:r w:rsidRPr="00245244">
        <w:rPr>
          <w:rFonts w:ascii="DengXian" w:eastAsia="DengXian" w:hAnsi="DengXian"/>
          <w:noProof/>
          <w:kern w:val="2"/>
          <w:sz w:val="21"/>
          <w:szCs w:val="22"/>
          <w:lang w:val="en-US" w:eastAsia="zh-CN"/>
        </w:rPr>
        <w:tab/>
      </w:r>
      <w:r>
        <w:rPr>
          <w:noProof/>
          <w:lang w:eastAsia="zh-CN"/>
        </w:rPr>
        <w:t>Overview</w:t>
      </w:r>
      <w:r>
        <w:rPr>
          <w:noProof/>
        </w:rPr>
        <w:tab/>
      </w:r>
      <w:r>
        <w:rPr>
          <w:noProof/>
        </w:rPr>
        <w:fldChar w:fldCharType="begin"/>
      </w:r>
      <w:r>
        <w:rPr>
          <w:noProof/>
        </w:rPr>
        <w:instrText xml:space="preserve"> PAGEREF _Toc153363545 \h </w:instrText>
      </w:r>
      <w:r>
        <w:rPr>
          <w:noProof/>
        </w:rPr>
      </w:r>
      <w:r>
        <w:rPr>
          <w:noProof/>
        </w:rPr>
        <w:fldChar w:fldCharType="separate"/>
      </w:r>
      <w:r>
        <w:rPr>
          <w:noProof/>
        </w:rPr>
        <w:t>79</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4.7.1.2</w:t>
      </w:r>
      <w:r w:rsidRPr="00245244">
        <w:rPr>
          <w:rFonts w:ascii="DengXian" w:eastAsia="DengXian" w:hAnsi="DengXian"/>
          <w:noProof/>
          <w:kern w:val="2"/>
          <w:sz w:val="21"/>
          <w:szCs w:val="22"/>
          <w:lang w:val="en-US" w:eastAsia="zh-CN"/>
        </w:rPr>
        <w:tab/>
      </w:r>
      <w:r>
        <w:rPr>
          <w:noProof/>
        </w:rPr>
        <w:t>Service Architecture</w:t>
      </w:r>
      <w:r>
        <w:rPr>
          <w:noProof/>
        </w:rPr>
        <w:tab/>
      </w:r>
      <w:r>
        <w:rPr>
          <w:noProof/>
        </w:rPr>
        <w:fldChar w:fldCharType="begin"/>
      </w:r>
      <w:r>
        <w:rPr>
          <w:noProof/>
        </w:rPr>
        <w:instrText xml:space="preserve"> PAGEREF _Toc153363546 \h </w:instrText>
      </w:r>
      <w:r>
        <w:rPr>
          <w:noProof/>
        </w:rPr>
      </w:r>
      <w:r>
        <w:rPr>
          <w:noProof/>
        </w:rPr>
        <w:fldChar w:fldCharType="separate"/>
      </w:r>
      <w:r>
        <w:rPr>
          <w:noProof/>
        </w:rPr>
        <w:t>79</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sidRPr="00876DBF">
        <w:rPr>
          <w:noProof/>
          <w:lang w:val="en-US"/>
        </w:rPr>
        <w:t>4.7.</w:t>
      </w:r>
      <w:r w:rsidRPr="00876DBF">
        <w:rPr>
          <w:noProof/>
          <w:lang w:val="en-US" w:eastAsia="zh-CN"/>
        </w:rPr>
        <w:t>1.3</w:t>
      </w:r>
      <w:r w:rsidRPr="00245244">
        <w:rPr>
          <w:rFonts w:ascii="DengXian" w:eastAsia="DengXian" w:hAnsi="DengXian"/>
          <w:noProof/>
          <w:kern w:val="2"/>
          <w:sz w:val="21"/>
          <w:szCs w:val="22"/>
          <w:lang w:val="en-US" w:eastAsia="zh-CN"/>
        </w:rPr>
        <w:tab/>
      </w:r>
      <w:r w:rsidRPr="00876DBF">
        <w:rPr>
          <w:noProof/>
          <w:lang w:val="en-US"/>
        </w:rPr>
        <w:t>Network Functions</w:t>
      </w:r>
      <w:r>
        <w:rPr>
          <w:noProof/>
        </w:rPr>
        <w:tab/>
      </w:r>
      <w:r>
        <w:rPr>
          <w:noProof/>
        </w:rPr>
        <w:fldChar w:fldCharType="begin"/>
      </w:r>
      <w:r>
        <w:rPr>
          <w:noProof/>
        </w:rPr>
        <w:instrText xml:space="preserve"> PAGEREF _Toc153363547 \h </w:instrText>
      </w:r>
      <w:r>
        <w:rPr>
          <w:noProof/>
        </w:rPr>
      </w:r>
      <w:r>
        <w:rPr>
          <w:noProof/>
        </w:rPr>
        <w:fldChar w:fldCharType="separate"/>
      </w:r>
      <w:r>
        <w:rPr>
          <w:noProof/>
        </w:rPr>
        <w:t>80</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4.7.</w:t>
      </w:r>
      <w:r>
        <w:rPr>
          <w:noProof/>
          <w:lang w:eastAsia="zh-CN"/>
        </w:rPr>
        <w:t>1.3.1</w:t>
      </w:r>
      <w:r w:rsidRPr="00245244">
        <w:rPr>
          <w:rFonts w:ascii="DengXian" w:eastAsia="DengXian" w:hAnsi="DengXian"/>
          <w:noProof/>
          <w:kern w:val="2"/>
          <w:sz w:val="21"/>
          <w:szCs w:val="22"/>
          <w:lang w:val="en-US" w:eastAsia="zh-CN"/>
        </w:rPr>
        <w:tab/>
      </w:r>
      <w:r w:rsidRPr="00876DBF">
        <w:rPr>
          <w:noProof/>
          <w:lang w:val="en-US" w:eastAsia="zh-CN"/>
        </w:rPr>
        <w:t>Network Data Analytics Function (NWDAF)</w:t>
      </w:r>
      <w:r>
        <w:rPr>
          <w:noProof/>
        </w:rPr>
        <w:tab/>
      </w:r>
      <w:r>
        <w:rPr>
          <w:noProof/>
        </w:rPr>
        <w:fldChar w:fldCharType="begin"/>
      </w:r>
      <w:r>
        <w:rPr>
          <w:noProof/>
        </w:rPr>
        <w:instrText xml:space="preserve"> PAGEREF _Toc153363548 \h </w:instrText>
      </w:r>
      <w:r>
        <w:rPr>
          <w:noProof/>
        </w:rPr>
      </w:r>
      <w:r>
        <w:rPr>
          <w:noProof/>
        </w:rPr>
        <w:fldChar w:fldCharType="separate"/>
      </w:r>
      <w:r>
        <w:rPr>
          <w:noProof/>
        </w:rPr>
        <w:t>80</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4.7.</w:t>
      </w:r>
      <w:r>
        <w:rPr>
          <w:noProof/>
          <w:lang w:eastAsia="zh-CN"/>
        </w:rPr>
        <w:t>1.3.2</w:t>
      </w:r>
      <w:r w:rsidRPr="00245244">
        <w:rPr>
          <w:rFonts w:ascii="DengXian" w:eastAsia="DengXian" w:hAnsi="DengXian"/>
          <w:noProof/>
          <w:kern w:val="2"/>
          <w:sz w:val="21"/>
          <w:szCs w:val="22"/>
          <w:lang w:val="en-US" w:eastAsia="zh-CN"/>
        </w:rPr>
        <w:tab/>
      </w:r>
      <w:r>
        <w:rPr>
          <w:noProof/>
          <w:lang w:eastAsia="zh-CN"/>
        </w:rPr>
        <w:t>NF Service Consumers</w:t>
      </w:r>
      <w:r>
        <w:rPr>
          <w:noProof/>
        </w:rPr>
        <w:tab/>
      </w:r>
      <w:r>
        <w:rPr>
          <w:noProof/>
        </w:rPr>
        <w:fldChar w:fldCharType="begin"/>
      </w:r>
      <w:r>
        <w:rPr>
          <w:noProof/>
        </w:rPr>
        <w:instrText xml:space="preserve"> PAGEREF _Toc153363549 \h </w:instrText>
      </w:r>
      <w:r>
        <w:rPr>
          <w:noProof/>
        </w:rPr>
      </w:r>
      <w:r>
        <w:rPr>
          <w:noProof/>
        </w:rPr>
        <w:fldChar w:fldCharType="separate"/>
      </w:r>
      <w:r>
        <w:rPr>
          <w:noProof/>
        </w:rPr>
        <w:t>80</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Pr>
          <w:noProof/>
        </w:rPr>
        <w:t>4.7.2</w:t>
      </w:r>
      <w:r w:rsidRPr="00245244">
        <w:rPr>
          <w:rFonts w:ascii="DengXian" w:eastAsia="DengXian" w:hAnsi="DengXian"/>
          <w:noProof/>
          <w:kern w:val="2"/>
          <w:sz w:val="21"/>
          <w:szCs w:val="22"/>
          <w:lang w:val="en-US" w:eastAsia="zh-CN"/>
        </w:rPr>
        <w:tab/>
      </w:r>
      <w:r>
        <w:rPr>
          <w:noProof/>
        </w:rPr>
        <w:t>Service Operations</w:t>
      </w:r>
      <w:r>
        <w:rPr>
          <w:noProof/>
        </w:rPr>
        <w:tab/>
      </w:r>
      <w:r>
        <w:rPr>
          <w:noProof/>
        </w:rPr>
        <w:fldChar w:fldCharType="begin"/>
      </w:r>
      <w:r>
        <w:rPr>
          <w:noProof/>
        </w:rPr>
        <w:instrText xml:space="preserve"> PAGEREF _Toc153363550 \h </w:instrText>
      </w:r>
      <w:r>
        <w:rPr>
          <w:noProof/>
        </w:rPr>
      </w:r>
      <w:r>
        <w:rPr>
          <w:noProof/>
        </w:rPr>
        <w:fldChar w:fldCharType="separate"/>
      </w:r>
      <w:r>
        <w:rPr>
          <w:noProof/>
        </w:rPr>
        <w:t>80</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4.7.2.1</w:t>
      </w:r>
      <w:r w:rsidRPr="00245244">
        <w:rPr>
          <w:rFonts w:ascii="DengXian" w:eastAsia="DengXian" w:hAnsi="DengXian"/>
          <w:noProof/>
          <w:kern w:val="2"/>
          <w:sz w:val="21"/>
          <w:szCs w:val="22"/>
          <w:lang w:val="en-US" w:eastAsia="zh-CN"/>
        </w:rPr>
        <w:tab/>
      </w:r>
      <w:r>
        <w:rPr>
          <w:noProof/>
        </w:rPr>
        <w:t>Introduction</w:t>
      </w:r>
      <w:r>
        <w:rPr>
          <w:noProof/>
        </w:rPr>
        <w:tab/>
      </w:r>
      <w:r>
        <w:rPr>
          <w:noProof/>
        </w:rPr>
        <w:fldChar w:fldCharType="begin"/>
      </w:r>
      <w:r>
        <w:rPr>
          <w:noProof/>
        </w:rPr>
        <w:instrText xml:space="preserve"> PAGEREF _Toc153363551 \h </w:instrText>
      </w:r>
      <w:r>
        <w:rPr>
          <w:noProof/>
        </w:rPr>
      </w:r>
      <w:r>
        <w:rPr>
          <w:noProof/>
        </w:rPr>
        <w:fldChar w:fldCharType="separate"/>
      </w:r>
      <w:r>
        <w:rPr>
          <w:noProof/>
        </w:rPr>
        <w:t>80</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4.7.2.2</w:t>
      </w:r>
      <w:r w:rsidRPr="00245244">
        <w:rPr>
          <w:rFonts w:ascii="DengXian" w:eastAsia="DengXian" w:hAnsi="DengXian"/>
          <w:noProof/>
          <w:kern w:val="2"/>
          <w:sz w:val="21"/>
          <w:szCs w:val="22"/>
          <w:lang w:val="en-US" w:eastAsia="zh-CN"/>
        </w:rPr>
        <w:tab/>
      </w:r>
      <w:r>
        <w:rPr>
          <w:noProof/>
        </w:rPr>
        <w:t>Nnwdaf_MLModelMonitor_Register service operation</w:t>
      </w:r>
      <w:r>
        <w:rPr>
          <w:noProof/>
        </w:rPr>
        <w:tab/>
      </w:r>
      <w:r>
        <w:rPr>
          <w:noProof/>
        </w:rPr>
        <w:fldChar w:fldCharType="begin"/>
      </w:r>
      <w:r>
        <w:rPr>
          <w:noProof/>
        </w:rPr>
        <w:instrText xml:space="preserve"> PAGEREF _Toc153363552 \h </w:instrText>
      </w:r>
      <w:r>
        <w:rPr>
          <w:noProof/>
        </w:rPr>
      </w:r>
      <w:r>
        <w:rPr>
          <w:noProof/>
        </w:rPr>
        <w:fldChar w:fldCharType="separate"/>
      </w:r>
      <w:r>
        <w:rPr>
          <w:noProof/>
        </w:rPr>
        <w:t>80</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4.7.2.2.1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_Toc153363553 \h </w:instrText>
      </w:r>
      <w:r>
        <w:rPr>
          <w:noProof/>
        </w:rPr>
      </w:r>
      <w:r>
        <w:rPr>
          <w:noProof/>
        </w:rPr>
        <w:fldChar w:fldCharType="separate"/>
      </w:r>
      <w:r>
        <w:rPr>
          <w:noProof/>
        </w:rPr>
        <w:t>80</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4.7.2.2.2</w:t>
      </w:r>
      <w:r w:rsidRPr="00245244">
        <w:rPr>
          <w:rFonts w:ascii="DengXian" w:eastAsia="DengXian" w:hAnsi="DengXian"/>
          <w:noProof/>
          <w:kern w:val="2"/>
          <w:sz w:val="21"/>
          <w:szCs w:val="22"/>
          <w:lang w:val="en-US" w:eastAsia="zh-CN"/>
        </w:rPr>
        <w:tab/>
      </w:r>
      <w:r>
        <w:rPr>
          <w:noProof/>
          <w:lang w:eastAsia="zh-CN"/>
        </w:rPr>
        <w:t>Registering the monitoring of the analytics accuracy of an ML Model</w:t>
      </w:r>
      <w:r>
        <w:rPr>
          <w:noProof/>
        </w:rPr>
        <w:tab/>
      </w:r>
      <w:r>
        <w:rPr>
          <w:noProof/>
        </w:rPr>
        <w:fldChar w:fldCharType="begin"/>
      </w:r>
      <w:r>
        <w:rPr>
          <w:noProof/>
        </w:rPr>
        <w:instrText xml:space="preserve"> PAGEREF _Toc153363554 \h </w:instrText>
      </w:r>
      <w:r>
        <w:rPr>
          <w:noProof/>
        </w:rPr>
      </w:r>
      <w:r>
        <w:rPr>
          <w:noProof/>
        </w:rPr>
        <w:fldChar w:fldCharType="separate"/>
      </w:r>
      <w:r>
        <w:rPr>
          <w:noProof/>
        </w:rPr>
        <w:t>80</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4.7.2.3</w:t>
      </w:r>
      <w:r w:rsidRPr="00245244">
        <w:rPr>
          <w:rFonts w:ascii="DengXian" w:eastAsia="DengXian" w:hAnsi="DengXian"/>
          <w:noProof/>
          <w:kern w:val="2"/>
          <w:sz w:val="21"/>
          <w:szCs w:val="22"/>
          <w:lang w:val="en-US" w:eastAsia="zh-CN"/>
        </w:rPr>
        <w:tab/>
      </w:r>
      <w:r>
        <w:rPr>
          <w:noProof/>
        </w:rPr>
        <w:t>Nnwdaf_MLModelMonitor_Deregister service operation</w:t>
      </w:r>
      <w:r>
        <w:rPr>
          <w:noProof/>
        </w:rPr>
        <w:tab/>
      </w:r>
      <w:r>
        <w:rPr>
          <w:noProof/>
        </w:rPr>
        <w:fldChar w:fldCharType="begin"/>
      </w:r>
      <w:r>
        <w:rPr>
          <w:noProof/>
        </w:rPr>
        <w:instrText xml:space="preserve"> PAGEREF _Toc153363555 \h </w:instrText>
      </w:r>
      <w:r>
        <w:rPr>
          <w:noProof/>
        </w:rPr>
      </w:r>
      <w:r>
        <w:rPr>
          <w:noProof/>
        </w:rPr>
        <w:fldChar w:fldCharType="separate"/>
      </w:r>
      <w:r>
        <w:rPr>
          <w:noProof/>
        </w:rPr>
        <w:t>81</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4.7.2.3.1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_Toc153363556 \h </w:instrText>
      </w:r>
      <w:r>
        <w:rPr>
          <w:noProof/>
        </w:rPr>
      </w:r>
      <w:r>
        <w:rPr>
          <w:noProof/>
        </w:rPr>
        <w:fldChar w:fldCharType="separate"/>
      </w:r>
      <w:r>
        <w:rPr>
          <w:noProof/>
        </w:rPr>
        <w:t>81</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4.7.2.3.2</w:t>
      </w:r>
      <w:r w:rsidRPr="00245244">
        <w:rPr>
          <w:rFonts w:ascii="DengXian" w:eastAsia="DengXian" w:hAnsi="DengXian"/>
          <w:noProof/>
          <w:kern w:val="2"/>
          <w:sz w:val="21"/>
          <w:szCs w:val="22"/>
          <w:lang w:val="en-US" w:eastAsia="zh-CN"/>
        </w:rPr>
        <w:tab/>
      </w:r>
      <w:r>
        <w:rPr>
          <w:noProof/>
        </w:rPr>
        <w:t>De</w:t>
      </w:r>
      <w:r>
        <w:rPr>
          <w:noProof/>
          <w:lang w:eastAsia="zh-CN"/>
        </w:rPr>
        <w:t>registering the monitoring of the analytics accuracy of an ML Model</w:t>
      </w:r>
      <w:r>
        <w:rPr>
          <w:noProof/>
        </w:rPr>
        <w:tab/>
      </w:r>
      <w:r>
        <w:rPr>
          <w:noProof/>
        </w:rPr>
        <w:fldChar w:fldCharType="begin"/>
      </w:r>
      <w:r>
        <w:rPr>
          <w:noProof/>
        </w:rPr>
        <w:instrText xml:space="preserve"> PAGEREF _Toc153363557 \h </w:instrText>
      </w:r>
      <w:r>
        <w:rPr>
          <w:noProof/>
        </w:rPr>
      </w:r>
      <w:r>
        <w:rPr>
          <w:noProof/>
        </w:rPr>
        <w:fldChar w:fldCharType="separate"/>
      </w:r>
      <w:r>
        <w:rPr>
          <w:noProof/>
        </w:rPr>
        <w:t>82</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4.7.2.4</w:t>
      </w:r>
      <w:r w:rsidRPr="00245244">
        <w:rPr>
          <w:rFonts w:ascii="DengXian" w:eastAsia="DengXian" w:hAnsi="DengXian"/>
          <w:noProof/>
          <w:kern w:val="2"/>
          <w:sz w:val="21"/>
          <w:szCs w:val="22"/>
          <w:lang w:val="en-US" w:eastAsia="zh-CN"/>
        </w:rPr>
        <w:tab/>
      </w:r>
      <w:r>
        <w:rPr>
          <w:noProof/>
        </w:rPr>
        <w:t>Nnwdaf_MLModelMonitor_Subscribe service operation</w:t>
      </w:r>
      <w:r>
        <w:rPr>
          <w:noProof/>
        </w:rPr>
        <w:tab/>
      </w:r>
      <w:r>
        <w:rPr>
          <w:noProof/>
        </w:rPr>
        <w:fldChar w:fldCharType="begin"/>
      </w:r>
      <w:r>
        <w:rPr>
          <w:noProof/>
        </w:rPr>
        <w:instrText xml:space="preserve"> PAGEREF _Toc153363558 \h </w:instrText>
      </w:r>
      <w:r>
        <w:rPr>
          <w:noProof/>
        </w:rPr>
      </w:r>
      <w:r>
        <w:rPr>
          <w:noProof/>
        </w:rPr>
        <w:fldChar w:fldCharType="separate"/>
      </w:r>
      <w:r>
        <w:rPr>
          <w:noProof/>
        </w:rPr>
        <w:t>82</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4.7.2.4.1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_Toc153363559 \h </w:instrText>
      </w:r>
      <w:r>
        <w:rPr>
          <w:noProof/>
        </w:rPr>
      </w:r>
      <w:r>
        <w:rPr>
          <w:noProof/>
        </w:rPr>
        <w:fldChar w:fldCharType="separate"/>
      </w:r>
      <w:r>
        <w:rPr>
          <w:noProof/>
        </w:rPr>
        <w:t>82</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4.7.2.4.2</w:t>
      </w:r>
      <w:r w:rsidRPr="00245244">
        <w:rPr>
          <w:rFonts w:ascii="DengXian" w:eastAsia="DengXian" w:hAnsi="DengXian"/>
          <w:noProof/>
          <w:kern w:val="2"/>
          <w:sz w:val="21"/>
          <w:szCs w:val="22"/>
          <w:lang w:val="en-US" w:eastAsia="zh-CN"/>
        </w:rPr>
        <w:tab/>
      </w:r>
      <w:r>
        <w:rPr>
          <w:noProof/>
        </w:rPr>
        <w:t>Subscription for monitoring notifications</w:t>
      </w:r>
      <w:r>
        <w:rPr>
          <w:noProof/>
        </w:rPr>
        <w:tab/>
      </w:r>
      <w:r>
        <w:rPr>
          <w:noProof/>
        </w:rPr>
        <w:fldChar w:fldCharType="begin"/>
      </w:r>
      <w:r>
        <w:rPr>
          <w:noProof/>
        </w:rPr>
        <w:instrText xml:space="preserve"> PAGEREF _Toc153363560 \h </w:instrText>
      </w:r>
      <w:r>
        <w:rPr>
          <w:noProof/>
        </w:rPr>
      </w:r>
      <w:r>
        <w:rPr>
          <w:noProof/>
        </w:rPr>
        <w:fldChar w:fldCharType="separate"/>
      </w:r>
      <w:r>
        <w:rPr>
          <w:noProof/>
        </w:rPr>
        <w:t>82</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4.7.2.4.3</w:t>
      </w:r>
      <w:r w:rsidRPr="00245244">
        <w:rPr>
          <w:rFonts w:ascii="DengXian" w:eastAsia="DengXian" w:hAnsi="DengXian"/>
          <w:noProof/>
          <w:kern w:val="2"/>
          <w:sz w:val="21"/>
          <w:szCs w:val="22"/>
          <w:lang w:val="en-US" w:eastAsia="zh-CN"/>
        </w:rPr>
        <w:tab/>
      </w:r>
      <w:r>
        <w:rPr>
          <w:noProof/>
        </w:rPr>
        <w:t>Update of subscription for monitoring notifications</w:t>
      </w:r>
      <w:r>
        <w:rPr>
          <w:noProof/>
        </w:rPr>
        <w:tab/>
      </w:r>
      <w:r>
        <w:rPr>
          <w:noProof/>
        </w:rPr>
        <w:fldChar w:fldCharType="begin"/>
      </w:r>
      <w:r>
        <w:rPr>
          <w:noProof/>
        </w:rPr>
        <w:instrText xml:space="preserve"> PAGEREF _Toc153363561 \h </w:instrText>
      </w:r>
      <w:r>
        <w:rPr>
          <w:noProof/>
        </w:rPr>
      </w:r>
      <w:r>
        <w:rPr>
          <w:noProof/>
        </w:rPr>
        <w:fldChar w:fldCharType="separate"/>
      </w:r>
      <w:r>
        <w:rPr>
          <w:noProof/>
        </w:rPr>
        <w:t>83</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4.7.2.5</w:t>
      </w:r>
      <w:r w:rsidRPr="00245244">
        <w:rPr>
          <w:rFonts w:ascii="DengXian" w:eastAsia="DengXian" w:hAnsi="DengXian"/>
          <w:noProof/>
          <w:kern w:val="2"/>
          <w:sz w:val="21"/>
          <w:szCs w:val="22"/>
          <w:lang w:val="en-US" w:eastAsia="zh-CN"/>
        </w:rPr>
        <w:tab/>
      </w:r>
      <w:r>
        <w:rPr>
          <w:noProof/>
        </w:rPr>
        <w:t>Nnwdaf_MLModelMonitor_Unsubscribe service operation</w:t>
      </w:r>
      <w:r>
        <w:rPr>
          <w:noProof/>
        </w:rPr>
        <w:tab/>
      </w:r>
      <w:r>
        <w:rPr>
          <w:noProof/>
        </w:rPr>
        <w:fldChar w:fldCharType="begin"/>
      </w:r>
      <w:r>
        <w:rPr>
          <w:noProof/>
        </w:rPr>
        <w:instrText xml:space="preserve"> PAGEREF _Toc153363562 \h </w:instrText>
      </w:r>
      <w:r>
        <w:rPr>
          <w:noProof/>
        </w:rPr>
      </w:r>
      <w:r>
        <w:rPr>
          <w:noProof/>
        </w:rPr>
        <w:fldChar w:fldCharType="separate"/>
      </w:r>
      <w:r>
        <w:rPr>
          <w:noProof/>
        </w:rPr>
        <w:t>84</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4.7.2.5.1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_Toc153363563 \h </w:instrText>
      </w:r>
      <w:r>
        <w:rPr>
          <w:noProof/>
        </w:rPr>
      </w:r>
      <w:r>
        <w:rPr>
          <w:noProof/>
        </w:rPr>
        <w:fldChar w:fldCharType="separate"/>
      </w:r>
      <w:r>
        <w:rPr>
          <w:noProof/>
        </w:rPr>
        <w:t>84</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4.7.2.5.2</w:t>
      </w:r>
      <w:r w:rsidRPr="00245244">
        <w:rPr>
          <w:rFonts w:ascii="DengXian" w:eastAsia="DengXian" w:hAnsi="DengXian"/>
          <w:noProof/>
          <w:kern w:val="2"/>
          <w:sz w:val="21"/>
          <w:szCs w:val="22"/>
          <w:lang w:val="en-US" w:eastAsia="zh-CN"/>
        </w:rPr>
        <w:tab/>
      </w:r>
      <w:r>
        <w:rPr>
          <w:noProof/>
        </w:rPr>
        <w:t>Unsubscribe from monitoring notifications</w:t>
      </w:r>
      <w:r>
        <w:rPr>
          <w:noProof/>
        </w:rPr>
        <w:tab/>
      </w:r>
      <w:r>
        <w:rPr>
          <w:noProof/>
        </w:rPr>
        <w:fldChar w:fldCharType="begin"/>
      </w:r>
      <w:r>
        <w:rPr>
          <w:noProof/>
        </w:rPr>
        <w:instrText xml:space="preserve"> PAGEREF _Toc153363564 \h </w:instrText>
      </w:r>
      <w:r>
        <w:rPr>
          <w:noProof/>
        </w:rPr>
      </w:r>
      <w:r>
        <w:rPr>
          <w:noProof/>
        </w:rPr>
        <w:fldChar w:fldCharType="separate"/>
      </w:r>
      <w:r>
        <w:rPr>
          <w:noProof/>
        </w:rPr>
        <w:t>84</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4.7.2.6</w:t>
      </w:r>
      <w:r w:rsidRPr="00245244">
        <w:rPr>
          <w:rFonts w:ascii="DengXian" w:eastAsia="DengXian" w:hAnsi="DengXian"/>
          <w:noProof/>
          <w:kern w:val="2"/>
          <w:sz w:val="21"/>
          <w:szCs w:val="22"/>
          <w:lang w:val="en-US" w:eastAsia="zh-CN"/>
        </w:rPr>
        <w:tab/>
      </w:r>
      <w:r>
        <w:rPr>
          <w:noProof/>
        </w:rPr>
        <w:t>Nnwdaf_MLModelMonitor_Notify service operation</w:t>
      </w:r>
      <w:r>
        <w:rPr>
          <w:noProof/>
        </w:rPr>
        <w:tab/>
      </w:r>
      <w:r>
        <w:rPr>
          <w:noProof/>
        </w:rPr>
        <w:fldChar w:fldCharType="begin"/>
      </w:r>
      <w:r>
        <w:rPr>
          <w:noProof/>
        </w:rPr>
        <w:instrText xml:space="preserve"> PAGEREF _Toc153363565 \h </w:instrText>
      </w:r>
      <w:r>
        <w:rPr>
          <w:noProof/>
        </w:rPr>
      </w:r>
      <w:r>
        <w:rPr>
          <w:noProof/>
        </w:rPr>
        <w:fldChar w:fldCharType="separate"/>
      </w:r>
      <w:r>
        <w:rPr>
          <w:noProof/>
        </w:rPr>
        <w:t>85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4.7.2.6.1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_Toc153363566 \h </w:instrText>
      </w:r>
      <w:r>
        <w:rPr>
          <w:noProof/>
        </w:rPr>
      </w:r>
      <w:r>
        <w:rPr>
          <w:noProof/>
        </w:rPr>
        <w:fldChar w:fldCharType="separate"/>
      </w:r>
      <w:r>
        <w:rPr>
          <w:noProof/>
        </w:rPr>
        <w:t>85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4.7.2.6.2</w:t>
      </w:r>
      <w:r w:rsidRPr="00245244">
        <w:rPr>
          <w:rFonts w:ascii="DengXian" w:eastAsia="DengXian" w:hAnsi="DengXian"/>
          <w:noProof/>
          <w:kern w:val="2"/>
          <w:sz w:val="21"/>
          <w:szCs w:val="22"/>
          <w:lang w:val="en-US" w:eastAsia="zh-CN"/>
        </w:rPr>
        <w:tab/>
      </w:r>
      <w:r>
        <w:rPr>
          <w:noProof/>
        </w:rPr>
        <w:t>Notification about subscribed event</w:t>
      </w:r>
      <w:r>
        <w:rPr>
          <w:noProof/>
        </w:rPr>
        <w:tab/>
      </w:r>
      <w:r>
        <w:rPr>
          <w:noProof/>
        </w:rPr>
        <w:fldChar w:fldCharType="begin"/>
      </w:r>
      <w:r>
        <w:rPr>
          <w:noProof/>
        </w:rPr>
        <w:instrText xml:space="preserve"> PAGEREF _Toc153363567 \h </w:instrText>
      </w:r>
      <w:r>
        <w:rPr>
          <w:noProof/>
        </w:rPr>
      </w:r>
      <w:r>
        <w:rPr>
          <w:noProof/>
        </w:rPr>
        <w:fldChar w:fldCharType="separate"/>
      </w:r>
      <w:r>
        <w:rPr>
          <w:noProof/>
        </w:rPr>
        <w:t>85</w:t>
      </w:r>
      <w:r>
        <w:rPr>
          <w:noProof/>
        </w:rPr>
        <w:fldChar w:fldCharType="end"/>
      </w:r>
    </w:p>
    <w:p w:rsidR="00245244" w:rsidRPr="00245244" w:rsidRDefault="00245244">
      <w:pPr>
        <w:pStyle w:val="TOC2"/>
        <w:rPr>
          <w:rFonts w:ascii="DengXian" w:eastAsia="DengXian" w:hAnsi="DengXian"/>
          <w:noProof/>
          <w:kern w:val="2"/>
          <w:sz w:val="21"/>
          <w:szCs w:val="22"/>
          <w:lang w:val="en-US" w:eastAsia="zh-CN"/>
        </w:rPr>
      </w:pPr>
      <w:r>
        <w:rPr>
          <w:noProof/>
        </w:rPr>
        <w:t>4.8</w:t>
      </w:r>
      <w:r w:rsidRPr="00245244">
        <w:rPr>
          <w:rFonts w:ascii="DengXian" w:eastAsia="DengXian" w:hAnsi="DengXian"/>
          <w:noProof/>
          <w:kern w:val="2"/>
          <w:sz w:val="21"/>
          <w:szCs w:val="22"/>
          <w:lang w:val="en-US" w:eastAsia="zh-CN"/>
        </w:rPr>
        <w:tab/>
      </w:r>
      <w:r w:rsidRPr="00876DBF">
        <w:rPr>
          <w:noProof/>
          <w:lang w:val="en-US" w:eastAsia="zh-CN"/>
        </w:rPr>
        <w:t>Nnwdaf_RoamingData</w:t>
      </w:r>
      <w:r>
        <w:rPr>
          <w:noProof/>
        </w:rPr>
        <w:t xml:space="preserve"> Service</w:t>
      </w:r>
      <w:r>
        <w:rPr>
          <w:noProof/>
        </w:rPr>
        <w:tab/>
      </w:r>
      <w:r>
        <w:rPr>
          <w:noProof/>
        </w:rPr>
        <w:fldChar w:fldCharType="begin"/>
      </w:r>
      <w:r>
        <w:rPr>
          <w:noProof/>
        </w:rPr>
        <w:instrText xml:space="preserve"> PAGEREF _Toc153363568 \h </w:instrText>
      </w:r>
      <w:r>
        <w:rPr>
          <w:noProof/>
        </w:rPr>
      </w:r>
      <w:r>
        <w:rPr>
          <w:noProof/>
        </w:rPr>
        <w:fldChar w:fldCharType="separate"/>
      </w:r>
      <w:r>
        <w:rPr>
          <w:noProof/>
        </w:rPr>
        <w:t>86</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Pr>
          <w:noProof/>
        </w:rPr>
        <w:t>4.8.1</w:t>
      </w:r>
      <w:r w:rsidRPr="00245244">
        <w:rPr>
          <w:rFonts w:ascii="DengXian" w:eastAsia="DengXian" w:hAnsi="DengXian"/>
          <w:noProof/>
          <w:kern w:val="2"/>
          <w:sz w:val="21"/>
          <w:szCs w:val="22"/>
          <w:lang w:val="en-US" w:eastAsia="zh-CN"/>
        </w:rPr>
        <w:tab/>
      </w:r>
      <w:r>
        <w:rPr>
          <w:noProof/>
        </w:rPr>
        <w:t>Service Description</w:t>
      </w:r>
      <w:r>
        <w:rPr>
          <w:noProof/>
        </w:rPr>
        <w:tab/>
      </w:r>
      <w:r>
        <w:rPr>
          <w:noProof/>
        </w:rPr>
        <w:fldChar w:fldCharType="begin"/>
      </w:r>
      <w:r>
        <w:rPr>
          <w:noProof/>
        </w:rPr>
        <w:instrText xml:space="preserve"> PAGEREF _Toc153363569 \h </w:instrText>
      </w:r>
      <w:r>
        <w:rPr>
          <w:noProof/>
        </w:rPr>
      </w:r>
      <w:r>
        <w:rPr>
          <w:noProof/>
        </w:rPr>
        <w:fldChar w:fldCharType="separate"/>
      </w:r>
      <w:r>
        <w:rPr>
          <w:noProof/>
        </w:rPr>
        <w:t>86</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4.8.</w:t>
      </w:r>
      <w:r>
        <w:rPr>
          <w:noProof/>
          <w:lang w:eastAsia="zh-CN"/>
        </w:rPr>
        <w:t>1.1</w:t>
      </w:r>
      <w:r w:rsidRPr="00245244">
        <w:rPr>
          <w:rFonts w:ascii="DengXian" w:eastAsia="DengXian" w:hAnsi="DengXian"/>
          <w:noProof/>
          <w:kern w:val="2"/>
          <w:sz w:val="21"/>
          <w:szCs w:val="22"/>
          <w:lang w:val="en-US" w:eastAsia="zh-CN"/>
        </w:rPr>
        <w:tab/>
      </w:r>
      <w:r>
        <w:rPr>
          <w:noProof/>
          <w:lang w:eastAsia="zh-CN"/>
        </w:rPr>
        <w:t>Overview</w:t>
      </w:r>
      <w:r>
        <w:rPr>
          <w:noProof/>
        </w:rPr>
        <w:tab/>
      </w:r>
      <w:r>
        <w:rPr>
          <w:noProof/>
        </w:rPr>
        <w:fldChar w:fldCharType="begin"/>
      </w:r>
      <w:r>
        <w:rPr>
          <w:noProof/>
        </w:rPr>
        <w:instrText xml:space="preserve"> PAGEREF _Toc153363570 \h </w:instrText>
      </w:r>
      <w:r>
        <w:rPr>
          <w:noProof/>
        </w:rPr>
      </w:r>
      <w:r>
        <w:rPr>
          <w:noProof/>
        </w:rPr>
        <w:fldChar w:fldCharType="separate"/>
      </w:r>
      <w:r>
        <w:rPr>
          <w:noProof/>
        </w:rPr>
        <w:t>86</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4.8.1.2</w:t>
      </w:r>
      <w:r w:rsidRPr="00245244">
        <w:rPr>
          <w:rFonts w:ascii="DengXian" w:eastAsia="DengXian" w:hAnsi="DengXian"/>
          <w:noProof/>
          <w:kern w:val="2"/>
          <w:sz w:val="21"/>
          <w:szCs w:val="22"/>
          <w:lang w:val="en-US" w:eastAsia="zh-CN"/>
        </w:rPr>
        <w:tab/>
      </w:r>
      <w:r>
        <w:rPr>
          <w:noProof/>
        </w:rPr>
        <w:t>Service Architecture</w:t>
      </w:r>
      <w:r>
        <w:rPr>
          <w:noProof/>
        </w:rPr>
        <w:tab/>
      </w:r>
      <w:r>
        <w:rPr>
          <w:noProof/>
        </w:rPr>
        <w:fldChar w:fldCharType="begin"/>
      </w:r>
      <w:r>
        <w:rPr>
          <w:noProof/>
        </w:rPr>
        <w:instrText xml:space="preserve"> PAGEREF _Toc153363571 \h </w:instrText>
      </w:r>
      <w:r>
        <w:rPr>
          <w:noProof/>
        </w:rPr>
      </w:r>
      <w:r>
        <w:rPr>
          <w:noProof/>
        </w:rPr>
        <w:fldChar w:fldCharType="separate"/>
      </w:r>
      <w:r>
        <w:rPr>
          <w:noProof/>
        </w:rPr>
        <w:t>86</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sidRPr="00876DBF">
        <w:rPr>
          <w:noProof/>
          <w:lang w:val="en-US"/>
        </w:rPr>
        <w:t>4.8.</w:t>
      </w:r>
      <w:r w:rsidRPr="00876DBF">
        <w:rPr>
          <w:noProof/>
          <w:lang w:val="en-US" w:eastAsia="zh-CN"/>
        </w:rPr>
        <w:t>1.3</w:t>
      </w:r>
      <w:r w:rsidRPr="00245244">
        <w:rPr>
          <w:rFonts w:ascii="DengXian" w:eastAsia="DengXian" w:hAnsi="DengXian"/>
          <w:noProof/>
          <w:kern w:val="2"/>
          <w:sz w:val="21"/>
          <w:szCs w:val="22"/>
          <w:lang w:val="en-US" w:eastAsia="zh-CN"/>
        </w:rPr>
        <w:tab/>
      </w:r>
      <w:r w:rsidRPr="00876DBF">
        <w:rPr>
          <w:noProof/>
          <w:lang w:val="en-US"/>
        </w:rPr>
        <w:t>Network Functions</w:t>
      </w:r>
      <w:r>
        <w:rPr>
          <w:noProof/>
        </w:rPr>
        <w:tab/>
      </w:r>
      <w:r>
        <w:rPr>
          <w:noProof/>
        </w:rPr>
        <w:fldChar w:fldCharType="begin"/>
      </w:r>
      <w:r>
        <w:rPr>
          <w:noProof/>
        </w:rPr>
        <w:instrText xml:space="preserve"> PAGEREF _Toc153363572 \h </w:instrText>
      </w:r>
      <w:r>
        <w:rPr>
          <w:noProof/>
        </w:rPr>
      </w:r>
      <w:r>
        <w:rPr>
          <w:noProof/>
        </w:rPr>
        <w:fldChar w:fldCharType="separate"/>
      </w:r>
      <w:r>
        <w:rPr>
          <w:noProof/>
        </w:rPr>
        <w:t>87</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4.8.</w:t>
      </w:r>
      <w:r>
        <w:rPr>
          <w:noProof/>
          <w:lang w:eastAsia="zh-CN"/>
        </w:rPr>
        <w:t>1.3.1</w:t>
      </w:r>
      <w:r w:rsidRPr="00245244">
        <w:rPr>
          <w:rFonts w:ascii="DengXian" w:eastAsia="DengXian" w:hAnsi="DengXian"/>
          <w:noProof/>
          <w:kern w:val="2"/>
          <w:sz w:val="21"/>
          <w:szCs w:val="22"/>
          <w:lang w:val="en-US" w:eastAsia="zh-CN"/>
        </w:rPr>
        <w:tab/>
      </w:r>
      <w:r w:rsidRPr="00876DBF">
        <w:rPr>
          <w:noProof/>
          <w:lang w:val="en-US" w:eastAsia="zh-CN"/>
        </w:rPr>
        <w:t>Network Data Analytics Function (NWDAF)</w:t>
      </w:r>
      <w:r>
        <w:rPr>
          <w:noProof/>
        </w:rPr>
        <w:tab/>
      </w:r>
      <w:r>
        <w:rPr>
          <w:noProof/>
        </w:rPr>
        <w:fldChar w:fldCharType="begin"/>
      </w:r>
      <w:r>
        <w:rPr>
          <w:noProof/>
        </w:rPr>
        <w:instrText xml:space="preserve"> PAGEREF _Toc153363573 \h </w:instrText>
      </w:r>
      <w:r>
        <w:rPr>
          <w:noProof/>
        </w:rPr>
      </w:r>
      <w:r>
        <w:rPr>
          <w:noProof/>
        </w:rPr>
        <w:fldChar w:fldCharType="separate"/>
      </w:r>
      <w:r>
        <w:rPr>
          <w:noProof/>
        </w:rPr>
        <w:t>87</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4.8.</w:t>
      </w:r>
      <w:r>
        <w:rPr>
          <w:noProof/>
          <w:lang w:eastAsia="zh-CN"/>
        </w:rPr>
        <w:t>1.3.2</w:t>
      </w:r>
      <w:r w:rsidRPr="00245244">
        <w:rPr>
          <w:rFonts w:ascii="DengXian" w:eastAsia="DengXian" w:hAnsi="DengXian"/>
          <w:noProof/>
          <w:kern w:val="2"/>
          <w:sz w:val="21"/>
          <w:szCs w:val="22"/>
          <w:lang w:val="en-US" w:eastAsia="zh-CN"/>
        </w:rPr>
        <w:tab/>
      </w:r>
      <w:r>
        <w:rPr>
          <w:noProof/>
          <w:lang w:eastAsia="zh-CN"/>
        </w:rPr>
        <w:t>NF Service Consumers</w:t>
      </w:r>
      <w:r>
        <w:rPr>
          <w:noProof/>
        </w:rPr>
        <w:tab/>
      </w:r>
      <w:r>
        <w:rPr>
          <w:noProof/>
        </w:rPr>
        <w:fldChar w:fldCharType="begin"/>
      </w:r>
      <w:r>
        <w:rPr>
          <w:noProof/>
        </w:rPr>
        <w:instrText xml:space="preserve"> PAGEREF _Toc153363574 \h </w:instrText>
      </w:r>
      <w:r>
        <w:rPr>
          <w:noProof/>
        </w:rPr>
      </w:r>
      <w:r>
        <w:rPr>
          <w:noProof/>
        </w:rPr>
        <w:fldChar w:fldCharType="separate"/>
      </w:r>
      <w:r>
        <w:rPr>
          <w:noProof/>
        </w:rPr>
        <w:t>87</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Pr>
          <w:noProof/>
        </w:rPr>
        <w:t>4.8.2</w:t>
      </w:r>
      <w:r w:rsidRPr="00245244">
        <w:rPr>
          <w:rFonts w:ascii="DengXian" w:eastAsia="DengXian" w:hAnsi="DengXian"/>
          <w:noProof/>
          <w:kern w:val="2"/>
          <w:sz w:val="21"/>
          <w:szCs w:val="22"/>
          <w:lang w:val="en-US" w:eastAsia="zh-CN"/>
        </w:rPr>
        <w:tab/>
      </w:r>
      <w:r>
        <w:rPr>
          <w:noProof/>
        </w:rPr>
        <w:t>Service Operations</w:t>
      </w:r>
      <w:r>
        <w:rPr>
          <w:noProof/>
        </w:rPr>
        <w:tab/>
      </w:r>
      <w:r>
        <w:rPr>
          <w:noProof/>
        </w:rPr>
        <w:fldChar w:fldCharType="begin"/>
      </w:r>
      <w:r>
        <w:rPr>
          <w:noProof/>
        </w:rPr>
        <w:instrText xml:space="preserve"> PAGEREF _Toc153363575 \h </w:instrText>
      </w:r>
      <w:r>
        <w:rPr>
          <w:noProof/>
        </w:rPr>
      </w:r>
      <w:r>
        <w:rPr>
          <w:noProof/>
        </w:rPr>
        <w:fldChar w:fldCharType="separate"/>
      </w:r>
      <w:r>
        <w:rPr>
          <w:noProof/>
        </w:rPr>
        <w:t>87</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4.8.2.1</w:t>
      </w:r>
      <w:r w:rsidRPr="00245244">
        <w:rPr>
          <w:rFonts w:ascii="DengXian" w:eastAsia="DengXian" w:hAnsi="DengXian"/>
          <w:noProof/>
          <w:kern w:val="2"/>
          <w:sz w:val="21"/>
          <w:szCs w:val="22"/>
          <w:lang w:val="en-US" w:eastAsia="zh-CN"/>
        </w:rPr>
        <w:tab/>
      </w:r>
      <w:r>
        <w:rPr>
          <w:noProof/>
        </w:rPr>
        <w:t>Introduction</w:t>
      </w:r>
      <w:r>
        <w:rPr>
          <w:noProof/>
        </w:rPr>
        <w:tab/>
      </w:r>
      <w:r>
        <w:rPr>
          <w:noProof/>
        </w:rPr>
        <w:fldChar w:fldCharType="begin"/>
      </w:r>
      <w:r>
        <w:rPr>
          <w:noProof/>
        </w:rPr>
        <w:instrText xml:space="preserve"> PAGEREF _Toc153363576 \h </w:instrText>
      </w:r>
      <w:r>
        <w:rPr>
          <w:noProof/>
        </w:rPr>
      </w:r>
      <w:r>
        <w:rPr>
          <w:noProof/>
        </w:rPr>
        <w:fldChar w:fldCharType="separate"/>
      </w:r>
      <w:r>
        <w:rPr>
          <w:noProof/>
        </w:rPr>
        <w:t>87</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4.8.2.2</w:t>
      </w:r>
      <w:r w:rsidRPr="00245244">
        <w:rPr>
          <w:rFonts w:ascii="DengXian" w:eastAsia="DengXian" w:hAnsi="DengXian"/>
          <w:noProof/>
          <w:kern w:val="2"/>
          <w:sz w:val="21"/>
          <w:szCs w:val="22"/>
          <w:lang w:val="en-US" w:eastAsia="zh-CN"/>
        </w:rPr>
        <w:tab/>
      </w:r>
      <w:r>
        <w:rPr>
          <w:noProof/>
        </w:rPr>
        <w:t>Nnwdaf_RoamingData_Subscribe service operation</w:t>
      </w:r>
      <w:r>
        <w:rPr>
          <w:noProof/>
        </w:rPr>
        <w:tab/>
      </w:r>
      <w:r>
        <w:rPr>
          <w:noProof/>
        </w:rPr>
        <w:fldChar w:fldCharType="begin"/>
      </w:r>
      <w:r>
        <w:rPr>
          <w:noProof/>
        </w:rPr>
        <w:instrText xml:space="preserve"> PAGEREF _Toc153363577 \h </w:instrText>
      </w:r>
      <w:r>
        <w:rPr>
          <w:noProof/>
        </w:rPr>
      </w:r>
      <w:r>
        <w:rPr>
          <w:noProof/>
        </w:rPr>
        <w:fldChar w:fldCharType="separate"/>
      </w:r>
      <w:r>
        <w:rPr>
          <w:noProof/>
        </w:rPr>
        <w:t>88</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4.8.2.2.1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_Toc153363578 \h </w:instrText>
      </w:r>
      <w:r>
        <w:rPr>
          <w:noProof/>
        </w:rPr>
      </w:r>
      <w:r>
        <w:rPr>
          <w:noProof/>
        </w:rPr>
        <w:fldChar w:fldCharType="separate"/>
      </w:r>
      <w:r>
        <w:rPr>
          <w:noProof/>
        </w:rPr>
        <w:t>88</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4.8.2.2.2</w:t>
      </w:r>
      <w:r w:rsidRPr="00245244">
        <w:rPr>
          <w:rFonts w:ascii="DengXian" w:eastAsia="DengXian" w:hAnsi="DengXian"/>
          <w:noProof/>
          <w:kern w:val="2"/>
          <w:sz w:val="21"/>
          <w:szCs w:val="22"/>
          <w:lang w:val="en-US" w:eastAsia="zh-CN"/>
        </w:rPr>
        <w:tab/>
      </w:r>
      <w:r>
        <w:rPr>
          <w:noProof/>
        </w:rPr>
        <w:t>Subscription for event notifications</w:t>
      </w:r>
      <w:r>
        <w:rPr>
          <w:noProof/>
        </w:rPr>
        <w:tab/>
      </w:r>
      <w:r>
        <w:rPr>
          <w:noProof/>
        </w:rPr>
        <w:fldChar w:fldCharType="begin"/>
      </w:r>
      <w:r>
        <w:rPr>
          <w:noProof/>
        </w:rPr>
        <w:instrText xml:space="preserve"> PAGEREF _Toc153363579 \h </w:instrText>
      </w:r>
      <w:r>
        <w:rPr>
          <w:noProof/>
        </w:rPr>
      </w:r>
      <w:r>
        <w:rPr>
          <w:noProof/>
        </w:rPr>
        <w:fldChar w:fldCharType="separate"/>
      </w:r>
      <w:r>
        <w:rPr>
          <w:noProof/>
        </w:rPr>
        <w:t>88</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4.8.2.2.3</w:t>
      </w:r>
      <w:r w:rsidRPr="00245244">
        <w:rPr>
          <w:rFonts w:ascii="DengXian" w:eastAsia="DengXian" w:hAnsi="DengXian"/>
          <w:noProof/>
          <w:kern w:val="2"/>
          <w:sz w:val="21"/>
          <w:szCs w:val="22"/>
          <w:lang w:val="en-US" w:eastAsia="zh-CN"/>
        </w:rPr>
        <w:tab/>
      </w:r>
      <w:r>
        <w:rPr>
          <w:noProof/>
        </w:rPr>
        <w:t>Update of subscription for event notifications</w:t>
      </w:r>
      <w:r>
        <w:rPr>
          <w:noProof/>
        </w:rPr>
        <w:tab/>
      </w:r>
      <w:r>
        <w:rPr>
          <w:noProof/>
        </w:rPr>
        <w:fldChar w:fldCharType="begin"/>
      </w:r>
      <w:r>
        <w:rPr>
          <w:noProof/>
        </w:rPr>
        <w:instrText xml:space="preserve"> PAGEREF _Toc153363580 \h </w:instrText>
      </w:r>
      <w:r>
        <w:rPr>
          <w:noProof/>
        </w:rPr>
      </w:r>
      <w:r>
        <w:rPr>
          <w:noProof/>
        </w:rPr>
        <w:fldChar w:fldCharType="separate"/>
      </w:r>
      <w:r>
        <w:rPr>
          <w:noProof/>
        </w:rPr>
        <w:t>89</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4.8.2.3</w:t>
      </w:r>
      <w:r w:rsidRPr="00245244">
        <w:rPr>
          <w:rFonts w:ascii="DengXian" w:eastAsia="DengXian" w:hAnsi="DengXian"/>
          <w:noProof/>
          <w:kern w:val="2"/>
          <w:sz w:val="21"/>
          <w:szCs w:val="22"/>
          <w:lang w:val="en-US" w:eastAsia="zh-CN"/>
        </w:rPr>
        <w:tab/>
      </w:r>
      <w:r>
        <w:rPr>
          <w:noProof/>
        </w:rPr>
        <w:t>Nnwdaf_RoamingData_Unsubscribe service operation</w:t>
      </w:r>
      <w:r>
        <w:rPr>
          <w:noProof/>
        </w:rPr>
        <w:tab/>
      </w:r>
      <w:r>
        <w:rPr>
          <w:noProof/>
        </w:rPr>
        <w:fldChar w:fldCharType="begin"/>
      </w:r>
      <w:r>
        <w:rPr>
          <w:noProof/>
        </w:rPr>
        <w:instrText xml:space="preserve"> PAGEREF _Toc153363581 \h </w:instrText>
      </w:r>
      <w:r>
        <w:rPr>
          <w:noProof/>
        </w:rPr>
      </w:r>
      <w:r>
        <w:rPr>
          <w:noProof/>
        </w:rPr>
        <w:fldChar w:fldCharType="separate"/>
      </w:r>
      <w:r>
        <w:rPr>
          <w:noProof/>
        </w:rPr>
        <w:t>89</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4.8.2.3.1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_Toc153363582 \h </w:instrText>
      </w:r>
      <w:r>
        <w:rPr>
          <w:noProof/>
        </w:rPr>
      </w:r>
      <w:r>
        <w:rPr>
          <w:noProof/>
        </w:rPr>
        <w:fldChar w:fldCharType="separate"/>
      </w:r>
      <w:r>
        <w:rPr>
          <w:noProof/>
        </w:rPr>
        <w:t>89</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4.8.2.3.2</w:t>
      </w:r>
      <w:r w:rsidRPr="00245244">
        <w:rPr>
          <w:rFonts w:ascii="DengXian" w:eastAsia="DengXian" w:hAnsi="DengXian"/>
          <w:noProof/>
          <w:kern w:val="2"/>
          <w:sz w:val="21"/>
          <w:szCs w:val="22"/>
          <w:lang w:val="en-US" w:eastAsia="zh-CN"/>
        </w:rPr>
        <w:tab/>
      </w:r>
      <w:r>
        <w:rPr>
          <w:noProof/>
        </w:rPr>
        <w:t>Unsubscribe from event notifications</w:t>
      </w:r>
      <w:r>
        <w:rPr>
          <w:noProof/>
        </w:rPr>
        <w:tab/>
      </w:r>
      <w:r>
        <w:rPr>
          <w:noProof/>
        </w:rPr>
        <w:fldChar w:fldCharType="begin"/>
      </w:r>
      <w:r>
        <w:rPr>
          <w:noProof/>
        </w:rPr>
        <w:instrText xml:space="preserve"> PAGEREF _Toc153363583 \h </w:instrText>
      </w:r>
      <w:r>
        <w:rPr>
          <w:noProof/>
        </w:rPr>
      </w:r>
      <w:r>
        <w:rPr>
          <w:noProof/>
        </w:rPr>
        <w:fldChar w:fldCharType="separate"/>
      </w:r>
      <w:r>
        <w:rPr>
          <w:noProof/>
        </w:rPr>
        <w:t>90</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4.8.2.4</w:t>
      </w:r>
      <w:r w:rsidRPr="00245244">
        <w:rPr>
          <w:rFonts w:ascii="DengXian" w:eastAsia="DengXian" w:hAnsi="DengXian"/>
          <w:noProof/>
          <w:kern w:val="2"/>
          <w:sz w:val="21"/>
          <w:szCs w:val="22"/>
          <w:lang w:val="en-US" w:eastAsia="zh-CN"/>
        </w:rPr>
        <w:tab/>
      </w:r>
      <w:r>
        <w:rPr>
          <w:noProof/>
        </w:rPr>
        <w:t>Nnwdaf_RoamingData_Notify service operation</w:t>
      </w:r>
      <w:r>
        <w:rPr>
          <w:noProof/>
        </w:rPr>
        <w:tab/>
      </w:r>
      <w:r>
        <w:rPr>
          <w:noProof/>
        </w:rPr>
        <w:fldChar w:fldCharType="begin"/>
      </w:r>
      <w:r>
        <w:rPr>
          <w:noProof/>
        </w:rPr>
        <w:instrText xml:space="preserve"> PAGEREF _Toc153363584 \h </w:instrText>
      </w:r>
      <w:r>
        <w:rPr>
          <w:noProof/>
        </w:rPr>
      </w:r>
      <w:r>
        <w:rPr>
          <w:noProof/>
        </w:rPr>
        <w:fldChar w:fldCharType="separate"/>
      </w:r>
      <w:r>
        <w:rPr>
          <w:noProof/>
        </w:rPr>
        <w:t>90</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4.8.2.4.1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_Toc153363585 \h </w:instrText>
      </w:r>
      <w:r>
        <w:rPr>
          <w:noProof/>
        </w:rPr>
      </w:r>
      <w:r>
        <w:rPr>
          <w:noProof/>
        </w:rPr>
        <w:fldChar w:fldCharType="separate"/>
      </w:r>
      <w:r>
        <w:rPr>
          <w:noProof/>
        </w:rPr>
        <w:t>90</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4.8.2.4.2</w:t>
      </w:r>
      <w:r w:rsidRPr="00245244">
        <w:rPr>
          <w:rFonts w:ascii="DengXian" w:eastAsia="DengXian" w:hAnsi="DengXian"/>
          <w:noProof/>
          <w:kern w:val="2"/>
          <w:sz w:val="21"/>
          <w:szCs w:val="22"/>
          <w:lang w:val="en-US" w:eastAsia="zh-CN"/>
        </w:rPr>
        <w:tab/>
      </w:r>
      <w:r>
        <w:rPr>
          <w:noProof/>
        </w:rPr>
        <w:t>Notification about subscribed event</w:t>
      </w:r>
      <w:r>
        <w:rPr>
          <w:noProof/>
        </w:rPr>
        <w:tab/>
      </w:r>
      <w:r>
        <w:rPr>
          <w:noProof/>
        </w:rPr>
        <w:fldChar w:fldCharType="begin"/>
      </w:r>
      <w:r>
        <w:rPr>
          <w:noProof/>
        </w:rPr>
        <w:instrText xml:space="preserve"> PAGEREF _Toc153363586 \h </w:instrText>
      </w:r>
      <w:r>
        <w:rPr>
          <w:noProof/>
        </w:rPr>
      </w:r>
      <w:r>
        <w:rPr>
          <w:noProof/>
        </w:rPr>
        <w:fldChar w:fldCharType="separate"/>
      </w:r>
      <w:r>
        <w:rPr>
          <w:noProof/>
        </w:rPr>
        <w:t>90</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4.9.1.2</w:t>
      </w:r>
      <w:r w:rsidRPr="00245244">
        <w:rPr>
          <w:rFonts w:ascii="DengXian" w:eastAsia="DengXian" w:hAnsi="DengXian"/>
          <w:noProof/>
          <w:kern w:val="2"/>
          <w:sz w:val="21"/>
          <w:szCs w:val="22"/>
          <w:lang w:val="en-US" w:eastAsia="zh-CN"/>
        </w:rPr>
        <w:tab/>
      </w:r>
      <w:r>
        <w:rPr>
          <w:noProof/>
        </w:rPr>
        <w:t>Service Architecture</w:t>
      </w:r>
      <w:r>
        <w:rPr>
          <w:noProof/>
        </w:rPr>
        <w:tab/>
      </w:r>
      <w:r>
        <w:rPr>
          <w:noProof/>
        </w:rPr>
        <w:fldChar w:fldCharType="begin"/>
      </w:r>
      <w:r>
        <w:rPr>
          <w:noProof/>
        </w:rPr>
        <w:instrText xml:space="preserve"> PAGEREF _Toc153363587 \h </w:instrText>
      </w:r>
      <w:r>
        <w:rPr>
          <w:noProof/>
        </w:rPr>
      </w:r>
      <w:r>
        <w:rPr>
          <w:noProof/>
        </w:rPr>
        <w:fldChar w:fldCharType="separate"/>
      </w:r>
      <w:r>
        <w:rPr>
          <w:noProof/>
        </w:rPr>
        <w:t>91</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sidRPr="00876DBF">
        <w:rPr>
          <w:noProof/>
          <w:lang w:val="en-US"/>
        </w:rPr>
        <w:t>4.9.</w:t>
      </w:r>
      <w:r w:rsidRPr="00876DBF">
        <w:rPr>
          <w:noProof/>
          <w:lang w:val="en-US" w:eastAsia="zh-CN"/>
        </w:rPr>
        <w:t>1.3</w:t>
      </w:r>
      <w:r w:rsidRPr="00245244">
        <w:rPr>
          <w:rFonts w:ascii="DengXian" w:eastAsia="DengXian" w:hAnsi="DengXian"/>
          <w:noProof/>
          <w:kern w:val="2"/>
          <w:sz w:val="21"/>
          <w:szCs w:val="22"/>
          <w:lang w:val="en-US" w:eastAsia="zh-CN"/>
        </w:rPr>
        <w:tab/>
      </w:r>
      <w:r w:rsidRPr="00876DBF">
        <w:rPr>
          <w:noProof/>
          <w:lang w:val="en-US"/>
        </w:rPr>
        <w:t>Network Functions</w:t>
      </w:r>
      <w:r>
        <w:rPr>
          <w:noProof/>
        </w:rPr>
        <w:tab/>
      </w:r>
      <w:r>
        <w:rPr>
          <w:noProof/>
        </w:rPr>
        <w:fldChar w:fldCharType="begin"/>
      </w:r>
      <w:r>
        <w:rPr>
          <w:noProof/>
        </w:rPr>
        <w:instrText xml:space="preserve"> PAGEREF _Toc153363588 \h </w:instrText>
      </w:r>
      <w:r>
        <w:rPr>
          <w:noProof/>
        </w:rPr>
      </w:r>
      <w:r>
        <w:rPr>
          <w:noProof/>
        </w:rPr>
        <w:fldChar w:fldCharType="separate"/>
      </w:r>
      <w:r>
        <w:rPr>
          <w:noProof/>
        </w:rPr>
        <w:t>92</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4.9.</w:t>
      </w:r>
      <w:r>
        <w:rPr>
          <w:noProof/>
          <w:lang w:eastAsia="zh-CN"/>
        </w:rPr>
        <w:t>1.3.1</w:t>
      </w:r>
      <w:r w:rsidRPr="00245244">
        <w:rPr>
          <w:rFonts w:ascii="DengXian" w:eastAsia="DengXian" w:hAnsi="DengXian"/>
          <w:noProof/>
          <w:kern w:val="2"/>
          <w:sz w:val="21"/>
          <w:szCs w:val="22"/>
          <w:lang w:val="en-US" w:eastAsia="zh-CN"/>
        </w:rPr>
        <w:tab/>
      </w:r>
      <w:r>
        <w:rPr>
          <w:noProof/>
          <w:lang w:eastAsia="en-GB"/>
        </w:rPr>
        <w:t>Network Data Analytics Function (NWDAF)</w:t>
      </w:r>
      <w:r>
        <w:rPr>
          <w:noProof/>
        </w:rPr>
        <w:tab/>
      </w:r>
      <w:r>
        <w:rPr>
          <w:noProof/>
        </w:rPr>
        <w:fldChar w:fldCharType="begin"/>
      </w:r>
      <w:r>
        <w:rPr>
          <w:noProof/>
        </w:rPr>
        <w:instrText xml:space="preserve"> PAGEREF _Toc153363589 \h </w:instrText>
      </w:r>
      <w:r>
        <w:rPr>
          <w:noProof/>
        </w:rPr>
      </w:r>
      <w:r>
        <w:rPr>
          <w:noProof/>
        </w:rPr>
        <w:fldChar w:fldCharType="separate"/>
      </w:r>
      <w:r>
        <w:rPr>
          <w:noProof/>
        </w:rPr>
        <w:t>92</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4.9.</w:t>
      </w:r>
      <w:r>
        <w:rPr>
          <w:noProof/>
          <w:lang w:eastAsia="zh-CN"/>
        </w:rPr>
        <w:t>1.3.2</w:t>
      </w:r>
      <w:r w:rsidRPr="00245244">
        <w:rPr>
          <w:rFonts w:ascii="DengXian" w:eastAsia="DengXian" w:hAnsi="DengXian"/>
          <w:noProof/>
          <w:kern w:val="2"/>
          <w:sz w:val="21"/>
          <w:szCs w:val="22"/>
          <w:lang w:val="en-US" w:eastAsia="zh-CN"/>
        </w:rPr>
        <w:tab/>
      </w:r>
      <w:r>
        <w:rPr>
          <w:noProof/>
          <w:lang w:eastAsia="zh-CN"/>
        </w:rPr>
        <w:t>NF Service Consumers</w:t>
      </w:r>
      <w:r>
        <w:rPr>
          <w:noProof/>
        </w:rPr>
        <w:tab/>
      </w:r>
      <w:r>
        <w:rPr>
          <w:noProof/>
        </w:rPr>
        <w:fldChar w:fldCharType="begin"/>
      </w:r>
      <w:r>
        <w:rPr>
          <w:noProof/>
        </w:rPr>
        <w:instrText xml:space="preserve"> PAGEREF _Toc153363590 \h </w:instrText>
      </w:r>
      <w:r>
        <w:rPr>
          <w:noProof/>
        </w:rPr>
      </w:r>
      <w:r>
        <w:rPr>
          <w:noProof/>
        </w:rPr>
        <w:fldChar w:fldCharType="separate"/>
      </w:r>
      <w:r>
        <w:rPr>
          <w:noProof/>
        </w:rPr>
        <w:t>92</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Pr>
          <w:noProof/>
        </w:rPr>
        <w:t>4.9.2</w:t>
      </w:r>
      <w:r w:rsidRPr="00245244">
        <w:rPr>
          <w:rFonts w:ascii="DengXian" w:eastAsia="DengXian" w:hAnsi="DengXian"/>
          <w:noProof/>
          <w:kern w:val="2"/>
          <w:sz w:val="21"/>
          <w:szCs w:val="22"/>
          <w:lang w:val="en-US" w:eastAsia="zh-CN"/>
        </w:rPr>
        <w:tab/>
      </w:r>
      <w:r>
        <w:rPr>
          <w:noProof/>
        </w:rPr>
        <w:t>Service Operations</w:t>
      </w:r>
      <w:r>
        <w:rPr>
          <w:noProof/>
        </w:rPr>
        <w:tab/>
      </w:r>
      <w:r>
        <w:rPr>
          <w:noProof/>
        </w:rPr>
        <w:fldChar w:fldCharType="begin"/>
      </w:r>
      <w:r>
        <w:rPr>
          <w:noProof/>
        </w:rPr>
        <w:instrText xml:space="preserve"> PAGEREF _Toc153363591 \h </w:instrText>
      </w:r>
      <w:r>
        <w:rPr>
          <w:noProof/>
        </w:rPr>
      </w:r>
      <w:r>
        <w:rPr>
          <w:noProof/>
        </w:rPr>
        <w:fldChar w:fldCharType="separate"/>
      </w:r>
      <w:r>
        <w:rPr>
          <w:noProof/>
        </w:rPr>
        <w:t>93</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4.9.2.1</w:t>
      </w:r>
      <w:r w:rsidRPr="00245244">
        <w:rPr>
          <w:rFonts w:ascii="DengXian" w:eastAsia="DengXian" w:hAnsi="DengXian"/>
          <w:noProof/>
          <w:kern w:val="2"/>
          <w:sz w:val="21"/>
          <w:szCs w:val="22"/>
          <w:lang w:val="en-US" w:eastAsia="zh-CN"/>
        </w:rPr>
        <w:tab/>
      </w:r>
      <w:r>
        <w:rPr>
          <w:noProof/>
        </w:rPr>
        <w:t>Introduction</w:t>
      </w:r>
      <w:r>
        <w:rPr>
          <w:noProof/>
        </w:rPr>
        <w:tab/>
      </w:r>
      <w:r>
        <w:rPr>
          <w:noProof/>
        </w:rPr>
        <w:fldChar w:fldCharType="begin"/>
      </w:r>
      <w:r>
        <w:rPr>
          <w:noProof/>
        </w:rPr>
        <w:instrText xml:space="preserve"> PAGEREF _Toc153363592 \h </w:instrText>
      </w:r>
      <w:r>
        <w:rPr>
          <w:noProof/>
        </w:rPr>
      </w:r>
      <w:r>
        <w:rPr>
          <w:noProof/>
        </w:rPr>
        <w:fldChar w:fldCharType="separate"/>
      </w:r>
      <w:r>
        <w:rPr>
          <w:noProof/>
        </w:rPr>
        <w:t>93</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4.9.2.2</w:t>
      </w:r>
      <w:r w:rsidRPr="00245244">
        <w:rPr>
          <w:rFonts w:ascii="DengXian" w:eastAsia="DengXian" w:hAnsi="DengXian"/>
          <w:noProof/>
          <w:kern w:val="2"/>
          <w:sz w:val="21"/>
          <w:szCs w:val="22"/>
          <w:lang w:val="en-US" w:eastAsia="zh-CN"/>
        </w:rPr>
        <w:tab/>
      </w:r>
      <w:r>
        <w:rPr>
          <w:noProof/>
        </w:rPr>
        <w:t>Nnwdaf_RoamingAnalytics_Subscribe service operation</w:t>
      </w:r>
      <w:r>
        <w:rPr>
          <w:noProof/>
        </w:rPr>
        <w:tab/>
      </w:r>
      <w:r>
        <w:rPr>
          <w:noProof/>
        </w:rPr>
        <w:fldChar w:fldCharType="begin"/>
      </w:r>
      <w:r>
        <w:rPr>
          <w:noProof/>
        </w:rPr>
        <w:instrText xml:space="preserve"> PAGEREF _Toc153363593 \h </w:instrText>
      </w:r>
      <w:r>
        <w:rPr>
          <w:noProof/>
        </w:rPr>
      </w:r>
      <w:r>
        <w:rPr>
          <w:noProof/>
        </w:rPr>
        <w:fldChar w:fldCharType="separate"/>
      </w:r>
      <w:r>
        <w:rPr>
          <w:noProof/>
        </w:rPr>
        <w:t>93</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4.9.2.2.1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_Toc153363594 \h </w:instrText>
      </w:r>
      <w:r>
        <w:rPr>
          <w:noProof/>
        </w:rPr>
      </w:r>
      <w:r>
        <w:rPr>
          <w:noProof/>
        </w:rPr>
        <w:fldChar w:fldCharType="separate"/>
      </w:r>
      <w:r>
        <w:rPr>
          <w:noProof/>
        </w:rPr>
        <w:t>93</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4.9.2.2.2</w:t>
      </w:r>
      <w:r w:rsidRPr="00245244">
        <w:rPr>
          <w:rFonts w:ascii="DengXian" w:eastAsia="DengXian" w:hAnsi="DengXian"/>
          <w:noProof/>
          <w:kern w:val="2"/>
          <w:sz w:val="21"/>
          <w:szCs w:val="22"/>
          <w:lang w:val="en-US" w:eastAsia="zh-CN"/>
        </w:rPr>
        <w:tab/>
      </w:r>
      <w:r>
        <w:rPr>
          <w:noProof/>
        </w:rPr>
        <w:t>Subscription for event notifications</w:t>
      </w:r>
      <w:r>
        <w:rPr>
          <w:noProof/>
        </w:rPr>
        <w:tab/>
      </w:r>
      <w:r>
        <w:rPr>
          <w:noProof/>
        </w:rPr>
        <w:fldChar w:fldCharType="begin"/>
      </w:r>
      <w:r>
        <w:rPr>
          <w:noProof/>
        </w:rPr>
        <w:instrText xml:space="preserve"> PAGEREF _Toc153363595 \h </w:instrText>
      </w:r>
      <w:r>
        <w:rPr>
          <w:noProof/>
        </w:rPr>
      </w:r>
      <w:r>
        <w:rPr>
          <w:noProof/>
        </w:rPr>
        <w:fldChar w:fldCharType="separate"/>
      </w:r>
      <w:r>
        <w:rPr>
          <w:noProof/>
        </w:rPr>
        <w:t>93</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4.9.2.4</w:t>
      </w:r>
      <w:r w:rsidRPr="00245244">
        <w:rPr>
          <w:rFonts w:ascii="DengXian" w:eastAsia="DengXian" w:hAnsi="DengXian"/>
          <w:noProof/>
          <w:kern w:val="2"/>
          <w:sz w:val="21"/>
          <w:szCs w:val="22"/>
          <w:lang w:val="en-US" w:eastAsia="zh-CN"/>
        </w:rPr>
        <w:tab/>
      </w:r>
      <w:r>
        <w:rPr>
          <w:noProof/>
        </w:rPr>
        <w:t>Nnwdaf_RoamingAnalytics_Notify service operation</w:t>
      </w:r>
      <w:r>
        <w:rPr>
          <w:noProof/>
        </w:rPr>
        <w:tab/>
      </w:r>
      <w:r>
        <w:rPr>
          <w:noProof/>
        </w:rPr>
        <w:fldChar w:fldCharType="begin"/>
      </w:r>
      <w:r>
        <w:rPr>
          <w:noProof/>
        </w:rPr>
        <w:instrText xml:space="preserve"> PAGEREF _Toc153363596 \h </w:instrText>
      </w:r>
      <w:r>
        <w:rPr>
          <w:noProof/>
        </w:rPr>
      </w:r>
      <w:r>
        <w:rPr>
          <w:noProof/>
        </w:rPr>
        <w:fldChar w:fldCharType="separate"/>
      </w:r>
      <w:r>
        <w:rPr>
          <w:noProof/>
        </w:rPr>
        <w:t>96</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4.9.2.4.1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_Toc153363597 \h </w:instrText>
      </w:r>
      <w:r>
        <w:rPr>
          <w:noProof/>
        </w:rPr>
      </w:r>
      <w:r>
        <w:rPr>
          <w:noProof/>
        </w:rPr>
        <w:fldChar w:fldCharType="separate"/>
      </w:r>
      <w:r>
        <w:rPr>
          <w:noProof/>
        </w:rPr>
        <w:t>96</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4.9.2.4.2</w:t>
      </w:r>
      <w:r w:rsidRPr="00245244">
        <w:rPr>
          <w:rFonts w:ascii="DengXian" w:eastAsia="DengXian" w:hAnsi="DengXian"/>
          <w:noProof/>
          <w:kern w:val="2"/>
          <w:sz w:val="21"/>
          <w:szCs w:val="22"/>
          <w:lang w:val="en-US" w:eastAsia="zh-CN"/>
        </w:rPr>
        <w:tab/>
      </w:r>
      <w:r>
        <w:rPr>
          <w:noProof/>
        </w:rPr>
        <w:t>Notification about subscribed event</w:t>
      </w:r>
      <w:r>
        <w:rPr>
          <w:noProof/>
        </w:rPr>
        <w:tab/>
      </w:r>
      <w:r>
        <w:rPr>
          <w:noProof/>
        </w:rPr>
        <w:fldChar w:fldCharType="begin"/>
      </w:r>
      <w:r>
        <w:rPr>
          <w:noProof/>
        </w:rPr>
        <w:instrText xml:space="preserve"> PAGEREF _Toc153363598 \h </w:instrText>
      </w:r>
      <w:r>
        <w:rPr>
          <w:noProof/>
        </w:rPr>
      </w:r>
      <w:r>
        <w:rPr>
          <w:noProof/>
        </w:rPr>
        <w:fldChar w:fldCharType="separate"/>
      </w:r>
      <w:r>
        <w:rPr>
          <w:noProof/>
        </w:rPr>
        <w:t>97</w:t>
      </w:r>
      <w:r>
        <w:rPr>
          <w:noProof/>
        </w:rPr>
        <w:fldChar w:fldCharType="end"/>
      </w:r>
    </w:p>
    <w:p w:rsidR="00245244" w:rsidRPr="00245244" w:rsidRDefault="00245244">
      <w:pPr>
        <w:pStyle w:val="TOC1"/>
        <w:rPr>
          <w:rFonts w:ascii="DengXian" w:eastAsia="DengXian" w:hAnsi="DengXian"/>
          <w:noProof/>
          <w:kern w:val="2"/>
          <w:sz w:val="21"/>
          <w:szCs w:val="22"/>
          <w:lang w:val="en-US" w:eastAsia="zh-CN"/>
        </w:rPr>
      </w:pPr>
      <w:r>
        <w:rPr>
          <w:noProof/>
          <w:lang w:eastAsia="zh-CN"/>
        </w:rPr>
        <w:t>5</w:t>
      </w:r>
      <w:r w:rsidRPr="00245244">
        <w:rPr>
          <w:rFonts w:ascii="DengXian" w:eastAsia="DengXian" w:hAnsi="DengXian"/>
          <w:noProof/>
          <w:kern w:val="2"/>
          <w:sz w:val="21"/>
          <w:szCs w:val="22"/>
          <w:lang w:val="en-US" w:eastAsia="zh-CN"/>
        </w:rPr>
        <w:tab/>
      </w:r>
      <w:r>
        <w:rPr>
          <w:noProof/>
          <w:lang w:eastAsia="zh-CN"/>
        </w:rPr>
        <w:t>API Definitions</w:t>
      </w:r>
      <w:r>
        <w:rPr>
          <w:noProof/>
        </w:rPr>
        <w:tab/>
      </w:r>
      <w:r>
        <w:rPr>
          <w:noProof/>
        </w:rPr>
        <w:fldChar w:fldCharType="begin"/>
      </w:r>
      <w:r>
        <w:rPr>
          <w:noProof/>
        </w:rPr>
        <w:instrText xml:space="preserve"> PAGEREF _Toc153363599 \h </w:instrText>
      </w:r>
      <w:r>
        <w:rPr>
          <w:noProof/>
        </w:rPr>
      </w:r>
      <w:r>
        <w:rPr>
          <w:noProof/>
        </w:rPr>
        <w:fldChar w:fldCharType="separate"/>
      </w:r>
      <w:r>
        <w:rPr>
          <w:noProof/>
        </w:rPr>
        <w:t>98</w:t>
      </w:r>
      <w:r>
        <w:rPr>
          <w:noProof/>
        </w:rPr>
        <w:fldChar w:fldCharType="end"/>
      </w:r>
    </w:p>
    <w:p w:rsidR="00245244" w:rsidRPr="00245244" w:rsidRDefault="00245244">
      <w:pPr>
        <w:pStyle w:val="TOC2"/>
        <w:rPr>
          <w:rFonts w:ascii="DengXian" w:eastAsia="DengXian" w:hAnsi="DengXian"/>
          <w:noProof/>
          <w:kern w:val="2"/>
          <w:sz w:val="21"/>
          <w:szCs w:val="22"/>
          <w:lang w:val="en-US" w:eastAsia="zh-CN"/>
        </w:rPr>
      </w:pPr>
      <w:r>
        <w:rPr>
          <w:noProof/>
          <w:lang w:eastAsia="zh-CN"/>
        </w:rPr>
        <w:t>5.</w:t>
      </w:r>
      <w:r>
        <w:rPr>
          <w:noProof/>
        </w:rPr>
        <w:t>1</w:t>
      </w:r>
      <w:r w:rsidRPr="00245244">
        <w:rPr>
          <w:rFonts w:ascii="DengXian" w:eastAsia="DengXian" w:hAnsi="DengXian"/>
          <w:noProof/>
          <w:kern w:val="2"/>
          <w:sz w:val="21"/>
          <w:szCs w:val="22"/>
          <w:lang w:val="en-US" w:eastAsia="zh-CN"/>
        </w:rPr>
        <w:tab/>
      </w:r>
      <w:r>
        <w:rPr>
          <w:noProof/>
        </w:rPr>
        <w:t>Nnwdaf_EventsSubscription Service API</w:t>
      </w:r>
      <w:r>
        <w:rPr>
          <w:noProof/>
        </w:rPr>
        <w:tab/>
      </w:r>
      <w:r>
        <w:rPr>
          <w:noProof/>
        </w:rPr>
        <w:fldChar w:fldCharType="begin"/>
      </w:r>
      <w:r>
        <w:rPr>
          <w:noProof/>
        </w:rPr>
        <w:instrText xml:space="preserve"> PAGEREF _Toc153363600 \h </w:instrText>
      </w:r>
      <w:r>
        <w:rPr>
          <w:noProof/>
        </w:rPr>
      </w:r>
      <w:r>
        <w:rPr>
          <w:noProof/>
        </w:rPr>
        <w:fldChar w:fldCharType="separate"/>
      </w:r>
      <w:r>
        <w:rPr>
          <w:noProof/>
        </w:rPr>
        <w:t>98</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5.1.1</w:t>
      </w:r>
      <w:r w:rsidRPr="00245244">
        <w:rPr>
          <w:rFonts w:ascii="DengXian" w:eastAsia="DengXian" w:hAnsi="DengXian"/>
          <w:noProof/>
          <w:kern w:val="2"/>
          <w:sz w:val="21"/>
          <w:szCs w:val="22"/>
          <w:lang w:val="en-US" w:eastAsia="zh-CN"/>
        </w:rPr>
        <w:tab/>
      </w:r>
      <w:r w:rsidRPr="00876DBF">
        <w:rPr>
          <w:noProof/>
          <w:lang w:val="en-US"/>
        </w:rPr>
        <w:t>Introduction</w:t>
      </w:r>
      <w:r>
        <w:rPr>
          <w:noProof/>
        </w:rPr>
        <w:tab/>
      </w:r>
      <w:r>
        <w:rPr>
          <w:noProof/>
        </w:rPr>
        <w:fldChar w:fldCharType="begin"/>
      </w:r>
      <w:r>
        <w:rPr>
          <w:noProof/>
        </w:rPr>
        <w:instrText xml:space="preserve"> PAGEREF _Toc153363601 \h </w:instrText>
      </w:r>
      <w:r>
        <w:rPr>
          <w:noProof/>
        </w:rPr>
      </w:r>
      <w:r>
        <w:rPr>
          <w:noProof/>
        </w:rPr>
        <w:fldChar w:fldCharType="separate"/>
      </w:r>
      <w:r>
        <w:rPr>
          <w:noProof/>
        </w:rPr>
        <w:t>98</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5.1.2</w:t>
      </w:r>
      <w:r w:rsidRPr="00245244">
        <w:rPr>
          <w:rFonts w:ascii="DengXian" w:eastAsia="DengXian" w:hAnsi="DengXian"/>
          <w:noProof/>
          <w:kern w:val="2"/>
          <w:sz w:val="21"/>
          <w:szCs w:val="22"/>
          <w:lang w:val="en-US" w:eastAsia="zh-CN"/>
        </w:rPr>
        <w:tab/>
      </w:r>
      <w:r w:rsidRPr="00876DBF">
        <w:rPr>
          <w:noProof/>
          <w:lang w:val="en-US"/>
        </w:rPr>
        <w:t>Usage of HTTP</w:t>
      </w:r>
      <w:r>
        <w:rPr>
          <w:noProof/>
        </w:rPr>
        <w:tab/>
      </w:r>
      <w:r>
        <w:rPr>
          <w:noProof/>
        </w:rPr>
        <w:fldChar w:fldCharType="begin"/>
      </w:r>
      <w:r>
        <w:rPr>
          <w:noProof/>
        </w:rPr>
        <w:instrText xml:space="preserve"> PAGEREF _Toc153363602 \h </w:instrText>
      </w:r>
      <w:r>
        <w:rPr>
          <w:noProof/>
        </w:rPr>
      </w:r>
      <w:r>
        <w:rPr>
          <w:noProof/>
        </w:rPr>
        <w:fldChar w:fldCharType="separate"/>
      </w:r>
      <w:r>
        <w:rPr>
          <w:noProof/>
        </w:rPr>
        <w:t>98</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5.1.2.1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_Toc153363603 \h </w:instrText>
      </w:r>
      <w:r>
        <w:rPr>
          <w:noProof/>
        </w:rPr>
      </w:r>
      <w:r>
        <w:rPr>
          <w:noProof/>
        </w:rPr>
        <w:fldChar w:fldCharType="separate"/>
      </w:r>
      <w:r>
        <w:rPr>
          <w:noProof/>
        </w:rPr>
        <w:t>98</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5.1.2.2</w:t>
      </w:r>
      <w:r w:rsidRPr="00245244">
        <w:rPr>
          <w:rFonts w:ascii="DengXian" w:eastAsia="DengXian" w:hAnsi="DengXian"/>
          <w:noProof/>
          <w:kern w:val="2"/>
          <w:sz w:val="21"/>
          <w:szCs w:val="22"/>
          <w:lang w:val="en-US" w:eastAsia="zh-CN"/>
        </w:rPr>
        <w:tab/>
      </w:r>
      <w:r>
        <w:rPr>
          <w:noProof/>
        </w:rPr>
        <w:t>HTTP standard headers</w:t>
      </w:r>
      <w:r>
        <w:rPr>
          <w:noProof/>
        </w:rPr>
        <w:tab/>
      </w:r>
      <w:r>
        <w:rPr>
          <w:noProof/>
        </w:rPr>
        <w:fldChar w:fldCharType="begin"/>
      </w:r>
      <w:r>
        <w:rPr>
          <w:noProof/>
        </w:rPr>
        <w:instrText xml:space="preserve"> PAGEREF _Toc153363604 \h </w:instrText>
      </w:r>
      <w:r>
        <w:rPr>
          <w:noProof/>
        </w:rPr>
      </w:r>
      <w:r>
        <w:rPr>
          <w:noProof/>
        </w:rPr>
        <w:fldChar w:fldCharType="separate"/>
      </w:r>
      <w:r>
        <w:rPr>
          <w:noProof/>
        </w:rPr>
        <w:t>98</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5.1.2.2.1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_Toc153363605 \h </w:instrText>
      </w:r>
      <w:r>
        <w:rPr>
          <w:noProof/>
        </w:rPr>
      </w:r>
      <w:r>
        <w:rPr>
          <w:noProof/>
        </w:rPr>
        <w:fldChar w:fldCharType="separate"/>
      </w:r>
      <w:r>
        <w:rPr>
          <w:noProof/>
        </w:rPr>
        <w:t>98</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5.1.2.2.2</w:t>
      </w:r>
      <w:r w:rsidRPr="00245244">
        <w:rPr>
          <w:rFonts w:ascii="DengXian" w:eastAsia="DengXian" w:hAnsi="DengXian"/>
          <w:noProof/>
          <w:kern w:val="2"/>
          <w:sz w:val="21"/>
          <w:szCs w:val="22"/>
          <w:lang w:val="en-US" w:eastAsia="zh-CN"/>
        </w:rPr>
        <w:tab/>
      </w:r>
      <w:r>
        <w:rPr>
          <w:noProof/>
        </w:rPr>
        <w:t>Content type</w:t>
      </w:r>
      <w:r>
        <w:rPr>
          <w:noProof/>
        </w:rPr>
        <w:tab/>
      </w:r>
      <w:r>
        <w:rPr>
          <w:noProof/>
        </w:rPr>
        <w:fldChar w:fldCharType="begin"/>
      </w:r>
      <w:r>
        <w:rPr>
          <w:noProof/>
        </w:rPr>
        <w:instrText xml:space="preserve"> PAGEREF _Toc153363606 \h </w:instrText>
      </w:r>
      <w:r>
        <w:rPr>
          <w:noProof/>
        </w:rPr>
      </w:r>
      <w:r>
        <w:rPr>
          <w:noProof/>
        </w:rPr>
        <w:fldChar w:fldCharType="separate"/>
      </w:r>
      <w:r>
        <w:rPr>
          <w:noProof/>
        </w:rPr>
        <w:t>98</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5.1.2.3</w:t>
      </w:r>
      <w:r w:rsidRPr="00245244">
        <w:rPr>
          <w:rFonts w:ascii="DengXian" w:eastAsia="DengXian" w:hAnsi="DengXian"/>
          <w:noProof/>
          <w:kern w:val="2"/>
          <w:sz w:val="21"/>
          <w:szCs w:val="22"/>
          <w:lang w:val="en-US" w:eastAsia="zh-CN"/>
        </w:rPr>
        <w:tab/>
      </w:r>
      <w:r>
        <w:rPr>
          <w:noProof/>
        </w:rPr>
        <w:t>HTTP custom headers</w:t>
      </w:r>
      <w:r>
        <w:rPr>
          <w:noProof/>
        </w:rPr>
        <w:tab/>
      </w:r>
      <w:r>
        <w:rPr>
          <w:noProof/>
        </w:rPr>
        <w:fldChar w:fldCharType="begin"/>
      </w:r>
      <w:r>
        <w:rPr>
          <w:noProof/>
        </w:rPr>
        <w:instrText xml:space="preserve"> PAGEREF _Toc153363607 \h </w:instrText>
      </w:r>
      <w:r>
        <w:rPr>
          <w:noProof/>
        </w:rPr>
      </w:r>
      <w:r>
        <w:rPr>
          <w:noProof/>
        </w:rPr>
        <w:fldChar w:fldCharType="separate"/>
      </w:r>
      <w:r>
        <w:rPr>
          <w:noProof/>
        </w:rPr>
        <w:t>98</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Pr>
          <w:noProof/>
        </w:rPr>
        <w:t>5.1.3</w:t>
      </w:r>
      <w:r w:rsidRPr="00245244">
        <w:rPr>
          <w:rFonts w:ascii="DengXian" w:eastAsia="DengXian" w:hAnsi="DengXian"/>
          <w:noProof/>
          <w:kern w:val="2"/>
          <w:sz w:val="21"/>
          <w:szCs w:val="22"/>
          <w:lang w:val="en-US" w:eastAsia="zh-CN"/>
        </w:rPr>
        <w:tab/>
      </w:r>
      <w:r>
        <w:rPr>
          <w:noProof/>
        </w:rPr>
        <w:t>Resources</w:t>
      </w:r>
      <w:r>
        <w:rPr>
          <w:noProof/>
        </w:rPr>
        <w:tab/>
      </w:r>
      <w:r>
        <w:rPr>
          <w:noProof/>
        </w:rPr>
        <w:fldChar w:fldCharType="begin"/>
      </w:r>
      <w:r>
        <w:rPr>
          <w:noProof/>
        </w:rPr>
        <w:instrText xml:space="preserve"> PAGEREF _Toc153363608 \h </w:instrText>
      </w:r>
      <w:r>
        <w:rPr>
          <w:noProof/>
        </w:rPr>
      </w:r>
      <w:r>
        <w:rPr>
          <w:noProof/>
        </w:rPr>
        <w:fldChar w:fldCharType="separate"/>
      </w:r>
      <w:r>
        <w:rPr>
          <w:noProof/>
        </w:rPr>
        <w:t>99</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5.1.3.1</w:t>
      </w:r>
      <w:r w:rsidRPr="00245244">
        <w:rPr>
          <w:rFonts w:ascii="DengXian" w:eastAsia="DengXian" w:hAnsi="DengXian"/>
          <w:noProof/>
          <w:kern w:val="2"/>
          <w:sz w:val="21"/>
          <w:szCs w:val="22"/>
          <w:lang w:val="en-US" w:eastAsia="zh-CN"/>
        </w:rPr>
        <w:tab/>
      </w:r>
      <w:r>
        <w:rPr>
          <w:noProof/>
        </w:rPr>
        <w:t>Resource Structure</w:t>
      </w:r>
      <w:r>
        <w:rPr>
          <w:noProof/>
        </w:rPr>
        <w:tab/>
      </w:r>
      <w:r>
        <w:rPr>
          <w:noProof/>
        </w:rPr>
        <w:fldChar w:fldCharType="begin"/>
      </w:r>
      <w:r>
        <w:rPr>
          <w:noProof/>
        </w:rPr>
        <w:instrText xml:space="preserve"> PAGEREF _Toc153363609 \h </w:instrText>
      </w:r>
      <w:r>
        <w:rPr>
          <w:noProof/>
        </w:rPr>
      </w:r>
      <w:r>
        <w:rPr>
          <w:noProof/>
        </w:rPr>
        <w:fldChar w:fldCharType="separate"/>
      </w:r>
      <w:r>
        <w:rPr>
          <w:noProof/>
        </w:rPr>
        <w:t>99</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5.1.3.2</w:t>
      </w:r>
      <w:r w:rsidRPr="00245244">
        <w:rPr>
          <w:rFonts w:ascii="DengXian" w:eastAsia="DengXian" w:hAnsi="DengXian"/>
          <w:noProof/>
          <w:kern w:val="2"/>
          <w:sz w:val="21"/>
          <w:szCs w:val="22"/>
          <w:lang w:val="en-US" w:eastAsia="zh-CN"/>
        </w:rPr>
        <w:tab/>
      </w:r>
      <w:r>
        <w:rPr>
          <w:noProof/>
        </w:rPr>
        <w:t>Resource: NWDAF Events Subscriptions</w:t>
      </w:r>
      <w:r>
        <w:rPr>
          <w:noProof/>
        </w:rPr>
        <w:tab/>
      </w:r>
      <w:r>
        <w:rPr>
          <w:noProof/>
        </w:rPr>
        <w:fldChar w:fldCharType="begin"/>
      </w:r>
      <w:r>
        <w:rPr>
          <w:noProof/>
        </w:rPr>
        <w:instrText xml:space="preserve"> PAGEREF _Toc153363610 \h </w:instrText>
      </w:r>
      <w:r>
        <w:rPr>
          <w:noProof/>
        </w:rPr>
      </w:r>
      <w:r>
        <w:rPr>
          <w:noProof/>
        </w:rPr>
        <w:fldChar w:fldCharType="separate"/>
      </w:r>
      <w:r>
        <w:rPr>
          <w:noProof/>
        </w:rPr>
        <w:t>99</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5.1.3.2.1</w:t>
      </w:r>
      <w:r w:rsidRPr="00245244">
        <w:rPr>
          <w:rFonts w:ascii="DengXian" w:eastAsia="DengXian" w:hAnsi="DengXian"/>
          <w:noProof/>
          <w:kern w:val="2"/>
          <w:sz w:val="21"/>
          <w:szCs w:val="22"/>
          <w:lang w:val="en-US" w:eastAsia="zh-CN"/>
        </w:rPr>
        <w:tab/>
      </w:r>
      <w:r>
        <w:rPr>
          <w:noProof/>
        </w:rPr>
        <w:t>Description</w:t>
      </w:r>
      <w:r>
        <w:rPr>
          <w:noProof/>
        </w:rPr>
        <w:tab/>
      </w:r>
      <w:r>
        <w:rPr>
          <w:noProof/>
        </w:rPr>
        <w:fldChar w:fldCharType="begin"/>
      </w:r>
      <w:r>
        <w:rPr>
          <w:noProof/>
        </w:rPr>
        <w:instrText xml:space="preserve"> PAGEREF _Toc153363611 \h </w:instrText>
      </w:r>
      <w:r>
        <w:rPr>
          <w:noProof/>
        </w:rPr>
      </w:r>
      <w:r>
        <w:rPr>
          <w:noProof/>
        </w:rPr>
        <w:fldChar w:fldCharType="separate"/>
      </w:r>
      <w:r>
        <w:rPr>
          <w:noProof/>
        </w:rPr>
        <w:t>99</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5.1.3.2.2</w:t>
      </w:r>
      <w:r w:rsidRPr="00245244">
        <w:rPr>
          <w:rFonts w:ascii="DengXian" w:eastAsia="DengXian" w:hAnsi="DengXian"/>
          <w:noProof/>
          <w:kern w:val="2"/>
          <w:sz w:val="21"/>
          <w:szCs w:val="22"/>
          <w:lang w:val="en-US" w:eastAsia="zh-CN"/>
        </w:rPr>
        <w:tab/>
      </w:r>
      <w:r>
        <w:rPr>
          <w:noProof/>
        </w:rPr>
        <w:t>Resource definition</w:t>
      </w:r>
      <w:r>
        <w:rPr>
          <w:noProof/>
        </w:rPr>
        <w:tab/>
      </w:r>
      <w:r>
        <w:rPr>
          <w:noProof/>
        </w:rPr>
        <w:fldChar w:fldCharType="begin"/>
      </w:r>
      <w:r>
        <w:rPr>
          <w:noProof/>
        </w:rPr>
        <w:instrText xml:space="preserve"> PAGEREF _Toc153363612 \h </w:instrText>
      </w:r>
      <w:r>
        <w:rPr>
          <w:noProof/>
        </w:rPr>
      </w:r>
      <w:r>
        <w:rPr>
          <w:noProof/>
        </w:rPr>
        <w:fldChar w:fldCharType="separate"/>
      </w:r>
      <w:r>
        <w:rPr>
          <w:noProof/>
        </w:rPr>
        <w:t>100</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5.1.3.2.3</w:t>
      </w:r>
      <w:r w:rsidRPr="00245244">
        <w:rPr>
          <w:rFonts w:ascii="DengXian" w:eastAsia="DengXian" w:hAnsi="DengXian"/>
          <w:noProof/>
          <w:kern w:val="2"/>
          <w:sz w:val="21"/>
          <w:szCs w:val="22"/>
          <w:lang w:val="en-US" w:eastAsia="zh-CN"/>
        </w:rPr>
        <w:tab/>
      </w:r>
      <w:r>
        <w:rPr>
          <w:noProof/>
        </w:rPr>
        <w:t>Resource Standard Methods</w:t>
      </w:r>
      <w:r>
        <w:rPr>
          <w:noProof/>
        </w:rPr>
        <w:tab/>
      </w:r>
      <w:r>
        <w:rPr>
          <w:noProof/>
        </w:rPr>
        <w:fldChar w:fldCharType="begin"/>
      </w:r>
      <w:r>
        <w:rPr>
          <w:noProof/>
        </w:rPr>
        <w:instrText xml:space="preserve"> PAGEREF _Toc153363613 \h </w:instrText>
      </w:r>
      <w:r>
        <w:rPr>
          <w:noProof/>
        </w:rPr>
      </w:r>
      <w:r>
        <w:rPr>
          <w:noProof/>
        </w:rPr>
        <w:fldChar w:fldCharType="separate"/>
      </w:r>
      <w:r>
        <w:rPr>
          <w:noProof/>
        </w:rPr>
        <w:t>100</w:t>
      </w:r>
      <w:r>
        <w:rPr>
          <w:noProof/>
        </w:rPr>
        <w:fldChar w:fldCharType="end"/>
      </w:r>
    </w:p>
    <w:p w:rsidR="00245244" w:rsidRPr="00245244" w:rsidRDefault="00245244">
      <w:pPr>
        <w:pStyle w:val="TOC6"/>
        <w:rPr>
          <w:rFonts w:ascii="DengXian" w:eastAsia="DengXian" w:hAnsi="DengXian"/>
          <w:noProof/>
          <w:kern w:val="2"/>
          <w:sz w:val="21"/>
          <w:szCs w:val="22"/>
          <w:lang w:val="en-US" w:eastAsia="zh-CN"/>
        </w:rPr>
      </w:pPr>
      <w:r>
        <w:rPr>
          <w:noProof/>
        </w:rPr>
        <w:t>5.1.3.2.3.1</w:t>
      </w:r>
      <w:r w:rsidRPr="00245244">
        <w:rPr>
          <w:rFonts w:ascii="DengXian" w:eastAsia="DengXian" w:hAnsi="DengXian"/>
          <w:noProof/>
          <w:kern w:val="2"/>
          <w:sz w:val="21"/>
          <w:szCs w:val="22"/>
          <w:lang w:val="en-US" w:eastAsia="zh-CN"/>
        </w:rPr>
        <w:tab/>
      </w:r>
      <w:r>
        <w:rPr>
          <w:noProof/>
        </w:rPr>
        <w:t>POST</w:t>
      </w:r>
      <w:r>
        <w:rPr>
          <w:noProof/>
        </w:rPr>
        <w:tab/>
      </w:r>
      <w:r>
        <w:rPr>
          <w:noProof/>
        </w:rPr>
        <w:fldChar w:fldCharType="begin"/>
      </w:r>
      <w:r>
        <w:rPr>
          <w:noProof/>
        </w:rPr>
        <w:instrText xml:space="preserve"> PAGEREF _Toc153363614 \h </w:instrText>
      </w:r>
      <w:r>
        <w:rPr>
          <w:noProof/>
        </w:rPr>
      </w:r>
      <w:r>
        <w:rPr>
          <w:noProof/>
        </w:rPr>
        <w:fldChar w:fldCharType="separate"/>
      </w:r>
      <w:r>
        <w:rPr>
          <w:noProof/>
        </w:rPr>
        <w:t>100</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5.1.3.2.4</w:t>
      </w:r>
      <w:r w:rsidRPr="00245244">
        <w:rPr>
          <w:rFonts w:ascii="DengXian" w:eastAsia="DengXian" w:hAnsi="DengXian"/>
          <w:noProof/>
          <w:kern w:val="2"/>
          <w:sz w:val="21"/>
          <w:szCs w:val="22"/>
          <w:lang w:val="en-US" w:eastAsia="zh-CN"/>
        </w:rPr>
        <w:tab/>
      </w:r>
      <w:r>
        <w:rPr>
          <w:noProof/>
        </w:rPr>
        <w:t>Resource Custom Operations</w:t>
      </w:r>
      <w:r>
        <w:rPr>
          <w:noProof/>
        </w:rPr>
        <w:tab/>
      </w:r>
      <w:r>
        <w:rPr>
          <w:noProof/>
        </w:rPr>
        <w:fldChar w:fldCharType="begin"/>
      </w:r>
      <w:r>
        <w:rPr>
          <w:noProof/>
        </w:rPr>
        <w:instrText xml:space="preserve"> PAGEREF _Toc153363615 \h </w:instrText>
      </w:r>
      <w:r>
        <w:rPr>
          <w:noProof/>
        </w:rPr>
      </w:r>
      <w:r>
        <w:rPr>
          <w:noProof/>
        </w:rPr>
        <w:fldChar w:fldCharType="separate"/>
      </w:r>
      <w:r>
        <w:rPr>
          <w:noProof/>
        </w:rPr>
        <w:t>101</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5.1.3.3</w:t>
      </w:r>
      <w:r w:rsidRPr="00245244">
        <w:rPr>
          <w:rFonts w:ascii="DengXian" w:eastAsia="DengXian" w:hAnsi="DengXian"/>
          <w:noProof/>
          <w:kern w:val="2"/>
          <w:sz w:val="21"/>
          <w:szCs w:val="22"/>
          <w:lang w:val="en-US" w:eastAsia="zh-CN"/>
        </w:rPr>
        <w:tab/>
      </w:r>
      <w:r>
        <w:rPr>
          <w:noProof/>
        </w:rPr>
        <w:t>Resource: Individual NWDAF Event Subscription</w:t>
      </w:r>
      <w:r>
        <w:rPr>
          <w:noProof/>
        </w:rPr>
        <w:tab/>
      </w:r>
      <w:r>
        <w:rPr>
          <w:noProof/>
        </w:rPr>
        <w:fldChar w:fldCharType="begin"/>
      </w:r>
      <w:r>
        <w:rPr>
          <w:noProof/>
        </w:rPr>
        <w:instrText xml:space="preserve"> PAGEREF _Toc153363616 \h </w:instrText>
      </w:r>
      <w:r>
        <w:rPr>
          <w:noProof/>
        </w:rPr>
      </w:r>
      <w:r>
        <w:rPr>
          <w:noProof/>
        </w:rPr>
        <w:fldChar w:fldCharType="separate"/>
      </w:r>
      <w:r>
        <w:rPr>
          <w:noProof/>
        </w:rPr>
        <w:t>101</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5.1.3.3.1</w:t>
      </w:r>
      <w:r w:rsidRPr="00245244">
        <w:rPr>
          <w:rFonts w:ascii="DengXian" w:eastAsia="DengXian" w:hAnsi="DengXian"/>
          <w:noProof/>
          <w:kern w:val="2"/>
          <w:sz w:val="21"/>
          <w:szCs w:val="22"/>
          <w:lang w:val="en-US" w:eastAsia="zh-CN"/>
        </w:rPr>
        <w:tab/>
      </w:r>
      <w:r>
        <w:rPr>
          <w:noProof/>
        </w:rPr>
        <w:t>Description</w:t>
      </w:r>
      <w:r>
        <w:rPr>
          <w:noProof/>
        </w:rPr>
        <w:tab/>
      </w:r>
      <w:r>
        <w:rPr>
          <w:noProof/>
        </w:rPr>
        <w:fldChar w:fldCharType="begin"/>
      </w:r>
      <w:r>
        <w:rPr>
          <w:noProof/>
        </w:rPr>
        <w:instrText xml:space="preserve"> PAGEREF _Toc153363617 \h </w:instrText>
      </w:r>
      <w:r>
        <w:rPr>
          <w:noProof/>
        </w:rPr>
      </w:r>
      <w:r>
        <w:rPr>
          <w:noProof/>
        </w:rPr>
        <w:fldChar w:fldCharType="separate"/>
      </w:r>
      <w:r>
        <w:rPr>
          <w:noProof/>
        </w:rPr>
        <w:t>101</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5.1.3.3.2</w:t>
      </w:r>
      <w:r w:rsidRPr="00245244">
        <w:rPr>
          <w:rFonts w:ascii="DengXian" w:eastAsia="DengXian" w:hAnsi="DengXian"/>
          <w:noProof/>
          <w:kern w:val="2"/>
          <w:sz w:val="21"/>
          <w:szCs w:val="22"/>
          <w:lang w:val="en-US" w:eastAsia="zh-CN"/>
        </w:rPr>
        <w:tab/>
      </w:r>
      <w:r>
        <w:rPr>
          <w:noProof/>
        </w:rPr>
        <w:t>Resource definition</w:t>
      </w:r>
      <w:r>
        <w:rPr>
          <w:noProof/>
        </w:rPr>
        <w:tab/>
      </w:r>
      <w:r>
        <w:rPr>
          <w:noProof/>
        </w:rPr>
        <w:fldChar w:fldCharType="begin"/>
      </w:r>
      <w:r>
        <w:rPr>
          <w:noProof/>
        </w:rPr>
        <w:instrText xml:space="preserve"> PAGEREF _Toc153363618 \h </w:instrText>
      </w:r>
      <w:r>
        <w:rPr>
          <w:noProof/>
        </w:rPr>
      </w:r>
      <w:r>
        <w:rPr>
          <w:noProof/>
        </w:rPr>
        <w:fldChar w:fldCharType="separate"/>
      </w:r>
      <w:r>
        <w:rPr>
          <w:noProof/>
        </w:rPr>
        <w:t>101</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5.1.3.3.3</w:t>
      </w:r>
      <w:r w:rsidRPr="00245244">
        <w:rPr>
          <w:rFonts w:ascii="DengXian" w:eastAsia="DengXian" w:hAnsi="DengXian"/>
          <w:noProof/>
          <w:kern w:val="2"/>
          <w:sz w:val="21"/>
          <w:szCs w:val="22"/>
          <w:lang w:val="en-US" w:eastAsia="zh-CN"/>
        </w:rPr>
        <w:tab/>
      </w:r>
      <w:r>
        <w:rPr>
          <w:noProof/>
        </w:rPr>
        <w:t>Resource Standard Methods</w:t>
      </w:r>
      <w:r>
        <w:rPr>
          <w:noProof/>
        </w:rPr>
        <w:tab/>
      </w:r>
      <w:r>
        <w:rPr>
          <w:noProof/>
        </w:rPr>
        <w:fldChar w:fldCharType="begin"/>
      </w:r>
      <w:r>
        <w:rPr>
          <w:noProof/>
        </w:rPr>
        <w:instrText xml:space="preserve"> PAGEREF _Toc153363619 \h </w:instrText>
      </w:r>
      <w:r>
        <w:rPr>
          <w:noProof/>
        </w:rPr>
      </w:r>
      <w:r>
        <w:rPr>
          <w:noProof/>
        </w:rPr>
        <w:fldChar w:fldCharType="separate"/>
      </w:r>
      <w:r>
        <w:rPr>
          <w:noProof/>
        </w:rPr>
        <w:t>101</w:t>
      </w:r>
      <w:r>
        <w:rPr>
          <w:noProof/>
        </w:rPr>
        <w:fldChar w:fldCharType="end"/>
      </w:r>
    </w:p>
    <w:p w:rsidR="00245244" w:rsidRPr="00245244" w:rsidRDefault="00245244">
      <w:pPr>
        <w:pStyle w:val="TOC6"/>
        <w:rPr>
          <w:rFonts w:ascii="DengXian" w:eastAsia="DengXian" w:hAnsi="DengXian"/>
          <w:noProof/>
          <w:kern w:val="2"/>
          <w:sz w:val="21"/>
          <w:szCs w:val="22"/>
          <w:lang w:val="en-US" w:eastAsia="zh-CN"/>
        </w:rPr>
      </w:pPr>
      <w:r>
        <w:rPr>
          <w:noProof/>
        </w:rPr>
        <w:t>5.1.3.3.3.1</w:t>
      </w:r>
      <w:r w:rsidRPr="00245244">
        <w:rPr>
          <w:rFonts w:ascii="DengXian" w:eastAsia="DengXian" w:hAnsi="DengXian"/>
          <w:noProof/>
          <w:kern w:val="2"/>
          <w:sz w:val="21"/>
          <w:szCs w:val="22"/>
          <w:lang w:val="en-US" w:eastAsia="zh-CN"/>
        </w:rPr>
        <w:tab/>
      </w:r>
      <w:r>
        <w:rPr>
          <w:noProof/>
        </w:rPr>
        <w:t>DELETE</w:t>
      </w:r>
      <w:r>
        <w:rPr>
          <w:noProof/>
        </w:rPr>
        <w:tab/>
      </w:r>
      <w:r>
        <w:rPr>
          <w:noProof/>
        </w:rPr>
        <w:fldChar w:fldCharType="begin"/>
      </w:r>
      <w:r>
        <w:rPr>
          <w:noProof/>
        </w:rPr>
        <w:instrText xml:space="preserve"> PAGEREF _Toc153363620 \h </w:instrText>
      </w:r>
      <w:r>
        <w:rPr>
          <w:noProof/>
        </w:rPr>
      </w:r>
      <w:r>
        <w:rPr>
          <w:noProof/>
        </w:rPr>
        <w:fldChar w:fldCharType="separate"/>
      </w:r>
      <w:r>
        <w:rPr>
          <w:noProof/>
        </w:rPr>
        <w:t>101</w:t>
      </w:r>
      <w:r>
        <w:rPr>
          <w:noProof/>
        </w:rPr>
        <w:fldChar w:fldCharType="end"/>
      </w:r>
    </w:p>
    <w:p w:rsidR="00245244" w:rsidRPr="00245244" w:rsidRDefault="00245244">
      <w:pPr>
        <w:pStyle w:val="TOC6"/>
        <w:rPr>
          <w:rFonts w:ascii="DengXian" w:eastAsia="DengXian" w:hAnsi="DengXian"/>
          <w:noProof/>
          <w:kern w:val="2"/>
          <w:sz w:val="21"/>
          <w:szCs w:val="22"/>
          <w:lang w:val="en-US" w:eastAsia="zh-CN"/>
        </w:rPr>
      </w:pPr>
      <w:r>
        <w:rPr>
          <w:noProof/>
        </w:rPr>
        <w:t>5.1.3.3.3.2</w:t>
      </w:r>
      <w:r w:rsidRPr="00245244">
        <w:rPr>
          <w:rFonts w:ascii="DengXian" w:eastAsia="DengXian" w:hAnsi="DengXian"/>
          <w:noProof/>
          <w:kern w:val="2"/>
          <w:sz w:val="21"/>
          <w:szCs w:val="22"/>
          <w:lang w:val="en-US" w:eastAsia="zh-CN"/>
        </w:rPr>
        <w:tab/>
      </w:r>
      <w:r>
        <w:rPr>
          <w:noProof/>
        </w:rPr>
        <w:t>PUT</w:t>
      </w:r>
      <w:r>
        <w:rPr>
          <w:noProof/>
        </w:rPr>
        <w:tab/>
      </w:r>
      <w:r>
        <w:rPr>
          <w:noProof/>
        </w:rPr>
        <w:fldChar w:fldCharType="begin"/>
      </w:r>
      <w:r>
        <w:rPr>
          <w:noProof/>
        </w:rPr>
        <w:instrText xml:space="preserve"> PAGEREF _Toc153363621 \h </w:instrText>
      </w:r>
      <w:r>
        <w:rPr>
          <w:noProof/>
        </w:rPr>
      </w:r>
      <w:r>
        <w:rPr>
          <w:noProof/>
        </w:rPr>
        <w:fldChar w:fldCharType="separate"/>
      </w:r>
      <w:r>
        <w:rPr>
          <w:noProof/>
        </w:rPr>
        <w:t>102</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5.1.3.3.4</w:t>
      </w:r>
      <w:r w:rsidRPr="00245244">
        <w:rPr>
          <w:rFonts w:ascii="DengXian" w:eastAsia="DengXian" w:hAnsi="DengXian"/>
          <w:noProof/>
          <w:kern w:val="2"/>
          <w:sz w:val="21"/>
          <w:szCs w:val="22"/>
          <w:lang w:val="en-US" w:eastAsia="zh-CN"/>
        </w:rPr>
        <w:tab/>
      </w:r>
      <w:r>
        <w:rPr>
          <w:noProof/>
        </w:rPr>
        <w:t>Resource Custom Operations</w:t>
      </w:r>
      <w:r>
        <w:rPr>
          <w:noProof/>
        </w:rPr>
        <w:tab/>
      </w:r>
      <w:r>
        <w:rPr>
          <w:noProof/>
        </w:rPr>
        <w:fldChar w:fldCharType="begin"/>
      </w:r>
      <w:r>
        <w:rPr>
          <w:noProof/>
        </w:rPr>
        <w:instrText xml:space="preserve"> PAGEREF _Toc153363622 \h </w:instrText>
      </w:r>
      <w:r>
        <w:rPr>
          <w:noProof/>
        </w:rPr>
      </w:r>
      <w:r>
        <w:rPr>
          <w:noProof/>
        </w:rPr>
        <w:fldChar w:fldCharType="separate"/>
      </w:r>
      <w:r>
        <w:rPr>
          <w:noProof/>
        </w:rPr>
        <w:t>104</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5.1.3.4</w:t>
      </w:r>
      <w:r w:rsidRPr="00245244">
        <w:rPr>
          <w:rFonts w:ascii="DengXian" w:eastAsia="DengXian" w:hAnsi="DengXian"/>
          <w:noProof/>
          <w:kern w:val="2"/>
          <w:sz w:val="21"/>
          <w:szCs w:val="22"/>
          <w:lang w:val="en-US" w:eastAsia="zh-CN"/>
        </w:rPr>
        <w:tab/>
      </w:r>
      <w:r>
        <w:rPr>
          <w:noProof/>
        </w:rPr>
        <w:t>Resource: NWDAF Event Subscription Transfers</w:t>
      </w:r>
      <w:r>
        <w:rPr>
          <w:noProof/>
        </w:rPr>
        <w:tab/>
      </w:r>
      <w:r>
        <w:rPr>
          <w:noProof/>
        </w:rPr>
        <w:fldChar w:fldCharType="begin"/>
      </w:r>
      <w:r>
        <w:rPr>
          <w:noProof/>
        </w:rPr>
        <w:instrText xml:space="preserve"> PAGEREF _Toc153363623 \h </w:instrText>
      </w:r>
      <w:r>
        <w:rPr>
          <w:noProof/>
        </w:rPr>
      </w:r>
      <w:r>
        <w:rPr>
          <w:noProof/>
        </w:rPr>
        <w:fldChar w:fldCharType="separate"/>
      </w:r>
      <w:r>
        <w:rPr>
          <w:noProof/>
        </w:rPr>
        <w:t>104</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5.1.3.4.1</w:t>
      </w:r>
      <w:r w:rsidRPr="00245244">
        <w:rPr>
          <w:rFonts w:ascii="DengXian" w:eastAsia="DengXian" w:hAnsi="DengXian"/>
          <w:noProof/>
          <w:kern w:val="2"/>
          <w:sz w:val="21"/>
          <w:szCs w:val="22"/>
          <w:lang w:val="en-US" w:eastAsia="zh-CN"/>
        </w:rPr>
        <w:tab/>
      </w:r>
      <w:r>
        <w:rPr>
          <w:noProof/>
        </w:rPr>
        <w:t>Description</w:t>
      </w:r>
      <w:r>
        <w:rPr>
          <w:noProof/>
        </w:rPr>
        <w:tab/>
      </w:r>
      <w:r>
        <w:rPr>
          <w:noProof/>
        </w:rPr>
        <w:fldChar w:fldCharType="begin"/>
      </w:r>
      <w:r>
        <w:rPr>
          <w:noProof/>
        </w:rPr>
        <w:instrText xml:space="preserve"> PAGEREF _Toc153363624 \h </w:instrText>
      </w:r>
      <w:r>
        <w:rPr>
          <w:noProof/>
        </w:rPr>
      </w:r>
      <w:r>
        <w:rPr>
          <w:noProof/>
        </w:rPr>
        <w:fldChar w:fldCharType="separate"/>
      </w:r>
      <w:r>
        <w:rPr>
          <w:noProof/>
        </w:rPr>
        <w:t>104</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5.1.3.4.2</w:t>
      </w:r>
      <w:r w:rsidRPr="00245244">
        <w:rPr>
          <w:rFonts w:ascii="DengXian" w:eastAsia="DengXian" w:hAnsi="DengXian"/>
          <w:noProof/>
          <w:kern w:val="2"/>
          <w:sz w:val="21"/>
          <w:szCs w:val="22"/>
          <w:lang w:val="en-US" w:eastAsia="zh-CN"/>
        </w:rPr>
        <w:tab/>
      </w:r>
      <w:r>
        <w:rPr>
          <w:noProof/>
        </w:rPr>
        <w:t>Resource definition</w:t>
      </w:r>
      <w:r>
        <w:rPr>
          <w:noProof/>
        </w:rPr>
        <w:tab/>
      </w:r>
      <w:r>
        <w:rPr>
          <w:noProof/>
        </w:rPr>
        <w:fldChar w:fldCharType="begin"/>
      </w:r>
      <w:r>
        <w:rPr>
          <w:noProof/>
        </w:rPr>
        <w:instrText xml:space="preserve"> PAGEREF _Toc153363625 \h </w:instrText>
      </w:r>
      <w:r>
        <w:rPr>
          <w:noProof/>
        </w:rPr>
      </w:r>
      <w:r>
        <w:rPr>
          <w:noProof/>
        </w:rPr>
        <w:fldChar w:fldCharType="separate"/>
      </w:r>
      <w:r>
        <w:rPr>
          <w:noProof/>
        </w:rPr>
        <w:t>104</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5.1.3.4.3</w:t>
      </w:r>
      <w:r w:rsidRPr="00245244">
        <w:rPr>
          <w:rFonts w:ascii="DengXian" w:eastAsia="DengXian" w:hAnsi="DengXian"/>
          <w:noProof/>
          <w:kern w:val="2"/>
          <w:sz w:val="21"/>
          <w:szCs w:val="22"/>
          <w:lang w:val="en-US" w:eastAsia="zh-CN"/>
        </w:rPr>
        <w:tab/>
      </w:r>
      <w:r>
        <w:rPr>
          <w:noProof/>
        </w:rPr>
        <w:t>Resource Standard Methods</w:t>
      </w:r>
      <w:r>
        <w:rPr>
          <w:noProof/>
        </w:rPr>
        <w:tab/>
      </w:r>
      <w:r>
        <w:rPr>
          <w:noProof/>
        </w:rPr>
        <w:fldChar w:fldCharType="begin"/>
      </w:r>
      <w:r>
        <w:rPr>
          <w:noProof/>
        </w:rPr>
        <w:instrText xml:space="preserve"> PAGEREF _Toc153363626 \h </w:instrText>
      </w:r>
      <w:r>
        <w:rPr>
          <w:noProof/>
        </w:rPr>
      </w:r>
      <w:r>
        <w:rPr>
          <w:noProof/>
        </w:rPr>
        <w:fldChar w:fldCharType="separate"/>
      </w:r>
      <w:r>
        <w:rPr>
          <w:noProof/>
        </w:rPr>
        <w:t>104</w:t>
      </w:r>
      <w:r>
        <w:rPr>
          <w:noProof/>
        </w:rPr>
        <w:fldChar w:fldCharType="end"/>
      </w:r>
    </w:p>
    <w:p w:rsidR="00245244" w:rsidRPr="00245244" w:rsidRDefault="00245244">
      <w:pPr>
        <w:pStyle w:val="TOC6"/>
        <w:rPr>
          <w:rFonts w:ascii="DengXian" w:eastAsia="DengXian" w:hAnsi="DengXian"/>
          <w:noProof/>
          <w:kern w:val="2"/>
          <w:sz w:val="21"/>
          <w:szCs w:val="22"/>
          <w:lang w:val="en-US" w:eastAsia="zh-CN"/>
        </w:rPr>
      </w:pPr>
      <w:r>
        <w:rPr>
          <w:noProof/>
        </w:rPr>
        <w:t>5.1.3.4.3.1</w:t>
      </w:r>
      <w:r w:rsidRPr="00245244">
        <w:rPr>
          <w:rFonts w:ascii="DengXian" w:eastAsia="DengXian" w:hAnsi="DengXian"/>
          <w:noProof/>
          <w:kern w:val="2"/>
          <w:sz w:val="21"/>
          <w:szCs w:val="22"/>
          <w:lang w:val="en-US" w:eastAsia="zh-CN"/>
        </w:rPr>
        <w:tab/>
      </w:r>
      <w:r>
        <w:rPr>
          <w:noProof/>
        </w:rPr>
        <w:t>POST</w:t>
      </w:r>
      <w:r>
        <w:rPr>
          <w:noProof/>
        </w:rPr>
        <w:tab/>
      </w:r>
      <w:r>
        <w:rPr>
          <w:noProof/>
        </w:rPr>
        <w:fldChar w:fldCharType="begin"/>
      </w:r>
      <w:r>
        <w:rPr>
          <w:noProof/>
        </w:rPr>
        <w:instrText xml:space="preserve"> PAGEREF _Toc153363627 \h </w:instrText>
      </w:r>
      <w:r>
        <w:rPr>
          <w:noProof/>
        </w:rPr>
      </w:r>
      <w:r>
        <w:rPr>
          <w:noProof/>
        </w:rPr>
        <w:fldChar w:fldCharType="separate"/>
      </w:r>
      <w:r>
        <w:rPr>
          <w:noProof/>
        </w:rPr>
        <w:t>104</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5.1.3.4.4</w:t>
      </w:r>
      <w:r w:rsidRPr="00245244">
        <w:rPr>
          <w:rFonts w:ascii="DengXian" w:eastAsia="DengXian" w:hAnsi="DengXian"/>
          <w:noProof/>
          <w:kern w:val="2"/>
          <w:sz w:val="21"/>
          <w:szCs w:val="22"/>
          <w:lang w:val="en-US" w:eastAsia="zh-CN"/>
        </w:rPr>
        <w:tab/>
      </w:r>
      <w:r>
        <w:rPr>
          <w:noProof/>
        </w:rPr>
        <w:t>Resource Custom Operations</w:t>
      </w:r>
      <w:r>
        <w:rPr>
          <w:noProof/>
        </w:rPr>
        <w:tab/>
      </w:r>
      <w:r>
        <w:rPr>
          <w:noProof/>
        </w:rPr>
        <w:fldChar w:fldCharType="begin"/>
      </w:r>
      <w:r>
        <w:rPr>
          <w:noProof/>
        </w:rPr>
        <w:instrText xml:space="preserve"> PAGEREF _Toc153363628 \h </w:instrText>
      </w:r>
      <w:r>
        <w:rPr>
          <w:noProof/>
        </w:rPr>
      </w:r>
      <w:r>
        <w:rPr>
          <w:noProof/>
        </w:rPr>
        <w:fldChar w:fldCharType="separate"/>
      </w:r>
      <w:r>
        <w:rPr>
          <w:noProof/>
        </w:rPr>
        <w:t>105</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5.1.3.5</w:t>
      </w:r>
      <w:r w:rsidRPr="00245244">
        <w:rPr>
          <w:rFonts w:ascii="DengXian" w:eastAsia="DengXian" w:hAnsi="DengXian"/>
          <w:noProof/>
          <w:kern w:val="2"/>
          <w:sz w:val="21"/>
          <w:szCs w:val="22"/>
          <w:lang w:val="en-US" w:eastAsia="zh-CN"/>
        </w:rPr>
        <w:tab/>
      </w:r>
      <w:r>
        <w:rPr>
          <w:noProof/>
        </w:rPr>
        <w:t>Resource: Individual NWDAF Event Subscription Transfer</w:t>
      </w:r>
      <w:r>
        <w:rPr>
          <w:noProof/>
        </w:rPr>
        <w:tab/>
      </w:r>
      <w:r>
        <w:rPr>
          <w:noProof/>
        </w:rPr>
        <w:fldChar w:fldCharType="begin"/>
      </w:r>
      <w:r>
        <w:rPr>
          <w:noProof/>
        </w:rPr>
        <w:instrText xml:space="preserve"> PAGEREF _Toc153363629 \h </w:instrText>
      </w:r>
      <w:r>
        <w:rPr>
          <w:noProof/>
        </w:rPr>
      </w:r>
      <w:r>
        <w:rPr>
          <w:noProof/>
        </w:rPr>
        <w:fldChar w:fldCharType="separate"/>
      </w:r>
      <w:r>
        <w:rPr>
          <w:noProof/>
        </w:rPr>
        <w:t>105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5.1.3.5.1</w:t>
      </w:r>
      <w:r w:rsidRPr="00245244">
        <w:rPr>
          <w:rFonts w:ascii="DengXian" w:eastAsia="DengXian" w:hAnsi="DengXian"/>
          <w:noProof/>
          <w:kern w:val="2"/>
          <w:sz w:val="21"/>
          <w:szCs w:val="22"/>
          <w:lang w:val="en-US" w:eastAsia="zh-CN"/>
        </w:rPr>
        <w:tab/>
      </w:r>
      <w:r>
        <w:rPr>
          <w:noProof/>
        </w:rPr>
        <w:t>Description</w:t>
      </w:r>
      <w:r>
        <w:rPr>
          <w:noProof/>
        </w:rPr>
        <w:tab/>
      </w:r>
      <w:r>
        <w:rPr>
          <w:noProof/>
        </w:rPr>
        <w:fldChar w:fldCharType="begin"/>
      </w:r>
      <w:r>
        <w:rPr>
          <w:noProof/>
        </w:rPr>
        <w:instrText xml:space="preserve"> PAGEREF _Toc153363630 \h </w:instrText>
      </w:r>
      <w:r>
        <w:rPr>
          <w:noProof/>
        </w:rPr>
      </w:r>
      <w:r>
        <w:rPr>
          <w:noProof/>
        </w:rPr>
        <w:fldChar w:fldCharType="separate"/>
      </w:r>
      <w:r>
        <w:rPr>
          <w:noProof/>
        </w:rPr>
        <w:t>105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5.1.3.5.2</w:t>
      </w:r>
      <w:r w:rsidRPr="00245244">
        <w:rPr>
          <w:rFonts w:ascii="DengXian" w:eastAsia="DengXian" w:hAnsi="DengXian"/>
          <w:noProof/>
          <w:kern w:val="2"/>
          <w:sz w:val="21"/>
          <w:szCs w:val="22"/>
          <w:lang w:val="en-US" w:eastAsia="zh-CN"/>
        </w:rPr>
        <w:tab/>
      </w:r>
      <w:r>
        <w:rPr>
          <w:noProof/>
        </w:rPr>
        <w:t>Resource definition</w:t>
      </w:r>
      <w:r>
        <w:rPr>
          <w:noProof/>
        </w:rPr>
        <w:tab/>
      </w:r>
      <w:r>
        <w:rPr>
          <w:noProof/>
        </w:rPr>
        <w:fldChar w:fldCharType="begin"/>
      </w:r>
      <w:r>
        <w:rPr>
          <w:noProof/>
        </w:rPr>
        <w:instrText xml:space="preserve"> PAGEREF _Toc153363631 \h </w:instrText>
      </w:r>
      <w:r>
        <w:rPr>
          <w:noProof/>
        </w:rPr>
      </w:r>
      <w:r>
        <w:rPr>
          <w:noProof/>
        </w:rPr>
        <w:fldChar w:fldCharType="separate"/>
      </w:r>
      <w:r>
        <w:rPr>
          <w:noProof/>
        </w:rPr>
        <w:t>105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5.1.3.5.3</w:t>
      </w:r>
      <w:r w:rsidRPr="00245244">
        <w:rPr>
          <w:rFonts w:ascii="DengXian" w:eastAsia="DengXian" w:hAnsi="DengXian"/>
          <w:noProof/>
          <w:kern w:val="2"/>
          <w:sz w:val="21"/>
          <w:szCs w:val="22"/>
          <w:lang w:val="en-US" w:eastAsia="zh-CN"/>
        </w:rPr>
        <w:tab/>
      </w:r>
      <w:r>
        <w:rPr>
          <w:noProof/>
        </w:rPr>
        <w:t>Resource Standard Methods</w:t>
      </w:r>
      <w:r>
        <w:rPr>
          <w:noProof/>
        </w:rPr>
        <w:tab/>
      </w:r>
      <w:r>
        <w:rPr>
          <w:noProof/>
        </w:rPr>
        <w:fldChar w:fldCharType="begin"/>
      </w:r>
      <w:r>
        <w:rPr>
          <w:noProof/>
        </w:rPr>
        <w:instrText xml:space="preserve"> PAGEREF _Toc153363632 \h </w:instrText>
      </w:r>
      <w:r>
        <w:rPr>
          <w:noProof/>
        </w:rPr>
      </w:r>
      <w:r>
        <w:rPr>
          <w:noProof/>
        </w:rPr>
        <w:fldChar w:fldCharType="separate"/>
      </w:r>
      <w:r>
        <w:rPr>
          <w:noProof/>
        </w:rPr>
        <w:t>105</w:t>
      </w:r>
      <w:r>
        <w:rPr>
          <w:noProof/>
        </w:rPr>
        <w:fldChar w:fldCharType="end"/>
      </w:r>
    </w:p>
    <w:p w:rsidR="00245244" w:rsidRPr="00245244" w:rsidRDefault="00245244">
      <w:pPr>
        <w:pStyle w:val="TOC6"/>
        <w:rPr>
          <w:rFonts w:ascii="DengXian" w:eastAsia="DengXian" w:hAnsi="DengXian"/>
          <w:noProof/>
          <w:kern w:val="2"/>
          <w:sz w:val="21"/>
          <w:szCs w:val="22"/>
          <w:lang w:val="en-US" w:eastAsia="zh-CN"/>
        </w:rPr>
      </w:pPr>
      <w:r>
        <w:rPr>
          <w:noProof/>
        </w:rPr>
        <w:t>5.1.3.5.3.1</w:t>
      </w:r>
      <w:r w:rsidRPr="00245244">
        <w:rPr>
          <w:rFonts w:ascii="DengXian" w:eastAsia="DengXian" w:hAnsi="DengXian"/>
          <w:noProof/>
          <w:kern w:val="2"/>
          <w:sz w:val="21"/>
          <w:szCs w:val="22"/>
          <w:lang w:val="en-US" w:eastAsia="zh-CN"/>
        </w:rPr>
        <w:tab/>
      </w:r>
      <w:r>
        <w:rPr>
          <w:noProof/>
        </w:rPr>
        <w:t>DELETE</w:t>
      </w:r>
      <w:r>
        <w:rPr>
          <w:noProof/>
        </w:rPr>
        <w:tab/>
      </w:r>
      <w:r>
        <w:rPr>
          <w:noProof/>
        </w:rPr>
        <w:fldChar w:fldCharType="begin"/>
      </w:r>
      <w:r>
        <w:rPr>
          <w:noProof/>
        </w:rPr>
        <w:instrText xml:space="preserve"> PAGEREF _Toc153363633 \h </w:instrText>
      </w:r>
      <w:r>
        <w:rPr>
          <w:noProof/>
        </w:rPr>
      </w:r>
      <w:r>
        <w:rPr>
          <w:noProof/>
        </w:rPr>
        <w:fldChar w:fldCharType="separate"/>
      </w:r>
      <w:r>
        <w:rPr>
          <w:noProof/>
        </w:rPr>
        <w:t>105</w:t>
      </w:r>
      <w:r>
        <w:rPr>
          <w:noProof/>
        </w:rPr>
        <w:fldChar w:fldCharType="end"/>
      </w:r>
    </w:p>
    <w:p w:rsidR="00245244" w:rsidRPr="00245244" w:rsidRDefault="00245244">
      <w:pPr>
        <w:pStyle w:val="TOC6"/>
        <w:rPr>
          <w:rFonts w:ascii="DengXian" w:eastAsia="DengXian" w:hAnsi="DengXian"/>
          <w:noProof/>
          <w:kern w:val="2"/>
          <w:sz w:val="21"/>
          <w:szCs w:val="22"/>
          <w:lang w:val="en-US" w:eastAsia="zh-CN"/>
        </w:rPr>
      </w:pPr>
      <w:r>
        <w:rPr>
          <w:noProof/>
        </w:rPr>
        <w:t>5.1.3.5.3.2</w:t>
      </w:r>
      <w:r w:rsidRPr="00245244">
        <w:rPr>
          <w:rFonts w:ascii="DengXian" w:eastAsia="DengXian" w:hAnsi="DengXian"/>
          <w:noProof/>
          <w:kern w:val="2"/>
          <w:sz w:val="21"/>
          <w:szCs w:val="22"/>
          <w:lang w:val="en-US" w:eastAsia="zh-CN"/>
        </w:rPr>
        <w:tab/>
      </w:r>
      <w:r>
        <w:rPr>
          <w:noProof/>
        </w:rPr>
        <w:t>PUT</w:t>
      </w:r>
      <w:r>
        <w:rPr>
          <w:noProof/>
        </w:rPr>
        <w:tab/>
      </w:r>
      <w:r>
        <w:rPr>
          <w:noProof/>
        </w:rPr>
        <w:fldChar w:fldCharType="begin"/>
      </w:r>
      <w:r>
        <w:rPr>
          <w:noProof/>
        </w:rPr>
        <w:instrText xml:space="preserve"> PAGEREF _Toc153363634 \h </w:instrText>
      </w:r>
      <w:r>
        <w:rPr>
          <w:noProof/>
        </w:rPr>
      </w:r>
      <w:r>
        <w:rPr>
          <w:noProof/>
        </w:rPr>
        <w:fldChar w:fldCharType="separate"/>
      </w:r>
      <w:r>
        <w:rPr>
          <w:noProof/>
        </w:rPr>
        <w:t>107</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5.1.3.5.4</w:t>
      </w:r>
      <w:r w:rsidRPr="00245244">
        <w:rPr>
          <w:rFonts w:ascii="DengXian" w:eastAsia="DengXian" w:hAnsi="DengXian"/>
          <w:noProof/>
          <w:kern w:val="2"/>
          <w:sz w:val="21"/>
          <w:szCs w:val="22"/>
          <w:lang w:val="en-US" w:eastAsia="zh-CN"/>
        </w:rPr>
        <w:tab/>
      </w:r>
      <w:r>
        <w:rPr>
          <w:noProof/>
        </w:rPr>
        <w:t>Resource Custom Operations</w:t>
      </w:r>
      <w:r>
        <w:rPr>
          <w:noProof/>
        </w:rPr>
        <w:tab/>
      </w:r>
      <w:r>
        <w:rPr>
          <w:noProof/>
        </w:rPr>
        <w:fldChar w:fldCharType="begin"/>
      </w:r>
      <w:r>
        <w:rPr>
          <w:noProof/>
        </w:rPr>
        <w:instrText xml:space="preserve"> PAGEREF _Toc153363635 \h </w:instrText>
      </w:r>
      <w:r>
        <w:rPr>
          <w:noProof/>
        </w:rPr>
      </w:r>
      <w:r>
        <w:rPr>
          <w:noProof/>
        </w:rPr>
        <w:fldChar w:fldCharType="separate"/>
      </w:r>
      <w:r>
        <w:rPr>
          <w:noProof/>
        </w:rPr>
        <w:t>108</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5.1.4</w:t>
      </w:r>
      <w:r w:rsidRPr="00245244">
        <w:rPr>
          <w:rFonts w:ascii="DengXian" w:eastAsia="DengXian" w:hAnsi="DengXian"/>
          <w:noProof/>
          <w:kern w:val="2"/>
          <w:sz w:val="21"/>
          <w:szCs w:val="22"/>
          <w:lang w:val="en-US" w:eastAsia="zh-CN"/>
        </w:rPr>
        <w:tab/>
      </w:r>
      <w:r w:rsidRPr="00876DBF">
        <w:rPr>
          <w:noProof/>
          <w:lang w:val="en-US"/>
        </w:rPr>
        <w:t>Custom Operations without associated resources</w:t>
      </w:r>
      <w:r>
        <w:rPr>
          <w:noProof/>
        </w:rPr>
        <w:tab/>
      </w:r>
      <w:r>
        <w:rPr>
          <w:noProof/>
        </w:rPr>
        <w:fldChar w:fldCharType="begin"/>
      </w:r>
      <w:r>
        <w:rPr>
          <w:noProof/>
        </w:rPr>
        <w:instrText xml:space="preserve"> PAGEREF _Toc153363636 \h </w:instrText>
      </w:r>
      <w:r>
        <w:rPr>
          <w:noProof/>
        </w:rPr>
      </w:r>
      <w:r>
        <w:rPr>
          <w:noProof/>
        </w:rPr>
        <w:fldChar w:fldCharType="separate"/>
      </w:r>
      <w:r>
        <w:rPr>
          <w:noProof/>
        </w:rPr>
        <w:t>108</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5.1.5</w:t>
      </w:r>
      <w:r w:rsidRPr="00245244">
        <w:rPr>
          <w:rFonts w:ascii="DengXian" w:eastAsia="DengXian" w:hAnsi="DengXian"/>
          <w:noProof/>
          <w:kern w:val="2"/>
          <w:sz w:val="21"/>
          <w:szCs w:val="22"/>
          <w:lang w:val="en-US" w:eastAsia="zh-CN"/>
        </w:rPr>
        <w:tab/>
      </w:r>
      <w:r w:rsidRPr="00876DBF">
        <w:rPr>
          <w:noProof/>
          <w:lang w:val="en-US"/>
        </w:rPr>
        <w:t>Notifications</w:t>
      </w:r>
      <w:r>
        <w:rPr>
          <w:noProof/>
        </w:rPr>
        <w:tab/>
      </w:r>
      <w:r>
        <w:rPr>
          <w:noProof/>
        </w:rPr>
        <w:fldChar w:fldCharType="begin"/>
      </w:r>
      <w:r>
        <w:rPr>
          <w:noProof/>
        </w:rPr>
        <w:instrText xml:space="preserve"> PAGEREF _Toc153363637 \h </w:instrText>
      </w:r>
      <w:r>
        <w:rPr>
          <w:noProof/>
        </w:rPr>
      </w:r>
      <w:r>
        <w:rPr>
          <w:noProof/>
        </w:rPr>
        <w:fldChar w:fldCharType="separate"/>
      </w:r>
      <w:r>
        <w:rPr>
          <w:noProof/>
        </w:rPr>
        <w:t>108</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5.1.5.1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_Toc153363638 \h </w:instrText>
      </w:r>
      <w:r>
        <w:rPr>
          <w:noProof/>
        </w:rPr>
      </w:r>
      <w:r>
        <w:rPr>
          <w:noProof/>
        </w:rPr>
        <w:fldChar w:fldCharType="separate"/>
      </w:r>
      <w:r>
        <w:rPr>
          <w:noProof/>
        </w:rPr>
        <w:t>108</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5.1.5.2</w:t>
      </w:r>
      <w:r w:rsidRPr="00245244">
        <w:rPr>
          <w:rFonts w:ascii="DengXian" w:eastAsia="DengXian" w:hAnsi="DengXian"/>
          <w:noProof/>
          <w:kern w:val="2"/>
          <w:sz w:val="21"/>
          <w:szCs w:val="22"/>
          <w:lang w:val="en-US" w:eastAsia="zh-CN"/>
        </w:rPr>
        <w:tab/>
      </w:r>
      <w:r>
        <w:rPr>
          <w:noProof/>
        </w:rPr>
        <w:t>Event Notification</w:t>
      </w:r>
      <w:r>
        <w:rPr>
          <w:noProof/>
        </w:rPr>
        <w:tab/>
      </w:r>
      <w:r>
        <w:rPr>
          <w:noProof/>
        </w:rPr>
        <w:fldChar w:fldCharType="begin"/>
      </w:r>
      <w:r>
        <w:rPr>
          <w:noProof/>
        </w:rPr>
        <w:instrText xml:space="preserve"> PAGEREF _Toc153363639 \h </w:instrText>
      </w:r>
      <w:r>
        <w:rPr>
          <w:noProof/>
        </w:rPr>
      </w:r>
      <w:r>
        <w:rPr>
          <w:noProof/>
        </w:rPr>
        <w:fldChar w:fldCharType="separate"/>
      </w:r>
      <w:r>
        <w:rPr>
          <w:noProof/>
        </w:rPr>
        <w:t>108</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5.1.5.2.1</w:t>
      </w:r>
      <w:r w:rsidRPr="00245244">
        <w:rPr>
          <w:rFonts w:ascii="DengXian" w:eastAsia="DengXian" w:hAnsi="DengXian"/>
          <w:noProof/>
          <w:kern w:val="2"/>
          <w:sz w:val="21"/>
          <w:szCs w:val="22"/>
          <w:lang w:val="en-US" w:eastAsia="zh-CN"/>
        </w:rPr>
        <w:tab/>
      </w:r>
      <w:r>
        <w:rPr>
          <w:noProof/>
        </w:rPr>
        <w:t>Description</w:t>
      </w:r>
      <w:r>
        <w:rPr>
          <w:noProof/>
        </w:rPr>
        <w:tab/>
      </w:r>
      <w:r>
        <w:rPr>
          <w:noProof/>
        </w:rPr>
        <w:fldChar w:fldCharType="begin"/>
      </w:r>
      <w:r>
        <w:rPr>
          <w:noProof/>
        </w:rPr>
        <w:instrText xml:space="preserve"> PAGEREF _Toc153363640 \h </w:instrText>
      </w:r>
      <w:r>
        <w:rPr>
          <w:noProof/>
        </w:rPr>
      </w:r>
      <w:r>
        <w:rPr>
          <w:noProof/>
        </w:rPr>
        <w:fldChar w:fldCharType="separate"/>
      </w:r>
      <w:r>
        <w:rPr>
          <w:noProof/>
        </w:rPr>
        <w:t>108</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5.1.5.2.2</w:t>
      </w:r>
      <w:r w:rsidRPr="00245244">
        <w:rPr>
          <w:rFonts w:ascii="DengXian" w:eastAsia="DengXian" w:hAnsi="DengXian"/>
          <w:noProof/>
          <w:kern w:val="2"/>
          <w:sz w:val="21"/>
          <w:szCs w:val="22"/>
          <w:lang w:val="en-US" w:eastAsia="zh-CN"/>
        </w:rPr>
        <w:tab/>
      </w:r>
      <w:r>
        <w:rPr>
          <w:noProof/>
        </w:rPr>
        <w:t>Operation Definition</w:t>
      </w:r>
      <w:r>
        <w:rPr>
          <w:noProof/>
        </w:rPr>
        <w:tab/>
      </w:r>
      <w:r>
        <w:rPr>
          <w:noProof/>
        </w:rPr>
        <w:fldChar w:fldCharType="begin"/>
      </w:r>
      <w:r>
        <w:rPr>
          <w:noProof/>
        </w:rPr>
        <w:instrText xml:space="preserve"> PAGEREF _Toc153363641 \h </w:instrText>
      </w:r>
      <w:r>
        <w:rPr>
          <w:noProof/>
        </w:rPr>
      </w:r>
      <w:r>
        <w:rPr>
          <w:noProof/>
        </w:rPr>
        <w:fldChar w:fldCharType="separate"/>
      </w:r>
      <w:r>
        <w:rPr>
          <w:noProof/>
        </w:rPr>
        <w:t>108</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5.1.6</w:t>
      </w:r>
      <w:r w:rsidRPr="00245244">
        <w:rPr>
          <w:rFonts w:ascii="DengXian" w:eastAsia="DengXian" w:hAnsi="DengXian"/>
          <w:noProof/>
          <w:kern w:val="2"/>
          <w:sz w:val="21"/>
          <w:szCs w:val="22"/>
          <w:lang w:val="en-US" w:eastAsia="zh-CN"/>
        </w:rPr>
        <w:tab/>
      </w:r>
      <w:r w:rsidRPr="00876DBF">
        <w:rPr>
          <w:noProof/>
          <w:lang w:val="en-US"/>
        </w:rPr>
        <w:t>Data Model</w:t>
      </w:r>
      <w:r>
        <w:rPr>
          <w:noProof/>
        </w:rPr>
        <w:tab/>
      </w:r>
      <w:r>
        <w:rPr>
          <w:noProof/>
        </w:rPr>
        <w:fldChar w:fldCharType="begin"/>
      </w:r>
      <w:r>
        <w:rPr>
          <w:noProof/>
        </w:rPr>
        <w:instrText xml:space="preserve"> PAGEREF _Toc153363642 \h </w:instrText>
      </w:r>
      <w:r>
        <w:rPr>
          <w:noProof/>
        </w:rPr>
      </w:r>
      <w:r>
        <w:rPr>
          <w:noProof/>
        </w:rPr>
        <w:fldChar w:fldCharType="separate"/>
      </w:r>
      <w:r>
        <w:rPr>
          <w:noProof/>
        </w:rPr>
        <w:t>109</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5.1.6.1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_Toc153363643 \h </w:instrText>
      </w:r>
      <w:r>
        <w:rPr>
          <w:noProof/>
        </w:rPr>
      </w:r>
      <w:r>
        <w:rPr>
          <w:noProof/>
        </w:rPr>
        <w:fldChar w:fldCharType="separate"/>
      </w:r>
      <w:r>
        <w:rPr>
          <w:noProof/>
        </w:rPr>
        <w:t>109</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5.1.6.2</w:t>
      </w:r>
      <w:r w:rsidRPr="00245244">
        <w:rPr>
          <w:rFonts w:ascii="DengXian" w:eastAsia="DengXian" w:hAnsi="DengXian"/>
          <w:noProof/>
          <w:kern w:val="2"/>
          <w:sz w:val="21"/>
          <w:szCs w:val="22"/>
          <w:lang w:val="en-US" w:eastAsia="zh-CN"/>
        </w:rPr>
        <w:tab/>
      </w:r>
      <w:r>
        <w:rPr>
          <w:noProof/>
        </w:rPr>
        <w:t>Structured data types</w:t>
      </w:r>
      <w:r>
        <w:rPr>
          <w:noProof/>
        </w:rPr>
        <w:tab/>
      </w:r>
      <w:r>
        <w:rPr>
          <w:noProof/>
        </w:rPr>
        <w:fldChar w:fldCharType="begin"/>
      </w:r>
      <w:r>
        <w:rPr>
          <w:noProof/>
        </w:rPr>
        <w:instrText xml:space="preserve"> PAGEREF _Toc153363644 \h </w:instrText>
      </w:r>
      <w:r>
        <w:rPr>
          <w:noProof/>
        </w:rPr>
      </w:r>
      <w:r>
        <w:rPr>
          <w:noProof/>
        </w:rPr>
        <w:fldChar w:fldCharType="separate"/>
      </w:r>
      <w:r>
        <w:rPr>
          <w:noProof/>
        </w:rPr>
        <w:t>119</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5.1.6.2.1</w:t>
      </w:r>
      <w:r w:rsidRPr="00245244">
        <w:rPr>
          <w:rFonts w:ascii="DengXian" w:eastAsia="DengXian" w:hAnsi="DengXian"/>
          <w:noProof/>
          <w:kern w:val="2"/>
          <w:sz w:val="21"/>
          <w:szCs w:val="22"/>
          <w:lang w:val="en-US" w:eastAsia="zh-CN"/>
        </w:rPr>
        <w:tab/>
      </w:r>
      <w:r>
        <w:rPr>
          <w:noProof/>
        </w:rPr>
        <w:t>Introduction</w:t>
      </w:r>
      <w:r>
        <w:rPr>
          <w:noProof/>
        </w:rPr>
        <w:tab/>
      </w:r>
      <w:r>
        <w:rPr>
          <w:noProof/>
        </w:rPr>
        <w:fldChar w:fldCharType="begin"/>
      </w:r>
      <w:r>
        <w:rPr>
          <w:noProof/>
        </w:rPr>
        <w:instrText xml:space="preserve"> PAGEREF _Toc153363645 \h </w:instrText>
      </w:r>
      <w:r>
        <w:rPr>
          <w:noProof/>
        </w:rPr>
      </w:r>
      <w:r>
        <w:rPr>
          <w:noProof/>
        </w:rPr>
        <w:fldChar w:fldCharType="separate"/>
      </w:r>
      <w:r>
        <w:rPr>
          <w:noProof/>
        </w:rPr>
        <w:t>119</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5.1.6.2.2</w:t>
      </w:r>
      <w:r w:rsidRPr="00245244">
        <w:rPr>
          <w:rFonts w:ascii="DengXian" w:eastAsia="DengXian" w:hAnsi="DengXian"/>
          <w:noProof/>
          <w:kern w:val="2"/>
          <w:sz w:val="21"/>
          <w:szCs w:val="22"/>
          <w:lang w:val="en-US" w:eastAsia="zh-CN"/>
        </w:rPr>
        <w:tab/>
      </w:r>
      <w:r>
        <w:rPr>
          <w:noProof/>
        </w:rPr>
        <w:t>Type NnwdafEventsSubscription</w:t>
      </w:r>
      <w:r>
        <w:rPr>
          <w:noProof/>
        </w:rPr>
        <w:tab/>
      </w:r>
      <w:r>
        <w:rPr>
          <w:noProof/>
        </w:rPr>
        <w:fldChar w:fldCharType="begin"/>
      </w:r>
      <w:r>
        <w:rPr>
          <w:noProof/>
        </w:rPr>
        <w:instrText xml:space="preserve"> PAGEREF _Toc153363646 \h </w:instrText>
      </w:r>
      <w:r>
        <w:rPr>
          <w:noProof/>
        </w:rPr>
      </w:r>
      <w:r>
        <w:rPr>
          <w:noProof/>
        </w:rPr>
        <w:fldChar w:fldCharType="separate"/>
      </w:r>
      <w:r>
        <w:rPr>
          <w:noProof/>
        </w:rPr>
        <w:t>120</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5.1.6.2.3</w:t>
      </w:r>
      <w:r w:rsidRPr="00245244">
        <w:rPr>
          <w:rFonts w:ascii="DengXian" w:eastAsia="DengXian" w:hAnsi="DengXian"/>
          <w:noProof/>
          <w:kern w:val="2"/>
          <w:sz w:val="21"/>
          <w:szCs w:val="22"/>
          <w:lang w:val="en-US" w:eastAsia="zh-CN"/>
        </w:rPr>
        <w:tab/>
      </w:r>
      <w:r>
        <w:rPr>
          <w:noProof/>
        </w:rPr>
        <w:t>Type EventSubscription</w:t>
      </w:r>
      <w:r>
        <w:rPr>
          <w:noProof/>
        </w:rPr>
        <w:tab/>
      </w:r>
      <w:r>
        <w:rPr>
          <w:noProof/>
        </w:rPr>
        <w:fldChar w:fldCharType="begin"/>
      </w:r>
      <w:r>
        <w:rPr>
          <w:noProof/>
        </w:rPr>
        <w:instrText xml:space="preserve"> PAGEREF _Toc153363647 \h </w:instrText>
      </w:r>
      <w:r>
        <w:rPr>
          <w:noProof/>
        </w:rPr>
      </w:r>
      <w:r>
        <w:rPr>
          <w:noProof/>
        </w:rPr>
        <w:fldChar w:fldCharType="separate"/>
      </w:r>
      <w:r>
        <w:rPr>
          <w:noProof/>
        </w:rPr>
        <w:t>122</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5.1.6.2.4</w:t>
      </w:r>
      <w:r w:rsidRPr="00245244">
        <w:rPr>
          <w:rFonts w:ascii="DengXian" w:eastAsia="DengXian" w:hAnsi="DengXian"/>
          <w:noProof/>
          <w:kern w:val="2"/>
          <w:sz w:val="21"/>
          <w:szCs w:val="22"/>
          <w:lang w:val="en-US" w:eastAsia="zh-CN"/>
        </w:rPr>
        <w:tab/>
      </w:r>
      <w:r>
        <w:rPr>
          <w:noProof/>
        </w:rPr>
        <w:t>Type NnwdafEventsSubscriptionNotification</w:t>
      </w:r>
      <w:r>
        <w:rPr>
          <w:noProof/>
        </w:rPr>
        <w:tab/>
      </w:r>
      <w:r>
        <w:rPr>
          <w:noProof/>
        </w:rPr>
        <w:fldChar w:fldCharType="begin"/>
      </w:r>
      <w:r>
        <w:rPr>
          <w:noProof/>
        </w:rPr>
        <w:instrText xml:space="preserve"> PAGEREF _Toc153363648 \h </w:instrText>
      </w:r>
      <w:r>
        <w:rPr>
          <w:noProof/>
        </w:rPr>
      </w:r>
      <w:r>
        <w:rPr>
          <w:noProof/>
        </w:rPr>
        <w:fldChar w:fldCharType="separate"/>
      </w:r>
      <w:r>
        <w:rPr>
          <w:noProof/>
        </w:rPr>
        <w:t>129</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5.1.6.2.5</w:t>
      </w:r>
      <w:r w:rsidRPr="00245244">
        <w:rPr>
          <w:rFonts w:ascii="DengXian" w:eastAsia="DengXian" w:hAnsi="DengXian"/>
          <w:noProof/>
          <w:kern w:val="2"/>
          <w:sz w:val="21"/>
          <w:szCs w:val="22"/>
          <w:lang w:val="en-US" w:eastAsia="zh-CN"/>
        </w:rPr>
        <w:tab/>
      </w:r>
      <w:r>
        <w:rPr>
          <w:noProof/>
        </w:rPr>
        <w:t>Type EventNotification</w:t>
      </w:r>
      <w:r>
        <w:rPr>
          <w:noProof/>
        </w:rPr>
        <w:tab/>
      </w:r>
      <w:r>
        <w:rPr>
          <w:noProof/>
        </w:rPr>
        <w:fldChar w:fldCharType="begin"/>
      </w:r>
      <w:r>
        <w:rPr>
          <w:noProof/>
        </w:rPr>
        <w:instrText xml:space="preserve"> PAGEREF _Toc153363649 \h </w:instrText>
      </w:r>
      <w:r>
        <w:rPr>
          <w:noProof/>
        </w:rPr>
      </w:r>
      <w:r>
        <w:rPr>
          <w:noProof/>
        </w:rPr>
        <w:fldChar w:fldCharType="separate"/>
      </w:r>
      <w:r>
        <w:rPr>
          <w:noProof/>
        </w:rPr>
        <w:t>130</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5.1.6.2.6</w:t>
      </w:r>
      <w:r w:rsidRPr="00245244">
        <w:rPr>
          <w:rFonts w:ascii="DengXian" w:eastAsia="DengXian" w:hAnsi="DengXian"/>
          <w:noProof/>
          <w:kern w:val="2"/>
          <w:sz w:val="21"/>
          <w:szCs w:val="22"/>
          <w:lang w:val="en-US" w:eastAsia="zh-CN"/>
        </w:rPr>
        <w:tab/>
      </w:r>
      <w:r>
        <w:rPr>
          <w:noProof/>
        </w:rPr>
        <w:t>Type SliceLoadLevelInformation</w:t>
      </w:r>
      <w:r>
        <w:rPr>
          <w:noProof/>
        </w:rPr>
        <w:tab/>
      </w:r>
      <w:r>
        <w:rPr>
          <w:noProof/>
        </w:rPr>
        <w:fldChar w:fldCharType="begin"/>
      </w:r>
      <w:r>
        <w:rPr>
          <w:noProof/>
        </w:rPr>
        <w:instrText xml:space="preserve"> PAGEREF _Toc153363650 \h </w:instrText>
      </w:r>
      <w:r>
        <w:rPr>
          <w:noProof/>
        </w:rPr>
      </w:r>
      <w:r>
        <w:rPr>
          <w:noProof/>
        </w:rPr>
        <w:fldChar w:fldCharType="separate"/>
      </w:r>
      <w:r>
        <w:rPr>
          <w:noProof/>
        </w:rPr>
        <w:t>133</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5.1.6.2.7</w:t>
      </w:r>
      <w:r w:rsidRPr="00245244">
        <w:rPr>
          <w:rFonts w:ascii="DengXian" w:eastAsia="DengXian" w:hAnsi="DengXian"/>
          <w:noProof/>
          <w:kern w:val="2"/>
          <w:sz w:val="21"/>
          <w:szCs w:val="22"/>
          <w:lang w:val="en-US" w:eastAsia="zh-CN"/>
        </w:rPr>
        <w:tab/>
      </w:r>
      <w:r>
        <w:rPr>
          <w:noProof/>
        </w:rPr>
        <w:t>Type EventReportingRequirement</w:t>
      </w:r>
      <w:r>
        <w:rPr>
          <w:noProof/>
        </w:rPr>
        <w:tab/>
      </w:r>
      <w:r>
        <w:rPr>
          <w:noProof/>
        </w:rPr>
        <w:fldChar w:fldCharType="begin"/>
      </w:r>
      <w:r>
        <w:rPr>
          <w:noProof/>
        </w:rPr>
        <w:instrText xml:space="preserve"> PAGEREF _Toc153363651 \h </w:instrText>
      </w:r>
      <w:r>
        <w:rPr>
          <w:noProof/>
        </w:rPr>
      </w:r>
      <w:r>
        <w:rPr>
          <w:noProof/>
        </w:rPr>
        <w:fldChar w:fldCharType="separate"/>
      </w:r>
      <w:r>
        <w:rPr>
          <w:noProof/>
        </w:rPr>
        <w:t>134</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5.1.6.2.8</w:t>
      </w:r>
      <w:r w:rsidRPr="00245244">
        <w:rPr>
          <w:rFonts w:ascii="DengXian" w:eastAsia="DengXian" w:hAnsi="DengXian"/>
          <w:noProof/>
          <w:kern w:val="2"/>
          <w:sz w:val="21"/>
          <w:szCs w:val="22"/>
          <w:lang w:val="en-US" w:eastAsia="zh-CN"/>
        </w:rPr>
        <w:tab/>
      </w:r>
      <w:r>
        <w:rPr>
          <w:noProof/>
        </w:rPr>
        <w:t>Type TargetUeInformation</w:t>
      </w:r>
      <w:r>
        <w:rPr>
          <w:noProof/>
        </w:rPr>
        <w:tab/>
      </w:r>
      <w:r>
        <w:rPr>
          <w:noProof/>
        </w:rPr>
        <w:fldChar w:fldCharType="begin"/>
      </w:r>
      <w:r>
        <w:rPr>
          <w:noProof/>
        </w:rPr>
        <w:instrText xml:space="preserve"> PAGEREF _Toc153363652 \h </w:instrText>
      </w:r>
      <w:r>
        <w:rPr>
          <w:noProof/>
        </w:rPr>
      </w:r>
      <w:r>
        <w:rPr>
          <w:noProof/>
        </w:rPr>
        <w:fldChar w:fldCharType="separate"/>
      </w:r>
      <w:r>
        <w:rPr>
          <w:noProof/>
        </w:rPr>
        <w:t>136</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5.1.6.2.9</w:t>
      </w:r>
      <w:r w:rsidRPr="00245244">
        <w:rPr>
          <w:rFonts w:ascii="DengXian" w:eastAsia="DengXian" w:hAnsi="DengXian"/>
          <w:noProof/>
          <w:kern w:val="2"/>
          <w:sz w:val="21"/>
          <w:szCs w:val="22"/>
          <w:lang w:val="en-US" w:eastAsia="zh-CN"/>
        </w:rPr>
        <w:tab/>
      </w:r>
      <w:r>
        <w:rPr>
          <w:noProof/>
        </w:rPr>
        <w:t>Void</w:t>
      </w:r>
      <w:r>
        <w:rPr>
          <w:noProof/>
        </w:rPr>
        <w:tab/>
      </w:r>
      <w:r>
        <w:rPr>
          <w:noProof/>
        </w:rPr>
        <w:fldChar w:fldCharType="begin"/>
      </w:r>
      <w:r>
        <w:rPr>
          <w:noProof/>
        </w:rPr>
        <w:instrText xml:space="preserve"> PAGEREF _Toc153363653 \h </w:instrText>
      </w:r>
      <w:r>
        <w:rPr>
          <w:noProof/>
        </w:rPr>
      </w:r>
      <w:r>
        <w:rPr>
          <w:noProof/>
        </w:rPr>
        <w:fldChar w:fldCharType="separate"/>
      </w:r>
      <w:r>
        <w:rPr>
          <w:noProof/>
        </w:rPr>
        <w:t>137</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5.1.6.2.10</w:t>
      </w:r>
      <w:r w:rsidRPr="00245244">
        <w:rPr>
          <w:rFonts w:ascii="DengXian" w:eastAsia="DengXian" w:hAnsi="DengXian"/>
          <w:noProof/>
          <w:kern w:val="2"/>
          <w:sz w:val="21"/>
          <w:szCs w:val="22"/>
          <w:lang w:val="en-US" w:eastAsia="zh-CN"/>
        </w:rPr>
        <w:tab/>
      </w:r>
      <w:r>
        <w:rPr>
          <w:noProof/>
        </w:rPr>
        <w:t>Type UeMobility</w:t>
      </w:r>
      <w:r>
        <w:rPr>
          <w:noProof/>
        </w:rPr>
        <w:tab/>
      </w:r>
      <w:r>
        <w:rPr>
          <w:noProof/>
        </w:rPr>
        <w:fldChar w:fldCharType="begin"/>
      </w:r>
      <w:r>
        <w:rPr>
          <w:noProof/>
        </w:rPr>
        <w:instrText xml:space="preserve"> PAGEREF _Toc153363654 \h </w:instrText>
      </w:r>
      <w:r>
        <w:rPr>
          <w:noProof/>
        </w:rPr>
      </w:r>
      <w:r>
        <w:rPr>
          <w:noProof/>
        </w:rPr>
        <w:fldChar w:fldCharType="separate"/>
      </w:r>
      <w:r>
        <w:rPr>
          <w:noProof/>
        </w:rPr>
        <w:t>137</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5.1.6.2.11</w:t>
      </w:r>
      <w:r w:rsidRPr="00245244">
        <w:rPr>
          <w:rFonts w:ascii="DengXian" w:eastAsia="DengXian" w:hAnsi="DengXian"/>
          <w:noProof/>
          <w:kern w:val="2"/>
          <w:sz w:val="21"/>
          <w:szCs w:val="22"/>
          <w:lang w:val="en-US" w:eastAsia="zh-CN"/>
        </w:rPr>
        <w:tab/>
      </w:r>
      <w:r>
        <w:rPr>
          <w:noProof/>
        </w:rPr>
        <w:t>Type LocationInfo</w:t>
      </w:r>
      <w:r>
        <w:rPr>
          <w:noProof/>
        </w:rPr>
        <w:tab/>
      </w:r>
      <w:r>
        <w:rPr>
          <w:noProof/>
        </w:rPr>
        <w:fldChar w:fldCharType="begin"/>
      </w:r>
      <w:r>
        <w:rPr>
          <w:noProof/>
        </w:rPr>
        <w:instrText xml:space="preserve"> PAGEREF _Toc153363655 \h </w:instrText>
      </w:r>
      <w:r>
        <w:rPr>
          <w:noProof/>
        </w:rPr>
      </w:r>
      <w:r>
        <w:rPr>
          <w:noProof/>
        </w:rPr>
        <w:fldChar w:fldCharType="separate"/>
      </w:r>
      <w:r>
        <w:rPr>
          <w:noProof/>
        </w:rPr>
        <w:t>138</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5.1.6.2.12</w:t>
      </w:r>
      <w:r w:rsidRPr="00245244">
        <w:rPr>
          <w:rFonts w:ascii="DengXian" w:eastAsia="DengXian" w:hAnsi="DengXian"/>
          <w:noProof/>
          <w:kern w:val="2"/>
          <w:sz w:val="21"/>
          <w:szCs w:val="22"/>
          <w:lang w:val="en-US" w:eastAsia="zh-CN"/>
        </w:rPr>
        <w:tab/>
      </w:r>
      <w:r>
        <w:rPr>
          <w:noProof/>
        </w:rPr>
        <w:t>Void</w:t>
      </w:r>
      <w:r>
        <w:rPr>
          <w:noProof/>
        </w:rPr>
        <w:tab/>
      </w:r>
      <w:r>
        <w:rPr>
          <w:noProof/>
        </w:rPr>
        <w:fldChar w:fldCharType="begin"/>
      </w:r>
      <w:r>
        <w:rPr>
          <w:noProof/>
        </w:rPr>
        <w:instrText xml:space="preserve"> PAGEREF _Toc153363656 \h </w:instrText>
      </w:r>
      <w:r>
        <w:rPr>
          <w:noProof/>
        </w:rPr>
      </w:r>
      <w:r>
        <w:rPr>
          <w:noProof/>
        </w:rPr>
        <w:fldChar w:fldCharType="separate"/>
      </w:r>
      <w:r>
        <w:rPr>
          <w:noProof/>
        </w:rPr>
        <w:t>139</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5.1.6.2.13</w:t>
      </w:r>
      <w:r w:rsidRPr="00245244">
        <w:rPr>
          <w:rFonts w:ascii="DengXian" w:eastAsia="DengXian" w:hAnsi="DengXian"/>
          <w:noProof/>
          <w:kern w:val="2"/>
          <w:sz w:val="21"/>
          <w:szCs w:val="22"/>
          <w:lang w:val="en-US" w:eastAsia="zh-CN"/>
        </w:rPr>
        <w:tab/>
      </w:r>
      <w:r>
        <w:rPr>
          <w:noProof/>
        </w:rPr>
        <w:t>Type UeCommunication</w:t>
      </w:r>
      <w:r>
        <w:rPr>
          <w:noProof/>
        </w:rPr>
        <w:tab/>
      </w:r>
      <w:r>
        <w:rPr>
          <w:noProof/>
        </w:rPr>
        <w:fldChar w:fldCharType="begin"/>
      </w:r>
      <w:r>
        <w:rPr>
          <w:noProof/>
        </w:rPr>
        <w:instrText xml:space="preserve"> PAGEREF _Toc153363657 \h </w:instrText>
      </w:r>
      <w:r>
        <w:rPr>
          <w:noProof/>
        </w:rPr>
      </w:r>
      <w:r>
        <w:rPr>
          <w:noProof/>
        </w:rPr>
        <w:fldChar w:fldCharType="separate"/>
      </w:r>
      <w:r>
        <w:rPr>
          <w:noProof/>
        </w:rPr>
        <w:t>139</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5.1.6.2.14</w:t>
      </w:r>
      <w:r w:rsidRPr="00245244">
        <w:rPr>
          <w:rFonts w:ascii="DengXian" w:eastAsia="DengXian" w:hAnsi="DengXian"/>
          <w:noProof/>
          <w:kern w:val="2"/>
          <w:sz w:val="21"/>
          <w:szCs w:val="22"/>
          <w:lang w:val="en-US" w:eastAsia="zh-CN"/>
        </w:rPr>
        <w:tab/>
      </w:r>
      <w:r>
        <w:rPr>
          <w:noProof/>
        </w:rPr>
        <w:t>Type T</w:t>
      </w:r>
      <w:r>
        <w:rPr>
          <w:noProof/>
          <w:lang w:eastAsia="zh-CN"/>
        </w:rPr>
        <w:t>rafficC</w:t>
      </w:r>
      <w:r>
        <w:rPr>
          <w:noProof/>
        </w:rPr>
        <w:t>haracterization</w:t>
      </w:r>
      <w:r>
        <w:rPr>
          <w:noProof/>
        </w:rPr>
        <w:tab/>
      </w:r>
      <w:r>
        <w:rPr>
          <w:noProof/>
        </w:rPr>
        <w:fldChar w:fldCharType="begin"/>
      </w:r>
      <w:r>
        <w:rPr>
          <w:noProof/>
        </w:rPr>
        <w:instrText xml:space="preserve"> PAGEREF _Toc153363658 \h </w:instrText>
      </w:r>
      <w:r>
        <w:rPr>
          <w:noProof/>
        </w:rPr>
      </w:r>
      <w:r>
        <w:rPr>
          <w:noProof/>
        </w:rPr>
        <w:fldChar w:fldCharType="separate"/>
      </w:r>
      <w:r>
        <w:rPr>
          <w:noProof/>
        </w:rPr>
        <w:t>141</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5.1.6.2.15</w:t>
      </w:r>
      <w:r w:rsidRPr="00245244">
        <w:rPr>
          <w:rFonts w:ascii="DengXian" w:eastAsia="DengXian" w:hAnsi="DengXian"/>
          <w:noProof/>
          <w:kern w:val="2"/>
          <w:sz w:val="21"/>
          <w:szCs w:val="22"/>
          <w:lang w:val="en-US" w:eastAsia="zh-CN"/>
        </w:rPr>
        <w:tab/>
      </w:r>
      <w:r>
        <w:rPr>
          <w:noProof/>
        </w:rPr>
        <w:t>Type AbnormalBehaviour</w:t>
      </w:r>
      <w:r>
        <w:rPr>
          <w:noProof/>
        </w:rPr>
        <w:tab/>
      </w:r>
      <w:r>
        <w:rPr>
          <w:noProof/>
        </w:rPr>
        <w:fldChar w:fldCharType="begin"/>
      </w:r>
      <w:r>
        <w:rPr>
          <w:noProof/>
        </w:rPr>
        <w:instrText xml:space="preserve"> PAGEREF _Toc153363659 \h </w:instrText>
      </w:r>
      <w:r>
        <w:rPr>
          <w:noProof/>
        </w:rPr>
      </w:r>
      <w:r>
        <w:rPr>
          <w:noProof/>
        </w:rPr>
        <w:fldChar w:fldCharType="separate"/>
      </w:r>
      <w:r>
        <w:rPr>
          <w:noProof/>
        </w:rPr>
        <w:t>142</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5.1.6.2.16</w:t>
      </w:r>
      <w:r w:rsidRPr="00245244">
        <w:rPr>
          <w:rFonts w:ascii="DengXian" w:eastAsia="DengXian" w:hAnsi="DengXian"/>
          <w:noProof/>
          <w:kern w:val="2"/>
          <w:sz w:val="21"/>
          <w:szCs w:val="22"/>
          <w:lang w:val="en-US" w:eastAsia="zh-CN"/>
        </w:rPr>
        <w:tab/>
      </w:r>
      <w:r>
        <w:rPr>
          <w:noProof/>
        </w:rPr>
        <w:t>Type Exception</w:t>
      </w:r>
      <w:r>
        <w:rPr>
          <w:noProof/>
        </w:rPr>
        <w:tab/>
      </w:r>
      <w:r>
        <w:rPr>
          <w:noProof/>
        </w:rPr>
        <w:fldChar w:fldCharType="begin"/>
      </w:r>
      <w:r>
        <w:rPr>
          <w:noProof/>
        </w:rPr>
        <w:instrText xml:space="preserve"> PAGEREF _Toc153363660 \h </w:instrText>
      </w:r>
      <w:r>
        <w:rPr>
          <w:noProof/>
        </w:rPr>
      </w:r>
      <w:r>
        <w:rPr>
          <w:noProof/>
        </w:rPr>
        <w:fldChar w:fldCharType="separate"/>
      </w:r>
      <w:r>
        <w:rPr>
          <w:noProof/>
        </w:rPr>
        <w:t>142</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5.1.6.2.17</w:t>
      </w:r>
      <w:r w:rsidRPr="00245244">
        <w:rPr>
          <w:rFonts w:ascii="DengXian" w:eastAsia="DengXian" w:hAnsi="DengXian"/>
          <w:noProof/>
          <w:kern w:val="2"/>
          <w:sz w:val="21"/>
          <w:szCs w:val="22"/>
          <w:lang w:val="en-US" w:eastAsia="zh-CN"/>
        </w:rPr>
        <w:tab/>
      </w:r>
      <w:r>
        <w:rPr>
          <w:noProof/>
        </w:rPr>
        <w:t>Type UserDataCongestionInfo</w:t>
      </w:r>
      <w:r>
        <w:rPr>
          <w:noProof/>
        </w:rPr>
        <w:tab/>
      </w:r>
      <w:r>
        <w:rPr>
          <w:noProof/>
        </w:rPr>
        <w:fldChar w:fldCharType="begin"/>
      </w:r>
      <w:r>
        <w:rPr>
          <w:noProof/>
        </w:rPr>
        <w:instrText xml:space="preserve"> PAGEREF _Toc153363661 \h </w:instrText>
      </w:r>
      <w:r>
        <w:rPr>
          <w:noProof/>
        </w:rPr>
      </w:r>
      <w:r>
        <w:rPr>
          <w:noProof/>
        </w:rPr>
        <w:fldChar w:fldCharType="separate"/>
      </w:r>
      <w:r>
        <w:rPr>
          <w:noProof/>
        </w:rPr>
        <w:t>143</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5.1.6.2.18</w:t>
      </w:r>
      <w:r w:rsidRPr="00245244">
        <w:rPr>
          <w:rFonts w:ascii="DengXian" w:eastAsia="DengXian" w:hAnsi="DengXian"/>
          <w:noProof/>
          <w:kern w:val="2"/>
          <w:sz w:val="21"/>
          <w:szCs w:val="22"/>
          <w:lang w:val="en-US" w:eastAsia="zh-CN"/>
        </w:rPr>
        <w:tab/>
      </w:r>
      <w:r>
        <w:rPr>
          <w:noProof/>
        </w:rPr>
        <w:t>Type CongestionInfo</w:t>
      </w:r>
      <w:r>
        <w:rPr>
          <w:noProof/>
        </w:rPr>
        <w:tab/>
      </w:r>
      <w:r>
        <w:rPr>
          <w:noProof/>
        </w:rPr>
        <w:fldChar w:fldCharType="begin"/>
      </w:r>
      <w:r>
        <w:rPr>
          <w:noProof/>
        </w:rPr>
        <w:instrText xml:space="preserve"> PAGEREF _Toc153363662 \h </w:instrText>
      </w:r>
      <w:r>
        <w:rPr>
          <w:noProof/>
        </w:rPr>
      </w:r>
      <w:r>
        <w:rPr>
          <w:noProof/>
        </w:rPr>
        <w:fldChar w:fldCharType="separate"/>
      </w:r>
      <w:r>
        <w:rPr>
          <w:noProof/>
        </w:rPr>
        <w:t>143</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5.1.6.2.19</w:t>
      </w:r>
      <w:r w:rsidRPr="00245244">
        <w:rPr>
          <w:rFonts w:ascii="DengXian" w:eastAsia="DengXian" w:hAnsi="DengXian"/>
          <w:noProof/>
          <w:kern w:val="2"/>
          <w:sz w:val="21"/>
          <w:szCs w:val="22"/>
          <w:lang w:val="en-US" w:eastAsia="zh-CN"/>
        </w:rPr>
        <w:tab/>
      </w:r>
      <w:r>
        <w:rPr>
          <w:noProof/>
        </w:rPr>
        <w:t>Type QosSustainabilityInfo</w:t>
      </w:r>
      <w:r>
        <w:rPr>
          <w:noProof/>
        </w:rPr>
        <w:tab/>
      </w:r>
      <w:r>
        <w:rPr>
          <w:noProof/>
        </w:rPr>
        <w:fldChar w:fldCharType="begin"/>
      </w:r>
      <w:r>
        <w:rPr>
          <w:noProof/>
        </w:rPr>
        <w:instrText xml:space="preserve"> PAGEREF _Toc153363663 \h </w:instrText>
      </w:r>
      <w:r>
        <w:rPr>
          <w:noProof/>
        </w:rPr>
      </w:r>
      <w:r>
        <w:rPr>
          <w:noProof/>
        </w:rPr>
        <w:fldChar w:fldCharType="separate"/>
      </w:r>
      <w:r>
        <w:rPr>
          <w:noProof/>
        </w:rPr>
        <w:t>144</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5.1.6.2.20</w:t>
      </w:r>
      <w:r w:rsidRPr="00245244">
        <w:rPr>
          <w:rFonts w:ascii="DengXian" w:eastAsia="DengXian" w:hAnsi="DengXian"/>
          <w:noProof/>
          <w:kern w:val="2"/>
          <w:sz w:val="21"/>
          <w:szCs w:val="22"/>
          <w:lang w:val="en-US" w:eastAsia="zh-CN"/>
        </w:rPr>
        <w:tab/>
      </w:r>
      <w:r>
        <w:rPr>
          <w:noProof/>
        </w:rPr>
        <w:t>Type QosRequirement</w:t>
      </w:r>
      <w:r>
        <w:rPr>
          <w:noProof/>
        </w:rPr>
        <w:tab/>
      </w:r>
      <w:r>
        <w:rPr>
          <w:noProof/>
        </w:rPr>
        <w:fldChar w:fldCharType="begin"/>
      </w:r>
      <w:r>
        <w:rPr>
          <w:noProof/>
        </w:rPr>
        <w:instrText xml:space="preserve"> PAGEREF _Toc153363664 \h </w:instrText>
      </w:r>
      <w:r>
        <w:rPr>
          <w:noProof/>
        </w:rPr>
      </w:r>
      <w:r>
        <w:rPr>
          <w:noProof/>
        </w:rPr>
        <w:fldChar w:fldCharType="separate"/>
      </w:r>
      <w:r>
        <w:rPr>
          <w:noProof/>
        </w:rPr>
        <w:t>145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5.1.6.2.21</w:t>
      </w:r>
      <w:r w:rsidRPr="00245244">
        <w:rPr>
          <w:rFonts w:ascii="DengXian" w:eastAsia="DengXian" w:hAnsi="DengXian"/>
          <w:noProof/>
          <w:kern w:val="2"/>
          <w:sz w:val="21"/>
          <w:szCs w:val="22"/>
          <w:lang w:val="en-US" w:eastAsia="zh-CN"/>
        </w:rPr>
        <w:tab/>
      </w:r>
      <w:r>
        <w:rPr>
          <w:noProof/>
        </w:rPr>
        <w:t>Type RetainabilityThreshold</w:t>
      </w:r>
      <w:r>
        <w:rPr>
          <w:noProof/>
        </w:rPr>
        <w:tab/>
      </w:r>
      <w:r>
        <w:rPr>
          <w:noProof/>
        </w:rPr>
        <w:fldChar w:fldCharType="begin"/>
      </w:r>
      <w:r>
        <w:rPr>
          <w:noProof/>
        </w:rPr>
        <w:instrText xml:space="preserve"> PAGEREF _Toc153363665 \h </w:instrText>
      </w:r>
      <w:r>
        <w:rPr>
          <w:noProof/>
        </w:rPr>
      </w:r>
      <w:r>
        <w:rPr>
          <w:noProof/>
        </w:rPr>
        <w:fldChar w:fldCharType="separate"/>
      </w:r>
      <w:r>
        <w:rPr>
          <w:noProof/>
        </w:rPr>
        <w:t>145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5.1.6.2.22</w:t>
      </w:r>
      <w:r w:rsidRPr="00245244">
        <w:rPr>
          <w:rFonts w:ascii="DengXian" w:eastAsia="DengXian" w:hAnsi="DengXian"/>
          <w:noProof/>
          <w:kern w:val="2"/>
          <w:sz w:val="21"/>
          <w:szCs w:val="22"/>
          <w:lang w:val="en-US" w:eastAsia="zh-CN"/>
        </w:rPr>
        <w:tab/>
      </w:r>
      <w:r>
        <w:rPr>
          <w:noProof/>
        </w:rPr>
        <w:t>Type NetworkPerfRequirement</w:t>
      </w:r>
      <w:r>
        <w:rPr>
          <w:noProof/>
        </w:rPr>
        <w:tab/>
      </w:r>
      <w:r>
        <w:rPr>
          <w:noProof/>
        </w:rPr>
        <w:fldChar w:fldCharType="begin"/>
      </w:r>
      <w:r>
        <w:rPr>
          <w:noProof/>
        </w:rPr>
        <w:instrText xml:space="preserve"> PAGEREF _Toc153363666 \h </w:instrText>
      </w:r>
      <w:r>
        <w:rPr>
          <w:noProof/>
        </w:rPr>
      </w:r>
      <w:r>
        <w:rPr>
          <w:noProof/>
        </w:rPr>
        <w:fldChar w:fldCharType="separate"/>
      </w:r>
      <w:r>
        <w:rPr>
          <w:noProof/>
        </w:rPr>
        <w:t>146</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5.1.6.2.23</w:t>
      </w:r>
      <w:r w:rsidRPr="00245244">
        <w:rPr>
          <w:rFonts w:ascii="DengXian" w:eastAsia="DengXian" w:hAnsi="DengXian"/>
          <w:noProof/>
          <w:kern w:val="2"/>
          <w:sz w:val="21"/>
          <w:szCs w:val="22"/>
          <w:lang w:val="en-US" w:eastAsia="zh-CN"/>
        </w:rPr>
        <w:tab/>
      </w:r>
      <w:r>
        <w:rPr>
          <w:noProof/>
        </w:rPr>
        <w:t>Type NetworkPerfInfo</w:t>
      </w:r>
      <w:r>
        <w:rPr>
          <w:noProof/>
        </w:rPr>
        <w:tab/>
      </w:r>
      <w:r>
        <w:rPr>
          <w:noProof/>
        </w:rPr>
        <w:fldChar w:fldCharType="begin"/>
      </w:r>
      <w:r>
        <w:rPr>
          <w:noProof/>
        </w:rPr>
        <w:instrText xml:space="preserve"> PAGEREF _Toc153363667 \h </w:instrText>
      </w:r>
      <w:r>
        <w:rPr>
          <w:noProof/>
        </w:rPr>
      </w:r>
      <w:r>
        <w:rPr>
          <w:noProof/>
        </w:rPr>
        <w:fldChar w:fldCharType="separate"/>
      </w:r>
      <w:r>
        <w:rPr>
          <w:noProof/>
        </w:rPr>
        <w:t>147</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5.1.6.2.24</w:t>
      </w:r>
      <w:r w:rsidRPr="00245244">
        <w:rPr>
          <w:rFonts w:ascii="DengXian" w:eastAsia="DengXian" w:hAnsi="DengXian"/>
          <w:noProof/>
          <w:kern w:val="2"/>
          <w:sz w:val="21"/>
          <w:szCs w:val="22"/>
          <w:lang w:val="en-US" w:eastAsia="zh-CN"/>
        </w:rPr>
        <w:tab/>
      </w:r>
      <w:r>
        <w:rPr>
          <w:noProof/>
        </w:rPr>
        <w:t>Type ServiceExperienceInfo</w:t>
      </w:r>
      <w:r>
        <w:rPr>
          <w:noProof/>
        </w:rPr>
        <w:tab/>
      </w:r>
      <w:r>
        <w:rPr>
          <w:noProof/>
        </w:rPr>
        <w:fldChar w:fldCharType="begin"/>
      </w:r>
      <w:r>
        <w:rPr>
          <w:noProof/>
        </w:rPr>
        <w:instrText xml:space="preserve"> PAGEREF _Toc153363668 \h </w:instrText>
      </w:r>
      <w:r>
        <w:rPr>
          <w:noProof/>
        </w:rPr>
      </w:r>
      <w:r>
        <w:rPr>
          <w:noProof/>
        </w:rPr>
        <w:fldChar w:fldCharType="separate"/>
      </w:r>
      <w:r>
        <w:rPr>
          <w:noProof/>
        </w:rPr>
        <w:t>148</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5.1.6.2.25</w:t>
      </w:r>
      <w:r w:rsidRPr="00245244">
        <w:rPr>
          <w:rFonts w:ascii="DengXian" w:eastAsia="DengXian" w:hAnsi="DengXian"/>
          <w:noProof/>
          <w:kern w:val="2"/>
          <w:sz w:val="21"/>
          <w:szCs w:val="22"/>
          <w:lang w:val="en-US" w:eastAsia="zh-CN"/>
        </w:rPr>
        <w:tab/>
      </w:r>
      <w:r>
        <w:rPr>
          <w:noProof/>
        </w:rPr>
        <w:t>Type BwRequirement</w:t>
      </w:r>
      <w:r>
        <w:rPr>
          <w:noProof/>
        </w:rPr>
        <w:tab/>
      </w:r>
      <w:r>
        <w:rPr>
          <w:noProof/>
        </w:rPr>
        <w:fldChar w:fldCharType="begin"/>
      </w:r>
      <w:r>
        <w:rPr>
          <w:noProof/>
        </w:rPr>
        <w:instrText xml:space="preserve"> PAGEREF _Toc153363669 \h </w:instrText>
      </w:r>
      <w:r>
        <w:rPr>
          <w:noProof/>
        </w:rPr>
      </w:r>
      <w:r>
        <w:rPr>
          <w:noProof/>
        </w:rPr>
        <w:fldChar w:fldCharType="separate"/>
      </w:r>
      <w:r>
        <w:rPr>
          <w:noProof/>
        </w:rPr>
        <w:t>150</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5.1.6.2.26</w:t>
      </w:r>
      <w:r w:rsidRPr="00245244">
        <w:rPr>
          <w:rFonts w:ascii="DengXian" w:eastAsia="DengXian" w:hAnsi="DengXian"/>
          <w:noProof/>
          <w:kern w:val="2"/>
          <w:sz w:val="21"/>
          <w:szCs w:val="22"/>
          <w:lang w:val="en-US" w:eastAsia="zh-CN"/>
        </w:rPr>
        <w:tab/>
      </w:r>
      <w:r>
        <w:rPr>
          <w:noProof/>
        </w:rPr>
        <w:t>Type AdditionalMeasurement</w:t>
      </w:r>
      <w:r>
        <w:rPr>
          <w:noProof/>
        </w:rPr>
        <w:tab/>
      </w:r>
      <w:r>
        <w:rPr>
          <w:noProof/>
        </w:rPr>
        <w:fldChar w:fldCharType="begin"/>
      </w:r>
      <w:r>
        <w:rPr>
          <w:noProof/>
        </w:rPr>
        <w:instrText xml:space="preserve"> PAGEREF _Toc153363670 \h </w:instrText>
      </w:r>
      <w:r>
        <w:rPr>
          <w:noProof/>
        </w:rPr>
      </w:r>
      <w:r>
        <w:rPr>
          <w:noProof/>
        </w:rPr>
        <w:fldChar w:fldCharType="separate"/>
      </w:r>
      <w:r>
        <w:rPr>
          <w:noProof/>
        </w:rPr>
        <w:t>151</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5.1.6.2.27</w:t>
      </w:r>
      <w:r w:rsidRPr="00245244">
        <w:rPr>
          <w:rFonts w:ascii="DengXian" w:eastAsia="DengXian" w:hAnsi="DengXian"/>
          <w:noProof/>
          <w:kern w:val="2"/>
          <w:sz w:val="21"/>
          <w:szCs w:val="22"/>
          <w:lang w:val="en-US" w:eastAsia="zh-CN"/>
        </w:rPr>
        <w:tab/>
      </w:r>
      <w:r>
        <w:rPr>
          <w:noProof/>
        </w:rPr>
        <w:t>Type IpEthFlowDescription</w:t>
      </w:r>
      <w:r>
        <w:rPr>
          <w:noProof/>
        </w:rPr>
        <w:tab/>
      </w:r>
      <w:r>
        <w:rPr>
          <w:noProof/>
        </w:rPr>
        <w:fldChar w:fldCharType="begin"/>
      </w:r>
      <w:r>
        <w:rPr>
          <w:noProof/>
        </w:rPr>
        <w:instrText xml:space="preserve"> PAGEREF _Toc153363671 \h </w:instrText>
      </w:r>
      <w:r>
        <w:rPr>
          <w:noProof/>
        </w:rPr>
      </w:r>
      <w:r>
        <w:rPr>
          <w:noProof/>
        </w:rPr>
        <w:fldChar w:fldCharType="separate"/>
      </w:r>
      <w:r>
        <w:rPr>
          <w:noProof/>
        </w:rPr>
        <w:t>151</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5.1.6.2.28</w:t>
      </w:r>
      <w:r w:rsidRPr="00245244">
        <w:rPr>
          <w:rFonts w:ascii="DengXian" w:eastAsia="DengXian" w:hAnsi="DengXian"/>
          <w:noProof/>
          <w:kern w:val="2"/>
          <w:sz w:val="21"/>
          <w:szCs w:val="22"/>
          <w:lang w:val="en-US" w:eastAsia="zh-CN"/>
        </w:rPr>
        <w:tab/>
      </w:r>
      <w:r>
        <w:rPr>
          <w:noProof/>
        </w:rPr>
        <w:t xml:space="preserve">Type </w:t>
      </w:r>
      <w:r>
        <w:rPr>
          <w:noProof/>
          <w:lang w:eastAsia="zh-CN"/>
        </w:rPr>
        <w:t>AddressList</w:t>
      </w:r>
      <w:r>
        <w:rPr>
          <w:noProof/>
        </w:rPr>
        <w:tab/>
      </w:r>
      <w:r>
        <w:rPr>
          <w:noProof/>
        </w:rPr>
        <w:fldChar w:fldCharType="begin"/>
      </w:r>
      <w:r>
        <w:rPr>
          <w:noProof/>
        </w:rPr>
        <w:instrText xml:space="preserve"> PAGEREF _Toc153363672 \h </w:instrText>
      </w:r>
      <w:r>
        <w:rPr>
          <w:noProof/>
        </w:rPr>
      </w:r>
      <w:r>
        <w:rPr>
          <w:noProof/>
        </w:rPr>
        <w:fldChar w:fldCharType="separate"/>
      </w:r>
      <w:r>
        <w:rPr>
          <w:noProof/>
        </w:rPr>
        <w:t>152</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5.1.6.2.29</w:t>
      </w:r>
      <w:r w:rsidRPr="00245244">
        <w:rPr>
          <w:rFonts w:ascii="DengXian" w:eastAsia="DengXian" w:hAnsi="DengXian"/>
          <w:noProof/>
          <w:kern w:val="2"/>
          <w:sz w:val="21"/>
          <w:szCs w:val="22"/>
          <w:lang w:val="en-US" w:eastAsia="zh-CN"/>
        </w:rPr>
        <w:tab/>
      </w:r>
      <w:r>
        <w:rPr>
          <w:noProof/>
        </w:rPr>
        <w:t xml:space="preserve">Type </w:t>
      </w:r>
      <w:r>
        <w:rPr>
          <w:noProof/>
          <w:lang w:eastAsia="zh-CN"/>
        </w:rPr>
        <w:t>CircumstanceDescription</w:t>
      </w:r>
      <w:r>
        <w:rPr>
          <w:noProof/>
        </w:rPr>
        <w:tab/>
      </w:r>
      <w:r>
        <w:rPr>
          <w:noProof/>
        </w:rPr>
        <w:fldChar w:fldCharType="begin"/>
      </w:r>
      <w:r>
        <w:rPr>
          <w:noProof/>
        </w:rPr>
        <w:instrText xml:space="preserve"> PAGEREF _Toc153363673 \h </w:instrText>
      </w:r>
      <w:r>
        <w:rPr>
          <w:noProof/>
        </w:rPr>
      </w:r>
      <w:r>
        <w:rPr>
          <w:noProof/>
        </w:rPr>
        <w:fldChar w:fldCharType="separate"/>
      </w:r>
      <w:r>
        <w:rPr>
          <w:noProof/>
        </w:rPr>
        <w:t>152</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5.1.6.2.30</w:t>
      </w:r>
      <w:r w:rsidRPr="00245244">
        <w:rPr>
          <w:rFonts w:ascii="DengXian" w:eastAsia="DengXian" w:hAnsi="DengXian"/>
          <w:noProof/>
          <w:kern w:val="2"/>
          <w:sz w:val="21"/>
          <w:szCs w:val="22"/>
          <w:lang w:val="en-US" w:eastAsia="zh-CN"/>
        </w:rPr>
        <w:tab/>
      </w:r>
      <w:r>
        <w:rPr>
          <w:noProof/>
        </w:rPr>
        <w:t>Type ThresholdLevel</w:t>
      </w:r>
      <w:r>
        <w:rPr>
          <w:noProof/>
        </w:rPr>
        <w:tab/>
      </w:r>
      <w:r>
        <w:rPr>
          <w:noProof/>
        </w:rPr>
        <w:fldChar w:fldCharType="begin"/>
      </w:r>
      <w:r>
        <w:rPr>
          <w:noProof/>
        </w:rPr>
        <w:instrText xml:space="preserve"> PAGEREF _Toc153363674 \h </w:instrText>
      </w:r>
      <w:r>
        <w:rPr>
          <w:noProof/>
        </w:rPr>
      </w:r>
      <w:r>
        <w:rPr>
          <w:noProof/>
        </w:rPr>
        <w:fldChar w:fldCharType="separate"/>
      </w:r>
      <w:r>
        <w:rPr>
          <w:noProof/>
        </w:rPr>
        <w:t>153</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5.1.6.2.31</w:t>
      </w:r>
      <w:r w:rsidRPr="00245244">
        <w:rPr>
          <w:rFonts w:ascii="DengXian" w:eastAsia="DengXian" w:hAnsi="DengXian"/>
          <w:noProof/>
          <w:kern w:val="2"/>
          <w:sz w:val="21"/>
          <w:szCs w:val="22"/>
          <w:lang w:val="en-US" w:eastAsia="zh-CN"/>
        </w:rPr>
        <w:tab/>
      </w:r>
      <w:r>
        <w:rPr>
          <w:noProof/>
        </w:rPr>
        <w:t>Type NfLoadLevelInformation</w:t>
      </w:r>
      <w:r>
        <w:rPr>
          <w:noProof/>
        </w:rPr>
        <w:tab/>
      </w:r>
      <w:r>
        <w:rPr>
          <w:noProof/>
        </w:rPr>
        <w:fldChar w:fldCharType="begin"/>
      </w:r>
      <w:r>
        <w:rPr>
          <w:noProof/>
        </w:rPr>
        <w:instrText xml:space="preserve"> PAGEREF _Toc153363675 \h </w:instrText>
      </w:r>
      <w:r>
        <w:rPr>
          <w:noProof/>
        </w:rPr>
      </w:r>
      <w:r>
        <w:rPr>
          <w:noProof/>
        </w:rPr>
        <w:fldChar w:fldCharType="separate"/>
      </w:r>
      <w:r>
        <w:rPr>
          <w:noProof/>
        </w:rPr>
        <w:t>155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5.1.6.2.32</w:t>
      </w:r>
      <w:r w:rsidRPr="00245244">
        <w:rPr>
          <w:rFonts w:ascii="DengXian" w:eastAsia="DengXian" w:hAnsi="DengXian"/>
          <w:noProof/>
          <w:kern w:val="2"/>
          <w:sz w:val="21"/>
          <w:szCs w:val="22"/>
          <w:lang w:val="en-US" w:eastAsia="zh-CN"/>
        </w:rPr>
        <w:tab/>
      </w:r>
      <w:r>
        <w:rPr>
          <w:noProof/>
        </w:rPr>
        <w:t>Type NfStatus</w:t>
      </w:r>
      <w:r>
        <w:rPr>
          <w:noProof/>
        </w:rPr>
        <w:tab/>
      </w:r>
      <w:r>
        <w:rPr>
          <w:noProof/>
        </w:rPr>
        <w:fldChar w:fldCharType="begin"/>
      </w:r>
      <w:r>
        <w:rPr>
          <w:noProof/>
        </w:rPr>
        <w:instrText xml:space="preserve"> PAGEREF _Toc153363676 \h </w:instrText>
      </w:r>
      <w:r>
        <w:rPr>
          <w:noProof/>
        </w:rPr>
      </w:r>
      <w:r>
        <w:rPr>
          <w:noProof/>
        </w:rPr>
        <w:fldChar w:fldCharType="separate"/>
      </w:r>
      <w:r>
        <w:rPr>
          <w:noProof/>
        </w:rPr>
        <w:t>155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5.1.6.2.33</w:t>
      </w:r>
      <w:r w:rsidRPr="00245244">
        <w:rPr>
          <w:rFonts w:ascii="DengXian" w:eastAsia="DengXian" w:hAnsi="DengXian"/>
          <w:noProof/>
          <w:kern w:val="2"/>
          <w:sz w:val="21"/>
          <w:szCs w:val="22"/>
          <w:lang w:val="en-US" w:eastAsia="zh-CN"/>
        </w:rPr>
        <w:tab/>
      </w:r>
      <w:r>
        <w:rPr>
          <w:noProof/>
        </w:rPr>
        <w:t>Type NsiIdInfo</w:t>
      </w:r>
      <w:r>
        <w:rPr>
          <w:noProof/>
        </w:rPr>
        <w:tab/>
      </w:r>
      <w:r>
        <w:rPr>
          <w:noProof/>
        </w:rPr>
        <w:fldChar w:fldCharType="begin"/>
      </w:r>
      <w:r>
        <w:rPr>
          <w:noProof/>
        </w:rPr>
        <w:instrText xml:space="preserve"> PAGEREF _Toc153363677 \h </w:instrText>
      </w:r>
      <w:r>
        <w:rPr>
          <w:noProof/>
        </w:rPr>
      </w:r>
      <w:r>
        <w:rPr>
          <w:noProof/>
        </w:rPr>
        <w:fldChar w:fldCharType="separate"/>
      </w:r>
      <w:r>
        <w:rPr>
          <w:noProof/>
        </w:rPr>
        <w:t>156</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5.1.6.2.34</w:t>
      </w:r>
      <w:r w:rsidRPr="00245244">
        <w:rPr>
          <w:rFonts w:ascii="DengXian" w:eastAsia="DengXian" w:hAnsi="DengXian"/>
          <w:noProof/>
          <w:kern w:val="2"/>
          <w:sz w:val="21"/>
          <w:szCs w:val="22"/>
          <w:lang w:val="en-US" w:eastAsia="zh-CN"/>
        </w:rPr>
        <w:tab/>
      </w:r>
      <w:r>
        <w:rPr>
          <w:noProof/>
        </w:rPr>
        <w:t>Type NsiLoadLevelInfo</w:t>
      </w:r>
      <w:r>
        <w:rPr>
          <w:noProof/>
        </w:rPr>
        <w:tab/>
      </w:r>
      <w:r>
        <w:rPr>
          <w:noProof/>
        </w:rPr>
        <w:fldChar w:fldCharType="begin"/>
      </w:r>
      <w:r>
        <w:rPr>
          <w:noProof/>
        </w:rPr>
        <w:instrText xml:space="preserve"> PAGEREF _Toc153363678 \h </w:instrText>
      </w:r>
      <w:r>
        <w:rPr>
          <w:noProof/>
        </w:rPr>
      </w:r>
      <w:r>
        <w:rPr>
          <w:noProof/>
        </w:rPr>
        <w:fldChar w:fldCharType="separate"/>
      </w:r>
      <w:r>
        <w:rPr>
          <w:noProof/>
        </w:rPr>
        <w:t>157</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5.1.6.2.35</w:t>
      </w:r>
      <w:r w:rsidRPr="00245244">
        <w:rPr>
          <w:rFonts w:ascii="DengXian" w:eastAsia="DengXian" w:hAnsi="DengXian"/>
          <w:noProof/>
          <w:kern w:val="2"/>
          <w:sz w:val="21"/>
          <w:szCs w:val="22"/>
          <w:lang w:val="en-US" w:eastAsia="zh-CN"/>
        </w:rPr>
        <w:tab/>
      </w:r>
      <w:r>
        <w:rPr>
          <w:noProof/>
        </w:rPr>
        <w:t xml:space="preserve">Type </w:t>
      </w:r>
      <w:r>
        <w:rPr>
          <w:noProof/>
          <w:lang w:eastAsia="zh-CN"/>
        </w:rPr>
        <w:t>FailureEventInfo</w:t>
      </w:r>
      <w:r>
        <w:rPr>
          <w:noProof/>
        </w:rPr>
        <w:tab/>
      </w:r>
      <w:r>
        <w:rPr>
          <w:noProof/>
        </w:rPr>
        <w:fldChar w:fldCharType="begin"/>
      </w:r>
      <w:r>
        <w:rPr>
          <w:noProof/>
        </w:rPr>
        <w:instrText xml:space="preserve"> PAGEREF _Toc153363679 \h </w:instrText>
      </w:r>
      <w:r>
        <w:rPr>
          <w:noProof/>
        </w:rPr>
      </w:r>
      <w:r>
        <w:rPr>
          <w:noProof/>
        </w:rPr>
        <w:fldChar w:fldCharType="separate"/>
      </w:r>
      <w:r>
        <w:rPr>
          <w:noProof/>
        </w:rPr>
        <w:t>158</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5.1.6.2.36</w:t>
      </w:r>
      <w:r w:rsidRPr="00245244">
        <w:rPr>
          <w:rFonts w:ascii="DengXian" w:eastAsia="DengXian" w:hAnsi="DengXian"/>
          <w:noProof/>
          <w:kern w:val="2"/>
          <w:sz w:val="21"/>
          <w:szCs w:val="22"/>
          <w:lang w:val="en-US" w:eastAsia="zh-CN"/>
        </w:rPr>
        <w:tab/>
      </w:r>
      <w:r>
        <w:rPr>
          <w:noProof/>
        </w:rPr>
        <w:t>Type AnalyticsMetadata</w:t>
      </w:r>
      <w:r>
        <w:rPr>
          <w:noProof/>
          <w:lang w:eastAsia="zh-CN"/>
        </w:rPr>
        <w:t>Indication</w:t>
      </w:r>
      <w:r>
        <w:rPr>
          <w:noProof/>
        </w:rPr>
        <w:tab/>
      </w:r>
      <w:r>
        <w:rPr>
          <w:noProof/>
        </w:rPr>
        <w:fldChar w:fldCharType="begin"/>
      </w:r>
      <w:r>
        <w:rPr>
          <w:noProof/>
        </w:rPr>
        <w:instrText xml:space="preserve"> PAGEREF _Toc153363680 \h </w:instrText>
      </w:r>
      <w:r>
        <w:rPr>
          <w:noProof/>
        </w:rPr>
      </w:r>
      <w:r>
        <w:rPr>
          <w:noProof/>
        </w:rPr>
        <w:fldChar w:fldCharType="separate"/>
      </w:r>
      <w:r>
        <w:rPr>
          <w:noProof/>
        </w:rPr>
        <w:t>158</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5.1.6.2.37</w:t>
      </w:r>
      <w:r w:rsidRPr="00245244">
        <w:rPr>
          <w:rFonts w:ascii="DengXian" w:eastAsia="DengXian" w:hAnsi="DengXian"/>
          <w:noProof/>
          <w:kern w:val="2"/>
          <w:sz w:val="21"/>
          <w:szCs w:val="22"/>
          <w:lang w:val="en-US" w:eastAsia="zh-CN"/>
        </w:rPr>
        <w:tab/>
      </w:r>
      <w:r>
        <w:rPr>
          <w:noProof/>
        </w:rPr>
        <w:t>Type AnalyticsMetadata</w:t>
      </w:r>
      <w:r>
        <w:rPr>
          <w:noProof/>
          <w:lang w:eastAsia="zh-CN"/>
        </w:rPr>
        <w:t>Info</w:t>
      </w:r>
      <w:r>
        <w:rPr>
          <w:noProof/>
        </w:rPr>
        <w:tab/>
      </w:r>
      <w:r>
        <w:rPr>
          <w:noProof/>
        </w:rPr>
        <w:fldChar w:fldCharType="begin"/>
      </w:r>
      <w:r>
        <w:rPr>
          <w:noProof/>
        </w:rPr>
        <w:instrText xml:space="preserve"> PAGEREF _Toc153363681 \h </w:instrText>
      </w:r>
      <w:r>
        <w:rPr>
          <w:noProof/>
        </w:rPr>
      </w:r>
      <w:r>
        <w:rPr>
          <w:noProof/>
        </w:rPr>
        <w:fldChar w:fldCharType="separate"/>
      </w:r>
      <w:r>
        <w:rPr>
          <w:noProof/>
        </w:rPr>
        <w:t>159</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5.1.6.2.38</w:t>
      </w:r>
      <w:r w:rsidRPr="00245244">
        <w:rPr>
          <w:rFonts w:ascii="DengXian" w:eastAsia="DengXian" w:hAnsi="DengXian"/>
          <w:noProof/>
          <w:kern w:val="2"/>
          <w:sz w:val="21"/>
          <w:szCs w:val="22"/>
          <w:lang w:val="en-US" w:eastAsia="zh-CN"/>
        </w:rPr>
        <w:tab/>
      </w:r>
      <w:r>
        <w:rPr>
          <w:noProof/>
        </w:rPr>
        <w:t xml:space="preserve">Type </w:t>
      </w:r>
      <w:r>
        <w:rPr>
          <w:noProof/>
          <w:lang w:eastAsia="zh-CN"/>
        </w:rPr>
        <w:t>NumberAverage</w:t>
      </w:r>
      <w:r>
        <w:rPr>
          <w:noProof/>
        </w:rPr>
        <w:tab/>
      </w:r>
      <w:r>
        <w:rPr>
          <w:noProof/>
        </w:rPr>
        <w:fldChar w:fldCharType="begin"/>
      </w:r>
      <w:r>
        <w:rPr>
          <w:noProof/>
        </w:rPr>
        <w:instrText xml:space="preserve"> PAGEREF _Toc153363682 \h </w:instrText>
      </w:r>
      <w:r>
        <w:rPr>
          <w:noProof/>
        </w:rPr>
      </w:r>
      <w:r>
        <w:rPr>
          <w:noProof/>
        </w:rPr>
        <w:fldChar w:fldCharType="separate"/>
      </w:r>
      <w:r>
        <w:rPr>
          <w:noProof/>
        </w:rPr>
        <w:t>159</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5.1.6.2.39</w:t>
      </w:r>
      <w:r w:rsidRPr="00245244">
        <w:rPr>
          <w:rFonts w:ascii="DengXian" w:eastAsia="DengXian" w:hAnsi="DengXian"/>
          <w:noProof/>
          <w:kern w:val="2"/>
          <w:sz w:val="21"/>
          <w:szCs w:val="22"/>
          <w:lang w:val="en-US" w:eastAsia="zh-CN"/>
        </w:rPr>
        <w:tab/>
      </w:r>
      <w:r>
        <w:rPr>
          <w:noProof/>
        </w:rPr>
        <w:t>Type TopApplication</w:t>
      </w:r>
      <w:r>
        <w:rPr>
          <w:noProof/>
        </w:rPr>
        <w:tab/>
      </w:r>
      <w:r>
        <w:rPr>
          <w:noProof/>
        </w:rPr>
        <w:fldChar w:fldCharType="begin"/>
      </w:r>
      <w:r>
        <w:rPr>
          <w:noProof/>
        </w:rPr>
        <w:instrText xml:space="preserve"> PAGEREF _Toc153363683 \h </w:instrText>
      </w:r>
      <w:r>
        <w:rPr>
          <w:noProof/>
        </w:rPr>
      </w:r>
      <w:r>
        <w:rPr>
          <w:noProof/>
        </w:rPr>
        <w:fldChar w:fldCharType="separate"/>
      </w:r>
      <w:r>
        <w:rPr>
          <w:noProof/>
        </w:rPr>
        <w:t>159</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5.1.6.2.40</w:t>
      </w:r>
      <w:r w:rsidRPr="00245244">
        <w:rPr>
          <w:rFonts w:ascii="DengXian" w:eastAsia="DengXian" w:hAnsi="DengXian"/>
          <w:noProof/>
          <w:kern w:val="2"/>
          <w:sz w:val="21"/>
          <w:szCs w:val="22"/>
          <w:lang w:val="en-US" w:eastAsia="zh-CN"/>
        </w:rPr>
        <w:tab/>
      </w:r>
      <w:r>
        <w:rPr>
          <w:noProof/>
        </w:rPr>
        <w:t xml:space="preserve">Type </w:t>
      </w:r>
      <w:r w:rsidRPr="00876DBF">
        <w:rPr>
          <w:rFonts w:eastAsia="DengXian"/>
          <w:noProof/>
        </w:rPr>
        <w:t>AnalyticsSubscriptionsTransfer</w:t>
      </w:r>
      <w:r>
        <w:rPr>
          <w:noProof/>
        </w:rPr>
        <w:tab/>
      </w:r>
      <w:r>
        <w:rPr>
          <w:noProof/>
        </w:rPr>
        <w:fldChar w:fldCharType="begin"/>
      </w:r>
      <w:r>
        <w:rPr>
          <w:noProof/>
        </w:rPr>
        <w:instrText xml:space="preserve"> PAGEREF _Toc153363684 \h </w:instrText>
      </w:r>
      <w:r>
        <w:rPr>
          <w:noProof/>
        </w:rPr>
      </w:r>
      <w:r>
        <w:rPr>
          <w:noProof/>
        </w:rPr>
        <w:fldChar w:fldCharType="separate"/>
      </w:r>
      <w:r>
        <w:rPr>
          <w:noProof/>
        </w:rPr>
        <w:t>159</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5.1.6.2.41</w:t>
      </w:r>
      <w:r w:rsidRPr="00245244">
        <w:rPr>
          <w:rFonts w:ascii="DengXian" w:eastAsia="DengXian" w:hAnsi="DengXian"/>
          <w:noProof/>
          <w:kern w:val="2"/>
          <w:sz w:val="21"/>
          <w:szCs w:val="22"/>
          <w:lang w:val="en-US" w:eastAsia="zh-CN"/>
        </w:rPr>
        <w:tab/>
      </w:r>
      <w:r>
        <w:rPr>
          <w:noProof/>
        </w:rPr>
        <w:t xml:space="preserve">Type </w:t>
      </w:r>
      <w:r w:rsidRPr="00876DBF">
        <w:rPr>
          <w:rFonts w:eastAsia="DengXian"/>
          <w:noProof/>
        </w:rPr>
        <w:t>SubscriptionTransferInfo</w:t>
      </w:r>
      <w:r>
        <w:rPr>
          <w:noProof/>
        </w:rPr>
        <w:tab/>
      </w:r>
      <w:r>
        <w:rPr>
          <w:noProof/>
        </w:rPr>
        <w:fldChar w:fldCharType="begin"/>
      </w:r>
      <w:r>
        <w:rPr>
          <w:noProof/>
        </w:rPr>
        <w:instrText xml:space="preserve"> PAGEREF _Toc153363685 \h </w:instrText>
      </w:r>
      <w:r>
        <w:rPr>
          <w:noProof/>
        </w:rPr>
      </w:r>
      <w:r>
        <w:rPr>
          <w:noProof/>
        </w:rPr>
        <w:fldChar w:fldCharType="separate"/>
      </w:r>
      <w:r>
        <w:rPr>
          <w:noProof/>
        </w:rPr>
        <w:t>160</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5.1.6.2.42</w:t>
      </w:r>
      <w:r w:rsidRPr="00245244">
        <w:rPr>
          <w:rFonts w:ascii="DengXian" w:eastAsia="DengXian" w:hAnsi="DengXian"/>
          <w:noProof/>
          <w:kern w:val="2"/>
          <w:sz w:val="21"/>
          <w:szCs w:val="22"/>
          <w:lang w:val="en-US" w:eastAsia="zh-CN"/>
        </w:rPr>
        <w:tab/>
      </w:r>
      <w:r>
        <w:rPr>
          <w:noProof/>
        </w:rPr>
        <w:t>Type ModelInfo</w:t>
      </w:r>
      <w:r>
        <w:rPr>
          <w:noProof/>
        </w:rPr>
        <w:tab/>
      </w:r>
      <w:r>
        <w:rPr>
          <w:noProof/>
        </w:rPr>
        <w:fldChar w:fldCharType="begin"/>
      </w:r>
      <w:r>
        <w:rPr>
          <w:noProof/>
        </w:rPr>
        <w:instrText xml:space="preserve"> PAGEREF _Toc153363686 \h </w:instrText>
      </w:r>
      <w:r>
        <w:rPr>
          <w:noProof/>
        </w:rPr>
      </w:r>
      <w:r>
        <w:rPr>
          <w:noProof/>
        </w:rPr>
        <w:fldChar w:fldCharType="separate"/>
      </w:r>
      <w:r>
        <w:rPr>
          <w:noProof/>
        </w:rPr>
        <w:t>160</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5.1.6.2.43</w:t>
      </w:r>
      <w:r w:rsidRPr="00245244">
        <w:rPr>
          <w:rFonts w:ascii="DengXian" w:eastAsia="DengXian" w:hAnsi="DengXian"/>
          <w:noProof/>
          <w:kern w:val="2"/>
          <w:sz w:val="21"/>
          <w:szCs w:val="22"/>
          <w:lang w:val="en-US" w:eastAsia="zh-CN"/>
        </w:rPr>
        <w:tab/>
      </w:r>
      <w:r>
        <w:rPr>
          <w:noProof/>
        </w:rPr>
        <w:t>Type AnalyticsContextIdentifier</w:t>
      </w:r>
      <w:r>
        <w:rPr>
          <w:noProof/>
        </w:rPr>
        <w:tab/>
      </w:r>
      <w:r>
        <w:rPr>
          <w:noProof/>
        </w:rPr>
        <w:fldChar w:fldCharType="begin"/>
      </w:r>
      <w:r>
        <w:rPr>
          <w:noProof/>
        </w:rPr>
        <w:instrText xml:space="preserve"> PAGEREF _Toc153363687 \h </w:instrText>
      </w:r>
      <w:r>
        <w:rPr>
          <w:noProof/>
        </w:rPr>
      </w:r>
      <w:r>
        <w:rPr>
          <w:noProof/>
        </w:rPr>
        <w:fldChar w:fldCharType="separate"/>
      </w:r>
      <w:r>
        <w:rPr>
          <w:noProof/>
        </w:rPr>
        <w:t>160</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5.1.6.2.44</w:t>
      </w:r>
      <w:r w:rsidRPr="00245244">
        <w:rPr>
          <w:rFonts w:ascii="DengXian" w:eastAsia="DengXian" w:hAnsi="DengXian"/>
          <w:noProof/>
          <w:kern w:val="2"/>
          <w:sz w:val="21"/>
          <w:szCs w:val="22"/>
          <w:lang w:val="en-US" w:eastAsia="zh-CN"/>
        </w:rPr>
        <w:tab/>
      </w:r>
      <w:r>
        <w:rPr>
          <w:noProof/>
        </w:rPr>
        <w:t>Type UeAnalyticsContextDescriptor</w:t>
      </w:r>
      <w:r>
        <w:rPr>
          <w:noProof/>
        </w:rPr>
        <w:tab/>
      </w:r>
      <w:r>
        <w:rPr>
          <w:noProof/>
        </w:rPr>
        <w:fldChar w:fldCharType="begin"/>
      </w:r>
      <w:r>
        <w:rPr>
          <w:noProof/>
        </w:rPr>
        <w:instrText xml:space="preserve"> PAGEREF _Toc153363688 \h </w:instrText>
      </w:r>
      <w:r>
        <w:rPr>
          <w:noProof/>
        </w:rPr>
      </w:r>
      <w:r>
        <w:rPr>
          <w:noProof/>
        </w:rPr>
        <w:fldChar w:fldCharType="separate"/>
      </w:r>
      <w:r>
        <w:rPr>
          <w:noProof/>
        </w:rPr>
        <w:t>161</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5.1.6.2.45</w:t>
      </w:r>
      <w:r w:rsidRPr="00245244">
        <w:rPr>
          <w:rFonts w:ascii="DengXian" w:eastAsia="DengXian" w:hAnsi="DengXian"/>
          <w:noProof/>
          <w:kern w:val="2"/>
          <w:sz w:val="21"/>
          <w:szCs w:val="22"/>
          <w:lang w:val="en-US" w:eastAsia="zh-CN"/>
        </w:rPr>
        <w:tab/>
      </w:r>
      <w:r>
        <w:rPr>
          <w:noProof/>
        </w:rPr>
        <w:t>Type DnPerfInfo</w:t>
      </w:r>
      <w:r>
        <w:rPr>
          <w:noProof/>
        </w:rPr>
        <w:tab/>
      </w:r>
      <w:r>
        <w:rPr>
          <w:noProof/>
        </w:rPr>
        <w:fldChar w:fldCharType="begin"/>
      </w:r>
      <w:r>
        <w:rPr>
          <w:noProof/>
        </w:rPr>
        <w:instrText xml:space="preserve"> PAGEREF _Toc153363689 \h </w:instrText>
      </w:r>
      <w:r>
        <w:rPr>
          <w:noProof/>
        </w:rPr>
      </w:r>
      <w:r>
        <w:rPr>
          <w:noProof/>
        </w:rPr>
        <w:fldChar w:fldCharType="separate"/>
      </w:r>
      <w:r>
        <w:rPr>
          <w:noProof/>
        </w:rPr>
        <w:t>161</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5.1.6.2.46</w:t>
      </w:r>
      <w:r w:rsidRPr="00245244">
        <w:rPr>
          <w:rFonts w:ascii="DengXian" w:eastAsia="DengXian" w:hAnsi="DengXian"/>
          <w:noProof/>
          <w:kern w:val="2"/>
          <w:sz w:val="21"/>
          <w:szCs w:val="22"/>
          <w:lang w:val="en-US" w:eastAsia="zh-CN"/>
        </w:rPr>
        <w:tab/>
      </w:r>
      <w:r>
        <w:rPr>
          <w:noProof/>
        </w:rPr>
        <w:t>Type DnPerf</w:t>
      </w:r>
      <w:r>
        <w:rPr>
          <w:noProof/>
        </w:rPr>
        <w:tab/>
      </w:r>
      <w:r>
        <w:rPr>
          <w:noProof/>
        </w:rPr>
        <w:fldChar w:fldCharType="begin"/>
      </w:r>
      <w:r>
        <w:rPr>
          <w:noProof/>
        </w:rPr>
        <w:instrText xml:space="preserve"> PAGEREF _Toc153363690 \h </w:instrText>
      </w:r>
      <w:r>
        <w:rPr>
          <w:noProof/>
        </w:rPr>
      </w:r>
      <w:r>
        <w:rPr>
          <w:noProof/>
        </w:rPr>
        <w:fldChar w:fldCharType="separate"/>
      </w:r>
      <w:r>
        <w:rPr>
          <w:noProof/>
        </w:rPr>
        <w:t>162</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5.1.6.2.47</w:t>
      </w:r>
      <w:r w:rsidRPr="00245244">
        <w:rPr>
          <w:rFonts w:ascii="DengXian" w:eastAsia="DengXian" w:hAnsi="DengXian"/>
          <w:noProof/>
          <w:kern w:val="2"/>
          <w:sz w:val="21"/>
          <w:szCs w:val="22"/>
          <w:lang w:val="en-US" w:eastAsia="zh-CN"/>
        </w:rPr>
        <w:tab/>
      </w:r>
      <w:r>
        <w:rPr>
          <w:noProof/>
        </w:rPr>
        <w:t>Type Perf</w:t>
      </w:r>
      <w:r>
        <w:rPr>
          <w:noProof/>
          <w:lang w:eastAsia="zh-CN"/>
        </w:rPr>
        <w:t>Data</w:t>
      </w:r>
      <w:r>
        <w:rPr>
          <w:noProof/>
        </w:rPr>
        <w:tab/>
      </w:r>
      <w:r>
        <w:rPr>
          <w:noProof/>
        </w:rPr>
        <w:fldChar w:fldCharType="begin"/>
      </w:r>
      <w:r>
        <w:rPr>
          <w:noProof/>
        </w:rPr>
        <w:instrText xml:space="preserve"> PAGEREF _Toc153363691 \h </w:instrText>
      </w:r>
      <w:r>
        <w:rPr>
          <w:noProof/>
        </w:rPr>
      </w:r>
      <w:r>
        <w:rPr>
          <w:noProof/>
        </w:rPr>
        <w:fldChar w:fldCharType="separate"/>
      </w:r>
      <w:r>
        <w:rPr>
          <w:noProof/>
        </w:rPr>
        <w:t>163</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5.1.6.2.48</w:t>
      </w:r>
      <w:r w:rsidRPr="00245244">
        <w:rPr>
          <w:rFonts w:ascii="DengXian" w:eastAsia="DengXian" w:hAnsi="DengXian"/>
          <w:noProof/>
          <w:kern w:val="2"/>
          <w:sz w:val="21"/>
          <w:szCs w:val="22"/>
          <w:lang w:val="en-US" w:eastAsia="zh-CN"/>
        </w:rPr>
        <w:tab/>
      </w:r>
      <w:r>
        <w:rPr>
          <w:noProof/>
        </w:rPr>
        <w:t>Type ResourceUsage</w:t>
      </w:r>
      <w:r>
        <w:rPr>
          <w:noProof/>
        </w:rPr>
        <w:tab/>
      </w:r>
      <w:r>
        <w:rPr>
          <w:noProof/>
        </w:rPr>
        <w:fldChar w:fldCharType="begin"/>
      </w:r>
      <w:r>
        <w:rPr>
          <w:noProof/>
        </w:rPr>
        <w:instrText xml:space="preserve"> PAGEREF _Toc153363692 \h </w:instrText>
      </w:r>
      <w:r>
        <w:rPr>
          <w:noProof/>
        </w:rPr>
      </w:r>
      <w:r>
        <w:rPr>
          <w:noProof/>
        </w:rPr>
        <w:fldChar w:fldCharType="separate"/>
      </w:r>
      <w:r>
        <w:rPr>
          <w:noProof/>
        </w:rPr>
        <w:t>164</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5.1.6.2.49</w:t>
      </w:r>
      <w:r w:rsidRPr="00245244">
        <w:rPr>
          <w:rFonts w:ascii="DengXian" w:eastAsia="DengXian" w:hAnsi="DengXian"/>
          <w:noProof/>
          <w:kern w:val="2"/>
          <w:sz w:val="21"/>
          <w:szCs w:val="22"/>
          <w:lang w:val="en-US" w:eastAsia="zh-CN"/>
        </w:rPr>
        <w:tab/>
      </w:r>
      <w:r>
        <w:rPr>
          <w:noProof/>
        </w:rPr>
        <w:t>Type ConsumerNfInformation</w:t>
      </w:r>
      <w:r>
        <w:rPr>
          <w:noProof/>
        </w:rPr>
        <w:tab/>
      </w:r>
      <w:r>
        <w:rPr>
          <w:noProof/>
        </w:rPr>
        <w:fldChar w:fldCharType="begin"/>
      </w:r>
      <w:r>
        <w:rPr>
          <w:noProof/>
        </w:rPr>
        <w:instrText xml:space="preserve"> PAGEREF _Toc153363693 \h </w:instrText>
      </w:r>
      <w:r>
        <w:rPr>
          <w:noProof/>
        </w:rPr>
      </w:r>
      <w:r>
        <w:rPr>
          <w:noProof/>
        </w:rPr>
        <w:fldChar w:fldCharType="separate"/>
      </w:r>
      <w:r>
        <w:rPr>
          <w:noProof/>
        </w:rPr>
        <w:t>164</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5.1.6.2.50</w:t>
      </w:r>
      <w:r w:rsidRPr="00245244">
        <w:rPr>
          <w:rFonts w:ascii="DengXian" w:eastAsia="DengXian" w:hAnsi="DengXian"/>
          <w:noProof/>
          <w:kern w:val="2"/>
          <w:sz w:val="21"/>
          <w:szCs w:val="22"/>
          <w:lang w:val="en-US" w:eastAsia="zh-CN"/>
        </w:rPr>
        <w:tab/>
      </w:r>
      <w:r>
        <w:rPr>
          <w:noProof/>
        </w:rPr>
        <w:t>Type DispersionRequirement</w:t>
      </w:r>
      <w:r>
        <w:rPr>
          <w:noProof/>
        </w:rPr>
        <w:tab/>
      </w:r>
      <w:r>
        <w:rPr>
          <w:noProof/>
        </w:rPr>
        <w:fldChar w:fldCharType="begin"/>
      </w:r>
      <w:r>
        <w:rPr>
          <w:noProof/>
        </w:rPr>
        <w:instrText xml:space="preserve"> PAGEREF _Toc153363694 \h </w:instrText>
      </w:r>
      <w:r>
        <w:rPr>
          <w:noProof/>
        </w:rPr>
      </w:r>
      <w:r>
        <w:rPr>
          <w:noProof/>
        </w:rPr>
        <w:fldChar w:fldCharType="separate"/>
      </w:r>
      <w:r>
        <w:rPr>
          <w:noProof/>
        </w:rPr>
        <w:t>164</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5.1.6.2.51</w:t>
      </w:r>
      <w:r w:rsidRPr="00245244">
        <w:rPr>
          <w:rFonts w:ascii="DengXian" w:eastAsia="DengXian" w:hAnsi="DengXian"/>
          <w:noProof/>
          <w:kern w:val="2"/>
          <w:sz w:val="21"/>
          <w:szCs w:val="22"/>
          <w:lang w:val="en-US" w:eastAsia="zh-CN"/>
        </w:rPr>
        <w:tab/>
      </w:r>
      <w:r>
        <w:rPr>
          <w:noProof/>
        </w:rPr>
        <w:t>Type ClassCriterion</w:t>
      </w:r>
      <w:r>
        <w:rPr>
          <w:noProof/>
        </w:rPr>
        <w:tab/>
      </w:r>
      <w:r>
        <w:rPr>
          <w:noProof/>
        </w:rPr>
        <w:fldChar w:fldCharType="begin"/>
      </w:r>
      <w:r>
        <w:rPr>
          <w:noProof/>
        </w:rPr>
        <w:instrText xml:space="preserve"> PAGEREF _Toc153363695 \h </w:instrText>
      </w:r>
      <w:r>
        <w:rPr>
          <w:noProof/>
        </w:rPr>
      </w:r>
      <w:r>
        <w:rPr>
          <w:noProof/>
        </w:rPr>
        <w:fldChar w:fldCharType="separate"/>
      </w:r>
      <w:r>
        <w:rPr>
          <w:noProof/>
        </w:rPr>
        <w:t>165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5.1.6.2.52</w:t>
      </w:r>
      <w:r w:rsidRPr="00245244">
        <w:rPr>
          <w:rFonts w:ascii="DengXian" w:eastAsia="DengXian" w:hAnsi="DengXian"/>
          <w:noProof/>
          <w:kern w:val="2"/>
          <w:sz w:val="21"/>
          <w:szCs w:val="22"/>
          <w:lang w:val="en-US" w:eastAsia="zh-CN"/>
        </w:rPr>
        <w:tab/>
      </w:r>
      <w:r>
        <w:rPr>
          <w:noProof/>
        </w:rPr>
        <w:t>Type RankingCriterion</w:t>
      </w:r>
      <w:r>
        <w:rPr>
          <w:noProof/>
        </w:rPr>
        <w:tab/>
      </w:r>
      <w:r>
        <w:rPr>
          <w:noProof/>
        </w:rPr>
        <w:fldChar w:fldCharType="begin"/>
      </w:r>
      <w:r>
        <w:rPr>
          <w:noProof/>
        </w:rPr>
        <w:instrText xml:space="preserve"> PAGEREF _Toc153363696 \h </w:instrText>
      </w:r>
      <w:r>
        <w:rPr>
          <w:noProof/>
        </w:rPr>
      </w:r>
      <w:r>
        <w:rPr>
          <w:noProof/>
        </w:rPr>
        <w:fldChar w:fldCharType="separate"/>
      </w:r>
      <w:r>
        <w:rPr>
          <w:noProof/>
        </w:rPr>
        <w:t>165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5.1.6.2.53</w:t>
      </w:r>
      <w:r w:rsidRPr="00245244">
        <w:rPr>
          <w:rFonts w:ascii="DengXian" w:eastAsia="DengXian" w:hAnsi="DengXian"/>
          <w:noProof/>
          <w:kern w:val="2"/>
          <w:sz w:val="21"/>
          <w:szCs w:val="22"/>
          <w:lang w:val="en-US" w:eastAsia="zh-CN"/>
        </w:rPr>
        <w:tab/>
      </w:r>
      <w:r>
        <w:rPr>
          <w:noProof/>
        </w:rPr>
        <w:t>Type DispersionInfo</w:t>
      </w:r>
      <w:r>
        <w:rPr>
          <w:noProof/>
        </w:rPr>
        <w:tab/>
      </w:r>
      <w:r>
        <w:rPr>
          <w:noProof/>
        </w:rPr>
        <w:fldChar w:fldCharType="begin"/>
      </w:r>
      <w:r>
        <w:rPr>
          <w:noProof/>
        </w:rPr>
        <w:instrText xml:space="preserve"> PAGEREF _Toc153363697 \h </w:instrText>
      </w:r>
      <w:r>
        <w:rPr>
          <w:noProof/>
        </w:rPr>
      </w:r>
      <w:r>
        <w:rPr>
          <w:noProof/>
        </w:rPr>
        <w:fldChar w:fldCharType="separate"/>
      </w:r>
      <w:r>
        <w:rPr>
          <w:noProof/>
        </w:rPr>
        <w:t>165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5.1.6.2.54</w:t>
      </w:r>
      <w:r w:rsidRPr="00245244">
        <w:rPr>
          <w:rFonts w:ascii="DengXian" w:eastAsia="DengXian" w:hAnsi="DengXian"/>
          <w:noProof/>
          <w:kern w:val="2"/>
          <w:sz w:val="21"/>
          <w:szCs w:val="22"/>
          <w:lang w:val="en-US" w:eastAsia="zh-CN"/>
        </w:rPr>
        <w:tab/>
      </w:r>
      <w:r>
        <w:rPr>
          <w:noProof/>
        </w:rPr>
        <w:t>Type DispersionCollection</w:t>
      </w:r>
      <w:r>
        <w:rPr>
          <w:noProof/>
        </w:rPr>
        <w:tab/>
      </w:r>
      <w:r>
        <w:rPr>
          <w:noProof/>
        </w:rPr>
        <w:fldChar w:fldCharType="begin"/>
      </w:r>
      <w:r>
        <w:rPr>
          <w:noProof/>
        </w:rPr>
        <w:instrText xml:space="preserve"> PAGEREF _Toc153363698 \h </w:instrText>
      </w:r>
      <w:r>
        <w:rPr>
          <w:noProof/>
        </w:rPr>
      </w:r>
      <w:r>
        <w:rPr>
          <w:noProof/>
        </w:rPr>
        <w:fldChar w:fldCharType="separate"/>
      </w:r>
      <w:r>
        <w:rPr>
          <w:noProof/>
        </w:rPr>
        <w:t>166</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5.1.6.2.55</w:t>
      </w:r>
      <w:r w:rsidRPr="00245244">
        <w:rPr>
          <w:rFonts w:ascii="DengXian" w:eastAsia="DengXian" w:hAnsi="DengXian"/>
          <w:noProof/>
          <w:kern w:val="2"/>
          <w:sz w:val="21"/>
          <w:szCs w:val="22"/>
          <w:lang w:val="en-US" w:eastAsia="zh-CN"/>
        </w:rPr>
        <w:tab/>
      </w:r>
      <w:r>
        <w:rPr>
          <w:noProof/>
        </w:rPr>
        <w:t>Type ApplicationVolume</w:t>
      </w:r>
      <w:r>
        <w:rPr>
          <w:noProof/>
        </w:rPr>
        <w:tab/>
      </w:r>
      <w:r>
        <w:rPr>
          <w:noProof/>
        </w:rPr>
        <w:fldChar w:fldCharType="begin"/>
      </w:r>
      <w:r>
        <w:rPr>
          <w:noProof/>
        </w:rPr>
        <w:instrText xml:space="preserve"> PAGEREF _Toc153363699 \h </w:instrText>
      </w:r>
      <w:r>
        <w:rPr>
          <w:noProof/>
        </w:rPr>
      </w:r>
      <w:r>
        <w:rPr>
          <w:noProof/>
        </w:rPr>
        <w:fldChar w:fldCharType="separate"/>
      </w:r>
      <w:r>
        <w:rPr>
          <w:noProof/>
        </w:rPr>
        <w:t>167</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5.1.6.2.56</w:t>
      </w:r>
      <w:r w:rsidRPr="00245244">
        <w:rPr>
          <w:rFonts w:ascii="DengXian" w:eastAsia="DengXian" w:hAnsi="DengXian"/>
          <w:noProof/>
          <w:kern w:val="2"/>
          <w:sz w:val="21"/>
          <w:szCs w:val="22"/>
          <w:lang w:val="en-US" w:eastAsia="zh-CN"/>
        </w:rPr>
        <w:tab/>
      </w:r>
      <w:r>
        <w:rPr>
          <w:noProof/>
        </w:rPr>
        <w:t>Type RedundantTransmissionExpReq</w:t>
      </w:r>
      <w:r>
        <w:rPr>
          <w:noProof/>
        </w:rPr>
        <w:tab/>
      </w:r>
      <w:r>
        <w:rPr>
          <w:noProof/>
        </w:rPr>
        <w:fldChar w:fldCharType="begin"/>
      </w:r>
      <w:r>
        <w:rPr>
          <w:noProof/>
        </w:rPr>
        <w:instrText xml:space="preserve"> PAGEREF _Toc153363700 \h </w:instrText>
      </w:r>
      <w:r>
        <w:rPr>
          <w:noProof/>
        </w:rPr>
      </w:r>
      <w:r>
        <w:rPr>
          <w:noProof/>
        </w:rPr>
        <w:fldChar w:fldCharType="separate"/>
      </w:r>
      <w:r>
        <w:rPr>
          <w:noProof/>
        </w:rPr>
        <w:t>167</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5.1.6.2.57</w:t>
      </w:r>
      <w:r w:rsidRPr="00245244">
        <w:rPr>
          <w:rFonts w:ascii="DengXian" w:eastAsia="DengXian" w:hAnsi="DengXian"/>
          <w:noProof/>
          <w:kern w:val="2"/>
          <w:sz w:val="21"/>
          <w:szCs w:val="22"/>
          <w:lang w:val="en-US" w:eastAsia="zh-CN"/>
        </w:rPr>
        <w:tab/>
      </w:r>
      <w:r>
        <w:rPr>
          <w:noProof/>
        </w:rPr>
        <w:t>Type RedundantTransmissionExpInfo</w:t>
      </w:r>
      <w:r>
        <w:rPr>
          <w:noProof/>
        </w:rPr>
        <w:tab/>
      </w:r>
      <w:r>
        <w:rPr>
          <w:noProof/>
        </w:rPr>
        <w:fldChar w:fldCharType="begin"/>
      </w:r>
      <w:r>
        <w:rPr>
          <w:noProof/>
        </w:rPr>
        <w:instrText xml:space="preserve"> PAGEREF _Toc153363701 \h </w:instrText>
      </w:r>
      <w:r>
        <w:rPr>
          <w:noProof/>
        </w:rPr>
      </w:r>
      <w:r>
        <w:rPr>
          <w:noProof/>
        </w:rPr>
        <w:fldChar w:fldCharType="separate"/>
      </w:r>
      <w:r>
        <w:rPr>
          <w:noProof/>
        </w:rPr>
        <w:t>168</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5.1.6.2.58</w:t>
      </w:r>
      <w:r w:rsidRPr="00245244">
        <w:rPr>
          <w:rFonts w:ascii="DengXian" w:eastAsia="DengXian" w:hAnsi="DengXian"/>
          <w:noProof/>
          <w:kern w:val="2"/>
          <w:sz w:val="21"/>
          <w:szCs w:val="22"/>
          <w:lang w:val="en-US" w:eastAsia="zh-CN"/>
        </w:rPr>
        <w:tab/>
      </w:r>
      <w:r>
        <w:rPr>
          <w:noProof/>
        </w:rPr>
        <w:t>Type RedundantTransmissionExpPerTS</w:t>
      </w:r>
      <w:r>
        <w:rPr>
          <w:noProof/>
        </w:rPr>
        <w:tab/>
      </w:r>
      <w:r>
        <w:rPr>
          <w:noProof/>
        </w:rPr>
        <w:fldChar w:fldCharType="begin"/>
      </w:r>
      <w:r>
        <w:rPr>
          <w:noProof/>
        </w:rPr>
        <w:instrText xml:space="preserve"> PAGEREF _Toc153363702 \h </w:instrText>
      </w:r>
      <w:r>
        <w:rPr>
          <w:noProof/>
        </w:rPr>
      </w:r>
      <w:r>
        <w:rPr>
          <w:noProof/>
        </w:rPr>
        <w:fldChar w:fldCharType="separate"/>
      </w:r>
      <w:r>
        <w:rPr>
          <w:noProof/>
        </w:rPr>
        <w:t>168</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5.1.6.2.59</w:t>
      </w:r>
      <w:r w:rsidRPr="00245244">
        <w:rPr>
          <w:rFonts w:ascii="DengXian" w:eastAsia="DengXian" w:hAnsi="DengXian"/>
          <w:noProof/>
          <w:kern w:val="2"/>
          <w:sz w:val="21"/>
          <w:szCs w:val="22"/>
          <w:lang w:val="en-US" w:eastAsia="zh-CN"/>
        </w:rPr>
        <w:tab/>
      </w:r>
      <w:r>
        <w:rPr>
          <w:noProof/>
        </w:rPr>
        <w:t>Type WlanPerformanceReq</w:t>
      </w:r>
      <w:r>
        <w:rPr>
          <w:noProof/>
        </w:rPr>
        <w:tab/>
      </w:r>
      <w:r>
        <w:rPr>
          <w:noProof/>
        </w:rPr>
        <w:fldChar w:fldCharType="begin"/>
      </w:r>
      <w:r>
        <w:rPr>
          <w:noProof/>
        </w:rPr>
        <w:instrText xml:space="preserve"> PAGEREF _Toc153363703 \h </w:instrText>
      </w:r>
      <w:r>
        <w:rPr>
          <w:noProof/>
        </w:rPr>
      </w:r>
      <w:r>
        <w:rPr>
          <w:noProof/>
        </w:rPr>
        <w:fldChar w:fldCharType="separate"/>
      </w:r>
      <w:r>
        <w:rPr>
          <w:noProof/>
        </w:rPr>
        <w:t>169</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5.1.6.2.60</w:t>
      </w:r>
      <w:r w:rsidRPr="00245244">
        <w:rPr>
          <w:rFonts w:ascii="DengXian" w:eastAsia="DengXian" w:hAnsi="DengXian"/>
          <w:noProof/>
          <w:kern w:val="2"/>
          <w:sz w:val="21"/>
          <w:szCs w:val="22"/>
          <w:lang w:val="en-US" w:eastAsia="zh-CN"/>
        </w:rPr>
        <w:tab/>
      </w:r>
      <w:r>
        <w:rPr>
          <w:noProof/>
        </w:rPr>
        <w:t>Type WlanPerformanceInfo</w:t>
      </w:r>
      <w:r>
        <w:rPr>
          <w:noProof/>
        </w:rPr>
        <w:tab/>
      </w:r>
      <w:r>
        <w:rPr>
          <w:noProof/>
        </w:rPr>
        <w:fldChar w:fldCharType="begin"/>
      </w:r>
      <w:r>
        <w:rPr>
          <w:noProof/>
        </w:rPr>
        <w:instrText xml:space="preserve"> PAGEREF _Toc153363704 \h </w:instrText>
      </w:r>
      <w:r>
        <w:rPr>
          <w:noProof/>
        </w:rPr>
      </w:r>
      <w:r>
        <w:rPr>
          <w:noProof/>
        </w:rPr>
        <w:fldChar w:fldCharType="separate"/>
      </w:r>
      <w:r>
        <w:rPr>
          <w:noProof/>
        </w:rPr>
        <w:t>169</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5.1.6.2.61</w:t>
      </w:r>
      <w:r w:rsidRPr="00245244">
        <w:rPr>
          <w:rFonts w:ascii="DengXian" w:eastAsia="DengXian" w:hAnsi="DengXian"/>
          <w:noProof/>
          <w:kern w:val="2"/>
          <w:sz w:val="21"/>
          <w:szCs w:val="22"/>
          <w:lang w:val="en-US" w:eastAsia="zh-CN"/>
        </w:rPr>
        <w:tab/>
      </w:r>
      <w:r>
        <w:rPr>
          <w:noProof/>
        </w:rPr>
        <w:t>Type WlanPerSsIdPerformanceInfo</w:t>
      </w:r>
      <w:r>
        <w:rPr>
          <w:noProof/>
        </w:rPr>
        <w:tab/>
      </w:r>
      <w:r>
        <w:rPr>
          <w:noProof/>
        </w:rPr>
        <w:fldChar w:fldCharType="begin"/>
      </w:r>
      <w:r>
        <w:rPr>
          <w:noProof/>
        </w:rPr>
        <w:instrText xml:space="preserve"> PAGEREF _Toc153363705 \h </w:instrText>
      </w:r>
      <w:r>
        <w:rPr>
          <w:noProof/>
        </w:rPr>
      </w:r>
      <w:r>
        <w:rPr>
          <w:noProof/>
        </w:rPr>
        <w:fldChar w:fldCharType="separate"/>
      </w:r>
      <w:r>
        <w:rPr>
          <w:noProof/>
        </w:rPr>
        <w:t>169</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5.1.6.2.62</w:t>
      </w:r>
      <w:r w:rsidRPr="00245244">
        <w:rPr>
          <w:rFonts w:ascii="DengXian" w:eastAsia="DengXian" w:hAnsi="DengXian"/>
          <w:noProof/>
          <w:kern w:val="2"/>
          <w:sz w:val="21"/>
          <w:szCs w:val="22"/>
          <w:lang w:val="en-US" w:eastAsia="zh-CN"/>
        </w:rPr>
        <w:tab/>
      </w:r>
      <w:r>
        <w:rPr>
          <w:noProof/>
        </w:rPr>
        <w:t>Type WlanPerTsPerformanceInfo</w:t>
      </w:r>
      <w:r>
        <w:rPr>
          <w:noProof/>
        </w:rPr>
        <w:tab/>
      </w:r>
      <w:r>
        <w:rPr>
          <w:noProof/>
        </w:rPr>
        <w:fldChar w:fldCharType="begin"/>
      </w:r>
      <w:r>
        <w:rPr>
          <w:noProof/>
        </w:rPr>
        <w:instrText xml:space="preserve"> PAGEREF _Toc153363706 \h </w:instrText>
      </w:r>
      <w:r>
        <w:rPr>
          <w:noProof/>
        </w:rPr>
      </w:r>
      <w:r>
        <w:rPr>
          <w:noProof/>
        </w:rPr>
        <w:fldChar w:fldCharType="separate"/>
      </w:r>
      <w:r>
        <w:rPr>
          <w:noProof/>
        </w:rPr>
        <w:t>170</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5.1.6.2.63</w:t>
      </w:r>
      <w:r w:rsidRPr="00245244">
        <w:rPr>
          <w:rFonts w:ascii="DengXian" w:eastAsia="DengXian" w:hAnsi="DengXian"/>
          <w:noProof/>
          <w:kern w:val="2"/>
          <w:sz w:val="21"/>
          <w:szCs w:val="22"/>
          <w:lang w:val="en-US" w:eastAsia="zh-CN"/>
        </w:rPr>
        <w:tab/>
      </w:r>
      <w:r>
        <w:rPr>
          <w:noProof/>
        </w:rPr>
        <w:t>Type TrafficInformation</w:t>
      </w:r>
      <w:r>
        <w:rPr>
          <w:noProof/>
        </w:rPr>
        <w:tab/>
      </w:r>
      <w:r>
        <w:rPr>
          <w:noProof/>
        </w:rPr>
        <w:fldChar w:fldCharType="begin"/>
      </w:r>
      <w:r>
        <w:rPr>
          <w:noProof/>
        </w:rPr>
        <w:instrText xml:space="preserve"> PAGEREF _Toc153363707 \h </w:instrText>
      </w:r>
      <w:r>
        <w:rPr>
          <w:noProof/>
        </w:rPr>
      </w:r>
      <w:r>
        <w:rPr>
          <w:noProof/>
        </w:rPr>
        <w:fldChar w:fldCharType="separate"/>
      </w:r>
      <w:r>
        <w:rPr>
          <w:noProof/>
        </w:rPr>
        <w:t>170</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5.1.6.2.64</w:t>
      </w:r>
      <w:r w:rsidRPr="00245244">
        <w:rPr>
          <w:rFonts w:ascii="DengXian" w:eastAsia="DengXian" w:hAnsi="DengXian"/>
          <w:noProof/>
          <w:kern w:val="2"/>
          <w:sz w:val="21"/>
          <w:szCs w:val="22"/>
          <w:lang w:val="en-US" w:eastAsia="zh-CN"/>
        </w:rPr>
        <w:tab/>
      </w:r>
      <w:r>
        <w:rPr>
          <w:noProof/>
        </w:rPr>
        <w:t>Type AppListForUeComm</w:t>
      </w:r>
      <w:r>
        <w:rPr>
          <w:noProof/>
        </w:rPr>
        <w:tab/>
      </w:r>
      <w:r>
        <w:rPr>
          <w:noProof/>
        </w:rPr>
        <w:fldChar w:fldCharType="begin"/>
      </w:r>
      <w:r>
        <w:rPr>
          <w:noProof/>
        </w:rPr>
        <w:instrText xml:space="preserve"> PAGEREF _Toc153363708 \h </w:instrText>
      </w:r>
      <w:r>
        <w:rPr>
          <w:noProof/>
        </w:rPr>
      </w:r>
      <w:r>
        <w:rPr>
          <w:noProof/>
        </w:rPr>
        <w:fldChar w:fldCharType="separate"/>
      </w:r>
      <w:r>
        <w:rPr>
          <w:noProof/>
        </w:rPr>
        <w:t>171</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5.1.6.2.65</w:t>
      </w:r>
      <w:r w:rsidRPr="00245244">
        <w:rPr>
          <w:rFonts w:ascii="DengXian" w:eastAsia="DengXian" w:hAnsi="DengXian"/>
          <w:noProof/>
          <w:kern w:val="2"/>
          <w:sz w:val="21"/>
          <w:szCs w:val="22"/>
          <w:lang w:val="en-US" w:eastAsia="zh-CN"/>
        </w:rPr>
        <w:tab/>
      </w:r>
      <w:r>
        <w:rPr>
          <w:noProof/>
        </w:rPr>
        <w:t xml:space="preserve">Type </w:t>
      </w:r>
      <w:r w:rsidRPr="00876DBF">
        <w:rPr>
          <w:noProof/>
          <w:lang w:val="en-US" w:eastAsia="zh-CN"/>
        </w:rPr>
        <w:t>SessInactTimer</w:t>
      </w:r>
      <w:r>
        <w:rPr>
          <w:noProof/>
        </w:rPr>
        <w:t>ForUeComm</w:t>
      </w:r>
      <w:r>
        <w:rPr>
          <w:noProof/>
        </w:rPr>
        <w:tab/>
      </w:r>
      <w:r>
        <w:rPr>
          <w:noProof/>
        </w:rPr>
        <w:fldChar w:fldCharType="begin"/>
      </w:r>
      <w:r>
        <w:rPr>
          <w:noProof/>
        </w:rPr>
        <w:instrText xml:space="preserve"> PAGEREF _Toc153363709 \h </w:instrText>
      </w:r>
      <w:r>
        <w:rPr>
          <w:noProof/>
        </w:rPr>
      </w:r>
      <w:r>
        <w:rPr>
          <w:noProof/>
        </w:rPr>
        <w:fldChar w:fldCharType="separate"/>
      </w:r>
      <w:r>
        <w:rPr>
          <w:noProof/>
        </w:rPr>
        <w:t>171</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5.1.6.2.66</w:t>
      </w:r>
      <w:r w:rsidRPr="00245244">
        <w:rPr>
          <w:rFonts w:ascii="DengXian" w:eastAsia="DengXian" w:hAnsi="DengXian"/>
          <w:noProof/>
          <w:kern w:val="2"/>
          <w:sz w:val="21"/>
          <w:szCs w:val="22"/>
          <w:lang w:val="en-US" w:eastAsia="zh-CN"/>
        </w:rPr>
        <w:tab/>
      </w:r>
      <w:r>
        <w:rPr>
          <w:noProof/>
        </w:rPr>
        <w:t xml:space="preserve">Type </w:t>
      </w:r>
      <w:r w:rsidRPr="00876DBF">
        <w:rPr>
          <w:rFonts w:eastAsia="DengXian"/>
          <w:noProof/>
        </w:rPr>
        <w:t>DnPerformanceReq</w:t>
      </w:r>
      <w:r>
        <w:rPr>
          <w:noProof/>
        </w:rPr>
        <w:tab/>
      </w:r>
      <w:r>
        <w:rPr>
          <w:noProof/>
        </w:rPr>
        <w:fldChar w:fldCharType="begin"/>
      </w:r>
      <w:r>
        <w:rPr>
          <w:noProof/>
        </w:rPr>
        <w:instrText xml:space="preserve"> PAGEREF _Toc153363710 \h </w:instrText>
      </w:r>
      <w:r>
        <w:rPr>
          <w:noProof/>
        </w:rPr>
      </w:r>
      <w:r>
        <w:rPr>
          <w:noProof/>
        </w:rPr>
        <w:fldChar w:fldCharType="separate"/>
      </w:r>
      <w:r>
        <w:rPr>
          <w:noProof/>
        </w:rPr>
        <w:t>171</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5.1.6.2.67</w:t>
      </w:r>
      <w:r w:rsidRPr="00245244">
        <w:rPr>
          <w:rFonts w:ascii="DengXian" w:eastAsia="DengXian" w:hAnsi="DengXian"/>
          <w:noProof/>
          <w:kern w:val="2"/>
          <w:sz w:val="21"/>
          <w:szCs w:val="22"/>
          <w:lang w:val="en-US" w:eastAsia="zh-CN"/>
        </w:rPr>
        <w:tab/>
      </w:r>
      <w:r>
        <w:rPr>
          <w:noProof/>
        </w:rPr>
        <w:t xml:space="preserve">Type: </w:t>
      </w:r>
      <w:r>
        <w:rPr>
          <w:noProof/>
          <w:lang w:eastAsia="zh-CN"/>
        </w:rPr>
        <w:t>RatFreqInformation</w:t>
      </w:r>
      <w:r>
        <w:rPr>
          <w:noProof/>
        </w:rPr>
        <w:tab/>
      </w:r>
      <w:r>
        <w:rPr>
          <w:noProof/>
        </w:rPr>
        <w:fldChar w:fldCharType="begin"/>
      </w:r>
      <w:r>
        <w:rPr>
          <w:noProof/>
        </w:rPr>
        <w:instrText xml:space="preserve"> PAGEREF _Toc153363711 \h </w:instrText>
      </w:r>
      <w:r>
        <w:rPr>
          <w:noProof/>
        </w:rPr>
      </w:r>
      <w:r>
        <w:rPr>
          <w:noProof/>
        </w:rPr>
        <w:fldChar w:fldCharType="separate"/>
      </w:r>
      <w:r>
        <w:rPr>
          <w:noProof/>
        </w:rPr>
        <w:t>172</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5.1.6.2.68</w:t>
      </w:r>
      <w:r w:rsidRPr="00245244">
        <w:rPr>
          <w:rFonts w:ascii="DengXian" w:eastAsia="DengXian" w:hAnsi="DengXian"/>
          <w:noProof/>
          <w:kern w:val="2"/>
          <w:sz w:val="21"/>
          <w:szCs w:val="22"/>
          <w:lang w:val="en-US" w:eastAsia="zh-CN"/>
        </w:rPr>
        <w:tab/>
      </w:r>
      <w:r>
        <w:rPr>
          <w:noProof/>
        </w:rPr>
        <w:t>Type PrevSubInfo</w:t>
      </w:r>
      <w:r>
        <w:rPr>
          <w:noProof/>
        </w:rPr>
        <w:tab/>
      </w:r>
      <w:r>
        <w:rPr>
          <w:noProof/>
        </w:rPr>
        <w:fldChar w:fldCharType="begin"/>
      </w:r>
      <w:r>
        <w:rPr>
          <w:noProof/>
        </w:rPr>
        <w:instrText xml:space="preserve"> PAGEREF _Toc153363712 \h </w:instrText>
      </w:r>
      <w:r>
        <w:rPr>
          <w:noProof/>
        </w:rPr>
      </w:r>
      <w:r>
        <w:rPr>
          <w:noProof/>
        </w:rPr>
        <w:fldChar w:fldCharType="separate"/>
      </w:r>
      <w:r>
        <w:rPr>
          <w:noProof/>
        </w:rPr>
        <w:t>172</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5.1.6.2.69</w:t>
      </w:r>
      <w:r w:rsidRPr="00245244">
        <w:rPr>
          <w:rFonts w:ascii="DengXian" w:eastAsia="DengXian" w:hAnsi="DengXian"/>
          <w:noProof/>
          <w:kern w:val="2"/>
          <w:sz w:val="21"/>
          <w:szCs w:val="22"/>
          <w:lang w:val="en-US" w:eastAsia="zh-CN"/>
        </w:rPr>
        <w:tab/>
      </w:r>
      <w:r>
        <w:rPr>
          <w:noProof/>
        </w:rPr>
        <w:t xml:space="preserve">Type </w:t>
      </w:r>
      <w:r>
        <w:rPr>
          <w:noProof/>
          <w:lang w:eastAsia="zh-CN"/>
        </w:rPr>
        <w:t>MLModelInfo</w:t>
      </w:r>
      <w:r>
        <w:rPr>
          <w:noProof/>
        </w:rPr>
        <w:tab/>
      </w:r>
      <w:r>
        <w:rPr>
          <w:noProof/>
        </w:rPr>
        <w:fldChar w:fldCharType="begin"/>
      </w:r>
      <w:r>
        <w:rPr>
          <w:noProof/>
        </w:rPr>
        <w:instrText xml:space="preserve"> PAGEREF _Toc153363713 \h </w:instrText>
      </w:r>
      <w:r>
        <w:rPr>
          <w:noProof/>
        </w:rPr>
      </w:r>
      <w:r>
        <w:rPr>
          <w:noProof/>
        </w:rPr>
        <w:fldChar w:fldCharType="separate"/>
      </w:r>
      <w:r>
        <w:rPr>
          <w:noProof/>
        </w:rPr>
        <w:t>173</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5.1.6.2.70</w:t>
      </w:r>
      <w:r w:rsidRPr="00245244">
        <w:rPr>
          <w:rFonts w:ascii="DengXian" w:eastAsia="DengXian" w:hAnsi="DengXian"/>
          <w:noProof/>
          <w:kern w:val="2"/>
          <w:sz w:val="21"/>
          <w:szCs w:val="22"/>
          <w:lang w:val="en-US" w:eastAsia="zh-CN"/>
        </w:rPr>
        <w:tab/>
      </w:r>
      <w:r>
        <w:rPr>
          <w:noProof/>
        </w:rPr>
        <w:t>Type ObservedRedundantTransExp</w:t>
      </w:r>
      <w:r>
        <w:rPr>
          <w:noProof/>
        </w:rPr>
        <w:tab/>
      </w:r>
      <w:r>
        <w:rPr>
          <w:noProof/>
        </w:rPr>
        <w:fldChar w:fldCharType="begin"/>
      </w:r>
      <w:r>
        <w:rPr>
          <w:noProof/>
        </w:rPr>
        <w:instrText xml:space="preserve"> PAGEREF _Toc153363714 \h </w:instrText>
      </w:r>
      <w:r>
        <w:rPr>
          <w:noProof/>
        </w:rPr>
      </w:r>
      <w:r>
        <w:rPr>
          <w:noProof/>
        </w:rPr>
        <w:fldChar w:fldCharType="separate"/>
      </w:r>
      <w:r>
        <w:rPr>
          <w:noProof/>
        </w:rPr>
        <w:t>174</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5.1.6.2.71</w:t>
      </w:r>
      <w:r w:rsidRPr="00245244">
        <w:rPr>
          <w:rFonts w:ascii="DengXian" w:eastAsia="DengXian" w:hAnsi="DengXian"/>
          <w:noProof/>
          <w:kern w:val="2"/>
          <w:sz w:val="21"/>
          <w:szCs w:val="22"/>
          <w:lang w:val="en-US" w:eastAsia="zh-CN"/>
        </w:rPr>
        <w:tab/>
      </w:r>
      <w:r>
        <w:rPr>
          <w:noProof/>
        </w:rPr>
        <w:t>Type UeMobilityReq</w:t>
      </w:r>
      <w:r>
        <w:rPr>
          <w:noProof/>
        </w:rPr>
        <w:tab/>
      </w:r>
      <w:r>
        <w:rPr>
          <w:noProof/>
        </w:rPr>
        <w:fldChar w:fldCharType="begin"/>
      </w:r>
      <w:r>
        <w:rPr>
          <w:noProof/>
        </w:rPr>
        <w:instrText xml:space="preserve"> PAGEREF _Toc153363715 \h </w:instrText>
      </w:r>
      <w:r>
        <w:rPr>
          <w:noProof/>
        </w:rPr>
      </w:r>
      <w:r>
        <w:rPr>
          <w:noProof/>
        </w:rPr>
        <w:fldChar w:fldCharType="separate"/>
      </w:r>
      <w:r>
        <w:rPr>
          <w:noProof/>
        </w:rPr>
        <w:t>176</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5.1.6.2.72</w:t>
      </w:r>
      <w:r w:rsidRPr="00245244">
        <w:rPr>
          <w:rFonts w:ascii="DengXian" w:eastAsia="DengXian" w:hAnsi="DengXian"/>
          <w:noProof/>
          <w:kern w:val="2"/>
          <w:sz w:val="21"/>
          <w:szCs w:val="22"/>
          <w:lang w:val="en-US" w:eastAsia="zh-CN"/>
        </w:rPr>
        <w:tab/>
      </w:r>
      <w:r>
        <w:rPr>
          <w:noProof/>
        </w:rPr>
        <w:t>Type UeCommReq</w:t>
      </w:r>
      <w:r>
        <w:rPr>
          <w:noProof/>
        </w:rPr>
        <w:tab/>
      </w:r>
      <w:r>
        <w:rPr>
          <w:noProof/>
        </w:rPr>
        <w:fldChar w:fldCharType="begin"/>
      </w:r>
      <w:r>
        <w:rPr>
          <w:noProof/>
        </w:rPr>
        <w:instrText xml:space="preserve"> PAGEREF _Toc153363716 \h </w:instrText>
      </w:r>
      <w:r>
        <w:rPr>
          <w:noProof/>
        </w:rPr>
      </w:r>
      <w:r>
        <w:rPr>
          <w:noProof/>
        </w:rPr>
        <w:fldChar w:fldCharType="separate"/>
      </w:r>
      <w:r>
        <w:rPr>
          <w:noProof/>
        </w:rPr>
        <w:t>176</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5.1.6.2.73</w:t>
      </w:r>
      <w:r w:rsidRPr="00245244">
        <w:rPr>
          <w:rFonts w:ascii="DengXian" w:eastAsia="DengXian" w:hAnsi="DengXian"/>
          <w:noProof/>
          <w:kern w:val="2"/>
          <w:sz w:val="21"/>
          <w:szCs w:val="22"/>
          <w:lang w:val="en-US" w:eastAsia="zh-CN"/>
        </w:rPr>
        <w:tab/>
      </w:r>
      <w:r>
        <w:rPr>
          <w:noProof/>
        </w:rPr>
        <w:t>Type PfdDeterminationInfo</w:t>
      </w:r>
      <w:r>
        <w:rPr>
          <w:noProof/>
        </w:rPr>
        <w:tab/>
      </w:r>
      <w:r>
        <w:rPr>
          <w:noProof/>
        </w:rPr>
        <w:fldChar w:fldCharType="begin"/>
      </w:r>
      <w:r>
        <w:rPr>
          <w:noProof/>
        </w:rPr>
        <w:instrText xml:space="preserve"> PAGEREF _Toc153363717 \h </w:instrText>
      </w:r>
      <w:r>
        <w:rPr>
          <w:noProof/>
        </w:rPr>
      </w:r>
      <w:r>
        <w:rPr>
          <w:noProof/>
        </w:rPr>
        <w:fldChar w:fldCharType="separate"/>
      </w:r>
      <w:r>
        <w:rPr>
          <w:noProof/>
        </w:rPr>
        <w:t>177</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5.1.6.2.74</w:t>
      </w:r>
      <w:r w:rsidRPr="00245244">
        <w:rPr>
          <w:rFonts w:ascii="DengXian" w:eastAsia="DengXian" w:hAnsi="DengXian"/>
          <w:noProof/>
          <w:kern w:val="2"/>
          <w:sz w:val="21"/>
          <w:szCs w:val="22"/>
          <w:lang w:val="en-US" w:eastAsia="zh-CN"/>
        </w:rPr>
        <w:tab/>
      </w:r>
      <w:r>
        <w:rPr>
          <w:noProof/>
        </w:rPr>
        <w:t>Type PduSessionInfo</w:t>
      </w:r>
      <w:r>
        <w:rPr>
          <w:noProof/>
        </w:rPr>
        <w:tab/>
      </w:r>
      <w:r>
        <w:rPr>
          <w:noProof/>
        </w:rPr>
        <w:fldChar w:fldCharType="begin"/>
      </w:r>
      <w:r>
        <w:rPr>
          <w:noProof/>
        </w:rPr>
        <w:instrText xml:space="preserve"> PAGEREF _Toc153363718 \h </w:instrText>
      </w:r>
      <w:r>
        <w:rPr>
          <w:noProof/>
        </w:rPr>
      </w:r>
      <w:r>
        <w:rPr>
          <w:noProof/>
        </w:rPr>
        <w:fldChar w:fldCharType="separate"/>
      </w:r>
      <w:r>
        <w:rPr>
          <w:noProof/>
        </w:rPr>
        <w:t>177</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5.1.6.2.75</w:t>
      </w:r>
      <w:r w:rsidRPr="00245244">
        <w:rPr>
          <w:rFonts w:ascii="DengXian" w:eastAsia="DengXian" w:hAnsi="DengXian"/>
          <w:noProof/>
          <w:kern w:val="2"/>
          <w:sz w:val="21"/>
          <w:szCs w:val="22"/>
          <w:lang w:val="en-US" w:eastAsia="zh-CN"/>
        </w:rPr>
        <w:tab/>
      </w:r>
      <w:r>
        <w:rPr>
          <w:noProof/>
        </w:rPr>
        <w:t>Type DirectionInfo</w:t>
      </w:r>
      <w:r>
        <w:rPr>
          <w:noProof/>
        </w:rPr>
        <w:tab/>
      </w:r>
      <w:r>
        <w:rPr>
          <w:noProof/>
        </w:rPr>
        <w:fldChar w:fldCharType="begin"/>
      </w:r>
      <w:r>
        <w:rPr>
          <w:noProof/>
        </w:rPr>
        <w:instrText xml:space="preserve"> PAGEREF _Toc153363719 \h </w:instrText>
      </w:r>
      <w:r>
        <w:rPr>
          <w:noProof/>
        </w:rPr>
      </w:r>
      <w:r>
        <w:rPr>
          <w:noProof/>
        </w:rPr>
        <w:fldChar w:fldCharType="separate"/>
      </w:r>
      <w:r>
        <w:rPr>
          <w:noProof/>
        </w:rPr>
        <w:t>178</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5.1.6.2.76</w:t>
      </w:r>
      <w:r w:rsidRPr="00245244">
        <w:rPr>
          <w:rFonts w:ascii="DengXian" w:eastAsia="DengXian" w:hAnsi="DengXian"/>
          <w:noProof/>
          <w:kern w:val="2"/>
          <w:sz w:val="21"/>
          <w:szCs w:val="22"/>
          <w:lang w:val="en-US" w:eastAsia="zh-CN"/>
        </w:rPr>
        <w:tab/>
      </w:r>
      <w:r>
        <w:rPr>
          <w:noProof/>
        </w:rPr>
        <w:t xml:space="preserve">Type </w:t>
      </w:r>
      <w:r>
        <w:rPr>
          <w:noProof/>
          <w:lang w:eastAsia="zh-CN"/>
        </w:rPr>
        <w:t>GeoDistributionInfo</w:t>
      </w:r>
      <w:r>
        <w:rPr>
          <w:noProof/>
        </w:rPr>
        <w:tab/>
      </w:r>
      <w:r>
        <w:rPr>
          <w:noProof/>
        </w:rPr>
        <w:fldChar w:fldCharType="begin"/>
      </w:r>
      <w:r>
        <w:rPr>
          <w:noProof/>
        </w:rPr>
        <w:instrText xml:space="preserve"> PAGEREF _Toc153363720 \h </w:instrText>
      </w:r>
      <w:r>
        <w:rPr>
          <w:noProof/>
        </w:rPr>
      </w:r>
      <w:r>
        <w:rPr>
          <w:noProof/>
        </w:rPr>
        <w:fldChar w:fldCharType="separate"/>
      </w:r>
      <w:r>
        <w:rPr>
          <w:noProof/>
        </w:rPr>
        <w:t>178</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5.1.6.2.77</w:t>
      </w:r>
      <w:r w:rsidRPr="00245244">
        <w:rPr>
          <w:rFonts w:ascii="DengXian" w:eastAsia="DengXian" w:hAnsi="DengXian"/>
          <w:noProof/>
          <w:kern w:val="2"/>
          <w:sz w:val="21"/>
          <w:szCs w:val="22"/>
          <w:lang w:val="en-US" w:eastAsia="zh-CN"/>
        </w:rPr>
        <w:tab/>
      </w:r>
      <w:r>
        <w:rPr>
          <w:noProof/>
        </w:rPr>
        <w:t>Type PduSesTrafficInfo</w:t>
      </w:r>
      <w:r>
        <w:rPr>
          <w:noProof/>
        </w:rPr>
        <w:tab/>
      </w:r>
      <w:r>
        <w:rPr>
          <w:noProof/>
        </w:rPr>
        <w:fldChar w:fldCharType="begin"/>
      </w:r>
      <w:r>
        <w:rPr>
          <w:noProof/>
        </w:rPr>
        <w:instrText xml:space="preserve"> PAGEREF _Toc153363721 \h </w:instrText>
      </w:r>
      <w:r>
        <w:rPr>
          <w:noProof/>
        </w:rPr>
      </w:r>
      <w:r>
        <w:rPr>
          <w:noProof/>
        </w:rPr>
        <w:fldChar w:fldCharType="separate"/>
      </w:r>
      <w:r>
        <w:rPr>
          <w:noProof/>
        </w:rPr>
        <w:t>179</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5.1.6.2.78</w:t>
      </w:r>
      <w:r w:rsidRPr="00245244">
        <w:rPr>
          <w:rFonts w:ascii="DengXian" w:eastAsia="DengXian" w:hAnsi="DengXian"/>
          <w:noProof/>
          <w:kern w:val="2"/>
          <w:sz w:val="21"/>
          <w:szCs w:val="22"/>
          <w:lang w:val="en-US" w:eastAsia="zh-CN"/>
        </w:rPr>
        <w:tab/>
      </w:r>
      <w:r>
        <w:rPr>
          <w:noProof/>
        </w:rPr>
        <w:t xml:space="preserve">Type </w:t>
      </w:r>
      <w:r>
        <w:rPr>
          <w:noProof/>
          <w:lang w:eastAsia="zh-CN"/>
        </w:rPr>
        <w:t>TdTraffic</w:t>
      </w:r>
      <w:r>
        <w:rPr>
          <w:noProof/>
        </w:rPr>
        <w:tab/>
      </w:r>
      <w:r>
        <w:rPr>
          <w:noProof/>
        </w:rPr>
        <w:fldChar w:fldCharType="begin"/>
      </w:r>
      <w:r>
        <w:rPr>
          <w:noProof/>
        </w:rPr>
        <w:instrText xml:space="preserve"> PAGEREF _Toc153363722 \h </w:instrText>
      </w:r>
      <w:r>
        <w:rPr>
          <w:noProof/>
        </w:rPr>
      </w:r>
      <w:r>
        <w:rPr>
          <w:noProof/>
        </w:rPr>
        <w:fldChar w:fldCharType="separate"/>
      </w:r>
      <w:r>
        <w:rPr>
          <w:noProof/>
        </w:rPr>
        <w:t>179</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5.1.6.2.79</w:t>
      </w:r>
      <w:r w:rsidRPr="00245244">
        <w:rPr>
          <w:rFonts w:ascii="DengXian" w:eastAsia="DengXian" w:hAnsi="DengXian"/>
          <w:noProof/>
          <w:kern w:val="2"/>
          <w:sz w:val="21"/>
          <w:szCs w:val="22"/>
          <w:lang w:val="en-US" w:eastAsia="zh-CN"/>
        </w:rPr>
        <w:tab/>
      </w:r>
      <w:r>
        <w:rPr>
          <w:noProof/>
        </w:rPr>
        <w:t>Type PduSesTrafficReq</w:t>
      </w:r>
      <w:r>
        <w:rPr>
          <w:noProof/>
        </w:rPr>
        <w:tab/>
      </w:r>
      <w:r>
        <w:rPr>
          <w:noProof/>
        </w:rPr>
        <w:fldChar w:fldCharType="begin"/>
      </w:r>
      <w:r>
        <w:rPr>
          <w:noProof/>
        </w:rPr>
        <w:instrText xml:space="preserve"> PAGEREF _Toc153363723 \h </w:instrText>
      </w:r>
      <w:r>
        <w:rPr>
          <w:noProof/>
        </w:rPr>
      </w:r>
      <w:r>
        <w:rPr>
          <w:noProof/>
        </w:rPr>
        <w:fldChar w:fldCharType="separate"/>
      </w:r>
      <w:r>
        <w:rPr>
          <w:noProof/>
        </w:rPr>
        <w:t>180</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5.1.6.2.80</w:t>
      </w:r>
      <w:r w:rsidRPr="00245244">
        <w:rPr>
          <w:rFonts w:ascii="DengXian" w:eastAsia="DengXian" w:hAnsi="DengXian"/>
          <w:noProof/>
          <w:kern w:val="2"/>
          <w:sz w:val="21"/>
          <w:szCs w:val="22"/>
          <w:lang w:val="en-US" w:eastAsia="zh-CN"/>
        </w:rPr>
        <w:tab/>
      </w:r>
      <w:r>
        <w:rPr>
          <w:noProof/>
        </w:rPr>
        <w:t>Type WlanPerUeIdPerformanceInfo</w:t>
      </w:r>
      <w:r>
        <w:rPr>
          <w:noProof/>
        </w:rPr>
        <w:tab/>
      </w:r>
      <w:r>
        <w:rPr>
          <w:noProof/>
        </w:rPr>
        <w:fldChar w:fldCharType="begin"/>
      </w:r>
      <w:r>
        <w:rPr>
          <w:noProof/>
        </w:rPr>
        <w:instrText xml:space="preserve"> PAGEREF _Toc153363724 \h </w:instrText>
      </w:r>
      <w:r>
        <w:rPr>
          <w:noProof/>
        </w:rPr>
      </w:r>
      <w:r>
        <w:rPr>
          <w:noProof/>
        </w:rPr>
        <w:fldChar w:fldCharType="separate"/>
      </w:r>
      <w:r>
        <w:rPr>
          <w:noProof/>
        </w:rPr>
        <w:t>180</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5.1.6.2.81</w:t>
      </w:r>
      <w:r w:rsidRPr="00245244">
        <w:rPr>
          <w:rFonts w:ascii="DengXian" w:eastAsia="DengXian" w:hAnsi="DengXian"/>
          <w:noProof/>
          <w:kern w:val="2"/>
          <w:sz w:val="21"/>
          <w:szCs w:val="22"/>
          <w:lang w:val="en-US" w:eastAsia="zh-CN"/>
        </w:rPr>
        <w:tab/>
      </w:r>
      <w:r>
        <w:rPr>
          <w:noProof/>
        </w:rPr>
        <w:t xml:space="preserve">Type </w:t>
      </w:r>
      <w:r>
        <w:rPr>
          <w:noProof/>
          <w:lang w:eastAsia="zh-CN"/>
        </w:rPr>
        <w:t>ResourceUsageRequirement</w:t>
      </w:r>
      <w:r>
        <w:rPr>
          <w:noProof/>
        </w:rPr>
        <w:tab/>
      </w:r>
      <w:r>
        <w:rPr>
          <w:noProof/>
        </w:rPr>
        <w:fldChar w:fldCharType="begin"/>
      </w:r>
      <w:r>
        <w:rPr>
          <w:noProof/>
        </w:rPr>
        <w:instrText xml:space="preserve"> PAGEREF _Toc153363725 \h </w:instrText>
      </w:r>
      <w:r>
        <w:rPr>
          <w:noProof/>
        </w:rPr>
      </w:r>
      <w:r>
        <w:rPr>
          <w:noProof/>
        </w:rPr>
        <w:fldChar w:fldCharType="separate"/>
      </w:r>
      <w:r>
        <w:rPr>
          <w:noProof/>
        </w:rPr>
        <w:t>180</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5.1.6.2.82</w:t>
      </w:r>
      <w:r w:rsidRPr="00245244">
        <w:rPr>
          <w:rFonts w:ascii="DengXian" w:eastAsia="DengXian" w:hAnsi="DengXian"/>
          <w:noProof/>
          <w:kern w:val="2"/>
          <w:sz w:val="21"/>
          <w:szCs w:val="22"/>
          <w:lang w:val="en-US" w:eastAsia="zh-CN"/>
        </w:rPr>
        <w:tab/>
      </w:r>
      <w:r>
        <w:rPr>
          <w:noProof/>
        </w:rPr>
        <w:t xml:space="preserve">Type </w:t>
      </w:r>
      <w:r w:rsidRPr="00876DBF">
        <w:rPr>
          <w:bCs/>
          <w:noProof/>
          <w:lang w:eastAsia="zh-CN"/>
        </w:rPr>
        <w:t>E2eDataVolTransTime</w:t>
      </w:r>
      <w:r w:rsidRPr="00876DBF">
        <w:rPr>
          <w:rFonts w:eastAsia="DengXian"/>
          <w:noProof/>
        </w:rPr>
        <w:t>Req</w:t>
      </w:r>
      <w:r>
        <w:rPr>
          <w:noProof/>
        </w:rPr>
        <w:tab/>
      </w:r>
      <w:r>
        <w:rPr>
          <w:noProof/>
        </w:rPr>
        <w:fldChar w:fldCharType="begin"/>
      </w:r>
      <w:r>
        <w:rPr>
          <w:noProof/>
        </w:rPr>
        <w:instrText xml:space="preserve"> PAGEREF _Toc153363726 \h </w:instrText>
      </w:r>
      <w:r>
        <w:rPr>
          <w:noProof/>
        </w:rPr>
      </w:r>
      <w:r>
        <w:rPr>
          <w:noProof/>
        </w:rPr>
        <w:fldChar w:fldCharType="separate"/>
      </w:r>
      <w:r>
        <w:rPr>
          <w:noProof/>
        </w:rPr>
        <w:t>181</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5.1.6.2.83</w:t>
      </w:r>
      <w:r w:rsidRPr="00245244">
        <w:rPr>
          <w:rFonts w:ascii="DengXian" w:eastAsia="DengXian" w:hAnsi="DengXian"/>
          <w:noProof/>
          <w:kern w:val="2"/>
          <w:sz w:val="21"/>
          <w:szCs w:val="22"/>
          <w:lang w:val="en-US" w:eastAsia="zh-CN"/>
        </w:rPr>
        <w:tab/>
      </w:r>
      <w:r>
        <w:rPr>
          <w:noProof/>
        </w:rPr>
        <w:t xml:space="preserve">Type </w:t>
      </w:r>
      <w:r>
        <w:rPr>
          <w:noProof/>
          <w:lang w:eastAsia="zh-CN"/>
        </w:rPr>
        <w:t>E2eDataVolTransTimeInfo</w:t>
      </w:r>
      <w:r>
        <w:rPr>
          <w:noProof/>
        </w:rPr>
        <w:tab/>
      </w:r>
      <w:r>
        <w:rPr>
          <w:noProof/>
        </w:rPr>
        <w:fldChar w:fldCharType="begin"/>
      </w:r>
      <w:r>
        <w:rPr>
          <w:noProof/>
        </w:rPr>
        <w:instrText xml:space="preserve"> PAGEREF _Toc153363727 \h </w:instrText>
      </w:r>
      <w:r>
        <w:rPr>
          <w:noProof/>
        </w:rPr>
      </w:r>
      <w:r>
        <w:rPr>
          <w:noProof/>
        </w:rPr>
        <w:fldChar w:fldCharType="separate"/>
      </w:r>
      <w:r>
        <w:rPr>
          <w:noProof/>
        </w:rPr>
        <w:t>182</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5.1.6.2.84</w:t>
      </w:r>
      <w:r w:rsidRPr="00245244">
        <w:rPr>
          <w:rFonts w:ascii="DengXian" w:eastAsia="DengXian" w:hAnsi="DengXian"/>
          <w:noProof/>
          <w:kern w:val="2"/>
          <w:sz w:val="21"/>
          <w:szCs w:val="22"/>
          <w:lang w:val="en-US" w:eastAsia="zh-CN"/>
        </w:rPr>
        <w:tab/>
      </w:r>
      <w:r>
        <w:rPr>
          <w:noProof/>
        </w:rPr>
        <w:t xml:space="preserve">Type </w:t>
      </w:r>
      <w:r>
        <w:rPr>
          <w:noProof/>
          <w:lang w:eastAsia="zh-CN"/>
        </w:rPr>
        <w:t>E2eDataVolTransTimePerTS</w:t>
      </w:r>
      <w:r>
        <w:rPr>
          <w:noProof/>
        </w:rPr>
        <w:tab/>
      </w:r>
      <w:r>
        <w:rPr>
          <w:noProof/>
        </w:rPr>
        <w:fldChar w:fldCharType="begin"/>
      </w:r>
      <w:r>
        <w:rPr>
          <w:noProof/>
        </w:rPr>
        <w:instrText xml:space="preserve"> PAGEREF _Toc153363728 \h </w:instrText>
      </w:r>
      <w:r>
        <w:rPr>
          <w:noProof/>
        </w:rPr>
      </w:r>
      <w:r>
        <w:rPr>
          <w:noProof/>
        </w:rPr>
        <w:fldChar w:fldCharType="separate"/>
      </w:r>
      <w:r>
        <w:rPr>
          <w:noProof/>
        </w:rPr>
        <w:t>182</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5.1.6.2.85</w:t>
      </w:r>
      <w:r w:rsidRPr="00245244">
        <w:rPr>
          <w:rFonts w:ascii="DengXian" w:eastAsia="DengXian" w:hAnsi="DengXian"/>
          <w:noProof/>
          <w:kern w:val="2"/>
          <w:sz w:val="21"/>
          <w:szCs w:val="22"/>
          <w:lang w:val="en-US" w:eastAsia="zh-CN"/>
        </w:rPr>
        <w:tab/>
      </w:r>
      <w:r>
        <w:rPr>
          <w:noProof/>
        </w:rPr>
        <w:t>Type DataVolume</w:t>
      </w:r>
      <w:r>
        <w:rPr>
          <w:noProof/>
        </w:rPr>
        <w:tab/>
      </w:r>
      <w:r>
        <w:rPr>
          <w:noProof/>
        </w:rPr>
        <w:fldChar w:fldCharType="begin"/>
      </w:r>
      <w:r>
        <w:rPr>
          <w:noProof/>
        </w:rPr>
        <w:instrText xml:space="preserve"> PAGEREF _Toc153363729 \h </w:instrText>
      </w:r>
      <w:r>
        <w:rPr>
          <w:noProof/>
        </w:rPr>
      </w:r>
      <w:r>
        <w:rPr>
          <w:noProof/>
        </w:rPr>
        <w:fldChar w:fldCharType="separate"/>
      </w:r>
      <w:r>
        <w:rPr>
          <w:noProof/>
        </w:rPr>
        <w:t>182</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5.1.6.2.86</w:t>
      </w:r>
      <w:r w:rsidRPr="00245244">
        <w:rPr>
          <w:rFonts w:ascii="DengXian" w:eastAsia="DengXian" w:hAnsi="DengXian"/>
          <w:noProof/>
          <w:kern w:val="2"/>
          <w:sz w:val="21"/>
          <w:szCs w:val="22"/>
          <w:lang w:val="en-US" w:eastAsia="zh-CN"/>
        </w:rPr>
        <w:tab/>
      </w:r>
      <w:r>
        <w:rPr>
          <w:noProof/>
        </w:rPr>
        <w:t xml:space="preserve">Type </w:t>
      </w:r>
      <w:r>
        <w:rPr>
          <w:noProof/>
          <w:lang w:eastAsia="zh-CN"/>
        </w:rPr>
        <w:t>E2eDataVolTransTimePerUe</w:t>
      </w:r>
      <w:r>
        <w:rPr>
          <w:noProof/>
        </w:rPr>
        <w:tab/>
      </w:r>
      <w:r>
        <w:rPr>
          <w:noProof/>
        </w:rPr>
        <w:fldChar w:fldCharType="begin"/>
      </w:r>
      <w:r>
        <w:rPr>
          <w:noProof/>
        </w:rPr>
        <w:instrText xml:space="preserve"> PAGEREF _Toc153363730 \h </w:instrText>
      </w:r>
      <w:r>
        <w:rPr>
          <w:noProof/>
        </w:rPr>
      </w:r>
      <w:r>
        <w:rPr>
          <w:noProof/>
        </w:rPr>
        <w:fldChar w:fldCharType="separate"/>
      </w:r>
      <w:r>
        <w:rPr>
          <w:noProof/>
        </w:rPr>
        <w:t>183</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5.1.6.2.87</w:t>
      </w:r>
      <w:r w:rsidRPr="00245244">
        <w:rPr>
          <w:rFonts w:ascii="DengXian" w:eastAsia="DengXian" w:hAnsi="DengXian"/>
          <w:noProof/>
          <w:kern w:val="2"/>
          <w:sz w:val="21"/>
          <w:szCs w:val="22"/>
          <w:lang w:val="en-US" w:eastAsia="zh-CN"/>
        </w:rPr>
        <w:tab/>
      </w:r>
      <w:r>
        <w:rPr>
          <w:noProof/>
        </w:rPr>
        <w:t xml:space="preserve">Type </w:t>
      </w:r>
      <w:r>
        <w:rPr>
          <w:noProof/>
          <w:lang w:eastAsia="zh-CN"/>
        </w:rPr>
        <w:t>E2eDataVolTransTime</w:t>
      </w:r>
      <w:r>
        <w:rPr>
          <w:noProof/>
        </w:rPr>
        <w:t>UeList</w:t>
      </w:r>
      <w:r>
        <w:rPr>
          <w:noProof/>
        </w:rPr>
        <w:tab/>
      </w:r>
      <w:r>
        <w:rPr>
          <w:noProof/>
        </w:rPr>
        <w:fldChar w:fldCharType="begin"/>
      </w:r>
      <w:r>
        <w:rPr>
          <w:noProof/>
        </w:rPr>
        <w:instrText xml:space="preserve"> PAGEREF _Toc153363731 \h </w:instrText>
      </w:r>
      <w:r>
        <w:rPr>
          <w:noProof/>
        </w:rPr>
      </w:r>
      <w:r>
        <w:rPr>
          <w:noProof/>
        </w:rPr>
        <w:fldChar w:fldCharType="separate"/>
      </w:r>
      <w:r>
        <w:rPr>
          <w:noProof/>
        </w:rPr>
        <w:t>184</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5.1.6.2.88</w:t>
      </w:r>
      <w:r w:rsidRPr="00245244">
        <w:rPr>
          <w:rFonts w:ascii="DengXian" w:eastAsia="DengXian" w:hAnsi="DengXian"/>
          <w:noProof/>
          <w:kern w:val="2"/>
          <w:sz w:val="21"/>
          <w:szCs w:val="22"/>
          <w:lang w:val="en-US" w:eastAsia="zh-CN"/>
        </w:rPr>
        <w:tab/>
      </w:r>
      <w:r>
        <w:rPr>
          <w:noProof/>
        </w:rPr>
        <w:t>Type AccuracyReq</w:t>
      </w:r>
      <w:r>
        <w:rPr>
          <w:noProof/>
        </w:rPr>
        <w:tab/>
      </w:r>
      <w:r>
        <w:rPr>
          <w:noProof/>
        </w:rPr>
        <w:fldChar w:fldCharType="begin"/>
      </w:r>
      <w:r>
        <w:rPr>
          <w:noProof/>
        </w:rPr>
        <w:instrText xml:space="preserve"> PAGEREF _Toc153363732 \h </w:instrText>
      </w:r>
      <w:r>
        <w:rPr>
          <w:noProof/>
        </w:rPr>
      </w:r>
      <w:r>
        <w:rPr>
          <w:noProof/>
        </w:rPr>
        <w:fldChar w:fldCharType="separate"/>
      </w:r>
      <w:r>
        <w:rPr>
          <w:noProof/>
        </w:rPr>
        <w:t>185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5.1.6.2.89</w:t>
      </w:r>
      <w:r w:rsidRPr="00245244">
        <w:rPr>
          <w:rFonts w:ascii="DengXian" w:eastAsia="DengXian" w:hAnsi="DengXian"/>
          <w:noProof/>
          <w:kern w:val="2"/>
          <w:sz w:val="21"/>
          <w:szCs w:val="22"/>
          <w:lang w:val="en-US" w:eastAsia="zh-CN"/>
        </w:rPr>
        <w:tab/>
      </w:r>
      <w:r>
        <w:rPr>
          <w:noProof/>
        </w:rPr>
        <w:t>Type AccuracyInfo</w:t>
      </w:r>
      <w:r>
        <w:rPr>
          <w:noProof/>
        </w:rPr>
        <w:tab/>
      </w:r>
      <w:r>
        <w:rPr>
          <w:noProof/>
        </w:rPr>
        <w:fldChar w:fldCharType="begin"/>
      </w:r>
      <w:r>
        <w:rPr>
          <w:noProof/>
        </w:rPr>
        <w:instrText xml:space="preserve"> PAGEREF _Toc153363733 \h </w:instrText>
      </w:r>
      <w:r>
        <w:rPr>
          <w:noProof/>
        </w:rPr>
      </w:r>
      <w:r>
        <w:rPr>
          <w:noProof/>
        </w:rPr>
        <w:fldChar w:fldCharType="separate"/>
      </w:r>
      <w:r>
        <w:rPr>
          <w:noProof/>
        </w:rPr>
        <w:t>185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5.1.6.2.90</w:t>
      </w:r>
      <w:r w:rsidRPr="00245244">
        <w:rPr>
          <w:rFonts w:ascii="DengXian" w:eastAsia="DengXian" w:hAnsi="DengXian"/>
          <w:noProof/>
          <w:kern w:val="2"/>
          <w:sz w:val="21"/>
          <w:szCs w:val="22"/>
          <w:lang w:val="en-US" w:eastAsia="zh-CN"/>
        </w:rPr>
        <w:tab/>
      </w:r>
      <w:r>
        <w:rPr>
          <w:noProof/>
        </w:rPr>
        <w:t>Type DataVolumeTransferTime</w:t>
      </w:r>
      <w:r>
        <w:rPr>
          <w:noProof/>
        </w:rPr>
        <w:tab/>
      </w:r>
      <w:r>
        <w:rPr>
          <w:noProof/>
        </w:rPr>
        <w:fldChar w:fldCharType="begin"/>
      </w:r>
      <w:r>
        <w:rPr>
          <w:noProof/>
        </w:rPr>
        <w:instrText xml:space="preserve"> PAGEREF _Toc153363734 \h </w:instrText>
      </w:r>
      <w:r>
        <w:rPr>
          <w:noProof/>
        </w:rPr>
      </w:r>
      <w:r>
        <w:rPr>
          <w:noProof/>
        </w:rPr>
        <w:fldChar w:fldCharType="separate"/>
      </w:r>
      <w:r>
        <w:rPr>
          <w:noProof/>
        </w:rPr>
        <w:t>186</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5.1.6.2.91</w:t>
      </w:r>
      <w:r w:rsidRPr="00245244">
        <w:rPr>
          <w:rFonts w:ascii="DengXian" w:eastAsia="DengXian" w:hAnsi="DengXian"/>
          <w:noProof/>
          <w:kern w:val="2"/>
          <w:sz w:val="21"/>
          <w:szCs w:val="22"/>
          <w:lang w:val="en-US" w:eastAsia="zh-CN"/>
        </w:rPr>
        <w:tab/>
      </w:r>
      <w:r>
        <w:rPr>
          <w:noProof/>
        </w:rPr>
        <w:t>Type MovBehavReq</w:t>
      </w:r>
      <w:r>
        <w:rPr>
          <w:noProof/>
        </w:rPr>
        <w:tab/>
      </w:r>
      <w:r>
        <w:rPr>
          <w:noProof/>
        </w:rPr>
        <w:fldChar w:fldCharType="begin"/>
      </w:r>
      <w:r>
        <w:rPr>
          <w:noProof/>
        </w:rPr>
        <w:instrText xml:space="preserve"> PAGEREF _Toc153363735 \h </w:instrText>
      </w:r>
      <w:r>
        <w:rPr>
          <w:noProof/>
        </w:rPr>
      </w:r>
      <w:r>
        <w:rPr>
          <w:noProof/>
        </w:rPr>
        <w:fldChar w:fldCharType="separate"/>
      </w:r>
      <w:r>
        <w:rPr>
          <w:noProof/>
        </w:rPr>
        <w:t>186</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5.1.6.2.92</w:t>
      </w:r>
      <w:r w:rsidRPr="00245244">
        <w:rPr>
          <w:rFonts w:ascii="DengXian" w:eastAsia="DengXian" w:hAnsi="DengXian"/>
          <w:noProof/>
          <w:kern w:val="2"/>
          <w:sz w:val="21"/>
          <w:szCs w:val="22"/>
          <w:lang w:val="en-US" w:eastAsia="zh-CN"/>
        </w:rPr>
        <w:tab/>
      </w:r>
      <w:r>
        <w:rPr>
          <w:noProof/>
        </w:rPr>
        <w:t xml:space="preserve">Type </w:t>
      </w:r>
      <w:r>
        <w:rPr>
          <w:noProof/>
          <w:lang w:eastAsia="zh-CN"/>
        </w:rPr>
        <w:t>MovBehav</w:t>
      </w:r>
      <w:r>
        <w:rPr>
          <w:noProof/>
        </w:rPr>
        <w:t>Info</w:t>
      </w:r>
      <w:r>
        <w:rPr>
          <w:noProof/>
        </w:rPr>
        <w:tab/>
      </w:r>
      <w:r>
        <w:rPr>
          <w:noProof/>
        </w:rPr>
        <w:fldChar w:fldCharType="begin"/>
      </w:r>
      <w:r>
        <w:rPr>
          <w:noProof/>
        </w:rPr>
        <w:instrText xml:space="preserve"> PAGEREF _Toc153363736 \h </w:instrText>
      </w:r>
      <w:r>
        <w:rPr>
          <w:noProof/>
        </w:rPr>
      </w:r>
      <w:r>
        <w:rPr>
          <w:noProof/>
        </w:rPr>
        <w:fldChar w:fldCharType="separate"/>
      </w:r>
      <w:r>
        <w:rPr>
          <w:noProof/>
        </w:rPr>
        <w:t>186</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5.1.6.2.93</w:t>
      </w:r>
      <w:r w:rsidRPr="00245244">
        <w:rPr>
          <w:rFonts w:ascii="DengXian" w:eastAsia="DengXian" w:hAnsi="DengXian"/>
          <w:noProof/>
          <w:kern w:val="2"/>
          <w:sz w:val="21"/>
          <w:szCs w:val="22"/>
          <w:lang w:val="en-US" w:eastAsia="zh-CN"/>
        </w:rPr>
        <w:tab/>
      </w:r>
      <w:r>
        <w:rPr>
          <w:noProof/>
        </w:rPr>
        <w:t>Type MovBehav</w:t>
      </w:r>
      <w:r>
        <w:rPr>
          <w:noProof/>
        </w:rPr>
        <w:tab/>
      </w:r>
      <w:r>
        <w:rPr>
          <w:noProof/>
        </w:rPr>
        <w:fldChar w:fldCharType="begin"/>
      </w:r>
      <w:r>
        <w:rPr>
          <w:noProof/>
        </w:rPr>
        <w:instrText xml:space="preserve"> PAGEREF _Toc153363737 \h </w:instrText>
      </w:r>
      <w:r>
        <w:rPr>
          <w:noProof/>
        </w:rPr>
      </w:r>
      <w:r>
        <w:rPr>
          <w:noProof/>
        </w:rPr>
        <w:fldChar w:fldCharType="separate"/>
      </w:r>
      <w:r>
        <w:rPr>
          <w:noProof/>
        </w:rPr>
        <w:t>187</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5.1.6.2.94</w:t>
      </w:r>
      <w:r w:rsidRPr="00245244">
        <w:rPr>
          <w:rFonts w:ascii="DengXian" w:eastAsia="DengXian" w:hAnsi="DengXian"/>
          <w:noProof/>
          <w:kern w:val="2"/>
          <w:sz w:val="21"/>
          <w:szCs w:val="22"/>
          <w:lang w:val="en-US" w:eastAsia="zh-CN"/>
        </w:rPr>
        <w:tab/>
      </w:r>
      <w:r>
        <w:rPr>
          <w:noProof/>
        </w:rPr>
        <w:t xml:space="preserve">Type </w:t>
      </w:r>
      <w:r>
        <w:rPr>
          <w:noProof/>
          <w:lang w:eastAsia="zh-CN"/>
        </w:rPr>
        <w:t>SpeedThresholdInfo</w:t>
      </w:r>
      <w:r>
        <w:rPr>
          <w:noProof/>
        </w:rPr>
        <w:tab/>
      </w:r>
      <w:r>
        <w:rPr>
          <w:noProof/>
        </w:rPr>
        <w:fldChar w:fldCharType="begin"/>
      </w:r>
      <w:r>
        <w:rPr>
          <w:noProof/>
        </w:rPr>
        <w:instrText xml:space="preserve"> PAGEREF _Toc153363738 \h </w:instrText>
      </w:r>
      <w:r>
        <w:rPr>
          <w:noProof/>
        </w:rPr>
      </w:r>
      <w:r>
        <w:rPr>
          <w:noProof/>
        </w:rPr>
        <w:fldChar w:fldCharType="separate"/>
      </w:r>
      <w:r>
        <w:rPr>
          <w:noProof/>
        </w:rPr>
        <w:t>187</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5.1.6.2.95</w:t>
      </w:r>
      <w:r w:rsidRPr="00245244">
        <w:rPr>
          <w:rFonts w:ascii="DengXian" w:eastAsia="DengXian" w:hAnsi="DengXian"/>
          <w:noProof/>
          <w:kern w:val="2"/>
          <w:sz w:val="21"/>
          <w:szCs w:val="22"/>
          <w:lang w:val="en-US" w:eastAsia="zh-CN"/>
        </w:rPr>
        <w:tab/>
      </w:r>
      <w:r>
        <w:rPr>
          <w:noProof/>
        </w:rPr>
        <w:t>Type GeoLocation</w:t>
      </w:r>
      <w:r>
        <w:rPr>
          <w:noProof/>
        </w:rPr>
        <w:tab/>
      </w:r>
      <w:r>
        <w:rPr>
          <w:noProof/>
        </w:rPr>
        <w:fldChar w:fldCharType="begin"/>
      </w:r>
      <w:r>
        <w:rPr>
          <w:noProof/>
        </w:rPr>
        <w:instrText xml:space="preserve"> PAGEREF _Toc153363739 \h </w:instrText>
      </w:r>
      <w:r>
        <w:rPr>
          <w:noProof/>
        </w:rPr>
      </w:r>
      <w:r>
        <w:rPr>
          <w:noProof/>
        </w:rPr>
        <w:fldChar w:fldCharType="separate"/>
      </w:r>
      <w:r>
        <w:rPr>
          <w:noProof/>
        </w:rPr>
        <w:t>188</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5.1.6.2.96</w:t>
      </w:r>
      <w:r w:rsidRPr="00245244">
        <w:rPr>
          <w:rFonts w:ascii="DengXian" w:eastAsia="DengXian" w:hAnsi="DengXian"/>
          <w:noProof/>
          <w:kern w:val="2"/>
          <w:sz w:val="21"/>
          <w:szCs w:val="22"/>
          <w:lang w:val="en-US" w:eastAsia="zh-CN"/>
        </w:rPr>
        <w:tab/>
      </w:r>
      <w:r>
        <w:rPr>
          <w:noProof/>
        </w:rPr>
        <w:t>Type LocAccuracyReq</w:t>
      </w:r>
      <w:r>
        <w:rPr>
          <w:noProof/>
        </w:rPr>
        <w:tab/>
      </w:r>
      <w:r>
        <w:rPr>
          <w:noProof/>
        </w:rPr>
        <w:fldChar w:fldCharType="begin"/>
      </w:r>
      <w:r>
        <w:rPr>
          <w:noProof/>
        </w:rPr>
        <w:instrText xml:space="preserve"> PAGEREF _Toc153363740 \h </w:instrText>
      </w:r>
      <w:r>
        <w:rPr>
          <w:noProof/>
        </w:rPr>
      </w:r>
      <w:r>
        <w:rPr>
          <w:noProof/>
        </w:rPr>
        <w:fldChar w:fldCharType="separate"/>
      </w:r>
      <w:r>
        <w:rPr>
          <w:noProof/>
        </w:rPr>
        <w:t>189</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5.1.6.2.97</w:t>
      </w:r>
      <w:r w:rsidRPr="00245244">
        <w:rPr>
          <w:rFonts w:ascii="DengXian" w:eastAsia="DengXian" w:hAnsi="DengXian"/>
          <w:noProof/>
          <w:kern w:val="2"/>
          <w:sz w:val="21"/>
          <w:szCs w:val="22"/>
          <w:lang w:val="en-US" w:eastAsia="zh-CN"/>
        </w:rPr>
        <w:tab/>
      </w:r>
      <w:r>
        <w:rPr>
          <w:noProof/>
        </w:rPr>
        <w:t>Type LocAccuracyInfo</w:t>
      </w:r>
      <w:r>
        <w:rPr>
          <w:noProof/>
        </w:rPr>
        <w:tab/>
      </w:r>
      <w:r>
        <w:rPr>
          <w:noProof/>
        </w:rPr>
        <w:fldChar w:fldCharType="begin"/>
      </w:r>
      <w:r>
        <w:rPr>
          <w:noProof/>
        </w:rPr>
        <w:instrText xml:space="preserve"> PAGEREF _Toc153363741 \h </w:instrText>
      </w:r>
      <w:r>
        <w:rPr>
          <w:noProof/>
        </w:rPr>
      </w:r>
      <w:r>
        <w:rPr>
          <w:noProof/>
        </w:rPr>
        <w:fldChar w:fldCharType="separate"/>
      </w:r>
      <w:r>
        <w:rPr>
          <w:noProof/>
        </w:rPr>
        <w:t>190</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5.1.6.2.98</w:t>
      </w:r>
      <w:r w:rsidRPr="00245244">
        <w:rPr>
          <w:rFonts w:ascii="DengXian" w:eastAsia="DengXian" w:hAnsi="DengXian"/>
          <w:noProof/>
          <w:kern w:val="2"/>
          <w:sz w:val="21"/>
          <w:szCs w:val="22"/>
          <w:lang w:val="en-US" w:eastAsia="zh-CN"/>
        </w:rPr>
        <w:tab/>
      </w:r>
      <w:r>
        <w:rPr>
          <w:noProof/>
        </w:rPr>
        <w:t>Type LocAccuracyPerMethod</w:t>
      </w:r>
      <w:r>
        <w:rPr>
          <w:noProof/>
        </w:rPr>
        <w:tab/>
      </w:r>
      <w:r>
        <w:rPr>
          <w:noProof/>
        </w:rPr>
        <w:fldChar w:fldCharType="begin"/>
      </w:r>
      <w:r>
        <w:rPr>
          <w:noProof/>
        </w:rPr>
        <w:instrText xml:space="preserve"> PAGEREF _Toc153363742 \h </w:instrText>
      </w:r>
      <w:r>
        <w:rPr>
          <w:noProof/>
        </w:rPr>
      </w:r>
      <w:r>
        <w:rPr>
          <w:noProof/>
        </w:rPr>
        <w:fldChar w:fldCharType="separate"/>
      </w:r>
      <w:r>
        <w:rPr>
          <w:noProof/>
        </w:rPr>
        <w:t>190</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5.1.6.2.99</w:t>
      </w:r>
      <w:r w:rsidRPr="00245244">
        <w:rPr>
          <w:rFonts w:ascii="DengXian" w:eastAsia="DengXian" w:hAnsi="DengXian"/>
          <w:noProof/>
          <w:kern w:val="2"/>
          <w:sz w:val="21"/>
          <w:szCs w:val="22"/>
          <w:lang w:val="en-US" w:eastAsia="zh-CN"/>
        </w:rPr>
        <w:tab/>
      </w:r>
      <w:r>
        <w:rPr>
          <w:noProof/>
        </w:rPr>
        <w:t>Type RelProxReq</w:t>
      </w:r>
      <w:r>
        <w:rPr>
          <w:noProof/>
        </w:rPr>
        <w:tab/>
      </w:r>
      <w:r>
        <w:rPr>
          <w:noProof/>
        </w:rPr>
        <w:fldChar w:fldCharType="begin"/>
      </w:r>
      <w:r>
        <w:rPr>
          <w:noProof/>
        </w:rPr>
        <w:instrText xml:space="preserve"> PAGEREF _Toc153363743 \h </w:instrText>
      </w:r>
      <w:r>
        <w:rPr>
          <w:noProof/>
        </w:rPr>
      </w:r>
      <w:r>
        <w:rPr>
          <w:noProof/>
        </w:rPr>
        <w:fldChar w:fldCharType="separate"/>
      </w:r>
      <w:r>
        <w:rPr>
          <w:noProof/>
        </w:rPr>
        <w:t>191</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5.1.6.2.100</w:t>
      </w:r>
      <w:r w:rsidRPr="00245244">
        <w:rPr>
          <w:rFonts w:ascii="DengXian" w:eastAsia="DengXian" w:hAnsi="DengXian"/>
          <w:noProof/>
          <w:kern w:val="2"/>
          <w:sz w:val="21"/>
          <w:szCs w:val="22"/>
          <w:lang w:val="en-US" w:eastAsia="zh-CN"/>
        </w:rPr>
        <w:tab/>
      </w:r>
      <w:r>
        <w:rPr>
          <w:noProof/>
        </w:rPr>
        <w:t>Type RelProxInfo</w:t>
      </w:r>
      <w:r>
        <w:rPr>
          <w:noProof/>
        </w:rPr>
        <w:tab/>
      </w:r>
      <w:r>
        <w:rPr>
          <w:noProof/>
        </w:rPr>
        <w:fldChar w:fldCharType="begin"/>
      </w:r>
      <w:r>
        <w:rPr>
          <w:noProof/>
        </w:rPr>
        <w:instrText xml:space="preserve"> PAGEREF _Toc153363744 \h </w:instrText>
      </w:r>
      <w:r>
        <w:rPr>
          <w:noProof/>
        </w:rPr>
      </w:r>
      <w:r>
        <w:rPr>
          <w:noProof/>
        </w:rPr>
        <w:fldChar w:fldCharType="separate"/>
      </w:r>
      <w:r>
        <w:rPr>
          <w:noProof/>
        </w:rPr>
        <w:t>191</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5.1.6.2.101</w:t>
      </w:r>
      <w:r w:rsidRPr="00245244">
        <w:rPr>
          <w:rFonts w:ascii="DengXian" w:eastAsia="DengXian" w:hAnsi="DengXian"/>
          <w:noProof/>
          <w:kern w:val="2"/>
          <w:sz w:val="21"/>
          <w:szCs w:val="22"/>
          <w:lang w:val="en-US" w:eastAsia="zh-CN"/>
        </w:rPr>
        <w:tab/>
      </w:r>
      <w:r>
        <w:rPr>
          <w:noProof/>
        </w:rPr>
        <w:t xml:space="preserve">Type </w:t>
      </w:r>
      <w:r>
        <w:rPr>
          <w:noProof/>
          <w:lang w:eastAsia="zh-CN"/>
        </w:rPr>
        <w:t>UeProximity</w:t>
      </w:r>
      <w:r>
        <w:rPr>
          <w:noProof/>
        </w:rPr>
        <w:tab/>
      </w:r>
      <w:r>
        <w:rPr>
          <w:noProof/>
        </w:rPr>
        <w:fldChar w:fldCharType="begin"/>
      </w:r>
      <w:r>
        <w:rPr>
          <w:noProof/>
        </w:rPr>
        <w:instrText xml:space="preserve"> PAGEREF _Toc153363745 \h </w:instrText>
      </w:r>
      <w:r>
        <w:rPr>
          <w:noProof/>
        </w:rPr>
      </w:r>
      <w:r>
        <w:rPr>
          <w:noProof/>
        </w:rPr>
        <w:fldChar w:fldCharType="separate"/>
      </w:r>
      <w:r>
        <w:rPr>
          <w:noProof/>
        </w:rPr>
        <w:t>192</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5.1.6.2.102</w:t>
      </w:r>
      <w:r w:rsidRPr="00245244">
        <w:rPr>
          <w:rFonts w:ascii="DengXian" w:eastAsia="DengXian" w:hAnsi="DengXian"/>
          <w:noProof/>
          <w:kern w:val="2"/>
          <w:sz w:val="21"/>
          <w:szCs w:val="22"/>
          <w:lang w:val="en-US" w:eastAsia="zh-CN"/>
        </w:rPr>
        <w:tab/>
      </w:r>
      <w:r>
        <w:rPr>
          <w:noProof/>
        </w:rPr>
        <w:t xml:space="preserve">Type </w:t>
      </w:r>
      <w:r>
        <w:rPr>
          <w:noProof/>
          <w:lang w:eastAsia="zh-CN"/>
        </w:rPr>
        <w:t>UeTrajectory</w:t>
      </w:r>
      <w:r>
        <w:rPr>
          <w:noProof/>
        </w:rPr>
        <w:tab/>
      </w:r>
      <w:r>
        <w:rPr>
          <w:noProof/>
        </w:rPr>
        <w:fldChar w:fldCharType="begin"/>
      </w:r>
      <w:r>
        <w:rPr>
          <w:noProof/>
        </w:rPr>
        <w:instrText xml:space="preserve"> PAGEREF _Toc153363746 \h </w:instrText>
      </w:r>
      <w:r>
        <w:rPr>
          <w:noProof/>
        </w:rPr>
      </w:r>
      <w:r>
        <w:rPr>
          <w:noProof/>
        </w:rPr>
        <w:fldChar w:fldCharType="separate"/>
      </w:r>
      <w:r>
        <w:rPr>
          <w:noProof/>
        </w:rPr>
        <w:t>192</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sidRPr="00876DBF">
        <w:rPr>
          <w:rFonts w:eastAsia="Times New Roman"/>
          <w:noProof/>
        </w:rPr>
        <w:t>5.1.6.2.103</w:t>
      </w:r>
      <w:r w:rsidRPr="00245244">
        <w:rPr>
          <w:rFonts w:ascii="DengXian" w:eastAsia="DengXian" w:hAnsi="DengXian"/>
          <w:noProof/>
          <w:kern w:val="2"/>
          <w:sz w:val="21"/>
          <w:szCs w:val="22"/>
          <w:lang w:val="en-US" w:eastAsia="zh-CN"/>
        </w:rPr>
        <w:tab/>
      </w:r>
      <w:r w:rsidRPr="00876DBF">
        <w:rPr>
          <w:rFonts w:eastAsia="Times New Roman"/>
          <w:noProof/>
        </w:rPr>
        <w:t xml:space="preserve">Type </w:t>
      </w:r>
      <w:r w:rsidRPr="00876DBF">
        <w:rPr>
          <w:rFonts w:eastAsia="Times New Roman"/>
          <w:noProof/>
          <w:lang w:eastAsia="zh-CN"/>
        </w:rPr>
        <w:t>TimestampedLocation</w:t>
      </w:r>
      <w:r>
        <w:rPr>
          <w:noProof/>
        </w:rPr>
        <w:tab/>
      </w:r>
      <w:r>
        <w:rPr>
          <w:noProof/>
        </w:rPr>
        <w:fldChar w:fldCharType="begin"/>
      </w:r>
      <w:r>
        <w:rPr>
          <w:noProof/>
        </w:rPr>
        <w:instrText xml:space="preserve"> PAGEREF _Toc153363747 \h </w:instrText>
      </w:r>
      <w:r>
        <w:rPr>
          <w:noProof/>
        </w:rPr>
      </w:r>
      <w:r>
        <w:rPr>
          <w:noProof/>
        </w:rPr>
        <w:fldChar w:fldCharType="separate"/>
      </w:r>
      <w:r>
        <w:rPr>
          <w:noProof/>
        </w:rPr>
        <w:t>192</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5.1.6.2.104</w:t>
      </w:r>
      <w:r w:rsidRPr="00245244">
        <w:rPr>
          <w:rFonts w:ascii="DengXian" w:eastAsia="DengXian" w:hAnsi="DengXian"/>
          <w:noProof/>
          <w:kern w:val="2"/>
          <w:sz w:val="21"/>
          <w:szCs w:val="22"/>
          <w:lang w:val="en-US" w:eastAsia="zh-CN"/>
        </w:rPr>
        <w:tab/>
      </w:r>
      <w:r>
        <w:rPr>
          <w:noProof/>
        </w:rPr>
        <w:t xml:space="preserve">Type </w:t>
      </w:r>
      <w:r>
        <w:rPr>
          <w:noProof/>
          <w:lang w:eastAsia="zh-CN"/>
        </w:rPr>
        <w:t>TimeToCollisionInfo</w:t>
      </w:r>
      <w:r>
        <w:rPr>
          <w:noProof/>
        </w:rPr>
        <w:tab/>
      </w:r>
      <w:r>
        <w:rPr>
          <w:noProof/>
        </w:rPr>
        <w:fldChar w:fldCharType="begin"/>
      </w:r>
      <w:r>
        <w:rPr>
          <w:noProof/>
        </w:rPr>
        <w:instrText xml:space="preserve"> PAGEREF _Toc153363748 \h </w:instrText>
      </w:r>
      <w:r>
        <w:rPr>
          <w:noProof/>
        </w:rPr>
      </w:r>
      <w:r>
        <w:rPr>
          <w:noProof/>
        </w:rPr>
        <w:fldChar w:fldCharType="separate"/>
      </w:r>
      <w:r>
        <w:rPr>
          <w:noProof/>
        </w:rPr>
        <w:t>193</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5.1.6.2.105</w:t>
      </w:r>
      <w:r w:rsidRPr="00245244">
        <w:rPr>
          <w:rFonts w:ascii="DengXian" w:eastAsia="DengXian" w:hAnsi="DengXian"/>
          <w:noProof/>
          <w:kern w:val="2"/>
          <w:sz w:val="21"/>
          <w:szCs w:val="22"/>
          <w:lang w:val="en-US" w:eastAsia="zh-CN"/>
        </w:rPr>
        <w:tab/>
      </w:r>
      <w:r>
        <w:rPr>
          <w:noProof/>
        </w:rPr>
        <w:t>Type AnalyticsFeedbackInfo</w:t>
      </w:r>
      <w:r>
        <w:rPr>
          <w:noProof/>
        </w:rPr>
        <w:tab/>
      </w:r>
      <w:r>
        <w:rPr>
          <w:noProof/>
        </w:rPr>
        <w:fldChar w:fldCharType="begin"/>
      </w:r>
      <w:r>
        <w:rPr>
          <w:noProof/>
        </w:rPr>
        <w:instrText xml:space="preserve"> PAGEREF _Toc153363749 \h </w:instrText>
      </w:r>
      <w:r>
        <w:rPr>
          <w:noProof/>
        </w:rPr>
      </w:r>
      <w:r>
        <w:rPr>
          <w:noProof/>
        </w:rPr>
        <w:fldChar w:fldCharType="separate"/>
      </w:r>
      <w:r>
        <w:rPr>
          <w:noProof/>
        </w:rPr>
        <w:t>193</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5.1.6.2.106</w:t>
      </w:r>
      <w:r w:rsidRPr="00245244">
        <w:rPr>
          <w:rFonts w:ascii="DengXian" w:eastAsia="DengXian" w:hAnsi="DengXian"/>
          <w:noProof/>
          <w:kern w:val="2"/>
          <w:sz w:val="21"/>
          <w:szCs w:val="22"/>
          <w:lang w:val="en-US" w:eastAsia="zh-CN"/>
        </w:rPr>
        <w:tab/>
      </w:r>
      <w:r>
        <w:rPr>
          <w:noProof/>
        </w:rPr>
        <w:t>Type RoamingInfo</w:t>
      </w:r>
      <w:r>
        <w:rPr>
          <w:noProof/>
        </w:rPr>
        <w:tab/>
      </w:r>
      <w:r>
        <w:rPr>
          <w:noProof/>
        </w:rPr>
        <w:fldChar w:fldCharType="begin"/>
      </w:r>
      <w:r>
        <w:rPr>
          <w:noProof/>
        </w:rPr>
        <w:instrText xml:space="preserve"> PAGEREF _Toc153363750 \h </w:instrText>
      </w:r>
      <w:r>
        <w:rPr>
          <w:noProof/>
        </w:rPr>
      </w:r>
      <w:r>
        <w:rPr>
          <w:noProof/>
        </w:rPr>
        <w:fldChar w:fldCharType="separate"/>
      </w:r>
      <w:r>
        <w:rPr>
          <w:noProof/>
        </w:rPr>
        <w:t>194</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5.1.6.3</w:t>
      </w:r>
      <w:r w:rsidRPr="00245244">
        <w:rPr>
          <w:rFonts w:ascii="DengXian" w:eastAsia="DengXian" w:hAnsi="DengXian"/>
          <w:noProof/>
          <w:kern w:val="2"/>
          <w:sz w:val="21"/>
          <w:szCs w:val="22"/>
          <w:lang w:val="en-US" w:eastAsia="zh-CN"/>
        </w:rPr>
        <w:tab/>
      </w:r>
      <w:r>
        <w:rPr>
          <w:noProof/>
        </w:rPr>
        <w:t>Simple data types and enumerations</w:t>
      </w:r>
      <w:r>
        <w:rPr>
          <w:noProof/>
        </w:rPr>
        <w:tab/>
      </w:r>
      <w:r>
        <w:rPr>
          <w:noProof/>
        </w:rPr>
        <w:fldChar w:fldCharType="begin"/>
      </w:r>
      <w:r>
        <w:rPr>
          <w:noProof/>
        </w:rPr>
        <w:instrText xml:space="preserve"> PAGEREF _Toc153363751 \h </w:instrText>
      </w:r>
      <w:r>
        <w:rPr>
          <w:noProof/>
        </w:rPr>
      </w:r>
      <w:r>
        <w:rPr>
          <w:noProof/>
        </w:rPr>
        <w:fldChar w:fldCharType="separate"/>
      </w:r>
      <w:r>
        <w:rPr>
          <w:noProof/>
        </w:rPr>
        <w:t>194</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5.1.6.3.1</w:t>
      </w:r>
      <w:r w:rsidRPr="00245244">
        <w:rPr>
          <w:rFonts w:ascii="DengXian" w:eastAsia="DengXian" w:hAnsi="DengXian"/>
          <w:noProof/>
          <w:kern w:val="2"/>
          <w:sz w:val="21"/>
          <w:szCs w:val="22"/>
          <w:lang w:val="en-US" w:eastAsia="zh-CN"/>
        </w:rPr>
        <w:tab/>
      </w:r>
      <w:r>
        <w:rPr>
          <w:noProof/>
        </w:rPr>
        <w:t>Introduction</w:t>
      </w:r>
      <w:r>
        <w:rPr>
          <w:noProof/>
        </w:rPr>
        <w:tab/>
      </w:r>
      <w:r>
        <w:rPr>
          <w:noProof/>
        </w:rPr>
        <w:fldChar w:fldCharType="begin"/>
      </w:r>
      <w:r>
        <w:rPr>
          <w:noProof/>
        </w:rPr>
        <w:instrText xml:space="preserve"> PAGEREF _Toc153363752 \h </w:instrText>
      </w:r>
      <w:r>
        <w:rPr>
          <w:noProof/>
        </w:rPr>
      </w:r>
      <w:r>
        <w:rPr>
          <w:noProof/>
        </w:rPr>
        <w:fldChar w:fldCharType="separate"/>
      </w:r>
      <w:r>
        <w:rPr>
          <w:noProof/>
        </w:rPr>
        <w:t>194</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5.1.6.3.2</w:t>
      </w:r>
      <w:r w:rsidRPr="00245244">
        <w:rPr>
          <w:rFonts w:ascii="DengXian" w:eastAsia="DengXian" w:hAnsi="DengXian"/>
          <w:noProof/>
          <w:kern w:val="2"/>
          <w:sz w:val="21"/>
          <w:szCs w:val="22"/>
          <w:lang w:val="en-US" w:eastAsia="zh-CN"/>
        </w:rPr>
        <w:tab/>
      </w:r>
      <w:r>
        <w:rPr>
          <w:noProof/>
        </w:rPr>
        <w:t>Simple data types</w:t>
      </w:r>
      <w:r>
        <w:rPr>
          <w:noProof/>
        </w:rPr>
        <w:tab/>
      </w:r>
      <w:r>
        <w:rPr>
          <w:noProof/>
        </w:rPr>
        <w:fldChar w:fldCharType="begin"/>
      </w:r>
      <w:r>
        <w:rPr>
          <w:noProof/>
        </w:rPr>
        <w:instrText xml:space="preserve"> PAGEREF _Toc153363753 \h </w:instrText>
      </w:r>
      <w:r>
        <w:rPr>
          <w:noProof/>
        </w:rPr>
      </w:r>
      <w:r>
        <w:rPr>
          <w:noProof/>
        </w:rPr>
        <w:fldChar w:fldCharType="separate"/>
      </w:r>
      <w:r>
        <w:rPr>
          <w:noProof/>
        </w:rPr>
        <w:t>194</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5.1.6.3.3</w:t>
      </w:r>
      <w:r w:rsidRPr="00245244">
        <w:rPr>
          <w:rFonts w:ascii="DengXian" w:eastAsia="DengXian" w:hAnsi="DengXian"/>
          <w:noProof/>
          <w:kern w:val="2"/>
          <w:sz w:val="21"/>
          <w:szCs w:val="22"/>
          <w:lang w:val="en-US" w:eastAsia="zh-CN"/>
        </w:rPr>
        <w:tab/>
      </w:r>
      <w:r>
        <w:rPr>
          <w:noProof/>
        </w:rPr>
        <w:t>Enumeration: NotificationMethod</w:t>
      </w:r>
      <w:r>
        <w:rPr>
          <w:noProof/>
        </w:rPr>
        <w:tab/>
      </w:r>
      <w:r>
        <w:rPr>
          <w:noProof/>
        </w:rPr>
        <w:fldChar w:fldCharType="begin"/>
      </w:r>
      <w:r>
        <w:rPr>
          <w:noProof/>
        </w:rPr>
        <w:instrText xml:space="preserve"> PAGEREF _Toc153363754 \h </w:instrText>
      </w:r>
      <w:r>
        <w:rPr>
          <w:noProof/>
        </w:rPr>
      </w:r>
      <w:r>
        <w:rPr>
          <w:noProof/>
        </w:rPr>
        <w:fldChar w:fldCharType="separate"/>
      </w:r>
      <w:r>
        <w:rPr>
          <w:noProof/>
        </w:rPr>
        <w:t>195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5.1.6.3.4</w:t>
      </w:r>
      <w:r w:rsidRPr="00245244">
        <w:rPr>
          <w:rFonts w:ascii="DengXian" w:eastAsia="DengXian" w:hAnsi="DengXian"/>
          <w:noProof/>
          <w:kern w:val="2"/>
          <w:sz w:val="21"/>
          <w:szCs w:val="22"/>
          <w:lang w:val="en-US" w:eastAsia="zh-CN"/>
        </w:rPr>
        <w:tab/>
      </w:r>
      <w:r>
        <w:rPr>
          <w:noProof/>
        </w:rPr>
        <w:t>Enumeration: NwdafEvent</w:t>
      </w:r>
      <w:r>
        <w:rPr>
          <w:noProof/>
        </w:rPr>
        <w:tab/>
      </w:r>
      <w:r>
        <w:rPr>
          <w:noProof/>
        </w:rPr>
        <w:fldChar w:fldCharType="begin"/>
      </w:r>
      <w:r>
        <w:rPr>
          <w:noProof/>
        </w:rPr>
        <w:instrText xml:space="preserve"> PAGEREF _Toc153363755 \h </w:instrText>
      </w:r>
      <w:r>
        <w:rPr>
          <w:noProof/>
        </w:rPr>
      </w:r>
      <w:r>
        <w:rPr>
          <w:noProof/>
        </w:rPr>
        <w:fldChar w:fldCharType="separate"/>
      </w:r>
      <w:r>
        <w:rPr>
          <w:noProof/>
        </w:rPr>
        <w:t>196</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5.1.6.3.5</w:t>
      </w:r>
      <w:r w:rsidRPr="00245244">
        <w:rPr>
          <w:rFonts w:ascii="DengXian" w:eastAsia="DengXian" w:hAnsi="DengXian"/>
          <w:noProof/>
          <w:kern w:val="2"/>
          <w:sz w:val="21"/>
          <w:szCs w:val="22"/>
          <w:lang w:val="en-US" w:eastAsia="zh-CN"/>
        </w:rPr>
        <w:tab/>
      </w:r>
      <w:r>
        <w:rPr>
          <w:noProof/>
        </w:rPr>
        <w:t>Enumeration: Accuracy</w:t>
      </w:r>
      <w:r>
        <w:rPr>
          <w:noProof/>
        </w:rPr>
        <w:tab/>
      </w:r>
      <w:r>
        <w:rPr>
          <w:noProof/>
        </w:rPr>
        <w:fldChar w:fldCharType="begin"/>
      </w:r>
      <w:r>
        <w:rPr>
          <w:noProof/>
        </w:rPr>
        <w:instrText xml:space="preserve"> PAGEREF _Toc153363756 \h </w:instrText>
      </w:r>
      <w:r>
        <w:rPr>
          <w:noProof/>
        </w:rPr>
      </w:r>
      <w:r>
        <w:rPr>
          <w:noProof/>
        </w:rPr>
        <w:fldChar w:fldCharType="separate"/>
      </w:r>
      <w:r>
        <w:rPr>
          <w:noProof/>
        </w:rPr>
        <w:t>196</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5.1.6.3.6</w:t>
      </w:r>
      <w:r w:rsidRPr="00245244">
        <w:rPr>
          <w:rFonts w:ascii="DengXian" w:eastAsia="DengXian" w:hAnsi="DengXian"/>
          <w:noProof/>
          <w:kern w:val="2"/>
          <w:sz w:val="21"/>
          <w:szCs w:val="22"/>
          <w:lang w:val="en-US" w:eastAsia="zh-CN"/>
        </w:rPr>
        <w:tab/>
      </w:r>
      <w:r>
        <w:rPr>
          <w:noProof/>
        </w:rPr>
        <w:t>Enumeration: ExceptionId</w:t>
      </w:r>
      <w:r>
        <w:rPr>
          <w:noProof/>
        </w:rPr>
        <w:tab/>
      </w:r>
      <w:r>
        <w:rPr>
          <w:noProof/>
        </w:rPr>
        <w:fldChar w:fldCharType="begin"/>
      </w:r>
      <w:r>
        <w:rPr>
          <w:noProof/>
        </w:rPr>
        <w:instrText xml:space="preserve"> PAGEREF _Toc153363757 \h </w:instrText>
      </w:r>
      <w:r>
        <w:rPr>
          <w:noProof/>
        </w:rPr>
      </w:r>
      <w:r>
        <w:rPr>
          <w:noProof/>
        </w:rPr>
        <w:fldChar w:fldCharType="separate"/>
      </w:r>
      <w:r>
        <w:rPr>
          <w:noProof/>
        </w:rPr>
        <w:t>197</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5.1.6.3.7</w:t>
      </w:r>
      <w:r w:rsidRPr="00245244">
        <w:rPr>
          <w:rFonts w:ascii="DengXian" w:eastAsia="DengXian" w:hAnsi="DengXian"/>
          <w:noProof/>
          <w:kern w:val="2"/>
          <w:sz w:val="21"/>
          <w:szCs w:val="22"/>
          <w:lang w:val="en-US" w:eastAsia="zh-CN"/>
        </w:rPr>
        <w:tab/>
      </w:r>
      <w:r>
        <w:rPr>
          <w:noProof/>
        </w:rPr>
        <w:t>Enumeration: ExceptionTrend</w:t>
      </w:r>
      <w:r>
        <w:rPr>
          <w:noProof/>
        </w:rPr>
        <w:tab/>
      </w:r>
      <w:r>
        <w:rPr>
          <w:noProof/>
        </w:rPr>
        <w:fldChar w:fldCharType="begin"/>
      </w:r>
      <w:r>
        <w:rPr>
          <w:noProof/>
        </w:rPr>
        <w:instrText xml:space="preserve"> PAGEREF _Toc153363758 \h </w:instrText>
      </w:r>
      <w:r>
        <w:rPr>
          <w:noProof/>
        </w:rPr>
      </w:r>
      <w:r>
        <w:rPr>
          <w:noProof/>
        </w:rPr>
        <w:fldChar w:fldCharType="separate"/>
      </w:r>
      <w:r>
        <w:rPr>
          <w:noProof/>
        </w:rPr>
        <w:t>197</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5.1.6.3.8</w:t>
      </w:r>
      <w:r w:rsidRPr="00245244">
        <w:rPr>
          <w:rFonts w:ascii="DengXian" w:eastAsia="DengXian" w:hAnsi="DengXian"/>
          <w:noProof/>
          <w:kern w:val="2"/>
          <w:sz w:val="21"/>
          <w:szCs w:val="22"/>
          <w:lang w:val="en-US" w:eastAsia="zh-CN"/>
        </w:rPr>
        <w:tab/>
      </w:r>
      <w:r>
        <w:rPr>
          <w:noProof/>
        </w:rPr>
        <w:t>Enumeration: CongestionType</w:t>
      </w:r>
      <w:r>
        <w:rPr>
          <w:noProof/>
        </w:rPr>
        <w:tab/>
      </w:r>
      <w:r>
        <w:rPr>
          <w:noProof/>
        </w:rPr>
        <w:fldChar w:fldCharType="begin"/>
      </w:r>
      <w:r>
        <w:rPr>
          <w:noProof/>
        </w:rPr>
        <w:instrText xml:space="preserve"> PAGEREF _Toc153363759 \h </w:instrText>
      </w:r>
      <w:r>
        <w:rPr>
          <w:noProof/>
        </w:rPr>
      </w:r>
      <w:r>
        <w:rPr>
          <w:noProof/>
        </w:rPr>
        <w:fldChar w:fldCharType="separate"/>
      </w:r>
      <w:r>
        <w:rPr>
          <w:noProof/>
        </w:rPr>
        <w:t>197</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5.1.6.3.9</w:t>
      </w:r>
      <w:r w:rsidRPr="00245244">
        <w:rPr>
          <w:rFonts w:ascii="DengXian" w:eastAsia="DengXian" w:hAnsi="DengXian"/>
          <w:noProof/>
          <w:kern w:val="2"/>
          <w:sz w:val="21"/>
          <w:szCs w:val="22"/>
          <w:lang w:val="en-US" w:eastAsia="zh-CN"/>
        </w:rPr>
        <w:tab/>
      </w:r>
      <w:r>
        <w:rPr>
          <w:noProof/>
        </w:rPr>
        <w:t>Enumeration: TimeUnit</w:t>
      </w:r>
      <w:r>
        <w:rPr>
          <w:noProof/>
        </w:rPr>
        <w:tab/>
      </w:r>
      <w:r>
        <w:rPr>
          <w:noProof/>
        </w:rPr>
        <w:fldChar w:fldCharType="begin"/>
      </w:r>
      <w:r>
        <w:rPr>
          <w:noProof/>
        </w:rPr>
        <w:instrText xml:space="preserve"> PAGEREF _Toc153363760 \h </w:instrText>
      </w:r>
      <w:r>
        <w:rPr>
          <w:noProof/>
        </w:rPr>
      </w:r>
      <w:r>
        <w:rPr>
          <w:noProof/>
        </w:rPr>
        <w:fldChar w:fldCharType="separate"/>
      </w:r>
      <w:r>
        <w:rPr>
          <w:noProof/>
        </w:rPr>
        <w:t>197</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5.1.6.3.10</w:t>
      </w:r>
      <w:r w:rsidRPr="00245244">
        <w:rPr>
          <w:rFonts w:ascii="DengXian" w:eastAsia="DengXian" w:hAnsi="DengXian"/>
          <w:noProof/>
          <w:kern w:val="2"/>
          <w:sz w:val="21"/>
          <w:szCs w:val="22"/>
          <w:lang w:val="en-US" w:eastAsia="zh-CN"/>
        </w:rPr>
        <w:tab/>
      </w:r>
      <w:r>
        <w:rPr>
          <w:noProof/>
        </w:rPr>
        <w:t>Enumeration: NetworkPerfType</w:t>
      </w:r>
      <w:r>
        <w:rPr>
          <w:noProof/>
        </w:rPr>
        <w:tab/>
      </w:r>
      <w:r>
        <w:rPr>
          <w:noProof/>
        </w:rPr>
        <w:fldChar w:fldCharType="begin"/>
      </w:r>
      <w:r>
        <w:rPr>
          <w:noProof/>
        </w:rPr>
        <w:instrText xml:space="preserve"> PAGEREF _Toc153363761 \h </w:instrText>
      </w:r>
      <w:r>
        <w:rPr>
          <w:noProof/>
        </w:rPr>
      </w:r>
      <w:r>
        <w:rPr>
          <w:noProof/>
        </w:rPr>
        <w:fldChar w:fldCharType="separate"/>
      </w:r>
      <w:r>
        <w:rPr>
          <w:noProof/>
        </w:rPr>
        <w:t>198</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5.1.6.3.11</w:t>
      </w:r>
      <w:r w:rsidRPr="00245244">
        <w:rPr>
          <w:rFonts w:ascii="DengXian" w:eastAsia="DengXian" w:hAnsi="DengXian"/>
          <w:noProof/>
          <w:kern w:val="2"/>
          <w:sz w:val="21"/>
          <w:szCs w:val="22"/>
          <w:lang w:val="en-US" w:eastAsia="zh-CN"/>
        </w:rPr>
        <w:tab/>
      </w:r>
      <w:r>
        <w:rPr>
          <w:noProof/>
        </w:rPr>
        <w:t>Enumeration: ExpectedAnalyticsType</w:t>
      </w:r>
      <w:r>
        <w:rPr>
          <w:noProof/>
        </w:rPr>
        <w:tab/>
      </w:r>
      <w:r>
        <w:rPr>
          <w:noProof/>
        </w:rPr>
        <w:fldChar w:fldCharType="begin"/>
      </w:r>
      <w:r>
        <w:rPr>
          <w:noProof/>
        </w:rPr>
        <w:instrText xml:space="preserve"> PAGEREF _Toc153363762 \h </w:instrText>
      </w:r>
      <w:r>
        <w:rPr>
          <w:noProof/>
        </w:rPr>
      </w:r>
      <w:r>
        <w:rPr>
          <w:noProof/>
        </w:rPr>
        <w:fldChar w:fldCharType="separate"/>
      </w:r>
      <w:r>
        <w:rPr>
          <w:noProof/>
        </w:rPr>
        <w:t>198</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sidRPr="00876DBF">
        <w:rPr>
          <w:rFonts w:eastAsia="DengXian"/>
          <w:noProof/>
        </w:rPr>
        <w:t>5.1.6.3.12</w:t>
      </w:r>
      <w:r w:rsidRPr="00245244">
        <w:rPr>
          <w:rFonts w:ascii="DengXian" w:eastAsia="DengXian" w:hAnsi="DengXian"/>
          <w:noProof/>
          <w:kern w:val="2"/>
          <w:sz w:val="21"/>
          <w:szCs w:val="22"/>
          <w:lang w:val="en-US" w:eastAsia="zh-CN"/>
        </w:rPr>
        <w:tab/>
      </w:r>
      <w:r w:rsidRPr="00876DBF">
        <w:rPr>
          <w:rFonts w:eastAsia="DengXian"/>
          <w:noProof/>
        </w:rPr>
        <w:t xml:space="preserve">Enumeration: </w:t>
      </w:r>
      <w:r>
        <w:rPr>
          <w:noProof/>
          <w:lang w:eastAsia="zh-CN"/>
        </w:rPr>
        <w:t>MatchingDirection</w:t>
      </w:r>
      <w:r>
        <w:rPr>
          <w:noProof/>
        </w:rPr>
        <w:tab/>
      </w:r>
      <w:r>
        <w:rPr>
          <w:noProof/>
        </w:rPr>
        <w:fldChar w:fldCharType="begin"/>
      </w:r>
      <w:r>
        <w:rPr>
          <w:noProof/>
        </w:rPr>
        <w:instrText xml:space="preserve"> PAGEREF _Toc153363763 \h </w:instrText>
      </w:r>
      <w:r>
        <w:rPr>
          <w:noProof/>
        </w:rPr>
      </w:r>
      <w:r>
        <w:rPr>
          <w:noProof/>
        </w:rPr>
        <w:fldChar w:fldCharType="separate"/>
      </w:r>
      <w:r>
        <w:rPr>
          <w:noProof/>
        </w:rPr>
        <w:t>198</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sidRPr="00876DBF">
        <w:rPr>
          <w:rFonts w:eastAsia="DengXian"/>
          <w:noProof/>
        </w:rPr>
        <w:t>5.1.6.3.13</w:t>
      </w:r>
      <w:r w:rsidRPr="00245244">
        <w:rPr>
          <w:rFonts w:ascii="DengXian" w:eastAsia="DengXian" w:hAnsi="DengXian"/>
          <w:noProof/>
          <w:kern w:val="2"/>
          <w:sz w:val="21"/>
          <w:szCs w:val="22"/>
          <w:lang w:val="en-US" w:eastAsia="zh-CN"/>
        </w:rPr>
        <w:tab/>
      </w:r>
      <w:r w:rsidRPr="00876DBF">
        <w:rPr>
          <w:rFonts w:eastAsia="DengXian"/>
          <w:noProof/>
        </w:rPr>
        <w:t xml:space="preserve">Enumeration: </w:t>
      </w:r>
      <w:r>
        <w:rPr>
          <w:noProof/>
          <w:lang w:eastAsia="zh-CN"/>
        </w:rPr>
        <w:t>NwdafFailureCode</w:t>
      </w:r>
      <w:r>
        <w:rPr>
          <w:noProof/>
        </w:rPr>
        <w:tab/>
      </w:r>
      <w:r>
        <w:rPr>
          <w:noProof/>
        </w:rPr>
        <w:fldChar w:fldCharType="begin"/>
      </w:r>
      <w:r>
        <w:rPr>
          <w:noProof/>
        </w:rPr>
        <w:instrText xml:space="preserve"> PAGEREF _Toc153363764 \h </w:instrText>
      </w:r>
      <w:r>
        <w:rPr>
          <w:noProof/>
        </w:rPr>
      </w:r>
      <w:r>
        <w:rPr>
          <w:noProof/>
        </w:rPr>
        <w:fldChar w:fldCharType="separate"/>
      </w:r>
      <w:r>
        <w:rPr>
          <w:noProof/>
        </w:rPr>
        <w:t>199</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sidRPr="00876DBF">
        <w:rPr>
          <w:rFonts w:eastAsia="DengXian"/>
          <w:noProof/>
        </w:rPr>
        <w:t>5.1.6.3.14</w:t>
      </w:r>
      <w:r w:rsidRPr="00245244">
        <w:rPr>
          <w:rFonts w:ascii="DengXian" w:eastAsia="DengXian" w:hAnsi="DengXian"/>
          <w:noProof/>
          <w:kern w:val="2"/>
          <w:sz w:val="21"/>
          <w:szCs w:val="22"/>
          <w:lang w:val="en-US" w:eastAsia="zh-CN"/>
        </w:rPr>
        <w:tab/>
      </w:r>
      <w:r w:rsidRPr="00876DBF">
        <w:rPr>
          <w:rFonts w:eastAsia="DengXian"/>
          <w:noProof/>
        </w:rPr>
        <w:t xml:space="preserve">Enumeration: </w:t>
      </w:r>
      <w:r>
        <w:rPr>
          <w:noProof/>
          <w:lang w:eastAsia="zh-CN"/>
        </w:rPr>
        <w:t>AnalyticsMetadata</w:t>
      </w:r>
      <w:r>
        <w:rPr>
          <w:noProof/>
        </w:rPr>
        <w:tab/>
      </w:r>
      <w:r>
        <w:rPr>
          <w:noProof/>
        </w:rPr>
        <w:fldChar w:fldCharType="begin"/>
      </w:r>
      <w:r>
        <w:rPr>
          <w:noProof/>
        </w:rPr>
        <w:instrText xml:space="preserve"> PAGEREF _Toc153363765 \h </w:instrText>
      </w:r>
      <w:r>
        <w:rPr>
          <w:noProof/>
        </w:rPr>
      </w:r>
      <w:r>
        <w:rPr>
          <w:noProof/>
        </w:rPr>
        <w:fldChar w:fldCharType="separate"/>
      </w:r>
      <w:r>
        <w:rPr>
          <w:noProof/>
        </w:rPr>
        <w:t>199</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sidRPr="00876DBF">
        <w:rPr>
          <w:rFonts w:eastAsia="DengXian"/>
          <w:noProof/>
        </w:rPr>
        <w:t>5.1.6.3.15</w:t>
      </w:r>
      <w:r w:rsidRPr="00245244">
        <w:rPr>
          <w:rFonts w:ascii="DengXian" w:eastAsia="DengXian" w:hAnsi="DengXian"/>
          <w:noProof/>
          <w:kern w:val="2"/>
          <w:sz w:val="21"/>
          <w:szCs w:val="22"/>
          <w:lang w:val="en-US" w:eastAsia="zh-CN"/>
        </w:rPr>
        <w:tab/>
      </w:r>
      <w:r w:rsidRPr="00876DBF">
        <w:rPr>
          <w:rFonts w:eastAsia="DengXian"/>
          <w:noProof/>
        </w:rPr>
        <w:t xml:space="preserve">Enumeration: </w:t>
      </w:r>
      <w:r>
        <w:rPr>
          <w:noProof/>
          <w:lang w:eastAsia="zh-CN"/>
        </w:rPr>
        <w:t>DatasetStatisticalProperty</w:t>
      </w:r>
      <w:r>
        <w:rPr>
          <w:noProof/>
        </w:rPr>
        <w:tab/>
      </w:r>
      <w:r>
        <w:rPr>
          <w:noProof/>
        </w:rPr>
        <w:fldChar w:fldCharType="begin"/>
      </w:r>
      <w:r>
        <w:rPr>
          <w:noProof/>
        </w:rPr>
        <w:instrText xml:space="preserve"> PAGEREF _Toc153363766 \h </w:instrText>
      </w:r>
      <w:r>
        <w:rPr>
          <w:noProof/>
        </w:rPr>
      </w:r>
      <w:r>
        <w:rPr>
          <w:noProof/>
        </w:rPr>
        <w:fldChar w:fldCharType="separate"/>
      </w:r>
      <w:r>
        <w:rPr>
          <w:noProof/>
        </w:rPr>
        <w:t>199</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sidRPr="00876DBF">
        <w:rPr>
          <w:rFonts w:eastAsia="DengXian"/>
          <w:noProof/>
        </w:rPr>
        <w:t>5.1.6.3.16</w:t>
      </w:r>
      <w:r w:rsidRPr="00245244">
        <w:rPr>
          <w:rFonts w:ascii="DengXian" w:eastAsia="DengXian" w:hAnsi="DengXian"/>
          <w:noProof/>
          <w:kern w:val="2"/>
          <w:sz w:val="21"/>
          <w:szCs w:val="22"/>
          <w:lang w:val="en-US" w:eastAsia="zh-CN"/>
        </w:rPr>
        <w:tab/>
      </w:r>
      <w:r w:rsidRPr="00876DBF">
        <w:rPr>
          <w:rFonts w:eastAsia="DengXian"/>
          <w:noProof/>
        </w:rPr>
        <w:t xml:space="preserve">Enumeration: </w:t>
      </w:r>
      <w:r>
        <w:rPr>
          <w:noProof/>
          <w:lang w:eastAsia="zh-CN"/>
        </w:rPr>
        <w:t>OutputStrategy</w:t>
      </w:r>
      <w:r>
        <w:rPr>
          <w:noProof/>
        </w:rPr>
        <w:tab/>
      </w:r>
      <w:r>
        <w:rPr>
          <w:noProof/>
        </w:rPr>
        <w:fldChar w:fldCharType="begin"/>
      </w:r>
      <w:r>
        <w:rPr>
          <w:noProof/>
        </w:rPr>
        <w:instrText xml:space="preserve"> PAGEREF _Toc153363767 \h </w:instrText>
      </w:r>
      <w:r>
        <w:rPr>
          <w:noProof/>
        </w:rPr>
      </w:r>
      <w:r>
        <w:rPr>
          <w:noProof/>
        </w:rPr>
        <w:fldChar w:fldCharType="separate"/>
      </w:r>
      <w:r>
        <w:rPr>
          <w:noProof/>
        </w:rPr>
        <w:t>199</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sidRPr="00876DBF">
        <w:rPr>
          <w:rFonts w:eastAsia="DengXian"/>
          <w:noProof/>
        </w:rPr>
        <w:t>5.1.6.3.17</w:t>
      </w:r>
      <w:r w:rsidRPr="00245244">
        <w:rPr>
          <w:rFonts w:ascii="DengXian" w:eastAsia="DengXian" w:hAnsi="DengXian"/>
          <w:noProof/>
          <w:kern w:val="2"/>
          <w:sz w:val="21"/>
          <w:szCs w:val="22"/>
          <w:lang w:val="en-US" w:eastAsia="zh-CN"/>
        </w:rPr>
        <w:tab/>
      </w:r>
      <w:r w:rsidRPr="00876DBF">
        <w:rPr>
          <w:rFonts w:eastAsia="DengXian"/>
          <w:noProof/>
        </w:rPr>
        <w:t xml:space="preserve">Enumeration: </w:t>
      </w:r>
      <w:r>
        <w:rPr>
          <w:noProof/>
          <w:lang w:eastAsia="zh-CN"/>
        </w:rPr>
        <w:t>TransferRequestType</w:t>
      </w:r>
      <w:r>
        <w:rPr>
          <w:noProof/>
        </w:rPr>
        <w:tab/>
      </w:r>
      <w:r>
        <w:rPr>
          <w:noProof/>
        </w:rPr>
        <w:fldChar w:fldCharType="begin"/>
      </w:r>
      <w:r>
        <w:rPr>
          <w:noProof/>
        </w:rPr>
        <w:instrText xml:space="preserve"> PAGEREF _Toc153363768 \h </w:instrText>
      </w:r>
      <w:r>
        <w:rPr>
          <w:noProof/>
        </w:rPr>
      </w:r>
      <w:r>
        <w:rPr>
          <w:noProof/>
        </w:rPr>
        <w:fldChar w:fldCharType="separate"/>
      </w:r>
      <w:r>
        <w:rPr>
          <w:noProof/>
        </w:rPr>
        <w:t>200</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sidRPr="00876DBF">
        <w:rPr>
          <w:rFonts w:eastAsia="DengXian"/>
          <w:noProof/>
        </w:rPr>
        <w:t>5.1.6.3.18</w:t>
      </w:r>
      <w:r w:rsidRPr="00245244">
        <w:rPr>
          <w:rFonts w:ascii="DengXian" w:eastAsia="DengXian" w:hAnsi="DengXian"/>
          <w:noProof/>
          <w:kern w:val="2"/>
          <w:sz w:val="21"/>
          <w:szCs w:val="22"/>
          <w:lang w:val="en-US" w:eastAsia="zh-CN"/>
        </w:rPr>
        <w:tab/>
      </w:r>
      <w:r w:rsidRPr="00876DBF">
        <w:rPr>
          <w:rFonts w:eastAsia="DengXian"/>
          <w:noProof/>
        </w:rPr>
        <w:t xml:space="preserve">Enumeration: </w:t>
      </w:r>
      <w:r>
        <w:rPr>
          <w:noProof/>
          <w:lang w:eastAsia="zh-CN"/>
        </w:rPr>
        <w:t>AnalyticsSubset</w:t>
      </w:r>
      <w:r>
        <w:rPr>
          <w:noProof/>
        </w:rPr>
        <w:tab/>
      </w:r>
      <w:r>
        <w:rPr>
          <w:noProof/>
        </w:rPr>
        <w:fldChar w:fldCharType="begin"/>
      </w:r>
      <w:r>
        <w:rPr>
          <w:noProof/>
        </w:rPr>
        <w:instrText xml:space="preserve"> PAGEREF _Toc153363769 \h </w:instrText>
      </w:r>
      <w:r>
        <w:rPr>
          <w:noProof/>
        </w:rPr>
      </w:r>
      <w:r>
        <w:rPr>
          <w:noProof/>
        </w:rPr>
        <w:fldChar w:fldCharType="separate"/>
      </w:r>
      <w:r>
        <w:rPr>
          <w:noProof/>
        </w:rPr>
        <w:t>201</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5.1.6.3.19</w:t>
      </w:r>
      <w:r w:rsidRPr="00245244">
        <w:rPr>
          <w:rFonts w:ascii="DengXian" w:eastAsia="DengXian" w:hAnsi="DengXian"/>
          <w:noProof/>
          <w:kern w:val="2"/>
          <w:sz w:val="21"/>
          <w:szCs w:val="22"/>
          <w:lang w:val="en-US" w:eastAsia="zh-CN"/>
        </w:rPr>
        <w:tab/>
      </w:r>
      <w:r>
        <w:rPr>
          <w:noProof/>
        </w:rPr>
        <w:t>Enumeration: DispersionType</w:t>
      </w:r>
      <w:r>
        <w:rPr>
          <w:noProof/>
        </w:rPr>
        <w:tab/>
      </w:r>
      <w:r>
        <w:rPr>
          <w:noProof/>
        </w:rPr>
        <w:fldChar w:fldCharType="begin"/>
      </w:r>
      <w:r>
        <w:rPr>
          <w:noProof/>
        </w:rPr>
        <w:instrText xml:space="preserve"> PAGEREF _Toc153363770 \h </w:instrText>
      </w:r>
      <w:r>
        <w:rPr>
          <w:noProof/>
        </w:rPr>
      </w:r>
      <w:r>
        <w:rPr>
          <w:noProof/>
        </w:rPr>
        <w:fldChar w:fldCharType="separate"/>
      </w:r>
      <w:r>
        <w:rPr>
          <w:noProof/>
        </w:rPr>
        <w:t>203</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5.1.6.3.20</w:t>
      </w:r>
      <w:r w:rsidRPr="00245244">
        <w:rPr>
          <w:rFonts w:ascii="DengXian" w:eastAsia="DengXian" w:hAnsi="DengXian"/>
          <w:noProof/>
          <w:kern w:val="2"/>
          <w:sz w:val="21"/>
          <w:szCs w:val="22"/>
          <w:lang w:val="en-US" w:eastAsia="zh-CN"/>
        </w:rPr>
        <w:tab/>
      </w:r>
      <w:r>
        <w:rPr>
          <w:noProof/>
        </w:rPr>
        <w:t>Enumeration: DispersionClass</w:t>
      </w:r>
      <w:r>
        <w:rPr>
          <w:noProof/>
        </w:rPr>
        <w:tab/>
      </w:r>
      <w:r>
        <w:rPr>
          <w:noProof/>
        </w:rPr>
        <w:fldChar w:fldCharType="begin"/>
      </w:r>
      <w:r>
        <w:rPr>
          <w:noProof/>
        </w:rPr>
        <w:instrText xml:space="preserve"> PAGEREF _Toc153363771 \h </w:instrText>
      </w:r>
      <w:r>
        <w:rPr>
          <w:noProof/>
        </w:rPr>
      </w:r>
      <w:r>
        <w:rPr>
          <w:noProof/>
        </w:rPr>
        <w:fldChar w:fldCharType="separate"/>
      </w:r>
      <w:r>
        <w:rPr>
          <w:noProof/>
        </w:rPr>
        <w:t>203</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5.1.6.3.21</w:t>
      </w:r>
      <w:r w:rsidRPr="00245244">
        <w:rPr>
          <w:rFonts w:ascii="DengXian" w:eastAsia="DengXian" w:hAnsi="DengXian"/>
          <w:noProof/>
          <w:kern w:val="2"/>
          <w:sz w:val="21"/>
          <w:szCs w:val="22"/>
          <w:lang w:val="en-US" w:eastAsia="zh-CN"/>
        </w:rPr>
        <w:tab/>
      </w:r>
      <w:r>
        <w:rPr>
          <w:noProof/>
        </w:rPr>
        <w:t>Enumeration: DispersionOrderingCriterion</w:t>
      </w:r>
      <w:r>
        <w:rPr>
          <w:noProof/>
        </w:rPr>
        <w:tab/>
      </w:r>
      <w:r>
        <w:rPr>
          <w:noProof/>
        </w:rPr>
        <w:fldChar w:fldCharType="begin"/>
      </w:r>
      <w:r>
        <w:rPr>
          <w:noProof/>
        </w:rPr>
        <w:instrText xml:space="preserve"> PAGEREF _Toc153363772 \h </w:instrText>
      </w:r>
      <w:r>
        <w:rPr>
          <w:noProof/>
        </w:rPr>
      </w:r>
      <w:r>
        <w:rPr>
          <w:noProof/>
        </w:rPr>
        <w:fldChar w:fldCharType="separate"/>
      </w:r>
      <w:r>
        <w:rPr>
          <w:noProof/>
        </w:rPr>
        <w:t>204</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5.1.6.3.22</w:t>
      </w:r>
      <w:r w:rsidRPr="00245244">
        <w:rPr>
          <w:rFonts w:ascii="DengXian" w:eastAsia="DengXian" w:hAnsi="DengXian"/>
          <w:noProof/>
          <w:kern w:val="2"/>
          <w:sz w:val="21"/>
          <w:szCs w:val="22"/>
          <w:lang w:val="en-US" w:eastAsia="zh-CN"/>
        </w:rPr>
        <w:tab/>
      </w:r>
      <w:r>
        <w:rPr>
          <w:noProof/>
        </w:rPr>
        <w:t>Enumeration: RedTransExpOrderingCriterion</w:t>
      </w:r>
      <w:r>
        <w:rPr>
          <w:noProof/>
        </w:rPr>
        <w:tab/>
      </w:r>
      <w:r>
        <w:rPr>
          <w:noProof/>
        </w:rPr>
        <w:fldChar w:fldCharType="begin"/>
      </w:r>
      <w:r>
        <w:rPr>
          <w:noProof/>
        </w:rPr>
        <w:instrText xml:space="preserve"> PAGEREF _Toc153363773 \h </w:instrText>
      </w:r>
      <w:r>
        <w:rPr>
          <w:noProof/>
        </w:rPr>
      </w:r>
      <w:r>
        <w:rPr>
          <w:noProof/>
        </w:rPr>
        <w:fldChar w:fldCharType="separate"/>
      </w:r>
      <w:r>
        <w:rPr>
          <w:noProof/>
        </w:rPr>
        <w:t>204</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5.1.6.3.23</w:t>
      </w:r>
      <w:r w:rsidRPr="00245244">
        <w:rPr>
          <w:rFonts w:ascii="DengXian" w:eastAsia="DengXian" w:hAnsi="DengXian"/>
          <w:noProof/>
          <w:kern w:val="2"/>
          <w:sz w:val="21"/>
          <w:szCs w:val="22"/>
          <w:lang w:val="en-US" w:eastAsia="zh-CN"/>
        </w:rPr>
        <w:tab/>
      </w:r>
      <w:r>
        <w:rPr>
          <w:noProof/>
        </w:rPr>
        <w:t>Enumeration: WlanOrderingCriterion</w:t>
      </w:r>
      <w:r>
        <w:rPr>
          <w:noProof/>
        </w:rPr>
        <w:tab/>
      </w:r>
      <w:r>
        <w:rPr>
          <w:noProof/>
        </w:rPr>
        <w:fldChar w:fldCharType="begin"/>
      </w:r>
      <w:r>
        <w:rPr>
          <w:noProof/>
        </w:rPr>
        <w:instrText xml:space="preserve"> PAGEREF _Toc153363774 \h </w:instrText>
      </w:r>
      <w:r>
        <w:rPr>
          <w:noProof/>
        </w:rPr>
      </w:r>
      <w:r>
        <w:rPr>
          <w:noProof/>
        </w:rPr>
        <w:fldChar w:fldCharType="separate"/>
      </w:r>
      <w:r>
        <w:rPr>
          <w:noProof/>
        </w:rPr>
        <w:t>204</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5.1.6.3.24</w:t>
      </w:r>
      <w:r w:rsidRPr="00245244">
        <w:rPr>
          <w:rFonts w:ascii="DengXian" w:eastAsia="DengXian" w:hAnsi="DengXian"/>
          <w:noProof/>
          <w:kern w:val="2"/>
          <w:sz w:val="21"/>
          <w:szCs w:val="22"/>
          <w:lang w:val="en-US" w:eastAsia="zh-CN"/>
        </w:rPr>
        <w:tab/>
      </w:r>
      <w:r>
        <w:rPr>
          <w:noProof/>
        </w:rPr>
        <w:t>Enumeration:</w:t>
      </w:r>
      <w:r>
        <w:rPr>
          <w:noProof/>
          <w:lang w:eastAsia="zh-CN"/>
        </w:rPr>
        <w:t xml:space="preserve"> ServiceExperienceType</w:t>
      </w:r>
      <w:r>
        <w:rPr>
          <w:noProof/>
        </w:rPr>
        <w:tab/>
      </w:r>
      <w:r>
        <w:rPr>
          <w:noProof/>
        </w:rPr>
        <w:fldChar w:fldCharType="begin"/>
      </w:r>
      <w:r>
        <w:rPr>
          <w:noProof/>
        </w:rPr>
        <w:instrText xml:space="preserve"> PAGEREF _Toc153363775 \h </w:instrText>
      </w:r>
      <w:r>
        <w:rPr>
          <w:noProof/>
        </w:rPr>
      </w:r>
      <w:r>
        <w:rPr>
          <w:noProof/>
        </w:rPr>
        <w:fldChar w:fldCharType="separate"/>
      </w:r>
      <w:r>
        <w:rPr>
          <w:noProof/>
        </w:rPr>
        <w:t>204</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5.1.6.3.25</w:t>
      </w:r>
      <w:r w:rsidRPr="00245244">
        <w:rPr>
          <w:rFonts w:ascii="DengXian" w:eastAsia="DengXian" w:hAnsi="DengXian"/>
          <w:noProof/>
          <w:kern w:val="2"/>
          <w:sz w:val="21"/>
          <w:szCs w:val="22"/>
          <w:lang w:val="en-US" w:eastAsia="zh-CN"/>
        </w:rPr>
        <w:tab/>
      </w:r>
      <w:r>
        <w:rPr>
          <w:noProof/>
        </w:rPr>
        <w:t xml:space="preserve">Enumeration: </w:t>
      </w:r>
      <w:r>
        <w:rPr>
          <w:noProof/>
          <w:lang w:eastAsia="zh-CN"/>
        </w:rPr>
        <w:t>DnPerfOrderingCriterion</w:t>
      </w:r>
      <w:r>
        <w:rPr>
          <w:noProof/>
        </w:rPr>
        <w:tab/>
      </w:r>
      <w:r>
        <w:rPr>
          <w:noProof/>
        </w:rPr>
        <w:fldChar w:fldCharType="begin"/>
      </w:r>
      <w:r>
        <w:rPr>
          <w:noProof/>
        </w:rPr>
        <w:instrText xml:space="preserve"> PAGEREF _Toc153363776 \h </w:instrText>
      </w:r>
      <w:r>
        <w:rPr>
          <w:noProof/>
        </w:rPr>
      </w:r>
      <w:r>
        <w:rPr>
          <w:noProof/>
        </w:rPr>
        <w:fldChar w:fldCharType="separate"/>
      </w:r>
      <w:r>
        <w:rPr>
          <w:noProof/>
        </w:rPr>
        <w:t>204</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5.1.6.3.26</w:t>
      </w:r>
      <w:r w:rsidRPr="00245244">
        <w:rPr>
          <w:rFonts w:ascii="DengXian" w:eastAsia="DengXian" w:hAnsi="DengXian"/>
          <w:noProof/>
          <w:kern w:val="2"/>
          <w:sz w:val="21"/>
          <w:szCs w:val="22"/>
          <w:lang w:val="en-US" w:eastAsia="zh-CN"/>
        </w:rPr>
        <w:tab/>
      </w:r>
      <w:r>
        <w:rPr>
          <w:noProof/>
        </w:rPr>
        <w:t>Enumeration: TermCause</w:t>
      </w:r>
      <w:r>
        <w:rPr>
          <w:noProof/>
        </w:rPr>
        <w:tab/>
      </w:r>
      <w:r>
        <w:rPr>
          <w:noProof/>
        </w:rPr>
        <w:fldChar w:fldCharType="begin"/>
      </w:r>
      <w:r>
        <w:rPr>
          <w:noProof/>
        </w:rPr>
        <w:instrText xml:space="preserve"> PAGEREF _Toc153363777 \h </w:instrText>
      </w:r>
      <w:r>
        <w:rPr>
          <w:noProof/>
        </w:rPr>
      </w:r>
      <w:r>
        <w:rPr>
          <w:noProof/>
        </w:rPr>
        <w:fldChar w:fldCharType="separate"/>
      </w:r>
      <w:r>
        <w:rPr>
          <w:noProof/>
        </w:rPr>
        <w:t>205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5.1.6.3.27</w:t>
      </w:r>
      <w:r w:rsidRPr="00245244">
        <w:rPr>
          <w:rFonts w:ascii="DengXian" w:eastAsia="DengXian" w:hAnsi="DengXian"/>
          <w:noProof/>
          <w:kern w:val="2"/>
          <w:sz w:val="21"/>
          <w:szCs w:val="22"/>
          <w:lang w:val="en-US" w:eastAsia="zh-CN"/>
        </w:rPr>
        <w:tab/>
      </w:r>
      <w:r>
        <w:rPr>
          <w:noProof/>
        </w:rPr>
        <w:t>Enumeration: UserDataConOrderCrit</w:t>
      </w:r>
      <w:r>
        <w:rPr>
          <w:noProof/>
        </w:rPr>
        <w:tab/>
      </w:r>
      <w:r>
        <w:rPr>
          <w:noProof/>
        </w:rPr>
        <w:fldChar w:fldCharType="begin"/>
      </w:r>
      <w:r>
        <w:rPr>
          <w:noProof/>
        </w:rPr>
        <w:instrText xml:space="preserve"> PAGEREF _Toc153363778 \h </w:instrText>
      </w:r>
      <w:r>
        <w:rPr>
          <w:noProof/>
        </w:rPr>
      </w:r>
      <w:r>
        <w:rPr>
          <w:noProof/>
        </w:rPr>
        <w:fldChar w:fldCharType="separate"/>
      </w:r>
      <w:r>
        <w:rPr>
          <w:noProof/>
        </w:rPr>
        <w:t>205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5.1.6.3.28</w:t>
      </w:r>
      <w:r w:rsidRPr="00245244">
        <w:rPr>
          <w:rFonts w:ascii="DengXian" w:eastAsia="DengXian" w:hAnsi="DengXian"/>
          <w:noProof/>
          <w:kern w:val="2"/>
          <w:sz w:val="21"/>
          <w:szCs w:val="22"/>
          <w:lang w:val="en-US" w:eastAsia="zh-CN"/>
        </w:rPr>
        <w:tab/>
      </w:r>
      <w:r>
        <w:rPr>
          <w:noProof/>
        </w:rPr>
        <w:t>Enumeration: UeMobilityOrderCriterion</w:t>
      </w:r>
      <w:r>
        <w:rPr>
          <w:noProof/>
        </w:rPr>
        <w:tab/>
      </w:r>
      <w:r>
        <w:rPr>
          <w:noProof/>
        </w:rPr>
        <w:fldChar w:fldCharType="begin"/>
      </w:r>
      <w:r>
        <w:rPr>
          <w:noProof/>
        </w:rPr>
        <w:instrText xml:space="preserve"> PAGEREF _Toc153363779 \h </w:instrText>
      </w:r>
      <w:r>
        <w:rPr>
          <w:noProof/>
        </w:rPr>
      </w:r>
      <w:r>
        <w:rPr>
          <w:noProof/>
        </w:rPr>
        <w:fldChar w:fldCharType="separate"/>
      </w:r>
      <w:r>
        <w:rPr>
          <w:noProof/>
        </w:rPr>
        <w:t>205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5.1.6.3.29</w:t>
      </w:r>
      <w:r w:rsidRPr="00245244">
        <w:rPr>
          <w:rFonts w:ascii="DengXian" w:eastAsia="DengXian" w:hAnsi="DengXian"/>
          <w:noProof/>
          <w:kern w:val="2"/>
          <w:sz w:val="21"/>
          <w:szCs w:val="22"/>
          <w:lang w:val="en-US" w:eastAsia="zh-CN"/>
        </w:rPr>
        <w:tab/>
      </w:r>
      <w:r>
        <w:rPr>
          <w:noProof/>
        </w:rPr>
        <w:t>Enumeration: UeCommOrderCriterion</w:t>
      </w:r>
      <w:r>
        <w:rPr>
          <w:noProof/>
        </w:rPr>
        <w:tab/>
      </w:r>
      <w:r>
        <w:rPr>
          <w:noProof/>
        </w:rPr>
        <w:fldChar w:fldCharType="begin"/>
      </w:r>
      <w:r>
        <w:rPr>
          <w:noProof/>
        </w:rPr>
        <w:instrText xml:space="preserve"> PAGEREF _Toc153363780 \h </w:instrText>
      </w:r>
      <w:r>
        <w:rPr>
          <w:noProof/>
        </w:rPr>
      </w:r>
      <w:r>
        <w:rPr>
          <w:noProof/>
        </w:rPr>
        <w:fldChar w:fldCharType="separate"/>
      </w:r>
      <w:r>
        <w:rPr>
          <w:noProof/>
        </w:rPr>
        <w:t>205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5.1.6.3.30</w:t>
      </w:r>
      <w:r w:rsidRPr="00245244">
        <w:rPr>
          <w:rFonts w:ascii="DengXian" w:eastAsia="DengXian" w:hAnsi="DengXian"/>
          <w:noProof/>
          <w:kern w:val="2"/>
          <w:sz w:val="21"/>
          <w:szCs w:val="22"/>
          <w:lang w:val="en-US" w:eastAsia="zh-CN"/>
        </w:rPr>
        <w:tab/>
      </w:r>
      <w:r>
        <w:rPr>
          <w:noProof/>
        </w:rPr>
        <w:t>Enumeration: NetworkPerfOrderCriterion</w:t>
      </w:r>
      <w:r>
        <w:rPr>
          <w:noProof/>
        </w:rPr>
        <w:tab/>
      </w:r>
      <w:r>
        <w:rPr>
          <w:noProof/>
        </w:rPr>
        <w:fldChar w:fldCharType="begin"/>
      </w:r>
      <w:r>
        <w:rPr>
          <w:noProof/>
        </w:rPr>
        <w:instrText xml:space="preserve"> PAGEREF _Toc153363781 \h </w:instrText>
      </w:r>
      <w:r>
        <w:rPr>
          <w:noProof/>
        </w:rPr>
      </w:r>
      <w:r>
        <w:rPr>
          <w:noProof/>
        </w:rPr>
        <w:fldChar w:fldCharType="separate"/>
      </w:r>
      <w:r>
        <w:rPr>
          <w:noProof/>
        </w:rPr>
        <w:t>205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5.1.6.3.31</w:t>
      </w:r>
      <w:r w:rsidRPr="00245244">
        <w:rPr>
          <w:rFonts w:ascii="DengXian" w:eastAsia="DengXian" w:hAnsi="DengXian"/>
          <w:noProof/>
          <w:kern w:val="2"/>
          <w:sz w:val="21"/>
          <w:szCs w:val="22"/>
          <w:lang w:val="en-US" w:eastAsia="zh-CN"/>
        </w:rPr>
        <w:tab/>
      </w:r>
      <w:r>
        <w:rPr>
          <w:noProof/>
        </w:rPr>
        <w:t xml:space="preserve">Enumeration: </w:t>
      </w:r>
      <w:r>
        <w:rPr>
          <w:noProof/>
          <w:lang w:eastAsia="zh-CN"/>
        </w:rPr>
        <w:t>DeviceType</w:t>
      </w:r>
      <w:r>
        <w:rPr>
          <w:noProof/>
        </w:rPr>
        <w:tab/>
      </w:r>
      <w:r>
        <w:rPr>
          <w:noProof/>
        </w:rPr>
        <w:fldChar w:fldCharType="begin"/>
      </w:r>
      <w:r>
        <w:rPr>
          <w:noProof/>
        </w:rPr>
        <w:instrText xml:space="preserve"> PAGEREF _Toc153363782 \h </w:instrText>
      </w:r>
      <w:r>
        <w:rPr>
          <w:noProof/>
        </w:rPr>
      </w:r>
      <w:r>
        <w:rPr>
          <w:noProof/>
        </w:rPr>
        <w:fldChar w:fldCharType="separate"/>
      </w:r>
      <w:r>
        <w:rPr>
          <w:noProof/>
        </w:rPr>
        <w:t>206</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5.1.6.3.32</w:t>
      </w:r>
      <w:r w:rsidRPr="00245244">
        <w:rPr>
          <w:rFonts w:ascii="DengXian" w:eastAsia="DengXian" w:hAnsi="DengXian"/>
          <w:noProof/>
          <w:kern w:val="2"/>
          <w:sz w:val="21"/>
          <w:szCs w:val="22"/>
          <w:lang w:val="en-US" w:eastAsia="zh-CN"/>
        </w:rPr>
        <w:tab/>
      </w:r>
      <w:r>
        <w:rPr>
          <w:noProof/>
        </w:rPr>
        <w:t xml:space="preserve">Enumeration: </w:t>
      </w:r>
      <w:r>
        <w:rPr>
          <w:noProof/>
          <w:lang w:eastAsia="zh-CN"/>
        </w:rPr>
        <w:t>LocInfoGranularity</w:t>
      </w:r>
      <w:r>
        <w:rPr>
          <w:noProof/>
        </w:rPr>
        <w:tab/>
      </w:r>
      <w:r>
        <w:rPr>
          <w:noProof/>
        </w:rPr>
        <w:fldChar w:fldCharType="begin"/>
      </w:r>
      <w:r>
        <w:rPr>
          <w:noProof/>
        </w:rPr>
        <w:instrText xml:space="preserve"> PAGEREF _Toc153363783 \h </w:instrText>
      </w:r>
      <w:r>
        <w:rPr>
          <w:noProof/>
        </w:rPr>
      </w:r>
      <w:r>
        <w:rPr>
          <w:noProof/>
        </w:rPr>
        <w:fldChar w:fldCharType="separate"/>
      </w:r>
      <w:r>
        <w:rPr>
          <w:noProof/>
        </w:rPr>
        <w:t>206</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5.1.6.3.33</w:t>
      </w:r>
      <w:r w:rsidRPr="00245244">
        <w:rPr>
          <w:rFonts w:ascii="DengXian" w:eastAsia="DengXian" w:hAnsi="DengXian"/>
          <w:noProof/>
          <w:kern w:val="2"/>
          <w:sz w:val="21"/>
          <w:szCs w:val="22"/>
          <w:lang w:val="en-US" w:eastAsia="zh-CN"/>
        </w:rPr>
        <w:tab/>
      </w:r>
      <w:r>
        <w:rPr>
          <w:noProof/>
        </w:rPr>
        <w:t>Enumeration: TrafficDirection</w:t>
      </w:r>
      <w:r>
        <w:rPr>
          <w:noProof/>
        </w:rPr>
        <w:tab/>
      </w:r>
      <w:r>
        <w:rPr>
          <w:noProof/>
        </w:rPr>
        <w:fldChar w:fldCharType="begin"/>
      </w:r>
      <w:r>
        <w:rPr>
          <w:noProof/>
        </w:rPr>
        <w:instrText xml:space="preserve"> PAGEREF _Toc153363784 \h </w:instrText>
      </w:r>
      <w:r>
        <w:rPr>
          <w:noProof/>
        </w:rPr>
      </w:r>
      <w:r>
        <w:rPr>
          <w:noProof/>
        </w:rPr>
        <w:fldChar w:fldCharType="separate"/>
      </w:r>
      <w:r>
        <w:rPr>
          <w:noProof/>
        </w:rPr>
        <w:t>206</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5.1.6.3.34</w:t>
      </w:r>
      <w:r w:rsidRPr="00245244">
        <w:rPr>
          <w:rFonts w:ascii="DengXian" w:eastAsia="DengXian" w:hAnsi="DengXian"/>
          <w:noProof/>
          <w:kern w:val="2"/>
          <w:sz w:val="21"/>
          <w:szCs w:val="22"/>
          <w:lang w:val="en-US" w:eastAsia="zh-CN"/>
        </w:rPr>
        <w:tab/>
      </w:r>
      <w:r>
        <w:rPr>
          <w:noProof/>
        </w:rPr>
        <w:t xml:space="preserve">Enumeration: </w:t>
      </w:r>
      <w:r>
        <w:rPr>
          <w:noProof/>
          <w:lang w:eastAsia="zh-CN"/>
        </w:rPr>
        <w:t>ValueExpression</w:t>
      </w:r>
      <w:r>
        <w:rPr>
          <w:noProof/>
        </w:rPr>
        <w:tab/>
      </w:r>
      <w:r>
        <w:rPr>
          <w:noProof/>
        </w:rPr>
        <w:fldChar w:fldCharType="begin"/>
      </w:r>
      <w:r>
        <w:rPr>
          <w:noProof/>
        </w:rPr>
        <w:instrText xml:space="preserve"> PAGEREF _Toc153363785 \h </w:instrText>
      </w:r>
      <w:r>
        <w:rPr>
          <w:noProof/>
        </w:rPr>
      </w:r>
      <w:r>
        <w:rPr>
          <w:noProof/>
        </w:rPr>
        <w:fldChar w:fldCharType="separate"/>
      </w:r>
      <w:r>
        <w:rPr>
          <w:noProof/>
        </w:rPr>
        <w:t>206</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5.1.6.3.35</w:t>
      </w:r>
      <w:r w:rsidRPr="00245244">
        <w:rPr>
          <w:rFonts w:ascii="DengXian" w:eastAsia="DengXian" w:hAnsi="DengXian"/>
          <w:noProof/>
          <w:kern w:val="2"/>
          <w:sz w:val="21"/>
          <w:szCs w:val="22"/>
          <w:lang w:val="en-US" w:eastAsia="zh-CN"/>
        </w:rPr>
        <w:tab/>
      </w:r>
      <w:r>
        <w:rPr>
          <w:noProof/>
        </w:rPr>
        <w:t xml:space="preserve">Enumeration: </w:t>
      </w:r>
      <w:r>
        <w:rPr>
          <w:noProof/>
          <w:lang w:eastAsia="zh-CN"/>
        </w:rPr>
        <w:t>E2eDataVolTransTimeCriterion</w:t>
      </w:r>
      <w:r>
        <w:rPr>
          <w:noProof/>
        </w:rPr>
        <w:tab/>
      </w:r>
      <w:r>
        <w:rPr>
          <w:noProof/>
        </w:rPr>
        <w:fldChar w:fldCharType="begin"/>
      </w:r>
      <w:r>
        <w:rPr>
          <w:noProof/>
        </w:rPr>
        <w:instrText xml:space="preserve"> PAGEREF _Toc153363786 \h </w:instrText>
      </w:r>
      <w:r>
        <w:rPr>
          <w:noProof/>
        </w:rPr>
      </w:r>
      <w:r>
        <w:rPr>
          <w:noProof/>
        </w:rPr>
        <w:fldChar w:fldCharType="separate"/>
      </w:r>
      <w:r>
        <w:rPr>
          <w:noProof/>
        </w:rPr>
        <w:t>206</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5.1.6.3.36</w:t>
      </w:r>
      <w:r w:rsidRPr="00245244">
        <w:rPr>
          <w:rFonts w:ascii="DengXian" w:eastAsia="DengXian" w:hAnsi="DengXian"/>
          <w:noProof/>
          <w:kern w:val="2"/>
          <w:sz w:val="21"/>
          <w:szCs w:val="22"/>
          <w:lang w:val="en-US" w:eastAsia="zh-CN"/>
        </w:rPr>
        <w:tab/>
      </w:r>
      <w:r>
        <w:rPr>
          <w:noProof/>
        </w:rPr>
        <w:t>Void</w:t>
      </w:r>
      <w:r>
        <w:rPr>
          <w:noProof/>
        </w:rPr>
        <w:tab/>
      </w:r>
      <w:r>
        <w:rPr>
          <w:noProof/>
        </w:rPr>
        <w:fldChar w:fldCharType="begin"/>
      </w:r>
      <w:r>
        <w:rPr>
          <w:noProof/>
        </w:rPr>
        <w:instrText xml:space="preserve"> PAGEREF _Toc153363787 \h </w:instrText>
      </w:r>
      <w:r>
        <w:rPr>
          <w:noProof/>
        </w:rPr>
      </w:r>
      <w:r>
        <w:rPr>
          <w:noProof/>
        </w:rPr>
        <w:fldChar w:fldCharType="separate"/>
      </w:r>
      <w:r>
        <w:rPr>
          <w:noProof/>
        </w:rPr>
        <w:t>207</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5.1.6.3.37</w:t>
      </w:r>
      <w:r w:rsidRPr="00245244">
        <w:rPr>
          <w:rFonts w:ascii="DengXian" w:eastAsia="DengXian" w:hAnsi="DengXian"/>
          <w:noProof/>
          <w:kern w:val="2"/>
          <w:sz w:val="21"/>
          <w:szCs w:val="22"/>
          <w:lang w:val="en-US" w:eastAsia="zh-CN"/>
        </w:rPr>
        <w:tab/>
      </w:r>
      <w:r>
        <w:rPr>
          <w:noProof/>
        </w:rPr>
        <w:t>Enumeration: AnalyticsAccuracyIndication</w:t>
      </w:r>
      <w:r>
        <w:rPr>
          <w:noProof/>
        </w:rPr>
        <w:tab/>
      </w:r>
      <w:r>
        <w:rPr>
          <w:noProof/>
        </w:rPr>
        <w:fldChar w:fldCharType="begin"/>
      </w:r>
      <w:r>
        <w:rPr>
          <w:noProof/>
        </w:rPr>
        <w:instrText xml:space="preserve"> PAGEREF _Toc153363788 \h </w:instrText>
      </w:r>
      <w:r>
        <w:rPr>
          <w:noProof/>
        </w:rPr>
      </w:r>
      <w:r>
        <w:rPr>
          <w:noProof/>
        </w:rPr>
        <w:fldChar w:fldCharType="separate"/>
      </w:r>
      <w:r>
        <w:rPr>
          <w:noProof/>
        </w:rPr>
        <w:t>207</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5.1.6.3.38</w:t>
      </w:r>
      <w:r w:rsidRPr="00245244">
        <w:rPr>
          <w:rFonts w:ascii="DengXian" w:eastAsia="DengXian" w:hAnsi="DengXian"/>
          <w:noProof/>
          <w:kern w:val="2"/>
          <w:sz w:val="21"/>
          <w:szCs w:val="22"/>
          <w:lang w:val="en-US" w:eastAsia="zh-CN"/>
        </w:rPr>
        <w:tab/>
      </w:r>
      <w:r>
        <w:rPr>
          <w:noProof/>
        </w:rPr>
        <w:t>Enumeration: LocationOrientation</w:t>
      </w:r>
      <w:r>
        <w:rPr>
          <w:noProof/>
        </w:rPr>
        <w:tab/>
      </w:r>
      <w:r>
        <w:rPr>
          <w:noProof/>
        </w:rPr>
        <w:fldChar w:fldCharType="begin"/>
      </w:r>
      <w:r>
        <w:rPr>
          <w:noProof/>
        </w:rPr>
        <w:instrText xml:space="preserve"> PAGEREF _Toc153363789 \h </w:instrText>
      </w:r>
      <w:r>
        <w:rPr>
          <w:noProof/>
        </w:rPr>
      </w:r>
      <w:r>
        <w:rPr>
          <w:noProof/>
        </w:rPr>
        <w:fldChar w:fldCharType="separate"/>
      </w:r>
      <w:r>
        <w:rPr>
          <w:noProof/>
        </w:rPr>
        <w:t>207</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5.1.6.3.39</w:t>
      </w:r>
      <w:r w:rsidRPr="00245244">
        <w:rPr>
          <w:rFonts w:ascii="DengXian" w:eastAsia="DengXian" w:hAnsi="DengXian"/>
          <w:noProof/>
          <w:kern w:val="2"/>
          <w:sz w:val="21"/>
          <w:szCs w:val="22"/>
          <w:lang w:val="en-US" w:eastAsia="zh-CN"/>
        </w:rPr>
        <w:tab/>
      </w:r>
      <w:r>
        <w:rPr>
          <w:noProof/>
        </w:rPr>
        <w:t>Enumeration: Direction</w:t>
      </w:r>
      <w:r>
        <w:rPr>
          <w:noProof/>
        </w:rPr>
        <w:tab/>
      </w:r>
      <w:r>
        <w:rPr>
          <w:noProof/>
        </w:rPr>
        <w:fldChar w:fldCharType="begin"/>
      </w:r>
      <w:r>
        <w:rPr>
          <w:noProof/>
        </w:rPr>
        <w:instrText xml:space="preserve"> PAGEREF _Toc153363790 \h </w:instrText>
      </w:r>
      <w:r>
        <w:rPr>
          <w:noProof/>
        </w:rPr>
      </w:r>
      <w:r>
        <w:rPr>
          <w:noProof/>
        </w:rPr>
        <w:fldChar w:fldCharType="separate"/>
      </w:r>
      <w:r>
        <w:rPr>
          <w:noProof/>
        </w:rPr>
        <w:t>207</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5.1.6.3.40</w:t>
      </w:r>
      <w:r w:rsidRPr="00245244">
        <w:rPr>
          <w:rFonts w:ascii="DengXian" w:eastAsia="DengXian" w:hAnsi="DengXian"/>
          <w:noProof/>
          <w:kern w:val="2"/>
          <w:sz w:val="21"/>
          <w:szCs w:val="22"/>
          <w:lang w:val="en-US" w:eastAsia="zh-CN"/>
        </w:rPr>
        <w:tab/>
      </w:r>
      <w:r>
        <w:rPr>
          <w:noProof/>
        </w:rPr>
        <w:t>Enumeration: ProximityCriterion</w:t>
      </w:r>
      <w:r>
        <w:rPr>
          <w:noProof/>
        </w:rPr>
        <w:tab/>
      </w:r>
      <w:r>
        <w:rPr>
          <w:noProof/>
        </w:rPr>
        <w:fldChar w:fldCharType="begin"/>
      </w:r>
      <w:r>
        <w:rPr>
          <w:noProof/>
        </w:rPr>
        <w:instrText xml:space="preserve"> PAGEREF _Toc153363791 \h </w:instrText>
      </w:r>
      <w:r>
        <w:rPr>
          <w:noProof/>
        </w:rPr>
      </w:r>
      <w:r>
        <w:rPr>
          <w:noProof/>
        </w:rPr>
        <w:fldChar w:fldCharType="separate"/>
      </w:r>
      <w:r>
        <w:rPr>
          <w:noProof/>
        </w:rPr>
        <w:t>207</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5.1.7</w:t>
      </w:r>
      <w:r w:rsidRPr="00245244">
        <w:rPr>
          <w:rFonts w:ascii="DengXian" w:eastAsia="DengXian" w:hAnsi="DengXian"/>
          <w:noProof/>
          <w:kern w:val="2"/>
          <w:sz w:val="21"/>
          <w:szCs w:val="22"/>
          <w:lang w:val="en-US" w:eastAsia="zh-CN"/>
        </w:rPr>
        <w:tab/>
      </w:r>
      <w:r w:rsidRPr="00876DBF">
        <w:rPr>
          <w:noProof/>
          <w:lang w:val="en-US"/>
        </w:rPr>
        <w:t>Error handling</w:t>
      </w:r>
      <w:r>
        <w:rPr>
          <w:noProof/>
        </w:rPr>
        <w:tab/>
      </w:r>
      <w:r>
        <w:rPr>
          <w:noProof/>
        </w:rPr>
        <w:fldChar w:fldCharType="begin"/>
      </w:r>
      <w:r>
        <w:rPr>
          <w:noProof/>
        </w:rPr>
        <w:instrText xml:space="preserve"> PAGEREF _Toc153363792 \h </w:instrText>
      </w:r>
      <w:r>
        <w:rPr>
          <w:noProof/>
        </w:rPr>
      </w:r>
      <w:r>
        <w:rPr>
          <w:noProof/>
        </w:rPr>
        <w:fldChar w:fldCharType="separate"/>
      </w:r>
      <w:r>
        <w:rPr>
          <w:noProof/>
        </w:rPr>
        <w:t>207</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5.1.7.1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_Toc153363793 \h </w:instrText>
      </w:r>
      <w:r>
        <w:rPr>
          <w:noProof/>
        </w:rPr>
      </w:r>
      <w:r>
        <w:rPr>
          <w:noProof/>
        </w:rPr>
        <w:fldChar w:fldCharType="separate"/>
      </w:r>
      <w:r>
        <w:rPr>
          <w:noProof/>
        </w:rPr>
        <w:t>207</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5.1.7.2</w:t>
      </w:r>
      <w:r w:rsidRPr="00245244">
        <w:rPr>
          <w:rFonts w:ascii="DengXian" w:eastAsia="DengXian" w:hAnsi="DengXian"/>
          <w:noProof/>
          <w:kern w:val="2"/>
          <w:sz w:val="21"/>
          <w:szCs w:val="22"/>
          <w:lang w:val="en-US" w:eastAsia="zh-CN"/>
        </w:rPr>
        <w:tab/>
      </w:r>
      <w:r>
        <w:rPr>
          <w:noProof/>
        </w:rPr>
        <w:t>Protocol Errors</w:t>
      </w:r>
      <w:r>
        <w:rPr>
          <w:noProof/>
        </w:rPr>
        <w:tab/>
      </w:r>
      <w:r>
        <w:rPr>
          <w:noProof/>
        </w:rPr>
        <w:fldChar w:fldCharType="begin"/>
      </w:r>
      <w:r>
        <w:rPr>
          <w:noProof/>
        </w:rPr>
        <w:instrText xml:space="preserve"> PAGEREF _Toc153363794 \h </w:instrText>
      </w:r>
      <w:r>
        <w:rPr>
          <w:noProof/>
        </w:rPr>
      </w:r>
      <w:r>
        <w:rPr>
          <w:noProof/>
        </w:rPr>
        <w:fldChar w:fldCharType="separate"/>
      </w:r>
      <w:r>
        <w:rPr>
          <w:noProof/>
        </w:rPr>
        <w:t>208</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5.1.7.3</w:t>
      </w:r>
      <w:r w:rsidRPr="00245244">
        <w:rPr>
          <w:rFonts w:ascii="DengXian" w:eastAsia="DengXian" w:hAnsi="DengXian"/>
          <w:noProof/>
          <w:kern w:val="2"/>
          <w:sz w:val="21"/>
          <w:szCs w:val="22"/>
          <w:lang w:val="en-US" w:eastAsia="zh-CN"/>
        </w:rPr>
        <w:tab/>
      </w:r>
      <w:r>
        <w:rPr>
          <w:noProof/>
        </w:rPr>
        <w:t>Application Errors</w:t>
      </w:r>
      <w:r>
        <w:rPr>
          <w:noProof/>
        </w:rPr>
        <w:tab/>
      </w:r>
      <w:r>
        <w:rPr>
          <w:noProof/>
        </w:rPr>
        <w:fldChar w:fldCharType="begin"/>
      </w:r>
      <w:r>
        <w:rPr>
          <w:noProof/>
        </w:rPr>
        <w:instrText xml:space="preserve"> PAGEREF _Toc153363795 \h </w:instrText>
      </w:r>
      <w:r>
        <w:rPr>
          <w:noProof/>
        </w:rPr>
      </w:r>
      <w:r>
        <w:rPr>
          <w:noProof/>
        </w:rPr>
        <w:fldChar w:fldCharType="separate"/>
      </w:r>
      <w:r>
        <w:rPr>
          <w:noProof/>
        </w:rPr>
        <w:t>208</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5.1.8</w:t>
      </w:r>
      <w:r w:rsidRPr="00245244">
        <w:rPr>
          <w:rFonts w:ascii="DengXian" w:eastAsia="DengXian" w:hAnsi="DengXian"/>
          <w:noProof/>
          <w:kern w:val="2"/>
          <w:sz w:val="21"/>
          <w:szCs w:val="22"/>
          <w:lang w:val="en-US" w:eastAsia="zh-CN"/>
        </w:rPr>
        <w:tab/>
      </w:r>
      <w:r w:rsidRPr="00876DBF">
        <w:rPr>
          <w:noProof/>
          <w:lang w:val="en-US"/>
        </w:rPr>
        <w:t>Feature negotiation</w:t>
      </w:r>
      <w:r>
        <w:rPr>
          <w:noProof/>
        </w:rPr>
        <w:tab/>
      </w:r>
      <w:r>
        <w:rPr>
          <w:noProof/>
        </w:rPr>
        <w:fldChar w:fldCharType="begin"/>
      </w:r>
      <w:r>
        <w:rPr>
          <w:noProof/>
        </w:rPr>
        <w:instrText xml:space="preserve"> PAGEREF _Toc153363796 \h </w:instrText>
      </w:r>
      <w:r>
        <w:rPr>
          <w:noProof/>
        </w:rPr>
      </w:r>
      <w:r>
        <w:rPr>
          <w:noProof/>
        </w:rPr>
        <w:fldChar w:fldCharType="separate"/>
      </w:r>
      <w:r>
        <w:rPr>
          <w:noProof/>
        </w:rPr>
        <w:t>208</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5.1.9</w:t>
      </w:r>
      <w:r w:rsidRPr="00245244">
        <w:rPr>
          <w:rFonts w:ascii="DengXian" w:eastAsia="DengXian" w:hAnsi="DengXian"/>
          <w:noProof/>
          <w:kern w:val="2"/>
          <w:sz w:val="21"/>
          <w:szCs w:val="22"/>
          <w:lang w:val="en-US" w:eastAsia="zh-CN"/>
        </w:rPr>
        <w:tab/>
      </w:r>
      <w:r w:rsidRPr="00876DBF">
        <w:rPr>
          <w:noProof/>
          <w:lang w:val="en-US"/>
        </w:rPr>
        <w:t>Security</w:t>
      </w:r>
      <w:r>
        <w:rPr>
          <w:noProof/>
        </w:rPr>
        <w:tab/>
      </w:r>
      <w:r>
        <w:rPr>
          <w:noProof/>
        </w:rPr>
        <w:fldChar w:fldCharType="begin"/>
      </w:r>
      <w:r>
        <w:rPr>
          <w:noProof/>
        </w:rPr>
        <w:instrText xml:space="preserve"> PAGEREF _Toc153363797 \h </w:instrText>
      </w:r>
      <w:r>
        <w:rPr>
          <w:noProof/>
        </w:rPr>
      </w:r>
      <w:r>
        <w:rPr>
          <w:noProof/>
        </w:rPr>
        <w:fldChar w:fldCharType="separate"/>
      </w:r>
      <w:r>
        <w:rPr>
          <w:noProof/>
        </w:rPr>
        <w:t>211</w:t>
      </w:r>
      <w:r>
        <w:rPr>
          <w:noProof/>
        </w:rPr>
        <w:fldChar w:fldCharType="end"/>
      </w:r>
    </w:p>
    <w:p w:rsidR="00245244" w:rsidRPr="00245244" w:rsidRDefault="00245244">
      <w:pPr>
        <w:pStyle w:val="TOC2"/>
        <w:rPr>
          <w:rFonts w:ascii="DengXian" w:eastAsia="DengXian" w:hAnsi="DengXian"/>
          <w:noProof/>
          <w:kern w:val="2"/>
          <w:sz w:val="21"/>
          <w:szCs w:val="22"/>
          <w:lang w:val="en-US" w:eastAsia="zh-CN"/>
        </w:rPr>
      </w:pPr>
      <w:r>
        <w:rPr>
          <w:noProof/>
          <w:lang w:eastAsia="zh-CN"/>
        </w:rPr>
        <w:t>5.2</w:t>
      </w:r>
      <w:r w:rsidRPr="00245244">
        <w:rPr>
          <w:rFonts w:ascii="DengXian" w:eastAsia="DengXian" w:hAnsi="DengXian"/>
          <w:noProof/>
          <w:kern w:val="2"/>
          <w:sz w:val="21"/>
          <w:szCs w:val="22"/>
          <w:lang w:val="en-US" w:eastAsia="zh-CN"/>
        </w:rPr>
        <w:tab/>
      </w:r>
      <w:r>
        <w:rPr>
          <w:noProof/>
        </w:rPr>
        <w:t>Nnwdaf_AnalyticsInfo Service API</w:t>
      </w:r>
      <w:r>
        <w:rPr>
          <w:noProof/>
        </w:rPr>
        <w:tab/>
      </w:r>
      <w:r>
        <w:rPr>
          <w:noProof/>
        </w:rPr>
        <w:fldChar w:fldCharType="begin"/>
      </w:r>
      <w:r>
        <w:rPr>
          <w:noProof/>
        </w:rPr>
        <w:instrText xml:space="preserve"> PAGEREF _Toc153363798 \h </w:instrText>
      </w:r>
      <w:r>
        <w:rPr>
          <w:noProof/>
        </w:rPr>
      </w:r>
      <w:r>
        <w:rPr>
          <w:noProof/>
        </w:rPr>
        <w:fldChar w:fldCharType="separate"/>
      </w:r>
      <w:r>
        <w:rPr>
          <w:noProof/>
        </w:rPr>
        <w:t>212</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5.2.1</w:t>
      </w:r>
      <w:r w:rsidRPr="00245244">
        <w:rPr>
          <w:rFonts w:ascii="DengXian" w:eastAsia="DengXian" w:hAnsi="DengXian"/>
          <w:noProof/>
          <w:kern w:val="2"/>
          <w:sz w:val="21"/>
          <w:szCs w:val="22"/>
          <w:lang w:val="en-US" w:eastAsia="zh-CN"/>
        </w:rPr>
        <w:tab/>
      </w:r>
      <w:r w:rsidRPr="00876DBF">
        <w:rPr>
          <w:noProof/>
          <w:lang w:val="en-US"/>
        </w:rPr>
        <w:t>Introduction</w:t>
      </w:r>
      <w:r>
        <w:rPr>
          <w:noProof/>
        </w:rPr>
        <w:tab/>
      </w:r>
      <w:r>
        <w:rPr>
          <w:noProof/>
        </w:rPr>
        <w:fldChar w:fldCharType="begin"/>
      </w:r>
      <w:r>
        <w:rPr>
          <w:noProof/>
        </w:rPr>
        <w:instrText xml:space="preserve"> PAGEREF _Toc153363799 \h </w:instrText>
      </w:r>
      <w:r>
        <w:rPr>
          <w:noProof/>
        </w:rPr>
      </w:r>
      <w:r>
        <w:rPr>
          <w:noProof/>
        </w:rPr>
        <w:fldChar w:fldCharType="separate"/>
      </w:r>
      <w:r>
        <w:rPr>
          <w:noProof/>
        </w:rPr>
        <w:t>212</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5.2.2</w:t>
      </w:r>
      <w:r w:rsidRPr="00245244">
        <w:rPr>
          <w:rFonts w:ascii="DengXian" w:eastAsia="DengXian" w:hAnsi="DengXian"/>
          <w:noProof/>
          <w:kern w:val="2"/>
          <w:sz w:val="21"/>
          <w:szCs w:val="22"/>
          <w:lang w:val="en-US" w:eastAsia="zh-CN"/>
        </w:rPr>
        <w:tab/>
      </w:r>
      <w:r w:rsidRPr="00876DBF">
        <w:rPr>
          <w:noProof/>
          <w:lang w:val="en-US"/>
        </w:rPr>
        <w:t>Usage of HTTP</w:t>
      </w:r>
      <w:r>
        <w:rPr>
          <w:noProof/>
        </w:rPr>
        <w:tab/>
      </w:r>
      <w:r>
        <w:rPr>
          <w:noProof/>
        </w:rPr>
        <w:fldChar w:fldCharType="begin"/>
      </w:r>
      <w:r>
        <w:rPr>
          <w:noProof/>
        </w:rPr>
        <w:instrText xml:space="preserve"> PAGEREF _Toc153363800 \h </w:instrText>
      </w:r>
      <w:r>
        <w:rPr>
          <w:noProof/>
        </w:rPr>
      </w:r>
      <w:r>
        <w:rPr>
          <w:noProof/>
        </w:rPr>
        <w:fldChar w:fldCharType="separate"/>
      </w:r>
      <w:r>
        <w:rPr>
          <w:noProof/>
        </w:rPr>
        <w:t>212</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5.2.2.1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_Toc153363801 \h </w:instrText>
      </w:r>
      <w:r>
        <w:rPr>
          <w:noProof/>
        </w:rPr>
      </w:r>
      <w:r>
        <w:rPr>
          <w:noProof/>
        </w:rPr>
        <w:fldChar w:fldCharType="separate"/>
      </w:r>
      <w:r>
        <w:rPr>
          <w:noProof/>
        </w:rPr>
        <w:t>212</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5.2.2.2</w:t>
      </w:r>
      <w:r w:rsidRPr="00245244">
        <w:rPr>
          <w:rFonts w:ascii="DengXian" w:eastAsia="DengXian" w:hAnsi="DengXian"/>
          <w:noProof/>
          <w:kern w:val="2"/>
          <w:sz w:val="21"/>
          <w:szCs w:val="22"/>
          <w:lang w:val="en-US" w:eastAsia="zh-CN"/>
        </w:rPr>
        <w:tab/>
      </w:r>
      <w:r>
        <w:rPr>
          <w:noProof/>
        </w:rPr>
        <w:t>HTTP standard headers</w:t>
      </w:r>
      <w:r>
        <w:rPr>
          <w:noProof/>
        </w:rPr>
        <w:tab/>
      </w:r>
      <w:r>
        <w:rPr>
          <w:noProof/>
        </w:rPr>
        <w:fldChar w:fldCharType="begin"/>
      </w:r>
      <w:r>
        <w:rPr>
          <w:noProof/>
        </w:rPr>
        <w:instrText xml:space="preserve"> PAGEREF _Toc153363802 \h </w:instrText>
      </w:r>
      <w:r>
        <w:rPr>
          <w:noProof/>
        </w:rPr>
      </w:r>
      <w:r>
        <w:rPr>
          <w:noProof/>
        </w:rPr>
        <w:fldChar w:fldCharType="separate"/>
      </w:r>
      <w:r>
        <w:rPr>
          <w:noProof/>
        </w:rPr>
        <w:t>212</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5.2.2.2.1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_Toc153363803 \h </w:instrText>
      </w:r>
      <w:r>
        <w:rPr>
          <w:noProof/>
        </w:rPr>
      </w:r>
      <w:r>
        <w:rPr>
          <w:noProof/>
        </w:rPr>
        <w:fldChar w:fldCharType="separate"/>
      </w:r>
      <w:r>
        <w:rPr>
          <w:noProof/>
        </w:rPr>
        <w:t>212</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5.2.2.2.2</w:t>
      </w:r>
      <w:r w:rsidRPr="00245244">
        <w:rPr>
          <w:rFonts w:ascii="DengXian" w:eastAsia="DengXian" w:hAnsi="DengXian"/>
          <w:noProof/>
          <w:kern w:val="2"/>
          <w:sz w:val="21"/>
          <w:szCs w:val="22"/>
          <w:lang w:val="en-US" w:eastAsia="zh-CN"/>
        </w:rPr>
        <w:tab/>
      </w:r>
      <w:r>
        <w:rPr>
          <w:noProof/>
        </w:rPr>
        <w:t>Content type</w:t>
      </w:r>
      <w:r>
        <w:rPr>
          <w:noProof/>
        </w:rPr>
        <w:tab/>
      </w:r>
      <w:r>
        <w:rPr>
          <w:noProof/>
        </w:rPr>
        <w:fldChar w:fldCharType="begin"/>
      </w:r>
      <w:r>
        <w:rPr>
          <w:noProof/>
        </w:rPr>
        <w:instrText xml:space="preserve"> PAGEREF _Toc153363804 \h </w:instrText>
      </w:r>
      <w:r>
        <w:rPr>
          <w:noProof/>
        </w:rPr>
      </w:r>
      <w:r>
        <w:rPr>
          <w:noProof/>
        </w:rPr>
        <w:fldChar w:fldCharType="separate"/>
      </w:r>
      <w:r>
        <w:rPr>
          <w:noProof/>
        </w:rPr>
        <w:t>212</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5.2.2.3</w:t>
      </w:r>
      <w:r w:rsidRPr="00245244">
        <w:rPr>
          <w:rFonts w:ascii="DengXian" w:eastAsia="DengXian" w:hAnsi="DengXian"/>
          <w:noProof/>
          <w:kern w:val="2"/>
          <w:sz w:val="21"/>
          <w:szCs w:val="22"/>
          <w:lang w:val="en-US" w:eastAsia="zh-CN"/>
        </w:rPr>
        <w:tab/>
      </w:r>
      <w:r>
        <w:rPr>
          <w:noProof/>
        </w:rPr>
        <w:t>HTTP custom headers</w:t>
      </w:r>
      <w:r>
        <w:rPr>
          <w:noProof/>
        </w:rPr>
        <w:tab/>
      </w:r>
      <w:r>
        <w:rPr>
          <w:noProof/>
        </w:rPr>
        <w:fldChar w:fldCharType="begin"/>
      </w:r>
      <w:r>
        <w:rPr>
          <w:noProof/>
        </w:rPr>
        <w:instrText xml:space="preserve"> PAGEREF _Toc153363805 \h </w:instrText>
      </w:r>
      <w:r>
        <w:rPr>
          <w:noProof/>
        </w:rPr>
      </w:r>
      <w:r>
        <w:rPr>
          <w:noProof/>
        </w:rPr>
        <w:fldChar w:fldCharType="separate"/>
      </w:r>
      <w:r>
        <w:rPr>
          <w:noProof/>
        </w:rPr>
        <w:t>213</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5.2.3</w:t>
      </w:r>
      <w:r w:rsidRPr="00245244">
        <w:rPr>
          <w:rFonts w:ascii="DengXian" w:eastAsia="DengXian" w:hAnsi="DengXian"/>
          <w:noProof/>
          <w:kern w:val="2"/>
          <w:sz w:val="21"/>
          <w:szCs w:val="22"/>
          <w:lang w:val="en-US" w:eastAsia="zh-CN"/>
        </w:rPr>
        <w:tab/>
      </w:r>
      <w:r w:rsidRPr="00876DBF">
        <w:rPr>
          <w:noProof/>
          <w:lang w:val="en-US"/>
        </w:rPr>
        <w:t>Resources</w:t>
      </w:r>
      <w:r>
        <w:rPr>
          <w:noProof/>
        </w:rPr>
        <w:tab/>
      </w:r>
      <w:r>
        <w:rPr>
          <w:noProof/>
        </w:rPr>
        <w:fldChar w:fldCharType="begin"/>
      </w:r>
      <w:r>
        <w:rPr>
          <w:noProof/>
        </w:rPr>
        <w:instrText xml:space="preserve"> PAGEREF _Toc153363806 \h </w:instrText>
      </w:r>
      <w:r>
        <w:rPr>
          <w:noProof/>
        </w:rPr>
      </w:r>
      <w:r>
        <w:rPr>
          <w:noProof/>
        </w:rPr>
        <w:fldChar w:fldCharType="separate"/>
      </w:r>
      <w:r>
        <w:rPr>
          <w:noProof/>
        </w:rPr>
        <w:t>213</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5.2.3.1</w:t>
      </w:r>
      <w:r w:rsidRPr="00245244">
        <w:rPr>
          <w:rFonts w:ascii="DengXian" w:eastAsia="DengXian" w:hAnsi="DengXian"/>
          <w:noProof/>
          <w:kern w:val="2"/>
          <w:sz w:val="21"/>
          <w:szCs w:val="22"/>
          <w:lang w:val="en-US" w:eastAsia="zh-CN"/>
        </w:rPr>
        <w:tab/>
      </w:r>
      <w:r>
        <w:rPr>
          <w:noProof/>
        </w:rPr>
        <w:t>Resource Structure</w:t>
      </w:r>
      <w:r>
        <w:rPr>
          <w:noProof/>
        </w:rPr>
        <w:tab/>
      </w:r>
      <w:r>
        <w:rPr>
          <w:noProof/>
        </w:rPr>
        <w:fldChar w:fldCharType="begin"/>
      </w:r>
      <w:r>
        <w:rPr>
          <w:noProof/>
        </w:rPr>
        <w:instrText xml:space="preserve"> PAGEREF _Toc153363807 \h </w:instrText>
      </w:r>
      <w:r>
        <w:rPr>
          <w:noProof/>
        </w:rPr>
      </w:r>
      <w:r>
        <w:rPr>
          <w:noProof/>
        </w:rPr>
        <w:fldChar w:fldCharType="separate"/>
      </w:r>
      <w:r>
        <w:rPr>
          <w:noProof/>
        </w:rPr>
        <w:t>213</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5.2.3.2</w:t>
      </w:r>
      <w:r w:rsidRPr="00245244">
        <w:rPr>
          <w:rFonts w:ascii="DengXian" w:eastAsia="DengXian" w:hAnsi="DengXian"/>
          <w:noProof/>
          <w:kern w:val="2"/>
          <w:sz w:val="21"/>
          <w:szCs w:val="22"/>
          <w:lang w:val="en-US" w:eastAsia="zh-CN"/>
        </w:rPr>
        <w:tab/>
      </w:r>
      <w:r>
        <w:rPr>
          <w:noProof/>
        </w:rPr>
        <w:t>Resource: NWDAF Analytics</w:t>
      </w:r>
      <w:r>
        <w:rPr>
          <w:noProof/>
        </w:rPr>
        <w:tab/>
      </w:r>
      <w:r>
        <w:rPr>
          <w:noProof/>
        </w:rPr>
        <w:fldChar w:fldCharType="begin"/>
      </w:r>
      <w:r>
        <w:rPr>
          <w:noProof/>
        </w:rPr>
        <w:instrText xml:space="preserve"> PAGEREF _Toc153363808 \h </w:instrText>
      </w:r>
      <w:r>
        <w:rPr>
          <w:noProof/>
        </w:rPr>
      </w:r>
      <w:r>
        <w:rPr>
          <w:noProof/>
        </w:rPr>
        <w:fldChar w:fldCharType="separate"/>
      </w:r>
      <w:r>
        <w:rPr>
          <w:noProof/>
        </w:rPr>
        <w:t>213</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5.2.3.2.1</w:t>
      </w:r>
      <w:r w:rsidRPr="00245244">
        <w:rPr>
          <w:rFonts w:ascii="DengXian" w:eastAsia="DengXian" w:hAnsi="DengXian"/>
          <w:noProof/>
          <w:kern w:val="2"/>
          <w:sz w:val="21"/>
          <w:szCs w:val="22"/>
          <w:lang w:val="en-US" w:eastAsia="zh-CN"/>
        </w:rPr>
        <w:tab/>
      </w:r>
      <w:r>
        <w:rPr>
          <w:noProof/>
        </w:rPr>
        <w:t>Description</w:t>
      </w:r>
      <w:r>
        <w:rPr>
          <w:noProof/>
        </w:rPr>
        <w:tab/>
      </w:r>
      <w:r>
        <w:rPr>
          <w:noProof/>
        </w:rPr>
        <w:fldChar w:fldCharType="begin"/>
      </w:r>
      <w:r>
        <w:rPr>
          <w:noProof/>
        </w:rPr>
        <w:instrText xml:space="preserve"> PAGEREF _Toc153363809 \h </w:instrText>
      </w:r>
      <w:r>
        <w:rPr>
          <w:noProof/>
        </w:rPr>
      </w:r>
      <w:r>
        <w:rPr>
          <w:noProof/>
        </w:rPr>
        <w:fldChar w:fldCharType="separate"/>
      </w:r>
      <w:r>
        <w:rPr>
          <w:noProof/>
        </w:rPr>
        <w:t>213</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5.2.3.2.2</w:t>
      </w:r>
      <w:r w:rsidRPr="00245244">
        <w:rPr>
          <w:rFonts w:ascii="DengXian" w:eastAsia="DengXian" w:hAnsi="DengXian"/>
          <w:noProof/>
          <w:kern w:val="2"/>
          <w:sz w:val="21"/>
          <w:szCs w:val="22"/>
          <w:lang w:val="en-US" w:eastAsia="zh-CN"/>
        </w:rPr>
        <w:tab/>
      </w:r>
      <w:r>
        <w:rPr>
          <w:noProof/>
        </w:rPr>
        <w:t>Resource definition</w:t>
      </w:r>
      <w:r>
        <w:rPr>
          <w:noProof/>
        </w:rPr>
        <w:tab/>
      </w:r>
      <w:r>
        <w:rPr>
          <w:noProof/>
        </w:rPr>
        <w:fldChar w:fldCharType="begin"/>
      </w:r>
      <w:r>
        <w:rPr>
          <w:noProof/>
        </w:rPr>
        <w:instrText xml:space="preserve"> PAGEREF _Toc153363810 \h </w:instrText>
      </w:r>
      <w:r>
        <w:rPr>
          <w:noProof/>
        </w:rPr>
      </w:r>
      <w:r>
        <w:rPr>
          <w:noProof/>
        </w:rPr>
        <w:fldChar w:fldCharType="separate"/>
      </w:r>
      <w:r>
        <w:rPr>
          <w:noProof/>
        </w:rPr>
        <w:t>213</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5.2.3.2.3</w:t>
      </w:r>
      <w:r w:rsidRPr="00245244">
        <w:rPr>
          <w:rFonts w:ascii="DengXian" w:eastAsia="DengXian" w:hAnsi="DengXian"/>
          <w:noProof/>
          <w:kern w:val="2"/>
          <w:sz w:val="21"/>
          <w:szCs w:val="22"/>
          <w:lang w:val="en-US" w:eastAsia="zh-CN"/>
        </w:rPr>
        <w:tab/>
      </w:r>
      <w:r>
        <w:rPr>
          <w:noProof/>
        </w:rPr>
        <w:t>Resource Standard Methods</w:t>
      </w:r>
      <w:r>
        <w:rPr>
          <w:noProof/>
        </w:rPr>
        <w:tab/>
      </w:r>
      <w:r>
        <w:rPr>
          <w:noProof/>
        </w:rPr>
        <w:fldChar w:fldCharType="begin"/>
      </w:r>
      <w:r>
        <w:rPr>
          <w:noProof/>
        </w:rPr>
        <w:instrText xml:space="preserve"> PAGEREF _Toc153363811 \h </w:instrText>
      </w:r>
      <w:r>
        <w:rPr>
          <w:noProof/>
        </w:rPr>
      </w:r>
      <w:r>
        <w:rPr>
          <w:noProof/>
        </w:rPr>
        <w:fldChar w:fldCharType="separate"/>
      </w:r>
      <w:r>
        <w:rPr>
          <w:noProof/>
        </w:rPr>
        <w:t>214</w:t>
      </w:r>
      <w:r>
        <w:rPr>
          <w:noProof/>
        </w:rPr>
        <w:fldChar w:fldCharType="end"/>
      </w:r>
    </w:p>
    <w:p w:rsidR="00245244" w:rsidRPr="00245244" w:rsidRDefault="00245244">
      <w:pPr>
        <w:pStyle w:val="TOC6"/>
        <w:rPr>
          <w:rFonts w:ascii="DengXian" w:eastAsia="DengXian" w:hAnsi="DengXian"/>
          <w:noProof/>
          <w:kern w:val="2"/>
          <w:sz w:val="21"/>
          <w:szCs w:val="22"/>
          <w:lang w:val="en-US" w:eastAsia="zh-CN"/>
        </w:rPr>
      </w:pPr>
      <w:r>
        <w:rPr>
          <w:noProof/>
        </w:rPr>
        <w:t>5.2.3.2.3.1</w:t>
      </w:r>
      <w:r w:rsidRPr="00245244">
        <w:rPr>
          <w:rFonts w:ascii="DengXian" w:eastAsia="DengXian" w:hAnsi="DengXian"/>
          <w:noProof/>
          <w:kern w:val="2"/>
          <w:sz w:val="21"/>
          <w:szCs w:val="22"/>
          <w:lang w:val="en-US" w:eastAsia="zh-CN"/>
        </w:rPr>
        <w:tab/>
      </w:r>
      <w:r>
        <w:rPr>
          <w:noProof/>
        </w:rPr>
        <w:t>GET</w:t>
      </w:r>
      <w:r>
        <w:rPr>
          <w:noProof/>
        </w:rPr>
        <w:tab/>
      </w:r>
      <w:r>
        <w:rPr>
          <w:noProof/>
        </w:rPr>
        <w:fldChar w:fldCharType="begin"/>
      </w:r>
      <w:r>
        <w:rPr>
          <w:noProof/>
        </w:rPr>
        <w:instrText xml:space="preserve"> PAGEREF _Toc153363812 \h </w:instrText>
      </w:r>
      <w:r>
        <w:rPr>
          <w:noProof/>
        </w:rPr>
      </w:r>
      <w:r>
        <w:rPr>
          <w:noProof/>
        </w:rPr>
        <w:fldChar w:fldCharType="separate"/>
      </w:r>
      <w:r>
        <w:rPr>
          <w:noProof/>
        </w:rPr>
        <w:t>214</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5.2.3.2.4</w:t>
      </w:r>
      <w:r w:rsidRPr="00245244">
        <w:rPr>
          <w:rFonts w:ascii="DengXian" w:eastAsia="DengXian" w:hAnsi="DengXian"/>
          <w:noProof/>
          <w:kern w:val="2"/>
          <w:sz w:val="21"/>
          <w:szCs w:val="22"/>
          <w:lang w:val="en-US" w:eastAsia="zh-CN"/>
        </w:rPr>
        <w:tab/>
      </w:r>
      <w:r>
        <w:rPr>
          <w:noProof/>
        </w:rPr>
        <w:t>Resource Custom Operations</w:t>
      </w:r>
      <w:r>
        <w:rPr>
          <w:noProof/>
        </w:rPr>
        <w:tab/>
      </w:r>
      <w:r>
        <w:rPr>
          <w:noProof/>
        </w:rPr>
        <w:fldChar w:fldCharType="begin"/>
      </w:r>
      <w:r>
        <w:rPr>
          <w:noProof/>
        </w:rPr>
        <w:instrText xml:space="preserve"> PAGEREF _Toc153363813 \h </w:instrText>
      </w:r>
      <w:r>
        <w:rPr>
          <w:noProof/>
        </w:rPr>
      </w:r>
      <w:r>
        <w:rPr>
          <w:noProof/>
        </w:rPr>
        <w:fldChar w:fldCharType="separate"/>
      </w:r>
      <w:r>
        <w:rPr>
          <w:noProof/>
        </w:rPr>
        <w:t>214</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5.2.3.3</w:t>
      </w:r>
      <w:r w:rsidRPr="00245244">
        <w:rPr>
          <w:rFonts w:ascii="DengXian" w:eastAsia="DengXian" w:hAnsi="DengXian"/>
          <w:noProof/>
          <w:kern w:val="2"/>
          <w:sz w:val="21"/>
          <w:szCs w:val="22"/>
          <w:lang w:val="en-US" w:eastAsia="zh-CN"/>
        </w:rPr>
        <w:tab/>
      </w:r>
      <w:r>
        <w:rPr>
          <w:noProof/>
        </w:rPr>
        <w:t>Resource: NWDAF Context</w:t>
      </w:r>
      <w:r>
        <w:rPr>
          <w:noProof/>
        </w:rPr>
        <w:tab/>
      </w:r>
      <w:r>
        <w:rPr>
          <w:noProof/>
        </w:rPr>
        <w:fldChar w:fldCharType="begin"/>
      </w:r>
      <w:r>
        <w:rPr>
          <w:noProof/>
        </w:rPr>
        <w:instrText xml:space="preserve"> PAGEREF _Toc153363814 \h </w:instrText>
      </w:r>
      <w:r>
        <w:rPr>
          <w:noProof/>
        </w:rPr>
      </w:r>
      <w:r>
        <w:rPr>
          <w:noProof/>
        </w:rPr>
        <w:fldChar w:fldCharType="separate"/>
      </w:r>
      <w:r>
        <w:rPr>
          <w:noProof/>
        </w:rPr>
        <w:t>215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5.2.3.3.1</w:t>
      </w:r>
      <w:r w:rsidRPr="00245244">
        <w:rPr>
          <w:rFonts w:ascii="DengXian" w:eastAsia="DengXian" w:hAnsi="DengXian"/>
          <w:noProof/>
          <w:kern w:val="2"/>
          <w:sz w:val="21"/>
          <w:szCs w:val="22"/>
          <w:lang w:val="en-US" w:eastAsia="zh-CN"/>
        </w:rPr>
        <w:tab/>
      </w:r>
      <w:r>
        <w:rPr>
          <w:noProof/>
        </w:rPr>
        <w:t>Description</w:t>
      </w:r>
      <w:r>
        <w:rPr>
          <w:noProof/>
        </w:rPr>
        <w:tab/>
      </w:r>
      <w:r>
        <w:rPr>
          <w:noProof/>
        </w:rPr>
        <w:fldChar w:fldCharType="begin"/>
      </w:r>
      <w:r>
        <w:rPr>
          <w:noProof/>
        </w:rPr>
        <w:instrText xml:space="preserve"> PAGEREF _Toc153363815 \h </w:instrText>
      </w:r>
      <w:r>
        <w:rPr>
          <w:noProof/>
        </w:rPr>
      </w:r>
      <w:r>
        <w:rPr>
          <w:noProof/>
        </w:rPr>
        <w:fldChar w:fldCharType="separate"/>
      </w:r>
      <w:r>
        <w:rPr>
          <w:noProof/>
        </w:rPr>
        <w:t>215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5.2.3.3.2</w:t>
      </w:r>
      <w:r w:rsidRPr="00245244">
        <w:rPr>
          <w:rFonts w:ascii="DengXian" w:eastAsia="DengXian" w:hAnsi="DengXian"/>
          <w:noProof/>
          <w:kern w:val="2"/>
          <w:sz w:val="21"/>
          <w:szCs w:val="22"/>
          <w:lang w:val="en-US" w:eastAsia="zh-CN"/>
        </w:rPr>
        <w:tab/>
      </w:r>
      <w:r>
        <w:rPr>
          <w:noProof/>
        </w:rPr>
        <w:t>Resource definition</w:t>
      </w:r>
      <w:r>
        <w:rPr>
          <w:noProof/>
        </w:rPr>
        <w:tab/>
      </w:r>
      <w:r>
        <w:rPr>
          <w:noProof/>
        </w:rPr>
        <w:fldChar w:fldCharType="begin"/>
      </w:r>
      <w:r>
        <w:rPr>
          <w:noProof/>
        </w:rPr>
        <w:instrText xml:space="preserve"> PAGEREF _Toc153363816 \h </w:instrText>
      </w:r>
      <w:r>
        <w:rPr>
          <w:noProof/>
        </w:rPr>
      </w:r>
      <w:r>
        <w:rPr>
          <w:noProof/>
        </w:rPr>
        <w:fldChar w:fldCharType="separate"/>
      </w:r>
      <w:r>
        <w:rPr>
          <w:noProof/>
        </w:rPr>
        <w:t>215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5.2.3.3.3</w:t>
      </w:r>
      <w:r w:rsidRPr="00245244">
        <w:rPr>
          <w:rFonts w:ascii="DengXian" w:eastAsia="DengXian" w:hAnsi="DengXian"/>
          <w:noProof/>
          <w:kern w:val="2"/>
          <w:sz w:val="21"/>
          <w:szCs w:val="22"/>
          <w:lang w:val="en-US" w:eastAsia="zh-CN"/>
        </w:rPr>
        <w:tab/>
      </w:r>
      <w:r>
        <w:rPr>
          <w:noProof/>
        </w:rPr>
        <w:t>Resource Standard Methods</w:t>
      </w:r>
      <w:r>
        <w:rPr>
          <w:noProof/>
        </w:rPr>
        <w:tab/>
      </w:r>
      <w:r>
        <w:rPr>
          <w:noProof/>
        </w:rPr>
        <w:fldChar w:fldCharType="begin"/>
      </w:r>
      <w:r>
        <w:rPr>
          <w:noProof/>
        </w:rPr>
        <w:instrText xml:space="preserve"> PAGEREF _Toc153363817 \h </w:instrText>
      </w:r>
      <w:r>
        <w:rPr>
          <w:noProof/>
        </w:rPr>
      </w:r>
      <w:r>
        <w:rPr>
          <w:noProof/>
        </w:rPr>
        <w:fldChar w:fldCharType="separate"/>
      </w:r>
      <w:r>
        <w:rPr>
          <w:noProof/>
        </w:rPr>
        <w:t>215</w:t>
      </w:r>
      <w:r>
        <w:rPr>
          <w:noProof/>
        </w:rPr>
        <w:fldChar w:fldCharType="end"/>
      </w:r>
    </w:p>
    <w:p w:rsidR="00245244" w:rsidRPr="00245244" w:rsidRDefault="00245244">
      <w:pPr>
        <w:pStyle w:val="TOC6"/>
        <w:rPr>
          <w:rFonts w:ascii="DengXian" w:eastAsia="DengXian" w:hAnsi="DengXian"/>
          <w:noProof/>
          <w:kern w:val="2"/>
          <w:sz w:val="21"/>
          <w:szCs w:val="22"/>
          <w:lang w:val="en-US" w:eastAsia="zh-CN"/>
        </w:rPr>
      </w:pPr>
      <w:r>
        <w:rPr>
          <w:noProof/>
        </w:rPr>
        <w:t>5.2.3.3.3.1</w:t>
      </w:r>
      <w:r w:rsidRPr="00245244">
        <w:rPr>
          <w:rFonts w:ascii="DengXian" w:eastAsia="DengXian" w:hAnsi="DengXian"/>
          <w:noProof/>
          <w:kern w:val="2"/>
          <w:sz w:val="21"/>
          <w:szCs w:val="22"/>
          <w:lang w:val="en-US" w:eastAsia="zh-CN"/>
        </w:rPr>
        <w:tab/>
      </w:r>
      <w:r>
        <w:rPr>
          <w:noProof/>
        </w:rPr>
        <w:t>GET</w:t>
      </w:r>
      <w:r>
        <w:rPr>
          <w:noProof/>
        </w:rPr>
        <w:tab/>
      </w:r>
      <w:r>
        <w:rPr>
          <w:noProof/>
        </w:rPr>
        <w:fldChar w:fldCharType="begin"/>
      </w:r>
      <w:r>
        <w:rPr>
          <w:noProof/>
        </w:rPr>
        <w:instrText xml:space="preserve"> PAGEREF _Toc153363818 \h </w:instrText>
      </w:r>
      <w:r>
        <w:rPr>
          <w:noProof/>
        </w:rPr>
      </w:r>
      <w:r>
        <w:rPr>
          <w:noProof/>
        </w:rPr>
        <w:fldChar w:fldCharType="separate"/>
      </w:r>
      <w:r>
        <w:rPr>
          <w:noProof/>
        </w:rPr>
        <w:t>215</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5.2.4</w:t>
      </w:r>
      <w:r w:rsidRPr="00245244">
        <w:rPr>
          <w:rFonts w:ascii="DengXian" w:eastAsia="DengXian" w:hAnsi="DengXian"/>
          <w:noProof/>
          <w:kern w:val="2"/>
          <w:sz w:val="21"/>
          <w:szCs w:val="22"/>
          <w:lang w:val="en-US" w:eastAsia="zh-CN"/>
        </w:rPr>
        <w:tab/>
      </w:r>
      <w:r w:rsidRPr="00876DBF">
        <w:rPr>
          <w:noProof/>
          <w:lang w:val="en-US"/>
        </w:rPr>
        <w:t>Custom Operations without associated resources</w:t>
      </w:r>
      <w:r>
        <w:rPr>
          <w:noProof/>
        </w:rPr>
        <w:tab/>
      </w:r>
      <w:r>
        <w:rPr>
          <w:noProof/>
        </w:rPr>
        <w:fldChar w:fldCharType="begin"/>
      </w:r>
      <w:r>
        <w:rPr>
          <w:noProof/>
        </w:rPr>
        <w:instrText xml:space="preserve"> PAGEREF _Toc153363819 \h </w:instrText>
      </w:r>
      <w:r>
        <w:rPr>
          <w:noProof/>
        </w:rPr>
      </w:r>
      <w:r>
        <w:rPr>
          <w:noProof/>
        </w:rPr>
        <w:fldChar w:fldCharType="separate"/>
      </w:r>
      <w:r>
        <w:rPr>
          <w:noProof/>
        </w:rPr>
        <w:t>215</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5.2.5</w:t>
      </w:r>
      <w:r w:rsidRPr="00245244">
        <w:rPr>
          <w:rFonts w:ascii="DengXian" w:eastAsia="DengXian" w:hAnsi="DengXian"/>
          <w:noProof/>
          <w:kern w:val="2"/>
          <w:sz w:val="21"/>
          <w:szCs w:val="22"/>
          <w:lang w:val="en-US" w:eastAsia="zh-CN"/>
        </w:rPr>
        <w:tab/>
      </w:r>
      <w:r w:rsidRPr="00876DBF">
        <w:rPr>
          <w:noProof/>
          <w:lang w:val="en-US"/>
        </w:rPr>
        <w:t>Notifications</w:t>
      </w:r>
      <w:r>
        <w:rPr>
          <w:noProof/>
        </w:rPr>
        <w:tab/>
      </w:r>
      <w:r>
        <w:rPr>
          <w:noProof/>
        </w:rPr>
        <w:fldChar w:fldCharType="begin"/>
      </w:r>
      <w:r>
        <w:rPr>
          <w:noProof/>
        </w:rPr>
        <w:instrText xml:space="preserve"> PAGEREF _Toc153363820 \h </w:instrText>
      </w:r>
      <w:r>
        <w:rPr>
          <w:noProof/>
        </w:rPr>
      </w:r>
      <w:r>
        <w:rPr>
          <w:noProof/>
        </w:rPr>
        <w:fldChar w:fldCharType="separate"/>
      </w:r>
      <w:r>
        <w:rPr>
          <w:noProof/>
        </w:rPr>
        <w:t>216</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5.2.6</w:t>
      </w:r>
      <w:r w:rsidRPr="00245244">
        <w:rPr>
          <w:rFonts w:ascii="DengXian" w:eastAsia="DengXian" w:hAnsi="DengXian"/>
          <w:noProof/>
          <w:kern w:val="2"/>
          <w:sz w:val="21"/>
          <w:szCs w:val="22"/>
          <w:lang w:val="en-US" w:eastAsia="zh-CN"/>
        </w:rPr>
        <w:tab/>
      </w:r>
      <w:r w:rsidRPr="00876DBF">
        <w:rPr>
          <w:noProof/>
          <w:lang w:val="en-US"/>
        </w:rPr>
        <w:t>Data Model</w:t>
      </w:r>
      <w:r>
        <w:rPr>
          <w:noProof/>
        </w:rPr>
        <w:tab/>
      </w:r>
      <w:r>
        <w:rPr>
          <w:noProof/>
        </w:rPr>
        <w:fldChar w:fldCharType="begin"/>
      </w:r>
      <w:r>
        <w:rPr>
          <w:noProof/>
        </w:rPr>
        <w:instrText xml:space="preserve"> PAGEREF _Toc153363821 \h </w:instrText>
      </w:r>
      <w:r>
        <w:rPr>
          <w:noProof/>
        </w:rPr>
      </w:r>
      <w:r>
        <w:rPr>
          <w:noProof/>
        </w:rPr>
        <w:fldChar w:fldCharType="separate"/>
      </w:r>
      <w:r>
        <w:rPr>
          <w:noProof/>
        </w:rPr>
        <w:t>216</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5.2.6.1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_Toc153363822 \h </w:instrText>
      </w:r>
      <w:r>
        <w:rPr>
          <w:noProof/>
        </w:rPr>
      </w:r>
      <w:r>
        <w:rPr>
          <w:noProof/>
        </w:rPr>
        <w:fldChar w:fldCharType="separate"/>
      </w:r>
      <w:r>
        <w:rPr>
          <w:noProof/>
        </w:rPr>
        <w:t>216</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5.2.6.2</w:t>
      </w:r>
      <w:r w:rsidRPr="00245244">
        <w:rPr>
          <w:rFonts w:ascii="DengXian" w:eastAsia="DengXian" w:hAnsi="DengXian"/>
          <w:noProof/>
          <w:kern w:val="2"/>
          <w:sz w:val="21"/>
          <w:szCs w:val="22"/>
          <w:lang w:val="en-US" w:eastAsia="zh-CN"/>
        </w:rPr>
        <w:tab/>
      </w:r>
      <w:r>
        <w:rPr>
          <w:noProof/>
        </w:rPr>
        <w:t>Structured data types</w:t>
      </w:r>
      <w:r>
        <w:rPr>
          <w:noProof/>
        </w:rPr>
        <w:tab/>
      </w:r>
      <w:r>
        <w:rPr>
          <w:noProof/>
        </w:rPr>
        <w:fldChar w:fldCharType="begin"/>
      </w:r>
      <w:r>
        <w:rPr>
          <w:noProof/>
        </w:rPr>
        <w:instrText xml:space="preserve"> PAGEREF _Toc153363823 \h </w:instrText>
      </w:r>
      <w:r>
        <w:rPr>
          <w:noProof/>
        </w:rPr>
      </w:r>
      <w:r>
        <w:rPr>
          <w:noProof/>
        </w:rPr>
        <w:fldChar w:fldCharType="separate"/>
      </w:r>
      <w:r>
        <w:rPr>
          <w:noProof/>
        </w:rPr>
        <w:t>222</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5.2.6.2.1</w:t>
      </w:r>
      <w:r w:rsidRPr="00245244">
        <w:rPr>
          <w:rFonts w:ascii="DengXian" w:eastAsia="DengXian" w:hAnsi="DengXian"/>
          <w:noProof/>
          <w:kern w:val="2"/>
          <w:sz w:val="21"/>
          <w:szCs w:val="22"/>
          <w:lang w:val="en-US" w:eastAsia="zh-CN"/>
        </w:rPr>
        <w:tab/>
      </w:r>
      <w:r>
        <w:rPr>
          <w:noProof/>
        </w:rPr>
        <w:t>Introduction</w:t>
      </w:r>
      <w:r>
        <w:rPr>
          <w:noProof/>
        </w:rPr>
        <w:tab/>
      </w:r>
      <w:r>
        <w:rPr>
          <w:noProof/>
        </w:rPr>
        <w:fldChar w:fldCharType="begin"/>
      </w:r>
      <w:r>
        <w:rPr>
          <w:noProof/>
        </w:rPr>
        <w:instrText xml:space="preserve"> PAGEREF _Toc153363824 \h </w:instrText>
      </w:r>
      <w:r>
        <w:rPr>
          <w:noProof/>
        </w:rPr>
      </w:r>
      <w:r>
        <w:rPr>
          <w:noProof/>
        </w:rPr>
        <w:fldChar w:fldCharType="separate"/>
      </w:r>
      <w:r>
        <w:rPr>
          <w:noProof/>
        </w:rPr>
        <w:t>222</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5.2.6.2.2</w:t>
      </w:r>
      <w:r w:rsidRPr="00245244">
        <w:rPr>
          <w:rFonts w:ascii="DengXian" w:eastAsia="DengXian" w:hAnsi="DengXian"/>
          <w:noProof/>
          <w:kern w:val="2"/>
          <w:sz w:val="21"/>
          <w:szCs w:val="22"/>
          <w:lang w:val="en-US" w:eastAsia="zh-CN"/>
        </w:rPr>
        <w:tab/>
      </w:r>
      <w:r>
        <w:rPr>
          <w:noProof/>
        </w:rPr>
        <w:t>Type AnalyticsData</w:t>
      </w:r>
      <w:r>
        <w:rPr>
          <w:noProof/>
        </w:rPr>
        <w:tab/>
      </w:r>
      <w:r>
        <w:rPr>
          <w:noProof/>
        </w:rPr>
        <w:fldChar w:fldCharType="begin"/>
      </w:r>
      <w:r>
        <w:rPr>
          <w:noProof/>
        </w:rPr>
        <w:instrText xml:space="preserve"> PAGEREF _Toc153363825 \h </w:instrText>
      </w:r>
      <w:r>
        <w:rPr>
          <w:noProof/>
        </w:rPr>
      </w:r>
      <w:r>
        <w:rPr>
          <w:noProof/>
        </w:rPr>
        <w:fldChar w:fldCharType="separate"/>
      </w:r>
      <w:r>
        <w:rPr>
          <w:noProof/>
        </w:rPr>
        <w:t>223</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5.2.6.2.3</w:t>
      </w:r>
      <w:r w:rsidRPr="00245244">
        <w:rPr>
          <w:rFonts w:ascii="DengXian" w:eastAsia="DengXian" w:hAnsi="DengXian"/>
          <w:noProof/>
          <w:kern w:val="2"/>
          <w:sz w:val="21"/>
          <w:szCs w:val="22"/>
          <w:lang w:val="en-US" w:eastAsia="zh-CN"/>
        </w:rPr>
        <w:tab/>
      </w:r>
      <w:r>
        <w:rPr>
          <w:noProof/>
        </w:rPr>
        <w:t>Type EventFilter</w:t>
      </w:r>
      <w:r>
        <w:rPr>
          <w:noProof/>
        </w:rPr>
        <w:tab/>
      </w:r>
      <w:r>
        <w:rPr>
          <w:noProof/>
        </w:rPr>
        <w:fldChar w:fldCharType="begin"/>
      </w:r>
      <w:r>
        <w:rPr>
          <w:noProof/>
        </w:rPr>
        <w:instrText xml:space="preserve"> PAGEREF _Toc153363826 \h </w:instrText>
      </w:r>
      <w:r>
        <w:rPr>
          <w:noProof/>
        </w:rPr>
      </w:r>
      <w:r>
        <w:rPr>
          <w:noProof/>
        </w:rPr>
        <w:fldChar w:fldCharType="separate"/>
      </w:r>
      <w:r>
        <w:rPr>
          <w:noProof/>
        </w:rPr>
        <w:t>226</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5.2.6.2.4</w:t>
      </w:r>
      <w:r w:rsidRPr="00245244">
        <w:rPr>
          <w:rFonts w:ascii="DengXian" w:eastAsia="DengXian" w:hAnsi="DengXian"/>
          <w:noProof/>
          <w:kern w:val="2"/>
          <w:sz w:val="21"/>
          <w:szCs w:val="22"/>
          <w:lang w:val="en-US" w:eastAsia="zh-CN"/>
        </w:rPr>
        <w:tab/>
      </w:r>
      <w:r>
        <w:rPr>
          <w:noProof/>
        </w:rPr>
        <w:t>Void</w:t>
      </w:r>
      <w:r>
        <w:rPr>
          <w:noProof/>
        </w:rPr>
        <w:tab/>
      </w:r>
      <w:r>
        <w:rPr>
          <w:noProof/>
        </w:rPr>
        <w:fldChar w:fldCharType="begin"/>
      </w:r>
      <w:r>
        <w:rPr>
          <w:noProof/>
        </w:rPr>
        <w:instrText xml:space="preserve"> PAGEREF _Toc153363827 \h </w:instrText>
      </w:r>
      <w:r>
        <w:rPr>
          <w:noProof/>
        </w:rPr>
      </w:r>
      <w:r>
        <w:rPr>
          <w:noProof/>
        </w:rPr>
        <w:fldChar w:fldCharType="separate"/>
      </w:r>
      <w:r>
        <w:rPr>
          <w:noProof/>
        </w:rPr>
        <w:t>231</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5.2.6.2.5</w:t>
      </w:r>
      <w:r w:rsidRPr="00245244">
        <w:rPr>
          <w:rFonts w:ascii="DengXian" w:eastAsia="DengXian" w:hAnsi="DengXian"/>
          <w:noProof/>
          <w:kern w:val="2"/>
          <w:sz w:val="21"/>
          <w:szCs w:val="22"/>
          <w:lang w:val="en-US" w:eastAsia="zh-CN"/>
        </w:rPr>
        <w:tab/>
      </w:r>
      <w:r>
        <w:rPr>
          <w:noProof/>
        </w:rPr>
        <w:t>Type AdditionInfoAnalyticsInfoRequest</w:t>
      </w:r>
      <w:r>
        <w:rPr>
          <w:noProof/>
        </w:rPr>
        <w:tab/>
      </w:r>
      <w:r>
        <w:rPr>
          <w:noProof/>
        </w:rPr>
        <w:fldChar w:fldCharType="begin"/>
      </w:r>
      <w:r>
        <w:rPr>
          <w:noProof/>
        </w:rPr>
        <w:instrText xml:space="preserve"> PAGEREF _Toc153363828 \h </w:instrText>
      </w:r>
      <w:r>
        <w:rPr>
          <w:noProof/>
        </w:rPr>
      </w:r>
      <w:r>
        <w:rPr>
          <w:noProof/>
        </w:rPr>
        <w:fldChar w:fldCharType="separate"/>
      </w:r>
      <w:r>
        <w:rPr>
          <w:noProof/>
        </w:rPr>
        <w:t>231</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5.2.6.2.6</w:t>
      </w:r>
      <w:r w:rsidRPr="00245244">
        <w:rPr>
          <w:rFonts w:ascii="DengXian" w:eastAsia="DengXian" w:hAnsi="DengXian"/>
          <w:noProof/>
          <w:kern w:val="2"/>
          <w:sz w:val="21"/>
          <w:szCs w:val="22"/>
          <w:lang w:val="en-US" w:eastAsia="zh-CN"/>
        </w:rPr>
        <w:tab/>
      </w:r>
      <w:r>
        <w:rPr>
          <w:noProof/>
        </w:rPr>
        <w:t>Type ContextData</w:t>
      </w:r>
      <w:r>
        <w:rPr>
          <w:noProof/>
        </w:rPr>
        <w:tab/>
      </w:r>
      <w:r>
        <w:rPr>
          <w:noProof/>
        </w:rPr>
        <w:fldChar w:fldCharType="begin"/>
      </w:r>
      <w:r>
        <w:rPr>
          <w:noProof/>
        </w:rPr>
        <w:instrText xml:space="preserve"> PAGEREF _Toc153363829 \h </w:instrText>
      </w:r>
      <w:r>
        <w:rPr>
          <w:noProof/>
        </w:rPr>
      </w:r>
      <w:r>
        <w:rPr>
          <w:noProof/>
        </w:rPr>
        <w:fldChar w:fldCharType="separate"/>
      </w:r>
      <w:r>
        <w:rPr>
          <w:noProof/>
        </w:rPr>
        <w:t>232</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5.2.6.2.7</w:t>
      </w:r>
      <w:r w:rsidRPr="00245244">
        <w:rPr>
          <w:rFonts w:ascii="DengXian" w:eastAsia="DengXian" w:hAnsi="DengXian"/>
          <w:noProof/>
          <w:kern w:val="2"/>
          <w:sz w:val="21"/>
          <w:szCs w:val="22"/>
          <w:lang w:val="en-US" w:eastAsia="zh-CN"/>
        </w:rPr>
        <w:tab/>
      </w:r>
      <w:r>
        <w:rPr>
          <w:noProof/>
        </w:rPr>
        <w:t>Type ContextElement</w:t>
      </w:r>
      <w:r>
        <w:rPr>
          <w:noProof/>
        </w:rPr>
        <w:tab/>
      </w:r>
      <w:r>
        <w:rPr>
          <w:noProof/>
        </w:rPr>
        <w:fldChar w:fldCharType="begin"/>
      </w:r>
      <w:r>
        <w:rPr>
          <w:noProof/>
        </w:rPr>
        <w:instrText xml:space="preserve"> PAGEREF _Toc153363830 \h </w:instrText>
      </w:r>
      <w:r>
        <w:rPr>
          <w:noProof/>
        </w:rPr>
      </w:r>
      <w:r>
        <w:rPr>
          <w:noProof/>
        </w:rPr>
        <w:fldChar w:fldCharType="separate"/>
      </w:r>
      <w:r>
        <w:rPr>
          <w:noProof/>
        </w:rPr>
        <w:t>232</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5.2.6.2.8</w:t>
      </w:r>
      <w:r w:rsidRPr="00245244">
        <w:rPr>
          <w:rFonts w:ascii="DengXian" w:eastAsia="DengXian" w:hAnsi="DengXian"/>
          <w:noProof/>
          <w:kern w:val="2"/>
          <w:sz w:val="21"/>
          <w:szCs w:val="22"/>
          <w:lang w:val="en-US" w:eastAsia="zh-CN"/>
        </w:rPr>
        <w:tab/>
      </w:r>
      <w:r>
        <w:rPr>
          <w:noProof/>
        </w:rPr>
        <w:t>Type ContextIdList</w:t>
      </w:r>
      <w:r>
        <w:rPr>
          <w:noProof/>
        </w:rPr>
        <w:tab/>
      </w:r>
      <w:r>
        <w:rPr>
          <w:noProof/>
        </w:rPr>
        <w:fldChar w:fldCharType="begin"/>
      </w:r>
      <w:r>
        <w:rPr>
          <w:noProof/>
        </w:rPr>
        <w:instrText xml:space="preserve"> PAGEREF _Toc153363831 \h </w:instrText>
      </w:r>
      <w:r>
        <w:rPr>
          <w:noProof/>
        </w:rPr>
      </w:r>
      <w:r>
        <w:rPr>
          <w:noProof/>
        </w:rPr>
        <w:fldChar w:fldCharType="separate"/>
      </w:r>
      <w:r>
        <w:rPr>
          <w:noProof/>
        </w:rPr>
        <w:t>233</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5.2.6.2.9</w:t>
      </w:r>
      <w:r w:rsidRPr="00245244">
        <w:rPr>
          <w:rFonts w:ascii="DengXian" w:eastAsia="DengXian" w:hAnsi="DengXian"/>
          <w:noProof/>
          <w:kern w:val="2"/>
          <w:sz w:val="21"/>
          <w:szCs w:val="22"/>
          <w:lang w:val="en-US" w:eastAsia="zh-CN"/>
        </w:rPr>
        <w:tab/>
      </w:r>
      <w:r>
        <w:rPr>
          <w:noProof/>
        </w:rPr>
        <w:t>Type HistoricalData</w:t>
      </w:r>
      <w:r>
        <w:rPr>
          <w:noProof/>
        </w:rPr>
        <w:tab/>
      </w:r>
      <w:r>
        <w:rPr>
          <w:noProof/>
        </w:rPr>
        <w:fldChar w:fldCharType="begin"/>
      </w:r>
      <w:r>
        <w:rPr>
          <w:noProof/>
        </w:rPr>
        <w:instrText xml:space="preserve"> PAGEREF _Toc153363832 \h </w:instrText>
      </w:r>
      <w:r>
        <w:rPr>
          <w:noProof/>
        </w:rPr>
      </w:r>
      <w:r>
        <w:rPr>
          <w:noProof/>
        </w:rPr>
        <w:fldChar w:fldCharType="separate"/>
      </w:r>
      <w:r>
        <w:rPr>
          <w:noProof/>
        </w:rPr>
        <w:t>233</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5.2.6.2.10</w:t>
      </w:r>
      <w:r w:rsidRPr="00245244">
        <w:rPr>
          <w:rFonts w:ascii="DengXian" w:eastAsia="DengXian" w:hAnsi="DengXian"/>
          <w:noProof/>
          <w:kern w:val="2"/>
          <w:sz w:val="21"/>
          <w:szCs w:val="22"/>
          <w:lang w:val="en-US" w:eastAsia="zh-CN"/>
        </w:rPr>
        <w:tab/>
      </w:r>
      <w:r>
        <w:rPr>
          <w:noProof/>
        </w:rPr>
        <w:t>Type SpecificAnalyticsSubscription</w:t>
      </w:r>
      <w:r>
        <w:rPr>
          <w:noProof/>
        </w:rPr>
        <w:tab/>
      </w:r>
      <w:r>
        <w:rPr>
          <w:noProof/>
        </w:rPr>
        <w:fldChar w:fldCharType="begin"/>
      </w:r>
      <w:r>
        <w:rPr>
          <w:noProof/>
        </w:rPr>
        <w:instrText xml:space="preserve"> PAGEREF _Toc153363833 \h </w:instrText>
      </w:r>
      <w:r>
        <w:rPr>
          <w:noProof/>
        </w:rPr>
      </w:r>
      <w:r>
        <w:rPr>
          <w:noProof/>
        </w:rPr>
        <w:fldChar w:fldCharType="separate"/>
      </w:r>
      <w:r>
        <w:rPr>
          <w:noProof/>
        </w:rPr>
        <w:t>234</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5.2.6.2.11</w:t>
      </w:r>
      <w:r w:rsidRPr="00245244">
        <w:rPr>
          <w:rFonts w:ascii="DengXian" w:eastAsia="DengXian" w:hAnsi="DengXian"/>
          <w:noProof/>
          <w:kern w:val="2"/>
          <w:sz w:val="21"/>
          <w:szCs w:val="22"/>
          <w:lang w:val="en-US" w:eastAsia="zh-CN"/>
        </w:rPr>
        <w:tab/>
      </w:r>
      <w:r>
        <w:rPr>
          <w:noProof/>
        </w:rPr>
        <w:t>Type RequestedContext</w:t>
      </w:r>
      <w:r>
        <w:rPr>
          <w:noProof/>
        </w:rPr>
        <w:tab/>
      </w:r>
      <w:r>
        <w:rPr>
          <w:noProof/>
        </w:rPr>
        <w:fldChar w:fldCharType="begin"/>
      </w:r>
      <w:r>
        <w:rPr>
          <w:noProof/>
        </w:rPr>
        <w:instrText xml:space="preserve"> PAGEREF _Toc153363834 \h </w:instrText>
      </w:r>
      <w:r>
        <w:rPr>
          <w:noProof/>
        </w:rPr>
      </w:r>
      <w:r>
        <w:rPr>
          <w:noProof/>
        </w:rPr>
        <w:fldChar w:fldCharType="separate"/>
      </w:r>
      <w:r>
        <w:rPr>
          <w:noProof/>
        </w:rPr>
        <w:t>234</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5.2.6.2.12</w:t>
      </w:r>
      <w:r w:rsidRPr="00245244">
        <w:rPr>
          <w:rFonts w:ascii="DengXian" w:eastAsia="DengXian" w:hAnsi="DengXian"/>
          <w:noProof/>
          <w:kern w:val="2"/>
          <w:sz w:val="21"/>
          <w:szCs w:val="22"/>
          <w:lang w:val="en-US" w:eastAsia="zh-CN"/>
        </w:rPr>
        <w:tab/>
      </w:r>
      <w:r>
        <w:rPr>
          <w:noProof/>
        </w:rPr>
        <w:t>Type SmcceInfo</w:t>
      </w:r>
      <w:r>
        <w:rPr>
          <w:noProof/>
        </w:rPr>
        <w:tab/>
      </w:r>
      <w:r>
        <w:rPr>
          <w:noProof/>
        </w:rPr>
        <w:fldChar w:fldCharType="begin"/>
      </w:r>
      <w:r>
        <w:rPr>
          <w:noProof/>
        </w:rPr>
        <w:instrText xml:space="preserve"> PAGEREF _Toc153363835 \h </w:instrText>
      </w:r>
      <w:r>
        <w:rPr>
          <w:noProof/>
        </w:rPr>
      </w:r>
      <w:r>
        <w:rPr>
          <w:noProof/>
        </w:rPr>
        <w:fldChar w:fldCharType="separate"/>
      </w:r>
      <w:r>
        <w:rPr>
          <w:noProof/>
        </w:rPr>
        <w:t>234</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5.2.6.2.13</w:t>
      </w:r>
      <w:r w:rsidRPr="00245244">
        <w:rPr>
          <w:rFonts w:ascii="DengXian" w:eastAsia="DengXian" w:hAnsi="DengXian"/>
          <w:noProof/>
          <w:kern w:val="2"/>
          <w:sz w:val="21"/>
          <w:szCs w:val="22"/>
          <w:lang w:val="en-US" w:eastAsia="zh-CN"/>
        </w:rPr>
        <w:tab/>
      </w:r>
      <w:r>
        <w:rPr>
          <w:noProof/>
        </w:rPr>
        <w:t>Type SmcceUeList</w:t>
      </w:r>
      <w:r>
        <w:rPr>
          <w:noProof/>
        </w:rPr>
        <w:tab/>
      </w:r>
      <w:r>
        <w:rPr>
          <w:noProof/>
        </w:rPr>
        <w:fldChar w:fldCharType="begin"/>
      </w:r>
      <w:r>
        <w:rPr>
          <w:noProof/>
        </w:rPr>
        <w:instrText xml:space="preserve"> PAGEREF _Toc153363836 \h </w:instrText>
      </w:r>
      <w:r>
        <w:rPr>
          <w:noProof/>
        </w:rPr>
      </w:r>
      <w:r>
        <w:rPr>
          <w:noProof/>
        </w:rPr>
        <w:fldChar w:fldCharType="separate"/>
      </w:r>
      <w:r>
        <w:rPr>
          <w:noProof/>
        </w:rPr>
        <w:t>235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5.2.6.2.14</w:t>
      </w:r>
      <w:r w:rsidRPr="00245244">
        <w:rPr>
          <w:rFonts w:ascii="DengXian" w:eastAsia="DengXian" w:hAnsi="DengXian"/>
          <w:noProof/>
          <w:kern w:val="2"/>
          <w:sz w:val="21"/>
          <w:szCs w:val="22"/>
          <w:lang w:val="en-US" w:eastAsia="zh-CN"/>
        </w:rPr>
        <w:tab/>
      </w:r>
      <w:r>
        <w:rPr>
          <w:noProof/>
        </w:rPr>
        <w:t>Type SpecificDataSubscription</w:t>
      </w:r>
      <w:r>
        <w:rPr>
          <w:noProof/>
        </w:rPr>
        <w:tab/>
      </w:r>
      <w:r>
        <w:rPr>
          <w:noProof/>
        </w:rPr>
        <w:fldChar w:fldCharType="begin"/>
      </w:r>
      <w:r>
        <w:rPr>
          <w:noProof/>
        </w:rPr>
        <w:instrText xml:space="preserve"> PAGEREF _Toc153363837 \h </w:instrText>
      </w:r>
      <w:r>
        <w:rPr>
          <w:noProof/>
        </w:rPr>
      </w:r>
      <w:r>
        <w:rPr>
          <w:noProof/>
        </w:rPr>
        <w:fldChar w:fldCharType="separate"/>
      </w:r>
      <w:r>
        <w:rPr>
          <w:noProof/>
        </w:rPr>
        <w:t>235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5.2.6.2.15</w:t>
      </w:r>
      <w:r w:rsidRPr="00245244">
        <w:rPr>
          <w:rFonts w:ascii="DengXian" w:eastAsia="DengXian" w:hAnsi="DengXian"/>
          <w:noProof/>
          <w:kern w:val="2"/>
          <w:sz w:val="21"/>
          <w:szCs w:val="22"/>
          <w:lang w:val="en-US" w:eastAsia="zh-CN"/>
        </w:rPr>
        <w:tab/>
      </w:r>
      <w:r>
        <w:rPr>
          <w:noProof/>
        </w:rPr>
        <w:t>Type UserDataCongestReq</w:t>
      </w:r>
      <w:r>
        <w:rPr>
          <w:noProof/>
        </w:rPr>
        <w:tab/>
      </w:r>
      <w:r>
        <w:rPr>
          <w:noProof/>
        </w:rPr>
        <w:fldChar w:fldCharType="begin"/>
      </w:r>
      <w:r>
        <w:rPr>
          <w:noProof/>
        </w:rPr>
        <w:instrText xml:space="preserve"> PAGEREF _Toc153363838 \h </w:instrText>
      </w:r>
      <w:r>
        <w:rPr>
          <w:noProof/>
        </w:rPr>
      </w:r>
      <w:r>
        <w:rPr>
          <w:noProof/>
        </w:rPr>
        <w:fldChar w:fldCharType="separate"/>
      </w:r>
      <w:r>
        <w:rPr>
          <w:noProof/>
        </w:rPr>
        <w:t>236</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5.2.6.2.16</w:t>
      </w:r>
      <w:r w:rsidRPr="00245244">
        <w:rPr>
          <w:rFonts w:ascii="DengXian" w:eastAsia="DengXian" w:hAnsi="DengXian"/>
          <w:noProof/>
          <w:kern w:val="2"/>
          <w:sz w:val="21"/>
          <w:szCs w:val="22"/>
          <w:lang w:val="en-US" w:eastAsia="zh-CN"/>
        </w:rPr>
        <w:tab/>
      </w:r>
      <w:r>
        <w:rPr>
          <w:noProof/>
        </w:rPr>
        <w:t>Type NetworkPerfReq</w:t>
      </w:r>
      <w:r>
        <w:rPr>
          <w:noProof/>
        </w:rPr>
        <w:tab/>
      </w:r>
      <w:r>
        <w:rPr>
          <w:noProof/>
        </w:rPr>
        <w:fldChar w:fldCharType="begin"/>
      </w:r>
      <w:r>
        <w:rPr>
          <w:noProof/>
        </w:rPr>
        <w:instrText xml:space="preserve"> PAGEREF _Toc153363839 \h </w:instrText>
      </w:r>
      <w:r>
        <w:rPr>
          <w:noProof/>
        </w:rPr>
      </w:r>
      <w:r>
        <w:rPr>
          <w:noProof/>
        </w:rPr>
        <w:fldChar w:fldCharType="separate"/>
      </w:r>
      <w:r>
        <w:rPr>
          <w:noProof/>
        </w:rPr>
        <w:t>236</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5.2.6.2.17</w:t>
      </w:r>
      <w:r w:rsidRPr="00245244">
        <w:rPr>
          <w:rFonts w:ascii="DengXian" w:eastAsia="DengXian" w:hAnsi="DengXian"/>
          <w:noProof/>
          <w:kern w:val="2"/>
          <w:sz w:val="21"/>
          <w:szCs w:val="22"/>
          <w:lang w:val="en-US" w:eastAsia="zh-CN"/>
        </w:rPr>
        <w:tab/>
      </w:r>
      <w:r>
        <w:rPr>
          <w:noProof/>
        </w:rPr>
        <w:t xml:space="preserve">Type </w:t>
      </w:r>
      <w:r>
        <w:rPr>
          <w:noProof/>
          <w:lang w:eastAsia="zh-CN"/>
        </w:rPr>
        <w:t>ResourceUsageRequPerNwPerfType</w:t>
      </w:r>
      <w:r>
        <w:rPr>
          <w:noProof/>
        </w:rPr>
        <w:tab/>
      </w:r>
      <w:r>
        <w:rPr>
          <w:noProof/>
        </w:rPr>
        <w:fldChar w:fldCharType="begin"/>
      </w:r>
      <w:r>
        <w:rPr>
          <w:noProof/>
        </w:rPr>
        <w:instrText xml:space="preserve"> PAGEREF _Toc153363840 \h </w:instrText>
      </w:r>
      <w:r>
        <w:rPr>
          <w:noProof/>
        </w:rPr>
      </w:r>
      <w:r>
        <w:rPr>
          <w:noProof/>
        </w:rPr>
        <w:fldChar w:fldCharType="separate"/>
      </w:r>
      <w:r>
        <w:rPr>
          <w:noProof/>
        </w:rPr>
        <w:t>236</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5.2.6.3</w:t>
      </w:r>
      <w:r w:rsidRPr="00245244">
        <w:rPr>
          <w:rFonts w:ascii="DengXian" w:eastAsia="DengXian" w:hAnsi="DengXian"/>
          <w:noProof/>
          <w:kern w:val="2"/>
          <w:sz w:val="21"/>
          <w:szCs w:val="22"/>
          <w:lang w:val="en-US" w:eastAsia="zh-CN"/>
        </w:rPr>
        <w:tab/>
      </w:r>
      <w:r>
        <w:rPr>
          <w:noProof/>
        </w:rPr>
        <w:t>Simple data types and enumerations</w:t>
      </w:r>
      <w:r>
        <w:rPr>
          <w:noProof/>
        </w:rPr>
        <w:tab/>
      </w:r>
      <w:r>
        <w:rPr>
          <w:noProof/>
        </w:rPr>
        <w:fldChar w:fldCharType="begin"/>
      </w:r>
      <w:r>
        <w:rPr>
          <w:noProof/>
        </w:rPr>
        <w:instrText xml:space="preserve"> PAGEREF _Toc153363841 \h </w:instrText>
      </w:r>
      <w:r>
        <w:rPr>
          <w:noProof/>
        </w:rPr>
      </w:r>
      <w:r>
        <w:rPr>
          <w:noProof/>
        </w:rPr>
        <w:fldChar w:fldCharType="separate"/>
      </w:r>
      <w:r>
        <w:rPr>
          <w:noProof/>
        </w:rPr>
        <w:t>236</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5.2.6.3.1</w:t>
      </w:r>
      <w:r w:rsidRPr="00245244">
        <w:rPr>
          <w:rFonts w:ascii="DengXian" w:eastAsia="DengXian" w:hAnsi="DengXian"/>
          <w:noProof/>
          <w:kern w:val="2"/>
          <w:sz w:val="21"/>
          <w:szCs w:val="22"/>
          <w:lang w:val="en-US" w:eastAsia="zh-CN"/>
        </w:rPr>
        <w:tab/>
      </w:r>
      <w:r>
        <w:rPr>
          <w:noProof/>
        </w:rPr>
        <w:t>Introduction</w:t>
      </w:r>
      <w:r>
        <w:rPr>
          <w:noProof/>
        </w:rPr>
        <w:tab/>
      </w:r>
      <w:r>
        <w:rPr>
          <w:noProof/>
        </w:rPr>
        <w:fldChar w:fldCharType="begin"/>
      </w:r>
      <w:r>
        <w:rPr>
          <w:noProof/>
        </w:rPr>
        <w:instrText xml:space="preserve"> PAGEREF _Toc153363842 \h </w:instrText>
      </w:r>
      <w:r>
        <w:rPr>
          <w:noProof/>
        </w:rPr>
      </w:r>
      <w:r>
        <w:rPr>
          <w:noProof/>
        </w:rPr>
        <w:fldChar w:fldCharType="separate"/>
      </w:r>
      <w:r>
        <w:rPr>
          <w:noProof/>
        </w:rPr>
        <w:t>236</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5.2.6.3.2</w:t>
      </w:r>
      <w:r w:rsidRPr="00245244">
        <w:rPr>
          <w:rFonts w:ascii="DengXian" w:eastAsia="DengXian" w:hAnsi="DengXian"/>
          <w:noProof/>
          <w:kern w:val="2"/>
          <w:sz w:val="21"/>
          <w:szCs w:val="22"/>
          <w:lang w:val="en-US" w:eastAsia="zh-CN"/>
        </w:rPr>
        <w:tab/>
      </w:r>
      <w:r>
        <w:rPr>
          <w:noProof/>
        </w:rPr>
        <w:t>Simple data types</w:t>
      </w:r>
      <w:r>
        <w:rPr>
          <w:noProof/>
        </w:rPr>
        <w:tab/>
      </w:r>
      <w:r>
        <w:rPr>
          <w:noProof/>
        </w:rPr>
        <w:fldChar w:fldCharType="begin"/>
      </w:r>
      <w:r>
        <w:rPr>
          <w:noProof/>
        </w:rPr>
        <w:instrText xml:space="preserve"> PAGEREF _Toc153363843 \h </w:instrText>
      </w:r>
      <w:r>
        <w:rPr>
          <w:noProof/>
        </w:rPr>
      </w:r>
      <w:r>
        <w:rPr>
          <w:noProof/>
        </w:rPr>
        <w:fldChar w:fldCharType="separate"/>
      </w:r>
      <w:r>
        <w:rPr>
          <w:noProof/>
        </w:rPr>
        <w:t>236</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5.2.6.3.3</w:t>
      </w:r>
      <w:r w:rsidRPr="00245244">
        <w:rPr>
          <w:rFonts w:ascii="DengXian" w:eastAsia="DengXian" w:hAnsi="DengXian"/>
          <w:noProof/>
          <w:kern w:val="2"/>
          <w:sz w:val="21"/>
          <w:szCs w:val="22"/>
          <w:lang w:val="en-US" w:eastAsia="zh-CN"/>
        </w:rPr>
        <w:tab/>
      </w:r>
      <w:r>
        <w:rPr>
          <w:noProof/>
        </w:rPr>
        <w:t>Enumeration: EventId</w:t>
      </w:r>
      <w:r>
        <w:rPr>
          <w:noProof/>
        </w:rPr>
        <w:tab/>
      </w:r>
      <w:r>
        <w:rPr>
          <w:noProof/>
        </w:rPr>
        <w:fldChar w:fldCharType="begin"/>
      </w:r>
      <w:r>
        <w:rPr>
          <w:noProof/>
        </w:rPr>
        <w:instrText xml:space="preserve"> PAGEREF _Toc153363844 \h </w:instrText>
      </w:r>
      <w:r>
        <w:rPr>
          <w:noProof/>
        </w:rPr>
      </w:r>
      <w:r>
        <w:rPr>
          <w:noProof/>
        </w:rPr>
        <w:fldChar w:fldCharType="separate"/>
      </w:r>
      <w:r>
        <w:rPr>
          <w:noProof/>
        </w:rPr>
        <w:t>237</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5.2.6.3.4</w:t>
      </w:r>
      <w:r w:rsidRPr="00245244">
        <w:rPr>
          <w:rFonts w:ascii="DengXian" w:eastAsia="DengXian" w:hAnsi="DengXian"/>
          <w:noProof/>
          <w:kern w:val="2"/>
          <w:sz w:val="21"/>
          <w:szCs w:val="22"/>
          <w:lang w:val="en-US" w:eastAsia="zh-CN"/>
        </w:rPr>
        <w:tab/>
      </w:r>
      <w:r>
        <w:rPr>
          <w:noProof/>
        </w:rPr>
        <w:t>Enumeration: ContextType</w:t>
      </w:r>
      <w:r>
        <w:rPr>
          <w:noProof/>
        </w:rPr>
        <w:tab/>
      </w:r>
      <w:r>
        <w:rPr>
          <w:noProof/>
        </w:rPr>
        <w:fldChar w:fldCharType="begin"/>
      </w:r>
      <w:r>
        <w:rPr>
          <w:noProof/>
        </w:rPr>
        <w:instrText xml:space="preserve"> PAGEREF _Toc153363845 \h </w:instrText>
      </w:r>
      <w:r>
        <w:rPr>
          <w:noProof/>
        </w:rPr>
      </w:r>
      <w:r>
        <w:rPr>
          <w:noProof/>
        </w:rPr>
        <w:fldChar w:fldCharType="separate"/>
      </w:r>
      <w:r>
        <w:rPr>
          <w:noProof/>
        </w:rPr>
        <w:t>238</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5.2.6.3.5</w:t>
      </w:r>
      <w:r w:rsidRPr="00245244">
        <w:rPr>
          <w:rFonts w:ascii="DengXian" w:eastAsia="DengXian" w:hAnsi="DengXian"/>
          <w:noProof/>
          <w:kern w:val="2"/>
          <w:sz w:val="21"/>
          <w:szCs w:val="22"/>
          <w:lang w:val="en-US" w:eastAsia="zh-CN"/>
        </w:rPr>
        <w:tab/>
      </w:r>
      <w:r>
        <w:rPr>
          <w:noProof/>
        </w:rPr>
        <w:t>Enumeration: AdrfDataType</w:t>
      </w:r>
      <w:r>
        <w:rPr>
          <w:noProof/>
        </w:rPr>
        <w:tab/>
      </w:r>
      <w:r>
        <w:rPr>
          <w:noProof/>
        </w:rPr>
        <w:fldChar w:fldCharType="begin"/>
      </w:r>
      <w:r>
        <w:rPr>
          <w:noProof/>
        </w:rPr>
        <w:instrText xml:space="preserve"> PAGEREF _Toc153363846 \h </w:instrText>
      </w:r>
      <w:r>
        <w:rPr>
          <w:noProof/>
        </w:rPr>
      </w:r>
      <w:r>
        <w:rPr>
          <w:noProof/>
        </w:rPr>
        <w:fldChar w:fldCharType="separate"/>
      </w:r>
      <w:r>
        <w:rPr>
          <w:noProof/>
        </w:rPr>
        <w:t>238</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sidRPr="00876DBF">
        <w:rPr>
          <w:noProof/>
          <w:lang w:val="en-US"/>
        </w:rPr>
        <w:t>5.2.6.4</w:t>
      </w:r>
      <w:r w:rsidRPr="00245244">
        <w:rPr>
          <w:rFonts w:ascii="DengXian" w:eastAsia="DengXian" w:hAnsi="DengXian"/>
          <w:noProof/>
          <w:kern w:val="2"/>
          <w:sz w:val="21"/>
          <w:szCs w:val="22"/>
          <w:lang w:val="en-US" w:eastAsia="zh-CN"/>
        </w:rPr>
        <w:tab/>
      </w:r>
      <w:r>
        <w:rPr>
          <w:noProof/>
          <w:lang w:eastAsia="zh-CN"/>
        </w:rPr>
        <w:t>Data types describing alternative data types or combinations of data types</w:t>
      </w:r>
      <w:r>
        <w:rPr>
          <w:noProof/>
        </w:rPr>
        <w:tab/>
      </w:r>
      <w:r>
        <w:rPr>
          <w:noProof/>
        </w:rPr>
        <w:fldChar w:fldCharType="begin"/>
      </w:r>
      <w:r>
        <w:rPr>
          <w:noProof/>
        </w:rPr>
        <w:instrText xml:space="preserve"> PAGEREF _Toc153363847 \h </w:instrText>
      </w:r>
      <w:r>
        <w:rPr>
          <w:noProof/>
        </w:rPr>
      </w:r>
      <w:r>
        <w:rPr>
          <w:noProof/>
        </w:rPr>
        <w:fldChar w:fldCharType="separate"/>
      </w:r>
      <w:r>
        <w:rPr>
          <w:noProof/>
        </w:rPr>
        <w:t>238</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5.2.6.4.1</w:t>
      </w:r>
      <w:r w:rsidRPr="00245244">
        <w:rPr>
          <w:rFonts w:ascii="DengXian" w:eastAsia="DengXian" w:hAnsi="DengXian"/>
          <w:noProof/>
          <w:kern w:val="2"/>
          <w:sz w:val="21"/>
          <w:szCs w:val="22"/>
          <w:lang w:val="en-US" w:eastAsia="zh-CN"/>
        </w:rPr>
        <w:tab/>
      </w:r>
      <w:r>
        <w:rPr>
          <w:noProof/>
        </w:rPr>
        <w:t>Type ProblemDetailsAnalyticsInfoRequest</w:t>
      </w:r>
      <w:r>
        <w:rPr>
          <w:noProof/>
        </w:rPr>
        <w:tab/>
      </w:r>
      <w:r>
        <w:rPr>
          <w:noProof/>
        </w:rPr>
        <w:fldChar w:fldCharType="begin"/>
      </w:r>
      <w:r>
        <w:rPr>
          <w:noProof/>
        </w:rPr>
        <w:instrText xml:space="preserve"> PAGEREF _Toc153363848 \h </w:instrText>
      </w:r>
      <w:r>
        <w:rPr>
          <w:noProof/>
        </w:rPr>
      </w:r>
      <w:r>
        <w:rPr>
          <w:noProof/>
        </w:rPr>
        <w:fldChar w:fldCharType="separate"/>
      </w:r>
      <w:r>
        <w:rPr>
          <w:noProof/>
        </w:rPr>
        <w:t>238</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5.2.7</w:t>
      </w:r>
      <w:r w:rsidRPr="00245244">
        <w:rPr>
          <w:rFonts w:ascii="DengXian" w:eastAsia="DengXian" w:hAnsi="DengXian"/>
          <w:noProof/>
          <w:kern w:val="2"/>
          <w:sz w:val="21"/>
          <w:szCs w:val="22"/>
          <w:lang w:val="en-US" w:eastAsia="zh-CN"/>
        </w:rPr>
        <w:tab/>
      </w:r>
      <w:r w:rsidRPr="00876DBF">
        <w:rPr>
          <w:noProof/>
          <w:lang w:val="en-US"/>
        </w:rPr>
        <w:t>Error handling</w:t>
      </w:r>
      <w:r>
        <w:rPr>
          <w:noProof/>
        </w:rPr>
        <w:tab/>
      </w:r>
      <w:r>
        <w:rPr>
          <w:noProof/>
        </w:rPr>
        <w:fldChar w:fldCharType="begin"/>
      </w:r>
      <w:r>
        <w:rPr>
          <w:noProof/>
        </w:rPr>
        <w:instrText xml:space="preserve"> PAGEREF _Toc153363849 \h </w:instrText>
      </w:r>
      <w:r>
        <w:rPr>
          <w:noProof/>
        </w:rPr>
      </w:r>
      <w:r>
        <w:rPr>
          <w:noProof/>
        </w:rPr>
        <w:fldChar w:fldCharType="separate"/>
      </w:r>
      <w:r>
        <w:rPr>
          <w:noProof/>
        </w:rPr>
        <w:t>238</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5.2.7.1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_Toc153363850 \h </w:instrText>
      </w:r>
      <w:r>
        <w:rPr>
          <w:noProof/>
        </w:rPr>
      </w:r>
      <w:r>
        <w:rPr>
          <w:noProof/>
        </w:rPr>
        <w:fldChar w:fldCharType="separate"/>
      </w:r>
      <w:r>
        <w:rPr>
          <w:noProof/>
        </w:rPr>
        <w:t>238</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5.2.7.2</w:t>
      </w:r>
      <w:r w:rsidRPr="00245244">
        <w:rPr>
          <w:rFonts w:ascii="DengXian" w:eastAsia="DengXian" w:hAnsi="DengXian"/>
          <w:noProof/>
          <w:kern w:val="2"/>
          <w:sz w:val="21"/>
          <w:szCs w:val="22"/>
          <w:lang w:val="en-US" w:eastAsia="zh-CN"/>
        </w:rPr>
        <w:tab/>
      </w:r>
      <w:r>
        <w:rPr>
          <w:noProof/>
        </w:rPr>
        <w:t>Protocol Errors</w:t>
      </w:r>
      <w:r>
        <w:rPr>
          <w:noProof/>
        </w:rPr>
        <w:tab/>
      </w:r>
      <w:r>
        <w:rPr>
          <w:noProof/>
        </w:rPr>
        <w:fldChar w:fldCharType="begin"/>
      </w:r>
      <w:r>
        <w:rPr>
          <w:noProof/>
        </w:rPr>
        <w:instrText xml:space="preserve"> PAGEREF _Toc153363851 \h </w:instrText>
      </w:r>
      <w:r>
        <w:rPr>
          <w:noProof/>
        </w:rPr>
      </w:r>
      <w:r>
        <w:rPr>
          <w:noProof/>
        </w:rPr>
        <w:fldChar w:fldCharType="separate"/>
      </w:r>
      <w:r>
        <w:rPr>
          <w:noProof/>
        </w:rPr>
        <w:t>238</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5.2.7.3</w:t>
      </w:r>
      <w:r w:rsidRPr="00245244">
        <w:rPr>
          <w:rFonts w:ascii="DengXian" w:eastAsia="DengXian" w:hAnsi="DengXian"/>
          <w:noProof/>
          <w:kern w:val="2"/>
          <w:sz w:val="21"/>
          <w:szCs w:val="22"/>
          <w:lang w:val="en-US" w:eastAsia="zh-CN"/>
        </w:rPr>
        <w:tab/>
      </w:r>
      <w:r>
        <w:rPr>
          <w:noProof/>
        </w:rPr>
        <w:t>Application Errors</w:t>
      </w:r>
      <w:r>
        <w:rPr>
          <w:noProof/>
        </w:rPr>
        <w:tab/>
      </w:r>
      <w:r>
        <w:rPr>
          <w:noProof/>
        </w:rPr>
        <w:fldChar w:fldCharType="begin"/>
      </w:r>
      <w:r>
        <w:rPr>
          <w:noProof/>
        </w:rPr>
        <w:instrText xml:space="preserve"> PAGEREF _Toc153363852 \h </w:instrText>
      </w:r>
      <w:r>
        <w:rPr>
          <w:noProof/>
        </w:rPr>
      </w:r>
      <w:r>
        <w:rPr>
          <w:noProof/>
        </w:rPr>
        <w:fldChar w:fldCharType="separate"/>
      </w:r>
      <w:r>
        <w:rPr>
          <w:noProof/>
        </w:rPr>
        <w:t>239</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5.2.8</w:t>
      </w:r>
      <w:r w:rsidRPr="00245244">
        <w:rPr>
          <w:rFonts w:ascii="DengXian" w:eastAsia="DengXian" w:hAnsi="DengXian"/>
          <w:noProof/>
          <w:kern w:val="2"/>
          <w:sz w:val="21"/>
          <w:szCs w:val="22"/>
          <w:lang w:val="en-US" w:eastAsia="zh-CN"/>
        </w:rPr>
        <w:tab/>
      </w:r>
      <w:r w:rsidRPr="00876DBF">
        <w:rPr>
          <w:noProof/>
          <w:lang w:val="en-US"/>
        </w:rPr>
        <w:t>Feature negotiation</w:t>
      </w:r>
      <w:r>
        <w:rPr>
          <w:noProof/>
        </w:rPr>
        <w:tab/>
      </w:r>
      <w:r>
        <w:rPr>
          <w:noProof/>
        </w:rPr>
        <w:fldChar w:fldCharType="begin"/>
      </w:r>
      <w:r>
        <w:rPr>
          <w:noProof/>
        </w:rPr>
        <w:instrText xml:space="preserve"> PAGEREF _Toc153363853 \h </w:instrText>
      </w:r>
      <w:r>
        <w:rPr>
          <w:noProof/>
        </w:rPr>
      </w:r>
      <w:r>
        <w:rPr>
          <w:noProof/>
        </w:rPr>
        <w:fldChar w:fldCharType="separate"/>
      </w:r>
      <w:r>
        <w:rPr>
          <w:noProof/>
        </w:rPr>
        <w:t>239</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5.2.9</w:t>
      </w:r>
      <w:r w:rsidRPr="00245244">
        <w:rPr>
          <w:rFonts w:ascii="DengXian" w:eastAsia="DengXian" w:hAnsi="DengXian"/>
          <w:noProof/>
          <w:kern w:val="2"/>
          <w:sz w:val="21"/>
          <w:szCs w:val="22"/>
          <w:lang w:val="en-US" w:eastAsia="zh-CN"/>
        </w:rPr>
        <w:tab/>
      </w:r>
      <w:r w:rsidRPr="00876DBF">
        <w:rPr>
          <w:noProof/>
          <w:lang w:val="en-US"/>
        </w:rPr>
        <w:t>Security</w:t>
      </w:r>
      <w:r>
        <w:rPr>
          <w:noProof/>
        </w:rPr>
        <w:tab/>
      </w:r>
      <w:r>
        <w:rPr>
          <w:noProof/>
        </w:rPr>
        <w:fldChar w:fldCharType="begin"/>
      </w:r>
      <w:r>
        <w:rPr>
          <w:noProof/>
        </w:rPr>
        <w:instrText xml:space="preserve"> PAGEREF _Toc153363854 \h </w:instrText>
      </w:r>
      <w:r>
        <w:rPr>
          <w:noProof/>
        </w:rPr>
      </w:r>
      <w:r>
        <w:rPr>
          <w:noProof/>
        </w:rPr>
        <w:fldChar w:fldCharType="separate"/>
      </w:r>
      <w:r>
        <w:rPr>
          <w:noProof/>
        </w:rPr>
        <w:t>242</w:t>
      </w:r>
      <w:r>
        <w:rPr>
          <w:noProof/>
        </w:rPr>
        <w:fldChar w:fldCharType="end"/>
      </w:r>
    </w:p>
    <w:p w:rsidR="00245244" w:rsidRPr="00245244" w:rsidRDefault="00245244">
      <w:pPr>
        <w:pStyle w:val="TOC2"/>
        <w:rPr>
          <w:rFonts w:ascii="DengXian" w:eastAsia="DengXian" w:hAnsi="DengXian"/>
          <w:noProof/>
          <w:kern w:val="2"/>
          <w:sz w:val="21"/>
          <w:szCs w:val="22"/>
          <w:lang w:val="en-US" w:eastAsia="zh-CN"/>
        </w:rPr>
      </w:pPr>
      <w:r>
        <w:rPr>
          <w:noProof/>
          <w:lang w:eastAsia="zh-CN"/>
        </w:rPr>
        <w:t>5.3</w:t>
      </w:r>
      <w:r w:rsidRPr="00245244">
        <w:rPr>
          <w:rFonts w:ascii="DengXian" w:eastAsia="DengXian" w:hAnsi="DengXian"/>
          <w:noProof/>
          <w:kern w:val="2"/>
          <w:sz w:val="21"/>
          <w:szCs w:val="22"/>
          <w:lang w:val="en-US" w:eastAsia="zh-CN"/>
        </w:rPr>
        <w:tab/>
      </w:r>
      <w:r>
        <w:rPr>
          <w:noProof/>
          <w:lang w:eastAsia="ja-JP"/>
        </w:rPr>
        <w:t xml:space="preserve">Nnwdaf_DataManagement </w:t>
      </w:r>
      <w:r>
        <w:rPr>
          <w:noProof/>
        </w:rPr>
        <w:t>Service API</w:t>
      </w:r>
      <w:r>
        <w:rPr>
          <w:noProof/>
        </w:rPr>
        <w:tab/>
      </w:r>
      <w:r>
        <w:rPr>
          <w:noProof/>
        </w:rPr>
        <w:fldChar w:fldCharType="begin"/>
      </w:r>
      <w:r>
        <w:rPr>
          <w:noProof/>
        </w:rPr>
        <w:instrText xml:space="preserve"> PAGEREF _Toc153363855 \h </w:instrText>
      </w:r>
      <w:r>
        <w:rPr>
          <w:noProof/>
        </w:rPr>
      </w:r>
      <w:r>
        <w:rPr>
          <w:noProof/>
        </w:rPr>
        <w:fldChar w:fldCharType="separate"/>
      </w:r>
      <w:r>
        <w:rPr>
          <w:noProof/>
        </w:rPr>
        <w:t>242</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5.3.1</w:t>
      </w:r>
      <w:r w:rsidRPr="00245244">
        <w:rPr>
          <w:rFonts w:ascii="DengXian" w:eastAsia="DengXian" w:hAnsi="DengXian"/>
          <w:noProof/>
          <w:kern w:val="2"/>
          <w:sz w:val="21"/>
          <w:szCs w:val="22"/>
          <w:lang w:val="en-US" w:eastAsia="zh-CN"/>
        </w:rPr>
        <w:tab/>
      </w:r>
      <w:r w:rsidRPr="00876DBF">
        <w:rPr>
          <w:noProof/>
          <w:lang w:val="en-US"/>
        </w:rPr>
        <w:t>Introduction</w:t>
      </w:r>
      <w:r>
        <w:rPr>
          <w:noProof/>
        </w:rPr>
        <w:tab/>
      </w:r>
      <w:r>
        <w:rPr>
          <w:noProof/>
        </w:rPr>
        <w:fldChar w:fldCharType="begin"/>
      </w:r>
      <w:r>
        <w:rPr>
          <w:noProof/>
        </w:rPr>
        <w:instrText xml:space="preserve"> PAGEREF _Toc153363856 \h </w:instrText>
      </w:r>
      <w:r>
        <w:rPr>
          <w:noProof/>
        </w:rPr>
      </w:r>
      <w:r>
        <w:rPr>
          <w:noProof/>
        </w:rPr>
        <w:fldChar w:fldCharType="separate"/>
      </w:r>
      <w:r>
        <w:rPr>
          <w:noProof/>
        </w:rPr>
        <w:t>242</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5.3.2</w:t>
      </w:r>
      <w:r w:rsidRPr="00245244">
        <w:rPr>
          <w:rFonts w:ascii="DengXian" w:eastAsia="DengXian" w:hAnsi="DengXian"/>
          <w:noProof/>
          <w:kern w:val="2"/>
          <w:sz w:val="21"/>
          <w:szCs w:val="22"/>
          <w:lang w:val="en-US" w:eastAsia="zh-CN"/>
        </w:rPr>
        <w:tab/>
      </w:r>
      <w:r w:rsidRPr="00876DBF">
        <w:rPr>
          <w:noProof/>
          <w:lang w:val="en-US"/>
        </w:rPr>
        <w:t>Usage of HTTP</w:t>
      </w:r>
      <w:r>
        <w:rPr>
          <w:noProof/>
        </w:rPr>
        <w:tab/>
      </w:r>
      <w:r>
        <w:rPr>
          <w:noProof/>
        </w:rPr>
        <w:fldChar w:fldCharType="begin"/>
      </w:r>
      <w:r>
        <w:rPr>
          <w:noProof/>
        </w:rPr>
        <w:instrText xml:space="preserve"> PAGEREF _Toc153363857 \h </w:instrText>
      </w:r>
      <w:r>
        <w:rPr>
          <w:noProof/>
        </w:rPr>
      </w:r>
      <w:r>
        <w:rPr>
          <w:noProof/>
        </w:rPr>
        <w:fldChar w:fldCharType="separate"/>
      </w:r>
      <w:r>
        <w:rPr>
          <w:noProof/>
        </w:rPr>
        <w:t>243</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5.3.2.1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_Toc153363858 \h </w:instrText>
      </w:r>
      <w:r>
        <w:rPr>
          <w:noProof/>
        </w:rPr>
      </w:r>
      <w:r>
        <w:rPr>
          <w:noProof/>
        </w:rPr>
        <w:fldChar w:fldCharType="separate"/>
      </w:r>
      <w:r>
        <w:rPr>
          <w:noProof/>
        </w:rPr>
        <w:t>243</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5.3.2.2</w:t>
      </w:r>
      <w:r w:rsidRPr="00245244">
        <w:rPr>
          <w:rFonts w:ascii="DengXian" w:eastAsia="DengXian" w:hAnsi="DengXian"/>
          <w:noProof/>
          <w:kern w:val="2"/>
          <w:sz w:val="21"/>
          <w:szCs w:val="22"/>
          <w:lang w:val="en-US" w:eastAsia="zh-CN"/>
        </w:rPr>
        <w:tab/>
      </w:r>
      <w:r>
        <w:rPr>
          <w:noProof/>
        </w:rPr>
        <w:t>HTTP standard headers</w:t>
      </w:r>
      <w:r>
        <w:rPr>
          <w:noProof/>
        </w:rPr>
        <w:tab/>
      </w:r>
      <w:r>
        <w:rPr>
          <w:noProof/>
        </w:rPr>
        <w:fldChar w:fldCharType="begin"/>
      </w:r>
      <w:r>
        <w:rPr>
          <w:noProof/>
        </w:rPr>
        <w:instrText xml:space="preserve"> PAGEREF _Toc153363859 \h </w:instrText>
      </w:r>
      <w:r>
        <w:rPr>
          <w:noProof/>
        </w:rPr>
      </w:r>
      <w:r>
        <w:rPr>
          <w:noProof/>
        </w:rPr>
        <w:fldChar w:fldCharType="separate"/>
      </w:r>
      <w:r>
        <w:rPr>
          <w:noProof/>
        </w:rPr>
        <w:t>243</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5.3.2.2.1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_Toc153363860 \h </w:instrText>
      </w:r>
      <w:r>
        <w:rPr>
          <w:noProof/>
        </w:rPr>
      </w:r>
      <w:r>
        <w:rPr>
          <w:noProof/>
        </w:rPr>
        <w:fldChar w:fldCharType="separate"/>
      </w:r>
      <w:r>
        <w:rPr>
          <w:noProof/>
        </w:rPr>
        <w:t>243</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5.3.2.2.2</w:t>
      </w:r>
      <w:r w:rsidRPr="00245244">
        <w:rPr>
          <w:rFonts w:ascii="DengXian" w:eastAsia="DengXian" w:hAnsi="DengXian"/>
          <w:noProof/>
          <w:kern w:val="2"/>
          <w:sz w:val="21"/>
          <w:szCs w:val="22"/>
          <w:lang w:val="en-US" w:eastAsia="zh-CN"/>
        </w:rPr>
        <w:tab/>
      </w:r>
      <w:r>
        <w:rPr>
          <w:noProof/>
        </w:rPr>
        <w:t>Content type</w:t>
      </w:r>
      <w:r>
        <w:rPr>
          <w:noProof/>
        </w:rPr>
        <w:tab/>
      </w:r>
      <w:r>
        <w:rPr>
          <w:noProof/>
        </w:rPr>
        <w:fldChar w:fldCharType="begin"/>
      </w:r>
      <w:r>
        <w:rPr>
          <w:noProof/>
        </w:rPr>
        <w:instrText xml:space="preserve"> PAGEREF _Toc153363861 \h </w:instrText>
      </w:r>
      <w:r>
        <w:rPr>
          <w:noProof/>
        </w:rPr>
      </w:r>
      <w:r>
        <w:rPr>
          <w:noProof/>
        </w:rPr>
        <w:fldChar w:fldCharType="separate"/>
      </w:r>
      <w:r>
        <w:rPr>
          <w:noProof/>
        </w:rPr>
        <w:t>243</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5.3.2.3</w:t>
      </w:r>
      <w:r w:rsidRPr="00245244">
        <w:rPr>
          <w:rFonts w:ascii="DengXian" w:eastAsia="DengXian" w:hAnsi="DengXian"/>
          <w:noProof/>
          <w:kern w:val="2"/>
          <w:sz w:val="21"/>
          <w:szCs w:val="22"/>
          <w:lang w:val="en-US" w:eastAsia="zh-CN"/>
        </w:rPr>
        <w:tab/>
      </w:r>
      <w:r>
        <w:rPr>
          <w:noProof/>
        </w:rPr>
        <w:t>HTTP custom headers</w:t>
      </w:r>
      <w:r>
        <w:rPr>
          <w:noProof/>
        </w:rPr>
        <w:tab/>
      </w:r>
      <w:r>
        <w:rPr>
          <w:noProof/>
        </w:rPr>
        <w:fldChar w:fldCharType="begin"/>
      </w:r>
      <w:r>
        <w:rPr>
          <w:noProof/>
        </w:rPr>
        <w:instrText xml:space="preserve"> PAGEREF _Toc153363862 \h </w:instrText>
      </w:r>
      <w:r>
        <w:rPr>
          <w:noProof/>
        </w:rPr>
      </w:r>
      <w:r>
        <w:rPr>
          <w:noProof/>
        </w:rPr>
        <w:fldChar w:fldCharType="separate"/>
      </w:r>
      <w:r>
        <w:rPr>
          <w:noProof/>
        </w:rPr>
        <w:t>243</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Pr>
          <w:noProof/>
        </w:rPr>
        <w:t>5.3.3</w:t>
      </w:r>
      <w:r w:rsidRPr="00245244">
        <w:rPr>
          <w:rFonts w:ascii="DengXian" w:eastAsia="DengXian" w:hAnsi="DengXian"/>
          <w:noProof/>
          <w:kern w:val="2"/>
          <w:sz w:val="21"/>
          <w:szCs w:val="22"/>
          <w:lang w:val="en-US" w:eastAsia="zh-CN"/>
        </w:rPr>
        <w:tab/>
      </w:r>
      <w:r>
        <w:rPr>
          <w:noProof/>
        </w:rPr>
        <w:t>Resources</w:t>
      </w:r>
      <w:r>
        <w:rPr>
          <w:noProof/>
        </w:rPr>
        <w:tab/>
      </w:r>
      <w:r>
        <w:rPr>
          <w:noProof/>
        </w:rPr>
        <w:fldChar w:fldCharType="begin"/>
      </w:r>
      <w:r>
        <w:rPr>
          <w:noProof/>
        </w:rPr>
        <w:instrText xml:space="preserve"> PAGEREF _Toc153363863 \h </w:instrText>
      </w:r>
      <w:r>
        <w:rPr>
          <w:noProof/>
        </w:rPr>
      </w:r>
      <w:r>
        <w:rPr>
          <w:noProof/>
        </w:rPr>
        <w:fldChar w:fldCharType="separate"/>
      </w:r>
      <w:r>
        <w:rPr>
          <w:noProof/>
        </w:rPr>
        <w:t>243</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5.3.3.1</w:t>
      </w:r>
      <w:r w:rsidRPr="00245244">
        <w:rPr>
          <w:rFonts w:ascii="DengXian" w:eastAsia="DengXian" w:hAnsi="DengXian"/>
          <w:noProof/>
          <w:kern w:val="2"/>
          <w:sz w:val="21"/>
          <w:szCs w:val="22"/>
          <w:lang w:val="en-US" w:eastAsia="zh-CN"/>
        </w:rPr>
        <w:tab/>
      </w:r>
      <w:r>
        <w:rPr>
          <w:noProof/>
        </w:rPr>
        <w:t>Resource Structure</w:t>
      </w:r>
      <w:r>
        <w:rPr>
          <w:noProof/>
        </w:rPr>
        <w:tab/>
      </w:r>
      <w:r>
        <w:rPr>
          <w:noProof/>
        </w:rPr>
        <w:fldChar w:fldCharType="begin"/>
      </w:r>
      <w:r>
        <w:rPr>
          <w:noProof/>
        </w:rPr>
        <w:instrText xml:space="preserve"> PAGEREF _Toc153363864 \h </w:instrText>
      </w:r>
      <w:r>
        <w:rPr>
          <w:noProof/>
        </w:rPr>
      </w:r>
      <w:r>
        <w:rPr>
          <w:noProof/>
        </w:rPr>
        <w:fldChar w:fldCharType="separate"/>
      </w:r>
      <w:r>
        <w:rPr>
          <w:noProof/>
        </w:rPr>
        <w:t>243</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5.3.3.2</w:t>
      </w:r>
      <w:r w:rsidRPr="00245244">
        <w:rPr>
          <w:rFonts w:ascii="DengXian" w:eastAsia="DengXian" w:hAnsi="DengXian"/>
          <w:noProof/>
          <w:kern w:val="2"/>
          <w:sz w:val="21"/>
          <w:szCs w:val="22"/>
          <w:lang w:val="en-US" w:eastAsia="zh-CN"/>
        </w:rPr>
        <w:tab/>
      </w:r>
      <w:r>
        <w:rPr>
          <w:noProof/>
        </w:rPr>
        <w:t>Resource: NWDAF Data Management Subscriptions</w:t>
      </w:r>
      <w:r>
        <w:rPr>
          <w:noProof/>
        </w:rPr>
        <w:tab/>
      </w:r>
      <w:r>
        <w:rPr>
          <w:noProof/>
        </w:rPr>
        <w:fldChar w:fldCharType="begin"/>
      </w:r>
      <w:r>
        <w:rPr>
          <w:noProof/>
        </w:rPr>
        <w:instrText xml:space="preserve"> PAGEREF _Toc153363865 \h </w:instrText>
      </w:r>
      <w:r>
        <w:rPr>
          <w:noProof/>
        </w:rPr>
      </w:r>
      <w:r>
        <w:rPr>
          <w:noProof/>
        </w:rPr>
        <w:fldChar w:fldCharType="separate"/>
      </w:r>
      <w:r>
        <w:rPr>
          <w:noProof/>
        </w:rPr>
        <w:t>244</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5.3.3.2.1</w:t>
      </w:r>
      <w:r w:rsidRPr="00245244">
        <w:rPr>
          <w:rFonts w:ascii="DengXian" w:eastAsia="DengXian" w:hAnsi="DengXian"/>
          <w:noProof/>
          <w:kern w:val="2"/>
          <w:sz w:val="21"/>
          <w:szCs w:val="22"/>
          <w:lang w:val="en-US" w:eastAsia="zh-CN"/>
        </w:rPr>
        <w:tab/>
      </w:r>
      <w:r>
        <w:rPr>
          <w:noProof/>
        </w:rPr>
        <w:t>Description</w:t>
      </w:r>
      <w:r>
        <w:rPr>
          <w:noProof/>
        </w:rPr>
        <w:tab/>
      </w:r>
      <w:r>
        <w:rPr>
          <w:noProof/>
        </w:rPr>
        <w:fldChar w:fldCharType="begin"/>
      </w:r>
      <w:r>
        <w:rPr>
          <w:noProof/>
        </w:rPr>
        <w:instrText xml:space="preserve"> PAGEREF _Toc153363866 \h </w:instrText>
      </w:r>
      <w:r>
        <w:rPr>
          <w:noProof/>
        </w:rPr>
      </w:r>
      <w:r>
        <w:rPr>
          <w:noProof/>
        </w:rPr>
        <w:fldChar w:fldCharType="separate"/>
      </w:r>
      <w:r>
        <w:rPr>
          <w:noProof/>
        </w:rPr>
        <w:t>244</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5.3.3.2.2</w:t>
      </w:r>
      <w:r w:rsidRPr="00245244">
        <w:rPr>
          <w:rFonts w:ascii="DengXian" w:eastAsia="DengXian" w:hAnsi="DengXian"/>
          <w:noProof/>
          <w:kern w:val="2"/>
          <w:sz w:val="21"/>
          <w:szCs w:val="22"/>
          <w:lang w:val="en-US" w:eastAsia="zh-CN"/>
        </w:rPr>
        <w:tab/>
      </w:r>
      <w:r>
        <w:rPr>
          <w:noProof/>
        </w:rPr>
        <w:t>Resource Definition</w:t>
      </w:r>
      <w:r>
        <w:rPr>
          <w:noProof/>
        </w:rPr>
        <w:tab/>
      </w:r>
      <w:r>
        <w:rPr>
          <w:noProof/>
        </w:rPr>
        <w:fldChar w:fldCharType="begin"/>
      </w:r>
      <w:r>
        <w:rPr>
          <w:noProof/>
        </w:rPr>
        <w:instrText xml:space="preserve"> PAGEREF _Toc153363867 \h </w:instrText>
      </w:r>
      <w:r>
        <w:rPr>
          <w:noProof/>
        </w:rPr>
      </w:r>
      <w:r>
        <w:rPr>
          <w:noProof/>
        </w:rPr>
        <w:fldChar w:fldCharType="separate"/>
      </w:r>
      <w:r>
        <w:rPr>
          <w:noProof/>
        </w:rPr>
        <w:t>244</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5.3.3.2.3</w:t>
      </w:r>
      <w:r w:rsidRPr="00245244">
        <w:rPr>
          <w:rFonts w:ascii="DengXian" w:eastAsia="DengXian" w:hAnsi="DengXian"/>
          <w:noProof/>
          <w:kern w:val="2"/>
          <w:sz w:val="21"/>
          <w:szCs w:val="22"/>
          <w:lang w:val="en-US" w:eastAsia="zh-CN"/>
        </w:rPr>
        <w:tab/>
      </w:r>
      <w:r>
        <w:rPr>
          <w:noProof/>
        </w:rPr>
        <w:t>Resource Standard Methods</w:t>
      </w:r>
      <w:r>
        <w:rPr>
          <w:noProof/>
        </w:rPr>
        <w:tab/>
      </w:r>
      <w:r>
        <w:rPr>
          <w:noProof/>
        </w:rPr>
        <w:fldChar w:fldCharType="begin"/>
      </w:r>
      <w:r>
        <w:rPr>
          <w:noProof/>
        </w:rPr>
        <w:instrText xml:space="preserve"> PAGEREF _Toc153363868 \h </w:instrText>
      </w:r>
      <w:r>
        <w:rPr>
          <w:noProof/>
        </w:rPr>
      </w:r>
      <w:r>
        <w:rPr>
          <w:noProof/>
        </w:rPr>
        <w:fldChar w:fldCharType="separate"/>
      </w:r>
      <w:r>
        <w:rPr>
          <w:noProof/>
        </w:rPr>
        <w:t>245</w:t>
      </w:r>
      <w:r>
        <w:rPr>
          <w:noProof/>
        </w:rPr>
        <w:fldChar w:fldCharType="end"/>
      </w:r>
    </w:p>
    <w:p w:rsidR="00245244" w:rsidRPr="00245244" w:rsidRDefault="00245244">
      <w:pPr>
        <w:pStyle w:val="TOC6"/>
        <w:rPr>
          <w:rFonts w:ascii="DengXian" w:eastAsia="DengXian" w:hAnsi="DengXian"/>
          <w:noProof/>
          <w:kern w:val="2"/>
          <w:sz w:val="21"/>
          <w:szCs w:val="22"/>
          <w:lang w:val="en-US" w:eastAsia="zh-CN"/>
        </w:rPr>
      </w:pPr>
      <w:r>
        <w:rPr>
          <w:noProof/>
        </w:rPr>
        <w:t>5.3.3.2.3.1</w:t>
      </w:r>
      <w:r w:rsidRPr="00245244">
        <w:rPr>
          <w:rFonts w:ascii="DengXian" w:eastAsia="DengXian" w:hAnsi="DengXian"/>
          <w:noProof/>
          <w:kern w:val="2"/>
          <w:sz w:val="21"/>
          <w:szCs w:val="22"/>
          <w:lang w:val="en-US" w:eastAsia="zh-CN"/>
        </w:rPr>
        <w:tab/>
      </w:r>
      <w:r>
        <w:rPr>
          <w:noProof/>
        </w:rPr>
        <w:t>POST</w:t>
      </w:r>
      <w:r>
        <w:rPr>
          <w:noProof/>
        </w:rPr>
        <w:tab/>
      </w:r>
      <w:r>
        <w:rPr>
          <w:noProof/>
        </w:rPr>
        <w:fldChar w:fldCharType="begin"/>
      </w:r>
      <w:r>
        <w:rPr>
          <w:noProof/>
        </w:rPr>
        <w:instrText xml:space="preserve"> PAGEREF _Toc153363869 \h </w:instrText>
      </w:r>
      <w:r>
        <w:rPr>
          <w:noProof/>
        </w:rPr>
      </w:r>
      <w:r>
        <w:rPr>
          <w:noProof/>
        </w:rPr>
        <w:fldChar w:fldCharType="separate"/>
      </w:r>
      <w:r>
        <w:rPr>
          <w:noProof/>
        </w:rPr>
        <w:t>245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5.3.3.2.4</w:t>
      </w:r>
      <w:r w:rsidRPr="00245244">
        <w:rPr>
          <w:rFonts w:ascii="DengXian" w:eastAsia="DengXian" w:hAnsi="DengXian"/>
          <w:noProof/>
          <w:kern w:val="2"/>
          <w:sz w:val="21"/>
          <w:szCs w:val="22"/>
          <w:lang w:val="en-US" w:eastAsia="zh-CN"/>
        </w:rPr>
        <w:tab/>
      </w:r>
      <w:r>
        <w:rPr>
          <w:noProof/>
        </w:rPr>
        <w:t>Resource Custom Operations</w:t>
      </w:r>
      <w:r>
        <w:rPr>
          <w:noProof/>
        </w:rPr>
        <w:tab/>
      </w:r>
      <w:r>
        <w:rPr>
          <w:noProof/>
        </w:rPr>
        <w:fldChar w:fldCharType="begin"/>
      </w:r>
      <w:r>
        <w:rPr>
          <w:noProof/>
        </w:rPr>
        <w:instrText xml:space="preserve"> PAGEREF _Toc153363870 \h </w:instrText>
      </w:r>
      <w:r>
        <w:rPr>
          <w:noProof/>
        </w:rPr>
      </w:r>
      <w:r>
        <w:rPr>
          <w:noProof/>
        </w:rPr>
        <w:fldChar w:fldCharType="separate"/>
      </w:r>
      <w:r>
        <w:rPr>
          <w:noProof/>
        </w:rPr>
        <w:t>245</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5.3.3.3</w:t>
      </w:r>
      <w:r w:rsidRPr="00245244">
        <w:rPr>
          <w:rFonts w:ascii="DengXian" w:eastAsia="DengXian" w:hAnsi="DengXian"/>
          <w:noProof/>
          <w:kern w:val="2"/>
          <w:sz w:val="21"/>
          <w:szCs w:val="22"/>
          <w:lang w:val="en-US" w:eastAsia="zh-CN"/>
        </w:rPr>
        <w:tab/>
      </w:r>
      <w:r>
        <w:rPr>
          <w:noProof/>
        </w:rPr>
        <w:t>Resource: Individual NWDAF Data Management Subscription</w:t>
      </w:r>
      <w:r>
        <w:rPr>
          <w:noProof/>
        </w:rPr>
        <w:tab/>
      </w:r>
      <w:r>
        <w:rPr>
          <w:noProof/>
        </w:rPr>
        <w:fldChar w:fldCharType="begin"/>
      </w:r>
      <w:r>
        <w:rPr>
          <w:noProof/>
        </w:rPr>
        <w:instrText xml:space="preserve"> PAGEREF _Toc153363871 \h </w:instrText>
      </w:r>
      <w:r>
        <w:rPr>
          <w:noProof/>
        </w:rPr>
      </w:r>
      <w:r>
        <w:rPr>
          <w:noProof/>
        </w:rPr>
        <w:fldChar w:fldCharType="separate"/>
      </w:r>
      <w:r>
        <w:rPr>
          <w:noProof/>
        </w:rPr>
        <w:t>245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5.3.3.3.1</w:t>
      </w:r>
      <w:r w:rsidRPr="00245244">
        <w:rPr>
          <w:rFonts w:ascii="DengXian" w:eastAsia="DengXian" w:hAnsi="DengXian"/>
          <w:noProof/>
          <w:kern w:val="2"/>
          <w:sz w:val="21"/>
          <w:szCs w:val="22"/>
          <w:lang w:val="en-US" w:eastAsia="zh-CN"/>
        </w:rPr>
        <w:tab/>
      </w:r>
      <w:r>
        <w:rPr>
          <w:noProof/>
        </w:rPr>
        <w:t>Description</w:t>
      </w:r>
      <w:r>
        <w:rPr>
          <w:noProof/>
        </w:rPr>
        <w:tab/>
      </w:r>
      <w:r>
        <w:rPr>
          <w:noProof/>
        </w:rPr>
        <w:fldChar w:fldCharType="begin"/>
      </w:r>
      <w:r>
        <w:rPr>
          <w:noProof/>
        </w:rPr>
        <w:instrText xml:space="preserve"> PAGEREF _Toc153363872 \h </w:instrText>
      </w:r>
      <w:r>
        <w:rPr>
          <w:noProof/>
        </w:rPr>
      </w:r>
      <w:r>
        <w:rPr>
          <w:noProof/>
        </w:rPr>
        <w:fldChar w:fldCharType="separate"/>
      </w:r>
      <w:r>
        <w:rPr>
          <w:noProof/>
        </w:rPr>
        <w:t>245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5.3.3.3.2</w:t>
      </w:r>
      <w:r w:rsidRPr="00245244">
        <w:rPr>
          <w:rFonts w:ascii="DengXian" w:eastAsia="DengXian" w:hAnsi="DengXian"/>
          <w:noProof/>
          <w:kern w:val="2"/>
          <w:sz w:val="21"/>
          <w:szCs w:val="22"/>
          <w:lang w:val="en-US" w:eastAsia="zh-CN"/>
        </w:rPr>
        <w:tab/>
      </w:r>
      <w:r>
        <w:rPr>
          <w:noProof/>
        </w:rPr>
        <w:t>Resource definition</w:t>
      </w:r>
      <w:r>
        <w:rPr>
          <w:noProof/>
        </w:rPr>
        <w:tab/>
      </w:r>
      <w:r>
        <w:rPr>
          <w:noProof/>
        </w:rPr>
        <w:fldChar w:fldCharType="begin"/>
      </w:r>
      <w:r>
        <w:rPr>
          <w:noProof/>
        </w:rPr>
        <w:instrText xml:space="preserve"> PAGEREF _Toc153363873 \h </w:instrText>
      </w:r>
      <w:r>
        <w:rPr>
          <w:noProof/>
        </w:rPr>
      </w:r>
      <w:r>
        <w:rPr>
          <w:noProof/>
        </w:rPr>
        <w:fldChar w:fldCharType="separate"/>
      </w:r>
      <w:r>
        <w:rPr>
          <w:noProof/>
        </w:rPr>
        <w:t>245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5.3.3.3.3</w:t>
      </w:r>
      <w:r w:rsidRPr="00245244">
        <w:rPr>
          <w:rFonts w:ascii="DengXian" w:eastAsia="DengXian" w:hAnsi="DengXian"/>
          <w:noProof/>
          <w:kern w:val="2"/>
          <w:sz w:val="21"/>
          <w:szCs w:val="22"/>
          <w:lang w:val="en-US" w:eastAsia="zh-CN"/>
        </w:rPr>
        <w:tab/>
      </w:r>
      <w:r>
        <w:rPr>
          <w:noProof/>
        </w:rPr>
        <w:t>Resource Standard Methods</w:t>
      </w:r>
      <w:r>
        <w:rPr>
          <w:noProof/>
        </w:rPr>
        <w:tab/>
      </w:r>
      <w:r>
        <w:rPr>
          <w:noProof/>
        </w:rPr>
        <w:fldChar w:fldCharType="begin"/>
      </w:r>
      <w:r>
        <w:rPr>
          <w:noProof/>
        </w:rPr>
        <w:instrText xml:space="preserve"> PAGEREF _Toc153363874 \h </w:instrText>
      </w:r>
      <w:r>
        <w:rPr>
          <w:noProof/>
        </w:rPr>
      </w:r>
      <w:r>
        <w:rPr>
          <w:noProof/>
        </w:rPr>
        <w:fldChar w:fldCharType="separate"/>
      </w:r>
      <w:r>
        <w:rPr>
          <w:noProof/>
        </w:rPr>
        <w:t>246</w:t>
      </w:r>
      <w:r>
        <w:rPr>
          <w:noProof/>
        </w:rPr>
        <w:fldChar w:fldCharType="end"/>
      </w:r>
    </w:p>
    <w:p w:rsidR="00245244" w:rsidRPr="00245244" w:rsidRDefault="00245244">
      <w:pPr>
        <w:pStyle w:val="TOC6"/>
        <w:rPr>
          <w:rFonts w:ascii="DengXian" w:eastAsia="DengXian" w:hAnsi="DengXian"/>
          <w:noProof/>
          <w:kern w:val="2"/>
          <w:sz w:val="21"/>
          <w:szCs w:val="22"/>
          <w:lang w:val="en-US" w:eastAsia="zh-CN"/>
        </w:rPr>
      </w:pPr>
      <w:r>
        <w:rPr>
          <w:noProof/>
        </w:rPr>
        <w:t>5.3.3.3.3.1</w:t>
      </w:r>
      <w:r w:rsidRPr="00245244">
        <w:rPr>
          <w:rFonts w:ascii="DengXian" w:eastAsia="DengXian" w:hAnsi="DengXian"/>
          <w:noProof/>
          <w:kern w:val="2"/>
          <w:sz w:val="21"/>
          <w:szCs w:val="22"/>
          <w:lang w:val="en-US" w:eastAsia="zh-CN"/>
        </w:rPr>
        <w:tab/>
      </w:r>
      <w:r>
        <w:rPr>
          <w:noProof/>
        </w:rPr>
        <w:t>PUT</w:t>
      </w:r>
      <w:r>
        <w:rPr>
          <w:noProof/>
        </w:rPr>
        <w:tab/>
      </w:r>
      <w:r>
        <w:rPr>
          <w:noProof/>
        </w:rPr>
        <w:fldChar w:fldCharType="begin"/>
      </w:r>
      <w:r>
        <w:rPr>
          <w:noProof/>
        </w:rPr>
        <w:instrText xml:space="preserve"> PAGEREF _Toc153363875 \h </w:instrText>
      </w:r>
      <w:r>
        <w:rPr>
          <w:noProof/>
        </w:rPr>
      </w:r>
      <w:r>
        <w:rPr>
          <w:noProof/>
        </w:rPr>
        <w:fldChar w:fldCharType="separate"/>
      </w:r>
      <w:r>
        <w:rPr>
          <w:noProof/>
        </w:rPr>
        <w:t>246</w:t>
      </w:r>
      <w:r>
        <w:rPr>
          <w:noProof/>
        </w:rPr>
        <w:fldChar w:fldCharType="end"/>
      </w:r>
    </w:p>
    <w:p w:rsidR="00245244" w:rsidRPr="00245244" w:rsidRDefault="00245244">
      <w:pPr>
        <w:pStyle w:val="TOC6"/>
        <w:rPr>
          <w:rFonts w:ascii="DengXian" w:eastAsia="DengXian" w:hAnsi="DengXian"/>
          <w:noProof/>
          <w:kern w:val="2"/>
          <w:sz w:val="21"/>
          <w:szCs w:val="22"/>
          <w:lang w:val="en-US" w:eastAsia="zh-CN"/>
        </w:rPr>
      </w:pPr>
      <w:r>
        <w:rPr>
          <w:noProof/>
        </w:rPr>
        <w:t>5.3.3.3.3.2</w:t>
      </w:r>
      <w:r w:rsidRPr="00245244">
        <w:rPr>
          <w:rFonts w:ascii="DengXian" w:eastAsia="DengXian" w:hAnsi="DengXian"/>
          <w:noProof/>
          <w:kern w:val="2"/>
          <w:sz w:val="21"/>
          <w:szCs w:val="22"/>
          <w:lang w:val="en-US" w:eastAsia="zh-CN"/>
        </w:rPr>
        <w:tab/>
      </w:r>
      <w:r>
        <w:rPr>
          <w:noProof/>
        </w:rPr>
        <w:t>DELETE</w:t>
      </w:r>
      <w:r>
        <w:rPr>
          <w:noProof/>
        </w:rPr>
        <w:tab/>
      </w:r>
      <w:r>
        <w:rPr>
          <w:noProof/>
        </w:rPr>
        <w:fldChar w:fldCharType="begin"/>
      </w:r>
      <w:r>
        <w:rPr>
          <w:noProof/>
        </w:rPr>
        <w:instrText xml:space="preserve"> PAGEREF _Toc153363876 \h </w:instrText>
      </w:r>
      <w:r>
        <w:rPr>
          <w:noProof/>
        </w:rPr>
      </w:r>
      <w:r>
        <w:rPr>
          <w:noProof/>
        </w:rPr>
        <w:fldChar w:fldCharType="separate"/>
      </w:r>
      <w:r>
        <w:rPr>
          <w:noProof/>
        </w:rPr>
        <w:t>247</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5.3.3.3.4</w:t>
      </w:r>
      <w:r w:rsidRPr="00245244">
        <w:rPr>
          <w:rFonts w:ascii="DengXian" w:eastAsia="DengXian" w:hAnsi="DengXian"/>
          <w:noProof/>
          <w:kern w:val="2"/>
          <w:sz w:val="21"/>
          <w:szCs w:val="22"/>
          <w:lang w:val="en-US" w:eastAsia="zh-CN"/>
        </w:rPr>
        <w:tab/>
      </w:r>
      <w:r>
        <w:rPr>
          <w:noProof/>
        </w:rPr>
        <w:t>Resource Custom Operations</w:t>
      </w:r>
      <w:r>
        <w:rPr>
          <w:noProof/>
        </w:rPr>
        <w:tab/>
      </w:r>
      <w:r>
        <w:rPr>
          <w:noProof/>
        </w:rPr>
        <w:fldChar w:fldCharType="begin"/>
      </w:r>
      <w:r>
        <w:rPr>
          <w:noProof/>
        </w:rPr>
        <w:instrText xml:space="preserve"> PAGEREF _Toc153363877 \h </w:instrText>
      </w:r>
      <w:r>
        <w:rPr>
          <w:noProof/>
        </w:rPr>
      </w:r>
      <w:r>
        <w:rPr>
          <w:noProof/>
        </w:rPr>
        <w:fldChar w:fldCharType="separate"/>
      </w:r>
      <w:r>
        <w:rPr>
          <w:noProof/>
        </w:rPr>
        <w:t>248</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5.3.4</w:t>
      </w:r>
      <w:r w:rsidRPr="00245244">
        <w:rPr>
          <w:rFonts w:ascii="DengXian" w:eastAsia="DengXian" w:hAnsi="DengXian"/>
          <w:noProof/>
          <w:kern w:val="2"/>
          <w:sz w:val="21"/>
          <w:szCs w:val="22"/>
          <w:lang w:val="en-US" w:eastAsia="zh-CN"/>
        </w:rPr>
        <w:tab/>
      </w:r>
      <w:r w:rsidRPr="00876DBF">
        <w:rPr>
          <w:noProof/>
          <w:lang w:val="en-US"/>
        </w:rPr>
        <w:t>Custom Operations without associated resources</w:t>
      </w:r>
      <w:r>
        <w:rPr>
          <w:noProof/>
        </w:rPr>
        <w:tab/>
      </w:r>
      <w:r>
        <w:rPr>
          <w:noProof/>
        </w:rPr>
        <w:fldChar w:fldCharType="begin"/>
      </w:r>
      <w:r>
        <w:rPr>
          <w:noProof/>
        </w:rPr>
        <w:instrText xml:space="preserve"> PAGEREF _Toc153363878 \h </w:instrText>
      </w:r>
      <w:r>
        <w:rPr>
          <w:noProof/>
        </w:rPr>
      </w:r>
      <w:r>
        <w:rPr>
          <w:noProof/>
        </w:rPr>
        <w:fldChar w:fldCharType="separate"/>
      </w:r>
      <w:r>
        <w:rPr>
          <w:noProof/>
        </w:rPr>
        <w:t>248</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5.3.5</w:t>
      </w:r>
      <w:r w:rsidRPr="00245244">
        <w:rPr>
          <w:rFonts w:ascii="DengXian" w:eastAsia="DengXian" w:hAnsi="DengXian"/>
          <w:noProof/>
          <w:kern w:val="2"/>
          <w:sz w:val="21"/>
          <w:szCs w:val="22"/>
          <w:lang w:val="en-US" w:eastAsia="zh-CN"/>
        </w:rPr>
        <w:tab/>
      </w:r>
      <w:r w:rsidRPr="00876DBF">
        <w:rPr>
          <w:noProof/>
          <w:lang w:val="en-US"/>
        </w:rPr>
        <w:t>Notifications</w:t>
      </w:r>
      <w:r>
        <w:rPr>
          <w:noProof/>
        </w:rPr>
        <w:tab/>
      </w:r>
      <w:r>
        <w:rPr>
          <w:noProof/>
        </w:rPr>
        <w:fldChar w:fldCharType="begin"/>
      </w:r>
      <w:r>
        <w:rPr>
          <w:noProof/>
        </w:rPr>
        <w:instrText xml:space="preserve"> PAGEREF _Toc153363879 \h </w:instrText>
      </w:r>
      <w:r>
        <w:rPr>
          <w:noProof/>
        </w:rPr>
      </w:r>
      <w:r>
        <w:rPr>
          <w:noProof/>
        </w:rPr>
        <w:fldChar w:fldCharType="separate"/>
      </w:r>
      <w:r>
        <w:rPr>
          <w:noProof/>
        </w:rPr>
        <w:t>249</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5.3.5.1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_Toc153363880 \h </w:instrText>
      </w:r>
      <w:r>
        <w:rPr>
          <w:noProof/>
        </w:rPr>
      </w:r>
      <w:r>
        <w:rPr>
          <w:noProof/>
        </w:rPr>
        <w:fldChar w:fldCharType="separate"/>
      </w:r>
      <w:r>
        <w:rPr>
          <w:noProof/>
        </w:rPr>
        <w:t>249</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5.3.5.2</w:t>
      </w:r>
      <w:r w:rsidRPr="00245244">
        <w:rPr>
          <w:rFonts w:ascii="DengXian" w:eastAsia="DengXian" w:hAnsi="DengXian"/>
          <w:noProof/>
          <w:kern w:val="2"/>
          <w:sz w:val="21"/>
          <w:szCs w:val="22"/>
          <w:lang w:val="en-US" w:eastAsia="zh-CN"/>
        </w:rPr>
        <w:tab/>
      </w:r>
      <w:r>
        <w:rPr>
          <w:noProof/>
        </w:rPr>
        <w:t>Event Notification</w:t>
      </w:r>
      <w:r>
        <w:rPr>
          <w:noProof/>
        </w:rPr>
        <w:tab/>
      </w:r>
      <w:r>
        <w:rPr>
          <w:noProof/>
        </w:rPr>
        <w:fldChar w:fldCharType="begin"/>
      </w:r>
      <w:r>
        <w:rPr>
          <w:noProof/>
        </w:rPr>
        <w:instrText xml:space="preserve"> PAGEREF _Toc153363881 \h </w:instrText>
      </w:r>
      <w:r>
        <w:rPr>
          <w:noProof/>
        </w:rPr>
      </w:r>
      <w:r>
        <w:rPr>
          <w:noProof/>
        </w:rPr>
        <w:fldChar w:fldCharType="separate"/>
      </w:r>
      <w:r>
        <w:rPr>
          <w:noProof/>
        </w:rPr>
        <w:t>249</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5.3.5.2.1</w:t>
      </w:r>
      <w:r w:rsidRPr="00245244">
        <w:rPr>
          <w:rFonts w:ascii="DengXian" w:eastAsia="DengXian" w:hAnsi="DengXian"/>
          <w:noProof/>
          <w:kern w:val="2"/>
          <w:sz w:val="21"/>
          <w:szCs w:val="22"/>
          <w:lang w:val="en-US" w:eastAsia="zh-CN"/>
        </w:rPr>
        <w:tab/>
      </w:r>
      <w:r>
        <w:rPr>
          <w:noProof/>
        </w:rPr>
        <w:t>Description</w:t>
      </w:r>
      <w:r>
        <w:rPr>
          <w:noProof/>
        </w:rPr>
        <w:tab/>
      </w:r>
      <w:r>
        <w:rPr>
          <w:noProof/>
        </w:rPr>
        <w:fldChar w:fldCharType="begin"/>
      </w:r>
      <w:r>
        <w:rPr>
          <w:noProof/>
        </w:rPr>
        <w:instrText xml:space="preserve"> PAGEREF _Toc153363882 \h </w:instrText>
      </w:r>
      <w:r>
        <w:rPr>
          <w:noProof/>
        </w:rPr>
      </w:r>
      <w:r>
        <w:rPr>
          <w:noProof/>
        </w:rPr>
        <w:fldChar w:fldCharType="separate"/>
      </w:r>
      <w:r>
        <w:rPr>
          <w:noProof/>
        </w:rPr>
        <w:t>249</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5.3.5.2.2</w:t>
      </w:r>
      <w:r w:rsidRPr="00245244">
        <w:rPr>
          <w:rFonts w:ascii="DengXian" w:eastAsia="DengXian" w:hAnsi="DengXian"/>
          <w:noProof/>
          <w:kern w:val="2"/>
          <w:sz w:val="21"/>
          <w:szCs w:val="22"/>
          <w:lang w:val="en-US" w:eastAsia="zh-CN"/>
        </w:rPr>
        <w:tab/>
      </w:r>
      <w:r w:rsidRPr="00876DBF">
        <w:rPr>
          <w:noProof/>
          <w:lang w:val="en-US" w:eastAsia="en-US"/>
        </w:rPr>
        <w:t>Operation Definition</w:t>
      </w:r>
      <w:r>
        <w:rPr>
          <w:noProof/>
        </w:rPr>
        <w:tab/>
      </w:r>
      <w:r>
        <w:rPr>
          <w:noProof/>
        </w:rPr>
        <w:fldChar w:fldCharType="begin"/>
      </w:r>
      <w:r>
        <w:rPr>
          <w:noProof/>
        </w:rPr>
        <w:instrText xml:space="preserve"> PAGEREF _Toc153363883 \h </w:instrText>
      </w:r>
      <w:r>
        <w:rPr>
          <w:noProof/>
        </w:rPr>
      </w:r>
      <w:r>
        <w:rPr>
          <w:noProof/>
        </w:rPr>
        <w:fldChar w:fldCharType="separate"/>
      </w:r>
      <w:r>
        <w:rPr>
          <w:noProof/>
        </w:rPr>
        <w:t>249</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5.3.5.3</w:t>
      </w:r>
      <w:r w:rsidRPr="00245244">
        <w:rPr>
          <w:rFonts w:ascii="DengXian" w:eastAsia="DengXian" w:hAnsi="DengXian"/>
          <w:noProof/>
          <w:kern w:val="2"/>
          <w:sz w:val="21"/>
          <w:szCs w:val="22"/>
          <w:lang w:val="en-US" w:eastAsia="zh-CN"/>
        </w:rPr>
        <w:tab/>
      </w:r>
      <w:r>
        <w:rPr>
          <w:noProof/>
        </w:rPr>
        <w:t>Fetch Notification</w:t>
      </w:r>
      <w:r>
        <w:rPr>
          <w:noProof/>
        </w:rPr>
        <w:tab/>
      </w:r>
      <w:r>
        <w:rPr>
          <w:noProof/>
        </w:rPr>
        <w:fldChar w:fldCharType="begin"/>
      </w:r>
      <w:r>
        <w:rPr>
          <w:noProof/>
        </w:rPr>
        <w:instrText xml:space="preserve"> PAGEREF _Toc153363884 \h </w:instrText>
      </w:r>
      <w:r>
        <w:rPr>
          <w:noProof/>
        </w:rPr>
      </w:r>
      <w:r>
        <w:rPr>
          <w:noProof/>
        </w:rPr>
        <w:fldChar w:fldCharType="separate"/>
      </w:r>
      <w:r>
        <w:rPr>
          <w:noProof/>
        </w:rPr>
        <w:t>250</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5.3.5.3</w:t>
      </w:r>
      <w:r w:rsidRPr="00876DBF">
        <w:rPr>
          <w:noProof/>
          <w:lang w:val="en-US" w:eastAsia="en-US"/>
        </w:rPr>
        <w:t>.1</w:t>
      </w:r>
      <w:r w:rsidRPr="00245244">
        <w:rPr>
          <w:rFonts w:ascii="DengXian" w:eastAsia="DengXian" w:hAnsi="DengXian"/>
          <w:noProof/>
          <w:kern w:val="2"/>
          <w:sz w:val="21"/>
          <w:szCs w:val="22"/>
          <w:lang w:val="en-US" w:eastAsia="zh-CN"/>
        </w:rPr>
        <w:tab/>
      </w:r>
      <w:r w:rsidRPr="00876DBF">
        <w:rPr>
          <w:noProof/>
          <w:lang w:val="en-US" w:eastAsia="en-US"/>
        </w:rPr>
        <w:t>Description</w:t>
      </w:r>
      <w:r>
        <w:rPr>
          <w:noProof/>
        </w:rPr>
        <w:tab/>
      </w:r>
      <w:r>
        <w:rPr>
          <w:noProof/>
        </w:rPr>
        <w:fldChar w:fldCharType="begin"/>
      </w:r>
      <w:r>
        <w:rPr>
          <w:noProof/>
        </w:rPr>
        <w:instrText xml:space="preserve"> PAGEREF _Toc153363885 \h </w:instrText>
      </w:r>
      <w:r>
        <w:rPr>
          <w:noProof/>
        </w:rPr>
      </w:r>
      <w:r>
        <w:rPr>
          <w:noProof/>
        </w:rPr>
        <w:fldChar w:fldCharType="separate"/>
      </w:r>
      <w:r>
        <w:rPr>
          <w:noProof/>
        </w:rPr>
        <w:t>250</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5.3.5.3.2</w:t>
      </w:r>
      <w:r w:rsidRPr="00245244">
        <w:rPr>
          <w:rFonts w:ascii="DengXian" w:eastAsia="DengXian" w:hAnsi="DengXian"/>
          <w:noProof/>
          <w:kern w:val="2"/>
          <w:sz w:val="21"/>
          <w:szCs w:val="22"/>
          <w:lang w:val="en-US" w:eastAsia="zh-CN"/>
        </w:rPr>
        <w:tab/>
      </w:r>
      <w:r w:rsidRPr="00876DBF">
        <w:rPr>
          <w:noProof/>
          <w:lang w:val="en-US" w:eastAsia="en-US"/>
        </w:rPr>
        <w:t>Target URI</w:t>
      </w:r>
      <w:r>
        <w:rPr>
          <w:noProof/>
        </w:rPr>
        <w:tab/>
      </w:r>
      <w:r>
        <w:rPr>
          <w:noProof/>
        </w:rPr>
        <w:fldChar w:fldCharType="begin"/>
      </w:r>
      <w:r>
        <w:rPr>
          <w:noProof/>
        </w:rPr>
        <w:instrText xml:space="preserve"> PAGEREF _Toc153363886 \h </w:instrText>
      </w:r>
      <w:r>
        <w:rPr>
          <w:noProof/>
        </w:rPr>
      </w:r>
      <w:r>
        <w:rPr>
          <w:noProof/>
        </w:rPr>
        <w:fldChar w:fldCharType="separate"/>
      </w:r>
      <w:r>
        <w:rPr>
          <w:noProof/>
        </w:rPr>
        <w:t>250</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5.3.5.3.3</w:t>
      </w:r>
      <w:r w:rsidRPr="00245244">
        <w:rPr>
          <w:rFonts w:ascii="DengXian" w:eastAsia="DengXian" w:hAnsi="DengXian"/>
          <w:noProof/>
          <w:kern w:val="2"/>
          <w:sz w:val="21"/>
          <w:szCs w:val="22"/>
          <w:lang w:val="en-US" w:eastAsia="zh-CN"/>
        </w:rPr>
        <w:tab/>
      </w:r>
      <w:r w:rsidRPr="00876DBF">
        <w:rPr>
          <w:noProof/>
          <w:lang w:val="en-US" w:eastAsia="en-US"/>
        </w:rPr>
        <w:t>Standard Methods</w:t>
      </w:r>
      <w:r>
        <w:rPr>
          <w:noProof/>
        </w:rPr>
        <w:tab/>
      </w:r>
      <w:r>
        <w:rPr>
          <w:noProof/>
        </w:rPr>
        <w:fldChar w:fldCharType="begin"/>
      </w:r>
      <w:r>
        <w:rPr>
          <w:noProof/>
        </w:rPr>
        <w:instrText xml:space="preserve"> PAGEREF _Toc153363887 \h </w:instrText>
      </w:r>
      <w:r>
        <w:rPr>
          <w:noProof/>
        </w:rPr>
      </w:r>
      <w:r>
        <w:rPr>
          <w:noProof/>
        </w:rPr>
        <w:fldChar w:fldCharType="separate"/>
      </w:r>
      <w:r>
        <w:rPr>
          <w:noProof/>
        </w:rPr>
        <w:t>250</w:t>
      </w:r>
      <w:r>
        <w:rPr>
          <w:noProof/>
        </w:rPr>
        <w:fldChar w:fldCharType="end"/>
      </w:r>
    </w:p>
    <w:p w:rsidR="00245244" w:rsidRPr="00245244" w:rsidRDefault="00245244">
      <w:pPr>
        <w:pStyle w:val="TOC6"/>
        <w:rPr>
          <w:rFonts w:ascii="DengXian" w:eastAsia="DengXian" w:hAnsi="DengXian"/>
          <w:noProof/>
          <w:kern w:val="2"/>
          <w:sz w:val="21"/>
          <w:szCs w:val="22"/>
          <w:lang w:val="en-US" w:eastAsia="zh-CN"/>
        </w:rPr>
      </w:pPr>
      <w:r>
        <w:rPr>
          <w:noProof/>
        </w:rPr>
        <w:t>5.3.5.3.3.1</w:t>
      </w:r>
      <w:r w:rsidRPr="00245244">
        <w:rPr>
          <w:rFonts w:ascii="DengXian" w:eastAsia="DengXian" w:hAnsi="DengXian"/>
          <w:noProof/>
          <w:kern w:val="2"/>
          <w:sz w:val="21"/>
          <w:szCs w:val="22"/>
          <w:lang w:val="en-US" w:eastAsia="zh-CN"/>
        </w:rPr>
        <w:tab/>
      </w:r>
      <w:r>
        <w:rPr>
          <w:noProof/>
        </w:rPr>
        <w:t>POST</w:t>
      </w:r>
      <w:r>
        <w:rPr>
          <w:noProof/>
        </w:rPr>
        <w:tab/>
      </w:r>
      <w:r>
        <w:rPr>
          <w:noProof/>
        </w:rPr>
        <w:fldChar w:fldCharType="begin"/>
      </w:r>
      <w:r>
        <w:rPr>
          <w:noProof/>
        </w:rPr>
        <w:instrText xml:space="preserve"> PAGEREF _Toc153363888 \h </w:instrText>
      </w:r>
      <w:r>
        <w:rPr>
          <w:noProof/>
        </w:rPr>
      </w:r>
      <w:r>
        <w:rPr>
          <w:noProof/>
        </w:rPr>
        <w:fldChar w:fldCharType="separate"/>
      </w:r>
      <w:r>
        <w:rPr>
          <w:noProof/>
        </w:rPr>
        <w:t>250</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5.3.6</w:t>
      </w:r>
      <w:r w:rsidRPr="00245244">
        <w:rPr>
          <w:rFonts w:ascii="DengXian" w:eastAsia="DengXian" w:hAnsi="DengXian"/>
          <w:noProof/>
          <w:kern w:val="2"/>
          <w:sz w:val="21"/>
          <w:szCs w:val="22"/>
          <w:lang w:val="en-US" w:eastAsia="zh-CN"/>
        </w:rPr>
        <w:tab/>
      </w:r>
      <w:r w:rsidRPr="00876DBF">
        <w:rPr>
          <w:noProof/>
          <w:lang w:val="en-US"/>
        </w:rPr>
        <w:t>Data Model</w:t>
      </w:r>
      <w:r>
        <w:rPr>
          <w:noProof/>
        </w:rPr>
        <w:tab/>
      </w:r>
      <w:r>
        <w:rPr>
          <w:noProof/>
        </w:rPr>
        <w:fldChar w:fldCharType="begin"/>
      </w:r>
      <w:r>
        <w:rPr>
          <w:noProof/>
        </w:rPr>
        <w:instrText xml:space="preserve"> PAGEREF _Toc153363889 \h </w:instrText>
      </w:r>
      <w:r>
        <w:rPr>
          <w:noProof/>
        </w:rPr>
      </w:r>
      <w:r>
        <w:rPr>
          <w:noProof/>
        </w:rPr>
        <w:fldChar w:fldCharType="separate"/>
      </w:r>
      <w:r>
        <w:rPr>
          <w:noProof/>
        </w:rPr>
        <w:t>251</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5.3.6.1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_Toc153363890 \h </w:instrText>
      </w:r>
      <w:r>
        <w:rPr>
          <w:noProof/>
        </w:rPr>
      </w:r>
      <w:r>
        <w:rPr>
          <w:noProof/>
        </w:rPr>
        <w:fldChar w:fldCharType="separate"/>
      </w:r>
      <w:r>
        <w:rPr>
          <w:noProof/>
        </w:rPr>
        <w:t>251</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5.3.6.2</w:t>
      </w:r>
      <w:r w:rsidRPr="00245244">
        <w:rPr>
          <w:rFonts w:ascii="DengXian" w:eastAsia="DengXian" w:hAnsi="DengXian"/>
          <w:noProof/>
          <w:kern w:val="2"/>
          <w:sz w:val="21"/>
          <w:szCs w:val="22"/>
          <w:lang w:val="en-US" w:eastAsia="zh-CN"/>
        </w:rPr>
        <w:tab/>
      </w:r>
      <w:r>
        <w:rPr>
          <w:noProof/>
        </w:rPr>
        <w:t>Structured data types</w:t>
      </w:r>
      <w:r>
        <w:rPr>
          <w:noProof/>
        </w:rPr>
        <w:tab/>
      </w:r>
      <w:r>
        <w:rPr>
          <w:noProof/>
        </w:rPr>
        <w:fldChar w:fldCharType="begin"/>
      </w:r>
      <w:r>
        <w:rPr>
          <w:noProof/>
        </w:rPr>
        <w:instrText xml:space="preserve"> PAGEREF _Toc153363891 \h </w:instrText>
      </w:r>
      <w:r>
        <w:rPr>
          <w:noProof/>
        </w:rPr>
      </w:r>
      <w:r>
        <w:rPr>
          <w:noProof/>
        </w:rPr>
        <w:fldChar w:fldCharType="separate"/>
      </w:r>
      <w:r>
        <w:rPr>
          <w:noProof/>
        </w:rPr>
        <w:t>253</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5.3.6.2.1</w:t>
      </w:r>
      <w:r w:rsidRPr="00245244">
        <w:rPr>
          <w:rFonts w:ascii="DengXian" w:eastAsia="DengXian" w:hAnsi="DengXian"/>
          <w:noProof/>
          <w:kern w:val="2"/>
          <w:sz w:val="21"/>
          <w:szCs w:val="22"/>
          <w:lang w:val="en-US" w:eastAsia="zh-CN"/>
        </w:rPr>
        <w:tab/>
      </w:r>
      <w:r>
        <w:rPr>
          <w:noProof/>
        </w:rPr>
        <w:t>Introduction</w:t>
      </w:r>
      <w:r>
        <w:rPr>
          <w:noProof/>
        </w:rPr>
        <w:tab/>
      </w:r>
      <w:r>
        <w:rPr>
          <w:noProof/>
        </w:rPr>
        <w:fldChar w:fldCharType="begin"/>
      </w:r>
      <w:r>
        <w:rPr>
          <w:noProof/>
        </w:rPr>
        <w:instrText xml:space="preserve"> PAGEREF _Toc153363892 \h </w:instrText>
      </w:r>
      <w:r>
        <w:rPr>
          <w:noProof/>
        </w:rPr>
      </w:r>
      <w:r>
        <w:rPr>
          <w:noProof/>
        </w:rPr>
        <w:fldChar w:fldCharType="separate"/>
      </w:r>
      <w:r>
        <w:rPr>
          <w:noProof/>
        </w:rPr>
        <w:t>253</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5.3.6.2.2</w:t>
      </w:r>
      <w:r w:rsidRPr="00245244">
        <w:rPr>
          <w:rFonts w:ascii="DengXian" w:eastAsia="DengXian" w:hAnsi="DengXian"/>
          <w:noProof/>
          <w:kern w:val="2"/>
          <w:sz w:val="21"/>
          <w:szCs w:val="22"/>
          <w:lang w:val="en-US" w:eastAsia="zh-CN"/>
        </w:rPr>
        <w:tab/>
      </w:r>
      <w:r>
        <w:rPr>
          <w:noProof/>
        </w:rPr>
        <w:t xml:space="preserve">Type </w:t>
      </w:r>
      <w:r w:rsidRPr="00876DBF">
        <w:rPr>
          <w:rFonts w:eastAsia="DengXian"/>
          <w:noProof/>
        </w:rPr>
        <w:t>NnwdafDataManagementSubsc</w:t>
      </w:r>
      <w:r>
        <w:rPr>
          <w:noProof/>
        </w:rPr>
        <w:tab/>
      </w:r>
      <w:r>
        <w:rPr>
          <w:noProof/>
        </w:rPr>
        <w:fldChar w:fldCharType="begin"/>
      </w:r>
      <w:r>
        <w:rPr>
          <w:noProof/>
        </w:rPr>
        <w:instrText xml:space="preserve"> PAGEREF _Toc153363893 \h </w:instrText>
      </w:r>
      <w:r>
        <w:rPr>
          <w:noProof/>
        </w:rPr>
      </w:r>
      <w:r>
        <w:rPr>
          <w:noProof/>
        </w:rPr>
        <w:fldChar w:fldCharType="separate"/>
      </w:r>
      <w:r>
        <w:rPr>
          <w:noProof/>
        </w:rPr>
        <w:t>254</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5.3.6.2.3</w:t>
      </w:r>
      <w:r w:rsidRPr="00245244">
        <w:rPr>
          <w:rFonts w:ascii="DengXian" w:eastAsia="DengXian" w:hAnsi="DengXian"/>
          <w:noProof/>
          <w:kern w:val="2"/>
          <w:sz w:val="21"/>
          <w:szCs w:val="22"/>
          <w:lang w:val="en-US" w:eastAsia="zh-CN"/>
        </w:rPr>
        <w:tab/>
      </w:r>
      <w:r>
        <w:rPr>
          <w:noProof/>
        </w:rPr>
        <w:t xml:space="preserve">Type </w:t>
      </w:r>
      <w:r w:rsidRPr="00876DBF">
        <w:rPr>
          <w:rFonts w:eastAsia="DengXian"/>
          <w:noProof/>
        </w:rPr>
        <w:t>NnwdafDataManagementNotif</w:t>
      </w:r>
      <w:r>
        <w:rPr>
          <w:noProof/>
        </w:rPr>
        <w:tab/>
      </w:r>
      <w:r>
        <w:rPr>
          <w:noProof/>
        </w:rPr>
        <w:fldChar w:fldCharType="begin"/>
      </w:r>
      <w:r>
        <w:rPr>
          <w:noProof/>
        </w:rPr>
        <w:instrText xml:space="preserve"> PAGEREF _Toc153363894 \h </w:instrText>
      </w:r>
      <w:r>
        <w:rPr>
          <w:noProof/>
        </w:rPr>
      </w:r>
      <w:r>
        <w:rPr>
          <w:noProof/>
        </w:rPr>
        <w:fldChar w:fldCharType="separate"/>
      </w:r>
      <w:r>
        <w:rPr>
          <w:noProof/>
        </w:rPr>
        <w:t>257</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5.3.6.3</w:t>
      </w:r>
      <w:r w:rsidRPr="00245244">
        <w:rPr>
          <w:rFonts w:ascii="DengXian" w:eastAsia="DengXian" w:hAnsi="DengXian"/>
          <w:noProof/>
          <w:kern w:val="2"/>
          <w:sz w:val="21"/>
          <w:szCs w:val="22"/>
          <w:lang w:val="en-US" w:eastAsia="zh-CN"/>
        </w:rPr>
        <w:tab/>
      </w:r>
      <w:r>
        <w:rPr>
          <w:noProof/>
        </w:rPr>
        <w:t>Simple data types and enumerations</w:t>
      </w:r>
      <w:r>
        <w:rPr>
          <w:noProof/>
        </w:rPr>
        <w:tab/>
      </w:r>
      <w:r>
        <w:rPr>
          <w:noProof/>
        </w:rPr>
        <w:fldChar w:fldCharType="begin"/>
      </w:r>
      <w:r>
        <w:rPr>
          <w:noProof/>
        </w:rPr>
        <w:instrText xml:space="preserve"> PAGEREF _Toc153363895 \h </w:instrText>
      </w:r>
      <w:r>
        <w:rPr>
          <w:noProof/>
        </w:rPr>
      </w:r>
      <w:r>
        <w:rPr>
          <w:noProof/>
        </w:rPr>
        <w:fldChar w:fldCharType="separate"/>
      </w:r>
      <w:r>
        <w:rPr>
          <w:noProof/>
        </w:rPr>
        <w:t>257</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5.3.6.3.1</w:t>
      </w:r>
      <w:r w:rsidRPr="00245244">
        <w:rPr>
          <w:rFonts w:ascii="DengXian" w:eastAsia="DengXian" w:hAnsi="DengXian"/>
          <w:noProof/>
          <w:kern w:val="2"/>
          <w:sz w:val="21"/>
          <w:szCs w:val="22"/>
          <w:lang w:val="en-US" w:eastAsia="zh-CN"/>
        </w:rPr>
        <w:tab/>
      </w:r>
      <w:r>
        <w:rPr>
          <w:noProof/>
        </w:rPr>
        <w:t>Introduction</w:t>
      </w:r>
      <w:r>
        <w:rPr>
          <w:noProof/>
        </w:rPr>
        <w:tab/>
      </w:r>
      <w:r>
        <w:rPr>
          <w:noProof/>
        </w:rPr>
        <w:fldChar w:fldCharType="begin"/>
      </w:r>
      <w:r>
        <w:rPr>
          <w:noProof/>
        </w:rPr>
        <w:instrText xml:space="preserve"> PAGEREF _Toc153363896 \h </w:instrText>
      </w:r>
      <w:r>
        <w:rPr>
          <w:noProof/>
        </w:rPr>
      </w:r>
      <w:r>
        <w:rPr>
          <w:noProof/>
        </w:rPr>
        <w:fldChar w:fldCharType="separate"/>
      </w:r>
      <w:r>
        <w:rPr>
          <w:noProof/>
        </w:rPr>
        <w:t>257</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5.3.6.3.2</w:t>
      </w:r>
      <w:r w:rsidRPr="00245244">
        <w:rPr>
          <w:rFonts w:ascii="DengXian" w:eastAsia="DengXian" w:hAnsi="DengXian"/>
          <w:noProof/>
          <w:kern w:val="2"/>
          <w:sz w:val="21"/>
          <w:szCs w:val="22"/>
          <w:lang w:val="en-US" w:eastAsia="zh-CN"/>
        </w:rPr>
        <w:tab/>
      </w:r>
      <w:r>
        <w:rPr>
          <w:noProof/>
        </w:rPr>
        <w:t>Simple data types</w:t>
      </w:r>
      <w:r>
        <w:rPr>
          <w:noProof/>
        </w:rPr>
        <w:tab/>
      </w:r>
      <w:r>
        <w:rPr>
          <w:noProof/>
        </w:rPr>
        <w:fldChar w:fldCharType="begin"/>
      </w:r>
      <w:r>
        <w:rPr>
          <w:noProof/>
        </w:rPr>
        <w:instrText xml:space="preserve"> PAGEREF _Toc153363897 \h </w:instrText>
      </w:r>
      <w:r>
        <w:rPr>
          <w:noProof/>
        </w:rPr>
      </w:r>
      <w:r>
        <w:rPr>
          <w:noProof/>
        </w:rPr>
        <w:fldChar w:fldCharType="separate"/>
      </w:r>
      <w:r>
        <w:rPr>
          <w:noProof/>
        </w:rPr>
        <w:t>258</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5.3.6.3.3</w:t>
      </w:r>
      <w:r w:rsidRPr="00245244">
        <w:rPr>
          <w:rFonts w:ascii="DengXian" w:eastAsia="DengXian" w:hAnsi="DengXian"/>
          <w:noProof/>
          <w:kern w:val="2"/>
          <w:sz w:val="21"/>
          <w:szCs w:val="22"/>
          <w:lang w:val="en-US" w:eastAsia="zh-CN"/>
        </w:rPr>
        <w:tab/>
      </w:r>
      <w:r>
        <w:rPr>
          <w:noProof/>
        </w:rPr>
        <w:t>Enumeration: PendingNotificationCause</w:t>
      </w:r>
      <w:r>
        <w:rPr>
          <w:noProof/>
        </w:rPr>
        <w:tab/>
      </w:r>
      <w:r>
        <w:rPr>
          <w:noProof/>
        </w:rPr>
        <w:fldChar w:fldCharType="begin"/>
      </w:r>
      <w:r>
        <w:rPr>
          <w:noProof/>
        </w:rPr>
        <w:instrText xml:space="preserve"> PAGEREF _Toc153363898 \h </w:instrText>
      </w:r>
      <w:r>
        <w:rPr>
          <w:noProof/>
        </w:rPr>
      </w:r>
      <w:r>
        <w:rPr>
          <w:noProof/>
        </w:rPr>
        <w:fldChar w:fldCharType="separate"/>
      </w:r>
      <w:r>
        <w:rPr>
          <w:noProof/>
        </w:rPr>
        <w:t>258</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5.3.7</w:t>
      </w:r>
      <w:r w:rsidRPr="00245244">
        <w:rPr>
          <w:rFonts w:ascii="DengXian" w:eastAsia="DengXian" w:hAnsi="DengXian"/>
          <w:noProof/>
          <w:kern w:val="2"/>
          <w:sz w:val="21"/>
          <w:szCs w:val="22"/>
          <w:lang w:val="en-US" w:eastAsia="zh-CN"/>
        </w:rPr>
        <w:tab/>
      </w:r>
      <w:r w:rsidRPr="00876DBF">
        <w:rPr>
          <w:noProof/>
          <w:lang w:val="en-US"/>
        </w:rPr>
        <w:t>Error handling</w:t>
      </w:r>
      <w:r>
        <w:rPr>
          <w:noProof/>
        </w:rPr>
        <w:tab/>
      </w:r>
      <w:r>
        <w:rPr>
          <w:noProof/>
        </w:rPr>
        <w:fldChar w:fldCharType="begin"/>
      </w:r>
      <w:r>
        <w:rPr>
          <w:noProof/>
        </w:rPr>
        <w:instrText xml:space="preserve"> PAGEREF _Toc153363899 \h </w:instrText>
      </w:r>
      <w:r>
        <w:rPr>
          <w:noProof/>
        </w:rPr>
      </w:r>
      <w:r>
        <w:rPr>
          <w:noProof/>
        </w:rPr>
        <w:fldChar w:fldCharType="separate"/>
      </w:r>
      <w:r>
        <w:rPr>
          <w:noProof/>
        </w:rPr>
        <w:t>258</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5.3.7.1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_Toc153363900 \h </w:instrText>
      </w:r>
      <w:r>
        <w:rPr>
          <w:noProof/>
        </w:rPr>
      </w:r>
      <w:r>
        <w:rPr>
          <w:noProof/>
        </w:rPr>
        <w:fldChar w:fldCharType="separate"/>
      </w:r>
      <w:r>
        <w:rPr>
          <w:noProof/>
        </w:rPr>
        <w:t>258</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5.3.7.2</w:t>
      </w:r>
      <w:r w:rsidRPr="00245244">
        <w:rPr>
          <w:rFonts w:ascii="DengXian" w:eastAsia="DengXian" w:hAnsi="DengXian"/>
          <w:noProof/>
          <w:kern w:val="2"/>
          <w:sz w:val="21"/>
          <w:szCs w:val="22"/>
          <w:lang w:val="en-US" w:eastAsia="zh-CN"/>
        </w:rPr>
        <w:tab/>
      </w:r>
      <w:r>
        <w:rPr>
          <w:noProof/>
        </w:rPr>
        <w:t>Protocol Errors</w:t>
      </w:r>
      <w:r>
        <w:rPr>
          <w:noProof/>
        </w:rPr>
        <w:tab/>
      </w:r>
      <w:r>
        <w:rPr>
          <w:noProof/>
        </w:rPr>
        <w:fldChar w:fldCharType="begin"/>
      </w:r>
      <w:r>
        <w:rPr>
          <w:noProof/>
        </w:rPr>
        <w:instrText xml:space="preserve"> PAGEREF _Toc153363901 \h </w:instrText>
      </w:r>
      <w:r>
        <w:rPr>
          <w:noProof/>
        </w:rPr>
      </w:r>
      <w:r>
        <w:rPr>
          <w:noProof/>
        </w:rPr>
        <w:fldChar w:fldCharType="separate"/>
      </w:r>
      <w:r>
        <w:rPr>
          <w:noProof/>
        </w:rPr>
        <w:t>258</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5.3.7.3</w:t>
      </w:r>
      <w:r w:rsidRPr="00245244">
        <w:rPr>
          <w:rFonts w:ascii="DengXian" w:eastAsia="DengXian" w:hAnsi="DengXian"/>
          <w:noProof/>
          <w:kern w:val="2"/>
          <w:sz w:val="21"/>
          <w:szCs w:val="22"/>
          <w:lang w:val="en-US" w:eastAsia="zh-CN"/>
        </w:rPr>
        <w:tab/>
      </w:r>
      <w:r>
        <w:rPr>
          <w:noProof/>
        </w:rPr>
        <w:t>Application Errors</w:t>
      </w:r>
      <w:r>
        <w:rPr>
          <w:noProof/>
        </w:rPr>
        <w:tab/>
      </w:r>
      <w:r>
        <w:rPr>
          <w:noProof/>
        </w:rPr>
        <w:fldChar w:fldCharType="begin"/>
      </w:r>
      <w:r>
        <w:rPr>
          <w:noProof/>
        </w:rPr>
        <w:instrText xml:space="preserve"> PAGEREF _Toc153363902 \h </w:instrText>
      </w:r>
      <w:r>
        <w:rPr>
          <w:noProof/>
        </w:rPr>
      </w:r>
      <w:r>
        <w:rPr>
          <w:noProof/>
        </w:rPr>
        <w:fldChar w:fldCharType="separate"/>
      </w:r>
      <w:r>
        <w:rPr>
          <w:noProof/>
        </w:rPr>
        <w:t>258</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5.3.8</w:t>
      </w:r>
      <w:r w:rsidRPr="00245244">
        <w:rPr>
          <w:rFonts w:ascii="DengXian" w:eastAsia="DengXian" w:hAnsi="DengXian"/>
          <w:noProof/>
          <w:kern w:val="2"/>
          <w:sz w:val="21"/>
          <w:szCs w:val="22"/>
          <w:lang w:val="en-US" w:eastAsia="zh-CN"/>
        </w:rPr>
        <w:tab/>
      </w:r>
      <w:r w:rsidRPr="00876DBF">
        <w:rPr>
          <w:noProof/>
          <w:lang w:val="en-US"/>
        </w:rPr>
        <w:t>Feature negotiation</w:t>
      </w:r>
      <w:r>
        <w:rPr>
          <w:noProof/>
        </w:rPr>
        <w:tab/>
      </w:r>
      <w:r>
        <w:rPr>
          <w:noProof/>
        </w:rPr>
        <w:fldChar w:fldCharType="begin"/>
      </w:r>
      <w:r>
        <w:rPr>
          <w:noProof/>
        </w:rPr>
        <w:instrText xml:space="preserve"> PAGEREF _Toc153363903 \h </w:instrText>
      </w:r>
      <w:r>
        <w:rPr>
          <w:noProof/>
        </w:rPr>
      </w:r>
      <w:r>
        <w:rPr>
          <w:noProof/>
        </w:rPr>
        <w:fldChar w:fldCharType="separate"/>
      </w:r>
      <w:r>
        <w:rPr>
          <w:noProof/>
        </w:rPr>
        <w:t>259</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5.3.9</w:t>
      </w:r>
      <w:r w:rsidRPr="00245244">
        <w:rPr>
          <w:rFonts w:ascii="DengXian" w:eastAsia="DengXian" w:hAnsi="DengXian"/>
          <w:noProof/>
          <w:kern w:val="2"/>
          <w:sz w:val="21"/>
          <w:szCs w:val="22"/>
          <w:lang w:val="en-US" w:eastAsia="zh-CN"/>
        </w:rPr>
        <w:tab/>
      </w:r>
      <w:r w:rsidRPr="00876DBF">
        <w:rPr>
          <w:noProof/>
          <w:lang w:val="en-US"/>
        </w:rPr>
        <w:t>Security</w:t>
      </w:r>
      <w:r>
        <w:rPr>
          <w:noProof/>
        </w:rPr>
        <w:tab/>
      </w:r>
      <w:r>
        <w:rPr>
          <w:noProof/>
        </w:rPr>
        <w:fldChar w:fldCharType="begin"/>
      </w:r>
      <w:r>
        <w:rPr>
          <w:noProof/>
        </w:rPr>
        <w:instrText xml:space="preserve"> PAGEREF _Toc153363904 \h </w:instrText>
      </w:r>
      <w:r>
        <w:rPr>
          <w:noProof/>
        </w:rPr>
      </w:r>
      <w:r>
        <w:rPr>
          <w:noProof/>
        </w:rPr>
        <w:fldChar w:fldCharType="separate"/>
      </w:r>
      <w:r>
        <w:rPr>
          <w:noProof/>
        </w:rPr>
        <w:t>259</w:t>
      </w:r>
      <w:r>
        <w:rPr>
          <w:noProof/>
        </w:rPr>
        <w:fldChar w:fldCharType="end"/>
      </w:r>
    </w:p>
    <w:p w:rsidR="00245244" w:rsidRPr="00245244" w:rsidRDefault="00245244">
      <w:pPr>
        <w:pStyle w:val="TOC2"/>
        <w:rPr>
          <w:rFonts w:ascii="DengXian" w:eastAsia="DengXian" w:hAnsi="DengXian"/>
          <w:noProof/>
          <w:kern w:val="2"/>
          <w:sz w:val="21"/>
          <w:szCs w:val="22"/>
          <w:lang w:val="en-US" w:eastAsia="zh-CN"/>
        </w:rPr>
      </w:pPr>
      <w:r>
        <w:rPr>
          <w:noProof/>
          <w:lang w:eastAsia="zh-CN"/>
        </w:rPr>
        <w:t>5.4</w:t>
      </w:r>
      <w:r w:rsidRPr="00245244">
        <w:rPr>
          <w:rFonts w:ascii="DengXian" w:eastAsia="DengXian" w:hAnsi="DengXian"/>
          <w:noProof/>
          <w:kern w:val="2"/>
          <w:sz w:val="21"/>
          <w:szCs w:val="22"/>
          <w:lang w:val="en-US" w:eastAsia="zh-CN"/>
        </w:rPr>
        <w:tab/>
      </w:r>
      <w:r>
        <w:rPr>
          <w:noProof/>
          <w:lang w:eastAsia="ja-JP"/>
        </w:rPr>
        <w:t>Nnwdaf_MLModelProvision</w:t>
      </w:r>
      <w:r>
        <w:rPr>
          <w:noProof/>
        </w:rPr>
        <w:t xml:space="preserve"> Service API</w:t>
      </w:r>
      <w:r>
        <w:rPr>
          <w:noProof/>
        </w:rPr>
        <w:tab/>
      </w:r>
      <w:r>
        <w:rPr>
          <w:noProof/>
        </w:rPr>
        <w:fldChar w:fldCharType="begin"/>
      </w:r>
      <w:r>
        <w:rPr>
          <w:noProof/>
        </w:rPr>
        <w:instrText xml:space="preserve"> PAGEREF _Toc153363905 \h </w:instrText>
      </w:r>
      <w:r>
        <w:rPr>
          <w:noProof/>
        </w:rPr>
      </w:r>
      <w:r>
        <w:rPr>
          <w:noProof/>
        </w:rPr>
        <w:fldChar w:fldCharType="separate"/>
      </w:r>
      <w:r>
        <w:rPr>
          <w:noProof/>
        </w:rPr>
        <w:t>259</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5.4.1</w:t>
      </w:r>
      <w:r w:rsidRPr="00245244">
        <w:rPr>
          <w:rFonts w:ascii="DengXian" w:eastAsia="DengXian" w:hAnsi="DengXian"/>
          <w:noProof/>
          <w:kern w:val="2"/>
          <w:sz w:val="21"/>
          <w:szCs w:val="22"/>
          <w:lang w:val="en-US" w:eastAsia="zh-CN"/>
        </w:rPr>
        <w:tab/>
      </w:r>
      <w:r w:rsidRPr="00876DBF">
        <w:rPr>
          <w:noProof/>
          <w:lang w:val="en-US"/>
        </w:rPr>
        <w:t>Introduction</w:t>
      </w:r>
      <w:r>
        <w:rPr>
          <w:noProof/>
        </w:rPr>
        <w:tab/>
      </w:r>
      <w:r>
        <w:rPr>
          <w:noProof/>
        </w:rPr>
        <w:fldChar w:fldCharType="begin"/>
      </w:r>
      <w:r>
        <w:rPr>
          <w:noProof/>
        </w:rPr>
        <w:instrText xml:space="preserve"> PAGEREF _Toc153363906 \h </w:instrText>
      </w:r>
      <w:r>
        <w:rPr>
          <w:noProof/>
        </w:rPr>
      </w:r>
      <w:r>
        <w:rPr>
          <w:noProof/>
        </w:rPr>
        <w:fldChar w:fldCharType="separate"/>
      </w:r>
      <w:r>
        <w:rPr>
          <w:noProof/>
        </w:rPr>
        <w:t>259</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5.4.2</w:t>
      </w:r>
      <w:r w:rsidRPr="00245244">
        <w:rPr>
          <w:rFonts w:ascii="DengXian" w:eastAsia="DengXian" w:hAnsi="DengXian"/>
          <w:noProof/>
          <w:kern w:val="2"/>
          <w:sz w:val="21"/>
          <w:szCs w:val="22"/>
          <w:lang w:val="en-US" w:eastAsia="zh-CN"/>
        </w:rPr>
        <w:tab/>
      </w:r>
      <w:r w:rsidRPr="00876DBF">
        <w:rPr>
          <w:noProof/>
          <w:lang w:val="en-US"/>
        </w:rPr>
        <w:t>Usage of HTTP</w:t>
      </w:r>
      <w:r>
        <w:rPr>
          <w:noProof/>
        </w:rPr>
        <w:tab/>
      </w:r>
      <w:r>
        <w:rPr>
          <w:noProof/>
        </w:rPr>
        <w:fldChar w:fldCharType="begin"/>
      </w:r>
      <w:r>
        <w:rPr>
          <w:noProof/>
        </w:rPr>
        <w:instrText xml:space="preserve"> PAGEREF _Toc153363907 \h </w:instrText>
      </w:r>
      <w:r>
        <w:rPr>
          <w:noProof/>
        </w:rPr>
      </w:r>
      <w:r>
        <w:rPr>
          <w:noProof/>
        </w:rPr>
        <w:fldChar w:fldCharType="separate"/>
      </w:r>
      <w:r>
        <w:rPr>
          <w:noProof/>
        </w:rPr>
        <w:t>260</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5.4.2.1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_Toc153363908 \h </w:instrText>
      </w:r>
      <w:r>
        <w:rPr>
          <w:noProof/>
        </w:rPr>
      </w:r>
      <w:r>
        <w:rPr>
          <w:noProof/>
        </w:rPr>
        <w:fldChar w:fldCharType="separate"/>
      </w:r>
      <w:r>
        <w:rPr>
          <w:noProof/>
        </w:rPr>
        <w:t>260</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5.4.2.2</w:t>
      </w:r>
      <w:r w:rsidRPr="00245244">
        <w:rPr>
          <w:rFonts w:ascii="DengXian" w:eastAsia="DengXian" w:hAnsi="DengXian"/>
          <w:noProof/>
          <w:kern w:val="2"/>
          <w:sz w:val="21"/>
          <w:szCs w:val="22"/>
          <w:lang w:val="en-US" w:eastAsia="zh-CN"/>
        </w:rPr>
        <w:tab/>
      </w:r>
      <w:r>
        <w:rPr>
          <w:noProof/>
        </w:rPr>
        <w:t>HTTP standard headers</w:t>
      </w:r>
      <w:r>
        <w:rPr>
          <w:noProof/>
        </w:rPr>
        <w:tab/>
      </w:r>
      <w:r>
        <w:rPr>
          <w:noProof/>
        </w:rPr>
        <w:fldChar w:fldCharType="begin"/>
      </w:r>
      <w:r>
        <w:rPr>
          <w:noProof/>
        </w:rPr>
        <w:instrText xml:space="preserve"> PAGEREF _Toc153363909 \h </w:instrText>
      </w:r>
      <w:r>
        <w:rPr>
          <w:noProof/>
        </w:rPr>
      </w:r>
      <w:r>
        <w:rPr>
          <w:noProof/>
        </w:rPr>
        <w:fldChar w:fldCharType="separate"/>
      </w:r>
      <w:r>
        <w:rPr>
          <w:noProof/>
        </w:rPr>
        <w:t>260</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5.4.2.2.1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_Toc153363910 \h </w:instrText>
      </w:r>
      <w:r>
        <w:rPr>
          <w:noProof/>
        </w:rPr>
      </w:r>
      <w:r>
        <w:rPr>
          <w:noProof/>
        </w:rPr>
        <w:fldChar w:fldCharType="separate"/>
      </w:r>
      <w:r>
        <w:rPr>
          <w:noProof/>
        </w:rPr>
        <w:t>260</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5.4.2.2.2</w:t>
      </w:r>
      <w:r w:rsidRPr="00245244">
        <w:rPr>
          <w:rFonts w:ascii="DengXian" w:eastAsia="DengXian" w:hAnsi="DengXian"/>
          <w:noProof/>
          <w:kern w:val="2"/>
          <w:sz w:val="21"/>
          <w:szCs w:val="22"/>
          <w:lang w:val="en-US" w:eastAsia="zh-CN"/>
        </w:rPr>
        <w:tab/>
      </w:r>
      <w:r>
        <w:rPr>
          <w:noProof/>
        </w:rPr>
        <w:t>Content type</w:t>
      </w:r>
      <w:r>
        <w:rPr>
          <w:noProof/>
        </w:rPr>
        <w:tab/>
      </w:r>
      <w:r>
        <w:rPr>
          <w:noProof/>
        </w:rPr>
        <w:fldChar w:fldCharType="begin"/>
      </w:r>
      <w:r>
        <w:rPr>
          <w:noProof/>
        </w:rPr>
        <w:instrText xml:space="preserve"> PAGEREF _Toc153363911 \h </w:instrText>
      </w:r>
      <w:r>
        <w:rPr>
          <w:noProof/>
        </w:rPr>
      </w:r>
      <w:r>
        <w:rPr>
          <w:noProof/>
        </w:rPr>
        <w:fldChar w:fldCharType="separate"/>
      </w:r>
      <w:r>
        <w:rPr>
          <w:noProof/>
        </w:rPr>
        <w:t>260</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5.4.2.3</w:t>
      </w:r>
      <w:r w:rsidRPr="00245244">
        <w:rPr>
          <w:rFonts w:ascii="DengXian" w:eastAsia="DengXian" w:hAnsi="DengXian"/>
          <w:noProof/>
          <w:kern w:val="2"/>
          <w:sz w:val="21"/>
          <w:szCs w:val="22"/>
          <w:lang w:val="en-US" w:eastAsia="zh-CN"/>
        </w:rPr>
        <w:tab/>
      </w:r>
      <w:r>
        <w:rPr>
          <w:noProof/>
        </w:rPr>
        <w:t>HTTP custom headers</w:t>
      </w:r>
      <w:r>
        <w:rPr>
          <w:noProof/>
        </w:rPr>
        <w:tab/>
      </w:r>
      <w:r>
        <w:rPr>
          <w:noProof/>
        </w:rPr>
        <w:fldChar w:fldCharType="begin"/>
      </w:r>
      <w:r>
        <w:rPr>
          <w:noProof/>
        </w:rPr>
        <w:instrText xml:space="preserve"> PAGEREF _Toc153363912 \h </w:instrText>
      </w:r>
      <w:r>
        <w:rPr>
          <w:noProof/>
        </w:rPr>
      </w:r>
      <w:r>
        <w:rPr>
          <w:noProof/>
        </w:rPr>
        <w:fldChar w:fldCharType="separate"/>
      </w:r>
      <w:r>
        <w:rPr>
          <w:noProof/>
        </w:rPr>
        <w:t>260</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Pr>
          <w:noProof/>
        </w:rPr>
        <w:t>5.4.3</w:t>
      </w:r>
      <w:r w:rsidRPr="00245244">
        <w:rPr>
          <w:rFonts w:ascii="DengXian" w:eastAsia="DengXian" w:hAnsi="DengXian"/>
          <w:noProof/>
          <w:kern w:val="2"/>
          <w:sz w:val="21"/>
          <w:szCs w:val="22"/>
          <w:lang w:val="en-US" w:eastAsia="zh-CN"/>
        </w:rPr>
        <w:tab/>
      </w:r>
      <w:r>
        <w:rPr>
          <w:noProof/>
        </w:rPr>
        <w:t>Resources</w:t>
      </w:r>
      <w:r>
        <w:rPr>
          <w:noProof/>
        </w:rPr>
        <w:tab/>
      </w:r>
      <w:r>
        <w:rPr>
          <w:noProof/>
        </w:rPr>
        <w:fldChar w:fldCharType="begin"/>
      </w:r>
      <w:r>
        <w:rPr>
          <w:noProof/>
        </w:rPr>
        <w:instrText xml:space="preserve"> PAGEREF _Toc153363913 \h </w:instrText>
      </w:r>
      <w:r>
        <w:rPr>
          <w:noProof/>
        </w:rPr>
      </w:r>
      <w:r>
        <w:rPr>
          <w:noProof/>
        </w:rPr>
        <w:fldChar w:fldCharType="separate"/>
      </w:r>
      <w:r>
        <w:rPr>
          <w:noProof/>
        </w:rPr>
        <w:t>260</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5.4.3.1</w:t>
      </w:r>
      <w:r w:rsidRPr="00245244">
        <w:rPr>
          <w:rFonts w:ascii="DengXian" w:eastAsia="DengXian" w:hAnsi="DengXian"/>
          <w:noProof/>
          <w:kern w:val="2"/>
          <w:sz w:val="21"/>
          <w:szCs w:val="22"/>
          <w:lang w:val="en-US" w:eastAsia="zh-CN"/>
        </w:rPr>
        <w:tab/>
      </w:r>
      <w:r>
        <w:rPr>
          <w:noProof/>
        </w:rPr>
        <w:t>Resource Structure</w:t>
      </w:r>
      <w:r>
        <w:rPr>
          <w:noProof/>
        </w:rPr>
        <w:tab/>
      </w:r>
      <w:r>
        <w:rPr>
          <w:noProof/>
        </w:rPr>
        <w:fldChar w:fldCharType="begin"/>
      </w:r>
      <w:r>
        <w:rPr>
          <w:noProof/>
        </w:rPr>
        <w:instrText xml:space="preserve"> PAGEREF _Toc153363914 \h </w:instrText>
      </w:r>
      <w:r>
        <w:rPr>
          <w:noProof/>
        </w:rPr>
      </w:r>
      <w:r>
        <w:rPr>
          <w:noProof/>
        </w:rPr>
        <w:fldChar w:fldCharType="separate"/>
      </w:r>
      <w:r>
        <w:rPr>
          <w:noProof/>
        </w:rPr>
        <w:t>260</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5.4.3.2</w:t>
      </w:r>
      <w:r w:rsidRPr="00245244">
        <w:rPr>
          <w:rFonts w:ascii="DengXian" w:eastAsia="DengXian" w:hAnsi="DengXian"/>
          <w:noProof/>
          <w:kern w:val="2"/>
          <w:sz w:val="21"/>
          <w:szCs w:val="22"/>
          <w:lang w:val="en-US" w:eastAsia="zh-CN"/>
        </w:rPr>
        <w:tab/>
      </w:r>
      <w:r>
        <w:rPr>
          <w:noProof/>
        </w:rPr>
        <w:t>Resource: NWDAF ML Model Provision Subscriptions</w:t>
      </w:r>
      <w:r>
        <w:rPr>
          <w:noProof/>
        </w:rPr>
        <w:tab/>
      </w:r>
      <w:r>
        <w:rPr>
          <w:noProof/>
        </w:rPr>
        <w:fldChar w:fldCharType="begin"/>
      </w:r>
      <w:r>
        <w:rPr>
          <w:noProof/>
        </w:rPr>
        <w:instrText xml:space="preserve"> PAGEREF _Toc153363915 \h </w:instrText>
      </w:r>
      <w:r>
        <w:rPr>
          <w:noProof/>
        </w:rPr>
      </w:r>
      <w:r>
        <w:rPr>
          <w:noProof/>
        </w:rPr>
        <w:fldChar w:fldCharType="separate"/>
      </w:r>
      <w:r>
        <w:rPr>
          <w:noProof/>
        </w:rPr>
        <w:t>261</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5.4.3.2.1</w:t>
      </w:r>
      <w:r w:rsidRPr="00245244">
        <w:rPr>
          <w:rFonts w:ascii="DengXian" w:eastAsia="DengXian" w:hAnsi="DengXian"/>
          <w:noProof/>
          <w:kern w:val="2"/>
          <w:sz w:val="21"/>
          <w:szCs w:val="22"/>
          <w:lang w:val="en-US" w:eastAsia="zh-CN"/>
        </w:rPr>
        <w:tab/>
      </w:r>
      <w:r>
        <w:rPr>
          <w:noProof/>
        </w:rPr>
        <w:t>Description</w:t>
      </w:r>
      <w:r>
        <w:rPr>
          <w:noProof/>
        </w:rPr>
        <w:tab/>
      </w:r>
      <w:r>
        <w:rPr>
          <w:noProof/>
        </w:rPr>
        <w:fldChar w:fldCharType="begin"/>
      </w:r>
      <w:r>
        <w:rPr>
          <w:noProof/>
        </w:rPr>
        <w:instrText xml:space="preserve"> PAGEREF _Toc153363916 \h </w:instrText>
      </w:r>
      <w:r>
        <w:rPr>
          <w:noProof/>
        </w:rPr>
      </w:r>
      <w:r>
        <w:rPr>
          <w:noProof/>
        </w:rPr>
        <w:fldChar w:fldCharType="separate"/>
      </w:r>
      <w:r>
        <w:rPr>
          <w:noProof/>
        </w:rPr>
        <w:t>261</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5.4.3.2.2</w:t>
      </w:r>
      <w:r w:rsidRPr="00245244">
        <w:rPr>
          <w:rFonts w:ascii="DengXian" w:eastAsia="DengXian" w:hAnsi="DengXian"/>
          <w:noProof/>
          <w:kern w:val="2"/>
          <w:sz w:val="21"/>
          <w:szCs w:val="22"/>
          <w:lang w:val="en-US" w:eastAsia="zh-CN"/>
        </w:rPr>
        <w:tab/>
      </w:r>
      <w:r>
        <w:rPr>
          <w:noProof/>
        </w:rPr>
        <w:t>Resource definition</w:t>
      </w:r>
      <w:r>
        <w:rPr>
          <w:noProof/>
        </w:rPr>
        <w:tab/>
      </w:r>
      <w:r>
        <w:rPr>
          <w:noProof/>
        </w:rPr>
        <w:fldChar w:fldCharType="begin"/>
      </w:r>
      <w:r>
        <w:rPr>
          <w:noProof/>
        </w:rPr>
        <w:instrText xml:space="preserve"> PAGEREF _Toc153363917 \h </w:instrText>
      </w:r>
      <w:r>
        <w:rPr>
          <w:noProof/>
        </w:rPr>
      </w:r>
      <w:r>
        <w:rPr>
          <w:noProof/>
        </w:rPr>
        <w:fldChar w:fldCharType="separate"/>
      </w:r>
      <w:r>
        <w:rPr>
          <w:noProof/>
        </w:rPr>
        <w:t>261</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5.4.3.2.3</w:t>
      </w:r>
      <w:r w:rsidRPr="00245244">
        <w:rPr>
          <w:rFonts w:ascii="DengXian" w:eastAsia="DengXian" w:hAnsi="DengXian"/>
          <w:noProof/>
          <w:kern w:val="2"/>
          <w:sz w:val="21"/>
          <w:szCs w:val="22"/>
          <w:lang w:val="en-US" w:eastAsia="zh-CN"/>
        </w:rPr>
        <w:tab/>
      </w:r>
      <w:r>
        <w:rPr>
          <w:noProof/>
        </w:rPr>
        <w:t>Resource Standard Methods</w:t>
      </w:r>
      <w:r>
        <w:rPr>
          <w:noProof/>
        </w:rPr>
        <w:tab/>
      </w:r>
      <w:r>
        <w:rPr>
          <w:noProof/>
        </w:rPr>
        <w:fldChar w:fldCharType="begin"/>
      </w:r>
      <w:r>
        <w:rPr>
          <w:noProof/>
        </w:rPr>
        <w:instrText xml:space="preserve"> PAGEREF _Toc153363918 \h </w:instrText>
      </w:r>
      <w:r>
        <w:rPr>
          <w:noProof/>
        </w:rPr>
      </w:r>
      <w:r>
        <w:rPr>
          <w:noProof/>
        </w:rPr>
        <w:fldChar w:fldCharType="separate"/>
      </w:r>
      <w:r>
        <w:rPr>
          <w:noProof/>
        </w:rPr>
        <w:t>261</w:t>
      </w:r>
      <w:r>
        <w:rPr>
          <w:noProof/>
        </w:rPr>
        <w:fldChar w:fldCharType="end"/>
      </w:r>
    </w:p>
    <w:p w:rsidR="00245244" w:rsidRPr="00245244" w:rsidRDefault="00245244">
      <w:pPr>
        <w:pStyle w:val="TOC6"/>
        <w:rPr>
          <w:rFonts w:ascii="DengXian" w:eastAsia="DengXian" w:hAnsi="DengXian"/>
          <w:noProof/>
          <w:kern w:val="2"/>
          <w:sz w:val="21"/>
          <w:szCs w:val="22"/>
          <w:lang w:val="en-US" w:eastAsia="zh-CN"/>
        </w:rPr>
      </w:pPr>
      <w:r>
        <w:rPr>
          <w:noProof/>
        </w:rPr>
        <w:t>5.4.3.2.3.1</w:t>
      </w:r>
      <w:r w:rsidRPr="00245244">
        <w:rPr>
          <w:rFonts w:ascii="DengXian" w:eastAsia="DengXian" w:hAnsi="DengXian"/>
          <w:noProof/>
          <w:kern w:val="2"/>
          <w:sz w:val="21"/>
          <w:szCs w:val="22"/>
          <w:lang w:val="en-US" w:eastAsia="zh-CN"/>
        </w:rPr>
        <w:tab/>
      </w:r>
      <w:r>
        <w:rPr>
          <w:noProof/>
        </w:rPr>
        <w:t>POST</w:t>
      </w:r>
      <w:r>
        <w:rPr>
          <w:noProof/>
        </w:rPr>
        <w:tab/>
      </w:r>
      <w:r>
        <w:rPr>
          <w:noProof/>
        </w:rPr>
        <w:fldChar w:fldCharType="begin"/>
      </w:r>
      <w:r>
        <w:rPr>
          <w:noProof/>
        </w:rPr>
        <w:instrText xml:space="preserve"> PAGEREF _Toc153363919 \h </w:instrText>
      </w:r>
      <w:r>
        <w:rPr>
          <w:noProof/>
        </w:rPr>
      </w:r>
      <w:r>
        <w:rPr>
          <w:noProof/>
        </w:rPr>
        <w:fldChar w:fldCharType="separate"/>
      </w:r>
      <w:r>
        <w:rPr>
          <w:noProof/>
        </w:rPr>
        <w:t>261</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5.4.3.2.4</w:t>
      </w:r>
      <w:r w:rsidRPr="00245244">
        <w:rPr>
          <w:rFonts w:ascii="DengXian" w:eastAsia="DengXian" w:hAnsi="DengXian"/>
          <w:noProof/>
          <w:kern w:val="2"/>
          <w:sz w:val="21"/>
          <w:szCs w:val="22"/>
          <w:lang w:val="en-US" w:eastAsia="zh-CN"/>
        </w:rPr>
        <w:tab/>
      </w:r>
      <w:r>
        <w:rPr>
          <w:noProof/>
        </w:rPr>
        <w:t>Resource Custom Operations</w:t>
      </w:r>
      <w:r>
        <w:rPr>
          <w:noProof/>
        </w:rPr>
        <w:tab/>
      </w:r>
      <w:r>
        <w:rPr>
          <w:noProof/>
        </w:rPr>
        <w:fldChar w:fldCharType="begin"/>
      </w:r>
      <w:r>
        <w:rPr>
          <w:noProof/>
        </w:rPr>
        <w:instrText xml:space="preserve"> PAGEREF _Toc153363920 \h </w:instrText>
      </w:r>
      <w:r>
        <w:rPr>
          <w:noProof/>
        </w:rPr>
      </w:r>
      <w:r>
        <w:rPr>
          <w:noProof/>
        </w:rPr>
        <w:fldChar w:fldCharType="separate"/>
      </w:r>
      <w:r>
        <w:rPr>
          <w:noProof/>
        </w:rPr>
        <w:t>262</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5.4.3.3</w:t>
      </w:r>
      <w:r w:rsidRPr="00245244">
        <w:rPr>
          <w:rFonts w:ascii="DengXian" w:eastAsia="DengXian" w:hAnsi="DengXian"/>
          <w:noProof/>
          <w:kern w:val="2"/>
          <w:sz w:val="21"/>
          <w:szCs w:val="22"/>
          <w:lang w:val="en-US" w:eastAsia="zh-CN"/>
        </w:rPr>
        <w:tab/>
      </w:r>
      <w:r>
        <w:rPr>
          <w:noProof/>
        </w:rPr>
        <w:t>Resource: Individual NWDAF ML Model Provision Subscription</w:t>
      </w:r>
      <w:r>
        <w:rPr>
          <w:noProof/>
        </w:rPr>
        <w:tab/>
      </w:r>
      <w:r>
        <w:rPr>
          <w:noProof/>
        </w:rPr>
        <w:fldChar w:fldCharType="begin"/>
      </w:r>
      <w:r>
        <w:rPr>
          <w:noProof/>
        </w:rPr>
        <w:instrText xml:space="preserve"> PAGEREF _Toc153363921 \h </w:instrText>
      </w:r>
      <w:r>
        <w:rPr>
          <w:noProof/>
        </w:rPr>
      </w:r>
      <w:r>
        <w:rPr>
          <w:noProof/>
        </w:rPr>
        <w:fldChar w:fldCharType="separate"/>
      </w:r>
      <w:r>
        <w:rPr>
          <w:noProof/>
        </w:rPr>
        <w:t>262</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5.4.3.3.1</w:t>
      </w:r>
      <w:r w:rsidRPr="00245244">
        <w:rPr>
          <w:rFonts w:ascii="DengXian" w:eastAsia="DengXian" w:hAnsi="DengXian"/>
          <w:noProof/>
          <w:kern w:val="2"/>
          <w:sz w:val="21"/>
          <w:szCs w:val="22"/>
          <w:lang w:val="en-US" w:eastAsia="zh-CN"/>
        </w:rPr>
        <w:tab/>
      </w:r>
      <w:r>
        <w:rPr>
          <w:noProof/>
        </w:rPr>
        <w:t>Description</w:t>
      </w:r>
      <w:r>
        <w:rPr>
          <w:noProof/>
        </w:rPr>
        <w:tab/>
      </w:r>
      <w:r>
        <w:rPr>
          <w:noProof/>
        </w:rPr>
        <w:fldChar w:fldCharType="begin"/>
      </w:r>
      <w:r>
        <w:rPr>
          <w:noProof/>
        </w:rPr>
        <w:instrText xml:space="preserve"> PAGEREF _Toc153363922 \h </w:instrText>
      </w:r>
      <w:r>
        <w:rPr>
          <w:noProof/>
        </w:rPr>
      </w:r>
      <w:r>
        <w:rPr>
          <w:noProof/>
        </w:rPr>
        <w:fldChar w:fldCharType="separate"/>
      </w:r>
      <w:r>
        <w:rPr>
          <w:noProof/>
        </w:rPr>
        <w:t>262</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5.4.3.3.2</w:t>
      </w:r>
      <w:r w:rsidRPr="00245244">
        <w:rPr>
          <w:rFonts w:ascii="DengXian" w:eastAsia="DengXian" w:hAnsi="DengXian"/>
          <w:noProof/>
          <w:kern w:val="2"/>
          <w:sz w:val="21"/>
          <w:szCs w:val="22"/>
          <w:lang w:val="en-US" w:eastAsia="zh-CN"/>
        </w:rPr>
        <w:tab/>
      </w:r>
      <w:r>
        <w:rPr>
          <w:noProof/>
        </w:rPr>
        <w:t>Resource definition</w:t>
      </w:r>
      <w:r>
        <w:rPr>
          <w:noProof/>
        </w:rPr>
        <w:tab/>
      </w:r>
      <w:r>
        <w:rPr>
          <w:noProof/>
        </w:rPr>
        <w:fldChar w:fldCharType="begin"/>
      </w:r>
      <w:r>
        <w:rPr>
          <w:noProof/>
        </w:rPr>
        <w:instrText xml:space="preserve"> PAGEREF _Toc153363923 \h </w:instrText>
      </w:r>
      <w:r>
        <w:rPr>
          <w:noProof/>
        </w:rPr>
      </w:r>
      <w:r>
        <w:rPr>
          <w:noProof/>
        </w:rPr>
        <w:fldChar w:fldCharType="separate"/>
      </w:r>
      <w:r>
        <w:rPr>
          <w:noProof/>
        </w:rPr>
        <w:t>262</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5.4.3.3.3</w:t>
      </w:r>
      <w:r w:rsidRPr="00245244">
        <w:rPr>
          <w:rFonts w:ascii="DengXian" w:eastAsia="DengXian" w:hAnsi="DengXian"/>
          <w:noProof/>
          <w:kern w:val="2"/>
          <w:sz w:val="21"/>
          <w:szCs w:val="22"/>
          <w:lang w:val="en-US" w:eastAsia="zh-CN"/>
        </w:rPr>
        <w:tab/>
      </w:r>
      <w:r>
        <w:rPr>
          <w:noProof/>
        </w:rPr>
        <w:t>Resource Standard Methods</w:t>
      </w:r>
      <w:r>
        <w:rPr>
          <w:noProof/>
        </w:rPr>
        <w:tab/>
      </w:r>
      <w:r>
        <w:rPr>
          <w:noProof/>
        </w:rPr>
        <w:fldChar w:fldCharType="begin"/>
      </w:r>
      <w:r>
        <w:rPr>
          <w:noProof/>
        </w:rPr>
        <w:instrText xml:space="preserve"> PAGEREF _Toc153363924 \h </w:instrText>
      </w:r>
      <w:r>
        <w:rPr>
          <w:noProof/>
        </w:rPr>
      </w:r>
      <w:r>
        <w:rPr>
          <w:noProof/>
        </w:rPr>
        <w:fldChar w:fldCharType="separate"/>
      </w:r>
      <w:r>
        <w:rPr>
          <w:noProof/>
        </w:rPr>
        <w:t>262</w:t>
      </w:r>
      <w:r>
        <w:rPr>
          <w:noProof/>
        </w:rPr>
        <w:fldChar w:fldCharType="end"/>
      </w:r>
    </w:p>
    <w:p w:rsidR="00245244" w:rsidRPr="00245244" w:rsidRDefault="00245244">
      <w:pPr>
        <w:pStyle w:val="TOC6"/>
        <w:rPr>
          <w:rFonts w:ascii="DengXian" w:eastAsia="DengXian" w:hAnsi="DengXian"/>
          <w:noProof/>
          <w:kern w:val="2"/>
          <w:sz w:val="21"/>
          <w:szCs w:val="22"/>
          <w:lang w:val="en-US" w:eastAsia="zh-CN"/>
        </w:rPr>
      </w:pPr>
      <w:r>
        <w:rPr>
          <w:noProof/>
        </w:rPr>
        <w:t>5.4.3.3.3.1</w:t>
      </w:r>
      <w:r w:rsidRPr="00245244">
        <w:rPr>
          <w:rFonts w:ascii="DengXian" w:eastAsia="DengXian" w:hAnsi="DengXian"/>
          <w:noProof/>
          <w:kern w:val="2"/>
          <w:sz w:val="21"/>
          <w:szCs w:val="22"/>
          <w:lang w:val="en-US" w:eastAsia="zh-CN"/>
        </w:rPr>
        <w:tab/>
      </w:r>
      <w:r>
        <w:rPr>
          <w:noProof/>
        </w:rPr>
        <w:t>PUT</w:t>
      </w:r>
      <w:r>
        <w:rPr>
          <w:noProof/>
        </w:rPr>
        <w:tab/>
      </w:r>
      <w:r>
        <w:rPr>
          <w:noProof/>
        </w:rPr>
        <w:fldChar w:fldCharType="begin"/>
      </w:r>
      <w:r>
        <w:rPr>
          <w:noProof/>
        </w:rPr>
        <w:instrText xml:space="preserve"> PAGEREF _Toc153363925 \h </w:instrText>
      </w:r>
      <w:r>
        <w:rPr>
          <w:noProof/>
        </w:rPr>
      </w:r>
      <w:r>
        <w:rPr>
          <w:noProof/>
        </w:rPr>
        <w:fldChar w:fldCharType="separate"/>
      </w:r>
      <w:r>
        <w:rPr>
          <w:noProof/>
        </w:rPr>
        <w:t>262</w:t>
      </w:r>
      <w:r>
        <w:rPr>
          <w:noProof/>
        </w:rPr>
        <w:fldChar w:fldCharType="end"/>
      </w:r>
    </w:p>
    <w:p w:rsidR="00245244" w:rsidRPr="00245244" w:rsidRDefault="00245244">
      <w:pPr>
        <w:pStyle w:val="TOC6"/>
        <w:rPr>
          <w:rFonts w:ascii="DengXian" w:eastAsia="DengXian" w:hAnsi="DengXian"/>
          <w:noProof/>
          <w:kern w:val="2"/>
          <w:sz w:val="21"/>
          <w:szCs w:val="22"/>
          <w:lang w:val="en-US" w:eastAsia="zh-CN"/>
        </w:rPr>
      </w:pPr>
      <w:r>
        <w:rPr>
          <w:noProof/>
        </w:rPr>
        <w:t>5.4.3.3.3.2</w:t>
      </w:r>
      <w:r w:rsidRPr="00245244">
        <w:rPr>
          <w:rFonts w:ascii="DengXian" w:eastAsia="DengXian" w:hAnsi="DengXian"/>
          <w:noProof/>
          <w:kern w:val="2"/>
          <w:sz w:val="21"/>
          <w:szCs w:val="22"/>
          <w:lang w:val="en-US" w:eastAsia="zh-CN"/>
        </w:rPr>
        <w:tab/>
      </w:r>
      <w:r>
        <w:rPr>
          <w:noProof/>
        </w:rPr>
        <w:t>DELETE</w:t>
      </w:r>
      <w:r>
        <w:rPr>
          <w:noProof/>
        </w:rPr>
        <w:tab/>
      </w:r>
      <w:r>
        <w:rPr>
          <w:noProof/>
        </w:rPr>
        <w:fldChar w:fldCharType="begin"/>
      </w:r>
      <w:r>
        <w:rPr>
          <w:noProof/>
        </w:rPr>
        <w:instrText xml:space="preserve"> PAGEREF _Toc153363926 \h </w:instrText>
      </w:r>
      <w:r>
        <w:rPr>
          <w:noProof/>
        </w:rPr>
      </w:r>
      <w:r>
        <w:rPr>
          <w:noProof/>
        </w:rPr>
        <w:fldChar w:fldCharType="separate"/>
      </w:r>
      <w:r>
        <w:rPr>
          <w:noProof/>
        </w:rPr>
        <w:t>264</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5.4.3.3.4</w:t>
      </w:r>
      <w:r w:rsidRPr="00245244">
        <w:rPr>
          <w:rFonts w:ascii="DengXian" w:eastAsia="DengXian" w:hAnsi="DengXian"/>
          <w:noProof/>
          <w:kern w:val="2"/>
          <w:sz w:val="21"/>
          <w:szCs w:val="22"/>
          <w:lang w:val="en-US" w:eastAsia="zh-CN"/>
        </w:rPr>
        <w:tab/>
      </w:r>
      <w:r>
        <w:rPr>
          <w:noProof/>
        </w:rPr>
        <w:t>Resource Custom Operations</w:t>
      </w:r>
      <w:r>
        <w:rPr>
          <w:noProof/>
        </w:rPr>
        <w:tab/>
      </w:r>
      <w:r>
        <w:rPr>
          <w:noProof/>
        </w:rPr>
        <w:fldChar w:fldCharType="begin"/>
      </w:r>
      <w:r>
        <w:rPr>
          <w:noProof/>
        </w:rPr>
        <w:instrText xml:space="preserve"> PAGEREF _Toc153363927 \h </w:instrText>
      </w:r>
      <w:r>
        <w:rPr>
          <w:noProof/>
        </w:rPr>
      </w:r>
      <w:r>
        <w:rPr>
          <w:noProof/>
        </w:rPr>
        <w:fldChar w:fldCharType="separate"/>
      </w:r>
      <w:r>
        <w:rPr>
          <w:noProof/>
        </w:rPr>
        <w:t>265</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5.4.4</w:t>
      </w:r>
      <w:r w:rsidRPr="00245244">
        <w:rPr>
          <w:rFonts w:ascii="DengXian" w:eastAsia="DengXian" w:hAnsi="DengXian"/>
          <w:noProof/>
          <w:kern w:val="2"/>
          <w:sz w:val="21"/>
          <w:szCs w:val="22"/>
          <w:lang w:val="en-US" w:eastAsia="zh-CN"/>
        </w:rPr>
        <w:tab/>
      </w:r>
      <w:r w:rsidRPr="00876DBF">
        <w:rPr>
          <w:noProof/>
          <w:lang w:val="en-US"/>
        </w:rPr>
        <w:t>Custom Operations without associated resources</w:t>
      </w:r>
      <w:r>
        <w:rPr>
          <w:noProof/>
        </w:rPr>
        <w:tab/>
      </w:r>
      <w:r>
        <w:rPr>
          <w:noProof/>
        </w:rPr>
        <w:fldChar w:fldCharType="begin"/>
      </w:r>
      <w:r>
        <w:rPr>
          <w:noProof/>
        </w:rPr>
        <w:instrText xml:space="preserve"> PAGEREF _Toc153363928 \h </w:instrText>
      </w:r>
      <w:r>
        <w:rPr>
          <w:noProof/>
        </w:rPr>
      </w:r>
      <w:r>
        <w:rPr>
          <w:noProof/>
        </w:rPr>
        <w:fldChar w:fldCharType="separate"/>
      </w:r>
      <w:r>
        <w:rPr>
          <w:noProof/>
        </w:rPr>
        <w:t>265</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5.4.5</w:t>
      </w:r>
      <w:r w:rsidRPr="00245244">
        <w:rPr>
          <w:rFonts w:ascii="DengXian" w:eastAsia="DengXian" w:hAnsi="DengXian"/>
          <w:noProof/>
          <w:kern w:val="2"/>
          <w:sz w:val="21"/>
          <w:szCs w:val="22"/>
          <w:lang w:val="en-US" w:eastAsia="zh-CN"/>
        </w:rPr>
        <w:tab/>
      </w:r>
      <w:r w:rsidRPr="00876DBF">
        <w:rPr>
          <w:noProof/>
          <w:lang w:val="en-US"/>
        </w:rPr>
        <w:t>Notifications</w:t>
      </w:r>
      <w:r>
        <w:rPr>
          <w:noProof/>
        </w:rPr>
        <w:tab/>
      </w:r>
      <w:r>
        <w:rPr>
          <w:noProof/>
        </w:rPr>
        <w:fldChar w:fldCharType="begin"/>
      </w:r>
      <w:r>
        <w:rPr>
          <w:noProof/>
        </w:rPr>
        <w:instrText xml:space="preserve"> PAGEREF _Toc153363929 \h </w:instrText>
      </w:r>
      <w:r>
        <w:rPr>
          <w:noProof/>
        </w:rPr>
      </w:r>
      <w:r>
        <w:rPr>
          <w:noProof/>
        </w:rPr>
        <w:fldChar w:fldCharType="separate"/>
      </w:r>
      <w:r>
        <w:rPr>
          <w:noProof/>
        </w:rPr>
        <w:t>265</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5.4.5.1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_Toc153363930 \h </w:instrText>
      </w:r>
      <w:r>
        <w:rPr>
          <w:noProof/>
        </w:rPr>
      </w:r>
      <w:r>
        <w:rPr>
          <w:noProof/>
        </w:rPr>
        <w:fldChar w:fldCharType="separate"/>
      </w:r>
      <w:r>
        <w:rPr>
          <w:noProof/>
        </w:rPr>
        <w:t>265</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5.4.5.2</w:t>
      </w:r>
      <w:r w:rsidRPr="00245244">
        <w:rPr>
          <w:rFonts w:ascii="DengXian" w:eastAsia="DengXian" w:hAnsi="DengXian"/>
          <w:noProof/>
          <w:kern w:val="2"/>
          <w:sz w:val="21"/>
          <w:szCs w:val="22"/>
          <w:lang w:val="en-US" w:eastAsia="zh-CN"/>
        </w:rPr>
        <w:tab/>
      </w:r>
      <w:r>
        <w:rPr>
          <w:noProof/>
        </w:rPr>
        <w:t>Event Notification</w:t>
      </w:r>
      <w:r>
        <w:rPr>
          <w:noProof/>
        </w:rPr>
        <w:tab/>
      </w:r>
      <w:r>
        <w:rPr>
          <w:noProof/>
        </w:rPr>
        <w:fldChar w:fldCharType="begin"/>
      </w:r>
      <w:r>
        <w:rPr>
          <w:noProof/>
        </w:rPr>
        <w:instrText xml:space="preserve"> PAGEREF _Toc153363931 \h </w:instrText>
      </w:r>
      <w:r>
        <w:rPr>
          <w:noProof/>
        </w:rPr>
      </w:r>
      <w:r>
        <w:rPr>
          <w:noProof/>
        </w:rPr>
        <w:fldChar w:fldCharType="separate"/>
      </w:r>
      <w:r>
        <w:rPr>
          <w:noProof/>
        </w:rPr>
        <w:t>265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5.4.5.2.1</w:t>
      </w:r>
      <w:r w:rsidRPr="00245244">
        <w:rPr>
          <w:rFonts w:ascii="DengXian" w:eastAsia="DengXian" w:hAnsi="DengXian"/>
          <w:noProof/>
          <w:kern w:val="2"/>
          <w:sz w:val="21"/>
          <w:szCs w:val="22"/>
          <w:lang w:val="en-US" w:eastAsia="zh-CN"/>
        </w:rPr>
        <w:tab/>
      </w:r>
      <w:r>
        <w:rPr>
          <w:noProof/>
        </w:rPr>
        <w:t>Description</w:t>
      </w:r>
      <w:r>
        <w:rPr>
          <w:noProof/>
        </w:rPr>
        <w:tab/>
      </w:r>
      <w:r>
        <w:rPr>
          <w:noProof/>
        </w:rPr>
        <w:fldChar w:fldCharType="begin"/>
      </w:r>
      <w:r>
        <w:rPr>
          <w:noProof/>
        </w:rPr>
        <w:instrText xml:space="preserve"> PAGEREF _Toc153363932 \h </w:instrText>
      </w:r>
      <w:r>
        <w:rPr>
          <w:noProof/>
        </w:rPr>
      </w:r>
      <w:r>
        <w:rPr>
          <w:noProof/>
        </w:rPr>
        <w:fldChar w:fldCharType="separate"/>
      </w:r>
      <w:r>
        <w:rPr>
          <w:noProof/>
        </w:rPr>
        <w:t>265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5.4.5.2.2</w:t>
      </w:r>
      <w:r w:rsidRPr="00245244">
        <w:rPr>
          <w:rFonts w:ascii="DengXian" w:eastAsia="DengXian" w:hAnsi="DengXian"/>
          <w:noProof/>
          <w:kern w:val="2"/>
          <w:sz w:val="21"/>
          <w:szCs w:val="22"/>
          <w:lang w:val="en-US" w:eastAsia="zh-CN"/>
        </w:rPr>
        <w:tab/>
      </w:r>
      <w:r>
        <w:rPr>
          <w:noProof/>
        </w:rPr>
        <w:t>Operation Definition</w:t>
      </w:r>
      <w:r>
        <w:rPr>
          <w:noProof/>
        </w:rPr>
        <w:tab/>
      </w:r>
      <w:r>
        <w:rPr>
          <w:noProof/>
        </w:rPr>
        <w:fldChar w:fldCharType="begin"/>
      </w:r>
      <w:r>
        <w:rPr>
          <w:noProof/>
        </w:rPr>
        <w:instrText xml:space="preserve"> PAGEREF _Toc153363933 \h </w:instrText>
      </w:r>
      <w:r>
        <w:rPr>
          <w:noProof/>
        </w:rPr>
      </w:r>
      <w:r>
        <w:rPr>
          <w:noProof/>
        </w:rPr>
        <w:fldChar w:fldCharType="separate"/>
      </w:r>
      <w:r>
        <w:rPr>
          <w:noProof/>
        </w:rPr>
        <w:t>266</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5.4.6</w:t>
      </w:r>
      <w:r w:rsidRPr="00245244">
        <w:rPr>
          <w:rFonts w:ascii="DengXian" w:eastAsia="DengXian" w:hAnsi="DengXian"/>
          <w:noProof/>
          <w:kern w:val="2"/>
          <w:sz w:val="21"/>
          <w:szCs w:val="22"/>
          <w:lang w:val="en-US" w:eastAsia="zh-CN"/>
        </w:rPr>
        <w:tab/>
      </w:r>
      <w:r w:rsidRPr="00876DBF">
        <w:rPr>
          <w:noProof/>
          <w:lang w:val="en-US"/>
        </w:rPr>
        <w:t>Data Model</w:t>
      </w:r>
      <w:r>
        <w:rPr>
          <w:noProof/>
        </w:rPr>
        <w:tab/>
      </w:r>
      <w:r>
        <w:rPr>
          <w:noProof/>
        </w:rPr>
        <w:fldChar w:fldCharType="begin"/>
      </w:r>
      <w:r>
        <w:rPr>
          <w:noProof/>
        </w:rPr>
        <w:instrText xml:space="preserve"> PAGEREF _Toc153363934 \h </w:instrText>
      </w:r>
      <w:r>
        <w:rPr>
          <w:noProof/>
        </w:rPr>
      </w:r>
      <w:r>
        <w:rPr>
          <w:noProof/>
        </w:rPr>
        <w:fldChar w:fldCharType="separate"/>
      </w:r>
      <w:r>
        <w:rPr>
          <w:noProof/>
        </w:rPr>
        <w:t>267</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5.4.6.1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_Toc153363935 \h </w:instrText>
      </w:r>
      <w:r>
        <w:rPr>
          <w:noProof/>
        </w:rPr>
      </w:r>
      <w:r>
        <w:rPr>
          <w:noProof/>
        </w:rPr>
        <w:fldChar w:fldCharType="separate"/>
      </w:r>
      <w:r>
        <w:rPr>
          <w:noProof/>
        </w:rPr>
        <w:t>267</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5.4.6.2</w:t>
      </w:r>
      <w:r w:rsidRPr="00245244">
        <w:rPr>
          <w:rFonts w:ascii="DengXian" w:eastAsia="DengXian" w:hAnsi="DengXian"/>
          <w:noProof/>
          <w:kern w:val="2"/>
          <w:sz w:val="21"/>
          <w:szCs w:val="22"/>
          <w:lang w:val="en-US" w:eastAsia="zh-CN"/>
        </w:rPr>
        <w:tab/>
      </w:r>
      <w:r>
        <w:rPr>
          <w:noProof/>
        </w:rPr>
        <w:t>Structured data types</w:t>
      </w:r>
      <w:r>
        <w:rPr>
          <w:noProof/>
        </w:rPr>
        <w:tab/>
      </w:r>
      <w:r>
        <w:rPr>
          <w:noProof/>
        </w:rPr>
        <w:fldChar w:fldCharType="begin"/>
      </w:r>
      <w:r>
        <w:rPr>
          <w:noProof/>
        </w:rPr>
        <w:instrText xml:space="preserve"> PAGEREF _Toc153363936 \h </w:instrText>
      </w:r>
      <w:r>
        <w:rPr>
          <w:noProof/>
        </w:rPr>
      </w:r>
      <w:r>
        <w:rPr>
          <w:noProof/>
        </w:rPr>
        <w:fldChar w:fldCharType="separate"/>
      </w:r>
      <w:r>
        <w:rPr>
          <w:noProof/>
        </w:rPr>
        <w:t>268</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5.4.6.2.1</w:t>
      </w:r>
      <w:r w:rsidRPr="00245244">
        <w:rPr>
          <w:rFonts w:ascii="DengXian" w:eastAsia="DengXian" w:hAnsi="DengXian"/>
          <w:noProof/>
          <w:kern w:val="2"/>
          <w:sz w:val="21"/>
          <w:szCs w:val="22"/>
          <w:lang w:val="en-US" w:eastAsia="zh-CN"/>
        </w:rPr>
        <w:tab/>
      </w:r>
      <w:r>
        <w:rPr>
          <w:noProof/>
        </w:rPr>
        <w:t>Introduction</w:t>
      </w:r>
      <w:r>
        <w:rPr>
          <w:noProof/>
        </w:rPr>
        <w:tab/>
      </w:r>
      <w:r>
        <w:rPr>
          <w:noProof/>
        </w:rPr>
        <w:fldChar w:fldCharType="begin"/>
      </w:r>
      <w:r>
        <w:rPr>
          <w:noProof/>
        </w:rPr>
        <w:instrText xml:space="preserve"> PAGEREF _Toc153363937 \h </w:instrText>
      </w:r>
      <w:r>
        <w:rPr>
          <w:noProof/>
        </w:rPr>
      </w:r>
      <w:r>
        <w:rPr>
          <w:noProof/>
        </w:rPr>
        <w:fldChar w:fldCharType="separate"/>
      </w:r>
      <w:r>
        <w:rPr>
          <w:noProof/>
        </w:rPr>
        <w:t>268</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5.4.6.2.2</w:t>
      </w:r>
      <w:r w:rsidRPr="00245244">
        <w:rPr>
          <w:rFonts w:ascii="DengXian" w:eastAsia="DengXian" w:hAnsi="DengXian"/>
          <w:noProof/>
          <w:kern w:val="2"/>
          <w:sz w:val="21"/>
          <w:szCs w:val="22"/>
          <w:lang w:val="en-US" w:eastAsia="zh-CN"/>
        </w:rPr>
        <w:tab/>
      </w:r>
      <w:r>
        <w:rPr>
          <w:noProof/>
        </w:rPr>
        <w:t xml:space="preserve">Type </w:t>
      </w:r>
      <w:r w:rsidRPr="00876DBF">
        <w:rPr>
          <w:rFonts w:eastAsia="DengXian"/>
          <w:noProof/>
        </w:rPr>
        <w:t>NwdafMLModelProvSubsc</w:t>
      </w:r>
      <w:r>
        <w:rPr>
          <w:noProof/>
        </w:rPr>
        <w:tab/>
      </w:r>
      <w:r>
        <w:rPr>
          <w:noProof/>
        </w:rPr>
        <w:fldChar w:fldCharType="begin"/>
      </w:r>
      <w:r>
        <w:rPr>
          <w:noProof/>
        </w:rPr>
        <w:instrText xml:space="preserve"> PAGEREF _Toc153363938 \h </w:instrText>
      </w:r>
      <w:r>
        <w:rPr>
          <w:noProof/>
        </w:rPr>
      </w:r>
      <w:r>
        <w:rPr>
          <w:noProof/>
        </w:rPr>
        <w:fldChar w:fldCharType="separate"/>
      </w:r>
      <w:r>
        <w:rPr>
          <w:noProof/>
        </w:rPr>
        <w:t>269</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5.4.6.2.3</w:t>
      </w:r>
      <w:r w:rsidRPr="00245244">
        <w:rPr>
          <w:rFonts w:ascii="DengXian" w:eastAsia="DengXian" w:hAnsi="DengXian"/>
          <w:noProof/>
          <w:kern w:val="2"/>
          <w:sz w:val="21"/>
          <w:szCs w:val="22"/>
          <w:lang w:val="en-US" w:eastAsia="zh-CN"/>
        </w:rPr>
        <w:tab/>
      </w:r>
      <w:r>
        <w:rPr>
          <w:noProof/>
        </w:rPr>
        <w:t xml:space="preserve">Type </w:t>
      </w:r>
      <w:r w:rsidRPr="00876DBF">
        <w:rPr>
          <w:noProof/>
          <w:lang w:val="en-US" w:eastAsia="en-US"/>
        </w:rPr>
        <w:t>MLEventSubscription</w:t>
      </w:r>
      <w:r>
        <w:rPr>
          <w:noProof/>
        </w:rPr>
        <w:tab/>
      </w:r>
      <w:r>
        <w:rPr>
          <w:noProof/>
        </w:rPr>
        <w:fldChar w:fldCharType="begin"/>
      </w:r>
      <w:r>
        <w:rPr>
          <w:noProof/>
        </w:rPr>
        <w:instrText xml:space="preserve"> PAGEREF _Toc153363939 \h </w:instrText>
      </w:r>
      <w:r>
        <w:rPr>
          <w:noProof/>
        </w:rPr>
      </w:r>
      <w:r>
        <w:rPr>
          <w:noProof/>
        </w:rPr>
        <w:fldChar w:fldCharType="separate"/>
      </w:r>
      <w:r>
        <w:rPr>
          <w:noProof/>
        </w:rPr>
        <w:t>270</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5.4.6.2.4</w:t>
      </w:r>
      <w:r w:rsidRPr="00245244">
        <w:rPr>
          <w:rFonts w:ascii="DengXian" w:eastAsia="DengXian" w:hAnsi="DengXian"/>
          <w:noProof/>
          <w:kern w:val="2"/>
          <w:sz w:val="21"/>
          <w:szCs w:val="22"/>
          <w:lang w:val="en-US" w:eastAsia="zh-CN"/>
        </w:rPr>
        <w:tab/>
      </w:r>
      <w:r>
        <w:rPr>
          <w:noProof/>
        </w:rPr>
        <w:t>Void</w:t>
      </w:r>
      <w:r>
        <w:rPr>
          <w:noProof/>
        </w:rPr>
        <w:tab/>
      </w:r>
      <w:r>
        <w:rPr>
          <w:noProof/>
        </w:rPr>
        <w:fldChar w:fldCharType="begin"/>
      </w:r>
      <w:r>
        <w:rPr>
          <w:noProof/>
        </w:rPr>
        <w:instrText xml:space="preserve"> PAGEREF _Toc153363940 \h </w:instrText>
      </w:r>
      <w:r>
        <w:rPr>
          <w:noProof/>
        </w:rPr>
      </w:r>
      <w:r>
        <w:rPr>
          <w:noProof/>
        </w:rPr>
        <w:fldChar w:fldCharType="separate"/>
      </w:r>
      <w:r>
        <w:rPr>
          <w:noProof/>
        </w:rPr>
        <w:t>271</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5.4.6.2.5</w:t>
      </w:r>
      <w:r w:rsidRPr="00245244">
        <w:rPr>
          <w:rFonts w:ascii="DengXian" w:eastAsia="DengXian" w:hAnsi="DengXian"/>
          <w:noProof/>
          <w:kern w:val="2"/>
          <w:sz w:val="21"/>
          <w:szCs w:val="22"/>
          <w:lang w:val="en-US" w:eastAsia="zh-CN"/>
        </w:rPr>
        <w:tab/>
      </w:r>
      <w:r>
        <w:rPr>
          <w:noProof/>
        </w:rPr>
        <w:t xml:space="preserve">Type </w:t>
      </w:r>
      <w:r w:rsidRPr="00876DBF">
        <w:rPr>
          <w:rFonts w:eastAsia="DengXian"/>
          <w:noProof/>
        </w:rPr>
        <w:t>NwdafMLModelProvNotif</w:t>
      </w:r>
      <w:r>
        <w:rPr>
          <w:noProof/>
        </w:rPr>
        <w:tab/>
      </w:r>
      <w:r>
        <w:rPr>
          <w:noProof/>
        </w:rPr>
        <w:fldChar w:fldCharType="begin"/>
      </w:r>
      <w:r>
        <w:rPr>
          <w:noProof/>
        </w:rPr>
        <w:instrText xml:space="preserve"> PAGEREF _Toc153363941 \h </w:instrText>
      </w:r>
      <w:r>
        <w:rPr>
          <w:noProof/>
        </w:rPr>
      </w:r>
      <w:r>
        <w:rPr>
          <w:noProof/>
        </w:rPr>
        <w:fldChar w:fldCharType="separate"/>
      </w:r>
      <w:r>
        <w:rPr>
          <w:noProof/>
        </w:rPr>
        <w:t>271</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5.4.6.2.6</w:t>
      </w:r>
      <w:r w:rsidRPr="00245244">
        <w:rPr>
          <w:rFonts w:ascii="DengXian" w:eastAsia="DengXian" w:hAnsi="DengXian"/>
          <w:noProof/>
          <w:kern w:val="2"/>
          <w:sz w:val="21"/>
          <w:szCs w:val="22"/>
          <w:lang w:val="en-US" w:eastAsia="zh-CN"/>
        </w:rPr>
        <w:tab/>
      </w:r>
      <w:r>
        <w:rPr>
          <w:noProof/>
        </w:rPr>
        <w:t>Type MLEventNotif</w:t>
      </w:r>
      <w:r>
        <w:rPr>
          <w:noProof/>
        </w:rPr>
        <w:tab/>
      </w:r>
      <w:r>
        <w:rPr>
          <w:noProof/>
        </w:rPr>
        <w:fldChar w:fldCharType="begin"/>
      </w:r>
      <w:r>
        <w:rPr>
          <w:noProof/>
        </w:rPr>
        <w:instrText xml:space="preserve"> PAGEREF _Toc153363942 \h </w:instrText>
      </w:r>
      <w:r>
        <w:rPr>
          <w:noProof/>
        </w:rPr>
      </w:r>
      <w:r>
        <w:rPr>
          <w:noProof/>
        </w:rPr>
        <w:fldChar w:fldCharType="separate"/>
      </w:r>
      <w:r>
        <w:rPr>
          <w:noProof/>
        </w:rPr>
        <w:t>271</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5.4.6.2.7</w:t>
      </w:r>
      <w:r w:rsidRPr="00245244">
        <w:rPr>
          <w:rFonts w:ascii="DengXian" w:eastAsia="DengXian" w:hAnsi="DengXian"/>
          <w:noProof/>
          <w:kern w:val="2"/>
          <w:sz w:val="21"/>
          <w:szCs w:val="22"/>
          <w:lang w:val="en-US" w:eastAsia="zh-CN"/>
        </w:rPr>
        <w:tab/>
      </w:r>
      <w:r>
        <w:rPr>
          <w:noProof/>
        </w:rPr>
        <w:t xml:space="preserve">Type </w:t>
      </w:r>
      <w:r>
        <w:rPr>
          <w:noProof/>
          <w:lang w:eastAsia="zh-CN"/>
        </w:rPr>
        <w:t>FailureEventInfoForMLModel</w:t>
      </w:r>
      <w:r>
        <w:rPr>
          <w:noProof/>
        </w:rPr>
        <w:tab/>
      </w:r>
      <w:r>
        <w:rPr>
          <w:noProof/>
        </w:rPr>
        <w:fldChar w:fldCharType="begin"/>
      </w:r>
      <w:r>
        <w:rPr>
          <w:noProof/>
        </w:rPr>
        <w:instrText xml:space="preserve"> PAGEREF _Toc153363943 \h </w:instrText>
      </w:r>
      <w:r>
        <w:rPr>
          <w:noProof/>
        </w:rPr>
      </w:r>
      <w:r>
        <w:rPr>
          <w:noProof/>
        </w:rPr>
        <w:fldChar w:fldCharType="separate"/>
      </w:r>
      <w:r>
        <w:rPr>
          <w:noProof/>
        </w:rPr>
        <w:t>272</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5.4.6.2.8</w:t>
      </w:r>
      <w:r w:rsidRPr="00245244">
        <w:rPr>
          <w:rFonts w:ascii="DengXian" w:eastAsia="DengXian" w:hAnsi="DengXian"/>
          <w:noProof/>
          <w:kern w:val="2"/>
          <w:sz w:val="21"/>
          <w:szCs w:val="22"/>
          <w:lang w:val="en-US" w:eastAsia="zh-CN"/>
        </w:rPr>
        <w:tab/>
      </w:r>
      <w:r>
        <w:rPr>
          <w:noProof/>
        </w:rPr>
        <w:t>Type MLModelAddr</w:t>
      </w:r>
      <w:r>
        <w:rPr>
          <w:noProof/>
        </w:rPr>
        <w:tab/>
      </w:r>
      <w:r>
        <w:rPr>
          <w:noProof/>
        </w:rPr>
        <w:fldChar w:fldCharType="begin"/>
      </w:r>
      <w:r>
        <w:rPr>
          <w:noProof/>
        </w:rPr>
        <w:instrText xml:space="preserve"> PAGEREF _Toc153363944 \h </w:instrText>
      </w:r>
      <w:r>
        <w:rPr>
          <w:noProof/>
        </w:rPr>
      </w:r>
      <w:r>
        <w:rPr>
          <w:noProof/>
        </w:rPr>
        <w:fldChar w:fldCharType="separate"/>
      </w:r>
      <w:r>
        <w:rPr>
          <w:noProof/>
        </w:rPr>
        <w:t>272</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5.4.6.2.9</w:t>
      </w:r>
      <w:r w:rsidRPr="00245244">
        <w:rPr>
          <w:rFonts w:ascii="DengXian" w:eastAsia="DengXian" w:hAnsi="DengXian"/>
          <w:noProof/>
          <w:kern w:val="2"/>
          <w:sz w:val="21"/>
          <w:szCs w:val="22"/>
          <w:lang w:val="en-US" w:eastAsia="zh-CN"/>
        </w:rPr>
        <w:tab/>
      </w:r>
      <w:r>
        <w:rPr>
          <w:noProof/>
        </w:rPr>
        <w:t>Void</w:t>
      </w:r>
      <w:r>
        <w:rPr>
          <w:noProof/>
        </w:rPr>
        <w:tab/>
      </w:r>
      <w:r>
        <w:rPr>
          <w:noProof/>
        </w:rPr>
        <w:fldChar w:fldCharType="begin"/>
      </w:r>
      <w:r>
        <w:rPr>
          <w:noProof/>
        </w:rPr>
        <w:instrText xml:space="preserve"> PAGEREF _Toc153363945 \h </w:instrText>
      </w:r>
      <w:r>
        <w:rPr>
          <w:noProof/>
        </w:rPr>
      </w:r>
      <w:r>
        <w:rPr>
          <w:noProof/>
        </w:rPr>
        <w:fldChar w:fldCharType="separate"/>
      </w:r>
      <w:r>
        <w:rPr>
          <w:noProof/>
        </w:rPr>
        <w:t>272</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5.4.6.2.10</w:t>
      </w:r>
      <w:r w:rsidRPr="00245244">
        <w:rPr>
          <w:rFonts w:ascii="DengXian" w:eastAsia="DengXian" w:hAnsi="DengXian"/>
          <w:noProof/>
          <w:kern w:val="2"/>
          <w:sz w:val="21"/>
          <w:szCs w:val="22"/>
          <w:lang w:val="en-US" w:eastAsia="zh-CN"/>
        </w:rPr>
        <w:tab/>
      </w:r>
      <w:r>
        <w:rPr>
          <w:noProof/>
        </w:rPr>
        <w:t>Void</w:t>
      </w:r>
      <w:r>
        <w:rPr>
          <w:noProof/>
        </w:rPr>
        <w:tab/>
      </w:r>
      <w:r>
        <w:rPr>
          <w:noProof/>
        </w:rPr>
        <w:fldChar w:fldCharType="begin"/>
      </w:r>
      <w:r>
        <w:rPr>
          <w:noProof/>
        </w:rPr>
        <w:instrText xml:space="preserve"> PAGEREF _Toc153363946 \h </w:instrText>
      </w:r>
      <w:r>
        <w:rPr>
          <w:noProof/>
        </w:rPr>
      </w:r>
      <w:r>
        <w:rPr>
          <w:noProof/>
        </w:rPr>
        <w:fldChar w:fldCharType="separate"/>
      </w:r>
      <w:r>
        <w:rPr>
          <w:noProof/>
        </w:rPr>
        <w:t>272</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5.4.6.2.11</w:t>
      </w:r>
      <w:r w:rsidRPr="00245244">
        <w:rPr>
          <w:rFonts w:ascii="DengXian" w:eastAsia="DengXian" w:hAnsi="DengXian"/>
          <w:noProof/>
          <w:kern w:val="2"/>
          <w:sz w:val="21"/>
          <w:szCs w:val="22"/>
          <w:lang w:val="en-US" w:eastAsia="zh-CN"/>
        </w:rPr>
        <w:tab/>
      </w:r>
      <w:r>
        <w:rPr>
          <w:noProof/>
        </w:rPr>
        <w:t>Type MLRepEventCondition</w:t>
      </w:r>
      <w:r>
        <w:rPr>
          <w:noProof/>
        </w:rPr>
        <w:tab/>
      </w:r>
      <w:r>
        <w:rPr>
          <w:noProof/>
        </w:rPr>
        <w:fldChar w:fldCharType="begin"/>
      </w:r>
      <w:r>
        <w:rPr>
          <w:noProof/>
        </w:rPr>
        <w:instrText xml:space="preserve"> PAGEREF _Toc153363947 \h </w:instrText>
      </w:r>
      <w:r>
        <w:rPr>
          <w:noProof/>
        </w:rPr>
      </w:r>
      <w:r>
        <w:rPr>
          <w:noProof/>
        </w:rPr>
        <w:fldChar w:fldCharType="separate"/>
      </w:r>
      <w:r>
        <w:rPr>
          <w:noProof/>
        </w:rPr>
        <w:t>272</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5.4.6.2.12</w:t>
      </w:r>
      <w:r w:rsidRPr="00245244">
        <w:rPr>
          <w:rFonts w:ascii="DengXian" w:eastAsia="DengXian" w:hAnsi="DengXian"/>
          <w:noProof/>
          <w:kern w:val="2"/>
          <w:sz w:val="21"/>
          <w:szCs w:val="22"/>
          <w:lang w:val="en-US" w:eastAsia="zh-CN"/>
        </w:rPr>
        <w:tab/>
      </w:r>
      <w:r>
        <w:rPr>
          <w:noProof/>
        </w:rPr>
        <w:t>Type InputDataInfo</w:t>
      </w:r>
      <w:r>
        <w:rPr>
          <w:noProof/>
        </w:rPr>
        <w:tab/>
      </w:r>
      <w:r>
        <w:rPr>
          <w:noProof/>
        </w:rPr>
        <w:fldChar w:fldCharType="begin"/>
      </w:r>
      <w:r>
        <w:rPr>
          <w:noProof/>
        </w:rPr>
        <w:instrText xml:space="preserve"> PAGEREF _Toc153363948 \h </w:instrText>
      </w:r>
      <w:r>
        <w:rPr>
          <w:noProof/>
        </w:rPr>
      </w:r>
      <w:r>
        <w:rPr>
          <w:noProof/>
        </w:rPr>
        <w:fldChar w:fldCharType="separate"/>
      </w:r>
      <w:r>
        <w:rPr>
          <w:noProof/>
        </w:rPr>
        <w:t>273</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5.4.6.2.13</w:t>
      </w:r>
      <w:r w:rsidRPr="00245244">
        <w:rPr>
          <w:rFonts w:ascii="DengXian" w:eastAsia="DengXian" w:hAnsi="DengXian"/>
          <w:noProof/>
          <w:kern w:val="2"/>
          <w:sz w:val="21"/>
          <w:szCs w:val="22"/>
          <w:lang w:val="en-US" w:eastAsia="zh-CN"/>
        </w:rPr>
        <w:tab/>
      </w:r>
      <w:r>
        <w:rPr>
          <w:noProof/>
        </w:rPr>
        <w:t>Type ModelProvisionParamsExt</w:t>
      </w:r>
      <w:r>
        <w:rPr>
          <w:noProof/>
        </w:rPr>
        <w:tab/>
      </w:r>
      <w:r>
        <w:rPr>
          <w:noProof/>
        </w:rPr>
        <w:fldChar w:fldCharType="begin"/>
      </w:r>
      <w:r>
        <w:rPr>
          <w:noProof/>
        </w:rPr>
        <w:instrText xml:space="preserve"> PAGEREF _Toc153363949 \h </w:instrText>
      </w:r>
      <w:r>
        <w:rPr>
          <w:noProof/>
        </w:rPr>
      </w:r>
      <w:r>
        <w:rPr>
          <w:noProof/>
        </w:rPr>
        <w:fldChar w:fldCharType="separate"/>
      </w:r>
      <w:r>
        <w:rPr>
          <w:noProof/>
        </w:rPr>
        <w:t>274</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5.4.6.2.14</w:t>
      </w:r>
      <w:r w:rsidRPr="00245244">
        <w:rPr>
          <w:rFonts w:ascii="DengXian" w:eastAsia="DengXian" w:hAnsi="DengXian"/>
          <w:noProof/>
          <w:kern w:val="2"/>
          <w:sz w:val="21"/>
          <w:szCs w:val="22"/>
          <w:lang w:val="en-US" w:eastAsia="zh-CN"/>
        </w:rPr>
        <w:tab/>
      </w:r>
      <w:r>
        <w:rPr>
          <w:noProof/>
        </w:rPr>
        <w:t>Type AdditionalMLModelInformation</w:t>
      </w:r>
      <w:r>
        <w:rPr>
          <w:noProof/>
        </w:rPr>
        <w:tab/>
      </w:r>
      <w:r>
        <w:rPr>
          <w:noProof/>
        </w:rPr>
        <w:fldChar w:fldCharType="begin"/>
      </w:r>
      <w:r>
        <w:rPr>
          <w:noProof/>
        </w:rPr>
        <w:instrText xml:space="preserve"> PAGEREF _Toc153363950 \h </w:instrText>
      </w:r>
      <w:r>
        <w:rPr>
          <w:noProof/>
        </w:rPr>
      </w:r>
      <w:r>
        <w:rPr>
          <w:noProof/>
        </w:rPr>
        <w:fldChar w:fldCharType="separate"/>
      </w:r>
      <w:r>
        <w:rPr>
          <w:noProof/>
        </w:rPr>
        <w:t>275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5.4.6.2.15</w:t>
      </w:r>
      <w:r w:rsidRPr="00245244">
        <w:rPr>
          <w:rFonts w:ascii="DengXian" w:eastAsia="DengXian" w:hAnsi="DengXian"/>
          <w:noProof/>
          <w:kern w:val="2"/>
          <w:sz w:val="21"/>
          <w:szCs w:val="22"/>
          <w:lang w:val="en-US" w:eastAsia="zh-CN"/>
        </w:rPr>
        <w:tab/>
      </w:r>
      <w:r>
        <w:rPr>
          <w:noProof/>
        </w:rPr>
        <w:t>Type MLModelAdrf</w:t>
      </w:r>
      <w:r>
        <w:rPr>
          <w:noProof/>
        </w:rPr>
        <w:tab/>
      </w:r>
      <w:r>
        <w:rPr>
          <w:noProof/>
        </w:rPr>
        <w:fldChar w:fldCharType="begin"/>
      </w:r>
      <w:r>
        <w:rPr>
          <w:noProof/>
        </w:rPr>
        <w:instrText xml:space="preserve"> PAGEREF _Toc153363951 \h </w:instrText>
      </w:r>
      <w:r>
        <w:rPr>
          <w:noProof/>
        </w:rPr>
      </w:r>
      <w:r>
        <w:rPr>
          <w:noProof/>
        </w:rPr>
        <w:fldChar w:fldCharType="separate"/>
      </w:r>
      <w:r>
        <w:rPr>
          <w:noProof/>
        </w:rPr>
        <w:t>275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5.4.6.2.16</w:t>
      </w:r>
      <w:r w:rsidRPr="00245244">
        <w:rPr>
          <w:rFonts w:ascii="DengXian" w:eastAsia="DengXian" w:hAnsi="DengXian"/>
          <w:noProof/>
          <w:kern w:val="2"/>
          <w:sz w:val="21"/>
          <w:szCs w:val="22"/>
          <w:lang w:val="en-US" w:eastAsia="zh-CN"/>
        </w:rPr>
        <w:tab/>
      </w:r>
      <w:r>
        <w:rPr>
          <w:noProof/>
        </w:rPr>
        <w:t>Type TrainInputDataInfo</w:t>
      </w:r>
      <w:r>
        <w:rPr>
          <w:noProof/>
        </w:rPr>
        <w:tab/>
      </w:r>
      <w:r>
        <w:rPr>
          <w:noProof/>
        </w:rPr>
        <w:fldChar w:fldCharType="begin"/>
      </w:r>
      <w:r>
        <w:rPr>
          <w:noProof/>
        </w:rPr>
        <w:instrText xml:space="preserve"> PAGEREF _Toc153363952 \h </w:instrText>
      </w:r>
      <w:r>
        <w:rPr>
          <w:noProof/>
        </w:rPr>
      </w:r>
      <w:r>
        <w:rPr>
          <w:noProof/>
        </w:rPr>
        <w:fldChar w:fldCharType="separate"/>
      </w:r>
      <w:r>
        <w:rPr>
          <w:noProof/>
        </w:rPr>
        <w:t>276</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5.4.6.2.17</w:t>
      </w:r>
      <w:r w:rsidRPr="00245244">
        <w:rPr>
          <w:rFonts w:ascii="DengXian" w:eastAsia="DengXian" w:hAnsi="DengXian"/>
          <w:noProof/>
          <w:kern w:val="2"/>
          <w:sz w:val="21"/>
          <w:szCs w:val="22"/>
          <w:lang w:val="en-US" w:eastAsia="zh-CN"/>
        </w:rPr>
        <w:tab/>
      </w:r>
      <w:r>
        <w:rPr>
          <w:noProof/>
        </w:rPr>
        <w:t xml:space="preserve">Type </w:t>
      </w:r>
      <w:r w:rsidRPr="00876DBF">
        <w:rPr>
          <w:noProof/>
          <w:lang w:val="en-US" w:eastAsia="zh-CN"/>
        </w:rPr>
        <w:t>InferenceDataForModelTrain</w:t>
      </w:r>
      <w:r>
        <w:rPr>
          <w:noProof/>
        </w:rPr>
        <w:tab/>
      </w:r>
      <w:r>
        <w:rPr>
          <w:noProof/>
        </w:rPr>
        <w:fldChar w:fldCharType="begin"/>
      </w:r>
      <w:r>
        <w:rPr>
          <w:noProof/>
        </w:rPr>
        <w:instrText xml:space="preserve"> PAGEREF _Toc153363953 \h </w:instrText>
      </w:r>
      <w:r>
        <w:rPr>
          <w:noProof/>
        </w:rPr>
      </w:r>
      <w:r>
        <w:rPr>
          <w:noProof/>
        </w:rPr>
        <w:fldChar w:fldCharType="separate"/>
      </w:r>
      <w:r>
        <w:rPr>
          <w:noProof/>
        </w:rPr>
        <w:t>276</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5.4.6.3</w:t>
      </w:r>
      <w:r w:rsidRPr="00245244">
        <w:rPr>
          <w:rFonts w:ascii="DengXian" w:eastAsia="DengXian" w:hAnsi="DengXian"/>
          <w:noProof/>
          <w:kern w:val="2"/>
          <w:sz w:val="21"/>
          <w:szCs w:val="22"/>
          <w:lang w:val="en-US" w:eastAsia="zh-CN"/>
        </w:rPr>
        <w:tab/>
      </w:r>
      <w:r>
        <w:rPr>
          <w:noProof/>
        </w:rPr>
        <w:t>Simple data types and enumerations</w:t>
      </w:r>
      <w:r>
        <w:rPr>
          <w:noProof/>
        </w:rPr>
        <w:tab/>
      </w:r>
      <w:r>
        <w:rPr>
          <w:noProof/>
        </w:rPr>
        <w:fldChar w:fldCharType="begin"/>
      </w:r>
      <w:r>
        <w:rPr>
          <w:noProof/>
        </w:rPr>
        <w:instrText xml:space="preserve"> PAGEREF _Toc153363954 \h </w:instrText>
      </w:r>
      <w:r>
        <w:rPr>
          <w:noProof/>
        </w:rPr>
      </w:r>
      <w:r>
        <w:rPr>
          <w:noProof/>
        </w:rPr>
        <w:fldChar w:fldCharType="separate"/>
      </w:r>
      <w:r>
        <w:rPr>
          <w:noProof/>
        </w:rPr>
        <w:t>276</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5.4.6.3.1</w:t>
      </w:r>
      <w:r w:rsidRPr="00245244">
        <w:rPr>
          <w:rFonts w:ascii="DengXian" w:eastAsia="DengXian" w:hAnsi="DengXian"/>
          <w:noProof/>
          <w:kern w:val="2"/>
          <w:sz w:val="21"/>
          <w:szCs w:val="22"/>
          <w:lang w:val="en-US" w:eastAsia="zh-CN"/>
        </w:rPr>
        <w:tab/>
      </w:r>
      <w:r>
        <w:rPr>
          <w:noProof/>
        </w:rPr>
        <w:t>Introduction</w:t>
      </w:r>
      <w:r>
        <w:rPr>
          <w:noProof/>
        </w:rPr>
        <w:tab/>
      </w:r>
      <w:r>
        <w:rPr>
          <w:noProof/>
        </w:rPr>
        <w:fldChar w:fldCharType="begin"/>
      </w:r>
      <w:r>
        <w:rPr>
          <w:noProof/>
        </w:rPr>
        <w:instrText xml:space="preserve"> PAGEREF _Toc153363955 \h </w:instrText>
      </w:r>
      <w:r>
        <w:rPr>
          <w:noProof/>
        </w:rPr>
      </w:r>
      <w:r>
        <w:rPr>
          <w:noProof/>
        </w:rPr>
        <w:fldChar w:fldCharType="separate"/>
      </w:r>
      <w:r>
        <w:rPr>
          <w:noProof/>
        </w:rPr>
        <w:t>276</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5.4.6.3.2</w:t>
      </w:r>
      <w:r w:rsidRPr="00245244">
        <w:rPr>
          <w:rFonts w:ascii="DengXian" w:eastAsia="DengXian" w:hAnsi="DengXian"/>
          <w:noProof/>
          <w:kern w:val="2"/>
          <w:sz w:val="21"/>
          <w:szCs w:val="22"/>
          <w:lang w:val="en-US" w:eastAsia="zh-CN"/>
        </w:rPr>
        <w:tab/>
      </w:r>
      <w:r>
        <w:rPr>
          <w:noProof/>
        </w:rPr>
        <w:t>Simple data types</w:t>
      </w:r>
      <w:r>
        <w:rPr>
          <w:noProof/>
        </w:rPr>
        <w:tab/>
      </w:r>
      <w:r>
        <w:rPr>
          <w:noProof/>
        </w:rPr>
        <w:fldChar w:fldCharType="begin"/>
      </w:r>
      <w:r>
        <w:rPr>
          <w:noProof/>
        </w:rPr>
        <w:instrText xml:space="preserve"> PAGEREF _Toc153363956 \h </w:instrText>
      </w:r>
      <w:r>
        <w:rPr>
          <w:noProof/>
        </w:rPr>
      </w:r>
      <w:r>
        <w:rPr>
          <w:noProof/>
        </w:rPr>
        <w:fldChar w:fldCharType="separate"/>
      </w:r>
      <w:r>
        <w:rPr>
          <w:noProof/>
        </w:rPr>
        <w:t>276</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sidRPr="00876DBF">
        <w:rPr>
          <w:rFonts w:eastAsia="DengXian"/>
          <w:noProof/>
        </w:rPr>
        <w:t>5.4.6.3.3</w:t>
      </w:r>
      <w:r w:rsidRPr="00245244">
        <w:rPr>
          <w:rFonts w:ascii="DengXian" w:eastAsia="DengXian" w:hAnsi="DengXian"/>
          <w:noProof/>
          <w:kern w:val="2"/>
          <w:sz w:val="21"/>
          <w:szCs w:val="22"/>
          <w:lang w:val="en-US" w:eastAsia="zh-CN"/>
        </w:rPr>
        <w:tab/>
      </w:r>
      <w:r w:rsidRPr="00876DBF">
        <w:rPr>
          <w:rFonts w:eastAsia="DengXian"/>
          <w:noProof/>
        </w:rPr>
        <w:t xml:space="preserve">Enumeration: </w:t>
      </w:r>
      <w:r>
        <w:rPr>
          <w:noProof/>
          <w:lang w:eastAsia="zh-CN"/>
        </w:rPr>
        <w:t>FailureCode</w:t>
      </w:r>
      <w:r>
        <w:rPr>
          <w:noProof/>
        </w:rPr>
        <w:tab/>
      </w:r>
      <w:r>
        <w:rPr>
          <w:noProof/>
        </w:rPr>
        <w:fldChar w:fldCharType="begin"/>
      </w:r>
      <w:r>
        <w:rPr>
          <w:noProof/>
        </w:rPr>
        <w:instrText xml:space="preserve"> PAGEREF _Toc153363957 \h </w:instrText>
      </w:r>
      <w:r>
        <w:rPr>
          <w:noProof/>
        </w:rPr>
      </w:r>
      <w:r>
        <w:rPr>
          <w:noProof/>
        </w:rPr>
        <w:fldChar w:fldCharType="separate"/>
      </w:r>
      <w:r>
        <w:rPr>
          <w:noProof/>
        </w:rPr>
        <w:t>277</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5.4.6.3.4</w:t>
      </w:r>
      <w:r w:rsidRPr="00245244">
        <w:rPr>
          <w:rFonts w:ascii="DengXian" w:eastAsia="DengXian" w:hAnsi="DengXian"/>
          <w:noProof/>
          <w:kern w:val="2"/>
          <w:sz w:val="21"/>
          <w:szCs w:val="22"/>
          <w:lang w:val="en-US" w:eastAsia="zh-CN"/>
        </w:rPr>
        <w:tab/>
      </w:r>
      <w:r>
        <w:rPr>
          <w:noProof/>
        </w:rPr>
        <w:t>Enumeration: MLModelMetric</w:t>
      </w:r>
      <w:r>
        <w:rPr>
          <w:noProof/>
        </w:rPr>
        <w:tab/>
      </w:r>
      <w:r>
        <w:rPr>
          <w:noProof/>
        </w:rPr>
        <w:fldChar w:fldCharType="begin"/>
      </w:r>
      <w:r>
        <w:rPr>
          <w:noProof/>
        </w:rPr>
        <w:instrText xml:space="preserve"> PAGEREF _Toc153363958 \h </w:instrText>
      </w:r>
      <w:r>
        <w:rPr>
          <w:noProof/>
        </w:rPr>
      </w:r>
      <w:r>
        <w:rPr>
          <w:noProof/>
        </w:rPr>
        <w:fldChar w:fldCharType="separate"/>
      </w:r>
      <w:r>
        <w:rPr>
          <w:noProof/>
        </w:rPr>
        <w:t>277</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5.4.7</w:t>
      </w:r>
      <w:r w:rsidRPr="00245244">
        <w:rPr>
          <w:rFonts w:ascii="DengXian" w:eastAsia="DengXian" w:hAnsi="DengXian"/>
          <w:noProof/>
          <w:kern w:val="2"/>
          <w:sz w:val="21"/>
          <w:szCs w:val="22"/>
          <w:lang w:val="en-US" w:eastAsia="zh-CN"/>
        </w:rPr>
        <w:tab/>
      </w:r>
      <w:r w:rsidRPr="00876DBF">
        <w:rPr>
          <w:noProof/>
          <w:lang w:val="en-US"/>
        </w:rPr>
        <w:t>Error handling</w:t>
      </w:r>
      <w:r>
        <w:rPr>
          <w:noProof/>
        </w:rPr>
        <w:tab/>
      </w:r>
      <w:r>
        <w:rPr>
          <w:noProof/>
        </w:rPr>
        <w:fldChar w:fldCharType="begin"/>
      </w:r>
      <w:r>
        <w:rPr>
          <w:noProof/>
        </w:rPr>
        <w:instrText xml:space="preserve"> PAGEREF _Toc153363959 \h </w:instrText>
      </w:r>
      <w:r>
        <w:rPr>
          <w:noProof/>
        </w:rPr>
      </w:r>
      <w:r>
        <w:rPr>
          <w:noProof/>
        </w:rPr>
        <w:fldChar w:fldCharType="separate"/>
      </w:r>
      <w:r>
        <w:rPr>
          <w:noProof/>
        </w:rPr>
        <w:t>277</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5.4.7.1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_Toc153363960 \h </w:instrText>
      </w:r>
      <w:r>
        <w:rPr>
          <w:noProof/>
        </w:rPr>
      </w:r>
      <w:r>
        <w:rPr>
          <w:noProof/>
        </w:rPr>
        <w:fldChar w:fldCharType="separate"/>
      </w:r>
      <w:r>
        <w:rPr>
          <w:noProof/>
        </w:rPr>
        <w:t>277</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5.4.7.2</w:t>
      </w:r>
      <w:r w:rsidRPr="00245244">
        <w:rPr>
          <w:rFonts w:ascii="DengXian" w:eastAsia="DengXian" w:hAnsi="DengXian"/>
          <w:noProof/>
          <w:kern w:val="2"/>
          <w:sz w:val="21"/>
          <w:szCs w:val="22"/>
          <w:lang w:val="en-US" w:eastAsia="zh-CN"/>
        </w:rPr>
        <w:tab/>
      </w:r>
      <w:r>
        <w:rPr>
          <w:noProof/>
        </w:rPr>
        <w:t>Protocol Errors</w:t>
      </w:r>
      <w:r>
        <w:rPr>
          <w:noProof/>
        </w:rPr>
        <w:tab/>
      </w:r>
      <w:r>
        <w:rPr>
          <w:noProof/>
        </w:rPr>
        <w:fldChar w:fldCharType="begin"/>
      </w:r>
      <w:r>
        <w:rPr>
          <w:noProof/>
        </w:rPr>
        <w:instrText xml:space="preserve"> PAGEREF _Toc153363961 \h </w:instrText>
      </w:r>
      <w:r>
        <w:rPr>
          <w:noProof/>
        </w:rPr>
      </w:r>
      <w:r>
        <w:rPr>
          <w:noProof/>
        </w:rPr>
        <w:fldChar w:fldCharType="separate"/>
      </w:r>
      <w:r>
        <w:rPr>
          <w:noProof/>
        </w:rPr>
        <w:t>277</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5.4.7.3</w:t>
      </w:r>
      <w:r w:rsidRPr="00245244">
        <w:rPr>
          <w:rFonts w:ascii="DengXian" w:eastAsia="DengXian" w:hAnsi="DengXian"/>
          <w:noProof/>
          <w:kern w:val="2"/>
          <w:sz w:val="21"/>
          <w:szCs w:val="22"/>
          <w:lang w:val="en-US" w:eastAsia="zh-CN"/>
        </w:rPr>
        <w:tab/>
      </w:r>
      <w:r>
        <w:rPr>
          <w:noProof/>
        </w:rPr>
        <w:t>Application Errors</w:t>
      </w:r>
      <w:r>
        <w:rPr>
          <w:noProof/>
        </w:rPr>
        <w:tab/>
      </w:r>
      <w:r>
        <w:rPr>
          <w:noProof/>
        </w:rPr>
        <w:fldChar w:fldCharType="begin"/>
      </w:r>
      <w:r>
        <w:rPr>
          <w:noProof/>
        </w:rPr>
        <w:instrText xml:space="preserve"> PAGEREF _Toc153363962 \h </w:instrText>
      </w:r>
      <w:r>
        <w:rPr>
          <w:noProof/>
        </w:rPr>
      </w:r>
      <w:r>
        <w:rPr>
          <w:noProof/>
        </w:rPr>
        <w:fldChar w:fldCharType="separate"/>
      </w:r>
      <w:r>
        <w:rPr>
          <w:noProof/>
        </w:rPr>
        <w:t>277</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5.4.8</w:t>
      </w:r>
      <w:r w:rsidRPr="00245244">
        <w:rPr>
          <w:rFonts w:ascii="DengXian" w:eastAsia="DengXian" w:hAnsi="DengXian"/>
          <w:noProof/>
          <w:kern w:val="2"/>
          <w:sz w:val="21"/>
          <w:szCs w:val="22"/>
          <w:lang w:val="en-US" w:eastAsia="zh-CN"/>
        </w:rPr>
        <w:tab/>
      </w:r>
      <w:r w:rsidRPr="00876DBF">
        <w:rPr>
          <w:noProof/>
          <w:lang w:val="en-US"/>
        </w:rPr>
        <w:t>Feature negotiation</w:t>
      </w:r>
      <w:r>
        <w:rPr>
          <w:noProof/>
        </w:rPr>
        <w:tab/>
      </w:r>
      <w:r>
        <w:rPr>
          <w:noProof/>
        </w:rPr>
        <w:fldChar w:fldCharType="begin"/>
      </w:r>
      <w:r>
        <w:rPr>
          <w:noProof/>
        </w:rPr>
        <w:instrText xml:space="preserve"> PAGEREF _Toc153363963 \h </w:instrText>
      </w:r>
      <w:r>
        <w:rPr>
          <w:noProof/>
        </w:rPr>
      </w:r>
      <w:r>
        <w:rPr>
          <w:noProof/>
        </w:rPr>
        <w:fldChar w:fldCharType="separate"/>
      </w:r>
      <w:r>
        <w:rPr>
          <w:noProof/>
        </w:rPr>
        <w:t>278</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5.4.9</w:t>
      </w:r>
      <w:r w:rsidRPr="00245244">
        <w:rPr>
          <w:rFonts w:ascii="DengXian" w:eastAsia="DengXian" w:hAnsi="DengXian"/>
          <w:noProof/>
          <w:kern w:val="2"/>
          <w:sz w:val="21"/>
          <w:szCs w:val="22"/>
          <w:lang w:val="en-US" w:eastAsia="zh-CN"/>
        </w:rPr>
        <w:tab/>
      </w:r>
      <w:r w:rsidRPr="00876DBF">
        <w:rPr>
          <w:noProof/>
          <w:lang w:val="en-US"/>
        </w:rPr>
        <w:t>Security</w:t>
      </w:r>
      <w:r>
        <w:rPr>
          <w:noProof/>
        </w:rPr>
        <w:tab/>
      </w:r>
      <w:r>
        <w:rPr>
          <w:noProof/>
        </w:rPr>
        <w:fldChar w:fldCharType="begin"/>
      </w:r>
      <w:r>
        <w:rPr>
          <w:noProof/>
        </w:rPr>
        <w:instrText xml:space="preserve"> PAGEREF _Toc153363964 \h </w:instrText>
      </w:r>
      <w:r>
        <w:rPr>
          <w:noProof/>
        </w:rPr>
      </w:r>
      <w:r>
        <w:rPr>
          <w:noProof/>
        </w:rPr>
        <w:fldChar w:fldCharType="separate"/>
      </w:r>
      <w:r>
        <w:rPr>
          <w:noProof/>
        </w:rPr>
        <w:t>278</w:t>
      </w:r>
      <w:r>
        <w:rPr>
          <w:noProof/>
        </w:rPr>
        <w:fldChar w:fldCharType="end"/>
      </w:r>
    </w:p>
    <w:p w:rsidR="00245244" w:rsidRPr="00245244" w:rsidRDefault="00245244">
      <w:pPr>
        <w:pStyle w:val="TOC2"/>
        <w:rPr>
          <w:rFonts w:ascii="DengXian" w:eastAsia="DengXian" w:hAnsi="DengXian"/>
          <w:noProof/>
          <w:kern w:val="2"/>
          <w:sz w:val="21"/>
          <w:szCs w:val="22"/>
          <w:lang w:val="en-US" w:eastAsia="zh-CN"/>
        </w:rPr>
      </w:pPr>
      <w:r>
        <w:rPr>
          <w:noProof/>
          <w:lang w:eastAsia="zh-CN"/>
        </w:rPr>
        <w:t>5.5</w:t>
      </w:r>
      <w:r w:rsidRPr="00245244">
        <w:rPr>
          <w:rFonts w:ascii="DengXian" w:eastAsia="DengXian" w:hAnsi="DengXian"/>
          <w:noProof/>
          <w:kern w:val="2"/>
          <w:sz w:val="21"/>
          <w:szCs w:val="22"/>
          <w:lang w:val="en-US" w:eastAsia="zh-CN"/>
        </w:rPr>
        <w:tab/>
      </w:r>
      <w:r>
        <w:rPr>
          <w:noProof/>
          <w:lang w:eastAsia="ja-JP"/>
        </w:rPr>
        <w:t>Nnwdaf_MLModelTraining</w:t>
      </w:r>
      <w:r>
        <w:rPr>
          <w:noProof/>
        </w:rPr>
        <w:t xml:space="preserve"> Service API</w:t>
      </w:r>
      <w:r>
        <w:rPr>
          <w:noProof/>
        </w:rPr>
        <w:tab/>
      </w:r>
      <w:r>
        <w:rPr>
          <w:noProof/>
        </w:rPr>
        <w:fldChar w:fldCharType="begin"/>
      </w:r>
      <w:r>
        <w:rPr>
          <w:noProof/>
        </w:rPr>
        <w:instrText xml:space="preserve"> PAGEREF _Toc153363965 \h </w:instrText>
      </w:r>
      <w:r>
        <w:rPr>
          <w:noProof/>
        </w:rPr>
      </w:r>
      <w:r>
        <w:rPr>
          <w:noProof/>
        </w:rPr>
        <w:fldChar w:fldCharType="separate"/>
      </w:r>
      <w:r>
        <w:rPr>
          <w:noProof/>
        </w:rPr>
        <w:t>278</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5.5.1</w:t>
      </w:r>
      <w:r w:rsidRPr="00245244">
        <w:rPr>
          <w:rFonts w:ascii="DengXian" w:eastAsia="DengXian" w:hAnsi="DengXian"/>
          <w:noProof/>
          <w:kern w:val="2"/>
          <w:sz w:val="21"/>
          <w:szCs w:val="22"/>
          <w:lang w:val="en-US" w:eastAsia="zh-CN"/>
        </w:rPr>
        <w:tab/>
      </w:r>
      <w:r w:rsidRPr="00876DBF">
        <w:rPr>
          <w:noProof/>
          <w:lang w:val="en-US"/>
        </w:rPr>
        <w:t>Introduction</w:t>
      </w:r>
      <w:r>
        <w:rPr>
          <w:noProof/>
        </w:rPr>
        <w:tab/>
      </w:r>
      <w:r>
        <w:rPr>
          <w:noProof/>
        </w:rPr>
        <w:fldChar w:fldCharType="begin"/>
      </w:r>
      <w:r>
        <w:rPr>
          <w:noProof/>
        </w:rPr>
        <w:instrText xml:space="preserve"> PAGEREF _Toc153363966 \h </w:instrText>
      </w:r>
      <w:r>
        <w:rPr>
          <w:noProof/>
        </w:rPr>
      </w:r>
      <w:r>
        <w:rPr>
          <w:noProof/>
        </w:rPr>
        <w:fldChar w:fldCharType="separate"/>
      </w:r>
      <w:r>
        <w:rPr>
          <w:noProof/>
        </w:rPr>
        <w:t>278</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5.5.2</w:t>
      </w:r>
      <w:r w:rsidRPr="00245244">
        <w:rPr>
          <w:rFonts w:ascii="DengXian" w:eastAsia="DengXian" w:hAnsi="DengXian"/>
          <w:noProof/>
          <w:kern w:val="2"/>
          <w:sz w:val="21"/>
          <w:szCs w:val="22"/>
          <w:lang w:val="en-US" w:eastAsia="zh-CN"/>
        </w:rPr>
        <w:tab/>
      </w:r>
      <w:r w:rsidRPr="00876DBF">
        <w:rPr>
          <w:noProof/>
          <w:lang w:val="en-US"/>
        </w:rPr>
        <w:t>Usage of HTTP</w:t>
      </w:r>
      <w:r>
        <w:rPr>
          <w:noProof/>
        </w:rPr>
        <w:tab/>
      </w:r>
      <w:r>
        <w:rPr>
          <w:noProof/>
        </w:rPr>
        <w:fldChar w:fldCharType="begin"/>
      </w:r>
      <w:r>
        <w:rPr>
          <w:noProof/>
        </w:rPr>
        <w:instrText xml:space="preserve"> PAGEREF _Toc153363967 \h </w:instrText>
      </w:r>
      <w:r>
        <w:rPr>
          <w:noProof/>
        </w:rPr>
      </w:r>
      <w:r>
        <w:rPr>
          <w:noProof/>
        </w:rPr>
        <w:fldChar w:fldCharType="separate"/>
      </w:r>
      <w:r>
        <w:rPr>
          <w:noProof/>
        </w:rPr>
        <w:t>279</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5.5.2.1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_Toc153363968 \h </w:instrText>
      </w:r>
      <w:r>
        <w:rPr>
          <w:noProof/>
        </w:rPr>
      </w:r>
      <w:r>
        <w:rPr>
          <w:noProof/>
        </w:rPr>
        <w:fldChar w:fldCharType="separate"/>
      </w:r>
      <w:r>
        <w:rPr>
          <w:noProof/>
        </w:rPr>
        <w:t>279</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5.5.2.2</w:t>
      </w:r>
      <w:r w:rsidRPr="00245244">
        <w:rPr>
          <w:rFonts w:ascii="DengXian" w:eastAsia="DengXian" w:hAnsi="DengXian"/>
          <w:noProof/>
          <w:kern w:val="2"/>
          <w:sz w:val="21"/>
          <w:szCs w:val="22"/>
          <w:lang w:val="en-US" w:eastAsia="zh-CN"/>
        </w:rPr>
        <w:tab/>
      </w:r>
      <w:r>
        <w:rPr>
          <w:noProof/>
        </w:rPr>
        <w:t>HTTP standard headers</w:t>
      </w:r>
      <w:r>
        <w:rPr>
          <w:noProof/>
        </w:rPr>
        <w:tab/>
      </w:r>
      <w:r>
        <w:rPr>
          <w:noProof/>
        </w:rPr>
        <w:fldChar w:fldCharType="begin"/>
      </w:r>
      <w:r>
        <w:rPr>
          <w:noProof/>
        </w:rPr>
        <w:instrText xml:space="preserve"> PAGEREF _Toc153363969 \h </w:instrText>
      </w:r>
      <w:r>
        <w:rPr>
          <w:noProof/>
        </w:rPr>
      </w:r>
      <w:r>
        <w:rPr>
          <w:noProof/>
        </w:rPr>
        <w:fldChar w:fldCharType="separate"/>
      </w:r>
      <w:r>
        <w:rPr>
          <w:noProof/>
        </w:rPr>
        <w:t>279</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5.5.2.2.1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_Toc153363970 \h </w:instrText>
      </w:r>
      <w:r>
        <w:rPr>
          <w:noProof/>
        </w:rPr>
      </w:r>
      <w:r>
        <w:rPr>
          <w:noProof/>
        </w:rPr>
        <w:fldChar w:fldCharType="separate"/>
      </w:r>
      <w:r>
        <w:rPr>
          <w:noProof/>
        </w:rPr>
        <w:t>279</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5.5.2.2.2</w:t>
      </w:r>
      <w:r w:rsidRPr="00245244">
        <w:rPr>
          <w:rFonts w:ascii="DengXian" w:eastAsia="DengXian" w:hAnsi="DengXian"/>
          <w:noProof/>
          <w:kern w:val="2"/>
          <w:sz w:val="21"/>
          <w:szCs w:val="22"/>
          <w:lang w:val="en-US" w:eastAsia="zh-CN"/>
        </w:rPr>
        <w:tab/>
      </w:r>
      <w:r>
        <w:rPr>
          <w:noProof/>
        </w:rPr>
        <w:t>Content type</w:t>
      </w:r>
      <w:r>
        <w:rPr>
          <w:noProof/>
        </w:rPr>
        <w:tab/>
      </w:r>
      <w:r>
        <w:rPr>
          <w:noProof/>
        </w:rPr>
        <w:fldChar w:fldCharType="begin"/>
      </w:r>
      <w:r>
        <w:rPr>
          <w:noProof/>
        </w:rPr>
        <w:instrText xml:space="preserve"> PAGEREF _Toc153363971 \h </w:instrText>
      </w:r>
      <w:r>
        <w:rPr>
          <w:noProof/>
        </w:rPr>
      </w:r>
      <w:r>
        <w:rPr>
          <w:noProof/>
        </w:rPr>
        <w:fldChar w:fldCharType="separate"/>
      </w:r>
      <w:r>
        <w:rPr>
          <w:noProof/>
        </w:rPr>
        <w:t>279</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5.5.2.3</w:t>
      </w:r>
      <w:r w:rsidRPr="00245244">
        <w:rPr>
          <w:rFonts w:ascii="DengXian" w:eastAsia="DengXian" w:hAnsi="DengXian"/>
          <w:noProof/>
          <w:kern w:val="2"/>
          <w:sz w:val="21"/>
          <w:szCs w:val="22"/>
          <w:lang w:val="en-US" w:eastAsia="zh-CN"/>
        </w:rPr>
        <w:tab/>
      </w:r>
      <w:r>
        <w:rPr>
          <w:noProof/>
        </w:rPr>
        <w:t>HTTP custom headers</w:t>
      </w:r>
      <w:r>
        <w:rPr>
          <w:noProof/>
        </w:rPr>
        <w:tab/>
      </w:r>
      <w:r>
        <w:rPr>
          <w:noProof/>
        </w:rPr>
        <w:fldChar w:fldCharType="begin"/>
      </w:r>
      <w:r>
        <w:rPr>
          <w:noProof/>
        </w:rPr>
        <w:instrText xml:space="preserve"> PAGEREF _Toc153363972 \h </w:instrText>
      </w:r>
      <w:r>
        <w:rPr>
          <w:noProof/>
        </w:rPr>
      </w:r>
      <w:r>
        <w:rPr>
          <w:noProof/>
        </w:rPr>
        <w:fldChar w:fldCharType="separate"/>
      </w:r>
      <w:r>
        <w:rPr>
          <w:noProof/>
        </w:rPr>
        <w:t>279</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Pr>
          <w:noProof/>
        </w:rPr>
        <w:t>5.5.3</w:t>
      </w:r>
      <w:r w:rsidRPr="00245244">
        <w:rPr>
          <w:rFonts w:ascii="DengXian" w:eastAsia="DengXian" w:hAnsi="DengXian"/>
          <w:noProof/>
          <w:kern w:val="2"/>
          <w:sz w:val="21"/>
          <w:szCs w:val="22"/>
          <w:lang w:val="en-US" w:eastAsia="zh-CN"/>
        </w:rPr>
        <w:tab/>
      </w:r>
      <w:r>
        <w:rPr>
          <w:noProof/>
        </w:rPr>
        <w:t>Resources</w:t>
      </w:r>
      <w:r>
        <w:rPr>
          <w:noProof/>
        </w:rPr>
        <w:tab/>
      </w:r>
      <w:r>
        <w:rPr>
          <w:noProof/>
        </w:rPr>
        <w:fldChar w:fldCharType="begin"/>
      </w:r>
      <w:r>
        <w:rPr>
          <w:noProof/>
        </w:rPr>
        <w:instrText xml:space="preserve"> PAGEREF _Toc153363973 \h </w:instrText>
      </w:r>
      <w:r>
        <w:rPr>
          <w:noProof/>
        </w:rPr>
      </w:r>
      <w:r>
        <w:rPr>
          <w:noProof/>
        </w:rPr>
        <w:fldChar w:fldCharType="separate"/>
      </w:r>
      <w:r>
        <w:rPr>
          <w:noProof/>
        </w:rPr>
        <w:t>279</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5.5.3.1</w:t>
      </w:r>
      <w:r w:rsidRPr="00245244">
        <w:rPr>
          <w:rFonts w:ascii="DengXian" w:eastAsia="DengXian" w:hAnsi="DengXian"/>
          <w:noProof/>
          <w:kern w:val="2"/>
          <w:sz w:val="21"/>
          <w:szCs w:val="22"/>
          <w:lang w:val="en-US" w:eastAsia="zh-CN"/>
        </w:rPr>
        <w:tab/>
      </w:r>
      <w:r>
        <w:rPr>
          <w:noProof/>
        </w:rPr>
        <w:t>Resource Structure</w:t>
      </w:r>
      <w:r>
        <w:rPr>
          <w:noProof/>
        </w:rPr>
        <w:tab/>
      </w:r>
      <w:r>
        <w:rPr>
          <w:noProof/>
        </w:rPr>
        <w:fldChar w:fldCharType="begin"/>
      </w:r>
      <w:r>
        <w:rPr>
          <w:noProof/>
        </w:rPr>
        <w:instrText xml:space="preserve"> PAGEREF _Toc153363974 \h </w:instrText>
      </w:r>
      <w:r>
        <w:rPr>
          <w:noProof/>
        </w:rPr>
      </w:r>
      <w:r>
        <w:rPr>
          <w:noProof/>
        </w:rPr>
        <w:fldChar w:fldCharType="separate"/>
      </w:r>
      <w:r>
        <w:rPr>
          <w:noProof/>
        </w:rPr>
        <w:t>279</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5.5.3.2</w:t>
      </w:r>
      <w:r w:rsidRPr="00245244">
        <w:rPr>
          <w:rFonts w:ascii="DengXian" w:eastAsia="DengXian" w:hAnsi="DengXian"/>
          <w:noProof/>
          <w:kern w:val="2"/>
          <w:sz w:val="21"/>
          <w:szCs w:val="22"/>
          <w:lang w:val="en-US" w:eastAsia="zh-CN"/>
        </w:rPr>
        <w:tab/>
      </w:r>
      <w:r>
        <w:rPr>
          <w:noProof/>
        </w:rPr>
        <w:t>Resource: NWDAF ML Model Training Subscriptions</w:t>
      </w:r>
      <w:r>
        <w:rPr>
          <w:noProof/>
        </w:rPr>
        <w:tab/>
      </w:r>
      <w:r>
        <w:rPr>
          <w:noProof/>
        </w:rPr>
        <w:fldChar w:fldCharType="begin"/>
      </w:r>
      <w:r>
        <w:rPr>
          <w:noProof/>
        </w:rPr>
        <w:instrText xml:space="preserve"> PAGEREF _Toc153363975 \h </w:instrText>
      </w:r>
      <w:r>
        <w:rPr>
          <w:noProof/>
        </w:rPr>
      </w:r>
      <w:r>
        <w:rPr>
          <w:noProof/>
        </w:rPr>
        <w:fldChar w:fldCharType="separate"/>
      </w:r>
      <w:r>
        <w:rPr>
          <w:noProof/>
        </w:rPr>
        <w:t>280</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5.5.3.2.1</w:t>
      </w:r>
      <w:r w:rsidRPr="00245244">
        <w:rPr>
          <w:rFonts w:ascii="DengXian" w:eastAsia="DengXian" w:hAnsi="DengXian"/>
          <w:noProof/>
          <w:kern w:val="2"/>
          <w:sz w:val="21"/>
          <w:szCs w:val="22"/>
          <w:lang w:val="en-US" w:eastAsia="zh-CN"/>
        </w:rPr>
        <w:tab/>
      </w:r>
      <w:r>
        <w:rPr>
          <w:noProof/>
        </w:rPr>
        <w:t>Description</w:t>
      </w:r>
      <w:r>
        <w:rPr>
          <w:noProof/>
        </w:rPr>
        <w:tab/>
      </w:r>
      <w:r>
        <w:rPr>
          <w:noProof/>
        </w:rPr>
        <w:fldChar w:fldCharType="begin"/>
      </w:r>
      <w:r>
        <w:rPr>
          <w:noProof/>
        </w:rPr>
        <w:instrText xml:space="preserve"> PAGEREF _Toc153363976 \h </w:instrText>
      </w:r>
      <w:r>
        <w:rPr>
          <w:noProof/>
        </w:rPr>
      </w:r>
      <w:r>
        <w:rPr>
          <w:noProof/>
        </w:rPr>
        <w:fldChar w:fldCharType="separate"/>
      </w:r>
      <w:r>
        <w:rPr>
          <w:noProof/>
        </w:rPr>
        <w:t>280</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5.5.3.2.2</w:t>
      </w:r>
      <w:r w:rsidRPr="00245244">
        <w:rPr>
          <w:rFonts w:ascii="DengXian" w:eastAsia="DengXian" w:hAnsi="DengXian"/>
          <w:noProof/>
          <w:kern w:val="2"/>
          <w:sz w:val="21"/>
          <w:szCs w:val="22"/>
          <w:lang w:val="en-US" w:eastAsia="zh-CN"/>
        </w:rPr>
        <w:tab/>
      </w:r>
      <w:r>
        <w:rPr>
          <w:noProof/>
        </w:rPr>
        <w:t>Resource definition</w:t>
      </w:r>
      <w:r>
        <w:rPr>
          <w:noProof/>
        </w:rPr>
        <w:tab/>
      </w:r>
      <w:r>
        <w:rPr>
          <w:noProof/>
        </w:rPr>
        <w:fldChar w:fldCharType="begin"/>
      </w:r>
      <w:r>
        <w:rPr>
          <w:noProof/>
        </w:rPr>
        <w:instrText xml:space="preserve"> PAGEREF _Toc153363977 \h </w:instrText>
      </w:r>
      <w:r>
        <w:rPr>
          <w:noProof/>
        </w:rPr>
      </w:r>
      <w:r>
        <w:rPr>
          <w:noProof/>
        </w:rPr>
        <w:fldChar w:fldCharType="separate"/>
      </w:r>
      <w:r>
        <w:rPr>
          <w:noProof/>
        </w:rPr>
        <w:t>280</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5.5.3.2.3</w:t>
      </w:r>
      <w:r w:rsidRPr="00245244">
        <w:rPr>
          <w:rFonts w:ascii="DengXian" w:eastAsia="DengXian" w:hAnsi="DengXian"/>
          <w:noProof/>
          <w:kern w:val="2"/>
          <w:sz w:val="21"/>
          <w:szCs w:val="22"/>
          <w:lang w:val="en-US" w:eastAsia="zh-CN"/>
        </w:rPr>
        <w:tab/>
      </w:r>
      <w:r>
        <w:rPr>
          <w:noProof/>
        </w:rPr>
        <w:t>Resource Standard Methods</w:t>
      </w:r>
      <w:r>
        <w:rPr>
          <w:noProof/>
        </w:rPr>
        <w:tab/>
      </w:r>
      <w:r>
        <w:rPr>
          <w:noProof/>
        </w:rPr>
        <w:fldChar w:fldCharType="begin"/>
      </w:r>
      <w:r>
        <w:rPr>
          <w:noProof/>
        </w:rPr>
        <w:instrText xml:space="preserve"> PAGEREF _Toc153363978 \h </w:instrText>
      </w:r>
      <w:r>
        <w:rPr>
          <w:noProof/>
        </w:rPr>
      </w:r>
      <w:r>
        <w:rPr>
          <w:noProof/>
        </w:rPr>
        <w:fldChar w:fldCharType="separate"/>
      </w:r>
      <w:r>
        <w:rPr>
          <w:noProof/>
        </w:rPr>
        <w:t>280</w:t>
      </w:r>
      <w:r>
        <w:rPr>
          <w:noProof/>
        </w:rPr>
        <w:fldChar w:fldCharType="end"/>
      </w:r>
    </w:p>
    <w:p w:rsidR="00245244" w:rsidRPr="00245244" w:rsidRDefault="00245244">
      <w:pPr>
        <w:pStyle w:val="TOC6"/>
        <w:rPr>
          <w:rFonts w:ascii="DengXian" w:eastAsia="DengXian" w:hAnsi="DengXian"/>
          <w:noProof/>
          <w:kern w:val="2"/>
          <w:sz w:val="21"/>
          <w:szCs w:val="22"/>
          <w:lang w:val="en-US" w:eastAsia="zh-CN"/>
        </w:rPr>
      </w:pPr>
      <w:r>
        <w:rPr>
          <w:noProof/>
        </w:rPr>
        <w:t>5.5.3.2.3.1</w:t>
      </w:r>
      <w:r w:rsidRPr="00245244">
        <w:rPr>
          <w:rFonts w:ascii="DengXian" w:eastAsia="DengXian" w:hAnsi="DengXian"/>
          <w:noProof/>
          <w:kern w:val="2"/>
          <w:sz w:val="21"/>
          <w:szCs w:val="22"/>
          <w:lang w:val="en-US" w:eastAsia="zh-CN"/>
        </w:rPr>
        <w:tab/>
      </w:r>
      <w:r>
        <w:rPr>
          <w:noProof/>
        </w:rPr>
        <w:t>POST</w:t>
      </w:r>
      <w:r>
        <w:rPr>
          <w:noProof/>
        </w:rPr>
        <w:tab/>
      </w:r>
      <w:r>
        <w:rPr>
          <w:noProof/>
        </w:rPr>
        <w:fldChar w:fldCharType="begin"/>
      </w:r>
      <w:r>
        <w:rPr>
          <w:noProof/>
        </w:rPr>
        <w:instrText xml:space="preserve"> PAGEREF _Toc153363979 \h </w:instrText>
      </w:r>
      <w:r>
        <w:rPr>
          <w:noProof/>
        </w:rPr>
      </w:r>
      <w:r>
        <w:rPr>
          <w:noProof/>
        </w:rPr>
        <w:fldChar w:fldCharType="separate"/>
      </w:r>
      <w:r>
        <w:rPr>
          <w:noProof/>
        </w:rPr>
        <w:t>280</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5.5.3.2.4</w:t>
      </w:r>
      <w:r w:rsidRPr="00245244">
        <w:rPr>
          <w:rFonts w:ascii="DengXian" w:eastAsia="DengXian" w:hAnsi="DengXian"/>
          <w:noProof/>
          <w:kern w:val="2"/>
          <w:sz w:val="21"/>
          <w:szCs w:val="22"/>
          <w:lang w:val="en-US" w:eastAsia="zh-CN"/>
        </w:rPr>
        <w:tab/>
      </w:r>
      <w:r>
        <w:rPr>
          <w:noProof/>
        </w:rPr>
        <w:t>Resource Custom Operations</w:t>
      </w:r>
      <w:r>
        <w:rPr>
          <w:noProof/>
        </w:rPr>
        <w:tab/>
      </w:r>
      <w:r>
        <w:rPr>
          <w:noProof/>
        </w:rPr>
        <w:fldChar w:fldCharType="begin"/>
      </w:r>
      <w:r>
        <w:rPr>
          <w:noProof/>
        </w:rPr>
        <w:instrText xml:space="preserve"> PAGEREF _Toc153363980 \h </w:instrText>
      </w:r>
      <w:r>
        <w:rPr>
          <w:noProof/>
        </w:rPr>
      </w:r>
      <w:r>
        <w:rPr>
          <w:noProof/>
        </w:rPr>
        <w:fldChar w:fldCharType="separate"/>
      </w:r>
      <w:r>
        <w:rPr>
          <w:noProof/>
        </w:rPr>
        <w:t>281</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5.5.3.3</w:t>
      </w:r>
      <w:r w:rsidRPr="00245244">
        <w:rPr>
          <w:rFonts w:ascii="DengXian" w:eastAsia="DengXian" w:hAnsi="DengXian"/>
          <w:noProof/>
          <w:kern w:val="2"/>
          <w:sz w:val="21"/>
          <w:szCs w:val="22"/>
          <w:lang w:val="en-US" w:eastAsia="zh-CN"/>
        </w:rPr>
        <w:tab/>
      </w:r>
      <w:r>
        <w:rPr>
          <w:noProof/>
        </w:rPr>
        <w:t>Resource: Individual NWDAF ML Model Training Subscription</w:t>
      </w:r>
      <w:r>
        <w:rPr>
          <w:noProof/>
        </w:rPr>
        <w:tab/>
      </w:r>
      <w:r>
        <w:rPr>
          <w:noProof/>
        </w:rPr>
        <w:fldChar w:fldCharType="begin"/>
      </w:r>
      <w:r>
        <w:rPr>
          <w:noProof/>
        </w:rPr>
        <w:instrText xml:space="preserve"> PAGEREF _Toc153363981 \h </w:instrText>
      </w:r>
      <w:r>
        <w:rPr>
          <w:noProof/>
        </w:rPr>
      </w:r>
      <w:r>
        <w:rPr>
          <w:noProof/>
        </w:rPr>
        <w:fldChar w:fldCharType="separate"/>
      </w:r>
      <w:r>
        <w:rPr>
          <w:noProof/>
        </w:rPr>
        <w:t>281</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5.5.3.3.1</w:t>
      </w:r>
      <w:r w:rsidRPr="00245244">
        <w:rPr>
          <w:rFonts w:ascii="DengXian" w:eastAsia="DengXian" w:hAnsi="DengXian"/>
          <w:noProof/>
          <w:kern w:val="2"/>
          <w:sz w:val="21"/>
          <w:szCs w:val="22"/>
          <w:lang w:val="en-US" w:eastAsia="zh-CN"/>
        </w:rPr>
        <w:tab/>
      </w:r>
      <w:r>
        <w:rPr>
          <w:noProof/>
        </w:rPr>
        <w:t>Description</w:t>
      </w:r>
      <w:r>
        <w:rPr>
          <w:noProof/>
        </w:rPr>
        <w:tab/>
      </w:r>
      <w:r>
        <w:rPr>
          <w:noProof/>
        </w:rPr>
        <w:fldChar w:fldCharType="begin"/>
      </w:r>
      <w:r>
        <w:rPr>
          <w:noProof/>
        </w:rPr>
        <w:instrText xml:space="preserve"> PAGEREF _Toc153363982 \h </w:instrText>
      </w:r>
      <w:r>
        <w:rPr>
          <w:noProof/>
        </w:rPr>
      </w:r>
      <w:r>
        <w:rPr>
          <w:noProof/>
        </w:rPr>
        <w:fldChar w:fldCharType="separate"/>
      </w:r>
      <w:r>
        <w:rPr>
          <w:noProof/>
        </w:rPr>
        <w:t>281</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5.5.3.3.2</w:t>
      </w:r>
      <w:r w:rsidRPr="00245244">
        <w:rPr>
          <w:rFonts w:ascii="DengXian" w:eastAsia="DengXian" w:hAnsi="DengXian"/>
          <w:noProof/>
          <w:kern w:val="2"/>
          <w:sz w:val="21"/>
          <w:szCs w:val="22"/>
          <w:lang w:val="en-US" w:eastAsia="zh-CN"/>
        </w:rPr>
        <w:tab/>
      </w:r>
      <w:r>
        <w:rPr>
          <w:noProof/>
        </w:rPr>
        <w:t>Resource definition</w:t>
      </w:r>
      <w:r>
        <w:rPr>
          <w:noProof/>
        </w:rPr>
        <w:tab/>
      </w:r>
      <w:r>
        <w:rPr>
          <w:noProof/>
        </w:rPr>
        <w:fldChar w:fldCharType="begin"/>
      </w:r>
      <w:r>
        <w:rPr>
          <w:noProof/>
        </w:rPr>
        <w:instrText xml:space="preserve"> PAGEREF _Toc153363983 \h </w:instrText>
      </w:r>
      <w:r>
        <w:rPr>
          <w:noProof/>
        </w:rPr>
      </w:r>
      <w:r>
        <w:rPr>
          <w:noProof/>
        </w:rPr>
        <w:fldChar w:fldCharType="separate"/>
      </w:r>
      <w:r>
        <w:rPr>
          <w:noProof/>
        </w:rPr>
        <w:t>281</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5.5.3.3.3</w:t>
      </w:r>
      <w:r w:rsidRPr="00245244">
        <w:rPr>
          <w:rFonts w:ascii="DengXian" w:eastAsia="DengXian" w:hAnsi="DengXian"/>
          <w:noProof/>
          <w:kern w:val="2"/>
          <w:sz w:val="21"/>
          <w:szCs w:val="22"/>
          <w:lang w:val="en-US" w:eastAsia="zh-CN"/>
        </w:rPr>
        <w:tab/>
      </w:r>
      <w:r>
        <w:rPr>
          <w:noProof/>
        </w:rPr>
        <w:t>Resource Standard Methods</w:t>
      </w:r>
      <w:r>
        <w:rPr>
          <w:noProof/>
        </w:rPr>
        <w:tab/>
      </w:r>
      <w:r>
        <w:rPr>
          <w:noProof/>
        </w:rPr>
        <w:fldChar w:fldCharType="begin"/>
      </w:r>
      <w:r>
        <w:rPr>
          <w:noProof/>
        </w:rPr>
        <w:instrText xml:space="preserve"> PAGEREF _Toc153363984 \h </w:instrText>
      </w:r>
      <w:r>
        <w:rPr>
          <w:noProof/>
        </w:rPr>
      </w:r>
      <w:r>
        <w:rPr>
          <w:noProof/>
        </w:rPr>
        <w:fldChar w:fldCharType="separate"/>
      </w:r>
      <w:r>
        <w:rPr>
          <w:noProof/>
        </w:rPr>
        <w:t>281</w:t>
      </w:r>
      <w:r>
        <w:rPr>
          <w:noProof/>
        </w:rPr>
        <w:fldChar w:fldCharType="end"/>
      </w:r>
    </w:p>
    <w:p w:rsidR="00245244" w:rsidRPr="00245244" w:rsidRDefault="00245244">
      <w:pPr>
        <w:pStyle w:val="TOC6"/>
        <w:rPr>
          <w:rFonts w:ascii="DengXian" w:eastAsia="DengXian" w:hAnsi="DengXian"/>
          <w:noProof/>
          <w:kern w:val="2"/>
          <w:sz w:val="21"/>
          <w:szCs w:val="22"/>
          <w:lang w:val="en-US" w:eastAsia="zh-CN"/>
        </w:rPr>
      </w:pPr>
      <w:r>
        <w:rPr>
          <w:noProof/>
        </w:rPr>
        <w:t>5.5.3.3.3.1</w:t>
      </w:r>
      <w:r w:rsidRPr="00245244">
        <w:rPr>
          <w:rFonts w:ascii="DengXian" w:eastAsia="DengXian" w:hAnsi="DengXian"/>
          <w:noProof/>
          <w:kern w:val="2"/>
          <w:sz w:val="21"/>
          <w:szCs w:val="22"/>
          <w:lang w:val="en-US" w:eastAsia="zh-CN"/>
        </w:rPr>
        <w:tab/>
      </w:r>
      <w:r>
        <w:rPr>
          <w:noProof/>
        </w:rPr>
        <w:t>PUT</w:t>
      </w:r>
      <w:r>
        <w:rPr>
          <w:noProof/>
        </w:rPr>
        <w:tab/>
      </w:r>
      <w:r>
        <w:rPr>
          <w:noProof/>
        </w:rPr>
        <w:fldChar w:fldCharType="begin"/>
      </w:r>
      <w:r>
        <w:rPr>
          <w:noProof/>
        </w:rPr>
        <w:instrText xml:space="preserve"> PAGEREF _Toc153363985 \h </w:instrText>
      </w:r>
      <w:r>
        <w:rPr>
          <w:noProof/>
        </w:rPr>
      </w:r>
      <w:r>
        <w:rPr>
          <w:noProof/>
        </w:rPr>
        <w:fldChar w:fldCharType="separate"/>
      </w:r>
      <w:r>
        <w:rPr>
          <w:noProof/>
        </w:rPr>
        <w:t>281</w:t>
      </w:r>
      <w:r>
        <w:rPr>
          <w:noProof/>
        </w:rPr>
        <w:fldChar w:fldCharType="end"/>
      </w:r>
    </w:p>
    <w:p w:rsidR="00245244" w:rsidRPr="00245244" w:rsidRDefault="00245244">
      <w:pPr>
        <w:pStyle w:val="TOC6"/>
        <w:rPr>
          <w:rFonts w:ascii="DengXian" w:eastAsia="DengXian" w:hAnsi="DengXian"/>
          <w:noProof/>
          <w:kern w:val="2"/>
          <w:sz w:val="21"/>
          <w:szCs w:val="22"/>
          <w:lang w:val="en-US" w:eastAsia="zh-CN"/>
        </w:rPr>
      </w:pPr>
      <w:r>
        <w:rPr>
          <w:noProof/>
        </w:rPr>
        <w:t>5.5.3.3.3.2</w:t>
      </w:r>
      <w:r w:rsidRPr="00245244">
        <w:rPr>
          <w:rFonts w:ascii="DengXian" w:eastAsia="DengXian" w:hAnsi="DengXian"/>
          <w:noProof/>
          <w:kern w:val="2"/>
          <w:sz w:val="21"/>
          <w:szCs w:val="22"/>
          <w:lang w:val="en-US" w:eastAsia="zh-CN"/>
        </w:rPr>
        <w:tab/>
      </w:r>
      <w:r>
        <w:rPr>
          <w:noProof/>
        </w:rPr>
        <w:t>PATCH</w:t>
      </w:r>
      <w:r>
        <w:rPr>
          <w:noProof/>
        </w:rPr>
        <w:tab/>
      </w:r>
      <w:r>
        <w:rPr>
          <w:noProof/>
        </w:rPr>
        <w:fldChar w:fldCharType="begin"/>
      </w:r>
      <w:r>
        <w:rPr>
          <w:noProof/>
        </w:rPr>
        <w:instrText xml:space="preserve"> PAGEREF _Toc153363986 \h </w:instrText>
      </w:r>
      <w:r>
        <w:rPr>
          <w:noProof/>
        </w:rPr>
      </w:r>
      <w:r>
        <w:rPr>
          <w:noProof/>
        </w:rPr>
        <w:fldChar w:fldCharType="separate"/>
      </w:r>
      <w:r>
        <w:rPr>
          <w:noProof/>
        </w:rPr>
        <w:t>282</w:t>
      </w:r>
      <w:r>
        <w:rPr>
          <w:noProof/>
        </w:rPr>
        <w:fldChar w:fldCharType="end"/>
      </w:r>
    </w:p>
    <w:p w:rsidR="00245244" w:rsidRPr="00245244" w:rsidRDefault="00245244">
      <w:pPr>
        <w:pStyle w:val="TOC6"/>
        <w:rPr>
          <w:rFonts w:ascii="DengXian" w:eastAsia="DengXian" w:hAnsi="DengXian"/>
          <w:noProof/>
          <w:kern w:val="2"/>
          <w:sz w:val="21"/>
          <w:szCs w:val="22"/>
          <w:lang w:val="en-US" w:eastAsia="zh-CN"/>
        </w:rPr>
      </w:pPr>
      <w:r>
        <w:rPr>
          <w:noProof/>
        </w:rPr>
        <w:t>5.5.3.3.3.3</w:t>
      </w:r>
      <w:r w:rsidRPr="00245244">
        <w:rPr>
          <w:rFonts w:ascii="DengXian" w:eastAsia="DengXian" w:hAnsi="DengXian"/>
          <w:noProof/>
          <w:kern w:val="2"/>
          <w:sz w:val="21"/>
          <w:szCs w:val="22"/>
          <w:lang w:val="en-US" w:eastAsia="zh-CN"/>
        </w:rPr>
        <w:tab/>
      </w:r>
      <w:r>
        <w:rPr>
          <w:noProof/>
        </w:rPr>
        <w:t>DELETE</w:t>
      </w:r>
      <w:r>
        <w:rPr>
          <w:noProof/>
        </w:rPr>
        <w:tab/>
      </w:r>
      <w:r>
        <w:rPr>
          <w:noProof/>
        </w:rPr>
        <w:fldChar w:fldCharType="begin"/>
      </w:r>
      <w:r>
        <w:rPr>
          <w:noProof/>
        </w:rPr>
        <w:instrText xml:space="preserve"> PAGEREF _Toc153363987 \h </w:instrText>
      </w:r>
      <w:r>
        <w:rPr>
          <w:noProof/>
        </w:rPr>
      </w:r>
      <w:r>
        <w:rPr>
          <w:noProof/>
        </w:rPr>
        <w:fldChar w:fldCharType="separate"/>
      </w:r>
      <w:r>
        <w:rPr>
          <w:noProof/>
        </w:rPr>
        <w:t>283</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5.5.3.3.4</w:t>
      </w:r>
      <w:r w:rsidRPr="00245244">
        <w:rPr>
          <w:rFonts w:ascii="DengXian" w:eastAsia="DengXian" w:hAnsi="DengXian"/>
          <w:noProof/>
          <w:kern w:val="2"/>
          <w:sz w:val="21"/>
          <w:szCs w:val="22"/>
          <w:lang w:val="en-US" w:eastAsia="zh-CN"/>
        </w:rPr>
        <w:tab/>
      </w:r>
      <w:r>
        <w:rPr>
          <w:noProof/>
        </w:rPr>
        <w:t>Resource Custom Operations</w:t>
      </w:r>
      <w:r>
        <w:rPr>
          <w:noProof/>
        </w:rPr>
        <w:tab/>
      </w:r>
      <w:r>
        <w:rPr>
          <w:noProof/>
        </w:rPr>
        <w:fldChar w:fldCharType="begin"/>
      </w:r>
      <w:r>
        <w:rPr>
          <w:noProof/>
        </w:rPr>
        <w:instrText xml:space="preserve"> PAGEREF _Toc153363988 \h </w:instrText>
      </w:r>
      <w:r>
        <w:rPr>
          <w:noProof/>
        </w:rPr>
      </w:r>
      <w:r>
        <w:rPr>
          <w:noProof/>
        </w:rPr>
        <w:fldChar w:fldCharType="separate"/>
      </w:r>
      <w:r>
        <w:rPr>
          <w:noProof/>
        </w:rPr>
        <w:t>284</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5.5.4</w:t>
      </w:r>
      <w:r w:rsidRPr="00245244">
        <w:rPr>
          <w:rFonts w:ascii="DengXian" w:eastAsia="DengXian" w:hAnsi="DengXian"/>
          <w:noProof/>
          <w:kern w:val="2"/>
          <w:sz w:val="21"/>
          <w:szCs w:val="22"/>
          <w:lang w:val="en-US" w:eastAsia="zh-CN"/>
        </w:rPr>
        <w:tab/>
      </w:r>
      <w:r w:rsidRPr="00876DBF">
        <w:rPr>
          <w:noProof/>
          <w:lang w:val="en-US"/>
        </w:rPr>
        <w:t>Custom Operations without associated resources</w:t>
      </w:r>
      <w:r>
        <w:rPr>
          <w:noProof/>
        </w:rPr>
        <w:tab/>
      </w:r>
      <w:r>
        <w:rPr>
          <w:noProof/>
        </w:rPr>
        <w:fldChar w:fldCharType="begin"/>
      </w:r>
      <w:r>
        <w:rPr>
          <w:noProof/>
        </w:rPr>
        <w:instrText xml:space="preserve"> PAGEREF _Toc153363989 \h </w:instrText>
      </w:r>
      <w:r>
        <w:rPr>
          <w:noProof/>
        </w:rPr>
      </w:r>
      <w:r>
        <w:rPr>
          <w:noProof/>
        </w:rPr>
        <w:fldChar w:fldCharType="separate"/>
      </w:r>
      <w:r>
        <w:rPr>
          <w:noProof/>
        </w:rPr>
        <w:t>284</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5.5.5</w:t>
      </w:r>
      <w:r w:rsidRPr="00245244">
        <w:rPr>
          <w:rFonts w:ascii="DengXian" w:eastAsia="DengXian" w:hAnsi="DengXian"/>
          <w:noProof/>
          <w:kern w:val="2"/>
          <w:sz w:val="21"/>
          <w:szCs w:val="22"/>
          <w:lang w:val="en-US" w:eastAsia="zh-CN"/>
        </w:rPr>
        <w:tab/>
      </w:r>
      <w:r w:rsidRPr="00876DBF">
        <w:rPr>
          <w:noProof/>
          <w:lang w:val="en-US"/>
        </w:rPr>
        <w:t>Notifications</w:t>
      </w:r>
      <w:r>
        <w:rPr>
          <w:noProof/>
        </w:rPr>
        <w:tab/>
      </w:r>
      <w:r>
        <w:rPr>
          <w:noProof/>
        </w:rPr>
        <w:fldChar w:fldCharType="begin"/>
      </w:r>
      <w:r>
        <w:rPr>
          <w:noProof/>
        </w:rPr>
        <w:instrText xml:space="preserve"> PAGEREF _Toc153363990 \h </w:instrText>
      </w:r>
      <w:r>
        <w:rPr>
          <w:noProof/>
        </w:rPr>
      </w:r>
      <w:r>
        <w:rPr>
          <w:noProof/>
        </w:rPr>
        <w:fldChar w:fldCharType="separate"/>
      </w:r>
      <w:r>
        <w:rPr>
          <w:noProof/>
        </w:rPr>
        <w:t>285</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5.5.5.1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_Toc153363991 \h </w:instrText>
      </w:r>
      <w:r>
        <w:rPr>
          <w:noProof/>
        </w:rPr>
      </w:r>
      <w:r>
        <w:rPr>
          <w:noProof/>
        </w:rPr>
        <w:fldChar w:fldCharType="separate"/>
      </w:r>
      <w:r>
        <w:rPr>
          <w:noProof/>
        </w:rPr>
        <w:t>285</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5.5.5.2</w:t>
      </w:r>
      <w:r w:rsidRPr="00245244">
        <w:rPr>
          <w:rFonts w:ascii="DengXian" w:eastAsia="DengXian" w:hAnsi="DengXian"/>
          <w:noProof/>
          <w:kern w:val="2"/>
          <w:sz w:val="21"/>
          <w:szCs w:val="22"/>
          <w:lang w:val="en-US" w:eastAsia="zh-CN"/>
        </w:rPr>
        <w:tab/>
      </w:r>
      <w:r>
        <w:rPr>
          <w:noProof/>
        </w:rPr>
        <w:t>Event Notification</w:t>
      </w:r>
      <w:r>
        <w:rPr>
          <w:noProof/>
        </w:rPr>
        <w:tab/>
      </w:r>
      <w:r>
        <w:rPr>
          <w:noProof/>
        </w:rPr>
        <w:fldChar w:fldCharType="begin"/>
      </w:r>
      <w:r>
        <w:rPr>
          <w:noProof/>
        </w:rPr>
        <w:instrText xml:space="preserve"> PAGEREF _Toc153363992 \h </w:instrText>
      </w:r>
      <w:r>
        <w:rPr>
          <w:noProof/>
        </w:rPr>
      </w:r>
      <w:r>
        <w:rPr>
          <w:noProof/>
        </w:rPr>
        <w:fldChar w:fldCharType="separate"/>
      </w:r>
      <w:r>
        <w:rPr>
          <w:noProof/>
        </w:rPr>
        <w:t>285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5.5.5.2.1</w:t>
      </w:r>
      <w:r w:rsidRPr="00245244">
        <w:rPr>
          <w:rFonts w:ascii="DengXian" w:eastAsia="DengXian" w:hAnsi="DengXian"/>
          <w:noProof/>
          <w:kern w:val="2"/>
          <w:sz w:val="21"/>
          <w:szCs w:val="22"/>
          <w:lang w:val="en-US" w:eastAsia="zh-CN"/>
        </w:rPr>
        <w:tab/>
      </w:r>
      <w:r>
        <w:rPr>
          <w:noProof/>
        </w:rPr>
        <w:t>Description</w:t>
      </w:r>
      <w:r>
        <w:rPr>
          <w:noProof/>
        </w:rPr>
        <w:tab/>
      </w:r>
      <w:r>
        <w:rPr>
          <w:noProof/>
        </w:rPr>
        <w:fldChar w:fldCharType="begin"/>
      </w:r>
      <w:r>
        <w:rPr>
          <w:noProof/>
        </w:rPr>
        <w:instrText xml:space="preserve"> PAGEREF _Toc153363993 \h </w:instrText>
      </w:r>
      <w:r>
        <w:rPr>
          <w:noProof/>
        </w:rPr>
      </w:r>
      <w:r>
        <w:rPr>
          <w:noProof/>
        </w:rPr>
        <w:fldChar w:fldCharType="separate"/>
      </w:r>
      <w:r>
        <w:rPr>
          <w:noProof/>
        </w:rPr>
        <w:t>285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5.5.5.2.2</w:t>
      </w:r>
      <w:r w:rsidRPr="00245244">
        <w:rPr>
          <w:rFonts w:ascii="DengXian" w:eastAsia="DengXian" w:hAnsi="DengXian"/>
          <w:noProof/>
          <w:kern w:val="2"/>
          <w:sz w:val="21"/>
          <w:szCs w:val="22"/>
          <w:lang w:val="en-US" w:eastAsia="zh-CN"/>
        </w:rPr>
        <w:tab/>
      </w:r>
      <w:r>
        <w:rPr>
          <w:noProof/>
        </w:rPr>
        <w:t>Operation Definition</w:t>
      </w:r>
      <w:r>
        <w:rPr>
          <w:noProof/>
        </w:rPr>
        <w:tab/>
      </w:r>
      <w:r>
        <w:rPr>
          <w:noProof/>
        </w:rPr>
        <w:fldChar w:fldCharType="begin"/>
      </w:r>
      <w:r>
        <w:rPr>
          <w:noProof/>
        </w:rPr>
        <w:instrText xml:space="preserve"> PAGEREF _Toc153363994 \h </w:instrText>
      </w:r>
      <w:r>
        <w:rPr>
          <w:noProof/>
        </w:rPr>
      </w:r>
      <w:r>
        <w:rPr>
          <w:noProof/>
        </w:rPr>
        <w:fldChar w:fldCharType="separate"/>
      </w:r>
      <w:r>
        <w:rPr>
          <w:noProof/>
        </w:rPr>
        <w:t>285</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5.5.6</w:t>
      </w:r>
      <w:r w:rsidRPr="00245244">
        <w:rPr>
          <w:rFonts w:ascii="DengXian" w:eastAsia="DengXian" w:hAnsi="DengXian"/>
          <w:noProof/>
          <w:kern w:val="2"/>
          <w:sz w:val="21"/>
          <w:szCs w:val="22"/>
          <w:lang w:val="en-US" w:eastAsia="zh-CN"/>
        </w:rPr>
        <w:tab/>
      </w:r>
      <w:r w:rsidRPr="00876DBF">
        <w:rPr>
          <w:noProof/>
          <w:lang w:val="en-US"/>
        </w:rPr>
        <w:t>Data Model</w:t>
      </w:r>
      <w:r>
        <w:rPr>
          <w:noProof/>
        </w:rPr>
        <w:tab/>
      </w:r>
      <w:r>
        <w:rPr>
          <w:noProof/>
        </w:rPr>
        <w:fldChar w:fldCharType="begin"/>
      </w:r>
      <w:r>
        <w:rPr>
          <w:noProof/>
        </w:rPr>
        <w:instrText xml:space="preserve"> PAGEREF _Toc153363995 \h </w:instrText>
      </w:r>
      <w:r>
        <w:rPr>
          <w:noProof/>
        </w:rPr>
      </w:r>
      <w:r>
        <w:rPr>
          <w:noProof/>
        </w:rPr>
        <w:fldChar w:fldCharType="separate"/>
      </w:r>
      <w:r>
        <w:rPr>
          <w:noProof/>
        </w:rPr>
        <w:t>286</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5.5.6.1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_Toc153363996 \h </w:instrText>
      </w:r>
      <w:r>
        <w:rPr>
          <w:noProof/>
        </w:rPr>
      </w:r>
      <w:r>
        <w:rPr>
          <w:noProof/>
        </w:rPr>
        <w:fldChar w:fldCharType="separate"/>
      </w:r>
      <w:r>
        <w:rPr>
          <w:noProof/>
        </w:rPr>
        <w:t>286</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5.5.6.2</w:t>
      </w:r>
      <w:r w:rsidRPr="00245244">
        <w:rPr>
          <w:rFonts w:ascii="DengXian" w:eastAsia="DengXian" w:hAnsi="DengXian"/>
          <w:noProof/>
          <w:kern w:val="2"/>
          <w:sz w:val="21"/>
          <w:szCs w:val="22"/>
          <w:lang w:val="en-US" w:eastAsia="zh-CN"/>
        </w:rPr>
        <w:tab/>
      </w:r>
      <w:r>
        <w:rPr>
          <w:noProof/>
        </w:rPr>
        <w:t>Structured data types</w:t>
      </w:r>
      <w:r>
        <w:rPr>
          <w:noProof/>
        </w:rPr>
        <w:tab/>
      </w:r>
      <w:r>
        <w:rPr>
          <w:noProof/>
        </w:rPr>
        <w:fldChar w:fldCharType="begin"/>
      </w:r>
      <w:r>
        <w:rPr>
          <w:noProof/>
        </w:rPr>
        <w:instrText xml:space="preserve"> PAGEREF _Toc153363997 \h </w:instrText>
      </w:r>
      <w:r>
        <w:rPr>
          <w:noProof/>
        </w:rPr>
      </w:r>
      <w:r>
        <w:rPr>
          <w:noProof/>
        </w:rPr>
        <w:fldChar w:fldCharType="separate"/>
      </w:r>
      <w:r>
        <w:rPr>
          <w:noProof/>
        </w:rPr>
        <w:t>288</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5.5.6.2.1</w:t>
      </w:r>
      <w:r w:rsidRPr="00245244">
        <w:rPr>
          <w:rFonts w:ascii="DengXian" w:eastAsia="DengXian" w:hAnsi="DengXian"/>
          <w:noProof/>
          <w:kern w:val="2"/>
          <w:sz w:val="21"/>
          <w:szCs w:val="22"/>
          <w:lang w:val="en-US" w:eastAsia="zh-CN"/>
        </w:rPr>
        <w:tab/>
      </w:r>
      <w:r>
        <w:rPr>
          <w:noProof/>
        </w:rPr>
        <w:t>Introduction</w:t>
      </w:r>
      <w:r>
        <w:rPr>
          <w:noProof/>
        </w:rPr>
        <w:tab/>
      </w:r>
      <w:r>
        <w:rPr>
          <w:noProof/>
        </w:rPr>
        <w:fldChar w:fldCharType="begin"/>
      </w:r>
      <w:r>
        <w:rPr>
          <w:noProof/>
        </w:rPr>
        <w:instrText xml:space="preserve"> PAGEREF _Toc153363998 \h </w:instrText>
      </w:r>
      <w:r>
        <w:rPr>
          <w:noProof/>
        </w:rPr>
      </w:r>
      <w:r>
        <w:rPr>
          <w:noProof/>
        </w:rPr>
        <w:fldChar w:fldCharType="separate"/>
      </w:r>
      <w:r>
        <w:rPr>
          <w:noProof/>
        </w:rPr>
        <w:t>288</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5.5.6.2.2</w:t>
      </w:r>
      <w:r w:rsidRPr="00245244">
        <w:rPr>
          <w:rFonts w:ascii="DengXian" w:eastAsia="DengXian" w:hAnsi="DengXian"/>
          <w:noProof/>
          <w:kern w:val="2"/>
          <w:sz w:val="21"/>
          <w:szCs w:val="22"/>
          <w:lang w:val="en-US" w:eastAsia="zh-CN"/>
        </w:rPr>
        <w:tab/>
      </w:r>
      <w:r>
        <w:rPr>
          <w:noProof/>
        </w:rPr>
        <w:t xml:space="preserve">Type </w:t>
      </w:r>
      <w:r w:rsidRPr="00876DBF">
        <w:rPr>
          <w:rFonts w:eastAsia="DengXian"/>
          <w:noProof/>
        </w:rPr>
        <w:t>NwdafMLModelTrainSubsc</w:t>
      </w:r>
      <w:r>
        <w:rPr>
          <w:noProof/>
        </w:rPr>
        <w:tab/>
      </w:r>
      <w:r>
        <w:rPr>
          <w:noProof/>
        </w:rPr>
        <w:fldChar w:fldCharType="begin"/>
      </w:r>
      <w:r>
        <w:rPr>
          <w:noProof/>
        </w:rPr>
        <w:instrText xml:space="preserve"> PAGEREF _Toc153363999 \h </w:instrText>
      </w:r>
      <w:r>
        <w:rPr>
          <w:noProof/>
        </w:rPr>
      </w:r>
      <w:r>
        <w:rPr>
          <w:noProof/>
        </w:rPr>
        <w:fldChar w:fldCharType="separate"/>
      </w:r>
      <w:r>
        <w:rPr>
          <w:noProof/>
        </w:rPr>
        <w:t>289</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5.5.6.2.3</w:t>
      </w:r>
      <w:r w:rsidRPr="00245244">
        <w:rPr>
          <w:rFonts w:ascii="DengXian" w:eastAsia="DengXian" w:hAnsi="DengXian"/>
          <w:noProof/>
          <w:kern w:val="2"/>
          <w:sz w:val="21"/>
          <w:szCs w:val="22"/>
          <w:lang w:val="en-US" w:eastAsia="zh-CN"/>
        </w:rPr>
        <w:tab/>
      </w:r>
      <w:r>
        <w:rPr>
          <w:noProof/>
        </w:rPr>
        <w:t xml:space="preserve">Type </w:t>
      </w:r>
      <w:r w:rsidRPr="00876DBF">
        <w:rPr>
          <w:rFonts w:eastAsia="DengXian"/>
          <w:noProof/>
        </w:rPr>
        <w:t>NwdafMLModelTrainSubscPatch</w:t>
      </w:r>
      <w:r>
        <w:rPr>
          <w:noProof/>
        </w:rPr>
        <w:tab/>
      </w:r>
      <w:r>
        <w:rPr>
          <w:noProof/>
        </w:rPr>
        <w:fldChar w:fldCharType="begin"/>
      </w:r>
      <w:r>
        <w:rPr>
          <w:noProof/>
        </w:rPr>
        <w:instrText xml:space="preserve"> PAGEREF _Toc153364000 \h </w:instrText>
      </w:r>
      <w:r>
        <w:rPr>
          <w:noProof/>
        </w:rPr>
      </w:r>
      <w:r>
        <w:rPr>
          <w:noProof/>
        </w:rPr>
        <w:fldChar w:fldCharType="separate"/>
      </w:r>
      <w:r>
        <w:rPr>
          <w:noProof/>
        </w:rPr>
        <w:t>291</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5.5.6.2.5</w:t>
      </w:r>
      <w:r w:rsidRPr="00245244">
        <w:rPr>
          <w:rFonts w:ascii="DengXian" w:eastAsia="DengXian" w:hAnsi="DengXian"/>
          <w:noProof/>
          <w:kern w:val="2"/>
          <w:sz w:val="21"/>
          <w:szCs w:val="22"/>
          <w:lang w:val="en-US" w:eastAsia="zh-CN"/>
        </w:rPr>
        <w:tab/>
      </w:r>
      <w:r>
        <w:rPr>
          <w:noProof/>
        </w:rPr>
        <w:t xml:space="preserve">Type </w:t>
      </w:r>
      <w:r w:rsidRPr="00876DBF">
        <w:rPr>
          <w:rFonts w:eastAsia="DengXian"/>
          <w:noProof/>
        </w:rPr>
        <w:t>MLModelTrainInfo</w:t>
      </w:r>
      <w:r>
        <w:rPr>
          <w:noProof/>
        </w:rPr>
        <w:tab/>
      </w:r>
      <w:r>
        <w:rPr>
          <w:noProof/>
        </w:rPr>
        <w:fldChar w:fldCharType="begin"/>
      </w:r>
      <w:r>
        <w:rPr>
          <w:noProof/>
        </w:rPr>
        <w:instrText xml:space="preserve"> PAGEREF _Toc153364001 \h </w:instrText>
      </w:r>
      <w:r>
        <w:rPr>
          <w:noProof/>
        </w:rPr>
      </w:r>
      <w:r>
        <w:rPr>
          <w:noProof/>
        </w:rPr>
        <w:fldChar w:fldCharType="separate"/>
      </w:r>
      <w:r>
        <w:rPr>
          <w:noProof/>
        </w:rPr>
        <w:t>292</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5.5.6.2.6</w:t>
      </w:r>
      <w:r w:rsidRPr="00245244">
        <w:rPr>
          <w:rFonts w:ascii="DengXian" w:eastAsia="DengXian" w:hAnsi="DengXian"/>
          <w:noProof/>
          <w:kern w:val="2"/>
          <w:sz w:val="21"/>
          <w:szCs w:val="22"/>
          <w:lang w:val="en-US" w:eastAsia="zh-CN"/>
        </w:rPr>
        <w:tab/>
      </w:r>
      <w:r>
        <w:rPr>
          <w:noProof/>
        </w:rPr>
        <w:t>Type MLTrainReportInfo</w:t>
      </w:r>
      <w:r>
        <w:rPr>
          <w:noProof/>
        </w:rPr>
        <w:tab/>
      </w:r>
      <w:r>
        <w:rPr>
          <w:noProof/>
        </w:rPr>
        <w:fldChar w:fldCharType="begin"/>
      </w:r>
      <w:r>
        <w:rPr>
          <w:noProof/>
        </w:rPr>
        <w:instrText xml:space="preserve"> PAGEREF _Toc153364002 \h </w:instrText>
      </w:r>
      <w:r>
        <w:rPr>
          <w:noProof/>
        </w:rPr>
      </w:r>
      <w:r>
        <w:rPr>
          <w:noProof/>
        </w:rPr>
        <w:fldChar w:fldCharType="separate"/>
      </w:r>
      <w:r>
        <w:rPr>
          <w:noProof/>
        </w:rPr>
        <w:t>292</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5.5.6.2.7</w:t>
      </w:r>
      <w:r w:rsidRPr="00245244">
        <w:rPr>
          <w:rFonts w:ascii="DengXian" w:eastAsia="DengXian" w:hAnsi="DengXian"/>
          <w:noProof/>
          <w:kern w:val="2"/>
          <w:sz w:val="21"/>
          <w:szCs w:val="22"/>
          <w:lang w:val="en-US" w:eastAsia="zh-CN"/>
        </w:rPr>
        <w:tab/>
      </w:r>
      <w:r>
        <w:rPr>
          <w:noProof/>
        </w:rPr>
        <w:t>Type FailureEventInfoForMLModelTrain</w:t>
      </w:r>
      <w:r>
        <w:rPr>
          <w:noProof/>
        </w:rPr>
        <w:tab/>
      </w:r>
      <w:r>
        <w:rPr>
          <w:noProof/>
        </w:rPr>
        <w:fldChar w:fldCharType="begin"/>
      </w:r>
      <w:r>
        <w:rPr>
          <w:noProof/>
        </w:rPr>
        <w:instrText xml:space="preserve"> PAGEREF _Toc153364003 \h </w:instrText>
      </w:r>
      <w:r>
        <w:rPr>
          <w:noProof/>
        </w:rPr>
      </w:r>
      <w:r>
        <w:rPr>
          <w:noProof/>
        </w:rPr>
        <w:fldChar w:fldCharType="separate"/>
      </w:r>
      <w:r>
        <w:rPr>
          <w:noProof/>
        </w:rPr>
        <w:t>292</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5.5.6.2.8</w:t>
      </w:r>
      <w:r w:rsidRPr="00245244">
        <w:rPr>
          <w:rFonts w:ascii="DengXian" w:eastAsia="DengXian" w:hAnsi="DengXian"/>
          <w:noProof/>
          <w:kern w:val="2"/>
          <w:sz w:val="21"/>
          <w:szCs w:val="22"/>
          <w:lang w:val="en-US" w:eastAsia="zh-CN"/>
        </w:rPr>
        <w:tab/>
      </w:r>
      <w:r>
        <w:rPr>
          <w:noProof/>
        </w:rPr>
        <w:t xml:space="preserve">Type </w:t>
      </w:r>
      <w:r w:rsidRPr="00876DBF">
        <w:rPr>
          <w:rFonts w:eastAsia="DengXian"/>
          <w:noProof/>
        </w:rPr>
        <w:t>NwdafMLModelTrainNotif</w:t>
      </w:r>
      <w:r>
        <w:rPr>
          <w:noProof/>
        </w:rPr>
        <w:tab/>
      </w:r>
      <w:r>
        <w:rPr>
          <w:noProof/>
        </w:rPr>
        <w:fldChar w:fldCharType="begin"/>
      </w:r>
      <w:r>
        <w:rPr>
          <w:noProof/>
        </w:rPr>
        <w:instrText xml:space="preserve"> PAGEREF _Toc153364004 \h </w:instrText>
      </w:r>
      <w:r>
        <w:rPr>
          <w:noProof/>
        </w:rPr>
      </w:r>
      <w:r>
        <w:rPr>
          <w:noProof/>
        </w:rPr>
        <w:fldChar w:fldCharType="separate"/>
      </w:r>
      <w:r>
        <w:rPr>
          <w:noProof/>
        </w:rPr>
        <w:t>293</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5.5.6.2.9</w:t>
      </w:r>
      <w:r w:rsidRPr="00245244">
        <w:rPr>
          <w:rFonts w:ascii="DengXian" w:eastAsia="DengXian" w:hAnsi="DengXian"/>
          <w:noProof/>
          <w:kern w:val="2"/>
          <w:sz w:val="21"/>
          <w:szCs w:val="22"/>
          <w:lang w:val="en-US" w:eastAsia="zh-CN"/>
        </w:rPr>
        <w:tab/>
      </w:r>
      <w:r>
        <w:rPr>
          <w:noProof/>
        </w:rPr>
        <w:t>Void</w:t>
      </w:r>
      <w:r>
        <w:rPr>
          <w:noProof/>
        </w:rPr>
        <w:tab/>
      </w:r>
      <w:r>
        <w:rPr>
          <w:noProof/>
        </w:rPr>
        <w:fldChar w:fldCharType="begin"/>
      </w:r>
      <w:r>
        <w:rPr>
          <w:noProof/>
        </w:rPr>
        <w:instrText xml:space="preserve"> PAGEREF _Toc153364005 \h </w:instrText>
      </w:r>
      <w:r>
        <w:rPr>
          <w:noProof/>
        </w:rPr>
      </w:r>
      <w:r>
        <w:rPr>
          <w:noProof/>
        </w:rPr>
        <w:fldChar w:fldCharType="separate"/>
      </w:r>
      <w:r>
        <w:rPr>
          <w:noProof/>
        </w:rPr>
        <w:t>294</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5.5.6.2.10</w:t>
      </w:r>
      <w:r w:rsidRPr="00245244">
        <w:rPr>
          <w:rFonts w:ascii="DengXian" w:eastAsia="DengXian" w:hAnsi="DengXian"/>
          <w:noProof/>
          <w:kern w:val="2"/>
          <w:sz w:val="21"/>
          <w:szCs w:val="22"/>
          <w:lang w:val="en-US" w:eastAsia="zh-CN"/>
        </w:rPr>
        <w:tab/>
      </w:r>
      <w:r>
        <w:rPr>
          <w:noProof/>
        </w:rPr>
        <w:t xml:space="preserve">Type </w:t>
      </w:r>
      <w:r w:rsidRPr="00876DBF">
        <w:rPr>
          <w:noProof/>
          <w:lang w:val="en-US" w:eastAsia="zh-CN"/>
        </w:rPr>
        <w:t>DataAvReq</w:t>
      </w:r>
      <w:r>
        <w:rPr>
          <w:noProof/>
        </w:rPr>
        <w:tab/>
      </w:r>
      <w:r>
        <w:rPr>
          <w:noProof/>
        </w:rPr>
        <w:fldChar w:fldCharType="begin"/>
      </w:r>
      <w:r>
        <w:rPr>
          <w:noProof/>
        </w:rPr>
        <w:instrText xml:space="preserve"> PAGEREF _Toc153364006 \h </w:instrText>
      </w:r>
      <w:r>
        <w:rPr>
          <w:noProof/>
        </w:rPr>
      </w:r>
      <w:r>
        <w:rPr>
          <w:noProof/>
        </w:rPr>
        <w:fldChar w:fldCharType="separate"/>
      </w:r>
      <w:r>
        <w:rPr>
          <w:noProof/>
        </w:rPr>
        <w:t>294</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5.5.6.2.11</w:t>
      </w:r>
      <w:r w:rsidRPr="00245244">
        <w:rPr>
          <w:rFonts w:ascii="DengXian" w:eastAsia="DengXian" w:hAnsi="DengXian"/>
          <w:noProof/>
          <w:kern w:val="2"/>
          <w:sz w:val="21"/>
          <w:szCs w:val="22"/>
          <w:lang w:val="en-US" w:eastAsia="zh-CN"/>
        </w:rPr>
        <w:tab/>
      </w:r>
      <w:r>
        <w:rPr>
          <w:noProof/>
        </w:rPr>
        <w:t xml:space="preserve">Type </w:t>
      </w:r>
      <w:r w:rsidRPr="00876DBF">
        <w:rPr>
          <w:noProof/>
          <w:lang w:val="en-US" w:eastAsia="zh-CN"/>
        </w:rPr>
        <w:t>DelayEventNotif</w:t>
      </w:r>
      <w:r>
        <w:rPr>
          <w:noProof/>
        </w:rPr>
        <w:tab/>
      </w:r>
      <w:r>
        <w:rPr>
          <w:noProof/>
        </w:rPr>
        <w:fldChar w:fldCharType="begin"/>
      </w:r>
      <w:r>
        <w:rPr>
          <w:noProof/>
        </w:rPr>
        <w:instrText xml:space="preserve"> PAGEREF _Toc153364007 \h </w:instrText>
      </w:r>
      <w:r>
        <w:rPr>
          <w:noProof/>
        </w:rPr>
      </w:r>
      <w:r>
        <w:rPr>
          <w:noProof/>
        </w:rPr>
        <w:fldChar w:fldCharType="separate"/>
      </w:r>
      <w:r>
        <w:rPr>
          <w:noProof/>
        </w:rPr>
        <w:t>294</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5.5.6.2.12</w:t>
      </w:r>
      <w:r w:rsidRPr="00245244">
        <w:rPr>
          <w:rFonts w:ascii="DengXian" w:eastAsia="DengXian" w:hAnsi="DengXian"/>
          <w:noProof/>
          <w:kern w:val="2"/>
          <w:sz w:val="21"/>
          <w:szCs w:val="22"/>
          <w:lang w:val="en-US" w:eastAsia="zh-CN"/>
        </w:rPr>
        <w:tab/>
      </w:r>
      <w:r>
        <w:rPr>
          <w:noProof/>
        </w:rPr>
        <w:t>Type StatusReportInfo</w:t>
      </w:r>
      <w:r>
        <w:rPr>
          <w:noProof/>
        </w:rPr>
        <w:tab/>
      </w:r>
      <w:r>
        <w:rPr>
          <w:noProof/>
        </w:rPr>
        <w:fldChar w:fldCharType="begin"/>
      </w:r>
      <w:r>
        <w:rPr>
          <w:noProof/>
        </w:rPr>
        <w:instrText xml:space="preserve"> PAGEREF _Toc153364008 \h </w:instrText>
      </w:r>
      <w:r>
        <w:rPr>
          <w:noProof/>
        </w:rPr>
      </w:r>
      <w:r>
        <w:rPr>
          <w:noProof/>
        </w:rPr>
        <w:fldChar w:fldCharType="separate"/>
      </w:r>
      <w:r>
        <w:rPr>
          <w:noProof/>
        </w:rPr>
        <w:t>294</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5.5.6.2.13</w:t>
      </w:r>
      <w:r w:rsidRPr="00245244">
        <w:rPr>
          <w:rFonts w:ascii="DengXian" w:eastAsia="DengXian" w:hAnsi="DengXian"/>
          <w:noProof/>
          <w:kern w:val="2"/>
          <w:sz w:val="21"/>
          <w:szCs w:val="22"/>
          <w:lang w:val="en-US" w:eastAsia="zh-CN"/>
        </w:rPr>
        <w:tab/>
      </w:r>
      <w:r>
        <w:rPr>
          <w:noProof/>
        </w:rPr>
        <w:t>Type TrainDataInfo</w:t>
      </w:r>
      <w:r>
        <w:rPr>
          <w:noProof/>
        </w:rPr>
        <w:tab/>
      </w:r>
      <w:r>
        <w:rPr>
          <w:noProof/>
        </w:rPr>
        <w:fldChar w:fldCharType="begin"/>
      </w:r>
      <w:r>
        <w:rPr>
          <w:noProof/>
        </w:rPr>
        <w:instrText xml:space="preserve"> PAGEREF _Toc153364009 \h </w:instrText>
      </w:r>
      <w:r>
        <w:rPr>
          <w:noProof/>
        </w:rPr>
      </w:r>
      <w:r>
        <w:rPr>
          <w:noProof/>
        </w:rPr>
        <w:fldChar w:fldCharType="separate"/>
      </w:r>
      <w:r>
        <w:rPr>
          <w:noProof/>
        </w:rPr>
        <w:t>295</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5.5.6.3</w:t>
      </w:r>
      <w:r w:rsidRPr="00245244">
        <w:rPr>
          <w:rFonts w:ascii="DengXian" w:eastAsia="DengXian" w:hAnsi="DengXian"/>
          <w:noProof/>
          <w:kern w:val="2"/>
          <w:sz w:val="21"/>
          <w:szCs w:val="22"/>
          <w:lang w:val="en-US" w:eastAsia="zh-CN"/>
        </w:rPr>
        <w:tab/>
      </w:r>
      <w:r>
        <w:rPr>
          <w:noProof/>
        </w:rPr>
        <w:t>Simple data types and enumerations</w:t>
      </w:r>
      <w:r>
        <w:rPr>
          <w:noProof/>
        </w:rPr>
        <w:tab/>
      </w:r>
      <w:r>
        <w:rPr>
          <w:noProof/>
        </w:rPr>
        <w:fldChar w:fldCharType="begin"/>
      </w:r>
      <w:r>
        <w:rPr>
          <w:noProof/>
        </w:rPr>
        <w:instrText xml:space="preserve"> PAGEREF _Toc153364010 \h </w:instrText>
      </w:r>
      <w:r>
        <w:rPr>
          <w:noProof/>
        </w:rPr>
      </w:r>
      <w:r>
        <w:rPr>
          <w:noProof/>
        </w:rPr>
        <w:fldChar w:fldCharType="separate"/>
      </w:r>
      <w:r>
        <w:rPr>
          <w:noProof/>
        </w:rPr>
        <w:t>295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5.5.6.3.1</w:t>
      </w:r>
      <w:r w:rsidRPr="00245244">
        <w:rPr>
          <w:rFonts w:ascii="DengXian" w:eastAsia="DengXian" w:hAnsi="DengXian"/>
          <w:noProof/>
          <w:kern w:val="2"/>
          <w:sz w:val="21"/>
          <w:szCs w:val="22"/>
          <w:lang w:val="en-US" w:eastAsia="zh-CN"/>
        </w:rPr>
        <w:tab/>
      </w:r>
      <w:r>
        <w:rPr>
          <w:noProof/>
        </w:rPr>
        <w:t>Introduction</w:t>
      </w:r>
      <w:r>
        <w:rPr>
          <w:noProof/>
        </w:rPr>
        <w:tab/>
      </w:r>
      <w:r>
        <w:rPr>
          <w:noProof/>
        </w:rPr>
        <w:fldChar w:fldCharType="begin"/>
      </w:r>
      <w:r>
        <w:rPr>
          <w:noProof/>
        </w:rPr>
        <w:instrText xml:space="preserve"> PAGEREF _Toc153364011 \h </w:instrText>
      </w:r>
      <w:r>
        <w:rPr>
          <w:noProof/>
        </w:rPr>
      </w:r>
      <w:r>
        <w:rPr>
          <w:noProof/>
        </w:rPr>
        <w:fldChar w:fldCharType="separate"/>
      </w:r>
      <w:r>
        <w:rPr>
          <w:noProof/>
        </w:rPr>
        <w:t>295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5.5.6.3.2</w:t>
      </w:r>
      <w:r w:rsidRPr="00245244">
        <w:rPr>
          <w:rFonts w:ascii="DengXian" w:eastAsia="DengXian" w:hAnsi="DengXian"/>
          <w:noProof/>
          <w:kern w:val="2"/>
          <w:sz w:val="21"/>
          <w:szCs w:val="22"/>
          <w:lang w:val="en-US" w:eastAsia="zh-CN"/>
        </w:rPr>
        <w:tab/>
      </w:r>
      <w:r>
        <w:rPr>
          <w:noProof/>
        </w:rPr>
        <w:t>Simple data types</w:t>
      </w:r>
      <w:r>
        <w:rPr>
          <w:noProof/>
        </w:rPr>
        <w:tab/>
      </w:r>
      <w:r>
        <w:rPr>
          <w:noProof/>
        </w:rPr>
        <w:fldChar w:fldCharType="begin"/>
      </w:r>
      <w:r>
        <w:rPr>
          <w:noProof/>
        </w:rPr>
        <w:instrText xml:space="preserve"> PAGEREF _Toc153364012 \h </w:instrText>
      </w:r>
      <w:r>
        <w:rPr>
          <w:noProof/>
        </w:rPr>
      </w:r>
      <w:r>
        <w:rPr>
          <w:noProof/>
        </w:rPr>
        <w:fldChar w:fldCharType="separate"/>
      </w:r>
      <w:r>
        <w:rPr>
          <w:noProof/>
        </w:rPr>
        <w:t>295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sidRPr="00876DBF">
        <w:rPr>
          <w:rFonts w:eastAsia="DengXian"/>
          <w:noProof/>
        </w:rPr>
        <w:t>5.5.6.3.3</w:t>
      </w:r>
      <w:r w:rsidRPr="00245244">
        <w:rPr>
          <w:rFonts w:ascii="DengXian" w:eastAsia="DengXian" w:hAnsi="DengXian"/>
          <w:noProof/>
          <w:kern w:val="2"/>
          <w:sz w:val="21"/>
          <w:szCs w:val="22"/>
          <w:lang w:val="en-US" w:eastAsia="zh-CN"/>
        </w:rPr>
        <w:tab/>
      </w:r>
      <w:r w:rsidRPr="00876DBF">
        <w:rPr>
          <w:rFonts w:eastAsia="DengXian"/>
          <w:noProof/>
        </w:rPr>
        <w:t xml:space="preserve">Enumeration: </w:t>
      </w:r>
      <w:r>
        <w:rPr>
          <w:noProof/>
          <w:lang w:eastAsia="zh-CN"/>
        </w:rPr>
        <w:t>FailureCodeTrain</w:t>
      </w:r>
      <w:r>
        <w:rPr>
          <w:noProof/>
        </w:rPr>
        <w:tab/>
      </w:r>
      <w:r>
        <w:rPr>
          <w:noProof/>
        </w:rPr>
        <w:fldChar w:fldCharType="begin"/>
      </w:r>
      <w:r>
        <w:rPr>
          <w:noProof/>
        </w:rPr>
        <w:instrText xml:space="preserve"> PAGEREF _Toc153364013 \h </w:instrText>
      </w:r>
      <w:r>
        <w:rPr>
          <w:noProof/>
        </w:rPr>
      </w:r>
      <w:r>
        <w:rPr>
          <w:noProof/>
        </w:rPr>
        <w:fldChar w:fldCharType="separate"/>
      </w:r>
      <w:r>
        <w:rPr>
          <w:noProof/>
        </w:rPr>
        <w:t>295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sidRPr="00876DBF">
        <w:rPr>
          <w:rFonts w:eastAsia="DengXian"/>
          <w:noProof/>
        </w:rPr>
        <w:t>5.5.6.3.4</w:t>
      </w:r>
      <w:r w:rsidRPr="00245244">
        <w:rPr>
          <w:rFonts w:ascii="DengXian" w:eastAsia="DengXian" w:hAnsi="DengXian"/>
          <w:noProof/>
          <w:kern w:val="2"/>
          <w:sz w:val="21"/>
          <w:szCs w:val="22"/>
          <w:lang w:val="en-US" w:eastAsia="zh-CN"/>
        </w:rPr>
        <w:tab/>
      </w:r>
      <w:r w:rsidRPr="00876DBF">
        <w:rPr>
          <w:rFonts w:eastAsia="DengXian"/>
          <w:noProof/>
        </w:rPr>
        <w:t xml:space="preserve">Enumeration: </w:t>
      </w:r>
      <w:r>
        <w:rPr>
          <w:noProof/>
          <w:lang w:eastAsia="zh-CN"/>
        </w:rPr>
        <w:t>TermTrainCause</w:t>
      </w:r>
      <w:r>
        <w:rPr>
          <w:noProof/>
        </w:rPr>
        <w:tab/>
      </w:r>
      <w:r>
        <w:rPr>
          <w:noProof/>
        </w:rPr>
        <w:fldChar w:fldCharType="begin"/>
      </w:r>
      <w:r>
        <w:rPr>
          <w:noProof/>
        </w:rPr>
        <w:instrText xml:space="preserve"> PAGEREF _Toc153364014 \h </w:instrText>
      </w:r>
      <w:r>
        <w:rPr>
          <w:noProof/>
        </w:rPr>
      </w:r>
      <w:r>
        <w:rPr>
          <w:noProof/>
        </w:rPr>
        <w:fldChar w:fldCharType="separate"/>
      </w:r>
      <w:r>
        <w:rPr>
          <w:noProof/>
        </w:rPr>
        <w:t>296</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sidRPr="00876DBF">
        <w:rPr>
          <w:rFonts w:eastAsia="DengXian"/>
          <w:noProof/>
        </w:rPr>
        <w:t>5.5.6.3.5</w:t>
      </w:r>
      <w:r w:rsidRPr="00245244">
        <w:rPr>
          <w:rFonts w:ascii="DengXian" w:eastAsia="DengXian" w:hAnsi="DengXian"/>
          <w:noProof/>
          <w:kern w:val="2"/>
          <w:sz w:val="21"/>
          <w:szCs w:val="22"/>
          <w:lang w:val="en-US" w:eastAsia="zh-CN"/>
        </w:rPr>
        <w:tab/>
      </w:r>
      <w:r w:rsidRPr="00876DBF">
        <w:rPr>
          <w:rFonts w:eastAsia="DengXian"/>
          <w:noProof/>
        </w:rPr>
        <w:t xml:space="preserve">Enumeration: </w:t>
      </w:r>
      <w:r>
        <w:rPr>
          <w:noProof/>
        </w:rPr>
        <w:t>DelayCause</w:t>
      </w:r>
      <w:r>
        <w:rPr>
          <w:noProof/>
        </w:rPr>
        <w:tab/>
      </w:r>
      <w:r>
        <w:rPr>
          <w:noProof/>
        </w:rPr>
        <w:fldChar w:fldCharType="begin"/>
      </w:r>
      <w:r>
        <w:rPr>
          <w:noProof/>
        </w:rPr>
        <w:instrText xml:space="preserve"> PAGEREF _Toc153364015 \h </w:instrText>
      </w:r>
      <w:r>
        <w:rPr>
          <w:noProof/>
        </w:rPr>
      </w:r>
      <w:r>
        <w:rPr>
          <w:noProof/>
        </w:rPr>
        <w:fldChar w:fldCharType="separate"/>
      </w:r>
      <w:r>
        <w:rPr>
          <w:noProof/>
        </w:rPr>
        <w:t>296</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5.5.7</w:t>
      </w:r>
      <w:r w:rsidRPr="00245244">
        <w:rPr>
          <w:rFonts w:ascii="DengXian" w:eastAsia="DengXian" w:hAnsi="DengXian"/>
          <w:noProof/>
          <w:kern w:val="2"/>
          <w:sz w:val="21"/>
          <w:szCs w:val="22"/>
          <w:lang w:val="en-US" w:eastAsia="zh-CN"/>
        </w:rPr>
        <w:tab/>
      </w:r>
      <w:r w:rsidRPr="00876DBF">
        <w:rPr>
          <w:noProof/>
          <w:lang w:val="en-US"/>
        </w:rPr>
        <w:t>Error handling</w:t>
      </w:r>
      <w:r>
        <w:rPr>
          <w:noProof/>
        </w:rPr>
        <w:tab/>
      </w:r>
      <w:r>
        <w:rPr>
          <w:noProof/>
        </w:rPr>
        <w:fldChar w:fldCharType="begin"/>
      </w:r>
      <w:r>
        <w:rPr>
          <w:noProof/>
        </w:rPr>
        <w:instrText xml:space="preserve"> PAGEREF _Toc153364016 \h </w:instrText>
      </w:r>
      <w:r>
        <w:rPr>
          <w:noProof/>
        </w:rPr>
      </w:r>
      <w:r>
        <w:rPr>
          <w:noProof/>
        </w:rPr>
        <w:fldChar w:fldCharType="separate"/>
      </w:r>
      <w:r>
        <w:rPr>
          <w:noProof/>
        </w:rPr>
        <w:t>296</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5.5.7.1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_Toc153364017 \h </w:instrText>
      </w:r>
      <w:r>
        <w:rPr>
          <w:noProof/>
        </w:rPr>
      </w:r>
      <w:r>
        <w:rPr>
          <w:noProof/>
        </w:rPr>
        <w:fldChar w:fldCharType="separate"/>
      </w:r>
      <w:r>
        <w:rPr>
          <w:noProof/>
        </w:rPr>
        <w:t>296</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5.5.7.2</w:t>
      </w:r>
      <w:r w:rsidRPr="00245244">
        <w:rPr>
          <w:rFonts w:ascii="DengXian" w:eastAsia="DengXian" w:hAnsi="DengXian"/>
          <w:noProof/>
          <w:kern w:val="2"/>
          <w:sz w:val="21"/>
          <w:szCs w:val="22"/>
          <w:lang w:val="en-US" w:eastAsia="zh-CN"/>
        </w:rPr>
        <w:tab/>
      </w:r>
      <w:r>
        <w:rPr>
          <w:noProof/>
        </w:rPr>
        <w:t>Protocol Errors</w:t>
      </w:r>
      <w:r>
        <w:rPr>
          <w:noProof/>
        </w:rPr>
        <w:tab/>
      </w:r>
      <w:r>
        <w:rPr>
          <w:noProof/>
        </w:rPr>
        <w:fldChar w:fldCharType="begin"/>
      </w:r>
      <w:r>
        <w:rPr>
          <w:noProof/>
        </w:rPr>
        <w:instrText xml:space="preserve"> PAGEREF _Toc153364018 \h </w:instrText>
      </w:r>
      <w:r>
        <w:rPr>
          <w:noProof/>
        </w:rPr>
      </w:r>
      <w:r>
        <w:rPr>
          <w:noProof/>
        </w:rPr>
        <w:fldChar w:fldCharType="separate"/>
      </w:r>
      <w:r>
        <w:rPr>
          <w:noProof/>
        </w:rPr>
        <w:t>296</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5.5.7.3</w:t>
      </w:r>
      <w:r w:rsidRPr="00245244">
        <w:rPr>
          <w:rFonts w:ascii="DengXian" w:eastAsia="DengXian" w:hAnsi="DengXian"/>
          <w:noProof/>
          <w:kern w:val="2"/>
          <w:sz w:val="21"/>
          <w:szCs w:val="22"/>
          <w:lang w:val="en-US" w:eastAsia="zh-CN"/>
        </w:rPr>
        <w:tab/>
      </w:r>
      <w:r>
        <w:rPr>
          <w:noProof/>
        </w:rPr>
        <w:t>Application Errors</w:t>
      </w:r>
      <w:r>
        <w:rPr>
          <w:noProof/>
        </w:rPr>
        <w:tab/>
      </w:r>
      <w:r>
        <w:rPr>
          <w:noProof/>
        </w:rPr>
        <w:fldChar w:fldCharType="begin"/>
      </w:r>
      <w:r>
        <w:rPr>
          <w:noProof/>
        </w:rPr>
        <w:instrText xml:space="preserve"> PAGEREF _Toc153364019 \h </w:instrText>
      </w:r>
      <w:r>
        <w:rPr>
          <w:noProof/>
        </w:rPr>
      </w:r>
      <w:r>
        <w:rPr>
          <w:noProof/>
        </w:rPr>
        <w:fldChar w:fldCharType="separate"/>
      </w:r>
      <w:r>
        <w:rPr>
          <w:noProof/>
        </w:rPr>
        <w:t>296</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5.5.8</w:t>
      </w:r>
      <w:r w:rsidRPr="00245244">
        <w:rPr>
          <w:rFonts w:ascii="DengXian" w:eastAsia="DengXian" w:hAnsi="DengXian"/>
          <w:noProof/>
          <w:kern w:val="2"/>
          <w:sz w:val="21"/>
          <w:szCs w:val="22"/>
          <w:lang w:val="en-US" w:eastAsia="zh-CN"/>
        </w:rPr>
        <w:tab/>
      </w:r>
      <w:r w:rsidRPr="00876DBF">
        <w:rPr>
          <w:noProof/>
          <w:lang w:val="en-US"/>
        </w:rPr>
        <w:t>Feature negotiation</w:t>
      </w:r>
      <w:r>
        <w:rPr>
          <w:noProof/>
        </w:rPr>
        <w:tab/>
      </w:r>
      <w:r>
        <w:rPr>
          <w:noProof/>
        </w:rPr>
        <w:fldChar w:fldCharType="begin"/>
      </w:r>
      <w:r>
        <w:rPr>
          <w:noProof/>
        </w:rPr>
        <w:instrText xml:space="preserve"> PAGEREF _Toc153364020 \h </w:instrText>
      </w:r>
      <w:r>
        <w:rPr>
          <w:noProof/>
        </w:rPr>
      </w:r>
      <w:r>
        <w:rPr>
          <w:noProof/>
        </w:rPr>
        <w:fldChar w:fldCharType="separate"/>
      </w:r>
      <w:r>
        <w:rPr>
          <w:noProof/>
        </w:rPr>
        <w:t>297</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5.5.9</w:t>
      </w:r>
      <w:r w:rsidRPr="00245244">
        <w:rPr>
          <w:rFonts w:ascii="DengXian" w:eastAsia="DengXian" w:hAnsi="DengXian"/>
          <w:noProof/>
          <w:kern w:val="2"/>
          <w:sz w:val="21"/>
          <w:szCs w:val="22"/>
          <w:lang w:val="en-US" w:eastAsia="zh-CN"/>
        </w:rPr>
        <w:tab/>
      </w:r>
      <w:r w:rsidRPr="00876DBF">
        <w:rPr>
          <w:noProof/>
          <w:lang w:val="en-US"/>
        </w:rPr>
        <w:t>Security</w:t>
      </w:r>
      <w:r>
        <w:rPr>
          <w:noProof/>
        </w:rPr>
        <w:tab/>
      </w:r>
      <w:r>
        <w:rPr>
          <w:noProof/>
        </w:rPr>
        <w:fldChar w:fldCharType="begin"/>
      </w:r>
      <w:r>
        <w:rPr>
          <w:noProof/>
        </w:rPr>
        <w:instrText xml:space="preserve"> PAGEREF _Toc153364021 \h </w:instrText>
      </w:r>
      <w:r>
        <w:rPr>
          <w:noProof/>
        </w:rPr>
      </w:r>
      <w:r>
        <w:rPr>
          <w:noProof/>
        </w:rPr>
        <w:fldChar w:fldCharType="separate"/>
      </w:r>
      <w:r>
        <w:rPr>
          <w:noProof/>
        </w:rPr>
        <w:t>297</w:t>
      </w:r>
      <w:r>
        <w:rPr>
          <w:noProof/>
        </w:rPr>
        <w:fldChar w:fldCharType="end"/>
      </w:r>
    </w:p>
    <w:p w:rsidR="00245244" w:rsidRPr="00245244" w:rsidRDefault="00245244">
      <w:pPr>
        <w:pStyle w:val="TOC2"/>
        <w:rPr>
          <w:rFonts w:ascii="DengXian" w:eastAsia="DengXian" w:hAnsi="DengXian"/>
          <w:noProof/>
          <w:kern w:val="2"/>
          <w:sz w:val="21"/>
          <w:szCs w:val="22"/>
          <w:lang w:val="en-US" w:eastAsia="zh-CN"/>
        </w:rPr>
      </w:pPr>
      <w:r>
        <w:rPr>
          <w:noProof/>
          <w:lang w:eastAsia="zh-CN"/>
        </w:rPr>
        <w:t>5.6</w:t>
      </w:r>
      <w:r w:rsidRPr="00245244">
        <w:rPr>
          <w:rFonts w:ascii="DengXian" w:eastAsia="DengXian" w:hAnsi="DengXian"/>
          <w:noProof/>
          <w:kern w:val="2"/>
          <w:sz w:val="21"/>
          <w:szCs w:val="22"/>
          <w:lang w:val="en-US" w:eastAsia="zh-CN"/>
        </w:rPr>
        <w:tab/>
      </w:r>
      <w:r>
        <w:rPr>
          <w:noProof/>
          <w:lang w:eastAsia="ja-JP"/>
        </w:rPr>
        <w:t xml:space="preserve">Nnwdaf_MLModelMonitor </w:t>
      </w:r>
      <w:r>
        <w:rPr>
          <w:noProof/>
        </w:rPr>
        <w:t>Service API</w:t>
      </w:r>
      <w:r>
        <w:rPr>
          <w:noProof/>
        </w:rPr>
        <w:tab/>
      </w:r>
      <w:r>
        <w:rPr>
          <w:noProof/>
        </w:rPr>
        <w:fldChar w:fldCharType="begin"/>
      </w:r>
      <w:r>
        <w:rPr>
          <w:noProof/>
        </w:rPr>
        <w:instrText xml:space="preserve"> PAGEREF _Toc153364022 \h </w:instrText>
      </w:r>
      <w:r>
        <w:rPr>
          <w:noProof/>
        </w:rPr>
      </w:r>
      <w:r>
        <w:rPr>
          <w:noProof/>
        </w:rPr>
        <w:fldChar w:fldCharType="separate"/>
      </w:r>
      <w:r>
        <w:rPr>
          <w:noProof/>
        </w:rPr>
        <w:t>297</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5.6.1</w:t>
      </w:r>
      <w:r w:rsidRPr="00245244">
        <w:rPr>
          <w:rFonts w:ascii="DengXian" w:eastAsia="DengXian" w:hAnsi="DengXian"/>
          <w:noProof/>
          <w:kern w:val="2"/>
          <w:sz w:val="21"/>
          <w:szCs w:val="22"/>
          <w:lang w:val="en-US" w:eastAsia="zh-CN"/>
        </w:rPr>
        <w:tab/>
      </w:r>
      <w:r w:rsidRPr="00876DBF">
        <w:rPr>
          <w:noProof/>
          <w:lang w:val="en-US"/>
        </w:rPr>
        <w:t>Introduction</w:t>
      </w:r>
      <w:r>
        <w:rPr>
          <w:noProof/>
        </w:rPr>
        <w:tab/>
      </w:r>
      <w:r>
        <w:rPr>
          <w:noProof/>
        </w:rPr>
        <w:fldChar w:fldCharType="begin"/>
      </w:r>
      <w:r>
        <w:rPr>
          <w:noProof/>
        </w:rPr>
        <w:instrText xml:space="preserve"> PAGEREF _Toc153364023 \h </w:instrText>
      </w:r>
      <w:r>
        <w:rPr>
          <w:noProof/>
        </w:rPr>
      </w:r>
      <w:r>
        <w:rPr>
          <w:noProof/>
        </w:rPr>
        <w:fldChar w:fldCharType="separate"/>
      </w:r>
      <w:r>
        <w:rPr>
          <w:noProof/>
        </w:rPr>
        <w:t>297</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5.6.2</w:t>
      </w:r>
      <w:r w:rsidRPr="00245244">
        <w:rPr>
          <w:rFonts w:ascii="DengXian" w:eastAsia="DengXian" w:hAnsi="DengXian"/>
          <w:noProof/>
          <w:kern w:val="2"/>
          <w:sz w:val="21"/>
          <w:szCs w:val="22"/>
          <w:lang w:val="en-US" w:eastAsia="zh-CN"/>
        </w:rPr>
        <w:tab/>
      </w:r>
      <w:r w:rsidRPr="00876DBF">
        <w:rPr>
          <w:noProof/>
          <w:lang w:val="en-US"/>
        </w:rPr>
        <w:t>Usage of HTTP</w:t>
      </w:r>
      <w:r>
        <w:rPr>
          <w:noProof/>
        </w:rPr>
        <w:tab/>
      </w:r>
      <w:r>
        <w:rPr>
          <w:noProof/>
        </w:rPr>
        <w:fldChar w:fldCharType="begin"/>
      </w:r>
      <w:r>
        <w:rPr>
          <w:noProof/>
        </w:rPr>
        <w:instrText xml:space="preserve"> PAGEREF _Toc153364024 \h </w:instrText>
      </w:r>
      <w:r>
        <w:rPr>
          <w:noProof/>
        </w:rPr>
      </w:r>
      <w:r>
        <w:rPr>
          <w:noProof/>
        </w:rPr>
        <w:fldChar w:fldCharType="separate"/>
      </w:r>
      <w:r>
        <w:rPr>
          <w:noProof/>
        </w:rPr>
        <w:t>298</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5.6.2.1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_Toc153364025 \h </w:instrText>
      </w:r>
      <w:r>
        <w:rPr>
          <w:noProof/>
        </w:rPr>
      </w:r>
      <w:r>
        <w:rPr>
          <w:noProof/>
        </w:rPr>
        <w:fldChar w:fldCharType="separate"/>
      </w:r>
      <w:r>
        <w:rPr>
          <w:noProof/>
        </w:rPr>
        <w:t>298</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5.6.2.2</w:t>
      </w:r>
      <w:r w:rsidRPr="00245244">
        <w:rPr>
          <w:rFonts w:ascii="DengXian" w:eastAsia="DengXian" w:hAnsi="DengXian"/>
          <w:noProof/>
          <w:kern w:val="2"/>
          <w:sz w:val="21"/>
          <w:szCs w:val="22"/>
          <w:lang w:val="en-US" w:eastAsia="zh-CN"/>
        </w:rPr>
        <w:tab/>
      </w:r>
      <w:r>
        <w:rPr>
          <w:noProof/>
        </w:rPr>
        <w:t>HTTP standard headers</w:t>
      </w:r>
      <w:r>
        <w:rPr>
          <w:noProof/>
        </w:rPr>
        <w:tab/>
      </w:r>
      <w:r>
        <w:rPr>
          <w:noProof/>
        </w:rPr>
        <w:fldChar w:fldCharType="begin"/>
      </w:r>
      <w:r>
        <w:rPr>
          <w:noProof/>
        </w:rPr>
        <w:instrText xml:space="preserve"> PAGEREF _Toc153364026 \h </w:instrText>
      </w:r>
      <w:r>
        <w:rPr>
          <w:noProof/>
        </w:rPr>
      </w:r>
      <w:r>
        <w:rPr>
          <w:noProof/>
        </w:rPr>
        <w:fldChar w:fldCharType="separate"/>
      </w:r>
      <w:r>
        <w:rPr>
          <w:noProof/>
        </w:rPr>
        <w:t>298</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5.6.2.2.1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_Toc153364027 \h </w:instrText>
      </w:r>
      <w:r>
        <w:rPr>
          <w:noProof/>
        </w:rPr>
      </w:r>
      <w:r>
        <w:rPr>
          <w:noProof/>
        </w:rPr>
        <w:fldChar w:fldCharType="separate"/>
      </w:r>
      <w:r>
        <w:rPr>
          <w:noProof/>
        </w:rPr>
        <w:t>298</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5.6.2.2.2</w:t>
      </w:r>
      <w:r w:rsidRPr="00245244">
        <w:rPr>
          <w:rFonts w:ascii="DengXian" w:eastAsia="DengXian" w:hAnsi="DengXian"/>
          <w:noProof/>
          <w:kern w:val="2"/>
          <w:sz w:val="21"/>
          <w:szCs w:val="22"/>
          <w:lang w:val="en-US" w:eastAsia="zh-CN"/>
        </w:rPr>
        <w:tab/>
      </w:r>
      <w:r>
        <w:rPr>
          <w:noProof/>
        </w:rPr>
        <w:t>Content type</w:t>
      </w:r>
      <w:r>
        <w:rPr>
          <w:noProof/>
        </w:rPr>
        <w:tab/>
      </w:r>
      <w:r>
        <w:rPr>
          <w:noProof/>
        </w:rPr>
        <w:fldChar w:fldCharType="begin"/>
      </w:r>
      <w:r>
        <w:rPr>
          <w:noProof/>
        </w:rPr>
        <w:instrText xml:space="preserve"> PAGEREF _Toc153364028 \h </w:instrText>
      </w:r>
      <w:r>
        <w:rPr>
          <w:noProof/>
        </w:rPr>
      </w:r>
      <w:r>
        <w:rPr>
          <w:noProof/>
        </w:rPr>
        <w:fldChar w:fldCharType="separate"/>
      </w:r>
      <w:r>
        <w:rPr>
          <w:noProof/>
        </w:rPr>
        <w:t>298</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5.6.2.3</w:t>
      </w:r>
      <w:r w:rsidRPr="00245244">
        <w:rPr>
          <w:rFonts w:ascii="DengXian" w:eastAsia="DengXian" w:hAnsi="DengXian"/>
          <w:noProof/>
          <w:kern w:val="2"/>
          <w:sz w:val="21"/>
          <w:szCs w:val="22"/>
          <w:lang w:val="en-US" w:eastAsia="zh-CN"/>
        </w:rPr>
        <w:tab/>
      </w:r>
      <w:r>
        <w:rPr>
          <w:noProof/>
        </w:rPr>
        <w:t>HTTP custom headers</w:t>
      </w:r>
      <w:r>
        <w:rPr>
          <w:noProof/>
        </w:rPr>
        <w:tab/>
      </w:r>
      <w:r>
        <w:rPr>
          <w:noProof/>
        </w:rPr>
        <w:fldChar w:fldCharType="begin"/>
      </w:r>
      <w:r>
        <w:rPr>
          <w:noProof/>
        </w:rPr>
        <w:instrText xml:space="preserve"> PAGEREF _Toc153364029 \h </w:instrText>
      </w:r>
      <w:r>
        <w:rPr>
          <w:noProof/>
        </w:rPr>
      </w:r>
      <w:r>
        <w:rPr>
          <w:noProof/>
        </w:rPr>
        <w:fldChar w:fldCharType="separate"/>
      </w:r>
      <w:r>
        <w:rPr>
          <w:noProof/>
        </w:rPr>
        <w:t>298</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Pr>
          <w:noProof/>
        </w:rPr>
        <w:t>5.6.3</w:t>
      </w:r>
      <w:r w:rsidRPr="00245244">
        <w:rPr>
          <w:rFonts w:ascii="DengXian" w:eastAsia="DengXian" w:hAnsi="DengXian"/>
          <w:noProof/>
          <w:kern w:val="2"/>
          <w:sz w:val="21"/>
          <w:szCs w:val="22"/>
          <w:lang w:val="en-US" w:eastAsia="zh-CN"/>
        </w:rPr>
        <w:tab/>
      </w:r>
      <w:r>
        <w:rPr>
          <w:noProof/>
        </w:rPr>
        <w:t>Resources</w:t>
      </w:r>
      <w:r>
        <w:rPr>
          <w:noProof/>
        </w:rPr>
        <w:tab/>
      </w:r>
      <w:r>
        <w:rPr>
          <w:noProof/>
        </w:rPr>
        <w:fldChar w:fldCharType="begin"/>
      </w:r>
      <w:r>
        <w:rPr>
          <w:noProof/>
        </w:rPr>
        <w:instrText xml:space="preserve"> PAGEREF _Toc153364030 \h </w:instrText>
      </w:r>
      <w:r>
        <w:rPr>
          <w:noProof/>
        </w:rPr>
      </w:r>
      <w:r>
        <w:rPr>
          <w:noProof/>
        </w:rPr>
        <w:fldChar w:fldCharType="separate"/>
      </w:r>
      <w:r>
        <w:rPr>
          <w:noProof/>
        </w:rPr>
        <w:t>298</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5.6.3.1</w:t>
      </w:r>
      <w:r w:rsidRPr="00245244">
        <w:rPr>
          <w:rFonts w:ascii="DengXian" w:eastAsia="DengXian" w:hAnsi="DengXian"/>
          <w:noProof/>
          <w:kern w:val="2"/>
          <w:sz w:val="21"/>
          <w:szCs w:val="22"/>
          <w:lang w:val="en-US" w:eastAsia="zh-CN"/>
        </w:rPr>
        <w:tab/>
      </w:r>
      <w:r>
        <w:rPr>
          <w:noProof/>
        </w:rPr>
        <w:t>Resource Structure</w:t>
      </w:r>
      <w:r>
        <w:rPr>
          <w:noProof/>
        </w:rPr>
        <w:tab/>
      </w:r>
      <w:r>
        <w:rPr>
          <w:noProof/>
        </w:rPr>
        <w:fldChar w:fldCharType="begin"/>
      </w:r>
      <w:r>
        <w:rPr>
          <w:noProof/>
        </w:rPr>
        <w:instrText xml:space="preserve"> PAGEREF _Toc153364031 \h </w:instrText>
      </w:r>
      <w:r>
        <w:rPr>
          <w:noProof/>
        </w:rPr>
      </w:r>
      <w:r>
        <w:rPr>
          <w:noProof/>
        </w:rPr>
        <w:fldChar w:fldCharType="separate"/>
      </w:r>
      <w:r>
        <w:rPr>
          <w:noProof/>
        </w:rPr>
        <w:t>298</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5.6.3.2</w:t>
      </w:r>
      <w:r w:rsidRPr="00245244">
        <w:rPr>
          <w:rFonts w:ascii="DengXian" w:eastAsia="DengXian" w:hAnsi="DengXian"/>
          <w:noProof/>
          <w:kern w:val="2"/>
          <w:sz w:val="21"/>
          <w:szCs w:val="22"/>
          <w:lang w:val="en-US" w:eastAsia="zh-CN"/>
        </w:rPr>
        <w:tab/>
      </w:r>
      <w:r>
        <w:rPr>
          <w:noProof/>
        </w:rPr>
        <w:t>Resource: NWDAF ML model monitoring registrations</w:t>
      </w:r>
      <w:r>
        <w:rPr>
          <w:noProof/>
        </w:rPr>
        <w:tab/>
      </w:r>
      <w:r>
        <w:rPr>
          <w:noProof/>
        </w:rPr>
        <w:fldChar w:fldCharType="begin"/>
      </w:r>
      <w:r>
        <w:rPr>
          <w:noProof/>
        </w:rPr>
        <w:instrText xml:space="preserve"> PAGEREF _Toc153364032 \h </w:instrText>
      </w:r>
      <w:r>
        <w:rPr>
          <w:noProof/>
        </w:rPr>
      </w:r>
      <w:r>
        <w:rPr>
          <w:noProof/>
        </w:rPr>
        <w:fldChar w:fldCharType="separate"/>
      </w:r>
      <w:r>
        <w:rPr>
          <w:noProof/>
        </w:rPr>
        <w:t>299</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5.6.3.2.1</w:t>
      </w:r>
      <w:r w:rsidRPr="00245244">
        <w:rPr>
          <w:rFonts w:ascii="DengXian" w:eastAsia="DengXian" w:hAnsi="DengXian"/>
          <w:noProof/>
          <w:kern w:val="2"/>
          <w:sz w:val="21"/>
          <w:szCs w:val="22"/>
          <w:lang w:val="en-US" w:eastAsia="zh-CN"/>
        </w:rPr>
        <w:tab/>
      </w:r>
      <w:r>
        <w:rPr>
          <w:noProof/>
        </w:rPr>
        <w:t>Description</w:t>
      </w:r>
      <w:r>
        <w:rPr>
          <w:noProof/>
        </w:rPr>
        <w:tab/>
      </w:r>
      <w:r>
        <w:rPr>
          <w:noProof/>
        </w:rPr>
        <w:fldChar w:fldCharType="begin"/>
      </w:r>
      <w:r>
        <w:rPr>
          <w:noProof/>
        </w:rPr>
        <w:instrText xml:space="preserve"> PAGEREF _Toc153364033 \h </w:instrText>
      </w:r>
      <w:r>
        <w:rPr>
          <w:noProof/>
        </w:rPr>
      </w:r>
      <w:r>
        <w:rPr>
          <w:noProof/>
        </w:rPr>
        <w:fldChar w:fldCharType="separate"/>
      </w:r>
      <w:r>
        <w:rPr>
          <w:noProof/>
        </w:rPr>
        <w:t>299</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5.6.3.2.2</w:t>
      </w:r>
      <w:r w:rsidRPr="00245244">
        <w:rPr>
          <w:rFonts w:ascii="DengXian" w:eastAsia="DengXian" w:hAnsi="DengXian"/>
          <w:noProof/>
          <w:kern w:val="2"/>
          <w:sz w:val="21"/>
          <w:szCs w:val="22"/>
          <w:lang w:val="en-US" w:eastAsia="zh-CN"/>
        </w:rPr>
        <w:tab/>
      </w:r>
      <w:r>
        <w:rPr>
          <w:noProof/>
        </w:rPr>
        <w:t>Resource Definition</w:t>
      </w:r>
      <w:r>
        <w:rPr>
          <w:noProof/>
        </w:rPr>
        <w:tab/>
      </w:r>
      <w:r>
        <w:rPr>
          <w:noProof/>
        </w:rPr>
        <w:fldChar w:fldCharType="begin"/>
      </w:r>
      <w:r>
        <w:rPr>
          <w:noProof/>
        </w:rPr>
        <w:instrText xml:space="preserve"> PAGEREF _Toc153364034 \h </w:instrText>
      </w:r>
      <w:r>
        <w:rPr>
          <w:noProof/>
        </w:rPr>
      </w:r>
      <w:r>
        <w:rPr>
          <w:noProof/>
        </w:rPr>
        <w:fldChar w:fldCharType="separate"/>
      </w:r>
      <w:r>
        <w:rPr>
          <w:noProof/>
        </w:rPr>
        <w:t>299</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5.6.3.2.3</w:t>
      </w:r>
      <w:r w:rsidRPr="00245244">
        <w:rPr>
          <w:rFonts w:ascii="DengXian" w:eastAsia="DengXian" w:hAnsi="DengXian"/>
          <w:noProof/>
          <w:kern w:val="2"/>
          <w:sz w:val="21"/>
          <w:szCs w:val="22"/>
          <w:lang w:val="en-US" w:eastAsia="zh-CN"/>
        </w:rPr>
        <w:tab/>
      </w:r>
      <w:r>
        <w:rPr>
          <w:noProof/>
        </w:rPr>
        <w:t>Resource Standard Methods</w:t>
      </w:r>
      <w:r>
        <w:rPr>
          <w:noProof/>
        </w:rPr>
        <w:tab/>
      </w:r>
      <w:r>
        <w:rPr>
          <w:noProof/>
        </w:rPr>
        <w:fldChar w:fldCharType="begin"/>
      </w:r>
      <w:r>
        <w:rPr>
          <w:noProof/>
        </w:rPr>
        <w:instrText xml:space="preserve"> PAGEREF _Toc153364035 \h </w:instrText>
      </w:r>
      <w:r>
        <w:rPr>
          <w:noProof/>
        </w:rPr>
      </w:r>
      <w:r>
        <w:rPr>
          <w:noProof/>
        </w:rPr>
        <w:fldChar w:fldCharType="separate"/>
      </w:r>
      <w:r>
        <w:rPr>
          <w:noProof/>
        </w:rPr>
        <w:t>300</w:t>
      </w:r>
      <w:r>
        <w:rPr>
          <w:noProof/>
        </w:rPr>
        <w:fldChar w:fldCharType="end"/>
      </w:r>
    </w:p>
    <w:p w:rsidR="00245244" w:rsidRPr="00245244" w:rsidRDefault="00245244">
      <w:pPr>
        <w:pStyle w:val="TOC6"/>
        <w:rPr>
          <w:rFonts w:ascii="DengXian" w:eastAsia="DengXian" w:hAnsi="DengXian"/>
          <w:noProof/>
          <w:kern w:val="2"/>
          <w:sz w:val="21"/>
          <w:szCs w:val="22"/>
          <w:lang w:val="en-US" w:eastAsia="zh-CN"/>
        </w:rPr>
      </w:pPr>
      <w:r>
        <w:rPr>
          <w:noProof/>
        </w:rPr>
        <w:t>5.6.3.2.3.1</w:t>
      </w:r>
      <w:r w:rsidRPr="00245244">
        <w:rPr>
          <w:rFonts w:ascii="DengXian" w:eastAsia="DengXian" w:hAnsi="DengXian"/>
          <w:noProof/>
          <w:kern w:val="2"/>
          <w:sz w:val="21"/>
          <w:szCs w:val="22"/>
          <w:lang w:val="en-US" w:eastAsia="zh-CN"/>
        </w:rPr>
        <w:tab/>
      </w:r>
      <w:r>
        <w:rPr>
          <w:noProof/>
        </w:rPr>
        <w:t>POST</w:t>
      </w:r>
      <w:r>
        <w:rPr>
          <w:noProof/>
        </w:rPr>
        <w:tab/>
      </w:r>
      <w:r>
        <w:rPr>
          <w:noProof/>
        </w:rPr>
        <w:fldChar w:fldCharType="begin"/>
      </w:r>
      <w:r>
        <w:rPr>
          <w:noProof/>
        </w:rPr>
        <w:instrText xml:space="preserve"> PAGEREF _Toc153364036 \h </w:instrText>
      </w:r>
      <w:r>
        <w:rPr>
          <w:noProof/>
        </w:rPr>
      </w:r>
      <w:r>
        <w:rPr>
          <w:noProof/>
        </w:rPr>
        <w:fldChar w:fldCharType="separate"/>
      </w:r>
      <w:r>
        <w:rPr>
          <w:noProof/>
        </w:rPr>
        <w:t>300</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5.6.3.2.4</w:t>
      </w:r>
      <w:r w:rsidRPr="00245244">
        <w:rPr>
          <w:rFonts w:ascii="DengXian" w:eastAsia="DengXian" w:hAnsi="DengXian"/>
          <w:noProof/>
          <w:kern w:val="2"/>
          <w:sz w:val="21"/>
          <w:szCs w:val="22"/>
          <w:lang w:val="en-US" w:eastAsia="zh-CN"/>
        </w:rPr>
        <w:tab/>
      </w:r>
      <w:r>
        <w:rPr>
          <w:noProof/>
        </w:rPr>
        <w:t>Resource Custom Operations</w:t>
      </w:r>
      <w:r>
        <w:rPr>
          <w:noProof/>
        </w:rPr>
        <w:tab/>
      </w:r>
      <w:r>
        <w:rPr>
          <w:noProof/>
        </w:rPr>
        <w:fldChar w:fldCharType="begin"/>
      </w:r>
      <w:r>
        <w:rPr>
          <w:noProof/>
        </w:rPr>
        <w:instrText xml:space="preserve"> PAGEREF _Toc153364037 \h </w:instrText>
      </w:r>
      <w:r>
        <w:rPr>
          <w:noProof/>
        </w:rPr>
      </w:r>
      <w:r>
        <w:rPr>
          <w:noProof/>
        </w:rPr>
        <w:fldChar w:fldCharType="separate"/>
      </w:r>
      <w:r>
        <w:rPr>
          <w:noProof/>
        </w:rPr>
        <w:t>300</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5.6.3.3</w:t>
      </w:r>
      <w:r w:rsidRPr="00245244">
        <w:rPr>
          <w:rFonts w:ascii="DengXian" w:eastAsia="DengXian" w:hAnsi="DengXian"/>
          <w:noProof/>
          <w:kern w:val="2"/>
          <w:sz w:val="21"/>
          <w:szCs w:val="22"/>
          <w:lang w:val="en-US" w:eastAsia="zh-CN"/>
        </w:rPr>
        <w:tab/>
      </w:r>
      <w:r>
        <w:rPr>
          <w:noProof/>
        </w:rPr>
        <w:t>Resource: Individual NWDAF ML model monitoring registration</w:t>
      </w:r>
      <w:r>
        <w:rPr>
          <w:noProof/>
        </w:rPr>
        <w:tab/>
      </w:r>
      <w:r>
        <w:rPr>
          <w:noProof/>
        </w:rPr>
        <w:fldChar w:fldCharType="begin"/>
      </w:r>
      <w:r>
        <w:rPr>
          <w:noProof/>
        </w:rPr>
        <w:instrText xml:space="preserve"> PAGEREF _Toc153364038 \h </w:instrText>
      </w:r>
      <w:r>
        <w:rPr>
          <w:noProof/>
        </w:rPr>
      </w:r>
      <w:r>
        <w:rPr>
          <w:noProof/>
        </w:rPr>
        <w:fldChar w:fldCharType="separate"/>
      </w:r>
      <w:r>
        <w:rPr>
          <w:noProof/>
        </w:rPr>
        <w:t>300</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5.6.3.3.1</w:t>
      </w:r>
      <w:r w:rsidRPr="00245244">
        <w:rPr>
          <w:rFonts w:ascii="DengXian" w:eastAsia="DengXian" w:hAnsi="DengXian"/>
          <w:noProof/>
          <w:kern w:val="2"/>
          <w:sz w:val="21"/>
          <w:szCs w:val="22"/>
          <w:lang w:val="en-US" w:eastAsia="zh-CN"/>
        </w:rPr>
        <w:tab/>
      </w:r>
      <w:r>
        <w:rPr>
          <w:noProof/>
        </w:rPr>
        <w:t>Description</w:t>
      </w:r>
      <w:r>
        <w:rPr>
          <w:noProof/>
        </w:rPr>
        <w:tab/>
      </w:r>
      <w:r>
        <w:rPr>
          <w:noProof/>
        </w:rPr>
        <w:fldChar w:fldCharType="begin"/>
      </w:r>
      <w:r>
        <w:rPr>
          <w:noProof/>
        </w:rPr>
        <w:instrText xml:space="preserve"> PAGEREF _Toc153364039 \h </w:instrText>
      </w:r>
      <w:r>
        <w:rPr>
          <w:noProof/>
        </w:rPr>
      </w:r>
      <w:r>
        <w:rPr>
          <w:noProof/>
        </w:rPr>
        <w:fldChar w:fldCharType="separate"/>
      </w:r>
      <w:r>
        <w:rPr>
          <w:noProof/>
        </w:rPr>
        <w:t>300</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5.6.3.3.2</w:t>
      </w:r>
      <w:r w:rsidRPr="00245244">
        <w:rPr>
          <w:rFonts w:ascii="DengXian" w:eastAsia="DengXian" w:hAnsi="DengXian"/>
          <w:noProof/>
          <w:kern w:val="2"/>
          <w:sz w:val="21"/>
          <w:szCs w:val="22"/>
          <w:lang w:val="en-US" w:eastAsia="zh-CN"/>
        </w:rPr>
        <w:tab/>
      </w:r>
      <w:r>
        <w:rPr>
          <w:noProof/>
        </w:rPr>
        <w:t>Resource definition</w:t>
      </w:r>
      <w:r>
        <w:rPr>
          <w:noProof/>
        </w:rPr>
        <w:tab/>
      </w:r>
      <w:r>
        <w:rPr>
          <w:noProof/>
        </w:rPr>
        <w:fldChar w:fldCharType="begin"/>
      </w:r>
      <w:r>
        <w:rPr>
          <w:noProof/>
        </w:rPr>
        <w:instrText xml:space="preserve"> PAGEREF _Toc153364040 \h </w:instrText>
      </w:r>
      <w:r>
        <w:rPr>
          <w:noProof/>
        </w:rPr>
      </w:r>
      <w:r>
        <w:rPr>
          <w:noProof/>
        </w:rPr>
        <w:fldChar w:fldCharType="separate"/>
      </w:r>
      <w:r>
        <w:rPr>
          <w:noProof/>
        </w:rPr>
        <w:t>301</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5.6.3.3.3</w:t>
      </w:r>
      <w:r w:rsidRPr="00245244">
        <w:rPr>
          <w:rFonts w:ascii="DengXian" w:eastAsia="DengXian" w:hAnsi="DengXian"/>
          <w:noProof/>
          <w:kern w:val="2"/>
          <w:sz w:val="21"/>
          <w:szCs w:val="22"/>
          <w:lang w:val="en-US" w:eastAsia="zh-CN"/>
        </w:rPr>
        <w:tab/>
      </w:r>
      <w:r>
        <w:rPr>
          <w:noProof/>
        </w:rPr>
        <w:t>Resource Standard Methods</w:t>
      </w:r>
      <w:r>
        <w:rPr>
          <w:noProof/>
        </w:rPr>
        <w:tab/>
      </w:r>
      <w:r>
        <w:rPr>
          <w:noProof/>
        </w:rPr>
        <w:fldChar w:fldCharType="begin"/>
      </w:r>
      <w:r>
        <w:rPr>
          <w:noProof/>
        </w:rPr>
        <w:instrText xml:space="preserve"> PAGEREF _Toc153364041 \h </w:instrText>
      </w:r>
      <w:r>
        <w:rPr>
          <w:noProof/>
        </w:rPr>
      </w:r>
      <w:r>
        <w:rPr>
          <w:noProof/>
        </w:rPr>
        <w:fldChar w:fldCharType="separate"/>
      </w:r>
      <w:r>
        <w:rPr>
          <w:noProof/>
        </w:rPr>
        <w:t>301</w:t>
      </w:r>
      <w:r>
        <w:rPr>
          <w:noProof/>
        </w:rPr>
        <w:fldChar w:fldCharType="end"/>
      </w:r>
    </w:p>
    <w:p w:rsidR="00245244" w:rsidRPr="00245244" w:rsidRDefault="00245244">
      <w:pPr>
        <w:pStyle w:val="TOC6"/>
        <w:rPr>
          <w:rFonts w:ascii="DengXian" w:eastAsia="DengXian" w:hAnsi="DengXian"/>
          <w:noProof/>
          <w:kern w:val="2"/>
          <w:sz w:val="21"/>
          <w:szCs w:val="22"/>
          <w:lang w:val="en-US" w:eastAsia="zh-CN"/>
        </w:rPr>
      </w:pPr>
      <w:r>
        <w:rPr>
          <w:noProof/>
        </w:rPr>
        <w:t>5.6.3.3.3.1</w:t>
      </w:r>
      <w:r w:rsidRPr="00245244">
        <w:rPr>
          <w:rFonts w:ascii="DengXian" w:eastAsia="DengXian" w:hAnsi="DengXian"/>
          <w:noProof/>
          <w:kern w:val="2"/>
          <w:sz w:val="21"/>
          <w:szCs w:val="22"/>
          <w:lang w:val="en-US" w:eastAsia="zh-CN"/>
        </w:rPr>
        <w:tab/>
      </w:r>
      <w:r>
        <w:rPr>
          <w:noProof/>
        </w:rPr>
        <w:t>DELETE</w:t>
      </w:r>
      <w:r>
        <w:rPr>
          <w:noProof/>
        </w:rPr>
        <w:tab/>
      </w:r>
      <w:r>
        <w:rPr>
          <w:noProof/>
        </w:rPr>
        <w:fldChar w:fldCharType="begin"/>
      </w:r>
      <w:r>
        <w:rPr>
          <w:noProof/>
        </w:rPr>
        <w:instrText xml:space="preserve"> PAGEREF _Toc153364042 \h </w:instrText>
      </w:r>
      <w:r>
        <w:rPr>
          <w:noProof/>
        </w:rPr>
      </w:r>
      <w:r>
        <w:rPr>
          <w:noProof/>
        </w:rPr>
        <w:fldChar w:fldCharType="separate"/>
      </w:r>
      <w:r>
        <w:rPr>
          <w:noProof/>
        </w:rPr>
        <w:t>301</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5.6.3.3.4</w:t>
      </w:r>
      <w:r w:rsidRPr="00245244">
        <w:rPr>
          <w:rFonts w:ascii="DengXian" w:eastAsia="DengXian" w:hAnsi="DengXian"/>
          <w:noProof/>
          <w:kern w:val="2"/>
          <w:sz w:val="21"/>
          <w:szCs w:val="22"/>
          <w:lang w:val="en-US" w:eastAsia="zh-CN"/>
        </w:rPr>
        <w:tab/>
      </w:r>
      <w:r>
        <w:rPr>
          <w:noProof/>
        </w:rPr>
        <w:t>Resource Custom Operations</w:t>
      </w:r>
      <w:r>
        <w:rPr>
          <w:noProof/>
        </w:rPr>
        <w:tab/>
      </w:r>
      <w:r>
        <w:rPr>
          <w:noProof/>
        </w:rPr>
        <w:fldChar w:fldCharType="begin"/>
      </w:r>
      <w:r>
        <w:rPr>
          <w:noProof/>
        </w:rPr>
        <w:instrText xml:space="preserve"> PAGEREF _Toc153364043 \h </w:instrText>
      </w:r>
      <w:r>
        <w:rPr>
          <w:noProof/>
        </w:rPr>
      </w:r>
      <w:r>
        <w:rPr>
          <w:noProof/>
        </w:rPr>
        <w:fldChar w:fldCharType="separate"/>
      </w:r>
      <w:r>
        <w:rPr>
          <w:noProof/>
        </w:rPr>
        <w:t>302</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5.6.3.4</w:t>
      </w:r>
      <w:r w:rsidRPr="00245244">
        <w:rPr>
          <w:rFonts w:ascii="DengXian" w:eastAsia="DengXian" w:hAnsi="DengXian"/>
          <w:noProof/>
          <w:kern w:val="2"/>
          <w:sz w:val="21"/>
          <w:szCs w:val="22"/>
          <w:lang w:val="en-US" w:eastAsia="zh-CN"/>
        </w:rPr>
        <w:tab/>
      </w:r>
      <w:r>
        <w:rPr>
          <w:noProof/>
        </w:rPr>
        <w:t>Resource: NWDAF ML model monitoring Subscriptions</w:t>
      </w:r>
      <w:r>
        <w:rPr>
          <w:noProof/>
        </w:rPr>
        <w:tab/>
      </w:r>
      <w:r>
        <w:rPr>
          <w:noProof/>
        </w:rPr>
        <w:fldChar w:fldCharType="begin"/>
      </w:r>
      <w:r>
        <w:rPr>
          <w:noProof/>
        </w:rPr>
        <w:instrText xml:space="preserve"> PAGEREF _Toc153364044 \h </w:instrText>
      </w:r>
      <w:r>
        <w:rPr>
          <w:noProof/>
        </w:rPr>
      </w:r>
      <w:r>
        <w:rPr>
          <w:noProof/>
        </w:rPr>
        <w:fldChar w:fldCharType="separate"/>
      </w:r>
      <w:r>
        <w:rPr>
          <w:noProof/>
        </w:rPr>
        <w:t>302</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5.6.3.4.1</w:t>
      </w:r>
      <w:r w:rsidRPr="00245244">
        <w:rPr>
          <w:rFonts w:ascii="DengXian" w:eastAsia="DengXian" w:hAnsi="DengXian"/>
          <w:noProof/>
          <w:kern w:val="2"/>
          <w:sz w:val="21"/>
          <w:szCs w:val="22"/>
          <w:lang w:val="en-US" w:eastAsia="zh-CN"/>
        </w:rPr>
        <w:tab/>
      </w:r>
      <w:r>
        <w:rPr>
          <w:noProof/>
        </w:rPr>
        <w:t>Description</w:t>
      </w:r>
      <w:r>
        <w:rPr>
          <w:noProof/>
        </w:rPr>
        <w:tab/>
      </w:r>
      <w:r>
        <w:rPr>
          <w:noProof/>
        </w:rPr>
        <w:fldChar w:fldCharType="begin"/>
      </w:r>
      <w:r>
        <w:rPr>
          <w:noProof/>
        </w:rPr>
        <w:instrText xml:space="preserve"> PAGEREF _Toc153364045 \h </w:instrText>
      </w:r>
      <w:r>
        <w:rPr>
          <w:noProof/>
        </w:rPr>
      </w:r>
      <w:r>
        <w:rPr>
          <w:noProof/>
        </w:rPr>
        <w:fldChar w:fldCharType="separate"/>
      </w:r>
      <w:r>
        <w:rPr>
          <w:noProof/>
        </w:rPr>
        <w:t>302</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5.6.3.4.2</w:t>
      </w:r>
      <w:r w:rsidRPr="00245244">
        <w:rPr>
          <w:rFonts w:ascii="DengXian" w:eastAsia="DengXian" w:hAnsi="DengXian"/>
          <w:noProof/>
          <w:kern w:val="2"/>
          <w:sz w:val="21"/>
          <w:szCs w:val="22"/>
          <w:lang w:val="en-US" w:eastAsia="zh-CN"/>
        </w:rPr>
        <w:tab/>
      </w:r>
      <w:r>
        <w:rPr>
          <w:noProof/>
        </w:rPr>
        <w:t>Resource Definition</w:t>
      </w:r>
      <w:r>
        <w:rPr>
          <w:noProof/>
        </w:rPr>
        <w:tab/>
      </w:r>
      <w:r>
        <w:rPr>
          <w:noProof/>
        </w:rPr>
        <w:fldChar w:fldCharType="begin"/>
      </w:r>
      <w:r>
        <w:rPr>
          <w:noProof/>
        </w:rPr>
        <w:instrText xml:space="preserve"> PAGEREF _Toc153364046 \h </w:instrText>
      </w:r>
      <w:r>
        <w:rPr>
          <w:noProof/>
        </w:rPr>
      </w:r>
      <w:r>
        <w:rPr>
          <w:noProof/>
        </w:rPr>
        <w:fldChar w:fldCharType="separate"/>
      </w:r>
      <w:r>
        <w:rPr>
          <w:noProof/>
        </w:rPr>
        <w:t>302</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5.6.3.4.3</w:t>
      </w:r>
      <w:r w:rsidRPr="00245244">
        <w:rPr>
          <w:rFonts w:ascii="DengXian" w:eastAsia="DengXian" w:hAnsi="DengXian"/>
          <w:noProof/>
          <w:kern w:val="2"/>
          <w:sz w:val="21"/>
          <w:szCs w:val="22"/>
          <w:lang w:val="en-US" w:eastAsia="zh-CN"/>
        </w:rPr>
        <w:tab/>
      </w:r>
      <w:r>
        <w:rPr>
          <w:noProof/>
        </w:rPr>
        <w:t>Resource Standard Methods</w:t>
      </w:r>
      <w:r>
        <w:rPr>
          <w:noProof/>
        </w:rPr>
        <w:tab/>
      </w:r>
      <w:r>
        <w:rPr>
          <w:noProof/>
        </w:rPr>
        <w:fldChar w:fldCharType="begin"/>
      </w:r>
      <w:r>
        <w:rPr>
          <w:noProof/>
        </w:rPr>
        <w:instrText xml:space="preserve"> PAGEREF _Toc153364047 \h </w:instrText>
      </w:r>
      <w:r>
        <w:rPr>
          <w:noProof/>
        </w:rPr>
      </w:r>
      <w:r>
        <w:rPr>
          <w:noProof/>
        </w:rPr>
        <w:fldChar w:fldCharType="separate"/>
      </w:r>
      <w:r>
        <w:rPr>
          <w:noProof/>
        </w:rPr>
        <w:t>302</w:t>
      </w:r>
      <w:r>
        <w:rPr>
          <w:noProof/>
        </w:rPr>
        <w:fldChar w:fldCharType="end"/>
      </w:r>
    </w:p>
    <w:p w:rsidR="00245244" w:rsidRPr="00245244" w:rsidRDefault="00245244">
      <w:pPr>
        <w:pStyle w:val="TOC6"/>
        <w:rPr>
          <w:rFonts w:ascii="DengXian" w:eastAsia="DengXian" w:hAnsi="DengXian"/>
          <w:noProof/>
          <w:kern w:val="2"/>
          <w:sz w:val="21"/>
          <w:szCs w:val="22"/>
          <w:lang w:val="en-US" w:eastAsia="zh-CN"/>
        </w:rPr>
      </w:pPr>
      <w:r>
        <w:rPr>
          <w:noProof/>
        </w:rPr>
        <w:t>5.6.3.4.3.1</w:t>
      </w:r>
      <w:r w:rsidRPr="00245244">
        <w:rPr>
          <w:rFonts w:ascii="DengXian" w:eastAsia="DengXian" w:hAnsi="DengXian"/>
          <w:noProof/>
          <w:kern w:val="2"/>
          <w:sz w:val="21"/>
          <w:szCs w:val="22"/>
          <w:lang w:val="en-US" w:eastAsia="zh-CN"/>
        </w:rPr>
        <w:tab/>
      </w:r>
      <w:r>
        <w:rPr>
          <w:noProof/>
        </w:rPr>
        <w:t>POST</w:t>
      </w:r>
      <w:r>
        <w:rPr>
          <w:noProof/>
        </w:rPr>
        <w:tab/>
      </w:r>
      <w:r>
        <w:rPr>
          <w:noProof/>
        </w:rPr>
        <w:fldChar w:fldCharType="begin"/>
      </w:r>
      <w:r>
        <w:rPr>
          <w:noProof/>
        </w:rPr>
        <w:instrText xml:space="preserve"> PAGEREF _Toc153364048 \h </w:instrText>
      </w:r>
      <w:r>
        <w:rPr>
          <w:noProof/>
        </w:rPr>
      </w:r>
      <w:r>
        <w:rPr>
          <w:noProof/>
        </w:rPr>
        <w:fldChar w:fldCharType="separate"/>
      </w:r>
      <w:r>
        <w:rPr>
          <w:noProof/>
        </w:rPr>
        <w:t>302</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5.6.3.4.4</w:t>
      </w:r>
      <w:r w:rsidRPr="00245244">
        <w:rPr>
          <w:rFonts w:ascii="DengXian" w:eastAsia="DengXian" w:hAnsi="DengXian"/>
          <w:noProof/>
          <w:kern w:val="2"/>
          <w:sz w:val="21"/>
          <w:szCs w:val="22"/>
          <w:lang w:val="en-US" w:eastAsia="zh-CN"/>
        </w:rPr>
        <w:tab/>
      </w:r>
      <w:r>
        <w:rPr>
          <w:noProof/>
        </w:rPr>
        <w:t>Resource Custom Operations</w:t>
      </w:r>
      <w:r>
        <w:rPr>
          <w:noProof/>
        </w:rPr>
        <w:tab/>
      </w:r>
      <w:r>
        <w:rPr>
          <w:noProof/>
        </w:rPr>
        <w:fldChar w:fldCharType="begin"/>
      </w:r>
      <w:r>
        <w:rPr>
          <w:noProof/>
        </w:rPr>
        <w:instrText xml:space="preserve"> PAGEREF _Toc153364049 \h </w:instrText>
      </w:r>
      <w:r>
        <w:rPr>
          <w:noProof/>
        </w:rPr>
      </w:r>
      <w:r>
        <w:rPr>
          <w:noProof/>
        </w:rPr>
        <w:fldChar w:fldCharType="separate"/>
      </w:r>
      <w:r>
        <w:rPr>
          <w:noProof/>
        </w:rPr>
        <w:t>303</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5.6.3.5</w:t>
      </w:r>
      <w:r w:rsidRPr="00245244">
        <w:rPr>
          <w:rFonts w:ascii="DengXian" w:eastAsia="DengXian" w:hAnsi="DengXian"/>
          <w:noProof/>
          <w:kern w:val="2"/>
          <w:sz w:val="21"/>
          <w:szCs w:val="22"/>
          <w:lang w:val="en-US" w:eastAsia="zh-CN"/>
        </w:rPr>
        <w:tab/>
      </w:r>
      <w:r>
        <w:rPr>
          <w:noProof/>
        </w:rPr>
        <w:t>Resource: Individual NWDAF ML model monitoring Subscription</w:t>
      </w:r>
      <w:r>
        <w:rPr>
          <w:noProof/>
        </w:rPr>
        <w:tab/>
      </w:r>
      <w:r>
        <w:rPr>
          <w:noProof/>
        </w:rPr>
        <w:fldChar w:fldCharType="begin"/>
      </w:r>
      <w:r>
        <w:rPr>
          <w:noProof/>
        </w:rPr>
        <w:instrText xml:space="preserve"> PAGEREF _Toc153364050 \h </w:instrText>
      </w:r>
      <w:r>
        <w:rPr>
          <w:noProof/>
        </w:rPr>
      </w:r>
      <w:r>
        <w:rPr>
          <w:noProof/>
        </w:rPr>
        <w:fldChar w:fldCharType="separate"/>
      </w:r>
      <w:r>
        <w:rPr>
          <w:noProof/>
        </w:rPr>
        <w:t>303</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5.6.3.5.1</w:t>
      </w:r>
      <w:r w:rsidRPr="00245244">
        <w:rPr>
          <w:rFonts w:ascii="DengXian" w:eastAsia="DengXian" w:hAnsi="DengXian"/>
          <w:noProof/>
          <w:kern w:val="2"/>
          <w:sz w:val="21"/>
          <w:szCs w:val="22"/>
          <w:lang w:val="en-US" w:eastAsia="zh-CN"/>
        </w:rPr>
        <w:tab/>
      </w:r>
      <w:r>
        <w:rPr>
          <w:noProof/>
        </w:rPr>
        <w:t>Description</w:t>
      </w:r>
      <w:r>
        <w:rPr>
          <w:noProof/>
        </w:rPr>
        <w:tab/>
      </w:r>
      <w:r>
        <w:rPr>
          <w:noProof/>
        </w:rPr>
        <w:fldChar w:fldCharType="begin"/>
      </w:r>
      <w:r>
        <w:rPr>
          <w:noProof/>
        </w:rPr>
        <w:instrText xml:space="preserve"> PAGEREF _Toc153364051 \h </w:instrText>
      </w:r>
      <w:r>
        <w:rPr>
          <w:noProof/>
        </w:rPr>
      </w:r>
      <w:r>
        <w:rPr>
          <w:noProof/>
        </w:rPr>
        <w:fldChar w:fldCharType="separate"/>
      </w:r>
      <w:r>
        <w:rPr>
          <w:noProof/>
        </w:rPr>
        <w:t>303</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5.6.3.5.2</w:t>
      </w:r>
      <w:r w:rsidRPr="00245244">
        <w:rPr>
          <w:rFonts w:ascii="DengXian" w:eastAsia="DengXian" w:hAnsi="DengXian"/>
          <w:noProof/>
          <w:kern w:val="2"/>
          <w:sz w:val="21"/>
          <w:szCs w:val="22"/>
          <w:lang w:val="en-US" w:eastAsia="zh-CN"/>
        </w:rPr>
        <w:tab/>
      </w:r>
      <w:r>
        <w:rPr>
          <w:noProof/>
        </w:rPr>
        <w:t>Resource definition</w:t>
      </w:r>
      <w:r>
        <w:rPr>
          <w:noProof/>
        </w:rPr>
        <w:tab/>
      </w:r>
      <w:r>
        <w:rPr>
          <w:noProof/>
        </w:rPr>
        <w:fldChar w:fldCharType="begin"/>
      </w:r>
      <w:r>
        <w:rPr>
          <w:noProof/>
        </w:rPr>
        <w:instrText xml:space="preserve"> PAGEREF _Toc153364052 \h </w:instrText>
      </w:r>
      <w:r>
        <w:rPr>
          <w:noProof/>
        </w:rPr>
      </w:r>
      <w:r>
        <w:rPr>
          <w:noProof/>
        </w:rPr>
        <w:fldChar w:fldCharType="separate"/>
      </w:r>
      <w:r>
        <w:rPr>
          <w:noProof/>
        </w:rPr>
        <w:t>303</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5.6.3.5.3</w:t>
      </w:r>
      <w:r w:rsidRPr="00245244">
        <w:rPr>
          <w:rFonts w:ascii="DengXian" w:eastAsia="DengXian" w:hAnsi="DengXian"/>
          <w:noProof/>
          <w:kern w:val="2"/>
          <w:sz w:val="21"/>
          <w:szCs w:val="22"/>
          <w:lang w:val="en-US" w:eastAsia="zh-CN"/>
        </w:rPr>
        <w:tab/>
      </w:r>
      <w:r>
        <w:rPr>
          <w:noProof/>
        </w:rPr>
        <w:t>Resource Standard Methods</w:t>
      </w:r>
      <w:r>
        <w:rPr>
          <w:noProof/>
        </w:rPr>
        <w:tab/>
      </w:r>
      <w:r>
        <w:rPr>
          <w:noProof/>
        </w:rPr>
        <w:fldChar w:fldCharType="begin"/>
      </w:r>
      <w:r>
        <w:rPr>
          <w:noProof/>
        </w:rPr>
        <w:instrText xml:space="preserve"> PAGEREF _Toc153364053 \h </w:instrText>
      </w:r>
      <w:r>
        <w:rPr>
          <w:noProof/>
        </w:rPr>
      </w:r>
      <w:r>
        <w:rPr>
          <w:noProof/>
        </w:rPr>
        <w:fldChar w:fldCharType="separate"/>
      </w:r>
      <w:r>
        <w:rPr>
          <w:noProof/>
        </w:rPr>
        <w:t>304</w:t>
      </w:r>
      <w:r>
        <w:rPr>
          <w:noProof/>
        </w:rPr>
        <w:fldChar w:fldCharType="end"/>
      </w:r>
    </w:p>
    <w:p w:rsidR="00245244" w:rsidRPr="00245244" w:rsidRDefault="00245244">
      <w:pPr>
        <w:pStyle w:val="TOC6"/>
        <w:rPr>
          <w:rFonts w:ascii="DengXian" w:eastAsia="DengXian" w:hAnsi="DengXian"/>
          <w:noProof/>
          <w:kern w:val="2"/>
          <w:sz w:val="21"/>
          <w:szCs w:val="22"/>
          <w:lang w:val="en-US" w:eastAsia="zh-CN"/>
        </w:rPr>
      </w:pPr>
      <w:r>
        <w:rPr>
          <w:noProof/>
        </w:rPr>
        <w:t>5.6.3.5.3.1</w:t>
      </w:r>
      <w:r w:rsidRPr="00245244">
        <w:rPr>
          <w:rFonts w:ascii="DengXian" w:eastAsia="DengXian" w:hAnsi="DengXian"/>
          <w:noProof/>
          <w:kern w:val="2"/>
          <w:sz w:val="21"/>
          <w:szCs w:val="22"/>
          <w:lang w:val="en-US" w:eastAsia="zh-CN"/>
        </w:rPr>
        <w:tab/>
      </w:r>
      <w:r>
        <w:rPr>
          <w:noProof/>
        </w:rPr>
        <w:t>PUT</w:t>
      </w:r>
      <w:r>
        <w:rPr>
          <w:noProof/>
        </w:rPr>
        <w:tab/>
      </w:r>
      <w:r>
        <w:rPr>
          <w:noProof/>
        </w:rPr>
        <w:fldChar w:fldCharType="begin"/>
      </w:r>
      <w:r>
        <w:rPr>
          <w:noProof/>
        </w:rPr>
        <w:instrText xml:space="preserve"> PAGEREF _Toc153364054 \h </w:instrText>
      </w:r>
      <w:r>
        <w:rPr>
          <w:noProof/>
        </w:rPr>
      </w:r>
      <w:r>
        <w:rPr>
          <w:noProof/>
        </w:rPr>
        <w:fldChar w:fldCharType="separate"/>
      </w:r>
      <w:r>
        <w:rPr>
          <w:noProof/>
        </w:rPr>
        <w:t>304</w:t>
      </w:r>
      <w:r>
        <w:rPr>
          <w:noProof/>
        </w:rPr>
        <w:fldChar w:fldCharType="end"/>
      </w:r>
    </w:p>
    <w:p w:rsidR="00245244" w:rsidRPr="00245244" w:rsidRDefault="00245244">
      <w:pPr>
        <w:pStyle w:val="TOC6"/>
        <w:rPr>
          <w:rFonts w:ascii="DengXian" w:eastAsia="DengXian" w:hAnsi="DengXian"/>
          <w:noProof/>
          <w:kern w:val="2"/>
          <w:sz w:val="21"/>
          <w:szCs w:val="22"/>
          <w:lang w:val="en-US" w:eastAsia="zh-CN"/>
        </w:rPr>
      </w:pPr>
      <w:r>
        <w:rPr>
          <w:noProof/>
        </w:rPr>
        <w:t>5.6.3.5.3.2</w:t>
      </w:r>
      <w:r w:rsidRPr="00245244">
        <w:rPr>
          <w:rFonts w:ascii="DengXian" w:eastAsia="DengXian" w:hAnsi="DengXian"/>
          <w:noProof/>
          <w:kern w:val="2"/>
          <w:sz w:val="21"/>
          <w:szCs w:val="22"/>
          <w:lang w:val="en-US" w:eastAsia="zh-CN"/>
        </w:rPr>
        <w:tab/>
      </w:r>
      <w:r>
        <w:rPr>
          <w:noProof/>
        </w:rPr>
        <w:t>DELETE</w:t>
      </w:r>
      <w:r>
        <w:rPr>
          <w:noProof/>
        </w:rPr>
        <w:tab/>
      </w:r>
      <w:r>
        <w:rPr>
          <w:noProof/>
        </w:rPr>
        <w:fldChar w:fldCharType="begin"/>
      </w:r>
      <w:r>
        <w:rPr>
          <w:noProof/>
        </w:rPr>
        <w:instrText xml:space="preserve"> PAGEREF _Toc153364055 \h </w:instrText>
      </w:r>
      <w:r>
        <w:rPr>
          <w:noProof/>
        </w:rPr>
      </w:r>
      <w:r>
        <w:rPr>
          <w:noProof/>
        </w:rPr>
        <w:fldChar w:fldCharType="separate"/>
      </w:r>
      <w:r>
        <w:rPr>
          <w:noProof/>
        </w:rPr>
        <w:t>305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5.6.3.5.4</w:t>
      </w:r>
      <w:r w:rsidRPr="00245244">
        <w:rPr>
          <w:rFonts w:ascii="DengXian" w:eastAsia="DengXian" w:hAnsi="DengXian"/>
          <w:noProof/>
          <w:kern w:val="2"/>
          <w:sz w:val="21"/>
          <w:szCs w:val="22"/>
          <w:lang w:val="en-US" w:eastAsia="zh-CN"/>
        </w:rPr>
        <w:tab/>
      </w:r>
      <w:r>
        <w:rPr>
          <w:noProof/>
        </w:rPr>
        <w:t>Resource Custom Operations</w:t>
      </w:r>
      <w:r>
        <w:rPr>
          <w:noProof/>
        </w:rPr>
        <w:tab/>
      </w:r>
      <w:r>
        <w:rPr>
          <w:noProof/>
        </w:rPr>
        <w:fldChar w:fldCharType="begin"/>
      </w:r>
      <w:r>
        <w:rPr>
          <w:noProof/>
        </w:rPr>
        <w:instrText xml:space="preserve"> PAGEREF _Toc153364056 \h </w:instrText>
      </w:r>
      <w:r>
        <w:rPr>
          <w:noProof/>
        </w:rPr>
      </w:r>
      <w:r>
        <w:rPr>
          <w:noProof/>
        </w:rPr>
        <w:fldChar w:fldCharType="separate"/>
      </w:r>
      <w:r>
        <w:rPr>
          <w:noProof/>
        </w:rPr>
        <w:t>306</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5.6.4</w:t>
      </w:r>
      <w:r w:rsidRPr="00245244">
        <w:rPr>
          <w:rFonts w:ascii="DengXian" w:eastAsia="DengXian" w:hAnsi="DengXian"/>
          <w:noProof/>
          <w:kern w:val="2"/>
          <w:sz w:val="21"/>
          <w:szCs w:val="22"/>
          <w:lang w:val="en-US" w:eastAsia="zh-CN"/>
        </w:rPr>
        <w:tab/>
      </w:r>
      <w:r w:rsidRPr="00876DBF">
        <w:rPr>
          <w:noProof/>
          <w:lang w:val="en-US"/>
        </w:rPr>
        <w:t>Custom Operations without associated resources</w:t>
      </w:r>
      <w:r>
        <w:rPr>
          <w:noProof/>
        </w:rPr>
        <w:tab/>
      </w:r>
      <w:r>
        <w:rPr>
          <w:noProof/>
        </w:rPr>
        <w:fldChar w:fldCharType="begin"/>
      </w:r>
      <w:r>
        <w:rPr>
          <w:noProof/>
        </w:rPr>
        <w:instrText xml:space="preserve"> PAGEREF _Toc153364057 \h </w:instrText>
      </w:r>
      <w:r>
        <w:rPr>
          <w:noProof/>
        </w:rPr>
      </w:r>
      <w:r>
        <w:rPr>
          <w:noProof/>
        </w:rPr>
        <w:fldChar w:fldCharType="separate"/>
      </w:r>
      <w:r>
        <w:rPr>
          <w:noProof/>
        </w:rPr>
        <w:t>306</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5.6.5</w:t>
      </w:r>
      <w:r w:rsidRPr="00245244">
        <w:rPr>
          <w:rFonts w:ascii="DengXian" w:eastAsia="DengXian" w:hAnsi="DengXian"/>
          <w:noProof/>
          <w:kern w:val="2"/>
          <w:sz w:val="21"/>
          <w:szCs w:val="22"/>
          <w:lang w:val="en-US" w:eastAsia="zh-CN"/>
        </w:rPr>
        <w:tab/>
      </w:r>
      <w:r w:rsidRPr="00876DBF">
        <w:rPr>
          <w:noProof/>
          <w:lang w:val="en-US"/>
        </w:rPr>
        <w:t>Notifications</w:t>
      </w:r>
      <w:r>
        <w:rPr>
          <w:noProof/>
        </w:rPr>
        <w:tab/>
      </w:r>
      <w:r>
        <w:rPr>
          <w:noProof/>
        </w:rPr>
        <w:fldChar w:fldCharType="begin"/>
      </w:r>
      <w:r>
        <w:rPr>
          <w:noProof/>
        </w:rPr>
        <w:instrText xml:space="preserve"> PAGEREF _Toc153364058 \h </w:instrText>
      </w:r>
      <w:r>
        <w:rPr>
          <w:noProof/>
        </w:rPr>
      </w:r>
      <w:r>
        <w:rPr>
          <w:noProof/>
        </w:rPr>
        <w:fldChar w:fldCharType="separate"/>
      </w:r>
      <w:r>
        <w:rPr>
          <w:noProof/>
        </w:rPr>
        <w:t>306</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5.6.5.1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_Toc153364059 \h </w:instrText>
      </w:r>
      <w:r>
        <w:rPr>
          <w:noProof/>
        </w:rPr>
      </w:r>
      <w:r>
        <w:rPr>
          <w:noProof/>
        </w:rPr>
        <w:fldChar w:fldCharType="separate"/>
      </w:r>
      <w:r>
        <w:rPr>
          <w:noProof/>
        </w:rPr>
        <w:t>306</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5.6.5.2</w:t>
      </w:r>
      <w:r w:rsidRPr="00245244">
        <w:rPr>
          <w:rFonts w:ascii="DengXian" w:eastAsia="DengXian" w:hAnsi="DengXian"/>
          <w:noProof/>
          <w:kern w:val="2"/>
          <w:sz w:val="21"/>
          <w:szCs w:val="22"/>
          <w:lang w:val="en-US" w:eastAsia="zh-CN"/>
        </w:rPr>
        <w:tab/>
      </w:r>
      <w:r>
        <w:rPr>
          <w:noProof/>
        </w:rPr>
        <w:t>Event Notification</w:t>
      </w:r>
      <w:r>
        <w:rPr>
          <w:noProof/>
        </w:rPr>
        <w:tab/>
      </w:r>
      <w:r>
        <w:rPr>
          <w:noProof/>
        </w:rPr>
        <w:fldChar w:fldCharType="begin"/>
      </w:r>
      <w:r>
        <w:rPr>
          <w:noProof/>
        </w:rPr>
        <w:instrText xml:space="preserve"> PAGEREF _Toc153364060 \h </w:instrText>
      </w:r>
      <w:r>
        <w:rPr>
          <w:noProof/>
        </w:rPr>
      </w:r>
      <w:r>
        <w:rPr>
          <w:noProof/>
        </w:rPr>
        <w:fldChar w:fldCharType="separate"/>
      </w:r>
      <w:r>
        <w:rPr>
          <w:noProof/>
        </w:rPr>
        <w:t>306</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5.6.5.2.1</w:t>
      </w:r>
      <w:r w:rsidRPr="00245244">
        <w:rPr>
          <w:rFonts w:ascii="DengXian" w:eastAsia="DengXian" w:hAnsi="DengXian"/>
          <w:noProof/>
          <w:kern w:val="2"/>
          <w:sz w:val="21"/>
          <w:szCs w:val="22"/>
          <w:lang w:val="en-US" w:eastAsia="zh-CN"/>
        </w:rPr>
        <w:tab/>
      </w:r>
      <w:r>
        <w:rPr>
          <w:noProof/>
        </w:rPr>
        <w:t>Description</w:t>
      </w:r>
      <w:r>
        <w:rPr>
          <w:noProof/>
        </w:rPr>
        <w:tab/>
      </w:r>
      <w:r>
        <w:rPr>
          <w:noProof/>
        </w:rPr>
        <w:fldChar w:fldCharType="begin"/>
      </w:r>
      <w:r>
        <w:rPr>
          <w:noProof/>
        </w:rPr>
        <w:instrText xml:space="preserve"> PAGEREF _Toc153364061 \h </w:instrText>
      </w:r>
      <w:r>
        <w:rPr>
          <w:noProof/>
        </w:rPr>
      </w:r>
      <w:r>
        <w:rPr>
          <w:noProof/>
        </w:rPr>
        <w:fldChar w:fldCharType="separate"/>
      </w:r>
      <w:r>
        <w:rPr>
          <w:noProof/>
        </w:rPr>
        <w:t>306</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5.6.5.2.2</w:t>
      </w:r>
      <w:r w:rsidRPr="00245244">
        <w:rPr>
          <w:rFonts w:ascii="DengXian" w:eastAsia="DengXian" w:hAnsi="DengXian"/>
          <w:noProof/>
          <w:kern w:val="2"/>
          <w:sz w:val="21"/>
          <w:szCs w:val="22"/>
          <w:lang w:val="en-US" w:eastAsia="zh-CN"/>
        </w:rPr>
        <w:tab/>
      </w:r>
      <w:r w:rsidRPr="00876DBF">
        <w:rPr>
          <w:noProof/>
          <w:lang w:val="en-US" w:eastAsia="zh-CN"/>
        </w:rPr>
        <w:t>Operation Definition</w:t>
      </w:r>
      <w:r>
        <w:rPr>
          <w:noProof/>
        </w:rPr>
        <w:tab/>
      </w:r>
      <w:r>
        <w:rPr>
          <w:noProof/>
        </w:rPr>
        <w:fldChar w:fldCharType="begin"/>
      </w:r>
      <w:r>
        <w:rPr>
          <w:noProof/>
        </w:rPr>
        <w:instrText xml:space="preserve"> PAGEREF _Toc153364062 \h </w:instrText>
      </w:r>
      <w:r>
        <w:rPr>
          <w:noProof/>
        </w:rPr>
      </w:r>
      <w:r>
        <w:rPr>
          <w:noProof/>
        </w:rPr>
        <w:fldChar w:fldCharType="separate"/>
      </w:r>
      <w:r>
        <w:rPr>
          <w:noProof/>
        </w:rPr>
        <w:t>306</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5.6.6</w:t>
      </w:r>
      <w:r w:rsidRPr="00245244">
        <w:rPr>
          <w:rFonts w:ascii="DengXian" w:eastAsia="DengXian" w:hAnsi="DengXian"/>
          <w:noProof/>
          <w:kern w:val="2"/>
          <w:sz w:val="21"/>
          <w:szCs w:val="22"/>
          <w:lang w:val="en-US" w:eastAsia="zh-CN"/>
        </w:rPr>
        <w:tab/>
      </w:r>
      <w:r w:rsidRPr="00876DBF">
        <w:rPr>
          <w:noProof/>
          <w:lang w:val="en-US"/>
        </w:rPr>
        <w:t>Data Model</w:t>
      </w:r>
      <w:r>
        <w:rPr>
          <w:noProof/>
        </w:rPr>
        <w:tab/>
      </w:r>
      <w:r>
        <w:rPr>
          <w:noProof/>
        </w:rPr>
        <w:fldChar w:fldCharType="begin"/>
      </w:r>
      <w:r>
        <w:rPr>
          <w:noProof/>
        </w:rPr>
        <w:instrText xml:space="preserve"> PAGEREF _Toc153364063 \h </w:instrText>
      </w:r>
      <w:r>
        <w:rPr>
          <w:noProof/>
        </w:rPr>
      </w:r>
      <w:r>
        <w:rPr>
          <w:noProof/>
        </w:rPr>
        <w:fldChar w:fldCharType="separate"/>
      </w:r>
      <w:r>
        <w:rPr>
          <w:noProof/>
        </w:rPr>
        <w:t>308</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5.6.6.1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_Toc153364064 \h </w:instrText>
      </w:r>
      <w:r>
        <w:rPr>
          <w:noProof/>
        </w:rPr>
      </w:r>
      <w:r>
        <w:rPr>
          <w:noProof/>
        </w:rPr>
        <w:fldChar w:fldCharType="separate"/>
      </w:r>
      <w:r>
        <w:rPr>
          <w:noProof/>
        </w:rPr>
        <w:t>308</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5.6.6.2</w:t>
      </w:r>
      <w:r w:rsidRPr="00245244">
        <w:rPr>
          <w:rFonts w:ascii="DengXian" w:eastAsia="DengXian" w:hAnsi="DengXian"/>
          <w:noProof/>
          <w:kern w:val="2"/>
          <w:sz w:val="21"/>
          <w:szCs w:val="22"/>
          <w:lang w:val="en-US" w:eastAsia="zh-CN"/>
        </w:rPr>
        <w:tab/>
      </w:r>
      <w:r>
        <w:rPr>
          <w:noProof/>
        </w:rPr>
        <w:t>Structured data types</w:t>
      </w:r>
      <w:r>
        <w:rPr>
          <w:noProof/>
        </w:rPr>
        <w:tab/>
      </w:r>
      <w:r>
        <w:rPr>
          <w:noProof/>
        </w:rPr>
        <w:fldChar w:fldCharType="begin"/>
      </w:r>
      <w:r>
        <w:rPr>
          <w:noProof/>
        </w:rPr>
        <w:instrText xml:space="preserve"> PAGEREF _Toc153364065 \h </w:instrText>
      </w:r>
      <w:r>
        <w:rPr>
          <w:noProof/>
        </w:rPr>
      </w:r>
      <w:r>
        <w:rPr>
          <w:noProof/>
        </w:rPr>
        <w:fldChar w:fldCharType="separate"/>
      </w:r>
      <w:r>
        <w:rPr>
          <w:noProof/>
        </w:rPr>
        <w:t>308</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5.6.6.2.1</w:t>
      </w:r>
      <w:r w:rsidRPr="00245244">
        <w:rPr>
          <w:rFonts w:ascii="DengXian" w:eastAsia="DengXian" w:hAnsi="DengXian"/>
          <w:noProof/>
          <w:kern w:val="2"/>
          <w:sz w:val="21"/>
          <w:szCs w:val="22"/>
          <w:lang w:val="en-US" w:eastAsia="zh-CN"/>
        </w:rPr>
        <w:tab/>
      </w:r>
      <w:r>
        <w:rPr>
          <w:noProof/>
        </w:rPr>
        <w:t>Introduction</w:t>
      </w:r>
      <w:r>
        <w:rPr>
          <w:noProof/>
        </w:rPr>
        <w:tab/>
      </w:r>
      <w:r>
        <w:rPr>
          <w:noProof/>
        </w:rPr>
        <w:fldChar w:fldCharType="begin"/>
      </w:r>
      <w:r>
        <w:rPr>
          <w:noProof/>
        </w:rPr>
        <w:instrText xml:space="preserve"> PAGEREF _Toc153364066 \h </w:instrText>
      </w:r>
      <w:r>
        <w:rPr>
          <w:noProof/>
        </w:rPr>
      </w:r>
      <w:r>
        <w:rPr>
          <w:noProof/>
        </w:rPr>
        <w:fldChar w:fldCharType="separate"/>
      </w:r>
      <w:r>
        <w:rPr>
          <w:noProof/>
        </w:rPr>
        <w:t>308</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5.6.6.2.2</w:t>
      </w:r>
      <w:r w:rsidRPr="00245244">
        <w:rPr>
          <w:rFonts w:ascii="DengXian" w:eastAsia="DengXian" w:hAnsi="DengXian"/>
          <w:noProof/>
          <w:kern w:val="2"/>
          <w:sz w:val="21"/>
          <w:szCs w:val="22"/>
          <w:lang w:val="en-US" w:eastAsia="zh-CN"/>
        </w:rPr>
        <w:tab/>
      </w:r>
      <w:r>
        <w:rPr>
          <w:noProof/>
        </w:rPr>
        <w:t xml:space="preserve">Type </w:t>
      </w:r>
      <w:r w:rsidRPr="00876DBF">
        <w:rPr>
          <w:rFonts w:eastAsia="DengXian"/>
          <w:noProof/>
        </w:rPr>
        <w:t>MLModelMonitorReg</w:t>
      </w:r>
      <w:r>
        <w:rPr>
          <w:noProof/>
        </w:rPr>
        <w:tab/>
      </w:r>
      <w:r>
        <w:rPr>
          <w:noProof/>
        </w:rPr>
        <w:fldChar w:fldCharType="begin"/>
      </w:r>
      <w:r>
        <w:rPr>
          <w:noProof/>
        </w:rPr>
        <w:instrText xml:space="preserve"> PAGEREF _Toc153364067 \h </w:instrText>
      </w:r>
      <w:r>
        <w:rPr>
          <w:noProof/>
        </w:rPr>
      </w:r>
      <w:r>
        <w:rPr>
          <w:noProof/>
        </w:rPr>
        <w:fldChar w:fldCharType="separate"/>
      </w:r>
      <w:r>
        <w:rPr>
          <w:noProof/>
        </w:rPr>
        <w:t>309</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5.6.6.2.3</w:t>
      </w:r>
      <w:r w:rsidRPr="00245244">
        <w:rPr>
          <w:rFonts w:ascii="DengXian" w:eastAsia="DengXian" w:hAnsi="DengXian"/>
          <w:noProof/>
          <w:kern w:val="2"/>
          <w:sz w:val="21"/>
          <w:szCs w:val="22"/>
          <w:lang w:val="en-US" w:eastAsia="zh-CN"/>
        </w:rPr>
        <w:tab/>
      </w:r>
      <w:r>
        <w:rPr>
          <w:noProof/>
        </w:rPr>
        <w:t xml:space="preserve">Type </w:t>
      </w:r>
      <w:r w:rsidRPr="00876DBF">
        <w:rPr>
          <w:rFonts w:eastAsia="DengXian"/>
          <w:noProof/>
        </w:rPr>
        <w:t>MLModelMonitor</w:t>
      </w:r>
      <w:r w:rsidRPr="00876DBF">
        <w:rPr>
          <w:rFonts w:eastAsia="DengXian"/>
          <w:noProof/>
          <w:lang w:eastAsia="zh-CN"/>
        </w:rPr>
        <w:t>Sub</w:t>
      </w:r>
      <w:r>
        <w:rPr>
          <w:noProof/>
        </w:rPr>
        <w:tab/>
      </w:r>
      <w:r>
        <w:rPr>
          <w:noProof/>
        </w:rPr>
        <w:fldChar w:fldCharType="begin"/>
      </w:r>
      <w:r>
        <w:rPr>
          <w:noProof/>
        </w:rPr>
        <w:instrText xml:space="preserve"> PAGEREF _Toc153364068 \h </w:instrText>
      </w:r>
      <w:r>
        <w:rPr>
          <w:noProof/>
        </w:rPr>
      </w:r>
      <w:r>
        <w:rPr>
          <w:noProof/>
        </w:rPr>
        <w:fldChar w:fldCharType="separate"/>
      </w:r>
      <w:r>
        <w:rPr>
          <w:noProof/>
        </w:rPr>
        <w:t>310</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5.6.6.2.4</w:t>
      </w:r>
      <w:r w:rsidRPr="00245244">
        <w:rPr>
          <w:rFonts w:ascii="DengXian" w:eastAsia="DengXian" w:hAnsi="DengXian"/>
          <w:noProof/>
          <w:kern w:val="2"/>
          <w:sz w:val="21"/>
          <w:szCs w:val="22"/>
          <w:lang w:val="en-US" w:eastAsia="zh-CN"/>
        </w:rPr>
        <w:tab/>
      </w:r>
      <w:r>
        <w:rPr>
          <w:noProof/>
        </w:rPr>
        <w:t xml:space="preserve">Type </w:t>
      </w:r>
      <w:r w:rsidRPr="00876DBF">
        <w:rPr>
          <w:rFonts w:eastAsia="DengXian"/>
          <w:noProof/>
        </w:rPr>
        <w:t>MLModelMonitor</w:t>
      </w:r>
      <w:r w:rsidRPr="00876DBF">
        <w:rPr>
          <w:rFonts w:eastAsia="DengXian"/>
          <w:noProof/>
          <w:lang w:eastAsia="zh-CN"/>
        </w:rPr>
        <w:t>Notify</w:t>
      </w:r>
      <w:r>
        <w:rPr>
          <w:noProof/>
        </w:rPr>
        <w:tab/>
      </w:r>
      <w:r>
        <w:rPr>
          <w:noProof/>
        </w:rPr>
        <w:fldChar w:fldCharType="begin"/>
      </w:r>
      <w:r>
        <w:rPr>
          <w:noProof/>
        </w:rPr>
        <w:instrText xml:space="preserve"> PAGEREF _Toc153364069 \h </w:instrText>
      </w:r>
      <w:r>
        <w:rPr>
          <w:noProof/>
        </w:rPr>
      </w:r>
      <w:r>
        <w:rPr>
          <w:noProof/>
        </w:rPr>
        <w:fldChar w:fldCharType="separate"/>
      </w:r>
      <w:r>
        <w:rPr>
          <w:noProof/>
        </w:rPr>
        <w:t>311</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5.6.6.2.5</w:t>
      </w:r>
      <w:r w:rsidRPr="00245244">
        <w:rPr>
          <w:rFonts w:ascii="DengXian" w:eastAsia="DengXian" w:hAnsi="DengXian"/>
          <w:noProof/>
          <w:kern w:val="2"/>
          <w:sz w:val="21"/>
          <w:szCs w:val="22"/>
          <w:lang w:val="en-US" w:eastAsia="zh-CN"/>
        </w:rPr>
        <w:tab/>
      </w:r>
      <w:r>
        <w:rPr>
          <w:noProof/>
        </w:rPr>
        <w:t xml:space="preserve">Type </w:t>
      </w:r>
      <w:r w:rsidRPr="00876DBF">
        <w:rPr>
          <w:rFonts w:eastAsia="DengXian"/>
          <w:noProof/>
        </w:rPr>
        <w:t>MLModelAccuracyInfo</w:t>
      </w:r>
      <w:r>
        <w:rPr>
          <w:noProof/>
        </w:rPr>
        <w:tab/>
      </w:r>
      <w:r>
        <w:rPr>
          <w:noProof/>
        </w:rPr>
        <w:fldChar w:fldCharType="begin"/>
      </w:r>
      <w:r>
        <w:rPr>
          <w:noProof/>
        </w:rPr>
        <w:instrText xml:space="preserve"> PAGEREF _Toc153364070 \h </w:instrText>
      </w:r>
      <w:r>
        <w:rPr>
          <w:noProof/>
        </w:rPr>
      </w:r>
      <w:r>
        <w:rPr>
          <w:noProof/>
        </w:rPr>
        <w:fldChar w:fldCharType="separate"/>
      </w:r>
      <w:r>
        <w:rPr>
          <w:noProof/>
        </w:rPr>
        <w:t>311</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5.6.6.2.6</w:t>
      </w:r>
      <w:r w:rsidRPr="00245244">
        <w:rPr>
          <w:rFonts w:ascii="DengXian" w:eastAsia="DengXian" w:hAnsi="DengXian"/>
          <w:noProof/>
          <w:kern w:val="2"/>
          <w:sz w:val="21"/>
          <w:szCs w:val="22"/>
          <w:lang w:val="en-US" w:eastAsia="zh-CN"/>
        </w:rPr>
        <w:tab/>
      </w:r>
      <w:r>
        <w:rPr>
          <w:noProof/>
        </w:rPr>
        <w:t xml:space="preserve">Type </w:t>
      </w:r>
      <w:r w:rsidRPr="00876DBF">
        <w:rPr>
          <w:rFonts w:eastAsia="DengXian"/>
          <w:noProof/>
        </w:rPr>
        <w:t>AnalyticsFeedback</w:t>
      </w:r>
      <w:r>
        <w:rPr>
          <w:noProof/>
        </w:rPr>
        <w:tab/>
      </w:r>
      <w:r>
        <w:rPr>
          <w:noProof/>
        </w:rPr>
        <w:fldChar w:fldCharType="begin"/>
      </w:r>
      <w:r>
        <w:rPr>
          <w:noProof/>
        </w:rPr>
        <w:instrText xml:space="preserve"> PAGEREF _Toc153364071 \h </w:instrText>
      </w:r>
      <w:r>
        <w:rPr>
          <w:noProof/>
        </w:rPr>
      </w:r>
      <w:r>
        <w:rPr>
          <w:noProof/>
        </w:rPr>
        <w:fldChar w:fldCharType="separate"/>
      </w:r>
      <w:r>
        <w:rPr>
          <w:noProof/>
        </w:rPr>
        <w:t>312</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5.6.7</w:t>
      </w:r>
      <w:r w:rsidRPr="00245244">
        <w:rPr>
          <w:rFonts w:ascii="DengXian" w:eastAsia="DengXian" w:hAnsi="DengXian"/>
          <w:noProof/>
          <w:kern w:val="2"/>
          <w:sz w:val="21"/>
          <w:szCs w:val="22"/>
          <w:lang w:val="en-US" w:eastAsia="zh-CN"/>
        </w:rPr>
        <w:tab/>
      </w:r>
      <w:r w:rsidRPr="00876DBF">
        <w:rPr>
          <w:noProof/>
          <w:lang w:val="en-US"/>
        </w:rPr>
        <w:t>Error handling</w:t>
      </w:r>
      <w:r>
        <w:rPr>
          <w:noProof/>
        </w:rPr>
        <w:tab/>
      </w:r>
      <w:r>
        <w:rPr>
          <w:noProof/>
        </w:rPr>
        <w:fldChar w:fldCharType="begin"/>
      </w:r>
      <w:r>
        <w:rPr>
          <w:noProof/>
        </w:rPr>
        <w:instrText xml:space="preserve"> PAGEREF _Toc153364072 \h </w:instrText>
      </w:r>
      <w:r>
        <w:rPr>
          <w:noProof/>
        </w:rPr>
      </w:r>
      <w:r>
        <w:rPr>
          <w:noProof/>
        </w:rPr>
        <w:fldChar w:fldCharType="separate"/>
      </w:r>
      <w:r>
        <w:rPr>
          <w:noProof/>
        </w:rPr>
        <w:t>312</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5.6.7.1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_Toc153364073 \h </w:instrText>
      </w:r>
      <w:r>
        <w:rPr>
          <w:noProof/>
        </w:rPr>
      </w:r>
      <w:r>
        <w:rPr>
          <w:noProof/>
        </w:rPr>
        <w:fldChar w:fldCharType="separate"/>
      </w:r>
      <w:r>
        <w:rPr>
          <w:noProof/>
        </w:rPr>
        <w:t>312</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5.6.7.2</w:t>
      </w:r>
      <w:r w:rsidRPr="00245244">
        <w:rPr>
          <w:rFonts w:ascii="DengXian" w:eastAsia="DengXian" w:hAnsi="DengXian"/>
          <w:noProof/>
          <w:kern w:val="2"/>
          <w:sz w:val="21"/>
          <w:szCs w:val="22"/>
          <w:lang w:val="en-US" w:eastAsia="zh-CN"/>
        </w:rPr>
        <w:tab/>
      </w:r>
      <w:r>
        <w:rPr>
          <w:noProof/>
        </w:rPr>
        <w:t>Protocol Errors</w:t>
      </w:r>
      <w:r>
        <w:rPr>
          <w:noProof/>
        </w:rPr>
        <w:tab/>
      </w:r>
      <w:r>
        <w:rPr>
          <w:noProof/>
        </w:rPr>
        <w:fldChar w:fldCharType="begin"/>
      </w:r>
      <w:r>
        <w:rPr>
          <w:noProof/>
        </w:rPr>
        <w:instrText xml:space="preserve"> PAGEREF _Toc153364074 \h </w:instrText>
      </w:r>
      <w:r>
        <w:rPr>
          <w:noProof/>
        </w:rPr>
      </w:r>
      <w:r>
        <w:rPr>
          <w:noProof/>
        </w:rPr>
        <w:fldChar w:fldCharType="separate"/>
      </w:r>
      <w:r>
        <w:rPr>
          <w:noProof/>
        </w:rPr>
        <w:t>312</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5.6.7.3</w:t>
      </w:r>
      <w:r w:rsidRPr="00245244">
        <w:rPr>
          <w:rFonts w:ascii="DengXian" w:eastAsia="DengXian" w:hAnsi="DengXian"/>
          <w:noProof/>
          <w:kern w:val="2"/>
          <w:sz w:val="21"/>
          <w:szCs w:val="22"/>
          <w:lang w:val="en-US" w:eastAsia="zh-CN"/>
        </w:rPr>
        <w:tab/>
      </w:r>
      <w:r>
        <w:rPr>
          <w:noProof/>
        </w:rPr>
        <w:t>Application Errors</w:t>
      </w:r>
      <w:r>
        <w:rPr>
          <w:noProof/>
        </w:rPr>
        <w:tab/>
      </w:r>
      <w:r>
        <w:rPr>
          <w:noProof/>
        </w:rPr>
        <w:fldChar w:fldCharType="begin"/>
      </w:r>
      <w:r>
        <w:rPr>
          <w:noProof/>
        </w:rPr>
        <w:instrText xml:space="preserve"> PAGEREF _Toc153364075 \h </w:instrText>
      </w:r>
      <w:r>
        <w:rPr>
          <w:noProof/>
        </w:rPr>
      </w:r>
      <w:r>
        <w:rPr>
          <w:noProof/>
        </w:rPr>
        <w:fldChar w:fldCharType="separate"/>
      </w:r>
      <w:r>
        <w:rPr>
          <w:noProof/>
        </w:rPr>
        <w:t>312</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5.6.8</w:t>
      </w:r>
      <w:r w:rsidRPr="00245244">
        <w:rPr>
          <w:rFonts w:ascii="DengXian" w:eastAsia="DengXian" w:hAnsi="DengXian"/>
          <w:noProof/>
          <w:kern w:val="2"/>
          <w:sz w:val="21"/>
          <w:szCs w:val="22"/>
          <w:lang w:val="en-US" w:eastAsia="zh-CN"/>
        </w:rPr>
        <w:tab/>
      </w:r>
      <w:r w:rsidRPr="00876DBF">
        <w:rPr>
          <w:noProof/>
          <w:lang w:val="en-US"/>
        </w:rPr>
        <w:t>Feature negotiation</w:t>
      </w:r>
      <w:r>
        <w:rPr>
          <w:noProof/>
        </w:rPr>
        <w:tab/>
      </w:r>
      <w:r>
        <w:rPr>
          <w:noProof/>
        </w:rPr>
        <w:fldChar w:fldCharType="begin"/>
      </w:r>
      <w:r>
        <w:rPr>
          <w:noProof/>
        </w:rPr>
        <w:instrText xml:space="preserve"> PAGEREF _Toc153364076 \h </w:instrText>
      </w:r>
      <w:r>
        <w:rPr>
          <w:noProof/>
        </w:rPr>
      </w:r>
      <w:r>
        <w:rPr>
          <w:noProof/>
        </w:rPr>
        <w:fldChar w:fldCharType="separate"/>
      </w:r>
      <w:r>
        <w:rPr>
          <w:noProof/>
        </w:rPr>
        <w:t>312</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5.6.9</w:t>
      </w:r>
      <w:r w:rsidRPr="00245244">
        <w:rPr>
          <w:rFonts w:ascii="DengXian" w:eastAsia="DengXian" w:hAnsi="DengXian"/>
          <w:noProof/>
          <w:kern w:val="2"/>
          <w:sz w:val="21"/>
          <w:szCs w:val="22"/>
          <w:lang w:val="en-US" w:eastAsia="zh-CN"/>
        </w:rPr>
        <w:tab/>
      </w:r>
      <w:r w:rsidRPr="00876DBF">
        <w:rPr>
          <w:noProof/>
          <w:lang w:val="en-US"/>
        </w:rPr>
        <w:t>Security</w:t>
      </w:r>
      <w:r>
        <w:rPr>
          <w:noProof/>
        </w:rPr>
        <w:tab/>
      </w:r>
      <w:r>
        <w:rPr>
          <w:noProof/>
        </w:rPr>
        <w:fldChar w:fldCharType="begin"/>
      </w:r>
      <w:r>
        <w:rPr>
          <w:noProof/>
        </w:rPr>
        <w:instrText xml:space="preserve"> PAGEREF _Toc153364077 \h </w:instrText>
      </w:r>
      <w:r>
        <w:rPr>
          <w:noProof/>
        </w:rPr>
      </w:r>
      <w:r>
        <w:rPr>
          <w:noProof/>
        </w:rPr>
        <w:fldChar w:fldCharType="separate"/>
      </w:r>
      <w:r>
        <w:rPr>
          <w:noProof/>
        </w:rPr>
        <w:t>313</w:t>
      </w:r>
      <w:r>
        <w:rPr>
          <w:noProof/>
        </w:rPr>
        <w:fldChar w:fldCharType="end"/>
      </w:r>
    </w:p>
    <w:p w:rsidR="00245244" w:rsidRPr="00245244" w:rsidRDefault="00245244">
      <w:pPr>
        <w:pStyle w:val="TOC2"/>
        <w:rPr>
          <w:rFonts w:ascii="DengXian" w:eastAsia="DengXian" w:hAnsi="DengXian"/>
          <w:noProof/>
          <w:kern w:val="2"/>
          <w:sz w:val="21"/>
          <w:szCs w:val="22"/>
          <w:lang w:val="en-US" w:eastAsia="zh-CN"/>
        </w:rPr>
      </w:pPr>
      <w:r>
        <w:rPr>
          <w:noProof/>
          <w:lang w:eastAsia="zh-CN"/>
        </w:rPr>
        <w:t>5.7</w:t>
      </w:r>
      <w:r w:rsidRPr="00245244">
        <w:rPr>
          <w:rFonts w:ascii="DengXian" w:eastAsia="DengXian" w:hAnsi="DengXian"/>
          <w:noProof/>
          <w:kern w:val="2"/>
          <w:sz w:val="21"/>
          <w:szCs w:val="22"/>
          <w:lang w:val="en-US" w:eastAsia="zh-CN"/>
        </w:rPr>
        <w:tab/>
      </w:r>
      <w:r>
        <w:rPr>
          <w:noProof/>
          <w:lang w:eastAsia="ja-JP"/>
        </w:rPr>
        <w:t xml:space="preserve">Nnwdaf_RoamingData </w:t>
      </w:r>
      <w:r>
        <w:rPr>
          <w:noProof/>
        </w:rPr>
        <w:t>Service API</w:t>
      </w:r>
      <w:r>
        <w:rPr>
          <w:noProof/>
        </w:rPr>
        <w:tab/>
      </w:r>
      <w:r>
        <w:rPr>
          <w:noProof/>
        </w:rPr>
        <w:fldChar w:fldCharType="begin"/>
      </w:r>
      <w:r>
        <w:rPr>
          <w:noProof/>
        </w:rPr>
        <w:instrText xml:space="preserve"> PAGEREF _Toc153364078 \h </w:instrText>
      </w:r>
      <w:r>
        <w:rPr>
          <w:noProof/>
        </w:rPr>
      </w:r>
      <w:r>
        <w:rPr>
          <w:noProof/>
        </w:rPr>
        <w:fldChar w:fldCharType="separate"/>
      </w:r>
      <w:r>
        <w:rPr>
          <w:noProof/>
        </w:rPr>
        <w:t>313</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5.7.1</w:t>
      </w:r>
      <w:r w:rsidRPr="00245244">
        <w:rPr>
          <w:rFonts w:ascii="DengXian" w:eastAsia="DengXian" w:hAnsi="DengXian"/>
          <w:noProof/>
          <w:kern w:val="2"/>
          <w:sz w:val="21"/>
          <w:szCs w:val="22"/>
          <w:lang w:val="en-US" w:eastAsia="zh-CN"/>
        </w:rPr>
        <w:tab/>
      </w:r>
      <w:r w:rsidRPr="00876DBF">
        <w:rPr>
          <w:noProof/>
          <w:lang w:val="en-US"/>
        </w:rPr>
        <w:t>Introduction</w:t>
      </w:r>
      <w:r>
        <w:rPr>
          <w:noProof/>
        </w:rPr>
        <w:tab/>
      </w:r>
      <w:r>
        <w:rPr>
          <w:noProof/>
        </w:rPr>
        <w:fldChar w:fldCharType="begin"/>
      </w:r>
      <w:r>
        <w:rPr>
          <w:noProof/>
        </w:rPr>
        <w:instrText xml:space="preserve"> PAGEREF _Toc153364079 \h </w:instrText>
      </w:r>
      <w:r>
        <w:rPr>
          <w:noProof/>
        </w:rPr>
      </w:r>
      <w:r>
        <w:rPr>
          <w:noProof/>
        </w:rPr>
        <w:fldChar w:fldCharType="separate"/>
      </w:r>
      <w:r>
        <w:rPr>
          <w:noProof/>
        </w:rPr>
        <w:t>313</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5.7.2</w:t>
      </w:r>
      <w:r w:rsidRPr="00245244">
        <w:rPr>
          <w:rFonts w:ascii="DengXian" w:eastAsia="DengXian" w:hAnsi="DengXian"/>
          <w:noProof/>
          <w:kern w:val="2"/>
          <w:sz w:val="21"/>
          <w:szCs w:val="22"/>
          <w:lang w:val="en-US" w:eastAsia="zh-CN"/>
        </w:rPr>
        <w:tab/>
      </w:r>
      <w:r w:rsidRPr="00876DBF">
        <w:rPr>
          <w:noProof/>
          <w:lang w:val="en-US"/>
        </w:rPr>
        <w:t>Usage of HTTP</w:t>
      </w:r>
      <w:r>
        <w:rPr>
          <w:noProof/>
        </w:rPr>
        <w:tab/>
      </w:r>
      <w:r>
        <w:rPr>
          <w:noProof/>
        </w:rPr>
        <w:fldChar w:fldCharType="begin"/>
      </w:r>
      <w:r>
        <w:rPr>
          <w:noProof/>
        </w:rPr>
        <w:instrText xml:space="preserve"> PAGEREF _Toc153364080 \h </w:instrText>
      </w:r>
      <w:r>
        <w:rPr>
          <w:noProof/>
        </w:rPr>
      </w:r>
      <w:r>
        <w:rPr>
          <w:noProof/>
        </w:rPr>
        <w:fldChar w:fldCharType="separate"/>
      </w:r>
      <w:r>
        <w:rPr>
          <w:noProof/>
        </w:rPr>
        <w:t>313</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5.7.2.1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_Toc153364081 \h </w:instrText>
      </w:r>
      <w:r>
        <w:rPr>
          <w:noProof/>
        </w:rPr>
      </w:r>
      <w:r>
        <w:rPr>
          <w:noProof/>
        </w:rPr>
        <w:fldChar w:fldCharType="separate"/>
      </w:r>
      <w:r>
        <w:rPr>
          <w:noProof/>
        </w:rPr>
        <w:t>313</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5.7.2.2</w:t>
      </w:r>
      <w:r w:rsidRPr="00245244">
        <w:rPr>
          <w:rFonts w:ascii="DengXian" w:eastAsia="DengXian" w:hAnsi="DengXian"/>
          <w:noProof/>
          <w:kern w:val="2"/>
          <w:sz w:val="21"/>
          <w:szCs w:val="22"/>
          <w:lang w:val="en-US" w:eastAsia="zh-CN"/>
        </w:rPr>
        <w:tab/>
      </w:r>
      <w:r>
        <w:rPr>
          <w:noProof/>
        </w:rPr>
        <w:t>HTTP standard headers</w:t>
      </w:r>
      <w:r>
        <w:rPr>
          <w:noProof/>
        </w:rPr>
        <w:tab/>
      </w:r>
      <w:r>
        <w:rPr>
          <w:noProof/>
        </w:rPr>
        <w:fldChar w:fldCharType="begin"/>
      </w:r>
      <w:r>
        <w:rPr>
          <w:noProof/>
        </w:rPr>
        <w:instrText xml:space="preserve"> PAGEREF _Toc153364082 \h </w:instrText>
      </w:r>
      <w:r>
        <w:rPr>
          <w:noProof/>
        </w:rPr>
      </w:r>
      <w:r>
        <w:rPr>
          <w:noProof/>
        </w:rPr>
        <w:fldChar w:fldCharType="separate"/>
      </w:r>
      <w:r>
        <w:rPr>
          <w:noProof/>
        </w:rPr>
        <w:t>313</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5.7.2.2.1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_Toc153364083 \h </w:instrText>
      </w:r>
      <w:r>
        <w:rPr>
          <w:noProof/>
        </w:rPr>
      </w:r>
      <w:r>
        <w:rPr>
          <w:noProof/>
        </w:rPr>
        <w:fldChar w:fldCharType="separate"/>
      </w:r>
      <w:r>
        <w:rPr>
          <w:noProof/>
        </w:rPr>
        <w:t>313</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5.7.2.2.2</w:t>
      </w:r>
      <w:r w:rsidRPr="00245244">
        <w:rPr>
          <w:rFonts w:ascii="DengXian" w:eastAsia="DengXian" w:hAnsi="DengXian"/>
          <w:noProof/>
          <w:kern w:val="2"/>
          <w:sz w:val="21"/>
          <w:szCs w:val="22"/>
          <w:lang w:val="en-US" w:eastAsia="zh-CN"/>
        </w:rPr>
        <w:tab/>
      </w:r>
      <w:r>
        <w:rPr>
          <w:noProof/>
        </w:rPr>
        <w:t>Content type</w:t>
      </w:r>
      <w:r>
        <w:rPr>
          <w:noProof/>
        </w:rPr>
        <w:tab/>
      </w:r>
      <w:r>
        <w:rPr>
          <w:noProof/>
        </w:rPr>
        <w:fldChar w:fldCharType="begin"/>
      </w:r>
      <w:r>
        <w:rPr>
          <w:noProof/>
        </w:rPr>
        <w:instrText xml:space="preserve"> PAGEREF _Toc153364084 \h </w:instrText>
      </w:r>
      <w:r>
        <w:rPr>
          <w:noProof/>
        </w:rPr>
      </w:r>
      <w:r>
        <w:rPr>
          <w:noProof/>
        </w:rPr>
        <w:fldChar w:fldCharType="separate"/>
      </w:r>
      <w:r>
        <w:rPr>
          <w:noProof/>
        </w:rPr>
        <w:t>313</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5.7.2.3</w:t>
      </w:r>
      <w:r w:rsidRPr="00245244">
        <w:rPr>
          <w:rFonts w:ascii="DengXian" w:eastAsia="DengXian" w:hAnsi="DengXian"/>
          <w:noProof/>
          <w:kern w:val="2"/>
          <w:sz w:val="21"/>
          <w:szCs w:val="22"/>
          <w:lang w:val="en-US" w:eastAsia="zh-CN"/>
        </w:rPr>
        <w:tab/>
      </w:r>
      <w:r>
        <w:rPr>
          <w:noProof/>
        </w:rPr>
        <w:t>HTTP custom headers</w:t>
      </w:r>
      <w:r>
        <w:rPr>
          <w:noProof/>
        </w:rPr>
        <w:tab/>
      </w:r>
      <w:r>
        <w:rPr>
          <w:noProof/>
        </w:rPr>
        <w:fldChar w:fldCharType="begin"/>
      </w:r>
      <w:r>
        <w:rPr>
          <w:noProof/>
        </w:rPr>
        <w:instrText xml:space="preserve"> PAGEREF _Toc153364085 \h </w:instrText>
      </w:r>
      <w:r>
        <w:rPr>
          <w:noProof/>
        </w:rPr>
      </w:r>
      <w:r>
        <w:rPr>
          <w:noProof/>
        </w:rPr>
        <w:fldChar w:fldCharType="separate"/>
      </w:r>
      <w:r>
        <w:rPr>
          <w:noProof/>
        </w:rPr>
        <w:t>314</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Pr>
          <w:noProof/>
        </w:rPr>
        <w:t>5.7.3</w:t>
      </w:r>
      <w:r w:rsidRPr="00245244">
        <w:rPr>
          <w:rFonts w:ascii="DengXian" w:eastAsia="DengXian" w:hAnsi="DengXian"/>
          <w:noProof/>
          <w:kern w:val="2"/>
          <w:sz w:val="21"/>
          <w:szCs w:val="22"/>
          <w:lang w:val="en-US" w:eastAsia="zh-CN"/>
        </w:rPr>
        <w:tab/>
      </w:r>
      <w:r>
        <w:rPr>
          <w:noProof/>
        </w:rPr>
        <w:t>Resources</w:t>
      </w:r>
      <w:r>
        <w:rPr>
          <w:noProof/>
        </w:rPr>
        <w:tab/>
      </w:r>
      <w:r>
        <w:rPr>
          <w:noProof/>
        </w:rPr>
        <w:fldChar w:fldCharType="begin"/>
      </w:r>
      <w:r>
        <w:rPr>
          <w:noProof/>
        </w:rPr>
        <w:instrText xml:space="preserve"> PAGEREF _Toc153364086 \h </w:instrText>
      </w:r>
      <w:r>
        <w:rPr>
          <w:noProof/>
        </w:rPr>
      </w:r>
      <w:r>
        <w:rPr>
          <w:noProof/>
        </w:rPr>
        <w:fldChar w:fldCharType="separate"/>
      </w:r>
      <w:r>
        <w:rPr>
          <w:noProof/>
        </w:rPr>
        <w:t>314</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5.7.3.1</w:t>
      </w:r>
      <w:r w:rsidRPr="00245244">
        <w:rPr>
          <w:rFonts w:ascii="DengXian" w:eastAsia="DengXian" w:hAnsi="DengXian"/>
          <w:noProof/>
          <w:kern w:val="2"/>
          <w:sz w:val="21"/>
          <w:szCs w:val="22"/>
          <w:lang w:val="en-US" w:eastAsia="zh-CN"/>
        </w:rPr>
        <w:tab/>
      </w:r>
      <w:r>
        <w:rPr>
          <w:noProof/>
        </w:rPr>
        <w:t>Resource Structure</w:t>
      </w:r>
      <w:r>
        <w:rPr>
          <w:noProof/>
        </w:rPr>
        <w:tab/>
      </w:r>
      <w:r>
        <w:rPr>
          <w:noProof/>
        </w:rPr>
        <w:fldChar w:fldCharType="begin"/>
      </w:r>
      <w:r>
        <w:rPr>
          <w:noProof/>
        </w:rPr>
        <w:instrText xml:space="preserve"> PAGEREF _Toc153364087 \h </w:instrText>
      </w:r>
      <w:r>
        <w:rPr>
          <w:noProof/>
        </w:rPr>
      </w:r>
      <w:r>
        <w:rPr>
          <w:noProof/>
        </w:rPr>
        <w:fldChar w:fldCharType="separate"/>
      </w:r>
      <w:r>
        <w:rPr>
          <w:noProof/>
        </w:rPr>
        <w:t>314</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5.7.3.2</w:t>
      </w:r>
      <w:r w:rsidRPr="00245244">
        <w:rPr>
          <w:rFonts w:ascii="DengXian" w:eastAsia="DengXian" w:hAnsi="DengXian"/>
          <w:noProof/>
          <w:kern w:val="2"/>
          <w:sz w:val="21"/>
          <w:szCs w:val="22"/>
          <w:lang w:val="en-US" w:eastAsia="zh-CN"/>
        </w:rPr>
        <w:tab/>
      </w:r>
      <w:r>
        <w:rPr>
          <w:noProof/>
        </w:rPr>
        <w:t>Resource: NWDAF Roaming Data Subscriptions</w:t>
      </w:r>
      <w:r>
        <w:rPr>
          <w:noProof/>
        </w:rPr>
        <w:tab/>
      </w:r>
      <w:r>
        <w:rPr>
          <w:noProof/>
        </w:rPr>
        <w:fldChar w:fldCharType="begin"/>
      </w:r>
      <w:r>
        <w:rPr>
          <w:noProof/>
        </w:rPr>
        <w:instrText xml:space="preserve"> PAGEREF _Toc153364088 \h </w:instrText>
      </w:r>
      <w:r>
        <w:rPr>
          <w:noProof/>
        </w:rPr>
      </w:r>
      <w:r>
        <w:rPr>
          <w:noProof/>
        </w:rPr>
        <w:fldChar w:fldCharType="separate"/>
      </w:r>
      <w:r>
        <w:rPr>
          <w:noProof/>
        </w:rPr>
        <w:t>314</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5.7.3.2.1</w:t>
      </w:r>
      <w:r w:rsidRPr="00245244">
        <w:rPr>
          <w:rFonts w:ascii="DengXian" w:eastAsia="DengXian" w:hAnsi="DengXian"/>
          <w:noProof/>
          <w:kern w:val="2"/>
          <w:sz w:val="21"/>
          <w:szCs w:val="22"/>
          <w:lang w:val="en-US" w:eastAsia="zh-CN"/>
        </w:rPr>
        <w:tab/>
      </w:r>
      <w:r>
        <w:rPr>
          <w:noProof/>
        </w:rPr>
        <w:t>Description</w:t>
      </w:r>
      <w:r>
        <w:rPr>
          <w:noProof/>
        </w:rPr>
        <w:tab/>
      </w:r>
      <w:r>
        <w:rPr>
          <w:noProof/>
        </w:rPr>
        <w:fldChar w:fldCharType="begin"/>
      </w:r>
      <w:r>
        <w:rPr>
          <w:noProof/>
        </w:rPr>
        <w:instrText xml:space="preserve"> PAGEREF _Toc153364089 \h </w:instrText>
      </w:r>
      <w:r>
        <w:rPr>
          <w:noProof/>
        </w:rPr>
      </w:r>
      <w:r>
        <w:rPr>
          <w:noProof/>
        </w:rPr>
        <w:fldChar w:fldCharType="separate"/>
      </w:r>
      <w:r>
        <w:rPr>
          <w:noProof/>
        </w:rPr>
        <w:t>314</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5.7.3.2.2</w:t>
      </w:r>
      <w:r w:rsidRPr="00245244">
        <w:rPr>
          <w:rFonts w:ascii="DengXian" w:eastAsia="DengXian" w:hAnsi="DengXian"/>
          <w:noProof/>
          <w:kern w:val="2"/>
          <w:sz w:val="21"/>
          <w:szCs w:val="22"/>
          <w:lang w:val="en-US" w:eastAsia="zh-CN"/>
        </w:rPr>
        <w:tab/>
      </w:r>
      <w:r>
        <w:rPr>
          <w:noProof/>
        </w:rPr>
        <w:t>Resource Definition</w:t>
      </w:r>
      <w:r>
        <w:rPr>
          <w:noProof/>
        </w:rPr>
        <w:tab/>
      </w:r>
      <w:r>
        <w:rPr>
          <w:noProof/>
        </w:rPr>
        <w:fldChar w:fldCharType="begin"/>
      </w:r>
      <w:r>
        <w:rPr>
          <w:noProof/>
        </w:rPr>
        <w:instrText xml:space="preserve"> PAGEREF _Toc153364090 \h </w:instrText>
      </w:r>
      <w:r>
        <w:rPr>
          <w:noProof/>
        </w:rPr>
      </w:r>
      <w:r>
        <w:rPr>
          <w:noProof/>
        </w:rPr>
        <w:fldChar w:fldCharType="separate"/>
      </w:r>
      <w:r>
        <w:rPr>
          <w:noProof/>
        </w:rPr>
        <w:t>315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5.7.3.2.3</w:t>
      </w:r>
      <w:r w:rsidRPr="00245244">
        <w:rPr>
          <w:rFonts w:ascii="DengXian" w:eastAsia="DengXian" w:hAnsi="DengXian"/>
          <w:noProof/>
          <w:kern w:val="2"/>
          <w:sz w:val="21"/>
          <w:szCs w:val="22"/>
          <w:lang w:val="en-US" w:eastAsia="zh-CN"/>
        </w:rPr>
        <w:tab/>
      </w:r>
      <w:r>
        <w:rPr>
          <w:noProof/>
        </w:rPr>
        <w:t>Resource Standard Methods</w:t>
      </w:r>
      <w:r>
        <w:rPr>
          <w:noProof/>
        </w:rPr>
        <w:tab/>
      </w:r>
      <w:r>
        <w:rPr>
          <w:noProof/>
        </w:rPr>
        <w:fldChar w:fldCharType="begin"/>
      </w:r>
      <w:r>
        <w:rPr>
          <w:noProof/>
        </w:rPr>
        <w:instrText xml:space="preserve"> PAGEREF _Toc153364091 \h </w:instrText>
      </w:r>
      <w:r>
        <w:rPr>
          <w:noProof/>
        </w:rPr>
      </w:r>
      <w:r>
        <w:rPr>
          <w:noProof/>
        </w:rPr>
        <w:fldChar w:fldCharType="separate"/>
      </w:r>
      <w:r>
        <w:rPr>
          <w:noProof/>
        </w:rPr>
        <w:t>315</w:t>
      </w:r>
      <w:r>
        <w:rPr>
          <w:noProof/>
        </w:rPr>
        <w:fldChar w:fldCharType="end"/>
      </w:r>
    </w:p>
    <w:p w:rsidR="00245244" w:rsidRPr="00245244" w:rsidRDefault="00245244">
      <w:pPr>
        <w:pStyle w:val="TOC6"/>
        <w:rPr>
          <w:rFonts w:ascii="DengXian" w:eastAsia="DengXian" w:hAnsi="DengXian"/>
          <w:noProof/>
          <w:kern w:val="2"/>
          <w:sz w:val="21"/>
          <w:szCs w:val="22"/>
          <w:lang w:val="en-US" w:eastAsia="zh-CN"/>
        </w:rPr>
      </w:pPr>
      <w:r>
        <w:rPr>
          <w:noProof/>
        </w:rPr>
        <w:t>5.7.3.2.3.1</w:t>
      </w:r>
      <w:r w:rsidRPr="00245244">
        <w:rPr>
          <w:rFonts w:ascii="DengXian" w:eastAsia="DengXian" w:hAnsi="DengXian"/>
          <w:noProof/>
          <w:kern w:val="2"/>
          <w:sz w:val="21"/>
          <w:szCs w:val="22"/>
          <w:lang w:val="en-US" w:eastAsia="zh-CN"/>
        </w:rPr>
        <w:tab/>
      </w:r>
      <w:r>
        <w:rPr>
          <w:noProof/>
        </w:rPr>
        <w:t>POST</w:t>
      </w:r>
      <w:r>
        <w:rPr>
          <w:noProof/>
        </w:rPr>
        <w:tab/>
      </w:r>
      <w:r>
        <w:rPr>
          <w:noProof/>
        </w:rPr>
        <w:fldChar w:fldCharType="begin"/>
      </w:r>
      <w:r>
        <w:rPr>
          <w:noProof/>
        </w:rPr>
        <w:instrText xml:space="preserve"> PAGEREF _Toc153364092 \h </w:instrText>
      </w:r>
      <w:r>
        <w:rPr>
          <w:noProof/>
        </w:rPr>
      </w:r>
      <w:r>
        <w:rPr>
          <w:noProof/>
        </w:rPr>
        <w:fldChar w:fldCharType="separate"/>
      </w:r>
      <w:r>
        <w:rPr>
          <w:noProof/>
        </w:rPr>
        <w:t>315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5.7.3.2.4</w:t>
      </w:r>
      <w:r w:rsidRPr="00245244">
        <w:rPr>
          <w:rFonts w:ascii="DengXian" w:eastAsia="DengXian" w:hAnsi="DengXian"/>
          <w:noProof/>
          <w:kern w:val="2"/>
          <w:sz w:val="21"/>
          <w:szCs w:val="22"/>
          <w:lang w:val="en-US" w:eastAsia="zh-CN"/>
        </w:rPr>
        <w:tab/>
      </w:r>
      <w:r>
        <w:rPr>
          <w:noProof/>
        </w:rPr>
        <w:t>Resource Custom Operations</w:t>
      </w:r>
      <w:r>
        <w:rPr>
          <w:noProof/>
        </w:rPr>
        <w:tab/>
      </w:r>
      <w:r>
        <w:rPr>
          <w:noProof/>
        </w:rPr>
        <w:fldChar w:fldCharType="begin"/>
      </w:r>
      <w:r>
        <w:rPr>
          <w:noProof/>
        </w:rPr>
        <w:instrText xml:space="preserve"> PAGEREF _Toc153364093 \h </w:instrText>
      </w:r>
      <w:r>
        <w:rPr>
          <w:noProof/>
        </w:rPr>
      </w:r>
      <w:r>
        <w:rPr>
          <w:noProof/>
        </w:rPr>
        <w:fldChar w:fldCharType="separate"/>
      </w:r>
      <w:r>
        <w:rPr>
          <w:noProof/>
        </w:rPr>
        <w:t>315</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5.7.3.3</w:t>
      </w:r>
      <w:r w:rsidRPr="00245244">
        <w:rPr>
          <w:rFonts w:ascii="DengXian" w:eastAsia="DengXian" w:hAnsi="DengXian"/>
          <w:noProof/>
          <w:kern w:val="2"/>
          <w:sz w:val="21"/>
          <w:szCs w:val="22"/>
          <w:lang w:val="en-US" w:eastAsia="zh-CN"/>
        </w:rPr>
        <w:tab/>
      </w:r>
      <w:r>
        <w:rPr>
          <w:noProof/>
        </w:rPr>
        <w:t>Resource: Individual NWDAF Roaming Data Subscription</w:t>
      </w:r>
      <w:r>
        <w:rPr>
          <w:noProof/>
        </w:rPr>
        <w:tab/>
      </w:r>
      <w:r>
        <w:rPr>
          <w:noProof/>
        </w:rPr>
        <w:fldChar w:fldCharType="begin"/>
      </w:r>
      <w:r>
        <w:rPr>
          <w:noProof/>
        </w:rPr>
        <w:instrText xml:space="preserve"> PAGEREF _Toc153364094 \h </w:instrText>
      </w:r>
      <w:r>
        <w:rPr>
          <w:noProof/>
        </w:rPr>
      </w:r>
      <w:r>
        <w:rPr>
          <w:noProof/>
        </w:rPr>
        <w:fldChar w:fldCharType="separate"/>
      </w:r>
      <w:r>
        <w:rPr>
          <w:noProof/>
        </w:rPr>
        <w:t>316</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5.7.3.3.1</w:t>
      </w:r>
      <w:r w:rsidRPr="00245244">
        <w:rPr>
          <w:rFonts w:ascii="DengXian" w:eastAsia="DengXian" w:hAnsi="DengXian"/>
          <w:noProof/>
          <w:kern w:val="2"/>
          <w:sz w:val="21"/>
          <w:szCs w:val="22"/>
          <w:lang w:val="en-US" w:eastAsia="zh-CN"/>
        </w:rPr>
        <w:tab/>
      </w:r>
      <w:r>
        <w:rPr>
          <w:noProof/>
        </w:rPr>
        <w:t>Description</w:t>
      </w:r>
      <w:r>
        <w:rPr>
          <w:noProof/>
        </w:rPr>
        <w:tab/>
      </w:r>
      <w:r>
        <w:rPr>
          <w:noProof/>
        </w:rPr>
        <w:fldChar w:fldCharType="begin"/>
      </w:r>
      <w:r>
        <w:rPr>
          <w:noProof/>
        </w:rPr>
        <w:instrText xml:space="preserve"> PAGEREF _Toc153364095 \h </w:instrText>
      </w:r>
      <w:r>
        <w:rPr>
          <w:noProof/>
        </w:rPr>
      </w:r>
      <w:r>
        <w:rPr>
          <w:noProof/>
        </w:rPr>
        <w:fldChar w:fldCharType="separate"/>
      </w:r>
      <w:r>
        <w:rPr>
          <w:noProof/>
        </w:rPr>
        <w:t>316</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5.7.3.3.2</w:t>
      </w:r>
      <w:r w:rsidRPr="00245244">
        <w:rPr>
          <w:rFonts w:ascii="DengXian" w:eastAsia="DengXian" w:hAnsi="DengXian"/>
          <w:noProof/>
          <w:kern w:val="2"/>
          <w:sz w:val="21"/>
          <w:szCs w:val="22"/>
          <w:lang w:val="en-US" w:eastAsia="zh-CN"/>
        </w:rPr>
        <w:tab/>
      </w:r>
      <w:r>
        <w:rPr>
          <w:noProof/>
        </w:rPr>
        <w:t>Resource definition</w:t>
      </w:r>
      <w:r>
        <w:rPr>
          <w:noProof/>
        </w:rPr>
        <w:tab/>
      </w:r>
      <w:r>
        <w:rPr>
          <w:noProof/>
        </w:rPr>
        <w:fldChar w:fldCharType="begin"/>
      </w:r>
      <w:r>
        <w:rPr>
          <w:noProof/>
        </w:rPr>
        <w:instrText xml:space="preserve"> PAGEREF _Toc153364096 \h </w:instrText>
      </w:r>
      <w:r>
        <w:rPr>
          <w:noProof/>
        </w:rPr>
      </w:r>
      <w:r>
        <w:rPr>
          <w:noProof/>
        </w:rPr>
        <w:fldChar w:fldCharType="separate"/>
      </w:r>
      <w:r>
        <w:rPr>
          <w:noProof/>
        </w:rPr>
        <w:t>316</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5.7.3.3.3</w:t>
      </w:r>
      <w:r w:rsidRPr="00245244">
        <w:rPr>
          <w:rFonts w:ascii="DengXian" w:eastAsia="DengXian" w:hAnsi="DengXian"/>
          <w:noProof/>
          <w:kern w:val="2"/>
          <w:sz w:val="21"/>
          <w:szCs w:val="22"/>
          <w:lang w:val="en-US" w:eastAsia="zh-CN"/>
        </w:rPr>
        <w:tab/>
      </w:r>
      <w:r>
        <w:rPr>
          <w:noProof/>
        </w:rPr>
        <w:t>Resource Standard Methods</w:t>
      </w:r>
      <w:r>
        <w:rPr>
          <w:noProof/>
        </w:rPr>
        <w:tab/>
      </w:r>
      <w:r>
        <w:rPr>
          <w:noProof/>
        </w:rPr>
        <w:fldChar w:fldCharType="begin"/>
      </w:r>
      <w:r>
        <w:rPr>
          <w:noProof/>
        </w:rPr>
        <w:instrText xml:space="preserve"> PAGEREF _Toc153364097 \h </w:instrText>
      </w:r>
      <w:r>
        <w:rPr>
          <w:noProof/>
        </w:rPr>
      </w:r>
      <w:r>
        <w:rPr>
          <w:noProof/>
        </w:rPr>
        <w:fldChar w:fldCharType="separate"/>
      </w:r>
      <w:r>
        <w:rPr>
          <w:noProof/>
        </w:rPr>
        <w:t>316</w:t>
      </w:r>
      <w:r>
        <w:rPr>
          <w:noProof/>
        </w:rPr>
        <w:fldChar w:fldCharType="end"/>
      </w:r>
    </w:p>
    <w:p w:rsidR="00245244" w:rsidRPr="00245244" w:rsidRDefault="00245244">
      <w:pPr>
        <w:pStyle w:val="TOC6"/>
        <w:rPr>
          <w:rFonts w:ascii="DengXian" w:eastAsia="DengXian" w:hAnsi="DengXian"/>
          <w:noProof/>
          <w:kern w:val="2"/>
          <w:sz w:val="21"/>
          <w:szCs w:val="22"/>
          <w:lang w:val="en-US" w:eastAsia="zh-CN"/>
        </w:rPr>
      </w:pPr>
      <w:r>
        <w:rPr>
          <w:noProof/>
        </w:rPr>
        <w:t>5.7.3.3.3.1</w:t>
      </w:r>
      <w:r w:rsidRPr="00245244">
        <w:rPr>
          <w:rFonts w:ascii="DengXian" w:eastAsia="DengXian" w:hAnsi="DengXian"/>
          <w:noProof/>
          <w:kern w:val="2"/>
          <w:sz w:val="21"/>
          <w:szCs w:val="22"/>
          <w:lang w:val="en-US" w:eastAsia="zh-CN"/>
        </w:rPr>
        <w:tab/>
      </w:r>
      <w:r>
        <w:rPr>
          <w:noProof/>
        </w:rPr>
        <w:t>PUT</w:t>
      </w:r>
      <w:r>
        <w:rPr>
          <w:noProof/>
        </w:rPr>
        <w:tab/>
      </w:r>
      <w:r>
        <w:rPr>
          <w:noProof/>
        </w:rPr>
        <w:fldChar w:fldCharType="begin"/>
      </w:r>
      <w:r>
        <w:rPr>
          <w:noProof/>
        </w:rPr>
        <w:instrText xml:space="preserve"> PAGEREF _Toc153364098 \h </w:instrText>
      </w:r>
      <w:r>
        <w:rPr>
          <w:noProof/>
        </w:rPr>
      </w:r>
      <w:r>
        <w:rPr>
          <w:noProof/>
        </w:rPr>
        <w:fldChar w:fldCharType="separate"/>
      </w:r>
      <w:r>
        <w:rPr>
          <w:noProof/>
        </w:rPr>
        <w:t>316</w:t>
      </w:r>
      <w:r>
        <w:rPr>
          <w:noProof/>
        </w:rPr>
        <w:fldChar w:fldCharType="end"/>
      </w:r>
    </w:p>
    <w:p w:rsidR="00245244" w:rsidRPr="00245244" w:rsidRDefault="00245244">
      <w:pPr>
        <w:pStyle w:val="TOC6"/>
        <w:rPr>
          <w:rFonts w:ascii="DengXian" w:eastAsia="DengXian" w:hAnsi="DengXian"/>
          <w:noProof/>
          <w:kern w:val="2"/>
          <w:sz w:val="21"/>
          <w:szCs w:val="22"/>
          <w:lang w:val="en-US" w:eastAsia="zh-CN"/>
        </w:rPr>
      </w:pPr>
      <w:r>
        <w:rPr>
          <w:noProof/>
        </w:rPr>
        <w:t>5.7.3.3.3.2</w:t>
      </w:r>
      <w:r w:rsidRPr="00245244">
        <w:rPr>
          <w:rFonts w:ascii="DengXian" w:eastAsia="DengXian" w:hAnsi="DengXian"/>
          <w:noProof/>
          <w:kern w:val="2"/>
          <w:sz w:val="21"/>
          <w:szCs w:val="22"/>
          <w:lang w:val="en-US" w:eastAsia="zh-CN"/>
        </w:rPr>
        <w:tab/>
      </w:r>
      <w:r>
        <w:rPr>
          <w:noProof/>
        </w:rPr>
        <w:t>DELETE</w:t>
      </w:r>
      <w:r>
        <w:rPr>
          <w:noProof/>
        </w:rPr>
        <w:tab/>
      </w:r>
      <w:r>
        <w:rPr>
          <w:noProof/>
        </w:rPr>
        <w:fldChar w:fldCharType="begin"/>
      </w:r>
      <w:r>
        <w:rPr>
          <w:noProof/>
        </w:rPr>
        <w:instrText xml:space="preserve"> PAGEREF _Toc153364099 \h </w:instrText>
      </w:r>
      <w:r>
        <w:rPr>
          <w:noProof/>
        </w:rPr>
      </w:r>
      <w:r>
        <w:rPr>
          <w:noProof/>
        </w:rPr>
        <w:fldChar w:fldCharType="separate"/>
      </w:r>
      <w:r>
        <w:rPr>
          <w:noProof/>
        </w:rPr>
        <w:t>317</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5.7.3.3.4</w:t>
      </w:r>
      <w:r w:rsidRPr="00245244">
        <w:rPr>
          <w:rFonts w:ascii="DengXian" w:eastAsia="DengXian" w:hAnsi="DengXian"/>
          <w:noProof/>
          <w:kern w:val="2"/>
          <w:sz w:val="21"/>
          <w:szCs w:val="22"/>
          <w:lang w:val="en-US" w:eastAsia="zh-CN"/>
        </w:rPr>
        <w:tab/>
      </w:r>
      <w:r>
        <w:rPr>
          <w:noProof/>
        </w:rPr>
        <w:t>Resource Custom Operations</w:t>
      </w:r>
      <w:r>
        <w:rPr>
          <w:noProof/>
        </w:rPr>
        <w:tab/>
      </w:r>
      <w:r>
        <w:rPr>
          <w:noProof/>
        </w:rPr>
        <w:fldChar w:fldCharType="begin"/>
      </w:r>
      <w:r>
        <w:rPr>
          <w:noProof/>
        </w:rPr>
        <w:instrText xml:space="preserve"> PAGEREF _Toc153364100 \h </w:instrText>
      </w:r>
      <w:r>
        <w:rPr>
          <w:noProof/>
        </w:rPr>
      </w:r>
      <w:r>
        <w:rPr>
          <w:noProof/>
        </w:rPr>
        <w:fldChar w:fldCharType="separate"/>
      </w:r>
      <w:r>
        <w:rPr>
          <w:noProof/>
        </w:rPr>
        <w:t>318</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5.7.4</w:t>
      </w:r>
      <w:r w:rsidRPr="00245244">
        <w:rPr>
          <w:rFonts w:ascii="DengXian" w:eastAsia="DengXian" w:hAnsi="DengXian"/>
          <w:noProof/>
          <w:kern w:val="2"/>
          <w:sz w:val="21"/>
          <w:szCs w:val="22"/>
          <w:lang w:val="en-US" w:eastAsia="zh-CN"/>
        </w:rPr>
        <w:tab/>
      </w:r>
      <w:r w:rsidRPr="00876DBF">
        <w:rPr>
          <w:noProof/>
          <w:lang w:val="en-US"/>
        </w:rPr>
        <w:t>Custom Operations without associated resources</w:t>
      </w:r>
      <w:r>
        <w:rPr>
          <w:noProof/>
        </w:rPr>
        <w:tab/>
      </w:r>
      <w:r>
        <w:rPr>
          <w:noProof/>
        </w:rPr>
        <w:fldChar w:fldCharType="begin"/>
      </w:r>
      <w:r>
        <w:rPr>
          <w:noProof/>
        </w:rPr>
        <w:instrText xml:space="preserve"> PAGEREF _Toc153364101 \h </w:instrText>
      </w:r>
      <w:r>
        <w:rPr>
          <w:noProof/>
        </w:rPr>
      </w:r>
      <w:r>
        <w:rPr>
          <w:noProof/>
        </w:rPr>
        <w:fldChar w:fldCharType="separate"/>
      </w:r>
      <w:r>
        <w:rPr>
          <w:noProof/>
        </w:rPr>
        <w:t>318</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5.7.5</w:t>
      </w:r>
      <w:r w:rsidRPr="00245244">
        <w:rPr>
          <w:rFonts w:ascii="DengXian" w:eastAsia="DengXian" w:hAnsi="DengXian"/>
          <w:noProof/>
          <w:kern w:val="2"/>
          <w:sz w:val="21"/>
          <w:szCs w:val="22"/>
          <w:lang w:val="en-US" w:eastAsia="zh-CN"/>
        </w:rPr>
        <w:tab/>
      </w:r>
      <w:r w:rsidRPr="00876DBF">
        <w:rPr>
          <w:noProof/>
          <w:lang w:val="en-US"/>
        </w:rPr>
        <w:t>Notifications</w:t>
      </w:r>
      <w:r>
        <w:rPr>
          <w:noProof/>
        </w:rPr>
        <w:tab/>
      </w:r>
      <w:r>
        <w:rPr>
          <w:noProof/>
        </w:rPr>
        <w:fldChar w:fldCharType="begin"/>
      </w:r>
      <w:r>
        <w:rPr>
          <w:noProof/>
        </w:rPr>
        <w:instrText xml:space="preserve"> PAGEREF _Toc153364102 \h </w:instrText>
      </w:r>
      <w:r>
        <w:rPr>
          <w:noProof/>
        </w:rPr>
      </w:r>
      <w:r>
        <w:rPr>
          <w:noProof/>
        </w:rPr>
        <w:fldChar w:fldCharType="separate"/>
      </w:r>
      <w:r>
        <w:rPr>
          <w:noProof/>
        </w:rPr>
        <w:t>319</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5.7.5.1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_Toc153364103 \h </w:instrText>
      </w:r>
      <w:r>
        <w:rPr>
          <w:noProof/>
        </w:rPr>
      </w:r>
      <w:r>
        <w:rPr>
          <w:noProof/>
        </w:rPr>
        <w:fldChar w:fldCharType="separate"/>
      </w:r>
      <w:r>
        <w:rPr>
          <w:noProof/>
        </w:rPr>
        <w:t>319</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5.7.5.2</w:t>
      </w:r>
      <w:r w:rsidRPr="00245244">
        <w:rPr>
          <w:rFonts w:ascii="DengXian" w:eastAsia="DengXian" w:hAnsi="DengXian"/>
          <w:noProof/>
          <w:kern w:val="2"/>
          <w:sz w:val="21"/>
          <w:szCs w:val="22"/>
          <w:lang w:val="en-US" w:eastAsia="zh-CN"/>
        </w:rPr>
        <w:tab/>
      </w:r>
      <w:r>
        <w:rPr>
          <w:noProof/>
        </w:rPr>
        <w:t>Event Notification</w:t>
      </w:r>
      <w:r>
        <w:rPr>
          <w:noProof/>
        </w:rPr>
        <w:tab/>
      </w:r>
      <w:r>
        <w:rPr>
          <w:noProof/>
        </w:rPr>
        <w:fldChar w:fldCharType="begin"/>
      </w:r>
      <w:r>
        <w:rPr>
          <w:noProof/>
        </w:rPr>
        <w:instrText xml:space="preserve"> PAGEREF _Toc153364104 \h </w:instrText>
      </w:r>
      <w:r>
        <w:rPr>
          <w:noProof/>
        </w:rPr>
      </w:r>
      <w:r>
        <w:rPr>
          <w:noProof/>
        </w:rPr>
        <w:fldChar w:fldCharType="separate"/>
      </w:r>
      <w:r>
        <w:rPr>
          <w:noProof/>
        </w:rPr>
        <w:t>319</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5.7.5.2.1</w:t>
      </w:r>
      <w:r w:rsidRPr="00245244">
        <w:rPr>
          <w:rFonts w:ascii="DengXian" w:eastAsia="DengXian" w:hAnsi="DengXian"/>
          <w:noProof/>
          <w:kern w:val="2"/>
          <w:sz w:val="21"/>
          <w:szCs w:val="22"/>
          <w:lang w:val="en-US" w:eastAsia="zh-CN"/>
        </w:rPr>
        <w:tab/>
      </w:r>
      <w:r>
        <w:rPr>
          <w:noProof/>
        </w:rPr>
        <w:t>Description</w:t>
      </w:r>
      <w:r>
        <w:rPr>
          <w:noProof/>
        </w:rPr>
        <w:tab/>
      </w:r>
      <w:r>
        <w:rPr>
          <w:noProof/>
        </w:rPr>
        <w:fldChar w:fldCharType="begin"/>
      </w:r>
      <w:r>
        <w:rPr>
          <w:noProof/>
        </w:rPr>
        <w:instrText xml:space="preserve"> PAGEREF _Toc153364105 \h </w:instrText>
      </w:r>
      <w:r>
        <w:rPr>
          <w:noProof/>
        </w:rPr>
      </w:r>
      <w:r>
        <w:rPr>
          <w:noProof/>
        </w:rPr>
        <w:fldChar w:fldCharType="separate"/>
      </w:r>
      <w:r>
        <w:rPr>
          <w:noProof/>
        </w:rPr>
        <w:t>319</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5.7.5.2.2</w:t>
      </w:r>
      <w:r w:rsidRPr="00245244">
        <w:rPr>
          <w:rFonts w:ascii="DengXian" w:eastAsia="DengXian" w:hAnsi="DengXian"/>
          <w:noProof/>
          <w:kern w:val="2"/>
          <w:sz w:val="21"/>
          <w:szCs w:val="22"/>
          <w:lang w:val="en-US" w:eastAsia="zh-CN"/>
        </w:rPr>
        <w:tab/>
      </w:r>
      <w:r w:rsidRPr="00876DBF">
        <w:rPr>
          <w:noProof/>
          <w:lang w:val="en-US" w:eastAsia="zh-CN"/>
        </w:rPr>
        <w:t>Operation Definition</w:t>
      </w:r>
      <w:r>
        <w:rPr>
          <w:noProof/>
        </w:rPr>
        <w:tab/>
      </w:r>
      <w:r>
        <w:rPr>
          <w:noProof/>
        </w:rPr>
        <w:fldChar w:fldCharType="begin"/>
      </w:r>
      <w:r>
        <w:rPr>
          <w:noProof/>
        </w:rPr>
        <w:instrText xml:space="preserve"> PAGEREF _Toc153364106 \h </w:instrText>
      </w:r>
      <w:r>
        <w:rPr>
          <w:noProof/>
        </w:rPr>
      </w:r>
      <w:r>
        <w:rPr>
          <w:noProof/>
        </w:rPr>
        <w:fldChar w:fldCharType="separate"/>
      </w:r>
      <w:r>
        <w:rPr>
          <w:noProof/>
        </w:rPr>
        <w:t>319</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5.7.6</w:t>
      </w:r>
      <w:r w:rsidRPr="00245244">
        <w:rPr>
          <w:rFonts w:ascii="DengXian" w:eastAsia="DengXian" w:hAnsi="DengXian"/>
          <w:noProof/>
          <w:kern w:val="2"/>
          <w:sz w:val="21"/>
          <w:szCs w:val="22"/>
          <w:lang w:val="en-US" w:eastAsia="zh-CN"/>
        </w:rPr>
        <w:tab/>
      </w:r>
      <w:r w:rsidRPr="00876DBF">
        <w:rPr>
          <w:noProof/>
          <w:lang w:val="en-US"/>
        </w:rPr>
        <w:t>Data Model</w:t>
      </w:r>
      <w:r>
        <w:rPr>
          <w:noProof/>
        </w:rPr>
        <w:tab/>
      </w:r>
      <w:r>
        <w:rPr>
          <w:noProof/>
        </w:rPr>
        <w:fldChar w:fldCharType="begin"/>
      </w:r>
      <w:r>
        <w:rPr>
          <w:noProof/>
        </w:rPr>
        <w:instrText xml:space="preserve"> PAGEREF _Toc153364107 \h </w:instrText>
      </w:r>
      <w:r>
        <w:rPr>
          <w:noProof/>
        </w:rPr>
      </w:r>
      <w:r>
        <w:rPr>
          <w:noProof/>
        </w:rPr>
        <w:fldChar w:fldCharType="separate"/>
      </w:r>
      <w:r>
        <w:rPr>
          <w:noProof/>
        </w:rPr>
        <w:t>320</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5.7.6.1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_Toc153364108 \h </w:instrText>
      </w:r>
      <w:r>
        <w:rPr>
          <w:noProof/>
        </w:rPr>
      </w:r>
      <w:r>
        <w:rPr>
          <w:noProof/>
        </w:rPr>
        <w:fldChar w:fldCharType="separate"/>
      </w:r>
      <w:r>
        <w:rPr>
          <w:noProof/>
        </w:rPr>
        <w:t>320</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5.7.6.2</w:t>
      </w:r>
      <w:r w:rsidRPr="00245244">
        <w:rPr>
          <w:rFonts w:ascii="DengXian" w:eastAsia="DengXian" w:hAnsi="DengXian"/>
          <w:noProof/>
          <w:kern w:val="2"/>
          <w:sz w:val="21"/>
          <w:szCs w:val="22"/>
          <w:lang w:val="en-US" w:eastAsia="zh-CN"/>
        </w:rPr>
        <w:tab/>
      </w:r>
      <w:r>
        <w:rPr>
          <w:noProof/>
        </w:rPr>
        <w:t>Structured data types</w:t>
      </w:r>
      <w:r>
        <w:rPr>
          <w:noProof/>
        </w:rPr>
        <w:tab/>
      </w:r>
      <w:r>
        <w:rPr>
          <w:noProof/>
        </w:rPr>
        <w:fldChar w:fldCharType="begin"/>
      </w:r>
      <w:r>
        <w:rPr>
          <w:noProof/>
        </w:rPr>
        <w:instrText xml:space="preserve"> PAGEREF _Toc153364109 \h </w:instrText>
      </w:r>
      <w:r>
        <w:rPr>
          <w:noProof/>
        </w:rPr>
      </w:r>
      <w:r>
        <w:rPr>
          <w:noProof/>
        </w:rPr>
        <w:fldChar w:fldCharType="separate"/>
      </w:r>
      <w:r>
        <w:rPr>
          <w:noProof/>
        </w:rPr>
        <w:t>321</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5.7.6.2.1</w:t>
      </w:r>
      <w:r w:rsidRPr="00245244">
        <w:rPr>
          <w:rFonts w:ascii="DengXian" w:eastAsia="DengXian" w:hAnsi="DengXian"/>
          <w:noProof/>
          <w:kern w:val="2"/>
          <w:sz w:val="21"/>
          <w:szCs w:val="22"/>
          <w:lang w:val="en-US" w:eastAsia="zh-CN"/>
        </w:rPr>
        <w:tab/>
      </w:r>
      <w:r>
        <w:rPr>
          <w:noProof/>
        </w:rPr>
        <w:t>Introduction</w:t>
      </w:r>
      <w:r>
        <w:rPr>
          <w:noProof/>
        </w:rPr>
        <w:tab/>
      </w:r>
      <w:r>
        <w:rPr>
          <w:noProof/>
        </w:rPr>
        <w:fldChar w:fldCharType="begin"/>
      </w:r>
      <w:r>
        <w:rPr>
          <w:noProof/>
        </w:rPr>
        <w:instrText xml:space="preserve"> PAGEREF _Toc153364110 \h </w:instrText>
      </w:r>
      <w:r>
        <w:rPr>
          <w:noProof/>
        </w:rPr>
      </w:r>
      <w:r>
        <w:rPr>
          <w:noProof/>
        </w:rPr>
        <w:fldChar w:fldCharType="separate"/>
      </w:r>
      <w:r>
        <w:rPr>
          <w:noProof/>
        </w:rPr>
        <w:t>321</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5.7.6.2.2</w:t>
      </w:r>
      <w:r w:rsidRPr="00245244">
        <w:rPr>
          <w:rFonts w:ascii="DengXian" w:eastAsia="DengXian" w:hAnsi="DengXian"/>
          <w:noProof/>
          <w:kern w:val="2"/>
          <w:sz w:val="21"/>
          <w:szCs w:val="22"/>
          <w:lang w:val="en-US" w:eastAsia="zh-CN"/>
        </w:rPr>
        <w:tab/>
      </w:r>
      <w:r>
        <w:rPr>
          <w:noProof/>
        </w:rPr>
        <w:t xml:space="preserve">Type </w:t>
      </w:r>
      <w:r>
        <w:rPr>
          <w:noProof/>
          <w:lang w:eastAsia="ja-JP"/>
        </w:rPr>
        <w:t>RoamingData</w:t>
      </w:r>
      <w:r w:rsidRPr="00876DBF">
        <w:rPr>
          <w:rFonts w:eastAsia="DengXian"/>
          <w:noProof/>
          <w:lang w:eastAsia="zh-CN"/>
        </w:rPr>
        <w:t>Sub</w:t>
      </w:r>
      <w:r>
        <w:rPr>
          <w:noProof/>
        </w:rPr>
        <w:tab/>
      </w:r>
      <w:r>
        <w:rPr>
          <w:noProof/>
        </w:rPr>
        <w:fldChar w:fldCharType="begin"/>
      </w:r>
      <w:r>
        <w:rPr>
          <w:noProof/>
        </w:rPr>
        <w:instrText xml:space="preserve"> PAGEREF _Toc153364111 \h </w:instrText>
      </w:r>
      <w:r>
        <w:rPr>
          <w:noProof/>
        </w:rPr>
      </w:r>
      <w:r>
        <w:rPr>
          <w:noProof/>
        </w:rPr>
        <w:fldChar w:fldCharType="separate"/>
      </w:r>
      <w:r>
        <w:rPr>
          <w:noProof/>
        </w:rPr>
        <w:t>322</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5.7.7</w:t>
      </w:r>
      <w:r w:rsidRPr="00245244">
        <w:rPr>
          <w:rFonts w:ascii="DengXian" w:eastAsia="DengXian" w:hAnsi="DengXian"/>
          <w:noProof/>
          <w:kern w:val="2"/>
          <w:sz w:val="21"/>
          <w:szCs w:val="22"/>
          <w:lang w:val="en-US" w:eastAsia="zh-CN"/>
        </w:rPr>
        <w:tab/>
      </w:r>
      <w:r w:rsidRPr="00876DBF">
        <w:rPr>
          <w:noProof/>
          <w:lang w:val="en-US"/>
        </w:rPr>
        <w:t>Error handling</w:t>
      </w:r>
      <w:r>
        <w:rPr>
          <w:noProof/>
        </w:rPr>
        <w:tab/>
      </w:r>
      <w:r>
        <w:rPr>
          <w:noProof/>
        </w:rPr>
        <w:fldChar w:fldCharType="begin"/>
      </w:r>
      <w:r>
        <w:rPr>
          <w:noProof/>
        </w:rPr>
        <w:instrText xml:space="preserve"> PAGEREF _Toc153364112 \h </w:instrText>
      </w:r>
      <w:r>
        <w:rPr>
          <w:noProof/>
        </w:rPr>
      </w:r>
      <w:r>
        <w:rPr>
          <w:noProof/>
        </w:rPr>
        <w:fldChar w:fldCharType="separate"/>
      </w:r>
      <w:r>
        <w:rPr>
          <w:noProof/>
        </w:rPr>
        <w:t>323</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5.7.7.1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_Toc153364113 \h </w:instrText>
      </w:r>
      <w:r>
        <w:rPr>
          <w:noProof/>
        </w:rPr>
      </w:r>
      <w:r>
        <w:rPr>
          <w:noProof/>
        </w:rPr>
        <w:fldChar w:fldCharType="separate"/>
      </w:r>
      <w:r>
        <w:rPr>
          <w:noProof/>
        </w:rPr>
        <w:t>323</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5.7.7.2</w:t>
      </w:r>
      <w:r w:rsidRPr="00245244">
        <w:rPr>
          <w:rFonts w:ascii="DengXian" w:eastAsia="DengXian" w:hAnsi="DengXian"/>
          <w:noProof/>
          <w:kern w:val="2"/>
          <w:sz w:val="21"/>
          <w:szCs w:val="22"/>
          <w:lang w:val="en-US" w:eastAsia="zh-CN"/>
        </w:rPr>
        <w:tab/>
      </w:r>
      <w:r>
        <w:rPr>
          <w:noProof/>
        </w:rPr>
        <w:t>Protocol Errors</w:t>
      </w:r>
      <w:r>
        <w:rPr>
          <w:noProof/>
        </w:rPr>
        <w:tab/>
      </w:r>
      <w:r>
        <w:rPr>
          <w:noProof/>
        </w:rPr>
        <w:fldChar w:fldCharType="begin"/>
      </w:r>
      <w:r>
        <w:rPr>
          <w:noProof/>
        </w:rPr>
        <w:instrText xml:space="preserve"> PAGEREF _Toc153364114 \h </w:instrText>
      </w:r>
      <w:r>
        <w:rPr>
          <w:noProof/>
        </w:rPr>
      </w:r>
      <w:r>
        <w:rPr>
          <w:noProof/>
        </w:rPr>
        <w:fldChar w:fldCharType="separate"/>
      </w:r>
      <w:r>
        <w:rPr>
          <w:noProof/>
        </w:rPr>
        <w:t>323</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5.7.7.3</w:t>
      </w:r>
      <w:r w:rsidRPr="00245244">
        <w:rPr>
          <w:rFonts w:ascii="DengXian" w:eastAsia="DengXian" w:hAnsi="DengXian"/>
          <w:noProof/>
          <w:kern w:val="2"/>
          <w:sz w:val="21"/>
          <w:szCs w:val="22"/>
          <w:lang w:val="en-US" w:eastAsia="zh-CN"/>
        </w:rPr>
        <w:tab/>
      </w:r>
      <w:r>
        <w:rPr>
          <w:noProof/>
        </w:rPr>
        <w:t>Application Errors</w:t>
      </w:r>
      <w:r>
        <w:rPr>
          <w:noProof/>
        </w:rPr>
        <w:tab/>
      </w:r>
      <w:r>
        <w:rPr>
          <w:noProof/>
        </w:rPr>
        <w:fldChar w:fldCharType="begin"/>
      </w:r>
      <w:r>
        <w:rPr>
          <w:noProof/>
        </w:rPr>
        <w:instrText xml:space="preserve"> PAGEREF _Toc153364115 \h </w:instrText>
      </w:r>
      <w:r>
        <w:rPr>
          <w:noProof/>
        </w:rPr>
      </w:r>
      <w:r>
        <w:rPr>
          <w:noProof/>
        </w:rPr>
        <w:fldChar w:fldCharType="separate"/>
      </w:r>
      <w:r>
        <w:rPr>
          <w:noProof/>
        </w:rPr>
        <w:t>323</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5.7.8</w:t>
      </w:r>
      <w:r w:rsidRPr="00245244">
        <w:rPr>
          <w:rFonts w:ascii="DengXian" w:eastAsia="DengXian" w:hAnsi="DengXian"/>
          <w:noProof/>
          <w:kern w:val="2"/>
          <w:sz w:val="21"/>
          <w:szCs w:val="22"/>
          <w:lang w:val="en-US" w:eastAsia="zh-CN"/>
        </w:rPr>
        <w:tab/>
      </w:r>
      <w:r w:rsidRPr="00876DBF">
        <w:rPr>
          <w:noProof/>
          <w:lang w:val="en-US"/>
        </w:rPr>
        <w:t>Feature negotiation</w:t>
      </w:r>
      <w:r>
        <w:rPr>
          <w:noProof/>
        </w:rPr>
        <w:tab/>
      </w:r>
      <w:r>
        <w:rPr>
          <w:noProof/>
        </w:rPr>
        <w:fldChar w:fldCharType="begin"/>
      </w:r>
      <w:r>
        <w:rPr>
          <w:noProof/>
        </w:rPr>
        <w:instrText xml:space="preserve"> PAGEREF _Toc153364116 \h </w:instrText>
      </w:r>
      <w:r>
        <w:rPr>
          <w:noProof/>
        </w:rPr>
      </w:r>
      <w:r>
        <w:rPr>
          <w:noProof/>
        </w:rPr>
        <w:fldChar w:fldCharType="separate"/>
      </w:r>
      <w:r>
        <w:rPr>
          <w:noProof/>
        </w:rPr>
        <w:t>323</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5.7.9</w:t>
      </w:r>
      <w:r w:rsidRPr="00245244">
        <w:rPr>
          <w:rFonts w:ascii="DengXian" w:eastAsia="DengXian" w:hAnsi="DengXian"/>
          <w:noProof/>
          <w:kern w:val="2"/>
          <w:sz w:val="21"/>
          <w:szCs w:val="22"/>
          <w:lang w:val="en-US" w:eastAsia="zh-CN"/>
        </w:rPr>
        <w:tab/>
      </w:r>
      <w:r w:rsidRPr="00876DBF">
        <w:rPr>
          <w:noProof/>
          <w:lang w:val="en-US"/>
        </w:rPr>
        <w:t>Security</w:t>
      </w:r>
      <w:r>
        <w:rPr>
          <w:noProof/>
        </w:rPr>
        <w:tab/>
      </w:r>
      <w:r>
        <w:rPr>
          <w:noProof/>
        </w:rPr>
        <w:fldChar w:fldCharType="begin"/>
      </w:r>
      <w:r>
        <w:rPr>
          <w:noProof/>
        </w:rPr>
        <w:instrText xml:space="preserve"> PAGEREF _Toc153364117 \h </w:instrText>
      </w:r>
      <w:r>
        <w:rPr>
          <w:noProof/>
        </w:rPr>
      </w:r>
      <w:r>
        <w:rPr>
          <w:noProof/>
        </w:rPr>
        <w:fldChar w:fldCharType="separate"/>
      </w:r>
      <w:r>
        <w:rPr>
          <w:noProof/>
        </w:rPr>
        <w:t>323</w:t>
      </w:r>
      <w:r>
        <w:rPr>
          <w:noProof/>
        </w:rPr>
        <w:fldChar w:fldCharType="end"/>
      </w:r>
    </w:p>
    <w:p w:rsidR="00245244" w:rsidRPr="00245244" w:rsidRDefault="00245244">
      <w:pPr>
        <w:pStyle w:val="TOC2"/>
        <w:rPr>
          <w:rFonts w:ascii="DengXian" w:eastAsia="DengXian" w:hAnsi="DengXian"/>
          <w:noProof/>
          <w:kern w:val="2"/>
          <w:sz w:val="21"/>
          <w:szCs w:val="22"/>
          <w:lang w:val="en-US" w:eastAsia="zh-CN"/>
        </w:rPr>
      </w:pPr>
      <w:r>
        <w:rPr>
          <w:noProof/>
          <w:lang w:eastAsia="zh-CN"/>
        </w:rPr>
        <w:t>5.8</w:t>
      </w:r>
      <w:r w:rsidRPr="00245244">
        <w:rPr>
          <w:rFonts w:ascii="DengXian" w:eastAsia="DengXian" w:hAnsi="DengXian"/>
          <w:noProof/>
          <w:kern w:val="2"/>
          <w:sz w:val="21"/>
          <w:szCs w:val="22"/>
          <w:lang w:val="en-US" w:eastAsia="zh-CN"/>
        </w:rPr>
        <w:tab/>
      </w:r>
      <w:r>
        <w:rPr>
          <w:noProof/>
          <w:lang w:eastAsia="ja-JP"/>
        </w:rPr>
        <w:t xml:space="preserve">Nnwdaf_RoamingAnalytics </w:t>
      </w:r>
      <w:r>
        <w:rPr>
          <w:noProof/>
        </w:rPr>
        <w:t>Service API</w:t>
      </w:r>
      <w:r>
        <w:rPr>
          <w:noProof/>
        </w:rPr>
        <w:tab/>
      </w:r>
      <w:r>
        <w:rPr>
          <w:noProof/>
        </w:rPr>
        <w:fldChar w:fldCharType="begin"/>
      </w:r>
      <w:r>
        <w:rPr>
          <w:noProof/>
        </w:rPr>
        <w:instrText xml:space="preserve"> PAGEREF _Toc153364118 \h </w:instrText>
      </w:r>
      <w:r>
        <w:rPr>
          <w:noProof/>
        </w:rPr>
      </w:r>
      <w:r>
        <w:rPr>
          <w:noProof/>
        </w:rPr>
        <w:fldChar w:fldCharType="separate"/>
      </w:r>
      <w:r>
        <w:rPr>
          <w:noProof/>
        </w:rPr>
        <w:t>324</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5.8.1</w:t>
      </w:r>
      <w:r w:rsidRPr="00245244">
        <w:rPr>
          <w:rFonts w:ascii="DengXian" w:eastAsia="DengXian" w:hAnsi="DengXian"/>
          <w:noProof/>
          <w:kern w:val="2"/>
          <w:sz w:val="21"/>
          <w:szCs w:val="22"/>
          <w:lang w:val="en-US" w:eastAsia="zh-CN"/>
        </w:rPr>
        <w:tab/>
      </w:r>
      <w:r w:rsidRPr="00876DBF">
        <w:rPr>
          <w:noProof/>
          <w:lang w:val="en-US"/>
        </w:rPr>
        <w:t>Introduction</w:t>
      </w:r>
      <w:r>
        <w:rPr>
          <w:noProof/>
        </w:rPr>
        <w:tab/>
      </w:r>
      <w:r>
        <w:rPr>
          <w:noProof/>
        </w:rPr>
        <w:fldChar w:fldCharType="begin"/>
      </w:r>
      <w:r>
        <w:rPr>
          <w:noProof/>
        </w:rPr>
        <w:instrText xml:space="preserve"> PAGEREF _Toc153364119 \h </w:instrText>
      </w:r>
      <w:r>
        <w:rPr>
          <w:noProof/>
        </w:rPr>
      </w:r>
      <w:r>
        <w:rPr>
          <w:noProof/>
        </w:rPr>
        <w:fldChar w:fldCharType="separate"/>
      </w:r>
      <w:r>
        <w:rPr>
          <w:noProof/>
        </w:rPr>
        <w:t>324</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5.8.2</w:t>
      </w:r>
      <w:r w:rsidRPr="00245244">
        <w:rPr>
          <w:rFonts w:ascii="DengXian" w:eastAsia="DengXian" w:hAnsi="DengXian"/>
          <w:noProof/>
          <w:kern w:val="2"/>
          <w:sz w:val="21"/>
          <w:szCs w:val="22"/>
          <w:lang w:val="en-US" w:eastAsia="zh-CN"/>
        </w:rPr>
        <w:tab/>
      </w:r>
      <w:r w:rsidRPr="00876DBF">
        <w:rPr>
          <w:noProof/>
          <w:lang w:val="en-US"/>
        </w:rPr>
        <w:t>Usage of HTTP</w:t>
      </w:r>
      <w:r>
        <w:rPr>
          <w:noProof/>
        </w:rPr>
        <w:tab/>
      </w:r>
      <w:r>
        <w:rPr>
          <w:noProof/>
        </w:rPr>
        <w:fldChar w:fldCharType="begin"/>
      </w:r>
      <w:r>
        <w:rPr>
          <w:noProof/>
        </w:rPr>
        <w:instrText xml:space="preserve"> PAGEREF _Toc153364120 \h </w:instrText>
      </w:r>
      <w:r>
        <w:rPr>
          <w:noProof/>
        </w:rPr>
      </w:r>
      <w:r>
        <w:rPr>
          <w:noProof/>
        </w:rPr>
        <w:fldChar w:fldCharType="separate"/>
      </w:r>
      <w:r>
        <w:rPr>
          <w:noProof/>
        </w:rPr>
        <w:t>324</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5.8.2.1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_Toc153364121 \h </w:instrText>
      </w:r>
      <w:r>
        <w:rPr>
          <w:noProof/>
        </w:rPr>
      </w:r>
      <w:r>
        <w:rPr>
          <w:noProof/>
        </w:rPr>
        <w:fldChar w:fldCharType="separate"/>
      </w:r>
      <w:r>
        <w:rPr>
          <w:noProof/>
        </w:rPr>
        <w:t>324</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5.8.2.2</w:t>
      </w:r>
      <w:r w:rsidRPr="00245244">
        <w:rPr>
          <w:rFonts w:ascii="DengXian" w:eastAsia="DengXian" w:hAnsi="DengXian"/>
          <w:noProof/>
          <w:kern w:val="2"/>
          <w:sz w:val="21"/>
          <w:szCs w:val="22"/>
          <w:lang w:val="en-US" w:eastAsia="zh-CN"/>
        </w:rPr>
        <w:tab/>
      </w:r>
      <w:r>
        <w:rPr>
          <w:noProof/>
        </w:rPr>
        <w:t>HTTP standard headers</w:t>
      </w:r>
      <w:r>
        <w:rPr>
          <w:noProof/>
        </w:rPr>
        <w:tab/>
      </w:r>
      <w:r>
        <w:rPr>
          <w:noProof/>
        </w:rPr>
        <w:fldChar w:fldCharType="begin"/>
      </w:r>
      <w:r>
        <w:rPr>
          <w:noProof/>
        </w:rPr>
        <w:instrText xml:space="preserve"> PAGEREF _Toc153364122 \h </w:instrText>
      </w:r>
      <w:r>
        <w:rPr>
          <w:noProof/>
        </w:rPr>
      </w:r>
      <w:r>
        <w:rPr>
          <w:noProof/>
        </w:rPr>
        <w:fldChar w:fldCharType="separate"/>
      </w:r>
      <w:r>
        <w:rPr>
          <w:noProof/>
        </w:rPr>
        <w:t>324</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5.8.2.2.1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_Toc153364123 \h </w:instrText>
      </w:r>
      <w:r>
        <w:rPr>
          <w:noProof/>
        </w:rPr>
      </w:r>
      <w:r>
        <w:rPr>
          <w:noProof/>
        </w:rPr>
        <w:fldChar w:fldCharType="separate"/>
      </w:r>
      <w:r>
        <w:rPr>
          <w:noProof/>
        </w:rPr>
        <w:t>324</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5.8.2.2.2</w:t>
      </w:r>
      <w:r w:rsidRPr="00245244">
        <w:rPr>
          <w:rFonts w:ascii="DengXian" w:eastAsia="DengXian" w:hAnsi="DengXian"/>
          <w:noProof/>
          <w:kern w:val="2"/>
          <w:sz w:val="21"/>
          <w:szCs w:val="22"/>
          <w:lang w:val="en-US" w:eastAsia="zh-CN"/>
        </w:rPr>
        <w:tab/>
      </w:r>
      <w:r>
        <w:rPr>
          <w:noProof/>
        </w:rPr>
        <w:t>Content type</w:t>
      </w:r>
      <w:r>
        <w:rPr>
          <w:noProof/>
        </w:rPr>
        <w:tab/>
      </w:r>
      <w:r>
        <w:rPr>
          <w:noProof/>
        </w:rPr>
        <w:fldChar w:fldCharType="begin"/>
      </w:r>
      <w:r>
        <w:rPr>
          <w:noProof/>
        </w:rPr>
        <w:instrText xml:space="preserve"> PAGEREF _Toc153364124 \h </w:instrText>
      </w:r>
      <w:r>
        <w:rPr>
          <w:noProof/>
        </w:rPr>
      </w:r>
      <w:r>
        <w:rPr>
          <w:noProof/>
        </w:rPr>
        <w:fldChar w:fldCharType="separate"/>
      </w:r>
      <w:r>
        <w:rPr>
          <w:noProof/>
        </w:rPr>
        <w:t>324</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5.8.2.3</w:t>
      </w:r>
      <w:r w:rsidRPr="00245244">
        <w:rPr>
          <w:rFonts w:ascii="DengXian" w:eastAsia="DengXian" w:hAnsi="DengXian"/>
          <w:noProof/>
          <w:kern w:val="2"/>
          <w:sz w:val="21"/>
          <w:szCs w:val="22"/>
          <w:lang w:val="en-US" w:eastAsia="zh-CN"/>
        </w:rPr>
        <w:tab/>
      </w:r>
      <w:r>
        <w:rPr>
          <w:noProof/>
        </w:rPr>
        <w:t>HTTP custom headers</w:t>
      </w:r>
      <w:r>
        <w:rPr>
          <w:noProof/>
        </w:rPr>
        <w:tab/>
      </w:r>
      <w:r>
        <w:rPr>
          <w:noProof/>
        </w:rPr>
        <w:fldChar w:fldCharType="begin"/>
      </w:r>
      <w:r>
        <w:rPr>
          <w:noProof/>
        </w:rPr>
        <w:instrText xml:space="preserve"> PAGEREF _Toc153364125 \h </w:instrText>
      </w:r>
      <w:r>
        <w:rPr>
          <w:noProof/>
        </w:rPr>
      </w:r>
      <w:r>
        <w:rPr>
          <w:noProof/>
        </w:rPr>
        <w:fldChar w:fldCharType="separate"/>
      </w:r>
      <w:r>
        <w:rPr>
          <w:noProof/>
        </w:rPr>
        <w:t>324</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Pr>
          <w:noProof/>
        </w:rPr>
        <w:t>5.8.3</w:t>
      </w:r>
      <w:r w:rsidRPr="00245244">
        <w:rPr>
          <w:rFonts w:ascii="DengXian" w:eastAsia="DengXian" w:hAnsi="DengXian"/>
          <w:noProof/>
          <w:kern w:val="2"/>
          <w:sz w:val="21"/>
          <w:szCs w:val="22"/>
          <w:lang w:val="en-US" w:eastAsia="zh-CN"/>
        </w:rPr>
        <w:tab/>
      </w:r>
      <w:r>
        <w:rPr>
          <w:noProof/>
        </w:rPr>
        <w:t>Resources</w:t>
      </w:r>
      <w:r>
        <w:rPr>
          <w:noProof/>
        </w:rPr>
        <w:tab/>
      </w:r>
      <w:r>
        <w:rPr>
          <w:noProof/>
        </w:rPr>
        <w:fldChar w:fldCharType="begin"/>
      </w:r>
      <w:r>
        <w:rPr>
          <w:noProof/>
        </w:rPr>
        <w:instrText xml:space="preserve"> PAGEREF _Toc153364126 \h </w:instrText>
      </w:r>
      <w:r>
        <w:rPr>
          <w:noProof/>
        </w:rPr>
      </w:r>
      <w:r>
        <w:rPr>
          <w:noProof/>
        </w:rPr>
        <w:fldChar w:fldCharType="separate"/>
      </w:r>
      <w:r>
        <w:rPr>
          <w:noProof/>
        </w:rPr>
        <w:t>325</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5.8.3.1</w:t>
      </w:r>
      <w:r w:rsidRPr="00245244">
        <w:rPr>
          <w:rFonts w:ascii="DengXian" w:eastAsia="DengXian" w:hAnsi="DengXian"/>
          <w:noProof/>
          <w:kern w:val="2"/>
          <w:sz w:val="21"/>
          <w:szCs w:val="22"/>
          <w:lang w:val="en-US" w:eastAsia="zh-CN"/>
        </w:rPr>
        <w:tab/>
      </w:r>
      <w:r>
        <w:rPr>
          <w:noProof/>
        </w:rPr>
        <w:t>Resource Structure</w:t>
      </w:r>
      <w:r>
        <w:rPr>
          <w:noProof/>
        </w:rPr>
        <w:tab/>
      </w:r>
      <w:r>
        <w:rPr>
          <w:noProof/>
        </w:rPr>
        <w:fldChar w:fldCharType="begin"/>
      </w:r>
      <w:r>
        <w:rPr>
          <w:noProof/>
        </w:rPr>
        <w:instrText xml:space="preserve"> PAGEREF _Toc153364127 \h </w:instrText>
      </w:r>
      <w:r>
        <w:rPr>
          <w:noProof/>
        </w:rPr>
      </w:r>
      <w:r>
        <w:rPr>
          <w:noProof/>
        </w:rPr>
        <w:fldChar w:fldCharType="separate"/>
      </w:r>
      <w:r>
        <w:rPr>
          <w:noProof/>
        </w:rPr>
        <w:t>325</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5.8.3.2</w:t>
      </w:r>
      <w:r w:rsidRPr="00245244">
        <w:rPr>
          <w:rFonts w:ascii="DengXian" w:eastAsia="DengXian" w:hAnsi="DengXian"/>
          <w:noProof/>
          <w:kern w:val="2"/>
          <w:sz w:val="21"/>
          <w:szCs w:val="22"/>
          <w:lang w:val="en-US" w:eastAsia="zh-CN"/>
        </w:rPr>
        <w:tab/>
      </w:r>
      <w:r>
        <w:rPr>
          <w:noProof/>
        </w:rPr>
        <w:t>Resource: NWDAF Roaming Analytics Subscriptions</w:t>
      </w:r>
      <w:r>
        <w:rPr>
          <w:noProof/>
        </w:rPr>
        <w:tab/>
      </w:r>
      <w:r>
        <w:rPr>
          <w:noProof/>
        </w:rPr>
        <w:fldChar w:fldCharType="begin"/>
      </w:r>
      <w:r>
        <w:rPr>
          <w:noProof/>
        </w:rPr>
        <w:instrText xml:space="preserve"> PAGEREF _Toc153364128 \h </w:instrText>
      </w:r>
      <w:r>
        <w:rPr>
          <w:noProof/>
        </w:rPr>
      </w:r>
      <w:r>
        <w:rPr>
          <w:noProof/>
        </w:rPr>
        <w:fldChar w:fldCharType="separate"/>
      </w:r>
      <w:r>
        <w:rPr>
          <w:noProof/>
        </w:rPr>
        <w:t>325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5.8.3.2.1</w:t>
      </w:r>
      <w:r w:rsidRPr="00245244">
        <w:rPr>
          <w:rFonts w:ascii="DengXian" w:eastAsia="DengXian" w:hAnsi="DengXian"/>
          <w:noProof/>
          <w:kern w:val="2"/>
          <w:sz w:val="21"/>
          <w:szCs w:val="22"/>
          <w:lang w:val="en-US" w:eastAsia="zh-CN"/>
        </w:rPr>
        <w:tab/>
      </w:r>
      <w:r>
        <w:rPr>
          <w:noProof/>
        </w:rPr>
        <w:t>Description</w:t>
      </w:r>
      <w:r>
        <w:rPr>
          <w:noProof/>
        </w:rPr>
        <w:tab/>
      </w:r>
      <w:r>
        <w:rPr>
          <w:noProof/>
        </w:rPr>
        <w:fldChar w:fldCharType="begin"/>
      </w:r>
      <w:r>
        <w:rPr>
          <w:noProof/>
        </w:rPr>
        <w:instrText xml:space="preserve"> PAGEREF _Toc153364129 \h </w:instrText>
      </w:r>
      <w:r>
        <w:rPr>
          <w:noProof/>
        </w:rPr>
      </w:r>
      <w:r>
        <w:rPr>
          <w:noProof/>
        </w:rPr>
        <w:fldChar w:fldCharType="separate"/>
      </w:r>
      <w:r>
        <w:rPr>
          <w:noProof/>
        </w:rPr>
        <w:t>325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5.8.3.2.2</w:t>
      </w:r>
      <w:r w:rsidRPr="00245244">
        <w:rPr>
          <w:rFonts w:ascii="DengXian" w:eastAsia="DengXian" w:hAnsi="DengXian"/>
          <w:noProof/>
          <w:kern w:val="2"/>
          <w:sz w:val="21"/>
          <w:szCs w:val="22"/>
          <w:lang w:val="en-US" w:eastAsia="zh-CN"/>
        </w:rPr>
        <w:tab/>
      </w:r>
      <w:r>
        <w:rPr>
          <w:noProof/>
        </w:rPr>
        <w:t>Resource Definition</w:t>
      </w:r>
      <w:r>
        <w:rPr>
          <w:noProof/>
        </w:rPr>
        <w:tab/>
      </w:r>
      <w:r>
        <w:rPr>
          <w:noProof/>
        </w:rPr>
        <w:fldChar w:fldCharType="begin"/>
      </w:r>
      <w:r>
        <w:rPr>
          <w:noProof/>
        </w:rPr>
        <w:instrText xml:space="preserve"> PAGEREF _Toc153364130 \h </w:instrText>
      </w:r>
      <w:r>
        <w:rPr>
          <w:noProof/>
        </w:rPr>
      </w:r>
      <w:r>
        <w:rPr>
          <w:noProof/>
        </w:rPr>
        <w:fldChar w:fldCharType="separate"/>
      </w:r>
      <w:r>
        <w:rPr>
          <w:noProof/>
        </w:rPr>
        <w:t>325</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5.8.3.2.3</w:t>
      </w:r>
      <w:r w:rsidRPr="00245244">
        <w:rPr>
          <w:rFonts w:ascii="DengXian" w:eastAsia="DengXian" w:hAnsi="DengXian"/>
          <w:noProof/>
          <w:kern w:val="2"/>
          <w:sz w:val="21"/>
          <w:szCs w:val="22"/>
          <w:lang w:val="en-US" w:eastAsia="zh-CN"/>
        </w:rPr>
        <w:tab/>
      </w:r>
      <w:r>
        <w:rPr>
          <w:noProof/>
        </w:rPr>
        <w:t>Resource Standard Methods</w:t>
      </w:r>
      <w:r>
        <w:rPr>
          <w:noProof/>
        </w:rPr>
        <w:tab/>
      </w:r>
      <w:r>
        <w:rPr>
          <w:noProof/>
        </w:rPr>
        <w:fldChar w:fldCharType="begin"/>
      </w:r>
      <w:r>
        <w:rPr>
          <w:noProof/>
        </w:rPr>
        <w:instrText xml:space="preserve"> PAGEREF _Toc153364131 \h </w:instrText>
      </w:r>
      <w:r>
        <w:rPr>
          <w:noProof/>
        </w:rPr>
      </w:r>
      <w:r>
        <w:rPr>
          <w:noProof/>
        </w:rPr>
        <w:fldChar w:fldCharType="separate"/>
      </w:r>
      <w:r>
        <w:rPr>
          <w:noProof/>
        </w:rPr>
        <w:t>326</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5.8.3.2.4</w:t>
      </w:r>
      <w:r w:rsidRPr="00245244">
        <w:rPr>
          <w:rFonts w:ascii="DengXian" w:eastAsia="DengXian" w:hAnsi="DengXian"/>
          <w:noProof/>
          <w:kern w:val="2"/>
          <w:sz w:val="21"/>
          <w:szCs w:val="22"/>
          <w:lang w:val="en-US" w:eastAsia="zh-CN"/>
        </w:rPr>
        <w:tab/>
      </w:r>
      <w:r>
        <w:rPr>
          <w:noProof/>
        </w:rPr>
        <w:t>Resource Custom Operations</w:t>
      </w:r>
      <w:r>
        <w:rPr>
          <w:noProof/>
        </w:rPr>
        <w:tab/>
      </w:r>
      <w:r>
        <w:rPr>
          <w:noProof/>
        </w:rPr>
        <w:fldChar w:fldCharType="begin"/>
      </w:r>
      <w:r>
        <w:rPr>
          <w:noProof/>
        </w:rPr>
        <w:instrText xml:space="preserve"> PAGEREF _Toc153364132 \h </w:instrText>
      </w:r>
      <w:r>
        <w:rPr>
          <w:noProof/>
        </w:rPr>
      </w:r>
      <w:r>
        <w:rPr>
          <w:noProof/>
        </w:rPr>
        <w:fldChar w:fldCharType="separate"/>
      </w:r>
      <w:r>
        <w:rPr>
          <w:noProof/>
        </w:rPr>
        <w:t>326</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5.8.3.3</w:t>
      </w:r>
      <w:r w:rsidRPr="00245244">
        <w:rPr>
          <w:rFonts w:ascii="DengXian" w:eastAsia="DengXian" w:hAnsi="DengXian"/>
          <w:noProof/>
          <w:kern w:val="2"/>
          <w:sz w:val="21"/>
          <w:szCs w:val="22"/>
          <w:lang w:val="en-US" w:eastAsia="zh-CN"/>
        </w:rPr>
        <w:tab/>
      </w:r>
      <w:r>
        <w:rPr>
          <w:noProof/>
        </w:rPr>
        <w:t>Resource: Individual NWDAF Roaming Analytics Subscription</w:t>
      </w:r>
      <w:r>
        <w:rPr>
          <w:noProof/>
        </w:rPr>
        <w:tab/>
      </w:r>
      <w:r>
        <w:rPr>
          <w:noProof/>
        </w:rPr>
        <w:fldChar w:fldCharType="begin"/>
      </w:r>
      <w:r>
        <w:rPr>
          <w:noProof/>
        </w:rPr>
        <w:instrText xml:space="preserve"> PAGEREF _Toc153364133 \h </w:instrText>
      </w:r>
      <w:r>
        <w:rPr>
          <w:noProof/>
        </w:rPr>
      </w:r>
      <w:r>
        <w:rPr>
          <w:noProof/>
        </w:rPr>
        <w:fldChar w:fldCharType="separate"/>
      </w:r>
      <w:r>
        <w:rPr>
          <w:noProof/>
        </w:rPr>
        <w:t>327</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5.8.3.3.1</w:t>
      </w:r>
      <w:r w:rsidRPr="00245244">
        <w:rPr>
          <w:rFonts w:ascii="DengXian" w:eastAsia="DengXian" w:hAnsi="DengXian"/>
          <w:noProof/>
          <w:kern w:val="2"/>
          <w:sz w:val="21"/>
          <w:szCs w:val="22"/>
          <w:lang w:val="en-US" w:eastAsia="zh-CN"/>
        </w:rPr>
        <w:tab/>
      </w:r>
      <w:r>
        <w:rPr>
          <w:noProof/>
        </w:rPr>
        <w:t>Description</w:t>
      </w:r>
      <w:r>
        <w:rPr>
          <w:noProof/>
        </w:rPr>
        <w:tab/>
      </w:r>
      <w:r>
        <w:rPr>
          <w:noProof/>
        </w:rPr>
        <w:fldChar w:fldCharType="begin"/>
      </w:r>
      <w:r>
        <w:rPr>
          <w:noProof/>
        </w:rPr>
        <w:instrText xml:space="preserve"> PAGEREF _Toc153364134 \h </w:instrText>
      </w:r>
      <w:r>
        <w:rPr>
          <w:noProof/>
        </w:rPr>
      </w:r>
      <w:r>
        <w:rPr>
          <w:noProof/>
        </w:rPr>
        <w:fldChar w:fldCharType="separate"/>
      </w:r>
      <w:r>
        <w:rPr>
          <w:noProof/>
        </w:rPr>
        <w:t>327</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5.8.3.3.2</w:t>
      </w:r>
      <w:r w:rsidRPr="00245244">
        <w:rPr>
          <w:rFonts w:ascii="DengXian" w:eastAsia="DengXian" w:hAnsi="DengXian"/>
          <w:noProof/>
          <w:kern w:val="2"/>
          <w:sz w:val="21"/>
          <w:szCs w:val="22"/>
          <w:lang w:val="en-US" w:eastAsia="zh-CN"/>
        </w:rPr>
        <w:tab/>
      </w:r>
      <w:r>
        <w:rPr>
          <w:noProof/>
        </w:rPr>
        <w:t>Resource definition</w:t>
      </w:r>
      <w:r>
        <w:rPr>
          <w:noProof/>
        </w:rPr>
        <w:tab/>
      </w:r>
      <w:r>
        <w:rPr>
          <w:noProof/>
        </w:rPr>
        <w:fldChar w:fldCharType="begin"/>
      </w:r>
      <w:r>
        <w:rPr>
          <w:noProof/>
        </w:rPr>
        <w:instrText xml:space="preserve"> PAGEREF _Toc153364135 \h </w:instrText>
      </w:r>
      <w:r>
        <w:rPr>
          <w:noProof/>
        </w:rPr>
      </w:r>
      <w:r>
        <w:rPr>
          <w:noProof/>
        </w:rPr>
        <w:fldChar w:fldCharType="separate"/>
      </w:r>
      <w:r>
        <w:rPr>
          <w:noProof/>
        </w:rPr>
        <w:t>327</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5.8.3.3.3</w:t>
      </w:r>
      <w:r w:rsidRPr="00245244">
        <w:rPr>
          <w:rFonts w:ascii="DengXian" w:eastAsia="DengXian" w:hAnsi="DengXian"/>
          <w:noProof/>
          <w:kern w:val="2"/>
          <w:sz w:val="21"/>
          <w:szCs w:val="22"/>
          <w:lang w:val="en-US" w:eastAsia="zh-CN"/>
        </w:rPr>
        <w:tab/>
      </w:r>
      <w:r>
        <w:rPr>
          <w:noProof/>
        </w:rPr>
        <w:t>Resource Standard Methods</w:t>
      </w:r>
      <w:r>
        <w:rPr>
          <w:noProof/>
        </w:rPr>
        <w:tab/>
      </w:r>
      <w:r>
        <w:rPr>
          <w:noProof/>
        </w:rPr>
        <w:fldChar w:fldCharType="begin"/>
      </w:r>
      <w:r>
        <w:rPr>
          <w:noProof/>
        </w:rPr>
        <w:instrText xml:space="preserve"> PAGEREF _Toc153364136 \h </w:instrText>
      </w:r>
      <w:r>
        <w:rPr>
          <w:noProof/>
        </w:rPr>
      </w:r>
      <w:r>
        <w:rPr>
          <w:noProof/>
        </w:rPr>
        <w:fldChar w:fldCharType="separate"/>
      </w:r>
      <w:r>
        <w:rPr>
          <w:noProof/>
        </w:rPr>
        <w:t>327</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5.8.3.3.4</w:t>
      </w:r>
      <w:r w:rsidRPr="00245244">
        <w:rPr>
          <w:rFonts w:ascii="DengXian" w:eastAsia="DengXian" w:hAnsi="DengXian"/>
          <w:noProof/>
          <w:kern w:val="2"/>
          <w:sz w:val="21"/>
          <w:szCs w:val="22"/>
          <w:lang w:val="en-US" w:eastAsia="zh-CN"/>
        </w:rPr>
        <w:tab/>
      </w:r>
      <w:r>
        <w:rPr>
          <w:noProof/>
        </w:rPr>
        <w:t>Resource Custom Operations</w:t>
      </w:r>
      <w:r>
        <w:rPr>
          <w:noProof/>
        </w:rPr>
        <w:tab/>
      </w:r>
      <w:r>
        <w:rPr>
          <w:noProof/>
        </w:rPr>
        <w:fldChar w:fldCharType="begin"/>
      </w:r>
      <w:r>
        <w:rPr>
          <w:noProof/>
        </w:rPr>
        <w:instrText xml:space="preserve"> PAGEREF _Toc153364137 \h </w:instrText>
      </w:r>
      <w:r>
        <w:rPr>
          <w:noProof/>
        </w:rPr>
      </w:r>
      <w:r>
        <w:rPr>
          <w:noProof/>
        </w:rPr>
        <w:fldChar w:fldCharType="separate"/>
      </w:r>
      <w:r>
        <w:rPr>
          <w:noProof/>
        </w:rPr>
        <w:t>330</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5.8.4</w:t>
      </w:r>
      <w:r w:rsidRPr="00245244">
        <w:rPr>
          <w:rFonts w:ascii="DengXian" w:eastAsia="DengXian" w:hAnsi="DengXian"/>
          <w:noProof/>
          <w:kern w:val="2"/>
          <w:sz w:val="21"/>
          <w:szCs w:val="22"/>
          <w:lang w:val="en-US" w:eastAsia="zh-CN"/>
        </w:rPr>
        <w:tab/>
      </w:r>
      <w:r w:rsidRPr="00876DBF">
        <w:rPr>
          <w:noProof/>
          <w:lang w:val="en-US"/>
        </w:rPr>
        <w:t>Custom Operations without associated resources</w:t>
      </w:r>
      <w:r>
        <w:rPr>
          <w:noProof/>
        </w:rPr>
        <w:tab/>
      </w:r>
      <w:r>
        <w:rPr>
          <w:noProof/>
        </w:rPr>
        <w:fldChar w:fldCharType="begin"/>
      </w:r>
      <w:r>
        <w:rPr>
          <w:noProof/>
        </w:rPr>
        <w:instrText xml:space="preserve"> PAGEREF _Toc153364138 \h </w:instrText>
      </w:r>
      <w:r>
        <w:rPr>
          <w:noProof/>
        </w:rPr>
      </w:r>
      <w:r>
        <w:rPr>
          <w:noProof/>
        </w:rPr>
        <w:fldChar w:fldCharType="separate"/>
      </w:r>
      <w:r>
        <w:rPr>
          <w:noProof/>
        </w:rPr>
        <w:t>330</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5.8.5</w:t>
      </w:r>
      <w:r w:rsidRPr="00245244">
        <w:rPr>
          <w:rFonts w:ascii="DengXian" w:eastAsia="DengXian" w:hAnsi="DengXian"/>
          <w:noProof/>
          <w:kern w:val="2"/>
          <w:sz w:val="21"/>
          <w:szCs w:val="22"/>
          <w:lang w:val="en-US" w:eastAsia="zh-CN"/>
        </w:rPr>
        <w:tab/>
      </w:r>
      <w:r w:rsidRPr="00876DBF">
        <w:rPr>
          <w:noProof/>
          <w:lang w:val="en-US"/>
        </w:rPr>
        <w:t>Notifications</w:t>
      </w:r>
      <w:r>
        <w:rPr>
          <w:noProof/>
        </w:rPr>
        <w:tab/>
      </w:r>
      <w:r>
        <w:rPr>
          <w:noProof/>
        </w:rPr>
        <w:fldChar w:fldCharType="begin"/>
      </w:r>
      <w:r>
        <w:rPr>
          <w:noProof/>
        </w:rPr>
        <w:instrText xml:space="preserve"> PAGEREF _Toc153364139 \h </w:instrText>
      </w:r>
      <w:r>
        <w:rPr>
          <w:noProof/>
        </w:rPr>
      </w:r>
      <w:r>
        <w:rPr>
          <w:noProof/>
        </w:rPr>
        <w:fldChar w:fldCharType="separate"/>
      </w:r>
      <w:r>
        <w:rPr>
          <w:noProof/>
        </w:rPr>
        <w:t>330</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5.8.5.1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_Toc153364140 \h </w:instrText>
      </w:r>
      <w:r>
        <w:rPr>
          <w:noProof/>
        </w:rPr>
      </w:r>
      <w:r>
        <w:rPr>
          <w:noProof/>
        </w:rPr>
        <w:fldChar w:fldCharType="separate"/>
      </w:r>
      <w:r>
        <w:rPr>
          <w:noProof/>
        </w:rPr>
        <w:t>330</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5.8.5.2</w:t>
      </w:r>
      <w:r w:rsidRPr="00245244">
        <w:rPr>
          <w:rFonts w:ascii="DengXian" w:eastAsia="DengXian" w:hAnsi="DengXian"/>
          <w:noProof/>
          <w:kern w:val="2"/>
          <w:sz w:val="21"/>
          <w:szCs w:val="22"/>
          <w:lang w:val="en-US" w:eastAsia="zh-CN"/>
        </w:rPr>
        <w:tab/>
      </w:r>
      <w:r>
        <w:rPr>
          <w:noProof/>
        </w:rPr>
        <w:t>Roaming Analytics Notification</w:t>
      </w:r>
      <w:r>
        <w:rPr>
          <w:noProof/>
        </w:rPr>
        <w:tab/>
      </w:r>
      <w:r>
        <w:rPr>
          <w:noProof/>
        </w:rPr>
        <w:fldChar w:fldCharType="begin"/>
      </w:r>
      <w:r>
        <w:rPr>
          <w:noProof/>
        </w:rPr>
        <w:instrText xml:space="preserve"> PAGEREF _Toc153364141 \h </w:instrText>
      </w:r>
      <w:r>
        <w:rPr>
          <w:noProof/>
        </w:rPr>
      </w:r>
      <w:r>
        <w:rPr>
          <w:noProof/>
        </w:rPr>
        <w:fldChar w:fldCharType="separate"/>
      </w:r>
      <w:r>
        <w:rPr>
          <w:noProof/>
        </w:rPr>
        <w:t>330</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5.8.5.2.1</w:t>
      </w:r>
      <w:r w:rsidRPr="00245244">
        <w:rPr>
          <w:rFonts w:ascii="DengXian" w:eastAsia="DengXian" w:hAnsi="DengXian"/>
          <w:noProof/>
          <w:kern w:val="2"/>
          <w:sz w:val="21"/>
          <w:szCs w:val="22"/>
          <w:lang w:val="en-US" w:eastAsia="zh-CN"/>
        </w:rPr>
        <w:tab/>
      </w:r>
      <w:r>
        <w:rPr>
          <w:noProof/>
        </w:rPr>
        <w:t>Description</w:t>
      </w:r>
      <w:r>
        <w:rPr>
          <w:noProof/>
        </w:rPr>
        <w:tab/>
      </w:r>
      <w:r>
        <w:rPr>
          <w:noProof/>
        </w:rPr>
        <w:fldChar w:fldCharType="begin"/>
      </w:r>
      <w:r>
        <w:rPr>
          <w:noProof/>
        </w:rPr>
        <w:instrText xml:space="preserve"> PAGEREF _Toc153364142 \h </w:instrText>
      </w:r>
      <w:r>
        <w:rPr>
          <w:noProof/>
        </w:rPr>
      </w:r>
      <w:r>
        <w:rPr>
          <w:noProof/>
        </w:rPr>
        <w:fldChar w:fldCharType="separate"/>
      </w:r>
      <w:r>
        <w:rPr>
          <w:noProof/>
        </w:rPr>
        <w:t>330</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5.8.5.2.2</w:t>
      </w:r>
      <w:r w:rsidRPr="00245244">
        <w:rPr>
          <w:rFonts w:ascii="DengXian" w:eastAsia="DengXian" w:hAnsi="DengXian"/>
          <w:noProof/>
          <w:kern w:val="2"/>
          <w:sz w:val="21"/>
          <w:szCs w:val="22"/>
          <w:lang w:val="en-US" w:eastAsia="zh-CN"/>
        </w:rPr>
        <w:tab/>
      </w:r>
      <w:r w:rsidRPr="00876DBF">
        <w:rPr>
          <w:noProof/>
          <w:lang w:val="en-US" w:eastAsia="zh-CN"/>
        </w:rPr>
        <w:t>Operation Definition</w:t>
      </w:r>
      <w:r>
        <w:rPr>
          <w:noProof/>
        </w:rPr>
        <w:tab/>
      </w:r>
      <w:r>
        <w:rPr>
          <w:noProof/>
        </w:rPr>
        <w:fldChar w:fldCharType="begin"/>
      </w:r>
      <w:r>
        <w:rPr>
          <w:noProof/>
        </w:rPr>
        <w:instrText xml:space="preserve"> PAGEREF _Toc153364143 \h </w:instrText>
      </w:r>
      <w:r>
        <w:rPr>
          <w:noProof/>
        </w:rPr>
      </w:r>
      <w:r>
        <w:rPr>
          <w:noProof/>
        </w:rPr>
        <w:fldChar w:fldCharType="separate"/>
      </w:r>
      <w:r>
        <w:rPr>
          <w:noProof/>
        </w:rPr>
        <w:t>330</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5.8.6</w:t>
      </w:r>
      <w:r w:rsidRPr="00245244">
        <w:rPr>
          <w:rFonts w:ascii="DengXian" w:eastAsia="DengXian" w:hAnsi="DengXian"/>
          <w:noProof/>
          <w:kern w:val="2"/>
          <w:sz w:val="21"/>
          <w:szCs w:val="22"/>
          <w:lang w:val="en-US" w:eastAsia="zh-CN"/>
        </w:rPr>
        <w:tab/>
      </w:r>
      <w:r w:rsidRPr="00876DBF">
        <w:rPr>
          <w:noProof/>
          <w:lang w:val="en-US"/>
        </w:rPr>
        <w:t>Data Model</w:t>
      </w:r>
      <w:r>
        <w:rPr>
          <w:noProof/>
        </w:rPr>
        <w:tab/>
      </w:r>
      <w:r>
        <w:rPr>
          <w:noProof/>
        </w:rPr>
        <w:fldChar w:fldCharType="begin"/>
      </w:r>
      <w:r>
        <w:rPr>
          <w:noProof/>
        </w:rPr>
        <w:instrText xml:space="preserve"> PAGEREF _Toc153364144 \h </w:instrText>
      </w:r>
      <w:r>
        <w:rPr>
          <w:noProof/>
        </w:rPr>
      </w:r>
      <w:r>
        <w:rPr>
          <w:noProof/>
        </w:rPr>
        <w:fldChar w:fldCharType="separate"/>
      </w:r>
      <w:r>
        <w:rPr>
          <w:noProof/>
        </w:rPr>
        <w:t>331</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5.8.6.1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_Toc153364145 \h </w:instrText>
      </w:r>
      <w:r>
        <w:rPr>
          <w:noProof/>
        </w:rPr>
      </w:r>
      <w:r>
        <w:rPr>
          <w:noProof/>
        </w:rPr>
        <w:fldChar w:fldCharType="separate"/>
      </w:r>
      <w:r>
        <w:rPr>
          <w:noProof/>
        </w:rPr>
        <w:t>331</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5.8.6.2</w:t>
      </w:r>
      <w:r w:rsidRPr="00245244">
        <w:rPr>
          <w:rFonts w:ascii="DengXian" w:eastAsia="DengXian" w:hAnsi="DengXian"/>
          <w:noProof/>
          <w:kern w:val="2"/>
          <w:sz w:val="21"/>
          <w:szCs w:val="22"/>
          <w:lang w:val="en-US" w:eastAsia="zh-CN"/>
        </w:rPr>
        <w:tab/>
      </w:r>
      <w:r>
        <w:rPr>
          <w:noProof/>
        </w:rPr>
        <w:t>Structured data types</w:t>
      </w:r>
      <w:r>
        <w:rPr>
          <w:noProof/>
        </w:rPr>
        <w:tab/>
      </w:r>
      <w:r>
        <w:rPr>
          <w:noProof/>
        </w:rPr>
        <w:fldChar w:fldCharType="begin"/>
      </w:r>
      <w:r>
        <w:rPr>
          <w:noProof/>
        </w:rPr>
        <w:instrText xml:space="preserve"> PAGEREF _Toc153364146 \h </w:instrText>
      </w:r>
      <w:r>
        <w:rPr>
          <w:noProof/>
        </w:rPr>
      </w:r>
      <w:r>
        <w:rPr>
          <w:noProof/>
        </w:rPr>
        <w:fldChar w:fldCharType="separate"/>
      </w:r>
      <w:r>
        <w:rPr>
          <w:noProof/>
        </w:rPr>
        <w:t>332</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5.8.6.2.1</w:t>
      </w:r>
      <w:r w:rsidRPr="00245244">
        <w:rPr>
          <w:rFonts w:ascii="DengXian" w:eastAsia="DengXian" w:hAnsi="DengXian"/>
          <w:noProof/>
          <w:kern w:val="2"/>
          <w:sz w:val="21"/>
          <w:szCs w:val="22"/>
          <w:lang w:val="en-US" w:eastAsia="zh-CN"/>
        </w:rPr>
        <w:tab/>
      </w:r>
      <w:r>
        <w:rPr>
          <w:noProof/>
        </w:rPr>
        <w:t>Introduction</w:t>
      </w:r>
      <w:r>
        <w:rPr>
          <w:noProof/>
        </w:rPr>
        <w:tab/>
      </w:r>
      <w:r>
        <w:rPr>
          <w:noProof/>
        </w:rPr>
        <w:fldChar w:fldCharType="begin"/>
      </w:r>
      <w:r>
        <w:rPr>
          <w:noProof/>
        </w:rPr>
        <w:instrText xml:space="preserve"> PAGEREF _Toc153364147 \h </w:instrText>
      </w:r>
      <w:r>
        <w:rPr>
          <w:noProof/>
        </w:rPr>
      </w:r>
      <w:r>
        <w:rPr>
          <w:noProof/>
        </w:rPr>
        <w:fldChar w:fldCharType="separate"/>
      </w:r>
      <w:r>
        <w:rPr>
          <w:noProof/>
        </w:rPr>
        <w:t>332</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5.8.6.2.2</w:t>
      </w:r>
      <w:r w:rsidRPr="00245244">
        <w:rPr>
          <w:rFonts w:ascii="DengXian" w:eastAsia="DengXian" w:hAnsi="DengXian"/>
          <w:noProof/>
          <w:kern w:val="2"/>
          <w:sz w:val="21"/>
          <w:szCs w:val="22"/>
          <w:lang w:val="en-US" w:eastAsia="zh-CN"/>
        </w:rPr>
        <w:tab/>
      </w:r>
      <w:r>
        <w:rPr>
          <w:noProof/>
        </w:rPr>
        <w:t>Type RoamingAnalyticsSubscription</w:t>
      </w:r>
      <w:r>
        <w:rPr>
          <w:noProof/>
        </w:rPr>
        <w:tab/>
      </w:r>
      <w:r>
        <w:rPr>
          <w:noProof/>
        </w:rPr>
        <w:fldChar w:fldCharType="begin"/>
      </w:r>
      <w:r>
        <w:rPr>
          <w:noProof/>
        </w:rPr>
        <w:instrText xml:space="preserve"> PAGEREF _Toc153364148 \h </w:instrText>
      </w:r>
      <w:r>
        <w:rPr>
          <w:noProof/>
        </w:rPr>
      </w:r>
      <w:r>
        <w:rPr>
          <w:noProof/>
        </w:rPr>
        <w:fldChar w:fldCharType="separate"/>
      </w:r>
      <w:r>
        <w:rPr>
          <w:noProof/>
        </w:rPr>
        <w:t>333</w:t>
      </w:r>
      <w:r>
        <w:rPr>
          <w:noProof/>
        </w:rPr>
        <w:fldChar w:fldCharType="end"/>
      </w:r>
    </w:p>
    <w:p w:rsidR="00245244" w:rsidRPr="00245244" w:rsidRDefault="00245244">
      <w:pPr>
        <w:pStyle w:val="TOC5"/>
        <w:rPr>
          <w:rFonts w:ascii="DengXian" w:eastAsia="DengXian" w:hAnsi="DengXian"/>
          <w:noProof/>
          <w:kern w:val="2"/>
          <w:sz w:val="21"/>
          <w:szCs w:val="22"/>
          <w:lang w:val="en-US" w:eastAsia="zh-CN"/>
        </w:rPr>
      </w:pPr>
      <w:r>
        <w:rPr>
          <w:noProof/>
        </w:rPr>
        <w:t>5.8.6.2.3</w:t>
      </w:r>
      <w:r w:rsidRPr="00245244">
        <w:rPr>
          <w:rFonts w:ascii="DengXian" w:eastAsia="DengXian" w:hAnsi="DengXian"/>
          <w:noProof/>
          <w:kern w:val="2"/>
          <w:sz w:val="21"/>
          <w:szCs w:val="22"/>
          <w:lang w:val="en-US" w:eastAsia="zh-CN"/>
        </w:rPr>
        <w:tab/>
      </w:r>
      <w:r>
        <w:rPr>
          <w:noProof/>
        </w:rPr>
        <w:t>Type RoamingAnalyticsNotification</w:t>
      </w:r>
      <w:r>
        <w:rPr>
          <w:noProof/>
        </w:rPr>
        <w:tab/>
      </w:r>
      <w:r>
        <w:rPr>
          <w:noProof/>
        </w:rPr>
        <w:fldChar w:fldCharType="begin"/>
      </w:r>
      <w:r>
        <w:rPr>
          <w:noProof/>
        </w:rPr>
        <w:instrText xml:space="preserve"> PAGEREF _Toc153364149 \h </w:instrText>
      </w:r>
      <w:r>
        <w:rPr>
          <w:noProof/>
        </w:rPr>
      </w:r>
      <w:r>
        <w:rPr>
          <w:noProof/>
        </w:rPr>
        <w:fldChar w:fldCharType="separate"/>
      </w:r>
      <w:r>
        <w:rPr>
          <w:noProof/>
        </w:rPr>
        <w:t>334</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5.8.7</w:t>
      </w:r>
      <w:r w:rsidRPr="00245244">
        <w:rPr>
          <w:rFonts w:ascii="DengXian" w:eastAsia="DengXian" w:hAnsi="DengXian"/>
          <w:noProof/>
          <w:kern w:val="2"/>
          <w:sz w:val="21"/>
          <w:szCs w:val="22"/>
          <w:lang w:val="en-US" w:eastAsia="zh-CN"/>
        </w:rPr>
        <w:tab/>
      </w:r>
      <w:r w:rsidRPr="00876DBF">
        <w:rPr>
          <w:noProof/>
          <w:lang w:val="en-US"/>
        </w:rPr>
        <w:t>Error handling</w:t>
      </w:r>
      <w:r>
        <w:rPr>
          <w:noProof/>
        </w:rPr>
        <w:tab/>
      </w:r>
      <w:r>
        <w:rPr>
          <w:noProof/>
        </w:rPr>
        <w:fldChar w:fldCharType="begin"/>
      </w:r>
      <w:r>
        <w:rPr>
          <w:noProof/>
        </w:rPr>
        <w:instrText xml:space="preserve"> PAGEREF _Toc153364150 \h </w:instrText>
      </w:r>
      <w:r>
        <w:rPr>
          <w:noProof/>
        </w:rPr>
      </w:r>
      <w:r>
        <w:rPr>
          <w:noProof/>
        </w:rPr>
        <w:fldChar w:fldCharType="separate"/>
      </w:r>
      <w:r>
        <w:rPr>
          <w:noProof/>
        </w:rPr>
        <w:t>334</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5.8.7.1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_Toc153364151 \h </w:instrText>
      </w:r>
      <w:r>
        <w:rPr>
          <w:noProof/>
        </w:rPr>
      </w:r>
      <w:r>
        <w:rPr>
          <w:noProof/>
        </w:rPr>
        <w:fldChar w:fldCharType="separate"/>
      </w:r>
      <w:r>
        <w:rPr>
          <w:noProof/>
        </w:rPr>
        <w:t>334</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5.8.7.2</w:t>
      </w:r>
      <w:r w:rsidRPr="00245244">
        <w:rPr>
          <w:rFonts w:ascii="DengXian" w:eastAsia="DengXian" w:hAnsi="DengXian"/>
          <w:noProof/>
          <w:kern w:val="2"/>
          <w:sz w:val="21"/>
          <w:szCs w:val="22"/>
          <w:lang w:val="en-US" w:eastAsia="zh-CN"/>
        </w:rPr>
        <w:tab/>
      </w:r>
      <w:r>
        <w:rPr>
          <w:noProof/>
        </w:rPr>
        <w:t>Protocol Errors</w:t>
      </w:r>
      <w:r>
        <w:rPr>
          <w:noProof/>
        </w:rPr>
        <w:tab/>
      </w:r>
      <w:r>
        <w:rPr>
          <w:noProof/>
        </w:rPr>
        <w:fldChar w:fldCharType="begin"/>
      </w:r>
      <w:r>
        <w:rPr>
          <w:noProof/>
        </w:rPr>
        <w:instrText xml:space="preserve"> PAGEREF _Toc153364152 \h </w:instrText>
      </w:r>
      <w:r>
        <w:rPr>
          <w:noProof/>
        </w:rPr>
      </w:r>
      <w:r>
        <w:rPr>
          <w:noProof/>
        </w:rPr>
        <w:fldChar w:fldCharType="separate"/>
      </w:r>
      <w:r>
        <w:rPr>
          <w:noProof/>
        </w:rPr>
        <w:t>334</w:t>
      </w:r>
      <w:r>
        <w:rPr>
          <w:noProof/>
        </w:rPr>
        <w:fldChar w:fldCharType="end"/>
      </w:r>
    </w:p>
    <w:p w:rsidR="00245244" w:rsidRPr="00245244" w:rsidRDefault="00245244">
      <w:pPr>
        <w:pStyle w:val="TOC4"/>
        <w:rPr>
          <w:rFonts w:ascii="DengXian" w:eastAsia="DengXian" w:hAnsi="DengXian"/>
          <w:noProof/>
          <w:kern w:val="2"/>
          <w:sz w:val="21"/>
          <w:szCs w:val="22"/>
          <w:lang w:val="en-US" w:eastAsia="zh-CN"/>
        </w:rPr>
      </w:pPr>
      <w:r>
        <w:rPr>
          <w:noProof/>
        </w:rPr>
        <w:t>5.8.7.3</w:t>
      </w:r>
      <w:r w:rsidRPr="00245244">
        <w:rPr>
          <w:rFonts w:ascii="DengXian" w:eastAsia="DengXian" w:hAnsi="DengXian"/>
          <w:noProof/>
          <w:kern w:val="2"/>
          <w:sz w:val="21"/>
          <w:szCs w:val="22"/>
          <w:lang w:val="en-US" w:eastAsia="zh-CN"/>
        </w:rPr>
        <w:tab/>
      </w:r>
      <w:r>
        <w:rPr>
          <w:noProof/>
        </w:rPr>
        <w:t>Application Errors</w:t>
      </w:r>
      <w:r>
        <w:rPr>
          <w:noProof/>
        </w:rPr>
        <w:tab/>
      </w:r>
      <w:r>
        <w:rPr>
          <w:noProof/>
        </w:rPr>
        <w:fldChar w:fldCharType="begin"/>
      </w:r>
      <w:r>
        <w:rPr>
          <w:noProof/>
        </w:rPr>
        <w:instrText xml:space="preserve"> PAGEREF _Toc153364153 \h </w:instrText>
      </w:r>
      <w:r>
        <w:rPr>
          <w:noProof/>
        </w:rPr>
      </w:r>
      <w:r>
        <w:rPr>
          <w:noProof/>
        </w:rPr>
        <w:fldChar w:fldCharType="separate"/>
      </w:r>
      <w:r>
        <w:rPr>
          <w:noProof/>
        </w:rPr>
        <w:t>334</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5.8.8</w:t>
      </w:r>
      <w:r w:rsidRPr="00245244">
        <w:rPr>
          <w:rFonts w:ascii="DengXian" w:eastAsia="DengXian" w:hAnsi="DengXian"/>
          <w:noProof/>
          <w:kern w:val="2"/>
          <w:sz w:val="21"/>
          <w:szCs w:val="22"/>
          <w:lang w:val="en-US" w:eastAsia="zh-CN"/>
        </w:rPr>
        <w:tab/>
      </w:r>
      <w:r w:rsidRPr="00876DBF">
        <w:rPr>
          <w:noProof/>
          <w:lang w:val="en-US"/>
        </w:rPr>
        <w:t>Feature negotiation</w:t>
      </w:r>
      <w:r>
        <w:rPr>
          <w:noProof/>
        </w:rPr>
        <w:tab/>
      </w:r>
      <w:r>
        <w:rPr>
          <w:noProof/>
        </w:rPr>
        <w:fldChar w:fldCharType="begin"/>
      </w:r>
      <w:r>
        <w:rPr>
          <w:noProof/>
        </w:rPr>
        <w:instrText xml:space="preserve"> PAGEREF _Toc153364154 \h </w:instrText>
      </w:r>
      <w:r>
        <w:rPr>
          <w:noProof/>
        </w:rPr>
      </w:r>
      <w:r>
        <w:rPr>
          <w:noProof/>
        </w:rPr>
        <w:fldChar w:fldCharType="separate"/>
      </w:r>
      <w:r>
        <w:rPr>
          <w:noProof/>
        </w:rPr>
        <w:t>334</w:t>
      </w:r>
      <w:r>
        <w:rPr>
          <w:noProof/>
        </w:rPr>
        <w:fldChar w:fldCharType="end"/>
      </w:r>
    </w:p>
    <w:p w:rsidR="00245244" w:rsidRPr="00245244" w:rsidRDefault="00245244">
      <w:pPr>
        <w:pStyle w:val="TOC3"/>
        <w:rPr>
          <w:rFonts w:ascii="DengXian" w:eastAsia="DengXian" w:hAnsi="DengXian"/>
          <w:noProof/>
          <w:kern w:val="2"/>
          <w:sz w:val="21"/>
          <w:szCs w:val="22"/>
          <w:lang w:val="en-US" w:eastAsia="zh-CN"/>
        </w:rPr>
      </w:pPr>
      <w:r w:rsidRPr="00876DBF">
        <w:rPr>
          <w:noProof/>
          <w:lang w:val="en-US"/>
        </w:rPr>
        <w:t>5.8.9</w:t>
      </w:r>
      <w:r w:rsidRPr="00245244">
        <w:rPr>
          <w:rFonts w:ascii="DengXian" w:eastAsia="DengXian" w:hAnsi="DengXian"/>
          <w:noProof/>
          <w:kern w:val="2"/>
          <w:sz w:val="21"/>
          <w:szCs w:val="22"/>
          <w:lang w:val="en-US" w:eastAsia="zh-CN"/>
        </w:rPr>
        <w:tab/>
      </w:r>
      <w:r w:rsidRPr="00876DBF">
        <w:rPr>
          <w:noProof/>
          <w:lang w:val="en-US"/>
        </w:rPr>
        <w:t>Security</w:t>
      </w:r>
      <w:r>
        <w:rPr>
          <w:noProof/>
        </w:rPr>
        <w:tab/>
      </w:r>
      <w:r>
        <w:rPr>
          <w:noProof/>
        </w:rPr>
        <w:fldChar w:fldCharType="begin"/>
      </w:r>
      <w:r>
        <w:rPr>
          <w:noProof/>
        </w:rPr>
        <w:instrText xml:space="preserve"> PAGEREF _Toc153364155 \h </w:instrText>
      </w:r>
      <w:r>
        <w:rPr>
          <w:noProof/>
        </w:rPr>
      </w:r>
      <w:r>
        <w:rPr>
          <w:noProof/>
        </w:rPr>
        <w:fldChar w:fldCharType="separate"/>
      </w:r>
      <w:r>
        <w:rPr>
          <w:noProof/>
        </w:rPr>
        <w:t>335</w:t>
      </w:r>
      <w:r>
        <w:rPr>
          <w:noProof/>
        </w:rPr>
        <w:fldChar w:fldCharType="end"/>
      </w:r>
    </w:p>
    <w:p w:rsidR="00245244" w:rsidRPr="00245244" w:rsidRDefault="00245244">
      <w:pPr>
        <w:pStyle w:val="TOC8"/>
        <w:rPr>
          <w:rFonts w:ascii="DengXian" w:eastAsia="DengXian" w:hAnsi="DengXian"/>
          <w:b w:val="0"/>
          <w:noProof/>
          <w:kern w:val="2"/>
          <w:sz w:val="21"/>
          <w:szCs w:val="22"/>
          <w:lang w:val="en-US" w:eastAsia="zh-CN"/>
        </w:rPr>
      </w:pPr>
      <w:r>
        <w:rPr>
          <w:noProof/>
        </w:rPr>
        <w:t>Annex A (normative):</w:t>
      </w:r>
      <w:r w:rsidRPr="00876DBF">
        <w:rPr>
          <w:noProof/>
          <w:lang w:val="en-US" w:eastAsia="en-US"/>
        </w:rPr>
        <w:t xml:space="preserve"> OpenAPI specification</w:t>
      </w:r>
      <w:r>
        <w:rPr>
          <w:noProof/>
        </w:rPr>
        <w:tab/>
      </w:r>
      <w:r>
        <w:rPr>
          <w:noProof/>
        </w:rPr>
        <w:fldChar w:fldCharType="begin"/>
      </w:r>
      <w:r>
        <w:rPr>
          <w:noProof/>
        </w:rPr>
        <w:instrText xml:space="preserve"> PAGEREF _Toc153364156 \h </w:instrText>
      </w:r>
      <w:r>
        <w:rPr>
          <w:noProof/>
        </w:rPr>
      </w:r>
      <w:r>
        <w:rPr>
          <w:noProof/>
        </w:rPr>
        <w:fldChar w:fldCharType="separate"/>
      </w:r>
      <w:r>
        <w:rPr>
          <w:noProof/>
        </w:rPr>
        <w:t>336</w:t>
      </w:r>
      <w:r>
        <w:rPr>
          <w:noProof/>
        </w:rPr>
        <w:fldChar w:fldCharType="end"/>
      </w:r>
    </w:p>
    <w:p w:rsidR="00245244" w:rsidRPr="00245244" w:rsidRDefault="00245244">
      <w:pPr>
        <w:pStyle w:val="TOC1"/>
        <w:rPr>
          <w:rFonts w:ascii="DengXian" w:eastAsia="DengXian" w:hAnsi="DengXian"/>
          <w:noProof/>
          <w:kern w:val="2"/>
          <w:sz w:val="21"/>
          <w:szCs w:val="22"/>
          <w:lang w:val="en-US" w:eastAsia="zh-CN"/>
        </w:rPr>
      </w:pPr>
      <w:r>
        <w:rPr>
          <w:noProof/>
        </w:rPr>
        <w:t>A.1</w:t>
      </w:r>
      <w:r w:rsidRPr="00245244">
        <w:rPr>
          <w:rFonts w:ascii="DengXian" w:eastAsia="DengXian" w:hAnsi="DengXian"/>
          <w:noProof/>
          <w:kern w:val="2"/>
          <w:sz w:val="21"/>
          <w:szCs w:val="22"/>
          <w:lang w:val="en-US" w:eastAsia="zh-CN"/>
        </w:rPr>
        <w:tab/>
      </w:r>
      <w:r>
        <w:rPr>
          <w:noProof/>
        </w:rPr>
        <w:t>General</w:t>
      </w:r>
      <w:r>
        <w:rPr>
          <w:noProof/>
        </w:rPr>
        <w:tab/>
      </w:r>
      <w:r>
        <w:rPr>
          <w:noProof/>
        </w:rPr>
        <w:fldChar w:fldCharType="begin"/>
      </w:r>
      <w:r>
        <w:rPr>
          <w:noProof/>
        </w:rPr>
        <w:instrText xml:space="preserve"> PAGEREF _Toc153364157 \h </w:instrText>
      </w:r>
      <w:r>
        <w:rPr>
          <w:noProof/>
        </w:rPr>
      </w:r>
      <w:r>
        <w:rPr>
          <w:noProof/>
        </w:rPr>
        <w:fldChar w:fldCharType="separate"/>
      </w:r>
      <w:r>
        <w:rPr>
          <w:noProof/>
        </w:rPr>
        <w:t>336</w:t>
      </w:r>
      <w:r>
        <w:rPr>
          <w:noProof/>
        </w:rPr>
        <w:fldChar w:fldCharType="end"/>
      </w:r>
    </w:p>
    <w:p w:rsidR="00245244" w:rsidRPr="00245244" w:rsidRDefault="00245244">
      <w:pPr>
        <w:pStyle w:val="TOC1"/>
        <w:rPr>
          <w:rFonts w:ascii="DengXian" w:eastAsia="DengXian" w:hAnsi="DengXian"/>
          <w:noProof/>
          <w:kern w:val="2"/>
          <w:sz w:val="21"/>
          <w:szCs w:val="22"/>
          <w:lang w:val="en-US" w:eastAsia="zh-CN"/>
        </w:rPr>
      </w:pPr>
      <w:r>
        <w:rPr>
          <w:noProof/>
        </w:rPr>
        <w:t>A.2</w:t>
      </w:r>
      <w:r w:rsidRPr="00245244">
        <w:rPr>
          <w:rFonts w:ascii="DengXian" w:eastAsia="DengXian" w:hAnsi="DengXian"/>
          <w:noProof/>
          <w:kern w:val="2"/>
          <w:sz w:val="21"/>
          <w:szCs w:val="22"/>
          <w:lang w:val="en-US" w:eastAsia="zh-CN"/>
        </w:rPr>
        <w:tab/>
      </w:r>
      <w:r w:rsidRPr="00876DBF">
        <w:rPr>
          <w:noProof/>
          <w:lang w:val="en-US" w:eastAsia="en-US"/>
        </w:rPr>
        <w:t>Nnwdaf_EventsSubscription API</w:t>
      </w:r>
      <w:r>
        <w:rPr>
          <w:noProof/>
        </w:rPr>
        <w:tab/>
      </w:r>
      <w:r>
        <w:rPr>
          <w:noProof/>
        </w:rPr>
        <w:fldChar w:fldCharType="begin"/>
      </w:r>
      <w:r>
        <w:rPr>
          <w:noProof/>
        </w:rPr>
        <w:instrText xml:space="preserve"> PAGEREF _Toc153364158 \h </w:instrText>
      </w:r>
      <w:r>
        <w:rPr>
          <w:noProof/>
        </w:rPr>
      </w:r>
      <w:r>
        <w:rPr>
          <w:noProof/>
        </w:rPr>
        <w:fldChar w:fldCharType="separate"/>
      </w:r>
      <w:r>
        <w:rPr>
          <w:noProof/>
        </w:rPr>
        <w:t>336</w:t>
      </w:r>
      <w:r>
        <w:rPr>
          <w:noProof/>
        </w:rPr>
        <w:fldChar w:fldCharType="end"/>
      </w:r>
    </w:p>
    <w:p w:rsidR="00245244" w:rsidRPr="00245244" w:rsidRDefault="00245244">
      <w:pPr>
        <w:pStyle w:val="TOC1"/>
        <w:rPr>
          <w:rFonts w:ascii="DengXian" w:eastAsia="DengXian" w:hAnsi="DengXian"/>
          <w:noProof/>
          <w:kern w:val="2"/>
          <w:sz w:val="21"/>
          <w:szCs w:val="22"/>
          <w:lang w:val="en-US" w:eastAsia="zh-CN"/>
        </w:rPr>
      </w:pPr>
      <w:r>
        <w:rPr>
          <w:noProof/>
        </w:rPr>
        <w:t>A.3</w:t>
      </w:r>
      <w:r w:rsidRPr="00245244">
        <w:rPr>
          <w:rFonts w:ascii="DengXian" w:eastAsia="DengXian" w:hAnsi="DengXian"/>
          <w:noProof/>
          <w:kern w:val="2"/>
          <w:sz w:val="21"/>
          <w:szCs w:val="22"/>
          <w:lang w:val="en-US" w:eastAsia="zh-CN"/>
        </w:rPr>
        <w:tab/>
      </w:r>
      <w:r w:rsidRPr="00876DBF">
        <w:rPr>
          <w:noProof/>
          <w:lang w:val="en-US" w:eastAsia="en-US"/>
        </w:rPr>
        <w:t>Nnwdaf_AnalyticsInfo API</w:t>
      </w:r>
      <w:r>
        <w:rPr>
          <w:noProof/>
        </w:rPr>
        <w:tab/>
      </w:r>
      <w:r>
        <w:rPr>
          <w:noProof/>
        </w:rPr>
        <w:fldChar w:fldCharType="begin"/>
      </w:r>
      <w:r>
        <w:rPr>
          <w:noProof/>
        </w:rPr>
        <w:instrText xml:space="preserve"> PAGEREF _Toc153364159 \h </w:instrText>
      </w:r>
      <w:r>
        <w:rPr>
          <w:noProof/>
        </w:rPr>
      </w:r>
      <w:r>
        <w:rPr>
          <w:noProof/>
        </w:rPr>
        <w:fldChar w:fldCharType="separate"/>
      </w:r>
      <w:r>
        <w:rPr>
          <w:noProof/>
        </w:rPr>
        <w:t>388</w:t>
      </w:r>
      <w:r>
        <w:rPr>
          <w:noProof/>
        </w:rPr>
        <w:fldChar w:fldCharType="end"/>
      </w:r>
    </w:p>
    <w:p w:rsidR="00245244" w:rsidRPr="00245244" w:rsidRDefault="00245244">
      <w:pPr>
        <w:pStyle w:val="TOC1"/>
        <w:rPr>
          <w:rFonts w:ascii="DengXian" w:eastAsia="DengXian" w:hAnsi="DengXian"/>
          <w:noProof/>
          <w:kern w:val="2"/>
          <w:sz w:val="21"/>
          <w:szCs w:val="22"/>
          <w:lang w:val="en-US" w:eastAsia="zh-CN"/>
        </w:rPr>
      </w:pPr>
      <w:r>
        <w:rPr>
          <w:noProof/>
        </w:rPr>
        <w:t>A.4</w:t>
      </w:r>
      <w:r w:rsidRPr="00245244">
        <w:rPr>
          <w:rFonts w:ascii="DengXian" w:eastAsia="DengXian" w:hAnsi="DengXian"/>
          <w:noProof/>
          <w:kern w:val="2"/>
          <w:sz w:val="21"/>
          <w:szCs w:val="22"/>
          <w:lang w:val="en-US" w:eastAsia="zh-CN"/>
        </w:rPr>
        <w:tab/>
      </w:r>
      <w:r>
        <w:rPr>
          <w:noProof/>
          <w:lang w:eastAsia="ja-JP"/>
        </w:rPr>
        <w:t>Nnwdaf_DataManagement</w:t>
      </w:r>
      <w:r w:rsidRPr="00876DBF">
        <w:rPr>
          <w:noProof/>
          <w:lang w:val="en-US" w:eastAsia="en-US"/>
        </w:rPr>
        <w:t xml:space="preserve"> API</w:t>
      </w:r>
      <w:r>
        <w:rPr>
          <w:noProof/>
        </w:rPr>
        <w:tab/>
      </w:r>
      <w:r>
        <w:rPr>
          <w:noProof/>
        </w:rPr>
        <w:fldChar w:fldCharType="begin"/>
      </w:r>
      <w:r>
        <w:rPr>
          <w:noProof/>
        </w:rPr>
        <w:instrText xml:space="preserve"> PAGEREF _Toc153364160 \h </w:instrText>
      </w:r>
      <w:r>
        <w:rPr>
          <w:noProof/>
        </w:rPr>
      </w:r>
      <w:r>
        <w:rPr>
          <w:noProof/>
        </w:rPr>
        <w:fldChar w:fldCharType="separate"/>
      </w:r>
      <w:r>
        <w:rPr>
          <w:noProof/>
        </w:rPr>
        <w:t>400</w:t>
      </w:r>
      <w:r>
        <w:rPr>
          <w:noProof/>
        </w:rPr>
        <w:fldChar w:fldCharType="end"/>
      </w:r>
    </w:p>
    <w:p w:rsidR="00245244" w:rsidRPr="00245244" w:rsidRDefault="00245244">
      <w:pPr>
        <w:pStyle w:val="TOC1"/>
        <w:rPr>
          <w:rFonts w:ascii="DengXian" w:eastAsia="DengXian" w:hAnsi="DengXian"/>
          <w:noProof/>
          <w:kern w:val="2"/>
          <w:sz w:val="21"/>
          <w:szCs w:val="22"/>
          <w:lang w:val="en-US" w:eastAsia="zh-CN"/>
        </w:rPr>
      </w:pPr>
      <w:r>
        <w:rPr>
          <w:noProof/>
        </w:rPr>
        <w:t>A.5</w:t>
      </w:r>
      <w:r w:rsidRPr="00245244">
        <w:rPr>
          <w:rFonts w:ascii="DengXian" w:eastAsia="DengXian" w:hAnsi="DengXian"/>
          <w:noProof/>
          <w:kern w:val="2"/>
          <w:sz w:val="21"/>
          <w:szCs w:val="22"/>
          <w:lang w:val="en-US" w:eastAsia="zh-CN"/>
        </w:rPr>
        <w:tab/>
      </w:r>
      <w:r w:rsidRPr="00876DBF">
        <w:rPr>
          <w:noProof/>
          <w:lang w:val="en-US" w:eastAsia="en-US"/>
        </w:rPr>
        <w:t>Nnwdaf_MLModelProvision API</w:t>
      </w:r>
      <w:r>
        <w:rPr>
          <w:noProof/>
        </w:rPr>
        <w:tab/>
      </w:r>
      <w:r>
        <w:rPr>
          <w:noProof/>
        </w:rPr>
        <w:fldChar w:fldCharType="begin"/>
      </w:r>
      <w:r>
        <w:rPr>
          <w:noProof/>
        </w:rPr>
        <w:instrText xml:space="preserve"> PAGEREF _Toc153364161 \h </w:instrText>
      </w:r>
      <w:r>
        <w:rPr>
          <w:noProof/>
        </w:rPr>
      </w:r>
      <w:r>
        <w:rPr>
          <w:noProof/>
        </w:rPr>
        <w:fldChar w:fldCharType="separate"/>
      </w:r>
      <w:r>
        <w:rPr>
          <w:noProof/>
        </w:rPr>
        <w:t>405</w:t>
      </w:r>
      <w:r>
        <w:rPr>
          <w:noProof/>
        </w:rPr>
        <w:fldChar w:fldCharType="end"/>
      </w:r>
    </w:p>
    <w:p w:rsidR="00245244" w:rsidRPr="00245244" w:rsidRDefault="00245244">
      <w:pPr>
        <w:pStyle w:val="TOC1"/>
        <w:rPr>
          <w:rFonts w:ascii="DengXian" w:eastAsia="DengXian" w:hAnsi="DengXian"/>
          <w:noProof/>
          <w:kern w:val="2"/>
          <w:sz w:val="21"/>
          <w:szCs w:val="22"/>
          <w:lang w:val="en-US" w:eastAsia="zh-CN"/>
        </w:rPr>
      </w:pPr>
      <w:r>
        <w:rPr>
          <w:noProof/>
        </w:rPr>
        <w:t>A.6</w:t>
      </w:r>
      <w:r w:rsidRPr="00245244">
        <w:rPr>
          <w:rFonts w:ascii="DengXian" w:eastAsia="DengXian" w:hAnsi="DengXian"/>
          <w:noProof/>
          <w:kern w:val="2"/>
          <w:sz w:val="21"/>
          <w:szCs w:val="22"/>
          <w:lang w:val="en-US" w:eastAsia="zh-CN"/>
        </w:rPr>
        <w:tab/>
      </w:r>
      <w:r w:rsidRPr="00876DBF">
        <w:rPr>
          <w:noProof/>
          <w:lang w:val="en-US" w:eastAsia="en-US"/>
        </w:rPr>
        <w:t>Nnwdaf_MLModelTraining API</w:t>
      </w:r>
      <w:r>
        <w:rPr>
          <w:noProof/>
        </w:rPr>
        <w:tab/>
      </w:r>
      <w:r>
        <w:rPr>
          <w:noProof/>
        </w:rPr>
        <w:fldChar w:fldCharType="begin"/>
      </w:r>
      <w:r>
        <w:rPr>
          <w:noProof/>
        </w:rPr>
        <w:instrText xml:space="preserve"> PAGEREF _Toc153364162 \h </w:instrText>
      </w:r>
      <w:r>
        <w:rPr>
          <w:noProof/>
        </w:rPr>
      </w:r>
      <w:r>
        <w:rPr>
          <w:noProof/>
        </w:rPr>
        <w:fldChar w:fldCharType="separate"/>
      </w:r>
      <w:r>
        <w:rPr>
          <w:noProof/>
        </w:rPr>
        <w:t>412</w:t>
      </w:r>
      <w:r>
        <w:rPr>
          <w:noProof/>
        </w:rPr>
        <w:fldChar w:fldCharType="end"/>
      </w:r>
    </w:p>
    <w:p w:rsidR="00245244" w:rsidRPr="00245244" w:rsidRDefault="00245244">
      <w:pPr>
        <w:pStyle w:val="TOC1"/>
        <w:rPr>
          <w:rFonts w:ascii="DengXian" w:eastAsia="DengXian" w:hAnsi="DengXian"/>
          <w:noProof/>
          <w:kern w:val="2"/>
          <w:sz w:val="21"/>
          <w:szCs w:val="22"/>
          <w:lang w:val="en-US" w:eastAsia="zh-CN"/>
        </w:rPr>
      </w:pPr>
      <w:r>
        <w:rPr>
          <w:noProof/>
        </w:rPr>
        <w:t>A.7</w:t>
      </w:r>
      <w:r w:rsidRPr="00245244">
        <w:rPr>
          <w:rFonts w:ascii="DengXian" w:eastAsia="DengXian" w:hAnsi="DengXian"/>
          <w:noProof/>
          <w:kern w:val="2"/>
          <w:sz w:val="21"/>
          <w:szCs w:val="22"/>
          <w:lang w:val="en-US" w:eastAsia="zh-CN"/>
        </w:rPr>
        <w:tab/>
      </w:r>
      <w:r w:rsidRPr="00876DBF">
        <w:rPr>
          <w:noProof/>
          <w:lang w:val="en-US" w:eastAsia="zh-CN"/>
        </w:rPr>
        <w:t>Nnwdaf_MLModelMonitor</w:t>
      </w:r>
      <w:r w:rsidRPr="00876DBF">
        <w:rPr>
          <w:noProof/>
          <w:lang w:val="en-US" w:eastAsia="zh-CN"/>
        </w:rPr>
        <w:t xml:space="preserve"> API</w:t>
      </w:r>
      <w:r>
        <w:rPr>
          <w:noProof/>
        </w:rPr>
        <w:tab/>
      </w:r>
      <w:r>
        <w:rPr>
          <w:noProof/>
        </w:rPr>
        <w:fldChar w:fldCharType="begin"/>
      </w:r>
      <w:r>
        <w:rPr>
          <w:noProof/>
        </w:rPr>
        <w:instrText xml:space="preserve"> PAGEREF _Toc153364163 \h </w:instrText>
      </w:r>
      <w:r>
        <w:rPr>
          <w:noProof/>
        </w:rPr>
      </w:r>
      <w:r>
        <w:rPr>
          <w:noProof/>
        </w:rPr>
        <w:fldChar w:fldCharType="separate"/>
      </w:r>
      <w:r>
        <w:rPr>
          <w:noProof/>
        </w:rPr>
        <w:t>420</w:t>
      </w:r>
      <w:r>
        <w:rPr>
          <w:noProof/>
        </w:rPr>
        <w:fldChar w:fldCharType="end"/>
      </w:r>
    </w:p>
    <w:p w:rsidR="00245244" w:rsidRPr="00245244" w:rsidRDefault="00245244">
      <w:pPr>
        <w:pStyle w:val="TOC1"/>
        <w:rPr>
          <w:rFonts w:ascii="DengXian" w:eastAsia="DengXian" w:hAnsi="DengXian"/>
          <w:noProof/>
          <w:kern w:val="2"/>
          <w:sz w:val="21"/>
          <w:szCs w:val="22"/>
          <w:lang w:val="en-US" w:eastAsia="zh-CN"/>
        </w:rPr>
      </w:pPr>
      <w:r>
        <w:rPr>
          <w:noProof/>
        </w:rPr>
        <w:t>A.8</w:t>
      </w:r>
      <w:r w:rsidRPr="00245244">
        <w:rPr>
          <w:rFonts w:ascii="DengXian" w:eastAsia="DengXian" w:hAnsi="DengXian"/>
          <w:noProof/>
          <w:kern w:val="2"/>
          <w:sz w:val="21"/>
          <w:szCs w:val="22"/>
          <w:lang w:val="en-US" w:eastAsia="zh-CN"/>
        </w:rPr>
        <w:tab/>
      </w:r>
      <w:r w:rsidRPr="00876DBF">
        <w:rPr>
          <w:noProof/>
          <w:lang w:val="en-US" w:eastAsia="zh-CN"/>
        </w:rPr>
        <w:t>Nnwdaf_RoamingData</w:t>
      </w:r>
      <w:r w:rsidRPr="00876DBF">
        <w:rPr>
          <w:noProof/>
          <w:lang w:val="en-US" w:eastAsia="zh-CN"/>
        </w:rPr>
        <w:t xml:space="preserve"> API</w:t>
      </w:r>
      <w:r>
        <w:rPr>
          <w:noProof/>
        </w:rPr>
        <w:tab/>
      </w:r>
      <w:r>
        <w:rPr>
          <w:noProof/>
        </w:rPr>
        <w:fldChar w:fldCharType="begin"/>
      </w:r>
      <w:r>
        <w:rPr>
          <w:noProof/>
        </w:rPr>
        <w:instrText xml:space="preserve"> PAGEREF _Toc153364164 \h </w:instrText>
      </w:r>
      <w:r>
        <w:rPr>
          <w:noProof/>
        </w:rPr>
      </w:r>
      <w:r>
        <w:rPr>
          <w:noProof/>
        </w:rPr>
        <w:fldChar w:fldCharType="separate"/>
      </w:r>
      <w:r>
        <w:rPr>
          <w:noProof/>
        </w:rPr>
        <w:t>426</w:t>
      </w:r>
      <w:r>
        <w:rPr>
          <w:noProof/>
        </w:rPr>
        <w:fldChar w:fldCharType="end"/>
      </w:r>
    </w:p>
    <w:p w:rsidR="00245244" w:rsidRPr="00245244" w:rsidRDefault="00245244">
      <w:pPr>
        <w:pStyle w:val="TOC8"/>
        <w:rPr>
          <w:rFonts w:ascii="DengXian" w:eastAsia="DengXian" w:hAnsi="DengXian"/>
          <w:b w:val="0"/>
          <w:noProof/>
          <w:kern w:val="2"/>
          <w:sz w:val="21"/>
          <w:szCs w:val="22"/>
          <w:lang w:val="en-US" w:eastAsia="zh-CN"/>
        </w:rPr>
      </w:pPr>
      <w:r>
        <w:rPr>
          <w:noProof/>
        </w:rPr>
        <w:t xml:space="preserve">Annex </w:t>
      </w:r>
      <w:r>
        <w:rPr>
          <w:noProof/>
          <w:lang w:eastAsia="zh-CN"/>
        </w:rPr>
        <w:t>B</w:t>
      </w:r>
      <w:r>
        <w:rPr>
          <w:noProof/>
        </w:rPr>
        <w:t xml:space="preserve"> (informative):</w:t>
      </w:r>
      <w:r>
        <w:rPr>
          <w:noProof/>
          <w:lang w:eastAsia="zh-CN"/>
        </w:rPr>
        <w:t xml:space="preserve"> </w:t>
      </w:r>
      <w:r>
        <w:rPr>
          <w:noProof/>
        </w:rPr>
        <w:t>Change history</w:t>
      </w:r>
      <w:r>
        <w:rPr>
          <w:noProof/>
        </w:rPr>
        <w:tab/>
      </w:r>
      <w:r>
        <w:rPr>
          <w:noProof/>
        </w:rPr>
        <w:fldChar w:fldCharType="begin"/>
      </w:r>
      <w:r>
        <w:rPr>
          <w:noProof/>
        </w:rPr>
        <w:instrText xml:space="preserve"> PAGEREF _Toc153364165 \h </w:instrText>
      </w:r>
      <w:r>
        <w:rPr>
          <w:noProof/>
        </w:rPr>
      </w:r>
      <w:r>
        <w:rPr>
          <w:noProof/>
        </w:rPr>
        <w:fldChar w:fldCharType="separate"/>
      </w:r>
      <w:r>
        <w:rPr>
          <w:noProof/>
        </w:rPr>
        <w:t>434</w:t>
      </w:r>
      <w:r>
        <w:rPr>
          <w:noProof/>
        </w:rPr>
        <w:fldChar w:fldCharType="end"/>
      </w:r>
    </w:p>
    <w:p w:rsidR="00A10B25" w:rsidRDefault="00245244">
      <w:pPr>
        <w:rPr>
          <w:lang w:eastAsia="zh-CN"/>
        </w:rPr>
      </w:pPr>
      <w:r>
        <w:rPr>
          <w:lang w:val="en-US"/>
        </w:rPr>
        <w:fldChar w:fldCharType="end"/>
      </w:r>
    </w:p>
    <w:p w:rsidR="00A10B25" w:rsidRDefault="00A10B25">
      <w:pPr>
        <w:pStyle w:val="Heading1"/>
      </w:pPr>
      <w:r>
        <w:br w:type="page"/>
      </w:r>
      <w:bookmarkStart w:id="7" w:name="_Toc66231723"/>
      <w:bookmarkStart w:id="8" w:name="_Toc90655742"/>
      <w:bookmarkStart w:id="9" w:name="_Toc101244279"/>
      <w:bookmarkStart w:id="10" w:name="_Toc43563427"/>
      <w:bookmarkStart w:id="11" w:name="_Toc28012744"/>
      <w:bookmarkStart w:id="12" w:name="_Toc56640887"/>
      <w:bookmarkStart w:id="13" w:name="_Toc36102385"/>
      <w:bookmarkStart w:id="14" w:name="_Toc114133669"/>
      <w:bookmarkStart w:id="15" w:name="_Toc112950990"/>
      <w:bookmarkStart w:id="16" w:name="_Toc104538868"/>
      <w:bookmarkStart w:id="17" w:name="_Toc85556955"/>
      <w:bookmarkStart w:id="18" w:name="_Toc94064123"/>
      <w:bookmarkStart w:id="19" w:name="_Toc68168884"/>
      <w:bookmarkStart w:id="20" w:name="_Toc45133970"/>
      <w:bookmarkStart w:id="21" w:name="_Toc88667457"/>
      <w:bookmarkStart w:id="22" w:name="_Toc51762820"/>
      <w:bookmarkStart w:id="23" w:name="_Toc85552856"/>
      <w:bookmarkStart w:id="24" w:name="_Toc98233503"/>
      <w:bookmarkStart w:id="25" w:name="_Toc113031530"/>
      <w:bookmarkStart w:id="26" w:name="_Toc59017855"/>
      <w:bookmarkStart w:id="27" w:name="_Toc120702169"/>
      <w:bookmarkStart w:id="28" w:name="_Toc50031900"/>
      <w:bookmarkStart w:id="29" w:name="_Toc83232967"/>
      <w:bookmarkStart w:id="30" w:name="_Toc136562216"/>
      <w:bookmarkStart w:id="31" w:name="_Toc34266214"/>
      <w:bookmarkStart w:id="32" w:name="_Toc138754050"/>
      <w:bookmarkStart w:id="33" w:name="_Toc70550530"/>
      <w:bookmarkStart w:id="34" w:name="_Toc145705537"/>
      <w:bookmarkStart w:id="35" w:name="_Toc148522441"/>
      <w:bookmarkStart w:id="36" w:name="_Toc153363434"/>
      <w:r>
        <w:t>Foreword</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A10B25" w:rsidRDefault="00A10B25">
      <w:r>
        <w:t>This Technical Specification has been produced by the 3</w:t>
      </w:r>
      <w:r>
        <w:rPr>
          <w:vertAlign w:val="superscript"/>
        </w:rPr>
        <w:t>rd</w:t>
      </w:r>
      <w:r>
        <w:t xml:space="preserve"> Generation Partnership Project (3GPP).</w:t>
      </w:r>
    </w:p>
    <w:p w:rsidR="00A10B25" w:rsidRDefault="00A10B25">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A10B25" w:rsidRDefault="00A10B25">
      <w:pPr>
        <w:pStyle w:val="B1"/>
      </w:pPr>
      <w:r>
        <w:t>Version x.y.z</w:t>
      </w:r>
    </w:p>
    <w:p w:rsidR="00A10B25" w:rsidRDefault="00A10B25">
      <w:pPr>
        <w:pStyle w:val="B1"/>
      </w:pPr>
      <w:r>
        <w:t>where:</w:t>
      </w:r>
    </w:p>
    <w:p w:rsidR="00A10B25" w:rsidRDefault="00A10B25">
      <w:pPr>
        <w:pStyle w:val="B2"/>
      </w:pPr>
      <w:r>
        <w:t>x</w:t>
      </w:r>
      <w:r>
        <w:tab/>
        <w:t>the first digit:</w:t>
      </w:r>
    </w:p>
    <w:p w:rsidR="00A10B25" w:rsidRDefault="00A10B25">
      <w:pPr>
        <w:pStyle w:val="B3"/>
      </w:pPr>
      <w:r>
        <w:t>1</w:t>
      </w:r>
      <w:r>
        <w:tab/>
        <w:t>presented to TSG for information;</w:t>
      </w:r>
    </w:p>
    <w:p w:rsidR="00A10B25" w:rsidRDefault="00A10B25">
      <w:pPr>
        <w:pStyle w:val="B3"/>
      </w:pPr>
      <w:r>
        <w:t>2</w:t>
      </w:r>
      <w:r>
        <w:tab/>
        <w:t>presented to TSG for approval;</w:t>
      </w:r>
    </w:p>
    <w:p w:rsidR="00A10B25" w:rsidRDefault="00A10B25">
      <w:pPr>
        <w:pStyle w:val="B3"/>
      </w:pPr>
      <w:r>
        <w:t>3</w:t>
      </w:r>
      <w:r>
        <w:tab/>
        <w:t>or greater indicates TSG approved document under change control.</w:t>
      </w:r>
    </w:p>
    <w:p w:rsidR="00A10B25" w:rsidRDefault="00A10B25">
      <w:pPr>
        <w:pStyle w:val="B2"/>
      </w:pPr>
      <w:r>
        <w:t>y</w:t>
      </w:r>
      <w:r>
        <w:tab/>
        <w:t>the second digit is incremented for all changes of substance, i.e. technical enhancements, corrections, updates, etc.</w:t>
      </w:r>
    </w:p>
    <w:p w:rsidR="00A10B25" w:rsidRDefault="00A10B25">
      <w:pPr>
        <w:pStyle w:val="B2"/>
        <w:rPr>
          <w:rFonts w:hint="eastAsia"/>
          <w:lang w:eastAsia="zh-CN"/>
        </w:rPr>
      </w:pPr>
      <w:r>
        <w:t>z</w:t>
      </w:r>
      <w:r>
        <w:tab/>
        <w:t>the third digit is incremented when editorial only changes have been incorporated in the document.</w:t>
      </w:r>
    </w:p>
    <w:p w:rsidR="00A10B25" w:rsidRDefault="00A10B25">
      <w:pPr>
        <w:pStyle w:val="Heading1"/>
      </w:pPr>
      <w:r>
        <w:br w:type="page"/>
      </w:r>
      <w:bookmarkStart w:id="37" w:name="_Toc113031531"/>
      <w:bookmarkStart w:id="38" w:name="_Toc120702170"/>
      <w:bookmarkStart w:id="39" w:name="_Toc94064124"/>
      <w:bookmarkStart w:id="40" w:name="_Toc114133670"/>
      <w:bookmarkStart w:id="41" w:name="_Toc85556956"/>
      <w:bookmarkStart w:id="42" w:name="_Toc70550531"/>
      <w:bookmarkStart w:id="43" w:name="_Toc56640888"/>
      <w:bookmarkStart w:id="44" w:name="_Toc104538869"/>
      <w:bookmarkStart w:id="45" w:name="_Toc88667458"/>
      <w:bookmarkStart w:id="46" w:name="_Toc85552857"/>
      <w:bookmarkStart w:id="47" w:name="_Toc43563428"/>
      <w:bookmarkStart w:id="48" w:name="_Toc68168885"/>
      <w:bookmarkStart w:id="49" w:name="_Toc90655743"/>
      <w:bookmarkStart w:id="50" w:name="_Toc101244280"/>
      <w:bookmarkStart w:id="51" w:name="_Toc112950991"/>
      <w:bookmarkStart w:id="52" w:name="_Toc66231724"/>
      <w:bookmarkStart w:id="53" w:name="_Toc51762821"/>
      <w:bookmarkStart w:id="54" w:name="_Toc50031901"/>
      <w:bookmarkStart w:id="55" w:name="_Toc59017856"/>
      <w:bookmarkStart w:id="56" w:name="_Toc28012745"/>
      <w:bookmarkStart w:id="57" w:name="_Toc34266215"/>
      <w:bookmarkStart w:id="58" w:name="_Toc36102386"/>
      <w:bookmarkStart w:id="59" w:name="_Toc83232968"/>
      <w:bookmarkStart w:id="60" w:name="_Toc45133971"/>
      <w:bookmarkStart w:id="61" w:name="_Toc145705538"/>
      <w:bookmarkStart w:id="62" w:name="_Toc98233504"/>
      <w:bookmarkStart w:id="63" w:name="_Toc136562217"/>
      <w:bookmarkStart w:id="64" w:name="_Toc138754051"/>
      <w:bookmarkStart w:id="65" w:name="_Toc148522442"/>
      <w:bookmarkStart w:id="66" w:name="_Toc153363435"/>
      <w:r>
        <w:t>1</w:t>
      </w:r>
      <w:r>
        <w:tab/>
        <w:t>Scope</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rsidR="00A10B25" w:rsidRDefault="00A10B25">
      <w:r>
        <w:t>The present specification provides the stage 3 definition of the Network Data Analytics Function Services of the 5G System.</w:t>
      </w:r>
    </w:p>
    <w:p w:rsidR="00A10B25" w:rsidRDefault="00A10B25">
      <w:r>
        <w:t>The 5G System Architecture is defined in 3GPP</w:t>
      </w:r>
      <w:r>
        <w:rPr>
          <w:rFonts w:ascii="Cambria" w:eastAsia="Cambria" w:hAnsi="Cambria"/>
        </w:rPr>
        <w:t> </w:t>
      </w:r>
      <w:r>
        <w:t>TS</w:t>
      </w:r>
      <w:r>
        <w:rPr>
          <w:rFonts w:ascii="Cambria" w:eastAsia="Cambria" w:hAnsi="Cambria"/>
        </w:rPr>
        <w:t> </w:t>
      </w:r>
      <w:r>
        <w:t xml:space="preserve">23.501 [2]. The stage 2 definition and related procedures for Network Data Analytics Function Services are specified in 3GPP TS 23.288 [17] and 3GPP TS 23.503 [4]. </w:t>
      </w:r>
    </w:p>
    <w:p w:rsidR="00A10B25" w:rsidRDefault="00A10B25">
      <w:r>
        <w:t>The 5G System stage 3 call flows are provided in 3GPP </w:t>
      </w:r>
      <w:r>
        <w:rPr>
          <w:lang w:eastAsia="zh-CN"/>
        </w:rPr>
        <w:t>TS</w:t>
      </w:r>
      <w:r>
        <w:t> 29.552 [25] and 3GPP </w:t>
      </w:r>
      <w:r>
        <w:rPr>
          <w:lang w:eastAsia="zh-CN"/>
        </w:rPr>
        <w:t>TS</w:t>
      </w:r>
      <w:r>
        <w:t> 29.513 [5].</w:t>
      </w:r>
    </w:p>
    <w:p w:rsidR="00A10B25" w:rsidRDefault="00A10B25">
      <w:r>
        <w:t>The Technical Realization of the Service Based Architecture and the Principles and Guidelines for Services Definition are specified in 3GPP TS 29.500 [6] and 3GPP TS 29.501 [7].</w:t>
      </w:r>
    </w:p>
    <w:p w:rsidR="00A10B25" w:rsidRDefault="00A10B25">
      <w:r>
        <w:t xml:space="preserve">The Network Data Analytics Function Services are provided by the Network Data Analytics Function (NWDAF). </w:t>
      </w:r>
    </w:p>
    <w:p w:rsidR="00A10B25" w:rsidRDefault="00A10B25">
      <w:pPr>
        <w:pStyle w:val="Heading1"/>
      </w:pPr>
      <w:bookmarkStart w:id="67" w:name="_Toc90655744"/>
      <w:bookmarkStart w:id="68" w:name="_Toc50031902"/>
      <w:bookmarkStart w:id="69" w:name="_Toc83232969"/>
      <w:bookmarkStart w:id="70" w:name="_Toc70550532"/>
      <w:bookmarkStart w:id="71" w:name="_Toc28012746"/>
      <w:bookmarkStart w:id="72" w:name="_Toc68168886"/>
      <w:bookmarkStart w:id="73" w:name="_Toc101244281"/>
      <w:bookmarkStart w:id="74" w:name="_Toc43563429"/>
      <w:bookmarkStart w:id="75" w:name="_Toc85556957"/>
      <w:bookmarkStart w:id="76" w:name="_Toc66231725"/>
      <w:bookmarkStart w:id="77" w:name="_Toc112950992"/>
      <w:bookmarkStart w:id="78" w:name="_Toc88667459"/>
      <w:bookmarkStart w:id="79" w:name="_Toc45133972"/>
      <w:bookmarkStart w:id="80" w:name="_Toc113031532"/>
      <w:bookmarkStart w:id="81" w:name="_Toc94064125"/>
      <w:bookmarkStart w:id="82" w:name="_Toc34266216"/>
      <w:bookmarkStart w:id="83" w:name="_Toc104538870"/>
      <w:bookmarkStart w:id="84" w:name="_Toc36102387"/>
      <w:bookmarkStart w:id="85" w:name="_Toc56640889"/>
      <w:bookmarkStart w:id="86" w:name="_Toc114133671"/>
      <w:bookmarkStart w:id="87" w:name="_Toc145705539"/>
      <w:bookmarkStart w:id="88" w:name="_Toc148522443"/>
      <w:bookmarkStart w:id="89" w:name="_Toc136562218"/>
      <w:bookmarkStart w:id="90" w:name="_Toc59017857"/>
      <w:bookmarkStart w:id="91" w:name="_Toc98233505"/>
      <w:bookmarkStart w:id="92" w:name="_Toc85552858"/>
      <w:bookmarkStart w:id="93" w:name="_Toc138754052"/>
      <w:bookmarkStart w:id="94" w:name="_Toc120702171"/>
      <w:bookmarkStart w:id="95" w:name="_Toc51762822"/>
      <w:bookmarkStart w:id="96" w:name="_Toc153363436"/>
      <w:r>
        <w:t>2</w:t>
      </w:r>
      <w:r>
        <w:tab/>
        <w:t>References</w:t>
      </w:r>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rsidR="00A10B25" w:rsidRDefault="00A10B25">
      <w:r>
        <w:t>The following documents contain provisions which, through reference in this text, constitute provisions of the present document.</w:t>
      </w:r>
    </w:p>
    <w:p w:rsidR="00A10B25" w:rsidRDefault="00A10B25">
      <w:pPr>
        <w:pStyle w:val="B1"/>
      </w:pPr>
      <w:bookmarkStart w:id="97" w:name="_Toc113031533"/>
      <w:bookmarkStart w:id="98" w:name="_Toc28012747"/>
      <w:bookmarkStart w:id="99" w:name="_Toc112950993"/>
      <w:bookmarkStart w:id="100" w:name="_Toc70550533"/>
      <w:bookmarkStart w:id="101" w:name="_Toc85552859"/>
      <w:bookmarkStart w:id="102" w:name="_Toc43563430"/>
      <w:bookmarkStart w:id="103" w:name="_Toc94064126"/>
      <w:bookmarkStart w:id="104" w:name="_Toc104538871"/>
      <w:bookmarkStart w:id="105" w:name="_Toc68168887"/>
      <w:bookmarkStart w:id="106" w:name="_Toc83232970"/>
      <w:bookmarkStart w:id="107" w:name="_Toc88667460"/>
      <w:bookmarkStart w:id="108" w:name="_Toc90655745"/>
      <w:bookmarkStart w:id="109" w:name="_Toc85556958"/>
      <w:bookmarkStart w:id="110" w:name="_Toc34266217"/>
      <w:bookmarkStart w:id="111" w:name="_Toc59017858"/>
      <w:bookmarkStart w:id="112" w:name="_Toc120702172"/>
      <w:bookmarkStart w:id="113" w:name="_Toc114133672"/>
      <w:bookmarkStart w:id="114" w:name="_Toc51762823"/>
      <w:bookmarkStart w:id="115" w:name="_Toc36102388"/>
      <w:bookmarkStart w:id="116" w:name="_Toc50031903"/>
      <w:bookmarkStart w:id="117" w:name="_Toc45133973"/>
      <w:bookmarkStart w:id="118" w:name="_Toc66231726"/>
      <w:bookmarkStart w:id="119" w:name="_Toc98233506"/>
      <w:bookmarkStart w:id="120" w:name="_Toc101244282"/>
      <w:bookmarkStart w:id="121" w:name="_Toc56640890"/>
      <w:r>
        <w:t>-</w:t>
      </w:r>
      <w:r>
        <w:tab/>
        <w:t>References are either specific (identified by date of publication, edition number, version number, etc.) or non</w:t>
      </w:r>
      <w:r>
        <w:noBreakHyphen/>
        <w:t>specific.</w:t>
      </w:r>
    </w:p>
    <w:p w:rsidR="00A10B25" w:rsidRDefault="00A10B25">
      <w:pPr>
        <w:pStyle w:val="B1"/>
      </w:pPr>
      <w:r>
        <w:t>-</w:t>
      </w:r>
      <w:r>
        <w:tab/>
        <w:t>For a specific reference, subsequent revisions do not apply.</w:t>
      </w:r>
    </w:p>
    <w:p w:rsidR="00A10B25" w:rsidRDefault="00A10B25">
      <w:pPr>
        <w:pStyle w:val="B1"/>
      </w:pPr>
      <w:r>
        <w:t>-</w:t>
      </w:r>
      <w:r>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t>.</w:t>
      </w:r>
    </w:p>
    <w:p w:rsidR="00A10B25" w:rsidRDefault="00A10B25">
      <w:pPr>
        <w:pStyle w:val="EX"/>
      </w:pPr>
      <w:r>
        <w:t>[1]</w:t>
      </w:r>
      <w:r>
        <w:tab/>
        <w:t>3GPP TR 21.905: "Vocabulary for 3GPP Specifications".</w:t>
      </w:r>
    </w:p>
    <w:p w:rsidR="00A10B25" w:rsidRDefault="00A10B25">
      <w:pPr>
        <w:pStyle w:val="EX"/>
      </w:pPr>
      <w:r>
        <w:t>[2]</w:t>
      </w:r>
      <w:r>
        <w:tab/>
        <w:t>3GPP TS 23.501: "System Architecture for the 5G System; Stage 2".</w:t>
      </w:r>
    </w:p>
    <w:p w:rsidR="00A10B25" w:rsidRDefault="00A10B25">
      <w:pPr>
        <w:pStyle w:val="EX"/>
      </w:pPr>
      <w:r>
        <w:t>[3]</w:t>
      </w:r>
      <w:r>
        <w:tab/>
        <w:t>Void.</w:t>
      </w:r>
    </w:p>
    <w:p w:rsidR="00A10B25" w:rsidRDefault="00A10B25">
      <w:pPr>
        <w:pStyle w:val="EX"/>
      </w:pPr>
      <w:r>
        <w:t>[4]</w:t>
      </w:r>
      <w:r>
        <w:tab/>
        <w:t>3GPP TS 23.503: "Policy and Charging Control Framework for the 5G System; Stage 2".</w:t>
      </w:r>
    </w:p>
    <w:p w:rsidR="00A10B25" w:rsidRDefault="00A10B25">
      <w:pPr>
        <w:pStyle w:val="EX"/>
      </w:pPr>
      <w:r>
        <w:t>[5]</w:t>
      </w:r>
      <w:r>
        <w:tab/>
        <w:t>3GPP TS 29.513: "5G System; Policy and Charging Control signalling flows and QoS parameter mapping; Stage 3".</w:t>
      </w:r>
    </w:p>
    <w:p w:rsidR="00A10B25" w:rsidRDefault="00A10B25">
      <w:pPr>
        <w:pStyle w:val="EX"/>
      </w:pPr>
      <w:r>
        <w:t>[6]</w:t>
      </w:r>
      <w:r>
        <w:tab/>
        <w:t>3GPP TS 29.500: "5G System; Technical Realization of Service Based Architecture; Stage 3".</w:t>
      </w:r>
    </w:p>
    <w:p w:rsidR="00A10B25" w:rsidRDefault="00A10B25">
      <w:pPr>
        <w:pStyle w:val="EX"/>
      </w:pPr>
      <w:r>
        <w:t>[7]</w:t>
      </w:r>
      <w:r>
        <w:tab/>
        <w:t>3GPP TS 29.501: "5G System; Principles and Guidelines for Services Definition; Stage 3".</w:t>
      </w:r>
    </w:p>
    <w:p w:rsidR="00A10B25" w:rsidRDefault="00A10B25">
      <w:pPr>
        <w:pStyle w:val="EX"/>
      </w:pPr>
      <w:r>
        <w:t>[8]</w:t>
      </w:r>
      <w:r>
        <w:tab/>
        <w:t>3GPP TS 29.571: "5G System; Common Data Types for Service Based Interfaces; Stage 3".</w:t>
      </w:r>
    </w:p>
    <w:p w:rsidR="00A10B25" w:rsidRDefault="00A10B25">
      <w:pPr>
        <w:pStyle w:val="EX"/>
        <w:rPr>
          <w:lang w:eastAsia="zh-CN"/>
        </w:rPr>
      </w:pPr>
      <w:r>
        <w:t>[9]</w:t>
      </w:r>
      <w:r>
        <w:tab/>
        <w:t>IETF RFC 9113: "HTTP/2".</w:t>
      </w:r>
    </w:p>
    <w:p w:rsidR="00A10B25" w:rsidRDefault="00A10B25">
      <w:pPr>
        <w:pStyle w:val="EX"/>
        <w:rPr>
          <w:lang w:eastAsia="zh-CN"/>
        </w:rPr>
      </w:pPr>
      <w:r>
        <w:rPr>
          <w:lang w:eastAsia="zh-CN"/>
        </w:rPr>
        <w:t>[10]</w:t>
      </w:r>
      <w:r>
        <w:rPr>
          <w:lang w:eastAsia="zh-CN"/>
        </w:rPr>
        <w:tab/>
        <w:t>IETF RFC 8259: "The JavaScript Object Notation (JSON) Data Interchange Format".</w:t>
      </w:r>
    </w:p>
    <w:p w:rsidR="00A10B25" w:rsidRDefault="00A10B25">
      <w:pPr>
        <w:pStyle w:val="EX"/>
      </w:pPr>
      <w:r>
        <w:rPr>
          <w:snapToGrid w:val="0"/>
        </w:rPr>
        <w:t>[11]</w:t>
      </w:r>
      <w:r>
        <w:rPr>
          <w:snapToGrid w:val="0"/>
        </w:rPr>
        <w:tab/>
      </w:r>
      <w:r>
        <w:t>OpenAPI: "OpenAPI Specification Version 3.0.0", https://spec.openapis.org/oas/v3.0.0</w:t>
      </w:r>
    </w:p>
    <w:p w:rsidR="00A10B25" w:rsidRDefault="00A10B25">
      <w:pPr>
        <w:pStyle w:val="EX"/>
        <w:rPr>
          <w:lang w:eastAsia="zh-CN"/>
        </w:rPr>
      </w:pPr>
      <w:r>
        <w:rPr>
          <w:lang w:eastAsia="zh-CN"/>
        </w:rPr>
        <w:t>[12]</w:t>
      </w:r>
      <w:r>
        <w:rPr>
          <w:lang w:eastAsia="zh-CN"/>
        </w:rPr>
        <w:tab/>
        <w:t xml:space="preserve">3GPP TS 29.510: "5G System; </w:t>
      </w:r>
      <w:r>
        <w:t>Network Function Repository Services</w:t>
      </w:r>
      <w:r>
        <w:rPr>
          <w:lang w:eastAsia="zh-CN"/>
        </w:rPr>
        <w:t>; Stage 3".</w:t>
      </w:r>
    </w:p>
    <w:p w:rsidR="00A10B25" w:rsidRDefault="00A10B25">
      <w:pPr>
        <w:pStyle w:val="EX"/>
      </w:pPr>
      <w:r>
        <w:t>[13]</w:t>
      </w:r>
      <w:r>
        <w:tab/>
        <w:t>3GPP TS 33.501: "Security architecture and procedures for 5G system".</w:t>
      </w:r>
    </w:p>
    <w:p w:rsidR="00A10B25" w:rsidRDefault="00A10B25">
      <w:pPr>
        <w:pStyle w:val="EX"/>
      </w:pPr>
      <w:r>
        <w:t>[14]</w:t>
      </w:r>
      <w:r>
        <w:tab/>
        <w:t>IETF RFC 6749: "The OAuth 2.0 Authorization Framework".</w:t>
      </w:r>
    </w:p>
    <w:p w:rsidR="00A10B25" w:rsidRDefault="00A10B25">
      <w:pPr>
        <w:pStyle w:val="EX"/>
      </w:pPr>
      <w:r>
        <w:t>[15]</w:t>
      </w:r>
      <w:r>
        <w:tab/>
        <w:t>IETF RFC 9457: "Problem Details for HTTP APIs".</w:t>
      </w:r>
    </w:p>
    <w:p w:rsidR="00A10B25" w:rsidRDefault="00A10B25">
      <w:pPr>
        <w:pStyle w:val="EX"/>
      </w:pPr>
      <w:r>
        <w:t>[16]</w:t>
      </w:r>
      <w:r>
        <w:tab/>
        <w:t>3GPP TR 21.900: "Technical Specification Group working methods".</w:t>
      </w:r>
    </w:p>
    <w:p w:rsidR="00A10B25" w:rsidRDefault="00A10B25">
      <w:pPr>
        <w:pStyle w:val="EX"/>
      </w:pPr>
      <w:r>
        <w:t>[17]</w:t>
      </w:r>
      <w:r>
        <w:tab/>
        <w:t>3GPP TS 23.288: "Architecture enhancements for 5G System (5GS) to support network data analytics services".</w:t>
      </w:r>
    </w:p>
    <w:p w:rsidR="00A10B25" w:rsidRDefault="00A10B25">
      <w:pPr>
        <w:pStyle w:val="EX"/>
      </w:pPr>
      <w:r>
        <w:t>[18]</w:t>
      </w:r>
      <w:r>
        <w:tab/>
        <w:t>3GPP TS 29.554: "5G System; Background Data Transfer Policy Control Service; Stage 3".</w:t>
      </w:r>
    </w:p>
    <w:p w:rsidR="00A10B25" w:rsidRDefault="00A10B25">
      <w:pPr>
        <w:pStyle w:val="EX"/>
        <w:rPr>
          <w:lang w:eastAsia="en-GB"/>
        </w:rPr>
      </w:pPr>
      <w:r>
        <w:rPr>
          <w:lang w:eastAsia="zh-CN"/>
        </w:rPr>
        <w:t>[19]</w:t>
      </w:r>
      <w:r>
        <w:rPr>
          <w:lang w:eastAsia="zh-CN"/>
        </w:rPr>
        <w:tab/>
      </w:r>
      <w:r>
        <w:rPr>
          <w:lang w:eastAsia="en-GB"/>
        </w:rPr>
        <w:t>3GPP TS 29.122: "T8 reference point for Northbound APIs".</w:t>
      </w:r>
    </w:p>
    <w:p w:rsidR="00A10B25" w:rsidRDefault="00A10B25">
      <w:pPr>
        <w:pStyle w:val="EX"/>
        <w:rPr>
          <w:lang w:eastAsia="en-GB"/>
        </w:rPr>
      </w:pPr>
      <w:r>
        <w:rPr>
          <w:lang w:eastAsia="zh-CN"/>
        </w:rPr>
        <w:t>[20]</w:t>
      </w:r>
      <w:r>
        <w:rPr>
          <w:lang w:eastAsia="zh-CN"/>
        </w:rPr>
        <w:tab/>
      </w:r>
      <w:r>
        <w:rPr>
          <w:lang w:eastAsia="en-GB"/>
        </w:rPr>
        <w:t>3GPP TS 29.523: "</w:t>
      </w:r>
      <w:r>
        <w:rPr>
          <w:rFonts w:eastAsia="DengXian"/>
        </w:rPr>
        <w:t>5G System; Policy Control Event Exposure Service; Stage 3</w:t>
      </w:r>
      <w:r>
        <w:rPr>
          <w:lang w:eastAsia="en-GB"/>
        </w:rPr>
        <w:t>".</w:t>
      </w:r>
    </w:p>
    <w:p w:rsidR="00A10B25" w:rsidRDefault="00A10B25">
      <w:pPr>
        <w:pStyle w:val="EX"/>
      </w:pPr>
      <w:r>
        <w:t>[21]</w:t>
      </w:r>
      <w:r>
        <w:tab/>
        <w:t>3GPP TS 29.514: "5G System; Policy Authorization Service; Stage 3".</w:t>
      </w:r>
    </w:p>
    <w:p w:rsidR="00A10B25" w:rsidRDefault="00A10B25">
      <w:pPr>
        <w:pStyle w:val="EX"/>
        <w:rPr>
          <w:sz w:val="21"/>
        </w:rPr>
      </w:pPr>
      <w:r>
        <w:t>[22]</w:t>
      </w:r>
      <w:r>
        <w:tab/>
        <w:t>3GPP TS 29.517: "5G System; Application Function (AF) event exposure service".</w:t>
      </w:r>
    </w:p>
    <w:p w:rsidR="00A10B25" w:rsidRDefault="00A10B25">
      <w:pPr>
        <w:pStyle w:val="EX"/>
      </w:pPr>
      <w:r>
        <w:t>[23]</w:t>
      </w:r>
      <w:r>
        <w:tab/>
        <w:t>3GPP TS 29.503: "5G System; Unified Data Management Services; Stage 3".</w:t>
      </w:r>
    </w:p>
    <w:p w:rsidR="00A10B25" w:rsidRDefault="00A10B25">
      <w:pPr>
        <w:pStyle w:val="EX"/>
      </w:pPr>
      <w:r>
        <w:t>[24]</w:t>
      </w:r>
      <w:r>
        <w:tab/>
        <w:t>3GPP TS 29.531: "5G System; Network Slice Selection Services; Stage 3".</w:t>
      </w:r>
    </w:p>
    <w:p w:rsidR="00A10B25" w:rsidRDefault="00A10B25">
      <w:pPr>
        <w:pStyle w:val="EX"/>
      </w:pPr>
      <w:r>
        <w:t>[25]</w:t>
      </w:r>
      <w:r>
        <w:tab/>
        <w:t>3GPP TS 29.552: "5G System; Network Data Analytics signalling flows; Stage 3".</w:t>
      </w:r>
    </w:p>
    <w:p w:rsidR="00A10B25" w:rsidRDefault="00A10B25">
      <w:pPr>
        <w:pStyle w:val="EX"/>
        <w:rPr>
          <w:lang w:eastAsia="en-GB"/>
        </w:rPr>
      </w:pPr>
      <w:r>
        <w:rPr>
          <w:lang w:eastAsia="zh-CN"/>
        </w:rPr>
        <w:t>[26]</w:t>
      </w:r>
      <w:r>
        <w:rPr>
          <w:lang w:eastAsia="zh-CN"/>
        </w:rPr>
        <w:tab/>
      </w:r>
      <w:r>
        <w:rPr>
          <w:lang w:eastAsia="en-GB"/>
        </w:rPr>
        <w:t>3GPP TS 29.574: "</w:t>
      </w:r>
      <w:r>
        <w:t>5G System; Data Collection Coordination Services; Stage 3</w:t>
      </w:r>
      <w:r>
        <w:rPr>
          <w:lang w:eastAsia="en-GB"/>
        </w:rPr>
        <w:t>".</w:t>
      </w:r>
    </w:p>
    <w:p w:rsidR="00A10B25" w:rsidRDefault="00A10B25">
      <w:pPr>
        <w:pStyle w:val="EX"/>
        <w:rPr>
          <w:lang w:eastAsia="en-GB"/>
        </w:rPr>
      </w:pPr>
      <w:r>
        <w:rPr>
          <w:lang w:eastAsia="zh-CN"/>
        </w:rPr>
        <w:t>[27]</w:t>
      </w:r>
      <w:r>
        <w:rPr>
          <w:lang w:eastAsia="zh-CN"/>
        </w:rPr>
        <w:tab/>
      </w:r>
      <w:r>
        <w:rPr>
          <w:lang w:eastAsia="en-GB"/>
        </w:rPr>
        <w:t>3GPP TS 29.575: "</w:t>
      </w:r>
      <w:r>
        <w:t>5G System; Analytics Data Repository Services; Stage 3</w:t>
      </w:r>
      <w:r>
        <w:rPr>
          <w:lang w:eastAsia="en-GB"/>
        </w:rPr>
        <w:t>".</w:t>
      </w:r>
    </w:p>
    <w:p w:rsidR="00A10B25" w:rsidRDefault="00A10B25">
      <w:pPr>
        <w:pStyle w:val="EX"/>
        <w:rPr>
          <w:lang w:eastAsia="en-GB"/>
        </w:rPr>
      </w:pPr>
      <w:r>
        <w:rPr>
          <w:lang w:eastAsia="zh-CN"/>
        </w:rPr>
        <w:t>[28]</w:t>
      </w:r>
      <w:r>
        <w:rPr>
          <w:lang w:eastAsia="zh-CN"/>
        </w:rPr>
        <w:tab/>
      </w:r>
      <w:r>
        <w:rPr>
          <w:lang w:eastAsia="en-GB"/>
        </w:rPr>
        <w:t>3GPP TS 29.576: "</w:t>
      </w:r>
      <w:r>
        <w:t xml:space="preserve">5G System; </w:t>
      </w:r>
      <w:r>
        <w:rPr>
          <w:lang w:val="en-US"/>
        </w:rPr>
        <w:t>Messaging Framework Adaptor Services</w:t>
      </w:r>
      <w:r>
        <w:t>; Stage 3</w:t>
      </w:r>
      <w:r>
        <w:rPr>
          <w:lang w:eastAsia="en-GB"/>
        </w:rPr>
        <w:t>".</w:t>
      </w:r>
    </w:p>
    <w:p w:rsidR="00A10B25" w:rsidRDefault="00A10B25">
      <w:pPr>
        <w:pStyle w:val="EX"/>
        <w:rPr>
          <w:lang w:eastAsia="en-GB"/>
        </w:rPr>
      </w:pPr>
      <w:r>
        <w:rPr>
          <w:lang w:eastAsia="zh-CN"/>
        </w:rPr>
        <w:t>[29]</w:t>
      </w:r>
      <w:r>
        <w:rPr>
          <w:lang w:eastAsia="zh-CN"/>
        </w:rPr>
        <w:tab/>
      </w:r>
      <w:r>
        <w:rPr>
          <w:lang w:eastAsia="en-GB"/>
        </w:rPr>
        <w:t>3GPP TS 29.508: "</w:t>
      </w:r>
      <w:r>
        <w:t>5G System; Session Management Event Exposure Service; Stage 3</w:t>
      </w:r>
      <w:r>
        <w:rPr>
          <w:lang w:eastAsia="en-GB"/>
        </w:rPr>
        <w:t>".</w:t>
      </w:r>
    </w:p>
    <w:p w:rsidR="00A10B25" w:rsidRDefault="00A10B25">
      <w:pPr>
        <w:pStyle w:val="EX"/>
        <w:rPr>
          <w:lang w:eastAsia="en-GB"/>
        </w:rPr>
      </w:pPr>
      <w:r>
        <w:rPr>
          <w:lang w:eastAsia="zh-CN"/>
        </w:rPr>
        <w:t>[30]</w:t>
      </w:r>
      <w:r>
        <w:rPr>
          <w:lang w:eastAsia="zh-CN"/>
        </w:rPr>
        <w:tab/>
      </w:r>
      <w:r>
        <w:rPr>
          <w:lang w:eastAsia="en-GB"/>
        </w:rPr>
        <w:t>3GPP TS 29.572: "</w:t>
      </w:r>
      <w:r>
        <w:t>5G System; Location Management Services; Stage 3</w:t>
      </w:r>
      <w:r>
        <w:rPr>
          <w:lang w:eastAsia="en-GB"/>
        </w:rPr>
        <w:t>".</w:t>
      </w:r>
    </w:p>
    <w:p w:rsidR="00A10B25" w:rsidRDefault="00A10B25">
      <w:pPr>
        <w:pStyle w:val="EX"/>
        <w:rPr>
          <w:snapToGrid w:val="0"/>
          <w:lang w:eastAsia="zh-CN"/>
        </w:rPr>
      </w:pPr>
      <w:r>
        <w:rPr>
          <w:lang w:eastAsia="zh-CN"/>
        </w:rPr>
        <w:t>[31]</w:t>
      </w:r>
      <w:r>
        <w:rPr>
          <w:lang w:eastAsia="zh-CN"/>
        </w:rPr>
        <w:tab/>
      </w:r>
      <w:r>
        <w:rPr>
          <w:snapToGrid w:val="0"/>
          <w:lang w:eastAsia="zh-CN"/>
        </w:rPr>
        <w:t xml:space="preserve">IANA: "SMI Network Management Private Enterprise Codes", </w:t>
      </w:r>
      <w:hyperlink r:id="rId10" w:history="1">
        <w:r>
          <w:rPr>
            <w:rStyle w:val="Hyperlink"/>
            <w:snapToGrid w:val="0"/>
            <w:lang w:eastAsia="zh-CN"/>
          </w:rPr>
          <w:t>http://www.iana.org/assignments/enterprise-numbers</w:t>
        </w:r>
      </w:hyperlink>
      <w:r>
        <w:rPr>
          <w:snapToGrid w:val="0"/>
          <w:lang w:eastAsia="zh-CN"/>
        </w:rPr>
        <w:t>.</w:t>
      </w:r>
    </w:p>
    <w:p w:rsidR="00A10B25" w:rsidRDefault="00A10B25">
      <w:pPr>
        <w:pStyle w:val="EX"/>
        <w:rPr>
          <w:snapToGrid w:val="0"/>
          <w:lang w:eastAsia="zh-CN"/>
        </w:rPr>
      </w:pPr>
      <w:r>
        <w:rPr>
          <w:lang w:eastAsia="zh-CN"/>
        </w:rPr>
        <w:t>[32]</w:t>
      </w:r>
      <w:r>
        <w:rPr>
          <w:lang w:eastAsia="zh-CN"/>
        </w:rPr>
        <w:tab/>
      </w:r>
      <w:r>
        <w:t xml:space="preserve">3GPP TS 29.522: "5G System; </w:t>
      </w:r>
      <w:r>
        <w:rPr>
          <w:bCs/>
          <w:lang w:eastAsia="ja-JP"/>
        </w:rPr>
        <w:t>Network Exposure Function Northbound APIs</w:t>
      </w:r>
      <w:r>
        <w:t>; Stage 3".</w:t>
      </w:r>
    </w:p>
    <w:p w:rsidR="00A10B25" w:rsidRDefault="00A10B25">
      <w:pPr>
        <w:pStyle w:val="EX"/>
        <w:rPr>
          <w:lang w:eastAsia="en-GB"/>
        </w:rPr>
      </w:pPr>
      <w:r>
        <w:rPr>
          <w:snapToGrid w:val="0"/>
          <w:lang w:eastAsia="zh-CN"/>
        </w:rPr>
        <w:t>[33]</w:t>
      </w:r>
      <w:r>
        <w:rPr>
          <w:snapToGrid w:val="0"/>
          <w:lang w:eastAsia="zh-CN"/>
        </w:rPr>
        <w:tab/>
      </w:r>
      <w:r>
        <w:t>IETF RFC 6733: "Diameter Base Protocol".</w:t>
      </w:r>
    </w:p>
    <w:p w:rsidR="00A10B25" w:rsidRDefault="00A10B25">
      <w:pPr>
        <w:pStyle w:val="Heading1"/>
      </w:pPr>
      <w:bookmarkStart w:id="122" w:name="_Toc136562219"/>
      <w:bookmarkStart w:id="123" w:name="_Toc138754053"/>
      <w:bookmarkStart w:id="124" w:name="_Toc145705540"/>
      <w:bookmarkStart w:id="125" w:name="_Toc148522444"/>
      <w:bookmarkStart w:id="126" w:name="_Toc153363437"/>
      <w:r>
        <w:t>3</w:t>
      </w:r>
      <w:r>
        <w:tab/>
        <w:t>Definitions</w:t>
      </w:r>
      <w:r>
        <w:rPr>
          <w:rFonts w:hint="eastAsia"/>
          <w:lang w:eastAsia="zh-CN"/>
        </w:rPr>
        <w:t xml:space="preserve"> </w:t>
      </w:r>
      <w:r>
        <w:t>and abbreviations</w:t>
      </w:r>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rsidR="00A10B25" w:rsidRDefault="00A10B25">
      <w:pPr>
        <w:pStyle w:val="Heading2"/>
      </w:pPr>
      <w:bookmarkStart w:id="127" w:name="_Toc94064127"/>
      <w:bookmarkStart w:id="128" w:name="_Toc45133974"/>
      <w:bookmarkStart w:id="129" w:name="_Toc50031904"/>
      <w:bookmarkStart w:id="130" w:name="_Toc90655746"/>
      <w:bookmarkStart w:id="131" w:name="_Toc68168888"/>
      <w:bookmarkStart w:id="132" w:name="_Toc104538872"/>
      <w:bookmarkStart w:id="133" w:name="_Toc114133673"/>
      <w:bookmarkStart w:id="134" w:name="_Toc66231727"/>
      <w:bookmarkStart w:id="135" w:name="_Toc85556959"/>
      <w:bookmarkStart w:id="136" w:name="_Toc98233507"/>
      <w:bookmarkStart w:id="137" w:name="_Toc88667461"/>
      <w:bookmarkStart w:id="138" w:name="_Toc56640891"/>
      <w:bookmarkStart w:id="139" w:name="_Toc43563431"/>
      <w:bookmarkStart w:id="140" w:name="_Toc70550534"/>
      <w:bookmarkStart w:id="141" w:name="_Toc85552860"/>
      <w:bookmarkStart w:id="142" w:name="_Toc36102389"/>
      <w:bookmarkStart w:id="143" w:name="_Toc136562220"/>
      <w:bookmarkStart w:id="144" w:name="_Toc83232971"/>
      <w:bookmarkStart w:id="145" w:name="_Toc34266218"/>
      <w:bookmarkStart w:id="146" w:name="_Toc101244283"/>
      <w:bookmarkStart w:id="147" w:name="_Toc59017859"/>
      <w:bookmarkStart w:id="148" w:name="_Toc112950994"/>
      <w:bookmarkStart w:id="149" w:name="_Toc51762824"/>
      <w:bookmarkStart w:id="150" w:name="_Toc138754054"/>
      <w:bookmarkStart w:id="151" w:name="_Toc145705541"/>
      <w:bookmarkStart w:id="152" w:name="_Toc148522445"/>
      <w:bookmarkStart w:id="153" w:name="_Toc28012748"/>
      <w:bookmarkStart w:id="154" w:name="_Toc113031534"/>
      <w:bookmarkStart w:id="155" w:name="_Toc120702173"/>
      <w:bookmarkStart w:id="156" w:name="_Toc153363438"/>
      <w:r>
        <w:t>3.1</w:t>
      </w:r>
      <w:r>
        <w:tab/>
        <w:t>Definitions</w:t>
      </w:r>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rsidR="00A10B25" w:rsidRDefault="00A10B25">
      <w:bookmarkStart w:id="157" w:name="_Hlk85557270"/>
      <w:r>
        <w:t>For the purposes of the present document, the terms and definitions given in 3GPP TR 21.905 [1] and the following apply. A term defined in the present document takes precedence over the definition of the same term, if any, in 3GPP TR 21.905 [1].</w:t>
      </w:r>
    </w:p>
    <w:p w:rsidR="00A10B25" w:rsidRDefault="00A10B25">
      <w:pPr>
        <w:pStyle w:val="Heading2"/>
      </w:pPr>
      <w:bookmarkStart w:id="158" w:name="_Toc85552861"/>
      <w:bookmarkStart w:id="159" w:name="_Toc101244284"/>
      <w:bookmarkStart w:id="160" w:name="_Toc56640892"/>
      <w:bookmarkStart w:id="161" w:name="_Toc43563432"/>
      <w:bookmarkStart w:id="162" w:name="_Toc104538873"/>
      <w:bookmarkStart w:id="163" w:name="_Toc70550535"/>
      <w:bookmarkStart w:id="164" w:name="_Toc120702174"/>
      <w:bookmarkStart w:id="165" w:name="_Toc85556960"/>
      <w:bookmarkStart w:id="166" w:name="_Toc51762825"/>
      <w:bookmarkStart w:id="167" w:name="_Toc50031905"/>
      <w:bookmarkStart w:id="168" w:name="_Toc83232972"/>
      <w:bookmarkStart w:id="169" w:name="_Toc28012749"/>
      <w:bookmarkStart w:id="170" w:name="_Toc68168889"/>
      <w:bookmarkStart w:id="171" w:name="_Toc145705542"/>
      <w:bookmarkStart w:id="172" w:name="_Toc113031535"/>
      <w:bookmarkStart w:id="173" w:name="_Toc45133975"/>
      <w:bookmarkStart w:id="174" w:name="_Toc66231728"/>
      <w:bookmarkStart w:id="175" w:name="_Toc148522446"/>
      <w:bookmarkStart w:id="176" w:name="_Toc112950995"/>
      <w:bookmarkStart w:id="177" w:name="_Toc114133674"/>
      <w:bookmarkStart w:id="178" w:name="_Toc98233508"/>
      <w:bookmarkStart w:id="179" w:name="_Toc36102390"/>
      <w:bookmarkStart w:id="180" w:name="_Toc59017860"/>
      <w:bookmarkStart w:id="181" w:name="_Toc90655747"/>
      <w:bookmarkStart w:id="182" w:name="_Toc138754055"/>
      <w:bookmarkStart w:id="183" w:name="_Toc88667462"/>
      <w:bookmarkStart w:id="184" w:name="_Toc94064128"/>
      <w:bookmarkStart w:id="185" w:name="_Toc136562221"/>
      <w:bookmarkStart w:id="186" w:name="_Toc34266219"/>
      <w:bookmarkStart w:id="187" w:name="_Toc153363439"/>
      <w:bookmarkEnd w:id="157"/>
      <w:r>
        <w:t>3.2</w:t>
      </w:r>
      <w:r>
        <w:tab/>
        <w:t>Abbreviations</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rsidR="00A10B25" w:rsidRDefault="00A10B25">
      <w:pPr>
        <w:keepNext/>
      </w:pPr>
      <w:r>
        <w:t>For the purposes of the present document, the abbreviations given in 3GPP TR 21.905 [1] and the following apply. An abbreviation defined in the present document takes precedence over the definition of the same abbreviation, if any, in 3GPP TR 21.905 [1].</w:t>
      </w:r>
    </w:p>
    <w:p w:rsidR="00A10B25" w:rsidRDefault="00A10B25">
      <w:pPr>
        <w:keepLines/>
        <w:spacing w:after="0"/>
        <w:ind w:left="1702" w:hanging="1418"/>
      </w:pPr>
      <w:bookmarkStart w:id="188" w:name="_Toc88667463"/>
      <w:bookmarkStart w:id="189" w:name="_Toc28012750"/>
      <w:bookmarkStart w:id="190" w:name="_Toc34266220"/>
      <w:bookmarkStart w:id="191" w:name="_Toc114133675"/>
      <w:bookmarkStart w:id="192" w:name="_Toc90655748"/>
      <w:bookmarkStart w:id="193" w:name="_Toc68168890"/>
      <w:bookmarkStart w:id="194" w:name="_Toc112950996"/>
      <w:bookmarkStart w:id="195" w:name="_Toc104538874"/>
      <w:bookmarkStart w:id="196" w:name="_Toc50031906"/>
      <w:bookmarkStart w:id="197" w:name="_Toc70550536"/>
      <w:bookmarkStart w:id="198" w:name="_Toc120702175"/>
      <w:bookmarkStart w:id="199" w:name="_Toc59017861"/>
      <w:bookmarkStart w:id="200" w:name="_Toc43563433"/>
      <w:bookmarkStart w:id="201" w:name="_Toc101244285"/>
      <w:bookmarkStart w:id="202" w:name="_Toc94064129"/>
      <w:bookmarkStart w:id="203" w:name="_Toc51762826"/>
      <w:bookmarkStart w:id="204" w:name="_Toc45133976"/>
      <w:bookmarkStart w:id="205" w:name="_Toc56640893"/>
      <w:bookmarkStart w:id="206" w:name="_Toc98233509"/>
      <w:bookmarkStart w:id="207" w:name="_Toc66231729"/>
      <w:bookmarkStart w:id="208" w:name="_Toc83232973"/>
      <w:bookmarkStart w:id="209" w:name="_Toc36102391"/>
      <w:bookmarkStart w:id="210" w:name="_Toc85552862"/>
      <w:bookmarkStart w:id="211" w:name="_Toc85556961"/>
      <w:bookmarkStart w:id="212" w:name="_Toc113031536"/>
      <w:r>
        <w:t>5QI</w:t>
      </w:r>
      <w:r>
        <w:tab/>
        <w:t>5G QoS Identifier</w:t>
      </w:r>
    </w:p>
    <w:p w:rsidR="00A10B25" w:rsidRDefault="00A10B25">
      <w:pPr>
        <w:keepLines/>
        <w:spacing w:after="0"/>
        <w:ind w:left="1702" w:hanging="1418"/>
      </w:pPr>
      <w:r>
        <w:t>ADRF</w:t>
      </w:r>
      <w:r>
        <w:tab/>
        <w:t>Analytics Data Repository Function</w:t>
      </w:r>
    </w:p>
    <w:p w:rsidR="00A10B25" w:rsidRDefault="00A10B25">
      <w:pPr>
        <w:keepLines/>
        <w:spacing w:after="0"/>
        <w:ind w:left="1702" w:hanging="1418"/>
      </w:pPr>
      <w:r>
        <w:t>AF</w:t>
      </w:r>
      <w:r>
        <w:tab/>
        <w:t>Application Function</w:t>
      </w:r>
    </w:p>
    <w:p w:rsidR="00A10B25" w:rsidRDefault="00A10B25">
      <w:pPr>
        <w:keepLines/>
        <w:spacing w:after="0"/>
        <w:ind w:left="1702" w:hanging="1418"/>
      </w:pPr>
      <w:r>
        <w:t>AI/ML</w:t>
      </w:r>
      <w:r>
        <w:tab/>
        <w:t>Artificial Intelligence/Machine Learning</w:t>
      </w:r>
    </w:p>
    <w:p w:rsidR="00A10B25" w:rsidRDefault="00A10B25">
      <w:pPr>
        <w:keepLines/>
        <w:spacing w:after="0"/>
        <w:ind w:left="1702" w:hanging="1418"/>
      </w:pPr>
      <w:r>
        <w:t>AMF</w:t>
      </w:r>
      <w:r>
        <w:tab/>
        <w:t>Access and Mobility Management Function</w:t>
      </w:r>
    </w:p>
    <w:p w:rsidR="00A10B25" w:rsidRDefault="00A10B25">
      <w:pPr>
        <w:keepLines/>
        <w:spacing w:after="0"/>
        <w:ind w:left="1702" w:hanging="1418"/>
      </w:pPr>
      <w:r>
        <w:t>AOI</w:t>
      </w:r>
      <w:r>
        <w:tab/>
        <w:t>Area of Interest</w:t>
      </w:r>
    </w:p>
    <w:p w:rsidR="00A10B25" w:rsidRDefault="00A10B25">
      <w:pPr>
        <w:keepLines/>
        <w:spacing w:after="0"/>
        <w:ind w:left="1702" w:hanging="1418"/>
        <w:rPr>
          <w:lang w:val="en-US"/>
        </w:rPr>
      </w:pPr>
      <w:r>
        <w:t>API</w:t>
      </w:r>
      <w:r>
        <w:tab/>
      </w:r>
      <w:r>
        <w:rPr>
          <w:lang w:val="en-US"/>
        </w:rPr>
        <w:t>Application Programming Interface</w:t>
      </w:r>
    </w:p>
    <w:p w:rsidR="00A10B25" w:rsidRDefault="00A10B25">
      <w:pPr>
        <w:keepLines/>
        <w:spacing w:after="0"/>
        <w:ind w:left="1702" w:hanging="1418"/>
        <w:rPr>
          <w:lang w:val="en-US"/>
        </w:rPr>
      </w:pPr>
      <w:r>
        <w:rPr>
          <w:lang w:val="en-US"/>
        </w:rPr>
        <w:t>CEF</w:t>
      </w:r>
      <w:r>
        <w:rPr>
          <w:lang w:val="en-US"/>
        </w:rPr>
        <w:tab/>
        <w:t>Charging Enablement Function</w:t>
      </w:r>
    </w:p>
    <w:p w:rsidR="00A10B25" w:rsidRDefault="00A10B25">
      <w:pPr>
        <w:keepLines/>
        <w:spacing w:after="0"/>
        <w:ind w:left="1702" w:hanging="1418"/>
        <w:rPr>
          <w:lang w:val="en-US"/>
        </w:rPr>
      </w:pPr>
      <w:r>
        <w:rPr>
          <w:lang w:val="en-US"/>
        </w:rPr>
        <w:t>DCCF</w:t>
      </w:r>
      <w:r>
        <w:rPr>
          <w:lang w:val="en-US"/>
        </w:rPr>
        <w:tab/>
      </w:r>
      <w:r>
        <w:rPr>
          <w:lang w:eastAsia="zh-CN"/>
        </w:rPr>
        <w:t>Data Collection Coordination Function</w:t>
      </w:r>
    </w:p>
    <w:p w:rsidR="00A10B25" w:rsidRDefault="00A10B25">
      <w:pPr>
        <w:keepLines/>
        <w:spacing w:after="0"/>
        <w:ind w:left="1702" w:hanging="1418"/>
        <w:rPr>
          <w:lang w:val="en-US"/>
        </w:rPr>
      </w:pPr>
      <w:r>
        <w:rPr>
          <w:lang w:val="en-US"/>
        </w:rPr>
        <w:t>DNN</w:t>
      </w:r>
      <w:r>
        <w:rPr>
          <w:lang w:val="en-US"/>
        </w:rPr>
        <w:tab/>
        <w:t>Data Network Name</w:t>
      </w:r>
    </w:p>
    <w:p w:rsidR="00A10B25" w:rsidRDefault="00A10B25">
      <w:pPr>
        <w:keepLines/>
        <w:spacing w:after="0"/>
        <w:ind w:left="1702" w:hanging="1418"/>
        <w:rPr>
          <w:lang w:val="en-US"/>
        </w:rPr>
      </w:pPr>
      <w:r>
        <w:t>FL</w:t>
      </w:r>
      <w:r>
        <w:tab/>
        <w:t>Federated Learning</w:t>
      </w:r>
    </w:p>
    <w:p w:rsidR="00A10B25" w:rsidRDefault="00A10B25">
      <w:pPr>
        <w:keepLines/>
        <w:spacing w:after="0"/>
        <w:ind w:left="1702" w:hanging="1418"/>
        <w:rPr>
          <w:lang w:val="en-US"/>
        </w:rPr>
      </w:pPr>
      <w:r>
        <w:rPr>
          <w:lang w:val="en-US"/>
        </w:rPr>
        <w:t>GFBR</w:t>
      </w:r>
      <w:r>
        <w:rPr>
          <w:lang w:val="en-US"/>
        </w:rPr>
        <w:tab/>
        <w:t>Guaranteed Flow Bit Rate</w:t>
      </w:r>
    </w:p>
    <w:p w:rsidR="00A10B25" w:rsidRDefault="00A10B25">
      <w:pPr>
        <w:keepLines/>
        <w:spacing w:after="0"/>
        <w:ind w:left="1702" w:hanging="1418"/>
        <w:rPr>
          <w:lang w:val="en-US"/>
        </w:rPr>
      </w:pPr>
      <w:r>
        <w:rPr>
          <w:lang w:val="en-US"/>
        </w:rPr>
        <w:t>GMLC</w:t>
      </w:r>
      <w:r>
        <w:rPr>
          <w:lang w:val="en-US"/>
        </w:rPr>
        <w:tab/>
      </w:r>
      <w:r>
        <w:rPr>
          <w:lang w:eastAsia="zh-CN"/>
        </w:rPr>
        <w:t>Gateway Mobile Location Centre</w:t>
      </w:r>
    </w:p>
    <w:p w:rsidR="00A10B25" w:rsidRDefault="00A10B25">
      <w:pPr>
        <w:keepLines/>
        <w:spacing w:after="0"/>
        <w:ind w:left="1702" w:hanging="1418"/>
      </w:pPr>
      <w:r>
        <w:t>HTTP</w:t>
      </w:r>
      <w:r>
        <w:tab/>
        <w:t>Hypertext Transfer Protocol</w:t>
      </w:r>
    </w:p>
    <w:p w:rsidR="00A10B25" w:rsidRDefault="00A10B25">
      <w:pPr>
        <w:keepLines/>
        <w:spacing w:after="0"/>
        <w:ind w:left="1702" w:hanging="1418"/>
      </w:pPr>
      <w:r>
        <w:t>JSON</w:t>
      </w:r>
      <w:r>
        <w:tab/>
        <w:t>JavaScript Object Notation</w:t>
      </w:r>
    </w:p>
    <w:p w:rsidR="00A10B25" w:rsidRDefault="00A10B25">
      <w:pPr>
        <w:keepLines/>
        <w:spacing w:after="0"/>
        <w:ind w:left="1702" w:hanging="1418"/>
      </w:pPr>
      <w:r>
        <w:t>LADN</w:t>
      </w:r>
      <w:r>
        <w:tab/>
        <w:t>Local Area Data Network</w:t>
      </w:r>
    </w:p>
    <w:p w:rsidR="00A10B25" w:rsidRDefault="00A10B25">
      <w:pPr>
        <w:keepLines/>
        <w:spacing w:after="0"/>
        <w:ind w:left="1702" w:hanging="1418"/>
      </w:pPr>
      <w:r>
        <w:t>LMF</w:t>
      </w:r>
      <w:r>
        <w:tab/>
        <w:t>Location Management Function</w:t>
      </w:r>
    </w:p>
    <w:p w:rsidR="00A10B25" w:rsidRDefault="00A10B25">
      <w:pPr>
        <w:keepLines/>
        <w:spacing w:after="0"/>
        <w:ind w:left="1702" w:hanging="1418"/>
      </w:pPr>
      <w:r>
        <w:t>MFAF</w:t>
      </w:r>
      <w:r>
        <w:tab/>
        <w:t>Messaging Framework Adaptor Function</w:t>
      </w:r>
    </w:p>
    <w:p w:rsidR="00A10B25" w:rsidRDefault="00A10B25">
      <w:pPr>
        <w:keepLines/>
        <w:spacing w:after="0"/>
        <w:ind w:left="1702" w:hanging="1418"/>
      </w:pPr>
      <w:r>
        <w:t>ML</w:t>
      </w:r>
      <w:r>
        <w:tab/>
        <w:t>Machine Learning</w:t>
      </w:r>
    </w:p>
    <w:p w:rsidR="00A10B25" w:rsidRDefault="00A10B25">
      <w:pPr>
        <w:keepLines/>
        <w:spacing w:after="0"/>
        <w:ind w:left="1702" w:hanging="1418"/>
      </w:pPr>
      <w:r>
        <w:t>MTLF</w:t>
      </w:r>
      <w:r>
        <w:tab/>
        <w:t>Model Training Logical Function</w:t>
      </w:r>
    </w:p>
    <w:p w:rsidR="00A10B25" w:rsidRDefault="00A10B25">
      <w:pPr>
        <w:keepLines/>
        <w:spacing w:after="0"/>
        <w:ind w:left="1702" w:hanging="1418"/>
      </w:pPr>
      <w:r>
        <w:t>NEF</w:t>
      </w:r>
      <w:r>
        <w:tab/>
        <w:t>Network Exposure Function</w:t>
      </w:r>
    </w:p>
    <w:p w:rsidR="00A10B25" w:rsidRDefault="00A10B25">
      <w:pPr>
        <w:keepLines/>
        <w:spacing w:after="0"/>
        <w:ind w:left="1702" w:hanging="1418"/>
      </w:pPr>
      <w:r>
        <w:t>NF</w:t>
      </w:r>
      <w:r>
        <w:tab/>
        <w:t>Network Function</w:t>
      </w:r>
    </w:p>
    <w:p w:rsidR="00A10B25" w:rsidRDefault="00A10B25">
      <w:pPr>
        <w:keepLines/>
        <w:spacing w:after="0"/>
        <w:ind w:left="1702" w:hanging="1418"/>
      </w:pPr>
      <w:r>
        <w:t>NLOS</w:t>
      </w:r>
      <w:r>
        <w:tab/>
        <w:t>Non Line Of Sight</w:t>
      </w:r>
    </w:p>
    <w:p w:rsidR="00A10B25" w:rsidRDefault="00A10B25">
      <w:pPr>
        <w:pStyle w:val="EW"/>
      </w:pPr>
      <w:r>
        <w:t>NRF</w:t>
      </w:r>
      <w:r>
        <w:tab/>
        <w:t>Network Repository Function</w:t>
      </w:r>
    </w:p>
    <w:p w:rsidR="00A10B25" w:rsidRDefault="00A10B25">
      <w:pPr>
        <w:pStyle w:val="EW"/>
      </w:pPr>
      <w:r>
        <w:t>NSSF</w:t>
      </w:r>
      <w:r>
        <w:tab/>
        <w:t>Network Slice Selection Function</w:t>
      </w:r>
    </w:p>
    <w:p w:rsidR="00A10B25" w:rsidRDefault="00A10B25">
      <w:pPr>
        <w:pStyle w:val="EW"/>
      </w:pPr>
      <w:r>
        <w:t>NWDAF</w:t>
      </w:r>
      <w:r>
        <w:tab/>
        <w:t>Network Data Analytics Function</w:t>
      </w:r>
    </w:p>
    <w:p w:rsidR="00A10B25" w:rsidRDefault="00A10B25">
      <w:pPr>
        <w:pStyle w:val="EW"/>
      </w:pPr>
      <w:r>
        <w:t>OAM</w:t>
      </w:r>
      <w:r>
        <w:tab/>
        <w:t>Operation, Administration, and Maintenance</w:t>
      </w:r>
    </w:p>
    <w:p w:rsidR="00A10B25" w:rsidRDefault="00A10B25">
      <w:pPr>
        <w:pStyle w:val="EW"/>
      </w:pPr>
      <w:r>
        <w:t>PCF</w:t>
      </w:r>
      <w:r>
        <w:tab/>
        <w:t>Policy Control Function</w:t>
      </w:r>
    </w:p>
    <w:p w:rsidR="00A10B25" w:rsidRDefault="00A10B25">
      <w:pPr>
        <w:pStyle w:val="EW"/>
      </w:pPr>
      <w:r>
        <w:t>PFD</w:t>
      </w:r>
      <w:r>
        <w:tab/>
        <w:t>Packet Flow Description</w:t>
      </w:r>
    </w:p>
    <w:p w:rsidR="00A10B25" w:rsidRDefault="00A10B25">
      <w:pPr>
        <w:pStyle w:val="EW"/>
      </w:pPr>
      <w:r>
        <w:t>PFDF</w:t>
      </w:r>
      <w:r>
        <w:tab/>
        <w:t>Packet Flow Description Function</w:t>
      </w:r>
    </w:p>
    <w:p w:rsidR="00A10B25" w:rsidRDefault="00A10B25">
      <w:pPr>
        <w:pStyle w:val="EW"/>
      </w:pPr>
      <w:r>
        <w:t>S-NSSAI</w:t>
      </w:r>
      <w:r>
        <w:tab/>
        <w:t xml:space="preserve">Single Network Slice Selection Assistance Information </w:t>
      </w:r>
    </w:p>
    <w:p w:rsidR="00A10B25" w:rsidRDefault="00A10B25">
      <w:pPr>
        <w:pStyle w:val="EW"/>
      </w:pPr>
      <w:r>
        <w:t>SMCC</w:t>
      </w:r>
      <w:r>
        <w:tab/>
        <w:t>Session Management Congestion Control</w:t>
      </w:r>
    </w:p>
    <w:p w:rsidR="00A10B25" w:rsidRDefault="00A10B25">
      <w:pPr>
        <w:pStyle w:val="EW"/>
      </w:pPr>
      <w:r>
        <w:t>SMCCE</w:t>
      </w:r>
      <w:r>
        <w:tab/>
        <w:t>Session Management Congestion Control Experience</w:t>
      </w:r>
    </w:p>
    <w:p w:rsidR="00A10B25" w:rsidRDefault="00A10B25">
      <w:pPr>
        <w:pStyle w:val="EW"/>
      </w:pPr>
      <w:r>
        <w:t>SMF</w:t>
      </w:r>
      <w:r>
        <w:tab/>
        <w:t>Session Management Function</w:t>
      </w:r>
    </w:p>
    <w:p w:rsidR="00A10B25" w:rsidRDefault="00A10B25">
      <w:pPr>
        <w:keepLines/>
        <w:overflowPunct w:val="0"/>
        <w:autoSpaceDE w:val="0"/>
        <w:autoSpaceDN w:val="0"/>
        <w:adjustRightInd w:val="0"/>
        <w:spacing w:after="0"/>
        <w:ind w:left="1702" w:hanging="1418"/>
        <w:textAlignment w:val="baseline"/>
        <w:rPr>
          <w:lang w:eastAsia="zh-CN"/>
        </w:rPr>
      </w:pPr>
      <w:r>
        <w:rPr>
          <w:lang w:eastAsia="zh-CN"/>
        </w:rPr>
        <w:t>SSC</w:t>
      </w:r>
      <w:r>
        <w:rPr>
          <w:rFonts w:eastAsia="Times New Roman"/>
          <w:lang w:eastAsia="en-GB"/>
        </w:rPr>
        <w:tab/>
      </w:r>
      <w:r>
        <w:rPr>
          <w:lang w:eastAsia="zh-CN"/>
        </w:rPr>
        <w:t>Session and Service Continuity</w:t>
      </w:r>
    </w:p>
    <w:p w:rsidR="00A10B25" w:rsidRDefault="00A10B25">
      <w:pPr>
        <w:pStyle w:val="EW"/>
      </w:pPr>
      <w:r>
        <w:t>SUPI</w:t>
      </w:r>
      <w:r>
        <w:tab/>
        <w:t>Subscription Permanent Identifier</w:t>
      </w:r>
    </w:p>
    <w:p w:rsidR="00A10B25" w:rsidRDefault="00A10B25">
      <w:pPr>
        <w:pStyle w:val="EW"/>
      </w:pPr>
      <w:r>
        <w:t>UDM</w:t>
      </w:r>
      <w:r>
        <w:tab/>
        <w:t>Unified Data Management</w:t>
      </w:r>
    </w:p>
    <w:p w:rsidR="00A10B25" w:rsidRDefault="00A10B25">
      <w:pPr>
        <w:pStyle w:val="EW"/>
      </w:pPr>
      <w:r>
        <w:t>UPF</w:t>
      </w:r>
      <w:r>
        <w:tab/>
        <w:t>User Plane Function</w:t>
      </w:r>
    </w:p>
    <w:p w:rsidR="00A10B25" w:rsidRDefault="00A10B25">
      <w:pPr>
        <w:pStyle w:val="EW"/>
      </w:pPr>
      <w:r>
        <w:t xml:space="preserve">URI </w:t>
      </w:r>
      <w:r>
        <w:tab/>
        <w:t>Uniform Resource Identifier</w:t>
      </w:r>
    </w:p>
    <w:p w:rsidR="00A10B25" w:rsidRDefault="00A10B25">
      <w:pPr>
        <w:pStyle w:val="EW"/>
      </w:pPr>
      <w:r>
        <w:t>URSP</w:t>
      </w:r>
      <w:r>
        <w:tab/>
        <w:t>UE Route Selection Policy</w:t>
      </w:r>
    </w:p>
    <w:p w:rsidR="00A10B25" w:rsidRDefault="00A10B25">
      <w:pPr>
        <w:pStyle w:val="EW"/>
      </w:pPr>
      <w:r>
        <w:t>UTC</w:t>
      </w:r>
      <w:r>
        <w:tab/>
        <w:t>Universal Time Coordinated</w:t>
      </w:r>
    </w:p>
    <w:p w:rsidR="00A10B25" w:rsidRDefault="00A10B25">
      <w:pPr>
        <w:pStyle w:val="Heading1"/>
        <w:rPr>
          <w:rFonts w:eastAsia="Times New Roman" w:hint="eastAsia"/>
        </w:rPr>
      </w:pPr>
      <w:bookmarkStart w:id="213" w:name="_Toc145705543"/>
      <w:bookmarkStart w:id="214" w:name="_Toc138754056"/>
      <w:bookmarkStart w:id="215" w:name="_Toc148522447"/>
      <w:bookmarkStart w:id="216" w:name="_Toc136562222"/>
      <w:bookmarkStart w:id="217" w:name="_Toc153363440"/>
      <w:r>
        <w:rPr>
          <w:rFonts w:eastAsia="Times New Roman"/>
        </w:rPr>
        <w:t>4</w:t>
      </w:r>
      <w:r>
        <w:rPr>
          <w:rFonts w:eastAsia="Times New Roman"/>
        </w:rPr>
        <w:tab/>
        <w:t>Services offered by the NWDAF</w:t>
      </w:r>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p>
    <w:p w:rsidR="00A10B25" w:rsidRDefault="00A10B25">
      <w:pPr>
        <w:pStyle w:val="Heading2"/>
      </w:pPr>
      <w:bookmarkStart w:id="218" w:name="_Toc148522448"/>
      <w:bookmarkStart w:id="219" w:name="_Toc68168891"/>
      <w:bookmarkStart w:id="220" w:name="_Toc104538875"/>
      <w:bookmarkStart w:id="221" w:name="_Toc85556962"/>
      <w:bookmarkStart w:id="222" w:name="_Toc120702176"/>
      <w:bookmarkStart w:id="223" w:name="_Toc136562223"/>
      <w:bookmarkStart w:id="224" w:name="_Toc90655749"/>
      <w:bookmarkStart w:id="225" w:name="_Toc145705544"/>
      <w:bookmarkStart w:id="226" w:name="_Toc70550537"/>
      <w:bookmarkStart w:id="227" w:name="_Toc50031907"/>
      <w:bookmarkStart w:id="228" w:name="_Toc56640894"/>
      <w:bookmarkStart w:id="229" w:name="_Toc45133977"/>
      <w:bookmarkStart w:id="230" w:name="_Toc66231730"/>
      <w:bookmarkStart w:id="231" w:name="_Toc98233510"/>
      <w:bookmarkStart w:id="232" w:name="_Toc88667464"/>
      <w:bookmarkStart w:id="233" w:name="_Toc113031537"/>
      <w:bookmarkStart w:id="234" w:name="_Toc85552863"/>
      <w:bookmarkStart w:id="235" w:name="_Toc36102392"/>
      <w:bookmarkStart w:id="236" w:name="_Toc83232974"/>
      <w:bookmarkStart w:id="237" w:name="_Toc28012751"/>
      <w:bookmarkStart w:id="238" w:name="_Toc43563434"/>
      <w:bookmarkStart w:id="239" w:name="_Toc94064130"/>
      <w:bookmarkStart w:id="240" w:name="_Toc34266221"/>
      <w:bookmarkStart w:id="241" w:name="_Toc101244286"/>
      <w:bookmarkStart w:id="242" w:name="_Toc59017862"/>
      <w:bookmarkStart w:id="243" w:name="_Toc112950997"/>
      <w:bookmarkStart w:id="244" w:name="_Toc138754057"/>
      <w:bookmarkStart w:id="245" w:name="_Toc114133676"/>
      <w:bookmarkStart w:id="246" w:name="_Toc51762827"/>
      <w:bookmarkStart w:id="247" w:name="_Toc153363441"/>
      <w:r>
        <w:t>4.1</w:t>
      </w:r>
      <w:r>
        <w:tab/>
        <w:t>Introduction</w:t>
      </w:r>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p>
    <w:p w:rsidR="00A10B25" w:rsidRDefault="00A10B25">
      <w:pPr>
        <w:rPr>
          <w:lang w:eastAsia="zh-CN"/>
        </w:rPr>
      </w:pPr>
      <w:bookmarkStart w:id="248" w:name="historyclause"/>
      <w:r>
        <w:rPr>
          <w:lang w:eastAsia="zh-CN"/>
        </w:rPr>
        <w:t>The Nnwdaf services are used by the NWDAF to provide specific analytics</w:t>
      </w:r>
      <w:r>
        <w:t xml:space="preserve"> </w:t>
      </w:r>
      <w:r>
        <w:rPr>
          <w:lang w:eastAsia="zh-CN"/>
        </w:rPr>
        <w:t xml:space="preserve">information and </w:t>
      </w:r>
      <w:r>
        <w:rPr>
          <w:lang w:eastAsia="ja-JP"/>
        </w:rPr>
        <w:t>ML models</w:t>
      </w:r>
      <w:r>
        <w:rPr>
          <w:lang w:eastAsia="zh-CN"/>
        </w:rPr>
        <w:t>.</w:t>
      </w:r>
    </w:p>
    <w:p w:rsidR="00A10B25" w:rsidRDefault="00A10B25">
      <w:pPr>
        <w:rPr>
          <w:rFonts w:hint="eastAsia"/>
          <w:lang w:eastAsia="zh-CN"/>
        </w:rPr>
      </w:pPr>
      <w:r>
        <w:rPr>
          <w:lang w:eastAsia="zh-CN"/>
        </w:rPr>
        <w:t>Analytics information is either statistical information of past events, or predictive information.</w:t>
      </w:r>
    </w:p>
    <w:p w:rsidR="00A10B25" w:rsidRDefault="00A10B25">
      <w:pPr>
        <w:rPr>
          <w:lang w:eastAsia="zh-CN"/>
        </w:rPr>
      </w:pPr>
      <w:r>
        <w:rPr>
          <w:rFonts w:hint="eastAsia"/>
          <w:lang w:eastAsia="zh-CN"/>
        </w:rPr>
        <w:t>The following</w:t>
      </w:r>
      <w:r>
        <w:rPr>
          <w:lang w:eastAsia="zh-CN"/>
        </w:rPr>
        <w:t xml:space="preserve"> </w:t>
      </w:r>
      <w:r>
        <w:rPr>
          <w:rFonts w:hint="eastAsia"/>
          <w:lang w:eastAsia="zh-CN"/>
        </w:rPr>
        <w:t xml:space="preserve">services </w:t>
      </w:r>
      <w:r>
        <w:rPr>
          <w:lang w:eastAsia="zh-CN"/>
        </w:rPr>
        <w:t>are specified for the NWDAF:</w:t>
      </w:r>
    </w:p>
    <w:p w:rsidR="00A10B25" w:rsidRDefault="00A10B25">
      <w:pPr>
        <w:pStyle w:val="TH"/>
      </w:pPr>
      <w:r>
        <w:t>Table</w:t>
      </w:r>
      <w:r>
        <w:rPr>
          <w:lang w:val="en-US"/>
        </w:rPr>
        <w:t> 4.1-1</w:t>
      </w:r>
      <w:r>
        <w:t>: Services provided by NWDAF</w:t>
      </w:r>
    </w:p>
    <w:tbl>
      <w:tblPr>
        <w:tblW w:w="9605" w:type="dxa"/>
        <w:tblInd w:w="11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84"/>
        <w:gridCol w:w="2007"/>
        <w:gridCol w:w="1955"/>
        <w:gridCol w:w="9"/>
        <w:gridCol w:w="1417"/>
        <w:gridCol w:w="1533"/>
      </w:tblGrid>
      <w:tr w:rsidR="00A10B25" w:rsidTr="0076721C">
        <w:tc>
          <w:tcPr>
            <w:tcW w:w="268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rPr>
                <w:b w:val="0"/>
              </w:rPr>
              <w:t>Service Name</w:t>
            </w:r>
          </w:p>
        </w:tc>
        <w:tc>
          <w:tcPr>
            <w:tcW w:w="200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Description</w:t>
            </w:r>
          </w:p>
        </w:tc>
        <w:tc>
          <w:tcPr>
            <w:tcW w:w="195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Service Operations</w:t>
            </w:r>
          </w:p>
        </w:tc>
        <w:tc>
          <w:tcPr>
            <w:tcW w:w="1426" w:type="dxa"/>
            <w:gridSpan w:val="2"/>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Operation</w:t>
            </w:r>
          </w:p>
          <w:p w:rsidR="00A10B25" w:rsidRDefault="00A10B25">
            <w:pPr>
              <w:pStyle w:val="TAH"/>
              <w:ind w:left="400" w:hanging="400"/>
            </w:pPr>
            <w:r>
              <w:t>Semantics</w:t>
            </w:r>
          </w:p>
        </w:tc>
        <w:tc>
          <w:tcPr>
            <w:tcW w:w="1533"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Example Consumer(s)</w:t>
            </w:r>
          </w:p>
        </w:tc>
      </w:tr>
      <w:tr w:rsidR="00A10B25" w:rsidTr="0076721C">
        <w:tc>
          <w:tcPr>
            <w:tcW w:w="2684" w:type="dxa"/>
            <w:vMerge w:val="restart"/>
            <w:tcBorders>
              <w:top w:val="single" w:sz="6" w:space="0" w:color="auto"/>
              <w:left w:val="single" w:sz="6" w:space="0" w:color="auto"/>
              <w:bottom w:val="single" w:sz="6" w:space="0" w:color="auto"/>
              <w:right w:val="single" w:sz="6" w:space="0" w:color="auto"/>
            </w:tcBorders>
          </w:tcPr>
          <w:p w:rsidR="00A10B25" w:rsidRDefault="00A10B25">
            <w:pPr>
              <w:pStyle w:val="TAL"/>
            </w:pPr>
            <w:r>
              <w:t>Nnwdaf_EventsSubscription</w:t>
            </w:r>
          </w:p>
          <w:p w:rsidR="00A10B25" w:rsidRDefault="00A10B25">
            <w:pPr>
              <w:pStyle w:val="TAL"/>
            </w:pPr>
            <w:r>
              <w:t>(NOTE</w:t>
            </w:r>
            <w:r>
              <w:rPr>
                <w:lang w:val="en-US"/>
              </w:rPr>
              <w:t> 1</w:t>
            </w:r>
            <w:r>
              <w:t>)</w:t>
            </w:r>
          </w:p>
        </w:tc>
        <w:tc>
          <w:tcPr>
            <w:tcW w:w="2007" w:type="dxa"/>
            <w:vMerge w:val="restart"/>
            <w:tcBorders>
              <w:top w:val="single" w:sz="6" w:space="0" w:color="auto"/>
              <w:left w:val="single" w:sz="6" w:space="0" w:color="auto"/>
              <w:bottom w:val="single" w:sz="6" w:space="0" w:color="auto"/>
              <w:right w:val="single" w:sz="6" w:space="0" w:color="auto"/>
            </w:tcBorders>
          </w:tcPr>
          <w:p w:rsidR="00A10B25" w:rsidRDefault="00A10B25">
            <w:pPr>
              <w:pStyle w:val="TAL"/>
            </w:pPr>
            <w:r>
              <w:t>This service enables the NF service consumers to subscribe to/unsubscribe from notifications for different analytics information from the NWDAF. It also enables the transfer of subscriptions between NWDAFs</w:t>
            </w:r>
          </w:p>
        </w:tc>
        <w:tc>
          <w:tcPr>
            <w:tcW w:w="1955" w:type="dxa"/>
            <w:tcBorders>
              <w:top w:val="single" w:sz="6" w:space="0" w:color="auto"/>
              <w:left w:val="single" w:sz="6" w:space="0" w:color="auto"/>
              <w:bottom w:val="single" w:sz="6" w:space="0" w:color="auto"/>
              <w:right w:val="single" w:sz="6" w:space="0" w:color="auto"/>
            </w:tcBorders>
          </w:tcPr>
          <w:p w:rsidR="00A10B25" w:rsidRDefault="00A10B25">
            <w:pPr>
              <w:pStyle w:val="TAL"/>
            </w:pPr>
            <w:r>
              <w:t>Subscribe</w:t>
            </w:r>
          </w:p>
        </w:tc>
        <w:tc>
          <w:tcPr>
            <w:tcW w:w="1426" w:type="dxa"/>
            <w:gridSpan w:val="2"/>
            <w:vMerge w:val="restart"/>
            <w:tcBorders>
              <w:top w:val="single" w:sz="6" w:space="0" w:color="auto"/>
              <w:left w:val="single" w:sz="6" w:space="0" w:color="auto"/>
              <w:bottom w:val="single" w:sz="6" w:space="0" w:color="auto"/>
              <w:right w:val="single" w:sz="6" w:space="0" w:color="auto"/>
            </w:tcBorders>
          </w:tcPr>
          <w:p w:rsidR="00A10B25" w:rsidRDefault="00A10B25">
            <w:pPr>
              <w:pStyle w:val="TAL"/>
            </w:pPr>
            <w:r>
              <w:t>Subscribe / Notify</w:t>
            </w:r>
          </w:p>
        </w:tc>
        <w:tc>
          <w:tcPr>
            <w:tcW w:w="1533" w:type="dxa"/>
            <w:vMerge w:val="restar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r>
              <w:rPr>
                <w:rFonts w:ascii="Arial" w:hAnsi="Arial"/>
                <w:sz w:val="18"/>
              </w:rPr>
              <w:t>PCF, NSSF, AMF, SMF, NEF, AF, LMF, OAM, CEF, NWDAF, DCCF</w:t>
            </w:r>
          </w:p>
        </w:tc>
      </w:tr>
      <w:tr w:rsidR="00A10B25" w:rsidTr="0076721C">
        <w:tc>
          <w:tcPr>
            <w:tcW w:w="2684"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2007"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195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rPr>
            </w:pPr>
            <w:r>
              <w:rPr>
                <w:rFonts w:eastAsia="DengXian"/>
              </w:rPr>
              <w:t>Unsubscribe</w:t>
            </w:r>
          </w:p>
        </w:tc>
        <w:tc>
          <w:tcPr>
            <w:tcW w:w="1426" w:type="dxa"/>
            <w:gridSpan w:val="2"/>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1533"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r>
      <w:tr w:rsidR="00A10B25" w:rsidTr="0076721C">
        <w:tc>
          <w:tcPr>
            <w:tcW w:w="2684"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2007"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195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rPr>
            </w:pPr>
            <w:r>
              <w:rPr>
                <w:rFonts w:eastAsia="DengXian"/>
              </w:rPr>
              <w:t>Notify</w:t>
            </w:r>
          </w:p>
        </w:tc>
        <w:tc>
          <w:tcPr>
            <w:tcW w:w="1426" w:type="dxa"/>
            <w:gridSpan w:val="2"/>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1533"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r>
      <w:tr w:rsidR="00A10B25" w:rsidTr="0076721C">
        <w:tc>
          <w:tcPr>
            <w:tcW w:w="2684"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2007"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195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rPr>
            </w:pPr>
            <w:r>
              <w:t>Transfer</w:t>
            </w:r>
          </w:p>
        </w:tc>
        <w:tc>
          <w:tcPr>
            <w:tcW w:w="142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rPr>
            </w:pPr>
            <w:r>
              <w:t>Request / Response</w:t>
            </w:r>
          </w:p>
        </w:tc>
        <w:tc>
          <w:tcPr>
            <w:tcW w:w="153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rPr>
            </w:pPr>
            <w:r>
              <w:t>NWDAF</w:t>
            </w:r>
          </w:p>
        </w:tc>
      </w:tr>
      <w:tr w:rsidR="00A10B25" w:rsidTr="0076721C">
        <w:trPr>
          <w:trHeight w:val="623"/>
        </w:trPr>
        <w:tc>
          <w:tcPr>
            <w:tcW w:w="2684" w:type="dxa"/>
            <w:vMerge w:val="restart"/>
            <w:tcBorders>
              <w:top w:val="single" w:sz="6" w:space="0" w:color="auto"/>
              <w:left w:val="single" w:sz="6" w:space="0" w:color="auto"/>
              <w:bottom w:val="single" w:sz="6" w:space="0" w:color="auto"/>
              <w:right w:val="single" w:sz="6" w:space="0" w:color="auto"/>
            </w:tcBorders>
          </w:tcPr>
          <w:p w:rsidR="00A10B25" w:rsidRDefault="00A10B25">
            <w:pPr>
              <w:pStyle w:val="TAL"/>
              <w:rPr>
                <w:rFonts w:eastAsia="MS Mincho"/>
              </w:rPr>
            </w:pPr>
            <w:r>
              <w:t>Nnwdaf_AnalyticsInfo</w:t>
            </w:r>
          </w:p>
        </w:tc>
        <w:tc>
          <w:tcPr>
            <w:tcW w:w="2007" w:type="dxa"/>
            <w:vMerge w:val="restart"/>
            <w:tcBorders>
              <w:top w:val="single" w:sz="6" w:space="0" w:color="auto"/>
              <w:left w:val="single" w:sz="6" w:space="0" w:color="auto"/>
              <w:bottom w:val="single" w:sz="6" w:space="0" w:color="auto"/>
              <w:right w:val="single" w:sz="6" w:space="0" w:color="auto"/>
            </w:tcBorders>
          </w:tcPr>
          <w:p w:rsidR="00A10B25" w:rsidRDefault="00A10B25">
            <w:pPr>
              <w:pStyle w:val="TAL"/>
            </w:pPr>
            <w:r>
              <w:t>This service enables the NF service consumers to request and get specific analytics or context information related to analytics subscriptions from the NWDAF.</w:t>
            </w:r>
          </w:p>
        </w:tc>
        <w:tc>
          <w:tcPr>
            <w:tcW w:w="1955" w:type="dxa"/>
            <w:tcBorders>
              <w:top w:val="single" w:sz="6" w:space="0" w:color="auto"/>
              <w:left w:val="single" w:sz="6" w:space="0" w:color="auto"/>
              <w:bottom w:val="single" w:sz="6" w:space="0" w:color="auto"/>
              <w:right w:val="single" w:sz="6" w:space="0" w:color="auto"/>
            </w:tcBorders>
          </w:tcPr>
          <w:p w:rsidR="00A10B25" w:rsidRDefault="00A10B25">
            <w:pPr>
              <w:pStyle w:val="TAL"/>
            </w:pPr>
            <w:r>
              <w:t>Request</w:t>
            </w:r>
          </w:p>
        </w:tc>
        <w:tc>
          <w:tcPr>
            <w:tcW w:w="142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Request / Response</w:t>
            </w:r>
          </w:p>
        </w:tc>
        <w:tc>
          <w:tcPr>
            <w:tcW w:w="1533" w:type="dxa"/>
            <w:tcBorders>
              <w:top w:val="single" w:sz="6" w:space="0" w:color="auto"/>
              <w:left w:val="single" w:sz="6" w:space="0" w:color="auto"/>
              <w:bottom w:val="single" w:sz="6" w:space="0" w:color="auto"/>
              <w:right w:val="single" w:sz="6" w:space="0" w:color="auto"/>
            </w:tcBorders>
          </w:tcPr>
          <w:p w:rsidR="00A10B25" w:rsidRDefault="00A10B25">
            <w:pPr>
              <w:pStyle w:val="TAL"/>
            </w:pPr>
            <w:r>
              <w:t>PCF, NSSF,</w:t>
            </w:r>
            <w:r>
              <w:rPr>
                <w:rFonts w:eastAsia="DengXian"/>
              </w:rPr>
              <w:t xml:space="preserve"> AMF, SMF, NEF, AF, LMF, OAM, NWDAF, DCCF</w:t>
            </w:r>
          </w:p>
        </w:tc>
      </w:tr>
      <w:tr w:rsidR="00A10B25" w:rsidTr="0076721C">
        <w:trPr>
          <w:trHeight w:val="622"/>
        </w:trPr>
        <w:tc>
          <w:tcPr>
            <w:tcW w:w="2684"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2007"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1955" w:type="dxa"/>
            <w:tcBorders>
              <w:top w:val="single" w:sz="6" w:space="0" w:color="auto"/>
              <w:left w:val="single" w:sz="6" w:space="0" w:color="auto"/>
              <w:bottom w:val="single" w:sz="6" w:space="0" w:color="auto"/>
              <w:right w:val="single" w:sz="6" w:space="0" w:color="auto"/>
            </w:tcBorders>
          </w:tcPr>
          <w:p w:rsidR="00A10B25" w:rsidRDefault="00A10B25">
            <w:pPr>
              <w:pStyle w:val="TAL"/>
            </w:pPr>
            <w:r>
              <w:t>ContextTransfer</w:t>
            </w:r>
          </w:p>
        </w:tc>
        <w:tc>
          <w:tcPr>
            <w:tcW w:w="142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Request / Response</w:t>
            </w:r>
          </w:p>
        </w:tc>
        <w:tc>
          <w:tcPr>
            <w:tcW w:w="1533" w:type="dxa"/>
            <w:tcBorders>
              <w:top w:val="single" w:sz="6" w:space="0" w:color="auto"/>
              <w:left w:val="single" w:sz="6" w:space="0" w:color="auto"/>
              <w:bottom w:val="single" w:sz="6" w:space="0" w:color="auto"/>
              <w:right w:val="single" w:sz="6" w:space="0" w:color="auto"/>
            </w:tcBorders>
          </w:tcPr>
          <w:p w:rsidR="00A10B25" w:rsidRDefault="00A10B25">
            <w:pPr>
              <w:pStyle w:val="TAL"/>
            </w:pPr>
            <w:r>
              <w:t>NWDAF</w:t>
            </w:r>
          </w:p>
        </w:tc>
      </w:tr>
      <w:tr w:rsidR="00A10B25" w:rsidTr="0076721C">
        <w:tc>
          <w:tcPr>
            <w:tcW w:w="2684" w:type="dxa"/>
            <w:vMerge w:val="restart"/>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Nnwdaf_</w:t>
            </w:r>
            <w:r>
              <w:rPr>
                <w:lang w:eastAsia="ja-JP"/>
              </w:rPr>
              <w:t>DataManagement</w:t>
            </w:r>
          </w:p>
        </w:tc>
        <w:tc>
          <w:tcPr>
            <w:tcW w:w="2007" w:type="dxa"/>
            <w:vMerge w:val="restart"/>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 xml:space="preserve">This service enables the NF service consumers </w:t>
            </w:r>
            <w:r>
              <w:t xml:space="preserve">to subscribe to/unsubscribe from notifications </w:t>
            </w:r>
            <w:r>
              <w:rPr>
                <w:lang w:eastAsia="ja-JP"/>
              </w:rPr>
              <w:t>when subscribed event(s) are detected or retrieve the subscribed data from the NWDAF</w:t>
            </w:r>
            <w:r>
              <w:t>.</w:t>
            </w:r>
          </w:p>
        </w:tc>
        <w:tc>
          <w:tcPr>
            <w:tcW w:w="1955" w:type="dxa"/>
            <w:tcBorders>
              <w:top w:val="single" w:sz="6" w:space="0" w:color="auto"/>
              <w:left w:val="single" w:sz="6" w:space="0" w:color="auto"/>
              <w:bottom w:val="single" w:sz="6" w:space="0" w:color="auto"/>
              <w:right w:val="single" w:sz="6" w:space="0" w:color="auto"/>
            </w:tcBorders>
          </w:tcPr>
          <w:p w:rsidR="00A10B25" w:rsidRDefault="00A10B25">
            <w:pPr>
              <w:pStyle w:val="TAL"/>
            </w:pPr>
            <w:r>
              <w:t>Subscribe</w:t>
            </w:r>
          </w:p>
        </w:tc>
        <w:tc>
          <w:tcPr>
            <w:tcW w:w="1426" w:type="dxa"/>
            <w:gridSpan w:val="2"/>
            <w:vMerge w:val="restart"/>
            <w:tcBorders>
              <w:top w:val="single" w:sz="6" w:space="0" w:color="auto"/>
              <w:left w:val="single" w:sz="6" w:space="0" w:color="auto"/>
              <w:bottom w:val="single" w:sz="6" w:space="0" w:color="auto"/>
              <w:right w:val="single" w:sz="6" w:space="0" w:color="auto"/>
            </w:tcBorders>
          </w:tcPr>
          <w:p w:rsidR="00A10B25" w:rsidRDefault="00A10B25">
            <w:pPr>
              <w:pStyle w:val="TAL"/>
            </w:pPr>
            <w:r>
              <w:t>Subscribe / Notify</w:t>
            </w:r>
          </w:p>
        </w:tc>
        <w:tc>
          <w:tcPr>
            <w:tcW w:w="1533" w:type="dxa"/>
            <w:vMerge w:val="restart"/>
            <w:tcBorders>
              <w:top w:val="single" w:sz="6" w:space="0" w:color="auto"/>
              <w:left w:val="single" w:sz="6" w:space="0" w:color="auto"/>
              <w:bottom w:val="single" w:sz="6" w:space="0" w:color="auto"/>
              <w:right w:val="single" w:sz="6" w:space="0" w:color="auto"/>
            </w:tcBorders>
          </w:tcPr>
          <w:p w:rsidR="00A10B25" w:rsidRDefault="00A10B25">
            <w:pPr>
              <w:pStyle w:val="TAL"/>
            </w:pPr>
            <w:r>
              <w:t>NWDAF, DCCF, MFAF</w:t>
            </w:r>
          </w:p>
        </w:tc>
      </w:tr>
      <w:tr w:rsidR="00A10B25" w:rsidTr="0076721C">
        <w:tc>
          <w:tcPr>
            <w:tcW w:w="2684"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2007"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1955"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eastAsia="DengXian"/>
              </w:rPr>
              <w:t>Unsubscribe</w:t>
            </w:r>
          </w:p>
        </w:tc>
        <w:tc>
          <w:tcPr>
            <w:tcW w:w="1426" w:type="dxa"/>
            <w:gridSpan w:val="2"/>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1533"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r>
      <w:tr w:rsidR="00A10B25" w:rsidTr="0076721C">
        <w:tc>
          <w:tcPr>
            <w:tcW w:w="2684"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2007"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1955"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eastAsia="DengXian"/>
              </w:rPr>
              <w:t>Notify</w:t>
            </w:r>
          </w:p>
        </w:tc>
        <w:tc>
          <w:tcPr>
            <w:tcW w:w="1426" w:type="dxa"/>
            <w:gridSpan w:val="2"/>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1533"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r>
      <w:tr w:rsidR="00A10B25" w:rsidTr="0076721C">
        <w:tc>
          <w:tcPr>
            <w:tcW w:w="2684"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2007"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1955"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eastAsia="DengXian"/>
                <w:lang w:eastAsia="zh-CN"/>
              </w:rPr>
              <w:t>Fetch</w:t>
            </w:r>
          </w:p>
        </w:tc>
        <w:tc>
          <w:tcPr>
            <w:tcW w:w="142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Request / Response</w:t>
            </w:r>
          </w:p>
        </w:tc>
        <w:tc>
          <w:tcPr>
            <w:tcW w:w="1533" w:type="dxa"/>
            <w:tcBorders>
              <w:top w:val="single" w:sz="6" w:space="0" w:color="auto"/>
              <w:left w:val="single" w:sz="6" w:space="0" w:color="auto"/>
              <w:bottom w:val="single" w:sz="6" w:space="0" w:color="auto"/>
              <w:right w:val="single" w:sz="6" w:space="0" w:color="auto"/>
            </w:tcBorders>
          </w:tcPr>
          <w:p w:rsidR="00A10B25" w:rsidRDefault="00A10B25">
            <w:pPr>
              <w:pStyle w:val="TAL"/>
            </w:pPr>
            <w:r>
              <w:t>NWDAF, DCCF, MFAF</w:t>
            </w:r>
          </w:p>
        </w:tc>
      </w:tr>
      <w:tr w:rsidR="00A10B25" w:rsidTr="0076721C">
        <w:tc>
          <w:tcPr>
            <w:tcW w:w="2684" w:type="dxa"/>
            <w:vMerge w:val="restart"/>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Nnwdaf_MLModelProvision</w:t>
            </w:r>
          </w:p>
          <w:p w:rsidR="00A10B25" w:rsidRDefault="00A10B25">
            <w:pPr>
              <w:pStyle w:val="TAL"/>
            </w:pPr>
            <w:r>
              <w:rPr>
                <w:lang w:eastAsia="zh-CN"/>
              </w:rPr>
              <w:t>(NOTE 2)</w:t>
            </w:r>
          </w:p>
        </w:tc>
        <w:tc>
          <w:tcPr>
            <w:tcW w:w="2007" w:type="dxa"/>
            <w:vMerge w:val="restart"/>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 xml:space="preserve">This service enables the NF service consumers </w:t>
            </w:r>
            <w:r>
              <w:t xml:space="preserve">to subscribe to/unsubscribe from notifications </w:t>
            </w:r>
            <w:r>
              <w:rPr>
                <w:lang w:eastAsia="ja-JP"/>
              </w:rPr>
              <w:t>when a ML model matching the subscription parameters becomes available</w:t>
            </w:r>
            <w:r>
              <w:t>.</w:t>
            </w:r>
          </w:p>
        </w:tc>
        <w:tc>
          <w:tcPr>
            <w:tcW w:w="195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lang w:eastAsia="zh-CN"/>
              </w:rPr>
            </w:pPr>
            <w:r>
              <w:t>Subscribe</w:t>
            </w:r>
          </w:p>
        </w:tc>
        <w:tc>
          <w:tcPr>
            <w:tcW w:w="1426" w:type="dxa"/>
            <w:gridSpan w:val="2"/>
            <w:vMerge w:val="restart"/>
            <w:tcBorders>
              <w:top w:val="single" w:sz="6" w:space="0" w:color="auto"/>
              <w:left w:val="single" w:sz="6" w:space="0" w:color="auto"/>
              <w:bottom w:val="single" w:sz="6" w:space="0" w:color="auto"/>
              <w:right w:val="single" w:sz="6" w:space="0" w:color="auto"/>
            </w:tcBorders>
          </w:tcPr>
          <w:p w:rsidR="00A10B25" w:rsidRDefault="00A10B25">
            <w:pPr>
              <w:pStyle w:val="TAL"/>
              <w:rPr>
                <w:rFonts w:eastAsia="MS Mincho"/>
              </w:rPr>
            </w:pPr>
            <w:r>
              <w:t>Subscribe / Notify</w:t>
            </w:r>
          </w:p>
        </w:tc>
        <w:tc>
          <w:tcPr>
            <w:tcW w:w="1533" w:type="dxa"/>
            <w:vMerge w:val="restart"/>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NWDAF</w:t>
            </w:r>
          </w:p>
        </w:tc>
      </w:tr>
      <w:tr w:rsidR="00A10B25" w:rsidTr="0076721C">
        <w:tc>
          <w:tcPr>
            <w:tcW w:w="2684"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2007"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195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lang w:eastAsia="zh-CN"/>
              </w:rPr>
            </w:pPr>
            <w:r>
              <w:rPr>
                <w:rFonts w:eastAsia="DengXian"/>
              </w:rPr>
              <w:t>Unsubscribe</w:t>
            </w:r>
          </w:p>
        </w:tc>
        <w:tc>
          <w:tcPr>
            <w:tcW w:w="1426" w:type="dxa"/>
            <w:gridSpan w:val="2"/>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1533"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r>
      <w:tr w:rsidR="00A10B25" w:rsidTr="0076721C">
        <w:tc>
          <w:tcPr>
            <w:tcW w:w="2684"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2007"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195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lang w:eastAsia="zh-CN"/>
              </w:rPr>
            </w:pPr>
            <w:r>
              <w:rPr>
                <w:rFonts w:eastAsia="DengXian"/>
              </w:rPr>
              <w:t>Notify</w:t>
            </w:r>
          </w:p>
        </w:tc>
        <w:tc>
          <w:tcPr>
            <w:tcW w:w="1426" w:type="dxa"/>
            <w:gridSpan w:val="2"/>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1533"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r>
      <w:tr w:rsidR="00A10B25" w:rsidTr="0076721C">
        <w:trPr>
          <w:trHeight w:val="477"/>
        </w:trPr>
        <w:tc>
          <w:tcPr>
            <w:tcW w:w="2684" w:type="dxa"/>
            <w:vMerge w:val="restart"/>
            <w:tcBorders>
              <w:top w:val="single" w:sz="6" w:space="0" w:color="auto"/>
              <w:left w:val="single" w:sz="6" w:space="0" w:color="auto"/>
              <w:right w:val="single" w:sz="6" w:space="0" w:color="auto"/>
            </w:tcBorders>
          </w:tcPr>
          <w:p w:rsidR="00A10B25" w:rsidRDefault="00A10B25">
            <w:pPr>
              <w:keepNext/>
              <w:keepLines/>
              <w:spacing w:after="0"/>
              <w:ind w:left="851" w:hanging="851"/>
              <w:rPr>
                <w:rFonts w:ascii="Arial" w:hAnsi="Arial"/>
                <w:sz w:val="18"/>
              </w:rPr>
            </w:pPr>
            <w:r>
              <w:rPr>
                <w:rFonts w:ascii="Arial" w:hAnsi="Arial"/>
                <w:sz w:val="18"/>
              </w:rPr>
              <w:t>Nnwdaf_MLModelTraining</w:t>
            </w:r>
          </w:p>
          <w:p w:rsidR="00A10B25" w:rsidRDefault="00A10B25">
            <w:pPr>
              <w:pStyle w:val="TAN"/>
            </w:pPr>
            <w:r>
              <w:t>(NOTE 3)</w:t>
            </w:r>
          </w:p>
        </w:tc>
        <w:tc>
          <w:tcPr>
            <w:tcW w:w="2007" w:type="dxa"/>
            <w:vMerge w:val="restart"/>
            <w:tcBorders>
              <w:top w:val="single" w:sz="6" w:space="0" w:color="auto"/>
              <w:left w:val="single" w:sz="6" w:space="0" w:color="auto"/>
              <w:right w:val="single" w:sz="6" w:space="0" w:color="auto"/>
            </w:tcBorders>
          </w:tcPr>
          <w:p w:rsidR="00A10B25" w:rsidRDefault="00A10B25">
            <w:pPr>
              <w:pStyle w:val="TAL"/>
            </w:pPr>
            <w:r>
              <w:rPr>
                <w:lang w:eastAsia="zh-CN"/>
              </w:rPr>
              <w:t>This service enables the NF service consumers to subscribe to/unsubscribe/modify from notifications for a ML model training.</w:t>
            </w:r>
          </w:p>
        </w:tc>
        <w:tc>
          <w:tcPr>
            <w:tcW w:w="1955" w:type="dxa"/>
            <w:tcBorders>
              <w:top w:val="single" w:sz="6" w:space="0" w:color="auto"/>
              <w:left w:val="single" w:sz="6" w:space="0" w:color="auto"/>
              <w:bottom w:val="single" w:sz="6" w:space="0" w:color="auto"/>
              <w:right w:val="single" w:sz="6" w:space="0" w:color="auto"/>
            </w:tcBorders>
          </w:tcPr>
          <w:p w:rsidR="00A10B25" w:rsidRDefault="00A10B25">
            <w:pPr>
              <w:pStyle w:val="TAN"/>
              <w:rPr>
                <w:rFonts w:eastAsia="DengXian"/>
              </w:rPr>
            </w:pPr>
            <w:r>
              <w:t>Subscribe</w:t>
            </w:r>
          </w:p>
        </w:tc>
        <w:tc>
          <w:tcPr>
            <w:tcW w:w="1426" w:type="dxa"/>
            <w:gridSpan w:val="2"/>
            <w:vMerge w:val="restart"/>
            <w:tcBorders>
              <w:top w:val="single" w:sz="6" w:space="0" w:color="auto"/>
              <w:left w:val="single" w:sz="6" w:space="0" w:color="auto"/>
              <w:right w:val="single" w:sz="6" w:space="0" w:color="auto"/>
            </w:tcBorders>
          </w:tcPr>
          <w:p w:rsidR="00A10B25" w:rsidRDefault="00A10B25">
            <w:pPr>
              <w:pStyle w:val="TAL"/>
            </w:pPr>
            <w:r>
              <w:t>Subscribe / Notify</w:t>
            </w:r>
          </w:p>
        </w:tc>
        <w:tc>
          <w:tcPr>
            <w:tcW w:w="1533" w:type="dxa"/>
            <w:vMerge w:val="restart"/>
            <w:tcBorders>
              <w:top w:val="single" w:sz="6" w:space="0" w:color="auto"/>
              <w:left w:val="single" w:sz="6" w:space="0" w:color="auto"/>
              <w:right w:val="single" w:sz="6" w:space="0" w:color="auto"/>
            </w:tcBorders>
          </w:tcPr>
          <w:p w:rsidR="00A10B25" w:rsidRDefault="00A10B25">
            <w:pPr>
              <w:pStyle w:val="TAN"/>
            </w:pPr>
            <w:r>
              <w:t>NWDAF</w:t>
            </w:r>
          </w:p>
        </w:tc>
      </w:tr>
      <w:tr w:rsidR="00A10B25" w:rsidTr="0076721C">
        <w:trPr>
          <w:trHeight w:val="477"/>
        </w:trPr>
        <w:tc>
          <w:tcPr>
            <w:tcW w:w="2684" w:type="dxa"/>
            <w:vMerge/>
            <w:tcBorders>
              <w:left w:val="single" w:sz="6" w:space="0" w:color="auto"/>
              <w:right w:val="single" w:sz="6" w:space="0" w:color="auto"/>
            </w:tcBorders>
          </w:tcPr>
          <w:p w:rsidR="00A10B25" w:rsidRDefault="00A10B25">
            <w:pPr>
              <w:pStyle w:val="TAL"/>
            </w:pPr>
          </w:p>
        </w:tc>
        <w:tc>
          <w:tcPr>
            <w:tcW w:w="2007" w:type="dxa"/>
            <w:vMerge/>
            <w:tcBorders>
              <w:left w:val="single" w:sz="6" w:space="0" w:color="auto"/>
              <w:right w:val="single" w:sz="6" w:space="0" w:color="auto"/>
            </w:tcBorders>
          </w:tcPr>
          <w:p w:rsidR="00A10B25" w:rsidRDefault="00A10B25">
            <w:pPr>
              <w:pStyle w:val="TAL"/>
            </w:pPr>
          </w:p>
        </w:tc>
        <w:tc>
          <w:tcPr>
            <w:tcW w:w="1955" w:type="dxa"/>
            <w:tcBorders>
              <w:top w:val="single" w:sz="6" w:space="0" w:color="auto"/>
              <w:left w:val="single" w:sz="6" w:space="0" w:color="auto"/>
              <w:bottom w:val="single" w:sz="6" w:space="0" w:color="auto"/>
              <w:right w:val="single" w:sz="6" w:space="0" w:color="auto"/>
            </w:tcBorders>
          </w:tcPr>
          <w:p w:rsidR="00A10B25" w:rsidRDefault="00A10B25">
            <w:pPr>
              <w:pStyle w:val="TAN"/>
              <w:rPr>
                <w:rFonts w:eastAsia="DengXian"/>
              </w:rPr>
            </w:pPr>
            <w:r>
              <w:rPr>
                <w:rFonts w:eastAsia="DengXian"/>
              </w:rPr>
              <w:t>Unsubscribe</w:t>
            </w:r>
          </w:p>
        </w:tc>
        <w:tc>
          <w:tcPr>
            <w:tcW w:w="1426" w:type="dxa"/>
            <w:gridSpan w:val="2"/>
            <w:vMerge/>
            <w:tcBorders>
              <w:left w:val="single" w:sz="6" w:space="0" w:color="auto"/>
              <w:right w:val="single" w:sz="6" w:space="0" w:color="auto"/>
            </w:tcBorders>
          </w:tcPr>
          <w:p w:rsidR="00A10B25" w:rsidRDefault="00A10B25">
            <w:pPr>
              <w:pStyle w:val="TAL"/>
              <w:rPr>
                <w:rFonts w:eastAsia="DengXian"/>
              </w:rPr>
            </w:pPr>
          </w:p>
        </w:tc>
        <w:tc>
          <w:tcPr>
            <w:tcW w:w="1533" w:type="dxa"/>
            <w:vMerge/>
            <w:tcBorders>
              <w:left w:val="single" w:sz="6" w:space="0" w:color="auto"/>
              <w:right w:val="single" w:sz="6" w:space="0" w:color="auto"/>
            </w:tcBorders>
          </w:tcPr>
          <w:p w:rsidR="00A10B25" w:rsidRDefault="00A10B25">
            <w:pPr>
              <w:pStyle w:val="TAN"/>
              <w:rPr>
                <w:rFonts w:eastAsia="DengXian"/>
              </w:rPr>
            </w:pPr>
          </w:p>
        </w:tc>
      </w:tr>
      <w:tr w:rsidR="00A10B25" w:rsidTr="0076721C">
        <w:trPr>
          <w:trHeight w:val="477"/>
        </w:trPr>
        <w:tc>
          <w:tcPr>
            <w:tcW w:w="2684" w:type="dxa"/>
            <w:vMerge/>
            <w:tcBorders>
              <w:left w:val="single" w:sz="6" w:space="0" w:color="auto"/>
              <w:bottom w:val="single" w:sz="6" w:space="0" w:color="auto"/>
              <w:right w:val="single" w:sz="6" w:space="0" w:color="auto"/>
            </w:tcBorders>
          </w:tcPr>
          <w:p w:rsidR="00A10B25" w:rsidRDefault="00A10B25">
            <w:pPr>
              <w:pStyle w:val="TAL"/>
              <w:rPr>
                <w:rFonts w:eastAsia="DengXian"/>
              </w:rPr>
            </w:pPr>
          </w:p>
        </w:tc>
        <w:tc>
          <w:tcPr>
            <w:tcW w:w="2007" w:type="dxa"/>
            <w:vMerge/>
            <w:tcBorders>
              <w:left w:val="single" w:sz="6" w:space="0" w:color="auto"/>
              <w:bottom w:val="single" w:sz="6" w:space="0" w:color="auto"/>
              <w:right w:val="single" w:sz="6" w:space="0" w:color="auto"/>
            </w:tcBorders>
          </w:tcPr>
          <w:p w:rsidR="00A10B25" w:rsidRDefault="00A10B25">
            <w:pPr>
              <w:pStyle w:val="TAL"/>
              <w:rPr>
                <w:rFonts w:eastAsia="DengXian"/>
              </w:rPr>
            </w:pPr>
          </w:p>
        </w:tc>
        <w:tc>
          <w:tcPr>
            <w:tcW w:w="1955" w:type="dxa"/>
            <w:tcBorders>
              <w:top w:val="single" w:sz="6" w:space="0" w:color="auto"/>
              <w:left w:val="single" w:sz="6" w:space="0" w:color="auto"/>
              <w:bottom w:val="single" w:sz="6" w:space="0" w:color="auto"/>
              <w:right w:val="single" w:sz="6" w:space="0" w:color="auto"/>
            </w:tcBorders>
          </w:tcPr>
          <w:p w:rsidR="00A10B25" w:rsidRDefault="00A10B25">
            <w:pPr>
              <w:pStyle w:val="TAN"/>
              <w:rPr>
                <w:rFonts w:eastAsia="DengXian"/>
              </w:rPr>
            </w:pPr>
            <w:r>
              <w:rPr>
                <w:rFonts w:eastAsia="DengXian"/>
              </w:rPr>
              <w:t>Notify</w:t>
            </w:r>
          </w:p>
        </w:tc>
        <w:tc>
          <w:tcPr>
            <w:tcW w:w="1426" w:type="dxa"/>
            <w:gridSpan w:val="2"/>
            <w:vMerge/>
            <w:tcBorders>
              <w:left w:val="single" w:sz="6" w:space="0" w:color="auto"/>
              <w:bottom w:val="single" w:sz="6" w:space="0" w:color="auto"/>
              <w:right w:val="single" w:sz="6" w:space="0" w:color="auto"/>
            </w:tcBorders>
          </w:tcPr>
          <w:p w:rsidR="00A10B25" w:rsidRDefault="00A10B25">
            <w:pPr>
              <w:pStyle w:val="TAL"/>
              <w:rPr>
                <w:rFonts w:eastAsia="DengXian"/>
              </w:rPr>
            </w:pPr>
          </w:p>
        </w:tc>
        <w:tc>
          <w:tcPr>
            <w:tcW w:w="1533" w:type="dxa"/>
            <w:vMerge/>
            <w:tcBorders>
              <w:left w:val="single" w:sz="6" w:space="0" w:color="auto"/>
              <w:bottom w:val="single" w:sz="6" w:space="0" w:color="auto"/>
              <w:right w:val="single" w:sz="6" w:space="0" w:color="auto"/>
            </w:tcBorders>
          </w:tcPr>
          <w:p w:rsidR="00A10B25" w:rsidRDefault="00A10B25">
            <w:pPr>
              <w:pStyle w:val="TAN"/>
              <w:rPr>
                <w:rFonts w:eastAsia="DengXian"/>
              </w:rPr>
            </w:pPr>
          </w:p>
        </w:tc>
      </w:tr>
      <w:tr w:rsidR="00A10B25" w:rsidTr="0076721C">
        <w:trPr>
          <w:trHeight w:val="482"/>
        </w:trPr>
        <w:tc>
          <w:tcPr>
            <w:tcW w:w="2684" w:type="dxa"/>
            <w:vMerge w:val="restart"/>
            <w:tcBorders>
              <w:top w:val="single" w:sz="6" w:space="0" w:color="auto"/>
              <w:left w:val="single" w:sz="6" w:space="0" w:color="auto"/>
              <w:right w:val="single" w:sz="6" w:space="0" w:color="auto"/>
            </w:tcBorders>
          </w:tcPr>
          <w:p w:rsidR="00A10B25" w:rsidRDefault="00A10B25">
            <w:pPr>
              <w:keepNext/>
              <w:keepLines/>
              <w:spacing w:after="0"/>
              <w:ind w:left="851" w:hanging="851"/>
              <w:rPr>
                <w:rFonts w:ascii="Arial" w:hAnsi="Arial"/>
                <w:sz w:val="18"/>
              </w:rPr>
            </w:pPr>
            <w:r w:rsidRPr="0076721C">
              <w:rPr>
                <w:rFonts w:ascii="Arial" w:hAnsi="Arial"/>
                <w:sz w:val="18"/>
              </w:rPr>
              <w:t>Nnwdaf_MLModelMonitor</w:t>
            </w:r>
          </w:p>
          <w:p w:rsidR="00A10B25" w:rsidRDefault="00A10B25">
            <w:pPr>
              <w:pStyle w:val="TAN"/>
              <w:ind w:left="0" w:firstLine="0"/>
            </w:pPr>
          </w:p>
        </w:tc>
        <w:tc>
          <w:tcPr>
            <w:tcW w:w="2007" w:type="dxa"/>
            <w:vMerge w:val="restart"/>
            <w:tcBorders>
              <w:top w:val="single" w:sz="6" w:space="0" w:color="auto"/>
              <w:left w:val="single" w:sz="6" w:space="0" w:color="auto"/>
              <w:right w:val="single" w:sz="6" w:space="0" w:color="auto"/>
            </w:tcBorders>
          </w:tcPr>
          <w:p w:rsidR="00A10B25" w:rsidRDefault="00A10B25">
            <w:pPr>
              <w:pStyle w:val="TAL"/>
            </w:pPr>
            <w:r>
              <w:rPr>
                <w:lang w:eastAsia="zh-CN"/>
              </w:rPr>
              <w:t xml:space="preserve">This service enables the NF service consumer to </w:t>
            </w:r>
            <w:r>
              <w:rPr>
                <w:lang w:eastAsia="ja-JP"/>
              </w:rPr>
              <w:t>subscribe/unsubscribe for ML model accuracy, provide Analytics feedback information for the analytics generated by an NWDAF and enable the NWDAF containing AnLF registers the use and monitoring capability for an ML model into the model provider NWDAF</w:t>
            </w:r>
          </w:p>
        </w:tc>
        <w:tc>
          <w:tcPr>
            <w:tcW w:w="196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N"/>
              <w:rPr>
                <w:rFonts w:eastAsia="DengXian"/>
              </w:rPr>
            </w:pPr>
            <w:r>
              <w:t>Subscribe</w:t>
            </w:r>
          </w:p>
        </w:tc>
        <w:tc>
          <w:tcPr>
            <w:tcW w:w="1417" w:type="dxa"/>
            <w:vMerge w:val="restart"/>
            <w:tcBorders>
              <w:top w:val="single" w:sz="6" w:space="0" w:color="auto"/>
              <w:left w:val="single" w:sz="6" w:space="0" w:color="auto"/>
              <w:right w:val="single" w:sz="6" w:space="0" w:color="auto"/>
            </w:tcBorders>
          </w:tcPr>
          <w:p w:rsidR="00A10B25" w:rsidRDefault="00A10B25">
            <w:pPr>
              <w:pStyle w:val="TAL"/>
            </w:pPr>
            <w:r>
              <w:t>Subscribe / Notify</w:t>
            </w:r>
          </w:p>
        </w:tc>
        <w:tc>
          <w:tcPr>
            <w:tcW w:w="1533" w:type="dxa"/>
            <w:vMerge w:val="restart"/>
            <w:tcBorders>
              <w:top w:val="single" w:sz="6" w:space="0" w:color="auto"/>
              <w:left w:val="single" w:sz="6" w:space="0" w:color="auto"/>
              <w:right w:val="single" w:sz="6" w:space="0" w:color="auto"/>
            </w:tcBorders>
          </w:tcPr>
          <w:p w:rsidR="00A10B25" w:rsidRDefault="00A10B25">
            <w:pPr>
              <w:pStyle w:val="TAN"/>
            </w:pPr>
            <w:r>
              <w:t>NWDAF</w:t>
            </w:r>
          </w:p>
        </w:tc>
      </w:tr>
      <w:tr w:rsidR="00A10B25" w:rsidTr="0076721C">
        <w:trPr>
          <w:trHeight w:val="541"/>
        </w:trPr>
        <w:tc>
          <w:tcPr>
            <w:tcW w:w="2684" w:type="dxa"/>
            <w:vMerge/>
            <w:tcBorders>
              <w:left w:val="single" w:sz="6" w:space="0" w:color="auto"/>
              <w:right w:val="single" w:sz="6" w:space="0" w:color="auto"/>
            </w:tcBorders>
          </w:tcPr>
          <w:p w:rsidR="00A10B25" w:rsidRDefault="00A10B25">
            <w:pPr>
              <w:keepNext/>
              <w:keepLines/>
              <w:spacing w:after="0"/>
              <w:ind w:left="851" w:hanging="851"/>
              <w:rPr>
                <w:rFonts w:ascii="Arial" w:hAnsi="Arial"/>
                <w:sz w:val="18"/>
              </w:rPr>
            </w:pPr>
          </w:p>
        </w:tc>
        <w:tc>
          <w:tcPr>
            <w:tcW w:w="2007" w:type="dxa"/>
            <w:vMerge/>
            <w:tcBorders>
              <w:left w:val="single" w:sz="6" w:space="0" w:color="auto"/>
              <w:right w:val="single" w:sz="6" w:space="0" w:color="auto"/>
            </w:tcBorders>
          </w:tcPr>
          <w:p w:rsidR="00A10B25" w:rsidRDefault="00A10B25">
            <w:pPr>
              <w:pStyle w:val="TAL"/>
              <w:rPr>
                <w:lang w:eastAsia="zh-CN"/>
              </w:rPr>
            </w:pPr>
          </w:p>
        </w:tc>
        <w:tc>
          <w:tcPr>
            <w:tcW w:w="196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N"/>
            </w:pPr>
            <w:r>
              <w:rPr>
                <w:rFonts w:eastAsia="DengXian"/>
              </w:rPr>
              <w:t>Unsubscribe</w:t>
            </w:r>
          </w:p>
        </w:tc>
        <w:tc>
          <w:tcPr>
            <w:tcW w:w="1417" w:type="dxa"/>
            <w:vMerge/>
            <w:tcBorders>
              <w:left w:val="single" w:sz="6" w:space="0" w:color="auto"/>
              <w:right w:val="single" w:sz="6" w:space="0" w:color="auto"/>
            </w:tcBorders>
          </w:tcPr>
          <w:p w:rsidR="00A10B25" w:rsidRDefault="00A10B25">
            <w:pPr>
              <w:pStyle w:val="TAL"/>
            </w:pPr>
          </w:p>
        </w:tc>
        <w:tc>
          <w:tcPr>
            <w:tcW w:w="1533" w:type="dxa"/>
            <w:vMerge/>
            <w:tcBorders>
              <w:left w:val="single" w:sz="6" w:space="0" w:color="auto"/>
              <w:right w:val="single" w:sz="6" w:space="0" w:color="auto"/>
            </w:tcBorders>
          </w:tcPr>
          <w:p w:rsidR="00A10B25" w:rsidRDefault="00A10B25">
            <w:pPr>
              <w:pStyle w:val="TAN"/>
            </w:pPr>
          </w:p>
        </w:tc>
      </w:tr>
      <w:tr w:rsidR="00A10B25" w:rsidTr="0076721C">
        <w:trPr>
          <w:trHeight w:val="581"/>
        </w:trPr>
        <w:tc>
          <w:tcPr>
            <w:tcW w:w="2684" w:type="dxa"/>
            <w:vMerge/>
            <w:tcBorders>
              <w:left w:val="single" w:sz="6" w:space="0" w:color="auto"/>
              <w:right w:val="single" w:sz="6" w:space="0" w:color="auto"/>
            </w:tcBorders>
          </w:tcPr>
          <w:p w:rsidR="00A10B25" w:rsidRDefault="00A10B25">
            <w:pPr>
              <w:keepNext/>
              <w:keepLines/>
              <w:spacing w:after="0"/>
              <w:ind w:left="851" w:hanging="851"/>
              <w:rPr>
                <w:rFonts w:ascii="Arial" w:hAnsi="Arial"/>
                <w:sz w:val="18"/>
              </w:rPr>
            </w:pPr>
          </w:p>
        </w:tc>
        <w:tc>
          <w:tcPr>
            <w:tcW w:w="2007" w:type="dxa"/>
            <w:vMerge/>
            <w:tcBorders>
              <w:left w:val="single" w:sz="6" w:space="0" w:color="auto"/>
              <w:right w:val="single" w:sz="6" w:space="0" w:color="auto"/>
            </w:tcBorders>
          </w:tcPr>
          <w:p w:rsidR="00A10B25" w:rsidRDefault="00A10B25">
            <w:pPr>
              <w:pStyle w:val="TAL"/>
              <w:rPr>
                <w:lang w:eastAsia="zh-CN"/>
              </w:rPr>
            </w:pPr>
          </w:p>
        </w:tc>
        <w:tc>
          <w:tcPr>
            <w:tcW w:w="196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N"/>
            </w:pPr>
            <w:r>
              <w:rPr>
                <w:rFonts w:eastAsia="DengXian"/>
              </w:rPr>
              <w:t>Notify</w:t>
            </w:r>
          </w:p>
        </w:tc>
        <w:tc>
          <w:tcPr>
            <w:tcW w:w="1417" w:type="dxa"/>
            <w:vMerge/>
            <w:tcBorders>
              <w:left w:val="single" w:sz="6" w:space="0" w:color="auto"/>
              <w:right w:val="single" w:sz="6" w:space="0" w:color="auto"/>
            </w:tcBorders>
          </w:tcPr>
          <w:p w:rsidR="00A10B25" w:rsidRDefault="00A10B25">
            <w:pPr>
              <w:pStyle w:val="TAL"/>
            </w:pPr>
          </w:p>
        </w:tc>
        <w:tc>
          <w:tcPr>
            <w:tcW w:w="1533" w:type="dxa"/>
            <w:vMerge/>
            <w:tcBorders>
              <w:left w:val="single" w:sz="6" w:space="0" w:color="auto"/>
              <w:right w:val="single" w:sz="6" w:space="0" w:color="auto"/>
            </w:tcBorders>
          </w:tcPr>
          <w:p w:rsidR="00A10B25" w:rsidRDefault="00A10B25">
            <w:pPr>
              <w:pStyle w:val="TAN"/>
            </w:pPr>
          </w:p>
        </w:tc>
      </w:tr>
      <w:tr w:rsidR="00A10B25" w:rsidTr="0076721C">
        <w:trPr>
          <w:trHeight w:val="406"/>
        </w:trPr>
        <w:tc>
          <w:tcPr>
            <w:tcW w:w="2684" w:type="dxa"/>
            <w:vMerge/>
            <w:tcBorders>
              <w:left w:val="single" w:sz="6" w:space="0" w:color="auto"/>
              <w:right w:val="single" w:sz="6" w:space="0" w:color="auto"/>
            </w:tcBorders>
          </w:tcPr>
          <w:p w:rsidR="00A10B25" w:rsidRDefault="00A10B25">
            <w:pPr>
              <w:keepNext/>
              <w:keepLines/>
              <w:spacing w:after="0"/>
              <w:ind w:left="851" w:hanging="851"/>
              <w:rPr>
                <w:rFonts w:ascii="Arial" w:hAnsi="Arial"/>
                <w:sz w:val="18"/>
              </w:rPr>
            </w:pPr>
          </w:p>
        </w:tc>
        <w:tc>
          <w:tcPr>
            <w:tcW w:w="2007" w:type="dxa"/>
            <w:vMerge/>
            <w:tcBorders>
              <w:left w:val="single" w:sz="6" w:space="0" w:color="auto"/>
              <w:right w:val="single" w:sz="6" w:space="0" w:color="auto"/>
            </w:tcBorders>
          </w:tcPr>
          <w:p w:rsidR="00A10B25" w:rsidRDefault="00A10B25">
            <w:pPr>
              <w:pStyle w:val="TAL"/>
              <w:rPr>
                <w:lang w:eastAsia="zh-CN"/>
              </w:rPr>
            </w:pPr>
          </w:p>
        </w:tc>
        <w:tc>
          <w:tcPr>
            <w:tcW w:w="196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N"/>
            </w:pPr>
            <w:r>
              <w:rPr>
                <w:lang w:eastAsia="ja-JP"/>
              </w:rPr>
              <w:t>Register</w:t>
            </w:r>
          </w:p>
        </w:tc>
        <w:tc>
          <w:tcPr>
            <w:tcW w:w="1417" w:type="dxa"/>
            <w:vMerge w:val="restart"/>
            <w:tcBorders>
              <w:left w:val="single" w:sz="6" w:space="0" w:color="auto"/>
              <w:right w:val="single" w:sz="6" w:space="0" w:color="auto"/>
            </w:tcBorders>
          </w:tcPr>
          <w:p w:rsidR="00A10B25" w:rsidRDefault="00A10B25">
            <w:pPr>
              <w:pStyle w:val="TAL"/>
            </w:pPr>
            <w:r>
              <w:t>Request / Response</w:t>
            </w:r>
          </w:p>
        </w:tc>
        <w:tc>
          <w:tcPr>
            <w:tcW w:w="1533" w:type="dxa"/>
            <w:vMerge/>
            <w:tcBorders>
              <w:left w:val="single" w:sz="6" w:space="0" w:color="auto"/>
              <w:right w:val="single" w:sz="6" w:space="0" w:color="auto"/>
            </w:tcBorders>
          </w:tcPr>
          <w:p w:rsidR="00A10B25" w:rsidRDefault="00A10B25">
            <w:pPr>
              <w:pStyle w:val="TAN"/>
            </w:pPr>
          </w:p>
        </w:tc>
      </w:tr>
      <w:tr w:rsidR="00A10B25" w:rsidTr="0076721C">
        <w:trPr>
          <w:trHeight w:val="818"/>
        </w:trPr>
        <w:tc>
          <w:tcPr>
            <w:tcW w:w="2684" w:type="dxa"/>
            <w:vMerge/>
            <w:tcBorders>
              <w:left w:val="single" w:sz="6" w:space="0" w:color="auto"/>
              <w:right w:val="single" w:sz="6" w:space="0" w:color="auto"/>
            </w:tcBorders>
          </w:tcPr>
          <w:p w:rsidR="00A10B25" w:rsidRDefault="00A10B25">
            <w:pPr>
              <w:keepNext/>
              <w:keepLines/>
              <w:spacing w:after="0"/>
              <w:ind w:left="851" w:hanging="851"/>
              <w:rPr>
                <w:rFonts w:ascii="Arial" w:hAnsi="Arial"/>
                <w:sz w:val="18"/>
              </w:rPr>
            </w:pPr>
          </w:p>
        </w:tc>
        <w:tc>
          <w:tcPr>
            <w:tcW w:w="2007" w:type="dxa"/>
            <w:vMerge/>
            <w:tcBorders>
              <w:left w:val="single" w:sz="6" w:space="0" w:color="auto"/>
              <w:right w:val="single" w:sz="6" w:space="0" w:color="auto"/>
            </w:tcBorders>
          </w:tcPr>
          <w:p w:rsidR="00A10B25" w:rsidRDefault="00A10B25">
            <w:pPr>
              <w:pStyle w:val="TAL"/>
              <w:rPr>
                <w:lang w:eastAsia="zh-CN"/>
              </w:rPr>
            </w:pPr>
          </w:p>
        </w:tc>
        <w:tc>
          <w:tcPr>
            <w:tcW w:w="196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N"/>
            </w:pPr>
            <w:r>
              <w:rPr>
                <w:lang w:eastAsia="ja-JP"/>
              </w:rPr>
              <w:t>Deregister</w:t>
            </w:r>
          </w:p>
        </w:tc>
        <w:tc>
          <w:tcPr>
            <w:tcW w:w="1417" w:type="dxa"/>
            <w:vMerge/>
            <w:tcBorders>
              <w:left w:val="single" w:sz="6" w:space="0" w:color="auto"/>
              <w:right w:val="single" w:sz="6" w:space="0" w:color="auto"/>
            </w:tcBorders>
          </w:tcPr>
          <w:p w:rsidR="00A10B25" w:rsidRDefault="00A10B25">
            <w:pPr>
              <w:pStyle w:val="TAL"/>
            </w:pPr>
          </w:p>
        </w:tc>
        <w:tc>
          <w:tcPr>
            <w:tcW w:w="1533" w:type="dxa"/>
            <w:vMerge/>
            <w:tcBorders>
              <w:left w:val="single" w:sz="6" w:space="0" w:color="auto"/>
              <w:right w:val="single" w:sz="6" w:space="0" w:color="auto"/>
            </w:tcBorders>
          </w:tcPr>
          <w:p w:rsidR="00A10B25" w:rsidRDefault="00A10B25">
            <w:pPr>
              <w:pStyle w:val="TAN"/>
            </w:pPr>
          </w:p>
        </w:tc>
      </w:tr>
      <w:tr w:rsidR="00A10B25" w:rsidTr="0076721C">
        <w:trPr>
          <w:trHeight w:val="296"/>
        </w:trPr>
        <w:tc>
          <w:tcPr>
            <w:tcW w:w="2684" w:type="dxa"/>
            <w:vMerge w:val="restart"/>
            <w:tcBorders>
              <w:left w:val="single" w:sz="6" w:space="0" w:color="auto"/>
              <w:right w:val="single" w:sz="6" w:space="0" w:color="auto"/>
            </w:tcBorders>
          </w:tcPr>
          <w:p w:rsidR="00A10B25" w:rsidRDefault="00A10B25">
            <w:pPr>
              <w:keepNext/>
              <w:keepLines/>
              <w:spacing w:after="0"/>
              <w:ind w:left="851" w:hanging="851"/>
              <w:rPr>
                <w:rFonts w:ascii="Arial" w:hAnsi="Arial"/>
                <w:sz w:val="18"/>
              </w:rPr>
            </w:pPr>
            <w:r>
              <w:rPr>
                <w:rFonts w:ascii="Arial" w:hAnsi="Arial"/>
                <w:sz w:val="18"/>
              </w:rPr>
              <w:t>Nnwdaf_RoamingData</w:t>
            </w:r>
          </w:p>
          <w:p w:rsidR="00A10B25" w:rsidRDefault="00A10B25">
            <w:pPr>
              <w:keepNext/>
              <w:keepLines/>
              <w:spacing w:after="0"/>
              <w:ind w:left="851" w:hanging="851"/>
              <w:rPr>
                <w:rFonts w:ascii="Arial" w:hAnsi="Arial"/>
                <w:sz w:val="18"/>
              </w:rPr>
            </w:pPr>
          </w:p>
        </w:tc>
        <w:tc>
          <w:tcPr>
            <w:tcW w:w="2007" w:type="dxa"/>
            <w:vMerge w:val="restart"/>
            <w:tcBorders>
              <w:left w:val="single" w:sz="6" w:space="0" w:color="auto"/>
              <w:right w:val="single" w:sz="6" w:space="0" w:color="auto"/>
            </w:tcBorders>
          </w:tcPr>
          <w:p w:rsidR="00A10B25" w:rsidRDefault="00A10B25">
            <w:pPr>
              <w:pStyle w:val="TAL"/>
              <w:rPr>
                <w:lang w:eastAsia="zh-CN"/>
              </w:rPr>
            </w:pPr>
            <w:r>
              <w:rPr>
                <w:lang w:eastAsia="ja-JP"/>
              </w:rPr>
              <w:t>This service enables the consumer to subscribe/unsubscribe for input data related to roaming UE(s) for NWDAF analytics.</w:t>
            </w:r>
          </w:p>
        </w:tc>
        <w:tc>
          <w:tcPr>
            <w:tcW w:w="196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N"/>
              <w:rPr>
                <w:lang w:eastAsia="ja-JP"/>
              </w:rPr>
            </w:pPr>
            <w:r>
              <w:t>Subscribe</w:t>
            </w:r>
          </w:p>
        </w:tc>
        <w:tc>
          <w:tcPr>
            <w:tcW w:w="1417" w:type="dxa"/>
            <w:vMerge w:val="restart"/>
            <w:tcBorders>
              <w:left w:val="single" w:sz="6" w:space="0" w:color="auto"/>
              <w:right w:val="single" w:sz="6" w:space="0" w:color="auto"/>
            </w:tcBorders>
          </w:tcPr>
          <w:p w:rsidR="00A10B25" w:rsidRDefault="00A10B25">
            <w:pPr>
              <w:pStyle w:val="TAL"/>
            </w:pPr>
            <w:r>
              <w:t>Subscribe / Notify</w:t>
            </w:r>
          </w:p>
        </w:tc>
        <w:tc>
          <w:tcPr>
            <w:tcW w:w="1533" w:type="dxa"/>
            <w:vMerge w:val="restart"/>
            <w:tcBorders>
              <w:left w:val="single" w:sz="6" w:space="0" w:color="auto"/>
              <w:right w:val="single" w:sz="6" w:space="0" w:color="auto"/>
            </w:tcBorders>
          </w:tcPr>
          <w:p w:rsidR="00A10B25" w:rsidRDefault="00A10B25" w:rsidP="0076721C">
            <w:pPr>
              <w:pStyle w:val="TAN"/>
              <w:ind w:left="0" w:firstLine="0"/>
            </w:pPr>
            <w:r>
              <w:t>H-RE-NWDAF,</w:t>
            </w:r>
          </w:p>
          <w:p w:rsidR="00A10B25" w:rsidRDefault="00A10B25" w:rsidP="0076721C">
            <w:pPr>
              <w:pStyle w:val="TAN"/>
              <w:ind w:left="0" w:firstLine="0"/>
            </w:pPr>
            <w:r>
              <w:t>V-RE-NWDAF</w:t>
            </w:r>
          </w:p>
        </w:tc>
      </w:tr>
      <w:tr w:rsidR="00A10B25" w:rsidTr="0076721C">
        <w:trPr>
          <w:trHeight w:val="294"/>
        </w:trPr>
        <w:tc>
          <w:tcPr>
            <w:tcW w:w="2684" w:type="dxa"/>
            <w:vMerge/>
            <w:tcBorders>
              <w:left w:val="single" w:sz="6" w:space="0" w:color="auto"/>
              <w:right w:val="single" w:sz="6" w:space="0" w:color="auto"/>
            </w:tcBorders>
          </w:tcPr>
          <w:p w:rsidR="00A10B25" w:rsidRDefault="00A10B25">
            <w:pPr>
              <w:keepNext/>
              <w:keepLines/>
              <w:spacing w:after="0"/>
              <w:ind w:left="851" w:hanging="851"/>
              <w:rPr>
                <w:rFonts w:ascii="Arial" w:hAnsi="Arial"/>
                <w:sz w:val="18"/>
              </w:rPr>
            </w:pPr>
          </w:p>
        </w:tc>
        <w:tc>
          <w:tcPr>
            <w:tcW w:w="2007" w:type="dxa"/>
            <w:vMerge/>
            <w:tcBorders>
              <w:left w:val="single" w:sz="6" w:space="0" w:color="auto"/>
              <w:right w:val="single" w:sz="6" w:space="0" w:color="auto"/>
            </w:tcBorders>
          </w:tcPr>
          <w:p w:rsidR="00A10B25" w:rsidRDefault="00A10B25">
            <w:pPr>
              <w:pStyle w:val="TAL"/>
              <w:rPr>
                <w:lang w:eastAsia="ja-JP"/>
              </w:rPr>
            </w:pPr>
          </w:p>
        </w:tc>
        <w:tc>
          <w:tcPr>
            <w:tcW w:w="196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N"/>
              <w:rPr>
                <w:lang w:eastAsia="ja-JP"/>
              </w:rPr>
            </w:pPr>
            <w:r>
              <w:rPr>
                <w:rFonts w:eastAsia="DengXian"/>
              </w:rPr>
              <w:t>Unsubscribe</w:t>
            </w:r>
          </w:p>
        </w:tc>
        <w:tc>
          <w:tcPr>
            <w:tcW w:w="1417" w:type="dxa"/>
            <w:vMerge/>
            <w:tcBorders>
              <w:left w:val="single" w:sz="6" w:space="0" w:color="auto"/>
              <w:right w:val="single" w:sz="6" w:space="0" w:color="auto"/>
            </w:tcBorders>
          </w:tcPr>
          <w:p w:rsidR="00A10B25" w:rsidRDefault="00A10B25">
            <w:pPr>
              <w:pStyle w:val="TAL"/>
            </w:pPr>
          </w:p>
        </w:tc>
        <w:tc>
          <w:tcPr>
            <w:tcW w:w="1533" w:type="dxa"/>
            <w:vMerge/>
            <w:tcBorders>
              <w:left w:val="single" w:sz="6" w:space="0" w:color="auto"/>
              <w:right w:val="single" w:sz="6" w:space="0" w:color="auto"/>
            </w:tcBorders>
          </w:tcPr>
          <w:p w:rsidR="00A10B25" w:rsidRDefault="00A10B25">
            <w:pPr>
              <w:pStyle w:val="TAN"/>
            </w:pPr>
          </w:p>
        </w:tc>
      </w:tr>
      <w:tr w:rsidR="00A10B25" w:rsidTr="0076721C">
        <w:trPr>
          <w:trHeight w:val="294"/>
        </w:trPr>
        <w:tc>
          <w:tcPr>
            <w:tcW w:w="2684" w:type="dxa"/>
            <w:vMerge/>
            <w:tcBorders>
              <w:left w:val="single" w:sz="6" w:space="0" w:color="auto"/>
              <w:right w:val="single" w:sz="6" w:space="0" w:color="auto"/>
            </w:tcBorders>
          </w:tcPr>
          <w:p w:rsidR="00A10B25" w:rsidRDefault="00A10B25">
            <w:pPr>
              <w:keepNext/>
              <w:keepLines/>
              <w:spacing w:after="0"/>
              <w:ind w:left="851" w:hanging="851"/>
              <w:rPr>
                <w:rFonts w:ascii="Arial" w:hAnsi="Arial"/>
                <w:sz w:val="18"/>
              </w:rPr>
            </w:pPr>
          </w:p>
        </w:tc>
        <w:tc>
          <w:tcPr>
            <w:tcW w:w="2007" w:type="dxa"/>
            <w:vMerge/>
            <w:tcBorders>
              <w:left w:val="single" w:sz="6" w:space="0" w:color="auto"/>
              <w:right w:val="single" w:sz="6" w:space="0" w:color="auto"/>
            </w:tcBorders>
          </w:tcPr>
          <w:p w:rsidR="00A10B25" w:rsidRDefault="00A10B25">
            <w:pPr>
              <w:pStyle w:val="TAL"/>
              <w:rPr>
                <w:lang w:eastAsia="ja-JP"/>
              </w:rPr>
            </w:pPr>
          </w:p>
        </w:tc>
        <w:tc>
          <w:tcPr>
            <w:tcW w:w="196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N"/>
              <w:rPr>
                <w:lang w:eastAsia="ja-JP"/>
              </w:rPr>
            </w:pPr>
            <w:r>
              <w:rPr>
                <w:rFonts w:eastAsia="DengXian"/>
              </w:rPr>
              <w:t>Notify</w:t>
            </w:r>
          </w:p>
        </w:tc>
        <w:tc>
          <w:tcPr>
            <w:tcW w:w="1417" w:type="dxa"/>
            <w:vMerge/>
            <w:tcBorders>
              <w:left w:val="single" w:sz="6" w:space="0" w:color="auto"/>
              <w:right w:val="single" w:sz="6" w:space="0" w:color="auto"/>
            </w:tcBorders>
          </w:tcPr>
          <w:p w:rsidR="00A10B25" w:rsidRDefault="00A10B25">
            <w:pPr>
              <w:pStyle w:val="TAL"/>
            </w:pPr>
          </w:p>
        </w:tc>
        <w:tc>
          <w:tcPr>
            <w:tcW w:w="1533" w:type="dxa"/>
            <w:vMerge/>
            <w:tcBorders>
              <w:left w:val="single" w:sz="6" w:space="0" w:color="auto"/>
              <w:right w:val="single" w:sz="6" w:space="0" w:color="auto"/>
            </w:tcBorders>
          </w:tcPr>
          <w:p w:rsidR="00A10B25" w:rsidRDefault="00A10B25">
            <w:pPr>
              <w:pStyle w:val="TAN"/>
            </w:pPr>
          </w:p>
        </w:tc>
      </w:tr>
      <w:tr w:rsidR="00A10B25" w:rsidTr="0076721C">
        <w:trPr>
          <w:trHeight w:val="491"/>
        </w:trPr>
        <w:tc>
          <w:tcPr>
            <w:tcW w:w="2684" w:type="dxa"/>
            <w:vMerge w:val="restart"/>
            <w:tcBorders>
              <w:left w:val="single" w:sz="6" w:space="0" w:color="auto"/>
              <w:right w:val="single" w:sz="6" w:space="0" w:color="auto"/>
            </w:tcBorders>
          </w:tcPr>
          <w:p w:rsidR="00A10B25" w:rsidRDefault="00A10B25">
            <w:pPr>
              <w:keepNext/>
              <w:keepLines/>
              <w:spacing w:after="0"/>
              <w:ind w:left="851" w:hanging="851"/>
              <w:rPr>
                <w:rFonts w:ascii="Arial" w:hAnsi="Arial"/>
                <w:sz w:val="18"/>
              </w:rPr>
            </w:pPr>
            <w:r>
              <w:rPr>
                <w:rFonts w:ascii="Arial" w:hAnsi="Arial"/>
                <w:sz w:val="18"/>
              </w:rPr>
              <w:t>Nnwdaf_RoamingAnalytics</w:t>
            </w:r>
          </w:p>
        </w:tc>
        <w:tc>
          <w:tcPr>
            <w:tcW w:w="2007" w:type="dxa"/>
            <w:vMerge w:val="restart"/>
            <w:tcBorders>
              <w:left w:val="single" w:sz="6" w:space="0" w:color="auto"/>
              <w:right w:val="single" w:sz="6" w:space="0" w:color="auto"/>
            </w:tcBorders>
          </w:tcPr>
          <w:p w:rsidR="00A10B25" w:rsidRDefault="00A10B25">
            <w:pPr>
              <w:pStyle w:val="TAL"/>
              <w:rPr>
                <w:lang w:eastAsia="ja-JP"/>
              </w:rPr>
            </w:pPr>
            <w:r>
              <w:rPr>
                <w:lang w:eastAsia="zh-CN"/>
              </w:rPr>
              <w:t>This service enables the NF service consumers to subscribe (or modify subscriptions) to and unsubscribe from notifications for network data analytics related to roaming UE(s).</w:t>
            </w:r>
          </w:p>
        </w:tc>
        <w:tc>
          <w:tcPr>
            <w:tcW w:w="196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N"/>
              <w:rPr>
                <w:rFonts w:eastAsia="DengXian"/>
              </w:rPr>
            </w:pPr>
            <w:r>
              <w:t>Subscribe (NOTE 4)</w:t>
            </w:r>
          </w:p>
        </w:tc>
        <w:tc>
          <w:tcPr>
            <w:tcW w:w="1417" w:type="dxa"/>
            <w:vMerge w:val="restart"/>
            <w:tcBorders>
              <w:left w:val="single" w:sz="6" w:space="0" w:color="auto"/>
              <w:right w:val="single" w:sz="6" w:space="0" w:color="auto"/>
            </w:tcBorders>
          </w:tcPr>
          <w:p w:rsidR="00A10B25" w:rsidRDefault="00A10B25">
            <w:pPr>
              <w:pStyle w:val="TAL"/>
            </w:pPr>
            <w:r>
              <w:t>Subscribe / Notify</w:t>
            </w:r>
          </w:p>
        </w:tc>
        <w:tc>
          <w:tcPr>
            <w:tcW w:w="1533" w:type="dxa"/>
            <w:vMerge w:val="restart"/>
            <w:tcBorders>
              <w:left w:val="single" w:sz="6" w:space="0" w:color="auto"/>
              <w:right w:val="single" w:sz="6" w:space="0" w:color="auto"/>
            </w:tcBorders>
          </w:tcPr>
          <w:p w:rsidR="00A10B25" w:rsidRDefault="00A10B25" w:rsidP="0076721C">
            <w:pPr>
              <w:pStyle w:val="TAN"/>
              <w:ind w:left="0" w:firstLine="0"/>
              <w:rPr>
                <w:rFonts w:cs="Arial"/>
                <w:szCs w:val="18"/>
              </w:rPr>
            </w:pPr>
            <w:r>
              <w:rPr>
                <w:rFonts w:cs="Arial"/>
                <w:szCs w:val="18"/>
              </w:rPr>
              <w:t>H-RE-NWDAF,</w:t>
            </w:r>
          </w:p>
          <w:p w:rsidR="00A10B25" w:rsidRDefault="00A10B25">
            <w:pPr>
              <w:pStyle w:val="TAN"/>
            </w:pPr>
            <w:r>
              <w:rPr>
                <w:rFonts w:cs="Arial"/>
                <w:szCs w:val="18"/>
              </w:rPr>
              <w:t>V-RE-NWDAF</w:t>
            </w:r>
          </w:p>
        </w:tc>
      </w:tr>
      <w:tr w:rsidR="00A10B25" w:rsidTr="0076721C">
        <w:trPr>
          <w:trHeight w:val="489"/>
        </w:trPr>
        <w:tc>
          <w:tcPr>
            <w:tcW w:w="2684" w:type="dxa"/>
            <w:vMerge/>
            <w:tcBorders>
              <w:left w:val="single" w:sz="6" w:space="0" w:color="auto"/>
              <w:right w:val="single" w:sz="6" w:space="0" w:color="auto"/>
            </w:tcBorders>
          </w:tcPr>
          <w:p w:rsidR="00A10B25" w:rsidRDefault="00A10B25">
            <w:pPr>
              <w:keepNext/>
              <w:keepLines/>
              <w:spacing w:after="0"/>
              <w:ind w:left="851" w:hanging="851"/>
              <w:rPr>
                <w:rFonts w:ascii="Arial" w:hAnsi="Arial"/>
                <w:sz w:val="18"/>
              </w:rPr>
            </w:pPr>
          </w:p>
        </w:tc>
        <w:tc>
          <w:tcPr>
            <w:tcW w:w="2007" w:type="dxa"/>
            <w:vMerge/>
            <w:tcBorders>
              <w:left w:val="single" w:sz="6" w:space="0" w:color="auto"/>
              <w:right w:val="single" w:sz="6" w:space="0" w:color="auto"/>
            </w:tcBorders>
          </w:tcPr>
          <w:p w:rsidR="00A10B25" w:rsidRDefault="00A10B25">
            <w:pPr>
              <w:pStyle w:val="TAL"/>
              <w:rPr>
                <w:lang w:eastAsia="zh-CN"/>
              </w:rPr>
            </w:pPr>
          </w:p>
        </w:tc>
        <w:tc>
          <w:tcPr>
            <w:tcW w:w="196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N"/>
              <w:rPr>
                <w:rFonts w:eastAsia="DengXian"/>
              </w:rPr>
            </w:pPr>
            <w:r>
              <w:rPr>
                <w:rFonts w:eastAsia="DengXian"/>
              </w:rPr>
              <w:t>Unsubscribe</w:t>
            </w:r>
          </w:p>
        </w:tc>
        <w:tc>
          <w:tcPr>
            <w:tcW w:w="1417" w:type="dxa"/>
            <w:vMerge/>
            <w:tcBorders>
              <w:left w:val="single" w:sz="6" w:space="0" w:color="auto"/>
              <w:right w:val="single" w:sz="6" w:space="0" w:color="auto"/>
            </w:tcBorders>
          </w:tcPr>
          <w:p w:rsidR="00A10B25" w:rsidRDefault="00A10B25">
            <w:pPr>
              <w:pStyle w:val="TAL"/>
            </w:pPr>
          </w:p>
        </w:tc>
        <w:tc>
          <w:tcPr>
            <w:tcW w:w="1533" w:type="dxa"/>
            <w:vMerge/>
            <w:tcBorders>
              <w:left w:val="single" w:sz="6" w:space="0" w:color="auto"/>
              <w:right w:val="single" w:sz="6" w:space="0" w:color="auto"/>
            </w:tcBorders>
          </w:tcPr>
          <w:p w:rsidR="00A10B25" w:rsidRDefault="00A10B25">
            <w:pPr>
              <w:pStyle w:val="TAN"/>
              <w:rPr>
                <w:rFonts w:cs="Arial"/>
                <w:szCs w:val="18"/>
              </w:rPr>
            </w:pPr>
          </w:p>
        </w:tc>
      </w:tr>
      <w:tr w:rsidR="00A10B25" w:rsidTr="0076721C">
        <w:trPr>
          <w:trHeight w:val="489"/>
        </w:trPr>
        <w:tc>
          <w:tcPr>
            <w:tcW w:w="2684" w:type="dxa"/>
            <w:vMerge/>
            <w:tcBorders>
              <w:left w:val="single" w:sz="6" w:space="0" w:color="auto"/>
              <w:right w:val="single" w:sz="6" w:space="0" w:color="auto"/>
            </w:tcBorders>
          </w:tcPr>
          <w:p w:rsidR="00A10B25" w:rsidRDefault="00A10B25">
            <w:pPr>
              <w:keepNext/>
              <w:keepLines/>
              <w:spacing w:after="0"/>
              <w:ind w:left="851" w:hanging="851"/>
              <w:rPr>
                <w:rFonts w:ascii="Arial" w:hAnsi="Arial"/>
                <w:sz w:val="18"/>
              </w:rPr>
            </w:pPr>
          </w:p>
        </w:tc>
        <w:tc>
          <w:tcPr>
            <w:tcW w:w="2007" w:type="dxa"/>
            <w:vMerge/>
            <w:tcBorders>
              <w:left w:val="single" w:sz="6" w:space="0" w:color="auto"/>
              <w:right w:val="single" w:sz="6" w:space="0" w:color="auto"/>
            </w:tcBorders>
          </w:tcPr>
          <w:p w:rsidR="00A10B25" w:rsidRDefault="00A10B25">
            <w:pPr>
              <w:pStyle w:val="TAL"/>
              <w:rPr>
                <w:lang w:eastAsia="zh-CN"/>
              </w:rPr>
            </w:pPr>
          </w:p>
        </w:tc>
        <w:tc>
          <w:tcPr>
            <w:tcW w:w="196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N"/>
              <w:rPr>
                <w:rFonts w:eastAsia="DengXian"/>
              </w:rPr>
            </w:pPr>
            <w:r>
              <w:rPr>
                <w:rFonts w:eastAsia="DengXian"/>
              </w:rPr>
              <w:t>Notify</w:t>
            </w:r>
          </w:p>
        </w:tc>
        <w:tc>
          <w:tcPr>
            <w:tcW w:w="1417" w:type="dxa"/>
            <w:vMerge/>
            <w:tcBorders>
              <w:left w:val="single" w:sz="6" w:space="0" w:color="auto"/>
              <w:right w:val="single" w:sz="6" w:space="0" w:color="auto"/>
            </w:tcBorders>
          </w:tcPr>
          <w:p w:rsidR="00A10B25" w:rsidRDefault="00A10B25">
            <w:pPr>
              <w:pStyle w:val="TAL"/>
            </w:pPr>
          </w:p>
        </w:tc>
        <w:tc>
          <w:tcPr>
            <w:tcW w:w="1533" w:type="dxa"/>
            <w:vMerge/>
            <w:tcBorders>
              <w:left w:val="single" w:sz="6" w:space="0" w:color="auto"/>
              <w:right w:val="single" w:sz="6" w:space="0" w:color="auto"/>
            </w:tcBorders>
          </w:tcPr>
          <w:p w:rsidR="00A10B25" w:rsidRDefault="00A10B25">
            <w:pPr>
              <w:pStyle w:val="TAN"/>
              <w:rPr>
                <w:rFonts w:cs="Arial"/>
                <w:szCs w:val="18"/>
              </w:rPr>
            </w:pPr>
          </w:p>
        </w:tc>
      </w:tr>
      <w:tr w:rsidR="00A10B25" w:rsidTr="0076721C">
        <w:tc>
          <w:tcPr>
            <w:tcW w:w="9605" w:type="dxa"/>
            <w:gridSpan w:val="6"/>
            <w:tcBorders>
              <w:top w:val="single" w:sz="6" w:space="0" w:color="auto"/>
              <w:left w:val="single" w:sz="6" w:space="0" w:color="auto"/>
              <w:bottom w:val="single" w:sz="6" w:space="0" w:color="auto"/>
              <w:right w:val="single" w:sz="6" w:space="0" w:color="auto"/>
            </w:tcBorders>
          </w:tcPr>
          <w:p w:rsidR="00A10B25" w:rsidRDefault="00A10B25">
            <w:pPr>
              <w:pStyle w:val="TAN"/>
              <w:rPr>
                <w:rFonts w:eastAsia="MS Mincho"/>
              </w:rPr>
            </w:pPr>
            <w:r>
              <w:t>NOTE 1:</w:t>
            </w:r>
            <w:r>
              <w:tab/>
              <w:t>This service corresponds to the Nnwdaf_AnalyticsSubscription service defined in 3GPP TS 23.288 [17].</w:t>
            </w:r>
          </w:p>
          <w:p w:rsidR="00A10B25" w:rsidRDefault="00A10B25">
            <w:pPr>
              <w:pStyle w:val="TAN"/>
            </w:pPr>
            <w:r>
              <w:t>NOTE</w:t>
            </w:r>
            <w:r>
              <w:rPr>
                <w:rFonts w:eastAsia="DengXian"/>
              </w:rPr>
              <w:t> 2</w:t>
            </w:r>
            <w:r>
              <w:t>:</w:t>
            </w:r>
            <w:r>
              <w:tab/>
              <w:t>This service implements also the Nnwdaf_MLModelInfo service as specified in 3GPP TS 23.288 [17] by using immediate and one-time reporting requirement.</w:t>
            </w:r>
          </w:p>
          <w:p w:rsidR="00A10B25" w:rsidRDefault="00A10B25">
            <w:pPr>
              <w:keepNext/>
              <w:keepLines/>
              <w:spacing w:after="0"/>
              <w:ind w:left="851" w:hanging="851"/>
              <w:rPr>
                <w:rFonts w:ascii="Arial" w:hAnsi="Arial"/>
                <w:sz w:val="18"/>
              </w:rPr>
            </w:pPr>
            <w:r>
              <w:rPr>
                <w:rFonts w:ascii="Arial" w:hAnsi="Arial"/>
                <w:sz w:val="18"/>
              </w:rPr>
              <w:t>NOTE</w:t>
            </w:r>
            <w:r>
              <w:rPr>
                <w:rFonts w:ascii="Arial" w:eastAsia="DengXian" w:hAnsi="Arial"/>
                <w:sz w:val="18"/>
              </w:rPr>
              <w:t> 3</w:t>
            </w:r>
            <w:r>
              <w:rPr>
                <w:rFonts w:ascii="Arial" w:hAnsi="Arial"/>
                <w:sz w:val="18"/>
              </w:rPr>
              <w:t>:</w:t>
            </w:r>
            <w:r>
              <w:rPr>
                <w:rFonts w:ascii="Arial" w:hAnsi="Arial"/>
                <w:sz w:val="18"/>
              </w:rPr>
              <w:tab/>
              <w:t>This service implements also the Nnwdaf_MLModelTrainingInfo service as specified in 3GPP TS 23.288 [17] by using immediate and one-time reporting requirement.</w:t>
            </w:r>
          </w:p>
          <w:p w:rsidR="00A10B25" w:rsidRDefault="00A10B25">
            <w:pPr>
              <w:pStyle w:val="TAN"/>
            </w:pPr>
            <w:r>
              <w:t>NOTE</w:t>
            </w:r>
            <w:r>
              <w:rPr>
                <w:rFonts w:eastAsia="DengXian"/>
              </w:rPr>
              <w:t> 4</w:t>
            </w:r>
            <w:r>
              <w:t>:</w:t>
            </w:r>
            <w:r>
              <w:tab/>
              <w:t>The Nnwdaf_RoamingAnalytics_Subscribe service operation implements also the Nnwdaf_RoamingAnalytics_Request service operation specified in 3GPP TS 23.288 [17] by using immediate and one-time reporting requirement.</w:t>
            </w:r>
          </w:p>
        </w:tc>
      </w:tr>
    </w:tbl>
    <w:p w:rsidR="00A10B25" w:rsidRDefault="00A10B25"/>
    <w:p w:rsidR="00A10B25" w:rsidRDefault="00A10B25">
      <w:r>
        <w:t>Table </w:t>
      </w:r>
      <w:r>
        <w:rPr>
          <w:rFonts w:eastAsia="MS Mincho"/>
        </w:rPr>
        <w:t>4.1</w:t>
      </w:r>
      <w:r>
        <w:rPr>
          <w:lang w:val="en-US" w:eastAsia="en-US"/>
        </w:rPr>
        <w:t>-2</w:t>
      </w:r>
      <w:r>
        <w:t xml:space="preserve"> summarizes the corresponding APIs defined in this specification. </w:t>
      </w:r>
    </w:p>
    <w:p w:rsidR="00A10B25" w:rsidRDefault="00A10B25">
      <w:pPr>
        <w:pStyle w:val="TH"/>
      </w:pPr>
      <w:r>
        <w:t>Table 4.1</w:t>
      </w:r>
      <w:r>
        <w:rPr>
          <w:lang w:val="en-US" w:eastAsia="en-US"/>
        </w:rPr>
        <w:t>-2</w:t>
      </w:r>
      <w:r>
        <w:t>: API Descriptions</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122"/>
        <w:gridCol w:w="834"/>
        <w:gridCol w:w="1717"/>
        <w:gridCol w:w="2268"/>
        <w:gridCol w:w="1843"/>
        <w:gridCol w:w="845"/>
      </w:tblGrid>
      <w:tr w:rsidR="00A10B25">
        <w:trPr>
          <w:jc w:val="center"/>
        </w:trPr>
        <w:tc>
          <w:tcPr>
            <w:tcW w:w="2122" w:type="dxa"/>
            <w:shd w:val="clear" w:color="000000" w:fill="C0C0C0"/>
          </w:tcPr>
          <w:p w:rsidR="00A10B25" w:rsidRDefault="00A10B25">
            <w:pPr>
              <w:pStyle w:val="TAH"/>
              <w:rPr>
                <w:rFonts w:cs="Arial"/>
                <w:szCs w:val="22"/>
              </w:rPr>
            </w:pPr>
            <w:r>
              <w:rPr>
                <w:rFonts w:cs="Arial"/>
                <w:szCs w:val="22"/>
              </w:rPr>
              <w:t>Service Name</w:t>
            </w:r>
          </w:p>
        </w:tc>
        <w:tc>
          <w:tcPr>
            <w:tcW w:w="834" w:type="dxa"/>
            <w:shd w:val="clear" w:color="000000" w:fill="C0C0C0"/>
          </w:tcPr>
          <w:p w:rsidR="00A10B25" w:rsidRDefault="00A10B25">
            <w:pPr>
              <w:pStyle w:val="TAH"/>
              <w:rPr>
                <w:rFonts w:cs="Arial"/>
                <w:szCs w:val="22"/>
              </w:rPr>
            </w:pPr>
            <w:r>
              <w:rPr>
                <w:rFonts w:cs="Arial"/>
                <w:szCs w:val="22"/>
              </w:rPr>
              <w:t>Clause</w:t>
            </w:r>
          </w:p>
        </w:tc>
        <w:tc>
          <w:tcPr>
            <w:tcW w:w="1717" w:type="dxa"/>
            <w:shd w:val="clear" w:color="000000" w:fill="C0C0C0"/>
          </w:tcPr>
          <w:p w:rsidR="00A10B25" w:rsidRDefault="00A10B25">
            <w:pPr>
              <w:pStyle w:val="TAH"/>
              <w:rPr>
                <w:rFonts w:cs="Arial"/>
                <w:szCs w:val="22"/>
              </w:rPr>
            </w:pPr>
            <w:r>
              <w:rPr>
                <w:rFonts w:cs="Arial"/>
                <w:szCs w:val="22"/>
              </w:rPr>
              <w:t>Description</w:t>
            </w:r>
          </w:p>
        </w:tc>
        <w:tc>
          <w:tcPr>
            <w:tcW w:w="2268" w:type="dxa"/>
            <w:shd w:val="clear" w:color="000000" w:fill="C0C0C0"/>
          </w:tcPr>
          <w:p w:rsidR="00A10B25" w:rsidRDefault="00A10B25">
            <w:pPr>
              <w:pStyle w:val="TAH"/>
              <w:rPr>
                <w:rFonts w:cs="Arial"/>
                <w:szCs w:val="22"/>
              </w:rPr>
            </w:pPr>
            <w:r>
              <w:rPr>
                <w:rFonts w:cs="Arial"/>
                <w:szCs w:val="22"/>
              </w:rPr>
              <w:t>OpenAPI Specification File</w:t>
            </w:r>
          </w:p>
        </w:tc>
        <w:tc>
          <w:tcPr>
            <w:tcW w:w="1843" w:type="dxa"/>
            <w:shd w:val="clear" w:color="000000" w:fill="C0C0C0"/>
          </w:tcPr>
          <w:p w:rsidR="00A10B25" w:rsidRDefault="00A10B25">
            <w:pPr>
              <w:pStyle w:val="TAH"/>
              <w:rPr>
                <w:rFonts w:cs="Arial"/>
                <w:szCs w:val="22"/>
              </w:rPr>
            </w:pPr>
            <w:r>
              <w:rPr>
                <w:rFonts w:cs="Arial"/>
                <w:szCs w:val="22"/>
              </w:rPr>
              <w:t>apiName</w:t>
            </w:r>
          </w:p>
        </w:tc>
        <w:tc>
          <w:tcPr>
            <w:tcW w:w="845" w:type="dxa"/>
            <w:shd w:val="clear" w:color="000000" w:fill="C0C0C0"/>
          </w:tcPr>
          <w:p w:rsidR="00A10B25" w:rsidRDefault="00A10B25">
            <w:pPr>
              <w:pStyle w:val="TAH"/>
              <w:rPr>
                <w:rFonts w:cs="Arial"/>
                <w:szCs w:val="22"/>
              </w:rPr>
            </w:pPr>
            <w:r>
              <w:rPr>
                <w:rFonts w:cs="Arial"/>
                <w:szCs w:val="22"/>
              </w:rPr>
              <w:t>Annex</w:t>
            </w:r>
          </w:p>
        </w:tc>
      </w:tr>
      <w:tr w:rsidR="00A10B25">
        <w:trPr>
          <w:jc w:val="center"/>
        </w:trPr>
        <w:tc>
          <w:tcPr>
            <w:tcW w:w="2122" w:type="dxa"/>
          </w:tcPr>
          <w:p w:rsidR="00A10B25" w:rsidRDefault="00A10B25">
            <w:pPr>
              <w:pStyle w:val="TAL"/>
              <w:rPr>
                <w:rFonts w:cs="Arial"/>
                <w:szCs w:val="22"/>
                <w:lang w:val="en-US" w:eastAsia="en-US"/>
              </w:rPr>
            </w:pPr>
            <w:r>
              <w:rPr>
                <w:rFonts w:cs="Arial"/>
                <w:szCs w:val="22"/>
              </w:rPr>
              <w:t>Nnwdaf_EventsSubscription</w:t>
            </w:r>
          </w:p>
        </w:tc>
        <w:tc>
          <w:tcPr>
            <w:tcW w:w="834" w:type="dxa"/>
          </w:tcPr>
          <w:p w:rsidR="00A10B25" w:rsidRDefault="00A10B25">
            <w:pPr>
              <w:pStyle w:val="TAL"/>
              <w:rPr>
                <w:rFonts w:cs="Arial"/>
                <w:szCs w:val="22"/>
                <w:lang w:val="en-US" w:eastAsia="en-US"/>
              </w:rPr>
            </w:pPr>
            <w:r>
              <w:rPr>
                <w:rFonts w:cs="Arial"/>
                <w:szCs w:val="22"/>
                <w:lang w:val="en-US" w:eastAsia="en-US"/>
              </w:rPr>
              <w:t>5.1</w:t>
            </w:r>
          </w:p>
        </w:tc>
        <w:tc>
          <w:tcPr>
            <w:tcW w:w="1717" w:type="dxa"/>
          </w:tcPr>
          <w:p w:rsidR="00A10B25" w:rsidRDefault="00A10B25">
            <w:pPr>
              <w:pStyle w:val="TAL"/>
              <w:rPr>
                <w:rFonts w:cs="Arial"/>
                <w:szCs w:val="22"/>
                <w:lang w:val="en-US" w:eastAsia="en-US"/>
              </w:rPr>
            </w:pPr>
            <w:r>
              <w:rPr>
                <w:rFonts w:cs="Arial"/>
                <w:szCs w:val="22"/>
              </w:rPr>
              <w:t>Nnwdaf Events Subscription Service.</w:t>
            </w:r>
          </w:p>
        </w:tc>
        <w:tc>
          <w:tcPr>
            <w:tcW w:w="2268" w:type="dxa"/>
          </w:tcPr>
          <w:p w:rsidR="00A10B25" w:rsidRDefault="00A10B25">
            <w:pPr>
              <w:pStyle w:val="TAL"/>
              <w:rPr>
                <w:rFonts w:cs="Arial"/>
                <w:szCs w:val="22"/>
                <w:lang w:val="en-US" w:eastAsia="en-US"/>
              </w:rPr>
            </w:pPr>
            <w:r>
              <w:rPr>
                <w:rFonts w:cs="Arial"/>
                <w:szCs w:val="22"/>
                <w:lang w:val="en-US" w:eastAsia="en-US"/>
              </w:rPr>
              <w:t>TS29520_Nnwdaf_EventsSubscription.yaml</w:t>
            </w:r>
          </w:p>
        </w:tc>
        <w:tc>
          <w:tcPr>
            <w:tcW w:w="1843" w:type="dxa"/>
          </w:tcPr>
          <w:p w:rsidR="00A10B25" w:rsidRDefault="00A10B25">
            <w:pPr>
              <w:pStyle w:val="TAL"/>
              <w:rPr>
                <w:rFonts w:cs="Arial"/>
                <w:szCs w:val="22"/>
                <w:lang w:val="en-US" w:eastAsia="en-US"/>
              </w:rPr>
            </w:pPr>
            <w:r>
              <w:rPr>
                <w:rFonts w:cs="Arial"/>
                <w:szCs w:val="22"/>
              </w:rPr>
              <w:t>nnwdaf-eventssubscription</w:t>
            </w:r>
          </w:p>
        </w:tc>
        <w:tc>
          <w:tcPr>
            <w:tcW w:w="845" w:type="dxa"/>
          </w:tcPr>
          <w:p w:rsidR="00A10B25" w:rsidRDefault="00A10B25">
            <w:pPr>
              <w:pStyle w:val="TAL"/>
              <w:rPr>
                <w:rFonts w:cs="Arial"/>
                <w:szCs w:val="22"/>
                <w:lang w:val="en-US" w:eastAsia="en-US"/>
              </w:rPr>
            </w:pPr>
            <w:r>
              <w:rPr>
                <w:rFonts w:cs="Arial"/>
                <w:szCs w:val="22"/>
                <w:lang w:val="en-US" w:eastAsia="en-US"/>
              </w:rPr>
              <w:t>A.2</w:t>
            </w:r>
          </w:p>
        </w:tc>
      </w:tr>
      <w:tr w:rsidR="00A10B25">
        <w:trPr>
          <w:jc w:val="center"/>
        </w:trPr>
        <w:tc>
          <w:tcPr>
            <w:tcW w:w="2122" w:type="dxa"/>
          </w:tcPr>
          <w:p w:rsidR="00A10B25" w:rsidRDefault="00A10B25">
            <w:pPr>
              <w:pStyle w:val="TAL"/>
              <w:rPr>
                <w:rFonts w:cs="Arial"/>
                <w:szCs w:val="22"/>
              </w:rPr>
            </w:pPr>
            <w:r>
              <w:rPr>
                <w:rFonts w:cs="Arial"/>
                <w:szCs w:val="22"/>
              </w:rPr>
              <w:t>Nnwdaf_AnalyticsInfo</w:t>
            </w:r>
          </w:p>
        </w:tc>
        <w:tc>
          <w:tcPr>
            <w:tcW w:w="834" w:type="dxa"/>
          </w:tcPr>
          <w:p w:rsidR="00A10B25" w:rsidRDefault="00A10B25">
            <w:pPr>
              <w:pStyle w:val="TAL"/>
              <w:rPr>
                <w:rFonts w:cs="Arial"/>
                <w:szCs w:val="22"/>
                <w:lang w:val="en-US" w:eastAsia="en-US"/>
              </w:rPr>
            </w:pPr>
            <w:r>
              <w:rPr>
                <w:rFonts w:cs="Arial"/>
                <w:szCs w:val="22"/>
                <w:lang w:val="en-US" w:eastAsia="en-US"/>
              </w:rPr>
              <w:t>5.2</w:t>
            </w:r>
          </w:p>
        </w:tc>
        <w:tc>
          <w:tcPr>
            <w:tcW w:w="1717" w:type="dxa"/>
          </w:tcPr>
          <w:p w:rsidR="00A10B25" w:rsidRDefault="00A10B25">
            <w:pPr>
              <w:pStyle w:val="TAL"/>
              <w:rPr>
                <w:rFonts w:cs="Arial"/>
                <w:szCs w:val="22"/>
              </w:rPr>
            </w:pPr>
            <w:r>
              <w:rPr>
                <w:rFonts w:cs="Arial"/>
                <w:szCs w:val="22"/>
              </w:rPr>
              <w:t>Nnwdaf Analytics Information Service</w:t>
            </w:r>
          </w:p>
        </w:tc>
        <w:tc>
          <w:tcPr>
            <w:tcW w:w="2268" w:type="dxa"/>
          </w:tcPr>
          <w:p w:rsidR="00A10B25" w:rsidRDefault="00A10B25">
            <w:pPr>
              <w:pStyle w:val="TAL"/>
              <w:rPr>
                <w:rFonts w:cs="Arial"/>
                <w:szCs w:val="22"/>
                <w:lang w:val="en-US" w:eastAsia="en-US"/>
              </w:rPr>
            </w:pPr>
            <w:r>
              <w:rPr>
                <w:rFonts w:cs="Arial"/>
                <w:szCs w:val="22"/>
                <w:lang w:val="en-US" w:eastAsia="en-US"/>
              </w:rPr>
              <w:t>TS29520_Nnwdaf_AnalyticsInfo.yaml</w:t>
            </w:r>
          </w:p>
        </w:tc>
        <w:tc>
          <w:tcPr>
            <w:tcW w:w="1843" w:type="dxa"/>
          </w:tcPr>
          <w:p w:rsidR="00A10B25" w:rsidRDefault="00A10B25">
            <w:pPr>
              <w:pStyle w:val="TAL"/>
              <w:rPr>
                <w:rFonts w:cs="Arial"/>
                <w:szCs w:val="22"/>
              </w:rPr>
            </w:pPr>
            <w:r>
              <w:rPr>
                <w:rFonts w:cs="Arial"/>
                <w:szCs w:val="22"/>
              </w:rPr>
              <w:t>nnwdaf-analyticsinfo</w:t>
            </w:r>
          </w:p>
        </w:tc>
        <w:tc>
          <w:tcPr>
            <w:tcW w:w="845" w:type="dxa"/>
          </w:tcPr>
          <w:p w:rsidR="00A10B25" w:rsidRDefault="00A10B25">
            <w:pPr>
              <w:pStyle w:val="TAL"/>
              <w:rPr>
                <w:rFonts w:cs="Arial"/>
                <w:szCs w:val="22"/>
                <w:lang w:val="en-US" w:eastAsia="en-US"/>
              </w:rPr>
            </w:pPr>
            <w:r>
              <w:rPr>
                <w:rFonts w:cs="Arial"/>
                <w:szCs w:val="22"/>
                <w:lang w:val="en-US" w:eastAsia="en-US"/>
              </w:rPr>
              <w:t>A.3</w:t>
            </w:r>
          </w:p>
        </w:tc>
      </w:tr>
      <w:tr w:rsidR="00A10B25">
        <w:trPr>
          <w:jc w:val="center"/>
        </w:trPr>
        <w:tc>
          <w:tcPr>
            <w:tcW w:w="2122" w:type="dxa"/>
          </w:tcPr>
          <w:p w:rsidR="00A10B25" w:rsidRDefault="00A10B25">
            <w:pPr>
              <w:pStyle w:val="TAL"/>
              <w:rPr>
                <w:rFonts w:cs="Arial"/>
                <w:szCs w:val="22"/>
              </w:rPr>
            </w:pPr>
            <w:r>
              <w:rPr>
                <w:rFonts w:hint="eastAsia"/>
                <w:lang w:eastAsia="zh-CN"/>
              </w:rPr>
              <w:t>N</w:t>
            </w:r>
            <w:r>
              <w:rPr>
                <w:lang w:eastAsia="zh-CN"/>
              </w:rPr>
              <w:t>nwdaf_</w:t>
            </w:r>
            <w:r>
              <w:rPr>
                <w:lang w:eastAsia="ja-JP"/>
              </w:rPr>
              <w:t>DataManagement</w:t>
            </w:r>
          </w:p>
        </w:tc>
        <w:tc>
          <w:tcPr>
            <w:tcW w:w="834" w:type="dxa"/>
          </w:tcPr>
          <w:p w:rsidR="00A10B25" w:rsidRDefault="00A10B25">
            <w:pPr>
              <w:pStyle w:val="TAL"/>
              <w:rPr>
                <w:rFonts w:cs="Arial"/>
                <w:szCs w:val="22"/>
                <w:lang w:val="en-US" w:eastAsia="en-US"/>
              </w:rPr>
            </w:pPr>
            <w:r>
              <w:rPr>
                <w:rFonts w:cs="Arial" w:hint="eastAsia"/>
                <w:szCs w:val="22"/>
                <w:lang w:val="en-US" w:eastAsia="zh-CN"/>
              </w:rPr>
              <w:t>5</w:t>
            </w:r>
            <w:r>
              <w:rPr>
                <w:rFonts w:cs="Arial"/>
                <w:szCs w:val="22"/>
                <w:lang w:val="en-US" w:eastAsia="zh-CN"/>
              </w:rPr>
              <w:t>.3</w:t>
            </w:r>
          </w:p>
        </w:tc>
        <w:tc>
          <w:tcPr>
            <w:tcW w:w="1717" w:type="dxa"/>
          </w:tcPr>
          <w:p w:rsidR="00A10B25" w:rsidRDefault="00A10B25">
            <w:pPr>
              <w:pStyle w:val="TAL"/>
              <w:rPr>
                <w:rFonts w:cs="Arial"/>
                <w:szCs w:val="22"/>
              </w:rPr>
            </w:pPr>
            <w:r>
              <w:rPr>
                <w:rFonts w:cs="Arial" w:hint="eastAsia"/>
                <w:szCs w:val="22"/>
                <w:lang w:eastAsia="zh-CN"/>
              </w:rPr>
              <w:t>N</w:t>
            </w:r>
            <w:r>
              <w:rPr>
                <w:rFonts w:cs="Arial"/>
                <w:szCs w:val="22"/>
                <w:lang w:eastAsia="zh-CN"/>
              </w:rPr>
              <w:t>WDAF Data Management Service</w:t>
            </w:r>
          </w:p>
        </w:tc>
        <w:tc>
          <w:tcPr>
            <w:tcW w:w="2268" w:type="dxa"/>
          </w:tcPr>
          <w:p w:rsidR="00A10B25" w:rsidRDefault="00A10B25">
            <w:pPr>
              <w:pStyle w:val="TAL"/>
              <w:rPr>
                <w:rFonts w:cs="Arial"/>
                <w:szCs w:val="22"/>
                <w:lang w:val="en-US" w:eastAsia="en-US"/>
              </w:rPr>
            </w:pPr>
            <w:r>
              <w:rPr>
                <w:rFonts w:cs="Arial"/>
                <w:szCs w:val="22"/>
                <w:lang w:val="en-US" w:eastAsia="en-US"/>
              </w:rPr>
              <w:t>TS29520_Nnwdaf_DataManagement.yaml</w:t>
            </w:r>
          </w:p>
        </w:tc>
        <w:tc>
          <w:tcPr>
            <w:tcW w:w="1843" w:type="dxa"/>
          </w:tcPr>
          <w:p w:rsidR="00A10B25" w:rsidRDefault="00A10B25">
            <w:pPr>
              <w:pStyle w:val="TAL"/>
              <w:rPr>
                <w:rFonts w:cs="Arial"/>
                <w:szCs w:val="22"/>
              </w:rPr>
            </w:pPr>
            <w:r>
              <w:t>nnwdaf-datamanagement</w:t>
            </w:r>
          </w:p>
        </w:tc>
        <w:tc>
          <w:tcPr>
            <w:tcW w:w="845" w:type="dxa"/>
          </w:tcPr>
          <w:p w:rsidR="00A10B25" w:rsidRDefault="00A10B25">
            <w:pPr>
              <w:pStyle w:val="TAL"/>
              <w:rPr>
                <w:rFonts w:cs="Arial"/>
                <w:szCs w:val="22"/>
                <w:lang w:val="en-US" w:eastAsia="en-US"/>
              </w:rPr>
            </w:pPr>
            <w:r>
              <w:rPr>
                <w:rFonts w:cs="Arial" w:hint="eastAsia"/>
                <w:szCs w:val="22"/>
                <w:lang w:val="en-US" w:eastAsia="zh-CN"/>
              </w:rPr>
              <w:t>A</w:t>
            </w:r>
            <w:r>
              <w:rPr>
                <w:rFonts w:cs="Arial"/>
                <w:szCs w:val="22"/>
                <w:lang w:val="en-US" w:eastAsia="zh-CN"/>
              </w:rPr>
              <w:t>.4</w:t>
            </w:r>
          </w:p>
        </w:tc>
      </w:tr>
      <w:tr w:rsidR="00A10B25">
        <w:trPr>
          <w:jc w:val="center"/>
        </w:trPr>
        <w:tc>
          <w:tcPr>
            <w:tcW w:w="2122" w:type="dxa"/>
          </w:tcPr>
          <w:p w:rsidR="00A10B25" w:rsidRDefault="00A10B25">
            <w:pPr>
              <w:pStyle w:val="TAL"/>
              <w:rPr>
                <w:rFonts w:hint="eastAsia"/>
                <w:lang w:eastAsia="zh-CN"/>
              </w:rPr>
            </w:pPr>
            <w:r>
              <w:rPr>
                <w:rFonts w:hint="eastAsia"/>
                <w:lang w:eastAsia="zh-CN"/>
              </w:rPr>
              <w:t>N</w:t>
            </w:r>
            <w:r>
              <w:rPr>
                <w:lang w:eastAsia="zh-CN"/>
              </w:rPr>
              <w:t>nwdaf_MLModelProvision</w:t>
            </w:r>
          </w:p>
        </w:tc>
        <w:tc>
          <w:tcPr>
            <w:tcW w:w="834" w:type="dxa"/>
          </w:tcPr>
          <w:p w:rsidR="00A10B25" w:rsidRDefault="00A10B25">
            <w:pPr>
              <w:pStyle w:val="TAL"/>
              <w:rPr>
                <w:rFonts w:cs="Arial" w:hint="eastAsia"/>
                <w:szCs w:val="22"/>
                <w:lang w:val="en-US" w:eastAsia="zh-CN"/>
              </w:rPr>
            </w:pPr>
            <w:r>
              <w:rPr>
                <w:rFonts w:cs="Arial" w:hint="eastAsia"/>
                <w:szCs w:val="22"/>
                <w:lang w:val="en-US" w:eastAsia="zh-CN"/>
              </w:rPr>
              <w:t>5</w:t>
            </w:r>
            <w:r>
              <w:rPr>
                <w:rFonts w:cs="Arial"/>
                <w:szCs w:val="22"/>
                <w:lang w:val="en-US" w:eastAsia="zh-CN"/>
              </w:rPr>
              <w:t>.4</w:t>
            </w:r>
          </w:p>
        </w:tc>
        <w:tc>
          <w:tcPr>
            <w:tcW w:w="1717" w:type="dxa"/>
          </w:tcPr>
          <w:p w:rsidR="00A10B25" w:rsidRDefault="00A10B25">
            <w:pPr>
              <w:pStyle w:val="TAL"/>
              <w:rPr>
                <w:rFonts w:cs="Arial" w:hint="eastAsia"/>
                <w:szCs w:val="22"/>
                <w:lang w:eastAsia="zh-CN"/>
              </w:rPr>
            </w:pPr>
            <w:r>
              <w:rPr>
                <w:rFonts w:cs="Arial" w:hint="eastAsia"/>
                <w:szCs w:val="22"/>
                <w:lang w:eastAsia="zh-CN"/>
              </w:rPr>
              <w:t>N</w:t>
            </w:r>
            <w:r>
              <w:rPr>
                <w:rFonts w:cs="Arial"/>
                <w:szCs w:val="22"/>
                <w:lang w:eastAsia="zh-CN"/>
              </w:rPr>
              <w:t>WDAF ML Model Provision Service</w:t>
            </w:r>
          </w:p>
        </w:tc>
        <w:tc>
          <w:tcPr>
            <w:tcW w:w="2268" w:type="dxa"/>
          </w:tcPr>
          <w:p w:rsidR="00A10B25" w:rsidRDefault="00A10B25">
            <w:pPr>
              <w:pStyle w:val="TAL"/>
              <w:rPr>
                <w:rFonts w:cs="Arial"/>
                <w:szCs w:val="22"/>
                <w:lang w:val="en-US" w:eastAsia="en-US"/>
              </w:rPr>
            </w:pPr>
            <w:r>
              <w:rPr>
                <w:rFonts w:cs="Arial"/>
                <w:szCs w:val="22"/>
                <w:lang w:val="en-US" w:eastAsia="en-US"/>
              </w:rPr>
              <w:t>TS29520_Nnwdaf_MLModelProvision.yaml</w:t>
            </w:r>
          </w:p>
        </w:tc>
        <w:tc>
          <w:tcPr>
            <w:tcW w:w="1843" w:type="dxa"/>
          </w:tcPr>
          <w:p w:rsidR="00A10B25" w:rsidRDefault="00A10B25">
            <w:pPr>
              <w:pStyle w:val="TAL"/>
            </w:pPr>
            <w:r>
              <w:t>nnwdaf-mlmodelprovision</w:t>
            </w:r>
          </w:p>
        </w:tc>
        <w:tc>
          <w:tcPr>
            <w:tcW w:w="845" w:type="dxa"/>
          </w:tcPr>
          <w:p w:rsidR="00A10B25" w:rsidRDefault="00A10B25">
            <w:pPr>
              <w:pStyle w:val="TAL"/>
              <w:rPr>
                <w:rFonts w:cs="Arial" w:hint="eastAsia"/>
                <w:szCs w:val="22"/>
                <w:lang w:val="en-US" w:eastAsia="zh-CN"/>
              </w:rPr>
            </w:pPr>
            <w:r>
              <w:rPr>
                <w:rFonts w:cs="Arial" w:hint="eastAsia"/>
                <w:szCs w:val="22"/>
                <w:lang w:val="en-US" w:eastAsia="zh-CN"/>
              </w:rPr>
              <w:t>A</w:t>
            </w:r>
            <w:r>
              <w:rPr>
                <w:rFonts w:cs="Arial"/>
                <w:szCs w:val="22"/>
                <w:lang w:val="en-US" w:eastAsia="zh-CN"/>
              </w:rPr>
              <w:t>.5</w:t>
            </w:r>
          </w:p>
        </w:tc>
      </w:tr>
      <w:tr w:rsidR="00A10B25">
        <w:trPr>
          <w:jc w:val="center"/>
        </w:trPr>
        <w:tc>
          <w:tcPr>
            <w:tcW w:w="2122" w:type="dxa"/>
          </w:tcPr>
          <w:p w:rsidR="00A10B25" w:rsidRDefault="00A10B25">
            <w:pPr>
              <w:pStyle w:val="TAL"/>
              <w:rPr>
                <w:rFonts w:hint="eastAsia"/>
                <w:lang w:eastAsia="zh-CN"/>
              </w:rPr>
            </w:pPr>
            <w:r>
              <w:t>Nnwdaf_MLModelTraining</w:t>
            </w:r>
          </w:p>
        </w:tc>
        <w:tc>
          <w:tcPr>
            <w:tcW w:w="834" w:type="dxa"/>
          </w:tcPr>
          <w:p w:rsidR="00A10B25" w:rsidRDefault="00A10B25">
            <w:pPr>
              <w:pStyle w:val="TAL"/>
              <w:rPr>
                <w:rFonts w:cs="Arial" w:hint="eastAsia"/>
                <w:szCs w:val="22"/>
                <w:lang w:val="en-US" w:eastAsia="zh-CN"/>
              </w:rPr>
            </w:pPr>
            <w:r>
              <w:rPr>
                <w:rFonts w:cs="Arial"/>
                <w:szCs w:val="22"/>
                <w:lang w:eastAsia="zh-CN"/>
              </w:rPr>
              <w:t>5.5</w:t>
            </w:r>
          </w:p>
        </w:tc>
        <w:tc>
          <w:tcPr>
            <w:tcW w:w="1717" w:type="dxa"/>
          </w:tcPr>
          <w:p w:rsidR="00A10B25" w:rsidRDefault="00A10B25">
            <w:pPr>
              <w:pStyle w:val="TAL"/>
              <w:rPr>
                <w:rFonts w:cs="Arial" w:hint="eastAsia"/>
                <w:szCs w:val="22"/>
                <w:lang w:eastAsia="zh-CN"/>
              </w:rPr>
            </w:pPr>
            <w:r>
              <w:rPr>
                <w:rFonts w:cs="Arial"/>
                <w:szCs w:val="22"/>
                <w:lang w:eastAsia="zh-CN"/>
              </w:rPr>
              <w:t>NWDAF ML Model Training Service</w:t>
            </w:r>
          </w:p>
        </w:tc>
        <w:tc>
          <w:tcPr>
            <w:tcW w:w="2268" w:type="dxa"/>
          </w:tcPr>
          <w:p w:rsidR="00A10B25" w:rsidRDefault="00A10B25">
            <w:pPr>
              <w:pStyle w:val="TAL"/>
              <w:rPr>
                <w:rFonts w:cs="Arial"/>
                <w:szCs w:val="22"/>
                <w:lang w:val="en-US" w:eastAsia="en-US"/>
              </w:rPr>
            </w:pPr>
            <w:r>
              <w:rPr>
                <w:rFonts w:cs="Arial"/>
                <w:szCs w:val="22"/>
              </w:rPr>
              <w:t>TS29520_Nnwdaf_MLModelTraining.yaml</w:t>
            </w:r>
          </w:p>
        </w:tc>
        <w:tc>
          <w:tcPr>
            <w:tcW w:w="1843" w:type="dxa"/>
          </w:tcPr>
          <w:p w:rsidR="00A10B25" w:rsidRDefault="00A10B25">
            <w:pPr>
              <w:pStyle w:val="TAL"/>
            </w:pPr>
            <w:r>
              <w:t>nnwdaf-mlmodeltraining</w:t>
            </w:r>
          </w:p>
        </w:tc>
        <w:tc>
          <w:tcPr>
            <w:tcW w:w="845" w:type="dxa"/>
          </w:tcPr>
          <w:p w:rsidR="00A10B25" w:rsidRDefault="00A10B25">
            <w:pPr>
              <w:pStyle w:val="TAL"/>
              <w:rPr>
                <w:rFonts w:cs="Arial" w:hint="eastAsia"/>
                <w:szCs w:val="22"/>
                <w:lang w:val="en-US" w:eastAsia="zh-CN"/>
              </w:rPr>
            </w:pPr>
            <w:r>
              <w:rPr>
                <w:rFonts w:cs="Arial" w:hint="eastAsia"/>
                <w:szCs w:val="22"/>
                <w:lang w:eastAsia="zh-CN"/>
              </w:rPr>
              <w:t>A</w:t>
            </w:r>
            <w:r>
              <w:rPr>
                <w:rFonts w:cs="Arial"/>
                <w:szCs w:val="22"/>
                <w:lang w:eastAsia="zh-CN"/>
              </w:rPr>
              <w:t>.6</w:t>
            </w:r>
          </w:p>
        </w:tc>
      </w:tr>
      <w:tr w:rsidR="00A10B25">
        <w:trPr>
          <w:jc w:val="center"/>
        </w:trPr>
        <w:tc>
          <w:tcPr>
            <w:tcW w:w="2122" w:type="dxa"/>
          </w:tcPr>
          <w:p w:rsidR="00A10B25" w:rsidRDefault="00A10B25">
            <w:pPr>
              <w:pStyle w:val="TAL"/>
            </w:pPr>
            <w:r>
              <w:rPr>
                <w:lang w:eastAsia="ja-JP"/>
              </w:rPr>
              <w:t>Nnwdaf_MLModelMonitor</w:t>
            </w:r>
          </w:p>
        </w:tc>
        <w:tc>
          <w:tcPr>
            <w:tcW w:w="834" w:type="dxa"/>
          </w:tcPr>
          <w:p w:rsidR="00A10B25" w:rsidRDefault="00A10B25">
            <w:pPr>
              <w:pStyle w:val="TAL"/>
              <w:rPr>
                <w:rFonts w:cs="Arial"/>
                <w:szCs w:val="22"/>
                <w:lang w:eastAsia="zh-CN"/>
              </w:rPr>
            </w:pPr>
            <w:r>
              <w:rPr>
                <w:rFonts w:cs="Arial" w:hint="eastAsia"/>
                <w:szCs w:val="22"/>
                <w:lang w:eastAsia="zh-CN"/>
              </w:rPr>
              <w:t>5</w:t>
            </w:r>
            <w:r>
              <w:rPr>
                <w:rFonts w:cs="Arial"/>
                <w:szCs w:val="22"/>
                <w:lang w:eastAsia="zh-CN"/>
              </w:rPr>
              <w:t>.6</w:t>
            </w:r>
          </w:p>
        </w:tc>
        <w:tc>
          <w:tcPr>
            <w:tcW w:w="1717" w:type="dxa"/>
          </w:tcPr>
          <w:p w:rsidR="00A10B25" w:rsidRDefault="00A10B25">
            <w:pPr>
              <w:pStyle w:val="TAL"/>
              <w:rPr>
                <w:rFonts w:cs="Arial"/>
                <w:szCs w:val="22"/>
                <w:lang w:eastAsia="zh-CN"/>
              </w:rPr>
            </w:pPr>
            <w:r>
              <w:t xml:space="preserve">NWDAF ML model monitoring </w:t>
            </w:r>
            <w:r>
              <w:rPr>
                <w:rFonts w:cs="Arial"/>
                <w:szCs w:val="22"/>
                <w:lang w:eastAsia="zh-CN"/>
              </w:rPr>
              <w:t>Service</w:t>
            </w:r>
          </w:p>
        </w:tc>
        <w:tc>
          <w:tcPr>
            <w:tcW w:w="2268" w:type="dxa"/>
          </w:tcPr>
          <w:p w:rsidR="00A10B25" w:rsidRDefault="00A10B25">
            <w:pPr>
              <w:pStyle w:val="TAL"/>
              <w:rPr>
                <w:rFonts w:cs="Arial"/>
                <w:szCs w:val="22"/>
              </w:rPr>
            </w:pPr>
            <w:r>
              <w:rPr>
                <w:rFonts w:cs="Arial"/>
                <w:szCs w:val="22"/>
              </w:rPr>
              <w:t>TS29520_Nnwdaf_MLModel</w:t>
            </w:r>
            <w:r>
              <w:t>Monitoring</w:t>
            </w:r>
            <w:r>
              <w:rPr>
                <w:rFonts w:cs="Arial"/>
                <w:szCs w:val="22"/>
              </w:rPr>
              <w:t>.yaml</w:t>
            </w:r>
          </w:p>
        </w:tc>
        <w:tc>
          <w:tcPr>
            <w:tcW w:w="1843" w:type="dxa"/>
          </w:tcPr>
          <w:p w:rsidR="00A10B25" w:rsidRDefault="00A10B25">
            <w:pPr>
              <w:pStyle w:val="TAL"/>
            </w:pPr>
            <w:r>
              <w:t>nnwdaf-mlmodelmonitor</w:t>
            </w:r>
          </w:p>
        </w:tc>
        <w:tc>
          <w:tcPr>
            <w:tcW w:w="845" w:type="dxa"/>
          </w:tcPr>
          <w:p w:rsidR="00A10B25" w:rsidRDefault="00A10B25">
            <w:pPr>
              <w:pStyle w:val="TAL"/>
              <w:rPr>
                <w:rFonts w:cs="Arial" w:hint="eastAsia"/>
                <w:szCs w:val="22"/>
                <w:lang w:eastAsia="zh-CN"/>
              </w:rPr>
            </w:pPr>
            <w:r>
              <w:rPr>
                <w:rFonts w:cs="Arial" w:hint="eastAsia"/>
                <w:szCs w:val="22"/>
                <w:lang w:eastAsia="zh-CN"/>
              </w:rPr>
              <w:t>A</w:t>
            </w:r>
            <w:r>
              <w:rPr>
                <w:rFonts w:cs="Arial"/>
                <w:szCs w:val="22"/>
                <w:lang w:eastAsia="zh-CN"/>
              </w:rPr>
              <w:t>.7</w:t>
            </w:r>
          </w:p>
        </w:tc>
      </w:tr>
      <w:tr w:rsidR="00A10B25">
        <w:trPr>
          <w:jc w:val="center"/>
        </w:trPr>
        <w:tc>
          <w:tcPr>
            <w:tcW w:w="2122" w:type="dxa"/>
          </w:tcPr>
          <w:p w:rsidR="00A10B25" w:rsidRDefault="00A10B25">
            <w:pPr>
              <w:pStyle w:val="TAL"/>
            </w:pPr>
            <w:r>
              <w:rPr>
                <w:lang w:eastAsia="ja-JP"/>
              </w:rPr>
              <w:t>Nnwdaf_RoamingData</w:t>
            </w:r>
          </w:p>
        </w:tc>
        <w:tc>
          <w:tcPr>
            <w:tcW w:w="834" w:type="dxa"/>
          </w:tcPr>
          <w:p w:rsidR="00A10B25" w:rsidRDefault="00A10B25">
            <w:pPr>
              <w:pStyle w:val="TAL"/>
              <w:rPr>
                <w:rFonts w:cs="Arial"/>
                <w:szCs w:val="22"/>
                <w:lang w:eastAsia="zh-CN"/>
              </w:rPr>
            </w:pPr>
            <w:r>
              <w:rPr>
                <w:rFonts w:cs="Arial" w:hint="eastAsia"/>
                <w:szCs w:val="22"/>
                <w:lang w:eastAsia="zh-CN"/>
              </w:rPr>
              <w:t>5</w:t>
            </w:r>
            <w:r>
              <w:rPr>
                <w:rFonts w:cs="Arial"/>
                <w:szCs w:val="22"/>
                <w:lang w:eastAsia="zh-CN"/>
              </w:rPr>
              <w:t>.7</w:t>
            </w:r>
          </w:p>
        </w:tc>
        <w:tc>
          <w:tcPr>
            <w:tcW w:w="1717" w:type="dxa"/>
          </w:tcPr>
          <w:p w:rsidR="00A10B25" w:rsidRDefault="00A10B25">
            <w:pPr>
              <w:pStyle w:val="TAL"/>
              <w:rPr>
                <w:rFonts w:cs="Arial"/>
                <w:szCs w:val="22"/>
                <w:lang w:eastAsia="zh-CN"/>
              </w:rPr>
            </w:pPr>
            <w:r>
              <w:rPr>
                <w:lang w:eastAsia="ja-JP"/>
              </w:rPr>
              <w:t xml:space="preserve">NWDAF Roaming Data </w:t>
            </w:r>
            <w:r>
              <w:rPr>
                <w:rFonts w:cs="Arial"/>
                <w:szCs w:val="22"/>
                <w:lang w:eastAsia="zh-CN"/>
              </w:rPr>
              <w:t>Service</w:t>
            </w:r>
          </w:p>
        </w:tc>
        <w:tc>
          <w:tcPr>
            <w:tcW w:w="2268" w:type="dxa"/>
          </w:tcPr>
          <w:p w:rsidR="00A10B25" w:rsidRDefault="00A10B25">
            <w:pPr>
              <w:pStyle w:val="TAL"/>
              <w:rPr>
                <w:rFonts w:cs="Arial"/>
                <w:szCs w:val="22"/>
              </w:rPr>
            </w:pPr>
            <w:r>
              <w:rPr>
                <w:rFonts w:cs="Arial"/>
                <w:szCs w:val="22"/>
              </w:rPr>
              <w:t>TS29520_Nnwdaf_</w:t>
            </w:r>
            <w:r>
              <w:rPr>
                <w:lang w:eastAsia="ja-JP"/>
              </w:rPr>
              <w:t xml:space="preserve"> RoamingData</w:t>
            </w:r>
            <w:r>
              <w:rPr>
                <w:rFonts w:cs="Arial"/>
                <w:szCs w:val="22"/>
              </w:rPr>
              <w:t>.yaml</w:t>
            </w:r>
          </w:p>
        </w:tc>
        <w:tc>
          <w:tcPr>
            <w:tcW w:w="1843" w:type="dxa"/>
          </w:tcPr>
          <w:p w:rsidR="00A10B25" w:rsidRDefault="00A10B25">
            <w:pPr>
              <w:pStyle w:val="TAL"/>
            </w:pPr>
            <w:r>
              <w:t>nnwdaf-roamingdata</w:t>
            </w:r>
          </w:p>
        </w:tc>
        <w:tc>
          <w:tcPr>
            <w:tcW w:w="845" w:type="dxa"/>
          </w:tcPr>
          <w:p w:rsidR="00A10B25" w:rsidRDefault="00A10B25">
            <w:pPr>
              <w:pStyle w:val="TAL"/>
              <w:rPr>
                <w:rFonts w:cs="Arial" w:hint="eastAsia"/>
                <w:szCs w:val="22"/>
                <w:lang w:eastAsia="zh-CN"/>
              </w:rPr>
            </w:pPr>
            <w:r>
              <w:rPr>
                <w:rFonts w:cs="Arial"/>
                <w:szCs w:val="22"/>
                <w:lang w:eastAsia="zh-CN"/>
              </w:rPr>
              <w:t>A.8</w:t>
            </w:r>
          </w:p>
        </w:tc>
      </w:tr>
      <w:tr w:rsidR="00A10B25">
        <w:trPr>
          <w:jc w:val="center"/>
        </w:trPr>
        <w:tc>
          <w:tcPr>
            <w:tcW w:w="2122" w:type="dxa"/>
          </w:tcPr>
          <w:p w:rsidR="00A10B25" w:rsidRDefault="00A10B25">
            <w:pPr>
              <w:pStyle w:val="TAL"/>
              <w:rPr>
                <w:lang w:eastAsia="ja-JP"/>
              </w:rPr>
            </w:pPr>
            <w:r>
              <w:t>Nnwdaf_RoamingAnalytics</w:t>
            </w:r>
          </w:p>
        </w:tc>
        <w:tc>
          <w:tcPr>
            <w:tcW w:w="834" w:type="dxa"/>
          </w:tcPr>
          <w:p w:rsidR="00A10B25" w:rsidRDefault="00A10B25">
            <w:pPr>
              <w:pStyle w:val="TAL"/>
              <w:rPr>
                <w:rFonts w:cs="Arial" w:hint="eastAsia"/>
                <w:szCs w:val="22"/>
                <w:lang w:eastAsia="zh-CN"/>
              </w:rPr>
            </w:pPr>
            <w:r>
              <w:rPr>
                <w:rFonts w:cs="Arial"/>
                <w:szCs w:val="22"/>
                <w:lang w:eastAsia="zh-CN"/>
              </w:rPr>
              <w:t>5.8</w:t>
            </w:r>
          </w:p>
        </w:tc>
        <w:tc>
          <w:tcPr>
            <w:tcW w:w="1717" w:type="dxa"/>
          </w:tcPr>
          <w:p w:rsidR="00A10B25" w:rsidRDefault="00A10B25">
            <w:pPr>
              <w:pStyle w:val="TAL"/>
              <w:rPr>
                <w:lang w:eastAsia="ja-JP"/>
              </w:rPr>
            </w:pPr>
            <w:r>
              <w:rPr>
                <w:rFonts w:cs="Arial"/>
                <w:szCs w:val="22"/>
                <w:lang w:eastAsia="zh-CN"/>
              </w:rPr>
              <w:t>NWDAF Roaming Analytics service</w:t>
            </w:r>
          </w:p>
        </w:tc>
        <w:tc>
          <w:tcPr>
            <w:tcW w:w="2268" w:type="dxa"/>
          </w:tcPr>
          <w:p w:rsidR="00A10B25" w:rsidRDefault="00A10B25">
            <w:pPr>
              <w:pStyle w:val="TAL"/>
              <w:rPr>
                <w:rFonts w:cs="Arial"/>
                <w:szCs w:val="22"/>
              </w:rPr>
            </w:pPr>
            <w:r>
              <w:rPr>
                <w:rFonts w:cs="Arial"/>
                <w:szCs w:val="22"/>
              </w:rPr>
              <w:t>TS29520_Nnwdaf_RoamingAnalytics.yaml</w:t>
            </w:r>
          </w:p>
        </w:tc>
        <w:tc>
          <w:tcPr>
            <w:tcW w:w="1843" w:type="dxa"/>
          </w:tcPr>
          <w:p w:rsidR="00A10B25" w:rsidRDefault="00A10B25">
            <w:pPr>
              <w:pStyle w:val="TAL"/>
            </w:pPr>
            <w:r>
              <w:t>nnwdaf-roaminganalytics</w:t>
            </w:r>
          </w:p>
        </w:tc>
        <w:tc>
          <w:tcPr>
            <w:tcW w:w="845" w:type="dxa"/>
          </w:tcPr>
          <w:p w:rsidR="00A10B25" w:rsidRDefault="00A10B25">
            <w:pPr>
              <w:pStyle w:val="TAL"/>
              <w:rPr>
                <w:rFonts w:cs="Arial"/>
                <w:szCs w:val="22"/>
                <w:lang w:eastAsia="zh-CN"/>
              </w:rPr>
            </w:pPr>
            <w:r>
              <w:rPr>
                <w:rFonts w:cs="Arial"/>
                <w:szCs w:val="22"/>
                <w:lang w:eastAsia="zh-CN"/>
              </w:rPr>
              <w:t>A.9</w:t>
            </w:r>
          </w:p>
        </w:tc>
      </w:tr>
    </w:tbl>
    <w:p w:rsidR="00A10B25" w:rsidRDefault="00A10B25"/>
    <w:p w:rsidR="00A10B25" w:rsidRDefault="00A10B25">
      <w:pPr>
        <w:pStyle w:val="Heading2"/>
      </w:pPr>
      <w:bookmarkStart w:id="249" w:name="_Toc90655750"/>
      <w:bookmarkStart w:id="250" w:name="_Toc45133978"/>
      <w:bookmarkStart w:id="251" w:name="_Toc101244287"/>
      <w:bookmarkStart w:id="252" w:name="_Toc88667465"/>
      <w:bookmarkStart w:id="253" w:name="_Toc56640895"/>
      <w:bookmarkStart w:id="254" w:name="_Toc70550538"/>
      <w:bookmarkStart w:id="255" w:name="_Toc85552864"/>
      <w:bookmarkStart w:id="256" w:name="_Toc94064131"/>
      <w:bookmarkStart w:id="257" w:name="_Toc34266222"/>
      <w:bookmarkStart w:id="258" w:name="_Toc112950998"/>
      <w:bookmarkStart w:id="259" w:name="_Toc43563435"/>
      <w:bookmarkStart w:id="260" w:name="_Toc114133677"/>
      <w:bookmarkStart w:id="261" w:name="_Toc83232975"/>
      <w:bookmarkStart w:id="262" w:name="_Toc66231731"/>
      <w:bookmarkStart w:id="263" w:name="_Toc51762828"/>
      <w:bookmarkStart w:id="264" w:name="_Toc113031538"/>
      <w:bookmarkStart w:id="265" w:name="_Toc28012752"/>
      <w:bookmarkStart w:id="266" w:name="_Toc59017863"/>
      <w:bookmarkStart w:id="267" w:name="_Toc50031908"/>
      <w:bookmarkStart w:id="268" w:name="_Toc136562224"/>
      <w:bookmarkStart w:id="269" w:name="_Toc120702177"/>
      <w:bookmarkStart w:id="270" w:name="_Toc85556963"/>
      <w:bookmarkStart w:id="271" w:name="_Toc36102393"/>
      <w:bookmarkStart w:id="272" w:name="_Toc104538876"/>
      <w:bookmarkStart w:id="273" w:name="_Toc138754058"/>
      <w:bookmarkStart w:id="274" w:name="_Toc68168892"/>
      <w:bookmarkStart w:id="275" w:name="_Toc148522449"/>
      <w:bookmarkStart w:id="276" w:name="_Toc145705545"/>
      <w:bookmarkStart w:id="277" w:name="_Toc98233511"/>
      <w:bookmarkStart w:id="278" w:name="_Toc153363442"/>
      <w:r>
        <w:t>4.2</w:t>
      </w:r>
      <w:r>
        <w:tab/>
        <w:t>Nnwdaf_EventsSubscription Service</w:t>
      </w:r>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rsidR="00A10B25" w:rsidRDefault="00A10B25">
      <w:pPr>
        <w:pStyle w:val="Heading3"/>
      </w:pPr>
      <w:bookmarkStart w:id="279" w:name="_Toc94064132"/>
      <w:bookmarkStart w:id="280" w:name="_Toc90655751"/>
      <w:bookmarkStart w:id="281" w:name="_Toc66231732"/>
      <w:bookmarkStart w:id="282" w:name="_Toc36102394"/>
      <w:bookmarkStart w:id="283" w:name="_Toc28012753"/>
      <w:bookmarkStart w:id="284" w:name="_Toc98233512"/>
      <w:bookmarkStart w:id="285" w:name="_Toc83232976"/>
      <w:bookmarkStart w:id="286" w:name="_Toc104538877"/>
      <w:bookmarkStart w:id="287" w:name="_Toc88667466"/>
      <w:bookmarkStart w:id="288" w:name="_Toc59017864"/>
      <w:bookmarkStart w:id="289" w:name="_Toc45133979"/>
      <w:bookmarkStart w:id="290" w:name="_Toc101244288"/>
      <w:bookmarkStart w:id="291" w:name="_Toc113031539"/>
      <w:bookmarkStart w:id="292" w:name="_Toc114133678"/>
      <w:bookmarkStart w:id="293" w:name="_Toc70550539"/>
      <w:bookmarkStart w:id="294" w:name="_Toc85556964"/>
      <w:bookmarkStart w:id="295" w:name="_Toc51762829"/>
      <w:bookmarkStart w:id="296" w:name="_Toc50031909"/>
      <w:bookmarkStart w:id="297" w:name="_Toc85552865"/>
      <w:bookmarkStart w:id="298" w:name="_Toc136562225"/>
      <w:bookmarkStart w:id="299" w:name="_Toc56640896"/>
      <w:bookmarkStart w:id="300" w:name="_Toc112950999"/>
      <w:bookmarkStart w:id="301" w:name="_Toc43563436"/>
      <w:bookmarkStart w:id="302" w:name="_Toc68168893"/>
      <w:bookmarkStart w:id="303" w:name="_Toc145705546"/>
      <w:bookmarkStart w:id="304" w:name="_Toc138754059"/>
      <w:bookmarkStart w:id="305" w:name="_Toc120702178"/>
      <w:bookmarkStart w:id="306" w:name="_Toc148522450"/>
      <w:bookmarkStart w:id="307" w:name="_Toc34266223"/>
      <w:bookmarkStart w:id="308" w:name="_Toc153363443"/>
      <w:r>
        <w:t>4.2.1</w:t>
      </w:r>
      <w:r>
        <w:tab/>
        <w:t>Service Description</w:t>
      </w:r>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p>
    <w:p w:rsidR="00A10B25" w:rsidRDefault="00A10B25">
      <w:pPr>
        <w:pStyle w:val="Heading4"/>
        <w:rPr>
          <w:lang w:eastAsia="zh-CN"/>
        </w:rPr>
      </w:pPr>
      <w:bookmarkStart w:id="309" w:name="_Toc28012754"/>
      <w:bookmarkStart w:id="310" w:name="_Toc85552866"/>
      <w:bookmarkStart w:id="311" w:name="_Toc83232977"/>
      <w:bookmarkStart w:id="312" w:name="_Toc34266224"/>
      <w:bookmarkStart w:id="313" w:name="_Toc145705547"/>
      <w:bookmarkStart w:id="314" w:name="_Toc98233513"/>
      <w:bookmarkStart w:id="315" w:name="_Toc56640897"/>
      <w:bookmarkStart w:id="316" w:name="_Toc104538878"/>
      <w:bookmarkStart w:id="317" w:name="_Toc112951000"/>
      <w:bookmarkStart w:id="318" w:name="_Toc101244289"/>
      <w:bookmarkStart w:id="319" w:name="_Toc148522451"/>
      <w:bookmarkStart w:id="320" w:name="_Toc85556965"/>
      <w:bookmarkStart w:id="321" w:name="_Toc66231733"/>
      <w:bookmarkStart w:id="322" w:name="_Toc88667467"/>
      <w:bookmarkStart w:id="323" w:name="_Toc43563437"/>
      <w:bookmarkStart w:id="324" w:name="_Toc136562226"/>
      <w:bookmarkStart w:id="325" w:name="_Toc120702179"/>
      <w:bookmarkStart w:id="326" w:name="_Toc68168894"/>
      <w:bookmarkStart w:id="327" w:name="_Toc59017865"/>
      <w:bookmarkStart w:id="328" w:name="_Toc70550540"/>
      <w:bookmarkStart w:id="329" w:name="_Toc36102395"/>
      <w:bookmarkStart w:id="330" w:name="_Toc114133679"/>
      <w:bookmarkStart w:id="331" w:name="_Toc45133980"/>
      <w:bookmarkStart w:id="332" w:name="_Toc50031910"/>
      <w:bookmarkStart w:id="333" w:name="_Toc90655752"/>
      <w:bookmarkStart w:id="334" w:name="_Toc113031540"/>
      <w:bookmarkStart w:id="335" w:name="_Toc51762830"/>
      <w:bookmarkStart w:id="336" w:name="_Toc138754060"/>
      <w:bookmarkStart w:id="337" w:name="_Toc94064133"/>
      <w:bookmarkStart w:id="338" w:name="_Toc153363444"/>
      <w:r>
        <w:t>4.2.</w:t>
      </w:r>
      <w:r>
        <w:rPr>
          <w:rFonts w:hint="eastAsia"/>
          <w:lang w:eastAsia="zh-CN"/>
        </w:rPr>
        <w:t>1</w:t>
      </w:r>
      <w:r>
        <w:rPr>
          <w:lang w:eastAsia="zh-CN"/>
        </w:rPr>
        <w:t>.1</w:t>
      </w:r>
      <w:r>
        <w:tab/>
      </w:r>
      <w:r>
        <w:rPr>
          <w:rFonts w:hint="eastAsia"/>
          <w:lang w:eastAsia="zh-CN"/>
        </w:rPr>
        <w:t>Overview</w:t>
      </w:r>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p w:rsidR="00A10B25" w:rsidRDefault="00A10B25">
      <w:r>
        <w:t>The Nnwdaf_EventsSubscription service corresponding to Nnwdaf_AnalyticsSubscription service as defined in 3GPP TS 23.501 [2], 3GPP TS 23.288 [17] and 3GPP TS 2</w:t>
      </w:r>
      <w:r>
        <w:rPr>
          <w:rFonts w:hint="eastAsia"/>
          <w:lang w:eastAsia="zh-CN"/>
        </w:rPr>
        <w:t>3</w:t>
      </w:r>
      <w:r>
        <w:t>.503 [4], is provided by the Network Data Analytics Function (NWDAF).</w:t>
      </w:r>
    </w:p>
    <w:p w:rsidR="00A10B25" w:rsidRDefault="00A10B25">
      <w:r>
        <w:t>This service:</w:t>
      </w:r>
    </w:p>
    <w:p w:rsidR="00A10B25" w:rsidRDefault="00A10B25">
      <w:pPr>
        <w:pStyle w:val="B1"/>
      </w:pPr>
      <w:r>
        <w:t>-</w:t>
      </w:r>
      <w:r>
        <w:tab/>
        <w:t xml:space="preserve">allows NF </w:t>
      </w:r>
      <w:r>
        <w:rPr>
          <w:rFonts w:eastAsia="DengXian"/>
        </w:rPr>
        <w:t xml:space="preserve">service </w:t>
      </w:r>
      <w:r>
        <w:t>consumers to subscribe to and unsubscribe from different analytics events;</w:t>
      </w:r>
    </w:p>
    <w:p w:rsidR="00A10B25" w:rsidRDefault="00A10B25">
      <w:pPr>
        <w:pStyle w:val="B1"/>
      </w:pPr>
      <w:r>
        <w:t>-</w:t>
      </w:r>
      <w:r>
        <w:tab/>
        <w:t xml:space="preserve">notifies NF </w:t>
      </w:r>
      <w:r>
        <w:rPr>
          <w:rFonts w:eastAsia="DengXian"/>
        </w:rPr>
        <w:t xml:space="preserve">service </w:t>
      </w:r>
      <w:r>
        <w:t>consumers with a corresponding subscription about observed events. and</w:t>
      </w:r>
    </w:p>
    <w:p w:rsidR="00A10B25" w:rsidRDefault="00A10B25">
      <w:pPr>
        <w:pStyle w:val="B1"/>
      </w:pPr>
      <w:r>
        <w:t>-</w:t>
      </w:r>
      <w:r>
        <w:tab/>
        <w:t xml:space="preserve">allows NF </w:t>
      </w:r>
      <w:r>
        <w:rPr>
          <w:rFonts w:eastAsia="DengXian"/>
        </w:rPr>
        <w:t xml:space="preserve">service </w:t>
      </w:r>
      <w:r>
        <w:t>consumers to request the transfer of subscriptions for analytics events.</w:t>
      </w:r>
    </w:p>
    <w:p w:rsidR="00A10B25" w:rsidRDefault="00A10B25">
      <w:r>
        <w:t>The types of observed events include:</w:t>
      </w:r>
    </w:p>
    <w:p w:rsidR="00A10B25" w:rsidRDefault="00A10B25">
      <w:pPr>
        <w:pStyle w:val="B1"/>
      </w:pPr>
      <w:r>
        <w:t>-</w:t>
      </w:r>
      <w:r>
        <w:tab/>
        <w:t>Slice load level information;</w:t>
      </w:r>
    </w:p>
    <w:p w:rsidR="00A10B25" w:rsidRDefault="00A10B25">
      <w:pPr>
        <w:pStyle w:val="B1"/>
      </w:pPr>
      <w:r>
        <w:t>-</w:t>
      </w:r>
      <w:r>
        <w:tab/>
        <w:t>Network slice instance load level information;</w:t>
      </w:r>
    </w:p>
    <w:p w:rsidR="00A10B25" w:rsidRDefault="00A10B25">
      <w:pPr>
        <w:pStyle w:val="B1"/>
      </w:pPr>
      <w:r>
        <w:t>-</w:t>
      </w:r>
      <w:r>
        <w:tab/>
        <w:t>Service experience;</w:t>
      </w:r>
    </w:p>
    <w:p w:rsidR="00A10B25" w:rsidRDefault="00A10B25">
      <w:pPr>
        <w:pStyle w:val="B1"/>
      </w:pPr>
      <w:r>
        <w:t>-</w:t>
      </w:r>
      <w:r>
        <w:tab/>
        <w:t>NF load;</w:t>
      </w:r>
    </w:p>
    <w:p w:rsidR="00A10B25" w:rsidRDefault="00A10B25">
      <w:pPr>
        <w:pStyle w:val="B1"/>
      </w:pPr>
      <w:r>
        <w:t>-</w:t>
      </w:r>
      <w:r>
        <w:tab/>
        <w:t>Network performance;</w:t>
      </w:r>
    </w:p>
    <w:p w:rsidR="00A10B25" w:rsidRDefault="00A10B25">
      <w:pPr>
        <w:pStyle w:val="B1"/>
      </w:pPr>
      <w:r>
        <w:t>-</w:t>
      </w:r>
      <w:r>
        <w:tab/>
        <w:t>Abnormal behaviour;</w:t>
      </w:r>
    </w:p>
    <w:p w:rsidR="00A10B25" w:rsidRDefault="00A10B25">
      <w:pPr>
        <w:pStyle w:val="B1"/>
      </w:pPr>
      <w:r>
        <w:t>-</w:t>
      </w:r>
      <w:r>
        <w:tab/>
        <w:t>UE mobility;</w:t>
      </w:r>
    </w:p>
    <w:p w:rsidR="00A10B25" w:rsidRDefault="00A10B25">
      <w:pPr>
        <w:pStyle w:val="B1"/>
      </w:pPr>
      <w:r>
        <w:t>-</w:t>
      </w:r>
      <w:r>
        <w:tab/>
        <w:t>UE communication;</w:t>
      </w:r>
    </w:p>
    <w:p w:rsidR="00A10B25" w:rsidRDefault="00A10B25">
      <w:pPr>
        <w:pStyle w:val="B1"/>
      </w:pPr>
      <w:r>
        <w:t>-</w:t>
      </w:r>
      <w:r>
        <w:tab/>
        <w:t>User data congestion;</w:t>
      </w:r>
    </w:p>
    <w:p w:rsidR="00A10B25" w:rsidRDefault="00A10B25">
      <w:pPr>
        <w:pStyle w:val="B1"/>
      </w:pPr>
      <w:r>
        <w:t>-</w:t>
      </w:r>
      <w:r>
        <w:tab/>
        <w:t>QoS sustainability;</w:t>
      </w:r>
    </w:p>
    <w:p w:rsidR="00A10B25" w:rsidRDefault="00A10B25">
      <w:pPr>
        <w:pStyle w:val="B1"/>
      </w:pPr>
      <w:r>
        <w:t>-</w:t>
      </w:r>
      <w:r>
        <w:tab/>
        <w:t>Dispersion;</w:t>
      </w:r>
    </w:p>
    <w:p w:rsidR="00A10B25" w:rsidRDefault="00A10B25">
      <w:pPr>
        <w:pStyle w:val="B1"/>
      </w:pPr>
      <w:r>
        <w:t>-</w:t>
      </w:r>
      <w:r>
        <w:tab/>
        <w:t>Redundant transmission experience;</w:t>
      </w:r>
    </w:p>
    <w:p w:rsidR="00A10B25" w:rsidRDefault="00A10B25">
      <w:pPr>
        <w:pStyle w:val="B1"/>
      </w:pPr>
      <w:r>
        <w:t>-</w:t>
      </w:r>
      <w:r>
        <w:tab/>
        <w:t>SM congestion control experience;</w:t>
      </w:r>
    </w:p>
    <w:p w:rsidR="00A10B25" w:rsidRDefault="00A10B25">
      <w:pPr>
        <w:pStyle w:val="B1"/>
      </w:pPr>
      <w:bookmarkStart w:id="339" w:name="_Toc66231734"/>
      <w:bookmarkStart w:id="340" w:name="_Toc36102396"/>
      <w:bookmarkStart w:id="341" w:name="_Toc113031541"/>
      <w:bookmarkStart w:id="342" w:name="_Toc56640898"/>
      <w:bookmarkStart w:id="343" w:name="_Toc59017866"/>
      <w:bookmarkStart w:id="344" w:name="_Toc120702180"/>
      <w:bookmarkStart w:id="345" w:name="_Toc88667468"/>
      <w:bookmarkStart w:id="346" w:name="_Toc68168895"/>
      <w:bookmarkStart w:id="347" w:name="_Toc98233514"/>
      <w:bookmarkStart w:id="348" w:name="_Toc104538879"/>
      <w:bookmarkStart w:id="349" w:name="_Toc94064134"/>
      <w:bookmarkStart w:id="350" w:name="_Toc101244290"/>
      <w:bookmarkStart w:id="351" w:name="_Toc50031911"/>
      <w:bookmarkStart w:id="352" w:name="_Toc85556966"/>
      <w:bookmarkStart w:id="353" w:name="_Toc114133680"/>
      <w:bookmarkStart w:id="354" w:name="_Toc85552867"/>
      <w:bookmarkStart w:id="355" w:name="_Toc90655753"/>
      <w:bookmarkStart w:id="356" w:name="_Toc45133981"/>
      <w:bookmarkStart w:id="357" w:name="_Toc43563438"/>
      <w:bookmarkStart w:id="358" w:name="_Toc70550541"/>
      <w:bookmarkStart w:id="359" w:name="_Toc34266225"/>
      <w:bookmarkStart w:id="360" w:name="_Toc83232978"/>
      <w:bookmarkStart w:id="361" w:name="_Toc28012755"/>
      <w:bookmarkStart w:id="362" w:name="_Toc51762831"/>
      <w:bookmarkStart w:id="363" w:name="_Toc112951001"/>
      <w:r>
        <w:t>-</w:t>
      </w:r>
      <w:r>
        <w:tab/>
        <w:t>WLAN performance;</w:t>
      </w:r>
    </w:p>
    <w:p w:rsidR="00A10B25" w:rsidRDefault="00A10B25">
      <w:pPr>
        <w:pStyle w:val="B1"/>
      </w:pPr>
      <w:r>
        <w:t>-</w:t>
      </w:r>
      <w:r>
        <w:tab/>
        <w:t>DN performance;</w:t>
      </w:r>
    </w:p>
    <w:p w:rsidR="00A10B25" w:rsidRDefault="00A10B25">
      <w:pPr>
        <w:pStyle w:val="B1"/>
      </w:pPr>
      <w:r>
        <w:t>-</w:t>
      </w:r>
      <w:r>
        <w:tab/>
        <w:t>PFD determination;</w:t>
      </w:r>
    </w:p>
    <w:p w:rsidR="00A10B25" w:rsidRDefault="00A10B25">
      <w:pPr>
        <w:pStyle w:val="B1"/>
      </w:pPr>
      <w:r>
        <w:t>-</w:t>
      </w:r>
      <w:r>
        <w:tab/>
        <w:t>PDU Session traffic.</w:t>
      </w:r>
    </w:p>
    <w:p w:rsidR="00A10B25" w:rsidRDefault="00A10B25">
      <w:pPr>
        <w:pStyle w:val="B1"/>
      </w:pPr>
      <w:r>
        <w:t>-</w:t>
      </w:r>
      <w:r>
        <w:tab/>
        <w:t>Movement Behaviour;</w:t>
      </w:r>
    </w:p>
    <w:p w:rsidR="00A10B25" w:rsidRDefault="00A10B25">
      <w:pPr>
        <w:pStyle w:val="B1"/>
        <w:rPr>
          <w:rFonts w:hint="eastAsia"/>
          <w:lang w:eastAsia="zh-CN"/>
        </w:rPr>
      </w:pPr>
      <w:r>
        <w:t>-</w:t>
      </w:r>
      <w:r>
        <w:tab/>
        <w:t>Location Accuracy</w:t>
      </w:r>
      <w:r>
        <w:rPr>
          <w:lang w:val="en-US" w:eastAsia="zh-CN"/>
        </w:rPr>
        <w:t>;</w:t>
      </w:r>
    </w:p>
    <w:p w:rsidR="00A10B25" w:rsidRDefault="00A10B25">
      <w:pPr>
        <w:pStyle w:val="B1"/>
      </w:pPr>
      <w:r>
        <w:t>-</w:t>
      </w:r>
      <w:r>
        <w:tab/>
        <w:t>Relative Proximity.</w:t>
      </w:r>
    </w:p>
    <w:p w:rsidR="00A10B25" w:rsidRDefault="00A10B25">
      <w:pPr>
        <w:pStyle w:val="Heading4"/>
      </w:pPr>
      <w:bookmarkStart w:id="364" w:name="_Toc138754061"/>
      <w:bookmarkStart w:id="365" w:name="_Toc148522452"/>
      <w:bookmarkStart w:id="366" w:name="_Toc136562227"/>
      <w:bookmarkStart w:id="367" w:name="_Toc145705548"/>
      <w:bookmarkStart w:id="368" w:name="_Toc153363445"/>
      <w:r>
        <w:t>4.2.</w:t>
      </w:r>
      <w:r>
        <w:rPr>
          <w:rFonts w:hint="eastAsia"/>
        </w:rPr>
        <w:t>1</w:t>
      </w:r>
      <w:r>
        <w:t>.2</w:t>
      </w:r>
      <w:r>
        <w:rPr>
          <w:rFonts w:hint="eastAsia"/>
        </w:rPr>
        <w:tab/>
      </w:r>
      <w:r>
        <w:t>Service Architecture</w:t>
      </w:r>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p>
    <w:p w:rsidR="00A10B25" w:rsidRDefault="00A10B25">
      <w:r>
        <w:t xml:space="preserve">The 5G System Architecture is defined in 3GPP TS 23.501 [2]. The Network Data Analytics Exposure architecture is defined in 3GPP TS 23.288 [17]. The Network Data Analytics signalling flows are defined in 3GPP TS 29.552 [25], the Policy and Charging related 5G architecture is also described in 3GPP TS 23.503 [4] </w:t>
      </w:r>
      <w:r>
        <w:rPr>
          <w:lang w:val="en-US"/>
        </w:rPr>
        <w:t>and</w:t>
      </w:r>
      <w:r>
        <w:t xml:space="preserve"> 3GPP TS 29.513 [5].</w:t>
      </w:r>
    </w:p>
    <w:p w:rsidR="00A10B25" w:rsidRDefault="00A10B25">
      <w:r>
        <w:t>The Nnwdaf_EventsSubscription service is part of the Nnwdaf service-based interface exhibited by the Network Data Analytics Function (NWDAF).</w:t>
      </w:r>
    </w:p>
    <w:p w:rsidR="00A10B25" w:rsidRDefault="00A10B25">
      <w:r>
        <w:t>Known consumers of the Nnwdaf_EventsSubscription service are:</w:t>
      </w:r>
    </w:p>
    <w:p w:rsidR="00A10B25" w:rsidRDefault="00A10B25">
      <w:pPr>
        <w:pStyle w:val="B1"/>
      </w:pPr>
      <w:r>
        <w:t>-</w:t>
      </w:r>
      <w:r>
        <w:tab/>
        <w:t xml:space="preserve">Policy Control Function (PCF) </w:t>
      </w:r>
    </w:p>
    <w:p w:rsidR="00A10B25" w:rsidRDefault="00A10B25">
      <w:pPr>
        <w:pStyle w:val="B1"/>
      </w:pPr>
      <w:r>
        <w:t>-</w:t>
      </w:r>
      <w:r>
        <w:tab/>
        <w:t>Network Slice Selection Function (NSSF)</w:t>
      </w:r>
    </w:p>
    <w:p w:rsidR="00A10B25" w:rsidRDefault="00A10B25">
      <w:pPr>
        <w:pStyle w:val="B1"/>
      </w:pPr>
      <w:r>
        <w:t>-</w:t>
      </w:r>
      <w:r>
        <w:tab/>
        <w:t xml:space="preserve">Access and Mobility Management Function (AMF) </w:t>
      </w:r>
    </w:p>
    <w:p w:rsidR="00A10B25" w:rsidRDefault="00A10B25">
      <w:pPr>
        <w:pStyle w:val="B1"/>
      </w:pPr>
      <w:r>
        <w:t>-</w:t>
      </w:r>
      <w:r>
        <w:tab/>
        <w:t xml:space="preserve">Session Management Function (SMF) </w:t>
      </w:r>
    </w:p>
    <w:p w:rsidR="00A10B25" w:rsidRDefault="00A10B25">
      <w:pPr>
        <w:pStyle w:val="B1"/>
      </w:pPr>
      <w:r>
        <w:t>-</w:t>
      </w:r>
      <w:r>
        <w:tab/>
        <w:t xml:space="preserve">Network Exposure Function (NEF) </w:t>
      </w:r>
    </w:p>
    <w:p w:rsidR="00A10B25" w:rsidRDefault="00A10B25">
      <w:pPr>
        <w:pStyle w:val="B1"/>
      </w:pPr>
      <w:r>
        <w:t>-</w:t>
      </w:r>
      <w:r>
        <w:tab/>
        <w:t xml:space="preserve">Application Function (AF) </w:t>
      </w:r>
    </w:p>
    <w:p w:rsidR="00A10B25" w:rsidRDefault="00A10B25">
      <w:pPr>
        <w:pStyle w:val="B1"/>
      </w:pPr>
      <w:r>
        <w:t>-</w:t>
      </w:r>
      <w:r>
        <w:tab/>
        <w:t>Location Management Function (LMF)</w:t>
      </w:r>
    </w:p>
    <w:p w:rsidR="00A10B25" w:rsidRDefault="00A10B25">
      <w:pPr>
        <w:pStyle w:val="B1"/>
      </w:pPr>
      <w:r>
        <w:t>-</w:t>
      </w:r>
      <w:r>
        <w:tab/>
        <w:t>Operation, Administration, and Maintenance (OAM)</w:t>
      </w:r>
    </w:p>
    <w:p w:rsidR="00A10B25" w:rsidRDefault="00A10B25">
      <w:pPr>
        <w:pStyle w:val="B1"/>
      </w:pPr>
      <w:r>
        <w:t>-</w:t>
      </w:r>
      <w:r>
        <w:tab/>
        <w:t xml:space="preserve">Charging Enablement Function (CEF) </w:t>
      </w:r>
    </w:p>
    <w:p w:rsidR="00A10B25" w:rsidRDefault="00A10B25">
      <w:pPr>
        <w:pStyle w:val="B1"/>
      </w:pPr>
      <w:r>
        <w:t>-</w:t>
      </w:r>
      <w:r>
        <w:tab/>
        <w:t>Network Data Analytics Function (NWDAF)</w:t>
      </w:r>
    </w:p>
    <w:p w:rsidR="00A10B25" w:rsidRDefault="00A10B25">
      <w:pPr>
        <w:pStyle w:val="B1"/>
      </w:pPr>
      <w:r>
        <w:t>-</w:t>
      </w:r>
      <w:r>
        <w:tab/>
        <w:t>Data Collection Coordination Function (DCCF)</w:t>
      </w:r>
    </w:p>
    <w:p w:rsidR="00A10B25" w:rsidRDefault="00A10B25">
      <w:r>
        <w:t>The PCF accesses the Nnwdaf_EventsSubscription service at the NWDAF via the N23 Reference point. The NSSF accesses the Nnwdaf_EventsSubscription service at the NWDAF via the N34 Reference point.</w:t>
      </w:r>
    </w:p>
    <w:p w:rsidR="00A10B25" w:rsidRDefault="00A10B25" w:rsidP="0076721C">
      <w:pPr>
        <w:pStyle w:val="TH"/>
        <w:rPr>
          <w:lang w:val="en-US"/>
        </w:rPr>
      </w:pPr>
      <w:r>
        <w:rPr>
          <w:lang w:val="en-US" w:eastAsia="zh-CN"/>
        </w:rPr>
        <w:object w:dxaOrig="10748" w:dyaOrig="2598">
          <v:shape id="Object 3" o:spid="_x0000_i1027" type="#_x0000_t75" style="width:491.5pt;height:119.6pt;mso-position-horizontal-relative:page;mso-position-vertical-relative:page" o:ole="">
            <v:imagedata r:id="rId11" o:title=""/>
          </v:shape>
          <o:OLEObject Type="Embed" ProgID="Visio.Drawing.15" ShapeID="Object 3" DrawAspect="Content" ObjectID="_1771925075" r:id="rId12"/>
        </w:object>
      </w:r>
    </w:p>
    <w:p w:rsidR="00A10B25" w:rsidRDefault="00A10B25" w:rsidP="0076721C">
      <w:pPr>
        <w:pStyle w:val="TF"/>
      </w:pPr>
      <w:r>
        <w:t>Figure 4.2.1.2-1</w:t>
      </w:r>
      <w:r>
        <w:rPr>
          <w:lang w:eastAsia="zh-CN"/>
        </w:rPr>
        <w:t>:</w:t>
      </w:r>
      <w:r>
        <w:t xml:space="preserve"> Reference Architecture for the Nnwdaf_EventsSubscription Service; SBI representation</w:t>
      </w:r>
    </w:p>
    <w:p w:rsidR="00A10B25" w:rsidRDefault="00A10B25" w:rsidP="0076721C">
      <w:pPr>
        <w:pStyle w:val="TH"/>
        <w:rPr>
          <w:lang w:val="en-US" w:eastAsia="zh-CN"/>
        </w:rPr>
      </w:pPr>
      <w:r>
        <w:rPr>
          <w:lang w:val="en-US" w:eastAsia="zh-CN"/>
        </w:rPr>
        <w:object w:dxaOrig="11751" w:dyaOrig="2608">
          <v:shape id="Object 4" o:spid="_x0000_i1028" type="#_x0000_t75" style="width:491.5pt;height:107.7pt;mso-position-horizontal-relative:page;mso-position-vertical-relative:page" o:ole="">
            <v:imagedata r:id="rId13" o:title=""/>
          </v:shape>
          <o:OLEObject Type="Embed" ProgID="Visio.Drawing.15" ShapeID="Object 4" DrawAspect="Content" ObjectID="_1771925076" r:id="rId14"/>
        </w:object>
      </w:r>
    </w:p>
    <w:p w:rsidR="00A10B25" w:rsidRDefault="00A10B25">
      <w:pPr>
        <w:pStyle w:val="TF"/>
      </w:pPr>
      <w:r>
        <w:t>Figure 4.2.1.2-2</w:t>
      </w:r>
      <w:r>
        <w:rPr>
          <w:lang w:eastAsia="zh-CN"/>
        </w:rPr>
        <w:t>:</w:t>
      </w:r>
      <w:r>
        <w:t xml:space="preserve"> Reference Architecture for the Nnwdaf_EventsSubscription Service: reference point representation</w:t>
      </w:r>
    </w:p>
    <w:p w:rsidR="00A10B25" w:rsidRDefault="00A10B25">
      <w:pPr>
        <w:pStyle w:val="NO"/>
      </w:pPr>
      <w:r>
        <w:t>NOTE:</w:t>
      </w:r>
      <w:r>
        <w:tab/>
        <w:t>When the NEF subscribes the PFD Determination Analytics to the NWDAF, the NEF needs to support PFDF function as NEF (PFDF).</w:t>
      </w:r>
    </w:p>
    <w:p w:rsidR="00A10B25" w:rsidRDefault="00A10B25">
      <w:pPr>
        <w:pStyle w:val="Heading4"/>
        <w:rPr>
          <w:lang w:val="en-US"/>
        </w:rPr>
      </w:pPr>
      <w:bookmarkStart w:id="369" w:name="_Toc85552868"/>
      <w:bookmarkStart w:id="370" w:name="_Toc51762832"/>
      <w:bookmarkStart w:id="371" w:name="_Toc50031912"/>
      <w:bookmarkStart w:id="372" w:name="_Toc120702181"/>
      <w:bookmarkStart w:id="373" w:name="_Toc34266226"/>
      <w:bookmarkStart w:id="374" w:name="_Toc59017867"/>
      <w:bookmarkStart w:id="375" w:name="_Toc85556967"/>
      <w:bookmarkStart w:id="376" w:name="_Toc70550542"/>
      <w:bookmarkStart w:id="377" w:name="_Toc101244291"/>
      <w:bookmarkStart w:id="378" w:name="_Toc136562228"/>
      <w:bookmarkStart w:id="379" w:name="_Toc68168896"/>
      <w:bookmarkStart w:id="380" w:name="_Toc114133681"/>
      <w:bookmarkStart w:id="381" w:name="_Toc98233515"/>
      <w:bookmarkStart w:id="382" w:name="_Toc83232979"/>
      <w:bookmarkStart w:id="383" w:name="_Toc56640899"/>
      <w:bookmarkStart w:id="384" w:name="_Toc112951002"/>
      <w:bookmarkStart w:id="385" w:name="_Toc104538880"/>
      <w:bookmarkStart w:id="386" w:name="_Toc94064135"/>
      <w:bookmarkStart w:id="387" w:name="_Toc90655754"/>
      <w:bookmarkStart w:id="388" w:name="_Toc43563439"/>
      <w:bookmarkStart w:id="389" w:name="_Toc88667469"/>
      <w:bookmarkStart w:id="390" w:name="_Toc66231735"/>
      <w:bookmarkStart w:id="391" w:name="_Toc45133982"/>
      <w:bookmarkStart w:id="392" w:name="_Toc138754062"/>
      <w:bookmarkStart w:id="393" w:name="_Toc145705549"/>
      <w:bookmarkStart w:id="394" w:name="_Toc36102397"/>
      <w:bookmarkStart w:id="395" w:name="_Toc148522453"/>
      <w:bookmarkStart w:id="396" w:name="_Toc113031542"/>
      <w:bookmarkStart w:id="397" w:name="_Toc28012756"/>
      <w:bookmarkStart w:id="398" w:name="_Toc153363446"/>
      <w:r>
        <w:rPr>
          <w:lang w:val="en-US"/>
        </w:rPr>
        <w:t>4.2.</w:t>
      </w:r>
      <w:r>
        <w:rPr>
          <w:rFonts w:hint="eastAsia"/>
          <w:lang w:val="en-US" w:eastAsia="zh-CN"/>
        </w:rPr>
        <w:t>1.3</w:t>
      </w:r>
      <w:r>
        <w:rPr>
          <w:lang w:val="en-US"/>
        </w:rPr>
        <w:tab/>
        <w:t>Network Functions</w:t>
      </w:r>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p>
    <w:p w:rsidR="00A10B25" w:rsidRDefault="00A10B25">
      <w:pPr>
        <w:pStyle w:val="Heading5"/>
        <w:rPr>
          <w:lang w:eastAsia="zh-CN"/>
        </w:rPr>
      </w:pPr>
      <w:bookmarkStart w:id="399" w:name="_Toc145705550"/>
      <w:bookmarkStart w:id="400" w:name="_Toc138754063"/>
      <w:bookmarkStart w:id="401" w:name="_Toc148522454"/>
      <w:bookmarkStart w:id="402" w:name="_Toc59017868"/>
      <w:bookmarkStart w:id="403" w:name="_Toc45133983"/>
      <w:bookmarkStart w:id="404" w:name="_Toc85552869"/>
      <w:bookmarkStart w:id="405" w:name="_Toc88667470"/>
      <w:bookmarkStart w:id="406" w:name="_Toc83232980"/>
      <w:bookmarkStart w:id="407" w:name="_Toc51762833"/>
      <w:bookmarkStart w:id="408" w:name="_Toc70550543"/>
      <w:bookmarkStart w:id="409" w:name="_Toc68168897"/>
      <w:bookmarkStart w:id="410" w:name="_Toc56640900"/>
      <w:bookmarkStart w:id="411" w:name="_Toc136562229"/>
      <w:bookmarkStart w:id="412" w:name="_Toc28012757"/>
      <w:bookmarkStart w:id="413" w:name="_Toc34266227"/>
      <w:bookmarkStart w:id="414" w:name="_Toc113031543"/>
      <w:bookmarkStart w:id="415" w:name="_Toc50031913"/>
      <w:bookmarkStart w:id="416" w:name="_Toc43563440"/>
      <w:bookmarkStart w:id="417" w:name="_Toc85556968"/>
      <w:bookmarkStart w:id="418" w:name="_Toc98233516"/>
      <w:bookmarkStart w:id="419" w:name="_Toc112951003"/>
      <w:bookmarkStart w:id="420" w:name="_Toc104538881"/>
      <w:bookmarkStart w:id="421" w:name="_Toc120702182"/>
      <w:bookmarkStart w:id="422" w:name="_Toc101244292"/>
      <w:bookmarkStart w:id="423" w:name="_Toc90655755"/>
      <w:bookmarkStart w:id="424" w:name="_Toc66231736"/>
      <w:bookmarkStart w:id="425" w:name="_Toc94064136"/>
      <w:bookmarkStart w:id="426" w:name="_Toc36102398"/>
      <w:bookmarkStart w:id="427" w:name="_Toc114133682"/>
      <w:bookmarkStart w:id="428" w:name="_Toc153363447"/>
      <w:r>
        <w:t>4.2.</w:t>
      </w:r>
      <w:r>
        <w:rPr>
          <w:rFonts w:hint="eastAsia"/>
          <w:lang w:eastAsia="zh-CN"/>
        </w:rPr>
        <w:t>1.3.1</w:t>
      </w:r>
      <w:r>
        <w:tab/>
      </w:r>
      <w:r>
        <w:rPr>
          <w:lang w:val="en-US" w:eastAsia="en-US"/>
        </w:rPr>
        <w:t>Network Data Analytics Function (NWDAF)</w:t>
      </w:r>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p>
    <w:p w:rsidR="00A10B25" w:rsidRDefault="00A10B25">
      <w:r>
        <w:t>The Network Data Analytics Function (NWDAF) provides analytics information for different analytics events to NF</w:t>
      </w:r>
      <w:r>
        <w:rPr>
          <w:rFonts w:eastAsia="DengXian"/>
        </w:rPr>
        <w:t xml:space="preserve"> service</w:t>
      </w:r>
      <w:r>
        <w:t xml:space="preserve"> consumers.</w:t>
      </w:r>
    </w:p>
    <w:p w:rsidR="00A10B25" w:rsidRDefault="00A10B25">
      <w:r>
        <w:t>The Network Data Analytics Function (NWDAF) allows NF</w:t>
      </w:r>
      <w:r>
        <w:rPr>
          <w:rFonts w:eastAsia="DengXian"/>
        </w:rPr>
        <w:t xml:space="preserve"> service</w:t>
      </w:r>
      <w:r>
        <w:t xml:space="preserve"> consumers to subscribe to and unsubscribe from one-time, periodic notification or notification when an event is detected.</w:t>
      </w:r>
    </w:p>
    <w:p w:rsidR="00A10B25" w:rsidRDefault="00A10B25">
      <w:r>
        <w:t xml:space="preserve">The Network Data Analytics Function (NWDAF) allows NF </w:t>
      </w:r>
      <w:r>
        <w:rPr>
          <w:rFonts w:eastAsia="DengXian"/>
        </w:rPr>
        <w:t xml:space="preserve">service </w:t>
      </w:r>
      <w:r>
        <w:t>consumers to request the transfer of subscriptions for analytics events.</w:t>
      </w:r>
    </w:p>
    <w:p w:rsidR="00A10B25" w:rsidRDefault="00A10B25">
      <w:pPr>
        <w:pStyle w:val="Heading5"/>
        <w:rPr>
          <w:lang w:eastAsia="zh-CN"/>
        </w:rPr>
      </w:pPr>
      <w:bookmarkStart w:id="429" w:name="_Toc56640901"/>
      <w:bookmarkStart w:id="430" w:name="_Toc43563441"/>
      <w:bookmarkStart w:id="431" w:name="_Toc145705551"/>
      <w:bookmarkStart w:id="432" w:name="_Toc66231737"/>
      <w:bookmarkStart w:id="433" w:name="_Toc148522455"/>
      <w:bookmarkStart w:id="434" w:name="_Toc138754064"/>
      <w:bookmarkStart w:id="435" w:name="_Toc51762834"/>
      <w:bookmarkStart w:id="436" w:name="_Toc88667471"/>
      <w:bookmarkStart w:id="437" w:name="_Toc34266228"/>
      <w:bookmarkStart w:id="438" w:name="_Toc136562230"/>
      <w:bookmarkStart w:id="439" w:name="_Toc68168898"/>
      <w:bookmarkStart w:id="440" w:name="_Toc85556969"/>
      <w:bookmarkStart w:id="441" w:name="_Toc113031544"/>
      <w:bookmarkStart w:id="442" w:name="_Toc94064137"/>
      <w:bookmarkStart w:id="443" w:name="_Toc98233517"/>
      <w:bookmarkStart w:id="444" w:name="_Toc59017869"/>
      <w:bookmarkStart w:id="445" w:name="_Toc70550544"/>
      <w:bookmarkStart w:id="446" w:name="_Toc85552870"/>
      <w:bookmarkStart w:id="447" w:name="_Toc90655756"/>
      <w:bookmarkStart w:id="448" w:name="_Toc114133683"/>
      <w:bookmarkStart w:id="449" w:name="_Toc120702183"/>
      <w:bookmarkStart w:id="450" w:name="_Toc112951004"/>
      <w:bookmarkStart w:id="451" w:name="_Toc101244293"/>
      <w:bookmarkStart w:id="452" w:name="_Toc83232981"/>
      <w:bookmarkStart w:id="453" w:name="_Toc104538882"/>
      <w:bookmarkStart w:id="454" w:name="_Toc50031914"/>
      <w:bookmarkStart w:id="455" w:name="_Toc36102399"/>
      <w:bookmarkStart w:id="456" w:name="_Toc45133984"/>
      <w:bookmarkStart w:id="457" w:name="_Toc28012758"/>
      <w:bookmarkStart w:id="458" w:name="_Toc153363448"/>
      <w:r>
        <w:t>4.2.</w:t>
      </w:r>
      <w:r>
        <w:rPr>
          <w:lang w:eastAsia="zh-CN"/>
        </w:rPr>
        <w:t>1.3.2</w:t>
      </w:r>
      <w:r>
        <w:tab/>
      </w:r>
      <w:r>
        <w:rPr>
          <w:lang w:eastAsia="zh-CN"/>
        </w:rPr>
        <w:t>NF Service Consumers</w:t>
      </w:r>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p>
    <w:p w:rsidR="00A10B25" w:rsidRDefault="00A10B25">
      <w:r>
        <w:t>The Policy Control Function (PCF):</w:t>
      </w:r>
    </w:p>
    <w:p w:rsidR="00A10B25" w:rsidRDefault="00A10B25">
      <w:pPr>
        <w:pStyle w:val="B1"/>
      </w:pPr>
      <w:r>
        <w:t>-</w:t>
      </w:r>
      <w:r>
        <w:tab/>
        <w:t>supports (un)subscription to the notification of analytics information for slice load level information from the NWDAF;</w:t>
      </w:r>
    </w:p>
    <w:p w:rsidR="00A10B25" w:rsidRDefault="00A10B25">
      <w:pPr>
        <w:pStyle w:val="B1"/>
      </w:pPr>
      <w:r>
        <w:t>-</w:t>
      </w:r>
      <w:r>
        <w:tab/>
        <w:t>supports (un)subscription to the notification of analytics information for service experience related network data from the NWDAF;</w:t>
      </w:r>
    </w:p>
    <w:p w:rsidR="00A10B25" w:rsidRDefault="00A10B25">
      <w:pPr>
        <w:pStyle w:val="B1"/>
      </w:pPr>
      <w:r>
        <w:t>-</w:t>
      </w:r>
      <w:r>
        <w:tab/>
        <w:t>supports (un)subscription to the notification of analytics information for network performance from the NWDAF;</w:t>
      </w:r>
    </w:p>
    <w:p w:rsidR="00A10B25" w:rsidRDefault="00A10B25">
      <w:pPr>
        <w:pStyle w:val="B1"/>
      </w:pPr>
      <w:r>
        <w:t>-</w:t>
      </w:r>
      <w:r>
        <w:tab/>
        <w:t>supports (un)subscription to the notification of analytics information for abnormal UE behaviour from the NWDAF;</w:t>
      </w:r>
    </w:p>
    <w:p w:rsidR="00A10B25" w:rsidRDefault="00A10B25">
      <w:pPr>
        <w:pStyle w:val="B1"/>
      </w:pPr>
      <w:r>
        <w:t>-</w:t>
      </w:r>
      <w:r>
        <w:tab/>
        <w:t>supports (un)subscription to the notification of analytics information for UE mobility from the NWDAF;</w:t>
      </w:r>
    </w:p>
    <w:p w:rsidR="00A10B25" w:rsidRDefault="00A10B25">
      <w:pPr>
        <w:pStyle w:val="B1"/>
      </w:pPr>
      <w:r>
        <w:t>-</w:t>
      </w:r>
      <w:r>
        <w:tab/>
        <w:t>supports (un)subscription to the notification of analytics information for UE communication from the NWDAF;</w:t>
      </w:r>
    </w:p>
    <w:p w:rsidR="00A10B25" w:rsidRDefault="00A10B25">
      <w:pPr>
        <w:pStyle w:val="B1"/>
      </w:pPr>
      <w:r>
        <w:t>-</w:t>
      </w:r>
      <w:r>
        <w:tab/>
        <w:t>supports (un)subscription to the notification of analytics information for user data congestion from the NWDAF;</w:t>
      </w:r>
    </w:p>
    <w:p w:rsidR="00A10B25" w:rsidRDefault="00A10B25">
      <w:pPr>
        <w:pStyle w:val="B1"/>
      </w:pPr>
      <w:r>
        <w:t>-</w:t>
      </w:r>
      <w:r>
        <w:tab/>
        <w:t>supports (un)subscription to the notification of analytics information for dispersion from the NWDAF;</w:t>
      </w:r>
    </w:p>
    <w:p w:rsidR="00A10B25" w:rsidRDefault="00A10B25">
      <w:pPr>
        <w:pStyle w:val="B1"/>
      </w:pPr>
      <w:r>
        <w:t>-</w:t>
      </w:r>
      <w:r>
        <w:tab/>
        <w:t xml:space="preserve">supports (un)subscription to the notification of analytics information for </w:t>
      </w:r>
      <w:r>
        <w:rPr>
          <w:rFonts w:eastAsia="DengXian"/>
        </w:rPr>
        <w:t>session management congestion control experience</w:t>
      </w:r>
      <w:r>
        <w:t xml:space="preserve"> from the NWDAF;</w:t>
      </w:r>
    </w:p>
    <w:p w:rsidR="00A10B25" w:rsidRDefault="00A10B25">
      <w:pPr>
        <w:pStyle w:val="B1"/>
      </w:pPr>
      <w:r>
        <w:t>-</w:t>
      </w:r>
      <w:r>
        <w:tab/>
        <w:t xml:space="preserve">supports (un)subscription to the notification of analytics information for </w:t>
      </w:r>
      <w:r>
        <w:rPr>
          <w:rFonts w:eastAsia="DengXian"/>
        </w:rPr>
        <w:t>redundant transmission experience</w:t>
      </w:r>
      <w:r>
        <w:t xml:space="preserve"> from the NWDAF;</w:t>
      </w:r>
    </w:p>
    <w:p w:rsidR="00A10B25" w:rsidRDefault="00A10B25">
      <w:pPr>
        <w:pStyle w:val="B1"/>
      </w:pPr>
      <w:r>
        <w:t>-</w:t>
      </w:r>
      <w:r>
        <w:tab/>
        <w:t>supports (un)subscription to the notification of analytics information for DN performance from the NWDAF;</w:t>
      </w:r>
    </w:p>
    <w:p w:rsidR="00A10B25" w:rsidRDefault="00A10B25">
      <w:pPr>
        <w:pStyle w:val="B1"/>
      </w:pPr>
      <w:r>
        <w:t>-</w:t>
      </w:r>
      <w:r>
        <w:tab/>
        <w:t xml:space="preserve">supports (un)subscription to the notification of analytics information for WLAN performance from the NWDAF; </w:t>
      </w:r>
    </w:p>
    <w:p w:rsidR="00A10B25" w:rsidRDefault="00A10B25">
      <w:pPr>
        <w:pStyle w:val="B1"/>
      </w:pPr>
      <w:r>
        <w:t>-</w:t>
      </w:r>
      <w:r>
        <w:tab/>
        <w:t>supports (un)subscription to the notification of analytics information for PDU Session traffic from the NWDAF; and</w:t>
      </w:r>
    </w:p>
    <w:p w:rsidR="00A10B25" w:rsidRDefault="00A10B25">
      <w:pPr>
        <w:pStyle w:val="B1"/>
      </w:pPr>
      <w:r>
        <w:t>-</w:t>
      </w:r>
      <w:r>
        <w:tab/>
        <w:t>supports taking one or more above input from the NWDAF into consideration for policies on assignment of network resources and/or for traffic steering policies.</w:t>
      </w:r>
    </w:p>
    <w:p w:rsidR="00A10B25" w:rsidRDefault="00A10B25">
      <w:pPr>
        <w:pStyle w:val="NO"/>
      </w:pPr>
      <w:r>
        <w:rPr>
          <w:rFonts w:eastAsia="MS Mincho"/>
        </w:rPr>
        <w:t>NOTE:</w:t>
      </w:r>
      <w:r>
        <w:rPr>
          <w:rFonts w:eastAsia="MS Mincho"/>
        </w:rPr>
        <w:tab/>
        <w:t>How this information is used by the PCF is not standardized in this specification.</w:t>
      </w:r>
    </w:p>
    <w:p w:rsidR="00A10B25" w:rsidRDefault="00A10B25">
      <w:r>
        <w:rPr>
          <w:rFonts w:eastAsia="MS Mincho"/>
        </w:rPr>
        <w:t xml:space="preserve">The </w:t>
      </w:r>
      <w:r>
        <w:t>Network Slice Selection Function (NSSF):</w:t>
      </w:r>
    </w:p>
    <w:p w:rsidR="00A10B25" w:rsidRDefault="00A10B25">
      <w:pPr>
        <w:pStyle w:val="B1"/>
      </w:pPr>
      <w:r>
        <w:t>-</w:t>
      </w:r>
      <w:r>
        <w:tab/>
        <w:t>supports (un)subscription to the notification of analytics information for slice load level information or network slice instance load level information from the NWDAF to determine slice selection;</w:t>
      </w:r>
    </w:p>
    <w:p w:rsidR="00A10B25" w:rsidRDefault="00A10B25">
      <w:pPr>
        <w:pStyle w:val="B1"/>
      </w:pPr>
      <w:r>
        <w:t>-</w:t>
      </w:r>
      <w:r>
        <w:tab/>
        <w:t>supports (un)subscription to the notification of analytics information for service experience related network data from the NWDAF; and</w:t>
      </w:r>
    </w:p>
    <w:p w:rsidR="00A10B25" w:rsidRDefault="00A10B25">
      <w:pPr>
        <w:pStyle w:val="B1"/>
      </w:pPr>
      <w:r>
        <w:t>-</w:t>
      </w:r>
      <w:r>
        <w:tab/>
        <w:t>supports (un)subscription to the notification of analytics information for dispersion at the slice from the NWDAF.</w:t>
      </w:r>
    </w:p>
    <w:p w:rsidR="00A10B25" w:rsidRDefault="00A10B25">
      <w:r>
        <w:rPr>
          <w:rFonts w:eastAsia="MS Mincho"/>
        </w:rPr>
        <w:t xml:space="preserve">The </w:t>
      </w:r>
      <w:r>
        <w:t>Access and Mobility Management Function (AMF):</w:t>
      </w:r>
    </w:p>
    <w:p w:rsidR="00A10B25" w:rsidRDefault="00A10B25">
      <w:pPr>
        <w:pStyle w:val="B1"/>
      </w:pPr>
      <w:r>
        <w:t>-</w:t>
      </w:r>
      <w:r>
        <w:tab/>
        <w:t>supports (un)subscription to the notification of analytics information for slice load level information from the NWDAF;</w:t>
      </w:r>
    </w:p>
    <w:p w:rsidR="00A10B25" w:rsidRDefault="00A10B25">
      <w:pPr>
        <w:pStyle w:val="B1"/>
      </w:pPr>
      <w:r>
        <w:t>-</w:t>
      </w:r>
      <w:r>
        <w:tab/>
        <w:t>supports (un)subscription to the notification of analytics information for service experience related network data from the NWDAF;</w:t>
      </w:r>
    </w:p>
    <w:p w:rsidR="00A10B25" w:rsidRDefault="00A10B25">
      <w:pPr>
        <w:pStyle w:val="B1"/>
      </w:pPr>
      <w:r>
        <w:t>-</w:t>
      </w:r>
      <w:r>
        <w:tab/>
        <w:t>supports (un)subscription to the notification of analytics information for SMF load information from the NWDAF to determine SMF selection;-</w:t>
      </w:r>
      <w:r>
        <w:tab/>
        <w:t>supports (un)subscription to the notification of analytics information for expected UE behavioural information (UE mobility and/or UE communication) from the NWDAF to monitor UE behaviour;</w:t>
      </w:r>
    </w:p>
    <w:p w:rsidR="00A10B25" w:rsidRDefault="00A10B25">
      <w:pPr>
        <w:pStyle w:val="B1"/>
      </w:pPr>
      <w:r>
        <w:t>-</w:t>
      </w:r>
      <w:r>
        <w:tab/>
        <w:t>supports (un)subscription to the notification of analytics information for abnormal UE behaviour information from the NWDAF to determine adjustment of UE mobility related network parameters to solve the abnormal risk; and</w:t>
      </w:r>
    </w:p>
    <w:p w:rsidR="00A10B25" w:rsidRDefault="00A10B25">
      <w:pPr>
        <w:pStyle w:val="B1"/>
      </w:pPr>
      <w:r>
        <w:t>-</w:t>
      </w:r>
      <w:r>
        <w:tab/>
        <w:t>supports (un)subscription to the notification of analytics information for dispersion at the slice from the NWDAF.</w:t>
      </w:r>
    </w:p>
    <w:p w:rsidR="00A10B25" w:rsidRDefault="00A10B25">
      <w:r>
        <w:rPr>
          <w:rFonts w:eastAsia="MS Mincho"/>
        </w:rPr>
        <w:t xml:space="preserve">The </w:t>
      </w:r>
      <w:r>
        <w:t>Session Management Function (SMF):</w:t>
      </w:r>
    </w:p>
    <w:p w:rsidR="00A10B25" w:rsidRDefault="00A10B25">
      <w:pPr>
        <w:pStyle w:val="B1"/>
      </w:pPr>
      <w:r>
        <w:t>-</w:t>
      </w:r>
      <w:r>
        <w:tab/>
        <w:t>supports (un)subscription to the notification of analytics information for UPF load information from the NWDAF to determine UPF selection;</w:t>
      </w:r>
    </w:p>
    <w:p w:rsidR="00A10B25" w:rsidRDefault="00A10B25">
      <w:pPr>
        <w:pStyle w:val="B1"/>
      </w:pPr>
      <w:r>
        <w:t>-</w:t>
      </w:r>
      <w:r>
        <w:tab/>
        <w:t>supports (un)subscription to the notification of analytics information for UE mobility information from the NWDAF to determine UPF selection;</w:t>
      </w:r>
    </w:p>
    <w:p w:rsidR="00A10B25" w:rsidRDefault="00A10B25">
      <w:pPr>
        <w:pStyle w:val="B1"/>
      </w:pPr>
      <w:r>
        <w:t>-</w:t>
      </w:r>
      <w:r>
        <w:tab/>
        <w:t>supports (un)subscription to the notification of analytics information for Session Management Congestion Control Experience from the NWDAF;-</w:t>
      </w:r>
      <w:r>
        <w:tab/>
        <w:t>supports (un)subscription to the notification of analytics information for expected UE behavioural information (UE mobility and/or UE communication) from the NWDAF to monitor UE behaviour;</w:t>
      </w:r>
    </w:p>
    <w:p w:rsidR="00A10B25" w:rsidRDefault="00A10B25">
      <w:pPr>
        <w:pStyle w:val="B1"/>
      </w:pPr>
      <w:r>
        <w:t>-</w:t>
      </w:r>
      <w:r>
        <w:tab/>
        <w:t>supports (un)subscription to the notification of analytics information for abnormal UE behaviour information from the NWDAF to determine adjustment of UE communication related network parameters to solve the abnormal risk;</w:t>
      </w:r>
    </w:p>
    <w:p w:rsidR="00A10B25" w:rsidRDefault="00A10B25">
      <w:pPr>
        <w:pStyle w:val="B1"/>
      </w:pPr>
      <w:r>
        <w:t>-</w:t>
      </w:r>
      <w:r>
        <w:tab/>
        <w:t xml:space="preserve">supports (un)subscription to the notification of analytics information for slice load level information or network slice instance load level information from the NWDAF to determine slice selection. </w:t>
      </w:r>
    </w:p>
    <w:p w:rsidR="00A10B25" w:rsidRDefault="00A10B25">
      <w:pPr>
        <w:pStyle w:val="B1"/>
      </w:pPr>
      <w:r>
        <w:t>-</w:t>
      </w:r>
      <w:r>
        <w:tab/>
        <w:t>supports (un)subscription to the notification of analytics information for service experience related network data from the NWDAF;</w:t>
      </w:r>
    </w:p>
    <w:p w:rsidR="00A10B25" w:rsidRDefault="00A10B25">
      <w:pPr>
        <w:pStyle w:val="B1"/>
      </w:pPr>
      <w:r>
        <w:t>-</w:t>
      </w:r>
      <w:r>
        <w:tab/>
        <w:t>supports (un)subscription to the notification of analytics information for redundant transmission experience from the NWDAF to consider whether redundant transmission shall be performed, or (if it had been activated) shall be stopped; and</w:t>
      </w:r>
    </w:p>
    <w:p w:rsidR="00A10B25" w:rsidRDefault="00A10B25">
      <w:pPr>
        <w:pStyle w:val="B1"/>
      </w:pPr>
      <w:r>
        <w:t>-</w:t>
      </w:r>
      <w:r>
        <w:tab/>
        <w:t>supports (un)subscription to the notification</w:t>
      </w:r>
      <w:r>
        <w:rPr>
          <w:rFonts w:eastAsia="DengXian"/>
        </w:rPr>
        <w:t xml:space="preserve"> </w:t>
      </w:r>
      <w:r>
        <w:t>of analytics information</w:t>
      </w:r>
      <w:r>
        <w:rPr>
          <w:rFonts w:eastAsia="DengXian"/>
        </w:rPr>
        <w:t xml:space="preserve"> for </w:t>
      </w:r>
      <w:r>
        <w:t>DN performance</w:t>
      </w:r>
      <w:r>
        <w:rPr>
          <w:rFonts w:eastAsia="DengXian"/>
        </w:rPr>
        <w:t xml:space="preserve"> from the NWDAF.</w:t>
      </w:r>
    </w:p>
    <w:p w:rsidR="00A10B25" w:rsidRDefault="00A10B25">
      <w:r>
        <w:rPr>
          <w:rFonts w:eastAsia="MS Mincho"/>
        </w:rPr>
        <w:t xml:space="preserve">The </w:t>
      </w:r>
      <w:r>
        <w:t>Network Exposure Function (NEF):</w:t>
      </w:r>
    </w:p>
    <w:p w:rsidR="00A10B25" w:rsidRDefault="00A10B25">
      <w:pPr>
        <w:pStyle w:val="B1"/>
        <w:ind w:left="0" w:firstLine="284"/>
      </w:pPr>
      <w:r>
        <w:t>-</w:t>
      </w:r>
      <w:r>
        <w:tab/>
        <w:t>supports (un)subscription to the notification</w:t>
      </w:r>
      <w:r>
        <w:rPr>
          <w:rFonts w:eastAsia="DengXian"/>
        </w:rPr>
        <w:t xml:space="preserve"> </w:t>
      </w:r>
      <w:r>
        <w:t>of analytics information</w:t>
      </w:r>
      <w:r>
        <w:rPr>
          <w:rFonts w:eastAsia="DengXian"/>
        </w:rPr>
        <w:t xml:space="preserve"> for </w:t>
      </w:r>
      <w:r>
        <w:t>UE mobility from the NWDAF;</w:t>
      </w:r>
    </w:p>
    <w:p w:rsidR="00A10B25" w:rsidRDefault="00A10B25">
      <w:pPr>
        <w:pStyle w:val="B1"/>
      </w:pPr>
      <w:r>
        <w:t>-</w:t>
      </w:r>
      <w:r>
        <w:tab/>
        <w:t>supports (un)subscription to the notification</w:t>
      </w:r>
      <w:r>
        <w:rPr>
          <w:rFonts w:eastAsia="DengXian"/>
        </w:rPr>
        <w:t xml:space="preserve"> </w:t>
      </w:r>
      <w:r>
        <w:t>of analytics information</w:t>
      </w:r>
      <w:r>
        <w:rPr>
          <w:rFonts w:eastAsia="DengXian"/>
        </w:rPr>
        <w:t xml:space="preserve"> for </w:t>
      </w:r>
      <w:r>
        <w:t>UE communication from the NWDAF;</w:t>
      </w:r>
    </w:p>
    <w:p w:rsidR="00A10B25" w:rsidRDefault="00A10B25">
      <w:pPr>
        <w:pStyle w:val="B1"/>
      </w:pPr>
      <w:r>
        <w:t>-</w:t>
      </w:r>
      <w:r>
        <w:tab/>
        <w:t>supports (un)subscription to the notification</w:t>
      </w:r>
      <w:r>
        <w:rPr>
          <w:rFonts w:eastAsia="DengXian"/>
        </w:rPr>
        <w:t xml:space="preserve"> </w:t>
      </w:r>
      <w:r>
        <w:t>of analytics information</w:t>
      </w:r>
      <w:r>
        <w:rPr>
          <w:rFonts w:eastAsia="DengXian"/>
        </w:rPr>
        <w:t xml:space="preserve"> for </w:t>
      </w:r>
      <w:r>
        <w:t>expected UE behavioural (UE mobility and/or UE communication) from the NWDAF;</w:t>
      </w:r>
    </w:p>
    <w:p w:rsidR="00A10B25" w:rsidRDefault="00A10B25">
      <w:pPr>
        <w:pStyle w:val="B1"/>
      </w:pPr>
      <w:r>
        <w:t>-</w:t>
      </w:r>
      <w:r>
        <w:tab/>
        <w:t>supports (un)subscription to the notification</w:t>
      </w:r>
      <w:r>
        <w:rPr>
          <w:rFonts w:eastAsia="DengXian"/>
        </w:rPr>
        <w:t xml:space="preserve"> </w:t>
      </w:r>
      <w:r>
        <w:t>of analytics information</w:t>
      </w:r>
      <w:r>
        <w:rPr>
          <w:rFonts w:eastAsia="DengXian"/>
        </w:rPr>
        <w:t xml:space="preserve"> for </w:t>
      </w:r>
      <w:r>
        <w:t>abnormal behaviour from the NWDAF;</w:t>
      </w:r>
    </w:p>
    <w:p w:rsidR="00A10B25" w:rsidRDefault="00A10B25">
      <w:pPr>
        <w:pStyle w:val="B1"/>
      </w:pPr>
      <w:r>
        <w:t>-</w:t>
      </w:r>
      <w:r>
        <w:tab/>
        <w:t>supports (un)subscription to the notification</w:t>
      </w:r>
      <w:r>
        <w:rPr>
          <w:rFonts w:eastAsia="DengXian"/>
        </w:rPr>
        <w:t xml:space="preserve"> </w:t>
      </w:r>
      <w:r>
        <w:t>of analytics information</w:t>
      </w:r>
      <w:r>
        <w:rPr>
          <w:rFonts w:eastAsia="DengXian"/>
        </w:rPr>
        <w:t xml:space="preserve"> for </w:t>
      </w:r>
      <w:r>
        <w:t>user data congestion from the NWDAF;</w:t>
      </w:r>
    </w:p>
    <w:p w:rsidR="00A10B25" w:rsidRDefault="00A10B25">
      <w:pPr>
        <w:pStyle w:val="B1"/>
      </w:pPr>
      <w:r>
        <w:t>-</w:t>
      </w:r>
      <w:r>
        <w:tab/>
        <w:t>supports (un)subscription to the notification</w:t>
      </w:r>
      <w:r>
        <w:rPr>
          <w:rFonts w:eastAsia="DengXian"/>
        </w:rPr>
        <w:t xml:space="preserve"> </w:t>
      </w:r>
      <w:r>
        <w:t>of analytics information</w:t>
      </w:r>
      <w:r>
        <w:rPr>
          <w:rFonts w:eastAsia="DengXian"/>
        </w:rPr>
        <w:t xml:space="preserve"> for </w:t>
      </w:r>
      <w:r>
        <w:t>network performance from the NWDAF;</w:t>
      </w:r>
    </w:p>
    <w:p w:rsidR="00A10B25" w:rsidRDefault="00A10B25">
      <w:pPr>
        <w:pStyle w:val="B1"/>
      </w:pPr>
      <w:r>
        <w:t>-</w:t>
      </w:r>
      <w:r>
        <w:tab/>
        <w:t>supports (un)subscription to the notification</w:t>
      </w:r>
      <w:r>
        <w:rPr>
          <w:rFonts w:eastAsia="DengXian"/>
        </w:rPr>
        <w:t xml:space="preserve"> </w:t>
      </w:r>
      <w:r>
        <w:t>of analytics information</w:t>
      </w:r>
      <w:r>
        <w:rPr>
          <w:rFonts w:eastAsia="DengXian"/>
        </w:rPr>
        <w:t xml:space="preserve"> for </w:t>
      </w:r>
      <w:r>
        <w:t>QoS Sustainability from the NWDAF;</w:t>
      </w:r>
    </w:p>
    <w:p w:rsidR="00A10B25" w:rsidRDefault="00A10B25">
      <w:pPr>
        <w:pStyle w:val="B1"/>
      </w:pPr>
      <w:r>
        <w:t>-</w:t>
      </w:r>
      <w:r>
        <w:tab/>
        <w:t>supports (un)subscription to the notification</w:t>
      </w:r>
      <w:r>
        <w:rPr>
          <w:rFonts w:eastAsia="DengXian"/>
        </w:rPr>
        <w:t xml:space="preserve"> </w:t>
      </w:r>
      <w:r>
        <w:t>of analytics information</w:t>
      </w:r>
      <w:r>
        <w:rPr>
          <w:rFonts w:eastAsia="DengXian"/>
        </w:rPr>
        <w:t xml:space="preserve"> for </w:t>
      </w:r>
      <w:r>
        <w:t>Dispersion from the NWDAF;</w:t>
      </w:r>
    </w:p>
    <w:p w:rsidR="00A10B25" w:rsidRDefault="00A10B25">
      <w:pPr>
        <w:pStyle w:val="B1"/>
      </w:pPr>
      <w:r>
        <w:t>-</w:t>
      </w:r>
      <w:r>
        <w:tab/>
        <w:t>supports (un)subscription to the notification</w:t>
      </w:r>
      <w:r>
        <w:rPr>
          <w:rFonts w:eastAsia="DengXian"/>
        </w:rPr>
        <w:t xml:space="preserve"> </w:t>
      </w:r>
      <w:r>
        <w:t>of analytics information</w:t>
      </w:r>
      <w:r>
        <w:rPr>
          <w:rFonts w:eastAsia="DengXian"/>
        </w:rPr>
        <w:t xml:space="preserve"> for </w:t>
      </w:r>
      <w:r>
        <w:t xml:space="preserve">DN performance from NWDAF; </w:t>
      </w:r>
    </w:p>
    <w:p w:rsidR="00A10B25" w:rsidRDefault="00A10B25">
      <w:pPr>
        <w:pStyle w:val="B1"/>
      </w:pPr>
      <w:r>
        <w:t>-</w:t>
      </w:r>
      <w:r>
        <w:tab/>
        <w:t>supports (un)subscription to the notification</w:t>
      </w:r>
      <w:r>
        <w:rPr>
          <w:rFonts w:eastAsia="DengXian"/>
        </w:rPr>
        <w:t xml:space="preserve"> </w:t>
      </w:r>
      <w:r>
        <w:t>of analytics information</w:t>
      </w:r>
      <w:r>
        <w:rPr>
          <w:rFonts w:eastAsia="DengXian"/>
        </w:rPr>
        <w:t xml:space="preserve"> for </w:t>
      </w:r>
      <w:r>
        <w:rPr>
          <w:lang w:eastAsia="zh-CN"/>
        </w:rPr>
        <w:t>Observed Service Experience</w:t>
      </w:r>
      <w:r>
        <w:t xml:space="preserve"> from NWDAF; </w:t>
      </w:r>
    </w:p>
    <w:p w:rsidR="00A10B25" w:rsidRDefault="00A10B25">
      <w:pPr>
        <w:pStyle w:val="B1"/>
      </w:pPr>
      <w:r>
        <w:t>-</w:t>
      </w:r>
      <w:r>
        <w:tab/>
        <w:t>with PFDF function supports (un)subscription to the notification of analytics information for NWDAF assisted PFD Determination from the NWDAF;</w:t>
      </w:r>
    </w:p>
    <w:p w:rsidR="00A10B25" w:rsidRDefault="00A10B25">
      <w:pPr>
        <w:pStyle w:val="B1"/>
      </w:pPr>
      <w:r>
        <w:t>-</w:t>
      </w:r>
      <w:r>
        <w:tab/>
        <w:t>supports (un)subscription to the notification</w:t>
      </w:r>
      <w:r>
        <w:rPr>
          <w:rFonts w:eastAsia="DengXian"/>
        </w:rPr>
        <w:t xml:space="preserve"> </w:t>
      </w:r>
      <w:r>
        <w:t>of analytics information</w:t>
      </w:r>
      <w:r>
        <w:rPr>
          <w:rFonts w:eastAsia="DengXian"/>
        </w:rPr>
        <w:t xml:space="preserve"> for </w:t>
      </w:r>
      <w:r>
        <w:t>E2E data volume transfer time from NWDAF;</w:t>
      </w:r>
    </w:p>
    <w:p w:rsidR="00A10B25" w:rsidRDefault="00A10B25">
      <w:pPr>
        <w:pStyle w:val="B1"/>
      </w:pPr>
      <w:r>
        <w:t>-</w:t>
      </w:r>
      <w:r>
        <w:tab/>
        <w:t>supports (un)subscription to the notification</w:t>
      </w:r>
      <w:r>
        <w:rPr>
          <w:rFonts w:eastAsia="DengXian"/>
        </w:rPr>
        <w:t xml:space="preserve"> </w:t>
      </w:r>
      <w:r>
        <w:t>of analytics information</w:t>
      </w:r>
      <w:r>
        <w:rPr>
          <w:rFonts w:eastAsia="DengXian"/>
        </w:rPr>
        <w:t xml:space="preserve"> for </w:t>
      </w:r>
      <w:r>
        <w:t>Relative Proximity from NWDAF; and</w:t>
      </w:r>
    </w:p>
    <w:p w:rsidR="00A10B25" w:rsidRDefault="00A10B25">
      <w:pPr>
        <w:pStyle w:val="B1"/>
      </w:pPr>
      <w:r>
        <w:t>-</w:t>
      </w:r>
      <w:r>
        <w:tab/>
        <w:t>supports (un)subscription to the notification</w:t>
      </w:r>
      <w:r>
        <w:rPr>
          <w:rFonts w:eastAsia="DengXian"/>
        </w:rPr>
        <w:t xml:space="preserve"> </w:t>
      </w:r>
      <w:r>
        <w:t>of analytics information</w:t>
      </w:r>
      <w:r>
        <w:rPr>
          <w:rFonts w:eastAsia="DengXian"/>
        </w:rPr>
        <w:t xml:space="preserve"> for </w:t>
      </w:r>
      <w:r>
        <w:t>movement behaviour from NWDAF.</w:t>
      </w:r>
    </w:p>
    <w:p w:rsidR="00A10B25" w:rsidRDefault="00A10B25">
      <w:r>
        <w:rPr>
          <w:rFonts w:eastAsia="MS Mincho"/>
        </w:rPr>
        <w:t xml:space="preserve">The </w:t>
      </w:r>
      <w:r>
        <w:t>Application Function (AF):</w:t>
      </w:r>
    </w:p>
    <w:p w:rsidR="00A10B25" w:rsidRDefault="00A10B25">
      <w:pPr>
        <w:pStyle w:val="B1"/>
      </w:pPr>
      <w:r>
        <w:t>-</w:t>
      </w:r>
      <w:r>
        <w:tab/>
        <w:t>supports receiving UE mobility information from NWDAF or via the NEF;</w:t>
      </w:r>
    </w:p>
    <w:p w:rsidR="00A10B25" w:rsidRDefault="00A10B25">
      <w:pPr>
        <w:pStyle w:val="B1"/>
      </w:pPr>
      <w:r>
        <w:t>-</w:t>
      </w:r>
      <w:r>
        <w:tab/>
        <w:t>supports receiving UE communication information from NWDAF or via the NEF;</w:t>
      </w:r>
    </w:p>
    <w:p w:rsidR="00A10B25" w:rsidRDefault="00A10B25">
      <w:pPr>
        <w:pStyle w:val="B1"/>
      </w:pPr>
      <w:r>
        <w:t>-</w:t>
      </w:r>
      <w:r>
        <w:tab/>
        <w:t>supports receiving expected UE behavioural information (UE mobility and/or UE communication) from NWDAF or via the NEF;</w:t>
      </w:r>
    </w:p>
    <w:p w:rsidR="00A10B25" w:rsidRDefault="00A10B25">
      <w:pPr>
        <w:pStyle w:val="B1"/>
      </w:pPr>
      <w:r>
        <w:t>-</w:t>
      </w:r>
      <w:r>
        <w:tab/>
        <w:t>supports receiving abnormal behaviour information from the NWDAF or via the NEF;</w:t>
      </w:r>
    </w:p>
    <w:p w:rsidR="00A10B25" w:rsidRDefault="00A10B25">
      <w:pPr>
        <w:pStyle w:val="B1"/>
      </w:pPr>
      <w:r>
        <w:t>-</w:t>
      </w:r>
      <w:r>
        <w:tab/>
        <w:t>supports receiving user data congestion information from the NWDAF or via the NEF;</w:t>
      </w:r>
    </w:p>
    <w:p w:rsidR="00A10B25" w:rsidRDefault="00A10B25">
      <w:pPr>
        <w:pStyle w:val="B1"/>
      </w:pPr>
      <w:r>
        <w:t>-</w:t>
      </w:r>
      <w:r>
        <w:tab/>
        <w:t>supports receiving network performance information from the NWDAF or via the NEF;</w:t>
      </w:r>
    </w:p>
    <w:p w:rsidR="00A10B25" w:rsidRDefault="00A10B25">
      <w:pPr>
        <w:pStyle w:val="B1"/>
      </w:pPr>
      <w:r>
        <w:t>-</w:t>
      </w:r>
      <w:r>
        <w:tab/>
        <w:t>supports receiving QoS Sustainability information from the NWDAF or via the NEF;</w:t>
      </w:r>
    </w:p>
    <w:p w:rsidR="00A10B25" w:rsidRDefault="00A10B25">
      <w:pPr>
        <w:pStyle w:val="B1"/>
      </w:pPr>
      <w:r>
        <w:t>-</w:t>
      </w:r>
      <w:r>
        <w:tab/>
        <w:t>supports receiving Dispersion information from the NWDAF or via the NEF;</w:t>
      </w:r>
    </w:p>
    <w:p w:rsidR="00A10B25" w:rsidRDefault="00A10B25">
      <w:pPr>
        <w:pStyle w:val="B1"/>
      </w:pPr>
      <w:r>
        <w:t>-</w:t>
      </w:r>
      <w:r>
        <w:tab/>
        <w:t xml:space="preserve">supports receiving </w:t>
      </w:r>
      <w:r>
        <w:rPr>
          <w:lang w:eastAsia="zh-CN"/>
        </w:rPr>
        <w:t>Observed Service Experience</w:t>
      </w:r>
      <w:r>
        <w:t xml:space="preserve"> information from NWDAF or via the NEF;</w:t>
      </w:r>
    </w:p>
    <w:p w:rsidR="00A10B25" w:rsidRDefault="00A10B25">
      <w:pPr>
        <w:pStyle w:val="B1"/>
      </w:pPr>
      <w:r>
        <w:t>-</w:t>
      </w:r>
      <w:r>
        <w:tab/>
        <w:t>supports receiving E2E data volume transfer time from NWDAF or via the NEF;</w:t>
      </w:r>
    </w:p>
    <w:p w:rsidR="00A10B25" w:rsidRDefault="00A10B25">
      <w:pPr>
        <w:pStyle w:val="B1"/>
      </w:pPr>
      <w:r>
        <w:t>-</w:t>
      </w:r>
      <w:r>
        <w:tab/>
        <w:t>supports receiving Movement Behaviour information from NWDAF or via the NEF; and</w:t>
      </w:r>
    </w:p>
    <w:p w:rsidR="00A10B25" w:rsidRDefault="00A10B25">
      <w:pPr>
        <w:pStyle w:val="B1"/>
      </w:pPr>
      <w:r>
        <w:t>-</w:t>
      </w:r>
      <w:r>
        <w:tab/>
        <w:t>supports receiving Relative Proximity information from NWDAF or via the NEF.</w:t>
      </w:r>
    </w:p>
    <w:p w:rsidR="00A10B25" w:rsidRDefault="00A10B25">
      <w:pPr>
        <w:rPr>
          <w:rFonts w:eastAsia="DengXian"/>
        </w:rPr>
      </w:pPr>
      <w:r>
        <w:rPr>
          <w:rFonts w:eastAsia="DengXian"/>
        </w:rPr>
        <w:t>The Operation, Administration, and Maintenance (OAM):</w:t>
      </w:r>
    </w:p>
    <w:p w:rsidR="00A10B25" w:rsidRDefault="00A10B25">
      <w:pPr>
        <w:pStyle w:val="B1"/>
      </w:pPr>
      <w:r>
        <w:t>-</w:t>
      </w:r>
      <w:r>
        <w:tab/>
        <w:t>supports receiving slice load level information from the NWDAF;</w:t>
      </w:r>
    </w:p>
    <w:p w:rsidR="00A10B25" w:rsidRDefault="00A10B25">
      <w:pPr>
        <w:pStyle w:val="B1"/>
      </w:pPr>
      <w:r>
        <w:t>-</w:t>
      </w:r>
      <w:r>
        <w:tab/>
        <w:t>supports receiving observed service experience from the NWDAF;</w:t>
      </w:r>
    </w:p>
    <w:p w:rsidR="00A10B25" w:rsidRDefault="00A10B25">
      <w:pPr>
        <w:pStyle w:val="B1"/>
      </w:pPr>
      <w:r>
        <w:t>-</w:t>
      </w:r>
      <w:r>
        <w:tab/>
        <w:t>supports receiving NF load information from the NWDAF;</w:t>
      </w:r>
    </w:p>
    <w:p w:rsidR="00A10B25" w:rsidRDefault="00A10B25">
      <w:pPr>
        <w:pStyle w:val="B1"/>
      </w:pPr>
      <w:r>
        <w:t>-</w:t>
      </w:r>
      <w:r>
        <w:tab/>
        <w:t>supports receiving network performance information from the NWDAF;</w:t>
      </w:r>
    </w:p>
    <w:p w:rsidR="00A10B25" w:rsidRDefault="00A10B25">
      <w:pPr>
        <w:pStyle w:val="B1"/>
      </w:pPr>
      <w:r>
        <w:t>-</w:t>
      </w:r>
      <w:r>
        <w:tab/>
        <w:t>supports receiving UE mobility information from the NWDAF;</w:t>
      </w:r>
    </w:p>
    <w:p w:rsidR="00A10B25" w:rsidRDefault="00A10B25">
      <w:pPr>
        <w:pStyle w:val="B1"/>
      </w:pPr>
      <w:r>
        <w:t>-</w:t>
      </w:r>
      <w:r>
        <w:tab/>
        <w:t>supports receiving UE communication information from the NWDAF;</w:t>
      </w:r>
    </w:p>
    <w:p w:rsidR="00A10B25" w:rsidRDefault="00A10B25">
      <w:pPr>
        <w:pStyle w:val="B1"/>
      </w:pPr>
      <w:r>
        <w:t>-</w:t>
      </w:r>
      <w:r>
        <w:tab/>
        <w:t>supports receiving expected UE behaviour information (UE mobility and/or UE communication) from the NWDAF; and</w:t>
      </w:r>
    </w:p>
    <w:p w:rsidR="00A10B25" w:rsidRDefault="00A10B25">
      <w:pPr>
        <w:pStyle w:val="B1"/>
      </w:pPr>
      <w:r>
        <w:t>-</w:t>
      </w:r>
      <w:r>
        <w:tab/>
        <w:t>supports receiving abnormal UE behaviour information from the NWDAF.</w:t>
      </w:r>
    </w:p>
    <w:p w:rsidR="00A10B25" w:rsidRDefault="00A10B25">
      <w:r>
        <w:t>The Charging Enablement Function (CEF):</w:t>
      </w:r>
    </w:p>
    <w:p w:rsidR="00A10B25" w:rsidRDefault="00A10B25">
      <w:pPr>
        <w:pStyle w:val="B1"/>
      </w:pPr>
      <w:r>
        <w:t>-</w:t>
      </w:r>
      <w:r>
        <w:tab/>
        <w:t>supports (un)subscription to the notification of analytics information for slice load level information from the NWDAF; and</w:t>
      </w:r>
    </w:p>
    <w:p w:rsidR="00A10B25" w:rsidRDefault="00A10B25">
      <w:pPr>
        <w:pStyle w:val="B1"/>
      </w:pPr>
      <w:r>
        <w:t>-</w:t>
      </w:r>
      <w:r>
        <w:tab/>
        <w:t>supports (un)subscription to the notification of analytics information for service experience statistics information from the NWDAF.</w:t>
      </w:r>
    </w:p>
    <w:p w:rsidR="00A10B25" w:rsidRDefault="00A10B25">
      <w:r>
        <w:t>The Location Management Function (LMF):</w:t>
      </w:r>
    </w:p>
    <w:p w:rsidR="00A10B25" w:rsidRDefault="00A10B25">
      <w:pPr>
        <w:spacing w:after="0"/>
        <w:ind w:left="568" w:hanging="284"/>
        <w:contextualSpacing/>
      </w:pPr>
      <w:r>
        <w:t>-</w:t>
      </w:r>
      <w:r>
        <w:tab/>
        <w:t>supports (un)subscription to the notification of analytics information for location accuracy analytics from the NWDAF.</w:t>
      </w:r>
    </w:p>
    <w:p w:rsidR="00A10B25" w:rsidRDefault="00A10B25">
      <w:r>
        <w:t>The Network Data Analytics Function (NWDAF):</w:t>
      </w:r>
    </w:p>
    <w:p w:rsidR="00A10B25" w:rsidRDefault="00A10B25">
      <w:pPr>
        <w:pStyle w:val="B1"/>
      </w:pPr>
      <w:r>
        <w:t>-</w:t>
      </w:r>
      <w:r>
        <w:tab/>
        <w:t>supports (un)subscription to the notification of analytics information for all types of network analytics from the NWDAF; and</w:t>
      </w:r>
    </w:p>
    <w:p w:rsidR="00A10B25" w:rsidRDefault="00A10B25">
      <w:pPr>
        <w:pStyle w:val="B1"/>
      </w:pPr>
      <w:r>
        <w:t>-</w:t>
      </w:r>
      <w:r>
        <w:tab/>
        <w:t xml:space="preserve">supports requesting the transfer of subscriptions to another NWDAF. </w:t>
      </w:r>
    </w:p>
    <w:p w:rsidR="00A10B25" w:rsidRDefault="00A10B25">
      <w:r>
        <w:t>The Data Collection Coordination Function (DCCF):</w:t>
      </w:r>
    </w:p>
    <w:p w:rsidR="00A10B25" w:rsidRDefault="00A10B25">
      <w:pPr>
        <w:pStyle w:val="B1"/>
      </w:pPr>
      <w:r>
        <w:t>-</w:t>
      </w:r>
      <w:r>
        <w:tab/>
        <w:t>supports (un)subscription to the notification of analytics information for all types of network analytics from the NWDAF.</w:t>
      </w:r>
    </w:p>
    <w:p w:rsidR="00A10B25" w:rsidRDefault="00A10B25">
      <w:pPr>
        <w:pStyle w:val="Heading3"/>
      </w:pPr>
      <w:bookmarkStart w:id="459" w:name="_Toc83232982"/>
      <w:bookmarkStart w:id="460" w:name="_Toc51762835"/>
      <w:bookmarkStart w:id="461" w:name="_Toc56640902"/>
      <w:bookmarkStart w:id="462" w:name="_Toc36102400"/>
      <w:bookmarkStart w:id="463" w:name="_Toc45133985"/>
      <w:bookmarkStart w:id="464" w:name="_Toc94064138"/>
      <w:bookmarkStart w:id="465" w:name="_Toc68168899"/>
      <w:bookmarkStart w:id="466" w:name="_Toc59017870"/>
      <w:bookmarkStart w:id="467" w:name="_Toc66231738"/>
      <w:bookmarkStart w:id="468" w:name="_Toc98233518"/>
      <w:bookmarkStart w:id="469" w:name="_Toc88667472"/>
      <w:bookmarkStart w:id="470" w:name="_Toc113031545"/>
      <w:bookmarkStart w:id="471" w:name="_Toc114133684"/>
      <w:bookmarkStart w:id="472" w:name="_Toc43563442"/>
      <w:bookmarkStart w:id="473" w:name="_Toc70550545"/>
      <w:bookmarkStart w:id="474" w:name="_Toc34266229"/>
      <w:bookmarkStart w:id="475" w:name="_Toc120702184"/>
      <w:bookmarkStart w:id="476" w:name="_Toc112951005"/>
      <w:bookmarkStart w:id="477" w:name="_Toc85556970"/>
      <w:bookmarkStart w:id="478" w:name="_Toc101244294"/>
      <w:bookmarkStart w:id="479" w:name="_Toc90655757"/>
      <w:bookmarkStart w:id="480" w:name="_Toc145705552"/>
      <w:bookmarkStart w:id="481" w:name="_Toc136562231"/>
      <w:bookmarkStart w:id="482" w:name="_Toc28012759"/>
      <w:bookmarkStart w:id="483" w:name="_Toc50031915"/>
      <w:bookmarkStart w:id="484" w:name="_Toc138754065"/>
      <w:bookmarkStart w:id="485" w:name="_Toc85552871"/>
      <w:bookmarkStart w:id="486" w:name="_Toc148522456"/>
      <w:bookmarkStart w:id="487" w:name="_Toc104538883"/>
      <w:bookmarkStart w:id="488" w:name="_Toc153363449"/>
      <w:r>
        <w:t>4.2.2</w:t>
      </w:r>
      <w:r>
        <w:tab/>
        <w:t>Service Operations</w:t>
      </w:r>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p>
    <w:p w:rsidR="00A10B25" w:rsidRDefault="00A10B25">
      <w:pPr>
        <w:pStyle w:val="Heading4"/>
      </w:pPr>
      <w:bookmarkStart w:id="489" w:name="_Toc114133685"/>
      <w:bookmarkStart w:id="490" w:name="_Toc34266230"/>
      <w:bookmarkStart w:id="491" w:name="_Toc113031546"/>
      <w:bookmarkStart w:id="492" w:name="_Toc94064139"/>
      <w:bookmarkStart w:id="493" w:name="_Toc51762836"/>
      <w:bookmarkStart w:id="494" w:name="_Toc120702185"/>
      <w:bookmarkStart w:id="495" w:name="_Toc101244295"/>
      <w:bookmarkStart w:id="496" w:name="_Toc83232983"/>
      <w:bookmarkStart w:id="497" w:name="_Toc90655758"/>
      <w:bookmarkStart w:id="498" w:name="_Toc56640903"/>
      <w:bookmarkStart w:id="499" w:name="_Toc36102401"/>
      <w:bookmarkStart w:id="500" w:name="_Toc66231739"/>
      <w:bookmarkStart w:id="501" w:name="_Toc85552872"/>
      <w:bookmarkStart w:id="502" w:name="_Toc88667473"/>
      <w:bookmarkStart w:id="503" w:name="_Toc138754066"/>
      <w:bookmarkStart w:id="504" w:name="_Toc28012760"/>
      <w:bookmarkStart w:id="505" w:name="_Toc104538884"/>
      <w:bookmarkStart w:id="506" w:name="_Toc136562232"/>
      <w:bookmarkStart w:id="507" w:name="_Toc145705553"/>
      <w:bookmarkStart w:id="508" w:name="_Toc45133986"/>
      <w:bookmarkStart w:id="509" w:name="_Toc70550546"/>
      <w:bookmarkStart w:id="510" w:name="_Toc98233519"/>
      <w:bookmarkStart w:id="511" w:name="_Toc68168900"/>
      <w:bookmarkStart w:id="512" w:name="_Toc148522457"/>
      <w:bookmarkStart w:id="513" w:name="_Toc85556971"/>
      <w:bookmarkStart w:id="514" w:name="_Toc43563443"/>
      <w:bookmarkStart w:id="515" w:name="_Toc50031916"/>
      <w:bookmarkStart w:id="516" w:name="_Toc59017871"/>
      <w:bookmarkStart w:id="517" w:name="_Toc112951006"/>
      <w:bookmarkStart w:id="518" w:name="_Toc153363450"/>
      <w:r>
        <w:t>4.2.2.1</w:t>
      </w:r>
      <w:r>
        <w:tab/>
        <w:t>Introduction</w:t>
      </w:r>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p>
    <w:p w:rsidR="00A10B25" w:rsidRDefault="00A10B25">
      <w:pPr>
        <w:pStyle w:val="TH"/>
        <w:overflowPunct w:val="0"/>
        <w:autoSpaceDE w:val="0"/>
        <w:autoSpaceDN w:val="0"/>
        <w:adjustRightInd w:val="0"/>
        <w:textAlignment w:val="baseline"/>
        <w:rPr>
          <w:rFonts w:eastAsia="MS Mincho"/>
        </w:rPr>
      </w:pPr>
      <w:r>
        <w:rPr>
          <w:rFonts w:eastAsia="MS Mincho"/>
        </w:rPr>
        <w:t>Table 4.2.2.1-1: Operations of the Nnwdaf_EventsSubscription Service</w:t>
      </w:r>
    </w:p>
    <w:tbl>
      <w:tblPr>
        <w:tblW w:w="9613" w:type="dxa"/>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3234"/>
        <w:gridCol w:w="4394"/>
        <w:gridCol w:w="1985"/>
      </w:tblGrid>
      <w:tr w:rsidR="00A10B25">
        <w:trPr>
          <w:cantSplit/>
          <w:tblHeader/>
        </w:trPr>
        <w:tc>
          <w:tcPr>
            <w:tcW w:w="3234" w:type="dxa"/>
            <w:shd w:val="clear" w:color="000000" w:fill="C0C0C0"/>
          </w:tcPr>
          <w:p w:rsidR="00A10B25" w:rsidRDefault="00A10B25">
            <w:pPr>
              <w:pStyle w:val="TAH"/>
            </w:pPr>
            <w:r>
              <w:t>Service operation name</w:t>
            </w:r>
          </w:p>
        </w:tc>
        <w:tc>
          <w:tcPr>
            <w:tcW w:w="4394" w:type="dxa"/>
            <w:shd w:val="clear" w:color="000000" w:fill="C0C0C0"/>
          </w:tcPr>
          <w:p w:rsidR="00A10B25" w:rsidRDefault="00A10B25">
            <w:pPr>
              <w:pStyle w:val="TAH"/>
            </w:pPr>
            <w:r>
              <w:t>Description</w:t>
            </w:r>
          </w:p>
        </w:tc>
        <w:tc>
          <w:tcPr>
            <w:tcW w:w="1985" w:type="dxa"/>
            <w:shd w:val="clear" w:color="000000" w:fill="C0C0C0"/>
          </w:tcPr>
          <w:p w:rsidR="00A10B25" w:rsidRDefault="00A10B25">
            <w:pPr>
              <w:pStyle w:val="TAH"/>
            </w:pPr>
            <w:r>
              <w:t>Initiated by</w:t>
            </w:r>
          </w:p>
        </w:tc>
      </w:tr>
      <w:tr w:rsidR="00A10B25">
        <w:trPr>
          <w:cantSplit/>
        </w:trPr>
        <w:tc>
          <w:tcPr>
            <w:tcW w:w="3234" w:type="dxa"/>
          </w:tcPr>
          <w:p w:rsidR="00A10B25" w:rsidRDefault="00A10B25">
            <w:pPr>
              <w:pStyle w:val="TAL"/>
            </w:pPr>
            <w:r>
              <w:t>Nnwdaf_EventsSubscription</w:t>
            </w:r>
            <w:r>
              <w:rPr>
                <w:lang w:val="en-US"/>
              </w:rPr>
              <w:t>_</w:t>
            </w:r>
            <w:r>
              <w:t>Subscribe</w:t>
            </w:r>
          </w:p>
        </w:tc>
        <w:tc>
          <w:tcPr>
            <w:tcW w:w="4394" w:type="dxa"/>
          </w:tcPr>
          <w:p w:rsidR="00A10B25" w:rsidRDefault="00A10B25">
            <w:pPr>
              <w:pStyle w:val="TAL"/>
            </w:pPr>
            <w:r>
              <w:t>This service operation is used by an NF to subscribe or update subscription for event notifications of the analytics information.</w:t>
            </w:r>
          </w:p>
          <w:p w:rsidR="00A10B25" w:rsidRDefault="00A10B25">
            <w:pPr>
              <w:pStyle w:val="TAL"/>
            </w:pPr>
            <w:r>
              <w:t>One-time, periodic notification or notification upon event detected can be subscribed.</w:t>
            </w:r>
          </w:p>
        </w:tc>
        <w:tc>
          <w:tcPr>
            <w:tcW w:w="1985" w:type="dxa"/>
          </w:tcPr>
          <w:p w:rsidR="00A10B25" w:rsidRDefault="00A10B25">
            <w:pPr>
              <w:pStyle w:val="TAL"/>
            </w:pPr>
            <w:r>
              <w:t>NF</w:t>
            </w:r>
            <w:r>
              <w:rPr>
                <w:rFonts w:eastAsia="DengXian"/>
              </w:rPr>
              <w:t xml:space="preserve"> service</w:t>
            </w:r>
            <w:r>
              <w:t xml:space="preserve"> consumer (PCF, NSSF, AMF, SMF, NEF, AF, LMF, OAM, CEF, NWDAF, DCCF)</w:t>
            </w:r>
          </w:p>
        </w:tc>
      </w:tr>
      <w:tr w:rsidR="00A10B25">
        <w:trPr>
          <w:cantSplit/>
        </w:trPr>
        <w:tc>
          <w:tcPr>
            <w:tcW w:w="3234" w:type="dxa"/>
          </w:tcPr>
          <w:p w:rsidR="00A10B25" w:rsidRDefault="00A10B25">
            <w:pPr>
              <w:pStyle w:val="TAL"/>
            </w:pPr>
            <w:r>
              <w:t>Nnwdaf_EventsSubscription_Unsubscribe</w:t>
            </w:r>
          </w:p>
        </w:tc>
        <w:tc>
          <w:tcPr>
            <w:tcW w:w="4394" w:type="dxa"/>
          </w:tcPr>
          <w:p w:rsidR="00A10B25" w:rsidRDefault="00A10B25">
            <w:pPr>
              <w:pStyle w:val="TAL"/>
            </w:pPr>
            <w:r>
              <w:t>This service operation is used by an NF to unsubscribe from event notifications.</w:t>
            </w:r>
          </w:p>
        </w:tc>
        <w:tc>
          <w:tcPr>
            <w:tcW w:w="1985" w:type="dxa"/>
          </w:tcPr>
          <w:p w:rsidR="00A10B25" w:rsidRDefault="00A10B25">
            <w:pPr>
              <w:pStyle w:val="TAL"/>
            </w:pPr>
            <w:r>
              <w:t>NF</w:t>
            </w:r>
            <w:r>
              <w:rPr>
                <w:rFonts w:eastAsia="DengXian"/>
              </w:rPr>
              <w:t xml:space="preserve"> service</w:t>
            </w:r>
            <w:r>
              <w:t xml:space="preserve"> consumer (PCF, NSSF, AMF, SMF, NEF, AF, LMF, OAM, CEF, NWDAF, DCCF)</w:t>
            </w:r>
          </w:p>
        </w:tc>
      </w:tr>
      <w:tr w:rsidR="00A10B25">
        <w:trPr>
          <w:cantSplit/>
        </w:trPr>
        <w:tc>
          <w:tcPr>
            <w:tcW w:w="3234" w:type="dxa"/>
          </w:tcPr>
          <w:p w:rsidR="00A10B25" w:rsidRDefault="00A10B25">
            <w:pPr>
              <w:pStyle w:val="TAL"/>
            </w:pPr>
            <w:r>
              <w:t>Nnwdaf_EventsSubscription_Notify</w:t>
            </w:r>
          </w:p>
        </w:tc>
        <w:tc>
          <w:tcPr>
            <w:tcW w:w="4394" w:type="dxa"/>
          </w:tcPr>
          <w:p w:rsidR="00A10B25" w:rsidRDefault="00A10B25">
            <w:pPr>
              <w:pStyle w:val="TAL"/>
            </w:pPr>
            <w:r>
              <w:t xml:space="preserve">This service operation is used by an NWDAF to notify NF </w:t>
            </w:r>
            <w:r>
              <w:rPr>
                <w:rFonts w:eastAsia="DengXian"/>
              </w:rPr>
              <w:t xml:space="preserve">service </w:t>
            </w:r>
            <w:r>
              <w:t>consumers about subscribed events.</w:t>
            </w:r>
          </w:p>
        </w:tc>
        <w:tc>
          <w:tcPr>
            <w:tcW w:w="1985" w:type="dxa"/>
          </w:tcPr>
          <w:p w:rsidR="00A10B25" w:rsidRDefault="00A10B25">
            <w:pPr>
              <w:pStyle w:val="TAL"/>
            </w:pPr>
            <w:r>
              <w:t>NWDAF</w:t>
            </w:r>
          </w:p>
        </w:tc>
      </w:tr>
      <w:tr w:rsidR="00A10B25">
        <w:trPr>
          <w:cantSplit/>
        </w:trPr>
        <w:tc>
          <w:tcPr>
            <w:tcW w:w="3234" w:type="dxa"/>
          </w:tcPr>
          <w:p w:rsidR="00A10B25" w:rsidRDefault="00A10B25">
            <w:pPr>
              <w:pStyle w:val="TAL"/>
            </w:pPr>
            <w:r>
              <w:t>Nnwdaf_EventsSubscription_Transfer</w:t>
            </w:r>
          </w:p>
        </w:tc>
        <w:tc>
          <w:tcPr>
            <w:tcW w:w="4394" w:type="dxa"/>
          </w:tcPr>
          <w:p w:rsidR="00A10B25" w:rsidRDefault="00A10B25">
            <w:pPr>
              <w:pStyle w:val="TAL"/>
            </w:pPr>
            <w:r>
              <w:t>This service operation is used by an NWDAF to request the transfer of subscription(s) for analytics events.</w:t>
            </w:r>
          </w:p>
        </w:tc>
        <w:tc>
          <w:tcPr>
            <w:tcW w:w="1985" w:type="dxa"/>
          </w:tcPr>
          <w:p w:rsidR="00A10B25" w:rsidRDefault="00A10B25">
            <w:pPr>
              <w:pStyle w:val="TAL"/>
            </w:pPr>
            <w:r>
              <w:t>NWDAF</w:t>
            </w:r>
          </w:p>
        </w:tc>
      </w:tr>
    </w:tbl>
    <w:p w:rsidR="00A10B25" w:rsidRDefault="00A10B25"/>
    <w:p w:rsidR="00A10B25" w:rsidRDefault="00A10B25">
      <w:pPr>
        <w:pStyle w:val="Heading4"/>
      </w:pPr>
      <w:bookmarkStart w:id="519" w:name="_Toc148522458"/>
      <w:bookmarkStart w:id="520" w:name="_Toc56640904"/>
      <w:bookmarkStart w:id="521" w:name="_Toc120702186"/>
      <w:bookmarkStart w:id="522" w:name="_Toc136562233"/>
      <w:bookmarkStart w:id="523" w:name="_Toc90655759"/>
      <w:bookmarkStart w:id="524" w:name="_Toc113031547"/>
      <w:bookmarkStart w:id="525" w:name="_Toc85556972"/>
      <w:bookmarkStart w:id="526" w:name="_Toc70550547"/>
      <w:bookmarkStart w:id="527" w:name="_Toc98233520"/>
      <w:bookmarkStart w:id="528" w:name="_Toc50031917"/>
      <w:bookmarkStart w:id="529" w:name="_Toc83232984"/>
      <w:bookmarkStart w:id="530" w:name="_Toc45133987"/>
      <w:bookmarkStart w:id="531" w:name="_Toc104538885"/>
      <w:bookmarkStart w:id="532" w:name="_Toc51762837"/>
      <w:bookmarkStart w:id="533" w:name="_Toc88667474"/>
      <w:bookmarkStart w:id="534" w:name="_Toc94064140"/>
      <w:bookmarkStart w:id="535" w:name="_Toc34266231"/>
      <w:bookmarkStart w:id="536" w:name="_Toc114133686"/>
      <w:bookmarkStart w:id="537" w:name="_Toc101244296"/>
      <w:bookmarkStart w:id="538" w:name="_Toc68168901"/>
      <w:bookmarkStart w:id="539" w:name="_Toc28012761"/>
      <w:bookmarkStart w:id="540" w:name="_Toc43563444"/>
      <w:bookmarkStart w:id="541" w:name="_Toc66231740"/>
      <w:bookmarkStart w:id="542" w:name="_Toc85552873"/>
      <w:bookmarkStart w:id="543" w:name="_Toc138754067"/>
      <w:bookmarkStart w:id="544" w:name="_Toc36102402"/>
      <w:bookmarkStart w:id="545" w:name="_Toc112951007"/>
      <w:bookmarkStart w:id="546" w:name="_Toc145705554"/>
      <w:bookmarkStart w:id="547" w:name="_Toc59017872"/>
      <w:bookmarkStart w:id="548" w:name="_Toc153363451"/>
      <w:r>
        <w:t>4.2.2.2</w:t>
      </w:r>
      <w:r>
        <w:tab/>
        <w:t>Nnwdaf_EventsSubscription_Subscribe service operation</w:t>
      </w:r>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p>
    <w:p w:rsidR="00A10B25" w:rsidRDefault="00A10B25">
      <w:pPr>
        <w:pStyle w:val="Heading5"/>
      </w:pPr>
      <w:bookmarkStart w:id="549" w:name="_Toc101244297"/>
      <w:bookmarkStart w:id="550" w:name="_Toc28012762"/>
      <w:bookmarkStart w:id="551" w:name="_Toc98233521"/>
      <w:bookmarkStart w:id="552" w:name="_Toc51762838"/>
      <w:bookmarkStart w:id="553" w:name="_Toc50031918"/>
      <w:bookmarkStart w:id="554" w:name="_Toc59017873"/>
      <w:bookmarkStart w:id="555" w:name="_Toc43563445"/>
      <w:bookmarkStart w:id="556" w:name="_Toc94064141"/>
      <w:bookmarkStart w:id="557" w:name="_Toc45133988"/>
      <w:bookmarkStart w:id="558" w:name="_Toc120702187"/>
      <w:bookmarkStart w:id="559" w:name="_Toc114133687"/>
      <w:bookmarkStart w:id="560" w:name="_Toc85552874"/>
      <w:bookmarkStart w:id="561" w:name="_Toc34266232"/>
      <w:bookmarkStart w:id="562" w:name="_Toc66231741"/>
      <w:bookmarkStart w:id="563" w:name="_Toc136562234"/>
      <w:bookmarkStart w:id="564" w:name="_Toc145705555"/>
      <w:bookmarkStart w:id="565" w:name="_Toc68168902"/>
      <w:bookmarkStart w:id="566" w:name="_Toc88667475"/>
      <w:bookmarkStart w:id="567" w:name="_Toc113031548"/>
      <w:bookmarkStart w:id="568" w:name="_Toc85556973"/>
      <w:bookmarkStart w:id="569" w:name="_Toc70550548"/>
      <w:bookmarkStart w:id="570" w:name="_Toc138754068"/>
      <w:bookmarkStart w:id="571" w:name="_Toc56640905"/>
      <w:bookmarkStart w:id="572" w:name="_Toc148522459"/>
      <w:bookmarkStart w:id="573" w:name="_Toc83232985"/>
      <w:bookmarkStart w:id="574" w:name="_Toc104538886"/>
      <w:bookmarkStart w:id="575" w:name="_Toc90655760"/>
      <w:bookmarkStart w:id="576" w:name="_Toc36102403"/>
      <w:bookmarkStart w:id="577" w:name="_Toc112951008"/>
      <w:bookmarkStart w:id="578" w:name="_Toc153363452"/>
      <w:r>
        <w:t>4.2.2.2.1</w:t>
      </w:r>
      <w:r>
        <w:tab/>
        <w:t>General</w:t>
      </w:r>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p>
    <w:p w:rsidR="00A10B25" w:rsidRDefault="00A10B25">
      <w:r>
        <w:t>The Nnwdaf_EventsSubscription_Subscribe service operation is used by an NF service consumer to subscribe or update subscription for event notifications from the NWDAF.</w:t>
      </w:r>
    </w:p>
    <w:p w:rsidR="00A10B25" w:rsidRDefault="00A10B25">
      <w:pPr>
        <w:pStyle w:val="Heading5"/>
      </w:pPr>
      <w:bookmarkStart w:id="579" w:name="_Toc43563446"/>
      <w:bookmarkStart w:id="580" w:name="_Toc36102404"/>
      <w:bookmarkStart w:id="581" w:name="_Toc68168903"/>
      <w:bookmarkStart w:id="582" w:name="_Toc94064142"/>
      <w:bookmarkStart w:id="583" w:name="_Toc85556974"/>
      <w:bookmarkStart w:id="584" w:name="_Toc34266233"/>
      <w:bookmarkStart w:id="585" w:name="_Toc101244298"/>
      <w:bookmarkStart w:id="586" w:name="_Toc120702188"/>
      <w:bookmarkStart w:id="587" w:name="_Toc51762839"/>
      <w:bookmarkStart w:id="588" w:name="_Toc112951009"/>
      <w:bookmarkStart w:id="589" w:name="_Toc90655761"/>
      <w:bookmarkStart w:id="590" w:name="_Toc148522460"/>
      <w:bookmarkStart w:id="591" w:name="_Toc45133989"/>
      <w:bookmarkStart w:id="592" w:name="_Toc113031549"/>
      <w:bookmarkStart w:id="593" w:name="_Toc85552875"/>
      <w:bookmarkStart w:id="594" w:name="_Toc66231742"/>
      <w:bookmarkStart w:id="595" w:name="_Toc83232986"/>
      <w:bookmarkStart w:id="596" w:name="_Toc88667476"/>
      <w:bookmarkStart w:id="597" w:name="_Toc145705556"/>
      <w:bookmarkStart w:id="598" w:name="_Toc50031919"/>
      <w:bookmarkStart w:id="599" w:name="_Toc136562235"/>
      <w:bookmarkStart w:id="600" w:name="_Toc114133688"/>
      <w:bookmarkStart w:id="601" w:name="_Toc59017874"/>
      <w:bookmarkStart w:id="602" w:name="_Toc98233522"/>
      <w:bookmarkStart w:id="603" w:name="_Toc104538887"/>
      <w:bookmarkStart w:id="604" w:name="_Toc28012763"/>
      <w:bookmarkStart w:id="605" w:name="_Toc138754069"/>
      <w:bookmarkStart w:id="606" w:name="_Toc56640906"/>
      <w:bookmarkStart w:id="607" w:name="_Toc70550549"/>
      <w:bookmarkStart w:id="608" w:name="_Toc153363453"/>
      <w:r>
        <w:t>4.2.2.2.2</w:t>
      </w:r>
      <w:r>
        <w:tab/>
        <w:t>Subscription for event notifications</w:t>
      </w:r>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p>
    <w:p w:rsidR="00A10B25" w:rsidRDefault="00A10B25">
      <w:pPr>
        <w:rPr>
          <w:rFonts w:eastAsia="DengXian"/>
        </w:rPr>
      </w:pPr>
      <w:r>
        <w:rPr>
          <w:rFonts w:eastAsia="DengXian"/>
        </w:rPr>
        <w:t>Figure 4.2.2.2.2-1 shows a scenario where the NF service consumer sends a request to the NWDAF to subscribe</w:t>
      </w:r>
      <w:r>
        <w:rPr>
          <w:rFonts w:eastAsia="Batang"/>
        </w:rPr>
        <w:t xml:space="preserve"> </w:t>
      </w:r>
      <w:r>
        <w:rPr>
          <w:rFonts w:eastAsia="DengXian"/>
        </w:rPr>
        <w:t>for event notification(s) (as shown in 3GPP TS 23.288 [17]).</w:t>
      </w:r>
    </w:p>
    <w:p w:rsidR="00A10B25" w:rsidRDefault="00A10B25">
      <w:pPr>
        <w:pStyle w:val="TH"/>
        <w:rPr>
          <w:lang w:eastAsia="zh-CN"/>
        </w:rPr>
      </w:pPr>
      <w:r>
        <w:rPr>
          <w:lang w:val="en-US" w:eastAsia="en-US"/>
        </w:rPr>
        <w:pict>
          <v:shape id="图片 5" o:spid="_x0000_i1029" type="#_x0000_t75" style="width:432.65pt;height:117.7pt;mso-position-horizontal-relative:page;mso-position-vertical-relative:page">
            <v:imagedata r:id="rId15" o:title=""/>
          </v:shape>
        </w:pict>
      </w:r>
    </w:p>
    <w:p w:rsidR="00A10B25" w:rsidRDefault="00A10B25">
      <w:pPr>
        <w:pStyle w:val="TF"/>
      </w:pPr>
      <w:r>
        <w:t>Figure 4.2.2.2.2-1: NF service consumer subscribes to notifications</w:t>
      </w:r>
    </w:p>
    <w:p w:rsidR="00A10B25" w:rsidRDefault="00A10B25">
      <w:pPr>
        <w:rPr>
          <w:rFonts w:eastAsia="DengXian"/>
        </w:rPr>
      </w:pPr>
      <w:r>
        <w:rPr>
          <w:rFonts w:eastAsia="DengXian"/>
        </w:rPr>
        <w:t xml:space="preserve">The NF service consumer shall invoke the Nnwdaf_EventsSubscription_Subscribe service operation to subscribe to event notification(s). The NF </w:t>
      </w:r>
      <w:r>
        <w:t>service</w:t>
      </w:r>
      <w:r>
        <w:rPr>
          <w:rFonts w:eastAsia="DengXian"/>
        </w:rPr>
        <w:t xml:space="preserve"> consumer </w:t>
      </w:r>
      <w:r>
        <w:rPr>
          <w:rFonts w:eastAsia="DengXian"/>
          <w:lang w:val="en-US"/>
        </w:rPr>
        <w:t xml:space="preserve">shall </w:t>
      </w:r>
      <w:r>
        <w:rPr>
          <w:rFonts w:eastAsia="DengXian"/>
        </w:rPr>
        <w:t xml:space="preserve">send an HTTP POST request with "{apiRoot}/nnwdaf-eventssubscription/&lt;apiVersion&gt;/subscriptions" as Resource URI representing the "NWDAF Events Subscriptions", as shown in figure 4.2.2.2.2-1, step 1, to create a subscription for an "Individual NWDAF Event Subscription" according to the information in message body. The NnwdafEventsSubscription data structure provided in the request body shall include: </w:t>
      </w:r>
    </w:p>
    <w:p w:rsidR="00A10B25" w:rsidRDefault="00A10B25">
      <w:pPr>
        <w:pStyle w:val="B1"/>
      </w:pPr>
      <w:r>
        <w:t>-</w:t>
      </w:r>
      <w:r>
        <w:tab/>
        <w:t>an URI where to receive the requested notifications as "notificationURI" attribute; and</w:t>
      </w:r>
    </w:p>
    <w:p w:rsidR="00A10B25" w:rsidRDefault="00A10B25">
      <w:pPr>
        <w:pStyle w:val="B1"/>
      </w:pPr>
      <w:r>
        <w:t>-</w:t>
      </w:r>
      <w:r>
        <w:tab/>
        <w:t>a description of the subscribed events as "eventSubscriptions" attribute that, for each event, the EventSubscription data type shall include:</w:t>
      </w:r>
    </w:p>
    <w:p w:rsidR="00A10B25" w:rsidRDefault="00A10B25">
      <w:pPr>
        <w:pStyle w:val="B2"/>
      </w:pPr>
      <w:r>
        <w:t>1)</w:t>
      </w:r>
      <w:r>
        <w:tab/>
        <w:t>an event identifier as "event" attribute; and</w:t>
      </w:r>
    </w:p>
    <w:p w:rsidR="00A10B25" w:rsidRDefault="00A10B25">
      <w:pPr>
        <w:pStyle w:val="B2"/>
      </w:pPr>
      <w:r>
        <w:t>2)</w:t>
      </w:r>
      <w:r>
        <w:tab/>
        <w:t xml:space="preserve">if the event notification method "PERIODIC" is selected via the "notificationMethod" attribute, repetition period as "repetitionPeriod" attribute; </w:t>
      </w:r>
    </w:p>
    <w:p w:rsidR="00A10B25" w:rsidRDefault="00A10B25">
      <w:pPr>
        <w:pStyle w:val="B2"/>
        <w:rPr>
          <w:lang w:val="en-US" w:eastAsia="zh-CN"/>
        </w:rPr>
      </w:pPr>
      <w:r>
        <w:rPr>
          <w:lang w:val="en-US" w:eastAsia="zh-CN"/>
        </w:rPr>
        <w:t>and the EventSubscription data type may include the "extraReportReq" attribute with the following attributes:</w:t>
      </w:r>
    </w:p>
    <w:p w:rsidR="00A10B25" w:rsidRDefault="00A10B25">
      <w:pPr>
        <w:pStyle w:val="B2"/>
        <w:rPr>
          <w:lang w:val="en-US" w:eastAsia="en-US"/>
        </w:rPr>
      </w:pPr>
      <w:r>
        <w:rPr>
          <w:lang w:val="en-US" w:eastAsia="en-US"/>
        </w:rPr>
        <w:t>1)</w:t>
      </w:r>
      <w:r>
        <w:rPr>
          <w:lang w:val="en-US" w:eastAsia="en-US"/>
        </w:rPr>
        <w:tab/>
      </w:r>
      <w:r>
        <w:t>maximum number of objects in the "maxObjectNbr" attribute</w:t>
      </w:r>
      <w:r>
        <w:rPr>
          <w:lang w:val="en-US" w:eastAsia="en-US"/>
        </w:rPr>
        <w:t xml:space="preserve">; </w:t>
      </w:r>
    </w:p>
    <w:p w:rsidR="00A10B25" w:rsidRDefault="00A10B25">
      <w:pPr>
        <w:pStyle w:val="B2"/>
      </w:pPr>
      <w:r>
        <w:rPr>
          <w:rFonts w:eastAsia="DengXian"/>
          <w:lang w:val="en-US" w:eastAsia="en-US"/>
        </w:rPr>
        <w:t>2)</w:t>
      </w:r>
      <w:r>
        <w:rPr>
          <w:rFonts w:eastAsia="DengXian"/>
          <w:lang w:val="en-US" w:eastAsia="en-US"/>
        </w:rPr>
        <w:tab/>
      </w:r>
      <w:r>
        <w:t>maximum number of SUPIs expected for an analytics report in the "maxSupiNbr" attribute;</w:t>
      </w:r>
    </w:p>
    <w:p w:rsidR="00A10B25" w:rsidRDefault="00A10B25">
      <w:pPr>
        <w:pStyle w:val="B2"/>
      </w:pPr>
      <w:r>
        <w:t>3)</w:t>
      </w:r>
      <w:r>
        <w:tab/>
        <w:t xml:space="preserve"> identification of time window to which the subscription applies via identification of date-time(s) in the "startTs" and "endTs" attributes; </w:t>
      </w:r>
    </w:p>
    <w:p w:rsidR="00A10B25" w:rsidRDefault="00A10B25">
      <w:pPr>
        <w:pStyle w:val="B2"/>
      </w:pPr>
      <w:r>
        <w:t>4)</w:t>
      </w:r>
      <w:r>
        <w:tab/>
        <w:t>preferred level of accuracy of the analytics in the "accuracy" attribute;</w:t>
      </w:r>
    </w:p>
    <w:p w:rsidR="00A10B25" w:rsidRDefault="00A10B25">
      <w:pPr>
        <w:pStyle w:val="B2"/>
      </w:pPr>
      <w:r>
        <w:t xml:space="preserve">5) </w:t>
      </w:r>
      <w:r>
        <w:tab/>
        <w:t>identification of time when analytics information is needed in the "timeAnaNeeded" atribute if the feature "EneNA" is supported;</w:t>
      </w:r>
    </w:p>
    <w:p w:rsidR="00A10B25" w:rsidRDefault="00A10B25">
      <w:pPr>
        <w:pStyle w:val="B2"/>
        <w:rPr>
          <w:lang w:val="en-US" w:eastAsia="en-US"/>
        </w:rPr>
      </w:pPr>
      <w:r>
        <w:rPr>
          <w:lang w:val="en-US" w:eastAsia="en-US"/>
        </w:rPr>
        <w:t>6)</w:t>
      </w:r>
      <w:r>
        <w:rPr>
          <w:lang w:val="en-US" w:eastAsia="en-US"/>
        </w:rPr>
        <w:tab/>
        <w:t>indication of which analytics metadata is requested to be delivered with the notification in the "anaMeta" attribute if the feature "Aggregation" is supported;</w:t>
      </w:r>
    </w:p>
    <w:p w:rsidR="00A10B25" w:rsidRDefault="00A10B25">
      <w:pPr>
        <w:pStyle w:val="B2"/>
        <w:rPr>
          <w:lang w:val="en-US" w:eastAsia="en-US"/>
        </w:rPr>
      </w:pPr>
      <w:r>
        <w:rPr>
          <w:lang w:val="en-US" w:eastAsia="en-US"/>
        </w:rPr>
        <w:t>7)</w:t>
      </w:r>
      <w:r>
        <w:rPr>
          <w:lang w:val="en-US" w:eastAsia="en-US"/>
        </w:rPr>
        <w:tab/>
        <w:t>requested values for analytics metadata information to be used for the generation of the analytics in the "anaMetaInd" attribute if the feature "Aggregation" is supported;</w:t>
      </w:r>
    </w:p>
    <w:p w:rsidR="00A10B25" w:rsidRDefault="00A10B25">
      <w:pPr>
        <w:pStyle w:val="B2"/>
        <w:rPr>
          <w:lang w:val="en-US" w:eastAsia="en-US"/>
        </w:rPr>
      </w:pPr>
      <w:r>
        <w:rPr>
          <w:lang w:val="en-US" w:eastAsia="en-US"/>
        </w:rPr>
        <w:t>8)</w:t>
      </w:r>
      <w:r>
        <w:rPr>
          <w:lang w:val="en-US" w:eastAsia="en-US"/>
        </w:rPr>
        <w:tab/>
        <w:t>offset period to the periodic reporting in the "offsetPeriod" attribute if the feature "EneNA" is supported. It may be present if the "repPeriod" attribute within the "evtReq" attribute or the "repetitionPeriod" attribute within the EventSubscription data type is included;</w:t>
      </w:r>
    </w:p>
    <w:p w:rsidR="00A10B25" w:rsidRDefault="00A10B25">
      <w:pPr>
        <w:pStyle w:val="B2"/>
        <w:rPr>
          <w:rFonts w:eastAsia="DengXian"/>
          <w:lang w:val="en-US" w:eastAsia="en-US"/>
        </w:rPr>
      </w:pPr>
      <w:r>
        <w:rPr>
          <w:rFonts w:eastAsia="DengXian"/>
          <w:lang w:val="en-US" w:eastAsia="en-US"/>
        </w:rPr>
        <w:t>9)</w:t>
      </w:r>
      <w:r>
        <w:rPr>
          <w:rFonts w:eastAsia="DengXian"/>
          <w:lang w:val="en-US" w:eastAsia="en-US"/>
        </w:rPr>
        <w:tab/>
      </w:r>
      <w:r>
        <w:t>preferred accuracy level per analytics subset in the "accPerSubset" attribute if the "listOfAnaSubsets" attribute is present and the "EneNA" feature is supported</w:t>
      </w:r>
      <w:r>
        <w:rPr>
          <w:rFonts w:eastAsia="DengXian"/>
          <w:lang w:val="en-US" w:eastAsia="en-US"/>
        </w:rPr>
        <w:t>; and/or</w:t>
      </w:r>
    </w:p>
    <w:p w:rsidR="00A10B25" w:rsidRDefault="00A10B25">
      <w:pPr>
        <w:pStyle w:val="B2"/>
        <w:rPr>
          <w:rFonts w:eastAsia="DengXian"/>
          <w:lang w:val="en-US" w:eastAsia="en-US"/>
        </w:rPr>
      </w:pPr>
      <w:r>
        <w:rPr>
          <w:rFonts w:eastAsia="DengXian"/>
          <w:lang w:val="en-US" w:eastAsia="en-US"/>
        </w:rPr>
        <w:t>10)</w:t>
      </w:r>
      <w:r>
        <w:rPr>
          <w:rFonts w:eastAsia="DengXian"/>
          <w:lang w:val="en-US" w:eastAsia="en-US"/>
        </w:rPr>
        <w:tab/>
        <w:t xml:space="preserve">the </w:t>
      </w:r>
      <w:r>
        <w:t>time period of historical analytics in the "</w:t>
      </w:r>
      <w:r>
        <w:rPr>
          <w:lang w:eastAsia="zh-CN"/>
        </w:rPr>
        <w:t>histAnaTimePeriod</w:t>
      </w:r>
      <w:r>
        <w:t>" attribute, if the "EneNA" feature is supported</w:t>
      </w:r>
      <w:r>
        <w:rPr>
          <w:rFonts w:eastAsia="DengXian"/>
          <w:lang w:val="en-US" w:eastAsia="en-US"/>
        </w:rPr>
        <w:t>.</w:t>
      </w:r>
    </w:p>
    <w:p w:rsidR="00A10B25" w:rsidRDefault="00A10B25">
      <w:r>
        <w:t>The NnwdafEventsSubscription data structure provided in the request body may include:</w:t>
      </w:r>
    </w:p>
    <w:p w:rsidR="00A10B25" w:rsidRDefault="00A10B25" w:rsidP="0076721C">
      <w:pPr>
        <w:pStyle w:val="B1"/>
      </w:pPr>
      <w:r>
        <w:rPr>
          <w:rFonts w:eastAsia="DengXian"/>
        </w:rPr>
        <w:t>-</w:t>
      </w:r>
      <w:r>
        <w:rPr>
          <w:rFonts w:eastAsia="DengXian"/>
        </w:rPr>
        <w:tab/>
      </w:r>
      <w:r>
        <w:t>event reporting information as the "evtReq" attribute, which applies for each event and may contain the following attributes:</w:t>
      </w:r>
    </w:p>
    <w:p w:rsidR="00A10B25" w:rsidRDefault="00A10B25" w:rsidP="0076721C">
      <w:pPr>
        <w:pStyle w:val="B2"/>
      </w:pPr>
      <w:r>
        <w:rPr>
          <w:rFonts w:hint="eastAsia"/>
          <w:lang w:eastAsia="zh-CN"/>
        </w:rPr>
        <w:t>1</w:t>
      </w:r>
      <w:r>
        <w:t>)</w:t>
      </w:r>
      <w:r>
        <w:tab/>
        <w:t>event notification method (periodic, one time, on event detection) in the "notifMethod" attribute;</w:t>
      </w:r>
    </w:p>
    <w:p w:rsidR="00A10B25" w:rsidRDefault="00A10B25" w:rsidP="0076721C">
      <w:pPr>
        <w:pStyle w:val="B2"/>
      </w:pPr>
      <w:r>
        <w:rPr>
          <w:rFonts w:hint="eastAsia"/>
          <w:lang w:eastAsia="zh-CN"/>
        </w:rPr>
        <w:t>2</w:t>
      </w:r>
      <w:r>
        <w:t>)</w:t>
      </w:r>
      <w:r>
        <w:tab/>
        <w:t>maximum Number of Reports in the "maxReportNbr" attribute;</w:t>
      </w:r>
    </w:p>
    <w:p w:rsidR="00A10B25" w:rsidRDefault="00A10B25" w:rsidP="0076721C">
      <w:pPr>
        <w:pStyle w:val="B2"/>
      </w:pPr>
      <w:r>
        <w:rPr>
          <w:rFonts w:hint="eastAsia"/>
          <w:lang w:eastAsia="zh-CN"/>
        </w:rPr>
        <w:t>3</w:t>
      </w:r>
      <w:r>
        <w:t>)</w:t>
      </w:r>
      <w:r>
        <w:tab/>
        <w:t>monitoring duration in the "monDur" attribute;</w:t>
      </w:r>
    </w:p>
    <w:p w:rsidR="00A10B25" w:rsidRDefault="00A10B25" w:rsidP="0076721C">
      <w:pPr>
        <w:pStyle w:val="B2"/>
      </w:pPr>
      <w:r>
        <w:rPr>
          <w:rFonts w:hint="eastAsia"/>
          <w:lang w:eastAsia="zh-CN"/>
        </w:rPr>
        <w:t>4</w:t>
      </w:r>
      <w:r>
        <w:t>)</w:t>
      </w:r>
      <w:r>
        <w:tab/>
        <w:t>repetition period for periodic reporting in the "repPeriod" attribute;</w:t>
      </w:r>
    </w:p>
    <w:p w:rsidR="00A10B25" w:rsidRDefault="00A10B25" w:rsidP="0076721C">
      <w:pPr>
        <w:pStyle w:val="B2"/>
      </w:pPr>
      <w:r>
        <w:rPr>
          <w:rFonts w:hint="eastAsia"/>
          <w:lang w:eastAsia="zh-CN"/>
        </w:rPr>
        <w:t>5</w:t>
      </w:r>
      <w:r>
        <w:t>)</w:t>
      </w:r>
      <w:r>
        <w:tab/>
        <w:t>immediate reporting indication in the "immRep" attribute;</w:t>
      </w:r>
    </w:p>
    <w:p w:rsidR="00A10B25" w:rsidRDefault="00A10B25" w:rsidP="0076721C">
      <w:pPr>
        <w:pStyle w:val="B2"/>
      </w:pPr>
      <w:r>
        <w:t>6)</w:t>
      </w:r>
      <w:r>
        <w:tab/>
        <w:t>percentage of sampling among impacted UEs in the "sampRatio" attribute;</w:t>
      </w:r>
    </w:p>
    <w:p w:rsidR="00A10B25" w:rsidRDefault="00A10B25" w:rsidP="0076721C">
      <w:pPr>
        <w:pStyle w:val="B2"/>
      </w:pPr>
      <w:r>
        <w:t>7)</w:t>
      </w:r>
      <w:r>
        <w:tab/>
        <w:t>partitioning criteria for partitioning the impacted UEs before performing sampling as "partitionCriteria" attribute if the "EneNA" feature is supported;</w:t>
      </w:r>
    </w:p>
    <w:p w:rsidR="00A10B25" w:rsidRDefault="00A10B25" w:rsidP="0076721C">
      <w:pPr>
        <w:pStyle w:val="B2"/>
      </w:pPr>
      <w:r>
        <w:t>8)</w:t>
      </w:r>
      <w:r>
        <w:tab/>
        <w:t>group reporting guard time for aggregating the reports for a group of UEs in the "grpRepTime" attribute; and/or</w:t>
      </w:r>
    </w:p>
    <w:p w:rsidR="00A10B25" w:rsidRDefault="00A10B25" w:rsidP="0076721C">
      <w:pPr>
        <w:pStyle w:val="B2"/>
      </w:pPr>
      <w:r>
        <w:t>9)</w:t>
      </w:r>
      <w:r>
        <w:tab/>
        <w:t>a notification flag (used for muting and retrieving notifications) as "notifFlag" attribute if the "EneNA" feature is supported</w:t>
      </w:r>
    </w:p>
    <w:p w:rsidR="00A10B25" w:rsidRDefault="00A10B25" w:rsidP="0076721C">
      <w:pPr>
        <w:pStyle w:val="NO"/>
      </w:pPr>
      <w:r>
        <w:t>NOTE 1:</w:t>
      </w:r>
      <w:r>
        <w:tab/>
        <w:t>The notification method indicated as the "notifMethod" attribute and the periodic reporting time indicated as the "repPeriod" attributes within the event reporting information as the "evtReq" attribute provided in NnwdafEventsSubscription data type, if present, supersedes the event notification method as the "notificationMethod" attribute and repetition period as the "repetitionPeriod" attribute respectively in the EventSubscription data type.</w:t>
      </w:r>
    </w:p>
    <w:p w:rsidR="00A10B25" w:rsidRDefault="00A10B25">
      <w:pPr>
        <w:pStyle w:val="NO"/>
      </w:pPr>
      <w:r>
        <w:t>EventSubscription data type.</w:t>
      </w:r>
    </w:p>
    <w:p w:rsidR="00A10B25" w:rsidRDefault="00A10B25">
      <w:pPr>
        <w:pStyle w:val="B1"/>
      </w:pPr>
      <w:r>
        <w:t>-</w:t>
      </w:r>
      <w:r>
        <w:tab/>
        <w:t>information of previous analytics subscription in the "prevSub" attribute if the "AnaCtxTransfer" feature is supported;</w:t>
      </w:r>
    </w:p>
    <w:p w:rsidR="00A10B25" w:rsidRDefault="00A10B25" w:rsidP="0076721C">
      <w:pPr>
        <w:pStyle w:val="B1"/>
      </w:pPr>
      <w:r>
        <w:t>-</w:t>
      </w:r>
      <w:r>
        <w:tab/>
        <w:t>the notification correlation identifier in the "notifCorrId" attribute, if the "EneNA" feature is supported; and/or</w:t>
      </w:r>
    </w:p>
    <w:p w:rsidR="00A10B25" w:rsidRDefault="00A10B25" w:rsidP="0076721C">
      <w:pPr>
        <w:pStyle w:val="B1"/>
      </w:pPr>
      <w:r>
        <w:t>-</w:t>
      </w:r>
      <w:r>
        <w:tab/>
        <w:t>analytics consumer information as "consNfInfo" attribute, if the "AnaSubTransfer" feature is supported;</w:t>
      </w:r>
    </w:p>
    <w:p w:rsidR="00A10B25" w:rsidRDefault="00A10B25" w:rsidP="0076721C">
      <w:pPr>
        <w:pStyle w:val="NO"/>
      </w:pPr>
      <w:r>
        <w:t>NOTE 2:</w:t>
      </w:r>
      <w:r>
        <w:tab/>
        <w:t>The "consNfInfo" attribute enables the NWDAF to determine whether an analytics subscription transfer procedure is applicable. Otherwise, if the "consNfInfo" attribute is not provided in a subscription and the NWDAF cannot serve anymore or transfer this subscription, the NWDAF can notify the analytics consumer with a Termination Request so that the analytics consumer can select a new target NWDAF.</w:t>
      </w:r>
    </w:p>
    <w:p w:rsidR="00A10B25" w:rsidRDefault="00A10B25">
      <w:r>
        <w:t>For all the event types, the "eventSubscriptions" attribute may include:</w:t>
      </w:r>
    </w:p>
    <w:p w:rsidR="00A10B25" w:rsidRDefault="00A10B25">
      <w:pPr>
        <w:pStyle w:val="B1"/>
      </w:pPr>
      <w:bookmarkStart w:id="609" w:name="_Toc88667477"/>
      <w:bookmarkStart w:id="610" w:name="_Toc43563447"/>
      <w:bookmarkStart w:id="611" w:name="_Toc68168904"/>
      <w:bookmarkStart w:id="612" w:name="_Toc85552876"/>
      <w:bookmarkStart w:id="613" w:name="_Toc56640907"/>
      <w:bookmarkStart w:id="614" w:name="_Toc98233523"/>
      <w:bookmarkStart w:id="615" w:name="_Toc59017875"/>
      <w:bookmarkStart w:id="616" w:name="_Toc70550550"/>
      <w:bookmarkStart w:id="617" w:name="_Toc51762840"/>
      <w:bookmarkStart w:id="618" w:name="_Toc45133990"/>
      <w:bookmarkStart w:id="619" w:name="_Toc101244299"/>
      <w:bookmarkStart w:id="620" w:name="_Toc66231743"/>
      <w:bookmarkStart w:id="621" w:name="_Toc28012764"/>
      <w:bookmarkStart w:id="622" w:name="_Toc34266234"/>
      <w:bookmarkStart w:id="623" w:name="_Toc50031920"/>
      <w:bookmarkStart w:id="624" w:name="_Toc85556975"/>
      <w:bookmarkStart w:id="625" w:name="_Toc83232987"/>
      <w:bookmarkStart w:id="626" w:name="_Toc36102405"/>
      <w:bookmarkStart w:id="627" w:name="_Toc94064143"/>
      <w:bookmarkStart w:id="628" w:name="_Toc90655762"/>
      <w:r>
        <w:rPr>
          <w:rFonts w:eastAsia="DengXian"/>
        </w:rPr>
        <w:t>-</w:t>
      </w:r>
      <w:r>
        <w:rPr>
          <w:rFonts w:eastAsia="DengXian"/>
        </w:rPr>
        <w:tab/>
      </w:r>
      <w:r>
        <w:rPr>
          <w:lang w:val="en-US" w:eastAsia="zh-CN"/>
        </w:rPr>
        <w:t xml:space="preserve">the </w:t>
      </w:r>
      <w:r>
        <w:t>analytics accuracy requirement information in "</w:t>
      </w:r>
      <w:r>
        <w:rPr>
          <w:lang w:eastAsia="zh-CN"/>
        </w:rPr>
        <w:t>accuReq</w:t>
      </w:r>
      <w:r>
        <w:t xml:space="preserve">" attribute </w:t>
      </w:r>
      <w:bookmarkStart w:id="629" w:name="_Hlk142843758"/>
      <w:r>
        <w:t xml:space="preserve">as indication to the NWDAF to activate checking the analytics accuracy information of the subscribed event, </w:t>
      </w:r>
      <w:bookmarkEnd w:id="629"/>
      <w:r>
        <w:t>if the "</w:t>
      </w:r>
      <w:r>
        <w:rPr>
          <w:lang w:eastAsia="zh-CN"/>
        </w:rPr>
        <w:t>AnalyticsAccuracy</w:t>
      </w:r>
      <w:r>
        <w:t>" feature is supported and the NF service consumer discovered or local configured the NWDAF containing an AnLF supporting accuracy checking capability.</w:t>
      </w:r>
    </w:p>
    <w:p w:rsidR="00A10B25" w:rsidRDefault="00A10B25">
      <w:pPr>
        <w:pStyle w:val="B1"/>
      </w:pPr>
      <w:r>
        <w:rPr>
          <w:rFonts w:eastAsia="DengXian"/>
        </w:rPr>
        <w:t>-</w:t>
      </w:r>
      <w:r>
        <w:rPr>
          <w:rFonts w:eastAsia="DengXian"/>
        </w:rPr>
        <w:tab/>
      </w:r>
      <w:r>
        <w:rPr>
          <w:lang w:val="en-US" w:eastAsia="zh-CN"/>
        </w:rPr>
        <w:t xml:space="preserve">the </w:t>
      </w:r>
      <w:r>
        <w:t>pause analytics consumption flag in "</w:t>
      </w:r>
      <w:r>
        <w:rPr>
          <w:lang w:eastAsia="zh-CN"/>
        </w:rPr>
        <w:t>pauseFlg</w:t>
      </w:r>
      <w:r>
        <w:t>" attribute if the "</w:t>
      </w:r>
      <w:r>
        <w:rPr>
          <w:lang w:eastAsia="zh-CN"/>
        </w:rPr>
        <w:t>AnalyticsAccuracy</w:t>
      </w:r>
      <w:r>
        <w:t>" feature is supported.</w:t>
      </w:r>
    </w:p>
    <w:p w:rsidR="00A10B25" w:rsidRDefault="00A10B25">
      <w:pPr>
        <w:pStyle w:val="B1"/>
      </w:pPr>
      <w:r>
        <w:rPr>
          <w:rFonts w:eastAsia="DengXian"/>
        </w:rPr>
        <w:t>-</w:t>
      </w:r>
      <w:r>
        <w:rPr>
          <w:rFonts w:eastAsia="DengXian"/>
        </w:rPr>
        <w:tab/>
      </w:r>
      <w:r>
        <w:rPr>
          <w:lang w:val="en-US" w:eastAsia="zh-CN"/>
        </w:rPr>
        <w:t>the resume analytics consumption flag</w:t>
      </w:r>
      <w:r>
        <w:t xml:space="preserve"> in "</w:t>
      </w:r>
      <w:r>
        <w:rPr>
          <w:lang w:eastAsia="zh-CN"/>
        </w:rPr>
        <w:t>resumeFlg</w:t>
      </w:r>
      <w:r>
        <w:t>" attribute if the "</w:t>
      </w:r>
      <w:r>
        <w:rPr>
          <w:lang w:eastAsia="zh-CN"/>
        </w:rPr>
        <w:t>AnalyticsAccuracy</w:t>
      </w:r>
      <w:r>
        <w:t>" feature is supported.</w:t>
      </w:r>
    </w:p>
    <w:p w:rsidR="00A10B25" w:rsidRDefault="00A10B25">
      <w:pPr>
        <w:pStyle w:val="B1"/>
      </w:pPr>
      <w:r>
        <w:t>-</w:t>
      </w:r>
      <w:r>
        <w:tab/>
        <w:t>use case context as "useCaseCxt" attribute, if the "ENAExt" feature is supported.</w:t>
      </w:r>
    </w:p>
    <w:p w:rsidR="00A10B25" w:rsidRDefault="00A10B25">
      <w:pPr>
        <w:pStyle w:val="NO"/>
      </w:pPr>
      <w:r>
        <w:t>NOTE 3:</w:t>
      </w:r>
      <w:r>
        <w:tab/>
        <w:t>The NWDAF can use the parameter "Use case context" to select the most relevant ML model, when several ML models are available for the requested Analytics ID(s). The NWDAF containing AnLF can additionally provide the parameter "Use case context" when requesting an ML model from an NWDAF containing MTLF. The values of this parameter are not standardized.</w:t>
      </w:r>
    </w:p>
    <w:p w:rsidR="00A10B25" w:rsidRDefault="00A10B25" w:rsidP="0076721C">
      <w:pPr>
        <w:pStyle w:val="NO"/>
      </w:pPr>
      <w:r>
        <w:t>NOTE</w:t>
      </w:r>
      <w:r>
        <w:rPr>
          <w:rFonts w:eastAsia="DengXian"/>
        </w:rPr>
        <w:t> 4</w:t>
      </w:r>
      <w:r>
        <w:t>:</w:t>
      </w:r>
      <w:r>
        <w:tab/>
        <w:t>The subscription for analytics accuracy information independently from subscription of the analytics event output is not supported in this release.</w:t>
      </w:r>
    </w:p>
    <w:p w:rsidR="00A10B25" w:rsidRDefault="00A10B25">
      <w:pPr>
        <w:pStyle w:val="B1"/>
      </w:pPr>
      <w:r>
        <w:t>-</w:t>
      </w:r>
      <w:r>
        <w:tab/>
        <w:t>information related to roaming within the "roamingInfo" attribute if the "RoamingAnalytics" feature is supported;</w:t>
      </w:r>
    </w:p>
    <w:p w:rsidR="00A10B25" w:rsidRDefault="00A10B25">
      <w:r>
        <w:t>For different event types, the "eventSubscriptions" attribute:</w:t>
      </w:r>
    </w:p>
    <w:p w:rsidR="00A10B25" w:rsidRDefault="00A10B25">
      <w:pPr>
        <w:pStyle w:val="B1"/>
      </w:pPr>
      <w:r>
        <w:rPr>
          <w:rFonts w:eastAsia="DengXian"/>
        </w:rPr>
        <w:t>-</w:t>
      </w:r>
      <w:r>
        <w:rPr>
          <w:rFonts w:eastAsia="DengXian"/>
        </w:rPr>
        <w:tab/>
      </w:r>
      <w:r>
        <w:t>if the event is "SLICE_LOAD_LEVEL", shall provide:</w:t>
      </w:r>
    </w:p>
    <w:p w:rsidR="00A10B25" w:rsidRDefault="00A10B25">
      <w:pPr>
        <w:pStyle w:val="B2"/>
      </w:pPr>
      <w:r>
        <w:t>1)</w:t>
      </w:r>
      <w:r>
        <w:tab/>
        <w:t>network slice level load level threshold in the "loadLevelThreshold" attribute if the "notifMethod" attribute in "evtReq" attribute is set to "ON_EVENT_DETECTION" or the "notificationMethod" attribute in "eventSubscriptions" attribute is set to "THRESHOLD" or omitted; and</w:t>
      </w:r>
    </w:p>
    <w:p w:rsidR="00A10B25" w:rsidRDefault="00A10B25">
      <w:pPr>
        <w:pStyle w:val="B2"/>
      </w:pPr>
      <w:r>
        <w:t>2)</w:t>
      </w:r>
      <w:r>
        <w:tab/>
        <w:t>identification of network slice(s) to which the subscription applies via identification of network slice(s) in the "snssais" attribute or any slices indication in the "anySlice" attribute;</w:t>
      </w:r>
    </w:p>
    <w:p w:rsidR="00A10B25" w:rsidRDefault="00A10B25">
      <w:pPr>
        <w:pStyle w:val="B1"/>
      </w:pPr>
      <w:r>
        <w:rPr>
          <w:rFonts w:eastAsia="DengXian"/>
        </w:rPr>
        <w:t>-</w:t>
      </w:r>
      <w:r>
        <w:rPr>
          <w:rFonts w:eastAsia="DengXian"/>
        </w:rPr>
        <w:tab/>
      </w:r>
      <w:r>
        <w:t>if the feature "</w:t>
      </w:r>
      <w:r>
        <w:rPr>
          <w:lang w:eastAsia="zh-CN"/>
        </w:rPr>
        <w:t>NsiLoad</w:t>
      </w:r>
      <w:r>
        <w:t>" is supported and the event is "</w:t>
      </w:r>
      <w:r>
        <w:rPr>
          <w:lang w:eastAsia="zh-CN"/>
        </w:rPr>
        <w:t>NSI_LOAD_LEVEL</w:t>
      </w:r>
      <w:r>
        <w:t>", shall provide:</w:t>
      </w:r>
    </w:p>
    <w:p w:rsidR="00A10B25" w:rsidRDefault="00A10B25">
      <w:pPr>
        <w:pStyle w:val="B2"/>
      </w:pPr>
      <w:r>
        <w:t>1)</w:t>
      </w:r>
      <w:r>
        <w:tab/>
        <w:t>identification of network slice and the optionally associated network slice instance(s) if available, via the "nsiIdInfos" attribute or any slices indication in the "anySlice" attribute; and</w:t>
      </w:r>
    </w:p>
    <w:p w:rsidR="00A10B25" w:rsidRDefault="00A10B25">
      <w:pPr>
        <w:pStyle w:val="NO"/>
      </w:pPr>
      <w:r>
        <w:t>NOTE</w:t>
      </w:r>
      <w:r>
        <w:rPr>
          <w:rFonts w:eastAsia="DengXian"/>
        </w:rPr>
        <w:t> 5</w:t>
      </w:r>
      <w:r>
        <w:t>:</w:t>
      </w:r>
      <w:r>
        <w:tab/>
        <w:t>The network slice instance of a PDU session is not available in the PCF.</w:t>
      </w:r>
    </w:p>
    <w:p w:rsidR="00A10B25" w:rsidRDefault="00A10B25">
      <w:pPr>
        <w:pStyle w:val="B2"/>
      </w:pPr>
      <w:r>
        <w:t>2)</w:t>
      </w:r>
      <w:r>
        <w:tab/>
        <w:t xml:space="preserve">the network slice or network slice instance load level thresholds in the "nsiLevelThrds" attribute if the "notifMethod" attribute in "evtReq" attribute is set to "ON_EVENT_DETECTION" or the "notificationMethod" attribute in "eventSubscriptions" attribute is set to "THRESHOLD" or omitted; </w:t>
      </w:r>
    </w:p>
    <w:p w:rsidR="00A10B25" w:rsidRDefault="00A10B25">
      <w:pPr>
        <w:pStyle w:val="B1"/>
      </w:pPr>
      <w:r>
        <w:tab/>
        <w:t>and may include:</w:t>
      </w:r>
    </w:p>
    <w:p w:rsidR="00A10B25" w:rsidRDefault="00A10B25">
      <w:pPr>
        <w:pStyle w:val="B2"/>
        <w:rPr>
          <w:lang w:val="en-US" w:eastAsia="zh-CN"/>
        </w:rPr>
      </w:pPr>
      <w:r>
        <w:rPr>
          <w:lang w:val="en-US" w:eastAsia="zh-CN"/>
        </w:rPr>
        <w:t>1)</w:t>
      </w:r>
      <w:r>
        <w:rPr>
          <w:lang w:val="en-US" w:eastAsia="zh-CN"/>
        </w:rPr>
        <w:tab/>
        <w:t xml:space="preserve">a list of analytics subsets carried by "listOfAnaSubsets" attribute with value(s) only applicable to </w:t>
      </w:r>
      <w:r>
        <w:t>"</w:t>
      </w:r>
      <w:r>
        <w:rPr>
          <w:lang w:eastAsia="zh-CN"/>
        </w:rPr>
        <w:t>NSI_LOAD_LEVEL</w:t>
      </w:r>
      <w:r>
        <w:t>"</w:t>
      </w:r>
      <w:r>
        <w:rPr>
          <w:lang w:val="en-US" w:eastAsia="zh-CN"/>
        </w:rPr>
        <w:t xml:space="preserve"> event, if the "EneNA" feature is supported;</w:t>
      </w:r>
    </w:p>
    <w:p w:rsidR="00A10B25" w:rsidRDefault="00A10B25">
      <w:pPr>
        <w:pStyle w:val="B2"/>
      </w:pPr>
      <w:r>
        <w:t>2)</w:t>
      </w:r>
      <w:r>
        <w:tab/>
        <w:t>identification of network area to which the subscription applies via identification of network area(s) by "networkArea" attribute, if the "NsiLoadExt" feature is supported;</w:t>
      </w:r>
    </w:p>
    <w:p w:rsidR="00A10B25" w:rsidRDefault="00A10B25">
      <w:pPr>
        <w:pStyle w:val="B2"/>
      </w:pPr>
      <w:r>
        <w:rPr>
          <w:lang w:val="en-US" w:eastAsia="zh-CN"/>
        </w:rPr>
        <w:t>3)</w:t>
      </w:r>
      <w:r>
        <w:rPr>
          <w:lang w:val="en-US" w:eastAsia="zh-CN"/>
        </w:rPr>
        <w:tab/>
        <w:t>a matching direction in the "matchingDir" attribute if the "nsiLevelThrds" attribute is provided</w:t>
      </w:r>
      <w:r>
        <w:t xml:space="preserve"> and </w:t>
      </w:r>
      <w:r>
        <w:rPr>
          <w:lang w:val="en-US" w:eastAsia="zh-CN"/>
        </w:rPr>
        <w:t>the "NsiLoadExt" feature is supported</w:t>
      </w:r>
      <w:r>
        <w:t>; and/or</w:t>
      </w:r>
    </w:p>
    <w:p w:rsidR="00A10B25" w:rsidRDefault="00A10B25">
      <w:pPr>
        <w:pStyle w:val="B2"/>
      </w:pPr>
      <w:r>
        <w:t>4)</w:t>
      </w:r>
      <w:r>
        <w:tab/>
        <w:t>list of NF instance types in the "nfTypes" attribute, if the "NsiLoadExt" feature is supported.</w:t>
      </w:r>
    </w:p>
    <w:p w:rsidR="00A10B25" w:rsidRDefault="00A10B25">
      <w:pPr>
        <w:pStyle w:val="B1"/>
      </w:pPr>
      <w:r>
        <w:t>-</w:t>
      </w:r>
      <w:r>
        <w:tab/>
        <w:t>if the feature "NfLoad" is supported and the event is "NF_LOAD", shall provide:</w:t>
      </w:r>
    </w:p>
    <w:p w:rsidR="00A10B25" w:rsidRDefault="00A10B25">
      <w:pPr>
        <w:pStyle w:val="B2"/>
      </w:pPr>
      <w:r>
        <w:t>1)</w:t>
      </w:r>
      <w:r>
        <w:tab/>
        <w:t>identification of target UE(s) to which the subscription applies by "supis" or "anyUe" in the "tgtUe" attribute; and</w:t>
      </w:r>
    </w:p>
    <w:p w:rsidR="00A10B25" w:rsidRDefault="00A10B25">
      <w:pPr>
        <w:pStyle w:val="NO"/>
      </w:pPr>
      <w:r>
        <w:t>NOTE</w:t>
      </w:r>
      <w:r>
        <w:rPr>
          <w:rFonts w:eastAsia="DengXian"/>
        </w:rPr>
        <w:t> 6</w:t>
      </w:r>
      <w:r>
        <w:t>:</w:t>
      </w:r>
      <w:r>
        <w:tab/>
        <w:t>Only NF instances of type AMF and SMF which are serving the UE can be determined using a SUPI in "supis" attribute.</w:t>
      </w:r>
    </w:p>
    <w:p w:rsidR="00A10B25" w:rsidRDefault="00A10B25">
      <w:pPr>
        <w:pStyle w:val="NO"/>
      </w:pPr>
      <w:r>
        <w:t>NOTE</w:t>
      </w:r>
      <w:r>
        <w:rPr>
          <w:rFonts w:eastAsia="DengXian"/>
        </w:rPr>
        <w:t> 7</w:t>
      </w:r>
      <w:r>
        <w:t>:</w:t>
      </w:r>
      <w:r>
        <w:tab/>
        <w:t>If a list of the NF Instance IDs (or respectively of NF Set IDs) is provided, the NWDAF needs to provide the analytics for each designated NF instance (or respectively for each NF instance belonging to each designated NF Set). In such case the target UE</w:t>
      </w:r>
      <w:r>
        <w:rPr>
          <w:lang w:eastAsia="zh-CN"/>
        </w:rPr>
        <w:t xml:space="preserve">(s) of the </w:t>
      </w:r>
      <w:r>
        <w:t>Analytics Reporting need be ignored.</w:t>
      </w:r>
    </w:p>
    <w:p w:rsidR="00A10B25" w:rsidRDefault="00A10B25">
      <w:pPr>
        <w:pStyle w:val="B2"/>
      </w:pPr>
      <w:r>
        <w:t>2)</w:t>
      </w:r>
      <w:r>
        <w:tab/>
        <w:t>NF load level thresholds in the "nfLoadLvlThds" attribute if the "notifMethod" attribute in "evtReq" attribute is set to "ON_EVENT_DETECTION" or the "notificationMethod" attribute in "eventSubscriptions" attribute is set to "THRESHOLD" or omitted;</w:t>
      </w:r>
    </w:p>
    <w:p w:rsidR="00A10B25" w:rsidRDefault="00A10B25">
      <w:pPr>
        <w:pStyle w:val="B1"/>
      </w:pPr>
      <w:r>
        <w:tab/>
        <w:t>and may include:</w:t>
      </w:r>
    </w:p>
    <w:p w:rsidR="00A10B25" w:rsidRDefault="00A10B25">
      <w:pPr>
        <w:pStyle w:val="B2"/>
      </w:pPr>
      <w:r>
        <w:t>1)</w:t>
      </w:r>
      <w:r>
        <w:tab/>
        <w:t>either list of NF instance IDs in the "nfInstanceIds" attribute or list of NF set IDs in the "nfSetIds" attribute if the identification of target UE(s) applies to all UEs;</w:t>
      </w:r>
    </w:p>
    <w:p w:rsidR="00A10B25" w:rsidRDefault="00A10B25">
      <w:pPr>
        <w:pStyle w:val="B2"/>
      </w:pPr>
      <w:r>
        <w:t>2)</w:t>
      </w:r>
      <w:r>
        <w:tab/>
        <w:t>list of NF instance types in the "nfTypes" attribute;</w:t>
      </w:r>
    </w:p>
    <w:p w:rsidR="00A10B25" w:rsidRDefault="00A10B25">
      <w:pPr>
        <w:pStyle w:val="B2"/>
      </w:pPr>
      <w:r>
        <w:t>3)</w:t>
      </w:r>
      <w:r>
        <w:tab/>
        <w:t>identification of network slice(s) by "snssais" attribute;</w:t>
      </w:r>
    </w:p>
    <w:p w:rsidR="00A10B25" w:rsidRDefault="00A10B25">
      <w:pPr>
        <w:pStyle w:val="B2"/>
        <w:rPr>
          <w:lang w:val="en-US" w:eastAsia="zh-CN"/>
        </w:rPr>
      </w:pPr>
      <w:r>
        <w:rPr>
          <w:lang w:val="en-US" w:eastAsia="zh-CN"/>
        </w:rPr>
        <w:t>4)</w:t>
      </w:r>
      <w:r>
        <w:rPr>
          <w:lang w:val="en-US" w:eastAsia="zh-CN"/>
        </w:rPr>
        <w:tab/>
        <w:t>a matching direction in the "matchingDir" attribute if the "nfLoadLvlThds" attribute is provided;</w:t>
      </w:r>
    </w:p>
    <w:p w:rsidR="00A10B25" w:rsidRDefault="00A10B25">
      <w:pPr>
        <w:pStyle w:val="B2"/>
        <w:rPr>
          <w:lang w:val="en-US" w:eastAsia="zh-CN"/>
        </w:rPr>
      </w:pPr>
      <w:r>
        <w:rPr>
          <w:lang w:val="en-US" w:eastAsia="zh-CN"/>
        </w:rPr>
        <w:t>5)</w:t>
      </w:r>
      <w:r>
        <w:rPr>
          <w:lang w:val="en-US" w:eastAsia="zh-CN"/>
        </w:rPr>
        <w:tab/>
        <w:t>optional area of interest by "networkArea" attribute</w:t>
      </w:r>
      <w:r>
        <w:t xml:space="preserve">, if the </w:t>
      </w:r>
      <w:r>
        <w:rPr>
          <w:lang w:val="en-US" w:eastAsia="zh-CN"/>
        </w:rPr>
        <w:t>"</w:t>
      </w:r>
      <w:r>
        <w:t>NfLoadExt</w:t>
      </w:r>
      <w:r>
        <w:rPr>
          <w:lang w:val="en-US" w:eastAsia="zh-CN"/>
        </w:rPr>
        <w:t>"</w:t>
      </w:r>
      <w:r>
        <w:t xml:space="preserve"> feature is supported</w:t>
      </w:r>
      <w:r>
        <w:rPr>
          <w:lang w:val="en-US" w:eastAsia="zh-CN"/>
        </w:rPr>
        <w:t>; and/or</w:t>
      </w:r>
    </w:p>
    <w:p w:rsidR="00A10B25" w:rsidRDefault="00A10B25">
      <w:pPr>
        <w:pStyle w:val="B2"/>
        <w:rPr>
          <w:lang w:val="en-US" w:eastAsia="zh-CN"/>
        </w:rPr>
      </w:pPr>
      <w:r>
        <w:rPr>
          <w:lang w:val="en-US" w:eastAsia="zh-CN"/>
        </w:rPr>
        <w:t>6)</w:t>
      </w:r>
      <w:r>
        <w:rPr>
          <w:lang w:val="en-US" w:eastAsia="zh-CN"/>
        </w:rPr>
        <w:tab/>
      </w:r>
      <w:r>
        <w:t>an optional list of analytics subsets</w:t>
      </w:r>
      <w:r>
        <w:rPr>
          <w:lang w:val="en-US" w:eastAsia="zh-CN"/>
        </w:rPr>
        <w:t xml:space="preserve"> by "listOfAnaSubsets" attribute with value(s) only applicable to NF_LOAD event, if the "EneNA" feature is supported;</w:t>
      </w:r>
    </w:p>
    <w:p w:rsidR="00A10B25" w:rsidRDefault="00A10B25">
      <w:pPr>
        <w:pStyle w:val="B1"/>
      </w:pPr>
      <w:r>
        <w:t>-</w:t>
      </w:r>
      <w:r>
        <w:tab/>
        <w:t>if the feature "NetworkPerformance" is supported and the event is "NETWORK_PERFORMANCE", it shall provide:</w:t>
      </w:r>
    </w:p>
    <w:p w:rsidR="00A10B25" w:rsidRDefault="00A10B25">
      <w:pPr>
        <w:pStyle w:val="B2"/>
      </w:pPr>
      <w:r>
        <w:t>1)</w:t>
      </w:r>
      <w:r>
        <w:tab/>
        <w:t>identification of target UE(s) to which the subscription applies by "supis", "intGroupIds" or "anyUe" attribute in the "tgtUe" attribute; and</w:t>
      </w:r>
    </w:p>
    <w:p w:rsidR="00A10B25" w:rsidRDefault="00A10B25">
      <w:pPr>
        <w:pStyle w:val="B2"/>
        <w:rPr>
          <w:lang w:eastAsia="zh-CN"/>
        </w:rPr>
      </w:pPr>
      <w:r>
        <w:t>2)</w:t>
      </w:r>
      <w:r>
        <w:tab/>
      </w:r>
      <w:r>
        <w:rPr>
          <w:lang w:eastAsia="zh-CN"/>
        </w:rPr>
        <w:t>the network performance requirements via "nwPerfRequs" attribute;</w:t>
      </w:r>
    </w:p>
    <w:p w:rsidR="00A10B25" w:rsidRDefault="00A10B25">
      <w:pPr>
        <w:pStyle w:val="B1"/>
      </w:pPr>
      <w:r>
        <w:tab/>
        <w:t>and may provide:</w:t>
      </w:r>
    </w:p>
    <w:p w:rsidR="00A10B25" w:rsidRDefault="00A10B25">
      <w:pPr>
        <w:pStyle w:val="B2"/>
      </w:pPr>
      <w:r>
        <w:t>1)</w:t>
      </w:r>
      <w:r>
        <w:tab/>
        <w:t>identification of network area to which the subscription applies via identification of network area(s) by "networkArea" attribute (mandatory if "anyUe" attribute is set to true);</w:t>
      </w:r>
    </w:p>
    <w:p w:rsidR="00A10B25" w:rsidRDefault="00A10B25">
      <w:pPr>
        <w:pStyle w:val="B2"/>
      </w:pPr>
      <w:r>
        <w:t>2)</w:t>
      </w:r>
      <w:r>
        <w:tab/>
        <w:t>a matching direction in the "matchingDir" attribute if the "nwPerfRequs" attribute is provided;</w:t>
      </w:r>
    </w:p>
    <w:p w:rsidR="00A10B25" w:rsidRDefault="00A10B25">
      <w:pPr>
        <w:pStyle w:val="B2"/>
        <w:rPr>
          <w:lang w:eastAsia="zh-CN"/>
        </w:rPr>
      </w:pPr>
      <w:r>
        <w:t>3)</w:t>
      </w:r>
      <w:r>
        <w:tab/>
        <w:t xml:space="preserve">the spatial granularity size </w:t>
      </w:r>
      <w:r>
        <w:rPr>
          <w:lang w:eastAsia="zh-CN"/>
        </w:rPr>
        <w:t>of</w:t>
      </w:r>
      <w:r>
        <w:t xml:space="preserve"> TA in the "spatialGranSizeTa" attribute if the "NetworkPerformanceExt_eNA" feature is supported; </w:t>
      </w:r>
    </w:p>
    <w:p w:rsidR="00A10B25" w:rsidRDefault="00A10B25">
      <w:pPr>
        <w:pStyle w:val="B2"/>
      </w:pPr>
      <w:r>
        <w:t>4)</w:t>
      </w:r>
      <w:r>
        <w:tab/>
        <w:t xml:space="preserve">the spatial granularity size </w:t>
      </w:r>
      <w:r>
        <w:rPr>
          <w:lang w:eastAsia="zh-CN"/>
        </w:rPr>
        <w:t>of</w:t>
      </w:r>
      <w:r>
        <w:t xml:space="preserve"> </w:t>
      </w:r>
      <w:r>
        <w:rPr>
          <w:lang w:eastAsia="zh-CN"/>
        </w:rPr>
        <w:t>cell</w:t>
      </w:r>
      <w:r>
        <w:t xml:space="preserve"> in the "spatialGranSize</w:t>
      </w:r>
      <w:r>
        <w:rPr>
          <w:lang w:eastAsia="zh-CN"/>
        </w:rPr>
        <w:t>Cell</w:t>
      </w:r>
      <w:r>
        <w:t>" attribute if the "NetworkPerformanceExt_eNA" feature is supported; and/or</w:t>
      </w:r>
    </w:p>
    <w:p w:rsidR="00A10B25" w:rsidRDefault="00A10B25">
      <w:pPr>
        <w:pStyle w:val="B2"/>
      </w:pPr>
      <w:r>
        <w:t>5)</w:t>
      </w:r>
      <w:r>
        <w:tab/>
        <w:t>the temporal granularity size in the "temporalGranSize" attribute if the "NetworkPerformanceExt_eNA" feature is supported.</w:t>
      </w:r>
    </w:p>
    <w:p w:rsidR="00A10B25" w:rsidRDefault="00A10B25">
      <w:pPr>
        <w:pStyle w:val="B1"/>
        <w:rPr>
          <w:lang w:val="en-US" w:eastAsia="zh-CN"/>
        </w:rPr>
      </w:pPr>
      <w:r>
        <w:rPr>
          <w:lang w:val="en-US" w:eastAsia="zh-CN"/>
        </w:rPr>
        <w:t>-</w:t>
      </w:r>
      <w:r>
        <w:rPr>
          <w:lang w:val="en-US" w:eastAsia="zh-CN"/>
        </w:rPr>
        <w:tab/>
        <w:t>if the</w:t>
      </w:r>
      <w:r>
        <w:rPr>
          <w:lang w:val="en-US"/>
        </w:rPr>
        <w:t xml:space="preserve"> </w:t>
      </w:r>
      <w:r>
        <w:rPr>
          <w:lang w:val="en-US" w:eastAsia="zh-CN"/>
        </w:rPr>
        <w:t>feature "ServiceExperience" is supported and the event is "SERVICE_EXPERIENCE", shall provide:</w:t>
      </w:r>
    </w:p>
    <w:p w:rsidR="00A10B25" w:rsidRDefault="00A10B25">
      <w:pPr>
        <w:pStyle w:val="B2"/>
      </w:pPr>
      <w:r>
        <w:t>1)</w:t>
      </w:r>
      <w:r>
        <w:tab/>
        <w:t>identification of target UE(s) to which the subscription applies by "supis", "intGroupIds" or "anyUe" attribute in the "tgtUe" attribute; and</w:t>
      </w:r>
    </w:p>
    <w:p w:rsidR="00A10B25" w:rsidRDefault="00A10B25">
      <w:pPr>
        <w:pStyle w:val="B2"/>
      </w:pPr>
      <w:r>
        <w:t>2)</w:t>
      </w:r>
      <w:r>
        <w:tab/>
        <w:t>any slices indication in the "anySlice" attribute or identification of network slice(s) together with the optionally associated network slice instance(s) if available, via the "nsiIdInfos" attribute;</w:t>
      </w:r>
    </w:p>
    <w:p w:rsidR="00A10B25" w:rsidRDefault="00A10B25">
      <w:pPr>
        <w:pStyle w:val="NO"/>
      </w:pPr>
      <w:r>
        <w:t>NOTE</w:t>
      </w:r>
      <w:r>
        <w:rPr>
          <w:rFonts w:eastAsia="DengXian"/>
        </w:rPr>
        <w:t> 8</w:t>
      </w:r>
      <w:r>
        <w:t>:</w:t>
      </w:r>
      <w:r>
        <w:tab/>
        <w:t>The network slice instance of a PDU session is not available in the PCF.</w:t>
      </w:r>
    </w:p>
    <w:p w:rsidR="00A10B25" w:rsidRDefault="00A10B25">
      <w:pPr>
        <w:pStyle w:val="B1"/>
      </w:pPr>
      <w:r>
        <w:tab/>
        <w:t>and may provide:</w:t>
      </w:r>
    </w:p>
    <w:p w:rsidR="00A10B25" w:rsidRDefault="00A10B25">
      <w:pPr>
        <w:pStyle w:val="B2"/>
      </w:pPr>
      <w:r>
        <w:t>1)</w:t>
      </w:r>
      <w:r>
        <w:tab/>
        <w:t>identification of application to which the subscription applies via identification of application(s) by "appIds" attribute;</w:t>
      </w:r>
    </w:p>
    <w:p w:rsidR="00A10B25" w:rsidRDefault="00A10B25">
      <w:pPr>
        <w:pStyle w:val="B2"/>
      </w:pPr>
      <w:r>
        <w:t>2)</w:t>
      </w:r>
      <w:r>
        <w:tab/>
        <w:t>identification of network area to which the subscription applies via identification of network area(s) by "networkArea" attribute (mandatory if "anyUe" attribute is set to true);</w:t>
      </w:r>
    </w:p>
    <w:p w:rsidR="00A10B25" w:rsidRDefault="00A10B25">
      <w:pPr>
        <w:pStyle w:val="B2"/>
        <w:rPr>
          <w:lang w:val="en-US" w:eastAsia="zh-CN"/>
        </w:rPr>
      </w:pPr>
      <w:r>
        <w:rPr>
          <w:lang w:eastAsia="zh-CN"/>
        </w:rPr>
        <w:t>3</w:t>
      </w:r>
      <w:r>
        <w:t>)</w:t>
      </w:r>
      <w:r>
        <w:tab/>
        <w:t>identification of DNN to which the subscription applies via identification of application(s) by "dnns" attribute;</w:t>
      </w:r>
      <w:r>
        <w:rPr>
          <w:lang w:val="en-US" w:eastAsia="zh-CN"/>
        </w:rPr>
        <w:t xml:space="preserve"> </w:t>
      </w:r>
    </w:p>
    <w:p w:rsidR="00A10B25" w:rsidRDefault="00A10B25">
      <w:pPr>
        <w:pStyle w:val="B2"/>
        <w:rPr>
          <w:lang w:val="en-US" w:eastAsia="zh-CN"/>
        </w:rPr>
      </w:pPr>
      <w:r>
        <w:rPr>
          <w:lang w:eastAsia="ja-JP"/>
        </w:rPr>
        <w:t>4</w:t>
      </w:r>
      <w:r>
        <w:t>)</w:t>
      </w:r>
      <w:r>
        <w:tab/>
        <w:t>identification of user plane access to DN(s) which the subscription applies as the "dnais" attribute;</w:t>
      </w:r>
    </w:p>
    <w:p w:rsidR="00A10B25" w:rsidRDefault="00A10B25">
      <w:pPr>
        <w:pStyle w:val="B2"/>
        <w:rPr>
          <w:lang w:val="en-US" w:eastAsia="zh-CN"/>
        </w:rPr>
      </w:pPr>
      <w:r>
        <w:rPr>
          <w:lang w:val="en-US" w:eastAsia="zh-CN"/>
        </w:rPr>
        <w:t>5)</w:t>
      </w:r>
      <w:bookmarkStart w:id="630" w:name="_Hlk27394264"/>
      <w:r>
        <w:rPr>
          <w:lang w:val="en-US" w:eastAsia="zh-CN"/>
        </w:rPr>
        <w:tab/>
      </w:r>
      <w:bookmarkEnd w:id="630"/>
      <w:r>
        <w:rPr>
          <w:lang w:val="en-US" w:eastAsia="zh-CN"/>
        </w:rPr>
        <w:t>identification of a user plane access to one or more DN(s) where applications are deployed by "dnais" attribute;</w:t>
      </w:r>
    </w:p>
    <w:p w:rsidR="00A10B25" w:rsidRDefault="00A10B25">
      <w:pPr>
        <w:pStyle w:val="B2"/>
        <w:rPr>
          <w:lang w:val="en-US" w:eastAsia="zh-CN"/>
        </w:rPr>
      </w:pPr>
      <w:r>
        <w:rPr>
          <w:lang w:val="en-US" w:eastAsia="zh-CN"/>
        </w:rPr>
        <w:t>6)</w:t>
      </w:r>
      <w:r>
        <w:rPr>
          <w:lang w:val="en-US" w:eastAsia="zh-CN"/>
        </w:rPr>
        <w:tab/>
        <w:t>if "appIds" attribute is provided, the bandwidth requirement of each application by "bwRequs" attribute;</w:t>
      </w:r>
    </w:p>
    <w:p w:rsidR="00A10B25" w:rsidRDefault="00A10B25">
      <w:pPr>
        <w:pStyle w:val="B2"/>
        <w:rPr>
          <w:lang w:val="en-US" w:eastAsia="zh-CN"/>
        </w:rPr>
      </w:pPr>
      <w:r>
        <w:rPr>
          <w:lang w:val="en-US" w:eastAsia="zh-CN"/>
        </w:rPr>
        <w:t>7)</w:t>
      </w:r>
      <w:r>
        <w:rPr>
          <w:lang w:val="en-US" w:eastAsia="zh-CN"/>
        </w:rPr>
        <w:tab/>
        <w:t>indication of all the RAT types and/or all the frequencies that the NWDAF received for the application or specific RAT type(s) and/or frequency(ies) and the service experience threshold value(s) for the RAT Type(s) and/or Frequency value(s) where the UE camps on by "ratFreqs" attribute if the feature "ServiceExperienceExt" is also supported;</w:t>
      </w:r>
    </w:p>
    <w:p w:rsidR="00A10B25" w:rsidRDefault="00A10B25">
      <w:pPr>
        <w:pStyle w:val="B2"/>
        <w:rPr>
          <w:lang w:val="en-US" w:eastAsia="zh-CN"/>
        </w:rPr>
      </w:pPr>
      <w:r>
        <w:rPr>
          <w:lang w:val="en-US" w:eastAsia="zh-CN"/>
        </w:rPr>
        <w:t>8)</w:t>
      </w:r>
      <w:r>
        <w:rPr>
          <w:lang w:val="en-US" w:eastAsia="zh-CN"/>
        </w:rPr>
        <w:tab/>
        <w:t xml:space="preserve">a list of analytics subsets carried by "listOfAnaSubsets" attribute with value(s) only applicable to </w:t>
      </w:r>
      <w:r>
        <w:t>"</w:t>
      </w:r>
      <w:r>
        <w:rPr>
          <w:lang w:val="en-US" w:eastAsia="zh-CN"/>
        </w:rPr>
        <w:t>SERVICE_EXPERIENCE</w:t>
      </w:r>
      <w:r>
        <w:t>"</w:t>
      </w:r>
      <w:r>
        <w:rPr>
          <w:lang w:val="en-US" w:eastAsia="zh-CN"/>
        </w:rPr>
        <w:t xml:space="preserve"> event, if the "EneNA" feature is supported;</w:t>
      </w:r>
    </w:p>
    <w:p w:rsidR="00A10B25" w:rsidRDefault="00A10B25">
      <w:pPr>
        <w:pStyle w:val="B2"/>
      </w:pPr>
      <w:r>
        <w:t>9)</w:t>
      </w:r>
      <w:r>
        <w:tab/>
        <w:t xml:space="preserve">the identification of the UPF as the "upfInfo" attribute </w:t>
      </w:r>
      <w:r>
        <w:rPr>
          <w:lang w:val="en-US" w:eastAsia="zh-CN"/>
        </w:rPr>
        <w:t>if the feature "ServiceExperienceExt" is also supported</w:t>
      </w:r>
      <w:r>
        <w:t>;</w:t>
      </w:r>
    </w:p>
    <w:p w:rsidR="00A10B25" w:rsidRDefault="00A10B25">
      <w:pPr>
        <w:pStyle w:val="B2"/>
      </w:pPr>
      <w:r>
        <w:rPr>
          <w:lang w:val="en-US" w:eastAsia="zh-CN"/>
        </w:rPr>
        <w:t>10)</w:t>
      </w:r>
      <w:r>
        <w:rPr>
          <w:lang w:val="en-US" w:eastAsia="zh-CN"/>
        </w:rPr>
        <w:tab/>
      </w:r>
      <w:r>
        <w:t>IP address(s)/FQDN(s) of the Application Server(s) as the "</w:t>
      </w:r>
      <w:r>
        <w:rPr>
          <w:lang w:eastAsia="zh-CN"/>
        </w:rPr>
        <w:t>appServerAddrs</w:t>
      </w:r>
      <w:r>
        <w:t xml:space="preserve">" attribute </w:t>
      </w:r>
      <w:r>
        <w:rPr>
          <w:lang w:val="en-US" w:eastAsia="zh-CN"/>
        </w:rPr>
        <w:t xml:space="preserve">if the feature "ServiceExperienceExt" is also </w:t>
      </w:r>
      <w:r>
        <w:t>supported;</w:t>
      </w:r>
    </w:p>
    <w:p w:rsidR="00A10B25" w:rsidRDefault="00A10B25">
      <w:pPr>
        <w:pStyle w:val="B2"/>
      </w:pPr>
      <w:r>
        <w:t>11)</w:t>
      </w:r>
      <w:r>
        <w:tab/>
        <w:t>combination of PDU Session parameters as the "pduSesInfos" attribute if the feature "ServiceExperienceExt2_eNA" is also supported;</w:t>
      </w:r>
      <w:r>
        <w:rPr>
          <w:lang w:val="en-US" w:eastAsia="zh-CN"/>
        </w:rPr>
        <w:t xml:space="preserve"> and/or</w:t>
      </w:r>
    </w:p>
    <w:p w:rsidR="00A10B25" w:rsidRDefault="00A10B25">
      <w:pPr>
        <w:pStyle w:val="B2"/>
      </w:pPr>
      <w:r>
        <w:t>12)</w:t>
      </w:r>
      <w:r>
        <w:tab/>
        <w:t>preferred granularity of location information as the "</w:t>
      </w:r>
      <w:r>
        <w:rPr>
          <w:lang w:eastAsia="zh-CN"/>
        </w:rPr>
        <w:t>locGranularity</w:t>
      </w:r>
      <w:r>
        <w:t>" attribute if the feature "ServiceExperienceExt</w:t>
      </w:r>
      <w:r>
        <w:rPr>
          <w:lang w:eastAsia="zh-CN"/>
        </w:rPr>
        <w:t>2_eNA</w:t>
      </w:r>
      <w:r>
        <w:t>" is supported; and/or</w:t>
      </w:r>
    </w:p>
    <w:p w:rsidR="00A10B25" w:rsidRDefault="00A10B25">
      <w:pPr>
        <w:pStyle w:val="B2"/>
      </w:pPr>
      <w:r>
        <w:t>13)</w:t>
      </w:r>
      <w:r>
        <w:tab/>
      </w:r>
      <w:r>
        <w:rPr>
          <w:lang w:eastAsia="zh-CN"/>
        </w:rPr>
        <w:t>th</w:t>
      </w:r>
      <w:r>
        <w:t>e fine granularity areas as the "fineGranAreas" attribute if the feature "ServiceExperienceExt2_eNA" is supported.</w:t>
      </w:r>
    </w:p>
    <w:p w:rsidR="00A10B25" w:rsidRDefault="00A10B25">
      <w:pPr>
        <w:pStyle w:val="B1"/>
      </w:pPr>
      <w:r>
        <w:t>-</w:t>
      </w:r>
      <w:r>
        <w:tab/>
        <w:t>if the feature "UeMobility" is supported and the event is "UE_MOBILITY", shall provide:</w:t>
      </w:r>
    </w:p>
    <w:p w:rsidR="00A10B25" w:rsidRDefault="00A10B25">
      <w:pPr>
        <w:pStyle w:val="B2"/>
      </w:pPr>
      <w:r>
        <w:t>1)</w:t>
      </w:r>
      <w:r>
        <w:tab/>
        <w:t>identification of target UE(s) to which the subscription applies by "supis" or "intGroupIds" attribute in the "tgtUe" attribute;</w:t>
      </w:r>
    </w:p>
    <w:p w:rsidR="00A10B25" w:rsidRDefault="00A10B25">
      <w:pPr>
        <w:pStyle w:val="B2"/>
        <w:ind w:firstLine="0"/>
      </w:pPr>
    </w:p>
    <w:p w:rsidR="00A10B25" w:rsidRDefault="00A10B25">
      <w:pPr>
        <w:pStyle w:val="NO"/>
        <w:rPr>
          <w:lang w:val="en-US"/>
        </w:rPr>
      </w:pPr>
      <w:r>
        <w:rPr>
          <w:rFonts w:eastAsia="DengXian"/>
          <w:lang w:val="en-US"/>
        </w:rPr>
        <w:t>NOTE 9:</w:t>
      </w:r>
      <w:r>
        <w:rPr>
          <w:rFonts w:eastAsia="DengXian"/>
          <w:lang w:val="en-US"/>
        </w:rPr>
        <w:tab/>
        <w:t>For LADN service, the consumer (e.g. SMF) provides the LADN DNN to refer the LADN service area as the AOI.</w:t>
      </w:r>
    </w:p>
    <w:p w:rsidR="00A10B25" w:rsidRDefault="00A10B25">
      <w:pPr>
        <w:pStyle w:val="B1"/>
      </w:pPr>
      <w:r>
        <w:tab/>
        <w:t>and may provide:</w:t>
      </w:r>
    </w:p>
    <w:p w:rsidR="00A10B25" w:rsidRDefault="00A10B25">
      <w:pPr>
        <w:pStyle w:val="B2"/>
        <w:rPr>
          <w:rFonts w:hint="eastAsia"/>
          <w:lang w:eastAsia="zh-CN"/>
        </w:rPr>
      </w:pPr>
      <w:r>
        <w:t>1)</w:t>
      </w:r>
      <w:r>
        <w:tab/>
        <w:t>identification of network area to which the subscription applies via identification of network area(s) by "networkArea" attribute;</w:t>
      </w:r>
    </w:p>
    <w:p w:rsidR="00A10B25" w:rsidRDefault="00A10B25">
      <w:pPr>
        <w:pStyle w:val="B2"/>
      </w:pPr>
      <w:r>
        <w:t>2)</w:t>
      </w:r>
      <w:r>
        <w:tab/>
        <w:t>preferred granularity of location information as the "</w:t>
      </w:r>
      <w:r>
        <w:rPr>
          <w:lang w:eastAsia="zh-CN"/>
        </w:rPr>
        <w:t>locGranularity</w:t>
      </w:r>
      <w:r>
        <w:t>" attribute if the feature "UeMobilityExt2_eNA" is supported.</w:t>
      </w:r>
    </w:p>
    <w:p w:rsidR="00A10B25" w:rsidRDefault="00A10B25">
      <w:pPr>
        <w:pStyle w:val="B2"/>
      </w:pPr>
      <w:bookmarkStart w:id="631" w:name="_Hlk143550542"/>
      <w:r>
        <w:t>3)</w:t>
      </w:r>
      <w:r>
        <w:tab/>
        <w:t>identification of the preferred orientation of location information by " locOrientation" attribute if the feature "UeMobilityExt2_eNA" is supported.</w:t>
      </w:r>
      <w:bookmarkEnd w:id="631"/>
    </w:p>
    <w:p w:rsidR="00A10B25" w:rsidRDefault="00A10B25">
      <w:pPr>
        <w:pStyle w:val="B2"/>
      </w:pPr>
      <w:r>
        <w:t>4)</w:t>
      </w:r>
      <w:r>
        <w:tab/>
        <w:t xml:space="preserve">if the feature "UeMobilityExt" is supported, </w:t>
      </w:r>
    </w:p>
    <w:p w:rsidR="00A10B25" w:rsidRDefault="00A10B25">
      <w:pPr>
        <w:pStyle w:val="B2"/>
        <w:ind w:firstLine="0"/>
      </w:pPr>
      <w:r>
        <w:t>i)</w:t>
      </w:r>
      <w:r>
        <w:tab/>
        <w:t xml:space="preserve">identification of LADN DNN in the "ladnDnns" attribute; </w:t>
      </w:r>
    </w:p>
    <w:p w:rsidR="00A10B25" w:rsidRDefault="00A10B25">
      <w:pPr>
        <w:pStyle w:val="B2"/>
        <w:ind w:firstLine="0"/>
      </w:pPr>
      <w:r>
        <w:t>ii)</w:t>
      </w:r>
      <w:r>
        <w:tab/>
        <w:t>Visited Area(s) of Interest as the "visitedAreas" attirbute;</w:t>
      </w:r>
    </w:p>
    <w:p w:rsidR="00A10B25" w:rsidRDefault="00A10B25">
      <w:pPr>
        <w:pStyle w:val="B2"/>
        <w:rPr>
          <w:lang w:val="en-US" w:eastAsia="zh-CN"/>
        </w:rPr>
      </w:pPr>
      <w:r>
        <w:rPr>
          <w:lang w:val="en-US" w:eastAsia="zh-CN"/>
        </w:rPr>
        <w:t>5)</w:t>
      </w:r>
      <w:r>
        <w:tab/>
      </w:r>
      <w:r>
        <w:rPr>
          <w:lang w:val="en-US" w:eastAsia="zh-CN"/>
        </w:rPr>
        <w:t>other UE mobility analytics requirements in "</w:t>
      </w:r>
      <w:r>
        <w:rPr>
          <w:lang w:eastAsia="zh-CN"/>
        </w:rPr>
        <w:t>ueMobilityReqs</w:t>
      </w:r>
      <w:r>
        <w:rPr>
          <w:lang w:val="en-US" w:eastAsia="zh-CN"/>
        </w:rPr>
        <w:t xml:space="preserve">" attribute, which may include ordering criterion and ordering direction, if the </w:t>
      </w:r>
      <w:r>
        <w:t>"UeMobility</w:t>
      </w:r>
      <w:r>
        <w:rPr>
          <w:lang w:eastAsia="zh-CN"/>
        </w:rPr>
        <w:t>Ext2_eNA</w:t>
      </w:r>
      <w:r>
        <w:t>"</w:t>
      </w:r>
      <w:r>
        <w:rPr>
          <w:lang w:eastAsia="zh-CN"/>
        </w:rPr>
        <w:t xml:space="preserve"> feature is supported</w:t>
      </w:r>
      <w:r>
        <w:rPr>
          <w:lang w:val="en-US" w:eastAsia="zh-CN"/>
        </w:rPr>
        <w:t>;</w:t>
      </w:r>
    </w:p>
    <w:p w:rsidR="00A10B25" w:rsidRDefault="00A10B25">
      <w:pPr>
        <w:pStyle w:val="B2"/>
        <w:rPr>
          <w:lang w:val="en-US" w:eastAsia="zh-CN"/>
        </w:rPr>
      </w:pPr>
      <w:r>
        <w:rPr>
          <w:lang w:val="en-US" w:eastAsia="zh-CN"/>
        </w:rPr>
        <w:t>6)</w:t>
      </w:r>
      <w:r>
        <w:rPr>
          <w:lang w:val="en-US" w:eastAsia="zh-CN"/>
        </w:rPr>
        <w:tab/>
        <w:t>an optional list of analytics subsets carried by "listOfAnaSubsets" attribute with value(s) only applicable to "UE_MOBILITY" event, if the "UeMobilityExt2_eNA" and "EneNA" features are supported;</w:t>
      </w:r>
    </w:p>
    <w:p w:rsidR="00A10B25" w:rsidRDefault="00A10B25">
      <w:pPr>
        <w:pStyle w:val="B2"/>
        <w:rPr>
          <w:lang w:val="en-US" w:eastAsia="zh-CN"/>
        </w:rPr>
      </w:pPr>
      <w:r>
        <w:rPr>
          <w:lang w:val="en-US" w:eastAsia="zh-CN"/>
        </w:rPr>
        <w:t>7)</w:t>
      </w:r>
      <w:r>
        <w:rPr>
          <w:lang w:val="en-US" w:eastAsia="zh-CN"/>
        </w:rPr>
        <w:tab/>
        <w:t>the spatial granularity size of TA in the "spatialGranSizeTa" attribute if the "</w:t>
      </w:r>
      <w:r>
        <w:t>UeMobilityExt2_eNA</w:t>
      </w:r>
      <w:r>
        <w:rPr>
          <w:lang w:val="en-US" w:eastAsia="zh-CN"/>
        </w:rPr>
        <w:t xml:space="preserve">" feature is supported; </w:t>
      </w:r>
    </w:p>
    <w:p w:rsidR="00A10B25" w:rsidRDefault="00A10B25">
      <w:pPr>
        <w:pStyle w:val="B2"/>
        <w:rPr>
          <w:lang w:eastAsia="zh-CN"/>
        </w:rPr>
      </w:pPr>
      <w:r>
        <w:t>8)</w:t>
      </w:r>
      <w:r>
        <w:tab/>
        <w:t xml:space="preserve">the spatial granularity size </w:t>
      </w:r>
      <w:r>
        <w:rPr>
          <w:lang w:eastAsia="zh-CN"/>
        </w:rPr>
        <w:t>of</w:t>
      </w:r>
      <w:r>
        <w:t xml:space="preserve"> </w:t>
      </w:r>
      <w:r>
        <w:rPr>
          <w:lang w:eastAsia="zh-CN"/>
        </w:rPr>
        <w:t>cell</w:t>
      </w:r>
      <w:r>
        <w:t xml:space="preserve"> in the "spatialGranSize</w:t>
      </w:r>
      <w:r>
        <w:rPr>
          <w:lang w:eastAsia="zh-CN"/>
        </w:rPr>
        <w:t>Cell</w:t>
      </w:r>
      <w:r>
        <w:t>" attribute if the "UeMobilityExt2_eNA" feature is supported</w:t>
      </w:r>
      <w:r>
        <w:rPr>
          <w:lang w:eastAsia="zh-CN"/>
        </w:rPr>
        <w:t>;</w:t>
      </w:r>
    </w:p>
    <w:p w:rsidR="00A10B25" w:rsidRDefault="00A10B25">
      <w:pPr>
        <w:pStyle w:val="B2"/>
        <w:rPr>
          <w:lang w:val="en-US" w:eastAsia="zh-CN"/>
        </w:rPr>
      </w:pPr>
      <w:r>
        <w:rPr>
          <w:lang w:val="en-US" w:eastAsia="zh-CN"/>
        </w:rPr>
        <w:t>9)</w:t>
      </w:r>
      <w:r>
        <w:rPr>
          <w:lang w:val="en-US" w:eastAsia="zh-CN"/>
        </w:rPr>
        <w:tab/>
        <w:t>the fine granularity areas as the "fineGranAreas" attribute if the feature "</w:t>
      </w:r>
      <w:r>
        <w:t>UeMobility</w:t>
      </w:r>
      <w:r>
        <w:rPr>
          <w:lang w:eastAsia="zh-CN"/>
        </w:rPr>
        <w:t>Ext2_eNA</w:t>
      </w:r>
      <w:r>
        <w:rPr>
          <w:lang w:val="en-US" w:eastAsia="zh-CN"/>
        </w:rPr>
        <w:t>" is supported.</w:t>
      </w:r>
    </w:p>
    <w:p w:rsidR="00A10B25" w:rsidRDefault="00A10B25">
      <w:pPr>
        <w:pStyle w:val="B1"/>
      </w:pPr>
      <w:r>
        <w:t>-</w:t>
      </w:r>
      <w:r>
        <w:tab/>
        <w:t>if the feature "UeCommunication" is supported and the event is "UE_COMM", shall provide:</w:t>
      </w:r>
    </w:p>
    <w:p w:rsidR="00A10B25" w:rsidRDefault="00A10B25">
      <w:pPr>
        <w:pStyle w:val="B2"/>
      </w:pPr>
      <w:r>
        <w:t>1)</w:t>
      </w:r>
      <w:r>
        <w:tab/>
        <w:t>identification of target UE(s) to which the subscription applies by "supis" or "intGroupIds" attribute</w:t>
      </w:r>
      <w:r>
        <w:rPr>
          <w:rFonts w:eastAsia="DengXian"/>
        </w:rPr>
        <w:t xml:space="preserve"> in the "tgtUe" attribute</w:t>
      </w:r>
      <w:r>
        <w:t xml:space="preserve">; </w:t>
      </w:r>
    </w:p>
    <w:p w:rsidR="00A10B25" w:rsidRDefault="00A10B25">
      <w:pPr>
        <w:pStyle w:val="B1"/>
      </w:pPr>
      <w:r>
        <w:tab/>
        <w:t xml:space="preserve">and may include: </w:t>
      </w:r>
    </w:p>
    <w:p w:rsidR="00A10B25" w:rsidRDefault="00A10B25">
      <w:pPr>
        <w:pStyle w:val="B2"/>
      </w:pPr>
      <w:r>
        <w:t>1)</w:t>
      </w:r>
      <w:r>
        <w:tab/>
        <w:t>identification of the application in the "appIds" attribute;</w:t>
      </w:r>
    </w:p>
    <w:p w:rsidR="00A10B25" w:rsidRDefault="00A10B25">
      <w:pPr>
        <w:pStyle w:val="B2"/>
      </w:pPr>
      <w:r>
        <w:t>2)</w:t>
      </w:r>
      <w:r>
        <w:tab/>
        <w:t>identification of network area to which the subscription applies via identification of network area(s) by "networkArea" attribute;</w:t>
      </w:r>
    </w:p>
    <w:p w:rsidR="00A10B25" w:rsidRDefault="00A10B25">
      <w:pPr>
        <w:pStyle w:val="B2"/>
      </w:pPr>
      <w:r>
        <w:t>3)</w:t>
      </w:r>
      <w:r>
        <w:tab/>
        <w:t>an identification of DNN in the "dnns" attribute;</w:t>
      </w:r>
    </w:p>
    <w:p w:rsidR="00A10B25" w:rsidRDefault="00A10B25">
      <w:pPr>
        <w:pStyle w:val="B2"/>
      </w:pPr>
      <w:r>
        <w:t>4)</w:t>
      </w:r>
      <w:r>
        <w:tab/>
        <w:t>identification of network slice in the "snssais" attribute;</w:t>
      </w:r>
    </w:p>
    <w:p w:rsidR="00A10B25" w:rsidRDefault="00A10B25">
      <w:pPr>
        <w:pStyle w:val="B2"/>
        <w:rPr>
          <w:lang w:val="en-US" w:eastAsia="zh-CN"/>
        </w:rPr>
      </w:pPr>
      <w:r>
        <w:rPr>
          <w:lang w:val="en-US" w:eastAsia="zh-CN"/>
        </w:rPr>
        <w:t>5)</w:t>
      </w:r>
      <w:r>
        <w:rPr>
          <w:lang w:val="en-US" w:eastAsia="zh-CN"/>
        </w:rPr>
        <w:tab/>
        <w:t xml:space="preserve">a list of analytics subsets carried by "listOfAnaSubsets" attribute with value(s) only applicable to </w:t>
      </w:r>
      <w:r>
        <w:t>"UE_COMM"</w:t>
      </w:r>
      <w:r>
        <w:rPr>
          <w:lang w:val="en-US" w:eastAsia="zh-CN"/>
        </w:rPr>
        <w:t xml:space="preserve"> event, if the "EneNA" feature is supported;</w:t>
      </w:r>
    </w:p>
    <w:p w:rsidR="00A10B25" w:rsidRDefault="00A10B25">
      <w:pPr>
        <w:pStyle w:val="B2"/>
      </w:pPr>
      <w:r>
        <w:t>6)</w:t>
      </w:r>
      <w:r>
        <w:tab/>
        <w:t>other UE communication analytics requirements in "ueCommReqs" attribute, which may include ordering criterion and ordering direction, if the "EnUeCommunication" feature is supported;</w:t>
      </w:r>
    </w:p>
    <w:p w:rsidR="00A10B25" w:rsidRDefault="00A10B25">
      <w:pPr>
        <w:pStyle w:val="B2"/>
      </w:pPr>
      <w:r>
        <w:t>7)</w:t>
      </w:r>
      <w:r>
        <w:tab/>
        <w:t xml:space="preserve">the spatial granularity size of TA in the "spatialGranSizeTa" attribute if the "UeCommunicationExt_eNA" feature is supported; </w:t>
      </w:r>
    </w:p>
    <w:p w:rsidR="00A10B25" w:rsidRDefault="00A10B25">
      <w:pPr>
        <w:pStyle w:val="B2"/>
        <w:rPr>
          <w:lang w:val="en-US" w:eastAsia="zh-CN"/>
        </w:rPr>
      </w:pPr>
      <w:r>
        <w:t>8)</w:t>
      </w:r>
      <w:r>
        <w:tab/>
        <w:t xml:space="preserve">the spatial granularity size </w:t>
      </w:r>
      <w:r>
        <w:rPr>
          <w:lang w:eastAsia="zh-CN"/>
        </w:rPr>
        <w:t>of</w:t>
      </w:r>
      <w:r>
        <w:t xml:space="preserve"> </w:t>
      </w:r>
      <w:r>
        <w:rPr>
          <w:lang w:eastAsia="zh-CN"/>
        </w:rPr>
        <w:t>cell</w:t>
      </w:r>
      <w:r>
        <w:t xml:space="preserve"> in the "spatialGranSize</w:t>
      </w:r>
      <w:r>
        <w:rPr>
          <w:lang w:eastAsia="zh-CN"/>
        </w:rPr>
        <w:t>Cell</w:t>
      </w:r>
      <w:r>
        <w:t>" attribute if the "UeCommunicationExt_eNA" feature is supported</w:t>
      </w:r>
      <w:r>
        <w:rPr>
          <w:lang w:eastAsia="zh-CN"/>
        </w:rPr>
        <w:t>.</w:t>
      </w:r>
    </w:p>
    <w:p w:rsidR="00A10B25" w:rsidRDefault="00A10B25">
      <w:pPr>
        <w:pStyle w:val="B1"/>
      </w:pPr>
      <w:r>
        <w:t>-</w:t>
      </w:r>
      <w:r>
        <w:tab/>
        <w:t>if the feature "QoSSustainability" is supported and the event is "</w:t>
      </w:r>
      <w:r>
        <w:rPr>
          <w:lang w:val="en-US" w:eastAsia="zh-CN"/>
        </w:rPr>
        <w:t>QOS_SUSTAINABILITY</w:t>
      </w:r>
      <w:r>
        <w:t>", shall provide:</w:t>
      </w:r>
    </w:p>
    <w:p w:rsidR="00A10B25" w:rsidRDefault="00A10B25">
      <w:pPr>
        <w:pStyle w:val="B2"/>
        <w:rPr>
          <w:lang w:eastAsia="zh-CN"/>
        </w:rPr>
      </w:pPr>
      <w:r>
        <w:t>1)</w:t>
      </w:r>
      <w:r>
        <w:tab/>
        <w:t>identification of network area to which the subscription applies via identification of network area by "networkArea" attribute</w:t>
      </w:r>
      <w:r>
        <w:rPr>
          <w:lang w:eastAsia="zh-CN"/>
        </w:rPr>
        <w:t xml:space="preserve">; </w:t>
      </w:r>
    </w:p>
    <w:p w:rsidR="00A10B25" w:rsidRDefault="00A10B25">
      <w:pPr>
        <w:pStyle w:val="B2"/>
        <w:rPr>
          <w:lang w:eastAsia="zh-CN"/>
        </w:rPr>
      </w:pPr>
      <w:r>
        <w:rPr>
          <w:lang w:eastAsia="zh-CN"/>
        </w:rPr>
        <w:t>2)</w:t>
      </w:r>
      <w:r>
        <w:rPr>
          <w:lang w:eastAsia="zh-CN"/>
        </w:rPr>
        <w:tab/>
        <w:t>the QoS requirements via "qosRequ" attribute;</w:t>
      </w:r>
    </w:p>
    <w:p w:rsidR="00A10B25" w:rsidRDefault="00A10B25">
      <w:pPr>
        <w:pStyle w:val="B2"/>
        <w:rPr>
          <w:lang w:eastAsia="zh-CN"/>
        </w:rPr>
      </w:pPr>
      <w:r>
        <w:rPr>
          <w:lang w:eastAsia="zh-CN"/>
        </w:rPr>
        <w:t>3)</w:t>
      </w:r>
      <w:r>
        <w:rPr>
          <w:lang w:eastAsia="zh-CN"/>
        </w:rPr>
        <w:tab/>
        <w:t>QoS flow retainability threshold(s) by the "qosFlowRetThds" attribute for the 5QI of GBR resource type or RAN UE throughout threshold(s) by the "ranUeThrouThds" attribute for the 5QI of non-GBR resource type, if the "notifMethod" attribute in "evtReq" attribute is set to "ON_EVENT_DETECTION" or the "notificationMethod" attribute in "eventSubscriptions" attribute is set to "THRESHOLD" or omitted; and</w:t>
      </w:r>
    </w:p>
    <w:p w:rsidR="00A10B25" w:rsidRDefault="00A10B25">
      <w:pPr>
        <w:pStyle w:val="B2"/>
        <w:rPr>
          <w:lang w:eastAsia="zh-CN"/>
        </w:rPr>
      </w:pPr>
      <w:r>
        <w:rPr>
          <w:lang w:eastAsia="zh-CN"/>
        </w:rPr>
        <w:t>4)</w:t>
      </w:r>
      <w:r>
        <w:rPr>
          <w:lang w:eastAsia="zh-CN"/>
        </w:rPr>
        <w:tab/>
        <w:t>identification of target UE(s) to which the subscription applies by "anyUe" in the "tgtUe" attribute;</w:t>
      </w:r>
    </w:p>
    <w:p w:rsidR="00A10B25" w:rsidRDefault="00A10B25">
      <w:pPr>
        <w:pStyle w:val="B1"/>
      </w:pPr>
      <w:r>
        <w:tab/>
        <w:t xml:space="preserve">and may include: </w:t>
      </w:r>
    </w:p>
    <w:p w:rsidR="00A10B25" w:rsidRDefault="00A10B25">
      <w:pPr>
        <w:pStyle w:val="B2"/>
      </w:pPr>
      <w:r>
        <w:t>1)</w:t>
      </w:r>
      <w:r>
        <w:tab/>
        <w:t>identification of network slice(s) by "snssais" attribute;</w:t>
      </w:r>
    </w:p>
    <w:p w:rsidR="00A10B25" w:rsidRDefault="00A10B25">
      <w:pPr>
        <w:pStyle w:val="B2"/>
      </w:pPr>
      <w:r>
        <w:t>2)</w:t>
      </w:r>
      <w:r>
        <w:tab/>
        <w:t>a matching direction in the "matchingDir" attribute if the "qosFlowRetThds" attribute or the "ranUeThrouThds" attribute is provided;</w:t>
      </w:r>
    </w:p>
    <w:p w:rsidR="00A10B25" w:rsidRDefault="00A10B25">
      <w:pPr>
        <w:pStyle w:val="B2"/>
      </w:pPr>
      <w:r>
        <w:rPr>
          <w:lang w:eastAsia="zh-CN"/>
        </w:rPr>
        <w:t>3</w:t>
      </w:r>
      <w:r>
        <w:t>)</w:t>
      </w:r>
      <w:r>
        <w:tab/>
      </w:r>
      <w:r>
        <w:rPr>
          <w:lang w:eastAsia="zh-CN"/>
        </w:rPr>
        <w:t>acceptable</w:t>
      </w:r>
      <w:r>
        <w:t xml:space="preserve"> </w:t>
      </w:r>
      <w:r>
        <w:rPr>
          <w:lang w:eastAsia="zh-CN"/>
        </w:rPr>
        <w:t>deviations</w:t>
      </w:r>
      <w:r>
        <w:t xml:space="preserve"> </w:t>
      </w:r>
      <w:r>
        <w:rPr>
          <w:lang w:eastAsia="zh-CN"/>
        </w:rPr>
        <w:t>from</w:t>
      </w:r>
      <w:r>
        <w:t xml:space="preserve"> </w:t>
      </w:r>
      <w:r>
        <w:rPr>
          <w:lang w:eastAsia="zh-CN"/>
        </w:rPr>
        <w:t>the</w:t>
      </w:r>
      <w:r>
        <w:t xml:space="preserve"> </w:t>
      </w:r>
      <w:r>
        <w:rPr>
          <w:lang w:eastAsia="zh-CN"/>
        </w:rPr>
        <w:t>threshold</w:t>
      </w:r>
      <w:r>
        <w:t xml:space="preserve"> </w:t>
      </w:r>
      <w:r>
        <w:rPr>
          <w:lang w:eastAsia="zh-CN"/>
        </w:rPr>
        <w:t>levels</w:t>
      </w:r>
      <w:r>
        <w:t xml:space="preserve"> in the "deviation</w:t>
      </w:r>
      <w:r>
        <w:rPr>
          <w:lang w:eastAsia="zh-CN"/>
        </w:rPr>
        <w:t>s</w:t>
      </w:r>
      <w:r>
        <w:t>" attribute, if the "</w:t>
      </w:r>
      <w:r>
        <w:rPr>
          <w:lang w:eastAsia="zh-CN"/>
        </w:rPr>
        <w:t>En</w:t>
      </w:r>
      <w:r>
        <w:rPr>
          <w:rFonts w:eastAsia="Batang"/>
        </w:rPr>
        <w:t>QoSSustainability</w:t>
      </w:r>
      <w:r>
        <w:t xml:space="preserve">" </w:t>
      </w:r>
      <w:r>
        <w:rPr>
          <w:lang w:eastAsia="zh-CN"/>
        </w:rPr>
        <w:t>feature is supported;</w:t>
      </w:r>
    </w:p>
    <w:p w:rsidR="00A10B25" w:rsidRDefault="00A10B25">
      <w:pPr>
        <w:pStyle w:val="B2"/>
      </w:pPr>
      <w:r>
        <w:t>4)</w:t>
      </w:r>
      <w:r>
        <w:tab/>
        <w:t xml:space="preserve">the spatial granularity size of TA in the "spatialGranSizeTa" attribute if the "QoSSustainabilityExt_eNA" feature is supported; </w:t>
      </w:r>
    </w:p>
    <w:p w:rsidR="00A10B25" w:rsidRDefault="00A10B25">
      <w:pPr>
        <w:pStyle w:val="B2"/>
        <w:rPr>
          <w:lang w:val="en-US" w:eastAsia="zh-CN"/>
        </w:rPr>
      </w:pPr>
      <w:r>
        <w:t>5)</w:t>
      </w:r>
      <w:r>
        <w:tab/>
        <w:t xml:space="preserve">the spatial granularity size </w:t>
      </w:r>
      <w:r>
        <w:rPr>
          <w:lang w:eastAsia="zh-CN"/>
        </w:rPr>
        <w:t>of</w:t>
      </w:r>
      <w:r>
        <w:t xml:space="preserve"> </w:t>
      </w:r>
      <w:r>
        <w:rPr>
          <w:lang w:eastAsia="zh-CN"/>
        </w:rPr>
        <w:t>cell</w:t>
      </w:r>
      <w:r>
        <w:t xml:space="preserve"> in the "spatialGranSize</w:t>
      </w:r>
      <w:r>
        <w:rPr>
          <w:lang w:eastAsia="zh-CN"/>
        </w:rPr>
        <w:t>Cell</w:t>
      </w:r>
      <w:r>
        <w:t>" attribute if the "QoSSustainabilityExt_eNA" feature is supported</w:t>
      </w:r>
      <w:r>
        <w:rPr>
          <w:lang w:eastAsia="zh-CN"/>
        </w:rPr>
        <w:t>;</w:t>
      </w:r>
    </w:p>
    <w:p w:rsidR="00A10B25" w:rsidRDefault="00A10B25">
      <w:pPr>
        <w:pStyle w:val="B2"/>
      </w:pPr>
      <w:r>
        <w:t>6)</w:t>
      </w:r>
      <w:r>
        <w:tab/>
        <w:t xml:space="preserve">the temporal granularity size in the "temporalGranSize" attribute if the "QoSSustainabilityExt_eNA" feature is supported; </w:t>
      </w:r>
      <w:r>
        <w:rPr>
          <w:lang w:eastAsia="zh-CN"/>
        </w:rPr>
        <w:t>and/or</w:t>
      </w:r>
    </w:p>
    <w:p w:rsidR="00A10B25" w:rsidRDefault="00A10B25">
      <w:pPr>
        <w:pStyle w:val="B2"/>
        <w:rPr>
          <w:lang w:eastAsia="zh-CN"/>
        </w:rPr>
      </w:pPr>
      <w:r>
        <w:rPr>
          <w:lang w:val="en-US" w:eastAsia="zh-CN"/>
        </w:rPr>
        <w:t>7)</w:t>
      </w:r>
      <w:r>
        <w:rPr>
          <w:lang w:val="en-US" w:eastAsia="zh-CN"/>
        </w:rPr>
        <w:tab/>
        <w:t>the fine granularity areas as the "fineGranAreas" attribute if the feature "</w:t>
      </w:r>
      <w:r>
        <w:rPr>
          <w:rFonts w:eastAsia="Batang"/>
        </w:rPr>
        <w:t>QoSSustainabilityExt_eNA</w:t>
      </w:r>
      <w:r>
        <w:rPr>
          <w:lang w:val="en-US" w:eastAsia="zh-CN"/>
        </w:rPr>
        <w:t>" is supported</w:t>
      </w:r>
      <w:r>
        <w:t>.</w:t>
      </w:r>
    </w:p>
    <w:p w:rsidR="00A10B25" w:rsidRDefault="00A10B25">
      <w:pPr>
        <w:pStyle w:val="B1"/>
      </w:pPr>
      <w:r>
        <w:t>-</w:t>
      </w:r>
      <w:r>
        <w:tab/>
        <w:t>if the feature "AbnormalBehaviour" is supported and the event is "ABNORMAL_BEHAVIOUR", shall provide:</w:t>
      </w:r>
    </w:p>
    <w:p w:rsidR="00A10B25" w:rsidRDefault="00A10B25">
      <w:pPr>
        <w:pStyle w:val="B2"/>
      </w:pPr>
      <w:r>
        <w:t>1)</w:t>
      </w:r>
      <w:r>
        <w:tab/>
        <w:t>identification of target UE(s) to which the subscription applies by "supis", "intGroupIds" or "anyUe" attribute in the "tgtUe" attribute; and</w:t>
      </w:r>
    </w:p>
    <w:p w:rsidR="00A10B25" w:rsidRDefault="00A10B25">
      <w:pPr>
        <w:pStyle w:val="B2"/>
      </w:pPr>
      <w:r>
        <w:t>2)</w:t>
      </w:r>
      <w:r>
        <w:tab/>
        <w:t xml:space="preserve">either the expected analytics type via "exptAnaType" attribute or a list of exception Ids with the associated thresholds via "excepRequs" attribute. If </w:t>
      </w:r>
      <w:r>
        <w:rPr>
          <w:lang w:val="en-US" w:eastAsia="zh-CN"/>
        </w:rPr>
        <w:t xml:space="preserve">the expected analytics type via </w:t>
      </w:r>
      <w:r>
        <w:t xml:space="preserve">"exptAnaType" attribute is provided, the NWDAF shall derive the corresponding Exception Ids from the received </w:t>
      </w:r>
      <w:r>
        <w:rPr>
          <w:lang w:val="en-US" w:eastAsia="zh-CN"/>
        </w:rPr>
        <w:t>expected analytics type as follows:</w:t>
      </w:r>
    </w:p>
    <w:p w:rsidR="00A10B25" w:rsidRDefault="00A10B25">
      <w:pPr>
        <w:pStyle w:val="B3"/>
      </w:pPr>
      <w:r>
        <w:rPr>
          <w:lang w:val="en-US"/>
        </w:rPr>
        <w:t>a)</w:t>
      </w:r>
      <w:r>
        <w:rPr>
          <w:lang w:val="en-US"/>
        </w:rPr>
        <w:tab/>
      </w:r>
      <w:r>
        <w:t>if "exptAnaType" attribute sets to "MOBILITY", the corresponding list of Exception Ids are "UNEXPECTED_UE_LOCATION", "PING_PONG_ACROSS_CELLS", "UNEXPECTED_WAKEUP" and "UNEXPECTED_RADIO_LINK_FAILURES";</w:t>
      </w:r>
    </w:p>
    <w:p w:rsidR="00A10B25" w:rsidRDefault="00A10B25">
      <w:pPr>
        <w:pStyle w:val="B3"/>
      </w:pPr>
      <w:r>
        <w:t>b)</w:t>
      </w:r>
      <w:r>
        <w:tab/>
        <w:t>if "exptAnaType" attribute sets to "COMMUN", the corresponding list of Exception Ids are "UNEXPECTED_LONG_LIVE_FLOW", "UNEXPECTED_LARGE_RATE_FLOW", "SUSPICION_OF_DDOS_ATTACK", "WRONG_DESTINATION_ADDRESS" and "TOO_FREQUENT_SERVICE_ACCESS"; and</w:t>
      </w:r>
    </w:p>
    <w:p w:rsidR="00A10B25" w:rsidRDefault="00A10B25">
      <w:pPr>
        <w:pStyle w:val="B3"/>
      </w:pPr>
      <w:r>
        <w:t>c)</w:t>
      </w:r>
      <w:r>
        <w:tab/>
        <w:t>if "exptAnaType" attribute sets to "MOBILITY_AND_COMMUN", the corresponding list of Exception Ids includes all above derived exception Ids.</w:t>
      </w:r>
    </w:p>
    <w:p w:rsidR="00A10B25" w:rsidRDefault="00A10B25">
      <w:pPr>
        <w:pStyle w:val="B3"/>
        <w:ind w:left="851" w:firstLine="0"/>
      </w:pPr>
      <w:r>
        <w:t xml:space="preserve">The derived list of Exception Ids is used by the NWDAF to notify the NF service consumer when UE's behaviour is exceptional based on one or more Exception Ids within the list. </w:t>
      </w:r>
    </w:p>
    <w:p w:rsidR="00A10B25" w:rsidRDefault="00A10B25">
      <w:pPr>
        <w:pStyle w:val="B3"/>
      </w:pPr>
      <w:r>
        <w:t>If the "anyUe" attribute in the "tgtUe" attribute sets to "true":</w:t>
      </w:r>
    </w:p>
    <w:p w:rsidR="00A10B25" w:rsidRDefault="00A10B25">
      <w:pPr>
        <w:pStyle w:val="B3"/>
      </w:pPr>
      <w:r>
        <w:t>a)</w:t>
      </w:r>
      <w:r>
        <w:tab/>
        <w:t>the expected analytics type via the"exptAnaType" attribute or the list of Exception Ids via "excepRequs" attribute shall not be requested for both mobility and communication related analytics at the same time;</w:t>
      </w:r>
    </w:p>
    <w:p w:rsidR="00A10B25" w:rsidRDefault="00A10B25">
      <w:pPr>
        <w:pStyle w:val="B3"/>
      </w:pPr>
      <w:r>
        <w:t>b)</w:t>
      </w:r>
      <w:r>
        <w:tab/>
        <w:t>if the expected analytics type via the"exptAnaType" attribute or the list of Exception Ids via "excepRequs" attribute is mobility related, at least one of identification of network area(s) by "networkArea" attribute and identification of network slice(s) by "snssais" attribute should be provided; and</w:t>
      </w:r>
    </w:p>
    <w:p w:rsidR="00A10B25" w:rsidRDefault="00A10B25">
      <w:pPr>
        <w:pStyle w:val="B3"/>
      </w:pPr>
      <w:r>
        <w:t>c)</w:t>
      </w:r>
      <w:r>
        <w:tab/>
        <w:t>if the expected analytics type via the</w:t>
      </w:r>
      <w:r>
        <w:rPr>
          <w:lang w:eastAsia="zh-CN"/>
        </w:rPr>
        <w:t>"exptAnaType" attribute</w:t>
      </w:r>
      <w:r>
        <w:t xml:space="preserve"> or the list of Exception Ids via "excepRequs" attribute is communication related, at least one of identification of network area(s) by "networkArea" attribute, identification of application(s) by "appIds" attribute, identification of DNN(s) in the "dnns" attribute and identification of network slice(s) by "snssais" attribute should be provided;</w:t>
      </w:r>
    </w:p>
    <w:p w:rsidR="00A10B25" w:rsidRDefault="00A10B25">
      <w:pPr>
        <w:pStyle w:val="B1"/>
      </w:pPr>
      <w:r>
        <w:tab/>
        <w:t>and may provide:</w:t>
      </w:r>
    </w:p>
    <w:p w:rsidR="00A10B25" w:rsidRDefault="00A10B25">
      <w:pPr>
        <w:pStyle w:val="B2"/>
        <w:rPr>
          <w:lang w:val="en-US" w:eastAsia="zh-CN"/>
        </w:rPr>
      </w:pPr>
      <w:r>
        <w:rPr>
          <w:lang w:val="en-US" w:eastAsia="zh-CN"/>
        </w:rPr>
        <w:t>1)</w:t>
      </w:r>
      <w:r>
        <w:rPr>
          <w:lang w:val="en-US" w:eastAsia="zh-CN"/>
        </w:rPr>
        <w:tab/>
        <w:t>expected UE behaviour via "exptUeBehav" attribute.</w:t>
      </w:r>
    </w:p>
    <w:p w:rsidR="00A10B25" w:rsidRDefault="00A10B25">
      <w:pPr>
        <w:pStyle w:val="B1"/>
      </w:pPr>
      <w:r>
        <w:t>-</w:t>
      </w:r>
      <w:r>
        <w:tab/>
        <w:t>if the feature "UserDataCongestion" is supported and the event is "USER_DATA_CONGESTION", shall provide:</w:t>
      </w:r>
    </w:p>
    <w:p w:rsidR="00A10B25" w:rsidRDefault="00A10B25">
      <w:pPr>
        <w:pStyle w:val="B2"/>
      </w:pPr>
      <w:r>
        <w:t>1)</w:t>
      </w:r>
      <w:r>
        <w:tab/>
        <w:t>identification of target UE(s) to which the subscription applies by "supis", "gpsis" (if feature "UserDataCongestionExt" is supported) or "anyUe" attribute;</w:t>
      </w:r>
    </w:p>
    <w:p w:rsidR="00A10B25" w:rsidRDefault="00A10B25">
      <w:pPr>
        <w:pStyle w:val="B1"/>
      </w:pPr>
      <w:r>
        <w:tab/>
        <w:t>and may include:</w:t>
      </w:r>
    </w:p>
    <w:p w:rsidR="00A10B25" w:rsidRDefault="00A10B25">
      <w:pPr>
        <w:pStyle w:val="B2"/>
      </w:pPr>
      <w:r>
        <w:t>1)</w:t>
      </w:r>
      <w:r>
        <w:tab/>
        <w:t>congestion threshold by the "congThresholds" attribute if the "notifMethod" attribute in "evtReq" attribute is set to "ON_EVENT_DETECTION" or the "notificationMethod" attribute in "eventSubscriptions" attribute is set to "THRESHOLD" or omitted;</w:t>
      </w:r>
    </w:p>
    <w:p w:rsidR="00A10B25" w:rsidRDefault="00A10B25">
      <w:pPr>
        <w:pStyle w:val="B2"/>
      </w:pPr>
      <w:r>
        <w:t>2)</w:t>
      </w:r>
      <w:r>
        <w:tab/>
        <w:t>identification of network area to which the subscription applies via identification of network area(s) by "networkArea" attribute (mandatory if "anyUe" attribute is set to true);</w:t>
      </w:r>
    </w:p>
    <w:p w:rsidR="00A10B25" w:rsidRDefault="00A10B25">
      <w:pPr>
        <w:pStyle w:val="B2"/>
      </w:pPr>
      <w:r>
        <w:t>3)</w:t>
      </w:r>
      <w:r>
        <w:tab/>
        <w:t>identification of network slice(s) by "snssais" attribute;</w:t>
      </w:r>
    </w:p>
    <w:p w:rsidR="00A10B25" w:rsidRDefault="00A10B25">
      <w:pPr>
        <w:pStyle w:val="B2"/>
        <w:rPr>
          <w:lang w:val="en-US" w:eastAsia="zh-CN"/>
        </w:rPr>
      </w:pPr>
      <w:r>
        <w:rPr>
          <w:lang w:val="en-US" w:eastAsia="zh-CN"/>
        </w:rPr>
        <w:t>4)</w:t>
      </w:r>
      <w:r>
        <w:rPr>
          <w:lang w:val="en-US" w:eastAsia="zh-CN"/>
        </w:rPr>
        <w:tab/>
        <w:t>a matching direction in the "matchingDir" attribute if the "congThresholds" attribute is provided;</w:t>
      </w:r>
    </w:p>
    <w:p w:rsidR="00A10B25" w:rsidRDefault="00A10B25">
      <w:pPr>
        <w:pStyle w:val="B2"/>
        <w:rPr>
          <w:lang w:val="en-US" w:eastAsia="zh-CN"/>
        </w:rPr>
      </w:pPr>
      <w:r>
        <w:rPr>
          <w:lang w:val="en-US" w:eastAsia="zh-CN"/>
        </w:rPr>
        <w:t>5)</w:t>
      </w:r>
      <w:r>
        <w:rPr>
          <w:lang w:val="en-US" w:eastAsia="zh-CN"/>
        </w:rPr>
        <w:tab/>
        <w:t xml:space="preserve">if the feature "UserDataCongestionExt" is also supported, request a list of top applications with maximum number that contribute the most to the traffic in uplink </w:t>
      </w:r>
      <w:bookmarkStart w:id="632" w:name="_Hlk79498175"/>
      <w:r>
        <w:rPr>
          <w:lang w:val="en-US" w:eastAsia="zh-CN"/>
        </w:rPr>
        <w:t xml:space="preserve">and/or downlink directions </w:t>
      </w:r>
      <w:bookmarkEnd w:id="632"/>
      <w:r>
        <w:rPr>
          <w:lang w:val="en-US" w:eastAsia="zh-CN"/>
        </w:rPr>
        <w:t xml:space="preserve">by the "maxTopAppUlNbr" attribute and/or the "maxTopAppDlNbr" attribute; </w:t>
      </w:r>
    </w:p>
    <w:p w:rsidR="00A10B25" w:rsidRDefault="00A10B25">
      <w:pPr>
        <w:pStyle w:val="B2"/>
        <w:rPr>
          <w:lang w:val="en-US" w:eastAsia="zh-CN"/>
        </w:rPr>
      </w:pPr>
      <w:r>
        <w:rPr>
          <w:lang w:val="en-US" w:eastAsia="zh-CN"/>
        </w:rPr>
        <w:t>6)</w:t>
      </w:r>
      <w:r>
        <w:rPr>
          <w:lang w:val="en-US" w:eastAsia="zh-CN"/>
        </w:rPr>
        <w:tab/>
        <w:t xml:space="preserve">a list of analytics subsets carried by "listOfAnaSubsets" attribute with value(s) only applicable to </w:t>
      </w:r>
      <w:r>
        <w:t>"USER_DATA_CONGESTION"</w:t>
      </w:r>
      <w:r>
        <w:rPr>
          <w:lang w:val="en-US" w:eastAsia="zh-CN"/>
        </w:rPr>
        <w:t xml:space="preserve"> event, if the "EneNA" feature is supported; and/or</w:t>
      </w:r>
    </w:p>
    <w:p w:rsidR="00A10B25" w:rsidRDefault="00A10B25">
      <w:pPr>
        <w:pStyle w:val="B2"/>
        <w:rPr>
          <w:lang w:val="en-US" w:eastAsia="zh-CN"/>
        </w:rPr>
      </w:pPr>
      <w:r>
        <w:rPr>
          <w:lang w:val="en-US" w:eastAsia="zh-CN"/>
        </w:rPr>
        <w:t>7)</w:t>
      </w:r>
      <w:r>
        <w:tab/>
      </w:r>
      <w:r>
        <w:rPr>
          <w:lang w:eastAsia="zh-CN"/>
        </w:rPr>
        <w:t>t</w:t>
      </w:r>
      <w:r>
        <w:rPr>
          <w:lang w:eastAsia="ko-KR"/>
        </w:rPr>
        <w:t xml:space="preserve">he ordering criterion for the list of </w:t>
      </w:r>
      <w:r>
        <w:t>User Data Congestion</w:t>
      </w:r>
      <w:r>
        <w:rPr>
          <w:lang w:eastAsia="ko-KR"/>
        </w:rPr>
        <w:t xml:space="preserve"> analytics </w:t>
      </w:r>
      <w:r>
        <w:rPr>
          <w:lang w:val="en-US" w:eastAsia="zh-CN"/>
        </w:rPr>
        <w:t>in "</w:t>
      </w:r>
      <w:r>
        <w:t>userDataConO</w:t>
      </w:r>
      <w:r>
        <w:rPr>
          <w:lang w:eastAsia="zh-CN"/>
        </w:rPr>
        <w:t>rderCri</w:t>
      </w:r>
      <w:r>
        <w:rPr>
          <w:lang w:val="en-US" w:eastAsia="zh-CN"/>
        </w:rPr>
        <w:t xml:space="preserve">" attribute, if the </w:t>
      </w:r>
      <w:r>
        <w:t>"UserDataCongestionExt2_eNA"</w:t>
      </w:r>
      <w:r>
        <w:rPr>
          <w:lang w:eastAsia="zh-CN"/>
        </w:rPr>
        <w:t xml:space="preserve"> feature is supported</w:t>
      </w:r>
      <w:r>
        <w:rPr>
          <w:lang w:val="en-US" w:eastAsia="zh-CN"/>
        </w:rPr>
        <w:t>;</w:t>
      </w:r>
    </w:p>
    <w:p w:rsidR="00A10B25" w:rsidRDefault="00A10B25">
      <w:pPr>
        <w:pStyle w:val="B2"/>
      </w:pPr>
      <w:r>
        <w:t>8)</w:t>
      </w:r>
      <w:r>
        <w:tab/>
        <w:t>the temporal granularity size in the "temporalGranSize" attribute if the "UserDataCongestionExt2_eNA" feature is supported.</w:t>
      </w:r>
    </w:p>
    <w:p w:rsidR="00A10B25" w:rsidRDefault="00A10B25">
      <w:pPr>
        <w:pStyle w:val="B1"/>
      </w:pPr>
      <w:r>
        <w:t>-</w:t>
      </w:r>
      <w:r>
        <w:tab/>
        <w:t>if the feature "Dispersion" is supported and the event is "DISPERSION", shall provide:</w:t>
      </w:r>
    </w:p>
    <w:p w:rsidR="00A10B25" w:rsidRDefault="00A10B25">
      <w:pPr>
        <w:pStyle w:val="B2"/>
      </w:pPr>
      <w:r>
        <w:t>1)</w:t>
      </w:r>
      <w:r>
        <w:tab/>
        <w:t xml:space="preserve">identification of target UE(s) to which the subscription applies by "supis", "intGroupIds" or "anyUe" attribute in the "tgtUe" attribute, "anyUe" attribute is only supported in combination with "snssais" attribute, "networkArea" attribute and/or </w:t>
      </w:r>
      <w:bookmarkStart w:id="633" w:name="_Hlk98159017"/>
      <w:r>
        <w:t>"disperClass"</w:t>
      </w:r>
      <w:bookmarkEnd w:id="633"/>
      <w:r>
        <w:t xml:space="preserve"> attribute;</w:t>
      </w:r>
    </w:p>
    <w:p w:rsidR="00A10B25" w:rsidRDefault="00A10B25">
      <w:pPr>
        <w:pStyle w:val="B1"/>
      </w:pPr>
      <w:r>
        <w:tab/>
        <w:t>and may include:</w:t>
      </w:r>
    </w:p>
    <w:p w:rsidR="00A10B25" w:rsidRDefault="00A10B25">
      <w:pPr>
        <w:pStyle w:val="B2"/>
      </w:pPr>
      <w:r>
        <w:t>1)</w:t>
      </w:r>
      <w:r>
        <w:tab/>
        <w:t>identification of network area to which the subscription applies via identification of network area by "networkArea" attribute, if the "supis" attribute or "intGroupIds" attribute is included in the "tgtUe" attribute;</w:t>
      </w:r>
    </w:p>
    <w:p w:rsidR="00A10B25" w:rsidRDefault="00A10B25">
      <w:pPr>
        <w:pStyle w:val="B2"/>
      </w:pPr>
      <w:r>
        <w:t>2)</w:t>
      </w:r>
      <w:r>
        <w:tab/>
        <w:t>identification of network slice(s) by "snssais" attribute;</w:t>
      </w:r>
    </w:p>
    <w:p w:rsidR="00A10B25" w:rsidRDefault="00A10B25">
      <w:pPr>
        <w:pStyle w:val="B2"/>
        <w:rPr>
          <w:lang w:val="en-US" w:eastAsia="zh-CN"/>
        </w:rPr>
      </w:pPr>
      <w:r>
        <w:rPr>
          <w:lang w:val="en-US" w:eastAsia="zh-CN"/>
        </w:rPr>
        <w:t>3)</w:t>
      </w:r>
      <w:r>
        <w:rPr>
          <w:lang w:val="en-US" w:eastAsia="zh-CN"/>
        </w:rPr>
        <w:tab/>
        <w:t>application identifier(s) in "appIds" attribute;</w:t>
      </w:r>
    </w:p>
    <w:p w:rsidR="00A10B25" w:rsidRDefault="00A10B25">
      <w:pPr>
        <w:pStyle w:val="B2"/>
        <w:rPr>
          <w:lang w:val="en-US" w:eastAsia="zh-CN"/>
        </w:rPr>
      </w:pPr>
      <w:r>
        <w:rPr>
          <w:lang w:val="en-US" w:eastAsia="zh-CN"/>
        </w:rPr>
        <w:t>4)</w:t>
      </w:r>
      <w:r>
        <w:rPr>
          <w:lang w:val="en-US" w:eastAsia="zh-CN"/>
        </w:rPr>
        <w:tab/>
        <w:t>dispersion analytics requirements in "disperReqs" attribute, which for the requested dispersion type may include dispersion class, preferred ordering requirements;</w:t>
      </w:r>
    </w:p>
    <w:p w:rsidR="00A10B25" w:rsidRDefault="00A10B25">
      <w:pPr>
        <w:pStyle w:val="B2"/>
        <w:rPr>
          <w:lang w:val="en-US" w:eastAsia="zh-CN"/>
        </w:rPr>
      </w:pPr>
      <w:r>
        <w:rPr>
          <w:lang w:val="en-US" w:eastAsia="zh-CN"/>
        </w:rPr>
        <w:t>5)</w:t>
      </w:r>
      <w:r>
        <w:rPr>
          <w:lang w:val="en-US" w:eastAsia="zh-CN"/>
        </w:rPr>
        <w:tab/>
        <w:t>an optional list of analytics subsets by "listOfAnaSubsets" attribute with value(s) only applicable to DISPERSION event, if the "EneNA" feature is supported; and/or</w:t>
      </w:r>
    </w:p>
    <w:p w:rsidR="00A10B25" w:rsidRDefault="00A10B25">
      <w:pPr>
        <w:pStyle w:val="B2"/>
      </w:pPr>
      <w:r>
        <w:t>6)</w:t>
      </w:r>
      <w:r>
        <w:tab/>
        <w:t>preferred granularity of location information as the "</w:t>
      </w:r>
      <w:r>
        <w:rPr>
          <w:lang w:eastAsia="zh-CN"/>
        </w:rPr>
        <w:t>locGranularity</w:t>
      </w:r>
      <w:r>
        <w:t>" attribute if the feature "DispersionExt</w:t>
      </w:r>
      <w:r>
        <w:rPr>
          <w:lang w:eastAsia="zh-CN"/>
        </w:rPr>
        <w:t>_eNA</w:t>
      </w:r>
      <w:r>
        <w:t>" is supported</w:t>
      </w:r>
      <w:r>
        <w:rPr>
          <w:lang w:val="en-US" w:eastAsia="zh-CN"/>
        </w:rPr>
        <w:t>;</w:t>
      </w:r>
    </w:p>
    <w:p w:rsidR="00A10B25" w:rsidRDefault="00A10B25">
      <w:pPr>
        <w:pStyle w:val="B2"/>
      </w:pPr>
      <w:r>
        <w:t>7)</w:t>
      </w:r>
      <w:r>
        <w:tab/>
        <w:t xml:space="preserve">the spatial granularity size of TA in the "spatialGranSizeTa" attribute if the "DispersionExt_eNA" feature is supported; </w:t>
      </w:r>
    </w:p>
    <w:p w:rsidR="00A10B25" w:rsidRDefault="00A10B25">
      <w:pPr>
        <w:pStyle w:val="B2"/>
        <w:rPr>
          <w:lang w:val="en-US" w:eastAsia="zh-CN"/>
        </w:rPr>
      </w:pPr>
      <w:r>
        <w:t>8)</w:t>
      </w:r>
      <w:r>
        <w:tab/>
        <w:t xml:space="preserve">the spatial granularity size </w:t>
      </w:r>
      <w:r>
        <w:rPr>
          <w:lang w:eastAsia="zh-CN"/>
        </w:rPr>
        <w:t>of</w:t>
      </w:r>
      <w:r>
        <w:t xml:space="preserve"> </w:t>
      </w:r>
      <w:r>
        <w:rPr>
          <w:lang w:eastAsia="zh-CN"/>
        </w:rPr>
        <w:t>cell</w:t>
      </w:r>
      <w:r>
        <w:t xml:space="preserve"> in the "spatialGranSize</w:t>
      </w:r>
      <w:r>
        <w:rPr>
          <w:lang w:eastAsia="zh-CN"/>
        </w:rPr>
        <w:t>Cell</w:t>
      </w:r>
      <w:r>
        <w:t>" attribute if the "DispersionExt_eNA" feature is supported</w:t>
      </w:r>
      <w:r>
        <w:rPr>
          <w:lang w:eastAsia="zh-CN"/>
        </w:rPr>
        <w:t>; and/or</w:t>
      </w:r>
    </w:p>
    <w:p w:rsidR="00A10B25" w:rsidRDefault="00A10B25">
      <w:pPr>
        <w:pStyle w:val="B2"/>
        <w:rPr>
          <w:lang w:val="en-US" w:eastAsia="zh-CN"/>
        </w:rPr>
      </w:pPr>
      <w:r>
        <w:t>9)</w:t>
      </w:r>
      <w:r>
        <w:tab/>
        <w:t>the temporal granularity size in the "temporalGranSize" attribute if the "DispersionExt_eNA" feature is supported.</w:t>
      </w:r>
    </w:p>
    <w:p w:rsidR="00A10B25" w:rsidRDefault="00A10B25">
      <w:pPr>
        <w:pStyle w:val="B1"/>
      </w:pPr>
      <w:r>
        <w:t>-</w:t>
      </w:r>
      <w:r>
        <w:tab/>
        <w:t>if the feature "RedundantTransmissionExp" is supported and the event is "RED_TRANS_EXP", shall provide:</w:t>
      </w:r>
    </w:p>
    <w:p w:rsidR="00A10B25" w:rsidRDefault="00A10B25">
      <w:pPr>
        <w:pStyle w:val="B1"/>
      </w:pPr>
      <w:r>
        <w:t>1)</w:t>
      </w:r>
      <w:r>
        <w:tab/>
        <w:t>identification of target UE(s) to which the subscription applies by "supis", "intGroupIds" or "anyUe" attribute in the "tgtUe" attribute;</w:t>
      </w:r>
    </w:p>
    <w:p w:rsidR="00A10B25" w:rsidRDefault="00A10B25">
      <w:pPr>
        <w:pStyle w:val="B1"/>
      </w:pPr>
      <w:r>
        <w:t>-</w:t>
      </w:r>
      <w:r>
        <w:tab/>
        <w:t>and may include:</w:t>
      </w:r>
    </w:p>
    <w:p w:rsidR="00A10B25" w:rsidRDefault="00A10B25">
      <w:pPr>
        <w:pStyle w:val="B2"/>
      </w:pPr>
      <w:r>
        <w:t>1)</w:t>
      </w:r>
      <w:r>
        <w:tab/>
        <w:t>identification of network area to which the subscription applies via identification of network area by "networkArea" attribute;</w:t>
      </w:r>
    </w:p>
    <w:p w:rsidR="00A10B25" w:rsidRDefault="00A10B25">
      <w:pPr>
        <w:pStyle w:val="B2"/>
      </w:pPr>
      <w:r>
        <w:t>2)</w:t>
      </w:r>
      <w:r>
        <w:tab/>
        <w:t>identification of network slice(s) by "snssais" attribute;</w:t>
      </w:r>
    </w:p>
    <w:p w:rsidR="00A10B25" w:rsidRDefault="00A10B25">
      <w:pPr>
        <w:pStyle w:val="B2"/>
        <w:rPr>
          <w:lang w:val="en-US" w:eastAsia="zh-CN"/>
        </w:rPr>
      </w:pPr>
      <w:r>
        <w:rPr>
          <w:lang w:val="en-US" w:eastAsia="zh-CN"/>
        </w:rPr>
        <w:t>3)</w:t>
      </w:r>
      <w:r>
        <w:rPr>
          <w:lang w:val="en-US" w:eastAsia="zh-CN"/>
        </w:rPr>
        <w:tab/>
        <w:t>identification of DNN in the "dnns" attribute;</w:t>
      </w:r>
    </w:p>
    <w:p w:rsidR="00A10B25" w:rsidRDefault="00A10B25">
      <w:pPr>
        <w:pStyle w:val="B2"/>
        <w:rPr>
          <w:lang w:val="en-US" w:eastAsia="zh-CN"/>
        </w:rPr>
      </w:pPr>
      <w:r>
        <w:rPr>
          <w:lang w:val="en-US" w:eastAsia="zh-CN"/>
        </w:rPr>
        <w:t>4)</w:t>
      </w:r>
      <w:r>
        <w:rPr>
          <w:lang w:val="en-US" w:eastAsia="zh-CN"/>
        </w:rPr>
        <w:tab/>
        <w:t>other redundant transmission experience analysis requirements in "redTransReqs" attribute, which may include preferred order of results for the list of Redundant Transmission Experience; and/or</w:t>
      </w:r>
    </w:p>
    <w:p w:rsidR="00A10B25" w:rsidRDefault="00A10B25">
      <w:pPr>
        <w:pStyle w:val="B2"/>
        <w:rPr>
          <w:lang w:val="en-US" w:eastAsia="zh-CN"/>
        </w:rPr>
      </w:pPr>
      <w:r>
        <w:rPr>
          <w:lang w:val="en-US" w:eastAsia="zh-CN"/>
        </w:rPr>
        <w:t>5)</w:t>
      </w:r>
      <w:r>
        <w:rPr>
          <w:lang w:val="en-US" w:eastAsia="zh-CN"/>
        </w:rPr>
        <w:tab/>
        <w:t>an optional list of analytics subsets by "listOfAnaSubsets" attribute with value(s) only applicable to RED_TRANS_EXP event, if the "EneNA" feature is supported;</w:t>
      </w:r>
    </w:p>
    <w:p w:rsidR="00A10B25" w:rsidRDefault="00A10B25">
      <w:pPr>
        <w:pStyle w:val="B2"/>
        <w:rPr>
          <w:lang w:val="en-US" w:eastAsia="zh-CN"/>
        </w:rPr>
      </w:pPr>
      <w:r>
        <w:t>6)</w:t>
      </w:r>
      <w:r>
        <w:tab/>
        <w:t>the temporal granularity size in the "temporalGranSize" attribute if the "RedundantTransExpExt_eNA" feature is supported.</w:t>
      </w:r>
    </w:p>
    <w:p w:rsidR="00A10B25" w:rsidRDefault="00A10B25">
      <w:pPr>
        <w:pStyle w:val="B1"/>
      </w:pPr>
      <w:r>
        <w:t>-</w:t>
      </w:r>
      <w:r>
        <w:tab/>
        <w:t>if the feature "WlanPerformance" is supported and the event is "WLAN_PERFORMANCE", shall provide:</w:t>
      </w:r>
    </w:p>
    <w:p w:rsidR="00A10B25" w:rsidRDefault="00A10B25">
      <w:pPr>
        <w:pStyle w:val="B2"/>
      </w:pPr>
      <w:r>
        <w:t>1)</w:t>
      </w:r>
      <w:r>
        <w:tab/>
        <w:t xml:space="preserve">identification of target UE(s) to which the subscription applies by "supis", "intGroupIds" or </w:t>
      </w:r>
      <w:bookmarkStart w:id="634" w:name="_Hlk90332760"/>
      <w:r>
        <w:t>"anyUe" attribute in the "tgtUe" attribute</w:t>
      </w:r>
      <w:bookmarkEnd w:id="634"/>
      <w:r>
        <w:t>. If "anyUe" attribute is included in the "tgtUe" attribute, then any of "networkArea" attribute, "ssIds" or "bssIds" attribute within "wlanReqs" attribute shall be present;</w:t>
      </w:r>
    </w:p>
    <w:p w:rsidR="00A10B25" w:rsidRDefault="00A10B25">
      <w:pPr>
        <w:pStyle w:val="B1"/>
      </w:pPr>
      <w:r>
        <w:tab/>
        <w:t>and may include:</w:t>
      </w:r>
    </w:p>
    <w:p w:rsidR="00A10B25" w:rsidRDefault="00A10B25">
      <w:pPr>
        <w:pStyle w:val="B2"/>
      </w:pPr>
      <w:r>
        <w:t>1)</w:t>
      </w:r>
      <w:r>
        <w:tab/>
        <w:t>identification of network area to which the subscription applies via identification of network area by "networkArea" attribute;</w:t>
      </w:r>
    </w:p>
    <w:p w:rsidR="00A10B25" w:rsidRDefault="00A10B25">
      <w:pPr>
        <w:pStyle w:val="B2"/>
        <w:rPr>
          <w:lang w:val="en-US" w:eastAsia="zh-CN"/>
        </w:rPr>
      </w:pPr>
      <w:r>
        <w:rPr>
          <w:lang w:val="en-US" w:eastAsia="zh-CN"/>
        </w:rPr>
        <w:t>2)</w:t>
      </w:r>
      <w:r>
        <w:rPr>
          <w:lang w:val="en-US" w:eastAsia="zh-CN"/>
        </w:rPr>
        <w:tab/>
        <w:t>other WLAN performance analytics requirements in "wlanReqs" attribute, which may include SSID(s), BSSID(s), preferred order of results for the list of WLAN performance information and/or accuracy per analytics subset; and/or</w:t>
      </w:r>
    </w:p>
    <w:p w:rsidR="00A10B25" w:rsidRDefault="00A10B25">
      <w:pPr>
        <w:pStyle w:val="B2"/>
        <w:rPr>
          <w:lang w:val="en-US" w:eastAsia="zh-CN"/>
        </w:rPr>
      </w:pPr>
      <w:r>
        <w:rPr>
          <w:lang w:val="en-US" w:eastAsia="zh-CN"/>
        </w:rPr>
        <w:t>3)</w:t>
      </w:r>
      <w:r>
        <w:rPr>
          <w:lang w:val="en-US" w:eastAsia="zh-CN"/>
        </w:rPr>
        <w:tab/>
        <w:t>an optional list of analytics subsets by "listOfAnaSubsets" attribute with value(s) only applicable to WLAN_PERFORMANCE event, if the "EneNA" feature is supported;</w:t>
      </w:r>
    </w:p>
    <w:p w:rsidR="00A10B25" w:rsidRDefault="00A10B25">
      <w:pPr>
        <w:pStyle w:val="B2"/>
        <w:rPr>
          <w:lang w:val="en-US" w:eastAsia="zh-CN"/>
        </w:rPr>
      </w:pPr>
      <w:r>
        <w:t>4)</w:t>
      </w:r>
      <w:r>
        <w:tab/>
        <w:t>the temporal granularity size in the "temporalGranSize" attribute if the "WlanPerfExt_eNA" feature is supported.</w:t>
      </w:r>
    </w:p>
    <w:p w:rsidR="00A10B25" w:rsidRDefault="00A10B25">
      <w:pPr>
        <w:pStyle w:val="B1"/>
      </w:pPr>
      <w:r>
        <w:t>-</w:t>
      </w:r>
      <w:r>
        <w:tab/>
        <w:t>if the feature "</w:t>
      </w:r>
      <w:r>
        <w:rPr>
          <w:rFonts w:cs="Arial"/>
          <w:szCs w:val="18"/>
        </w:rPr>
        <w:t>DnPerformance</w:t>
      </w:r>
      <w:r>
        <w:t>" is supported and the event is "DN_PERFORMANCE", shall provide:</w:t>
      </w:r>
    </w:p>
    <w:p w:rsidR="00A10B25" w:rsidRDefault="00A10B25">
      <w:pPr>
        <w:pStyle w:val="B2"/>
      </w:pPr>
      <w:r>
        <w:t>1)</w:t>
      </w:r>
      <w:r>
        <w:tab/>
        <w:t>identification of target UE(s) to which the subscription applies by "supis", "intGroupIds" or "anyUe" attribute in the "tgtUe" attribute;</w:t>
      </w:r>
    </w:p>
    <w:p w:rsidR="00A10B25" w:rsidRDefault="00A10B25">
      <w:pPr>
        <w:pStyle w:val="B1"/>
      </w:pPr>
      <w:r>
        <w:tab/>
        <w:t>and may include:</w:t>
      </w:r>
    </w:p>
    <w:p w:rsidR="00A10B25" w:rsidRDefault="00A10B25">
      <w:pPr>
        <w:pStyle w:val="B2"/>
      </w:pPr>
      <w:r>
        <w:t>1)</w:t>
      </w:r>
      <w:r>
        <w:tab/>
        <w:t>identification of network area to which the subscription applies via identification of network area by "networkArea" attribute;</w:t>
      </w:r>
    </w:p>
    <w:p w:rsidR="00A10B25" w:rsidRDefault="00A10B25">
      <w:pPr>
        <w:pStyle w:val="B2"/>
      </w:pPr>
      <w:r>
        <w:t>2)</w:t>
      </w:r>
      <w:r>
        <w:tab/>
      </w:r>
      <w:r>
        <w:rPr>
          <w:lang w:eastAsia="zh-CN"/>
        </w:rPr>
        <w:t>identification of network slice(s) in the "snssais" attribute;</w:t>
      </w:r>
    </w:p>
    <w:p w:rsidR="00A10B25" w:rsidRDefault="00A10B25">
      <w:pPr>
        <w:pStyle w:val="B2"/>
      </w:pPr>
      <w:r>
        <w:t>3)</w:t>
      </w:r>
      <w:r>
        <w:tab/>
        <w:t>identification of network slice and the optionally associated network slice instance(s) if available, via the "nsiIdInfos" attribute or any slices indication in the "anySlice" attribute;</w:t>
      </w:r>
    </w:p>
    <w:p w:rsidR="00A10B25" w:rsidRDefault="00A10B25">
      <w:pPr>
        <w:pStyle w:val="B2"/>
        <w:rPr>
          <w:lang w:val="en-US" w:eastAsia="zh-CN"/>
        </w:rPr>
      </w:pPr>
      <w:r>
        <w:rPr>
          <w:lang w:val="en-US" w:eastAsia="zh-CN"/>
        </w:rPr>
        <w:t>4)</w:t>
      </w:r>
      <w:r>
        <w:rPr>
          <w:lang w:val="en-US" w:eastAsia="zh-CN"/>
        </w:rPr>
        <w:tab/>
        <w:t>application identifier(s) in "appIds" attribute;</w:t>
      </w:r>
    </w:p>
    <w:p w:rsidR="00A10B25" w:rsidRDefault="00A10B25">
      <w:pPr>
        <w:pStyle w:val="B2"/>
      </w:pPr>
      <w:r>
        <w:rPr>
          <w:lang w:val="en-US" w:eastAsia="ja-JP"/>
        </w:rPr>
        <w:t>5)</w:t>
      </w:r>
      <w:r>
        <w:rPr>
          <w:lang w:val="en-US" w:eastAsia="ja-JP"/>
        </w:rPr>
        <w:tab/>
      </w:r>
      <w:r>
        <w:tab/>
        <w:t>an identification of DNN in the "dnns" attribute;</w:t>
      </w:r>
    </w:p>
    <w:p w:rsidR="00A10B25" w:rsidRDefault="00A10B25">
      <w:pPr>
        <w:pStyle w:val="B2"/>
        <w:rPr>
          <w:lang w:val="en-US" w:eastAsia="zh-CN"/>
        </w:rPr>
      </w:pPr>
      <w:r>
        <w:rPr>
          <w:lang w:val="en-US" w:eastAsia="zh-CN"/>
        </w:rPr>
        <w:t>6)</w:t>
      </w:r>
      <w:r>
        <w:rPr>
          <w:lang w:val="en-US" w:eastAsia="zh-CN"/>
        </w:rPr>
        <w:tab/>
        <w:t>identification of a user plane access to one or more DN(s) where applications are deployed by "dnais" attribute;</w:t>
      </w:r>
    </w:p>
    <w:p w:rsidR="00A10B25" w:rsidRDefault="00A10B25">
      <w:pPr>
        <w:pStyle w:val="B2"/>
      </w:pPr>
      <w:r>
        <w:t>7)</w:t>
      </w:r>
      <w:r>
        <w:tab/>
        <w:t>the identification of the UPF as the "upfInfo" attribute;</w:t>
      </w:r>
    </w:p>
    <w:p w:rsidR="00A10B25" w:rsidRDefault="00A10B25">
      <w:pPr>
        <w:pStyle w:val="B2"/>
      </w:pPr>
      <w:r>
        <w:rPr>
          <w:lang w:val="en-US" w:eastAsia="zh-CN"/>
        </w:rPr>
        <w:t>8)</w:t>
      </w:r>
      <w:r>
        <w:rPr>
          <w:lang w:val="en-US" w:eastAsia="zh-CN"/>
        </w:rPr>
        <w:tab/>
      </w:r>
      <w:r>
        <w:t>IP address(s)/FQDN(s) of the Application Server(s) as the "</w:t>
      </w:r>
      <w:r>
        <w:rPr>
          <w:lang w:eastAsia="zh-CN"/>
        </w:rPr>
        <w:t>appServerAddrs</w:t>
      </w:r>
      <w:r>
        <w:t>" attribute;</w:t>
      </w:r>
    </w:p>
    <w:p w:rsidR="00A10B25" w:rsidRDefault="00A10B25">
      <w:pPr>
        <w:pStyle w:val="B2"/>
        <w:rPr>
          <w:lang w:val="en-US" w:eastAsia="zh-CN"/>
        </w:rPr>
      </w:pPr>
      <w:r>
        <w:rPr>
          <w:lang w:val="en-US" w:eastAsia="ja-JP"/>
        </w:rPr>
        <w:t>9</w:t>
      </w:r>
      <w:r>
        <w:rPr>
          <w:lang w:val="en-US" w:eastAsia="zh-CN"/>
        </w:rPr>
        <w:t>)</w:t>
      </w:r>
      <w:r>
        <w:rPr>
          <w:lang w:val="en-US" w:eastAsia="zh-CN"/>
        </w:rPr>
        <w:tab/>
        <w:t xml:space="preserve">other DN performance analytics requirements in "dnPerfReqs" attribute, which may include the preferred order of results for the list of DN performance information and/or the reporting threshold of </w:t>
      </w:r>
      <w:r>
        <w:t>each applicable analytics subset</w:t>
      </w:r>
      <w:r>
        <w:rPr>
          <w:lang w:val="en-US" w:eastAsia="zh-CN"/>
        </w:rPr>
        <w:t>; and/or</w:t>
      </w:r>
    </w:p>
    <w:p w:rsidR="00A10B25" w:rsidRDefault="00A10B25">
      <w:pPr>
        <w:pStyle w:val="B2"/>
      </w:pPr>
      <w:r>
        <w:rPr>
          <w:lang w:val="en-US" w:eastAsia="zh-CN"/>
        </w:rPr>
        <w:t>10)</w:t>
      </w:r>
      <w:r>
        <w:rPr>
          <w:lang w:val="en-US" w:eastAsia="zh-CN"/>
        </w:rPr>
        <w:tab/>
      </w:r>
      <w:r>
        <w:rPr>
          <w:lang w:val="en-US" w:eastAsia="zh-CN"/>
        </w:rPr>
        <w:tab/>
        <w:t>an optional list of analytics subsets by "listOfAnaSubsets" attribute with value(s) only applicable to "</w:t>
      </w:r>
      <w:r>
        <w:rPr>
          <w:lang w:eastAsia="zh-CN"/>
        </w:rPr>
        <w:t>DN_PERFORMANCE</w:t>
      </w:r>
      <w:r>
        <w:rPr>
          <w:lang w:val="en-US" w:eastAsia="zh-CN"/>
        </w:rPr>
        <w:t xml:space="preserve">" event, if the "EneNA" feature is </w:t>
      </w:r>
      <w:r>
        <w:t xml:space="preserve">supported and may include the attribute with value(s) only applicable to "DN_PERFORMANCE" event and the "DnPerformanceExt_AIML" feature </w:t>
      </w:r>
      <w:bookmarkStart w:id="635" w:name="_Hlk131782232"/>
      <w:r>
        <w:t>if</w:t>
      </w:r>
      <w:bookmarkEnd w:id="635"/>
      <w:r>
        <w:t xml:space="preserve"> supported;</w:t>
      </w:r>
    </w:p>
    <w:p w:rsidR="00A10B25" w:rsidRDefault="00A10B25">
      <w:pPr>
        <w:pStyle w:val="B2"/>
      </w:pPr>
      <w:r>
        <w:t>11)</w:t>
      </w:r>
      <w:r>
        <w:tab/>
        <w:t xml:space="preserve">the spatial granularity size of TA in the "spatialGranSizeTa" attribute if the "DnPerformanceExt_eNA" feature is supported; </w:t>
      </w:r>
    </w:p>
    <w:p w:rsidR="00A10B25" w:rsidRDefault="00A10B25">
      <w:pPr>
        <w:pStyle w:val="B2"/>
        <w:rPr>
          <w:lang w:val="en-US" w:eastAsia="zh-CN"/>
        </w:rPr>
      </w:pPr>
      <w:r>
        <w:t>12)</w:t>
      </w:r>
      <w:r>
        <w:tab/>
        <w:t xml:space="preserve">the spatial granularity size </w:t>
      </w:r>
      <w:r>
        <w:rPr>
          <w:lang w:eastAsia="zh-CN"/>
        </w:rPr>
        <w:t>of</w:t>
      </w:r>
      <w:r>
        <w:t xml:space="preserve"> </w:t>
      </w:r>
      <w:r>
        <w:rPr>
          <w:lang w:eastAsia="zh-CN"/>
        </w:rPr>
        <w:t>cell</w:t>
      </w:r>
      <w:r>
        <w:t xml:space="preserve"> in the "spatialGranSize</w:t>
      </w:r>
      <w:r>
        <w:rPr>
          <w:lang w:eastAsia="zh-CN"/>
        </w:rPr>
        <w:t>Cell</w:t>
      </w:r>
      <w:r>
        <w:t>" attribute if the "DnPerformanceExt_eNA" feature is supported</w:t>
      </w:r>
      <w:r>
        <w:rPr>
          <w:lang w:eastAsia="zh-CN"/>
        </w:rPr>
        <w:t>; and/or</w:t>
      </w:r>
    </w:p>
    <w:p w:rsidR="00A10B25" w:rsidRDefault="00A10B25">
      <w:pPr>
        <w:pStyle w:val="B2"/>
        <w:rPr>
          <w:lang w:val="en-US" w:eastAsia="zh-CN"/>
        </w:rPr>
      </w:pPr>
      <w:r>
        <w:t>13)</w:t>
      </w:r>
      <w:r>
        <w:tab/>
        <w:t>the temporal granularity size in the "temporalGranSize" attribute if the "DnPerformanceExt_eNA" feature is supported.</w:t>
      </w:r>
    </w:p>
    <w:p w:rsidR="00A10B25" w:rsidRDefault="00A10B25">
      <w:pPr>
        <w:pStyle w:val="B1"/>
      </w:pPr>
      <w:r>
        <w:t>-</w:t>
      </w:r>
      <w:r>
        <w:tab/>
        <w:t>if the feature "</w:t>
      </w:r>
      <w:r>
        <w:rPr>
          <w:lang w:eastAsia="zh-CN"/>
        </w:rPr>
        <w:t>SMCCE</w:t>
      </w:r>
      <w:r>
        <w:t>" is supported and the event is "</w:t>
      </w:r>
      <w:r>
        <w:rPr>
          <w:lang w:eastAsia="zh-CN"/>
        </w:rPr>
        <w:t>SM_</w:t>
      </w:r>
      <w:r>
        <w:t>CONGESTION", shall provide:</w:t>
      </w:r>
    </w:p>
    <w:p w:rsidR="00A10B25" w:rsidRDefault="00A10B25">
      <w:pPr>
        <w:pStyle w:val="B2"/>
      </w:pPr>
      <w:r>
        <w:t>1)</w:t>
      </w:r>
      <w:r>
        <w:tab/>
        <w:t>an identification of DNN in the "dnns" attribute;</w:t>
      </w:r>
    </w:p>
    <w:p w:rsidR="00A10B25" w:rsidRDefault="00A10B25">
      <w:pPr>
        <w:pStyle w:val="B2"/>
        <w:rPr>
          <w:lang w:eastAsia="zh-CN"/>
        </w:rPr>
      </w:pPr>
      <w:r>
        <w:rPr>
          <w:lang w:val="en-US" w:eastAsia="zh-CN"/>
        </w:rPr>
        <w:t>2)</w:t>
      </w:r>
      <w:r>
        <w:rPr>
          <w:lang w:val="en-US" w:eastAsia="zh-CN"/>
        </w:rPr>
        <w:tab/>
      </w:r>
      <w:r>
        <w:rPr>
          <w:lang w:eastAsia="zh-CN"/>
        </w:rPr>
        <w:t>identification of network slice in the "</w:t>
      </w:r>
      <w:r>
        <w:t>snssais</w:t>
      </w:r>
      <w:r>
        <w:rPr>
          <w:lang w:eastAsia="zh-CN"/>
        </w:rPr>
        <w:t>" attribute; and/or</w:t>
      </w:r>
    </w:p>
    <w:p w:rsidR="00A10B25" w:rsidRDefault="00A10B25">
      <w:pPr>
        <w:pStyle w:val="B2"/>
        <w:rPr>
          <w:lang w:eastAsia="zh-CN"/>
        </w:rPr>
      </w:pPr>
      <w:r>
        <w:rPr>
          <w:lang w:val="en-US" w:eastAsia="zh-CN"/>
        </w:rPr>
        <w:t>3)</w:t>
      </w:r>
      <w:r>
        <w:rPr>
          <w:lang w:val="en-US" w:eastAsia="zh-CN"/>
        </w:rPr>
        <w:tab/>
      </w:r>
      <w:r>
        <w:t>identification of target UE(s) via "supis" attribute in the "tgtUe" attribute where the target UE(s) are one have the PDU Session for the DNN and/or S-NSSAI</w:t>
      </w:r>
      <w:r>
        <w:rPr>
          <w:lang w:eastAsia="zh-CN"/>
        </w:rPr>
        <w:t>;</w:t>
      </w:r>
    </w:p>
    <w:p w:rsidR="00A10B25" w:rsidRDefault="00A10B25">
      <w:pPr>
        <w:pStyle w:val="B1"/>
      </w:pPr>
      <w:r>
        <w:tab/>
        <w:t>and may include:</w:t>
      </w:r>
    </w:p>
    <w:p w:rsidR="00A10B25" w:rsidRDefault="00A10B25">
      <w:pPr>
        <w:pStyle w:val="B2"/>
        <w:rPr>
          <w:lang w:val="en-US" w:eastAsia="zh-CN"/>
        </w:rPr>
      </w:pPr>
      <w:r>
        <w:t>1)</w:t>
      </w:r>
      <w:r>
        <w:tab/>
      </w:r>
      <w:r>
        <w:rPr>
          <w:lang w:val="en-US" w:eastAsia="zh-CN"/>
        </w:rPr>
        <w:t>an optional list of analytics subsets by "listOfAnaSubsets" attribute with value(s) only applicable to "</w:t>
      </w:r>
      <w:r>
        <w:rPr>
          <w:lang w:eastAsia="zh-CN"/>
        </w:rPr>
        <w:t>SM_</w:t>
      </w:r>
      <w:r>
        <w:t>CONGESTION</w:t>
      </w:r>
      <w:r>
        <w:rPr>
          <w:lang w:val="en-US" w:eastAsia="zh-CN"/>
        </w:rPr>
        <w:t>" event, if the "EneNA" feature is supported</w:t>
      </w:r>
      <w:r>
        <w:t>.</w:t>
      </w:r>
    </w:p>
    <w:p w:rsidR="00A10B25" w:rsidRDefault="00A10B25">
      <w:pPr>
        <w:pStyle w:val="NO"/>
      </w:pPr>
      <w:r>
        <w:t>NOTE 10:</w:t>
      </w:r>
      <w:r>
        <w:tab/>
        <w:t>The predictions are not applicable for Session Management Congestion Control Experience analytics.</w:t>
      </w:r>
    </w:p>
    <w:p w:rsidR="00A10B25" w:rsidRDefault="00A10B25">
      <w:pPr>
        <w:pStyle w:val="B1"/>
      </w:pPr>
      <w:r>
        <w:t>-</w:t>
      </w:r>
      <w:r>
        <w:tab/>
        <w:t>if the feature "PfdDetermination" is supported and the event is "PFD_DETERMINATION", it shall provide:</w:t>
      </w:r>
    </w:p>
    <w:p w:rsidR="00A10B25" w:rsidRDefault="00A10B25">
      <w:pPr>
        <w:pStyle w:val="B2"/>
        <w:rPr>
          <w:lang w:eastAsia="zh-CN"/>
        </w:rPr>
      </w:pPr>
      <w:r>
        <w:rPr>
          <w:lang w:eastAsia="zh-CN"/>
        </w:rPr>
        <w:t>1)</w:t>
      </w:r>
      <w:r>
        <w:rPr>
          <w:lang w:eastAsia="zh-CN"/>
        </w:rPr>
        <w:tab/>
        <w:t>a list of application identifier(s) in the "appIds" attribute.</w:t>
      </w:r>
    </w:p>
    <w:p w:rsidR="00A10B25" w:rsidRDefault="00A10B25">
      <w:pPr>
        <w:pStyle w:val="B1"/>
      </w:pPr>
      <w:r>
        <w:tab/>
        <w:t>and may provide:</w:t>
      </w:r>
    </w:p>
    <w:p w:rsidR="00A10B25" w:rsidRDefault="00A10B25">
      <w:pPr>
        <w:pStyle w:val="B2"/>
      </w:pPr>
      <w:r>
        <w:t>1)</w:t>
      </w:r>
      <w:r>
        <w:tab/>
        <w:t>identification of DNN in the "dnns" attribute; and/or</w:t>
      </w:r>
    </w:p>
    <w:p w:rsidR="00A10B25" w:rsidRDefault="00A10B25">
      <w:pPr>
        <w:pStyle w:val="B2"/>
        <w:rPr>
          <w:lang w:eastAsia="zh-CN"/>
        </w:rPr>
      </w:pPr>
      <w:r>
        <w:t>2)</w:t>
      </w:r>
      <w:r>
        <w:tab/>
      </w:r>
      <w:r>
        <w:rPr>
          <w:lang w:eastAsia="zh-CN"/>
        </w:rPr>
        <w:t>identification of network slice in the "</w:t>
      </w:r>
      <w:r>
        <w:t>snssais</w:t>
      </w:r>
      <w:r>
        <w:rPr>
          <w:lang w:eastAsia="zh-CN"/>
        </w:rPr>
        <w:t>" attribute.</w:t>
      </w:r>
    </w:p>
    <w:p w:rsidR="00A10B25" w:rsidRDefault="00A10B25" w:rsidP="00F253B2">
      <w:pPr>
        <w:pStyle w:val="NO"/>
      </w:pPr>
      <w:r>
        <w:t>NOTE 11:</w:t>
      </w:r>
      <w:r w:rsidR="00F253B2">
        <w:tab/>
      </w:r>
      <w:r>
        <w:t>PFD Determination analytics do not have a target UE, they are always for any UE. The predictions are not applicable for PFD Determination analytics.</w:t>
      </w:r>
    </w:p>
    <w:p w:rsidR="00A10B25" w:rsidRDefault="00A10B25">
      <w:pPr>
        <w:pStyle w:val="B1"/>
      </w:pPr>
      <w:r>
        <w:t>-</w:t>
      </w:r>
      <w:r>
        <w:tab/>
        <w:t>if the feature "</w:t>
      </w:r>
      <w:r>
        <w:rPr>
          <w:lang w:eastAsia="zh-CN"/>
        </w:rPr>
        <w:t>E2eDataVolTransTime</w:t>
      </w:r>
      <w:r>
        <w:t>" is supported and the event is "</w:t>
      </w:r>
      <w:r>
        <w:rPr>
          <w:lang w:eastAsia="zh-CN"/>
        </w:rPr>
        <w:t>E2E_DATA_VOL_TRANS_TIME</w:t>
      </w:r>
      <w:r>
        <w:t>", shall provide:</w:t>
      </w:r>
    </w:p>
    <w:p w:rsidR="00A10B25" w:rsidRDefault="00A10B25">
      <w:pPr>
        <w:pStyle w:val="B2"/>
      </w:pPr>
      <w:r>
        <w:t>1)</w:t>
      </w:r>
      <w:r>
        <w:tab/>
        <w:t>identification of target UE(s) to which the subscription applies by "supis" or "gpsis" attribute in the "tgtUe" attribute.</w:t>
      </w:r>
    </w:p>
    <w:p w:rsidR="00A10B25" w:rsidRDefault="00A10B25">
      <w:pPr>
        <w:pStyle w:val="B1"/>
      </w:pPr>
      <w:r>
        <w:tab/>
        <w:t>and may include:</w:t>
      </w:r>
    </w:p>
    <w:p w:rsidR="00A10B25" w:rsidRDefault="00A10B25">
      <w:pPr>
        <w:pStyle w:val="B2"/>
      </w:pPr>
      <w:r>
        <w:t>1)</w:t>
      </w:r>
      <w:r>
        <w:tab/>
      </w:r>
      <w:r>
        <w:tab/>
        <w:t>an identification of DNN in the "dnns" attribute;</w:t>
      </w:r>
    </w:p>
    <w:p w:rsidR="00A10B25" w:rsidRDefault="00A10B25">
      <w:pPr>
        <w:pStyle w:val="B2"/>
        <w:rPr>
          <w:lang w:eastAsia="zh-CN"/>
        </w:rPr>
      </w:pPr>
      <w:r>
        <w:t>2)</w:t>
      </w:r>
      <w:r>
        <w:tab/>
      </w:r>
      <w:r>
        <w:rPr>
          <w:lang w:eastAsia="zh-CN"/>
        </w:rPr>
        <w:t>identification of network slice in the "</w:t>
      </w:r>
      <w:r>
        <w:t>snssais</w:t>
      </w:r>
      <w:r>
        <w:rPr>
          <w:lang w:eastAsia="zh-CN"/>
        </w:rPr>
        <w:t xml:space="preserve">" attribute; </w:t>
      </w:r>
    </w:p>
    <w:p w:rsidR="00A10B25" w:rsidRDefault="00A10B25">
      <w:pPr>
        <w:pStyle w:val="B2"/>
      </w:pPr>
      <w:r>
        <w:t>3)</w:t>
      </w:r>
      <w:r>
        <w:tab/>
        <w:t>application identifier(s) in "appIds" attribute;</w:t>
      </w:r>
    </w:p>
    <w:p w:rsidR="00A10B25" w:rsidRDefault="00A10B25">
      <w:pPr>
        <w:pStyle w:val="B2"/>
      </w:pPr>
      <w:r>
        <w:t>4)</w:t>
      </w:r>
      <w:r>
        <w:tab/>
        <w:t>area of interest of the UEs by "</w:t>
      </w:r>
      <w:r>
        <w:rPr>
          <w:lang w:eastAsia="zh-CN"/>
        </w:rPr>
        <w:t>networkArea</w:t>
      </w:r>
      <w:r>
        <w:t>" attribute; restricts the scope of the E2E data volume transfer time analytics to the provided area;</w:t>
      </w:r>
    </w:p>
    <w:p w:rsidR="00A10B25" w:rsidRDefault="00A10B25">
      <w:pPr>
        <w:pStyle w:val="B2"/>
      </w:pPr>
      <w:r>
        <w:t>5)</w:t>
      </w:r>
      <w:r>
        <w:tab/>
        <w:t>an optional list of analytics subsets by "listOfAnaSubsets" attribute with value(s) only applicable to "</w:t>
      </w:r>
      <w:r>
        <w:rPr>
          <w:lang w:eastAsia="zh-CN"/>
        </w:rPr>
        <w:t>E2E_DATA_VOL_TRANS_TIME</w:t>
      </w:r>
      <w:r>
        <w:t>" event, if the "EneNA" feature is supported;</w:t>
      </w:r>
    </w:p>
    <w:p w:rsidR="00A10B25" w:rsidRDefault="00A10B25">
      <w:pPr>
        <w:pStyle w:val="B2"/>
      </w:pPr>
      <w:bookmarkStart w:id="636" w:name="_Hlk131969602"/>
      <w:r>
        <w:rPr>
          <w:lang w:eastAsia="ja-JP"/>
        </w:rPr>
        <w:t>6)</w:t>
      </w:r>
      <w:r>
        <w:rPr>
          <w:lang w:eastAsia="ja-JP"/>
        </w:rPr>
        <w:tab/>
      </w:r>
      <w:r>
        <w:rPr>
          <w:lang w:eastAsia="zh-CN"/>
        </w:rPr>
        <w:t>the QoS requirements via "qosRequ" attribute;</w:t>
      </w:r>
      <w:r>
        <w:rPr>
          <w:lang w:eastAsia="ja-JP"/>
        </w:rPr>
        <w:t xml:space="preserve"> </w:t>
      </w:r>
      <w:r>
        <w:t>and/or</w:t>
      </w:r>
    </w:p>
    <w:bookmarkEnd w:id="636"/>
    <w:p w:rsidR="00A10B25" w:rsidRDefault="00A10B25">
      <w:pPr>
        <w:pStyle w:val="B2"/>
      </w:pPr>
      <w:r>
        <w:t>7)</w:t>
      </w:r>
      <w:r>
        <w:tab/>
        <w:t>E2E data volume transfer time requirements</w:t>
      </w:r>
      <w:r>
        <w:rPr>
          <w:lang w:eastAsia="ja-JP"/>
        </w:rPr>
        <w:t xml:space="preserve"> </w:t>
      </w:r>
      <w:r>
        <w:rPr>
          <w:lang w:val="en-US" w:eastAsia="ja-JP"/>
        </w:rPr>
        <w:t>in the "</w:t>
      </w:r>
      <w:r>
        <w:t>dataVlTrnsTmRqs</w:t>
      </w:r>
      <w:r>
        <w:rPr>
          <w:lang w:val="en-US" w:eastAsia="ja-JP"/>
        </w:rPr>
        <w:t>" attribute</w:t>
      </w:r>
      <w:r>
        <w:t>;</w:t>
      </w:r>
    </w:p>
    <w:p w:rsidR="00A10B25" w:rsidRDefault="00A10B25">
      <w:pPr>
        <w:pStyle w:val="B1"/>
      </w:pPr>
      <w:r>
        <w:t>-</w:t>
      </w:r>
      <w:r>
        <w:tab/>
        <w:t>if the feature "PduSesTraffic" is supported and the event is "PDU_SESSION_TRAFFIC", shall provide:</w:t>
      </w:r>
    </w:p>
    <w:p w:rsidR="00A10B25" w:rsidRDefault="00A10B25">
      <w:pPr>
        <w:pStyle w:val="B2"/>
      </w:pPr>
      <w:r>
        <w:t>1)</w:t>
      </w:r>
      <w:r>
        <w:tab/>
        <w:t>identification of target UE(s) to which the subscription applies by "supis", "intGroupIds" or "anyUe" attribute in the "tgtUe" attribute;</w:t>
      </w:r>
    </w:p>
    <w:p w:rsidR="00A10B25" w:rsidRDefault="00A10B25">
      <w:pPr>
        <w:pStyle w:val="B2"/>
        <w:rPr>
          <w:lang w:val="en-US" w:eastAsia="zh-CN"/>
        </w:rPr>
      </w:pPr>
      <w:r>
        <w:rPr>
          <w:lang w:eastAsia="ja-JP"/>
        </w:rPr>
        <w:t>2)</w:t>
      </w:r>
      <w:r>
        <w:rPr>
          <w:lang w:val="en-US" w:eastAsia="zh-CN"/>
        </w:rPr>
        <w:tab/>
        <w:t>PDU Session traffic analytics requirements in "pduSesTrafReqs" attribute, which includes the known Application Identifier, IP Descriptions or Domain Descriptors</w:t>
      </w:r>
      <w:r>
        <w:t>; and</w:t>
      </w:r>
    </w:p>
    <w:p w:rsidR="00A10B25" w:rsidRDefault="00A10B25">
      <w:pPr>
        <w:pStyle w:val="B2"/>
        <w:rPr>
          <w:lang w:eastAsia="ja-JP"/>
        </w:rPr>
      </w:pPr>
      <w:r>
        <w:rPr>
          <w:lang w:val="en-US" w:eastAsia="zh-CN"/>
        </w:rPr>
        <w:t>3)</w:t>
      </w:r>
      <w:r>
        <w:rPr>
          <w:lang w:val="en-US" w:eastAsia="zh-CN"/>
        </w:rPr>
        <w:tab/>
        <w:t xml:space="preserve"> DNN and/or S-NSSAI for the PDU Session(s) in the </w:t>
      </w:r>
      <w:r>
        <w:t xml:space="preserve">"dnns" </w:t>
      </w:r>
      <w:r>
        <w:rPr>
          <w:lang w:eastAsia="zh-CN"/>
        </w:rPr>
        <w:t xml:space="preserve">and/or </w:t>
      </w:r>
      <w:r>
        <w:t>"snssais" attributes</w:t>
      </w:r>
      <w:r>
        <w:rPr>
          <w:lang w:val="en-US" w:eastAsia="zh-CN"/>
        </w:rPr>
        <w:t>.</w:t>
      </w:r>
    </w:p>
    <w:p w:rsidR="00A10B25" w:rsidRDefault="00A10B25">
      <w:pPr>
        <w:pStyle w:val="B1"/>
      </w:pPr>
      <w:r>
        <w:tab/>
        <w:t>and may include:</w:t>
      </w:r>
    </w:p>
    <w:p w:rsidR="00A10B25" w:rsidRDefault="00A10B25">
      <w:pPr>
        <w:pStyle w:val="B2"/>
      </w:pPr>
      <w:r>
        <w:t>1)</w:t>
      </w:r>
      <w:r>
        <w:tab/>
        <w:t>identification of network area to which the subscription applies by "networkArea" attribute and/or</w:t>
      </w:r>
    </w:p>
    <w:p w:rsidR="00A10B25" w:rsidRDefault="00A10B25">
      <w:pPr>
        <w:pStyle w:val="B2"/>
        <w:rPr>
          <w:lang w:val="en-US" w:eastAsia="zh-CN"/>
        </w:rPr>
      </w:pPr>
      <w:r>
        <w:rPr>
          <w:lang w:val="en-US" w:eastAsia="zh-CN"/>
        </w:rPr>
        <w:t>2)</w:t>
      </w:r>
      <w:r>
        <w:rPr>
          <w:lang w:val="en-US" w:eastAsia="zh-CN"/>
        </w:rPr>
        <w:tab/>
        <w:t>an optional list of analytics subsets by "listOfAnaSubsets" attribute with value(s) only applicable to "PDU_SESSION_TRAFFIC" event, if the "EneNA" features is supported.</w:t>
      </w:r>
    </w:p>
    <w:p w:rsidR="00A10B25" w:rsidRDefault="00A10B25">
      <w:pPr>
        <w:pStyle w:val="NO"/>
      </w:pPr>
      <w:r>
        <w:t>NOTE 12:</w:t>
      </w:r>
      <w:r>
        <w:tab/>
        <w:t>The predictions are not applicable for PDU Session traffic analytics.</w:t>
      </w:r>
    </w:p>
    <w:p w:rsidR="00A10B25" w:rsidRDefault="00A10B25">
      <w:pPr>
        <w:pStyle w:val="B1"/>
      </w:pPr>
      <w:r>
        <w:t>-</w:t>
      </w:r>
      <w:r>
        <w:tab/>
        <w:t>if the feature "MovementBehaviour" is supported and the event is "MOVEMENT_BEHAVIOUR", shall provide:</w:t>
      </w:r>
    </w:p>
    <w:p w:rsidR="00A10B25" w:rsidRDefault="00A10B25">
      <w:pPr>
        <w:pStyle w:val="B2"/>
      </w:pPr>
      <w:r>
        <w:t>1)</w:t>
      </w:r>
      <w:r>
        <w:tab/>
        <w:t>identification of network area to which the subscription applies by "networkArea" attribute;</w:t>
      </w:r>
    </w:p>
    <w:p w:rsidR="00A10B25" w:rsidRDefault="00A10B25">
      <w:pPr>
        <w:pStyle w:val="B1"/>
      </w:pPr>
      <w:r>
        <w:t>-</w:t>
      </w:r>
      <w:r>
        <w:tab/>
        <w:t>and may include:</w:t>
      </w:r>
    </w:p>
    <w:p w:rsidR="00A10B25" w:rsidRDefault="00A10B25">
      <w:pPr>
        <w:pStyle w:val="B2"/>
      </w:pPr>
      <w:bookmarkStart w:id="637" w:name="_Hlk143550682"/>
      <w:r>
        <w:t>1)</w:t>
      </w:r>
      <w:r>
        <w:tab/>
        <w:t>identification of the preferred orientation of location information by " locOrientation" attribute;</w:t>
      </w:r>
    </w:p>
    <w:bookmarkEnd w:id="637"/>
    <w:p w:rsidR="00A10B25" w:rsidRDefault="00A10B25">
      <w:pPr>
        <w:pStyle w:val="B2"/>
        <w:rPr>
          <w:lang w:val="en-US" w:eastAsia="ja-JP"/>
        </w:rPr>
      </w:pPr>
      <w:r>
        <w:rPr>
          <w:lang w:eastAsia="ja-JP"/>
        </w:rPr>
        <w:t>2)</w:t>
      </w:r>
      <w:r>
        <w:rPr>
          <w:lang w:val="en-US" w:eastAsia="ja-JP"/>
        </w:rPr>
        <w:tab/>
      </w:r>
      <w:r>
        <w:t>Movement Behaviour</w:t>
      </w:r>
      <w:r>
        <w:rPr>
          <w:lang w:val="en-US" w:eastAsia="ja-JP"/>
        </w:rPr>
        <w:t xml:space="preserve"> analytics requirements in "movBehavReqs" attribute, which includes</w:t>
      </w:r>
      <w:r>
        <w:t xml:space="preserve"> preferred granularity of location information or preferred orientation of location information; and/or</w:t>
      </w:r>
    </w:p>
    <w:p w:rsidR="00A10B25" w:rsidRDefault="00A10B25">
      <w:pPr>
        <w:pStyle w:val="B2"/>
        <w:rPr>
          <w:lang w:val="en-US" w:eastAsia="ja-JP"/>
        </w:rPr>
      </w:pPr>
      <w:r>
        <w:rPr>
          <w:lang w:val="en-US" w:eastAsia="ja-JP"/>
        </w:rPr>
        <w:t>3)</w:t>
      </w:r>
      <w:r>
        <w:rPr>
          <w:lang w:val="en-US" w:eastAsia="ja-JP"/>
        </w:rPr>
        <w:tab/>
        <w:t xml:space="preserve">an optional list of analytics subsets by "listOfAnaSubsets" attribute with value(s) only applicable to </w:t>
      </w:r>
      <w:r>
        <w:t>"MOVEMENT_BEHAVIOUR"</w:t>
      </w:r>
      <w:r>
        <w:rPr>
          <w:lang w:val="en-US" w:eastAsia="ja-JP"/>
        </w:rPr>
        <w:t xml:space="preserve"> event, if the "EneNA" features is supported.</w:t>
      </w:r>
    </w:p>
    <w:p w:rsidR="00A10B25" w:rsidRDefault="00A10B25">
      <w:pPr>
        <w:pStyle w:val="B1"/>
      </w:pPr>
      <w:r>
        <w:t>-</w:t>
      </w:r>
      <w:r>
        <w:tab/>
        <w:t>if the feature "LocAccuracy" is supported and the event is "LOC_ACCURACY", it shall provide:</w:t>
      </w:r>
    </w:p>
    <w:p w:rsidR="00A10B25" w:rsidRDefault="00A10B25">
      <w:pPr>
        <w:pStyle w:val="B2"/>
      </w:pPr>
      <w:r>
        <w:t>1)</w:t>
      </w:r>
      <w:r>
        <w:tab/>
        <w:t>either a network area to which the subscription applies within the "networkArea" attribute or an exact location to which the subscription applies within the "location" attribute;</w:t>
      </w:r>
    </w:p>
    <w:p w:rsidR="00A10B25" w:rsidRDefault="00A10B25">
      <w:pPr>
        <w:pStyle w:val="B1"/>
      </w:pPr>
      <w:r>
        <w:t>-</w:t>
      </w:r>
      <w:r>
        <w:tab/>
        <w:t>and may include:</w:t>
      </w:r>
    </w:p>
    <w:p w:rsidR="00A10B25" w:rsidRDefault="00A10B25">
      <w:pPr>
        <w:pStyle w:val="B2"/>
      </w:pPr>
      <w:r>
        <w:t>1)</w:t>
      </w:r>
      <w:r>
        <w:tab/>
        <w:t>Location accuracy</w:t>
      </w:r>
      <w:r>
        <w:rPr>
          <w:lang w:eastAsia="en-GB"/>
        </w:rPr>
        <w:t xml:space="preserve"> analytics requirements within the "locAccReqs" attribute; and/or</w:t>
      </w:r>
    </w:p>
    <w:p w:rsidR="00A10B25" w:rsidRDefault="00A10B25">
      <w:pPr>
        <w:pStyle w:val="B2"/>
        <w:rPr>
          <w:lang w:eastAsia="en-GB"/>
        </w:rPr>
      </w:pPr>
      <w:r>
        <w:rPr>
          <w:lang w:eastAsia="en-GB"/>
        </w:rPr>
        <w:t>2)</w:t>
      </w:r>
      <w:r>
        <w:rPr>
          <w:lang w:eastAsia="en-GB"/>
        </w:rPr>
        <w:tab/>
        <w:t>an optional list of analytics subsets within the "listOfAnaSubsets" attribute with value(s) only applicable to the "LOC_ACCURACY" event, if the "EneNA" features is supported.</w:t>
      </w:r>
    </w:p>
    <w:p w:rsidR="00A10B25" w:rsidRDefault="00A10B25">
      <w:pPr>
        <w:pStyle w:val="NO"/>
      </w:pPr>
      <w:r>
        <w:t>NOTE 13:</w:t>
      </w:r>
      <w:r>
        <w:tab/>
        <w:t>Location accuracy analytics do not have a target UE, they are always for any UE.</w:t>
      </w:r>
    </w:p>
    <w:p w:rsidR="00A10B25" w:rsidRDefault="00A10B25">
      <w:pPr>
        <w:pStyle w:val="B1"/>
      </w:pPr>
      <w:r>
        <w:t>-</w:t>
      </w:r>
      <w:r>
        <w:tab/>
        <w:t>if the feature "RelativeProximity" is supported and the event is " RELATIVE_PROXIMITY", shall provide:</w:t>
      </w:r>
    </w:p>
    <w:p w:rsidR="00A10B25" w:rsidRDefault="00A10B25">
      <w:pPr>
        <w:pStyle w:val="B2"/>
      </w:pPr>
      <w:r>
        <w:t>1)</w:t>
      </w:r>
      <w:r>
        <w:tab/>
        <w:t>identification of target UE(s) to which the subscription applies by "supis" or "intGroupIds" attribute in the "tgtUe" attribute;</w:t>
      </w:r>
    </w:p>
    <w:p w:rsidR="00A10B25" w:rsidRDefault="00A10B25">
      <w:pPr>
        <w:pStyle w:val="B1"/>
      </w:pPr>
      <w:r>
        <w:t>-</w:t>
      </w:r>
      <w:r>
        <w:tab/>
        <w:t>and may include:</w:t>
      </w:r>
    </w:p>
    <w:p w:rsidR="00A10B25" w:rsidRDefault="00A10B25">
      <w:pPr>
        <w:pStyle w:val="B2"/>
      </w:pPr>
      <w:r>
        <w:t>1)</w:t>
      </w:r>
      <w:r>
        <w:tab/>
        <w:t>identification of DNN in the "dnns" attribute;</w:t>
      </w:r>
    </w:p>
    <w:p w:rsidR="00A10B25" w:rsidRDefault="00A10B25" w:rsidP="0076721C">
      <w:pPr>
        <w:pStyle w:val="B2"/>
        <w:rPr>
          <w:lang w:eastAsia="zh-CN"/>
        </w:rPr>
      </w:pPr>
      <w:r>
        <w:t>2)</w:t>
      </w:r>
      <w:r>
        <w:tab/>
      </w:r>
      <w:r>
        <w:rPr>
          <w:lang w:eastAsia="zh-CN"/>
        </w:rPr>
        <w:t>identification of network slice in the "</w:t>
      </w:r>
      <w:r>
        <w:t>snssais</w:t>
      </w:r>
      <w:r>
        <w:rPr>
          <w:lang w:eastAsia="zh-CN"/>
        </w:rPr>
        <w:t>" attribute</w:t>
      </w:r>
      <w:r>
        <w:t>;</w:t>
      </w:r>
    </w:p>
    <w:p w:rsidR="00A10B25" w:rsidRDefault="00A10B25">
      <w:pPr>
        <w:pStyle w:val="B2"/>
      </w:pPr>
      <w:r>
        <w:t>3)</w:t>
      </w:r>
      <w:r>
        <w:tab/>
        <w:t>identification of network area to which the subscription applies by "networkArea" attribute;</w:t>
      </w:r>
    </w:p>
    <w:p w:rsidR="00A10B25" w:rsidRDefault="00A10B25">
      <w:pPr>
        <w:pStyle w:val="B2"/>
        <w:rPr>
          <w:lang w:val="en-US" w:eastAsia="ja-JP"/>
        </w:rPr>
      </w:pPr>
      <w:r>
        <w:rPr>
          <w:lang w:eastAsia="ja-JP"/>
        </w:rPr>
        <w:t>4)</w:t>
      </w:r>
      <w:r>
        <w:rPr>
          <w:lang w:val="en-US" w:eastAsia="ja-JP"/>
        </w:rPr>
        <w:tab/>
      </w:r>
      <w:r>
        <w:t>Relative Proximity</w:t>
      </w:r>
      <w:r>
        <w:rPr>
          <w:lang w:val="en-US" w:eastAsia="ja-JP"/>
        </w:rPr>
        <w:t xml:space="preserve"> analytics requirements in "</w:t>
      </w:r>
      <w:r>
        <w:rPr>
          <w:lang w:eastAsia="zh-CN"/>
        </w:rPr>
        <w:t>relProxReqs</w:t>
      </w:r>
      <w:r>
        <w:rPr>
          <w:lang w:val="en-US" w:eastAsia="ja-JP"/>
        </w:rPr>
        <w:t>" attribute</w:t>
      </w:r>
      <w:r>
        <w:t>; and/or</w:t>
      </w:r>
    </w:p>
    <w:p w:rsidR="00A10B25" w:rsidRPr="0076721C" w:rsidRDefault="00A10B25" w:rsidP="0076721C">
      <w:pPr>
        <w:pStyle w:val="B2"/>
        <w:rPr>
          <w:lang w:val="en-US" w:eastAsia="ja-JP"/>
        </w:rPr>
      </w:pPr>
      <w:r>
        <w:rPr>
          <w:lang w:val="en-US" w:eastAsia="ja-JP"/>
        </w:rPr>
        <w:t>5)</w:t>
      </w:r>
      <w:r>
        <w:rPr>
          <w:lang w:val="en-US" w:eastAsia="ja-JP"/>
        </w:rPr>
        <w:tab/>
        <w:t xml:space="preserve">an optional list of analytics subsets by "listOfAnaSubsets" attribute with value(s) only applicable to </w:t>
      </w:r>
      <w:r>
        <w:t>"RELATIVE_PROXIMITY"</w:t>
      </w:r>
      <w:r>
        <w:rPr>
          <w:lang w:val="en-US" w:eastAsia="ja-JP"/>
        </w:rPr>
        <w:t xml:space="preserve"> event prediction, if the "EneNA" features is supported.</w:t>
      </w:r>
    </w:p>
    <w:p w:rsidR="00A10B25" w:rsidRDefault="00A10B25">
      <w:pPr>
        <w:rPr>
          <w:rFonts w:eastAsia="DengXian"/>
        </w:rPr>
      </w:pPr>
      <w:r>
        <w:rPr>
          <w:rFonts w:eastAsia="DengXian"/>
        </w:rPr>
        <w:t xml:space="preserve">Upon the reception of an HTTP POST request with: "{apiRoot}/nnwdaf-eventssubscription/&lt;apiVersion&gt;/subscriptions" as Resource URI and NnwdafEventsSubscription data structure as request body, if no errors occur, the NWDAF shall: </w:t>
      </w:r>
    </w:p>
    <w:p w:rsidR="00A10B25" w:rsidRDefault="00A10B25" w:rsidP="0076721C">
      <w:pPr>
        <w:pStyle w:val="B1"/>
        <w:rPr>
          <w:rFonts w:eastAsia="MS Mincho"/>
        </w:rPr>
      </w:pPr>
      <w:r>
        <w:t>-</w:t>
      </w:r>
      <w:r>
        <w:tab/>
        <w:t>create a new subscription;</w:t>
      </w:r>
    </w:p>
    <w:p w:rsidR="00A10B25" w:rsidRDefault="00A10B25" w:rsidP="0076721C">
      <w:pPr>
        <w:pStyle w:val="B1"/>
      </w:pPr>
      <w:r>
        <w:t>-</w:t>
      </w:r>
      <w:r>
        <w:tab/>
        <w:t xml:space="preserve">assign an </w:t>
      </w:r>
      <w:r>
        <w:rPr>
          <w:lang w:val="en-US"/>
        </w:rPr>
        <w:t xml:space="preserve">event </w:t>
      </w:r>
      <w:r>
        <w:t>subscriptionId; and</w:t>
      </w:r>
    </w:p>
    <w:p w:rsidR="00A10B25" w:rsidRDefault="00A10B25" w:rsidP="0076721C">
      <w:pPr>
        <w:pStyle w:val="B1"/>
        <w:rPr>
          <w:rFonts w:eastAsia="DengXian"/>
        </w:rPr>
      </w:pPr>
      <w:r>
        <w:t>-</w:t>
      </w:r>
      <w:r>
        <w:tab/>
        <w:t>store the subscription.</w:t>
      </w:r>
    </w:p>
    <w:p w:rsidR="00A10B25" w:rsidRDefault="00A10B25">
      <w:pPr>
        <w:rPr>
          <w:rFonts w:eastAsia="DengXian"/>
        </w:rPr>
      </w:pPr>
      <w:r>
        <w:rPr>
          <w:rFonts w:eastAsia="DengXian"/>
        </w:rPr>
        <w:t xml:space="preserve">If the </w:t>
      </w:r>
      <w:r>
        <w:t>NWDAF</w:t>
      </w:r>
      <w:r>
        <w:rPr>
          <w:rFonts w:eastAsia="DengXian"/>
        </w:rPr>
        <w:t xml:space="preserve"> created an "Individual NWDAF Event Subscription" resource, the NWDAF shall respond with "201 Created" status code with the message body containing a representation of the created subscription, as </w:t>
      </w:r>
      <w:r>
        <w:rPr>
          <w:rFonts w:eastAsia="Batang"/>
        </w:rPr>
        <w:t>shown in figure 4.2.2.2.2-1, step 2</w:t>
      </w:r>
      <w:r>
        <w:rPr>
          <w:rFonts w:eastAsia="DengXian"/>
        </w:rPr>
        <w:t xml:space="preserve">. </w:t>
      </w:r>
      <w:bookmarkStart w:id="638" w:name="_Hlk68177349"/>
      <w:r>
        <w:rPr>
          <w:rFonts w:eastAsia="DengXian"/>
        </w:rPr>
        <w:t xml:space="preserve">If </w:t>
      </w:r>
      <w:r>
        <w:rPr>
          <w:lang w:eastAsia="zh-CN"/>
        </w:rPr>
        <w:t>not all the requested analytics events in the subscription are accepted</w:t>
      </w:r>
      <w:bookmarkEnd w:id="638"/>
      <w:r>
        <w:rPr>
          <w:rFonts w:eastAsia="DengXian"/>
        </w:rPr>
        <w:t xml:space="preserve">, then the NWDAF may include the </w:t>
      </w:r>
      <w:r>
        <w:t>"</w:t>
      </w:r>
      <w:r>
        <w:rPr>
          <w:lang w:eastAsia="zh-CN"/>
        </w:rPr>
        <w:t>failEventReports</w:t>
      </w:r>
      <w:r>
        <w:t>"</w:t>
      </w:r>
      <w:r>
        <w:rPr>
          <w:rFonts w:eastAsia="DengXian"/>
        </w:rPr>
        <w:t xml:space="preserve"> </w:t>
      </w:r>
      <w:r>
        <w:t>attribute</w:t>
      </w:r>
      <w:r>
        <w:rPr>
          <w:rFonts w:eastAsia="DengXian"/>
        </w:rPr>
        <w:t xml:space="preserve"> indicating the event(s) for which the subscription failed and the associated reason(s). The NWDAF shall include a Location HTTP header field. The Location header field shall contain the URI of the created subscription i.e. "{apiRoot}/nnwdaf-eventssubscription/&lt;apiVersion&gt;/subscriptions/{subscriptionId}". If the immediate reporting indication in the "immRep" attribute within the "evtReq" attribute sets to true in the event subscription, the NWDAF shall include the reports of the events subscribed, if available, in the HTTP POST response.</w:t>
      </w:r>
    </w:p>
    <w:p w:rsidR="00A10B25" w:rsidRDefault="00A10B25">
      <w:pPr>
        <w:pStyle w:val="EditorsNote"/>
        <w:rPr>
          <w:lang w:val="en-US" w:eastAsia="en-US"/>
        </w:rPr>
      </w:pPr>
      <w:r>
        <w:t>When the "</w:t>
      </w:r>
      <w:r>
        <w:rPr>
          <w:lang w:eastAsia="zh-CN"/>
        </w:rPr>
        <w:t xml:space="preserve">notifFlag" attribute is included and set to </w:t>
      </w:r>
      <w:r>
        <w:t>"DEACTIVATE"</w:t>
      </w:r>
      <w:r>
        <w:rPr>
          <w:lang w:eastAsia="zh-CN"/>
        </w:rPr>
        <w:t xml:space="preserve"> in the request, the NWDAF shall mute the event notification and store the available events until the NF service consumer requests to retrieve them by setting the "notifFlag" attribute to "RETRIEVAL" or until a muting exception occurs (e.g. full buffer).</w:t>
      </w:r>
      <w:r>
        <w:rPr>
          <w:lang w:val="en-US" w:eastAsia="zh-CN"/>
        </w:rPr>
        <w:t>Editor's Note: It is FFS to determine whether any further provisions or limitations with regard to the usage of the "notifFlag" attribute are needed.</w:t>
      </w:r>
    </w:p>
    <w:p w:rsidR="00A10B25" w:rsidRDefault="00A10B25">
      <w:pPr>
        <w:rPr>
          <w:lang w:eastAsia="zh-CN"/>
        </w:rPr>
      </w:pPr>
      <w:r>
        <w:rPr>
          <w:lang w:eastAsia="zh-CN"/>
        </w:rPr>
        <w:t xml:space="preserve">If </w:t>
      </w:r>
      <w:r>
        <w:t xml:space="preserve">the analytics target period provided in the body of the HTTP POST request includes the start time in the past and the end time in the future, </w:t>
      </w:r>
      <w:r>
        <w:rPr>
          <w:lang w:val="en-US" w:eastAsia="zh-CN"/>
        </w:rPr>
        <w:t xml:space="preserve">the NWDAF shall reject the request with </w:t>
      </w:r>
      <w:r>
        <w:t xml:space="preserve">an HTTP </w:t>
      </w:r>
      <w:r>
        <w:rPr>
          <w:rStyle w:val="B1Char"/>
        </w:rPr>
        <w:t>"</w:t>
      </w:r>
      <w:r>
        <w:t>400 Bad Request</w:t>
      </w:r>
      <w:r>
        <w:rPr>
          <w:rStyle w:val="B1Char"/>
        </w:rPr>
        <w:t xml:space="preserve">" </w:t>
      </w:r>
      <w:r>
        <w:t xml:space="preserve">response including the </w:t>
      </w:r>
      <w:r>
        <w:rPr>
          <w:rStyle w:val="B1Char"/>
        </w:rPr>
        <w:t>"cause" attribute set to "</w:t>
      </w:r>
      <w:r>
        <w:t>BOTH_STAT_PRED_NOT_ALLOWED".</w:t>
      </w:r>
    </w:p>
    <w:p w:rsidR="00A10B25" w:rsidRDefault="00A10B25">
      <w:pPr>
        <w:rPr>
          <w:lang w:eastAsia="zh-CN"/>
        </w:rPr>
      </w:pPr>
      <w:r>
        <w:rPr>
          <w:lang w:eastAsia="zh-CN"/>
        </w:rPr>
        <w:t>When the "P</w:t>
      </w:r>
      <w:r>
        <w:rPr>
          <w:lang w:val="en-US" w:eastAsia="zh-CN"/>
        </w:rPr>
        <w:t>redictionError</w:t>
      </w:r>
      <w:r>
        <w:rPr>
          <w:lang w:eastAsia="zh-CN"/>
        </w:rPr>
        <w:t>" feature is supported, if the analytics target period provided in the body of the HTTP POST request includes the prediction time period in the future</w:t>
      </w:r>
      <w:r>
        <w:t xml:space="preserve"> and </w:t>
      </w:r>
      <w:r>
        <w:rPr>
          <w:lang w:eastAsia="zh-CN"/>
        </w:rPr>
        <w:t xml:space="preserve">the event is "SM_CONGESTION", </w:t>
      </w:r>
      <w:r>
        <w:t>"PFD_DETERMINATION"</w:t>
      </w:r>
      <w:r>
        <w:rPr>
          <w:lang w:eastAsia="zh-CN"/>
        </w:rPr>
        <w:t xml:space="preserve"> and/or </w:t>
      </w:r>
      <w:r>
        <w:t>"PDU_SESSION_TRAFFIC"</w:t>
      </w:r>
      <w:r>
        <w:rPr>
          <w:lang w:eastAsia="zh-CN"/>
        </w:rPr>
        <w:t>, the NWDAF shall reject the request with an HTTP "400 Bad Request" response including the "cause" attribute set to "PREDICTION_NOT_ALLOWED".</w:t>
      </w:r>
    </w:p>
    <w:p w:rsidR="00A10B25" w:rsidRDefault="00A10B25">
      <w:r>
        <w:rPr>
          <w:lang w:eastAsia="zh-CN"/>
        </w:rPr>
        <w:t xml:space="preserve">If the </w:t>
      </w:r>
      <w:r>
        <w:t xml:space="preserve">statistics in the past are requested but the necessary data to perform the service is unavailable, </w:t>
      </w:r>
      <w:r>
        <w:rPr>
          <w:lang w:val="en-US" w:eastAsia="zh-CN"/>
        </w:rPr>
        <w:t xml:space="preserve">the NWDAF shall reject the request with </w:t>
      </w:r>
      <w:r>
        <w:t xml:space="preserve">an HTTP </w:t>
      </w:r>
      <w:r>
        <w:rPr>
          <w:rStyle w:val="B1Char"/>
        </w:rPr>
        <w:t>"</w:t>
      </w:r>
      <w:r>
        <w:t>500 Internal Server Error</w:t>
      </w:r>
      <w:r>
        <w:rPr>
          <w:rStyle w:val="B1Char"/>
        </w:rPr>
        <w:t xml:space="preserve">" </w:t>
      </w:r>
      <w:r>
        <w:t xml:space="preserve">response including the </w:t>
      </w:r>
      <w:r>
        <w:rPr>
          <w:rStyle w:val="B1Char"/>
        </w:rPr>
        <w:t>"cause" attribute set to "</w:t>
      </w:r>
      <w:r>
        <w:t>UNAVAILABLE_DATA".</w:t>
      </w:r>
    </w:p>
    <w:p w:rsidR="00A10B25" w:rsidRDefault="00A10B25">
      <w:pPr>
        <w:rPr>
          <w:rFonts w:eastAsia="DengXian"/>
        </w:rPr>
      </w:pPr>
      <w:r>
        <w:rPr>
          <w:rFonts w:eastAsia="DengXian"/>
        </w:rPr>
        <w:t xml:space="preserve">If the user consent has not been checked by the NF service consumer and is required for the requested analytics collection depending on local policy and regulations, then </w:t>
      </w:r>
      <w:r>
        <w:t xml:space="preserve">the NWDAF shall check user consent for the targeted UE(s) by retrieving the user consent subscription data via the Nudm_SDM service API of </w:t>
      </w:r>
      <w:r>
        <w:rPr>
          <w:rFonts w:eastAsia="DengXian"/>
        </w:rPr>
        <w:t>the UDM as described in clause 5.2.2 of 3GPP TS 29.503 [23]. If the NWDAF receive the response from the UDM that it is not granted for the impacted user(s), then the NWDAF shall send an HTTP "403 Forbidden" error response including the "cause" attribute set to "USER_CONSENT_NOT_GRANTED".</w:t>
      </w:r>
    </w:p>
    <w:p w:rsidR="00A10B25" w:rsidRDefault="00A10B25">
      <w:pPr>
        <w:pStyle w:val="NO"/>
        <w:rPr>
          <w:rFonts w:eastAsia="DengXian"/>
        </w:rPr>
      </w:pPr>
      <w:r>
        <w:rPr>
          <w:lang w:eastAsia="ja-JP"/>
        </w:rPr>
        <w:t>NOTE 14:</w:t>
      </w:r>
      <w:r>
        <w:rPr>
          <w:lang w:eastAsia="ja-JP"/>
        </w:rPr>
        <w:tab/>
        <w:t>When the target of reporting is a SUPI or a GPSI then the subscription can be rejected, e.g. because user consent is not granted, and the error is sent to the consumer. When the target of reporting is an Internal Group Id, or a list of SUPIs/GPSI(s) or any UE, and the user consent is not granted for a subset of the impacted users, then no error is sent, but a subset of the SUPIs/GPSIs is skipped if user consent is not granted.</w:t>
      </w:r>
    </w:p>
    <w:p w:rsidR="00A10B25" w:rsidRDefault="00A10B25">
      <w:pPr>
        <w:rPr>
          <w:rFonts w:eastAsia="DengXian"/>
        </w:rPr>
      </w:pPr>
      <w:r>
        <w:t>If an error occurs when processing the HTTP POST request, the NWDAF shall send an HTTP error response as specified in clause 5.1.7.</w:t>
      </w:r>
    </w:p>
    <w:p w:rsidR="00A10B25" w:rsidRDefault="00A10B25">
      <w:pPr>
        <w:pStyle w:val="Heading5"/>
      </w:pPr>
      <w:bookmarkStart w:id="639" w:name="_Toc104538888"/>
      <w:bookmarkStart w:id="640" w:name="_Toc138754070"/>
      <w:bookmarkStart w:id="641" w:name="_Toc136562236"/>
      <w:bookmarkStart w:id="642" w:name="_Toc113031550"/>
      <w:bookmarkStart w:id="643" w:name="_Toc120702189"/>
      <w:bookmarkStart w:id="644" w:name="_Toc148522461"/>
      <w:bookmarkStart w:id="645" w:name="_Toc112951010"/>
      <w:bookmarkStart w:id="646" w:name="_Toc114133689"/>
      <w:bookmarkStart w:id="647" w:name="_Toc145705557"/>
      <w:bookmarkStart w:id="648" w:name="_Toc153363454"/>
      <w:r>
        <w:t>4.2.2.2.3</w:t>
      </w:r>
      <w:r>
        <w:tab/>
        <w:t>Update subscription for event notifications</w:t>
      </w:r>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39"/>
      <w:bookmarkEnd w:id="640"/>
      <w:bookmarkEnd w:id="641"/>
      <w:bookmarkEnd w:id="642"/>
      <w:bookmarkEnd w:id="643"/>
      <w:bookmarkEnd w:id="644"/>
      <w:bookmarkEnd w:id="645"/>
      <w:bookmarkEnd w:id="646"/>
      <w:bookmarkEnd w:id="647"/>
      <w:bookmarkEnd w:id="648"/>
    </w:p>
    <w:p w:rsidR="00A10B25" w:rsidRDefault="00A10B25">
      <w:pPr>
        <w:rPr>
          <w:rFonts w:eastAsia="DengXian"/>
        </w:rPr>
      </w:pPr>
      <w:r>
        <w:rPr>
          <w:rFonts w:eastAsia="DengXian"/>
        </w:rPr>
        <w:t>Figure 4.2.2.2.3-1 shows a scenario where the NF service consumer sends a request to the NWDAF to</w:t>
      </w:r>
      <w:r>
        <w:t xml:space="preserve"> </w:t>
      </w:r>
      <w:r>
        <w:rPr>
          <w:rFonts w:eastAsia="DengXian"/>
        </w:rPr>
        <w:t>update the subscription for event notifications (see also 3GPP TS 23.288 [</w:t>
      </w:r>
      <w:r>
        <w:rPr>
          <w:rFonts w:eastAsia="DengXian" w:hint="eastAsia"/>
          <w:lang w:eastAsia="zh-CN"/>
        </w:rPr>
        <w:t>17</w:t>
      </w:r>
      <w:r>
        <w:rPr>
          <w:rFonts w:eastAsia="DengXian"/>
        </w:rPr>
        <w:t>]).</w:t>
      </w:r>
    </w:p>
    <w:p w:rsidR="00A10B25" w:rsidRDefault="00A10B25">
      <w:pPr>
        <w:pStyle w:val="TH"/>
        <w:rPr>
          <w:rFonts w:eastAsia="DengXian"/>
          <w:lang w:eastAsia="zh-CN"/>
        </w:rPr>
      </w:pPr>
      <w:r>
        <w:rPr>
          <w:lang w:val="en-US" w:eastAsia="en-US"/>
        </w:rPr>
        <w:object w:dxaOrig="7674" w:dyaOrig="3118">
          <v:shape id="Object 6" o:spid="_x0000_i1030" type="#_x0000_t75" style="width:421.35pt;height:170.3pt;mso-position-horizontal-relative:page;mso-position-vertical-relative:page" o:ole="">
            <v:imagedata r:id="rId16" o:title=""/>
          </v:shape>
          <o:OLEObject Type="Embed" ProgID="Visio.Drawing.15" ShapeID="Object 6" DrawAspect="Content" ObjectID="_1771925077" r:id="rId17"/>
        </w:object>
      </w:r>
    </w:p>
    <w:p w:rsidR="00A10B25" w:rsidRDefault="00A10B25">
      <w:pPr>
        <w:pStyle w:val="TF"/>
      </w:pPr>
      <w:r>
        <w:t>Figure 4.2.2.2.3-1: NF service consumer updates subscription to notifications</w:t>
      </w:r>
    </w:p>
    <w:p w:rsidR="00A10B25" w:rsidRDefault="00A10B25">
      <w:r>
        <w:t xml:space="preserve">The NF service consumer shall invoke the Nnwdaf_EventsSubscription_Subscribe service operation to update subscription to event notifications. The NF service consumer </w:t>
      </w:r>
      <w:r>
        <w:rPr>
          <w:lang w:val="en-US"/>
        </w:rPr>
        <w:t xml:space="preserve">shall </w:t>
      </w:r>
      <w:r>
        <w:t>send an HTTP PUT request with "{apiRoot}/nnwdaf-eventssubscription/&lt;apiVersion&gt;/subscriptions/{subscriptionId}" as Resource URI representing the "Individual NWDAF Event Subscription", as shown in figure 4.2.2.2.3-1, step 1, to update the subscription for an "Individual NWDAF Event Subscription" resource identified by the {subscriptionId}. The NnwdafEventsSubscription data structure provided in the request body shall include the same contents as described in clause 4.2.2.2.2. In addition, each element of the "eventSubscriptions" may contain the following:</w:t>
      </w:r>
    </w:p>
    <w:p w:rsidR="00A10B25" w:rsidRDefault="00A10B25">
      <w:pPr>
        <w:pStyle w:val="B1"/>
      </w:pPr>
      <w:r>
        <w:t>-</w:t>
      </w:r>
      <w:r>
        <w:tab/>
        <w:t>Analytics feedback information within the "feedback" attribute, if the "AnalyticsAccuracy" feature is supported and the susbcription is for a prediction.</w:t>
      </w:r>
    </w:p>
    <w:p w:rsidR="00A10B25" w:rsidRDefault="00A10B25">
      <w:pPr>
        <w:rPr>
          <w:rFonts w:eastAsia="DengXian"/>
        </w:rPr>
      </w:pPr>
      <w:r>
        <w:rPr>
          <w:rFonts w:eastAsia="DengXian"/>
        </w:rPr>
        <w:t>Upon the reception of an HTTP PUT request with: "{apiRoot}/nnwdaf-eventssubscription/&lt;apiVersion&gt;/subscriptions/{subscriptionId}" as Resource URI and NnwdafEventsSubscription data structure as request body, the NWDAF shall:</w:t>
      </w:r>
    </w:p>
    <w:p w:rsidR="00A10B25" w:rsidRDefault="00A10B25">
      <w:pPr>
        <w:pStyle w:val="B1"/>
      </w:pPr>
      <w:r>
        <w:t>-</w:t>
      </w:r>
      <w:r>
        <w:tab/>
        <w:t>update the subscription of corresponding subscriptionId; and</w:t>
      </w:r>
    </w:p>
    <w:p w:rsidR="00A10B25" w:rsidRDefault="00A10B25">
      <w:pPr>
        <w:pStyle w:val="B1"/>
      </w:pPr>
      <w:r>
        <w:t>-</w:t>
      </w:r>
      <w:r>
        <w:tab/>
        <w:t>store the subscription.</w:t>
      </w:r>
    </w:p>
    <w:p w:rsidR="00A10B25" w:rsidRDefault="00A10B25">
      <w:pPr>
        <w:pStyle w:val="NO"/>
        <w:rPr>
          <w:rFonts w:eastAsia="DengXian"/>
        </w:rPr>
      </w:pPr>
      <w:r>
        <w:t>NOTE:</w:t>
      </w:r>
      <w:r>
        <w:tab/>
        <w:t xml:space="preserve">The "notificationURI" attribute within the </w:t>
      </w:r>
      <w:r>
        <w:rPr>
          <w:rFonts w:eastAsia="DengXian"/>
        </w:rPr>
        <w:t>NnwdafEventsSubscription</w:t>
      </w:r>
      <w:r>
        <w:t xml:space="preserve"> data structure can be modified to request that subsequent notifications are sent to a new NF service consumer.</w:t>
      </w:r>
    </w:p>
    <w:p w:rsidR="00A10B25" w:rsidRDefault="00A10B25">
      <w:pPr>
        <w:rPr>
          <w:rFonts w:eastAsia="DengXian"/>
        </w:rPr>
      </w:pPr>
      <w:r>
        <w:rPr>
          <w:rFonts w:eastAsia="DengXian"/>
        </w:rPr>
        <w:t xml:space="preserve">If the NWDAF successfully processed and accepted the received HTTP PUT request, the </w:t>
      </w:r>
      <w:r>
        <w:t>NWDAF</w:t>
      </w:r>
      <w:r>
        <w:rPr>
          <w:rFonts w:eastAsia="DengXian"/>
        </w:rPr>
        <w:t xml:space="preserve"> shall update an "Individual NWDAF Event Subscription" resource, and shall respond with:</w:t>
      </w:r>
    </w:p>
    <w:p w:rsidR="00A10B25" w:rsidRDefault="00A10B25">
      <w:pPr>
        <w:pStyle w:val="B1"/>
        <w:rPr>
          <w:rFonts w:eastAsia="DengXian"/>
        </w:rPr>
      </w:pPr>
      <w:r>
        <w:t>a)</w:t>
      </w:r>
      <w:r>
        <w:tab/>
        <w:t>HTTP "200 OK" status code with the message body containing a representation of the updated subscription, as shown in figure 4.2.2.2.3-1, step 2a.</w:t>
      </w:r>
      <w:r>
        <w:rPr>
          <w:rFonts w:eastAsia="DengXian"/>
        </w:rPr>
        <w:t xml:space="preserve"> If </w:t>
      </w:r>
      <w:r>
        <w:rPr>
          <w:lang w:eastAsia="zh-CN"/>
        </w:rPr>
        <w:t xml:space="preserve">not all the requested analytics events in the </w:t>
      </w:r>
      <w:r>
        <w:t>subscription</w:t>
      </w:r>
      <w:r>
        <w:rPr>
          <w:lang w:eastAsia="zh-CN"/>
        </w:rPr>
        <w:t xml:space="preserve"> are modified successfully</w:t>
      </w:r>
      <w:r>
        <w:rPr>
          <w:rFonts w:eastAsia="DengXian"/>
        </w:rPr>
        <w:t xml:space="preserve">, then the NWDAF may include the </w:t>
      </w:r>
      <w:r>
        <w:t>"</w:t>
      </w:r>
      <w:r>
        <w:rPr>
          <w:rFonts w:hint="eastAsia"/>
          <w:lang w:eastAsia="zh-CN"/>
        </w:rPr>
        <w:t>f</w:t>
      </w:r>
      <w:r>
        <w:rPr>
          <w:lang w:eastAsia="zh-CN"/>
        </w:rPr>
        <w:t>ailEventReports</w:t>
      </w:r>
      <w:r>
        <w:t>"</w:t>
      </w:r>
      <w:r>
        <w:rPr>
          <w:rFonts w:eastAsia="DengXian"/>
        </w:rPr>
        <w:t xml:space="preserve"> </w:t>
      </w:r>
      <w:r>
        <w:t>attribute</w:t>
      </w:r>
      <w:r>
        <w:rPr>
          <w:rFonts w:eastAsia="DengXian"/>
        </w:rPr>
        <w:t xml:space="preserve"> indicating the event(s) for which the modification failed and the associated reason(s)</w:t>
      </w:r>
      <w:r>
        <w:t>; or</w:t>
      </w:r>
    </w:p>
    <w:p w:rsidR="00A10B25" w:rsidRDefault="00A10B25">
      <w:pPr>
        <w:pStyle w:val="B1"/>
      </w:pPr>
      <w:r>
        <w:t>b)</w:t>
      </w:r>
      <w:r>
        <w:tab/>
        <w:t xml:space="preserve">HTTP "204 No Content" status code, as shown in figure 4.2.2.2.3-1, step 2b. </w:t>
      </w:r>
    </w:p>
    <w:p w:rsidR="00A10B25" w:rsidRDefault="00A10B25">
      <w:r>
        <w:t>If errors occur when processing the HTTP PUT request, the NWDAF shall send an HTTP error response as specified in clause 5.1.7.</w:t>
      </w:r>
    </w:p>
    <w:p w:rsidR="00A10B25" w:rsidRDefault="00A10B25">
      <w:r>
        <w:t>If the analytics target period provided in the body of the HTTP PUT request includes the start time in the past and the end time in the future, the NWDAF shall reject the request with an HTTP "400 Bad Request" response including the "cause" attribute set to "BOTH_STAT_PRED_NOT_ALLOWED".</w:t>
      </w:r>
    </w:p>
    <w:p w:rsidR="00A10B25" w:rsidRDefault="00A10B25">
      <w:pPr>
        <w:rPr>
          <w:lang w:eastAsia="zh-CN"/>
        </w:rPr>
      </w:pPr>
      <w:bookmarkStart w:id="649" w:name="_Hlk151070389"/>
      <w:r>
        <w:rPr>
          <w:lang w:eastAsia="zh-CN"/>
        </w:rPr>
        <w:t xml:space="preserve">When the "PredictionError" feature is supported, </w:t>
      </w:r>
      <w:bookmarkEnd w:id="649"/>
      <w:r>
        <w:rPr>
          <w:lang w:eastAsia="zh-CN"/>
        </w:rPr>
        <w:t>if the analytics target period provided in the body of the HTTP PUT request includes the prediction time period in the future</w:t>
      </w:r>
      <w:r>
        <w:t xml:space="preserve"> and </w:t>
      </w:r>
      <w:r>
        <w:rPr>
          <w:lang w:eastAsia="zh-CN"/>
        </w:rPr>
        <w:t xml:space="preserve">the event is "SM_CONGESTION", </w:t>
      </w:r>
      <w:r>
        <w:t>"PFD_DETERMINATION"</w:t>
      </w:r>
      <w:r>
        <w:rPr>
          <w:lang w:eastAsia="zh-CN"/>
        </w:rPr>
        <w:t xml:space="preserve"> and/or </w:t>
      </w:r>
      <w:r>
        <w:t>"PDU_SESSION_TRAFFIC"</w:t>
      </w:r>
      <w:r>
        <w:rPr>
          <w:lang w:eastAsia="zh-CN"/>
        </w:rPr>
        <w:t>, the NWDAF shall reject the request with an HTTP "400 Bad Request" response including the "cause" attribute set to "PREDICTION_NOT_ALLOWED".</w:t>
      </w:r>
    </w:p>
    <w:p w:rsidR="00A10B25" w:rsidRDefault="00A10B25">
      <w:r>
        <w:t>If the statistics in the past are requested but the necessary data to perform the service is unavailable, the NWDAF shall reject the request with an HTTP "500 Internal Server Error" response including the "cause" attribute set to "UNAVAILABLE_DATA".</w:t>
      </w:r>
    </w:p>
    <w:p w:rsidR="00A10B25" w:rsidRDefault="00A10B25">
      <w:r>
        <w:t>If the feature "ES3XX" is supported, and the NWDAF determines the received HTTP PUT request needs to be redirected, the NWDAF shall send an HTTP redirect response as specified in clause </w:t>
      </w:r>
      <w:r>
        <w:rPr>
          <w:lang w:eastAsia="zh-CN"/>
        </w:rPr>
        <w:t xml:space="preserve">6.10.9 of </w:t>
      </w:r>
      <w:r>
        <w:rPr>
          <w:lang w:val="en-US"/>
        </w:rPr>
        <w:t>3GPP TS 29.500 [6]</w:t>
      </w:r>
      <w:r>
        <w:t>.</w:t>
      </w:r>
    </w:p>
    <w:p w:rsidR="00A10B25" w:rsidRDefault="00A10B25">
      <w:pPr>
        <w:rPr>
          <w:lang w:eastAsia="zh-CN"/>
        </w:rPr>
      </w:pPr>
      <w:bookmarkStart w:id="650" w:name="_Toc51762841"/>
      <w:bookmarkStart w:id="651" w:name="_Toc120702190"/>
      <w:bookmarkStart w:id="652" w:name="_Toc36102406"/>
      <w:bookmarkStart w:id="653" w:name="_Toc66231744"/>
      <w:bookmarkStart w:id="654" w:name="_Toc104538889"/>
      <w:bookmarkStart w:id="655" w:name="_Toc34266235"/>
      <w:bookmarkStart w:id="656" w:name="_Toc50031921"/>
      <w:bookmarkStart w:id="657" w:name="_Toc113031551"/>
      <w:bookmarkStart w:id="658" w:name="_Toc56640908"/>
      <w:bookmarkStart w:id="659" w:name="_Toc85552877"/>
      <w:bookmarkStart w:id="660" w:name="_Toc70550551"/>
      <w:bookmarkStart w:id="661" w:name="_Toc114133690"/>
      <w:bookmarkStart w:id="662" w:name="_Toc59017876"/>
      <w:bookmarkStart w:id="663" w:name="_Toc101244300"/>
      <w:bookmarkStart w:id="664" w:name="_Toc88667478"/>
      <w:bookmarkStart w:id="665" w:name="_Toc98233524"/>
      <w:bookmarkStart w:id="666" w:name="_Toc68168905"/>
      <w:bookmarkStart w:id="667" w:name="_Toc85556976"/>
      <w:bookmarkStart w:id="668" w:name="_Toc28012765"/>
      <w:bookmarkStart w:id="669" w:name="_Toc43563448"/>
      <w:bookmarkStart w:id="670" w:name="_Toc145705558"/>
      <w:bookmarkStart w:id="671" w:name="_Toc90655763"/>
      <w:bookmarkStart w:id="672" w:name="_Toc94064144"/>
      <w:bookmarkStart w:id="673" w:name="_Toc83232988"/>
      <w:bookmarkStart w:id="674" w:name="_Toc45133991"/>
      <w:bookmarkStart w:id="675" w:name="_Toc138754071"/>
      <w:bookmarkStart w:id="676" w:name="_Toc148522462"/>
      <w:bookmarkStart w:id="677" w:name="_Toc136562237"/>
      <w:bookmarkStart w:id="678" w:name="_Toc112951011"/>
      <w:r>
        <w:rPr>
          <w:lang w:eastAsia="zh-CN"/>
        </w:rPr>
        <w:t xml:space="preserve">When the </w:t>
      </w:r>
      <w:r>
        <w:t>"</w:t>
      </w:r>
      <w:r>
        <w:rPr>
          <w:lang w:eastAsia="zh-CN"/>
        </w:rPr>
        <w:t xml:space="preserve">notifFlag" attribute is included in the request with the value </w:t>
      </w:r>
      <w:r>
        <w:t>"DEACTIVATE"</w:t>
      </w:r>
      <w:r>
        <w:rPr>
          <w:lang w:eastAsia="zh-CN"/>
        </w:rPr>
        <w:t xml:space="preserve">, the NWDAF shall mute the event notification and store the available events until the NF service consumer requests to retrieve them by setting the "notifFlag" attribute to "RETRIEVAL" or until a muting exception occurs (e.g. full buffer); if the "notifFlag" attribute is set to the value </w:t>
      </w:r>
      <w:r>
        <w:t>"RETRIEVAL"</w:t>
      </w:r>
      <w:r>
        <w:rPr>
          <w:lang w:eastAsia="zh-CN"/>
        </w:rPr>
        <w:t>, the NWDAF shall send the stored events to the NF service consumer, mute the event notification again and store available events; if the "notifFlag" attribute is set to the value "ACTIVATE" and the event notifications are muted (due to a previously received "DECATIVATE" value), the NWDAF shall unmute the event notification, i.e. start sending again notifications for available events.</w:t>
      </w:r>
    </w:p>
    <w:p w:rsidR="00A10B25" w:rsidRDefault="00A10B25">
      <w:pPr>
        <w:pStyle w:val="EditorsNote"/>
        <w:rPr>
          <w:lang w:val="en-US" w:eastAsia="en-US"/>
        </w:rPr>
      </w:pPr>
      <w:r>
        <w:rPr>
          <w:lang w:val="en-US" w:eastAsia="zh-CN"/>
        </w:rPr>
        <w:t>Editor's Note: It is FFS to determine whether any further provisions or limitations with regard to the usage of the "notifFlag" attribute are needed.</w:t>
      </w:r>
    </w:p>
    <w:p w:rsidR="00A10B25" w:rsidRDefault="00A10B25">
      <w:pPr>
        <w:pStyle w:val="Heading4"/>
      </w:pPr>
      <w:bookmarkStart w:id="679" w:name="_Toc153363455"/>
      <w:r>
        <w:t>4.2.2.3</w:t>
      </w:r>
      <w:r>
        <w:tab/>
        <w:t>Nnwdaf_EventsSubscription_Unsubscribe service operation</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p>
    <w:p w:rsidR="00A10B25" w:rsidRDefault="00A10B25">
      <w:pPr>
        <w:pStyle w:val="Heading5"/>
      </w:pPr>
      <w:bookmarkStart w:id="680" w:name="_Toc45133992"/>
      <w:bookmarkStart w:id="681" w:name="_Toc94064145"/>
      <w:bookmarkStart w:id="682" w:name="_Toc50031922"/>
      <w:bookmarkStart w:id="683" w:name="_Toc88667479"/>
      <w:bookmarkStart w:id="684" w:name="_Toc112951012"/>
      <w:bookmarkStart w:id="685" w:name="_Toc101244301"/>
      <w:bookmarkStart w:id="686" w:name="_Toc36102407"/>
      <w:bookmarkStart w:id="687" w:name="_Toc34266236"/>
      <w:bookmarkStart w:id="688" w:name="_Toc114133691"/>
      <w:bookmarkStart w:id="689" w:name="_Toc56640909"/>
      <w:bookmarkStart w:id="690" w:name="_Toc66231745"/>
      <w:bookmarkStart w:id="691" w:name="_Toc51762842"/>
      <w:bookmarkStart w:id="692" w:name="_Toc113031552"/>
      <w:bookmarkStart w:id="693" w:name="_Toc28012766"/>
      <w:bookmarkStart w:id="694" w:name="_Toc90655764"/>
      <w:bookmarkStart w:id="695" w:name="_Toc59017877"/>
      <w:bookmarkStart w:id="696" w:name="_Toc104538890"/>
      <w:bookmarkStart w:id="697" w:name="_Toc68168906"/>
      <w:bookmarkStart w:id="698" w:name="_Toc85552878"/>
      <w:bookmarkStart w:id="699" w:name="_Toc98233525"/>
      <w:bookmarkStart w:id="700" w:name="_Toc70550552"/>
      <w:bookmarkStart w:id="701" w:name="_Toc43563449"/>
      <w:bookmarkStart w:id="702" w:name="_Toc85556977"/>
      <w:bookmarkStart w:id="703" w:name="_Toc136562238"/>
      <w:bookmarkStart w:id="704" w:name="_Toc138754072"/>
      <w:bookmarkStart w:id="705" w:name="_Toc145705559"/>
      <w:bookmarkStart w:id="706" w:name="_Toc148522463"/>
      <w:bookmarkStart w:id="707" w:name="_Toc83232989"/>
      <w:bookmarkStart w:id="708" w:name="_Toc120702191"/>
      <w:bookmarkStart w:id="709" w:name="_Toc153363456"/>
      <w:r>
        <w:t>4.2.2.3.1</w:t>
      </w:r>
      <w:r>
        <w:tab/>
        <w:t>General</w:t>
      </w:r>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p>
    <w:p w:rsidR="00A10B25" w:rsidRDefault="00A10B25">
      <w:r>
        <w:t>The Nnwdaf_EventsSubscription_Unsubscribe service operation is used by an NF service consumer to unsubscribe from event notifications.</w:t>
      </w:r>
    </w:p>
    <w:p w:rsidR="00A10B25" w:rsidRDefault="00A10B25">
      <w:pPr>
        <w:pStyle w:val="Heading5"/>
      </w:pPr>
      <w:bookmarkStart w:id="710" w:name="_Toc88667480"/>
      <w:bookmarkStart w:id="711" w:name="_Toc114133692"/>
      <w:bookmarkStart w:id="712" w:name="_Toc50031923"/>
      <w:bookmarkStart w:id="713" w:name="_Toc113031553"/>
      <w:bookmarkStart w:id="714" w:name="_Toc59017878"/>
      <w:bookmarkStart w:id="715" w:name="_Toc36102408"/>
      <w:bookmarkStart w:id="716" w:name="_Toc85556978"/>
      <w:bookmarkStart w:id="717" w:name="_Toc45133993"/>
      <w:bookmarkStart w:id="718" w:name="_Toc120702192"/>
      <w:bookmarkStart w:id="719" w:name="_Toc68168907"/>
      <w:bookmarkStart w:id="720" w:name="_Toc104538891"/>
      <w:bookmarkStart w:id="721" w:name="_Toc94064146"/>
      <w:bookmarkStart w:id="722" w:name="_Toc56640910"/>
      <w:bookmarkStart w:id="723" w:name="_Toc70550553"/>
      <w:bookmarkStart w:id="724" w:name="_Toc51762843"/>
      <w:bookmarkStart w:id="725" w:name="_Toc138754073"/>
      <w:bookmarkStart w:id="726" w:name="_Toc145705560"/>
      <w:bookmarkStart w:id="727" w:name="_Toc28012767"/>
      <w:bookmarkStart w:id="728" w:name="_Toc98233526"/>
      <w:bookmarkStart w:id="729" w:name="_Toc85552879"/>
      <w:bookmarkStart w:id="730" w:name="_Toc148522464"/>
      <w:bookmarkStart w:id="731" w:name="_Toc43563450"/>
      <w:bookmarkStart w:id="732" w:name="_Toc83232990"/>
      <w:bookmarkStart w:id="733" w:name="_Toc66231746"/>
      <w:bookmarkStart w:id="734" w:name="_Toc101244302"/>
      <w:bookmarkStart w:id="735" w:name="_Toc90655765"/>
      <w:bookmarkStart w:id="736" w:name="_Toc136562239"/>
      <w:bookmarkStart w:id="737" w:name="_Toc112951013"/>
      <w:bookmarkStart w:id="738" w:name="_Toc34266237"/>
      <w:bookmarkStart w:id="739" w:name="_Toc153363457"/>
      <w:r>
        <w:t>4.2.2.3.2</w:t>
      </w:r>
      <w:r>
        <w:tab/>
        <w:t>Unsubscribe from event notifications</w:t>
      </w:r>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r>
        <w:t xml:space="preserve"> </w:t>
      </w:r>
    </w:p>
    <w:p w:rsidR="00A10B25" w:rsidRDefault="00A10B25">
      <w:pPr>
        <w:rPr>
          <w:rFonts w:eastAsia="DengXian"/>
        </w:rPr>
      </w:pPr>
      <w:r>
        <w:rPr>
          <w:rFonts w:eastAsia="DengXian"/>
        </w:rPr>
        <w:t>Figure 4.2.2.3.2-1 shows a scenario where the NF service consumer sends a request to the NWDAF to unsubscribe</w:t>
      </w:r>
      <w:r>
        <w:rPr>
          <w:rFonts w:eastAsia="Batang"/>
        </w:rPr>
        <w:t xml:space="preserve"> </w:t>
      </w:r>
      <w:r>
        <w:rPr>
          <w:rFonts w:eastAsia="DengXian"/>
        </w:rPr>
        <w:t>from event notifications (see also 3GPP TS 23.</w:t>
      </w:r>
      <w:r>
        <w:rPr>
          <w:rFonts w:eastAsia="DengXian" w:hint="eastAsia"/>
          <w:lang w:eastAsia="zh-CN"/>
        </w:rPr>
        <w:t>288</w:t>
      </w:r>
      <w:r>
        <w:rPr>
          <w:rFonts w:eastAsia="DengXian"/>
        </w:rPr>
        <w:t> [</w:t>
      </w:r>
      <w:r>
        <w:rPr>
          <w:rFonts w:eastAsia="DengXian" w:hint="eastAsia"/>
          <w:lang w:eastAsia="zh-CN"/>
        </w:rPr>
        <w:t>17</w:t>
      </w:r>
      <w:r>
        <w:rPr>
          <w:rFonts w:eastAsia="DengXian"/>
        </w:rPr>
        <w:t>]).</w:t>
      </w:r>
    </w:p>
    <w:p w:rsidR="00A10B25" w:rsidRDefault="00A10B25">
      <w:pPr>
        <w:pStyle w:val="TH"/>
        <w:rPr>
          <w:lang w:eastAsia="zh-CN"/>
        </w:rPr>
      </w:pPr>
      <w:r>
        <w:rPr>
          <w:lang w:val="en-US" w:eastAsia="en-US"/>
        </w:rPr>
        <w:pict>
          <v:shape id="图片 7" o:spid="_x0000_i1031" type="#_x0000_t75" style="width:432.65pt;height:117.7pt;mso-position-horizontal-relative:page;mso-position-vertical-relative:page">
            <v:imagedata r:id="rId18" o:title=""/>
          </v:shape>
        </w:pict>
      </w:r>
    </w:p>
    <w:p w:rsidR="00A10B25" w:rsidRDefault="00A10B25">
      <w:pPr>
        <w:pStyle w:val="TF"/>
      </w:pPr>
      <w:r>
        <w:t>Figure 4.2.2.3.2-1: NF service consumer unsubscribes from notifications</w:t>
      </w:r>
    </w:p>
    <w:p w:rsidR="00A10B25" w:rsidRDefault="00A10B25">
      <w:pPr>
        <w:rPr>
          <w:rFonts w:eastAsia="DengXian"/>
        </w:rPr>
      </w:pPr>
      <w:r>
        <w:rPr>
          <w:rFonts w:eastAsia="DengXian"/>
        </w:rPr>
        <w:t>The NF service consumer shall invoke the Nnwdaf_EventsSubscription_Unsubscribe service operation to unsubscribe to event notifications. The NF service consumer shall send an HTTP DELETE request with: "{apiRoot}/nnwdaf-eventssubscription/&lt;apiVersion&gt;/subscriptions/{subscriptionId}" as Resource URI, where "{subscriptionId}" is the event subscriptionId of the existing subscription that is to be deleted.</w:t>
      </w:r>
    </w:p>
    <w:p w:rsidR="00A10B25" w:rsidRDefault="00A10B25">
      <w:pPr>
        <w:rPr>
          <w:rFonts w:eastAsia="DengXian"/>
        </w:rPr>
      </w:pPr>
      <w:r>
        <w:rPr>
          <w:rFonts w:eastAsia="DengXian"/>
        </w:rPr>
        <w:t>Upon the reception of an HTTP DELETE request with: "{apiRoot}/nnwdaf-eventssubscription/&lt;apiVersion&gt;/subscriptions/{subscriptionId}" as Resource URI,</w:t>
      </w:r>
      <w:r>
        <w:t xml:space="preserve"> </w:t>
      </w:r>
      <w:r>
        <w:rPr>
          <w:rFonts w:eastAsia="DengXian"/>
        </w:rPr>
        <w:t xml:space="preserve">if the NWDAF successfully processed and accepted the received HTTP DELETE request, the NWDAF shall: </w:t>
      </w:r>
    </w:p>
    <w:p w:rsidR="00A10B25" w:rsidRDefault="00A10B25">
      <w:pPr>
        <w:pStyle w:val="B1"/>
      </w:pPr>
      <w:r>
        <w:t>-</w:t>
      </w:r>
      <w:r>
        <w:tab/>
        <w:t>remove the corresponding subscription; and</w:t>
      </w:r>
    </w:p>
    <w:p w:rsidR="00A10B25" w:rsidRDefault="00A10B25">
      <w:pPr>
        <w:pStyle w:val="B1"/>
      </w:pPr>
      <w:r>
        <w:t>-</w:t>
      </w:r>
      <w:r>
        <w:tab/>
        <w:t>respond</w:t>
      </w:r>
      <w:r>
        <w:rPr>
          <w:rFonts w:eastAsia="Batang"/>
        </w:rPr>
        <w:t xml:space="preserve"> </w:t>
      </w:r>
      <w:r>
        <w:t>with HTTP "204 No Content" status code.</w:t>
      </w:r>
    </w:p>
    <w:p w:rsidR="00A10B25" w:rsidRDefault="00A10B25">
      <w:pPr>
        <w:rPr>
          <w:rFonts w:eastAsia="DengXian"/>
        </w:rPr>
      </w:pPr>
      <w:r>
        <w:rPr>
          <w:rFonts w:eastAsia="DengXian"/>
        </w:rPr>
        <w:t>If errors occur when processing the HTTP DELETE request, the NWDAF shall send an HTTP error response as specified in clause 5.1.7.</w:t>
      </w:r>
    </w:p>
    <w:p w:rsidR="00A10B25" w:rsidRDefault="00A10B25">
      <w:r>
        <w:t xml:space="preserve">If the feature "ES3XX" is supported, and the NWDAF determines the received HTTP </w:t>
      </w:r>
      <w:r>
        <w:rPr>
          <w:rFonts w:eastAsia="DengXian"/>
        </w:rPr>
        <w:t>DELETE</w:t>
      </w:r>
      <w:r>
        <w:t xml:space="preserve"> request needs to be redirected, the NWDAF shall send an HTTP redirect response as specified in clause </w:t>
      </w:r>
      <w:r>
        <w:rPr>
          <w:lang w:eastAsia="zh-CN"/>
        </w:rPr>
        <w:t xml:space="preserve">6.10.9 of </w:t>
      </w:r>
      <w:r>
        <w:rPr>
          <w:lang w:val="en-US"/>
        </w:rPr>
        <w:t>3GPP TS 29.500 [6]</w:t>
      </w:r>
      <w:r>
        <w:t>.</w:t>
      </w:r>
    </w:p>
    <w:p w:rsidR="00A10B25" w:rsidRDefault="00A10B25">
      <w:pPr>
        <w:pStyle w:val="Heading4"/>
      </w:pPr>
      <w:bookmarkStart w:id="740" w:name="_Toc112951014"/>
      <w:bookmarkStart w:id="741" w:name="_Toc120702193"/>
      <w:bookmarkStart w:id="742" w:name="_Toc59017879"/>
      <w:bookmarkStart w:id="743" w:name="_Toc113031554"/>
      <w:bookmarkStart w:id="744" w:name="_Toc56640911"/>
      <w:bookmarkStart w:id="745" w:name="_Toc90655766"/>
      <w:bookmarkStart w:id="746" w:name="_Toc94064147"/>
      <w:bookmarkStart w:id="747" w:name="_Toc85552880"/>
      <w:bookmarkStart w:id="748" w:name="_Toc98233527"/>
      <w:bookmarkStart w:id="749" w:name="_Toc85556979"/>
      <w:bookmarkStart w:id="750" w:name="_Toc104538892"/>
      <w:bookmarkStart w:id="751" w:name="_Toc68168908"/>
      <w:bookmarkStart w:id="752" w:name="_Toc138754074"/>
      <w:bookmarkStart w:id="753" w:name="_Toc66231747"/>
      <w:bookmarkStart w:id="754" w:name="_Toc34266238"/>
      <w:bookmarkStart w:id="755" w:name="_Toc148522465"/>
      <w:bookmarkStart w:id="756" w:name="_Toc43563451"/>
      <w:bookmarkStart w:id="757" w:name="_Toc145705561"/>
      <w:bookmarkStart w:id="758" w:name="_Toc45133994"/>
      <w:bookmarkStart w:id="759" w:name="_Toc50031924"/>
      <w:bookmarkStart w:id="760" w:name="_Toc83232991"/>
      <w:bookmarkStart w:id="761" w:name="_Toc136562240"/>
      <w:bookmarkStart w:id="762" w:name="_Toc101244303"/>
      <w:bookmarkStart w:id="763" w:name="_Toc36102409"/>
      <w:bookmarkStart w:id="764" w:name="_Toc70550554"/>
      <w:bookmarkStart w:id="765" w:name="_Toc51762844"/>
      <w:bookmarkStart w:id="766" w:name="_Toc88667481"/>
      <w:bookmarkStart w:id="767" w:name="_Toc114133693"/>
      <w:bookmarkStart w:id="768" w:name="_Toc28012768"/>
      <w:bookmarkStart w:id="769" w:name="_Toc153363458"/>
      <w:r>
        <w:t>4.2.2.4</w:t>
      </w:r>
      <w:r>
        <w:tab/>
        <w:t>Nnwdaf_EventsSubscription_Notify service operation</w:t>
      </w:r>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p>
    <w:p w:rsidR="00A10B25" w:rsidRDefault="00A10B25">
      <w:pPr>
        <w:pStyle w:val="Heading5"/>
      </w:pPr>
      <w:bookmarkStart w:id="770" w:name="_Toc34266239"/>
      <w:bookmarkStart w:id="771" w:name="_Toc90655767"/>
      <w:bookmarkStart w:id="772" w:name="_Toc59017880"/>
      <w:bookmarkStart w:id="773" w:name="_Toc85556980"/>
      <w:bookmarkStart w:id="774" w:name="_Toc36102410"/>
      <w:bookmarkStart w:id="775" w:name="_Toc70550555"/>
      <w:bookmarkStart w:id="776" w:name="_Toc66231748"/>
      <w:bookmarkStart w:id="777" w:name="_Toc114133694"/>
      <w:bookmarkStart w:id="778" w:name="_Toc120702194"/>
      <w:bookmarkStart w:id="779" w:name="_Toc85552881"/>
      <w:bookmarkStart w:id="780" w:name="_Toc113031555"/>
      <w:bookmarkStart w:id="781" w:name="_Toc50031925"/>
      <w:bookmarkStart w:id="782" w:name="_Toc51762845"/>
      <w:bookmarkStart w:id="783" w:name="_Toc136562241"/>
      <w:bookmarkStart w:id="784" w:name="_Toc138754075"/>
      <w:bookmarkStart w:id="785" w:name="_Toc148522466"/>
      <w:bookmarkStart w:id="786" w:name="_Toc145705562"/>
      <w:bookmarkStart w:id="787" w:name="_Toc45133995"/>
      <w:bookmarkStart w:id="788" w:name="_Toc88667482"/>
      <w:bookmarkStart w:id="789" w:name="_Toc101244304"/>
      <w:bookmarkStart w:id="790" w:name="_Toc28012769"/>
      <w:bookmarkStart w:id="791" w:name="_Toc98233528"/>
      <w:bookmarkStart w:id="792" w:name="_Toc104538893"/>
      <w:bookmarkStart w:id="793" w:name="_Toc56640912"/>
      <w:bookmarkStart w:id="794" w:name="_Toc112951015"/>
      <w:bookmarkStart w:id="795" w:name="_Toc68168909"/>
      <w:bookmarkStart w:id="796" w:name="_Toc43563452"/>
      <w:bookmarkStart w:id="797" w:name="_Toc94064148"/>
      <w:bookmarkStart w:id="798" w:name="_Toc83232992"/>
      <w:bookmarkStart w:id="799" w:name="_Toc153363459"/>
      <w:r>
        <w:t>4.2.2.4.1</w:t>
      </w:r>
      <w:r>
        <w:tab/>
        <w:t>General</w:t>
      </w:r>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p>
    <w:p w:rsidR="00A10B25" w:rsidRDefault="00A10B25">
      <w:r>
        <w:rPr>
          <w:lang w:eastAsia="zh-CN"/>
        </w:rPr>
        <w:t xml:space="preserve">The Nnwdaf_EventsSubscription_Notify service operation is used by an NWDAF to notify NF consumers about subscribed events or by the </w:t>
      </w:r>
      <w:r>
        <w:rPr>
          <w:lang w:eastAsia="ko-KR"/>
        </w:rPr>
        <w:t>target NWDAF to notify the consumer of the successful analytics subscription transfer</w:t>
      </w:r>
      <w:r>
        <w:rPr>
          <w:lang w:eastAsia="zh-CN"/>
        </w:rPr>
        <w:t>.</w:t>
      </w:r>
    </w:p>
    <w:p w:rsidR="00A10B25" w:rsidRDefault="00A10B25">
      <w:pPr>
        <w:pStyle w:val="Heading5"/>
      </w:pPr>
      <w:bookmarkStart w:id="800" w:name="_Toc101244305"/>
      <w:bookmarkStart w:id="801" w:name="_Toc50031926"/>
      <w:bookmarkStart w:id="802" w:name="_Toc66231749"/>
      <w:bookmarkStart w:id="803" w:name="_Toc113031556"/>
      <w:bookmarkStart w:id="804" w:name="_Toc83232993"/>
      <w:bookmarkStart w:id="805" w:name="_Toc88667483"/>
      <w:bookmarkStart w:id="806" w:name="_Toc136562242"/>
      <w:bookmarkStart w:id="807" w:name="_Toc36102411"/>
      <w:bookmarkStart w:id="808" w:name="_Toc70550556"/>
      <w:bookmarkStart w:id="809" w:name="_Toc45133996"/>
      <w:bookmarkStart w:id="810" w:name="_Toc98233529"/>
      <w:bookmarkStart w:id="811" w:name="_Toc112951016"/>
      <w:bookmarkStart w:id="812" w:name="_Toc148522467"/>
      <w:bookmarkStart w:id="813" w:name="_Toc34266240"/>
      <w:bookmarkStart w:id="814" w:name="_Toc104538894"/>
      <w:bookmarkStart w:id="815" w:name="_Toc68168910"/>
      <w:bookmarkStart w:id="816" w:name="_Toc43563453"/>
      <w:bookmarkStart w:id="817" w:name="_Toc90655768"/>
      <w:bookmarkStart w:id="818" w:name="_Toc120702195"/>
      <w:bookmarkStart w:id="819" w:name="_Toc51762846"/>
      <w:bookmarkStart w:id="820" w:name="_Toc114133695"/>
      <w:bookmarkStart w:id="821" w:name="_Toc145705563"/>
      <w:bookmarkStart w:id="822" w:name="_Toc28012770"/>
      <w:bookmarkStart w:id="823" w:name="_Toc85552882"/>
      <w:bookmarkStart w:id="824" w:name="_Toc85556981"/>
      <w:bookmarkStart w:id="825" w:name="_Toc59017881"/>
      <w:bookmarkStart w:id="826" w:name="_Toc138754076"/>
      <w:bookmarkStart w:id="827" w:name="_Toc56640913"/>
      <w:bookmarkStart w:id="828" w:name="_Toc94064149"/>
      <w:bookmarkStart w:id="829" w:name="_Toc153363460"/>
      <w:r>
        <w:t>4.2.2.4.2</w:t>
      </w:r>
      <w:r>
        <w:tab/>
        <w:t>Notification about subscribed event</w:t>
      </w:r>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p>
    <w:p w:rsidR="00A10B25" w:rsidRDefault="00A10B25">
      <w:pPr>
        <w:rPr>
          <w:rFonts w:eastAsia="DengXian"/>
        </w:rPr>
      </w:pPr>
      <w:r>
        <w:rPr>
          <w:rFonts w:eastAsia="DengXian"/>
        </w:rPr>
        <w:t>Figure 4.2.2.</w:t>
      </w:r>
      <w:r>
        <w:rPr>
          <w:rFonts w:eastAsia="DengXian"/>
          <w:lang w:eastAsia="zh-CN"/>
        </w:rPr>
        <w:t>4</w:t>
      </w:r>
      <w:r>
        <w:rPr>
          <w:rFonts w:eastAsia="DengXian"/>
        </w:rPr>
        <w:t>.2-1 shows a scenario where the N</w:t>
      </w:r>
      <w:r>
        <w:rPr>
          <w:rFonts w:eastAsia="DengXian"/>
          <w:lang w:val="en-US"/>
        </w:rPr>
        <w:t>WDAF</w:t>
      </w:r>
      <w:r>
        <w:rPr>
          <w:rFonts w:eastAsia="DengXian"/>
        </w:rPr>
        <w:t xml:space="preserve"> sends a request to the NF service consumer to notify</w:t>
      </w:r>
      <w:r>
        <w:rPr>
          <w:rFonts w:eastAsia="Batang"/>
        </w:rPr>
        <w:t xml:space="preserve"> </w:t>
      </w:r>
      <w:r>
        <w:rPr>
          <w:rFonts w:eastAsia="DengXian"/>
        </w:rPr>
        <w:t xml:space="preserve">for event notifications or notify for the </w:t>
      </w:r>
      <w:r>
        <w:rPr>
          <w:lang w:eastAsia="ko-KR"/>
        </w:rPr>
        <w:t>successful analytics subscription transfer</w:t>
      </w:r>
      <w:r>
        <w:rPr>
          <w:rFonts w:eastAsia="DengXian"/>
        </w:rPr>
        <w:t xml:space="preserve"> (see also 3GPP TS 23.</w:t>
      </w:r>
      <w:r>
        <w:rPr>
          <w:rFonts w:eastAsia="DengXian"/>
          <w:lang w:eastAsia="zh-CN"/>
        </w:rPr>
        <w:t>288</w:t>
      </w:r>
      <w:r>
        <w:rPr>
          <w:rFonts w:eastAsia="DengXian"/>
        </w:rPr>
        <w:t> [</w:t>
      </w:r>
      <w:r>
        <w:rPr>
          <w:rFonts w:eastAsia="DengXian"/>
          <w:lang w:eastAsia="zh-CN"/>
        </w:rPr>
        <w:t>17</w:t>
      </w:r>
      <w:r>
        <w:rPr>
          <w:rFonts w:eastAsia="DengXian"/>
        </w:rPr>
        <w:t>]).</w:t>
      </w:r>
    </w:p>
    <w:p w:rsidR="00A10B25" w:rsidRDefault="00A10B25">
      <w:pPr>
        <w:pStyle w:val="TH"/>
        <w:rPr>
          <w:rFonts w:eastAsia="DengXian"/>
          <w:lang w:eastAsia="zh-CN"/>
        </w:rPr>
      </w:pPr>
      <w:r>
        <w:rPr>
          <w:lang w:val="en-US" w:eastAsia="en-US"/>
        </w:rPr>
        <w:pict>
          <v:shape id="图片 8" o:spid="_x0000_i1032" type="#_x0000_t75" style="width:478.95pt;height:133.35pt;mso-position-horizontal-relative:page;mso-position-vertical-relative:page">
            <v:imagedata r:id="rId19" o:title=""/>
          </v:shape>
        </w:pict>
      </w:r>
    </w:p>
    <w:p w:rsidR="00A10B25" w:rsidRDefault="00A10B25">
      <w:pPr>
        <w:pStyle w:val="TF"/>
      </w:pPr>
      <w:r>
        <w:t>Figure 4.2.2.</w:t>
      </w:r>
      <w:r>
        <w:rPr>
          <w:rFonts w:hint="eastAsia"/>
          <w:lang w:eastAsia="zh-CN"/>
        </w:rPr>
        <w:t>4</w:t>
      </w:r>
      <w:r>
        <w:t>.2-1: NWDAF notifies the</w:t>
      </w:r>
      <w:r>
        <w:rPr>
          <w:rFonts w:eastAsia="Batang"/>
        </w:rPr>
        <w:t xml:space="preserve"> </w:t>
      </w:r>
      <w:r>
        <w:t>subscribed event</w:t>
      </w:r>
    </w:p>
    <w:p w:rsidR="00A10B25" w:rsidRDefault="00A10B25">
      <w:pPr>
        <w:rPr>
          <w:rFonts w:eastAsia="DengXian"/>
        </w:rPr>
      </w:pPr>
      <w:r>
        <w:rPr>
          <w:rFonts w:eastAsia="DengXian"/>
        </w:rPr>
        <w:t xml:space="preserve">The NWDAF shall invoke the Nnwdaf_EventsSubscription_Notify service operation to notify the subscribed event or </w:t>
      </w:r>
      <w:r>
        <w:rPr>
          <w:lang w:eastAsia="ko-KR"/>
        </w:rPr>
        <w:t>the successful analytics subscription transfer</w:t>
      </w:r>
      <w:r>
        <w:rPr>
          <w:rFonts w:eastAsia="DengXian"/>
        </w:rPr>
        <w:t>. The NWDAF shall send an HTTP POST request with "{notificationURI}" received in the Nnwdaf_EventsSubscription_Subscribe service operation as Resource URI, as shown in figure 4.2.2.4.2-1, step 1.</w:t>
      </w:r>
    </w:p>
    <w:p w:rsidR="00A10B25" w:rsidRDefault="00A10B25">
      <w:pPr>
        <w:rPr>
          <w:rFonts w:eastAsia="DengXian"/>
        </w:rPr>
      </w:pPr>
      <w:r>
        <w:rPr>
          <w:rFonts w:eastAsia="DengXian"/>
          <w:lang w:eastAsia="zh-CN"/>
        </w:rPr>
        <w:t>If</w:t>
      </w:r>
      <w:r>
        <w:rPr>
          <w:rFonts w:eastAsia="DengXian"/>
        </w:rPr>
        <w:t xml:space="preserve"> </w:t>
      </w:r>
      <w:r>
        <w:rPr>
          <w:rFonts w:eastAsia="DengXian"/>
          <w:lang w:eastAsia="zh-CN"/>
        </w:rPr>
        <w:t>both</w:t>
      </w:r>
      <w:r>
        <w:rPr>
          <w:rFonts w:eastAsia="DengXian"/>
        </w:rPr>
        <w:t xml:space="preserve"> the repetition period ("repPeriod" or "repetitionPeriod") attribute and the "offsetPeriod" attribute are present in the subscription request for periodical notification, the NWDAF shall produce a notification in every repetition period seconds, including the statistics in the past offset period if the "offsetPeriod" attribute value is negative, or including the prediction for the future offset period if the "offsetPeriod" attribute value is positive.</w:t>
      </w:r>
    </w:p>
    <w:p w:rsidR="00A10B25" w:rsidRDefault="00A10B25">
      <w:pPr>
        <w:rPr>
          <w:rFonts w:eastAsia="DengXian"/>
        </w:rPr>
      </w:pPr>
      <w:r>
        <w:rPr>
          <w:rFonts w:eastAsia="DengXian"/>
        </w:rPr>
        <w:t>The NnwdafEventsSubscriptionNotification data structure provided in the request body shall include:</w:t>
      </w:r>
    </w:p>
    <w:p w:rsidR="00A10B25" w:rsidRDefault="00A10B25">
      <w:pPr>
        <w:pStyle w:val="B1"/>
        <w:rPr>
          <w:lang w:val="en-US" w:eastAsia="en-US"/>
        </w:rPr>
      </w:pPr>
      <w:r>
        <w:t>-</w:t>
      </w:r>
      <w:r>
        <w:tab/>
        <w:t>If the notification is for notifying about subscribed events, a description of the notified event as "</w:t>
      </w:r>
      <w:r>
        <w:rPr>
          <w:lang w:val="en-US" w:eastAsia="en-US"/>
        </w:rPr>
        <w:t>eventNotifications" attribute that for each event shall include:</w:t>
      </w:r>
    </w:p>
    <w:p w:rsidR="00A10B25" w:rsidRDefault="00A10B25">
      <w:pPr>
        <w:pStyle w:val="B2"/>
      </w:pPr>
      <w:r>
        <w:t>a)</w:t>
      </w:r>
      <w:r>
        <w:tab/>
        <w:t>an event identifier as "event" attribute;</w:t>
      </w:r>
    </w:p>
    <w:p w:rsidR="00A10B25" w:rsidRDefault="00A10B25">
      <w:pPr>
        <w:pStyle w:val="B2"/>
      </w:pPr>
      <w:r>
        <w:t>b)</w:t>
      </w:r>
      <w:r>
        <w:tab/>
        <w:t>network slice load level information in the "sliceLoadLevelInfo" attribute when subscribed event is "SLICE_LOAD_LEVEL";</w:t>
      </w:r>
    </w:p>
    <w:p w:rsidR="00A10B25" w:rsidRDefault="00A10B25">
      <w:pPr>
        <w:pStyle w:val="B2"/>
        <w:rPr>
          <w:lang w:val="en-US" w:eastAsia="en-US"/>
        </w:rPr>
      </w:pPr>
      <w:r>
        <w:rPr>
          <w:lang w:val="en-US" w:eastAsia="en-US"/>
        </w:rPr>
        <w:t>c)</w:t>
      </w:r>
      <w:r>
        <w:rPr>
          <w:lang w:val="en-US" w:eastAsia="en-US"/>
        </w:rPr>
        <w:tab/>
        <w:t xml:space="preserve">service experience information as "svcExps" attribute when subscribed event is "SERVICE_EXPERIENCE"; </w:t>
      </w:r>
    </w:p>
    <w:p w:rsidR="00A10B25" w:rsidRDefault="00A10B25">
      <w:pPr>
        <w:pStyle w:val="B2"/>
      </w:pPr>
      <w:r>
        <w:t>d)</w:t>
      </w:r>
      <w:r>
        <w:tab/>
        <w:t xml:space="preserve">UE mobility information in the "ueMobs" attribute when subscribed event is "UE_MOBILITY"; </w:t>
      </w:r>
    </w:p>
    <w:p w:rsidR="00A10B25" w:rsidRDefault="00A10B25">
      <w:pPr>
        <w:pStyle w:val="B2"/>
      </w:pPr>
      <w:r>
        <w:t>e)</w:t>
      </w:r>
      <w:r>
        <w:tab/>
        <w:t xml:space="preserve">UE communication information in the "ueComms" attribute when subscribed event is "UE_COMM"; </w:t>
      </w:r>
    </w:p>
    <w:p w:rsidR="00A10B25" w:rsidRDefault="00A10B25">
      <w:pPr>
        <w:pStyle w:val="B2"/>
      </w:pPr>
      <w:r>
        <w:t>f)</w:t>
      </w:r>
      <w:r>
        <w:tab/>
        <w:t>abnormal behaviour information in the "</w:t>
      </w:r>
      <w:r>
        <w:rPr>
          <w:rFonts w:hint="eastAsia"/>
        </w:rPr>
        <w:t>abnor</w:t>
      </w:r>
      <w:r>
        <w:t>Behavrs" attribute when subscribed event is "ABNORMAL_BEHAVIOUR";</w:t>
      </w:r>
    </w:p>
    <w:p w:rsidR="00A10B25" w:rsidRDefault="00A10B25">
      <w:pPr>
        <w:pStyle w:val="B2"/>
        <w:rPr>
          <w:lang w:val="en-US" w:eastAsia="en-US"/>
        </w:rPr>
      </w:pPr>
      <w:r>
        <w:rPr>
          <w:lang w:val="en-US" w:eastAsia="en-US"/>
        </w:rPr>
        <w:t>g)</w:t>
      </w:r>
      <w:r>
        <w:rPr>
          <w:lang w:val="en-US" w:eastAsia="en-US"/>
        </w:rPr>
        <w:tab/>
        <w:t>user data congestion information in the "userDataCongInfos" attribute when subscribed event is "USER_DATA_CONGESTION";</w:t>
      </w:r>
    </w:p>
    <w:p w:rsidR="00A10B25" w:rsidRDefault="00A10B25">
      <w:pPr>
        <w:pStyle w:val="B2"/>
        <w:rPr>
          <w:lang w:val="en-US" w:eastAsia="en-US"/>
        </w:rPr>
      </w:pPr>
      <w:r>
        <w:rPr>
          <w:lang w:val="en-US" w:eastAsia="en-US"/>
        </w:rPr>
        <w:t>h)</w:t>
      </w:r>
      <w:r>
        <w:rPr>
          <w:lang w:val="en-US" w:eastAsia="en-US"/>
        </w:rPr>
        <w:tab/>
        <w:t xml:space="preserve">QoS sustainability information in the "qosSustainInfos" attribute when subscribed event is "QOS_SUSTAINABILITY"; </w:t>
      </w:r>
    </w:p>
    <w:p w:rsidR="00A10B25" w:rsidRDefault="00A10B25">
      <w:pPr>
        <w:pStyle w:val="B2"/>
        <w:rPr>
          <w:lang w:val="en-US" w:eastAsia="en-US"/>
        </w:rPr>
      </w:pPr>
      <w:r>
        <w:rPr>
          <w:lang w:val="en-US" w:eastAsia="en-US"/>
        </w:rPr>
        <w:t>i)</w:t>
      </w:r>
      <w:r>
        <w:rPr>
          <w:lang w:val="en-US" w:eastAsia="en-US"/>
        </w:rPr>
        <w:tab/>
        <w:t>NF load information in "nfLoadLevelInfos" attribute when subscribed event is "NF_LOAD";</w:t>
      </w:r>
    </w:p>
    <w:p w:rsidR="00A10B25" w:rsidRDefault="00A10B25">
      <w:pPr>
        <w:pStyle w:val="B2"/>
      </w:pPr>
      <w:r>
        <w:rPr>
          <w:lang w:val="en-US" w:eastAsia="en-US"/>
        </w:rPr>
        <w:t>j)</w:t>
      </w:r>
      <w:r>
        <w:rPr>
          <w:lang w:val="en-US" w:eastAsia="en-US"/>
        </w:rPr>
        <w:tab/>
      </w:r>
      <w:r>
        <w:t>network performance information in the "nwPerfs" attribute when subscribed event is "NETWORK_PERFORMANCE";</w:t>
      </w:r>
    </w:p>
    <w:p w:rsidR="00A10B25" w:rsidRDefault="00A10B25">
      <w:pPr>
        <w:pStyle w:val="B2"/>
      </w:pPr>
      <w:r>
        <w:rPr>
          <w:lang w:val="en-US" w:eastAsia="en-US"/>
        </w:rPr>
        <w:t>k)</w:t>
      </w:r>
      <w:r>
        <w:rPr>
          <w:lang w:val="en-US" w:eastAsia="en-US"/>
        </w:rPr>
        <w:tab/>
        <w:t>Load level information for the network slice(s) and the optionally associated network slice instance(s) in "nsiLoadLevelInfos" attribute when subscribed event is "NSI_LOAD_LEVEL";</w:t>
      </w:r>
      <w:r>
        <w:t xml:space="preserve"> </w:t>
      </w:r>
    </w:p>
    <w:p w:rsidR="00A10B25" w:rsidRDefault="00A10B25">
      <w:pPr>
        <w:pStyle w:val="B2"/>
      </w:pPr>
      <w:r>
        <w:t>l)</w:t>
      </w:r>
      <w:r>
        <w:tab/>
        <w:t>Dispersion information in the "disperInfos" attribute when subscribed event is "DISPERSION";</w:t>
      </w:r>
    </w:p>
    <w:p w:rsidR="00A10B25" w:rsidRDefault="00A10B25">
      <w:pPr>
        <w:pStyle w:val="B2"/>
      </w:pPr>
      <w:r>
        <w:t>m)</w:t>
      </w:r>
      <w:r>
        <w:tab/>
        <w:t>Redundant transmission experience information in the "redTransInfos" attribute when subscribed event is "RED_TRANS_EXP";</w:t>
      </w:r>
    </w:p>
    <w:p w:rsidR="00A10B25" w:rsidRDefault="00A10B25">
      <w:pPr>
        <w:pStyle w:val="B2"/>
      </w:pPr>
      <w:r>
        <w:t>n)</w:t>
      </w:r>
      <w:r>
        <w:tab/>
        <w:t>WLAN performance information in the "wlanInfos" attribute when subscribed event is "WLAN_PERFORMANCE";</w:t>
      </w:r>
    </w:p>
    <w:p w:rsidR="00A10B25" w:rsidRDefault="00A10B25">
      <w:pPr>
        <w:pStyle w:val="B2"/>
      </w:pPr>
      <w:r>
        <w:t>o)</w:t>
      </w:r>
      <w:r>
        <w:tab/>
        <w:t>DN performance information in the "</w:t>
      </w:r>
      <w:r>
        <w:rPr>
          <w:lang w:eastAsia="zh-CN"/>
        </w:rPr>
        <w:t>dnPerfInfos</w:t>
      </w:r>
      <w:r>
        <w:t>" attribute when subscribed event is "DN_PERFORMANCE";</w:t>
      </w:r>
    </w:p>
    <w:p w:rsidR="00A10B25" w:rsidRDefault="00A10B25">
      <w:pPr>
        <w:pStyle w:val="B2"/>
      </w:pPr>
      <w:r>
        <w:t>p)</w:t>
      </w:r>
      <w:r>
        <w:tab/>
        <w:t>SMCCE performance information in the "</w:t>
      </w:r>
      <w:r>
        <w:rPr>
          <w:rFonts w:hint="eastAsia"/>
          <w:lang w:eastAsia="ko-KR"/>
        </w:rPr>
        <w:t>smcc</w:t>
      </w:r>
      <w:r>
        <w:rPr>
          <w:lang w:eastAsia="ko-KR"/>
        </w:rPr>
        <w:t>Exps</w:t>
      </w:r>
      <w:r>
        <w:t>" attribute when subscribed event is "</w:t>
      </w:r>
      <w:r>
        <w:rPr>
          <w:rFonts w:hint="eastAsia"/>
          <w:lang w:eastAsia="zh-CN"/>
        </w:rPr>
        <w:t>S</w:t>
      </w:r>
      <w:r>
        <w:rPr>
          <w:lang w:eastAsia="zh-CN"/>
        </w:rPr>
        <w:t>M_</w:t>
      </w:r>
      <w:r>
        <w:t>CONGESTION";</w:t>
      </w:r>
    </w:p>
    <w:p w:rsidR="00A10B25" w:rsidRDefault="00A10B25">
      <w:pPr>
        <w:pStyle w:val="B2"/>
      </w:pPr>
      <w:r>
        <w:t>q)</w:t>
      </w:r>
      <w:r>
        <w:tab/>
        <w:t xml:space="preserve">PFD Determination information for known application identifier(s) in the "pfdDetermInfos" attribute when subscribed event is "PFD_DETERMINATION"; </w:t>
      </w:r>
    </w:p>
    <w:p w:rsidR="00A10B25" w:rsidRDefault="00A10B25">
      <w:pPr>
        <w:pStyle w:val="B2"/>
      </w:pPr>
      <w:r>
        <w:t xml:space="preserve">r) </w:t>
      </w:r>
      <w:r>
        <w:tab/>
        <w:t>PDU Session traffic</w:t>
      </w:r>
      <w:r>
        <w:rPr>
          <w:lang w:val="en-US" w:eastAsia="en-US"/>
        </w:rPr>
        <w:t xml:space="preserve"> information</w:t>
      </w:r>
      <w:r>
        <w:t xml:space="preserve"> in the "pduSesTrafInfos" attribute when subscribed event is "PDU_SESSION_TRAFFIC";</w:t>
      </w:r>
    </w:p>
    <w:p w:rsidR="00A10B25" w:rsidRDefault="00A10B25">
      <w:pPr>
        <w:pStyle w:val="B2"/>
      </w:pPr>
      <w:r>
        <w:t>s)</w:t>
      </w:r>
      <w:r>
        <w:tab/>
        <w:t>E2E data volume transfer time in the "dataVlTrnsTmInfos" attribute when subscribed event is "</w:t>
      </w:r>
      <w:r>
        <w:rPr>
          <w:lang w:eastAsia="zh-CN"/>
        </w:rPr>
        <w:t>E2E_DATA_VOL_TRANS_TIME</w:t>
      </w:r>
      <w:r>
        <w:t>";</w:t>
      </w:r>
    </w:p>
    <w:p w:rsidR="00A10B25" w:rsidRDefault="00A10B25">
      <w:pPr>
        <w:pStyle w:val="B2"/>
      </w:pPr>
      <w:r>
        <w:t xml:space="preserve">t) </w:t>
      </w:r>
      <w:r>
        <w:tab/>
        <w:t>Movement Behaviour</w:t>
      </w:r>
      <w:r>
        <w:rPr>
          <w:lang w:val="en-US" w:eastAsia="ja-JP"/>
        </w:rPr>
        <w:t xml:space="preserve"> information</w:t>
      </w:r>
      <w:r>
        <w:t xml:space="preserve"> in the "movBehavInfos" attribute when subscribed event is "MOVEMENT_BEHAVIOUR";</w:t>
      </w:r>
    </w:p>
    <w:p w:rsidR="00A10B25" w:rsidRDefault="00A10B25">
      <w:pPr>
        <w:pStyle w:val="B2"/>
      </w:pPr>
      <w:r>
        <w:rPr>
          <w:rFonts w:hint="eastAsia"/>
          <w:lang w:eastAsia="zh-CN"/>
        </w:rPr>
        <w:t>u</w:t>
      </w:r>
      <w:r>
        <w:t>)</w:t>
      </w:r>
      <w:r>
        <w:tab/>
        <w:t>Location Accuracy information in the "locAccInfos" attribute when the subscribed event is "LOC_ACCURACY"; and</w:t>
      </w:r>
    </w:p>
    <w:p w:rsidR="00A10B25" w:rsidRDefault="00A10B25">
      <w:pPr>
        <w:pStyle w:val="B2"/>
      </w:pPr>
      <w:r>
        <w:t xml:space="preserve">v) </w:t>
      </w:r>
      <w:r>
        <w:tab/>
        <w:t>Relative Proximity</w:t>
      </w:r>
      <w:r>
        <w:rPr>
          <w:lang w:val="en-US" w:eastAsia="ja-JP"/>
        </w:rPr>
        <w:t xml:space="preserve"> information</w:t>
      </w:r>
      <w:r>
        <w:t xml:space="preserve"> in the " relProxInfos" attribute when subscribed event is "RELATIVE_PROXIMITY";</w:t>
      </w:r>
    </w:p>
    <w:p w:rsidR="00A10B25" w:rsidRDefault="00A10B25">
      <w:pPr>
        <w:pStyle w:val="B2"/>
      </w:pPr>
      <w:r>
        <w:t xml:space="preserve">and may include: </w:t>
      </w:r>
    </w:p>
    <w:p w:rsidR="00A10B25" w:rsidRDefault="00A10B25">
      <w:pPr>
        <w:pStyle w:val="B2"/>
        <w:rPr>
          <w:lang w:val="en-US" w:eastAsia="en-US"/>
        </w:rPr>
      </w:pPr>
      <w:r>
        <w:rPr>
          <w:lang w:val="en-US" w:eastAsia="en-US"/>
        </w:rPr>
        <w:t>a)</w:t>
      </w:r>
      <w:r>
        <w:rPr>
          <w:lang w:val="en-US" w:eastAsia="en-US"/>
        </w:rPr>
        <w:tab/>
        <w:t xml:space="preserve">information about analytics metadata required for aggregation of the analytics in the "anaMetaInfo" attribute if the feature "Aggregation" is supported; </w:t>
      </w:r>
    </w:p>
    <w:p w:rsidR="00A10B25" w:rsidRDefault="00A10B25">
      <w:pPr>
        <w:pStyle w:val="B2"/>
        <w:rPr>
          <w:lang w:val="en-US" w:eastAsia="en-US"/>
        </w:rPr>
      </w:pPr>
      <w:r>
        <w:rPr>
          <w:lang w:val="en-US" w:eastAsia="en-US"/>
        </w:rPr>
        <w:t>b)</w:t>
      </w:r>
      <w:r>
        <w:rPr>
          <w:lang w:val="en-US" w:eastAsia="en-US"/>
        </w:rPr>
        <w:tab/>
      </w:r>
      <w:r>
        <w:t>the start time of which the analytics information will become valid</w:t>
      </w:r>
      <w:r>
        <w:rPr>
          <w:lang w:val="en-US" w:eastAsia="en-US"/>
        </w:rPr>
        <w:t xml:space="preserve"> in the "</w:t>
      </w:r>
      <w:r>
        <w:t>start</w:t>
      </w:r>
      <w:r>
        <w:rPr>
          <w:lang w:val="en-US" w:eastAsia="en-US"/>
        </w:rPr>
        <w:t>" attribute, if the "EneNA" feature is supported;</w:t>
      </w:r>
    </w:p>
    <w:p w:rsidR="00A10B25" w:rsidRDefault="00A10B25">
      <w:pPr>
        <w:pStyle w:val="B2"/>
        <w:rPr>
          <w:lang w:val="en-US" w:eastAsia="en-US"/>
        </w:rPr>
      </w:pPr>
      <w:r>
        <w:rPr>
          <w:lang w:val="en-US" w:eastAsia="en-US"/>
        </w:rPr>
        <w:t>c)</w:t>
      </w:r>
      <w:r>
        <w:rPr>
          <w:lang w:val="en-US" w:eastAsia="en-US"/>
        </w:rPr>
        <w:tab/>
      </w:r>
      <w:r>
        <w:t>the expiration time after which the analytics information will become invalid</w:t>
      </w:r>
      <w:r>
        <w:rPr>
          <w:lang w:val="en-US" w:eastAsia="en-US"/>
        </w:rPr>
        <w:t xml:space="preserve"> in the "</w:t>
      </w:r>
      <w:r>
        <w:t>expiry</w:t>
      </w:r>
      <w:r>
        <w:rPr>
          <w:lang w:val="en-US" w:eastAsia="en-US"/>
        </w:rPr>
        <w:t>" attribute</w:t>
      </w:r>
      <w:r>
        <w:t>.</w:t>
      </w:r>
    </w:p>
    <w:p w:rsidR="00A10B25" w:rsidRDefault="00A10B25">
      <w:pPr>
        <w:pStyle w:val="B2"/>
      </w:pPr>
      <w:r>
        <w:rPr>
          <w:lang w:val="en-US" w:eastAsia="en-US"/>
        </w:rPr>
        <w:t>d)</w:t>
      </w:r>
      <w:r>
        <w:rPr>
          <w:lang w:val="en-US" w:eastAsia="en-US"/>
        </w:rPr>
        <w:tab/>
      </w:r>
      <w:r>
        <w:t xml:space="preserve">the analytics accuracy information in </w:t>
      </w:r>
      <w:r>
        <w:rPr>
          <w:lang w:val="en-US" w:eastAsia="zh-CN"/>
        </w:rPr>
        <w:t>"</w:t>
      </w:r>
      <w:r>
        <w:rPr>
          <w:lang w:eastAsia="zh-CN"/>
        </w:rPr>
        <w:t>accuInfo</w:t>
      </w:r>
      <w:r>
        <w:rPr>
          <w:lang w:val="en-US" w:eastAsia="zh-CN"/>
        </w:rPr>
        <w:t>"</w:t>
      </w:r>
      <w:r>
        <w:t xml:space="preserve"> attribute,</w:t>
      </w:r>
      <w:r>
        <w:rPr>
          <w:lang w:val="en-US" w:eastAsia="zh-CN"/>
        </w:rPr>
        <w:t xml:space="preserve"> if the feature "</w:t>
      </w:r>
      <w:r>
        <w:rPr>
          <w:lang w:eastAsia="zh-CN"/>
        </w:rPr>
        <w:t>AnalyticsAccuracy</w:t>
      </w:r>
      <w:r>
        <w:rPr>
          <w:lang w:val="en-US" w:eastAsia="zh-CN"/>
        </w:rPr>
        <w:t>" is supported</w:t>
      </w:r>
      <w:r>
        <w:rPr>
          <w:lang w:val="en-US"/>
        </w:rPr>
        <w:t xml:space="preserve"> </w:t>
      </w:r>
      <w:r>
        <w:t xml:space="preserve">and </w:t>
      </w:r>
      <w:r>
        <w:rPr>
          <w:lang w:val="en-US" w:eastAsia="zh-CN"/>
        </w:rPr>
        <w:t>the analytics accuracy requirement was subscribed in the "accuReq" attribute</w:t>
      </w:r>
      <w:r>
        <w:t>.</w:t>
      </w:r>
    </w:p>
    <w:p w:rsidR="00A10B25" w:rsidRDefault="00A10B25">
      <w:pPr>
        <w:pStyle w:val="B2"/>
      </w:pPr>
      <w:r>
        <w:rPr>
          <w:lang w:val="en-US" w:eastAsia="zh-CN"/>
        </w:rPr>
        <w:t>e)</w:t>
      </w:r>
      <w:r>
        <w:rPr>
          <w:lang w:val="en-US" w:eastAsia="zh-CN"/>
        </w:rPr>
        <w:tab/>
      </w:r>
      <w:r>
        <w:t xml:space="preserve">the pause analytics consumption indication in </w:t>
      </w:r>
      <w:r>
        <w:rPr>
          <w:lang w:val="en-US" w:eastAsia="zh-CN"/>
        </w:rPr>
        <w:t>"</w:t>
      </w:r>
      <w:r>
        <w:rPr>
          <w:lang w:eastAsia="zh-CN"/>
        </w:rPr>
        <w:t>pauseInd</w:t>
      </w:r>
      <w:r>
        <w:rPr>
          <w:lang w:val="en-US" w:eastAsia="zh-CN"/>
        </w:rPr>
        <w:t>"</w:t>
      </w:r>
      <w:r>
        <w:t xml:space="preserve"> attribute,</w:t>
      </w:r>
      <w:r>
        <w:rPr>
          <w:lang w:val="en-US" w:eastAsia="zh-CN"/>
        </w:rPr>
        <w:t xml:space="preserve"> if the feature "</w:t>
      </w:r>
      <w:r>
        <w:rPr>
          <w:lang w:eastAsia="zh-CN"/>
        </w:rPr>
        <w:t>AnalyticsAccuracy</w:t>
      </w:r>
      <w:r>
        <w:rPr>
          <w:lang w:val="en-US" w:eastAsia="zh-CN"/>
        </w:rPr>
        <w:t>" is supported</w:t>
      </w:r>
      <w:r>
        <w:t>.</w:t>
      </w:r>
    </w:p>
    <w:p w:rsidR="00A10B25" w:rsidRDefault="00A10B25">
      <w:pPr>
        <w:pStyle w:val="B2"/>
      </w:pPr>
      <w:r>
        <w:rPr>
          <w:lang w:val="en-US" w:eastAsia="zh-CN"/>
        </w:rPr>
        <w:t>f)</w:t>
      </w:r>
      <w:r>
        <w:rPr>
          <w:lang w:val="en-US" w:eastAsia="zh-CN"/>
        </w:rPr>
        <w:tab/>
      </w:r>
      <w:r>
        <w:t xml:space="preserve">the resume analytics consumption indication in </w:t>
      </w:r>
      <w:r>
        <w:rPr>
          <w:lang w:val="en-US" w:eastAsia="zh-CN"/>
        </w:rPr>
        <w:t>"</w:t>
      </w:r>
      <w:r>
        <w:rPr>
          <w:lang w:eastAsia="zh-CN"/>
        </w:rPr>
        <w:t>resumeInd</w:t>
      </w:r>
      <w:r>
        <w:rPr>
          <w:lang w:val="en-US" w:eastAsia="zh-CN"/>
        </w:rPr>
        <w:t>"</w:t>
      </w:r>
      <w:r>
        <w:t xml:space="preserve"> attribute,</w:t>
      </w:r>
      <w:r>
        <w:rPr>
          <w:lang w:val="en-US" w:eastAsia="zh-CN"/>
        </w:rPr>
        <w:t xml:space="preserve"> if the feature "</w:t>
      </w:r>
      <w:r>
        <w:rPr>
          <w:lang w:eastAsia="zh-CN"/>
        </w:rPr>
        <w:t>AnalyticsAccuracy</w:t>
      </w:r>
      <w:r>
        <w:rPr>
          <w:lang w:val="en-US" w:eastAsia="zh-CN"/>
        </w:rPr>
        <w:t>" is supported</w:t>
      </w:r>
      <w:r>
        <w:t>.</w:t>
      </w:r>
    </w:p>
    <w:p w:rsidR="00A10B25" w:rsidRDefault="00A10B25">
      <w:pPr>
        <w:pStyle w:val="NO"/>
      </w:pPr>
      <w:r>
        <w:t>NOTE</w:t>
      </w:r>
      <w:r>
        <w:rPr>
          <w:lang w:val="en-US"/>
        </w:rPr>
        <w:t> 1</w:t>
      </w:r>
      <w:r>
        <w:t>:</w:t>
      </w:r>
      <w:r>
        <w:tab/>
        <w:t>In this version of the specification, the NWDAF containing AnLF can provide the accuracy information to a</w:t>
      </w:r>
      <w:r>
        <w:rPr>
          <w:lang w:val="en-US"/>
        </w:rPr>
        <w:t>n</w:t>
      </w:r>
      <w:r>
        <w:t xml:space="preserve"> NF consumer that </w:t>
      </w:r>
      <w:r>
        <w:rPr>
          <w:lang w:eastAsia="zh-CN"/>
        </w:rPr>
        <w:t>subscribe</w:t>
      </w:r>
      <w:r>
        <w:rPr>
          <w:lang w:val="en-US" w:eastAsia="zh-CN"/>
        </w:rPr>
        <w:t>s</w:t>
      </w:r>
      <w:r>
        <w:rPr>
          <w:lang w:eastAsia="zh-CN"/>
        </w:rPr>
        <w:t xml:space="preserve"> to</w:t>
      </w:r>
      <w:r>
        <w:rPr>
          <w:lang w:val="en-US" w:eastAsia="zh-CN"/>
        </w:rPr>
        <w:t xml:space="preserve"> </w:t>
      </w:r>
      <w:r>
        <w:t>the analytics.</w:t>
      </w:r>
    </w:p>
    <w:p w:rsidR="00A10B25" w:rsidRDefault="00A10B25">
      <w:pPr>
        <w:pStyle w:val="NO"/>
      </w:pPr>
      <w:r>
        <w:t>NOTE</w:t>
      </w:r>
      <w:r>
        <w:rPr>
          <w:lang w:val="en-US"/>
        </w:rPr>
        <w:t> 2</w:t>
      </w:r>
      <w:r>
        <w:t>:</w:t>
      </w:r>
      <w:r>
        <w:tab/>
      </w:r>
      <w:r>
        <w:rPr>
          <w:lang w:val="en-US"/>
        </w:rPr>
        <w:t xml:space="preserve">When receiving </w:t>
      </w:r>
      <w:r>
        <w:rPr>
          <w:rFonts w:eastAsia="Times New Roman"/>
          <w:lang w:val="en-US" w:eastAsia="en-GB"/>
        </w:rPr>
        <w:t xml:space="preserve">a subscription from </w:t>
      </w:r>
      <w:r>
        <w:t>a</w:t>
      </w:r>
      <w:r>
        <w:rPr>
          <w:lang w:val="en-US"/>
        </w:rPr>
        <w:t>n</w:t>
      </w:r>
      <w:r>
        <w:t xml:space="preserve"> NF service consumer that includes the request for accuracy information</w:t>
      </w:r>
      <w:r>
        <w:rPr>
          <w:lang w:val="en-US"/>
        </w:rPr>
        <w:t>, t</w:t>
      </w:r>
      <w:r>
        <w:t>he analytics and</w:t>
      </w:r>
      <w:r>
        <w:rPr>
          <w:lang w:val="en-US"/>
        </w:rPr>
        <w:t>/or</w:t>
      </w:r>
      <w:r>
        <w:t xml:space="preserve"> the accuracy information</w:t>
      </w:r>
      <w:r>
        <w:rPr>
          <w:lang w:val="en-US"/>
        </w:rPr>
        <w:t xml:space="preserve"> can be provided by </w:t>
      </w:r>
      <w:r>
        <w:t>NWDAF containing AnLF</w:t>
      </w:r>
      <w:r>
        <w:rPr>
          <w:lang w:val="en-US"/>
        </w:rPr>
        <w:t xml:space="preserve"> in one notification or via different notifications</w:t>
      </w:r>
      <w:r>
        <w:t>.</w:t>
      </w:r>
    </w:p>
    <w:p w:rsidR="00A10B25" w:rsidRDefault="00A10B25">
      <w:pPr>
        <w:pStyle w:val="NO"/>
      </w:pPr>
      <w:r>
        <w:t>NOTE 3:</w:t>
      </w:r>
      <w:r>
        <w:tab/>
        <w:t>In this version of the specification, only subscribing or requesting accuracy information without requesting analytics is not supported.</w:t>
      </w:r>
    </w:p>
    <w:p w:rsidR="00A10B25" w:rsidRDefault="00A10B25">
      <w:pPr>
        <w:pStyle w:val="B1"/>
      </w:pPr>
      <w:r>
        <w:t>-</w:t>
      </w:r>
      <w:r>
        <w:tab/>
        <w:t xml:space="preserve">If the </w:t>
      </w:r>
      <w:r>
        <w:rPr>
          <w:lang w:val="en-US" w:eastAsia="zh-CN"/>
        </w:rPr>
        <w:t>"</w:t>
      </w:r>
      <w:r>
        <w:t>EneNA</w:t>
      </w:r>
      <w:r>
        <w:rPr>
          <w:lang w:val="en-US" w:eastAsia="zh-CN"/>
        </w:rPr>
        <w:t>"</w:t>
      </w:r>
      <w:r>
        <w:t xml:space="preserve"> feature is supported and </w:t>
      </w:r>
      <w:r>
        <w:rPr>
          <w:lang w:eastAsia="zh-CN"/>
        </w:rPr>
        <w:t>the target NWDAF notifies a</w:t>
      </w:r>
      <w:r>
        <w:rPr>
          <w:lang w:eastAsia="ko-KR"/>
        </w:rPr>
        <w:t xml:space="preserve"> successful analytics subscription transfer</w:t>
      </w:r>
      <w:r>
        <w:t xml:space="preserve">, the old subscription ID which had been allocated by the source NWDAF within the </w:t>
      </w:r>
      <w:r>
        <w:rPr>
          <w:lang w:val="en-US" w:eastAsia="zh-CN"/>
        </w:rPr>
        <w:t>"</w:t>
      </w:r>
      <w:r>
        <w:t>oldSubscriptionId</w:t>
      </w:r>
      <w:r>
        <w:rPr>
          <w:lang w:val="en-US" w:eastAsia="zh-CN"/>
        </w:rPr>
        <w:t>"</w:t>
      </w:r>
      <w:r>
        <w:t xml:space="preserve"> attribute and </w:t>
      </w:r>
      <w:r>
        <w:rPr>
          <w:lang w:val="en-US" w:eastAsia="zh-CN"/>
        </w:rPr>
        <w:t xml:space="preserve">the resource URI of the </w:t>
      </w:r>
      <w:r>
        <w:t xml:space="preserve">Individual NWDAF Event Subscription resource created by the target NWDAF within </w:t>
      </w:r>
      <w:r>
        <w:rPr>
          <w:lang w:val="en-US" w:eastAsia="zh-CN"/>
        </w:rPr>
        <w:t>"resourceUri"</w:t>
      </w:r>
      <w:r>
        <w:t xml:space="preserve"> attribute, and if the </w:t>
      </w:r>
      <w:r>
        <w:rPr>
          <w:lang w:val="en-US" w:eastAsia="zh-CN"/>
        </w:rPr>
        <w:t>"</w:t>
      </w:r>
      <w:r>
        <w:rPr>
          <w:lang w:eastAsia="zh-CN"/>
        </w:rPr>
        <w:t>PartialAnalyticsSubTransfer</w:t>
      </w:r>
      <w:r>
        <w:rPr>
          <w:lang w:val="en-US" w:eastAsia="zh-CN"/>
        </w:rPr>
        <w:t>"</w:t>
      </w:r>
      <w:r>
        <w:t xml:space="preserve"> feature is supported</w:t>
      </w:r>
      <w:r>
        <w:rPr>
          <w:rFonts w:eastAsia="DengXian"/>
        </w:rPr>
        <w:t xml:space="preserve"> and </w:t>
      </w:r>
      <w:r>
        <w:rPr>
          <w:lang w:eastAsia="zh-CN"/>
        </w:rPr>
        <w:t>not all the analytics events in the subscription transfer are accepted</w:t>
      </w:r>
      <w:r>
        <w:rPr>
          <w:rFonts w:eastAsia="DengXian"/>
        </w:rPr>
        <w:t xml:space="preserve">, </w:t>
      </w:r>
      <w:r>
        <w:rPr>
          <w:lang w:eastAsia="zh-CN"/>
        </w:rPr>
        <w:t xml:space="preserve">the successful transferred </w:t>
      </w:r>
      <w:r>
        <w:rPr>
          <w:lang w:eastAsia="ko-KR"/>
        </w:rPr>
        <w:t>subscription event(s)</w:t>
      </w:r>
      <w:r>
        <w:rPr>
          <w:rFonts w:eastAsia="DengXian"/>
        </w:rPr>
        <w:t xml:space="preserve"> within the </w:t>
      </w:r>
      <w:r>
        <w:t>"</w:t>
      </w:r>
      <w:r>
        <w:rPr>
          <w:lang w:eastAsia="zh-CN"/>
        </w:rPr>
        <w:t>transEvents</w:t>
      </w:r>
      <w:r>
        <w:t>"</w:t>
      </w:r>
      <w:r>
        <w:rPr>
          <w:rFonts w:eastAsia="DengXian"/>
        </w:rPr>
        <w:t xml:space="preserve"> </w:t>
      </w:r>
      <w:r>
        <w:t>attribute; and</w:t>
      </w:r>
    </w:p>
    <w:p w:rsidR="00A10B25" w:rsidRDefault="00A10B25">
      <w:pPr>
        <w:pStyle w:val="B1"/>
      </w:pPr>
      <w:r>
        <w:t>-</w:t>
      </w:r>
      <w:r>
        <w:tab/>
        <w:t>an event subscription Id as "subscriptionId" attribute;</w:t>
      </w:r>
    </w:p>
    <w:p w:rsidR="00A10B25" w:rsidRDefault="00A10B25">
      <w:pPr>
        <w:pStyle w:val="B1"/>
      </w:pPr>
      <w:r>
        <w:t>and may include:</w:t>
      </w:r>
    </w:p>
    <w:p w:rsidR="00A10B25" w:rsidRDefault="00A10B25">
      <w:pPr>
        <w:pStyle w:val="B1"/>
        <w:rPr>
          <w:rFonts w:eastAsia="DengXian"/>
        </w:rPr>
      </w:pPr>
      <w:r>
        <w:t>a)</w:t>
      </w:r>
      <w:r>
        <w:rPr>
          <w:lang w:val="en-US" w:eastAsia="en-US"/>
        </w:rPr>
        <w:t xml:space="preserve"> </w:t>
      </w:r>
      <w:r>
        <w:rPr>
          <w:lang w:val="en-US" w:eastAsia="en-US"/>
        </w:rPr>
        <w:tab/>
      </w:r>
      <w:r>
        <w:t>the notification correlation identifier in the "notifCorrId" attribute, if the "EneNA" feature is supported</w:t>
      </w:r>
      <w:r>
        <w:rPr>
          <w:lang w:eastAsia="zh-CN"/>
        </w:rPr>
        <w:t>.</w:t>
      </w:r>
    </w:p>
    <w:p w:rsidR="00A10B25" w:rsidRDefault="00A10B25">
      <w:pPr>
        <w:pStyle w:val="B1"/>
        <w:rPr>
          <w:rFonts w:eastAsia="DengXian"/>
        </w:rPr>
      </w:pPr>
      <w:r>
        <w:rPr>
          <w:lang w:eastAsia="zh-CN"/>
        </w:rPr>
        <w:t>b)</w:t>
      </w:r>
      <w:r>
        <w:rPr>
          <w:lang w:eastAsia="zh-CN"/>
        </w:rPr>
        <w:tab/>
        <w:t>a cause for termination in the "termCause" attribute, if the "TermRequest" feature is supported and the NWDAF wants to request the termination of this subscription, i.e. to indicate that it will send no further notifications for it.</w:t>
      </w:r>
    </w:p>
    <w:p w:rsidR="00A10B25" w:rsidRDefault="00A10B25">
      <w:pPr>
        <w:rPr>
          <w:lang w:val="en-US" w:eastAsia="en-US"/>
        </w:rPr>
      </w:pPr>
      <w:r>
        <w:rPr>
          <w:lang w:val="en-US" w:eastAsia="en-US"/>
        </w:rPr>
        <w:t xml:space="preserve">If the feature "EneNA" is supported and </w:t>
      </w:r>
      <w:r>
        <w:rPr>
          <w:rFonts w:eastAsia="DengXian"/>
        </w:rPr>
        <w:t xml:space="preserve">the </w:t>
      </w:r>
      <w:r>
        <w:t>time when analytics information is needed has been provided (via the "timeAnaNeeded" attribute within the "extraReportReq" attribute) during the subscription for an event (via the "e</w:t>
      </w:r>
      <w:r>
        <w:rPr>
          <w:rFonts w:hint="eastAsia"/>
        </w:rPr>
        <w:t>vent</w:t>
      </w:r>
      <w:r>
        <w:t>" attribute within the EventSubscription data type), if the time when analytics information is needed is reached but the subscribed analytics information is not ready, the consumer does not need to wait for the analytics information any longer. In this case, the NWDAF may send an HTTP POST request</w:t>
      </w:r>
      <w:r>
        <w:rPr>
          <w:rFonts w:eastAsia="DengXian"/>
        </w:rPr>
        <w:t xml:space="preserve"> as shown in step 1 of figure 4.2.2.4.2-1, </w:t>
      </w:r>
      <w:r>
        <w:t>which shall only provide</w:t>
      </w:r>
      <w:r>
        <w:rPr>
          <w:lang w:val="en-US" w:eastAsia="en-US"/>
        </w:rPr>
        <w:t xml:space="preserve"> (within the EventNotification data type in the </w:t>
      </w:r>
      <w:r>
        <w:rPr>
          <w:rFonts w:eastAsia="DengXian"/>
        </w:rPr>
        <w:t>NnwdafEventsSubscriptionNotification data type) an indication of the failure event v</w:t>
      </w:r>
      <w:r>
        <w:t>ia the "e</w:t>
      </w:r>
      <w:r>
        <w:rPr>
          <w:rFonts w:hint="eastAsia"/>
        </w:rPr>
        <w:t>vent</w:t>
      </w:r>
      <w:r>
        <w:t xml:space="preserve">" attribute and the corresponding failure reason via a "failNotifyCode" attribute, and </w:t>
      </w:r>
      <w:r>
        <w:rPr>
          <w:rFonts w:eastAsia="DengXian"/>
        </w:rPr>
        <w:t xml:space="preserve">may also </w:t>
      </w:r>
      <w:r>
        <w:t xml:space="preserve">provide a </w:t>
      </w:r>
      <w:r>
        <w:rPr>
          <w:lang w:eastAsia="ko-KR"/>
        </w:rPr>
        <w:t xml:space="preserve">minimum time interval recommended by the NWDAF </w:t>
      </w:r>
      <w:r>
        <w:rPr>
          <w:rFonts w:eastAsia="DengXian"/>
        </w:rPr>
        <w:t xml:space="preserve">for the event </w:t>
      </w:r>
      <w:r>
        <w:rPr>
          <w:lang w:eastAsia="ko-KR"/>
        </w:rPr>
        <w:t>via</w:t>
      </w:r>
      <w:r>
        <w:rPr>
          <w:rFonts w:eastAsia="DengXian"/>
        </w:rPr>
        <w:t xml:space="preserve"> a "rvWaitTime" attribute which will be</w:t>
      </w:r>
      <w:r>
        <w:rPr>
          <w:lang w:eastAsia="ko-KR"/>
        </w:rPr>
        <w:t xml:space="preserve"> used by the NF service consumer to determine the time when analytics information is needed</w:t>
      </w:r>
      <w:r>
        <w:t xml:space="preserve"> in similar future analytics subscriptions</w:t>
      </w:r>
      <w:r>
        <w:rPr>
          <w:rFonts w:eastAsia="DengXian"/>
        </w:rPr>
        <w:t>.</w:t>
      </w:r>
    </w:p>
    <w:p w:rsidR="00A10B25" w:rsidRDefault="00A10B25">
      <w:pPr>
        <w:rPr>
          <w:rFonts w:eastAsia="DengXian"/>
        </w:rPr>
      </w:pPr>
      <w:r>
        <w:rPr>
          <w:rFonts w:eastAsia="DengXian"/>
        </w:rPr>
        <w:t xml:space="preserve">Upon the reception of an HTTP POST request with: "{notificationURI}" as Resource URI and NnwdafEventsSubscriptionNotification data structure as request body, if the NF service consumer successfully processed and accepted the received HTTP POST request, the NF service consumer shall: </w:t>
      </w:r>
    </w:p>
    <w:p w:rsidR="00A10B25" w:rsidRDefault="00A10B25">
      <w:pPr>
        <w:pStyle w:val="B1"/>
      </w:pPr>
      <w:r>
        <w:t>-</w:t>
      </w:r>
      <w:r>
        <w:tab/>
        <w:t>store the notification; and</w:t>
      </w:r>
    </w:p>
    <w:p w:rsidR="00A10B25" w:rsidRDefault="00A10B25">
      <w:pPr>
        <w:pStyle w:val="B1"/>
      </w:pPr>
      <w:r>
        <w:t>-</w:t>
      </w:r>
      <w:r>
        <w:tab/>
        <w:t>respond with HTTP "204 No Content" status code.</w:t>
      </w:r>
    </w:p>
    <w:p w:rsidR="00A10B25" w:rsidRDefault="00A10B25">
      <w:pPr>
        <w:rPr>
          <w:rFonts w:eastAsia="DengXian"/>
        </w:rPr>
      </w:pPr>
      <w:r>
        <w:rPr>
          <w:rFonts w:eastAsia="DengXian"/>
        </w:rPr>
        <w:t>If errors occur when processing the HTTP POST request, the NF service consumer shall send an HTTP error response as specified in clause 5.1.7.</w:t>
      </w:r>
    </w:p>
    <w:p w:rsidR="00A10B25" w:rsidRDefault="00A10B25">
      <w:r>
        <w:t xml:space="preserve">If the feature "ES3XX" is supported, and the </w:t>
      </w:r>
      <w:r>
        <w:rPr>
          <w:rFonts w:eastAsia="DengXian"/>
        </w:rPr>
        <w:t>NF service consumer</w:t>
      </w:r>
      <w:r>
        <w:t xml:space="preserve"> determines the received HTTP </w:t>
      </w:r>
      <w:r>
        <w:rPr>
          <w:rFonts w:eastAsia="DengXian"/>
        </w:rPr>
        <w:t>POST</w:t>
      </w:r>
      <w:r>
        <w:t xml:space="preserve"> request needs to be redirected, the </w:t>
      </w:r>
      <w:r>
        <w:rPr>
          <w:rFonts w:eastAsia="DengXian"/>
        </w:rPr>
        <w:t>NF service consumer</w:t>
      </w:r>
      <w:r>
        <w:t xml:space="preserve"> shall send an HTTP redirect response as specified in clause </w:t>
      </w:r>
      <w:r>
        <w:rPr>
          <w:lang w:eastAsia="zh-CN"/>
        </w:rPr>
        <w:t xml:space="preserve">6.10.9 of </w:t>
      </w:r>
      <w:r>
        <w:rPr>
          <w:lang w:val="en-US"/>
        </w:rPr>
        <w:t>3GPP TS 29.500 [6]</w:t>
      </w:r>
      <w:r>
        <w:t>.</w:t>
      </w:r>
    </w:p>
    <w:p w:rsidR="00A10B25" w:rsidRDefault="00A10B25">
      <w:pPr>
        <w:pStyle w:val="Heading4"/>
      </w:pPr>
      <w:bookmarkStart w:id="830" w:name="_Toc85556982"/>
      <w:bookmarkStart w:id="831" w:name="_Toc112951017"/>
      <w:bookmarkStart w:id="832" w:name="_Toc113031557"/>
      <w:bookmarkStart w:id="833" w:name="_Toc88667484"/>
      <w:bookmarkStart w:id="834" w:name="_Toc101244306"/>
      <w:bookmarkStart w:id="835" w:name="_Toc114133696"/>
      <w:bookmarkStart w:id="836" w:name="_Toc136562243"/>
      <w:bookmarkStart w:id="837" w:name="_Toc104538895"/>
      <w:bookmarkStart w:id="838" w:name="_Toc94064150"/>
      <w:bookmarkStart w:id="839" w:name="_Toc73564359"/>
      <w:bookmarkStart w:id="840" w:name="_Toc90655769"/>
      <w:bookmarkStart w:id="841" w:name="_Toc85552883"/>
      <w:bookmarkStart w:id="842" w:name="_Toc98233530"/>
      <w:bookmarkStart w:id="843" w:name="_Toc120702196"/>
      <w:bookmarkStart w:id="844" w:name="_Toc138754077"/>
      <w:bookmarkStart w:id="845" w:name="_Toc145705564"/>
      <w:bookmarkStart w:id="846" w:name="_Toc45133997"/>
      <w:bookmarkStart w:id="847" w:name="_Toc59017882"/>
      <w:bookmarkStart w:id="848" w:name="_Toc28012771"/>
      <w:bookmarkStart w:id="849" w:name="_Toc56640914"/>
      <w:bookmarkStart w:id="850" w:name="_Toc68168911"/>
      <w:bookmarkStart w:id="851" w:name="_Toc148522468"/>
      <w:bookmarkStart w:id="852" w:name="_Toc43563454"/>
      <w:bookmarkStart w:id="853" w:name="_Toc50031927"/>
      <w:bookmarkStart w:id="854" w:name="_Toc34266241"/>
      <w:bookmarkStart w:id="855" w:name="_Toc51762847"/>
      <w:bookmarkStart w:id="856" w:name="_Toc70550557"/>
      <w:bookmarkStart w:id="857" w:name="_Toc36102412"/>
      <w:bookmarkStart w:id="858" w:name="_Toc66231750"/>
      <w:bookmarkStart w:id="859" w:name="_Toc83232994"/>
      <w:bookmarkStart w:id="860" w:name="_Toc153363461"/>
      <w:r>
        <w:t>4.2.2.5</w:t>
      </w:r>
      <w:r>
        <w:tab/>
        <w:t>Nnwdaf_EventsSubscription_Transfer service operation</w:t>
      </w:r>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51"/>
      <w:bookmarkEnd w:id="860"/>
    </w:p>
    <w:p w:rsidR="00A10B25" w:rsidRDefault="00A10B25">
      <w:pPr>
        <w:pStyle w:val="Heading5"/>
      </w:pPr>
      <w:bookmarkStart w:id="861" w:name="_Toc90655770"/>
      <w:bookmarkStart w:id="862" w:name="_Toc85552884"/>
      <w:bookmarkStart w:id="863" w:name="_Toc114133697"/>
      <w:bookmarkStart w:id="864" w:name="_Toc85556983"/>
      <w:bookmarkStart w:id="865" w:name="_Toc113031558"/>
      <w:bookmarkStart w:id="866" w:name="_Toc98233531"/>
      <w:bookmarkStart w:id="867" w:name="_Toc138754078"/>
      <w:bookmarkStart w:id="868" w:name="_Toc120702197"/>
      <w:bookmarkStart w:id="869" w:name="_Toc104538896"/>
      <w:bookmarkStart w:id="870" w:name="_Toc112951018"/>
      <w:bookmarkStart w:id="871" w:name="_Toc94064151"/>
      <w:bookmarkStart w:id="872" w:name="_Toc101244307"/>
      <w:bookmarkStart w:id="873" w:name="_Toc136562244"/>
      <w:bookmarkStart w:id="874" w:name="_Toc73564360"/>
      <w:bookmarkStart w:id="875" w:name="_Toc88667485"/>
      <w:bookmarkStart w:id="876" w:name="_Toc145705565"/>
      <w:bookmarkStart w:id="877" w:name="_Toc148522469"/>
      <w:bookmarkStart w:id="878" w:name="_Toc153363462"/>
      <w:r>
        <w:t>4.2.2.5.1</w:t>
      </w:r>
      <w:r>
        <w:tab/>
        <w:t>General</w:t>
      </w:r>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p>
    <w:p w:rsidR="00A10B25" w:rsidRDefault="00A10B25">
      <w:pPr>
        <w:rPr>
          <w:lang w:eastAsia="zh-CN"/>
        </w:rPr>
      </w:pPr>
      <w:r>
        <w:rPr>
          <w:lang w:eastAsia="zh-CN"/>
        </w:rPr>
        <w:t xml:space="preserve">The Nnwdaf_EventsSubscription_Transfer service operation is used by an NWDAF instance to </w:t>
      </w:r>
      <w:r>
        <w:t>request the transfer of analytics subscription(s) to another NWDAF instance</w:t>
      </w:r>
      <w:r>
        <w:rPr>
          <w:lang w:eastAsia="zh-CN"/>
        </w:rPr>
        <w:t>.</w:t>
      </w:r>
      <w:r>
        <w:t xml:space="preserve"> </w:t>
      </w:r>
      <w:r>
        <w:rPr>
          <w:lang w:eastAsia="zh-CN"/>
        </w:rPr>
        <w:t>If the source NWDAF discovers that the analytics consumer may change concurrently to this procedure, the source NWDAF should not perform the procedure. In such a case, the source NWDAF may send a message to indicate to the analytics consumer that it will not serve this subscription anymore.</w:t>
      </w:r>
    </w:p>
    <w:p w:rsidR="00A10B25" w:rsidRDefault="00A10B25">
      <w:pPr>
        <w:pStyle w:val="NO"/>
        <w:rPr>
          <w:lang w:eastAsia="ko-KR"/>
        </w:rPr>
      </w:pPr>
      <w:bookmarkStart w:id="879" w:name="_Hlk86704458"/>
      <w:r>
        <w:rPr>
          <w:lang w:eastAsia="ko-KR"/>
        </w:rPr>
        <w:t>NOTE 1:</w:t>
      </w:r>
      <w:r>
        <w:rPr>
          <w:lang w:eastAsia="ko-KR"/>
        </w:rPr>
        <w:tab/>
        <w:t>To discover the possible change of analytics consumer, if the Analytics ID is UE related, the source NWDAF takes actions responding to external trigger (such as UE mobility), for example, checking if the Target of Analytics Reporting is still within the serving area of the analytics consumer, if the serving area information of the consumer is available.</w:t>
      </w:r>
    </w:p>
    <w:bookmarkEnd w:id="879"/>
    <w:p w:rsidR="00A10B25" w:rsidRDefault="00A10B25">
      <w:pPr>
        <w:pStyle w:val="NO"/>
      </w:pPr>
      <w:r>
        <w:rPr>
          <w:lang w:eastAsia="ko-KR"/>
        </w:rPr>
        <w:t>NOTE 2:</w:t>
      </w:r>
      <w:r>
        <w:rPr>
          <w:lang w:eastAsia="ko-KR"/>
        </w:rPr>
        <w:tab/>
        <w:t>Handling of overload situation or preparation for a graceful shutdown are preferably executed inside an NWDAF Set, when available, therefore, not requiring an analytics subscription transfer as described in this clause.</w:t>
      </w:r>
    </w:p>
    <w:p w:rsidR="00A10B25" w:rsidRDefault="00A10B25">
      <w:pPr>
        <w:pStyle w:val="Heading5"/>
      </w:pPr>
      <w:bookmarkStart w:id="880" w:name="_Toc104538897"/>
      <w:bookmarkStart w:id="881" w:name="_Toc138754079"/>
      <w:bookmarkStart w:id="882" w:name="_Toc148522470"/>
      <w:bookmarkStart w:id="883" w:name="_Toc90655771"/>
      <w:bookmarkStart w:id="884" w:name="_Toc101244308"/>
      <w:bookmarkStart w:id="885" w:name="_Toc94064152"/>
      <w:bookmarkStart w:id="886" w:name="_Toc145705566"/>
      <w:bookmarkStart w:id="887" w:name="_Toc85556984"/>
      <w:bookmarkStart w:id="888" w:name="_Toc136562245"/>
      <w:bookmarkStart w:id="889" w:name="_Toc88667486"/>
      <w:bookmarkStart w:id="890" w:name="_Toc98233532"/>
      <w:bookmarkStart w:id="891" w:name="_Toc120702198"/>
      <w:bookmarkStart w:id="892" w:name="_Toc112951019"/>
      <w:bookmarkStart w:id="893" w:name="_Toc113031559"/>
      <w:bookmarkStart w:id="894" w:name="_Toc85552885"/>
      <w:bookmarkStart w:id="895" w:name="_Toc73564361"/>
      <w:bookmarkStart w:id="896" w:name="_Toc114133698"/>
      <w:bookmarkStart w:id="897" w:name="_Toc153363463"/>
      <w:r>
        <w:t>4.2.2.5.2</w:t>
      </w:r>
      <w:r>
        <w:tab/>
      </w:r>
      <w:bookmarkEnd w:id="895"/>
      <w:r>
        <w:t>Creation of request for analytics subscription transfer</w:t>
      </w:r>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6"/>
      <w:bookmarkEnd w:id="897"/>
    </w:p>
    <w:p w:rsidR="00A10B25" w:rsidRDefault="00A10B25">
      <w:pPr>
        <w:rPr>
          <w:rFonts w:eastAsia="DengXian"/>
        </w:rPr>
      </w:pPr>
      <w:r>
        <w:rPr>
          <w:rFonts w:eastAsia="DengXian"/>
        </w:rPr>
        <w:t xml:space="preserve">Figure 4.2.2.5.2-1 shows a scenario where the NF Service Consumer (e.g. NWDAF) sends a request to the NWDAF to request the </w:t>
      </w:r>
      <w:r>
        <w:rPr>
          <w:lang w:eastAsia="zh-CN"/>
        </w:rPr>
        <w:t>transfer of analytics subscription(s) from the NF Service Consumer to the NF Service Producer</w:t>
      </w:r>
      <w:r>
        <w:rPr>
          <w:rFonts w:eastAsia="DengXian"/>
        </w:rPr>
        <w:t xml:space="preserve"> (see also 3GPP TS 23.</w:t>
      </w:r>
      <w:r>
        <w:rPr>
          <w:rFonts w:eastAsia="DengXian" w:hint="eastAsia"/>
          <w:lang w:eastAsia="zh-CN"/>
        </w:rPr>
        <w:t>288</w:t>
      </w:r>
      <w:r>
        <w:rPr>
          <w:rFonts w:eastAsia="DengXian"/>
        </w:rPr>
        <w:t> [</w:t>
      </w:r>
      <w:r>
        <w:rPr>
          <w:rFonts w:eastAsia="DengXian" w:hint="eastAsia"/>
          <w:lang w:eastAsia="zh-CN"/>
        </w:rPr>
        <w:t>17</w:t>
      </w:r>
      <w:r>
        <w:rPr>
          <w:rFonts w:eastAsia="DengXian"/>
        </w:rPr>
        <w:t>]).</w:t>
      </w:r>
    </w:p>
    <w:p w:rsidR="00A10B25" w:rsidRDefault="00A10B25">
      <w:pPr>
        <w:pStyle w:val="TH"/>
        <w:rPr>
          <w:rFonts w:eastAsia="DengXian"/>
          <w:lang w:eastAsia="zh-CN"/>
        </w:rPr>
      </w:pPr>
      <w:r>
        <w:rPr>
          <w:lang w:val="en-US" w:eastAsia="en-US"/>
        </w:rPr>
        <w:object w:dxaOrig="8723" w:dyaOrig="2916">
          <v:shape id="Object 9" o:spid="_x0000_i1033" type="#_x0000_t75" style="width:478.95pt;height:160.3pt;mso-position-horizontal-relative:page;mso-position-vertical-relative:page" o:ole="">
            <v:imagedata r:id="rId20" o:title=""/>
          </v:shape>
          <o:OLEObject Type="Embed" ProgID="Visio.Drawing.11" ShapeID="Object 9" DrawAspect="Content" ObjectID="_1771925078" r:id="rId21"/>
        </w:object>
      </w:r>
    </w:p>
    <w:p w:rsidR="00A10B25" w:rsidRDefault="00A10B25">
      <w:pPr>
        <w:pStyle w:val="TF"/>
      </w:pPr>
      <w:r>
        <w:t>Figure 4.2.2.5.2-1: NF service consumer requests an analytics subscription transfer</w:t>
      </w:r>
    </w:p>
    <w:p w:rsidR="00A10B25" w:rsidRDefault="00A10B25">
      <w:pPr>
        <w:rPr>
          <w:rFonts w:eastAsia="DengXian"/>
        </w:rPr>
      </w:pPr>
      <w:r>
        <w:rPr>
          <w:rFonts w:eastAsia="DengXian"/>
        </w:rPr>
        <w:t xml:space="preserve">The NF service consumer shall invoke the Nnwdaf_EventsSubscription_Transfer service operation to request the transfer of analytics subscription(s). The NF </w:t>
      </w:r>
      <w:r>
        <w:t>service</w:t>
      </w:r>
      <w:r>
        <w:rPr>
          <w:rFonts w:eastAsia="DengXian"/>
        </w:rPr>
        <w:t xml:space="preserve"> consumer </w:t>
      </w:r>
      <w:r>
        <w:rPr>
          <w:rFonts w:eastAsia="DengXian"/>
          <w:lang w:val="en-US"/>
        </w:rPr>
        <w:t xml:space="preserve">shall </w:t>
      </w:r>
      <w:r>
        <w:rPr>
          <w:rFonts w:eastAsia="DengXian"/>
        </w:rPr>
        <w:t xml:space="preserve">send an HTTP POST request with "{apiRoot}/nnwdaf-eventssubscription/&lt;apiVersion&gt;/transfers" as Resource URI representing the "NWDAF Event Subscription Transfers", as shown in figure 4.2.2.5.2-1, step 1, to create a request for an "Individual NWDAF Event Subscription Transfer" according to the information in the message body. The AnalyticsSubscriptionsTransfer data structure provided in the request body shall include: </w:t>
      </w:r>
    </w:p>
    <w:p w:rsidR="00A10B25" w:rsidRDefault="00A10B25">
      <w:pPr>
        <w:pStyle w:val="B1"/>
        <w:rPr>
          <w:lang w:val="en-US" w:eastAsia="en-US"/>
        </w:rPr>
      </w:pPr>
      <w:r>
        <w:t>-</w:t>
      </w:r>
      <w:r>
        <w:tab/>
        <w:t>information about the subscription(s) transfer request as "subsTransInfos</w:t>
      </w:r>
      <w:r>
        <w:rPr>
          <w:lang w:val="en-US" w:eastAsia="en-US"/>
        </w:rPr>
        <w:t xml:space="preserve">" attribute, which, for each subscription </w:t>
      </w:r>
      <w:r>
        <w:t>that is requested to be transferred,</w:t>
      </w:r>
      <w:r>
        <w:rPr>
          <w:lang w:val="en-US" w:eastAsia="en-US"/>
        </w:rPr>
        <w:t xml:space="preserve"> shall include:</w:t>
      </w:r>
    </w:p>
    <w:p w:rsidR="00A10B25" w:rsidRDefault="00A10B25">
      <w:pPr>
        <w:pStyle w:val="B2"/>
      </w:pPr>
      <w:r>
        <w:t>a)</w:t>
      </w:r>
      <w:r>
        <w:tab/>
        <w:t>the type of the transfer request (i.e. if it is a request for transfer preparation or transfer execution) in the "transReqType" attribute;</w:t>
      </w:r>
    </w:p>
    <w:p w:rsidR="00A10B25" w:rsidRDefault="00A10B25">
      <w:pPr>
        <w:pStyle w:val="B2"/>
      </w:pPr>
      <w:r>
        <w:t>b)</w:t>
      </w:r>
      <w:r>
        <w:tab/>
        <w:t xml:space="preserve">information about the analytics subscription in the "nwdafEvSub" attribute, its contents being as defined for the </w:t>
      </w:r>
      <w:r>
        <w:rPr>
          <w:rFonts w:eastAsia="DengXian"/>
        </w:rPr>
        <w:t xml:space="preserve">NnwdafEventsSubscription data structure </w:t>
      </w:r>
      <w:r>
        <w:t>in clause 4.2.2.2.2; and</w:t>
      </w:r>
    </w:p>
    <w:p w:rsidR="00A10B25" w:rsidRDefault="00A10B25">
      <w:pPr>
        <w:pStyle w:val="B2"/>
        <w:rPr>
          <w:lang w:val="en-US" w:eastAsia="en-US"/>
        </w:rPr>
      </w:pPr>
      <w:r>
        <w:rPr>
          <w:lang w:val="en-US" w:eastAsia="en-US"/>
        </w:rPr>
        <w:t>c)</w:t>
      </w:r>
      <w:r>
        <w:rPr>
          <w:lang w:val="en-US" w:eastAsia="en-US"/>
        </w:rPr>
        <w:tab/>
        <w:t xml:space="preserve">the NF instance identifer of the consumer of the analytics subscription in the "consumerId" attribute; </w:t>
      </w:r>
    </w:p>
    <w:p w:rsidR="00A10B25" w:rsidRDefault="00A10B25">
      <w:pPr>
        <w:pStyle w:val="B2"/>
        <w:rPr>
          <w:lang w:val="en-US" w:eastAsia="en-US"/>
        </w:rPr>
      </w:pPr>
      <w:r>
        <w:rPr>
          <w:lang w:val="en-US" w:eastAsia="en-US"/>
        </w:rPr>
        <w:t>and may include:</w:t>
      </w:r>
    </w:p>
    <w:p w:rsidR="00A10B25" w:rsidRDefault="00A10B25">
      <w:pPr>
        <w:pStyle w:val="B2"/>
      </w:pPr>
      <w:r>
        <w:t>a)</w:t>
      </w:r>
      <w:r>
        <w:tab/>
      </w:r>
      <w:r>
        <w:rPr>
          <w:lang w:eastAsia="zh-CN"/>
        </w:rPr>
        <w:t xml:space="preserve">analytics context identifier information about the context that is available at the NF service consumer in the </w:t>
      </w:r>
      <w:r>
        <w:rPr>
          <w:lang w:val="en-US" w:eastAsia="en-US"/>
        </w:rPr>
        <w:t>"contextId" attribute</w:t>
      </w:r>
      <w:r>
        <w:t xml:space="preserve">; </w:t>
      </w:r>
    </w:p>
    <w:p w:rsidR="00A10B25" w:rsidRDefault="00A10B25">
      <w:pPr>
        <w:pStyle w:val="B2"/>
      </w:pPr>
      <w:r>
        <w:t>b)</w:t>
      </w:r>
      <w:r>
        <w:tab/>
      </w:r>
      <w:r>
        <w:rPr>
          <w:lang w:val="en-US" w:eastAsia="en-US"/>
        </w:rPr>
        <w:t xml:space="preserve">NF instance identifer(s) of </w:t>
      </w:r>
      <w:r>
        <w:rPr>
          <w:lang w:eastAsia="zh-CN"/>
        </w:rPr>
        <w:t xml:space="preserve">active data source(s) the NF service consumer is currently using for the analytics of this analytics subscription in the </w:t>
      </w:r>
      <w:r>
        <w:rPr>
          <w:lang w:val="en-US" w:eastAsia="en-US"/>
        </w:rPr>
        <w:t>"sourceNfIds" attribute</w:t>
      </w:r>
      <w:r>
        <w:t xml:space="preserve">; </w:t>
      </w:r>
    </w:p>
    <w:p w:rsidR="00A10B25" w:rsidRDefault="00A10B25">
      <w:pPr>
        <w:pStyle w:val="B2"/>
        <w:rPr>
          <w:lang w:val="en-US" w:eastAsia="en-US"/>
        </w:rPr>
      </w:pPr>
      <w:r>
        <w:t>c)</w:t>
      </w:r>
      <w:r>
        <w:tab/>
      </w:r>
      <w:r>
        <w:rPr>
          <w:lang w:val="en-US" w:eastAsia="en-US"/>
        </w:rPr>
        <w:t xml:space="preserve">NF set identifer(s) of </w:t>
      </w:r>
      <w:r>
        <w:rPr>
          <w:lang w:eastAsia="zh-CN"/>
        </w:rPr>
        <w:t xml:space="preserve">active data source(s) the NF service consumer is currently using for the analytics of this analytics subscription in the </w:t>
      </w:r>
      <w:r>
        <w:rPr>
          <w:lang w:val="en-US" w:eastAsia="en-US"/>
        </w:rPr>
        <w:t>"sourceSetIds" attribute</w:t>
      </w:r>
      <w:r>
        <w:t>;</w:t>
      </w:r>
    </w:p>
    <w:p w:rsidR="00A10B25" w:rsidRDefault="00A10B25">
      <w:pPr>
        <w:pStyle w:val="B2"/>
        <w:rPr>
          <w:lang w:val="en-US" w:eastAsia="en-US"/>
        </w:rPr>
      </w:pPr>
      <w:r>
        <w:rPr>
          <w:lang w:val="en-US" w:eastAsia="en-US"/>
        </w:rPr>
        <w:t>d)</w:t>
      </w:r>
      <w:r>
        <w:rPr>
          <w:lang w:val="en-US" w:eastAsia="en-US"/>
        </w:rPr>
        <w:tab/>
        <w:t>i</w:t>
      </w:r>
      <w:r>
        <w:rPr>
          <w:lang w:eastAsia="zh-CN"/>
        </w:rPr>
        <w:t xml:space="preserve">nformation identifying the ML model(s) that the NF service consumer is currently using for the analytics in the </w:t>
      </w:r>
      <w:r>
        <w:rPr>
          <w:lang w:val="en-US" w:eastAsia="en-US"/>
        </w:rPr>
        <w:t>"modelInfos" attribute.</w:t>
      </w:r>
    </w:p>
    <w:p w:rsidR="00A10B25" w:rsidRDefault="00A10B25">
      <w:pPr>
        <w:rPr>
          <w:rFonts w:eastAsia="DengXian"/>
        </w:rPr>
      </w:pPr>
      <w:r>
        <w:rPr>
          <w:rFonts w:eastAsia="DengXian"/>
        </w:rPr>
        <w:t xml:space="preserve">Upon the reception of an HTTP POST request with: "{apiRoot}/nnwdaf-eventssubscription/&lt;apiVersion&gt;/transfers" as Resource URI and AnalyticsSubscriptionsTransfer data structure as request body, in the successful case the NWDAF shall: </w:t>
      </w:r>
    </w:p>
    <w:p w:rsidR="00A10B25" w:rsidRDefault="00A10B25">
      <w:pPr>
        <w:pStyle w:val="B1"/>
      </w:pPr>
      <w:r>
        <w:t>-</w:t>
      </w:r>
      <w:r>
        <w:tab/>
      </w:r>
      <w:bookmarkStart w:id="898" w:name="_Toc85556985"/>
      <w:bookmarkStart w:id="899" w:name="_Toc94064153"/>
      <w:bookmarkStart w:id="900" w:name="_Toc85552886"/>
      <w:bookmarkStart w:id="901" w:name="_Toc114133699"/>
      <w:bookmarkStart w:id="902" w:name="_Toc112951020"/>
      <w:bookmarkStart w:id="903" w:name="_Toc113031560"/>
      <w:bookmarkStart w:id="904" w:name="_Toc101244309"/>
      <w:bookmarkStart w:id="905" w:name="_Toc90655772"/>
      <w:bookmarkStart w:id="906" w:name="_Toc98233533"/>
      <w:bookmarkStart w:id="907" w:name="_Toc88667487"/>
      <w:bookmarkStart w:id="908" w:name="_Toc104538898"/>
      <w:r>
        <w:t>if the "transReqType" attribute has the value PREPARE, perform the steps required for the preparation of an analytics subscription transfer as described in clause </w:t>
      </w:r>
      <w:r>
        <w:rPr>
          <w:lang w:eastAsia="zh-CN"/>
        </w:rPr>
        <w:t>5.4.3 of</w:t>
      </w:r>
      <w:r>
        <w:rPr>
          <w:lang w:val="en-US"/>
        </w:rPr>
        <w:t xml:space="preserve"> TS 29.552 [25], </w:t>
      </w:r>
      <w:r>
        <w:t xml:space="preserve">create a new </w:t>
      </w:r>
      <w:r>
        <w:rPr>
          <w:rFonts w:eastAsia="DengXian"/>
        </w:rPr>
        <w:t xml:space="preserve">Individual NWDAF Event Subscription Transfer resource and </w:t>
      </w:r>
      <w:r>
        <w:rPr>
          <w:lang w:val="en-US" w:eastAsia="en-US"/>
        </w:rPr>
        <w:t xml:space="preserve">send an HTTP "201 Created" response with the </w:t>
      </w:r>
      <w:r>
        <w:t>URI for the created resource</w:t>
      </w:r>
      <w:r>
        <w:rPr>
          <w:lang w:val="en-US" w:eastAsia="en-US"/>
        </w:rPr>
        <w:t xml:space="preserve"> in the "Location" header field, </w:t>
      </w:r>
      <w:r>
        <w:t>as shown in figure 4.2.2.5.2-1, step 2a;</w:t>
      </w:r>
      <w:r>
        <w:rPr>
          <w:rFonts w:eastAsia="DengXian"/>
        </w:rPr>
        <w:t xml:space="preserve"> If </w:t>
      </w:r>
      <w:r>
        <w:t xml:space="preserve">the </w:t>
      </w:r>
      <w:r>
        <w:rPr>
          <w:lang w:val="en-US" w:eastAsia="en-US"/>
        </w:rPr>
        <w:t>"</w:t>
      </w:r>
      <w:r>
        <w:rPr>
          <w:lang w:eastAsia="zh-CN"/>
        </w:rPr>
        <w:t>PartialAnalyticsSubTransfer</w:t>
      </w:r>
      <w:r>
        <w:rPr>
          <w:lang w:val="en-US" w:eastAsia="en-US"/>
        </w:rPr>
        <w:t>"</w:t>
      </w:r>
      <w:r>
        <w:t xml:space="preserve"> feature is supported and </w:t>
      </w:r>
      <w:r>
        <w:rPr>
          <w:lang w:eastAsia="zh-CN"/>
        </w:rPr>
        <w:t>not all the analytics events in the subscription transfer are accepted</w:t>
      </w:r>
      <w:r>
        <w:rPr>
          <w:rFonts w:eastAsia="DengXian"/>
        </w:rPr>
        <w:t xml:space="preserve">, then the NWDAF includes the </w:t>
      </w:r>
      <w:r>
        <w:t>"failTransEventReports"</w:t>
      </w:r>
      <w:r>
        <w:rPr>
          <w:rFonts w:eastAsia="DengXian"/>
        </w:rPr>
        <w:t xml:space="preserve"> </w:t>
      </w:r>
      <w:r>
        <w:t>attribute</w:t>
      </w:r>
      <w:r>
        <w:rPr>
          <w:rFonts w:eastAsia="DengXian"/>
        </w:rPr>
        <w:t xml:space="preserve"> indicating the failure event(s).</w:t>
      </w:r>
    </w:p>
    <w:p w:rsidR="00A10B25" w:rsidRDefault="00A10B25">
      <w:pPr>
        <w:pStyle w:val="B1"/>
      </w:pPr>
      <w:r>
        <w:t>-</w:t>
      </w:r>
      <w:r>
        <w:tab/>
        <w:t>if the "transReqType" attribute has the value TRANSFER, perform the steps required for the execution of an analytics subscription transfer as described in clause </w:t>
      </w:r>
      <w:r>
        <w:rPr>
          <w:lang w:eastAsia="zh-CN"/>
        </w:rPr>
        <w:t xml:space="preserve">5.4.2 of </w:t>
      </w:r>
      <w:r>
        <w:rPr>
          <w:lang w:val="en-US"/>
        </w:rPr>
        <w:t>TS 29.552 [25]</w:t>
      </w:r>
      <w:r>
        <w:t xml:space="preserve">, </w:t>
      </w:r>
    </w:p>
    <w:p w:rsidR="00A10B25" w:rsidRDefault="00A10B25">
      <w:pPr>
        <w:pStyle w:val="B2"/>
      </w:pPr>
      <w:r>
        <w:rPr>
          <w:rFonts w:eastAsia="DengXian"/>
        </w:rPr>
        <w:t>a)</w:t>
      </w:r>
      <w:r>
        <w:rPr>
          <w:rFonts w:eastAsia="DengXian"/>
        </w:rPr>
        <w:tab/>
      </w:r>
      <w:r>
        <w:t xml:space="preserve">if the </w:t>
      </w:r>
      <w:r>
        <w:rPr>
          <w:lang w:val="en-US" w:eastAsia="en-US"/>
        </w:rPr>
        <w:t>"</w:t>
      </w:r>
      <w:r>
        <w:rPr>
          <w:lang w:eastAsia="zh-CN"/>
        </w:rPr>
        <w:t>PartialAnalyticsSubTransfer</w:t>
      </w:r>
      <w:r>
        <w:rPr>
          <w:lang w:val="en-US" w:eastAsia="en-US"/>
        </w:rPr>
        <w:t>"</w:t>
      </w:r>
      <w:r>
        <w:t xml:space="preserve"> feature is not supported, or </w:t>
      </w:r>
      <w:r>
        <w:rPr>
          <w:rFonts w:eastAsia="DengXian"/>
        </w:rPr>
        <w:t>if</w:t>
      </w:r>
      <w:r>
        <w:t xml:space="preserve"> the </w:t>
      </w:r>
      <w:r>
        <w:rPr>
          <w:lang w:val="en-US" w:eastAsia="en-US"/>
        </w:rPr>
        <w:t>"</w:t>
      </w:r>
      <w:r>
        <w:rPr>
          <w:lang w:eastAsia="zh-CN"/>
        </w:rPr>
        <w:t>PartialAnalyticsSubTransfer</w:t>
      </w:r>
      <w:r>
        <w:rPr>
          <w:lang w:val="en-US" w:eastAsia="en-US"/>
        </w:rPr>
        <w:t>"</w:t>
      </w:r>
      <w:r>
        <w:t xml:space="preserve"> feature is supported</w:t>
      </w:r>
      <w:r>
        <w:rPr>
          <w:lang w:eastAsia="zh-CN"/>
        </w:rPr>
        <w:t xml:space="preserve"> and all the analytics events in the subscription transfer are accepted,</w:t>
      </w:r>
      <w:r>
        <w:rPr>
          <w:rFonts w:eastAsia="DengXian"/>
        </w:rPr>
        <w:t xml:space="preserve"> </w:t>
      </w:r>
      <w:r>
        <w:rPr>
          <w:lang w:val="en-US" w:eastAsia="en-US"/>
        </w:rPr>
        <w:t xml:space="preserve">send an HTTP "204 No Content" response, </w:t>
      </w:r>
      <w:r>
        <w:t>as shown in figure 4.2.2.5.2-1, step 2b;</w:t>
      </w:r>
    </w:p>
    <w:p w:rsidR="00A10B25" w:rsidRDefault="00A10B25">
      <w:pPr>
        <w:pStyle w:val="B2"/>
      </w:pPr>
      <w:r>
        <w:rPr>
          <w:rFonts w:eastAsia="DengXian"/>
        </w:rPr>
        <w:t>b)</w:t>
      </w:r>
      <w:r>
        <w:rPr>
          <w:rFonts w:eastAsia="DengXian"/>
        </w:rPr>
        <w:tab/>
        <w:t>if</w:t>
      </w:r>
      <w:r>
        <w:t xml:space="preserve"> the </w:t>
      </w:r>
      <w:r>
        <w:rPr>
          <w:lang w:val="en-US" w:eastAsia="en-US"/>
        </w:rPr>
        <w:t>"</w:t>
      </w:r>
      <w:r>
        <w:rPr>
          <w:lang w:eastAsia="zh-CN"/>
        </w:rPr>
        <w:t>PartialAnalyticsSubTransfer</w:t>
      </w:r>
      <w:r>
        <w:rPr>
          <w:lang w:val="en-US" w:eastAsia="en-US"/>
        </w:rPr>
        <w:t>"</w:t>
      </w:r>
      <w:r>
        <w:t xml:space="preserve"> feature is supported</w:t>
      </w:r>
      <w:r>
        <w:rPr>
          <w:lang w:eastAsia="zh-CN"/>
        </w:rPr>
        <w:t xml:space="preserve"> and not all the analytics events in the subscription transfer are accepted</w:t>
      </w:r>
      <w:r>
        <w:rPr>
          <w:rFonts w:eastAsia="DengXian"/>
        </w:rPr>
        <w:t xml:space="preserve">, the NWDAF </w:t>
      </w:r>
      <w:r>
        <w:t xml:space="preserve">creates a new </w:t>
      </w:r>
      <w:r>
        <w:rPr>
          <w:rFonts w:eastAsia="DengXian"/>
        </w:rPr>
        <w:t xml:space="preserve">Individual NWDAF Event Subscription Transfer resource and </w:t>
      </w:r>
      <w:r>
        <w:rPr>
          <w:lang w:val="en-US" w:eastAsia="en-US"/>
        </w:rPr>
        <w:t xml:space="preserve">sends an HTTP "201 Created" response with the </w:t>
      </w:r>
      <w:r>
        <w:t>URI for the created resource</w:t>
      </w:r>
      <w:r>
        <w:rPr>
          <w:lang w:val="en-US" w:eastAsia="en-US"/>
        </w:rPr>
        <w:t xml:space="preserve"> in the "Location" header field, </w:t>
      </w:r>
      <w:r>
        <w:t>as shown in figure 4.2.2.5.2-1, step 2a. The NWDAF</w:t>
      </w:r>
      <w:r>
        <w:rPr>
          <w:rFonts w:eastAsia="DengXian"/>
        </w:rPr>
        <w:t xml:space="preserve"> includes the </w:t>
      </w:r>
      <w:r>
        <w:t>"failTransEventReports"</w:t>
      </w:r>
      <w:r>
        <w:rPr>
          <w:rFonts w:eastAsia="DengXian"/>
        </w:rPr>
        <w:t xml:space="preserve"> </w:t>
      </w:r>
      <w:r>
        <w:t>attribute</w:t>
      </w:r>
      <w:r>
        <w:rPr>
          <w:rFonts w:eastAsia="DengXian"/>
        </w:rPr>
        <w:t xml:space="preserve"> indicating the failure event(s), and then </w:t>
      </w:r>
      <w:r>
        <w:rPr>
          <w:lang w:val="en-US"/>
        </w:rPr>
        <w:t xml:space="preserve">removes the </w:t>
      </w:r>
      <w:r>
        <w:rPr>
          <w:rFonts w:eastAsia="DengXian"/>
        </w:rPr>
        <w:t>Individual NWDAF Event Subscription Transfer resource.</w:t>
      </w:r>
    </w:p>
    <w:p w:rsidR="00A10B25" w:rsidRDefault="00A10B25">
      <w:pPr>
        <w:pStyle w:val="B1"/>
      </w:pPr>
      <w:r>
        <w:t>If errors occur when processing the HTTP POST request, the NF service consumer shall send an HTTP error response as specified in clause 5.1.7.</w:t>
      </w:r>
    </w:p>
    <w:p w:rsidR="00A10B25" w:rsidRDefault="00A10B25">
      <w:pPr>
        <w:pStyle w:val="Heading5"/>
      </w:pPr>
      <w:bookmarkStart w:id="909" w:name="_Toc120702199"/>
      <w:bookmarkStart w:id="910" w:name="_Toc148522471"/>
      <w:bookmarkStart w:id="911" w:name="_Toc145705567"/>
      <w:bookmarkStart w:id="912" w:name="_Toc136562246"/>
      <w:bookmarkStart w:id="913" w:name="_Toc138754080"/>
      <w:bookmarkStart w:id="914" w:name="_Toc153363464"/>
      <w:r>
        <w:t>4.2.2.5.3</w:t>
      </w:r>
      <w:r>
        <w:tab/>
        <w:t>Update a request for analytics subscription transfer</w:t>
      </w:r>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p>
    <w:p w:rsidR="00A10B25" w:rsidRDefault="00A10B25">
      <w:pPr>
        <w:rPr>
          <w:rFonts w:eastAsia="DengXian"/>
        </w:rPr>
      </w:pPr>
      <w:r>
        <w:rPr>
          <w:rFonts w:eastAsia="DengXian"/>
        </w:rPr>
        <w:t xml:space="preserve">Figure 4.2.2.5.3-1 shows a scenario where the NF Service Consumer (e.g. NWDAF) sends a request to the NWDAF to update a request for the </w:t>
      </w:r>
      <w:r>
        <w:rPr>
          <w:lang w:eastAsia="zh-CN"/>
        </w:rPr>
        <w:t>transfer of analytics subscription(s) from the NF Service Consumer to the NF Service Producer</w:t>
      </w:r>
      <w:r>
        <w:rPr>
          <w:rFonts w:eastAsia="DengXian"/>
        </w:rPr>
        <w:t xml:space="preserve"> (see also 3GPP TS 23.</w:t>
      </w:r>
      <w:r>
        <w:rPr>
          <w:rFonts w:eastAsia="DengXian" w:hint="eastAsia"/>
          <w:lang w:eastAsia="zh-CN"/>
        </w:rPr>
        <w:t>288</w:t>
      </w:r>
      <w:r>
        <w:rPr>
          <w:rFonts w:eastAsia="DengXian"/>
        </w:rPr>
        <w:t> [</w:t>
      </w:r>
      <w:r>
        <w:rPr>
          <w:rFonts w:eastAsia="DengXian" w:hint="eastAsia"/>
          <w:lang w:eastAsia="zh-CN"/>
        </w:rPr>
        <w:t>17</w:t>
      </w:r>
      <w:r>
        <w:rPr>
          <w:rFonts w:eastAsia="DengXian"/>
        </w:rPr>
        <w:t>]).</w:t>
      </w:r>
    </w:p>
    <w:p w:rsidR="00A10B25" w:rsidRDefault="00A10B25">
      <w:pPr>
        <w:pStyle w:val="TH"/>
        <w:rPr>
          <w:rFonts w:eastAsia="DengXian"/>
          <w:lang w:eastAsia="zh-CN"/>
        </w:rPr>
      </w:pPr>
      <w:r>
        <w:rPr>
          <w:lang w:val="en-US" w:eastAsia="en-US"/>
        </w:rPr>
        <w:object w:dxaOrig="7678" w:dyaOrig="3117">
          <v:shape id="Object 10" o:spid="_x0000_i1034" type="#_x0000_t75" style="width:420.1pt;height:170.3pt;mso-position-horizontal-relative:page;mso-position-vertical-relative:page" o:ole="">
            <v:imagedata r:id="rId22" o:title=""/>
          </v:shape>
          <o:OLEObject Type="Embed" ProgID="Visio.Drawing.15" ShapeID="Object 10" DrawAspect="Content" ObjectID="_1771925079" r:id="rId23"/>
        </w:object>
      </w:r>
    </w:p>
    <w:p w:rsidR="00A10B25" w:rsidRDefault="00A10B25">
      <w:pPr>
        <w:pStyle w:val="TF"/>
      </w:pPr>
      <w:r>
        <w:t>Figure 4.2.2.5.3-1: NF service consumer updates a request for an analytics subscription transfer</w:t>
      </w:r>
    </w:p>
    <w:p w:rsidR="00A10B25" w:rsidRDefault="00A10B25">
      <w:r>
        <w:t xml:space="preserve">The NF service consumer shall invoke the Nnwdaf_EventsSubscription_Transfer service operation to update a </w:t>
      </w:r>
      <w:r>
        <w:rPr>
          <w:rFonts w:eastAsia="DengXian"/>
        </w:rPr>
        <w:t>request for the transfer of analytics subscription(s)</w:t>
      </w:r>
      <w:r>
        <w:t xml:space="preserve">. The NF service consumer </w:t>
      </w:r>
      <w:r>
        <w:rPr>
          <w:lang w:val="en-US"/>
        </w:rPr>
        <w:t xml:space="preserve">shall </w:t>
      </w:r>
      <w:r>
        <w:t xml:space="preserve">send an HTTP PUT request with "{apiRoot}/nnwdaf-eventssubscription/&lt;apiVersion&gt;/transfers/{transferId}" as Resource URI representing the "Individual NWDAF Event Subscription Transfer", as shown in figure 4.2.2.5.3-1, step 1, to update the "Individual NWDAF Event Subscription Transfer" resource identified by the {transferId}. The </w:t>
      </w:r>
      <w:r>
        <w:rPr>
          <w:rFonts w:eastAsia="DengXian"/>
        </w:rPr>
        <w:t xml:space="preserve">AnalyticsSubscriptionsTransfer </w:t>
      </w:r>
      <w:r>
        <w:t>data structure provided in the request body shall include the same contents as described in clause 4.2.2.5.2.</w:t>
      </w:r>
    </w:p>
    <w:p w:rsidR="00A10B25" w:rsidRDefault="00A10B25">
      <w:pPr>
        <w:rPr>
          <w:rFonts w:eastAsia="DengXian"/>
        </w:rPr>
      </w:pPr>
      <w:r>
        <w:rPr>
          <w:rFonts w:eastAsia="DengXian"/>
        </w:rPr>
        <w:t>Upon the reception of an HTTP PUT request with: "{apiRoot}/nnwdaf-eventssubscription/&lt;apiVersion&gt;/transfers/{transferId}" as Resource URI and AnalyticsSubscriptionsTransfer data structure as request body, the NWDAF shall:</w:t>
      </w:r>
    </w:p>
    <w:p w:rsidR="00A10B25" w:rsidRDefault="00A10B25">
      <w:pPr>
        <w:pStyle w:val="B1"/>
        <w:rPr>
          <w:rFonts w:eastAsia="DengXian"/>
        </w:rPr>
      </w:pPr>
      <w:r>
        <w:t>-</w:t>
      </w:r>
      <w:r>
        <w:tab/>
        <w:t>if the "transReqType" attribute has the value PREPARE, perform the steps required for the preparation of an analytics subscription transfer as described in clause </w:t>
      </w:r>
      <w:r>
        <w:rPr>
          <w:lang w:eastAsia="zh-CN"/>
        </w:rPr>
        <w:t xml:space="preserve">5.4.3 of </w:t>
      </w:r>
      <w:r>
        <w:rPr>
          <w:lang w:val="en-US"/>
        </w:rPr>
        <w:t xml:space="preserve">TS 29.552 [25], update the </w:t>
      </w:r>
      <w:r>
        <w:rPr>
          <w:rFonts w:eastAsia="DengXian"/>
        </w:rPr>
        <w:t xml:space="preserve">Individual NWDAF Event Subscription Transfer resource identified by "transferId", </w:t>
      </w:r>
    </w:p>
    <w:p w:rsidR="00A10B25" w:rsidRDefault="00A10B25">
      <w:pPr>
        <w:pStyle w:val="B2"/>
      </w:pPr>
      <w:r>
        <w:rPr>
          <w:rFonts w:eastAsia="DengXian"/>
        </w:rPr>
        <w:t>a)</w:t>
      </w:r>
      <w:r>
        <w:rPr>
          <w:rFonts w:eastAsia="DengXian"/>
        </w:rPr>
        <w:tab/>
        <w:t>if</w:t>
      </w:r>
      <w:r>
        <w:t xml:space="preserve"> the </w:t>
      </w:r>
      <w:r>
        <w:rPr>
          <w:lang w:val="en-US" w:eastAsia="en-US"/>
        </w:rPr>
        <w:t>"</w:t>
      </w:r>
      <w:r>
        <w:rPr>
          <w:lang w:eastAsia="zh-CN"/>
        </w:rPr>
        <w:t>PartialAnalyticsSubTransfer</w:t>
      </w:r>
      <w:r>
        <w:rPr>
          <w:lang w:val="en-US" w:eastAsia="en-US"/>
        </w:rPr>
        <w:t>"</w:t>
      </w:r>
      <w:r>
        <w:t xml:space="preserve"> feature is not supported, or </w:t>
      </w:r>
      <w:r>
        <w:rPr>
          <w:rFonts w:eastAsia="DengXian"/>
        </w:rPr>
        <w:t>if</w:t>
      </w:r>
      <w:r>
        <w:t xml:space="preserve"> the </w:t>
      </w:r>
      <w:r>
        <w:rPr>
          <w:lang w:val="en-US" w:eastAsia="en-US"/>
        </w:rPr>
        <w:t>"</w:t>
      </w:r>
      <w:r>
        <w:rPr>
          <w:lang w:eastAsia="zh-CN"/>
        </w:rPr>
        <w:t>PartialAnalyticsSubTransfer</w:t>
      </w:r>
      <w:r>
        <w:rPr>
          <w:lang w:val="en-US" w:eastAsia="en-US"/>
        </w:rPr>
        <w:t>"</w:t>
      </w:r>
      <w:r>
        <w:t xml:space="preserve"> feature is supported</w:t>
      </w:r>
      <w:r>
        <w:rPr>
          <w:lang w:eastAsia="zh-CN"/>
        </w:rPr>
        <w:t xml:space="preserve"> and all the analytics events in the subscription transfer are accepted,</w:t>
      </w:r>
      <w:r>
        <w:rPr>
          <w:rFonts w:eastAsia="DengXian"/>
        </w:rPr>
        <w:t xml:space="preserve"> </w:t>
      </w:r>
      <w:r>
        <w:rPr>
          <w:lang w:val="en-US" w:eastAsia="en-US"/>
        </w:rPr>
        <w:t xml:space="preserve">send an HTTP "204 No Content" response, </w:t>
      </w:r>
      <w:r>
        <w:t>as shown in figure 4.2.2.5.3-1, step 2a;</w:t>
      </w:r>
    </w:p>
    <w:p w:rsidR="00A10B25" w:rsidRDefault="00A10B25">
      <w:pPr>
        <w:pStyle w:val="B2"/>
      </w:pPr>
      <w:r>
        <w:rPr>
          <w:rFonts w:eastAsia="DengXian"/>
        </w:rPr>
        <w:t>b)</w:t>
      </w:r>
      <w:r>
        <w:rPr>
          <w:rFonts w:eastAsia="DengXian"/>
        </w:rPr>
        <w:tab/>
        <w:t>if</w:t>
      </w:r>
      <w:r>
        <w:t xml:space="preserve"> the </w:t>
      </w:r>
      <w:r>
        <w:rPr>
          <w:lang w:val="en-US" w:eastAsia="en-US"/>
        </w:rPr>
        <w:t>"</w:t>
      </w:r>
      <w:r>
        <w:rPr>
          <w:lang w:eastAsia="zh-CN"/>
        </w:rPr>
        <w:t>PartialAnalyticsSubTransfer</w:t>
      </w:r>
      <w:r>
        <w:rPr>
          <w:lang w:val="en-US" w:eastAsia="en-US"/>
        </w:rPr>
        <w:t>"</w:t>
      </w:r>
      <w:r>
        <w:t xml:space="preserve"> feature is supported and </w:t>
      </w:r>
      <w:r>
        <w:rPr>
          <w:lang w:eastAsia="zh-CN"/>
        </w:rPr>
        <w:t>and not all the analytics events in the subscription transfer are accepted</w:t>
      </w:r>
      <w:r>
        <w:rPr>
          <w:rFonts w:eastAsia="DengXian"/>
        </w:rPr>
        <w:t xml:space="preserve">, send an </w:t>
      </w:r>
      <w:r>
        <w:t xml:space="preserve">HTTP "200 OK" </w:t>
      </w:r>
      <w:r>
        <w:rPr>
          <w:lang w:val="en-US" w:eastAsia="en-US"/>
        </w:rPr>
        <w:t>response</w:t>
      </w:r>
      <w:r>
        <w:t xml:space="preserve"> with the message body containing a representation of the updated subscription transfer, as shown in figure 4.2.2.5.3-1, step 2b, </w:t>
      </w:r>
      <w:r>
        <w:rPr>
          <w:rFonts w:eastAsia="DengXian"/>
        </w:rPr>
        <w:t xml:space="preserve">and the NWDAF includes the </w:t>
      </w:r>
      <w:r>
        <w:t>"failTransEventReports"</w:t>
      </w:r>
      <w:r>
        <w:rPr>
          <w:rFonts w:eastAsia="DengXian"/>
        </w:rPr>
        <w:t xml:space="preserve"> </w:t>
      </w:r>
      <w:r>
        <w:t>attribute</w:t>
      </w:r>
      <w:r>
        <w:rPr>
          <w:rFonts w:eastAsia="DengXian"/>
        </w:rPr>
        <w:t xml:space="preserve"> indicating the failure event(s).</w:t>
      </w:r>
    </w:p>
    <w:p w:rsidR="00A10B25" w:rsidRDefault="00A10B25">
      <w:pPr>
        <w:pStyle w:val="B1"/>
      </w:pPr>
      <w:r>
        <w:t>-</w:t>
      </w:r>
      <w:r>
        <w:tab/>
        <w:t>if the "transReqType" attribute has the value TRANSFER, perform the steps required for the execution of an analytics subscription transfer as described in clause </w:t>
      </w:r>
      <w:r>
        <w:rPr>
          <w:lang w:eastAsia="zh-CN"/>
        </w:rPr>
        <w:t xml:space="preserve">5.4.3 of </w:t>
      </w:r>
      <w:r>
        <w:rPr>
          <w:lang w:val="en-US"/>
        </w:rPr>
        <w:t>TS 29.552 [25]</w:t>
      </w:r>
      <w:r>
        <w:t xml:space="preserve">, </w:t>
      </w:r>
    </w:p>
    <w:p w:rsidR="00A10B25" w:rsidRDefault="00A10B25">
      <w:pPr>
        <w:pStyle w:val="B2"/>
      </w:pPr>
      <w:r>
        <w:rPr>
          <w:lang w:val="en-US"/>
        </w:rPr>
        <w:t>a)</w:t>
      </w:r>
      <w:r>
        <w:rPr>
          <w:lang w:val="en-US"/>
        </w:rPr>
        <w:tab/>
      </w:r>
      <w:r>
        <w:rPr>
          <w:rFonts w:eastAsia="DengXian"/>
        </w:rPr>
        <w:t>if</w:t>
      </w:r>
      <w:r>
        <w:t xml:space="preserve"> the </w:t>
      </w:r>
      <w:r>
        <w:rPr>
          <w:lang w:val="en-US" w:eastAsia="en-US"/>
        </w:rPr>
        <w:t>"</w:t>
      </w:r>
      <w:r>
        <w:rPr>
          <w:lang w:eastAsia="zh-CN"/>
        </w:rPr>
        <w:t>PartialAnalyticsSubTransfer</w:t>
      </w:r>
      <w:r>
        <w:rPr>
          <w:lang w:val="en-US" w:eastAsia="en-US"/>
        </w:rPr>
        <w:t>"</w:t>
      </w:r>
      <w:r>
        <w:t xml:space="preserve"> feature is not supported, or </w:t>
      </w:r>
      <w:r>
        <w:rPr>
          <w:rFonts w:eastAsia="DengXian"/>
        </w:rPr>
        <w:t>if</w:t>
      </w:r>
      <w:r>
        <w:t xml:space="preserve"> the </w:t>
      </w:r>
      <w:r>
        <w:rPr>
          <w:lang w:val="en-US" w:eastAsia="en-US"/>
        </w:rPr>
        <w:t>"</w:t>
      </w:r>
      <w:r>
        <w:rPr>
          <w:lang w:eastAsia="zh-CN"/>
        </w:rPr>
        <w:t>PartialAnalyticsSubTransfer</w:t>
      </w:r>
      <w:r>
        <w:rPr>
          <w:lang w:val="en-US" w:eastAsia="en-US"/>
        </w:rPr>
        <w:t>"</w:t>
      </w:r>
      <w:r>
        <w:t xml:space="preserve"> feature is supported</w:t>
      </w:r>
      <w:r>
        <w:rPr>
          <w:lang w:eastAsia="zh-CN"/>
        </w:rPr>
        <w:t xml:space="preserve"> and all the analytics events in the subscription transfer are accepted</w:t>
      </w:r>
      <w:r>
        <w:rPr>
          <w:lang w:val="en-US"/>
        </w:rPr>
        <w:t xml:space="preserve">, remove the </w:t>
      </w:r>
      <w:r>
        <w:rPr>
          <w:rFonts w:eastAsia="DengXian"/>
        </w:rPr>
        <w:t xml:space="preserve">Individual NWDAF Event Subscription Transfer resource identified by "transferId", and </w:t>
      </w:r>
      <w:r>
        <w:rPr>
          <w:lang w:val="en-US" w:eastAsia="en-US"/>
        </w:rPr>
        <w:t xml:space="preserve">send an HTTP "204 No Content" response, </w:t>
      </w:r>
      <w:r>
        <w:t>as shown in figure 4.2.2.5.3-1, step 2a;</w:t>
      </w:r>
    </w:p>
    <w:p w:rsidR="00A10B25" w:rsidRDefault="00A10B25">
      <w:pPr>
        <w:pStyle w:val="B2"/>
      </w:pPr>
      <w:r>
        <w:rPr>
          <w:lang w:val="en-US"/>
        </w:rPr>
        <w:t>b)</w:t>
      </w:r>
      <w:r>
        <w:rPr>
          <w:lang w:val="en-US"/>
        </w:rPr>
        <w:tab/>
      </w:r>
      <w:r>
        <w:rPr>
          <w:rFonts w:eastAsia="DengXian"/>
        </w:rPr>
        <w:t>if</w:t>
      </w:r>
      <w:r>
        <w:t xml:space="preserve"> the </w:t>
      </w:r>
      <w:r>
        <w:rPr>
          <w:lang w:val="en-US" w:eastAsia="en-US"/>
        </w:rPr>
        <w:t>"</w:t>
      </w:r>
      <w:r>
        <w:rPr>
          <w:lang w:eastAsia="zh-CN"/>
        </w:rPr>
        <w:t>PartialAnalyticsSubTransfer</w:t>
      </w:r>
      <w:r>
        <w:rPr>
          <w:lang w:val="en-US" w:eastAsia="en-US"/>
        </w:rPr>
        <w:t>"</w:t>
      </w:r>
      <w:r>
        <w:t xml:space="preserve"> feature is supported and </w:t>
      </w:r>
      <w:r>
        <w:rPr>
          <w:lang w:eastAsia="zh-CN"/>
        </w:rPr>
        <w:t>and not all the analytics events in the subscription transfer are accepted</w:t>
      </w:r>
      <w:r>
        <w:rPr>
          <w:lang w:val="en-US"/>
        </w:rPr>
        <w:t xml:space="preserve">, update the </w:t>
      </w:r>
      <w:r>
        <w:rPr>
          <w:rFonts w:eastAsia="DengXian"/>
        </w:rPr>
        <w:t xml:space="preserve">Individual NWDAF Event Subscription Transfer resource identified by "transferId", and send an </w:t>
      </w:r>
      <w:r>
        <w:t xml:space="preserve">HTTP "200 OK" </w:t>
      </w:r>
      <w:r>
        <w:rPr>
          <w:lang w:val="en-US" w:eastAsia="en-US"/>
        </w:rPr>
        <w:t>response</w:t>
      </w:r>
      <w:r>
        <w:t xml:space="preserve"> with the message body containing a representation of the updated subscription transfer, as shown in figure 4.2.2.5.3-1, step 2b. T</w:t>
      </w:r>
      <w:r>
        <w:rPr>
          <w:rFonts w:eastAsia="DengXian"/>
        </w:rPr>
        <w:t xml:space="preserve">he NWDAF includes the </w:t>
      </w:r>
      <w:r>
        <w:t>"failTransEventReports"</w:t>
      </w:r>
      <w:r>
        <w:rPr>
          <w:rFonts w:eastAsia="DengXian"/>
        </w:rPr>
        <w:t xml:space="preserve"> </w:t>
      </w:r>
      <w:r>
        <w:t>attribute</w:t>
      </w:r>
      <w:r>
        <w:rPr>
          <w:rFonts w:eastAsia="DengXian"/>
        </w:rPr>
        <w:t xml:space="preserve"> indicating the failure event(s), and then </w:t>
      </w:r>
      <w:r>
        <w:rPr>
          <w:lang w:val="en-US"/>
        </w:rPr>
        <w:t xml:space="preserve">removes the </w:t>
      </w:r>
      <w:r>
        <w:rPr>
          <w:rFonts w:eastAsia="DengXian"/>
        </w:rPr>
        <w:t>Individual NWDAF Event Subscription Transfer resource.</w:t>
      </w:r>
    </w:p>
    <w:p w:rsidR="00A10B25" w:rsidRDefault="00A10B25">
      <w:r>
        <w:t>If errors occur when processing the HTTP PUT request, the NWDAF shall send an HTTP error response as specified in clause 5.1.7.</w:t>
      </w:r>
    </w:p>
    <w:p w:rsidR="00A10B25" w:rsidRDefault="00A10B25">
      <w:pPr>
        <w:rPr>
          <w:rFonts w:eastAsia="DengXian"/>
        </w:rPr>
      </w:pPr>
      <w:r>
        <w:t>If the NWDAF determines the received HTTP PUT request needs to be redirected, the NWDAF shall send an HTTP redirect response as specified in clause </w:t>
      </w:r>
      <w:r>
        <w:rPr>
          <w:lang w:eastAsia="zh-CN"/>
        </w:rPr>
        <w:t xml:space="preserve">6.10.9 of </w:t>
      </w:r>
      <w:r>
        <w:rPr>
          <w:lang w:val="en-US"/>
        </w:rPr>
        <w:t>3GPP TS 29.500 [6]</w:t>
      </w:r>
      <w:r>
        <w:t>.</w:t>
      </w:r>
    </w:p>
    <w:p w:rsidR="00A10B25" w:rsidRDefault="00A10B25">
      <w:pPr>
        <w:pStyle w:val="Heading5"/>
      </w:pPr>
      <w:bookmarkStart w:id="915" w:name="_Toc136562247"/>
      <w:bookmarkStart w:id="916" w:name="_Toc113031561"/>
      <w:bookmarkStart w:id="917" w:name="_Toc98233534"/>
      <w:bookmarkStart w:id="918" w:name="_Toc104538899"/>
      <w:bookmarkStart w:id="919" w:name="_Toc145705568"/>
      <w:bookmarkStart w:id="920" w:name="_Toc88667488"/>
      <w:bookmarkStart w:id="921" w:name="_Toc90655773"/>
      <w:bookmarkStart w:id="922" w:name="_Toc85552887"/>
      <w:bookmarkStart w:id="923" w:name="_Toc101244310"/>
      <w:bookmarkStart w:id="924" w:name="_Toc94064154"/>
      <w:bookmarkStart w:id="925" w:name="_Toc85556986"/>
      <w:bookmarkStart w:id="926" w:name="_Toc114133700"/>
      <w:bookmarkStart w:id="927" w:name="_Toc138754081"/>
      <w:bookmarkStart w:id="928" w:name="_Toc120702200"/>
      <w:bookmarkStart w:id="929" w:name="_Toc148522472"/>
      <w:bookmarkStart w:id="930" w:name="_Toc112951021"/>
      <w:bookmarkStart w:id="931" w:name="_Toc153363465"/>
      <w:r>
        <w:t>4.2.2.5.4</w:t>
      </w:r>
      <w:r>
        <w:tab/>
        <w:t>Cancel a request for analytics subscription transfer</w:t>
      </w:r>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p>
    <w:p w:rsidR="00A10B25" w:rsidRDefault="00A10B25">
      <w:pPr>
        <w:rPr>
          <w:rFonts w:eastAsia="DengXian"/>
        </w:rPr>
      </w:pPr>
      <w:r>
        <w:rPr>
          <w:rFonts w:eastAsia="DengXian"/>
        </w:rPr>
        <w:t xml:space="preserve">Figure 4.2.2.5.4-1 shows a scenario where the NF service consumer (e.g. NWDAF) sends a request to the NWDAF to cancel a request for the </w:t>
      </w:r>
      <w:r>
        <w:rPr>
          <w:lang w:eastAsia="zh-CN"/>
        </w:rPr>
        <w:t>transfer of analytics subscription(s) from the NF service consumer to the NF Service Producer</w:t>
      </w:r>
      <w:r>
        <w:rPr>
          <w:rFonts w:eastAsia="DengXian"/>
        </w:rPr>
        <w:t xml:space="preserve"> (see also 3GPP TS 23.</w:t>
      </w:r>
      <w:r>
        <w:rPr>
          <w:rFonts w:eastAsia="DengXian" w:hint="eastAsia"/>
          <w:lang w:eastAsia="zh-CN"/>
        </w:rPr>
        <w:t>288</w:t>
      </w:r>
      <w:r>
        <w:rPr>
          <w:rFonts w:eastAsia="DengXian"/>
        </w:rPr>
        <w:t> [</w:t>
      </w:r>
      <w:r>
        <w:rPr>
          <w:rFonts w:eastAsia="DengXian" w:hint="eastAsia"/>
          <w:lang w:eastAsia="zh-CN"/>
        </w:rPr>
        <w:t>17</w:t>
      </w:r>
      <w:r>
        <w:rPr>
          <w:rFonts w:eastAsia="DengXian"/>
        </w:rPr>
        <w:t>]).</w:t>
      </w:r>
    </w:p>
    <w:p w:rsidR="00A10B25" w:rsidRDefault="00A10B25">
      <w:pPr>
        <w:pStyle w:val="TH"/>
        <w:rPr>
          <w:rFonts w:eastAsia="DengXian"/>
          <w:lang w:eastAsia="zh-CN"/>
        </w:rPr>
      </w:pPr>
      <w:r>
        <w:rPr>
          <w:lang w:val="en-US" w:eastAsia="en-US"/>
        </w:rPr>
        <w:object w:dxaOrig="7689" w:dyaOrig="3126">
          <v:shape id="Object 11" o:spid="_x0000_i1035" type="#_x0000_t75" style="width:421.35pt;height:170.3pt;mso-position-horizontal-relative:page;mso-position-vertical-relative:page" o:ole="">
            <v:imagedata r:id="rId24" o:title=""/>
          </v:shape>
          <o:OLEObject Type="Embed" ProgID="Visio.Drawing.15" ShapeID="Object 11" DrawAspect="Content" ObjectID="_1771925080" r:id="rId25"/>
        </w:object>
      </w:r>
    </w:p>
    <w:p w:rsidR="00A10B25" w:rsidRDefault="00A10B25">
      <w:pPr>
        <w:pStyle w:val="TF"/>
      </w:pPr>
      <w:r>
        <w:t>Figure 4.2.2.5.4-1: NF service consumer cancels a request for an analytics subscription transfer</w:t>
      </w:r>
    </w:p>
    <w:p w:rsidR="00A10B25" w:rsidRDefault="00A10B25">
      <w:pPr>
        <w:rPr>
          <w:rFonts w:eastAsia="DengXian"/>
        </w:rPr>
      </w:pPr>
      <w:r>
        <w:t xml:space="preserve">The NF service consumer shall invoke the Nnwdaf_EventsSubscription_Transfer service operation to cancel a </w:t>
      </w:r>
      <w:r>
        <w:rPr>
          <w:rFonts w:eastAsia="DengXian"/>
        </w:rPr>
        <w:t>request for the transfer of analytics subscription(s)</w:t>
      </w:r>
      <w:r>
        <w:t xml:space="preserve">. The NF service consumer </w:t>
      </w:r>
      <w:r>
        <w:rPr>
          <w:lang w:val="en-US"/>
        </w:rPr>
        <w:t xml:space="preserve">shall </w:t>
      </w:r>
      <w:r>
        <w:t>send an HTTP DELETE request with "{apiRoot}/nnwdaf-eventssubscription/&lt;apiVersion&gt;/transfers/{transferId}" as Resource URI representing the "Individual NWDAF Event Subscription Transfer", as shown in figure 4.2.2.5.4-1, step 1, to cancel the "Individual NWDAF Event Subscription Transfer" resource identified by the {transferId}.</w:t>
      </w:r>
    </w:p>
    <w:p w:rsidR="00A10B25" w:rsidRDefault="00A10B25">
      <w:pPr>
        <w:rPr>
          <w:rFonts w:eastAsia="DengXian"/>
        </w:rPr>
      </w:pPr>
      <w:r>
        <w:rPr>
          <w:rFonts w:eastAsia="DengXian"/>
        </w:rPr>
        <w:t>Upon the reception of an HTTP DELETE request with: "{apiRoot}/nnwdaf-eventssubscription/&lt;apiVersion&gt;/transfers/{transferId}" as Resource URI,</w:t>
      </w:r>
      <w:r>
        <w:t xml:space="preserve"> </w:t>
      </w:r>
      <w:r>
        <w:rPr>
          <w:rFonts w:eastAsia="DengXian"/>
        </w:rPr>
        <w:t xml:space="preserve">if the NWDAF successfully processed and accepted the received HTTP DELETE request, the NWDAF shall: </w:t>
      </w:r>
    </w:p>
    <w:p w:rsidR="00A10B25" w:rsidRDefault="00A10B25">
      <w:pPr>
        <w:pStyle w:val="B1"/>
      </w:pPr>
      <w:r>
        <w:t>-</w:t>
      </w:r>
      <w:r>
        <w:tab/>
        <w:t xml:space="preserve">if applicable, </w:t>
      </w:r>
      <w:r>
        <w:rPr>
          <w:lang w:eastAsia="ko-KR"/>
        </w:rPr>
        <w:t>delete any analytics data that is no longer needed and unsubscribe to entities for data collection or ML model acquisition, if the subscriptions are not needed for other active analytics subscriptions;</w:t>
      </w:r>
    </w:p>
    <w:p w:rsidR="00A10B25" w:rsidRDefault="00A10B25">
      <w:pPr>
        <w:pStyle w:val="B1"/>
      </w:pPr>
      <w:r>
        <w:t>-</w:t>
      </w:r>
      <w:r>
        <w:tab/>
        <w:t>remove the corresponding Individual NWDAF Event Subscription Transfer resource; and</w:t>
      </w:r>
    </w:p>
    <w:p w:rsidR="00A10B25" w:rsidRDefault="00A10B25">
      <w:pPr>
        <w:pStyle w:val="B1"/>
      </w:pPr>
      <w:r>
        <w:t>-</w:t>
      </w:r>
      <w:r>
        <w:tab/>
        <w:t>respond</w:t>
      </w:r>
      <w:r>
        <w:rPr>
          <w:rFonts w:eastAsia="Batang"/>
        </w:rPr>
        <w:t xml:space="preserve"> </w:t>
      </w:r>
      <w:r>
        <w:t>with HTTP "204 No Content" status code</w:t>
      </w:r>
      <w:r>
        <w:rPr>
          <w:lang w:val="en-US" w:eastAsia="en-US"/>
        </w:rPr>
        <w:t xml:space="preserve">, </w:t>
      </w:r>
      <w:r>
        <w:t>as shown in figure 4.2.2.5.4-1, step 2.</w:t>
      </w:r>
    </w:p>
    <w:p w:rsidR="00A10B25" w:rsidRDefault="00A10B25">
      <w:pPr>
        <w:rPr>
          <w:rFonts w:eastAsia="DengXian"/>
        </w:rPr>
      </w:pPr>
      <w:r>
        <w:rPr>
          <w:rFonts w:eastAsia="DengXian"/>
        </w:rPr>
        <w:t>If errors occur when processing the HTTP DELETE request, the NWDAF shall send an HTTP error response as specified in clause 5.1.7.</w:t>
      </w:r>
    </w:p>
    <w:p w:rsidR="00A10B25" w:rsidRDefault="00A10B25">
      <w:pPr>
        <w:rPr>
          <w:rFonts w:eastAsia="DengXian"/>
        </w:rPr>
      </w:pPr>
      <w:r>
        <w:t xml:space="preserve">If the NWDAF determines the received HTTP </w:t>
      </w:r>
      <w:r>
        <w:rPr>
          <w:rFonts w:eastAsia="DengXian"/>
        </w:rPr>
        <w:t>DELETE</w:t>
      </w:r>
      <w:r>
        <w:t xml:space="preserve"> request needs to be redirected, the NWDAF shall send an HTTP redirect response as specified in clause </w:t>
      </w:r>
      <w:r>
        <w:rPr>
          <w:lang w:eastAsia="zh-CN"/>
        </w:rPr>
        <w:t xml:space="preserve">6.10.9 of </w:t>
      </w:r>
      <w:r>
        <w:rPr>
          <w:lang w:val="en-US"/>
        </w:rPr>
        <w:t>3GPP TS 29.500 [6]</w:t>
      </w:r>
      <w:r>
        <w:t>.</w:t>
      </w:r>
    </w:p>
    <w:p w:rsidR="00A10B25" w:rsidRDefault="00A10B25">
      <w:pPr>
        <w:pStyle w:val="Heading2"/>
      </w:pPr>
      <w:bookmarkStart w:id="932" w:name="_Toc85556987"/>
      <w:bookmarkStart w:id="933" w:name="_Toc98233535"/>
      <w:bookmarkStart w:id="934" w:name="_Toc90655774"/>
      <w:bookmarkStart w:id="935" w:name="_Toc85552888"/>
      <w:bookmarkStart w:id="936" w:name="_Toc138754082"/>
      <w:bookmarkStart w:id="937" w:name="_Toc112951022"/>
      <w:bookmarkStart w:id="938" w:name="_Toc101244311"/>
      <w:bookmarkStart w:id="939" w:name="_Toc104538900"/>
      <w:bookmarkStart w:id="940" w:name="_Toc113031562"/>
      <w:bookmarkStart w:id="941" w:name="_Toc94064155"/>
      <w:bookmarkStart w:id="942" w:name="_Toc114133701"/>
      <w:bookmarkStart w:id="943" w:name="_Toc88667489"/>
      <w:bookmarkStart w:id="944" w:name="_Toc136562248"/>
      <w:bookmarkStart w:id="945" w:name="_Toc145705569"/>
      <w:bookmarkStart w:id="946" w:name="_Toc148522473"/>
      <w:bookmarkStart w:id="947" w:name="_Toc120702201"/>
      <w:bookmarkStart w:id="948" w:name="_Toc153363466"/>
      <w:r>
        <w:t>4.3</w:t>
      </w:r>
      <w:r>
        <w:tab/>
        <w:t>Nnwdaf_AnalyticsInfo Service</w:t>
      </w:r>
      <w:bookmarkEnd w:id="846"/>
      <w:bookmarkEnd w:id="847"/>
      <w:bookmarkEnd w:id="848"/>
      <w:bookmarkEnd w:id="849"/>
      <w:bookmarkEnd w:id="850"/>
      <w:bookmarkEnd w:id="852"/>
      <w:bookmarkEnd w:id="853"/>
      <w:bookmarkEnd w:id="854"/>
      <w:bookmarkEnd w:id="855"/>
      <w:bookmarkEnd w:id="856"/>
      <w:bookmarkEnd w:id="857"/>
      <w:bookmarkEnd w:id="858"/>
      <w:bookmarkEnd w:id="859"/>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p>
    <w:p w:rsidR="00A10B25" w:rsidRDefault="00A10B25">
      <w:pPr>
        <w:pStyle w:val="Heading3"/>
      </w:pPr>
      <w:bookmarkStart w:id="949" w:name="_Toc56640915"/>
      <w:bookmarkStart w:id="950" w:name="_Toc114133702"/>
      <w:bookmarkStart w:id="951" w:name="_Toc68168912"/>
      <w:bookmarkStart w:id="952" w:name="_Toc112951023"/>
      <w:bookmarkStart w:id="953" w:name="_Toc98233536"/>
      <w:bookmarkStart w:id="954" w:name="_Toc85552889"/>
      <w:bookmarkStart w:id="955" w:name="_Toc66231751"/>
      <w:bookmarkStart w:id="956" w:name="_Toc28012772"/>
      <w:bookmarkStart w:id="957" w:name="_Toc36102413"/>
      <w:bookmarkStart w:id="958" w:name="_Toc104538901"/>
      <w:bookmarkStart w:id="959" w:name="_Toc50031928"/>
      <w:bookmarkStart w:id="960" w:name="_Toc83232995"/>
      <w:bookmarkStart w:id="961" w:name="_Toc136562249"/>
      <w:bookmarkStart w:id="962" w:name="_Toc59017883"/>
      <w:bookmarkStart w:id="963" w:name="_Toc45133998"/>
      <w:bookmarkStart w:id="964" w:name="_Toc51762848"/>
      <w:bookmarkStart w:id="965" w:name="_Toc120702202"/>
      <w:bookmarkStart w:id="966" w:name="_Toc101244312"/>
      <w:bookmarkStart w:id="967" w:name="_Toc113031563"/>
      <w:bookmarkStart w:id="968" w:name="_Toc94064156"/>
      <w:bookmarkStart w:id="969" w:name="_Toc34266242"/>
      <w:bookmarkStart w:id="970" w:name="_Toc90655775"/>
      <w:bookmarkStart w:id="971" w:name="_Toc88667490"/>
      <w:bookmarkStart w:id="972" w:name="_Toc70550558"/>
      <w:bookmarkStart w:id="973" w:name="_Toc85556988"/>
      <w:bookmarkStart w:id="974" w:name="_Toc145705570"/>
      <w:bookmarkStart w:id="975" w:name="_Toc148522474"/>
      <w:bookmarkStart w:id="976" w:name="_Toc138754083"/>
      <w:bookmarkStart w:id="977" w:name="_Toc43563455"/>
      <w:bookmarkStart w:id="978" w:name="_Toc153363467"/>
      <w:r>
        <w:t>4.3.1</w:t>
      </w:r>
      <w:r>
        <w:tab/>
        <w:t>Service Description</w:t>
      </w:r>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p>
    <w:p w:rsidR="00A10B25" w:rsidRDefault="00A10B25">
      <w:pPr>
        <w:pStyle w:val="Heading4"/>
        <w:rPr>
          <w:lang w:eastAsia="zh-CN"/>
        </w:rPr>
      </w:pPr>
      <w:bookmarkStart w:id="979" w:name="_Toc51762849"/>
      <w:bookmarkStart w:id="980" w:name="_Toc83232996"/>
      <w:bookmarkStart w:id="981" w:name="_Toc50031929"/>
      <w:bookmarkStart w:id="982" w:name="_Toc90655776"/>
      <w:bookmarkStart w:id="983" w:name="_Toc66231752"/>
      <w:bookmarkStart w:id="984" w:name="_Toc68168913"/>
      <w:bookmarkStart w:id="985" w:name="_Toc113031564"/>
      <w:bookmarkStart w:id="986" w:name="_Toc70550559"/>
      <w:bookmarkStart w:id="987" w:name="_Toc94064157"/>
      <w:bookmarkStart w:id="988" w:name="_Toc56640916"/>
      <w:bookmarkStart w:id="989" w:name="_Toc120702203"/>
      <w:bookmarkStart w:id="990" w:name="_Toc59017884"/>
      <w:bookmarkStart w:id="991" w:name="_Toc88667491"/>
      <w:bookmarkStart w:id="992" w:name="_Toc114133703"/>
      <w:bookmarkStart w:id="993" w:name="_Toc138754084"/>
      <w:bookmarkStart w:id="994" w:name="_Toc28012773"/>
      <w:bookmarkStart w:id="995" w:name="_Toc112951024"/>
      <w:bookmarkStart w:id="996" w:name="_Toc104538902"/>
      <w:bookmarkStart w:id="997" w:name="_Toc136562250"/>
      <w:bookmarkStart w:id="998" w:name="_Toc36102414"/>
      <w:bookmarkStart w:id="999" w:name="_Toc85552890"/>
      <w:bookmarkStart w:id="1000" w:name="_Toc101244313"/>
      <w:bookmarkStart w:id="1001" w:name="_Toc34266243"/>
      <w:bookmarkStart w:id="1002" w:name="_Toc148522475"/>
      <w:bookmarkStart w:id="1003" w:name="_Toc45133999"/>
      <w:bookmarkStart w:id="1004" w:name="_Toc145705571"/>
      <w:bookmarkStart w:id="1005" w:name="_Toc98233537"/>
      <w:bookmarkStart w:id="1006" w:name="_Toc85556989"/>
      <w:bookmarkStart w:id="1007" w:name="_Toc43563456"/>
      <w:bookmarkStart w:id="1008" w:name="_Toc153363468"/>
      <w:r>
        <w:t>4.3.</w:t>
      </w:r>
      <w:r>
        <w:rPr>
          <w:rFonts w:hint="eastAsia"/>
          <w:lang w:eastAsia="zh-CN"/>
        </w:rPr>
        <w:t>1</w:t>
      </w:r>
      <w:r>
        <w:rPr>
          <w:lang w:eastAsia="zh-CN"/>
        </w:rPr>
        <w:t>.1</w:t>
      </w:r>
      <w:r>
        <w:tab/>
      </w:r>
      <w:r>
        <w:rPr>
          <w:rFonts w:hint="eastAsia"/>
          <w:lang w:eastAsia="zh-CN"/>
        </w:rPr>
        <w:t>Overview</w:t>
      </w:r>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p>
    <w:p w:rsidR="00A10B25" w:rsidRDefault="00A10B25">
      <w:r>
        <w:t>The Nnwdaf_AnalyticsInfo service as defined in 3GPP TS 23.501 [2], 3GPP TS 23.</w:t>
      </w:r>
      <w:r>
        <w:rPr>
          <w:rFonts w:hint="eastAsia"/>
          <w:lang w:eastAsia="zh-CN"/>
        </w:rPr>
        <w:t>288</w:t>
      </w:r>
      <w:r>
        <w:t> [</w:t>
      </w:r>
      <w:r>
        <w:rPr>
          <w:rFonts w:hint="eastAsia"/>
          <w:lang w:eastAsia="zh-CN"/>
        </w:rPr>
        <w:t>17</w:t>
      </w:r>
      <w:r>
        <w:t>] and 3GPP TS 2</w:t>
      </w:r>
      <w:r>
        <w:rPr>
          <w:rFonts w:hint="eastAsia"/>
          <w:lang w:eastAsia="zh-CN"/>
        </w:rPr>
        <w:t>3</w:t>
      </w:r>
      <w:r>
        <w:t>.503 [4], is provided by the Network Data Analytics Function (NWDAF).</w:t>
      </w:r>
    </w:p>
    <w:p w:rsidR="00A10B25" w:rsidRDefault="00A10B25">
      <w:r>
        <w:t>This service:</w:t>
      </w:r>
    </w:p>
    <w:p w:rsidR="00A10B25" w:rsidRDefault="00A10B25">
      <w:pPr>
        <w:pStyle w:val="B1"/>
      </w:pPr>
      <w:r>
        <w:t>-</w:t>
      </w:r>
      <w:r>
        <w:tab/>
        <w:t>allows NF</w:t>
      </w:r>
      <w:r>
        <w:rPr>
          <w:rFonts w:eastAsia="Batang"/>
        </w:rPr>
        <w:t xml:space="preserve"> </w:t>
      </w:r>
      <w:r>
        <w:rPr>
          <w:rFonts w:eastAsia="DengXian"/>
        </w:rPr>
        <w:t xml:space="preserve">service </w:t>
      </w:r>
      <w:r>
        <w:t>consumers to request and get different type of analytic event information; and</w:t>
      </w:r>
    </w:p>
    <w:p w:rsidR="00A10B25" w:rsidRDefault="00A10B25">
      <w:pPr>
        <w:pStyle w:val="B1"/>
      </w:pPr>
      <w:r>
        <w:t>-</w:t>
      </w:r>
      <w:r>
        <w:tab/>
        <w:t>allows NF</w:t>
      </w:r>
      <w:r>
        <w:rPr>
          <w:rFonts w:eastAsia="DengXian"/>
        </w:rPr>
        <w:t xml:space="preserve"> service</w:t>
      </w:r>
      <w:r>
        <w:rPr>
          <w:rFonts w:eastAsia="Batang"/>
        </w:rPr>
        <w:t xml:space="preserve"> </w:t>
      </w:r>
      <w:r>
        <w:t>consumers to request and get context information related to analytics subscriptions.</w:t>
      </w:r>
    </w:p>
    <w:p w:rsidR="00A10B25" w:rsidRDefault="00A10B25">
      <w:pPr>
        <w:rPr>
          <w:rFonts w:eastAsia="DengXian"/>
        </w:rPr>
      </w:pPr>
      <w:r>
        <w:rPr>
          <w:rFonts w:eastAsia="DengXian"/>
        </w:rPr>
        <w:t>The types of observed events include:</w:t>
      </w:r>
    </w:p>
    <w:p w:rsidR="00A10B25" w:rsidRDefault="00A10B25">
      <w:pPr>
        <w:pStyle w:val="B1"/>
      </w:pPr>
      <w:bookmarkStart w:id="1009" w:name="_Toc59017885"/>
      <w:bookmarkStart w:id="1010" w:name="_Toc113031565"/>
      <w:bookmarkStart w:id="1011" w:name="_Toc51762850"/>
      <w:bookmarkStart w:id="1012" w:name="_Toc114133704"/>
      <w:bookmarkStart w:id="1013" w:name="_Toc34266244"/>
      <w:bookmarkStart w:id="1014" w:name="_Toc85556990"/>
      <w:bookmarkStart w:id="1015" w:name="_Toc112951025"/>
      <w:bookmarkStart w:id="1016" w:name="_Toc98233538"/>
      <w:bookmarkStart w:id="1017" w:name="_Toc120702204"/>
      <w:bookmarkStart w:id="1018" w:name="_Toc43563457"/>
      <w:bookmarkStart w:id="1019" w:name="_Toc56640917"/>
      <w:bookmarkStart w:id="1020" w:name="_Toc94064158"/>
      <w:bookmarkStart w:id="1021" w:name="_Toc50031930"/>
      <w:bookmarkStart w:id="1022" w:name="_Toc28012774"/>
      <w:bookmarkStart w:id="1023" w:name="_Toc68168914"/>
      <w:bookmarkStart w:id="1024" w:name="_Toc90655777"/>
      <w:bookmarkStart w:id="1025" w:name="_Toc101244314"/>
      <w:bookmarkStart w:id="1026" w:name="_Toc45134000"/>
      <w:bookmarkStart w:id="1027" w:name="_Toc70550560"/>
      <w:bookmarkStart w:id="1028" w:name="_Toc36102415"/>
      <w:bookmarkStart w:id="1029" w:name="_Toc66231753"/>
      <w:bookmarkStart w:id="1030" w:name="_Toc85552891"/>
      <w:bookmarkStart w:id="1031" w:name="_Toc88667492"/>
      <w:bookmarkStart w:id="1032" w:name="_Toc83232997"/>
      <w:bookmarkStart w:id="1033" w:name="_Toc104538903"/>
      <w:r>
        <w:t>-</w:t>
      </w:r>
      <w:r>
        <w:tab/>
        <w:t>Slice load level information;</w:t>
      </w:r>
    </w:p>
    <w:p w:rsidR="00A10B25" w:rsidRDefault="00A10B25">
      <w:pPr>
        <w:pStyle w:val="B1"/>
      </w:pPr>
      <w:r>
        <w:t>-</w:t>
      </w:r>
      <w:r>
        <w:tab/>
        <w:t>Network slice instance load level information;</w:t>
      </w:r>
    </w:p>
    <w:p w:rsidR="00A10B25" w:rsidRDefault="00A10B25">
      <w:pPr>
        <w:pStyle w:val="B1"/>
      </w:pPr>
      <w:r>
        <w:t>-</w:t>
      </w:r>
      <w:r>
        <w:tab/>
        <w:t>Service experience;</w:t>
      </w:r>
    </w:p>
    <w:p w:rsidR="00A10B25" w:rsidRDefault="00A10B25">
      <w:pPr>
        <w:pStyle w:val="B1"/>
      </w:pPr>
      <w:r>
        <w:t>-</w:t>
      </w:r>
      <w:r>
        <w:tab/>
        <w:t>NF load;</w:t>
      </w:r>
    </w:p>
    <w:p w:rsidR="00A10B25" w:rsidRDefault="00A10B25">
      <w:pPr>
        <w:pStyle w:val="B1"/>
      </w:pPr>
      <w:r>
        <w:t>-</w:t>
      </w:r>
      <w:r>
        <w:tab/>
        <w:t>Network performance;</w:t>
      </w:r>
    </w:p>
    <w:p w:rsidR="00A10B25" w:rsidRDefault="00A10B25">
      <w:pPr>
        <w:pStyle w:val="B1"/>
      </w:pPr>
      <w:r>
        <w:t>-</w:t>
      </w:r>
      <w:r>
        <w:tab/>
        <w:t>Abnormal behaviour;</w:t>
      </w:r>
    </w:p>
    <w:p w:rsidR="00A10B25" w:rsidRDefault="00A10B25">
      <w:pPr>
        <w:pStyle w:val="B1"/>
      </w:pPr>
      <w:r>
        <w:t>-</w:t>
      </w:r>
      <w:r>
        <w:tab/>
        <w:t>UE mobility;</w:t>
      </w:r>
    </w:p>
    <w:p w:rsidR="00A10B25" w:rsidRDefault="00A10B25">
      <w:pPr>
        <w:pStyle w:val="B1"/>
      </w:pPr>
      <w:r>
        <w:t>-</w:t>
      </w:r>
      <w:r>
        <w:tab/>
        <w:t>UE communication;</w:t>
      </w:r>
    </w:p>
    <w:p w:rsidR="00A10B25" w:rsidRDefault="00A10B25">
      <w:pPr>
        <w:pStyle w:val="B1"/>
      </w:pPr>
      <w:r>
        <w:t>-</w:t>
      </w:r>
      <w:r>
        <w:tab/>
        <w:t>User data congestion;</w:t>
      </w:r>
    </w:p>
    <w:p w:rsidR="00A10B25" w:rsidRDefault="00A10B25">
      <w:pPr>
        <w:pStyle w:val="B1"/>
      </w:pPr>
      <w:r>
        <w:t>-</w:t>
      </w:r>
      <w:r>
        <w:tab/>
        <w:t>QoS sustainability;</w:t>
      </w:r>
    </w:p>
    <w:p w:rsidR="00A10B25" w:rsidRDefault="00A10B25">
      <w:pPr>
        <w:pStyle w:val="B1"/>
      </w:pPr>
      <w:r>
        <w:t>-</w:t>
      </w:r>
      <w:r>
        <w:tab/>
        <w:t>SM congestion control experience;</w:t>
      </w:r>
    </w:p>
    <w:p w:rsidR="00A10B25" w:rsidRDefault="00A10B25">
      <w:pPr>
        <w:pStyle w:val="B1"/>
      </w:pPr>
      <w:r>
        <w:t>-</w:t>
      </w:r>
      <w:r>
        <w:tab/>
        <w:t>Dispersion;</w:t>
      </w:r>
    </w:p>
    <w:p w:rsidR="00A10B25" w:rsidRDefault="00A10B25">
      <w:pPr>
        <w:pStyle w:val="B1"/>
      </w:pPr>
      <w:r>
        <w:t>-</w:t>
      </w:r>
      <w:r>
        <w:tab/>
        <w:t>Redundant transmission experience;</w:t>
      </w:r>
    </w:p>
    <w:p w:rsidR="00A10B25" w:rsidRDefault="00A10B25">
      <w:pPr>
        <w:pStyle w:val="B1"/>
      </w:pPr>
      <w:r>
        <w:t>-</w:t>
      </w:r>
      <w:r>
        <w:tab/>
        <w:t>WLAN performance;</w:t>
      </w:r>
    </w:p>
    <w:p w:rsidR="00A10B25" w:rsidRDefault="00A10B25">
      <w:pPr>
        <w:pStyle w:val="B1"/>
      </w:pPr>
      <w:r>
        <w:t>-</w:t>
      </w:r>
      <w:r>
        <w:tab/>
        <w:t>DN performance;</w:t>
      </w:r>
    </w:p>
    <w:p w:rsidR="00A10B25" w:rsidRDefault="00A10B25">
      <w:pPr>
        <w:pStyle w:val="B1"/>
      </w:pPr>
      <w:r>
        <w:t>-</w:t>
      </w:r>
      <w:r>
        <w:tab/>
        <w:t>PFD determination;</w:t>
      </w:r>
    </w:p>
    <w:p w:rsidR="00A10B25" w:rsidRDefault="00A10B25">
      <w:pPr>
        <w:pStyle w:val="B1"/>
      </w:pPr>
      <w:r>
        <w:t>-</w:t>
      </w:r>
      <w:r>
        <w:tab/>
        <w:t>PDU Session traffic;</w:t>
      </w:r>
    </w:p>
    <w:p w:rsidR="00A10B25" w:rsidRDefault="00A10B25">
      <w:pPr>
        <w:pStyle w:val="B1"/>
      </w:pPr>
      <w:r>
        <w:t>-</w:t>
      </w:r>
      <w:r>
        <w:tab/>
        <w:t>Movement Behaviour;</w:t>
      </w:r>
    </w:p>
    <w:p w:rsidR="00A10B25" w:rsidRDefault="00A10B25">
      <w:pPr>
        <w:pStyle w:val="B1"/>
      </w:pPr>
      <w:r>
        <w:t>-</w:t>
      </w:r>
      <w:r>
        <w:tab/>
        <w:t>Location Accuracy; and</w:t>
      </w:r>
    </w:p>
    <w:p w:rsidR="00A10B25" w:rsidRDefault="00A10B25">
      <w:pPr>
        <w:pStyle w:val="B1"/>
      </w:pPr>
      <w:r>
        <w:t>-</w:t>
      </w:r>
      <w:r>
        <w:tab/>
        <w:t>Relative Proximity.</w:t>
      </w:r>
    </w:p>
    <w:p w:rsidR="00A10B25" w:rsidRDefault="00A10B25">
      <w:pPr>
        <w:pStyle w:val="B1"/>
      </w:pPr>
    </w:p>
    <w:p w:rsidR="00A10B25" w:rsidRDefault="00A10B25">
      <w:pPr>
        <w:pStyle w:val="Heading4"/>
      </w:pPr>
      <w:bookmarkStart w:id="1034" w:name="_Toc138754085"/>
      <w:bookmarkStart w:id="1035" w:name="_Toc145705572"/>
      <w:bookmarkStart w:id="1036" w:name="_Toc148522476"/>
      <w:bookmarkStart w:id="1037" w:name="_Toc136562251"/>
      <w:bookmarkStart w:id="1038" w:name="_Toc153363469"/>
      <w:r>
        <w:t>4.3.</w:t>
      </w:r>
      <w:r>
        <w:rPr>
          <w:rFonts w:hint="eastAsia"/>
        </w:rPr>
        <w:t>1</w:t>
      </w:r>
      <w:r>
        <w:t>.2</w:t>
      </w:r>
      <w:r>
        <w:rPr>
          <w:rFonts w:hint="eastAsia"/>
        </w:rPr>
        <w:tab/>
      </w:r>
      <w:r>
        <w:t>Service Architecture</w:t>
      </w:r>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p>
    <w:p w:rsidR="00A10B25" w:rsidRDefault="00A10B25">
      <w:r>
        <w:t>The 5G System Architecture is defined in 3GPP TS 23.501 [2]. The Network Data Analytics Exposure architecture is defined in 3GPP TS 23.288 [17]. The Network Data Analytics signalling flows are defined in 3GPP TS 29.552 [25], the Policy and Charging related 5G architecture is also described in 3GPP TS 2</w:t>
      </w:r>
      <w:r>
        <w:rPr>
          <w:lang w:eastAsia="zh-CN"/>
        </w:rPr>
        <w:t>3</w:t>
      </w:r>
      <w:r>
        <w:t>.503 [4] and 3GPP TS 29.513 [5].</w:t>
      </w:r>
    </w:p>
    <w:p w:rsidR="00A10B25" w:rsidRDefault="00A10B25">
      <w:r>
        <w:t>The</w:t>
      </w:r>
      <w:r>
        <w:rPr>
          <w:rFonts w:eastAsia="Batang"/>
        </w:rPr>
        <w:t xml:space="preserve"> </w:t>
      </w:r>
      <w:r>
        <w:t>Nnwdaf_AnalyticsInfo service is part of the Nnwdaf service-based interface exhibited by the Network Data Analytics Function (NWDAF).</w:t>
      </w:r>
    </w:p>
    <w:p w:rsidR="00A10B25" w:rsidRDefault="00A10B25">
      <w:r>
        <w:t xml:space="preserve">Known consumers of the Nnwdaf_AnalyticsInfo service are: </w:t>
      </w:r>
    </w:p>
    <w:p w:rsidR="00A10B25" w:rsidRDefault="00A10B25">
      <w:pPr>
        <w:pStyle w:val="B1"/>
      </w:pPr>
      <w:r>
        <w:t>-</w:t>
      </w:r>
      <w:r>
        <w:tab/>
        <w:t xml:space="preserve">Policy Control Function (PCF) </w:t>
      </w:r>
    </w:p>
    <w:p w:rsidR="00A10B25" w:rsidRDefault="00A10B25">
      <w:pPr>
        <w:pStyle w:val="B1"/>
        <w:rPr>
          <w:rFonts w:eastAsia="DengXian"/>
        </w:rPr>
      </w:pPr>
      <w:r>
        <w:t>-</w:t>
      </w:r>
      <w:r>
        <w:tab/>
        <w:t>Network Slice Selection Function (NSSF)</w:t>
      </w:r>
      <w:r>
        <w:rPr>
          <w:rFonts w:eastAsia="DengXian"/>
        </w:rPr>
        <w:t xml:space="preserve"> </w:t>
      </w:r>
    </w:p>
    <w:p w:rsidR="00A10B25" w:rsidRDefault="00A10B25">
      <w:pPr>
        <w:pStyle w:val="B1"/>
      </w:pPr>
      <w:r>
        <w:t>-</w:t>
      </w:r>
      <w:r>
        <w:tab/>
        <w:t xml:space="preserve">Access and Mobility Management Function (AMF) </w:t>
      </w:r>
    </w:p>
    <w:p w:rsidR="00A10B25" w:rsidRDefault="00A10B25">
      <w:pPr>
        <w:pStyle w:val="B1"/>
      </w:pPr>
      <w:r>
        <w:t>-</w:t>
      </w:r>
      <w:r>
        <w:tab/>
        <w:t xml:space="preserve">Session Management Function (SMF) </w:t>
      </w:r>
    </w:p>
    <w:p w:rsidR="00A10B25" w:rsidRDefault="00A10B25">
      <w:pPr>
        <w:pStyle w:val="B1"/>
      </w:pPr>
      <w:bookmarkStart w:id="1039" w:name="_Hlk128336568"/>
      <w:r>
        <w:t>-</w:t>
      </w:r>
      <w:r>
        <w:tab/>
        <w:t>Network Exposure Function (NEF) or Network Exposure Function (Packet Flow Description Function) (NEF (PFDF))</w:t>
      </w:r>
    </w:p>
    <w:bookmarkEnd w:id="1039"/>
    <w:p w:rsidR="00A10B25" w:rsidRDefault="00A10B25">
      <w:pPr>
        <w:pStyle w:val="B1"/>
      </w:pPr>
      <w:r>
        <w:t>-</w:t>
      </w:r>
      <w:r>
        <w:tab/>
        <w:t>Application Function (AF)</w:t>
      </w:r>
    </w:p>
    <w:p w:rsidR="00A10B25" w:rsidRDefault="00A10B25">
      <w:pPr>
        <w:pStyle w:val="B1"/>
      </w:pPr>
      <w:r>
        <w:t>-</w:t>
      </w:r>
      <w:r>
        <w:tab/>
        <w:t>Location Management Function (LMF)</w:t>
      </w:r>
    </w:p>
    <w:p w:rsidR="00A10B25" w:rsidRDefault="00A10B25">
      <w:pPr>
        <w:pStyle w:val="B1"/>
      </w:pPr>
      <w:r>
        <w:t>-</w:t>
      </w:r>
      <w:r>
        <w:tab/>
        <w:t>Operation, Administration, and Maintenance (OAM)</w:t>
      </w:r>
    </w:p>
    <w:p w:rsidR="00A10B25" w:rsidRDefault="00A10B25">
      <w:pPr>
        <w:pStyle w:val="B1"/>
      </w:pPr>
      <w:r>
        <w:t>-</w:t>
      </w:r>
      <w:r>
        <w:tab/>
        <w:t>Network Data Analytics Function (NWDAF)</w:t>
      </w:r>
    </w:p>
    <w:p w:rsidR="00A10B25" w:rsidRDefault="00A10B25">
      <w:pPr>
        <w:pStyle w:val="B1"/>
      </w:pPr>
      <w:r>
        <w:rPr>
          <w:rFonts w:hint="eastAsia"/>
          <w:lang w:eastAsia="zh-CN"/>
        </w:rPr>
        <w:t>-</w:t>
      </w:r>
      <w:r>
        <w:rPr>
          <w:lang w:eastAsia="zh-CN"/>
        </w:rPr>
        <w:tab/>
        <w:t>Data Collection Coordination Function (DCCF)</w:t>
      </w:r>
    </w:p>
    <w:p w:rsidR="00A10B25" w:rsidRDefault="00A10B25">
      <w:r>
        <w:t>The PCF accesses the Nnwdaf_AnalyticsInfo service at the NWDAF via the N23 Reference point. The NSSF accesses the Nnwdaf_AnalyticsInfo service at the NWDAF via the N34 Reference point.</w:t>
      </w:r>
    </w:p>
    <w:p w:rsidR="00B87044" w:rsidRDefault="00A10B25" w:rsidP="00B87044">
      <w:pPr>
        <w:pStyle w:val="TH"/>
        <w:rPr>
          <w:lang w:eastAsia="en-GB"/>
        </w:rPr>
      </w:pPr>
      <w:r>
        <w:rPr>
          <w:lang w:val="en-US" w:eastAsia="en-GB"/>
        </w:rPr>
        <w:object w:dxaOrig="12582" w:dyaOrig="2598">
          <v:shape id="Object 12" o:spid="_x0000_i1036" type="#_x0000_t75" style="width:485.85pt;height:89.55pt;mso-position-horizontal-relative:page;mso-position-vertical-relative:page" o:ole="">
            <v:imagedata r:id="rId26" o:title=""/>
          </v:shape>
          <o:OLEObject Type="Embed" ProgID="Visio.Drawing.15" ShapeID="Object 12" DrawAspect="Content" ObjectID="_1771925081" r:id="rId27"/>
        </w:object>
      </w:r>
    </w:p>
    <w:p w:rsidR="00A10B25" w:rsidRDefault="00A10B25" w:rsidP="0076721C">
      <w:pPr>
        <w:pStyle w:val="TF"/>
      </w:pPr>
      <w:r>
        <w:t>Figure 4.3.1.2-1</w:t>
      </w:r>
      <w:r>
        <w:rPr>
          <w:lang w:eastAsia="zh-CN"/>
        </w:rPr>
        <w:t>:</w:t>
      </w:r>
      <w:r>
        <w:t xml:space="preserve"> Reference Architecture for the Nnwdaf_AnalyticsInfo Service; SBI representation</w:t>
      </w:r>
    </w:p>
    <w:p w:rsidR="00A10B25" w:rsidRDefault="00A10B25" w:rsidP="0076721C">
      <w:pPr>
        <w:pStyle w:val="TH"/>
        <w:rPr>
          <w:lang w:eastAsia="zh-CN"/>
        </w:rPr>
      </w:pPr>
      <w:r>
        <w:rPr>
          <w:lang w:val="en-US" w:eastAsia="en-GB"/>
        </w:rPr>
        <w:object w:dxaOrig="12555" w:dyaOrig="2608">
          <v:shape id="Object 13" o:spid="_x0000_i1037" type="#_x0000_t75" style="width:490.85pt;height:97.05pt;mso-position-horizontal-relative:page;mso-position-vertical-relative:page" o:ole="">
            <v:imagedata r:id="rId28" o:title=""/>
          </v:shape>
          <o:OLEObject Type="Embed" ProgID="Visio.Drawing.15" ShapeID="Object 13" DrawAspect="Content" ObjectID="_1771925082" r:id="rId29"/>
        </w:object>
      </w:r>
    </w:p>
    <w:p w:rsidR="00A10B25" w:rsidRDefault="00A10B25">
      <w:pPr>
        <w:pStyle w:val="TF"/>
      </w:pPr>
      <w:r>
        <w:t>Figure 4.3.1.2-2</w:t>
      </w:r>
      <w:r>
        <w:rPr>
          <w:lang w:eastAsia="zh-CN"/>
        </w:rPr>
        <w:t>:</w:t>
      </w:r>
      <w:r>
        <w:t xml:space="preserve"> Reference Architecture for the Nnwdaf_AnalyticsInfo Service: reference point representation</w:t>
      </w:r>
    </w:p>
    <w:p w:rsidR="00A10B25" w:rsidRDefault="00A10B25">
      <w:pPr>
        <w:pStyle w:val="NO"/>
      </w:pPr>
      <w:bookmarkStart w:id="1040" w:name="_Toc88667493"/>
      <w:bookmarkStart w:id="1041" w:name="_Toc94064159"/>
      <w:bookmarkStart w:id="1042" w:name="_Toc59017886"/>
      <w:bookmarkStart w:id="1043" w:name="_Toc66231754"/>
      <w:bookmarkStart w:id="1044" w:name="_Toc70550561"/>
      <w:bookmarkStart w:id="1045" w:name="_Toc101244315"/>
      <w:bookmarkStart w:id="1046" w:name="_Toc50031931"/>
      <w:bookmarkStart w:id="1047" w:name="_Toc56640918"/>
      <w:bookmarkStart w:id="1048" w:name="_Toc36102416"/>
      <w:bookmarkStart w:id="1049" w:name="_Toc85552892"/>
      <w:bookmarkStart w:id="1050" w:name="_Toc90655778"/>
      <w:bookmarkStart w:id="1051" w:name="_Toc45134001"/>
      <w:bookmarkStart w:id="1052" w:name="_Toc114133705"/>
      <w:bookmarkStart w:id="1053" w:name="_Toc83232998"/>
      <w:bookmarkStart w:id="1054" w:name="_Toc113031566"/>
      <w:bookmarkStart w:id="1055" w:name="_Toc112951026"/>
      <w:bookmarkStart w:id="1056" w:name="_Toc120702205"/>
      <w:bookmarkStart w:id="1057" w:name="_Toc43563458"/>
      <w:bookmarkStart w:id="1058" w:name="_Toc28012775"/>
      <w:bookmarkStart w:id="1059" w:name="_Toc34266245"/>
      <w:bookmarkStart w:id="1060" w:name="_Toc98233539"/>
      <w:bookmarkStart w:id="1061" w:name="_Toc85556991"/>
      <w:bookmarkStart w:id="1062" w:name="_Toc68168915"/>
      <w:bookmarkStart w:id="1063" w:name="_Toc104538904"/>
      <w:bookmarkStart w:id="1064" w:name="_Toc51762851"/>
      <w:r>
        <w:t>NOTE:</w:t>
      </w:r>
      <w:r>
        <w:tab/>
        <w:t>When the NEF subscribes the PFD Determination Analytics to the NWDAF, the NEF needs to support PFDF function as NEF (PFDF).</w:t>
      </w:r>
    </w:p>
    <w:p w:rsidR="00A10B25" w:rsidRDefault="00A10B25">
      <w:pPr>
        <w:pStyle w:val="Heading4"/>
        <w:rPr>
          <w:lang w:val="en-US"/>
        </w:rPr>
      </w:pPr>
      <w:bookmarkStart w:id="1065" w:name="_Toc148522477"/>
      <w:bookmarkStart w:id="1066" w:name="_Toc136562252"/>
      <w:bookmarkStart w:id="1067" w:name="_Toc138754086"/>
      <w:bookmarkStart w:id="1068" w:name="_Toc145705573"/>
      <w:bookmarkStart w:id="1069" w:name="_Toc153363470"/>
      <w:r>
        <w:rPr>
          <w:lang w:val="en-US"/>
        </w:rPr>
        <w:t>4.3.</w:t>
      </w:r>
      <w:r>
        <w:rPr>
          <w:rFonts w:hint="eastAsia"/>
          <w:lang w:val="en-US" w:eastAsia="zh-CN"/>
        </w:rPr>
        <w:t>1.3</w:t>
      </w:r>
      <w:r>
        <w:rPr>
          <w:lang w:val="en-US"/>
        </w:rPr>
        <w:tab/>
        <w:t>Network Functions</w:t>
      </w:r>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p>
    <w:p w:rsidR="00A10B25" w:rsidRDefault="00A10B25">
      <w:pPr>
        <w:pStyle w:val="Heading5"/>
        <w:rPr>
          <w:lang w:eastAsia="zh-CN"/>
        </w:rPr>
      </w:pPr>
      <w:bookmarkStart w:id="1070" w:name="_Toc112951027"/>
      <w:bookmarkStart w:id="1071" w:name="_Toc56640919"/>
      <w:bookmarkStart w:id="1072" w:name="_Toc34266246"/>
      <w:bookmarkStart w:id="1073" w:name="_Toc94064160"/>
      <w:bookmarkStart w:id="1074" w:name="_Toc90655779"/>
      <w:bookmarkStart w:id="1075" w:name="_Toc85556992"/>
      <w:bookmarkStart w:id="1076" w:name="_Toc51762852"/>
      <w:bookmarkStart w:id="1077" w:name="_Toc88667494"/>
      <w:bookmarkStart w:id="1078" w:name="_Toc59017887"/>
      <w:bookmarkStart w:id="1079" w:name="_Toc43563459"/>
      <w:bookmarkStart w:id="1080" w:name="_Toc104538905"/>
      <w:bookmarkStart w:id="1081" w:name="_Toc28012776"/>
      <w:bookmarkStart w:id="1082" w:name="_Toc138754087"/>
      <w:bookmarkStart w:id="1083" w:name="_Toc113031567"/>
      <w:bookmarkStart w:id="1084" w:name="_Toc66231755"/>
      <w:bookmarkStart w:id="1085" w:name="_Toc120702206"/>
      <w:bookmarkStart w:id="1086" w:name="_Toc85552893"/>
      <w:bookmarkStart w:id="1087" w:name="_Toc45134002"/>
      <w:bookmarkStart w:id="1088" w:name="_Toc114133706"/>
      <w:bookmarkStart w:id="1089" w:name="_Toc70550562"/>
      <w:bookmarkStart w:id="1090" w:name="_Toc148522478"/>
      <w:bookmarkStart w:id="1091" w:name="_Toc68168916"/>
      <w:bookmarkStart w:id="1092" w:name="_Toc50031932"/>
      <w:bookmarkStart w:id="1093" w:name="_Toc98233540"/>
      <w:bookmarkStart w:id="1094" w:name="_Toc136562253"/>
      <w:bookmarkStart w:id="1095" w:name="_Toc36102417"/>
      <w:bookmarkStart w:id="1096" w:name="_Toc83232999"/>
      <w:bookmarkStart w:id="1097" w:name="_Toc145705574"/>
      <w:bookmarkStart w:id="1098" w:name="_Toc101244316"/>
      <w:bookmarkStart w:id="1099" w:name="_Toc153363471"/>
      <w:r>
        <w:t>4.3.</w:t>
      </w:r>
      <w:r>
        <w:rPr>
          <w:rFonts w:hint="eastAsia"/>
          <w:lang w:eastAsia="zh-CN"/>
        </w:rPr>
        <w:t>1.3.1</w:t>
      </w:r>
      <w:r>
        <w:tab/>
      </w:r>
      <w:r>
        <w:rPr>
          <w:lang w:val="en-US" w:eastAsia="en-US"/>
        </w:rPr>
        <w:t>Network Data Analytics Function (NWDAF)</w:t>
      </w:r>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p>
    <w:p w:rsidR="00A10B25" w:rsidRDefault="00A10B25">
      <w:r>
        <w:t xml:space="preserve">The Network Data Analytics Function (NWDAF) provides specific analytics information for different analytic events and, if the "AnaCtxTransfer" feature is supported, context information related to analytics subscriptions to NF </w:t>
      </w:r>
      <w:r>
        <w:rPr>
          <w:rFonts w:eastAsia="DengXian"/>
        </w:rPr>
        <w:t xml:space="preserve">service </w:t>
      </w:r>
      <w:r>
        <w:t>consumers.</w:t>
      </w:r>
    </w:p>
    <w:p w:rsidR="00A10B25" w:rsidRDefault="00A10B25">
      <w:pPr>
        <w:pStyle w:val="Heading5"/>
        <w:rPr>
          <w:lang w:eastAsia="zh-CN"/>
        </w:rPr>
      </w:pPr>
      <w:bookmarkStart w:id="1100" w:name="_Toc104538906"/>
      <w:bookmarkStart w:id="1101" w:name="_Toc68168917"/>
      <w:bookmarkStart w:id="1102" w:name="_Toc34266247"/>
      <w:bookmarkStart w:id="1103" w:name="_Toc28012777"/>
      <w:bookmarkStart w:id="1104" w:name="_Toc114133707"/>
      <w:bookmarkStart w:id="1105" w:name="_Toc85552894"/>
      <w:bookmarkStart w:id="1106" w:name="_Toc66231756"/>
      <w:bookmarkStart w:id="1107" w:name="_Toc98233541"/>
      <w:bookmarkStart w:id="1108" w:name="_Toc101244317"/>
      <w:bookmarkStart w:id="1109" w:name="_Toc43563460"/>
      <w:bookmarkStart w:id="1110" w:name="_Toc88667495"/>
      <w:bookmarkStart w:id="1111" w:name="_Toc70550563"/>
      <w:bookmarkStart w:id="1112" w:name="_Toc120702207"/>
      <w:bookmarkStart w:id="1113" w:name="_Toc85556993"/>
      <w:bookmarkStart w:id="1114" w:name="_Toc90655780"/>
      <w:bookmarkStart w:id="1115" w:name="_Toc94064161"/>
      <w:bookmarkStart w:id="1116" w:name="_Toc145705575"/>
      <w:bookmarkStart w:id="1117" w:name="_Toc45134003"/>
      <w:bookmarkStart w:id="1118" w:name="_Toc148522479"/>
      <w:bookmarkStart w:id="1119" w:name="_Toc138754088"/>
      <w:bookmarkStart w:id="1120" w:name="_Toc83233000"/>
      <w:bookmarkStart w:id="1121" w:name="_Toc59017888"/>
      <w:bookmarkStart w:id="1122" w:name="_Toc36102418"/>
      <w:bookmarkStart w:id="1123" w:name="_Toc113031568"/>
      <w:bookmarkStart w:id="1124" w:name="_Toc112951028"/>
      <w:bookmarkStart w:id="1125" w:name="_Toc50031933"/>
      <w:bookmarkStart w:id="1126" w:name="_Toc56640920"/>
      <w:bookmarkStart w:id="1127" w:name="_Toc51762853"/>
      <w:bookmarkStart w:id="1128" w:name="_Toc136562254"/>
      <w:bookmarkStart w:id="1129" w:name="_Toc153363472"/>
      <w:r>
        <w:t>4.3.</w:t>
      </w:r>
      <w:r>
        <w:rPr>
          <w:lang w:eastAsia="zh-CN"/>
        </w:rPr>
        <w:t>1.3.2</w:t>
      </w:r>
      <w:r>
        <w:tab/>
      </w:r>
      <w:r>
        <w:rPr>
          <w:lang w:eastAsia="zh-CN"/>
        </w:rPr>
        <w:t xml:space="preserve">NF </w:t>
      </w:r>
      <w:r>
        <w:t>Service</w:t>
      </w:r>
      <w:r>
        <w:rPr>
          <w:lang w:eastAsia="zh-CN"/>
        </w:rPr>
        <w:t xml:space="preserve"> Consumers</w:t>
      </w:r>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p>
    <w:p w:rsidR="00A10B25" w:rsidRDefault="00A10B25">
      <w:r>
        <w:t>The Policy Control Function (PCF):</w:t>
      </w:r>
    </w:p>
    <w:p w:rsidR="00A10B25" w:rsidRDefault="00A10B25">
      <w:pPr>
        <w:pStyle w:val="B1"/>
      </w:pPr>
      <w:r>
        <w:t>-</w:t>
      </w:r>
      <w:r>
        <w:tab/>
        <w:t>supports taking analytics information for slice load level information from the NWDAF;</w:t>
      </w:r>
    </w:p>
    <w:p w:rsidR="00A10B25" w:rsidRDefault="00A10B25">
      <w:pPr>
        <w:pStyle w:val="B1"/>
      </w:pPr>
      <w:r>
        <w:t>-</w:t>
      </w:r>
      <w:r>
        <w:tab/>
        <w:t>supports taking analytics information for service experience related network data from the NWDAF;</w:t>
      </w:r>
    </w:p>
    <w:p w:rsidR="00A10B25" w:rsidRDefault="00A10B25">
      <w:pPr>
        <w:pStyle w:val="B1"/>
      </w:pPr>
      <w:r>
        <w:t>-</w:t>
      </w:r>
      <w:r>
        <w:tab/>
        <w:t>supports taking analytics information for network performance from the NWDAF;</w:t>
      </w:r>
    </w:p>
    <w:p w:rsidR="00A10B25" w:rsidRDefault="00A10B25">
      <w:pPr>
        <w:pStyle w:val="B1"/>
      </w:pPr>
      <w:r>
        <w:t>-</w:t>
      </w:r>
      <w:r>
        <w:tab/>
        <w:t>supports taking analytics information for abnormal UE behaviour from the NWDAF;</w:t>
      </w:r>
    </w:p>
    <w:p w:rsidR="00A10B25" w:rsidRDefault="00A10B25">
      <w:pPr>
        <w:pStyle w:val="B1"/>
        <w:rPr>
          <w:rFonts w:eastAsia="DengXian"/>
        </w:rPr>
      </w:pPr>
      <w:r>
        <w:rPr>
          <w:rFonts w:eastAsia="DengXian"/>
        </w:rPr>
        <w:t>-</w:t>
      </w:r>
      <w:r>
        <w:rPr>
          <w:rFonts w:eastAsia="DengXian"/>
        </w:rPr>
        <w:tab/>
      </w:r>
      <w:r>
        <w:t>supports taking analytics information for UE mobility from the NWDAF;</w:t>
      </w:r>
    </w:p>
    <w:p w:rsidR="00A10B25" w:rsidRDefault="00A10B25">
      <w:pPr>
        <w:pStyle w:val="B1"/>
        <w:rPr>
          <w:rFonts w:eastAsia="DengXian"/>
        </w:rPr>
      </w:pPr>
      <w:r>
        <w:rPr>
          <w:rFonts w:eastAsia="DengXian"/>
        </w:rPr>
        <w:t>-</w:t>
      </w:r>
      <w:r>
        <w:rPr>
          <w:rFonts w:eastAsia="DengXian"/>
        </w:rPr>
        <w:tab/>
      </w:r>
      <w:r>
        <w:t>supports taking analytics information for UE communication from the NWDAF;</w:t>
      </w:r>
    </w:p>
    <w:p w:rsidR="00A10B25" w:rsidRDefault="00A10B25">
      <w:pPr>
        <w:pStyle w:val="B1"/>
      </w:pPr>
      <w:r>
        <w:t>-</w:t>
      </w:r>
      <w:r>
        <w:tab/>
        <w:t>supports taking analytics information for user data congestion from the NWDAF.</w:t>
      </w:r>
    </w:p>
    <w:p w:rsidR="00A10B25" w:rsidRDefault="00A10B25">
      <w:pPr>
        <w:pStyle w:val="B1"/>
      </w:pPr>
      <w:r>
        <w:t>-</w:t>
      </w:r>
      <w:r>
        <w:tab/>
        <w:t>supports taking analytics information for dispersion from the NWDAF;</w:t>
      </w:r>
    </w:p>
    <w:p w:rsidR="00A10B25" w:rsidRDefault="00A10B25">
      <w:pPr>
        <w:pStyle w:val="B1"/>
      </w:pPr>
      <w:r>
        <w:t>-</w:t>
      </w:r>
      <w:r>
        <w:tab/>
        <w:t xml:space="preserve">supports taking analytics information for </w:t>
      </w:r>
      <w:r>
        <w:rPr>
          <w:rFonts w:eastAsia="DengXian"/>
        </w:rPr>
        <w:t>session management congestion control experience</w:t>
      </w:r>
      <w:r>
        <w:t xml:space="preserve"> from the NWDAF;</w:t>
      </w:r>
    </w:p>
    <w:p w:rsidR="00A10B25" w:rsidRDefault="00A10B25">
      <w:pPr>
        <w:pStyle w:val="B1"/>
      </w:pPr>
      <w:r>
        <w:t>-</w:t>
      </w:r>
      <w:r>
        <w:tab/>
        <w:t xml:space="preserve">supports taking analytics information for </w:t>
      </w:r>
      <w:r>
        <w:rPr>
          <w:rFonts w:eastAsia="DengXian"/>
        </w:rPr>
        <w:t>redundant transmission experience</w:t>
      </w:r>
      <w:r>
        <w:t xml:space="preserve"> from the NWDAF;</w:t>
      </w:r>
    </w:p>
    <w:p w:rsidR="00A10B25" w:rsidRDefault="00A10B25">
      <w:pPr>
        <w:pStyle w:val="B1"/>
      </w:pPr>
      <w:r>
        <w:t>-</w:t>
      </w:r>
      <w:r>
        <w:tab/>
        <w:t>supports taking analytics information for DN performance from the NWDAF;</w:t>
      </w:r>
    </w:p>
    <w:p w:rsidR="00A10B25" w:rsidRDefault="00A10B25">
      <w:pPr>
        <w:pStyle w:val="B1"/>
        <w:rPr>
          <w:rFonts w:eastAsia="DengXian"/>
        </w:rPr>
      </w:pPr>
      <w:r>
        <w:t>-</w:t>
      </w:r>
      <w:r>
        <w:tab/>
        <w:t>supports taking analytics information for WLAN performance from the NWDAF;</w:t>
      </w:r>
    </w:p>
    <w:p w:rsidR="00A10B25" w:rsidRDefault="00A10B25">
      <w:pPr>
        <w:pStyle w:val="B1"/>
      </w:pPr>
      <w:r>
        <w:t>-</w:t>
      </w:r>
      <w:r>
        <w:tab/>
        <w:t>supports taking one or more above input from NWDAF into consideration for policies on assignment of network resources and/or for traffic steering policies; and</w:t>
      </w:r>
    </w:p>
    <w:p w:rsidR="00A10B25" w:rsidRDefault="00A10B25">
      <w:pPr>
        <w:pStyle w:val="B1"/>
      </w:pPr>
      <w:r>
        <w:t>-</w:t>
      </w:r>
      <w:r>
        <w:tab/>
        <w:t>supports taking analytics information for PDU Session traffic from the NWDAF.</w:t>
      </w:r>
    </w:p>
    <w:p w:rsidR="00A10B25" w:rsidRDefault="00A10B25">
      <w:pPr>
        <w:pStyle w:val="NO"/>
        <w:overflowPunct w:val="0"/>
        <w:autoSpaceDE w:val="0"/>
        <w:autoSpaceDN w:val="0"/>
        <w:adjustRightInd w:val="0"/>
        <w:textAlignment w:val="baseline"/>
      </w:pPr>
      <w:r>
        <w:t>NOTE:</w:t>
      </w:r>
      <w:r>
        <w:tab/>
        <w:t>How this information is used by the PCF is not standardized in this specification.</w:t>
      </w:r>
    </w:p>
    <w:p w:rsidR="00A10B25" w:rsidRDefault="00A10B25">
      <w:r>
        <w:rPr>
          <w:rFonts w:eastAsia="MS Mincho"/>
        </w:rPr>
        <w:t xml:space="preserve">The </w:t>
      </w:r>
      <w:r>
        <w:t>Network Slice Selection Function (NSSF):</w:t>
      </w:r>
    </w:p>
    <w:p w:rsidR="00A10B25" w:rsidRDefault="00A10B25">
      <w:pPr>
        <w:pStyle w:val="B1"/>
      </w:pPr>
      <w:r>
        <w:t>-</w:t>
      </w:r>
      <w:r>
        <w:tab/>
        <w:t>supports taking slice load level information or network slice instance load level information from the NWDAF into consideration for slice selection;</w:t>
      </w:r>
    </w:p>
    <w:p w:rsidR="00A10B25" w:rsidRDefault="00A10B25">
      <w:pPr>
        <w:pStyle w:val="B1"/>
      </w:pPr>
      <w:r>
        <w:t>-</w:t>
      </w:r>
      <w:r>
        <w:tab/>
        <w:t>supports taking analytics information for service experience related network data from the NWDAF; and</w:t>
      </w:r>
    </w:p>
    <w:p w:rsidR="00A10B25" w:rsidRDefault="00A10B25">
      <w:pPr>
        <w:pStyle w:val="B1"/>
      </w:pPr>
      <w:r>
        <w:t>-</w:t>
      </w:r>
      <w:r>
        <w:tab/>
        <w:t>supports taking analytics information for dispersion at the slice from the NWDAF.</w:t>
      </w:r>
    </w:p>
    <w:p w:rsidR="00A10B25" w:rsidRDefault="00A10B25">
      <w:r>
        <w:rPr>
          <w:rFonts w:eastAsia="MS Mincho"/>
        </w:rPr>
        <w:t xml:space="preserve">The </w:t>
      </w:r>
      <w:r>
        <w:t>Access and Mobility Management Function (AMF):</w:t>
      </w:r>
    </w:p>
    <w:p w:rsidR="00A10B25" w:rsidRDefault="00A10B25">
      <w:pPr>
        <w:pStyle w:val="B1"/>
      </w:pPr>
      <w:r>
        <w:t>-</w:t>
      </w:r>
      <w:r>
        <w:tab/>
        <w:t>supports taking SMF load information from the NWDAF into consideration for SMF selection;</w:t>
      </w:r>
    </w:p>
    <w:p w:rsidR="00A10B25" w:rsidRDefault="00A10B25">
      <w:pPr>
        <w:pStyle w:val="B1"/>
      </w:pPr>
      <w:r>
        <w:t>-</w:t>
      </w:r>
      <w:r>
        <w:tab/>
        <w:t>supports taking expected UE behaviour information (UE mobility and/or UE communication) from the NWDAF into consideration for monitoring UE behaviour;</w:t>
      </w:r>
    </w:p>
    <w:p w:rsidR="00A10B25" w:rsidRDefault="00A10B25">
      <w:pPr>
        <w:pStyle w:val="B1"/>
      </w:pPr>
      <w:r>
        <w:t>-</w:t>
      </w:r>
      <w:r>
        <w:tab/>
        <w:t>supports taking abnormal UE behaviour information from the NWDAF into consideration for adjustment of UE mobility related network parameters to solve the abnormal risk;</w:t>
      </w:r>
    </w:p>
    <w:p w:rsidR="00A10B25" w:rsidRDefault="00A10B25">
      <w:pPr>
        <w:pStyle w:val="B1"/>
      </w:pPr>
      <w:r>
        <w:t>-</w:t>
      </w:r>
      <w:r>
        <w:tab/>
        <w:t>supports taking slice load level information or network slice instance load level information from NWDAF into consideration for slice selection;</w:t>
      </w:r>
    </w:p>
    <w:p w:rsidR="00A10B25" w:rsidRDefault="00A10B25">
      <w:pPr>
        <w:pStyle w:val="B1"/>
      </w:pPr>
      <w:r>
        <w:t>-</w:t>
      </w:r>
      <w:r>
        <w:tab/>
        <w:t>supports taking analytics information for service experience related network data from the NWDAF; and</w:t>
      </w:r>
    </w:p>
    <w:p w:rsidR="00A10B25" w:rsidRDefault="00A10B25">
      <w:pPr>
        <w:pStyle w:val="B1"/>
      </w:pPr>
      <w:r>
        <w:t>-</w:t>
      </w:r>
      <w:r>
        <w:tab/>
        <w:t>supports taking analytics information for dispersion at the slice from the NWDAF.</w:t>
      </w:r>
    </w:p>
    <w:p w:rsidR="00A10B25" w:rsidRDefault="00A10B25">
      <w:r>
        <w:rPr>
          <w:rFonts w:eastAsia="MS Mincho"/>
        </w:rPr>
        <w:t xml:space="preserve">The </w:t>
      </w:r>
      <w:r>
        <w:t>Session Management Function (SMF):</w:t>
      </w:r>
    </w:p>
    <w:p w:rsidR="00A10B25" w:rsidRDefault="00A10B25">
      <w:pPr>
        <w:pStyle w:val="B1"/>
      </w:pPr>
      <w:r>
        <w:t>-</w:t>
      </w:r>
      <w:r>
        <w:tab/>
        <w:t>supports taking UPF load information from the NWDAF into consideration for UPF selection;</w:t>
      </w:r>
    </w:p>
    <w:p w:rsidR="00A10B25" w:rsidRDefault="00A10B25">
      <w:pPr>
        <w:pStyle w:val="B1"/>
      </w:pPr>
      <w:r>
        <w:t>-</w:t>
      </w:r>
      <w:r>
        <w:tab/>
        <w:t>supports taking expected UE behaviour information (UE mobility and/or UE communication) from the NWDAF into consideration for monitoring UE behaviour;</w:t>
      </w:r>
    </w:p>
    <w:p w:rsidR="00A10B25" w:rsidRDefault="00A10B25">
      <w:pPr>
        <w:pStyle w:val="B1"/>
      </w:pPr>
      <w:r>
        <w:t>-</w:t>
      </w:r>
      <w:r>
        <w:tab/>
        <w:t>supports taking UE mobility information from the NWDAF into consideration for UPF selection;</w:t>
      </w:r>
    </w:p>
    <w:p w:rsidR="00A10B25" w:rsidRDefault="00A10B25">
      <w:pPr>
        <w:pStyle w:val="B1"/>
        <w:rPr>
          <w:lang w:val="en-US"/>
        </w:rPr>
      </w:pPr>
      <w:r>
        <w:t>-</w:t>
      </w:r>
      <w:r>
        <w:tab/>
        <w:t>supports taking abnormal UE behaviour information from the NWDAF into consideration for adjustment of UE mobility related network parameters to solve the abnormal risk</w:t>
      </w:r>
      <w:r>
        <w:rPr>
          <w:lang w:val="en-US"/>
        </w:rPr>
        <w:t>;</w:t>
      </w:r>
    </w:p>
    <w:p w:rsidR="00A10B25" w:rsidRDefault="00A10B25">
      <w:pPr>
        <w:pStyle w:val="B1"/>
      </w:pPr>
      <w:r>
        <w:t>-</w:t>
      </w:r>
      <w:r>
        <w:tab/>
        <w:t>supports taking</w:t>
      </w:r>
      <w:r>
        <w:rPr>
          <w:rFonts w:eastAsia="DengXian"/>
        </w:rPr>
        <w:t xml:space="preserve"> analytics information for </w:t>
      </w:r>
      <w:r>
        <w:t>SM congestion control experience</w:t>
      </w:r>
      <w:r>
        <w:rPr>
          <w:rFonts w:eastAsia="DengXian"/>
        </w:rPr>
        <w:t xml:space="preserve"> from the NWDAF</w:t>
      </w:r>
      <w:r>
        <w:t xml:space="preserve"> into consideration for determining back-off timer provided to UE;</w:t>
      </w:r>
    </w:p>
    <w:p w:rsidR="00A10B25" w:rsidRDefault="00A10B25">
      <w:pPr>
        <w:pStyle w:val="B1"/>
      </w:pPr>
      <w:r>
        <w:t>-</w:t>
      </w:r>
      <w:r>
        <w:tab/>
        <w:t>supports taking</w:t>
      </w:r>
      <w:r>
        <w:rPr>
          <w:rFonts w:eastAsia="DengXian"/>
        </w:rPr>
        <w:t xml:space="preserve"> analytics information for </w:t>
      </w:r>
      <w:r>
        <w:t xml:space="preserve">slice load level or network slice instance load level </w:t>
      </w:r>
      <w:r>
        <w:rPr>
          <w:rFonts w:eastAsia="DengXian"/>
        </w:rPr>
        <w:t>from the NWDAF</w:t>
      </w:r>
      <w:r>
        <w:t xml:space="preserve"> into consideration to determine slice selection;</w:t>
      </w:r>
    </w:p>
    <w:p w:rsidR="00A10B25" w:rsidRDefault="00A10B25">
      <w:pPr>
        <w:pStyle w:val="B1"/>
      </w:pPr>
      <w:r>
        <w:t>-</w:t>
      </w:r>
      <w:r>
        <w:tab/>
        <w:t>supports taking</w:t>
      </w:r>
      <w:r>
        <w:rPr>
          <w:rFonts w:eastAsia="DengXian"/>
        </w:rPr>
        <w:t xml:space="preserve"> analytics information for </w:t>
      </w:r>
      <w:r>
        <w:t>service experience</w:t>
      </w:r>
      <w:r>
        <w:rPr>
          <w:rFonts w:eastAsia="DengXian"/>
        </w:rPr>
        <w:t xml:space="preserve"> from the NWDAF</w:t>
      </w:r>
      <w:r>
        <w:t xml:space="preserve"> into consideration </w:t>
      </w:r>
      <w:r>
        <w:rPr>
          <w:rFonts w:eastAsia="MS Mincho"/>
        </w:rPr>
        <w:t>to (re)select UP paths</w:t>
      </w:r>
      <w:r>
        <w:t>;</w:t>
      </w:r>
    </w:p>
    <w:p w:rsidR="00A10B25" w:rsidRDefault="00A10B25">
      <w:pPr>
        <w:pStyle w:val="B1"/>
      </w:pPr>
      <w:r>
        <w:t>-</w:t>
      </w:r>
      <w:r>
        <w:tab/>
        <w:t>supports taking analytics information for redundant transmission experience from the NWDAF to consider whether redundant transmission shall be performed, or (if it had been activated) shall be stopped; and</w:t>
      </w:r>
    </w:p>
    <w:p w:rsidR="00A10B25" w:rsidRDefault="00A10B25">
      <w:pPr>
        <w:pStyle w:val="B1"/>
      </w:pPr>
      <w:r>
        <w:t>-</w:t>
      </w:r>
      <w:r>
        <w:tab/>
        <w:t>supports taking</w:t>
      </w:r>
      <w:r>
        <w:rPr>
          <w:rFonts w:eastAsia="DengXian"/>
        </w:rPr>
        <w:t xml:space="preserve"> analytics information for </w:t>
      </w:r>
      <w:r>
        <w:t>DN performance</w:t>
      </w:r>
      <w:r>
        <w:rPr>
          <w:rFonts w:eastAsia="DengXian"/>
        </w:rPr>
        <w:t xml:space="preserve"> from the NWDAF</w:t>
      </w:r>
      <w:r>
        <w:t xml:space="preserve"> into consideration for user plane performance.</w:t>
      </w:r>
    </w:p>
    <w:p w:rsidR="00A10B25" w:rsidRDefault="00A10B25">
      <w:r>
        <w:rPr>
          <w:rFonts w:eastAsia="MS Mincho"/>
        </w:rPr>
        <w:t xml:space="preserve">The </w:t>
      </w:r>
      <w:r>
        <w:t>Network Exposure Function (NEF):</w:t>
      </w:r>
    </w:p>
    <w:p w:rsidR="00A10B25" w:rsidRDefault="00A10B25">
      <w:pPr>
        <w:pStyle w:val="B1"/>
      </w:pPr>
      <w:r>
        <w:t>-</w:t>
      </w:r>
      <w:r>
        <w:tab/>
        <w:t>supports taking analytics information for UE mobility from the NWDAF;</w:t>
      </w:r>
    </w:p>
    <w:p w:rsidR="00A10B25" w:rsidRDefault="00A10B25">
      <w:pPr>
        <w:pStyle w:val="B1"/>
      </w:pPr>
      <w:r>
        <w:t>-</w:t>
      </w:r>
      <w:r>
        <w:tab/>
        <w:t>supports taking analytics information for UE communication from the NWDAF;</w:t>
      </w:r>
    </w:p>
    <w:p w:rsidR="00A10B25" w:rsidRDefault="00A10B25">
      <w:pPr>
        <w:pStyle w:val="B1"/>
      </w:pPr>
      <w:r>
        <w:t>-</w:t>
      </w:r>
      <w:r>
        <w:tab/>
        <w:t>supports taking analytics information for expected UE behavioural (UE mobility and/or UE communication) from the NWDAF;</w:t>
      </w:r>
    </w:p>
    <w:p w:rsidR="00A10B25" w:rsidRDefault="00A10B25">
      <w:pPr>
        <w:pStyle w:val="B1"/>
      </w:pPr>
      <w:r>
        <w:t>-</w:t>
      </w:r>
      <w:r>
        <w:tab/>
        <w:t>supports taking analytics information for abnormal behaviour from the NWDAF;</w:t>
      </w:r>
    </w:p>
    <w:p w:rsidR="00A10B25" w:rsidRDefault="00A10B25">
      <w:pPr>
        <w:pStyle w:val="B1"/>
      </w:pPr>
      <w:r>
        <w:t>-</w:t>
      </w:r>
      <w:r>
        <w:tab/>
        <w:t>supports taking analytics information for user data congestion from the NWDAF;</w:t>
      </w:r>
    </w:p>
    <w:p w:rsidR="00A10B25" w:rsidRDefault="00A10B25">
      <w:pPr>
        <w:pStyle w:val="B1"/>
      </w:pPr>
      <w:r>
        <w:t>-</w:t>
      </w:r>
      <w:r>
        <w:tab/>
        <w:t>supports taking analytics information for network performance from the NWDAF;</w:t>
      </w:r>
    </w:p>
    <w:p w:rsidR="00A10B25" w:rsidRDefault="00A10B25">
      <w:pPr>
        <w:pStyle w:val="B1"/>
      </w:pPr>
      <w:r>
        <w:t>-</w:t>
      </w:r>
      <w:r>
        <w:tab/>
        <w:t>supports taking analytics information for QoS Sustainability from the NWDAF;</w:t>
      </w:r>
    </w:p>
    <w:p w:rsidR="00A10B25" w:rsidRDefault="00A10B25">
      <w:pPr>
        <w:pStyle w:val="B1"/>
      </w:pPr>
      <w:r>
        <w:t>-</w:t>
      </w:r>
      <w:r>
        <w:tab/>
        <w:t>supports taking analytics information for Dispersion from the NWDAF;</w:t>
      </w:r>
    </w:p>
    <w:p w:rsidR="00A10B25" w:rsidRDefault="00A10B25">
      <w:pPr>
        <w:pStyle w:val="B1"/>
      </w:pPr>
      <w:r>
        <w:t>-</w:t>
      </w:r>
      <w:r>
        <w:tab/>
        <w:t>supports taking analytics information for DN performance</w:t>
      </w:r>
      <w:r>
        <w:rPr>
          <w:rFonts w:eastAsia="DengXian"/>
        </w:rPr>
        <w:t xml:space="preserve"> from the NWDAF</w:t>
      </w:r>
      <w:r>
        <w:t>;</w:t>
      </w:r>
    </w:p>
    <w:p w:rsidR="00A10B25" w:rsidRDefault="00A10B25">
      <w:pPr>
        <w:pStyle w:val="B1"/>
      </w:pPr>
      <w:r>
        <w:t>-</w:t>
      </w:r>
      <w:r>
        <w:tab/>
        <w:t xml:space="preserve">supports taking analytics information for </w:t>
      </w:r>
      <w:r>
        <w:rPr>
          <w:lang w:eastAsia="zh-CN"/>
        </w:rPr>
        <w:t>Observed Service Experience</w:t>
      </w:r>
      <w:r>
        <w:t xml:space="preserve"> from NWDAF;</w:t>
      </w:r>
    </w:p>
    <w:p w:rsidR="00A10B25" w:rsidRDefault="00A10B25">
      <w:pPr>
        <w:pStyle w:val="B1"/>
      </w:pPr>
      <w:r>
        <w:t>-</w:t>
      </w:r>
      <w:r>
        <w:tab/>
        <w:t>supports taking the analytics information for NWDAF assisted PFD Determination from the NWDAF when support PFDF function as the Network Exposure Function (Packet Flow Description Function) (NEF (PFDF));</w:t>
      </w:r>
    </w:p>
    <w:p w:rsidR="00A10B25" w:rsidRDefault="00A10B25">
      <w:pPr>
        <w:pStyle w:val="B1"/>
      </w:pPr>
      <w:r>
        <w:t>-</w:t>
      </w:r>
      <w:r>
        <w:tab/>
        <w:t>supports taking analytics information for E2E data volume transfer time from NWDAF;</w:t>
      </w:r>
    </w:p>
    <w:p w:rsidR="00A10B25" w:rsidRDefault="00A10B25">
      <w:pPr>
        <w:pStyle w:val="B1"/>
      </w:pPr>
      <w:r>
        <w:t>-</w:t>
      </w:r>
      <w:r>
        <w:tab/>
        <w:t>supports taking</w:t>
      </w:r>
      <w:r>
        <w:rPr>
          <w:rFonts w:eastAsia="DengXian"/>
        </w:rPr>
        <w:t xml:space="preserve"> </w:t>
      </w:r>
      <w:r>
        <w:t>analytics information for Relative Proximity from NWDAF; and</w:t>
      </w:r>
    </w:p>
    <w:p w:rsidR="00A10B25" w:rsidRDefault="00A10B25">
      <w:pPr>
        <w:pStyle w:val="B1"/>
      </w:pPr>
      <w:r>
        <w:t>-</w:t>
      </w:r>
      <w:r>
        <w:tab/>
        <w:t>supports taking</w:t>
      </w:r>
      <w:r>
        <w:rPr>
          <w:rFonts w:eastAsia="DengXian"/>
        </w:rPr>
        <w:t xml:space="preserve"> </w:t>
      </w:r>
      <w:r>
        <w:t>analytics information for movement behaviour from NWDAF.</w:t>
      </w:r>
    </w:p>
    <w:p w:rsidR="00A10B25" w:rsidRDefault="00A10B25">
      <w:r>
        <w:rPr>
          <w:rFonts w:eastAsia="MS Mincho"/>
        </w:rPr>
        <w:t xml:space="preserve">The </w:t>
      </w:r>
      <w:r>
        <w:t>Application Function (AF):</w:t>
      </w:r>
    </w:p>
    <w:p w:rsidR="00A10B25" w:rsidRDefault="00A10B25">
      <w:pPr>
        <w:pStyle w:val="B1"/>
      </w:pPr>
      <w:r>
        <w:t>-</w:t>
      </w:r>
      <w:r>
        <w:tab/>
        <w:t>supports receiving UE mobility information from the NWDAF or via the NEF;</w:t>
      </w:r>
    </w:p>
    <w:p w:rsidR="00A10B25" w:rsidRDefault="00A10B25">
      <w:pPr>
        <w:pStyle w:val="B1"/>
      </w:pPr>
      <w:r>
        <w:t>-</w:t>
      </w:r>
      <w:r>
        <w:tab/>
        <w:t>supports receiving UE communication information from the NWDAF or via the NEF;</w:t>
      </w:r>
    </w:p>
    <w:p w:rsidR="00A10B25" w:rsidRDefault="00A10B25">
      <w:pPr>
        <w:pStyle w:val="B1"/>
      </w:pPr>
      <w:r>
        <w:t>-</w:t>
      </w:r>
      <w:r>
        <w:tab/>
        <w:t>supports receiving expected UE behavioural information (UE mobility and/or UE communication) from the NWDAF or via the NEF;</w:t>
      </w:r>
    </w:p>
    <w:p w:rsidR="00A10B25" w:rsidRDefault="00A10B25">
      <w:pPr>
        <w:pStyle w:val="B1"/>
      </w:pPr>
      <w:r>
        <w:t>-</w:t>
      </w:r>
      <w:r>
        <w:tab/>
        <w:t>supports receiving abnormal behaviour information from the NWDAF or via the NEF;</w:t>
      </w:r>
    </w:p>
    <w:p w:rsidR="00A10B25" w:rsidRDefault="00A10B25">
      <w:pPr>
        <w:pStyle w:val="B1"/>
      </w:pPr>
      <w:r>
        <w:t>-</w:t>
      </w:r>
      <w:r>
        <w:tab/>
        <w:t>supports receiving user data congestion information from the NWDAF or via the NEF;</w:t>
      </w:r>
    </w:p>
    <w:p w:rsidR="00A10B25" w:rsidRDefault="00A10B25">
      <w:pPr>
        <w:pStyle w:val="B1"/>
      </w:pPr>
      <w:r>
        <w:t>-</w:t>
      </w:r>
      <w:r>
        <w:tab/>
        <w:t>supports receiving network performance information from the NWDAF or via the NEF;</w:t>
      </w:r>
    </w:p>
    <w:p w:rsidR="00A10B25" w:rsidRDefault="00A10B25">
      <w:pPr>
        <w:pStyle w:val="B1"/>
      </w:pPr>
      <w:r>
        <w:t>-</w:t>
      </w:r>
      <w:r>
        <w:tab/>
        <w:t>supports receiving QoS Sustainability information from the NWDAF or via the NEF;</w:t>
      </w:r>
    </w:p>
    <w:p w:rsidR="00A10B25" w:rsidRDefault="00A10B25">
      <w:pPr>
        <w:pStyle w:val="B1"/>
      </w:pPr>
      <w:r>
        <w:t>-</w:t>
      </w:r>
      <w:r>
        <w:tab/>
        <w:t>supports receiving Dispersion information from the NWDAF or via the NEF;</w:t>
      </w:r>
    </w:p>
    <w:p w:rsidR="00A10B25" w:rsidRDefault="00A10B25">
      <w:pPr>
        <w:pStyle w:val="B1"/>
      </w:pPr>
      <w:r>
        <w:t>-</w:t>
      </w:r>
      <w:r>
        <w:tab/>
        <w:t>supports receiving DN performance information from NWDAF or via the NEF;</w:t>
      </w:r>
    </w:p>
    <w:p w:rsidR="00A10B25" w:rsidRDefault="00A10B25">
      <w:pPr>
        <w:pStyle w:val="B1"/>
      </w:pPr>
      <w:r>
        <w:t>-</w:t>
      </w:r>
      <w:r>
        <w:tab/>
        <w:t xml:space="preserve">supports receiving </w:t>
      </w:r>
      <w:r>
        <w:rPr>
          <w:lang w:eastAsia="zh-CN"/>
        </w:rPr>
        <w:t>Observed Service Experience</w:t>
      </w:r>
      <w:r>
        <w:t xml:space="preserve"> information from NWDAF or via the NEF; </w:t>
      </w:r>
    </w:p>
    <w:p w:rsidR="00A10B25" w:rsidRDefault="00A10B25">
      <w:pPr>
        <w:pStyle w:val="B1"/>
      </w:pPr>
      <w:r>
        <w:t>-</w:t>
      </w:r>
      <w:r>
        <w:tab/>
        <w:t>supports receiving E2E data volume transfer time from NWDAF or via the NEF.</w:t>
      </w:r>
    </w:p>
    <w:p w:rsidR="00A10B25" w:rsidRDefault="00A10B25">
      <w:pPr>
        <w:pStyle w:val="B1"/>
      </w:pPr>
      <w:r>
        <w:t>-</w:t>
      </w:r>
      <w:r>
        <w:tab/>
        <w:t>supports receiving Movement Behaviour information from NWDAF or via the NEF. and</w:t>
      </w:r>
    </w:p>
    <w:p w:rsidR="00A10B25" w:rsidRDefault="00A10B25">
      <w:pPr>
        <w:pStyle w:val="B1"/>
      </w:pPr>
      <w:r>
        <w:t>-</w:t>
      </w:r>
      <w:r>
        <w:tab/>
        <w:t>supports receiving Relative Proximity information from NWDAF or via the NEF.</w:t>
      </w:r>
    </w:p>
    <w:p w:rsidR="00A10B25" w:rsidRDefault="00A10B25">
      <w:r>
        <w:rPr>
          <w:rFonts w:eastAsia="MS Mincho"/>
        </w:rPr>
        <w:t>The Location Management</w:t>
      </w:r>
      <w:r>
        <w:t xml:space="preserve"> Function (LMF):</w:t>
      </w:r>
    </w:p>
    <w:p w:rsidR="00A10B25" w:rsidRDefault="00A10B25">
      <w:pPr>
        <w:pStyle w:val="B1"/>
      </w:pPr>
      <w:r>
        <w:t>-</w:t>
      </w:r>
      <w:r>
        <w:tab/>
        <w:t>supports taking Location Accuracy analytics from the NWDAF into consideration as assistance for location services.</w:t>
      </w:r>
    </w:p>
    <w:p w:rsidR="00A10B25" w:rsidRDefault="00A10B25">
      <w:pPr>
        <w:rPr>
          <w:rFonts w:eastAsia="DengXian"/>
        </w:rPr>
      </w:pPr>
      <w:r>
        <w:rPr>
          <w:rFonts w:eastAsia="DengXian"/>
        </w:rPr>
        <w:t>The Operation, Administration, and Maintenance (OAM):</w:t>
      </w:r>
    </w:p>
    <w:p w:rsidR="00A10B25" w:rsidRDefault="00A10B25">
      <w:pPr>
        <w:pStyle w:val="B1"/>
      </w:pPr>
      <w:r>
        <w:t>-</w:t>
      </w:r>
      <w:r>
        <w:tab/>
        <w:t>supports receiving slice load level information from the NWDAF;</w:t>
      </w:r>
    </w:p>
    <w:p w:rsidR="00A10B25" w:rsidRDefault="00A10B25">
      <w:pPr>
        <w:pStyle w:val="B1"/>
      </w:pPr>
      <w:r>
        <w:t>-</w:t>
      </w:r>
      <w:r>
        <w:tab/>
        <w:t>supports receiving observed service experience from the NWDAF;</w:t>
      </w:r>
    </w:p>
    <w:p w:rsidR="00A10B25" w:rsidRDefault="00A10B25">
      <w:pPr>
        <w:pStyle w:val="B1"/>
      </w:pPr>
      <w:r>
        <w:t>-</w:t>
      </w:r>
      <w:r>
        <w:tab/>
        <w:t>supports receiving NF load information from the NWDAF;</w:t>
      </w:r>
    </w:p>
    <w:p w:rsidR="00A10B25" w:rsidRDefault="00A10B25">
      <w:pPr>
        <w:pStyle w:val="B1"/>
      </w:pPr>
      <w:r>
        <w:t>-</w:t>
      </w:r>
      <w:r>
        <w:tab/>
        <w:t>supports receiving network performance information from the NWDAF;</w:t>
      </w:r>
    </w:p>
    <w:p w:rsidR="00A10B25" w:rsidRDefault="00A10B25">
      <w:pPr>
        <w:pStyle w:val="B1"/>
      </w:pPr>
      <w:r>
        <w:t>-</w:t>
      </w:r>
      <w:r>
        <w:tab/>
        <w:t>supports receiving UE mobility information from the NWDAF;</w:t>
      </w:r>
    </w:p>
    <w:p w:rsidR="00A10B25" w:rsidRDefault="00A10B25">
      <w:pPr>
        <w:pStyle w:val="B1"/>
      </w:pPr>
      <w:r>
        <w:t>-</w:t>
      </w:r>
      <w:r>
        <w:tab/>
        <w:t>supports receiving UE communication information from the NWDAF;</w:t>
      </w:r>
    </w:p>
    <w:p w:rsidR="00A10B25" w:rsidRDefault="00A10B25">
      <w:pPr>
        <w:pStyle w:val="B1"/>
      </w:pPr>
      <w:r>
        <w:t>-</w:t>
      </w:r>
      <w:r>
        <w:tab/>
        <w:t>supports receiving expected UE behaviour information (UE mobility and/or UE communication) from the NWDAF; and</w:t>
      </w:r>
    </w:p>
    <w:p w:rsidR="00A10B25" w:rsidRDefault="00A10B25">
      <w:pPr>
        <w:pStyle w:val="B1"/>
      </w:pPr>
      <w:r>
        <w:t>-</w:t>
      </w:r>
      <w:r>
        <w:tab/>
        <w:t xml:space="preserve">supports receiving abnormal UE behaviour information from the NWDAF. </w:t>
      </w:r>
    </w:p>
    <w:p w:rsidR="00A10B25" w:rsidRDefault="00A10B25">
      <w:pPr>
        <w:rPr>
          <w:rFonts w:eastAsia="DengXian"/>
        </w:rPr>
      </w:pPr>
      <w:r>
        <w:rPr>
          <w:rFonts w:eastAsia="DengXian"/>
        </w:rPr>
        <w:t>The Network Data Analytics Function (NWDAF):</w:t>
      </w:r>
    </w:p>
    <w:p w:rsidR="00A10B25" w:rsidRDefault="00A10B25">
      <w:pPr>
        <w:pStyle w:val="B1"/>
      </w:pPr>
      <w:r>
        <w:t>-</w:t>
      </w:r>
      <w:r>
        <w:tab/>
        <w:t>supports receiving information for all types of network data analytics from the NWDAF; and</w:t>
      </w:r>
    </w:p>
    <w:p w:rsidR="00A10B25" w:rsidRDefault="00A10B25">
      <w:pPr>
        <w:pStyle w:val="B1"/>
      </w:pPr>
      <w:r>
        <w:t>-</w:t>
      </w:r>
      <w:r>
        <w:tab/>
        <w:t>supports receiving context information related to analytics subscriptions from the NWDAF.</w:t>
      </w:r>
    </w:p>
    <w:p w:rsidR="00A10B25" w:rsidRDefault="00A10B25">
      <w:pPr>
        <w:pStyle w:val="B1"/>
        <w:rPr>
          <w:lang w:eastAsia="zh-CN"/>
        </w:rPr>
      </w:pPr>
      <w:r>
        <w:rPr>
          <w:rFonts w:hint="eastAsia"/>
          <w:lang w:eastAsia="zh-CN"/>
        </w:rPr>
        <w:t>T</w:t>
      </w:r>
      <w:r>
        <w:rPr>
          <w:lang w:eastAsia="zh-CN"/>
        </w:rPr>
        <w:t>he Data Collection Coordination Function (DCCF):</w:t>
      </w:r>
    </w:p>
    <w:p w:rsidR="00A10B25" w:rsidRDefault="00A10B25">
      <w:pPr>
        <w:pStyle w:val="B1"/>
      </w:pPr>
      <w:r>
        <w:t>-</w:t>
      </w:r>
      <w:r>
        <w:tab/>
        <w:t>supports receiving information for all types of network data analytics from the NWDAF.</w:t>
      </w:r>
    </w:p>
    <w:p w:rsidR="00A10B25" w:rsidRDefault="00A10B25">
      <w:pPr>
        <w:pStyle w:val="Heading3"/>
      </w:pPr>
      <w:bookmarkStart w:id="1130" w:name="_Toc83233001"/>
      <w:bookmarkStart w:id="1131" w:name="_Toc56640921"/>
      <w:bookmarkStart w:id="1132" w:name="_Toc104538907"/>
      <w:bookmarkStart w:id="1133" w:name="_Toc34266248"/>
      <w:bookmarkStart w:id="1134" w:name="_Toc70550564"/>
      <w:bookmarkStart w:id="1135" w:name="_Toc85552895"/>
      <w:bookmarkStart w:id="1136" w:name="_Toc113031569"/>
      <w:bookmarkStart w:id="1137" w:name="_Toc50031934"/>
      <w:bookmarkStart w:id="1138" w:name="_Toc43563461"/>
      <w:bookmarkStart w:id="1139" w:name="_Toc36102419"/>
      <w:bookmarkStart w:id="1140" w:name="_Toc90655781"/>
      <w:bookmarkStart w:id="1141" w:name="_Toc136562255"/>
      <w:bookmarkStart w:id="1142" w:name="_Toc45134004"/>
      <w:bookmarkStart w:id="1143" w:name="_Toc114133708"/>
      <w:bookmarkStart w:id="1144" w:name="_Toc68168918"/>
      <w:bookmarkStart w:id="1145" w:name="_Toc51762854"/>
      <w:bookmarkStart w:id="1146" w:name="_Toc101244318"/>
      <w:bookmarkStart w:id="1147" w:name="_Toc66231757"/>
      <w:bookmarkStart w:id="1148" w:name="_Toc94064162"/>
      <w:bookmarkStart w:id="1149" w:name="_Toc98233542"/>
      <w:bookmarkStart w:id="1150" w:name="_Toc28012778"/>
      <w:bookmarkStart w:id="1151" w:name="_Toc59017889"/>
      <w:bookmarkStart w:id="1152" w:name="_Toc88667496"/>
      <w:bookmarkStart w:id="1153" w:name="_Toc138754089"/>
      <w:bookmarkStart w:id="1154" w:name="_Toc145705576"/>
      <w:bookmarkStart w:id="1155" w:name="_Toc112951029"/>
      <w:bookmarkStart w:id="1156" w:name="_Toc85556994"/>
      <w:bookmarkStart w:id="1157" w:name="_Toc148522480"/>
      <w:bookmarkStart w:id="1158" w:name="_Toc120702208"/>
      <w:bookmarkStart w:id="1159" w:name="_Toc153363473"/>
      <w:r>
        <w:t>4.3.2</w:t>
      </w:r>
      <w:r>
        <w:tab/>
        <w:t>Service Operations</w:t>
      </w:r>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p>
    <w:p w:rsidR="00A10B25" w:rsidRDefault="00A10B25">
      <w:pPr>
        <w:pStyle w:val="Heading4"/>
        <w:rPr>
          <w:lang w:eastAsia="zh-CN"/>
        </w:rPr>
      </w:pPr>
      <w:bookmarkStart w:id="1160" w:name="_Toc83233002"/>
      <w:bookmarkStart w:id="1161" w:name="_Toc94064163"/>
      <w:bookmarkStart w:id="1162" w:name="_Toc59017890"/>
      <w:bookmarkStart w:id="1163" w:name="_Toc56640922"/>
      <w:bookmarkStart w:id="1164" w:name="_Toc101244319"/>
      <w:bookmarkStart w:id="1165" w:name="_Toc113031570"/>
      <w:bookmarkStart w:id="1166" w:name="_Toc70550565"/>
      <w:bookmarkStart w:id="1167" w:name="_Toc50031935"/>
      <w:bookmarkStart w:id="1168" w:name="_Toc114133709"/>
      <w:bookmarkStart w:id="1169" w:name="_Toc36102420"/>
      <w:bookmarkStart w:id="1170" w:name="_Toc85552896"/>
      <w:bookmarkStart w:id="1171" w:name="_Toc104538908"/>
      <w:bookmarkStart w:id="1172" w:name="_Toc51762855"/>
      <w:bookmarkStart w:id="1173" w:name="_Toc66231758"/>
      <w:bookmarkStart w:id="1174" w:name="_Toc136562256"/>
      <w:bookmarkStart w:id="1175" w:name="_Toc88667497"/>
      <w:bookmarkStart w:id="1176" w:name="_Toc43563462"/>
      <w:bookmarkStart w:id="1177" w:name="_Toc98233543"/>
      <w:bookmarkStart w:id="1178" w:name="_Toc68168919"/>
      <w:bookmarkStart w:id="1179" w:name="_Toc90655782"/>
      <w:bookmarkStart w:id="1180" w:name="_Toc28012779"/>
      <w:bookmarkStart w:id="1181" w:name="_Toc120702209"/>
      <w:bookmarkStart w:id="1182" w:name="_Toc148522481"/>
      <w:bookmarkStart w:id="1183" w:name="_Toc45134005"/>
      <w:bookmarkStart w:id="1184" w:name="_Toc138754090"/>
      <w:bookmarkStart w:id="1185" w:name="_Toc85556995"/>
      <w:bookmarkStart w:id="1186" w:name="_Toc145705577"/>
      <w:bookmarkStart w:id="1187" w:name="_Toc34266249"/>
      <w:bookmarkStart w:id="1188" w:name="_Toc112951030"/>
      <w:bookmarkStart w:id="1189" w:name="_Toc153363474"/>
      <w:r>
        <w:t>4.</w:t>
      </w:r>
      <w:r>
        <w:rPr>
          <w:lang w:eastAsia="zh-CN"/>
        </w:rPr>
        <w:t>3</w:t>
      </w:r>
      <w:r>
        <w:t>.2.1</w:t>
      </w:r>
      <w:r>
        <w:tab/>
        <w:t>Introduction</w:t>
      </w:r>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p>
    <w:p w:rsidR="00A10B25" w:rsidRDefault="00A10B25">
      <w:pPr>
        <w:pStyle w:val="TH"/>
        <w:overflowPunct w:val="0"/>
        <w:autoSpaceDE w:val="0"/>
        <w:autoSpaceDN w:val="0"/>
        <w:adjustRightInd w:val="0"/>
        <w:textAlignment w:val="baseline"/>
        <w:rPr>
          <w:rFonts w:eastAsia="MS Mincho"/>
        </w:rPr>
      </w:pPr>
      <w:r>
        <w:rPr>
          <w:rFonts w:eastAsia="MS Mincho"/>
        </w:rPr>
        <w:t>Table 4.3.2.1-1: Operations of the Nnwdaf_AnalyticsInfo Service</w:t>
      </w:r>
    </w:p>
    <w:tbl>
      <w:tblPr>
        <w:tblW w:w="9613" w:type="dxa"/>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3234"/>
        <w:gridCol w:w="4394"/>
        <w:gridCol w:w="1985"/>
      </w:tblGrid>
      <w:tr w:rsidR="00A10B25">
        <w:trPr>
          <w:cantSplit/>
          <w:tblHeader/>
        </w:trPr>
        <w:tc>
          <w:tcPr>
            <w:tcW w:w="3234" w:type="dxa"/>
            <w:shd w:val="clear" w:color="000000" w:fill="C0C0C0"/>
          </w:tcPr>
          <w:p w:rsidR="00A10B25" w:rsidRDefault="00A10B25">
            <w:pPr>
              <w:pStyle w:val="TAH"/>
            </w:pPr>
            <w:r>
              <w:t>Service operation name</w:t>
            </w:r>
          </w:p>
        </w:tc>
        <w:tc>
          <w:tcPr>
            <w:tcW w:w="4394" w:type="dxa"/>
            <w:shd w:val="clear" w:color="000000" w:fill="C0C0C0"/>
          </w:tcPr>
          <w:p w:rsidR="00A10B25" w:rsidRDefault="00A10B25">
            <w:pPr>
              <w:pStyle w:val="TAH"/>
            </w:pPr>
            <w:r>
              <w:t>Description</w:t>
            </w:r>
          </w:p>
        </w:tc>
        <w:tc>
          <w:tcPr>
            <w:tcW w:w="1985" w:type="dxa"/>
            <w:shd w:val="clear" w:color="000000" w:fill="C0C0C0"/>
          </w:tcPr>
          <w:p w:rsidR="00A10B25" w:rsidRDefault="00A10B25">
            <w:pPr>
              <w:pStyle w:val="TAH"/>
            </w:pPr>
            <w:r>
              <w:t>Initiated by</w:t>
            </w:r>
          </w:p>
        </w:tc>
      </w:tr>
      <w:tr w:rsidR="00A10B25">
        <w:trPr>
          <w:cantSplit/>
        </w:trPr>
        <w:tc>
          <w:tcPr>
            <w:tcW w:w="3234" w:type="dxa"/>
          </w:tcPr>
          <w:p w:rsidR="00A10B25" w:rsidRDefault="00A10B25">
            <w:pPr>
              <w:pStyle w:val="TAL"/>
            </w:pPr>
            <w:r>
              <w:t>Nnwdaf_AnalyticsInfo_Request</w:t>
            </w:r>
          </w:p>
        </w:tc>
        <w:tc>
          <w:tcPr>
            <w:tcW w:w="4394" w:type="dxa"/>
          </w:tcPr>
          <w:p w:rsidR="00A10B25" w:rsidRDefault="00A10B25">
            <w:pPr>
              <w:pStyle w:val="TAL"/>
            </w:pPr>
            <w:r>
              <w:t>This service operation is used by an NF to request and get specific analytics from NWDAF.</w:t>
            </w:r>
          </w:p>
        </w:tc>
        <w:tc>
          <w:tcPr>
            <w:tcW w:w="1985" w:type="dxa"/>
          </w:tcPr>
          <w:p w:rsidR="00A10B25" w:rsidRDefault="00A10B25">
            <w:pPr>
              <w:pStyle w:val="TAL"/>
            </w:pPr>
            <w:r>
              <w:t>NF consumer (PCF, NSSF, AMF, SMF, NEF or NEF (PFDF), AF, LMF, OAM, NWDAF, DCCF)</w:t>
            </w:r>
          </w:p>
        </w:tc>
      </w:tr>
      <w:tr w:rsidR="00A10B25">
        <w:trPr>
          <w:cantSplit/>
        </w:trPr>
        <w:tc>
          <w:tcPr>
            <w:tcW w:w="3234" w:type="dxa"/>
          </w:tcPr>
          <w:p w:rsidR="00A10B25" w:rsidRDefault="00A10B25">
            <w:pPr>
              <w:pStyle w:val="TAL"/>
            </w:pPr>
            <w:r>
              <w:t>Nnwdaf_AnalyticsInfo_ContextTransfer</w:t>
            </w:r>
          </w:p>
        </w:tc>
        <w:tc>
          <w:tcPr>
            <w:tcW w:w="4394" w:type="dxa"/>
          </w:tcPr>
          <w:p w:rsidR="00A10B25" w:rsidRDefault="00A10B25">
            <w:pPr>
              <w:pStyle w:val="TAL"/>
            </w:pPr>
            <w:r>
              <w:t>This service operation is used by an NF to request and get context information related to analytics subscriptions from NWDAF.</w:t>
            </w:r>
          </w:p>
        </w:tc>
        <w:tc>
          <w:tcPr>
            <w:tcW w:w="1985" w:type="dxa"/>
          </w:tcPr>
          <w:p w:rsidR="00A10B25" w:rsidRDefault="00A10B25">
            <w:pPr>
              <w:pStyle w:val="TAL"/>
            </w:pPr>
            <w:r>
              <w:t>NF consumer (NWDAF)</w:t>
            </w:r>
          </w:p>
        </w:tc>
      </w:tr>
    </w:tbl>
    <w:p w:rsidR="00A10B25" w:rsidRDefault="00A10B25"/>
    <w:p w:rsidR="00A10B25" w:rsidRDefault="00A10B25">
      <w:pPr>
        <w:pStyle w:val="Heading4"/>
      </w:pPr>
      <w:bookmarkStart w:id="1190" w:name="_Toc94064164"/>
      <w:bookmarkStart w:id="1191" w:name="_Toc85552897"/>
      <w:bookmarkStart w:id="1192" w:name="_Toc34266250"/>
      <w:bookmarkStart w:id="1193" w:name="_Toc59017891"/>
      <w:bookmarkStart w:id="1194" w:name="_Toc68168920"/>
      <w:bookmarkStart w:id="1195" w:name="_Toc88667498"/>
      <w:bookmarkStart w:id="1196" w:name="_Toc66231759"/>
      <w:bookmarkStart w:id="1197" w:name="_Toc83233003"/>
      <w:bookmarkStart w:id="1198" w:name="_Toc50031936"/>
      <w:bookmarkStart w:id="1199" w:name="_Toc114133710"/>
      <w:bookmarkStart w:id="1200" w:name="_Toc85556996"/>
      <w:bookmarkStart w:id="1201" w:name="_Toc120702210"/>
      <w:bookmarkStart w:id="1202" w:name="_Toc45134006"/>
      <w:bookmarkStart w:id="1203" w:name="_Toc43563463"/>
      <w:bookmarkStart w:id="1204" w:name="_Toc104538909"/>
      <w:bookmarkStart w:id="1205" w:name="_Toc112951031"/>
      <w:bookmarkStart w:id="1206" w:name="_Toc113031571"/>
      <w:bookmarkStart w:id="1207" w:name="_Toc98233544"/>
      <w:bookmarkStart w:id="1208" w:name="_Toc145705578"/>
      <w:bookmarkStart w:id="1209" w:name="_Toc51762856"/>
      <w:bookmarkStart w:id="1210" w:name="_Toc36102421"/>
      <w:bookmarkStart w:id="1211" w:name="_Toc136562257"/>
      <w:bookmarkStart w:id="1212" w:name="_Toc90655783"/>
      <w:bookmarkStart w:id="1213" w:name="_Toc70550566"/>
      <w:bookmarkStart w:id="1214" w:name="_Toc101244320"/>
      <w:bookmarkStart w:id="1215" w:name="_Toc28012780"/>
      <w:bookmarkStart w:id="1216" w:name="_Toc138754091"/>
      <w:bookmarkStart w:id="1217" w:name="_Toc148522482"/>
      <w:bookmarkStart w:id="1218" w:name="_Toc56640923"/>
      <w:bookmarkStart w:id="1219" w:name="_Toc153363475"/>
      <w:r>
        <w:t>4.3.2.2</w:t>
      </w:r>
      <w:r>
        <w:tab/>
        <w:t>Nnwdaf_AnalyticsInfo_Request service operation</w:t>
      </w:r>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p>
    <w:p w:rsidR="00A10B25" w:rsidRDefault="00A10B25">
      <w:pPr>
        <w:pStyle w:val="Heading5"/>
      </w:pPr>
      <w:bookmarkStart w:id="1220" w:name="_Toc98233545"/>
      <w:bookmarkStart w:id="1221" w:name="_Toc104538910"/>
      <w:bookmarkStart w:id="1222" w:name="_Toc88667499"/>
      <w:bookmarkStart w:id="1223" w:name="_Toc56640924"/>
      <w:bookmarkStart w:id="1224" w:name="_Toc59017892"/>
      <w:bookmarkStart w:id="1225" w:name="_Toc51762857"/>
      <w:bookmarkStart w:id="1226" w:name="_Toc34266251"/>
      <w:bookmarkStart w:id="1227" w:name="_Toc45134007"/>
      <w:bookmarkStart w:id="1228" w:name="_Toc101244321"/>
      <w:bookmarkStart w:id="1229" w:name="_Toc83233004"/>
      <w:bookmarkStart w:id="1230" w:name="_Toc66231760"/>
      <w:bookmarkStart w:id="1231" w:name="_Toc90655784"/>
      <w:bookmarkStart w:id="1232" w:name="_Toc43563464"/>
      <w:bookmarkStart w:id="1233" w:name="_Toc148522483"/>
      <w:bookmarkStart w:id="1234" w:name="_Toc70550567"/>
      <w:bookmarkStart w:id="1235" w:name="_Toc28012781"/>
      <w:bookmarkStart w:id="1236" w:name="_Toc85556997"/>
      <w:bookmarkStart w:id="1237" w:name="_Toc68168921"/>
      <w:bookmarkStart w:id="1238" w:name="_Toc36102422"/>
      <w:bookmarkStart w:id="1239" w:name="_Toc94064165"/>
      <w:bookmarkStart w:id="1240" w:name="_Toc114133711"/>
      <w:bookmarkStart w:id="1241" w:name="_Toc136562258"/>
      <w:bookmarkStart w:id="1242" w:name="_Toc138754092"/>
      <w:bookmarkStart w:id="1243" w:name="_Toc85552898"/>
      <w:bookmarkStart w:id="1244" w:name="_Toc145705579"/>
      <w:bookmarkStart w:id="1245" w:name="_Toc50031937"/>
      <w:bookmarkStart w:id="1246" w:name="_Toc113031572"/>
      <w:bookmarkStart w:id="1247" w:name="_Toc112951032"/>
      <w:bookmarkStart w:id="1248" w:name="_Toc120702211"/>
      <w:bookmarkStart w:id="1249" w:name="_Toc153363476"/>
      <w:r>
        <w:t>4.3.2.2.1</w:t>
      </w:r>
      <w:r>
        <w:tab/>
        <w:t>General</w:t>
      </w:r>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p>
    <w:p w:rsidR="00A10B25" w:rsidRDefault="00A10B25">
      <w:r>
        <w:t>The</w:t>
      </w:r>
      <w:r>
        <w:rPr>
          <w:rFonts w:eastAsia="Batang"/>
        </w:rPr>
        <w:t xml:space="preserve"> </w:t>
      </w:r>
      <w:r>
        <w:t>Nnwdaf_AnalyticsInfo_Request service operation is used by an NF service consumer to request and get specific analytics information from the NWDAF.</w:t>
      </w:r>
    </w:p>
    <w:p w:rsidR="00A10B25" w:rsidRDefault="00A10B25">
      <w:pPr>
        <w:pStyle w:val="Heading5"/>
      </w:pPr>
      <w:bookmarkStart w:id="1250" w:name="_Toc83233005"/>
      <w:bookmarkStart w:id="1251" w:name="_Toc88667500"/>
      <w:bookmarkStart w:id="1252" w:name="_Toc101244322"/>
      <w:bookmarkStart w:id="1253" w:name="_Toc68168922"/>
      <w:bookmarkStart w:id="1254" w:name="_Toc56640925"/>
      <w:bookmarkStart w:id="1255" w:name="_Toc59017893"/>
      <w:bookmarkStart w:id="1256" w:name="_Toc34266252"/>
      <w:bookmarkStart w:id="1257" w:name="_Toc66231761"/>
      <w:bookmarkStart w:id="1258" w:name="_Toc50031938"/>
      <w:bookmarkStart w:id="1259" w:name="_Toc36102423"/>
      <w:bookmarkStart w:id="1260" w:name="_Toc70550568"/>
      <w:bookmarkStart w:id="1261" w:name="_Toc45134008"/>
      <w:bookmarkStart w:id="1262" w:name="_Toc136562259"/>
      <w:bookmarkStart w:id="1263" w:name="_Toc28012782"/>
      <w:bookmarkStart w:id="1264" w:name="_Toc94064166"/>
      <w:bookmarkStart w:id="1265" w:name="_Toc90655785"/>
      <w:bookmarkStart w:id="1266" w:name="_Toc145705580"/>
      <w:bookmarkStart w:id="1267" w:name="_Toc114133712"/>
      <w:bookmarkStart w:id="1268" w:name="_Toc85552899"/>
      <w:bookmarkStart w:id="1269" w:name="_Toc120702212"/>
      <w:bookmarkStart w:id="1270" w:name="_Toc98233546"/>
      <w:bookmarkStart w:id="1271" w:name="_Toc138754093"/>
      <w:bookmarkStart w:id="1272" w:name="_Toc43563465"/>
      <w:bookmarkStart w:id="1273" w:name="_Toc112951033"/>
      <w:bookmarkStart w:id="1274" w:name="_Toc148522484"/>
      <w:bookmarkStart w:id="1275" w:name="_Toc85556998"/>
      <w:bookmarkStart w:id="1276" w:name="_Toc113031573"/>
      <w:bookmarkStart w:id="1277" w:name="_Toc104538911"/>
      <w:bookmarkStart w:id="1278" w:name="_Toc51762858"/>
      <w:bookmarkStart w:id="1279" w:name="_Toc153363477"/>
      <w:r>
        <w:t>4.3.2.2.2</w:t>
      </w:r>
      <w:r>
        <w:tab/>
        <w:t>Request and get from NWDAF Analytics information</w:t>
      </w:r>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p>
    <w:p w:rsidR="00A10B25" w:rsidRDefault="00A10B25">
      <w:pPr>
        <w:rPr>
          <w:rFonts w:eastAsia="DengXian"/>
        </w:rPr>
      </w:pPr>
      <w:r>
        <w:rPr>
          <w:rFonts w:eastAsia="DengXian"/>
        </w:rPr>
        <w:t>Figure 4.3.2.2.2-1 shows a scenario where the NF service consumer (e.g. PCF) sends a request to the NWDAF to request and get from</w:t>
      </w:r>
      <w:r>
        <w:t xml:space="preserve"> the</w:t>
      </w:r>
      <w:r>
        <w:rPr>
          <w:rFonts w:eastAsia="DengXian"/>
        </w:rPr>
        <w:t xml:space="preserve"> NWDAF analytics information (</w:t>
      </w:r>
      <w:r>
        <w:rPr>
          <w:rFonts w:eastAsia="DengXian"/>
          <w:lang w:val="en-US" w:eastAsia="zh-CN"/>
        </w:rPr>
        <w:t xml:space="preserve">as shown in </w:t>
      </w:r>
      <w:r>
        <w:rPr>
          <w:rFonts w:eastAsia="DengXian"/>
        </w:rPr>
        <w:t>3GPP TS 23.288 [17]).</w:t>
      </w:r>
    </w:p>
    <w:p w:rsidR="00A10B25" w:rsidRDefault="00A10B25">
      <w:pPr>
        <w:pStyle w:val="TH"/>
      </w:pPr>
    </w:p>
    <w:p w:rsidR="00A10B25" w:rsidRDefault="00A10B25">
      <w:pPr>
        <w:pStyle w:val="TH"/>
      </w:pPr>
      <w:r>
        <w:rPr>
          <w:lang w:val="en-US" w:eastAsia="en-US"/>
        </w:rPr>
        <w:object w:dxaOrig="7947" w:dyaOrig="2188">
          <v:shape id="Object 14" o:spid="_x0000_i1038" type="#_x0000_t75" style="width:433.25pt;height:119.6pt;mso-position-horizontal-relative:page;mso-position-vertical-relative:page" o:ole="">
            <v:imagedata r:id="rId30" o:title=""/>
          </v:shape>
          <o:OLEObject Type="Embed" ProgID="Visio.Drawing.11" ShapeID="Object 14" DrawAspect="Content" ObjectID="_1771925083" r:id="rId31"/>
        </w:object>
      </w:r>
    </w:p>
    <w:p w:rsidR="00A10B25" w:rsidRDefault="00A10B25">
      <w:pPr>
        <w:pStyle w:val="TF"/>
      </w:pPr>
      <w:r>
        <w:t>Figure 4.3.2.2.2-1: Requesting a NWDAF Analytics information</w:t>
      </w:r>
    </w:p>
    <w:p w:rsidR="00A10B25" w:rsidRDefault="00A10B25">
      <w:pPr>
        <w:rPr>
          <w:rFonts w:eastAsia="DengXian"/>
        </w:rPr>
      </w:pPr>
      <w:r>
        <w:rPr>
          <w:rFonts w:eastAsia="DengXian"/>
        </w:rPr>
        <w:t>The NF service consumer (e.g. PCF) shall invoke the</w:t>
      </w:r>
      <w:r>
        <w:rPr>
          <w:rFonts w:eastAsia="Batang"/>
        </w:rPr>
        <w:t xml:space="preserve"> </w:t>
      </w:r>
      <w:r>
        <w:rPr>
          <w:rFonts w:eastAsia="DengXian"/>
        </w:rPr>
        <w:t>Nnwdaf_AnalyticsInfo_Request service operation when requesting the NWDAF analytics information. The NF service consumer shall send an HTTP GET request on the resource URI "{apiRoot}/nnwdaf-analyticsinfo/&lt;apiVersion&gt;/analytics" representing the "NWDAF Analytics" (as shown in figure 4.3.2.2.2-1, step 1), to request analytics data according to the query parameter value of the "event-id"</w:t>
      </w:r>
      <w:r>
        <w:t xml:space="preserve"> </w:t>
      </w:r>
      <w:r>
        <w:rPr>
          <w:rFonts w:eastAsia="DengXian"/>
        </w:rPr>
        <w:t>attribute. In addition, the following information may be provided:</w:t>
      </w:r>
    </w:p>
    <w:p w:rsidR="00A10B25" w:rsidRDefault="00A10B25">
      <w:pPr>
        <w:pStyle w:val="B1"/>
      </w:pPr>
      <w:r>
        <w:t>-</w:t>
      </w:r>
      <w:r>
        <w:tab/>
        <w:t>common reporting requirement in the "ana-req" attribute as follows:</w:t>
      </w:r>
    </w:p>
    <w:p w:rsidR="00A10B25" w:rsidRDefault="00A10B25">
      <w:pPr>
        <w:pStyle w:val="B2"/>
      </w:pPr>
      <w:r>
        <w:t>1)</w:t>
      </w:r>
      <w:r>
        <w:tab/>
        <w:t xml:space="preserve">identification of time window </w:t>
      </w:r>
      <w:r>
        <w:rPr>
          <w:lang w:eastAsia="zh-CN"/>
        </w:rPr>
        <w:t xml:space="preserve">for the requested </w:t>
      </w:r>
      <w:r>
        <w:rPr>
          <w:rFonts w:eastAsia="DengXian"/>
        </w:rPr>
        <w:t>analytics data</w:t>
      </w:r>
      <w:r>
        <w:t xml:space="preserve"> applies via identification of date-time(s) in the "startTs" and "endTs" attributes;</w:t>
      </w:r>
    </w:p>
    <w:p w:rsidR="00A10B25" w:rsidRDefault="00A10B25">
      <w:pPr>
        <w:pStyle w:val="B2"/>
      </w:pPr>
      <w:r>
        <w:t>2)</w:t>
      </w:r>
      <w:r>
        <w:tab/>
        <w:t xml:space="preserve">preferred level of accuracy of the analytics in "accuracy" attribute; </w:t>
      </w:r>
    </w:p>
    <w:p w:rsidR="00A10B25" w:rsidRDefault="00A10B25">
      <w:pPr>
        <w:pStyle w:val="B2"/>
      </w:pPr>
      <w:r>
        <w:t>3)</w:t>
      </w:r>
      <w:r>
        <w:tab/>
        <w:t xml:space="preserve">percentage of sampling among impacted UEs in the "sampRatio" attribute; </w:t>
      </w:r>
    </w:p>
    <w:p w:rsidR="00A10B25" w:rsidRDefault="00A10B25">
      <w:pPr>
        <w:pStyle w:val="B2"/>
      </w:pPr>
      <w:r>
        <w:t>4)</w:t>
      </w:r>
      <w:r>
        <w:tab/>
        <w:t>maximum number of objects in the "maxObjectNbr" attribute;</w:t>
      </w:r>
    </w:p>
    <w:p w:rsidR="00A10B25" w:rsidRDefault="00A10B25">
      <w:pPr>
        <w:pStyle w:val="B2"/>
      </w:pPr>
      <w:r>
        <w:t>5)</w:t>
      </w:r>
      <w:r>
        <w:tab/>
        <w:t xml:space="preserve">maximum number of SUPIs expected for an analytics report in the "maxSupiNbr" attribute; </w:t>
      </w:r>
    </w:p>
    <w:p w:rsidR="00A10B25" w:rsidRDefault="00A10B25">
      <w:pPr>
        <w:pStyle w:val="B2"/>
      </w:pPr>
      <w:r>
        <w:t xml:space="preserve">6) </w:t>
      </w:r>
      <w:r>
        <w:tab/>
        <w:t>identification of time when analytics information is needed in the "timeAnaNeeded" attribute if the feature "EneNA" is supported;</w:t>
      </w:r>
    </w:p>
    <w:p w:rsidR="00A10B25" w:rsidRDefault="00A10B25">
      <w:pPr>
        <w:pStyle w:val="B2"/>
      </w:pPr>
      <w:r>
        <w:t>7)</w:t>
      </w:r>
      <w:r>
        <w:tab/>
        <w:t xml:space="preserve">indication of which analytics metadata is requested to be delivered with the response in the "anaMeta" attribute if the feature "Aggregation" is supported; </w:t>
      </w:r>
    </w:p>
    <w:p w:rsidR="00A10B25" w:rsidRDefault="00A10B25">
      <w:pPr>
        <w:pStyle w:val="B2"/>
      </w:pPr>
      <w:r>
        <w:t>8)</w:t>
      </w:r>
      <w:r>
        <w:tab/>
        <w:t>requested values for the analytics metadata information to be used for the generation of the analytics in the "anaMetaInd" attribute if the feature "Aggregation" is supported;</w:t>
      </w:r>
    </w:p>
    <w:p w:rsidR="00A10B25" w:rsidRDefault="00A10B25">
      <w:pPr>
        <w:pStyle w:val="B2"/>
      </w:pPr>
      <w:r>
        <w:t>9)</w:t>
      </w:r>
      <w:r>
        <w:tab/>
        <w:t xml:space="preserve">preferred </w:t>
      </w:r>
      <w:r>
        <w:rPr>
          <w:rFonts w:cs="Arial"/>
          <w:szCs w:val="18"/>
        </w:rPr>
        <w:t>accuracy level per analytics subset</w:t>
      </w:r>
      <w:r>
        <w:t xml:space="preserve"> in the "</w:t>
      </w:r>
      <w:r>
        <w:rPr>
          <w:lang w:eastAsia="zh-CN"/>
        </w:rPr>
        <w:t>accPerSubset</w:t>
      </w:r>
      <w:r>
        <w:t>" attribute if the "listOfAnaSubsets" attribute is present and the EneNA feature is supported; and/or</w:t>
      </w:r>
    </w:p>
    <w:p w:rsidR="00A10B25" w:rsidRDefault="00A10B25">
      <w:pPr>
        <w:ind w:left="851" w:hanging="284"/>
        <w:contextualSpacing/>
      </w:pPr>
      <w:r>
        <w:rPr>
          <w:rFonts w:eastAsia="DengXian"/>
          <w:lang w:eastAsia="en-GB"/>
        </w:rPr>
        <w:t>10)</w:t>
      </w:r>
      <w:r>
        <w:rPr>
          <w:rFonts w:eastAsia="DengXian"/>
          <w:lang w:eastAsia="en-GB"/>
        </w:rPr>
        <w:tab/>
        <w:t xml:space="preserve">the </w:t>
      </w:r>
      <w:r>
        <w:t>time period of historical analytics in the "</w:t>
      </w:r>
      <w:r>
        <w:rPr>
          <w:lang w:eastAsia="zh-CN"/>
        </w:rPr>
        <w:t>histAnaTimePeriod</w:t>
      </w:r>
      <w:r>
        <w:t>" attribute if the "EneNA" feature is supported;</w:t>
      </w:r>
    </w:p>
    <w:p w:rsidR="00A10B25" w:rsidRDefault="00A10B25">
      <w:pPr>
        <w:pStyle w:val="NO"/>
      </w:pPr>
      <w:r>
        <w:t>NOTE 1:</w:t>
      </w:r>
      <w:r>
        <w:tab/>
        <w:t>The NWDAF can use the use case context to select the most relevant ML model, when several ML models are available for the requested Analytics ID(s). The NWDAF containing AnLF can additionally provide the use case context when requesting an ML model from an NWDAF containing MTLF. The values of this parameter are not standardized.</w:t>
      </w:r>
    </w:p>
    <w:p w:rsidR="00A10B25" w:rsidRDefault="00A10B25">
      <w:r>
        <w:t>For all the event types, the "event-filter" attribute may include:</w:t>
      </w:r>
    </w:p>
    <w:p w:rsidR="00A10B25" w:rsidRDefault="00A10B25">
      <w:pPr>
        <w:pStyle w:val="B1"/>
      </w:pPr>
      <w:r>
        <w:rPr>
          <w:rFonts w:eastAsia="DengXian"/>
        </w:rPr>
        <w:t>-</w:t>
      </w:r>
      <w:r>
        <w:rPr>
          <w:rFonts w:eastAsia="DengXian"/>
        </w:rPr>
        <w:tab/>
      </w:r>
      <w:r>
        <w:rPr>
          <w:lang w:val="en-US" w:eastAsia="zh-CN"/>
        </w:rPr>
        <w:t xml:space="preserve">the </w:t>
      </w:r>
      <w:r>
        <w:t>analytics accuracy requirement information in "</w:t>
      </w:r>
      <w:r>
        <w:rPr>
          <w:lang w:eastAsia="zh-CN"/>
        </w:rPr>
        <w:t>accuReq</w:t>
      </w:r>
      <w:r>
        <w:t>" attribute as indication to the NWDAF to activate checking the analytics accuracy information of the requested event, if the "</w:t>
      </w:r>
      <w:r>
        <w:rPr>
          <w:lang w:eastAsia="zh-CN"/>
        </w:rPr>
        <w:t>AnalyticsAccuracy</w:t>
      </w:r>
      <w:r>
        <w:t>" feature is supported and the NF service consumer discovered or local configured the NWDAF containing an AnLF supporting the accuracy checking capability.</w:t>
      </w:r>
    </w:p>
    <w:p w:rsidR="00A10B25" w:rsidRDefault="00A10B25" w:rsidP="0076721C">
      <w:pPr>
        <w:pStyle w:val="B1"/>
      </w:pPr>
      <w:r>
        <w:t>-</w:t>
      </w:r>
      <w:r>
        <w:tab/>
        <w:t>use case context as "useCaseCxt" attribute, if the "ENAExt" feature is supported.</w:t>
      </w:r>
    </w:p>
    <w:p w:rsidR="00A10B25" w:rsidRDefault="00A10B25" w:rsidP="0076721C">
      <w:pPr>
        <w:pStyle w:val="B1"/>
      </w:pPr>
      <w:r>
        <w:t>-</w:t>
      </w:r>
      <w:r>
        <w:tab/>
        <w:t>information related to roaming within the "roamingInfo" attribute if the "RoamingAnalytics" feature is supported;</w:t>
      </w:r>
    </w:p>
    <w:p w:rsidR="00A10B25" w:rsidRDefault="00A10B25">
      <w:pPr>
        <w:pStyle w:val="NO"/>
      </w:pPr>
      <w:r>
        <w:t>NOTE</w:t>
      </w:r>
      <w:r>
        <w:rPr>
          <w:rFonts w:eastAsia="DengXian"/>
        </w:rPr>
        <w:t> 2</w:t>
      </w:r>
      <w:r>
        <w:t>:</w:t>
      </w:r>
      <w:r>
        <w:tab/>
        <w:t>The request for analytics accuracy information independently from request of the analytics event output is not supported in this release.</w:t>
      </w:r>
    </w:p>
    <w:p w:rsidR="00A10B25" w:rsidRDefault="00A10B25">
      <w:pPr>
        <w:rPr>
          <w:rFonts w:eastAsia="DengXian"/>
        </w:rPr>
      </w:pPr>
      <w:r>
        <w:t>For different event types:</w:t>
      </w:r>
    </w:p>
    <w:p w:rsidR="00A10B25" w:rsidRDefault="00A10B25">
      <w:pPr>
        <w:pStyle w:val="B1"/>
      </w:pPr>
      <w:r>
        <w:t>-</w:t>
      </w:r>
      <w:r>
        <w:tab/>
        <w:t>if the event is "LOAD_LEVEL_INFORMATION", it shall provide the event specific filter information within "event-filter" attribute including identification(s) of the network slice via:</w:t>
      </w:r>
    </w:p>
    <w:p w:rsidR="00A10B25" w:rsidRDefault="00A10B25">
      <w:pPr>
        <w:pStyle w:val="B2"/>
      </w:pPr>
      <w:r>
        <w:t>1)</w:t>
      </w:r>
      <w:r>
        <w:tab/>
        <w:t>identification of network slice(s) in the "snssais" attribute; or</w:t>
      </w:r>
    </w:p>
    <w:p w:rsidR="00A10B25" w:rsidRDefault="00A10B25">
      <w:pPr>
        <w:pStyle w:val="B2"/>
      </w:pPr>
      <w:r>
        <w:t>2)</w:t>
      </w:r>
      <w:r>
        <w:tab/>
        <w:t>any slices indication in the "anySlice" attribute;</w:t>
      </w:r>
    </w:p>
    <w:p w:rsidR="00A10B25" w:rsidRDefault="00A10B25">
      <w:pPr>
        <w:pStyle w:val="B1"/>
      </w:pPr>
      <w:r>
        <w:t>-</w:t>
      </w:r>
      <w:r>
        <w:tab/>
        <w:t>if the feature "</w:t>
      </w:r>
      <w:r>
        <w:rPr>
          <w:lang w:eastAsia="zh-CN"/>
        </w:rPr>
        <w:t>NsiLoad</w:t>
      </w:r>
      <w:r>
        <w:t>" is supported and the event is "</w:t>
      </w:r>
      <w:r>
        <w:rPr>
          <w:lang w:eastAsia="zh-CN"/>
        </w:rPr>
        <w:t>NSI_LOAD_LEVEL</w:t>
      </w:r>
      <w:r>
        <w:t>", it shall provide the event specific filter information within "event-filter" attribute including identification(s) of the network slice via:</w:t>
      </w:r>
    </w:p>
    <w:p w:rsidR="00A10B25" w:rsidRDefault="00A10B25">
      <w:pPr>
        <w:pStyle w:val="B2"/>
      </w:pPr>
      <w:r>
        <w:t>1)</w:t>
      </w:r>
      <w:r>
        <w:tab/>
        <w:t>identification of network slice(s) and the optionally associated instance(s) if available, in the "nsiIdInfos" attribute; or</w:t>
      </w:r>
    </w:p>
    <w:p w:rsidR="00A10B25" w:rsidRDefault="00A10B25">
      <w:pPr>
        <w:pStyle w:val="NO"/>
      </w:pPr>
      <w:bookmarkStart w:id="1280" w:name="_Toc98233547"/>
      <w:bookmarkStart w:id="1281" w:name="_Toc70550569"/>
      <w:bookmarkStart w:id="1282" w:name="_Toc83233006"/>
      <w:bookmarkStart w:id="1283" w:name="_Toc138754094"/>
      <w:bookmarkStart w:id="1284" w:name="_Toc88667501"/>
      <w:bookmarkStart w:id="1285" w:name="_Toc85552900"/>
      <w:bookmarkStart w:id="1286" w:name="_Toc101244323"/>
      <w:bookmarkStart w:id="1287" w:name="_Toc120702213"/>
      <w:bookmarkStart w:id="1288" w:name="_Toc104538912"/>
      <w:bookmarkStart w:id="1289" w:name="_Toc94064167"/>
      <w:bookmarkStart w:id="1290" w:name="_Toc136562260"/>
      <w:bookmarkStart w:id="1291" w:name="_Toc114133713"/>
      <w:bookmarkStart w:id="1292" w:name="_Toc113031574"/>
      <w:bookmarkStart w:id="1293" w:name="_Toc112951034"/>
      <w:bookmarkStart w:id="1294" w:name="_Toc90655786"/>
      <w:bookmarkStart w:id="1295" w:name="_Toc85556999"/>
      <w:bookmarkStart w:id="1296" w:name="_Toc73564371"/>
      <w:r>
        <w:t>NOTE</w:t>
      </w:r>
      <w:r>
        <w:rPr>
          <w:rFonts w:eastAsia="DengXian"/>
        </w:rPr>
        <w:t> 3</w:t>
      </w:r>
      <w:r>
        <w:t>:</w:t>
      </w:r>
      <w:r>
        <w:tab/>
      </w:r>
      <w:r>
        <w:tab/>
        <w:t>The network slice instance of a PDU session is not available in the PCF.</w:t>
      </w:r>
    </w:p>
    <w:p w:rsidR="00A10B25" w:rsidRDefault="00A10B25">
      <w:pPr>
        <w:pStyle w:val="B2"/>
      </w:pPr>
      <w:r>
        <w:t>2)</w:t>
      </w:r>
      <w:r>
        <w:tab/>
        <w:t>any slices indication in the "anySlice" attribute;</w:t>
      </w:r>
    </w:p>
    <w:p w:rsidR="00A10B25" w:rsidRDefault="00A10B25">
      <w:pPr>
        <w:pStyle w:val="B1"/>
      </w:pPr>
      <w:r>
        <w:tab/>
        <w:t>and may include:</w:t>
      </w:r>
    </w:p>
    <w:p w:rsidR="00A10B25" w:rsidRDefault="00A10B25">
      <w:pPr>
        <w:pStyle w:val="B2"/>
        <w:rPr>
          <w:lang w:val="en-US" w:eastAsia="zh-CN"/>
        </w:rPr>
      </w:pPr>
      <w:r>
        <w:rPr>
          <w:lang w:val="en-US" w:eastAsia="zh-CN"/>
        </w:rPr>
        <w:t>1)</w:t>
      </w:r>
      <w:r>
        <w:rPr>
          <w:lang w:val="en-US" w:eastAsia="zh-CN"/>
        </w:rPr>
        <w:tab/>
        <w:t xml:space="preserve">a list of analytics subsets carried by "listOfAnaSubsets" attribute with value(s) only applicable to </w:t>
      </w:r>
      <w:r>
        <w:t>"</w:t>
      </w:r>
      <w:r>
        <w:rPr>
          <w:lang w:eastAsia="zh-CN"/>
        </w:rPr>
        <w:t>NSI_LOAD_LEVEL</w:t>
      </w:r>
      <w:r>
        <w:t>"</w:t>
      </w:r>
      <w:r>
        <w:rPr>
          <w:lang w:val="en-US" w:eastAsia="zh-CN"/>
        </w:rPr>
        <w:t xml:space="preserve"> event, if the "EneNA" feature is supported;</w:t>
      </w:r>
    </w:p>
    <w:p w:rsidR="00A10B25" w:rsidRDefault="00A10B25">
      <w:pPr>
        <w:pStyle w:val="B2"/>
      </w:pPr>
      <w:r>
        <w:rPr>
          <w:lang w:val="en-US" w:eastAsia="zh-CN"/>
        </w:rPr>
        <w:t>2)</w:t>
      </w:r>
      <w:r>
        <w:rPr>
          <w:lang w:val="en-US" w:eastAsia="zh-CN"/>
        </w:rPr>
        <w:tab/>
      </w:r>
      <w:r>
        <w:t>event specific filter information in the "event-filter" attribute:</w:t>
      </w:r>
    </w:p>
    <w:p w:rsidR="00A10B25" w:rsidRDefault="00A10B25">
      <w:pPr>
        <w:pStyle w:val="B3"/>
      </w:pPr>
      <w:r>
        <w:t>a)</w:t>
      </w:r>
      <w:r>
        <w:tab/>
        <w:t>list of NF instance types in the "nfTypes" attribute, if the "NsiLoadExt" feature is supported; and/or</w:t>
      </w:r>
    </w:p>
    <w:p w:rsidR="00A10B25" w:rsidRDefault="00A10B25">
      <w:pPr>
        <w:pStyle w:val="B3"/>
      </w:pPr>
      <w:r>
        <w:t>b)</w:t>
      </w:r>
      <w:r>
        <w:tab/>
        <w:t>identification of network area to which the request applies via identification of network area by "networkArea" attribute, if the "NsiLoadExt" feature is supported.</w:t>
      </w:r>
    </w:p>
    <w:p w:rsidR="00A10B25" w:rsidRDefault="00A10B25">
      <w:pPr>
        <w:pStyle w:val="B1"/>
      </w:pPr>
      <w:r>
        <w:t>-</w:t>
      </w:r>
      <w:r>
        <w:tab/>
        <w:t>if the feature "NfLoad" is supported and the event is "NF_LOAD", it shall provide:</w:t>
      </w:r>
    </w:p>
    <w:p w:rsidR="00A10B25" w:rsidRDefault="00A10B25">
      <w:pPr>
        <w:pStyle w:val="B2"/>
      </w:pPr>
      <w:r>
        <w:t>1)</w:t>
      </w:r>
      <w:r>
        <w:tab/>
        <w:t>identification of target UE(s) to which the request applies by "supis" or "anyUe" in the "tgt-ue" attribute; and</w:t>
      </w:r>
    </w:p>
    <w:p w:rsidR="00A10B25" w:rsidRDefault="00A10B25">
      <w:pPr>
        <w:pStyle w:val="NO"/>
      </w:pPr>
      <w:r>
        <w:t>NOTE</w:t>
      </w:r>
      <w:r>
        <w:rPr>
          <w:rFonts w:eastAsia="DengXian"/>
        </w:rPr>
        <w:t> 4</w:t>
      </w:r>
      <w:r>
        <w:t>:</w:t>
      </w:r>
      <w:r>
        <w:tab/>
        <w:t>Only NF instances of type AMF and SMF which are serving the UE can be determined using a SUPI in "supis" attribute.</w:t>
      </w:r>
    </w:p>
    <w:p w:rsidR="00A10B25" w:rsidRDefault="00A10B25">
      <w:pPr>
        <w:pStyle w:val="NO"/>
      </w:pPr>
      <w:r>
        <w:t>NOTE</w:t>
      </w:r>
      <w:r>
        <w:rPr>
          <w:rFonts w:eastAsia="DengXian"/>
        </w:rPr>
        <w:t> 5</w:t>
      </w:r>
      <w:r>
        <w:t>:</w:t>
      </w:r>
      <w:r>
        <w:tab/>
        <w:t>If a list of the NF Instance IDs (or respectively of NF Set IDs) is provided, the NWDAF needs to provide the analytics for each designated NF instance (or respectively for each NF instance belonging to each designated NF Set). In such case the target UE</w:t>
      </w:r>
      <w:r>
        <w:rPr>
          <w:lang w:eastAsia="zh-CN"/>
        </w:rPr>
        <w:t xml:space="preserve">(s) of the </w:t>
      </w:r>
      <w:r>
        <w:t>Analytics Reporting need be ignored.</w:t>
      </w:r>
    </w:p>
    <w:p w:rsidR="00A10B25" w:rsidRDefault="00A10B25">
      <w:pPr>
        <w:pStyle w:val="B1"/>
      </w:pPr>
      <w:r>
        <w:t>-</w:t>
      </w:r>
      <w:r>
        <w:tab/>
        <w:t>the "event-filter" attribute may provide:</w:t>
      </w:r>
    </w:p>
    <w:p w:rsidR="00A10B25" w:rsidRDefault="00A10B25">
      <w:pPr>
        <w:pStyle w:val="B3"/>
      </w:pPr>
      <w:r>
        <w:t>a)</w:t>
      </w:r>
      <w:r>
        <w:tab/>
        <w:t>either list of NF instance IDs in the "nfInstanceIds" attribute or list of NF set IDs in the "nfSetIds" attribute if the identification of target UE(s) applies to all UEs;</w:t>
      </w:r>
    </w:p>
    <w:p w:rsidR="00A10B25" w:rsidRDefault="00A10B25">
      <w:pPr>
        <w:pStyle w:val="B3"/>
      </w:pPr>
      <w:r>
        <w:t>b)</w:t>
      </w:r>
      <w:r>
        <w:tab/>
        <w:t>list of NF instance types in the "nfTypes" attribute;</w:t>
      </w:r>
    </w:p>
    <w:p w:rsidR="00A10B25" w:rsidRDefault="00A10B25">
      <w:pPr>
        <w:pStyle w:val="B3"/>
      </w:pPr>
      <w:r>
        <w:t>c)</w:t>
      </w:r>
      <w:r>
        <w:tab/>
        <w:t>identification of network slice(s) in the "snssais" attribute;</w:t>
      </w:r>
    </w:p>
    <w:p w:rsidR="00A10B25" w:rsidRDefault="00A10B25">
      <w:pPr>
        <w:pStyle w:val="B3"/>
      </w:pPr>
      <w:r>
        <w:t>d)</w:t>
      </w:r>
      <w:r>
        <w:tab/>
        <w:t>optional area of interest by "networkArea" attribute; and/or</w:t>
      </w:r>
    </w:p>
    <w:p w:rsidR="00A10B25" w:rsidRDefault="00A10B25">
      <w:pPr>
        <w:pStyle w:val="B3"/>
      </w:pPr>
      <w:r>
        <w:t>e)</w:t>
      </w:r>
      <w:r>
        <w:tab/>
        <w:t>an optional list of analytics subsets by "listOfAnaSubsets" attribute with value(s) only applicable to NF_LOAD event, if the "EneNA" feature is supported;</w:t>
      </w:r>
    </w:p>
    <w:p w:rsidR="00A10B25" w:rsidRDefault="00A10B25">
      <w:pPr>
        <w:pStyle w:val="B1"/>
      </w:pPr>
      <w:r>
        <w:t>-</w:t>
      </w:r>
      <w:r>
        <w:tab/>
        <w:t>if the feature "UeMobility" is supported and the event is "UE_MOBILITY", it shall provide:</w:t>
      </w:r>
    </w:p>
    <w:p w:rsidR="00A10B25" w:rsidRDefault="00A10B25">
      <w:pPr>
        <w:pStyle w:val="B2"/>
      </w:pPr>
      <w:r>
        <w:t>1)</w:t>
      </w:r>
      <w:r>
        <w:tab/>
        <w:t>identification of target UE(s) to which the request applies by "supis" or "intGroupIds" attribute in the "tgt-ue" attribute;</w:t>
      </w:r>
    </w:p>
    <w:p w:rsidR="00A10B25" w:rsidRDefault="00A10B25">
      <w:pPr>
        <w:pStyle w:val="B1"/>
      </w:pPr>
      <w:r>
        <w:tab/>
        <w:t>and may include:</w:t>
      </w:r>
    </w:p>
    <w:p w:rsidR="00A10B25" w:rsidRDefault="00A10B25">
      <w:pPr>
        <w:pStyle w:val="B3"/>
      </w:pPr>
      <w:r>
        <w:t>a)</w:t>
      </w:r>
      <w:r>
        <w:tab/>
        <w:t>identification of network area to which the request applies via identification of network area by "networkArea" attribute;</w:t>
      </w:r>
    </w:p>
    <w:p w:rsidR="00A10B25" w:rsidRDefault="00A10B25">
      <w:pPr>
        <w:pStyle w:val="B3"/>
      </w:pPr>
      <w:r>
        <w:t>b)</w:t>
      </w:r>
      <w:r>
        <w:tab/>
        <w:t xml:space="preserve">if the feature "UeMobilityExt" is supported, </w:t>
      </w:r>
    </w:p>
    <w:p w:rsidR="00A10B25" w:rsidRDefault="00A10B25">
      <w:pPr>
        <w:pStyle w:val="B3"/>
        <w:ind w:firstLine="1"/>
      </w:pPr>
      <w:r>
        <w:t>i)</w:t>
      </w:r>
      <w:r>
        <w:tab/>
        <w:t xml:space="preserve">identification of LADN DNN in the "ladnDnns" attribute; </w:t>
      </w:r>
    </w:p>
    <w:p w:rsidR="00A10B25" w:rsidRDefault="00A10B25">
      <w:pPr>
        <w:pStyle w:val="B2"/>
        <w:ind w:left="1134" w:firstLine="1"/>
      </w:pPr>
      <w:r>
        <w:t>ii)</w:t>
      </w:r>
      <w:r>
        <w:tab/>
        <w:t>visited Area(s) of Interest as the "visitedAreas" attirbute;</w:t>
      </w:r>
    </w:p>
    <w:p w:rsidR="00A10B25" w:rsidRDefault="00A10B25">
      <w:pPr>
        <w:pStyle w:val="B3"/>
      </w:pPr>
      <w:r>
        <w:t>c)</w:t>
      </w:r>
      <w:r>
        <w:tab/>
        <w:t>other UE mobility requirements in "</w:t>
      </w:r>
      <w:r>
        <w:rPr>
          <w:lang w:eastAsia="zh-CN"/>
        </w:rPr>
        <w:t>ueMobilityReqs</w:t>
      </w:r>
      <w:r>
        <w:t>" attribute, if the "UeMobility</w:t>
      </w:r>
      <w:r>
        <w:rPr>
          <w:lang w:eastAsia="zh-CN"/>
        </w:rPr>
        <w:t>Ext2_eNA</w:t>
      </w:r>
      <w:r>
        <w:t>" feature is supported;</w:t>
      </w:r>
    </w:p>
    <w:p w:rsidR="00A10B25" w:rsidRDefault="00A10B25">
      <w:pPr>
        <w:pStyle w:val="B3"/>
      </w:pPr>
      <w:r>
        <w:t>d)</w:t>
      </w:r>
      <w:r>
        <w:tab/>
        <w:t>preferred granularity of location information as the "locGranularity" attribute if the feature "UeMobilityExt2_eN</w:t>
      </w:r>
      <w:r>
        <w:rPr>
          <w:lang w:eastAsia="zh-CN"/>
        </w:rPr>
        <w:t>A</w:t>
      </w:r>
      <w:r>
        <w:t>" is also supported</w:t>
      </w:r>
      <w:r>
        <w:rPr>
          <w:lang w:val="en-US" w:eastAsia="zh-CN"/>
        </w:rPr>
        <w:t>;</w:t>
      </w:r>
    </w:p>
    <w:p w:rsidR="00A10B25" w:rsidRDefault="00A10B25">
      <w:pPr>
        <w:pStyle w:val="B3"/>
      </w:pPr>
      <w:r>
        <w:t>e)</w:t>
      </w:r>
      <w:r>
        <w:tab/>
        <w:t>identification of the preferred orientation of location information by " locOrientation" attribute if the feature "UeMobilityExt2_eNA" is supported</w:t>
      </w:r>
    </w:p>
    <w:p w:rsidR="00A10B25" w:rsidRDefault="00A10B25">
      <w:pPr>
        <w:pStyle w:val="B3"/>
        <w:rPr>
          <w:lang w:val="en-US" w:eastAsia="zh-CN"/>
        </w:rPr>
      </w:pPr>
      <w:r>
        <w:t>f)</w:t>
      </w:r>
      <w:r>
        <w:tab/>
      </w:r>
      <w:r>
        <w:rPr>
          <w:lang w:val="en-US" w:eastAsia="zh-CN"/>
        </w:rPr>
        <w:t xml:space="preserve">a list of analytics subsets carried by "listOfAnaSubsets" attribute with value(s) only applicable to </w:t>
      </w:r>
      <w:r>
        <w:t>"UE_MOBILITY"</w:t>
      </w:r>
      <w:r>
        <w:rPr>
          <w:lang w:val="en-US" w:eastAsia="zh-CN"/>
        </w:rPr>
        <w:t xml:space="preserve"> event, if the "</w:t>
      </w:r>
      <w:r>
        <w:t>UeMobility</w:t>
      </w:r>
      <w:r>
        <w:rPr>
          <w:lang w:eastAsia="zh-CN"/>
        </w:rPr>
        <w:t>Ext2_eNA</w:t>
      </w:r>
      <w:r>
        <w:rPr>
          <w:lang w:val="en-US" w:eastAsia="zh-CN"/>
        </w:rPr>
        <w:t>"</w:t>
      </w:r>
      <w:r>
        <w:rPr>
          <w:lang w:eastAsia="zh-CN"/>
        </w:rPr>
        <w:t xml:space="preserve"> and </w:t>
      </w:r>
      <w:r>
        <w:rPr>
          <w:lang w:val="en-US" w:eastAsia="zh-CN"/>
        </w:rPr>
        <w:t>"EneNA" features are supported;</w:t>
      </w:r>
    </w:p>
    <w:p w:rsidR="00A10B25" w:rsidRDefault="00A10B25">
      <w:pPr>
        <w:pStyle w:val="B3"/>
      </w:pPr>
      <w:r>
        <w:t>g)</w:t>
      </w:r>
      <w:r>
        <w:tab/>
        <w:t>the spatial granularity size of TA in the "spatialGranSizeTa" attribute if the "UeMobilityExt2_eNA" feature is supported;</w:t>
      </w:r>
    </w:p>
    <w:p w:rsidR="00A10B25" w:rsidRDefault="00A10B25">
      <w:pPr>
        <w:pStyle w:val="B3"/>
      </w:pPr>
      <w:r>
        <w:t>h)</w:t>
      </w:r>
      <w:r>
        <w:tab/>
        <w:t>the spatial granularity size of cell in the "spatialGranSizeCell" attribute if the "UeMobilityExt2_eNA" feature is supported;</w:t>
      </w:r>
    </w:p>
    <w:p w:rsidR="00A10B25" w:rsidRDefault="00A10B25">
      <w:pPr>
        <w:pStyle w:val="B3"/>
        <w:rPr>
          <w:lang w:val="en-US" w:eastAsia="zh-CN"/>
        </w:rPr>
      </w:pPr>
      <w:r>
        <w:t>i)</w:t>
      </w:r>
      <w:r>
        <w:tab/>
        <w:t>the temporal granularity size in the "temporalGranSize" attribute if the "UeMobilityExt2_eNA" feature is supported</w:t>
      </w:r>
      <w:r>
        <w:rPr>
          <w:lang w:val="en-US"/>
        </w:rPr>
        <w:t>;</w:t>
      </w:r>
      <w:r>
        <w:t xml:space="preserve"> and/or</w:t>
      </w:r>
    </w:p>
    <w:p w:rsidR="00A10B25" w:rsidRDefault="00A10B25">
      <w:pPr>
        <w:pStyle w:val="B3"/>
        <w:rPr>
          <w:lang w:val="en-US"/>
        </w:rPr>
      </w:pPr>
      <w:r>
        <w:rPr>
          <w:lang w:val="en-US" w:eastAsia="zh-CN"/>
        </w:rPr>
        <w:t>j)</w:t>
      </w:r>
      <w:r>
        <w:rPr>
          <w:lang w:val="en-US" w:eastAsia="zh-CN"/>
        </w:rPr>
        <w:tab/>
        <w:t>the fine granularity areas as the "fineGranAreas" attribute if the feature "</w:t>
      </w:r>
      <w:r>
        <w:t>UeMobility</w:t>
      </w:r>
      <w:r>
        <w:rPr>
          <w:lang w:eastAsia="zh-CN"/>
        </w:rPr>
        <w:t>Ext2_eNA</w:t>
      </w:r>
      <w:r>
        <w:rPr>
          <w:lang w:val="en-US" w:eastAsia="zh-CN"/>
        </w:rPr>
        <w:t>" is supported.</w:t>
      </w:r>
    </w:p>
    <w:p w:rsidR="00A10B25" w:rsidRDefault="00A10B25">
      <w:pPr>
        <w:pStyle w:val="NO"/>
      </w:pPr>
      <w:r>
        <w:rPr>
          <w:rFonts w:eastAsia="DengXian"/>
        </w:rPr>
        <w:t>NOTE </w:t>
      </w:r>
      <w:r>
        <w:rPr>
          <w:rFonts w:eastAsia="DengXian"/>
          <w:lang w:val="en-US"/>
        </w:rPr>
        <w:t>6</w:t>
      </w:r>
      <w:r>
        <w:rPr>
          <w:rFonts w:eastAsia="DengXian"/>
        </w:rPr>
        <w:t>:</w:t>
      </w:r>
      <w:r>
        <w:rPr>
          <w:rFonts w:eastAsia="DengXian"/>
        </w:rPr>
        <w:tab/>
        <w:t>For LADN service, the consumer (e.g. SMF) provides the LADN DNN to refer the LADN service area as the AOI.</w:t>
      </w:r>
    </w:p>
    <w:p w:rsidR="00A10B25" w:rsidRDefault="00A10B25">
      <w:pPr>
        <w:pStyle w:val="B1"/>
      </w:pPr>
      <w:r>
        <w:t>-</w:t>
      </w:r>
      <w:r>
        <w:tab/>
        <w:t>if the feature "UeCommunication" is supported and the event is "UE_COMM", it shall provide:</w:t>
      </w:r>
    </w:p>
    <w:p w:rsidR="00A10B25" w:rsidRDefault="00A10B25">
      <w:pPr>
        <w:pStyle w:val="B2"/>
      </w:pPr>
      <w:r>
        <w:t>1)</w:t>
      </w:r>
      <w:r>
        <w:tab/>
        <w:t>identification of target UE(s) to which the request applies by "supis" or "intGroupIds" attribute in the "tgt-ue" attribute;</w:t>
      </w:r>
    </w:p>
    <w:p w:rsidR="00A10B25" w:rsidRDefault="00A10B25">
      <w:pPr>
        <w:pStyle w:val="B1"/>
      </w:pPr>
      <w:r>
        <w:tab/>
        <w:t>and may include:</w:t>
      </w:r>
    </w:p>
    <w:p w:rsidR="00A10B25" w:rsidRDefault="00A10B25">
      <w:pPr>
        <w:pStyle w:val="B2"/>
      </w:pPr>
      <w:r>
        <w:t>1)</w:t>
      </w:r>
      <w:r>
        <w:tab/>
        <w:t>event specific filter information in the "event-filter" attribute:</w:t>
      </w:r>
    </w:p>
    <w:p w:rsidR="00A10B25" w:rsidRDefault="00A10B25">
      <w:pPr>
        <w:pStyle w:val="B3"/>
      </w:pPr>
      <w:r>
        <w:t>a)</w:t>
      </w:r>
      <w:r>
        <w:tab/>
        <w:t>identification of the application as "appIds" attribute;</w:t>
      </w:r>
    </w:p>
    <w:p w:rsidR="00A10B25" w:rsidRDefault="00A10B25">
      <w:pPr>
        <w:pStyle w:val="B3"/>
      </w:pPr>
      <w:r>
        <w:t>b)</w:t>
      </w:r>
      <w:r>
        <w:tab/>
        <w:t>identification of network area to which the request applies via identification of network area by "networkArea" attribute;</w:t>
      </w:r>
    </w:p>
    <w:p w:rsidR="00A10B25" w:rsidRDefault="00A10B25">
      <w:pPr>
        <w:pStyle w:val="B3"/>
      </w:pPr>
      <w:r>
        <w:t>c)</w:t>
      </w:r>
      <w:r>
        <w:tab/>
        <w:t xml:space="preserve">identification of DNN in the "dnns" attribute; </w:t>
      </w:r>
    </w:p>
    <w:p w:rsidR="00A10B25" w:rsidRDefault="00A10B25">
      <w:pPr>
        <w:pStyle w:val="B3"/>
      </w:pPr>
      <w:r>
        <w:t>d)</w:t>
      </w:r>
      <w:r>
        <w:tab/>
        <w:t>identification of network slice(s) in the "snssais" attribute;</w:t>
      </w:r>
    </w:p>
    <w:p w:rsidR="00A10B25" w:rsidRDefault="00A10B25">
      <w:pPr>
        <w:pStyle w:val="B3"/>
      </w:pPr>
      <w:r>
        <w:rPr>
          <w:lang w:eastAsia="zh-CN"/>
        </w:rPr>
        <w:t>e</w:t>
      </w:r>
      <w:r>
        <w:t>)</w:t>
      </w:r>
      <w:r>
        <w:tab/>
      </w:r>
      <w:r>
        <w:rPr>
          <w:lang w:val="en-US" w:eastAsia="zh-CN"/>
        </w:rPr>
        <w:t xml:space="preserve">a list of analytics subsets carried by "listOfAnaSubsets" attribute with value(s) only applicable to </w:t>
      </w:r>
      <w:r>
        <w:t>"UE_COMM"</w:t>
      </w:r>
      <w:r>
        <w:rPr>
          <w:lang w:val="en-US" w:eastAsia="zh-CN"/>
        </w:rPr>
        <w:t xml:space="preserve"> event, if the "EneNA" feature is supported;</w:t>
      </w:r>
    </w:p>
    <w:p w:rsidR="00A10B25" w:rsidRDefault="00A10B25">
      <w:pPr>
        <w:pStyle w:val="B3"/>
      </w:pPr>
      <w:r>
        <w:t>f)</w:t>
      </w:r>
      <w:r>
        <w:tab/>
        <w:t>other UE communication requirements in "</w:t>
      </w:r>
      <w:r>
        <w:rPr>
          <w:lang w:eastAsia="zh-CN"/>
        </w:rPr>
        <w:t>ueCommReqs</w:t>
      </w:r>
      <w:r>
        <w:t>" attribute, if the "UeCommunicationExt_eNA" feature is supported; and/or</w:t>
      </w:r>
    </w:p>
    <w:p w:rsidR="00A10B25" w:rsidRDefault="00A10B25">
      <w:pPr>
        <w:pStyle w:val="B3"/>
      </w:pPr>
      <w:r>
        <w:t>g)</w:t>
      </w:r>
      <w:r>
        <w:tab/>
        <w:t>the spatial granularity size of TA in the "spatialGranSizeTa" attribute if the "UeCommunicationExt_eNA" feature is supported.</w:t>
      </w:r>
    </w:p>
    <w:p w:rsidR="00A10B25" w:rsidRDefault="00A10B25">
      <w:pPr>
        <w:pStyle w:val="B3"/>
      </w:pPr>
      <w:r>
        <w:t>h)</w:t>
      </w:r>
      <w:r>
        <w:tab/>
        <w:t>the spatial granularity size of cell in the "spatialGranSizeCell" attribute if the "UeCommunicationExt_eNA" feature is supported.</w:t>
      </w:r>
    </w:p>
    <w:p w:rsidR="00A10B25" w:rsidRDefault="00A10B25">
      <w:pPr>
        <w:pStyle w:val="B1"/>
      </w:pPr>
      <w:r>
        <w:t>-</w:t>
      </w:r>
      <w:r>
        <w:tab/>
        <w:t>if the feature "NetworkPerformance" is supported and the event is "NETWORK_PERFORMANCE", it shall provide:</w:t>
      </w:r>
    </w:p>
    <w:p w:rsidR="00A10B25" w:rsidRDefault="00A10B25">
      <w:pPr>
        <w:pStyle w:val="B2"/>
      </w:pPr>
      <w:r>
        <w:t>1)</w:t>
      </w:r>
      <w:r>
        <w:tab/>
        <w:t xml:space="preserve">identification of target UE(s) to which the request applies by "supis", "intGroupIds" or "anyUe" attribute in the "tgt-ue" attribute; </w:t>
      </w:r>
    </w:p>
    <w:p w:rsidR="00A10B25" w:rsidRDefault="00A10B25">
      <w:pPr>
        <w:pStyle w:val="B2"/>
      </w:pPr>
      <w:r>
        <w:t>2)</w:t>
      </w:r>
      <w:r>
        <w:tab/>
        <w:t>event specific filter information in the "event-filter" attribute which shall provide:</w:t>
      </w:r>
    </w:p>
    <w:p w:rsidR="00A10B25" w:rsidRDefault="00A10B25">
      <w:pPr>
        <w:pStyle w:val="B3"/>
      </w:pPr>
      <w:r>
        <w:t>a)</w:t>
      </w:r>
      <w:r>
        <w:tab/>
        <w:t xml:space="preserve">the network performance types via "nwPerfTypes" attribute; </w:t>
      </w:r>
    </w:p>
    <w:p w:rsidR="00A10B25" w:rsidRDefault="00A10B25">
      <w:pPr>
        <w:pStyle w:val="B3"/>
      </w:pPr>
      <w:r>
        <w:rPr>
          <w:lang w:eastAsia="zh-CN"/>
        </w:rPr>
        <w:t>b</w:t>
      </w:r>
      <w:r>
        <w:t>)</w:t>
      </w:r>
      <w:r>
        <w:tab/>
        <w:t>the network performance requirements via "</w:t>
      </w:r>
      <w:r>
        <w:rPr>
          <w:lang w:eastAsia="zh-CN"/>
        </w:rPr>
        <w:t>n</w:t>
      </w:r>
      <w:r>
        <w:t>wPerfReqs" attribute, if the feature "NetworkPerformanceExt_eNA" is supported;</w:t>
      </w:r>
    </w:p>
    <w:p w:rsidR="00A10B25" w:rsidRDefault="00A10B25">
      <w:pPr>
        <w:pStyle w:val="B1"/>
      </w:pPr>
      <w:r>
        <w:tab/>
        <w:t>the "event-filter" attribute may provide:</w:t>
      </w:r>
    </w:p>
    <w:p w:rsidR="00A10B25" w:rsidRDefault="00A10B25">
      <w:pPr>
        <w:pStyle w:val="B3"/>
      </w:pPr>
      <w:r>
        <w:t>a)</w:t>
      </w:r>
      <w:r>
        <w:tab/>
        <w:t>identification of network area to which the request applies via identification of network area(s) by "networkArea" attribute (mandatory if "anyUe" attribute is set to true);</w:t>
      </w:r>
    </w:p>
    <w:p w:rsidR="00A10B25" w:rsidRDefault="00A10B25">
      <w:pPr>
        <w:pStyle w:val="B3"/>
      </w:pPr>
      <w:r>
        <w:t>b)</w:t>
      </w:r>
      <w:r>
        <w:tab/>
      </w:r>
      <w:r>
        <w:rPr>
          <w:lang w:eastAsia="zh-CN"/>
        </w:rPr>
        <w:t xml:space="preserve">for each network performance type identified by </w:t>
      </w:r>
      <w:r>
        <w:t xml:space="preserve">"nwPerfTypes" attribute, the additional </w:t>
      </w:r>
      <w:r>
        <w:rPr>
          <w:lang w:eastAsia="zh-CN"/>
        </w:rPr>
        <w:t>requirement by</w:t>
      </w:r>
      <w:r>
        <w:t xml:space="preserve"> "addNwPerfReqs" attribute if the "NetworkPerformanceExt_AIML" feature is supported; and/or</w:t>
      </w:r>
    </w:p>
    <w:p w:rsidR="00A10B25" w:rsidRDefault="00A10B25">
      <w:pPr>
        <w:pStyle w:val="B3"/>
      </w:pPr>
      <w:r>
        <w:t>c)</w:t>
      </w:r>
      <w:r>
        <w:tab/>
        <w:t>the spatial granularity size of TA in the "spatialGranSizeTa" attribute if the "DnPerfExt_eNA" feature is supported;</w:t>
      </w:r>
    </w:p>
    <w:p w:rsidR="00A10B25" w:rsidRDefault="00A10B25">
      <w:pPr>
        <w:pStyle w:val="B3"/>
      </w:pPr>
      <w:r>
        <w:t>d)</w:t>
      </w:r>
      <w:r>
        <w:tab/>
        <w:t>the spatial granularity size of TA in the "spatialGranSizeCell" attribute if the "DnPerfExt_eNA" feature is supported; and/or</w:t>
      </w:r>
    </w:p>
    <w:p w:rsidR="00A10B25" w:rsidRDefault="00A10B25">
      <w:pPr>
        <w:pStyle w:val="B1"/>
      </w:pPr>
      <w:r>
        <w:t>e)</w:t>
      </w:r>
      <w:r>
        <w:tab/>
        <w:t>the temporal granularity size of cell in the "temporalGranSize" attribute if the "DnPerfExt_eNA" feature is supported.-</w:t>
      </w:r>
      <w:r>
        <w:tab/>
        <w:t>if the feature "ServiceExperience" is supported and the event is "</w:t>
      </w:r>
      <w:r>
        <w:rPr>
          <w:lang w:val="en-US" w:eastAsia="zh-CN"/>
        </w:rPr>
        <w:t>SERVICE_EXPERIENCE</w:t>
      </w:r>
      <w:r>
        <w:t>", it shall provide:</w:t>
      </w:r>
    </w:p>
    <w:p w:rsidR="00A10B25" w:rsidRDefault="00A10B25">
      <w:pPr>
        <w:pStyle w:val="B2"/>
      </w:pPr>
      <w:r>
        <w:t>1)</w:t>
      </w:r>
      <w:r>
        <w:tab/>
        <w:t>identification of target UE(s) to which the request applies by "supis", "intGroupIds" or "anyUe" attribute in the "tgt-ue" attribute;</w:t>
      </w:r>
    </w:p>
    <w:p w:rsidR="00A10B25" w:rsidRDefault="00A10B25">
      <w:pPr>
        <w:pStyle w:val="B2"/>
      </w:pPr>
      <w:r>
        <w:t>2)</w:t>
      </w:r>
      <w:r>
        <w:tab/>
        <w:t>event specific filter information in the "event-filter" attribute which shall provide:</w:t>
      </w:r>
    </w:p>
    <w:p w:rsidR="00A10B25" w:rsidRDefault="00A10B25">
      <w:pPr>
        <w:pStyle w:val="B3"/>
      </w:pPr>
      <w:r>
        <w:t>a)</w:t>
      </w:r>
      <w:r>
        <w:tab/>
        <w:t xml:space="preserve">any slices indication in the "anySlice" attribute or identification of network slice(s) together with the optionally associated network slice instance(s) if available, via the "nsiIdInfos" attribute; and </w:t>
      </w:r>
    </w:p>
    <w:p w:rsidR="00A10B25" w:rsidRDefault="00A10B25">
      <w:pPr>
        <w:pStyle w:val="NO"/>
      </w:pPr>
      <w:r>
        <w:t>NOTE</w:t>
      </w:r>
      <w:r>
        <w:rPr>
          <w:rFonts w:eastAsia="DengXian"/>
        </w:rPr>
        <w:t> 7</w:t>
      </w:r>
      <w:r>
        <w:t>:</w:t>
      </w:r>
      <w:r>
        <w:tab/>
      </w:r>
      <w:r>
        <w:tab/>
        <w:t>The network slice instance of a PDU session is not available in the PCF.</w:t>
      </w:r>
    </w:p>
    <w:p w:rsidR="00A10B25" w:rsidRDefault="00A10B25">
      <w:pPr>
        <w:pStyle w:val="B1"/>
      </w:pPr>
      <w:r>
        <w:tab/>
        <w:t>the "event-filter" attribute may provide:</w:t>
      </w:r>
    </w:p>
    <w:p w:rsidR="00A10B25" w:rsidRDefault="00A10B25">
      <w:pPr>
        <w:pStyle w:val="B3"/>
      </w:pPr>
      <w:r>
        <w:t>a)</w:t>
      </w:r>
      <w:r>
        <w:tab/>
        <w:t>identification of application(s) to which the request applies via "appIds" attribute;</w:t>
      </w:r>
    </w:p>
    <w:p w:rsidR="00A10B25" w:rsidRDefault="00A10B25">
      <w:pPr>
        <w:pStyle w:val="B3"/>
      </w:pPr>
      <w:r>
        <w:t>b)</w:t>
      </w:r>
      <w:r>
        <w:tab/>
        <w:t xml:space="preserve">identification of DNN via identification of Dnn(s) by "dnns" attribute; </w:t>
      </w:r>
    </w:p>
    <w:p w:rsidR="00A10B25" w:rsidRDefault="00A10B25">
      <w:pPr>
        <w:pStyle w:val="B3"/>
      </w:pPr>
      <w:r>
        <w:t>c)</w:t>
      </w:r>
      <w:r>
        <w:tab/>
        <w:t>identification of user plane accesses to one or more DN(s) where applications are deployed via "dnais" attribute;</w:t>
      </w:r>
    </w:p>
    <w:p w:rsidR="00A10B25" w:rsidRDefault="00A10B25">
      <w:pPr>
        <w:pStyle w:val="B3"/>
      </w:pPr>
      <w:r>
        <w:t>d)</w:t>
      </w:r>
      <w:r>
        <w:tab/>
        <w:t>identification of network area to which the request applies via identification of network area(s) by "networkArea" attribute (mandatory if "anyUe" attribute is set to true);</w:t>
      </w:r>
    </w:p>
    <w:p w:rsidR="00A10B25" w:rsidRDefault="00A10B25">
      <w:pPr>
        <w:pStyle w:val="B3"/>
      </w:pPr>
      <w:r>
        <w:t>e)</w:t>
      </w:r>
      <w:r>
        <w:tab/>
        <w:t>if "appIds" attribute is provided, the bandwidth requirement of each application by "bwRequs" attribute;</w:t>
      </w:r>
    </w:p>
    <w:p w:rsidR="00A10B25" w:rsidRDefault="00A10B25">
      <w:pPr>
        <w:pStyle w:val="B3"/>
      </w:pPr>
      <w:r>
        <w:t>f)</w:t>
      </w:r>
      <w:r>
        <w:tab/>
        <w:t>identication of all the RAT types and/or all the frequencies that the NWDAF received for the application or specific RAT type(s) and/or frequency(ies) by "ratFreqs" attribute</w:t>
      </w:r>
      <w:r>
        <w:rPr>
          <w:lang w:val="en-US" w:eastAsia="zh-CN"/>
        </w:rPr>
        <w:t xml:space="preserve"> if the feature "ServiceExperienceExt" is also supported</w:t>
      </w:r>
      <w:r>
        <w:t>;</w:t>
      </w:r>
    </w:p>
    <w:p w:rsidR="00A10B25" w:rsidRDefault="00A10B25">
      <w:pPr>
        <w:pStyle w:val="B3"/>
      </w:pPr>
      <w:r>
        <w:rPr>
          <w:lang w:eastAsia="zh-CN"/>
        </w:rPr>
        <w:t>g</w:t>
      </w:r>
      <w:r>
        <w:t>)</w:t>
      </w:r>
      <w:r>
        <w:tab/>
      </w:r>
      <w:r>
        <w:rPr>
          <w:lang w:val="en-US" w:eastAsia="zh-CN"/>
        </w:rPr>
        <w:t xml:space="preserve">a list of analytics subsets carried by "listOfAnaSubsets" attribute with value(s) only applicable to </w:t>
      </w:r>
      <w:r>
        <w:t>"</w:t>
      </w:r>
      <w:r>
        <w:rPr>
          <w:lang w:val="en-US" w:eastAsia="zh-CN"/>
        </w:rPr>
        <w:t>SERVICE_EXPERIENCE</w:t>
      </w:r>
      <w:r>
        <w:t>"</w:t>
      </w:r>
      <w:r>
        <w:rPr>
          <w:lang w:val="en-US" w:eastAsia="zh-CN"/>
        </w:rPr>
        <w:t xml:space="preserve"> event, if the "EneNA" feature is </w:t>
      </w:r>
      <w:r>
        <w:t>supported;</w:t>
      </w:r>
    </w:p>
    <w:p w:rsidR="00A10B25" w:rsidRDefault="00A10B25">
      <w:pPr>
        <w:pStyle w:val="B3"/>
      </w:pPr>
      <w:r>
        <w:t>h)</w:t>
      </w:r>
      <w:r>
        <w:tab/>
        <w:t>the identification of the UPF as the "upfInfo" attribute if the feature "ServiceExperienceExt" is also supported;</w:t>
      </w:r>
    </w:p>
    <w:p w:rsidR="00A10B25" w:rsidRDefault="00A10B25">
      <w:pPr>
        <w:pStyle w:val="B3"/>
      </w:pPr>
      <w:r>
        <w:t>i)</w:t>
      </w:r>
      <w:r>
        <w:tab/>
        <w:t>IP address(s)/FQDN(s) of the Application Server(s) as the "appServerAddrs" attribute if the feature "ServiceExperienceExt" is also supported;</w:t>
      </w:r>
    </w:p>
    <w:p w:rsidR="00A10B25" w:rsidRDefault="00A10B25">
      <w:pPr>
        <w:pStyle w:val="B3"/>
      </w:pPr>
      <w:r>
        <w:t>j)</w:t>
      </w:r>
      <w:r>
        <w:tab/>
        <w:t>combination of PDU Session parameters as the "pduSesInfos" attribute if the feature "ServiceExperienceExt2_eNA" is also supported;</w:t>
      </w:r>
    </w:p>
    <w:p w:rsidR="00A10B25" w:rsidRDefault="00A10B25">
      <w:pPr>
        <w:pStyle w:val="B3"/>
      </w:pPr>
      <w:r>
        <w:t>k)</w:t>
      </w:r>
      <w:r>
        <w:tab/>
        <w:t>preferred granularity of location information as the "</w:t>
      </w:r>
      <w:r>
        <w:rPr>
          <w:rFonts w:hint="eastAsia"/>
          <w:lang w:eastAsia="zh-CN"/>
        </w:rPr>
        <w:t>l</w:t>
      </w:r>
      <w:r>
        <w:rPr>
          <w:lang w:eastAsia="zh-CN"/>
        </w:rPr>
        <w:t>ocGranularity</w:t>
      </w:r>
      <w:r>
        <w:t>" attribute if the feature "</w:t>
      </w:r>
      <w:r>
        <w:rPr>
          <w:rFonts w:hint="eastAsia"/>
        </w:rPr>
        <w:t>S</w:t>
      </w:r>
      <w:r>
        <w:t>erviceExperienceExt</w:t>
      </w:r>
      <w:r>
        <w:rPr>
          <w:lang w:eastAsia="zh-CN"/>
        </w:rPr>
        <w:t>2_eNA</w:t>
      </w:r>
      <w:r>
        <w:t>" is supported; and/or</w:t>
      </w:r>
    </w:p>
    <w:p w:rsidR="00A10B25" w:rsidRDefault="00A10B25">
      <w:pPr>
        <w:pStyle w:val="B3"/>
      </w:pPr>
      <w:r>
        <w:t>l)</w:t>
      </w:r>
      <w:r>
        <w:tab/>
      </w:r>
      <w:r>
        <w:rPr>
          <w:lang w:eastAsia="zh-CN"/>
        </w:rPr>
        <w:t>th</w:t>
      </w:r>
      <w:r>
        <w:t>e fine granularity areas as the "fineGranAreas" attribute if the feature "ServiceExperienceExt2_eNA" is supported.</w:t>
      </w:r>
    </w:p>
    <w:p w:rsidR="00A10B25" w:rsidRDefault="00A10B25">
      <w:pPr>
        <w:pStyle w:val="B1"/>
      </w:pPr>
      <w:r>
        <w:t>-</w:t>
      </w:r>
      <w:r>
        <w:tab/>
        <w:t>if the feature "QoSSustainability" is supported and the event is "</w:t>
      </w:r>
      <w:r>
        <w:rPr>
          <w:lang w:val="en-US" w:eastAsia="zh-CN"/>
        </w:rPr>
        <w:t>QOS_SUSTAINABILITY</w:t>
      </w:r>
      <w:r>
        <w:t>", it shall provide:</w:t>
      </w:r>
    </w:p>
    <w:p w:rsidR="00A10B25" w:rsidRDefault="00A10B25">
      <w:pPr>
        <w:pStyle w:val="B2"/>
      </w:pPr>
      <w:r>
        <w:t>1)</w:t>
      </w:r>
      <w:r>
        <w:tab/>
        <w:t>event specific filter information in the "event-filter" attribute which shall provide:</w:t>
      </w:r>
    </w:p>
    <w:p w:rsidR="00A10B25" w:rsidRDefault="00A10B25">
      <w:pPr>
        <w:pStyle w:val="B3"/>
        <w:rPr>
          <w:lang w:eastAsia="zh-CN"/>
        </w:rPr>
      </w:pPr>
      <w:r>
        <w:t>a)</w:t>
      </w:r>
      <w:r>
        <w:tab/>
        <w:t>identification of network area to which the request applies via identification of network area by "networkArea" attribute</w:t>
      </w:r>
      <w:r>
        <w:rPr>
          <w:lang w:eastAsia="zh-CN"/>
        </w:rPr>
        <w:t>;</w:t>
      </w:r>
      <w:r>
        <w:t xml:space="preserve"> and</w:t>
      </w:r>
    </w:p>
    <w:p w:rsidR="00A10B25" w:rsidRDefault="00A10B25">
      <w:pPr>
        <w:pStyle w:val="B3"/>
        <w:rPr>
          <w:lang w:eastAsia="zh-CN"/>
        </w:rPr>
      </w:pPr>
      <w:r>
        <w:rPr>
          <w:lang w:eastAsia="zh-CN"/>
        </w:rPr>
        <w:t>b)</w:t>
      </w:r>
      <w:r>
        <w:rPr>
          <w:lang w:eastAsia="zh-CN"/>
        </w:rPr>
        <w:tab/>
        <w:t>QoS requirements via "qosRequ" attribute;</w:t>
      </w:r>
    </w:p>
    <w:p w:rsidR="00A10B25" w:rsidRDefault="00A10B25">
      <w:pPr>
        <w:pStyle w:val="B2"/>
        <w:rPr>
          <w:lang w:eastAsia="zh-CN"/>
        </w:rPr>
      </w:pPr>
      <w:r>
        <w:rPr>
          <w:lang w:eastAsia="zh-CN"/>
        </w:rPr>
        <w:t>2)</w:t>
      </w:r>
      <w:r>
        <w:rPr>
          <w:lang w:eastAsia="zh-CN"/>
        </w:rPr>
        <w:tab/>
        <w:t xml:space="preserve">identification of target UE(s) to which the </w:t>
      </w:r>
      <w:r>
        <w:t>request</w:t>
      </w:r>
      <w:r>
        <w:rPr>
          <w:lang w:eastAsia="zh-CN"/>
        </w:rPr>
        <w:t xml:space="preserve"> applies by "anyUe" in the "tgt-ue" attribute;</w:t>
      </w:r>
    </w:p>
    <w:p w:rsidR="00A10B25" w:rsidRDefault="00A10B25">
      <w:pPr>
        <w:pStyle w:val="B1"/>
      </w:pPr>
      <w:r>
        <w:tab/>
        <w:t>the "event-filter" attribute may provide:</w:t>
      </w:r>
    </w:p>
    <w:p w:rsidR="00A10B25" w:rsidRDefault="00A10B25">
      <w:pPr>
        <w:pStyle w:val="B3"/>
      </w:pPr>
      <w:r>
        <w:t>a)</w:t>
      </w:r>
      <w:r>
        <w:tab/>
        <w:t>identification of network slice(s) by "snssais" attribute;</w:t>
      </w:r>
    </w:p>
    <w:p w:rsidR="00A10B25" w:rsidRDefault="00A10B25">
      <w:pPr>
        <w:pStyle w:val="B3"/>
      </w:pPr>
      <w:r>
        <w:t>b)</w:t>
      </w:r>
      <w:r>
        <w:tab/>
        <w:t>the spatial granularity size of TA in the "spatialGranSizeTa" attribute if the "QoSSustainExt_eNA" feature is supported;</w:t>
      </w:r>
    </w:p>
    <w:p w:rsidR="00A10B25" w:rsidRDefault="00A10B25">
      <w:pPr>
        <w:pStyle w:val="B3"/>
      </w:pPr>
      <w:r>
        <w:t>c)</w:t>
      </w:r>
      <w:r>
        <w:tab/>
        <w:t>the spatial granularity size of cell in the "spatialGranSizeCell" attribute if the "QoSSustainExt_eNA" feature is supported;</w:t>
      </w:r>
    </w:p>
    <w:p w:rsidR="00A10B25" w:rsidRDefault="00A10B25">
      <w:pPr>
        <w:pStyle w:val="B3"/>
      </w:pPr>
      <w:r>
        <w:t>d)</w:t>
      </w:r>
      <w:r>
        <w:tab/>
        <w:t>the temporal granularity size in the "temporalGranSize" attribute if the "QoSSustainExt_eNA" feature is supported;</w:t>
      </w:r>
    </w:p>
    <w:p w:rsidR="00A10B25" w:rsidRDefault="00A10B25">
      <w:pPr>
        <w:pStyle w:val="B3"/>
      </w:pPr>
      <w:r>
        <w:t>e)</w:t>
      </w:r>
      <w:r>
        <w:tab/>
      </w:r>
      <w:r>
        <w:rPr>
          <w:lang w:val="en-US" w:eastAsia="zh-CN"/>
        </w:rPr>
        <w:t>the fine granularity areas as the "fineGranAreas" attribute if the feature "</w:t>
      </w:r>
      <w:r>
        <w:rPr>
          <w:rFonts w:eastAsia="Batang"/>
        </w:rPr>
        <w:t>QoSSustainExt_eNA</w:t>
      </w:r>
      <w:r>
        <w:rPr>
          <w:lang w:val="en-US" w:eastAsia="zh-CN"/>
        </w:rPr>
        <w:t>" is supported.</w:t>
      </w:r>
    </w:p>
    <w:p w:rsidR="00A10B25" w:rsidRDefault="00A10B25">
      <w:pPr>
        <w:pStyle w:val="B1"/>
      </w:pPr>
      <w:r>
        <w:t>-</w:t>
      </w:r>
      <w:r>
        <w:tab/>
        <w:t>if the feature "AbnormalBehaviour" is supported and the event is "ABNORMAL_BEHAVIOUR", it shall provide:</w:t>
      </w:r>
    </w:p>
    <w:p w:rsidR="00A10B25" w:rsidRDefault="00A10B25">
      <w:pPr>
        <w:pStyle w:val="B2"/>
        <w:rPr>
          <w:rFonts w:eastAsia="DengXian"/>
        </w:rPr>
      </w:pPr>
      <w:r>
        <w:t>1)</w:t>
      </w:r>
      <w:r>
        <w:tab/>
        <w:t>identification of target UE(s) to which the request applies by "supis", "intGroupIds" or "anyUe" attribute</w:t>
      </w:r>
      <w:r>
        <w:rPr>
          <w:rFonts w:eastAsia="DengXian"/>
        </w:rPr>
        <w:t xml:space="preserve"> in the "tgt-ue" attribute; and</w:t>
      </w:r>
    </w:p>
    <w:p w:rsidR="00A10B25" w:rsidRDefault="00A10B25">
      <w:pPr>
        <w:pStyle w:val="B2"/>
        <w:rPr>
          <w:rFonts w:eastAsia="MS Mincho"/>
          <w:lang w:val="en-US" w:eastAsia="zh-CN"/>
        </w:rPr>
      </w:pPr>
      <w:r>
        <w:rPr>
          <w:lang w:val="en-US" w:eastAsia="zh-CN"/>
        </w:rPr>
        <w:t>2)</w:t>
      </w:r>
      <w:r>
        <w:rPr>
          <w:lang w:val="en-US" w:eastAsia="zh-CN"/>
        </w:rPr>
        <w:tab/>
        <w:t xml:space="preserve">event specific filter information in the "event-filter" attribute which shall provide </w:t>
      </w:r>
    </w:p>
    <w:p w:rsidR="00A10B25" w:rsidRDefault="00A10B25">
      <w:pPr>
        <w:pStyle w:val="B3"/>
      </w:pPr>
      <w:r>
        <w:rPr>
          <w:lang w:val="en-US" w:eastAsia="zh-CN"/>
        </w:rPr>
        <w:t>a)</w:t>
      </w:r>
      <w:r>
        <w:rPr>
          <w:lang w:val="en-US" w:eastAsia="zh-CN"/>
        </w:rPr>
        <w:tab/>
      </w:r>
      <w:r>
        <w:t>either the expected analytics type via "exptAnaType" attribute or a list of exception Ids via "excepIds" attribute. If the expected analytics type via "exptAnaType" attribute is provided, the NWDAF shall derive the corresponding Exception Ids from the received expected analytics type as follows:</w:t>
      </w:r>
    </w:p>
    <w:p w:rsidR="00A10B25" w:rsidRDefault="00A10B25">
      <w:pPr>
        <w:pStyle w:val="B4"/>
      </w:pPr>
      <w:r>
        <w:t>-</w:t>
      </w:r>
      <w:r>
        <w:tab/>
        <w:t>if "exptAnaType" attribute sets to "MOBILITY", the corresponding list of Exception Ids are "UNEXPECTED_UE_LOCATION", "PING_PONG_ACROSS_CELLS", "UNEXPECTED_WAKEUP" and "UNEXPECTED_RADIO_LINK_FAILURES";</w:t>
      </w:r>
    </w:p>
    <w:p w:rsidR="00A10B25" w:rsidRDefault="00A10B25">
      <w:pPr>
        <w:pStyle w:val="B4"/>
      </w:pPr>
      <w:r>
        <w:t>-</w:t>
      </w:r>
      <w:r>
        <w:tab/>
        <w:t>if "exptAnaType" attribute sets to "COMMUN", the corresponding list of Exception Ids are "UNEXPECTED_LONG_LIVE_FLOW", "UNEXPECTED_LARGE_RATE_FLOW", "SUSPICION_OF_DDOS_ATTACK", "WRONG_DESTINATION_ADDRESS" and "TOO_FREQUENT_SERVICE_ACCESS";</w:t>
      </w:r>
    </w:p>
    <w:p w:rsidR="00A10B25" w:rsidRDefault="00A10B25">
      <w:pPr>
        <w:pStyle w:val="B4"/>
      </w:pPr>
      <w:r>
        <w:t>-</w:t>
      </w:r>
      <w:r>
        <w:tab/>
        <w:t>if "exptAnaType" attribute sets to "MOBILITY_AND_COMMUN", the corresponding list of Exception Ids includes all above derived exception Ids.</w:t>
      </w:r>
    </w:p>
    <w:p w:rsidR="00A10B25" w:rsidRDefault="00A10B25">
      <w:pPr>
        <w:pStyle w:val="B3"/>
      </w:pPr>
      <w:r>
        <w:tab/>
        <w:t xml:space="preserve">The derived list of Exception Ids are used by the NWDAF to notify the NF service consumer when UE's behaviour is exceptional based on one or more Exception Ids within the list. </w:t>
      </w:r>
    </w:p>
    <w:p w:rsidR="00A10B25" w:rsidRDefault="00A10B25">
      <w:pPr>
        <w:pStyle w:val="B3"/>
      </w:pPr>
      <w:r>
        <w:tab/>
        <w:t>If the "anyUe" attribute in the "tgt-ue" attribute sets to "true":</w:t>
      </w:r>
    </w:p>
    <w:p w:rsidR="00A10B25" w:rsidRDefault="00A10B25">
      <w:pPr>
        <w:pStyle w:val="B4"/>
      </w:pPr>
      <w:r>
        <w:t>a)</w:t>
      </w:r>
      <w:r>
        <w:tab/>
        <w:t>the expected analytics type via the"exptAnaType" attribute or the list of Exception Ids via "excepIds" attribute shall not be requested for both mobility and communication related analytics at the same time;</w:t>
      </w:r>
    </w:p>
    <w:p w:rsidR="00A10B25" w:rsidRDefault="00A10B25">
      <w:pPr>
        <w:pStyle w:val="B4"/>
      </w:pPr>
      <w:r>
        <w:t>b)</w:t>
      </w:r>
      <w:r>
        <w:tab/>
        <w:t>if the expected analytics type via the"exptAnaType" attribute or the list of Exception Ids via "excepIds" attribute is mobility related, at least one of identification of network area by "networkArea" attribute and identification of network slice(s) by "snssais" attribute should be provided; and</w:t>
      </w:r>
    </w:p>
    <w:p w:rsidR="00A10B25" w:rsidRDefault="00A10B25">
      <w:pPr>
        <w:pStyle w:val="B4"/>
      </w:pPr>
      <w:r>
        <w:t>c)</w:t>
      </w:r>
      <w:r>
        <w:tab/>
        <w:t>if the expected analytics type via the"exptAnaType" attribute or the list of Exception Ids via "excepIds" attribute is communication related, at least one of identification of network area by "networkArea" attribute, identification of application(s) by "appIds" attribute, identification of DNN(s) in the "dnns" attribute and identification of network slice(s) by "snssais" attribute should be provided;</w:t>
      </w:r>
    </w:p>
    <w:p w:rsidR="00A10B25" w:rsidRDefault="00A10B25">
      <w:pPr>
        <w:pStyle w:val="B1"/>
      </w:pPr>
      <w:r>
        <w:tab/>
        <w:t>the "event-filter" attribute may provide:</w:t>
      </w:r>
    </w:p>
    <w:p w:rsidR="00A10B25" w:rsidRDefault="00A10B25">
      <w:pPr>
        <w:pStyle w:val="B3"/>
        <w:rPr>
          <w:lang w:val="en-US" w:eastAsia="zh-CN"/>
        </w:rPr>
      </w:pPr>
      <w:r>
        <w:rPr>
          <w:lang w:val="en-US" w:eastAsia="zh-CN"/>
        </w:rPr>
        <w:t>a)</w:t>
      </w:r>
      <w:r>
        <w:rPr>
          <w:lang w:val="en-US" w:eastAsia="zh-CN"/>
        </w:rPr>
        <w:tab/>
      </w:r>
      <w:r>
        <w:t>expected UE behaviour via "exptUeBehav" attribute</w:t>
      </w:r>
      <w:r>
        <w:rPr>
          <w:lang w:val="en-US" w:eastAsia="zh-CN"/>
        </w:rPr>
        <w:t>;</w:t>
      </w:r>
    </w:p>
    <w:p w:rsidR="00A10B25" w:rsidRDefault="00A10B25">
      <w:pPr>
        <w:pStyle w:val="B1"/>
      </w:pPr>
      <w:r>
        <w:t>-</w:t>
      </w:r>
      <w:r>
        <w:tab/>
        <w:t>if the feature "UserDataCongestion" is supported and the event is "USER_DATA_CONGESTION", it shall provide one of the following attributes:</w:t>
      </w:r>
    </w:p>
    <w:p w:rsidR="00A10B25" w:rsidRDefault="00A10B25">
      <w:pPr>
        <w:pStyle w:val="B2"/>
      </w:pPr>
      <w:r>
        <w:t>1)</w:t>
      </w:r>
      <w:r>
        <w:tab/>
      </w:r>
      <w:r>
        <w:rPr>
          <w:lang w:eastAsia="zh-CN"/>
        </w:rPr>
        <w:t xml:space="preserve">identification of target UE(s) via </w:t>
      </w:r>
      <w:r>
        <w:t>"supis" "gpsis" (if feature "UserDataCongestionExt" is supported)  or "anyUe" attribute within "tgt-ue" attribute;</w:t>
      </w:r>
    </w:p>
    <w:p w:rsidR="00A10B25" w:rsidRDefault="00A10B25">
      <w:pPr>
        <w:pStyle w:val="B2"/>
      </w:pPr>
      <w:r>
        <w:t>2)</w:t>
      </w:r>
      <w:r>
        <w:tab/>
        <w:t>event specific filter information in the "event-filter" attribute which shall provide:</w:t>
      </w:r>
    </w:p>
    <w:p w:rsidR="00A10B25" w:rsidRDefault="00A10B25">
      <w:pPr>
        <w:pStyle w:val="B3"/>
      </w:pPr>
      <w:r>
        <w:t>a)</w:t>
      </w:r>
      <w:r>
        <w:tab/>
        <w:t>the user data congestion requirements via "</w:t>
      </w:r>
      <w:r>
        <w:rPr>
          <w:lang w:eastAsia="zh-CN"/>
        </w:rPr>
        <w:t>userDataCon</w:t>
      </w:r>
      <w:r>
        <w:t>Reqs" attribute, if the feature "UserDataCongestionExt2_eNA" is supported;</w:t>
      </w:r>
    </w:p>
    <w:p w:rsidR="00A10B25" w:rsidRDefault="00A10B25">
      <w:pPr>
        <w:pStyle w:val="B1"/>
        <w:rPr>
          <w:lang w:eastAsia="zh-CN"/>
        </w:rPr>
      </w:pPr>
      <w:r>
        <w:tab/>
        <w:t xml:space="preserve">and </w:t>
      </w:r>
      <w:r>
        <w:rPr>
          <w:lang w:eastAsia="zh-CN"/>
        </w:rPr>
        <w:t>may provide:</w:t>
      </w:r>
    </w:p>
    <w:p w:rsidR="00A10B25" w:rsidRDefault="00A10B25">
      <w:pPr>
        <w:pStyle w:val="B2"/>
      </w:pPr>
      <w:r>
        <w:rPr>
          <w:lang w:eastAsia="zh-CN"/>
        </w:rPr>
        <w:t>1)</w:t>
      </w:r>
      <w:r>
        <w:rPr>
          <w:lang w:eastAsia="zh-CN"/>
        </w:rPr>
        <w:tab/>
      </w:r>
      <w:r>
        <w:t xml:space="preserve">event specific filter information in </w:t>
      </w:r>
      <w:r>
        <w:rPr>
          <w:lang w:eastAsia="zh-CN"/>
        </w:rPr>
        <w:t xml:space="preserve">the </w:t>
      </w:r>
      <w:r>
        <w:t>"event-filter" attribute which may provide:</w:t>
      </w:r>
    </w:p>
    <w:p w:rsidR="00A10B25" w:rsidRDefault="00A10B25">
      <w:pPr>
        <w:pStyle w:val="B3"/>
      </w:pPr>
      <w:r>
        <w:t>a</w:t>
      </w:r>
      <w:r>
        <w:rPr>
          <w:lang w:eastAsia="zh-CN"/>
        </w:rPr>
        <w:t>)</w:t>
      </w:r>
      <w:r>
        <w:rPr>
          <w:lang w:eastAsia="zh-CN"/>
        </w:rPr>
        <w:tab/>
      </w:r>
      <w:r>
        <w:rPr>
          <w:lang w:val="en-US" w:eastAsia="zh-CN"/>
        </w:rPr>
        <w:t>identification of network slice(s) by "snssais" attribute</w:t>
      </w:r>
      <w:r>
        <w:rPr>
          <w:lang w:eastAsia="zh-CN"/>
        </w:rPr>
        <w:t>;</w:t>
      </w:r>
    </w:p>
    <w:p w:rsidR="00A10B25" w:rsidRDefault="00A10B25">
      <w:pPr>
        <w:pStyle w:val="B3"/>
      </w:pPr>
      <w:r>
        <w:t>b)</w:t>
      </w:r>
      <w:r>
        <w:tab/>
        <w:t>identification of network area to which the request applies via identification of network area by "networkArea" attribute (mandatory if "anyUe" attribute is set to true);</w:t>
      </w:r>
    </w:p>
    <w:p w:rsidR="00A10B25" w:rsidRDefault="00A10B25">
      <w:pPr>
        <w:pStyle w:val="B3"/>
      </w:pPr>
      <w:r>
        <w:t>c)</w:t>
      </w:r>
      <w:r>
        <w:tab/>
        <w:t>if the feature "UserDataCongestionExt" is also supported, request a list of top applications with maximum number that contribute the most to the traffic in uplink and/or downlink directions bythe "maxTopAppUlNbr" attribute and/or the "maxTopAppDlNbr" attribute; and/or</w:t>
      </w:r>
    </w:p>
    <w:p w:rsidR="00A10B25" w:rsidRDefault="00A10B25">
      <w:pPr>
        <w:pStyle w:val="B3"/>
        <w:rPr>
          <w:lang w:val="en-US" w:eastAsia="zh-CN"/>
        </w:rPr>
      </w:pPr>
      <w:r>
        <w:rPr>
          <w:lang w:eastAsia="zh-CN"/>
        </w:rPr>
        <w:t>d</w:t>
      </w:r>
      <w:r>
        <w:t>)</w:t>
      </w:r>
      <w:r>
        <w:tab/>
      </w:r>
      <w:r>
        <w:rPr>
          <w:lang w:val="en-US" w:eastAsia="zh-CN"/>
        </w:rPr>
        <w:t xml:space="preserve">a list of analytics subsets carried by "listOfAnaSubsets" attribute with value(s) only applicable to </w:t>
      </w:r>
      <w:r>
        <w:t>"USER_DATA_CONGESTION"</w:t>
      </w:r>
      <w:r>
        <w:rPr>
          <w:lang w:val="en-US" w:eastAsia="zh-CN"/>
        </w:rPr>
        <w:t xml:space="preserve"> event, if the "EneNA" feature is supported;</w:t>
      </w:r>
    </w:p>
    <w:p w:rsidR="00A10B25" w:rsidRDefault="00A10B25">
      <w:pPr>
        <w:pStyle w:val="B3"/>
        <w:rPr>
          <w:lang w:eastAsia="zh-CN"/>
        </w:rPr>
      </w:pPr>
      <w:r>
        <w:rPr>
          <w:lang w:eastAsia="zh-CN"/>
        </w:rPr>
        <w:t>e)</w:t>
      </w:r>
      <w:r>
        <w:rPr>
          <w:lang w:eastAsia="zh-CN"/>
        </w:rPr>
        <w:tab/>
        <w:t>the temporal granularity size in the "temporalGranSize" attribute if the "UserDataCongestionExt2_eNA" feature is supported.</w:t>
      </w:r>
    </w:p>
    <w:p w:rsidR="00A10B25" w:rsidRDefault="00A10B25">
      <w:pPr>
        <w:pStyle w:val="B1"/>
      </w:pPr>
      <w:r>
        <w:t>-</w:t>
      </w:r>
      <w:r>
        <w:tab/>
        <w:t>if the feature "SMCCE" is supported and the event is "SM_CONGESTION", it shall provide:</w:t>
      </w:r>
    </w:p>
    <w:p w:rsidR="00A10B25" w:rsidRDefault="00A10B25">
      <w:pPr>
        <w:pStyle w:val="B2"/>
      </w:pPr>
      <w:r>
        <w:t>1)</w:t>
      </w:r>
      <w:r>
        <w:tab/>
        <w:t>event specific filter information in the "event-filter" attribute which shall provide:</w:t>
      </w:r>
    </w:p>
    <w:p w:rsidR="00A10B25" w:rsidRDefault="00A10B25">
      <w:pPr>
        <w:pStyle w:val="B3"/>
      </w:pPr>
      <w:r>
        <w:t>a)</w:t>
      </w:r>
      <w:r>
        <w:tab/>
        <w:t xml:space="preserve">identification of DNN in the "dnns" attribute; and/or </w:t>
      </w:r>
    </w:p>
    <w:p w:rsidR="00A10B25" w:rsidRDefault="00A10B25">
      <w:pPr>
        <w:pStyle w:val="B3"/>
      </w:pPr>
      <w:r>
        <w:t>b)</w:t>
      </w:r>
      <w:r>
        <w:tab/>
        <w:t>identification of network slice(s) in the "snssais" attribute; and</w:t>
      </w:r>
    </w:p>
    <w:p w:rsidR="00A10B25" w:rsidRDefault="00A10B25">
      <w:pPr>
        <w:pStyle w:val="B2"/>
      </w:pPr>
      <w:r>
        <w:t>2)</w:t>
      </w:r>
      <w:r>
        <w:tab/>
        <w:t>identification of target UE(s) via "supis" attribute in the "tgt-ue" attribute where the target UE(s) are one have the PDU Session for the DNN and/or S-NSSAI indicated by the event specific filter information;</w:t>
      </w:r>
    </w:p>
    <w:p w:rsidR="00A10B25" w:rsidRDefault="00A10B25">
      <w:pPr>
        <w:pStyle w:val="B1"/>
      </w:pPr>
      <w:r>
        <w:tab/>
        <w:t>and may include:</w:t>
      </w:r>
    </w:p>
    <w:p w:rsidR="00A10B25" w:rsidRDefault="00A10B25">
      <w:pPr>
        <w:pStyle w:val="B2"/>
        <w:rPr>
          <w:lang w:val="en-US" w:eastAsia="zh-CN"/>
        </w:rPr>
      </w:pPr>
      <w:r>
        <w:t>1)</w:t>
      </w:r>
      <w:r>
        <w:tab/>
      </w:r>
      <w:r>
        <w:rPr>
          <w:lang w:val="en-US" w:eastAsia="zh-CN"/>
        </w:rPr>
        <w:t xml:space="preserve">a list of analytics subsets carried by "listOfAnaSubsets" attribute with value(s) only applicable to </w:t>
      </w:r>
      <w:r>
        <w:t>"SM_CONGESTION"</w:t>
      </w:r>
      <w:r>
        <w:rPr>
          <w:lang w:val="en-US" w:eastAsia="zh-CN"/>
        </w:rPr>
        <w:t xml:space="preserve"> event, if the "EneNA" feature is supported;</w:t>
      </w:r>
    </w:p>
    <w:p w:rsidR="00A10B25" w:rsidRDefault="00A10B25">
      <w:pPr>
        <w:pStyle w:val="NO"/>
      </w:pPr>
      <w:r>
        <w:t>NOTE</w:t>
      </w:r>
      <w:bookmarkStart w:id="1297" w:name="_Hlk131634676"/>
      <w:r>
        <w:t> 8</w:t>
      </w:r>
      <w:bookmarkEnd w:id="1297"/>
      <w:r>
        <w:t>:</w:t>
      </w:r>
      <w:r>
        <w:tab/>
        <w:t>The predictions are not applicable for Session Management Congestion Control Experience analytics.</w:t>
      </w:r>
    </w:p>
    <w:p w:rsidR="00A10B25" w:rsidRDefault="00A10B25">
      <w:pPr>
        <w:pStyle w:val="B1"/>
      </w:pPr>
      <w:r>
        <w:t>-</w:t>
      </w:r>
      <w:r>
        <w:tab/>
        <w:t>if the feature "Dispersion" is supported and the event is "DISPERSION", shall provide:</w:t>
      </w:r>
    </w:p>
    <w:p w:rsidR="00A10B25" w:rsidRDefault="00A10B25">
      <w:pPr>
        <w:pStyle w:val="B2"/>
      </w:pPr>
      <w:r>
        <w:t>1)</w:t>
      </w:r>
      <w:r>
        <w:tab/>
        <w:t>identification of target UE(s) applies by "supis", "intGroupIds" or "anyUe" attribute within "tgt-ue" attribute, "anyUe" attribute is only supported in combination with "snssais" attribute, "networkArea" attribute and/or "disperClass" attribute;</w:t>
      </w:r>
    </w:p>
    <w:p w:rsidR="00A10B25" w:rsidRDefault="00A10B25">
      <w:pPr>
        <w:pStyle w:val="B1"/>
      </w:pPr>
      <w:r>
        <w:tab/>
        <w:t>and may include:</w:t>
      </w:r>
    </w:p>
    <w:p w:rsidR="00A10B25" w:rsidRDefault="00A10B25">
      <w:pPr>
        <w:pStyle w:val="B2"/>
      </w:pPr>
      <w:r>
        <w:t>1)</w:t>
      </w:r>
      <w:r>
        <w:tab/>
        <w:t>identification of network area applies via identification of network area by "networkArea" attribute;</w:t>
      </w:r>
    </w:p>
    <w:p w:rsidR="00A10B25" w:rsidRDefault="00A10B25">
      <w:pPr>
        <w:pStyle w:val="B2"/>
      </w:pPr>
      <w:r>
        <w:t>2)</w:t>
      </w:r>
      <w:r>
        <w:tab/>
        <w:t>identification of network slice(s) by "snssais" attribute;</w:t>
      </w:r>
    </w:p>
    <w:p w:rsidR="00A10B25" w:rsidRDefault="00A10B25">
      <w:pPr>
        <w:pStyle w:val="B2"/>
        <w:rPr>
          <w:lang w:val="en-US" w:eastAsia="zh-CN"/>
        </w:rPr>
      </w:pPr>
      <w:r>
        <w:rPr>
          <w:lang w:val="en-US" w:eastAsia="zh-CN"/>
        </w:rPr>
        <w:t>3)</w:t>
      </w:r>
      <w:r>
        <w:rPr>
          <w:lang w:val="en-US" w:eastAsia="zh-CN"/>
        </w:rPr>
        <w:tab/>
        <w:t>application identifier(s) in "appIds" attribute;</w:t>
      </w:r>
    </w:p>
    <w:p w:rsidR="00A10B25" w:rsidRDefault="00A10B25">
      <w:pPr>
        <w:pStyle w:val="B2"/>
        <w:rPr>
          <w:lang w:val="en-US" w:eastAsia="zh-CN"/>
        </w:rPr>
      </w:pPr>
      <w:bookmarkStart w:id="1298" w:name="_Hlk90124121"/>
      <w:r>
        <w:rPr>
          <w:lang w:val="en-US" w:eastAsia="zh-CN"/>
        </w:rPr>
        <w:t>4)</w:t>
      </w:r>
      <w:r>
        <w:rPr>
          <w:lang w:val="en-US" w:eastAsia="zh-CN"/>
        </w:rPr>
        <w:tab/>
        <w:t>dispersion analytics requirements in "disperReqs" attribute, which for the requested dispersion type may include dispersion class, ranking, ordering and/or accuracy requirments;</w:t>
      </w:r>
    </w:p>
    <w:p w:rsidR="00A10B25" w:rsidRDefault="00A10B25">
      <w:pPr>
        <w:pStyle w:val="B2"/>
      </w:pPr>
      <w:r>
        <w:t>5)</w:t>
      </w:r>
      <w:r>
        <w:tab/>
        <w:t>an optional list of analytics subsets by "listOfAnaSubsets" attribute with value(s) only applicable to "DISPERSION" event;</w:t>
      </w:r>
    </w:p>
    <w:p w:rsidR="00A10B25" w:rsidRDefault="00A10B25">
      <w:pPr>
        <w:pStyle w:val="B2"/>
      </w:pPr>
      <w:r>
        <w:t>6)</w:t>
      </w:r>
      <w:r>
        <w:tab/>
        <w:t>preferred granularity of location information as the "</w:t>
      </w:r>
      <w:r>
        <w:rPr>
          <w:lang w:eastAsia="zh-CN"/>
        </w:rPr>
        <w:t>locGranularity</w:t>
      </w:r>
      <w:r>
        <w:t>" attribute if the feature "DispersionExt</w:t>
      </w:r>
      <w:r>
        <w:rPr>
          <w:lang w:eastAsia="zh-CN"/>
        </w:rPr>
        <w:t>_eNA</w:t>
      </w:r>
      <w:r>
        <w:t>" is supported;</w:t>
      </w:r>
    </w:p>
    <w:p w:rsidR="00A10B25" w:rsidRDefault="00A10B25">
      <w:pPr>
        <w:pStyle w:val="B2"/>
      </w:pPr>
      <w:r>
        <w:rPr>
          <w:lang w:val="en-US" w:eastAsia="zh-CN"/>
        </w:rPr>
        <w:t>7)</w:t>
      </w:r>
      <w:r>
        <w:tab/>
        <w:t>the spatial granularity size of TA in the "spatialGranSizeTa" attribute if the "DispersionExt_eNA" feature is supported;</w:t>
      </w:r>
    </w:p>
    <w:p w:rsidR="00A10B25" w:rsidRDefault="00A10B25">
      <w:pPr>
        <w:pStyle w:val="B2"/>
      </w:pPr>
      <w:r>
        <w:rPr>
          <w:lang w:val="en-US" w:eastAsia="zh-CN"/>
        </w:rPr>
        <w:t>7)</w:t>
      </w:r>
      <w:r>
        <w:tab/>
        <w:t>the spatial granularity size of cell in the "spatialGranSizeCell" attribute if the "DispersionExt_eNA" feature is supported;</w:t>
      </w:r>
      <w:r>
        <w:rPr>
          <w:lang w:val="en-US" w:eastAsia="zh-CN"/>
        </w:rPr>
        <w:t xml:space="preserve"> and/or</w:t>
      </w:r>
    </w:p>
    <w:p w:rsidR="00A10B25" w:rsidRDefault="00A10B25">
      <w:pPr>
        <w:pStyle w:val="B2"/>
        <w:rPr>
          <w:lang w:val="en-US" w:eastAsia="zh-CN"/>
        </w:rPr>
      </w:pPr>
      <w:r>
        <w:t>8)</w:t>
      </w:r>
      <w:r>
        <w:tab/>
        <w:t>the temporal granularity size in the "temporalGranSize" attribute if the "DispersionExt_eNA" feature is supported.</w:t>
      </w:r>
    </w:p>
    <w:p w:rsidR="00A10B25" w:rsidRDefault="00A10B25">
      <w:pPr>
        <w:pStyle w:val="B1"/>
      </w:pPr>
      <w:r>
        <w:t>-</w:t>
      </w:r>
      <w:r>
        <w:tab/>
        <w:t>if the feature "RedundantTransmissionExp" is supported and the event is "RED_TRANS_EXP", shall provide:</w:t>
      </w:r>
    </w:p>
    <w:p w:rsidR="00A10B25" w:rsidRDefault="00A10B25">
      <w:pPr>
        <w:pStyle w:val="B2"/>
      </w:pPr>
      <w:r>
        <w:t>1)</w:t>
      </w:r>
      <w:r>
        <w:tab/>
        <w:t>identification of target UE(s) applies by "supis", "intGroupIds" or "anyUe" attribute within "tgt-ue" attribute;</w:t>
      </w:r>
    </w:p>
    <w:p w:rsidR="00A10B25" w:rsidRDefault="00A10B25">
      <w:pPr>
        <w:pStyle w:val="B1"/>
      </w:pPr>
      <w:r>
        <w:tab/>
        <w:t>and may include:</w:t>
      </w:r>
    </w:p>
    <w:p w:rsidR="00A10B25" w:rsidRDefault="00A10B25">
      <w:pPr>
        <w:pStyle w:val="B2"/>
      </w:pPr>
      <w:r>
        <w:t>1)</w:t>
      </w:r>
      <w:r>
        <w:tab/>
        <w:t>identification of network area applies via identification of network area by "networkArea" attribute, if the "supis" attribute or "intGroupIds" attribute is included in the "tgt-ue" attribute;</w:t>
      </w:r>
    </w:p>
    <w:p w:rsidR="00A10B25" w:rsidRDefault="00A10B25">
      <w:pPr>
        <w:pStyle w:val="B2"/>
      </w:pPr>
      <w:r>
        <w:t>2)</w:t>
      </w:r>
      <w:r>
        <w:tab/>
        <w:t>identification of network slice(s) by "snssais" attribute;</w:t>
      </w:r>
    </w:p>
    <w:p w:rsidR="00A10B25" w:rsidRDefault="00A10B25">
      <w:pPr>
        <w:pStyle w:val="B2"/>
        <w:rPr>
          <w:lang w:val="en-US" w:eastAsia="zh-CN"/>
        </w:rPr>
      </w:pPr>
      <w:r>
        <w:rPr>
          <w:lang w:val="en-US" w:eastAsia="zh-CN"/>
        </w:rPr>
        <w:t>3)</w:t>
      </w:r>
      <w:r>
        <w:rPr>
          <w:lang w:val="en-US" w:eastAsia="zh-CN"/>
        </w:rPr>
        <w:tab/>
        <w:t>identification of DNN in the "dnns" attribute;</w:t>
      </w:r>
    </w:p>
    <w:bookmarkEnd w:id="1298"/>
    <w:p w:rsidR="00A10B25" w:rsidRDefault="00A10B25">
      <w:pPr>
        <w:pStyle w:val="B2"/>
        <w:rPr>
          <w:lang w:val="en-US" w:eastAsia="zh-CN"/>
        </w:rPr>
      </w:pPr>
      <w:r>
        <w:rPr>
          <w:lang w:val="en-US" w:eastAsia="zh-CN"/>
        </w:rPr>
        <w:t>4)</w:t>
      </w:r>
      <w:r>
        <w:rPr>
          <w:lang w:val="en-US" w:eastAsia="zh-CN"/>
        </w:rPr>
        <w:tab/>
        <w:t>other redundant transmission experience analysis requirements in "redTransReqs" attribute, which may include preferred order of results for the list of Redundant Transmission Experience;</w:t>
      </w:r>
    </w:p>
    <w:p w:rsidR="00A10B25" w:rsidRDefault="00A10B25">
      <w:pPr>
        <w:pStyle w:val="B2"/>
      </w:pPr>
      <w:r>
        <w:t>5)</w:t>
      </w:r>
      <w:r>
        <w:tab/>
        <w:t>an optional list of analytics subsets by "listOfAnaSubsets" attribute with value(s) only applicable to RED_TRANS_EXP event, if the "EneNA" feature is supported;</w:t>
      </w:r>
      <w:r>
        <w:rPr>
          <w:lang w:val="en-US" w:eastAsia="zh-CN"/>
        </w:rPr>
        <w:t xml:space="preserve"> and/or</w:t>
      </w:r>
    </w:p>
    <w:p w:rsidR="00A10B25" w:rsidRDefault="00A10B25">
      <w:pPr>
        <w:pStyle w:val="B2"/>
        <w:rPr>
          <w:lang w:val="en-US" w:eastAsia="zh-CN"/>
        </w:rPr>
      </w:pPr>
      <w:r>
        <w:t>6)</w:t>
      </w:r>
      <w:r>
        <w:tab/>
        <w:t>the temporal granularity size in the "temporalGranSize" attribute if the "RedundantTransExpExt_eNA" feature is supported.</w:t>
      </w:r>
    </w:p>
    <w:p w:rsidR="00A10B25" w:rsidRDefault="00A10B25">
      <w:pPr>
        <w:pStyle w:val="B1"/>
      </w:pPr>
      <w:r>
        <w:t>-</w:t>
      </w:r>
      <w:r>
        <w:tab/>
        <w:t>if the feature "WlanPerformance" is supported and the event is "WLAN_PERFORMANCE", shall provide:</w:t>
      </w:r>
    </w:p>
    <w:p w:rsidR="00A10B25" w:rsidRDefault="00A10B25">
      <w:pPr>
        <w:pStyle w:val="B2"/>
      </w:pPr>
      <w:r>
        <w:t>1)</w:t>
      </w:r>
      <w:r>
        <w:tab/>
        <w:t>identification of target UE(s) by "supis", "intGroupIds" or "anyUe" attribute in the "tgt-ue" attribute. If "anyUe" attribute is included in the "tgt-ue" attribute, then any of "networkArea" attribute, "ssIds" or "bssIds" attribute shall be present in the "wlanReqs" attribute;</w:t>
      </w:r>
    </w:p>
    <w:p w:rsidR="00A10B25" w:rsidRDefault="00A10B25">
      <w:pPr>
        <w:pStyle w:val="B1"/>
      </w:pPr>
      <w:r>
        <w:tab/>
        <w:t>and may include:</w:t>
      </w:r>
    </w:p>
    <w:p w:rsidR="00A10B25" w:rsidRDefault="00A10B25">
      <w:pPr>
        <w:pStyle w:val="B2"/>
      </w:pPr>
      <w:r>
        <w:t>1)</w:t>
      </w:r>
      <w:r>
        <w:tab/>
        <w:t>identification of network area to which the request applies via identification of network area by "networkArea" attribute;</w:t>
      </w:r>
    </w:p>
    <w:p w:rsidR="00A10B25" w:rsidRDefault="00A10B25">
      <w:pPr>
        <w:pStyle w:val="B2"/>
        <w:rPr>
          <w:lang w:val="en-US" w:eastAsia="zh-CN"/>
        </w:rPr>
      </w:pPr>
      <w:r>
        <w:rPr>
          <w:lang w:val="en-US" w:eastAsia="zh-CN"/>
        </w:rPr>
        <w:t>2)</w:t>
      </w:r>
      <w:r>
        <w:rPr>
          <w:lang w:val="en-US" w:eastAsia="zh-CN"/>
        </w:rPr>
        <w:tab/>
        <w:t>other WLAN performance analytics requirements in "wlanReqs" attribute, which may include SSID(s), BSSID(s), preferred order of results for the list of WLAN performance information and/or accuracy per analytics subset;</w:t>
      </w:r>
    </w:p>
    <w:p w:rsidR="00A10B25" w:rsidRDefault="00A10B25">
      <w:pPr>
        <w:pStyle w:val="B2"/>
        <w:rPr>
          <w:lang w:val="en-US" w:eastAsia="zh-CN"/>
        </w:rPr>
      </w:pPr>
      <w:r>
        <w:rPr>
          <w:lang w:val="en-US" w:eastAsia="zh-CN"/>
        </w:rPr>
        <w:t>3)</w:t>
      </w:r>
      <w:r>
        <w:rPr>
          <w:lang w:val="en-US" w:eastAsia="zh-CN"/>
        </w:rPr>
        <w:tab/>
        <w:t>an optional list of analytics subsets by "listOfAnaSubsets" attribute with value(s) only applicable to WLAN_PERFORMANCE event, if the "EneNA" feature is supported; and/or</w:t>
      </w:r>
    </w:p>
    <w:p w:rsidR="00A10B25" w:rsidRDefault="00A10B25">
      <w:pPr>
        <w:pStyle w:val="B2"/>
        <w:rPr>
          <w:lang w:val="en-US" w:eastAsia="zh-CN"/>
        </w:rPr>
      </w:pPr>
      <w:r>
        <w:t>4)</w:t>
      </w:r>
      <w:r>
        <w:tab/>
        <w:t>the temporal granularity size in the "temporalGranSize" attribute if the "WlanPerfExt_eNA" feature is supported.</w:t>
      </w:r>
    </w:p>
    <w:p w:rsidR="00A10B25" w:rsidRDefault="00A10B25">
      <w:pPr>
        <w:pStyle w:val="B1"/>
      </w:pPr>
      <w:r>
        <w:t>-</w:t>
      </w:r>
      <w:r>
        <w:tab/>
        <w:t>if the feature "</w:t>
      </w:r>
      <w:r>
        <w:rPr>
          <w:rFonts w:cs="Arial"/>
          <w:szCs w:val="18"/>
        </w:rPr>
        <w:t>DnPerformance</w:t>
      </w:r>
      <w:r>
        <w:t>" is supported and the event is "DN_PERFORMANCE", shall provide:</w:t>
      </w:r>
    </w:p>
    <w:p w:rsidR="00A10B25" w:rsidRDefault="00A10B25">
      <w:pPr>
        <w:pStyle w:val="B2"/>
      </w:pPr>
      <w:r>
        <w:t>1)</w:t>
      </w:r>
      <w:r>
        <w:tab/>
        <w:t>identification of target UE(s) to which the request applies by "supis", "intGroupIds" or "anyUe" attribute in the "tgt-ue" attribute;</w:t>
      </w:r>
    </w:p>
    <w:p w:rsidR="00A10B25" w:rsidRDefault="00A10B25">
      <w:pPr>
        <w:pStyle w:val="B2"/>
      </w:pPr>
      <w:r>
        <w:t>and may include:</w:t>
      </w:r>
    </w:p>
    <w:p w:rsidR="00A10B25" w:rsidRDefault="00A10B25">
      <w:pPr>
        <w:pStyle w:val="B2"/>
      </w:pPr>
      <w:r>
        <w:t>1)</w:t>
      </w:r>
      <w:r>
        <w:tab/>
        <w:t>identification of network area to which the request applies via identification of network area by "networkArea" attribute;</w:t>
      </w:r>
    </w:p>
    <w:p w:rsidR="00A10B25" w:rsidRDefault="00A10B25">
      <w:pPr>
        <w:pStyle w:val="B2"/>
      </w:pPr>
      <w:r>
        <w:t>2)</w:t>
      </w:r>
      <w:r>
        <w:tab/>
      </w:r>
      <w:r>
        <w:rPr>
          <w:lang w:eastAsia="zh-CN"/>
        </w:rPr>
        <w:t>identification of network slice(s) in the "snssais" attribute;</w:t>
      </w:r>
    </w:p>
    <w:p w:rsidR="00A10B25" w:rsidRDefault="00A10B25">
      <w:pPr>
        <w:pStyle w:val="B2"/>
      </w:pPr>
      <w:r>
        <w:t>3)</w:t>
      </w:r>
      <w:r>
        <w:tab/>
        <w:t>identification of network slice and the optionally associated network slice instance(s) if available, via the "nsiIdInfos" attribute or any slices indication in the "anySlice" attribute;</w:t>
      </w:r>
    </w:p>
    <w:p w:rsidR="00A10B25" w:rsidRDefault="00A10B25">
      <w:pPr>
        <w:pStyle w:val="B2"/>
        <w:rPr>
          <w:lang w:val="en-US" w:eastAsia="zh-CN"/>
        </w:rPr>
      </w:pPr>
      <w:r>
        <w:rPr>
          <w:lang w:val="en-US" w:eastAsia="zh-CN"/>
        </w:rPr>
        <w:t>4)</w:t>
      </w:r>
      <w:r>
        <w:rPr>
          <w:lang w:val="en-US" w:eastAsia="zh-CN"/>
        </w:rPr>
        <w:tab/>
        <w:t>application identifier(s) in "appIds" attribute;</w:t>
      </w:r>
    </w:p>
    <w:p w:rsidR="00A10B25" w:rsidRDefault="00A10B25">
      <w:pPr>
        <w:pStyle w:val="B2"/>
      </w:pPr>
      <w:r>
        <w:rPr>
          <w:lang w:val="en-US" w:eastAsia="ja-JP"/>
        </w:rPr>
        <w:t>5)</w:t>
      </w:r>
      <w:r>
        <w:rPr>
          <w:lang w:val="en-US" w:eastAsia="ja-JP"/>
        </w:rPr>
        <w:tab/>
      </w:r>
      <w:r>
        <w:t>an identification of DNN in the "dnns" attribute;</w:t>
      </w:r>
    </w:p>
    <w:p w:rsidR="00A10B25" w:rsidRDefault="00A10B25">
      <w:pPr>
        <w:pStyle w:val="B2"/>
        <w:rPr>
          <w:lang w:val="en-US" w:eastAsia="ja-JP"/>
        </w:rPr>
      </w:pPr>
      <w:r>
        <w:rPr>
          <w:lang w:val="en-US" w:eastAsia="ja-JP"/>
        </w:rPr>
        <w:t>6)</w:t>
      </w:r>
      <w:r>
        <w:rPr>
          <w:lang w:val="en-US" w:eastAsia="ja-JP"/>
        </w:rPr>
        <w:tab/>
        <w:t>identification of a user plane access to one or more DN(s) where applications are deployed by "dnais" attribute;</w:t>
      </w:r>
    </w:p>
    <w:p w:rsidR="00A10B25" w:rsidRDefault="00A10B25">
      <w:pPr>
        <w:pStyle w:val="B2"/>
        <w:rPr>
          <w:lang w:val="en-US" w:eastAsia="ja-JP"/>
        </w:rPr>
      </w:pPr>
      <w:r>
        <w:rPr>
          <w:lang w:val="en-US" w:eastAsia="ja-JP"/>
        </w:rPr>
        <w:t>7)</w:t>
      </w:r>
      <w:r>
        <w:rPr>
          <w:lang w:val="en-US" w:eastAsia="ja-JP"/>
        </w:rPr>
        <w:tab/>
        <w:t>the identification of the UPF as the "upfInfo" attribute;</w:t>
      </w:r>
    </w:p>
    <w:p w:rsidR="00A10B25" w:rsidRDefault="00A10B25">
      <w:pPr>
        <w:pStyle w:val="B2"/>
        <w:rPr>
          <w:lang w:val="en-US" w:eastAsia="ja-JP"/>
        </w:rPr>
      </w:pPr>
      <w:r>
        <w:rPr>
          <w:lang w:val="en-US" w:eastAsia="ja-JP"/>
        </w:rPr>
        <w:t>8)</w:t>
      </w:r>
      <w:r>
        <w:rPr>
          <w:lang w:val="en-US" w:eastAsia="ja-JP"/>
        </w:rPr>
        <w:tab/>
        <w:t>IP address(s)/FQDN(s) of the Application Server(s) as the "appServerAddrs" attribute;</w:t>
      </w:r>
    </w:p>
    <w:p w:rsidR="00A10B25" w:rsidRDefault="00A10B25">
      <w:pPr>
        <w:pStyle w:val="B2"/>
      </w:pPr>
      <w:r>
        <w:t>9)</w:t>
      </w:r>
      <w:r>
        <w:tab/>
        <w:t>DN performance analytics requirements in "dnPerfReqs" attribute, which may include the preferred order of results for the list of DN performance information and/or the reporting threshold of each applicable analytics subset; and/or</w:t>
      </w:r>
    </w:p>
    <w:p w:rsidR="00A10B25" w:rsidRDefault="00A10B25">
      <w:pPr>
        <w:pStyle w:val="B2"/>
      </w:pPr>
      <w:r>
        <w:t>10)</w:t>
      </w:r>
      <w:r>
        <w:tab/>
        <w:t>an optional list of analytics subsets by "listOfAnaSubsets" attribute with value(s) only applicable to "DN_PERFORMANCE" event, if the "EneNA" feature is supported and may include the attribute with value(s) only applicable to "DN_PERFORMANCE" event and "DnPerformanceExt_AIML" feature if supported.</w:t>
      </w:r>
    </w:p>
    <w:p w:rsidR="00A10B25" w:rsidRDefault="00A10B25">
      <w:pPr>
        <w:pStyle w:val="B2"/>
      </w:pPr>
      <w:r>
        <w:rPr>
          <w:lang w:val="en-US" w:eastAsia="zh-CN"/>
        </w:rPr>
        <w:t>11)</w:t>
      </w:r>
      <w:r>
        <w:tab/>
        <w:t>the spatial granularity size of TA in the "spatialGranSizeTa" attribute if the "DnPerfExt_eNA" feature is supported.</w:t>
      </w:r>
    </w:p>
    <w:p w:rsidR="00A10B25" w:rsidRDefault="00A10B25">
      <w:pPr>
        <w:pStyle w:val="B2"/>
      </w:pPr>
      <w:r>
        <w:rPr>
          <w:lang w:val="en-US" w:eastAsia="zh-CN"/>
        </w:rPr>
        <w:t>11)</w:t>
      </w:r>
      <w:r>
        <w:tab/>
        <w:t>the spatial granularity size of cell in the "spatialGranSizeCell" attribute if the "DnPerfExt_eNA" feature is supported.</w:t>
      </w:r>
    </w:p>
    <w:p w:rsidR="00A10B25" w:rsidRDefault="00A10B25">
      <w:pPr>
        <w:pStyle w:val="B2"/>
        <w:rPr>
          <w:lang w:val="en-US" w:eastAsia="zh-CN"/>
        </w:rPr>
      </w:pPr>
      <w:r>
        <w:t>12)</w:t>
      </w:r>
      <w:r>
        <w:tab/>
        <w:t>the temporal granularity size in the "temporalGranSize" attribute if the "DnPerfExt_eNA" feature is supported.</w:t>
      </w:r>
    </w:p>
    <w:p w:rsidR="00A10B25" w:rsidRDefault="00A10B25">
      <w:pPr>
        <w:pStyle w:val="B1"/>
      </w:pPr>
      <w:r>
        <w:t>-</w:t>
      </w:r>
      <w:r>
        <w:tab/>
        <w:t>if the feature "PfdDetermination" is supported and the event is "PFD_DETERMINATION", shall provide:</w:t>
      </w:r>
    </w:p>
    <w:p w:rsidR="00A10B25" w:rsidRDefault="00A10B25">
      <w:pPr>
        <w:pStyle w:val="B2"/>
      </w:pPr>
      <w:r>
        <w:rPr>
          <w:lang w:eastAsia="ja-JP"/>
        </w:rPr>
        <w:t>1</w:t>
      </w:r>
      <w:r>
        <w:t>)</w:t>
      </w:r>
      <w:r>
        <w:tab/>
        <w:t>a list of application identifier(s) in the "appIds" attribute.</w:t>
      </w:r>
    </w:p>
    <w:p w:rsidR="00A10B25" w:rsidRDefault="00A10B25">
      <w:pPr>
        <w:pStyle w:val="B1"/>
      </w:pPr>
      <w:r>
        <w:tab/>
        <w:t>and may include:</w:t>
      </w:r>
    </w:p>
    <w:p w:rsidR="00A10B25" w:rsidRDefault="00A10B25">
      <w:pPr>
        <w:pStyle w:val="B2"/>
      </w:pPr>
      <w:r>
        <w:t>1)</w:t>
      </w:r>
      <w:r>
        <w:tab/>
        <w:t>an identification of DNN in the "dnns" attribute;</w:t>
      </w:r>
    </w:p>
    <w:p w:rsidR="00A10B25" w:rsidRDefault="00A10B25">
      <w:pPr>
        <w:pStyle w:val="B2"/>
        <w:rPr>
          <w:lang w:eastAsia="zh-CN"/>
        </w:rPr>
      </w:pPr>
      <w:r>
        <w:t>2)</w:t>
      </w:r>
      <w:r>
        <w:tab/>
      </w:r>
      <w:r>
        <w:rPr>
          <w:lang w:eastAsia="zh-CN"/>
        </w:rPr>
        <w:t>identification of network slice(s) in the "snssais" attribute;</w:t>
      </w:r>
    </w:p>
    <w:p w:rsidR="00A10B25" w:rsidRDefault="00A10B25">
      <w:pPr>
        <w:pStyle w:val="NO"/>
      </w:pPr>
      <w:r>
        <w:t>NOTE 9: PFD Determination analytics do not have a target UE, they are always for any UE. The predictions are not applicable for PFD Determination analytics.</w:t>
      </w:r>
    </w:p>
    <w:p w:rsidR="00A10B25" w:rsidRDefault="00A10B25">
      <w:pPr>
        <w:pStyle w:val="B1"/>
      </w:pPr>
      <w:r>
        <w:t>-</w:t>
      </w:r>
      <w:r>
        <w:tab/>
        <w:t>if the feature "</w:t>
      </w:r>
      <w:r>
        <w:rPr>
          <w:lang w:eastAsia="zh-CN"/>
        </w:rPr>
        <w:t>E2eDataVolTransTime</w:t>
      </w:r>
      <w:r>
        <w:t>" is supported and the event is "</w:t>
      </w:r>
      <w:r>
        <w:rPr>
          <w:lang w:eastAsia="zh-CN"/>
        </w:rPr>
        <w:t>E2E_DATA_VOL_TRANS_TIME</w:t>
      </w:r>
      <w:r>
        <w:t>", shall provide:</w:t>
      </w:r>
    </w:p>
    <w:p w:rsidR="00A10B25" w:rsidRDefault="00A10B25">
      <w:pPr>
        <w:pStyle w:val="B2"/>
      </w:pPr>
      <w:r>
        <w:t>1)</w:t>
      </w:r>
      <w:r>
        <w:tab/>
        <w:t>identification of target UE(s) to which the subscription applies by "supis" or "gpsis" attribute in the "tgt-ue" attribute.</w:t>
      </w:r>
    </w:p>
    <w:p w:rsidR="00A10B25" w:rsidRDefault="00A10B25">
      <w:pPr>
        <w:pStyle w:val="B1"/>
      </w:pPr>
      <w:r>
        <w:tab/>
        <w:t>and may include:</w:t>
      </w:r>
    </w:p>
    <w:p w:rsidR="00A10B25" w:rsidRDefault="00A10B25">
      <w:pPr>
        <w:pStyle w:val="B2"/>
      </w:pPr>
      <w:r>
        <w:t>1)</w:t>
      </w:r>
      <w:r>
        <w:tab/>
      </w:r>
      <w:r>
        <w:tab/>
        <w:t>an identification of DNN in the "dnns" attribute;</w:t>
      </w:r>
    </w:p>
    <w:p w:rsidR="00A10B25" w:rsidRDefault="00A10B25">
      <w:pPr>
        <w:pStyle w:val="B2"/>
        <w:rPr>
          <w:lang w:eastAsia="zh-CN"/>
        </w:rPr>
      </w:pPr>
      <w:r>
        <w:t>2)</w:t>
      </w:r>
      <w:r>
        <w:tab/>
      </w:r>
      <w:r>
        <w:rPr>
          <w:lang w:eastAsia="zh-CN"/>
        </w:rPr>
        <w:t>identification of network slice in the "</w:t>
      </w:r>
      <w:r>
        <w:t>snssais</w:t>
      </w:r>
      <w:r>
        <w:rPr>
          <w:lang w:eastAsia="zh-CN"/>
        </w:rPr>
        <w:t>" attribute;</w:t>
      </w:r>
    </w:p>
    <w:p w:rsidR="00A10B25" w:rsidRDefault="00A10B25">
      <w:pPr>
        <w:pStyle w:val="B2"/>
      </w:pPr>
      <w:r>
        <w:t>3)</w:t>
      </w:r>
      <w:r>
        <w:tab/>
        <w:t>application identifier(s) in "appIds" attribute;</w:t>
      </w:r>
    </w:p>
    <w:p w:rsidR="00A10B25" w:rsidRDefault="00A10B25">
      <w:pPr>
        <w:pStyle w:val="B2"/>
      </w:pPr>
      <w:r>
        <w:t>4)</w:t>
      </w:r>
      <w:r>
        <w:tab/>
        <w:t>area of interest of the UEs by "networkArea" attribute; restricts the scope of the E2E data volume transfer time analytics to the provided area;</w:t>
      </w:r>
    </w:p>
    <w:p w:rsidR="00A10B25" w:rsidRDefault="00A10B25">
      <w:pPr>
        <w:pStyle w:val="B2"/>
      </w:pPr>
      <w:r>
        <w:t>5)</w:t>
      </w:r>
      <w:r>
        <w:tab/>
        <w:t>an optional list of analytics subsets by "listOfAnaSubsets" attribute with value(s) only applicable to "</w:t>
      </w:r>
      <w:r>
        <w:rPr>
          <w:lang w:eastAsia="zh-CN"/>
        </w:rPr>
        <w:t>E2E_DATA_VOL_TRANS_TIME</w:t>
      </w:r>
      <w:r>
        <w:t>" event, if the "EneNA" feature is supported;</w:t>
      </w:r>
    </w:p>
    <w:p w:rsidR="00A10B25" w:rsidRDefault="00A10B25">
      <w:pPr>
        <w:pStyle w:val="B2"/>
        <w:rPr>
          <w:lang w:eastAsia="ja-JP"/>
        </w:rPr>
      </w:pPr>
      <w:r>
        <w:rPr>
          <w:lang w:eastAsia="ja-JP"/>
        </w:rPr>
        <w:t>6)</w:t>
      </w:r>
      <w:r>
        <w:rPr>
          <w:lang w:eastAsia="ja-JP"/>
        </w:rPr>
        <w:tab/>
      </w:r>
      <w:r>
        <w:rPr>
          <w:lang w:eastAsia="zh-CN"/>
        </w:rPr>
        <w:t xml:space="preserve">the QoS requirements via "qosRequ" attribute; </w:t>
      </w:r>
    </w:p>
    <w:p w:rsidR="00A10B25" w:rsidRDefault="00A10B25">
      <w:pPr>
        <w:pStyle w:val="B2"/>
      </w:pPr>
      <w:r>
        <w:t>7)</w:t>
      </w:r>
      <w:r>
        <w:tab/>
        <w:t>E2E data volume transfer time requirements</w:t>
      </w:r>
      <w:r>
        <w:rPr>
          <w:lang w:eastAsia="ja-JP"/>
        </w:rPr>
        <w:t xml:space="preserve"> </w:t>
      </w:r>
      <w:r>
        <w:rPr>
          <w:lang w:val="en-US" w:eastAsia="ja-JP"/>
        </w:rPr>
        <w:t>in the "</w:t>
      </w:r>
      <w:r>
        <w:t>dataVlTrnsTmRqs</w:t>
      </w:r>
      <w:r>
        <w:rPr>
          <w:lang w:val="en-US" w:eastAsia="ja-JP"/>
        </w:rPr>
        <w:t>" attribute</w:t>
      </w:r>
      <w:r>
        <w:t>; and</w:t>
      </w:r>
    </w:p>
    <w:p w:rsidR="00A10B25" w:rsidRDefault="00A10B25">
      <w:pPr>
        <w:pStyle w:val="B2"/>
      </w:pPr>
      <w:r>
        <w:rPr>
          <w:lang w:eastAsia="ja-JP"/>
        </w:rPr>
        <w:t xml:space="preserve">8) </w:t>
      </w:r>
      <w:r>
        <w:rPr>
          <w:lang w:eastAsia="ja-JP"/>
        </w:rPr>
        <w:tab/>
      </w:r>
      <w:r>
        <w:t>either a target number of repeating data transmissions by "</w:t>
      </w:r>
      <w:r>
        <w:rPr>
          <w:lang w:eastAsia="zh-CN"/>
        </w:rPr>
        <w:t>repeatDataTrans</w:t>
      </w:r>
      <w:r>
        <w:t>" attribute or a target time interval between data transmissions within by "</w:t>
      </w:r>
      <w:r>
        <w:rPr>
          <w:lang w:eastAsia="zh-CN"/>
        </w:rPr>
        <w:t>tsIntervalDataTrans</w:t>
      </w:r>
      <w:r>
        <w:t xml:space="preserve">" attribute the Analytics target period; </w:t>
      </w:r>
    </w:p>
    <w:p w:rsidR="00A10B25" w:rsidRDefault="00A10B25">
      <w:pPr>
        <w:pStyle w:val="B1"/>
      </w:pPr>
      <w:r>
        <w:t>-</w:t>
      </w:r>
      <w:r>
        <w:tab/>
        <w:t>if the feature "PduSesTraffic" is supported and the event is "PDU_SESSION_TRAFFIC", shall provide:</w:t>
      </w:r>
    </w:p>
    <w:p w:rsidR="00A10B25" w:rsidRDefault="00A10B25">
      <w:pPr>
        <w:pStyle w:val="B2"/>
      </w:pPr>
      <w:r>
        <w:t>1)</w:t>
      </w:r>
      <w:r>
        <w:tab/>
        <w:t>identification of target UE(s) to which the subscription applies by "supis", "intGroupIds" or "anyUe" attribute in the "tgt-ue" attribute;</w:t>
      </w:r>
    </w:p>
    <w:p w:rsidR="00A10B25" w:rsidRDefault="00A10B25">
      <w:pPr>
        <w:pStyle w:val="B2"/>
        <w:rPr>
          <w:lang w:val="en-US" w:eastAsia="zh-CN"/>
        </w:rPr>
      </w:pPr>
      <w:r>
        <w:rPr>
          <w:lang w:eastAsia="ja-JP"/>
        </w:rPr>
        <w:t>2)</w:t>
      </w:r>
      <w:r>
        <w:rPr>
          <w:lang w:val="en-US" w:eastAsia="zh-CN"/>
        </w:rPr>
        <w:tab/>
        <w:t xml:space="preserve">PDU Session traffic analytics requirements in "pduSesTrafReqs" attribute, which includes </w:t>
      </w:r>
      <w:bookmarkStart w:id="1299" w:name="_Hlk132652497"/>
      <w:r>
        <w:rPr>
          <w:lang w:val="en-US" w:eastAsia="zh-CN"/>
        </w:rPr>
        <w:t>the known Application Identifier, IP Descriptions or Domain Descriptors</w:t>
      </w:r>
      <w:bookmarkEnd w:id="1299"/>
      <w:r>
        <w:rPr>
          <w:lang w:val="en-US" w:eastAsia="zh-CN"/>
        </w:rPr>
        <w:t>.</w:t>
      </w:r>
    </w:p>
    <w:p w:rsidR="00A10B25" w:rsidRDefault="00A10B25">
      <w:pPr>
        <w:pStyle w:val="B2"/>
        <w:rPr>
          <w:lang w:eastAsia="ja-JP"/>
        </w:rPr>
      </w:pPr>
      <w:r>
        <w:rPr>
          <w:lang w:val="en-US" w:eastAsia="zh-CN"/>
        </w:rPr>
        <w:t>3)</w:t>
      </w:r>
      <w:r>
        <w:rPr>
          <w:lang w:val="en-US" w:eastAsia="zh-CN"/>
        </w:rPr>
        <w:tab/>
        <w:t xml:space="preserve"> DNN and/or S-NSSAI for the PDU Session(s) in the </w:t>
      </w:r>
      <w:r>
        <w:t xml:space="preserve">"dnns" </w:t>
      </w:r>
      <w:r>
        <w:rPr>
          <w:lang w:eastAsia="zh-CN"/>
        </w:rPr>
        <w:t xml:space="preserve">and/or </w:t>
      </w:r>
      <w:r>
        <w:t>"snssais" attributes</w:t>
      </w:r>
      <w:r>
        <w:rPr>
          <w:lang w:val="en-US" w:eastAsia="zh-CN"/>
        </w:rPr>
        <w:t>.</w:t>
      </w:r>
    </w:p>
    <w:p w:rsidR="00A10B25" w:rsidRDefault="00A10B25">
      <w:pPr>
        <w:pStyle w:val="B1"/>
      </w:pPr>
      <w:r>
        <w:tab/>
        <w:t>and may include:</w:t>
      </w:r>
    </w:p>
    <w:p w:rsidR="00A10B25" w:rsidRDefault="00A10B25">
      <w:pPr>
        <w:pStyle w:val="B2"/>
      </w:pPr>
      <w:r>
        <w:t>1)</w:t>
      </w:r>
      <w:r>
        <w:tab/>
        <w:t>identification of network area to which the request applies via identification of network area by "networkArea" attribute; and/or</w:t>
      </w:r>
    </w:p>
    <w:p w:rsidR="00A10B25" w:rsidRDefault="00A10B25">
      <w:pPr>
        <w:pStyle w:val="B2"/>
        <w:rPr>
          <w:lang w:val="en-US" w:eastAsia="zh-CN"/>
        </w:rPr>
      </w:pPr>
      <w:r>
        <w:rPr>
          <w:lang w:val="en-US" w:eastAsia="zh-CN"/>
        </w:rPr>
        <w:t>2)</w:t>
      </w:r>
      <w:r>
        <w:rPr>
          <w:lang w:val="en-US" w:eastAsia="zh-CN"/>
        </w:rPr>
        <w:tab/>
        <w:t>an optional list of analytics subsets by "listOfAnaSubsets" attribute with value(s) only applicable to "PDU_SESSION_TRAFFIC" event, if the "EneNA" feature is supported.</w:t>
      </w:r>
    </w:p>
    <w:p w:rsidR="00A10B25" w:rsidRDefault="00A10B25">
      <w:pPr>
        <w:pStyle w:val="NO"/>
      </w:pPr>
      <w:r>
        <w:t>NOTE</w:t>
      </w:r>
      <w:bookmarkStart w:id="1300" w:name="_Hlk142856664"/>
      <w:r>
        <w:t> </w:t>
      </w:r>
      <w:bookmarkEnd w:id="1300"/>
      <w:r>
        <w:t>10:</w:t>
      </w:r>
      <w:r>
        <w:tab/>
        <w:t>The predictions are not applicable for PDU Session traffic analytics.</w:t>
      </w:r>
    </w:p>
    <w:p w:rsidR="00A10B25" w:rsidRDefault="00A10B25">
      <w:pPr>
        <w:pStyle w:val="B1"/>
      </w:pPr>
      <w:r>
        <w:t>-</w:t>
      </w:r>
      <w:r>
        <w:tab/>
        <w:t>if the feature "MovementBehaviour" is supported and the event is "MOVEMENT_BEHAVIOUR", shall provide:</w:t>
      </w:r>
    </w:p>
    <w:p w:rsidR="00A10B25" w:rsidRDefault="00A10B25">
      <w:pPr>
        <w:pStyle w:val="B2"/>
      </w:pPr>
      <w:r>
        <w:t>1)</w:t>
      </w:r>
      <w:r>
        <w:tab/>
        <w:t>identification of network area to which the request applies via identification of network area by "networkArea" attribute;</w:t>
      </w:r>
    </w:p>
    <w:p w:rsidR="00A10B25" w:rsidRDefault="00A10B25">
      <w:pPr>
        <w:pStyle w:val="B1"/>
      </w:pPr>
      <w:r>
        <w:t>-</w:t>
      </w:r>
      <w:r>
        <w:tab/>
        <w:t>and may include:</w:t>
      </w:r>
    </w:p>
    <w:p w:rsidR="00A10B25" w:rsidRDefault="00A10B25">
      <w:pPr>
        <w:pStyle w:val="B2"/>
      </w:pPr>
      <w:r>
        <w:t>1)</w:t>
      </w:r>
      <w:r>
        <w:tab/>
        <w:t>identification of the preferred orientation of location information by " locOrientation" attribute;</w:t>
      </w:r>
    </w:p>
    <w:p w:rsidR="00A10B25" w:rsidRDefault="00A10B25">
      <w:pPr>
        <w:pStyle w:val="B2"/>
        <w:rPr>
          <w:lang w:val="en-US" w:eastAsia="ja-JP"/>
        </w:rPr>
      </w:pPr>
      <w:r>
        <w:rPr>
          <w:lang w:eastAsia="ja-JP"/>
        </w:rPr>
        <w:t>2)</w:t>
      </w:r>
      <w:r>
        <w:rPr>
          <w:lang w:val="en-US" w:eastAsia="ja-JP"/>
        </w:rPr>
        <w:tab/>
      </w:r>
      <w:r>
        <w:t>Movement Behaviour</w:t>
      </w:r>
      <w:r>
        <w:rPr>
          <w:lang w:val="en-US" w:eastAsia="ja-JP"/>
        </w:rPr>
        <w:t xml:space="preserve"> analytics requirements in "movBehavReqs" attribute, which includes</w:t>
      </w:r>
      <w:r>
        <w:t xml:space="preserve"> preferred granularity of location information or preferred orientation of location information; and/or</w:t>
      </w:r>
    </w:p>
    <w:p w:rsidR="00A10B25" w:rsidRDefault="00A10B25">
      <w:pPr>
        <w:pStyle w:val="B2"/>
        <w:rPr>
          <w:lang w:val="en-US" w:eastAsia="ja-JP"/>
        </w:rPr>
      </w:pPr>
      <w:r>
        <w:rPr>
          <w:lang w:val="en-US" w:eastAsia="ja-JP"/>
        </w:rPr>
        <w:t>3)</w:t>
      </w:r>
      <w:r>
        <w:rPr>
          <w:lang w:val="en-US" w:eastAsia="ja-JP"/>
        </w:rPr>
        <w:tab/>
        <w:t xml:space="preserve">an optional list of analytics subsets by "listOfAnaSubsets" attribute with value(s) only applicable to </w:t>
      </w:r>
      <w:r>
        <w:t>"MOVEMENT_BEHAVIOUR"</w:t>
      </w:r>
      <w:r>
        <w:rPr>
          <w:lang w:val="en-US" w:eastAsia="ja-JP"/>
        </w:rPr>
        <w:t xml:space="preserve"> event, if the "EneNA" features is supported.</w:t>
      </w:r>
    </w:p>
    <w:p w:rsidR="00A10B25" w:rsidRDefault="00A10B25">
      <w:pPr>
        <w:pStyle w:val="B1"/>
      </w:pPr>
      <w:r>
        <w:t>-</w:t>
      </w:r>
      <w:r>
        <w:tab/>
        <w:t>if the feature "LocAccuracy" is supported and the event is "LOC_ACCURACY", the "event-filter" attribute shall include:</w:t>
      </w:r>
    </w:p>
    <w:p w:rsidR="00A10B25" w:rsidRDefault="00A10B25">
      <w:pPr>
        <w:pStyle w:val="B2"/>
      </w:pPr>
      <w:r>
        <w:t>1)</w:t>
      </w:r>
      <w:r>
        <w:tab/>
        <w:t>either a network area to which the request applies within the "networkArea" attribute or an exact location to which the request applies within the "location" attribute;</w:t>
      </w:r>
    </w:p>
    <w:p w:rsidR="00A10B25" w:rsidRDefault="00A10B25">
      <w:pPr>
        <w:pStyle w:val="B1"/>
      </w:pPr>
      <w:r>
        <w:t>-</w:t>
      </w:r>
      <w:r>
        <w:tab/>
        <w:t>and the "event-filter" attribute may include:</w:t>
      </w:r>
    </w:p>
    <w:p w:rsidR="00A10B25" w:rsidRDefault="00A10B25">
      <w:pPr>
        <w:pStyle w:val="B2"/>
      </w:pPr>
      <w:r>
        <w:t>1)</w:t>
      </w:r>
      <w:r>
        <w:tab/>
        <w:t>Location accuracy</w:t>
      </w:r>
      <w:r>
        <w:rPr>
          <w:lang w:eastAsia="en-GB"/>
        </w:rPr>
        <w:t xml:space="preserve"> analytics requirements within the "locAccReqs" attribute; and/or</w:t>
      </w:r>
    </w:p>
    <w:p w:rsidR="00A10B25" w:rsidRDefault="00A10B25">
      <w:pPr>
        <w:pStyle w:val="B2"/>
        <w:rPr>
          <w:lang w:eastAsia="en-GB"/>
        </w:rPr>
      </w:pPr>
      <w:r>
        <w:rPr>
          <w:lang w:eastAsia="en-GB"/>
        </w:rPr>
        <w:t>2)</w:t>
      </w:r>
      <w:r>
        <w:rPr>
          <w:lang w:eastAsia="en-GB"/>
        </w:rPr>
        <w:tab/>
        <w:t>an optional list of analytics subsets within the "listOfAnaSubsets" attribute with value(s) only applicable to the "LOC_ACCURACY" event, if the "EneNA" features is supported.</w:t>
      </w:r>
    </w:p>
    <w:p w:rsidR="00A10B25" w:rsidRDefault="00A10B25">
      <w:pPr>
        <w:pStyle w:val="NO"/>
        <w:rPr>
          <w:rFonts w:eastAsia="MS Mincho"/>
        </w:rPr>
      </w:pPr>
      <w:r>
        <w:rPr>
          <w:rFonts w:eastAsia="MS Mincho"/>
        </w:rPr>
        <w:t>NOTE</w:t>
      </w:r>
      <w:r>
        <w:t> 11</w:t>
      </w:r>
      <w:r>
        <w:rPr>
          <w:rFonts w:eastAsia="MS Mincho"/>
        </w:rPr>
        <w:t>:</w:t>
      </w:r>
      <w:r>
        <w:rPr>
          <w:rFonts w:eastAsia="MS Mincho"/>
        </w:rPr>
        <w:tab/>
        <w:t>Location accuracy analytics do not have a target UE, they are always for any UE.</w:t>
      </w:r>
    </w:p>
    <w:p w:rsidR="00A10B25" w:rsidRDefault="00A10B25">
      <w:pPr>
        <w:pStyle w:val="B1"/>
      </w:pPr>
      <w:r>
        <w:t>-</w:t>
      </w:r>
      <w:r>
        <w:tab/>
        <w:t>if the feature "RelativeProximity" is supported and the event is " RELATIVE_PROXIMITY", shall provide:</w:t>
      </w:r>
    </w:p>
    <w:p w:rsidR="00A10B25" w:rsidRDefault="00A10B25">
      <w:pPr>
        <w:pStyle w:val="B2"/>
      </w:pPr>
      <w:r>
        <w:t>1)</w:t>
      </w:r>
      <w:r>
        <w:tab/>
        <w:t>identification of target UE(s) to which the request applies by "supis"or "intGroupIds" attribute in the "tgt-ue" attribute;</w:t>
      </w:r>
    </w:p>
    <w:p w:rsidR="00A10B25" w:rsidRDefault="00A10B25">
      <w:pPr>
        <w:pStyle w:val="B1"/>
      </w:pPr>
      <w:r>
        <w:t>-</w:t>
      </w:r>
      <w:r>
        <w:tab/>
        <w:t>and may include in the "event-filter" attribute:</w:t>
      </w:r>
    </w:p>
    <w:p w:rsidR="00A10B25" w:rsidRDefault="00A10B25">
      <w:pPr>
        <w:pStyle w:val="B2"/>
      </w:pPr>
      <w:r>
        <w:t>1)</w:t>
      </w:r>
      <w:r>
        <w:tab/>
        <w:t>identification of DNN in the "dnns" attribute;</w:t>
      </w:r>
    </w:p>
    <w:p w:rsidR="00A10B25" w:rsidRDefault="00A10B25" w:rsidP="0076721C">
      <w:pPr>
        <w:pStyle w:val="B2"/>
        <w:rPr>
          <w:lang w:eastAsia="zh-CN"/>
        </w:rPr>
      </w:pPr>
      <w:r>
        <w:t>2)</w:t>
      </w:r>
      <w:r>
        <w:tab/>
      </w:r>
      <w:r>
        <w:rPr>
          <w:lang w:eastAsia="zh-CN"/>
        </w:rPr>
        <w:t>identification of network slice in the "</w:t>
      </w:r>
      <w:r>
        <w:t>snssais</w:t>
      </w:r>
      <w:r>
        <w:rPr>
          <w:lang w:eastAsia="zh-CN"/>
        </w:rPr>
        <w:t>" attribute</w:t>
      </w:r>
      <w:r>
        <w:t>;</w:t>
      </w:r>
    </w:p>
    <w:p w:rsidR="00A10B25" w:rsidRDefault="00A10B25">
      <w:pPr>
        <w:pStyle w:val="B2"/>
      </w:pPr>
      <w:r>
        <w:t>3)</w:t>
      </w:r>
      <w:r>
        <w:tab/>
        <w:t>identification of network area to which the request applies via identification of network area by "networkArea" attribute;</w:t>
      </w:r>
    </w:p>
    <w:p w:rsidR="00A10B25" w:rsidRDefault="00A10B25">
      <w:pPr>
        <w:pStyle w:val="B2"/>
        <w:rPr>
          <w:lang w:val="en-US" w:eastAsia="ja-JP"/>
        </w:rPr>
      </w:pPr>
      <w:r>
        <w:rPr>
          <w:lang w:eastAsia="ja-JP"/>
        </w:rPr>
        <w:t>4)</w:t>
      </w:r>
      <w:r>
        <w:rPr>
          <w:lang w:val="en-US" w:eastAsia="ja-JP"/>
        </w:rPr>
        <w:tab/>
      </w:r>
      <w:r>
        <w:t>Relative Proximity</w:t>
      </w:r>
      <w:r>
        <w:rPr>
          <w:lang w:val="en-US" w:eastAsia="ja-JP"/>
        </w:rPr>
        <w:t xml:space="preserve"> analytics requirements in "</w:t>
      </w:r>
      <w:r>
        <w:rPr>
          <w:lang w:eastAsia="zh-CN"/>
        </w:rPr>
        <w:t>relProxReqs</w:t>
      </w:r>
      <w:r>
        <w:rPr>
          <w:lang w:val="en-US" w:eastAsia="ja-JP"/>
        </w:rPr>
        <w:t>" attribute</w:t>
      </w:r>
      <w:r>
        <w:t>;</w:t>
      </w:r>
      <w:r>
        <w:rPr>
          <w:lang w:val="en-US" w:eastAsia="ja-JP"/>
        </w:rPr>
        <w:t xml:space="preserve"> </w:t>
      </w:r>
      <w:r>
        <w:t>and/or</w:t>
      </w:r>
    </w:p>
    <w:p w:rsidR="00A10B25" w:rsidRPr="0076721C" w:rsidRDefault="00A10B25" w:rsidP="0076721C">
      <w:pPr>
        <w:pStyle w:val="B2"/>
        <w:rPr>
          <w:lang w:val="en-US" w:eastAsia="ja-JP"/>
        </w:rPr>
      </w:pPr>
      <w:r>
        <w:rPr>
          <w:lang w:val="en-US" w:eastAsia="ja-JP"/>
        </w:rPr>
        <w:t>5)</w:t>
      </w:r>
      <w:r>
        <w:rPr>
          <w:lang w:val="en-US" w:eastAsia="ja-JP"/>
        </w:rPr>
        <w:tab/>
        <w:t xml:space="preserve">an optional list of analytics subsets by "listOfAnaSubsets" attribute with value(s) only applicable to </w:t>
      </w:r>
      <w:r>
        <w:t>"RELATIVE_PROXIMITY"</w:t>
      </w:r>
      <w:r>
        <w:rPr>
          <w:lang w:val="en-US" w:eastAsia="ja-JP"/>
        </w:rPr>
        <w:t xml:space="preserve"> event prediction, if the "EneNA" features is supported.</w:t>
      </w:r>
    </w:p>
    <w:p w:rsidR="00A10B25" w:rsidRDefault="00A10B25">
      <w:r>
        <w:t>Upon the reception of the HTTP GET request, the NWDAF shall:</w:t>
      </w:r>
    </w:p>
    <w:p w:rsidR="00A10B25" w:rsidRDefault="00A10B25">
      <w:pPr>
        <w:pStyle w:val="B1"/>
        <w:rPr>
          <w:rFonts w:eastAsia="DengXian"/>
        </w:rPr>
      </w:pPr>
      <w:r>
        <w:t>-</w:t>
      </w:r>
      <w:r>
        <w:tab/>
        <w:t>analyse the requested analytic data according to the requested event.</w:t>
      </w:r>
    </w:p>
    <w:p w:rsidR="00A10B25" w:rsidRDefault="00A10B25">
      <w:pPr>
        <w:rPr>
          <w:rFonts w:eastAsia="DengXian"/>
        </w:rPr>
      </w:pPr>
      <w:r>
        <w:rPr>
          <w:rFonts w:eastAsia="DengXian"/>
        </w:rPr>
        <w:t>If the HTTP request message from the NF service consumer is accepted, the NWDAF shall respond with "200 OK"</w:t>
      </w:r>
      <w:r>
        <w:t xml:space="preserve"> </w:t>
      </w:r>
      <w:r>
        <w:rPr>
          <w:rFonts w:eastAsia="DengXian"/>
        </w:rPr>
        <w:t xml:space="preserve">status code with the </w:t>
      </w:r>
      <w:r>
        <w:t>message</w:t>
      </w:r>
      <w:r>
        <w:rPr>
          <w:rFonts w:eastAsia="DengXian"/>
        </w:rPr>
        <w:t xml:space="preserve"> body containing the analytics with parameters as relevant for the requesting NF service consumer. The AnalyticsData data structure in the response body shall include:</w:t>
      </w:r>
    </w:p>
    <w:p w:rsidR="00A10B25" w:rsidRDefault="00A10B25">
      <w:pPr>
        <w:pStyle w:val="B1"/>
        <w:rPr>
          <w:rFonts w:eastAsia="MS Mincho"/>
        </w:rPr>
      </w:pPr>
      <w:r>
        <w:t>-</w:t>
      </w:r>
      <w:r>
        <w:tab/>
        <w:t>analytics with the corresponding information as described in clause 4.2.2.4.2.</w:t>
      </w:r>
    </w:p>
    <w:p w:rsidR="00A10B25" w:rsidRDefault="00A10B25">
      <w:pPr>
        <w:pStyle w:val="B1"/>
      </w:pPr>
      <w:r>
        <w:t>-</w:t>
      </w:r>
      <w:r>
        <w:tab/>
        <w:t>the analytics accuracy information in the "accuInfo" attribute, if the feature "AnalyticsAccuracy" is supported and the analytics accuracy requirement was requested in the "accuReq" attribute.</w:t>
      </w:r>
    </w:p>
    <w:p w:rsidR="00A10B25" w:rsidRDefault="00A10B25">
      <w:pPr>
        <w:pStyle w:val="NO"/>
      </w:pPr>
      <w:r>
        <w:t>NOTE </w:t>
      </w:r>
      <w:r>
        <w:rPr>
          <w:lang w:val="en-US"/>
        </w:rPr>
        <w:t>12</w:t>
      </w:r>
      <w:r>
        <w:t>:</w:t>
      </w:r>
      <w:r>
        <w:tab/>
        <w:t>In this version of the specification, NWDAF containing AnLF can provide accuracy information to a</w:t>
      </w:r>
      <w:r>
        <w:rPr>
          <w:lang w:val="en-US"/>
        </w:rPr>
        <w:t>n</w:t>
      </w:r>
      <w:r>
        <w:t xml:space="preserve"> NF consumer that </w:t>
      </w:r>
      <w:r>
        <w:rPr>
          <w:lang w:eastAsia="zh-CN"/>
        </w:rPr>
        <w:t xml:space="preserve">requests </w:t>
      </w:r>
      <w:r>
        <w:t>both the analytics and the accuracy information.</w:t>
      </w:r>
    </w:p>
    <w:p w:rsidR="00A10B25" w:rsidRDefault="00A10B25">
      <w:pPr>
        <w:pStyle w:val="NO"/>
      </w:pPr>
      <w:r>
        <w:t>NOTE </w:t>
      </w:r>
      <w:r>
        <w:rPr>
          <w:lang w:val="en-US"/>
        </w:rPr>
        <w:t>13</w:t>
      </w:r>
      <w:r>
        <w:t>:</w:t>
      </w:r>
      <w:r>
        <w:rPr>
          <w:lang w:val="en-US"/>
        </w:rPr>
        <w:tab/>
        <w:t>When receiving a request from an NF consumer that includes a request for accuracy information, the analytics and the accuracy information can be provided by NWDAF containing AnLF within the single response</w:t>
      </w:r>
      <w:r>
        <w:t>.</w:t>
      </w:r>
    </w:p>
    <w:p w:rsidR="00A10B25" w:rsidRDefault="00A10B25">
      <w:r>
        <w:t xml:space="preserve">If the requested NWDAF Analytics data does not exist, the NWDAF shall respond with "204 No Content" status code. </w:t>
      </w:r>
    </w:p>
    <w:p w:rsidR="00A10B25" w:rsidRDefault="00A10B25">
      <w:r>
        <w:t>If the "timeAnaNeeded" attribute within EventReportingRequirement is provided during the request, if the time is reached but the requested analytics information is not ready, the consumer does not need to wait for the analytics information any longer, the NWDAF may send a "</w:t>
      </w:r>
      <w:r>
        <w:rPr>
          <w:lang w:eastAsia="zh-CN"/>
        </w:rPr>
        <w:t>50</w:t>
      </w:r>
      <w:r>
        <w:t>0 Internal Server Error" status code to the NF service consumer. In addition, if the EneNA feature is supported, the NWDAF may provide, within the</w:t>
      </w:r>
      <w:r>
        <w:rPr>
          <w:rFonts w:eastAsia="DengXian"/>
        </w:rPr>
        <w:t xml:space="preserve"> </w:t>
      </w:r>
      <w:r>
        <w:rPr>
          <w:rStyle w:val="B1Char"/>
        </w:rPr>
        <w:t>ProblemDetailsAnalyticsInfo</w:t>
      </w:r>
      <w:r>
        <w:t>Request</w:t>
      </w:r>
      <w:r>
        <w:rPr>
          <w:rFonts w:eastAsia="DengXian"/>
        </w:rPr>
        <w:t>data in the response</w:t>
      </w:r>
      <w:r>
        <w:t xml:space="preserve">, the corresponding failure reason via a "problemDetails" attribute with the "cause" attribute set to "UNSATISFIED_REQUESTED_ANALYTICS_TIME" and a </w:t>
      </w:r>
      <w:r>
        <w:rPr>
          <w:lang w:eastAsia="ko-KR"/>
        </w:rPr>
        <w:t>minimum time interval recommended by the NWDAF via</w:t>
      </w:r>
      <w:r>
        <w:rPr>
          <w:rFonts w:eastAsia="DengXian"/>
        </w:rPr>
        <w:t xml:space="preserve"> a "rvWaitTime" attribute</w:t>
      </w:r>
      <w:r>
        <w:t xml:space="preserve"> which is used by the NF service consumer to determine </w:t>
      </w:r>
      <w:r>
        <w:rPr>
          <w:lang w:eastAsia="ko-KR"/>
        </w:rPr>
        <w:t>the time when analytics information is needed</w:t>
      </w:r>
      <w:r>
        <w:t xml:space="preserve"> in similar future analytics requests.</w:t>
      </w:r>
    </w:p>
    <w:p w:rsidR="00A10B25" w:rsidRDefault="00A10B25">
      <w:r>
        <w:t>If the analytics target period provided in the body of the HTTP GET request includes the start time in the past and the end time in the future, the NWDAF shall reject the request with an HTTP "400 Bad Request" response including the "cause" attribute set to "BOTH_STAT_PRED_NOT_ALLOWED".</w:t>
      </w:r>
    </w:p>
    <w:p w:rsidR="00A10B25" w:rsidRDefault="00A10B25">
      <w:pPr>
        <w:rPr>
          <w:lang w:eastAsia="zh-CN"/>
        </w:rPr>
      </w:pPr>
      <w:r>
        <w:rPr>
          <w:lang w:eastAsia="zh-CN"/>
        </w:rPr>
        <w:t>When the "PredictionError" feature is supported, if the analytics target period provided in the body of the HTTP GET request includes the prediction time period in the future</w:t>
      </w:r>
      <w:r>
        <w:t xml:space="preserve"> and </w:t>
      </w:r>
      <w:r>
        <w:rPr>
          <w:lang w:eastAsia="zh-CN"/>
        </w:rPr>
        <w:t xml:space="preserve">the event is "SM_CONGESTION", </w:t>
      </w:r>
      <w:r>
        <w:t>"PFD_DETERMINATION"</w:t>
      </w:r>
      <w:r>
        <w:rPr>
          <w:lang w:eastAsia="zh-CN"/>
        </w:rPr>
        <w:t xml:space="preserve"> and/or </w:t>
      </w:r>
      <w:r>
        <w:t>"PDU_SESSION_TRAFFIC"</w:t>
      </w:r>
      <w:r>
        <w:rPr>
          <w:lang w:eastAsia="zh-CN"/>
        </w:rPr>
        <w:t>, the NWDAF shall reject the request with an HTTP "400 Bad Request" response including the "cause" attribute set to "PREDICTION_NOT_ALLOWED".</w:t>
      </w:r>
    </w:p>
    <w:p w:rsidR="00A10B25" w:rsidRDefault="00A10B25">
      <w:r>
        <w:t>If the statistics in the past are requested but the necessary data to perform the service is unavailable, the NWDAF shall reject the request with an HTTP "500 Internal Server Error" response including the "cause" attribute set to "UNAVAILABLE_DATA".</w:t>
      </w:r>
    </w:p>
    <w:p w:rsidR="00A10B25" w:rsidRDefault="00A10B25">
      <w:pPr>
        <w:rPr>
          <w:rFonts w:eastAsia="DengXian"/>
        </w:rPr>
      </w:pPr>
      <w:r>
        <w:rPr>
          <w:rFonts w:eastAsia="DengXian"/>
        </w:rPr>
        <w:t xml:space="preserve">If the user consent has not been checked by the NF service consumer and is required for the requested analytics collection depending on local policy and regulations, then </w:t>
      </w:r>
      <w:r>
        <w:t xml:space="preserve">the NWDAF shall check user consent for the targeted UE(s) by retrieving the user consent subscription data via the Nudm_SDM service API of </w:t>
      </w:r>
      <w:r>
        <w:rPr>
          <w:rFonts w:eastAsia="DengXian"/>
        </w:rPr>
        <w:t>the UDM as described in clause 5.2.2 of 3GPP TS 29.503 [23]. If the NWDAF receive the response from the UDM that it is not granted for the impacted user(s), then the NWDAF shall send an HTTP "403 Forbidden" error response including the "cause" attribute set to "USER_CONSENT_NOT_GRANTED".</w:t>
      </w:r>
    </w:p>
    <w:p w:rsidR="00A10B25" w:rsidRDefault="00A10B25">
      <w:pPr>
        <w:pStyle w:val="NO"/>
        <w:rPr>
          <w:rFonts w:eastAsia="DengXian"/>
        </w:rPr>
      </w:pPr>
      <w:r>
        <w:rPr>
          <w:lang w:eastAsia="ja-JP"/>
        </w:rPr>
        <w:t>NOTE 13:</w:t>
      </w:r>
      <w:r>
        <w:rPr>
          <w:lang w:eastAsia="ja-JP"/>
        </w:rPr>
        <w:tab/>
        <w:t>When the target of reporting is a SUPI or a GPSI then the subscription can be rejected, e.g. because user consent is not granted, and the error is sent to the consumer. When the target of reporting is an Internal Group Id, or a list of SUPIs/GPSI(s) or any UE, and the user consent is not granted for a subset of the impacted users, then no error is sent, but a subset of the SUPIs/GPSIs is skipped if user consent is not granted.</w:t>
      </w:r>
    </w:p>
    <w:p w:rsidR="00A10B25" w:rsidRDefault="00A10B25">
      <w:pPr>
        <w:rPr>
          <w:rFonts w:eastAsia="MS Mincho"/>
        </w:rPr>
      </w:pPr>
      <w:r>
        <w:t>If an error occurs when processing the HTTP GET request, the NWDAF shall send an HTTP error response as specified in clause 5.2.7.</w:t>
      </w:r>
    </w:p>
    <w:p w:rsidR="00A10B25" w:rsidRDefault="00A10B25">
      <w:pPr>
        <w:pStyle w:val="Heading4"/>
      </w:pPr>
      <w:bookmarkStart w:id="1301" w:name="_Toc148522485"/>
      <w:bookmarkStart w:id="1302" w:name="_Toc145705581"/>
      <w:bookmarkStart w:id="1303" w:name="_Toc153363478"/>
      <w:r>
        <w:t>4.3.2.3</w:t>
      </w:r>
      <w:r>
        <w:tab/>
        <w:t>Nnwdaf_AnalyticsInfo_ContextTransfer service operation</w:t>
      </w:r>
      <w:bookmarkEnd w:id="1280"/>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301"/>
      <w:bookmarkEnd w:id="1302"/>
      <w:bookmarkEnd w:id="1303"/>
    </w:p>
    <w:p w:rsidR="00A10B25" w:rsidRDefault="00A10B25">
      <w:pPr>
        <w:pStyle w:val="Heading5"/>
      </w:pPr>
      <w:bookmarkStart w:id="1304" w:name="_Toc85552901"/>
      <w:bookmarkStart w:id="1305" w:name="_Toc90655787"/>
      <w:bookmarkStart w:id="1306" w:name="_Toc104538913"/>
      <w:bookmarkStart w:id="1307" w:name="_Toc98233548"/>
      <w:bookmarkStart w:id="1308" w:name="_Toc85557000"/>
      <w:bookmarkStart w:id="1309" w:name="_Toc114133714"/>
      <w:bookmarkStart w:id="1310" w:name="_Toc101244324"/>
      <w:bookmarkStart w:id="1311" w:name="_Toc120702214"/>
      <w:bookmarkStart w:id="1312" w:name="_Toc113031575"/>
      <w:bookmarkStart w:id="1313" w:name="_Toc138754095"/>
      <w:bookmarkStart w:id="1314" w:name="_Toc145705582"/>
      <w:bookmarkStart w:id="1315" w:name="_Toc73564372"/>
      <w:bookmarkStart w:id="1316" w:name="_Toc88667502"/>
      <w:bookmarkStart w:id="1317" w:name="_Toc148522486"/>
      <w:bookmarkStart w:id="1318" w:name="_Toc94064168"/>
      <w:bookmarkStart w:id="1319" w:name="_Toc112951035"/>
      <w:bookmarkStart w:id="1320" w:name="_Toc136562261"/>
      <w:bookmarkStart w:id="1321" w:name="_Toc153363479"/>
      <w:r>
        <w:t>4.3.2.3.1</w:t>
      </w:r>
      <w:r>
        <w:tab/>
        <w:t>General</w:t>
      </w:r>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p>
    <w:p w:rsidR="00A10B25" w:rsidRDefault="00A10B25">
      <w:r>
        <w:t>The</w:t>
      </w:r>
      <w:r>
        <w:rPr>
          <w:rFonts w:eastAsia="Batang"/>
        </w:rPr>
        <w:t xml:space="preserve"> </w:t>
      </w:r>
      <w:r>
        <w:t>Nnwdaf_AnalyticsInfo_ContextTransfer service operation is used by an NF service consumer to request and get context information related to analytics subscriptions from the NWDAF.</w:t>
      </w:r>
    </w:p>
    <w:p w:rsidR="00A10B25" w:rsidRDefault="00A10B25">
      <w:pPr>
        <w:pStyle w:val="Heading5"/>
      </w:pPr>
      <w:bookmarkStart w:id="1322" w:name="_Toc98233549"/>
      <w:bookmarkStart w:id="1323" w:name="_Toc136562262"/>
      <w:bookmarkStart w:id="1324" w:name="_Toc104538914"/>
      <w:bookmarkStart w:id="1325" w:name="_Toc114133715"/>
      <w:bookmarkStart w:id="1326" w:name="_Toc85552902"/>
      <w:bookmarkStart w:id="1327" w:name="_Toc112951036"/>
      <w:bookmarkStart w:id="1328" w:name="_Toc120702215"/>
      <w:bookmarkStart w:id="1329" w:name="_Toc88667503"/>
      <w:bookmarkStart w:id="1330" w:name="_Toc138754096"/>
      <w:bookmarkStart w:id="1331" w:name="_Toc90655788"/>
      <w:bookmarkStart w:id="1332" w:name="_Toc113031576"/>
      <w:bookmarkStart w:id="1333" w:name="_Toc145705583"/>
      <w:bookmarkStart w:id="1334" w:name="_Toc148522487"/>
      <w:bookmarkStart w:id="1335" w:name="_Toc101244325"/>
      <w:bookmarkStart w:id="1336" w:name="_Toc94064169"/>
      <w:bookmarkStart w:id="1337" w:name="_Toc85557001"/>
      <w:bookmarkStart w:id="1338" w:name="_Toc73564373"/>
      <w:bookmarkStart w:id="1339" w:name="_Toc153363480"/>
      <w:r>
        <w:t>4.3.2.3.2</w:t>
      </w:r>
      <w:r>
        <w:tab/>
        <w:t xml:space="preserve">Request and get from NWDAF </w:t>
      </w:r>
      <w:bookmarkEnd w:id="1338"/>
      <w:r>
        <w:t>context of a subscription</w:t>
      </w:r>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9"/>
    </w:p>
    <w:p w:rsidR="00A10B25" w:rsidRDefault="00A10B25">
      <w:pPr>
        <w:rPr>
          <w:rFonts w:eastAsia="DengXian"/>
        </w:rPr>
      </w:pPr>
      <w:r>
        <w:rPr>
          <w:rFonts w:eastAsia="DengXian"/>
        </w:rPr>
        <w:t xml:space="preserve">Figure 4.3.2.3.2-1 shows a scenario where the NF service consumer (e.g. NWDAF) sends a request to the NWDAF to request and get from NWDAF </w:t>
      </w:r>
      <w:r>
        <w:t>context information related to analytics subscriptions</w:t>
      </w:r>
      <w:r>
        <w:rPr>
          <w:rFonts w:eastAsia="DengXian"/>
        </w:rPr>
        <w:t xml:space="preserve"> (</w:t>
      </w:r>
      <w:r>
        <w:rPr>
          <w:rFonts w:eastAsia="DengXian"/>
          <w:lang w:val="en-US" w:eastAsia="zh-CN"/>
        </w:rPr>
        <w:t xml:space="preserve">see also </w:t>
      </w:r>
      <w:r>
        <w:rPr>
          <w:rFonts w:eastAsia="DengXian"/>
        </w:rPr>
        <w:t>3GPP TS 23.288 [17]).</w:t>
      </w:r>
    </w:p>
    <w:p w:rsidR="00A10B25" w:rsidRDefault="00A10B25">
      <w:pPr>
        <w:pStyle w:val="TH"/>
      </w:pPr>
    </w:p>
    <w:p w:rsidR="00A10B25" w:rsidRDefault="00A10B25">
      <w:pPr>
        <w:pStyle w:val="TH"/>
      </w:pPr>
      <w:r>
        <w:rPr>
          <w:lang w:val="en-US" w:eastAsia="en-US"/>
        </w:rPr>
        <w:object w:dxaOrig="7947" w:dyaOrig="2188">
          <v:shape id="Object 15" o:spid="_x0000_i1039" type="#_x0000_t75" style="width:433.25pt;height:119.6pt;mso-position-horizontal-relative:page;mso-position-vertical-relative:page" o:ole="">
            <v:imagedata r:id="rId32" o:title=""/>
          </v:shape>
          <o:OLEObject Type="Embed" ProgID="Visio.Drawing.11" ShapeID="Object 15" DrawAspect="Content" ObjectID="_1771925084" r:id="rId33"/>
        </w:object>
      </w:r>
    </w:p>
    <w:p w:rsidR="00A10B25" w:rsidRDefault="00A10B25">
      <w:pPr>
        <w:pStyle w:val="TF"/>
      </w:pPr>
      <w:r>
        <w:t>Figure 4.3.2.3.2-1: Requesting NWDAF context information related to analytics subscriptions</w:t>
      </w:r>
    </w:p>
    <w:p w:rsidR="00A10B25" w:rsidRDefault="00A10B25">
      <w:r>
        <w:rPr>
          <w:rFonts w:eastAsia="DengXian"/>
        </w:rPr>
        <w:t>The NF service consumer (e.g. NWDAF) shall invoke the</w:t>
      </w:r>
      <w:r>
        <w:rPr>
          <w:rFonts w:eastAsia="Batang"/>
        </w:rPr>
        <w:t xml:space="preserve"> </w:t>
      </w:r>
      <w:r>
        <w:rPr>
          <w:rFonts w:eastAsia="DengXian"/>
        </w:rPr>
        <w:t xml:space="preserve">Nnwdaf_AnalyticsInfo_ContextTransfer service operation when requesting </w:t>
      </w:r>
      <w:r>
        <w:t>context information related to analytics subscriptions</w:t>
      </w:r>
      <w:r>
        <w:rPr>
          <w:rFonts w:eastAsia="DengXian"/>
        </w:rPr>
        <w:t xml:space="preserve">. The NF service consumer shall send an HTTP GET request on the resource URI "{apiRoot}/nnwdaf-analyticsinfo/&lt;apiVersion&gt;/context" representing the "NWDAF Context" (as shown in figure 4.3.2.3.2-1, step 1), to request </w:t>
      </w:r>
      <w:r>
        <w:t>context information related to analytics subscriptions</w:t>
      </w:r>
      <w:r>
        <w:rPr>
          <w:rFonts w:eastAsia="DengXian"/>
        </w:rPr>
        <w:t xml:space="preserve"> according to the query parameter values of the attributes "context-ids"</w:t>
      </w:r>
      <w:r>
        <w:t xml:space="preserve"> </w:t>
      </w:r>
      <w:r>
        <w:rPr>
          <w:rFonts w:eastAsia="DengXian"/>
        </w:rPr>
        <w:t>and "req-context".</w:t>
      </w:r>
    </w:p>
    <w:p w:rsidR="00A10B25" w:rsidRDefault="00A10B25">
      <w:pPr>
        <w:rPr>
          <w:rFonts w:eastAsia="DengXian"/>
        </w:rPr>
      </w:pPr>
      <w:r>
        <w:rPr>
          <w:rFonts w:eastAsia="DengXian"/>
        </w:rPr>
        <w:t>Upon the reception of the HTTP GET request, the NWDAF shall retrieve the context information for the requested context identifiers</w:t>
      </w:r>
      <w:r>
        <w:t>.</w:t>
      </w:r>
    </w:p>
    <w:p w:rsidR="00A10B25" w:rsidRDefault="00A10B25">
      <w:pPr>
        <w:rPr>
          <w:rFonts w:eastAsia="DengXian"/>
        </w:rPr>
      </w:pPr>
      <w:r>
        <w:rPr>
          <w:rFonts w:eastAsia="DengXian"/>
        </w:rPr>
        <w:t>If the HTTP request message from the NF service consumer is accepted, the NWDAF shall respond with "200 OK"</w:t>
      </w:r>
      <w:r>
        <w:t xml:space="preserve"> </w:t>
      </w:r>
      <w:r>
        <w:rPr>
          <w:rFonts w:eastAsia="DengXian"/>
        </w:rPr>
        <w:t xml:space="preserve">status code with the </w:t>
      </w:r>
      <w:r>
        <w:t>message</w:t>
      </w:r>
      <w:r>
        <w:rPr>
          <w:rFonts w:eastAsia="DengXian"/>
        </w:rPr>
        <w:t xml:space="preserve"> body containing the retrieved </w:t>
      </w:r>
      <w:r>
        <w:t>context information</w:t>
      </w:r>
      <w:r>
        <w:rPr>
          <w:rFonts w:eastAsia="DengXian"/>
        </w:rPr>
        <w:t>. The ContextData data structure in the response body shall include for each of the context elements contained in the "contextElems" attribute:</w:t>
      </w:r>
    </w:p>
    <w:p w:rsidR="00A10B25" w:rsidRDefault="00A10B25">
      <w:pPr>
        <w:pStyle w:val="B1"/>
      </w:pPr>
      <w:r>
        <w:t>-</w:t>
      </w:r>
      <w:r>
        <w:tab/>
        <w:t>the context identifier that this context element refers to in the "contextId" attribute, which indicates among others the analytics subscription that this context element is associated with.</w:t>
      </w:r>
    </w:p>
    <w:p w:rsidR="00A10B25" w:rsidRDefault="00A10B25">
      <w:pPr>
        <w:pStyle w:val="B1"/>
      </w:pPr>
      <w:r>
        <w:t>-</w:t>
      </w:r>
      <w:r>
        <w:tab/>
        <w:t>the pending output analytics for the indicated analytics subscription in the "pendAnalytics" attribute if such analytics are available and the NF service consumer has indicated the "PENDING_ANALYTICS" context type in the "req-context" attribute of the request.</w:t>
      </w:r>
    </w:p>
    <w:p w:rsidR="00A10B25" w:rsidRDefault="00A10B25">
      <w:pPr>
        <w:pStyle w:val="B1"/>
      </w:pPr>
      <w:r>
        <w:t>-</w:t>
      </w:r>
      <w:r>
        <w:tab/>
        <w:t>the historical output analytics for the indicated analytics subscription in the "histAnalytics" attribute if such analytics are available and the NF service consumer has indicated the "HISTORICAL_ANALYTICS" context type in the "req-context" attribute of the request.</w:t>
      </w:r>
    </w:p>
    <w:p w:rsidR="00A10B25" w:rsidRDefault="00A10B25">
      <w:pPr>
        <w:pStyle w:val="B1"/>
      </w:pPr>
      <w:r>
        <w:t>-</w:t>
      </w:r>
      <w:r>
        <w:tab/>
        <w:t>a timestamp of the last provided output analytics in the "lastOutputTime" if the NF service consumer has indicated the "PENDING_ANALYTICS" and/or "HISTORICAL_ANALYTICS" context type in the "req-context" attribute of the request and output analytics had been provided to the analytics consumer.</w:t>
      </w:r>
    </w:p>
    <w:p w:rsidR="00A10B25" w:rsidRDefault="00A10B25">
      <w:pPr>
        <w:pStyle w:val="B1"/>
      </w:pPr>
      <w:r>
        <w:t>-</w:t>
      </w:r>
      <w:r>
        <w:tab/>
        <w:t>information about aggregation related analytics subscriptions that the NWDAF has with other NWDAFs in the "aggrSubs" attribute if such subscriptions exist and the NF service consumer has indicated the "AGGR_SUBS" context type in the "req-context" attribute of the request.</w:t>
      </w:r>
    </w:p>
    <w:p w:rsidR="00A10B25" w:rsidRDefault="00A10B25">
      <w:pPr>
        <w:pStyle w:val="B1"/>
      </w:pPr>
      <w:r>
        <w:t>-</w:t>
      </w:r>
      <w:r>
        <w:tab/>
        <w:t>historical data related to the indicated analytics subscription in the "histData" attribute if such data exists and the NF service consumer has indicated the "DATA" context type in the "req-context" attribute of the request.</w:t>
      </w:r>
    </w:p>
    <w:p w:rsidR="00A10B25" w:rsidRDefault="00A10B25">
      <w:pPr>
        <w:pStyle w:val="B1"/>
      </w:pPr>
      <w:r>
        <w:t>-</w:t>
      </w:r>
      <w:r>
        <w:tab/>
        <w:t>identifier of ADRF instance in the "adrfId" attribute if the NWDAF stores data in the ADRF.</w:t>
      </w:r>
    </w:p>
    <w:p w:rsidR="00A10B25" w:rsidRDefault="00A10B25">
      <w:pPr>
        <w:pStyle w:val="B1"/>
      </w:pPr>
      <w:r>
        <w:t>-</w:t>
      </w:r>
      <w:r>
        <w:tab/>
        <w:t>the types of data stored in the ADRF in the "adrfDataTypes" attribute if the "a</w:t>
      </w:r>
      <w:r>
        <w:rPr>
          <w:rFonts w:hint="eastAsia"/>
          <w:lang w:eastAsia="zh-CN"/>
        </w:rPr>
        <w:t>drf</w:t>
      </w:r>
      <w:r>
        <w:t>Id" attribute is provided.</w:t>
      </w:r>
    </w:p>
    <w:p w:rsidR="00A10B25" w:rsidRDefault="00A10B25">
      <w:pPr>
        <w:pStyle w:val="B1"/>
      </w:pPr>
      <w:r>
        <w:t>-</w:t>
      </w:r>
      <w:r>
        <w:tab/>
        <w:t>identifiers of NWDAF instances used when aggregating multiple analytics subscriptions in the "aggrNwdafIds" if such information is available and the NF service consumer has indicated the "AGGR_INFO" context type in the "req-context" attribute of the request.</w:t>
      </w:r>
    </w:p>
    <w:p w:rsidR="00A10B25" w:rsidRDefault="00A10B25">
      <w:pPr>
        <w:pStyle w:val="B1"/>
      </w:pPr>
      <w:r>
        <w:t>-</w:t>
      </w:r>
      <w:r>
        <w:tab/>
        <w:t>information about used ML models in the "modelInfos" attribute if such information is available and the NF service consumer has indicated the "ML_MODELS" context type in the "req-context" attribute of the request.</w:t>
      </w:r>
    </w:p>
    <w:p w:rsidR="00A10B25" w:rsidRDefault="00A10B25">
      <w:r>
        <w:t xml:space="preserve">If the requested context information does not exist, the NWDAF shall respond with "204 No Content" status code. </w:t>
      </w:r>
    </w:p>
    <w:p w:rsidR="00A10B25" w:rsidRDefault="00A10B25">
      <w:pPr>
        <w:pStyle w:val="Heading2"/>
      </w:pPr>
      <w:bookmarkStart w:id="1340" w:name="_Toc88667504"/>
      <w:bookmarkStart w:id="1341" w:name="_Toc98233550"/>
      <w:bookmarkStart w:id="1342" w:name="_Toc85552903"/>
      <w:bookmarkStart w:id="1343" w:name="_Toc136562263"/>
      <w:bookmarkStart w:id="1344" w:name="_Toc120702216"/>
      <w:bookmarkStart w:id="1345" w:name="_Toc94064170"/>
      <w:bookmarkStart w:id="1346" w:name="_Toc138754097"/>
      <w:bookmarkStart w:id="1347" w:name="_Toc101244326"/>
      <w:bookmarkStart w:id="1348" w:name="_Toc90655789"/>
      <w:bookmarkStart w:id="1349" w:name="_Toc145705584"/>
      <w:bookmarkStart w:id="1350" w:name="_Toc104538915"/>
      <w:bookmarkStart w:id="1351" w:name="_Toc114133716"/>
      <w:bookmarkStart w:id="1352" w:name="_Toc148522488"/>
      <w:bookmarkStart w:id="1353" w:name="_Toc112951037"/>
      <w:bookmarkStart w:id="1354" w:name="_Toc85557002"/>
      <w:bookmarkStart w:id="1355" w:name="_Toc113031577"/>
      <w:bookmarkStart w:id="1356" w:name="_Toc153363481"/>
      <w:r>
        <w:t>4.4</w:t>
      </w:r>
      <w:r>
        <w:tab/>
      </w:r>
      <w:r>
        <w:rPr>
          <w:rFonts w:hint="eastAsia"/>
          <w:lang w:eastAsia="zh-CN"/>
        </w:rPr>
        <w:t>N</w:t>
      </w:r>
      <w:r>
        <w:rPr>
          <w:lang w:eastAsia="zh-CN"/>
        </w:rPr>
        <w:t>nwdaf_</w:t>
      </w:r>
      <w:r>
        <w:rPr>
          <w:lang w:eastAsia="ja-JP"/>
        </w:rPr>
        <w:t>DataManagement</w:t>
      </w:r>
      <w:r>
        <w:t xml:space="preserve"> Service</w:t>
      </w:r>
      <w:bookmarkEnd w:id="1281"/>
      <w:bookmarkEnd w:id="1282"/>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p>
    <w:p w:rsidR="00A10B25" w:rsidRDefault="00A10B25">
      <w:pPr>
        <w:pStyle w:val="Heading3"/>
      </w:pPr>
      <w:bookmarkStart w:id="1357" w:name="_Toc88667505"/>
      <w:bookmarkStart w:id="1358" w:name="_Toc104538916"/>
      <w:bookmarkStart w:id="1359" w:name="_Toc83233007"/>
      <w:bookmarkStart w:id="1360" w:name="_Toc145705585"/>
      <w:bookmarkStart w:id="1361" w:name="_Toc101244327"/>
      <w:bookmarkStart w:id="1362" w:name="_Toc90655790"/>
      <w:bookmarkStart w:id="1363" w:name="_Toc98233551"/>
      <w:bookmarkStart w:id="1364" w:name="_Toc94064171"/>
      <w:bookmarkStart w:id="1365" w:name="_Toc136562264"/>
      <w:bookmarkStart w:id="1366" w:name="_Toc70550570"/>
      <w:bookmarkStart w:id="1367" w:name="_Toc113031578"/>
      <w:bookmarkStart w:id="1368" w:name="_Toc148522489"/>
      <w:bookmarkStart w:id="1369" w:name="_Toc138754098"/>
      <w:bookmarkStart w:id="1370" w:name="_Toc114133717"/>
      <w:bookmarkStart w:id="1371" w:name="_Toc85557003"/>
      <w:bookmarkStart w:id="1372" w:name="_Toc120702217"/>
      <w:bookmarkStart w:id="1373" w:name="_Toc85552904"/>
      <w:bookmarkStart w:id="1374" w:name="_Toc112951038"/>
      <w:bookmarkStart w:id="1375" w:name="_Toc153363482"/>
      <w:r>
        <w:t>4.4.1</w:t>
      </w:r>
      <w:r>
        <w:tab/>
        <w:t>Service Description</w:t>
      </w:r>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p>
    <w:p w:rsidR="00A10B25" w:rsidRDefault="00A10B25">
      <w:pPr>
        <w:pStyle w:val="Heading4"/>
        <w:rPr>
          <w:lang w:eastAsia="zh-CN"/>
        </w:rPr>
      </w:pPr>
      <w:bookmarkStart w:id="1376" w:name="_Toc113031579"/>
      <w:bookmarkStart w:id="1377" w:name="_Toc85552905"/>
      <w:bookmarkStart w:id="1378" w:name="_Toc88667506"/>
      <w:bookmarkStart w:id="1379" w:name="_Toc83233008"/>
      <w:bookmarkStart w:id="1380" w:name="_Toc112951039"/>
      <w:bookmarkStart w:id="1381" w:name="_Toc70550571"/>
      <w:bookmarkStart w:id="1382" w:name="_Toc138754099"/>
      <w:bookmarkStart w:id="1383" w:name="_Toc114133718"/>
      <w:bookmarkStart w:id="1384" w:name="_Toc104538917"/>
      <w:bookmarkStart w:id="1385" w:name="_Toc120702218"/>
      <w:bookmarkStart w:id="1386" w:name="_Toc98233552"/>
      <w:bookmarkStart w:id="1387" w:name="_Toc148522490"/>
      <w:bookmarkStart w:id="1388" w:name="_Toc145705586"/>
      <w:bookmarkStart w:id="1389" w:name="_Toc90655791"/>
      <w:bookmarkStart w:id="1390" w:name="_Toc101244328"/>
      <w:bookmarkStart w:id="1391" w:name="_Toc136562265"/>
      <w:bookmarkStart w:id="1392" w:name="_Toc94064172"/>
      <w:bookmarkStart w:id="1393" w:name="_Toc85557004"/>
      <w:bookmarkStart w:id="1394" w:name="_Toc153363483"/>
      <w:r>
        <w:t>4.4.</w:t>
      </w:r>
      <w:r>
        <w:rPr>
          <w:rFonts w:hint="eastAsia"/>
          <w:lang w:eastAsia="zh-CN"/>
        </w:rPr>
        <w:t>1</w:t>
      </w:r>
      <w:r>
        <w:rPr>
          <w:lang w:eastAsia="zh-CN"/>
        </w:rPr>
        <w:t>.1</w:t>
      </w:r>
      <w:r>
        <w:tab/>
      </w:r>
      <w:r>
        <w:rPr>
          <w:rFonts w:hint="eastAsia"/>
          <w:lang w:eastAsia="zh-CN"/>
        </w:rPr>
        <w:t>Overview</w:t>
      </w:r>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p>
    <w:p w:rsidR="00A10B25" w:rsidRDefault="00A10B25">
      <w:r>
        <w:t>The Nnwdaf_</w:t>
      </w:r>
      <w:r>
        <w:rPr>
          <w:lang w:eastAsia="zh-CN"/>
        </w:rPr>
        <w:t>DataManagement</w:t>
      </w:r>
      <w:r>
        <w:t xml:space="preserve"> Service as defined in 3GPP TS 23.288 [17] is provided by the Network Data Analytics Function (NWDAF).</w:t>
      </w:r>
    </w:p>
    <w:p w:rsidR="00A10B25" w:rsidRDefault="00A10B25">
      <w:r>
        <w:t>This service:</w:t>
      </w:r>
    </w:p>
    <w:p w:rsidR="00A10B25" w:rsidRDefault="00A10B25">
      <w:pPr>
        <w:pStyle w:val="B1"/>
      </w:pPr>
      <w:r>
        <w:t>-</w:t>
      </w:r>
      <w:r>
        <w:tab/>
        <w:t xml:space="preserve">allows the NF service consumers to subscribe to and unsubscribe from data management related events; </w:t>
      </w:r>
    </w:p>
    <w:p w:rsidR="00A10B25" w:rsidRDefault="00A10B25">
      <w:pPr>
        <w:pStyle w:val="B1"/>
      </w:pPr>
      <w:r>
        <w:t>-</w:t>
      </w:r>
      <w:r>
        <w:tab/>
        <w:t>notifies the NF service consumers with the subscribed events which are detected by the NWDAF; and</w:t>
      </w:r>
    </w:p>
    <w:p w:rsidR="00A10B25" w:rsidRDefault="00A10B25">
      <w:pPr>
        <w:pStyle w:val="B1"/>
        <w:rPr>
          <w:rFonts w:hint="eastAsia"/>
          <w:lang w:eastAsia="zh-CN"/>
        </w:rPr>
      </w:pPr>
      <w:r>
        <w:rPr>
          <w:rFonts w:hint="eastAsia"/>
          <w:lang w:eastAsia="zh-CN"/>
        </w:rPr>
        <w:t>-</w:t>
      </w:r>
      <w:r>
        <w:rPr>
          <w:lang w:eastAsia="zh-CN"/>
        </w:rPr>
        <w:tab/>
        <w:t>allows the NF service consumers to retrieve the subscribed data from the NWDAF.</w:t>
      </w:r>
    </w:p>
    <w:p w:rsidR="00A10B25" w:rsidRDefault="00A10B25">
      <w:pPr>
        <w:pStyle w:val="Heading4"/>
      </w:pPr>
      <w:bookmarkStart w:id="1395" w:name="_Toc120702219"/>
      <w:bookmarkStart w:id="1396" w:name="_Toc88667507"/>
      <w:bookmarkStart w:id="1397" w:name="_Toc85557005"/>
      <w:bookmarkStart w:id="1398" w:name="_Toc70550572"/>
      <w:bookmarkStart w:id="1399" w:name="_Toc114133719"/>
      <w:bookmarkStart w:id="1400" w:name="_Toc85552906"/>
      <w:bookmarkStart w:id="1401" w:name="_Toc98233553"/>
      <w:bookmarkStart w:id="1402" w:name="_Toc101244329"/>
      <w:bookmarkStart w:id="1403" w:name="_Toc138754100"/>
      <w:bookmarkStart w:id="1404" w:name="_Toc112951040"/>
      <w:bookmarkStart w:id="1405" w:name="_Toc90655792"/>
      <w:bookmarkStart w:id="1406" w:name="_Toc136562266"/>
      <w:bookmarkStart w:id="1407" w:name="_Toc145705587"/>
      <w:bookmarkStart w:id="1408" w:name="_Toc83233009"/>
      <w:bookmarkStart w:id="1409" w:name="_Toc148522491"/>
      <w:bookmarkStart w:id="1410" w:name="_Toc94064173"/>
      <w:bookmarkStart w:id="1411" w:name="_Toc113031580"/>
      <w:bookmarkStart w:id="1412" w:name="_Toc104538918"/>
      <w:bookmarkStart w:id="1413" w:name="_Toc153363484"/>
      <w:r>
        <w:t>4.4.</w:t>
      </w:r>
      <w:r>
        <w:rPr>
          <w:rFonts w:hint="eastAsia"/>
        </w:rPr>
        <w:t>1</w:t>
      </w:r>
      <w:r>
        <w:t>.2</w:t>
      </w:r>
      <w:r>
        <w:rPr>
          <w:rFonts w:hint="eastAsia"/>
        </w:rPr>
        <w:tab/>
      </w:r>
      <w:r>
        <w:t>Service Architecture</w:t>
      </w:r>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p>
    <w:p w:rsidR="00A10B25" w:rsidRDefault="00A10B25">
      <w:r>
        <w:t>The 5G System Architecture is defined in 3GPP TS 23.501 [2]. The Network Data Analytics Exposure architecture is defined in 3GPP TS 23.288 [17]. The Network Data Analytics signalling flows are defined in 3GPP TS 29.552 [25].</w:t>
      </w:r>
    </w:p>
    <w:p w:rsidR="00A10B25" w:rsidRDefault="00A10B25">
      <w:r>
        <w:t>The Nnwdaf_DataManagement service is part of the Nnwdaf service-based interface exhibited by the N</w:t>
      </w:r>
      <w:bookmarkStart w:id="1414" w:name="_Hlk92467293"/>
      <w:r>
        <w:t>etwork Data Analytics Function (NWDAF)</w:t>
      </w:r>
      <w:bookmarkEnd w:id="1414"/>
      <w:r>
        <w:t>.</w:t>
      </w:r>
    </w:p>
    <w:p w:rsidR="00A10B25" w:rsidRDefault="00A10B25">
      <w:r>
        <w:t>Known consumers of the Nnwdaf_DataManagement service are:</w:t>
      </w:r>
    </w:p>
    <w:p w:rsidR="00A10B25" w:rsidRDefault="00A10B25">
      <w:pPr>
        <w:pStyle w:val="B1"/>
      </w:pPr>
      <w:r>
        <w:t>-</w:t>
      </w:r>
      <w:r>
        <w:tab/>
        <w:t>Network Data Analytics Function (NWDAF)</w:t>
      </w:r>
    </w:p>
    <w:p w:rsidR="00A10B25" w:rsidRDefault="00A10B25">
      <w:pPr>
        <w:pStyle w:val="B1"/>
      </w:pPr>
      <w:r>
        <w:t>-</w:t>
      </w:r>
      <w:r>
        <w:tab/>
        <w:t>Data Collection Coordination Function (DCCF)</w:t>
      </w:r>
    </w:p>
    <w:p w:rsidR="00A10B25" w:rsidRDefault="00A10B25">
      <w:pPr>
        <w:pStyle w:val="B1"/>
      </w:pPr>
      <w:r>
        <w:t>-</w:t>
      </w:r>
      <w:r>
        <w:tab/>
        <w:t>Messaging Framework Adaptor Function (MFAF)</w:t>
      </w:r>
    </w:p>
    <w:p w:rsidR="00A10B25" w:rsidRDefault="00A10B25">
      <w:pPr>
        <w:pStyle w:val="B1"/>
      </w:pPr>
      <w:r>
        <w:rPr>
          <w:rFonts w:hint="eastAsia"/>
          <w:lang w:eastAsia="zh-CN"/>
        </w:rPr>
        <w:t>-</w:t>
      </w:r>
      <w:r>
        <w:tab/>
      </w:r>
      <w:r>
        <w:rPr>
          <w:lang w:eastAsia="zh-CN"/>
        </w:rPr>
        <w:t>Analytics Data Repository Function (ADRF)</w:t>
      </w:r>
    </w:p>
    <w:p w:rsidR="00A10B25" w:rsidRDefault="00A10B25">
      <w:pPr>
        <w:pStyle w:val="TH"/>
        <w:rPr>
          <w:lang w:val="en-US"/>
        </w:rPr>
      </w:pPr>
      <w:r>
        <w:rPr>
          <w:rFonts w:ascii="Times New Roman" w:hAnsi="Times New Roman"/>
          <w:lang w:val="en-US" w:eastAsia="en-US"/>
        </w:rPr>
        <w:object w:dxaOrig="12395" w:dyaOrig="2464">
          <v:shape id="Object 16" o:spid="_x0000_i1040" type="#_x0000_t75" style="width:632.35pt;height:125.2pt;mso-position-horizontal-relative:page;mso-position-vertical-relative:page" o:ole="">
            <v:imagedata r:id="rId34" o:title=""/>
          </v:shape>
          <o:OLEObject Type="Embed" ProgID="Visio.Drawing.15" ShapeID="Object 16" DrawAspect="Content" ObjectID="_1771925085" r:id="rId35"/>
        </w:object>
      </w:r>
    </w:p>
    <w:p w:rsidR="00A10B25" w:rsidRDefault="00A10B25">
      <w:pPr>
        <w:pStyle w:val="TF"/>
      </w:pPr>
      <w:r>
        <w:t>Figure 4.4.1.2-1</w:t>
      </w:r>
      <w:r>
        <w:rPr>
          <w:lang w:eastAsia="zh-CN"/>
        </w:rPr>
        <w:t>:</w:t>
      </w:r>
      <w:r>
        <w:t xml:space="preserve"> Reference Architecture for the Nnwdaf_DataManagement Service; SBI representation</w:t>
      </w:r>
    </w:p>
    <w:p w:rsidR="00A10B25" w:rsidRDefault="00A10B25">
      <w:pPr>
        <w:pStyle w:val="TH"/>
        <w:rPr>
          <w:lang w:val="en-US" w:eastAsia="zh-CN"/>
        </w:rPr>
      </w:pPr>
      <w:r>
        <w:rPr>
          <w:rFonts w:ascii="Times New Roman" w:hAnsi="Times New Roman"/>
          <w:lang w:val="en-US" w:eastAsia="zh-CN"/>
        </w:rPr>
        <w:object w:dxaOrig="11200" w:dyaOrig="2473">
          <v:shape id="Object 17" o:spid="_x0000_i1041" type="#_x0000_t75" style="width:604.15pt;height:132.1pt;mso-position-horizontal-relative:page;mso-position-vertical-relative:page" o:ole="">
            <v:imagedata r:id="rId36" o:title=""/>
          </v:shape>
          <o:OLEObject Type="Embed" ProgID="Visio.Drawing.15" ShapeID="Object 17" DrawAspect="Content" ObjectID="_1771925086" r:id="rId37"/>
        </w:object>
      </w:r>
    </w:p>
    <w:p w:rsidR="00A10B25" w:rsidRDefault="00A10B25">
      <w:pPr>
        <w:pStyle w:val="TF"/>
      </w:pPr>
      <w:r>
        <w:t>Figure 4.4.1.2-2</w:t>
      </w:r>
      <w:r>
        <w:rPr>
          <w:lang w:eastAsia="zh-CN"/>
        </w:rPr>
        <w:t>:</w:t>
      </w:r>
      <w:r>
        <w:t xml:space="preserve"> Reference Architecture for the Nnwdaf_DataManagement Service: reference point representation</w:t>
      </w:r>
    </w:p>
    <w:p w:rsidR="00A10B25" w:rsidRDefault="00A10B25">
      <w:pPr>
        <w:pStyle w:val="Heading4"/>
        <w:rPr>
          <w:lang w:val="en-US"/>
        </w:rPr>
      </w:pPr>
      <w:bookmarkStart w:id="1415" w:name="_Toc114133720"/>
      <w:bookmarkStart w:id="1416" w:name="_Toc94064174"/>
      <w:bookmarkStart w:id="1417" w:name="_Toc70550573"/>
      <w:bookmarkStart w:id="1418" w:name="_Toc120702220"/>
      <w:bookmarkStart w:id="1419" w:name="_Toc85552907"/>
      <w:bookmarkStart w:id="1420" w:name="_Toc85557006"/>
      <w:bookmarkStart w:id="1421" w:name="_Toc136562267"/>
      <w:bookmarkStart w:id="1422" w:name="_Toc98233554"/>
      <w:bookmarkStart w:id="1423" w:name="_Toc90655793"/>
      <w:bookmarkStart w:id="1424" w:name="_Toc113031581"/>
      <w:bookmarkStart w:id="1425" w:name="_Toc104538919"/>
      <w:bookmarkStart w:id="1426" w:name="_Toc138754101"/>
      <w:bookmarkStart w:id="1427" w:name="_Toc148522492"/>
      <w:bookmarkStart w:id="1428" w:name="_Toc112951041"/>
      <w:bookmarkStart w:id="1429" w:name="_Toc83233010"/>
      <w:bookmarkStart w:id="1430" w:name="_Toc145705588"/>
      <w:bookmarkStart w:id="1431" w:name="_Toc88667508"/>
      <w:bookmarkStart w:id="1432" w:name="_Toc101244330"/>
      <w:bookmarkStart w:id="1433" w:name="_Toc153363485"/>
      <w:r>
        <w:rPr>
          <w:lang w:val="en-US"/>
        </w:rPr>
        <w:t>4.4.</w:t>
      </w:r>
      <w:r>
        <w:rPr>
          <w:rFonts w:hint="eastAsia"/>
          <w:lang w:val="en-US" w:eastAsia="zh-CN"/>
        </w:rPr>
        <w:t>1.3</w:t>
      </w:r>
      <w:r>
        <w:rPr>
          <w:lang w:val="en-US"/>
        </w:rPr>
        <w:tab/>
        <w:t>Network Functions</w:t>
      </w:r>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p>
    <w:p w:rsidR="00A10B25" w:rsidRDefault="00A10B25">
      <w:pPr>
        <w:pStyle w:val="Heading5"/>
        <w:rPr>
          <w:lang w:eastAsia="zh-CN"/>
        </w:rPr>
      </w:pPr>
      <w:bookmarkStart w:id="1434" w:name="_Toc94064175"/>
      <w:bookmarkStart w:id="1435" w:name="_Toc114133721"/>
      <w:bookmarkStart w:id="1436" w:name="_Toc120702221"/>
      <w:bookmarkStart w:id="1437" w:name="_Toc148522493"/>
      <w:bookmarkStart w:id="1438" w:name="_Toc112951042"/>
      <w:bookmarkStart w:id="1439" w:name="_Toc104538920"/>
      <w:bookmarkStart w:id="1440" w:name="_Toc136562268"/>
      <w:bookmarkStart w:id="1441" w:name="_Toc113031582"/>
      <w:bookmarkStart w:id="1442" w:name="_Toc138754102"/>
      <w:bookmarkStart w:id="1443" w:name="_Toc145705589"/>
      <w:bookmarkStart w:id="1444" w:name="_Toc98233555"/>
      <w:bookmarkStart w:id="1445" w:name="_Toc101244331"/>
      <w:bookmarkStart w:id="1446" w:name="_Toc153363486"/>
      <w:r>
        <w:t>4.4.</w:t>
      </w:r>
      <w:r>
        <w:rPr>
          <w:lang w:eastAsia="zh-CN"/>
        </w:rPr>
        <w:t>1.3.1</w:t>
      </w:r>
      <w:r>
        <w:tab/>
      </w:r>
      <w:r>
        <w:rPr>
          <w:lang w:val="en-US" w:eastAsia="en-US"/>
        </w:rPr>
        <w:t>Network Data Analytics Function (NWDAF)</w:t>
      </w:r>
      <w:bookmarkEnd w:id="1434"/>
      <w:bookmarkEnd w:id="1435"/>
      <w:bookmarkEnd w:id="1436"/>
      <w:bookmarkEnd w:id="1437"/>
      <w:bookmarkEnd w:id="1438"/>
      <w:bookmarkEnd w:id="1439"/>
      <w:bookmarkEnd w:id="1440"/>
      <w:bookmarkEnd w:id="1441"/>
      <w:bookmarkEnd w:id="1442"/>
      <w:bookmarkEnd w:id="1443"/>
      <w:bookmarkEnd w:id="1444"/>
      <w:bookmarkEnd w:id="1445"/>
      <w:bookmarkEnd w:id="1446"/>
    </w:p>
    <w:p w:rsidR="00A10B25" w:rsidRDefault="00A10B25">
      <w:r>
        <w:t>The Network Data Analytics Function (NWDAF) provides requested data to NF consumers.</w:t>
      </w:r>
    </w:p>
    <w:p w:rsidR="00A10B25" w:rsidRDefault="00A10B25">
      <w:r>
        <w:t>The Network Data Analytics Function (NWDAF) allows NF consumers to subcribe to and unsubscribe from the notification of detected event(s).</w:t>
      </w:r>
    </w:p>
    <w:p w:rsidR="00A10B25" w:rsidRDefault="00A10B25">
      <w:r>
        <w:t>The Network Data Analytics Function (NWDAF) allows NF consumers to retrieve data that was collected based on their subscriptions.</w:t>
      </w:r>
    </w:p>
    <w:p w:rsidR="00A10B25" w:rsidRDefault="00A10B25">
      <w:pPr>
        <w:pStyle w:val="Heading5"/>
        <w:rPr>
          <w:lang w:eastAsia="zh-CN"/>
        </w:rPr>
      </w:pPr>
      <w:bookmarkStart w:id="1447" w:name="_Toc145705590"/>
      <w:bookmarkStart w:id="1448" w:name="_Toc148522494"/>
      <w:bookmarkStart w:id="1449" w:name="_Toc112951043"/>
      <w:bookmarkStart w:id="1450" w:name="_Toc104538921"/>
      <w:bookmarkStart w:id="1451" w:name="_Toc101244332"/>
      <w:bookmarkStart w:id="1452" w:name="_Toc120702222"/>
      <w:bookmarkStart w:id="1453" w:name="_Toc98233556"/>
      <w:bookmarkStart w:id="1454" w:name="_Toc138754103"/>
      <w:bookmarkStart w:id="1455" w:name="_Toc94064176"/>
      <w:bookmarkStart w:id="1456" w:name="_Toc136562269"/>
      <w:bookmarkStart w:id="1457" w:name="_Toc114133722"/>
      <w:bookmarkStart w:id="1458" w:name="_Toc113031583"/>
      <w:bookmarkStart w:id="1459" w:name="_Toc153363487"/>
      <w:r>
        <w:t>4.4.</w:t>
      </w:r>
      <w:r>
        <w:rPr>
          <w:lang w:eastAsia="zh-CN"/>
        </w:rPr>
        <w:t>1.3.2</w:t>
      </w:r>
      <w:r>
        <w:tab/>
      </w:r>
      <w:r>
        <w:rPr>
          <w:lang w:eastAsia="zh-CN"/>
        </w:rPr>
        <w:t>NF Service Consumers</w:t>
      </w:r>
      <w:bookmarkEnd w:id="1447"/>
      <w:bookmarkEnd w:id="1448"/>
      <w:bookmarkEnd w:id="1449"/>
      <w:bookmarkEnd w:id="1450"/>
      <w:bookmarkEnd w:id="1451"/>
      <w:bookmarkEnd w:id="1452"/>
      <w:bookmarkEnd w:id="1453"/>
      <w:bookmarkEnd w:id="1454"/>
      <w:bookmarkEnd w:id="1455"/>
      <w:bookmarkEnd w:id="1456"/>
      <w:bookmarkEnd w:id="1457"/>
      <w:bookmarkEnd w:id="1458"/>
      <w:bookmarkEnd w:id="1459"/>
    </w:p>
    <w:p w:rsidR="00A10B25" w:rsidRDefault="00A10B25">
      <w:r>
        <w:t>The Network Data Analytics Function (NWDAF):</w:t>
      </w:r>
    </w:p>
    <w:p w:rsidR="00A10B25" w:rsidRDefault="00A10B25">
      <w:pPr>
        <w:pStyle w:val="B1"/>
      </w:pPr>
      <w:r>
        <w:t>-</w:t>
      </w:r>
      <w:r>
        <w:tab/>
        <w:t>supports (un)subscription to the notification of data exposed by the NWDAF;</w:t>
      </w:r>
    </w:p>
    <w:p w:rsidR="00A10B25" w:rsidRDefault="00A10B25">
      <w:pPr>
        <w:pStyle w:val="B1"/>
        <w:rPr>
          <w:lang w:eastAsia="zh-CN"/>
        </w:rPr>
      </w:pPr>
      <w:r>
        <w:rPr>
          <w:rFonts w:hint="eastAsia"/>
          <w:lang w:eastAsia="zh-CN"/>
        </w:rPr>
        <w:t>-</w:t>
      </w:r>
      <w:r>
        <w:rPr>
          <w:lang w:eastAsia="zh-CN"/>
        </w:rPr>
        <w:tab/>
        <w:t>supports retrieving data from the NWDAF.</w:t>
      </w:r>
    </w:p>
    <w:p w:rsidR="00A10B25" w:rsidRDefault="00A10B25">
      <w:pPr>
        <w:pStyle w:val="B1"/>
      </w:pPr>
      <w:r>
        <w:rPr>
          <w:lang w:eastAsia="zh-CN"/>
        </w:rPr>
        <w:t xml:space="preserve">The </w:t>
      </w:r>
      <w:r>
        <w:t>Data Collection Coordination Function (DCCF):</w:t>
      </w:r>
    </w:p>
    <w:p w:rsidR="00A10B25" w:rsidRDefault="00A10B25">
      <w:pPr>
        <w:pStyle w:val="B1"/>
      </w:pPr>
      <w:r>
        <w:t>-</w:t>
      </w:r>
      <w:r>
        <w:tab/>
        <w:t>supports (un)subscription to the notification of data exposed by the NWDAF;</w:t>
      </w:r>
    </w:p>
    <w:p w:rsidR="00A10B25" w:rsidRDefault="00A10B25">
      <w:pPr>
        <w:pStyle w:val="B1"/>
        <w:rPr>
          <w:lang w:eastAsia="zh-CN"/>
        </w:rPr>
      </w:pPr>
      <w:r>
        <w:rPr>
          <w:lang w:eastAsia="zh-CN"/>
        </w:rPr>
        <w:t>-</w:t>
      </w:r>
      <w:r>
        <w:rPr>
          <w:lang w:eastAsia="zh-CN"/>
        </w:rPr>
        <w:tab/>
        <w:t>supports retrieving data from the NWDAF.</w:t>
      </w:r>
    </w:p>
    <w:p w:rsidR="00A10B25" w:rsidRDefault="00A10B25">
      <w:pPr>
        <w:pStyle w:val="B1"/>
      </w:pPr>
      <w:r>
        <w:rPr>
          <w:lang w:eastAsia="zh-CN"/>
        </w:rPr>
        <w:t xml:space="preserve">The </w:t>
      </w:r>
      <w:r>
        <w:t>Messaging Framework Adaptor Function (MFAF):</w:t>
      </w:r>
    </w:p>
    <w:p w:rsidR="00A10B25" w:rsidRDefault="00A10B25">
      <w:pPr>
        <w:pStyle w:val="B1"/>
      </w:pPr>
      <w:r>
        <w:t>-</w:t>
      </w:r>
      <w:r>
        <w:tab/>
        <w:t>supports receiving notifications of data provided by the NWDAF;</w:t>
      </w:r>
    </w:p>
    <w:p w:rsidR="00A10B25" w:rsidRDefault="00A10B25">
      <w:pPr>
        <w:pStyle w:val="B1"/>
        <w:rPr>
          <w:lang w:eastAsia="zh-CN"/>
        </w:rPr>
      </w:pPr>
      <w:r>
        <w:rPr>
          <w:lang w:eastAsia="zh-CN"/>
        </w:rPr>
        <w:t>-</w:t>
      </w:r>
      <w:r>
        <w:rPr>
          <w:lang w:eastAsia="zh-CN"/>
        </w:rPr>
        <w:tab/>
        <w:t>supports retrieving data from the NWDAF.</w:t>
      </w:r>
    </w:p>
    <w:p w:rsidR="00A10B25" w:rsidRDefault="00A10B25">
      <w:pPr>
        <w:pStyle w:val="B1"/>
        <w:rPr>
          <w:lang w:eastAsia="zh-CN"/>
        </w:rPr>
      </w:pPr>
      <w:r>
        <w:rPr>
          <w:lang w:eastAsia="zh-CN"/>
        </w:rPr>
        <w:t>The Analytics Data Repository Function (ADRF):</w:t>
      </w:r>
    </w:p>
    <w:p w:rsidR="00A10B25" w:rsidRDefault="00A10B25">
      <w:pPr>
        <w:pStyle w:val="B1"/>
      </w:pPr>
      <w:r>
        <w:t>-</w:t>
      </w:r>
      <w:r>
        <w:tab/>
        <w:t>supports receiving notifications of data provided by the NWDAF.</w:t>
      </w:r>
    </w:p>
    <w:p w:rsidR="00A10B25" w:rsidRDefault="00A10B25">
      <w:pPr>
        <w:pStyle w:val="B1"/>
        <w:rPr>
          <w:lang w:val="en-US"/>
        </w:rPr>
      </w:pPr>
      <w:r>
        <w:t>-</w:t>
      </w:r>
      <w:r>
        <w:tab/>
      </w:r>
      <w:r>
        <w:rPr>
          <w:lang w:eastAsia="zh-CN"/>
        </w:rPr>
        <w:t>supports retrieving data from the NWDAF.</w:t>
      </w:r>
    </w:p>
    <w:p w:rsidR="00A10B25" w:rsidRDefault="00A10B25">
      <w:pPr>
        <w:pStyle w:val="Heading3"/>
      </w:pPr>
      <w:bookmarkStart w:id="1460" w:name="_Toc85552908"/>
      <w:bookmarkStart w:id="1461" w:name="_Toc94064177"/>
      <w:bookmarkStart w:id="1462" w:name="_Toc70550574"/>
      <w:bookmarkStart w:id="1463" w:name="_Toc88667509"/>
      <w:bookmarkStart w:id="1464" w:name="_Toc136562270"/>
      <w:bookmarkStart w:id="1465" w:name="_Toc85557007"/>
      <w:bookmarkStart w:id="1466" w:name="_Toc113031584"/>
      <w:bookmarkStart w:id="1467" w:name="_Toc90655794"/>
      <w:bookmarkStart w:id="1468" w:name="_Toc114133723"/>
      <w:bookmarkStart w:id="1469" w:name="_Toc120702223"/>
      <w:bookmarkStart w:id="1470" w:name="_Toc104538922"/>
      <w:bookmarkStart w:id="1471" w:name="_Toc112951044"/>
      <w:bookmarkStart w:id="1472" w:name="_Toc98233557"/>
      <w:bookmarkStart w:id="1473" w:name="_Toc138754104"/>
      <w:bookmarkStart w:id="1474" w:name="_Toc145705591"/>
      <w:bookmarkStart w:id="1475" w:name="_Toc101244333"/>
      <w:bookmarkStart w:id="1476" w:name="_Toc148522495"/>
      <w:bookmarkStart w:id="1477" w:name="_Toc83233011"/>
      <w:bookmarkStart w:id="1478" w:name="_Toc153363488"/>
      <w:r>
        <w:t>4.4.2</w:t>
      </w:r>
      <w:r>
        <w:tab/>
        <w:t>Service Operations</w:t>
      </w:r>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p>
    <w:p w:rsidR="00A10B25" w:rsidRDefault="00A10B25">
      <w:pPr>
        <w:pStyle w:val="Heading4"/>
        <w:rPr>
          <w:lang w:eastAsia="zh-CN"/>
        </w:rPr>
      </w:pPr>
      <w:bookmarkStart w:id="1479" w:name="_Toc114133724"/>
      <w:bookmarkStart w:id="1480" w:name="_Toc88667510"/>
      <w:bookmarkStart w:id="1481" w:name="_Toc104538923"/>
      <w:bookmarkStart w:id="1482" w:name="_Toc120702224"/>
      <w:bookmarkStart w:id="1483" w:name="_Toc85552909"/>
      <w:bookmarkStart w:id="1484" w:name="_Toc94064178"/>
      <w:bookmarkStart w:id="1485" w:name="_Toc83233012"/>
      <w:bookmarkStart w:id="1486" w:name="_Toc85557008"/>
      <w:bookmarkStart w:id="1487" w:name="_Toc112951045"/>
      <w:bookmarkStart w:id="1488" w:name="_Toc70550575"/>
      <w:bookmarkStart w:id="1489" w:name="_Toc90655795"/>
      <w:bookmarkStart w:id="1490" w:name="_Toc101244334"/>
      <w:bookmarkStart w:id="1491" w:name="_Toc136562271"/>
      <w:bookmarkStart w:id="1492" w:name="_Toc148522496"/>
      <w:bookmarkStart w:id="1493" w:name="_Toc145705592"/>
      <w:bookmarkStart w:id="1494" w:name="_Toc138754105"/>
      <w:bookmarkStart w:id="1495" w:name="_Toc98233558"/>
      <w:bookmarkStart w:id="1496" w:name="_Toc113031585"/>
      <w:bookmarkStart w:id="1497" w:name="_Toc153363489"/>
      <w:r>
        <w:t>4.4.2.1</w:t>
      </w:r>
      <w:r>
        <w:tab/>
        <w:t>Introduction</w:t>
      </w:r>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4.4.2.1-1: Operations of the </w:t>
      </w:r>
      <w:r>
        <w:rPr>
          <w:rFonts w:hint="eastAsia"/>
          <w:lang w:eastAsia="zh-CN"/>
        </w:rPr>
        <w:t>N</w:t>
      </w:r>
      <w:r>
        <w:rPr>
          <w:lang w:eastAsia="zh-CN"/>
        </w:rPr>
        <w:t>nwdaf_</w:t>
      </w:r>
      <w:r>
        <w:rPr>
          <w:lang w:eastAsia="ja-JP"/>
        </w:rPr>
        <w:t>DataManagement</w:t>
      </w:r>
      <w:r>
        <w:rPr>
          <w:rFonts w:eastAsia="MS Mincho"/>
        </w:rPr>
        <w:t xml:space="preserve"> Service</w:t>
      </w:r>
    </w:p>
    <w:tbl>
      <w:tblPr>
        <w:tblW w:w="9613" w:type="dxa"/>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3397"/>
        <w:gridCol w:w="4231"/>
        <w:gridCol w:w="1985"/>
      </w:tblGrid>
      <w:tr w:rsidR="00A10B25">
        <w:trPr>
          <w:cantSplit/>
          <w:tblHeader/>
        </w:trPr>
        <w:tc>
          <w:tcPr>
            <w:tcW w:w="3397" w:type="dxa"/>
            <w:shd w:val="clear" w:color="000000" w:fill="C0C0C0"/>
          </w:tcPr>
          <w:p w:rsidR="00A10B25" w:rsidRDefault="00A10B25">
            <w:pPr>
              <w:pStyle w:val="TAH"/>
            </w:pPr>
            <w:r>
              <w:t>Service operation name</w:t>
            </w:r>
          </w:p>
        </w:tc>
        <w:tc>
          <w:tcPr>
            <w:tcW w:w="4231" w:type="dxa"/>
            <w:shd w:val="clear" w:color="000000" w:fill="C0C0C0"/>
          </w:tcPr>
          <w:p w:rsidR="00A10B25" w:rsidRDefault="00A10B25">
            <w:pPr>
              <w:pStyle w:val="TAH"/>
            </w:pPr>
            <w:r>
              <w:t>Description</w:t>
            </w:r>
          </w:p>
        </w:tc>
        <w:tc>
          <w:tcPr>
            <w:tcW w:w="1985" w:type="dxa"/>
            <w:shd w:val="clear" w:color="000000" w:fill="C0C0C0"/>
          </w:tcPr>
          <w:p w:rsidR="00A10B25" w:rsidRDefault="00A10B25">
            <w:pPr>
              <w:pStyle w:val="TAH"/>
            </w:pPr>
            <w:r>
              <w:t>Initiated by</w:t>
            </w:r>
          </w:p>
        </w:tc>
      </w:tr>
      <w:tr w:rsidR="00A10B25">
        <w:trPr>
          <w:cantSplit/>
        </w:trPr>
        <w:tc>
          <w:tcPr>
            <w:tcW w:w="3397" w:type="dxa"/>
          </w:tcPr>
          <w:p w:rsidR="00A10B25" w:rsidRDefault="00A10B25">
            <w:pPr>
              <w:rPr>
                <w:rFonts w:ascii="Arial" w:hAnsi="Arial"/>
                <w:sz w:val="18"/>
              </w:rPr>
            </w:pPr>
            <w:r>
              <w:rPr>
                <w:rFonts w:ascii="Arial" w:hAnsi="Arial" w:hint="eastAsia"/>
                <w:sz w:val="18"/>
              </w:rPr>
              <w:t>N</w:t>
            </w:r>
            <w:r>
              <w:rPr>
                <w:rFonts w:ascii="Arial" w:hAnsi="Arial"/>
                <w:sz w:val="18"/>
              </w:rPr>
              <w:t>nwdaf_DataManagement_Subscribe</w:t>
            </w:r>
          </w:p>
        </w:tc>
        <w:tc>
          <w:tcPr>
            <w:tcW w:w="4231" w:type="dxa"/>
          </w:tcPr>
          <w:p w:rsidR="00A10B25" w:rsidRDefault="00A10B25">
            <w:pPr>
              <w:pStyle w:val="TAL"/>
            </w:pPr>
            <w:r>
              <w:t>This service operation is used by an NF service consumer to subscribe to data management related event(s) from NWDAF.</w:t>
            </w:r>
          </w:p>
        </w:tc>
        <w:tc>
          <w:tcPr>
            <w:tcW w:w="1985" w:type="dxa"/>
          </w:tcPr>
          <w:p w:rsidR="00A10B25" w:rsidRDefault="00A10B25">
            <w:pPr>
              <w:pStyle w:val="TAL"/>
            </w:pPr>
            <w:r>
              <w:t>NF service consumer (NWDAF, DCCF, MFAF, ADRF)</w:t>
            </w:r>
          </w:p>
        </w:tc>
      </w:tr>
      <w:tr w:rsidR="00A10B25">
        <w:trPr>
          <w:cantSplit/>
        </w:trPr>
        <w:tc>
          <w:tcPr>
            <w:tcW w:w="3397" w:type="dxa"/>
          </w:tcPr>
          <w:p w:rsidR="00A10B25" w:rsidRDefault="00A10B25">
            <w:pPr>
              <w:rPr>
                <w:rFonts w:ascii="Arial" w:hAnsi="Arial"/>
                <w:sz w:val="18"/>
              </w:rPr>
            </w:pPr>
            <w:r>
              <w:rPr>
                <w:rFonts w:ascii="Arial" w:hAnsi="Arial"/>
                <w:sz w:val="18"/>
              </w:rPr>
              <w:t>Nnwdaf_DataManagement_Unsubscribe</w:t>
            </w:r>
          </w:p>
        </w:tc>
        <w:tc>
          <w:tcPr>
            <w:tcW w:w="4231" w:type="dxa"/>
          </w:tcPr>
          <w:p w:rsidR="00A10B25" w:rsidRDefault="00A10B25">
            <w:pPr>
              <w:pStyle w:val="TAL"/>
            </w:pPr>
            <w:r>
              <w:t>This service operation is used by an NF service consumer to unsubscribe to data management related event(s).</w:t>
            </w:r>
          </w:p>
        </w:tc>
        <w:tc>
          <w:tcPr>
            <w:tcW w:w="1985" w:type="dxa"/>
          </w:tcPr>
          <w:p w:rsidR="00A10B25" w:rsidRDefault="00A10B25">
            <w:pPr>
              <w:pStyle w:val="TAL"/>
            </w:pPr>
            <w:r>
              <w:t>NF service consumer (NWDAF, DCCF, MFAF, ADRF)</w:t>
            </w:r>
          </w:p>
        </w:tc>
      </w:tr>
      <w:tr w:rsidR="00A10B25">
        <w:trPr>
          <w:cantSplit/>
        </w:trPr>
        <w:tc>
          <w:tcPr>
            <w:tcW w:w="3397" w:type="dxa"/>
          </w:tcPr>
          <w:p w:rsidR="00A10B25" w:rsidRDefault="00A10B25">
            <w:pPr>
              <w:rPr>
                <w:rFonts w:ascii="Arial" w:hAnsi="Arial"/>
                <w:sz w:val="18"/>
              </w:rPr>
            </w:pPr>
            <w:r>
              <w:rPr>
                <w:rFonts w:ascii="Arial" w:hAnsi="Arial"/>
                <w:sz w:val="18"/>
              </w:rPr>
              <w:t>Nnwdaf_DataManagement_Notify</w:t>
            </w:r>
          </w:p>
        </w:tc>
        <w:tc>
          <w:tcPr>
            <w:tcW w:w="4231" w:type="dxa"/>
          </w:tcPr>
          <w:p w:rsidR="00A10B25" w:rsidRDefault="00A10B25">
            <w:pPr>
              <w:pStyle w:val="TAL"/>
            </w:pPr>
            <w:r>
              <w:t xml:space="preserve">This service operation is used by the NWDAF to </w:t>
            </w:r>
            <w:r>
              <w:rPr>
                <w:lang w:eastAsia="ja-JP"/>
              </w:rPr>
              <w:t>notify the detected event(s) to the NF service consumer instance which has subscribed to</w:t>
            </w:r>
            <w:r>
              <w:t>.</w:t>
            </w:r>
          </w:p>
        </w:tc>
        <w:tc>
          <w:tcPr>
            <w:tcW w:w="1985" w:type="dxa"/>
          </w:tcPr>
          <w:p w:rsidR="00A10B25" w:rsidRDefault="00A10B25">
            <w:pPr>
              <w:pStyle w:val="TAL"/>
            </w:pPr>
            <w:r>
              <w:t>NWDAF</w:t>
            </w:r>
          </w:p>
        </w:tc>
      </w:tr>
      <w:tr w:rsidR="00A10B25">
        <w:trPr>
          <w:cantSplit/>
        </w:trPr>
        <w:tc>
          <w:tcPr>
            <w:tcW w:w="3397" w:type="dxa"/>
          </w:tcPr>
          <w:p w:rsidR="00A10B25" w:rsidRDefault="00A10B25">
            <w:pPr>
              <w:rPr>
                <w:rFonts w:ascii="Arial" w:hAnsi="Arial"/>
                <w:sz w:val="18"/>
              </w:rPr>
            </w:pPr>
            <w:r>
              <w:rPr>
                <w:rFonts w:ascii="Arial" w:hAnsi="Arial"/>
                <w:sz w:val="18"/>
              </w:rPr>
              <w:t>Nnwdaf_DataManagement_Fetch</w:t>
            </w:r>
          </w:p>
        </w:tc>
        <w:tc>
          <w:tcPr>
            <w:tcW w:w="4231" w:type="dxa"/>
          </w:tcPr>
          <w:p w:rsidR="00A10B25" w:rsidRDefault="00A10B25">
            <w:pPr>
              <w:pStyle w:val="TAL"/>
            </w:pPr>
            <w:r>
              <w:t xml:space="preserve">This service operation is used by an NF service consumer to </w:t>
            </w:r>
            <w:r>
              <w:rPr>
                <w:lang w:eastAsia="ja-JP"/>
              </w:rPr>
              <w:t>retrieve the subscribed data.</w:t>
            </w:r>
          </w:p>
        </w:tc>
        <w:tc>
          <w:tcPr>
            <w:tcW w:w="1985" w:type="dxa"/>
          </w:tcPr>
          <w:p w:rsidR="00A10B25" w:rsidRDefault="00A10B25">
            <w:pPr>
              <w:pStyle w:val="TAL"/>
            </w:pPr>
            <w:r>
              <w:t>NF service consumer (NWDAF, DCCF, MFAF)</w:t>
            </w:r>
          </w:p>
        </w:tc>
      </w:tr>
    </w:tbl>
    <w:p w:rsidR="00A10B25" w:rsidRDefault="00A10B25"/>
    <w:p w:rsidR="00A10B25" w:rsidRDefault="00A10B25">
      <w:pPr>
        <w:pStyle w:val="Heading4"/>
      </w:pPr>
      <w:bookmarkStart w:id="1498" w:name="_Toc112951046"/>
      <w:bookmarkStart w:id="1499" w:name="_Toc104538924"/>
      <w:bookmarkStart w:id="1500" w:name="_Toc85552910"/>
      <w:bookmarkStart w:id="1501" w:name="_Toc85557009"/>
      <w:bookmarkStart w:id="1502" w:name="_Toc88667511"/>
      <w:bookmarkStart w:id="1503" w:name="_Toc113031586"/>
      <w:bookmarkStart w:id="1504" w:name="_Toc90655796"/>
      <w:bookmarkStart w:id="1505" w:name="_Toc138754106"/>
      <w:bookmarkStart w:id="1506" w:name="_Toc70550576"/>
      <w:bookmarkStart w:id="1507" w:name="_Toc83233013"/>
      <w:bookmarkStart w:id="1508" w:name="_Toc120702225"/>
      <w:bookmarkStart w:id="1509" w:name="_Toc114133725"/>
      <w:bookmarkStart w:id="1510" w:name="_Toc145705593"/>
      <w:bookmarkStart w:id="1511" w:name="_Toc148522497"/>
      <w:bookmarkStart w:id="1512" w:name="_Toc136562272"/>
      <w:bookmarkStart w:id="1513" w:name="_Toc101244335"/>
      <w:bookmarkStart w:id="1514" w:name="_Toc94064179"/>
      <w:bookmarkStart w:id="1515" w:name="_Toc98233559"/>
      <w:bookmarkStart w:id="1516" w:name="_Toc153363490"/>
      <w:r>
        <w:t>4.4.2.2</w:t>
      </w:r>
      <w:r>
        <w:tab/>
      </w:r>
      <w:r>
        <w:rPr>
          <w:rFonts w:hint="eastAsia"/>
          <w:lang w:eastAsia="zh-CN"/>
        </w:rPr>
        <w:t>N</w:t>
      </w:r>
      <w:r>
        <w:rPr>
          <w:lang w:eastAsia="zh-CN"/>
        </w:rPr>
        <w:t>nwdaf_</w:t>
      </w:r>
      <w:r>
        <w:rPr>
          <w:lang w:eastAsia="ja-JP"/>
        </w:rPr>
        <w:t>DataManagement_Subscribe</w:t>
      </w:r>
      <w:r>
        <w:t xml:space="preserve"> service operation</w:t>
      </w:r>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p>
    <w:p w:rsidR="00A10B25" w:rsidRDefault="00A10B25">
      <w:pPr>
        <w:pStyle w:val="Heading5"/>
      </w:pPr>
      <w:bookmarkStart w:id="1517" w:name="_Toc104538925"/>
      <w:bookmarkStart w:id="1518" w:name="_Toc145705594"/>
      <w:bookmarkStart w:id="1519" w:name="_Toc113031587"/>
      <w:bookmarkStart w:id="1520" w:name="_Toc112951047"/>
      <w:bookmarkStart w:id="1521" w:name="_Toc148522498"/>
      <w:bookmarkStart w:id="1522" w:name="_Toc136562273"/>
      <w:bookmarkStart w:id="1523" w:name="_Toc98233560"/>
      <w:bookmarkStart w:id="1524" w:name="_Toc101244336"/>
      <w:bookmarkStart w:id="1525" w:name="_Toc120702226"/>
      <w:bookmarkStart w:id="1526" w:name="_Toc138754107"/>
      <w:bookmarkStart w:id="1527" w:name="_Toc114133726"/>
      <w:bookmarkStart w:id="1528" w:name="_Toc153363491"/>
      <w:r>
        <w:t>4.4.2.2.1</w:t>
      </w:r>
      <w:r>
        <w:tab/>
        <w:t>General</w:t>
      </w:r>
      <w:bookmarkEnd w:id="1517"/>
      <w:bookmarkEnd w:id="1518"/>
      <w:bookmarkEnd w:id="1519"/>
      <w:bookmarkEnd w:id="1520"/>
      <w:bookmarkEnd w:id="1521"/>
      <w:bookmarkEnd w:id="1522"/>
      <w:bookmarkEnd w:id="1523"/>
      <w:bookmarkEnd w:id="1524"/>
      <w:bookmarkEnd w:id="1525"/>
      <w:bookmarkEnd w:id="1526"/>
      <w:bookmarkEnd w:id="1527"/>
      <w:bookmarkEnd w:id="1528"/>
    </w:p>
    <w:p w:rsidR="00A10B25" w:rsidRDefault="00A10B25">
      <w:r>
        <w:rPr>
          <w:lang w:eastAsia="zh-CN"/>
        </w:rPr>
        <w:t>The Nnwdaf_DataManagement_Subscribe service operation is used by an NF service consumer to create or update a subscription for data notifications from the NWDAF.</w:t>
      </w:r>
    </w:p>
    <w:p w:rsidR="00A10B25" w:rsidRDefault="00A10B25">
      <w:pPr>
        <w:pStyle w:val="Heading5"/>
      </w:pPr>
      <w:bookmarkStart w:id="1529" w:name="_Toc136562274"/>
      <w:bookmarkStart w:id="1530" w:name="_Toc112951048"/>
      <w:bookmarkStart w:id="1531" w:name="_Toc98233561"/>
      <w:bookmarkStart w:id="1532" w:name="_Toc113031588"/>
      <w:bookmarkStart w:id="1533" w:name="_Toc120702227"/>
      <w:bookmarkStart w:id="1534" w:name="_Toc145705595"/>
      <w:bookmarkStart w:id="1535" w:name="_Toc114133727"/>
      <w:bookmarkStart w:id="1536" w:name="_Toc104538926"/>
      <w:bookmarkStart w:id="1537" w:name="_Toc138754108"/>
      <w:bookmarkStart w:id="1538" w:name="_Toc101244337"/>
      <w:bookmarkStart w:id="1539" w:name="_Toc148522499"/>
      <w:bookmarkStart w:id="1540" w:name="_Toc153363492"/>
      <w:r>
        <w:t>4.4.2.2.2</w:t>
      </w:r>
      <w:r>
        <w:tab/>
        <w:t>Subscription for data notifications</w:t>
      </w:r>
      <w:bookmarkEnd w:id="1529"/>
      <w:bookmarkEnd w:id="1530"/>
      <w:bookmarkEnd w:id="1531"/>
      <w:bookmarkEnd w:id="1532"/>
      <w:bookmarkEnd w:id="1533"/>
      <w:bookmarkEnd w:id="1534"/>
      <w:bookmarkEnd w:id="1535"/>
      <w:bookmarkEnd w:id="1536"/>
      <w:bookmarkEnd w:id="1537"/>
      <w:bookmarkEnd w:id="1538"/>
      <w:bookmarkEnd w:id="1539"/>
      <w:bookmarkEnd w:id="1540"/>
    </w:p>
    <w:p w:rsidR="00A10B25" w:rsidRDefault="00A10B25">
      <w:pPr>
        <w:rPr>
          <w:rFonts w:eastAsia="DengXian"/>
        </w:rPr>
      </w:pPr>
      <w:r>
        <w:rPr>
          <w:rFonts w:eastAsia="DengXian"/>
        </w:rPr>
        <w:t>Figure 4.4.2.2.2-1 shows a scenario where the NF service consumer sends a request to the NWDAF to subscribe</w:t>
      </w:r>
      <w:r>
        <w:rPr>
          <w:rFonts w:eastAsia="Batang"/>
        </w:rPr>
        <w:t xml:space="preserve"> </w:t>
      </w:r>
      <w:r>
        <w:rPr>
          <w:rFonts w:eastAsia="DengXian"/>
        </w:rPr>
        <w:t>for data notification(s).</w:t>
      </w:r>
    </w:p>
    <w:p w:rsidR="00A10B25" w:rsidRDefault="00A10B25">
      <w:pPr>
        <w:pStyle w:val="TH"/>
        <w:rPr>
          <w:lang w:eastAsia="zh-CN"/>
        </w:rPr>
      </w:pPr>
      <w:r>
        <w:rPr>
          <w:rFonts w:ascii="Times New Roman" w:hAnsi="Times New Roman"/>
          <w:lang w:val="en-US" w:eastAsia="en-US"/>
        </w:rPr>
        <w:object w:dxaOrig="7454" w:dyaOrig="2359">
          <v:shape id="Object 18" o:spid="_x0000_i1042" type="#_x0000_t75" style="width:428.85pt;height:135.85pt;mso-position-horizontal-relative:page;mso-position-vertical-relative:page" o:ole="">
            <v:imagedata r:id="rId38" o:title=""/>
          </v:shape>
          <o:OLEObject Type="Embed" ProgID="Visio.Drawing.15" ShapeID="Object 18" DrawAspect="Content" ObjectID="_1771925087" r:id="rId39"/>
        </w:object>
      </w:r>
    </w:p>
    <w:p w:rsidR="00A10B25" w:rsidRDefault="00A10B25">
      <w:pPr>
        <w:pStyle w:val="TF"/>
      </w:pPr>
      <w:r>
        <w:t>Figure 4.4.2.2.2-1: NF service consumer subscribes to data notifications</w:t>
      </w:r>
    </w:p>
    <w:p w:rsidR="00A10B25" w:rsidRDefault="00A10B25">
      <w:pPr>
        <w:rPr>
          <w:rFonts w:eastAsia="DengXian"/>
        </w:rPr>
      </w:pPr>
      <w:r>
        <w:rPr>
          <w:rFonts w:eastAsia="DengXian"/>
        </w:rPr>
        <w:t xml:space="preserve">The NF service consumer shall invoke the Nnwdaf_DataManagement_Subscribe service operation to subscribe to data notification(s). The NF </w:t>
      </w:r>
      <w:r>
        <w:t>service</w:t>
      </w:r>
      <w:r>
        <w:rPr>
          <w:rFonts w:eastAsia="DengXian"/>
        </w:rPr>
        <w:t xml:space="preserve"> consumer </w:t>
      </w:r>
      <w:r>
        <w:rPr>
          <w:rFonts w:eastAsia="DengXian"/>
          <w:lang w:val="en-US"/>
        </w:rPr>
        <w:t xml:space="preserve">shall </w:t>
      </w:r>
      <w:r>
        <w:rPr>
          <w:rFonts w:eastAsia="DengXian"/>
        </w:rPr>
        <w:t xml:space="preserve">send an HTTP POST request with "{apiRoot}/nnwdaf-datamanagement/&lt;apiVersion&gt;/subscriptions" as Resource URI representing the "NWDAF Data Management Subscriptions", as shown in figure 4.4.2.2.2-1, step 1, to create a subscription for an "Individual NWDAF Data Management Subscription" according to the information in message body. </w:t>
      </w:r>
    </w:p>
    <w:p w:rsidR="00A10B25" w:rsidRDefault="00A10B25">
      <w:pPr>
        <w:rPr>
          <w:rFonts w:eastAsia="DengXian"/>
        </w:rPr>
      </w:pPr>
      <w:r>
        <w:rPr>
          <w:rFonts w:eastAsia="DengXian"/>
        </w:rPr>
        <w:t xml:space="preserve">The NnwdafDataManagementSubsc data structure provided in the request body shall include: </w:t>
      </w:r>
    </w:p>
    <w:p w:rsidR="00A10B25" w:rsidRDefault="00A10B25">
      <w:pPr>
        <w:pStyle w:val="B1"/>
      </w:pPr>
      <w:r>
        <w:t>-</w:t>
      </w:r>
      <w:r>
        <w:tab/>
        <w:t xml:space="preserve">an URI where to receive the requested notifications as "notificURI" attribute; </w:t>
      </w:r>
    </w:p>
    <w:p w:rsidR="00A10B25" w:rsidRDefault="00A10B25">
      <w:pPr>
        <w:pStyle w:val="B1"/>
      </w:pPr>
      <w:r>
        <w:t>-</w:t>
      </w:r>
      <w:r>
        <w:tab/>
      </w:r>
      <w:r>
        <w:rPr>
          <w:lang w:val="en-US" w:eastAsia="en-US"/>
        </w:rPr>
        <w:t>notification correlation identfier</w:t>
      </w:r>
      <w:r>
        <w:t xml:space="preserve"> within the "notifCorrId" attribute</w:t>
      </w:r>
      <w:r>
        <w:rPr>
          <w:lang w:eastAsia="zh-CN"/>
        </w:rPr>
        <w:t xml:space="preserve">; </w:t>
      </w:r>
      <w:r>
        <w:t>and</w:t>
      </w:r>
    </w:p>
    <w:p w:rsidR="00A10B25" w:rsidRDefault="00A10B25">
      <w:pPr>
        <w:pStyle w:val="B1"/>
      </w:pPr>
      <w:r>
        <w:t>-</w:t>
      </w:r>
      <w:r>
        <w:tab/>
        <w:t>one of the following:</w:t>
      </w:r>
    </w:p>
    <w:p w:rsidR="00A10B25" w:rsidRDefault="00A10B25">
      <w:pPr>
        <w:pStyle w:val="B2"/>
      </w:pPr>
      <w:r>
        <w:t>-</w:t>
      </w:r>
      <w:r>
        <w:tab/>
        <w:t>analytics subscription information to be used to determine which data shall be collected and reported within the "anaSub" attribute;</w:t>
      </w:r>
    </w:p>
    <w:p w:rsidR="00A10B25" w:rsidRDefault="00A10B25">
      <w:pPr>
        <w:pStyle w:val="B2"/>
      </w:pPr>
      <w:r>
        <w:t>-</w:t>
      </w:r>
      <w:r>
        <w:tab/>
        <w:t>data subscription information within the "dataSub" attribute;</w:t>
      </w:r>
    </w:p>
    <w:p w:rsidR="00A10B25" w:rsidRDefault="00A10B25">
      <w:pPr>
        <w:rPr>
          <w:rFonts w:eastAsia="DengXian"/>
        </w:rPr>
      </w:pPr>
      <w:r>
        <w:rPr>
          <w:rFonts w:eastAsia="DengXian"/>
        </w:rPr>
        <w:t xml:space="preserve">The NnwdafDataManagementSubsc data structure provided in the request body may include: </w:t>
      </w:r>
    </w:p>
    <w:p w:rsidR="00A10B25" w:rsidRDefault="00A10B25" w:rsidP="0076721C">
      <w:pPr>
        <w:pStyle w:val="B1"/>
        <w:rPr>
          <w:lang w:eastAsia="en-GB"/>
        </w:rPr>
      </w:pPr>
      <w:r>
        <w:rPr>
          <w:lang w:eastAsia="en-GB"/>
        </w:rPr>
        <w:t>-</w:t>
      </w:r>
      <w:r>
        <w:rPr>
          <w:lang w:eastAsia="en-GB"/>
        </w:rPr>
        <w:tab/>
        <w:t>the notification endpoints within the "</w:t>
      </w:r>
      <w:r>
        <w:rPr>
          <w:lang w:eastAsia="zh-CN"/>
        </w:rPr>
        <w:t>notifEndpoints</w:t>
      </w:r>
      <w:r>
        <w:rPr>
          <w:lang w:eastAsia="en-GB"/>
        </w:rPr>
        <w:t>" attribute if the "DataAnaCollect" feature is supported;</w:t>
      </w:r>
    </w:p>
    <w:p w:rsidR="00A10B25" w:rsidRDefault="00A10B25" w:rsidP="0076721C">
      <w:pPr>
        <w:pStyle w:val="B1"/>
        <w:rPr>
          <w:lang w:eastAsia="en-GB"/>
        </w:rPr>
      </w:pPr>
      <w:r>
        <w:rPr>
          <w:lang w:eastAsia="en-GB"/>
        </w:rPr>
        <w:t>-</w:t>
      </w:r>
      <w:r>
        <w:rPr>
          <w:lang w:eastAsia="en-GB"/>
        </w:rPr>
        <w:tab/>
        <w:t xml:space="preserve">formatting instructions within the "formatInstruct" attribute; </w:t>
      </w:r>
    </w:p>
    <w:p w:rsidR="00A10B25" w:rsidRDefault="00A10B25" w:rsidP="0076721C">
      <w:pPr>
        <w:pStyle w:val="B1"/>
        <w:rPr>
          <w:lang w:eastAsia="en-GB"/>
        </w:rPr>
      </w:pPr>
      <w:r>
        <w:rPr>
          <w:lang w:eastAsia="en-GB"/>
        </w:rPr>
        <w:t>-</w:t>
      </w:r>
      <w:r>
        <w:rPr>
          <w:lang w:eastAsia="en-GB"/>
        </w:rPr>
        <w:tab/>
        <w:t>processing instructions within the "procInstruct" attribute or the "</w:t>
      </w:r>
      <w:r>
        <w:rPr>
          <w:lang w:eastAsia="zh-CN"/>
        </w:rPr>
        <w:t>multiProcInstructs</w:t>
      </w:r>
      <w:r>
        <w:rPr>
          <w:lang w:eastAsia="en-GB"/>
        </w:rPr>
        <w:t xml:space="preserve">" attribute if </w:t>
      </w:r>
      <w:r>
        <w:rPr>
          <w:lang w:eastAsia="zh-CN"/>
        </w:rPr>
        <w:t xml:space="preserve">the </w:t>
      </w:r>
      <w:r>
        <w:rPr>
          <w:rFonts w:cs="Arial"/>
        </w:rPr>
        <w:t>"</w:t>
      </w:r>
      <w:r>
        <w:rPr>
          <w:rFonts w:cs="Arial" w:hint="eastAsia"/>
          <w:szCs w:val="18"/>
          <w:lang w:eastAsia="zh-CN"/>
        </w:rPr>
        <w:t>Multi</w:t>
      </w:r>
      <w:r>
        <w:rPr>
          <w:lang w:eastAsia="zh-CN"/>
        </w:rPr>
        <w:t>ProcessingInstruction</w:t>
      </w:r>
      <w:r>
        <w:rPr>
          <w:rFonts w:cs="Arial"/>
        </w:rPr>
        <w:t>" feature is supported</w:t>
      </w:r>
      <w:r>
        <w:rPr>
          <w:lang w:eastAsia="en-GB"/>
        </w:rPr>
        <w:t>;</w:t>
      </w:r>
    </w:p>
    <w:p w:rsidR="00A10B25" w:rsidRDefault="00A10B25" w:rsidP="0076721C">
      <w:pPr>
        <w:pStyle w:val="B1"/>
      </w:pPr>
      <w:r>
        <w:t>-</w:t>
      </w:r>
      <w:r>
        <w:tab/>
        <w:t>one of the following identifiers related to the ADRF:</w:t>
      </w:r>
    </w:p>
    <w:p w:rsidR="00A10B25" w:rsidRDefault="00A10B25" w:rsidP="0076721C">
      <w:pPr>
        <w:pStyle w:val="B1"/>
      </w:pPr>
      <w:r>
        <w:t>-</w:t>
      </w:r>
      <w:r>
        <w:tab/>
        <w:t xml:space="preserve">ADRF instance identifier within the "adrfId" attribute; </w:t>
      </w:r>
    </w:p>
    <w:p w:rsidR="00A10B25" w:rsidRDefault="00A10B25" w:rsidP="0076721C">
      <w:pPr>
        <w:pStyle w:val="B1"/>
      </w:pPr>
      <w:r>
        <w:t>-</w:t>
      </w:r>
      <w:r>
        <w:tab/>
        <w:t>ADRF set identifier within the "adrfSetId" attribute;</w:t>
      </w:r>
    </w:p>
    <w:p w:rsidR="00A10B25" w:rsidRDefault="00A10B25" w:rsidP="0076721C">
      <w:pPr>
        <w:pStyle w:val="B1"/>
      </w:pPr>
      <w:r>
        <w:t>-</w:t>
      </w:r>
      <w:r>
        <w:tab/>
        <w:t>one of the following target identifiers:</w:t>
      </w:r>
    </w:p>
    <w:p w:rsidR="00A10B25" w:rsidRDefault="00A10B25" w:rsidP="0076721C">
      <w:pPr>
        <w:pStyle w:val="B1"/>
      </w:pPr>
      <w:r>
        <w:t>-</w:t>
      </w:r>
      <w:r>
        <w:tab/>
        <w:t>NF instance identifier within the "targetNfId" attribute;</w:t>
      </w:r>
    </w:p>
    <w:p w:rsidR="00A10B25" w:rsidRDefault="00A10B25" w:rsidP="0076721C">
      <w:pPr>
        <w:pStyle w:val="B1"/>
      </w:pPr>
      <w:r>
        <w:t>-</w:t>
      </w:r>
      <w:r>
        <w:tab/>
        <w:t>NF set identifier within the "targetNfSetId" attribute;</w:t>
      </w:r>
    </w:p>
    <w:p w:rsidR="00A10B25" w:rsidRDefault="00A10B25" w:rsidP="0076721C">
      <w:pPr>
        <w:pStyle w:val="B1"/>
      </w:pPr>
      <w:r>
        <w:rPr>
          <w:rFonts w:hint="eastAsia"/>
          <w:lang w:eastAsia="zh-CN"/>
        </w:rPr>
        <w:t>-</w:t>
      </w:r>
      <w:r>
        <w:tab/>
      </w:r>
      <w:r>
        <w:rPr>
          <w:rFonts w:hint="eastAsia"/>
          <w:lang w:eastAsia="zh-CN"/>
        </w:rPr>
        <w:t>tim</w:t>
      </w:r>
      <w:r>
        <w:t xml:space="preserve">e window of the occurrence of the requested data collection within the </w:t>
      </w:r>
      <w:r>
        <w:rPr>
          <w:lang w:eastAsia="en-GB"/>
        </w:rPr>
        <w:t>"</w:t>
      </w:r>
      <w:r>
        <w:rPr>
          <w:lang w:eastAsia="zh-CN"/>
        </w:rPr>
        <w:t>timePeriod</w:t>
      </w:r>
      <w:r>
        <w:rPr>
          <w:lang w:eastAsia="en-GB"/>
        </w:rPr>
        <w:t>" attribute;</w:t>
      </w:r>
    </w:p>
    <w:p w:rsidR="00A10B25" w:rsidRDefault="00A10B25" w:rsidP="0076721C">
      <w:pPr>
        <w:pStyle w:val="B1"/>
        <w:rPr>
          <w:lang w:eastAsia="en-GB"/>
        </w:rPr>
      </w:pPr>
      <w:r>
        <w:rPr>
          <w:lang w:eastAsia="en-GB"/>
        </w:rPr>
        <w:t>-</w:t>
      </w:r>
      <w:r>
        <w:rPr>
          <w:lang w:eastAsia="en-GB"/>
        </w:rPr>
        <w:tab/>
        <w:t>t</w:t>
      </w:r>
      <w:r>
        <w:rPr>
          <w:lang w:eastAsia="zh-CN"/>
        </w:rPr>
        <w:t>he purpose of data collection</w:t>
      </w:r>
      <w:r>
        <w:rPr>
          <w:lang w:eastAsia="en-GB"/>
        </w:rPr>
        <w:t xml:space="preserve"> within the "</w:t>
      </w:r>
      <w:r>
        <w:rPr>
          <w:lang w:eastAsia="zh-CN"/>
        </w:rPr>
        <w:t>dataCollectPurposes</w:t>
      </w:r>
      <w:r>
        <w:rPr>
          <w:lang w:eastAsia="en-GB"/>
        </w:rPr>
        <w:t>" attribute.</w:t>
      </w:r>
    </w:p>
    <w:p w:rsidR="00A10B25" w:rsidRDefault="00A10B25" w:rsidP="0076721C">
      <w:pPr>
        <w:pStyle w:val="B1"/>
        <w:rPr>
          <w:lang w:eastAsia="en-GB"/>
        </w:rPr>
      </w:pPr>
      <w:r>
        <w:rPr>
          <w:lang w:eastAsia="en-GB"/>
        </w:rPr>
        <w:t>-</w:t>
      </w:r>
      <w:r>
        <w:rPr>
          <w:lang w:eastAsia="en-GB"/>
        </w:rPr>
        <w:tab/>
        <w:t>the indication that</w:t>
      </w:r>
      <w:r>
        <w:rPr>
          <w:lang w:eastAsia="zh-CN"/>
        </w:rPr>
        <w:t xml:space="preserve"> the NF service consumer has already checked the user consent within the "checkedConsentInd" attribute.</w:t>
      </w:r>
    </w:p>
    <w:p w:rsidR="00A10B25" w:rsidRDefault="00A10B25" w:rsidP="0076721C">
      <w:pPr>
        <w:pStyle w:val="B1"/>
        <w:rPr>
          <w:lang w:eastAsia="en-GB"/>
        </w:rPr>
      </w:pPr>
      <w:r>
        <w:rPr>
          <w:lang w:eastAsia="zh-CN"/>
        </w:rPr>
        <w:t>-</w:t>
      </w:r>
      <w:r>
        <w:rPr>
          <w:lang w:eastAsia="zh-CN"/>
        </w:rPr>
        <w:tab/>
      </w:r>
      <w:r>
        <w:rPr>
          <w:rFonts w:eastAsia="DengXian"/>
        </w:rPr>
        <w:t>storage handling information within the "storeHandl" attribute, if the "EnhDataMgmt" feature is supported.</w:t>
      </w:r>
    </w:p>
    <w:p w:rsidR="00A10B25" w:rsidRDefault="00A10B25">
      <w:pPr>
        <w:rPr>
          <w:rFonts w:eastAsia="DengXian"/>
        </w:rPr>
      </w:pPr>
      <w:r>
        <w:rPr>
          <w:rFonts w:eastAsia="DengXian"/>
        </w:rPr>
        <w:t>Upon the reception of an HTTP POST request with: "{apiRoot}/nnwdaf-datamanagement/&lt;apiVersion&gt;/subscriptions" as Resource URI and NnwdafDataManagementSubsc data structure as request body, the NWDAF shall use the contents of the request to determine whether the subscription can already be served or interactions with the ADRF and/or data sources are required. If the NWDAF cannot use the contents of the request to determine this, the NWDAF shall send an HTTP "400 Bad Request" error response including the "cause" attribute set to "SUBSCRIPTION_CANNOT_BE_SERVED".</w:t>
      </w:r>
    </w:p>
    <w:p w:rsidR="00A10B25" w:rsidRDefault="00A10B25">
      <w:pPr>
        <w:pStyle w:val="NO"/>
      </w:pPr>
      <w:r>
        <w:t>NOTE 1:</w:t>
      </w:r>
      <w:r>
        <w:tab/>
        <w:t>The "SUBSCRIPTION_CANNOT_BE_SERVED" error can occur, for example, in the case where the "dataSub" or "anaSub" attributes are provided, when the request is syntactically valid and there is no NWDAF internal error, but the NWDAF can neither find an existing subscription to a data source nor construct one based on the received subscription contents.</w:t>
      </w:r>
    </w:p>
    <w:p w:rsidR="00A10B25" w:rsidRDefault="00A10B25">
      <w:pPr>
        <w:rPr>
          <w:rFonts w:eastAsia="DengXian"/>
        </w:rPr>
      </w:pPr>
      <w:r>
        <w:rPr>
          <w:rFonts w:eastAsia="DengXian"/>
        </w:rPr>
        <w:t xml:space="preserve">If the user consent has not been checked by the NF service consumer and is required for the requested data collection depending on local policy and regulations, then </w:t>
      </w:r>
      <w:r>
        <w:t xml:space="preserve">the NWDAF shall check user consent for the targeted UE(s) by retrieving the user consent subscription data via the Nudm_SDM service API of </w:t>
      </w:r>
      <w:r>
        <w:rPr>
          <w:rFonts w:eastAsia="DengXian"/>
        </w:rPr>
        <w:t>the UDM as described in clause 5.2.2 of 3GPP TS 29.503 [23]. If the NWDAF receives the response from the UDM that it is not granted for the impacted user(s), then the NWDAF shall send an HTTP "403 Forbidden" error response including the "cause" attribute set to "USER_CONSENT_NOT_GRANTED".</w:t>
      </w:r>
    </w:p>
    <w:p w:rsidR="00A10B25" w:rsidRDefault="00A10B25">
      <w:pPr>
        <w:pStyle w:val="NO"/>
        <w:rPr>
          <w:rFonts w:eastAsia="DengXian"/>
        </w:rPr>
      </w:pPr>
      <w:r>
        <w:rPr>
          <w:lang w:eastAsia="ja-JP"/>
        </w:rPr>
        <w:t>NOTE 2:</w:t>
      </w:r>
      <w:r>
        <w:rPr>
          <w:lang w:eastAsia="ja-JP"/>
        </w:rPr>
        <w:tab/>
        <w:t>When the target of reporting is a SUPI or a GPSI then the subscription can be rejected, e.g. because user consent is not granted, and the error is sent to the consumer. When the target of reporting is an Internal Group Id, or a list of SUPIs/GPSI(s) or any UE, and the user consent is not granted for a subset of the impacted users, then no error is sent, but a subset of the SUPIs/GPSIs is skipped if user consent is not granted.</w:t>
      </w:r>
    </w:p>
    <w:p w:rsidR="00A10B25" w:rsidRDefault="00A10B25">
      <w:pPr>
        <w:rPr>
          <w:rFonts w:eastAsia="DengXian"/>
        </w:rPr>
      </w:pPr>
      <w:r>
        <w:rPr>
          <w:rFonts w:eastAsia="DengXian"/>
        </w:rPr>
        <w:t xml:space="preserve">If the NWDAF determines that the subscription can already be served (without requiring further interactions with ADRF and/or data sources) or a successful response from the ADRF and/or data sources is received for the creation or modification of subscription(s) to serve this subscription, the NWDAF shall: </w:t>
      </w:r>
    </w:p>
    <w:p w:rsidR="00A10B25" w:rsidRDefault="00A10B25" w:rsidP="0076721C">
      <w:pPr>
        <w:pStyle w:val="B1"/>
      </w:pPr>
      <w:r>
        <w:t>-</w:t>
      </w:r>
      <w:r>
        <w:tab/>
        <w:t>create a new subscription;</w:t>
      </w:r>
    </w:p>
    <w:p w:rsidR="00A10B25" w:rsidRDefault="00A10B25" w:rsidP="0076721C">
      <w:pPr>
        <w:pStyle w:val="B1"/>
      </w:pPr>
      <w:r>
        <w:t>-</w:t>
      </w:r>
      <w:r>
        <w:tab/>
        <w:t>assign a subscriptionId;</w:t>
      </w:r>
    </w:p>
    <w:p w:rsidR="00A10B25" w:rsidRDefault="00A10B25" w:rsidP="0076721C">
      <w:pPr>
        <w:pStyle w:val="B1"/>
      </w:pPr>
      <w:r>
        <w:t>-</w:t>
      </w:r>
      <w:r>
        <w:tab/>
        <w:t>store the subscription.</w:t>
      </w:r>
    </w:p>
    <w:p w:rsidR="00A10B25" w:rsidRDefault="00A10B25">
      <w:pPr>
        <w:rPr>
          <w:rFonts w:eastAsia="DengXian"/>
        </w:rPr>
      </w:pPr>
      <w:r>
        <w:rPr>
          <w:rFonts w:eastAsia="DengXian"/>
        </w:rPr>
        <w:t xml:space="preserve">If the </w:t>
      </w:r>
      <w:r>
        <w:t>NWDAF</w:t>
      </w:r>
      <w:r>
        <w:rPr>
          <w:rFonts w:eastAsia="DengXian"/>
        </w:rPr>
        <w:t xml:space="preserve"> created an "Individual NWDAF Data Management Subscription" resource, the NWDAF shall respond with "201 Created" with the message body containing a representation of the created subscription, as </w:t>
      </w:r>
      <w:r>
        <w:rPr>
          <w:rFonts w:eastAsia="Batang"/>
        </w:rPr>
        <w:t>shown in figure 4.4.2.2.2-1, step 2</w:t>
      </w:r>
      <w:r>
        <w:rPr>
          <w:rFonts w:eastAsia="DengXian"/>
        </w:rPr>
        <w:t xml:space="preserve">. The NWDAF shall include a Location HTTP header field. The Location header field shall contain the URI of the created subscription i.e. "{apiRoot}/nnwdaf-datamanagement/&lt;apiVersion&gt;/subscriptions/{subscriptionId}". </w:t>
      </w:r>
      <w:bookmarkStart w:id="1541" w:name="_Hlk131179315"/>
      <w:r>
        <w:rPr>
          <w:rFonts w:eastAsia="DengXian"/>
        </w:rPr>
        <w:t>If an immediate reporting indication is provided in the subscription, the NWDAF shall include the reports of the events subscribed, if available, in the HTTP POST response within the "dataSub" attribute, or, if the DataAnaCollect feature is supported, potentially within the "immReport" attribute</w:t>
      </w:r>
      <w:bookmarkEnd w:id="1541"/>
      <w:r>
        <w:rPr>
          <w:rFonts w:eastAsia="DengXian"/>
        </w:rPr>
        <w:t>.</w:t>
      </w:r>
    </w:p>
    <w:p w:rsidR="00A10B25" w:rsidRDefault="00A10B25">
      <w:pPr>
        <w:rPr>
          <w:rFonts w:eastAsia="DengXian"/>
        </w:rPr>
      </w:pPr>
      <w:r>
        <w:rPr>
          <w:rFonts w:eastAsia="DengXian"/>
        </w:rPr>
        <w:t>If the NWDAF receives storage handling information in the request but determines (e.g. based on local policy) that a different storage approach shall be followed, it indicates the determined storage approach to the consumer by setting accordingly the "storeHandl" attribute (e.g. providing a different lifetime, or setting the indication about deletion alerts to "false") in the message body of the response. When more than one consumer has requested storage lifetime for the same analytics, the storage approach should be based on the longest requested storage lifetime.</w:t>
      </w:r>
    </w:p>
    <w:p w:rsidR="00A10B25" w:rsidRDefault="00A10B25">
      <w:pPr>
        <w:pStyle w:val="NO"/>
        <w:rPr>
          <w:rFonts w:eastAsia="DengXian"/>
        </w:rPr>
      </w:pPr>
      <w:r>
        <w:rPr>
          <w:lang w:eastAsia="ja-JP"/>
        </w:rPr>
        <w:t>NOTE 3:</w:t>
      </w:r>
      <w:r>
        <w:rPr>
          <w:lang w:eastAsia="ja-JP"/>
        </w:rPr>
        <w:tab/>
        <w:t>The default operator policy for how long analytics is to be stored can be longer or shorter than the lifetime requested by the consumer. A default operator policy can for example accept only consumer requested lifetimes that are shorter or longer than the default policy.</w:t>
      </w:r>
    </w:p>
    <w:p w:rsidR="00A10B25" w:rsidRDefault="00A10B25">
      <w:pPr>
        <w:rPr>
          <w:lang w:val="en-US" w:eastAsia="zh-CN"/>
        </w:rPr>
      </w:pPr>
      <w:r>
        <w:rPr>
          <w:lang w:val="en-US" w:eastAsia="en-US"/>
        </w:rPr>
        <w:t>When the notification flag</w:t>
      </w:r>
      <w:r>
        <w:rPr>
          <w:lang w:val="en-US" w:eastAsia="zh-CN"/>
        </w:rPr>
        <w:t xml:space="preserve"> of the "dataSub" attribute (</w:t>
      </w:r>
      <w:r>
        <w:rPr>
          <w:lang w:val="en-US" w:eastAsia="en-US"/>
        </w:rPr>
        <w:t xml:space="preserve">e.g. the </w:t>
      </w:r>
      <w:r>
        <w:t>"</w:t>
      </w:r>
      <w:r>
        <w:rPr>
          <w:lang w:val="en-US" w:eastAsia="zh-CN"/>
        </w:rPr>
        <w:t xml:space="preserve">notifFlag" attribute within the "eventsRepInfo" attribute in the case of AF events) is included and set to </w:t>
      </w:r>
      <w:r>
        <w:rPr>
          <w:lang w:val="en-US" w:eastAsia="en-US"/>
        </w:rPr>
        <w:t>"DEACTIVATE"</w:t>
      </w:r>
      <w:r>
        <w:rPr>
          <w:lang w:val="en-US" w:eastAsia="zh-CN"/>
        </w:rPr>
        <w:t xml:space="preserve"> in the request, the NWDAF shall mute the event notification and store the available events until the NF service consumer requests to retrieve them by setting the notification flag to "RETRIEVAL" or until a muting exception occurs (e.g. full buffer). When a muting exception occurs, if the </w:t>
      </w:r>
      <w:r>
        <w:rPr>
          <w:lang w:val="en-US" w:eastAsia="en-US"/>
        </w:rPr>
        <w:t xml:space="preserve">EnhDataMgmt feature is supported, </w:t>
      </w:r>
      <w:r>
        <w:rPr>
          <w:lang w:val="en-US" w:eastAsia="zh-CN"/>
        </w:rPr>
        <w:t>the NWDAF may consider the contents of the muting instructions of the "dataSub" attribute (if provided; e.g. the "notifFlagInstruct" attribute within the "eventsRepInfo" attribute in the case of AF events) and/or local configuration to determine its actions.</w:t>
      </w:r>
    </w:p>
    <w:p w:rsidR="00A10B25" w:rsidRDefault="00A10B25">
      <w:pPr>
        <w:rPr>
          <w:lang w:val="en-US" w:eastAsia="zh-CN"/>
        </w:rPr>
      </w:pPr>
      <w:r>
        <w:rPr>
          <w:lang w:val="en-US" w:eastAsia="en-US"/>
        </w:rPr>
        <w:t xml:space="preserve">If the EnhDataMgmt feature is supported and the NWDAF accepts the provided notification flag and muting instructions, it may indicate the applied muting notification settings in the response (e.g. within the "mutingSetting" attribute in the case of AF events). If the NWDAF does not accept the provided notification flag and muting instructions, it shall </w:t>
      </w:r>
      <w:r>
        <w:rPr>
          <w:rFonts w:eastAsia="DengXian"/>
        </w:rPr>
        <w:t>send an HTTP "403 Forbidden" error response including the "cause" attribute set to "MUTING_INSTR_NOT_ACCEPTED"</w:t>
      </w:r>
      <w:r>
        <w:rPr>
          <w:lang w:val="en-US" w:eastAsia="zh-CN"/>
        </w:rPr>
        <w:t>.</w:t>
      </w:r>
    </w:p>
    <w:p w:rsidR="00A10B25" w:rsidRDefault="00A10B25">
      <w:pPr>
        <w:rPr>
          <w:rFonts w:hint="eastAsia"/>
        </w:rPr>
      </w:pPr>
      <w:r>
        <w:t>If an error occurs when processing the HTTP POST request, the NWDAF shall send an HTTP error response as specified in clause 5.3.7.</w:t>
      </w:r>
    </w:p>
    <w:p w:rsidR="00A10B25" w:rsidRDefault="00A10B25">
      <w:pPr>
        <w:pStyle w:val="Heading5"/>
      </w:pPr>
      <w:bookmarkStart w:id="1542" w:name="_Toc98233562"/>
      <w:bookmarkStart w:id="1543" w:name="_Toc104538927"/>
      <w:bookmarkStart w:id="1544" w:name="_Toc114133728"/>
      <w:bookmarkStart w:id="1545" w:name="_Toc120702228"/>
      <w:bookmarkStart w:id="1546" w:name="_Toc113031589"/>
      <w:bookmarkStart w:id="1547" w:name="_Toc136562275"/>
      <w:bookmarkStart w:id="1548" w:name="_Toc112951049"/>
      <w:bookmarkStart w:id="1549" w:name="_Toc145705596"/>
      <w:bookmarkStart w:id="1550" w:name="_Toc138754109"/>
      <w:bookmarkStart w:id="1551" w:name="_Toc148522500"/>
      <w:bookmarkStart w:id="1552" w:name="_Toc101244338"/>
      <w:bookmarkStart w:id="1553" w:name="_Toc153363493"/>
      <w:r>
        <w:t>4.4.2.2.3</w:t>
      </w:r>
      <w:r>
        <w:tab/>
        <w:t>Update subscription for data notifications</w:t>
      </w:r>
      <w:bookmarkEnd w:id="1542"/>
      <w:bookmarkEnd w:id="1543"/>
      <w:bookmarkEnd w:id="1544"/>
      <w:bookmarkEnd w:id="1545"/>
      <w:bookmarkEnd w:id="1546"/>
      <w:bookmarkEnd w:id="1547"/>
      <w:bookmarkEnd w:id="1548"/>
      <w:bookmarkEnd w:id="1549"/>
      <w:bookmarkEnd w:id="1550"/>
      <w:bookmarkEnd w:id="1551"/>
      <w:bookmarkEnd w:id="1552"/>
      <w:bookmarkEnd w:id="1553"/>
    </w:p>
    <w:p w:rsidR="00A10B25" w:rsidRDefault="00A10B25">
      <w:pPr>
        <w:rPr>
          <w:rFonts w:eastAsia="DengXian"/>
        </w:rPr>
      </w:pPr>
      <w:r>
        <w:rPr>
          <w:rFonts w:eastAsia="DengXian"/>
        </w:rPr>
        <w:t>Figure 4.4.2.2.3-1 shows a scenario where the NF service consumer sends a request to the NWDAF to</w:t>
      </w:r>
      <w:r>
        <w:t xml:space="preserve"> </w:t>
      </w:r>
      <w:r>
        <w:rPr>
          <w:rFonts w:eastAsia="DengXian"/>
        </w:rPr>
        <w:t>update the subscription for data notifications.</w:t>
      </w:r>
    </w:p>
    <w:p w:rsidR="00A10B25" w:rsidRDefault="00A10B25">
      <w:pPr>
        <w:pStyle w:val="TH"/>
        <w:rPr>
          <w:rFonts w:eastAsia="DengXian"/>
          <w:lang w:eastAsia="zh-CN"/>
        </w:rPr>
      </w:pPr>
      <w:r>
        <w:rPr>
          <w:rFonts w:ascii="Times New Roman" w:hAnsi="Times New Roman"/>
          <w:lang w:val="en-US" w:eastAsia="en-US"/>
        </w:rPr>
        <w:object w:dxaOrig="7454" w:dyaOrig="2359">
          <v:shape id="Object 19" o:spid="_x0000_i1043" type="#_x0000_t75" style="width:428.85pt;height:135.85pt;mso-position-horizontal-relative:page;mso-position-vertical-relative:page" o:ole="">
            <v:imagedata r:id="rId40" o:title=""/>
          </v:shape>
          <o:OLEObject Type="Embed" ProgID="Visio.Drawing.15" ShapeID="Object 19" DrawAspect="Content" ObjectID="_1771925088" r:id="rId41"/>
        </w:object>
      </w:r>
    </w:p>
    <w:p w:rsidR="00A10B25" w:rsidRDefault="00A10B25">
      <w:pPr>
        <w:pStyle w:val="TF"/>
      </w:pPr>
      <w:bookmarkStart w:id="1554" w:name="_Toc88667512"/>
      <w:bookmarkStart w:id="1555" w:name="_Toc83233014"/>
      <w:bookmarkStart w:id="1556" w:name="_Toc85557010"/>
      <w:bookmarkStart w:id="1557" w:name="_Toc98233563"/>
      <w:bookmarkStart w:id="1558" w:name="_Toc70550577"/>
      <w:bookmarkStart w:id="1559" w:name="_Toc94064180"/>
      <w:bookmarkStart w:id="1560" w:name="_Toc101244339"/>
      <w:bookmarkStart w:id="1561" w:name="_Toc85552911"/>
      <w:bookmarkStart w:id="1562" w:name="_Toc90655797"/>
      <w:bookmarkStart w:id="1563" w:name="_Toc104538928"/>
      <w:r>
        <w:t>Figure 4.4.2.2.3-1: NF service consumer updates subscription to data notifications</w:t>
      </w:r>
    </w:p>
    <w:p w:rsidR="00A10B25" w:rsidRDefault="00A10B25">
      <w:r>
        <w:t xml:space="preserve">The NF service consumer shall invoke the Nnwdaf_DataManagement_Subscribe service operation to update subscription to data notifications. The NF service consumer </w:t>
      </w:r>
      <w:r>
        <w:rPr>
          <w:lang w:val="en-US"/>
        </w:rPr>
        <w:t xml:space="preserve">shall </w:t>
      </w:r>
      <w:r>
        <w:t>send an HTTP PUT request with "{apiRoot}/nnwdaf-datamanagement/&lt;apiVersion&gt;/subscriptions/{subscriptionId}" as Resource URI representing the "</w:t>
      </w:r>
      <w:r>
        <w:rPr>
          <w:rFonts w:eastAsia="DengXian"/>
        </w:rPr>
        <w:t>Individual NWDAF Data Management Subscription</w:t>
      </w:r>
      <w:r>
        <w:t>", as shown in figure 4.4.2.2.3-1, step 1, to update the subscription for an "</w:t>
      </w:r>
      <w:r>
        <w:rPr>
          <w:rFonts w:eastAsia="DengXian"/>
        </w:rPr>
        <w:t>Individual NWDAF Data Management Subscription</w:t>
      </w:r>
      <w:r>
        <w:t xml:space="preserve">" resource identified by the {subscriptionId}. The </w:t>
      </w:r>
      <w:r>
        <w:rPr>
          <w:rFonts w:eastAsia="DengXian"/>
        </w:rPr>
        <w:t>NnwdafDataManagementSubsc</w:t>
      </w:r>
      <w:r>
        <w:t xml:space="preserve"> data structure provided in the request body shall include the same contents as described in clause 4.4.2.2.2.</w:t>
      </w:r>
    </w:p>
    <w:p w:rsidR="00A10B25" w:rsidRDefault="00A10B25">
      <w:r>
        <w:rPr>
          <w:rFonts w:eastAsia="DengXian"/>
        </w:rPr>
        <w:t>Upon the reception of an HTTP PUT request with: "{apiRoot}/nnwdaf-datamanagement/&lt;apiVersion&gt;/subscriptions/{subscriptionId}" as Resource URI and NnwdafDataManagementSubsc data structure as request body, the NWDAF shall</w:t>
      </w:r>
      <w:r>
        <w:t xml:space="preserve"> use the contents of the request to determine whether the updated subscription can already be served or interactions with the ADRF and/or data sources are required. If the NWDAF cannot use the contents of the request to determine this, the NWDAF shall send an HTTP "400 Bad Request" error response including the "cause" attribute set to "SUBSCRIPTION_CANNOT_BE_SERVED".</w:t>
      </w:r>
    </w:p>
    <w:p w:rsidR="00A10B25" w:rsidRDefault="00A10B25">
      <w:pPr>
        <w:pStyle w:val="NO"/>
      </w:pPr>
      <w:r>
        <w:t>NOTE 1:</w:t>
      </w:r>
      <w:r>
        <w:tab/>
        <w:t>The "SUBSCRIPTION_CANNOT_BE_SERVED" error can occur, for example, in the case when the "dataSub" or "anaSub" attributes are provided, when the request is syntactically valid and there is no NWDAF internal error, but the NWDAF can neither find an existing subscription to a data source nor construct one based on the received subscription contents.</w:t>
      </w:r>
    </w:p>
    <w:p w:rsidR="00A10B25" w:rsidRDefault="00A10B25">
      <w:pPr>
        <w:rPr>
          <w:rFonts w:eastAsia="DengXian"/>
        </w:rPr>
      </w:pPr>
      <w:r>
        <w:t>If the NWDAF determines that the updated subscription can already be served (without requiring further interactions with the ADRF and/or data sources) or a successful response from the ADRF and/or data sources is received for the creation or modification of subscription(s) to serve this subscription, the NWDAF shall</w:t>
      </w:r>
      <w:r>
        <w:rPr>
          <w:rFonts w:eastAsia="DengXian"/>
        </w:rPr>
        <w:t>:</w:t>
      </w:r>
    </w:p>
    <w:p w:rsidR="00A10B25" w:rsidRDefault="00A10B25" w:rsidP="0076721C">
      <w:pPr>
        <w:pStyle w:val="B1"/>
        <w:rPr>
          <w:rFonts w:eastAsia="DengXian"/>
        </w:rPr>
      </w:pPr>
      <w:r>
        <w:t>-</w:t>
      </w:r>
      <w:r>
        <w:tab/>
        <w:t>update the subscription of corresponding subscriptionId; and</w:t>
      </w:r>
    </w:p>
    <w:p w:rsidR="00A10B25" w:rsidRDefault="00A10B25" w:rsidP="0076721C">
      <w:pPr>
        <w:pStyle w:val="B1"/>
      </w:pPr>
      <w:r>
        <w:t>-</w:t>
      </w:r>
      <w:r>
        <w:tab/>
        <w:t>store the subscription.</w:t>
      </w:r>
    </w:p>
    <w:p w:rsidR="00A10B25" w:rsidRDefault="00A10B25">
      <w:pPr>
        <w:rPr>
          <w:rFonts w:eastAsia="DengXian"/>
        </w:rPr>
      </w:pPr>
      <w:r>
        <w:rPr>
          <w:rFonts w:eastAsia="DengXian"/>
        </w:rPr>
        <w:t xml:space="preserve">If the NWDAF successfully processed and accepted the received HTTP PUT request, the </w:t>
      </w:r>
      <w:r>
        <w:t>NWDAF</w:t>
      </w:r>
      <w:r>
        <w:rPr>
          <w:rFonts w:eastAsia="DengXian"/>
        </w:rPr>
        <w:t xml:space="preserve"> shall update an "Individual NWDAF Data Management Subscription" resource, and shall respond with:</w:t>
      </w:r>
    </w:p>
    <w:p w:rsidR="00A10B25" w:rsidRDefault="00A10B25" w:rsidP="0076721C">
      <w:pPr>
        <w:pStyle w:val="B1"/>
        <w:rPr>
          <w:rFonts w:eastAsia="DengXian"/>
        </w:rPr>
      </w:pPr>
      <w:r>
        <w:t>a)</w:t>
      </w:r>
      <w:r>
        <w:tab/>
        <w:t xml:space="preserve">HTTP "200 OK" status code with the message body containing a representation of the updated subscription, as shown in figure 4.4.2.2.3-1, step 2a; </w:t>
      </w:r>
      <w:r>
        <w:rPr>
          <w:rFonts w:eastAsia="DengXian"/>
        </w:rPr>
        <w:t>If an immediate reporting indication is provided in the request, the NWDAF shall include the reports of the events subscribed, if available, in the HTTP PUT response within the "dataSub" attribute, or, if the DataAnaCollect feature is supported, potentially within the "immReport" attribute;</w:t>
      </w:r>
      <w:r>
        <w:t xml:space="preserve"> or</w:t>
      </w:r>
    </w:p>
    <w:p w:rsidR="00A10B25" w:rsidRDefault="00A10B25" w:rsidP="0076721C">
      <w:pPr>
        <w:pStyle w:val="B1"/>
        <w:rPr>
          <w:rFonts w:eastAsia="DengXian"/>
        </w:rPr>
      </w:pPr>
      <w:r>
        <w:t>b)</w:t>
      </w:r>
      <w:r>
        <w:tab/>
        <w:t xml:space="preserve">HTTP "204 No Content" status code, as shown in figure 4.4.2.2.3-1, step 2b. </w:t>
      </w:r>
    </w:p>
    <w:p w:rsidR="00A10B25" w:rsidRDefault="00A10B25">
      <w:pPr>
        <w:rPr>
          <w:rFonts w:eastAsia="DengXian"/>
        </w:rPr>
      </w:pPr>
      <w:r>
        <w:rPr>
          <w:rFonts w:eastAsia="DengXian"/>
        </w:rPr>
        <w:t>If the NWDAF receives storage handling information in the request but determines (e.g. based on local policy) that a different storage approach shall be followed, it indicates the determined storage approach to the consumer by setting accordingly the "storeHandl" attribute (e.g. providing a different lifetime, or setting the indication about deletion alerts to "false") in the message body of the response. When more than one consumer has requested storage lifetime for the same analytics, the storage approach should be based on the longest requested storage lifetime.</w:t>
      </w:r>
    </w:p>
    <w:p w:rsidR="00A10B25" w:rsidRDefault="00A10B25">
      <w:pPr>
        <w:pStyle w:val="NO"/>
        <w:rPr>
          <w:rFonts w:eastAsia="DengXian"/>
        </w:rPr>
      </w:pPr>
      <w:r>
        <w:rPr>
          <w:lang w:eastAsia="ja-JP"/>
        </w:rPr>
        <w:t>NOTE 2:</w:t>
      </w:r>
      <w:r>
        <w:rPr>
          <w:lang w:eastAsia="ja-JP"/>
        </w:rPr>
        <w:tab/>
        <w:t>The default operator policy for how long analytics is to be stored can be longer or shorter than the lifetime requested by the consumer. A default operator policy can for example accept only consumer requested lifetimes that are shorter or longer than the default policy.</w:t>
      </w:r>
    </w:p>
    <w:p w:rsidR="00A10B25" w:rsidRDefault="00A10B25">
      <w:pPr>
        <w:rPr>
          <w:lang w:val="en-US" w:eastAsia="zh-CN"/>
        </w:rPr>
      </w:pPr>
      <w:r>
        <w:rPr>
          <w:lang w:val="en-US" w:eastAsia="en-US"/>
        </w:rPr>
        <w:t>When the notification flag</w:t>
      </w:r>
      <w:r>
        <w:rPr>
          <w:lang w:val="en-US" w:eastAsia="zh-CN"/>
        </w:rPr>
        <w:t xml:space="preserve"> of the "dataSub" attribute (</w:t>
      </w:r>
      <w:r>
        <w:rPr>
          <w:lang w:val="en-US" w:eastAsia="en-US"/>
        </w:rPr>
        <w:t xml:space="preserve">e.g. the </w:t>
      </w:r>
      <w:r>
        <w:t>"</w:t>
      </w:r>
      <w:r>
        <w:rPr>
          <w:lang w:val="en-US" w:eastAsia="zh-CN"/>
        </w:rPr>
        <w:t xml:space="preserve">notifFlag" attribute within the "eventsRepInfo" attribute in the case of AF events) is included in the request with the value </w:t>
      </w:r>
      <w:r>
        <w:rPr>
          <w:lang w:val="en-US" w:eastAsia="en-US"/>
        </w:rPr>
        <w:t>"DEACTIVATE"</w:t>
      </w:r>
      <w:r>
        <w:rPr>
          <w:lang w:val="en-US" w:eastAsia="zh-CN"/>
        </w:rPr>
        <w:t xml:space="preserve">, the NWDAF shall mute the event notification and store the available events until the NF service consumer requests to retrieve them by setting the notification flag attribute to "RETRIEVAL" or until a muting exception occurs (e.g. full buffer). When a muting exception occurs, if the </w:t>
      </w:r>
      <w:r>
        <w:rPr>
          <w:lang w:val="en-US" w:eastAsia="en-US"/>
        </w:rPr>
        <w:t xml:space="preserve">EnhDataMgmt feature is supported, </w:t>
      </w:r>
      <w:r>
        <w:rPr>
          <w:lang w:val="en-US" w:eastAsia="zh-CN"/>
        </w:rPr>
        <w:t xml:space="preserve">the NWDAF may consider the contents of the muting instructions of the "dataSub" attribute (if provided; e.g. the "notifFlagInstruct" attribute within the "eventsRepInfo" attribute in the case of AF events) and/or local configuration to determine its actions; if the notification flag is set to the value </w:t>
      </w:r>
      <w:r>
        <w:rPr>
          <w:lang w:val="en-US" w:eastAsia="en-US"/>
        </w:rPr>
        <w:t>"RETRIEVAL"</w:t>
      </w:r>
      <w:r>
        <w:rPr>
          <w:lang w:val="en-US" w:eastAsia="zh-CN"/>
        </w:rPr>
        <w:t>, the NWDAF shall send the stored events to the NF service consumer, mute the event notification again and store available events; if the notification flag is set to the value "ACTIVATE" and the event notifications are muted (due to a previously received "DECATIVATE" value), the NWDAF shall unmute the event notification, i.e. start sending again notifications for available events.</w:t>
      </w:r>
    </w:p>
    <w:p w:rsidR="00A10B25" w:rsidRDefault="00A10B25">
      <w:r>
        <w:rPr>
          <w:lang w:val="en-US" w:eastAsia="en-US"/>
        </w:rPr>
        <w:t xml:space="preserve">If the EnhDataMgmt feature is supported and the </w:t>
      </w:r>
      <w:r>
        <w:rPr>
          <w:lang w:val="en-US" w:eastAsia="zh-CN"/>
        </w:rPr>
        <w:t>NWDAF</w:t>
      </w:r>
      <w:r>
        <w:rPr>
          <w:lang w:val="en-US" w:eastAsia="en-US"/>
        </w:rPr>
        <w:t xml:space="preserve"> accepts the provided notification flag and muting instructions, it may indicate the applied muting notification settings in the response (e.g. within the "mutingSetting" attribute in the case of AF events). If the </w:t>
      </w:r>
      <w:r>
        <w:rPr>
          <w:lang w:val="en-US" w:eastAsia="zh-CN"/>
        </w:rPr>
        <w:t>NWDAF</w:t>
      </w:r>
      <w:r>
        <w:rPr>
          <w:lang w:val="en-US" w:eastAsia="en-US"/>
        </w:rPr>
        <w:t xml:space="preserve"> does not accept the provided notification flag and muting instructions, it shall </w:t>
      </w:r>
      <w:r>
        <w:rPr>
          <w:rFonts w:eastAsia="DengXian"/>
        </w:rPr>
        <w:t>send an HTTP "403 Forbidden" error response including the "cause" attribute set to "MUTING_INSTR_NOT_ACCEPTED"</w:t>
      </w:r>
      <w:r>
        <w:rPr>
          <w:lang w:val="en-US" w:eastAsia="zh-CN"/>
        </w:rPr>
        <w:t>.</w:t>
      </w:r>
      <w:r>
        <w:t>If errors occur when processing the HTTP PUT request, the NWDAF shall send an HTTP error response as specified in clause 5.3.7.</w:t>
      </w:r>
    </w:p>
    <w:p w:rsidR="00A10B25" w:rsidRDefault="00A10B25">
      <w:bookmarkStart w:id="1564" w:name="_Toc113031590"/>
      <w:bookmarkStart w:id="1565" w:name="_Toc112951050"/>
      <w:bookmarkStart w:id="1566" w:name="_Toc138754110"/>
      <w:bookmarkStart w:id="1567" w:name="_Toc120702229"/>
      <w:bookmarkStart w:id="1568" w:name="_Toc114133729"/>
      <w:bookmarkStart w:id="1569" w:name="_Toc136562276"/>
      <w:r>
        <w:t>If the NWDAF determines the received HTTP PUT request needs to be redirected, the NWDAF shall send an HTTP redirect response as specified in clause </w:t>
      </w:r>
      <w:r>
        <w:rPr>
          <w:lang w:eastAsia="zh-CN"/>
        </w:rPr>
        <w:t xml:space="preserve">6.10.9 of </w:t>
      </w:r>
      <w:r>
        <w:rPr>
          <w:lang w:val="en-US"/>
        </w:rPr>
        <w:t>3GPP TS 29.500 [6]</w:t>
      </w:r>
      <w:r>
        <w:t>.</w:t>
      </w:r>
    </w:p>
    <w:p w:rsidR="00A10B25" w:rsidRDefault="00A10B25">
      <w:pPr>
        <w:pStyle w:val="Heading4"/>
      </w:pPr>
      <w:bookmarkStart w:id="1570" w:name="_Toc145705597"/>
      <w:bookmarkStart w:id="1571" w:name="_Toc148522501"/>
      <w:bookmarkStart w:id="1572" w:name="_Toc153363494"/>
      <w:r>
        <w:t>4.4.2.3</w:t>
      </w:r>
      <w:r>
        <w:tab/>
      </w:r>
      <w:r>
        <w:rPr>
          <w:lang w:eastAsia="ja-JP"/>
        </w:rPr>
        <w:t>Nnwdaf_DataManagement_Unsubscribe</w:t>
      </w:r>
      <w:r>
        <w:t xml:space="preserve"> service operation</w:t>
      </w:r>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p>
    <w:p w:rsidR="00A10B25" w:rsidRDefault="00A10B25">
      <w:pPr>
        <w:pStyle w:val="Heading5"/>
      </w:pPr>
      <w:bookmarkStart w:id="1573" w:name="_Toc114133730"/>
      <w:bookmarkStart w:id="1574" w:name="_Toc113031591"/>
      <w:bookmarkStart w:id="1575" w:name="_Toc136562277"/>
      <w:bookmarkStart w:id="1576" w:name="_Toc112951051"/>
      <w:bookmarkStart w:id="1577" w:name="_Toc104538929"/>
      <w:bookmarkStart w:id="1578" w:name="_Toc120702230"/>
      <w:bookmarkStart w:id="1579" w:name="_Toc148522502"/>
      <w:bookmarkStart w:id="1580" w:name="_Toc145705598"/>
      <w:bookmarkStart w:id="1581" w:name="_Toc138754111"/>
      <w:bookmarkStart w:id="1582" w:name="_Toc98233564"/>
      <w:bookmarkStart w:id="1583" w:name="_Toc101244340"/>
      <w:bookmarkStart w:id="1584" w:name="_Toc153363495"/>
      <w:r>
        <w:t>4.4.2.3.1</w:t>
      </w:r>
      <w:r>
        <w:tab/>
        <w:t>General</w:t>
      </w:r>
      <w:bookmarkEnd w:id="1573"/>
      <w:bookmarkEnd w:id="1574"/>
      <w:bookmarkEnd w:id="1575"/>
      <w:bookmarkEnd w:id="1576"/>
      <w:bookmarkEnd w:id="1577"/>
      <w:bookmarkEnd w:id="1578"/>
      <w:bookmarkEnd w:id="1579"/>
      <w:bookmarkEnd w:id="1580"/>
      <w:bookmarkEnd w:id="1581"/>
      <w:bookmarkEnd w:id="1582"/>
      <w:bookmarkEnd w:id="1583"/>
      <w:bookmarkEnd w:id="1584"/>
    </w:p>
    <w:p w:rsidR="00A10B25" w:rsidRDefault="00A10B25">
      <w:bookmarkStart w:id="1585" w:name="_Toc98233565"/>
      <w:bookmarkStart w:id="1586" w:name="_Toc104538930"/>
      <w:bookmarkStart w:id="1587" w:name="_Toc101244341"/>
      <w:r>
        <w:t>The Nnwdaf_DataManagement_Unsubscribe service operation is used by an NF service consumer to remove a subscription for data notifications from the NWDAF.</w:t>
      </w:r>
    </w:p>
    <w:p w:rsidR="00A10B25" w:rsidRDefault="00A10B25">
      <w:pPr>
        <w:pStyle w:val="Heading5"/>
      </w:pPr>
      <w:bookmarkStart w:id="1588" w:name="_Toc113031592"/>
      <w:bookmarkStart w:id="1589" w:name="_Toc112951052"/>
      <w:bookmarkStart w:id="1590" w:name="_Toc145705599"/>
      <w:bookmarkStart w:id="1591" w:name="_Toc148522503"/>
      <w:bookmarkStart w:id="1592" w:name="_Toc136562278"/>
      <w:bookmarkStart w:id="1593" w:name="_Toc138754112"/>
      <w:bookmarkStart w:id="1594" w:name="_Toc114133731"/>
      <w:bookmarkStart w:id="1595" w:name="_Toc120702231"/>
      <w:bookmarkStart w:id="1596" w:name="_Toc153363496"/>
      <w:r>
        <w:t>4.4.2.3.2</w:t>
      </w:r>
      <w:r>
        <w:tab/>
        <w:t>Unsubscribe from data notifications</w:t>
      </w:r>
      <w:bookmarkEnd w:id="1585"/>
      <w:bookmarkEnd w:id="1586"/>
      <w:bookmarkEnd w:id="1587"/>
      <w:bookmarkEnd w:id="1588"/>
      <w:bookmarkEnd w:id="1589"/>
      <w:bookmarkEnd w:id="1590"/>
      <w:bookmarkEnd w:id="1591"/>
      <w:bookmarkEnd w:id="1592"/>
      <w:bookmarkEnd w:id="1593"/>
      <w:bookmarkEnd w:id="1594"/>
      <w:bookmarkEnd w:id="1595"/>
      <w:bookmarkEnd w:id="1596"/>
      <w:r>
        <w:t xml:space="preserve"> </w:t>
      </w:r>
    </w:p>
    <w:p w:rsidR="00A10B25" w:rsidRDefault="00A10B25">
      <w:pPr>
        <w:rPr>
          <w:rFonts w:eastAsia="DengXian"/>
        </w:rPr>
      </w:pPr>
      <w:r>
        <w:rPr>
          <w:rFonts w:eastAsia="DengXian"/>
        </w:rPr>
        <w:t>Figure 4.4.2.3.2-1 shows a scenario where the NF service consumer sends a request to the NWDAF to unsubscribe</w:t>
      </w:r>
      <w:r>
        <w:rPr>
          <w:rFonts w:eastAsia="Batang"/>
        </w:rPr>
        <w:t xml:space="preserve"> </w:t>
      </w:r>
      <w:r>
        <w:rPr>
          <w:rFonts w:eastAsia="DengXian"/>
        </w:rPr>
        <w:t>from data notifications.</w:t>
      </w:r>
    </w:p>
    <w:p w:rsidR="00A10B25" w:rsidRDefault="00A10B25">
      <w:pPr>
        <w:pStyle w:val="TH"/>
      </w:pPr>
    </w:p>
    <w:p w:rsidR="00A10B25" w:rsidRDefault="00A10B25">
      <w:pPr>
        <w:pStyle w:val="TH"/>
        <w:rPr>
          <w:lang w:eastAsia="zh-CN"/>
        </w:rPr>
      </w:pPr>
      <w:r>
        <w:rPr>
          <w:rFonts w:ascii="Times New Roman" w:hAnsi="Times New Roman"/>
          <w:lang w:val="en-US" w:eastAsia="en-US"/>
        </w:rPr>
        <w:object w:dxaOrig="7454" w:dyaOrig="2359">
          <v:shape id="Object 20" o:spid="_x0000_i1044" type="#_x0000_t75" style="width:428.85pt;height:135.85pt;mso-position-horizontal-relative:page;mso-position-vertical-relative:page" o:ole="">
            <v:imagedata r:id="rId42" o:title=""/>
          </v:shape>
          <o:OLEObject Type="Embed" ProgID="Visio.Drawing.15" ShapeID="Object 20" DrawAspect="Content" ObjectID="_1771925089" r:id="rId43"/>
        </w:object>
      </w:r>
    </w:p>
    <w:p w:rsidR="00A10B25" w:rsidRDefault="00A10B25">
      <w:pPr>
        <w:pStyle w:val="TF"/>
      </w:pPr>
      <w:bookmarkStart w:id="1597" w:name="_Toc85557011"/>
      <w:bookmarkStart w:id="1598" w:name="_Toc90655798"/>
      <w:bookmarkStart w:id="1599" w:name="_Toc83233015"/>
      <w:bookmarkStart w:id="1600" w:name="_Toc98233566"/>
      <w:bookmarkStart w:id="1601" w:name="_Toc101244342"/>
      <w:bookmarkStart w:id="1602" w:name="_Toc88667513"/>
      <w:bookmarkStart w:id="1603" w:name="_Toc70550578"/>
      <w:bookmarkStart w:id="1604" w:name="_Toc85552912"/>
      <w:bookmarkStart w:id="1605" w:name="_Toc104538931"/>
      <w:bookmarkStart w:id="1606" w:name="_Toc94064181"/>
      <w:r>
        <w:t>Figure 4.4.2.3.2-1: NF service consumer unsubscribes from data notifications</w:t>
      </w:r>
    </w:p>
    <w:p w:rsidR="00A10B25" w:rsidRDefault="00A10B25">
      <w:pPr>
        <w:rPr>
          <w:rFonts w:eastAsia="DengXian"/>
        </w:rPr>
      </w:pPr>
      <w:r>
        <w:rPr>
          <w:rFonts w:eastAsia="DengXian"/>
        </w:rPr>
        <w:t>The NF service consumer shall invoke the Nnwdaf_DataManagement_Unsubscribe service operation to unsubscribe from data notifications. The NF service consumer shall send an HTTP DELETE request with: "{apiRoot}/nnwdaf-datamanagement/&lt;apiVersion&gt;/subscriptions/{subscriptionId}" as Resource URI, where "{subscriptionId}" is the identifier of the existing subscription that is to be deleted.</w:t>
      </w:r>
    </w:p>
    <w:p w:rsidR="00A10B25" w:rsidRDefault="00A10B25">
      <w:pPr>
        <w:rPr>
          <w:rFonts w:eastAsia="DengXian"/>
        </w:rPr>
      </w:pPr>
      <w:r>
        <w:rPr>
          <w:rFonts w:eastAsia="DengXian"/>
        </w:rPr>
        <w:t>Upon the reception of an HTTP DELETE request,</w:t>
      </w:r>
      <w:r>
        <w:t xml:space="preserve"> </w:t>
      </w:r>
      <w:r>
        <w:rPr>
          <w:rFonts w:eastAsia="DengXian"/>
        </w:rPr>
        <w:t xml:space="preserve">if the NWDAF successfully processed and accepted the received HTTP DELETE request, the NWDAF shall: </w:t>
      </w:r>
    </w:p>
    <w:p w:rsidR="00A10B25" w:rsidRDefault="00A10B25">
      <w:pPr>
        <w:pStyle w:val="B1"/>
        <w:rPr>
          <w:rFonts w:eastAsia="DengXian"/>
        </w:rPr>
      </w:pPr>
      <w:r>
        <w:t>-</w:t>
      </w:r>
      <w:r>
        <w:tab/>
        <w:t>remove the corresponding subscription;</w:t>
      </w:r>
    </w:p>
    <w:p w:rsidR="00A10B25" w:rsidRDefault="00A10B25">
      <w:pPr>
        <w:pStyle w:val="B1"/>
      </w:pPr>
      <w:r>
        <w:t>-</w:t>
      </w:r>
      <w:r>
        <w:tab/>
        <w:t>respond to the NF service consumer:</w:t>
      </w:r>
    </w:p>
    <w:p w:rsidR="00A10B25" w:rsidRDefault="00A10B25" w:rsidP="0076721C">
      <w:pPr>
        <w:pStyle w:val="B2"/>
      </w:pPr>
      <w:r>
        <w:t>-</w:t>
      </w:r>
      <w:r>
        <w:tab/>
        <w:t>respond</w:t>
      </w:r>
      <w:r>
        <w:rPr>
          <w:rFonts w:eastAsia="Batang"/>
        </w:rPr>
        <w:t xml:space="preserve"> </w:t>
      </w:r>
      <w:r>
        <w:t>with HTTP "204 No Content" status code if the "EnhDataMgmt" feature is not supported or no stored unsent events to be included in the response; or</w:t>
      </w:r>
    </w:p>
    <w:p w:rsidR="00A10B25" w:rsidRDefault="00A10B25" w:rsidP="0076721C">
      <w:pPr>
        <w:pStyle w:val="B2"/>
      </w:pPr>
      <w:r>
        <w:t>-</w:t>
      </w:r>
      <w:r>
        <w:tab/>
        <w:t>respond with HTTP "200 OK" status code if the "EnhDataMgmt" feature is supported and including the stored unsent events in the NnwdafDataManagementNotif data type in the response.</w:t>
      </w:r>
    </w:p>
    <w:p w:rsidR="00A10B25" w:rsidRDefault="00A10B25">
      <w:pPr>
        <w:rPr>
          <w:rFonts w:eastAsia="DengXian"/>
        </w:rPr>
      </w:pPr>
      <w:r>
        <w:rPr>
          <w:rFonts w:eastAsia="DengXian"/>
        </w:rPr>
        <w:t>If errors occur when processing the HTTP DELETE request, the NWDAF shall send an HTTP error response as specified in clause 5.3.7.</w:t>
      </w:r>
    </w:p>
    <w:p w:rsidR="00A10B25" w:rsidRDefault="00A10B25">
      <w:pPr>
        <w:rPr>
          <w:rFonts w:eastAsia="DengXian"/>
        </w:rPr>
      </w:pPr>
      <w:bookmarkStart w:id="1607" w:name="_Toc120702232"/>
      <w:bookmarkStart w:id="1608" w:name="_Toc114133732"/>
      <w:bookmarkStart w:id="1609" w:name="_Toc112951053"/>
      <w:bookmarkStart w:id="1610" w:name="_Toc138754113"/>
      <w:bookmarkStart w:id="1611" w:name="_Toc136562279"/>
      <w:bookmarkStart w:id="1612" w:name="_Toc113031593"/>
      <w:r>
        <w:t>If the NWDAF determines the received HTTP DELETE request needs to be redirected, the NWDAF shall send an HTTP redirect response as specified in clause </w:t>
      </w:r>
      <w:r>
        <w:rPr>
          <w:lang w:eastAsia="zh-CN"/>
        </w:rPr>
        <w:t xml:space="preserve">6.10.9 of </w:t>
      </w:r>
      <w:r>
        <w:rPr>
          <w:lang w:val="en-US"/>
        </w:rPr>
        <w:t>3GPP TS 29.500 [6]</w:t>
      </w:r>
      <w:r>
        <w:t>.</w:t>
      </w:r>
    </w:p>
    <w:p w:rsidR="00A10B25" w:rsidRDefault="00A10B25">
      <w:pPr>
        <w:pStyle w:val="Heading4"/>
      </w:pPr>
      <w:bookmarkStart w:id="1613" w:name="_Toc148522504"/>
      <w:bookmarkStart w:id="1614" w:name="_Toc145705600"/>
      <w:bookmarkStart w:id="1615" w:name="_Toc153363497"/>
      <w:r>
        <w:t>4.4.2.4</w:t>
      </w:r>
      <w:r>
        <w:tab/>
      </w:r>
      <w:r>
        <w:rPr>
          <w:lang w:eastAsia="ja-JP"/>
        </w:rPr>
        <w:t>Nnwdaf_DataManagement_Notify</w:t>
      </w:r>
      <w:r>
        <w:t xml:space="preserve"> service operation</w:t>
      </w:r>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p>
    <w:p w:rsidR="00A10B25" w:rsidRDefault="00A10B25">
      <w:pPr>
        <w:pStyle w:val="Heading5"/>
      </w:pPr>
      <w:bookmarkStart w:id="1616" w:name="_Toc120702233"/>
      <w:bookmarkStart w:id="1617" w:name="_Toc112951054"/>
      <w:bookmarkStart w:id="1618" w:name="_Toc113031594"/>
      <w:bookmarkStart w:id="1619" w:name="_Toc104538932"/>
      <w:bookmarkStart w:id="1620" w:name="_Toc136562280"/>
      <w:bookmarkStart w:id="1621" w:name="_Toc138754114"/>
      <w:bookmarkStart w:id="1622" w:name="_Toc145705601"/>
      <w:bookmarkStart w:id="1623" w:name="_Toc148522505"/>
      <w:bookmarkStart w:id="1624" w:name="_Toc114133733"/>
      <w:bookmarkStart w:id="1625" w:name="_Toc153363498"/>
      <w:r>
        <w:t>4.4.2.4.1</w:t>
      </w:r>
      <w:r>
        <w:tab/>
        <w:t>General</w:t>
      </w:r>
      <w:bookmarkEnd w:id="1616"/>
      <w:bookmarkEnd w:id="1617"/>
      <w:bookmarkEnd w:id="1618"/>
      <w:bookmarkEnd w:id="1619"/>
      <w:bookmarkEnd w:id="1620"/>
      <w:bookmarkEnd w:id="1621"/>
      <w:bookmarkEnd w:id="1622"/>
      <w:bookmarkEnd w:id="1623"/>
      <w:bookmarkEnd w:id="1624"/>
      <w:bookmarkEnd w:id="1625"/>
    </w:p>
    <w:p w:rsidR="00A10B25" w:rsidRDefault="00A10B25">
      <w:pPr>
        <w:rPr>
          <w:lang w:eastAsia="zh-CN"/>
        </w:rPr>
      </w:pPr>
      <w:bookmarkStart w:id="1626" w:name="_Toc104538933"/>
      <w:r>
        <w:rPr>
          <w:lang w:eastAsia="zh-CN"/>
        </w:rPr>
        <w:t>The Nnwdaf_</w:t>
      </w:r>
      <w:r>
        <w:t>DataManagement</w:t>
      </w:r>
      <w:r>
        <w:rPr>
          <w:lang w:eastAsia="zh-CN"/>
        </w:rPr>
        <w:t>_Notify service operation is used by the NWDAF to notify NF service consumers about subscribed events related to data.</w:t>
      </w:r>
    </w:p>
    <w:p w:rsidR="00A10B25" w:rsidRDefault="00A10B25">
      <w:pPr>
        <w:pStyle w:val="Heading5"/>
      </w:pPr>
      <w:bookmarkStart w:id="1627" w:name="_Toc148522506"/>
      <w:bookmarkStart w:id="1628" w:name="_Toc120702234"/>
      <w:bookmarkStart w:id="1629" w:name="_Toc136562281"/>
      <w:bookmarkStart w:id="1630" w:name="_Toc114133734"/>
      <w:bookmarkStart w:id="1631" w:name="_Toc145705602"/>
      <w:bookmarkStart w:id="1632" w:name="_Toc112951055"/>
      <w:bookmarkStart w:id="1633" w:name="_Toc113031595"/>
      <w:bookmarkStart w:id="1634" w:name="_Toc138754115"/>
      <w:bookmarkStart w:id="1635" w:name="_Toc153363499"/>
      <w:r>
        <w:t>4.4.2.4.2</w:t>
      </w:r>
      <w:r>
        <w:tab/>
        <w:t>Notification about subscribed data</w:t>
      </w:r>
      <w:bookmarkEnd w:id="1627"/>
      <w:bookmarkEnd w:id="1628"/>
      <w:bookmarkEnd w:id="1629"/>
      <w:bookmarkEnd w:id="1630"/>
      <w:bookmarkEnd w:id="1631"/>
      <w:bookmarkEnd w:id="1634"/>
      <w:bookmarkEnd w:id="1635"/>
      <w:r>
        <w:t xml:space="preserve"> </w:t>
      </w:r>
      <w:bookmarkEnd w:id="1626"/>
      <w:bookmarkEnd w:id="1632"/>
      <w:bookmarkEnd w:id="1633"/>
    </w:p>
    <w:p w:rsidR="00A10B25" w:rsidRDefault="00A10B25">
      <w:pPr>
        <w:rPr>
          <w:rFonts w:eastAsia="DengXian"/>
        </w:rPr>
      </w:pPr>
      <w:r>
        <w:rPr>
          <w:rFonts w:eastAsia="DengXian"/>
        </w:rPr>
        <w:t>Figure 4.2.2.</w:t>
      </w:r>
      <w:r>
        <w:rPr>
          <w:rFonts w:eastAsia="DengXian"/>
          <w:lang w:eastAsia="zh-CN"/>
        </w:rPr>
        <w:t>4</w:t>
      </w:r>
      <w:r>
        <w:rPr>
          <w:rFonts w:eastAsia="DengXian"/>
        </w:rPr>
        <w:t>.2-1 shows a scenario where the N</w:t>
      </w:r>
      <w:r>
        <w:rPr>
          <w:rFonts w:eastAsia="DengXian"/>
          <w:lang w:val="en-US"/>
        </w:rPr>
        <w:t>WDAF</w:t>
      </w:r>
      <w:r>
        <w:rPr>
          <w:rFonts w:eastAsia="DengXian"/>
        </w:rPr>
        <w:t xml:space="preserve"> sends a request to the NF service consumer to notify</w:t>
      </w:r>
      <w:r>
        <w:rPr>
          <w:rFonts w:eastAsia="Batang"/>
        </w:rPr>
        <w:t xml:space="preserve"> </w:t>
      </w:r>
      <w:r>
        <w:rPr>
          <w:rFonts w:eastAsia="DengXian"/>
        </w:rPr>
        <w:t>for event notifications (see also 3GPP TS 23.</w:t>
      </w:r>
      <w:r>
        <w:rPr>
          <w:rFonts w:eastAsia="DengXian"/>
          <w:lang w:eastAsia="zh-CN"/>
        </w:rPr>
        <w:t>288</w:t>
      </w:r>
      <w:r>
        <w:rPr>
          <w:rFonts w:eastAsia="DengXian"/>
        </w:rPr>
        <w:t> [</w:t>
      </w:r>
      <w:r>
        <w:rPr>
          <w:rFonts w:eastAsia="DengXian"/>
          <w:lang w:eastAsia="zh-CN"/>
        </w:rPr>
        <w:t>17</w:t>
      </w:r>
      <w:r>
        <w:rPr>
          <w:rFonts w:eastAsia="DengXian"/>
        </w:rPr>
        <w:t>]).</w:t>
      </w:r>
    </w:p>
    <w:p w:rsidR="00A10B25" w:rsidRDefault="00A10B25">
      <w:pPr>
        <w:keepNext/>
        <w:keepLines/>
        <w:spacing w:before="60"/>
        <w:jc w:val="center"/>
        <w:rPr>
          <w:rFonts w:ascii="Arial" w:eastAsia="DengXian" w:hAnsi="Arial"/>
          <w:b/>
          <w:lang w:eastAsia="zh-CN"/>
        </w:rPr>
      </w:pPr>
      <w:r>
        <w:object w:dxaOrig="6538" w:dyaOrig="2078">
          <v:shape id="Object 113" o:spid="_x0000_i1045" type="#_x0000_t75" style="width:494.6pt;height:157.15pt" o:ole="">
            <v:imagedata r:id="rId44" o:title=""/>
          </v:shape>
          <o:OLEObject Type="Embed" ProgID="Visio.Drawing.15" ShapeID="Object 113" DrawAspect="Content" ObjectID="_1771925090" r:id="rId45"/>
        </w:object>
      </w:r>
    </w:p>
    <w:p w:rsidR="00A10B25" w:rsidRDefault="00A10B25">
      <w:pPr>
        <w:pStyle w:val="TF"/>
      </w:pPr>
      <w:r>
        <w:t>Figure 4.4.2.</w:t>
      </w:r>
      <w:r>
        <w:rPr>
          <w:lang w:eastAsia="zh-CN"/>
        </w:rPr>
        <w:t>4</w:t>
      </w:r>
      <w:r>
        <w:t>.2-1: NWDAF notifies the</w:t>
      </w:r>
      <w:r>
        <w:rPr>
          <w:rFonts w:eastAsia="Batang"/>
        </w:rPr>
        <w:t xml:space="preserve"> </w:t>
      </w:r>
      <w:r>
        <w:t>subscribed event</w:t>
      </w:r>
    </w:p>
    <w:p w:rsidR="00A10B25" w:rsidRDefault="00A10B25">
      <w:pPr>
        <w:rPr>
          <w:rFonts w:eastAsia="DengXian"/>
        </w:rPr>
      </w:pPr>
      <w:r>
        <w:rPr>
          <w:rFonts w:eastAsia="DengXian"/>
        </w:rPr>
        <w:t>The NWDAF shall invoke the Nnwdaf_</w:t>
      </w:r>
      <w:r>
        <w:t>DataManagement</w:t>
      </w:r>
      <w:r>
        <w:rPr>
          <w:rFonts w:eastAsia="DengXian"/>
        </w:rPr>
        <w:t>_Notify service operation to notify the subscribed event. The NWDAF shall send an HTTP POST request with "{</w:t>
      </w:r>
      <w:r>
        <w:t>notificURI</w:t>
      </w:r>
      <w:r>
        <w:rPr>
          <w:rFonts w:eastAsia="DengXian"/>
        </w:rPr>
        <w:t>}" received in the Nnwdaf_</w:t>
      </w:r>
      <w:r>
        <w:t>DataManagement</w:t>
      </w:r>
      <w:r>
        <w:rPr>
          <w:rFonts w:eastAsia="DengXian"/>
        </w:rPr>
        <w:t>_Subscribe service operation as Resource URI, as shown in figure 4.4.2.4.2-1, step 1.</w:t>
      </w:r>
    </w:p>
    <w:p w:rsidR="00A10B25" w:rsidRDefault="00A10B25">
      <w:pPr>
        <w:rPr>
          <w:rFonts w:eastAsia="DengXian"/>
        </w:rPr>
      </w:pPr>
      <w:r>
        <w:rPr>
          <w:rFonts w:eastAsia="DengXian"/>
        </w:rPr>
        <w:t>The NnwdafDataManagementNotif data structure provided in the request body that shall include:</w:t>
      </w:r>
    </w:p>
    <w:p w:rsidR="00A10B25" w:rsidRDefault="00A10B25">
      <w:pPr>
        <w:pStyle w:val="B1"/>
      </w:pPr>
      <w:r>
        <w:t>-</w:t>
      </w:r>
      <w:r>
        <w:tab/>
        <w:t xml:space="preserve">the notification correlation identifier within the </w:t>
      </w:r>
      <w:bookmarkStart w:id="1636" w:name="_Hlk98948495"/>
      <w:r>
        <w:t>"notifCorrId" attribute</w:t>
      </w:r>
      <w:bookmarkEnd w:id="1636"/>
      <w:r>
        <w:t>;</w:t>
      </w:r>
    </w:p>
    <w:p w:rsidR="00A10B25" w:rsidRDefault="00A10B25">
      <w:pPr>
        <w:pStyle w:val="B1"/>
      </w:pPr>
      <w:r>
        <w:rPr>
          <w:lang w:eastAsia="zh-CN"/>
        </w:rPr>
        <w:t>-</w:t>
      </w:r>
      <w:r>
        <w:rPr>
          <w:lang w:eastAsia="zh-CN"/>
        </w:rPr>
        <w:tab/>
        <w:t xml:space="preserve">the timestamp of the notification within the </w:t>
      </w:r>
      <w:r>
        <w:t>"notifTimestamp" attribute;</w:t>
      </w:r>
    </w:p>
    <w:p w:rsidR="00A10B25" w:rsidRDefault="00A10B25">
      <w:pPr>
        <w:pStyle w:val="B1"/>
        <w:rPr>
          <w:lang w:eastAsia="zh-CN"/>
        </w:rPr>
      </w:pPr>
      <w:r>
        <w:rPr>
          <w:lang w:eastAsia="zh-CN"/>
        </w:rPr>
        <w:t>-</w:t>
      </w:r>
      <w:r>
        <w:rPr>
          <w:lang w:eastAsia="zh-CN"/>
        </w:rPr>
        <w:tab/>
        <w:t xml:space="preserve">one of the following: </w:t>
      </w:r>
    </w:p>
    <w:p w:rsidR="00A10B25" w:rsidRDefault="00A10B25">
      <w:pPr>
        <w:pStyle w:val="B2"/>
      </w:pPr>
      <w:bookmarkStart w:id="1637" w:name="_Hlk98858351"/>
      <w:r>
        <w:t>-</w:t>
      </w:r>
      <w:r>
        <w:tab/>
        <w:t>data collected from data sources (e.g. SMF, NEF) in the "</w:t>
      </w:r>
      <w:r>
        <w:rPr>
          <w:lang w:eastAsia="zh-CN"/>
        </w:rPr>
        <w:t>dataNotification</w:t>
      </w:r>
      <w:r>
        <w:t>" attribute;</w:t>
      </w:r>
    </w:p>
    <w:p w:rsidR="00A10B25" w:rsidRDefault="00A10B25">
      <w:pPr>
        <w:pStyle w:val="B2"/>
      </w:pPr>
      <w:r>
        <w:t>-</w:t>
      </w:r>
      <w:r>
        <w:tab/>
        <w:t>summarized data derived from events</w:t>
      </w:r>
      <w:r>
        <w:rPr>
          <w:lang w:val="en-US" w:eastAsia="en-US"/>
        </w:rPr>
        <w:t xml:space="preserve"> that occurred based on processing and formatting instructions</w:t>
      </w:r>
      <w:r>
        <w:t xml:space="preserve"> in the "</w:t>
      </w:r>
      <w:r>
        <w:rPr>
          <w:lang w:val="en-US" w:eastAsia="en-US"/>
        </w:rPr>
        <w:t>dataReports</w:t>
      </w:r>
      <w:r>
        <w:t>" attribute;</w:t>
      </w:r>
    </w:p>
    <w:p w:rsidR="00A10B25" w:rsidRDefault="00A10B25">
      <w:pPr>
        <w:pStyle w:val="B2"/>
      </w:pPr>
      <w:r>
        <w:t>-</w:t>
      </w:r>
      <w:r>
        <w:tab/>
        <w:t>information for fetching the contents of the notification in the "</w:t>
      </w:r>
      <w:r>
        <w:rPr>
          <w:lang w:eastAsia="ja-JP"/>
        </w:rPr>
        <w:t>fetch</w:t>
      </w:r>
      <w:r>
        <w:t>Instruct" attribute.</w:t>
      </w:r>
    </w:p>
    <w:bookmarkEnd w:id="1637"/>
    <w:p w:rsidR="00A10B25" w:rsidRDefault="00A10B25" w:rsidP="0076721C">
      <w:pPr>
        <w:pStyle w:val="B2"/>
      </w:pPr>
      <w:r>
        <w:t>-</w:t>
      </w:r>
      <w:r>
        <w:tab/>
        <w:t>a deletion alert in the "delAlert" attribute, if the "EnhDataMgmt" feature is supported.</w:t>
      </w:r>
    </w:p>
    <w:p w:rsidR="00A10B25" w:rsidRDefault="00A10B25">
      <w:pPr>
        <w:rPr>
          <w:rFonts w:eastAsia="DengXian"/>
        </w:rPr>
      </w:pPr>
      <w:r>
        <w:rPr>
          <w:rFonts w:eastAsia="DengXian"/>
        </w:rPr>
        <w:t>The NnwdafDataManagementNotif data structure provided in the request body may include:</w:t>
      </w:r>
    </w:p>
    <w:p w:rsidR="00A10B25" w:rsidRDefault="00A10B25">
      <w:pPr>
        <w:pStyle w:val="B1"/>
      </w:pPr>
      <w:r>
        <w:t>-</w:t>
      </w:r>
      <w:r>
        <w:tab/>
        <w:t>an indication that the NWDAF has requested a termination of the subscription within the "terminationReq" attribute; and/or</w:t>
      </w:r>
    </w:p>
    <w:p w:rsidR="00A10B25" w:rsidRDefault="00A10B25">
      <w:pPr>
        <w:pStyle w:val="B1"/>
      </w:pPr>
      <w:r>
        <w:t>-</w:t>
      </w:r>
      <w:r>
        <w:tab/>
        <w:t>a pending notification cause for the stored unsent data in the "pendNotifCause" attribute if the "EnhDataMgmt" feature is supported.</w:t>
      </w:r>
    </w:p>
    <w:p w:rsidR="00A10B25" w:rsidRDefault="00A10B25">
      <w:pPr>
        <w:rPr>
          <w:rFonts w:eastAsia="DengXian"/>
        </w:rPr>
      </w:pPr>
      <w:r>
        <w:rPr>
          <w:rFonts w:eastAsia="DengXian"/>
        </w:rPr>
        <w:t xml:space="preserve">Upon the reception of an HTTP POST request, if the NF service consumer successfully processed and accepted the received HTTP POST request, the NF Service Consumer shall </w:t>
      </w:r>
      <w:r>
        <w:t xml:space="preserve">store the notification and </w:t>
      </w:r>
      <w:r>
        <w:rPr>
          <w:rFonts w:eastAsia="DengXian"/>
        </w:rPr>
        <w:t>respond with HTTP "204 No Content" status code, or with HTTP "200 OK" status code and the NotifResponse data structure in the response body if the "EnhDataMgmt" feature is supported.</w:t>
      </w:r>
    </w:p>
    <w:p w:rsidR="00A10B25" w:rsidRDefault="00A10B25">
      <w:pPr>
        <w:rPr>
          <w:rFonts w:eastAsia="DengXian"/>
          <w:lang w:val="en-US" w:eastAsia="en-US"/>
        </w:rPr>
      </w:pPr>
      <w:r>
        <w:rPr>
          <w:rFonts w:eastAsia="DengXian"/>
          <w:lang w:val="en-US" w:eastAsia="en-US"/>
        </w:rPr>
        <w:t>After the successful processing of the HTTP POST request:</w:t>
      </w:r>
    </w:p>
    <w:p w:rsidR="00A10B25" w:rsidRDefault="00A10B25">
      <w:pPr>
        <w:pStyle w:val="B1"/>
        <w:rPr>
          <w:rFonts w:eastAsia="DengXian"/>
          <w:lang w:val="en-US" w:eastAsia="en-US"/>
        </w:rPr>
      </w:pPr>
      <w:r>
        <w:rPr>
          <w:rFonts w:eastAsia="DengXian"/>
          <w:lang w:val="en-US" w:eastAsia="en-US"/>
        </w:rPr>
        <w:t>-</w:t>
      </w:r>
      <w:r>
        <w:rPr>
          <w:rFonts w:eastAsia="DengXian"/>
          <w:lang w:val="en-US" w:eastAsia="en-US"/>
        </w:rPr>
        <w:tab/>
        <w:t xml:space="preserve">if the NWDAF requests the NF service consumer with the "fetchInstruct" attribute to retrieve the data, the NF service consumer may invoke </w:t>
      </w:r>
      <w:r>
        <w:rPr>
          <w:rFonts w:eastAsia="DengXian"/>
        </w:rPr>
        <w:t xml:space="preserve">the Nnwdaf_DataManagement_Fetch service operation to </w:t>
      </w:r>
      <w:r>
        <w:rPr>
          <w:rFonts w:eastAsia="DengXian"/>
          <w:lang w:eastAsia="ja-JP"/>
        </w:rPr>
        <w:t xml:space="preserve">retrieve the </w:t>
      </w:r>
      <w:r>
        <w:rPr>
          <w:rFonts w:eastAsia="DengXian"/>
        </w:rPr>
        <w:t xml:space="preserve">notified </w:t>
      </w:r>
      <w:r>
        <w:rPr>
          <w:rFonts w:eastAsia="DengXian"/>
          <w:lang w:val="en-US" w:eastAsia="en-US"/>
        </w:rPr>
        <w:t>data as defined in clause </w:t>
      </w:r>
      <w:r>
        <w:rPr>
          <w:rFonts w:eastAsia="DengXian"/>
        </w:rPr>
        <w:t>4.4.2.5</w:t>
      </w:r>
      <w:r>
        <w:rPr>
          <w:rFonts w:eastAsia="DengXian"/>
          <w:lang w:val="en-US" w:eastAsia="en-US"/>
        </w:rPr>
        <w:t>.</w:t>
      </w:r>
    </w:p>
    <w:p w:rsidR="00A10B25" w:rsidRDefault="00A10B25">
      <w:pPr>
        <w:pStyle w:val="B1"/>
        <w:rPr>
          <w:rFonts w:eastAsia="DengXian"/>
        </w:rPr>
      </w:pPr>
      <w:r>
        <w:rPr>
          <w:rFonts w:eastAsia="DengXian"/>
          <w:lang w:val="en-US" w:eastAsia="en-US"/>
        </w:rPr>
        <w:t>-</w:t>
      </w:r>
      <w:r>
        <w:rPr>
          <w:rFonts w:eastAsia="DengXian"/>
        </w:rPr>
        <w:tab/>
        <w:t xml:space="preserve">if the NWDAF provided a deletion alert to the NF service consumer, the NF service consumer may invoke the Nadrf_DataManagement_RetrievalRequest service operation as defined in </w:t>
      </w:r>
      <w:r>
        <w:t>3GPP TS 29.575 [27] clause 4.2.2.5</w:t>
      </w:r>
      <w:r>
        <w:rPr>
          <w:rFonts w:eastAsia="DengXian"/>
        </w:rPr>
        <w:t>, using the storage transaction identifier received within the "alertStorTransId" attribute of the "delAlert" attribute, in order to retrieve the data that are about to be deleted.</w:t>
      </w:r>
    </w:p>
    <w:p w:rsidR="00A10B25" w:rsidRDefault="00A10B25">
      <w:pPr>
        <w:pStyle w:val="NO"/>
        <w:rPr>
          <w:rFonts w:eastAsia="DengXian"/>
        </w:rPr>
      </w:pPr>
      <w:r>
        <w:rPr>
          <w:rFonts w:eastAsia="DengXian"/>
        </w:rPr>
        <w:t>NOTE:</w:t>
      </w:r>
      <w:r>
        <w:rPr>
          <w:rFonts w:eastAsia="DengXian"/>
        </w:rPr>
        <w:tab/>
        <w:t>The "alertStorTransId" attribute, which is used for retrieving data prior to deletion, does not have to be the same with or related to the storage transaction identifier that is assigned and returned during the storage of the data in the ADRF.</w:t>
      </w:r>
    </w:p>
    <w:p w:rsidR="00A10B25" w:rsidRDefault="00A10B25">
      <w:r>
        <w:t>If errors occur when processing the HTTP POST request, the NF service consumer shall send an HTTP error response as specified in clause 5.3.7.</w:t>
      </w:r>
    </w:p>
    <w:p w:rsidR="00A10B25" w:rsidRDefault="00A10B25">
      <w:pPr>
        <w:rPr>
          <w:lang w:eastAsia="en-GB"/>
        </w:rPr>
      </w:pPr>
      <w:bookmarkStart w:id="1638" w:name="_Toc114133735"/>
      <w:bookmarkStart w:id="1639" w:name="_Toc101244343"/>
      <w:bookmarkStart w:id="1640" w:name="_Toc112951056"/>
      <w:bookmarkStart w:id="1641" w:name="_Toc94064182"/>
      <w:bookmarkStart w:id="1642" w:name="_Toc85557012"/>
      <w:bookmarkStart w:id="1643" w:name="_Toc113031596"/>
      <w:bookmarkStart w:id="1644" w:name="_Toc136562282"/>
      <w:bookmarkStart w:id="1645" w:name="_Toc83233016"/>
      <w:bookmarkStart w:id="1646" w:name="_Toc88667514"/>
      <w:bookmarkStart w:id="1647" w:name="_Toc98233567"/>
      <w:bookmarkStart w:id="1648" w:name="_Toc90655799"/>
      <w:bookmarkStart w:id="1649" w:name="_Toc138754116"/>
      <w:bookmarkStart w:id="1650" w:name="_Toc85552913"/>
      <w:bookmarkStart w:id="1651" w:name="_Toc70550579"/>
      <w:bookmarkStart w:id="1652" w:name="_Toc104538934"/>
      <w:bookmarkStart w:id="1653" w:name="_Toc120702235"/>
      <w:r>
        <w:t>If the NF service consumer determines the received HTTP POST request needs to be redirected, the NF service consumer shall send an HTTP redirect response as specified in clause </w:t>
      </w:r>
      <w:r>
        <w:rPr>
          <w:lang w:eastAsia="zh-CN"/>
        </w:rPr>
        <w:t xml:space="preserve">6.10.9 of </w:t>
      </w:r>
      <w:r>
        <w:rPr>
          <w:lang w:val="en-US"/>
        </w:rPr>
        <w:t>3GPP TS 29.500 [6]</w:t>
      </w:r>
      <w:r>
        <w:t>.</w:t>
      </w:r>
    </w:p>
    <w:p w:rsidR="00A10B25" w:rsidRDefault="00A10B25">
      <w:pPr>
        <w:pStyle w:val="Heading4"/>
      </w:pPr>
      <w:bookmarkStart w:id="1654" w:name="_Toc145705603"/>
      <w:bookmarkStart w:id="1655" w:name="_Toc148522507"/>
      <w:bookmarkStart w:id="1656" w:name="_Toc153363500"/>
      <w:r>
        <w:t>4.4.2.5</w:t>
      </w:r>
      <w:r>
        <w:tab/>
      </w:r>
      <w:r>
        <w:rPr>
          <w:lang w:eastAsia="ja-JP"/>
        </w:rPr>
        <w:t>Nnwdaf_DataManagement_Fetch</w:t>
      </w:r>
      <w:r>
        <w:t xml:space="preserve"> service operation</w:t>
      </w:r>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p>
    <w:p w:rsidR="00A10B25" w:rsidRDefault="00A10B25">
      <w:pPr>
        <w:pStyle w:val="Heading5"/>
      </w:pPr>
      <w:bookmarkStart w:id="1657" w:name="_Toc112951057"/>
      <w:bookmarkStart w:id="1658" w:name="_Toc136562283"/>
      <w:bookmarkStart w:id="1659" w:name="_Toc114133736"/>
      <w:bookmarkStart w:id="1660" w:name="_Toc113031597"/>
      <w:bookmarkStart w:id="1661" w:name="_Toc145705604"/>
      <w:bookmarkStart w:id="1662" w:name="_Toc148522508"/>
      <w:bookmarkStart w:id="1663" w:name="_Toc138754117"/>
      <w:bookmarkStart w:id="1664" w:name="_Toc104538935"/>
      <w:bookmarkStart w:id="1665" w:name="_Toc120702236"/>
      <w:bookmarkStart w:id="1666" w:name="_Toc153363501"/>
      <w:r>
        <w:t>4.4.2.5.1</w:t>
      </w:r>
      <w:r>
        <w:tab/>
        <w:t>General</w:t>
      </w:r>
      <w:bookmarkEnd w:id="1657"/>
      <w:bookmarkEnd w:id="1658"/>
      <w:bookmarkEnd w:id="1659"/>
      <w:bookmarkEnd w:id="1660"/>
      <w:bookmarkEnd w:id="1661"/>
      <w:bookmarkEnd w:id="1662"/>
      <w:bookmarkEnd w:id="1663"/>
      <w:bookmarkEnd w:id="1664"/>
      <w:bookmarkEnd w:id="1665"/>
      <w:bookmarkEnd w:id="1666"/>
    </w:p>
    <w:p w:rsidR="00A10B25" w:rsidRDefault="00A10B25">
      <w:bookmarkStart w:id="1667" w:name="_Toc104538936"/>
      <w:r>
        <w:t xml:space="preserve">The Nnwdaf_DataManagement_Fetch service operation is used by an NF service consumer to </w:t>
      </w:r>
      <w:r>
        <w:rPr>
          <w:lang w:eastAsia="ja-JP"/>
        </w:rPr>
        <w:t xml:space="preserve">retrieve </w:t>
      </w:r>
      <w:r>
        <w:t>data notifications indicated by fetch instructions from the NWDAF.</w:t>
      </w:r>
    </w:p>
    <w:p w:rsidR="00A10B25" w:rsidRDefault="00A10B25">
      <w:pPr>
        <w:pStyle w:val="Heading5"/>
      </w:pPr>
      <w:bookmarkStart w:id="1668" w:name="_Toc112951058"/>
      <w:bookmarkStart w:id="1669" w:name="_Toc120702237"/>
      <w:bookmarkStart w:id="1670" w:name="_Toc138754118"/>
      <w:bookmarkStart w:id="1671" w:name="_Toc136562284"/>
      <w:bookmarkStart w:id="1672" w:name="_Toc145705605"/>
      <w:bookmarkStart w:id="1673" w:name="_Toc113031598"/>
      <w:bookmarkStart w:id="1674" w:name="_Toc148522509"/>
      <w:bookmarkStart w:id="1675" w:name="_Toc114133737"/>
      <w:bookmarkStart w:id="1676" w:name="_Toc98233568"/>
      <w:bookmarkStart w:id="1677" w:name="_Toc85557013"/>
      <w:bookmarkStart w:id="1678" w:name="_Toc104538937"/>
      <w:bookmarkStart w:id="1679" w:name="_Toc101244344"/>
      <w:bookmarkStart w:id="1680" w:name="_Toc83233017"/>
      <w:bookmarkStart w:id="1681" w:name="_Toc88667515"/>
      <w:bookmarkStart w:id="1682" w:name="_Toc90655800"/>
      <w:bookmarkStart w:id="1683" w:name="_Toc70550580"/>
      <w:bookmarkStart w:id="1684" w:name="_Toc85552914"/>
      <w:bookmarkStart w:id="1685" w:name="_Toc94064183"/>
      <w:bookmarkStart w:id="1686" w:name="_Toc153363502"/>
      <w:bookmarkEnd w:id="1667"/>
      <w:r>
        <w:t>4.4.2.5.2</w:t>
      </w:r>
      <w:r>
        <w:tab/>
        <w:t>Retrieve data from the NWDAF</w:t>
      </w:r>
      <w:bookmarkEnd w:id="1668"/>
      <w:bookmarkEnd w:id="1669"/>
      <w:bookmarkEnd w:id="1670"/>
      <w:bookmarkEnd w:id="1671"/>
      <w:bookmarkEnd w:id="1672"/>
      <w:bookmarkEnd w:id="1673"/>
      <w:bookmarkEnd w:id="1674"/>
      <w:bookmarkEnd w:id="1675"/>
      <w:bookmarkEnd w:id="1686"/>
    </w:p>
    <w:p w:rsidR="00A10B25" w:rsidRDefault="00A10B25">
      <w:r>
        <w:t xml:space="preserve">Figure 4.4.2.5.2-1 shows a scenario where the NF service consumer sends a request to the NWDAF to </w:t>
      </w:r>
      <w:r>
        <w:rPr>
          <w:lang w:eastAsia="ja-JP"/>
        </w:rPr>
        <w:t xml:space="preserve">retrieve </w:t>
      </w:r>
      <w:r>
        <w:rPr>
          <w:lang w:eastAsia="zh-CN"/>
        </w:rPr>
        <w:t>notifi</w:t>
      </w:r>
      <w:r>
        <w:t>ed data.</w:t>
      </w:r>
    </w:p>
    <w:p w:rsidR="00A10B25" w:rsidRDefault="00A10B25">
      <w:pPr>
        <w:pStyle w:val="TH"/>
        <w:rPr>
          <w:rFonts w:eastAsia="DengXian"/>
        </w:rPr>
      </w:pPr>
    </w:p>
    <w:p w:rsidR="00A10B25" w:rsidRDefault="00A10B25">
      <w:pPr>
        <w:pStyle w:val="TH"/>
        <w:rPr>
          <w:lang w:eastAsia="zh-CN"/>
        </w:rPr>
      </w:pPr>
      <w:r>
        <w:rPr>
          <w:rFonts w:ascii="Times New Roman" w:hAnsi="Times New Roman"/>
          <w:lang w:val="en-US" w:eastAsia="zh-CN"/>
        </w:rPr>
        <w:pict>
          <v:shape id="图片 1" o:spid="_x0000_i1046" type="#_x0000_t75" style="width:427.6pt;height:135.85pt;mso-position-horizontal-relative:page;mso-position-vertical-relative:page">
            <v:imagedata r:id="rId46" o:title=""/>
          </v:shape>
        </w:pict>
      </w:r>
    </w:p>
    <w:p w:rsidR="00A10B25" w:rsidRDefault="00A10B25">
      <w:pPr>
        <w:pStyle w:val="TF"/>
      </w:pPr>
      <w:r>
        <w:t xml:space="preserve">Figure 4.4.2.5.2-1: Requesting to </w:t>
      </w:r>
      <w:r>
        <w:rPr>
          <w:lang w:eastAsia="ja-JP"/>
        </w:rPr>
        <w:t xml:space="preserve">retrieve </w:t>
      </w:r>
      <w:r>
        <w:t>notified data</w:t>
      </w:r>
    </w:p>
    <w:p w:rsidR="00A10B25" w:rsidRDefault="00A10B25">
      <w:pPr>
        <w:rPr>
          <w:lang w:eastAsia="zh-CN"/>
        </w:rPr>
      </w:pPr>
      <w:r>
        <w:t xml:space="preserve">The NF service consumer shall invoke the Nnwdaf_DataManagement_Fetch service operation to </w:t>
      </w:r>
      <w:r>
        <w:rPr>
          <w:lang w:eastAsia="ja-JP"/>
        </w:rPr>
        <w:t xml:space="preserve">retrieve </w:t>
      </w:r>
      <w:r>
        <w:t xml:space="preserve">notified data. The NF service consumer </w:t>
      </w:r>
      <w:r>
        <w:rPr>
          <w:lang w:val="en-US"/>
        </w:rPr>
        <w:t xml:space="preserve">shall </w:t>
      </w:r>
      <w:r>
        <w:t xml:space="preserve">send an HTTP POST request with "{fetchUri}" URI previously provided by the NWDAF in "fetchInstruct" attribute within NnwdafDataManagementNotif data type, as shown in figure 4.4.2.5.2-1, step 1, to fetch NWDAF data. </w:t>
      </w:r>
      <w:r>
        <w:rPr>
          <w:lang w:eastAsia="zh-CN"/>
        </w:rPr>
        <w:t xml:space="preserve">The request body shall include fetch correlation identifiers, which was previously provided by the NWDAF in the </w:t>
      </w:r>
      <w:r>
        <w:t xml:space="preserve">"fetchCorrIds" attribute within </w:t>
      </w:r>
      <w:r>
        <w:rPr>
          <w:lang w:eastAsia="ja-JP"/>
        </w:rPr>
        <w:t>fetchInstruction</w:t>
      </w:r>
      <w:r>
        <w:t xml:space="preserve"> in the NWDAF notification.</w:t>
      </w:r>
    </w:p>
    <w:p w:rsidR="00A10B25" w:rsidRDefault="00A10B25">
      <w:r>
        <w:t>Upon the reception of the HTTP POST request, the NWDAF shall:</w:t>
      </w:r>
    </w:p>
    <w:p w:rsidR="00A10B25" w:rsidRDefault="00A10B25">
      <w:pPr>
        <w:pStyle w:val="B1"/>
      </w:pPr>
      <w:r>
        <w:t>-</w:t>
      </w:r>
      <w:r>
        <w:tab/>
        <w:t>find the data according to the requested parameters.</w:t>
      </w:r>
    </w:p>
    <w:p w:rsidR="00A10B25" w:rsidRDefault="00A10B25">
      <w:pPr>
        <w:rPr>
          <w:rFonts w:eastAsia="Times New Roman"/>
        </w:rPr>
      </w:pPr>
      <w:r>
        <w:t xml:space="preserve">If the requested data is found, the NWDAF shall respond with "200 OK" status code with the message body containing the </w:t>
      </w:r>
      <w:r>
        <w:rPr>
          <w:lang w:val="en-US" w:eastAsia="en-US"/>
        </w:rPr>
        <w:t>NnwdafDataManagementNotif</w:t>
      </w:r>
      <w:r>
        <w:t xml:space="preserve"> data structure. The </w:t>
      </w:r>
      <w:r>
        <w:rPr>
          <w:lang w:val="en-US" w:eastAsia="en-US"/>
        </w:rPr>
        <w:t>NnwdafDataManagementNotif</w:t>
      </w:r>
      <w:r>
        <w:t xml:space="preserve"> data structure in the response body shall include the </w:t>
      </w:r>
      <w:r>
        <w:rPr>
          <w:lang w:eastAsia="zh-CN"/>
        </w:rPr>
        <w:t>data</w:t>
      </w:r>
      <w:r>
        <w:t xml:space="preserve"> collected from data sources (e.g. SMF, NEF)</w:t>
      </w:r>
      <w:r>
        <w:rPr>
          <w:rFonts w:eastAsia="Times New Roman"/>
        </w:rPr>
        <w:t xml:space="preserve"> in the "</w:t>
      </w:r>
      <w:r>
        <w:rPr>
          <w:lang w:val="en-US" w:eastAsia="zh-CN"/>
        </w:rPr>
        <w:t>data</w:t>
      </w:r>
      <w:r>
        <w:t>Notification</w:t>
      </w:r>
      <w:r>
        <w:rPr>
          <w:rFonts w:eastAsia="Times New Roman"/>
        </w:rPr>
        <w:t>" attribute.</w:t>
      </w:r>
    </w:p>
    <w:p w:rsidR="00A10B25" w:rsidRDefault="00A10B25">
      <w:r>
        <w:t>If an error occurs when processing the HTTP POST request, the NWDAF shall send an HTTP error response as specified in clause 5.3.7.</w:t>
      </w:r>
    </w:p>
    <w:p w:rsidR="00A10B25" w:rsidRDefault="00A10B25">
      <w:r>
        <w:t>If the NWDAF determines that the received HTTP POST request needs to be redirected, the NWDAF shall send an HTTP redirect response as specified in clause 6.10.9 of 3GPP TS 29.500 [6].</w:t>
      </w:r>
    </w:p>
    <w:p w:rsidR="00A10B25" w:rsidRDefault="00A10B25">
      <w:pPr>
        <w:pStyle w:val="Heading2"/>
      </w:pPr>
      <w:bookmarkStart w:id="1687" w:name="_Toc120702238"/>
      <w:bookmarkStart w:id="1688" w:name="_Toc113031599"/>
      <w:bookmarkStart w:id="1689" w:name="_Toc114133738"/>
      <w:bookmarkStart w:id="1690" w:name="_Toc136562285"/>
      <w:bookmarkStart w:id="1691" w:name="_Toc145705606"/>
      <w:bookmarkStart w:id="1692" w:name="_Toc148522510"/>
      <w:bookmarkStart w:id="1693" w:name="_Toc138754119"/>
      <w:bookmarkStart w:id="1694" w:name="_Toc112951059"/>
      <w:bookmarkStart w:id="1695" w:name="_Toc153363503"/>
      <w:r>
        <w:t>4.5</w:t>
      </w:r>
      <w:r>
        <w:tab/>
      </w:r>
      <w:r>
        <w:rPr>
          <w:rFonts w:hint="eastAsia"/>
          <w:lang w:eastAsia="zh-CN"/>
        </w:rPr>
        <w:t>N</w:t>
      </w:r>
      <w:r>
        <w:rPr>
          <w:lang w:eastAsia="zh-CN"/>
        </w:rPr>
        <w:t>nwdaf_MLModelProvision</w:t>
      </w:r>
      <w:r>
        <w:t xml:space="preserve"> Service</w:t>
      </w:r>
      <w:bookmarkEnd w:id="1676"/>
      <w:bookmarkEnd w:id="1677"/>
      <w:bookmarkEnd w:id="1678"/>
      <w:bookmarkEnd w:id="1679"/>
      <w:bookmarkEnd w:id="1680"/>
      <w:bookmarkEnd w:id="1681"/>
      <w:bookmarkEnd w:id="1682"/>
      <w:bookmarkEnd w:id="1683"/>
      <w:bookmarkEnd w:id="1684"/>
      <w:bookmarkEnd w:id="1685"/>
      <w:bookmarkEnd w:id="1687"/>
      <w:bookmarkEnd w:id="1688"/>
      <w:bookmarkEnd w:id="1689"/>
      <w:bookmarkEnd w:id="1690"/>
      <w:bookmarkEnd w:id="1691"/>
      <w:bookmarkEnd w:id="1692"/>
      <w:bookmarkEnd w:id="1693"/>
      <w:bookmarkEnd w:id="1694"/>
      <w:bookmarkEnd w:id="1695"/>
    </w:p>
    <w:p w:rsidR="00A10B25" w:rsidRDefault="00A10B25">
      <w:pPr>
        <w:pStyle w:val="Heading3"/>
      </w:pPr>
      <w:bookmarkStart w:id="1696" w:name="_Toc113031600"/>
      <w:bookmarkStart w:id="1697" w:name="_Toc104538938"/>
      <w:bookmarkStart w:id="1698" w:name="_Toc94064184"/>
      <w:bookmarkStart w:id="1699" w:name="_Toc136562286"/>
      <w:bookmarkStart w:id="1700" w:name="_Toc88667516"/>
      <w:bookmarkStart w:id="1701" w:name="_Toc101244345"/>
      <w:bookmarkStart w:id="1702" w:name="_Toc114133739"/>
      <w:bookmarkStart w:id="1703" w:name="_Toc120702239"/>
      <w:bookmarkStart w:id="1704" w:name="_Toc85557014"/>
      <w:bookmarkStart w:id="1705" w:name="_Toc83233018"/>
      <w:bookmarkStart w:id="1706" w:name="_Toc138754120"/>
      <w:bookmarkStart w:id="1707" w:name="_Toc98233569"/>
      <w:bookmarkStart w:id="1708" w:name="_Toc90655801"/>
      <w:bookmarkStart w:id="1709" w:name="_Toc70550581"/>
      <w:bookmarkStart w:id="1710" w:name="_Toc85552915"/>
      <w:bookmarkStart w:id="1711" w:name="_Toc145705607"/>
      <w:bookmarkStart w:id="1712" w:name="_Toc148522511"/>
      <w:bookmarkStart w:id="1713" w:name="_Toc112951060"/>
      <w:bookmarkStart w:id="1714" w:name="_Toc153363504"/>
      <w:r>
        <w:t>4.5.1</w:t>
      </w:r>
      <w:r>
        <w:tab/>
        <w:t>Service Description</w:t>
      </w:r>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p>
    <w:p w:rsidR="00A10B25" w:rsidRDefault="00A10B25">
      <w:pPr>
        <w:pStyle w:val="Heading4"/>
        <w:rPr>
          <w:lang w:eastAsia="zh-CN"/>
        </w:rPr>
      </w:pPr>
      <w:bookmarkStart w:id="1715" w:name="_Toc98233570"/>
      <w:bookmarkStart w:id="1716" w:name="_Toc114133740"/>
      <w:bookmarkStart w:id="1717" w:name="_Toc120702240"/>
      <w:bookmarkStart w:id="1718" w:name="_Toc101244346"/>
      <w:bookmarkStart w:id="1719" w:name="_Toc94064185"/>
      <w:bookmarkStart w:id="1720" w:name="_Toc113031601"/>
      <w:bookmarkStart w:id="1721" w:name="_Toc112951061"/>
      <w:bookmarkStart w:id="1722" w:name="_Toc85557015"/>
      <w:bookmarkStart w:id="1723" w:name="_Toc90655802"/>
      <w:bookmarkStart w:id="1724" w:name="_Toc70550582"/>
      <w:bookmarkStart w:id="1725" w:name="_Toc138754121"/>
      <w:bookmarkStart w:id="1726" w:name="_Toc104538939"/>
      <w:bookmarkStart w:id="1727" w:name="_Toc85552916"/>
      <w:bookmarkStart w:id="1728" w:name="_Toc83233019"/>
      <w:bookmarkStart w:id="1729" w:name="_Toc136562287"/>
      <w:bookmarkStart w:id="1730" w:name="_Toc145705608"/>
      <w:bookmarkStart w:id="1731" w:name="_Toc88667517"/>
      <w:bookmarkStart w:id="1732" w:name="_Toc148522512"/>
      <w:bookmarkStart w:id="1733" w:name="_Toc153363505"/>
      <w:r>
        <w:t>4.5.</w:t>
      </w:r>
      <w:r>
        <w:rPr>
          <w:rFonts w:hint="eastAsia"/>
          <w:lang w:eastAsia="zh-CN"/>
        </w:rPr>
        <w:t>1</w:t>
      </w:r>
      <w:r>
        <w:rPr>
          <w:lang w:eastAsia="zh-CN"/>
        </w:rPr>
        <w:t>.1</w:t>
      </w:r>
      <w:r>
        <w:tab/>
      </w:r>
      <w:r>
        <w:rPr>
          <w:rFonts w:hint="eastAsia"/>
          <w:lang w:eastAsia="zh-CN"/>
        </w:rPr>
        <w:t>Overview</w:t>
      </w:r>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p>
    <w:p w:rsidR="00A10B25" w:rsidRDefault="00A10B25">
      <w:r>
        <w:t>The Nnwdaf_</w:t>
      </w:r>
      <w:r>
        <w:rPr>
          <w:lang w:eastAsia="zh-CN"/>
        </w:rPr>
        <w:t>MLModelProvision</w:t>
      </w:r>
      <w:r>
        <w:t xml:space="preserve"> service as defined in 3GPP TS 23.501 [2] and 3GPP TS 23.288 [17], is provided by the Network Data Analytics Function (NWDAF) containing Model Training Logical Function (MTLF).</w:t>
      </w:r>
    </w:p>
    <w:p w:rsidR="00A10B25" w:rsidRDefault="00A10B25">
      <w:r>
        <w:t>This service:</w:t>
      </w:r>
    </w:p>
    <w:p w:rsidR="00A10B25" w:rsidRDefault="00A10B25">
      <w:pPr>
        <w:pStyle w:val="B1"/>
      </w:pPr>
      <w:r>
        <w:t>-</w:t>
      </w:r>
      <w:r>
        <w:tab/>
        <w:t>allows the NF service consumers to subscribe to and unsubscribe from different ML model analytics events;</w:t>
      </w:r>
    </w:p>
    <w:p w:rsidR="00A10B25" w:rsidRDefault="00A10B25">
      <w:pPr>
        <w:pStyle w:val="B1"/>
      </w:pPr>
      <w:r>
        <w:t>-</w:t>
      </w:r>
      <w:r>
        <w:tab/>
        <w:t>allows MTLF-based ML Model Accuracy monitoring procedure between the AnLF and MTLF. and</w:t>
      </w:r>
    </w:p>
    <w:p w:rsidR="00A10B25" w:rsidRDefault="00A10B25">
      <w:pPr>
        <w:pStyle w:val="B1"/>
      </w:pPr>
      <w:r>
        <w:t>-</w:t>
      </w:r>
      <w:r>
        <w:tab/>
        <w:t>notifies the NF service consumers with a corresponding subscription about ML model information.</w:t>
      </w:r>
    </w:p>
    <w:p w:rsidR="00A10B25" w:rsidRDefault="00A10B25">
      <w:r>
        <w:t>The types of analytics events include:</w:t>
      </w:r>
    </w:p>
    <w:p w:rsidR="00A10B25" w:rsidRDefault="00A10B25">
      <w:pPr>
        <w:pStyle w:val="B1"/>
      </w:pPr>
      <w:r>
        <w:t>-</w:t>
      </w:r>
      <w:r>
        <w:tab/>
        <w:t>Slice load level information;</w:t>
      </w:r>
    </w:p>
    <w:p w:rsidR="00A10B25" w:rsidRDefault="00A10B25">
      <w:pPr>
        <w:pStyle w:val="B1"/>
      </w:pPr>
      <w:r>
        <w:t>-</w:t>
      </w:r>
      <w:r>
        <w:tab/>
        <w:t>Network slice instance load level information;</w:t>
      </w:r>
    </w:p>
    <w:p w:rsidR="00A10B25" w:rsidRDefault="00A10B25">
      <w:pPr>
        <w:pStyle w:val="B1"/>
      </w:pPr>
      <w:r>
        <w:t>-</w:t>
      </w:r>
      <w:r>
        <w:tab/>
        <w:t>Service experience;</w:t>
      </w:r>
    </w:p>
    <w:p w:rsidR="00A10B25" w:rsidRDefault="00A10B25">
      <w:pPr>
        <w:pStyle w:val="B1"/>
      </w:pPr>
      <w:r>
        <w:t>-</w:t>
      </w:r>
      <w:r>
        <w:tab/>
        <w:t>NF load;</w:t>
      </w:r>
    </w:p>
    <w:p w:rsidR="00A10B25" w:rsidRDefault="00A10B25">
      <w:pPr>
        <w:pStyle w:val="B1"/>
      </w:pPr>
      <w:r>
        <w:t>-</w:t>
      </w:r>
      <w:r>
        <w:tab/>
        <w:t>Network performance;</w:t>
      </w:r>
    </w:p>
    <w:p w:rsidR="00A10B25" w:rsidRDefault="00A10B25">
      <w:pPr>
        <w:pStyle w:val="B1"/>
      </w:pPr>
      <w:r>
        <w:t>-</w:t>
      </w:r>
      <w:r>
        <w:tab/>
        <w:t>Abnormal behaviour;</w:t>
      </w:r>
    </w:p>
    <w:p w:rsidR="00A10B25" w:rsidRDefault="00A10B25">
      <w:pPr>
        <w:pStyle w:val="B1"/>
      </w:pPr>
      <w:r>
        <w:t>-</w:t>
      </w:r>
      <w:r>
        <w:tab/>
        <w:t>UE mobility;</w:t>
      </w:r>
    </w:p>
    <w:p w:rsidR="00A10B25" w:rsidRDefault="00A10B25">
      <w:pPr>
        <w:pStyle w:val="B1"/>
      </w:pPr>
      <w:r>
        <w:t>-</w:t>
      </w:r>
      <w:r>
        <w:tab/>
        <w:t>UE communication;</w:t>
      </w:r>
    </w:p>
    <w:p w:rsidR="00A10B25" w:rsidRDefault="00A10B25">
      <w:pPr>
        <w:pStyle w:val="B1"/>
      </w:pPr>
      <w:r>
        <w:t>-</w:t>
      </w:r>
      <w:r>
        <w:tab/>
        <w:t>Abnormal behaviour;</w:t>
      </w:r>
    </w:p>
    <w:p w:rsidR="00A10B25" w:rsidRDefault="00A10B25">
      <w:pPr>
        <w:pStyle w:val="B1"/>
      </w:pPr>
      <w:r>
        <w:t>-</w:t>
      </w:r>
      <w:r>
        <w:tab/>
        <w:t xml:space="preserve">User data congestion; </w:t>
      </w:r>
    </w:p>
    <w:p w:rsidR="00A10B25" w:rsidRDefault="00A10B25">
      <w:pPr>
        <w:pStyle w:val="B1"/>
      </w:pPr>
      <w:r>
        <w:t>-</w:t>
      </w:r>
      <w:r>
        <w:tab/>
        <w:t>QoS sustainability;</w:t>
      </w:r>
    </w:p>
    <w:p w:rsidR="00A10B25" w:rsidRDefault="00A10B25">
      <w:pPr>
        <w:pStyle w:val="B1"/>
      </w:pPr>
      <w:r>
        <w:t>-</w:t>
      </w:r>
      <w:r>
        <w:tab/>
        <w:t>Dispersion;</w:t>
      </w:r>
    </w:p>
    <w:p w:rsidR="00A10B25" w:rsidRDefault="00A10B25">
      <w:pPr>
        <w:pStyle w:val="B1"/>
      </w:pPr>
      <w:r>
        <w:t>-</w:t>
      </w:r>
      <w:r>
        <w:tab/>
        <w:t>SM congestion control experience;</w:t>
      </w:r>
    </w:p>
    <w:p w:rsidR="00A10B25" w:rsidRDefault="00A10B25">
      <w:pPr>
        <w:pStyle w:val="B1"/>
      </w:pPr>
      <w:r>
        <w:t>-</w:t>
      </w:r>
      <w:r>
        <w:tab/>
        <w:t>Redundant transmission experience;</w:t>
      </w:r>
    </w:p>
    <w:p w:rsidR="00A10B25" w:rsidRDefault="00A10B25">
      <w:pPr>
        <w:pStyle w:val="B1"/>
      </w:pPr>
      <w:r>
        <w:t>-</w:t>
      </w:r>
      <w:r>
        <w:tab/>
        <w:t xml:space="preserve">WLAN performance; </w:t>
      </w:r>
    </w:p>
    <w:p w:rsidR="00A10B25" w:rsidRDefault="00A10B25">
      <w:pPr>
        <w:pStyle w:val="B1"/>
      </w:pPr>
      <w:r>
        <w:t>-</w:t>
      </w:r>
      <w:r>
        <w:tab/>
        <w:t>DN performence; and</w:t>
      </w:r>
    </w:p>
    <w:p w:rsidR="00A10B25" w:rsidRDefault="00A10B25">
      <w:pPr>
        <w:pStyle w:val="B1"/>
      </w:pPr>
      <w:r>
        <w:t>-</w:t>
      </w:r>
      <w:r>
        <w:tab/>
        <w:t>E2E data volume transfer time.</w:t>
      </w:r>
    </w:p>
    <w:p w:rsidR="00A10B25" w:rsidRDefault="00A10B25">
      <w:pPr>
        <w:pStyle w:val="NO"/>
        <w:rPr>
          <w:rFonts w:hint="eastAsia"/>
          <w:lang w:eastAsia="zh-CN"/>
        </w:rPr>
      </w:pPr>
      <w:r>
        <w:t>NOTE</w:t>
      </w:r>
      <w:bookmarkStart w:id="1734" w:name="_Hlk72429672"/>
      <w:r>
        <w:t>:</w:t>
      </w:r>
      <w:r>
        <w:tab/>
        <w:t>ML model provisioning is limited to a single vendor environment in this release of current specification.</w:t>
      </w:r>
      <w:bookmarkEnd w:id="1734"/>
    </w:p>
    <w:p w:rsidR="00A10B25" w:rsidRDefault="00A10B25">
      <w:pPr>
        <w:pStyle w:val="Heading4"/>
      </w:pPr>
      <w:bookmarkStart w:id="1735" w:name="_Toc98233571"/>
      <w:bookmarkStart w:id="1736" w:name="_Toc120702241"/>
      <w:bookmarkStart w:id="1737" w:name="_Toc113031602"/>
      <w:bookmarkStart w:id="1738" w:name="_Toc136562288"/>
      <w:bookmarkStart w:id="1739" w:name="_Toc104538940"/>
      <w:bookmarkStart w:id="1740" w:name="_Toc101244347"/>
      <w:bookmarkStart w:id="1741" w:name="_Toc90655803"/>
      <w:bookmarkStart w:id="1742" w:name="_Toc148522513"/>
      <w:bookmarkStart w:id="1743" w:name="_Toc85552917"/>
      <w:bookmarkStart w:id="1744" w:name="_Toc85557016"/>
      <w:bookmarkStart w:id="1745" w:name="_Toc138754122"/>
      <w:bookmarkStart w:id="1746" w:name="_Toc112951062"/>
      <w:bookmarkStart w:id="1747" w:name="_Toc88667518"/>
      <w:bookmarkStart w:id="1748" w:name="_Toc70550583"/>
      <w:bookmarkStart w:id="1749" w:name="_Toc145705609"/>
      <w:bookmarkStart w:id="1750" w:name="_Toc94064186"/>
      <w:bookmarkStart w:id="1751" w:name="_Toc114133741"/>
      <w:bookmarkStart w:id="1752" w:name="_Toc83233020"/>
      <w:bookmarkStart w:id="1753" w:name="_Toc153363506"/>
      <w:r>
        <w:t>4.5.</w:t>
      </w:r>
      <w:r>
        <w:rPr>
          <w:rFonts w:hint="eastAsia"/>
        </w:rPr>
        <w:t>1</w:t>
      </w:r>
      <w:r>
        <w:t>.2</w:t>
      </w:r>
      <w:r>
        <w:rPr>
          <w:rFonts w:hint="eastAsia"/>
        </w:rPr>
        <w:tab/>
      </w:r>
      <w:r>
        <w:t>Service Architecture</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p>
    <w:p w:rsidR="00A10B25" w:rsidRDefault="00A10B25">
      <w:r>
        <w:t>The 5G System Architecture is defined in 3GPP TS 23.501 [2]. The Network Data Analytics Exposure architecture is defined in 3GPP TS 23.288 [17]. The ML Model provisioning signalling flows are defined in 3GPP TS 29.552 [25].</w:t>
      </w:r>
    </w:p>
    <w:p w:rsidR="00A10B25" w:rsidRDefault="00A10B25">
      <w:r>
        <w:t>The Nnwdaf_MLModelProvision service is part of the Nnwdaf service-based interface exhibited by the Network Data Analytics Function (NWDAF) containing Model Training Logical Function (MTLF).</w:t>
      </w:r>
    </w:p>
    <w:p w:rsidR="00A10B25" w:rsidRDefault="00A10B25">
      <w:r>
        <w:t>Known consumers of the Nnwdaf_MLModelProvision service are:</w:t>
      </w:r>
    </w:p>
    <w:p w:rsidR="00A10B25" w:rsidRDefault="00A10B25">
      <w:pPr>
        <w:pStyle w:val="B1"/>
      </w:pPr>
      <w:r>
        <w:t>-</w:t>
      </w:r>
      <w:r>
        <w:tab/>
        <w:t>Network Data Analytics Function (NWDAF) containing Analytics logical function (AnLF)</w:t>
      </w:r>
    </w:p>
    <w:p w:rsidR="00A10B25" w:rsidRDefault="00A10B25">
      <w:pPr>
        <w:pStyle w:val="TH"/>
        <w:rPr>
          <w:lang w:val="en-US"/>
        </w:rPr>
      </w:pPr>
      <w:r>
        <w:rPr>
          <w:rFonts w:ascii="Times New Roman" w:hAnsi="Times New Roman"/>
          <w:lang w:val="en-US" w:eastAsia="zh-CN"/>
        </w:rPr>
        <w:object w:dxaOrig="4109" w:dyaOrig="2163">
          <v:shape id="Object 23" o:spid="_x0000_i1047" type="#_x0000_t75" style="width:226.65pt;height:123.95pt;mso-position-horizontal-relative:page;mso-position-vertical-relative:page" o:ole="">
            <v:imagedata r:id="rId47" o:title="" cropbottom="7986f" cropleft="11543f" cropright="25693f"/>
          </v:shape>
          <o:OLEObject Type="Embed" ProgID="Visio.Drawing.15" ShapeID="Object 23" DrawAspect="Content" ObjectID="_1771925091" r:id="rId48"/>
        </w:object>
      </w:r>
    </w:p>
    <w:p w:rsidR="00A10B25" w:rsidRDefault="00A10B25">
      <w:pPr>
        <w:pStyle w:val="TF"/>
      </w:pPr>
      <w:r>
        <w:t>Figure 4.5.1.2-1</w:t>
      </w:r>
      <w:r>
        <w:rPr>
          <w:lang w:eastAsia="zh-CN"/>
        </w:rPr>
        <w:t>:</w:t>
      </w:r>
      <w:r>
        <w:t xml:space="preserve"> Reference Architecture for the Nnwdaf_MLModelProvision Service; SBI representation</w:t>
      </w:r>
    </w:p>
    <w:p w:rsidR="00A10B25" w:rsidRDefault="00A10B25">
      <w:pPr>
        <w:pStyle w:val="TH"/>
        <w:rPr>
          <w:lang w:val="en-US" w:eastAsia="zh-CN"/>
        </w:rPr>
      </w:pPr>
      <w:r>
        <w:rPr>
          <w:rFonts w:ascii="Times New Roman" w:hAnsi="Times New Roman"/>
          <w:lang w:val="en-US" w:eastAsia="zh-CN"/>
        </w:rPr>
        <w:object w:dxaOrig="3935" w:dyaOrig="2472">
          <v:shape id="Object 24" o:spid="_x0000_i1048" type="#_x0000_t75" style="width:195.35pt;height:123.35pt;mso-position-horizontal-relative:page;mso-position-vertical-relative:page" o:ole="">
            <v:imagedata r:id="rId49" o:title="" cropleft="9615f" cropright="29162f"/>
          </v:shape>
          <o:OLEObject Type="Embed" ProgID="Visio.Drawing.15" ShapeID="Object 24" DrawAspect="Content" ObjectID="_1771925092" r:id="rId50"/>
        </w:object>
      </w:r>
    </w:p>
    <w:p w:rsidR="00A10B25" w:rsidRDefault="00A10B25">
      <w:pPr>
        <w:pStyle w:val="TF"/>
      </w:pPr>
      <w:r>
        <w:t>Figure 4.5.1.2-2</w:t>
      </w:r>
      <w:r>
        <w:rPr>
          <w:lang w:eastAsia="zh-CN"/>
        </w:rPr>
        <w:t>:</w:t>
      </w:r>
      <w:r>
        <w:t xml:space="preserve"> Reference Architecture for the Nnwdaf_MLModelProvision Service: reference point representation</w:t>
      </w:r>
    </w:p>
    <w:p w:rsidR="00A10B25" w:rsidRDefault="00A10B25">
      <w:pPr>
        <w:pStyle w:val="Heading4"/>
        <w:rPr>
          <w:lang w:val="en-US"/>
        </w:rPr>
      </w:pPr>
      <w:bookmarkStart w:id="1754" w:name="_Toc85552918"/>
      <w:bookmarkStart w:id="1755" w:name="_Toc90655804"/>
      <w:bookmarkStart w:id="1756" w:name="_Toc114133742"/>
      <w:bookmarkStart w:id="1757" w:name="_Toc98233572"/>
      <w:bookmarkStart w:id="1758" w:name="_Toc101244348"/>
      <w:bookmarkStart w:id="1759" w:name="_Toc136562289"/>
      <w:bookmarkStart w:id="1760" w:name="_Toc85557017"/>
      <w:bookmarkStart w:id="1761" w:name="_Toc83233021"/>
      <w:bookmarkStart w:id="1762" w:name="_Toc70550584"/>
      <w:bookmarkStart w:id="1763" w:name="_Toc112951063"/>
      <w:bookmarkStart w:id="1764" w:name="_Toc113031603"/>
      <w:bookmarkStart w:id="1765" w:name="_Toc104538941"/>
      <w:bookmarkStart w:id="1766" w:name="_Toc94064187"/>
      <w:bookmarkStart w:id="1767" w:name="_Toc148522514"/>
      <w:bookmarkStart w:id="1768" w:name="_Toc120702242"/>
      <w:bookmarkStart w:id="1769" w:name="_Toc138754123"/>
      <w:bookmarkStart w:id="1770" w:name="_Toc145705610"/>
      <w:bookmarkStart w:id="1771" w:name="_Toc88667519"/>
      <w:bookmarkStart w:id="1772" w:name="_Toc153363507"/>
      <w:r>
        <w:rPr>
          <w:lang w:val="en-US"/>
        </w:rPr>
        <w:t>4.5.</w:t>
      </w:r>
      <w:r>
        <w:rPr>
          <w:rFonts w:hint="eastAsia"/>
          <w:lang w:val="en-US" w:eastAsia="zh-CN"/>
        </w:rPr>
        <w:t>1.3</w:t>
      </w:r>
      <w:r>
        <w:rPr>
          <w:lang w:val="en-US"/>
        </w:rPr>
        <w:tab/>
        <w:t>Network Functions</w:t>
      </w:r>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p>
    <w:p w:rsidR="00A10B25" w:rsidRDefault="00A10B25">
      <w:pPr>
        <w:pStyle w:val="Heading5"/>
        <w:rPr>
          <w:lang w:eastAsia="zh-CN"/>
        </w:rPr>
      </w:pPr>
      <w:bookmarkStart w:id="1773" w:name="_Toc98233573"/>
      <w:bookmarkStart w:id="1774" w:name="_Toc104538942"/>
      <w:bookmarkStart w:id="1775" w:name="_Toc94064188"/>
      <w:bookmarkStart w:id="1776" w:name="_Toc114133743"/>
      <w:bookmarkStart w:id="1777" w:name="_Toc83233022"/>
      <w:bookmarkStart w:id="1778" w:name="_Toc85552919"/>
      <w:bookmarkStart w:id="1779" w:name="_Toc112951064"/>
      <w:bookmarkStart w:id="1780" w:name="_Toc113031604"/>
      <w:bookmarkStart w:id="1781" w:name="_Toc85557018"/>
      <w:bookmarkStart w:id="1782" w:name="_Toc120702243"/>
      <w:bookmarkStart w:id="1783" w:name="_Toc90655805"/>
      <w:bookmarkStart w:id="1784" w:name="_Toc101244349"/>
      <w:bookmarkStart w:id="1785" w:name="_Toc138754124"/>
      <w:bookmarkStart w:id="1786" w:name="_Toc148522515"/>
      <w:bookmarkStart w:id="1787" w:name="_Toc145705611"/>
      <w:bookmarkStart w:id="1788" w:name="_Toc136562290"/>
      <w:bookmarkStart w:id="1789" w:name="_Toc88667520"/>
      <w:bookmarkStart w:id="1790" w:name="_Toc153363508"/>
      <w:r>
        <w:t>4.5.</w:t>
      </w:r>
      <w:r>
        <w:rPr>
          <w:rFonts w:hint="eastAsia"/>
          <w:lang w:eastAsia="zh-CN"/>
        </w:rPr>
        <w:t>1.3.1</w:t>
      </w:r>
      <w:r>
        <w:tab/>
      </w:r>
      <w:r>
        <w:rPr>
          <w:lang w:val="en-US" w:eastAsia="en-US"/>
        </w:rPr>
        <w:t>Network Data Analytics Function (NWDAF)</w:t>
      </w:r>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rsidR="00A10B25" w:rsidRDefault="00A10B25">
      <w:r>
        <w:t>The Network Data Analytics Function (NWDAF), containing Model Training Logical Function (MTLF), provides ML model information for different analytic events to NF</w:t>
      </w:r>
      <w:r>
        <w:rPr>
          <w:rFonts w:eastAsia="DengXian"/>
        </w:rPr>
        <w:t xml:space="preserve"> service</w:t>
      </w:r>
      <w:r>
        <w:t xml:space="preserve"> consumers.</w:t>
      </w:r>
    </w:p>
    <w:p w:rsidR="00A10B25" w:rsidRDefault="00A10B25">
      <w:r>
        <w:t xml:space="preserve">The Network Data Analytics Function (NWDAF) allows NF </w:t>
      </w:r>
      <w:r>
        <w:rPr>
          <w:rFonts w:eastAsia="DengXian"/>
        </w:rPr>
        <w:t xml:space="preserve">service </w:t>
      </w:r>
      <w:r>
        <w:t>consumers to subscribe to and unsubscribe from one-time, periodic notification or notification when an event is detected.</w:t>
      </w:r>
    </w:p>
    <w:p w:rsidR="00A10B25" w:rsidRDefault="00A10B25">
      <w:pPr>
        <w:pStyle w:val="Heading5"/>
        <w:rPr>
          <w:lang w:eastAsia="zh-CN"/>
        </w:rPr>
      </w:pPr>
      <w:bookmarkStart w:id="1791" w:name="_Toc85552920"/>
      <w:bookmarkStart w:id="1792" w:name="_Toc114133744"/>
      <w:bookmarkStart w:id="1793" w:name="_Toc94064189"/>
      <w:bookmarkStart w:id="1794" w:name="_Toc120702244"/>
      <w:bookmarkStart w:id="1795" w:name="_Toc101244350"/>
      <w:bookmarkStart w:id="1796" w:name="_Toc88667521"/>
      <w:bookmarkStart w:id="1797" w:name="_Toc98233574"/>
      <w:bookmarkStart w:id="1798" w:name="_Toc90655806"/>
      <w:bookmarkStart w:id="1799" w:name="_Toc136562291"/>
      <w:bookmarkStart w:id="1800" w:name="_Toc148522516"/>
      <w:bookmarkStart w:id="1801" w:name="_Toc83233023"/>
      <w:bookmarkStart w:id="1802" w:name="_Toc85557019"/>
      <w:bookmarkStart w:id="1803" w:name="_Toc145705612"/>
      <w:bookmarkStart w:id="1804" w:name="_Toc112951065"/>
      <w:bookmarkStart w:id="1805" w:name="_Toc104538943"/>
      <w:bookmarkStart w:id="1806" w:name="_Toc138754125"/>
      <w:bookmarkStart w:id="1807" w:name="_Toc113031605"/>
      <w:bookmarkStart w:id="1808" w:name="_Toc153363509"/>
      <w:r>
        <w:t>4.5.</w:t>
      </w:r>
      <w:r>
        <w:rPr>
          <w:lang w:eastAsia="zh-CN"/>
        </w:rPr>
        <w:t>1.3.2</w:t>
      </w:r>
      <w:r>
        <w:tab/>
      </w:r>
      <w:r>
        <w:rPr>
          <w:lang w:eastAsia="zh-CN"/>
        </w:rPr>
        <w:t>NF Service Consumers</w:t>
      </w:r>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p>
    <w:p w:rsidR="00A10B25" w:rsidRDefault="00A10B25">
      <w:pPr>
        <w:rPr>
          <w:lang w:val="en-US"/>
        </w:rPr>
      </w:pPr>
      <w:r>
        <w:t>The Network Data Analytics Function (NWDAF) supports (un)subscription to the notification of different ML model information from the NWDAF which contains Model Training Logical Function (MTLF).</w:t>
      </w:r>
    </w:p>
    <w:p w:rsidR="00A10B25" w:rsidRDefault="00A10B25">
      <w:pPr>
        <w:pStyle w:val="Heading3"/>
      </w:pPr>
      <w:bookmarkStart w:id="1809" w:name="_Toc112951066"/>
      <w:bookmarkStart w:id="1810" w:name="_Toc114133745"/>
      <w:bookmarkStart w:id="1811" w:name="_Toc70550585"/>
      <w:bookmarkStart w:id="1812" w:name="_Toc136562292"/>
      <w:bookmarkStart w:id="1813" w:name="_Toc94064190"/>
      <w:bookmarkStart w:id="1814" w:name="_Toc85557020"/>
      <w:bookmarkStart w:id="1815" w:name="_Toc88667522"/>
      <w:bookmarkStart w:id="1816" w:name="_Toc120702245"/>
      <w:bookmarkStart w:id="1817" w:name="_Toc98233575"/>
      <w:bookmarkStart w:id="1818" w:name="_Toc113031606"/>
      <w:bookmarkStart w:id="1819" w:name="_Toc148522517"/>
      <w:bookmarkStart w:id="1820" w:name="_Toc85552921"/>
      <w:bookmarkStart w:id="1821" w:name="_Toc83233024"/>
      <w:bookmarkStart w:id="1822" w:name="_Toc104538944"/>
      <w:bookmarkStart w:id="1823" w:name="_Toc145705613"/>
      <w:bookmarkStart w:id="1824" w:name="_Toc90655807"/>
      <w:bookmarkStart w:id="1825" w:name="_Toc138754126"/>
      <w:bookmarkStart w:id="1826" w:name="_Toc101244351"/>
      <w:bookmarkStart w:id="1827" w:name="_Toc153363510"/>
      <w:r>
        <w:t>4.5.2</w:t>
      </w:r>
      <w:r>
        <w:tab/>
        <w:t>Service Operations</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p>
    <w:p w:rsidR="00A10B25" w:rsidRDefault="00A10B25">
      <w:pPr>
        <w:pStyle w:val="Heading4"/>
        <w:rPr>
          <w:lang w:eastAsia="zh-CN"/>
        </w:rPr>
      </w:pPr>
      <w:bookmarkStart w:id="1828" w:name="_Toc70550586"/>
      <w:bookmarkStart w:id="1829" w:name="_Toc85557021"/>
      <w:bookmarkStart w:id="1830" w:name="_Toc120702246"/>
      <w:bookmarkStart w:id="1831" w:name="_Toc83233025"/>
      <w:bookmarkStart w:id="1832" w:name="_Toc88667523"/>
      <w:bookmarkStart w:id="1833" w:name="_Toc98233576"/>
      <w:bookmarkStart w:id="1834" w:name="_Toc94064191"/>
      <w:bookmarkStart w:id="1835" w:name="_Toc112951067"/>
      <w:bookmarkStart w:id="1836" w:name="_Toc101244352"/>
      <w:bookmarkStart w:id="1837" w:name="_Toc104538945"/>
      <w:bookmarkStart w:id="1838" w:name="_Toc85552922"/>
      <w:bookmarkStart w:id="1839" w:name="_Toc136562293"/>
      <w:bookmarkStart w:id="1840" w:name="_Toc138754127"/>
      <w:bookmarkStart w:id="1841" w:name="_Toc145705614"/>
      <w:bookmarkStart w:id="1842" w:name="_Toc113031607"/>
      <w:bookmarkStart w:id="1843" w:name="_Toc90655808"/>
      <w:bookmarkStart w:id="1844" w:name="_Toc148522518"/>
      <w:bookmarkStart w:id="1845" w:name="_Toc114133746"/>
      <w:bookmarkStart w:id="1846" w:name="_Toc153363511"/>
      <w:r>
        <w:t>4.5.2.1</w:t>
      </w:r>
      <w:r>
        <w:tab/>
        <w:t>Introduction</w:t>
      </w:r>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4.5.2.1-1: Operations of the </w:t>
      </w:r>
      <w:r>
        <w:rPr>
          <w:rFonts w:hint="eastAsia"/>
          <w:lang w:eastAsia="zh-CN"/>
        </w:rPr>
        <w:t>N</w:t>
      </w:r>
      <w:r>
        <w:rPr>
          <w:lang w:eastAsia="zh-CN"/>
        </w:rPr>
        <w:t>nwdaf_MLModelProvision</w:t>
      </w:r>
      <w:r>
        <w:rPr>
          <w:rFonts w:eastAsia="MS Mincho"/>
        </w:rPr>
        <w:t xml:space="preserve"> Service</w:t>
      </w:r>
    </w:p>
    <w:tbl>
      <w:tblPr>
        <w:tblW w:w="9613" w:type="dxa"/>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3397"/>
        <w:gridCol w:w="4231"/>
        <w:gridCol w:w="1985"/>
      </w:tblGrid>
      <w:tr w:rsidR="00A10B25">
        <w:trPr>
          <w:cantSplit/>
          <w:tblHeader/>
        </w:trPr>
        <w:tc>
          <w:tcPr>
            <w:tcW w:w="3397" w:type="dxa"/>
            <w:shd w:val="clear" w:color="000000" w:fill="C0C0C0"/>
          </w:tcPr>
          <w:p w:rsidR="00A10B25" w:rsidRDefault="00A10B25">
            <w:pPr>
              <w:pStyle w:val="TAH"/>
            </w:pPr>
            <w:r>
              <w:t>Service operation name</w:t>
            </w:r>
          </w:p>
        </w:tc>
        <w:tc>
          <w:tcPr>
            <w:tcW w:w="4231" w:type="dxa"/>
            <w:shd w:val="clear" w:color="000000" w:fill="C0C0C0"/>
          </w:tcPr>
          <w:p w:rsidR="00A10B25" w:rsidRDefault="00A10B25">
            <w:pPr>
              <w:pStyle w:val="TAH"/>
            </w:pPr>
            <w:r>
              <w:t>Description</w:t>
            </w:r>
          </w:p>
        </w:tc>
        <w:tc>
          <w:tcPr>
            <w:tcW w:w="1985" w:type="dxa"/>
            <w:shd w:val="clear" w:color="000000" w:fill="C0C0C0"/>
          </w:tcPr>
          <w:p w:rsidR="00A10B25" w:rsidRDefault="00A10B25">
            <w:pPr>
              <w:pStyle w:val="TAH"/>
            </w:pPr>
            <w:r>
              <w:t>Initiated by</w:t>
            </w:r>
          </w:p>
        </w:tc>
      </w:tr>
      <w:tr w:rsidR="00A10B25">
        <w:trPr>
          <w:cantSplit/>
        </w:trPr>
        <w:tc>
          <w:tcPr>
            <w:tcW w:w="3397" w:type="dxa"/>
          </w:tcPr>
          <w:p w:rsidR="00A10B25" w:rsidRDefault="00A10B25">
            <w:pPr>
              <w:rPr>
                <w:rFonts w:ascii="Arial" w:hAnsi="Arial"/>
                <w:sz w:val="18"/>
              </w:rPr>
            </w:pPr>
            <w:r>
              <w:rPr>
                <w:rFonts w:ascii="Arial" w:hAnsi="Arial"/>
                <w:sz w:val="18"/>
              </w:rPr>
              <w:t>Nnwdaf_MLModelProvision_Subscribe</w:t>
            </w:r>
          </w:p>
        </w:tc>
        <w:tc>
          <w:tcPr>
            <w:tcW w:w="4231" w:type="dxa"/>
          </w:tcPr>
          <w:p w:rsidR="00A10B25" w:rsidRDefault="00A10B25">
            <w:pPr>
              <w:pStyle w:val="TAL"/>
            </w:pPr>
            <w:r>
              <w:t>This service operation is used by an NF service consumer to subscribe to ML model provision from NWDAF.</w:t>
            </w:r>
          </w:p>
        </w:tc>
        <w:tc>
          <w:tcPr>
            <w:tcW w:w="1985" w:type="dxa"/>
          </w:tcPr>
          <w:p w:rsidR="00A10B25" w:rsidRDefault="00A10B25">
            <w:pPr>
              <w:pStyle w:val="TAL"/>
            </w:pPr>
            <w:r>
              <w:rPr>
                <w:lang w:eastAsia="zh-CN"/>
              </w:rPr>
              <w:t>NF service consumer (</w:t>
            </w:r>
            <w:r>
              <w:t>NWDAF)</w:t>
            </w:r>
          </w:p>
        </w:tc>
      </w:tr>
      <w:tr w:rsidR="00A10B25">
        <w:trPr>
          <w:cantSplit/>
        </w:trPr>
        <w:tc>
          <w:tcPr>
            <w:tcW w:w="3397" w:type="dxa"/>
          </w:tcPr>
          <w:p w:rsidR="00A10B25" w:rsidRDefault="00A10B25">
            <w:pPr>
              <w:rPr>
                <w:rFonts w:ascii="Arial" w:hAnsi="Arial"/>
                <w:sz w:val="18"/>
              </w:rPr>
            </w:pPr>
            <w:r>
              <w:rPr>
                <w:rFonts w:ascii="Arial" w:hAnsi="Arial"/>
                <w:sz w:val="18"/>
              </w:rPr>
              <w:t>Nnwdaf_MLModelProvision_Unsubscribe</w:t>
            </w:r>
          </w:p>
        </w:tc>
        <w:tc>
          <w:tcPr>
            <w:tcW w:w="4231" w:type="dxa"/>
          </w:tcPr>
          <w:p w:rsidR="00A10B25" w:rsidRDefault="00A10B25">
            <w:pPr>
              <w:pStyle w:val="TAL"/>
            </w:pPr>
            <w:r>
              <w:t>This service operation is used by an NF service consumer to unsubscribe to ML model provision.</w:t>
            </w:r>
          </w:p>
        </w:tc>
        <w:tc>
          <w:tcPr>
            <w:tcW w:w="1985" w:type="dxa"/>
          </w:tcPr>
          <w:p w:rsidR="00A10B25" w:rsidRDefault="00A10B25">
            <w:pPr>
              <w:pStyle w:val="TAL"/>
            </w:pPr>
            <w:r>
              <w:rPr>
                <w:lang w:eastAsia="zh-CN"/>
              </w:rPr>
              <w:t>NF service consumer (</w:t>
            </w:r>
            <w:r>
              <w:t>NWDAF)</w:t>
            </w:r>
          </w:p>
        </w:tc>
      </w:tr>
      <w:tr w:rsidR="00A10B25">
        <w:trPr>
          <w:cantSplit/>
        </w:trPr>
        <w:tc>
          <w:tcPr>
            <w:tcW w:w="3397" w:type="dxa"/>
          </w:tcPr>
          <w:p w:rsidR="00A10B25" w:rsidRDefault="00A10B25">
            <w:pPr>
              <w:rPr>
                <w:rFonts w:ascii="Arial" w:hAnsi="Arial"/>
                <w:sz w:val="18"/>
              </w:rPr>
            </w:pPr>
            <w:r>
              <w:rPr>
                <w:rFonts w:ascii="Arial" w:hAnsi="Arial"/>
                <w:sz w:val="18"/>
              </w:rPr>
              <w:t>Nnwdaf_MLModelProvision_Notify</w:t>
            </w:r>
          </w:p>
        </w:tc>
        <w:tc>
          <w:tcPr>
            <w:tcW w:w="4231" w:type="dxa"/>
          </w:tcPr>
          <w:p w:rsidR="00A10B25" w:rsidRDefault="00A10B25">
            <w:pPr>
              <w:pStyle w:val="TAL"/>
            </w:pPr>
            <w:r>
              <w:t xml:space="preserve">This service operation is used by the NWDAF to </w:t>
            </w:r>
            <w:r>
              <w:rPr>
                <w:lang w:eastAsia="ja-JP"/>
              </w:rPr>
              <w:t>notify the ML model information to the NF service consumer instance which has subscribed to</w:t>
            </w:r>
            <w:r>
              <w:t>.</w:t>
            </w:r>
          </w:p>
        </w:tc>
        <w:tc>
          <w:tcPr>
            <w:tcW w:w="1985" w:type="dxa"/>
          </w:tcPr>
          <w:p w:rsidR="00A10B25" w:rsidRDefault="00A10B25">
            <w:pPr>
              <w:pStyle w:val="TAL"/>
            </w:pPr>
            <w:r>
              <w:t>NWDAF</w:t>
            </w:r>
          </w:p>
        </w:tc>
      </w:tr>
    </w:tbl>
    <w:p w:rsidR="00A10B25" w:rsidRDefault="00A10B25"/>
    <w:p w:rsidR="00A10B25" w:rsidRDefault="00A10B25">
      <w:pPr>
        <w:pStyle w:val="Heading4"/>
      </w:pPr>
      <w:bookmarkStart w:id="1847" w:name="_Toc101244353"/>
      <w:bookmarkStart w:id="1848" w:name="_Toc136562294"/>
      <w:bookmarkStart w:id="1849" w:name="_Toc104538946"/>
      <w:bookmarkStart w:id="1850" w:name="_Toc98233577"/>
      <w:bookmarkStart w:id="1851" w:name="_Toc114133747"/>
      <w:bookmarkStart w:id="1852" w:name="_Toc88667524"/>
      <w:bookmarkStart w:id="1853" w:name="_Toc83233026"/>
      <w:bookmarkStart w:id="1854" w:name="_Toc113031608"/>
      <w:bookmarkStart w:id="1855" w:name="_Toc85557022"/>
      <w:bookmarkStart w:id="1856" w:name="_Toc120702247"/>
      <w:bookmarkStart w:id="1857" w:name="_Toc70550587"/>
      <w:bookmarkStart w:id="1858" w:name="_Toc94064192"/>
      <w:bookmarkStart w:id="1859" w:name="_Toc90655809"/>
      <w:bookmarkStart w:id="1860" w:name="_Toc145705615"/>
      <w:bookmarkStart w:id="1861" w:name="_Toc138754128"/>
      <w:bookmarkStart w:id="1862" w:name="_Toc148522519"/>
      <w:bookmarkStart w:id="1863" w:name="_Toc85552923"/>
      <w:bookmarkStart w:id="1864" w:name="_Toc112951068"/>
      <w:bookmarkStart w:id="1865" w:name="_Toc153363512"/>
      <w:r>
        <w:t>4.5.2.2</w:t>
      </w:r>
      <w:r>
        <w:tab/>
      </w:r>
      <w:r>
        <w:rPr>
          <w:lang w:eastAsia="ja-JP"/>
        </w:rPr>
        <w:t>Nnwdaf_MLModelProvision_Subscribe</w:t>
      </w:r>
      <w:r>
        <w:t xml:space="preserve"> service operation</w:t>
      </w:r>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p>
    <w:p w:rsidR="00A10B25" w:rsidRDefault="00A10B25">
      <w:pPr>
        <w:pStyle w:val="Heading5"/>
      </w:pPr>
      <w:bookmarkStart w:id="1866" w:name="_Toc94064193"/>
      <w:bookmarkStart w:id="1867" w:name="_Toc120702248"/>
      <w:bookmarkStart w:id="1868" w:name="_Toc85557023"/>
      <w:bookmarkStart w:id="1869" w:name="_Toc85552924"/>
      <w:bookmarkStart w:id="1870" w:name="_Toc113031609"/>
      <w:bookmarkStart w:id="1871" w:name="_Toc101244354"/>
      <w:bookmarkStart w:id="1872" w:name="_Toc88667525"/>
      <w:bookmarkStart w:id="1873" w:name="_Toc138754129"/>
      <w:bookmarkStart w:id="1874" w:name="_Toc104538947"/>
      <w:bookmarkStart w:id="1875" w:name="_Toc98233578"/>
      <w:bookmarkStart w:id="1876" w:name="_Toc112951069"/>
      <w:bookmarkStart w:id="1877" w:name="_Toc114133748"/>
      <w:bookmarkStart w:id="1878" w:name="_Toc90655810"/>
      <w:bookmarkStart w:id="1879" w:name="_Toc83233027"/>
      <w:bookmarkStart w:id="1880" w:name="_Toc145705616"/>
      <w:bookmarkStart w:id="1881" w:name="_Toc148522520"/>
      <w:bookmarkStart w:id="1882" w:name="_Toc136562295"/>
      <w:bookmarkStart w:id="1883" w:name="_Toc153363513"/>
      <w:r>
        <w:t>4.5.2.2.1</w:t>
      </w:r>
      <w:r>
        <w:tab/>
        <w:t>General</w:t>
      </w:r>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p>
    <w:p w:rsidR="00A10B25" w:rsidRDefault="00A10B25">
      <w:r>
        <w:t>The Nnwdaf_</w:t>
      </w:r>
      <w:r>
        <w:rPr>
          <w:lang w:eastAsia="ja-JP"/>
        </w:rPr>
        <w:t>MLModelProvision</w:t>
      </w:r>
      <w:r>
        <w:t>_Subscribe service operation is used by an NF service consumer to subscribe or update subscription for event notifications from the NWDAF which contains Model Training Logical Function (MTLF).</w:t>
      </w:r>
    </w:p>
    <w:p w:rsidR="00A10B25" w:rsidRDefault="00A10B25">
      <w:pPr>
        <w:pStyle w:val="Heading5"/>
      </w:pPr>
      <w:bookmarkStart w:id="1884" w:name="_Toc88667526"/>
      <w:bookmarkStart w:id="1885" w:name="_Toc112951070"/>
      <w:bookmarkStart w:id="1886" w:name="_Toc114133749"/>
      <w:bookmarkStart w:id="1887" w:name="_Toc113031610"/>
      <w:bookmarkStart w:id="1888" w:name="_Toc136562296"/>
      <w:bookmarkStart w:id="1889" w:name="_Toc94064194"/>
      <w:bookmarkStart w:id="1890" w:name="_Toc104538948"/>
      <w:bookmarkStart w:id="1891" w:name="_Toc85557024"/>
      <w:bookmarkStart w:id="1892" w:name="_Toc85552925"/>
      <w:bookmarkStart w:id="1893" w:name="_Toc83233028"/>
      <w:bookmarkStart w:id="1894" w:name="_Toc98233579"/>
      <w:bookmarkStart w:id="1895" w:name="_Toc120702249"/>
      <w:bookmarkStart w:id="1896" w:name="_Toc145705617"/>
      <w:bookmarkStart w:id="1897" w:name="_Toc90655811"/>
      <w:bookmarkStart w:id="1898" w:name="_Toc148522521"/>
      <w:bookmarkStart w:id="1899" w:name="_Toc138754130"/>
      <w:bookmarkStart w:id="1900" w:name="_Toc101244355"/>
      <w:bookmarkStart w:id="1901" w:name="_Toc153363514"/>
      <w:r>
        <w:t>4.5.2.2.2</w:t>
      </w:r>
      <w:r>
        <w:tab/>
        <w:t>Subscription for event notifications</w:t>
      </w:r>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p>
    <w:p w:rsidR="00A10B25" w:rsidRDefault="00A10B25">
      <w:pPr>
        <w:rPr>
          <w:rFonts w:eastAsia="DengXian"/>
        </w:rPr>
      </w:pPr>
      <w:r>
        <w:rPr>
          <w:rFonts w:eastAsia="DengXian"/>
        </w:rPr>
        <w:t>Figure 4.5.2.2.2-1 shows a scenario where the NF service consumer sends a request to the NWDAF to subscribe</w:t>
      </w:r>
      <w:r>
        <w:rPr>
          <w:rFonts w:eastAsia="Batang"/>
        </w:rPr>
        <w:t xml:space="preserve"> </w:t>
      </w:r>
      <w:r>
        <w:rPr>
          <w:rFonts w:eastAsia="DengXian"/>
        </w:rPr>
        <w:t>for event notification(s) (as shown in 3GPP TS 23.288 [17]).</w:t>
      </w:r>
    </w:p>
    <w:p w:rsidR="00A10B25" w:rsidRDefault="00A10B25">
      <w:pPr>
        <w:pStyle w:val="TH"/>
        <w:rPr>
          <w:lang w:eastAsia="zh-CN"/>
        </w:rPr>
      </w:pPr>
      <w:r>
        <w:rPr>
          <w:lang w:val="en-US" w:eastAsia="zh-CN"/>
        </w:rPr>
        <w:pict>
          <v:shape id="_x0000_i1049" type="#_x0000_t75" style="width:434.5pt;height:117.7pt;mso-position-horizontal-relative:page;mso-position-vertical-relative:page">
            <v:imagedata r:id="rId15" o:title=""/>
          </v:shape>
        </w:pict>
      </w:r>
    </w:p>
    <w:p w:rsidR="00A10B25" w:rsidRDefault="00A10B25">
      <w:pPr>
        <w:pStyle w:val="TF"/>
      </w:pPr>
      <w:r>
        <w:t>Figure 4.5.2.2.2-1: NF service consumer subscribes to notifications</w:t>
      </w:r>
    </w:p>
    <w:p w:rsidR="00A10B25" w:rsidRDefault="00A10B25">
      <w:pPr>
        <w:rPr>
          <w:rFonts w:eastAsia="DengXian"/>
        </w:rPr>
      </w:pPr>
      <w:bookmarkStart w:id="1902" w:name="_Toc104538949"/>
      <w:bookmarkStart w:id="1903" w:name="_Toc114133750"/>
      <w:bookmarkStart w:id="1904" w:name="_Toc112951071"/>
      <w:bookmarkStart w:id="1905" w:name="_Toc88667527"/>
      <w:bookmarkStart w:id="1906" w:name="_Toc98233580"/>
      <w:bookmarkStart w:id="1907" w:name="_Toc85552926"/>
      <w:bookmarkStart w:id="1908" w:name="_Toc83233029"/>
      <w:bookmarkStart w:id="1909" w:name="_Toc120702250"/>
      <w:bookmarkStart w:id="1910" w:name="_Toc113031611"/>
      <w:bookmarkStart w:id="1911" w:name="_Toc85557025"/>
      <w:bookmarkStart w:id="1912" w:name="_Toc101244356"/>
      <w:bookmarkStart w:id="1913" w:name="_Toc94064195"/>
      <w:bookmarkStart w:id="1914" w:name="_Toc90655812"/>
      <w:r>
        <w:rPr>
          <w:rFonts w:eastAsia="DengXian"/>
        </w:rPr>
        <w:t>The NF service consumer shall invoke the Nnwdaf_</w:t>
      </w:r>
      <w:r>
        <w:rPr>
          <w:lang w:eastAsia="ja-JP"/>
        </w:rPr>
        <w:t>MLModelProvision</w:t>
      </w:r>
      <w:r>
        <w:rPr>
          <w:rFonts w:eastAsia="DengXian"/>
        </w:rPr>
        <w:t xml:space="preserve">_Subscribe service operation to subscribe to event notification(s). The NF </w:t>
      </w:r>
      <w:r>
        <w:t>service</w:t>
      </w:r>
      <w:r>
        <w:rPr>
          <w:rFonts w:eastAsia="DengXian"/>
        </w:rPr>
        <w:t xml:space="preserve"> consumer </w:t>
      </w:r>
      <w:r>
        <w:rPr>
          <w:rFonts w:eastAsia="DengXian"/>
          <w:lang w:val="en-US"/>
        </w:rPr>
        <w:t xml:space="preserve">shall </w:t>
      </w:r>
      <w:r>
        <w:rPr>
          <w:rFonts w:eastAsia="DengXian"/>
        </w:rPr>
        <w:t>send an HTTP POST request with "{apiRoot}/nnwdaf-</w:t>
      </w:r>
      <w:r>
        <w:t>mlmodelprovision</w:t>
      </w:r>
      <w:r>
        <w:rPr>
          <w:rFonts w:eastAsia="DengXian"/>
        </w:rPr>
        <w:t xml:space="preserve">/&lt;apiVersion&gt;/subscriptions" as Resource URI representing the "NWDAF </w:t>
      </w:r>
      <w:r>
        <w:t>ML Model Provision</w:t>
      </w:r>
      <w:r>
        <w:rPr>
          <w:rFonts w:eastAsia="DengXian"/>
        </w:rPr>
        <w:t xml:space="preserve"> Subscriptions", as shown in figure 4.5.2.2.2-1, step 1, to create a subscription for an "Individual </w:t>
      </w:r>
      <w:r>
        <w:t>NWDAF ML Model Provision</w:t>
      </w:r>
      <w:r>
        <w:rPr>
          <w:rFonts w:eastAsia="DengXian"/>
        </w:rPr>
        <w:t xml:space="preserve"> Subscription" according to the information in message body.</w:t>
      </w:r>
    </w:p>
    <w:p w:rsidR="00A10B25" w:rsidRDefault="00A10B25">
      <w:pPr>
        <w:rPr>
          <w:rFonts w:eastAsia="DengXian"/>
        </w:rPr>
      </w:pPr>
      <w:r>
        <w:rPr>
          <w:rFonts w:eastAsia="DengXian"/>
        </w:rPr>
        <w:t>The NwdafMLModelProvSubsc data structure provided in the request body shall include:</w:t>
      </w:r>
    </w:p>
    <w:p w:rsidR="00A10B25" w:rsidRDefault="00A10B25">
      <w:pPr>
        <w:pStyle w:val="B1"/>
      </w:pPr>
      <w:r>
        <w:t>-</w:t>
      </w:r>
      <w:r>
        <w:tab/>
        <w:t>an URI where to receive the requested notifications as the "notifUri" attribute; and</w:t>
      </w:r>
    </w:p>
    <w:p w:rsidR="00A10B25" w:rsidRDefault="00A10B25">
      <w:pPr>
        <w:pStyle w:val="B1"/>
        <w:rPr>
          <w:lang w:val="en-US"/>
        </w:rPr>
      </w:pPr>
      <w:r>
        <w:t>-</w:t>
      </w:r>
      <w:r>
        <w:tab/>
        <w:t>a description of the subscribed events as the "mLEventSubscs" attribute that, for each event, the MLEventSubscription data type shall include</w:t>
      </w:r>
      <w:r>
        <w:rPr>
          <w:lang w:val="en-US"/>
        </w:rPr>
        <w:t>:</w:t>
      </w:r>
    </w:p>
    <w:p w:rsidR="00A10B25" w:rsidRDefault="00A10B25">
      <w:pPr>
        <w:pStyle w:val="B2"/>
      </w:pPr>
      <w:r>
        <w:rPr>
          <w:lang w:val="en-US"/>
        </w:rPr>
        <w:t>1)</w:t>
      </w:r>
      <w:r>
        <w:rPr>
          <w:lang w:val="en-US"/>
        </w:rPr>
        <w:tab/>
      </w:r>
      <w:r>
        <w:t>an event identifier as the "mLEvent" attribute; and</w:t>
      </w:r>
    </w:p>
    <w:p w:rsidR="00A10B25" w:rsidRDefault="00A10B25">
      <w:pPr>
        <w:pStyle w:val="B2"/>
      </w:pPr>
      <w:r>
        <w:t>2)</w:t>
      </w:r>
      <w:r>
        <w:tab/>
        <w:t>event filter information as the "mLEventFilter" attribute;</w:t>
      </w:r>
    </w:p>
    <w:p w:rsidR="00A10B25" w:rsidRDefault="00F253B2" w:rsidP="00F253B2">
      <w:pPr>
        <w:pStyle w:val="B1"/>
      </w:pPr>
      <w:r>
        <w:tab/>
      </w:r>
      <w:r w:rsidR="00A10B25">
        <w:t>and may include:</w:t>
      </w:r>
    </w:p>
    <w:p w:rsidR="00A10B25" w:rsidRDefault="00A10B25">
      <w:pPr>
        <w:pStyle w:val="B2"/>
      </w:pPr>
      <w:r>
        <w:t>1)</w:t>
      </w:r>
      <w:r>
        <w:tab/>
        <w:t>an identification of target UE information as the "tgtUe" attribute;</w:t>
      </w:r>
    </w:p>
    <w:p w:rsidR="00A10B25" w:rsidRDefault="00A10B25">
      <w:pPr>
        <w:pStyle w:val="B2"/>
      </w:pPr>
      <w:r>
        <w:t>2)</w:t>
      </w:r>
      <w:r>
        <w:tab/>
        <w:t xml:space="preserve">a time interval </w:t>
      </w:r>
      <w:r>
        <w:rPr>
          <w:lang w:val="en-US" w:eastAsia="zh-CN"/>
        </w:rPr>
        <w:t>for</w:t>
      </w:r>
      <w:r>
        <w:t xml:space="preserve"> which the ML model </w:t>
      </w:r>
      <w:r>
        <w:rPr>
          <w:rFonts w:cs="Arial"/>
          <w:szCs w:val="18"/>
          <w:lang w:eastAsia="zh-CN"/>
        </w:rPr>
        <w:t>for the analytics is requested</w:t>
      </w:r>
      <w:r>
        <w:t xml:space="preserve"> as the "mLTargetPeriod" attribute;</w:t>
      </w:r>
    </w:p>
    <w:p w:rsidR="00A10B25" w:rsidRDefault="00A10B25">
      <w:pPr>
        <w:pStyle w:val="B2"/>
      </w:pPr>
      <w:r>
        <w:t>3)</w:t>
      </w:r>
      <w:r>
        <w:tab/>
        <w:t>the time when the subscription expired as the "expiryTime" attribute;</w:t>
      </w:r>
    </w:p>
    <w:p w:rsidR="00A10B25" w:rsidRDefault="00A10B25">
      <w:pPr>
        <w:pStyle w:val="B2"/>
      </w:pPr>
      <w:r>
        <w:t>4)</w:t>
      </w:r>
      <w:r>
        <w:tab/>
        <w:t xml:space="preserve">the ML model metric as the "modelMetric" attribute if the "FederatedLearning" feature </w:t>
      </w:r>
      <w:bookmarkStart w:id="1915" w:name="_Hlk142942011"/>
      <w:r>
        <w:t xml:space="preserve">or the "ModelProvisionExt" feature </w:t>
      </w:r>
      <w:bookmarkEnd w:id="1915"/>
      <w:r>
        <w:t>is supported;</w:t>
      </w:r>
    </w:p>
    <w:p w:rsidR="00A10B25" w:rsidRDefault="00A10B25">
      <w:pPr>
        <w:pStyle w:val="B2"/>
      </w:pPr>
      <w:r>
        <w:t>5)</w:t>
      </w:r>
      <w:r>
        <w:tab/>
        <w:t>a pre-determined status for the ML model or training as the "preDetStatus" attribute if the "FederatedLearning" feature is supported; and</w:t>
      </w:r>
    </w:p>
    <w:p w:rsidR="00A10B25" w:rsidRDefault="00A10B25">
      <w:pPr>
        <w:pStyle w:val="B2"/>
      </w:pPr>
      <w:r>
        <w:t>6)</w:t>
      </w:r>
      <w:r>
        <w:tab/>
        <w:t xml:space="preserve">the </w:t>
      </w:r>
      <w:r>
        <w:rPr>
          <w:lang w:eastAsia="ko-KR"/>
        </w:rPr>
        <w:t xml:space="preserve">ML event reporting condition as the </w:t>
      </w:r>
      <w:r>
        <w:t>"</w:t>
      </w:r>
      <w:r>
        <w:rPr>
          <w:lang w:eastAsia="ko-KR"/>
        </w:rPr>
        <w:t>mlEvRepCon</w:t>
      </w:r>
      <w:r>
        <w:t>"</w:t>
      </w:r>
      <w:r>
        <w:rPr>
          <w:lang w:eastAsia="ko-KR"/>
        </w:rPr>
        <w:t xml:space="preserve"> </w:t>
      </w:r>
      <w:r>
        <w:t>if the "FederatedLearning" feature or the "ModelProvisionExt" feature is supported.</w:t>
      </w:r>
    </w:p>
    <w:p w:rsidR="00A10B25" w:rsidRDefault="00A10B25">
      <w:pPr>
        <w:pStyle w:val="B2"/>
      </w:pPr>
      <w:r>
        <w:t>7)</w:t>
      </w:r>
      <w:r>
        <w:tab/>
        <w:t xml:space="preserve">the </w:t>
      </w:r>
      <w:r>
        <w:rPr>
          <w:lang w:eastAsia="zh-CN"/>
        </w:rPr>
        <w:t>ML Model Interoperability Information</w:t>
      </w:r>
      <w:r>
        <w:t xml:space="preserve"> as the "modelInterInfo" attribute if the "ModelSharing" feature is supported; and</w:t>
      </w:r>
    </w:p>
    <w:p w:rsidR="00A10B25" w:rsidRDefault="00A10B25">
      <w:pPr>
        <w:pStyle w:val="B2"/>
      </w:pPr>
      <w:r>
        <w:t>8)</w:t>
      </w:r>
      <w:r>
        <w:tab/>
        <w:t>NF consumer information as the "nfConsumerInfo" attributed if the "ModelSharing" feature is supported.</w:t>
      </w:r>
    </w:p>
    <w:p w:rsidR="00A10B25" w:rsidRDefault="00A10B25">
      <w:pPr>
        <w:pStyle w:val="B2"/>
      </w:pPr>
      <w:r>
        <w:rPr>
          <w:lang w:val="en-US"/>
        </w:rPr>
        <w:t>9</w:t>
      </w:r>
      <w:r>
        <w:t>)</w:t>
      </w:r>
      <w:r>
        <w:tab/>
        <w:t>use case context as "useCaseCxt" attribute, if the "ENAExt" feature is supported.</w:t>
      </w:r>
    </w:p>
    <w:p w:rsidR="00A10B25" w:rsidRDefault="00A10B25">
      <w:pPr>
        <w:pStyle w:val="NO"/>
      </w:pPr>
      <w:r>
        <w:t>NOTE 1:</w:t>
      </w:r>
      <w:r>
        <w:tab/>
        <w:t>The NWDAF containing MTLF can use the "useCaseCxt" attribute to select the most relevant ML model, when several ML models are available for the requested Analytics ID(s). The values of this parameter are not standardized.</w:t>
      </w:r>
    </w:p>
    <w:p w:rsidR="00A10B25" w:rsidRDefault="00A10B25">
      <w:pPr>
        <w:pStyle w:val="B2"/>
      </w:pPr>
      <w:r>
        <w:t>10)</w:t>
      </w:r>
      <w:r>
        <w:tab/>
        <w:t>extended parameters for ML model provisioning as the "modelProvExt" attribute, if the feature "</w:t>
      </w:r>
      <w:r>
        <w:rPr>
          <w:rFonts w:cs="Arial"/>
          <w:szCs w:val="18"/>
        </w:rPr>
        <w:t>ModelProvisionExt</w:t>
      </w:r>
      <w:r>
        <w:t>" is supported;</w:t>
      </w:r>
    </w:p>
    <w:p w:rsidR="00A10B25" w:rsidRDefault="00A10B25">
      <w:pPr>
        <w:pStyle w:val="B2"/>
      </w:pPr>
      <w:r>
        <w:t>11)</w:t>
      </w:r>
      <w:r>
        <w:tab/>
        <w:t>UTC time indicating the time when the ML model is needed as the "timeModelNeeded" attribute.</w:t>
      </w:r>
    </w:p>
    <w:p w:rsidR="00A10B25" w:rsidRDefault="00A10B25">
      <w:pPr>
        <w:pStyle w:val="B2"/>
      </w:pPr>
      <w:r>
        <w:t>12)</w:t>
      </w:r>
      <w:r>
        <w:tab/>
      </w:r>
      <w:r>
        <w:rPr>
          <w:lang w:eastAsia="zh-CN"/>
        </w:rPr>
        <w:t>the inference data stored in ADRF which can be used by MTLF</w:t>
      </w:r>
      <w:r>
        <w:t xml:space="preserve"> as the "</w:t>
      </w:r>
      <w:r>
        <w:rPr>
          <w:lang w:eastAsia="zh-CN"/>
        </w:rPr>
        <w:t>inferDataForM</w:t>
      </w:r>
      <w:r>
        <w:rPr>
          <w:rFonts w:hint="eastAsia"/>
          <w:lang w:eastAsia="zh-CN"/>
        </w:rPr>
        <w:t>od</w:t>
      </w:r>
      <w:r>
        <w:rPr>
          <w:lang w:eastAsia="zh-CN"/>
        </w:rPr>
        <w:t>el</w:t>
      </w:r>
      <w:r>
        <w:t>" attribute, if the feature "</w:t>
      </w:r>
      <w:r>
        <w:rPr>
          <w:rFonts w:cs="Arial"/>
          <w:szCs w:val="18"/>
        </w:rPr>
        <w:t>ModelProvisionExt</w:t>
      </w:r>
      <w:r>
        <w:t>" is supported.</w:t>
      </w:r>
    </w:p>
    <w:p w:rsidR="00A10B25" w:rsidRPr="0076721C" w:rsidRDefault="00A10B25" w:rsidP="0076721C">
      <w:pPr>
        <w:rPr>
          <w:rFonts w:eastAsia="DengXian"/>
        </w:rPr>
      </w:pPr>
      <w:r w:rsidRPr="0076721C">
        <w:rPr>
          <w:rFonts w:eastAsia="DengXian"/>
        </w:rPr>
        <w:t>The NwdafMLModelProvSubsc data structure provided in the request body may include:</w:t>
      </w:r>
    </w:p>
    <w:p w:rsidR="00A10B25" w:rsidRDefault="00A10B25">
      <w:pPr>
        <w:pStyle w:val="B1"/>
      </w:pPr>
      <w:r>
        <w:t>-</w:t>
      </w:r>
      <w:r>
        <w:tab/>
        <w:t>a notification correlation identifier assigned by the NF service consumer for the requested notifications as "</w:t>
      </w:r>
      <w:r>
        <w:rPr>
          <w:lang w:eastAsia="zh-CN"/>
        </w:rPr>
        <w:t>notifCorreId</w:t>
      </w:r>
      <w:r>
        <w:t>" attribute; and</w:t>
      </w:r>
    </w:p>
    <w:p w:rsidR="00A10B25" w:rsidRDefault="00A10B25">
      <w:pPr>
        <w:pStyle w:val="B1"/>
      </w:pPr>
      <w:r>
        <w:t>-</w:t>
      </w:r>
      <w:r>
        <w:tab/>
        <w:t>the r</w:t>
      </w:r>
      <w:r>
        <w:rPr>
          <w:lang w:eastAsia="zh-CN"/>
        </w:rPr>
        <w:t xml:space="preserve">eporting requirement information of the subscription as the </w:t>
      </w:r>
      <w:r>
        <w:t>"eventReq" attribute.</w:t>
      </w:r>
      <w:bookmarkStart w:id="1916" w:name="_Hlk131980031"/>
    </w:p>
    <w:bookmarkEnd w:id="1916"/>
    <w:p w:rsidR="00A10B25" w:rsidRDefault="00A10B25">
      <w:r>
        <w:t>For different event types, the filter information in "mLE</w:t>
      </w:r>
      <w:r>
        <w:rPr>
          <w:lang w:val="en-US" w:eastAsia="en-US"/>
        </w:rPr>
        <w:t>ventFilter" attribute within the MLEventSubscription data type is the same as described in clause </w:t>
      </w:r>
      <w:r>
        <w:t xml:space="preserve">4.3.2.2.2 for the filter information contained in </w:t>
      </w:r>
      <w:r>
        <w:rPr>
          <w:lang w:val="en-US" w:eastAsia="en-US"/>
        </w:rPr>
        <w:t>"</w:t>
      </w:r>
      <w:r>
        <w:t>event-filter</w:t>
      </w:r>
      <w:r>
        <w:rPr>
          <w:lang w:val="en-US" w:eastAsia="en-US"/>
        </w:rPr>
        <w:t>"</w:t>
      </w:r>
      <w:r>
        <w:t xml:space="preserve"> attribute.</w:t>
      </w:r>
    </w:p>
    <w:p w:rsidR="00A10B25" w:rsidRDefault="00A10B25">
      <w:pPr>
        <w:pStyle w:val="NO"/>
      </w:pPr>
      <w:r>
        <w:t>NOTE</w:t>
      </w:r>
      <w:r>
        <w:rPr>
          <w:lang w:val="en-US"/>
        </w:rPr>
        <w:t> 2</w:t>
      </w:r>
      <w:r>
        <w:t>:</w:t>
      </w:r>
      <w:r>
        <w:tab/>
        <w:t>The features described in clause 4.3.2.2.2 has no impact on this service.</w:t>
      </w:r>
    </w:p>
    <w:p w:rsidR="00A10B25" w:rsidRDefault="00A10B25">
      <w:pPr>
        <w:pStyle w:val="EditorsNote"/>
        <w:overflowPunct w:val="0"/>
        <w:autoSpaceDE w:val="0"/>
        <w:autoSpaceDN w:val="0"/>
        <w:adjustRightInd w:val="0"/>
        <w:ind w:left="1559" w:hanging="1276"/>
        <w:textAlignment w:val="baseline"/>
        <w:rPr>
          <w:rFonts w:eastAsia="DengXian"/>
          <w:lang w:eastAsia="en-GB"/>
        </w:rPr>
      </w:pPr>
      <w:r>
        <w:rPr>
          <w:rFonts w:eastAsia="DengXian"/>
          <w:lang w:eastAsia="en-GB"/>
        </w:rPr>
        <w:t>Editor’s Note: The type EventFilter includes attributes (and/or attributes within attributes) that have been introduced in Rel-18. For these attributes, the present API shall either define new features to indicate that the attributes are supported based on these features or it shall indicate that they are not applicable. This feature handing is FFS.</w:t>
      </w:r>
    </w:p>
    <w:p w:rsidR="00A10B25" w:rsidRDefault="00A10B25">
      <w:pPr>
        <w:rPr>
          <w:rFonts w:eastAsia="DengXian"/>
        </w:rPr>
      </w:pPr>
      <w:r>
        <w:rPr>
          <w:rFonts w:eastAsia="DengXian"/>
        </w:rPr>
        <w:t xml:space="preserve">Upon the reception of an HTTP POST request with: "{apiRoot}/nnwdaf-mlmodelprovision/&lt;apiVersion&gt;/subscriptions" as Resource URI and NwdafMLModelProvSubsc data structure as request body, the NWDAF shall </w:t>
      </w:r>
      <w:r>
        <w:t>create a new subscription and store the subscription.</w:t>
      </w:r>
    </w:p>
    <w:p w:rsidR="00A10B25" w:rsidRDefault="00A10B25">
      <w:pPr>
        <w:rPr>
          <w:rFonts w:eastAsia="DengXian"/>
        </w:rPr>
      </w:pPr>
      <w:r>
        <w:rPr>
          <w:rFonts w:eastAsia="DengXian"/>
        </w:rPr>
        <w:t xml:space="preserve">If the </w:t>
      </w:r>
      <w:r>
        <w:t>NWDAF</w:t>
      </w:r>
      <w:r>
        <w:rPr>
          <w:rFonts w:eastAsia="DengXian"/>
        </w:rPr>
        <w:t xml:space="preserve"> created an "</w:t>
      </w:r>
      <w:r>
        <w:t>Individual NWDAF ML Model Provision Subscription</w:t>
      </w:r>
      <w:r>
        <w:rPr>
          <w:rFonts w:eastAsia="DengXian"/>
        </w:rPr>
        <w:t xml:space="preserve">" resource, the NWDAF shall respond with "201 Created" with the message body containing a representation of the created subscription, as </w:t>
      </w:r>
      <w:r>
        <w:rPr>
          <w:rFonts w:eastAsia="Batang"/>
        </w:rPr>
        <w:t>shown in figure 4.5.2.2.2-1, step 2</w:t>
      </w:r>
      <w:r>
        <w:rPr>
          <w:rFonts w:eastAsia="DengXian"/>
        </w:rPr>
        <w:t>. The NWDAF shall include a Location HTTP header field. The Location header field shall contain the URI of the created subscription i.e. "{apiRoot}/nnwdaf-mlmodelprovision/&lt;apiVersion&gt;/subscriptions/{subscriptionId}".</w:t>
      </w:r>
    </w:p>
    <w:p w:rsidR="00A10B25" w:rsidRDefault="00A10B25">
      <w:pPr>
        <w:rPr>
          <w:rFonts w:eastAsia="DengXian"/>
        </w:rPr>
      </w:pPr>
      <w:r>
        <w:rPr>
          <w:rFonts w:eastAsia="DengXian"/>
        </w:rPr>
        <w:t>If the immediate reporting indication in the "immRep" attribute within the "</w:t>
      </w:r>
      <w:r>
        <w:t>eventReq</w:t>
      </w:r>
      <w:r>
        <w:rPr>
          <w:rFonts w:eastAsia="DengXian"/>
        </w:rPr>
        <w:t xml:space="preserve">" attribute sets to true during the event subscription, the NWDAF shall include the reports of the subscribed events, if available, as the </w:t>
      </w:r>
      <w:r>
        <w:t>"mLEventNotifs"</w:t>
      </w:r>
      <w:r>
        <w:rPr>
          <w:rFonts w:eastAsia="DengXian"/>
        </w:rPr>
        <w:t xml:space="preserve"> attribute in the HTTP POST response.</w:t>
      </w:r>
    </w:p>
    <w:p w:rsidR="00A10B25" w:rsidRDefault="00A10B25">
      <w:pPr>
        <w:rPr>
          <w:lang w:eastAsia="ko-KR"/>
        </w:rPr>
      </w:pPr>
      <w:r>
        <w:rPr>
          <w:rFonts w:eastAsia="DengXian"/>
        </w:rPr>
        <w:t xml:space="preserve">If </w:t>
      </w:r>
      <w:r>
        <w:rPr>
          <w:lang w:eastAsia="zh-CN"/>
        </w:rPr>
        <w:t>not all the requested events in the subscription are accepted</w:t>
      </w:r>
      <w:r>
        <w:rPr>
          <w:rFonts w:eastAsia="DengXian"/>
        </w:rPr>
        <w:t xml:space="preserve">, then the NWDAF may include the </w:t>
      </w:r>
      <w:r>
        <w:t>"</w:t>
      </w:r>
      <w:r>
        <w:rPr>
          <w:rFonts w:hint="eastAsia"/>
          <w:lang w:eastAsia="zh-CN"/>
        </w:rPr>
        <w:t>f</w:t>
      </w:r>
      <w:r>
        <w:rPr>
          <w:lang w:eastAsia="zh-CN"/>
        </w:rPr>
        <w:t>ailEventReports</w:t>
      </w:r>
      <w:r>
        <w:t>"</w:t>
      </w:r>
      <w:r>
        <w:rPr>
          <w:rFonts w:eastAsia="DengXian"/>
        </w:rPr>
        <w:t xml:space="preserve"> </w:t>
      </w:r>
      <w:r>
        <w:t>attribute</w:t>
      </w:r>
      <w:r>
        <w:rPr>
          <w:rFonts w:eastAsia="DengXian"/>
        </w:rPr>
        <w:t xml:space="preserve"> indicating the event(s) for which the subscription failed and the associated reason(s).</w:t>
      </w:r>
    </w:p>
    <w:p w:rsidR="00A10B25" w:rsidRDefault="00A10B25">
      <w:pPr>
        <w:rPr>
          <w:lang w:eastAsia="ko-KR"/>
        </w:rPr>
      </w:pPr>
      <w:bookmarkStart w:id="1917" w:name="_Toc148522522"/>
      <w:bookmarkStart w:id="1918" w:name="_Toc145705618"/>
      <w:bookmarkStart w:id="1919" w:name="_Toc136562297"/>
      <w:bookmarkStart w:id="1920" w:name="_Toc138754131"/>
      <w:r>
        <w:rPr>
          <w:rFonts w:eastAsia="DengXian"/>
        </w:rPr>
        <w:t>If there is no associated ML model available for all the listed "mLEvent" attribute, the NWDAF which contains MTLF shall send a "500 Internal Server Error" status code to the NF service consumer. Also</w:t>
      </w:r>
      <w:r>
        <w:t>, the corresponding failure reason via a "problemDetails" attribute with the "cause" attribute set to "</w:t>
      </w:r>
      <w:r>
        <w:rPr>
          <w:lang w:eastAsia="zh-CN"/>
        </w:rPr>
        <w:t>UNAVAILABLE_ML_MODEL_FOR_ALLEVENTS</w:t>
      </w:r>
      <w:r>
        <w:t>"</w:t>
      </w:r>
      <w:r>
        <w:rPr>
          <w:lang w:eastAsia="ko-KR"/>
        </w:rPr>
        <w:t>.</w:t>
      </w:r>
    </w:p>
    <w:p w:rsidR="00A10B25" w:rsidRDefault="00A10B25">
      <w:r>
        <w:rPr>
          <w:rFonts w:eastAsia="DengXian"/>
        </w:rPr>
        <w:t>If other errors occur when processing the HTTP POST request, the NWDAF shall send an HTTP error response as specified in clause 5.4.7</w:t>
      </w:r>
      <w:r>
        <w:rPr>
          <w:rFonts w:eastAsia="DengXian"/>
          <w:lang w:eastAsia="zh-CN"/>
        </w:rPr>
        <w:t>.</w:t>
      </w:r>
    </w:p>
    <w:p w:rsidR="00A10B25" w:rsidRDefault="00A10B25">
      <w:pPr>
        <w:pStyle w:val="Heading5"/>
      </w:pPr>
      <w:bookmarkStart w:id="1921" w:name="_Toc153363515"/>
      <w:r>
        <w:t>4.5.2.2.3</w:t>
      </w:r>
      <w:r>
        <w:tab/>
        <w:t>Update subscription for event notifications</w:t>
      </w:r>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7"/>
      <w:bookmarkEnd w:id="1918"/>
      <w:bookmarkEnd w:id="1919"/>
      <w:bookmarkEnd w:id="1920"/>
      <w:bookmarkEnd w:id="1921"/>
    </w:p>
    <w:p w:rsidR="00A10B25" w:rsidRDefault="00A10B25">
      <w:r>
        <w:t>Figure 4.5.2.2.3-1 shows a scenario that the NF service consumer sends an HTTP PUT request to the NWDAF to modify an existing subscription (as shown in 3GPP TS 23.288 [17]).</w:t>
      </w:r>
    </w:p>
    <w:p w:rsidR="00A10B25" w:rsidRDefault="00A10B25">
      <w:pPr>
        <w:pStyle w:val="TH"/>
      </w:pPr>
      <w:r>
        <w:rPr>
          <w:lang w:val="en-US" w:eastAsia="en-US"/>
        </w:rPr>
        <w:object w:dxaOrig="8873" w:dyaOrig="2804">
          <v:shape id="Object 26" o:spid="_x0000_i1050" type="#_x0000_t75" style="width:428.85pt;height:135.25pt;mso-position-horizontal-relative:page;mso-position-vertical-relative:page" o:ole="">
            <v:imagedata r:id="rId51" o:title=""/>
          </v:shape>
          <o:OLEObject Type="Embed" ProgID="Visio.Drawing.15" ShapeID="Object 26" DrawAspect="Content" ObjectID="_1771925093" r:id="rId52"/>
        </w:object>
      </w:r>
    </w:p>
    <w:p w:rsidR="00A10B25" w:rsidRDefault="00A10B25">
      <w:pPr>
        <w:pStyle w:val="TF"/>
      </w:pPr>
      <w:r>
        <w:t>Figure 4.5.2.2.3-1: Modification of events subscription information using HTTP PUT</w:t>
      </w:r>
    </w:p>
    <w:p w:rsidR="00A10B25" w:rsidRDefault="00A10B25">
      <w:pPr>
        <w:rPr>
          <w:rFonts w:eastAsia="DengXian"/>
        </w:rPr>
      </w:pPr>
      <w:r>
        <w:rPr>
          <w:rFonts w:eastAsia="DengXian"/>
        </w:rPr>
        <w:t>The NF service consumer shall invoke the Nnwdaf_</w:t>
      </w:r>
      <w:r>
        <w:rPr>
          <w:lang w:eastAsia="ja-JP"/>
        </w:rPr>
        <w:t>MLModelProvision</w:t>
      </w:r>
      <w:r>
        <w:rPr>
          <w:rFonts w:eastAsia="DengXian"/>
        </w:rPr>
        <w:t xml:space="preserve">_Subscribe service operation to </w:t>
      </w:r>
      <w:r>
        <w:t xml:space="preserve">modify an existing </w:t>
      </w:r>
      <w:r>
        <w:rPr>
          <w:lang w:eastAsia="ko-KR"/>
        </w:rPr>
        <w:t>ML Model</w:t>
      </w:r>
      <w:r>
        <w:t xml:space="preserve"> subscription</w:t>
      </w:r>
      <w:r>
        <w:rPr>
          <w:rFonts w:eastAsia="DengXian"/>
        </w:rPr>
        <w:t>. The NF service consumer shall send an HTTP PUT request with: "{apiRoot}/nnwdaf-</w:t>
      </w:r>
      <w:r>
        <w:t>mlmodelprovision</w:t>
      </w:r>
      <w:r>
        <w:rPr>
          <w:rFonts w:eastAsia="DengXian"/>
        </w:rPr>
        <w:t xml:space="preserve">/&lt;apiVersion&gt;/subscriptions/{subscriptionId}" as Resource URI, where "{subscriptionId}" is the event subscriptionId of the existing subscription to be modified, to update an "Individual </w:t>
      </w:r>
      <w:r>
        <w:t>NWDAF ML Model Provision</w:t>
      </w:r>
      <w:r>
        <w:rPr>
          <w:rFonts w:eastAsia="DengXian"/>
        </w:rPr>
        <w:t xml:space="preserve"> Subscription" according to the information in the message body.</w:t>
      </w:r>
      <w:r>
        <w:rPr>
          <w:rFonts w:eastAsia="DengXian" w:hint="eastAsia"/>
          <w:lang w:eastAsia="zh-CN"/>
        </w:rPr>
        <w:t xml:space="preserve"> </w:t>
      </w:r>
      <w:r>
        <w:rPr>
          <w:rFonts w:eastAsia="DengXian"/>
        </w:rPr>
        <w:t xml:space="preserve">The NwdafMLModelProvSubsc data structure </w:t>
      </w:r>
      <w:r>
        <w:t>provided in the request body shall include the same contents as described in clause 4.5.2.2.2.</w:t>
      </w:r>
    </w:p>
    <w:p w:rsidR="00A10B25" w:rsidRDefault="00A10B25">
      <w:pPr>
        <w:rPr>
          <w:rFonts w:eastAsia="DengXian"/>
        </w:rPr>
      </w:pPr>
      <w:r>
        <w:rPr>
          <w:rFonts w:eastAsia="DengXian"/>
        </w:rPr>
        <w:t xml:space="preserve">Upon </w:t>
      </w:r>
      <w:r>
        <w:t xml:space="preserve">receipt </w:t>
      </w:r>
      <w:r>
        <w:rPr>
          <w:rFonts w:eastAsia="DengXian"/>
        </w:rPr>
        <w:t>of an HTTP PUT request with: "{apiRoot}/nnwdaf-</w:t>
      </w:r>
      <w:r>
        <w:t>mlmodelprovision</w:t>
      </w:r>
      <w:r>
        <w:rPr>
          <w:rFonts w:eastAsia="DengXian"/>
        </w:rPr>
        <w:t>/&lt;apiVersion&gt;/subscriptions/{subscriptionId}" as Resource URI and NwdafMLModelProvSubsc data type as request body, if the request is successfully processed and accepted, the NWDAF shall:</w:t>
      </w:r>
    </w:p>
    <w:p w:rsidR="00A10B25" w:rsidRDefault="00A10B25">
      <w:pPr>
        <w:ind w:left="568" w:hanging="284"/>
      </w:pPr>
      <w:r>
        <w:t>-</w:t>
      </w:r>
      <w:r>
        <w:tab/>
        <w:t>modify the concerned subscription; and</w:t>
      </w:r>
    </w:p>
    <w:p w:rsidR="00A10B25" w:rsidRDefault="00A10B25">
      <w:pPr>
        <w:ind w:left="568" w:hanging="284"/>
      </w:pPr>
      <w:r>
        <w:t>-</w:t>
      </w:r>
      <w:r>
        <w:tab/>
        <w:t>store the subscription.</w:t>
      </w:r>
    </w:p>
    <w:p w:rsidR="00A10B25" w:rsidRDefault="00A10B25">
      <w:pPr>
        <w:keepLines/>
        <w:ind w:left="1135" w:hanging="851"/>
      </w:pPr>
      <w:r>
        <w:t>NOTE:</w:t>
      </w:r>
      <w:r>
        <w:tab/>
        <w:t xml:space="preserve">The "notifUri" attribute within the </w:t>
      </w:r>
      <w:r>
        <w:rPr>
          <w:rFonts w:eastAsia="DengXian"/>
        </w:rPr>
        <w:t>NwdafMLModelProvSubsc</w:t>
      </w:r>
      <w:r>
        <w:t xml:space="preserve"> data structure can be modified to request that subsequent notifications are sent to a new NF service consumer.</w:t>
      </w:r>
    </w:p>
    <w:p w:rsidR="00A10B25" w:rsidRDefault="00A10B25">
      <w:pPr>
        <w:rPr>
          <w:rFonts w:eastAsia="DengXian"/>
        </w:rPr>
      </w:pPr>
      <w:r>
        <w:rPr>
          <w:rFonts w:eastAsia="DengXian"/>
        </w:rPr>
        <w:t xml:space="preserve">If the NWDAF successfully processed and accepted the received HTTP PUT request, the </w:t>
      </w:r>
      <w:r>
        <w:t>NWDAF</w:t>
      </w:r>
      <w:r>
        <w:rPr>
          <w:rFonts w:eastAsia="DengXian"/>
        </w:rPr>
        <w:t xml:space="preserve"> shall update an "Individual </w:t>
      </w:r>
      <w:r>
        <w:t>NWDAF ML Model Provision</w:t>
      </w:r>
      <w:r>
        <w:rPr>
          <w:rFonts w:eastAsia="DengXian"/>
        </w:rPr>
        <w:t xml:space="preserve"> Subscription" resource, and shall respond with:</w:t>
      </w:r>
    </w:p>
    <w:p w:rsidR="00A10B25" w:rsidRDefault="00A10B25">
      <w:pPr>
        <w:ind w:left="568" w:hanging="284"/>
      </w:pPr>
      <w:r>
        <w:t>-</w:t>
      </w:r>
      <w:r>
        <w:tab/>
        <w:t>HTTP "204 No Content" response (as shown in figure 4.5.2.2.3-1, step 2a); or</w:t>
      </w:r>
    </w:p>
    <w:p w:rsidR="00A10B25" w:rsidRDefault="00A10B25">
      <w:pPr>
        <w:ind w:left="568" w:hanging="284"/>
      </w:pPr>
      <w:r>
        <w:t>-</w:t>
      </w:r>
      <w:r>
        <w:tab/>
        <w:t xml:space="preserve">HTTP "200 OK" response (as shown in figure 4.5.2.2.3-1, step 2b) with a response body containing a representation of the updated subscription in the </w:t>
      </w:r>
      <w:r>
        <w:rPr>
          <w:rFonts w:eastAsia="DengXian"/>
        </w:rPr>
        <w:t>NwdafMLModelProvSubsc</w:t>
      </w:r>
      <w:r>
        <w:t xml:space="preserve"> data type.</w:t>
      </w:r>
    </w:p>
    <w:p w:rsidR="00A10B25" w:rsidRDefault="00A10B25">
      <w:pPr>
        <w:rPr>
          <w:rFonts w:eastAsia="DengXian"/>
        </w:rPr>
      </w:pPr>
      <w:bookmarkStart w:id="1922" w:name="_Toc120702251"/>
      <w:bookmarkStart w:id="1923" w:name="_Toc145705619"/>
      <w:bookmarkStart w:id="1924" w:name="_Toc104538950"/>
      <w:bookmarkStart w:id="1925" w:name="_Toc114133751"/>
      <w:bookmarkStart w:id="1926" w:name="_Toc90655813"/>
      <w:bookmarkStart w:id="1927" w:name="_Toc148522523"/>
      <w:bookmarkStart w:id="1928" w:name="_Toc83233030"/>
      <w:bookmarkStart w:id="1929" w:name="_Toc85552927"/>
      <w:bookmarkStart w:id="1930" w:name="_Toc88667528"/>
      <w:bookmarkStart w:id="1931" w:name="_Toc98233581"/>
      <w:bookmarkStart w:id="1932" w:name="_Toc101244357"/>
      <w:bookmarkStart w:id="1933" w:name="_Toc113031612"/>
      <w:bookmarkStart w:id="1934" w:name="_Toc85557026"/>
      <w:bookmarkStart w:id="1935" w:name="_Toc136562298"/>
      <w:bookmarkStart w:id="1936" w:name="_Toc138754132"/>
      <w:bookmarkStart w:id="1937" w:name="_Toc94064196"/>
      <w:bookmarkStart w:id="1938" w:name="_Toc70550588"/>
      <w:bookmarkStart w:id="1939" w:name="_Toc112951072"/>
      <w:r>
        <w:rPr>
          <w:rFonts w:eastAsia="DengXian"/>
        </w:rPr>
        <w:t xml:space="preserve">If </w:t>
      </w:r>
      <w:r>
        <w:rPr>
          <w:lang w:eastAsia="zh-CN"/>
        </w:rPr>
        <w:t>not all the requested events in the subscription are modified successfully</w:t>
      </w:r>
      <w:r>
        <w:rPr>
          <w:rFonts w:eastAsia="DengXian"/>
        </w:rPr>
        <w:t xml:space="preserve">, then the NWDAF may include the </w:t>
      </w:r>
      <w:r>
        <w:t>"</w:t>
      </w:r>
      <w:r>
        <w:rPr>
          <w:rFonts w:hint="eastAsia"/>
          <w:lang w:eastAsia="zh-CN"/>
        </w:rPr>
        <w:t>f</w:t>
      </w:r>
      <w:r>
        <w:rPr>
          <w:lang w:eastAsia="zh-CN"/>
        </w:rPr>
        <w:t>ailEventReports</w:t>
      </w:r>
      <w:r>
        <w:t>"</w:t>
      </w:r>
      <w:r>
        <w:rPr>
          <w:rFonts w:eastAsia="DengXian"/>
        </w:rPr>
        <w:t xml:space="preserve"> </w:t>
      </w:r>
      <w:r>
        <w:t>attribute</w:t>
      </w:r>
      <w:r>
        <w:rPr>
          <w:rFonts w:eastAsia="DengXian"/>
        </w:rPr>
        <w:t xml:space="preserve"> indicating the event(s) for which the subscription failed and the associated reason(s).</w:t>
      </w:r>
    </w:p>
    <w:p w:rsidR="00A10B25" w:rsidRDefault="00A10B25">
      <w:r>
        <w:t xml:space="preserve">If other errors occur when processing the HTTP PUT request, the </w:t>
      </w:r>
      <w:r>
        <w:rPr>
          <w:rFonts w:eastAsia="DengXian"/>
        </w:rPr>
        <w:t xml:space="preserve">NWDAF </w:t>
      </w:r>
      <w:r>
        <w:t>shall send an HTTP error response as specified in clause 5.4.7.</w:t>
      </w:r>
    </w:p>
    <w:p w:rsidR="00A10B25" w:rsidRDefault="00A10B25">
      <w:pPr>
        <w:rPr>
          <w:lang w:eastAsia="en-GB"/>
        </w:rPr>
      </w:pPr>
      <w:r>
        <w:rPr>
          <w:lang w:eastAsia="en-GB"/>
        </w:rPr>
        <w:t xml:space="preserve">If the </w:t>
      </w:r>
      <w:r>
        <w:rPr>
          <w:rFonts w:eastAsia="DengXian"/>
        </w:rPr>
        <w:t xml:space="preserve">NWDAF </w:t>
      </w:r>
      <w:r>
        <w:rPr>
          <w:lang w:eastAsia="en-GB"/>
        </w:rPr>
        <w:t xml:space="preserve">determines that the received HTTP PUT request needs to be redirected, </w:t>
      </w:r>
      <w:r>
        <w:t>the NWDAF</w:t>
      </w:r>
      <w:r>
        <w:rPr>
          <w:lang w:eastAsia="en-GB"/>
        </w:rPr>
        <w:t xml:space="preserve"> shall send an HTTP redirect response as specified in clause 6.10.9 of</w:t>
      </w:r>
      <w:r>
        <w:rPr>
          <w:lang w:eastAsia="zh-CN"/>
        </w:rPr>
        <w:t xml:space="preserve"> </w:t>
      </w:r>
      <w:r>
        <w:rPr>
          <w:lang w:val="en-US"/>
        </w:rPr>
        <w:t>3GPP TS 29.500 [6]</w:t>
      </w:r>
      <w:r>
        <w:rPr>
          <w:lang w:eastAsia="en-GB"/>
        </w:rPr>
        <w:t>.</w:t>
      </w:r>
    </w:p>
    <w:p w:rsidR="00A10B25" w:rsidRDefault="00A10B25">
      <w:pPr>
        <w:pStyle w:val="Heading4"/>
      </w:pPr>
      <w:bookmarkStart w:id="1940" w:name="_Toc153363516"/>
      <w:r>
        <w:t>4.5.2.3</w:t>
      </w:r>
      <w:r>
        <w:tab/>
      </w:r>
      <w:r>
        <w:rPr>
          <w:lang w:eastAsia="ja-JP"/>
        </w:rPr>
        <w:t>Nnwdaf_MLModelProvision_Unsubscribe</w:t>
      </w:r>
      <w:r>
        <w:t xml:space="preserve"> service operation</w:t>
      </w:r>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p>
    <w:p w:rsidR="00A10B25" w:rsidRDefault="00A10B25">
      <w:pPr>
        <w:pStyle w:val="Heading5"/>
      </w:pPr>
      <w:bookmarkStart w:id="1941" w:name="_Toc88667529"/>
      <w:bookmarkStart w:id="1942" w:name="_Toc98233582"/>
      <w:bookmarkStart w:id="1943" w:name="_Toc90655814"/>
      <w:bookmarkStart w:id="1944" w:name="_Toc145705620"/>
      <w:bookmarkStart w:id="1945" w:name="_Toc114133752"/>
      <w:bookmarkStart w:id="1946" w:name="_Toc112951073"/>
      <w:bookmarkStart w:id="1947" w:name="_Toc120702252"/>
      <w:bookmarkStart w:id="1948" w:name="_Toc136562299"/>
      <w:bookmarkStart w:id="1949" w:name="_Toc85552928"/>
      <w:bookmarkStart w:id="1950" w:name="_Toc94064197"/>
      <w:bookmarkStart w:id="1951" w:name="_Toc83233031"/>
      <w:bookmarkStart w:id="1952" w:name="_Toc104538951"/>
      <w:bookmarkStart w:id="1953" w:name="_Toc148522524"/>
      <w:bookmarkStart w:id="1954" w:name="_Toc113031613"/>
      <w:bookmarkStart w:id="1955" w:name="_Toc138754133"/>
      <w:bookmarkStart w:id="1956" w:name="_Toc85557027"/>
      <w:bookmarkStart w:id="1957" w:name="_Toc101244358"/>
      <w:bookmarkStart w:id="1958" w:name="_Toc153363517"/>
      <w:r>
        <w:t>4.5.2.3.1</w:t>
      </w:r>
      <w:r>
        <w:tab/>
        <w:t>General</w:t>
      </w:r>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p>
    <w:p w:rsidR="00A10B25" w:rsidRDefault="00A10B25">
      <w:r>
        <w:t>The Nnwdaf_MLModelProvision_Unsubscribe service operation is used by an NF service consumer to unsubscribe from event notifications.</w:t>
      </w:r>
    </w:p>
    <w:p w:rsidR="00A10B25" w:rsidRDefault="00A10B25">
      <w:pPr>
        <w:pStyle w:val="Heading5"/>
      </w:pPr>
      <w:bookmarkStart w:id="1959" w:name="_Toc104538952"/>
      <w:bookmarkStart w:id="1960" w:name="_Toc145705621"/>
      <w:bookmarkStart w:id="1961" w:name="_Toc148522525"/>
      <w:bookmarkStart w:id="1962" w:name="_Toc138754134"/>
      <w:bookmarkStart w:id="1963" w:name="_Toc85557028"/>
      <w:bookmarkStart w:id="1964" w:name="_Toc114133753"/>
      <w:bookmarkStart w:id="1965" w:name="_Toc88667530"/>
      <w:bookmarkStart w:id="1966" w:name="_Toc98233583"/>
      <w:bookmarkStart w:id="1967" w:name="_Toc112951074"/>
      <w:bookmarkStart w:id="1968" w:name="_Toc83233032"/>
      <w:bookmarkStart w:id="1969" w:name="_Toc136562300"/>
      <w:bookmarkStart w:id="1970" w:name="_Toc120702253"/>
      <w:bookmarkStart w:id="1971" w:name="_Toc113031614"/>
      <w:bookmarkStart w:id="1972" w:name="_Toc101244359"/>
      <w:bookmarkStart w:id="1973" w:name="_Toc94064198"/>
      <w:bookmarkStart w:id="1974" w:name="_Toc90655815"/>
      <w:bookmarkStart w:id="1975" w:name="_Toc85552929"/>
      <w:bookmarkStart w:id="1976" w:name="_Toc153363518"/>
      <w:r>
        <w:t>4.5.2.3.2</w:t>
      </w:r>
      <w:r>
        <w:tab/>
        <w:t>Unsubscribe from event notifications</w:t>
      </w:r>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r>
        <w:t xml:space="preserve"> </w:t>
      </w:r>
    </w:p>
    <w:p w:rsidR="00A10B25" w:rsidRDefault="00A10B25">
      <w:pPr>
        <w:rPr>
          <w:rFonts w:eastAsia="DengXian"/>
        </w:rPr>
      </w:pPr>
      <w:r>
        <w:rPr>
          <w:rFonts w:eastAsia="DengXian"/>
        </w:rPr>
        <w:t>Figure 4.5.2.3.2-1 shows a scenario where the NF service consumer sends a request to the NWDAF to unsubscribe</w:t>
      </w:r>
      <w:r>
        <w:rPr>
          <w:rFonts w:eastAsia="Batang"/>
        </w:rPr>
        <w:t xml:space="preserve"> </w:t>
      </w:r>
      <w:r>
        <w:rPr>
          <w:rFonts w:eastAsia="DengXian"/>
        </w:rPr>
        <w:t>from event notifications (see also 3GPP TS 23.</w:t>
      </w:r>
      <w:r>
        <w:rPr>
          <w:rFonts w:eastAsia="DengXian" w:hint="eastAsia"/>
          <w:lang w:eastAsia="zh-CN"/>
        </w:rPr>
        <w:t>288</w:t>
      </w:r>
      <w:r>
        <w:rPr>
          <w:rFonts w:eastAsia="DengXian"/>
        </w:rPr>
        <w:t> [</w:t>
      </w:r>
      <w:r>
        <w:rPr>
          <w:rFonts w:eastAsia="DengXian" w:hint="eastAsia"/>
          <w:lang w:eastAsia="zh-CN"/>
        </w:rPr>
        <w:t>17</w:t>
      </w:r>
      <w:r>
        <w:rPr>
          <w:rFonts w:eastAsia="DengXian"/>
        </w:rPr>
        <w:t>]).</w:t>
      </w:r>
    </w:p>
    <w:p w:rsidR="00A10B25" w:rsidRDefault="00A10B25">
      <w:pPr>
        <w:pStyle w:val="TH"/>
        <w:rPr>
          <w:lang w:eastAsia="zh-CN"/>
        </w:rPr>
      </w:pPr>
      <w:r>
        <w:rPr>
          <w:lang w:val="en-US" w:eastAsia="zh-CN"/>
        </w:rPr>
        <w:pict>
          <v:shape id="_x0000_i1051" type="#_x0000_t75" style="width:434.5pt;height:118.95pt;mso-position-horizontal-relative:page;mso-position-vertical-relative:page">
            <v:imagedata r:id="rId18" o:title=""/>
          </v:shape>
        </w:pict>
      </w:r>
    </w:p>
    <w:p w:rsidR="00A10B25" w:rsidRDefault="00A10B25">
      <w:pPr>
        <w:pStyle w:val="TF"/>
      </w:pPr>
      <w:r>
        <w:t>Figure 4.5.2.3.2-1: NF service consumer unsubscribes from notifications</w:t>
      </w:r>
    </w:p>
    <w:p w:rsidR="00A10B25" w:rsidRDefault="00A10B25">
      <w:pPr>
        <w:rPr>
          <w:rFonts w:eastAsia="DengXian"/>
        </w:rPr>
      </w:pPr>
      <w:r>
        <w:rPr>
          <w:rFonts w:eastAsia="DengXian"/>
        </w:rPr>
        <w:t>The NF service consumer shall invoke the Nnwdaf_</w:t>
      </w:r>
      <w:r>
        <w:t>MLModelProvision</w:t>
      </w:r>
      <w:r>
        <w:rPr>
          <w:rFonts w:eastAsia="DengXian"/>
        </w:rPr>
        <w:t>_Unsubscribe service operation to unsubscribe to event notifications. The NF service consumer shall send an HTTP DELETE request with: "{apiRoot}/nnwdaf-</w:t>
      </w:r>
      <w:r>
        <w:t>mlmodelprovision</w:t>
      </w:r>
      <w:r>
        <w:rPr>
          <w:rFonts w:eastAsia="DengXian"/>
        </w:rPr>
        <w:t>/&lt;apiVersion&gt;/subscriptions/{subscriptionId}" as Resource URI, where "{subscriptionId}" is the event subscriptionId of the existing subscription that is to be deleted.</w:t>
      </w:r>
    </w:p>
    <w:p w:rsidR="00A10B25" w:rsidRDefault="00A10B25">
      <w:pPr>
        <w:rPr>
          <w:rFonts w:eastAsia="DengXian"/>
        </w:rPr>
      </w:pPr>
      <w:r>
        <w:rPr>
          <w:rFonts w:eastAsia="DengXian"/>
        </w:rPr>
        <w:t>Upon the reception of an HTTP DELETE request,</w:t>
      </w:r>
      <w:r>
        <w:t xml:space="preserve"> </w:t>
      </w:r>
      <w:r>
        <w:rPr>
          <w:rFonts w:eastAsia="DengXian"/>
        </w:rPr>
        <w:t xml:space="preserve">if the NWDAF successfully processed and accepted the received HTTP DELETE request, the NWDAF shall: </w:t>
      </w:r>
    </w:p>
    <w:p w:rsidR="00A10B25" w:rsidRDefault="00A10B25" w:rsidP="0076721C">
      <w:pPr>
        <w:pStyle w:val="B1"/>
      </w:pPr>
      <w:r>
        <w:t>-</w:t>
      </w:r>
      <w:r>
        <w:tab/>
        <w:t>remove the corresponding subscription; and</w:t>
      </w:r>
    </w:p>
    <w:p w:rsidR="00A10B25" w:rsidRDefault="00A10B25" w:rsidP="0076721C">
      <w:pPr>
        <w:pStyle w:val="B1"/>
      </w:pPr>
      <w:r>
        <w:t>-</w:t>
      </w:r>
      <w:r>
        <w:tab/>
        <w:t>respond</w:t>
      </w:r>
      <w:r>
        <w:rPr>
          <w:rFonts w:eastAsia="Batang"/>
        </w:rPr>
        <w:t xml:space="preserve"> </w:t>
      </w:r>
      <w:r>
        <w:t>with HTTP "204 No Content" status code.</w:t>
      </w:r>
    </w:p>
    <w:p w:rsidR="00A10B25" w:rsidRDefault="00A10B25">
      <w:r>
        <w:t>If the NWDAF determines the received HTTP DELETE request needs to be redirected, the NWDAF shall send an HTTP redirect response as specified in clause </w:t>
      </w:r>
      <w:r>
        <w:rPr>
          <w:lang w:eastAsia="zh-CN"/>
        </w:rPr>
        <w:t xml:space="preserve">6.10.9 of </w:t>
      </w:r>
      <w:r>
        <w:rPr>
          <w:lang w:val="en-US"/>
        </w:rPr>
        <w:t>3GPP TS 29.500 [6]</w:t>
      </w:r>
      <w:r>
        <w:t>.</w:t>
      </w:r>
    </w:p>
    <w:p w:rsidR="00A10B25" w:rsidRDefault="00A10B25">
      <w:pPr>
        <w:rPr>
          <w:lang w:val="en-US" w:eastAsia="en-US"/>
        </w:rPr>
      </w:pPr>
      <w:r>
        <w:rPr>
          <w:rFonts w:eastAsia="DengXian"/>
        </w:rPr>
        <w:t>If errors occur when processing the HTTP DELETE request, the NWDAF shall send an HTTP error response as specified in clause 5.4.7.</w:t>
      </w:r>
    </w:p>
    <w:p w:rsidR="00A10B25" w:rsidRDefault="00A10B25">
      <w:pPr>
        <w:pStyle w:val="Heading4"/>
      </w:pPr>
      <w:bookmarkStart w:id="1977" w:name="_Toc83233033"/>
      <w:bookmarkStart w:id="1978" w:name="_Toc113031615"/>
      <w:bookmarkStart w:id="1979" w:name="_Toc101244360"/>
      <w:bookmarkStart w:id="1980" w:name="_Toc112951075"/>
      <w:bookmarkStart w:id="1981" w:name="_Toc85552930"/>
      <w:bookmarkStart w:id="1982" w:name="_Toc98233584"/>
      <w:bookmarkStart w:id="1983" w:name="_Toc120702254"/>
      <w:bookmarkStart w:id="1984" w:name="_Toc70550589"/>
      <w:bookmarkStart w:id="1985" w:name="_Toc114133754"/>
      <w:bookmarkStart w:id="1986" w:name="_Toc88667531"/>
      <w:bookmarkStart w:id="1987" w:name="_Toc90655816"/>
      <w:bookmarkStart w:id="1988" w:name="_Toc104538953"/>
      <w:bookmarkStart w:id="1989" w:name="_Toc148522526"/>
      <w:bookmarkStart w:id="1990" w:name="_Toc94064199"/>
      <w:bookmarkStart w:id="1991" w:name="_Toc136562301"/>
      <w:bookmarkStart w:id="1992" w:name="_Toc145705622"/>
      <w:bookmarkStart w:id="1993" w:name="_Toc138754135"/>
      <w:bookmarkStart w:id="1994" w:name="_Toc85557029"/>
      <w:bookmarkStart w:id="1995" w:name="_Toc153363519"/>
      <w:r>
        <w:t>4.5.2.4</w:t>
      </w:r>
      <w:r>
        <w:tab/>
      </w:r>
      <w:r>
        <w:rPr>
          <w:lang w:eastAsia="ja-JP"/>
        </w:rPr>
        <w:t>Nnwdaf_MLModelProvision_Notify</w:t>
      </w:r>
      <w:r>
        <w:t xml:space="preserve"> service operation</w:t>
      </w:r>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p>
    <w:p w:rsidR="00A10B25" w:rsidRDefault="00A10B25">
      <w:pPr>
        <w:pStyle w:val="Heading5"/>
      </w:pPr>
      <w:bookmarkStart w:id="1996" w:name="_Toc98233585"/>
      <w:bookmarkStart w:id="1997" w:name="_Toc85557030"/>
      <w:bookmarkStart w:id="1998" w:name="_Toc88667532"/>
      <w:bookmarkStart w:id="1999" w:name="_Toc101244361"/>
      <w:bookmarkStart w:id="2000" w:name="_Toc136562302"/>
      <w:bookmarkStart w:id="2001" w:name="_Toc112951076"/>
      <w:bookmarkStart w:id="2002" w:name="_Toc83233034"/>
      <w:bookmarkStart w:id="2003" w:name="_Toc148522527"/>
      <w:bookmarkStart w:id="2004" w:name="_Toc104538954"/>
      <w:bookmarkStart w:id="2005" w:name="_Toc120702255"/>
      <w:bookmarkStart w:id="2006" w:name="_Toc145705623"/>
      <w:bookmarkStart w:id="2007" w:name="_Toc94064200"/>
      <w:bookmarkStart w:id="2008" w:name="_Toc138754136"/>
      <w:bookmarkStart w:id="2009" w:name="_Toc90655817"/>
      <w:bookmarkStart w:id="2010" w:name="_Toc85552931"/>
      <w:bookmarkStart w:id="2011" w:name="_Toc114133755"/>
      <w:bookmarkStart w:id="2012" w:name="_Toc113031616"/>
      <w:bookmarkStart w:id="2013" w:name="_Toc153363520"/>
      <w:r>
        <w:t>4.5.2.4.1</w:t>
      </w:r>
      <w:r>
        <w:tab/>
        <w:t>General</w:t>
      </w:r>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p>
    <w:p w:rsidR="00A10B25" w:rsidRDefault="00A10B25">
      <w:r>
        <w:rPr>
          <w:lang w:eastAsia="zh-CN"/>
        </w:rPr>
        <w:t>The Nnwdaf_</w:t>
      </w:r>
      <w:r>
        <w:t>MLModelProvision</w:t>
      </w:r>
      <w:r>
        <w:rPr>
          <w:lang w:eastAsia="zh-CN"/>
        </w:rPr>
        <w:t>_Notify service operation is used by an NWDAF to notify NF consumers about subscribed events.</w:t>
      </w:r>
    </w:p>
    <w:p w:rsidR="00A10B25" w:rsidRDefault="00A10B25">
      <w:pPr>
        <w:pStyle w:val="Heading5"/>
      </w:pPr>
      <w:bookmarkStart w:id="2014" w:name="_Toc104538955"/>
      <w:bookmarkStart w:id="2015" w:name="_Toc94064201"/>
      <w:bookmarkStart w:id="2016" w:name="_Toc136562303"/>
      <w:bookmarkStart w:id="2017" w:name="_Toc83233035"/>
      <w:bookmarkStart w:id="2018" w:name="_Toc98233586"/>
      <w:bookmarkStart w:id="2019" w:name="_Toc138754137"/>
      <w:bookmarkStart w:id="2020" w:name="_Toc120702256"/>
      <w:bookmarkStart w:id="2021" w:name="_Toc85557031"/>
      <w:bookmarkStart w:id="2022" w:name="_Toc85552932"/>
      <w:bookmarkStart w:id="2023" w:name="_Toc90655818"/>
      <w:bookmarkStart w:id="2024" w:name="_Toc113031617"/>
      <w:bookmarkStart w:id="2025" w:name="_Toc114133756"/>
      <w:bookmarkStart w:id="2026" w:name="_Toc148522528"/>
      <w:bookmarkStart w:id="2027" w:name="_Toc112951077"/>
      <w:bookmarkStart w:id="2028" w:name="_Toc88667533"/>
      <w:bookmarkStart w:id="2029" w:name="_Toc145705624"/>
      <w:bookmarkStart w:id="2030" w:name="_Toc101244362"/>
      <w:bookmarkStart w:id="2031" w:name="_Toc153363521"/>
      <w:r>
        <w:t>4.5.2.4.2</w:t>
      </w:r>
      <w:r>
        <w:tab/>
        <w:t>Notification about subscribed event</w:t>
      </w:r>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r>
        <w:t xml:space="preserve"> </w:t>
      </w:r>
    </w:p>
    <w:p w:rsidR="00A10B25" w:rsidRDefault="00A10B25">
      <w:pPr>
        <w:rPr>
          <w:rFonts w:eastAsia="DengXian"/>
        </w:rPr>
      </w:pPr>
      <w:r>
        <w:rPr>
          <w:rFonts w:eastAsia="DengXian"/>
        </w:rPr>
        <w:t>Figure 4.5.2.</w:t>
      </w:r>
      <w:r>
        <w:rPr>
          <w:rFonts w:eastAsia="DengXian" w:hint="eastAsia"/>
          <w:lang w:eastAsia="zh-CN"/>
        </w:rPr>
        <w:t>4</w:t>
      </w:r>
      <w:r>
        <w:rPr>
          <w:rFonts w:eastAsia="DengXian"/>
        </w:rPr>
        <w:t>.2-1 shows a scenario where the N</w:t>
      </w:r>
      <w:r>
        <w:rPr>
          <w:rFonts w:eastAsia="DengXian"/>
          <w:lang w:val="en-US"/>
        </w:rPr>
        <w:t>WDAF</w:t>
      </w:r>
      <w:r>
        <w:rPr>
          <w:rFonts w:eastAsia="DengXian"/>
        </w:rPr>
        <w:t xml:space="preserve"> sends a request to the NF Service Consumer to notify</w:t>
      </w:r>
      <w:r>
        <w:rPr>
          <w:rFonts w:eastAsia="Batang"/>
        </w:rPr>
        <w:t xml:space="preserve"> </w:t>
      </w:r>
      <w:r>
        <w:rPr>
          <w:rFonts w:eastAsia="DengXian"/>
        </w:rPr>
        <w:t>for event notifications (see also 3GPP TS 23.</w:t>
      </w:r>
      <w:r>
        <w:rPr>
          <w:rFonts w:eastAsia="DengXian" w:hint="eastAsia"/>
          <w:lang w:eastAsia="zh-CN"/>
        </w:rPr>
        <w:t>288</w:t>
      </w:r>
      <w:r>
        <w:rPr>
          <w:rFonts w:eastAsia="DengXian"/>
        </w:rPr>
        <w:t> [</w:t>
      </w:r>
      <w:r>
        <w:rPr>
          <w:rFonts w:eastAsia="DengXian" w:hint="eastAsia"/>
          <w:lang w:eastAsia="zh-CN"/>
        </w:rPr>
        <w:t>17</w:t>
      </w:r>
      <w:r>
        <w:rPr>
          <w:rFonts w:eastAsia="DengXian"/>
        </w:rPr>
        <w:t>]).</w:t>
      </w:r>
    </w:p>
    <w:p w:rsidR="00A10B25" w:rsidRDefault="00A10B25">
      <w:pPr>
        <w:pStyle w:val="TH"/>
        <w:rPr>
          <w:rFonts w:eastAsia="DengXian"/>
          <w:lang w:eastAsia="zh-CN"/>
        </w:rPr>
      </w:pPr>
      <w:r>
        <w:rPr>
          <w:lang w:val="en-US" w:eastAsia="en-US"/>
        </w:rPr>
        <w:object w:dxaOrig="9650" w:dyaOrig="2536">
          <v:shape id="Object 28" o:spid="_x0000_i1052" type="#_x0000_t75" style="width:502.75pt;height:127.1pt;mso-position-horizontal-relative:page;mso-position-vertical-relative:page" o:ole="">
            <v:imagedata r:id="rId53" o:title=""/>
          </v:shape>
          <o:OLEObject Type="Embed" ProgID="Word.Document.12" ShapeID="Object 28" DrawAspect="Content" ObjectID="_1771925094" r:id="rId54">
            <o:FieldCodes>\s</o:FieldCodes>
          </o:OLEObject>
        </w:object>
      </w:r>
    </w:p>
    <w:p w:rsidR="00A10B25" w:rsidRDefault="00A10B25">
      <w:pPr>
        <w:pStyle w:val="TF"/>
      </w:pPr>
      <w:r>
        <w:t>Figure 4.5.2.</w:t>
      </w:r>
      <w:r>
        <w:rPr>
          <w:rFonts w:hint="eastAsia"/>
          <w:lang w:eastAsia="zh-CN"/>
        </w:rPr>
        <w:t>4</w:t>
      </w:r>
      <w:r>
        <w:t>.2-1: NWDAF notifies the</w:t>
      </w:r>
      <w:r>
        <w:rPr>
          <w:rFonts w:eastAsia="Batang"/>
        </w:rPr>
        <w:t xml:space="preserve"> </w:t>
      </w:r>
      <w:r>
        <w:t>subscribed event</w:t>
      </w:r>
    </w:p>
    <w:p w:rsidR="00A10B25" w:rsidRDefault="00A10B25">
      <w:pPr>
        <w:rPr>
          <w:rFonts w:eastAsia="DengXian"/>
        </w:rPr>
      </w:pPr>
      <w:r>
        <w:rPr>
          <w:rFonts w:eastAsia="DengXian"/>
        </w:rPr>
        <w:t>The NWDAF shall invoke the Nnwdaf_</w:t>
      </w:r>
      <w:r>
        <w:t>MLModelProvision</w:t>
      </w:r>
      <w:r>
        <w:rPr>
          <w:rFonts w:eastAsia="DengXian"/>
        </w:rPr>
        <w:t>_Notify service operation to notify the subscribed event. The NWDAF shall send an HTTP POST request with "{notifUri}" received in the Nnwdaf_</w:t>
      </w:r>
      <w:r>
        <w:t>MLModelProvision</w:t>
      </w:r>
      <w:r>
        <w:rPr>
          <w:rFonts w:eastAsia="DengXian"/>
        </w:rPr>
        <w:t>_Subscribe service operation as Resource URI, as shown in figure 4.2.2.4.2-1, step 1. The NwdafMLModelProvNotif data structure provided in the request body that shall include:</w:t>
      </w:r>
    </w:p>
    <w:p w:rsidR="00A10B25" w:rsidRDefault="00A10B25">
      <w:pPr>
        <w:pStyle w:val="B1"/>
      </w:pPr>
      <w:r>
        <w:t>-</w:t>
      </w:r>
      <w:r>
        <w:tab/>
        <w:t>an event subscriptionId as "subscriptionId" attribute; and</w:t>
      </w:r>
    </w:p>
    <w:p w:rsidR="00A10B25" w:rsidRDefault="00A10B25">
      <w:pPr>
        <w:pStyle w:val="B1"/>
        <w:rPr>
          <w:rFonts w:eastAsia="DengXian"/>
        </w:rPr>
      </w:pPr>
      <w:r>
        <w:t>-</w:t>
      </w:r>
      <w:r>
        <w:tab/>
        <w:t>description of the notified event as "</w:t>
      </w:r>
      <w:r>
        <w:rPr>
          <w:lang w:val="en-US" w:eastAsia="en-US"/>
        </w:rPr>
        <w:t>eventNotifs" attribute, that for each event, the MLEventNotif data type shall include an event identifier as the "event" attribute,</w:t>
      </w:r>
      <w:r>
        <w:t xml:space="preserve"> </w:t>
      </w:r>
      <w:r>
        <w:rPr>
          <w:lang w:val="en-US" w:eastAsia="en-US"/>
        </w:rPr>
        <w:t xml:space="preserve">an address (e.g. a URL or an FQDN) of the ML model file as the "mLFileAddr" attribute or (if the "ModelProvisionExt"feature is supported) ADRF ID as the "adrfId" attribute or ADRF Set ID as the "adrfSetId" attribute, and may include </w:t>
      </w:r>
      <w:r>
        <w:t>a notification correlation identifier as</w:t>
      </w:r>
      <w:r>
        <w:rPr>
          <w:lang w:val="en-US" w:eastAsia="en-US"/>
        </w:rPr>
        <w:t xml:space="preserve"> "</w:t>
      </w:r>
      <w:r>
        <w:rPr>
          <w:lang w:eastAsia="zh-CN"/>
        </w:rPr>
        <w:t>notifCorreId</w:t>
      </w:r>
      <w:r>
        <w:rPr>
          <w:lang w:val="en-US" w:eastAsia="en-US"/>
        </w:rPr>
        <w:t>" attribute and a time period when the provided ML model applies as the "validityPeriod" attribute and an area where the provided ML model applies as the "spatialValidity" attribute and (if the "ModelProvisionExt"feature is supported) Storage Transaction ID when the ADRF (Set) ID (i.e. "adrfId" or "adrfSetId" attribute) is provided as the "storTransId" attribute</w:t>
      </w:r>
      <w:r>
        <w:t xml:space="preserve">. </w:t>
      </w:r>
      <w:r>
        <w:rPr>
          <w:lang w:val="en-US" w:eastAsia="en-US"/>
        </w:rPr>
        <w:t>I</w:t>
      </w:r>
      <w:r>
        <w:t>f the feature "</w:t>
      </w:r>
      <w:r>
        <w:rPr>
          <w:rFonts w:cs="Arial"/>
          <w:szCs w:val="18"/>
        </w:rPr>
        <w:t>ModelProvisionExt</w:t>
      </w:r>
      <w:r>
        <w:t>" is supported,</w:t>
      </w:r>
      <w:r>
        <w:rPr>
          <w:lang w:val="en-US" w:eastAsia="en-US"/>
        </w:rPr>
        <w:t xml:space="preserve"> may also include additional ML model information as "addModelInfo" attribute</w:t>
      </w:r>
      <w:r>
        <w:t>.</w:t>
      </w:r>
    </w:p>
    <w:p w:rsidR="00A10B25" w:rsidRDefault="00A10B25">
      <w:pPr>
        <w:rPr>
          <w:rFonts w:eastAsia="DengXian"/>
        </w:rPr>
      </w:pPr>
      <w:r>
        <w:rPr>
          <w:rFonts w:eastAsia="DengXian"/>
        </w:rPr>
        <w:t xml:space="preserve">Upon the reception of an HTTP POST request, if the NF service consumer successfully processed and accepted the received HTTP POST request, the NF Service Consumer shall </w:t>
      </w:r>
      <w:r>
        <w:t xml:space="preserve">store the notification and </w:t>
      </w:r>
      <w:r>
        <w:rPr>
          <w:rFonts w:eastAsia="DengXian"/>
        </w:rPr>
        <w:t>respond with HTTP "204 No Content" status code.</w:t>
      </w:r>
    </w:p>
    <w:p w:rsidR="00A10B25" w:rsidRDefault="00A10B25">
      <w:pPr>
        <w:rPr>
          <w:rFonts w:eastAsia="DengXian"/>
        </w:rPr>
      </w:pPr>
      <w:r>
        <w:t xml:space="preserve">If the </w:t>
      </w:r>
      <w:r>
        <w:rPr>
          <w:rFonts w:eastAsia="DengXian"/>
        </w:rPr>
        <w:t>NF service consumer</w:t>
      </w:r>
      <w:r>
        <w:t xml:space="preserve"> receives the ADRF ID as the "adrfId" attribute or the ADRF Set ID as the "adrfSetId" attribute in the </w:t>
      </w:r>
      <w:r>
        <w:rPr>
          <w:rFonts w:eastAsia="DengXian"/>
        </w:rPr>
        <w:t xml:space="preserve">NwdafMLModelProvNotif data structure of the HTTP POST request, it may invoke Nadrf_MLModelManagement_RetrievalRequest service operation to retrieve ML Model from the ADRF (Set) as specified in </w:t>
      </w:r>
      <w:r>
        <w:rPr>
          <w:lang w:val="en-US"/>
        </w:rPr>
        <w:t>3GPP TS 29.575 [27]</w:t>
      </w:r>
      <w:r>
        <w:rPr>
          <w:rFonts w:eastAsia="DengXian"/>
        </w:rPr>
        <w:t>.</w:t>
      </w:r>
    </w:p>
    <w:p w:rsidR="00A10B25" w:rsidRDefault="00A10B25">
      <w:r>
        <w:t xml:space="preserve">If the </w:t>
      </w:r>
      <w:r>
        <w:rPr>
          <w:rFonts w:eastAsia="DengXian"/>
        </w:rPr>
        <w:t>NF service consumer</w:t>
      </w:r>
      <w:r>
        <w:t xml:space="preserve"> determines the received HTTP </w:t>
      </w:r>
      <w:r>
        <w:rPr>
          <w:rFonts w:eastAsia="DengXian"/>
        </w:rPr>
        <w:t>POST</w:t>
      </w:r>
      <w:r>
        <w:t xml:space="preserve"> request needs to be redirected, the </w:t>
      </w:r>
      <w:r>
        <w:rPr>
          <w:rFonts w:eastAsia="DengXian"/>
        </w:rPr>
        <w:t>NF service consumer</w:t>
      </w:r>
      <w:r>
        <w:t xml:space="preserve"> shall send an HTTP redirect response as specified in clause </w:t>
      </w:r>
      <w:r>
        <w:rPr>
          <w:lang w:eastAsia="zh-CN"/>
        </w:rPr>
        <w:t xml:space="preserve">6.10.9 of </w:t>
      </w:r>
      <w:r>
        <w:rPr>
          <w:lang w:val="en-US"/>
        </w:rPr>
        <w:t>3GPP TS 29.500 [6]</w:t>
      </w:r>
      <w:r>
        <w:t>.</w:t>
      </w:r>
    </w:p>
    <w:p w:rsidR="00A10B25" w:rsidRDefault="00A10B25">
      <w:pPr>
        <w:rPr>
          <w:rFonts w:eastAsia="DengXian"/>
        </w:rPr>
      </w:pPr>
      <w:r>
        <w:rPr>
          <w:rFonts w:eastAsia="DengXian"/>
        </w:rPr>
        <w:t>If errors occur when processing the HTTP POST request, the NWDAF shall send an HTTP error response as specified in clause 5.4.7.</w:t>
      </w:r>
    </w:p>
    <w:p w:rsidR="00A10B25" w:rsidRDefault="00A10B25">
      <w:pPr>
        <w:pStyle w:val="Heading2"/>
      </w:pPr>
      <w:bookmarkStart w:id="2032" w:name="_Toc138754138"/>
      <w:bookmarkStart w:id="2033" w:name="_Toc136562304"/>
      <w:bookmarkStart w:id="2034" w:name="_Toc148522529"/>
      <w:bookmarkStart w:id="2035" w:name="_Toc145705625"/>
      <w:bookmarkStart w:id="2036" w:name="_Toc153363522"/>
      <w:r>
        <w:t>4.6</w:t>
      </w:r>
      <w:r>
        <w:tab/>
      </w:r>
      <w:r>
        <w:rPr>
          <w:rFonts w:hint="eastAsia"/>
          <w:lang w:eastAsia="zh-CN"/>
        </w:rPr>
        <w:t>N</w:t>
      </w:r>
      <w:r>
        <w:rPr>
          <w:lang w:eastAsia="zh-CN"/>
        </w:rPr>
        <w:t>nwdaf_MLModelTraining</w:t>
      </w:r>
      <w:r>
        <w:t xml:space="preserve"> Service</w:t>
      </w:r>
      <w:bookmarkEnd w:id="2032"/>
      <w:bookmarkEnd w:id="2033"/>
      <w:bookmarkEnd w:id="2034"/>
      <w:bookmarkEnd w:id="2035"/>
      <w:bookmarkEnd w:id="2036"/>
    </w:p>
    <w:p w:rsidR="00A10B25" w:rsidRDefault="00A10B25">
      <w:pPr>
        <w:pStyle w:val="Heading3"/>
      </w:pPr>
      <w:bookmarkStart w:id="2037" w:name="_Toc136562305"/>
      <w:bookmarkStart w:id="2038" w:name="_Toc138754139"/>
      <w:bookmarkStart w:id="2039" w:name="_Toc145705626"/>
      <w:bookmarkStart w:id="2040" w:name="_Toc148522530"/>
      <w:bookmarkStart w:id="2041" w:name="_Toc153363523"/>
      <w:r>
        <w:t>4.6.1</w:t>
      </w:r>
      <w:r>
        <w:tab/>
        <w:t>Service Description</w:t>
      </w:r>
      <w:bookmarkEnd w:id="2037"/>
      <w:bookmarkEnd w:id="2038"/>
      <w:bookmarkEnd w:id="2039"/>
      <w:bookmarkEnd w:id="2040"/>
      <w:bookmarkEnd w:id="2041"/>
    </w:p>
    <w:p w:rsidR="00A10B25" w:rsidRDefault="00A10B25">
      <w:pPr>
        <w:pStyle w:val="Heading4"/>
        <w:rPr>
          <w:lang w:eastAsia="zh-CN"/>
        </w:rPr>
      </w:pPr>
      <w:bookmarkStart w:id="2042" w:name="_Toc145705627"/>
      <w:bookmarkStart w:id="2043" w:name="_Toc138754140"/>
      <w:bookmarkStart w:id="2044" w:name="_Toc148522531"/>
      <w:bookmarkStart w:id="2045" w:name="_Toc136562306"/>
      <w:bookmarkStart w:id="2046" w:name="_Toc153363524"/>
      <w:r>
        <w:t>4.6.</w:t>
      </w:r>
      <w:r>
        <w:rPr>
          <w:rFonts w:hint="eastAsia"/>
          <w:lang w:eastAsia="zh-CN"/>
        </w:rPr>
        <w:t>1</w:t>
      </w:r>
      <w:r>
        <w:rPr>
          <w:lang w:eastAsia="zh-CN"/>
        </w:rPr>
        <w:t>.1</w:t>
      </w:r>
      <w:r>
        <w:tab/>
      </w:r>
      <w:r>
        <w:rPr>
          <w:rFonts w:hint="eastAsia"/>
          <w:lang w:eastAsia="zh-CN"/>
        </w:rPr>
        <w:t>Overview</w:t>
      </w:r>
      <w:bookmarkEnd w:id="2042"/>
      <w:bookmarkEnd w:id="2043"/>
      <w:bookmarkEnd w:id="2044"/>
      <w:bookmarkEnd w:id="2045"/>
      <w:bookmarkEnd w:id="2046"/>
    </w:p>
    <w:p w:rsidR="00A10B25" w:rsidRDefault="00A10B25">
      <w:r>
        <w:t>The Nnwdaf_</w:t>
      </w:r>
      <w:r>
        <w:rPr>
          <w:lang w:eastAsia="zh-CN"/>
        </w:rPr>
        <w:t>MLModelTraining</w:t>
      </w:r>
      <w:r>
        <w:t xml:space="preserve"> service as defined in 3GPP TS 23.288 [17], is provided by the Network Data Analytics Function (NWDAF) containing Model Training Logical Function (MTLF).</w:t>
      </w:r>
    </w:p>
    <w:p w:rsidR="00A10B25" w:rsidRDefault="00A10B25">
      <w:r>
        <w:t>This service:</w:t>
      </w:r>
    </w:p>
    <w:p w:rsidR="00A10B25" w:rsidRDefault="00A10B25">
      <w:pPr>
        <w:pStyle w:val="B1"/>
      </w:pPr>
      <w:r>
        <w:t>-</w:t>
      </w:r>
      <w:r>
        <w:tab/>
        <w:t>allows the NF service consumers to subscribe to and unsubscribe from different ML model training events;</w:t>
      </w:r>
    </w:p>
    <w:p w:rsidR="00A10B25" w:rsidRDefault="00A10B25">
      <w:pPr>
        <w:pStyle w:val="B1"/>
      </w:pPr>
      <w:r>
        <w:t>-</w:t>
      </w:r>
      <w:r>
        <w:tab/>
        <w:t>allows the NF service consumers to modify different ML model training events; and</w:t>
      </w:r>
    </w:p>
    <w:p w:rsidR="00A10B25" w:rsidRDefault="00A10B25">
      <w:pPr>
        <w:pStyle w:val="B1"/>
      </w:pPr>
      <w:r>
        <w:t>-</w:t>
      </w:r>
      <w:r>
        <w:tab/>
        <w:t>notifies the NF service consumers with a corresponding subscription about ML model information.</w:t>
      </w:r>
    </w:p>
    <w:p w:rsidR="00A10B25" w:rsidRDefault="00A10B25">
      <w:pPr>
        <w:pStyle w:val="Heading4"/>
      </w:pPr>
      <w:bookmarkStart w:id="2047" w:name="_Toc145705628"/>
      <w:bookmarkStart w:id="2048" w:name="_Toc138754141"/>
      <w:bookmarkStart w:id="2049" w:name="_Toc148522532"/>
      <w:bookmarkStart w:id="2050" w:name="_Toc136562307"/>
      <w:bookmarkStart w:id="2051" w:name="_Toc153363525"/>
      <w:r>
        <w:t>4.6.</w:t>
      </w:r>
      <w:r>
        <w:rPr>
          <w:rFonts w:hint="eastAsia"/>
        </w:rPr>
        <w:t>1</w:t>
      </w:r>
      <w:r>
        <w:t>.2</w:t>
      </w:r>
      <w:r>
        <w:rPr>
          <w:rFonts w:hint="eastAsia"/>
        </w:rPr>
        <w:tab/>
      </w:r>
      <w:r>
        <w:t>Service Architecture</w:t>
      </w:r>
      <w:bookmarkEnd w:id="2047"/>
      <w:bookmarkEnd w:id="2048"/>
      <w:bookmarkEnd w:id="2049"/>
      <w:bookmarkEnd w:id="2050"/>
      <w:bookmarkEnd w:id="2051"/>
    </w:p>
    <w:p w:rsidR="00A10B25" w:rsidRDefault="00A10B25">
      <w:r>
        <w:t>The 5G System Architecture is defined in 3GPP TS 23.501 [2]. The Network Data Analytics Exposure architecture is defined in 3GPP TS 23.288 [17]. The ML Model training signalling flows are defined in 3GPP TS 29.552 [25].</w:t>
      </w:r>
    </w:p>
    <w:p w:rsidR="00A10B25" w:rsidRDefault="00A10B25">
      <w:r>
        <w:t>The Nnwdaf_MLModelTraining service is part of the Nnwdaf service-based interface exhibited by the Network Data Analytics Function (NWDAF) containing Model Training Logical Function (MTLF).</w:t>
      </w:r>
    </w:p>
    <w:p w:rsidR="00A10B25" w:rsidRDefault="00A10B25">
      <w:r>
        <w:t>Known consumers of the Nnwdaf_MLModelTraining service are:</w:t>
      </w:r>
    </w:p>
    <w:p w:rsidR="00A10B25" w:rsidRDefault="00A10B25">
      <w:pPr>
        <w:pStyle w:val="B1"/>
      </w:pPr>
      <w:r>
        <w:t>-</w:t>
      </w:r>
      <w:r>
        <w:tab/>
        <w:t>Network Data Analytics Function (NWDAF) containing Model Training Logical Function (MTLF)</w:t>
      </w:r>
    </w:p>
    <w:p w:rsidR="00A10B25" w:rsidRDefault="00A10B25">
      <w:pPr>
        <w:pStyle w:val="TH"/>
        <w:rPr>
          <w:lang w:val="en-US"/>
        </w:rPr>
      </w:pPr>
      <w:r>
        <w:rPr>
          <w:lang w:val="en-US" w:eastAsia="en-US"/>
        </w:rPr>
        <w:object w:dxaOrig="3802" w:dyaOrig="1887">
          <v:shape id="Object 48" o:spid="_x0000_i1053" type="#_x0000_t75" style="width:209.1pt;height:102.05pt;mso-position-horizontal-relative:page;mso-position-vertical-relative:page" o:ole="">
            <v:imagedata r:id="rId55" o:title=""/>
          </v:shape>
          <o:OLEObject Type="Embed" ProgID="Visio.Drawing.15" ShapeID="Object 48" DrawAspect="Content" ObjectID="_1771925095" r:id="rId56"/>
        </w:object>
      </w:r>
    </w:p>
    <w:p w:rsidR="00A10B25" w:rsidRDefault="00A10B25">
      <w:pPr>
        <w:pStyle w:val="TF"/>
      </w:pPr>
      <w:r>
        <w:t>Figure 4.6.1.2-1</w:t>
      </w:r>
      <w:r>
        <w:rPr>
          <w:lang w:eastAsia="zh-CN"/>
        </w:rPr>
        <w:t>:</w:t>
      </w:r>
      <w:r>
        <w:t xml:space="preserve"> Reference Architecture for the Nnwdaf_MLModelTraining Service; SBI representation</w:t>
      </w:r>
    </w:p>
    <w:p w:rsidR="00A10B25" w:rsidRDefault="00A10B25">
      <w:pPr>
        <w:pStyle w:val="TH"/>
        <w:rPr>
          <w:lang w:val="en-US" w:eastAsia="zh-CN"/>
        </w:rPr>
      </w:pPr>
      <w:r>
        <w:rPr>
          <w:lang w:val="en-US" w:eastAsia="en-US"/>
        </w:rPr>
        <w:object w:dxaOrig="9511" w:dyaOrig="2279">
          <v:shape id="Object 49" o:spid="_x0000_i1054" type="#_x0000_t75" style="width:479.6pt;height:113.95pt;mso-position-horizontal-relative:page;mso-position-vertical-relative:page" o:ole="">
            <v:imagedata r:id="rId57" o:title=""/>
          </v:shape>
          <o:OLEObject Type="Embed" ProgID="Visio.Drawing.15" ShapeID="Object 49" DrawAspect="Content" ObjectID="_1771925096" r:id="rId58"/>
        </w:object>
      </w:r>
    </w:p>
    <w:p w:rsidR="00A10B25" w:rsidRDefault="00A10B25">
      <w:pPr>
        <w:pStyle w:val="TF"/>
      </w:pPr>
      <w:r>
        <w:t>Figure 4.6.1.2-2</w:t>
      </w:r>
      <w:r>
        <w:rPr>
          <w:lang w:eastAsia="zh-CN"/>
        </w:rPr>
        <w:t>:</w:t>
      </w:r>
      <w:r>
        <w:t xml:space="preserve"> Reference Architecture for the Nnwdaf_MLModelTraining Service: reference point representation</w:t>
      </w:r>
    </w:p>
    <w:p w:rsidR="00A10B25" w:rsidRDefault="00A10B25">
      <w:pPr>
        <w:pStyle w:val="Heading4"/>
        <w:rPr>
          <w:lang w:val="en-US"/>
        </w:rPr>
      </w:pPr>
      <w:bookmarkStart w:id="2052" w:name="_Toc148522533"/>
      <w:bookmarkStart w:id="2053" w:name="_Toc136562308"/>
      <w:bookmarkStart w:id="2054" w:name="_Toc138754142"/>
      <w:bookmarkStart w:id="2055" w:name="_Toc145705629"/>
      <w:bookmarkStart w:id="2056" w:name="_Toc153363526"/>
      <w:r>
        <w:rPr>
          <w:lang w:val="en-US"/>
        </w:rPr>
        <w:t>4.6.</w:t>
      </w:r>
      <w:r>
        <w:rPr>
          <w:rFonts w:hint="eastAsia"/>
          <w:lang w:val="en-US" w:eastAsia="zh-CN"/>
        </w:rPr>
        <w:t>1.3</w:t>
      </w:r>
      <w:r>
        <w:rPr>
          <w:lang w:val="en-US"/>
        </w:rPr>
        <w:tab/>
        <w:t>Network Functions</w:t>
      </w:r>
      <w:bookmarkEnd w:id="2052"/>
      <w:bookmarkEnd w:id="2053"/>
      <w:bookmarkEnd w:id="2054"/>
      <w:bookmarkEnd w:id="2055"/>
      <w:bookmarkEnd w:id="2056"/>
    </w:p>
    <w:p w:rsidR="00A10B25" w:rsidRDefault="00A10B25">
      <w:pPr>
        <w:pStyle w:val="Heading5"/>
        <w:rPr>
          <w:lang w:eastAsia="zh-CN"/>
        </w:rPr>
      </w:pPr>
      <w:bookmarkStart w:id="2057" w:name="_Toc145705630"/>
      <w:bookmarkStart w:id="2058" w:name="_Toc136562309"/>
      <w:bookmarkStart w:id="2059" w:name="_Toc138754143"/>
      <w:bookmarkStart w:id="2060" w:name="_Toc148522534"/>
      <w:bookmarkStart w:id="2061" w:name="_Toc153363527"/>
      <w:r>
        <w:t>4.6.</w:t>
      </w:r>
      <w:r>
        <w:rPr>
          <w:rFonts w:hint="eastAsia"/>
          <w:lang w:eastAsia="zh-CN"/>
        </w:rPr>
        <w:t>1.3.1</w:t>
      </w:r>
      <w:r>
        <w:tab/>
      </w:r>
      <w:r>
        <w:rPr>
          <w:lang w:val="en-US" w:eastAsia="en-US"/>
        </w:rPr>
        <w:t>Network Data Analytics Function (NWDAF)</w:t>
      </w:r>
      <w:bookmarkEnd w:id="2057"/>
      <w:bookmarkEnd w:id="2058"/>
      <w:bookmarkEnd w:id="2059"/>
      <w:bookmarkEnd w:id="2060"/>
      <w:bookmarkEnd w:id="2061"/>
    </w:p>
    <w:p w:rsidR="00A10B25" w:rsidRDefault="00A10B25">
      <w:r>
        <w:t>The Network Data Analytics Function (NWDAF), containing Model Training Logical Function (MTLF), provides ML model information for different analytic events to NF</w:t>
      </w:r>
      <w:r>
        <w:rPr>
          <w:rFonts w:eastAsia="DengXian"/>
        </w:rPr>
        <w:t xml:space="preserve"> service</w:t>
      </w:r>
      <w:r>
        <w:t xml:space="preserve"> consumers.</w:t>
      </w:r>
    </w:p>
    <w:p w:rsidR="00A10B25" w:rsidRDefault="00A10B25">
      <w:r>
        <w:t xml:space="preserve">The Network Data Analytics Function (NWDAF) allows NF </w:t>
      </w:r>
      <w:r>
        <w:rPr>
          <w:rFonts w:eastAsia="DengXian"/>
        </w:rPr>
        <w:t xml:space="preserve">service </w:t>
      </w:r>
      <w:r>
        <w:t>consumers to subscribe to and unsubscribe from one-time, periodic notification or notification when an event is detected.</w:t>
      </w:r>
    </w:p>
    <w:p w:rsidR="00A10B25" w:rsidRDefault="00A10B25">
      <w:pPr>
        <w:pStyle w:val="Heading5"/>
        <w:rPr>
          <w:lang w:eastAsia="zh-CN"/>
        </w:rPr>
      </w:pPr>
      <w:bookmarkStart w:id="2062" w:name="_Toc136562310"/>
      <w:bookmarkStart w:id="2063" w:name="_Toc138754144"/>
      <w:bookmarkStart w:id="2064" w:name="_Toc145705631"/>
      <w:bookmarkStart w:id="2065" w:name="_Toc148522535"/>
      <w:bookmarkStart w:id="2066" w:name="_Toc153363528"/>
      <w:r>
        <w:t>4.6.</w:t>
      </w:r>
      <w:r>
        <w:rPr>
          <w:lang w:eastAsia="zh-CN"/>
        </w:rPr>
        <w:t>1.3.2</w:t>
      </w:r>
      <w:r>
        <w:tab/>
      </w:r>
      <w:r>
        <w:rPr>
          <w:lang w:eastAsia="zh-CN"/>
        </w:rPr>
        <w:t>NF Service Consumers</w:t>
      </w:r>
      <w:bookmarkEnd w:id="2062"/>
      <w:bookmarkEnd w:id="2063"/>
      <w:bookmarkEnd w:id="2064"/>
      <w:bookmarkEnd w:id="2065"/>
      <w:bookmarkEnd w:id="2066"/>
    </w:p>
    <w:p w:rsidR="00A10B25" w:rsidRDefault="00A10B25">
      <w:pPr>
        <w:rPr>
          <w:lang w:val="en-US"/>
        </w:rPr>
      </w:pPr>
      <w:r>
        <w:t>The Network Data Analytics Function (NWDAF) supports (un)subscription to the notification of different ML model information from the NWDAF which contains Model Training Logical Function (MTLF).</w:t>
      </w:r>
    </w:p>
    <w:p w:rsidR="00A10B25" w:rsidRDefault="00A10B25">
      <w:pPr>
        <w:pStyle w:val="Heading3"/>
      </w:pPr>
      <w:bookmarkStart w:id="2067" w:name="_Toc138754145"/>
      <w:bookmarkStart w:id="2068" w:name="_Toc148522536"/>
      <w:bookmarkStart w:id="2069" w:name="_Toc145705632"/>
      <w:bookmarkStart w:id="2070" w:name="_Toc136562311"/>
      <w:bookmarkStart w:id="2071" w:name="_Toc153363529"/>
      <w:r>
        <w:t>4.6.2</w:t>
      </w:r>
      <w:r>
        <w:tab/>
        <w:t>Service Operations</w:t>
      </w:r>
      <w:bookmarkEnd w:id="2067"/>
      <w:bookmarkEnd w:id="2068"/>
      <w:bookmarkEnd w:id="2069"/>
      <w:bookmarkEnd w:id="2070"/>
      <w:bookmarkEnd w:id="2071"/>
    </w:p>
    <w:p w:rsidR="00A10B25" w:rsidRDefault="00A10B25">
      <w:pPr>
        <w:pStyle w:val="Heading4"/>
        <w:rPr>
          <w:lang w:eastAsia="zh-CN"/>
        </w:rPr>
      </w:pPr>
      <w:bookmarkStart w:id="2072" w:name="_Toc145705633"/>
      <w:bookmarkStart w:id="2073" w:name="_Toc148522537"/>
      <w:bookmarkStart w:id="2074" w:name="_Toc138754146"/>
      <w:bookmarkStart w:id="2075" w:name="_Toc136562312"/>
      <w:bookmarkStart w:id="2076" w:name="_Toc153363530"/>
      <w:r>
        <w:t>4.6.2.1</w:t>
      </w:r>
      <w:r>
        <w:tab/>
        <w:t>Introduction</w:t>
      </w:r>
      <w:bookmarkEnd w:id="2072"/>
      <w:bookmarkEnd w:id="2073"/>
      <w:bookmarkEnd w:id="2074"/>
      <w:bookmarkEnd w:id="2075"/>
      <w:bookmarkEnd w:id="2076"/>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4.6.2.1-1: Operations of the </w:t>
      </w:r>
      <w:r>
        <w:rPr>
          <w:rFonts w:hint="eastAsia"/>
          <w:lang w:eastAsia="zh-CN"/>
        </w:rPr>
        <w:t>N</w:t>
      </w:r>
      <w:r>
        <w:rPr>
          <w:lang w:eastAsia="zh-CN"/>
        </w:rPr>
        <w:t>nwdaf_MLModelTraining</w:t>
      </w:r>
      <w:r>
        <w:rPr>
          <w:rFonts w:eastAsia="MS Mincho"/>
        </w:rPr>
        <w:t xml:space="preserve"> Service</w:t>
      </w:r>
    </w:p>
    <w:tbl>
      <w:tblPr>
        <w:tblW w:w="9613" w:type="dxa"/>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3397"/>
        <w:gridCol w:w="4231"/>
        <w:gridCol w:w="1985"/>
      </w:tblGrid>
      <w:tr w:rsidR="00A10B25">
        <w:trPr>
          <w:cantSplit/>
          <w:tblHeader/>
        </w:trPr>
        <w:tc>
          <w:tcPr>
            <w:tcW w:w="3397" w:type="dxa"/>
            <w:shd w:val="clear" w:color="000000" w:fill="C0C0C0"/>
          </w:tcPr>
          <w:p w:rsidR="00A10B25" w:rsidRDefault="00A10B25">
            <w:pPr>
              <w:pStyle w:val="TAH"/>
            </w:pPr>
            <w:r>
              <w:t>Service operation name</w:t>
            </w:r>
          </w:p>
        </w:tc>
        <w:tc>
          <w:tcPr>
            <w:tcW w:w="4231" w:type="dxa"/>
            <w:shd w:val="clear" w:color="000000" w:fill="C0C0C0"/>
          </w:tcPr>
          <w:p w:rsidR="00A10B25" w:rsidRDefault="00A10B25">
            <w:pPr>
              <w:pStyle w:val="TAH"/>
            </w:pPr>
            <w:r>
              <w:t>Description</w:t>
            </w:r>
          </w:p>
        </w:tc>
        <w:tc>
          <w:tcPr>
            <w:tcW w:w="1985" w:type="dxa"/>
            <w:shd w:val="clear" w:color="000000" w:fill="C0C0C0"/>
          </w:tcPr>
          <w:p w:rsidR="00A10B25" w:rsidRDefault="00A10B25">
            <w:pPr>
              <w:pStyle w:val="TAH"/>
            </w:pPr>
            <w:r>
              <w:t>Initiated by</w:t>
            </w:r>
          </w:p>
        </w:tc>
      </w:tr>
      <w:tr w:rsidR="00A10B25">
        <w:trPr>
          <w:cantSplit/>
        </w:trPr>
        <w:tc>
          <w:tcPr>
            <w:tcW w:w="3397" w:type="dxa"/>
          </w:tcPr>
          <w:p w:rsidR="00A10B25" w:rsidRDefault="00A10B25">
            <w:pPr>
              <w:rPr>
                <w:rFonts w:ascii="Arial" w:hAnsi="Arial"/>
                <w:sz w:val="18"/>
              </w:rPr>
            </w:pPr>
            <w:r>
              <w:rPr>
                <w:rFonts w:ascii="Arial" w:hAnsi="Arial"/>
                <w:sz w:val="18"/>
              </w:rPr>
              <w:t>Nnwdaf_MLModelTraining_Subscribe</w:t>
            </w:r>
          </w:p>
        </w:tc>
        <w:tc>
          <w:tcPr>
            <w:tcW w:w="4231" w:type="dxa"/>
          </w:tcPr>
          <w:p w:rsidR="00A10B25" w:rsidRDefault="00A10B25">
            <w:pPr>
              <w:pStyle w:val="TAL"/>
            </w:pPr>
            <w:r>
              <w:t>This service operation is used by an NF service consumer to subscribe to ML model training from NWDAF.</w:t>
            </w:r>
          </w:p>
        </w:tc>
        <w:tc>
          <w:tcPr>
            <w:tcW w:w="1985" w:type="dxa"/>
          </w:tcPr>
          <w:p w:rsidR="00A10B25" w:rsidRDefault="00A10B25">
            <w:pPr>
              <w:pStyle w:val="TAL"/>
            </w:pPr>
            <w:r>
              <w:rPr>
                <w:lang w:eastAsia="zh-CN"/>
              </w:rPr>
              <w:t>NF service consumer (</w:t>
            </w:r>
            <w:r>
              <w:t>NWDAF)</w:t>
            </w:r>
          </w:p>
        </w:tc>
      </w:tr>
      <w:tr w:rsidR="00A10B25">
        <w:trPr>
          <w:cantSplit/>
        </w:trPr>
        <w:tc>
          <w:tcPr>
            <w:tcW w:w="3397" w:type="dxa"/>
          </w:tcPr>
          <w:p w:rsidR="00A10B25" w:rsidRDefault="00A10B25">
            <w:pPr>
              <w:rPr>
                <w:rFonts w:ascii="Arial" w:hAnsi="Arial"/>
                <w:sz w:val="18"/>
              </w:rPr>
            </w:pPr>
            <w:r>
              <w:rPr>
                <w:rFonts w:ascii="Arial" w:hAnsi="Arial"/>
                <w:sz w:val="18"/>
              </w:rPr>
              <w:t>Nnwdaf_MLModelTraining_Unsubscribe</w:t>
            </w:r>
          </w:p>
        </w:tc>
        <w:tc>
          <w:tcPr>
            <w:tcW w:w="4231" w:type="dxa"/>
          </w:tcPr>
          <w:p w:rsidR="00A10B25" w:rsidRDefault="00A10B25">
            <w:pPr>
              <w:pStyle w:val="TAL"/>
            </w:pPr>
            <w:r>
              <w:t>This service operation is used by an NF service consumer to unsubscribe to ML model training.</w:t>
            </w:r>
          </w:p>
        </w:tc>
        <w:tc>
          <w:tcPr>
            <w:tcW w:w="1985" w:type="dxa"/>
          </w:tcPr>
          <w:p w:rsidR="00A10B25" w:rsidRDefault="00A10B25">
            <w:pPr>
              <w:pStyle w:val="TAL"/>
            </w:pPr>
            <w:r>
              <w:rPr>
                <w:lang w:eastAsia="zh-CN"/>
              </w:rPr>
              <w:t>NF service consumer (</w:t>
            </w:r>
            <w:r>
              <w:t>NWDAF)</w:t>
            </w:r>
          </w:p>
        </w:tc>
      </w:tr>
      <w:tr w:rsidR="00A10B25">
        <w:trPr>
          <w:cantSplit/>
        </w:trPr>
        <w:tc>
          <w:tcPr>
            <w:tcW w:w="3397" w:type="dxa"/>
          </w:tcPr>
          <w:p w:rsidR="00A10B25" w:rsidRDefault="00A10B25">
            <w:pPr>
              <w:rPr>
                <w:rFonts w:ascii="Arial" w:hAnsi="Arial"/>
                <w:sz w:val="18"/>
              </w:rPr>
            </w:pPr>
            <w:r>
              <w:rPr>
                <w:rFonts w:ascii="Arial" w:hAnsi="Arial"/>
                <w:sz w:val="18"/>
              </w:rPr>
              <w:t>Nnwdaf_MLModelTraining_Notify</w:t>
            </w:r>
          </w:p>
        </w:tc>
        <w:tc>
          <w:tcPr>
            <w:tcW w:w="4231" w:type="dxa"/>
          </w:tcPr>
          <w:p w:rsidR="00A10B25" w:rsidRDefault="00A10B25">
            <w:pPr>
              <w:pStyle w:val="TAL"/>
            </w:pPr>
            <w:r>
              <w:t xml:space="preserve">This service operation is used by the NWDAF to </w:t>
            </w:r>
            <w:r>
              <w:rPr>
                <w:lang w:eastAsia="ja-JP"/>
              </w:rPr>
              <w:t>notify the ML model information to the NF service consumer instance which has subscribed to</w:t>
            </w:r>
            <w:r>
              <w:t>.</w:t>
            </w:r>
          </w:p>
        </w:tc>
        <w:tc>
          <w:tcPr>
            <w:tcW w:w="1985" w:type="dxa"/>
          </w:tcPr>
          <w:p w:rsidR="00A10B25" w:rsidRDefault="00A10B25">
            <w:pPr>
              <w:pStyle w:val="TAL"/>
            </w:pPr>
            <w:r>
              <w:t>NWDAF</w:t>
            </w:r>
          </w:p>
        </w:tc>
      </w:tr>
    </w:tbl>
    <w:p w:rsidR="00A10B25" w:rsidRDefault="00A10B25"/>
    <w:p w:rsidR="00A10B25" w:rsidRDefault="00A10B25">
      <w:pPr>
        <w:pStyle w:val="Heading4"/>
      </w:pPr>
      <w:bookmarkStart w:id="2077" w:name="_Toc148522538"/>
      <w:bookmarkStart w:id="2078" w:name="_Toc136562313"/>
      <w:bookmarkStart w:id="2079" w:name="_Toc138754147"/>
      <w:bookmarkStart w:id="2080" w:name="_Toc145705634"/>
      <w:bookmarkStart w:id="2081" w:name="_Toc153363531"/>
      <w:r>
        <w:t>4.6.2.2</w:t>
      </w:r>
      <w:r>
        <w:tab/>
      </w:r>
      <w:r>
        <w:rPr>
          <w:lang w:eastAsia="ja-JP"/>
        </w:rPr>
        <w:t>Nnwdaf_MLModelTraining_Subscribe</w:t>
      </w:r>
      <w:r>
        <w:t xml:space="preserve"> service operation</w:t>
      </w:r>
      <w:bookmarkEnd w:id="2077"/>
      <w:bookmarkEnd w:id="2078"/>
      <w:bookmarkEnd w:id="2079"/>
      <w:bookmarkEnd w:id="2080"/>
      <w:bookmarkEnd w:id="2081"/>
    </w:p>
    <w:p w:rsidR="00A10B25" w:rsidRDefault="00A10B25">
      <w:pPr>
        <w:pStyle w:val="Heading5"/>
      </w:pPr>
      <w:bookmarkStart w:id="2082" w:name="_Toc148522539"/>
      <w:bookmarkStart w:id="2083" w:name="_Toc136562314"/>
      <w:bookmarkStart w:id="2084" w:name="_Toc145705635"/>
      <w:bookmarkStart w:id="2085" w:name="_Toc138754148"/>
      <w:bookmarkStart w:id="2086" w:name="_Toc153363532"/>
      <w:r>
        <w:t>4.6.2.2.1</w:t>
      </w:r>
      <w:r>
        <w:tab/>
        <w:t>General</w:t>
      </w:r>
      <w:bookmarkEnd w:id="2082"/>
      <w:bookmarkEnd w:id="2083"/>
      <w:bookmarkEnd w:id="2084"/>
      <w:bookmarkEnd w:id="2085"/>
      <w:bookmarkEnd w:id="2086"/>
    </w:p>
    <w:p w:rsidR="00A10B25" w:rsidRDefault="00A10B25">
      <w:r>
        <w:t>The Nnwdaf_</w:t>
      </w:r>
      <w:r>
        <w:rPr>
          <w:lang w:eastAsia="ja-JP"/>
        </w:rPr>
        <w:t>MLModelTraining</w:t>
      </w:r>
      <w:r>
        <w:t>_Subscribe service operation is used by an NF service consumer to subscribe or update subscription for event notifications from the NWDAF which contains Model Training Logical Function (MTLF).</w:t>
      </w:r>
    </w:p>
    <w:p w:rsidR="00A10B25" w:rsidRDefault="00A10B25">
      <w:pPr>
        <w:pStyle w:val="Heading5"/>
      </w:pPr>
      <w:bookmarkStart w:id="2087" w:name="_Toc136562315"/>
      <w:bookmarkStart w:id="2088" w:name="_Toc148522540"/>
      <w:bookmarkStart w:id="2089" w:name="_Toc138754149"/>
      <w:bookmarkStart w:id="2090" w:name="_Toc145705636"/>
      <w:bookmarkStart w:id="2091" w:name="_Toc153363533"/>
      <w:r>
        <w:t>4.6.2.2.2</w:t>
      </w:r>
      <w:r>
        <w:tab/>
        <w:t>Subscription for event notifications</w:t>
      </w:r>
      <w:bookmarkEnd w:id="2087"/>
      <w:bookmarkEnd w:id="2088"/>
      <w:bookmarkEnd w:id="2089"/>
      <w:bookmarkEnd w:id="2090"/>
      <w:bookmarkEnd w:id="2091"/>
    </w:p>
    <w:p w:rsidR="00A10B25" w:rsidRDefault="00A10B25">
      <w:pPr>
        <w:rPr>
          <w:rFonts w:eastAsia="DengXian"/>
        </w:rPr>
      </w:pPr>
      <w:r>
        <w:rPr>
          <w:rFonts w:eastAsia="DengXian"/>
        </w:rPr>
        <w:t>Figure 4.6.2.2.2-1 shows a scenario where the NF service consumer sends a request to the NWDAF to subscribe</w:t>
      </w:r>
      <w:r>
        <w:rPr>
          <w:rFonts w:eastAsia="Batang"/>
        </w:rPr>
        <w:t xml:space="preserve"> </w:t>
      </w:r>
      <w:r>
        <w:rPr>
          <w:rFonts w:eastAsia="DengXian"/>
        </w:rPr>
        <w:t>for event notification(s) (as shown in 3GPP TS 23.288 [17]).</w:t>
      </w:r>
    </w:p>
    <w:p w:rsidR="00A10B25" w:rsidRDefault="00A10B25">
      <w:pPr>
        <w:pStyle w:val="TH"/>
        <w:rPr>
          <w:lang w:eastAsia="zh-CN"/>
        </w:rPr>
      </w:pPr>
      <w:r>
        <w:rPr>
          <w:lang w:val="en-US" w:eastAsia="zh-CN"/>
        </w:rPr>
        <w:pict>
          <v:shape id="Picture 5" o:spid="_x0000_i1055" type="#_x0000_t75" style="width:434.5pt;height:117.7pt;mso-position-horizontal-relative:page;mso-position-vertical-relative:page">
            <v:imagedata r:id="rId15" o:title=""/>
          </v:shape>
        </w:pict>
      </w:r>
    </w:p>
    <w:p w:rsidR="00A10B25" w:rsidRDefault="00A10B25">
      <w:pPr>
        <w:pStyle w:val="TF"/>
      </w:pPr>
      <w:r>
        <w:t>Figure 4.6.2.2.2-1: NF service consumer subscribes to notifications</w:t>
      </w:r>
    </w:p>
    <w:p w:rsidR="00A10B25" w:rsidRDefault="00A10B25">
      <w:pPr>
        <w:rPr>
          <w:rFonts w:eastAsia="DengXian"/>
        </w:rPr>
      </w:pPr>
      <w:r>
        <w:rPr>
          <w:rFonts w:eastAsia="DengXian"/>
        </w:rPr>
        <w:t>The NF service consumer shall invoke the Nnwdaf_</w:t>
      </w:r>
      <w:r>
        <w:rPr>
          <w:lang w:eastAsia="ja-JP"/>
        </w:rPr>
        <w:t>MLModelTraining</w:t>
      </w:r>
      <w:r>
        <w:rPr>
          <w:rFonts w:eastAsia="DengXian"/>
        </w:rPr>
        <w:t xml:space="preserve">_Subscribe service operation to subscribe to event notification(s). The NF </w:t>
      </w:r>
      <w:r>
        <w:t>service</w:t>
      </w:r>
      <w:r>
        <w:rPr>
          <w:rFonts w:eastAsia="DengXian"/>
        </w:rPr>
        <w:t xml:space="preserve"> consumer </w:t>
      </w:r>
      <w:r>
        <w:rPr>
          <w:rFonts w:eastAsia="DengXian"/>
          <w:lang w:val="en-US"/>
        </w:rPr>
        <w:t xml:space="preserve">shall </w:t>
      </w:r>
      <w:r>
        <w:rPr>
          <w:rFonts w:eastAsia="DengXian"/>
        </w:rPr>
        <w:t>send an HTTP POST request with "{apiRoot}/nnwdaf-</w:t>
      </w:r>
      <w:r>
        <w:t>mlmodeltraining</w:t>
      </w:r>
      <w:r>
        <w:rPr>
          <w:rFonts w:eastAsia="DengXian"/>
        </w:rPr>
        <w:t xml:space="preserve">/&lt;apiVersion&gt;/subscriptions" as Resource URI representing the "NWDAF </w:t>
      </w:r>
      <w:r>
        <w:t>ML Model Training</w:t>
      </w:r>
      <w:r>
        <w:rPr>
          <w:rFonts w:eastAsia="DengXian"/>
        </w:rPr>
        <w:t xml:space="preserve"> Subscriptions", as shown in figure 4.6.2.2.2-1, step 1, to create a subscription for an "Individual </w:t>
      </w:r>
      <w:r>
        <w:t>NWDAF ML Model Training</w:t>
      </w:r>
      <w:r>
        <w:rPr>
          <w:rFonts w:eastAsia="DengXian"/>
        </w:rPr>
        <w:t xml:space="preserve"> Subscription" according to the information in message body.</w:t>
      </w:r>
    </w:p>
    <w:p w:rsidR="00A10B25" w:rsidRDefault="00A10B25">
      <w:pPr>
        <w:rPr>
          <w:rFonts w:eastAsia="DengXian"/>
        </w:rPr>
      </w:pPr>
      <w:r>
        <w:rPr>
          <w:rFonts w:eastAsia="DengXian"/>
        </w:rPr>
        <w:t>The NwdafMLModelTrainSubsc data structure provided in the request body shall include:</w:t>
      </w:r>
    </w:p>
    <w:p w:rsidR="00A10B25" w:rsidRDefault="00A10B25">
      <w:pPr>
        <w:pStyle w:val="B1"/>
      </w:pPr>
      <w:r>
        <w:t>-</w:t>
      </w:r>
      <w:r>
        <w:tab/>
        <w:t>an URI where to receive the requested notifications as the "notifUri" attribute;</w:t>
      </w:r>
    </w:p>
    <w:p w:rsidR="00A10B25" w:rsidRDefault="00A10B25">
      <w:pPr>
        <w:pStyle w:val="B1"/>
        <w:rPr>
          <w:lang w:eastAsia="en-GB"/>
        </w:rPr>
      </w:pPr>
      <w:r>
        <w:t>-</w:t>
      </w:r>
      <w:r>
        <w:tab/>
        <w:t>a description of the subscribed events as the "mLE</w:t>
      </w:r>
      <w:r>
        <w:rPr>
          <w:lang w:eastAsia="zh-CN"/>
        </w:rPr>
        <w:t>ventSubscs" attribute that, for each event, the MLEventSubscription data type shall include</w:t>
      </w:r>
      <w:r>
        <w:rPr>
          <w:lang w:val="en-US" w:eastAsia="zh-CN"/>
        </w:rPr>
        <w:t>:</w:t>
      </w:r>
    </w:p>
    <w:p w:rsidR="00A10B25" w:rsidRDefault="00A10B25">
      <w:pPr>
        <w:pStyle w:val="B2"/>
      </w:pPr>
      <w:r>
        <w:rPr>
          <w:lang w:val="en-US"/>
        </w:rPr>
        <w:t>1)</w:t>
      </w:r>
      <w:r>
        <w:rPr>
          <w:lang w:val="en-US"/>
        </w:rPr>
        <w:tab/>
      </w:r>
      <w:r>
        <w:t>an event identifier as the "mLEvent" attribute;</w:t>
      </w:r>
    </w:p>
    <w:p w:rsidR="00A10B25" w:rsidRDefault="00A10B25">
      <w:pPr>
        <w:pStyle w:val="B2"/>
      </w:pPr>
      <w:r>
        <w:t>2)</w:t>
      </w:r>
      <w:r>
        <w:tab/>
        <w:t>event filter information as the "mLEventFilter" attribute; and</w:t>
      </w:r>
    </w:p>
    <w:p w:rsidR="00A10B25" w:rsidRDefault="00A10B25">
      <w:pPr>
        <w:pStyle w:val="B2"/>
      </w:pPr>
      <w:r>
        <w:rPr>
          <w:lang w:val="en-US"/>
        </w:rPr>
        <w:t>3)</w:t>
      </w:r>
      <w:r>
        <w:rPr>
          <w:lang w:val="en-US"/>
        </w:rPr>
        <w:tab/>
      </w:r>
      <w:r>
        <w:t xml:space="preserve">the </w:t>
      </w:r>
      <w:r>
        <w:rPr>
          <w:lang w:eastAsia="zh-CN"/>
        </w:rPr>
        <w:t>ML Model Interoperability Information</w:t>
      </w:r>
      <w:r>
        <w:t xml:space="preserve"> as the "modelInterInfo" attribute;</w:t>
      </w:r>
    </w:p>
    <w:p w:rsidR="00A10B25" w:rsidRDefault="00A10B25">
      <w:pPr>
        <w:pStyle w:val="B1"/>
      </w:pPr>
      <w:r>
        <w:t>-</w:t>
      </w:r>
      <w:r>
        <w:tab/>
        <w:t>a notification correlation identifier assigned by the NF service consumer for the requested notifications as</w:t>
      </w:r>
      <w:r>
        <w:rPr>
          <w:lang w:eastAsia="en-GB"/>
        </w:rPr>
        <w:t xml:space="preserve"> "</w:t>
      </w:r>
      <w:r>
        <w:rPr>
          <w:lang w:eastAsia="zh-CN"/>
        </w:rPr>
        <w:t>notifCorreId</w:t>
      </w:r>
      <w:r>
        <w:rPr>
          <w:lang w:eastAsia="en-GB"/>
        </w:rPr>
        <w:t>" attribute;</w:t>
      </w:r>
    </w:p>
    <w:p w:rsidR="00A10B25" w:rsidRDefault="00A10B25" w:rsidP="0076721C">
      <w:pPr>
        <w:pStyle w:val="B2"/>
        <w:rPr>
          <w:lang w:eastAsia="en-GB"/>
        </w:rPr>
      </w:pPr>
      <w:r>
        <w:rPr>
          <w:lang w:eastAsia="en-GB"/>
        </w:rPr>
        <w:t>and may include:</w:t>
      </w:r>
    </w:p>
    <w:p w:rsidR="00A10B25" w:rsidRDefault="00A10B25" w:rsidP="0076721C">
      <w:pPr>
        <w:pStyle w:val="B2"/>
      </w:pPr>
      <w:r>
        <w:t>-</w:t>
      </w:r>
      <w:r>
        <w:tab/>
        <w:t>an identification of UE information for which data for ML model training is requested as the "tgtRepUe" attribute;</w:t>
      </w:r>
    </w:p>
    <w:p w:rsidR="00A10B25" w:rsidRDefault="00A10B25" w:rsidP="0076721C">
      <w:pPr>
        <w:pStyle w:val="B2"/>
      </w:pPr>
      <w:r>
        <w:t>-</w:t>
      </w:r>
      <w:r>
        <w:tab/>
        <w:t>the ML model information as the "mLModelInfos" attribute;</w:t>
      </w:r>
    </w:p>
    <w:p w:rsidR="00A10B25" w:rsidRDefault="00A10B25" w:rsidP="0076721C">
      <w:pPr>
        <w:pStyle w:val="B2"/>
      </w:pPr>
      <w:r>
        <w:t>-</w:t>
      </w:r>
      <w:r>
        <w:tab/>
        <w:t>the ML model training information as the "mLModelTrainInfos" attribute;</w:t>
      </w:r>
    </w:p>
    <w:p w:rsidR="00A10B25" w:rsidRDefault="00A10B25" w:rsidP="0076721C">
      <w:pPr>
        <w:pStyle w:val="B2"/>
      </w:pPr>
      <w:r>
        <w:t>-</w:t>
      </w:r>
      <w:r>
        <w:tab/>
        <w:t>identification of the ML procesure for training the ML model as the "mlCorreId" attribute;</w:t>
      </w:r>
    </w:p>
    <w:p w:rsidR="00A10B25" w:rsidRDefault="00A10B25" w:rsidP="0076721C">
      <w:pPr>
        <w:pStyle w:val="B2"/>
      </w:pPr>
      <w:r>
        <w:t>-</w:t>
      </w:r>
      <w:r>
        <w:tab/>
        <w:t>an indication of preparation request for ML model training as the "mLPreFlag" attribute;</w:t>
      </w:r>
    </w:p>
    <w:p w:rsidR="00A10B25" w:rsidRDefault="00A10B25" w:rsidP="0076721C">
      <w:pPr>
        <w:pStyle w:val="B2"/>
      </w:pPr>
      <w:r>
        <w:t>-</w:t>
      </w:r>
      <w:r>
        <w:tab/>
        <w:t>an indication of request using the local training data as the testing dataset to calculate the Model Accuracy of the global ML model provided by the consumer as the "</w:t>
      </w:r>
      <w:r>
        <w:rPr>
          <w:color w:val="000000"/>
          <w:lang w:val="en-US" w:eastAsia="zh-CN"/>
        </w:rPr>
        <w:t>mLAccChkFlg</w:t>
      </w:r>
      <w:r>
        <w:t>" attribute;</w:t>
      </w:r>
    </w:p>
    <w:p w:rsidR="00A10B25" w:rsidRDefault="00A10B25" w:rsidP="0076721C">
      <w:pPr>
        <w:pStyle w:val="B2"/>
      </w:pPr>
      <w:r>
        <w:t>-</w:t>
      </w:r>
      <w:r>
        <w:tab/>
        <w:t>the ML model training reporting information as the "mLTrainRepInfo" attribute;</w:t>
      </w:r>
    </w:p>
    <w:p w:rsidR="00A10B25" w:rsidRDefault="00A10B25" w:rsidP="0076721C">
      <w:pPr>
        <w:pStyle w:val="B2"/>
      </w:pPr>
      <w:r>
        <w:t>-</w:t>
      </w:r>
      <w:r>
        <w:tab/>
        <w:t>the round number of the training in a multi-round training process as the "roundInd" attribute;</w:t>
      </w:r>
    </w:p>
    <w:p w:rsidR="00A10B25" w:rsidRDefault="00A10B25" w:rsidP="00F253B2">
      <w:pPr>
        <w:pStyle w:val="B2"/>
      </w:pPr>
      <w:r>
        <w:t>-</w:t>
      </w:r>
      <w:r>
        <w:tab/>
        <w:t>the use case context of the ML model as the "uCaseCont" attribute; and</w:t>
      </w:r>
    </w:p>
    <w:p w:rsidR="00A10B25" w:rsidRDefault="00A10B25" w:rsidP="00F253B2">
      <w:pPr>
        <w:pStyle w:val="B2"/>
      </w:pPr>
      <w:r>
        <w:t>-</w:t>
      </w:r>
      <w:r>
        <w:tab/>
        <w:t>the reporting requirement information of the subscription as the "eventReq" attribute.</w:t>
      </w:r>
    </w:p>
    <w:p w:rsidR="00A10B25" w:rsidRDefault="00A10B25">
      <w:pPr>
        <w:rPr>
          <w:rFonts w:eastAsia="DengXian"/>
        </w:rPr>
      </w:pPr>
      <w:r>
        <w:rPr>
          <w:rFonts w:eastAsia="DengXian"/>
        </w:rPr>
        <w:t xml:space="preserve">Upon the reception of an HTTP POST request with: "{apiRoot}/nnwdaf-mlmodeltraining/&lt;apiVersion&gt;/subscriptions" as Resource URI and NwdafMLModelTrainSubsc data structure as request body, the NWDAF shall </w:t>
      </w:r>
      <w:r>
        <w:t>create a new subscription and store the subscription.</w:t>
      </w:r>
    </w:p>
    <w:p w:rsidR="00A10B25" w:rsidRDefault="00A10B25">
      <w:pPr>
        <w:rPr>
          <w:rFonts w:eastAsia="DengXian"/>
        </w:rPr>
      </w:pPr>
      <w:r>
        <w:rPr>
          <w:rFonts w:eastAsia="DengXian"/>
        </w:rPr>
        <w:t xml:space="preserve">If the </w:t>
      </w:r>
      <w:r>
        <w:t>NWDAF</w:t>
      </w:r>
      <w:r>
        <w:rPr>
          <w:rFonts w:eastAsia="DengXian"/>
        </w:rPr>
        <w:t xml:space="preserve"> created an "</w:t>
      </w:r>
      <w:r>
        <w:t>Individual NWDAF ML Model Training Subscription</w:t>
      </w:r>
      <w:r>
        <w:rPr>
          <w:rFonts w:eastAsia="DengXian"/>
        </w:rPr>
        <w:t xml:space="preserve">" resource, the NWDAF shall respond with "201 Created" with the message body containing a representation of the created subscription, as </w:t>
      </w:r>
      <w:r>
        <w:rPr>
          <w:rFonts w:eastAsia="Batang"/>
        </w:rPr>
        <w:t>shown in figure 4.6.2.2.2-1, step 2</w:t>
      </w:r>
      <w:r>
        <w:rPr>
          <w:rFonts w:eastAsia="DengXian"/>
        </w:rPr>
        <w:t>. The NWDAF shall include a Location HTTP header field. The Location header field shall contain the URI of the created subscription i.e. "{apiRoot}/nnwdaf-mlmodeltraining/&lt;apiVersion&gt;/subscriptions/{subscriptionId}".</w:t>
      </w:r>
    </w:p>
    <w:p w:rsidR="00A10B25" w:rsidRDefault="00A10B25">
      <w:pPr>
        <w:rPr>
          <w:rFonts w:eastAsia="DengXian"/>
        </w:rPr>
      </w:pPr>
      <w:r>
        <w:rPr>
          <w:rFonts w:eastAsia="DengXian"/>
        </w:rPr>
        <w:t>If the immediate reporting indication in the "immRep" attribute within the "</w:t>
      </w:r>
      <w:r>
        <w:t>eventReq</w:t>
      </w:r>
      <w:r>
        <w:rPr>
          <w:rFonts w:eastAsia="DengXian"/>
        </w:rPr>
        <w:t xml:space="preserve">" attribute sets to "true" during the event subscription, the NWDAF shall include the reports of the subscribed events, if available, as the </w:t>
      </w:r>
      <w:r>
        <w:t>"immReports"</w:t>
      </w:r>
      <w:r>
        <w:rPr>
          <w:rFonts w:eastAsia="DengXian"/>
        </w:rPr>
        <w:t xml:space="preserve"> attribute in the HTTP POST response.</w:t>
      </w:r>
    </w:p>
    <w:p w:rsidR="00A10B25" w:rsidRDefault="00A10B25">
      <w:pPr>
        <w:pStyle w:val="NO"/>
        <w:rPr>
          <w:rFonts w:eastAsia="DengXian"/>
        </w:rPr>
      </w:pPr>
      <w:r>
        <w:rPr>
          <w:rFonts w:eastAsia="DengXian"/>
        </w:rPr>
        <w:t>NOTE:</w:t>
      </w:r>
      <w:r>
        <w:rPr>
          <w:rFonts w:eastAsia="DengXian"/>
        </w:rPr>
        <w:tab/>
        <w:t xml:space="preserve">Immediate and one-time reporting can be used in order to implement the Nnwdaf_MLModelTrainingInfo service, which is defined in </w:t>
      </w:r>
      <w:r>
        <w:t>3GPP TS 23.288 [17]</w:t>
      </w:r>
      <w:r>
        <w:rPr>
          <w:rFonts w:eastAsia="DengXian"/>
        </w:rPr>
        <w:t>.</w:t>
      </w:r>
    </w:p>
    <w:p w:rsidR="00A10B25" w:rsidRDefault="00A10B25">
      <w:pPr>
        <w:rPr>
          <w:lang w:eastAsia="ko-KR"/>
        </w:rPr>
      </w:pPr>
      <w:r>
        <w:rPr>
          <w:rFonts w:eastAsia="DengXian"/>
        </w:rPr>
        <w:t xml:space="preserve">If </w:t>
      </w:r>
      <w:r>
        <w:rPr>
          <w:lang w:eastAsia="zh-CN"/>
        </w:rPr>
        <w:t>not all the requested events in the subscription are accepted</w:t>
      </w:r>
      <w:r>
        <w:rPr>
          <w:rFonts w:eastAsia="DengXian"/>
        </w:rPr>
        <w:t xml:space="preserve">, then the NWDAF may include the </w:t>
      </w:r>
      <w:r>
        <w:t>"</w:t>
      </w:r>
      <w:r>
        <w:rPr>
          <w:lang w:eastAsia="zh-CN"/>
        </w:rPr>
        <w:t>failEventReports</w:t>
      </w:r>
      <w:r>
        <w:t>"</w:t>
      </w:r>
      <w:r>
        <w:rPr>
          <w:rFonts w:eastAsia="DengXian"/>
        </w:rPr>
        <w:t xml:space="preserve"> </w:t>
      </w:r>
      <w:r>
        <w:t>attribute</w:t>
      </w:r>
      <w:r>
        <w:rPr>
          <w:rFonts w:eastAsia="DengXian"/>
        </w:rPr>
        <w:t xml:space="preserve"> indicating the event(s) for which the subscription failed and the associated reason(s).</w:t>
      </w:r>
    </w:p>
    <w:p w:rsidR="00A10B25" w:rsidRDefault="00A10B25">
      <w:pPr>
        <w:rPr>
          <w:lang w:eastAsia="ko-KR"/>
        </w:rPr>
      </w:pPr>
      <w:r>
        <w:rPr>
          <w:rFonts w:eastAsia="DengXian"/>
        </w:rPr>
        <w:t>If there is no associated ML model training available for all provided "mLEvent" attributes, the NWDAF shall send a "500 Internal Server Error" status code to the NF service consumer</w:t>
      </w:r>
      <w:r>
        <w:t>, including the "cause" attribute set to "</w:t>
      </w:r>
      <w:r>
        <w:rPr>
          <w:lang w:eastAsia="zh-CN"/>
        </w:rPr>
        <w:t>UNAVAILABLE_ML_MODEL_TRAINING_FOR_ALLEVENTS</w:t>
      </w:r>
      <w:r>
        <w:t>"</w:t>
      </w:r>
      <w:r>
        <w:rPr>
          <w:lang w:eastAsia="ko-KR"/>
        </w:rPr>
        <w:t>.</w:t>
      </w:r>
    </w:p>
    <w:p w:rsidR="00A10B25" w:rsidRDefault="00A10B25">
      <w:pPr>
        <w:rPr>
          <w:lang w:eastAsia="ko-KR"/>
        </w:rPr>
      </w:pPr>
      <w:bookmarkStart w:id="2092" w:name="_Toc148522541"/>
      <w:bookmarkStart w:id="2093" w:name="_Toc138754150"/>
      <w:bookmarkStart w:id="2094" w:name="_Toc145705637"/>
      <w:bookmarkStart w:id="2095" w:name="_Toc136562316"/>
      <w:r>
        <w:rPr>
          <w:rFonts w:eastAsia="DengXian"/>
        </w:rPr>
        <w:t>If there is no ML model training satisfying the requirements listed in "mLModelTrainInfos" attribute or the ML model cannot be downloaded successfully, the NWDAF which contains MTLF shall send a "403 Forbidden" status code to the NF service consumer</w:t>
      </w:r>
      <w:r>
        <w:t>, and it may send together with the corresponding failure reason via a "problemDetails" attribute with the "cause" attribute set to "ML_MODEL_TRAINING_REQS_NOT_MET", "</w:t>
      </w:r>
      <w:r>
        <w:rPr>
          <w:lang w:eastAsia="zh-CN"/>
        </w:rPr>
        <w:t>ML_TRAINING_NOT_COMPLETE</w:t>
      </w:r>
      <w:r>
        <w:t>", "</w:t>
      </w:r>
      <w:r>
        <w:rPr>
          <w:lang w:eastAsia="zh-CN"/>
        </w:rPr>
        <w:t>OVERLOAD</w:t>
      </w:r>
      <w:r>
        <w:t>", or "</w:t>
      </w:r>
      <w:r>
        <w:rPr>
          <w:lang w:eastAsia="zh-CN"/>
        </w:rPr>
        <w:t>NOT_AVAILABLE_FOR_FL_PROCESS_ANYMORE</w:t>
      </w:r>
      <w:r>
        <w:t>"</w:t>
      </w:r>
      <w:r>
        <w:rPr>
          <w:lang w:eastAsia="ko-KR"/>
        </w:rPr>
        <w:t>.</w:t>
      </w:r>
    </w:p>
    <w:p w:rsidR="00A10B25" w:rsidRDefault="00A10B25">
      <w:pPr>
        <w:rPr>
          <w:rFonts w:eastAsia="DengXian"/>
          <w:lang w:eastAsia="zh-CN"/>
        </w:rPr>
      </w:pPr>
      <w:r>
        <w:rPr>
          <w:rFonts w:eastAsia="DengXian"/>
        </w:rPr>
        <w:t>If other errors occur when processing the HTTP POST request, the NWDAF shall send an HTTP error response as specified in clause 5.5.7</w:t>
      </w:r>
      <w:r>
        <w:rPr>
          <w:rFonts w:eastAsia="DengXian"/>
          <w:lang w:eastAsia="zh-CN"/>
        </w:rPr>
        <w:t>.</w:t>
      </w:r>
    </w:p>
    <w:p w:rsidR="00A10B25" w:rsidRDefault="00A10B25">
      <w:pPr>
        <w:pStyle w:val="Heading5"/>
      </w:pPr>
      <w:bookmarkStart w:id="2096" w:name="_Toc153363534"/>
      <w:r>
        <w:t>4.6.2.2.3</w:t>
      </w:r>
      <w:r>
        <w:tab/>
        <w:t>Update subscription for event notifications</w:t>
      </w:r>
      <w:bookmarkEnd w:id="2092"/>
      <w:bookmarkEnd w:id="2093"/>
      <w:bookmarkEnd w:id="2094"/>
      <w:bookmarkEnd w:id="2095"/>
      <w:bookmarkEnd w:id="2096"/>
    </w:p>
    <w:p w:rsidR="00A10B25" w:rsidRDefault="00A10B25">
      <w:r>
        <w:t>Figure 4.6.2.2.3-1 shows a scenario that the NF service consumer sends an HTTP PUT request to the NWDAF to modify an existing subscription (as shown in 3GPP TS 23.288 [17]).</w:t>
      </w:r>
    </w:p>
    <w:p w:rsidR="00A10B25" w:rsidRDefault="00A10B25">
      <w:pPr>
        <w:pStyle w:val="TH"/>
      </w:pPr>
      <w:r>
        <w:rPr>
          <w:lang w:val="en-US" w:eastAsia="en-US"/>
        </w:rPr>
        <w:object w:dxaOrig="8880" w:dyaOrig="2803">
          <v:shape id="Object 50" o:spid="_x0000_i1056" type="#_x0000_t75" style="width:6in;height:136.5pt;mso-position-horizontal-relative:page;mso-position-vertical-relative:page" o:ole="">
            <v:imagedata r:id="rId51" o:title=""/>
          </v:shape>
          <o:OLEObject Type="Embed" ProgID="Visio.Drawing.15" ShapeID="Object 50" DrawAspect="Content" ObjectID="_1771925097" r:id="rId59"/>
        </w:object>
      </w:r>
    </w:p>
    <w:p w:rsidR="00A10B25" w:rsidRDefault="00A10B25">
      <w:pPr>
        <w:pStyle w:val="TF"/>
      </w:pPr>
      <w:r>
        <w:t>Figure 4.6.2.2.3-1: Modification of events subscription information using HTTP PUT</w:t>
      </w:r>
    </w:p>
    <w:p w:rsidR="00A10B25" w:rsidRDefault="00A10B25">
      <w:pPr>
        <w:rPr>
          <w:rFonts w:eastAsia="DengXian"/>
        </w:rPr>
      </w:pPr>
      <w:r>
        <w:rPr>
          <w:rFonts w:eastAsia="DengXian"/>
        </w:rPr>
        <w:t>The NF service consumer shall invoke the Nnwdaf_</w:t>
      </w:r>
      <w:r>
        <w:rPr>
          <w:lang w:eastAsia="ja-JP"/>
        </w:rPr>
        <w:t>MLModelTraining</w:t>
      </w:r>
      <w:r>
        <w:rPr>
          <w:rFonts w:eastAsia="DengXian"/>
        </w:rPr>
        <w:t xml:space="preserve">_Subscribe service operation to </w:t>
      </w:r>
      <w:r>
        <w:t xml:space="preserve">modify an existing </w:t>
      </w:r>
      <w:r>
        <w:rPr>
          <w:lang w:eastAsia="ko-KR"/>
        </w:rPr>
        <w:t>ML Model</w:t>
      </w:r>
      <w:r>
        <w:t xml:space="preserve"> Training subscription</w:t>
      </w:r>
      <w:r>
        <w:rPr>
          <w:rFonts w:eastAsia="DengXian"/>
        </w:rPr>
        <w:t>. The NF service consumer shall send an HTTP PUT request with: "{apiRoot}/nnwdaf-</w:t>
      </w:r>
      <w:r>
        <w:t>mlmodeltraining</w:t>
      </w:r>
      <w:r>
        <w:rPr>
          <w:rFonts w:eastAsia="DengXian"/>
        </w:rPr>
        <w:t xml:space="preserve">/&lt;apiVersion&gt;/subscriptions/{subscriptionId}" as Resource URI, where "{subscriptionId}" is the event subscriptionId of the existing subscription to be modified, to update an "Individual </w:t>
      </w:r>
      <w:r>
        <w:t>NWDAF ML Model Training</w:t>
      </w:r>
      <w:r>
        <w:rPr>
          <w:rFonts w:eastAsia="DengXian"/>
        </w:rPr>
        <w:t xml:space="preserve"> Subscription" according to the information in the message body.</w:t>
      </w:r>
      <w:r>
        <w:rPr>
          <w:rFonts w:eastAsia="DengXian" w:hint="eastAsia"/>
          <w:lang w:eastAsia="zh-CN"/>
        </w:rPr>
        <w:t xml:space="preserve"> </w:t>
      </w:r>
      <w:r>
        <w:rPr>
          <w:rFonts w:eastAsia="DengXian"/>
        </w:rPr>
        <w:t xml:space="preserve">The NwdafMLModelTrainSubsc data structure </w:t>
      </w:r>
      <w:r>
        <w:t>provided in the request body shall include the same contents as described in clause 4.6.2.2.2.</w:t>
      </w:r>
    </w:p>
    <w:p w:rsidR="00A10B25" w:rsidRDefault="00A10B25">
      <w:pPr>
        <w:rPr>
          <w:rFonts w:eastAsia="DengXian"/>
        </w:rPr>
      </w:pPr>
      <w:r>
        <w:rPr>
          <w:rFonts w:eastAsia="DengXian"/>
        </w:rPr>
        <w:t xml:space="preserve">Upon </w:t>
      </w:r>
      <w:r>
        <w:t xml:space="preserve">receipt </w:t>
      </w:r>
      <w:r>
        <w:rPr>
          <w:rFonts w:eastAsia="DengXian"/>
        </w:rPr>
        <w:t>of an HTTP PUT request with: "{apiRoot}/nnwdaf-</w:t>
      </w:r>
      <w:r>
        <w:t>mlmodeltraining</w:t>
      </w:r>
      <w:r>
        <w:rPr>
          <w:rFonts w:eastAsia="DengXian"/>
        </w:rPr>
        <w:t>/&lt;apiVersion&gt;/subscriptions/{subscriptionId}" as Resource URI and NwdafMLModelTrainSubsc data type as request body, if the request is successfully processed and accepted, the NWDAF shall:</w:t>
      </w:r>
    </w:p>
    <w:p w:rsidR="00A10B25" w:rsidRDefault="00A10B25">
      <w:pPr>
        <w:pStyle w:val="B1"/>
      </w:pPr>
      <w:r>
        <w:rPr>
          <w:lang w:val="en-US" w:eastAsia="en-US"/>
        </w:rPr>
        <w:t>-</w:t>
      </w:r>
      <w:r>
        <w:rPr>
          <w:lang w:val="en-US" w:eastAsia="en-US"/>
        </w:rPr>
        <w:tab/>
      </w:r>
      <w:r>
        <w:t xml:space="preserve">modify the </w:t>
      </w:r>
      <w:r>
        <w:rPr>
          <w:lang w:val="en-US" w:eastAsia="en-US"/>
        </w:rPr>
        <w:t xml:space="preserve">concerned </w:t>
      </w:r>
      <w:r>
        <w:t>subscription; and</w:t>
      </w:r>
    </w:p>
    <w:p w:rsidR="00A10B25" w:rsidRDefault="00A10B25">
      <w:pPr>
        <w:pStyle w:val="B1"/>
      </w:pPr>
      <w:r>
        <w:rPr>
          <w:lang w:val="en-US" w:eastAsia="en-US"/>
        </w:rPr>
        <w:t>-</w:t>
      </w:r>
      <w:r>
        <w:rPr>
          <w:lang w:val="en-US" w:eastAsia="en-US"/>
        </w:rPr>
        <w:tab/>
      </w:r>
      <w:r>
        <w:t>store the subscription.</w:t>
      </w:r>
    </w:p>
    <w:p w:rsidR="00A10B25" w:rsidRDefault="00A10B25">
      <w:pPr>
        <w:rPr>
          <w:rFonts w:eastAsia="DengXian"/>
        </w:rPr>
      </w:pPr>
      <w:r>
        <w:rPr>
          <w:rFonts w:eastAsia="DengXian"/>
        </w:rPr>
        <w:t xml:space="preserve">If the NWDAF successfully processed and accepted the received HTTP PUT request, the </w:t>
      </w:r>
      <w:r>
        <w:t>NWDAF</w:t>
      </w:r>
      <w:r>
        <w:rPr>
          <w:rFonts w:eastAsia="DengXian"/>
        </w:rPr>
        <w:t xml:space="preserve"> shall update an "Individual </w:t>
      </w:r>
      <w:r>
        <w:t>NWDAF ML Model Training</w:t>
      </w:r>
      <w:r>
        <w:rPr>
          <w:rFonts w:eastAsia="DengXian"/>
        </w:rPr>
        <w:t xml:space="preserve"> Subscription" resource, and shall respond with:</w:t>
      </w:r>
    </w:p>
    <w:p w:rsidR="00A10B25" w:rsidRDefault="00A10B25">
      <w:pPr>
        <w:pStyle w:val="B1"/>
      </w:pPr>
      <w:r>
        <w:rPr>
          <w:lang w:val="en-US" w:eastAsia="en-US"/>
        </w:rPr>
        <w:t>-</w:t>
      </w:r>
      <w:r>
        <w:rPr>
          <w:lang w:val="en-US" w:eastAsia="en-US"/>
        </w:rPr>
        <w:tab/>
      </w:r>
      <w:r>
        <w:t>HTTP "204 No Content" response (as shown in figure 4.6.2.2.3-1, step 2a); or</w:t>
      </w:r>
    </w:p>
    <w:p w:rsidR="00A10B25" w:rsidRDefault="00A10B25">
      <w:pPr>
        <w:pStyle w:val="B1"/>
      </w:pPr>
      <w:r>
        <w:rPr>
          <w:lang w:val="en-US" w:eastAsia="en-US"/>
        </w:rPr>
        <w:t>-</w:t>
      </w:r>
      <w:r>
        <w:rPr>
          <w:lang w:val="en-US" w:eastAsia="en-US"/>
        </w:rPr>
        <w:tab/>
      </w:r>
      <w:r>
        <w:t xml:space="preserve">HTTP "200 OK" response (as shown in figure 4.6.2.2.3-1, step 2b) </w:t>
      </w:r>
      <w:r>
        <w:rPr>
          <w:lang w:val="en-US" w:eastAsia="en-US"/>
        </w:rPr>
        <w:t xml:space="preserve">with a response body containing a representation of the updated subscription in the </w:t>
      </w:r>
      <w:r>
        <w:rPr>
          <w:rFonts w:eastAsia="DengXian"/>
        </w:rPr>
        <w:t>NwdafMLModelTrainSubsc</w:t>
      </w:r>
      <w:r>
        <w:rPr>
          <w:lang w:val="en-US" w:eastAsia="en-US"/>
        </w:rPr>
        <w:t xml:space="preserve"> data</w:t>
      </w:r>
      <w:r>
        <w:t xml:space="preserve"> type.</w:t>
      </w:r>
    </w:p>
    <w:p w:rsidR="00A10B25" w:rsidRDefault="00A10B25">
      <w:pPr>
        <w:rPr>
          <w:rFonts w:eastAsia="DengXian"/>
        </w:rPr>
      </w:pPr>
      <w:r>
        <w:rPr>
          <w:rFonts w:eastAsia="DengXian"/>
        </w:rPr>
        <w:t xml:space="preserve">If </w:t>
      </w:r>
      <w:r>
        <w:rPr>
          <w:lang w:eastAsia="zh-CN"/>
        </w:rPr>
        <w:t>not all the requested events in the subscription are modified successfully</w:t>
      </w:r>
      <w:r>
        <w:rPr>
          <w:rFonts w:eastAsia="DengXian"/>
        </w:rPr>
        <w:t xml:space="preserve">, then the NWDAF may include the </w:t>
      </w:r>
      <w:r>
        <w:t>"</w:t>
      </w:r>
      <w:r>
        <w:rPr>
          <w:lang w:eastAsia="zh-CN"/>
        </w:rPr>
        <w:t>failEventReports</w:t>
      </w:r>
      <w:r>
        <w:t>"</w:t>
      </w:r>
      <w:r>
        <w:rPr>
          <w:rFonts w:eastAsia="DengXian"/>
        </w:rPr>
        <w:t xml:space="preserve"> </w:t>
      </w:r>
      <w:r>
        <w:t>attribute</w:t>
      </w:r>
      <w:r>
        <w:rPr>
          <w:rFonts w:eastAsia="DengXian"/>
        </w:rPr>
        <w:t xml:space="preserve"> indicating the event(s) for which the subscription failed and the associated reason(s).</w:t>
      </w:r>
    </w:p>
    <w:p w:rsidR="00A10B25" w:rsidRDefault="00A10B25">
      <w:pPr>
        <w:rPr>
          <w:rFonts w:eastAsia="DengXian"/>
        </w:rPr>
      </w:pPr>
      <w:r>
        <w:rPr>
          <w:rFonts w:eastAsia="DengXian"/>
        </w:rPr>
        <w:t>If the immediate reporting indication in the "immRep" attribute within the "</w:t>
      </w:r>
      <w:r>
        <w:t>eventReq</w:t>
      </w:r>
      <w:r>
        <w:rPr>
          <w:rFonts w:eastAsia="DengXian"/>
        </w:rPr>
        <w:t xml:space="preserve">" attribute sets to "true" during the event subscription update, the NWDAF shall include the reports of the subscribed events, if available, as the </w:t>
      </w:r>
      <w:r>
        <w:t>"immReports"</w:t>
      </w:r>
      <w:r>
        <w:rPr>
          <w:rFonts w:eastAsia="DengXian"/>
        </w:rPr>
        <w:t xml:space="preserve"> attribute in the HTTP PUT response.</w:t>
      </w:r>
    </w:p>
    <w:p w:rsidR="00A10B25" w:rsidRDefault="00A10B25">
      <w:pPr>
        <w:pStyle w:val="NO"/>
        <w:rPr>
          <w:rFonts w:eastAsia="DengXian"/>
        </w:rPr>
      </w:pPr>
      <w:r>
        <w:rPr>
          <w:rFonts w:eastAsia="DengXian"/>
        </w:rPr>
        <w:t>NOTE:</w:t>
      </w:r>
      <w:r>
        <w:rPr>
          <w:rFonts w:eastAsia="DengXian"/>
        </w:rPr>
        <w:tab/>
        <w:t xml:space="preserve">Immediate and one-time reporting can be used in order to implement the Nnwdaf_MLModelTrainingInfo service, which is defined in </w:t>
      </w:r>
      <w:r>
        <w:t>3GPP TS 23.288 [17]</w:t>
      </w:r>
      <w:r>
        <w:rPr>
          <w:rFonts w:eastAsia="DengXian"/>
        </w:rPr>
        <w:t>.</w:t>
      </w:r>
    </w:p>
    <w:p w:rsidR="00A10B25" w:rsidRDefault="00A10B25">
      <w:pPr>
        <w:rPr>
          <w:lang w:eastAsia="ko-KR"/>
        </w:rPr>
      </w:pPr>
      <w:r>
        <w:rPr>
          <w:rFonts w:eastAsia="DengXian"/>
        </w:rPr>
        <w:t>If there is no associated ML model training available for all provided "mLEvent" attributes, the NWDAF shall send a "500 Internal Server Error" status code to the NF service consumer,</w:t>
      </w:r>
      <w:r>
        <w:t xml:space="preserve"> including the "cause" attribute set to "</w:t>
      </w:r>
      <w:r>
        <w:rPr>
          <w:lang w:eastAsia="zh-CN"/>
        </w:rPr>
        <w:t>UNAVAILABLE_ML_MODEL_TRAINING_FOR_ALLEVENTS</w:t>
      </w:r>
      <w:r>
        <w:t>"</w:t>
      </w:r>
      <w:r>
        <w:rPr>
          <w:lang w:eastAsia="ko-KR"/>
        </w:rPr>
        <w:t>.</w:t>
      </w:r>
    </w:p>
    <w:p w:rsidR="00A10B25" w:rsidRDefault="00A10B25">
      <w:pPr>
        <w:rPr>
          <w:lang w:val="en-US" w:eastAsia="en-US"/>
        </w:rPr>
      </w:pPr>
      <w:r>
        <w:rPr>
          <w:lang w:val="en-US" w:eastAsia="en-US"/>
        </w:rPr>
        <w:t xml:space="preserve">If other errors occur when processing the HTTP PUT request, the </w:t>
      </w:r>
      <w:r>
        <w:rPr>
          <w:rFonts w:eastAsia="DengXian"/>
        </w:rPr>
        <w:t xml:space="preserve">NWDAF </w:t>
      </w:r>
      <w:r>
        <w:rPr>
          <w:lang w:val="en-US" w:eastAsia="en-US"/>
        </w:rPr>
        <w:t>shall send an HTTP error response as specified in clause 5.5.7.</w:t>
      </w:r>
    </w:p>
    <w:p w:rsidR="00A10B25" w:rsidRDefault="00A10B25">
      <w:pPr>
        <w:rPr>
          <w:lang w:val="en-US" w:eastAsia="en-US"/>
        </w:rPr>
      </w:pPr>
      <w:r>
        <w:rPr>
          <w:lang w:val="en-US" w:eastAsia="en-US"/>
        </w:rPr>
        <w:t xml:space="preserve">If the </w:t>
      </w:r>
      <w:r>
        <w:rPr>
          <w:rFonts w:eastAsia="DengXian"/>
        </w:rPr>
        <w:t xml:space="preserve">NWDAF </w:t>
      </w:r>
      <w:r>
        <w:rPr>
          <w:lang w:val="en-US" w:eastAsia="en-US"/>
        </w:rPr>
        <w:t xml:space="preserve">determines that the received HTTP PUT request needs to be redirected, </w:t>
      </w:r>
      <w:r>
        <w:t>the NWDAF</w:t>
      </w:r>
      <w:r>
        <w:rPr>
          <w:lang w:val="en-US" w:eastAsia="en-US"/>
        </w:rPr>
        <w:t xml:space="preserve"> shall send an HTTP redirect response as specified in clause 6.10.9 of</w:t>
      </w:r>
      <w:r>
        <w:rPr>
          <w:lang w:eastAsia="zh-CN"/>
        </w:rPr>
        <w:t xml:space="preserve"> </w:t>
      </w:r>
      <w:r>
        <w:rPr>
          <w:lang w:val="en-US"/>
        </w:rPr>
        <w:t>3GPP TS 29.500 [6]</w:t>
      </w:r>
      <w:r>
        <w:rPr>
          <w:lang w:val="en-US" w:eastAsia="en-US"/>
        </w:rPr>
        <w:t>.</w:t>
      </w:r>
    </w:p>
    <w:p w:rsidR="00A10B25" w:rsidRDefault="00A10B25">
      <w:pPr>
        <w:pStyle w:val="Heading5"/>
      </w:pPr>
      <w:bookmarkStart w:id="2097" w:name="_Toc145705638"/>
      <w:bookmarkStart w:id="2098" w:name="_Toc138754151"/>
      <w:bookmarkStart w:id="2099" w:name="_Toc136562317"/>
      <w:bookmarkStart w:id="2100" w:name="_Toc148522542"/>
      <w:bookmarkStart w:id="2101" w:name="_Toc153363535"/>
      <w:r>
        <w:t>4.6.2.2.4</w:t>
      </w:r>
      <w:r>
        <w:tab/>
        <w:t>Partial update subscription for event notifications</w:t>
      </w:r>
      <w:bookmarkEnd w:id="2097"/>
      <w:bookmarkEnd w:id="2098"/>
      <w:bookmarkEnd w:id="2099"/>
      <w:bookmarkEnd w:id="2100"/>
      <w:bookmarkEnd w:id="2101"/>
    </w:p>
    <w:p w:rsidR="00A10B25" w:rsidRDefault="00A10B25">
      <w:r>
        <w:t>Figure 4.6.2.2.4-1 shows a scenario that the NF service consumer sends an HTTP PATCH request to the NWDAF to partial modify an existing subscription (as shown in 3GPP TS 23.288 [17]).</w:t>
      </w:r>
    </w:p>
    <w:p w:rsidR="00A10B25" w:rsidRDefault="00A10B25">
      <w:pPr>
        <w:pStyle w:val="TH"/>
      </w:pPr>
      <w:r>
        <w:rPr>
          <w:lang w:val="en-US" w:eastAsia="en-US"/>
        </w:rPr>
        <w:object w:dxaOrig="7843" w:dyaOrig="2489">
          <v:shape id="Object 51" o:spid="_x0000_i1057" type="#_x0000_t75" style="width:6in;height:137.75pt;mso-position-horizontal-relative:page;mso-position-vertical-relative:page" o:ole="">
            <v:imagedata r:id="rId60" o:title=""/>
          </v:shape>
          <o:OLEObject Type="Embed" ProgID="Visio.Drawing.15" ShapeID="Object 51" DrawAspect="Content" ObjectID="_1771925098" r:id="rId61"/>
        </w:object>
      </w:r>
    </w:p>
    <w:p w:rsidR="00A10B25" w:rsidRDefault="00A10B25">
      <w:pPr>
        <w:pStyle w:val="TF"/>
      </w:pPr>
      <w:r>
        <w:t>Figure 4.6.2.2.4-1: Partial modification of events subscription information using HTTP PATCH</w:t>
      </w:r>
    </w:p>
    <w:p w:rsidR="00A10B25" w:rsidRDefault="00A10B25">
      <w:pPr>
        <w:rPr>
          <w:rFonts w:eastAsia="DengXian"/>
        </w:rPr>
      </w:pPr>
      <w:r>
        <w:rPr>
          <w:rFonts w:eastAsia="DengXian"/>
        </w:rPr>
        <w:t>The NF service consumer shall invoke the Nnwdaf_</w:t>
      </w:r>
      <w:r>
        <w:rPr>
          <w:lang w:eastAsia="ja-JP"/>
        </w:rPr>
        <w:t>MLModelTraining</w:t>
      </w:r>
      <w:r>
        <w:rPr>
          <w:rFonts w:eastAsia="DengXian"/>
        </w:rPr>
        <w:t xml:space="preserve">_Subscribe service operation to partial </w:t>
      </w:r>
      <w:r>
        <w:t xml:space="preserve">modify an existing </w:t>
      </w:r>
      <w:r>
        <w:rPr>
          <w:lang w:eastAsia="ko-KR"/>
        </w:rPr>
        <w:t>ML Model</w:t>
      </w:r>
      <w:r>
        <w:t xml:space="preserve"> Training subscription</w:t>
      </w:r>
      <w:r>
        <w:rPr>
          <w:rFonts w:eastAsia="DengXian"/>
        </w:rPr>
        <w:t>. The NF service consumer shall send an HTTP PATCH request with: "{apiRoot}/nnwdaf-</w:t>
      </w:r>
      <w:r>
        <w:t>mlmodeltraining</w:t>
      </w:r>
      <w:r>
        <w:rPr>
          <w:rFonts w:eastAsia="DengXian"/>
        </w:rPr>
        <w:t xml:space="preserve">/&lt;apiVersion&gt;/subscriptions/{subscriptionId}" as Resource URI, where "{subscriptionId}" is the event subscriptionId of the existing subscription to be modified, to update an "Individual </w:t>
      </w:r>
      <w:r>
        <w:t>NWDAF ML Model Training</w:t>
      </w:r>
      <w:r>
        <w:rPr>
          <w:rFonts w:eastAsia="DengXian"/>
        </w:rPr>
        <w:t xml:space="preserve"> Subscription" according to the information in the message body.</w:t>
      </w:r>
    </w:p>
    <w:p w:rsidR="00A10B25" w:rsidRDefault="00A10B25">
      <w:pPr>
        <w:rPr>
          <w:rFonts w:eastAsia="DengXian"/>
        </w:rPr>
      </w:pPr>
      <w:r>
        <w:rPr>
          <w:rFonts w:eastAsia="DengXian"/>
        </w:rPr>
        <w:t xml:space="preserve">Upon </w:t>
      </w:r>
      <w:r>
        <w:t xml:space="preserve">receipt </w:t>
      </w:r>
      <w:r>
        <w:rPr>
          <w:rFonts w:eastAsia="DengXian"/>
        </w:rPr>
        <w:t>of an HTTP PATCH request with: "{apiRoot}/nnwdaf-</w:t>
      </w:r>
      <w:r>
        <w:t>mlmodeltraining</w:t>
      </w:r>
      <w:r>
        <w:rPr>
          <w:rFonts w:eastAsia="DengXian"/>
        </w:rPr>
        <w:t>/&lt;apiVersion&gt;/subscriptions/{subscriptionId}" as Resource URI and NwdafMLModelTrainSubscPatch data type as request body, if the request is successfully processed and accepted, the NWDAF shall:</w:t>
      </w:r>
    </w:p>
    <w:p w:rsidR="00A10B25" w:rsidRDefault="00A10B25">
      <w:pPr>
        <w:pStyle w:val="B1"/>
      </w:pPr>
      <w:r>
        <w:rPr>
          <w:lang w:val="en-US" w:eastAsia="en-US"/>
        </w:rPr>
        <w:t>-</w:t>
      </w:r>
      <w:r>
        <w:rPr>
          <w:lang w:val="en-US" w:eastAsia="en-US"/>
        </w:rPr>
        <w:tab/>
        <w:t xml:space="preserve">partial </w:t>
      </w:r>
      <w:r>
        <w:t xml:space="preserve">modify the </w:t>
      </w:r>
      <w:r>
        <w:rPr>
          <w:lang w:val="en-US" w:eastAsia="en-US"/>
        </w:rPr>
        <w:t xml:space="preserve">concerned </w:t>
      </w:r>
      <w:r>
        <w:t>subscription; and</w:t>
      </w:r>
    </w:p>
    <w:p w:rsidR="00A10B25" w:rsidRDefault="00A10B25">
      <w:pPr>
        <w:pStyle w:val="B1"/>
      </w:pPr>
      <w:r>
        <w:rPr>
          <w:lang w:val="en-US" w:eastAsia="en-US"/>
        </w:rPr>
        <w:t>-</w:t>
      </w:r>
      <w:r>
        <w:rPr>
          <w:lang w:val="en-US" w:eastAsia="en-US"/>
        </w:rPr>
        <w:tab/>
      </w:r>
      <w:r>
        <w:t>store the subscription.</w:t>
      </w:r>
    </w:p>
    <w:p w:rsidR="00A10B25" w:rsidRDefault="00A10B25">
      <w:pPr>
        <w:rPr>
          <w:rFonts w:eastAsia="DengXian"/>
        </w:rPr>
      </w:pPr>
      <w:r>
        <w:rPr>
          <w:rFonts w:eastAsia="DengXian"/>
        </w:rPr>
        <w:t xml:space="preserve">If the NWDAF successfully processed and accepted the received HTTP PATCH request, the </w:t>
      </w:r>
      <w:r>
        <w:t>NWDAF</w:t>
      </w:r>
      <w:r>
        <w:rPr>
          <w:rFonts w:eastAsia="DengXian"/>
        </w:rPr>
        <w:t xml:space="preserve"> shall partial update an "Individual </w:t>
      </w:r>
      <w:r>
        <w:t>NWDAF ML Model Training</w:t>
      </w:r>
      <w:r>
        <w:rPr>
          <w:rFonts w:eastAsia="DengXian"/>
        </w:rPr>
        <w:t xml:space="preserve"> Subscription" resource, and shall respond with:</w:t>
      </w:r>
    </w:p>
    <w:p w:rsidR="00A10B25" w:rsidRDefault="00A10B25">
      <w:pPr>
        <w:pStyle w:val="B1"/>
      </w:pPr>
      <w:r>
        <w:rPr>
          <w:lang w:val="en-US" w:eastAsia="en-US"/>
        </w:rPr>
        <w:t>-</w:t>
      </w:r>
      <w:r>
        <w:rPr>
          <w:lang w:val="en-US" w:eastAsia="en-US"/>
        </w:rPr>
        <w:tab/>
      </w:r>
      <w:r>
        <w:t>HTTP "204 No Content" response (as shown in figure 4.6.2.2.4-1, step 2a); or</w:t>
      </w:r>
    </w:p>
    <w:p w:rsidR="00A10B25" w:rsidRDefault="00A10B25">
      <w:pPr>
        <w:pStyle w:val="B1"/>
      </w:pPr>
      <w:r>
        <w:rPr>
          <w:lang w:val="en-US" w:eastAsia="en-US"/>
        </w:rPr>
        <w:t>-</w:t>
      </w:r>
      <w:r>
        <w:rPr>
          <w:lang w:val="en-US" w:eastAsia="en-US"/>
        </w:rPr>
        <w:tab/>
      </w:r>
      <w:r>
        <w:t xml:space="preserve">HTTP "200 OK" response (as shown in figure 4.6.2.2.4-1, step 2b) </w:t>
      </w:r>
      <w:r>
        <w:rPr>
          <w:lang w:val="en-US" w:eastAsia="en-US"/>
        </w:rPr>
        <w:t xml:space="preserve">with a response body containing a representation of the updated subscription in the </w:t>
      </w:r>
      <w:r>
        <w:rPr>
          <w:rFonts w:eastAsia="DengXian"/>
        </w:rPr>
        <w:t>NwdafMLModelTrainSubsc</w:t>
      </w:r>
      <w:r>
        <w:rPr>
          <w:lang w:val="en-US" w:eastAsia="en-US"/>
        </w:rPr>
        <w:t xml:space="preserve"> data</w:t>
      </w:r>
      <w:r>
        <w:t xml:space="preserve"> type.</w:t>
      </w:r>
    </w:p>
    <w:p w:rsidR="00A10B25" w:rsidRDefault="00A10B25">
      <w:pPr>
        <w:rPr>
          <w:rFonts w:eastAsia="DengXian"/>
        </w:rPr>
      </w:pPr>
      <w:r>
        <w:rPr>
          <w:rFonts w:eastAsia="DengXian"/>
        </w:rPr>
        <w:t xml:space="preserve">If </w:t>
      </w:r>
      <w:r>
        <w:rPr>
          <w:lang w:eastAsia="zh-CN"/>
        </w:rPr>
        <w:t>not all the requested events in the subscription are modified successfully</w:t>
      </w:r>
      <w:r>
        <w:rPr>
          <w:rFonts w:eastAsia="DengXian"/>
        </w:rPr>
        <w:t xml:space="preserve">, then the NWDAF may include the </w:t>
      </w:r>
      <w:r>
        <w:t>"</w:t>
      </w:r>
      <w:r>
        <w:rPr>
          <w:lang w:eastAsia="zh-CN"/>
        </w:rPr>
        <w:t>failEventReports</w:t>
      </w:r>
      <w:r>
        <w:t>"</w:t>
      </w:r>
      <w:r>
        <w:rPr>
          <w:rFonts w:eastAsia="DengXian"/>
        </w:rPr>
        <w:t xml:space="preserve"> </w:t>
      </w:r>
      <w:r>
        <w:t>attribute</w:t>
      </w:r>
      <w:r>
        <w:rPr>
          <w:rFonts w:eastAsia="DengXian"/>
        </w:rPr>
        <w:t xml:space="preserve"> indicating the event(s) for which the subscription failed and the associated reason(s).</w:t>
      </w:r>
    </w:p>
    <w:p w:rsidR="00A10B25" w:rsidRDefault="00A10B25">
      <w:pPr>
        <w:rPr>
          <w:rFonts w:eastAsia="DengXian"/>
        </w:rPr>
      </w:pPr>
      <w:r>
        <w:rPr>
          <w:rFonts w:eastAsia="DengXian"/>
        </w:rPr>
        <w:t>If the immediate reporting indication in the "immRep" attribute within the "</w:t>
      </w:r>
      <w:r>
        <w:t>eventReq</w:t>
      </w:r>
      <w:r>
        <w:rPr>
          <w:rFonts w:eastAsia="DengXian"/>
        </w:rPr>
        <w:t xml:space="preserve">" attribute sets to "true" during the event subscription update, the NWDAF shall include the reports of the subscribed events, if available, as the </w:t>
      </w:r>
      <w:r>
        <w:t>"immReports"</w:t>
      </w:r>
      <w:r>
        <w:rPr>
          <w:rFonts w:eastAsia="DengXian"/>
        </w:rPr>
        <w:t xml:space="preserve"> attribute in the HTTP PUT response.</w:t>
      </w:r>
    </w:p>
    <w:p w:rsidR="00A10B25" w:rsidRDefault="00A10B25">
      <w:pPr>
        <w:pStyle w:val="NO"/>
        <w:rPr>
          <w:rFonts w:eastAsia="DengXian"/>
        </w:rPr>
      </w:pPr>
      <w:r>
        <w:rPr>
          <w:rFonts w:eastAsia="DengXian"/>
        </w:rPr>
        <w:t>NOTE:</w:t>
      </w:r>
      <w:r>
        <w:rPr>
          <w:rFonts w:eastAsia="DengXian"/>
        </w:rPr>
        <w:tab/>
        <w:t xml:space="preserve">Immediate and one-time reporting can be used in order to implement the Nnwdaf_MLModelTrainingInfo service, which is defined in </w:t>
      </w:r>
      <w:r>
        <w:t>3GPP TS 23.288 [17]</w:t>
      </w:r>
      <w:r>
        <w:rPr>
          <w:rFonts w:eastAsia="DengXian"/>
        </w:rPr>
        <w:t>.</w:t>
      </w:r>
    </w:p>
    <w:p w:rsidR="00A10B25" w:rsidRDefault="00A10B25">
      <w:pPr>
        <w:rPr>
          <w:lang w:eastAsia="ko-KR"/>
        </w:rPr>
      </w:pPr>
      <w:r>
        <w:rPr>
          <w:rFonts w:eastAsia="DengXian"/>
        </w:rPr>
        <w:t>If there is no associated ML model training available for all provided "mLEvent" attributes, the NWDAF shall send a "500 Internal Server Error" status code to the NF service consumer,</w:t>
      </w:r>
      <w:r>
        <w:t xml:space="preserve"> including the "cause" attribute set to "</w:t>
      </w:r>
      <w:r>
        <w:rPr>
          <w:lang w:eastAsia="zh-CN"/>
        </w:rPr>
        <w:t>UNAVAILABLE_ML_MODEL_TRAINING_FOR_ALLEVENTS</w:t>
      </w:r>
      <w:r>
        <w:t>"</w:t>
      </w:r>
      <w:r>
        <w:rPr>
          <w:lang w:eastAsia="ko-KR"/>
        </w:rPr>
        <w:t>.</w:t>
      </w:r>
    </w:p>
    <w:p w:rsidR="00A10B25" w:rsidRDefault="00A10B25">
      <w:pPr>
        <w:rPr>
          <w:lang w:val="en-US" w:eastAsia="en-US"/>
        </w:rPr>
      </w:pPr>
      <w:r>
        <w:rPr>
          <w:lang w:val="en-US" w:eastAsia="en-US"/>
        </w:rPr>
        <w:t xml:space="preserve">If other errors occur when processing the HTTP PATCH request, the </w:t>
      </w:r>
      <w:r>
        <w:rPr>
          <w:rFonts w:eastAsia="DengXian"/>
        </w:rPr>
        <w:t xml:space="preserve">NWDAF </w:t>
      </w:r>
      <w:r>
        <w:rPr>
          <w:lang w:val="en-US" w:eastAsia="en-US"/>
        </w:rPr>
        <w:t>shall send an HTTP error response as specified in clause 5.5.7.</w:t>
      </w:r>
    </w:p>
    <w:p w:rsidR="00A10B25" w:rsidRDefault="00A10B25">
      <w:pPr>
        <w:rPr>
          <w:lang w:val="en-US" w:eastAsia="en-US"/>
        </w:rPr>
      </w:pPr>
      <w:r>
        <w:rPr>
          <w:lang w:val="en-US" w:eastAsia="en-US"/>
        </w:rPr>
        <w:t xml:space="preserve">If the </w:t>
      </w:r>
      <w:r>
        <w:rPr>
          <w:rFonts w:eastAsia="DengXian"/>
        </w:rPr>
        <w:t xml:space="preserve">NWDAF </w:t>
      </w:r>
      <w:r>
        <w:rPr>
          <w:lang w:val="en-US" w:eastAsia="en-US"/>
        </w:rPr>
        <w:t xml:space="preserve">determines that the received HTTP PATCH request needs to be redirected, </w:t>
      </w:r>
      <w:r>
        <w:t>the NWDAF</w:t>
      </w:r>
      <w:r>
        <w:rPr>
          <w:lang w:val="en-US" w:eastAsia="en-US"/>
        </w:rPr>
        <w:t xml:space="preserve"> shall send an HTTP redirect response as specified in clause 6.10.9 of</w:t>
      </w:r>
      <w:r>
        <w:rPr>
          <w:lang w:eastAsia="zh-CN"/>
        </w:rPr>
        <w:t xml:space="preserve"> </w:t>
      </w:r>
      <w:r>
        <w:rPr>
          <w:lang w:val="en-US"/>
        </w:rPr>
        <w:t>3GPP TS 29.500 [6]</w:t>
      </w:r>
      <w:r>
        <w:rPr>
          <w:lang w:val="en-US" w:eastAsia="en-US"/>
        </w:rPr>
        <w:t>.</w:t>
      </w:r>
    </w:p>
    <w:p w:rsidR="00A10B25" w:rsidRDefault="00A10B25">
      <w:pPr>
        <w:pStyle w:val="Heading4"/>
      </w:pPr>
      <w:bookmarkStart w:id="2102" w:name="_Toc148522543"/>
      <w:bookmarkStart w:id="2103" w:name="_Toc138754152"/>
      <w:bookmarkStart w:id="2104" w:name="_Toc136562318"/>
      <w:bookmarkStart w:id="2105" w:name="_Toc145705639"/>
      <w:bookmarkStart w:id="2106" w:name="_Toc153363536"/>
      <w:r>
        <w:t>4.6.2.3</w:t>
      </w:r>
      <w:r>
        <w:tab/>
      </w:r>
      <w:r>
        <w:rPr>
          <w:lang w:eastAsia="ja-JP"/>
        </w:rPr>
        <w:t>Nnwdaf_MLModelTraining_Unsubscribe</w:t>
      </w:r>
      <w:r>
        <w:t xml:space="preserve"> service operation</w:t>
      </w:r>
      <w:bookmarkEnd w:id="2102"/>
      <w:bookmarkEnd w:id="2103"/>
      <w:bookmarkEnd w:id="2104"/>
      <w:bookmarkEnd w:id="2105"/>
      <w:bookmarkEnd w:id="2106"/>
    </w:p>
    <w:p w:rsidR="00A10B25" w:rsidRDefault="00A10B25">
      <w:pPr>
        <w:pStyle w:val="Heading5"/>
      </w:pPr>
      <w:bookmarkStart w:id="2107" w:name="_Toc138754153"/>
      <w:bookmarkStart w:id="2108" w:name="_Toc145705640"/>
      <w:bookmarkStart w:id="2109" w:name="_Toc148522544"/>
      <w:bookmarkStart w:id="2110" w:name="_Toc136562319"/>
      <w:bookmarkStart w:id="2111" w:name="_Toc153363537"/>
      <w:r>
        <w:t>4.6.2.3.1</w:t>
      </w:r>
      <w:r>
        <w:tab/>
        <w:t>General</w:t>
      </w:r>
      <w:bookmarkEnd w:id="2107"/>
      <w:bookmarkEnd w:id="2108"/>
      <w:bookmarkEnd w:id="2109"/>
      <w:bookmarkEnd w:id="2110"/>
      <w:bookmarkEnd w:id="2111"/>
    </w:p>
    <w:p w:rsidR="00A10B25" w:rsidRDefault="00A10B25">
      <w:r>
        <w:t>The Nnwdaf_MLModelTraining_Unsubscribe service operation is used by an NF service consumer to unsubscribe from event notifications.</w:t>
      </w:r>
    </w:p>
    <w:p w:rsidR="00A10B25" w:rsidRDefault="00A10B25">
      <w:pPr>
        <w:pStyle w:val="Heading5"/>
      </w:pPr>
      <w:bookmarkStart w:id="2112" w:name="_Toc145705641"/>
      <w:bookmarkStart w:id="2113" w:name="_Toc148522545"/>
      <w:bookmarkStart w:id="2114" w:name="_Toc138754154"/>
      <w:bookmarkStart w:id="2115" w:name="_Toc136562320"/>
      <w:bookmarkStart w:id="2116" w:name="_Toc153363538"/>
      <w:r>
        <w:t>4.6.2.3.2</w:t>
      </w:r>
      <w:r>
        <w:tab/>
        <w:t>Unsubscribe from event notifications</w:t>
      </w:r>
      <w:bookmarkEnd w:id="2112"/>
      <w:bookmarkEnd w:id="2113"/>
      <w:bookmarkEnd w:id="2114"/>
      <w:bookmarkEnd w:id="2115"/>
      <w:bookmarkEnd w:id="2116"/>
      <w:r>
        <w:t xml:space="preserve"> </w:t>
      </w:r>
    </w:p>
    <w:p w:rsidR="00A10B25" w:rsidRDefault="00A10B25">
      <w:pPr>
        <w:rPr>
          <w:rFonts w:eastAsia="DengXian"/>
        </w:rPr>
      </w:pPr>
      <w:r>
        <w:rPr>
          <w:rFonts w:eastAsia="DengXian"/>
        </w:rPr>
        <w:t>Figure 4.6.2.3.2-1 shows a scenario where the NF service consumer sends a request to the NWDAF to unsubscribe</w:t>
      </w:r>
      <w:r>
        <w:rPr>
          <w:rFonts w:eastAsia="Batang"/>
        </w:rPr>
        <w:t xml:space="preserve"> </w:t>
      </w:r>
      <w:r>
        <w:rPr>
          <w:rFonts w:eastAsia="DengXian"/>
        </w:rPr>
        <w:t>from event notifications (see also 3GPP TS 23.</w:t>
      </w:r>
      <w:r>
        <w:rPr>
          <w:rFonts w:eastAsia="DengXian" w:hint="eastAsia"/>
          <w:lang w:eastAsia="zh-CN"/>
        </w:rPr>
        <w:t>288</w:t>
      </w:r>
      <w:r>
        <w:rPr>
          <w:rFonts w:eastAsia="DengXian"/>
        </w:rPr>
        <w:t> [</w:t>
      </w:r>
      <w:r>
        <w:rPr>
          <w:rFonts w:eastAsia="DengXian" w:hint="eastAsia"/>
          <w:lang w:eastAsia="zh-CN"/>
        </w:rPr>
        <w:t>17</w:t>
      </w:r>
      <w:r>
        <w:rPr>
          <w:rFonts w:eastAsia="DengXian"/>
        </w:rPr>
        <w:t>]).</w:t>
      </w:r>
    </w:p>
    <w:p w:rsidR="00A10B25" w:rsidRDefault="00A10B25">
      <w:pPr>
        <w:pStyle w:val="TH"/>
        <w:rPr>
          <w:lang w:eastAsia="zh-CN"/>
        </w:rPr>
      </w:pPr>
      <w:r>
        <w:rPr>
          <w:lang w:val="en-US" w:eastAsia="zh-CN"/>
        </w:rPr>
        <w:pict>
          <v:shape id="Picture 6" o:spid="_x0000_i1058" type="#_x0000_t75" style="width:434.5pt;height:118.95pt;mso-position-horizontal-relative:page;mso-position-vertical-relative:page">
            <v:imagedata r:id="rId18" o:title=""/>
          </v:shape>
        </w:pict>
      </w:r>
    </w:p>
    <w:p w:rsidR="00A10B25" w:rsidRDefault="00A10B25">
      <w:pPr>
        <w:pStyle w:val="TF"/>
      </w:pPr>
      <w:r>
        <w:t>Figure 4.6.2.3.2-1: NF service consumer unsubscribes from notifications</w:t>
      </w:r>
    </w:p>
    <w:p w:rsidR="00A10B25" w:rsidRDefault="00A10B25">
      <w:pPr>
        <w:rPr>
          <w:rFonts w:eastAsia="DengXian"/>
        </w:rPr>
      </w:pPr>
      <w:r>
        <w:rPr>
          <w:rFonts w:eastAsia="DengXian"/>
        </w:rPr>
        <w:t>The NF service consumer shall invoke the Nnwdaf_</w:t>
      </w:r>
      <w:r>
        <w:t>MLModelTraining</w:t>
      </w:r>
      <w:r>
        <w:rPr>
          <w:rFonts w:eastAsia="DengXian"/>
        </w:rPr>
        <w:t>_Unsubscribe service operation to unsubscribe to event notifications. The NF service consumer shall send an HTTP DELETE request with: "{apiRoot}/nnwdaf-</w:t>
      </w:r>
      <w:r>
        <w:t>mlmodeltraining</w:t>
      </w:r>
      <w:r>
        <w:rPr>
          <w:rFonts w:eastAsia="DengXian"/>
        </w:rPr>
        <w:t>/&lt;apiVersion&gt;/subscriptions/{subscriptionId}" as Resource URI, where "{subscriptionId}" is the event subscriptionId of the existing subscription that is to be deleted.</w:t>
      </w:r>
    </w:p>
    <w:p w:rsidR="00A10B25" w:rsidRDefault="00A10B25">
      <w:pPr>
        <w:rPr>
          <w:rFonts w:eastAsia="DengXian"/>
        </w:rPr>
      </w:pPr>
      <w:r>
        <w:rPr>
          <w:rFonts w:eastAsia="DengXian"/>
        </w:rPr>
        <w:t>Upon the reception of an HTTP DELETE request,</w:t>
      </w:r>
      <w:r>
        <w:t xml:space="preserve"> </w:t>
      </w:r>
      <w:r>
        <w:rPr>
          <w:rFonts w:eastAsia="DengXian"/>
        </w:rPr>
        <w:t xml:space="preserve">if the NWDAF successfully processed and accepted the received HTTP DELETE request, the NWDAF shall: </w:t>
      </w:r>
    </w:p>
    <w:p w:rsidR="00A10B25" w:rsidRDefault="00A10B25" w:rsidP="0076721C">
      <w:pPr>
        <w:pStyle w:val="B1"/>
      </w:pPr>
      <w:r>
        <w:t>-</w:t>
      </w:r>
      <w:r>
        <w:tab/>
        <w:t>remove the corresponding subscription; and</w:t>
      </w:r>
    </w:p>
    <w:p w:rsidR="00A10B25" w:rsidRDefault="00A10B25" w:rsidP="0076721C">
      <w:pPr>
        <w:pStyle w:val="B1"/>
        <w:rPr>
          <w:rFonts w:eastAsia="DengXian"/>
        </w:rPr>
      </w:pPr>
      <w:r>
        <w:t>-</w:t>
      </w:r>
      <w:r>
        <w:tab/>
      </w:r>
      <w:r>
        <w:rPr>
          <w:rFonts w:eastAsia="DengXian"/>
        </w:rPr>
        <w:t>respond</w:t>
      </w:r>
      <w:r>
        <w:rPr>
          <w:rFonts w:eastAsia="Batang"/>
        </w:rPr>
        <w:t xml:space="preserve"> </w:t>
      </w:r>
      <w:r>
        <w:rPr>
          <w:rFonts w:eastAsia="DengXian"/>
        </w:rPr>
        <w:t>with HTTP "204 No Content" status code.</w:t>
      </w:r>
    </w:p>
    <w:p w:rsidR="00A10B25" w:rsidRDefault="00A10B25">
      <w:r>
        <w:t>If the NWDAF determines the received HTTP DELETE request needs to be redirected, the NWDAF shall send an HTTP redirect response as specified in clause </w:t>
      </w:r>
      <w:r>
        <w:rPr>
          <w:lang w:eastAsia="zh-CN"/>
        </w:rPr>
        <w:t xml:space="preserve">6.10.9 of </w:t>
      </w:r>
      <w:r>
        <w:rPr>
          <w:lang w:val="en-US"/>
        </w:rPr>
        <w:t>3GPP TS 29.500 [6]</w:t>
      </w:r>
      <w:r>
        <w:t>.</w:t>
      </w:r>
    </w:p>
    <w:p w:rsidR="00A10B25" w:rsidRDefault="00A10B25">
      <w:pPr>
        <w:rPr>
          <w:lang w:val="en-US" w:eastAsia="en-US"/>
        </w:rPr>
      </w:pPr>
      <w:r>
        <w:rPr>
          <w:rFonts w:eastAsia="DengXian"/>
        </w:rPr>
        <w:t>If errors occur when processing the HTTP DELETE request, the NWDAF shall send an HTTP error response as specified in clause 5.5.7.</w:t>
      </w:r>
    </w:p>
    <w:p w:rsidR="00A10B25" w:rsidRDefault="00A10B25">
      <w:pPr>
        <w:pStyle w:val="Heading4"/>
      </w:pPr>
      <w:bookmarkStart w:id="2117" w:name="_Toc136562321"/>
      <w:bookmarkStart w:id="2118" w:name="_Toc138754155"/>
      <w:bookmarkStart w:id="2119" w:name="_Toc148522546"/>
      <w:bookmarkStart w:id="2120" w:name="_Toc145705642"/>
      <w:bookmarkStart w:id="2121" w:name="_Toc153363539"/>
      <w:r>
        <w:t>4.6.2.4</w:t>
      </w:r>
      <w:r>
        <w:tab/>
      </w:r>
      <w:r>
        <w:rPr>
          <w:lang w:eastAsia="ja-JP"/>
        </w:rPr>
        <w:t>Nnwdaf_MLModelTraining_Notify</w:t>
      </w:r>
      <w:r>
        <w:t xml:space="preserve"> service operation</w:t>
      </w:r>
      <w:bookmarkEnd w:id="2117"/>
      <w:bookmarkEnd w:id="2118"/>
      <w:bookmarkEnd w:id="2119"/>
      <w:bookmarkEnd w:id="2120"/>
      <w:bookmarkEnd w:id="2121"/>
    </w:p>
    <w:p w:rsidR="00A10B25" w:rsidRDefault="00A10B25">
      <w:pPr>
        <w:pStyle w:val="Heading5"/>
      </w:pPr>
      <w:bookmarkStart w:id="2122" w:name="_Toc136562322"/>
      <w:bookmarkStart w:id="2123" w:name="_Toc138754156"/>
      <w:bookmarkStart w:id="2124" w:name="_Toc145705643"/>
      <w:bookmarkStart w:id="2125" w:name="_Toc148522547"/>
      <w:bookmarkStart w:id="2126" w:name="_Toc153363540"/>
      <w:r>
        <w:t>4.6.2.4.1</w:t>
      </w:r>
      <w:r>
        <w:tab/>
        <w:t>General</w:t>
      </w:r>
      <w:bookmarkEnd w:id="2122"/>
      <w:bookmarkEnd w:id="2123"/>
      <w:bookmarkEnd w:id="2124"/>
      <w:bookmarkEnd w:id="2125"/>
      <w:bookmarkEnd w:id="2126"/>
    </w:p>
    <w:p w:rsidR="00A10B25" w:rsidRDefault="00A10B25">
      <w:r>
        <w:rPr>
          <w:lang w:eastAsia="zh-CN"/>
        </w:rPr>
        <w:t>The Nnwdaf_</w:t>
      </w:r>
      <w:r>
        <w:t>MLModelTraining</w:t>
      </w:r>
      <w:r>
        <w:rPr>
          <w:lang w:eastAsia="zh-CN"/>
        </w:rPr>
        <w:t>_Notify service operation is used by an NWDAF to notify NF consumers about subscribed events.</w:t>
      </w:r>
    </w:p>
    <w:p w:rsidR="00A10B25" w:rsidRDefault="00A10B25">
      <w:pPr>
        <w:pStyle w:val="Heading5"/>
      </w:pPr>
      <w:bookmarkStart w:id="2127" w:name="_Toc136562323"/>
      <w:bookmarkStart w:id="2128" w:name="_Toc138754157"/>
      <w:bookmarkStart w:id="2129" w:name="_Toc145705644"/>
      <w:bookmarkStart w:id="2130" w:name="_Toc148522548"/>
      <w:bookmarkStart w:id="2131" w:name="_Toc153363541"/>
      <w:r>
        <w:t>4.6.2.4.2</w:t>
      </w:r>
      <w:r>
        <w:tab/>
      </w:r>
      <w:bookmarkEnd w:id="2127"/>
      <w:bookmarkEnd w:id="2128"/>
      <w:bookmarkEnd w:id="2129"/>
      <w:bookmarkEnd w:id="2130"/>
      <w:r>
        <w:t>Notification about subscribed event</w:t>
      </w:r>
      <w:bookmarkEnd w:id="2131"/>
    </w:p>
    <w:p w:rsidR="00A10B25" w:rsidRDefault="00A10B25">
      <w:pPr>
        <w:pStyle w:val="Heading5"/>
        <w:rPr>
          <w:rFonts w:eastAsia="DengXian"/>
        </w:rPr>
      </w:pPr>
      <w:bookmarkStart w:id="2132" w:name="_Toc153363542"/>
      <w:r>
        <w:rPr>
          <w:rFonts w:eastAsia="DengXian"/>
        </w:rPr>
        <w:t>Figure 4.6.2.</w:t>
      </w:r>
      <w:r>
        <w:rPr>
          <w:rFonts w:eastAsia="DengXian" w:hint="eastAsia"/>
          <w:lang w:eastAsia="zh-CN"/>
        </w:rPr>
        <w:t>4</w:t>
      </w:r>
      <w:r>
        <w:rPr>
          <w:rFonts w:eastAsia="DengXian"/>
        </w:rPr>
        <w:t>.2-1 shows a scenario where the N</w:t>
      </w:r>
      <w:r>
        <w:rPr>
          <w:rFonts w:eastAsia="DengXian"/>
          <w:lang w:val="en-US"/>
        </w:rPr>
        <w:t>WDAF</w:t>
      </w:r>
      <w:r>
        <w:rPr>
          <w:rFonts w:eastAsia="DengXian"/>
        </w:rPr>
        <w:t xml:space="preserve"> sends a request to the NF Service Consumer to notify</w:t>
      </w:r>
      <w:r>
        <w:rPr>
          <w:rFonts w:eastAsia="Batang"/>
        </w:rPr>
        <w:t xml:space="preserve"> </w:t>
      </w:r>
      <w:r>
        <w:rPr>
          <w:rFonts w:eastAsia="DengXian"/>
        </w:rPr>
        <w:t>for event notifications (see also 3GPP TS 23.</w:t>
      </w:r>
      <w:r>
        <w:rPr>
          <w:rFonts w:eastAsia="DengXian" w:hint="eastAsia"/>
          <w:lang w:eastAsia="zh-CN"/>
        </w:rPr>
        <w:t>288</w:t>
      </w:r>
      <w:r>
        <w:rPr>
          <w:rFonts w:eastAsia="DengXian"/>
        </w:rPr>
        <w:t> [</w:t>
      </w:r>
      <w:r>
        <w:rPr>
          <w:rFonts w:eastAsia="DengXian" w:hint="eastAsia"/>
          <w:lang w:eastAsia="zh-CN"/>
        </w:rPr>
        <w:t>17</w:t>
      </w:r>
      <w:r>
        <w:rPr>
          <w:rFonts w:eastAsia="DengXian"/>
        </w:rPr>
        <w:t>]).</w:t>
      </w:r>
      <w:bookmarkEnd w:id="2132"/>
    </w:p>
    <w:p w:rsidR="00A10B25" w:rsidRDefault="00A10B25">
      <w:pPr>
        <w:pStyle w:val="TH"/>
        <w:rPr>
          <w:rFonts w:eastAsia="DengXian"/>
          <w:lang w:eastAsia="zh-CN"/>
        </w:rPr>
      </w:pPr>
      <w:r>
        <w:rPr>
          <w:lang w:val="en-US" w:eastAsia="en-US"/>
        </w:rPr>
        <w:object w:dxaOrig="9650" w:dyaOrig="2537">
          <v:shape id="Object 52" o:spid="_x0000_i1059" type="#_x0000_t75" style="width:7in;height:123.95pt;mso-position-horizontal-relative:page;mso-position-vertical-relative:page" o:ole="">
            <v:imagedata r:id="rId53" o:title=""/>
          </v:shape>
          <o:OLEObject Type="Embed" ProgID="Word.Document.12" ShapeID="Object 52" DrawAspect="Content" ObjectID="_1771925099" r:id="rId62">
            <o:FieldCodes>\s</o:FieldCodes>
          </o:OLEObject>
        </w:object>
      </w:r>
    </w:p>
    <w:p w:rsidR="00A10B25" w:rsidRDefault="00A10B25">
      <w:pPr>
        <w:pStyle w:val="TF"/>
      </w:pPr>
      <w:r>
        <w:t>Figure 4.6.2.</w:t>
      </w:r>
      <w:r>
        <w:rPr>
          <w:rFonts w:hint="eastAsia"/>
          <w:lang w:eastAsia="zh-CN"/>
        </w:rPr>
        <w:t>4</w:t>
      </w:r>
      <w:r>
        <w:t>.2-1: NWDAF notifies the</w:t>
      </w:r>
      <w:r>
        <w:rPr>
          <w:rFonts w:eastAsia="Batang"/>
        </w:rPr>
        <w:t xml:space="preserve"> </w:t>
      </w:r>
      <w:r>
        <w:t>subscribed event</w:t>
      </w:r>
    </w:p>
    <w:p w:rsidR="00A10B25" w:rsidRDefault="00A10B25">
      <w:pPr>
        <w:rPr>
          <w:rFonts w:eastAsia="DengXian"/>
        </w:rPr>
      </w:pPr>
      <w:r>
        <w:rPr>
          <w:rFonts w:eastAsia="DengXian"/>
        </w:rPr>
        <w:t>The NWDAF shall invoke the Nnwdaf_</w:t>
      </w:r>
      <w:r>
        <w:t>MLModelTraining</w:t>
      </w:r>
      <w:r>
        <w:rPr>
          <w:rFonts w:eastAsia="DengXian"/>
        </w:rPr>
        <w:t>_Notify service operation to notify the subscribed event. The NWDAF shall send an HTTP POST request with "{notifUri}" received in the Nnwdaf_</w:t>
      </w:r>
      <w:r>
        <w:t>MLModelTraining</w:t>
      </w:r>
      <w:r>
        <w:rPr>
          <w:rFonts w:eastAsia="DengXian"/>
        </w:rPr>
        <w:t>_Subscribe service operation as Resource URI, as shown in figure 4.6.2.4.2-1, step 1. The NwdafMLModelTrainNotif data structure provided in the request body that shall include:</w:t>
      </w:r>
    </w:p>
    <w:p w:rsidR="00A10B25" w:rsidRDefault="00A10B25">
      <w:pPr>
        <w:pStyle w:val="B1"/>
        <w:rPr>
          <w:lang w:eastAsia="zh-CN"/>
        </w:rPr>
      </w:pPr>
      <w:r>
        <w:t>-</w:t>
      </w:r>
      <w:r>
        <w:tab/>
        <w:t>a notification correlation identifier as</w:t>
      </w:r>
      <w:r>
        <w:rPr>
          <w:lang w:eastAsia="zh-CN"/>
        </w:rPr>
        <w:t xml:space="preserve"> "</w:t>
      </w:r>
      <w:r>
        <w:rPr>
          <w:lang w:eastAsia="zh-CN"/>
        </w:rPr>
        <w:t>notifCorreId</w:t>
      </w:r>
      <w:r>
        <w:rPr>
          <w:lang w:eastAsia="zh-CN"/>
        </w:rPr>
        <w:t>" attribute;</w:t>
      </w:r>
    </w:p>
    <w:p w:rsidR="00A10B25" w:rsidRDefault="00A10B25">
      <w:pPr>
        <w:pStyle w:val="B1"/>
      </w:pPr>
      <w:r>
        <w:t>-</w:t>
      </w:r>
      <w:r>
        <w:tab/>
        <w:t>at least one of the notification detailed information:</w:t>
      </w:r>
    </w:p>
    <w:p w:rsidR="00A10B25" w:rsidRDefault="00A10B25">
      <w:pPr>
        <w:pStyle w:val="B2"/>
      </w:pPr>
      <w:r>
        <w:t>-</w:t>
      </w:r>
      <w:r>
        <w:tab/>
        <w:t>description of the notified event as "mLModelInfos" attribute;</w:t>
      </w:r>
    </w:p>
    <w:p w:rsidR="00A10B25" w:rsidRDefault="00A10B25">
      <w:pPr>
        <w:pStyle w:val="B2"/>
      </w:pPr>
      <w:r>
        <w:t>-</w:t>
      </w:r>
      <w:r>
        <w:tab/>
        <w:t>a delay event notification for training the ML model as "delayEventNotif" attribute when the service is for Federated Learning;</w:t>
      </w:r>
    </w:p>
    <w:p w:rsidR="00A10B25" w:rsidRDefault="00A10B25">
      <w:pPr>
        <w:pStyle w:val="B2"/>
      </w:pPr>
      <w:r>
        <w:t>-</w:t>
      </w:r>
      <w:r>
        <w:tab/>
        <w:t>an indication that the subscription is requested to be terminated, i.e. no further notifications related to this subscription will be provided, as "termTrainReq";</w:t>
      </w:r>
    </w:p>
    <w:p w:rsidR="00A10B25" w:rsidRDefault="00A10B25" w:rsidP="0076721C">
      <w:pPr>
        <w:pStyle w:val="B1"/>
      </w:pPr>
      <w:r>
        <w:t>and may include:</w:t>
      </w:r>
    </w:p>
    <w:p w:rsidR="00A10B25" w:rsidRDefault="00A10B25">
      <w:pPr>
        <w:pStyle w:val="B1"/>
      </w:pPr>
      <w:r>
        <w:t>-</w:t>
      </w:r>
      <w:r>
        <w:tab/>
        <w:t>an identification of the Machine Learning procedure for training the ML model as "mlCorreId" attribute when the service is for Federated Learning;</w:t>
      </w:r>
    </w:p>
    <w:p w:rsidR="00A10B25" w:rsidRDefault="00A10B25">
      <w:pPr>
        <w:pStyle w:val="B1"/>
      </w:pPr>
      <w:r>
        <w:t>-</w:t>
      </w:r>
      <w:r>
        <w:tab/>
        <w:t>an identification of the round number of the training in a multi-round training process as "roundInd" attribute;</w:t>
      </w:r>
    </w:p>
    <w:p w:rsidR="00A10B25" w:rsidRDefault="00A10B25">
      <w:pPr>
        <w:pStyle w:val="B1"/>
      </w:pPr>
      <w:r>
        <w:t>-</w:t>
      </w:r>
      <w:r>
        <w:tab/>
        <w:t>the status report for the ML model training as "statusReport" attribute when the service is for Federated Learning; and/or</w:t>
      </w:r>
    </w:p>
    <w:p w:rsidR="00A10B25" w:rsidRDefault="00A10B25">
      <w:pPr>
        <w:pStyle w:val="B1"/>
      </w:pPr>
      <w:r>
        <w:t>-</w:t>
      </w:r>
      <w:r>
        <w:tab/>
        <w:t>an indication of the use case context of the ML model as "uCaseCont".</w:t>
      </w:r>
    </w:p>
    <w:p w:rsidR="00A10B25" w:rsidRDefault="00A10B25">
      <w:pPr>
        <w:rPr>
          <w:rFonts w:eastAsia="DengXian"/>
        </w:rPr>
      </w:pPr>
      <w:r>
        <w:rPr>
          <w:rFonts w:eastAsia="DengXian"/>
        </w:rPr>
        <w:t xml:space="preserve">Upon the reception of an HTTP POST request, if the NF service consumer successfully processed and accepted the received HTTP POST request, the NF Service Consumer shall </w:t>
      </w:r>
      <w:r>
        <w:t xml:space="preserve">store the notification and </w:t>
      </w:r>
      <w:r>
        <w:rPr>
          <w:rFonts w:eastAsia="DengXian"/>
        </w:rPr>
        <w:t>respond with HTTP "204 No Content" status code.</w:t>
      </w:r>
    </w:p>
    <w:p w:rsidR="00A10B25" w:rsidRDefault="00A10B25">
      <w:r>
        <w:t xml:space="preserve">If the </w:t>
      </w:r>
      <w:r>
        <w:rPr>
          <w:rFonts w:eastAsia="DengXian"/>
        </w:rPr>
        <w:t>NF service consumer</w:t>
      </w:r>
      <w:r>
        <w:t xml:space="preserve"> determines the received HTTP </w:t>
      </w:r>
      <w:r>
        <w:rPr>
          <w:rFonts w:eastAsia="DengXian"/>
        </w:rPr>
        <w:t>POST</w:t>
      </w:r>
      <w:r>
        <w:t xml:space="preserve"> request needs to be redirected, the </w:t>
      </w:r>
      <w:r>
        <w:rPr>
          <w:rFonts w:eastAsia="DengXian"/>
        </w:rPr>
        <w:t>NF service consumer</w:t>
      </w:r>
      <w:r>
        <w:t xml:space="preserve"> shall send an HTTP redirect response as specified in clause </w:t>
      </w:r>
      <w:r>
        <w:rPr>
          <w:lang w:eastAsia="zh-CN"/>
        </w:rPr>
        <w:t xml:space="preserve">6.10.9 of </w:t>
      </w:r>
      <w:r>
        <w:rPr>
          <w:lang w:val="en-US"/>
        </w:rPr>
        <w:t>3GPP TS 29.500 [6]</w:t>
      </w:r>
      <w:r>
        <w:t>.</w:t>
      </w:r>
    </w:p>
    <w:p w:rsidR="00A10B25" w:rsidRDefault="00A10B25">
      <w:pPr>
        <w:rPr>
          <w:rFonts w:eastAsia="DengXian"/>
        </w:rPr>
      </w:pPr>
      <w:r>
        <w:rPr>
          <w:rFonts w:eastAsia="DengXian"/>
        </w:rPr>
        <w:t>If errors occur when processing the HTTP POST request, the NWDAF shall send an HTTP error response as specified in clause 5.5.7.</w:t>
      </w:r>
    </w:p>
    <w:p w:rsidR="00A10B25" w:rsidRDefault="00A10B25">
      <w:pPr>
        <w:pStyle w:val="Heading2"/>
      </w:pPr>
      <w:bookmarkStart w:id="2133" w:name="_Toc153363543"/>
      <w:r>
        <w:t>4.7</w:t>
      </w:r>
      <w:r>
        <w:tab/>
      </w:r>
      <w:r>
        <w:rPr>
          <w:lang w:val="en-US" w:eastAsia="zh-CN"/>
        </w:rPr>
        <w:t>Nnwdaf_MLModelMonitor</w:t>
      </w:r>
      <w:r>
        <w:t xml:space="preserve"> Service</w:t>
      </w:r>
      <w:bookmarkEnd w:id="2133"/>
    </w:p>
    <w:p w:rsidR="00A10B25" w:rsidRDefault="00A10B25">
      <w:pPr>
        <w:pStyle w:val="Heading3"/>
      </w:pPr>
      <w:bookmarkStart w:id="2134" w:name="_Toc153363544"/>
      <w:r>
        <w:t>4.7.1</w:t>
      </w:r>
      <w:r>
        <w:tab/>
        <w:t>Service Description</w:t>
      </w:r>
      <w:bookmarkEnd w:id="2134"/>
    </w:p>
    <w:p w:rsidR="00A10B25" w:rsidRDefault="00A10B25">
      <w:pPr>
        <w:pStyle w:val="Heading4"/>
        <w:rPr>
          <w:lang w:eastAsia="zh-CN"/>
        </w:rPr>
      </w:pPr>
      <w:bookmarkStart w:id="2135" w:name="_Toc153363545"/>
      <w:r>
        <w:t>4.7.</w:t>
      </w:r>
      <w:r>
        <w:rPr>
          <w:rFonts w:hint="eastAsia"/>
          <w:lang w:eastAsia="zh-CN"/>
        </w:rPr>
        <w:t>1</w:t>
      </w:r>
      <w:r>
        <w:rPr>
          <w:lang w:eastAsia="zh-CN"/>
        </w:rPr>
        <w:t>.1</w:t>
      </w:r>
      <w:r>
        <w:tab/>
      </w:r>
      <w:r>
        <w:rPr>
          <w:rFonts w:hint="eastAsia"/>
          <w:lang w:eastAsia="zh-CN"/>
        </w:rPr>
        <w:t>Overview</w:t>
      </w:r>
      <w:bookmarkEnd w:id="2135"/>
    </w:p>
    <w:p w:rsidR="00A10B25" w:rsidRDefault="00A10B25">
      <w:r>
        <w:t xml:space="preserve">The </w:t>
      </w:r>
      <w:r>
        <w:rPr>
          <w:lang w:val="en-US" w:eastAsia="zh-CN"/>
        </w:rPr>
        <w:t>Nnwdaf_MLModelMonitor</w:t>
      </w:r>
      <w:r>
        <w:t xml:space="preserve"> service as defined in 3GPP TS 23.288 [17], is provided by the Network Data Analytics Function (NWDAF).</w:t>
      </w:r>
    </w:p>
    <w:p w:rsidR="00A10B25" w:rsidRDefault="00A10B25">
      <w:r>
        <w:t>This service:</w:t>
      </w:r>
    </w:p>
    <w:p w:rsidR="00A10B25" w:rsidRDefault="00A10B25">
      <w:pPr>
        <w:pStyle w:val="B1"/>
      </w:pPr>
      <w:r>
        <w:t>-</w:t>
      </w:r>
      <w:r>
        <w:tab/>
        <w:t xml:space="preserve">allows the NWDAF containing AnLF to register </w:t>
      </w:r>
      <w:r>
        <w:rPr>
          <w:lang w:eastAsia="ja-JP"/>
        </w:rPr>
        <w:t xml:space="preserve">the use and monitoring capability of </w:t>
      </w:r>
      <w:r>
        <w:rPr>
          <w:lang w:eastAsia="zh-CN"/>
        </w:rPr>
        <w:t>the analytics accuracy of an ML Model at the NWDAF containing MTLF</w:t>
      </w:r>
      <w:r>
        <w:rPr>
          <w:lang w:eastAsia="ja-JP"/>
        </w:rPr>
        <w:t>;</w:t>
      </w:r>
    </w:p>
    <w:p w:rsidR="00A10B25" w:rsidRDefault="00A10B25">
      <w:pPr>
        <w:pStyle w:val="B1"/>
      </w:pPr>
      <w:r>
        <w:t>-</w:t>
      </w:r>
      <w:r>
        <w:tab/>
        <w:t xml:space="preserve">allows the NWDAF containing AnLF to </w:t>
      </w:r>
      <w:r>
        <w:rPr>
          <w:lang w:eastAsia="ja-JP"/>
        </w:rPr>
        <w:t xml:space="preserve">deregister a previous registration of the monitoring capability of </w:t>
      </w:r>
      <w:r>
        <w:rPr>
          <w:lang w:eastAsia="zh-CN"/>
        </w:rPr>
        <w:t>the analytics accuracy of an ML Model at the NWDAF containing MTLF</w:t>
      </w:r>
      <w:r>
        <w:rPr>
          <w:lang w:eastAsia="ja-JP"/>
        </w:rPr>
        <w:t>;</w:t>
      </w:r>
    </w:p>
    <w:p w:rsidR="00A10B25" w:rsidRDefault="00A10B25">
      <w:pPr>
        <w:pStyle w:val="B1"/>
      </w:pPr>
      <w:r>
        <w:t>-</w:t>
      </w:r>
      <w:r>
        <w:tab/>
        <w:t xml:space="preserve">allows the NF service consumer (i.e. NWDAF containing MTLF) to subscribe to and unsubscribe from </w:t>
      </w:r>
      <w:r>
        <w:rPr>
          <w:lang w:eastAsia="zh-CN"/>
        </w:rPr>
        <w:t>the analytics accuracy monitoring event of an ML Model and analytics feedback information from the NWDAF containing AnLF</w:t>
      </w:r>
      <w:r>
        <w:t>;</w:t>
      </w:r>
    </w:p>
    <w:p w:rsidR="00A10B25" w:rsidRDefault="00A10B25">
      <w:pPr>
        <w:pStyle w:val="B1"/>
      </w:pPr>
      <w:r>
        <w:t>-</w:t>
      </w:r>
      <w:r>
        <w:tab/>
        <w:t xml:space="preserve">allows the NF service consumer (i.e. NWDAF containing MTLF) to modify an </w:t>
      </w:r>
      <w:r>
        <w:rPr>
          <w:lang w:eastAsia="zh-CN"/>
        </w:rPr>
        <w:t>analytics accuracy monitoring event of an ML Model and analytics feedback information from the NWDAF containing AnLF</w:t>
      </w:r>
      <w:r>
        <w:t>; and</w:t>
      </w:r>
    </w:p>
    <w:p w:rsidR="00A10B25" w:rsidRDefault="00A10B25">
      <w:pPr>
        <w:pStyle w:val="B1"/>
      </w:pPr>
      <w:r>
        <w:t>-</w:t>
      </w:r>
      <w:r>
        <w:tab/>
        <w:t xml:space="preserve">allow the NWDAF containing AnLF notifies the NF service consumer (i.e. NWDAF containing MTLF) about the monitored </w:t>
      </w:r>
      <w:r>
        <w:rPr>
          <w:lang w:eastAsia="zh-CN"/>
        </w:rPr>
        <w:t>analytics accuracy</w:t>
      </w:r>
      <w:r>
        <w:rPr>
          <w:lang w:eastAsia="ja-JP"/>
        </w:rPr>
        <w:t xml:space="preserve"> </w:t>
      </w:r>
      <w:r>
        <w:t>information</w:t>
      </w:r>
      <w:r>
        <w:rPr>
          <w:lang w:eastAsia="zh-CN"/>
        </w:rPr>
        <w:t xml:space="preserve"> of an ML Model and/or analytics feedback information</w:t>
      </w:r>
      <w:r>
        <w:t>.</w:t>
      </w:r>
    </w:p>
    <w:p w:rsidR="00A10B25" w:rsidRDefault="00A10B25">
      <w:pPr>
        <w:pStyle w:val="Heading4"/>
      </w:pPr>
      <w:bookmarkStart w:id="2136" w:name="_Toc153363546"/>
      <w:r>
        <w:t>4.7.</w:t>
      </w:r>
      <w:r>
        <w:rPr>
          <w:rFonts w:hint="eastAsia"/>
        </w:rPr>
        <w:t>1</w:t>
      </w:r>
      <w:r>
        <w:t>.2</w:t>
      </w:r>
      <w:r>
        <w:rPr>
          <w:rFonts w:hint="eastAsia"/>
        </w:rPr>
        <w:tab/>
      </w:r>
      <w:r>
        <w:t>Service Architecture</w:t>
      </w:r>
      <w:bookmarkEnd w:id="2136"/>
    </w:p>
    <w:p w:rsidR="00A10B25" w:rsidRDefault="00A10B25">
      <w:r>
        <w:t>The 5G System Architecture is defined in 3GPP TS 23.501 [2]. The Network Data Analytics Exposure architecture is defined in 3GPP TS 23.288 [17].</w:t>
      </w:r>
    </w:p>
    <w:p w:rsidR="00A10B25" w:rsidRDefault="00A10B25">
      <w:r>
        <w:t>The Nnwdaf_MLModelMonitor service is part of the Nnwdaf service-based interface exhibited by the Network Data Analytics Function (NWDAF).</w:t>
      </w:r>
    </w:p>
    <w:p w:rsidR="00A10B25" w:rsidRDefault="00A10B25">
      <w:r>
        <w:t>Known consumers of the Nnwdaf_MLModelMonitor service are:</w:t>
      </w:r>
    </w:p>
    <w:p w:rsidR="00A10B25" w:rsidRDefault="00A10B25">
      <w:pPr>
        <w:pStyle w:val="B1"/>
      </w:pPr>
      <w:r>
        <w:t>-</w:t>
      </w:r>
      <w:r>
        <w:tab/>
        <w:t>Network Data Analytics Function (NWDAF)</w:t>
      </w:r>
    </w:p>
    <w:p w:rsidR="00A10B25" w:rsidRDefault="00A10B25">
      <w:pPr>
        <w:pStyle w:val="TH"/>
        <w:rPr>
          <w:lang w:val="en-US"/>
        </w:rPr>
      </w:pPr>
      <w:r>
        <w:fldChar w:fldCharType="begin"/>
      </w:r>
      <w:r>
        <w:fldChar w:fldCharType="end"/>
      </w:r>
      <w:r>
        <w:rPr>
          <w:lang w:val="en-US" w:eastAsia="en-US"/>
        </w:rPr>
        <w:object w:dxaOrig="3556" w:dyaOrig="1884">
          <v:shape id="Object 36" o:spid="_x0000_i1060" type="#_x0000_t75" style="width:199.1pt;height:106.45pt;mso-position-horizontal-relative:page;mso-position-vertical-relative:page" o:ole="">
            <v:imagedata r:id="rId63" o:title=""/>
          </v:shape>
          <o:OLEObject Type="Embed" ProgID="Visio.Drawing.15" ShapeID="Object 36" DrawAspect="Content" ObjectID="_1771925100" r:id="rId64"/>
        </w:object>
      </w:r>
    </w:p>
    <w:p w:rsidR="00A10B25" w:rsidRDefault="00A10B25">
      <w:pPr>
        <w:pStyle w:val="TF"/>
      </w:pPr>
      <w:r>
        <w:t>Figure 4.7.1.2-1</w:t>
      </w:r>
      <w:r>
        <w:rPr>
          <w:lang w:eastAsia="zh-CN"/>
        </w:rPr>
        <w:t>:</w:t>
      </w:r>
      <w:r>
        <w:t xml:space="preserve"> Reference Architecture for the Nnwdaf_MLModelMonitor Service; SBI representation</w:t>
      </w:r>
    </w:p>
    <w:p w:rsidR="00A10B25" w:rsidRDefault="00A10B25">
      <w:pPr>
        <w:pStyle w:val="TH"/>
        <w:ind w:firstLineChars="1350" w:firstLine="2703"/>
        <w:jc w:val="left"/>
        <w:rPr>
          <w:lang w:val="en-US" w:eastAsia="zh-CN"/>
        </w:rPr>
      </w:pPr>
      <w:r>
        <w:fldChar w:fldCharType="begin"/>
      </w:r>
      <w:r>
        <w:fldChar w:fldCharType="end"/>
      </w:r>
      <w:r>
        <w:rPr>
          <w:lang w:val="en-US" w:eastAsia="en-US"/>
        </w:rPr>
        <w:object w:dxaOrig="2221" w:dyaOrig="1884">
          <v:shape id="Object 37" o:spid="_x0000_i1061" type="#_x0000_t75" style="width:125.2pt;height:106.45pt;mso-position-horizontal-relative:page;mso-position-vertical-relative:page" o:ole="">
            <v:imagedata r:id="rId65" o:title=""/>
          </v:shape>
          <o:OLEObject Type="Embed" ProgID="Visio.Drawing.15" ShapeID="Object 37" DrawAspect="Content" ObjectID="_1771925101" r:id="rId66"/>
        </w:object>
      </w:r>
    </w:p>
    <w:p w:rsidR="00A10B25" w:rsidRDefault="00A10B25">
      <w:pPr>
        <w:pStyle w:val="TF"/>
      </w:pPr>
      <w:r>
        <w:t>Figure 4.7.1.2-2</w:t>
      </w:r>
      <w:r>
        <w:rPr>
          <w:lang w:eastAsia="zh-CN"/>
        </w:rPr>
        <w:t>:</w:t>
      </w:r>
      <w:r>
        <w:t xml:space="preserve"> Reference Architecture for the Nnwdaf_MLModelMonitor Service: reference point representation</w:t>
      </w:r>
    </w:p>
    <w:p w:rsidR="00A10B25" w:rsidRDefault="00A10B25">
      <w:pPr>
        <w:pStyle w:val="Heading4"/>
        <w:rPr>
          <w:lang w:val="en-US"/>
        </w:rPr>
      </w:pPr>
      <w:bookmarkStart w:id="2137" w:name="_Toc153363547"/>
      <w:r>
        <w:rPr>
          <w:lang w:val="en-US"/>
        </w:rPr>
        <w:t>4.7.</w:t>
      </w:r>
      <w:r>
        <w:rPr>
          <w:rFonts w:hint="eastAsia"/>
          <w:lang w:val="en-US" w:eastAsia="zh-CN"/>
        </w:rPr>
        <w:t>1.3</w:t>
      </w:r>
      <w:r>
        <w:rPr>
          <w:lang w:val="en-US"/>
        </w:rPr>
        <w:tab/>
        <w:t>Network Functions</w:t>
      </w:r>
      <w:bookmarkEnd w:id="2137"/>
    </w:p>
    <w:p w:rsidR="00A10B25" w:rsidRDefault="00A10B25">
      <w:pPr>
        <w:pStyle w:val="Heading5"/>
        <w:rPr>
          <w:lang w:eastAsia="zh-CN"/>
        </w:rPr>
      </w:pPr>
      <w:bookmarkStart w:id="2138" w:name="_Toc153363548"/>
      <w:r>
        <w:t>4.7.</w:t>
      </w:r>
      <w:r>
        <w:rPr>
          <w:rFonts w:hint="eastAsia"/>
          <w:lang w:eastAsia="zh-CN"/>
        </w:rPr>
        <w:t>1.3.1</w:t>
      </w:r>
      <w:r>
        <w:tab/>
      </w:r>
      <w:r>
        <w:rPr>
          <w:lang w:val="en-US" w:eastAsia="zh-CN"/>
        </w:rPr>
        <w:t>Network Data Analytics Function (NWDAF)</w:t>
      </w:r>
      <w:bookmarkEnd w:id="2138"/>
    </w:p>
    <w:p w:rsidR="00A10B25" w:rsidRDefault="00A10B25">
      <w:r>
        <w:t xml:space="preserve">The Network Data Analytics Function (NWDAF) containing MTLF allows NWDAF containing AnLF to register </w:t>
      </w:r>
      <w:r>
        <w:rPr>
          <w:lang w:eastAsia="ja-JP"/>
        </w:rPr>
        <w:t xml:space="preserve">the use and monitoring capability of </w:t>
      </w:r>
      <w:r>
        <w:rPr>
          <w:lang w:eastAsia="zh-CN"/>
        </w:rPr>
        <w:t>the analytics accuracy of an ML Model</w:t>
      </w:r>
      <w:r>
        <w:t>.</w:t>
      </w:r>
    </w:p>
    <w:p w:rsidR="00A10B25" w:rsidRDefault="00A10B25">
      <w:r>
        <w:t xml:space="preserve">The Network Data Analytics Function (NWDAF) containing AnLF allows NF </w:t>
      </w:r>
      <w:r>
        <w:rPr>
          <w:rFonts w:eastAsia="DengXian"/>
        </w:rPr>
        <w:t xml:space="preserve">service </w:t>
      </w:r>
      <w:r>
        <w:t>consumer (i.e. NWDAF containing MTLF) to subscribe to and unsubscribe from notification of monitored analytics accuracy information of an ML Model and analytics feedback information.</w:t>
      </w:r>
    </w:p>
    <w:p w:rsidR="00A10B25" w:rsidRDefault="00A10B25">
      <w:pPr>
        <w:pStyle w:val="Heading5"/>
        <w:rPr>
          <w:lang w:eastAsia="zh-CN"/>
        </w:rPr>
      </w:pPr>
      <w:bookmarkStart w:id="2139" w:name="_Toc153363549"/>
      <w:r>
        <w:t>4.7.</w:t>
      </w:r>
      <w:r>
        <w:rPr>
          <w:lang w:eastAsia="zh-CN"/>
        </w:rPr>
        <w:t>1.3.2</w:t>
      </w:r>
      <w:r>
        <w:tab/>
      </w:r>
      <w:r>
        <w:rPr>
          <w:lang w:eastAsia="zh-CN"/>
        </w:rPr>
        <w:t>NF Service Consumers</w:t>
      </w:r>
      <w:bookmarkEnd w:id="2139"/>
    </w:p>
    <w:p w:rsidR="00A10B25" w:rsidRDefault="00A10B25">
      <w:pPr>
        <w:rPr>
          <w:lang w:val="en-US"/>
        </w:rPr>
      </w:pPr>
      <w:r>
        <w:t>The Network Data Analytics Function (NWDAF) containing MTLF supports (un)subscription to the notification of</w:t>
      </w:r>
      <w:r>
        <w:rPr>
          <w:lang w:eastAsia="zh-CN"/>
        </w:rPr>
        <w:t xml:space="preserve"> analytics accuracy monitoring of an ML Model and analytics feedback information</w:t>
      </w:r>
      <w:r>
        <w:t>.</w:t>
      </w:r>
    </w:p>
    <w:p w:rsidR="00A10B25" w:rsidRDefault="00A10B25">
      <w:pPr>
        <w:pStyle w:val="Heading3"/>
      </w:pPr>
      <w:bookmarkStart w:id="2140" w:name="_Toc153363550"/>
      <w:r>
        <w:t>4.7.2</w:t>
      </w:r>
      <w:r>
        <w:tab/>
        <w:t>Service Operations</w:t>
      </w:r>
      <w:bookmarkEnd w:id="2140"/>
    </w:p>
    <w:p w:rsidR="00A10B25" w:rsidRDefault="00A10B25">
      <w:pPr>
        <w:pStyle w:val="Heading4"/>
        <w:rPr>
          <w:lang w:eastAsia="zh-CN"/>
        </w:rPr>
      </w:pPr>
      <w:bookmarkStart w:id="2141" w:name="_Toc153363551"/>
      <w:r>
        <w:t>4.7.2.1</w:t>
      </w:r>
      <w:r>
        <w:tab/>
        <w:t>Introduction</w:t>
      </w:r>
      <w:bookmarkEnd w:id="2141"/>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4.7.2.1-1: Operations of the </w:t>
      </w:r>
      <w:r>
        <w:t>Nnwdaf_MLModelMonitor</w:t>
      </w:r>
      <w:r>
        <w:rPr>
          <w:rFonts w:eastAsia="MS Mincho"/>
        </w:rPr>
        <w:t xml:space="preserve"> Service</w:t>
      </w:r>
    </w:p>
    <w:tbl>
      <w:tblPr>
        <w:tblW w:w="9613" w:type="dxa"/>
        <w:tblInd w:w="12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3397"/>
        <w:gridCol w:w="4231"/>
        <w:gridCol w:w="1985"/>
      </w:tblGrid>
      <w:tr w:rsidR="00A10B25">
        <w:trPr>
          <w:cantSplit/>
          <w:tblHeader/>
        </w:trPr>
        <w:tc>
          <w:tcPr>
            <w:tcW w:w="3397" w:type="dxa"/>
            <w:shd w:val="clear" w:color="000000" w:fill="C0C0C0"/>
          </w:tcPr>
          <w:p w:rsidR="00A10B25" w:rsidRDefault="00A10B25">
            <w:pPr>
              <w:pStyle w:val="TAH"/>
              <w:ind w:left="400" w:hanging="400"/>
            </w:pPr>
            <w:r>
              <w:t>Service operation name</w:t>
            </w:r>
          </w:p>
        </w:tc>
        <w:tc>
          <w:tcPr>
            <w:tcW w:w="4231" w:type="dxa"/>
            <w:shd w:val="clear" w:color="000000" w:fill="C0C0C0"/>
          </w:tcPr>
          <w:p w:rsidR="00A10B25" w:rsidRDefault="00A10B25">
            <w:pPr>
              <w:pStyle w:val="TAH"/>
              <w:ind w:left="400" w:hanging="400"/>
            </w:pPr>
            <w:r>
              <w:t>Description</w:t>
            </w:r>
          </w:p>
        </w:tc>
        <w:tc>
          <w:tcPr>
            <w:tcW w:w="1985" w:type="dxa"/>
            <w:shd w:val="clear" w:color="000000" w:fill="C0C0C0"/>
          </w:tcPr>
          <w:p w:rsidR="00A10B25" w:rsidRDefault="00A10B25">
            <w:pPr>
              <w:pStyle w:val="TAH"/>
              <w:ind w:left="400" w:hanging="400"/>
            </w:pPr>
            <w:r>
              <w:t>Initiated by</w:t>
            </w:r>
          </w:p>
        </w:tc>
      </w:tr>
      <w:tr w:rsidR="00A10B25">
        <w:trPr>
          <w:cantSplit/>
        </w:trPr>
        <w:tc>
          <w:tcPr>
            <w:tcW w:w="3397" w:type="dxa"/>
          </w:tcPr>
          <w:p w:rsidR="00A10B25" w:rsidRDefault="00A10B25">
            <w:pPr>
              <w:rPr>
                <w:rFonts w:ascii="Arial" w:hAnsi="Arial"/>
                <w:sz w:val="18"/>
              </w:rPr>
            </w:pPr>
            <w:r>
              <w:rPr>
                <w:rFonts w:ascii="Arial" w:hAnsi="Arial"/>
                <w:sz w:val="18"/>
              </w:rPr>
              <w:t>Nnwdaf_MLModelMonitor_Register</w:t>
            </w:r>
          </w:p>
        </w:tc>
        <w:tc>
          <w:tcPr>
            <w:tcW w:w="4231" w:type="dxa"/>
          </w:tcPr>
          <w:p w:rsidR="00A10B25" w:rsidRDefault="00A10B25">
            <w:pPr>
              <w:pStyle w:val="TAL"/>
            </w:pPr>
            <w:r>
              <w:t xml:space="preserve">This service operation is used by an NF service consumer to register </w:t>
            </w:r>
            <w:r>
              <w:rPr>
                <w:lang w:eastAsia="ja-JP"/>
              </w:rPr>
              <w:t>the monitoring capability of the analytics accuracy of an ML Model at an NWDAF containing MTLF.</w:t>
            </w:r>
          </w:p>
        </w:tc>
        <w:tc>
          <w:tcPr>
            <w:tcW w:w="1985" w:type="dxa"/>
          </w:tcPr>
          <w:p w:rsidR="00A10B25" w:rsidRDefault="00A10B25">
            <w:pPr>
              <w:pStyle w:val="TAL"/>
              <w:rPr>
                <w:lang w:eastAsia="zh-CN"/>
              </w:rPr>
            </w:pPr>
            <w:r>
              <w:rPr>
                <w:lang w:eastAsia="zh-CN"/>
              </w:rPr>
              <w:t>NF service consumer (</w:t>
            </w:r>
            <w:r>
              <w:t>NWDAF)</w:t>
            </w:r>
          </w:p>
        </w:tc>
      </w:tr>
      <w:tr w:rsidR="00A10B25">
        <w:trPr>
          <w:cantSplit/>
        </w:trPr>
        <w:tc>
          <w:tcPr>
            <w:tcW w:w="3397" w:type="dxa"/>
          </w:tcPr>
          <w:p w:rsidR="00A10B25" w:rsidRDefault="00A10B25">
            <w:pPr>
              <w:rPr>
                <w:rFonts w:ascii="Arial" w:hAnsi="Arial"/>
                <w:sz w:val="18"/>
              </w:rPr>
            </w:pPr>
            <w:r>
              <w:rPr>
                <w:rFonts w:ascii="Arial" w:hAnsi="Arial"/>
                <w:sz w:val="18"/>
              </w:rPr>
              <w:t>Nnwdaf_MLModelMonitor_Deregister</w:t>
            </w:r>
          </w:p>
        </w:tc>
        <w:tc>
          <w:tcPr>
            <w:tcW w:w="4231" w:type="dxa"/>
          </w:tcPr>
          <w:p w:rsidR="00A10B25" w:rsidRDefault="00A10B25">
            <w:pPr>
              <w:pStyle w:val="TAL"/>
            </w:pPr>
            <w:r>
              <w:t>This service operation is used by an NF service consumer to</w:t>
            </w:r>
            <w:r>
              <w:rPr>
                <w:lang w:eastAsia="ja-JP"/>
              </w:rPr>
              <w:t xml:space="preserve"> deregister a previous registration from an NWDAF containing MTLF.</w:t>
            </w:r>
          </w:p>
        </w:tc>
        <w:tc>
          <w:tcPr>
            <w:tcW w:w="1985" w:type="dxa"/>
          </w:tcPr>
          <w:p w:rsidR="00A10B25" w:rsidRDefault="00A10B25">
            <w:pPr>
              <w:pStyle w:val="TAL"/>
              <w:rPr>
                <w:lang w:eastAsia="zh-CN"/>
              </w:rPr>
            </w:pPr>
            <w:r>
              <w:rPr>
                <w:lang w:eastAsia="zh-CN"/>
              </w:rPr>
              <w:t>NF service consumer (</w:t>
            </w:r>
            <w:r>
              <w:t>NWDAF)</w:t>
            </w:r>
          </w:p>
        </w:tc>
      </w:tr>
      <w:tr w:rsidR="00A10B25">
        <w:trPr>
          <w:cantSplit/>
        </w:trPr>
        <w:tc>
          <w:tcPr>
            <w:tcW w:w="3397" w:type="dxa"/>
          </w:tcPr>
          <w:p w:rsidR="00A10B25" w:rsidRDefault="00A10B25">
            <w:pPr>
              <w:rPr>
                <w:rFonts w:ascii="Arial" w:hAnsi="Arial"/>
                <w:sz w:val="18"/>
              </w:rPr>
            </w:pPr>
            <w:r>
              <w:rPr>
                <w:rFonts w:ascii="Arial" w:hAnsi="Arial"/>
                <w:sz w:val="18"/>
              </w:rPr>
              <w:t>Nnwdaf_MLModelMonitor_Subscribe</w:t>
            </w:r>
          </w:p>
        </w:tc>
        <w:tc>
          <w:tcPr>
            <w:tcW w:w="4231" w:type="dxa"/>
          </w:tcPr>
          <w:p w:rsidR="00A10B25" w:rsidRDefault="00A10B25">
            <w:pPr>
              <w:pStyle w:val="TAL"/>
            </w:pPr>
            <w:r>
              <w:t>This service operation is used by an NF service consumer to subscribe to the analytics accuracy monitoring event of an ML Model.</w:t>
            </w:r>
          </w:p>
        </w:tc>
        <w:tc>
          <w:tcPr>
            <w:tcW w:w="1985" w:type="dxa"/>
          </w:tcPr>
          <w:p w:rsidR="00A10B25" w:rsidRDefault="00A10B25">
            <w:pPr>
              <w:pStyle w:val="TAL"/>
            </w:pPr>
            <w:r>
              <w:rPr>
                <w:lang w:eastAsia="zh-CN"/>
              </w:rPr>
              <w:t>NF service consumer (</w:t>
            </w:r>
            <w:r>
              <w:t>NWDAF)</w:t>
            </w:r>
          </w:p>
        </w:tc>
      </w:tr>
      <w:tr w:rsidR="00A10B25">
        <w:trPr>
          <w:cantSplit/>
        </w:trPr>
        <w:tc>
          <w:tcPr>
            <w:tcW w:w="3397" w:type="dxa"/>
          </w:tcPr>
          <w:p w:rsidR="00A10B25" w:rsidRDefault="00A10B25">
            <w:pPr>
              <w:rPr>
                <w:rFonts w:ascii="Arial" w:hAnsi="Arial"/>
                <w:sz w:val="18"/>
              </w:rPr>
            </w:pPr>
            <w:r>
              <w:rPr>
                <w:rFonts w:ascii="Arial" w:hAnsi="Arial"/>
                <w:sz w:val="18"/>
              </w:rPr>
              <w:t>Nnwdaf_MLModelMonitor_Unsubscribe</w:t>
            </w:r>
          </w:p>
        </w:tc>
        <w:tc>
          <w:tcPr>
            <w:tcW w:w="4231" w:type="dxa"/>
          </w:tcPr>
          <w:p w:rsidR="00A10B25" w:rsidRDefault="00A10B25">
            <w:pPr>
              <w:pStyle w:val="TAL"/>
            </w:pPr>
            <w:r>
              <w:t>This service operation is used by an NF service consumer to unsubscribe from the analytics accuracy monitoring event of an ML Model.</w:t>
            </w:r>
          </w:p>
        </w:tc>
        <w:tc>
          <w:tcPr>
            <w:tcW w:w="1985" w:type="dxa"/>
          </w:tcPr>
          <w:p w:rsidR="00A10B25" w:rsidRDefault="00A10B25">
            <w:pPr>
              <w:pStyle w:val="TAL"/>
            </w:pPr>
            <w:r>
              <w:rPr>
                <w:lang w:eastAsia="zh-CN"/>
              </w:rPr>
              <w:t>NF service consumer (</w:t>
            </w:r>
            <w:r>
              <w:t>NWDAF)</w:t>
            </w:r>
          </w:p>
        </w:tc>
      </w:tr>
      <w:tr w:rsidR="00A10B25">
        <w:trPr>
          <w:cantSplit/>
        </w:trPr>
        <w:tc>
          <w:tcPr>
            <w:tcW w:w="3397" w:type="dxa"/>
          </w:tcPr>
          <w:p w:rsidR="00A10B25" w:rsidRDefault="00A10B25">
            <w:pPr>
              <w:rPr>
                <w:rFonts w:ascii="Arial" w:hAnsi="Arial"/>
                <w:sz w:val="18"/>
              </w:rPr>
            </w:pPr>
            <w:r>
              <w:rPr>
                <w:rFonts w:ascii="Arial" w:hAnsi="Arial"/>
                <w:sz w:val="18"/>
              </w:rPr>
              <w:t>Nnwdaf_MLModelMonitor_Notify</w:t>
            </w:r>
          </w:p>
        </w:tc>
        <w:tc>
          <w:tcPr>
            <w:tcW w:w="4231" w:type="dxa"/>
          </w:tcPr>
          <w:p w:rsidR="00A10B25" w:rsidRDefault="00A10B25">
            <w:pPr>
              <w:pStyle w:val="TAL"/>
            </w:pPr>
            <w:r>
              <w:t xml:space="preserve">This service operation is used by the NWDAF to </w:t>
            </w:r>
            <w:r>
              <w:rPr>
                <w:lang w:eastAsia="ja-JP"/>
              </w:rPr>
              <w:t>notify the monitored analytics accuracy information of an ML Model</w:t>
            </w:r>
            <w:r>
              <w:t>.</w:t>
            </w:r>
          </w:p>
        </w:tc>
        <w:tc>
          <w:tcPr>
            <w:tcW w:w="1985" w:type="dxa"/>
          </w:tcPr>
          <w:p w:rsidR="00A10B25" w:rsidRDefault="00A10B25">
            <w:pPr>
              <w:pStyle w:val="TAL"/>
            </w:pPr>
            <w:r>
              <w:t>NWDAF</w:t>
            </w:r>
          </w:p>
        </w:tc>
      </w:tr>
    </w:tbl>
    <w:p w:rsidR="00A10B25" w:rsidRDefault="00A10B25"/>
    <w:p w:rsidR="00A10B25" w:rsidRDefault="00A10B25">
      <w:pPr>
        <w:pStyle w:val="Heading4"/>
      </w:pPr>
      <w:bookmarkStart w:id="2142" w:name="_Toc153363552"/>
      <w:r>
        <w:t>4.7.2.2</w:t>
      </w:r>
      <w:r>
        <w:tab/>
        <w:t>Nnwdaf_MLModelMonitor_Register service operation</w:t>
      </w:r>
      <w:bookmarkEnd w:id="2142"/>
    </w:p>
    <w:p w:rsidR="00A10B25" w:rsidRDefault="00A10B25">
      <w:pPr>
        <w:pStyle w:val="Heading5"/>
      </w:pPr>
      <w:bookmarkStart w:id="2143" w:name="_Toc153363553"/>
      <w:r>
        <w:t>4.7.2.2.1</w:t>
      </w:r>
      <w:r>
        <w:tab/>
        <w:t>General</w:t>
      </w:r>
      <w:bookmarkEnd w:id="2143"/>
    </w:p>
    <w:p w:rsidR="00A10B25" w:rsidRDefault="00A10B25">
      <w:r>
        <w:t xml:space="preserve">The Nnwdaf_MLModelMonitor_Register service operation is used by an NF service consumer (i.e. NWDAF containing AnLF) to register </w:t>
      </w:r>
      <w:r>
        <w:rPr>
          <w:lang w:eastAsia="ja-JP"/>
        </w:rPr>
        <w:t>the monitoring capability</w:t>
      </w:r>
      <w:r>
        <w:t xml:space="preserve"> </w:t>
      </w:r>
      <w:r>
        <w:rPr>
          <w:lang w:eastAsia="ja-JP"/>
        </w:rPr>
        <w:t>of the analytics accuracy of an ML Model and analytics feedback information.</w:t>
      </w:r>
    </w:p>
    <w:p w:rsidR="00A10B25" w:rsidRDefault="00A10B25">
      <w:pPr>
        <w:pStyle w:val="Heading5"/>
      </w:pPr>
      <w:bookmarkStart w:id="2144" w:name="_Toc153363554"/>
      <w:r>
        <w:t>4.7.2.2.2</w:t>
      </w:r>
      <w:r>
        <w:tab/>
      </w:r>
      <w:r>
        <w:rPr>
          <w:lang w:eastAsia="zh-CN"/>
        </w:rPr>
        <w:t>Registering the monitoring of the analytics accuracy of an ML Model</w:t>
      </w:r>
      <w:bookmarkEnd w:id="2144"/>
    </w:p>
    <w:p w:rsidR="00A10B25" w:rsidRDefault="00A10B25">
      <w:pPr>
        <w:rPr>
          <w:rFonts w:eastAsia="DengXian"/>
        </w:rPr>
      </w:pPr>
      <w:r>
        <w:rPr>
          <w:rFonts w:eastAsia="DengXian"/>
        </w:rPr>
        <w:t xml:space="preserve">Figure 4.7.2.2.2-1 shows a scenario where the </w:t>
      </w:r>
      <w:r>
        <w:t xml:space="preserve">NF service consumer </w:t>
      </w:r>
      <w:r>
        <w:rPr>
          <w:rFonts w:eastAsia="DengXian"/>
        </w:rPr>
        <w:t xml:space="preserve">sends a request to the NWDAF containing MTLF to </w:t>
      </w:r>
      <w:r>
        <w:t xml:space="preserve">register </w:t>
      </w:r>
      <w:r>
        <w:rPr>
          <w:lang w:eastAsia="ja-JP"/>
        </w:rPr>
        <w:t>the use and monitoring capability</w:t>
      </w:r>
      <w:r>
        <w:t xml:space="preserve"> </w:t>
      </w:r>
      <w:r>
        <w:rPr>
          <w:lang w:eastAsia="ja-JP"/>
        </w:rPr>
        <w:t>of the analytics accuracy of an ML Model</w:t>
      </w:r>
      <w:r>
        <w:rPr>
          <w:rFonts w:eastAsia="DengXian"/>
        </w:rPr>
        <w:t>.</w:t>
      </w:r>
    </w:p>
    <w:p w:rsidR="00A10B25" w:rsidRDefault="00A10B25">
      <w:pPr>
        <w:rPr>
          <w:lang w:eastAsia="zh-CN"/>
        </w:rPr>
      </w:pPr>
    </w:p>
    <w:p w:rsidR="00A10B25" w:rsidRDefault="00A10B25">
      <w:pPr>
        <w:pStyle w:val="TH"/>
      </w:pPr>
      <w:r>
        <w:rPr>
          <w:lang w:val="en-US" w:eastAsia="en-US"/>
        </w:rPr>
        <w:object w:dxaOrig="9007" w:dyaOrig="2960">
          <v:shape id="Object 38" o:spid="_x0000_i1062" type="#_x0000_t75" style="width:483.35pt;height:158.4pt;mso-position-horizontal-relative:page;mso-position-vertical-relative:page" o:ole="">
            <v:imagedata r:id="rId67" o:title=""/>
          </v:shape>
          <o:OLEObject Type="Embed" ProgID="Visio.Drawing.15" ShapeID="Object 38" DrawAspect="Content" ObjectID="_1771925102" r:id="rId68"/>
        </w:object>
      </w:r>
    </w:p>
    <w:p w:rsidR="00A10B25" w:rsidRDefault="00A10B25">
      <w:pPr>
        <w:pStyle w:val="TF"/>
      </w:pPr>
      <w:r>
        <w:t xml:space="preserve">Figure 4.7.2.2.2-1: NF service consumer registers </w:t>
      </w:r>
      <w:r>
        <w:rPr>
          <w:lang w:eastAsia="ja-JP"/>
        </w:rPr>
        <w:t>the use and monitoring capability</w:t>
      </w:r>
      <w:r>
        <w:t xml:space="preserve"> </w:t>
      </w:r>
      <w:r>
        <w:rPr>
          <w:lang w:eastAsia="ja-JP"/>
        </w:rPr>
        <w:t>of the analytics accuracy of an ML Model</w:t>
      </w:r>
    </w:p>
    <w:p w:rsidR="00A10B25" w:rsidRDefault="00A10B25">
      <w:r>
        <w:t>The NF service consumer shall invoke the Nnwdaf_MLModelMonitor_Register service operation to register the use and indicate the monitoring capability of the analytics accuracy of an ML Model and analytics feedback information. The NF service consumer shall send an HTTP POST request with "{apiRoot}/nnwdaf-mlmodelmonitor/&lt;apiVersion&gt;/registrations" as Resource URI representing the "NWDAF ML model monitoring registrations", as shown in figure 4.7.2.2.2-1, step 1, to create an "Individual NWDAF ML model monitoring registration" according to the information in the message body. The MLModelMonitorReg data structure provided in the request body shall include:</w:t>
      </w:r>
    </w:p>
    <w:p w:rsidR="00A10B25" w:rsidRDefault="00A10B25">
      <w:pPr>
        <w:pStyle w:val="B1"/>
      </w:pPr>
      <w:r>
        <w:t>-</w:t>
      </w:r>
      <w:r>
        <w:tab/>
        <w:t>the ML model ID within the "modelId" attribute; and</w:t>
      </w:r>
    </w:p>
    <w:p w:rsidR="00A10B25" w:rsidRDefault="00A10B25">
      <w:pPr>
        <w:pStyle w:val="B1"/>
      </w:pPr>
      <w:r>
        <w:t>-</w:t>
      </w:r>
      <w:r>
        <w:tab/>
        <w:t>one of the following identifiers related to the NF service consumer:</w:t>
      </w:r>
    </w:p>
    <w:p w:rsidR="00A10B25" w:rsidRDefault="00A10B25">
      <w:pPr>
        <w:pStyle w:val="B2"/>
      </w:pPr>
      <w:r>
        <w:t>-</w:t>
      </w:r>
      <w:r>
        <w:tab/>
        <w:t xml:space="preserve"> the NF instance ID of the consumer within the "consumerId" attribute;</w:t>
      </w:r>
    </w:p>
    <w:p w:rsidR="00A10B25" w:rsidRDefault="00A10B25">
      <w:pPr>
        <w:pStyle w:val="B2"/>
      </w:pPr>
      <w:r>
        <w:t>-</w:t>
      </w:r>
      <w:r>
        <w:tab/>
        <w:t>NF set ID of the consumer within the "consumerSetId" attribute.</w:t>
      </w:r>
    </w:p>
    <w:p w:rsidR="00A10B25" w:rsidRDefault="00A10B25">
      <w:r>
        <w:t>and may include:</w:t>
      </w:r>
    </w:p>
    <w:p w:rsidR="00A10B25" w:rsidRDefault="00A10B25">
      <w:pPr>
        <w:pStyle w:val="B1"/>
      </w:pPr>
      <w:r>
        <w:t>-</w:t>
      </w:r>
      <w:r>
        <w:tab/>
        <w:t>ML Model accuracy transfer indication within the "modelAccuInd" attribute.</w:t>
      </w:r>
    </w:p>
    <w:p w:rsidR="00A10B25" w:rsidRDefault="00A10B25">
      <w:r>
        <w:t xml:space="preserve">Upon the reception of an HTTP POST request with "{apiRoot}/nnwdaf-mlmodelmonitor/&lt;apiVersion&gt;/registrations" as Resource URI and MLModelMonitorReg data structure as request body, the NWDAF shall: </w:t>
      </w:r>
    </w:p>
    <w:p w:rsidR="00A10B25" w:rsidRDefault="00A10B25">
      <w:pPr>
        <w:pStyle w:val="B1"/>
      </w:pPr>
      <w:r>
        <w:t>-</w:t>
      </w:r>
      <w:r>
        <w:tab/>
        <w:t>create a new registration;</w:t>
      </w:r>
    </w:p>
    <w:p w:rsidR="00A10B25" w:rsidRDefault="00A10B25">
      <w:pPr>
        <w:pStyle w:val="B1"/>
      </w:pPr>
      <w:r>
        <w:t>-</w:t>
      </w:r>
      <w:r>
        <w:tab/>
        <w:t>assign a registrationId;</w:t>
      </w:r>
    </w:p>
    <w:p w:rsidR="00A10B25" w:rsidRDefault="00A10B25">
      <w:pPr>
        <w:pStyle w:val="B1"/>
      </w:pPr>
      <w:r>
        <w:t>-</w:t>
      </w:r>
      <w:r>
        <w:tab/>
        <w:t>store the registration information.</w:t>
      </w:r>
    </w:p>
    <w:p w:rsidR="00A10B25" w:rsidRDefault="00A10B25">
      <w:r>
        <w:t>If the NWDAF created an "Individual NWDAF ML model monitoring registration" resource, the NWDAF shall respond with "201 Created" with the message body containing a representation of the created registration, as shown in figure 4.7.2.2.2-1, step 2. The NWDAF shall include a Location HTTP header field. The Location header field shall contain the URI of the created profile, i.e. "{apiRoot}/nnwdaf-mlmodelmonitor/&lt;apiVersion&gt;/registrations/{registrationId}".</w:t>
      </w:r>
    </w:p>
    <w:p w:rsidR="00A10B25" w:rsidRDefault="00A10B25">
      <w:r>
        <w:t>If an error occurs when processing the HTTP POST request, the NWDAF shall send an HTTP error response as specified in clause 5.6.7.</w:t>
      </w:r>
    </w:p>
    <w:p w:rsidR="00A10B25" w:rsidRDefault="00A10B25">
      <w:pPr>
        <w:pStyle w:val="Heading4"/>
      </w:pPr>
      <w:bookmarkStart w:id="2145" w:name="_Toc153363555"/>
      <w:r>
        <w:t>4.7.2.3</w:t>
      </w:r>
      <w:r>
        <w:tab/>
        <w:t>Nnwdaf_MLModelMonitor_Deregister service operation</w:t>
      </w:r>
      <w:bookmarkEnd w:id="2145"/>
    </w:p>
    <w:p w:rsidR="00A10B25" w:rsidRDefault="00A10B25">
      <w:pPr>
        <w:pStyle w:val="Heading5"/>
      </w:pPr>
      <w:bookmarkStart w:id="2146" w:name="_Toc153363556"/>
      <w:r>
        <w:t>4.7.2.3.1</w:t>
      </w:r>
      <w:r>
        <w:tab/>
        <w:t>General</w:t>
      </w:r>
      <w:bookmarkEnd w:id="2146"/>
    </w:p>
    <w:p w:rsidR="00A10B25" w:rsidRDefault="00A10B25">
      <w:pPr>
        <w:rPr>
          <w:lang w:eastAsia="ja-JP"/>
        </w:rPr>
      </w:pPr>
      <w:r>
        <w:t>The Nnwdaf_MLModelMonitor_Deregister service operation is used by an NF service consumer (i.e. NWDAF containing AnLF) to</w:t>
      </w:r>
      <w:r>
        <w:rPr>
          <w:lang w:eastAsia="ja-JP"/>
        </w:rPr>
        <w:t xml:space="preserve"> deregister a previous registration from an NWDAF containing MTLF.</w:t>
      </w:r>
    </w:p>
    <w:p w:rsidR="00A10B25" w:rsidRDefault="00A10B25">
      <w:pPr>
        <w:pStyle w:val="Heading5"/>
      </w:pPr>
      <w:bookmarkStart w:id="2147" w:name="_Toc153363557"/>
      <w:r>
        <w:t>4.7.2.3.2</w:t>
      </w:r>
      <w:r>
        <w:tab/>
        <w:t>De</w:t>
      </w:r>
      <w:r>
        <w:rPr>
          <w:lang w:eastAsia="zh-CN"/>
        </w:rPr>
        <w:t>registering the monitoring of the analytics accuracy of an ML Model</w:t>
      </w:r>
      <w:bookmarkEnd w:id="2147"/>
      <w:r>
        <w:t xml:space="preserve"> </w:t>
      </w:r>
    </w:p>
    <w:p w:rsidR="00A10B25" w:rsidRDefault="00A10B25">
      <w:pPr>
        <w:rPr>
          <w:lang w:eastAsia="zh-CN"/>
        </w:rPr>
      </w:pPr>
      <w:r>
        <w:rPr>
          <w:rFonts w:eastAsia="DengXian"/>
        </w:rPr>
        <w:t>Figure 4.7.2.3.2-1 shows a scenario where the</w:t>
      </w:r>
      <w:r>
        <w:t xml:space="preserve"> NF service consumer </w:t>
      </w:r>
      <w:r>
        <w:rPr>
          <w:rFonts w:eastAsia="DengXian"/>
        </w:rPr>
        <w:t>sends a request to the NWDAF</w:t>
      </w:r>
      <w:r>
        <w:t xml:space="preserve"> containing MTLF </w:t>
      </w:r>
      <w:r>
        <w:rPr>
          <w:rFonts w:eastAsia="DengXian"/>
        </w:rPr>
        <w:t>to de</w:t>
      </w:r>
      <w:r>
        <w:t xml:space="preserve">register </w:t>
      </w:r>
      <w:r>
        <w:rPr>
          <w:lang w:eastAsia="ja-JP"/>
        </w:rPr>
        <w:t>the use or monitoring capability</w:t>
      </w:r>
      <w:r>
        <w:t xml:space="preserve"> </w:t>
      </w:r>
      <w:r>
        <w:rPr>
          <w:lang w:eastAsia="ja-JP"/>
        </w:rPr>
        <w:t>of the analytics accuracy of an ML Model</w:t>
      </w:r>
      <w:r>
        <w:rPr>
          <w:rFonts w:eastAsia="DengXian"/>
        </w:rPr>
        <w:t>.</w:t>
      </w:r>
    </w:p>
    <w:p w:rsidR="00A10B25" w:rsidRDefault="00A10B25">
      <w:pPr>
        <w:pStyle w:val="TH"/>
        <w:rPr>
          <w:rFonts w:eastAsia="DengXian"/>
        </w:rPr>
      </w:pPr>
      <w:r>
        <w:rPr>
          <w:rFonts w:eastAsia="DengXian"/>
          <w:lang w:val="en-US" w:eastAsia="en-US"/>
        </w:rPr>
        <w:object w:dxaOrig="9007" w:dyaOrig="2961">
          <v:shape id="Object 39" o:spid="_x0000_i1063" type="#_x0000_t75" style="width:483.35pt;height:158.4pt;mso-position-horizontal-relative:page;mso-position-vertical-relative:page" o:ole="">
            <v:imagedata r:id="rId69" o:title=""/>
          </v:shape>
          <o:OLEObject Type="Embed" ProgID="Visio.Drawing.15" ShapeID="Object 39" DrawAspect="Content" ObjectID="_1771925103" r:id="rId70"/>
        </w:object>
      </w:r>
    </w:p>
    <w:p w:rsidR="00A10B25" w:rsidRDefault="00A10B25">
      <w:pPr>
        <w:pStyle w:val="TF"/>
      </w:pPr>
      <w:r>
        <w:t>Figure 4.7.2.3.2-1: NF service consumer deregisters the use or monitoring capability of the analytics</w:t>
      </w:r>
      <w:r>
        <w:rPr>
          <w:lang w:eastAsia="ja-JP"/>
        </w:rPr>
        <w:t xml:space="preserve"> accuracy of an ML Model</w:t>
      </w:r>
    </w:p>
    <w:p w:rsidR="00A10B25" w:rsidRDefault="00A10B25">
      <w:r>
        <w:t xml:space="preserve">The NF service consumer shall invoke the </w:t>
      </w:r>
      <w:r w:rsidRPr="0076721C">
        <w:t>Nnwdaf_MLModelMonitor_Deregister</w:t>
      </w:r>
      <w:r>
        <w:t xml:space="preserve"> service operation to delete a registration of the use or monitoring capability of the analytics</w:t>
      </w:r>
      <w:r>
        <w:rPr>
          <w:lang w:eastAsia="ja-JP"/>
        </w:rPr>
        <w:t xml:space="preserve"> accuracy of an ML Model</w:t>
      </w:r>
      <w:r>
        <w:t>. The NF service consumer shall send an HTTP DELETE request with "{apiRoot}/nnwdaf-mlmodelmonitor/&lt;apiVersion&gt;/registrations/{registrationId}" as Resource URI representing an "Individual NWDAF ML model monitoring registration" resource, as shown in figure 4.7.2.3.2-1, step 1, where "{registrationId}" is the identifier of the existing registration that is to be deleted.</w:t>
      </w:r>
    </w:p>
    <w:p w:rsidR="00A10B25" w:rsidRDefault="00A10B25">
      <w:r>
        <w:t xml:space="preserve">Upon the reception of an HTTP DELETE request with "{apiRoot}/nnwdaf-mlmodelmonitor/&lt;apiVersion&gt;/registrations/{registrationId}" as Resource URI, if the </w:t>
      </w:r>
      <w:r>
        <w:rPr>
          <w:rFonts w:eastAsia="DengXian"/>
        </w:rPr>
        <w:t xml:space="preserve">NWDAF </w:t>
      </w:r>
      <w:r>
        <w:t xml:space="preserve">successfully processed and accepted the received HTTP DELETE request, the </w:t>
      </w:r>
      <w:r>
        <w:rPr>
          <w:rFonts w:eastAsia="DengXian"/>
        </w:rPr>
        <w:t>NWDAF</w:t>
      </w:r>
      <w:r>
        <w:t xml:space="preserve"> shall: </w:t>
      </w:r>
    </w:p>
    <w:p w:rsidR="00A10B25" w:rsidRDefault="00A10B25">
      <w:pPr>
        <w:pStyle w:val="B1"/>
      </w:pPr>
      <w:r>
        <w:t>-</w:t>
      </w:r>
      <w:r>
        <w:tab/>
        <w:t>remove the corresponding registration;</w:t>
      </w:r>
    </w:p>
    <w:p w:rsidR="00A10B25" w:rsidRDefault="00A10B25">
      <w:pPr>
        <w:pStyle w:val="B1"/>
      </w:pPr>
      <w:r>
        <w:t>-</w:t>
      </w:r>
      <w:r>
        <w:tab/>
        <w:t>respond</w:t>
      </w:r>
      <w:r>
        <w:rPr>
          <w:rFonts w:eastAsia="Batang"/>
        </w:rPr>
        <w:t xml:space="preserve"> </w:t>
      </w:r>
      <w:r>
        <w:t>with HTTP "204 No Content" status.</w:t>
      </w:r>
    </w:p>
    <w:p w:rsidR="00A10B25" w:rsidRDefault="00A10B25">
      <w:r>
        <w:t xml:space="preserve">If the </w:t>
      </w:r>
      <w:r>
        <w:rPr>
          <w:rFonts w:eastAsia="DengXian"/>
        </w:rPr>
        <w:t>NWDAF</w:t>
      </w:r>
      <w:r>
        <w:t xml:space="preserve"> determines the received HTTP DELETE request needs to be redirected, the </w:t>
      </w:r>
      <w:r>
        <w:rPr>
          <w:rFonts w:eastAsia="DengXian"/>
        </w:rPr>
        <w:t>NWDAF</w:t>
      </w:r>
      <w:r>
        <w:t xml:space="preserve"> shall send an HTTP redirect response as specified in clause </w:t>
      </w:r>
      <w:r>
        <w:rPr>
          <w:lang w:eastAsia="zh-CN"/>
        </w:rPr>
        <w:t xml:space="preserve">6.10.9 of </w:t>
      </w:r>
      <w:r>
        <w:rPr>
          <w:lang w:val="en-US"/>
        </w:rPr>
        <w:t>3GPP TS 29.500 [4]</w:t>
      </w:r>
      <w:r>
        <w:t>.</w:t>
      </w:r>
    </w:p>
    <w:p w:rsidR="00A10B25" w:rsidRDefault="00A10B25">
      <w:r>
        <w:t xml:space="preserve">If errors occur when processing the HTTP DELETE request, the </w:t>
      </w:r>
      <w:r>
        <w:rPr>
          <w:rFonts w:eastAsia="DengXian"/>
        </w:rPr>
        <w:t>NWDAF</w:t>
      </w:r>
      <w:r>
        <w:t xml:space="preserve"> shall send an HTTP error response as specified in clause 5.6.7.</w:t>
      </w:r>
    </w:p>
    <w:p w:rsidR="00A10B25" w:rsidRDefault="00A10B25">
      <w:pPr>
        <w:pStyle w:val="Heading4"/>
      </w:pPr>
      <w:bookmarkStart w:id="2148" w:name="_Toc153363558"/>
      <w:r>
        <w:t>4.7.2.4</w:t>
      </w:r>
      <w:r>
        <w:tab/>
        <w:t>Nnwdaf_MLModelMonitor_Subscribe service operation</w:t>
      </w:r>
      <w:bookmarkEnd w:id="2148"/>
    </w:p>
    <w:p w:rsidR="00A10B25" w:rsidRDefault="00A10B25">
      <w:pPr>
        <w:pStyle w:val="Heading5"/>
      </w:pPr>
      <w:bookmarkStart w:id="2149" w:name="_Toc153363559"/>
      <w:r>
        <w:t>4.7.2.4.1</w:t>
      </w:r>
      <w:r>
        <w:tab/>
        <w:t>General</w:t>
      </w:r>
      <w:bookmarkEnd w:id="2149"/>
    </w:p>
    <w:p w:rsidR="00A10B25" w:rsidRDefault="00A10B25">
      <w:r>
        <w:rPr>
          <w:lang w:eastAsia="zh-CN"/>
        </w:rPr>
        <w:t xml:space="preserve">The Nnwdaf_MLModelMonitor_Subscribe service operation is used by an NF service consumer (i.e NWDAF containing MTLF) to </w:t>
      </w:r>
      <w:r>
        <w:t xml:space="preserve">subscribe or update subscription for </w:t>
      </w:r>
      <w:r>
        <w:rPr>
          <w:lang w:eastAsia="zh-CN"/>
        </w:rPr>
        <w:t>analytics accuracy monitoring event of an ML Model and analytics feedback information.</w:t>
      </w:r>
    </w:p>
    <w:p w:rsidR="00A10B25" w:rsidRDefault="00A10B25">
      <w:pPr>
        <w:pStyle w:val="Heading5"/>
      </w:pPr>
      <w:bookmarkStart w:id="2150" w:name="_Toc153363560"/>
      <w:r>
        <w:t>4.7.2.4.2</w:t>
      </w:r>
      <w:r>
        <w:tab/>
        <w:t>Subscription for monitoring notifications</w:t>
      </w:r>
      <w:bookmarkEnd w:id="2150"/>
    </w:p>
    <w:p w:rsidR="00A10B25" w:rsidRDefault="00A10B25">
      <w:pPr>
        <w:rPr>
          <w:rFonts w:eastAsia="DengXian"/>
        </w:rPr>
      </w:pPr>
      <w:r>
        <w:rPr>
          <w:rFonts w:eastAsia="DengXian"/>
        </w:rPr>
        <w:t>Figure 4.7.2.4.2-1 shows a scenario where the NF service consumer sends a request to the NWDAF</w:t>
      </w:r>
      <w:r>
        <w:t xml:space="preserve"> containing </w:t>
      </w:r>
      <w:r>
        <w:rPr>
          <w:rFonts w:eastAsia="DengXian"/>
        </w:rPr>
        <w:t>AnLF to subscribe</w:t>
      </w:r>
      <w:r>
        <w:rPr>
          <w:rFonts w:eastAsia="Batang"/>
        </w:rPr>
        <w:t xml:space="preserve"> </w:t>
      </w:r>
      <w:r>
        <w:rPr>
          <w:rFonts w:eastAsia="DengXian"/>
        </w:rPr>
        <w:t>for event notification(s) and analytics feedback information.</w:t>
      </w:r>
    </w:p>
    <w:p w:rsidR="00A10B25" w:rsidRDefault="00A10B25">
      <w:pPr>
        <w:pStyle w:val="TH"/>
      </w:pPr>
      <w:r>
        <w:rPr>
          <w:rFonts w:eastAsia="DengXian"/>
          <w:lang w:val="en-US" w:eastAsia="en-US"/>
        </w:rPr>
        <w:object w:dxaOrig="9007" w:dyaOrig="2960">
          <v:shape id="Object 40" o:spid="_x0000_i1064" type="#_x0000_t75" style="width:483.35pt;height:158.4pt;mso-position-horizontal-relative:page;mso-position-vertical-relative:page" o:ole="">
            <v:imagedata r:id="rId71" o:title=""/>
          </v:shape>
          <o:OLEObject Type="Embed" ProgID="Visio.Drawing.15" ShapeID="Object 40" DrawAspect="Content" ObjectID="_1771925104" r:id="rId72"/>
        </w:object>
      </w:r>
      <w:r>
        <w:t>Figure 4.7.2.4.2-1: NF service consumer subscribes to notifications</w:t>
      </w:r>
    </w:p>
    <w:p w:rsidR="00A10B25" w:rsidRDefault="00A10B25">
      <w:pPr>
        <w:rPr>
          <w:rFonts w:eastAsia="DengXian"/>
        </w:rPr>
      </w:pPr>
      <w:r>
        <w:rPr>
          <w:rFonts w:eastAsia="DengXian"/>
        </w:rPr>
        <w:t xml:space="preserve">The NF service consumer shall invoke the Nnwdaf_MLModelMonitor_Subscribe service operation to subscribe to event notification(s). The NF service consumer shall send an HTTP POST request with "{apiRoot}/nnwdaf-mlmodelmonitor/&lt;apiVersion&gt;/subscriptions" as Resource URI representing the "NWDAF ML model monitoring Subscriptions", as shown in figure 4.7.2.4.2-1, step 1, to create a subscription for an "Individual NWDAF ML model monitoring Subscription" according to the information in message body. The MLModelMonitorSub data structure provided in the request body shall include: </w:t>
      </w:r>
    </w:p>
    <w:p w:rsidR="00A10B25" w:rsidRDefault="00A10B25">
      <w:pPr>
        <w:pStyle w:val="B1"/>
      </w:pPr>
      <w:r>
        <w:t>-</w:t>
      </w:r>
      <w:r>
        <w:tab/>
        <w:t xml:space="preserve">the </w:t>
      </w:r>
      <w:r>
        <w:rPr>
          <w:lang w:eastAsia="zh-CN"/>
        </w:rPr>
        <w:t>ML model IDs</w:t>
      </w:r>
      <w:r>
        <w:t xml:space="preserve"> within "modelIds" attribute;</w:t>
      </w:r>
    </w:p>
    <w:p w:rsidR="00A10B25" w:rsidRDefault="00A10B25">
      <w:pPr>
        <w:pStyle w:val="B1"/>
      </w:pPr>
      <w:r>
        <w:t>-</w:t>
      </w:r>
      <w:r>
        <w:tab/>
        <w:t>the notification URI within "notificationUri" attribute;</w:t>
      </w:r>
    </w:p>
    <w:p w:rsidR="00A10B25" w:rsidRDefault="00A10B25">
      <w:pPr>
        <w:pStyle w:val="B1"/>
      </w:pPr>
      <w:r>
        <w:rPr>
          <w:lang w:eastAsia="zh-CN"/>
        </w:rPr>
        <w:t>-</w:t>
      </w:r>
      <w:r>
        <w:rPr>
          <w:lang w:eastAsia="zh-CN"/>
        </w:rPr>
        <w:tab/>
        <w:t>the notification cor</w:t>
      </w:r>
      <w:r>
        <w:t>relation identifier within "notifCorrId" attribute;</w:t>
      </w:r>
    </w:p>
    <w:p w:rsidR="00A10B25" w:rsidRDefault="00A10B25" w:rsidP="0076721C">
      <w:r>
        <w:t>and may include:</w:t>
      </w:r>
    </w:p>
    <w:p w:rsidR="00A10B25" w:rsidRDefault="00A10B25">
      <w:pPr>
        <w:pStyle w:val="B1"/>
      </w:pPr>
      <w:r>
        <w:t>-</w:t>
      </w:r>
      <w:r>
        <w:tab/>
        <w:t>the ML model metrics within "modelMetric" attribute;</w:t>
      </w:r>
    </w:p>
    <w:p w:rsidR="00A10B25" w:rsidRDefault="00A10B25">
      <w:pPr>
        <w:pStyle w:val="B1"/>
      </w:pPr>
      <w:r>
        <w:t>-</w:t>
      </w:r>
      <w:r>
        <w:tab/>
        <w:t>the accuracy reporting threshold within "accuThreshold" attribute;</w:t>
      </w:r>
    </w:p>
    <w:p w:rsidR="00A10B25" w:rsidRDefault="00A10B25">
      <w:pPr>
        <w:pStyle w:val="B1"/>
      </w:pPr>
      <w:r>
        <w:t>-</w:t>
      </w:r>
      <w:r>
        <w:tab/>
        <w:t>the reporting requirements of the event subscription within "eventReportReq" attribute</w:t>
      </w:r>
    </w:p>
    <w:p w:rsidR="00A10B25" w:rsidRDefault="00A10B25">
      <w:pPr>
        <w:pStyle w:val="B1"/>
      </w:pPr>
      <w:r>
        <w:t>-</w:t>
      </w:r>
      <w:r>
        <w:tab/>
        <w:t>the ML model metrics within "modelMetric" attribute;</w:t>
      </w:r>
    </w:p>
    <w:p w:rsidR="00A10B25" w:rsidRDefault="00A10B25">
      <w:r>
        <w:t xml:space="preserve">Upon the reception of an HTTP POST request with "{apiRoot}/nnwdaf-mlmodelmonitor/&lt;apiVersion&gt;/subscriptions" as Resource URI and MLModelMonitorSub data structure as request body, the NWDAF containing AnLF shall: </w:t>
      </w:r>
    </w:p>
    <w:p w:rsidR="00A10B25" w:rsidRDefault="00A10B25">
      <w:pPr>
        <w:pStyle w:val="B1"/>
      </w:pPr>
      <w:r>
        <w:t>-</w:t>
      </w:r>
      <w:r>
        <w:tab/>
        <w:t>create a new new subscription;</w:t>
      </w:r>
    </w:p>
    <w:p w:rsidR="00A10B25" w:rsidRDefault="00A10B25">
      <w:pPr>
        <w:pStyle w:val="B1"/>
      </w:pPr>
      <w:r>
        <w:t>-</w:t>
      </w:r>
      <w:r>
        <w:tab/>
        <w:t>assign a subscriptionId;</w:t>
      </w:r>
    </w:p>
    <w:p w:rsidR="00A10B25" w:rsidRDefault="00A10B25">
      <w:pPr>
        <w:pStyle w:val="B1"/>
      </w:pPr>
      <w:r>
        <w:t>-</w:t>
      </w:r>
      <w:r>
        <w:tab/>
        <w:t>store the subscription.</w:t>
      </w:r>
    </w:p>
    <w:p w:rsidR="00A10B25" w:rsidRDefault="00A10B25">
      <w:r>
        <w:t>If the NWDAF created an "Individual NWDAF ML model monitoring Subscription" resource, the NWDAF shall respond with "201 Created" with the message body containing a representation of the created subscription, as shown in figure 4.7.2.4.2-1, step 2. The NWDAF shall include a Location HTTP header field. The Location header field shall contain the URI of the created profile, i.e. "{apiRoot}/nnwdaf-mlmodelmonitor/&lt;apiVersion&gt;/subscriptions/{subscriptionId}".</w:t>
      </w:r>
    </w:p>
    <w:p w:rsidR="00A10B25" w:rsidRDefault="00A10B25">
      <w:pPr>
        <w:rPr>
          <w:rFonts w:eastAsia="DengXian"/>
        </w:rPr>
      </w:pPr>
      <w:r>
        <w:rPr>
          <w:rFonts w:eastAsia="DengXian"/>
        </w:rPr>
        <w:t>If the immediate reporting indication in the "immRep" attribute within the "</w:t>
      </w:r>
      <w:r>
        <w:t>eventReportReq</w:t>
      </w:r>
      <w:r>
        <w:rPr>
          <w:rFonts w:eastAsia="DengXian"/>
        </w:rPr>
        <w:t>" attribute sets to true in the event subscription, the NWDAF</w:t>
      </w:r>
      <w:r>
        <w:t xml:space="preserve"> </w:t>
      </w:r>
      <w:r>
        <w:rPr>
          <w:rFonts w:eastAsia="DengXian"/>
        </w:rPr>
        <w:t>shall include the reports of the events subscribed within "</w:t>
      </w:r>
      <w:r>
        <w:t>immReports</w:t>
      </w:r>
      <w:r>
        <w:rPr>
          <w:rFonts w:eastAsia="DengXian"/>
        </w:rPr>
        <w:t>"</w:t>
      </w:r>
      <w:r>
        <w:t xml:space="preserve"> attribute</w:t>
      </w:r>
      <w:r>
        <w:rPr>
          <w:rFonts w:eastAsia="DengXian"/>
        </w:rPr>
        <w:t>, if available, in the HTTP POST response.</w:t>
      </w:r>
    </w:p>
    <w:p w:rsidR="00A10B25" w:rsidRDefault="00A10B25">
      <w:r>
        <w:t>If an error occurs when processing the HTTP POST request, the NWDAF  shall send an HTTP error response as specified in clause 5.6.7.</w:t>
      </w:r>
    </w:p>
    <w:p w:rsidR="00A10B25" w:rsidRDefault="00A10B25">
      <w:pPr>
        <w:pStyle w:val="Heading5"/>
      </w:pPr>
      <w:bookmarkStart w:id="2151" w:name="_Toc153363561"/>
      <w:r>
        <w:t>4.7.2.4.3</w:t>
      </w:r>
      <w:r>
        <w:tab/>
        <w:t>Update of subscription for monitoring notifications</w:t>
      </w:r>
      <w:bookmarkEnd w:id="2151"/>
    </w:p>
    <w:p w:rsidR="00A10B25" w:rsidRDefault="00A10B25">
      <w:pPr>
        <w:rPr>
          <w:rFonts w:eastAsia="DengXian"/>
        </w:rPr>
      </w:pPr>
      <w:r>
        <w:rPr>
          <w:rFonts w:eastAsia="DengXian"/>
        </w:rPr>
        <w:t>Figure 4.7.2.4.3-1 shows a scenario where the NF service consumer (i.e. NWDAF containing MTLF) sends a request to the NWDAF containing AnLF to update a subscription</w:t>
      </w:r>
      <w:r>
        <w:rPr>
          <w:rFonts w:eastAsia="Batang"/>
        </w:rPr>
        <w:t xml:space="preserve"> </w:t>
      </w:r>
      <w:r>
        <w:rPr>
          <w:rFonts w:eastAsia="DengXian"/>
        </w:rPr>
        <w:t>for event notification(s).</w:t>
      </w:r>
    </w:p>
    <w:p w:rsidR="00A10B25" w:rsidRDefault="00A10B25">
      <w:pPr>
        <w:pStyle w:val="TH"/>
        <w:rPr>
          <w:rFonts w:eastAsia="DengXian"/>
        </w:rPr>
      </w:pPr>
      <w:r>
        <w:rPr>
          <w:lang w:val="en-US" w:eastAsia="en-US"/>
        </w:rPr>
        <w:object w:dxaOrig="7494" w:dyaOrig="3050">
          <v:shape id="Object 41" o:spid="_x0000_i1065" type="#_x0000_t75" style="width:405.1pt;height:164.65pt;mso-position-horizontal-relative:page;mso-position-vertical-relative:page" o:ole="">
            <v:imagedata r:id="rId73" o:title=""/>
          </v:shape>
          <o:OLEObject Type="Embed" ProgID="Visio.Drawing.15" ShapeID="Object 41" DrawAspect="Content" ObjectID="_1771925105" r:id="rId74"/>
        </w:object>
      </w:r>
    </w:p>
    <w:p w:rsidR="00A10B25" w:rsidRDefault="00A10B25">
      <w:pPr>
        <w:pStyle w:val="TF"/>
      </w:pPr>
      <w:r>
        <w:t>Figure 4.7.2.4.3-1: NF service consumer updates subscription to notifications</w:t>
      </w:r>
    </w:p>
    <w:p w:rsidR="00A10B25" w:rsidRDefault="00A10B25">
      <w:pPr>
        <w:rPr>
          <w:rFonts w:eastAsia="DengXian"/>
        </w:rPr>
      </w:pPr>
      <w:r>
        <w:rPr>
          <w:rFonts w:eastAsia="DengXian"/>
        </w:rPr>
        <w:t>The NF service consumer shall invoke the Nnwdaf_MLModelMonitor_Subscribe service operation to update a subscription to event notification(s) by sending an HTTP PUT request with "{apiRoot}/nnwdaf-mlmodelmonitor/&lt;apiVersion&gt;/subscriptions/{subscriptionId}" as Resource URI representing the "Individual NWDAF ML model monitoring subscription", as shown in figure 4.7.2.4.3-1, step 1, to update this "Individual NWDAF ML model monitoring subscription" according to the information in message body. The MLModelMonitorSub data structure provided in the request body shall include the same contents as in clause 4.7.2.4.2.</w:t>
      </w:r>
    </w:p>
    <w:p w:rsidR="00A10B25" w:rsidRDefault="00A10B25">
      <w:r>
        <w:t>Upon the reception of an HTTP PUT request with "{apiRoot}/nnwdaf-mlmodelmonitor/&lt;apiVersion&gt;/subscriptions</w:t>
      </w:r>
      <w:r>
        <w:rPr>
          <w:rFonts w:eastAsia="DengXian"/>
        </w:rPr>
        <w:t>{subscriptionId}</w:t>
      </w:r>
      <w:r>
        <w:t xml:space="preserve">" as Resource URI and MLModelMonitorSub data structure as request body, the NWDAF shall: </w:t>
      </w:r>
    </w:p>
    <w:p w:rsidR="00A10B25" w:rsidRDefault="00A10B25" w:rsidP="0076721C">
      <w:pPr>
        <w:pStyle w:val="B1"/>
      </w:pPr>
      <w:r>
        <w:t>-</w:t>
      </w:r>
      <w:r>
        <w:tab/>
        <w:t>update the subscription of corresponding subscriptionId; and</w:t>
      </w:r>
    </w:p>
    <w:p w:rsidR="00A10B25" w:rsidRDefault="00A10B25" w:rsidP="0076721C">
      <w:pPr>
        <w:pStyle w:val="B1"/>
      </w:pPr>
      <w:r>
        <w:t>-</w:t>
      </w:r>
      <w:r>
        <w:tab/>
        <w:t>store the subscription.</w:t>
      </w:r>
    </w:p>
    <w:p w:rsidR="00A10B25" w:rsidRDefault="00A10B25">
      <w:r>
        <w:t>If the NWDAF succesfully update the "Individual NWDAF ML model monitoring Subscription" resource, the NWDAF shall respond with "200 OK" with the message body containing a representation of the created subscription, as shown in figure 4.7.2.4.3-1, step 2a, or with "204 No Content" as shown in figure 4.7.2.4.3-1, step 2b.</w:t>
      </w:r>
    </w:p>
    <w:p w:rsidR="00A10B25" w:rsidRDefault="00A10B25">
      <w:pPr>
        <w:rPr>
          <w:rFonts w:eastAsia="DengXian"/>
        </w:rPr>
      </w:pPr>
      <w:r>
        <w:rPr>
          <w:rFonts w:eastAsia="DengXian"/>
        </w:rPr>
        <w:t>If the immediate reporting indication in the "immRep" attribute within the "</w:t>
      </w:r>
      <w:r>
        <w:t>eventReportReq</w:t>
      </w:r>
      <w:r>
        <w:rPr>
          <w:rFonts w:eastAsia="DengXian"/>
        </w:rPr>
        <w:t>" attribute sets to true in the request, the NWDAF</w:t>
      </w:r>
      <w:r>
        <w:t xml:space="preserve"> </w:t>
      </w:r>
      <w:r>
        <w:rPr>
          <w:rFonts w:eastAsia="DengXian"/>
        </w:rPr>
        <w:t>shall include the reports of the events subscribed within "</w:t>
      </w:r>
      <w:r>
        <w:t>immReports</w:t>
      </w:r>
      <w:r>
        <w:rPr>
          <w:rFonts w:eastAsia="DengXian"/>
        </w:rPr>
        <w:t>"</w:t>
      </w:r>
      <w:r>
        <w:t xml:space="preserve"> attribute</w:t>
      </w:r>
      <w:r>
        <w:rPr>
          <w:rFonts w:eastAsia="DengXian"/>
        </w:rPr>
        <w:t>, if available, in the HTTP PUT response.</w:t>
      </w:r>
    </w:p>
    <w:p w:rsidR="00A10B25" w:rsidRDefault="00A10B25">
      <w:r>
        <w:t>If an error occurs when processing the HTTP PUT request, the NWDAF shall send an HTTP error response as specified in clause 5.6.7.</w:t>
      </w:r>
    </w:p>
    <w:p w:rsidR="00A10B25" w:rsidRDefault="00A10B25">
      <w:pPr>
        <w:pStyle w:val="Heading4"/>
      </w:pPr>
      <w:bookmarkStart w:id="2152" w:name="_Toc153363562"/>
      <w:r>
        <w:t>4.7.2.5</w:t>
      </w:r>
      <w:r>
        <w:tab/>
        <w:t>Nnwdaf_MLModelMonitor_Unsubscribe service operation</w:t>
      </w:r>
      <w:bookmarkEnd w:id="2152"/>
    </w:p>
    <w:p w:rsidR="00A10B25" w:rsidRDefault="00A10B25">
      <w:pPr>
        <w:pStyle w:val="Heading5"/>
      </w:pPr>
      <w:bookmarkStart w:id="2153" w:name="_Toc153363563"/>
      <w:r>
        <w:t>4.7.2.5.1</w:t>
      </w:r>
      <w:r>
        <w:tab/>
        <w:t>General</w:t>
      </w:r>
      <w:bookmarkEnd w:id="2153"/>
    </w:p>
    <w:p w:rsidR="00A10B25" w:rsidRDefault="00A10B25">
      <w:r>
        <w:rPr>
          <w:lang w:eastAsia="zh-CN"/>
        </w:rPr>
        <w:t xml:space="preserve">The Nnwdaf_MLModelMonitor_Unsubscribe service operation is used by an NF service consumer (i.e. NWDAF containing MTLF) to </w:t>
      </w:r>
      <w:r>
        <w:t xml:space="preserve">unsubscribe from </w:t>
      </w:r>
      <w:r>
        <w:rPr>
          <w:lang w:eastAsia="zh-CN"/>
        </w:rPr>
        <w:t>analytics accuracy monitoring event of an ML Model.</w:t>
      </w:r>
    </w:p>
    <w:p w:rsidR="00A10B25" w:rsidRDefault="00A10B25">
      <w:pPr>
        <w:pStyle w:val="Heading5"/>
      </w:pPr>
      <w:bookmarkStart w:id="2154" w:name="_Toc153363564"/>
      <w:r>
        <w:t>4.7.2.5.2</w:t>
      </w:r>
      <w:r>
        <w:tab/>
        <w:t>Unsubscribe from monitoring notifications</w:t>
      </w:r>
      <w:bookmarkEnd w:id="2154"/>
    </w:p>
    <w:p w:rsidR="00A10B25" w:rsidRDefault="00A10B25">
      <w:pPr>
        <w:rPr>
          <w:rFonts w:eastAsia="DengXian"/>
        </w:rPr>
      </w:pPr>
      <w:r>
        <w:rPr>
          <w:rFonts w:eastAsia="DengXian"/>
        </w:rPr>
        <w:t xml:space="preserve">Figure 4.7.2.5.2-1 shows a scenario where the NF service consumer sends a request to the NWDAF containing AnLF to </w:t>
      </w:r>
      <w:r>
        <w:t>unsubscribe from notifications</w:t>
      </w:r>
      <w:r>
        <w:rPr>
          <w:rFonts w:eastAsia="DengXian"/>
        </w:rPr>
        <w:t>.</w:t>
      </w:r>
    </w:p>
    <w:p w:rsidR="00A10B25" w:rsidRDefault="00A10B25">
      <w:pPr>
        <w:pStyle w:val="TH"/>
      </w:pPr>
      <w:r>
        <w:rPr>
          <w:rFonts w:eastAsia="DengXian"/>
          <w:lang w:val="en-US" w:eastAsia="en-US"/>
        </w:rPr>
        <w:object w:dxaOrig="9007" w:dyaOrig="2961">
          <v:shape id="Object 42" o:spid="_x0000_i1066" type="#_x0000_t75" style="width:483.35pt;height:158.4pt;mso-position-horizontal-relative:page;mso-position-vertical-relative:page" o:ole="">
            <v:imagedata r:id="rId75" o:title=""/>
          </v:shape>
          <o:OLEObject Type="Embed" ProgID="Visio.Drawing.15" ShapeID="Object 42" DrawAspect="Content" ObjectID="_1771925106" r:id="rId76"/>
        </w:object>
      </w:r>
      <w:r>
        <w:t>Figure 4.7.2.5.2-1: NF service consumer unsubscribes from notifications</w:t>
      </w:r>
    </w:p>
    <w:p w:rsidR="00A10B25" w:rsidRDefault="00A10B25">
      <w:pPr>
        <w:rPr>
          <w:rFonts w:eastAsia="DengXian"/>
        </w:rPr>
      </w:pPr>
      <w:r>
        <w:rPr>
          <w:rFonts w:eastAsia="DengXian"/>
        </w:rPr>
        <w:t>The NF service consumer shall invoke the Nnwdaf_MLModelMonitor_Unsubscribe service operation to unsubscribe to event notifications. The NF service consumer shall send an HTTP DELETE request with: "{apiRoot}/nnwdaf-mlmodelmonitor/&lt;apiVersion&gt;/subscriptions/{subscriptionId}" as Resource URI, where "{subscriptionId}" is the event subscription ID of the existing subscription that is to be deleted.</w:t>
      </w:r>
    </w:p>
    <w:p w:rsidR="00A10B25" w:rsidRDefault="00A10B25">
      <w:pPr>
        <w:rPr>
          <w:rFonts w:eastAsia="DengXian"/>
        </w:rPr>
      </w:pPr>
      <w:r>
        <w:rPr>
          <w:rFonts w:eastAsia="DengXian"/>
        </w:rPr>
        <w:t>Upon the reception of an HTTP DELETE request with: "{apiRoot}/nnwdaf-mlmodelmonitor/&lt;apiVersion&gt;/subscriptions/{subscriptionId}" as Resource URI, if the NWDAF successfully processed and accepted the received HTTP DELETE request, the NWDAF</w:t>
      </w:r>
      <w:r>
        <w:rPr>
          <w:lang w:eastAsia="zh-CN"/>
        </w:rPr>
        <w:t xml:space="preserve"> </w:t>
      </w:r>
      <w:r>
        <w:rPr>
          <w:rFonts w:eastAsia="DengXian"/>
        </w:rPr>
        <w:t xml:space="preserve">shall: </w:t>
      </w:r>
    </w:p>
    <w:p w:rsidR="00A10B25" w:rsidRDefault="00A10B25">
      <w:pPr>
        <w:pStyle w:val="B1"/>
      </w:pPr>
      <w:r>
        <w:t>-</w:t>
      </w:r>
      <w:r>
        <w:tab/>
        <w:t>remove the corresponding subscription; and</w:t>
      </w:r>
    </w:p>
    <w:p w:rsidR="00A10B25" w:rsidRDefault="00A10B25">
      <w:pPr>
        <w:pStyle w:val="B1"/>
      </w:pPr>
      <w:r>
        <w:t>-</w:t>
      </w:r>
      <w:r>
        <w:tab/>
        <w:t>respond</w:t>
      </w:r>
      <w:r>
        <w:rPr>
          <w:rFonts w:eastAsia="Batang"/>
        </w:rPr>
        <w:t xml:space="preserve"> </w:t>
      </w:r>
      <w:r>
        <w:t>with HTTP "204 No Content" status code.</w:t>
      </w:r>
    </w:p>
    <w:p w:rsidR="00A10B25" w:rsidRDefault="00A10B25">
      <w:r>
        <w:t>If the NWDAF</w:t>
      </w:r>
      <w:r>
        <w:rPr>
          <w:lang w:eastAsia="zh-CN"/>
        </w:rPr>
        <w:t xml:space="preserve"> </w:t>
      </w:r>
      <w:r>
        <w:t>determines the received HTTP DELETE request needs to be redirected, the NWDAF</w:t>
      </w:r>
      <w:r>
        <w:rPr>
          <w:lang w:eastAsia="zh-CN"/>
        </w:rPr>
        <w:t xml:space="preserve"> </w:t>
      </w:r>
      <w:r>
        <w:t>shall send an HTTP redirect response as specified in clause </w:t>
      </w:r>
      <w:r>
        <w:rPr>
          <w:lang w:eastAsia="zh-CN"/>
        </w:rPr>
        <w:t xml:space="preserve">6.10.9 of </w:t>
      </w:r>
      <w:r>
        <w:rPr>
          <w:lang w:val="en-US"/>
        </w:rPr>
        <w:t>3GPP TS 29.500 [6]</w:t>
      </w:r>
      <w:r>
        <w:t>.</w:t>
      </w:r>
    </w:p>
    <w:p w:rsidR="00A10B25" w:rsidRDefault="00A10B25">
      <w:r>
        <w:t>If an error occurs when processing the HTTP DELETE request, the NWDAF</w:t>
      </w:r>
      <w:r>
        <w:rPr>
          <w:lang w:eastAsia="zh-CN"/>
        </w:rPr>
        <w:t xml:space="preserve"> </w:t>
      </w:r>
      <w:r>
        <w:t>shall send an HTTP error response as specified in clause 5.6.7.</w:t>
      </w:r>
    </w:p>
    <w:p w:rsidR="00A10B25" w:rsidRDefault="00A10B25">
      <w:pPr>
        <w:pStyle w:val="Heading4"/>
      </w:pPr>
      <w:bookmarkStart w:id="2155" w:name="_Toc153363565"/>
      <w:r>
        <w:t>4.7.2.6</w:t>
      </w:r>
      <w:r>
        <w:tab/>
        <w:t>Nnwdaf_MLModelMonitor_Notify service operation</w:t>
      </w:r>
      <w:bookmarkEnd w:id="2155"/>
    </w:p>
    <w:p w:rsidR="00A10B25" w:rsidRDefault="00A10B25">
      <w:pPr>
        <w:pStyle w:val="Heading5"/>
      </w:pPr>
      <w:bookmarkStart w:id="2156" w:name="_Toc153363566"/>
      <w:r>
        <w:t>4.7.2.6.1</w:t>
      </w:r>
      <w:r>
        <w:tab/>
        <w:t>General</w:t>
      </w:r>
      <w:bookmarkEnd w:id="2156"/>
    </w:p>
    <w:p w:rsidR="00A10B25" w:rsidRDefault="00A10B25">
      <w:pPr>
        <w:rPr>
          <w:lang w:eastAsia="zh-CN"/>
        </w:rPr>
      </w:pPr>
      <w:r>
        <w:rPr>
          <w:lang w:eastAsia="zh-CN"/>
        </w:rPr>
        <w:t>The Nnwdaf_MLModelMonitor_Notify service operation is used by an NWDAF containing AnLF to notify NF service consumer (i.e. NWDAF containing MTLF) about the subscribed analytics accuracy monitoring event of an ML Model.</w:t>
      </w:r>
    </w:p>
    <w:p w:rsidR="00A10B25" w:rsidRDefault="00A10B25">
      <w:pPr>
        <w:pStyle w:val="Heading5"/>
      </w:pPr>
      <w:bookmarkStart w:id="2157" w:name="_Toc153363567"/>
      <w:r>
        <w:t>4.7.2.6.2</w:t>
      </w:r>
      <w:r>
        <w:tab/>
        <w:t>Notification about subscribed event</w:t>
      </w:r>
      <w:bookmarkEnd w:id="2157"/>
      <w:r>
        <w:t xml:space="preserve"> </w:t>
      </w:r>
    </w:p>
    <w:p w:rsidR="00A10B25" w:rsidRDefault="00A10B25">
      <w:pPr>
        <w:rPr>
          <w:rFonts w:eastAsia="DengXian"/>
        </w:rPr>
      </w:pPr>
      <w:r>
        <w:rPr>
          <w:rFonts w:eastAsia="DengXian"/>
        </w:rPr>
        <w:t>Figure 4.7.2.6.2-1 shows a scenario where the NWDAF containing AnLF sends a request to notify</w:t>
      </w:r>
      <w:r>
        <w:rPr>
          <w:rFonts w:eastAsia="Batang"/>
        </w:rPr>
        <w:t xml:space="preserve"> </w:t>
      </w:r>
      <w:r>
        <w:rPr>
          <w:rFonts w:eastAsia="DengXian"/>
        </w:rPr>
        <w:t>for event notifications.</w:t>
      </w:r>
    </w:p>
    <w:p w:rsidR="00A10B25" w:rsidRDefault="00A10B25">
      <w:pPr>
        <w:pStyle w:val="TH"/>
        <w:rPr>
          <w:rFonts w:eastAsia="DengXian"/>
        </w:rPr>
      </w:pPr>
      <w:r>
        <w:rPr>
          <w:lang w:val="en-US" w:eastAsia="en-US"/>
        </w:rPr>
        <w:object w:dxaOrig="7732" w:dyaOrig="2125">
          <v:shape id="Object 43" o:spid="_x0000_i1067" type="#_x0000_t75" style="width:435.15pt;height:118.95pt;mso-position-horizontal-relative:page;mso-position-vertical-relative:page" o:ole="">
            <v:imagedata r:id="rId77" o:title=""/>
          </v:shape>
          <o:OLEObject Type="Embed" ProgID="Visio.Drawing.15" ShapeID="Object 43" DrawAspect="Content" ObjectID="_1771925107" r:id="rId78"/>
        </w:object>
      </w:r>
    </w:p>
    <w:p w:rsidR="00A10B25" w:rsidRDefault="00A10B25">
      <w:pPr>
        <w:pStyle w:val="TF"/>
      </w:pPr>
      <w:r>
        <w:t>Figure 4.7.2.6.2-1: NWDAF notifies the</w:t>
      </w:r>
      <w:r>
        <w:rPr>
          <w:rFonts w:eastAsia="Batang"/>
        </w:rPr>
        <w:t xml:space="preserve"> </w:t>
      </w:r>
      <w:r>
        <w:t>subscribed event</w:t>
      </w:r>
    </w:p>
    <w:p w:rsidR="00A10B25" w:rsidRDefault="00A10B25">
      <w:pPr>
        <w:rPr>
          <w:rFonts w:eastAsia="DengXian"/>
        </w:rPr>
      </w:pPr>
      <w:r>
        <w:rPr>
          <w:rFonts w:eastAsia="DengXian"/>
        </w:rPr>
        <w:t>The NWDAF</w:t>
      </w:r>
      <w:r>
        <w:rPr>
          <w:lang w:eastAsia="zh-CN"/>
        </w:rPr>
        <w:t xml:space="preserve"> </w:t>
      </w:r>
      <w:r>
        <w:rPr>
          <w:rFonts w:eastAsia="DengXian"/>
        </w:rPr>
        <w:t>shall invoke the Nnwdaf_MLModelMonitor_Notify service operation to notify the subscribed event. The NWDAF</w:t>
      </w:r>
      <w:r>
        <w:rPr>
          <w:lang w:eastAsia="zh-CN"/>
        </w:rPr>
        <w:t xml:space="preserve"> </w:t>
      </w:r>
      <w:r>
        <w:rPr>
          <w:rFonts w:eastAsia="DengXian"/>
        </w:rPr>
        <w:t>shall send an HTTP POST request with "{notificationUri}" received in the Nnwdaf_MLModelMonitor_Notify service operation as Resource URI, as shown in figure 4.7.2.6.2-1, step 1. The MLModelMonitorNotify data structure provided in the request body that shall include:</w:t>
      </w:r>
    </w:p>
    <w:p w:rsidR="00A10B25" w:rsidRDefault="00A10B25">
      <w:pPr>
        <w:pStyle w:val="B1"/>
      </w:pPr>
      <w:r>
        <w:rPr>
          <w:rFonts w:eastAsia="DengXian"/>
        </w:rPr>
        <w:t>-</w:t>
      </w:r>
      <w:r>
        <w:rPr>
          <w:rFonts w:eastAsia="DengXian"/>
        </w:rPr>
        <w:tab/>
        <w:t>a notification correlation identifier as "</w:t>
      </w:r>
      <w:r>
        <w:t>notifCorrId</w:t>
      </w:r>
      <w:r>
        <w:rPr>
          <w:lang w:val="en-US" w:eastAsia="zh-CN"/>
        </w:rPr>
        <w:t>" attribute;</w:t>
      </w:r>
    </w:p>
    <w:p w:rsidR="00A10B25" w:rsidRDefault="00A10B25">
      <w:pPr>
        <w:pStyle w:val="B1"/>
      </w:pPr>
      <w:r>
        <w:t>-</w:t>
      </w:r>
      <w:r>
        <w:tab/>
        <w:t>at least one of:</w:t>
      </w:r>
    </w:p>
    <w:p w:rsidR="00A10B25" w:rsidRDefault="00A10B25">
      <w:pPr>
        <w:pStyle w:val="B2"/>
      </w:pPr>
      <w:r>
        <w:t>-</w:t>
      </w:r>
      <w:r>
        <w:tab/>
        <w:t>the accuracy related information of the ML model within "</w:t>
      </w:r>
      <w:r>
        <w:rPr>
          <w:rFonts w:hint="eastAsia"/>
          <w:lang w:eastAsia="zh-CN"/>
        </w:rPr>
        <w:t>m</w:t>
      </w:r>
      <w:r>
        <w:rPr>
          <w:lang w:eastAsia="zh-CN"/>
        </w:rPr>
        <w:t>odelAccuInfos</w:t>
      </w:r>
      <w:r>
        <w:t>" attribute;</w:t>
      </w:r>
    </w:p>
    <w:p w:rsidR="00A10B25" w:rsidRDefault="00A10B25">
      <w:pPr>
        <w:pStyle w:val="B2"/>
      </w:pPr>
      <w:r>
        <w:t>-</w:t>
      </w:r>
      <w:r>
        <w:tab/>
        <w:t>the analytics feedback information within "</w:t>
      </w:r>
      <w:r>
        <w:rPr>
          <w:lang w:eastAsia="zh-CN"/>
        </w:rPr>
        <w:t>anaFeedbacks</w:t>
      </w:r>
      <w:r>
        <w:t>" attribute;</w:t>
      </w:r>
    </w:p>
    <w:p w:rsidR="00A10B25" w:rsidRDefault="00A10B25">
      <w:pPr>
        <w:pStyle w:val="B1"/>
        <w:ind w:left="0" w:firstLine="0"/>
      </w:pPr>
      <w:r>
        <w:t>and may include:</w:t>
      </w:r>
    </w:p>
    <w:p w:rsidR="00A10B25" w:rsidRDefault="00A10B25">
      <w:pPr>
        <w:pStyle w:val="B1"/>
      </w:pPr>
      <w:r>
        <w:t>-</w:t>
      </w:r>
      <w:r>
        <w:tab/>
        <w:t>the valid period within "</w:t>
      </w:r>
      <w:r>
        <w:rPr>
          <w:rFonts w:hint="eastAsia"/>
          <w:lang w:eastAsia="zh-CN"/>
        </w:rPr>
        <w:t>v</w:t>
      </w:r>
      <w:r>
        <w:rPr>
          <w:lang w:eastAsia="zh-CN"/>
        </w:rPr>
        <w:t>alid</w:t>
      </w:r>
      <w:r>
        <w:rPr>
          <w:rFonts w:hint="eastAsia"/>
          <w:lang w:eastAsia="zh-CN"/>
        </w:rPr>
        <w:t>Period</w:t>
      </w:r>
      <w:r>
        <w:t>" attribute;</w:t>
      </w:r>
    </w:p>
    <w:p w:rsidR="00A10B25" w:rsidRDefault="00A10B25">
      <w:pPr>
        <w:rPr>
          <w:rFonts w:eastAsia="DengXian"/>
        </w:rPr>
      </w:pPr>
      <w:r>
        <w:rPr>
          <w:rFonts w:eastAsia="DengXian"/>
        </w:rPr>
        <w:t xml:space="preserve">Upon the reception of an HTTP POST request, if the NF service consumer successfully processed and accepted the received HTTP POST request, the NF Service Consumer shall </w:t>
      </w:r>
      <w:r>
        <w:t xml:space="preserve">store the notification and </w:t>
      </w:r>
      <w:r>
        <w:rPr>
          <w:rFonts w:eastAsia="DengXian"/>
        </w:rPr>
        <w:t>respond with HTTP "204 No Content" status code.</w:t>
      </w:r>
    </w:p>
    <w:p w:rsidR="00A10B25" w:rsidRDefault="00A10B25">
      <w:r>
        <w:t>If the NWDAF</w:t>
      </w:r>
      <w:r>
        <w:rPr>
          <w:lang w:eastAsia="zh-CN"/>
        </w:rPr>
        <w:t xml:space="preserve"> </w:t>
      </w:r>
      <w:r>
        <w:t xml:space="preserve">determines the received HTTP </w:t>
      </w:r>
      <w:r>
        <w:rPr>
          <w:rFonts w:eastAsia="DengXian"/>
        </w:rPr>
        <w:t xml:space="preserve">POST </w:t>
      </w:r>
      <w:r>
        <w:t>request needs to be redirected, the NWDAF shall send an HTTP redirect response as specified in clause </w:t>
      </w:r>
      <w:r>
        <w:rPr>
          <w:lang w:eastAsia="zh-CN"/>
        </w:rPr>
        <w:t xml:space="preserve">6.10.9 of </w:t>
      </w:r>
      <w:r>
        <w:rPr>
          <w:lang w:val="en-US"/>
        </w:rPr>
        <w:t>3GPP TS 29.500 [6]</w:t>
      </w:r>
      <w:r>
        <w:t>.</w:t>
      </w:r>
    </w:p>
    <w:p w:rsidR="00A10B25" w:rsidRDefault="00A10B25">
      <w:r>
        <w:t xml:space="preserve">If an error occurs when processing the HTTP </w:t>
      </w:r>
      <w:r>
        <w:rPr>
          <w:rFonts w:eastAsia="DengXian"/>
        </w:rPr>
        <w:t xml:space="preserve">POST </w:t>
      </w:r>
      <w:r>
        <w:t>request, the NWDAF</w:t>
      </w:r>
      <w:r>
        <w:rPr>
          <w:lang w:eastAsia="zh-CN"/>
        </w:rPr>
        <w:t xml:space="preserve"> </w:t>
      </w:r>
      <w:r>
        <w:t>shall send an HTTP error response as specified in clause 5.6.7.</w:t>
      </w:r>
    </w:p>
    <w:p w:rsidR="00A10B25" w:rsidRDefault="00A10B25">
      <w:pPr>
        <w:pStyle w:val="Heading2"/>
      </w:pPr>
      <w:bookmarkStart w:id="2158" w:name="_Toc153363568"/>
      <w:r>
        <w:t>4.8</w:t>
      </w:r>
      <w:r>
        <w:tab/>
      </w:r>
      <w:r>
        <w:rPr>
          <w:lang w:val="en-US" w:eastAsia="zh-CN"/>
        </w:rPr>
        <w:t>Nnwdaf_RoamingData</w:t>
      </w:r>
      <w:r>
        <w:t xml:space="preserve"> Service</w:t>
      </w:r>
      <w:bookmarkEnd w:id="2158"/>
    </w:p>
    <w:p w:rsidR="00A10B25" w:rsidRDefault="00A10B25">
      <w:pPr>
        <w:pStyle w:val="Heading3"/>
      </w:pPr>
      <w:bookmarkStart w:id="2159" w:name="_Toc153363569"/>
      <w:r>
        <w:t>4.8.1</w:t>
      </w:r>
      <w:r>
        <w:tab/>
        <w:t>Service Description</w:t>
      </w:r>
      <w:bookmarkEnd w:id="2159"/>
    </w:p>
    <w:p w:rsidR="00A10B25" w:rsidRDefault="00A10B25">
      <w:pPr>
        <w:pStyle w:val="Heading4"/>
        <w:rPr>
          <w:lang w:eastAsia="zh-CN"/>
        </w:rPr>
      </w:pPr>
      <w:bookmarkStart w:id="2160" w:name="_Toc153363570"/>
      <w:r>
        <w:t>4.8.</w:t>
      </w:r>
      <w:r>
        <w:rPr>
          <w:rFonts w:hint="eastAsia"/>
          <w:lang w:eastAsia="zh-CN"/>
        </w:rPr>
        <w:t>1</w:t>
      </w:r>
      <w:r>
        <w:rPr>
          <w:lang w:eastAsia="zh-CN"/>
        </w:rPr>
        <w:t>.1</w:t>
      </w:r>
      <w:r>
        <w:tab/>
      </w:r>
      <w:r>
        <w:rPr>
          <w:rFonts w:hint="eastAsia"/>
          <w:lang w:eastAsia="zh-CN"/>
        </w:rPr>
        <w:t>Overview</w:t>
      </w:r>
      <w:bookmarkEnd w:id="2160"/>
    </w:p>
    <w:p w:rsidR="00A10B25" w:rsidRDefault="00A10B25">
      <w:r>
        <w:t xml:space="preserve">The </w:t>
      </w:r>
      <w:r>
        <w:rPr>
          <w:lang w:val="en-US" w:eastAsia="zh-CN"/>
        </w:rPr>
        <w:t>Nnwdaf_RoamingData</w:t>
      </w:r>
      <w:r>
        <w:t xml:space="preserve"> service as defined in 3GPP TS 23.288 [17], is provided by the Network Data Analytics Function (NWDAF) with roaming exchange capability, which is called Roaming Exchange NWDAF (RE-NWDAF).</w:t>
      </w:r>
    </w:p>
    <w:p w:rsidR="00A10B25" w:rsidRDefault="00A10B25">
      <w:r>
        <w:t>This service:</w:t>
      </w:r>
    </w:p>
    <w:p w:rsidR="00A10B25" w:rsidRDefault="00A10B25">
      <w:pPr>
        <w:pStyle w:val="B1"/>
      </w:pPr>
      <w:r>
        <w:t>-</w:t>
      </w:r>
      <w:r>
        <w:tab/>
        <w:t xml:space="preserve">allows the NF service consumers to subscribe to and unsubscribe from the </w:t>
      </w:r>
      <w:r>
        <w:rPr>
          <w:lang w:eastAsia="ja-JP"/>
        </w:rPr>
        <w:t>data of roaming UEs exposed by an RE-NWDAF</w:t>
      </w:r>
      <w:r>
        <w:t>;</w:t>
      </w:r>
    </w:p>
    <w:p w:rsidR="00A10B25" w:rsidRDefault="00A10B25">
      <w:pPr>
        <w:pStyle w:val="B1"/>
      </w:pPr>
      <w:r>
        <w:t>-</w:t>
      </w:r>
      <w:r>
        <w:tab/>
        <w:t xml:space="preserve">allows the NF service consumers to modify the subscription to the </w:t>
      </w:r>
      <w:r>
        <w:rPr>
          <w:lang w:eastAsia="ja-JP"/>
        </w:rPr>
        <w:t>data of roaming UEs exposed by an RE-NWDAF</w:t>
      </w:r>
      <w:r>
        <w:t>; and</w:t>
      </w:r>
    </w:p>
    <w:p w:rsidR="00A10B25" w:rsidRDefault="00A10B25">
      <w:pPr>
        <w:pStyle w:val="B1"/>
      </w:pPr>
      <w:r>
        <w:t>-</w:t>
      </w:r>
      <w:r>
        <w:tab/>
        <w:t xml:space="preserve">notifies the NF service consumers about the </w:t>
      </w:r>
      <w:r>
        <w:rPr>
          <w:lang w:eastAsia="ja-JP"/>
        </w:rPr>
        <w:t>data of roaming UEs exposed by an RE-NWDAF</w:t>
      </w:r>
      <w:r>
        <w:t>.</w:t>
      </w:r>
    </w:p>
    <w:p w:rsidR="00A10B25" w:rsidRDefault="00A10B25">
      <w:pPr>
        <w:pStyle w:val="Heading4"/>
      </w:pPr>
      <w:bookmarkStart w:id="2161" w:name="_Toc153363571"/>
      <w:r>
        <w:t>4.8.</w:t>
      </w:r>
      <w:r>
        <w:rPr>
          <w:rFonts w:hint="eastAsia"/>
        </w:rPr>
        <w:t>1</w:t>
      </w:r>
      <w:r>
        <w:t>.2</w:t>
      </w:r>
      <w:r>
        <w:rPr>
          <w:rFonts w:hint="eastAsia"/>
        </w:rPr>
        <w:tab/>
      </w:r>
      <w:r>
        <w:t>Service Architecture</w:t>
      </w:r>
      <w:bookmarkEnd w:id="2161"/>
    </w:p>
    <w:p w:rsidR="00A10B25" w:rsidRDefault="00A10B25">
      <w:r>
        <w:t>The 5G System Architecture is defined in 3GPP TS 23.501 [2]. The Network Data Analytics Exposure architecture is defined in 3GPP TS 23.288 [17].</w:t>
      </w:r>
    </w:p>
    <w:p w:rsidR="00A10B25" w:rsidRDefault="00A10B25">
      <w:r>
        <w:t>The Nnwdaf_RoamingData service is part of the Nnwdaf service-based interface exhibited by the Network Data Analytics Function (NWDAF).</w:t>
      </w:r>
    </w:p>
    <w:p w:rsidR="00A10B25" w:rsidRDefault="00A10B25">
      <w:pPr>
        <w:tabs>
          <w:tab w:val="left" w:pos="6385"/>
        </w:tabs>
      </w:pPr>
      <w:r>
        <w:t>Known consumers of the Nnwdaf_RoamingData service are:</w:t>
      </w:r>
    </w:p>
    <w:p w:rsidR="00A10B25" w:rsidRDefault="00A10B25">
      <w:pPr>
        <w:pStyle w:val="B1"/>
      </w:pPr>
      <w:r>
        <w:t>-</w:t>
      </w:r>
      <w:r>
        <w:tab/>
        <w:t>Network Data Analytics Function with Roaming Exchange capability in HPLMN(H-RE-NWDAF), collecting data from V-RE-NWDAF for outbound roaming user(s);</w:t>
      </w:r>
    </w:p>
    <w:p w:rsidR="00A10B25" w:rsidRDefault="00A10B25">
      <w:pPr>
        <w:pStyle w:val="B1"/>
      </w:pPr>
      <w:r>
        <w:t>-</w:t>
      </w:r>
      <w:r>
        <w:tab/>
        <w:t>Network Data Analytics Function with Roaming Exchange capability in VPLMN(V-RE-NWDAF), collecting data from H-RE-NWDAF for inbound roaming user(s);</w:t>
      </w:r>
    </w:p>
    <w:p w:rsidR="00A10B25" w:rsidRDefault="00A10B25" w:rsidP="0076721C">
      <w:pPr>
        <w:pStyle w:val="TH"/>
        <w:rPr>
          <w:lang w:val="en-US"/>
        </w:rPr>
      </w:pPr>
      <w:r>
        <w:rPr>
          <w:lang w:val="en-US" w:eastAsia="zh-CN"/>
        </w:rPr>
        <w:object w:dxaOrig="9205" w:dyaOrig="2346">
          <v:shape id="Object 44" o:spid="_x0000_i1068" type="#_x0000_t75" style="width:482.1pt;height:123.35pt;mso-position-horizontal-relative:page;mso-position-vertical-relative:page" o:ole="">
            <v:imagedata r:id="rId79" o:title=""/>
          </v:shape>
          <o:OLEObject Type="Embed" ProgID="Visio.Drawing.15" ShapeID="Object 44" DrawAspect="Content" ObjectID="_1771925108" r:id="rId80"/>
        </w:object>
      </w:r>
    </w:p>
    <w:p w:rsidR="00A10B25" w:rsidRDefault="00A10B25">
      <w:pPr>
        <w:pStyle w:val="TF"/>
      </w:pPr>
      <w:r>
        <w:t>Figure 4.8.1.2-1</w:t>
      </w:r>
      <w:r>
        <w:rPr>
          <w:lang w:eastAsia="zh-CN"/>
        </w:rPr>
        <w:t>:</w:t>
      </w:r>
      <w:r>
        <w:t xml:space="preserve"> Reference Architecture for the Nnwdaf_RoamingData Service; SBI representation</w:t>
      </w:r>
    </w:p>
    <w:p w:rsidR="00A10B25" w:rsidRDefault="00A10B25">
      <w:pPr>
        <w:pStyle w:val="TH"/>
        <w:ind w:firstLineChars="1350" w:firstLine="2703"/>
        <w:jc w:val="left"/>
        <w:rPr>
          <w:lang w:val="en-US" w:eastAsia="zh-CN"/>
        </w:rPr>
      </w:pPr>
      <w:r>
        <w:rPr>
          <w:lang w:val="en-US" w:eastAsia="en-US"/>
        </w:rPr>
        <w:object w:dxaOrig="2221" w:dyaOrig="1884">
          <v:shape id="Object 45" o:spid="_x0000_i1069" type="#_x0000_t75" style="width:125.2pt;height:106.45pt;mso-position-horizontal-relative:page;mso-position-vertical-relative:page" o:ole="">
            <v:imagedata r:id="rId81" o:title=""/>
          </v:shape>
          <o:OLEObject Type="Embed" ProgID="Visio.Drawing.15" ShapeID="Object 45" DrawAspect="Content" ObjectID="_1771925109" r:id="rId82"/>
        </w:object>
      </w:r>
    </w:p>
    <w:p w:rsidR="00A10B25" w:rsidRDefault="00A10B25">
      <w:pPr>
        <w:pStyle w:val="TF"/>
      </w:pPr>
      <w:r>
        <w:t>Figure 4.8.1.2-2</w:t>
      </w:r>
      <w:r>
        <w:rPr>
          <w:lang w:eastAsia="zh-CN"/>
        </w:rPr>
        <w:t>:</w:t>
      </w:r>
      <w:r>
        <w:t xml:space="preserve"> Reference Architecture for the Nnwdaf_RoamingData Service: reference point representation</w:t>
      </w:r>
    </w:p>
    <w:p w:rsidR="00A10B25" w:rsidRDefault="00A10B25">
      <w:pPr>
        <w:pStyle w:val="Heading4"/>
        <w:rPr>
          <w:lang w:val="en-US"/>
        </w:rPr>
      </w:pPr>
      <w:bookmarkStart w:id="2162" w:name="_Toc153363572"/>
      <w:r>
        <w:rPr>
          <w:lang w:val="en-US"/>
        </w:rPr>
        <w:t>4.8.</w:t>
      </w:r>
      <w:r>
        <w:rPr>
          <w:rFonts w:hint="eastAsia"/>
          <w:lang w:val="en-US" w:eastAsia="zh-CN"/>
        </w:rPr>
        <w:t>1.3</w:t>
      </w:r>
      <w:r>
        <w:rPr>
          <w:lang w:val="en-US"/>
        </w:rPr>
        <w:tab/>
        <w:t>Network Functions</w:t>
      </w:r>
      <w:bookmarkEnd w:id="2162"/>
    </w:p>
    <w:p w:rsidR="00A10B25" w:rsidRDefault="00A10B25">
      <w:pPr>
        <w:pStyle w:val="Heading5"/>
        <w:rPr>
          <w:lang w:eastAsia="zh-CN"/>
        </w:rPr>
      </w:pPr>
      <w:bookmarkStart w:id="2163" w:name="_Toc153363573"/>
      <w:r>
        <w:t>4.8.</w:t>
      </w:r>
      <w:r>
        <w:rPr>
          <w:rFonts w:hint="eastAsia"/>
          <w:lang w:eastAsia="zh-CN"/>
        </w:rPr>
        <w:t>1.3.1</w:t>
      </w:r>
      <w:r>
        <w:tab/>
      </w:r>
      <w:r>
        <w:rPr>
          <w:lang w:val="en-US" w:eastAsia="zh-CN"/>
        </w:rPr>
        <w:t>Network Data Analytics Function (NWDAF)</w:t>
      </w:r>
      <w:bookmarkEnd w:id="2163"/>
    </w:p>
    <w:p w:rsidR="00A10B25" w:rsidRDefault="00A10B25">
      <w:r>
        <w:t>The Network Data Analytics Function (NWDAF) with roaming exchange capability, i.e. the V-RE-NWDAF or H-RE-NWDAF, provides data information related to roaming UE(s) to NF service consumers.</w:t>
      </w:r>
    </w:p>
    <w:p w:rsidR="00A10B25" w:rsidRDefault="00A10B25">
      <w:r>
        <w:t xml:space="preserve">The Network Data Analytics Function (NWDAF) allows NF </w:t>
      </w:r>
      <w:r>
        <w:rPr>
          <w:rFonts w:eastAsia="DengXian"/>
        </w:rPr>
        <w:t xml:space="preserve">service </w:t>
      </w:r>
      <w:r>
        <w:t>consumers to subscribe to and unsubscribe from one-time, periodic notification or notification when an event is detected.</w:t>
      </w:r>
    </w:p>
    <w:p w:rsidR="00A10B25" w:rsidRDefault="00A10B25">
      <w:pPr>
        <w:pStyle w:val="Heading5"/>
        <w:rPr>
          <w:lang w:eastAsia="zh-CN"/>
        </w:rPr>
      </w:pPr>
      <w:bookmarkStart w:id="2164" w:name="_Toc153363574"/>
      <w:r>
        <w:t>4.8.</w:t>
      </w:r>
      <w:r>
        <w:rPr>
          <w:lang w:eastAsia="zh-CN"/>
        </w:rPr>
        <w:t>1.3.2</w:t>
      </w:r>
      <w:r>
        <w:tab/>
      </w:r>
      <w:r>
        <w:rPr>
          <w:lang w:eastAsia="zh-CN"/>
        </w:rPr>
        <w:t>NF Service Consumers</w:t>
      </w:r>
      <w:bookmarkEnd w:id="2164"/>
    </w:p>
    <w:p w:rsidR="00A10B25" w:rsidRDefault="00A10B25">
      <w:pPr>
        <w:rPr>
          <w:lang w:val="en-US"/>
        </w:rPr>
      </w:pPr>
      <w:r>
        <w:t>The Network Data Analytics Function (NWDAF) with roaming exchange capability, i.e. the H-RE-NWDAF or V-RE-NWDAF, supports (un)subscription to the notification of</w:t>
      </w:r>
      <w:r>
        <w:rPr>
          <w:lang w:eastAsia="zh-CN"/>
        </w:rPr>
        <w:t xml:space="preserve"> </w:t>
      </w:r>
      <w:r>
        <w:t xml:space="preserve">the </w:t>
      </w:r>
      <w:r>
        <w:rPr>
          <w:lang w:eastAsia="ja-JP"/>
        </w:rPr>
        <w:t>data of roaming UEs exposed by an NWDAF.</w:t>
      </w:r>
    </w:p>
    <w:p w:rsidR="00A10B25" w:rsidRDefault="00A10B25">
      <w:pPr>
        <w:pStyle w:val="Heading3"/>
      </w:pPr>
      <w:bookmarkStart w:id="2165" w:name="_Toc153363575"/>
      <w:r>
        <w:t>4.8.2</w:t>
      </w:r>
      <w:r>
        <w:tab/>
        <w:t>Service Operations</w:t>
      </w:r>
      <w:bookmarkEnd w:id="2165"/>
    </w:p>
    <w:p w:rsidR="00A10B25" w:rsidRDefault="00A10B25">
      <w:pPr>
        <w:pStyle w:val="Heading4"/>
        <w:rPr>
          <w:lang w:eastAsia="zh-CN"/>
        </w:rPr>
      </w:pPr>
      <w:bookmarkStart w:id="2166" w:name="_Toc153363576"/>
      <w:r>
        <w:t>4.8.2.1</w:t>
      </w:r>
      <w:r>
        <w:tab/>
        <w:t>Introduction</w:t>
      </w:r>
      <w:bookmarkEnd w:id="2166"/>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4.8.2.1-1: Operations of the </w:t>
      </w:r>
      <w:r>
        <w:t>Nnwdaf_RoamingData</w:t>
      </w:r>
      <w:r>
        <w:rPr>
          <w:rFonts w:eastAsia="MS Mincho"/>
        </w:rPr>
        <w:t xml:space="preserve"> Service</w:t>
      </w:r>
    </w:p>
    <w:tbl>
      <w:tblPr>
        <w:tblW w:w="9613" w:type="dxa"/>
        <w:tblInd w:w="12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3397"/>
        <w:gridCol w:w="4231"/>
        <w:gridCol w:w="1985"/>
      </w:tblGrid>
      <w:tr w:rsidR="00A10B25">
        <w:trPr>
          <w:cantSplit/>
          <w:tblHeader/>
        </w:trPr>
        <w:tc>
          <w:tcPr>
            <w:tcW w:w="3397" w:type="dxa"/>
            <w:shd w:val="clear" w:color="000000" w:fill="C0C0C0"/>
          </w:tcPr>
          <w:p w:rsidR="00A10B25" w:rsidRDefault="00A10B25">
            <w:pPr>
              <w:pStyle w:val="TAH"/>
              <w:ind w:left="400" w:hanging="400"/>
            </w:pPr>
            <w:r>
              <w:t>Service operation name</w:t>
            </w:r>
          </w:p>
        </w:tc>
        <w:tc>
          <w:tcPr>
            <w:tcW w:w="4231" w:type="dxa"/>
            <w:shd w:val="clear" w:color="000000" w:fill="C0C0C0"/>
          </w:tcPr>
          <w:p w:rsidR="00A10B25" w:rsidRDefault="00A10B25">
            <w:pPr>
              <w:pStyle w:val="TAH"/>
              <w:ind w:left="400" w:hanging="400"/>
            </w:pPr>
            <w:r>
              <w:t>Description</w:t>
            </w:r>
          </w:p>
        </w:tc>
        <w:tc>
          <w:tcPr>
            <w:tcW w:w="1985" w:type="dxa"/>
            <w:shd w:val="clear" w:color="000000" w:fill="C0C0C0"/>
          </w:tcPr>
          <w:p w:rsidR="00A10B25" w:rsidRDefault="00A10B25">
            <w:pPr>
              <w:pStyle w:val="TAH"/>
              <w:ind w:left="400" w:hanging="400"/>
            </w:pPr>
            <w:r>
              <w:t>Initiated by</w:t>
            </w:r>
          </w:p>
        </w:tc>
      </w:tr>
      <w:tr w:rsidR="00A10B25">
        <w:trPr>
          <w:cantSplit/>
        </w:trPr>
        <w:tc>
          <w:tcPr>
            <w:tcW w:w="3397" w:type="dxa"/>
          </w:tcPr>
          <w:p w:rsidR="00A10B25" w:rsidRDefault="00A10B25">
            <w:pPr>
              <w:rPr>
                <w:rFonts w:ascii="Arial" w:hAnsi="Arial"/>
                <w:sz w:val="18"/>
              </w:rPr>
            </w:pPr>
            <w:r>
              <w:rPr>
                <w:rFonts w:ascii="Arial" w:hAnsi="Arial"/>
                <w:sz w:val="18"/>
              </w:rPr>
              <w:t>Nnwdaf_RoamingData_Subscribe</w:t>
            </w:r>
          </w:p>
        </w:tc>
        <w:tc>
          <w:tcPr>
            <w:tcW w:w="4231" w:type="dxa"/>
          </w:tcPr>
          <w:p w:rsidR="00A10B25" w:rsidRDefault="00A10B25">
            <w:pPr>
              <w:pStyle w:val="TAL"/>
            </w:pPr>
            <w:r>
              <w:t xml:space="preserve">This service operation is used by an NF service consumer to subscribe to the </w:t>
            </w:r>
            <w:r>
              <w:rPr>
                <w:lang w:eastAsia="ja-JP"/>
              </w:rPr>
              <w:t>data of roaming UEs exposed by an RE-NWDAF</w:t>
            </w:r>
            <w:r>
              <w:rPr>
                <w:rFonts w:hint="eastAsia"/>
                <w:lang w:eastAsia="zh-CN"/>
              </w:rPr>
              <w:t>.</w:t>
            </w:r>
          </w:p>
        </w:tc>
        <w:tc>
          <w:tcPr>
            <w:tcW w:w="1985" w:type="dxa"/>
          </w:tcPr>
          <w:p w:rsidR="00A10B25" w:rsidRDefault="00A10B25">
            <w:pPr>
              <w:pStyle w:val="TAL"/>
            </w:pPr>
            <w:r>
              <w:rPr>
                <w:lang w:eastAsia="zh-CN"/>
              </w:rPr>
              <w:t>NF service consumer (RE-</w:t>
            </w:r>
            <w:r>
              <w:t>NWDAF)</w:t>
            </w:r>
          </w:p>
        </w:tc>
      </w:tr>
      <w:tr w:rsidR="00A10B25">
        <w:trPr>
          <w:cantSplit/>
        </w:trPr>
        <w:tc>
          <w:tcPr>
            <w:tcW w:w="3397" w:type="dxa"/>
          </w:tcPr>
          <w:p w:rsidR="00A10B25" w:rsidRDefault="00A10B25">
            <w:pPr>
              <w:rPr>
                <w:rFonts w:ascii="Arial" w:hAnsi="Arial"/>
                <w:sz w:val="18"/>
              </w:rPr>
            </w:pPr>
            <w:r>
              <w:rPr>
                <w:rFonts w:ascii="Arial" w:hAnsi="Arial"/>
                <w:sz w:val="18"/>
              </w:rPr>
              <w:t>Nnwdaf_RoamingData_Unsubscribe</w:t>
            </w:r>
          </w:p>
        </w:tc>
        <w:tc>
          <w:tcPr>
            <w:tcW w:w="4231" w:type="dxa"/>
          </w:tcPr>
          <w:p w:rsidR="00A10B25" w:rsidRDefault="00A10B25">
            <w:pPr>
              <w:pStyle w:val="TAL"/>
            </w:pPr>
            <w:r>
              <w:t xml:space="preserve">This service operation is used by an NF service consumer to unsubscribe from the </w:t>
            </w:r>
            <w:r>
              <w:rPr>
                <w:lang w:eastAsia="ja-JP"/>
              </w:rPr>
              <w:t>data of roaming UEs exposed by an RE-NWDAF</w:t>
            </w:r>
            <w:r>
              <w:rPr>
                <w:rFonts w:hint="eastAsia"/>
                <w:lang w:eastAsia="zh-CN"/>
              </w:rPr>
              <w:t>.</w:t>
            </w:r>
          </w:p>
        </w:tc>
        <w:tc>
          <w:tcPr>
            <w:tcW w:w="1985" w:type="dxa"/>
          </w:tcPr>
          <w:p w:rsidR="00A10B25" w:rsidRDefault="00A10B25">
            <w:pPr>
              <w:pStyle w:val="TAL"/>
            </w:pPr>
            <w:r>
              <w:rPr>
                <w:lang w:eastAsia="zh-CN"/>
              </w:rPr>
              <w:t>NF service consumer (RE-</w:t>
            </w:r>
            <w:r>
              <w:t>NWDAF)</w:t>
            </w:r>
          </w:p>
        </w:tc>
      </w:tr>
      <w:tr w:rsidR="00A10B25">
        <w:trPr>
          <w:cantSplit/>
        </w:trPr>
        <w:tc>
          <w:tcPr>
            <w:tcW w:w="3397" w:type="dxa"/>
          </w:tcPr>
          <w:p w:rsidR="00A10B25" w:rsidRDefault="00A10B25">
            <w:pPr>
              <w:rPr>
                <w:rFonts w:ascii="Arial" w:hAnsi="Arial"/>
                <w:sz w:val="18"/>
              </w:rPr>
            </w:pPr>
            <w:r>
              <w:rPr>
                <w:rFonts w:ascii="Arial" w:hAnsi="Arial"/>
                <w:sz w:val="18"/>
              </w:rPr>
              <w:t>Nnwdaf_RoamingData_Notify</w:t>
            </w:r>
          </w:p>
        </w:tc>
        <w:tc>
          <w:tcPr>
            <w:tcW w:w="4231" w:type="dxa"/>
          </w:tcPr>
          <w:p w:rsidR="00A10B25" w:rsidRDefault="00A10B25">
            <w:pPr>
              <w:pStyle w:val="TAL"/>
            </w:pPr>
            <w:r>
              <w:t xml:space="preserve">This service operation is used by the NWDAF to </w:t>
            </w:r>
            <w:r>
              <w:rPr>
                <w:lang w:eastAsia="ja-JP"/>
              </w:rPr>
              <w:t>notify the data of roaming UEs exposed by an RE-NWDAF</w:t>
            </w:r>
            <w:r>
              <w:rPr>
                <w:rFonts w:hint="eastAsia"/>
                <w:lang w:eastAsia="zh-CN"/>
              </w:rPr>
              <w:t>.</w:t>
            </w:r>
          </w:p>
        </w:tc>
        <w:tc>
          <w:tcPr>
            <w:tcW w:w="1985" w:type="dxa"/>
          </w:tcPr>
          <w:p w:rsidR="00A10B25" w:rsidRDefault="00A10B25">
            <w:pPr>
              <w:pStyle w:val="TAL"/>
            </w:pPr>
            <w:r>
              <w:t>RE-NWDAF</w:t>
            </w:r>
          </w:p>
        </w:tc>
      </w:tr>
    </w:tbl>
    <w:p w:rsidR="00A10B25" w:rsidRDefault="00A10B25"/>
    <w:p w:rsidR="00A10B25" w:rsidRDefault="00A10B25">
      <w:pPr>
        <w:pStyle w:val="Heading4"/>
      </w:pPr>
      <w:bookmarkStart w:id="2167" w:name="_Toc153363577"/>
      <w:r>
        <w:t>4.8.2.2</w:t>
      </w:r>
      <w:r>
        <w:tab/>
        <w:t>Nnwdaf_RoamingData_Subscribe service operation</w:t>
      </w:r>
      <w:bookmarkEnd w:id="2167"/>
    </w:p>
    <w:p w:rsidR="00A10B25" w:rsidRDefault="00A10B25">
      <w:pPr>
        <w:pStyle w:val="Heading5"/>
      </w:pPr>
      <w:bookmarkStart w:id="2168" w:name="_Toc153363578"/>
      <w:r>
        <w:t>4.8.2.2.1</w:t>
      </w:r>
      <w:r>
        <w:tab/>
        <w:t>General</w:t>
      </w:r>
      <w:bookmarkEnd w:id="2168"/>
    </w:p>
    <w:p w:rsidR="00A10B25" w:rsidRDefault="00A10B25">
      <w:r>
        <w:rPr>
          <w:lang w:eastAsia="zh-CN"/>
        </w:rPr>
        <w:t xml:space="preserve">The Nnwdaf_RoamingData_Subscribe service operation is used by an </w:t>
      </w:r>
      <w:r>
        <w:t xml:space="preserve">NF service consumer </w:t>
      </w:r>
      <w:r>
        <w:rPr>
          <w:lang w:eastAsia="zh-CN"/>
        </w:rPr>
        <w:t xml:space="preserve">to </w:t>
      </w:r>
      <w:r>
        <w:t xml:space="preserve">subscribe or update subscription for the </w:t>
      </w:r>
      <w:r>
        <w:rPr>
          <w:lang w:eastAsia="ja-JP"/>
        </w:rPr>
        <w:t>data of roaming UEs exposed by an RE-NWDAF</w:t>
      </w:r>
      <w:r>
        <w:rPr>
          <w:lang w:eastAsia="zh-CN"/>
        </w:rPr>
        <w:t>.</w:t>
      </w:r>
    </w:p>
    <w:p w:rsidR="00A10B25" w:rsidRDefault="00A10B25">
      <w:pPr>
        <w:pStyle w:val="Heading5"/>
      </w:pPr>
      <w:bookmarkStart w:id="2169" w:name="_Toc153363579"/>
      <w:r>
        <w:t>4.8.2.2.2</w:t>
      </w:r>
      <w:r>
        <w:tab/>
        <w:t>Subscription for event notifications</w:t>
      </w:r>
      <w:bookmarkEnd w:id="2169"/>
    </w:p>
    <w:p w:rsidR="00A10B25" w:rsidRDefault="00A10B25">
      <w:pPr>
        <w:rPr>
          <w:rFonts w:eastAsia="DengXian"/>
        </w:rPr>
      </w:pPr>
      <w:r>
        <w:rPr>
          <w:rFonts w:eastAsia="DengXian"/>
        </w:rPr>
        <w:t>Figure 4.8.2.2.2-1 shows a scenario where the NF service consumer sends a request to the RE-NWDAF to subscribe</w:t>
      </w:r>
      <w:r>
        <w:rPr>
          <w:rFonts w:eastAsia="Batang"/>
        </w:rPr>
        <w:t xml:space="preserve"> </w:t>
      </w:r>
      <w:r>
        <w:rPr>
          <w:rFonts w:eastAsia="DengXian"/>
        </w:rPr>
        <w:t>for event notification(s).</w:t>
      </w:r>
    </w:p>
    <w:p w:rsidR="00A10B25" w:rsidRDefault="00A10B25">
      <w:pPr>
        <w:pStyle w:val="TH"/>
        <w:rPr>
          <w:rFonts w:eastAsia="DengXian"/>
        </w:rPr>
      </w:pPr>
      <w:r>
        <w:rPr>
          <w:lang w:val="en-US" w:eastAsia="en-US"/>
        </w:rPr>
        <w:object w:dxaOrig="9007" w:dyaOrig="2960">
          <v:shape id="Object 46" o:spid="_x0000_i1070" type="#_x0000_t75" style="width:483.35pt;height:158.4pt;mso-position-horizontal-relative:page;mso-position-vertical-relative:page" o:ole="">
            <v:imagedata r:id="rId83" o:title=""/>
          </v:shape>
          <o:OLEObject Type="Embed" ProgID="Visio.Drawing.15" ShapeID="Object 46" DrawAspect="Content" ObjectID="_1771925110" r:id="rId84"/>
        </w:object>
      </w:r>
    </w:p>
    <w:p w:rsidR="00A10B25" w:rsidRDefault="00A10B25">
      <w:pPr>
        <w:pStyle w:val="TF"/>
      </w:pPr>
      <w:r>
        <w:t>Figure 4.8.2.2.2-1: NF service consumer subscribes to notifications</w:t>
      </w:r>
    </w:p>
    <w:p w:rsidR="00A10B25" w:rsidRDefault="00A10B25">
      <w:pPr>
        <w:rPr>
          <w:rFonts w:eastAsia="DengXian"/>
        </w:rPr>
      </w:pPr>
      <w:r>
        <w:rPr>
          <w:rFonts w:eastAsia="DengXian"/>
        </w:rPr>
        <w:t>The NF service consumer shall invoke the Nnwdaf_RoamingData_Subscribe service operation to subscribe to event notification(s). The NF service consumer shall send an HTTP POST request with "{apiRoot}/nnwdaf-roamingdata/&lt;apiVersion&gt;/subscriptions" as Resource URI representing the "</w:t>
      </w:r>
      <w:r>
        <w:t>NWDAF Roaming Data Subscriptions</w:t>
      </w:r>
      <w:r>
        <w:rPr>
          <w:rFonts w:eastAsia="DengXian"/>
        </w:rPr>
        <w:t xml:space="preserve">", as shown in figure 4.8.2.2.2-1, step 1, to create a subscription for an "Individual NWDAF </w:t>
      </w:r>
      <w:r>
        <w:t>Roaming Data</w:t>
      </w:r>
      <w:r>
        <w:rPr>
          <w:rFonts w:eastAsia="DengXian"/>
        </w:rPr>
        <w:t xml:space="preserve"> Subscription" according to the information in message body. The </w:t>
      </w:r>
      <w:r>
        <w:rPr>
          <w:lang w:eastAsia="ja-JP"/>
        </w:rPr>
        <w:t>RoamingData</w:t>
      </w:r>
      <w:r>
        <w:rPr>
          <w:rFonts w:eastAsia="DengXian" w:hint="eastAsia"/>
          <w:lang w:eastAsia="zh-CN"/>
        </w:rPr>
        <w:t>Sub</w:t>
      </w:r>
      <w:r>
        <w:rPr>
          <w:rFonts w:eastAsia="DengXian"/>
        </w:rPr>
        <w:t xml:space="preserve"> data structure provided in the request body shall include: </w:t>
      </w:r>
    </w:p>
    <w:p w:rsidR="00A10B25" w:rsidRDefault="00A10B25">
      <w:pPr>
        <w:pStyle w:val="B1"/>
      </w:pPr>
      <w:r>
        <w:t>-</w:t>
      </w:r>
      <w:r>
        <w:tab/>
        <w:t>the notification URI within "notificationUri" attribute;</w:t>
      </w:r>
    </w:p>
    <w:p w:rsidR="00A10B25" w:rsidRDefault="00A10B25">
      <w:pPr>
        <w:pStyle w:val="B1"/>
      </w:pPr>
      <w:r>
        <w:rPr>
          <w:lang w:eastAsia="zh-CN"/>
        </w:rPr>
        <w:t>-</w:t>
      </w:r>
      <w:r>
        <w:rPr>
          <w:lang w:eastAsia="zh-CN"/>
        </w:rPr>
        <w:tab/>
        <w:t>the notification cor</w:t>
      </w:r>
      <w:r>
        <w:t>relation identifier within "notifCorrId" attribute;</w:t>
      </w:r>
    </w:p>
    <w:p w:rsidR="00A10B25" w:rsidRDefault="00A10B25">
      <w:pPr>
        <w:pStyle w:val="B1"/>
      </w:pPr>
      <w:r>
        <w:rPr>
          <w:lang w:eastAsia="zh-CN"/>
        </w:rPr>
        <w:t>-</w:t>
      </w:r>
      <w:r>
        <w:rPr>
          <w:lang w:eastAsia="zh-CN"/>
        </w:rPr>
        <w:tab/>
        <w:t xml:space="preserve">the </w:t>
      </w:r>
      <w:r>
        <w:t>PLMN ID of the consumer within "</w:t>
      </w:r>
      <w:r>
        <w:rPr>
          <w:lang w:eastAsia="zh-CN"/>
        </w:rPr>
        <w:t>p</w:t>
      </w:r>
      <w:r>
        <w:rPr>
          <w:rFonts w:hint="eastAsia"/>
          <w:lang w:eastAsia="zh-CN"/>
        </w:rPr>
        <w:t>lmn</w:t>
      </w:r>
      <w:r>
        <w:rPr>
          <w:lang w:eastAsia="zh-CN"/>
        </w:rPr>
        <w:t>Id</w:t>
      </w:r>
      <w:r>
        <w:t>" attribute;</w:t>
      </w:r>
    </w:p>
    <w:p w:rsidR="00A10B25" w:rsidRDefault="00A10B25">
      <w:pPr>
        <w:pStyle w:val="B1"/>
      </w:pPr>
      <w:r>
        <w:t>-</w:t>
      </w:r>
      <w:r>
        <w:tab/>
        <w:t xml:space="preserve">either the analytics subscription information to be used by the NWDAF to determine the data that can be used to generate these analytics within the "anaSub" attribute or </w:t>
      </w:r>
      <w:r>
        <w:rPr>
          <w:lang w:eastAsia="zh-CN"/>
        </w:rPr>
        <w:t>subscribed data events</w:t>
      </w:r>
      <w:r>
        <w:t xml:space="preserve"> within the "</w:t>
      </w:r>
      <w:r>
        <w:rPr>
          <w:lang w:eastAsia="zh-CN"/>
        </w:rPr>
        <w:t>dataSub</w:t>
      </w:r>
      <w:r>
        <w:t>" attribute;</w:t>
      </w:r>
    </w:p>
    <w:p w:rsidR="00A10B25" w:rsidRDefault="00A10B25" w:rsidP="0076721C">
      <w:r>
        <w:t>and may include:</w:t>
      </w:r>
    </w:p>
    <w:p w:rsidR="00A10B25" w:rsidRDefault="00A10B25">
      <w:pPr>
        <w:pStyle w:val="B1"/>
        <w:rPr>
          <w:lang w:val="en-US" w:eastAsia="en-US"/>
        </w:rPr>
      </w:pPr>
      <w:r>
        <w:rPr>
          <w:lang w:val="en-US" w:eastAsia="en-US"/>
        </w:rPr>
        <w:t>-</w:t>
      </w:r>
      <w:r>
        <w:rPr>
          <w:lang w:val="en-US" w:eastAsia="en-US"/>
        </w:rPr>
        <w:tab/>
        <w:t>formatting instructions within the "</w:t>
      </w:r>
      <w:r>
        <w:rPr>
          <w:lang w:val="en-US" w:eastAsia="zh-CN"/>
        </w:rPr>
        <w:t>formatInstruct</w:t>
      </w:r>
      <w:r>
        <w:rPr>
          <w:lang w:val="en-US" w:eastAsia="en-US"/>
        </w:rPr>
        <w:t>" attribute;</w:t>
      </w:r>
    </w:p>
    <w:p w:rsidR="00A10B25" w:rsidRDefault="00A10B25">
      <w:pPr>
        <w:pStyle w:val="B1"/>
        <w:rPr>
          <w:lang w:val="en-US" w:eastAsia="en-US"/>
        </w:rPr>
      </w:pPr>
      <w:r>
        <w:rPr>
          <w:lang w:val="en-US" w:eastAsia="en-US"/>
        </w:rPr>
        <w:t>-</w:t>
      </w:r>
      <w:r>
        <w:rPr>
          <w:lang w:val="en-US" w:eastAsia="en-US"/>
        </w:rPr>
        <w:tab/>
        <w:t>processing instructions within the "</w:t>
      </w:r>
      <w:r>
        <w:rPr>
          <w:lang w:val="en-US" w:eastAsia="zh-CN"/>
        </w:rPr>
        <w:t>procInstructs</w:t>
      </w:r>
      <w:r>
        <w:rPr>
          <w:lang w:val="en-US" w:eastAsia="en-US"/>
        </w:rPr>
        <w:t>" attribute;</w:t>
      </w:r>
    </w:p>
    <w:p w:rsidR="00A10B25" w:rsidRDefault="00A10B25">
      <w:pPr>
        <w:pStyle w:val="B1"/>
      </w:pPr>
      <w:r>
        <w:rPr>
          <w:rFonts w:hint="eastAsia"/>
          <w:lang w:eastAsia="zh-CN"/>
        </w:rPr>
        <w:t>-</w:t>
      </w:r>
      <w:r>
        <w:tab/>
      </w:r>
      <w:r>
        <w:rPr>
          <w:rFonts w:hint="eastAsia"/>
          <w:lang w:eastAsia="zh-CN"/>
        </w:rPr>
        <w:t>tim</w:t>
      </w:r>
      <w:r>
        <w:t xml:space="preserve">e window of the occurrence of the requested data collection within the </w:t>
      </w:r>
      <w:r>
        <w:rPr>
          <w:lang w:val="en-US" w:eastAsia="zh-CN"/>
        </w:rPr>
        <w:t>"</w:t>
      </w:r>
      <w:r>
        <w:rPr>
          <w:lang w:eastAsia="zh-CN"/>
        </w:rPr>
        <w:t>timePeriod</w:t>
      </w:r>
      <w:r>
        <w:rPr>
          <w:lang w:eastAsia="en-GB"/>
        </w:rPr>
        <w:t>"</w:t>
      </w:r>
      <w:r>
        <w:rPr>
          <w:lang w:val="en-US" w:eastAsia="zh-CN"/>
        </w:rPr>
        <w:t xml:space="preserve"> attribute; and</w:t>
      </w:r>
    </w:p>
    <w:p w:rsidR="00A10B25" w:rsidRDefault="00A10B25">
      <w:pPr>
        <w:pStyle w:val="B1"/>
        <w:rPr>
          <w:lang w:val="en-US" w:eastAsia="en-US"/>
        </w:rPr>
      </w:pPr>
      <w:r>
        <w:rPr>
          <w:lang w:val="en-US" w:eastAsia="en-US"/>
        </w:rPr>
        <w:t>-</w:t>
      </w:r>
      <w:r>
        <w:rPr>
          <w:lang w:val="en-US" w:eastAsia="en-US"/>
        </w:rPr>
        <w:tab/>
        <w:t>either a target NF identifier within the "</w:t>
      </w:r>
      <w:r>
        <w:t>targetNfId</w:t>
      </w:r>
      <w:r>
        <w:rPr>
          <w:lang w:val="en-US" w:eastAsia="en-US"/>
        </w:rPr>
        <w:t>" attribute" or a target NF set identifier within the "</w:t>
      </w:r>
      <w:r>
        <w:t>targetNfSetId</w:t>
      </w:r>
      <w:r>
        <w:rPr>
          <w:lang w:val="en-US" w:eastAsia="en-US"/>
        </w:rPr>
        <w:t>" attribute".</w:t>
      </w:r>
    </w:p>
    <w:p w:rsidR="00A10B25" w:rsidRDefault="00A10B25">
      <w:r>
        <w:t xml:space="preserve">Upon the reception of an HTTP POST request with "{apiRoot}/nnwdaf-roamingdata/&lt;apiVersion&gt;/subscriptions" as Resource URI and </w:t>
      </w:r>
      <w:r>
        <w:rPr>
          <w:lang w:eastAsia="ja-JP"/>
        </w:rPr>
        <w:t>RoamingData</w:t>
      </w:r>
      <w:r>
        <w:rPr>
          <w:rFonts w:eastAsia="DengXian" w:hint="eastAsia"/>
          <w:lang w:eastAsia="zh-CN"/>
        </w:rPr>
        <w:t>Sub</w:t>
      </w:r>
      <w:r>
        <w:t xml:space="preserve"> data structure as request body, the RE-NWDAF shall: </w:t>
      </w:r>
    </w:p>
    <w:p w:rsidR="00A10B25" w:rsidRDefault="00A10B25">
      <w:pPr>
        <w:pStyle w:val="B1"/>
      </w:pPr>
      <w:r>
        <w:t>-</w:t>
      </w:r>
      <w:r>
        <w:tab/>
        <w:t>create a new new subscription;</w:t>
      </w:r>
    </w:p>
    <w:p w:rsidR="00A10B25" w:rsidRDefault="00A10B25">
      <w:pPr>
        <w:pStyle w:val="B1"/>
      </w:pPr>
      <w:r>
        <w:t>-</w:t>
      </w:r>
      <w:r>
        <w:tab/>
        <w:t>assign a subscriptionId;</w:t>
      </w:r>
    </w:p>
    <w:p w:rsidR="00A10B25" w:rsidRDefault="00A10B25">
      <w:pPr>
        <w:pStyle w:val="B1"/>
      </w:pPr>
      <w:r>
        <w:t>-</w:t>
      </w:r>
      <w:r>
        <w:tab/>
        <w:t>store the subscription.</w:t>
      </w:r>
    </w:p>
    <w:p w:rsidR="00A10B25" w:rsidRDefault="00A10B25">
      <w:r>
        <w:t>If the RE-NWDAF created an "Individual NWDAF Roaming Data Subscription" resource, the RE-NWDAF shall respond with "201 Created" with the message body containing a representation of the created subscription, as shown in figure 4.8.2.2.2-1, step 2. The RE-NWDAF shall include a Location HTTP header field. The Location header field shall contain the URI of the created profile, i.e. "{apiRoot}/nnwdaf-roamingdata/&lt;apiVersion&gt;/subscriptions/{subscriptionId}".</w:t>
      </w:r>
    </w:p>
    <w:p w:rsidR="00A10B25" w:rsidRDefault="00A10B25">
      <w:pPr>
        <w:rPr>
          <w:rFonts w:eastAsia="DengXian"/>
        </w:rPr>
      </w:pPr>
      <w:r>
        <w:rPr>
          <w:rFonts w:eastAsia="DengXian"/>
        </w:rPr>
        <w:t>If the immediate reporting indication in the "immRep" attribute within the "</w:t>
      </w:r>
      <w:r>
        <w:t>eventReportReq</w:t>
      </w:r>
      <w:r>
        <w:rPr>
          <w:rFonts w:eastAsia="DengXian"/>
        </w:rPr>
        <w:t>" attribute sets to true in the event subscription, the NWDAF shall include the reports of the events subscribed within "</w:t>
      </w:r>
      <w:r>
        <w:t>immReport</w:t>
      </w:r>
      <w:r>
        <w:rPr>
          <w:rFonts w:eastAsia="DengXian"/>
        </w:rPr>
        <w:t>"</w:t>
      </w:r>
      <w:r>
        <w:t xml:space="preserve"> attribute</w:t>
      </w:r>
      <w:r>
        <w:rPr>
          <w:rFonts w:eastAsia="DengXian"/>
        </w:rPr>
        <w:t>, if available, in the HTTP POST response.</w:t>
      </w:r>
    </w:p>
    <w:p w:rsidR="00A10B25" w:rsidRDefault="00A10B25">
      <w:r>
        <w:t>If an error occurs when processing the HTTP POST request, the RE-NWDAF shall send an HTTP error response as specified in clause 5.6.7.</w:t>
      </w:r>
    </w:p>
    <w:p w:rsidR="00A10B25" w:rsidRDefault="00A10B25">
      <w:pPr>
        <w:pStyle w:val="Heading5"/>
      </w:pPr>
      <w:bookmarkStart w:id="2170" w:name="_Toc153363580"/>
      <w:r>
        <w:t>4.8.2.2.3</w:t>
      </w:r>
      <w:r>
        <w:tab/>
        <w:t>Update of subscription for event notifications</w:t>
      </w:r>
      <w:bookmarkEnd w:id="2170"/>
    </w:p>
    <w:p w:rsidR="00A10B25" w:rsidRDefault="00A10B25">
      <w:pPr>
        <w:rPr>
          <w:rFonts w:eastAsia="DengXian"/>
        </w:rPr>
      </w:pPr>
      <w:r>
        <w:rPr>
          <w:rFonts w:eastAsia="DengXian"/>
        </w:rPr>
        <w:t>Figure 4.8.2.2.3-1 shows a scenario where the NF service consumer sends a request to the RE-NWDAF to update a subscription</w:t>
      </w:r>
      <w:r>
        <w:rPr>
          <w:rFonts w:eastAsia="Batang"/>
        </w:rPr>
        <w:t xml:space="preserve"> </w:t>
      </w:r>
      <w:r>
        <w:rPr>
          <w:rFonts w:eastAsia="DengXian"/>
        </w:rPr>
        <w:t>for event notification(s).</w:t>
      </w:r>
    </w:p>
    <w:p w:rsidR="00A10B25" w:rsidRDefault="00A10B25">
      <w:pPr>
        <w:pStyle w:val="TH"/>
        <w:rPr>
          <w:rFonts w:eastAsia="DengXian"/>
        </w:rPr>
      </w:pPr>
      <w:r>
        <w:rPr>
          <w:rFonts w:eastAsia="DengXian"/>
          <w:lang w:val="en-US" w:eastAsia="en-US"/>
        </w:rPr>
        <w:object w:dxaOrig="9007" w:dyaOrig="2961">
          <v:shape id="Object 47" o:spid="_x0000_i1071" type="#_x0000_t75" style="width:483.35pt;height:158.4pt;mso-position-horizontal-relative:page;mso-position-vertical-relative:page" o:ole="">
            <v:imagedata r:id="rId85" o:title=""/>
          </v:shape>
          <o:OLEObject Type="Embed" ProgID="Visio.Drawing.15" ShapeID="Object 47" DrawAspect="Content" ObjectID="_1771925111" r:id="rId86"/>
        </w:object>
      </w:r>
    </w:p>
    <w:p w:rsidR="00A10B25" w:rsidRDefault="00A10B25">
      <w:pPr>
        <w:pStyle w:val="TF"/>
      </w:pPr>
      <w:r>
        <w:t>Figure </w:t>
      </w:r>
      <w:r>
        <w:rPr>
          <w:rFonts w:eastAsia="DengXian"/>
        </w:rPr>
        <w:t>4.8.2.2.3</w:t>
      </w:r>
      <w:r>
        <w:t>-1: NF service consumer updates subscription to notifications</w:t>
      </w:r>
    </w:p>
    <w:p w:rsidR="00A10B25" w:rsidRDefault="00A10B25">
      <w:pPr>
        <w:rPr>
          <w:rFonts w:eastAsia="DengXian"/>
        </w:rPr>
      </w:pPr>
      <w:r>
        <w:rPr>
          <w:rFonts w:eastAsia="DengXian"/>
        </w:rPr>
        <w:t xml:space="preserve">The NF service consumer shall invoke the Nnwdaf_RoamingData_Subscribe service operation to update a subscription to event notification(s) by sending an HTTP PUT request with "{apiRoot}/nnwdaf-roamingdata/&lt;apiVersion&gt;/subscriptions/{subscriptionId}" as Resource URI representing the "Individual NWDAF </w:t>
      </w:r>
      <w:r>
        <w:t>Roaming Data</w:t>
      </w:r>
      <w:r>
        <w:rPr>
          <w:rFonts w:eastAsia="DengXian"/>
        </w:rPr>
        <w:t xml:space="preserve"> Subscription", as shown in figure 4.8.2.2.3-1, step 1, to update this "Individual NWDAF</w:t>
      </w:r>
      <w:r>
        <w:t xml:space="preserve"> Roaming Data</w:t>
      </w:r>
      <w:r>
        <w:rPr>
          <w:rFonts w:eastAsia="DengXian"/>
        </w:rPr>
        <w:t xml:space="preserve"> Subscription" according to the information in message body. The </w:t>
      </w:r>
      <w:r>
        <w:rPr>
          <w:lang w:eastAsia="ja-JP"/>
        </w:rPr>
        <w:t>RoamingData</w:t>
      </w:r>
      <w:r>
        <w:rPr>
          <w:rFonts w:eastAsia="DengXian" w:hint="eastAsia"/>
          <w:lang w:eastAsia="zh-CN"/>
        </w:rPr>
        <w:t>Sub</w:t>
      </w:r>
      <w:r>
        <w:rPr>
          <w:rFonts w:eastAsia="DengXian"/>
        </w:rPr>
        <w:t xml:space="preserve"> data structure provided in the request body shall include the same contents as in clause 4.8.2.2.2.</w:t>
      </w:r>
    </w:p>
    <w:p w:rsidR="00A10B25" w:rsidRDefault="00A10B25">
      <w:r>
        <w:t>Upon the reception of an HTTP PUT request with "{apiRoot}/nnwdaf-</w:t>
      </w:r>
      <w:r>
        <w:rPr>
          <w:rFonts w:eastAsia="DengXian"/>
        </w:rPr>
        <w:t>roamingdata</w:t>
      </w:r>
      <w:r>
        <w:t>/&lt;apiVersion&gt;/subscriptions</w:t>
      </w:r>
      <w:r>
        <w:rPr>
          <w:rFonts w:eastAsia="DengXian"/>
        </w:rPr>
        <w:t>{subscriptionId}</w:t>
      </w:r>
      <w:r>
        <w:t xml:space="preserve">" as Resource URI and </w:t>
      </w:r>
      <w:r>
        <w:rPr>
          <w:lang w:eastAsia="ja-JP"/>
        </w:rPr>
        <w:t>RoamingData</w:t>
      </w:r>
      <w:r>
        <w:rPr>
          <w:rFonts w:eastAsia="DengXian" w:hint="eastAsia"/>
          <w:lang w:eastAsia="zh-CN"/>
        </w:rPr>
        <w:t>Sub</w:t>
      </w:r>
      <w:r>
        <w:rPr>
          <w:rFonts w:eastAsia="DengXian"/>
        </w:rPr>
        <w:t xml:space="preserve"> </w:t>
      </w:r>
      <w:r>
        <w:t xml:space="preserve">data structure as request body, the RE-NWDAF shall: </w:t>
      </w:r>
    </w:p>
    <w:p w:rsidR="00A10B25" w:rsidRDefault="00A10B25" w:rsidP="0076721C">
      <w:pPr>
        <w:pStyle w:val="B1"/>
      </w:pPr>
      <w:r>
        <w:t>-</w:t>
      </w:r>
      <w:r>
        <w:tab/>
        <w:t>update the subscription of corresponding subscriptionId; and</w:t>
      </w:r>
    </w:p>
    <w:p w:rsidR="00A10B25" w:rsidRDefault="00A10B25" w:rsidP="0076721C">
      <w:pPr>
        <w:pStyle w:val="B1"/>
      </w:pPr>
      <w:r>
        <w:t>-</w:t>
      </w:r>
      <w:r>
        <w:tab/>
        <w:t>store the subscription.</w:t>
      </w:r>
    </w:p>
    <w:p w:rsidR="00A10B25" w:rsidRDefault="00A10B25">
      <w:r>
        <w:t>If the RE-NWDAF succesfully update the "Individual NWDAF Roaming Data</w:t>
      </w:r>
      <w:r>
        <w:rPr>
          <w:rFonts w:eastAsia="DengXian"/>
        </w:rPr>
        <w:t xml:space="preserve"> </w:t>
      </w:r>
      <w:r>
        <w:t>Subscription" resource, the RE-NWDAF shall respond with "200 OK" with the message body containing a representation of the created subscription, as shown in figure </w:t>
      </w:r>
      <w:r>
        <w:rPr>
          <w:rFonts w:eastAsia="DengXian"/>
        </w:rPr>
        <w:t>4.8.2.2.3-1</w:t>
      </w:r>
      <w:r>
        <w:t>-1, step 2a, or with "204 No Content" as shown in figure </w:t>
      </w:r>
      <w:r>
        <w:rPr>
          <w:rFonts w:eastAsia="DengXian"/>
        </w:rPr>
        <w:t>4.8.2.2.3-1</w:t>
      </w:r>
      <w:r>
        <w:t>-1, step 2b.</w:t>
      </w:r>
    </w:p>
    <w:p w:rsidR="00A10B25" w:rsidRDefault="00A10B25">
      <w:pPr>
        <w:rPr>
          <w:rFonts w:eastAsia="DengXian"/>
        </w:rPr>
      </w:pPr>
      <w:r>
        <w:rPr>
          <w:rFonts w:eastAsia="DengXian"/>
        </w:rPr>
        <w:t>If the immediate reporting indication in the "immRep" attribute within the "</w:t>
      </w:r>
      <w:r>
        <w:t>eventReportReq</w:t>
      </w:r>
      <w:r>
        <w:rPr>
          <w:rFonts w:eastAsia="DengXian"/>
        </w:rPr>
        <w:t xml:space="preserve">" attribute sets to </w:t>
      </w:r>
      <w:r>
        <w:t>"</w:t>
      </w:r>
      <w:r>
        <w:rPr>
          <w:rFonts w:eastAsia="DengXian"/>
        </w:rPr>
        <w:t>true</w:t>
      </w:r>
      <w:r>
        <w:t>"</w:t>
      </w:r>
      <w:r>
        <w:rPr>
          <w:rFonts w:eastAsia="DengXian"/>
        </w:rPr>
        <w:t xml:space="preserve"> in the request, the RE-NWDAF shall include the reports of the events subscribed within "</w:t>
      </w:r>
      <w:r>
        <w:t>immReport</w:t>
      </w:r>
      <w:r>
        <w:rPr>
          <w:rFonts w:eastAsia="DengXian"/>
        </w:rPr>
        <w:t>"</w:t>
      </w:r>
      <w:r>
        <w:t xml:space="preserve"> attribute</w:t>
      </w:r>
      <w:r>
        <w:rPr>
          <w:rFonts w:eastAsia="DengXian"/>
        </w:rPr>
        <w:t>, if available, in the HTTP PUT response.</w:t>
      </w:r>
    </w:p>
    <w:p w:rsidR="00A10B25" w:rsidRDefault="00A10B25">
      <w:r>
        <w:t>If an error occurs when processing the HTTP PUT request, the RE-NWDAF shall send an HTTP error response as specified in clause 5.7.7.</w:t>
      </w:r>
    </w:p>
    <w:p w:rsidR="00A10B25" w:rsidRDefault="00A10B25">
      <w:pPr>
        <w:pStyle w:val="Heading4"/>
      </w:pPr>
      <w:bookmarkStart w:id="2171" w:name="_Toc153363581"/>
      <w:r>
        <w:t>4.8.2.3</w:t>
      </w:r>
      <w:r>
        <w:tab/>
        <w:t>Nnwdaf_RoamingData_Unsubscribe service operation</w:t>
      </w:r>
      <w:bookmarkEnd w:id="2171"/>
    </w:p>
    <w:p w:rsidR="00A10B25" w:rsidRDefault="00A10B25">
      <w:pPr>
        <w:pStyle w:val="Heading5"/>
      </w:pPr>
      <w:bookmarkStart w:id="2172" w:name="_Toc153363582"/>
      <w:r>
        <w:t>4.8.2.3.1</w:t>
      </w:r>
      <w:r>
        <w:tab/>
        <w:t>General</w:t>
      </w:r>
      <w:bookmarkEnd w:id="2172"/>
    </w:p>
    <w:p w:rsidR="00A10B25" w:rsidRDefault="00A10B25">
      <w:r>
        <w:rPr>
          <w:lang w:eastAsia="zh-CN"/>
        </w:rPr>
        <w:t xml:space="preserve">The Nnwdaf_RoamingData_Unsubscribe service operation is used by an </w:t>
      </w:r>
      <w:r>
        <w:t xml:space="preserve">NF service consumer </w:t>
      </w:r>
      <w:r>
        <w:rPr>
          <w:lang w:eastAsia="zh-CN"/>
        </w:rPr>
        <w:t xml:space="preserve">to </w:t>
      </w:r>
      <w:r>
        <w:t xml:space="preserve">unsubscribe from the </w:t>
      </w:r>
      <w:r>
        <w:rPr>
          <w:lang w:eastAsia="ja-JP"/>
        </w:rPr>
        <w:t>data of roaming UEs exposed by an RE-NWDAF</w:t>
      </w:r>
      <w:r>
        <w:rPr>
          <w:lang w:eastAsia="zh-CN"/>
        </w:rPr>
        <w:t>.</w:t>
      </w:r>
    </w:p>
    <w:p w:rsidR="00A10B25" w:rsidRDefault="00A10B25">
      <w:pPr>
        <w:pStyle w:val="Heading5"/>
      </w:pPr>
      <w:bookmarkStart w:id="2173" w:name="_Toc153363583"/>
      <w:r>
        <w:t>4.8.2.3.2</w:t>
      </w:r>
      <w:r>
        <w:tab/>
        <w:t>Unsubscribe from event notifications</w:t>
      </w:r>
      <w:bookmarkEnd w:id="2173"/>
    </w:p>
    <w:p w:rsidR="00A10B25" w:rsidRDefault="00A10B25">
      <w:pPr>
        <w:rPr>
          <w:rFonts w:eastAsia="DengXian"/>
        </w:rPr>
      </w:pPr>
      <w:r>
        <w:rPr>
          <w:rFonts w:eastAsia="DengXian"/>
        </w:rPr>
        <w:t xml:space="preserve">Figure 4.8.2.3.2-1 shows a scenario where the NF service consumer sends a request to the RE-NWDAF to </w:t>
      </w:r>
      <w:r>
        <w:t>unsubscribe from notifications</w:t>
      </w:r>
      <w:r>
        <w:rPr>
          <w:rFonts w:eastAsia="DengXian"/>
        </w:rPr>
        <w:t>.</w:t>
      </w:r>
    </w:p>
    <w:p w:rsidR="00A10B25" w:rsidRDefault="00A10B25">
      <w:pPr>
        <w:pStyle w:val="TH"/>
        <w:rPr>
          <w:rFonts w:eastAsia="DengXian"/>
        </w:rPr>
      </w:pPr>
      <w:r>
        <w:rPr>
          <w:rFonts w:eastAsia="DengXian"/>
          <w:lang w:val="en-US" w:eastAsia="en-US"/>
        </w:rPr>
        <w:object w:dxaOrig="9007" w:dyaOrig="2961">
          <v:shape id="_x0000_i1072" type="#_x0000_t75" style="width:483.35pt;height:158.4pt;mso-position-horizontal-relative:page;mso-position-vertical-relative:page" o:ole="">
            <v:imagedata r:id="rId87" o:title=""/>
          </v:shape>
          <o:OLEObject Type="Embed" ProgID="Visio.Drawing.15" ShapeID="_x0000_i1072" DrawAspect="Content" ObjectID="_1771925112" r:id="rId88"/>
        </w:object>
      </w:r>
    </w:p>
    <w:p w:rsidR="00A10B25" w:rsidRDefault="00A10B25">
      <w:pPr>
        <w:pStyle w:val="TF"/>
      </w:pPr>
      <w:r>
        <w:t>Figure 4.8.2.3.2-1: NF service consumer unsubscribes from notifications</w:t>
      </w:r>
    </w:p>
    <w:p w:rsidR="00A10B25" w:rsidRDefault="00A10B25">
      <w:pPr>
        <w:rPr>
          <w:rFonts w:eastAsia="DengXian"/>
        </w:rPr>
      </w:pPr>
      <w:r>
        <w:rPr>
          <w:rFonts w:eastAsia="DengXian"/>
        </w:rPr>
        <w:t>The NF service consumer shall invoke the Nnwdaf_RoamingData_Unsubscribe service operation to unsubscribe to event notifications. The NF service consumer shall send an HTTP DELETE request with: "{apiRoot}/nnwdaf-roamingdata/&lt;apiVersion&gt;/subscriptions/{subscriptionId}" as Resource URI, where "{subscriptionId}" is the event subscription ID of the existing subscription that is to be deleted.</w:t>
      </w:r>
    </w:p>
    <w:p w:rsidR="00A10B25" w:rsidRDefault="00A10B25">
      <w:pPr>
        <w:rPr>
          <w:rFonts w:eastAsia="DengXian"/>
        </w:rPr>
      </w:pPr>
      <w:r>
        <w:rPr>
          <w:rFonts w:eastAsia="DengXian"/>
        </w:rPr>
        <w:t xml:space="preserve">Upon the reception of an HTTP DELETE request with: "{apiRoot}/nnwdaf-roamingdata/&lt;apiVersion&gt;/subscriptions/{subscriptionId}" as Resource URI, if the RE-NWDAF successfully processed and accepted the received HTTP DELETE request, the RE-NWDAF shall: </w:t>
      </w:r>
    </w:p>
    <w:p w:rsidR="00A10B25" w:rsidRDefault="00A10B25">
      <w:pPr>
        <w:pStyle w:val="B1"/>
      </w:pPr>
      <w:r>
        <w:t>-</w:t>
      </w:r>
      <w:r>
        <w:tab/>
        <w:t>remove the corresponding subscription; and</w:t>
      </w:r>
    </w:p>
    <w:p w:rsidR="00A10B25" w:rsidRDefault="00A10B25">
      <w:pPr>
        <w:pStyle w:val="B1"/>
      </w:pPr>
      <w:r>
        <w:t>-</w:t>
      </w:r>
      <w:r>
        <w:tab/>
        <w:t>respond</w:t>
      </w:r>
      <w:r>
        <w:rPr>
          <w:rFonts w:eastAsia="Batang"/>
        </w:rPr>
        <w:t xml:space="preserve"> </w:t>
      </w:r>
      <w:r>
        <w:t>with HTTP "204 No Content" status code.</w:t>
      </w:r>
    </w:p>
    <w:p w:rsidR="00A10B25" w:rsidRDefault="00A10B25">
      <w:r>
        <w:t>If the RE-NWDAF determines the received HTTP DELETE request needs to be redirected, the NWDAF shall send an HTTP redirect response as specified in clause </w:t>
      </w:r>
      <w:r>
        <w:rPr>
          <w:lang w:eastAsia="zh-CN"/>
        </w:rPr>
        <w:t xml:space="preserve">6.10.9 of </w:t>
      </w:r>
      <w:r>
        <w:rPr>
          <w:lang w:val="en-US"/>
        </w:rPr>
        <w:t>3GPP TS 29.500 [6]</w:t>
      </w:r>
      <w:r>
        <w:t>.</w:t>
      </w:r>
    </w:p>
    <w:p w:rsidR="00A10B25" w:rsidRDefault="00A10B25">
      <w:r>
        <w:t>If an error occurs when processing the HTTP DELETE request, the RE-NWDAF shall send an HTTP error response as specified in clause 5.6.7.</w:t>
      </w:r>
    </w:p>
    <w:p w:rsidR="00A10B25" w:rsidRDefault="00A10B25">
      <w:pPr>
        <w:pStyle w:val="Heading4"/>
      </w:pPr>
      <w:bookmarkStart w:id="2174" w:name="_Toc153363584"/>
      <w:r>
        <w:t>4.8.2.4</w:t>
      </w:r>
      <w:r>
        <w:tab/>
        <w:t>Nnwdaf_RoamingData_Notify service operation</w:t>
      </w:r>
      <w:bookmarkEnd w:id="2174"/>
    </w:p>
    <w:p w:rsidR="00A10B25" w:rsidRDefault="00A10B25">
      <w:pPr>
        <w:pStyle w:val="Heading5"/>
      </w:pPr>
      <w:bookmarkStart w:id="2175" w:name="_Toc153363585"/>
      <w:r>
        <w:t>4.8.2.4.1</w:t>
      </w:r>
      <w:r>
        <w:tab/>
        <w:t>General</w:t>
      </w:r>
      <w:bookmarkEnd w:id="2175"/>
    </w:p>
    <w:p w:rsidR="00A10B25" w:rsidRDefault="00A10B25">
      <w:pPr>
        <w:rPr>
          <w:lang w:eastAsia="zh-CN"/>
        </w:rPr>
      </w:pPr>
      <w:r>
        <w:rPr>
          <w:lang w:eastAsia="zh-CN"/>
        </w:rPr>
        <w:t>The Nnwdaf_RoamingData_Notify service operation is used by an RE-NWDAF to notify NF service consumer about the subscribed</w:t>
      </w:r>
      <w:r>
        <w:t xml:space="preserve"> </w:t>
      </w:r>
      <w:r>
        <w:rPr>
          <w:lang w:eastAsia="ja-JP"/>
        </w:rPr>
        <w:t>data of roaming UEs exposed by an RE-NWDAF</w:t>
      </w:r>
      <w:r>
        <w:rPr>
          <w:lang w:eastAsia="zh-CN"/>
        </w:rPr>
        <w:t>.</w:t>
      </w:r>
    </w:p>
    <w:p w:rsidR="00A10B25" w:rsidRDefault="00A10B25">
      <w:pPr>
        <w:pStyle w:val="Heading5"/>
      </w:pPr>
      <w:bookmarkStart w:id="2176" w:name="_Toc153363586"/>
      <w:r>
        <w:t>4.8.2.4.2</w:t>
      </w:r>
      <w:r>
        <w:tab/>
        <w:t>Notification about subscribed event</w:t>
      </w:r>
      <w:bookmarkEnd w:id="2176"/>
      <w:r>
        <w:t xml:space="preserve"> </w:t>
      </w:r>
    </w:p>
    <w:p w:rsidR="00A10B25" w:rsidRDefault="00A10B25">
      <w:pPr>
        <w:rPr>
          <w:rFonts w:eastAsia="DengXian"/>
        </w:rPr>
      </w:pPr>
      <w:r>
        <w:rPr>
          <w:rFonts w:eastAsia="DengXian"/>
        </w:rPr>
        <w:t>Figure 4.8.2.4.2-1 shows a scenario where the NF service consumer sends a request to notify</w:t>
      </w:r>
      <w:r>
        <w:rPr>
          <w:rFonts w:eastAsia="Batang"/>
        </w:rPr>
        <w:t xml:space="preserve"> </w:t>
      </w:r>
      <w:r>
        <w:rPr>
          <w:rFonts w:eastAsia="DengXian"/>
        </w:rPr>
        <w:t>for event notifications.</w:t>
      </w:r>
    </w:p>
    <w:p w:rsidR="00A10B25" w:rsidRDefault="00A10B25">
      <w:pPr>
        <w:pStyle w:val="TH"/>
        <w:rPr>
          <w:rFonts w:eastAsia="DengXian"/>
        </w:rPr>
      </w:pPr>
      <w:r>
        <w:rPr>
          <w:lang w:val="en-US" w:eastAsia="en-US"/>
        </w:rPr>
        <w:object w:dxaOrig="7732" w:dyaOrig="2124">
          <v:shape id="_x0000_i1073" type="#_x0000_t75" style="width:435.15pt;height:117.7pt;mso-position-horizontal-relative:page;mso-position-vertical-relative:page" o:ole="">
            <v:imagedata r:id="rId89" o:title=""/>
          </v:shape>
          <o:OLEObject Type="Embed" ProgID="Visio.Drawing.15" ShapeID="_x0000_i1073" DrawAspect="Content" ObjectID="_1771925113" r:id="rId90"/>
        </w:object>
      </w:r>
    </w:p>
    <w:p w:rsidR="00A10B25" w:rsidRDefault="00A10B25">
      <w:pPr>
        <w:pStyle w:val="TF"/>
      </w:pPr>
      <w:r>
        <w:t>Figure 4.8.2.4.2-1: RE-NWDAF notifies the</w:t>
      </w:r>
      <w:r>
        <w:rPr>
          <w:rFonts w:eastAsia="Batang"/>
        </w:rPr>
        <w:t xml:space="preserve"> </w:t>
      </w:r>
      <w:r>
        <w:t>subscribed event</w:t>
      </w:r>
    </w:p>
    <w:p w:rsidR="00A10B25" w:rsidRDefault="00A10B25">
      <w:r>
        <w:rPr>
          <w:rFonts w:eastAsia="DengXian"/>
        </w:rPr>
        <w:t xml:space="preserve">The RE-NWDAF shall invoke the Nnwdaf_RoamingData_Notify service operation to notify the subscribed event. The RE-NWDAF shall send an HTTP POST request with "{notificationUri}" received in the Nnwdaf_RoamingData_Notify service operation as Resource URI, as shown in figure 4.8.2.4.2-1, step 1. </w:t>
      </w:r>
      <w:r>
        <w:rPr>
          <w:lang w:eastAsia="zh-CN"/>
        </w:rPr>
        <w:t xml:space="preserve">The HTTP POST message shall include </w:t>
      </w:r>
      <w:r>
        <w:rPr>
          <w:rFonts w:eastAsia="DengXian"/>
        </w:rPr>
        <w:t xml:space="preserve">NnwdafDataManagementNotif </w:t>
      </w:r>
      <w:r>
        <w:rPr>
          <w:lang w:eastAsia="zh-CN"/>
        </w:rPr>
        <w:t xml:space="preserve">data structure as described </w:t>
      </w:r>
      <w:r>
        <w:rPr>
          <w:lang w:val="en-US" w:eastAsia="en-US"/>
        </w:rPr>
        <w:t>in clause </w:t>
      </w:r>
      <w:r>
        <w:t>5.3.6.2.2</w:t>
      </w:r>
      <w:r>
        <w:rPr>
          <w:lang w:val="en-US" w:eastAsia="en-US"/>
        </w:rPr>
        <w:t>.</w:t>
      </w:r>
    </w:p>
    <w:p w:rsidR="00A10B25" w:rsidRDefault="00A10B25">
      <w:pPr>
        <w:rPr>
          <w:rFonts w:eastAsia="DengXian"/>
        </w:rPr>
      </w:pPr>
      <w:r>
        <w:rPr>
          <w:rFonts w:eastAsia="DengXian"/>
        </w:rPr>
        <w:t xml:space="preserve">Upon the reception of an HTTP POST request, if the NF service consumer successfully processed and accepted the received HTTP POST request, the NF Service Consumer shall </w:t>
      </w:r>
      <w:r>
        <w:t xml:space="preserve">store the notification and </w:t>
      </w:r>
      <w:r>
        <w:rPr>
          <w:rFonts w:eastAsia="DengXian"/>
        </w:rPr>
        <w:t>respond with HTTP "204 No Content" status code.</w:t>
      </w:r>
    </w:p>
    <w:p w:rsidR="00A10B25" w:rsidRDefault="00A10B25">
      <w:r>
        <w:t xml:space="preserve">If the RE-NWDAF determines the received HTTP </w:t>
      </w:r>
      <w:r>
        <w:rPr>
          <w:rFonts w:eastAsia="DengXian"/>
        </w:rPr>
        <w:t xml:space="preserve">POST </w:t>
      </w:r>
      <w:r>
        <w:t>request needs to be redirected, the RE-NWDAF shall send an HTTP redirect response as specified in clause </w:t>
      </w:r>
      <w:r>
        <w:rPr>
          <w:lang w:eastAsia="zh-CN"/>
        </w:rPr>
        <w:t xml:space="preserve">6.10.9 of </w:t>
      </w:r>
      <w:r>
        <w:rPr>
          <w:lang w:val="en-US"/>
        </w:rPr>
        <w:t>3GPP TS 29.500 [6]</w:t>
      </w:r>
      <w:r>
        <w:t>.</w:t>
      </w:r>
    </w:p>
    <w:p w:rsidR="00A10B25" w:rsidRDefault="00A10B25">
      <w:r>
        <w:t xml:space="preserve">If an error occurs when processing the HTTP </w:t>
      </w:r>
      <w:r>
        <w:rPr>
          <w:rFonts w:eastAsia="DengXian"/>
        </w:rPr>
        <w:t xml:space="preserve">POST </w:t>
      </w:r>
      <w:r>
        <w:t>request, the RE-NWDAF shall send an HTTP error response as specified in clause 5.6.7.</w:t>
      </w:r>
    </w:p>
    <w:p w:rsidR="00A10B25" w:rsidRDefault="00A10B25">
      <w:pPr>
        <w:keepNext/>
        <w:keepLines/>
        <w:spacing w:before="180"/>
        <w:ind w:left="1134" w:hanging="1134"/>
        <w:outlineLvl w:val="1"/>
        <w:rPr>
          <w:rFonts w:ascii="Arial" w:hAnsi="Arial"/>
          <w:sz w:val="32"/>
        </w:rPr>
      </w:pPr>
      <w:r>
        <w:rPr>
          <w:rFonts w:ascii="Arial" w:hAnsi="Arial"/>
          <w:sz w:val="32"/>
        </w:rPr>
        <w:t>4.9</w:t>
      </w:r>
      <w:r>
        <w:rPr>
          <w:rFonts w:ascii="Arial" w:hAnsi="Arial"/>
          <w:sz w:val="32"/>
        </w:rPr>
        <w:tab/>
        <w:t>Nnwdaf_RoamingAnalytics Service</w:t>
      </w:r>
    </w:p>
    <w:p w:rsidR="00A10B25" w:rsidRDefault="00A10B25">
      <w:pPr>
        <w:keepNext/>
        <w:keepLines/>
        <w:spacing w:before="120"/>
        <w:ind w:left="1134" w:hanging="1134"/>
        <w:outlineLvl w:val="2"/>
        <w:rPr>
          <w:rFonts w:ascii="Arial" w:hAnsi="Arial"/>
          <w:sz w:val="28"/>
        </w:rPr>
      </w:pPr>
      <w:r>
        <w:rPr>
          <w:rFonts w:ascii="Arial" w:hAnsi="Arial"/>
          <w:sz w:val="28"/>
        </w:rPr>
        <w:t>4.9.1</w:t>
      </w:r>
      <w:r>
        <w:rPr>
          <w:rFonts w:ascii="Arial" w:hAnsi="Arial"/>
          <w:sz w:val="28"/>
        </w:rPr>
        <w:tab/>
        <w:t>Service Description</w:t>
      </w:r>
    </w:p>
    <w:p w:rsidR="00A10B25" w:rsidRDefault="00A10B25">
      <w:pPr>
        <w:keepNext/>
        <w:keepLines/>
        <w:spacing w:before="120"/>
        <w:ind w:left="1418" w:hanging="1418"/>
        <w:outlineLvl w:val="3"/>
        <w:rPr>
          <w:rFonts w:ascii="Arial" w:hAnsi="Arial"/>
          <w:sz w:val="24"/>
          <w:lang w:eastAsia="zh-CN"/>
        </w:rPr>
      </w:pPr>
      <w:r>
        <w:rPr>
          <w:rFonts w:ascii="Arial" w:hAnsi="Arial"/>
          <w:sz w:val="24"/>
        </w:rPr>
        <w:t>4.9.</w:t>
      </w:r>
      <w:r>
        <w:rPr>
          <w:rFonts w:ascii="Arial" w:hAnsi="Arial" w:hint="eastAsia"/>
          <w:sz w:val="24"/>
          <w:lang w:eastAsia="zh-CN"/>
        </w:rPr>
        <w:t>1</w:t>
      </w:r>
      <w:r>
        <w:rPr>
          <w:rFonts w:ascii="Arial" w:hAnsi="Arial"/>
          <w:sz w:val="24"/>
          <w:lang w:eastAsia="zh-CN"/>
        </w:rPr>
        <w:t>.1</w:t>
      </w:r>
      <w:r>
        <w:rPr>
          <w:rFonts w:ascii="Arial" w:hAnsi="Arial"/>
          <w:sz w:val="24"/>
        </w:rPr>
        <w:tab/>
      </w:r>
      <w:r>
        <w:rPr>
          <w:rFonts w:ascii="Arial" w:hAnsi="Arial" w:hint="eastAsia"/>
          <w:sz w:val="24"/>
          <w:lang w:eastAsia="zh-CN"/>
        </w:rPr>
        <w:t>Overview</w:t>
      </w:r>
    </w:p>
    <w:p w:rsidR="00A10B25" w:rsidRDefault="00A10B25">
      <w:r>
        <w:t xml:space="preserve">The Nnwdaf_RoamingAnalytics service is provided by the Network Data Analytics Function (NWDAF) </w:t>
      </w:r>
      <w:bookmarkStart w:id="2177" w:name="_Hlk150892958"/>
      <w:r>
        <w:t>with roaming exchange capability, which is called Roaming Exchange NWDAF (RE-NWDAF).</w:t>
      </w:r>
      <w:bookmarkEnd w:id="2177"/>
    </w:p>
    <w:p w:rsidR="00A10B25" w:rsidRDefault="00A10B25">
      <w:r>
        <w:t>This service:</w:t>
      </w:r>
    </w:p>
    <w:p w:rsidR="00A10B25" w:rsidRDefault="00A10B25">
      <w:pPr>
        <w:pStyle w:val="B1"/>
      </w:pPr>
      <w:r>
        <w:t>-</w:t>
      </w:r>
      <w:r>
        <w:tab/>
        <w:t xml:space="preserve">allows NF </w:t>
      </w:r>
      <w:r>
        <w:rPr>
          <w:rFonts w:eastAsia="DengXian"/>
        </w:rPr>
        <w:t xml:space="preserve">service </w:t>
      </w:r>
      <w:r>
        <w:t>consumers to subscribe to and unsubscribe from different analytics events related to roaming UE(s); and</w:t>
      </w:r>
    </w:p>
    <w:p w:rsidR="00A10B25" w:rsidRDefault="00A10B25">
      <w:pPr>
        <w:pStyle w:val="B1"/>
      </w:pPr>
      <w:r>
        <w:t>-</w:t>
      </w:r>
      <w:r>
        <w:tab/>
        <w:t xml:space="preserve">notifies NF </w:t>
      </w:r>
      <w:r>
        <w:rPr>
          <w:rFonts w:eastAsia="DengXian"/>
        </w:rPr>
        <w:t xml:space="preserve">service </w:t>
      </w:r>
      <w:r>
        <w:t>consumers with a corresponding subscription about observed events related to roaming UE(s).</w:t>
      </w:r>
    </w:p>
    <w:p w:rsidR="00A10B25" w:rsidRDefault="00A10B25" w:rsidP="0076721C">
      <w:pPr>
        <w:pStyle w:val="Heading4"/>
      </w:pPr>
      <w:bookmarkStart w:id="2178" w:name="_Toc153363587"/>
      <w:r>
        <w:t>4.9.</w:t>
      </w:r>
      <w:r>
        <w:rPr>
          <w:rFonts w:hint="eastAsia"/>
        </w:rPr>
        <w:t>1</w:t>
      </w:r>
      <w:r>
        <w:t>.2</w:t>
      </w:r>
      <w:r>
        <w:rPr>
          <w:rFonts w:hint="eastAsia"/>
        </w:rPr>
        <w:tab/>
      </w:r>
      <w:r>
        <w:t>Service Architecture</w:t>
      </w:r>
      <w:bookmarkEnd w:id="2178"/>
    </w:p>
    <w:p w:rsidR="00A10B25" w:rsidRDefault="00A10B25">
      <w:r>
        <w:t xml:space="preserve">The 5G System Architecture is defined in 3GPP TS 23.501 [2]. The Network Data Analytics Exposure architecture, including the case of roaming, is defined in 3GPP TS 23.288 [17]. The Network Data Analytics signalling flows are defined in 3GPP TS 29.552 [25], the Policy and Charging related 5G architecture is also described in 3GPP TS 23.503 [4] </w:t>
      </w:r>
      <w:r>
        <w:rPr>
          <w:lang w:val="en-US"/>
        </w:rPr>
        <w:t>and</w:t>
      </w:r>
      <w:r>
        <w:t xml:space="preserve"> 3GPP TS 29.513 [5].</w:t>
      </w:r>
    </w:p>
    <w:p w:rsidR="00A10B25" w:rsidRDefault="00A10B25">
      <w:r>
        <w:t>The Nnwdaf_RoamingAnalytics service is part of the Nnwdaf service-based interface exhibited by the Network Data Analytics Function (NWDAF), but it can be provided only by an NWDAF with the roaming exchange capability, which is called Roaming Exchange NWDAF (RE-NWDAF).</w:t>
      </w:r>
    </w:p>
    <w:p w:rsidR="00A10B25" w:rsidRDefault="00A10B25">
      <w:r>
        <w:t>The only known consumer of the Nnwdaf_RoamingAnalytics service is the Roaming Exchange NWDAF (RE-NWDAF).</w:t>
      </w:r>
    </w:p>
    <w:p w:rsidR="00A10B25" w:rsidRDefault="00A10B25">
      <w:r>
        <w:t>Both the RE-NWDAF that provides the Nnwdaf_RoamingAnalytics service and the RE-NWDAF that consumes the Nnwdaf_RoamingAnalytics service may be in the HPLMN (in which case it is denoted as H-RE-NWDAF) or in the VPLMN (in which case it is denoted as H-RE-NWDAF). If the NF service producer is the H-RE-NWDAF then the NF service consumer is the V-RE-NWDAF and vice versa.</w:t>
      </w:r>
    </w:p>
    <w:bookmarkStart w:id="2179" w:name="_Hlk150893288"/>
    <w:p w:rsidR="00A10B25" w:rsidRDefault="00A10B25" w:rsidP="0076721C">
      <w:pPr>
        <w:pStyle w:val="TH"/>
        <w:rPr>
          <w:lang w:val="en-US"/>
        </w:rPr>
      </w:pPr>
      <w:r>
        <w:rPr>
          <w:lang w:val="en-US" w:eastAsia="zh-CN"/>
        </w:rPr>
        <w:object w:dxaOrig="9440" w:dyaOrig="2405">
          <v:shape id="_x0000_i1074" type="#_x0000_t75" style="width:482.1pt;height:123.35pt;mso-position-horizontal-relative:page;mso-position-vertical-relative:page" o:ole="">
            <v:imagedata r:id="rId91" o:title=""/>
          </v:shape>
          <o:OLEObject Type="Embed" ProgID="Visio.Drawing.15" ShapeID="_x0000_i1074" DrawAspect="Content" ObjectID="_1771925114" r:id="rId92"/>
        </w:object>
      </w:r>
    </w:p>
    <w:bookmarkEnd w:id="2179"/>
    <w:p w:rsidR="00A10B25" w:rsidRDefault="00A10B25" w:rsidP="0076721C">
      <w:pPr>
        <w:pStyle w:val="TF"/>
      </w:pPr>
      <w:r>
        <w:t>Figure 4.9.1.2-1</w:t>
      </w:r>
      <w:r>
        <w:rPr>
          <w:lang w:eastAsia="zh-CN"/>
        </w:rPr>
        <w:t>:</w:t>
      </w:r>
      <w:r>
        <w:t xml:space="preserve"> Reference Architecture for the Nnwdaf_RoamingAnalytics Service; SBI representation</w:t>
      </w:r>
    </w:p>
    <w:p w:rsidR="00A10B25" w:rsidRDefault="00A10B25" w:rsidP="0076721C">
      <w:pPr>
        <w:pStyle w:val="TH"/>
        <w:rPr>
          <w:lang w:val="en-US" w:eastAsia="zh-CN"/>
        </w:rPr>
      </w:pPr>
      <w:r>
        <w:rPr>
          <w:lang w:val="en-US" w:eastAsia="zh-CN"/>
        </w:rPr>
        <w:object w:dxaOrig="3946" w:dyaOrig="2606">
          <v:shape id="_x0000_i1075" type="#_x0000_t75" style="width:3in;height:142.75pt;mso-position-horizontal-relative:page;mso-position-vertical-relative:page" o:ole="">
            <v:imagedata r:id="rId93" o:title=""/>
          </v:shape>
          <o:OLEObject Type="Embed" ProgID="Visio.Drawing.15" ShapeID="_x0000_i1075" DrawAspect="Content" ObjectID="_1771925115" r:id="rId94"/>
        </w:object>
      </w:r>
    </w:p>
    <w:p w:rsidR="00A10B25" w:rsidRDefault="00A10B25" w:rsidP="0076721C">
      <w:pPr>
        <w:pStyle w:val="TF"/>
      </w:pPr>
      <w:r>
        <w:t>Figure 4.9.1.2-2</w:t>
      </w:r>
      <w:r>
        <w:rPr>
          <w:lang w:eastAsia="zh-CN"/>
        </w:rPr>
        <w:t>:</w:t>
      </w:r>
      <w:r>
        <w:t xml:space="preserve"> Reference Architecture for the Nnwdaf_RoamingAnalytics Service: reference point representation</w:t>
      </w:r>
    </w:p>
    <w:p w:rsidR="00A10B25" w:rsidRDefault="00A10B25">
      <w:pPr>
        <w:pStyle w:val="Heading4"/>
        <w:rPr>
          <w:lang w:val="en-US"/>
        </w:rPr>
      </w:pPr>
      <w:bookmarkStart w:id="2180" w:name="_Toc153363588"/>
      <w:r>
        <w:rPr>
          <w:lang w:val="en-US"/>
        </w:rPr>
        <w:t>4.9.</w:t>
      </w:r>
      <w:r>
        <w:rPr>
          <w:rFonts w:hint="eastAsia"/>
          <w:lang w:val="en-US" w:eastAsia="zh-CN"/>
        </w:rPr>
        <w:t>1.3</w:t>
      </w:r>
      <w:r>
        <w:rPr>
          <w:lang w:val="en-US"/>
        </w:rPr>
        <w:tab/>
        <w:t>Network Functions</w:t>
      </w:r>
      <w:bookmarkEnd w:id="2180"/>
    </w:p>
    <w:p w:rsidR="00A10B25" w:rsidRDefault="00A10B25">
      <w:pPr>
        <w:pStyle w:val="Heading5"/>
        <w:rPr>
          <w:lang w:eastAsia="zh-CN"/>
        </w:rPr>
      </w:pPr>
      <w:bookmarkStart w:id="2181" w:name="_Toc153363589"/>
      <w:r>
        <w:t>4.9.</w:t>
      </w:r>
      <w:r>
        <w:rPr>
          <w:rFonts w:hint="eastAsia"/>
          <w:lang w:eastAsia="zh-CN"/>
        </w:rPr>
        <w:t>1.3.1</w:t>
      </w:r>
      <w:r>
        <w:tab/>
      </w:r>
      <w:r>
        <w:rPr>
          <w:lang w:eastAsia="en-GB"/>
        </w:rPr>
        <w:t>Network Data Analytics Function (NWDAF)</w:t>
      </w:r>
      <w:bookmarkEnd w:id="2181"/>
    </w:p>
    <w:p w:rsidR="00A10B25" w:rsidRDefault="00A10B25">
      <w:bookmarkStart w:id="2182" w:name="_Hlk150894661"/>
      <w:r>
        <w:t>The Network Data Analytics Function (NWDAF) with roaming exchange capability, i.e. the RE-NWDAF, provides analytics information for different analytics events related to roaming UE(s) to NF</w:t>
      </w:r>
      <w:r>
        <w:rPr>
          <w:rFonts w:eastAsia="DengXian"/>
        </w:rPr>
        <w:t xml:space="preserve"> service</w:t>
      </w:r>
      <w:r>
        <w:t xml:space="preserve"> consumers.</w:t>
      </w:r>
    </w:p>
    <w:p w:rsidR="00A10B25" w:rsidRDefault="00A10B25">
      <w:r>
        <w:t>The Network Data Analytics Function (NWDAF) allows NF</w:t>
      </w:r>
      <w:r>
        <w:rPr>
          <w:rFonts w:eastAsia="DengXian"/>
        </w:rPr>
        <w:t xml:space="preserve"> service</w:t>
      </w:r>
      <w:r>
        <w:t xml:space="preserve"> consumers to subscribe to and unsubscribe from one-time, periodic notification or notification when an event is detected.</w:t>
      </w:r>
    </w:p>
    <w:p w:rsidR="00A10B25" w:rsidRDefault="00A10B25">
      <w:pPr>
        <w:pStyle w:val="Heading5"/>
        <w:rPr>
          <w:lang w:eastAsia="zh-CN"/>
        </w:rPr>
      </w:pPr>
      <w:bookmarkStart w:id="2183" w:name="_Toc153363590"/>
      <w:bookmarkEnd w:id="2182"/>
      <w:r>
        <w:t>4.9.</w:t>
      </w:r>
      <w:r>
        <w:rPr>
          <w:lang w:eastAsia="zh-CN"/>
        </w:rPr>
        <w:t>1.3.2</w:t>
      </w:r>
      <w:r>
        <w:tab/>
      </w:r>
      <w:r>
        <w:rPr>
          <w:lang w:eastAsia="zh-CN"/>
        </w:rPr>
        <w:t>NF Service Consumers</w:t>
      </w:r>
      <w:bookmarkEnd w:id="2183"/>
    </w:p>
    <w:p w:rsidR="00A10B25" w:rsidRDefault="00A10B25">
      <w:r>
        <w:t>The Network Data Analytics Function (NWDAF) with roaming exchange capability, i.e. the RE-NWDAF, supports (un)subscription to the notification of analytics information for all types of network analytics related to roaming UE(s) from the NWDAF.</w:t>
      </w:r>
    </w:p>
    <w:p w:rsidR="00A10B25" w:rsidRDefault="00A10B25">
      <w:pPr>
        <w:pStyle w:val="Heading3"/>
      </w:pPr>
      <w:bookmarkStart w:id="2184" w:name="_Toc153363591"/>
      <w:r>
        <w:t>4.9.2</w:t>
      </w:r>
      <w:r>
        <w:tab/>
        <w:t>Service Operations</w:t>
      </w:r>
      <w:bookmarkEnd w:id="2184"/>
    </w:p>
    <w:p w:rsidR="00A10B25" w:rsidRDefault="00A10B25">
      <w:pPr>
        <w:pStyle w:val="Heading4"/>
      </w:pPr>
      <w:bookmarkStart w:id="2185" w:name="_Toc153363592"/>
      <w:r>
        <w:t>4.9.2.1</w:t>
      </w:r>
      <w:r>
        <w:tab/>
        <w:t>Introduction</w:t>
      </w:r>
      <w:bookmarkEnd w:id="2185"/>
    </w:p>
    <w:p w:rsidR="00A10B25" w:rsidRDefault="00A10B25">
      <w:pPr>
        <w:pStyle w:val="TH"/>
        <w:rPr>
          <w:rFonts w:eastAsia="MS Mincho"/>
        </w:rPr>
      </w:pPr>
      <w:r>
        <w:rPr>
          <w:rFonts w:eastAsia="MS Mincho"/>
        </w:rPr>
        <w:t>Table 4.9.2.1-1: Operations of the Nnwdaf_RoamingAnalytics Service</w:t>
      </w:r>
    </w:p>
    <w:tbl>
      <w:tblPr>
        <w:tblW w:w="9613" w:type="dxa"/>
        <w:tblInd w:w="12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3234"/>
        <w:gridCol w:w="4394"/>
        <w:gridCol w:w="1985"/>
      </w:tblGrid>
      <w:tr w:rsidR="00A10B25">
        <w:trPr>
          <w:cantSplit/>
          <w:tblHeader/>
        </w:trPr>
        <w:tc>
          <w:tcPr>
            <w:tcW w:w="3234" w:type="dxa"/>
            <w:shd w:val="clear" w:color="000000" w:fill="C0C0C0"/>
          </w:tcPr>
          <w:p w:rsidR="00A10B25" w:rsidRDefault="00A10B25">
            <w:pPr>
              <w:pStyle w:val="TAH"/>
              <w:ind w:left="400" w:hanging="400"/>
            </w:pPr>
            <w:r>
              <w:t>Service operation name</w:t>
            </w:r>
          </w:p>
        </w:tc>
        <w:tc>
          <w:tcPr>
            <w:tcW w:w="4394" w:type="dxa"/>
            <w:shd w:val="clear" w:color="000000" w:fill="C0C0C0"/>
          </w:tcPr>
          <w:p w:rsidR="00A10B25" w:rsidRDefault="00A10B25">
            <w:pPr>
              <w:pStyle w:val="TAH"/>
              <w:ind w:left="400" w:hanging="400"/>
            </w:pPr>
            <w:r>
              <w:t>Description</w:t>
            </w:r>
          </w:p>
        </w:tc>
        <w:tc>
          <w:tcPr>
            <w:tcW w:w="1985" w:type="dxa"/>
            <w:shd w:val="clear" w:color="000000" w:fill="C0C0C0"/>
          </w:tcPr>
          <w:p w:rsidR="00A10B25" w:rsidRDefault="00A10B25">
            <w:pPr>
              <w:pStyle w:val="TAH"/>
              <w:ind w:left="400" w:hanging="400"/>
            </w:pPr>
            <w:r>
              <w:t>Initiated by</w:t>
            </w:r>
          </w:p>
        </w:tc>
      </w:tr>
      <w:tr w:rsidR="00A10B25">
        <w:trPr>
          <w:cantSplit/>
        </w:trPr>
        <w:tc>
          <w:tcPr>
            <w:tcW w:w="3234" w:type="dxa"/>
          </w:tcPr>
          <w:p w:rsidR="00A10B25" w:rsidRDefault="00A10B25">
            <w:pPr>
              <w:pStyle w:val="TAL"/>
            </w:pPr>
            <w:r>
              <w:t>Nnwdaf_RoamingAnalytics</w:t>
            </w:r>
            <w:r>
              <w:rPr>
                <w:lang w:val="en-US"/>
              </w:rPr>
              <w:t>_</w:t>
            </w:r>
            <w:r>
              <w:t>Subscribe</w:t>
            </w:r>
          </w:p>
        </w:tc>
        <w:tc>
          <w:tcPr>
            <w:tcW w:w="4394" w:type="dxa"/>
          </w:tcPr>
          <w:p w:rsidR="00A10B25" w:rsidRDefault="00A10B25">
            <w:pPr>
              <w:pStyle w:val="TAL"/>
            </w:pPr>
            <w:r>
              <w:t>This service operation is used by an NF to subscribe or update subscription for event notifications of the analytics information related to roaming UE(s).</w:t>
            </w:r>
          </w:p>
          <w:p w:rsidR="00A10B25" w:rsidRDefault="00A10B25">
            <w:pPr>
              <w:pStyle w:val="TAL"/>
            </w:pPr>
            <w:r>
              <w:t>One-time, periodic notification or notification upon event detection can be subscribed.</w:t>
            </w:r>
          </w:p>
        </w:tc>
        <w:tc>
          <w:tcPr>
            <w:tcW w:w="1985" w:type="dxa"/>
          </w:tcPr>
          <w:p w:rsidR="00A10B25" w:rsidRDefault="00A10B25">
            <w:pPr>
              <w:pStyle w:val="TAL"/>
            </w:pPr>
            <w:r>
              <w:t>NF</w:t>
            </w:r>
            <w:r>
              <w:rPr>
                <w:rFonts w:eastAsia="DengXian"/>
              </w:rPr>
              <w:t xml:space="preserve"> service</w:t>
            </w:r>
            <w:r>
              <w:t xml:space="preserve"> consumer (RE-NWDAF)</w:t>
            </w:r>
          </w:p>
        </w:tc>
      </w:tr>
      <w:tr w:rsidR="00A10B25">
        <w:trPr>
          <w:cantSplit/>
        </w:trPr>
        <w:tc>
          <w:tcPr>
            <w:tcW w:w="3234" w:type="dxa"/>
          </w:tcPr>
          <w:p w:rsidR="00A10B25" w:rsidRDefault="00A10B25">
            <w:pPr>
              <w:pStyle w:val="TAL"/>
            </w:pPr>
            <w:r>
              <w:t>Nnwdaf_RoamingAnalytics_Unsubscribe</w:t>
            </w:r>
          </w:p>
        </w:tc>
        <w:tc>
          <w:tcPr>
            <w:tcW w:w="4394" w:type="dxa"/>
          </w:tcPr>
          <w:p w:rsidR="00A10B25" w:rsidRDefault="00A10B25">
            <w:pPr>
              <w:pStyle w:val="TAL"/>
            </w:pPr>
            <w:r>
              <w:t>This service operation is used by an NF to unsubscribe from event notifications.</w:t>
            </w:r>
          </w:p>
        </w:tc>
        <w:tc>
          <w:tcPr>
            <w:tcW w:w="1985" w:type="dxa"/>
          </w:tcPr>
          <w:p w:rsidR="00A10B25" w:rsidRDefault="00A10B25">
            <w:pPr>
              <w:pStyle w:val="TAL"/>
            </w:pPr>
            <w:r>
              <w:t>NF</w:t>
            </w:r>
            <w:r>
              <w:rPr>
                <w:rFonts w:eastAsia="DengXian"/>
              </w:rPr>
              <w:t xml:space="preserve"> service</w:t>
            </w:r>
            <w:r>
              <w:t xml:space="preserve"> consumer (RE-NWDAF)</w:t>
            </w:r>
          </w:p>
        </w:tc>
      </w:tr>
      <w:tr w:rsidR="00A10B25">
        <w:trPr>
          <w:cantSplit/>
        </w:trPr>
        <w:tc>
          <w:tcPr>
            <w:tcW w:w="3234" w:type="dxa"/>
          </w:tcPr>
          <w:p w:rsidR="00A10B25" w:rsidRDefault="00A10B25">
            <w:pPr>
              <w:pStyle w:val="TAL"/>
            </w:pPr>
            <w:r>
              <w:t>Nnwdaf_RoamingAnalytics_Notify</w:t>
            </w:r>
          </w:p>
        </w:tc>
        <w:tc>
          <w:tcPr>
            <w:tcW w:w="4394" w:type="dxa"/>
          </w:tcPr>
          <w:p w:rsidR="00A10B25" w:rsidRDefault="00A10B25">
            <w:pPr>
              <w:pStyle w:val="TAL"/>
            </w:pPr>
            <w:r>
              <w:t xml:space="preserve">This service operation is used by an RE-NWDAF to notify NF </w:t>
            </w:r>
            <w:r>
              <w:rPr>
                <w:rFonts w:eastAsia="DengXian"/>
              </w:rPr>
              <w:t xml:space="preserve">service </w:t>
            </w:r>
            <w:r>
              <w:t>consumers about subscribed events.</w:t>
            </w:r>
          </w:p>
        </w:tc>
        <w:tc>
          <w:tcPr>
            <w:tcW w:w="1985" w:type="dxa"/>
          </w:tcPr>
          <w:p w:rsidR="00A10B25" w:rsidRDefault="00A10B25">
            <w:pPr>
              <w:pStyle w:val="TAL"/>
            </w:pPr>
            <w:r>
              <w:t>RE-NWDAF</w:t>
            </w:r>
          </w:p>
        </w:tc>
      </w:tr>
    </w:tbl>
    <w:p w:rsidR="00A10B25" w:rsidRDefault="00A10B25"/>
    <w:p w:rsidR="00A10B25" w:rsidRDefault="00A10B25">
      <w:pPr>
        <w:pStyle w:val="Heading4"/>
      </w:pPr>
      <w:bookmarkStart w:id="2186" w:name="_Toc153363593"/>
      <w:r>
        <w:t>4.9.2.2</w:t>
      </w:r>
      <w:r>
        <w:tab/>
        <w:t>Nnwdaf_RoamingAnalytics_Subscribe service operation</w:t>
      </w:r>
      <w:bookmarkEnd w:id="2186"/>
    </w:p>
    <w:p w:rsidR="00A10B25" w:rsidRDefault="00A10B25">
      <w:pPr>
        <w:pStyle w:val="Heading5"/>
      </w:pPr>
      <w:bookmarkStart w:id="2187" w:name="_Toc153363594"/>
      <w:r>
        <w:t>4.9.2.2.1</w:t>
      </w:r>
      <w:r>
        <w:tab/>
        <w:t>General</w:t>
      </w:r>
      <w:bookmarkEnd w:id="2187"/>
    </w:p>
    <w:p w:rsidR="00A10B25" w:rsidRDefault="00A10B25">
      <w:r>
        <w:t>The Nnwdaf_RoamingAnalytics_Subscribe service operation is used by an NF service consumer to subscribe or update subscription for event notifications related to roaming UE(s) from the NWDAF.</w:t>
      </w:r>
    </w:p>
    <w:p w:rsidR="00A10B25" w:rsidRDefault="00A10B25">
      <w:pPr>
        <w:pStyle w:val="Heading5"/>
      </w:pPr>
      <w:bookmarkStart w:id="2188" w:name="_Toc153363595"/>
      <w:r>
        <w:t>4.9.2.2.2</w:t>
      </w:r>
      <w:r>
        <w:tab/>
        <w:t>Subscription for event notifications</w:t>
      </w:r>
      <w:bookmarkEnd w:id="2188"/>
    </w:p>
    <w:p w:rsidR="00A10B25" w:rsidRDefault="00A10B25">
      <w:pPr>
        <w:rPr>
          <w:rFonts w:eastAsia="DengXian"/>
        </w:rPr>
      </w:pPr>
      <w:r>
        <w:rPr>
          <w:rFonts w:eastAsia="DengXian"/>
        </w:rPr>
        <w:t>Figure 4.9.2.2.2-1 shows a scenario where the NF service consumer sends a request to the RE-NWDAF to subscribe</w:t>
      </w:r>
      <w:r>
        <w:rPr>
          <w:rFonts w:eastAsia="Batang"/>
        </w:rPr>
        <w:t xml:space="preserve"> </w:t>
      </w:r>
      <w:r>
        <w:rPr>
          <w:rFonts w:eastAsia="DengXian"/>
        </w:rPr>
        <w:t>for event notification(s).</w:t>
      </w:r>
    </w:p>
    <w:p w:rsidR="00A10B25" w:rsidRDefault="00A10B25">
      <w:pPr>
        <w:pStyle w:val="TH"/>
        <w:rPr>
          <w:rFonts w:eastAsia="DengXian"/>
        </w:rPr>
      </w:pPr>
      <w:r>
        <w:rPr>
          <w:lang w:val="en-US" w:eastAsia="en-US"/>
        </w:rPr>
        <w:object w:dxaOrig="9007" w:dyaOrig="2960">
          <v:shape id="_x0000_i1076" type="#_x0000_t75" style="width:483.35pt;height:158.4pt;mso-position-horizontal-relative:page;mso-position-vertical-relative:page" o:ole="">
            <v:imagedata r:id="rId83" o:title=""/>
          </v:shape>
          <o:OLEObject Type="Embed" ProgID="Visio.Drawing.15" ShapeID="_x0000_i1076" DrawAspect="Content" ObjectID="_1771925116" r:id="rId95"/>
        </w:object>
      </w:r>
    </w:p>
    <w:p w:rsidR="00A10B25" w:rsidRDefault="00A10B25" w:rsidP="0076721C">
      <w:pPr>
        <w:pStyle w:val="TF"/>
      </w:pPr>
      <w:r>
        <w:t>Figure 4.9.2.2.2-1: NF service consumer subscribes to notifications</w:t>
      </w:r>
    </w:p>
    <w:p w:rsidR="00A10B25" w:rsidRDefault="00A10B25">
      <w:pPr>
        <w:rPr>
          <w:rFonts w:eastAsia="DengXian"/>
        </w:rPr>
      </w:pPr>
      <w:r>
        <w:rPr>
          <w:rFonts w:eastAsia="DengXian"/>
        </w:rPr>
        <w:t>The NF service consumer shall invoke the Nnwdaf_RoamingAnalytics_Subscribe service operation to subscribe to event notification(s) related to roaming UE(s) by</w:t>
      </w:r>
      <w:r>
        <w:rPr>
          <w:rFonts w:eastAsia="DengXian"/>
          <w:lang w:val="en-US"/>
        </w:rPr>
        <w:t xml:space="preserve"> </w:t>
      </w:r>
      <w:r>
        <w:rPr>
          <w:rFonts w:eastAsia="DengXian"/>
        </w:rPr>
        <w:t xml:space="preserve">sending an HTTP POST request with "{apiRoot}/nnwdaf-roaminganalytics/&lt;apiVersion&gt;/subscriptions" as Resource URI representing the "NWDAF Roaming Analytics Subscriptions" resource, as shown in figure 4.9.2.2.2-1, step 1, to create an "Individual NWDAF Roaming Analytics Subscription" resource according to the information in message body. The RoamingAnalyticsSubscription data structure provided in the request body shall include: </w:t>
      </w:r>
    </w:p>
    <w:p w:rsidR="00A10B25" w:rsidRDefault="00A10B25">
      <w:pPr>
        <w:pStyle w:val="B1"/>
      </w:pPr>
      <w:r>
        <w:t>-</w:t>
      </w:r>
      <w:r>
        <w:tab/>
        <w:t>a URI where to receive the requested notifications as "notifUri" attribute;</w:t>
      </w:r>
    </w:p>
    <w:p w:rsidR="00A10B25" w:rsidRDefault="00A10B25">
      <w:pPr>
        <w:pStyle w:val="B1"/>
      </w:pPr>
      <w:r>
        <w:t>-</w:t>
      </w:r>
      <w:r>
        <w:tab/>
        <w:t>a notification correlation identifier as "notifCorrId" attribute;</w:t>
      </w:r>
    </w:p>
    <w:p w:rsidR="00A10B25" w:rsidRDefault="00A10B25">
      <w:pPr>
        <w:pStyle w:val="B1"/>
      </w:pPr>
      <w:r>
        <w:t>-</w:t>
      </w:r>
      <w:r>
        <w:tab/>
        <w:t>the PLMN ID of the NF service consumer as "consPlmnId" attribute;</w:t>
      </w:r>
    </w:p>
    <w:p w:rsidR="00A10B25" w:rsidRDefault="00A10B25">
      <w:pPr>
        <w:pStyle w:val="B1"/>
      </w:pPr>
      <w:r>
        <w:t>-</w:t>
      </w:r>
      <w:r>
        <w:tab/>
        <w:t>a description of the subscribed events as "roamEventSubs" attribute with the same contents as specified for the "eventSubscriptions" attribute in clause 4.2.2.2.2 but excluding the attributes that are indicated as non applicable in Table 5.7.6.2.2-1.</w:t>
      </w:r>
    </w:p>
    <w:p w:rsidR="00A10B25" w:rsidRDefault="00A10B25">
      <w:pPr>
        <w:pStyle w:val="NO"/>
      </w:pPr>
      <w:r>
        <w:t>NOTE:</w:t>
      </w:r>
      <w:r>
        <w:tab/>
        <w:t>The features mentioned in clause 4.2.2.2.2 are not relevant here.</w:t>
      </w:r>
    </w:p>
    <w:p w:rsidR="00A10B25" w:rsidRDefault="00A10B25">
      <w:r>
        <w:t>and may include:</w:t>
      </w:r>
    </w:p>
    <w:p w:rsidR="00A10B25" w:rsidRDefault="00A10B25" w:rsidP="0076721C">
      <w:pPr>
        <w:pStyle w:val="B1"/>
      </w:pPr>
      <w:r>
        <w:rPr>
          <w:rFonts w:eastAsia="DengXian"/>
        </w:rPr>
        <w:t>-</w:t>
      </w:r>
      <w:r>
        <w:rPr>
          <w:rFonts w:eastAsia="DengXian"/>
        </w:rPr>
        <w:tab/>
      </w:r>
      <w:r>
        <w:t>event reporting information as the "evtReq" attribute with the same contents as specified for the "evtReq" attribute in clause 4.2.2.2.2.</w:t>
      </w:r>
    </w:p>
    <w:p w:rsidR="00A10B25" w:rsidRDefault="00A10B25">
      <w:pPr>
        <w:rPr>
          <w:rFonts w:eastAsia="DengXian"/>
        </w:rPr>
      </w:pPr>
      <w:r>
        <w:rPr>
          <w:rFonts w:eastAsia="DengXian"/>
        </w:rPr>
        <w:t xml:space="preserve">Upon the reception of an HTTP POST request with: "{apiRoot}/nnwdaf-roaminganalytics/&lt;apiVersion&gt;/subscriptions" as Resource URI and RoamingAnalyticsSubscription data structure as request body, if no errors occur, the RE-NWDAF shall: </w:t>
      </w:r>
    </w:p>
    <w:p w:rsidR="00A10B25" w:rsidRDefault="00A10B25" w:rsidP="0076721C">
      <w:pPr>
        <w:pStyle w:val="B1"/>
        <w:rPr>
          <w:rFonts w:eastAsia="MS Mincho"/>
        </w:rPr>
      </w:pPr>
      <w:r>
        <w:t>-</w:t>
      </w:r>
      <w:r>
        <w:tab/>
        <w:t>create a new subscription;</w:t>
      </w:r>
    </w:p>
    <w:p w:rsidR="00A10B25" w:rsidRDefault="00A10B25" w:rsidP="0076721C">
      <w:pPr>
        <w:pStyle w:val="B1"/>
      </w:pPr>
      <w:r>
        <w:t>-</w:t>
      </w:r>
      <w:r>
        <w:tab/>
        <w:t xml:space="preserve">assign an </w:t>
      </w:r>
      <w:r>
        <w:rPr>
          <w:lang w:val="en-US"/>
        </w:rPr>
        <w:t xml:space="preserve">event </w:t>
      </w:r>
      <w:r>
        <w:t>subscriptionId; and</w:t>
      </w:r>
    </w:p>
    <w:p w:rsidR="00A10B25" w:rsidRDefault="00A10B25" w:rsidP="0076721C">
      <w:pPr>
        <w:pStyle w:val="B1"/>
        <w:rPr>
          <w:rFonts w:eastAsia="DengXian"/>
        </w:rPr>
      </w:pPr>
      <w:r>
        <w:t>-</w:t>
      </w:r>
      <w:r>
        <w:tab/>
        <w:t>store the subscription.</w:t>
      </w:r>
    </w:p>
    <w:p w:rsidR="00A10B25" w:rsidRDefault="00A10B25">
      <w:pPr>
        <w:rPr>
          <w:rFonts w:eastAsia="DengXian"/>
        </w:rPr>
      </w:pPr>
      <w:r>
        <w:rPr>
          <w:rFonts w:eastAsia="DengXian"/>
        </w:rPr>
        <w:t>If the RE-</w:t>
      </w:r>
      <w:r>
        <w:t>NWDAF</w:t>
      </w:r>
      <w:r>
        <w:rPr>
          <w:rFonts w:eastAsia="DengXian"/>
        </w:rPr>
        <w:t xml:space="preserve"> created an "Individual NWDAF Roaming Analytics Subscription" resource, the RE-NWDAF shall respond with "201 Created" status code with the message body containing a representation of the created subscription, as </w:t>
      </w:r>
      <w:r>
        <w:rPr>
          <w:rFonts w:eastAsia="Batang"/>
        </w:rPr>
        <w:t>shown in figure 4.9.2.2.2-1, step 2</w:t>
      </w:r>
      <w:r>
        <w:rPr>
          <w:rFonts w:eastAsia="DengXian"/>
        </w:rPr>
        <w:t xml:space="preserve">. If </w:t>
      </w:r>
      <w:r>
        <w:rPr>
          <w:lang w:eastAsia="zh-CN"/>
        </w:rPr>
        <w:t>not all the requested analytics events in the subscription are accepted</w:t>
      </w:r>
      <w:r>
        <w:rPr>
          <w:rFonts w:eastAsia="DengXian"/>
        </w:rPr>
        <w:t xml:space="preserve">, then the NWDAF may include the </w:t>
      </w:r>
      <w:r>
        <w:t>"</w:t>
      </w:r>
      <w:r>
        <w:rPr>
          <w:lang w:eastAsia="zh-CN"/>
        </w:rPr>
        <w:t>failEventReports</w:t>
      </w:r>
      <w:r>
        <w:t>"</w:t>
      </w:r>
      <w:r>
        <w:rPr>
          <w:rFonts w:eastAsia="DengXian"/>
        </w:rPr>
        <w:t xml:space="preserve"> </w:t>
      </w:r>
      <w:r>
        <w:t>attribute</w:t>
      </w:r>
      <w:r>
        <w:rPr>
          <w:rFonts w:eastAsia="DengXian"/>
        </w:rPr>
        <w:t xml:space="preserve"> indicating the event(s) for which the subscription failed and the associated reason(s). The NWDAF shall include a Location HTTP header field. The Location header field shall contain the URI of the created subscription i.e. "{apiRoot}/nnwdaf-roaminganalytics/&lt;apiVersion&gt;/subscriptions/{subscriptionId}". If the immediate reporting indication in the "immRep" attribute within the "evtReq" attribute was set to true in the event subscription, the RE-NWDAF shall include the reports of the events subscribed, if available, in the HTTP POST response within the "roamEventNotifs" attribute.</w:t>
      </w:r>
    </w:p>
    <w:p w:rsidR="00A10B25" w:rsidRDefault="00A10B25">
      <w:pPr>
        <w:rPr>
          <w:lang w:eastAsia="zh-CN"/>
        </w:rPr>
      </w:pPr>
      <w:r>
        <w:t>When the "</w:t>
      </w:r>
      <w:r>
        <w:rPr>
          <w:lang w:eastAsia="zh-CN"/>
        </w:rPr>
        <w:t xml:space="preserve">notifFlag" attribute is included and set to </w:t>
      </w:r>
      <w:r>
        <w:t>"DEACTIVATE"</w:t>
      </w:r>
      <w:r>
        <w:rPr>
          <w:lang w:eastAsia="zh-CN"/>
        </w:rPr>
        <w:t xml:space="preserve"> in the request, the RE-NWDAF shall mute the event notification and store the available events until the NF service consumer requests to retrieve them by setting the "notifFlag" attribute to "RETRIEVAL" or until a muting exception occurs (e.g. full buffer).</w:t>
      </w:r>
    </w:p>
    <w:p w:rsidR="00A10B25" w:rsidRDefault="00A10B25">
      <w:pPr>
        <w:rPr>
          <w:lang w:eastAsia="zh-CN"/>
        </w:rPr>
      </w:pPr>
      <w:r>
        <w:rPr>
          <w:lang w:eastAsia="zh-CN"/>
        </w:rPr>
        <w:t xml:space="preserve">If </w:t>
      </w:r>
      <w:r>
        <w:t xml:space="preserve">the analytics target period provided in the body of the HTTP POST request includes the start time in the past and the end time in the future, </w:t>
      </w:r>
      <w:r>
        <w:rPr>
          <w:lang w:val="en-US" w:eastAsia="zh-CN"/>
        </w:rPr>
        <w:t xml:space="preserve">the NWDAF shall reject the request with </w:t>
      </w:r>
      <w:r>
        <w:t>an HTTP "400 Bad Request" response including the "cause" attribute set to "BOTH_STAT_PRED_NOT_ALLOWED".</w:t>
      </w:r>
    </w:p>
    <w:p w:rsidR="00A10B25" w:rsidRDefault="00A10B25">
      <w:r>
        <w:rPr>
          <w:lang w:eastAsia="zh-CN"/>
        </w:rPr>
        <w:t xml:space="preserve">If the </w:t>
      </w:r>
      <w:r>
        <w:t xml:space="preserve">statistics in the past are requested but the necessary data to perform the service is unavailable, </w:t>
      </w:r>
      <w:r>
        <w:rPr>
          <w:lang w:val="en-US" w:eastAsia="zh-CN"/>
        </w:rPr>
        <w:t xml:space="preserve">the RE-NWDAF shall reject the request with </w:t>
      </w:r>
      <w:r>
        <w:t>an HTTP "500 Internal Server Error" response including the "cause" attribute set to "UNAVAILABLE_DATA".</w:t>
      </w:r>
    </w:p>
    <w:p w:rsidR="00A10B25" w:rsidRDefault="00A10B25">
      <w:pPr>
        <w:pStyle w:val="EditorsNote"/>
        <w:rPr>
          <w:rFonts w:eastAsia="DengXian"/>
        </w:rPr>
      </w:pPr>
      <w:r>
        <w:rPr>
          <w:rFonts w:eastAsia="DengXian"/>
        </w:rPr>
        <w:t>Editor's Note: The applicability and the handling of user consent is FFS and depends on stage 2 updates.</w:t>
      </w:r>
    </w:p>
    <w:p w:rsidR="00A10B25" w:rsidRDefault="00A10B25">
      <w:pPr>
        <w:rPr>
          <w:rFonts w:eastAsia="DengXian"/>
        </w:rPr>
      </w:pPr>
      <w:r>
        <w:t>If an error occurs when processing the HTTP POST request, the NWDAF shall send an HTTP error response as specified in clause 5.7.7.</w:t>
      </w:r>
    </w:p>
    <w:p w:rsidR="00A10B25" w:rsidRDefault="00A10B25">
      <w:pPr>
        <w:keepNext/>
        <w:keepLines/>
        <w:spacing w:before="120"/>
        <w:ind w:left="1701" w:hanging="1701"/>
        <w:outlineLvl w:val="4"/>
        <w:rPr>
          <w:rFonts w:ascii="Arial" w:hAnsi="Arial"/>
          <w:sz w:val="22"/>
        </w:rPr>
      </w:pPr>
      <w:r>
        <w:rPr>
          <w:rFonts w:ascii="Arial" w:hAnsi="Arial"/>
          <w:sz w:val="22"/>
        </w:rPr>
        <w:t>4.9.2.2.3</w:t>
      </w:r>
      <w:r>
        <w:rPr>
          <w:rFonts w:ascii="Arial" w:hAnsi="Arial"/>
          <w:sz w:val="22"/>
        </w:rPr>
        <w:tab/>
        <w:t>Update subscription for event notifications</w:t>
      </w:r>
    </w:p>
    <w:p w:rsidR="00A10B25" w:rsidRDefault="00A10B25">
      <w:pPr>
        <w:rPr>
          <w:rFonts w:eastAsia="DengXian"/>
        </w:rPr>
      </w:pPr>
      <w:r>
        <w:rPr>
          <w:rFonts w:eastAsia="DengXian"/>
        </w:rPr>
        <w:t>Figure 4.9.2.2.3-1 shows a scenario where the NF service consumer sends a request to the RE-NWDAF to</w:t>
      </w:r>
      <w:r>
        <w:t xml:space="preserve"> </w:t>
      </w:r>
      <w:r>
        <w:rPr>
          <w:rFonts w:eastAsia="DengXian"/>
        </w:rPr>
        <w:t>update the subscription for event notifications.</w:t>
      </w:r>
    </w:p>
    <w:p w:rsidR="00A10B25" w:rsidRDefault="00A10B25" w:rsidP="0076721C">
      <w:pPr>
        <w:pStyle w:val="TH"/>
        <w:rPr>
          <w:rFonts w:eastAsia="DengXian"/>
          <w:lang w:eastAsia="zh-CN"/>
        </w:rPr>
      </w:pPr>
      <w:r>
        <w:rPr>
          <w:rFonts w:eastAsia="DengXian"/>
          <w:lang w:val="en-US" w:eastAsia="en-US"/>
        </w:rPr>
        <w:object w:dxaOrig="9007" w:dyaOrig="2961">
          <v:shape id="Object 53" o:spid="_x0000_i1077" type="#_x0000_t75" style="width:483.35pt;height:158.4pt;mso-position-horizontal-relative:page;mso-position-vertical-relative:page" o:ole="">
            <v:imagedata r:id="rId85" o:title=""/>
          </v:shape>
          <o:OLEObject Type="Embed" ProgID="Visio.Drawing.15" ShapeID="Object 53" DrawAspect="Content" ObjectID="_1771925117" r:id="rId96"/>
        </w:object>
      </w:r>
    </w:p>
    <w:p w:rsidR="00A10B25" w:rsidRDefault="00A10B25" w:rsidP="0076721C">
      <w:pPr>
        <w:pStyle w:val="TF"/>
      </w:pPr>
      <w:r>
        <w:t>Figure 4.9.2.2.3-1: NF service consumer updates subscription to notifications</w:t>
      </w:r>
    </w:p>
    <w:p w:rsidR="00A10B25" w:rsidRDefault="00A10B25">
      <w:r>
        <w:t xml:space="preserve">The NF service consumer shall invoke the Nnwdaf_RoamingAnalytics_Subscribe service operation to update subscription to event notifications </w:t>
      </w:r>
      <w:r>
        <w:rPr>
          <w:rFonts w:eastAsia="DengXian"/>
        </w:rPr>
        <w:t xml:space="preserve">related to roaming UE(s) </w:t>
      </w:r>
      <w:r>
        <w:t>by</w:t>
      </w:r>
      <w:r>
        <w:rPr>
          <w:lang w:val="en-US"/>
        </w:rPr>
        <w:t xml:space="preserve"> </w:t>
      </w:r>
      <w:r>
        <w:t>sending an HTTP PUT request with "{apiRoot}/nnwdaf-roaminganalytics/&lt;apiVersion&gt;/subscriptions/{subscriptionId}" as Resource URI representing the "Individual NWDAF Roaming Analytics Subscription", as shown in figure 4.9.2.2.3-1, step 1, to update the subscription for an "Individual NWDAF Roaming Analytics Subscription" resource identified by the {subscriptionId}. The RoamingAnalyticsSubscription data structure provided in the request body shall include the same contents as described in clause 4.9.2.2.2.</w:t>
      </w:r>
    </w:p>
    <w:p w:rsidR="00A10B25" w:rsidRDefault="00A10B25">
      <w:pPr>
        <w:rPr>
          <w:rFonts w:eastAsia="DengXian"/>
        </w:rPr>
      </w:pPr>
      <w:r>
        <w:rPr>
          <w:rFonts w:eastAsia="DengXian"/>
        </w:rPr>
        <w:t>Upon the reception of an HTTP PUT request with: "{apiRoot}/nnwdaf-</w:t>
      </w:r>
      <w:r>
        <w:t>roaminganalytics</w:t>
      </w:r>
      <w:r>
        <w:rPr>
          <w:rFonts w:eastAsia="DengXian"/>
        </w:rPr>
        <w:t xml:space="preserve">/&lt;apiVersion&gt;/subscriptions/{subscriptionId}" as Resource URI and </w:t>
      </w:r>
      <w:r>
        <w:t>RoamingAnalytics</w:t>
      </w:r>
      <w:r>
        <w:rPr>
          <w:rFonts w:eastAsia="DengXian"/>
        </w:rPr>
        <w:t>Subscription data structure as request body, the NWDAF shall:</w:t>
      </w:r>
    </w:p>
    <w:p w:rsidR="00A10B25" w:rsidRDefault="00A10B25">
      <w:pPr>
        <w:pStyle w:val="B1"/>
      </w:pPr>
      <w:r>
        <w:t>-</w:t>
      </w:r>
      <w:r>
        <w:tab/>
        <w:t>update the subscription of corresponding subscriptionId; and</w:t>
      </w:r>
    </w:p>
    <w:p w:rsidR="00A10B25" w:rsidRDefault="00A10B25">
      <w:pPr>
        <w:pStyle w:val="B1"/>
      </w:pPr>
      <w:r>
        <w:t>-</w:t>
      </w:r>
      <w:r>
        <w:tab/>
        <w:t>store the subscription.</w:t>
      </w:r>
    </w:p>
    <w:p w:rsidR="00A10B25" w:rsidRDefault="00A10B25">
      <w:pPr>
        <w:rPr>
          <w:rFonts w:eastAsia="DengXian"/>
        </w:rPr>
      </w:pPr>
      <w:r>
        <w:rPr>
          <w:rFonts w:eastAsia="DengXian"/>
        </w:rPr>
        <w:t>If the RE-NWDAF successfully processed and accepted the received HTTP PUT request, the RE-</w:t>
      </w:r>
      <w:r>
        <w:t>NWDAF</w:t>
      </w:r>
      <w:r>
        <w:rPr>
          <w:rFonts w:eastAsia="DengXian"/>
        </w:rPr>
        <w:t xml:space="preserve"> shall update an "Individual NWDAF </w:t>
      </w:r>
      <w:r>
        <w:t>Roaming Analytics</w:t>
      </w:r>
      <w:r>
        <w:rPr>
          <w:rFonts w:eastAsia="DengXian"/>
        </w:rPr>
        <w:t xml:space="preserve"> Subscription" resource, and shall respond with:</w:t>
      </w:r>
    </w:p>
    <w:p w:rsidR="00A10B25" w:rsidRDefault="00A10B25">
      <w:pPr>
        <w:pStyle w:val="B1"/>
        <w:rPr>
          <w:rFonts w:eastAsia="DengXian"/>
        </w:rPr>
      </w:pPr>
      <w:r>
        <w:t>a)</w:t>
      </w:r>
      <w:r>
        <w:tab/>
        <w:t>HTTP "200 OK" status code with the message body containing a representation of the updated subscription, as shown in figure 4.9.2.2.3-1, step 2a.</w:t>
      </w:r>
      <w:r>
        <w:rPr>
          <w:rFonts w:eastAsia="DengXian"/>
        </w:rPr>
        <w:t xml:space="preserve"> If </w:t>
      </w:r>
      <w:r>
        <w:rPr>
          <w:lang w:eastAsia="zh-CN"/>
        </w:rPr>
        <w:t xml:space="preserve">not all the requested analytics events in the </w:t>
      </w:r>
      <w:r>
        <w:t>subscription</w:t>
      </w:r>
      <w:r>
        <w:rPr>
          <w:lang w:eastAsia="zh-CN"/>
        </w:rPr>
        <w:t xml:space="preserve"> are modified successfully</w:t>
      </w:r>
      <w:r>
        <w:rPr>
          <w:rFonts w:eastAsia="DengXian"/>
        </w:rPr>
        <w:t xml:space="preserve">, then the RE-NWDAF may include the </w:t>
      </w:r>
      <w:r>
        <w:t>"</w:t>
      </w:r>
      <w:r>
        <w:rPr>
          <w:rFonts w:hint="eastAsia"/>
          <w:lang w:eastAsia="zh-CN"/>
        </w:rPr>
        <w:t>f</w:t>
      </w:r>
      <w:r>
        <w:rPr>
          <w:lang w:eastAsia="zh-CN"/>
        </w:rPr>
        <w:t>ailEventReports</w:t>
      </w:r>
      <w:r>
        <w:t>"</w:t>
      </w:r>
      <w:r>
        <w:rPr>
          <w:rFonts w:eastAsia="DengXian"/>
        </w:rPr>
        <w:t xml:space="preserve"> </w:t>
      </w:r>
      <w:r>
        <w:t>attribute</w:t>
      </w:r>
      <w:r>
        <w:rPr>
          <w:rFonts w:eastAsia="DengXian"/>
        </w:rPr>
        <w:t xml:space="preserve"> indicating the event(s) for which the modification failed and the associated reason(s). If the immediate reporting indication in the "immRep" attribute within the "evtReq" attribute was set to true in the request, the RE-NWDAF shall include the reports of the events subscribed, if available, in the HTTP PUT response within the "roamEventNotifs" attribute</w:t>
      </w:r>
      <w:r>
        <w:t>; or</w:t>
      </w:r>
    </w:p>
    <w:p w:rsidR="00A10B25" w:rsidRDefault="00A10B25">
      <w:pPr>
        <w:pStyle w:val="B1"/>
      </w:pPr>
      <w:r>
        <w:t>b)</w:t>
      </w:r>
      <w:r>
        <w:tab/>
        <w:t xml:space="preserve">HTTP "204 No Content" status code, as shown in figure 4.9.2.2.3-1, step 2b. </w:t>
      </w:r>
    </w:p>
    <w:p w:rsidR="00A10B25" w:rsidRDefault="00A10B25">
      <w:r>
        <w:t>If errors occur when processing the HTTP PUT request, the RE-NWDAF shall send an HTTP error response as specified in clause 5.7.7.</w:t>
      </w:r>
    </w:p>
    <w:p w:rsidR="00A10B25" w:rsidRDefault="00A10B25">
      <w:r>
        <w:t>If the analytics target period provided in the body of the HTTP PUT request includes the start time in the past and the end time in the future, the NWDAF shall reject the request with an HTTP "400 Bad Request" response including the "cause" attribute set to "BOTH_STAT_PRED_NOT_ALLOWED".</w:t>
      </w:r>
    </w:p>
    <w:p w:rsidR="00A10B25" w:rsidRDefault="00A10B25">
      <w:r>
        <w:t>If the statistics in the past are requested but the necessary data to perform the service is unavailable, the RE-NWDAF shall reject the request with an HTTP "500 Internal Server Error" response including the "cause" attribute set to "UNAVAILABLE_DATA".</w:t>
      </w:r>
    </w:p>
    <w:p w:rsidR="00A10B25" w:rsidRDefault="00A10B25">
      <w:r>
        <w:t>If the RE-NWDAF determines that the received HTTP PUT request needs to be redirected, the RE-NWDAF shall send an HTTP redirect response as specified in clause </w:t>
      </w:r>
      <w:r>
        <w:rPr>
          <w:lang w:eastAsia="zh-CN"/>
        </w:rPr>
        <w:t xml:space="preserve">6.10.9 of </w:t>
      </w:r>
      <w:r>
        <w:rPr>
          <w:lang w:val="en-US"/>
        </w:rPr>
        <w:t>3GPP TS 29.500 [6]</w:t>
      </w:r>
      <w:r>
        <w:t>.</w:t>
      </w:r>
    </w:p>
    <w:p w:rsidR="00A10B25" w:rsidRDefault="00A10B25">
      <w:pPr>
        <w:rPr>
          <w:lang w:eastAsia="zh-CN"/>
        </w:rPr>
      </w:pPr>
      <w:r>
        <w:rPr>
          <w:lang w:eastAsia="zh-CN"/>
        </w:rPr>
        <w:t xml:space="preserve">When the </w:t>
      </w:r>
      <w:r>
        <w:t>"</w:t>
      </w:r>
      <w:r>
        <w:rPr>
          <w:lang w:eastAsia="zh-CN"/>
        </w:rPr>
        <w:t xml:space="preserve">notifFlag" attribute is included in the request with the value </w:t>
      </w:r>
      <w:r>
        <w:t>"DEACTIVATE"</w:t>
      </w:r>
      <w:r>
        <w:rPr>
          <w:lang w:eastAsia="zh-CN"/>
        </w:rPr>
        <w:t xml:space="preserve">, the RE-NWDAF shall mute the event notification and store the available events until the NF service consumer requests to retrieve them by setting the "notifFlag" attribute to "RETRIEVAL" or until a muting exception occurs (e.g. full buffer); if the "notifFlag" attribute is set to the value </w:t>
      </w:r>
      <w:r>
        <w:t>"RETRIEVAL"</w:t>
      </w:r>
      <w:r>
        <w:rPr>
          <w:lang w:eastAsia="zh-CN"/>
        </w:rPr>
        <w:t>, the NWDAF shall send the stored events to the NF service consumer, mute the event notification again and store available events; if the "notifFlag" attribute is set to the value "ACTIVATE" and the event notifications are muted (due to a previously received "DECATIVATE" value), the NWDAF shall unmute the event notification, i.e. start sending again notifications for available events.</w:t>
      </w:r>
    </w:p>
    <w:p w:rsidR="00A10B25" w:rsidRDefault="00A10B25">
      <w:pPr>
        <w:keepNext/>
        <w:keepLines/>
        <w:spacing w:before="120"/>
        <w:ind w:left="1418" w:hanging="1418"/>
        <w:outlineLvl w:val="3"/>
        <w:rPr>
          <w:rFonts w:ascii="Arial" w:hAnsi="Arial"/>
          <w:sz w:val="24"/>
        </w:rPr>
      </w:pPr>
      <w:r>
        <w:rPr>
          <w:rFonts w:ascii="Arial" w:hAnsi="Arial"/>
          <w:sz w:val="24"/>
        </w:rPr>
        <w:t>4.9.2.3</w:t>
      </w:r>
      <w:r>
        <w:rPr>
          <w:rFonts w:ascii="Arial" w:hAnsi="Arial"/>
          <w:sz w:val="24"/>
        </w:rPr>
        <w:tab/>
        <w:t>Nnwdaf_RoamingAnalytics_Unsubscribe service operation</w:t>
      </w:r>
    </w:p>
    <w:p w:rsidR="00A10B25" w:rsidRDefault="00A10B25">
      <w:pPr>
        <w:keepNext/>
        <w:keepLines/>
        <w:spacing w:before="120"/>
        <w:ind w:left="1701" w:hanging="1701"/>
        <w:outlineLvl w:val="4"/>
        <w:rPr>
          <w:rFonts w:ascii="Arial" w:hAnsi="Arial"/>
          <w:sz w:val="22"/>
        </w:rPr>
      </w:pPr>
      <w:r>
        <w:rPr>
          <w:rFonts w:ascii="Arial" w:hAnsi="Arial"/>
          <w:sz w:val="22"/>
        </w:rPr>
        <w:t>4.9.2.3.1</w:t>
      </w:r>
      <w:r>
        <w:rPr>
          <w:rFonts w:ascii="Arial" w:hAnsi="Arial"/>
          <w:sz w:val="22"/>
        </w:rPr>
        <w:tab/>
        <w:t>General</w:t>
      </w:r>
    </w:p>
    <w:p w:rsidR="00A10B25" w:rsidRDefault="00A10B25">
      <w:r>
        <w:t>The Nnwdaf_RoamingAnalytics_Unsubscribe service operation is used by an NF service consumer to unsubscribe from event notifications related to roaming UE(s).</w:t>
      </w:r>
    </w:p>
    <w:p w:rsidR="00A10B25" w:rsidRDefault="00A10B25">
      <w:pPr>
        <w:keepNext/>
        <w:keepLines/>
        <w:spacing w:before="120"/>
        <w:ind w:left="1701" w:hanging="1701"/>
        <w:outlineLvl w:val="4"/>
        <w:rPr>
          <w:rFonts w:ascii="Arial" w:hAnsi="Arial"/>
          <w:sz w:val="22"/>
        </w:rPr>
      </w:pPr>
      <w:r>
        <w:rPr>
          <w:rFonts w:ascii="Arial" w:hAnsi="Arial"/>
          <w:sz w:val="22"/>
        </w:rPr>
        <w:t>4.9.2.3.2</w:t>
      </w:r>
      <w:r>
        <w:rPr>
          <w:rFonts w:ascii="Arial" w:hAnsi="Arial"/>
          <w:sz w:val="22"/>
        </w:rPr>
        <w:tab/>
        <w:t xml:space="preserve">Unsubscribe from event notifications </w:t>
      </w:r>
    </w:p>
    <w:p w:rsidR="00A10B25" w:rsidRDefault="00A10B25">
      <w:pPr>
        <w:rPr>
          <w:rFonts w:eastAsia="DengXian"/>
        </w:rPr>
      </w:pPr>
      <w:r>
        <w:rPr>
          <w:rFonts w:eastAsia="DengXian"/>
        </w:rPr>
        <w:t>Figure 4.9.2.3.2-1 shows a scenario where the NF service consumer sends a request to the NWDAF to unsubscribe</w:t>
      </w:r>
      <w:r>
        <w:rPr>
          <w:rFonts w:eastAsia="Batang"/>
        </w:rPr>
        <w:t xml:space="preserve"> </w:t>
      </w:r>
      <w:r>
        <w:rPr>
          <w:rFonts w:eastAsia="DengXian"/>
        </w:rPr>
        <w:t>from event notifications related to roaming UE(s).</w:t>
      </w:r>
    </w:p>
    <w:p w:rsidR="00A10B25" w:rsidRDefault="00A10B25">
      <w:pPr>
        <w:pStyle w:val="TH"/>
        <w:rPr>
          <w:b w:val="0"/>
          <w:lang w:eastAsia="zh-CN"/>
        </w:rPr>
      </w:pPr>
      <w:r>
        <w:rPr>
          <w:rFonts w:eastAsia="DengXian"/>
          <w:lang w:val="en-US" w:eastAsia="en-US"/>
        </w:rPr>
        <w:object w:dxaOrig="9007" w:dyaOrig="2961">
          <v:shape id="Object 54" o:spid="_x0000_i1078" type="#_x0000_t75" style="width:483.35pt;height:158.4pt;mso-position-horizontal-relative:page;mso-position-vertical-relative:page" o:ole="">
            <v:imagedata r:id="rId87" o:title=""/>
          </v:shape>
          <o:OLEObject Type="Embed" ProgID="Visio.Drawing.15" ShapeID="Object 54" DrawAspect="Content" ObjectID="_1771925118" r:id="rId97"/>
        </w:object>
      </w:r>
    </w:p>
    <w:p w:rsidR="00A10B25" w:rsidRDefault="00A10B25" w:rsidP="0076721C">
      <w:pPr>
        <w:pStyle w:val="TF"/>
      </w:pPr>
      <w:r>
        <w:t>Figure 4.9.2.3.2-1: NF service consumer unsubscribes from notifications</w:t>
      </w:r>
    </w:p>
    <w:p w:rsidR="00A10B25" w:rsidRDefault="00A10B25">
      <w:pPr>
        <w:rPr>
          <w:rFonts w:eastAsia="DengXian"/>
        </w:rPr>
      </w:pPr>
      <w:r>
        <w:rPr>
          <w:rFonts w:eastAsia="DengXian"/>
        </w:rPr>
        <w:t>The NF service consumer shall invoke the Nnwdaf_</w:t>
      </w:r>
      <w:r>
        <w:t>RoamingAnalytics</w:t>
      </w:r>
      <w:r>
        <w:rPr>
          <w:rFonts w:eastAsia="DengXian"/>
        </w:rPr>
        <w:t>_Unsubscribe service operation to unsubscribe to event notifications related to roaming UE(s) by sending an HTTP DELETE request with: "{apiRoot}/nnwdaf-</w:t>
      </w:r>
      <w:r>
        <w:t>roaminganalytics</w:t>
      </w:r>
      <w:r>
        <w:rPr>
          <w:rFonts w:eastAsia="DengXian"/>
        </w:rPr>
        <w:t>/&lt;apiVersion&gt;/subscriptions/{subscriptionId}" as Resource URI, where "{subscriptionId}" is the event subscriptionId of the existing subscription that is to be deleted.</w:t>
      </w:r>
    </w:p>
    <w:p w:rsidR="00A10B25" w:rsidRDefault="00A10B25">
      <w:pPr>
        <w:rPr>
          <w:rFonts w:eastAsia="DengXian"/>
        </w:rPr>
      </w:pPr>
      <w:r>
        <w:rPr>
          <w:rFonts w:eastAsia="DengXian"/>
        </w:rPr>
        <w:t>Upon the reception of an HTTP DELETE request with: "{apiRoot}/nnwdaf-roaminganalytics/&lt;apiVersion&gt;/subscriptions/{subscriptionId}" as Resource URI,</w:t>
      </w:r>
      <w:r>
        <w:t xml:space="preserve"> </w:t>
      </w:r>
      <w:r>
        <w:rPr>
          <w:rFonts w:eastAsia="DengXian"/>
        </w:rPr>
        <w:t xml:space="preserve">if the RE-NWDAF successfully processed and accepted the received HTTP DELETE request, the RE-NWDAF shall: </w:t>
      </w:r>
    </w:p>
    <w:p w:rsidR="00A10B25" w:rsidRDefault="00A10B25">
      <w:pPr>
        <w:pStyle w:val="B1"/>
      </w:pPr>
      <w:r>
        <w:t>-</w:t>
      </w:r>
      <w:r>
        <w:tab/>
        <w:t>remove the corresponding subscription; and</w:t>
      </w:r>
    </w:p>
    <w:p w:rsidR="00A10B25" w:rsidRDefault="00A10B25">
      <w:pPr>
        <w:pStyle w:val="B1"/>
      </w:pPr>
      <w:r>
        <w:t>-</w:t>
      </w:r>
      <w:r>
        <w:tab/>
        <w:t>respond</w:t>
      </w:r>
      <w:r>
        <w:rPr>
          <w:rFonts w:eastAsia="Batang"/>
        </w:rPr>
        <w:t xml:space="preserve"> </w:t>
      </w:r>
      <w:r>
        <w:t>with HTTP "204 No Content" status code.</w:t>
      </w:r>
    </w:p>
    <w:p w:rsidR="00A10B25" w:rsidRDefault="00A10B25">
      <w:pPr>
        <w:rPr>
          <w:rFonts w:eastAsia="DengXian"/>
        </w:rPr>
      </w:pPr>
      <w:r>
        <w:rPr>
          <w:rFonts w:eastAsia="DengXian"/>
        </w:rPr>
        <w:t>If errors occur when processing the HTTP DELETE request, the RE-NWDAF shall send an HTTP error response as specified in clause 5.7.7.</w:t>
      </w:r>
    </w:p>
    <w:p w:rsidR="00A10B25" w:rsidRDefault="00A10B25">
      <w:r>
        <w:t xml:space="preserve">If the RE-NWDAF determines that the received HTTP </w:t>
      </w:r>
      <w:r>
        <w:rPr>
          <w:rFonts w:eastAsia="DengXian"/>
        </w:rPr>
        <w:t>DELETE</w:t>
      </w:r>
      <w:r>
        <w:t xml:space="preserve"> request needs to be redirected, the NWDAF shall send an HTTP redirect response as specified in clause </w:t>
      </w:r>
      <w:r>
        <w:rPr>
          <w:lang w:eastAsia="zh-CN"/>
        </w:rPr>
        <w:t xml:space="preserve">6.10.9 of </w:t>
      </w:r>
      <w:r>
        <w:rPr>
          <w:lang w:val="en-US"/>
        </w:rPr>
        <w:t>3GPP TS 29.500 [6]</w:t>
      </w:r>
      <w:r>
        <w:t>.</w:t>
      </w:r>
    </w:p>
    <w:p w:rsidR="00A10B25" w:rsidRDefault="00A10B25">
      <w:pPr>
        <w:pStyle w:val="Heading4"/>
      </w:pPr>
      <w:bookmarkStart w:id="2189" w:name="_Toc153363596"/>
      <w:r>
        <w:t>4.9.2.4</w:t>
      </w:r>
      <w:r>
        <w:tab/>
        <w:t>Nnwdaf_RoamingAnalytics_Notify service operation</w:t>
      </w:r>
      <w:bookmarkEnd w:id="2189"/>
    </w:p>
    <w:p w:rsidR="00A10B25" w:rsidRDefault="00A10B25">
      <w:pPr>
        <w:pStyle w:val="Heading5"/>
      </w:pPr>
      <w:bookmarkStart w:id="2190" w:name="_Toc153363597"/>
      <w:r>
        <w:t>4.9.2.4.1</w:t>
      </w:r>
      <w:r>
        <w:tab/>
        <w:t>General</w:t>
      </w:r>
      <w:bookmarkEnd w:id="2190"/>
    </w:p>
    <w:p w:rsidR="00A10B25" w:rsidRDefault="00A10B25">
      <w:r>
        <w:rPr>
          <w:lang w:eastAsia="zh-CN"/>
        </w:rPr>
        <w:t>The Nnwdaf_</w:t>
      </w:r>
      <w:r>
        <w:t>RoamingAnalytics</w:t>
      </w:r>
      <w:r>
        <w:rPr>
          <w:lang w:eastAsia="zh-CN"/>
        </w:rPr>
        <w:t>_Notify service operation is used by an RE-NWDAF to notify NF consumers about subscribed events related to roaming UE(s).</w:t>
      </w:r>
    </w:p>
    <w:p w:rsidR="00A10B25" w:rsidRDefault="00A10B25">
      <w:pPr>
        <w:pStyle w:val="Heading5"/>
      </w:pPr>
      <w:bookmarkStart w:id="2191" w:name="_Toc153363598"/>
      <w:r>
        <w:t>4.9.2.4.2</w:t>
      </w:r>
      <w:r>
        <w:tab/>
        <w:t>Notification about subscribed event</w:t>
      </w:r>
      <w:bookmarkEnd w:id="2191"/>
    </w:p>
    <w:p w:rsidR="00A10B25" w:rsidRDefault="00A10B25">
      <w:pPr>
        <w:rPr>
          <w:rFonts w:eastAsia="DengXian"/>
        </w:rPr>
      </w:pPr>
      <w:r>
        <w:rPr>
          <w:rFonts w:eastAsia="DengXian"/>
        </w:rPr>
        <w:t>Figure 4.9.2.</w:t>
      </w:r>
      <w:r>
        <w:rPr>
          <w:rFonts w:eastAsia="DengXian"/>
          <w:lang w:eastAsia="zh-CN"/>
        </w:rPr>
        <w:t>4</w:t>
      </w:r>
      <w:r>
        <w:rPr>
          <w:rFonts w:eastAsia="DengXian"/>
        </w:rPr>
        <w:t>.2-1 shows a scenario where the RE-N</w:t>
      </w:r>
      <w:r>
        <w:rPr>
          <w:rFonts w:eastAsia="DengXian"/>
          <w:lang w:val="en-US"/>
        </w:rPr>
        <w:t>WDAF</w:t>
      </w:r>
      <w:r>
        <w:rPr>
          <w:rFonts w:eastAsia="DengXian"/>
        </w:rPr>
        <w:t xml:space="preserve"> sends a request to the NF service consumer to notify</w:t>
      </w:r>
      <w:r>
        <w:rPr>
          <w:rFonts w:eastAsia="Batang"/>
        </w:rPr>
        <w:t xml:space="preserve"> </w:t>
      </w:r>
      <w:r>
        <w:rPr>
          <w:rFonts w:eastAsia="DengXian"/>
        </w:rPr>
        <w:t>for event notifications related to roaming UE(s).</w:t>
      </w:r>
    </w:p>
    <w:p w:rsidR="00A10B25" w:rsidRDefault="00A10B25">
      <w:pPr>
        <w:pStyle w:val="TH"/>
        <w:rPr>
          <w:rFonts w:eastAsia="DengXian"/>
        </w:rPr>
      </w:pPr>
      <w:r>
        <w:rPr>
          <w:lang w:val="en-US" w:eastAsia="en-US"/>
        </w:rPr>
        <w:object w:dxaOrig="7732" w:dyaOrig="2124">
          <v:shape id="Object 55" o:spid="_x0000_i1079" type="#_x0000_t75" style="width:435.15pt;height:117.7pt;mso-position-horizontal-relative:page;mso-position-vertical-relative:page" o:ole="">
            <v:imagedata r:id="rId89" o:title=""/>
          </v:shape>
          <o:OLEObject Type="Embed" ProgID="Visio.Drawing.15" ShapeID="Object 55" DrawAspect="Content" ObjectID="_1771925119" r:id="rId98"/>
        </w:object>
      </w:r>
    </w:p>
    <w:p w:rsidR="00A10B25" w:rsidRDefault="00A10B25" w:rsidP="0076721C">
      <w:pPr>
        <w:pStyle w:val="TF"/>
      </w:pPr>
      <w:r>
        <w:t>Figure 4.9.2.</w:t>
      </w:r>
      <w:r>
        <w:rPr>
          <w:rFonts w:hint="eastAsia"/>
          <w:lang w:eastAsia="zh-CN"/>
        </w:rPr>
        <w:t>4</w:t>
      </w:r>
      <w:r>
        <w:t>.2-1: RE-NWDAF notifies the</w:t>
      </w:r>
      <w:r>
        <w:rPr>
          <w:rFonts w:eastAsia="Batang"/>
        </w:rPr>
        <w:t xml:space="preserve"> </w:t>
      </w:r>
      <w:r>
        <w:t>subscribed event</w:t>
      </w:r>
    </w:p>
    <w:p w:rsidR="00A10B25" w:rsidRDefault="00A10B25">
      <w:pPr>
        <w:rPr>
          <w:rFonts w:eastAsia="DengXian"/>
        </w:rPr>
      </w:pPr>
      <w:r>
        <w:rPr>
          <w:rFonts w:eastAsia="DengXian"/>
        </w:rPr>
        <w:t>The NWDAF shall invoke the Nnwdaf_RoamingAnalytics_Notify service operation to notify the subscribed event related to roaming UE(s) by sending an HTTP POST request with the "{notifUri}" that was received in the Nnwdaf_RoamingAnalytics_Subscribe service operation as Resource URI, as shown in figure 4.9.2.4.2-1, step 1.</w:t>
      </w:r>
    </w:p>
    <w:p w:rsidR="00A10B25" w:rsidRDefault="00A10B25">
      <w:pPr>
        <w:rPr>
          <w:rFonts w:eastAsia="DengXian"/>
        </w:rPr>
      </w:pPr>
      <w:r>
        <w:rPr>
          <w:rFonts w:eastAsia="DengXian"/>
          <w:lang w:eastAsia="zh-CN"/>
        </w:rPr>
        <w:t>If</w:t>
      </w:r>
      <w:r>
        <w:rPr>
          <w:rFonts w:eastAsia="DengXian"/>
        </w:rPr>
        <w:t xml:space="preserve"> </w:t>
      </w:r>
      <w:r>
        <w:rPr>
          <w:rFonts w:eastAsia="DengXian"/>
          <w:lang w:eastAsia="zh-CN"/>
        </w:rPr>
        <w:t>both</w:t>
      </w:r>
      <w:r>
        <w:rPr>
          <w:rFonts w:eastAsia="DengXian"/>
        </w:rPr>
        <w:t xml:space="preserve"> the repetition period ("repPeriod" or "repetitionPeriod") attribute and the "offsetPeriod" attribute were present in the subscription request for periodical notification, the NWDAF shall produce a notification in every repetition period seconds, including the statistics in the past offset period if the "offsetPeriod" attribute value is negative, or including the prediction for the future offset period if the "offsetPeriod" attribute value is positive.</w:t>
      </w:r>
    </w:p>
    <w:p w:rsidR="00A10B25" w:rsidRDefault="00A10B25">
      <w:pPr>
        <w:rPr>
          <w:rFonts w:eastAsia="DengXian"/>
        </w:rPr>
      </w:pPr>
      <w:r>
        <w:rPr>
          <w:rFonts w:eastAsia="DengXian"/>
        </w:rPr>
        <w:t>The RoamingAnalyticsNotification data structure provided in the request body shall include:</w:t>
      </w:r>
    </w:p>
    <w:p w:rsidR="00A10B25" w:rsidRDefault="00A10B25">
      <w:pPr>
        <w:pStyle w:val="B1"/>
        <w:rPr>
          <w:rFonts w:eastAsia="DengXian"/>
        </w:rPr>
      </w:pPr>
      <w:r>
        <w:rPr>
          <w:rFonts w:eastAsia="DengXian"/>
        </w:rPr>
        <w:t>-</w:t>
      </w:r>
      <w:r>
        <w:rPr>
          <w:rFonts w:eastAsia="DengXian"/>
        </w:rPr>
        <w:tab/>
        <w:t>the notification correlation identifier as "notifCorrId" attribute;</w:t>
      </w:r>
    </w:p>
    <w:p w:rsidR="00A10B25" w:rsidRDefault="00A10B25">
      <w:pPr>
        <w:pStyle w:val="B1"/>
      </w:pPr>
      <w:r>
        <w:rPr>
          <w:rFonts w:eastAsia="DengXian"/>
        </w:rPr>
        <w:t>-</w:t>
      </w:r>
      <w:r>
        <w:rPr>
          <w:rFonts w:eastAsia="DengXian"/>
        </w:rPr>
        <w:tab/>
        <w:t>a</w:t>
      </w:r>
      <w:r>
        <w:t xml:space="preserve"> description of the notified event(s) as "roamE</w:t>
      </w:r>
      <w:r>
        <w:rPr>
          <w:lang w:eastAsia="en-GB"/>
        </w:rPr>
        <w:t xml:space="preserve">ventNotifs" attribute </w:t>
      </w:r>
      <w:r>
        <w:t>with the same contents as specified for the "eventNotifications" attribute in clause 4.2.2.4.2 but excluding the attributes that are indicated as non applicable in Table 5.7.6.2.3-1.</w:t>
      </w:r>
    </w:p>
    <w:p w:rsidR="00A10B25" w:rsidRDefault="00A10B25">
      <w:pPr>
        <w:pStyle w:val="NO"/>
      </w:pPr>
      <w:r>
        <w:t>NOTE:</w:t>
      </w:r>
      <w:r>
        <w:tab/>
        <w:t>The features mentioned in clause 4.2.2.4.2 are not relevant here.</w:t>
      </w:r>
    </w:p>
    <w:p w:rsidR="00A10B25" w:rsidRDefault="00A10B25">
      <w:r>
        <w:t>and may include:</w:t>
      </w:r>
    </w:p>
    <w:p w:rsidR="00A10B25" w:rsidRDefault="00A10B25">
      <w:pPr>
        <w:pStyle w:val="B1"/>
        <w:rPr>
          <w:rFonts w:eastAsia="DengXian"/>
        </w:rPr>
      </w:pPr>
      <w:r>
        <w:rPr>
          <w:lang w:eastAsia="zh-CN"/>
        </w:rPr>
        <w:t>-</w:t>
      </w:r>
      <w:r>
        <w:rPr>
          <w:lang w:eastAsia="zh-CN"/>
        </w:rPr>
        <w:tab/>
        <w:t>a cause for termination in the "termCause" attribute if the NWDAF wants to request the termination of this subscription, i.e. to indicate that it will send no further notifications for it.</w:t>
      </w:r>
    </w:p>
    <w:p w:rsidR="00A10B25" w:rsidRDefault="00A10B25">
      <w:pPr>
        <w:rPr>
          <w:lang w:eastAsia="en-GB"/>
        </w:rPr>
      </w:pPr>
      <w:r>
        <w:rPr>
          <w:lang w:eastAsia="en-GB"/>
        </w:rPr>
        <w:t xml:space="preserve">If </w:t>
      </w:r>
      <w:r>
        <w:rPr>
          <w:rFonts w:eastAsia="DengXian"/>
        </w:rPr>
        <w:t xml:space="preserve">the </w:t>
      </w:r>
      <w:r>
        <w:t>time when analytics information is needed has been provided (via the "timeAnaNeeded" attribute within the "extraReportReq" attribute) during the subscription for an event (via the "e</w:t>
      </w:r>
      <w:r>
        <w:rPr>
          <w:rFonts w:hint="eastAsia"/>
        </w:rPr>
        <w:t>vent</w:t>
      </w:r>
      <w:r>
        <w:t>" attribute within the EventSubscription data type), if the time when analytics information is needed is reached but the subscribed analytics information is not ready, the consumer does not need to wait for the analytics information any longer. In this case, the RE-NWDAF may send an HTTP POST request</w:t>
      </w:r>
      <w:r>
        <w:rPr>
          <w:rFonts w:eastAsia="DengXian"/>
        </w:rPr>
        <w:t xml:space="preserve"> as shown in step 1 of figure 4.9.2.4.2-1, </w:t>
      </w:r>
      <w:r>
        <w:t>which shall only provide</w:t>
      </w:r>
      <w:r>
        <w:rPr>
          <w:lang w:eastAsia="en-GB"/>
        </w:rPr>
        <w:t xml:space="preserve"> (within the EventNotification data type in the </w:t>
      </w:r>
      <w:r>
        <w:rPr>
          <w:rFonts w:eastAsia="DengXian"/>
        </w:rPr>
        <w:t>RoamingAnalyticsNotification data type) an indication of the failure event v</w:t>
      </w:r>
      <w:r>
        <w:t>ia the "e</w:t>
      </w:r>
      <w:r>
        <w:rPr>
          <w:rFonts w:hint="eastAsia"/>
        </w:rPr>
        <w:t>vent</w:t>
      </w:r>
      <w:r>
        <w:t xml:space="preserve">" attribute and the corresponding failure reason via a "failNotifyCode" attribute, and </w:t>
      </w:r>
      <w:r>
        <w:rPr>
          <w:rFonts w:eastAsia="DengXian"/>
        </w:rPr>
        <w:t xml:space="preserve">may also </w:t>
      </w:r>
      <w:r>
        <w:t xml:space="preserve">provide a </w:t>
      </w:r>
      <w:r>
        <w:rPr>
          <w:lang w:eastAsia="ko-KR"/>
        </w:rPr>
        <w:t xml:space="preserve">minimum time interval recommended by the NWDAF </w:t>
      </w:r>
      <w:r>
        <w:rPr>
          <w:rFonts w:eastAsia="DengXian"/>
        </w:rPr>
        <w:t xml:space="preserve">for the event </w:t>
      </w:r>
      <w:r>
        <w:rPr>
          <w:lang w:eastAsia="ko-KR"/>
        </w:rPr>
        <w:t>via</w:t>
      </w:r>
      <w:r>
        <w:rPr>
          <w:rFonts w:eastAsia="DengXian"/>
        </w:rPr>
        <w:t xml:space="preserve"> a "rvWaitTime" attribute which will be</w:t>
      </w:r>
      <w:r>
        <w:rPr>
          <w:lang w:eastAsia="ko-KR"/>
        </w:rPr>
        <w:t xml:space="preserve"> used by the NF service consumer to determine the time when analytics information is needed</w:t>
      </w:r>
      <w:r>
        <w:t xml:space="preserve"> in similar future analytics subscriptions</w:t>
      </w:r>
      <w:r>
        <w:rPr>
          <w:rFonts w:eastAsia="DengXian"/>
        </w:rPr>
        <w:t>.</w:t>
      </w:r>
    </w:p>
    <w:p w:rsidR="00A10B25" w:rsidRDefault="00A10B25">
      <w:pPr>
        <w:rPr>
          <w:rFonts w:eastAsia="DengXian"/>
        </w:rPr>
      </w:pPr>
      <w:r>
        <w:rPr>
          <w:rFonts w:eastAsia="DengXian"/>
        </w:rPr>
        <w:t xml:space="preserve">Upon the reception of an HTTP POST request with: "{notifUri}" as Resource URI and RoamingAnalyticsNotification data structure as request body, if the NF service consumer successfully processed and accepted the received HTTP POST request, the NF service consumer shall: </w:t>
      </w:r>
    </w:p>
    <w:p w:rsidR="00A10B25" w:rsidRDefault="00A10B25">
      <w:pPr>
        <w:pStyle w:val="B1"/>
      </w:pPr>
      <w:r>
        <w:t>-</w:t>
      </w:r>
      <w:r>
        <w:tab/>
        <w:t>store the notification; and</w:t>
      </w:r>
    </w:p>
    <w:p w:rsidR="00A10B25" w:rsidRDefault="00A10B25">
      <w:pPr>
        <w:pStyle w:val="B1"/>
      </w:pPr>
      <w:r>
        <w:t>-</w:t>
      </w:r>
      <w:r>
        <w:tab/>
        <w:t>respond with HTTP "204 No Content" status code.</w:t>
      </w:r>
    </w:p>
    <w:p w:rsidR="00A10B25" w:rsidRDefault="00A10B25">
      <w:pPr>
        <w:rPr>
          <w:rFonts w:eastAsia="DengXian"/>
        </w:rPr>
      </w:pPr>
      <w:r>
        <w:rPr>
          <w:rFonts w:eastAsia="DengXian"/>
        </w:rPr>
        <w:t>If errors occur when processing the HTTP POST request, the NF service consumer shall send an HTTP error response as specified in clause 5.7.7.</w:t>
      </w:r>
    </w:p>
    <w:p w:rsidR="00A10B25" w:rsidRDefault="00A10B25">
      <w:r>
        <w:t xml:space="preserve">If the </w:t>
      </w:r>
      <w:r>
        <w:rPr>
          <w:rFonts w:eastAsia="DengXian"/>
        </w:rPr>
        <w:t>NF service consumer</w:t>
      </w:r>
      <w:r>
        <w:t xml:space="preserve"> determines that the received HTTP </w:t>
      </w:r>
      <w:r>
        <w:rPr>
          <w:rFonts w:eastAsia="DengXian"/>
        </w:rPr>
        <w:t>POST</w:t>
      </w:r>
      <w:r>
        <w:t xml:space="preserve"> request needs to be redirected, the </w:t>
      </w:r>
      <w:r>
        <w:rPr>
          <w:rFonts w:eastAsia="DengXian"/>
        </w:rPr>
        <w:t>NF service consumer</w:t>
      </w:r>
      <w:r>
        <w:t xml:space="preserve"> shall send an HTTP redirect response as specified in clause </w:t>
      </w:r>
      <w:r>
        <w:rPr>
          <w:lang w:eastAsia="zh-CN"/>
        </w:rPr>
        <w:t xml:space="preserve">6.10.9 of </w:t>
      </w:r>
      <w:r>
        <w:rPr>
          <w:lang w:val="en-US"/>
        </w:rPr>
        <w:t>3GPP TS 29.500 [6]</w:t>
      </w:r>
      <w:r>
        <w:t>.</w:t>
      </w:r>
    </w:p>
    <w:p w:rsidR="00A10B25" w:rsidRDefault="00A10B25">
      <w:pPr>
        <w:pStyle w:val="Heading1"/>
        <w:rPr>
          <w:lang w:eastAsia="zh-CN"/>
        </w:rPr>
      </w:pPr>
      <w:bookmarkStart w:id="2192" w:name="_Toc104538956"/>
      <w:bookmarkStart w:id="2193" w:name="_Toc70550590"/>
      <w:bookmarkStart w:id="2194" w:name="_Toc59017894"/>
      <w:bookmarkStart w:id="2195" w:name="_Toc94064202"/>
      <w:bookmarkStart w:id="2196" w:name="_Toc112951078"/>
      <w:bookmarkStart w:id="2197" w:name="_Toc101244363"/>
      <w:bookmarkStart w:id="2198" w:name="_Toc36102424"/>
      <w:bookmarkStart w:id="2199" w:name="_Toc68168923"/>
      <w:bookmarkStart w:id="2200" w:name="_Toc28012783"/>
      <w:bookmarkStart w:id="2201" w:name="_Toc50031939"/>
      <w:bookmarkStart w:id="2202" w:name="_Toc85552933"/>
      <w:bookmarkStart w:id="2203" w:name="_Toc51762859"/>
      <w:bookmarkStart w:id="2204" w:name="_Toc148522549"/>
      <w:bookmarkStart w:id="2205" w:name="_Toc114133757"/>
      <w:bookmarkStart w:id="2206" w:name="_Toc98233587"/>
      <w:bookmarkStart w:id="2207" w:name="_Toc45134009"/>
      <w:bookmarkStart w:id="2208" w:name="_Toc145705645"/>
      <w:bookmarkStart w:id="2209" w:name="_Toc43563466"/>
      <w:bookmarkStart w:id="2210" w:name="_Toc83233036"/>
      <w:bookmarkStart w:id="2211" w:name="_Toc66231762"/>
      <w:bookmarkStart w:id="2212" w:name="_Toc56640926"/>
      <w:bookmarkStart w:id="2213" w:name="_Toc34266253"/>
      <w:bookmarkStart w:id="2214" w:name="_Toc136562324"/>
      <w:bookmarkStart w:id="2215" w:name="_Toc90655819"/>
      <w:bookmarkStart w:id="2216" w:name="_Toc113031618"/>
      <w:bookmarkStart w:id="2217" w:name="_Toc120702257"/>
      <w:bookmarkStart w:id="2218" w:name="_Toc85557032"/>
      <w:bookmarkStart w:id="2219" w:name="_Toc88667534"/>
      <w:bookmarkStart w:id="2220" w:name="_Toc138754158"/>
      <w:bookmarkStart w:id="2221" w:name="_Toc153363599"/>
      <w:r>
        <w:rPr>
          <w:lang w:eastAsia="zh-CN"/>
        </w:rPr>
        <w:t>5</w:t>
      </w:r>
      <w:r>
        <w:tab/>
      </w:r>
      <w:r>
        <w:rPr>
          <w:lang w:eastAsia="zh-CN"/>
        </w:rPr>
        <w:t>API Definitions</w:t>
      </w:r>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p>
    <w:p w:rsidR="00A10B25" w:rsidRDefault="00A10B25">
      <w:pPr>
        <w:pStyle w:val="Heading2"/>
      </w:pPr>
      <w:bookmarkStart w:id="2222" w:name="_Toc34266254"/>
      <w:bookmarkStart w:id="2223" w:name="_Toc66231763"/>
      <w:bookmarkStart w:id="2224" w:name="_Toc85552934"/>
      <w:bookmarkStart w:id="2225" w:name="_Toc51762860"/>
      <w:bookmarkStart w:id="2226" w:name="_Toc101244364"/>
      <w:bookmarkStart w:id="2227" w:name="_Toc88667535"/>
      <w:bookmarkStart w:id="2228" w:name="_Toc85557033"/>
      <w:bookmarkStart w:id="2229" w:name="_Toc36102425"/>
      <w:bookmarkStart w:id="2230" w:name="_Toc59017895"/>
      <w:bookmarkStart w:id="2231" w:name="_Toc136562325"/>
      <w:bookmarkStart w:id="2232" w:name="_Toc83233037"/>
      <w:bookmarkStart w:id="2233" w:name="_Toc45134010"/>
      <w:bookmarkStart w:id="2234" w:name="_Toc94064203"/>
      <w:bookmarkStart w:id="2235" w:name="_Toc120702258"/>
      <w:bookmarkStart w:id="2236" w:name="_Toc90655820"/>
      <w:bookmarkStart w:id="2237" w:name="_Toc43563467"/>
      <w:bookmarkStart w:id="2238" w:name="_Toc68168924"/>
      <w:bookmarkStart w:id="2239" w:name="_Toc28012784"/>
      <w:bookmarkStart w:id="2240" w:name="_Toc56640927"/>
      <w:bookmarkStart w:id="2241" w:name="_Toc138754159"/>
      <w:bookmarkStart w:id="2242" w:name="_Toc145705646"/>
      <w:bookmarkStart w:id="2243" w:name="_Toc50031940"/>
      <w:bookmarkStart w:id="2244" w:name="_Toc104538957"/>
      <w:bookmarkStart w:id="2245" w:name="_Toc114133758"/>
      <w:bookmarkStart w:id="2246" w:name="_Toc113031619"/>
      <w:bookmarkStart w:id="2247" w:name="_Toc112951079"/>
      <w:bookmarkStart w:id="2248" w:name="_Toc148522550"/>
      <w:bookmarkStart w:id="2249" w:name="_Toc98233588"/>
      <w:bookmarkStart w:id="2250" w:name="_Toc70550591"/>
      <w:bookmarkStart w:id="2251" w:name="_Toc153363600"/>
      <w:r>
        <w:rPr>
          <w:lang w:eastAsia="zh-CN"/>
        </w:rPr>
        <w:t>5.</w:t>
      </w:r>
      <w:r>
        <w:t>1</w:t>
      </w:r>
      <w:r>
        <w:tab/>
        <w:t>Nnwdaf_EventsSubscription Service API</w:t>
      </w:r>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p>
    <w:p w:rsidR="00A10B25" w:rsidRDefault="00A10B25">
      <w:pPr>
        <w:pStyle w:val="Heading3"/>
        <w:rPr>
          <w:lang w:val="en-US"/>
        </w:rPr>
      </w:pPr>
      <w:bookmarkStart w:id="2252" w:name="_Toc70550592"/>
      <w:bookmarkStart w:id="2253" w:name="_Toc136562326"/>
      <w:bookmarkStart w:id="2254" w:name="_Toc104538958"/>
      <w:bookmarkStart w:id="2255" w:name="_Toc43563468"/>
      <w:bookmarkStart w:id="2256" w:name="_Toc83233038"/>
      <w:bookmarkStart w:id="2257" w:name="_Toc101244365"/>
      <w:bookmarkStart w:id="2258" w:name="_Toc51762861"/>
      <w:bookmarkStart w:id="2259" w:name="_Toc112951080"/>
      <w:bookmarkStart w:id="2260" w:name="_Toc66231764"/>
      <w:bookmarkStart w:id="2261" w:name="_Toc50031941"/>
      <w:bookmarkStart w:id="2262" w:name="_Toc36102426"/>
      <w:bookmarkStart w:id="2263" w:name="_Toc90655821"/>
      <w:bookmarkStart w:id="2264" w:name="_Toc98233589"/>
      <w:bookmarkStart w:id="2265" w:name="_Toc120702259"/>
      <w:bookmarkStart w:id="2266" w:name="_Toc28012785"/>
      <w:bookmarkStart w:id="2267" w:name="_Toc85552935"/>
      <w:bookmarkStart w:id="2268" w:name="_Toc113031620"/>
      <w:bookmarkStart w:id="2269" w:name="_Toc45134011"/>
      <w:bookmarkStart w:id="2270" w:name="_Toc68168925"/>
      <w:bookmarkStart w:id="2271" w:name="_Toc59017896"/>
      <w:bookmarkStart w:id="2272" w:name="_Toc85557034"/>
      <w:bookmarkStart w:id="2273" w:name="_Toc114133759"/>
      <w:bookmarkStart w:id="2274" w:name="_Toc88667536"/>
      <w:bookmarkStart w:id="2275" w:name="_Toc94064204"/>
      <w:bookmarkStart w:id="2276" w:name="_Toc148522551"/>
      <w:bookmarkStart w:id="2277" w:name="_Toc56640928"/>
      <w:bookmarkStart w:id="2278" w:name="_Toc138754160"/>
      <w:bookmarkStart w:id="2279" w:name="_Toc145705647"/>
      <w:bookmarkStart w:id="2280" w:name="_Toc34266255"/>
      <w:bookmarkStart w:id="2281" w:name="_Toc153363601"/>
      <w:r>
        <w:rPr>
          <w:lang w:val="en-US"/>
        </w:rPr>
        <w:t>5.</w:t>
      </w:r>
      <w:r>
        <w:rPr>
          <w:rFonts w:hint="eastAsia"/>
          <w:lang w:val="en-US"/>
        </w:rPr>
        <w:t>1.</w:t>
      </w:r>
      <w:r>
        <w:rPr>
          <w:lang w:val="en-US"/>
        </w:rPr>
        <w:t>1</w:t>
      </w:r>
      <w:r>
        <w:rPr>
          <w:lang w:val="en-US"/>
        </w:rPr>
        <w:tab/>
        <w:t>Introduction</w:t>
      </w:r>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p>
    <w:p w:rsidR="00A10B25" w:rsidRDefault="00A10B25">
      <w:pPr>
        <w:rPr>
          <w:lang w:eastAsia="zh-CN"/>
        </w:rPr>
      </w:pPr>
      <w:r>
        <w:t xml:space="preserve">The </w:t>
      </w:r>
      <w:r>
        <w:rPr>
          <w:rFonts w:eastAsia="Times New Roman"/>
        </w:rPr>
        <w:t xml:space="preserve">Nnwdaf_EventsSubscription service </w:t>
      </w:r>
      <w:r>
        <w:t xml:space="preserve">shall use the Nnwdaf_EventsSubscription </w:t>
      </w:r>
      <w:r>
        <w:rPr>
          <w:lang w:eastAsia="zh-CN"/>
        </w:rPr>
        <w:t>API.</w:t>
      </w:r>
    </w:p>
    <w:p w:rsidR="00A10B25" w:rsidRDefault="00A10B25">
      <w:r>
        <w:t>The API URI of the Nnwdaf_EventsSubscription</w:t>
      </w:r>
      <w:r>
        <w:rPr>
          <w:lang w:val="en-US" w:eastAsia="en-US"/>
        </w:rPr>
        <w:t xml:space="preserve"> </w:t>
      </w:r>
      <w:r>
        <w:rPr>
          <w:lang w:val="en-US" w:eastAsia="zh-CN"/>
        </w:rPr>
        <w:t xml:space="preserve">API shall be: </w:t>
      </w:r>
    </w:p>
    <w:p w:rsidR="00A10B25" w:rsidRDefault="00A10B25">
      <w:pPr>
        <w:pStyle w:val="B1"/>
        <w:rPr>
          <w:rFonts w:hint="eastAsia"/>
          <w:lang w:eastAsia="zh-CN"/>
        </w:rPr>
      </w:pPr>
      <w:r>
        <w:rPr>
          <w:lang w:val="en-US" w:eastAsia="en-US"/>
        </w:rPr>
        <w:t>{apiRoot}/&lt;apiName&gt;/&lt;apiVersion&gt;</w:t>
      </w:r>
    </w:p>
    <w:p w:rsidR="00A10B25" w:rsidRDefault="00A10B25">
      <w:pPr>
        <w:rPr>
          <w:lang w:eastAsia="zh-CN"/>
        </w:rPr>
      </w:pPr>
      <w:r>
        <w:rPr>
          <w:lang w:eastAsia="zh-CN"/>
        </w:rPr>
        <w:t xml:space="preserve">The request URIs used in each HTTP requests from the NF service consumer towards the NWDAF shall have the </w:t>
      </w:r>
      <w:r>
        <w:rPr>
          <w:lang w:val="en-US" w:eastAsia="zh-CN"/>
        </w:rPr>
        <w:t>Resource URI</w:t>
      </w:r>
      <w:r>
        <w:rPr>
          <w:lang w:eastAsia="zh-CN"/>
        </w:rPr>
        <w:t xml:space="preserve"> structure defined in clause 4.4.1 of 3GPP TS 29.501 [7], i.e.:</w:t>
      </w:r>
    </w:p>
    <w:p w:rsidR="00A10B25" w:rsidRDefault="00A10B25">
      <w:pPr>
        <w:pStyle w:val="B1"/>
      </w:pPr>
      <w:r>
        <w:t>{apiRoot}/&lt;apiName&gt;/&lt;apiVersion&gt;/&lt;apiSpecificResourceUriPart&gt;</w:t>
      </w:r>
    </w:p>
    <w:p w:rsidR="00A10B25" w:rsidRDefault="00A10B25">
      <w:pPr>
        <w:rPr>
          <w:lang w:eastAsia="zh-CN"/>
        </w:rPr>
      </w:pPr>
      <w:r>
        <w:rPr>
          <w:lang w:eastAsia="zh-CN"/>
        </w:rPr>
        <w:t>with the following components:</w:t>
      </w:r>
    </w:p>
    <w:p w:rsidR="00A10B25" w:rsidRDefault="00A10B25">
      <w:pPr>
        <w:pStyle w:val="B1"/>
        <w:rPr>
          <w:lang w:eastAsia="zh-CN"/>
        </w:rPr>
      </w:pPr>
      <w:r>
        <w:rPr>
          <w:lang w:eastAsia="zh-CN"/>
        </w:rPr>
        <w:t>-</w:t>
      </w:r>
      <w:r>
        <w:rPr>
          <w:lang w:eastAsia="zh-CN"/>
        </w:rPr>
        <w:tab/>
        <w:t xml:space="preserve">The </w:t>
      </w:r>
      <w:r>
        <w:t xml:space="preserve">{apiRoot} shall be set as described in </w:t>
      </w:r>
      <w:r>
        <w:rPr>
          <w:lang w:eastAsia="zh-CN"/>
        </w:rPr>
        <w:t>3GPP TS 29.501 [7].</w:t>
      </w:r>
    </w:p>
    <w:p w:rsidR="00A10B25" w:rsidRDefault="00A10B25">
      <w:pPr>
        <w:pStyle w:val="B1"/>
      </w:pPr>
      <w:r>
        <w:rPr>
          <w:lang w:eastAsia="zh-CN"/>
        </w:rPr>
        <w:t>-</w:t>
      </w:r>
      <w:r>
        <w:rPr>
          <w:lang w:eastAsia="zh-CN"/>
        </w:rPr>
        <w:tab/>
        <w:t xml:space="preserve">The </w:t>
      </w:r>
      <w:r>
        <w:t>&lt;apiName&gt;</w:t>
      </w:r>
      <w:r>
        <w:rPr>
          <w:b/>
        </w:rPr>
        <w:t xml:space="preserve"> </w:t>
      </w:r>
      <w:r>
        <w:t>shall be "nnwdaf-eventssubscription".</w:t>
      </w:r>
    </w:p>
    <w:p w:rsidR="00A10B25" w:rsidRDefault="00A10B25">
      <w:pPr>
        <w:pStyle w:val="B1"/>
      </w:pPr>
      <w:r>
        <w:t>-</w:t>
      </w:r>
      <w:r>
        <w:tab/>
        <w:t>The &lt;apiVersion&gt; shall be "v1".</w:t>
      </w:r>
    </w:p>
    <w:p w:rsidR="00A10B25" w:rsidRDefault="00A10B25">
      <w:pPr>
        <w:pStyle w:val="B1"/>
      </w:pPr>
      <w:r>
        <w:t>-</w:t>
      </w:r>
      <w:r>
        <w:tab/>
        <w:t>The &lt;apiSpecificResourceUriPart&gt; shall be set as described in clause</w:t>
      </w:r>
      <w:r>
        <w:rPr>
          <w:lang w:eastAsia="zh-CN"/>
        </w:rPr>
        <w:t> </w:t>
      </w:r>
      <w:r>
        <w:t>5.1.3.</w:t>
      </w:r>
    </w:p>
    <w:p w:rsidR="00A10B25" w:rsidRDefault="00A10B25">
      <w:pPr>
        <w:pStyle w:val="Heading3"/>
        <w:rPr>
          <w:lang w:val="en-US"/>
        </w:rPr>
      </w:pPr>
      <w:bookmarkStart w:id="2282" w:name="_Toc85557035"/>
      <w:bookmarkStart w:id="2283" w:name="_Toc136562327"/>
      <w:bookmarkStart w:id="2284" w:name="_Toc94064205"/>
      <w:bookmarkStart w:id="2285" w:name="_Toc50031942"/>
      <w:bookmarkStart w:id="2286" w:name="_Toc90655822"/>
      <w:bookmarkStart w:id="2287" w:name="_Toc51762862"/>
      <w:bookmarkStart w:id="2288" w:name="_Toc85552936"/>
      <w:bookmarkStart w:id="2289" w:name="_Toc120702260"/>
      <w:bookmarkStart w:id="2290" w:name="_Toc70550593"/>
      <w:bookmarkStart w:id="2291" w:name="_Toc98233590"/>
      <w:bookmarkStart w:id="2292" w:name="_Toc34266256"/>
      <w:bookmarkStart w:id="2293" w:name="_Toc45134012"/>
      <w:bookmarkStart w:id="2294" w:name="_Toc138754161"/>
      <w:bookmarkStart w:id="2295" w:name="_Toc145705648"/>
      <w:bookmarkStart w:id="2296" w:name="_Toc36102427"/>
      <w:bookmarkStart w:id="2297" w:name="_Toc114133760"/>
      <w:bookmarkStart w:id="2298" w:name="_Toc43563469"/>
      <w:bookmarkStart w:id="2299" w:name="_Toc101244366"/>
      <w:bookmarkStart w:id="2300" w:name="_Toc148522552"/>
      <w:bookmarkStart w:id="2301" w:name="_Toc66231765"/>
      <w:bookmarkStart w:id="2302" w:name="_Toc112951081"/>
      <w:bookmarkStart w:id="2303" w:name="_Toc113031621"/>
      <w:bookmarkStart w:id="2304" w:name="_Toc104538959"/>
      <w:bookmarkStart w:id="2305" w:name="_Toc68168926"/>
      <w:bookmarkStart w:id="2306" w:name="_Toc28012786"/>
      <w:bookmarkStart w:id="2307" w:name="_Toc88667537"/>
      <w:bookmarkStart w:id="2308" w:name="_Toc56640929"/>
      <w:bookmarkStart w:id="2309" w:name="_Toc83233039"/>
      <w:bookmarkStart w:id="2310" w:name="_Toc59017897"/>
      <w:bookmarkStart w:id="2311" w:name="_Toc153363602"/>
      <w:r>
        <w:rPr>
          <w:lang w:val="en-US"/>
        </w:rPr>
        <w:t>5.1.2</w:t>
      </w:r>
      <w:r>
        <w:rPr>
          <w:lang w:val="en-US"/>
        </w:rPr>
        <w:tab/>
        <w:t>Usage of HTTP</w:t>
      </w:r>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p>
    <w:p w:rsidR="00A10B25" w:rsidRDefault="00A10B25">
      <w:pPr>
        <w:pStyle w:val="Heading4"/>
      </w:pPr>
      <w:bookmarkStart w:id="2312" w:name="_Toc98233591"/>
      <w:bookmarkStart w:id="2313" w:name="_Toc66231766"/>
      <w:bookmarkStart w:id="2314" w:name="_Toc43563470"/>
      <w:bookmarkStart w:id="2315" w:name="_Toc59017898"/>
      <w:bookmarkStart w:id="2316" w:name="_Toc120702261"/>
      <w:bookmarkStart w:id="2317" w:name="_Toc138754162"/>
      <w:bookmarkStart w:id="2318" w:name="_Toc136562328"/>
      <w:bookmarkStart w:id="2319" w:name="_Toc101244367"/>
      <w:bookmarkStart w:id="2320" w:name="_Toc85557036"/>
      <w:bookmarkStart w:id="2321" w:name="_Toc148522553"/>
      <w:bookmarkStart w:id="2322" w:name="_Toc90655823"/>
      <w:bookmarkStart w:id="2323" w:name="_Toc85552937"/>
      <w:bookmarkStart w:id="2324" w:name="_Toc70550594"/>
      <w:bookmarkStart w:id="2325" w:name="_Toc112951082"/>
      <w:bookmarkStart w:id="2326" w:name="_Toc28012787"/>
      <w:bookmarkStart w:id="2327" w:name="_Toc36102428"/>
      <w:bookmarkStart w:id="2328" w:name="_Toc68168927"/>
      <w:bookmarkStart w:id="2329" w:name="_Toc45134013"/>
      <w:bookmarkStart w:id="2330" w:name="_Toc114133761"/>
      <w:bookmarkStart w:id="2331" w:name="_Toc83233040"/>
      <w:bookmarkStart w:id="2332" w:name="_Toc34266257"/>
      <w:bookmarkStart w:id="2333" w:name="_Toc113031622"/>
      <w:bookmarkStart w:id="2334" w:name="_Toc145705649"/>
      <w:bookmarkStart w:id="2335" w:name="_Toc94064206"/>
      <w:bookmarkStart w:id="2336" w:name="_Toc51762863"/>
      <w:bookmarkStart w:id="2337" w:name="_Toc56640930"/>
      <w:bookmarkStart w:id="2338" w:name="_Toc88667538"/>
      <w:bookmarkStart w:id="2339" w:name="_Toc50031943"/>
      <w:bookmarkStart w:id="2340" w:name="_Toc104538960"/>
      <w:bookmarkStart w:id="2341" w:name="_Toc153363603"/>
      <w:r>
        <w:t>5.1.2.1</w:t>
      </w:r>
      <w:r>
        <w:tab/>
        <w:t>General</w:t>
      </w:r>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p>
    <w:p w:rsidR="00A10B25" w:rsidRDefault="00A10B25">
      <w:bookmarkStart w:id="2342" w:name="_Toc83233041"/>
      <w:bookmarkStart w:id="2343" w:name="_Toc45134014"/>
      <w:bookmarkStart w:id="2344" w:name="_Toc90655824"/>
      <w:bookmarkStart w:id="2345" w:name="_Toc98233592"/>
      <w:bookmarkStart w:id="2346" w:name="_Toc113031623"/>
      <w:bookmarkStart w:id="2347" w:name="_Toc136562329"/>
      <w:bookmarkStart w:id="2348" w:name="_Toc85557037"/>
      <w:bookmarkStart w:id="2349" w:name="_Toc51762864"/>
      <w:bookmarkStart w:id="2350" w:name="_Toc68168928"/>
      <w:bookmarkStart w:id="2351" w:name="_Toc94064207"/>
      <w:bookmarkStart w:id="2352" w:name="_Toc28012788"/>
      <w:bookmarkStart w:id="2353" w:name="_Toc43563471"/>
      <w:bookmarkStart w:id="2354" w:name="_Toc104538961"/>
      <w:bookmarkStart w:id="2355" w:name="_Toc112951083"/>
      <w:bookmarkStart w:id="2356" w:name="_Toc36102429"/>
      <w:bookmarkStart w:id="2357" w:name="_Toc101244368"/>
      <w:bookmarkStart w:id="2358" w:name="_Toc114133762"/>
      <w:bookmarkStart w:id="2359" w:name="_Toc120702262"/>
      <w:bookmarkStart w:id="2360" w:name="_Toc145705650"/>
      <w:bookmarkStart w:id="2361" w:name="_Toc88667539"/>
      <w:bookmarkStart w:id="2362" w:name="_Toc85552938"/>
      <w:bookmarkStart w:id="2363" w:name="_Toc148522554"/>
      <w:bookmarkStart w:id="2364" w:name="_Toc66231767"/>
      <w:bookmarkStart w:id="2365" w:name="_Toc50031944"/>
      <w:bookmarkStart w:id="2366" w:name="_Toc70550595"/>
      <w:bookmarkStart w:id="2367" w:name="_Toc59017899"/>
      <w:bookmarkStart w:id="2368" w:name="_Toc56640931"/>
      <w:bookmarkStart w:id="2369" w:name="_Toc138754163"/>
      <w:bookmarkStart w:id="2370" w:name="_Toc34266258"/>
      <w:r>
        <w:t>HTTP</w:t>
      </w:r>
      <w:r>
        <w:rPr>
          <w:lang w:eastAsia="zh-CN"/>
        </w:rPr>
        <w:t xml:space="preserve">/2, IETF RFC 9113 [9], </w:t>
      </w:r>
      <w:r>
        <w:t>shall be used as specified in clause 5 of 3GPP TS 29.500 [6].</w:t>
      </w:r>
    </w:p>
    <w:p w:rsidR="00A10B25" w:rsidRDefault="00A10B25">
      <w:r>
        <w:t>HTTP/2 shall be transported as specified in clause 5.3 of 3GPP TS 29.500 [6].</w:t>
      </w:r>
    </w:p>
    <w:p w:rsidR="00A10B25" w:rsidRDefault="00A10B25">
      <w:r>
        <w:t>The OpenAPI [11] specification of HTTP messages and content bodies for the Nnwdaf_EventsSubscription is contained in Annex A.</w:t>
      </w:r>
    </w:p>
    <w:p w:rsidR="00A10B25" w:rsidRDefault="00A10B25">
      <w:pPr>
        <w:pStyle w:val="Heading4"/>
      </w:pPr>
      <w:bookmarkStart w:id="2371" w:name="_Toc153363604"/>
      <w:r>
        <w:t>5.1.2.2</w:t>
      </w:r>
      <w:r>
        <w:tab/>
        <w:t>HTTP standard headers</w:t>
      </w:r>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p>
    <w:p w:rsidR="00A10B25" w:rsidRDefault="00A10B25">
      <w:pPr>
        <w:pStyle w:val="Heading5"/>
      </w:pPr>
      <w:bookmarkStart w:id="2372" w:name="_Toc59017900"/>
      <w:bookmarkStart w:id="2373" w:name="_Toc36102430"/>
      <w:bookmarkStart w:id="2374" w:name="_Toc34266259"/>
      <w:bookmarkStart w:id="2375" w:name="_Toc43563472"/>
      <w:bookmarkStart w:id="2376" w:name="_Toc112951084"/>
      <w:bookmarkStart w:id="2377" w:name="_Toc50031945"/>
      <w:bookmarkStart w:id="2378" w:name="_Toc90655825"/>
      <w:bookmarkStart w:id="2379" w:name="_Toc51762865"/>
      <w:bookmarkStart w:id="2380" w:name="_Toc98233593"/>
      <w:bookmarkStart w:id="2381" w:name="_Toc94064208"/>
      <w:bookmarkStart w:id="2382" w:name="_Toc104538962"/>
      <w:bookmarkStart w:id="2383" w:name="_Toc136562330"/>
      <w:bookmarkStart w:id="2384" w:name="_Toc113031624"/>
      <w:bookmarkStart w:id="2385" w:name="_Toc120702263"/>
      <w:bookmarkStart w:id="2386" w:name="_Toc45134015"/>
      <w:bookmarkStart w:id="2387" w:name="_Toc28012789"/>
      <w:bookmarkStart w:id="2388" w:name="_Toc83233042"/>
      <w:bookmarkStart w:id="2389" w:name="_Toc138754164"/>
      <w:bookmarkStart w:id="2390" w:name="_Toc145705651"/>
      <w:bookmarkStart w:id="2391" w:name="_Toc68168929"/>
      <w:bookmarkStart w:id="2392" w:name="_Toc148522555"/>
      <w:bookmarkStart w:id="2393" w:name="_Toc66231768"/>
      <w:bookmarkStart w:id="2394" w:name="_Toc88667540"/>
      <w:bookmarkStart w:id="2395" w:name="_Toc114133763"/>
      <w:bookmarkStart w:id="2396" w:name="_Toc85552939"/>
      <w:bookmarkStart w:id="2397" w:name="_Toc70550596"/>
      <w:bookmarkStart w:id="2398" w:name="_Toc101244369"/>
      <w:bookmarkStart w:id="2399" w:name="_Toc85557038"/>
      <w:bookmarkStart w:id="2400" w:name="_Toc56640932"/>
      <w:bookmarkStart w:id="2401" w:name="_Toc153363605"/>
      <w:r>
        <w:t>5.1.2.2.1</w:t>
      </w:r>
      <w:r>
        <w:tab/>
        <w:t>General</w:t>
      </w:r>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p>
    <w:p w:rsidR="00A10B25" w:rsidRDefault="00A10B25">
      <w:r>
        <w:t>See clause 5.2.2 of 3GPP TS 29.500 [6] for the usage of HTTP standard headers.</w:t>
      </w:r>
    </w:p>
    <w:p w:rsidR="00A10B25" w:rsidRDefault="00A10B25">
      <w:pPr>
        <w:pStyle w:val="Heading5"/>
      </w:pPr>
      <w:bookmarkStart w:id="2402" w:name="_Toc101244370"/>
      <w:bookmarkStart w:id="2403" w:name="_Toc68168930"/>
      <w:bookmarkStart w:id="2404" w:name="_Toc83233043"/>
      <w:bookmarkStart w:id="2405" w:name="_Toc51762866"/>
      <w:bookmarkStart w:id="2406" w:name="_Toc90655826"/>
      <w:bookmarkStart w:id="2407" w:name="_Toc34266260"/>
      <w:bookmarkStart w:id="2408" w:name="_Toc113031625"/>
      <w:bookmarkStart w:id="2409" w:name="_Toc94064209"/>
      <w:bookmarkStart w:id="2410" w:name="_Toc85552940"/>
      <w:bookmarkStart w:id="2411" w:name="_Toc43563473"/>
      <w:bookmarkStart w:id="2412" w:name="_Toc50031946"/>
      <w:bookmarkStart w:id="2413" w:name="_Toc45134016"/>
      <w:bookmarkStart w:id="2414" w:name="_Toc66231769"/>
      <w:bookmarkStart w:id="2415" w:name="_Toc28012790"/>
      <w:bookmarkStart w:id="2416" w:name="_Toc70550597"/>
      <w:bookmarkStart w:id="2417" w:name="_Toc120702264"/>
      <w:bookmarkStart w:id="2418" w:name="_Toc85557039"/>
      <w:bookmarkStart w:id="2419" w:name="_Toc36102431"/>
      <w:bookmarkStart w:id="2420" w:name="_Toc56640933"/>
      <w:bookmarkStart w:id="2421" w:name="_Toc59017901"/>
      <w:bookmarkStart w:id="2422" w:name="_Toc136562331"/>
      <w:bookmarkStart w:id="2423" w:name="_Toc114133764"/>
      <w:bookmarkStart w:id="2424" w:name="_Toc112951085"/>
      <w:bookmarkStart w:id="2425" w:name="_Toc98233594"/>
      <w:bookmarkStart w:id="2426" w:name="_Toc104538963"/>
      <w:bookmarkStart w:id="2427" w:name="_Toc138754165"/>
      <w:bookmarkStart w:id="2428" w:name="_Toc145705652"/>
      <w:bookmarkStart w:id="2429" w:name="_Toc148522556"/>
      <w:bookmarkStart w:id="2430" w:name="_Toc88667541"/>
      <w:bookmarkStart w:id="2431" w:name="_Toc153363606"/>
      <w:r>
        <w:t>5.1.2.2.2</w:t>
      </w:r>
      <w:r>
        <w:tab/>
        <w:t>Content type</w:t>
      </w:r>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p>
    <w:p w:rsidR="00A10B25" w:rsidRDefault="00A10B25">
      <w:bookmarkStart w:id="2432" w:name="_Toc50031947"/>
      <w:bookmarkStart w:id="2433" w:name="_Toc56640934"/>
      <w:bookmarkStart w:id="2434" w:name="_Toc36102432"/>
      <w:bookmarkStart w:id="2435" w:name="_Toc83233044"/>
      <w:bookmarkStart w:id="2436" w:name="_Toc85552941"/>
      <w:bookmarkStart w:id="2437" w:name="_Toc94064210"/>
      <w:bookmarkStart w:id="2438" w:name="_Toc85557040"/>
      <w:bookmarkStart w:id="2439" w:name="_Toc88667542"/>
      <w:bookmarkStart w:id="2440" w:name="_Toc59017902"/>
      <w:bookmarkStart w:id="2441" w:name="_Toc114133765"/>
      <w:bookmarkStart w:id="2442" w:name="_Toc104538964"/>
      <w:bookmarkStart w:id="2443" w:name="_Toc136562332"/>
      <w:bookmarkStart w:id="2444" w:name="_Toc43563474"/>
      <w:bookmarkStart w:id="2445" w:name="_Toc113031626"/>
      <w:bookmarkStart w:id="2446" w:name="_Toc45134017"/>
      <w:bookmarkStart w:id="2447" w:name="_Toc112951086"/>
      <w:bookmarkStart w:id="2448" w:name="_Toc66231770"/>
      <w:bookmarkStart w:id="2449" w:name="_Toc68168931"/>
      <w:bookmarkStart w:id="2450" w:name="_Toc34266261"/>
      <w:bookmarkStart w:id="2451" w:name="_Toc145705653"/>
      <w:bookmarkStart w:id="2452" w:name="_Toc138754166"/>
      <w:bookmarkStart w:id="2453" w:name="_Toc101244371"/>
      <w:bookmarkStart w:id="2454" w:name="_Toc148522557"/>
      <w:bookmarkStart w:id="2455" w:name="_Toc120702265"/>
      <w:bookmarkStart w:id="2456" w:name="_Toc51762867"/>
      <w:bookmarkStart w:id="2457" w:name="_Toc28012791"/>
      <w:bookmarkStart w:id="2458" w:name="_Toc98233595"/>
      <w:bookmarkStart w:id="2459" w:name="_Toc90655827"/>
      <w:bookmarkStart w:id="2460" w:name="_Toc70550598"/>
      <w:r>
        <w:t>JSON, IETF RFC 8259 [10], shall be used as content type of the HTTP bodies specified in the present specification as specified in clause 5.4 of 3GPP TS 29.500 [6]. The use of the JSON format shall be signalled by the content type "application/json".</w:t>
      </w:r>
    </w:p>
    <w:p w:rsidR="00A10B25" w:rsidRDefault="00A10B25">
      <w:r>
        <w:rPr>
          <w:rFonts w:eastAsia="DengXian"/>
        </w:rPr>
        <w:t xml:space="preserve">"Problem Details" JSON object shall be used to indicate </w:t>
      </w:r>
      <w:r>
        <w:rPr>
          <w:rFonts w:eastAsia="DengXian"/>
          <w:lang w:eastAsia="fr-FR"/>
        </w:rPr>
        <w:t xml:space="preserve">additional details of the error </w:t>
      </w:r>
      <w:r>
        <w:rPr>
          <w:rFonts w:eastAsia="DengXian"/>
        </w:rPr>
        <w:t>in a HTTP response body and shall be signalled by the content type "application/problem+json", as defined in IETF RFC </w:t>
      </w:r>
      <w:r>
        <w:t>9457</w:t>
      </w:r>
      <w:r>
        <w:rPr>
          <w:rFonts w:eastAsia="DengXian"/>
          <w:lang w:val="en-US"/>
        </w:rPr>
        <w:t> </w:t>
      </w:r>
      <w:r>
        <w:rPr>
          <w:rFonts w:eastAsia="DengXian"/>
        </w:rPr>
        <w:t>[15].</w:t>
      </w:r>
    </w:p>
    <w:p w:rsidR="00A10B25" w:rsidRDefault="00A10B25">
      <w:pPr>
        <w:pStyle w:val="Heading4"/>
      </w:pPr>
      <w:bookmarkStart w:id="2461" w:name="_Toc153363607"/>
      <w:r>
        <w:t>5.1.2.3</w:t>
      </w:r>
      <w:r>
        <w:tab/>
        <w:t>HTTP custom headers</w:t>
      </w:r>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p>
    <w:p w:rsidR="00A10B25" w:rsidRDefault="00A10B25">
      <w:r>
        <w:t xml:space="preserve">The Nnwdaf_EventsSubscription service API shall support the </w:t>
      </w:r>
      <w:r>
        <w:rPr>
          <w:lang w:val="en-US" w:eastAsia="en-US"/>
        </w:rPr>
        <w:t>mandatory</w:t>
      </w:r>
      <w:r>
        <w:t xml:space="preserve"> HTTP custom header fields specified in clause 5.2.3.2 of 3GPP TS 29.500 [6] and may support the </w:t>
      </w:r>
      <w:r>
        <w:rPr>
          <w:lang w:val="en-US" w:eastAsia="en-US"/>
        </w:rPr>
        <w:t>optional</w:t>
      </w:r>
      <w:r>
        <w:t xml:space="preserve"> HTTP custom header fields specified in clause 5.2.3.3 of 3GPP TS 29.500 [6].</w:t>
      </w:r>
    </w:p>
    <w:p w:rsidR="00A10B25" w:rsidRDefault="00A10B25">
      <w:r>
        <w:t>In this release of the specification, no specific custom headers are defined for the Nnwdaf_EventsSubscription service API.</w:t>
      </w:r>
    </w:p>
    <w:p w:rsidR="00A10B25" w:rsidRDefault="00A10B25">
      <w:pPr>
        <w:pStyle w:val="Heading3"/>
      </w:pPr>
      <w:bookmarkStart w:id="2462" w:name="_Toc94064211"/>
      <w:bookmarkStart w:id="2463" w:name="_Toc59017903"/>
      <w:bookmarkStart w:id="2464" w:name="_Toc114133766"/>
      <w:bookmarkStart w:id="2465" w:name="_Toc85557041"/>
      <w:bookmarkStart w:id="2466" w:name="_Toc36102433"/>
      <w:bookmarkStart w:id="2467" w:name="_Toc120702266"/>
      <w:bookmarkStart w:id="2468" w:name="_Toc68168932"/>
      <w:bookmarkStart w:id="2469" w:name="_Toc34266262"/>
      <w:bookmarkStart w:id="2470" w:name="_Toc98233596"/>
      <w:bookmarkStart w:id="2471" w:name="_Toc70550599"/>
      <w:bookmarkStart w:id="2472" w:name="_Toc66231771"/>
      <w:bookmarkStart w:id="2473" w:name="_Toc90655828"/>
      <w:bookmarkStart w:id="2474" w:name="_Toc145705654"/>
      <w:bookmarkStart w:id="2475" w:name="_Toc148522558"/>
      <w:bookmarkStart w:id="2476" w:name="_Toc50031948"/>
      <w:bookmarkStart w:id="2477" w:name="_Toc85552942"/>
      <w:bookmarkStart w:id="2478" w:name="_Toc43563475"/>
      <w:bookmarkStart w:id="2479" w:name="_Toc101244372"/>
      <w:bookmarkStart w:id="2480" w:name="_Toc45134018"/>
      <w:bookmarkStart w:id="2481" w:name="_Toc113031627"/>
      <w:bookmarkStart w:id="2482" w:name="_Toc51762868"/>
      <w:bookmarkStart w:id="2483" w:name="_Toc28012792"/>
      <w:bookmarkStart w:id="2484" w:name="_Toc136562333"/>
      <w:bookmarkStart w:id="2485" w:name="_Toc56640935"/>
      <w:bookmarkStart w:id="2486" w:name="_Toc83233045"/>
      <w:bookmarkStart w:id="2487" w:name="_Toc104538965"/>
      <w:bookmarkStart w:id="2488" w:name="_Toc88667543"/>
      <w:bookmarkStart w:id="2489" w:name="_Toc138754167"/>
      <w:bookmarkStart w:id="2490" w:name="_Toc112951087"/>
      <w:bookmarkStart w:id="2491" w:name="_Toc153363608"/>
      <w:r>
        <w:t>5.1.3</w:t>
      </w:r>
      <w:r>
        <w:tab/>
        <w:t>Resources</w:t>
      </w:r>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p>
    <w:p w:rsidR="00A10B25" w:rsidRDefault="00A10B25">
      <w:pPr>
        <w:pStyle w:val="Heading4"/>
      </w:pPr>
      <w:bookmarkStart w:id="2492" w:name="_Toc114133767"/>
      <w:bookmarkStart w:id="2493" w:name="_Toc51762869"/>
      <w:bookmarkStart w:id="2494" w:name="_Toc85552943"/>
      <w:bookmarkStart w:id="2495" w:name="_Toc85557042"/>
      <w:bookmarkStart w:id="2496" w:name="_Toc101244373"/>
      <w:bookmarkStart w:id="2497" w:name="_Toc66231772"/>
      <w:bookmarkStart w:id="2498" w:name="_Toc68168933"/>
      <w:bookmarkStart w:id="2499" w:name="_Toc112951088"/>
      <w:bookmarkStart w:id="2500" w:name="_Toc94064212"/>
      <w:bookmarkStart w:id="2501" w:name="_Toc56640936"/>
      <w:bookmarkStart w:id="2502" w:name="_Toc120702267"/>
      <w:bookmarkStart w:id="2503" w:name="_Toc98233597"/>
      <w:bookmarkStart w:id="2504" w:name="_Toc138754168"/>
      <w:bookmarkStart w:id="2505" w:name="_Toc28012793"/>
      <w:bookmarkStart w:id="2506" w:name="_Toc113031628"/>
      <w:bookmarkStart w:id="2507" w:name="_Toc136562334"/>
      <w:bookmarkStart w:id="2508" w:name="_Toc88667544"/>
      <w:bookmarkStart w:id="2509" w:name="_Toc83233046"/>
      <w:bookmarkStart w:id="2510" w:name="_Toc36102434"/>
      <w:bookmarkStart w:id="2511" w:name="_Toc43563476"/>
      <w:bookmarkStart w:id="2512" w:name="_Toc34266263"/>
      <w:bookmarkStart w:id="2513" w:name="_Toc50031949"/>
      <w:bookmarkStart w:id="2514" w:name="_Toc90655829"/>
      <w:bookmarkStart w:id="2515" w:name="_Toc45134019"/>
      <w:bookmarkStart w:id="2516" w:name="_Toc104538966"/>
      <w:bookmarkStart w:id="2517" w:name="_Toc148522559"/>
      <w:bookmarkStart w:id="2518" w:name="_Toc145705655"/>
      <w:bookmarkStart w:id="2519" w:name="_Toc59017904"/>
      <w:bookmarkStart w:id="2520" w:name="_Toc70550600"/>
      <w:bookmarkStart w:id="2521" w:name="_Toc153363609"/>
      <w:r>
        <w:t>5.1.3.1</w:t>
      </w:r>
      <w:r>
        <w:tab/>
        <w:t>Resource Structure</w:t>
      </w:r>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p>
    <w:p w:rsidR="00A10B25" w:rsidRDefault="00A10B25">
      <w:r>
        <w:t>This clause describes the structure for the Resource URIs, the resources and methods used for the service.</w:t>
      </w:r>
    </w:p>
    <w:p w:rsidR="00A10B25" w:rsidRDefault="00A10B25">
      <w:r>
        <w:t>Figure 5.1.3.1-1 depicts the resource URIs structure for the Nnwdaf_EventsSubscription API.</w:t>
      </w:r>
    </w:p>
    <w:p w:rsidR="00A10B25" w:rsidRDefault="00A10B25">
      <w:pPr>
        <w:pStyle w:val="TH"/>
        <w:rPr>
          <w:lang w:val="en-US"/>
        </w:rPr>
      </w:pPr>
      <w:r>
        <w:rPr>
          <w:lang w:val="en-US" w:eastAsia="en-US"/>
        </w:rPr>
        <w:pict>
          <v:shape id="图片 29" o:spid="_x0000_i1080" type="#_x0000_t75" style="width:382.55pt;height:158.4pt;mso-position-horizontal-relative:page;mso-position-vertical-relative:page">
            <v:imagedata r:id="rId99" o:title=""/>
          </v:shape>
        </w:pict>
      </w:r>
    </w:p>
    <w:p w:rsidR="00A10B25" w:rsidRDefault="00A10B25">
      <w:pPr>
        <w:pStyle w:val="TF"/>
      </w:pPr>
      <w:r>
        <w:t>Figure 5.1.3.1-</w:t>
      </w:r>
      <w:r>
        <w:rPr>
          <w:rFonts w:hint="eastAsia"/>
          <w:lang w:eastAsia="zh-CN"/>
        </w:rPr>
        <w:t>1</w:t>
      </w:r>
      <w:r>
        <w:t>: Resource URI structure of the Nnwdaf_EventsSubscription API</w:t>
      </w:r>
    </w:p>
    <w:p w:rsidR="00A10B25" w:rsidRDefault="00A10B25">
      <w:r>
        <w:t>Table 5.1.3.1-1 provides an overview of the resources and applicable HTTP methods.</w:t>
      </w:r>
    </w:p>
    <w:p w:rsidR="00A10B25" w:rsidRDefault="00A10B25">
      <w:pPr>
        <w:pStyle w:val="TH"/>
        <w:overflowPunct w:val="0"/>
        <w:autoSpaceDE w:val="0"/>
        <w:autoSpaceDN w:val="0"/>
        <w:adjustRightInd w:val="0"/>
        <w:textAlignment w:val="baseline"/>
        <w:rPr>
          <w:rFonts w:eastAsia="MS Mincho"/>
        </w:rPr>
      </w:pPr>
      <w:r>
        <w:rPr>
          <w:rFonts w:eastAsia="MS Mincho"/>
        </w:rPr>
        <w:t>Table 5.1.3.1-1: Resources and methods overview</w:t>
      </w:r>
    </w:p>
    <w:tbl>
      <w:tblPr>
        <w:tblW w:w="4925"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583"/>
        <w:gridCol w:w="2895"/>
        <w:gridCol w:w="957"/>
        <w:gridCol w:w="3195"/>
      </w:tblGrid>
      <w:tr w:rsidR="00A10B25">
        <w:trPr>
          <w:jc w:val="center"/>
        </w:trPr>
        <w:tc>
          <w:tcPr>
            <w:tcW w:w="1341" w:type="pct"/>
            <w:shd w:val="clear" w:color="auto" w:fill="C0C0C0"/>
            <w:vAlign w:val="center"/>
          </w:tcPr>
          <w:p w:rsidR="00A10B25" w:rsidRDefault="00A10B25">
            <w:pPr>
              <w:pStyle w:val="TAH"/>
            </w:pPr>
            <w:r>
              <w:t>Resource name</w:t>
            </w:r>
          </w:p>
        </w:tc>
        <w:tc>
          <w:tcPr>
            <w:tcW w:w="1503" w:type="pct"/>
            <w:shd w:val="clear" w:color="auto" w:fill="C0C0C0"/>
            <w:vAlign w:val="center"/>
          </w:tcPr>
          <w:p w:rsidR="00A10B25" w:rsidRDefault="00A10B25">
            <w:pPr>
              <w:pStyle w:val="TAH"/>
            </w:pPr>
            <w:r>
              <w:t>Resource URI</w:t>
            </w:r>
          </w:p>
        </w:tc>
        <w:tc>
          <w:tcPr>
            <w:tcW w:w="497" w:type="pct"/>
            <w:shd w:val="clear" w:color="auto" w:fill="C0C0C0"/>
            <w:vAlign w:val="center"/>
          </w:tcPr>
          <w:p w:rsidR="00A10B25" w:rsidRDefault="00A10B25">
            <w:pPr>
              <w:pStyle w:val="TAH"/>
            </w:pPr>
            <w:r>
              <w:t>HTTP method or custom operation</w:t>
            </w:r>
          </w:p>
        </w:tc>
        <w:tc>
          <w:tcPr>
            <w:tcW w:w="1659" w:type="pct"/>
            <w:shd w:val="clear" w:color="auto" w:fill="C0C0C0"/>
            <w:vAlign w:val="center"/>
          </w:tcPr>
          <w:p w:rsidR="00A10B25" w:rsidRDefault="00A10B25">
            <w:pPr>
              <w:pStyle w:val="TAH"/>
            </w:pPr>
            <w:r>
              <w:t>Description</w:t>
            </w:r>
          </w:p>
        </w:tc>
      </w:tr>
      <w:tr w:rsidR="00A10B25">
        <w:trPr>
          <w:jc w:val="center"/>
        </w:trPr>
        <w:tc>
          <w:tcPr>
            <w:tcW w:w="0" w:type="auto"/>
            <w:vAlign w:val="center"/>
          </w:tcPr>
          <w:p w:rsidR="00A10B25" w:rsidRDefault="00A10B25">
            <w:pPr>
              <w:pStyle w:val="TAL"/>
            </w:pPr>
            <w:r>
              <w:t>NWDAF Events Subscriptions</w:t>
            </w:r>
          </w:p>
        </w:tc>
        <w:tc>
          <w:tcPr>
            <w:tcW w:w="0" w:type="auto"/>
            <w:vAlign w:val="center"/>
          </w:tcPr>
          <w:p w:rsidR="00A10B25" w:rsidRDefault="00A10B25">
            <w:pPr>
              <w:pStyle w:val="TAL"/>
            </w:pPr>
            <w:r>
              <w:t>/subscriptions</w:t>
            </w:r>
          </w:p>
        </w:tc>
        <w:tc>
          <w:tcPr>
            <w:tcW w:w="497" w:type="pct"/>
          </w:tcPr>
          <w:p w:rsidR="00A10B25" w:rsidRDefault="00A10B25">
            <w:pPr>
              <w:pStyle w:val="TAL"/>
            </w:pPr>
            <w:r>
              <w:t>POST</w:t>
            </w:r>
          </w:p>
        </w:tc>
        <w:tc>
          <w:tcPr>
            <w:tcW w:w="1659" w:type="pct"/>
          </w:tcPr>
          <w:p w:rsidR="00A10B25" w:rsidRDefault="00A10B25">
            <w:pPr>
              <w:pStyle w:val="TAL"/>
            </w:pPr>
            <w:r>
              <w:t>Creates a new Individual NWDAF Event Subscription resource.</w:t>
            </w:r>
          </w:p>
        </w:tc>
      </w:tr>
      <w:tr w:rsidR="00A10B25">
        <w:trPr>
          <w:jc w:val="center"/>
        </w:trPr>
        <w:tc>
          <w:tcPr>
            <w:tcW w:w="0" w:type="auto"/>
            <w:vMerge w:val="restart"/>
            <w:vAlign w:val="center"/>
          </w:tcPr>
          <w:p w:rsidR="00A10B25" w:rsidRDefault="00A10B25">
            <w:pPr>
              <w:pStyle w:val="TAL"/>
            </w:pPr>
            <w:r>
              <w:t>Individual NWDAF Event Subscription</w:t>
            </w:r>
          </w:p>
        </w:tc>
        <w:tc>
          <w:tcPr>
            <w:tcW w:w="0" w:type="auto"/>
            <w:vMerge w:val="restart"/>
            <w:vAlign w:val="center"/>
          </w:tcPr>
          <w:p w:rsidR="00A10B25" w:rsidRDefault="00A10B25">
            <w:pPr>
              <w:pStyle w:val="TAL"/>
            </w:pPr>
            <w:r>
              <w:t>/subscriptions/{subscriptionId}</w:t>
            </w:r>
          </w:p>
        </w:tc>
        <w:tc>
          <w:tcPr>
            <w:tcW w:w="497" w:type="pct"/>
          </w:tcPr>
          <w:p w:rsidR="00A10B25" w:rsidRDefault="00A10B25">
            <w:pPr>
              <w:pStyle w:val="TAL"/>
            </w:pPr>
            <w:r>
              <w:t>DELETE</w:t>
            </w:r>
          </w:p>
        </w:tc>
        <w:tc>
          <w:tcPr>
            <w:tcW w:w="1659" w:type="pct"/>
          </w:tcPr>
          <w:p w:rsidR="00A10B25" w:rsidRDefault="00A10B25">
            <w:pPr>
              <w:pStyle w:val="TAL"/>
            </w:pPr>
            <w:r>
              <w:t>Deletes an Individual NWDAF Event Subscription identified by subresource {subscriptionId}.</w:t>
            </w:r>
          </w:p>
        </w:tc>
      </w:tr>
      <w:tr w:rsidR="00A10B25">
        <w:trPr>
          <w:jc w:val="center"/>
        </w:trPr>
        <w:tc>
          <w:tcPr>
            <w:tcW w:w="0" w:type="auto"/>
            <w:vMerge/>
            <w:vAlign w:val="center"/>
          </w:tcPr>
          <w:p w:rsidR="00A10B25" w:rsidRDefault="00A10B25">
            <w:pPr>
              <w:pStyle w:val="TAL"/>
            </w:pPr>
          </w:p>
        </w:tc>
        <w:tc>
          <w:tcPr>
            <w:tcW w:w="0" w:type="auto"/>
            <w:vMerge/>
            <w:vAlign w:val="center"/>
          </w:tcPr>
          <w:p w:rsidR="00A10B25" w:rsidRDefault="00A10B25">
            <w:pPr>
              <w:pStyle w:val="TAL"/>
            </w:pPr>
          </w:p>
        </w:tc>
        <w:tc>
          <w:tcPr>
            <w:tcW w:w="497" w:type="pct"/>
          </w:tcPr>
          <w:p w:rsidR="00A10B25" w:rsidRDefault="00A10B25">
            <w:pPr>
              <w:pStyle w:val="TAL"/>
            </w:pPr>
            <w:r>
              <w:t>PUT</w:t>
            </w:r>
          </w:p>
        </w:tc>
        <w:tc>
          <w:tcPr>
            <w:tcW w:w="1659" w:type="pct"/>
          </w:tcPr>
          <w:p w:rsidR="00A10B25" w:rsidRDefault="00A10B25">
            <w:pPr>
              <w:pStyle w:val="TAL"/>
            </w:pPr>
            <w:r>
              <w:t>Modifies an existing Individual Event Subscription subresource.</w:t>
            </w:r>
          </w:p>
        </w:tc>
      </w:tr>
      <w:tr w:rsidR="00A10B25">
        <w:trPr>
          <w:jc w:val="center"/>
        </w:trPr>
        <w:tc>
          <w:tcPr>
            <w:tcW w:w="0" w:type="auto"/>
            <w:vAlign w:val="center"/>
          </w:tcPr>
          <w:p w:rsidR="00A10B25" w:rsidRDefault="00A10B25">
            <w:pPr>
              <w:pStyle w:val="TAL"/>
            </w:pPr>
            <w:r>
              <w:t>NWDAF Event Subscription Transfers</w:t>
            </w:r>
          </w:p>
        </w:tc>
        <w:tc>
          <w:tcPr>
            <w:tcW w:w="0" w:type="auto"/>
            <w:vAlign w:val="center"/>
          </w:tcPr>
          <w:p w:rsidR="00A10B25" w:rsidRDefault="00A10B25">
            <w:pPr>
              <w:pStyle w:val="TAL"/>
            </w:pPr>
            <w:r>
              <w:t>/transfers</w:t>
            </w:r>
          </w:p>
        </w:tc>
        <w:tc>
          <w:tcPr>
            <w:tcW w:w="497" w:type="pct"/>
          </w:tcPr>
          <w:p w:rsidR="00A10B25" w:rsidRDefault="00A10B25">
            <w:pPr>
              <w:pStyle w:val="TAL"/>
            </w:pPr>
            <w:r>
              <w:t>POST</w:t>
            </w:r>
          </w:p>
        </w:tc>
        <w:tc>
          <w:tcPr>
            <w:tcW w:w="1659" w:type="pct"/>
          </w:tcPr>
          <w:p w:rsidR="00A10B25" w:rsidRDefault="00A10B25">
            <w:pPr>
              <w:pStyle w:val="TAL"/>
            </w:pPr>
            <w:r>
              <w:t>Provides information about the requested analytics subscription transfer(s), potentially creating a new Individual NWDAF Event Subscription Transfer resource.</w:t>
            </w:r>
          </w:p>
        </w:tc>
      </w:tr>
      <w:tr w:rsidR="00A10B25">
        <w:trPr>
          <w:jc w:val="center"/>
        </w:trPr>
        <w:tc>
          <w:tcPr>
            <w:tcW w:w="0" w:type="auto"/>
            <w:vMerge w:val="restart"/>
            <w:vAlign w:val="center"/>
          </w:tcPr>
          <w:p w:rsidR="00A10B25" w:rsidRDefault="00A10B25">
            <w:pPr>
              <w:pStyle w:val="TAL"/>
            </w:pPr>
            <w:r>
              <w:t>Individual NWDAF Event Subscription Transfer</w:t>
            </w:r>
          </w:p>
        </w:tc>
        <w:tc>
          <w:tcPr>
            <w:tcW w:w="0" w:type="auto"/>
            <w:vMerge w:val="restart"/>
            <w:vAlign w:val="center"/>
          </w:tcPr>
          <w:p w:rsidR="00A10B25" w:rsidRDefault="00A10B25">
            <w:pPr>
              <w:pStyle w:val="TAL"/>
            </w:pPr>
            <w:r>
              <w:t>/transfers/{transferId}</w:t>
            </w:r>
          </w:p>
        </w:tc>
        <w:tc>
          <w:tcPr>
            <w:tcW w:w="497" w:type="pct"/>
          </w:tcPr>
          <w:p w:rsidR="00A10B25" w:rsidRDefault="00A10B25">
            <w:pPr>
              <w:pStyle w:val="TAL"/>
            </w:pPr>
            <w:r>
              <w:t>DELETE</w:t>
            </w:r>
          </w:p>
        </w:tc>
        <w:tc>
          <w:tcPr>
            <w:tcW w:w="1659" w:type="pct"/>
          </w:tcPr>
          <w:p w:rsidR="00A10B25" w:rsidRDefault="00A10B25">
            <w:pPr>
              <w:pStyle w:val="TAL"/>
            </w:pPr>
            <w:r>
              <w:t>Deletes an Individual NWDAF Event Subscription Transfer resource identified by subresource {transferId}.</w:t>
            </w:r>
          </w:p>
        </w:tc>
      </w:tr>
      <w:tr w:rsidR="00A10B25">
        <w:trPr>
          <w:jc w:val="center"/>
        </w:trPr>
        <w:tc>
          <w:tcPr>
            <w:tcW w:w="0" w:type="auto"/>
            <w:vMerge/>
            <w:vAlign w:val="center"/>
          </w:tcPr>
          <w:p w:rsidR="00A10B25" w:rsidRDefault="00A10B25">
            <w:pPr>
              <w:pStyle w:val="TAL"/>
            </w:pPr>
          </w:p>
        </w:tc>
        <w:tc>
          <w:tcPr>
            <w:tcW w:w="0" w:type="auto"/>
            <w:vMerge/>
            <w:vAlign w:val="center"/>
          </w:tcPr>
          <w:p w:rsidR="00A10B25" w:rsidRDefault="00A10B25">
            <w:pPr>
              <w:pStyle w:val="TAL"/>
            </w:pPr>
          </w:p>
        </w:tc>
        <w:tc>
          <w:tcPr>
            <w:tcW w:w="497" w:type="pct"/>
          </w:tcPr>
          <w:p w:rsidR="00A10B25" w:rsidRDefault="00A10B25">
            <w:pPr>
              <w:pStyle w:val="TAL"/>
            </w:pPr>
            <w:r>
              <w:t>PUT</w:t>
            </w:r>
          </w:p>
        </w:tc>
        <w:tc>
          <w:tcPr>
            <w:tcW w:w="1659" w:type="pct"/>
          </w:tcPr>
          <w:p w:rsidR="00A10B25" w:rsidRDefault="00A10B25">
            <w:pPr>
              <w:pStyle w:val="TAL"/>
            </w:pPr>
            <w:r>
              <w:t>Modifies an existing Individual NWDAF Event Subscription Transfer resource.</w:t>
            </w:r>
          </w:p>
        </w:tc>
      </w:tr>
    </w:tbl>
    <w:p w:rsidR="00A10B25" w:rsidRDefault="00A10B25"/>
    <w:p w:rsidR="00A10B25" w:rsidRDefault="00A10B25">
      <w:pPr>
        <w:pStyle w:val="Heading4"/>
      </w:pPr>
      <w:bookmarkStart w:id="2522" w:name="_Toc85552944"/>
      <w:bookmarkStart w:id="2523" w:name="_Toc66231773"/>
      <w:bookmarkStart w:id="2524" w:name="_Toc59017905"/>
      <w:bookmarkStart w:id="2525" w:name="_Toc94064213"/>
      <w:bookmarkStart w:id="2526" w:name="_Toc120702268"/>
      <w:bookmarkStart w:id="2527" w:name="_Toc113031629"/>
      <w:bookmarkStart w:id="2528" w:name="_Toc36102435"/>
      <w:bookmarkStart w:id="2529" w:name="_Toc51762870"/>
      <w:bookmarkStart w:id="2530" w:name="_Toc70550601"/>
      <w:bookmarkStart w:id="2531" w:name="_Toc83233047"/>
      <w:bookmarkStart w:id="2532" w:name="_Toc114133768"/>
      <w:bookmarkStart w:id="2533" w:name="_Toc85557043"/>
      <w:bookmarkStart w:id="2534" w:name="_Toc88667545"/>
      <w:bookmarkStart w:id="2535" w:name="_Toc148522560"/>
      <w:bookmarkStart w:id="2536" w:name="_Toc34266264"/>
      <w:bookmarkStart w:id="2537" w:name="_Toc98233598"/>
      <w:bookmarkStart w:id="2538" w:name="_Toc56640937"/>
      <w:bookmarkStart w:id="2539" w:name="_Toc45134020"/>
      <w:bookmarkStart w:id="2540" w:name="_Toc43563477"/>
      <w:bookmarkStart w:id="2541" w:name="_Toc112951089"/>
      <w:bookmarkStart w:id="2542" w:name="_Toc68168934"/>
      <w:bookmarkStart w:id="2543" w:name="_Toc50031950"/>
      <w:bookmarkStart w:id="2544" w:name="_Toc145705656"/>
      <w:bookmarkStart w:id="2545" w:name="_Toc138754169"/>
      <w:bookmarkStart w:id="2546" w:name="_Toc101244374"/>
      <w:bookmarkStart w:id="2547" w:name="_Toc104538967"/>
      <w:bookmarkStart w:id="2548" w:name="_Toc136562335"/>
      <w:bookmarkStart w:id="2549" w:name="_Toc28012794"/>
      <w:bookmarkStart w:id="2550" w:name="_Toc90655830"/>
      <w:bookmarkStart w:id="2551" w:name="_Toc153363610"/>
      <w:r>
        <w:t>5.1.3.2</w:t>
      </w:r>
      <w:r>
        <w:tab/>
        <w:t>Resource: NWDAF Events Subscriptions</w:t>
      </w:r>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p>
    <w:p w:rsidR="00A10B25" w:rsidRDefault="00A10B25">
      <w:pPr>
        <w:pStyle w:val="Heading5"/>
      </w:pPr>
      <w:bookmarkStart w:id="2552" w:name="_Toc51762871"/>
      <w:bookmarkStart w:id="2553" w:name="_Toc114133769"/>
      <w:bookmarkStart w:id="2554" w:name="_Toc85557044"/>
      <w:bookmarkStart w:id="2555" w:name="_Toc88667546"/>
      <w:bookmarkStart w:id="2556" w:name="_Toc56640938"/>
      <w:bookmarkStart w:id="2557" w:name="_Toc43563478"/>
      <w:bookmarkStart w:id="2558" w:name="_Toc120702269"/>
      <w:bookmarkStart w:id="2559" w:name="_Toc68168935"/>
      <w:bookmarkStart w:id="2560" w:name="_Toc112951090"/>
      <w:bookmarkStart w:id="2561" w:name="_Toc70550602"/>
      <w:bookmarkStart w:id="2562" w:name="_Toc85552945"/>
      <w:bookmarkStart w:id="2563" w:name="_Toc90655831"/>
      <w:bookmarkStart w:id="2564" w:name="_Toc36102436"/>
      <w:bookmarkStart w:id="2565" w:name="_Toc101244375"/>
      <w:bookmarkStart w:id="2566" w:name="_Toc34266265"/>
      <w:bookmarkStart w:id="2567" w:name="_Toc28012795"/>
      <w:bookmarkStart w:id="2568" w:name="_Toc83233048"/>
      <w:bookmarkStart w:id="2569" w:name="_Toc94064214"/>
      <w:bookmarkStart w:id="2570" w:name="_Toc50031951"/>
      <w:bookmarkStart w:id="2571" w:name="_Toc45134021"/>
      <w:bookmarkStart w:id="2572" w:name="_Toc138754170"/>
      <w:bookmarkStart w:id="2573" w:name="_Toc148522561"/>
      <w:bookmarkStart w:id="2574" w:name="_Toc113031630"/>
      <w:bookmarkStart w:id="2575" w:name="_Toc66231774"/>
      <w:bookmarkStart w:id="2576" w:name="_Toc59017906"/>
      <w:bookmarkStart w:id="2577" w:name="_Toc104538968"/>
      <w:bookmarkStart w:id="2578" w:name="_Toc145705657"/>
      <w:bookmarkStart w:id="2579" w:name="_Toc136562336"/>
      <w:bookmarkStart w:id="2580" w:name="_Toc98233599"/>
      <w:bookmarkStart w:id="2581" w:name="_Toc153363611"/>
      <w:r>
        <w:t>5.1.3.2.1</w:t>
      </w:r>
      <w:r>
        <w:tab/>
        <w:t>Description</w:t>
      </w:r>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p>
    <w:p w:rsidR="00A10B25" w:rsidRDefault="00A10B25">
      <w:r>
        <w:t>The NWDAF Events Subscriptions resource represents all subscriptions to the Nnwdaf_EventsSubscription service at a given NWDAF. The resource allows an NF service consumer to create a new Individual NWDAF Event Subscription resource.</w:t>
      </w:r>
    </w:p>
    <w:p w:rsidR="00A10B25" w:rsidRDefault="00A10B25">
      <w:pPr>
        <w:pStyle w:val="Heading5"/>
      </w:pPr>
      <w:bookmarkStart w:id="2582" w:name="_Toc83233049"/>
      <w:bookmarkStart w:id="2583" w:name="_Toc36102437"/>
      <w:bookmarkStart w:id="2584" w:name="_Toc101244376"/>
      <w:bookmarkStart w:id="2585" w:name="_Toc59017907"/>
      <w:bookmarkStart w:id="2586" w:name="_Toc136562337"/>
      <w:bookmarkStart w:id="2587" w:name="_Toc113031631"/>
      <w:bookmarkStart w:id="2588" w:name="_Toc85552946"/>
      <w:bookmarkStart w:id="2589" w:name="_Toc114133770"/>
      <w:bookmarkStart w:id="2590" w:name="_Toc90655832"/>
      <w:bookmarkStart w:id="2591" w:name="_Toc28012796"/>
      <w:bookmarkStart w:id="2592" w:name="_Toc85557045"/>
      <w:bookmarkStart w:id="2593" w:name="_Toc120702270"/>
      <w:bookmarkStart w:id="2594" w:name="_Toc56640939"/>
      <w:bookmarkStart w:id="2595" w:name="_Toc98233600"/>
      <w:bookmarkStart w:id="2596" w:name="_Toc94064215"/>
      <w:bookmarkStart w:id="2597" w:name="_Toc51762872"/>
      <w:bookmarkStart w:id="2598" w:name="_Toc66231775"/>
      <w:bookmarkStart w:id="2599" w:name="_Toc45134022"/>
      <w:bookmarkStart w:id="2600" w:name="_Toc104538969"/>
      <w:bookmarkStart w:id="2601" w:name="_Toc112951091"/>
      <w:bookmarkStart w:id="2602" w:name="_Toc34266266"/>
      <w:bookmarkStart w:id="2603" w:name="_Toc43563479"/>
      <w:bookmarkStart w:id="2604" w:name="_Toc70550603"/>
      <w:bookmarkStart w:id="2605" w:name="_Toc88667547"/>
      <w:bookmarkStart w:id="2606" w:name="_Toc50031952"/>
      <w:bookmarkStart w:id="2607" w:name="_Toc145705658"/>
      <w:bookmarkStart w:id="2608" w:name="_Toc148522562"/>
      <w:bookmarkStart w:id="2609" w:name="_Toc138754171"/>
      <w:bookmarkStart w:id="2610" w:name="_Toc68168936"/>
      <w:bookmarkStart w:id="2611" w:name="_Toc153363612"/>
      <w:r>
        <w:t>5.1.3.2.2</w:t>
      </w:r>
      <w:r>
        <w:tab/>
        <w:t>Resource definition</w:t>
      </w:r>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p>
    <w:p w:rsidR="00A10B25" w:rsidRDefault="00A10B25">
      <w:r>
        <w:t xml:space="preserve">Resource URI: </w:t>
      </w:r>
      <w:r>
        <w:rPr>
          <w:b/>
        </w:rPr>
        <w:t>{apiRoot}/nnwdaf-eventssubscription/&lt;apiVersion&gt;/subscriptions</w:t>
      </w:r>
    </w:p>
    <w:p w:rsidR="00A10B25" w:rsidRDefault="00A10B25">
      <w:pPr>
        <w:rPr>
          <w:lang w:val="en-US"/>
        </w:rPr>
      </w:pPr>
      <w:r>
        <w:rPr>
          <w:lang w:val="en-US" w:eastAsia="en-US"/>
        </w:rPr>
        <w:t>The &lt;apiVersion&gt; shall be set as described in clause</w:t>
      </w:r>
      <w:r>
        <w:rPr>
          <w:lang w:val="en-US" w:eastAsia="en-US"/>
        </w:rPr>
        <w:t> 5.1</w:t>
      </w:r>
      <w:r>
        <w:rPr>
          <w:lang w:val="en-US" w:eastAsia="zh-CN"/>
        </w:rPr>
        <w:t>.1</w:t>
      </w:r>
      <w:r>
        <w:rPr>
          <w:lang w:val="en-US" w:eastAsia="en-US"/>
        </w:rPr>
        <w:t>.</w:t>
      </w:r>
    </w:p>
    <w:p w:rsidR="00A10B25" w:rsidRDefault="00A10B25">
      <w:pPr>
        <w:rPr>
          <w:rFonts w:ascii="Arial" w:hAnsi="Arial" w:cs="Arial"/>
        </w:rPr>
      </w:pPr>
      <w:r>
        <w:t>This resource shall support the resource URI variables defined in table 5.1.3.2.2-1</w:t>
      </w:r>
      <w:r>
        <w:rPr>
          <w:rFonts w:ascii="Arial" w:hAnsi="Arial" w:cs="Arial"/>
        </w:rPr>
        <w:t>.</w:t>
      </w:r>
    </w:p>
    <w:p w:rsidR="00A10B25" w:rsidRDefault="00A10B25">
      <w:pPr>
        <w:pStyle w:val="TH"/>
        <w:overflowPunct w:val="0"/>
        <w:autoSpaceDE w:val="0"/>
        <w:autoSpaceDN w:val="0"/>
        <w:adjustRightInd w:val="0"/>
        <w:textAlignment w:val="baseline"/>
        <w:rPr>
          <w:rFonts w:eastAsia="MS Mincho"/>
        </w:rPr>
      </w:pPr>
      <w:r>
        <w:rPr>
          <w:rFonts w:eastAsia="MS Mincho"/>
        </w:rPr>
        <w:t>Table 5.1.3.2.2-1: Resource URI variables for this resource</w:t>
      </w:r>
    </w:p>
    <w:tbl>
      <w:tblPr>
        <w:tblW w:w="5001"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093"/>
        <w:gridCol w:w="1244"/>
        <w:gridCol w:w="7442"/>
      </w:tblGrid>
      <w:tr w:rsidR="00A10B25">
        <w:trPr>
          <w:jc w:val="center"/>
        </w:trPr>
        <w:tc>
          <w:tcPr>
            <w:tcW w:w="559" w:type="pct"/>
            <w:shd w:val="clear" w:color="000000" w:fill="C0C0C0"/>
          </w:tcPr>
          <w:p w:rsidR="00A10B25" w:rsidRDefault="00A10B25">
            <w:pPr>
              <w:pStyle w:val="TAH"/>
            </w:pPr>
            <w:r>
              <w:t>Name</w:t>
            </w:r>
          </w:p>
        </w:tc>
        <w:tc>
          <w:tcPr>
            <w:tcW w:w="636" w:type="pct"/>
            <w:shd w:val="clear" w:color="000000" w:fill="C0C0C0"/>
          </w:tcPr>
          <w:p w:rsidR="00A10B25" w:rsidRDefault="00A10B25">
            <w:pPr>
              <w:pStyle w:val="TAH"/>
            </w:pPr>
            <w:r>
              <w:rPr>
                <w:rFonts w:hint="eastAsia"/>
                <w:lang w:eastAsia="zh-CN"/>
              </w:rPr>
              <w:t>D</w:t>
            </w:r>
            <w:r>
              <w:rPr>
                <w:lang w:eastAsia="zh-CN"/>
              </w:rPr>
              <w:t>ata type</w:t>
            </w:r>
          </w:p>
        </w:tc>
        <w:tc>
          <w:tcPr>
            <w:tcW w:w="3805" w:type="pct"/>
            <w:shd w:val="clear" w:color="000000" w:fill="C0C0C0"/>
            <w:vAlign w:val="center"/>
          </w:tcPr>
          <w:p w:rsidR="00A10B25" w:rsidRDefault="00A10B25">
            <w:pPr>
              <w:pStyle w:val="TAH"/>
            </w:pPr>
            <w:r>
              <w:t>Definition</w:t>
            </w:r>
          </w:p>
        </w:tc>
      </w:tr>
      <w:tr w:rsidR="00A10B25">
        <w:trPr>
          <w:jc w:val="center"/>
        </w:trPr>
        <w:tc>
          <w:tcPr>
            <w:tcW w:w="559" w:type="pct"/>
          </w:tcPr>
          <w:p w:rsidR="00A10B25" w:rsidRDefault="00A10B25">
            <w:pPr>
              <w:pStyle w:val="TAL"/>
            </w:pPr>
            <w:r>
              <w:t>apiRoot</w:t>
            </w:r>
          </w:p>
        </w:tc>
        <w:tc>
          <w:tcPr>
            <w:tcW w:w="636" w:type="pct"/>
          </w:tcPr>
          <w:p w:rsidR="00A10B25" w:rsidRDefault="00A10B25">
            <w:pPr>
              <w:pStyle w:val="TAL"/>
            </w:pPr>
            <w:r>
              <w:t>string</w:t>
            </w:r>
          </w:p>
        </w:tc>
        <w:tc>
          <w:tcPr>
            <w:tcW w:w="3805" w:type="pct"/>
            <w:vAlign w:val="center"/>
          </w:tcPr>
          <w:p w:rsidR="00A10B25" w:rsidRDefault="00A10B25">
            <w:pPr>
              <w:pStyle w:val="TAL"/>
            </w:pPr>
            <w:r>
              <w:t>See clause</w:t>
            </w:r>
            <w:r>
              <w:rPr>
                <w:lang w:val="en-US" w:eastAsia="zh-CN"/>
              </w:rPr>
              <w:t> </w:t>
            </w:r>
            <w:r>
              <w:t>5.1.1</w:t>
            </w:r>
          </w:p>
        </w:tc>
      </w:tr>
    </w:tbl>
    <w:p w:rsidR="00A10B25" w:rsidRDefault="00A10B25"/>
    <w:p w:rsidR="00A10B25" w:rsidRDefault="00A10B25">
      <w:pPr>
        <w:pStyle w:val="Heading5"/>
      </w:pPr>
      <w:bookmarkStart w:id="2612" w:name="_Toc85557046"/>
      <w:bookmarkStart w:id="2613" w:name="_Toc45134023"/>
      <w:bookmarkStart w:id="2614" w:name="_Toc51762873"/>
      <w:bookmarkStart w:id="2615" w:name="_Toc101244377"/>
      <w:bookmarkStart w:id="2616" w:name="_Toc28012797"/>
      <w:bookmarkStart w:id="2617" w:name="_Toc113031632"/>
      <w:bookmarkStart w:id="2618" w:name="_Toc94064216"/>
      <w:bookmarkStart w:id="2619" w:name="_Toc68168937"/>
      <w:bookmarkStart w:id="2620" w:name="_Toc66231776"/>
      <w:bookmarkStart w:id="2621" w:name="_Toc114133771"/>
      <w:bookmarkStart w:id="2622" w:name="_Toc56640940"/>
      <w:bookmarkStart w:id="2623" w:name="_Toc34266267"/>
      <w:bookmarkStart w:id="2624" w:name="_Toc43563480"/>
      <w:bookmarkStart w:id="2625" w:name="_Toc36102438"/>
      <w:bookmarkStart w:id="2626" w:name="_Toc90655833"/>
      <w:bookmarkStart w:id="2627" w:name="_Toc112951092"/>
      <w:bookmarkStart w:id="2628" w:name="_Toc85552947"/>
      <w:bookmarkStart w:id="2629" w:name="_Toc88667548"/>
      <w:bookmarkStart w:id="2630" w:name="_Toc104538970"/>
      <w:bookmarkStart w:id="2631" w:name="_Toc120702271"/>
      <w:bookmarkStart w:id="2632" w:name="_Toc50031953"/>
      <w:bookmarkStart w:id="2633" w:name="_Toc59017908"/>
      <w:bookmarkStart w:id="2634" w:name="_Toc83233050"/>
      <w:bookmarkStart w:id="2635" w:name="_Toc136562338"/>
      <w:bookmarkStart w:id="2636" w:name="_Toc98233601"/>
      <w:bookmarkStart w:id="2637" w:name="_Toc70550604"/>
      <w:bookmarkStart w:id="2638" w:name="_Toc148522563"/>
      <w:bookmarkStart w:id="2639" w:name="_Toc138754172"/>
      <w:bookmarkStart w:id="2640" w:name="_Toc145705659"/>
      <w:bookmarkStart w:id="2641" w:name="_Toc153363613"/>
      <w:r>
        <w:t>5.1.3.2.3</w:t>
      </w:r>
      <w:r>
        <w:tab/>
        <w:t>Resource Standard Methods</w:t>
      </w:r>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p>
    <w:p w:rsidR="00A10B25" w:rsidRDefault="00A10B25">
      <w:pPr>
        <w:pStyle w:val="Heading6"/>
      </w:pPr>
      <w:bookmarkStart w:id="2642" w:name="_Toc138754173"/>
      <w:bookmarkStart w:id="2643" w:name="_Toc148522564"/>
      <w:bookmarkStart w:id="2644" w:name="_Toc101244378"/>
      <w:bookmarkStart w:id="2645" w:name="_Toc114133772"/>
      <w:bookmarkStart w:id="2646" w:name="_Toc83233051"/>
      <w:bookmarkStart w:id="2647" w:name="_Toc94064217"/>
      <w:bookmarkStart w:id="2648" w:name="_Toc104538971"/>
      <w:bookmarkStart w:id="2649" w:name="_Toc43563481"/>
      <w:bookmarkStart w:id="2650" w:name="_Toc85552948"/>
      <w:bookmarkStart w:id="2651" w:name="_Toc98233602"/>
      <w:bookmarkStart w:id="2652" w:name="_Toc68168938"/>
      <w:bookmarkStart w:id="2653" w:name="_Toc45134024"/>
      <w:bookmarkStart w:id="2654" w:name="_Toc70550605"/>
      <w:bookmarkStart w:id="2655" w:name="_Toc113031633"/>
      <w:bookmarkStart w:id="2656" w:name="_Toc145705660"/>
      <w:bookmarkStart w:id="2657" w:name="_Toc51762874"/>
      <w:bookmarkStart w:id="2658" w:name="_Toc66231777"/>
      <w:bookmarkStart w:id="2659" w:name="_Toc120702272"/>
      <w:bookmarkStart w:id="2660" w:name="_Toc59017909"/>
      <w:bookmarkStart w:id="2661" w:name="_Toc36102439"/>
      <w:bookmarkStart w:id="2662" w:name="_Toc56640941"/>
      <w:bookmarkStart w:id="2663" w:name="_Toc34266268"/>
      <w:bookmarkStart w:id="2664" w:name="_Toc85557047"/>
      <w:bookmarkStart w:id="2665" w:name="_Toc136562339"/>
      <w:bookmarkStart w:id="2666" w:name="_Toc28012798"/>
      <w:bookmarkStart w:id="2667" w:name="_Toc88667549"/>
      <w:bookmarkStart w:id="2668" w:name="_Toc112951093"/>
      <w:bookmarkStart w:id="2669" w:name="_Toc50031954"/>
      <w:bookmarkStart w:id="2670" w:name="_Toc90655834"/>
      <w:bookmarkStart w:id="2671" w:name="_Toc153363614"/>
      <w:r>
        <w:t>5.1.3.2.3.1</w:t>
      </w:r>
      <w:r>
        <w:tab/>
        <w:t>POST</w:t>
      </w:r>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p>
    <w:p w:rsidR="00A10B25" w:rsidRDefault="00A10B25">
      <w:r>
        <w:t>This method shall support the URI query parameters specified in table 5.1.3.2.3.1-1.</w:t>
      </w:r>
    </w:p>
    <w:p w:rsidR="00A10B25" w:rsidRDefault="00A10B25">
      <w:pPr>
        <w:pStyle w:val="TH"/>
        <w:overflowPunct w:val="0"/>
        <w:autoSpaceDE w:val="0"/>
        <w:autoSpaceDN w:val="0"/>
        <w:adjustRightInd w:val="0"/>
        <w:textAlignment w:val="baseline"/>
        <w:rPr>
          <w:rFonts w:eastAsia="MS Mincho"/>
        </w:rPr>
      </w:pPr>
      <w:r>
        <w:rPr>
          <w:rFonts w:eastAsia="MS Mincho"/>
        </w:rPr>
        <w:t>Table 5.1.3.2.3.1-1: URI query parameters supported by the POST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6"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 w:rsidR="00A10B25" w:rsidRDefault="00A10B25">
      <w:r>
        <w:t>This method shall support the request data structures specified in table 5.1.3.2.3.1-2 and the response data structures and response codes specified in table 5.1.3.2.3.1-3.</w:t>
      </w:r>
    </w:p>
    <w:p w:rsidR="00A10B25" w:rsidRDefault="00A10B25">
      <w:pPr>
        <w:pStyle w:val="TH"/>
        <w:overflowPunct w:val="0"/>
        <w:autoSpaceDE w:val="0"/>
        <w:autoSpaceDN w:val="0"/>
        <w:adjustRightInd w:val="0"/>
        <w:textAlignment w:val="baseline"/>
        <w:rPr>
          <w:rFonts w:eastAsia="MS Mincho"/>
        </w:rPr>
      </w:pPr>
      <w:r>
        <w:rPr>
          <w:rFonts w:eastAsia="MS Mincho"/>
        </w:rPr>
        <w:t>Table 5.1.3.2.3.1-2: Data structures supported by the POST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2"/>
        <w:gridCol w:w="422"/>
        <w:gridCol w:w="1264"/>
        <w:gridCol w:w="6381"/>
      </w:tblGrid>
      <w:tr w:rsidR="00A10B25">
        <w:trPr>
          <w:jc w:val="center"/>
        </w:trPr>
        <w:tc>
          <w:tcPr>
            <w:tcW w:w="1612" w:type="dxa"/>
            <w:tcBorders>
              <w:bottom w:val="single" w:sz="6" w:space="0" w:color="auto"/>
            </w:tcBorders>
            <w:shd w:val="clear" w:color="auto" w:fill="C0C0C0"/>
          </w:tcPr>
          <w:p w:rsidR="00A10B25" w:rsidRDefault="00A10B25">
            <w:pPr>
              <w:pStyle w:val="TAH"/>
            </w:pPr>
            <w:r>
              <w:t>Data type</w:t>
            </w:r>
          </w:p>
        </w:tc>
        <w:tc>
          <w:tcPr>
            <w:tcW w:w="422" w:type="dxa"/>
            <w:tcBorders>
              <w:bottom w:val="single" w:sz="6" w:space="0" w:color="auto"/>
            </w:tcBorders>
            <w:shd w:val="clear" w:color="auto" w:fill="C0C0C0"/>
          </w:tcPr>
          <w:p w:rsidR="00A10B25" w:rsidRDefault="00A10B25">
            <w:pPr>
              <w:pStyle w:val="TAH"/>
            </w:pPr>
            <w:r>
              <w:t>P</w:t>
            </w:r>
          </w:p>
        </w:tc>
        <w:tc>
          <w:tcPr>
            <w:tcW w:w="1264" w:type="dxa"/>
            <w:tcBorders>
              <w:bottom w:val="single" w:sz="6" w:space="0" w:color="auto"/>
            </w:tcBorders>
            <w:shd w:val="clear" w:color="auto" w:fill="C0C0C0"/>
          </w:tcPr>
          <w:p w:rsidR="00A10B25" w:rsidRDefault="00A10B25">
            <w:pPr>
              <w:pStyle w:val="TAH"/>
            </w:pPr>
            <w:r>
              <w:t>Cardinality</w:t>
            </w:r>
          </w:p>
        </w:tc>
        <w:tc>
          <w:tcPr>
            <w:tcW w:w="6381"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1612" w:type="dxa"/>
            <w:tcBorders>
              <w:top w:val="single" w:sz="6" w:space="0" w:color="auto"/>
            </w:tcBorders>
          </w:tcPr>
          <w:p w:rsidR="00A10B25" w:rsidRDefault="00A10B25">
            <w:pPr>
              <w:pStyle w:val="TAL"/>
            </w:pPr>
            <w:r>
              <w:t>NnwdafEventsSubscription</w:t>
            </w:r>
          </w:p>
        </w:tc>
        <w:tc>
          <w:tcPr>
            <w:tcW w:w="422" w:type="dxa"/>
            <w:tcBorders>
              <w:top w:val="single" w:sz="6" w:space="0" w:color="auto"/>
            </w:tcBorders>
          </w:tcPr>
          <w:p w:rsidR="00A10B25" w:rsidRDefault="00A10B25">
            <w:pPr>
              <w:pStyle w:val="TAC"/>
            </w:pPr>
            <w:r>
              <w:t>M</w:t>
            </w:r>
          </w:p>
        </w:tc>
        <w:tc>
          <w:tcPr>
            <w:tcW w:w="1264" w:type="dxa"/>
            <w:tcBorders>
              <w:top w:val="single" w:sz="6" w:space="0" w:color="auto"/>
            </w:tcBorders>
          </w:tcPr>
          <w:p w:rsidR="00A10B25" w:rsidRDefault="00A10B25">
            <w:pPr>
              <w:pStyle w:val="TAL"/>
            </w:pPr>
            <w:r>
              <w:t>1</w:t>
            </w:r>
          </w:p>
        </w:tc>
        <w:tc>
          <w:tcPr>
            <w:tcW w:w="6381" w:type="dxa"/>
            <w:tcBorders>
              <w:top w:val="single" w:sz="6" w:space="0" w:color="auto"/>
            </w:tcBorders>
          </w:tcPr>
          <w:p w:rsidR="00A10B25" w:rsidRDefault="00A10B25">
            <w:pPr>
              <w:pStyle w:val="TAL"/>
            </w:pPr>
            <w:r>
              <w:t>Creates a new Individual NWDAF Event Subscription resource.</w:t>
            </w:r>
          </w:p>
        </w:tc>
      </w:tr>
    </w:tbl>
    <w:p w:rsidR="00A10B25" w:rsidRDefault="00A10B25"/>
    <w:p w:rsidR="00A10B25" w:rsidRDefault="00A10B25">
      <w:pPr>
        <w:pStyle w:val="TH"/>
        <w:overflowPunct w:val="0"/>
        <w:autoSpaceDE w:val="0"/>
        <w:autoSpaceDN w:val="0"/>
        <w:adjustRightInd w:val="0"/>
        <w:textAlignment w:val="baseline"/>
        <w:rPr>
          <w:rFonts w:eastAsia="MS Mincho"/>
        </w:rPr>
      </w:pPr>
      <w:r>
        <w:rPr>
          <w:rFonts w:eastAsia="MS Mincho"/>
        </w:rPr>
        <w:t>Table 5.1.3.2.3.1-3: Data structures supported by the POST Response Body on this resource</w:t>
      </w:r>
    </w:p>
    <w:tbl>
      <w:tblPr>
        <w:tblW w:w="4956"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388"/>
        <w:gridCol w:w="442"/>
        <w:gridCol w:w="1256"/>
        <w:gridCol w:w="1128"/>
        <w:gridCol w:w="4477"/>
      </w:tblGrid>
      <w:tr w:rsidR="00A10B25">
        <w:trPr>
          <w:jc w:val="center"/>
        </w:trPr>
        <w:tc>
          <w:tcPr>
            <w:tcW w:w="1232" w:type="pct"/>
            <w:tcBorders>
              <w:bottom w:val="single" w:sz="6" w:space="0" w:color="auto"/>
            </w:tcBorders>
            <w:shd w:val="clear" w:color="auto" w:fill="C0C0C0"/>
          </w:tcPr>
          <w:p w:rsidR="00A10B25" w:rsidRDefault="00A10B25">
            <w:pPr>
              <w:pStyle w:val="TAH"/>
            </w:pPr>
            <w:r>
              <w:t>Data type</w:t>
            </w:r>
          </w:p>
        </w:tc>
        <w:tc>
          <w:tcPr>
            <w:tcW w:w="228" w:type="pct"/>
            <w:tcBorders>
              <w:bottom w:val="single" w:sz="6" w:space="0" w:color="auto"/>
            </w:tcBorders>
            <w:shd w:val="clear" w:color="auto" w:fill="C0C0C0"/>
          </w:tcPr>
          <w:p w:rsidR="00A10B25" w:rsidRDefault="00A10B25">
            <w:pPr>
              <w:pStyle w:val="TAH"/>
            </w:pPr>
            <w:r>
              <w:t>P</w:t>
            </w:r>
          </w:p>
        </w:tc>
        <w:tc>
          <w:tcPr>
            <w:tcW w:w="648" w:type="pct"/>
            <w:tcBorders>
              <w:bottom w:val="single" w:sz="6" w:space="0" w:color="auto"/>
            </w:tcBorders>
            <w:shd w:val="clear" w:color="auto" w:fill="C0C0C0"/>
          </w:tcPr>
          <w:p w:rsidR="00A10B25" w:rsidRDefault="00A10B25">
            <w:pPr>
              <w:pStyle w:val="TAH"/>
            </w:pPr>
            <w:r>
              <w:t>Cardinality</w:t>
            </w:r>
          </w:p>
        </w:tc>
        <w:tc>
          <w:tcPr>
            <w:tcW w:w="582" w:type="pct"/>
            <w:tcBorders>
              <w:bottom w:val="single" w:sz="6" w:space="0" w:color="auto"/>
            </w:tcBorders>
            <w:shd w:val="clear" w:color="auto" w:fill="C0C0C0"/>
          </w:tcPr>
          <w:p w:rsidR="00A10B25" w:rsidRDefault="00A10B25">
            <w:pPr>
              <w:pStyle w:val="TAH"/>
            </w:pPr>
            <w:r>
              <w:t>Response</w:t>
            </w:r>
          </w:p>
          <w:p w:rsidR="00A10B25" w:rsidRDefault="00A10B25">
            <w:pPr>
              <w:pStyle w:val="TAH"/>
            </w:pPr>
            <w:r>
              <w:t>codes</w:t>
            </w:r>
          </w:p>
        </w:tc>
        <w:tc>
          <w:tcPr>
            <w:tcW w:w="2310" w:type="pct"/>
            <w:tcBorders>
              <w:bottom w:val="single" w:sz="6" w:space="0" w:color="auto"/>
            </w:tcBorders>
            <w:shd w:val="clear" w:color="auto" w:fill="C0C0C0"/>
          </w:tcPr>
          <w:p w:rsidR="00A10B25" w:rsidRDefault="00A10B25">
            <w:pPr>
              <w:pStyle w:val="TAH"/>
            </w:pPr>
            <w:r>
              <w:t>Description</w:t>
            </w:r>
          </w:p>
        </w:tc>
      </w:tr>
      <w:tr w:rsidR="00A10B25">
        <w:trPr>
          <w:jc w:val="center"/>
        </w:trPr>
        <w:tc>
          <w:tcPr>
            <w:tcW w:w="1232" w:type="pct"/>
            <w:tcBorders>
              <w:top w:val="single" w:sz="6" w:space="0" w:color="auto"/>
            </w:tcBorders>
          </w:tcPr>
          <w:p w:rsidR="00A10B25" w:rsidRDefault="00A10B25">
            <w:pPr>
              <w:pStyle w:val="TAL"/>
            </w:pPr>
            <w:r>
              <w:t>NnwdafEventsSubscription</w:t>
            </w:r>
          </w:p>
        </w:tc>
        <w:tc>
          <w:tcPr>
            <w:tcW w:w="228" w:type="pct"/>
            <w:tcBorders>
              <w:top w:val="single" w:sz="6" w:space="0" w:color="auto"/>
            </w:tcBorders>
          </w:tcPr>
          <w:p w:rsidR="00A10B25" w:rsidRDefault="00A10B25">
            <w:pPr>
              <w:pStyle w:val="TAL"/>
              <w:jc w:val="center"/>
            </w:pPr>
            <w:r>
              <w:t>M</w:t>
            </w:r>
          </w:p>
        </w:tc>
        <w:tc>
          <w:tcPr>
            <w:tcW w:w="648" w:type="pct"/>
            <w:tcBorders>
              <w:top w:val="single" w:sz="6" w:space="0" w:color="auto"/>
            </w:tcBorders>
          </w:tcPr>
          <w:p w:rsidR="00A10B25" w:rsidRDefault="00A10B25">
            <w:pPr>
              <w:pStyle w:val="TAL"/>
            </w:pPr>
            <w:r>
              <w:t>1</w:t>
            </w:r>
          </w:p>
        </w:tc>
        <w:tc>
          <w:tcPr>
            <w:tcW w:w="582" w:type="pct"/>
            <w:tcBorders>
              <w:top w:val="single" w:sz="6" w:space="0" w:color="auto"/>
            </w:tcBorders>
          </w:tcPr>
          <w:p w:rsidR="00A10B25" w:rsidRDefault="00A10B25">
            <w:pPr>
              <w:pStyle w:val="TAL"/>
            </w:pPr>
            <w:r>
              <w:t>201 Created</w:t>
            </w:r>
          </w:p>
        </w:tc>
        <w:tc>
          <w:tcPr>
            <w:tcW w:w="2310" w:type="pct"/>
            <w:tcBorders>
              <w:top w:val="single" w:sz="6" w:space="0" w:color="auto"/>
            </w:tcBorders>
          </w:tcPr>
          <w:p w:rsidR="00A10B25" w:rsidRDefault="00A10B25">
            <w:pPr>
              <w:pStyle w:val="TAL"/>
            </w:pPr>
            <w:r>
              <w:t>The creation of an Individual NWDAF Event Subscription resource is confirmed and a representation of that resource is returned.</w:t>
            </w:r>
          </w:p>
        </w:tc>
      </w:tr>
      <w:tr w:rsidR="00A10B25">
        <w:trPr>
          <w:jc w:val="center"/>
        </w:trPr>
        <w:tc>
          <w:tcPr>
            <w:tcW w:w="1232" w:type="pct"/>
            <w:tcBorders>
              <w:top w:val="single" w:sz="6" w:space="0" w:color="auto"/>
            </w:tcBorders>
          </w:tcPr>
          <w:p w:rsidR="00A10B25" w:rsidRDefault="00A10B25">
            <w:pPr>
              <w:pStyle w:val="TAL"/>
            </w:pPr>
            <w:r>
              <w:t>ProblemDetails</w:t>
            </w:r>
          </w:p>
        </w:tc>
        <w:tc>
          <w:tcPr>
            <w:tcW w:w="228" w:type="pct"/>
            <w:tcBorders>
              <w:top w:val="single" w:sz="6" w:space="0" w:color="auto"/>
            </w:tcBorders>
          </w:tcPr>
          <w:p w:rsidR="00A10B25" w:rsidRDefault="00A10B25">
            <w:pPr>
              <w:pStyle w:val="TAL"/>
              <w:jc w:val="center"/>
            </w:pPr>
            <w:r>
              <w:t>O</w:t>
            </w:r>
          </w:p>
        </w:tc>
        <w:tc>
          <w:tcPr>
            <w:tcW w:w="648" w:type="pct"/>
            <w:tcBorders>
              <w:top w:val="single" w:sz="6" w:space="0" w:color="auto"/>
            </w:tcBorders>
          </w:tcPr>
          <w:p w:rsidR="00A10B25" w:rsidRDefault="00A10B25">
            <w:pPr>
              <w:pStyle w:val="TAL"/>
            </w:pPr>
            <w:r>
              <w:t>0..1</w:t>
            </w:r>
          </w:p>
        </w:tc>
        <w:tc>
          <w:tcPr>
            <w:tcW w:w="582" w:type="pct"/>
            <w:tcBorders>
              <w:top w:val="single" w:sz="6" w:space="0" w:color="auto"/>
            </w:tcBorders>
          </w:tcPr>
          <w:p w:rsidR="00A10B25" w:rsidRDefault="00A10B25">
            <w:pPr>
              <w:pStyle w:val="TAL"/>
            </w:pPr>
            <w:r>
              <w:t>400 Bad Request</w:t>
            </w:r>
          </w:p>
        </w:tc>
        <w:tc>
          <w:tcPr>
            <w:tcW w:w="2310" w:type="pct"/>
            <w:tcBorders>
              <w:top w:val="single" w:sz="6" w:space="0" w:color="auto"/>
            </w:tcBorders>
          </w:tcPr>
          <w:p w:rsidR="00A10B25" w:rsidRDefault="00A10B25">
            <w:pPr>
              <w:pStyle w:val="TAL"/>
            </w:pPr>
            <w:r>
              <w:t>(NOT</w:t>
            </w:r>
            <w:r>
              <w:rPr>
                <w:lang w:val="en-US"/>
              </w:rPr>
              <w:t>E 2</w:t>
            </w:r>
            <w:r>
              <w:t>)</w:t>
            </w:r>
          </w:p>
        </w:tc>
      </w:tr>
      <w:tr w:rsidR="00A10B25">
        <w:trPr>
          <w:jc w:val="center"/>
        </w:trPr>
        <w:tc>
          <w:tcPr>
            <w:tcW w:w="1232" w:type="pct"/>
            <w:tcBorders>
              <w:top w:val="single" w:sz="6" w:space="0" w:color="auto"/>
            </w:tcBorders>
          </w:tcPr>
          <w:p w:rsidR="00A10B25" w:rsidRDefault="00A10B25">
            <w:pPr>
              <w:pStyle w:val="TAL"/>
            </w:pPr>
            <w:r>
              <w:t>ProblemDetails</w:t>
            </w:r>
          </w:p>
        </w:tc>
        <w:tc>
          <w:tcPr>
            <w:tcW w:w="228" w:type="pct"/>
            <w:tcBorders>
              <w:top w:val="single" w:sz="6" w:space="0" w:color="auto"/>
            </w:tcBorders>
          </w:tcPr>
          <w:p w:rsidR="00A10B25" w:rsidRDefault="00A10B25">
            <w:pPr>
              <w:pStyle w:val="TAL"/>
              <w:jc w:val="center"/>
            </w:pPr>
            <w:r>
              <w:t>O</w:t>
            </w:r>
          </w:p>
        </w:tc>
        <w:tc>
          <w:tcPr>
            <w:tcW w:w="648" w:type="pct"/>
            <w:tcBorders>
              <w:top w:val="single" w:sz="6" w:space="0" w:color="auto"/>
            </w:tcBorders>
          </w:tcPr>
          <w:p w:rsidR="00A10B25" w:rsidRDefault="00A10B25">
            <w:pPr>
              <w:pStyle w:val="TAL"/>
            </w:pPr>
            <w:r>
              <w:t>0..1</w:t>
            </w:r>
          </w:p>
        </w:tc>
        <w:tc>
          <w:tcPr>
            <w:tcW w:w="582" w:type="pct"/>
            <w:tcBorders>
              <w:top w:val="single" w:sz="6" w:space="0" w:color="auto"/>
            </w:tcBorders>
          </w:tcPr>
          <w:p w:rsidR="00A10B25" w:rsidRDefault="00A10B25">
            <w:pPr>
              <w:pStyle w:val="TAL"/>
            </w:pPr>
            <w:r>
              <w:t>403 Forbidden</w:t>
            </w:r>
          </w:p>
        </w:tc>
        <w:tc>
          <w:tcPr>
            <w:tcW w:w="2310" w:type="pct"/>
            <w:tcBorders>
              <w:top w:val="single" w:sz="6" w:space="0" w:color="auto"/>
            </w:tcBorders>
          </w:tcPr>
          <w:p w:rsidR="00A10B25" w:rsidRDefault="00A10B25">
            <w:pPr>
              <w:pStyle w:val="TAL"/>
            </w:pPr>
            <w:r>
              <w:t>(NOTE 2)</w:t>
            </w:r>
          </w:p>
        </w:tc>
      </w:tr>
      <w:tr w:rsidR="00A10B25">
        <w:trPr>
          <w:jc w:val="center"/>
        </w:trPr>
        <w:tc>
          <w:tcPr>
            <w:tcW w:w="1232" w:type="pct"/>
            <w:tcBorders>
              <w:top w:val="single" w:sz="6" w:space="0" w:color="auto"/>
            </w:tcBorders>
          </w:tcPr>
          <w:p w:rsidR="00A10B25" w:rsidRDefault="00A10B25">
            <w:pPr>
              <w:pStyle w:val="TAL"/>
            </w:pPr>
            <w:r>
              <w:t>ProblemDetails</w:t>
            </w:r>
          </w:p>
        </w:tc>
        <w:tc>
          <w:tcPr>
            <w:tcW w:w="228" w:type="pct"/>
            <w:tcBorders>
              <w:top w:val="single" w:sz="6" w:space="0" w:color="auto"/>
            </w:tcBorders>
          </w:tcPr>
          <w:p w:rsidR="00A10B25" w:rsidRDefault="00A10B25">
            <w:pPr>
              <w:pStyle w:val="TAL"/>
              <w:jc w:val="center"/>
            </w:pPr>
            <w:r>
              <w:t>O</w:t>
            </w:r>
          </w:p>
        </w:tc>
        <w:tc>
          <w:tcPr>
            <w:tcW w:w="648" w:type="pct"/>
            <w:tcBorders>
              <w:top w:val="single" w:sz="6" w:space="0" w:color="auto"/>
            </w:tcBorders>
          </w:tcPr>
          <w:p w:rsidR="00A10B25" w:rsidRDefault="00A10B25">
            <w:pPr>
              <w:pStyle w:val="TAL"/>
            </w:pPr>
            <w:r>
              <w:t>0..1</w:t>
            </w:r>
          </w:p>
        </w:tc>
        <w:tc>
          <w:tcPr>
            <w:tcW w:w="582" w:type="pct"/>
            <w:tcBorders>
              <w:top w:val="single" w:sz="6" w:space="0" w:color="auto"/>
            </w:tcBorders>
          </w:tcPr>
          <w:p w:rsidR="00A10B25" w:rsidRDefault="00A10B25">
            <w:pPr>
              <w:pStyle w:val="TAL"/>
            </w:pPr>
            <w:r>
              <w:t>500 Internal Server Error</w:t>
            </w:r>
          </w:p>
        </w:tc>
        <w:tc>
          <w:tcPr>
            <w:tcW w:w="2310" w:type="pct"/>
            <w:tcBorders>
              <w:top w:val="single" w:sz="6" w:space="0" w:color="auto"/>
            </w:tcBorders>
          </w:tcPr>
          <w:p w:rsidR="00A10B25" w:rsidRDefault="00A10B25">
            <w:pPr>
              <w:pStyle w:val="TAL"/>
            </w:pPr>
            <w:r>
              <w:t>(NOTE 2)</w:t>
            </w:r>
          </w:p>
        </w:tc>
      </w:tr>
      <w:tr w:rsidR="00A10B25">
        <w:tblPrEx>
          <w:tblCellMar>
            <w:right w:w="115" w:type="dxa"/>
          </w:tblCellMar>
        </w:tblPrEx>
        <w:trPr>
          <w:jc w:val="center"/>
        </w:trPr>
        <w:tc>
          <w:tcPr>
            <w:tcW w:w="5000" w:type="pct"/>
            <w:gridSpan w:val="5"/>
          </w:tcPr>
          <w:p w:rsidR="00A10B25" w:rsidRDefault="00A10B25">
            <w:pPr>
              <w:pStyle w:val="TAN"/>
            </w:pPr>
            <w:r>
              <w:t>NOTE 1:</w:t>
            </w:r>
            <w:r>
              <w:rPr>
                <w:lang w:val="en-US" w:eastAsia="en-US"/>
              </w:rPr>
              <w:tab/>
              <w:t xml:space="preserve">The mandatory </w:t>
            </w:r>
            <w:r>
              <w:t>HTTP error status codes for the POST method listed in table 5.2.7.1-1 of 3GPP TS 29.500 [6] also apply.</w:t>
            </w:r>
          </w:p>
          <w:p w:rsidR="00A10B25" w:rsidRDefault="00A10B25">
            <w:pPr>
              <w:pStyle w:val="TAN"/>
              <w:rPr>
                <w:lang w:val="en-US" w:eastAsia="en-US"/>
              </w:rPr>
            </w:pPr>
            <w:r>
              <w:rPr>
                <w:lang w:val="en-US" w:eastAsia="en-US"/>
              </w:rPr>
              <w:t>NOTE 2:</w:t>
            </w:r>
            <w:r>
              <w:rPr>
                <w:lang w:val="en-US" w:eastAsia="en-US"/>
              </w:rPr>
              <w:tab/>
              <w:t>Failure cases are described in clause 5.1.7.</w:t>
            </w:r>
          </w:p>
        </w:tc>
      </w:tr>
    </w:tbl>
    <w:p w:rsidR="00A10B25" w:rsidRDefault="00A10B25"/>
    <w:p w:rsidR="00A10B25" w:rsidRDefault="00A10B25">
      <w:pPr>
        <w:pStyle w:val="TH"/>
      </w:pPr>
      <w:r>
        <w:t>Table</w:t>
      </w:r>
      <w:r>
        <w:rPr>
          <w:lang w:val="en-US" w:eastAsia="en-US"/>
        </w:rPr>
        <w:t> </w:t>
      </w:r>
      <w:r>
        <w:rPr>
          <w:rFonts w:eastAsia="MS Mincho"/>
        </w:rPr>
        <w:t>5.1.3.2.3.1</w:t>
      </w:r>
      <w:r>
        <w:t xml:space="preserve">-4: Headers supported by the 201 Response Code on this resource </w:t>
      </w:r>
    </w:p>
    <w:tbl>
      <w:tblPr>
        <w:tblW w:w="0" w:type="auto"/>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2"/>
        <w:gridCol w:w="1559"/>
        <w:gridCol w:w="426"/>
        <w:gridCol w:w="1275"/>
        <w:gridCol w:w="4524"/>
      </w:tblGrid>
      <w:tr w:rsidR="00A10B25">
        <w:trPr>
          <w:jc w:val="center"/>
        </w:trPr>
        <w:tc>
          <w:tcPr>
            <w:tcW w:w="1832" w:type="dxa"/>
            <w:tcBorders>
              <w:bottom w:val="single" w:sz="6" w:space="0" w:color="auto"/>
            </w:tcBorders>
            <w:shd w:val="clear" w:color="auto" w:fill="C0C0C0"/>
          </w:tcPr>
          <w:p w:rsidR="00A10B25" w:rsidRDefault="00A10B25">
            <w:pPr>
              <w:pStyle w:val="TAH"/>
            </w:pPr>
            <w:r>
              <w:t>Name</w:t>
            </w:r>
          </w:p>
        </w:tc>
        <w:tc>
          <w:tcPr>
            <w:tcW w:w="1559" w:type="dxa"/>
            <w:tcBorders>
              <w:bottom w:val="single" w:sz="6" w:space="0" w:color="auto"/>
            </w:tcBorders>
            <w:shd w:val="clear" w:color="auto" w:fill="C0C0C0"/>
          </w:tcPr>
          <w:p w:rsidR="00A10B25" w:rsidRDefault="00A10B25">
            <w:pPr>
              <w:pStyle w:val="TAH"/>
            </w:pPr>
            <w:r>
              <w:t>Data type</w:t>
            </w:r>
          </w:p>
        </w:tc>
        <w:tc>
          <w:tcPr>
            <w:tcW w:w="426" w:type="dxa"/>
            <w:tcBorders>
              <w:bottom w:val="single" w:sz="6" w:space="0" w:color="auto"/>
            </w:tcBorders>
            <w:shd w:val="clear" w:color="auto" w:fill="C0C0C0"/>
          </w:tcPr>
          <w:p w:rsidR="00A10B25" w:rsidRDefault="00A10B25">
            <w:pPr>
              <w:pStyle w:val="TAH"/>
            </w:pPr>
            <w:r>
              <w:t>P</w:t>
            </w:r>
          </w:p>
        </w:tc>
        <w:tc>
          <w:tcPr>
            <w:tcW w:w="1275" w:type="dxa"/>
            <w:tcBorders>
              <w:bottom w:val="single" w:sz="6" w:space="0" w:color="auto"/>
            </w:tcBorders>
            <w:shd w:val="clear" w:color="auto" w:fill="C0C0C0"/>
          </w:tcPr>
          <w:p w:rsidR="00A10B25" w:rsidRDefault="00A10B25">
            <w:pPr>
              <w:pStyle w:val="TAH"/>
            </w:pPr>
            <w:r>
              <w:t>Cardinality</w:t>
            </w:r>
          </w:p>
        </w:tc>
        <w:tc>
          <w:tcPr>
            <w:tcW w:w="4524"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1832" w:type="dxa"/>
            <w:tcBorders>
              <w:top w:val="single" w:sz="6" w:space="0" w:color="auto"/>
            </w:tcBorders>
          </w:tcPr>
          <w:p w:rsidR="00A10B25" w:rsidRDefault="00A10B25">
            <w:pPr>
              <w:pStyle w:val="TAL"/>
            </w:pPr>
            <w:r>
              <w:t>Location</w:t>
            </w:r>
          </w:p>
        </w:tc>
        <w:tc>
          <w:tcPr>
            <w:tcW w:w="1559" w:type="dxa"/>
            <w:tcBorders>
              <w:top w:val="single" w:sz="6" w:space="0" w:color="auto"/>
            </w:tcBorders>
          </w:tcPr>
          <w:p w:rsidR="00A10B25" w:rsidRDefault="00A10B25">
            <w:pPr>
              <w:pStyle w:val="TAL"/>
            </w:pPr>
            <w:r>
              <w:t>string</w:t>
            </w:r>
          </w:p>
        </w:tc>
        <w:tc>
          <w:tcPr>
            <w:tcW w:w="426" w:type="dxa"/>
            <w:tcBorders>
              <w:top w:val="single" w:sz="6" w:space="0" w:color="auto"/>
            </w:tcBorders>
          </w:tcPr>
          <w:p w:rsidR="00A10B25" w:rsidRDefault="00A10B25">
            <w:pPr>
              <w:pStyle w:val="TAC"/>
            </w:pPr>
            <w:r>
              <w:t>M</w:t>
            </w:r>
          </w:p>
        </w:tc>
        <w:tc>
          <w:tcPr>
            <w:tcW w:w="1275" w:type="dxa"/>
            <w:tcBorders>
              <w:top w:val="single" w:sz="6" w:space="0" w:color="auto"/>
            </w:tcBorders>
          </w:tcPr>
          <w:p w:rsidR="00A10B25" w:rsidRDefault="00A10B25">
            <w:pPr>
              <w:pStyle w:val="TAL"/>
            </w:pPr>
            <w:r>
              <w:t>1</w:t>
            </w:r>
          </w:p>
        </w:tc>
        <w:tc>
          <w:tcPr>
            <w:tcW w:w="4524" w:type="dxa"/>
            <w:tcBorders>
              <w:top w:val="single" w:sz="6" w:space="0" w:color="auto"/>
            </w:tcBorders>
            <w:vAlign w:val="center"/>
          </w:tcPr>
          <w:p w:rsidR="00A10B25" w:rsidRDefault="00A10B25">
            <w:pPr>
              <w:pStyle w:val="TAL"/>
            </w:pPr>
            <w:r>
              <w:t>Contains the URI of the newly created resource, according to the structure: {apiRoot}/nnwdaf-eventssubscription/&lt;apiVersion&gt;/subscriptions/{subscriptionId}.</w:t>
            </w:r>
          </w:p>
        </w:tc>
      </w:tr>
    </w:tbl>
    <w:p w:rsidR="00A10B25" w:rsidRDefault="00A10B25"/>
    <w:p w:rsidR="00A10B25" w:rsidRDefault="00A10B25">
      <w:pPr>
        <w:pStyle w:val="Heading5"/>
      </w:pPr>
      <w:bookmarkStart w:id="2672" w:name="_Toc113031634"/>
      <w:bookmarkStart w:id="2673" w:name="_Toc120702273"/>
      <w:bookmarkStart w:id="2674" w:name="_Toc36102440"/>
      <w:bookmarkStart w:id="2675" w:name="_Toc70550606"/>
      <w:bookmarkStart w:id="2676" w:name="_Toc59017910"/>
      <w:bookmarkStart w:id="2677" w:name="_Toc88667550"/>
      <w:bookmarkStart w:id="2678" w:name="_Toc114133773"/>
      <w:bookmarkStart w:id="2679" w:name="_Toc94064218"/>
      <w:bookmarkStart w:id="2680" w:name="_Toc43563482"/>
      <w:bookmarkStart w:id="2681" w:name="_Toc56640942"/>
      <w:bookmarkStart w:id="2682" w:name="_Toc83233052"/>
      <w:bookmarkStart w:id="2683" w:name="_Toc98233603"/>
      <w:bookmarkStart w:id="2684" w:name="_Toc66231778"/>
      <w:bookmarkStart w:id="2685" w:name="_Toc50031955"/>
      <w:bookmarkStart w:id="2686" w:name="_Toc85552949"/>
      <w:bookmarkStart w:id="2687" w:name="_Toc45134025"/>
      <w:bookmarkStart w:id="2688" w:name="_Toc90655835"/>
      <w:bookmarkStart w:id="2689" w:name="_Toc85557048"/>
      <w:bookmarkStart w:id="2690" w:name="_Toc101244379"/>
      <w:bookmarkStart w:id="2691" w:name="_Toc112951094"/>
      <w:bookmarkStart w:id="2692" w:name="_Toc136562340"/>
      <w:bookmarkStart w:id="2693" w:name="_Toc28012799"/>
      <w:bookmarkStart w:id="2694" w:name="_Toc68168939"/>
      <w:bookmarkStart w:id="2695" w:name="_Toc104538972"/>
      <w:bookmarkStart w:id="2696" w:name="_Toc34266269"/>
      <w:bookmarkStart w:id="2697" w:name="_Toc148522565"/>
      <w:bookmarkStart w:id="2698" w:name="_Toc138754174"/>
      <w:bookmarkStart w:id="2699" w:name="_Toc145705661"/>
      <w:bookmarkStart w:id="2700" w:name="_Toc51762875"/>
      <w:bookmarkStart w:id="2701" w:name="_Toc153363615"/>
      <w:r>
        <w:t>5.1.3.2.4</w:t>
      </w:r>
      <w:r>
        <w:tab/>
        <w:t>Resource Custom Operations</w:t>
      </w:r>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p>
    <w:p w:rsidR="00A10B25" w:rsidRDefault="00A10B25">
      <w:r>
        <w:t>None in this release of the specification.</w:t>
      </w:r>
    </w:p>
    <w:p w:rsidR="00A10B25" w:rsidRDefault="00A10B25">
      <w:pPr>
        <w:pStyle w:val="Heading4"/>
      </w:pPr>
      <w:bookmarkStart w:id="2702" w:name="_Toc145705662"/>
      <w:bookmarkStart w:id="2703" w:name="_Toc56640943"/>
      <w:bookmarkStart w:id="2704" w:name="_Toc148522566"/>
      <w:bookmarkStart w:id="2705" w:name="_Toc114133774"/>
      <w:bookmarkStart w:id="2706" w:name="_Toc88667551"/>
      <w:bookmarkStart w:id="2707" w:name="_Toc120702274"/>
      <w:bookmarkStart w:id="2708" w:name="_Toc98233604"/>
      <w:bookmarkStart w:id="2709" w:name="_Toc68168940"/>
      <w:bookmarkStart w:id="2710" w:name="_Toc70550607"/>
      <w:bookmarkStart w:id="2711" w:name="_Toc104538973"/>
      <w:bookmarkStart w:id="2712" w:name="_Toc101244380"/>
      <w:bookmarkStart w:id="2713" w:name="_Toc43563483"/>
      <w:bookmarkStart w:id="2714" w:name="_Toc136562341"/>
      <w:bookmarkStart w:id="2715" w:name="_Toc85557049"/>
      <w:bookmarkStart w:id="2716" w:name="_Toc34266270"/>
      <w:bookmarkStart w:id="2717" w:name="_Toc94064219"/>
      <w:bookmarkStart w:id="2718" w:name="_Toc113031635"/>
      <w:bookmarkStart w:id="2719" w:name="_Toc50031956"/>
      <w:bookmarkStart w:id="2720" w:name="_Toc51762876"/>
      <w:bookmarkStart w:id="2721" w:name="_Toc112951095"/>
      <w:bookmarkStart w:id="2722" w:name="_Toc28012800"/>
      <w:bookmarkStart w:id="2723" w:name="_Toc66231779"/>
      <w:bookmarkStart w:id="2724" w:name="_Toc45134026"/>
      <w:bookmarkStart w:id="2725" w:name="_Toc90655836"/>
      <w:bookmarkStart w:id="2726" w:name="_Toc83233053"/>
      <w:bookmarkStart w:id="2727" w:name="_Toc85552950"/>
      <w:bookmarkStart w:id="2728" w:name="_Toc59017911"/>
      <w:bookmarkStart w:id="2729" w:name="_Toc36102441"/>
      <w:bookmarkStart w:id="2730" w:name="_Toc138754175"/>
      <w:bookmarkStart w:id="2731" w:name="_Toc153363616"/>
      <w:r>
        <w:t>5.1.3.3</w:t>
      </w:r>
      <w:r>
        <w:tab/>
        <w:t>Resource: Individual NWDAF Event Subscription</w:t>
      </w:r>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p>
    <w:p w:rsidR="00A10B25" w:rsidRDefault="00A10B25">
      <w:pPr>
        <w:pStyle w:val="Heading5"/>
      </w:pPr>
      <w:bookmarkStart w:id="2732" w:name="_Toc112951096"/>
      <w:bookmarkStart w:id="2733" w:name="_Toc101244381"/>
      <w:bookmarkStart w:id="2734" w:name="_Toc94064220"/>
      <w:bookmarkStart w:id="2735" w:name="_Toc104538974"/>
      <w:bookmarkStart w:id="2736" w:name="_Toc85552951"/>
      <w:bookmarkStart w:id="2737" w:name="_Toc56640944"/>
      <w:bookmarkStart w:id="2738" w:name="_Toc145705663"/>
      <w:bookmarkStart w:id="2739" w:name="_Toc50031957"/>
      <w:bookmarkStart w:id="2740" w:name="_Toc98233605"/>
      <w:bookmarkStart w:id="2741" w:name="_Toc83233054"/>
      <w:bookmarkStart w:id="2742" w:name="_Toc34266271"/>
      <w:bookmarkStart w:id="2743" w:name="_Toc90655837"/>
      <w:bookmarkStart w:id="2744" w:name="_Toc66231780"/>
      <w:bookmarkStart w:id="2745" w:name="_Toc45134027"/>
      <w:bookmarkStart w:id="2746" w:name="_Toc68168941"/>
      <w:bookmarkStart w:id="2747" w:name="_Toc138754176"/>
      <w:bookmarkStart w:id="2748" w:name="_Toc136562342"/>
      <w:bookmarkStart w:id="2749" w:name="_Toc36102442"/>
      <w:bookmarkStart w:id="2750" w:name="_Toc59017912"/>
      <w:bookmarkStart w:id="2751" w:name="_Toc85557050"/>
      <w:bookmarkStart w:id="2752" w:name="_Toc43563484"/>
      <w:bookmarkStart w:id="2753" w:name="_Toc120702275"/>
      <w:bookmarkStart w:id="2754" w:name="_Toc88667552"/>
      <w:bookmarkStart w:id="2755" w:name="_Toc113031636"/>
      <w:bookmarkStart w:id="2756" w:name="_Toc148522567"/>
      <w:bookmarkStart w:id="2757" w:name="_Toc70550608"/>
      <w:bookmarkStart w:id="2758" w:name="_Toc28012801"/>
      <w:bookmarkStart w:id="2759" w:name="_Toc114133775"/>
      <w:bookmarkStart w:id="2760" w:name="_Toc51762877"/>
      <w:bookmarkStart w:id="2761" w:name="_Toc153363617"/>
      <w:r>
        <w:t>5.1.3.3.1</w:t>
      </w:r>
      <w:r>
        <w:tab/>
        <w:t>Description</w:t>
      </w:r>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p>
    <w:p w:rsidR="00A10B25" w:rsidRDefault="00A10B25">
      <w:r>
        <w:t>The Individual NWDAF Event Subscription resource represents a single subscription to the Nnwdaf_EventsSubscription service at a given NWDAF.</w:t>
      </w:r>
    </w:p>
    <w:p w:rsidR="00A10B25" w:rsidRDefault="00A10B25">
      <w:pPr>
        <w:pStyle w:val="Heading5"/>
      </w:pPr>
      <w:bookmarkStart w:id="2762" w:name="_Toc45134028"/>
      <w:bookmarkStart w:id="2763" w:name="_Toc51762878"/>
      <w:bookmarkStart w:id="2764" w:name="_Toc112951097"/>
      <w:bookmarkStart w:id="2765" w:name="_Toc34266272"/>
      <w:bookmarkStart w:id="2766" w:name="_Toc66231781"/>
      <w:bookmarkStart w:id="2767" w:name="_Toc28012802"/>
      <w:bookmarkStart w:id="2768" w:name="_Toc85557051"/>
      <w:bookmarkStart w:id="2769" w:name="_Toc36102443"/>
      <w:bookmarkStart w:id="2770" w:name="_Toc104538975"/>
      <w:bookmarkStart w:id="2771" w:name="_Toc114133776"/>
      <w:bookmarkStart w:id="2772" w:name="_Toc98233606"/>
      <w:bookmarkStart w:id="2773" w:name="_Toc70550609"/>
      <w:bookmarkStart w:id="2774" w:name="_Toc85552952"/>
      <w:bookmarkStart w:id="2775" w:name="_Toc50031958"/>
      <w:bookmarkStart w:id="2776" w:name="_Toc138754177"/>
      <w:bookmarkStart w:id="2777" w:name="_Toc101244382"/>
      <w:bookmarkStart w:id="2778" w:name="_Toc56640945"/>
      <w:bookmarkStart w:id="2779" w:name="_Toc145705664"/>
      <w:bookmarkStart w:id="2780" w:name="_Toc148522568"/>
      <w:bookmarkStart w:id="2781" w:name="_Toc113031637"/>
      <w:bookmarkStart w:id="2782" w:name="_Toc83233055"/>
      <w:bookmarkStart w:id="2783" w:name="_Toc88667553"/>
      <w:bookmarkStart w:id="2784" w:name="_Toc43563485"/>
      <w:bookmarkStart w:id="2785" w:name="_Toc90655838"/>
      <w:bookmarkStart w:id="2786" w:name="_Toc59017913"/>
      <w:bookmarkStart w:id="2787" w:name="_Toc136562343"/>
      <w:bookmarkStart w:id="2788" w:name="_Toc94064221"/>
      <w:bookmarkStart w:id="2789" w:name="_Toc68168942"/>
      <w:bookmarkStart w:id="2790" w:name="_Toc28012803"/>
      <w:bookmarkStart w:id="2791" w:name="_Toc36102444"/>
      <w:bookmarkStart w:id="2792" w:name="_Toc45134029"/>
      <w:bookmarkStart w:id="2793" w:name="_Toc34266273"/>
      <w:bookmarkStart w:id="2794" w:name="_Toc43563486"/>
      <w:bookmarkStart w:id="2795" w:name="_Toc120702276"/>
      <w:bookmarkStart w:id="2796" w:name="_Toc153363618"/>
      <w:r>
        <w:t>5.1.3.3.2</w:t>
      </w:r>
      <w:r>
        <w:tab/>
        <w:t>Resource definition</w:t>
      </w:r>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5"/>
      <w:bookmarkEnd w:id="2796"/>
    </w:p>
    <w:p w:rsidR="00A10B25" w:rsidRDefault="00A10B25">
      <w:r>
        <w:t>Resource URI: {apiRoot}/nnwdaf-eventssubscription/&lt;apiVersion&gt;/subscriptions/{subscriptionId}</w:t>
      </w:r>
    </w:p>
    <w:p w:rsidR="00A10B25" w:rsidRDefault="00A10B25">
      <w:pPr>
        <w:rPr>
          <w:lang w:val="en-US"/>
        </w:rPr>
      </w:pPr>
      <w:r>
        <w:rPr>
          <w:lang w:val="en-US" w:eastAsia="en-US"/>
        </w:rPr>
        <w:t>The &lt;apiVersion&gt; shall be set as described in clause</w:t>
      </w:r>
      <w:r>
        <w:rPr>
          <w:lang w:val="en-US" w:eastAsia="en-US"/>
        </w:rPr>
        <w:t> 5.1</w:t>
      </w:r>
      <w:r>
        <w:rPr>
          <w:lang w:val="en-US" w:eastAsia="zh-CN"/>
        </w:rPr>
        <w:t>.1</w:t>
      </w:r>
      <w:r>
        <w:rPr>
          <w:lang w:val="en-US" w:eastAsia="en-US"/>
        </w:rPr>
        <w:t>.</w:t>
      </w:r>
    </w:p>
    <w:p w:rsidR="00A10B25" w:rsidRDefault="00A10B25">
      <w:r>
        <w:t>This resource shall support the resource URI variables defined in table 5.1.3.3.2-1</w:t>
      </w:r>
      <w:r>
        <w:rPr>
          <w:rFonts w:ascii="Arial" w:hAnsi="Arial" w:cs="Arial"/>
        </w:rPr>
        <w:t>.</w:t>
      </w:r>
    </w:p>
    <w:p w:rsidR="00A10B25" w:rsidRDefault="00A10B25">
      <w:pPr>
        <w:pStyle w:val="TH"/>
      </w:pPr>
      <w:r>
        <w:t>Table 5.1.3.3.2-1: Resource URI variables for this resource</w:t>
      </w:r>
    </w:p>
    <w:tbl>
      <w:tblPr>
        <w:tblW w:w="5001"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249"/>
        <w:gridCol w:w="1655"/>
        <w:gridCol w:w="6875"/>
      </w:tblGrid>
      <w:tr w:rsidR="00A10B25">
        <w:trPr>
          <w:jc w:val="center"/>
        </w:trPr>
        <w:tc>
          <w:tcPr>
            <w:tcW w:w="639" w:type="pct"/>
            <w:shd w:val="clear" w:color="000000" w:fill="C0C0C0"/>
          </w:tcPr>
          <w:p w:rsidR="00A10B25" w:rsidRDefault="00A10B25">
            <w:pPr>
              <w:pStyle w:val="TAH"/>
            </w:pPr>
            <w:r>
              <w:t>Name</w:t>
            </w:r>
          </w:p>
        </w:tc>
        <w:tc>
          <w:tcPr>
            <w:tcW w:w="846" w:type="pct"/>
            <w:shd w:val="clear" w:color="000000" w:fill="C0C0C0"/>
          </w:tcPr>
          <w:p w:rsidR="00A10B25" w:rsidRDefault="00A10B25">
            <w:pPr>
              <w:pStyle w:val="TAH"/>
            </w:pPr>
            <w:r>
              <w:rPr>
                <w:rFonts w:hint="eastAsia"/>
                <w:lang w:eastAsia="zh-CN"/>
              </w:rPr>
              <w:t>D</w:t>
            </w:r>
            <w:r>
              <w:rPr>
                <w:lang w:eastAsia="zh-CN"/>
              </w:rPr>
              <w:t>ata type</w:t>
            </w:r>
          </w:p>
        </w:tc>
        <w:tc>
          <w:tcPr>
            <w:tcW w:w="3515" w:type="pct"/>
            <w:shd w:val="clear" w:color="000000" w:fill="C0C0C0"/>
            <w:vAlign w:val="center"/>
          </w:tcPr>
          <w:p w:rsidR="00A10B25" w:rsidRDefault="00A10B25">
            <w:pPr>
              <w:pStyle w:val="TAH"/>
            </w:pPr>
            <w:r>
              <w:t>Definition</w:t>
            </w:r>
          </w:p>
        </w:tc>
      </w:tr>
      <w:tr w:rsidR="00A10B25">
        <w:trPr>
          <w:jc w:val="center"/>
        </w:trPr>
        <w:tc>
          <w:tcPr>
            <w:tcW w:w="639" w:type="pct"/>
          </w:tcPr>
          <w:p w:rsidR="00A10B25" w:rsidRDefault="00A10B25">
            <w:pPr>
              <w:pStyle w:val="TAL"/>
            </w:pPr>
            <w:r>
              <w:t>apiRoot</w:t>
            </w:r>
          </w:p>
        </w:tc>
        <w:tc>
          <w:tcPr>
            <w:tcW w:w="846" w:type="pct"/>
          </w:tcPr>
          <w:p w:rsidR="00A10B25" w:rsidRDefault="00A10B25">
            <w:pPr>
              <w:pStyle w:val="TAL"/>
            </w:pPr>
            <w:r>
              <w:t>string</w:t>
            </w:r>
          </w:p>
        </w:tc>
        <w:tc>
          <w:tcPr>
            <w:tcW w:w="3515" w:type="pct"/>
            <w:vAlign w:val="center"/>
          </w:tcPr>
          <w:p w:rsidR="00A10B25" w:rsidRDefault="00A10B25">
            <w:pPr>
              <w:pStyle w:val="TAL"/>
            </w:pPr>
            <w:r>
              <w:t>See clause</w:t>
            </w:r>
            <w:r>
              <w:rPr>
                <w:lang w:val="en-US" w:eastAsia="zh-CN"/>
              </w:rPr>
              <w:t> </w:t>
            </w:r>
            <w:r>
              <w:t>5.1.1.</w:t>
            </w:r>
          </w:p>
        </w:tc>
      </w:tr>
      <w:tr w:rsidR="00A10B25">
        <w:trPr>
          <w:jc w:val="center"/>
        </w:trPr>
        <w:tc>
          <w:tcPr>
            <w:tcW w:w="639" w:type="pct"/>
          </w:tcPr>
          <w:p w:rsidR="00A10B25" w:rsidRDefault="00A10B25">
            <w:pPr>
              <w:pStyle w:val="TAL"/>
            </w:pPr>
            <w:r>
              <w:t>subscriptionId</w:t>
            </w:r>
          </w:p>
        </w:tc>
        <w:tc>
          <w:tcPr>
            <w:tcW w:w="846" w:type="pct"/>
          </w:tcPr>
          <w:p w:rsidR="00A10B25" w:rsidRDefault="00A10B25">
            <w:pPr>
              <w:pStyle w:val="TAL"/>
              <w:rPr>
                <w:rFonts w:eastAsia="Batang"/>
              </w:rPr>
            </w:pPr>
            <w:r>
              <w:t>string</w:t>
            </w:r>
          </w:p>
        </w:tc>
        <w:tc>
          <w:tcPr>
            <w:tcW w:w="3515" w:type="pct"/>
            <w:vAlign w:val="center"/>
          </w:tcPr>
          <w:p w:rsidR="00A10B25" w:rsidRDefault="00A10B25">
            <w:pPr>
              <w:pStyle w:val="TAL"/>
            </w:pPr>
            <w:r>
              <w:rPr>
                <w:rFonts w:eastAsia="Batang"/>
              </w:rPr>
              <w:t>Identifies a subscription to the Nnwdaf_EventsSubscription service.</w:t>
            </w:r>
          </w:p>
        </w:tc>
      </w:tr>
    </w:tbl>
    <w:p w:rsidR="00A10B25" w:rsidRDefault="00A10B25"/>
    <w:p w:rsidR="00A10B25" w:rsidRDefault="00A10B25">
      <w:pPr>
        <w:pStyle w:val="Heading5"/>
      </w:pPr>
      <w:bookmarkStart w:id="2797" w:name="_Toc120702277"/>
      <w:bookmarkStart w:id="2798" w:name="_Toc112951098"/>
      <w:bookmarkStart w:id="2799" w:name="_Toc98233607"/>
      <w:bookmarkStart w:id="2800" w:name="_Toc51762879"/>
      <w:bookmarkStart w:id="2801" w:name="_Toc85552953"/>
      <w:bookmarkStart w:id="2802" w:name="_Toc59017914"/>
      <w:bookmarkStart w:id="2803" w:name="_Toc104538976"/>
      <w:bookmarkStart w:id="2804" w:name="_Toc83233056"/>
      <w:bookmarkStart w:id="2805" w:name="_Toc145705665"/>
      <w:bookmarkStart w:id="2806" w:name="_Toc114133777"/>
      <w:bookmarkStart w:id="2807" w:name="_Toc70550610"/>
      <w:bookmarkStart w:id="2808" w:name="_Toc50031959"/>
      <w:bookmarkStart w:id="2809" w:name="_Toc94064222"/>
      <w:bookmarkStart w:id="2810" w:name="_Toc85557052"/>
      <w:bookmarkStart w:id="2811" w:name="_Toc136562344"/>
      <w:bookmarkStart w:id="2812" w:name="_Toc148522569"/>
      <w:bookmarkStart w:id="2813" w:name="_Toc88667554"/>
      <w:bookmarkStart w:id="2814" w:name="_Toc66231782"/>
      <w:bookmarkStart w:id="2815" w:name="_Toc90655839"/>
      <w:bookmarkStart w:id="2816" w:name="_Toc68168943"/>
      <w:bookmarkStart w:id="2817" w:name="_Toc101244383"/>
      <w:bookmarkStart w:id="2818" w:name="_Toc138754178"/>
      <w:bookmarkStart w:id="2819" w:name="_Toc56640946"/>
      <w:bookmarkStart w:id="2820" w:name="_Toc113031638"/>
      <w:bookmarkStart w:id="2821" w:name="_Toc153363619"/>
      <w:r>
        <w:t>5.1.3.3.3</w:t>
      </w:r>
      <w:r>
        <w:tab/>
        <w:t>Resource Standard Methods</w:t>
      </w:r>
      <w:bookmarkEnd w:id="2790"/>
      <w:bookmarkEnd w:id="2791"/>
      <w:bookmarkEnd w:id="2792"/>
      <w:bookmarkEnd w:id="2793"/>
      <w:bookmarkEnd w:id="2794"/>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p>
    <w:p w:rsidR="00A10B25" w:rsidRDefault="00A10B25">
      <w:pPr>
        <w:pStyle w:val="Heading6"/>
      </w:pPr>
      <w:bookmarkStart w:id="2822" w:name="_Toc113031639"/>
      <w:bookmarkStart w:id="2823" w:name="_Toc85557053"/>
      <w:bookmarkStart w:id="2824" w:name="_Toc112951099"/>
      <w:bookmarkStart w:id="2825" w:name="_Toc98233608"/>
      <w:bookmarkStart w:id="2826" w:name="_Toc68168944"/>
      <w:bookmarkStart w:id="2827" w:name="_Toc136562345"/>
      <w:bookmarkStart w:id="2828" w:name="_Toc94064223"/>
      <w:bookmarkStart w:id="2829" w:name="_Toc59017915"/>
      <w:bookmarkStart w:id="2830" w:name="_Toc85552954"/>
      <w:bookmarkStart w:id="2831" w:name="_Toc66231783"/>
      <w:bookmarkStart w:id="2832" w:name="_Toc114133778"/>
      <w:bookmarkStart w:id="2833" w:name="_Toc101244384"/>
      <w:bookmarkStart w:id="2834" w:name="_Toc90655840"/>
      <w:bookmarkStart w:id="2835" w:name="_Toc51762880"/>
      <w:bookmarkStart w:id="2836" w:name="_Toc56640947"/>
      <w:bookmarkStart w:id="2837" w:name="_Toc83233057"/>
      <w:bookmarkStart w:id="2838" w:name="_Toc70550611"/>
      <w:bookmarkStart w:id="2839" w:name="_Toc104538977"/>
      <w:bookmarkStart w:id="2840" w:name="_Toc120702278"/>
      <w:bookmarkStart w:id="2841" w:name="_Toc50031960"/>
      <w:bookmarkStart w:id="2842" w:name="_Toc148522570"/>
      <w:bookmarkStart w:id="2843" w:name="_Toc145705666"/>
      <w:bookmarkStart w:id="2844" w:name="_Toc138754179"/>
      <w:bookmarkStart w:id="2845" w:name="_Toc88667555"/>
      <w:bookmarkStart w:id="2846" w:name="_Toc153363620"/>
      <w:r>
        <w:t>5.1.3.3.3.1</w:t>
      </w:r>
      <w:r>
        <w:tab/>
        <w:t>DELETE</w:t>
      </w:r>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p>
    <w:p w:rsidR="00A10B25" w:rsidRDefault="00A10B25">
      <w:r>
        <w:t>This method shall support the URI query parameters specified in table 5.1.3.3.3.1-1.</w:t>
      </w:r>
    </w:p>
    <w:p w:rsidR="00A10B25" w:rsidRDefault="00A10B25">
      <w:pPr>
        <w:pStyle w:val="TH"/>
      </w:pPr>
      <w:r>
        <w:t>Table 5.1.3.3.3.1-1: URI query parameters supported by the DELETE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6"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 w:rsidR="00A10B25" w:rsidRDefault="00A10B25">
      <w:r>
        <w:t>This method shall support the request data structures specified in table 5.1.3.3.3.1-2 and the response data structures and response codes specified in table 5.1.3.3.3.1-3.</w:t>
      </w:r>
    </w:p>
    <w:p w:rsidR="00A10B25" w:rsidRDefault="00A10B25">
      <w:pPr>
        <w:pStyle w:val="TH"/>
      </w:pPr>
      <w:r>
        <w:t>Table 5.1.3.3.3.1-2: Data structures supported by the DELETE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2"/>
        <w:gridCol w:w="422"/>
        <w:gridCol w:w="1264"/>
        <w:gridCol w:w="6381"/>
      </w:tblGrid>
      <w:tr w:rsidR="00A10B25">
        <w:trPr>
          <w:jc w:val="center"/>
        </w:trPr>
        <w:tc>
          <w:tcPr>
            <w:tcW w:w="1627" w:type="dxa"/>
            <w:tcBorders>
              <w:bottom w:val="single" w:sz="6" w:space="0" w:color="auto"/>
            </w:tcBorders>
            <w:shd w:val="clear" w:color="auto" w:fill="C0C0C0"/>
          </w:tcPr>
          <w:p w:rsidR="00A10B25" w:rsidRDefault="00A10B25">
            <w:pPr>
              <w:pStyle w:val="TAH"/>
            </w:pPr>
            <w:r>
              <w:t>Data type</w:t>
            </w:r>
          </w:p>
        </w:tc>
        <w:tc>
          <w:tcPr>
            <w:tcW w:w="425" w:type="dxa"/>
            <w:tcBorders>
              <w:bottom w:val="single" w:sz="6" w:space="0" w:color="auto"/>
            </w:tcBorders>
            <w:shd w:val="clear" w:color="auto" w:fill="C0C0C0"/>
          </w:tcPr>
          <w:p w:rsidR="00A10B25" w:rsidRDefault="00A10B25">
            <w:pPr>
              <w:pStyle w:val="TAH"/>
            </w:pPr>
            <w:r>
              <w:t>P</w:t>
            </w:r>
          </w:p>
        </w:tc>
        <w:tc>
          <w:tcPr>
            <w:tcW w:w="1276" w:type="dxa"/>
            <w:tcBorders>
              <w:bottom w:val="single" w:sz="6" w:space="0" w:color="auto"/>
            </w:tcBorders>
            <w:shd w:val="clear" w:color="auto" w:fill="C0C0C0"/>
          </w:tcPr>
          <w:p w:rsidR="00A10B25" w:rsidRDefault="00A10B25">
            <w:pPr>
              <w:pStyle w:val="TAH"/>
            </w:pPr>
            <w:r>
              <w:t>Cardinality</w:t>
            </w:r>
          </w:p>
        </w:tc>
        <w:tc>
          <w:tcPr>
            <w:tcW w:w="6447"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1627" w:type="dxa"/>
            <w:tcBorders>
              <w:top w:val="single" w:sz="6" w:space="0" w:color="auto"/>
            </w:tcBorders>
          </w:tcPr>
          <w:p w:rsidR="00A10B25" w:rsidRDefault="00A10B25">
            <w:pPr>
              <w:pStyle w:val="TAL"/>
            </w:pPr>
            <w:r>
              <w:t>n/a</w:t>
            </w:r>
          </w:p>
        </w:tc>
        <w:tc>
          <w:tcPr>
            <w:tcW w:w="425" w:type="dxa"/>
            <w:tcBorders>
              <w:top w:val="single" w:sz="6" w:space="0" w:color="auto"/>
            </w:tcBorders>
          </w:tcPr>
          <w:p w:rsidR="00A10B25" w:rsidRDefault="00A10B25">
            <w:pPr>
              <w:pStyle w:val="TAC"/>
            </w:pPr>
          </w:p>
        </w:tc>
        <w:tc>
          <w:tcPr>
            <w:tcW w:w="1276" w:type="dxa"/>
            <w:tcBorders>
              <w:top w:val="single" w:sz="6" w:space="0" w:color="auto"/>
            </w:tcBorders>
          </w:tcPr>
          <w:p w:rsidR="00A10B25" w:rsidRDefault="00A10B25">
            <w:pPr>
              <w:pStyle w:val="TAL"/>
            </w:pPr>
          </w:p>
        </w:tc>
        <w:tc>
          <w:tcPr>
            <w:tcW w:w="6447" w:type="dxa"/>
            <w:tcBorders>
              <w:top w:val="single" w:sz="6" w:space="0" w:color="auto"/>
            </w:tcBorders>
          </w:tcPr>
          <w:p w:rsidR="00A10B25" w:rsidRDefault="00A10B25">
            <w:pPr>
              <w:pStyle w:val="TAL"/>
            </w:pPr>
          </w:p>
        </w:tc>
      </w:tr>
    </w:tbl>
    <w:p w:rsidR="00A10B25" w:rsidRDefault="00A10B25"/>
    <w:p w:rsidR="00A10B25" w:rsidRDefault="00A10B25">
      <w:pPr>
        <w:pStyle w:val="TH"/>
      </w:pPr>
      <w:bookmarkStart w:id="2847" w:name="_Toc94064224"/>
      <w:bookmarkStart w:id="2848" w:name="_Toc83233058"/>
      <w:bookmarkStart w:id="2849" w:name="_Toc120702279"/>
      <w:bookmarkStart w:id="2850" w:name="_Toc68168945"/>
      <w:bookmarkStart w:id="2851" w:name="_Toc88667556"/>
      <w:bookmarkStart w:id="2852" w:name="_Toc113031640"/>
      <w:bookmarkStart w:id="2853" w:name="_Toc112951100"/>
      <w:bookmarkStart w:id="2854" w:name="_Toc59017916"/>
      <w:bookmarkStart w:id="2855" w:name="_Toc90655841"/>
      <w:bookmarkStart w:id="2856" w:name="_Toc98233609"/>
      <w:bookmarkStart w:id="2857" w:name="_Toc51762881"/>
      <w:bookmarkStart w:id="2858" w:name="_Toc50031961"/>
      <w:bookmarkStart w:id="2859" w:name="_Toc104538978"/>
      <w:bookmarkStart w:id="2860" w:name="_Toc101244385"/>
      <w:bookmarkStart w:id="2861" w:name="_Toc85557054"/>
      <w:bookmarkStart w:id="2862" w:name="_Toc56640948"/>
      <w:bookmarkStart w:id="2863" w:name="_Toc70550612"/>
      <w:bookmarkStart w:id="2864" w:name="_Toc85552955"/>
      <w:bookmarkStart w:id="2865" w:name="_Toc114133779"/>
      <w:bookmarkStart w:id="2866" w:name="_Toc66231784"/>
      <w:r>
        <w:t>Table 5.1.3.3.3.1-3: Data structures supported by the DELETE Response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617"/>
        <w:gridCol w:w="436"/>
        <w:gridCol w:w="1251"/>
        <w:gridCol w:w="1125"/>
        <w:gridCol w:w="5250"/>
      </w:tblGrid>
      <w:tr w:rsidR="00A10B25">
        <w:trPr>
          <w:jc w:val="center"/>
        </w:trPr>
        <w:tc>
          <w:tcPr>
            <w:tcW w:w="835" w:type="pct"/>
            <w:tcBorders>
              <w:bottom w:val="single" w:sz="6" w:space="0" w:color="auto"/>
            </w:tcBorders>
            <w:shd w:val="clear" w:color="auto" w:fill="C0C0C0"/>
          </w:tcPr>
          <w:p w:rsidR="00A10B25" w:rsidRDefault="00A10B25">
            <w:pPr>
              <w:pStyle w:val="TAH"/>
            </w:pPr>
            <w:r>
              <w:t>Data type</w:t>
            </w:r>
          </w:p>
        </w:tc>
        <w:tc>
          <w:tcPr>
            <w:tcW w:w="226" w:type="pct"/>
            <w:tcBorders>
              <w:bottom w:val="single" w:sz="6" w:space="0" w:color="auto"/>
            </w:tcBorders>
            <w:shd w:val="clear" w:color="auto" w:fill="C0C0C0"/>
          </w:tcPr>
          <w:p w:rsidR="00A10B25" w:rsidRDefault="00A10B25">
            <w:pPr>
              <w:pStyle w:val="TAH"/>
            </w:pPr>
            <w:r>
              <w:t>P</w:t>
            </w:r>
          </w:p>
        </w:tc>
        <w:tc>
          <w:tcPr>
            <w:tcW w:w="646" w:type="pct"/>
            <w:tcBorders>
              <w:bottom w:val="single" w:sz="6" w:space="0" w:color="auto"/>
            </w:tcBorders>
            <w:shd w:val="clear" w:color="auto" w:fill="C0C0C0"/>
          </w:tcPr>
          <w:p w:rsidR="00A10B25" w:rsidRDefault="00A10B25">
            <w:pPr>
              <w:pStyle w:val="TAH"/>
            </w:pPr>
            <w:r>
              <w:t>Cardinality</w:t>
            </w:r>
          </w:p>
        </w:tc>
        <w:tc>
          <w:tcPr>
            <w:tcW w:w="581" w:type="pct"/>
            <w:tcBorders>
              <w:bottom w:val="single" w:sz="6" w:space="0" w:color="auto"/>
            </w:tcBorders>
            <w:shd w:val="clear" w:color="auto" w:fill="C0C0C0"/>
          </w:tcPr>
          <w:p w:rsidR="00A10B25" w:rsidRDefault="00A10B25">
            <w:pPr>
              <w:pStyle w:val="TAH"/>
            </w:pPr>
            <w:r>
              <w:t>Response</w:t>
            </w:r>
          </w:p>
          <w:p w:rsidR="00A10B25" w:rsidRDefault="00A10B25">
            <w:pPr>
              <w:pStyle w:val="TAH"/>
            </w:pPr>
            <w:r>
              <w:t>codes</w:t>
            </w:r>
          </w:p>
        </w:tc>
        <w:tc>
          <w:tcPr>
            <w:tcW w:w="2711" w:type="pct"/>
            <w:tcBorders>
              <w:bottom w:val="single" w:sz="6" w:space="0" w:color="auto"/>
            </w:tcBorders>
            <w:shd w:val="clear" w:color="auto" w:fill="C0C0C0"/>
          </w:tcPr>
          <w:p w:rsidR="00A10B25" w:rsidRDefault="00A10B25">
            <w:pPr>
              <w:pStyle w:val="TAH"/>
            </w:pPr>
            <w:r>
              <w:t>Description</w:t>
            </w:r>
          </w:p>
        </w:tc>
      </w:tr>
      <w:tr w:rsidR="00A10B25">
        <w:trPr>
          <w:jc w:val="center"/>
        </w:trPr>
        <w:tc>
          <w:tcPr>
            <w:tcW w:w="835" w:type="pct"/>
            <w:tcBorders>
              <w:top w:val="single" w:sz="6" w:space="0" w:color="auto"/>
            </w:tcBorders>
          </w:tcPr>
          <w:p w:rsidR="00A10B25" w:rsidRDefault="00A10B25">
            <w:pPr>
              <w:pStyle w:val="TAL"/>
            </w:pPr>
            <w:r>
              <w:t>n/a</w:t>
            </w:r>
          </w:p>
        </w:tc>
        <w:tc>
          <w:tcPr>
            <w:tcW w:w="226" w:type="pct"/>
            <w:tcBorders>
              <w:top w:val="single" w:sz="6" w:space="0" w:color="auto"/>
            </w:tcBorders>
          </w:tcPr>
          <w:p w:rsidR="00A10B25" w:rsidRDefault="00A10B25">
            <w:pPr>
              <w:pStyle w:val="TAC"/>
            </w:pPr>
          </w:p>
        </w:tc>
        <w:tc>
          <w:tcPr>
            <w:tcW w:w="646"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r>
              <w:t>204 No Content</w:t>
            </w:r>
          </w:p>
        </w:tc>
        <w:tc>
          <w:tcPr>
            <w:tcW w:w="2711" w:type="pct"/>
            <w:tcBorders>
              <w:top w:val="single" w:sz="6" w:space="0" w:color="auto"/>
            </w:tcBorders>
          </w:tcPr>
          <w:p w:rsidR="00A10B25" w:rsidRDefault="00A10B25">
            <w:pPr>
              <w:pStyle w:val="TAL"/>
            </w:pPr>
            <w:r>
              <w:t>Successful case: The Individual NWDAF Event Subscription resource matching the subscriptionId was deleted.</w:t>
            </w:r>
          </w:p>
        </w:tc>
      </w:tr>
      <w:tr w:rsidR="00A10B25">
        <w:trPr>
          <w:jc w:val="center"/>
        </w:trPr>
        <w:tc>
          <w:tcPr>
            <w:tcW w:w="835" w:type="pct"/>
          </w:tcPr>
          <w:p w:rsidR="00A10B25" w:rsidRDefault="00A10B25">
            <w:pPr>
              <w:pStyle w:val="TAL"/>
            </w:pPr>
            <w:r>
              <w:t>RedirectResponse</w:t>
            </w:r>
          </w:p>
        </w:tc>
        <w:tc>
          <w:tcPr>
            <w:tcW w:w="226" w:type="pct"/>
          </w:tcPr>
          <w:p w:rsidR="00A10B25" w:rsidRDefault="00A10B25">
            <w:pPr>
              <w:pStyle w:val="TAC"/>
            </w:pPr>
            <w:r>
              <w:t>O</w:t>
            </w:r>
          </w:p>
        </w:tc>
        <w:tc>
          <w:tcPr>
            <w:tcW w:w="646" w:type="pct"/>
          </w:tcPr>
          <w:p w:rsidR="00A10B25" w:rsidRDefault="00A10B25">
            <w:pPr>
              <w:pStyle w:val="TAC"/>
            </w:pPr>
            <w:r>
              <w:t>0..1</w:t>
            </w:r>
          </w:p>
        </w:tc>
        <w:tc>
          <w:tcPr>
            <w:tcW w:w="581" w:type="pct"/>
          </w:tcPr>
          <w:p w:rsidR="00A10B25" w:rsidRDefault="00A10B25">
            <w:pPr>
              <w:pStyle w:val="TAL"/>
            </w:pPr>
            <w:r>
              <w:t>307 Temporary Redirect</w:t>
            </w:r>
          </w:p>
        </w:tc>
        <w:tc>
          <w:tcPr>
            <w:tcW w:w="2711" w:type="pct"/>
          </w:tcPr>
          <w:p w:rsidR="00A10B25" w:rsidRDefault="00A10B25">
            <w:pPr>
              <w:pStyle w:val="TAL"/>
            </w:pPr>
            <w:r>
              <w:t>Temporary redirection, during Individual NWDAF Event Subscription deletion.</w:t>
            </w:r>
          </w:p>
          <w:p w:rsidR="00A10B25" w:rsidRDefault="00A10B25">
            <w:pPr>
              <w:pStyle w:val="TAL"/>
            </w:pPr>
          </w:p>
          <w:p w:rsidR="00A10B25" w:rsidRDefault="00A10B25">
            <w:pPr>
              <w:pStyle w:val="TAL"/>
            </w:pPr>
            <w:r>
              <w:t xml:space="preserve">Applicable if the feature </w:t>
            </w:r>
            <w:r>
              <w:rPr>
                <w:lang w:eastAsia="zh-CN"/>
              </w:rPr>
              <w:t>"</w:t>
            </w:r>
            <w:r>
              <w:rPr>
                <w:rFonts w:cs="Arial"/>
                <w:szCs w:val="18"/>
              </w:rPr>
              <w:t xml:space="preserve">ES3XX" </w:t>
            </w:r>
            <w:r>
              <w:t>is supported.</w:t>
            </w:r>
          </w:p>
          <w:p w:rsidR="00A10B25" w:rsidRDefault="00A10B25">
            <w:pPr>
              <w:pStyle w:val="TAL"/>
            </w:pPr>
          </w:p>
          <w:p w:rsidR="00A10B25" w:rsidRDefault="00A10B25">
            <w:pPr>
              <w:pStyle w:val="TAL"/>
            </w:pPr>
            <w:r>
              <w:t>(NOTE 2)</w:t>
            </w:r>
          </w:p>
        </w:tc>
      </w:tr>
      <w:tr w:rsidR="00A10B25">
        <w:trPr>
          <w:jc w:val="center"/>
        </w:trPr>
        <w:tc>
          <w:tcPr>
            <w:tcW w:w="835" w:type="pct"/>
          </w:tcPr>
          <w:p w:rsidR="00A10B25" w:rsidRDefault="00A10B25">
            <w:pPr>
              <w:pStyle w:val="TAL"/>
            </w:pPr>
            <w:r>
              <w:t>RedirectResponse</w:t>
            </w:r>
          </w:p>
        </w:tc>
        <w:tc>
          <w:tcPr>
            <w:tcW w:w="226" w:type="pct"/>
          </w:tcPr>
          <w:p w:rsidR="00A10B25" w:rsidRDefault="00A10B25">
            <w:pPr>
              <w:pStyle w:val="TAC"/>
            </w:pPr>
            <w:r>
              <w:t>O</w:t>
            </w:r>
          </w:p>
        </w:tc>
        <w:tc>
          <w:tcPr>
            <w:tcW w:w="646" w:type="pct"/>
          </w:tcPr>
          <w:p w:rsidR="00A10B25" w:rsidRDefault="00A10B25">
            <w:pPr>
              <w:pStyle w:val="TAC"/>
            </w:pPr>
            <w:r>
              <w:t>0..1</w:t>
            </w:r>
          </w:p>
        </w:tc>
        <w:tc>
          <w:tcPr>
            <w:tcW w:w="581" w:type="pct"/>
          </w:tcPr>
          <w:p w:rsidR="00A10B25" w:rsidRDefault="00A10B25">
            <w:pPr>
              <w:pStyle w:val="TAL"/>
            </w:pPr>
            <w:r>
              <w:t>308 Permanent Redirect</w:t>
            </w:r>
          </w:p>
        </w:tc>
        <w:tc>
          <w:tcPr>
            <w:tcW w:w="2711" w:type="pct"/>
          </w:tcPr>
          <w:p w:rsidR="00A10B25" w:rsidRDefault="00A10B25">
            <w:pPr>
              <w:pStyle w:val="TAL"/>
            </w:pPr>
            <w:r>
              <w:t>Permanent redirection, during Individual NWDAF Event Subscription deletion.</w:t>
            </w:r>
          </w:p>
          <w:p w:rsidR="00A10B25" w:rsidRDefault="00A10B25">
            <w:pPr>
              <w:pStyle w:val="TAL"/>
            </w:pPr>
          </w:p>
          <w:p w:rsidR="00A10B25" w:rsidRDefault="00A10B25">
            <w:pPr>
              <w:pStyle w:val="TAL"/>
            </w:pPr>
            <w:r>
              <w:t xml:space="preserve">Applicable if the feature </w:t>
            </w:r>
            <w:r>
              <w:rPr>
                <w:lang w:eastAsia="zh-CN"/>
              </w:rPr>
              <w:t>"</w:t>
            </w:r>
            <w:r>
              <w:rPr>
                <w:rFonts w:cs="Arial"/>
                <w:szCs w:val="18"/>
              </w:rPr>
              <w:t>ES3XX"</w:t>
            </w:r>
            <w:r>
              <w:t xml:space="preserve"> is supported.</w:t>
            </w:r>
          </w:p>
          <w:p w:rsidR="00A10B25" w:rsidRDefault="00A10B25">
            <w:pPr>
              <w:pStyle w:val="TAL"/>
            </w:pPr>
          </w:p>
          <w:p w:rsidR="00A10B25" w:rsidRDefault="00A10B25">
            <w:pPr>
              <w:pStyle w:val="TAL"/>
            </w:pPr>
            <w:r>
              <w:t>(NOTE 2)</w:t>
            </w:r>
          </w:p>
        </w:tc>
      </w:tr>
      <w:tr w:rsidR="00A10B25">
        <w:trPr>
          <w:jc w:val="center"/>
        </w:trPr>
        <w:tc>
          <w:tcPr>
            <w:tcW w:w="5000" w:type="pct"/>
            <w:gridSpan w:val="5"/>
          </w:tcPr>
          <w:p w:rsidR="00A10B25" w:rsidRDefault="00A10B25">
            <w:pPr>
              <w:pStyle w:val="TAN"/>
            </w:pPr>
            <w:r>
              <w:t>NOTE 1:</w:t>
            </w:r>
            <w:r>
              <w:tab/>
              <w:t>The mandatory HTTP error status codes for the DELETE method listed in table 5.2.7.1-1 of 3GPP TS 29.500 [6] also apply.</w:t>
            </w:r>
          </w:p>
          <w:p w:rsidR="00A10B25" w:rsidRDefault="00A10B25">
            <w:pPr>
              <w:pStyle w:val="TAN"/>
            </w:pPr>
            <w:r>
              <w:t>NOTE 2:</w:t>
            </w:r>
            <w:r>
              <w:tab/>
              <w:t>The RedirectResponse data structure may be provided by an SCP (cf. clause 6.10.9.1 of 3GPP TS 29.500 [6]).</w:t>
            </w:r>
          </w:p>
        </w:tc>
      </w:tr>
    </w:tbl>
    <w:p w:rsidR="00A10B25" w:rsidRDefault="00A10B25">
      <w:pPr>
        <w:rPr>
          <w:lang w:val="en-US" w:eastAsia="en-US"/>
        </w:rPr>
      </w:pPr>
    </w:p>
    <w:p w:rsidR="00A10B25" w:rsidRDefault="00A10B25">
      <w:pPr>
        <w:pStyle w:val="TH"/>
      </w:pPr>
      <w:r>
        <w:t>Table 5.1.3.3.3.1-4: Headers supported by the 307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Contains an alternative URI of the resource located in an alternative NWDAF (service) instance</w:t>
            </w:r>
            <w:r>
              <w:rPr>
                <w:lang w:eastAsia="fr-FR"/>
              </w:rPr>
              <w:t xml:space="preserve"> towards which the request is redirected</w:t>
            </w:r>
            <w:r>
              <w:t>.</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NWDAF (service) instance towards which the request is redirected.</w:t>
            </w:r>
          </w:p>
        </w:tc>
      </w:tr>
    </w:tbl>
    <w:p w:rsidR="00A10B25" w:rsidRDefault="00A10B25"/>
    <w:p w:rsidR="00A10B25" w:rsidRDefault="00A10B25">
      <w:pPr>
        <w:pStyle w:val="TH"/>
      </w:pPr>
      <w:r>
        <w:t>Table 5.1.3.3.3.1-5: Headers supported by the 308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Contains an alternative URI of the resource located in an alternative NWDAF (service) instance</w:t>
            </w:r>
            <w:r>
              <w:rPr>
                <w:lang w:eastAsia="fr-FR"/>
              </w:rPr>
              <w:t xml:space="preserve"> towards which the request is redirected</w:t>
            </w:r>
            <w:r>
              <w:t>.</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NWDAF (service) instance towards which the request is redirected.</w:t>
            </w:r>
          </w:p>
        </w:tc>
      </w:tr>
    </w:tbl>
    <w:p w:rsidR="00A10B25" w:rsidRDefault="00A10B25"/>
    <w:p w:rsidR="00A10B25" w:rsidRDefault="00A10B25">
      <w:pPr>
        <w:pStyle w:val="Heading6"/>
      </w:pPr>
      <w:bookmarkStart w:id="2867" w:name="_Toc136562346"/>
      <w:bookmarkStart w:id="2868" w:name="_Toc138754180"/>
      <w:bookmarkStart w:id="2869" w:name="_Toc145705667"/>
      <w:bookmarkStart w:id="2870" w:name="_Toc148522571"/>
      <w:bookmarkStart w:id="2871" w:name="_Toc153363621"/>
      <w:r>
        <w:t>5.1.3.3.3.2</w:t>
      </w:r>
      <w:r>
        <w:tab/>
        <w:t>PUT</w:t>
      </w:r>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p>
    <w:p w:rsidR="00A10B25" w:rsidRDefault="00A10B25">
      <w:pPr>
        <w:rPr>
          <w:rFonts w:eastAsia="DengXian"/>
        </w:rPr>
      </w:pPr>
      <w:r>
        <w:rPr>
          <w:rFonts w:eastAsia="DengXian"/>
        </w:rPr>
        <w:t>This method shall support the URI query parameters specified in table 5.1.3.3.3.2-1.</w:t>
      </w:r>
    </w:p>
    <w:p w:rsidR="00A10B25" w:rsidRDefault="00A10B25">
      <w:pPr>
        <w:pStyle w:val="TH"/>
        <w:rPr>
          <w:rFonts w:cs="Arial"/>
        </w:rPr>
      </w:pPr>
      <w:r>
        <w:t>Table 5.1.3.3.3.2-1: URI query parameters supported by the PUT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6"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Pr>
        <w:rPr>
          <w:rFonts w:eastAsia="DengXian"/>
        </w:rPr>
      </w:pPr>
    </w:p>
    <w:p w:rsidR="00A10B25" w:rsidRDefault="00A10B25">
      <w:pPr>
        <w:rPr>
          <w:rFonts w:eastAsia="DengXian"/>
        </w:rPr>
      </w:pPr>
      <w:r>
        <w:rPr>
          <w:rFonts w:eastAsia="DengXian"/>
        </w:rPr>
        <w:t>This method shall support the request data structures specified in table 5.1.3.3.3.2-2 and the response data structures and response codes specified in table 5.1.3.3.3.2-3.</w:t>
      </w:r>
    </w:p>
    <w:p w:rsidR="00A10B25" w:rsidRDefault="00A10B25">
      <w:pPr>
        <w:pStyle w:val="TH"/>
      </w:pPr>
      <w:r>
        <w:t>Table 5.1.3.3.3.2-2: Data structures supported by the PUT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540"/>
        <w:gridCol w:w="450"/>
        <w:gridCol w:w="1170"/>
        <w:gridCol w:w="5519"/>
      </w:tblGrid>
      <w:tr w:rsidR="00A10B25">
        <w:trPr>
          <w:jc w:val="center"/>
        </w:trPr>
        <w:tc>
          <w:tcPr>
            <w:tcW w:w="2539" w:type="dxa"/>
            <w:tcBorders>
              <w:bottom w:val="single" w:sz="6" w:space="0" w:color="auto"/>
            </w:tcBorders>
            <w:shd w:val="clear" w:color="auto" w:fill="C0C0C0"/>
          </w:tcPr>
          <w:p w:rsidR="00A10B25" w:rsidRDefault="00A10B25">
            <w:pPr>
              <w:pStyle w:val="TAH"/>
            </w:pPr>
            <w:r>
              <w:t>Data type</w:t>
            </w:r>
          </w:p>
        </w:tc>
        <w:tc>
          <w:tcPr>
            <w:tcW w:w="450" w:type="dxa"/>
            <w:tcBorders>
              <w:bottom w:val="single" w:sz="6" w:space="0" w:color="auto"/>
            </w:tcBorders>
            <w:shd w:val="clear" w:color="auto" w:fill="C0C0C0"/>
          </w:tcPr>
          <w:p w:rsidR="00A10B25" w:rsidRDefault="00A10B25">
            <w:pPr>
              <w:pStyle w:val="TAH"/>
            </w:pPr>
            <w:r>
              <w:t>P</w:t>
            </w:r>
          </w:p>
        </w:tc>
        <w:tc>
          <w:tcPr>
            <w:tcW w:w="1170" w:type="dxa"/>
            <w:tcBorders>
              <w:bottom w:val="single" w:sz="6" w:space="0" w:color="auto"/>
            </w:tcBorders>
            <w:shd w:val="clear" w:color="auto" w:fill="C0C0C0"/>
          </w:tcPr>
          <w:p w:rsidR="00A10B25" w:rsidRDefault="00A10B25">
            <w:pPr>
              <w:pStyle w:val="TAH"/>
            </w:pPr>
            <w:r>
              <w:t>Cardinality</w:t>
            </w:r>
          </w:p>
        </w:tc>
        <w:tc>
          <w:tcPr>
            <w:tcW w:w="5518"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2539" w:type="dxa"/>
            <w:tcBorders>
              <w:top w:val="single" w:sz="6" w:space="0" w:color="auto"/>
            </w:tcBorders>
          </w:tcPr>
          <w:p w:rsidR="00A10B25" w:rsidRDefault="00A10B25">
            <w:pPr>
              <w:pStyle w:val="TAL"/>
            </w:pPr>
            <w:r>
              <w:t>NnwdafEventsSubscription</w:t>
            </w:r>
          </w:p>
        </w:tc>
        <w:tc>
          <w:tcPr>
            <w:tcW w:w="450" w:type="dxa"/>
            <w:tcBorders>
              <w:top w:val="single" w:sz="6" w:space="0" w:color="auto"/>
            </w:tcBorders>
          </w:tcPr>
          <w:p w:rsidR="00A10B25" w:rsidRDefault="00A10B25">
            <w:pPr>
              <w:pStyle w:val="TAC"/>
            </w:pPr>
            <w:r>
              <w:rPr>
                <w:rFonts w:hint="eastAsia"/>
              </w:rPr>
              <w:t>M</w:t>
            </w:r>
          </w:p>
        </w:tc>
        <w:tc>
          <w:tcPr>
            <w:tcW w:w="1170" w:type="dxa"/>
            <w:tcBorders>
              <w:top w:val="single" w:sz="6" w:space="0" w:color="auto"/>
            </w:tcBorders>
          </w:tcPr>
          <w:p w:rsidR="00A10B25" w:rsidRDefault="00A10B25">
            <w:pPr>
              <w:pStyle w:val="TAC"/>
            </w:pPr>
            <w:r>
              <w:rPr>
                <w:rFonts w:hint="eastAsia"/>
              </w:rPr>
              <w:t>1</w:t>
            </w:r>
          </w:p>
        </w:tc>
        <w:tc>
          <w:tcPr>
            <w:tcW w:w="5518" w:type="dxa"/>
            <w:tcBorders>
              <w:top w:val="single" w:sz="6" w:space="0" w:color="auto"/>
            </w:tcBorders>
          </w:tcPr>
          <w:p w:rsidR="00A10B25" w:rsidRDefault="00A10B25">
            <w:pPr>
              <w:pStyle w:val="TAL"/>
            </w:pPr>
            <w:r>
              <w:t>Parameters to replace a subscription to NWDAF Event Subscription resource.</w:t>
            </w:r>
          </w:p>
        </w:tc>
      </w:tr>
    </w:tbl>
    <w:p w:rsidR="00A10B25" w:rsidRDefault="00A10B25">
      <w:pPr>
        <w:rPr>
          <w:rFonts w:eastAsia="DengXian"/>
        </w:rPr>
      </w:pPr>
    </w:p>
    <w:p w:rsidR="00A10B25" w:rsidRDefault="00A10B25">
      <w:pPr>
        <w:pStyle w:val="TH"/>
      </w:pPr>
      <w:r>
        <w:t>Table 5.1.3.3.3.2-3: Data structures supported by the PUT Response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540"/>
        <w:gridCol w:w="449"/>
        <w:gridCol w:w="1262"/>
        <w:gridCol w:w="1711"/>
        <w:gridCol w:w="3717"/>
      </w:tblGrid>
      <w:tr w:rsidR="00A10B25">
        <w:trPr>
          <w:jc w:val="center"/>
        </w:trPr>
        <w:tc>
          <w:tcPr>
            <w:tcW w:w="1312" w:type="pct"/>
            <w:tcBorders>
              <w:bottom w:val="single" w:sz="6" w:space="0" w:color="auto"/>
            </w:tcBorders>
            <w:shd w:val="clear" w:color="auto" w:fill="C0C0C0"/>
          </w:tcPr>
          <w:p w:rsidR="00A10B25" w:rsidRDefault="00A10B25">
            <w:pPr>
              <w:pStyle w:val="TAH"/>
            </w:pPr>
            <w:r>
              <w:t>Data type</w:t>
            </w:r>
          </w:p>
        </w:tc>
        <w:tc>
          <w:tcPr>
            <w:tcW w:w="232" w:type="pct"/>
            <w:tcBorders>
              <w:bottom w:val="single" w:sz="6" w:space="0" w:color="auto"/>
            </w:tcBorders>
            <w:shd w:val="clear" w:color="auto" w:fill="C0C0C0"/>
          </w:tcPr>
          <w:p w:rsidR="00A10B25" w:rsidRDefault="00A10B25">
            <w:pPr>
              <w:pStyle w:val="TAH"/>
            </w:pPr>
            <w:r>
              <w:t>P</w:t>
            </w:r>
          </w:p>
        </w:tc>
        <w:tc>
          <w:tcPr>
            <w:tcW w:w="652" w:type="pct"/>
            <w:tcBorders>
              <w:bottom w:val="single" w:sz="6" w:space="0" w:color="auto"/>
            </w:tcBorders>
            <w:shd w:val="clear" w:color="auto" w:fill="C0C0C0"/>
          </w:tcPr>
          <w:p w:rsidR="00A10B25" w:rsidRDefault="00A10B25">
            <w:pPr>
              <w:pStyle w:val="TAH"/>
            </w:pPr>
            <w:r>
              <w:t>Cardinality</w:t>
            </w:r>
          </w:p>
        </w:tc>
        <w:tc>
          <w:tcPr>
            <w:tcW w:w="884" w:type="pct"/>
            <w:tcBorders>
              <w:bottom w:val="single" w:sz="6" w:space="0" w:color="auto"/>
            </w:tcBorders>
            <w:shd w:val="clear" w:color="auto" w:fill="C0C0C0"/>
          </w:tcPr>
          <w:p w:rsidR="00A10B25" w:rsidRDefault="00A10B25">
            <w:pPr>
              <w:pStyle w:val="TAH"/>
            </w:pPr>
            <w:r>
              <w:t>Response codes</w:t>
            </w:r>
          </w:p>
        </w:tc>
        <w:tc>
          <w:tcPr>
            <w:tcW w:w="1920" w:type="pct"/>
            <w:tcBorders>
              <w:bottom w:val="single" w:sz="6" w:space="0" w:color="auto"/>
            </w:tcBorders>
            <w:shd w:val="clear" w:color="auto" w:fill="C0C0C0"/>
          </w:tcPr>
          <w:p w:rsidR="00A10B25" w:rsidRDefault="00A10B25">
            <w:pPr>
              <w:pStyle w:val="TAH"/>
            </w:pPr>
            <w:r>
              <w:t>Description</w:t>
            </w:r>
          </w:p>
        </w:tc>
      </w:tr>
      <w:tr w:rsidR="00A10B25">
        <w:trPr>
          <w:jc w:val="center"/>
        </w:trPr>
        <w:tc>
          <w:tcPr>
            <w:tcW w:w="1312" w:type="pct"/>
            <w:tcBorders>
              <w:top w:val="single" w:sz="6" w:space="0" w:color="auto"/>
            </w:tcBorders>
          </w:tcPr>
          <w:p w:rsidR="00A10B25" w:rsidRDefault="00A10B25">
            <w:pPr>
              <w:pStyle w:val="TAL"/>
            </w:pPr>
            <w:r>
              <w:t>NnwdafEventsSubscription</w:t>
            </w:r>
          </w:p>
        </w:tc>
        <w:tc>
          <w:tcPr>
            <w:tcW w:w="232" w:type="pct"/>
            <w:tcBorders>
              <w:top w:val="single" w:sz="6" w:space="0" w:color="auto"/>
            </w:tcBorders>
          </w:tcPr>
          <w:p w:rsidR="00A10B25" w:rsidRDefault="00A10B25">
            <w:pPr>
              <w:pStyle w:val="TAC"/>
            </w:pPr>
            <w:r>
              <w:t>M</w:t>
            </w:r>
          </w:p>
        </w:tc>
        <w:tc>
          <w:tcPr>
            <w:tcW w:w="652" w:type="pct"/>
            <w:tcBorders>
              <w:top w:val="single" w:sz="6" w:space="0" w:color="auto"/>
            </w:tcBorders>
          </w:tcPr>
          <w:p w:rsidR="00A10B25" w:rsidRDefault="00A10B25">
            <w:pPr>
              <w:pStyle w:val="TAC"/>
            </w:pPr>
            <w:r>
              <w:t>1</w:t>
            </w:r>
          </w:p>
        </w:tc>
        <w:tc>
          <w:tcPr>
            <w:tcW w:w="884" w:type="pct"/>
            <w:tcBorders>
              <w:top w:val="single" w:sz="6" w:space="0" w:color="auto"/>
            </w:tcBorders>
          </w:tcPr>
          <w:p w:rsidR="00A10B25" w:rsidRDefault="00A10B25">
            <w:pPr>
              <w:pStyle w:val="TAL"/>
            </w:pPr>
            <w:r>
              <w:rPr>
                <w:rFonts w:hint="eastAsia"/>
              </w:rPr>
              <w:t>20</w:t>
            </w:r>
            <w:r>
              <w:t>0 OK</w:t>
            </w:r>
          </w:p>
        </w:tc>
        <w:tc>
          <w:tcPr>
            <w:tcW w:w="1920" w:type="pct"/>
            <w:tcBorders>
              <w:top w:val="single" w:sz="6" w:space="0" w:color="auto"/>
            </w:tcBorders>
          </w:tcPr>
          <w:p w:rsidR="00A10B25" w:rsidRDefault="00A10B25">
            <w:pPr>
              <w:pStyle w:val="TAL"/>
            </w:pPr>
            <w:r>
              <w:t>The Individual NWDAF Event Subscription resource was modified successfully and a representation of that resource is returned.</w:t>
            </w:r>
          </w:p>
        </w:tc>
      </w:tr>
      <w:tr w:rsidR="00A10B25">
        <w:trPr>
          <w:jc w:val="center"/>
        </w:trPr>
        <w:tc>
          <w:tcPr>
            <w:tcW w:w="1312" w:type="pct"/>
          </w:tcPr>
          <w:p w:rsidR="00A10B25" w:rsidRDefault="00A10B25">
            <w:pPr>
              <w:pStyle w:val="TAL"/>
              <w:rPr>
                <w:rFonts w:eastAsia="DengXian" w:hint="eastAsia"/>
                <w:lang w:eastAsia="zh-CN"/>
              </w:rPr>
            </w:pPr>
            <w:r>
              <w:rPr>
                <w:rFonts w:eastAsia="DengXian" w:hint="eastAsia"/>
                <w:lang w:eastAsia="zh-CN"/>
              </w:rPr>
              <w:t>n</w:t>
            </w:r>
            <w:r>
              <w:rPr>
                <w:rFonts w:eastAsia="DengXian"/>
                <w:lang w:eastAsia="zh-CN"/>
              </w:rPr>
              <w:t>/a</w:t>
            </w:r>
          </w:p>
        </w:tc>
        <w:tc>
          <w:tcPr>
            <w:tcW w:w="232" w:type="pct"/>
          </w:tcPr>
          <w:p w:rsidR="00A10B25" w:rsidRDefault="00A10B25">
            <w:pPr>
              <w:pStyle w:val="TAC"/>
            </w:pPr>
          </w:p>
        </w:tc>
        <w:tc>
          <w:tcPr>
            <w:tcW w:w="652" w:type="pct"/>
          </w:tcPr>
          <w:p w:rsidR="00A10B25" w:rsidRDefault="00A10B25">
            <w:pPr>
              <w:pStyle w:val="TAC"/>
            </w:pPr>
          </w:p>
        </w:tc>
        <w:tc>
          <w:tcPr>
            <w:tcW w:w="884" w:type="pct"/>
          </w:tcPr>
          <w:p w:rsidR="00A10B25" w:rsidRDefault="00A10B25">
            <w:pPr>
              <w:pStyle w:val="TAL"/>
              <w:rPr>
                <w:rFonts w:hint="eastAsia"/>
              </w:rPr>
            </w:pPr>
            <w:r>
              <w:t>204 No Content</w:t>
            </w:r>
          </w:p>
        </w:tc>
        <w:tc>
          <w:tcPr>
            <w:tcW w:w="1920" w:type="pct"/>
          </w:tcPr>
          <w:p w:rsidR="00A10B25" w:rsidRDefault="00A10B25">
            <w:pPr>
              <w:pStyle w:val="TAL"/>
            </w:pPr>
            <w:r>
              <w:t>The Individual NWDAF Event Subscription resource was modified successfully.</w:t>
            </w:r>
          </w:p>
        </w:tc>
      </w:tr>
      <w:tr w:rsidR="00A10B25">
        <w:trPr>
          <w:jc w:val="center"/>
        </w:trPr>
        <w:tc>
          <w:tcPr>
            <w:tcW w:w="1312" w:type="pct"/>
          </w:tcPr>
          <w:p w:rsidR="00A10B25" w:rsidRDefault="00A10B25">
            <w:pPr>
              <w:pStyle w:val="TAL"/>
              <w:rPr>
                <w:rFonts w:eastAsia="DengXian" w:hint="eastAsia"/>
                <w:lang w:eastAsia="zh-CN"/>
              </w:rPr>
            </w:pPr>
            <w:r>
              <w:t>RedirectResponse</w:t>
            </w:r>
          </w:p>
        </w:tc>
        <w:tc>
          <w:tcPr>
            <w:tcW w:w="232" w:type="pct"/>
          </w:tcPr>
          <w:p w:rsidR="00A10B25" w:rsidRDefault="00A10B25">
            <w:pPr>
              <w:pStyle w:val="TAC"/>
            </w:pPr>
            <w:r>
              <w:t>O</w:t>
            </w:r>
          </w:p>
        </w:tc>
        <w:tc>
          <w:tcPr>
            <w:tcW w:w="652" w:type="pct"/>
          </w:tcPr>
          <w:p w:rsidR="00A10B25" w:rsidRDefault="00A10B25">
            <w:pPr>
              <w:pStyle w:val="TAC"/>
            </w:pPr>
            <w:r>
              <w:t>0..1</w:t>
            </w:r>
          </w:p>
        </w:tc>
        <w:tc>
          <w:tcPr>
            <w:tcW w:w="884" w:type="pct"/>
          </w:tcPr>
          <w:p w:rsidR="00A10B25" w:rsidRDefault="00A10B25">
            <w:pPr>
              <w:pStyle w:val="TAL"/>
            </w:pPr>
            <w:r>
              <w:t>307 Temporary Redirect</w:t>
            </w:r>
          </w:p>
        </w:tc>
        <w:tc>
          <w:tcPr>
            <w:tcW w:w="1920" w:type="pct"/>
          </w:tcPr>
          <w:p w:rsidR="00A10B25" w:rsidRDefault="00A10B25">
            <w:pPr>
              <w:pStyle w:val="TAL"/>
            </w:pPr>
            <w:r>
              <w:t>Temporary redirection, during Individual NWDAF Event Subscription modification.</w:t>
            </w:r>
          </w:p>
          <w:p w:rsidR="00A10B25" w:rsidRDefault="00A10B25">
            <w:pPr>
              <w:pStyle w:val="TAL"/>
            </w:pPr>
          </w:p>
          <w:p w:rsidR="00A10B25" w:rsidRDefault="00A10B25">
            <w:pPr>
              <w:pStyle w:val="TAL"/>
            </w:pPr>
            <w:r>
              <w:t xml:space="preserve">Applicable if the feature </w:t>
            </w:r>
            <w:r>
              <w:rPr>
                <w:lang w:eastAsia="zh-CN"/>
              </w:rPr>
              <w:t>"</w:t>
            </w:r>
            <w:r>
              <w:rPr>
                <w:rFonts w:cs="Arial"/>
                <w:szCs w:val="18"/>
              </w:rPr>
              <w:t xml:space="preserve">ES3XX" </w:t>
            </w:r>
            <w:r>
              <w:t>is supported.</w:t>
            </w:r>
          </w:p>
          <w:p w:rsidR="00A10B25" w:rsidRDefault="00A10B25">
            <w:pPr>
              <w:pStyle w:val="TAL"/>
            </w:pPr>
          </w:p>
          <w:p w:rsidR="00A10B25" w:rsidRDefault="00A10B25">
            <w:pPr>
              <w:pStyle w:val="TAL"/>
            </w:pPr>
            <w:r>
              <w:t>(NOTE 3)</w:t>
            </w:r>
          </w:p>
        </w:tc>
      </w:tr>
      <w:tr w:rsidR="00A10B25">
        <w:trPr>
          <w:jc w:val="center"/>
        </w:trPr>
        <w:tc>
          <w:tcPr>
            <w:tcW w:w="1312" w:type="pct"/>
          </w:tcPr>
          <w:p w:rsidR="00A10B25" w:rsidRDefault="00A10B25">
            <w:pPr>
              <w:pStyle w:val="TAL"/>
              <w:rPr>
                <w:rFonts w:eastAsia="DengXian" w:hint="eastAsia"/>
                <w:lang w:eastAsia="zh-CN"/>
              </w:rPr>
            </w:pPr>
            <w:r>
              <w:t>RedirectResponse</w:t>
            </w:r>
          </w:p>
        </w:tc>
        <w:tc>
          <w:tcPr>
            <w:tcW w:w="232" w:type="pct"/>
          </w:tcPr>
          <w:p w:rsidR="00A10B25" w:rsidRDefault="00A10B25">
            <w:pPr>
              <w:pStyle w:val="TAC"/>
            </w:pPr>
            <w:r>
              <w:t>O</w:t>
            </w:r>
          </w:p>
        </w:tc>
        <w:tc>
          <w:tcPr>
            <w:tcW w:w="652" w:type="pct"/>
          </w:tcPr>
          <w:p w:rsidR="00A10B25" w:rsidRDefault="00A10B25">
            <w:pPr>
              <w:pStyle w:val="TAC"/>
            </w:pPr>
            <w:r>
              <w:t>0..1</w:t>
            </w:r>
          </w:p>
        </w:tc>
        <w:tc>
          <w:tcPr>
            <w:tcW w:w="884" w:type="pct"/>
          </w:tcPr>
          <w:p w:rsidR="00A10B25" w:rsidRDefault="00A10B25">
            <w:pPr>
              <w:pStyle w:val="TAL"/>
            </w:pPr>
            <w:r>
              <w:t>308 Permanent Redirect</w:t>
            </w:r>
          </w:p>
        </w:tc>
        <w:tc>
          <w:tcPr>
            <w:tcW w:w="1920" w:type="pct"/>
          </w:tcPr>
          <w:p w:rsidR="00A10B25" w:rsidRDefault="00A10B25">
            <w:pPr>
              <w:pStyle w:val="TAL"/>
            </w:pPr>
            <w:r>
              <w:t xml:space="preserve">Permanent redirection, during Individual NWDAF Event Subscription modification. </w:t>
            </w:r>
          </w:p>
          <w:p w:rsidR="00A10B25" w:rsidRDefault="00A10B25">
            <w:pPr>
              <w:pStyle w:val="TAL"/>
            </w:pPr>
          </w:p>
          <w:p w:rsidR="00A10B25" w:rsidRDefault="00A10B25">
            <w:pPr>
              <w:pStyle w:val="TAL"/>
            </w:pPr>
            <w:r>
              <w:t xml:space="preserve">Applicable if the feature </w:t>
            </w:r>
            <w:r>
              <w:rPr>
                <w:lang w:eastAsia="zh-CN"/>
              </w:rPr>
              <w:t>"</w:t>
            </w:r>
            <w:r>
              <w:rPr>
                <w:rFonts w:cs="Arial"/>
                <w:szCs w:val="18"/>
              </w:rPr>
              <w:t>ES3XX"</w:t>
            </w:r>
            <w:r>
              <w:t xml:space="preserve"> is supported.</w:t>
            </w:r>
          </w:p>
          <w:p w:rsidR="00A10B25" w:rsidRDefault="00A10B25">
            <w:pPr>
              <w:pStyle w:val="TAL"/>
            </w:pPr>
          </w:p>
          <w:p w:rsidR="00A10B25" w:rsidRDefault="00A10B25">
            <w:pPr>
              <w:pStyle w:val="TAL"/>
            </w:pPr>
            <w:r>
              <w:t>(NOTE 3)</w:t>
            </w:r>
          </w:p>
        </w:tc>
      </w:tr>
      <w:tr w:rsidR="00A10B25">
        <w:trPr>
          <w:jc w:val="center"/>
        </w:trPr>
        <w:tc>
          <w:tcPr>
            <w:tcW w:w="1312" w:type="pct"/>
          </w:tcPr>
          <w:p w:rsidR="00A10B25" w:rsidRDefault="00A10B25">
            <w:pPr>
              <w:pStyle w:val="TAL"/>
            </w:pPr>
            <w:r>
              <w:t>ProblemDetails</w:t>
            </w:r>
          </w:p>
        </w:tc>
        <w:tc>
          <w:tcPr>
            <w:tcW w:w="232" w:type="pct"/>
          </w:tcPr>
          <w:p w:rsidR="00A10B25" w:rsidRDefault="00A10B25">
            <w:pPr>
              <w:pStyle w:val="TAC"/>
            </w:pPr>
            <w:r>
              <w:t>O</w:t>
            </w:r>
          </w:p>
        </w:tc>
        <w:tc>
          <w:tcPr>
            <w:tcW w:w="652" w:type="pct"/>
          </w:tcPr>
          <w:p w:rsidR="00A10B25" w:rsidRDefault="00A10B25">
            <w:pPr>
              <w:pStyle w:val="TAC"/>
            </w:pPr>
            <w:r>
              <w:t>0..1</w:t>
            </w:r>
          </w:p>
        </w:tc>
        <w:tc>
          <w:tcPr>
            <w:tcW w:w="884" w:type="pct"/>
          </w:tcPr>
          <w:p w:rsidR="00A10B25" w:rsidRDefault="00A10B25">
            <w:pPr>
              <w:pStyle w:val="TAL"/>
            </w:pPr>
            <w:r>
              <w:t>400 Bad Request</w:t>
            </w:r>
          </w:p>
        </w:tc>
        <w:tc>
          <w:tcPr>
            <w:tcW w:w="1920" w:type="pct"/>
          </w:tcPr>
          <w:p w:rsidR="00A10B25" w:rsidRDefault="00A10B25">
            <w:pPr>
              <w:pStyle w:val="TAL"/>
            </w:pPr>
            <w:r>
              <w:t>(NOTE 2)</w:t>
            </w:r>
          </w:p>
        </w:tc>
      </w:tr>
      <w:tr w:rsidR="00A10B25">
        <w:trPr>
          <w:jc w:val="center"/>
        </w:trPr>
        <w:tc>
          <w:tcPr>
            <w:tcW w:w="1312" w:type="pct"/>
          </w:tcPr>
          <w:p w:rsidR="00A10B25" w:rsidRDefault="00A10B25">
            <w:pPr>
              <w:keepNext/>
              <w:keepLines/>
              <w:spacing w:after="0"/>
            </w:pPr>
            <w:r>
              <w:rPr>
                <w:rFonts w:ascii="Arial" w:hAnsi="Arial"/>
                <w:sz w:val="18"/>
              </w:rPr>
              <w:t>ProblemDetails</w:t>
            </w:r>
          </w:p>
        </w:tc>
        <w:tc>
          <w:tcPr>
            <w:tcW w:w="232" w:type="pct"/>
          </w:tcPr>
          <w:p w:rsidR="00A10B25" w:rsidRDefault="00A10B25">
            <w:pPr>
              <w:keepNext/>
              <w:keepLines/>
              <w:spacing w:after="0"/>
              <w:jc w:val="center"/>
            </w:pPr>
            <w:r>
              <w:rPr>
                <w:rFonts w:ascii="Arial" w:hAnsi="Arial"/>
                <w:sz w:val="18"/>
              </w:rPr>
              <w:t>O</w:t>
            </w:r>
          </w:p>
        </w:tc>
        <w:tc>
          <w:tcPr>
            <w:tcW w:w="652" w:type="pct"/>
          </w:tcPr>
          <w:p w:rsidR="00A10B25" w:rsidRDefault="00A10B25">
            <w:pPr>
              <w:keepNext/>
              <w:keepLines/>
              <w:spacing w:after="0"/>
              <w:jc w:val="center"/>
            </w:pPr>
            <w:r>
              <w:rPr>
                <w:rFonts w:ascii="Arial" w:hAnsi="Arial"/>
                <w:sz w:val="18"/>
              </w:rPr>
              <w:t>0..1</w:t>
            </w:r>
          </w:p>
        </w:tc>
        <w:tc>
          <w:tcPr>
            <w:tcW w:w="884" w:type="pct"/>
          </w:tcPr>
          <w:p w:rsidR="00A10B25" w:rsidRDefault="00A10B25">
            <w:pPr>
              <w:keepNext/>
              <w:keepLines/>
              <w:spacing w:after="0"/>
            </w:pPr>
            <w:r>
              <w:rPr>
                <w:rFonts w:ascii="Arial" w:hAnsi="Arial"/>
                <w:sz w:val="18"/>
              </w:rPr>
              <w:t>403 Forbidden</w:t>
            </w:r>
          </w:p>
        </w:tc>
        <w:tc>
          <w:tcPr>
            <w:tcW w:w="1920" w:type="pct"/>
          </w:tcPr>
          <w:p w:rsidR="00A10B25" w:rsidRDefault="00A10B25">
            <w:pPr>
              <w:keepNext/>
              <w:keepLines/>
              <w:spacing w:after="0"/>
            </w:pPr>
            <w:r>
              <w:rPr>
                <w:rFonts w:ascii="Arial" w:hAnsi="Arial"/>
                <w:sz w:val="18"/>
              </w:rPr>
              <w:t>(NOTE 2)</w:t>
            </w:r>
          </w:p>
        </w:tc>
      </w:tr>
      <w:tr w:rsidR="00A10B25">
        <w:trPr>
          <w:jc w:val="center"/>
        </w:trPr>
        <w:tc>
          <w:tcPr>
            <w:tcW w:w="1312" w:type="pct"/>
          </w:tcPr>
          <w:p w:rsidR="00A10B25" w:rsidRDefault="00A10B25">
            <w:pPr>
              <w:pStyle w:val="TAL"/>
            </w:pPr>
            <w:r>
              <w:t>ProblemDetails</w:t>
            </w:r>
          </w:p>
        </w:tc>
        <w:tc>
          <w:tcPr>
            <w:tcW w:w="232" w:type="pct"/>
          </w:tcPr>
          <w:p w:rsidR="00A10B25" w:rsidRDefault="00A10B25">
            <w:pPr>
              <w:pStyle w:val="TAC"/>
            </w:pPr>
            <w:r>
              <w:t>O</w:t>
            </w:r>
          </w:p>
        </w:tc>
        <w:tc>
          <w:tcPr>
            <w:tcW w:w="652" w:type="pct"/>
          </w:tcPr>
          <w:p w:rsidR="00A10B25" w:rsidRDefault="00A10B25">
            <w:pPr>
              <w:pStyle w:val="TAC"/>
            </w:pPr>
            <w:r>
              <w:t>0..1</w:t>
            </w:r>
          </w:p>
        </w:tc>
        <w:tc>
          <w:tcPr>
            <w:tcW w:w="884" w:type="pct"/>
          </w:tcPr>
          <w:p w:rsidR="00A10B25" w:rsidRDefault="00A10B25">
            <w:pPr>
              <w:pStyle w:val="TAL"/>
            </w:pPr>
            <w:r>
              <w:rPr>
                <w:lang w:eastAsia="zh-CN"/>
              </w:rPr>
              <w:t>50</w:t>
            </w:r>
            <w:r>
              <w:t>0 Internal Server Error</w:t>
            </w:r>
          </w:p>
        </w:tc>
        <w:tc>
          <w:tcPr>
            <w:tcW w:w="1920" w:type="pct"/>
          </w:tcPr>
          <w:p w:rsidR="00A10B25" w:rsidRDefault="00A10B25">
            <w:pPr>
              <w:pStyle w:val="TAL"/>
            </w:pPr>
            <w:r>
              <w:t>(NOTE 2)</w:t>
            </w:r>
          </w:p>
        </w:tc>
      </w:tr>
      <w:tr w:rsidR="00A10B25">
        <w:trPr>
          <w:jc w:val="center"/>
        </w:trPr>
        <w:tc>
          <w:tcPr>
            <w:tcW w:w="5000" w:type="pct"/>
            <w:gridSpan w:val="5"/>
          </w:tcPr>
          <w:p w:rsidR="00A10B25" w:rsidRDefault="00A10B25">
            <w:pPr>
              <w:pStyle w:val="TAN"/>
            </w:pPr>
            <w:r>
              <w:t>NOTE 1:</w:t>
            </w:r>
            <w:r>
              <w:tab/>
              <w:t>The mandatory HTTP error status codes for the PUT method listed in table 5.2.7.1-1 of 3GPP TS 29.500 [6] also apply.</w:t>
            </w:r>
          </w:p>
          <w:p w:rsidR="00A10B25" w:rsidRDefault="00A10B25">
            <w:pPr>
              <w:pStyle w:val="TAN"/>
            </w:pPr>
            <w:r>
              <w:t>NOTE 2:</w:t>
            </w:r>
            <w:r>
              <w:tab/>
              <w:t>Failure cases are described in clause 5.1.7.</w:t>
            </w:r>
          </w:p>
          <w:p w:rsidR="00A10B25" w:rsidRDefault="00A10B25">
            <w:pPr>
              <w:pStyle w:val="TAN"/>
            </w:pPr>
            <w:r>
              <w:t>NOTE 3:</w:t>
            </w:r>
            <w:r>
              <w:tab/>
              <w:t>The RedirectResponse data structure may be provided by an SCP (cf. clause 6.10.9.1 of 3GPP TS 29.500 [6]).</w:t>
            </w:r>
          </w:p>
        </w:tc>
      </w:tr>
    </w:tbl>
    <w:p w:rsidR="00A10B25" w:rsidRDefault="00A10B25">
      <w:pPr>
        <w:rPr>
          <w:lang w:val="en-US" w:eastAsia="en-US"/>
        </w:rPr>
      </w:pPr>
    </w:p>
    <w:p w:rsidR="00A10B25" w:rsidRDefault="00A10B25">
      <w:pPr>
        <w:pStyle w:val="TH"/>
      </w:pPr>
      <w:bookmarkStart w:id="2872" w:name="_Toc90655842"/>
      <w:bookmarkStart w:id="2873" w:name="_Toc66231785"/>
      <w:bookmarkStart w:id="2874" w:name="_Toc36102445"/>
      <w:bookmarkStart w:id="2875" w:name="_Toc101244386"/>
      <w:bookmarkStart w:id="2876" w:name="_Toc120702280"/>
      <w:bookmarkStart w:id="2877" w:name="_Toc50031962"/>
      <w:bookmarkStart w:id="2878" w:name="_Toc56640949"/>
      <w:bookmarkStart w:id="2879" w:name="_Toc112951101"/>
      <w:bookmarkStart w:id="2880" w:name="_Toc88667557"/>
      <w:bookmarkStart w:id="2881" w:name="_Toc85552956"/>
      <w:bookmarkStart w:id="2882" w:name="_Toc70550613"/>
      <w:bookmarkStart w:id="2883" w:name="_Toc113031641"/>
      <w:bookmarkStart w:id="2884" w:name="_Toc98233610"/>
      <w:bookmarkStart w:id="2885" w:name="_Toc51762882"/>
      <w:bookmarkStart w:id="2886" w:name="_Toc43563487"/>
      <w:bookmarkStart w:id="2887" w:name="_Toc28012804"/>
      <w:bookmarkStart w:id="2888" w:name="_Toc114133780"/>
      <w:bookmarkStart w:id="2889" w:name="_Toc94064225"/>
      <w:bookmarkStart w:id="2890" w:name="_Toc59017917"/>
      <w:bookmarkStart w:id="2891" w:name="_Toc85557055"/>
      <w:bookmarkStart w:id="2892" w:name="_Toc68168946"/>
      <w:bookmarkStart w:id="2893" w:name="_Toc83233059"/>
      <w:bookmarkStart w:id="2894" w:name="_Toc34266274"/>
      <w:bookmarkStart w:id="2895" w:name="_Toc45134030"/>
      <w:bookmarkStart w:id="2896" w:name="_Toc104538979"/>
      <w:r>
        <w:t>Table 5.1.3.3.3.2-4: Headers supported by the 307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NWDAF (service) instance </w:t>
            </w:r>
            <w:r>
              <w:rPr>
                <w:lang w:eastAsia="fr-FR"/>
              </w:rPr>
              <w:t>towards which the request is redirected.</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NWDAF (service) instance towards which the request is redirected.</w:t>
            </w:r>
          </w:p>
        </w:tc>
      </w:tr>
    </w:tbl>
    <w:p w:rsidR="00A10B25" w:rsidRDefault="00A10B25"/>
    <w:p w:rsidR="00A10B25" w:rsidRDefault="00A10B25">
      <w:pPr>
        <w:pStyle w:val="TH"/>
      </w:pPr>
      <w:r>
        <w:t>Table 5.1.3.3.3.2-5: Headers supported by the 308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NWDAF (service) instance </w:t>
            </w:r>
            <w:r>
              <w:rPr>
                <w:lang w:eastAsia="fr-FR"/>
              </w:rPr>
              <w:t>towards which the request is redirected.</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NWDAF (service) instance towards which the request is redirected.</w:t>
            </w:r>
          </w:p>
        </w:tc>
      </w:tr>
    </w:tbl>
    <w:p w:rsidR="00A10B25" w:rsidRDefault="00A10B25">
      <w:pPr>
        <w:rPr>
          <w:lang w:val="en-US" w:eastAsia="ja-JP"/>
        </w:rPr>
      </w:pPr>
    </w:p>
    <w:p w:rsidR="00A10B25" w:rsidRDefault="00A10B25">
      <w:pPr>
        <w:pStyle w:val="Heading5"/>
      </w:pPr>
      <w:bookmarkStart w:id="2897" w:name="_Toc136562347"/>
      <w:bookmarkStart w:id="2898" w:name="_Toc138754181"/>
      <w:bookmarkStart w:id="2899" w:name="_Toc145705668"/>
      <w:bookmarkStart w:id="2900" w:name="_Toc148522572"/>
      <w:bookmarkStart w:id="2901" w:name="_Toc153363622"/>
      <w:r>
        <w:t>5.1.3.3.4</w:t>
      </w:r>
      <w:r>
        <w:tab/>
        <w:t>Resource Custom Operations</w:t>
      </w:r>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p>
    <w:p w:rsidR="00A10B25" w:rsidRDefault="00A10B25">
      <w:r>
        <w:t>None in this release of the specification.</w:t>
      </w:r>
    </w:p>
    <w:p w:rsidR="00A10B25" w:rsidRDefault="00A10B25">
      <w:pPr>
        <w:pStyle w:val="Heading4"/>
      </w:pPr>
      <w:bookmarkStart w:id="2902" w:name="_Toc104538980"/>
      <w:bookmarkStart w:id="2903" w:name="_Toc90655843"/>
      <w:bookmarkStart w:id="2904" w:name="_Toc136562348"/>
      <w:bookmarkStart w:id="2905" w:name="_Toc98233611"/>
      <w:bookmarkStart w:id="2906" w:name="_Toc101244387"/>
      <w:bookmarkStart w:id="2907" w:name="_Toc114133781"/>
      <w:bookmarkStart w:id="2908" w:name="_Toc88667558"/>
      <w:bookmarkStart w:id="2909" w:name="_Toc113031642"/>
      <w:bookmarkStart w:id="2910" w:name="_Toc112951102"/>
      <w:bookmarkStart w:id="2911" w:name="_Toc85557056"/>
      <w:bookmarkStart w:id="2912" w:name="_Toc120702281"/>
      <w:bookmarkStart w:id="2913" w:name="_Toc85552957"/>
      <w:bookmarkStart w:id="2914" w:name="_Toc138754182"/>
      <w:bookmarkStart w:id="2915" w:name="_Toc145705669"/>
      <w:bookmarkStart w:id="2916" w:name="_Toc148522573"/>
      <w:bookmarkStart w:id="2917" w:name="_Toc94064226"/>
      <w:bookmarkStart w:id="2918" w:name="_Toc73564415"/>
      <w:bookmarkStart w:id="2919" w:name="_Toc153363623"/>
      <w:r>
        <w:t>5.1.3.4</w:t>
      </w:r>
      <w:r>
        <w:tab/>
        <w:t>Resource: NWDAF Event Subscription</w:t>
      </w:r>
      <w:bookmarkEnd w:id="2918"/>
      <w:r>
        <w:t xml:space="preserve"> Transfers</w:t>
      </w:r>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9"/>
    </w:p>
    <w:p w:rsidR="00A10B25" w:rsidRDefault="00A10B25">
      <w:pPr>
        <w:pStyle w:val="Heading5"/>
      </w:pPr>
      <w:bookmarkStart w:id="2920" w:name="_Toc73564416"/>
      <w:bookmarkStart w:id="2921" w:name="_Toc88667559"/>
      <w:bookmarkStart w:id="2922" w:name="_Toc138754183"/>
      <w:bookmarkStart w:id="2923" w:name="_Toc120702282"/>
      <w:bookmarkStart w:id="2924" w:name="_Toc101244388"/>
      <w:bookmarkStart w:id="2925" w:name="_Toc104538981"/>
      <w:bookmarkStart w:id="2926" w:name="_Toc94064227"/>
      <w:bookmarkStart w:id="2927" w:name="_Toc85552958"/>
      <w:bookmarkStart w:id="2928" w:name="_Toc112951103"/>
      <w:bookmarkStart w:id="2929" w:name="_Toc114133782"/>
      <w:bookmarkStart w:id="2930" w:name="_Toc90655844"/>
      <w:bookmarkStart w:id="2931" w:name="_Toc85557057"/>
      <w:bookmarkStart w:id="2932" w:name="_Toc98233612"/>
      <w:bookmarkStart w:id="2933" w:name="_Toc145705670"/>
      <w:bookmarkStart w:id="2934" w:name="_Toc148522574"/>
      <w:bookmarkStart w:id="2935" w:name="_Toc136562349"/>
      <w:bookmarkStart w:id="2936" w:name="_Toc113031643"/>
      <w:bookmarkStart w:id="2937" w:name="_Toc153363624"/>
      <w:r>
        <w:t>5.1.3.4.1</w:t>
      </w:r>
      <w:r>
        <w:tab/>
        <w:t>Description</w:t>
      </w:r>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p>
    <w:p w:rsidR="00A10B25" w:rsidRDefault="00A10B25">
      <w:r>
        <w:t>The NWDAF Event Subscription Transfers resource represents all requests to transfer subscription(s) of the Nnwdaf_EventsSubscription service at a given NWDAF. The resource allows an NF service consumer to provide information about analytics subscriptions that are requested to be:</w:t>
      </w:r>
    </w:p>
    <w:p w:rsidR="00A10B25" w:rsidRDefault="00A10B25">
      <w:pPr>
        <w:pStyle w:val="B1"/>
      </w:pPr>
      <w:r>
        <w:t>-</w:t>
      </w:r>
      <w:r>
        <w:tab/>
        <w:t>prepared for transfer, leading to the creation of a new Individual NWDAF Event Subscription Transfer resource, which can be later modified, removed, or requested to be transferred; and</w:t>
      </w:r>
    </w:p>
    <w:p w:rsidR="00A10B25" w:rsidRDefault="00A10B25">
      <w:pPr>
        <w:pStyle w:val="B1"/>
      </w:pPr>
      <w:r>
        <w:t>-</w:t>
      </w:r>
      <w:r>
        <w:tab/>
        <w:t>transferred, leading to the execution of the necessary steps for transferring the analytics subscription.</w:t>
      </w:r>
    </w:p>
    <w:p w:rsidR="00A10B25" w:rsidRDefault="00A10B25">
      <w:pPr>
        <w:pStyle w:val="Heading5"/>
      </w:pPr>
      <w:bookmarkStart w:id="2938" w:name="_Toc90655845"/>
      <w:bookmarkStart w:id="2939" w:name="_Toc73564417"/>
      <w:bookmarkStart w:id="2940" w:name="_Toc104538982"/>
      <w:bookmarkStart w:id="2941" w:name="_Toc85557058"/>
      <w:bookmarkStart w:id="2942" w:name="_Toc136562350"/>
      <w:bookmarkStart w:id="2943" w:name="_Toc113031644"/>
      <w:bookmarkStart w:id="2944" w:name="_Toc138754184"/>
      <w:bookmarkStart w:id="2945" w:name="_Toc148522575"/>
      <w:bookmarkStart w:id="2946" w:name="_Toc85552959"/>
      <w:bookmarkStart w:id="2947" w:name="_Toc98233613"/>
      <w:bookmarkStart w:id="2948" w:name="_Toc101244389"/>
      <w:bookmarkStart w:id="2949" w:name="_Toc112951104"/>
      <w:bookmarkStart w:id="2950" w:name="_Toc88667560"/>
      <w:bookmarkStart w:id="2951" w:name="_Toc120702283"/>
      <w:bookmarkStart w:id="2952" w:name="_Toc94064228"/>
      <w:bookmarkStart w:id="2953" w:name="_Toc145705671"/>
      <w:bookmarkStart w:id="2954" w:name="_Toc114133783"/>
      <w:bookmarkStart w:id="2955" w:name="_Toc153363625"/>
      <w:r>
        <w:t>5.1.3.4.2</w:t>
      </w:r>
      <w:r>
        <w:tab/>
        <w:t>Resource definition</w:t>
      </w:r>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p>
    <w:p w:rsidR="00A10B25" w:rsidRDefault="00A10B25">
      <w:r>
        <w:t xml:space="preserve">Resource URI: </w:t>
      </w:r>
      <w:r>
        <w:rPr>
          <w:b/>
        </w:rPr>
        <w:t>{apiRoot}/nnwdaf-eventssubscription/&lt;apiVersion&gt;/transfers</w:t>
      </w:r>
    </w:p>
    <w:p w:rsidR="00A10B25" w:rsidRDefault="00A10B25">
      <w:pPr>
        <w:rPr>
          <w:lang w:val="en-US"/>
        </w:rPr>
      </w:pPr>
      <w:r>
        <w:rPr>
          <w:lang w:val="en-US" w:eastAsia="en-US"/>
        </w:rPr>
        <w:t>The &lt;apiVersion&gt; shall be set as described in clause</w:t>
      </w:r>
      <w:r>
        <w:rPr>
          <w:lang w:val="en-US" w:eastAsia="en-US"/>
        </w:rPr>
        <w:t> 5.1</w:t>
      </w:r>
      <w:r>
        <w:rPr>
          <w:lang w:val="en-US" w:eastAsia="zh-CN"/>
        </w:rPr>
        <w:t>.1</w:t>
      </w:r>
      <w:r>
        <w:rPr>
          <w:lang w:val="en-US" w:eastAsia="en-US"/>
        </w:rPr>
        <w:t>.</w:t>
      </w:r>
    </w:p>
    <w:p w:rsidR="00A10B25" w:rsidRDefault="00A10B25">
      <w:pPr>
        <w:rPr>
          <w:rFonts w:ascii="Arial" w:hAnsi="Arial" w:cs="Arial"/>
        </w:rPr>
      </w:pPr>
      <w:r>
        <w:t>This resource shall support the resource URI variables defined in table 5.1.3.4.2-1</w:t>
      </w:r>
      <w:r>
        <w:rPr>
          <w:rFonts w:ascii="Arial" w:hAnsi="Arial" w:cs="Arial"/>
        </w:rPr>
        <w:t>.</w:t>
      </w:r>
    </w:p>
    <w:p w:rsidR="00A10B25" w:rsidRDefault="00A10B25">
      <w:pPr>
        <w:pStyle w:val="TH"/>
        <w:overflowPunct w:val="0"/>
        <w:autoSpaceDE w:val="0"/>
        <w:autoSpaceDN w:val="0"/>
        <w:adjustRightInd w:val="0"/>
        <w:textAlignment w:val="baseline"/>
        <w:rPr>
          <w:rFonts w:eastAsia="MS Mincho"/>
        </w:rPr>
      </w:pPr>
      <w:r>
        <w:rPr>
          <w:rFonts w:eastAsia="MS Mincho"/>
        </w:rPr>
        <w:t>Table 5.1.3.4.2-1: Resource URI variables for this resource</w:t>
      </w:r>
    </w:p>
    <w:tbl>
      <w:tblPr>
        <w:tblW w:w="5001"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093"/>
        <w:gridCol w:w="1244"/>
        <w:gridCol w:w="7442"/>
      </w:tblGrid>
      <w:tr w:rsidR="00A10B25">
        <w:trPr>
          <w:jc w:val="center"/>
        </w:trPr>
        <w:tc>
          <w:tcPr>
            <w:tcW w:w="559" w:type="pct"/>
            <w:shd w:val="clear" w:color="000000" w:fill="C0C0C0"/>
          </w:tcPr>
          <w:p w:rsidR="00A10B25" w:rsidRDefault="00A10B25">
            <w:pPr>
              <w:pStyle w:val="TAH"/>
            </w:pPr>
            <w:r>
              <w:t>Name</w:t>
            </w:r>
          </w:p>
        </w:tc>
        <w:tc>
          <w:tcPr>
            <w:tcW w:w="636" w:type="pct"/>
            <w:shd w:val="clear" w:color="000000" w:fill="C0C0C0"/>
          </w:tcPr>
          <w:p w:rsidR="00A10B25" w:rsidRDefault="00A10B25">
            <w:pPr>
              <w:pStyle w:val="TAH"/>
            </w:pPr>
            <w:r>
              <w:rPr>
                <w:rFonts w:hint="eastAsia"/>
                <w:lang w:eastAsia="zh-CN"/>
              </w:rPr>
              <w:t>D</w:t>
            </w:r>
            <w:r>
              <w:rPr>
                <w:lang w:eastAsia="zh-CN"/>
              </w:rPr>
              <w:t>ata type</w:t>
            </w:r>
          </w:p>
        </w:tc>
        <w:tc>
          <w:tcPr>
            <w:tcW w:w="3805" w:type="pct"/>
            <w:shd w:val="clear" w:color="000000" w:fill="C0C0C0"/>
            <w:vAlign w:val="center"/>
          </w:tcPr>
          <w:p w:rsidR="00A10B25" w:rsidRDefault="00A10B25">
            <w:pPr>
              <w:pStyle w:val="TAH"/>
            </w:pPr>
            <w:r>
              <w:t>Definition</w:t>
            </w:r>
          </w:p>
        </w:tc>
      </w:tr>
      <w:tr w:rsidR="00A10B25">
        <w:trPr>
          <w:jc w:val="center"/>
        </w:trPr>
        <w:tc>
          <w:tcPr>
            <w:tcW w:w="559" w:type="pct"/>
          </w:tcPr>
          <w:p w:rsidR="00A10B25" w:rsidRDefault="00A10B25">
            <w:pPr>
              <w:pStyle w:val="TAL"/>
            </w:pPr>
            <w:r>
              <w:t>apiRoot</w:t>
            </w:r>
          </w:p>
        </w:tc>
        <w:tc>
          <w:tcPr>
            <w:tcW w:w="636" w:type="pct"/>
          </w:tcPr>
          <w:p w:rsidR="00A10B25" w:rsidRDefault="00A10B25">
            <w:pPr>
              <w:pStyle w:val="TAL"/>
            </w:pPr>
            <w:r>
              <w:t>string</w:t>
            </w:r>
          </w:p>
        </w:tc>
        <w:tc>
          <w:tcPr>
            <w:tcW w:w="3805" w:type="pct"/>
            <w:vAlign w:val="center"/>
          </w:tcPr>
          <w:p w:rsidR="00A10B25" w:rsidRDefault="00A10B25">
            <w:pPr>
              <w:pStyle w:val="TAL"/>
            </w:pPr>
            <w:r>
              <w:t>See clause</w:t>
            </w:r>
            <w:r>
              <w:rPr>
                <w:lang w:val="en-US" w:eastAsia="zh-CN"/>
              </w:rPr>
              <w:t> </w:t>
            </w:r>
            <w:r>
              <w:t>5.1.1</w:t>
            </w:r>
          </w:p>
        </w:tc>
      </w:tr>
    </w:tbl>
    <w:p w:rsidR="00A10B25" w:rsidRDefault="00A10B25"/>
    <w:p w:rsidR="00A10B25" w:rsidRDefault="00A10B25">
      <w:pPr>
        <w:pStyle w:val="Heading5"/>
      </w:pPr>
      <w:bookmarkStart w:id="2956" w:name="_Toc114133784"/>
      <w:bookmarkStart w:id="2957" w:name="_Toc101244390"/>
      <w:bookmarkStart w:id="2958" w:name="_Toc85557059"/>
      <w:bookmarkStart w:id="2959" w:name="_Toc104538983"/>
      <w:bookmarkStart w:id="2960" w:name="_Toc98233614"/>
      <w:bookmarkStart w:id="2961" w:name="_Toc113031645"/>
      <w:bookmarkStart w:id="2962" w:name="_Toc85552960"/>
      <w:bookmarkStart w:id="2963" w:name="_Toc120702284"/>
      <w:bookmarkStart w:id="2964" w:name="_Toc138754185"/>
      <w:bookmarkStart w:id="2965" w:name="_Toc112951105"/>
      <w:bookmarkStart w:id="2966" w:name="_Toc73564418"/>
      <w:bookmarkStart w:id="2967" w:name="_Toc136562351"/>
      <w:bookmarkStart w:id="2968" w:name="_Toc94064229"/>
      <w:bookmarkStart w:id="2969" w:name="_Toc145705672"/>
      <w:bookmarkStart w:id="2970" w:name="_Toc88667561"/>
      <w:bookmarkStart w:id="2971" w:name="_Toc148522576"/>
      <w:bookmarkStart w:id="2972" w:name="_Toc90655846"/>
      <w:bookmarkStart w:id="2973" w:name="_Toc153363626"/>
      <w:r>
        <w:t>5.1.3.4.3</w:t>
      </w:r>
      <w:r>
        <w:tab/>
        <w:t>Resource Standard Methods</w:t>
      </w:r>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p>
    <w:p w:rsidR="00A10B25" w:rsidRDefault="00A10B25">
      <w:pPr>
        <w:pStyle w:val="Heading6"/>
      </w:pPr>
      <w:bookmarkStart w:id="2974" w:name="_Toc114133785"/>
      <w:bookmarkStart w:id="2975" w:name="_Toc136562352"/>
      <w:bookmarkStart w:id="2976" w:name="_Toc90655847"/>
      <w:bookmarkStart w:id="2977" w:name="_Toc138754186"/>
      <w:bookmarkStart w:id="2978" w:name="_Toc145705673"/>
      <w:bookmarkStart w:id="2979" w:name="_Toc113031646"/>
      <w:bookmarkStart w:id="2980" w:name="_Toc101244391"/>
      <w:bookmarkStart w:id="2981" w:name="_Toc120702285"/>
      <w:bookmarkStart w:id="2982" w:name="_Toc98233615"/>
      <w:bookmarkStart w:id="2983" w:name="_Toc85557060"/>
      <w:bookmarkStart w:id="2984" w:name="_Toc94064230"/>
      <w:bookmarkStart w:id="2985" w:name="_Toc88667562"/>
      <w:bookmarkStart w:id="2986" w:name="_Toc112951106"/>
      <w:bookmarkStart w:id="2987" w:name="_Toc73564419"/>
      <w:bookmarkStart w:id="2988" w:name="_Toc104538984"/>
      <w:bookmarkStart w:id="2989" w:name="_Toc148522577"/>
      <w:bookmarkStart w:id="2990" w:name="_Toc85552961"/>
      <w:bookmarkStart w:id="2991" w:name="_Toc153363627"/>
      <w:r>
        <w:t>5.1.3.4.3.1</w:t>
      </w:r>
      <w:r>
        <w:tab/>
        <w:t>POST</w:t>
      </w:r>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p>
    <w:p w:rsidR="00A10B25" w:rsidRDefault="00A10B25">
      <w:r>
        <w:t>This method shall support the URI query parameters specified in table 5.1.3.4.3.1-1.</w:t>
      </w:r>
    </w:p>
    <w:p w:rsidR="00A10B25" w:rsidRDefault="00A10B25">
      <w:pPr>
        <w:pStyle w:val="TH"/>
        <w:overflowPunct w:val="0"/>
        <w:autoSpaceDE w:val="0"/>
        <w:autoSpaceDN w:val="0"/>
        <w:adjustRightInd w:val="0"/>
        <w:textAlignment w:val="baseline"/>
        <w:rPr>
          <w:rFonts w:eastAsia="MS Mincho"/>
        </w:rPr>
      </w:pPr>
      <w:r>
        <w:rPr>
          <w:rFonts w:eastAsia="MS Mincho"/>
        </w:rPr>
        <w:t>Table 5.1.3.4.3.1-1: URI query parameters supported by the POST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6"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 w:rsidR="00A10B25" w:rsidRDefault="00A10B25">
      <w:r>
        <w:t>This method shall support the request data structures specified in table 5.1.3.4.3.1-2 and the response data structures and response codes specified in table 5.1.3.4.3.1-3.</w:t>
      </w:r>
    </w:p>
    <w:p w:rsidR="00A10B25" w:rsidRDefault="00A10B25">
      <w:pPr>
        <w:pStyle w:val="TH"/>
        <w:overflowPunct w:val="0"/>
        <w:autoSpaceDE w:val="0"/>
        <w:autoSpaceDN w:val="0"/>
        <w:adjustRightInd w:val="0"/>
        <w:textAlignment w:val="baseline"/>
        <w:rPr>
          <w:rFonts w:eastAsia="MS Mincho"/>
        </w:rPr>
      </w:pPr>
      <w:r>
        <w:rPr>
          <w:rFonts w:eastAsia="MS Mincho"/>
        </w:rPr>
        <w:t>Table 5.1.3.4.3.1-2: Data structures supported by the POST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2"/>
        <w:gridCol w:w="422"/>
        <w:gridCol w:w="1264"/>
        <w:gridCol w:w="6381"/>
      </w:tblGrid>
      <w:tr w:rsidR="00A10B25">
        <w:trPr>
          <w:jc w:val="center"/>
        </w:trPr>
        <w:tc>
          <w:tcPr>
            <w:tcW w:w="1612" w:type="dxa"/>
            <w:tcBorders>
              <w:bottom w:val="single" w:sz="6" w:space="0" w:color="auto"/>
            </w:tcBorders>
            <w:shd w:val="clear" w:color="auto" w:fill="C0C0C0"/>
          </w:tcPr>
          <w:p w:rsidR="00A10B25" w:rsidRDefault="00A10B25">
            <w:pPr>
              <w:pStyle w:val="TAH"/>
            </w:pPr>
            <w:r>
              <w:t>Data type</w:t>
            </w:r>
          </w:p>
        </w:tc>
        <w:tc>
          <w:tcPr>
            <w:tcW w:w="422" w:type="dxa"/>
            <w:tcBorders>
              <w:bottom w:val="single" w:sz="6" w:space="0" w:color="auto"/>
            </w:tcBorders>
            <w:shd w:val="clear" w:color="auto" w:fill="C0C0C0"/>
          </w:tcPr>
          <w:p w:rsidR="00A10B25" w:rsidRDefault="00A10B25">
            <w:pPr>
              <w:pStyle w:val="TAH"/>
            </w:pPr>
            <w:r>
              <w:t>P</w:t>
            </w:r>
          </w:p>
        </w:tc>
        <w:tc>
          <w:tcPr>
            <w:tcW w:w="1264" w:type="dxa"/>
            <w:tcBorders>
              <w:bottom w:val="single" w:sz="6" w:space="0" w:color="auto"/>
            </w:tcBorders>
            <w:shd w:val="clear" w:color="auto" w:fill="C0C0C0"/>
          </w:tcPr>
          <w:p w:rsidR="00A10B25" w:rsidRDefault="00A10B25">
            <w:pPr>
              <w:pStyle w:val="TAH"/>
            </w:pPr>
            <w:r>
              <w:t>Cardinality</w:t>
            </w:r>
          </w:p>
        </w:tc>
        <w:tc>
          <w:tcPr>
            <w:tcW w:w="6381"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1612" w:type="dxa"/>
            <w:tcBorders>
              <w:top w:val="single" w:sz="6" w:space="0" w:color="auto"/>
            </w:tcBorders>
          </w:tcPr>
          <w:p w:rsidR="00A10B25" w:rsidRDefault="00A10B25">
            <w:pPr>
              <w:pStyle w:val="TAL"/>
            </w:pPr>
            <w:r>
              <w:rPr>
                <w:rFonts w:eastAsia="DengXian"/>
              </w:rPr>
              <w:t>AnalyticsSubscriptionsTransfer</w:t>
            </w:r>
          </w:p>
        </w:tc>
        <w:tc>
          <w:tcPr>
            <w:tcW w:w="422" w:type="dxa"/>
            <w:tcBorders>
              <w:top w:val="single" w:sz="6" w:space="0" w:color="auto"/>
            </w:tcBorders>
          </w:tcPr>
          <w:p w:rsidR="00A10B25" w:rsidRDefault="00A10B25">
            <w:pPr>
              <w:pStyle w:val="TAC"/>
            </w:pPr>
            <w:r>
              <w:t>M</w:t>
            </w:r>
          </w:p>
        </w:tc>
        <w:tc>
          <w:tcPr>
            <w:tcW w:w="1264" w:type="dxa"/>
            <w:tcBorders>
              <w:top w:val="single" w:sz="6" w:space="0" w:color="auto"/>
            </w:tcBorders>
          </w:tcPr>
          <w:p w:rsidR="00A10B25" w:rsidRDefault="00A10B25">
            <w:pPr>
              <w:pStyle w:val="TAL"/>
            </w:pPr>
            <w:r>
              <w:t>1</w:t>
            </w:r>
          </w:p>
        </w:tc>
        <w:tc>
          <w:tcPr>
            <w:tcW w:w="6381" w:type="dxa"/>
            <w:tcBorders>
              <w:top w:val="single" w:sz="6" w:space="0" w:color="auto"/>
            </w:tcBorders>
          </w:tcPr>
          <w:p w:rsidR="00A10B25" w:rsidRDefault="00A10B25">
            <w:pPr>
              <w:pStyle w:val="TAL"/>
            </w:pPr>
            <w:r>
              <w:t>Information about analytics subscription(s) that are requested to be transferred or prepared for transfer.</w:t>
            </w:r>
          </w:p>
        </w:tc>
      </w:tr>
    </w:tbl>
    <w:p w:rsidR="00A10B25" w:rsidRDefault="00A10B25"/>
    <w:p w:rsidR="00A10B25" w:rsidRDefault="00A10B25">
      <w:pPr>
        <w:pStyle w:val="TH"/>
        <w:overflowPunct w:val="0"/>
        <w:autoSpaceDE w:val="0"/>
        <w:autoSpaceDN w:val="0"/>
        <w:adjustRightInd w:val="0"/>
        <w:textAlignment w:val="baseline"/>
        <w:rPr>
          <w:rFonts w:eastAsia="MS Mincho"/>
        </w:rPr>
      </w:pPr>
      <w:r>
        <w:rPr>
          <w:rFonts w:eastAsia="MS Mincho"/>
        </w:rPr>
        <w:t>Table 5.1.3.4.3.1-3: Data structures supported by the POST Response Body on this resource</w:t>
      </w:r>
    </w:p>
    <w:tbl>
      <w:tblPr>
        <w:tblW w:w="4956"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607"/>
        <w:gridCol w:w="387"/>
        <w:gridCol w:w="1202"/>
        <w:gridCol w:w="1074"/>
        <w:gridCol w:w="4421"/>
      </w:tblGrid>
      <w:tr w:rsidR="00A10B25">
        <w:trPr>
          <w:jc w:val="center"/>
        </w:trPr>
        <w:tc>
          <w:tcPr>
            <w:tcW w:w="1345" w:type="pct"/>
            <w:tcBorders>
              <w:bottom w:val="single" w:sz="6" w:space="0" w:color="auto"/>
            </w:tcBorders>
            <w:shd w:val="clear" w:color="auto" w:fill="C0C0C0"/>
          </w:tcPr>
          <w:p w:rsidR="00A10B25" w:rsidRDefault="00A10B25">
            <w:pPr>
              <w:pStyle w:val="TAH"/>
            </w:pPr>
            <w:r>
              <w:t>Data type</w:t>
            </w:r>
          </w:p>
        </w:tc>
        <w:tc>
          <w:tcPr>
            <w:tcW w:w="200" w:type="pct"/>
            <w:tcBorders>
              <w:bottom w:val="single" w:sz="6" w:space="0" w:color="auto"/>
            </w:tcBorders>
            <w:shd w:val="clear" w:color="auto" w:fill="C0C0C0"/>
          </w:tcPr>
          <w:p w:rsidR="00A10B25" w:rsidRDefault="00A10B25">
            <w:pPr>
              <w:pStyle w:val="TAH"/>
            </w:pPr>
            <w:r>
              <w:t>P</w:t>
            </w:r>
          </w:p>
        </w:tc>
        <w:tc>
          <w:tcPr>
            <w:tcW w:w="620" w:type="pct"/>
            <w:tcBorders>
              <w:bottom w:val="single" w:sz="6" w:space="0" w:color="auto"/>
            </w:tcBorders>
            <w:shd w:val="clear" w:color="auto" w:fill="C0C0C0"/>
          </w:tcPr>
          <w:p w:rsidR="00A10B25" w:rsidRDefault="00A10B25">
            <w:pPr>
              <w:pStyle w:val="TAH"/>
            </w:pPr>
            <w:r>
              <w:t>Cardinality</w:t>
            </w:r>
          </w:p>
        </w:tc>
        <w:tc>
          <w:tcPr>
            <w:tcW w:w="554" w:type="pct"/>
            <w:tcBorders>
              <w:bottom w:val="single" w:sz="6" w:space="0" w:color="auto"/>
            </w:tcBorders>
            <w:shd w:val="clear" w:color="auto" w:fill="C0C0C0"/>
          </w:tcPr>
          <w:p w:rsidR="00A10B25" w:rsidRDefault="00A10B25">
            <w:pPr>
              <w:pStyle w:val="TAH"/>
            </w:pPr>
            <w:r>
              <w:t>Response</w:t>
            </w:r>
          </w:p>
          <w:p w:rsidR="00A10B25" w:rsidRDefault="00A10B25">
            <w:pPr>
              <w:pStyle w:val="TAH"/>
            </w:pPr>
            <w:r>
              <w:t>codes</w:t>
            </w:r>
          </w:p>
        </w:tc>
        <w:tc>
          <w:tcPr>
            <w:tcW w:w="2282" w:type="pct"/>
            <w:tcBorders>
              <w:bottom w:val="single" w:sz="6" w:space="0" w:color="auto"/>
            </w:tcBorders>
            <w:shd w:val="clear" w:color="auto" w:fill="C0C0C0"/>
          </w:tcPr>
          <w:p w:rsidR="00A10B25" w:rsidRDefault="00A10B25">
            <w:pPr>
              <w:pStyle w:val="TAH"/>
            </w:pPr>
            <w:r>
              <w:t>Description</w:t>
            </w:r>
          </w:p>
        </w:tc>
      </w:tr>
      <w:tr w:rsidR="00A10B25">
        <w:trPr>
          <w:jc w:val="center"/>
        </w:trPr>
        <w:tc>
          <w:tcPr>
            <w:tcW w:w="1345" w:type="pct"/>
            <w:tcBorders>
              <w:top w:val="single" w:sz="6" w:space="0" w:color="auto"/>
            </w:tcBorders>
          </w:tcPr>
          <w:p w:rsidR="00A10B25" w:rsidRDefault="00A10B25">
            <w:pPr>
              <w:pStyle w:val="TAL"/>
            </w:pPr>
            <w:r>
              <w:rPr>
                <w:rFonts w:eastAsia="DengXian"/>
              </w:rPr>
              <w:t>AnalyticsSubscriptionsTransfer</w:t>
            </w:r>
          </w:p>
        </w:tc>
        <w:tc>
          <w:tcPr>
            <w:tcW w:w="200" w:type="pct"/>
            <w:tcBorders>
              <w:top w:val="single" w:sz="6" w:space="0" w:color="auto"/>
            </w:tcBorders>
          </w:tcPr>
          <w:p w:rsidR="00A10B25" w:rsidRDefault="00A10B25">
            <w:pPr>
              <w:pStyle w:val="TAL"/>
              <w:jc w:val="center"/>
            </w:pPr>
            <w:r>
              <w:t>M</w:t>
            </w:r>
          </w:p>
        </w:tc>
        <w:tc>
          <w:tcPr>
            <w:tcW w:w="620" w:type="pct"/>
            <w:tcBorders>
              <w:top w:val="single" w:sz="6" w:space="0" w:color="auto"/>
            </w:tcBorders>
          </w:tcPr>
          <w:p w:rsidR="00A10B25" w:rsidRDefault="00A10B25">
            <w:pPr>
              <w:pStyle w:val="TAL"/>
            </w:pPr>
            <w:r>
              <w:t>1</w:t>
            </w:r>
          </w:p>
        </w:tc>
        <w:tc>
          <w:tcPr>
            <w:tcW w:w="554" w:type="pct"/>
            <w:tcBorders>
              <w:top w:val="single" w:sz="6" w:space="0" w:color="auto"/>
            </w:tcBorders>
          </w:tcPr>
          <w:p w:rsidR="00A10B25" w:rsidRDefault="00A10B25">
            <w:pPr>
              <w:pStyle w:val="TAL"/>
            </w:pPr>
            <w:r>
              <w:t>201 Created</w:t>
            </w:r>
          </w:p>
        </w:tc>
        <w:tc>
          <w:tcPr>
            <w:tcW w:w="2282" w:type="pct"/>
            <w:tcBorders>
              <w:top w:val="single" w:sz="6" w:space="0" w:color="auto"/>
            </w:tcBorders>
          </w:tcPr>
          <w:p w:rsidR="00A10B25" w:rsidRDefault="00A10B25">
            <w:pPr>
              <w:pStyle w:val="TAL"/>
            </w:pPr>
            <w:r>
              <w:t>The creation of an Individual NWDAF Event Subscription Transfer resource is confirmed and a representation of that resource is returned.</w:t>
            </w:r>
          </w:p>
        </w:tc>
      </w:tr>
      <w:tr w:rsidR="00A10B25">
        <w:trPr>
          <w:jc w:val="center"/>
        </w:trPr>
        <w:tc>
          <w:tcPr>
            <w:tcW w:w="1345" w:type="pct"/>
          </w:tcPr>
          <w:p w:rsidR="00A10B25" w:rsidRDefault="00A10B25">
            <w:pPr>
              <w:pStyle w:val="TAL"/>
            </w:pPr>
            <w:r>
              <w:t>n/a</w:t>
            </w:r>
          </w:p>
        </w:tc>
        <w:tc>
          <w:tcPr>
            <w:tcW w:w="200" w:type="pct"/>
          </w:tcPr>
          <w:p w:rsidR="00A10B25" w:rsidRDefault="00A10B25">
            <w:pPr>
              <w:pStyle w:val="TAL"/>
              <w:jc w:val="center"/>
            </w:pPr>
          </w:p>
        </w:tc>
        <w:tc>
          <w:tcPr>
            <w:tcW w:w="620" w:type="pct"/>
          </w:tcPr>
          <w:p w:rsidR="00A10B25" w:rsidRDefault="00A10B25">
            <w:pPr>
              <w:pStyle w:val="TAL"/>
            </w:pPr>
          </w:p>
        </w:tc>
        <w:tc>
          <w:tcPr>
            <w:tcW w:w="554" w:type="pct"/>
          </w:tcPr>
          <w:p w:rsidR="00A10B25" w:rsidRDefault="00A10B25">
            <w:pPr>
              <w:pStyle w:val="TAL"/>
            </w:pPr>
            <w:r>
              <w:t>204 No Content</w:t>
            </w:r>
          </w:p>
        </w:tc>
        <w:tc>
          <w:tcPr>
            <w:tcW w:w="2282" w:type="pct"/>
          </w:tcPr>
          <w:p w:rsidR="00A10B25" w:rsidRDefault="00A10B25">
            <w:pPr>
              <w:pStyle w:val="TAL"/>
            </w:pPr>
            <w:r>
              <w:t>The receipt of the information about analytics subscription(s) that are requested to be transferred and the ability to handle this information (e.g. execute the steps required to transfer an analytics subscription directly) is confirmed.</w:t>
            </w:r>
          </w:p>
        </w:tc>
      </w:tr>
      <w:tr w:rsidR="00A10B25">
        <w:tblPrEx>
          <w:tblCellMar>
            <w:right w:w="115" w:type="dxa"/>
          </w:tblCellMar>
        </w:tblPrEx>
        <w:trPr>
          <w:jc w:val="center"/>
        </w:trPr>
        <w:tc>
          <w:tcPr>
            <w:tcW w:w="5000" w:type="pct"/>
            <w:gridSpan w:val="5"/>
          </w:tcPr>
          <w:p w:rsidR="00A10B25" w:rsidRDefault="00A10B25">
            <w:pPr>
              <w:pStyle w:val="TAN"/>
              <w:rPr>
                <w:lang w:val="en-US" w:eastAsia="en-US"/>
              </w:rPr>
            </w:pPr>
            <w:r>
              <w:t>NOTE:</w:t>
            </w:r>
            <w:r>
              <w:rPr>
                <w:lang w:val="en-US" w:eastAsia="en-US"/>
              </w:rPr>
              <w:tab/>
              <w:t xml:space="preserve">The mandatory </w:t>
            </w:r>
            <w:r>
              <w:t>HTTP error status codes for the POST method listed in table 5.2.7.1-1 of 3GPP TS 29.500 [6] also apply.</w:t>
            </w:r>
          </w:p>
        </w:tc>
      </w:tr>
    </w:tbl>
    <w:p w:rsidR="00A10B25" w:rsidRDefault="00A10B25"/>
    <w:p w:rsidR="00A10B25" w:rsidRDefault="00A10B25">
      <w:pPr>
        <w:pStyle w:val="TH"/>
      </w:pPr>
      <w:r>
        <w:t>Table</w:t>
      </w:r>
      <w:r>
        <w:rPr>
          <w:lang w:val="en-US" w:eastAsia="en-US"/>
        </w:rPr>
        <w:t> </w:t>
      </w:r>
      <w:r>
        <w:rPr>
          <w:rFonts w:eastAsia="MS Mincho"/>
        </w:rPr>
        <w:t>5.1.3.4.3.1</w:t>
      </w:r>
      <w:r>
        <w:t xml:space="preserve">-4: Headers supported by the 201 Response Code on this resource </w:t>
      </w:r>
    </w:p>
    <w:tbl>
      <w:tblPr>
        <w:tblW w:w="0" w:type="auto"/>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2"/>
        <w:gridCol w:w="1559"/>
        <w:gridCol w:w="426"/>
        <w:gridCol w:w="1275"/>
        <w:gridCol w:w="4524"/>
      </w:tblGrid>
      <w:tr w:rsidR="00A10B25">
        <w:trPr>
          <w:jc w:val="center"/>
        </w:trPr>
        <w:tc>
          <w:tcPr>
            <w:tcW w:w="1832" w:type="dxa"/>
            <w:tcBorders>
              <w:bottom w:val="single" w:sz="6" w:space="0" w:color="auto"/>
            </w:tcBorders>
            <w:shd w:val="clear" w:color="auto" w:fill="C0C0C0"/>
          </w:tcPr>
          <w:p w:rsidR="00A10B25" w:rsidRDefault="00A10B25">
            <w:pPr>
              <w:pStyle w:val="TAH"/>
            </w:pPr>
            <w:r>
              <w:t>Name</w:t>
            </w:r>
          </w:p>
        </w:tc>
        <w:tc>
          <w:tcPr>
            <w:tcW w:w="1559" w:type="dxa"/>
            <w:tcBorders>
              <w:bottom w:val="single" w:sz="6" w:space="0" w:color="auto"/>
            </w:tcBorders>
            <w:shd w:val="clear" w:color="auto" w:fill="C0C0C0"/>
          </w:tcPr>
          <w:p w:rsidR="00A10B25" w:rsidRDefault="00A10B25">
            <w:pPr>
              <w:pStyle w:val="TAH"/>
            </w:pPr>
            <w:r>
              <w:t>Data type</w:t>
            </w:r>
          </w:p>
        </w:tc>
        <w:tc>
          <w:tcPr>
            <w:tcW w:w="426" w:type="dxa"/>
            <w:tcBorders>
              <w:bottom w:val="single" w:sz="6" w:space="0" w:color="auto"/>
            </w:tcBorders>
            <w:shd w:val="clear" w:color="auto" w:fill="C0C0C0"/>
          </w:tcPr>
          <w:p w:rsidR="00A10B25" w:rsidRDefault="00A10B25">
            <w:pPr>
              <w:pStyle w:val="TAH"/>
            </w:pPr>
            <w:r>
              <w:t>P</w:t>
            </w:r>
          </w:p>
        </w:tc>
        <w:tc>
          <w:tcPr>
            <w:tcW w:w="1275" w:type="dxa"/>
            <w:tcBorders>
              <w:bottom w:val="single" w:sz="6" w:space="0" w:color="auto"/>
            </w:tcBorders>
            <w:shd w:val="clear" w:color="auto" w:fill="C0C0C0"/>
          </w:tcPr>
          <w:p w:rsidR="00A10B25" w:rsidRDefault="00A10B25">
            <w:pPr>
              <w:pStyle w:val="TAH"/>
            </w:pPr>
            <w:r>
              <w:t>Cardinality</w:t>
            </w:r>
          </w:p>
        </w:tc>
        <w:tc>
          <w:tcPr>
            <w:tcW w:w="4524"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1832" w:type="dxa"/>
            <w:tcBorders>
              <w:top w:val="single" w:sz="6" w:space="0" w:color="auto"/>
            </w:tcBorders>
          </w:tcPr>
          <w:p w:rsidR="00A10B25" w:rsidRDefault="00A10B25">
            <w:pPr>
              <w:pStyle w:val="TAL"/>
            </w:pPr>
            <w:r>
              <w:t>Location</w:t>
            </w:r>
          </w:p>
        </w:tc>
        <w:tc>
          <w:tcPr>
            <w:tcW w:w="1559" w:type="dxa"/>
            <w:tcBorders>
              <w:top w:val="single" w:sz="6" w:space="0" w:color="auto"/>
            </w:tcBorders>
          </w:tcPr>
          <w:p w:rsidR="00A10B25" w:rsidRDefault="00A10B25">
            <w:pPr>
              <w:pStyle w:val="TAL"/>
            </w:pPr>
            <w:r>
              <w:t>string</w:t>
            </w:r>
          </w:p>
        </w:tc>
        <w:tc>
          <w:tcPr>
            <w:tcW w:w="426" w:type="dxa"/>
            <w:tcBorders>
              <w:top w:val="single" w:sz="6" w:space="0" w:color="auto"/>
            </w:tcBorders>
          </w:tcPr>
          <w:p w:rsidR="00A10B25" w:rsidRDefault="00A10B25">
            <w:pPr>
              <w:pStyle w:val="TAC"/>
            </w:pPr>
            <w:r>
              <w:t>M</w:t>
            </w:r>
          </w:p>
        </w:tc>
        <w:tc>
          <w:tcPr>
            <w:tcW w:w="1275" w:type="dxa"/>
            <w:tcBorders>
              <w:top w:val="single" w:sz="6" w:space="0" w:color="auto"/>
            </w:tcBorders>
          </w:tcPr>
          <w:p w:rsidR="00A10B25" w:rsidRDefault="00A10B25">
            <w:pPr>
              <w:pStyle w:val="TAL"/>
            </w:pPr>
            <w:r>
              <w:t>1</w:t>
            </w:r>
          </w:p>
        </w:tc>
        <w:tc>
          <w:tcPr>
            <w:tcW w:w="4524" w:type="dxa"/>
            <w:tcBorders>
              <w:top w:val="single" w:sz="6" w:space="0" w:color="auto"/>
            </w:tcBorders>
            <w:vAlign w:val="center"/>
          </w:tcPr>
          <w:p w:rsidR="00A10B25" w:rsidRDefault="00A10B25">
            <w:pPr>
              <w:pStyle w:val="TAL"/>
            </w:pPr>
            <w:r>
              <w:t>Contains the URI of the newly created resource, according to the structure: {apiRoot}/nnwdaf-eventssubscription/&lt;apiVersion&gt;/transfers/{transferId}.</w:t>
            </w:r>
          </w:p>
        </w:tc>
      </w:tr>
    </w:tbl>
    <w:p w:rsidR="00A10B25" w:rsidRDefault="00A10B25"/>
    <w:p w:rsidR="00A10B25" w:rsidRDefault="00A10B25">
      <w:pPr>
        <w:pStyle w:val="Heading5"/>
      </w:pPr>
      <w:bookmarkStart w:id="2992" w:name="_Toc90655848"/>
      <w:bookmarkStart w:id="2993" w:name="_Toc73564420"/>
      <w:bookmarkStart w:id="2994" w:name="_Toc101244392"/>
      <w:bookmarkStart w:id="2995" w:name="_Toc85552962"/>
      <w:bookmarkStart w:id="2996" w:name="_Toc104538985"/>
      <w:bookmarkStart w:id="2997" w:name="_Toc120702286"/>
      <w:bookmarkStart w:id="2998" w:name="_Toc98233616"/>
      <w:bookmarkStart w:id="2999" w:name="_Toc136562353"/>
      <w:bookmarkStart w:id="3000" w:name="_Toc138754187"/>
      <w:bookmarkStart w:id="3001" w:name="_Toc88667563"/>
      <w:bookmarkStart w:id="3002" w:name="_Toc94064231"/>
      <w:bookmarkStart w:id="3003" w:name="_Toc145705674"/>
      <w:bookmarkStart w:id="3004" w:name="_Toc112951107"/>
      <w:bookmarkStart w:id="3005" w:name="_Toc85557061"/>
      <w:bookmarkStart w:id="3006" w:name="_Toc114133786"/>
      <w:bookmarkStart w:id="3007" w:name="_Toc148522578"/>
      <w:bookmarkStart w:id="3008" w:name="_Toc113031647"/>
      <w:bookmarkStart w:id="3009" w:name="_Toc153363628"/>
      <w:r>
        <w:t>5.1.3.4.4</w:t>
      </w:r>
      <w:r>
        <w:tab/>
        <w:t>Resource Custom Operations</w:t>
      </w:r>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p>
    <w:p w:rsidR="00A10B25" w:rsidRDefault="00A10B25">
      <w:r>
        <w:t>None in this release of the specification.</w:t>
      </w:r>
    </w:p>
    <w:p w:rsidR="00A10B25" w:rsidRDefault="00A10B25">
      <w:pPr>
        <w:pStyle w:val="Heading4"/>
      </w:pPr>
      <w:bookmarkStart w:id="3010" w:name="_Toc85552963"/>
      <w:bookmarkStart w:id="3011" w:name="_Toc112951108"/>
      <w:bookmarkStart w:id="3012" w:name="_Toc101244393"/>
      <w:bookmarkStart w:id="3013" w:name="_Toc94064232"/>
      <w:bookmarkStart w:id="3014" w:name="_Toc73564421"/>
      <w:bookmarkStart w:id="3015" w:name="_Toc88667564"/>
      <w:bookmarkStart w:id="3016" w:name="_Toc120702287"/>
      <w:bookmarkStart w:id="3017" w:name="_Toc138754188"/>
      <w:bookmarkStart w:id="3018" w:name="_Toc148522579"/>
      <w:bookmarkStart w:id="3019" w:name="_Toc90655849"/>
      <w:bookmarkStart w:id="3020" w:name="_Toc98233617"/>
      <w:bookmarkStart w:id="3021" w:name="_Toc113031648"/>
      <w:bookmarkStart w:id="3022" w:name="_Toc85557062"/>
      <w:bookmarkStart w:id="3023" w:name="_Toc136562354"/>
      <w:bookmarkStart w:id="3024" w:name="_Toc114133787"/>
      <w:bookmarkStart w:id="3025" w:name="_Toc104538986"/>
      <w:bookmarkStart w:id="3026" w:name="_Toc145705675"/>
      <w:bookmarkStart w:id="3027" w:name="_Toc153363629"/>
      <w:r>
        <w:t>5.1.3.5</w:t>
      </w:r>
      <w:r>
        <w:tab/>
        <w:t>Resource: Individual NWDAF Event Subscription</w:t>
      </w:r>
      <w:bookmarkEnd w:id="3014"/>
      <w:r>
        <w:t xml:space="preserve"> Transfer</w:t>
      </w:r>
      <w:bookmarkEnd w:id="3010"/>
      <w:bookmarkEnd w:id="3011"/>
      <w:bookmarkEnd w:id="3012"/>
      <w:bookmarkEnd w:id="3013"/>
      <w:bookmarkEnd w:id="3015"/>
      <w:bookmarkEnd w:id="3016"/>
      <w:bookmarkEnd w:id="3017"/>
      <w:bookmarkEnd w:id="3018"/>
      <w:bookmarkEnd w:id="3019"/>
      <w:bookmarkEnd w:id="3020"/>
      <w:bookmarkEnd w:id="3021"/>
      <w:bookmarkEnd w:id="3022"/>
      <w:bookmarkEnd w:id="3023"/>
      <w:bookmarkEnd w:id="3024"/>
      <w:bookmarkEnd w:id="3025"/>
      <w:bookmarkEnd w:id="3026"/>
      <w:bookmarkEnd w:id="3027"/>
    </w:p>
    <w:p w:rsidR="00A10B25" w:rsidRDefault="00A10B25">
      <w:pPr>
        <w:pStyle w:val="Heading5"/>
      </w:pPr>
      <w:bookmarkStart w:id="3028" w:name="_Toc88667565"/>
      <w:bookmarkStart w:id="3029" w:name="_Toc104538987"/>
      <w:bookmarkStart w:id="3030" w:name="_Toc90655850"/>
      <w:bookmarkStart w:id="3031" w:name="_Toc94064233"/>
      <w:bookmarkStart w:id="3032" w:name="_Toc138754189"/>
      <w:bookmarkStart w:id="3033" w:name="_Toc120702288"/>
      <w:bookmarkStart w:id="3034" w:name="_Toc101244394"/>
      <w:bookmarkStart w:id="3035" w:name="_Toc136562355"/>
      <w:bookmarkStart w:id="3036" w:name="_Toc113031649"/>
      <w:bookmarkStart w:id="3037" w:name="_Toc145705676"/>
      <w:bookmarkStart w:id="3038" w:name="_Toc114133788"/>
      <w:bookmarkStart w:id="3039" w:name="_Toc85552964"/>
      <w:bookmarkStart w:id="3040" w:name="_Toc112951109"/>
      <w:bookmarkStart w:id="3041" w:name="_Toc85557063"/>
      <w:bookmarkStart w:id="3042" w:name="_Toc98233618"/>
      <w:bookmarkStart w:id="3043" w:name="_Toc148522580"/>
      <w:bookmarkStart w:id="3044" w:name="_Toc73564422"/>
      <w:bookmarkStart w:id="3045" w:name="_Toc153363630"/>
      <w:r>
        <w:t>5.1.3.5.1</w:t>
      </w:r>
      <w:r>
        <w:tab/>
        <w:t>Description</w:t>
      </w:r>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p>
    <w:p w:rsidR="00A10B25" w:rsidRDefault="00A10B25">
      <w:r>
        <w:t>The Individual NWDAF Event Subscription Transfer resource represents a single request to transfer subscription(s) of the Nnwdaf_EventsSubscription service at a given NWDAF.</w:t>
      </w:r>
    </w:p>
    <w:p w:rsidR="00A10B25" w:rsidRDefault="00A10B25">
      <w:pPr>
        <w:pStyle w:val="Heading5"/>
      </w:pPr>
      <w:bookmarkStart w:id="3046" w:name="_Toc113031650"/>
      <w:bookmarkStart w:id="3047" w:name="_Toc104538988"/>
      <w:bookmarkStart w:id="3048" w:name="_Toc145705677"/>
      <w:bookmarkStart w:id="3049" w:name="_Toc90655851"/>
      <w:bookmarkStart w:id="3050" w:name="_Toc94064234"/>
      <w:bookmarkStart w:id="3051" w:name="_Toc88667566"/>
      <w:bookmarkStart w:id="3052" w:name="_Toc98233619"/>
      <w:bookmarkStart w:id="3053" w:name="_Toc138754190"/>
      <w:bookmarkStart w:id="3054" w:name="_Toc85552965"/>
      <w:bookmarkStart w:id="3055" w:name="_Toc101244395"/>
      <w:bookmarkStart w:id="3056" w:name="_Toc112951110"/>
      <w:bookmarkStart w:id="3057" w:name="_Toc148522581"/>
      <w:bookmarkStart w:id="3058" w:name="_Toc114133789"/>
      <w:bookmarkStart w:id="3059" w:name="_Toc85557064"/>
      <w:bookmarkStart w:id="3060" w:name="_Toc120702289"/>
      <w:bookmarkStart w:id="3061" w:name="_Toc73564423"/>
      <w:bookmarkStart w:id="3062" w:name="_Toc136562356"/>
      <w:bookmarkStart w:id="3063" w:name="_Toc153363631"/>
      <w:r>
        <w:t>5.1.3.5.2</w:t>
      </w:r>
      <w:r>
        <w:tab/>
        <w:t>Resource definition</w:t>
      </w:r>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p>
    <w:p w:rsidR="00A10B25" w:rsidRDefault="00A10B25">
      <w:r>
        <w:t>Resource URI: {apiRoot}/nnwdaf-eventssubscription/&lt;apiVersion&gt;/transfers/{transferId}</w:t>
      </w:r>
    </w:p>
    <w:p w:rsidR="00A10B25" w:rsidRDefault="00A10B25">
      <w:pPr>
        <w:rPr>
          <w:lang w:val="en-US"/>
        </w:rPr>
      </w:pPr>
      <w:r>
        <w:rPr>
          <w:lang w:val="en-US" w:eastAsia="en-US"/>
        </w:rPr>
        <w:t>The &lt;apiVersion&gt; shall be set as described in clause</w:t>
      </w:r>
      <w:r>
        <w:rPr>
          <w:lang w:val="en-US" w:eastAsia="en-US"/>
        </w:rPr>
        <w:t> 5.1</w:t>
      </w:r>
      <w:r>
        <w:rPr>
          <w:lang w:val="en-US" w:eastAsia="zh-CN"/>
        </w:rPr>
        <w:t>.1</w:t>
      </w:r>
      <w:r>
        <w:rPr>
          <w:lang w:val="en-US" w:eastAsia="en-US"/>
        </w:rPr>
        <w:t>.</w:t>
      </w:r>
    </w:p>
    <w:p w:rsidR="00A10B25" w:rsidRDefault="00A10B25">
      <w:r>
        <w:t>This resource shall support the resource URI variables defined in table 5.1.3.5.2-1</w:t>
      </w:r>
      <w:r>
        <w:rPr>
          <w:rFonts w:ascii="Arial" w:hAnsi="Arial" w:cs="Arial"/>
        </w:rPr>
        <w:t>.</w:t>
      </w:r>
    </w:p>
    <w:p w:rsidR="00A10B25" w:rsidRDefault="00A10B25">
      <w:pPr>
        <w:pStyle w:val="TH"/>
      </w:pPr>
      <w:r>
        <w:t>Table 5.1.3.5.2-1: Resource URI variables for this resource</w:t>
      </w:r>
    </w:p>
    <w:tbl>
      <w:tblPr>
        <w:tblW w:w="5001"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249"/>
        <w:gridCol w:w="1655"/>
        <w:gridCol w:w="6875"/>
      </w:tblGrid>
      <w:tr w:rsidR="00A10B25">
        <w:trPr>
          <w:jc w:val="center"/>
        </w:trPr>
        <w:tc>
          <w:tcPr>
            <w:tcW w:w="639" w:type="pct"/>
            <w:shd w:val="clear" w:color="000000" w:fill="C0C0C0"/>
          </w:tcPr>
          <w:p w:rsidR="00A10B25" w:rsidRDefault="00A10B25">
            <w:pPr>
              <w:pStyle w:val="TAH"/>
            </w:pPr>
            <w:r>
              <w:t>Name</w:t>
            </w:r>
          </w:p>
        </w:tc>
        <w:tc>
          <w:tcPr>
            <w:tcW w:w="846" w:type="pct"/>
            <w:shd w:val="clear" w:color="000000" w:fill="C0C0C0"/>
          </w:tcPr>
          <w:p w:rsidR="00A10B25" w:rsidRDefault="00A10B25">
            <w:pPr>
              <w:pStyle w:val="TAH"/>
            </w:pPr>
            <w:r>
              <w:rPr>
                <w:rFonts w:hint="eastAsia"/>
                <w:lang w:eastAsia="zh-CN"/>
              </w:rPr>
              <w:t>D</w:t>
            </w:r>
            <w:r>
              <w:rPr>
                <w:lang w:eastAsia="zh-CN"/>
              </w:rPr>
              <w:t>ata type</w:t>
            </w:r>
          </w:p>
        </w:tc>
        <w:tc>
          <w:tcPr>
            <w:tcW w:w="3515" w:type="pct"/>
            <w:shd w:val="clear" w:color="000000" w:fill="C0C0C0"/>
            <w:vAlign w:val="center"/>
          </w:tcPr>
          <w:p w:rsidR="00A10B25" w:rsidRDefault="00A10B25">
            <w:pPr>
              <w:pStyle w:val="TAH"/>
            </w:pPr>
            <w:r>
              <w:t>Definition</w:t>
            </w:r>
          </w:p>
        </w:tc>
      </w:tr>
      <w:tr w:rsidR="00A10B25">
        <w:trPr>
          <w:jc w:val="center"/>
        </w:trPr>
        <w:tc>
          <w:tcPr>
            <w:tcW w:w="639" w:type="pct"/>
          </w:tcPr>
          <w:p w:rsidR="00A10B25" w:rsidRDefault="00A10B25">
            <w:pPr>
              <w:pStyle w:val="TAL"/>
            </w:pPr>
            <w:r>
              <w:t>apiRoot</w:t>
            </w:r>
          </w:p>
        </w:tc>
        <w:tc>
          <w:tcPr>
            <w:tcW w:w="846" w:type="pct"/>
          </w:tcPr>
          <w:p w:rsidR="00A10B25" w:rsidRDefault="00A10B25">
            <w:pPr>
              <w:pStyle w:val="TAL"/>
            </w:pPr>
            <w:r>
              <w:t>string</w:t>
            </w:r>
          </w:p>
        </w:tc>
        <w:tc>
          <w:tcPr>
            <w:tcW w:w="3515" w:type="pct"/>
            <w:vAlign w:val="center"/>
          </w:tcPr>
          <w:p w:rsidR="00A10B25" w:rsidRDefault="00A10B25">
            <w:pPr>
              <w:pStyle w:val="TAL"/>
            </w:pPr>
            <w:r>
              <w:t>See clause</w:t>
            </w:r>
            <w:r>
              <w:rPr>
                <w:lang w:val="en-US" w:eastAsia="zh-CN"/>
              </w:rPr>
              <w:t> </w:t>
            </w:r>
            <w:r>
              <w:t>5.1.1.</w:t>
            </w:r>
          </w:p>
        </w:tc>
      </w:tr>
      <w:tr w:rsidR="00A10B25">
        <w:trPr>
          <w:jc w:val="center"/>
        </w:trPr>
        <w:tc>
          <w:tcPr>
            <w:tcW w:w="639" w:type="pct"/>
          </w:tcPr>
          <w:p w:rsidR="00A10B25" w:rsidRDefault="00A10B25">
            <w:pPr>
              <w:pStyle w:val="TAL"/>
            </w:pPr>
            <w:r>
              <w:t>transferId</w:t>
            </w:r>
          </w:p>
        </w:tc>
        <w:tc>
          <w:tcPr>
            <w:tcW w:w="846" w:type="pct"/>
          </w:tcPr>
          <w:p w:rsidR="00A10B25" w:rsidRDefault="00A10B25">
            <w:pPr>
              <w:pStyle w:val="TAL"/>
              <w:rPr>
                <w:rFonts w:eastAsia="Batang"/>
              </w:rPr>
            </w:pPr>
            <w:r>
              <w:t>string</w:t>
            </w:r>
          </w:p>
        </w:tc>
        <w:tc>
          <w:tcPr>
            <w:tcW w:w="3515" w:type="pct"/>
            <w:vAlign w:val="center"/>
          </w:tcPr>
          <w:p w:rsidR="00A10B25" w:rsidRDefault="00A10B25">
            <w:pPr>
              <w:pStyle w:val="TAL"/>
            </w:pPr>
            <w:r>
              <w:rPr>
                <w:rFonts w:eastAsia="Batang"/>
              </w:rPr>
              <w:t xml:space="preserve">Identifies a </w:t>
            </w:r>
            <w:r>
              <w:t>request to transfer subscription(s) of</w:t>
            </w:r>
            <w:r>
              <w:rPr>
                <w:rFonts w:eastAsia="Batang"/>
              </w:rPr>
              <w:t xml:space="preserve"> the Nnwdaf_EventsSubscription service.</w:t>
            </w:r>
          </w:p>
        </w:tc>
      </w:tr>
    </w:tbl>
    <w:p w:rsidR="00A10B25" w:rsidRDefault="00A10B25"/>
    <w:p w:rsidR="00A10B25" w:rsidRDefault="00A10B25">
      <w:pPr>
        <w:pStyle w:val="Heading5"/>
      </w:pPr>
      <w:bookmarkStart w:id="3064" w:name="_Toc94064235"/>
      <w:bookmarkStart w:id="3065" w:name="_Toc85557065"/>
      <w:bookmarkStart w:id="3066" w:name="_Toc73564424"/>
      <w:bookmarkStart w:id="3067" w:name="_Toc88667567"/>
      <w:bookmarkStart w:id="3068" w:name="_Toc101244396"/>
      <w:bookmarkStart w:id="3069" w:name="_Toc98233620"/>
      <w:bookmarkStart w:id="3070" w:name="_Toc104538989"/>
      <w:bookmarkStart w:id="3071" w:name="_Toc138754191"/>
      <w:bookmarkStart w:id="3072" w:name="_Toc145705678"/>
      <w:bookmarkStart w:id="3073" w:name="_Toc136562357"/>
      <w:bookmarkStart w:id="3074" w:name="_Toc90655852"/>
      <w:bookmarkStart w:id="3075" w:name="_Toc148522582"/>
      <w:bookmarkStart w:id="3076" w:name="_Toc112951111"/>
      <w:bookmarkStart w:id="3077" w:name="_Toc85552966"/>
      <w:bookmarkStart w:id="3078" w:name="_Toc114133790"/>
      <w:bookmarkStart w:id="3079" w:name="_Toc113031651"/>
      <w:bookmarkStart w:id="3080" w:name="_Toc120702290"/>
      <w:bookmarkStart w:id="3081" w:name="_Toc153363632"/>
      <w:r>
        <w:t>5.1.3.5.3</w:t>
      </w:r>
      <w:r>
        <w:tab/>
        <w:t>Resource Standard Methods</w:t>
      </w:r>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p>
    <w:p w:rsidR="00A10B25" w:rsidRDefault="00A10B25">
      <w:pPr>
        <w:pStyle w:val="Heading6"/>
      </w:pPr>
      <w:bookmarkStart w:id="3082" w:name="_Toc145705679"/>
      <w:bookmarkStart w:id="3083" w:name="_Toc85557066"/>
      <w:bookmarkStart w:id="3084" w:name="_Toc148522583"/>
      <w:bookmarkStart w:id="3085" w:name="_Toc113031652"/>
      <w:bookmarkStart w:id="3086" w:name="_Toc120702291"/>
      <w:bookmarkStart w:id="3087" w:name="_Toc88667568"/>
      <w:bookmarkStart w:id="3088" w:name="_Toc114133791"/>
      <w:bookmarkStart w:id="3089" w:name="_Toc101244397"/>
      <w:bookmarkStart w:id="3090" w:name="_Toc94064236"/>
      <w:bookmarkStart w:id="3091" w:name="_Toc98233621"/>
      <w:bookmarkStart w:id="3092" w:name="_Toc85552967"/>
      <w:bookmarkStart w:id="3093" w:name="_Toc112951112"/>
      <w:bookmarkStart w:id="3094" w:name="_Toc73564425"/>
      <w:bookmarkStart w:id="3095" w:name="_Toc104538990"/>
      <w:bookmarkStart w:id="3096" w:name="_Toc90655853"/>
      <w:bookmarkStart w:id="3097" w:name="_Toc136562358"/>
      <w:bookmarkStart w:id="3098" w:name="_Toc138754192"/>
      <w:bookmarkStart w:id="3099" w:name="_Toc153363633"/>
      <w:r>
        <w:t>5.1.3.5.3.1</w:t>
      </w:r>
      <w:r>
        <w:tab/>
        <w:t>DELETE</w:t>
      </w:r>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p>
    <w:p w:rsidR="00A10B25" w:rsidRDefault="00A10B25">
      <w:r>
        <w:t>This method shall support the URI query parameters specified in table 5.1.3.5.3.1-1.</w:t>
      </w:r>
    </w:p>
    <w:p w:rsidR="00A10B25" w:rsidRDefault="00A10B25">
      <w:pPr>
        <w:pStyle w:val="TH"/>
      </w:pPr>
      <w:r>
        <w:t>Table 5.1.3.5.3.1-1: URI query parameters supported by the DELETE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6"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 w:rsidR="00A10B25" w:rsidRDefault="00A10B25">
      <w:r>
        <w:t>This method shall support the request data structures specified in table 5.1.3.5.3.1-2 and the response data structures and response codes specified in table 5.1.3.5.3.1-3.</w:t>
      </w:r>
    </w:p>
    <w:p w:rsidR="00A10B25" w:rsidRDefault="00A10B25">
      <w:pPr>
        <w:pStyle w:val="TH"/>
      </w:pPr>
      <w:r>
        <w:t>Table 5.1.3.5.3.1-2: Data structures supported by the DELETE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2"/>
        <w:gridCol w:w="422"/>
        <w:gridCol w:w="1264"/>
        <w:gridCol w:w="6381"/>
      </w:tblGrid>
      <w:tr w:rsidR="00A10B25">
        <w:trPr>
          <w:jc w:val="center"/>
        </w:trPr>
        <w:tc>
          <w:tcPr>
            <w:tcW w:w="1627" w:type="dxa"/>
            <w:tcBorders>
              <w:bottom w:val="single" w:sz="6" w:space="0" w:color="auto"/>
            </w:tcBorders>
            <w:shd w:val="clear" w:color="auto" w:fill="C0C0C0"/>
          </w:tcPr>
          <w:p w:rsidR="00A10B25" w:rsidRDefault="00A10B25">
            <w:pPr>
              <w:pStyle w:val="TAH"/>
            </w:pPr>
            <w:r>
              <w:t>Data type</w:t>
            </w:r>
          </w:p>
        </w:tc>
        <w:tc>
          <w:tcPr>
            <w:tcW w:w="425" w:type="dxa"/>
            <w:tcBorders>
              <w:bottom w:val="single" w:sz="6" w:space="0" w:color="auto"/>
            </w:tcBorders>
            <w:shd w:val="clear" w:color="auto" w:fill="C0C0C0"/>
          </w:tcPr>
          <w:p w:rsidR="00A10B25" w:rsidRDefault="00A10B25">
            <w:pPr>
              <w:pStyle w:val="TAH"/>
            </w:pPr>
            <w:r>
              <w:t>P</w:t>
            </w:r>
          </w:p>
        </w:tc>
        <w:tc>
          <w:tcPr>
            <w:tcW w:w="1276" w:type="dxa"/>
            <w:tcBorders>
              <w:bottom w:val="single" w:sz="6" w:space="0" w:color="auto"/>
            </w:tcBorders>
            <w:shd w:val="clear" w:color="auto" w:fill="C0C0C0"/>
          </w:tcPr>
          <w:p w:rsidR="00A10B25" w:rsidRDefault="00A10B25">
            <w:pPr>
              <w:pStyle w:val="TAH"/>
            </w:pPr>
            <w:r>
              <w:t>Cardinality</w:t>
            </w:r>
          </w:p>
        </w:tc>
        <w:tc>
          <w:tcPr>
            <w:tcW w:w="6447"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1627" w:type="dxa"/>
            <w:tcBorders>
              <w:top w:val="single" w:sz="6" w:space="0" w:color="auto"/>
            </w:tcBorders>
          </w:tcPr>
          <w:p w:rsidR="00A10B25" w:rsidRDefault="00A10B25">
            <w:pPr>
              <w:pStyle w:val="TAL"/>
            </w:pPr>
            <w:r>
              <w:t>n/a</w:t>
            </w:r>
          </w:p>
        </w:tc>
        <w:tc>
          <w:tcPr>
            <w:tcW w:w="425" w:type="dxa"/>
            <w:tcBorders>
              <w:top w:val="single" w:sz="6" w:space="0" w:color="auto"/>
            </w:tcBorders>
          </w:tcPr>
          <w:p w:rsidR="00A10B25" w:rsidRDefault="00A10B25">
            <w:pPr>
              <w:pStyle w:val="TAC"/>
            </w:pPr>
          </w:p>
        </w:tc>
        <w:tc>
          <w:tcPr>
            <w:tcW w:w="1276" w:type="dxa"/>
            <w:tcBorders>
              <w:top w:val="single" w:sz="6" w:space="0" w:color="auto"/>
            </w:tcBorders>
          </w:tcPr>
          <w:p w:rsidR="00A10B25" w:rsidRDefault="00A10B25">
            <w:pPr>
              <w:pStyle w:val="TAL"/>
            </w:pPr>
          </w:p>
        </w:tc>
        <w:tc>
          <w:tcPr>
            <w:tcW w:w="6447" w:type="dxa"/>
            <w:tcBorders>
              <w:top w:val="single" w:sz="6" w:space="0" w:color="auto"/>
            </w:tcBorders>
          </w:tcPr>
          <w:p w:rsidR="00A10B25" w:rsidRDefault="00A10B25">
            <w:pPr>
              <w:pStyle w:val="TAL"/>
            </w:pPr>
          </w:p>
        </w:tc>
      </w:tr>
    </w:tbl>
    <w:p w:rsidR="00A10B25" w:rsidRDefault="00A10B25"/>
    <w:p w:rsidR="00A10B25" w:rsidRDefault="00A10B25">
      <w:pPr>
        <w:pStyle w:val="TH"/>
      </w:pPr>
      <w:bookmarkStart w:id="3100" w:name="_Toc85557067"/>
      <w:bookmarkStart w:id="3101" w:name="_Toc94064237"/>
      <w:bookmarkStart w:id="3102" w:name="_Toc88667569"/>
      <w:bookmarkStart w:id="3103" w:name="_Toc104538991"/>
      <w:bookmarkStart w:id="3104" w:name="_Toc101244398"/>
      <w:bookmarkStart w:id="3105" w:name="_Toc85552968"/>
      <w:bookmarkStart w:id="3106" w:name="_Toc120702292"/>
      <w:bookmarkStart w:id="3107" w:name="_Toc98233622"/>
      <w:bookmarkStart w:id="3108" w:name="_Toc73564426"/>
      <w:bookmarkStart w:id="3109" w:name="_Toc90655854"/>
      <w:bookmarkStart w:id="3110" w:name="_Toc114133792"/>
      <w:bookmarkStart w:id="3111" w:name="_Toc112951113"/>
      <w:bookmarkStart w:id="3112" w:name="_Toc113031653"/>
      <w:r>
        <w:t>Table 5.1.3.5.3.1-3: Data structures supported by the DELETE Response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641"/>
        <w:gridCol w:w="432"/>
        <w:gridCol w:w="1245"/>
        <w:gridCol w:w="1117"/>
        <w:gridCol w:w="5244"/>
      </w:tblGrid>
      <w:tr w:rsidR="00A10B25">
        <w:trPr>
          <w:jc w:val="center"/>
        </w:trPr>
        <w:tc>
          <w:tcPr>
            <w:tcW w:w="848" w:type="pct"/>
            <w:tcBorders>
              <w:bottom w:val="single" w:sz="6" w:space="0" w:color="auto"/>
            </w:tcBorders>
            <w:shd w:val="clear" w:color="auto" w:fill="C0C0C0"/>
          </w:tcPr>
          <w:p w:rsidR="00A10B25" w:rsidRDefault="00A10B25">
            <w:pPr>
              <w:pStyle w:val="TAH"/>
            </w:pPr>
            <w:r>
              <w:t>Data type</w:t>
            </w:r>
          </w:p>
        </w:tc>
        <w:tc>
          <w:tcPr>
            <w:tcW w:w="223" w:type="pct"/>
            <w:tcBorders>
              <w:bottom w:val="single" w:sz="6" w:space="0" w:color="auto"/>
            </w:tcBorders>
            <w:shd w:val="clear" w:color="auto" w:fill="C0C0C0"/>
          </w:tcPr>
          <w:p w:rsidR="00A10B25" w:rsidRDefault="00A10B25">
            <w:pPr>
              <w:pStyle w:val="TAH"/>
            </w:pPr>
            <w:r>
              <w:t>P</w:t>
            </w:r>
          </w:p>
        </w:tc>
        <w:tc>
          <w:tcPr>
            <w:tcW w:w="643" w:type="pct"/>
            <w:tcBorders>
              <w:bottom w:val="single" w:sz="6" w:space="0" w:color="auto"/>
            </w:tcBorders>
            <w:shd w:val="clear" w:color="auto" w:fill="C0C0C0"/>
          </w:tcPr>
          <w:p w:rsidR="00A10B25" w:rsidRDefault="00A10B25">
            <w:pPr>
              <w:pStyle w:val="TAH"/>
            </w:pPr>
            <w:r>
              <w:t>Cardinality</w:t>
            </w:r>
          </w:p>
        </w:tc>
        <w:tc>
          <w:tcPr>
            <w:tcW w:w="577" w:type="pct"/>
            <w:tcBorders>
              <w:bottom w:val="single" w:sz="6" w:space="0" w:color="auto"/>
            </w:tcBorders>
            <w:shd w:val="clear" w:color="auto" w:fill="C0C0C0"/>
          </w:tcPr>
          <w:p w:rsidR="00A10B25" w:rsidRDefault="00A10B25">
            <w:pPr>
              <w:pStyle w:val="TAH"/>
            </w:pPr>
            <w:r>
              <w:t>Response</w:t>
            </w:r>
          </w:p>
          <w:p w:rsidR="00A10B25" w:rsidRDefault="00A10B25">
            <w:pPr>
              <w:pStyle w:val="TAH"/>
            </w:pPr>
            <w:r>
              <w:t>codes</w:t>
            </w:r>
          </w:p>
        </w:tc>
        <w:tc>
          <w:tcPr>
            <w:tcW w:w="2708" w:type="pct"/>
            <w:tcBorders>
              <w:bottom w:val="single" w:sz="6" w:space="0" w:color="auto"/>
            </w:tcBorders>
            <w:shd w:val="clear" w:color="auto" w:fill="C0C0C0"/>
          </w:tcPr>
          <w:p w:rsidR="00A10B25" w:rsidRDefault="00A10B25">
            <w:pPr>
              <w:pStyle w:val="TAH"/>
            </w:pPr>
            <w:r>
              <w:t>Description</w:t>
            </w:r>
          </w:p>
        </w:tc>
      </w:tr>
      <w:tr w:rsidR="00A10B25">
        <w:trPr>
          <w:jc w:val="center"/>
        </w:trPr>
        <w:tc>
          <w:tcPr>
            <w:tcW w:w="848" w:type="pct"/>
            <w:tcBorders>
              <w:top w:val="single" w:sz="6" w:space="0" w:color="auto"/>
            </w:tcBorders>
          </w:tcPr>
          <w:p w:rsidR="00A10B25" w:rsidRDefault="00A10B25">
            <w:pPr>
              <w:pStyle w:val="TAL"/>
            </w:pPr>
            <w:r>
              <w:t>n/a</w:t>
            </w:r>
          </w:p>
        </w:tc>
        <w:tc>
          <w:tcPr>
            <w:tcW w:w="223" w:type="pct"/>
            <w:tcBorders>
              <w:top w:val="single" w:sz="6" w:space="0" w:color="auto"/>
            </w:tcBorders>
          </w:tcPr>
          <w:p w:rsidR="00A10B25" w:rsidRDefault="00A10B25">
            <w:pPr>
              <w:pStyle w:val="TAC"/>
            </w:pPr>
          </w:p>
        </w:tc>
        <w:tc>
          <w:tcPr>
            <w:tcW w:w="643" w:type="pct"/>
            <w:tcBorders>
              <w:top w:val="single" w:sz="6" w:space="0" w:color="auto"/>
            </w:tcBorders>
          </w:tcPr>
          <w:p w:rsidR="00A10B25" w:rsidRDefault="00A10B25">
            <w:pPr>
              <w:pStyle w:val="TAC"/>
            </w:pPr>
          </w:p>
        </w:tc>
        <w:tc>
          <w:tcPr>
            <w:tcW w:w="577" w:type="pct"/>
            <w:tcBorders>
              <w:top w:val="single" w:sz="6" w:space="0" w:color="auto"/>
            </w:tcBorders>
          </w:tcPr>
          <w:p w:rsidR="00A10B25" w:rsidRDefault="00A10B25">
            <w:pPr>
              <w:pStyle w:val="TAL"/>
            </w:pPr>
            <w:r>
              <w:t>204 No Content</w:t>
            </w:r>
          </w:p>
        </w:tc>
        <w:tc>
          <w:tcPr>
            <w:tcW w:w="2708" w:type="pct"/>
            <w:tcBorders>
              <w:top w:val="single" w:sz="6" w:space="0" w:color="auto"/>
            </w:tcBorders>
          </w:tcPr>
          <w:p w:rsidR="00A10B25" w:rsidRDefault="00A10B25">
            <w:pPr>
              <w:pStyle w:val="TAL"/>
            </w:pPr>
            <w:r>
              <w:t>Successful case: The Individual NWDAF Event Subscription Transfer resource matching the transferId was deleted.</w:t>
            </w:r>
          </w:p>
        </w:tc>
      </w:tr>
      <w:tr w:rsidR="00A10B25">
        <w:trPr>
          <w:jc w:val="center"/>
        </w:trPr>
        <w:tc>
          <w:tcPr>
            <w:tcW w:w="848" w:type="pct"/>
          </w:tcPr>
          <w:p w:rsidR="00A10B25" w:rsidRDefault="00A10B25">
            <w:pPr>
              <w:pStyle w:val="TAL"/>
            </w:pPr>
            <w:r>
              <w:t>RedirectResponse</w:t>
            </w:r>
          </w:p>
        </w:tc>
        <w:tc>
          <w:tcPr>
            <w:tcW w:w="223" w:type="pct"/>
          </w:tcPr>
          <w:p w:rsidR="00A10B25" w:rsidRDefault="00A10B25">
            <w:pPr>
              <w:pStyle w:val="TAC"/>
            </w:pPr>
            <w:r>
              <w:t>O</w:t>
            </w:r>
          </w:p>
        </w:tc>
        <w:tc>
          <w:tcPr>
            <w:tcW w:w="643" w:type="pct"/>
          </w:tcPr>
          <w:p w:rsidR="00A10B25" w:rsidRDefault="00A10B25">
            <w:pPr>
              <w:pStyle w:val="TAC"/>
            </w:pPr>
            <w:r>
              <w:t>0..1</w:t>
            </w:r>
          </w:p>
        </w:tc>
        <w:tc>
          <w:tcPr>
            <w:tcW w:w="577" w:type="pct"/>
          </w:tcPr>
          <w:p w:rsidR="00A10B25" w:rsidRDefault="00A10B25">
            <w:pPr>
              <w:pStyle w:val="TAL"/>
            </w:pPr>
            <w:r>
              <w:t>307 Temporary Redirect</w:t>
            </w:r>
          </w:p>
        </w:tc>
        <w:tc>
          <w:tcPr>
            <w:tcW w:w="2708" w:type="pct"/>
          </w:tcPr>
          <w:p w:rsidR="00A10B25" w:rsidRDefault="00A10B25">
            <w:pPr>
              <w:pStyle w:val="TAL"/>
            </w:pPr>
            <w:r>
              <w:t>Temporary redirection, during Individual NWDAF Event Subscription Transfer deletion.</w:t>
            </w:r>
          </w:p>
          <w:p w:rsidR="00A10B25" w:rsidRDefault="00A10B25">
            <w:pPr>
              <w:pStyle w:val="TAL"/>
            </w:pPr>
          </w:p>
          <w:p w:rsidR="00A10B25" w:rsidRDefault="00A10B25">
            <w:pPr>
              <w:pStyle w:val="TAL"/>
            </w:pPr>
            <w:r>
              <w:t>(NOTE 2)</w:t>
            </w:r>
          </w:p>
        </w:tc>
      </w:tr>
      <w:tr w:rsidR="00A10B25">
        <w:trPr>
          <w:jc w:val="center"/>
        </w:trPr>
        <w:tc>
          <w:tcPr>
            <w:tcW w:w="848" w:type="pct"/>
          </w:tcPr>
          <w:p w:rsidR="00A10B25" w:rsidRDefault="00A10B25">
            <w:pPr>
              <w:pStyle w:val="TAL"/>
            </w:pPr>
            <w:r>
              <w:t>RedirectResponse</w:t>
            </w:r>
          </w:p>
        </w:tc>
        <w:tc>
          <w:tcPr>
            <w:tcW w:w="223" w:type="pct"/>
          </w:tcPr>
          <w:p w:rsidR="00A10B25" w:rsidRDefault="00A10B25">
            <w:pPr>
              <w:pStyle w:val="TAC"/>
            </w:pPr>
            <w:r>
              <w:t>O</w:t>
            </w:r>
          </w:p>
        </w:tc>
        <w:tc>
          <w:tcPr>
            <w:tcW w:w="643" w:type="pct"/>
          </w:tcPr>
          <w:p w:rsidR="00A10B25" w:rsidRDefault="00A10B25">
            <w:pPr>
              <w:pStyle w:val="TAC"/>
            </w:pPr>
            <w:r>
              <w:t>0..1</w:t>
            </w:r>
          </w:p>
        </w:tc>
        <w:tc>
          <w:tcPr>
            <w:tcW w:w="577" w:type="pct"/>
          </w:tcPr>
          <w:p w:rsidR="00A10B25" w:rsidRDefault="00A10B25">
            <w:pPr>
              <w:pStyle w:val="TAL"/>
            </w:pPr>
            <w:r>
              <w:t>308 Permanent Redirect</w:t>
            </w:r>
          </w:p>
        </w:tc>
        <w:tc>
          <w:tcPr>
            <w:tcW w:w="2708" w:type="pct"/>
          </w:tcPr>
          <w:p w:rsidR="00A10B25" w:rsidRDefault="00A10B25">
            <w:pPr>
              <w:pStyle w:val="TAL"/>
            </w:pPr>
            <w:r>
              <w:t>Permanent redirection, during Individual NWDAF Event Subscription Transfer deletion.</w:t>
            </w:r>
          </w:p>
          <w:p w:rsidR="00A10B25" w:rsidRDefault="00A10B25">
            <w:pPr>
              <w:pStyle w:val="TAL"/>
            </w:pPr>
          </w:p>
          <w:p w:rsidR="00A10B25" w:rsidRDefault="00A10B25">
            <w:pPr>
              <w:pStyle w:val="TAL"/>
            </w:pPr>
            <w:r>
              <w:t>(NOTE 2)</w:t>
            </w:r>
          </w:p>
        </w:tc>
      </w:tr>
      <w:tr w:rsidR="00A10B25">
        <w:trPr>
          <w:jc w:val="center"/>
        </w:trPr>
        <w:tc>
          <w:tcPr>
            <w:tcW w:w="5000" w:type="pct"/>
            <w:gridSpan w:val="5"/>
          </w:tcPr>
          <w:p w:rsidR="00A10B25" w:rsidRDefault="00A10B25">
            <w:pPr>
              <w:pStyle w:val="TAN"/>
            </w:pPr>
            <w:r>
              <w:t>NOTE 1:</w:t>
            </w:r>
            <w:r>
              <w:tab/>
              <w:t>The mandatory HTTP error status codes for the DELETE method listed in table 5.2.7.1-1 of 3GPP TS 29.500 [6] also apply.</w:t>
            </w:r>
          </w:p>
          <w:p w:rsidR="00A10B25" w:rsidRDefault="00A10B25">
            <w:pPr>
              <w:pStyle w:val="TAN"/>
            </w:pPr>
            <w:r>
              <w:t>NOTE 2:</w:t>
            </w:r>
            <w:r>
              <w:tab/>
              <w:t>The RedirectResponse data structure may be provided by an SCP (cf. clause 6.10.9.1 of 3GPP TS 29.500 [6]).</w:t>
            </w:r>
          </w:p>
        </w:tc>
      </w:tr>
    </w:tbl>
    <w:p w:rsidR="00A10B25" w:rsidRDefault="00A10B25">
      <w:pPr>
        <w:rPr>
          <w:lang w:val="en-US" w:eastAsia="en-US"/>
        </w:rPr>
      </w:pPr>
    </w:p>
    <w:p w:rsidR="00A10B25" w:rsidRDefault="00A10B25">
      <w:pPr>
        <w:pStyle w:val="TH"/>
      </w:pPr>
      <w:r>
        <w:t>Table 5.1.3.5.3.1-4: Headers supported by the 307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NWDAF (service) instance </w:t>
            </w:r>
            <w:r>
              <w:rPr>
                <w:lang w:eastAsia="fr-FR"/>
              </w:rPr>
              <w:t>towards which the request is redirected</w:t>
            </w:r>
            <w:r>
              <w:t>.</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NWDAF (service) instance towards which the request is redirected.</w:t>
            </w:r>
          </w:p>
        </w:tc>
      </w:tr>
    </w:tbl>
    <w:p w:rsidR="00A10B25" w:rsidRDefault="00A10B25"/>
    <w:p w:rsidR="00A10B25" w:rsidRDefault="00A10B25">
      <w:pPr>
        <w:pStyle w:val="TH"/>
      </w:pPr>
      <w:r>
        <w:t>Table 5.1.3.5.3.1-5: Headers supported by the 308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NWDAF (service) instance </w:t>
            </w:r>
            <w:r>
              <w:rPr>
                <w:lang w:eastAsia="fr-FR"/>
              </w:rPr>
              <w:t>towards which the request is redirected.</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NWDAF (service) instance towards which the request is redirected.</w:t>
            </w:r>
          </w:p>
        </w:tc>
      </w:tr>
    </w:tbl>
    <w:p w:rsidR="00A10B25" w:rsidRDefault="00A10B25"/>
    <w:p w:rsidR="00A10B25" w:rsidRDefault="00A10B25">
      <w:pPr>
        <w:pStyle w:val="Heading6"/>
      </w:pPr>
      <w:bookmarkStart w:id="3113" w:name="_Toc136562359"/>
      <w:bookmarkStart w:id="3114" w:name="_Toc138754193"/>
      <w:bookmarkStart w:id="3115" w:name="_Toc148522584"/>
      <w:bookmarkStart w:id="3116" w:name="_Toc145705680"/>
      <w:bookmarkStart w:id="3117" w:name="_Toc153363634"/>
      <w:r>
        <w:t>5.1.3.5.3.2</w:t>
      </w:r>
      <w:r>
        <w:tab/>
        <w:t>PUT</w:t>
      </w:r>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p>
    <w:p w:rsidR="00A10B25" w:rsidRDefault="00A10B25">
      <w:pPr>
        <w:rPr>
          <w:rFonts w:eastAsia="DengXian"/>
        </w:rPr>
      </w:pPr>
      <w:r>
        <w:rPr>
          <w:rFonts w:eastAsia="DengXian"/>
        </w:rPr>
        <w:t>This method shall support the URI query parameters specified in table 5.1.3.5.3.2-1.</w:t>
      </w:r>
    </w:p>
    <w:p w:rsidR="00A10B25" w:rsidRDefault="00A10B25">
      <w:pPr>
        <w:pStyle w:val="TH"/>
        <w:rPr>
          <w:rFonts w:cs="Arial"/>
        </w:rPr>
      </w:pPr>
      <w:r>
        <w:t>Table 5.1.3.5.3.2-1: URI query parameters supported by the PUT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6"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Pr>
        <w:rPr>
          <w:rFonts w:eastAsia="DengXian"/>
        </w:rPr>
      </w:pPr>
    </w:p>
    <w:p w:rsidR="00A10B25" w:rsidRDefault="00A10B25">
      <w:pPr>
        <w:rPr>
          <w:rFonts w:eastAsia="DengXian"/>
        </w:rPr>
      </w:pPr>
      <w:r>
        <w:rPr>
          <w:rFonts w:eastAsia="DengXian"/>
        </w:rPr>
        <w:t>This method shall support the request data structures specified in table 5.1.3.5.3.2-2 and the response data structures and response codes specified in table 5.1.3.5.3.2-3.</w:t>
      </w:r>
    </w:p>
    <w:p w:rsidR="00A10B25" w:rsidRDefault="00A10B25">
      <w:pPr>
        <w:pStyle w:val="TH"/>
      </w:pPr>
      <w:r>
        <w:t>Table 5.1.3.5.3.2-2: Data structures supported by the PUT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540"/>
        <w:gridCol w:w="450"/>
        <w:gridCol w:w="1170"/>
        <w:gridCol w:w="5519"/>
      </w:tblGrid>
      <w:tr w:rsidR="00A10B25">
        <w:trPr>
          <w:jc w:val="center"/>
        </w:trPr>
        <w:tc>
          <w:tcPr>
            <w:tcW w:w="2539" w:type="dxa"/>
            <w:tcBorders>
              <w:bottom w:val="single" w:sz="6" w:space="0" w:color="auto"/>
            </w:tcBorders>
            <w:shd w:val="clear" w:color="auto" w:fill="C0C0C0"/>
          </w:tcPr>
          <w:p w:rsidR="00A10B25" w:rsidRDefault="00A10B25">
            <w:pPr>
              <w:pStyle w:val="TAH"/>
            </w:pPr>
            <w:r>
              <w:t>Data type</w:t>
            </w:r>
          </w:p>
        </w:tc>
        <w:tc>
          <w:tcPr>
            <w:tcW w:w="450" w:type="dxa"/>
            <w:tcBorders>
              <w:bottom w:val="single" w:sz="6" w:space="0" w:color="auto"/>
            </w:tcBorders>
            <w:shd w:val="clear" w:color="auto" w:fill="C0C0C0"/>
          </w:tcPr>
          <w:p w:rsidR="00A10B25" w:rsidRDefault="00A10B25">
            <w:pPr>
              <w:pStyle w:val="TAH"/>
            </w:pPr>
            <w:r>
              <w:t>P</w:t>
            </w:r>
          </w:p>
        </w:tc>
        <w:tc>
          <w:tcPr>
            <w:tcW w:w="1170" w:type="dxa"/>
            <w:tcBorders>
              <w:bottom w:val="single" w:sz="6" w:space="0" w:color="auto"/>
            </w:tcBorders>
            <w:shd w:val="clear" w:color="auto" w:fill="C0C0C0"/>
          </w:tcPr>
          <w:p w:rsidR="00A10B25" w:rsidRDefault="00A10B25">
            <w:pPr>
              <w:pStyle w:val="TAH"/>
            </w:pPr>
            <w:r>
              <w:t>Cardinality</w:t>
            </w:r>
          </w:p>
        </w:tc>
        <w:tc>
          <w:tcPr>
            <w:tcW w:w="5518"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2539" w:type="dxa"/>
            <w:tcBorders>
              <w:top w:val="single" w:sz="6" w:space="0" w:color="auto"/>
            </w:tcBorders>
          </w:tcPr>
          <w:p w:rsidR="00A10B25" w:rsidRDefault="00A10B25">
            <w:pPr>
              <w:pStyle w:val="TAL"/>
            </w:pPr>
            <w:r>
              <w:rPr>
                <w:rFonts w:eastAsia="DengXian"/>
              </w:rPr>
              <w:t>AnalyticsSubscriptionsTransfer</w:t>
            </w:r>
          </w:p>
        </w:tc>
        <w:tc>
          <w:tcPr>
            <w:tcW w:w="450" w:type="dxa"/>
            <w:tcBorders>
              <w:top w:val="single" w:sz="6" w:space="0" w:color="auto"/>
            </w:tcBorders>
          </w:tcPr>
          <w:p w:rsidR="00A10B25" w:rsidRDefault="00A10B25">
            <w:pPr>
              <w:pStyle w:val="TAC"/>
            </w:pPr>
            <w:r>
              <w:rPr>
                <w:rFonts w:hint="eastAsia"/>
              </w:rPr>
              <w:t>M</w:t>
            </w:r>
          </w:p>
        </w:tc>
        <w:tc>
          <w:tcPr>
            <w:tcW w:w="1170" w:type="dxa"/>
            <w:tcBorders>
              <w:top w:val="single" w:sz="6" w:space="0" w:color="auto"/>
            </w:tcBorders>
          </w:tcPr>
          <w:p w:rsidR="00A10B25" w:rsidRDefault="00A10B25">
            <w:pPr>
              <w:pStyle w:val="TAC"/>
            </w:pPr>
            <w:r>
              <w:rPr>
                <w:rFonts w:hint="eastAsia"/>
              </w:rPr>
              <w:t>1</w:t>
            </w:r>
          </w:p>
        </w:tc>
        <w:tc>
          <w:tcPr>
            <w:tcW w:w="5518" w:type="dxa"/>
            <w:tcBorders>
              <w:top w:val="single" w:sz="6" w:space="0" w:color="auto"/>
            </w:tcBorders>
          </w:tcPr>
          <w:p w:rsidR="00A10B25" w:rsidRDefault="00A10B25">
            <w:pPr>
              <w:pStyle w:val="TAL"/>
            </w:pPr>
            <w:r>
              <w:t>Parameters to replace in an Individual NWDAF Event Subscription Transfer resource.</w:t>
            </w:r>
          </w:p>
        </w:tc>
      </w:tr>
    </w:tbl>
    <w:p w:rsidR="00A10B25" w:rsidRDefault="00A10B25">
      <w:pPr>
        <w:rPr>
          <w:rFonts w:eastAsia="DengXian"/>
        </w:rPr>
      </w:pPr>
    </w:p>
    <w:p w:rsidR="00A10B25" w:rsidRDefault="00A10B25">
      <w:pPr>
        <w:pStyle w:val="TH"/>
      </w:pPr>
      <w:bookmarkStart w:id="3118" w:name="_Toc85552969"/>
      <w:bookmarkStart w:id="3119" w:name="_Toc85557068"/>
      <w:bookmarkStart w:id="3120" w:name="_Toc94064238"/>
      <w:bookmarkStart w:id="3121" w:name="_Toc90655855"/>
      <w:bookmarkStart w:id="3122" w:name="_Toc112951114"/>
      <w:bookmarkStart w:id="3123" w:name="_Toc113031654"/>
      <w:bookmarkStart w:id="3124" w:name="_Toc98233623"/>
      <w:bookmarkStart w:id="3125" w:name="_Toc104538992"/>
      <w:bookmarkStart w:id="3126" w:name="_Toc114133793"/>
      <w:bookmarkStart w:id="3127" w:name="_Toc88667570"/>
      <w:bookmarkStart w:id="3128" w:name="_Toc120702293"/>
      <w:bookmarkStart w:id="3129" w:name="_Toc101244399"/>
      <w:bookmarkStart w:id="3130" w:name="_Toc73564427"/>
      <w:r>
        <w:t>Table 5.1.3.5.3.2-3: Data structures supported by the PUT Response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607"/>
        <w:gridCol w:w="432"/>
        <w:gridCol w:w="1245"/>
        <w:gridCol w:w="1694"/>
        <w:gridCol w:w="3701"/>
      </w:tblGrid>
      <w:tr w:rsidR="00A10B25">
        <w:trPr>
          <w:jc w:val="center"/>
        </w:trPr>
        <w:tc>
          <w:tcPr>
            <w:tcW w:w="1312" w:type="pct"/>
            <w:tcBorders>
              <w:bottom w:val="single" w:sz="6" w:space="0" w:color="auto"/>
            </w:tcBorders>
            <w:shd w:val="clear" w:color="auto" w:fill="C0C0C0"/>
          </w:tcPr>
          <w:p w:rsidR="00A10B25" w:rsidRDefault="00A10B25">
            <w:pPr>
              <w:pStyle w:val="TAH"/>
            </w:pPr>
            <w:r>
              <w:t>Data type</w:t>
            </w:r>
          </w:p>
        </w:tc>
        <w:tc>
          <w:tcPr>
            <w:tcW w:w="232" w:type="pct"/>
            <w:tcBorders>
              <w:bottom w:val="single" w:sz="6" w:space="0" w:color="auto"/>
            </w:tcBorders>
            <w:shd w:val="clear" w:color="auto" w:fill="C0C0C0"/>
          </w:tcPr>
          <w:p w:rsidR="00A10B25" w:rsidRDefault="00A10B25">
            <w:pPr>
              <w:pStyle w:val="TAH"/>
            </w:pPr>
            <w:r>
              <w:t>P</w:t>
            </w:r>
          </w:p>
        </w:tc>
        <w:tc>
          <w:tcPr>
            <w:tcW w:w="652" w:type="pct"/>
            <w:tcBorders>
              <w:bottom w:val="single" w:sz="6" w:space="0" w:color="auto"/>
            </w:tcBorders>
            <w:shd w:val="clear" w:color="auto" w:fill="C0C0C0"/>
          </w:tcPr>
          <w:p w:rsidR="00A10B25" w:rsidRDefault="00A10B25">
            <w:pPr>
              <w:pStyle w:val="TAH"/>
            </w:pPr>
            <w:r>
              <w:t>Cardinality</w:t>
            </w:r>
          </w:p>
        </w:tc>
        <w:tc>
          <w:tcPr>
            <w:tcW w:w="884" w:type="pct"/>
            <w:tcBorders>
              <w:bottom w:val="single" w:sz="6" w:space="0" w:color="auto"/>
            </w:tcBorders>
            <w:shd w:val="clear" w:color="auto" w:fill="C0C0C0"/>
          </w:tcPr>
          <w:p w:rsidR="00A10B25" w:rsidRDefault="00A10B25">
            <w:pPr>
              <w:pStyle w:val="TAH"/>
            </w:pPr>
            <w:r>
              <w:t>Response codes</w:t>
            </w:r>
          </w:p>
        </w:tc>
        <w:tc>
          <w:tcPr>
            <w:tcW w:w="1920" w:type="pct"/>
            <w:tcBorders>
              <w:bottom w:val="single" w:sz="6" w:space="0" w:color="auto"/>
            </w:tcBorders>
            <w:shd w:val="clear" w:color="auto" w:fill="C0C0C0"/>
          </w:tcPr>
          <w:p w:rsidR="00A10B25" w:rsidRDefault="00A10B25">
            <w:pPr>
              <w:pStyle w:val="TAH"/>
            </w:pPr>
            <w:r>
              <w:t>Description</w:t>
            </w:r>
          </w:p>
        </w:tc>
      </w:tr>
      <w:tr w:rsidR="00A10B25">
        <w:trPr>
          <w:jc w:val="center"/>
        </w:trPr>
        <w:tc>
          <w:tcPr>
            <w:tcW w:w="1312" w:type="pct"/>
            <w:tcBorders>
              <w:top w:val="single" w:sz="6" w:space="0" w:color="auto"/>
            </w:tcBorders>
          </w:tcPr>
          <w:p w:rsidR="00A10B25" w:rsidRDefault="00A10B25">
            <w:pPr>
              <w:pStyle w:val="TAL"/>
            </w:pPr>
            <w:r>
              <w:rPr>
                <w:rFonts w:eastAsia="DengXian"/>
              </w:rPr>
              <w:t>AnalyticsSubscriptionsTransfer</w:t>
            </w:r>
          </w:p>
        </w:tc>
        <w:tc>
          <w:tcPr>
            <w:tcW w:w="232" w:type="pct"/>
            <w:tcBorders>
              <w:top w:val="single" w:sz="6" w:space="0" w:color="auto"/>
            </w:tcBorders>
          </w:tcPr>
          <w:p w:rsidR="00A10B25" w:rsidRDefault="00A10B25">
            <w:pPr>
              <w:pStyle w:val="TAC"/>
            </w:pPr>
            <w:r>
              <w:t>M</w:t>
            </w:r>
          </w:p>
        </w:tc>
        <w:tc>
          <w:tcPr>
            <w:tcW w:w="652" w:type="pct"/>
            <w:tcBorders>
              <w:top w:val="single" w:sz="6" w:space="0" w:color="auto"/>
            </w:tcBorders>
          </w:tcPr>
          <w:p w:rsidR="00A10B25" w:rsidRDefault="00A10B25">
            <w:pPr>
              <w:pStyle w:val="TAC"/>
            </w:pPr>
            <w:r>
              <w:t>1</w:t>
            </w:r>
          </w:p>
        </w:tc>
        <w:tc>
          <w:tcPr>
            <w:tcW w:w="884" w:type="pct"/>
            <w:tcBorders>
              <w:top w:val="single" w:sz="6" w:space="0" w:color="auto"/>
            </w:tcBorders>
          </w:tcPr>
          <w:p w:rsidR="00A10B25" w:rsidRDefault="00A10B25">
            <w:pPr>
              <w:pStyle w:val="TAL"/>
            </w:pPr>
            <w:r>
              <w:t>200 OK</w:t>
            </w:r>
          </w:p>
        </w:tc>
        <w:tc>
          <w:tcPr>
            <w:tcW w:w="1920" w:type="pct"/>
            <w:tcBorders>
              <w:top w:val="single" w:sz="6" w:space="0" w:color="auto"/>
            </w:tcBorders>
          </w:tcPr>
          <w:p w:rsidR="00A10B25" w:rsidRDefault="00A10B25">
            <w:pPr>
              <w:pStyle w:val="TAL"/>
            </w:pPr>
            <w:r>
              <w:t>The Individual NWDAF Event Subscription Transfer resource was modified successfully and a representation of that resource is returned.</w:t>
            </w:r>
          </w:p>
        </w:tc>
      </w:tr>
      <w:tr w:rsidR="00A10B25">
        <w:trPr>
          <w:jc w:val="center"/>
        </w:trPr>
        <w:tc>
          <w:tcPr>
            <w:tcW w:w="1312" w:type="pct"/>
            <w:tcBorders>
              <w:top w:val="single" w:sz="6" w:space="0" w:color="auto"/>
            </w:tcBorders>
          </w:tcPr>
          <w:p w:rsidR="00A10B25" w:rsidRDefault="00A10B25">
            <w:pPr>
              <w:pStyle w:val="TAL"/>
              <w:rPr>
                <w:rFonts w:eastAsia="DengXian"/>
                <w:lang w:eastAsia="zh-CN"/>
              </w:rPr>
            </w:pPr>
            <w:r>
              <w:t>n/a</w:t>
            </w:r>
          </w:p>
        </w:tc>
        <w:tc>
          <w:tcPr>
            <w:tcW w:w="232" w:type="pct"/>
            <w:tcBorders>
              <w:top w:val="single" w:sz="6" w:space="0" w:color="auto"/>
            </w:tcBorders>
          </w:tcPr>
          <w:p w:rsidR="00A10B25" w:rsidRDefault="00A10B25">
            <w:pPr>
              <w:pStyle w:val="TAC"/>
            </w:pPr>
          </w:p>
        </w:tc>
        <w:tc>
          <w:tcPr>
            <w:tcW w:w="652" w:type="pct"/>
            <w:tcBorders>
              <w:top w:val="single" w:sz="6" w:space="0" w:color="auto"/>
            </w:tcBorders>
          </w:tcPr>
          <w:p w:rsidR="00A10B25" w:rsidRDefault="00A10B25">
            <w:pPr>
              <w:pStyle w:val="TAC"/>
            </w:pPr>
          </w:p>
        </w:tc>
        <w:tc>
          <w:tcPr>
            <w:tcW w:w="884" w:type="pct"/>
            <w:tcBorders>
              <w:top w:val="single" w:sz="6" w:space="0" w:color="auto"/>
            </w:tcBorders>
          </w:tcPr>
          <w:p w:rsidR="00A10B25" w:rsidRDefault="00A10B25">
            <w:pPr>
              <w:pStyle w:val="TAL"/>
            </w:pPr>
            <w:r>
              <w:t>204 No Content</w:t>
            </w:r>
          </w:p>
        </w:tc>
        <w:tc>
          <w:tcPr>
            <w:tcW w:w="1920" w:type="pct"/>
            <w:tcBorders>
              <w:top w:val="single" w:sz="6" w:space="0" w:color="auto"/>
            </w:tcBorders>
          </w:tcPr>
          <w:p w:rsidR="00A10B25" w:rsidRDefault="00A10B25">
            <w:pPr>
              <w:pStyle w:val="TAL"/>
            </w:pPr>
            <w:r>
              <w:t>The Individual NWDAF Event Subscription Transfer resource was modified successfully.</w:t>
            </w:r>
          </w:p>
        </w:tc>
      </w:tr>
      <w:tr w:rsidR="00A10B25">
        <w:trPr>
          <w:jc w:val="center"/>
        </w:trPr>
        <w:tc>
          <w:tcPr>
            <w:tcW w:w="1312" w:type="pct"/>
          </w:tcPr>
          <w:p w:rsidR="00A10B25" w:rsidRDefault="00A10B25">
            <w:pPr>
              <w:pStyle w:val="TAL"/>
              <w:rPr>
                <w:rFonts w:eastAsia="DengXian"/>
                <w:lang w:eastAsia="zh-CN"/>
              </w:rPr>
            </w:pPr>
            <w:r>
              <w:t>RedirectResponse</w:t>
            </w:r>
          </w:p>
        </w:tc>
        <w:tc>
          <w:tcPr>
            <w:tcW w:w="232" w:type="pct"/>
          </w:tcPr>
          <w:p w:rsidR="00A10B25" w:rsidRDefault="00A10B25">
            <w:pPr>
              <w:pStyle w:val="TAC"/>
            </w:pPr>
            <w:r>
              <w:t>O</w:t>
            </w:r>
          </w:p>
        </w:tc>
        <w:tc>
          <w:tcPr>
            <w:tcW w:w="652" w:type="pct"/>
          </w:tcPr>
          <w:p w:rsidR="00A10B25" w:rsidRDefault="00A10B25">
            <w:pPr>
              <w:pStyle w:val="TAC"/>
            </w:pPr>
            <w:r>
              <w:t>0..1</w:t>
            </w:r>
          </w:p>
        </w:tc>
        <w:tc>
          <w:tcPr>
            <w:tcW w:w="884" w:type="pct"/>
          </w:tcPr>
          <w:p w:rsidR="00A10B25" w:rsidRDefault="00A10B25">
            <w:pPr>
              <w:pStyle w:val="TAL"/>
            </w:pPr>
            <w:r>
              <w:t>307 Temporary Redirect</w:t>
            </w:r>
          </w:p>
        </w:tc>
        <w:tc>
          <w:tcPr>
            <w:tcW w:w="1920" w:type="pct"/>
          </w:tcPr>
          <w:p w:rsidR="00A10B25" w:rsidRDefault="00A10B25">
            <w:pPr>
              <w:pStyle w:val="TAL"/>
            </w:pPr>
            <w:r>
              <w:t>Temporary redirection, during Individual NWDAF Event Subscription Transfer modification.</w:t>
            </w:r>
          </w:p>
          <w:p w:rsidR="00A10B25" w:rsidRDefault="00A10B25">
            <w:pPr>
              <w:pStyle w:val="TAL"/>
            </w:pPr>
          </w:p>
          <w:p w:rsidR="00A10B25" w:rsidRDefault="00A10B25">
            <w:pPr>
              <w:pStyle w:val="TAL"/>
            </w:pPr>
            <w:r>
              <w:t>(NOTE 2)</w:t>
            </w:r>
          </w:p>
        </w:tc>
      </w:tr>
      <w:tr w:rsidR="00A10B25">
        <w:trPr>
          <w:jc w:val="center"/>
        </w:trPr>
        <w:tc>
          <w:tcPr>
            <w:tcW w:w="1312" w:type="pct"/>
          </w:tcPr>
          <w:p w:rsidR="00A10B25" w:rsidRDefault="00A10B25">
            <w:pPr>
              <w:pStyle w:val="TAL"/>
              <w:rPr>
                <w:rFonts w:eastAsia="DengXian"/>
                <w:lang w:eastAsia="zh-CN"/>
              </w:rPr>
            </w:pPr>
            <w:r>
              <w:t>RedirectResponse</w:t>
            </w:r>
          </w:p>
        </w:tc>
        <w:tc>
          <w:tcPr>
            <w:tcW w:w="232" w:type="pct"/>
          </w:tcPr>
          <w:p w:rsidR="00A10B25" w:rsidRDefault="00A10B25">
            <w:pPr>
              <w:pStyle w:val="TAC"/>
            </w:pPr>
            <w:r>
              <w:t>O</w:t>
            </w:r>
          </w:p>
        </w:tc>
        <w:tc>
          <w:tcPr>
            <w:tcW w:w="652" w:type="pct"/>
          </w:tcPr>
          <w:p w:rsidR="00A10B25" w:rsidRDefault="00A10B25">
            <w:pPr>
              <w:pStyle w:val="TAC"/>
            </w:pPr>
            <w:r>
              <w:t>0..1</w:t>
            </w:r>
          </w:p>
        </w:tc>
        <w:tc>
          <w:tcPr>
            <w:tcW w:w="884" w:type="pct"/>
          </w:tcPr>
          <w:p w:rsidR="00A10B25" w:rsidRDefault="00A10B25">
            <w:pPr>
              <w:pStyle w:val="TAL"/>
            </w:pPr>
            <w:r>
              <w:t>308 Permanent Redirect</w:t>
            </w:r>
          </w:p>
        </w:tc>
        <w:tc>
          <w:tcPr>
            <w:tcW w:w="1920" w:type="pct"/>
          </w:tcPr>
          <w:p w:rsidR="00A10B25" w:rsidRDefault="00A10B25">
            <w:pPr>
              <w:pStyle w:val="TAL"/>
            </w:pPr>
            <w:r>
              <w:t>Permanent redirection, during Individual NWDAF Event Subscription Transfer modification.</w:t>
            </w:r>
          </w:p>
          <w:p w:rsidR="00A10B25" w:rsidRDefault="00A10B25">
            <w:pPr>
              <w:pStyle w:val="TAL"/>
            </w:pPr>
          </w:p>
          <w:p w:rsidR="00A10B25" w:rsidRDefault="00A10B25">
            <w:pPr>
              <w:pStyle w:val="TAL"/>
            </w:pPr>
            <w:r>
              <w:t>(NOTE 2)</w:t>
            </w:r>
          </w:p>
        </w:tc>
      </w:tr>
      <w:tr w:rsidR="00A10B25">
        <w:trPr>
          <w:jc w:val="center"/>
        </w:trPr>
        <w:tc>
          <w:tcPr>
            <w:tcW w:w="5000" w:type="pct"/>
            <w:gridSpan w:val="5"/>
          </w:tcPr>
          <w:p w:rsidR="00A10B25" w:rsidRDefault="00A10B25">
            <w:pPr>
              <w:pStyle w:val="TAN"/>
            </w:pPr>
            <w:r>
              <w:t>NOTE 1:</w:t>
            </w:r>
            <w:r>
              <w:tab/>
              <w:t>The mandatory HTTP error status codes for the PUT method listed in table 5.2.7.1-1 of 3GPP TS 29.500 [6] also apply.</w:t>
            </w:r>
          </w:p>
          <w:p w:rsidR="00A10B25" w:rsidRDefault="00A10B25">
            <w:pPr>
              <w:pStyle w:val="TAN"/>
            </w:pPr>
            <w:r>
              <w:t>NOTE 2:</w:t>
            </w:r>
            <w:r>
              <w:tab/>
              <w:t>The RedirectResponse data structure may be provided by an SCP (cf. clause 6.10.9.1 of 3GPP TS 29.500 [6]).</w:t>
            </w:r>
          </w:p>
        </w:tc>
      </w:tr>
    </w:tbl>
    <w:p w:rsidR="00A10B25" w:rsidRDefault="00A10B25">
      <w:pPr>
        <w:rPr>
          <w:lang w:val="en-US" w:eastAsia="en-US"/>
        </w:rPr>
      </w:pPr>
    </w:p>
    <w:p w:rsidR="00A10B25" w:rsidRDefault="00A10B25">
      <w:pPr>
        <w:pStyle w:val="TH"/>
      </w:pPr>
      <w:r>
        <w:t>Table 5.1.3.5.3.2-4: Headers supported by the 307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NWDAF (service) instance </w:t>
            </w:r>
            <w:r>
              <w:rPr>
                <w:lang w:eastAsia="fr-FR"/>
              </w:rPr>
              <w:t>towards which the request is redirected.</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NWDAF (service) instance towards which the request is redirected.</w:t>
            </w:r>
          </w:p>
        </w:tc>
      </w:tr>
    </w:tbl>
    <w:p w:rsidR="00A10B25" w:rsidRDefault="00A10B25"/>
    <w:p w:rsidR="00A10B25" w:rsidRDefault="00A10B25">
      <w:pPr>
        <w:pStyle w:val="TH"/>
      </w:pPr>
      <w:r>
        <w:t>Table 5.1.3.5.3.2-5: Headers supported by the 308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NWDAF (service) instance </w:t>
            </w:r>
            <w:r>
              <w:rPr>
                <w:lang w:eastAsia="fr-FR"/>
              </w:rPr>
              <w:t>towards which the request is redirected.</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NWDAF (service) instance towards which the request is redirected.</w:t>
            </w:r>
          </w:p>
        </w:tc>
      </w:tr>
    </w:tbl>
    <w:p w:rsidR="00A10B25" w:rsidRDefault="00A10B25">
      <w:pPr>
        <w:rPr>
          <w:lang w:val="en-US" w:eastAsia="ja-JP"/>
        </w:rPr>
      </w:pPr>
    </w:p>
    <w:p w:rsidR="00A10B25" w:rsidRDefault="00A10B25">
      <w:pPr>
        <w:pStyle w:val="Heading5"/>
      </w:pPr>
      <w:bookmarkStart w:id="3131" w:name="_Toc136562360"/>
      <w:bookmarkStart w:id="3132" w:name="_Toc138754194"/>
      <w:bookmarkStart w:id="3133" w:name="_Toc145705681"/>
      <w:bookmarkStart w:id="3134" w:name="_Toc148522585"/>
      <w:bookmarkStart w:id="3135" w:name="_Toc153363635"/>
      <w:r>
        <w:t>5.1.3.5.4</w:t>
      </w:r>
      <w:r>
        <w:tab/>
        <w:t>Resource Custom Operations</w:t>
      </w:r>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p>
    <w:p w:rsidR="00A10B25" w:rsidRDefault="00A10B25">
      <w:r>
        <w:t>None in this release of the specification.</w:t>
      </w:r>
    </w:p>
    <w:p w:rsidR="00A10B25" w:rsidRDefault="00A10B25">
      <w:pPr>
        <w:pStyle w:val="Heading3"/>
      </w:pPr>
      <w:bookmarkStart w:id="3136" w:name="_Toc88667571"/>
      <w:bookmarkStart w:id="3137" w:name="_Toc136562361"/>
      <w:bookmarkStart w:id="3138" w:name="_Toc36102446"/>
      <w:bookmarkStart w:id="3139" w:name="_Toc66231786"/>
      <w:bookmarkStart w:id="3140" w:name="_Toc51762883"/>
      <w:bookmarkStart w:id="3141" w:name="_Toc68168947"/>
      <w:bookmarkStart w:id="3142" w:name="_Toc101244400"/>
      <w:bookmarkStart w:id="3143" w:name="_Toc104538993"/>
      <w:bookmarkStart w:id="3144" w:name="_Toc114133794"/>
      <w:bookmarkStart w:id="3145" w:name="_Toc50031963"/>
      <w:bookmarkStart w:id="3146" w:name="_Toc70550614"/>
      <w:bookmarkStart w:id="3147" w:name="_Toc113031655"/>
      <w:bookmarkStart w:id="3148" w:name="_Toc120702294"/>
      <w:bookmarkStart w:id="3149" w:name="_Toc85557069"/>
      <w:bookmarkStart w:id="3150" w:name="_Toc90655856"/>
      <w:bookmarkStart w:id="3151" w:name="_Toc98233624"/>
      <w:bookmarkStart w:id="3152" w:name="_Toc138754195"/>
      <w:bookmarkStart w:id="3153" w:name="_Toc145705682"/>
      <w:bookmarkStart w:id="3154" w:name="_Toc43563488"/>
      <w:bookmarkStart w:id="3155" w:name="_Toc28012805"/>
      <w:bookmarkStart w:id="3156" w:name="_Toc34266275"/>
      <w:bookmarkStart w:id="3157" w:name="_Toc85552970"/>
      <w:bookmarkStart w:id="3158" w:name="_Toc59017918"/>
      <w:bookmarkStart w:id="3159" w:name="_Toc45134031"/>
      <w:bookmarkStart w:id="3160" w:name="_Toc112951115"/>
      <w:bookmarkStart w:id="3161" w:name="_Toc148522586"/>
      <w:bookmarkStart w:id="3162" w:name="_Toc94064239"/>
      <w:bookmarkStart w:id="3163" w:name="_Toc56640950"/>
      <w:bookmarkStart w:id="3164" w:name="_Toc83233060"/>
      <w:bookmarkStart w:id="3165" w:name="_Toc153363636"/>
      <w:r>
        <w:rPr>
          <w:lang w:val="en-US"/>
        </w:rPr>
        <w:t>5.1.4</w:t>
      </w:r>
      <w:r>
        <w:rPr>
          <w:lang w:val="en-US"/>
        </w:rPr>
        <w:tab/>
        <w:t>Custom Operations without associated resources</w:t>
      </w:r>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rsidR="00A10B25" w:rsidRDefault="00A10B25">
      <w:pPr>
        <w:rPr>
          <w:rFonts w:eastAsia="Batang"/>
        </w:rPr>
      </w:pPr>
      <w:r>
        <w:rPr>
          <w:rFonts w:eastAsia="Batang"/>
        </w:rPr>
        <w:t>None in this release of the specification.</w:t>
      </w:r>
    </w:p>
    <w:p w:rsidR="00A10B25" w:rsidRDefault="00A10B25">
      <w:pPr>
        <w:pStyle w:val="Heading3"/>
        <w:rPr>
          <w:lang w:val="en-US"/>
        </w:rPr>
      </w:pPr>
      <w:bookmarkStart w:id="3166" w:name="_Toc114133795"/>
      <w:bookmarkStart w:id="3167" w:name="_Toc83233061"/>
      <w:bookmarkStart w:id="3168" w:name="_Toc34266276"/>
      <w:bookmarkStart w:id="3169" w:name="_Toc51762884"/>
      <w:bookmarkStart w:id="3170" w:name="_Toc136562362"/>
      <w:bookmarkStart w:id="3171" w:name="_Toc56640951"/>
      <w:bookmarkStart w:id="3172" w:name="_Toc104538994"/>
      <w:bookmarkStart w:id="3173" w:name="_Toc28012806"/>
      <w:bookmarkStart w:id="3174" w:name="_Toc68168948"/>
      <w:bookmarkStart w:id="3175" w:name="_Toc36102447"/>
      <w:bookmarkStart w:id="3176" w:name="_Toc101244401"/>
      <w:bookmarkStart w:id="3177" w:name="_Toc85557070"/>
      <w:bookmarkStart w:id="3178" w:name="_Toc43563489"/>
      <w:bookmarkStart w:id="3179" w:name="_Toc138754196"/>
      <w:bookmarkStart w:id="3180" w:name="_Toc45134032"/>
      <w:bookmarkStart w:id="3181" w:name="_Toc145705683"/>
      <w:bookmarkStart w:id="3182" w:name="_Toc148522587"/>
      <w:bookmarkStart w:id="3183" w:name="_Toc113031656"/>
      <w:bookmarkStart w:id="3184" w:name="_Toc88667572"/>
      <w:bookmarkStart w:id="3185" w:name="_Toc66231787"/>
      <w:bookmarkStart w:id="3186" w:name="_Toc98233625"/>
      <w:bookmarkStart w:id="3187" w:name="_Toc112951116"/>
      <w:bookmarkStart w:id="3188" w:name="_Toc59017919"/>
      <w:bookmarkStart w:id="3189" w:name="_Toc94064240"/>
      <w:bookmarkStart w:id="3190" w:name="_Toc50031964"/>
      <w:bookmarkStart w:id="3191" w:name="_Toc90655857"/>
      <w:bookmarkStart w:id="3192" w:name="_Toc120702295"/>
      <w:bookmarkStart w:id="3193" w:name="_Toc70550615"/>
      <w:bookmarkStart w:id="3194" w:name="_Toc85552971"/>
      <w:bookmarkStart w:id="3195" w:name="_Toc153363637"/>
      <w:r>
        <w:rPr>
          <w:lang w:val="en-US"/>
        </w:rPr>
        <w:t>5.1.5</w:t>
      </w:r>
      <w:r>
        <w:rPr>
          <w:lang w:val="en-US"/>
        </w:rPr>
        <w:tab/>
        <w:t>Notifications</w:t>
      </w:r>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p>
    <w:p w:rsidR="00A10B25" w:rsidRDefault="00A10B25">
      <w:pPr>
        <w:pStyle w:val="Heading4"/>
      </w:pPr>
      <w:bookmarkStart w:id="3196" w:name="_Toc45134033"/>
      <w:bookmarkStart w:id="3197" w:name="_Toc51762885"/>
      <w:bookmarkStart w:id="3198" w:name="_Toc136562363"/>
      <w:bookmarkStart w:id="3199" w:name="_Toc43563490"/>
      <w:bookmarkStart w:id="3200" w:name="_Toc70550616"/>
      <w:bookmarkStart w:id="3201" w:name="_Toc66231788"/>
      <w:bookmarkStart w:id="3202" w:name="_Toc88667573"/>
      <w:bookmarkStart w:id="3203" w:name="_Toc56640952"/>
      <w:bookmarkStart w:id="3204" w:name="_Toc50031965"/>
      <w:bookmarkStart w:id="3205" w:name="_Toc59017920"/>
      <w:bookmarkStart w:id="3206" w:name="_Toc28012807"/>
      <w:bookmarkStart w:id="3207" w:name="_Toc90655858"/>
      <w:bookmarkStart w:id="3208" w:name="_Toc104538995"/>
      <w:bookmarkStart w:id="3209" w:name="_Toc34266277"/>
      <w:bookmarkStart w:id="3210" w:name="_Toc113031657"/>
      <w:bookmarkStart w:id="3211" w:name="_Toc85552972"/>
      <w:bookmarkStart w:id="3212" w:name="_Toc68168949"/>
      <w:bookmarkStart w:id="3213" w:name="_Toc83233062"/>
      <w:bookmarkStart w:id="3214" w:name="_Toc94064241"/>
      <w:bookmarkStart w:id="3215" w:name="_Toc85557071"/>
      <w:bookmarkStart w:id="3216" w:name="_Toc114133796"/>
      <w:bookmarkStart w:id="3217" w:name="_Toc145705684"/>
      <w:bookmarkStart w:id="3218" w:name="_Toc138754197"/>
      <w:bookmarkStart w:id="3219" w:name="_Toc120702296"/>
      <w:bookmarkStart w:id="3220" w:name="_Toc101244402"/>
      <w:bookmarkStart w:id="3221" w:name="_Toc36102448"/>
      <w:bookmarkStart w:id="3222" w:name="_Toc98233626"/>
      <w:bookmarkStart w:id="3223" w:name="_Toc148522588"/>
      <w:bookmarkStart w:id="3224" w:name="_Toc112951117"/>
      <w:bookmarkStart w:id="3225" w:name="_Toc153363638"/>
      <w:r>
        <w:t>5.1.5.1</w:t>
      </w:r>
      <w:r>
        <w:tab/>
        <w:t>General</w:t>
      </w:r>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p>
    <w:p w:rsidR="00A10B25" w:rsidRDefault="00A10B25">
      <w:r>
        <w:t>Notifications shall comply with clause 6.2 of 3GPP TS 29.500 [6] and clause 4.6.2.3 of 3GPP TS 29.501 [7].</w:t>
      </w:r>
    </w:p>
    <w:p w:rsidR="00A10B25" w:rsidRDefault="00A10B25">
      <w:pPr>
        <w:pStyle w:val="TH"/>
      </w:pPr>
      <w:r>
        <w:t>Table 5.3.3.4.1-1: Notifications overview</w:t>
      </w:r>
    </w:p>
    <w:tbl>
      <w:tblPr>
        <w:tblW w:w="4999"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000" w:firstRow="0" w:lastRow="0" w:firstColumn="0" w:lastColumn="0" w:noHBand="0" w:noVBand="0"/>
      </w:tblPr>
      <w:tblGrid>
        <w:gridCol w:w="2461"/>
        <w:gridCol w:w="2461"/>
        <w:gridCol w:w="1303"/>
        <w:gridCol w:w="3557"/>
      </w:tblGrid>
      <w:tr w:rsidR="00A10B25">
        <w:trPr>
          <w:jc w:val="center"/>
        </w:trPr>
        <w:tc>
          <w:tcPr>
            <w:tcW w:w="1258" w:type="pct"/>
            <w:shd w:val="clear" w:color="auto" w:fill="C0C0C0"/>
          </w:tcPr>
          <w:p w:rsidR="00A10B25" w:rsidRDefault="00A10B25">
            <w:pPr>
              <w:pStyle w:val="TAH"/>
            </w:pPr>
            <w:r>
              <w:t>Notification</w:t>
            </w:r>
          </w:p>
        </w:tc>
        <w:tc>
          <w:tcPr>
            <w:tcW w:w="1258" w:type="pct"/>
            <w:shd w:val="clear" w:color="auto" w:fill="C0C0C0"/>
            <w:vAlign w:val="center"/>
          </w:tcPr>
          <w:p w:rsidR="00A10B25" w:rsidRDefault="00A10B25">
            <w:pPr>
              <w:pStyle w:val="TAH"/>
            </w:pPr>
            <w:r>
              <w:t>Callback URI</w:t>
            </w:r>
          </w:p>
        </w:tc>
        <w:tc>
          <w:tcPr>
            <w:tcW w:w="666" w:type="pct"/>
            <w:shd w:val="clear" w:color="auto" w:fill="C0C0C0"/>
            <w:vAlign w:val="center"/>
          </w:tcPr>
          <w:p w:rsidR="00A10B25" w:rsidRDefault="00A10B25">
            <w:pPr>
              <w:pStyle w:val="TAH"/>
            </w:pPr>
            <w:r>
              <w:t>HTTP method or custom operation</w:t>
            </w:r>
          </w:p>
        </w:tc>
        <w:tc>
          <w:tcPr>
            <w:tcW w:w="1818" w:type="pct"/>
            <w:shd w:val="clear" w:color="auto" w:fill="C0C0C0"/>
            <w:vAlign w:val="center"/>
          </w:tcPr>
          <w:p w:rsidR="00A10B25" w:rsidRDefault="00A10B25">
            <w:pPr>
              <w:pStyle w:val="TAH"/>
            </w:pPr>
            <w:r>
              <w:t>Description (service operation)</w:t>
            </w:r>
          </w:p>
        </w:tc>
      </w:tr>
      <w:tr w:rsidR="00A10B25">
        <w:trPr>
          <w:jc w:val="center"/>
        </w:trPr>
        <w:tc>
          <w:tcPr>
            <w:tcW w:w="1258" w:type="pct"/>
          </w:tcPr>
          <w:p w:rsidR="00A10B25" w:rsidRDefault="00A10B25">
            <w:pPr>
              <w:pStyle w:val="TAL"/>
              <w:rPr>
                <w:lang w:val="en-US" w:eastAsia="en-US"/>
              </w:rPr>
            </w:pPr>
            <w:r>
              <w:rPr>
                <w:rFonts w:cs="Arial"/>
                <w:szCs w:val="18"/>
                <w:lang w:val="en-US"/>
              </w:rPr>
              <w:t>Event Notification</w:t>
            </w:r>
          </w:p>
        </w:tc>
        <w:tc>
          <w:tcPr>
            <w:tcW w:w="1258" w:type="pct"/>
          </w:tcPr>
          <w:p w:rsidR="00A10B25" w:rsidRDefault="00A10B25">
            <w:pPr>
              <w:pStyle w:val="TAL"/>
            </w:pPr>
            <w:r>
              <w:rPr>
                <w:lang w:val="en-US" w:eastAsia="en-US"/>
              </w:rPr>
              <w:t>{notificationURI}</w:t>
            </w:r>
          </w:p>
        </w:tc>
        <w:tc>
          <w:tcPr>
            <w:tcW w:w="666" w:type="pct"/>
          </w:tcPr>
          <w:p w:rsidR="00A10B25" w:rsidRDefault="00A10B25">
            <w:pPr>
              <w:pStyle w:val="TAL"/>
            </w:pPr>
            <w:r>
              <w:t>POST</w:t>
            </w:r>
          </w:p>
        </w:tc>
        <w:tc>
          <w:tcPr>
            <w:tcW w:w="1818" w:type="pct"/>
          </w:tcPr>
          <w:p w:rsidR="00A10B25" w:rsidRDefault="00A10B25">
            <w:pPr>
              <w:pStyle w:val="TAL"/>
            </w:pPr>
            <w:r>
              <w:t>Reports one or several observed Events.</w:t>
            </w:r>
          </w:p>
        </w:tc>
      </w:tr>
    </w:tbl>
    <w:p w:rsidR="00A10B25" w:rsidRDefault="00A10B25"/>
    <w:p w:rsidR="00A10B25" w:rsidRDefault="00A10B25">
      <w:pPr>
        <w:pStyle w:val="Heading4"/>
      </w:pPr>
      <w:bookmarkStart w:id="3226" w:name="_Toc34266278"/>
      <w:bookmarkStart w:id="3227" w:name="_Toc59017921"/>
      <w:bookmarkStart w:id="3228" w:name="_Toc43563491"/>
      <w:bookmarkStart w:id="3229" w:name="_Toc94064242"/>
      <w:bookmarkStart w:id="3230" w:name="_Toc51762886"/>
      <w:bookmarkStart w:id="3231" w:name="_Toc98233627"/>
      <w:bookmarkStart w:id="3232" w:name="_Toc85552973"/>
      <w:bookmarkStart w:id="3233" w:name="_Toc50031966"/>
      <w:bookmarkStart w:id="3234" w:name="_Toc70550617"/>
      <w:bookmarkStart w:id="3235" w:name="_Toc112951118"/>
      <w:bookmarkStart w:id="3236" w:name="_Toc114133797"/>
      <w:bookmarkStart w:id="3237" w:name="_Toc85557072"/>
      <w:bookmarkStart w:id="3238" w:name="_Toc66231789"/>
      <w:bookmarkStart w:id="3239" w:name="_Toc45134034"/>
      <w:bookmarkStart w:id="3240" w:name="_Toc101244403"/>
      <w:bookmarkStart w:id="3241" w:name="_Toc90655859"/>
      <w:bookmarkStart w:id="3242" w:name="_Toc136562364"/>
      <w:bookmarkStart w:id="3243" w:name="_Toc36102449"/>
      <w:bookmarkStart w:id="3244" w:name="_Toc88667574"/>
      <w:bookmarkStart w:id="3245" w:name="_Toc28012808"/>
      <w:bookmarkStart w:id="3246" w:name="_Toc56640953"/>
      <w:bookmarkStart w:id="3247" w:name="_Toc120702297"/>
      <w:bookmarkStart w:id="3248" w:name="_Toc113031658"/>
      <w:bookmarkStart w:id="3249" w:name="_Toc138754198"/>
      <w:bookmarkStart w:id="3250" w:name="_Toc148522589"/>
      <w:bookmarkStart w:id="3251" w:name="_Toc83233063"/>
      <w:bookmarkStart w:id="3252" w:name="_Toc145705685"/>
      <w:bookmarkStart w:id="3253" w:name="_Toc104538996"/>
      <w:bookmarkStart w:id="3254" w:name="_Toc68168950"/>
      <w:bookmarkStart w:id="3255" w:name="_Toc153363639"/>
      <w:r>
        <w:t>5.1.5.2</w:t>
      </w:r>
      <w:r>
        <w:tab/>
        <w:t>Event Notification</w:t>
      </w:r>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p>
    <w:p w:rsidR="00A10B25" w:rsidRDefault="00A10B25">
      <w:pPr>
        <w:pStyle w:val="Heading5"/>
      </w:pPr>
      <w:bookmarkStart w:id="3256" w:name="_Toc50031967"/>
      <w:bookmarkStart w:id="3257" w:name="_Toc68168951"/>
      <w:bookmarkStart w:id="3258" w:name="_Toc113031659"/>
      <w:bookmarkStart w:id="3259" w:name="_Toc34266279"/>
      <w:bookmarkStart w:id="3260" w:name="_Toc56640954"/>
      <w:bookmarkStart w:id="3261" w:name="_Toc112951119"/>
      <w:bookmarkStart w:id="3262" w:name="_Toc59017922"/>
      <w:bookmarkStart w:id="3263" w:name="_Toc90655860"/>
      <w:bookmarkStart w:id="3264" w:name="_Toc120702298"/>
      <w:bookmarkStart w:id="3265" w:name="_Toc136562365"/>
      <w:bookmarkStart w:id="3266" w:name="_Toc104538997"/>
      <w:bookmarkStart w:id="3267" w:name="_Toc85557073"/>
      <w:bookmarkStart w:id="3268" w:name="_Toc85552974"/>
      <w:bookmarkStart w:id="3269" w:name="_Toc45134035"/>
      <w:bookmarkStart w:id="3270" w:name="_Toc94064243"/>
      <w:bookmarkStart w:id="3271" w:name="_Toc43563492"/>
      <w:bookmarkStart w:id="3272" w:name="_Toc101244404"/>
      <w:bookmarkStart w:id="3273" w:name="_Toc98233628"/>
      <w:bookmarkStart w:id="3274" w:name="_Toc114133798"/>
      <w:bookmarkStart w:id="3275" w:name="_Toc28012809"/>
      <w:bookmarkStart w:id="3276" w:name="_Toc36102450"/>
      <w:bookmarkStart w:id="3277" w:name="_Toc88667575"/>
      <w:bookmarkStart w:id="3278" w:name="_Toc66231790"/>
      <w:bookmarkStart w:id="3279" w:name="_Toc51762887"/>
      <w:bookmarkStart w:id="3280" w:name="_Toc83233064"/>
      <w:bookmarkStart w:id="3281" w:name="_Toc138754199"/>
      <w:bookmarkStart w:id="3282" w:name="_Toc145705686"/>
      <w:bookmarkStart w:id="3283" w:name="_Toc148522590"/>
      <w:bookmarkStart w:id="3284" w:name="_Toc70550618"/>
      <w:bookmarkStart w:id="3285" w:name="_Toc153363640"/>
      <w:r>
        <w:t>5.1.5.2.1</w:t>
      </w:r>
      <w:r>
        <w:tab/>
        <w:t>Description</w:t>
      </w:r>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p>
    <w:p w:rsidR="00A10B25" w:rsidRDefault="00A10B25">
      <w:bookmarkStart w:id="3286" w:name="_Toc104538998"/>
      <w:bookmarkStart w:id="3287" w:name="_Toc34266280"/>
      <w:bookmarkStart w:id="3288" w:name="_Toc43563493"/>
      <w:bookmarkStart w:id="3289" w:name="_Toc56640955"/>
      <w:bookmarkStart w:id="3290" w:name="_Toc28012810"/>
      <w:bookmarkStart w:id="3291" w:name="_Toc94064244"/>
      <w:bookmarkStart w:id="3292" w:name="_Toc98233629"/>
      <w:bookmarkStart w:id="3293" w:name="_Toc45134036"/>
      <w:bookmarkStart w:id="3294" w:name="_Toc51762888"/>
      <w:bookmarkStart w:id="3295" w:name="_Toc36102451"/>
      <w:bookmarkStart w:id="3296" w:name="_Toc68168952"/>
      <w:bookmarkStart w:id="3297" w:name="_Toc113031660"/>
      <w:bookmarkStart w:id="3298" w:name="_Toc90655861"/>
      <w:bookmarkStart w:id="3299" w:name="_Toc70550619"/>
      <w:bookmarkStart w:id="3300" w:name="_Toc101244405"/>
      <w:bookmarkStart w:id="3301" w:name="_Toc59017923"/>
      <w:bookmarkStart w:id="3302" w:name="_Toc85557074"/>
      <w:bookmarkStart w:id="3303" w:name="_Toc83233065"/>
      <w:bookmarkStart w:id="3304" w:name="_Toc50031968"/>
      <w:bookmarkStart w:id="3305" w:name="_Toc85552975"/>
      <w:bookmarkStart w:id="3306" w:name="_Toc88667576"/>
      <w:bookmarkStart w:id="3307" w:name="_Toc112951120"/>
      <w:bookmarkStart w:id="3308" w:name="_Toc114133799"/>
      <w:bookmarkStart w:id="3309" w:name="_Toc66231791"/>
      <w:r>
        <w:t xml:space="preserve">The Event Notification is used by the NWDAF to report one or several observed Events to an NF service consumer that has subscribed to such Notifications or used by the target NWDAF to report </w:t>
      </w:r>
      <w:r>
        <w:rPr>
          <w:lang w:eastAsia="ko-KR"/>
        </w:rPr>
        <w:t>the successful analytics subscription transfer</w:t>
      </w:r>
      <w:r>
        <w:t xml:space="preserve"> via the Individual NWDAF Event Subscription Resource.</w:t>
      </w:r>
    </w:p>
    <w:p w:rsidR="00A10B25" w:rsidRDefault="00A10B25">
      <w:pPr>
        <w:pStyle w:val="Heading5"/>
      </w:pPr>
      <w:bookmarkStart w:id="3310" w:name="_Toc120702299"/>
      <w:bookmarkStart w:id="3311" w:name="_Toc138754200"/>
      <w:bookmarkStart w:id="3312" w:name="_Toc148522591"/>
      <w:bookmarkStart w:id="3313" w:name="_Toc145705687"/>
      <w:bookmarkStart w:id="3314" w:name="_Toc136562366"/>
      <w:bookmarkStart w:id="3315" w:name="_Toc153363641"/>
      <w:r>
        <w:t>5.1.5.2.2</w:t>
      </w:r>
      <w:r>
        <w:tab/>
        <w:t>Operation Definition</w:t>
      </w:r>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p>
    <w:p w:rsidR="00A10B25" w:rsidRDefault="00A10B25">
      <w:pPr>
        <w:rPr>
          <w:rFonts w:eastAsia="Batang"/>
        </w:rPr>
      </w:pPr>
      <w:r>
        <w:rPr>
          <w:rFonts w:eastAsia="Batang"/>
        </w:rPr>
        <w:t>Callback URI:</w:t>
      </w:r>
      <w:r>
        <w:rPr>
          <w:rFonts w:ascii="Arial" w:eastAsia="Batang" w:hAnsi="Arial"/>
          <w:b/>
          <w:sz w:val="18"/>
        </w:rPr>
        <w:t xml:space="preserve"> {notificationURI}</w:t>
      </w:r>
    </w:p>
    <w:p w:rsidR="00A10B25" w:rsidRDefault="00A10B25">
      <w:pPr>
        <w:rPr>
          <w:rFonts w:ascii="Arial" w:hAnsi="Arial" w:cs="Arial"/>
        </w:rPr>
      </w:pPr>
      <w:r>
        <w:t>The operation shall support the callback URI variables defined in table 5.1.5.2.2-1</w:t>
      </w:r>
      <w:r>
        <w:rPr>
          <w:rFonts w:ascii="Arial" w:hAnsi="Arial" w:cs="Arial"/>
        </w:rPr>
        <w:t xml:space="preserve">, </w:t>
      </w:r>
      <w:r>
        <w:t>the request data structures specified in table 5.1.5.2.2-2 and the response data structure and response codes specified in table 5.1.5.2.2-3.</w:t>
      </w:r>
    </w:p>
    <w:p w:rsidR="00A10B25" w:rsidRDefault="00A10B25">
      <w:pPr>
        <w:pStyle w:val="TH"/>
        <w:rPr>
          <w:rFonts w:cs="Arial"/>
        </w:rPr>
      </w:pPr>
      <w:r>
        <w:t>Table 5.1.5.2.2-1: Callback URI variables</w:t>
      </w:r>
    </w:p>
    <w:tbl>
      <w:tblPr>
        <w:tblW w:w="4928"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474"/>
        <w:gridCol w:w="1247"/>
        <w:gridCol w:w="6915"/>
      </w:tblGrid>
      <w:tr w:rsidR="00A10B25">
        <w:trPr>
          <w:jc w:val="center"/>
        </w:trPr>
        <w:tc>
          <w:tcPr>
            <w:tcW w:w="765" w:type="pct"/>
            <w:shd w:val="clear" w:color="000000" w:fill="C0C0C0"/>
          </w:tcPr>
          <w:p w:rsidR="00A10B25" w:rsidRDefault="00A10B25">
            <w:pPr>
              <w:pStyle w:val="TAH"/>
            </w:pPr>
            <w:r>
              <w:t>Name</w:t>
            </w:r>
          </w:p>
        </w:tc>
        <w:tc>
          <w:tcPr>
            <w:tcW w:w="647" w:type="pct"/>
            <w:shd w:val="clear" w:color="000000" w:fill="C0C0C0"/>
          </w:tcPr>
          <w:p w:rsidR="00A10B25" w:rsidRDefault="00A10B25">
            <w:pPr>
              <w:pStyle w:val="TAH"/>
            </w:pPr>
            <w:r>
              <w:t>Data type</w:t>
            </w:r>
          </w:p>
        </w:tc>
        <w:tc>
          <w:tcPr>
            <w:tcW w:w="3588" w:type="pct"/>
            <w:shd w:val="clear" w:color="000000" w:fill="C0C0C0"/>
            <w:vAlign w:val="center"/>
          </w:tcPr>
          <w:p w:rsidR="00A10B25" w:rsidRDefault="00A10B25">
            <w:pPr>
              <w:pStyle w:val="TAH"/>
            </w:pPr>
            <w:r>
              <w:t>Definition</w:t>
            </w:r>
          </w:p>
        </w:tc>
      </w:tr>
      <w:tr w:rsidR="00A10B25">
        <w:trPr>
          <w:jc w:val="center"/>
        </w:trPr>
        <w:tc>
          <w:tcPr>
            <w:tcW w:w="765" w:type="pct"/>
          </w:tcPr>
          <w:p w:rsidR="00A10B25" w:rsidRDefault="00A10B25">
            <w:pPr>
              <w:pStyle w:val="TAL"/>
            </w:pPr>
            <w:r>
              <w:t>notificationURI</w:t>
            </w:r>
          </w:p>
        </w:tc>
        <w:tc>
          <w:tcPr>
            <w:tcW w:w="647" w:type="pct"/>
          </w:tcPr>
          <w:p w:rsidR="00A10B25" w:rsidRDefault="00A10B25">
            <w:pPr>
              <w:pStyle w:val="TAL"/>
            </w:pPr>
            <w:r>
              <w:t>Uri</w:t>
            </w:r>
          </w:p>
        </w:tc>
        <w:tc>
          <w:tcPr>
            <w:tcW w:w="3588" w:type="pct"/>
            <w:vAlign w:val="center"/>
          </w:tcPr>
          <w:p w:rsidR="00A10B25" w:rsidRDefault="00A10B25">
            <w:pPr>
              <w:pStyle w:val="TAL"/>
            </w:pPr>
            <w:r>
              <w:t xml:space="preserve">The Notification Uri as assigned within the Individual NWDAF Event Subscription and described within the </w:t>
            </w:r>
            <w:r>
              <w:rPr>
                <w:lang w:val="en-US" w:eastAsia="en-US"/>
              </w:rPr>
              <w:t>NnwdafEventsSubscription type (see t</w:t>
            </w:r>
            <w:r>
              <w:t>able 5.1.6.2.2-1).</w:t>
            </w:r>
          </w:p>
        </w:tc>
      </w:tr>
    </w:tbl>
    <w:p w:rsidR="00A10B25" w:rsidRDefault="00A10B25"/>
    <w:p w:rsidR="00A10B25" w:rsidRDefault="00A10B25">
      <w:pPr>
        <w:pStyle w:val="TH"/>
      </w:pPr>
      <w:r>
        <w:t>Table 5.1.5.2.2-2: Data structures supported by the POST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989"/>
        <w:gridCol w:w="360"/>
        <w:gridCol w:w="1350"/>
        <w:gridCol w:w="4980"/>
      </w:tblGrid>
      <w:tr w:rsidR="00A10B25">
        <w:trPr>
          <w:jc w:val="center"/>
        </w:trPr>
        <w:tc>
          <w:tcPr>
            <w:tcW w:w="2989" w:type="dxa"/>
            <w:tcBorders>
              <w:bottom w:val="single" w:sz="6" w:space="0" w:color="auto"/>
            </w:tcBorders>
            <w:shd w:val="clear" w:color="auto" w:fill="C0C0C0"/>
          </w:tcPr>
          <w:p w:rsidR="00A10B25" w:rsidRDefault="00A10B25">
            <w:pPr>
              <w:pStyle w:val="TAH"/>
            </w:pPr>
            <w:r>
              <w:t>Data type</w:t>
            </w:r>
          </w:p>
        </w:tc>
        <w:tc>
          <w:tcPr>
            <w:tcW w:w="360" w:type="dxa"/>
            <w:tcBorders>
              <w:bottom w:val="single" w:sz="6" w:space="0" w:color="auto"/>
            </w:tcBorders>
            <w:shd w:val="clear" w:color="auto" w:fill="C0C0C0"/>
          </w:tcPr>
          <w:p w:rsidR="00A10B25" w:rsidRDefault="00A10B25">
            <w:pPr>
              <w:pStyle w:val="TAH"/>
            </w:pPr>
            <w:r>
              <w:t>P</w:t>
            </w:r>
          </w:p>
        </w:tc>
        <w:tc>
          <w:tcPr>
            <w:tcW w:w="1350" w:type="dxa"/>
            <w:tcBorders>
              <w:bottom w:val="single" w:sz="6" w:space="0" w:color="auto"/>
            </w:tcBorders>
            <w:shd w:val="clear" w:color="auto" w:fill="C0C0C0"/>
          </w:tcPr>
          <w:p w:rsidR="00A10B25" w:rsidRDefault="00A10B25">
            <w:pPr>
              <w:pStyle w:val="TAH"/>
            </w:pPr>
            <w:r>
              <w:t>Cardinality</w:t>
            </w:r>
          </w:p>
        </w:tc>
        <w:tc>
          <w:tcPr>
            <w:tcW w:w="4980"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2989" w:type="dxa"/>
            <w:tcBorders>
              <w:top w:val="single" w:sz="6" w:space="0" w:color="auto"/>
            </w:tcBorders>
          </w:tcPr>
          <w:p w:rsidR="00A10B25" w:rsidRDefault="00A10B25">
            <w:pPr>
              <w:pStyle w:val="TAL"/>
            </w:pPr>
            <w:r>
              <w:rPr>
                <w:lang w:val="en-US" w:eastAsia="en-US"/>
              </w:rPr>
              <w:t>array(NnwdafEventsSubscriptionNotification)</w:t>
            </w:r>
          </w:p>
        </w:tc>
        <w:tc>
          <w:tcPr>
            <w:tcW w:w="360" w:type="dxa"/>
            <w:tcBorders>
              <w:top w:val="single" w:sz="6" w:space="0" w:color="auto"/>
            </w:tcBorders>
          </w:tcPr>
          <w:p w:rsidR="00A10B25" w:rsidRDefault="00A10B25">
            <w:pPr>
              <w:pStyle w:val="TAC"/>
            </w:pPr>
            <w:r>
              <w:t>M</w:t>
            </w:r>
          </w:p>
        </w:tc>
        <w:tc>
          <w:tcPr>
            <w:tcW w:w="1350" w:type="dxa"/>
            <w:tcBorders>
              <w:top w:val="single" w:sz="6" w:space="0" w:color="auto"/>
            </w:tcBorders>
          </w:tcPr>
          <w:p w:rsidR="00A10B25" w:rsidRDefault="00A10B25">
            <w:pPr>
              <w:pStyle w:val="TAC"/>
            </w:pPr>
            <w:r>
              <w:t>1..N</w:t>
            </w:r>
          </w:p>
        </w:tc>
        <w:tc>
          <w:tcPr>
            <w:tcW w:w="4980" w:type="dxa"/>
            <w:tcBorders>
              <w:top w:val="single" w:sz="6" w:space="0" w:color="auto"/>
            </w:tcBorders>
          </w:tcPr>
          <w:p w:rsidR="00A10B25" w:rsidRDefault="00A10B25">
            <w:pPr>
              <w:pStyle w:val="TAL"/>
            </w:pPr>
            <w:r>
              <w:t xml:space="preserve">Provides Information about observed Events or </w:t>
            </w:r>
            <w:r>
              <w:rPr>
                <w:rFonts w:eastAsia="DengXian"/>
              </w:rPr>
              <w:t xml:space="preserve">the </w:t>
            </w:r>
            <w:r>
              <w:rPr>
                <w:lang w:eastAsia="ko-KR"/>
              </w:rPr>
              <w:t>successful analytics subscription transfer.</w:t>
            </w:r>
          </w:p>
        </w:tc>
      </w:tr>
    </w:tbl>
    <w:p w:rsidR="00A10B25" w:rsidRDefault="00A10B25"/>
    <w:p w:rsidR="00A10B25" w:rsidRDefault="00A10B25">
      <w:pPr>
        <w:pStyle w:val="TH"/>
      </w:pPr>
      <w:r>
        <w:t>Table 5.1.5.2.2-3: Data structures supported by the POST Response Body on this resource</w:t>
      </w:r>
    </w:p>
    <w:tbl>
      <w:tblPr>
        <w:tblW w:w="4956"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938"/>
        <w:gridCol w:w="417"/>
        <w:gridCol w:w="1169"/>
        <w:gridCol w:w="1531"/>
        <w:gridCol w:w="4636"/>
      </w:tblGrid>
      <w:tr w:rsidR="00A10B25">
        <w:trPr>
          <w:jc w:val="center"/>
        </w:trPr>
        <w:tc>
          <w:tcPr>
            <w:tcW w:w="1000" w:type="pct"/>
            <w:tcBorders>
              <w:bottom w:val="single" w:sz="6" w:space="0" w:color="auto"/>
            </w:tcBorders>
            <w:shd w:val="clear" w:color="auto" w:fill="C0C0C0"/>
          </w:tcPr>
          <w:p w:rsidR="00A10B25" w:rsidRDefault="00A10B25">
            <w:pPr>
              <w:pStyle w:val="TAH"/>
            </w:pPr>
            <w:r>
              <w:t>Data type</w:t>
            </w:r>
          </w:p>
        </w:tc>
        <w:tc>
          <w:tcPr>
            <w:tcW w:w="215" w:type="pct"/>
            <w:tcBorders>
              <w:bottom w:val="single" w:sz="6" w:space="0" w:color="auto"/>
            </w:tcBorders>
            <w:shd w:val="clear" w:color="auto" w:fill="C0C0C0"/>
          </w:tcPr>
          <w:p w:rsidR="00A10B25" w:rsidRDefault="00A10B25">
            <w:pPr>
              <w:pStyle w:val="TAH"/>
            </w:pPr>
            <w:r>
              <w:t>P</w:t>
            </w:r>
          </w:p>
        </w:tc>
        <w:tc>
          <w:tcPr>
            <w:tcW w:w="603" w:type="pct"/>
            <w:tcBorders>
              <w:bottom w:val="single" w:sz="6" w:space="0" w:color="auto"/>
            </w:tcBorders>
            <w:shd w:val="clear" w:color="auto" w:fill="C0C0C0"/>
          </w:tcPr>
          <w:p w:rsidR="00A10B25" w:rsidRDefault="00A10B25">
            <w:pPr>
              <w:pStyle w:val="TAH"/>
            </w:pPr>
            <w:r>
              <w:t>Cardinality</w:t>
            </w:r>
          </w:p>
        </w:tc>
        <w:tc>
          <w:tcPr>
            <w:tcW w:w="790" w:type="pct"/>
            <w:tcBorders>
              <w:bottom w:val="single" w:sz="6" w:space="0" w:color="auto"/>
            </w:tcBorders>
            <w:shd w:val="clear" w:color="auto" w:fill="C0C0C0"/>
          </w:tcPr>
          <w:p w:rsidR="00A10B25" w:rsidRDefault="00A10B25">
            <w:pPr>
              <w:pStyle w:val="TAH"/>
            </w:pPr>
            <w:r>
              <w:t>Response codes</w:t>
            </w:r>
          </w:p>
        </w:tc>
        <w:tc>
          <w:tcPr>
            <w:tcW w:w="2383" w:type="pct"/>
            <w:tcBorders>
              <w:bottom w:val="single" w:sz="6" w:space="0" w:color="auto"/>
            </w:tcBorders>
            <w:shd w:val="clear" w:color="auto" w:fill="C0C0C0"/>
          </w:tcPr>
          <w:p w:rsidR="00A10B25" w:rsidRDefault="00A10B25">
            <w:pPr>
              <w:pStyle w:val="TAH"/>
            </w:pPr>
            <w:r>
              <w:t>Description</w:t>
            </w:r>
          </w:p>
        </w:tc>
      </w:tr>
      <w:tr w:rsidR="00A10B25">
        <w:trPr>
          <w:jc w:val="center"/>
        </w:trPr>
        <w:tc>
          <w:tcPr>
            <w:tcW w:w="1000" w:type="pct"/>
            <w:tcBorders>
              <w:top w:val="single" w:sz="6" w:space="0" w:color="auto"/>
            </w:tcBorders>
          </w:tcPr>
          <w:p w:rsidR="00A10B25" w:rsidRDefault="00A10B25">
            <w:pPr>
              <w:pStyle w:val="TAL"/>
            </w:pPr>
            <w:r>
              <w:t>n/a</w:t>
            </w:r>
          </w:p>
        </w:tc>
        <w:tc>
          <w:tcPr>
            <w:tcW w:w="215" w:type="pct"/>
            <w:tcBorders>
              <w:top w:val="single" w:sz="6" w:space="0" w:color="auto"/>
            </w:tcBorders>
          </w:tcPr>
          <w:p w:rsidR="00A10B25" w:rsidRDefault="00A10B25">
            <w:pPr>
              <w:pStyle w:val="TAC"/>
            </w:pPr>
          </w:p>
        </w:tc>
        <w:tc>
          <w:tcPr>
            <w:tcW w:w="603" w:type="pct"/>
            <w:tcBorders>
              <w:top w:val="single" w:sz="6" w:space="0" w:color="auto"/>
            </w:tcBorders>
          </w:tcPr>
          <w:p w:rsidR="00A10B25" w:rsidRDefault="00A10B25">
            <w:pPr>
              <w:pStyle w:val="TAC"/>
            </w:pPr>
          </w:p>
        </w:tc>
        <w:tc>
          <w:tcPr>
            <w:tcW w:w="790" w:type="pct"/>
            <w:tcBorders>
              <w:top w:val="single" w:sz="6" w:space="0" w:color="auto"/>
            </w:tcBorders>
          </w:tcPr>
          <w:p w:rsidR="00A10B25" w:rsidRDefault="00A10B25">
            <w:pPr>
              <w:pStyle w:val="TAL"/>
            </w:pPr>
            <w:r>
              <w:t>204 No Content</w:t>
            </w:r>
          </w:p>
        </w:tc>
        <w:tc>
          <w:tcPr>
            <w:tcW w:w="2383" w:type="pct"/>
            <w:tcBorders>
              <w:top w:val="single" w:sz="6" w:space="0" w:color="auto"/>
            </w:tcBorders>
          </w:tcPr>
          <w:p w:rsidR="00A10B25" w:rsidRDefault="00A10B25">
            <w:pPr>
              <w:pStyle w:val="TAL"/>
            </w:pPr>
            <w:r>
              <w:t>The receipt of the Notification is acknowledged.</w:t>
            </w:r>
          </w:p>
        </w:tc>
      </w:tr>
      <w:tr w:rsidR="00A10B25">
        <w:trPr>
          <w:jc w:val="center"/>
        </w:trPr>
        <w:tc>
          <w:tcPr>
            <w:tcW w:w="1000" w:type="pct"/>
          </w:tcPr>
          <w:p w:rsidR="00A10B25" w:rsidRDefault="00A10B25">
            <w:pPr>
              <w:pStyle w:val="TAL"/>
            </w:pPr>
            <w:r>
              <w:t>RedirectResponse</w:t>
            </w:r>
          </w:p>
        </w:tc>
        <w:tc>
          <w:tcPr>
            <w:tcW w:w="215" w:type="pct"/>
          </w:tcPr>
          <w:p w:rsidR="00A10B25" w:rsidRDefault="00A10B25">
            <w:pPr>
              <w:pStyle w:val="TAC"/>
            </w:pPr>
            <w:r>
              <w:t>O</w:t>
            </w:r>
          </w:p>
        </w:tc>
        <w:tc>
          <w:tcPr>
            <w:tcW w:w="603" w:type="pct"/>
          </w:tcPr>
          <w:p w:rsidR="00A10B25" w:rsidRDefault="00A10B25">
            <w:pPr>
              <w:pStyle w:val="TAC"/>
            </w:pPr>
            <w:r>
              <w:t>0..1</w:t>
            </w:r>
          </w:p>
        </w:tc>
        <w:tc>
          <w:tcPr>
            <w:tcW w:w="790" w:type="pct"/>
          </w:tcPr>
          <w:p w:rsidR="00A10B25" w:rsidRDefault="00A10B25">
            <w:pPr>
              <w:pStyle w:val="TAL"/>
            </w:pPr>
            <w:r>
              <w:t>307 Temporary Redirect</w:t>
            </w:r>
          </w:p>
        </w:tc>
        <w:tc>
          <w:tcPr>
            <w:tcW w:w="2383" w:type="pct"/>
          </w:tcPr>
          <w:p w:rsidR="00A10B25" w:rsidRDefault="00A10B25">
            <w:pPr>
              <w:pStyle w:val="TAL"/>
            </w:pPr>
            <w:r>
              <w:t>Temporary redirection, during the event notification. The response shall include a Location header field containing an alternative URI representing the end point of an alternative NF consumer (service) instance where the notification should be sent.</w:t>
            </w:r>
          </w:p>
          <w:p w:rsidR="00A10B25" w:rsidRDefault="00A10B25">
            <w:pPr>
              <w:pStyle w:val="TAL"/>
            </w:pPr>
            <w:r>
              <w:t xml:space="preserve">Applicable if the feature </w:t>
            </w:r>
            <w:r>
              <w:rPr>
                <w:lang w:eastAsia="zh-CN"/>
              </w:rPr>
              <w:t>"</w:t>
            </w:r>
            <w:r>
              <w:rPr>
                <w:rFonts w:cs="Arial"/>
                <w:szCs w:val="18"/>
              </w:rPr>
              <w:t>ES3XX"</w:t>
            </w:r>
            <w:r>
              <w:t xml:space="preserve"> is supported.</w:t>
            </w:r>
          </w:p>
        </w:tc>
      </w:tr>
      <w:tr w:rsidR="00A10B25">
        <w:trPr>
          <w:jc w:val="center"/>
        </w:trPr>
        <w:tc>
          <w:tcPr>
            <w:tcW w:w="1000" w:type="pct"/>
          </w:tcPr>
          <w:p w:rsidR="00A10B25" w:rsidRDefault="00A10B25">
            <w:pPr>
              <w:pStyle w:val="TAL"/>
            </w:pPr>
            <w:r>
              <w:t>RedirectResponse</w:t>
            </w:r>
          </w:p>
        </w:tc>
        <w:tc>
          <w:tcPr>
            <w:tcW w:w="215" w:type="pct"/>
          </w:tcPr>
          <w:p w:rsidR="00A10B25" w:rsidRDefault="00A10B25">
            <w:pPr>
              <w:pStyle w:val="TAC"/>
            </w:pPr>
            <w:r>
              <w:t>O</w:t>
            </w:r>
          </w:p>
        </w:tc>
        <w:tc>
          <w:tcPr>
            <w:tcW w:w="603" w:type="pct"/>
          </w:tcPr>
          <w:p w:rsidR="00A10B25" w:rsidRDefault="00A10B25">
            <w:pPr>
              <w:pStyle w:val="TAC"/>
            </w:pPr>
            <w:r>
              <w:t>0..1</w:t>
            </w:r>
          </w:p>
        </w:tc>
        <w:tc>
          <w:tcPr>
            <w:tcW w:w="790" w:type="pct"/>
          </w:tcPr>
          <w:p w:rsidR="00A10B25" w:rsidRDefault="00A10B25">
            <w:pPr>
              <w:pStyle w:val="TAL"/>
            </w:pPr>
            <w:r>
              <w:t>308 Permanent Redirect</w:t>
            </w:r>
          </w:p>
        </w:tc>
        <w:tc>
          <w:tcPr>
            <w:tcW w:w="2383" w:type="pct"/>
          </w:tcPr>
          <w:p w:rsidR="00A10B25" w:rsidRDefault="00A10B25">
            <w:pPr>
              <w:pStyle w:val="TAL"/>
            </w:pPr>
            <w:r>
              <w:t>Permanent redirection, during the event notification. The response shall include a Location header field containing an alternative URI representing the end point of an alternative NF consumer (service) instance where the notification should be sent.</w:t>
            </w:r>
          </w:p>
          <w:p w:rsidR="00A10B25" w:rsidRDefault="00A10B25">
            <w:pPr>
              <w:pStyle w:val="TAL"/>
            </w:pPr>
            <w:r>
              <w:t xml:space="preserve">Applicable if the feature </w:t>
            </w:r>
            <w:r>
              <w:rPr>
                <w:lang w:eastAsia="zh-CN"/>
              </w:rPr>
              <w:t>"</w:t>
            </w:r>
            <w:r>
              <w:rPr>
                <w:rFonts w:cs="Arial"/>
                <w:szCs w:val="18"/>
              </w:rPr>
              <w:t>ES3XX"</w:t>
            </w:r>
            <w:r>
              <w:t xml:space="preserve"> is supported.</w:t>
            </w:r>
          </w:p>
        </w:tc>
      </w:tr>
      <w:tr w:rsidR="00A10B25">
        <w:tblPrEx>
          <w:tblCellMar>
            <w:right w:w="115" w:type="dxa"/>
          </w:tblCellMar>
        </w:tblPrEx>
        <w:trPr>
          <w:jc w:val="center"/>
        </w:trPr>
        <w:tc>
          <w:tcPr>
            <w:tcW w:w="5000" w:type="pct"/>
            <w:gridSpan w:val="5"/>
          </w:tcPr>
          <w:p w:rsidR="00A10B25" w:rsidRDefault="00A10B25">
            <w:pPr>
              <w:pStyle w:val="TAN"/>
              <w:rPr>
                <w:lang w:val="en-US" w:eastAsia="en-US"/>
              </w:rPr>
            </w:pPr>
            <w:r>
              <w:t>NOTE:</w:t>
            </w:r>
            <w:r>
              <w:rPr>
                <w:lang w:val="en-US" w:eastAsia="en-US"/>
              </w:rPr>
              <w:tab/>
              <w:t xml:space="preserve">The mandatory </w:t>
            </w:r>
            <w:r>
              <w:t>HTTP error status codes for the POST method listed in table 5.2.7.1-1 of 3GPP TS 29.500 [6] also apply.</w:t>
            </w:r>
          </w:p>
        </w:tc>
      </w:tr>
    </w:tbl>
    <w:p w:rsidR="00A10B25" w:rsidRDefault="00A10B25">
      <w:pPr>
        <w:rPr>
          <w:lang w:val="en-US"/>
        </w:rPr>
      </w:pPr>
    </w:p>
    <w:p w:rsidR="00A10B25" w:rsidRDefault="00A10B25">
      <w:pPr>
        <w:pStyle w:val="TH"/>
      </w:pPr>
      <w:r>
        <w:t>Table 5.1.5.2.2-4: Headers supported by the 307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rPr>
                <w:lang w:eastAsia="fr-FR"/>
              </w:rPr>
              <w:t>An alternative URI representing the end point of an alternative NF consumer (service) instance towards which the notification should be redirected</w:t>
            </w:r>
            <w:r>
              <w:t>.</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NF (service) instance towards which the notification request is redirected.</w:t>
            </w:r>
          </w:p>
        </w:tc>
      </w:tr>
    </w:tbl>
    <w:p w:rsidR="00A10B25" w:rsidRDefault="00A10B25"/>
    <w:p w:rsidR="00A10B25" w:rsidRDefault="00A10B25">
      <w:pPr>
        <w:pStyle w:val="TH"/>
      </w:pPr>
      <w:r>
        <w:t>Table 5.1.5.2.2-5: Headers supported by the 308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An alternative URI </w:t>
            </w:r>
            <w:r>
              <w:rPr>
                <w:lang w:eastAsia="fr-FR"/>
              </w:rPr>
              <w:t>representing the end point of an alternative NF consumer (service) instance towards which the notification should be redirected</w:t>
            </w:r>
            <w:r>
              <w:t>.</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NF (service) instance towards which the notification request is redirected.</w:t>
            </w:r>
          </w:p>
        </w:tc>
      </w:tr>
    </w:tbl>
    <w:p w:rsidR="00A10B25" w:rsidRDefault="00A10B25"/>
    <w:p w:rsidR="00A10B25" w:rsidRDefault="00A10B25">
      <w:pPr>
        <w:pStyle w:val="Heading3"/>
        <w:rPr>
          <w:lang w:val="en-US"/>
        </w:rPr>
      </w:pPr>
      <w:bookmarkStart w:id="3316" w:name="_Toc98233630"/>
      <w:bookmarkStart w:id="3317" w:name="_Toc68168953"/>
      <w:bookmarkStart w:id="3318" w:name="_Toc45134037"/>
      <w:bookmarkStart w:id="3319" w:name="_Toc28012811"/>
      <w:bookmarkStart w:id="3320" w:name="_Toc85557075"/>
      <w:bookmarkStart w:id="3321" w:name="_Toc120702300"/>
      <w:bookmarkStart w:id="3322" w:name="_Toc112951121"/>
      <w:bookmarkStart w:id="3323" w:name="_Toc104538999"/>
      <w:bookmarkStart w:id="3324" w:name="_Toc70550620"/>
      <w:bookmarkStart w:id="3325" w:name="_Toc51762889"/>
      <w:bookmarkStart w:id="3326" w:name="_Toc94064245"/>
      <w:bookmarkStart w:id="3327" w:name="_Toc83233066"/>
      <w:bookmarkStart w:id="3328" w:name="_Toc136562367"/>
      <w:bookmarkStart w:id="3329" w:name="_Toc43563494"/>
      <w:bookmarkStart w:id="3330" w:name="_Toc90655862"/>
      <w:bookmarkStart w:id="3331" w:name="_Toc145705688"/>
      <w:bookmarkStart w:id="3332" w:name="_Toc34266281"/>
      <w:bookmarkStart w:id="3333" w:name="_Toc85552976"/>
      <w:bookmarkStart w:id="3334" w:name="_Toc66231792"/>
      <w:bookmarkStart w:id="3335" w:name="_Toc138754201"/>
      <w:bookmarkStart w:id="3336" w:name="_Toc113031661"/>
      <w:bookmarkStart w:id="3337" w:name="_Toc56640956"/>
      <w:bookmarkStart w:id="3338" w:name="_Toc59017924"/>
      <w:bookmarkStart w:id="3339" w:name="_Toc114133800"/>
      <w:bookmarkStart w:id="3340" w:name="_Toc50031969"/>
      <w:bookmarkStart w:id="3341" w:name="_Toc36102452"/>
      <w:bookmarkStart w:id="3342" w:name="_Toc148522592"/>
      <w:bookmarkStart w:id="3343" w:name="_Toc101244406"/>
      <w:bookmarkStart w:id="3344" w:name="_Toc88667577"/>
      <w:bookmarkStart w:id="3345" w:name="_Toc153363642"/>
      <w:r>
        <w:rPr>
          <w:lang w:val="en-US"/>
        </w:rPr>
        <w:t>5.1.6</w:t>
      </w:r>
      <w:r>
        <w:rPr>
          <w:lang w:val="en-US"/>
        </w:rPr>
        <w:tab/>
        <w:t>Data Model</w:t>
      </w:r>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p>
    <w:p w:rsidR="00A10B25" w:rsidRDefault="00A10B25">
      <w:pPr>
        <w:pStyle w:val="Heading4"/>
      </w:pPr>
      <w:bookmarkStart w:id="3346" w:name="_Toc113031662"/>
      <w:bookmarkStart w:id="3347" w:name="_Toc56640957"/>
      <w:bookmarkStart w:id="3348" w:name="_Toc136562368"/>
      <w:bookmarkStart w:id="3349" w:name="_Toc98233631"/>
      <w:bookmarkStart w:id="3350" w:name="_Toc43563495"/>
      <w:bookmarkStart w:id="3351" w:name="_Toc83233067"/>
      <w:bookmarkStart w:id="3352" w:name="_Toc112951122"/>
      <w:bookmarkStart w:id="3353" w:name="_Toc101244407"/>
      <w:bookmarkStart w:id="3354" w:name="_Toc59017925"/>
      <w:bookmarkStart w:id="3355" w:name="_Toc90655863"/>
      <w:bookmarkStart w:id="3356" w:name="_Toc70550621"/>
      <w:bookmarkStart w:id="3357" w:name="_Toc114133801"/>
      <w:bookmarkStart w:id="3358" w:name="_Toc88667578"/>
      <w:bookmarkStart w:id="3359" w:name="_Toc34266282"/>
      <w:bookmarkStart w:id="3360" w:name="_Toc51762890"/>
      <w:bookmarkStart w:id="3361" w:name="_Toc85557076"/>
      <w:bookmarkStart w:id="3362" w:name="_Toc50031970"/>
      <w:bookmarkStart w:id="3363" w:name="_Toc85552977"/>
      <w:bookmarkStart w:id="3364" w:name="_Toc28012812"/>
      <w:bookmarkStart w:id="3365" w:name="_Toc94064246"/>
      <w:bookmarkStart w:id="3366" w:name="_Toc145705689"/>
      <w:bookmarkStart w:id="3367" w:name="_Toc36102453"/>
      <w:bookmarkStart w:id="3368" w:name="_Toc45134038"/>
      <w:bookmarkStart w:id="3369" w:name="_Toc148522593"/>
      <w:bookmarkStart w:id="3370" w:name="_Toc120702301"/>
      <w:bookmarkStart w:id="3371" w:name="_Toc138754202"/>
      <w:bookmarkStart w:id="3372" w:name="_Toc68168954"/>
      <w:bookmarkStart w:id="3373" w:name="_Toc104539000"/>
      <w:bookmarkStart w:id="3374" w:name="_Toc66231793"/>
      <w:bookmarkStart w:id="3375" w:name="_Toc153363643"/>
      <w:r>
        <w:t>5.1.6.1</w:t>
      </w:r>
      <w:r>
        <w:tab/>
        <w:t>General</w:t>
      </w:r>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p>
    <w:p w:rsidR="00A10B25" w:rsidRDefault="00A10B25">
      <w:r>
        <w:t>This clause specifies the application data model supported by the API.</w:t>
      </w:r>
    </w:p>
    <w:p w:rsidR="00A10B25" w:rsidRDefault="00A10B25">
      <w:r>
        <w:t>Table 5.1.6.1-1 specifies the data types defined for the Nnwdaf_EventsSubscription service based interface protocol.</w:t>
      </w:r>
    </w:p>
    <w:p w:rsidR="00A10B25" w:rsidRDefault="00A10B25">
      <w:pPr>
        <w:pStyle w:val="TH"/>
        <w:overflowPunct w:val="0"/>
        <w:autoSpaceDE w:val="0"/>
        <w:autoSpaceDN w:val="0"/>
        <w:adjustRightInd w:val="0"/>
        <w:textAlignment w:val="baseline"/>
        <w:rPr>
          <w:rFonts w:eastAsia="MS Mincho"/>
        </w:rPr>
      </w:pPr>
      <w:bookmarkStart w:id="3376" w:name="_Toc113031663"/>
      <w:bookmarkStart w:id="3377" w:name="_Toc50031971"/>
      <w:bookmarkStart w:id="3378" w:name="_Toc83233068"/>
      <w:bookmarkStart w:id="3379" w:name="_Toc70550622"/>
      <w:bookmarkStart w:id="3380" w:name="_Toc120702302"/>
      <w:bookmarkStart w:id="3381" w:name="_Toc43563496"/>
      <w:bookmarkStart w:id="3382" w:name="_Toc28012813"/>
      <w:bookmarkStart w:id="3383" w:name="_Toc36102454"/>
      <w:bookmarkStart w:id="3384" w:name="_Toc114133802"/>
      <w:bookmarkStart w:id="3385" w:name="_Toc56640958"/>
      <w:bookmarkStart w:id="3386" w:name="_Toc90655864"/>
      <w:bookmarkStart w:id="3387" w:name="_Toc51762891"/>
      <w:bookmarkStart w:id="3388" w:name="_Toc59017926"/>
      <w:bookmarkStart w:id="3389" w:name="_Toc101244408"/>
      <w:bookmarkStart w:id="3390" w:name="_Toc98233632"/>
      <w:bookmarkStart w:id="3391" w:name="_Toc88667579"/>
      <w:bookmarkStart w:id="3392" w:name="_Toc112951123"/>
      <w:bookmarkStart w:id="3393" w:name="_Toc66231794"/>
      <w:bookmarkStart w:id="3394" w:name="_Toc94064247"/>
      <w:bookmarkStart w:id="3395" w:name="_Toc68168955"/>
      <w:bookmarkStart w:id="3396" w:name="_Toc85557077"/>
      <w:bookmarkStart w:id="3397" w:name="_Toc104539001"/>
      <w:bookmarkStart w:id="3398" w:name="_Toc85552978"/>
      <w:bookmarkStart w:id="3399" w:name="_Toc45134039"/>
      <w:bookmarkStart w:id="3400" w:name="_Toc34266283"/>
      <w:r>
        <w:rPr>
          <w:rFonts w:eastAsia="MS Mincho"/>
        </w:rPr>
        <w:t>Table 5.1.6.1-1: Nnwdaf_EventsSubscription specific Data Types</w:t>
      </w:r>
    </w:p>
    <w:tbl>
      <w:tblPr>
        <w:tblW w:w="938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35"/>
        <w:gridCol w:w="3188"/>
        <w:gridCol w:w="38"/>
        <w:gridCol w:w="1158"/>
        <w:gridCol w:w="43"/>
        <w:gridCol w:w="2094"/>
        <w:gridCol w:w="43"/>
        <w:gridCol w:w="23"/>
        <w:gridCol w:w="2686"/>
        <w:gridCol w:w="42"/>
        <w:gridCol w:w="35"/>
        <w:tblGridChange w:id="3401">
          <w:tblGrid>
            <w:gridCol w:w="35"/>
            <w:gridCol w:w="3188"/>
            <w:gridCol w:w="38"/>
            <w:gridCol w:w="1158"/>
            <w:gridCol w:w="43"/>
            <w:gridCol w:w="2094"/>
            <w:gridCol w:w="43"/>
            <w:gridCol w:w="23"/>
            <w:gridCol w:w="2686"/>
            <w:gridCol w:w="42"/>
            <w:gridCol w:w="35"/>
          </w:tblGrid>
        </w:tblGridChange>
      </w:tblGrid>
      <w:tr w:rsidR="00A10B25" w:rsidTr="0076721C">
        <w:trPr>
          <w:gridAfter w:val="2"/>
          <w:wAfter w:w="77" w:type="dxa"/>
          <w:jc w:val="center"/>
        </w:trPr>
        <w:tc>
          <w:tcPr>
            <w:tcW w:w="3223" w:type="dxa"/>
            <w:gridSpan w:val="2"/>
            <w:shd w:val="clear" w:color="auto" w:fill="C0C0C0"/>
          </w:tcPr>
          <w:p w:rsidR="00A10B25" w:rsidRDefault="00A10B25">
            <w:pPr>
              <w:pStyle w:val="TAH"/>
            </w:pPr>
            <w:r>
              <w:t>Data type</w:t>
            </w:r>
          </w:p>
        </w:tc>
        <w:tc>
          <w:tcPr>
            <w:tcW w:w="1196" w:type="dxa"/>
            <w:gridSpan w:val="2"/>
            <w:shd w:val="clear" w:color="auto" w:fill="C0C0C0"/>
          </w:tcPr>
          <w:p w:rsidR="00A10B25" w:rsidRDefault="00A10B25">
            <w:pPr>
              <w:pStyle w:val="TAH"/>
            </w:pPr>
            <w:r>
              <w:t>Section defined</w:t>
            </w:r>
          </w:p>
        </w:tc>
        <w:tc>
          <w:tcPr>
            <w:tcW w:w="2137" w:type="dxa"/>
            <w:gridSpan w:val="2"/>
            <w:shd w:val="clear" w:color="auto" w:fill="C0C0C0"/>
          </w:tcPr>
          <w:p w:rsidR="00A10B25" w:rsidRDefault="00A10B25">
            <w:pPr>
              <w:pStyle w:val="TAH"/>
            </w:pPr>
            <w:r>
              <w:t>Description</w:t>
            </w:r>
          </w:p>
        </w:tc>
        <w:tc>
          <w:tcPr>
            <w:tcW w:w="2752" w:type="dxa"/>
            <w:gridSpan w:val="3"/>
            <w:shd w:val="clear" w:color="auto" w:fill="C0C0C0"/>
          </w:tcPr>
          <w:p w:rsidR="00A10B25" w:rsidRDefault="00A10B25">
            <w:pPr>
              <w:pStyle w:val="TAH"/>
            </w:pPr>
            <w:r>
              <w:t>Applicability</w:t>
            </w:r>
          </w:p>
        </w:tc>
      </w:tr>
      <w:tr w:rsidR="00A10B25" w:rsidTr="0076721C">
        <w:trPr>
          <w:gridAfter w:val="2"/>
          <w:wAfter w:w="77" w:type="dxa"/>
          <w:jc w:val="center"/>
        </w:trPr>
        <w:tc>
          <w:tcPr>
            <w:tcW w:w="3223" w:type="dxa"/>
            <w:gridSpan w:val="2"/>
          </w:tcPr>
          <w:p w:rsidR="00A10B25" w:rsidRDefault="00A10B25">
            <w:pPr>
              <w:pStyle w:val="TAL"/>
            </w:pPr>
            <w:r>
              <w:t>AbnormalBehaviour</w:t>
            </w:r>
          </w:p>
        </w:tc>
        <w:tc>
          <w:tcPr>
            <w:tcW w:w="1196" w:type="dxa"/>
            <w:gridSpan w:val="2"/>
          </w:tcPr>
          <w:p w:rsidR="00A10B25" w:rsidRDefault="00A10B25">
            <w:pPr>
              <w:pStyle w:val="TAL"/>
              <w:rPr>
                <w:lang w:eastAsia="zh-CN"/>
              </w:rPr>
            </w:pPr>
            <w:r>
              <w:rPr>
                <w:lang w:eastAsia="zh-CN"/>
              </w:rPr>
              <w:t>5.1.6.2.15</w:t>
            </w:r>
          </w:p>
        </w:tc>
        <w:tc>
          <w:tcPr>
            <w:tcW w:w="2137" w:type="dxa"/>
            <w:gridSpan w:val="2"/>
          </w:tcPr>
          <w:p w:rsidR="00A10B25" w:rsidRDefault="00A10B25">
            <w:pPr>
              <w:pStyle w:val="TAL"/>
            </w:pPr>
            <w:r>
              <w:t>Represents the abnormal behaviour information.</w:t>
            </w:r>
          </w:p>
        </w:tc>
        <w:tc>
          <w:tcPr>
            <w:tcW w:w="2752" w:type="dxa"/>
            <w:gridSpan w:val="3"/>
          </w:tcPr>
          <w:p w:rsidR="00A10B25" w:rsidRDefault="00A10B25">
            <w:pPr>
              <w:pStyle w:val="TAL"/>
            </w:pPr>
            <w:r>
              <w:rPr>
                <w:rFonts w:cs="Arial"/>
                <w:szCs w:val="18"/>
              </w:rPr>
              <w:t>AbnormalBehaviour</w:t>
            </w:r>
          </w:p>
        </w:tc>
      </w:tr>
      <w:tr w:rsidR="00A10B25" w:rsidTr="0076721C">
        <w:trPr>
          <w:gridAfter w:val="2"/>
          <w:wAfter w:w="77" w:type="dxa"/>
          <w:jc w:val="center"/>
        </w:trPr>
        <w:tc>
          <w:tcPr>
            <w:tcW w:w="3223" w:type="dxa"/>
            <w:gridSpan w:val="2"/>
          </w:tcPr>
          <w:p w:rsidR="00A10B25" w:rsidRDefault="00A10B25">
            <w:pPr>
              <w:pStyle w:val="TAL"/>
            </w:pPr>
            <w:r>
              <w:t>Accuracy</w:t>
            </w:r>
          </w:p>
        </w:tc>
        <w:tc>
          <w:tcPr>
            <w:tcW w:w="1196" w:type="dxa"/>
            <w:gridSpan w:val="2"/>
          </w:tcPr>
          <w:p w:rsidR="00A10B25" w:rsidRDefault="00A10B25">
            <w:pPr>
              <w:pStyle w:val="TAL"/>
              <w:rPr>
                <w:lang w:eastAsia="zh-CN"/>
              </w:rPr>
            </w:pPr>
            <w:r>
              <w:t>5.1.6.3.5</w:t>
            </w:r>
          </w:p>
        </w:tc>
        <w:tc>
          <w:tcPr>
            <w:tcW w:w="2137" w:type="dxa"/>
            <w:gridSpan w:val="2"/>
          </w:tcPr>
          <w:p w:rsidR="00A10B25" w:rsidRDefault="00A10B25">
            <w:pPr>
              <w:pStyle w:val="TAL"/>
            </w:pPr>
            <w:r>
              <w:t>Represents the preferred level of accuracy of the analytics.</w:t>
            </w:r>
          </w:p>
        </w:tc>
        <w:tc>
          <w:tcPr>
            <w:tcW w:w="2752" w:type="dxa"/>
            <w:gridSpan w:val="3"/>
          </w:tcPr>
          <w:p w:rsidR="00A10B25" w:rsidRDefault="00A10B25">
            <w:pPr>
              <w:pStyle w:val="TAL"/>
            </w:pPr>
          </w:p>
        </w:tc>
      </w:tr>
      <w:tr w:rsidR="00A10B25" w:rsidTr="0076721C">
        <w:trPr>
          <w:gridAfter w:val="2"/>
          <w:wAfter w:w="77" w:type="dxa"/>
          <w:jc w:val="center"/>
        </w:trPr>
        <w:tc>
          <w:tcPr>
            <w:tcW w:w="3223" w:type="dxa"/>
            <w:gridSpan w:val="2"/>
          </w:tcPr>
          <w:p w:rsidR="00A10B25" w:rsidRDefault="00A10B25">
            <w:pPr>
              <w:pStyle w:val="TAL"/>
            </w:pPr>
            <w:r>
              <w:t>AccuracyInfo</w:t>
            </w:r>
          </w:p>
        </w:tc>
        <w:tc>
          <w:tcPr>
            <w:tcW w:w="1196" w:type="dxa"/>
            <w:gridSpan w:val="2"/>
          </w:tcPr>
          <w:p w:rsidR="00A10B25" w:rsidRDefault="00A10B25">
            <w:pPr>
              <w:pStyle w:val="TAL"/>
            </w:pPr>
            <w:r>
              <w:rPr>
                <w:rFonts w:hint="eastAsia"/>
                <w:lang w:eastAsia="zh-CN"/>
              </w:rPr>
              <w:t>5.</w:t>
            </w:r>
            <w:r>
              <w:rPr>
                <w:lang w:eastAsia="zh-CN"/>
              </w:rPr>
              <w:t>1.6.2.89</w:t>
            </w:r>
          </w:p>
        </w:tc>
        <w:tc>
          <w:tcPr>
            <w:tcW w:w="2137" w:type="dxa"/>
            <w:gridSpan w:val="2"/>
          </w:tcPr>
          <w:p w:rsidR="00A10B25" w:rsidRDefault="00A10B25">
            <w:pPr>
              <w:pStyle w:val="TAL"/>
            </w:pPr>
            <w:r>
              <w:rPr>
                <w:rFonts w:hint="eastAsia"/>
                <w:lang w:eastAsia="zh-CN"/>
              </w:rPr>
              <w:t>T</w:t>
            </w:r>
            <w:r>
              <w:rPr>
                <w:lang w:eastAsia="zh-CN"/>
              </w:rPr>
              <w:t xml:space="preserve">he </w:t>
            </w:r>
            <w:r>
              <w:t>analytics accuracy information.</w:t>
            </w:r>
          </w:p>
        </w:tc>
        <w:tc>
          <w:tcPr>
            <w:tcW w:w="2752" w:type="dxa"/>
            <w:gridSpan w:val="3"/>
          </w:tcPr>
          <w:p w:rsidR="00A10B25" w:rsidRDefault="00A10B25">
            <w:pPr>
              <w:pStyle w:val="TAL"/>
            </w:pPr>
            <w:r>
              <w:rPr>
                <w:lang w:eastAsia="zh-CN"/>
              </w:rPr>
              <w:t>Analytics</w:t>
            </w:r>
            <w:r>
              <w:rPr>
                <w:rFonts w:hint="eastAsia"/>
                <w:lang w:eastAsia="zh-CN"/>
              </w:rPr>
              <w:t>A</w:t>
            </w:r>
            <w:r>
              <w:rPr>
                <w:lang w:eastAsia="zh-CN"/>
              </w:rPr>
              <w:t>ccuracy</w:t>
            </w:r>
          </w:p>
        </w:tc>
      </w:tr>
      <w:tr w:rsidR="00A10B25" w:rsidTr="0076721C">
        <w:trPr>
          <w:gridAfter w:val="2"/>
          <w:wAfter w:w="77" w:type="dxa"/>
          <w:jc w:val="center"/>
        </w:trPr>
        <w:tc>
          <w:tcPr>
            <w:tcW w:w="3223" w:type="dxa"/>
            <w:gridSpan w:val="2"/>
          </w:tcPr>
          <w:p w:rsidR="00A10B25" w:rsidRDefault="00A10B25">
            <w:pPr>
              <w:pStyle w:val="TAL"/>
            </w:pPr>
            <w:r>
              <w:t>AccuracyReq</w:t>
            </w:r>
          </w:p>
        </w:tc>
        <w:tc>
          <w:tcPr>
            <w:tcW w:w="1196" w:type="dxa"/>
            <w:gridSpan w:val="2"/>
          </w:tcPr>
          <w:p w:rsidR="00A10B25" w:rsidRDefault="00A10B25">
            <w:pPr>
              <w:pStyle w:val="TAL"/>
            </w:pPr>
            <w:r>
              <w:rPr>
                <w:rFonts w:hint="eastAsia"/>
                <w:lang w:eastAsia="zh-CN"/>
              </w:rPr>
              <w:t>5</w:t>
            </w:r>
            <w:r>
              <w:rPr>
                <w:lang w:eastAsia="zh-CN"/>
              </w:rPr>
              <w:t>.1.6.3.88</w:t>
            </w:r>
          </w:p>
        </w:tc>
        <w:tc>
          <w:tcPr>
            <w:tcW w:w="2137" w:type="dxa"/>
            <w:gridSpan w:val="2"/>
          </w:tcPr>
          <w:p w:rsidR="00A10B25" w:rsidRDefault="00A10B25">
            <w:pPr>
              <w:pStyle w:val="TAL"/>
            </w:pPr>
            <w:r>
              <w:rPr>
                <w:lang w:val="en-US" w:eastAsia="zh-CN"/>
              </w:rPr>
              <w:t xml:space="preserve">Represents the </w:t>
            </w:r>
            <w:r>
              <w:t>analytics accuracy requirement information</w:t>
            </w:r>
            <w:r>
              <w:rPr>
                <w:lang w:val="en-US" w:eastAsia="zh-CN"/>
              </w:rPr>
              <w:t>.</w:t>
            </w:r>
          </w:p>
        </w:tc>
        <w:tc>
          <w:tcPr>
            <w:tcW w:w="2752" w:type="dxa"/>
            <w:gridSpan w:val="3"/>
          </w:tcPr>
          <w:p w:rsidR="00A10B25" w:rsidRDefault="00A10B25">
            <w:pPr>
              <w:pStyle w:val="TAL"/>
            </w:pPr>
            <w:r>
              <w:rPr>
                <w:lang w:eastAsia="zh-CN"/>
              </w:rPr>
              <w:t>Analytics</w:t>
            </w:r>
            <w:r>
              <w:rPr>
                <w:rFonts w:hint="eastAsia"/>
                <w:lang w:eastAsia="zh-CN"/>
              </w:rPr>
              <w:t>A</w:t>
            </w:r>
            <w:r>
              <w:rPr>
                <w:lang w:eastAsia="zh-CN"/>
              </w:rPr>
              <w:t>ccuracy</w:t>
            </w:r>
          </w:p>
        </w:tc>
      </w:tr>
      <w:tr w:rsidR="00A10B25" w:rsidTr="0076721C">
        <w:trPr>
          <w:gridAfter w:val="2"/>
          <w:wAfter w:w="77" w:type="dxa"/>
          <w:jc w:val="center"/>
        </w:trPr>
        <w:tc>
          <w:tcPr>
            <w:tcW w:w="3223" w:type="dxa"/>
            <w:gridSpan w:val="2"/>
          </w:tcPr>
          <w:p w:rsidR="00A10B25" w:rsidRDefault="00A10B25">
            <w:pPr>
              <w:pStyle w:val="TAL"/>
            </w:pPr>
            <w:r>
              <w:t>AdditionalMeasurement</w:t>
            </w:r>
          </w:p>
        </w:tc>
        <w:tc>
          <w:tcPr>
            <w:tcW w:w="1196" w:type="dxa"/>
            <w:gridSpan w:val="2"/>
          </w:tcPr>
          <w:p w:rsidR="00A10B25" w:rsidRDefault="00A10B25">
            <w:pPr>
              <w:pStyle w:val="TAL"/>
            </w:pPr>
            <w:r>
              <w:rPr>
                <w:rFonts w:hint="eastAsia"/>
                <w:lang w:eastAsia="zh-CN"/>
              </w:rPr>
              <w:t>5</w:t>
            </w:r>
            <w:r>
              <w:rPr>
                <w:lang w:eastAsia="zh-CN"/>
              </w:rPr>
              <w:t>.1.6.2.26</w:t>
            </w:r>
          </w:p>
        </w:tc>
        <w:tc>
          <w:tcPr>
            <w:tcW w:w="2137" w:type="dxa"/>
            <w:gridSpan w:val="2"/>
          </w:tcPr>
          <w:p w:rsidR="00A10B25" w:rsidRDefault="00A10B25">
            <w:pPr>
              <w:pStyle w:val="TAL"/>
            </w:pPr>
            <w:r>
              <w:t>Represents additional measurement information.</w:t>
            </w:r>
          </w:p>
        </w:tc>
        <w:tc>
          <w:tcPr>
            <w:tcW w:w="2752" w:type="dxa"/>
            <w:gridSpan w:val="3"/>
          </w:tcPr>
          <w:p w:rsidR="00A10B25" w:rsidRDefault="00A10B25">
            <w:pPr>
              <w:pStyle w:val="TAL"/>
              <w:rPr>
                <w:rFonts w:cs="Arial"/>
                <w:szCs w:val="18"/>
              </w:rPr>
            </w:pPr>
            <w:r>
              <w:t>AbnormalBehaviour</w:t>
            </w:r>
          </w:p>
        </w:tc>
      </w:tr>
      <w:tr w:rsidR="00A10B25" w:rsidTr="0076721C">
        <w:trPr>
          <w:gridAfter w:val="2"/>
          <w:wAfter w:w="77" w:type="dxa"/>
          <w:jc w:val="center"/>
        </w:trPr>
        <w:tc>
          <w:tcPr>
            <w:tcW w:w="3223" w:type="dxa"/>
            <w:gridSpan w:val="2"/>
          </w:tcPr>
          <w:p w:rsidR="00A10B25" w:rsidRDefault="00A10B25">
            <w:pPr>
              <w:pStyle w:val="TAL"/>
            </w:pPr>
            <w:r>
              <w:rPr>
                <w:lang w:eastAsia="zh-CN"/>
              </w:rPr>
              <w:t>AddressList</w:t>
            </w:r>
          </w:p>
        </w:tc>
        <w:tc>
          <w:tcPr>
            <w:tcW w:w="1196" w:type="dxa"/>
            <w:gridSpan w:val="2"/>
          </w:tcPr>
          <w:p w:rsidR="00A10B25" w:rsidRDefault="00A10B25">
            <w:pPr>
              <w:pStyle w:val="TAL"/>
            </w:pPr>
            <w:r>
              <w:rPr>
                <w:rFonts w:hint="eastAsia"/>
                <w:lang w:eastAsia="zh-CN"/>
              </w:rPr>
              <w:t>5</w:t>
            </w:r>
            <w:r>
              <w:rPr>
                <w:lang w:eastAsia="zh-CN"/>
              </w:rPr>
              <w:t>.1.6.2.28</w:t>
            </w:r>
          </w:p>
        </w:tc>
        <w:tc>
          <w:tcPr>
            <w:tcW w:w="2137" w:type="dxa"/>
            <w:gridSpan w:val="2"/>
          </w:tcPr>
          <w:p w:rsidR="00A10B25" w:rsidRDefault="00A10B25">
            <w:pPr>
              <w:pStyle w:val="TAL"/>
            </w:pPr>
            <w:r>
              <w:t>Represents a list of IPv4 and/or IPv6 addresses.</w:t>
            </w:r>
          </w:p>
        </w:tc>
        <w:tc>
          <w:tcPr>
            <w:tcW w:w="2752" w:type="dxa"/>
            <w:gridSpan w:val="3"/>
          </w:tcPr>
          <w:p w:rsidR="00A10B25" w:rsidRDefault="00A10B25">
            <w:pPr>
              <w:pStyle w:val="TAL"/>
              <w:rPr>
                <w:rFonts w:cs="Arial"/>
                <w:szCs w:val="18"/>
              </w:rPr>
            </w:pPr>
            <w:r>
              <w:t>AbnormalBehaviour</w:t>
            </w:r>
          </w:p>
        </w:tc>
      </w:tr>
      <w:tr w:rsidR="00A10B25" w:rsidTr="0076721C">
        <w:trPr>
          <w:gridAfter w:val="2"/>
          <w:wAfter w:w="77" w:type="dxa"/>
          <w:jc w:val="center"/>
        </w:trPr>
        <w:tc>
          <w:tcPr>
            <w:tcW w:w="3223" w:type="dxa"/>
            <w:gridSpan w:val="2"/>
          </w:tcPr>
          <w:p w:rsidR="00A10B25" w:rsidRDefault="00A10B25">
            <w:pPr>
              <w:pStyle w:val="TAL"/>
              <w:rPr>
                <w:lang w:eastAsia="zh-CN"/>
              </w:rPr>
            </w:pPr>
            <w:r>
              <w:rPr>
                <w:lang w:eastAsia="zh-CN"/>
              </w:rPr>
              <w:t>AnalyticsContextIdentifier</w:t>
            </w:r>
          </w:p>
        </w:tc>
        <w:tc>
          <w:tcPr>
            <w:tcW w:w="1196" w:type="dxa"/>
            <w:gridSpan w:val="2"/>
          </w:tcPr>
          <w:p w:rsidR="00A10B25" w:rsidRDefault="00A10B25">
            <w:pPr>
              <w:pStyle w:val="TAL"/>
              <w:rPr>
                <w:lang w:eastAsia="zh-CN"/>
              </w:rPr>
            </w:pPr>
            <w:r>
              <w:rPr>
                <w:lang w:eastAsia="zh-CN"/>
              </w:rPr>
              <w:t>5.1.6.2.43</w:t>
            </w:r>
          </w:p>
        </w:tc>
        <w:tc>
          <w:tcPr>
            <w:tcW w:w="2137" w:type="dxa"/>
            <w:gridSpan w:val="2"/>
          </w:tcPr>
          <w:p w:rsidR="00A10B25" w:rsidRDefault="00A10B25">
            <w:pPr>
              <w:pStyle w:val="TAL"/>
            </w:pPr>
            <w:r>
              <w:t>Contains information about available analytics contexts.</w:t>
            </w:r>
          </w:p>
        </w:tc>
        <w:tc>
          <w:tcPr>
            <w:tcW w:w="2752" w:type="dxa"/>
            <w:gridSpan w:val="3"/>
          </w:tcPr>
          <w:p w:rsidR="00A10B25" w:rsidRDefault="00A10B25">
            <w:pPr>
              <w:pStyle w:val="TAL"/>
            </w:pPr>
            <w:r>
              <w:t>AnaSubTransfer</w:t>
            </w:r>
          </w:p>
        </w:tc>
      </w:tr>
      <w:tr w:rsidR="00A10B25" w:rsidTr="0076721C">
        <w:trPr>
          <w:gridAfter w:val="2"/>
          <w:wAfter w:w="77" w:type="dxa"/>
          <w:jc w:val="center"/>
        </w:trPr>
        <w:tc>
          <w:tcPr>
            <w:tcW w:w="322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AnalyticsAccuracyIndication</w:t>
            </w:r>
          </w:p>
        </w:tc>
        <w:tc>
          <w:tcPr>
            <w:tcW w:w="119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5.1.6.3.37</w:t>
            </w:r>
          </w:p>
        </w:tc>
        <w:tc>
          <w:tcPr>
            <w:tcW w:w="2137"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Represents the analytics accuracy indication.</w:t>
            </w:r>
          </w:p>
        </w:tc>
        <w:tc>
          <w:tcPr>
            <w:tcW w:w="2752"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pPr>
            <w:r>
              <w:t>AnalyticsAccuracy</w:t>
            </w:r>
          </w:p>
        </w:tc>
      </w:tr>
      <w:tr w:rsidR="00F253B2">
        <w:trPr>
          <w:gridAfter w:val="2"/>
          <w:wAfter w:w="77" w:type="dxa"/>
          <w:jc w:val="center"/>
        </w:trPr>
        <w:tc>
          <w:tcPr>
            <w:tcW w:w="3223"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AnalyticsFeedbackInfo</w:t>
            </w:r>
          </w:p>
        </w:tc>
        <w:tc>
          <w:tcPr>
            <w:tcW w:w="1196"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5.1.6.2.105</w:t>
            </w:r>
          </w:p>
        </w:tc>
        <w:tc>
          <w:tcPr>
            <w:tcW w:w="2137"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pPr>
            <w:r>
              <w:t>Contains analytics feedback information.</w:t>
            </w:r>
          </w:p>
        </w:tc>
        <w:tc>
          <w:tcPr>
            <w:tcW w:w="2752" w:type="dxa"/>
            <w:gridSpan w:val="3"/>
            <w:tcBorders>
              <w:top w:val="single" w:sz="6" w:space="0" w:color="auto"/>
              <w:left w:val="single" w:sz="6" w:space="0" w:color="auto"/>
              <w:bottom w:val="single" w:sz="6" w:space="0" w:color="auto"/>
              <w:right w:val="single" w:sz="6" w:space="0" w:color="auto"/>
            </w:tcBorders>
          </w:tcPr>
          <w:p w:rsidR="00F253B2" w:rsidRDefault="00F253B2" w:rsidP="00F253B2">
            <w:pPr>
              <w:pStyle w:val="TAL"/>
            </w:pPr>
            <w:r>
              <w:t>AnalyticsAccuracy</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rPr>
                <w:lang w:eastAsia="zh-CN"/>
              </w:rPr>
              <w:t>AnalyticsMetadata</w:t>
            </w:r>
          </w:p>
        </w:tc>
        <w:tc>
          <w:tcPr>
            <w:tcW w:w="1196" w:type="dxa"/>
            <w:gridSpan w:val="2"/>
          </w:tcPr>
          <w:p w:rsidR="00F253B2" w:rsidRDefault="00F253B2" w:rsidP="00F253B2">
            <w:pPr>
              <w:pStyle w:val="TAL"/>
              <w:rPr>
                <w:lang w:eastAsia="zh-CN"/>
              </w:rPr>
            </w:pPr>
            <w:r>
              <w:rPr>
                <w:lang w:eastAsia="zh-CN"/>
              </w:rPr>
              <w:t>5.1.6.3.14</w:t>
            </w:r>
          </w:p>
        </w:tc>
        <w:tc>
          <w:tcPr>
            <w:tcW w:w="2137" w:type="dxa"/>
            <w:gridSpan w:val="2"/>
          </w:tcPr>
          <w:p w:rsidR="00F253B2" w:rsidRDefault="00F253B2" w:rsidP="00F253B2">
            <w:pPr>
              <w:pStyle w:val="TAL"/>
            </w:pPr>
            <w:r>
              <w:t>Represents the types of analytics metadata information that can be requested.</w:t>
            </w:r>
          </w:p>
        </w:tc>
        <w:tc>
          <w:tcPr>
            <w:tcW w:w="2752" w:type="dxa"/>
            <w:gridSpan w:val="3"/>
          </w:tcPr>
          <w:p w:rsidR="00F253B2" w:rsidRDefault="00F253B2" w:rsidP="00F253B2">
            <w:pPr>
              <w:pStyle w:val="TAL"/>
            </w:pPr>
            <w:r>
              <w:t>Aggregation</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rPr>
                <w:lang w:eastAsia="zh-CN"/>
              </w:rPr>
              <w:t>AnalyticsMetadataIndication</w:t>
            </w:r>
          </w:p>
        </w:tc>
        <w:tc>
          <w:tcPr>
            <w:tcW w:w="1196" w:type="dxa"/>
            <w:gridSpan w:val="2"/>
          </w:tcPr>
          <w:p w:rsidR="00F253B2" w:rsidRDefault="00F253B2" w:rsidP="00F253B2">
            <w:pPr>
              <w:pStyle w:val="TAL"/>
              <w:rPr>
                <w:lang w:eastAsia="zh-CN"/>
              </w:rPr>
            </w:pPr>
            <w:r>
              <w:rPr>
                <w:lang w:eastAsia="zh-CN"/>
              </w:rPr>
              <w:t>5.1.6.2.36</w:t>
            </w:r>
          </w:p>
        </w:tc>
        <w:tc>
          <w:tcPr>
            <w:tcW w:w="2137" w:type="dxa"/>
            <w:gridSpan w:val="2"/>
          </w:tcPr>
          <w:p w:rsidR="00F253B2" w:rsidRDefault="00F253B2" w:rsidP="00F253B2">
            <w:pPr>
              <w:pStyle w:val="TAL"/>
            </w:pPr>
            <w:r>
              <w:t>Contains analytics metadata values indicated to be used during analytics generation.</w:t>
            </w:r>
          </w:p>
        </w:tc>
        <w:tc>
          <w:tcPr>
            <w:tcW w:w="2752" w:type="dxa"/>
            <w:gridSpan w:val="3"/>
          </w:tcPr>
          <w:p w:rsidR="00F253B2" w:rsidRDefault="00F253B2" w:rsidP="00F253B2">
            <w:pPr>
              <w:pStyle w:val="TAL"/>
            </w:pPr>
            <w:r>
              <w:t>Aggregation</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rPr>
                <w:lang w:eastAsia="zh-CN"/>
              </w:rPr>
              <w:t>AnalyticsMetadataInfo</w:t>
            </w:r>
          </w:p>
        </w:tc>
        <w:tc>
          <w:tcPr>
            <w:tcW w:w="1196" w:type="dxa"/>
            <w:gridSpan w:val="2"/>
          </w:tcPr>
          <w:p w:rsidR="00F253B2" w:rsidRDefault="00F253B2" w:rsidP="00F253B2">
            <w:pPr>
              <w:pStyle w:val="TAL"/>
              <w:rPr>
                <w:lang w:eastAsia="zh-CN"/>
              </w:rPr>
            </w:pPr>
            <w:r>
              <w:rPr>
                <w:lang w:eastAsia="zh-CN"/>
              </w:rPr>
              <w:t>5.1.6.2.37</w:t>
            </w:r>
          </w:p>
        </w:tc>
        <w:tc>
          <w:tcPr>
            <w:tcW w:w="2137" w:type="dxa"/>
            <w:gridSpan w:val="2"/>
          </w:tcPr>
          <w:p w:rsidR="00F253B2" w:rsidRDefault="00F253B2" w:rsidP="00F253B2">
            <w:pPr>
              <w:pStyle w:val="TAL"/>
            </w:pPr>
            <w:r>
              <w:t>Contains analytics metadata information required for analytics aggregation.</w:t>
            </w:r>
          </w:p>
        </w:tc>
        <w:tc>
          <w:tcPr>
            <w:tcW w:w="2752" w:type="dxa"/>
            <w:gridSpan w:val="3"/>
          </w:tcPr>
          <w:p w:rsidR="00F253B2" w:rsidRDefault="00F253B2" w:rsidP="00F253B2">
            <w:pPr>
              <w:pStyle w:val="TAL"/>
            </w:pPr>
            <w:r>
              <w:t>Aggregation</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rPr>
                <w:lang w:eastAsia="zh-CN"/>
              </w:rPr>
              <w:t>AnalyticsSubscriptionsTransfer</w:t>
            </w:r>
          </w:p>
        </w:tc>
        <w:tc>
          <w:tcPr>
            <w:tcW w:w="1196" w:type="dxa"/>
            <w:gridSpan w:val="2"/>
          </w:tcPr>
          <w:p w:rsidR="00F253B2" w:rsidRDefault="00F253B2" w:rsidP="00F253B2">
            <w:pPr>
              <w:pStyle w:val="TAL"/>
              <w:rPr>
                <w:lang w:eastAsia="zh-CN"/>
              </w:rPr>
            </w:pPr>
            <w:r>
              <w:rPr>
                <w:lang w:eastAsia="zh-CN"/>
              </w:rPr>
              <w:t>5.1.6.2.40</w:t>
            </w:r>
          </w:p>
        </w:tc>
        <w:tc>
          <w:tcPr>
            <w:tcW w:w="2137" w:type="dxa"/>
            <w:gridSpan w:val="2"/>
          </w:tcPr>
          <w:p w:rsidR="00F253B2" w:rsidRDefault="00F253B2" w:rsidP="00F253B2">
            <w:pPr>
              <w:pStyle w:val="TAL"/>
            </w:pPr>
            <w:r>
              <w:rPr>
                <w:lang w:eastAsia="ko-KR"/>
              </w:rPr>
              <w:t>Contains information about a request to transfer analytics subscriptions.</w:t>
            </w:r>
          </w:p>
        </w:tc>
        <w:tc>
          <w:tcPr>
            <w:tcW w:w="2752" w:type="dxa"/>
            <w:gridSpan w:val="3"/>
          </w:tcPr>
          <w:p w:rsidR="00F253B2" w:rsidRDefault="00F253B2" w:rsidP="00F253B2">
            <w:pPr>
              <w:pStyle w:val="TAL"/>
            </w:pPr>
            <w:r>
              <w:t>AnaSubTransfer</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rPr>
                <w:lang w:eastAsia="zh-CN"/>
              </w:rPr>
              <w:t>AnalyticsSubset</w:t>
            </w:r>
          </w:p>
        </w:tc>
        <w:tc>
          <w:tcPr>
            <w:tcW w:w="1196" w:type="dxa"/>
            <w:gridSpan w:val="2"/>
          </w:tcPr>
          <w:p w:rsidR="00F253B2" w:rsidRDefault="00F253B2" w:rsidP="00F253B2">
            <w:pPr>
              <w:pStyle w:val="TAL"/>
              <w:rPr>
                <w:lang w:eastAsia="zh-CN"/>
              </w:rPr>
            </w:pPr>
            <w:r>
              <w:rPr>
                <w:rFonts w:eastAsia="DengXian"/>
              </w:rPr>
              <w:t>5.1.6.3.18</w:t>
            </w:r>
          </w:p>
        </w:tc>
        <w:tc>
          <w:tcPr>
            <w:tcW w:w="2137" w:type="dxa"/>
            <w:gridSpan w:val="2"/>
          </w:tcPr>
          <w:p w:rsidR="00F253B2" w:rsidRDefault="00F253B2" w:rsidP="00F253B2">
            <w:pPr>
              <w:pStyle w:val="TAL"/>
              <w:rPr>
                <w:lang w:eastAsia="ko-KR"/>
              </w:rPr>
            </w:pPr>
            <w:r>
              <w:rPr>
                <w:lang w:eastAsia="zh-CN"/>
              </w:rPr>
              <w:t>Analytics subset used to indicate the content of the analytics.</w:t>
            </w:r>
          </w:p>
        </w:tc>
        <w:tc>
          <w:tcPr>
            <w:tcW w:w="2752" w:type="dxa"/>
            <w:gridSpan w:val="3"/>
          </w:tcPr>
          <w:p w:rsidR="00F253B2" w:rsidRDefault="00F253B2" w:rsidP="00F253B2">
            <w:pPr>
              <w:pStyle w:val="TAL"/>
            </w:pPr>
            <w:r>
              <w:t>EneNA</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rPr>
                <w:lang w:eastAsia="zh-CN"/>
              </w:rPr>
              <w:t>AnySlice</w:t>
            </w:r>
          </w:p>
        </w:tc>
        <w:tc>
          <w:tcPr>
            <w:tcW w:w="1196" w:type="dxa"/>
            <w:gridSpan w:val="2"/>
          </w:tcPr>
          <w:p w:rsidR="00F253B2" w:rsidRDefault="00F253B2" w:rsidP="00F253B2">
            <w:pPr>
              <w:pStyle w:val="TAL"/>
              <w:rPr>
                <w:lang w:eastAsia="zh-CN"/>
              </w:rPr>
            </w:pPr>
            <w:r>
              <w:rPr>
                <w:rFonts w:hint="eastAsia"/>
                <w:lang w:eastAsia="zh-CN"/>
              </w:rPr>
              <w:t>5.1.6.3.2</w:t>
            </w:r>
          </w:p>
        </w:tc>
        <w:tc>
          <w:tcPr>
            <w:tcW w:w="2137" w:type="dxa"/>
            <w:gridSpan w:val="2"/>
          </w:tcPr>
          <w:p w:rsidR="00F253B2" w:rsidRDefault="00F253B2" w:rsidP="00F253B2">
            <w:pPr>
              <w:pStyle w:val="TAL"/>
              <w:rPr>
                <w:lang w:eastAsia="zh-CN"/>
              </w:rPr>
            </w:pPr>
            <w:r>
              <w:rPr>
                <w:lang w:eastAsia="zh-CN"/>
              </w:rPr>
              <w:t>Represents the any slices.</w:t>
            </w:r>
          </w:p>
        </w:tc>
        <w:tc>
          <w:tcPr>
            <w:tcW w:w="2752" w:type="dxa"/>
            <w:gridSpan w:val="3"/>
          </w:tcPr>
          <w:p w:rsidR="00F253B2" w:rsidRDefault="00F253B2" w:rsidP="00F253B2">
            <w:pPr>
              <w:pStyle w:val="TAL"/>
              <w:rPr>
                <w:rFonts w:cs="Arial"/>
                <w:szCs w:val="18"/>
              </w:rPr>
            </w:pP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t>ApplicationVolume</w:t>
            </w:r>
          </w:p>
        </w:tc>
        <w:tc>
          <w:tcPr>
            <w:tcW w:w="1196" w:type="dxa"/>
            <w:gridSpan w:val="2"/>
          </w:tcPr>
          <w:p w:rsidR="00F253B2" w:rsidRDefault="00F253B2" w:rsidP="00F253B2">
            <w:pPr>
              <w:pStyle w:val="TAL"/>
              <w:rPr>
                <w:lang w:eastAsia="zh-CN"/>
              </w:rPr>
            </w:pPr>
            <w:r>
              <w:rPr>
                <w:lang w:eastAsia="zh-CN"/>
              </w:rPr>
              <w:t>5.1.6.2.55</w:t>
            </w:r>
          </w:p>
        </w:tc>
        <w:tc>
          <w:tcPr>
            <w:tcW w:w="2137" w:type="dxa"/>
            <w:gridSpan w:val="2"/>
          </w:tcPr>
          <w:p w:rsidR="00F253B2" w:rsidRDefault="00F253B2" w:rsidP="00F253B2">
            <w:pPr>
              <w:pStyle w:val="TAL"/>
              <w:rPr>
                <w:lang w:eastAsia="zh-CN"/>
              </w:rPr>
            </w:pPr>
            <w:r>
              <w:rPr>
                <w:lang w:eastAsia="ko-KR"/>
              </w:rPr>
              <w:t>Application data volume per application Id.</w:t>
            </w:r>
          </w:p>
        </w:tc>
        <w:tc>
          <w:tcPr>
            <w:tcW w:w="2752" w:type="dxa"/>
            <w:gridSpan w:val="3"/>
          </w:tcPr>
          <w:p w:rsidR="00F253B2" w:rsidRDefault="00F253B2" w:rsidP="00F253B2">
            <w:pPr>
              <w:pStyle w:val="TAL"/>
              <w:rPr>
                <w:rFonts w:cs="Arial"/>
                <w:szCs w:val="18"/>
              </w:rPr>
            </w:pPr>
            <w:r>
              <w:t>Dispersion</w:t>
            </w:r>
          </w:p>
        </w:tc>
      </w:tr>
      <w:tr w:rsidR="00F253B2" w:rsidTr="0076721C">
        <w:trPr>
          <w:gridAfter w:val="2"/>
          <w:wAfter w:w="77" w:type="dxa"/>
          <w:jc w:val="center"/>
        </w:trPr>
        <w:tc>
          <w:tcPr>
            <w:tcW w:w="3223" w:type="dxa"/>
            <w:gridSpan w:val="2"/>
          </w:tcPr>
          <w:p w:rsidR="00F253B2" w:rsidRDefault="00F253B2" w:rsidP="00F253B2">
            <w:pPr>
              <w:pStyle w:val="TAL"/>
            </w:pPr>
            <w:r>
              <w:t>AppListForUeComm</w:t>
            </w:r>
          </w:p>
        </w:tc>
        <w:tc>
          <w:tcPr>
            <w:tcW w:w="1196" w:type="dxa"/>
            <w:gridSpan w:val="2"/>
          </w:tcPr>
          <w:p w:rsidR="00F253B2" w:rsidRDefault="00F253B2" w:rsidP="00F253B2">
            <w:pPr>
              <w:pStyle w:val="TAL"/>
              <w:rPr>
                <w:lang w:eastAsia="zh-CN"/>
              </w:rPr>
            </w:pPr>
            <w:r>
              <w:rPr>
                <w:rFonts w:hint="eastAsia"/>
                <w:lang w:eastAsia="zh-CN"/>
              </w:rPr>
              <w:t>5.1.6.2.64</w:t>
            </w:r>
          </w:p>
        </w:tc>
        <w:tc>
          <w:tcPr>
            <w:tcW w:w="2137" w:type="dxa"/>
            <w:gridSpan w:val="2"/>
          </w:tcPr>
          <w:p w:rsidR="00F253B2" w:rsidRDefault="00F253B2" w:rsidP="00F253B2">
            <w:pPr>
              <w:pStyle w:val="TAL"/>
              <w:rPr>
                <w:lang w:eastAsia="ko-KR"/>
              </w:rPr>
            </w:pPr>
            <w:r>
              <w:rPr>
                <w:lang w:eastAsia="zh-CN"/>
              </w:rPr>
              <w:t>Represents the analytics of the application list used by UE.</w:t>
            </w:r>
          </w:p>
        </w:tc>
        <w:tc>
          <w:tcPr>
            <w:tcW w:w="2752" w:type="dxa"/>
            <w:gridSpan w:val="3"/>
          </w:tcPr>
          <w:p w:rsidR="00F253B2" w:rsidRDefault="00F253B2" w:rsidP="00F253B2">
            <w:pPr>
              <w:pStyle w:val="TAL"/>
            </w:pPr>
            <w:r>
              <w:t>UeCommunicationExt</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t>BwRequirement</w:t>
            </w:r>
          </w:p>
        </w:tc>
        <w:tc>
          <w:tcPr>
            <w:tcW w:w="1196" w:type="dxa"/>
            <w:gridSpan w:val="2"/>
          </w:tcPr>
          <w:p w:rsidR="00F253B2" w:rsidRDefault="00F253B2" w:rsidP="00F253B2">
            <w:pPr>
              <w:pStyle w:val="TAL"/>
              <w:rPr>
                <w:lang w:eastAsia="zh-CN"/>
              </w:rPr>
            </w:pPr>
            <w:r>
              <w:t>5.1.6.2.25</w:t>
            </w:r>
          </w:p>
        </w:tc>
        <w:tc>
          <w:tcPr>
            <w:tcW w:w="2137" w:type="dxa"/>
            <w:gridSpan w:val="2"/>
          </w:tcPr>
          <w:p w:rsidR="00F253B2" w:rsidRDefault="00F253B2" w:rsidP="00F253B2">
            <w:pPr>
              <w:pStyle w:val="TAL"/>
              <w:rPr>
                <w:lang w:eastAsia="zh-CN"/>
              </w:rPr>
            </w:pPr>
            <w:r>
              <w:t>Represents bandwidth requirement.</w:t>
            </w:r>
          </w:p>
        </w:tc>
        <w:tc>
          <w:tcPr>
            <w:tcW w:w="2752" w:type="dxa"/>
            <w:gridSpan w:val="3"/>
          </w:tcPr>
          <w:p w:rsidR="00F253B2" w:rsidRDefault="00F253B2" w:rsidP="00F253B2">
            <w:pPr>
              <w:pStyle w:val="TAL"/>
              <w:rPr>
                <w:rFonts w:cs="Arial"/>
                <w:szCs w:val="18"/>
              </w:rPr>
            </w:pPr>
            <w:r>
              <w:t>ServiceExperience</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t>ClassCriterion</w:t>
            </w:r>
          </w:p>
        </w:tc>
        <w:tc>
          <w:tcPr>
            <w:tcW w:w="1196" w:type="dxa"/>
            <w:gridSpan w:val="2"/>
          </w:tcPr>
          <w:p w:rsidR="00F253B2" w:rsidRDefault="00F253B2" w:rsidP="00F253B2">
            <w:pPr>
              <w:pStyle w:val="TAL"/>
              <w:rPr>
                <w:lang w:eastAsia="zh-CN"/>
              </w:rPr>
            </w:pPr>
            <w:r>
              <w:rPr>
                <w:lang w:eastAsia="zh-CN"/>
              </w:rPr>
              <w:t>5.1.6.2.51</w:t>
            </w:r>
          </w:p>
        </w:tc>
        <w:tc>
          <w:tcPr>
            <w:tcW w:w="2137" w:type="dxa"/>
            <w:gridSpan w:val="2"/>
          </w:tcPr>
          <w:p w:rsidR="00F253B2" w:rsidRDefault="00F253B2" w:rsidP="00F253B2">
            <w:pPr>
              <w:pStyle w:val="TAL"/>
              <w:rPr>
                <w:lang w:eastAsia="zh-CN"/>
              </w:rPr>
            </w:pPr>
            <w:r>
              <w:rPr>
                <w:lang w:eastAsia="ko-KR"/>
              </w:rPr>
              <w:t>Disperion class criterion.</w:t>
            </w:r>
          </w:p>
        </w:tc>
        <w:tc>
          <w:tcPr>
            <w:tcW w:w="2752" w:type="dxa"/>
            <w:gridSpan w:val="3"/>
          </w:tcPr>
          <w:p w:rsidR="00F253B2" w:rsidRDefault="00F253B2" w:rsidP="00F253B2">
            <w:pPr>
              <w:pStyle w:val="TAL"/>
            </w:pPr>
            <w:r>
              <w:t>Dispersion</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rPr>
                <w:lang w:eastAsia="zh-CN"/>
              </w:rPr>
              <w:t>CircumstanceDescription</w:t>
            </w:r>
          </w:p>
        </w:tc>
        <w:tc>
          <w:tcPr>
            <w:tcW w:w="1196" w:type="dxa"/>
            <w:gridSpan w:val="2"/>
          </w:tcPr>
          <w:p w:rsidR="00F253B2" w:rsidRDefault="00F253B2" w:rsidP="00F253B2">
            <w:pPr>
              <w:pStyle w:val="TAL"/>
              <w:rPr>
                <w:lang w:eastAsia="zh-CN"/>
              </w:rPr>
            </w:pPr>
            <w:r>
              <w:rPr>
                <w:rFonts w:hint="eastAsia"/>
                <w:lang w:eastAsia="zh-CN"/>
              </w:rPr>
              <w:t>5</w:t>
            </w:r>
            <w:r>
              <w:rPr>
                <w:lang w:eastAsia="zh-CN"/>
              </w:rPr>
              <w:t>.1.6.2.29</w:t>
            </w:r>
          </w:p>
        </w:tc>
        <w:tc>
          <w:tcPr>
            <w:tcW w:w="2137" w:type="dxa"/>
            <w:gridSpan w:val="2"/>
          </w:tcPr>
          <w:p w:rsidR="00F253B2" w:rsidRDefault="00F253B2" w:rsidP="00F253B2">
            <w:pPr>
              <w:pStyle w:val="TAL"/>
              <w:rPr>
                <w:lang w:eastAsia="zh-CN"/>
              </w:rPr>
            </w:pPr>
            <w:r>
              <w:rPr>
                <w:lang w:eastAsia="zh-CN"/>
              </w:rPr>
              <w:t>Contains the description of a circumstance.</w:t>
            </w:r>
          </w:p>
        </w:tc>
        <w:tc>
          <w:tcPr>
            <w:tcW w:w="2752" w:type="dxa"/>
            <w:gridSpan w:val="3"/>
          </w:tcPr>
          <w:p w:rsidR="00F253B2" w:rsidRDefault="00F253B2" w:rsidP="00F253B2">
            <w:pPr>
              <w:pStyle w:val="TAL"/>
              <w:rPr>
                <w:rFonts w:cs="Arial"/>
                <w:szCs w:val="18"/>
              </w:rPr>
            </w:pPr>
            <w:r>
              <w:t>AbnormalBehaviour</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t>CongestionInfo</w:t>
            </w:r>
          </w:p>
        </w:tc>
        <w:tc>
          <w:tcPr>
            <w:tcW w:w="1196" w:type="dxa"/>
            <w:gridSpan w:val="2"/>
          </w:tcPr>
          <w:p w:rsidR="00F253B2" w:rsidRDefault="00F253B2" w:rsidP="00F253B2">
            <w:pPr>
              <w:pStyle w:val="TAL"/>
              <w:rPr>
                <w:lang w:eastAsia="zh-CN"/>
              </w:rPr>
            </w:pPr>
            <w:r>
              <w:t>5.1.6.2.18</w:t>
            </w:r>
          </w:p>
        </w:tc>
        <w:tc>
          <w:tcPr>
            <w:tcW w:w="2137" w:type="dxa"/>
            <w:gridSpan w:val="2"/>
          </w:tcPr>
          <w:p w:rsidR="00F253B2" w:rsidRDefault="00F253B2" w:rsidP="00F253B2">
            <w:pPr>
              <w:pStyle w:val="TAL"/>
              <w:rPr>
                <w:lang w:eastAsia="zh-CN"/>
              </w:rPr>
            </w:pPr>
            <w:r>
              <w:rPr>
                <w:lang w:eastAsia="zh-CN"/>
              </w:rPr>
              <w:t>Represents the congestion information</w:t>
            </w:r>
          </w:p>
        </w:tc>
        <w:tc>
          <w:tcPr>
            <w:tcW w:w="2752" w:type="dxa"/>
            <w:gridSpan w:val="3"/>
          </w:tcPr>
          <w:p w:rsidR="00F253B2" w:rsidRDefault="00F253B2" w:rsidP="00F253B2">
            <w:pPr>
              <w:pStyle w:val="TAL"/>
              <w:rPr>
                <w:rFonts w:cs="Arial"/>
                <w:szCs w:val="18"/>
              </w:rPr>
            </w:pPr>
            <w:r>
              <w:rPr>
                <w:rFonts w:cs="Arial"/>
                <w:szCs w:val="18"/>
              </w:rPr>
              <w:t>UserDataCongestion</w:t>
            </w:r>
          </w:p>
        </w:tc>
      </w:tr>
      <w:tr w:rsidR="00F253B2" w:rsidTr="0076721C">
        <w:trPr>
          <w:gridAfter w:val="2"/>
          <w:wAfter w:w="77" w:type="dxa"/>
          <w:jc w:val="center"/>
        </w:trPr>
        <w:tc>
          <w:tcPr>
            <w:tcW w:w="3223" w:type="dxa"/>
            <w:gridSpan w:val="2"/>
          </w:tcPr>
          <w:p w:rsidR="00F253B2" w:rsidRDefault="00F253B2" w:rsidP="00F253B2">
            <w:pPr>
              <w:pStyle w:val="TAL"/>
            </w:pPr>
            <w:r>
              <w:t>CongestionType</w:t>
            </w:r>
          </w:p>
        </w:tc>
        <w:tc>
          <w:tcPr>
            <w:tcW w:w="1196" w:type="dxa"/>
            <w:gridSpan w:val="2"/>
          </w:tcPr>
          <w:p w:rsidR="00F253B2" w:rsidRDefault="00F253B2" w:rsidP="00F253B2">
            <w:pPr>
              <w:pStyle w:val="TAL"/>
            </w:pPr>
            <w:r>
              <w:rPr>
                <w:rFonts w:hint="eastAsia"/>
                <w:lang w:eastAsia="zh-CN"/>
              </w:rPr>
              <w:t>5</w:t>
            </w:r>
            <w:r>
              <w:rPr>
                <w:lang w:eastAsia="zh-CN"/>
              </w:rPr>
              <w:t>.1.6.3.8</w:t>
            </w:r>
          </w:p>
        </w:tc>
        <w:tc>
          <w:tcPr>
            <w:tcW w:w="2137" w:type="dxa"/>
            <w:gridSpan w:val="2"/>
          </w:tcPr>
          <w:p w:rsidR="00F253B2" w:rsidRDefault="00F253B2" w:rsidP="00F253B2">
            <w:pPr>
              <w:pStyle w:val="TAL"/>
              <w:rPr>
                <w:lang w:eastAsia="zh-CN"/>
              </w:rPr>
            </w:pPr>
            <w:r>
              <w:rPr>
                <w:lang w:eastAsia="zh-CN"/>
              </w:rPr>
              <w:t>Identification congestion analytics type.</w:t>
            </w:r>
          </w:p>
        </w:tc>
        <w:tc>
          <w:tcPr>
            <w:tcW w:w="2752" w:type="dxa"/>
            <w:gridSpan w:val="3"/>
          </w:tcPr>
          <w:p w:rsidR="00F253B2" w:rsidRDefault="00F253B2" w:rsidP="00F253B2">
            <w:pPr>
              <w:pStyle w:val="TAL"/>
              <w:rPr>
                <w:rFonts w:cs="Arial"/>
                <w:szCs w:val="18"/>
              </w:rPr>
            </w:pPr>
            <w:r>
              <w:rPr>
                <w:rFonts w:cs="Arial"/>
                <w:szCs w:val="18"/>
              </w:rPr>
              <w:t>UserDataCongestion</w:t>
            </w:r>
          </w:p>
        </w:tc>
      </w:tr>
      <w:tr w:rsidR="00F253B2" w:rsidTr="0076721C">
        <w:trPr>
          <w:gridAfter w:val="2"/>
          <w:wAfter w:w="77" w:type="dxa"/>
          <w:jc w:val="center"/>
        </w:trPr>
        <w:tc>
          <w:tcPr>
            <w:tcW w:w="3223" w:type="dxa"/>
            <w:gridSpan w:val="2"/>
          </w:tcPr>
          <w:p w:rsidR="00F253B2" w:rsidRDefault="00F253B2" w:rsidP="00F253B2">
            <w:pPr>
              <w:pStyle w:val="TAL"/>
            </w:pPr>
            <w:r>
              <w:t>ConsumerNfInformation</w:t>
            </w:r>
          </w:p>
        </w:tc>
        <w:tc>
          <w:tcPr>
            <w:tcW w:w="1196" w:type="dxa"/>
            <w:gridSpan w:val="2"/>
          </w:tcPr>
          <w:p w:rsidR="00F253B2" w:rsidRDefault="00F253B2" w:rsidP="00F253B2">
            <w:pPr>
              <w:pStyle w:val="TAL"/>
              <w:rPr>
                <w:lang w:eastAsia="zh-CN"/>
              </w:rPr>
            </w:pPr>
            <w:r>
              <w:t>5.1.6.2.49</w:t>
            </w:r>
          </w:p>
        </w:tc>
        <w:tc>
          <w:tcPr>
            <w:tcW w:w="2137" w:type="dxa"/>
            <w:gridSpan w:val="2"/>
          </w:tcPr>
          <w:p w:rsidR="00F253B2" w:rsidRDefault="00F253B2" w:rsidP="00F253B2">
            <w:pPr>
              <w:pStyle w:val="TAL"/>
              <w:rPr>
                <w:lang w:eastAsia="zh-CN"/>
              </w:rPr>
            </w:pPr>
            <w:r>
              <w:t>Represents the analytics consumer NF Information.</w:t>
            </w:r>
          </w:p>
        </w:tc>
        <w:tc>
          <w:tcPr>
            <w:tcW w:w="2752" w:type="dxa"/>
            <w:gridSpan w:val="3"/>
          </w:tcPr>
          <w:p w:rsidR="00F253B2" w:rsidRDefault="00F253B2" w:rsidP="00F253B2">
            <w:pPr>
              <w:pStyle w:val="TAL"/>
              <w:rPr>
                <w:rFonts w:cs="Arial"/>
                <w:szCs w:val="18"/>
              </w:rPr>
            </w:pPr>
            <w:r>
              <w:t>AnaSubTransfer</w:t>
            </w:r>
          </w:p>
        </w:tc>
      </w:tr>
      <w:tr w:rsidR="00F253B2" w:rsidTr="0076721C">
        <w:trPr>
          <w:gridAfter w:val="2"/>
          <w:wAfter w:w="77" w:type="dxa"/>
          <w:jc w:val="center"/>
        </w:trPr>
        <w:tc>
          <w:tcPr>
            <w:tcW w:w="3223" w:type="dxa"/>
            <w:gridSpan w:val="2"/>
          </w:tcPr>
          <w:p w:rsidR="00F253B2" w:rsidRDefault="00F253B2" w:rsidP="00F253B2">
            <w:pPr>
              <w:pStyle w:val="TAL"/>
            </w:pPr>
            <w:r>
              <w:t>DatasetStatisticalProperty</w:t>
            </w:r>
          </w:p>
        </w:tc>
        <w:tc>
          <w:tcPr>
            <w:tcW w:w="1196" w:type="dxa"/>
            <w:gridSpan w:val="2"/>
          </w:tcPr>
          <w:p w:rsidR="00F253B2" w:rsidRDefault="00F253B2" w:rsidP="00F253B2">
            <w:pPr>
              <w:pStyle w:val="TAL"/>
              <w:rPr>
                <w:lang w:eastAsia="zh-CN"/>
              </w:rPr>
            </w:pPr>
            <w:r>
              <w:rPr>
                <w:lang w:eastAsia="zh-CN"/>
              </w:rPr>
              <w:t>5.1.6.3.15</w:t>
            </w:r>
          </w:p>
        </w:tc>
        <w:tc>
          <w:tcPr>
            <w:tcW w:w="2137" w:type="dxa"/>
            <w:gridSpan w:val="2"/>
          </w:tcPr>
          <w:p w:rsidR="00F253B2" w:rsidRDefault="00F253B2" w:rsidP="00F253B2">
            <w:pPr>
              <w:pStyle w:val="TAL"/>
              <w:rPr>
                <w:lang w:eastAsia="zh-CN"/>
              </w:rPr>
            </w:pPr>
            <w:r>
              <w:rPr>
                <w:lang w:eastAsia="ko-KR"/>
              </w:rPr>
              <w:t>Dataset statistical properties of the data used to generate the analytics.</w:t>
            </w:r>
          </w:p>
        </w:tc>
        <w:tc>
          <w:tcPr>
            <w:tcW w:w="2752" w:type="dxa"/>
            <w:gridSpan w:val="3"/>
          </w:tcPr>
          <w:p w:rsidR="00F253B2" w:rsidRDefault="00F253B2" w:rsidP="00F253B2">
            <w:pPr>
              <w:pStyle w:val="TAL"/>
              <w:rPr>
                <w:rFonts w:cs="Arial"/>
                <w:szCs w:val="18"/>
              </w:rPr>
            </w:pPr>
            <w:r>
              <w:t>Aggregation</w:t>
            </w:r>
          </w:p>
        </w:tc>
      </w:tr>
      <w:tr w:rsidR="00F253B2" w:rsidTr="0076721C">
        <w:trPr>
          <w:gridAfter w:val="2"/>
          <w:wAfter w:w="77" w:type="dxa"/>
          <w:jc w:val="center"/>
        </w:trPr>
        <w:tc>
          <w:tcPr>
            <w:tcW w:w="3223" w:type="dxa"/>
            <w:gridSpan w:val="2"/>
          </w:tcPr>
          <w:p w:rsidR="00F253B2" w:rsidRDefault="00F253B2" w:rsidP="00F253B2">
            <w:pPr>
              <w:pStyle w:val="TAL"/>
            </w:pPr>
            <w:r>
              <w:t>DataVolume</w:t>
            </w:r>
          </w:p>
        </w:tc>
        <w:tc>
          <w:tcPr>
            <w:tcW w:w="1196" w:type="dxa"/>
            <w:gridSpan w:val="2"/>
          </w:tcPr>
          <w:p w:rsidR="00F253B2" w:rsidRDefault="00F253B2" w:rsidP="00F253B2">
            <w:pPr>
              <w:pStyle w:val="TAL"/>
              <w:rPr>
                <w:lang w:eastAsia="zh-CN"/>
              </w:rPr>
            </w:pPr>
            <w:r>
              <w:rPr>
                <w:lang w:eastAsia="zh-CN"/>
              </w:rPr>
              <w:t>5.1.6.2.85</w:t>
            </w:r>
          </w:p>
        </w:tc>
        <w:tc>
          <w:tcPr>
            <w:tcW w:w="2137" w:type="dxa"/>
            <w:gridSpan w:val="2"/>
          </w:tcPr>
          <w:p w:rsidR="00F253B2" w:rsidRDefault="00F253B2" w:rsidP="00F253B2">
            <w:pPr>
              <w:pStyle w:val="TAL"/>
              <w:rPr>
                <w:lang w:eastAsia="ko-KR"/>
              </w:rPr>
            </w:pPr>
            <w:r>
              <w:rPr>
                <w:lang w:eastAsia="zh-CN"/>
              </w:rPr>
              <w:t>Indicates a specific data volume transmitted once from UE to AF and/or from AF to UE</w:t>
            </w:r>
          </w:p>
        </w:tc>
        <w:tc>
          <w:tcPr>
            <w:tcW w:w="2752" w:type="dxa"/>
            <w:gridSpan w:val="3"/>
          </w:tcPr>
          <w:p w:rsidR="00F253B2" w:rsidRDefault="00F253B2" w:rsidP="00F253B2">
            <w:pPr>
              <w:pStyle w:val="TAL"/>
            </w:pPr>
            <w:r>
              <w:rPr>
                <w:lang w:eastAsia="zh-CN"/>
              </w:rPr>
              <w:t>E2eDataVolTransTime</w:t>
            </w:r>
          </w:p>
        </w:tc>
      </w:tr>
      <w:tr w:rsidR="00F253B2" w:rsidTr="0076721C">
        <w:trPr>
          <w:gridBefore w:val="1"/>
          <w:gridAfter w:val="1"/>
          <w:wBefore w:w="35" w:type="dxa"/>
          <w:wAfter w:w="35" w:type="dxa"/>
          <w:jc w:val="center"/>
        </w:trPr>
        <w:tc>
          <w:tcPr>
            <w:tcW w:w="3226"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pPr>
            <w:r>
              <w:t>DataVolumeTransferTime</w:t>
            </w:r>
          </w:p>
        </w:tc>
        <w:tc>
          <w:tcPr>
            <w:tcW w:w="1201"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5.1.6.2.90</w:t>
            </w:r>
          </w:p>
        </w:tc>
        <w:tc>
          <w:tcPr>
            <w:tcW w:w="2137"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 xml:space="preserve">Indicates the </w:t>
            </w:r>
            <w:r>
              <w:t>E2E data volume transfer time</w:t>
            </w:r>
            <w:r>
              <w:rPr>
                <w:lang w:eastAsia="zh-CN"/>
              </w:rPr>
              <w:t xml:space="preserve"> and the </w:t>
            </w:r>
            <w:r>
              <w:t>data volume used to derive the transfer time.</w:t>
            </w:r>
          </w:p>
        </w:tc>
        <w:tc>
          <w:tcPr>
            <w:tcW w:w="2751" w:type="dxa"/>
            <w:gridSpan w:val="3"/>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E2eDataVolTransTime</w:t>
            </w:r>
          </w:p>
        </w:tc>
      </w:tr>
      <w:tr w:rsidR="00F253B2" w:rsidTr="0076721C">
        <w:trPr>
          <w:gridAfter w:val="2"/>
          <w:wAfter w:w="77" w:type="dxa"/>
          <w:jc w:val="center"/>
        </w:trPr>
        <w:tc>
          <w:tcPr>
            <w:tcW w:w="3223" w:type="dxa"/>
            <w:gridSpan w:val="2"/>
          </w:tcPr>
          <w:p w:rsidR="00F253B2" w:rsidRDefault="00F253B2" w:rsidP="00F253B2">
            <w:pPr>
              <w:pStyle w:val="TAL"/>
            </w:pPr>
            <w:r>
              <w:rPr>
                <w:rFonts w:hint="eastAsia"/>
                <w:lang w:eastAsia="zh-CN"/>
              </w:rPr>
              <w:t>D</w:t>
            </w:r>
            <w:r>
              <w:rPr>
                <w:lang w:eastAsia="zh-CN"/>
              </w:rPr>
              <w:t>eviceType</w:t>
            </w:r>
          </w:p>
        </w:tc>
        <w:tc>
          <w:tcPr>
            <w:tcW w:w="1196" w:type="dxa"/>
            <w:gridSpan w:val="2"/>
          </w:tcPr>
          <w:p w:rsidR="00F253B2" w:rsidRDefault="00F253B2" w:rsidP="00F253B2">
            <w:pPr>
              <w:pStyle w:val="TAL"/>
              <w:rPr>
                <w:lang w:eastAsia="zh-CN"/>
              </w:rPr>
            </w:pPr>
            <w:r>
              <w:rPr>
                <w:lang w:eastAsia="zh-CN"/>
              </w:rPr>
              <w:t>5.1.6.3.31</w:t>
            </w:r>
          </w:p>
        </w:tc>
        <w:tc>
          <w:tcPr>
            <w:tcW w:w="2137" w:type="dxa"/>
            <w:gridSpan w:val="2"/>
          </w:tcPr>
          <w:p w:rsidR="00F253B2" w:rsidRDefault="00F253B2" w:rsidP="00F253B2">
            <w:pPr>
              <w:pStyle w:val="TAL"/>
              <w:rPr>
                <w:lang w:eastAsia="ko-KR"/>
              </w:rPr>
            </w:pPr>
            <w:r>
              <w:rPr>
                <w:rFonts w:hint="eastAsia"/>
                <w:lang w:eastAsia="zh-CN"/>
              </w:rPr>
              <w:t>T</w:t>
            </w:r>
            <w:r>
              <w:rPr>
                <w:lang w:eastAsia="zh-CN"/>
              </w:rPr>
              <w:t>he type of device.</w:t>
            </w:r>
          </w:p>
        </w:tc>
        <w:tc>
          <w:tcPr>
            <w:tcW w:w="2752" w:type="dxa"/>
            <w:gridSpan w:val="3"/>
          </w:tcPr>
          <w:p w:rsidR="00F253B2" w:rsidRDefault="00F253B2" w:rsidP="00F253B2">
            <w:pPr>
              <w:pStyle w:val="TAL"/>
            </w:pPr>
            <w:r>
              <w:rPr>
                <w:rFonts w:eastAsia="Batang"/>
              </w:rPr>
              <w:t>QoSSustainabilityExt_eNA</w:t>
            </w:r>
          </w:p>
        </w:tc>
      </w:tr>
      <w:tr w:rsidR="00F253B2" w:rsidTr="0076721C">
        <w:trPr>
          <w:gridAfter w:val="2"/>
          <w:wAfter w:w="77" w:type="dxa"/>
          <w:jc w:val="center"/>
        </w:trPr>
        <w:tc>
          <w:tcPr>
            <w:tcW w:w="3223"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Direction</w:t>
            </w:r>
          </w:p>
        </w:tc>
        <w:tc>
          <w:tcPr>
            <w:tcW w:w="1196"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5.1.6.3.39</w:t>
            </w:r>
          </w:p>
        </w:tc>
        <w:tc>
          <w:tcPr>
            <w:tcW w:w="2137"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Heading directions of the UE flow in the target area.</w:t>
            </w:r>
          </w:p>
        </w:tc>
        <w:tc>
          <w:tcPr>
            <w:tcW w:w="2752" w:type="dxa"/>
            <w:gridSpan w:val="3"/>
            <w:tcBorders>
              <w:top w:val="single" w:sz="6" w:space="0" w:color="auto"/>
              <w:left w:val="single" w:sz="6" w:space="0" w:color="auto"/>
              <w:bottom w:val="single" w:sz="6" w:space="0" w:color="auto"/>
              <w:right w:val="single" w:sz="6" w:space="0" w:color="auto"/>
            </w:tcBorders>
          </w:tcPr>
          <w:p w:rsidR="00F253B2" w:rsidRDefault="00F253B2" w:rsidP="00F253B2">
            <w:pPr>
              <w:pStyle w:val="TAL"/>
              <w:rPr>
                <w:rFonts w:eastAsia="Batang"/>
              </w:rPr>
            </w:pPr>
            <w:r>
              <w:rPr>
                <w:rFonts w:eastAsia="Batang"/>
              </w:rPr>
              <w:t>MovementBehaviour</w:t>
            </w:r>
          </w:p>
        </w:tc>
      </w:tr>
      <w:tr w:rsidR="00F253B2" w:rsidTr="0076721C">
        <w:trPr>
          <w:gridAfter w:val="2"/>
          <w:wAfter w:w="77" w:type="dxa"/>
          <w:jc w:val="center"/>
        </w:trPr>
        <w:tc>
          <w:tcPr>
            <w:tcW w:w="3223"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DirectionInfo</w:t>
            </w:r>
          </w:p>
        </w:tc>
        <w:tc>
          <w:tcPr>
            <w:tcW w:w="1196"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5.1.6.2.75</w:t>
            </w:r>
          </w:p>
        </w:tc>
        <w:tc>
          <w:tcPr>
            <w:tcW w:w="2137"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Represents the UE direction information.</w:t>
            </w:r>
          </w:p>
        </w:tc>
        <w:tc>
          <w:tcPr>
            <w:tcW w:w="2752" w:type="dxa"/>
            <w:gridSpan w:val="3"/>
            <w:tcBorders>
              <w:top w:val="single" w:sz="6" w:space="0" w:color="auto"/>
              <w:left w:val="single" w:sz="6" w:space="0" w:color="auto"/>
              <w:bottom w:val="single" w:sz="6" w:space="0" w:color="auto"/>
              <w:right w:val="single" w:sz="6" w:space="0" w:color="auto"/>
            </w:tcBorders>
          </w:tcPr>
          <w:p w:rsidR="00F253B2" w:rsidRDefault="00F253B2" w:rsidP="00F253B2">
            <w:pPr>
              <w:pStyle w:val="TAL"/>
              <w:rPr>
                <w:rFonts w:eastAsia="Batang"/>
              </w:rPr>
            </w:pPr>
            <w:r>
              <w:rPr>
                <w:rFonts w:eastAsia="Batang"/>
              </w:rPr>
              <w:t>UeMobilityExt2_eNA</w:t>
            </w:r>
          </w:p>
          <w:p w:rsidR="00F253B2" w:rsidRDefault="00F253B2" w:rsidP="00F253B2">
            <w:pPr>
              <w:pStyle w:val="TAL"/>
              <w:rPr>
                <w:rFonts w:eastAsia="Batang"/>
              </w:rPr>
            </w:pPr>
            <w:r>
              <w:rPr>
                <w:rFonts w:eastAsia="Batang"/>
              </w:rPr>
              <w:t>MovementBehaviour</w:t>
            </w:r>
          </w:p>
        </w:tc>
      </w:tr>
      <w:tr w:rsidR="00F253B2" w:rsidTr="0076721C">
        <w:trPr>
          <w:gridAfter w:val="2"/>
          <w:wAfter w:w="77" w:type="dxa"/>
          <w:jc w:val="center"/>
        </w:trPr>
        <w:tc>
          <w:tcPr>
            <w:tcW w:w="3223"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DispersionClass</w:t>
            </w:r>
          </w:p>
        </w:tc>
        <w:tc>
          <w:tcPr>
            <w:tcW w:w="1196"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5.1.6.3.20</w:t>
            </w:r>
          </w:p>
        </w:tc>
        <w:tc>
          <w:tcPr>
            <w:tcW w:w="2137"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Dispersion class.</w:t>
            </w:r>
          </w:p>
        </w:tc>
        <w:tc>
          <w:tcPr>
            <w:tcW w:w="2752" w:type="dxa"/>
            <w:gridSpan w:val="3"/>
            <w:tcBorders>
              <w:top w:val="single" w:sz="6" w:space="0" w:color="auto"/>
              <w:left w:val="single" w:sz="6" w:space="0" w:color="auto"/>
              <w:bottom w:val="single" w:sz="6" w:space="0" w:color="auto"/>
              <w:right w:val="single" w:sz="6" w:space="0" w:color="auto"/>
            </w:tcBorders>
          </w:tcPr>
          <w:p w:rsidR="00F253B2" w:rsidRDefault="00F253B2" w:rsidP="00F253B2">
            <w:pPr>
              <w:pStyle w:val="TAL"/>
              <w:rPr>
                <w:rFonts w:eastAsia="Batang"/>
              </w:rPr>
            </w:pPr>
            <w:r>
              <w:rPr>
                <w:rFonts w:eastAsia="Batang"/>
              </w:rPr>
              <w:t>Dispersion</w:t>
            </w:r>
          </w:p>
        </w:tc>
      </w:tr>
      <w:tr w:rsidR="00F253B2" w:rsidTr="0076721C">
        <w:trPr>
          <w:gridBefore w:val="1"/>
          <w:wBefore w:w="35" w:type="dxa"/>
          <w:jc w:val="center"/>
        </w:trPr>
        <w:tc>
          <w:tcPr>
            <w:tcW w:w="3226"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DispersionCollection</w:t>
            </w:r>
          </w:p>
        </w:tc>
        <w:tc>
          <w:tcPr>
            <w:tcW w:w="1201"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5.1.6.2.54</w:t>
            </w:r>
          </w:p>
        </w:tc>
        <w:tc>
          <w:tcPr>
            <w:tcW w:w="2160" w:type="dxa"/>
            <w:gridSpan w:val="3"/>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Dispersion collections per UE location or per slice.</w:t>
            </w:r>
          </w:p>
        </w:tc>
        <w:tc>
          <w:tcPr>
            <w:tcW w:w="2763" w:type="dxa"/>
            <w:gridSpan w:val="3"/>
            <w:tcBorders>
              <w:top w:val="single" w:sz="6" w:space="0" w:color="auto"/>
              <w:left w:val="single" w:sz="6" w:space="0" w:color="auto"/>
              <w:bottom w:val="single" w:sz="6" w:space="0" w:color="auto"/>
              <w:right w:val="single" w:sz="6" w:space="0" w:color="auto"/>
            </w:tcBorders>
          </w:tcPr>
          <w:p w:rsidR="00F253B2" w:rsidRDefault="00F253B2" w:rsidP="00F253B2">
            <w:pPr>
              <w:pStyle w:val="TAL"/>
              <w:rPr>
                <w:rFonts w:eastAsia="Batang"/>
              </w:rPr>
            </w:pPr>
            <w:r>
              <w:rPr>
                <w:rFonts w:eastAsia="Batang"/>
              </w:rPr>
              <w:t>Dispersion</w:t>
            </w:r>
          </w:p>
        </w:tc>
      </w:tr>
      <w:tr w:rsidR="00F253B2" w:rsidTr="0076721C">
        <w:trPr>
          <w:gridAfter w:val="2"/>
          <w:wAfter w:w="77" w:type="dxa"/>
          <w:jc w:val="center"/>
        </w:trPr>
        <w:tc>
          <w:tcPr>
            <w:tcW w:w="3223"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DispersionCollection</w:t>
            </w:r>
          </w:p>
        </w:tc>
        <w:tc>
          <w:tcPr>
            <w:tcW w:w="1196"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5.1.6.2.54</w:t>
            </w:r>
          </w:p>
        </w:tc>
        <w:tc>
          <w:tcPr>
            <w:tcW w:w="2137"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Dispersion collections per UE location or or per slice.</w:t>
            </w:r>
          </w:p>
        </w:tc>
        <w:tc>
          <w:tcPr>
            <w:tcW w:w="2752" w:type="dxa"/>
            <w:gridSpan w:val="3"/>
            <w:tcBorders>
              <w:top w:val="single" w:sz="6" w:space="0" w:color="auto"/>
              <w:left w:val="single" w:sz="6" w:space="0" w:color="auto"/>
              <w:bottom w:val="single" w:sz="6" w:space="0" w:color="auto"/>
              <w:right w:val="single" w:sz="6" w:space="0" w:color="auto"/>
            </w:tcBorders>
          </w:tcPr>
          <w:p w:rsidR="00F253B2" w:rsidRDefault="00F253B2" w:rsidP="00F253B2">
            <w:pPr>
              <w:pStyle w:val="TAL"/>
              <w:rPr>
                <w:rFonts w:eastAsia="Batang"/>
              </w:rPr>
            </w:pPr>
            <w:r>
              <w:rPr>
                <w:rFonts w:eastAsia="Batang"/>
              </w:rPr>
              <w:t>Dispersion</w:t>
            </w:r>
          </w:p>
        </w:tc>
      </w:tr>
      <w:tr w:rsidR="00F253B2" w:rsidTr="0076721C">
        <w:trPr>
          <w:gridAfter w:val="2"/>
          <w:wAfter w:w="77" w:type="dxa"/>
          <w:jc w:val="center"/>
        </w:trPr>
        <w:tc>
          <w:tcPr>
            <w:tcW w:w="3223"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DispersionInfo</w:t>
            </w:r>
          </w:p>
        </w:tc>
        <w:tc>
          <w:tcPr>
            <w:tcW w:w="1196"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5.1.6.2.53</w:t>
            </w:r>
          </w:p>
        </w:tc>
        <w:tc>
          <w:tcPr>
            <w:tcW w:w="2137"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Dispersion analytics information.</w:t>
            </w:r>
          </w:p>
        </w:tc>
        <w:tc>
          <w:tcPr>
            <w:tcW w:w="2752" w:type="dxa"/>
            <w:gridSpan w:val="3"/>
            <w:tcBorders>
              <w:top w:val="single" w:sz="6" w:space="0" w:color="auto"/>
              <w:left w:val="single" w:sz="6" w:space="0" w:color="auto"/>
              <w:bottom w:val="single" w:sz="6" w:space="0" w:color="auto"/>
              <w:right w:val="single" w:sz="6" w:space="0" w:color="auto"/>
            </w:tcBorders>
          </w:tcPr>
          <w:p w:rsidR="00F253B2" w:rsidRDefault="00F253B2" w:rsidP="00F253B2">
            <w:pPr>
              <w:pStyle w:val="TAL"/>
              <w:rPr>
                <w:rFonts w:eastAsia="Batang"/>
              </w:rPr>
            </w:pPr>
            <w:r>
              <w:rPr>
                <w:rFonts w:eastAsia="Batang"/>
              </w:rPr>
              <w:t>Dispersion</w:t>
            </w:r>
          </w:p>
        </w:tc>
      </w:tr>
      <w:tr w:rsidR="00F253B2" w:rsidTr="0076721C">
        <w:trPr>
          <w:gridAfter w:val="2"/>
          <w:wAfter w:w="77" w:type="dxa"/>
          <w:jc w:val="center"/>
        </w:trPr>
        <w:tc>
          <w:tcPr>
            <w:tcW w:w="3223"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DispersionRequirement</w:t>
            </w:r>
          </w:p>
        </w:tc>
        <w:tc>
          <w:tcPr>
            <w:tcW w:w="1196"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5.1.6.2.50</w:t>
            </w:r>
          </w:p>
        </w:tc>
        <w:tc>
          <w:tcPr>
            <w:tcW w:w="2137"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Dispersion analytics requirement.</w:t>
            </w:r>
          </w:p>
        </w:tc>
        <w:tc>
          <w:tcPr>
            <w:tcW w:w="2752" w:type="dxa"/>
            <w:gridSpan w:val="3"/>
            <w:tcBorders>
              <w:top w:val="single" w:sz="6" w:space="0" w:color="auto"/>
              <w:left w:val="single" w:sz="6" w:space="0" w:color="auto"/>
              <w:bottom w:val="single" w:sz="6" w:space="0" w:color="auto"/>
              <w:right w:val="single" w:sz="6" w:space="0" w:color="auto"/>
            </w:tcBorders>
          </w:tcPr>
          <w:p w:rsidR="00F253B2" w:rsidRDefault="00F253B2" w:rsidP="00F253B2">
            <w:pPr>
              <w:pStyle w:val="TAL"/>
              <w:rPr>
                <w:rFonts w:eastAsia="Batang"/>
              </w:rPr>
            </w:pPr>
            <w:r>
              <w:rPr>
                <w:rFonts w:eastAsia="Batang"/>
              </w:rPr>
              <w:t>Dispersion</w:t>
            </w:r>
          </w:p>
        </w:tc>
      </w:tr>
      <w:tr w:rsidR="00F253B2" w:rsidTr="0076721C">
        <w:trPr>
          <w:gridAfter w:val="2"/>
          <w:wAfter w:w="77" w:type="dxa"/>
          <w:jc w:val="center"/>
        </w:trPr>
        <w:tc>
          <w:tcPr>
            <w:tcW w:w="3223"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DispersionType</w:t>
            </w:r>
          </w:p>
        </w:tc>
        <w:tc>
          <w:tcPr>
            <w:tcW w:w="1196"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5.1.6.3.19</w:t>
            </w:r>
          </w:p>
        </w:tc>
        <w:tc>
          <w:tcPr>
            <w:tcW w:w="2137"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Dispersion type.</w:t>
            </w:r>
          </w:p>
        </w:tc>
        <w:tc>
          <w:tcPr>
            <w:tcW w:w="2752" w:type="dxa"/>
            <w:gridSpan w:val="3"/>
            <w:tcBorders>
              <w:top w:val="single" w:sz="6" w:space="0" w:color="auto"/>
              <w:left w:val="single" w:sz="6" w:space="0" w:color="auto"/>
              <w:bottom w:val="single" w:sz="6" w:space="0" w:color="auto"/>
              <w:right w:val="single" w:sz="6" w:space="0" w:color="auto"/>
            </w:tcBorders>
          </w:tcPr>
          <w:p w:rsidR="00F253B2" w:rsidRDefault="00F253B2" w:rsidP="00F253B2">
            <w:pPr>
              <w:pStyle w:val="TAL"/>
              <w:rPr>
                <w:rFonts w:eastAsia="Batang"/>
              </w:rPr>
            </w:pPr>
            <w:r>
              <w:rPr>
                <w:rFonts w:eastAsia="Batang"/>
              </w:rPr>
              <w:t>Dispersion</w:t>
            </w:r>
          </w:p>
        </w:tc>
      </w:tr>
      <w:tr w:rsidR="00F253B2" w:rsidTr="0076721C">
        <w:trPr>
          <w:gridAfter w:val="2"/>
          <w:wAfter w:w="77" w:type="dxa"/>
          <w:jc w:val="center"/>
        </w:trPr>
        <w:tc>
          <w:tcPr>
            <w:tcW w:w="3223"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DispersionOrderingCriterion</w:t>
            </w:r>
          </w:p>
        </w:tc>
        <w:tc>
          <w:tcPr>
            <w:tcW w:w="1196"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5.1.6.3.21</w:t>
            </w:r>
          </w:p>
        </w:tc>
        <w:tc>
          <w:tcPr>
            <w:tcW w:w="2137"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Ordering criterion for the list of Dispersion.</w:t>
            </w:r>
          </w:p>
        </w:tc>
        <w:tc>
          <w:tcPr>
            <w:tcW w:w="2752" w:type="dxa"/>
            <w:gridSpan w:val="3"/>
            <w:tcBorders>
              <w:top w:val="single" w:sz="6" w:space="0" w:color="auto"/>
              <w:left w:val="single" w:sz="6" w:space="0" w:color="auto"/>
              <w:bottom w:val="single" w:sz="6" w:space="0" w:color="auto"/>
              <w:right w:val="single" w:sz="6" w:space="0" w:color="auto"/>
            </w:tcBorders>
          </w:tcPr>
          <w:p w:rsidR="00F253B2" w:rsidRDefault="00F253B2" w:rsidP="00F253B2">
            <w:pPr>
              <w:pStyle w:val="TAL"/>
              <w:rPr>
                <w:rFonts w:eastAsia="Batang"/>
              </w:rPr>
            </w:pPr>
            <w:r>
              <w:rPr>
                <w:rFonts w:eastAsia="Batang"/>
              </w:rPr>
              <w:t>Dispersion</w:t>
            </w:r>
          </w:p>
        </w:tc>
      </w:tr>
      <w:tr w:rsidR="00F253B2" w:rsidTr="0076721C">
        <w:trPr>
          <w:gridAfter w:val="2"/>
          <w:wAfter w:w="77" w:type="dxa"/>
          <w:jc w:val="center"/>
        </w:trPr>
        <w:tc>
          <w:tcPr>
            <w:tcW w:w="3223" w:type="dxa"/>
            <w:gridSpan w:val="2"/>
          </w:tcPr>
          <w:p w:rsidR="00F253B2" w:rsidRDefault="00F253B2" w:rsidP="00F253B2">
            <w:pPr>
              <w:pStyle w:val="TAL"/>
            </w:pPr>
            <w:r>
              <w:t>DnPerf</w:t>
            </w:r>
          </w:p>
        </w:tc>
        <w:tc>
          <w:tcPr>
            <w:tcW w:w="1196" w:type="dxa"/>
            <w:gridSpan w:val="2"/>
          </w:tcPr>
          <w:p w:rsidR="00F253B2" w:rsidRDefault="00F253B2" w:rsidP="00F253B2">
            <w:pPr>
              <w:pStyle w:val="TAL"/>
              <w:rPr>
                <w:lang w:eastAsia="zh-CN"/>
              </w:rPr>
            </w:pPr>
            <w:r>
              <w:t>5.1.6.2.46</w:t>
            </w:r>
          </w:p>
        </w:tc>
        <w:tc>
          <w:tcPr>
            <w:tcW w:w="2137" w:type="dxa"/>
            <w:gridSpan w:val="2"/>
          </w:tcPr>
          <w:p w:rsidR="00F253B2" w:rsidRDefault="00F253B2" w:rsidP="00F253B2">
            <w:pPr>
              <w:pStyle w:val="TAL"/>
              <w:rPr>
                <w:lang w:eastAsia="ko-KR"/>
              </w:rPr>
            </w:pPr>
            <w:r>
              <w:t>Represents DN performance information.</w:t>
            </w:r>
          </w:p>
        </w:tc>
        <w:tc>
          <w:tcPr>
            <w:tcW w:w="2752" w:type="dxa"/>
            <w:gridSpan w:val="3"/>
          </w:tcPr>
          <w:p w:rsidR="00F253B2" w:rsidRDefault="00F253B2" w:rsidP="00F253B2">
            <w:pPr>
              <w:pStyle w:val="TAL"/>
            </w:pPr>
            <w:r>
              <w:rPr>
                <w:rFonts w:hint="eastAsia"/>
                <w:lang w:eastAsia="zh-CN"/>
              </w:rPr>
              <w:t>Dn</w:t>
            </w:r>
            <w:r>
              <w:t>Performance</w:t>
            </w:r>
          </w:p>
        </w:tc>
      </w:tr>
      <w:tr w:rsidR="00F253B2" w:rsidTr="0076721C">
        <w:trPr>
          <w:gridAfter w:val="2"/>
          <w:wAfter w:w="77" w:type="dxa"/>
          <w:jc w:val="center"/>
        </w:trPr>
        <w:tc>
          <w:tcPr>
            <w:tcW w:w="3223" w:type="dxa"/>
            <w:gridSpan w:val="2"/>
          </w:tcPr>
          <w:p w:rsidR="00F253B2" w:rsidRDefault="00F253B2" w:rsidP="00F253B2">
            <w:pPr>
              <w:pStyle w:val="TAL"/>
            </w:pPr>
            <w:r>
              <w:t>DnPerfInfo</w:t>
            </w:r>
          </w:p>
        </w:tc>
        <w:tc>
          <w:tcPr>
            <w:tcW w:w="1196" w:type="dxa"/>
            <w:gridSpan w:val="2"/>
          </w:tcPr>
          <w:p w:rsidR="00F253B2" w:rsidRDefault="00F253B2" w:rsidP="00F253B2">
            <w:pPr>
              <w:pStyle w:val="TAL"/>
              <w:rPr>
                <w:lang w:eastAsia="zh-CN"/>
              </w:rPr>
            </w:pPr>
            <w:r>
              <w:t>5.1.6.2.45</w:t>
            </w:r>
          </w:p>
        </w:tc>
        <w:tc>
          <w:tcPr>
            <w:tcW w:w="2137" w:type="dxa"/>
            <w:gridSpan w:val="2"/>
          </w:tcPr>
          <w:p w:rsidR="00F253B2" w:rsidRDefault="00F253B2" w:rsidP="00F253B2">
            <w:pPr>
              <w:pStyle w:val="TAL"/>
              <w:rPr>
                <w:lang w:eastAsia="ko-KR"/>
              </w:rPr>
            </w:pPr>
            <w:r>
              <w:t xml:space="preserve">Represents </w:t>
            </w:r>
            <w:r>
              <w:rPr>
                <w:lang w:eastAsia="zh-CN"/>
              </w:rPr>
              <w:t>DN performances for the application.</w:t>
            </w:r>
          </w:p>
        </w:tc>
        <w:tc>
          <w:tcPr>
            <w:tcW w:w="2752" w:type="dxa"/>
            <w:gridSpan w:val="3"/>
          </w:tcPr>
          <w:p w:rsidR="00F253B2" w:rsidRDefault="00F253B2" w:rsidP="00F253B2">
            <w:pPr>
              <w:pStyle w:val="TAL"/>
            </w:pPr>
            <w:r>
              <w:rPr>
                <w:rFonts w:hint="eastAsia"/>
                <w:lang w:eastAsia="zh-CN"/>
              </w:rPr>
              <w:t>Dn</w:t>
            </w:r>
            <w:r>
              <w:t>Performance</w:t>
            </w:r>
          </w:p>
        </w:tc>
      </w:tr>
      <w:tr w:rsidR="00F253B2" w:rsidTr="0076721C">
        <w:trPr>
          <w:gridAfter w:val="2"/>
          <w:wAfter w:w="77" w:type="dxa"/>
          <w:jc w:val="center"/>
        </w:trPr>
        <w:tc>
          <w:tcPr>
            <w:tcW w:w="3223" w:type="dxa"/>
            <w:gridSpan w:val="2"/>
          </w:tcPr>
          <w:p w:rsidR="00F253B2" w:rsidRDefault="00F253B2" w:rsidP="00F253B2">
            <w:pPr>
              <w:pStyle w:val="TAL"/>
            </w:pPr>
            <w:r>
              <w:rPr>
                <w:lang w:eastAsia="zh-CN"/>
              </w:rPr>
              <w:t>DnPerfOrderingCriterion</w:t>
            </w:r>
          </w:p>
        </w:tc>
        <w:tc>
          <w:tcPr>
            <w:tcW w:w="1196" w:type="dxa"/>
            <w:gridSpan w:val="2"/>
          </w:tcPr>
          <w:p w:rsidR="00F253B2" w:rsidRDefault="00F253B2" w:rsidP="00F253B2">
            <w:pPr>
              <w:pStyle w:val="TAL"/>
            </w:pPr>
            <w:r>
              <w:rPr>
                <w:rFonts w:hint="eastAsia"/>
                <w:lang w:eastAsia="zh-CN"/>
              </w:rPr>
              <w:t>5.1.6.3.25</w:t>
            </w:r>
          </w:p>
        </w:tc>
        <w:tc>
          <w:tcPr>
            <w:tcW w:w="2137" w:type="dxa"/>
            <w:gridSpan w:val="2"/>
          </w:tcPr>
          <w:p w:rsidR="00F253B2" w:rsidRDefault="00F253B2" w:rsidP="00F253B2">
            <w:pPr>
              <w:pStyle w:val="TAL"/>
            </w:pPr>
            <w:r>
              <w:rPr>
                <w:lang w:eastAsia="ko-KR"/>
              </w:rPr>
              <w:t xml:space="preserve">Ordering criterion for the list of </w:t>
            </w:r>
            <w:r>
              <w:t>DN performance</w:t>
            </w:r>
            <w:r>
              <w:rPr>
                <w:lang w:eastAsia="ko-KR"/>
              </w:rPr>
              <w:t xml:space="preserve"> analytics.</w:t>
            </w:r>
          </w:p>
        </w:tc>
        <w:tc>
          <w:tcPr>
            <w:tcW w:w="2752" w:type="dxa"/>
            <w:gridSpan w:val="3"/>
          </w:tcPr>
          <w:p w:rsidR="00F253B2" w:rsidRDefault="00F253B2" w:rsidP="00F253B2">
            <w:pPr>
              <w:pStyle w:val="TAL"/>
              <w:rPr>
                <w:lang w:eastAsia="zh-CN"/>
              </w:rPr>
            </w:pPr>
            <w:r>
              <w:rPr>
                <w:rFonts w:hint="eastAsia"/>
                <w:lang w:eastAsia="zh-CN"/>
              </w:rPr>
              <w:t>Dn</w:t>
            </w:r>
            <w:r>
              <w:t>Performance</w:t>
            </w:r>
          </w:p>
        </w:tc>
      </w:tr>
      <w:tr w:rsidR="00F253B2" w:rsidTr="0076721C">
        <w:trPr>
          <w:gridAfter w:val="2"/>
          <w:wAfter w:w="77" w:type="dxa"/>
          <w:jc w:val="center"/>
        </w:trPr>
        <w:tc>
          <w:tcPr>
            <w:tcW w:w="3223" w:type="dxa"/>
            <w:gridSpan w:val="2"/>
          </w:tcPr>
          <w:p w:rsidR="00F253B2" w:rsidRDefault="00F253B2" w:rsidP="00F253B2">
            <w:pPr>
              <w:pStyle w:val="TAL"/>
            </w:pPr>
            <w:r>
              <w:rPr>
                <w:rFonts w:eastAsia="DengXian"/>
              </w:rPr>
              <w:t>DnPerformanceReq</w:t>
            </w:r>
          </w:p>
        </w:tc>
        <w:tc>
          <w:tcPr>
            <w:tcW w:w="1196" w:type="dxa"/>
            <w:gridSpan w:val="2"/>
          </w:tcPr>
          <w:p w:rsidR="00F253B2" w:rsidRDefault="00F253B2" w:rsidP="00F253B2">
            <w:pPr>
              <w:pStyle w:val="TAL"/>
            </w:pPr>
            <w:r>
              <w:rPr>
                <w:rFonts w:hint="eastAsia"/>
                <w:lang w:eastAsia="zh-CN"/>
              </w:rPr>
              <w:t>5.1.6.2.66</w:t>
            </w:r>
          </w:p>
        </w:tc>
        <w:tc>
          <w:tcPr>
            <w:tcW w:w="2137" w:type="dxa"/>
            <w:gridSpan w:val="2"/>
          </w:tcPr>
          <w:p w:rsidR="00F253B2" w:rsidRDefault="00F253B2" w:rsidP="00F253B2">
            <w:pPr>
              <w:pStyle w:val="TAL"/>
            </w:pPr>
            <w:r>
              <w:t>Represents DN performance</w:t>
            </w:r>
            <w:r>
              <w:rPr>
                <w:lang w:eastAsia="ko-KR"/>
              </w:rPr>
              <w:t xml:space="preserve"> analytics requirement.</w:t>
            </w:r>
          </w:p>
        </w:tc>
        <w:tc>
          <w:tcPr>
            <w:tcW w:w="2752" w:type="dxa"/>
            <w:gridSpan w:val="3"/>
          </w:tcPr>
          <w:p w:rsidR="00F253B2" w:rsidRDefault="00F253B2" w:rsidP="00F253B2">
            <w:pPr>
              <w:pStyle w:val="TAL"/>
              <w:rPr>
                <w:lang w:eastAsia="zh-CN"/>
              </w:rPr>
            </w:pPr>
            <w:r>
              <w:rPr>
                <w:rFonts w:hint="eastAsia"/>
                <w:lang w:eastAsia="zh-CN"/>
              </w:rPr>
              <w:t>Dn</w:t>
            </w:r>
            <w:r>
              <w:t>Performance</w:t>
            </w:r>
          </w:p>
        </w:tc>
      </w:tr>
      <w:tr w:rsidR="00F253B2" w:rsidTr="0076721C">
        <w:trPr>
          <w:gridAfter w:val="2"/>
          <w:wAfter w:w="77" w:type="dxa"/>
          <w:jc w:val="center"/>
        </w:trPr>
        <w:tc>
          <w:tcPr>
            <w:tcW w:w="3223" w:type="dxa"/>
            <w:gridSpan w:val="2"/>
          </w:tcPr>
          <w:p w:rsidR="00F253B2" w:rsidRDefault="00F253B2" w:rsidP="00F253B2">
            <w:pPr>
              <w:pStyle w:val="TAL"/>
            </w:pPr>
            <w:r>
              <w:rPr>
                <w:lang w:eastAsia="zh-CN"/>
              </w:rPr>
              <w:t>E2eDataVolTransTimeCriterion</w:t>
            </w:r>
          </w:p>
        </w:tc>
        <w:tc>
          <w:tcPr>
            <w:tcW w:w="1196" w:type="dxa"/>
            <w:gridSpan w:val="2"/>
          </w:tcPr>
          <w:p w:rsidR="00F253B2" w:rsidRDefault="00F253B2" w:rsidP="00F253B2">
            <w:pPr>
              <w:pStyle w:val="TAL"/>
              <w:rPr>
                <w:lang w:eastAsia="zh-CN"/>
              </w:rPr>
            </w:pPr>
            <w:r>
              <w:rPr>
                <w:lang w:eastAsia="zh-CN"/>
              </w:rPr>
              <w:t>5.1.6.3.35</w:t>
            </w:r>
          </w:p>
        </w:tc>
        <w:tc>
          <w:tcPr>
            <w:tcW w:w="2137" w:type="dxa"/>
            <w:gridSpan w:val="2"/>
          </w:tcPr>
          <w:p w:rsidR="00F253B2" w:rsidRDefault="00F253B2" w:rsidP="00F253B2">
            <w:pPr>
              <w:pStyle w:val="TAL"/>
              <w:rPr>
                <w:lang w:eastAsia="ko-KR"/>
              </w:rPr>
            </w:pPr>
            <w:r>
              <w:rPr>
                <w:lang w:eastAsia="ko-KR"/>
              </w:rPr>
              <w:t xml:space="preserve">Ordering criterion for the list of </w:t>
            </w:r>
            <w:r>
              <w:t>E2E data volume transfer time.</w:t>
            </w:r>
          </w:p>
        </w:tc>
        <w:tc>
          <w:tcPr>
            <w:tcW w:w="2752" w:type="dxa"/>
            <w:gridSpan w:val="3"/>
          </w:tcPr>
          <w:p w:rsidR="00F253B2" w:rsidRDefault="00F253B2" w:rsidP="00F253B2">
            <w:pPr>
              <w:pStyle w:val="TAL"/>
            </w:pPr>
            <w:r>
              <w:rPr>
                <w:lang w:eastAsia="zh-CN"/>
              </w:rPr>
              <w:t>E2eDataVolTransTime</w:t>
            </w:r>
          </w:p>
        </w:tc>
      </w:tr>
      <w:tr w:rsidR="00F253B2" w:rsidTr="0076721C">
        <w:trPr>
          <w:gridAfter w:val="2"/>
          <w:wAfter w:w="77" w:type="dxa"/>
          <w:jc w:val="center"/>
        </w:trPr>
        <w:tc>
          <w:tcPr>
            <w:tcW w:w="3223" w:type="dxa"/>
            <w:gridSpan w:val="2"/>
          </w:tcPr>
          <w:p w:rsidR="00F253B2" w:rsidRDefault="00F253B2" w:rsidP="00F253B2">
            <w:pPr>
              <w:pStyle w:val="TAL"/>
            </w:pPr>
            <w:r>
              <w:rPr>
                <w:lang w:eastAsia="zh-CN"/>
              </w:rPr>
              <w:t>E2eDataVolTransTimeInfo</w:t>
            </w:r>
          </w:p>
        </w:tc>
        <w:tc>
          <w:tcPr>
            <w:tcW w:w="1196" w:type="dxa"/>
            <w:gridSpan w:val="2"/>
          </w:tcPr>
          <w:p w:rsidR="00F253B2" w:rsidRDefault="00F253B2" w:rsidP="00F253B2">
            <w:pPr>
              <w:pStyle w:val="TAL"/>
              <w:rPr>
                <w:lang w:eastAsia="zh-CN"/>
              </w:rPr>
            </w:pPr>
            <w:r>
              <w:rPr>
                <w:lang w:eastAsia="zh-CN"/>
              </w:rPr>
              <w:t>5.1.6.2.83</w:t>
            </w:r>
          </w:p>
        </w:tc>
        <w:tc>
          <w:tcPr>
            <w:tcW w:w="2137" w:type="dxa"/>
            <w:gridSpan w:val="2"/>
          </w:tcPr>
          <w:p w:rsidR="00F253B2" w:rsidRDefault="00F253B2" w:rsidP="00F253B2">
            <w:pPr>
              <w:pStyle w:val="TAL"/>
              <w:rPr>
                <w:lang w:eastAsia="ko-KR"/>
              </w:rPr>
            </w:pPr>
            <w:r>
              <w:t>Represents the E2E data volume transfer time Information.</w:t>
            </w:r>
          </w:p>
        </w:tc>
        <w:tc>
          <w:tcPr>
            <w:tcW w:w="2752" w:type="dxa"/>
            <w:gridSpan w:val="3"/>
          </w:tcPr>
          <w:p w:rsidR="00F253B2" w:rsidRDefault="00F253B2" w:rsidP="00F253B2">
            <w:pPr>
              <w:pStyle w:val="TAL"/>
            </w:pPr>
            <w:r>
              <w:rPr>
                <w:lang w:eastAsia="zh-CN"/>
              </w:rPr>
              <w:t>E2eDataVolTransTime</w:t>
            </w:r>
          </w:p>
        </w:tc>
      </w:tr>
      <w:tr w:rsidR="00F253B2" w:rsidTr="0076721C">
        <w:trPr>
          <w:gridAfter w:val="2"/>
          <w:wAfter w:w="77" w:type="dxa"/>
          <w:jc w:val="center"/>
        </w:trPr>
        <w:tc>
          <w:tcPr>
            <w:tcW w:w="3223" w:type="dxa"/>
            <w:gridSpan w:val="2"/>
          </w:tcPr>
          <w:p w:rsidR="00F253B2" w:rsidRDefault="00F253B2" w:rsidP="00F253B2">
            <w:pPr>
              <w:pStyle w:val="TAL"/>
            </w:pPr>
            <w:r>
              <w:rPr>
                <w:lang w:eastAsia="zh-CN"/>
              </w:rPr>
              <w:t>E2eDataVolTransTimeReq</w:t>
            </w:r>
          </w:p>
        </w:tc>
        <w:tc>
          <w:tcPr>
            <w:tcW w:w="1196" w:type="dxa"/>
            <w:gridSpan w:val="2"/>
          </w:tcPr>
          <w:p w:rsidR="00F253B2" w:rsidRDefault="00F253B2" w:rsidP="00F253B2">
            <w:pPr>
              <w:pStyle w:val="TAL"/>
              <w:rPr>
                <w:lang w:eastAsia="zh-CN"/>
              </w:rPr>
            </w:pPr>
            <w:r>
              <w:rPr>
                <w:lang w:eastAsia="zh-CN"/>
              </w:rPr>
              <w:t>5.1.6.2.82</w:t>
            </w:r>
          </w:p>
        </w:tc>
        <w:tc>
          <w:tcPr>
            <w:tcW w:w="2137" w:type="dxa"/>
            <w:gridSpan w:val="2"/>
          </w:tcPr>
          <w:p w:rsidR="00F253B2" w:rsidRDefault="00F253B2" w:rsidP="00F253B2">
            <w:pPr>
              <w:pStyle w:val="TAL"/>
              <w:rPr>
                <w:lang w:eastAsia="ko-KR"/>
              </w:rPr>
            </w:pPr>
            <w:r>
              <w:t>Represents the E2E data volume transfer time requirement.</w:t>
            </w:r>
          </w:p>
        </w:tc>
        <w:tc>
          <w:tcPr>
            <w:tcW w:w="2752" w:type="dxa"/>
            <w:gridSpan w:val="3"/>
          </w:tcPr>
          <w:p w:rsidR="00F253B2" w:rsidRDefault="00F253B2" w:rsidP="00F253B2">
            <w:pPr>
              <w:pStyle w:val="TAL"/>
            </w:pPr>
            <w:r>
              <w:rPr>
                <w:lang w:eastAsia="zh-CN"/>
              </w:rPr>
              <w:t>E2eDataVolTransTime</w:t>
            </w:r>
          </w:p>
        </w:tc>
      </w:tr>
      <w:tr w:rsidR="00F253B2" w:rsidTr="0076721C">
        <w:trPr>
          <w:gridAfter w:val="2"/>
          <w:wAfter w:w="77" w:type="dxa"/>
          <w:jc w:val="center"/>
        </w:trPr>
        <w:tc>
          <w:tcPr>
            <w:tcW w:w="3223" w:type="dxa"/>
            <w:gridSpan w:val="2"/>
          </w:tcPr>
          <w:p w:rsidR="00F253B2" w:rsidRDefault="00F253B2" w:rsidP="00F253B2">
            <w:pPr>
              <w:pStyle w:val="TAL"/>
            </w:pPr>
            <w:r>
              <w:rPr>
                <w:lang w:eastAsia="zh-CN"/>
              </w:rPr>
              <w:t>E2eDataVolTransTimePerTS</w:t>
            </w:r>
          </w:p>
        </w:tc>
        <w:tc>
          <w:tcPr>
            <w:tcW w:w="1196" w:type="dxa"/>
            <w:gridSpan w:val="2"/>
          </w:tcPr>
          <w:p w:rsidR="00F253B2" w:rsidRDefault="00F253B2" w:rsidP="00F253B2">
            <w:pPr>
              <w:pStyle w:val="TAL"/>
              <w:rPr>
                <w:lang w:eastAsia="zh-CN"/>
              </w:rPr>
            </w:pPr>
            <w:r>
              <w:rPr>
                <w:lang w:eastAsia="zh-CN"/>
              </w:rPr>
              <w:t>5.1.6.2.84</w:t>
            </w:r>
          </w:p>
        </w:tc>
        <w:tc>
          <w:tcPr>
            <w:tcW w:w="2137" w:type="dxa"/>
            <w:gridSpan w:val="2"/>
          </w:tcPr>
          <w:p w:rsidR="00F253B2" w:rsidRDefault="00F253B2" w:rsidP="00F253B2">
            <w:pPr>
              <w:pStyle w:val="TAL"/>
              <w:rPr>
                <w:lang w:eastAsia="ko-KR"/>
              </w:rPr>
            </w:pPr>
            <w:r>
              <w:t>Represents the E2E data volume transfer time requirement per Time slot.</w:t>
            </w:r>
          </w:p>
        </w:tc>
        <w:tc>
          <w:tcPr>
            <w:tcW w:w="2752" w:type="dxa"/>
            <w:gridSpan w:val="3"/>
          </w:tcPr>
          <w:p w:rsidR="00F253B2" w:rsidRDefault="00F253B2" w:rsidP="00F253B2">
            <w:pPr>
              <w:pStyle w:val="TAL"/>
            </w:pPr>
            <w:r>
              <w:rPr>
                <w:lang w:eastAsia="zh-CN"/>
              </w:rPr>
              <w:t>E2eDataVolTransTime</w:t>
            </w:r>
          </w:p>
        </w:tc>
      </w:tr>
      <w:tr w:rsidR="00F253B2" w:rsidTr="0076721C">
        <w:trPr>
          <w:gridAfter w:val="2"/>
          <w:wAfter w:w="77" w:type="dxa"/>
          <w:jc w:val="center"/>
        </w:trPr>
        <w:tc>
          <w:tcPr>
            <w:tcW w:w="3223" w:type="dxa"/>
            <w:gridSpan w:val="2"/>
          </w:tcPr>
          <w:p w:rsidR="00F253B2" w:rsidRDefault="00F253B2" w:rsidP="00F253B2">
            <w:pPr>
              <w:pStyle w:val="TAL"/>
            </w:pPr>
            <w:r>
              <w:rPr>
                <w:lang w:eastAsia="zh-CN"/>
              </w:rPr>
              <w:t>E2eDataVolTransTimePerUe</w:t>
            </w:r>
          </w:p>
        </w:tc>
        <w:tc>
          <w:tcPr>
            <w:tcW w:w="1196" w:type="dxa"/>
            <w:gridSpan w:val="2"/>
          </w:tcPr>
          <w:p w:rsidR="00F253B2" w:rsidRDefault="00F253B2" w:rsidP="00F253B2">
            <w:pPr>
              <w:pStyle w:val="TAL"/>
              <w:rPr>
                <w:lang w:eastAsia="zh-CN"/>
              </w:rPr>
            </w:pPr>
            <w:r>
              <w:rPr>
                <w:lang w:eastAsia="zh-CN"/>
              </w:rPr>
              <w:t>5.1.6.2.86</w:t>
            </w:r>
          </w:p>
        </w:tc>
        <w:tc>
          <w:tcPr>
            <w:tcW w:w="2137" w:type="dxa"/>
            <w:gridSpan w:val="2"/>
          </w:tcPr>
          <w:p w:rsidR="00F253B2" w:rsidRDefault="00F253B2" w:rsidP="00F253B2">
            <w:pPr>
              <w:pStyle w:val="TAL"/>
              <w:rPr>
                <w:lang w:eastAsia="ko-KR"/>
              </w:rPr>
            </w:pPr>
            <w:r>
              <w:t>Represents the E2E data volume transfer time per UE.</w:t>
            </w:r>
          </w:p>
        </w:tc>
        <w:tc>
          <w:tcPr>
            <w:tcW w:w="2752" w:type="dxa"/>
            <w:gridSpan w:val="3"/>
          </w:tcPr>
          <w:p w:rsidR="00F253B2" w:rsidRDefault="00F253B2" w:rsidP="00F253B2">
            <w:pPr>
              <w:pStyle w:val="TAL"/>
            </w:pPr>
            <w:r>
              <w:rPr>
                <w:lang w:eastAsia="zh-CN"/>
              </w:rPr>
              <w:t>E2eDataVolTransTime</w:t>
            </w:r>
          </w:p>
        </w:tc>
      </w:tr>
      <w:tr w:rsidR="00F253B2" w:rsidTr="0076721C">
        <w:trPr>
          <w:gridAfter w:val="2"/>
          <w:wAfter w:w="77" w:type="dxa"/>
          <w:jc w:val="center"/>
        </w:trPr>
        <w:tc>
          <w:tcPr>
            <w:tcW w:w="3223" w:type="dxa"/>
            <w:gridSpan w:val="2"/>
          </w:tcPr>
          <w:p w:rsidR="00F253B2" w:rsidRDefault="00F253B2" w:rsidP="00F253B2">
            <w:pPr>
              <w:pStyle w:val="TAL"/>
            </w:pPr>
            <w:r>
              <w:rPr>
                <w:lang w:eastAsia="zh-CN"/>
              </w:rPr>
              <w:t>E2eDataVolTransTime</w:t>
            </w:r>
            <w:r>
              <w:t>UeList</w:t>
            </w:r>
          </w:p>
        </w:tc>
        <w:tc>
          <w:tcPr>
            <w:tcW w:w="1196" w:type="dxa"/>
            <w:gridSpan w:val="2"/>
          </w:tcPr>
          <w:p w:rsidR="00F253B2" w:rsidRDefault="00F253B2" w:rsidP="00F253B2">
            <w:pPr>
              <w:pStyle w:val="TAL"/>
              <w:rPr>
                <w:lang w:eastAsia="zh-CN"/>
              </w:rPr>
            </w:pPr>
            <w:r>
              <w:rPr>
                <w:lang w:eastAsia="zh-CN"/>
              </w:rPr>
              <w:t>5.1.6.2.87</w:t>
            </w:r>
          </w:p>
        </w:tc>
        <w:tc>
          <w:tcPr>
            <w:tcW w:w="2137" w:type="dxa"/>
            <w:gridSpan w:val="2"/>
          </w:tcPr>
          <w:p w:rsidR="00F253B2" w:rsidRDefault="00F253B2" w:rsidP="00F253B2">
            <w:pPr>
              <w:pStyle w:val="TAL"/>
              <w:rPr>
                <w:lang w:eastAsia="ko-KR"/>
              </w:rPr>
            </w:pPr>
            <w:r>
              <w:t>Represents the E2E data volume transfer time per UE list.</w:t>
            </w:r>
          </w:p>
        </w:tc>
        <w:tc>
          <w:tcPr>
            <w:tcW w:w="2752" w:type="dxa"/>
            <w:gridSpan w:val="3"/>
          </w:tcPr>
          <w:p w:rsidR="00F253B2" w:rsidRDefault="00F253B2" w:rsidP="00F253B2">
            <w:pPr>
              <w:pStyle w:val="TAL"/>
            </w:pPr>
            <w:r>
              <w:rPr>
                <w:lang w:eastAsia="zh-CN"/>
              </w:rPr>
              <w:t>E2eDataVolTransTime</w:t>
            </w:r>
          </w:p>
        </w:tc>
      </w:tr>
      <w:tr w:rsidR="00F253B2" w:rsidTr="0076721C">
        <w:trPr>
          <w:gridAfter w:val="2"/>
          <w:wAfter w:w="77" w:type="dxa"/>
          <w:jc w:val="center"/>
        </w:trPr>
        <w:tc>
          <w:tcPr>
            <w:tcW w:w="3223" w:type="dxa"/>
            <w:gridSpan w:val="2"/>
          </w:tcPr>
          <w:p w:rsidR="00F253B2" w:rsidRDefault="00F253B2" w:rsidP="00F253B2">
            <w:pPr>
              <w:pStyle w:val="TAL"/>
            </w:pPr>
            <w:r>
              <w:rPr>
                <w:lang w:eastAsia="zh-CN"/>
              </w:rPr>
              <w:t>EventNotification</w:t>
            </w:r>
          </w:p>
        </w:tc>
        <w:tc>
          <w:tcPr>
            <w:tcW w:w="1196" w:type="dxa"/>
            <w:gridSpan w:val="2"/>
          </w:tcPr>
          <w:p w:rsidR="00F253B2" w:rsidRDefault="00F253B2" w:rsidP="00F253B2">
            <w:pPr>
              <w:pStyle w:val="TAL"/>
            </w:pPr>
            <w:r>
              <w:rPr>
                <w:lang w:eastAsia="zh-CN"/>
              </w:rPr>
              <w:t>5.1.6.2.5</w:t>
            </w:r>
          </w:p>
        </w:tc>
        <w:tc>
          <w:tcPr>
            <w:tcW w:w="2137" w:type="dxa"/>
            <w:gridSpan w:val="2"/>
          </w:tcPr>
          <w:p w:rsidR="00F253B2" w:rsidRDefault="00F253B2" w:rsidP="00F253B2">
            <w:pPr>
              <w:pStyle w:val="TAL"/>
              <w:rPr>
                <w:rFonts w:cs="Arial"/>
                <w:szCs w:val="18"/>
              </w:rPr>
            </w:pPr>
            <w:r>
              <w:rPr>
                <w:lang w:eastAsia="zh-CN"/>
              </w:rPr>
              <w:t>Describes Notifications about events that occurred.</w:t>
            </w:r>
          </w:p>
        </w:tc>
        <w:tc>
          <w:tcPr>
            <w:tcW w:w="2752" w:type="dxa"/>
            <w:gridSpan w:val="3"/>
          </w:tcPr>
          <w:p w:rsidR="00F253B2" w:rsidRDefault="00F253B2" w:rsidP="00F253B2">
            <w:pPr>
              <w:pStyle w:val="TAL"/>
              <w:rPr>
                <w:rFonts w:cs="Arial"/>
                <w:szCs w:val="18"/>
              </w:rPr>
            </w:pP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t>EventReportingRequirement</w:t>
            </w:r>
          </w:p>
        </w:tc>
        <w:tc>
          <w:tcPr>
            <w:tcW w:w="1196" w:type="dxa"/>
            <w:gridSpan w:val="2"/>
          </w:tcPr>
          <w:p w:rsidR="00F253B2" w:rsidRDefault="00F253B2" w:rsidP="00F253B2">
            <w:pPr>
              <w:pStyle w:val="TAL"/>
              <w:rPr>
                <w:lang w:eastAsia="zh-CN"/>
              </w:rPr>
            </w:pPr>
            <w:r>
              <w:rPr>
                <w:rFonts w:cs="Arial"/>
              </w:rPr>
              <w:t>5.1.6.2.7</w:t>
            </w:r>
          </w:p>
        </w:tc>
        <w:tc>
          <w:tcPr>
            <w:tcW w:w="2137" w:type="dxa"/>
            <w:gridSpan w:val="2"/>
          </w:tcPr>
          <w:p w:rsidR="00F253B2" w:rsidRDefault="00F253B2" w:rsidP="00F253B2">
            <w:pPr>
              <w:pStyle w:val="TAL"/>
              <w:rPr>
                <w:lang w:eastAsia="zh-CN"/>
              </w:rPr>
            </w:pPr>
            <w:r>
              <w:rPr>
                <w:rFonts w:cs="Arial"/>
                <w:szCs w:val="18"/>
              </w:rPr>
              <w:t>Represents the type of reporting the subscription requires.</w:t>
            </w:r>
          </w:p>
        </w:tc>
        <w:tc>
          <w:tcPr>
            <w:tcW w:w="2752" w:type="dxa"/>
            <w:gridSpan w:val="3"/>
          </w:tcPr>
          <w:p w:rsidR="00F253B2" w:rsidRDefault="00F253B2" w:rsidP="00F253B2">
            <w:pPr>
              <w:pStyle w:val="TAL"/>
              <w:rPr>
                <w:rFonts w:cs="Arial"/>
                <w:szCs w:val="18"/>
              </w:rPr>
            </w:pP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rPr>
                <w:lang w:eastAsia="zh-CN"/>
              </w:rPr>
              <w:t>EventSubscription</w:t>
            </w:r>
          </w:p>
        </w:tc>
        <w:tc>
          <w:tcPr>
            <w:tcW w:w="1196" w:type="dxa"/>
            <w:gridSpan w:val="2"/>
          </w:tcPr>
          <w:p w:rsidR="00F253B2" w:rsidRDefault="00F253B2" w:rsidP="00F253B2">
            <w:pPr>
              <w:pStyle w:val="TAL"/>
              <w:rPr>
                <w:lang w:eastAsia="zh-CN"/>
              </w:rPr>
            </w:pPr>
            <w:r>
              <w:rPr>
                <w:rFonts w:hint="eastAsia"/>
                <w:lang w:eastAsia="zh-CN"/>
              </w:rPr>
              <w:t>5.1.6.2.3</w:t>
            </w:r>
          </w:p>
        </w:tc>
        <w:tc>
          <w:tcPr>
            <w:tcW w:w="2137" w:type="dxa"/>
            <w:gridSpan w:val="2"/>
          </w:tcPr>
          <w:p w:rsidR="00F253B2" w:rsidRDefault="00F253B2" w:rsidP="00F253B2">
            <w:pPr>
              <w:pStyle w:val="TAL"/>
              <w:rPr>
                <w:lang w:eastAsia="zh-CN"/>
              </w:rPr>
            </w:pPr>
            <w:r>
              <w:rPr>
                <w:lang w:eastAsia="zh-CN"/>
              </w:rPr>
              <w:t>Represents the subscription to a single event.</w:t>
            </w:r>
          </w:p>
        </w:tc>
        <w:tc>
          <w:tcPr>
            <w:tcW w:w="2752" w:type="dxa"/>
            <w:gridSpan w:val="3"/>
          </w:tcPr>
          <w:p w:rsidR="00F253B2" w:rsidRDefault="00F253B2" w:rsidP="00F253B2">
            <w:pPr>
              <w:pStyle w:val="TAL"/>
              <w:rPr>
                <w:rFonts w:cs="Arial"/>
                <w:szCs w:val="18"/>
              </w:rPr>
            </w:pP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t>Exception</w:t>
            </w:r>
          </w:p>
        </w:tc>
        <w:tc>
          <w:tcPr>
            <w:tcW w:w="1196" w:type="dxa"/>
            <w:gridSpan w:val="2"/>
          </w:tcPr>
          <w:p w:rsidR="00F253B2" w:rsidRDefault="00F253B2" w:rsidP="00F253B2">
            <w:pPr>
              <w:pStyle w:val="TAL"/>
              <w:rPr>
                <w:lang w:eastAsia="zh-CN"/>
              </w:rPr>
            </w:pPr>
            <w:r>
              <w:rPr>
                <w:lang w:eastAsia="zh-CN"/>
              </w:rPr>
              <w:t>5.1.6.2.16</w:t>
            </w:r>
          </w:p>
        </w:tc>
        <w:tc>
          <w:tcPr>
            <w:tcW w:w="2137" w:type="dxa"/>
            <w:gridSpan w:val="2"/>
          </w:tcPr>
          <w:p w:rsidR="00F253B2" w:rsidRDefault="00F253B2" w:rsidP="00F253B2">
            <w:pPr>
              <w:pStyle w:val="TAL"/>
              <w:rPr>
                <w:lang w:eastAsia="zh-CN"/>
              </w:rPr>
            </w:pPr>
            <w:r>
              <w:rPr>
                <w:lang w:eastAsia="zh-CN"/>
              </w:rPr>
              <w:t>Describes the Exception information.</w:t>
            </w:r>
          </w:p>
        </w:tc>
        <w:tc>
          <w:tcPr>
            <w:tcW w:w="2752" w:type="dxa"/>
            <w:gridSpan w:val="3"/>
          </w:tcPr>
          <w:p w:rsidR="00F253B2" w:rsidRDefault="00F253B2" w:rsidP="00F253B2">
            <w:pPr>
              <w:pStyle w:val="TAL"/>
              <w:rPr>
                <w:rFonts w:cs="Arial"/>
                <w:szCs w:val="18"/>
              </w:rPr>
            </w:pPr>
            <w:r>
              <w:rPr>
                <w:rFonts w:cs="Arial"/>
                <w:szCs w:val="18"/>
              </w:rPr>
              <w:t>AbnormalBehaviour</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t>ExceptionId</w:t>
            </w:r>
          </w:p>
        </w:tc>
        <w:tc>
          <w:tcPr>
            <w:tcW w:w="1196" w:type="dxa"/>
            <w:gridSpan w:val="2"/>
          </w:tcPr>
          <w:p w:rsidR="00F253B2" w:rsidRDefault="00F253B2" w:rsidP="00F253B2">
            <w:pPr>
              <w:pStyle w:val="TAL"/>
              <w:rPr>
                <w:lang w:eastAsia="zh-CN"/>
              </w:rPr>
            </w:pPr>
            <w:r>
              <w:rPr>
                <w:lang w:eastAsia="zh-CN"/>
              </w:rPr>
              <w:t>5.1.6.3.6</w:t>
            </w:r>
          </w:p>
        </w:tc>
        <w:tc>
          <w:tcPr>
            <w:tcW w:w="2137" w:type="dxa"/>
            <w:gridSpan w:val="2"/>
          </w:tcPr>
          <w:p w:rsidR="00F253B2" w:rsidRDefault="00F253B2" w:rsidP="00F253B2">
            <w:pPr>
              <w:pStyle w:val="TAL"/>
              <w:rPr>
                <w:lang w:eastAsia="zh-CN"/>
              </w:rPr>
            </w:pPr>
            <w:r>
              <w:rPr>
                <w:lang w:eastAsia="zh-CN"/>
              </w:rPr>
              <w:t>Describes the Exception Id.</w:t>
            </w:r>
          </w:p>
        </w:tc>
        <w:tc>
          <w:tcPr>
            <w:tcW w:w="2752" w:type="dxa"/>
            <w:gridSpan w:val="3"/>
          </w:tcPr>
          <w:p w:rsidR="00F253B2" w:rsidRDefault="00F253B2" w:rsidP="00F253B2">
            <w:pPr>
              <w:pStyle w:val="TAL"/>
              <w:rPr>
                <w:rFonts w:cs="Arial"/>
                <w:szCs w:val="18"/>
              </w:rPr>
            </w:pPr>
            <w:r>
              <w:rPr>
                <w:rFonts w:cs="Arial"/>
                <w:szCs w:val="18"/>
              </w:rPr>
              <w:t>AbnormalBehaviour</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t>ExceptionTrend</w:t>
            </w:r>
          </w:p>
        </w:tc>
        <w:tc>
          <w:tcPr>
            <w:tcW w:w="1196" w:type="dxa"/>
            <w:gridSpan w:val="2"/>
          </w:tcPr>
          <w:p w:rsidR="00F253B2" w:rsidRDefault="00F253B2" w:rsidP="00F253B2">
            <w:pPr>
              <w:pStyle w:val="TAL"/>
              <w:rPr>
                <w:lang w:eastAsia="zh-CN"/>
              </w:rPr>
            </w:pPr>
            <w:r>
              <w:rPr>
                <w:lang w:eastAsia="zh-CN"/>
              </w:rPr>
              <w:t>5.1.6.3.7</w:t>
            </w:r>
          </w:p>
        </w:tc>
        <w:tc>
          <w:tcPr>
            <w:tcW w:w="2137" w:type="dxa"/>
            <w:gridSpan w:val="2"/>
          </w:tcPr>
          <w:p w:rsidR="00F253B2" w:rsidRDefault="00F253B2" w:rsidP="00F253B2">
            <w:pPr>
              <w:pStyle w:val="TAL"/>
              <w:rPr>
                <w:lang w:eastAsia="zh-CN"/>
              </w:rPr>
            </w:pPr>
            <w:r>
              <w:rPr>
                <w:lang w:eastAsia="zh-CN"/>
              </w:rPr>
              <w:t>Describes the Exception Trend.</w:t>
            </w:r>
          </w:p>
        </w:tc>
        <w:tc>
          <w:tcPr>
            <w:tcW w:w="2752" w:type="dxa"/>
            <w:gridSpan w:val="3"/>
          </w:tcPr>
          <w:p w:rsidR="00F253B2" w:rsidRDefault="00F253B2" w:rsidP="00F253B2">
            <w:pPr>
              <w:pStyle w:val="TAL"/>
              <w:rPr>
                <w:rFonts w:cs="Arial"/>
                <w:szCs w:val="18"/>
              </w:rPr>
            </w:pPr>
            <w:r>
              <w:rPr>
                <w:rFonts w:cs="Arial"/>
                <w:szCs w:val="18"/>
              </w:rPr>
              <w:t>AbnormalBehaviour</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t>ExpectedAnalyticsType</w:t>
            </w:r>
          </w:p>
        </w:tc>
        <w:tc>
          <w:tcPr>
            <w:tcW w:w="1196" w:type="dxa"/>
            <w:gridSpan w:val="2"/>
          </w:tcPr>
          <w:p w:rsidR="00F253B2" w:rsidRDefault="00F253B2" w:rsidP="00F253B2">
            <w:pPr>
              <w:pStyle w:val="TAL"/>
              <w:rPr>
                <w:lang w:eastAsia="zh-CN"/>
              </w:rPr>
            </w:pPr>
            <w:r>
              <w:t>5.1.6.3.11</w:t>
            </w:r>
          </w:p>
        </w:tc>
        <w:tc>
          <w:tcPr>
            <w:tcW w:w="2137" w:type="dxa"/>
            <w:gridSpan w:val="2"/>
          </w:tcPr>
          <w:p w:rsidR="00F253B2" w:rsidRDefault="00F253B2" w:rsidP="00F253B2">
            <w:pPr>
              <w:pStyle w:val="TAL"/>
              <w:rPr>
                <w:lang w:eastAsia="zh-CN"/>
              </w:rPr>
            </w:pPr>
            <w:r>
              <w:rPr>
                <w:lang w:eastAsia="zh-CN"/>
              </w:rPr>
              <w:t>Represents expected UE analytics type.</w:t>
            </w:r>
          </w:p>
        </w:tc>
        <w:tc>
          <w:tcPr>
            <w:tcW w:w="2752" w:type="dxa"/>
            <w:gridSpan w:val="3"/>
          </w:tcPr>
          <w:p w:rsidR="00F253B2" w:rsidRDefault="00F253B2" w:rsidP="00F253B2">
            <w:pPr>
              <w:pStyle w:val="TAL"/>
              <w:rPr>
                <w:rFonts w:cs="Arial"/>
                <w:szCs w:val="18"/>
              </w:rPr>
            </w:pPr>
            <w:r>
              <w:t>AbnormalBehaviour</w:t>
            </w:r>
          </w:p>
        </w:tc>
      </w:tr>
      <w:tr w:rsidR="00F253B2" w:rsidTr="0076721C">
        <w:trPr>
          <w:gridAfter w:val="2"/>
          <w:wAfter w:w="77" w:type="dxa"/>
          <w:jc w:val="center"/>
        </w:trPr>
        <w:tc>
          <w:tcPr>
            <w:tcW w:w="3223" w:type="dxa"/>
            <w:gridSpan w:val="2"/>
          </w:tcPr>
          <w:p w:rsidR="00F253B2" w:rsidRDefault="00F253B2" w:rsidP="00F253B2">
            <w:pPr>
              <w:pStyle w:val="TAL"/>
            </w:pPr>
            <w:r>
              <w:rPr>
                <w:lang w:eastAsia="zh-CN"/>
              </w:rPr>
              <w:t>FailureEventInfo</w:t>
            </w:r>
          </w:p>
        </w:tc>
        <w:tc>
          <w:tcPr>
            <w:tcW w:w="1196" w:type="dxa"/>
            <w:gridSpan w:val="2"/>
          </w:tcPr>
          <w:p w:rsidR="00F253B2" w:rsidRDefault="00F253B2" w:rsidP="00F253B2">
            <w:pPr>
              <w:pStyle w:val="TAL"/>
            </w:pPr>
            <w:r>
              <w:rPr>
                <w:rFonts w:hint="eastAsia"/>
                <w:lang w:eastAsia="zh-CN"/>
              </w:rPr>
              <w:t>5.1.6.2.3</w:t>
            </w:r>
            <w:r>
              <w:rPr>
                <w:lang w:eastAsia="zh-CN"/>
              </w:rPr>
              <w:t>5</w:t>
            </w:r>
          </w:p>
        </w:tc>
        <w:tc>
          <w:tcPr>
            <w:tcW w:w="2137" w:type="dxa"/>
            <w:gridSpan w:val="2"/>
          </w:tcPr>
          <w:p w:rsidR="00F253B2" w:rsidRDefault="00F253B2" w:rsidP="00F253B2">
            <w:pPr>
              <w:pStyle w:val="TAL"/>
              <w:rPr>
                <w:lang w:eastAsia="zh-CN"/>
              </w:rPr>
            </w:pPr>
            <w:r>
              <w:rPr>
                <w:lang w:eastAsia="zh-CN"/>
              </w:rPr>
              <w:t>Contains information on the event for which the subscription is not successful.</w:t>
            </w:r>
          </w:p>
        </w:tc>
        <w:tc>
          <w:tcPr>
            <w:tcW w:w="2752" w:type="dxa"/>
            <w:gridSpan w:val="3"/>
          </w:tcPr>
          <w:p w:rsidR="00F253B2" w:rsidRDefault="00F253B2" w:rsidP="00F253B2">
            <w:pPr>
              <w:pStyle w:val="TAL"/>
            </w:pPr>
          </w:p>
        </w:tc>
      </w:tr>
      <w:tr w:rsidR="00F253B2" w:rsidTr="0076721C">
        <w:trPr>
          <w:gridAfter w:val="2"/>
          <w:wAfter w:w="77" w:type="dxa"/>
          <w:jc w:val="center"/>
        </w:trPr>
        <w:tc>
          <w:tcPr>
            <w:tcW w:w="3223"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GeoDistributionInfo</w:t>
            </w:r>
          </w:p>
        </w:tc>
        <w:tc>
          <w:tcPr>
            <w:tcW w:w="1196"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5.1.6.2.76</w:t>
            </w:r>
          </w:p>
        </w:tc>
        <w:tc>
          <w:tcPr>
            <w:tcW w:w="2137"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Represents the geographical distribution of the UEs.</w:t>
            </w:r>
          </w:p>
        </w:tc>
        <w:tc>
          <w:tcPr>
            <w:tcW w:w="2752" w:type="dxa"/>
            <w:gridSpan w:val="3"/>
            <w:tcBorders>
              <w:top w:val="single" w:sz="6" w:space="0" w:color="auto"/>
              <w:left w:val="single" w:sz="6" w:space="0" w:color="auto"/>
              <w:bottom w:val="single" w:sz="6" w:space="0" w:color="auto"/>
              <w:right w:val="single" w:sz="6" w:space="0" w:color="auto"/>
            </w:tcBorders>
          </w:tcPr>
          <w:p w:rsidR="00F253B2" w:rsidRDefault="00F253B2" w:rsidP="00F253B2">
            <w:pPr>
              <w:pStyle w:val="TAL"/>
            </w:pPr>
            <w:r>
              <w:t>UeMobilityExt_AIML</w:t>
            </w:r>
          </w:p>
        </w:tc>
      </w:tr>
      <w:tr w:rsidR="00F253B2" w:rsidTr="0076721C">
        <w:trPr>
          <w:gridAfter w:val="2"/>
          <w:wAfter w:w="77" w:type="dxa"/>
          <w:jc w:val="center"/>
        </w:trPr>
        <w:tc>
          <w:tcPr>
            <w:tcW w:w="3223"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GeoLocation</w:t>
            </w:r>
          </w:p>
        </w:tc>
        <w:tc>
          <w:tcPr>
            <w:tcW w:w="1196"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5.1.6.2.95</w:t>
            </w:r>
          </w:p>
        </w:tc>
        <w:tc>
          <w:tcPr>
            <w:tcW w:w="2137"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Represents a geographic location, using either standard or local coordinates and optionally including the altitude.</w:t>
            </w:r>
          </w:p>
        </w:tc>
        <w:tc>
          <w:tcPr>
            <w:tcW w:w="2752" w:type="dxa"/>
            <w:gridSpan w:val="3"/>
            <w:tcBorders>
              <w:top w:val="single" w:sz="6" w:space="0" w:color="auto"/>
              <w:left w:val="single" w:sz="6" w:space="0" w:color="auto"/>
              <w:bottom w:val="single" w:sz="6" w:space="0" w:color="auto"/>
              <w:right w:val="single" w:sz="6" w:space="0" w:color="auto"/>
            </w:tcBorders>
          </w:tcPr>
          <w:p w:rsidR="00F253B2" w:rsidRDefault="00F253B2" w:rsidP="00F253B2">
            <w:pPr>
              <w:pStyle w:val="TAL"/>
            </w:pPr>
            <w:r>
              <w:t>LocAccuracy</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t>IpEthFlowDescription</w:t>
            </w:r>
          </w:p>
        </w:tc>
        <w:tc>
          <w:tcPr>
            <w:tcW w:w="1196" w:type="dxa"/>
            <w:gridSpan w:val="2"/>
          </w:tcPr>
          <w:p w:rsidR="00F253B2" w:rsidRDefault="00F253B2" w:rsidP="00F253B2">
            <w:pPr>
              <w:pStyle w:val="TAL"/>
              <w:rPr>
                <w:lang w:eastAsia="zh-CN"/>
              </w:rPr>
            </w:pPr>
            <w:r>
              <w:t>5.1.6.2.27</w:t>
            </w:r>
          </w:p>
        </w:tc>
        <w:tc>
          <w:tcPr>
            <w:tcW w:w="2137" w:type="dxa"/>
            <w:gridSpan w:val="2"/>
          </w:tcPr>
          <w:p w:rsidR="00F253B2" w:rsidRDefault="00F253B2" w:rsidP="00F253B2">
            <w:pPr>
              <w:pStyle w:val="TAL"/>
              <w:rPr>
                <w:lang w:eastAsia="zh-CN"/>
              </w:rPr>
            </w:pPr>
            <w:r>
              <w:rPr>
                <w:lang w:eastAsia="zh-CN"/>
              </w:rPr>
              <w:t>Contains the description of an Uplink and/or Downlink Ethernet flow.</w:t>
            </w:r>
          </w:p>
        </w:tc>
        <w:tc>
          <w:tcPr>
            <w:tcW w:w="2752" w:type="dxa"/>
            <w:gridSpan w:val="3"/>
          </w:tcPr>
          <w:p w:rsidR="00F253B2" w:rsidRDefault="00F253B2" w:rsidP="00F253B2">
            <w:pPr>
              <w:pStyle w:val="TAL"/>
              <w:rPr>
                <w:rFonts w:cs="Arial"/>
                <w:szCs w:val="18"/>
              </w:rPr>
            </w:pPr>
            <w:r>
              <w:t>AbnormalBehaviour</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rPr>
                <w:lang w:eastAsia="zh-CN"/>
              </w:rPr>
              <w:t>LoadLevelInformation</w:t>
            </w:r>
          </w:p>
        </w:tc>
        <w:tc>
          <w:tcPr>
            <w:tcW w:w="1196" w:type="dxa"/>
            <w:gridSpan w:val="2"/>
          </w:tcPr>
          <w:p w:rsidR="00F253B2" w:rsidRDefault="00F253B2" w:rsidP="00F253B2">
            <w:pPr>
              <w:pStyle w:val="TAL"/>
              <w:rPr>
                <w:lang w:eastAsia="zh-CN"/>
              </w:rPr>
            </w:pPr>
            <w:r>
              <w:rPr>
                <w:lang w:eastAsia="zh-CN"/>
              </w:rPr>
              <w:t>5.1.6.3.2</w:t>
            </w:r>
          </w:p>
        </w:tc>
        <w:tc>
          <w:tcPr>
            <w:tcW w:w="2137" w:type="dxa"/>
            <w:gridSpan w:val="2"/>
          </w:tcPr>
          <w:p w:rsidR="00F253B2" w:rsidRDefault="00F253B2" w:rsidP="00F253B2">
            <w:pPr>
              <w:pStyle w:val="TAL"/>
              <w:rPr>
                <w:lang w:eastAsia="zh-CN"/>
              </w:rPr>
            </w:pPr>
            <w:r>
              <w:rPr>
                <w:rFonts w:hint="eastAsia"/>
                <w:lang w:eastAsia="zh-CN"/>
              </w:rPr>
              <w:t>Repres</w:t>
            </w:r>
            <w:r>
              <w:rPr>
                <w:lang w:eastAsia="zh-CN"/>
              </w:rPr>
              <w:t>e</w:t>
            </w:r>
            <w:r>
              <w:rPr>
                <w:rFonts w:hint="eastAsia"/>
                <w:lang w:eastAsia="zh-CN"/>
              </w:rPr>
              <w:t xml:space="preserve">nts </w:t>
            </w:r>
            <w:r>
              <w:rPr>
                <w:lang w:eastAsia="zh-CN"/>
              </w:rPr>
              <w:t>load level information of the network slice and the optionally associated network slice instance.</w:t>
            </w:r>
          </w:p>
        </w:tc>
        <w:tc>
          <w:tcPr>
            <w:tcW w:w="2752" w:type="dxa"/>
            <w:gridSpan w:val="3"/>
          </w:tcPr>
          <w:p w:rsidR="00F253B2" w:rsidRDefault="00F253B2" w:rsidP="00F253B2">
            <w:pPr>
              <w:pStyle w:val="TAL"/>
              <w:rPr>
                <w:rFonts w:cs="Arial"/>
                <w:szCs w:val="18"/>
              </w:rPr>
            </w:pP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rPr>
                <w:lang w:eastAsia="zh-CN"/>
              </w:rPr>
              <w:t>LocAccuracyInfo</w:t>
            </w:r>
          </w:p>
        </w:tc>
        <w:tc>
          <w:tcPr>
            <w:tcW w:w="1196" w:type="dxa"/>
            <w:gridSpan w:val="2"/>
          </w:tcPr>
          <w:p w:rsidR="00F253B2" w:rsidRDefault="00F253B2" w:rsidP="00F253B2">
            <w:pPr>
              <w:pStyle w:val="TAL"/>
              <w:rPr>
                <w:lang w:eastAsia="zh-CN"/>
              </w:rPr>
            </w:pPr>
            <w:r>
              <w:rPr>
                <w:lang w:eastAsia="zh-CN"/>
              </w:rPr>
              <w:t>5.1.6.2.97</w:t>
            </w:r>
          </w:p>
        </w:tc>
        <w:tc>
          <w:tcPr>
            <w:tcW w:w="2137" w:type="dxa"/>
            <w:gridSpan w:val="2"/>
          </w:tcPr>
          <w:p w:rsidR="00F253B2" w:rsidRDefault="00F253B2" w:rsidP="00F253B2">
            <w:pPr>
              <w:pStyle w:val="TAL"/>
              <w:rPr>
                <w:rFonts w:hint="eastAsia"/>
                <w:lang w:eastAsia="zh-CN"/>
              </w:rPr>
            </w:pPr>
            <w:r>
              <w:rPr>
                <w:lang w:eastAsia="zh-CN"/>
              </w:rPr>
              <w:t>Contains Location Accuracy information.</w:t>
            </w:r>
          </w:p>
        </w:tc>
        <w:tc>
          <w:tcPr>
            <w:tcW w:w="2752" w:type="dxa"/>
            <w:gridSpan w:val="3"/>
          </w:tcPr>
          <w:p w:rsidR="00F253B2" w:rsidRDefault="00F253B2" w:rsidP="00F253B2">
            <w:pPr>
              <w:pStyle w:val="TAL"/>
              <w:rPr>
                <w:rFonts w:cs="Arial"/>
                <w:szCs w:val="18"/>
              </w:rPr>
            </w:pPr>
            <w:r>
              <w:rPr>
                <w:rFonts w:cs="Arial"/>
                <w:szCs w:val="18"/>
              </w:rPr>
              <w:t>LocAccuracy</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rPr>
                <w:lang w:eastAsia="zh-CN"/>
              </w:rPr>
              <w:t>LocAccuracyPerMethod</w:t>
            </w:r>
          </w:p>
        </w:tc>
        <w:tc>
          <w:tcPr>
            <w:tcW w:w="1196" w:type="dxa"/>
            <w:gridSpan w:val="2"/>
          </w:tcPr>
          <w:p w:rsidR="00F253B2" w:rsidRDefault="00F253B2" w:rsidP="00F253B2">
            <w:pPr>
              <w:pStyle w:val="TAL"/>
              <w:rPr>
                <w:lang w:eastAsia="zh-CN"/>
              </w:rPr>
            </w:pPr>
            <w:r>
              <w:rPr>
                <w:lang w:eastAsia="zh-CN"/>
              </w:rPr>
              <w:t>5.1.6.2.98</w:t>
            </w:r>
          </w:p>
        </w:tc>
        <w:tc>
          <w:tcPr>
            <w:tcW w:w="2137" w:type="dxa"/>
            <w:gridSpan w:val="2"/>
          </w:tcPr>
          <w:p w:rsidR="00F253B2" w:rsidRDefault="00F253B2" w:rsidP="00F253B2">
            <w:pPr>
              <w:pStyle w:val="TAL"/>
              <w:rPr>
                <w:rFonts w:hint="eastAsia"/>
                <w:lang w:eastAsia="zh-CN"/>
              </w:rPr>
            </w:pPr>
            <w:r>
              <w:rPr>
                <w:lang w:eastAsia="zh-CN"/>
              </w:rPr>
              <w:t>Contains Location Accuracy information per Positioning Method.</w:t>
            </w:r>
          </w:p>
        </w:tc>
        <w:tc>
          <w:tcPr>
            <w:tcW w:w="2752" w:type="dxa"/>
            <w:gridSpan w:val="3"/>
          </w:tcPr>
          <w:p w:rsidR="00F253B2" w:rsidRDefault="00F253B2" w:rsidP="00F253B2">
            <w:pPr>
              <w:pStyle w:val="TAL"/>
              <w:rPr>
                <w:rFonts w:cs="Arial"/>
                <w:szCs w:val="18"/>
              </w:rPr>
            </w:pPr>
            <w:r>
              <w:rPr>
                <w:rFonts w:cs="Arial"/>
                <w:szCs w:val="18"/>
              </w:rPr>
              <w:t>LocAccuracy</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rPr>
                <w:lang w:eastAsia="zh-CN"/>
              </w:rPr>
              <w:t>LocAccuracyReq</w:t>
            </w:r>
          </w:p>
        </w:tc>
        <w:tc>
          <w:tcPr>
            <w:tcW w:w="1196" w:type="dxa"/>
            <w:gridSpan w:val="2"/>
          </w:tcPr>
          <w:p w:rsidR="00F253B2" w:rsidRDefault="00F253B2" w:rsidP="00F253B2">
            <w:pPr>
              <w:pStyle w:val="TAL"/>
              <w:rPr>
                <w:lang w:eastAsia="zh-CN"/>
              </w:rPr>
            </w:pPr>
            <w:r>
              <w:rPr>
                <w:lang w:eastAsia="zh-CN"/>
              </w:rPr>
              <w:t>5.1.6.2.96</w:t>
            </w:r>
          </w:p>
        </w:tc>
        <w:tc>
          <w:tcPr>
            <w:tcW w:w="2137" w:type="dxa"/>
            <w:gridSpan w:val="2"/>
          </w:tcPr>
          <w:p w:rsidR="00F253B2" w:rsidRDefault="00F253B2" w:rsidP="00F253B2">
            <w:pPr>
              <w:pStyle w:val="TAL"/>
              <w:rPr>
                <w:rFonts w:hint="eastAsia"/>
                <w:lang w:eastAsia="zh-CN"/>
              </w:rPr>
            </w:pPr>
            <w:r>
              <w:rPr>
                <w:lang w:eastAsia="zh-CN"/>
              </w:rPr>
              <w:t>Contains Location Accuracy analytics requirements.</w:t>
            </w:r>
          </w:p>
        </w:tc>
        <w:tc>
          <w:tcPr>
            <w:tcW w:w="2752" w:type="dxa"/>
            <w:gridSpan w:val="3"/>
          </w:tcPr>
          <w:p w:rsidR="00F253B2" w:rsidRDefault="00F253B2" w:rsidP="00F253B2">
            <w:pPr>
              <w:pStyle w:val="TAL"/>
              <w:rPr>
                <w:rFonts w:cs="Arial"/>
                <w:szCs w:val="18"/>
              </w:rPr>
            </w:pPr>
            <w:r>
              <w:rPr>
                <w:rFonts w:cs="Arial"/>
                <w:szCs w:val="18"/>
              </w:rPr>
              <w:t>LocAccuracy</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rPr>
                <w:lang w:eastAsia="zh-CN"/>
              </w:rPr>
              <w:t>LocationInfo</w:t>
            </w:r>
          </w:p>
        </w:tc>
        <w:tc>
          <w:tcPr>
            <w:tcW w:w="1196" w:type="dxa"/>
            <w:gridSpan w:val="2"/>
          </w:tcPr>
          <w:p w:rsidR="00F253B2" w:rsidRDefault="00F253B2" w:rsidP="00F253B2">
            <w:pPr>
              <w:pStyle w:val="TAL"/>
              <w:rPr>
                <w:lang w:eastAsia="zh-CN"/>
              </w:rPr>
            </w:pPr>
            <w:r>
              <w:rPr>
                <w:lang w:eastAsia="zh-CN"/>
              </w:rPr>
              <w:t>5.1.6.2.11</w:t>
            </w:r>
          </w:p>
        </w:tc>
        <w:tc>
          <w:tcPr>
            <w:tcW w:w="2137" w:type="dxa"/>
            <w:gridSpan w:val="2"/>
          </w:tcPr>
          <w:p w:rsidR="00F253B2" w:rsidRDefault="00F253B2" w:rsidP="00F253B2">
            <w:pPr>
              <w:pStyle w:val="TAL"/>
            </w:pPr>
            <w:r>
              <w:t>Represents UE location information.</w:t>
            </w:r>
          </w:p>
        </w:tc>
        <w:tc>
          <w:tcPr>
            <w:tcW w:w="2752" w:type="dxa"/>
            <w:gridSpan w:val="3"/>
          </w:tcPr>
          <w:p w:rsidR="00F253B2" w:rsidRDefault="00F253B2" w:rsidP="00F253B2">
            <w:pPr>
              <w:pStyle w:val="TAL"/>
              <w:rPr>
                <w:rFonts w:cs="Arial"/>
                <w:szCs w:val="18"/>
              </w:rPr>
            </w:pPr>
            <w:r>
              <w:rPr>
                <w:rFonts w:cs="Arial"/>
                <w:szCs w:val="18"/>
              </w:rPr>
              <w:t>UeMobility</w:t>
            </w:r>
          </w:p>
          <w:p w:rsidR="00F253B2" w:rsidRDefault="00F253B2" w:rsidP="00F253B2">
            <w:pPr>
              <w:pStyle w:val="TAL"/>
              <w:rPr>
                <w:rFonts w:cs="Arial"/>
                <w:szCs w:val="18"/>
              </w:rPr>
            </w:pP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rPr>
                <w:lang w:eastAsia="zh-CN"/>
              </w:rPr>
              <w:t>LocInfoGranularity</w:t>
            </w:r>
          </w:p>
        </w:tc>
        <w:tc>
          <w:tcPr>
            <w:tcW w:w="1196" w:type="dxa"/>
            <w:gridSpan w:val="2"/>
          </w:tcPr>
          <w:p w:rsidR="00F253B2" w:rsidRDefault="00F253B2" w:rsidP="00F253B2">
            <w:pPr>
              <w:pStyle w:val="TAL"/>
              <w:rPr>
                <w:lang w:eastAsia="zh-CN"/>
              </w:rPr>
            </w:pPr>
            <w:r>
              <w:rPr>
                <w:lang w:eastAsia="zh-CN"/>
              </w:rPr>
              <w:t>5.1.6.3.32</w:t>
            </w:r>
          </w:p>
        </w:tc>
        <w:tc>
          <w:tcPr>
            <w:tcW w:w="2137" w:type="dxa"/>
            <w:gridSpan w:val="2"/>
          </w:tcPr>
          <w:p w:rsidR="00F253B2" w:rsidRDefault="00F253B2" w:rsidP="00F253B2">
            <w:pPr>
              <w:pStyle w:val="TAL"/>
            </w:pPr>
            <w:r>
              <w:rPr>
                <w:lang w:eastAsia="zh-CN"/>
              </w:rPr>
              <w:t xml:space="preserve">Represents the </w:t>
            </w:r>
            <w:r>
              <w:t>preferred granularity of location information.</w:t>
            </w:r>
          </w:p>
        </w:tc>
        <w:tc>
          <w:tcPr>
            <w:tcW w:w="2752" w:type="dxa"/>
            <w:gridSpan w:val="3"/>
          </w:tcPr>
          <w:p w:rsidR="00F253B2" w:rsidRDefault="00F253B2" w:rsidP="00F253B2">
            <w:pPr>
              <w:pStyle w:val="TAL"/>
              <w:rPr>
                <w:lang w:eastAsia="zh-CN"/>
              </w:rPr>
            </w:pPr>
            <w:r>
              <w:t>ServiceExperienceExt</w:t>
            </w:r>
            <w:r>
              <w:rPr>
                <w:lang w:eastAsia="zh-CN"/>
              </w:rPr>
              <w:t>2_eNA</w:t>
            </w:r>
          </w:p>
          <w:p w:rsidR="00F253B2" w:rsidRDefault="00F253B2" w:rsidP="00F253B2">
            <w:pPr>
              <w:pStyle w:val="TAL"/>
              <w:rPr>
                <w:lang w:eastAsia="zh-CN"/>
              </w:rPr>
            </w:pPr>
            <w:r>
              <w:t>UeMobility</w:t>
            </w:r>
            <w:r>
              <w:rPr>
                <w:lang w:eastAsia="zh-CN"/>
              </w:rPr>
              <w:t>Ext2_eNA</w:t>
            </w:r>
          </w:p>
          <w:p w:rsidR="00F253B2" w:rsidRDefault="00F253B2" w:rsidP="00F253B2">
            <w:pPr>
              <w:pStyle w:val="TAL"/>
              <w:rPr>
                <w:lang w:eastAsia="zh-CN"/>
              </w:rPr>
            </w:pPr>
            <w:r>
              <w:t>DispersionExt</w:t>
            </w:r>
            <w:r>
              <w:rPr>
                <w:lang w:eastAsia="zh-CN"/>
              </w:rPr>
              <w:t>_eNA</w:t>
            </w:r>
          </w:p>
          <w:p w:rsidR="00F253B2" w:rsidRDefault="00F253B2" w:rsidP="00F253B2">
            <w:pPr>
              <w:pStyle w:val="TAL"/>
              <w:rPr>
                <w:rFonts w:cs="Arial"/>
                <w:szCs w:val="18"/>
              </w:rPr>
            </w:pPr>
            <w:r>
              <w:rPr>
                <w:lang w:eastAsia="zh-CN"/>
              </w:rPr>
              <w:t>MovementBehaviour</w:t>
            </w:r>
          </w:p>
        </w:tc>
      </w:tr>
      <w:tr w:rsidR="00F253B2" w:rsidTr="0076721C">
        <w:trPr>
          <w:gridAfter w:val="2"/>
          <w:wAfter w:w="77" w:type="dxa"/>
          <w:jc w:val="center"/>
        </w:trPr>
        <w:tc>
          <w:tcPr>
            <w:tcW w:w="3223"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LocationOrientation</w:t>
            </w:r>
          </w:p>
        </w:tc>
        <w:tc>
          <w:tcPr>
            <w:tcW w:w="1196"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5.1.6.3.38</w:t>
            </w:r>
          </w:p>
        </w:tc>
        <w:tc>
          <w:tcPr>
            <w:tcW w:w="2137"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Represents preferred orientation of location information.</w:t>
            </w:r>
          </w:p>
        </w:tc>
        <w:tc>
          <w:tcPr>
            <w:tcW w:w="2752" w:type="dxa"/>
            <w:gridSpan w:val="3"/>
            <w:tcBorders>
              <w:top w:val="single" w:sz="6" w:space="0" w:color="auto"/>
              <w:left w:val="single" w:sz="6" w:space="0" w:color="auto"/>
              <w:bottom w:val="single" w:sz="6" w:space="0" w:color="auto"/>
              <w:right w:val="single" w:sz="6" w:space="0" w:color="auto"/>
            </w:tcBorders>
          </w:tcPr>
          <w:p w:rsidR="00F253B2" w:rsidRDefault="00F253B2" w:rsidP="00F253B2">
            <w:pPr>
              <w:pStyle w:val="TAL"/>
            </w:pPr>
            <w:r>
              <w:t>MovementBehaviour</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rPr>
                <w:lang w:eastAsia="zh-CN"/>
              </w:rPr>
              <w:t>MatchingDirection</w:t>
            </w:r>
          </w:p>
        </w:tc>
        <w:tc>
          <w:tcPr>
            <w:tcW w:w="1196" w:type="dxa"/>
            <w:gridSpan w:val="2"/>
          </w:tcPr>
          <w:p w:rsidR="00F253B2" w:rsidRDefault="00F253B2" w:rsidP="00F253B2">
            <w:pPr>
              <w:pStyle w:val="TAL"/>
              <w:rPr>
                <w:lang w:eastAsia="zh-CN"/>
              </w:rPr>
            </w:pPr>
            <w:r>
              <w:rPr>
                <w:lang w:eastAsia="zh-CN"/>
              </w:rPr>
              <w:t>5.1.6.3.12</w:t>
            </w:r>
          </w:p>
        </w:tc>
        <w:tc>
          <w:tcPr>
            <w:tcW w:w="2137" w:type="dxa"/>
            <w:gridSpan w:val="2"/>
          </w:tcPr>
          <w:p w:rsidR="00F253B2" w:rsidRDefault="00F253B2" w:rsidP="00F253B2">
            <w:pPr>
              <w:pStyle w:val="TAL"/>
              <w:rPr>
                <w:lang w:eastAsia="zh-CN"/>
              </w:rPr>
            </w:pPr>
            <w:r>
              <w:rPr>
                <w:lang w:eastAsia="zh-CN"/>
              </w:rPr>
              <w:t>Defines the matching direction when crossing a threshold.</w:t>
            </w:r>
          </w:p>
        </w:tc>
        <w:tc>
          <w:tcPr>
            <w:tcW w:w="2752" w:type="dxa"/>
            <w:gridSpan w:val="3"/>
          </w:tcPr>
          <w:p w:rsidR="00F253B2" w:rsidRDefault="00F253B2" w:rsidP="00F253B2">
            <w:pPr>
              <w:keepNext/>
              <w:keepLines/>
              <w:spacing w:after="0"/>
              <w:rPr>
                <w:rFonts w:ascii="Arial" w:hAnsi="Arial"/>
                <w:sz w:val="18"/>
              </w:rPr>
            </w:pPr>
            <w:r>
              <w:rPr>
                <w:rFonts w:ascii="Arial" w:hAnsi="Arial" w:cs="Arial"/>
                <w:sz w:val="18"/>
                <w:szCs w:val="18"/>
              </w:rPr>
              <w:t xml:space="preserve">NfLoad, QoSSustainability, UserDataCongestion, </w:t>
            </w:r>
            <w:r>
              <w:rPr>
                <w:rFonts w:ascii="Arial" w:hAnsi="Arial"/>
                <w:sz w:val="18"/>
              </w:rPr>
              <w:t>NetworkPerformance</w:t>
            </w:r>
          </w:p>
          <w:p w:rsidR="00F253B2" w:rsidRDefault="00F253B2" w:rsidP="00F253B2">
            <w:pPr>
              <w:keepNext/>
              <w:keepLines/>
              <w:spacing w:after="0"/>
              <w:rPr>
                <w:rFonts w:ascii="Arial" w:hAnsi="Arial"/>
                <w:sz w:val="18"/>
              </w:rPr>
            </w:pPr>
            <w:r>
              <w:rPr>
                <w:rFonts w:ascii="Arial" w:hAnsi="Arial" w:cs="Arial"/>
                <w:sz w:val="18"/>
                <w:szCs w:val="18"/>
              </w:rPr>
              <w:t>Dispersion</w:t>
            </w:r>
          </w:p>
          <w:p w:rsidR="00F253B2" w:rsidRDefault="00F253B2" w:rsidP="00F253B2">
            <w:pPr>
              <w:keepNext/>
              <w:keepLines/>
              <w:spacing w:after="0"/>
              <w:rPr>
                <w:rFonts w:ascii="Arial" w:hAnsi="Arial" w:cs="Arial"/>
                <w:sz w:val="18"/>
                <w:szCs w:val="18"/>
              </w:rPr>
            </w:pPr>
            <w:r>
              <w:rPr>
                <w:rFonts w:ascii="Arial" w:hAnsi="Arial" w:cs="Arial"/>
                <w:sz w:val="18"/>
                <w:szCs w:val="18"/>
              </w:rPr>
              <w:t>RedundantTransmissionExp</w:t>
            </w:r>
          </w:p>
          <w:p w:rsidR="00F253B2" w:rsidRDefault="00F253B2" w:rsidP="00F253B2">
            <w:pPr>
              <w:keepNext/>
              <w:keepLines/>
              <w:spacing w:after="0"/>
              <w:rPr>
                <w:rFonts w:ascii="Arial" w:hAnsi="Arial" w:cs="Arial"/>
                <w:sz w:val="18"/>
                <w:szCs w:val="18"/>
                <w:lang w:eastAsia="zh-CN"/>
              </w:rPr>
            </w:pPr>
            <w:r>
              <w:rPr>
                <w:rFonts w:ascii="Arial" w:hAnsi="Arial" w:cs="Arial"/>
                <w:sz w:val="18"/>
                <w:szCs w:val="18"/>
              </w:rPr>
              <w:t>Wlan</w:t>
            </w:r>
            <w:r>
              <w:rPr>
                <w:rFonts w:ascii="Arial" w:hAnsi="Arial" w:cs="Arial"/>
                <w:sz w:val="18"/>
                <w:szCs w:val="18"/>
                <w:lang w:eastAsia="zh-CN"/>
              </w:rPr>
              <w:t>Performance</w:t>
            </w:r>
          </w:p>
          <w:p w:rsidR="00F253B2" w:rsidRDefault="00F253B2" w:rsidP="00F253B2">
            <w:pPr>
              <w:keepNext/>
              <w:keepLines/>
              <w:spacing w:after="0"/>
              <w:rPr>
                <w:rFonts w:ascii="Arial" w:hAnsi="Arial" w:cs="Arial"/>
                <w:sz w:val="18"/>
                <w:szCs w:val="18"/>
                <w:lang w:eastAsia="zh-CN"/>
              </w:rPr>
            </w:pPr>
            <w:r>
              <w:rPr>
                <w:rFonts w:ascii="Arial" w:hAnsi="Arial" w:cs="Arial"/>
                <w:sz w:val="18"/>
                <w:szCs w:val="18"/>
                <w:lang w:eastAsia="zh-CN"/>
              </w:rPr>
              <w:t>ServiceExperienceExt</w:t>
            </w:r>
          </w:p>
          <w:p w:rsidR="00F253B2" w:rsidRDefault="00F253B2" w:rsidP="00F253B2">
            <w:pPr>
              <w:keepNext/>
              <w:keepLines/>
              <w:spacing w:after="0"/>
              <w:rPr>
                <w:rFonts w:ascii="Arial" w:hAnsi="Arial" w:cs="Arial"/>
                <w:sz w:val="18"/>
                <w:szCs w:val="18"/>
              </w:rPr>
            </w:pPr>
            <w:r>
              <w:rPr>
                <w:rFonts w:ascii="Arial" w:hAnsi="Arial" w:cs="Arial"/>
                <w:sz w:val="18"/>
                <w:szCs w:val="18"/>
              </w:rPr>
              <w:t>NsiLoadExt</w:t>
            </w:r>
          </w:p>
          <w:p w:rsidR="00F253B2" w:rsidRDefault="00F253B2" w:rsidP="00F253B2">
            <w:pPr>
              <w:pStyle w:val="TAL"/>
              <w:rPr>
                <w:rFonts w:cs="Arial"/>
                <w:szCs w:val="18"/>
              </w:rPr>
            </w:pPr>
            <w:r>
              <w:rPr>
                <w:rFonts w:cs="Arial"/>
                <w:szCs w:val="18"/>
              </w:rPr>
              <w:t>LocAccuracy</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rPr>
                <w:lang w:eastAsia="zh-CN"/>
              </w:rPr>
              <w:t>MLModelInfo</w:t>
            </w:r>
          </w:p>
        </w:tc>
        <w:tc>
          <w:tcPr>
            <w:tcW w:w="1196" w:type="dxa"/>
            <w:gridSpan w:val="2"/>
          </w:tcPr>
          <w:p w:rsidR="00F253B2" w:rsidRDefault="00F253B2" w:rsidP="00F253B2">
            <w:pPr>
              <w:pStyle w:val="TAL"/>
              <w:rPr>
                <w:lang w:eastAsia="zh-CN"/>
              </w:rPr>
            </w:pPr>
            <w:r>
              <w:rPr>
                <w:rFonts w:hint="eastAsia"/>
                <w:lang w:eastAsia="zh-CN"/>
              </w:rPr>
              <w:t>5</w:t>
            </w:r>
            <w:r>
              <w:rPr>
                <w:lang w:eastAsia="zh-CN"/>
              </w:rPr>
              <w:t>.1.6.2.69</w:t>
            </w:r>
          </w:p>
        </w:tc>
        <w:tc>
          <w:tcPr>
            <w:tcW w:w="2137" w:type="dxa"/>
            <w:gridSpan w:val="2"/>
          </w:tcPr>
          <w:p w:rsidR="00F253B2" w:rsidRDefault="00F253B2" w:rsidP="00F253B2">
            <w:pPr>
              <w:pStyle w:val="TAL"/>
              <w:rPr>
                <w:lang w:eastAsia="zh-CN"/>
              </w:rPr>
            </w:pPr>
            <w:r>
              <w:rPr>
                <w:lang w:eastAsia="zh-CN"/>
              </w:rPr>
              <w:t>The information of the ML model.</w:t>
            </w:r>
          </w:p>
        </w:tc>
        <w:tc>
          <w:tcPr>
            <w:tcW w:w="2752" w:type="dxa"/>
            <w:gridSpan w:val="3"/>
          </w:tcPr>
          <w:p w:rsidR="00F253B2" w:rsidRDefault="00F253B2" w:rsidP="00F253B2">
            <w:pPr>
              <w:pStyle w:val="TAL"/>
            </w:pPr>
            <w:r>
              <w:t>AnaSubTransfer</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rPr>
                <w:lang w:eastAsia="zh-CN"/>
              </w:rPr>
              <w:t>ModelInfo</w:t>
            </w:r>
          </w:p>
        </w:tc>
        <w:tc>
          <w:tcPr>
            <w:tcW w:w="1196" w:type="dxa"/>
            <w:gridSpan w:val="2"/>
          </w:tcPr>
          <w:p w:rsidR="00F253B2" w:rsidRDefault="00F253B2" w:rsidP="00F253B2">
            <w:pPr>
              <w:pStyle w:val="TAL"/>
              <w:rPr>
                <w:lang w:eastAsia="zh-CN"/>
              </w:rPr>
            </w:pPr>
            <w:r>
              <w:rPr>
                <w:lang w:eastAsia="zh-CN"/>
              </w:rPr>
              <w:t>5.1.6.2.42</w:t>
            </w:r>
          </w:p>
        </w:tc>
        <w:tc>
          <w:tcPr>
            <w:tcW w:w="2137" w:type="dxa"/>
            <w:gridSpan w:val="2"/>
          </w:tcPr>
          <w:p w:rsidR="00F253B2" w:rsidRDefault="00F253B2" w:rsidP="00F253B2">
            <w:pPr>
              <w:pStyle w:val="TAL"/>
              <w:rPr>
                <w:lang w:eastAsia="zh-CN"/>
              </w:rPr>
            </w:pPr>
            <w:r>
              <w:rPr>
                <w:lang w:eastAsia="zh-CN"/>
              </w:rPr>
              <w:t>Contains information about an ML model.</w:t>
            </w:r>
          </w:p>
        </w:tc>
        <w:tc>
          <w:tcPr>
            <w:tcW w:w="2752" w:type="dxa"/>
            <w:gridSpan w:val="3"/>
          </w:tcPr>
          <w:p w:rsidR="00F253B2" w:rsidRDefault="00F253B2" w:rsidP="00F253B2">
            <w:pPr>
              <w:pStyle w:val="TAL"/>
              <w:rPr>
                <w:rFonts w:cs="Arial"/>
                <w:szCs w:val="18"/>
              </w:rPr>
            </w:pPr>
            <w:r>
              <w:t>AnaSubTransfer</w:t>
            </w:r>
          </w:p>
        </w:tc>
      </w:tr>
      <w:tr w:rsidR="00F253B2" w:rsidTr="0076721C">
        <w:trPr>
          <w:gridAfter w:val="2"/>
          <w:wAfter w:w="77" w:type="dxa"/>
          <w:jc w:val="center"/>
        </w:trPr>
        <w:tc>
          <w:tcPr>
            <w:tcW w:w="3223"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MovBehav</w:t>
            </w:r>
          </w:p>
        </w:tc>
        <w:tc>
          <w:tcPr>
            <w:tcW w:w="1196"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5.1.6.2.93</w:t>
            </w:r>
          </w:p>
        </w:tc>
        <w:tc>
          <w:tcPr>
            <w:tcW w:w="2137"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Represents the Movement Behaviour information per time slot.</w:t>
            </w:r>
          </w:p>
        </w:tc>
        <w:tc>
          <w:tcPr>
            <w:tcW w:w="2752" w:type="dxa"/>
            <w:gridSpan w:val="3"/>
            <w:tcBorders>
              <w:top w:val="single" w:sz="6" w:space="0" w:color="auto"/>
              <w:left w:val="single" w:sz="6" w:space="0" w:color="auto"/>
              <w:bottom w:val="single" w:sz="6" w:space="0" w:color="auto"/>
              <w:right w:val="single" w:sz="6" w:space="0" w:color="auto"/>
            </w:tcBorders>
          </w:tcPr>
          <w:p w:rsidR="00F253B2" w:rsidRDefault="00F253B2" w:rsidP="00F253B2">
            <w:pPr>
              <w:pStyle w:val="TAL"/>
            </w:pPr>
            <w:r>
              <w:t>MovementBehaviour</w:t>
            </w:r>
          </w:p>
        </w:tc>
      </w:tr>
      <w:tr w:rsidR="00F253B2" w:rsidTr="0076721C">
        <w:trPr>
          <w:gridAfter w:val="2"/>
          <w:wAfter w:w="77" w:type="dxa"/>
          <w:jc w:val="center"/>
        </w:trPr>
        <w:tc>
          <w:tcPr>
            <w:tcW w:w="3223"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MovBehavInfo</w:t>
            </w:r>
          </w:p>
        </w:tc>
        <w:tc>
          <w:tcPr>
            <w:tcW w:w="1196"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5.1.6.2.92</w:t>
            </w:r>
          </w:p>
        </w:tc>
        <w:tc>
          <w:tcPr>
            <w:tcW w:w="2137"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Represents the Movement Behaviour information.</w:t>
            </w:r>
          </w:p>
        </w:tc>
        <w:tc>
          <w:tcPr>
            <w:tcW w:w="2752" w:type="dxa"/>
            <w:gridSpan w:val="3"/>
            <w:tcBorders>
              <w:top w:val="single" w:sz="6" w:space="0" w:color="auto"/>
              <w:left w:val="single" w:sz="6" w:space="0" w:color="auto"/>
              <w:bottom w:val="single" w:sz="6" w:space="0" w:color="auto"/>
              <w:right w:val="single" w:sz="6" w:space="0" w:color="auto"/>
            </w:tcBorders>
          </w:tcPr>
          <w:p w:rsidR="00F253B2" w:rsidRDefault="00F253B2" w:rsidP="00F253B2">
            <w:pPr>
              <w:pStyle w:val="TAL"/>
            </w:pPr>
            <w:r>
              <w:t>MovementBehaviour</w:t>
            </w:r>
          </w:p>
        </w:tc>
      </w:tr>
      <w:tr w:rsidR="00F253B2" w:rsidTr="0076721C">
        <w:trPr>
          <w:gridAfter w:val="2"/>
          <w:wAfter w:w="77" w:type="dxa"/>
          <w:jc w:val="center"/>
        </w:trPr>
        <w:tc>
          <w:tcPr>
            <w:tcW w:w="3223"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MovBehavReq</w:t>
            </w:r>
          </w:p>
        </w:tc>
        <w:tc>
          <w:tcPr>
            <w:tcW w:w="1196"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5.1.6.2.91</w:t>
            </w:r>
          </w:p>
        </w:tc>
        <w:tc>
          <w:tcPr>
            <w:tcW w:w="2137"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Represents the Movement Behaviour analytics requirements.</w:t>
            </w:r>
          </w:p>
        </w:tc>
        <w:tc>
          <w:tcPr>
            <w:tcW w:w="2752" w:type="dxa"/>
            <w:gridSpan w:val="3"/>
            <w:tcBorders>
              <w:top w:val="single" w:sz="6" w:space="0" w:color="auto"/>
              <w:left w:val="single" w:sz="6" w:space="0" w:color="auto"/>
              <w:bottom w:val="single" w:sz="6" w:space="0" w:color="auto"/>
              <w:right w:val="single" w:sz="6" w:space="0" w:color="auto"/>
            </w:tcBorders>
          </w:tcPr>
          <w:p w:rsidR="00F253B2" w:rsidRDefault="00F253B2" w:rsidP="00F253B2">
            <w:pPr>
              <w:pStyle w:val="TAL"/>
            </w:pPr>
            <w:r>
              <w:t>MovementBehaviour</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t>NetworkPerfInfo</w:t>
            </w:r>
          </w:p>
        </w:tc>
        <w:tc>
          <w:tcPr>
            <w:tcW w:w="1196" w:type="dxa"/>
            <w:gridSpan w:val="2"/>
          </w:tcPr>
          <w:p w:rsidR="00F253B2" w:rsidRDefault="00F253B2" w:rsidP="00F253B2">
            <w:pPr>
              <w:pStyle w:val="TAL"/>
              <w:rPr>
                <w:lang w:eastAsia="zh-CN"/>
              </w:rPr>
            </w:pPr>
            <w:r>
              <w:rPr>
                <w:rFonts w:hint="eastAsia"/>
                <w:lang w:eastAsia="zh-CN"/>
              </w:rPr>
              <w:t>5</w:t>
            </w:r>
            <w:r>
              <w:rPr>
                <w:lang w:eastAsia="zh-CN"/>
              </w:rPr>
              <w:t>.1.6.2.23</w:t>
            </w:r>
          </w:p>
        </w:tc>
        <w:tc>
          <w:tcPr>
            <w:tcW w:w="2137" w:type="dxa"/>
            <w:gridSpan w:val="2"/>
          </w:tcPr>
          <w:p w:rsidR="00F253B2" w:rsidRDefault="00F253B2" w:rsidP="00F253B2">
            <w:pPr>
              <w:pStyle w:val="TAL"/>
              <w:rPr>
                <w:lang w:eastAsia="zh-CN"/>
              </w:rPr>
            </w:pPr>
            <w:r>
              <w:rPr>
                <w:lang w:eastAsia="zh-CN"/>
              </w:rPr>
              <w:t>Represents the network performance information.</w:t>
            </w:r>
          </w:p>
        </w:tc>
        <w:tc>
          <w:tcPr>
            <w:tcW w:w="2752" w:type="dxa"/>
            <w:gridSpan w:val="3"/>
          </w:tcPr>
          <w:p w:rsidR="00F253B2" w:rsidRDefault="00F253B2" w:rsidP="00F253B2">
            <w:pPr>
              <w:pStyle w:val="TAL"/>
              <w:rPr>
                <w:rFonts w:cs="Arial"/>
                <w:szCs w:val="18"/>
              </w:rPr>
            </w:pPr>
            <w:r>
              <w:t>NetworkPerformance</w:t>
            </w:r>
          </w:p>
        </w:tc>
      </w:tr>
      <w:tr w:rsidR="00F253B2" w:rsidTr="0076721C">
        <w:trPr>
          <w:gridAfter w:val="2"/>
          <w:wAfter w:w="77" w:type="dxa"/>
          <w:jc w:val="center"/>
        </w:trPr>
        <w:tc>
          <w:tcPr>
            <w:tcW w:w="3223" w:type="dxa"/>
            <w:gridSpan w:val="2"/>
          </w:tcPr>
          <w:p w:rsidR="00F253B2" w:rsidRDefault="00F253B2" w:rsidP="00F253B2">
            <w:pPr>
              <w:pStyle w:val="TAL"/>
            </w:pPr>
            <w:r>
              <w:t>NetworkPerfOrderCriterion</w:t>
            </w:r>
          </w:p>
        </w:tc>
        <w:tc>
          <w:tcPr>
            <w:tcW w:w="1196" w:type="dxa"/>
            <w:gridSpan w:val="2"/>
          </w:tcPr>
          <w:p w:rsidR="00F253B2" w:rsidRDefault="00F253B2" w:rsidP="00F253B2">
            <w:pPr>
              <w:pStyle w:val="TAL"/>
              <w:rPr>
                <w:lang w:eastAsia="zh-CN"/>
              </w:rPr>
            </w:pPr>
            <w:r>
              <w:rPr>
                <w:rFonts w:hint="eastAsia"/>
                <w:lang w:eastAsia="zh-CN"/>
              </w:rPr>
              <w:t>5</w:t>
            </w:r>
            <w:r>
              <w:rPr>
                <w:lang w:eastAsia="zh-CN"/>
              </w:rPr>
              <w:t>.1.6.3.30</w:t>
            </w:r>
          </w:p>
        </w:tc>
        <w:tc>
          <w:tcPr>
            <w:tcW w:w="2137" w:type="dxa"/>
            <w:gridSpan w:val="2"/>
          </w:tcPr>
          <w:p w:rsidR="00F253B2" w:rsidRDefault="00F253B2" w:rsidP="00F253B2">
            <w:pPr>
              <w:pStyle w:val="TAL"/>
              <w:rPr>
                <w:lang w:eastAsia="zh-CN"/>
              </w:rPr>
            </w:pPr>
            <w:r>
              <w:rPr>
                <w:lang w:eastAsia="ko-KR"/>
              </w:rPr>
              <w:t xml:space="preserve">The ordering criterion for the list of </w:t>
            </w:r>
            <w:r>
              <w:rPr>
                <w:rFonts w:hint="eastAsia"/>
                <w:lang w:eastAsia="zh-CN"/>
              </w:rPr>
              <w:t>network</w:t>
            </w:r>
            <w:r>
              <w:rPr>
                <w:lang w:eastAsia="ko-KR"/>
              </w:rPr>
              <w:t xml:space="preserve"> performance analytics.</w:t>
            </w:r>
          </w:p>
        </w:tc>
        <w:tc>
          <w:tcPr>
            <w:tcW w:w="2752" w:type="dxa"/>
            <w:gridSpan w:val="3"/>
          </w:tcPr>
          <w:p w:rsidR="00F253B2" w:rsidRDefault="00F253B2" w:rsidP="00F253B2">
            <w:pPr>
              <w:pStyle w:val="TAL"/>
            </w:pPr>
            <w:r>
              <w:t>NetworkPerformance</w:t>
            </w:r>
            <w:r>
              <w:rPr>
                <w:lang w:eastAsia="zh-CN"/>
              </w:rPr>
              <w:t>Ext_eNA</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t>NetworkPerfRequirement</w:t>
            </w:r>
          </w:p>
        </w:tc>
        <w:tc>
          <w:tcPr>
            <w:tcW w:w="1196" w:type="dxa"/>
            <w:gridSpan w:val="2"/>
          </w:tcPr>
          <w:p w:rsidR="00F253B2" w:rsidRDefault="00F253B2" w:rsidP="00F253B2">
            <w:pPr>
              <w:pStyle w:val="TAL"/>
              <w:rPr>
                <w:lang w:eastAsia="zh-CN"/>
              </w:rPr>
            </w:pPr>
            <w:r>
              <w:rPr>
                <w:rFonts w:hint="eastAsia"/>
                <w:lang w:eastAsia="zh-CN"/>
              </w:rPr>
              <w:t>5</w:t>
            </w:r>
            <w:r>
              <w:rPr>
                <w:lang w:eastAsia="zh-CN"/>
              </w:rPr>
              <w:t>.1.6.2.22</w:t>
            </w:r>
          </w:p>
        </w:tc>
        <w:tc>
          <w:tcPr>
            <w:tcW w:w="2137" w:type="dxa"/>
            <w:gridSpan w:val="2"/>
          </w:tcPr>
          <w:p w:rsidR="00F253B2" w:rsidRDefault="00F253B2" w:rsidP="00F253B2">
            <w:pPr>
              <w:pStyle w:val="TAL"/>
              <w:rPr>
                <w:lang w:eastAsia="zh-CN"/>
              </w:rPr>
            </w:pPr>
            <w:r>
              <w:rPr>
                <w:lang w:eastAsia="zh-CN"/>
              </w:rPr>
              <w:t>Represents a network performance requirement.</w:t>
            </w:r>
          </w:p>
        </w:tc>
        <w:tc>
          <w:tcPr>
            <w:tcW w:w="2752" w:type="dxa"/>
            <w:gridSpan w:val="3"/>
          </w:tcPr>
          <w:p w:rsidR="00F253B2" w:rsidRDefault="00F253B2" w:rsidP="00F253B2">
            <w:pPr>
              <w:pStyle w:val="TAL"/>
              <w:rPr>
                <w:rFonts w:cs="Arial"/>
                <w:szCs w:val="18"/>
              </w:rPr>
            </w:pPr>
            <w:r>
              <w:t>NetworkPerformance</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t>NetworkPerfType</w:t>
            </w:r>
          </w:p>
        </w:tc>
        <w:tc>
          <w:tcPr>
            <w:tcW w:w="1196" w:type="dxa"/>
            <w:gridSpan w:val="2"/>
          </w:tcPr>
          <w:p w:rsidR="00F253B2" w:rsidRDefault="00F253B2" w:rsidP="00F253B2">
            <w:pPr>
              <w:pStyle w:val="TAL"/>
              <w:rPr>
                <w:lang w:eastAsia="zh-CN"/>
              </w:rPr>
            </w:pPr>
            <w:r>
              <w:rPr>
                <w:rFonts w:hint="eastAsia"/>
                <w:lang w:eastAsia="zh-CN"/>
              </w:rPr>
              <w:t>5</w:t>
            </w:r>
            <w:r>
              <w:rPr>
                <w:lang w:eastAsia="zh-CN"/>
              </w:rPr>
              <w:t>.1.6.3.10</w:t>
            </w:r>
          </w:p>
        </w:tc>
        <w:tc>
          <w:tcPr>
            <w:tcW w:w="2137" w:type="dxa"/>
            <w:gridSpan w:val="2"/>
          </w:tcPr>
          <w:p w:rsidR="00F253B2" w:rsidRDefault="00F253B2" w:rsidP="00F253B2">
            <w:pPr>
              <w:pStyle w:val="TAL"/>
              <w:rPr>
                <w:lang w:eastAsia="zh-CN"/>
              </w:rPr>
            </w:pPr>
            <w:r>
              <w:rPr>
                <w:lang w:eastAsia="zh-CN"/>
              </w:rPr>
              <w:t>Represents the network performance types.</w:t>
            </w:r>
          </w:p>
        </w:tc>
        <w:tc>
          <w:tcPr>
            <w:tcW w:w="2752" w:type="dxa"/>
            <w:gridSpan w:val="3"/>
          </w:tcPr>
          <w:p w:rsidR="00F253B2" w:rsidRDefault="00F253B2" w:rsidP="00F253B2">
            <w:pPr>
              <w:pStyle w:val="TAL"/>
              <w:rPr>
                <w:rFonts w:cs="Arial"/>
                <w:szCs w:val="18"/>
              </w:rPr>
            </w:pPr>
            <w:r>
              <w:t>NetworkPerformance</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rPr>
                <w:lang w:eastAsia="zh-CN"/>
              </w:rPr>
              <w:t>NfLoadLevelInformation</w:t>
            </w:r>
          </w:p>
        </w:tc>
        <w:tc>
          <w:tcPr>
            <w:tcW w:w="1196" w:type="dxa"/>
            <w:gridSpan w:val="2"/>
          </w:tcPr>
          <w:p w:rsidR="00F253B2" w:rsidRDefault="00F253B2" w:rsidP="00F253B2">
            <w:pPr>
              <w:pStyle w:val="TAL"/>
              <w:rPr>
                <w:lang w:eastAsia="zh-CN"/>
              </w:rPr>
            </w:pPr>
            <w:r>
              <w:t>5.1.6.2.31</w:t>
            </w:r>
          </w:p>
        </w:tc>
        <w:tc>
          <w:tcPr>
            <w:tcW w:w="2137" w:type="dxa"/>
            <w:gridSpan w:val="2"/>
          </w:tcPr>
          <w:p w:rsidR="00F253B2" w:rsidRDefault="00F253B2" w:rsidP="00F253B2">
            <w:pPr>
              <w:pStyle w:val="TAL"/>
              <w:rPr>
                <w:lang w:eastAsia="zh-CN"/>
              </w:rPr>
            </w:pPr>
            <w:r>
              <w:rPr>
                <w:lang w:eastAsia="zh-CN"/>
              </w:rPr>
              <w:t>Represents load level information of a given NF instance.</w:t>
            </w:r>
          </w:p>
        </w:tc>
        <w:tc>
          <w:tcPr>
            <w:tcW w:w="2752" w:type="dxa"/>
            <w:gridSpan w:val="3"/>
          </w:tcPr>
          <w:p w:rsidR="00F253B2" w:rsidRDefault="00F253B2" w:rsidP="00F253B2">
            <w:pPr>
              <w:pStyle w:val="TAL"/>
              <w:rPr>
                <w:rFonts w:cs="Arial"/>
                <w:szCs w:val="18"/>
              </w:rPr>
            </w:pPr>
            <w:r>
              <w:t>NfLoad</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rPr>
                <w:lang w:eastAsia="zh-CN"/>
              </w:rPr>
              <w:t>NfStatus</w:t>
            </w:r>
          </w:p>
        </w:tc>
        <w:tc>
          <w:tcPr>
            <w:tcW w:w="1196" w:type="dxa"/>
            <w:gridSpan w:val="2"/>
          </w:tcPr>
          <w:p w:rsidR="00F253B2" w:rsidRDefault="00F253B2" w:rsidP="00F253B2">
            <w:pPr>
              <w:pStyle w:val="TAL"/>
            </w:pPr>
            <w:r>
              <w:rPr>
                <w:lang w:eastAsia="zh-CN"/>
              </w:rPr>
              <w:t>5.1.6.2.32</w:t>
            </w:r>
          </w:p>
        </w:tc>
        <w:tc>
          <w:tcPr>
            <w:tcW w:w="2137" w:type="dxa"/>
            <w:gridSpan w:val="2"/>
          </w:tcPr>
          <w:p w:rsidR="00F253B2" w:rsidRDefault="00F253B2" w:rsidP="00F253B2">
            <w:pPr>
              <w:pStyle w:val="TAL"/>
              <w:rPr>
                <w:lang w:eastAsia="zh-CN"/>
              </w:rPr>
            </w:pPr>
            <w:r>
              <w:rPr>
                <w:lang w:eastAsia="zh-CN"/>
              </w:rPr>
              <w:t>Provides the percentage of time spent on various NF states.</w:t>
            </w:r>
          </w:p>
        </w:tc>
        <w:tc>
          <w:tcPr>
            <w:tcW w:w="2752" w:type="dxa"/>
            <w:gridSpan w:val="3"/>
          </w:tcPr>
          <w:p w:rsidR="00F253B2" w:rsidRDefault="00F253B2" w:rsidP="00F253B2">
            <w:pPr>
              <w:pStyle w:val="TAL"/>
            </w:pPr>
            <w:r>
              <w:rPr>
                <w:rFonts w:cs="Arial"/>
                <w:szCs w:val="18"/>
              </w:rPr>
              <w:t>NfLoad</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rPr>
                <w:lang w:eastAsia="zh-CN"/>
              </w:rPr>
              <w:t>NnwdafEventsSubscription</w:t>
            </w:r>
          </w:p>
        </w:tc>
        <w:tc>
          <w:tcPr>
            <w:tcW w:w="1196" w:type="dxa"/>
            <w:gridSpan w:val="2"/>
          </w:tcPr>
          <w:p w:rsidR="00F253B2" w:rsidRDefault="00F253B2" w:rsidP="00F253B2">
            <w:pPr>
              <w:pStyle w:val="TAL"/>
              <w:rPr>
                <w:lang w:eastAsia="zh-CN"/>
              </w:rPr>
            </w:pPr>
            <w:r>
              <w:rPr>
                <w:lang w:eastAsia="zh-CN"/>
              </w:rPr>
              <w:t>5.1.6.2.2</w:t>
            </w:r>
          </w:p>
        </w:tc>
        <w:tc>
          <w:tcPr>
            <w:tcW w:w="2137" w:type="dxa"/>
            <w:gridSpan w:val="2"/>
          </w:tcPr>
          <w:p w:rsidR="00F253B2" w:rsidRDefault="00F253B2" w:rsidP="00F253B2">
            <w:pPr>
              <w:pStyle w:val="TAL"/>
              <w:rPr>
                <w:lang w:eastAsia="zh-CN"/>
              </w:rPr>
            </w:pPr>
            <w:r>
              <w:rPr>
                <w:lang w:eastAsia="zh-CN"/>
              </w:rPr>
              <w:t>Represents an Individual NWDAF Event Subscription resource.</w:t>
            </w:r>
          </w:p>
        </w:tc>
        <w:tc>
          <w:tcPr>
            <w:tcW w:w="2752" w:type="dxa"/>
            <w:gridSpan w:val="3"/>
          </w:tcPr>
          <w:p w:rsidR="00F253B2" w:rsidRDefault="00F253B2" w:rsidP="00F253B2">
            <w:pPr>
              <w:pStyle w:val="TAL"/>
              <w:rPr>
                <w:rFonts w:cs="Arial"/>
                <w:szCs w:val="18"/>
              </w:rPr>
            </w:pP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rPr>
                <w:lang w:eastAsia="zh-CN"/>
              </w:rPr>
              <w:t>NnwdafEventsSubscriptionNotification</w:t>
            </w:r>
          </w:p>
        </w:tc>
        <w:tc>
          <w:tcPr>
            <w:tcW w:w="1196" w:type="dxa"/>
            <w:gridSpan w:val="2"/>
          </w:tcPr>
          <w:p w:rsidR="00F253B2" w:rsidRDefault="00F253B2" w:rsidP="00F253B2">
            <w:pPr>
              <w:pStyle w:val="TAL"/>
              <w:rPr>
                <w:lang w:eastAsia="zh-CN"/>
              </w:rPr>
            </w:pPr>
            <w:r>
              <w:rPr>
                <w:lang w:eastAsia="zh-CN"/>
              </w:rPr>
              <w:t>5.1.6.2.4</w:t>
            </w:r>
          </w:p>
        </w:tc>
        <w:tc>
          <w:tcPr>
            <w:tcW w:w="2137" w:type="dxa"/>
            <w:gridSpan w:val="2"/>
          </w:tcPr>
          <w:p w:rsidR="00F253B2" w:rsidRDefault="00F253B2" w:rsidP="00F253B2">
            <w:pPr>
              <w:pStyle w:val="TAL"/>
              <w:rPr>
                <w:lang w:eastAsia="zh-CN"/>
              </w:rPr>
            </w:pPr>
            <w:r>
              <w:rPr>
                <w:lang w:eastAsia="zh-CN"/>
              </w:rPr>
              <w:t>Represents an Individual NWDAF Event Subscription Notification resource.</w:t>
            </w:r>
          </w:p>
        </w:tc>
        <w:tc>
          <w:tcPr>
            <w:tcW w:w="2752" w:type="dxa"/>
            <w:gridSpan w:val="3"/>
          </w:tcPr>
          <w:p w:rsidR="00F253B2" w:rsidRDefault="00F253B2" w:rsidP="00F253B2">
            <w:pPr>
              <w:pStyle w:val="TAL"/>
              <w:rPr>
                <w:rFonts w:cs="Arial"/>
                <w:szCs w:val="18"/>
              </w:rPr>
            </w:pP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rPr>
                <w:lang w:eastAsia="zh-CN"/>
              </w:rPr>
              <w:t>NumberAverage</w:t>
            </w:r>
          </w:p>
        </w:tc>
        <w:tc>
          <w:tcPr>
            <w:tcW w:w="1196" w:type="dxa"/>
            <w:gridSpan w:val="2"/>
          </w:tcPr>
          <w:p w:rsidR="00F253B2" w:rsidRDefault="00F253B2" w:rsidP="00F253B2">
            <w:pPr>
              <w:pStyle w:val="TAL"/>
              <w:rPr>
                <w:lang w:eastAsia="zh-CN"/>
              </w:rPr>
            </w:pPr>
            <w:r>
              <w:t>5.1.6.2.38</w:t>
            </w:r>
          </w:p>
        </w:tc>
        <w:tc>
          <w:tcPr>
            <w:tcW w:w="2137" w:type="dxa"/>
            <w:gridSpan w:val="2"/>
          </w:tcPr>
          <w:p w:rsidR="00F253B2" w:rsidRDefault="00F253B2" w:rsidP="00F253B2">
            <w:pPr>
              <w:pStyle w:val="TAL"/>
            </w:pPr>
            <w:r>
              <w:t>Represents average and variance information.</w:t>
            </w:r>
          </w:p>
        </w:tc>
        <w:tc>
          <w:tcPr>
            <w:tcW w:w="2752" w:type="dxa"/>
            <w:gridSpan w:val="3"/>
          </w:tcPr>
          <w:p w:rsidR="00F253B2" w:rsidRDefault="00F253B2" w:rsidP="00F253B2">
            <w:pPr>
              <w:pStyle w:val="TAL"/>
              <w:rPr>
                <w:rFonts w:cs="Arial"/>
                <w:szCs w:val="18"/>
              </w:rPr>
            </w:pPr>
            <w:r>
              <w:rPr>
                <w:rFonts w:cs="Arial"/>
                <w:szCs w:val="18"/>
                <w:lang w:eastAsia="zh-CN"/>
              </w:rPr>
              <w:t>NsiLoad</w:t>
            </w:r>
            <w:r>
              <w:t>Ext</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rPr>
                <w:rFonts w:hint="eastAsia"/>
                <w:lang w:eastAsia="zh-CN"/>
              </w:rPr>
              <w:t>NwdafEvent</w:t>
            </w:r>
          </w:p>
        </w:tc>
        <w:tc>
          <w:tcPr>
            <w:tcW w:w="1196" w:type="dxa"/>
            <w:gridSpan w:val="2"/>
          </w:tcPr>
          <w:p w:rsidR="00F253B2" w:rsidRDefault="00F253B2" w:rsidP="00F253B2">
            <w:pPr>
              <w:pStyle w:val="TAL"/>
              <w:rPr>
                <w:lang w:eastAsia="zh-CN"/>
              </w:rPr>
            </w:pPr>
            <w:r>
              <w:rPr>
                <w:rFonts w:hint="eastAsia"/>
                <w:lang w:eastAsia="zh-CN"/>
              </w:rPr>
              <w:t>5.1.6.3.</w:t>
            </w:r>
            <w:r>
              <w:rPr>
                <w:lang w:eastAsia="zh-CN"/>
              </w:rPr>
              <w:t>4</w:t>
            </w:r>
          </w:p>
        </w:tc>
        <w:tc>
          <w:tcPr>
            <w:tcW w:w="2137" w:type="dxa"/>
            <w:gridSpan w:val="2"/>
          </w:tcPr>
          <w:p w:rsidR="00F253B2" w:rsidRDefault="00F253B2" w:rsidP="00F253B2">
            <w:pPr>
              <w:pStyle w:val="TAL"/>
              <w:rPr>
                <w:lang w:eastAsia="zh-CN"/>
              </w:rPr>
            </w:pPr>
            <w:r>
              <w:rPr>
                <w:lang w:eastAsia="zh-CN"/>
              </w:rPr>
              <w:t>Describes the NWDAF Events.</w:t>
            </w:r>
          </w:p>
        </w:tc>
        <w:tc>
          <w:tcPr>
            <w:tcW w:w="2752" w:type="dxa"/>
            <w:gridSpan w:val="3"/>
          </w:tcPr>
          <w:p w:rsidR="00F253B2" w:rsidRDefault="00F253B2" w:rsidP="00F253B2">
            <w:pPr>
              <w:pStyle w:val="TAL"/>
              <w:rPr>
                <w:rFonts w:cs="Arial"/>
                <w:szCs w:val="18"/>
              </w:rPr>
            </w:pP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rPr>
                <w:lang w:eastAsia="zh-CN"/>
              </w:rPr>
              <w:t>NwdafFailureCode</w:t>
            </w:r>
          </w:p>
        </w:tc>
        <w:tc>
          <w:tcPr>
            <w:tcW w:w="1196" w:type="dxa"/>
            <w:gridSpan w:val="2"/>
          </w:tcPr>
          <w:p w:rsidR="00F253B2" w:rsidRDefault="00F253B2" w:rsidP="00F253B2">
            <w:pPr>
              <w:pStyle w:val="TAL"/>
              <w:rPr>
                <w:lang w:eastAsia="zh-CN"/>
              </w:rPr>
            </w:pPr>
            <w:r>
              <w:rPr>
                <w:rFonts w:eastAsia="DengXian"/>
              </w:rPr>
              <w:t>5.1.6.3.13</w:t>
            </w:r>
          </w:p>
        </w:tc>
        <w:tc>
          <w:tcPr>
            <w:tcW w:w="2137" w:type="dxa"/>
            <w:gridSpan w:val="2"/>
          </w:tcPr>
          <w:p w:rsidR="00F253B2" w:rsidRDefault="00F253B2" w:rsidP="00F253B2">
            <w:pPr>
              <w:pStyle w:val="TAL"/>
              <w:rPr>
                <w:lang w:eastAsia="zh-CN"/>
              </w:rPr>
            </w:pPr>
            <w:r>
              <w:rPr>
                <w:rFonts w:eastAsia="Times New Roman" w:cs="Arial"/>
                <w:szCs w:val="18"/>
              </w:rPr>
              <w:t>Identifies the failure reason.</w:t>
            </w:r>
          </w:p>
        </w:tc>
        <w:tc>
          <w:tcPr>
            <w:tcW w:w="2752" w:type="dxa"/>
            <w:gridSpan w:val="3"/>
          </w:tcPr>
          <w:p w:rsidR="00F253B2" w:rsidRDefault="00F253B2" w:rsidP="00F253B2">
            <w:pPr>
              <w:pStyle w:val="TAL"/>
              <w:rPr>
                <w:rFonts w:cs="Arial"/>
                <w:szCs w:val="18"/>
              </w:rPr>
            </w:pP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rPr>
                <w:lang w:eastAsia="zh-CN"/>
              </w:rPr>
              <w:t>NotificationMethod</w:t>
            </w:r>
          </w:p>
        </w:tc>
        <w:tc>
          <w:tcPr>
            <w:tcW w:w="1196" w:type="dxa"/>
            <w:gridSpan w:val="2"/>
          </w:tcPr>
          <w:p w:rsidR="00F253B2" w:rsidRDefault="00F253B2" w:rsidP="00F253B2">
            <w:pPr>
              <w:pStyle w:val="TAL"/>
              <w:rPr>
                <w:lang w:eastAsia="zh-CN"/>
              </w:rPr>
            </w:pPr>
            <w:r>
              <w:rPr>
                <w:rFonts w:hint="eastAsia"/>
                <w:lang w:eastAsia="zh-CN"/>
              </w:rPr>
              <w:t>5.1.6.3.3</w:t>
            </w:r>
          </w:p>
        </w:tc>
        <w:tc>
          <w:tcPr>
            <w:tcW w:w="2137" w:type="dxa"/>
            <w:gridSpan w:val="2"/>
          </w:tcPr>
          <w:p w:rsidR="00F253B2" w:rsidRDefault="00F253B2" w:rsidP="00F253B2">
            <w:pPr>
              <w:pStyle w:val="TAL"/>
              <w:rPr>
                <w:lang w:eastAsia="zh-CN"/>
              </w:rPr>
            </w:pPr>
            <w:r>
              <w:rPr>
                <w:lang w:eastAsia="zh-CN"/>
              </w:rPr>
              <w:t>Represents the notification methods that can be subscribed.</w:t>
            </w:r>
          </w:p>
        </w:tc>
        <w:tc>
          <w:tcPr>
            <w:tcW w:w="2752" w:type="dxa"/>
            <w:gridSpan w:val="3"/>
          </w:tcPr>
          <w:p w:rsidR="00F253B2" w:rsidRDefault="00F253B2" w:rsidP="00F253B2">
            <w:pPr>
              <w:pStyle w:val="TAL"/>
              <w:rPr>
                <w:rFonts w:cs="Arial"/>
                <w:szCs w:val="18"/>
              </w:rPr>
            </w:pP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rPr>
                <w:lang w:eastAsia="zh-CN"/>
              </w:rPr>
              <w:t>NsiIdInfo</w:t>
            </w:r>
          </w:p>
        </w:tc>
        <w:tc>
          <w:tcPr>
            <w:tcW w:w="1196" w:type="dxa"/>
            <w:gridSpan w:val="2"/>
          </w:tcPr>
          <w:p w:rsidR="00F253B2" w:rsidRDefault="00F253B2" w:rsidP="00F253B2">
            <w:pPr>
              <w:pStyle w:val="TAL"/>
              <w:rPr>
                <w:lang w:eastAsia="zh-CN"/>
              </w:rPr>
            </w:pPr>
            <w:r>
              <w:rPr>
                <w:lang w:eastAsia="zh-CN"/>
              </w:rPr>
              <w:t>5.1.6.2.33</w:t>
            </w:r>
          </w:p>
        </w:tc>
        <w:tc>
          <w:tcPr>
            <w:tcW w:w="2137" w:type="dxa"/>
            <w:gridSpan w:val="2"/>
          </w:tcPr>
          <w:p w:rsidR="00F253B2" w:rsidRDefault="00F253B2" w:rsidP="00F253B2">
            <w:pPr>
              <w:pStyle w:val="TAL"/>
              <w:rPr>
                <w:lang w:eastAsia="zh-CN"/>
              </w:rPr>
            </w:pPr>
            <w:r>
              <w:rPr>
                <w:lang w:eastAsia="zh-CN"/>
              </w:rPr>
              <w:t>Represents the S-NSSAI and the optionally associated Network Slice Instance Identifier(s).</w:t>
            </w:r>
          </w:p>
        </w:tc>
        <w:tc>
          <w:tcPr>
            <w:tcW w:w="2752" w:type="dxa"/>
            <w:gridSpan w:val="3"/>
          </w:tcPr>
          <w:p w:rsidR="00F253B2" w:rsidRDefault="00F253B2" w:rsidP="00F253B2">
            <w:pPr>
              <w:pStyle w:val="TAL"/>
              <w:rPr>
                <w:rFonts w:cs="Arial"/>
                <w:szCs w:val="18"/>
              </w:rPr>
            </w:pPr>
            <w:r>
              <w:rPr>
                <w:rFonts w:cs="Arial"/>
                <w:szCs w:val="18"/>
              </w:rPr>
              <w:t>ServiceExperience</w:t>
            </w:r>
          </w:p>
          <w:p w:rsidR="00F253B2" w:rsidRDefault="00F253B2" w:rsidP="00F253B2">
            <w:pPr>
              <w:pStyle w:val="TAL"/>
              <w:rPr>
                <w:lang w:eastAsia="zh-CN"/>
              </w:rPr>
            </w:pPr>
            <w:r>
              <w:rPr>
                <w:lang w:eastAsia="zh-CN"/>
              </w:rPr>
              <w:t>NsiLoad</w:t>
            </w:r>
          </w:p>
          <w:p w:rsidR="00F253B2" w:rsidRDefault="00F253B2" w:rsidP="00F253B2">
            <w:pPr>
              <w:pStyle w:val="TAL"/>
              <w:rPr>
                <w:lang w:eastAsia="zh-CN"/>
              </w:rPr>
            </w:pPr>
            <w:r>
              <w:rPr>
                <w:rFonts w:eastAsia="Batang"/>
              </w:rPr>
              <w:t>DnPerformance</w:t>
            </w:r>
          </w:p>
          <w:p w:rsidR="00F253B2" w:rsidRDefault="00F253B2" w:rsidP="00F253B2">
            <w:pPr>
              <w:pStyle w:val="TAL"/>
              <w:rPr>
                <w:rFonts w:cs="Arial"/>
                <w:szCs w:val="18"/>
              </w:rPr>
            </w:pP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rPr>
                <w:lang w:eastAsia="zh-CN"/>
              </w:rPr>
              <w:t>NsiLoadLevelInfo</w:t>
            </w:r>
          </w:p>
        </w:tc>
        <w:tc>
          <w:tcPr>
            <w:tcW w:w="1196" w:type="dxa"/>
            <w:gridSpan w:val="2"/>
          </w:tcPr>
          <w:p w:rsidR="00F253B2" w:rsidRDefault="00F253B2" w:rsidP="00F253B2">
            <w:pPr>
              <w:pStyle w:val="TAL"/>
              <w:rPr>
                <w:lang w:eastAsia="zh-CN"/>
              </w:rPr>
            </w:pPr>
            <w:r>
              <w:rPr>
                <w:lang w:eastAsia="zh-CN"/>
              </w:rPr>
              <w:t>5.1.6.2.34</w:t>
            </w:r>
          </w:p>
        </w:tc>
        <w:tc>
          <w:tcPr>
            <w:tcW w:w="2137" w:type="dxa"/>
            <w:gridSpan w:val="2"/>
          </w:tcPr>
          <w:p w:rsidR="00F253B2" w:rsidRDefault="00F253B2" w:rsidP="00F253B2">
            <w:pPr>
              <w:pStyle w:val="TAL"/>
              <w:rPr>
                <w:lang w:eastAsia="zh-CN"/>
              </w:rPr>
            </w:pPr>
            <w:r>
              <w:rPr>
                <w:lang w:eastAsia="zh-CN"/>
              </w:rPr>
              <w:t>Represents the load level information for an S-NSSAI and the optionally associated network slice instance.</w:t>
            </w:r>
          </w:p>
        </w:tc>
        <w:tc>
          <w:tcPr>
            <w:tcW w:w="2752" w:type="dxa"/>
            <w:gridSpan w:val="3"/>
          </w:tcPr>
          <w:p w:rsidR="00F253B2" w:rsidRDefault="00F253B2" w:rsidP="00F253B2">
            <w:pPr>
              <w:pStyle w:val="TAL"/>
              <w:rPr>
                <w:lang w:eastAsia="zh-CN"/>
              </w:rPr>
            </w:pPr>
            <w:r>
              <w:rPr>
                <w:lang w:eastAsia="zh-CN"/>
              </w:rPr>
              <w:t>NsiLoad</w:t>
            </w:r>
            <w:r>
              <w:t xml:space="preserve"> </w:t>
            </w:r>
          </w:p>
          <w:p w:rsidR="00F253B2" w:rsidRDefault="00F253B2" w:rsidP="00F253B2">
            <w:pPr>
              <w:pStyle w:val="TAL"/>
              <w:rPr>
                <w:rFonts w:cs="Arial"/>
                <w:szCs w:val="18"/>
              </w:rPr>
            </w:pP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t>ObservedRedundantTransExp</w:t>
            </w:r>
          </w:p>
        </w:tc>
        <w:tc>
          <w:tcPr>
            <w:tcW w:w="1196" w:type="dxa"/>
            <w:gridSpan w:val="2"/>
          </w:tcPr>
          <w:p w:rsidR="00F253B2" w:rsidRDefault="00F253B2" w:rsidP="00F253B2">
            <w:pPr>
              <w:pStyle w:val="TAL"/>
              <w:rPr>
                <w:lang w:eastAsia="zh-CN"/>
              </w:rPr>
            </w:pPr>
            <w:r>
              <w:t>5.1.6.2.70</w:t>
            </w:r>
          </w:p>
        </w:tc>
        <w:tc>
          <w:tcPr>
            <w:tcW w:w="2137" w:type="dxa"/>
            <w:gridSpan w:val="2"/>
          </w:tcPr>
          <w:p w:rsidR="00F253B2" w:rsidRDefault="00F253B2" w:rsidP="00F253B2">
            <w:pPr>
              <w:pStyle w:val="TAL"/>
              <w:rPr>
                <w:lang w:eastAsia="zh-CN"/>
              </w:rPr>
            </w:pPr>
            <w:r>
              <w:t>Represents the observed Redundant Transmission Experience.</w:t>
            </w:r>
          </w:p>
        </w:tc>
        <w:tc>
          <w:tcPr>
            <w:tcW w:w="2752" w:type="dxa"/>
            <w:gridSpan w:val="3"/>
          </w:tcPr>
          <w:p w:rsidR="00F253B2" w:rsidRDefault="00F253B2" w:rsidP="00F253B2">
            <w:pPr>
              <w:pStyle w:val="TAL"/>
              <w:rPr>
                <w:lang w:eastAsia="zh-CN"/>
              </w:rPr>
            </w:pPr>
            <w:r>
              <w:t>RedundantTransmissionExp</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t>OutputStrategy</w:t>
            </w:r>
          </w:p>
        </w:tc>
        <w:tc>
          <w:tcPr>
            <w:tcW w:w="1196" w:type="dxa"/>
            <w:gridSpan w:val="2"/>
          </w:tcPr>
          <w:p w:rsidR="00F253B2" w:rsidRDefault="00F253B2" w:rsidP="00F253B2">
            <w:pPr>
              <w:pStyle w:val="TAL"/>
              <w:rPr>
                <w:lang w:eastAsia="zh-CN"/>
              </w:rPr>
            </w:pPr>
            <w:r>
              <w:t>5.1.6.3.16</w:t>
            </w:r>
          </w:p>
        </w:tc>
        <w:tc>
          <w:tcPr>
            <w:tcW w:w="2137" w:type="dxa"/>
            <w:gridSpan w:val="2"/>
          </w:tcPr>
          <w:p w:rsidR="00F253B2" w:rsidRDefault="00F253B2" w:rsidP="00F253B2">
            <w:pPr>
              <w:pStyle w:val="TAL"/>
              <w:rPr>
                <w:lang w:eastAsia="zh-CN"/>
              </w:rPr>
            </w:pPr>
            <w:r>
              <w:t>Represents the output strategy used for the reporting of the analytics.</w:t>
            </w:r>
          </w:p>
        </w:tc>
        <w:tc>
          <w:tcPr>
            <w:tcW w:w="2752" w:type="dxa"/>
            <w:gridSpan w:val="3"/>
          </w:tcPr>
          <w:p w:rsidR="00F253B2" w:rsidRDefault="00F253B2" w:rsidP="00F253B2">
            <w:pPr>
              <w:pStyle w:val="TAL"/>
              <w:rPr>
                <w:lang w:eastAsia="zh-CN"/>
              </w:rPr>
            </w:pPr>
            <w:r>
              <w:t>Aggregation</w:t>
            </w:r>
          </w:p>
        </w:tc>
      </w:tr>
      <w:tr w:rsidR="00F253B2" w:rsidTr="0076721C">
        <w:trPr>
          <w:gridAfter w:val="2"/>
          <w:wAfter w:w="77" w:type="dxa"/>
          <w:jc w:val="center"/>
        </w:trPr>
        <w:tc>
          <w:tcPr>
            <w:tcW w:w="3223" w:type="dxa"/>
            <w:gridSpan w:val="2"/>
          </w:tcPr>
          <w:p w:rsidR="00F253B2" w:rsidRDefault="00F253B2" w:rsidP="00F253B2">
            <w:pPr>
              <w:pStyle w:val="TAL"/>
            </w:pPr>
            <w:r>
              <w:t>Perf</w:t>
            </w:r>
            <w:r>
              <w:rPr>
                <w:rFonts w:hint="eastAsia"/>
                <w:lang w:eastAsia="zh-CN"/>
              </w:rPr>
              <w:t>Data</w:t>
            </w:r>
          </w:p>
        </w:tc>
        <w:tc>
          <w:tcPr>
            <w:tcW w:w="1196" w:type="dxa"/>
            <w:gridSpan w:val="2"/>
          </w:tcPr>
          <w:p w:rsidR="00F253B2" w:rsidRDefault="00F253B2" w:rsidP="00F253B2">
            <w:pPr>
              <w:pStyle w:val="TAL"/>
            </w:pPr>
            <w:r>
              <w:t>5.1.6.2.47</w:t>
            </w:r>
          </w:p>
        </w:tc>
        <w:tc>
          <w:tcPr>
            <w:tcW w:w="2137" w:type="dxa"/>
            <w:gridSpan w:val="2"/>
          </w:tcPr>
          <w:p w:rsidR="00F253B2" w:rsidRDefault="00F253B2" w:rsidP="00F253B2">
            <w:pPr>
              <w:pStyle w:val="TAL"/>
            </w:pPr>
            <w:r>
              <w:t>Represents DN performance information.</w:t>
            </w:r>
          </w:p>
        </w:tc>
        <w:tc>
          <w:tcPr>
            <w:tcW w:w="2752" w:type="dxa"/>
            <w:gridSpan w:val="3"/>
          </w:tcPr>
          <w:p w:rsidR="00F253B2" w:rsidRDefault="00F253B2" w:rsidP="00F253B2">
            <w:pPr>
              <w:pStyle w:val="TAL"/>
            </w:pPr>
            <w:r>
              <w:rPr>
                <w:rFonts w:hint="eastAsia"/>
                <w:lang w:eastAsia="zh-CN"/>
              </w:rPr>
              <w:t>Dn</w:t>
            </w:r>
            <w:r>
              <w:t>Performance</w:t>
            </w:r>
          </w:p>
        </w:tc>
      </w:tr>
      <w:tr w:rsidR="00F253B2" w:rsidTr="0076721C">
        <w:trPr>
          <w:gridAfter w:val="2"/>
          <w:wAfter w:w="77" w:type="dxa"/>
          <w:jc w:val="center"/>
        </w:trPr>
        <w:tc>
          <w:tcPr>
            <w:tcW w:w="3223" w:type="dxa"/>
            <w:gridSpan w:val="2"/>
          </w:tcPr>
          <w:p w:rsidR="00F253B2" w:rsidRDefault="00F253B2" w:rsidP="00F253B2">
            <w:pPr>
              <w:pStyle w:val="TAL"/>
            </w:pPr>
            <w:r>
              <w:t>PfdDeterminationInfo</w:t>
            </w:r>
          </w:p>
        </w:tc>
        <w:tc>
          <w:tcPr>
            <w:tcW w:w="1196" w:type="dxa"/>
            <w:gridSpan w:val="2"/>
          </w:tcPr>
          <w:p w:rsidR="00F253B2" w:rsidRDefault="00F253B2" w:rsidP="00F253B2">
            <w:pPr>
              <w:pStyle w:val="TAL"/>
            </w:pPr>
            <w:r>
              <w:t>5.1.6.2.73</w:t>
            </w:r>
          </w:p>
        </w:tc>
        <w:tc>
          <w:tcPr>
            <w:tcW w:w="2137" w:type="dxa"/>
            <w:gridSpan w:val="2"/>
          </w:tcPr>
          <w:p w:rsidR="00F253B2" w:rsidRDefault="00F253B2" w:rsidP="00F253B2">
            <w:pPr>
              <w:pStyle w:val="TAL"/>
            </w:pPr>
            <w:r>
              <w:t>Represents the PFD Determination information.</w:t>
            </w:r>
          </w:p>
        </w:tc>
        <w:tc>
          <w:tcPr>
            <w:tcW w:w="2752" w:type="dxa"/>
            <w:gridSpan w:val="3"/>
          </w:tcPr>
          <w:p w:rsidR="00F253B2" w:rsidRDefault="00F253B2" w:rsidP="00F253B2">
            <w:pPr>
              <w:pStyle w:val="TAL"/>
              <w:rPr>
                <w:rFonts w:hint="eastAsia"/>
                <w:lang w:eastAsia="zh-CN"/>
              </w:rPr>
            </w:pPr>
            <w:r>
              <w:rPr>
                <w:lang w:eastAsia="zh-CN"/>
              </w:rPr>
              <w:t>PfdDetermination</w:t>
            </w:r>
          </w:p>
        </w:tc>
      </w:tr>
      <w:tr w:rsidR="00F253B2" w:rsidTr="0076721C">
        <w:trPr>
          <w:gridAfter w:val="2"/>
          <w:wAfter w:w="77" w:type="dxa"/>
          <w:jc w:val="center"/>
        </w:trPr>
        <w:tc>
          <w:tcPr>
            <w:tcW w:w="3223" w:type="dxa"/>
            <w:gridSpan w:val="2"/>
          </w:tcPr>
          <w:p w:rsidR="00F253B2" w:rsidRDefault="00F253B2" w:rsidP="00F253B2">
            <w:pPr>
              <w:pStyle w:val="TAL"/>
            </w:pPr>
            <w:r>
              <w:t>PrevSubInfo</w:t>
            </w:r>
          </w:p>
        </w:tc>
        <w:tc>
          <w:tcPr>
            <w:tcW w:w="1196" w:type="dxa"/>
            <w:gridSpan w:val="2"/>
          </w:tcPr>
          <w:p w:rsidR="00F253B2" w:rsidRDefault="00F253B2" w:rsidP="00F253B2">
            <w:pPr>
              <w:pStyle w:val="TAL"/>
            </w:pPr>
            <w:r>
              <w:t>5.1.6.2.68</w:t>
            </w:r>
          </w:p>
        </w:tc>
        <w:tc>
          <w:tcPr>
            <w:tcW w:w="2137" w:type="dxa"/>
            <w:gridSpan w:val="2"/>
          </w:tcPr>
          <w:p w:rsidR="00F253B2" w:rsidRDefault="00F253B2" w:rsidP="00F253B2">
            <w:pPr>
              <w:pStyle w:val="TAL"/>
            </w:pPr>
            <w:r>
              <w:t>Information of the previous subscription.</w:t>
            </w:r>
          </w:p>
        </w:tc>
        <w:tc>
          <w:tcPr>
            <w:tcW w:w="2752" w:type="dxa"/>
            <w:gridSpan w:val="3"/>
          </w:tcPr>
          <w:p w:rsidR="00F253B2" w:rsidRDefault="00F253B2" w:rsidP="00F253B2">
            <w:pPr>
              <w:pStyle w:val="TAL"/>
              <w:rPr>
                <w:lang w:eastAsia="zh-CN"/>
              </w:rPr>
            </w:pPr>
            <w:r>
              <w:rPr>
                <w:lang w:eastAsia="zh-CN"/>
              </w:rPr>
              <w:t>AnaCtxTransfer</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rPr>
                <w:lang w:eastAsia="zh-CN"/>
              </w:rPr>
              <w:t>QosRequirement</w:t>
            </w:r>
          </w:p>
        </w:tc>
        <w:tc>
          <w:tcPr>
            <w:tcW w:w="1196" w:type="dxa"/>
            <w:gridSpan w:val="2"/>
          </w:tcPr>
          <w:p w:rsidR="00F253B2" w:rsidRDefault="00F253B2" w:rsidP="00F253B2">
            <w:pPr>
              <w:pStyle w:val="TAL"/>
              <w:rPr>
                <w:lang w:eastAsia="zh-CN"/>
              </w:rPr>
            </w:pPr>
            <w:r>
              <w:rPr>
                <w:lang w:eastAsia="zh-CN"/>
              </w:rPr>
              <w:t>5.1.6.2.20</w:t>
            </w:r>
          </w:p>
        </w:tc>
        <w:tc>
          <w:tcPr>
            <w:tcW w:w="2137" w:type="dxa"/>
            <w:gridSpan w:val="2"/>
          </w:tcPr>
          <w:p w:rsidR="00F253B2" w:rsidRDefault="00F253B2" w:rsidP="00F253B2">
            <w:pPr>
              <w:pStyle w:val="TAL"/>
              <w:rPr>
                <w:lang w:eastAsia="zh-CN"/>
              </w:rPr>
            </w:pPr>
            <w:r>
              <w:rPr>
                <w:lang w:eastAsia="zh-CN"/>
              </w:rPr>
              <w:t>Represents the QoS requirements.</w:t>
            </w:r>
          </w:p>
        </w:tc>
        <w:tc>
          <w:tcPr>
            <w:tcW w:w="2752" w:type="dxa"/>
            <w:gridSpan w:val="3"/>
          </w:tcPr>
          <w:p w:rsidR="00F253B2" w:rsidRDefault="00F253B2" w:rsidP="00F253B2">
            <w:pPr>
              <w:pStyle w:val="TAL"/>
              <w:rPr>
                <w:rFonts w:cs="Arial"/>
                <w:szCs w:val="18"/>
              </w:rPr>
            </w:pPr>
            <w:r>
              <w:rPr>
                <w:rFonts w:cs="Arial"/>
                <w:szCs w:val="18"/>
              </w:rPr>
              <w:t>QoSSustainability</w:t>
            </w:r>
          </w:p>
        </w:tc>
      </w:tr>
      <w:tr w:rsidR="00F253B2" w:rsidTr="0076721C">
        <w:trPr>
          <w:gridAfter w:val="2"/>
          <w:wAfter w:w="77" w:type="dxa"/>
          <w:jc w:val="center"/>
        </w:trPr>
        <w:tc>
          <w:tcPr>
            <w:tcW w:w="3223" w:type="dxa"/>
            <w:gridSpan w:val="2"/>
          </w:tcPr>
          <w:p w:rsidR="00F253B2" w:rsidRDefault="00F253B2" w:rsidP="00F253B2">
            <w:pPr>
              <w:pStyle w:val="TAL"/>
            </w:pPr>
            <w:r>
              <w:rPr>
                <w:lang w:eastAsia="zh-CN"/>
              </w:rPr>
              <w:t>QosSustainabilityInfo</w:t>
            </w:r>
          </w:p>
        </w:tc>
        <w:tc>
          <w:tcPr>
            <w:tcW w:w="1196" w:type="dxa"/>
            <w:gridSpan w:val="2"/>
          </w:tcPr>
          <w:p w:rsidR="00F253B2" w:rsidRDefault="00F253B2" w:rsidP="00F253B2">
            <w:pPr>
              <w:pStyle w:val="TAL"/>
            </w:pPr>
            <w:r>
              <w:rPr>
                <w:lang w:eastAsia="zh-CN"/>
              </w:rPr>
              <w:t>5.1.6.2.19</w:t>
            </w:r>
          </w:p>
        </w:tc>
        <w:tc>
          <w:tcPr>
            <w:tcW w:w="2137" w:type="dxa"/>
            <w:gridSpan w:val="2"/>
          </w:tcPr>
          <w:p w:rsidR="00F253B2" w:rsidRDefault="00F253B2" w:rsidP="00F253B2">
            <w:pPr>
              <w:pStyle w:val="TAL"/>
            </w:pPr>
            <w:r>
              <w:rPr>
                <w:lang w:eastAsia="zh-CN"/>
              </w:rPr>
              <w:t xml:space="preserve">Represents the </w:t>
            </w:r>
            <w:r>
              <w:rPr>
                <w:rFonts w:eastAsia="Batang"/>
              </w:rPr>
              <w:t>QoS Sustainability</w:t>
            </w:r>
            <w:r>
              <w:rPr>
                <w:lang w:eastAsia="zh-CN"/>
              </w:rPr>
              <w:t xml:space="preserve"> information.</w:t>
            </w:r>
          </w:p>
        </w:tc>
        <w:tc>
          <w:tcPr>
            <w:tcW w:w="2752" w:type="dxa"/>
            <w:gridSpan w:val="3"/>
          </w:tcPr>
          <w:p w:rsidR="00F253B2" w:rsidRDefault="00F253B2" w:rsidP="00F253B2">
            <w:pPr>
              <w:pStyle w:val="TAL"/>
            </w:pPr>
            <w:r>
              <w:rPr>
                <w:rFonts w:cs="Arial"/>
                <w:szCs w:val="18"/>
              </w:rPr>
              <w:t>QoSSustainability</w:t>
            </w:r>
          </w:p>
        </w:tc>
      </w:tr>
      <w:tr w:rsidR="00F253B2" w:rsidTr="0076721C">
        <w:trPr>
          <w:gridAfter w:val="2"/>
          <w:wAfter w:w="77" w:type="dxa"/>
          <w:jc w:val="center"/>
        </w:trPr>
        <w:tc>
          <w:tcPr>
            <w:tcW w:w="3223" w:type="dxa"/>
            <w:gridSpan w:val="2"/>
          </w:tcPr>
          <w:p w:rsidR="00F253B2" w:rsidRDefault="00F253B2" w:rsidP="00F253B2">
            <w:pPr>
              <w:pStyle w:val="TAL"/>
            </w:pPr>
            <w:r>
              <w:t>RankingCriterion</w:t>
            </w:r>
          </w:p>
        </w:tc>
        <w:tc>
          <w:tcPr>
            <w:tcW w:w="1196" w:type="dxa"/>
            <w:gridSpan w:val="2"/>
          </w:tcPr>
          <w:p w:rsidR="00F253B2" w:rsidRDefault="00F253B2" w:rsidP="00F253B2">
            <w:pPr>
              <w:pStyle w:val="TAL"/>
              <w:rPr>
                <w:lang w:eastAsia="zh-CN"/>
              </w:rPr>
            </w:pPr>
            <w:r>
              <w:rPr>
                <w:lang w:eastAsia="zh-CN"/>
              </w:rPr>
              <w:t>5.1.6.2.52</w:t>
            </w:r>
          </w:p>
        </w:tc>
        <w:tc>
          <w:tcPr>
            <w:tcW w:w="2137" w:type="dxa"/>
            <w:gridSpan w:val="2"/>
          </w:tcPr>
          <w:p w:rsidR="00F253B2" w:rsidRDefault="00F253B2" w:rsidP="00F253B2">
            <w:pPr>
              <w:pStyle w:val="TAL"/>
              <w:rPr>
                <w:lang w:eastAsia="zh-CN"/>
              </w:rPr>
            </w:pPr>
            <w:r>
              <w:rPr>
                <w:lang w:eastAsia="ko-KR"/>
              </w:rPr>
              <w:t>Ranking criterion.</w:t>
            </w:r>
          </w:p>
        </w:tc>
        <w:tc>
          <w:tcPr>
            <w:tcW w:w="2752" w:type="dxa"/>
            <w:gridSpan w:val="3"/>
          </w:tcPr>
          <w:p w:rsidR="00F253B2" w:rsidRDefault="00F253B2" w:rsidP="00F253B2">
            <w:pPr>
              <w:pStyle w:val="TAL"/>
              <w:rPr>
                <w:rFonts w:cs="Arial"/>
                <w:szCs w:val="18"/>
              </w:rPr>
            </w:pPr>
            <w:r>
              <w:t>Dispersion</w:t>
            </w:r>
          </w:p>
        </w:tc>
      </w:tr>
      <w:tr w:rsidR="00F253B2" w:rsidTr="0076721C">
        <w:trPr>
          <w:gridAfter w:val="2"/>
          <w:wAfter w:w="77" w:type="dxa"/>
          <w:jc w:val="center"/>
        </w:trPr>
        <w:tc>
          <w:tcPr>
            <w:tcW w:w="3223" w:type="dxa"/>
            <w:gridSpan w:val="2"/>
          </w:tcPr>
          <w:p w:rsidR="00F253B2" w:rsidRDefault="00F253B2" w:rsidP="00F253B2">
            <w:pPr>
              <w:pStyle w:val="TAL"/>
            </w:pPr>
            <w:r>
              <w:t>RatFreqInformation</w:t>
            </w:r>
          </w:p>
        </w:tc>
        <w:tc>
          <w:tcPr>
            <w:tcW w:w="1196" w:type="dxa"/>
            <w:gridSpan w:val="2"/>
          </w:tcPr>
          <w:p w:rsidR="00F253B2" w:rsidRDefault="00F253B2" w:rsidP="00F253B2">
            <w:pPr>
              <w:pStyle w:val="TAL"/>
              <w:rPr>
                <w:lang w:eastAsia="zh-CN"/>
              </w:rPr>
            </w:pPr>
            <w:r>
              <w:rPr>
                <w:lang w:eastAsia="zh-CN"/>
              </w:rPr>
              <w:t>5.1.6.2.67</w:t>
            </w:r>
          </w:p>
        </w:tc>
        <w:tc>
          <w:tcPr>
            <w:tcW w:w="2137" w:type="dxa"/>
            <w:gridSpan w:val="2"/>
          </w:tcPr>
          <w:p w:rsidR="00F253B2" w:rsidRDefault="00F253B2" w:rsidP="00F253B2">
            <w:pPr>
              <w:pStyle w:val="TAL"/>
              <w:rPr>
                <w:lang w:eastAsia="ko-KR"/>
              </w:rPr>
            </w:pPr>
            <w:r>
              <w:rPr>
                <w:lang w:eastAsia="ko-KR"/>
              </w:rPr>
              <w:t>Represents the RAT type and/or Frequency information.</w:t>
            </w:r>
          </w:p>
        </w:tc>
        <w:tc>
          <w:tcPr>
            <w:tcW w:w="2752" w:type="dxa"/>
            <w:gridSpan w:val="3"/>
          </w:tcPr>
          <w:p w:rsidR="00F253B2" w:rsidRDefault="00F253B2" w:rsidP="00F253B2">
            <w:pPr>
              <w:pStyle w:val="TAL"/>
            </w:pPr>
            <w:r>
              <w:t>ServiceExperienceExt</w:t>
            </w:r>
          </w:p>
        </w:tc>
      </w:tr>
      <w:tr w:rsidR="00F253B2" w:rsidTr="0076721C">
        <w:trPr>
          <w:gridAfter w:val="2"/>
          <w:wAfter w:w="77" w:type="dxa"/>
          <w:jc w:val="center"/>
        </w:trPr>
        <w:tc>
          <w:tcPr>
            <w:tcW w:w="3223" w:type="dxa"/>
            <w:gridSpan w:val="2"/>
          </w:tcPr>
          <w:p w:rsidR="00F253B2" w:rsidRDefault="00F253B2" w:rsidP="00F253B2">
            <w:pPr>
              <w:pStyle w:val="TAL"/>
            </w:pPr>
            <w:r>
              <w:t>RedTransExpOrderingCriterion</w:t>
            </w:r>
          </w:p>
        </w:tc>
        <w:tc>
          <w:tcPr>
            <w:tcW w:w="1196" w:type="dxa"/>
            <w:gridSpan w:val="2"/>
          </w:tcPr>
          <w:p w:rsidR="00F253B2" w:rsidRDefault="00F253B2" w:rsidP="00F253B2">
            <w:pPr>
              <w:pStyle w:val="TAL"/>
              <w:rPr>
                <w:lang w:eastAsia="zh-CN"/>
              </w:rPr>
            </w:pPr>
            <w:r>
              <w:rPr>
                <w:lang w:eastAsia="zh-CN"/>
              </w:rPr>
              <w:t>5.1.6.3.22</w:t>
            </w:r>
          </w:p>
        </w:tc>
        <w:tc>
          <w:tcPr>
            <w:tcW w:w="2137" w:type="dxa"/>
            <w:gridSpan w:val="2"/>
          </w:tcPr>
          <w:p w:rsidR="00F253B2" w:rsidRDefault="00F253B2" w:rsidP="00F253B2">
            <w:pPr>
              <w:pStyle w:val="TAL"/>
              <w:rPr>
                <w:lang w:eastAsia="ko-KR"/>
              </w:rPr>
            </w:pPr>
            <w:r>
              <w:rPr>
                <w:lang w:eastAsia="ko-KR"/>
              </w:rPr>
              <w:t>Ordering criterion for the list of Redundant Transmission Experience.</w:t>
            </w:r>
          </w:p>
        </w:tc>
        <w:tc>
          <w:tcPr>
            <w:tcW w:w="2752" w:type="dxa"/>
            <w:gridSpan w:val="3"/>
          </w:tcPr>
          <w:p w:rsidR="00F253B2" w:rsidRDefault="00F253B2" w:rsidP="00F253B2">
            <w:pPr>
              <w:pStyle w:val="TAL"/>
            </w:pPr>
            <w:r>
              <w:t>RedundantTransmissionExp</w:t>
            </w:r>
          </w:p>
        </w:tc>
      </w:tr>
      <w:tr w:rsidR="00F253B2" w:rsidTr="0076721C">
        <w:trPr>
          <w:gridAfter w:val="2"/>
          <w:wAfter w:w="77" w:type="dxa"/>
          <w:jc w:val="center"/>
        </w:trPr>
        <w:tc>
          <w:tcPr>
            <w:tcW w:w="3223" w:type="dxa"/>
            <w:gridSpan w:val="2"/>
          </w:tcPr>
          <w:p w:rsidR="00F253B2" w:rsidRDefault="00F253B2" w:rsidP="00F253B2">
            <w:pPr>
              <w:pStyle w:val="TAL"/>
            </w:pPr>
            <w:r>
              <w:t>RedundantTransmissionExpInfo</w:t>
            </w:r>
          </w:p>
        </w:tc>
        <w:tc>
          <w:tcPr>
            <w:tcW w:w="1196" w:type="dxa"/>
            <w:gridSpan w:val="2"/>
          </w:tcPr>
          <w:p w:rsidR="00F253B2" w:rsidRDefault="00F253B2" w:rsidP="00F253B2">
            <w:pPr>
              <w:pStyle w:val="TAL"/>
              <w:rPr>
                <w:lang w:eastAsia="zh-CN"/>
              </w:rPr>
            </w:pPr>
            <w:r>
              <w:rPr>
                <w:lang w:eastAsia="zh-CN"/>
              </w:rPr>
              <w:t>5.1.6.2.57</w:t>
            </w:r>
          </w:p>
        </w:tc>
        <w:tc>
          <w:tcPr>
            <w:tcW w:w="2137" w:type="dxa"/>
            <w:gridSpan w:val="2"/>
          </w:tcPr>
          <w:p w:rsidR="00F253B2" w:rsidRDefault="00F253B2" w:rsidP="00F253B2">
            <w:pPr>
              <w:pStyle w:val="TAL"/>
              <w:rPr>
                <w:lang w:eastAsia="ko-KR"/>
              </w:rPr>
            </w:pPr>
            <w:r>
              <w:rPr>
                <w:lang w:eastAsia="ko-KR"/>
              </w:rPr>
              <w:t>Redundant transmission experience analytics information.</w:t>
            </w:r>
          </w:p>
        </w:tc>
        <w:tc>
          <w:tcPr>
            <w:tcW w:w="2752" w:type="dxa"/>
            <w:gridSpan w:val="3"/>
          </w:tcPr>
          <w:p w:rsidR="00F253B2" w:rsidRDefault="00F253B2" w:rsidP="00F253B2">
            <w:pPr>
              <w:pStyle w:val="TAL"/>
            </w:pPr>
            <w:r>
              <w:t>RedundantTransmissionExp</w:t>
            </w:r>
          </w:p>
        </w:tc>
      </w:tr>
      <w:tr w:rsidR="00F253B2" w:rsidTr="0076721C">
        <w:trPr>
          <w:gridAfter w:val="2"/>
          <w:wAfter w:w="77" w:type="dxa"/>
          <w:jc w:val="center"/>
        </w:trPr>
        <w:tc>
          <w:tcPr>
            <w:tcW w:w="3223" w:type="dxa"/>
            <w:gridSpan w:val="2"/>
          </w:tcPr>
          <w:p w:rsidR="00F253B2" w:rsidRDefault="00F253B2" w:rsidP="00F253B2">
            <w:pPr>
              <w:pStyle w:val="TAL"/>
            </w:pPr>
            <w:r>
              <w:t>RedundantTransmissionExpPerTS</w:t>
            </w:r>
          </w:p>
        </w:tc>
        <w:tc>
          <w:tcPr>
            <w:tcW w:w="1196" w:type="dxa"/>
            <w:gridSpan w:val="2"/>
          </w:tcPr>
          <w:p w:rsidR="00F253B2" w:rsidRDefault="00F253B2" w:rsidP="00F253B2">
            <w:pPr>
              <w:pStyle w:val="TAL"/>
              <w:rPr>
                <w:lang w:eastAsia="zh-CN"/>
              </w:rPr>
            </w:pPr>
            <w:r>
              <w:rPr>
                <w:lang w:eastAsia="zh-CN"/>
              </w:rPr>
              <w:t>5.1.6.2.58</w:t>
            </w:r>
          </w:p>
        </w:tc>
        <w:tc>
          <w:tcPr>
            <w:tcW w:w="2137" w:type="dxa"/>
            <w:gridSpan w:val="2"/>
          </w:tcPr>
          <w:p w:rsidR="00F253B2" w:rsidRDefault="00F253B2" w:rsidP="00F253B2">
            <w:pPr>
              <w:pStyle w:val="TAL"/>
              <w:rPr>
                <w:lang w:eastAsia="ko-KR"/>
              </w:rPr>
            </w:pPr>
            <w:r>
              <w:rPr>
                <w:lang w:eastAsia="ko-KR"/>
              </w:rPr>
              <w:t>Redundant Transmission Experience per Time Slot.</w:t>
            </w:r>
          </w:p>
        </w:tc>
        <w:tc>
          <w:tcPr>
            <w:tcW w:w="2752" w:type="dxa"/>
            <w:gridSpan w:val="3"/>
          </w:tcPr>
          <w:p w:rsidR="00F253B2" w:rsidRDefault="00F253B2" w:rsidP="00F253B2">
            <w:pPr>
              <w:pStyle w:val="TAL"/>
            </w:pPr>
            <w:r>
              <w:t>RedundantTransmissionExp</w:t>
            </w:r>
          </w:p>
        </w:tc>
      </w:tr>
      <w:tr w:rsidR="00F253B2" w:rsidTr="0076721C">
        <w:trPr>
          <w:gridAfter w:val="2"/>
          <w:wAfter w:w="77" w:type="dxa"/>
          <w:jc w:val="center"/>
        </w:trPr>
        <w:tc>
          <w:tcPr>
            <w:tcW w:w="3223" w:type="dxa"/>
            <w:gridSpan w:val="2"/>
          </w:tcPr>
          <w:p w:rsidR="00F253B2" w:rsidRDefault="00F253B2" w:rsidP="00F253B2">
            <w:pPr>
              <w:pStyle w:val="TAL"/>
            </w:pPr>
            <w:r>
              <w:t>RedundantTransmissionExpReq</w:t>
            </w:r>
          </w:p>
        </w:tc>
        <w:tc>
          <w:tcPr>
            <w:tcW w:w="1196" w:type="dxa"/>
            <w:gridSpan w:val="2"/>
          </w:tcPr>
          <w:p w:rsidR="00F253B2" w:rsidRDefault="00F253B2" w:rsidP="00F253B2">
            <w:pPr>
              <w:pStyle w:val="TAL"/>
              <w:rPr>
                <w:lang w:eastAsia="zh-CN"/>
              </w:rPr>
            </w:pPr>
            <w:r>
              <w:rPr>
                <w:lang w:eastAsia="zh-CN"/>
              </w:rPr>
              <w:t>5.1.6.2.56</w:t>
            </w:r>
          </w:p>
        </w:tc>
        <w:tc>
          <w:tcPr>
            <w:tcW w:w="2137" w:type="dxa"/>
            <w:gridSpan w:val="2"/>
          </w:tcPr>
          <w:p w:rsidR="00F253B2" w:rsidRDefault="00F253B2" w:rsidP="00F253B2">
            <w:pPr>
              <w:pStyle w:val="TAL"/>
              <w:rPr>
                <w:lang w:eastAsia="ko-KR"/>
              </w:rPr>
            </w:pPr>
            <w:r>
              <w:rPr>
                <w:lang w:eastAsia="ko-KR"/>
              </w:rPr>
              <w:t>Redundant transmission experience analytics requirement.</w:t>
            </w:r>
          </w:p>
        </w:tc>
        <w:tc>
          <w:tcPr>
            <w:tcW w:w="2752" w:type="dxa"/>
            <w:gridSpan w:val="3"/>
          </w:tcPr>
          <w:p w:rsidR="00F253B2" w:rsidRDefault="00F253B2" w:rsidP="00F253B2">
            <w:pPr>
              <w:pStyle w:val="TAL"/>
            </w:pPr>
            <w:r>
              <w:t>RedundantTransmissionExp</w:t>
            </w:r>
          </w:p>
        </w:tc>
      </w:tr>
      <w:tr w:rsidR="00F253B2">
        <w:trPr>
          <w:gridAfter w:val="2"/>
          <w:wAfter w:w="77" w:type="dxa"/>
          <w:jc w:val="center"/>
        </w:trPr>
        <w:tc>
          <w:tcPr>
            <w:tcW w:w="3223" w:type="dxa"/>
            <w:gridSpan w:val="2"/>
          </w:tcPr>
          <w:p w:rsidR="00F253B2" w:rsidRDefault="00F253B2" w:rsidP="00F253B2">
            <w:pPr>
              <w:pStyle w:val="TAL"/>
            </w:pPr>
            <w:r>
              <w:t>RelProxInfo</w:t>
            </w:r>
          </w:p>
        </w:tc>
        <w:tc>
          <w:tcPr>
            <w:tcW w:w="1196" w:type="dxa"/>
            <w:gridSpan w:val="2"/>
          </w:tcPr>
          <w:p w:rsidR="00F253B2" w:rsidRDefault="00F253B2" w:rsidP="00F253B2">
            <w:pPr>
              <w:pStyle w:val="TAL"/>
              <w:rPr>
                <w:lang w:eastAsia="zh-CN"/>
              </w:rPr>
            </w:pPr>
            <w:r>
              <w:rPr>
                <w:rFonts w:hint="eastAsia"/>
                <w:lang w:eastAsia="ja-JP"/>
              </w:rPr>
              <w:t>5</w:t>
            </w:r>
            <w:r>
              <w:rPr>
                <w:lang w:eastAsia="ja-JP"/>
              </w:rPr>
              <w:t>.1.6.2.100</w:t>
            </w:r>
          </w:p>
        </w:tc>
        <w:tc>
          <w:tcPr>
            <w:tcW w:w="2137" w:type="dxa"/>
            <w:gridSpan w:val="2"/>
          </w:tcPr>
          <w:p w:rsidR="00F253B2" w:rsidRDefault="00F253B2" w:rsidP="00F253B2">
            <w:pPr>
              <w:pStyle w:val="TAL"/>
              <w:rPr>
                <w:lang w:eastAsia="ko-KR"/>
              </w:rPr>
            </w:pPr>
            <w:r>
              <w:rPr>
                <w:lang w:val="en-US" w:eastAsia="zh-CN"/>
              </w:rPr>
              <w:t xml:space="preserve">Relative Proximity </w:t>
            </w:r>
            <w:r>
              <w:rPr>
                <w:lang w:eastAsia="ko-KR"/>
              </w:rPr>
              <w:t>analytics information.</w:t>
            </w:r>
          </w:p>
        </w:tc>
        <w:tc>
          <w:tcPr>
            <w:tcW w:w="2752" w:type="dxa"/>
            <w:gridSpan w:val="3"/>
          </w:tcPr>
          <w:p w:rsidR="00F253B2" w:rsidRDefault="00F253B2" w:rsidP="00F253B2">
            <w:pPr>
              <w:pStyle w:val="TAL"/>
            </w:pPr>
            <w:r>
              <w:rPr>
                <w:lang w:val="en-US" w:eastAsia="zh-CN"/>
              </w:rPr>
              <w:t>RelativeProximity</w:t>
            </w:r>
          </w:p>
        </w:tc>
      </w:tr>
      <w:tr w:rsidR="00F253B2">
        <w:trPr>
          <w:gridAfter w:val="2"/>
          <w:wAfter w:w="77" w:type="dxa"/>
          <w:jc w:val="center"/>
        </w:trPr>
        <w:tc>
          <w:tcPr>
            <w:tcW w:w="3223" w:type="dxa"/>
            <w:gridSpan w:val="2"/>
          </w:tcPr>
          <w:p w:rsidR="00F253B2" w:rsidRDefault="00F253B2" w:rsidP="00F253B2">
            <w:pPr>
              <w:pStyle w:val="TAL"/>
            </w:pPr>
            <w:r>
              <w:t>RelProxReq</w:t>
            </w:r>
          </w:p>
        </w:tc>
        <w:tc>
          <w:tcPr>
            <w:tcW w:w="1196" w:type="dxa"/>
            <w:gridSpan w:val="2"/>
          </w:tcPr>
          <w:p w:rsidR="00F253B2" w:rsidRDefault="00F253B2" w:rsidP="00F253B2">
            <w:pPr>
              <w:pStyle w:val="TAL"/>
              <w:rPr>
                <w:lang w:eastAsia="zh-CN"/>
              </w:rPr>
            </w:pPr>
            <w:r>
              <w:rPr>
                <w:rFonts w:hint="eastAsia"/>
                <w:lang w:eastAsia="ja-JP"/>
              </w:rPr>
              <w:t>5</w:t>
            </w:r>
            <w:r>
              <w:rPr>
                <w:lang w:eastAsia="ja-JP"/>
              </w:rPr>
              <w:t>.1.6.2.99</w:t>
            </w:r>
          </w:p>
        </w:tc>
        <w:tc>
          <w:tcPr>
            <w:tcW w:w="2137" w:type="dxa"/>
            <w:gridSpan w:val="2"/>
          </w:tcPr>
          <w:p w:rsidR="00F253B2" w:rsidRDefault="00F253B2" w:rsidP="00F253B2">
            <w:pPr>
              <w:pStyle w:val="TAL"/>
              <w:rPr>
                <w:lang w:eastAsia="ko-KR"/>
              </w:rPr>
            </w:pPr>
            <w:r>
              <w:rPr>
                <w:lang w:val="en-US" w:eastAsia="zh-CN"/>
              </w:rPr>
              <w:t>Relative Proximity analytics requirements.</w:t>
            </w:r>
          </w:p>
        </w:tc>
        <w:tc>
          <w:tcPr>
            <w:tcW w:w="2752" w:type="dxa"/>
            <w:gridSpan w:val="3"/>
          </w:tcPr>
          <w:p w:rsidR="00F253B2" w:rsidRDefault="00F253B2" w:rsidP="00F253B2">
            <w:pPr>
              <w:pStyle w:val="TAL"/>
            </w:pPr>
            <w:r>
              <w:rPr>
                <w:lang w:val="en-US" w:eastAsia="zh-CN"/>
              </w:rPr>
              <w:t>RelativeProximity</w:t>
            </w:r>
          </w:p>
        </w:tc>
      </w:tr>
      <w:tr w:rsidR="00F253B2" w:rsidTr="0076721C">
        <w:trPr>
          <w:gridAfter w:val="2"/>
          <w:wAfter w:w="77" w:type="dxa"/>
          <w:jc w:val="center"/>
        </w:trPr>
        <w:tc>
          <w:tcPr>
            <w:tcW w:w="3223" w:type="dxa"/>
            <w:gridSpan w:val="2"/>
          </w:tcPr>
          <w:p w:rsidR="00F253B2" w:rsidRDefault="00F253B2" w:rsidP="00F253B2">
            <w:pPr>
              <w:pStyle w:val="TAL"/>
            </w:pPr>
            <w:r>
              <w:t>ResourceUsage</w:t>
            </w:r>
          </w:p>
        </w:tc>
        <w:tc>
          <w:tcPr>
            <w:tcW w:w="1196" w:type="dxa"/>
            <w:gridSpan w:val="2"/>
          </w:tcPr>
          <w:p w:rsidR="00F253B2" w:rsidRDefault="00F253B2" w:rsidP="00F253B2">
            <w:pPr>
              <w:pStyle w:val="TAL"/>
              <w:rPr>
                <w:lang w:eastAsia="zh-CN"/>
              </w:rPr>
            </w:pPr>
            <w:r>
              <w:t>5.1.6.2.48</w:t>
            </w:r>
          </w:p>
        </w:tc>
        <w:tc>
          <w:tcPr>
            <w:tcW w:w="2137" w:type="dxa"/>
            <w:gridSpan w:val="2"/>
          </w:tcPr>
          <w:p w:rsidR="00F253B2" w:rsidRDefault="00F253B2" w:rsidP="00F253B2">
            <w:pPr>
              <w:pStyle w:val="TAL"/>
            </w:pPr>
            <w:r>
              <w:t>The current usage of the virtual resources assigned to the NF instances belonging to a particular network slice instance.</w:t>
            </w:r>
          </w:p>
        </w:tc>
        <w:tc>
          <w:tcPr>
            <w:tcW w:w="2752" w:type="dxa"/>
            <w:gridSpan w:val="3"/>
          </w:tcPr>
          <w:p w:rsidR="00F253B2" w:rsidRDefault="00F253B2" w:rsidP="00F253B2">
            <w:pPr>
              <w:pStyle w:val="TAL"/>
            </w:pPr>
            <w:r>
              <w:rPr>
                <w:rFonts w:cs="Arial"/>
                <w:szCs w:val="18"/>
                <w:lang w:eastAsia="zh-CN"/>
              </w:rPr>
              <w:t>NsiLoad</w:t>
            </w:r>
            <w:r>
              <w:t>Ext</w:t>
            </w:r>
          </w:p>
        </w:tc>
      </w:tr>
      <w:tr w:rsidR="00F253B2" w:rsidTr="0076721C">
        <w:trPr>
          <w:gridAfter w:val="2"/>
          <w:wAfter w:w="77" w:type="dxa"/>
          <w:jc w:val="center"/>
        </w:trPr>
        <w:tc>
          <w:tcPr>
            <w:tcW w:w="3223" w:type="dxa"/>
            <w:gridSpan w:val="2"/>
          </w:tcPr>
          <w:p w:rsidR="00F253B2" w:rsidRDefault="00F253B2" w:rsidP="00F253B2">
            <w:pPr>
              <w:pStyle w:val="TAL"/>
            </w:pPr>
            <w:r>
              <w:rPr>
                <w:lang w:eastAsia="zh-CN"/>
              </w:rPr>
              <w:t>ResourceUsageRequirement</w:t>
            </w:r>
          </w:p>
        </w:tc>
        <w:tc>
          <w:tcPr>
            <w:tcW w:w="1196" w:type="dxa"/>
            <w:gridSpan w:val="2"/>
          </w:tcPr>
          <w:p w:rsidR="00F253B2" w:rsidRDefault="00F253B2" w:rsidP="00F253B2">
            <w:pPr>
              <w:pStyle w:val="TAL"/>
            </w:pPr>
            <w:r>
              <w:rPr>
                <w:rFonts w:hint="eastAsia"/>
                <w:lang w:eastAsia="zh-CN"/>
              </w:rPr>
              <w:t>5</w:t>
            </w:r>
            <w:r>
              <w:rPr>
                <w:lang w:eastAsia="zh-CN"/>
              </w:rPr>
              <w:t>.1.6.2.81</w:t>
            </w:r>
          </w:p>
        </w:tc>
        <w:tc>
          <w:tcPr>
            <w:tcW w:w="2137" w:type="dxa"/>
            <w:gridSpan w:val="2"/>
          </w:tcPr>
          <w:p w:rsidR="00F253B2" w:rsidRDefault="00F253B2" w:rsidP="00F253B2">
            <w:pPr>
              <w:pStyle w:val="TAL"/>
            </w:pPr>
            <w:r>
              <w:rPr>
                <w:lang w:eastAsia="zh-CN"/>
              </w:rPr>
              <w:t>Indicates more requirements when providing resource usage information for network performance.</w:t>
            </w:r>
          </w:p>
        </w:tc>
        <w:tc>
          <w:tcPr>
            <w:tcW w:w="2752" w:type="dxa"/>
            <w:gridSpan w:val="3"/>
          </w:tcPr>
          <w:p w:rsidR="00F253B2" w:rsidRDefault="00F253B2" w:rsidP="00F253B2">
            <w:pPr>
              <w:pStyle w:val="TAL"/>
              <w:rPr>
                <w:rFonts w:cs="Arial"/>
                <w:szCs w:val="18"/>
                <w:lang w:eastAsia="zh-CN"/>
              </w:rPr>
            </w:pPr>
            <w:r>
              <w:t>NetworkPerformance</w:t>
            </w:r>
            <w:r>
              <w:rPr>
                <w:lang w:eastAsia="zh-CN"/>
              </w:rPr>
              <w:t>Ext_AIML</w:t>
            </w:r>
          </w:p>
        </w:tc>
      </w:tr>
      <w:tr w:rsidR="00F253B2" w:rsidTr="0076721C">
        <w:trPr>
          <w:gridAfter w:val="2"/>
          <w:wAfter w:w="77" w:type="dxa"/>
          <w:jc w:val="center"/>
        </w:trPr>
        <w:tc>
          <w:tcPr>
            <w:tcW w:w="3223" w:type="dxa"/>
            <w:gridSpan w:val="2"/>
          </w:tcPr>
          <w:p w:rsidR="00F253B2" w:rsidRDefault="00F253B2" w:rsidP="00F253B2">
            <w:pPr>
              <w:pStyle w:val="TAL"/>
            </w:pPr>
            <w:r>
              <w:t>RetainabilityThreshold</w:t>
            </w:r>
          </w:p>
        </w:tc>
        <w:tc>
          <w:tcPr>
            <w:tcW w:w="1196" w:type="dxa"/>
            <w:gridSpan w:val="2"/>
          </w:tcPr>
          <w:p w:rsidR="00F253B2" w:rsidRDefault="00F253B2" w:rsidP="00F253B2">
            <w:pPr>
              <w:pStyle w:val="TAL"/>
              <w:rPr>
                <w:lang w:eastAsia="zh-CN"/>
              </w:rPr>
            </w:pPr>
            <w:r>
              <w:rPr>
                <w:rFonts w:hint="eastAsia"/>
                <w:lang w:eastAsia="zh-CN"/>
              </w:rPr>
              <w:t>5</w:t>
            </w:r>
            <w:r>
              <w:rPr>
                <w:lang w:eastAsia="zh-CN"/>
              </w:rPr>
              <w:t>.1.6.2.21</w:t>
            </w:r>
          </w:p>
        </w:tc>
        <w:tc>
          <w:tcPr>
            <w:tcW w:w="2137" w:type="dxa"/>
            <w:gridSpan w:val="2"/>
          </w:tcPr>
          <w:p w:rsidR="00F253B2" w:rsidRDefault="00F253B2" w:rsidP="00F253B2">
            <w:pPr>
              <w:pStyle w:val="TAL"/>
              <w:rPr>
                <w:lang w:eastAsia="ko-KR"/>
              </w:rPr>
            </w:pPr>
            <w:r>
              <w:rPr>
                <w:lang w:eastAsia="zh-CN"/>
              </w:rPr>
              <w:t>Represents a QoS flow retainability threshold.</w:t>
            </w:r>
          </w:p>
        </w:tc>
        <w:tc>
          <w:tcPr>
            <w:tcW w:w="2752" w:type="dxa"/>
            <w:gridSpan w:val="3"/>
          </w:tcPr>
          <w:p w:rsidR="00F253B2" w:rsidRDefault="00F253B2" w:rsidP="00F253B2">
            <w:pPr>
              <w:pStyle w:val="TAL"/>
            </w:pPr>
            <w:r>
              <w:rPr>
                <w:rFonts w:cs="Arial"/>
                <w:szCs w:val="18"/>
              </w:rPr>
              <w:t>QoSSustainability</w:t>
            </w:r>
          </w:p>
        </w:tc>
      </w:tr>
      <w:tr w:rsidR="00F253B2" w:rsidTr="0076721C">
        <w:trPr>
          <w:gridAfter w:val="2"/>
          <w:wAfter w:w="77" w:type="dxa"/>
          <w:jc w:val="center"/>
        </w:trPr>
        <w:tc>
          <w:tcPr>
            <w:tcW w:w="3223" w:type="dxa"/>
            <w:gridSpan w:val="2"/>
          </w:tcPr>
          <w:p w:rsidR="00F253B2" w:rsidRDefault="00F253B2" w:rsidP="00F253B2">
            <w:pPr>
              <w:pStyle w:val="TAL"/>
            </w:pPr>
            <w:r>
              <w:t>RoamingInfo</w:t>
            </w:r>
          </w:p>
        </w:tc>
        <w:tc>
          <w:tcPr>
            <w:tcW w:w="1196" w:type="dxa"/>
            <w:gridSpan w:val="2"/>
          </w:tcPr>
          <w:p w:rsidR="00F253B2" w:rsidRDefault="00F253B2" w:rsidP="00F253B2">
            <w:pPr>
              <w:pStyle w:val="TAL"/>
              <w:rPr>
                <w:rFonts w:hint="eastAsia"/>
                <w:lang w:eastAsia="zh-CN"/>
              </w:rPr>
            </w:pPr>
            <w:r>
              <w:rPr>
                <w:lang w:eastAsia="zh-CN"/>
              </w:rPr>
              <w:t>5.1.6.2.106</w:t>
            </w:r>
          </w:p>
        </w:tc>
        <w:tc>
          <w:tcPr>
            <w:tcW w:w="2137" w:type="dxa"/>
            <w:gridSpan w:val="2"/>
          </w:tcPr>
          <w:p w:rsidR="00F253B2" w:rsidRDefault="00F253B2" w:rsidP="00F253B2">
            <w:pPr>
              <w:pStyle w:val="TAL"/>
              <w:rPr>
                <w:lang w:eastAsia="zh-CN"/>
              </w:rPr>
            </w:pPr>
            <w:r>
              <w:rPr>
                <w:lang w:eastAsia="zh-CN"/>
              </w:rPr>
              <w:t>Contains information related to roaming analytics.</w:t>
            </w:r>
          </w:p>
        </w:tc>
        <w:tc>
          <w:tcPr>
            <w:tcW w:w="2752" w:type="dxa"/>
            <w:gridSpan w:val="3"/>
          </w:tcPr>
          <w:p w:rsidR="00F253B2" w:rsidRDefault="00F253B2" w:rsidP="00F253B2">
            <w:pPr>
              <w:pStyle w:val="TAL"/>
              <w:rPr>
                <w:rFonts w:cs="Arial"/>
                <w:szCs w:val="18"/>
              </w:rPr>
            </w:pPr>
            <w:r>
              <w:rPr>
                <w:rFonts w:cs="Arial"/>
                <w:szCs w:val="18"/>
              </w:rPr>
              <w:t>RoamingAnalytics</w:t>
            </w:r>
          </w:p>
        </w:tc>
      </w:tr>
      <w:tr w:rsidR="00F253B2" w:rsidTr="0076721C">
        <w:trPr>
          <w:gridAfter w:val="2"/>
          <w:wAfter w:w="77" w:type="dxa"/>
          <w:jc w:val="center"/>
        </w:trPr>
        <w:tc>
          <w:tcPr>
            <w:tcW w:w="3223" w:type="dxa"/>
            <w:gridSpan w:val="2"/>
          </w:tcPr>
          <w:p w:rsidR="00F253B2" w:rsidRDefault="00F253B2" w:rsidP="00F253B2">
            <w:pPr>
              <w:pStyle w:val="TAL"/>
            </w:pPr>
            <w:r>
              <w:t>PduSessionInfo</w:t>
            </w:r>
          </w:p>
        </w:tc>
        <w:tc>
          <w:tcPr>
            <w:tcW w:w="1196" w:type="dxa"/>
            <w:gridSpan w:val="2"/>
          </w:tcPr>
          <w:p w:rsidR="00F253B2" w:rsidRDefault="00F253B2" w:rsidP="00F253B2">
            <w:pPr>
              <w:pStyle w:val="TAL"/>
              <w:rPr>
                <w:rFonts w:hint="eastAsia"/>
                <w:lang w:eastAsia="zh-CN"/>
              </w:rPr>
            </w:pPr>
            <w:r>
              <w:rPr>
                <w:lang w:eastAsia="zh-CN"/>
              </w:rPr>
              <w:t>5.1.6.2.74</w:t>
            </w:r>
          </w:p>
        </w:tc>
        <w:tc>
          <w:tcPr>
            <w:tcW w:w="2137" w:type="dxa"/>
            <w:gridSpan w:val="2"/>
          </w:tcPr>
          <w:p w:rsidR="00F253B2" w:rsidRDefault="00F253B2" w:rsidP="00F253B2">
            <w:pPr>
              <w:pStyle w:val="TAL"/>
              <w:rPr>
                <w:lang w:eastAsia="zh-CN"/>
              </w:rPr>
            </w:pPr>
            <w:r>
              <w:rPr>
                <w:lang w:eastAsia="zh-CN"/>
              </w:rPr>
              <w:t>Represents combination of PDU Session parameters.</w:t>
            </w:r>
          </w:p>
        </w:tc>
        <w:tc>
          <w:tcPr>
            <w:tcW w:w="2752" w:type="dxa"/>
            <w:gridSpan w:val="3"/>
          </w:tcPr>
          <w:p w:rsidR="00F253B2" w:rsidRDefault="00F253B2" w:rsidP="00F253B2">
            <w:pPr>
              <w:pStyle w:val="TAL"/>
              <w:rPr>
                <w:rFonts w:cs="Arial"/>
                <w:szCs w:val="18"/>
              </w:rPr>
            </w:pPr>
            <w:r>
              <w:rPr>
                <w:lang w:eastAsia="zh-CN"/>
              </w:rPr>
              <w:t>ServiceExperienceExt2_eNA</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t>ServiceExperienceInfo</w:t>
            </w:r>
          </w:p>
        </w:tc>
        <w:tc>
          <w:tcPr>
            <w:tcW w:w="1196" w:type="dxa"/>
            <w:gridSpan w:val="2"/>
          </w:tcPr>
          <w:p w:rsidR="00F253B2" w:rsidRDefault="00F253B2" w:rsidP="00F253B2">
            <w:pPr>
              <w:pStyle w:val="TAL"/>
              <w:rPr>
                <w:lang w:eastAsia="zh-CN"/>
              </w:rPr>
            </w:pPr>
            <w:r>
              <w:t>5.1.6.2.24</w:t>
            </w:r>
          </w:p>
        </w:tc>
        <w:tc>
          <w:tcPr>
            <w:tcW w:w="2137" w:type="dxa"/>
            <w:gridSpan w:val="2"/>
          </w:tcPr>
          <w:p w:rsidR="00F253B2" w:rsidRDefault="00F253B2" w:rsidP="00F253B2">
            <w:pPr>
              <w:pStyle w:val="TAL"/>
              <w:rPr>
                <w:lang w:eastAsia="zh-CN"/>
              </w:rPr>
            </w:pPr>
            <w:r>
              <w:t>Represents the service experience information.</w:t>
            </w:r>
          </w:p>
        </w:tc>
        <w:tc>
          <w:tcPr>
            <w:tcW w:w="2752" w:type="dxa"/>
            <w:gridSpan w:val="3"/>
          </w:tcPr>
          <w:p w:rsidR="00F253B2" w:rsidRDefault="00F253B2" w:rsidP="00F253B2">
            <w:pPr>
              <w:pStyle w:val="TAL"/>
              <w:rPr>
                <w:rFonts w:cs="Arial"/>
                <w:szCs w:val="18"/>
              </w:rPr>
            </w:pPr>
            <w:r>
              <w:t>ServiceExperience</w:t>
            </w:r>
          </w:p>
        </w:tc>
      </w:tr>
      <w:tr w:rsidR="00F253B2" w:rsidTr="0076721C">
        <w:trPr>
          <w:gridAfter w:val="2"/>
          <w:wAfter w:w="77" w:type="dxa"/>
          <w:jc w:val="center"/>
        </w:trPr>
        <w:tc>
          <w:tcPr>
            <w:tcW w:w="3223" w:type="dxa"/>
            <w:gridSpan w:val="2"/>
          </w:tcPr>
          <w:p w:rsidR="00F253B2" w:rsidRDefault="00F253B2" w:rsidP="00F253B2">
            <w:pPr>
              <w:pStyle w:val="TAL"/>
            </w:pPr>
            <w:r>
              <w:rPr>
                <w:lang w:eastAsia="zh-CN"/>
              </w:rPr>
              <w:t>ServiceExperienceType</w:t>
            </w:r>
          </w:p>
        </w:tc>
        <w:tc>
          <w:tcPr>
            <w:tcW w:w="1196" w:type="dxa"/>
            <w:gridSpan w:val="2"/>
          </w:tcPr>
          <w:p w:rsidR="00F253B2" w:rsidRDefault="00F253B2" w:rsidP="00F253B2">
            <w:pPr>
              <w:pStyle w:val="TAL"/>
            </w:pPr>
            <w:r>
              <w:rPr>
                <w:rFonts w:hint="eastAsia"/>
                <w:lang w:eastAsia="zh-CN"/>
              </w:rPr>
              <w:t>5.1.6.3.24</w:t>
            </w:r>
          </w:p>
        </w:tc>
        <w:tc>
          <w:tcPr>
            <w:tcW w:w="2137" w:type="dxa"/>
            <w:gridSpan w:val="2"/>
          </w:tcPr>
          <w:p w:rsidR="00F253B2" w:rsidRDefault="00F253B2" w:rsidP="00F253B2">
            <w:pPr>
              <w:pStyle w:val="TAL"/>
            </w:pPr>
            <w:r>
              <w:t>Represents the type of Service Experience Analytics.</w:t>
            </w:r>
          </w:p>
        </w:tc>
        <w:tc>
          <w:tcPr>
            <w:tcW w:w="2752" w:type="dxa"/>
            <w:gridSpan w:val="3"/>
          </w:tcPr>
          <w:p w:rsidR="00F253B2" w:rsidRDefault="00F253B2" w:rsidP="00F253B2">
            <w:pPr>
              <w:pStyle w:val="TAL"/>
            </w:pPr>
            <w:r>
              <w:rPr>
                <w:rFonts w:cs="Arial" w:hint="eastAsia"/>
                <w:szCs w:val="18"/>
                <w:lang w:eastAsia="zh-CN"/>
              </w:rPr>
              <w:t>S</w:t>
            </w:r>
            <w:r>
              <w:rPr>
                <w:rFonts w:cs="Arial"/>
                <w:szCs w:val="18"/>
                <w:lang w:eastAsia="zh-CN"/>
              </w:rPr>
              <w:t>erviceExperienceExt</w:t>
            </w:r>
          </w:p>
        </w:tc>
      </w:tr>
      <w:tr w:rsidR="00F253B2" w:rsidTr="0076721C">
        <w:trPr>
          <w:gridAfter w:val="2"/>
          <w:wAfter w:w="77" w:type="dxa"/>
          <w:jc w:val="center"/>
        </w:trPr>
        <w:tc>
          <w:tcPr>
            <w:tcW w:w="3223" w:type="dxa"/>
            <w:gridSpan w:val="2"/>
          </w:tcPr>
          <w:p w:rsidR="00F253B2" w:rsidRDefault="00F253B2" w:rsidP="00F253B2">
            <w:pPr>
              <w:pStyle w:val="TAL"/>
            </w:pPr>
            <w:r>
              <w:rPr>
                <w:lang w:eastAsia="zh-CN"/>
              </w:rPr>
              <w:t>SessInactTimer</w:t>
            </w:r>
            <w:r>
              <w:t>ForUeComm</w:t>
            </w:r>
          </w:p>
        </w:tc>
        <w:tc>
          <w:tcPr>
            <w:tcW w:w="1196" w:type="dxa"/>
            <w:gridSpan w:val="2"/>
          </w:tcPr>
          <w:p w:rsidR="00F253B2" w:rsidRDefault="00F253B2" w:rsidP="00F253B2">
            <w:pPr>
              <w:pStyle w:val="TAL"/>
            </w:pPr>
            <w:r>
              <w:rPr>
                <w:rFonts w:hint="eastAsia"/>
                <w:lang w:eastAsia="zh-CN"/>
              </w:rPr>
              <w:t>5.1.6.2.65</w:t>
            </w:r>
          </w:p>
        </w:tc>
        <w:tc>
          <w:tcPr>
            <w:tcW w:w="2137" w:type="dxa"/>
            <w:gridSpan w:val="2"/>
          </w:tcPr>
          <w:p w:rsidR="00F253B2" w:rsidRDefault="00F253B2" w:rsidP="00F253B2">
            <w:pPr>
              <w:pStyle w:val="TAL"/>
            </w:pPr>
            <w:r>
              <w:rPr>
                <w:lang w:eastAsia="zh-CN"/>
              </w:rPr>
              <w:t>Represents the N4 Session inactivity timer.</w:t>
            </w:r>
          </w:p>
        </w:tc>
        <w:tc>
          <w:tcPr>
            <w:tcW w:w="2752" w:type="dxa"/>
            <w:gridSpan w:val="3"/>
          </w:tcPr>
          <w:p w:rsidR="00F253B2" w:rsidRDefault="00F253B2" w:rsidP="00F253B2">
            <w:pPr>
              <w:pStyle w:val="TAL"/>
            </w:pPr>
            <w:r>
              <w:t>UeCommunicationExt</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rPr>
                <w:rFonts w:hint="eastAsia"/>
                <w:lang w:eastAsia="zh-CN"/>
              </w:rPr>
              <w:t>SliceLoadLevelInforma</w:t>
            </w:r>
            <w:r>
              <w:rPr>
                <w:lang w:eastAsia="zh-CN"/>
              </w:rPr>
              <w:t>tion</w:t>
            </w:r>
          </w:p>
        </w:tc>
        <w:tc>
          <w:tcPr>
            <w:tcW w:w="1196" w:type="dxa"/>
            <w:gridSpan w:val="2"/>
          </w:tcPr>
          <w:p w:rsidR="00F253B2" w:rsidRDefault="00F253B2" w:rsidP="00F253B2">
            <w:pPr>
              <w:pStyle w:val="TAL"/>
              <w:rPr>
                <w:lang w:eastAsia="zh-CN"/>
              </w:rPr>
            </w:pPr>
            <w:r>
              <w:rPr>
                <w:lang w:eastAsia="zh-CN"/>
              </w:rPr>
              <w:t>5.1.6.2.6</w:t>
            </w:r>
          </w:p>
        </w:tc>
        <w:tc>
          <w:tcPr>
            <w:tcW w:w="2137" w:type="dxa"/>
            <w:gridSpan w:val="2"/>
          </w:tcPr>
          <w:p w:rsidR="00F253B2" w:rsidRDefault="00F253B2" w:rsidP="00F253B2">
            <w:pPr>
              <w:pStyle w:val="TAL"/>
              <w:rPr>
                <w:lang w:eastAsia="zh-CN"/>
              </w:rPr>
            </w:pPr>
            <w:r>
              <w:rPr>
                <w:lang w:eastAsia="zh-CN"/>
              </w:rPr>
              <w:t>Represents the slices and their load level information.</w:t>
            </w:r>
          </w:p>
        </w:tc>
        <w:tc>
          <w:tcPr>
            <w:tcW w:w="2752" w:type="dxa"/>
            <w:gridSpan w:val="3"/>
          </w:tcPr>
          <w:p w:rsidR="00F253B2" w:rsidRDefault="00F253B2" w:rsidP="00F253B2">
            <w:pPr>
              <w:pStyle w:val="TAL"/>
              <w:rPr>
                <w:rFonts w:cs="Arial"/>
                <w:szCs w:val="18"/>
              </w:rPr>
            </w:pPr>
          </w:p>
        </w:tc>
      </w:tr>
      <w:tr w:rsidR="00F253B2" w:rsidTr="0076721C">
        <w:trPr>
          <w:gridAfter w:val="2"/>
          <w:wAfter w:w="77" w:type="dxa"/>
          <w:jc w:val="center"/>
        </w:trPr>
        <w:tc>
          <w:tcPr>
            <w:tcW w:w="3223"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SpeedThresholdInfo</w:t>
            </w:r>
          </w:p>
        </w:tc>
        <w:tc>
          <w:tcPr>
            <w:tcW w:w="1196"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5.1.6.2.94</w:t>
            </w:r>
          </w:p>
        </w:tc>
        <w:tc>
          <w:tcPr>
            <w:tcW w:w="2137"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UEs information whose speed is faster than the speed threshold.</w:t>
            </w:r>
          </w:p>
        </w:tc>
        <w:tc>
          <w:tcPr>
            <w:tcW w:w="2752" w:type="dxa"/>
            <w:gridSpan w:val="3"/>
            <w:tcBorders>
              <w:top w:val="single" w:sz="6" w:space="0" w:color="auto"/>
              <w:left w:val="single" w:sz="6" w:space="0" w:color="auto"/>
              <w:bottom w:val="single" w:sz="6" w:space="0" w:color="auto"/>
              <w:right w:val="single" w:sz="6" w:space="0" w:color="auto"/>
            </w:tcBorders>
          </w:tcPr>
          <w:p w:rsidR="00F253B2" w:rsidRDefault="00F253B2" w:rsidP="00F253B2">
            <w:pPr>
              <w:pStyle w:val="TAL"/>
              <w:rPr>
                <w:rFonts w:cs="Arial"/>
                <w:szCs w:val="18"/>
              </w:rPr>
            </w:pPr>
            <w:r>
              <w:rPr>
                <w:rFonts w:cs="Arial"/>
                <w:szCs w:val="18"/>
              </w:rPr>
              <w:t>MovementBehaviour</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rPr>
                <w:lang w:eastAsia="zh-CN"/>
              </w:rPr>
              <w:t>SubscriptionTransferInfo</w:t>
            </w:r>
          </w:p>
        </w:tc>
        <w:tc>
          <w:tcPr>
            <w:tcW w:w="1196" w:type="dxa"/>
            <w:gridSpan w:val="2"/>
          </w:tcPr>
          <w:p w:rsidR="00F253B2" w:rsidRDefault="00F253B2" w:rsidP="00F253B2">
            <w:pPr>
              <w:pStyle w:val="TAL"/>
              <w:rPr>
                <w:lang w:eastAsia="zh-CN"/>
              </w:rPr>
            </w:pPr>
            <w:r>
              <w:rPr>
                <w:lang w:eastAsia="zh-CN"/>
              </w:rPr>
              <w:t>5.1.6.2.41</w:t>
            </w:r>
          </w:p>
        </w:tc>
        <w:tc>
          <w:tcPr>
            <w:tcW w:w="2137" w:type="dxa"/>
            <w:gridSpan w:val="2"/>
          </w:tcPr>
          <w:p w:rsidR="00F253B2" w:rsidRDefault="00F253B2" w:rsidP="00F253B2">
            <w:pPr>
              <w:pStyle w:val="TAL"/>
              <w:rPr>
                <w:lang w:eastAsia="zh-CN"/>
              </w:rPr>
            </w:pPr>
            <w:r>
              <w:rPr>
                <w:lang w:eastAsia="ko-KR"/>
              </w:rPr>
              <w:t>Contains information about subscriptions that are requested to be transferred.</w:t>
            </w:r>
          </w:p>
        </w:tc>
        <w:tc>
          <w:tcPr>
            <w:tcW w:w="2752" w:type="dxa"/>
            <w:gridSpan w:val="3"/>
          </w:tcPr>
          <w:p w:rsidR="00F253B2" w:rsidRDefault="00F253B2" w:rsidP="00F253B2">
            <w:pPr>
              <w:pStyle w:val="TAL"/>
              <w:rPr>
                <w:rFonts w:cs="Arial"/>
                <w:szCs w:val="18"/>
              </w:rPr>
            </w:pPr>
            <w:r>
              <w:t>AnaSubTransfer</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rPr>
                <w:lang w:eastAsia="zh-CN"/>
              </w:rPr>
              <w:t>TargetUeInformation</w:t>
            </w:r>
          </w:p>
        </w:tc>
        <w:tc>
          <w:tcPr>
            <w:tcW w:w="1196" w:type="dxa"/>
            <w:gridSpan w:val="2"/>
          </w:tcPr>
          <w:p w:rsidR="00F253B2" w:rsidRDefault="00F253B2" w:rsidP="00F253B2">
            <w:pPr>
              <w:pStyle w:val="TAL"/>
              <w:rPr>
                <w:lang w:eastAsia="zh-CN"/>
              </w:rPr>
            </w:pPr>
            <w:r>
              <w:t>5.1.6.2.8</w:t>
            </w:r>
          </w:p>
        </w:tc>
        <w:tc>
          <w:tcPr>
            <w:tcW w:w="2137" w:type="dxa"/>
            <w:gridSpan w:val="2"/>
          </w:tcPr>
          <w:p w:rsidR="00F253B2" w:rsidRDefault="00F253B2" w:rsidP="00F253B2">
            <w:pPr>
              <w:pStyle w:val="TAL"/>
              <w:rPr>
                <w:lang w:eastAsia="zh-CN"/>
              </w:rPr>
            </w:pPr>
            <w:r>
              <w:rPr>
                <w:rFonts w:cs="Arial"/>
                <w:szCs w:val="18"/>
              </w:rPr>
              <w:t>Identifies the target UE information.</w:t>
            </w:r>
          </w:p>
        </w:tc>
        <w:tc>
          <w:tcPr>
            <w:tcW w:w="2752" w:type="dxa"/>
            <w:gridSpan w:val="3"/>
          </w:tcPr>
          <w:p w:rsidR="00F253B2" w:rsidRDefault="00F253B2" w:rsidP="00F253B2">
            <w:pPr>
              <w:pStyle w:val="TAL"/>
            </w:pPr>
            <w:r>
              <w:t>ServiceExperience</w:t>
            </w:r>
          </w:p>
          <w:p w:rsidR="00F253B2" w:rsidRDefault="00F253B2" w:rsidP="00F253B2">
            <w:pPr>
              <w:pStyle w:val="TAL"/>
            </w:pPr>
            <w:r>
              <w:t>NfLoad</w:t>
            </w:r>
          </w:p>
          <w:p w:rsidR="00F253B2" w:rsidRDefault="00F253B2" w:rsidP="00F253B2">
            <w:pPr>
              <w:pStyle w:val="TAL"/>
            </w:pPr>
            <w:r>
              <w:t>NetworkPerformance</w:t>
            </w:r>
          </w:p>
          <w:p w:rsidR="00F253B2" w:rsidRDefault="00F253B2" w:rsidP="00F253B2">
            <w:pPr>
              <w:pStyle w:val="TAL"/>
            </w:pPr>
            <w:r>
              <w:t>UserDataCongestion</w:t>
            </w:r>
          </w:p>
          <w:p w:rsidR="00F253B2" w:rsidRDefault="00F253B2" w:rsidP="00F253B2">
            <w:pPr>
              <w:pStyle w:val="TAL"/>
            </w:pPr>
            <w:r>
              <w:t>UeMobility</w:t>
            </w:r>
          </w:p>
          <w:p w:rsidR="00F253B2" w:rsidRDefault="00F253B2" w:rsidP="00F253B2">
            <w:pPr>
              <w:pStyle w:val="TAL"/>
            </w:pPr>
            <w:r>
              <w:t>UeCommunication</w:t>
            </w:r>
          </w:p>
          <w:p w:rsidR="00F253B2" w:rsidRDefault="00F253B2" w:rsidP="00F253B2">
            <w:pPr>
              <w:pStyle w:val="TAL"/>
            </w:pPr>
            <w:r>
              <w:t>AbnormalBehaviour</w:t>
            </w:r>
          </w:p>
          <w:p w:rsidR="00F253B2" w:rsidRDefault="00F253B2" w:rsidP="00F253B2">
            <w:pPr>
              <w:pStyle w:val="TAL"/>
            </w:pPr>
            <w:r>
              <w:t>QoSSustainability</w:t>
            </w:r>
          </w:p>
          <w:p w:rsidR="00F253B2" w:rsidRDefault="00F253B2" w:rsidP="00F253B2">
            <w:pPr>
              <w:pStyle w:val="TAL"/>
            </w:pPr>
            <w:r>
              <w:t>Dispersion</w:t>
            </w:r>
          </w:p>
          <w:p w:rsidR="00F253B2" w:rsidRDefault="00F253B2" w:rsidP="00F253B2">
            <w:pPr>
              <w:pStyle w:val="TAL"/>
            </w:pPr>
            <w:r>
              <w:t>RedundantTransmissionExp</w:t>
            </w:r>
          </w:p>
          <w:p w:rsidR="00F253B2" w:rsidRDefault="00F253B2" w:rsidP="00F253B2">
            <w:pPr>
              <w:pStyle w:val="TAL"/>
            </w:pPr>
            <w:r>
              <w:t>WlanPerformance</w:t>
            </w:r>
          </w:p>
          <w:p w:rsidR="00F253B2" w:rsidRDefault="00F253B2" w:rsidP="00F253B2">
            <w:pPr>
              <w:pStyle w:val="TAL"/>
              <w:rPr>
                <w:rFonts w:eastAsia="Batang"/>
              </w:rPr>
            </w:pPr>
            <w:r>
              <w:rPr>
                <w:rFonts w:eastAsia="Batang"/>
              </w:rPr>
              <w:t>DnPerformance</w:t>
            </w:r>
          </w:p>
          <w:p w:rsidR="00F253B2" w:rsidRDefault="00F253B2" w:rsidP="00F253B2">
            <w:pPr>
              <w:pStyle w:val="TAL"/>
              <w:rPr>
                <w:rFonts w:eastAsia="Batang"/>
              </w:rPr>
            </w:pPr>
            <w:r>
              <w:t>PduSesTraffic</w:t>
            </w:r>
          </w:p>
          <w:p w:rsidR="00F253B2" w:rsidRDefault="00F253B2" w:rsidP="00F253B2">
            <w:pPr>
              <w:pStyle w:val="TAL"/>
            </w:pPr>
            <w:r>
              <w:rPr>
                <w:lang w:eastAsia="zh-CN"/>
              </w:rPr>
              <w:t>E2eDataVolTransTime</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rPr>
                <w:lang w:eastAsia="zh-CN"/>
              </w:rPr>
              <w:t>TdTraffic</w:t>
            </w:r>
          </w:p>
        </w:tc>
        <w:tc>
          <w:tcPr>
            <w:tcW w:w="1196" w:type="dxa"/>
            <w:gridSpan w:val="2"/>
          </w:tcPr>
          <w:p w:rsidR="00F253B2" w:rsidRDefault="00F253B2" w:rsidP="00F253B2">
            <w:pPr>
              <w:pStyle w:val="TAL"/>
            </w:pPr>
            <w:r>
              <w:rPr>
                <w:rFonts w:hint="eastAsia"/>
                <w:lang w:eastAsia="zh-CN"/>
              </w:rPr>
              <w:t>5</w:t>
            </w:r>
            <w:r>
              <w:rPr>
                <w:lang w:eastAsia="zh-CN"/>
              </w:rPr>
              <w:t>.1.6.2.78</w:t>
            </w:r>
          </w:p>
        </w:tc>
        <w:tc>
          <w:tcPr>
            <w:tcW w:w="2137" w:type="dxa"/>
            <w:gridSpan w:val="2"/>
          </w:tcPr>
          <w:p w:rsidR="00F253B2" w:rsidRDefault="00F253B2" w:rsidP="00F253B2">
            <w:pPr>
              <w:pStyle w:val="TAL"/>
              <w:rPr>
                <w:rFonts w:cs="Arial"/>
                <w:szCs w:val="18"/>
              </w:rPr>
            </w:pPr>
            <w:r>
              <w:rPr>
                <w:lang w:eastAsia="zh-CN"/>
              </w:rPr>
              <w:t xml:space="preserve">Represents </w:t>
            </w:r>
            <w:r>
              <w:t>traffic that matches or unmatches Traffic Descriptor over the established PDU Session(s).</w:t>
            </w:r>
          </w:p>
        </w:tc>
        <w:tc>
          <w:tcPr>
            <w:tcW w:w="2752" w:type="dxa"/>
            <w:gridSpan w:val="3"/>
          </w:tcPr>
          <w:p w:rsidR="00F253B2" w:rsidRDefault="00F253B2" w:rsidP="00F253B2">
            <w:pPr>
              <w:pStyle w:val="TAL"/>
            </w:pPr>
            <w:r>
              <w:rPr>
                <w:rFonts w:cs="Arial"/>
                <w:szCs w:val="18"/>
              </w:rPr>
              <w:t>PduSesTraffic</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rPr>
                <w:lang w:eastAsia="zh-CN"/>
              </w:rPr>
              <w:t>TermCause</w:t>
            </w:r>
          </w:p>
        </w:tc>
        <w:tc>
          <w:tcPr>
            <w:tcW w:w="1196" w:type="dxa"/>
            <w:gridSpan w:val="2"/>
          </w:tcPr>
          <w:p w:rsidR="00F253B2" w:rsidRDefault="00F253B2" w:rsidP="00F253B2">
            <w:pPr>
              <w:pStyle w:val="TAL"/>
            </w:pPr>
            <w:r>
              <w:t>5.1.6.3.26</w:t>
            </w:r>
          </w:p>
        </w:tc>
        <w:tc>
          <w:tcPr>
            <w:tcW w:w="2137" w:type="dxa"/>
            <w:gridSpan w:val="2"/>
          </w:tcPr>
          <w:p w:rsidR="00F253B2" w:rsidRDefault="00F253B2" w:rsidP="00F253B2">
            <w:pPr>
              <w:pStyle w:val="TAL"/>
              <w:rPr>
                <w:rFonts w:cs="Arial"/>
                <w:szCs w:val="18"/>
              </w:rPr>
            </w:pPr>
            <w:r>
              <w:rPr>
                <w:rFonts w:cs="Arial"/>
                <w:szCs w:val="18"/>
              </w:rPr>
              <w:t>Represents a cause for requesting to terminate an analytics subscription.</w:t>
            </w:r>
          </w:p>
        </w:tc>
        <w:tc>
          <w:tcPr>
            <w:tcW w:w="2752" w:type="dxa"/>
            <w:gridSpan w:val="3"/>
          </w:tcPr>
          <w:p w:rsidR="00F253B2" w:rsidRDefault="00F253B2" w:rsidP="00F253B2">
            <w:pPr>
              <w:pStyle w:val="TAL"/>
            </w:pPr>
            <w:r>
              <w:t>TermRequest</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t>ThresholdLevel</w:t>
            </w:r>
          </w:p>
        </w:tc>
        <w:tc>
          <w:tcPr>
            <w:tcW w:w="1196" w:type="dxa"/>
            <w:gridSpan w:val="2"/>
          </w:tcPr>
          <w:p w:rsidR="00F253B2" w:rsidRDefault="00F253B2" w:rsidP="00F253B2">
            <w:pPr>
              <w:pStyle w:val="TAL"/>
            </w:pPr>
            <w:r>
              <w:t>5.1.6.2.30</w:t>
            </w:r>
          </w:p>
        </w:tc>
        <w:tc>
          <w:tcPr>
            <w:tcW w:w="2137" w:type="dxa"/>
            <w:gridSpan w:val="2"/>
          </w:tcPr>
          <w:p w:rsidR="00F253B2" w:rsidRDefault="00F253B2" w:rsidP="00F253B2">
            <w:pPr>
              <w:pStyle w:val="TAL"/>
              <w:rPr>
                <w:rFonts w:cs="Arial"/>
                <w:szCs w:val="18"/>
              </w:rPr>
            </w:pPr>
            <w:r>
              <w:t>Describes a threshold level.</w:t>
            </w:r>
          </w:p>
        </w:tc>
        <w:tc>
          <w:tcPr>
            <w:tcW w:w="2752" w:type="dxa"/>
            <w:gridSpan w:val="3"/>
          </w:tcPr>
          <w:p w:rsidR="00F253B2" w:rsidRDefault="00F253B2" w:rsidP="00F253B2">
            <w:pPr>
              <w:pStyle w:val="TAL"/>
            </w:pPr>
            <w:r>
              <w:t>UserDataCongestion</w:t>
            </w:r>
          </w:p>
          <w:p w:rsidR="00F253B2" w:rsidRDefault="00F253B2" w:rsidP="00F253B2">
            <w:pPr>
              <w:pStyle w:val="TAL"/>
            </w:pPr>
            <w:r>
              <w:t>NfLoad</w:t>
            </w:r>
          </w:p>
          <w:p w:rsidR="00F253B2" w:rsidRDefault="00F253B2" w:rsidP="00F253B2">
            <w:pPr>
              <w:pStyle w:val="TAL"/>
              <w:rPr>
                <w:rFonts w:eastAsia="Batang"/>
              </w:rPr>
            </w:pPr>
            <w:r>
              <w:rPr>
                <w:rFonts w:eastAsia="Batang"/>
              </w:rPr>
              <w:t>DnPerformance</w:t>
            </w:r>
          </w:p>
          <w:p w:rsidR="00F253B2" w:rsidRDefault="00F253B2" w:rsidP="00F253B2">
            <w:pPr>
              <w:pStyle w:val="TAL"/>
              <w:rPr>
                <w:rFonts w:eastAsia="Batang"/>
              </w:rPr>
            </w:pPr>
            <w:r>
              <w:rPr>
                <w:rFonts w:eastAsia="Batang"/>
              </w:rPr>
              <w:t>ServiceExperienceExt</w:t>
            </w:r>
          </w:p>
          <w:p w:rsidR="00F253B2" w:rsidRDefault="00F253B2" w:rsidP="00F253B2">
            <w:pPr>
              <w:pStyle w:val="TAL"/>
            </w:pPr>
            <w:r>
              <w:rPr>
                <w:rFonts w:cs="Arial"/>
                <w:szCs w:val="18"/>
              </w:rPr>
              <w:t>MovementBehaviour</w:t>
            </w:r>
          </w:p>
        </w:tc>
      </w:tr>
      <w:tr w:rsidR="00F253B2">
        <w:trPr>
          <w:gridAfter w:val="2"/>
          <w:wAfter w:w="77" w:type="dxa"/>
          <w:jc w:val="center"/>
        </w:trPr>
        <w:tc>
          <w:tcPr>
            <w:tcW w:w="3223" w:type="dxa"/>
            <w:gridSpan w:val="2"/>
          </w:tcPr>
          <w:p w:rsidR="00F253B2" w:rsidRDefault="00F253B2" w:rsidP="00F253B2">
            <w:pPr>
              <w:pStyle w:val="TAL"/>
            </w:pPr>
            <w:r>
              <w:rPr>
                <w:lang w:eastAsia="zh-CN"/>
              </w:rPr>
              <w:t>TimestampedLocation</w:t>
            </w:r>
          </w:p>
        </w:tc>
        <w:tc>
          <w:tcPr>
            <w:tcW w:w="1196" w:type="dxa"/>
            <w:gridSpan w:val="2"/>
          </w:tcPr>
          <w:p w:rsidR="00F253B2" w:rsidRDefault="00F253B2" w:rsidP="00F253B2">
            <w:pPr>
              <w:pStyle w:val="TAL"/>
            </w:pPr>
            <w:r>
              <w:rPr>
                <w:rFonts w:hint="eastAsia"/>
                <w:lang w:eastAsia="ja-JP"/>
              </w:rPr>
              <w:t>5</w:t>
            </w:r>
            <w:r>
              <w:rPr>
                <w:lang w:eastAsia="ja-JP"/>
              </w:rPr>
              <w:t>.1.6.2.103</w:t>
            </w:r>
          </w:p>
        </w:tc>
        <w:tc>
          <w:tcPr>
            <w:tcW w:w="2137" w:type="dxa"/>
            <w:gridSpan w:val="2"/>
          </w:tcPr>
          <w:p w:rsidR="00F253B2" w:rsidRDefault="00F253B2" w:rsidP="00F253B2">
            <w:pPr>
              <w:pStyle w:val="TAL"/>
            </w:pPr>
            <w:r>
              <w:t>The timestamped locations of the trajectory of the UE.</w:t>
            </w:r>
          </w:p>
        </w:tc>
        <w:tc>
          <w:tcPr>
            <w:tcW w:w="2752" w:type="dxa"/>
            <w:gridSpan w:val="3"/>
          </w:tcPr>
          <w:p w:rsidR="00F253B2" w:rsidRDefault="00F253B2" w:rsidP="00F253B2">
            <w:pPr>
              <w:pStyle w:val="TAL"/>
            </w:pPr>
            <w:r>
              <w:rPr>
                <w:lang w:val="en-US" w:eastAsia="zh-CN"/>
              </w:rPr>
              <w:t>RelativeProximity</w:t>
            </w:r>
          </w:p>
        </w:tc>
      </w:tr>
      <w:tr w:rsidR="00F253B2">
        <w:trPr>
          <w:gridAfter w:val="2"/>
          <w:wAfter w:w="77" w:type="dxa"/>
          <w:jc w:val="center"/>
        </w:trPr>
        <w:tc>
          <w:tcPr>
            <w:tcW w:w="3223" w:type="dxa"/>
            <w:gridSpan w:val="2"/>
          </w:tcPr>
          <w:p w:rsidR="00F253B2" w:rsidRDefault="00F253B2" w:rsidP="00F253B2">
            <w:pPr>
              <w:pStyle w:val="TAL"/>
            </w:pPr>
            <w:r>
              <w:rPr>
                <w:lang w:eastAsia="zh-CN"/>
              </w:rPr>
              <w:t>TimeToCollisionInfo</w:t>
            </w:r>
          </w:p>
        </w:tc>
        <w:tc>
          <w:tcPr>
            <w:tcW w:w="1196" w:type="dxa"/>
            <w:gridSpan w:val="2"/>
          </w:tcPr>
          <w:p w:rsidR="00F253B2" w:rsidRDefault="00F253B2" w:rsidP="00F253B2">
            <w:pPr>
              <w:pStyle w:val="TAL"/>
            </w:pPr>
            <w:r>
              <w:rPr>
                <w:rFonts w:hint="eastAsia"/>
                <w:lang w:eastAsia="ja-JP"/>
              </w:rPr>
              <w:t>5</w:t>
            </w:r>
            <w:r>
              <w:rPr>
                <w:lang w:eastAsia="ja-JP"/>
              </w:rPr>
              <w:t>.1.6.2.104</w:t>
            </w:r>
          </w:p>
        </w:tc>
        <w:tc>
          <w:tcPr>
            <w:tcW w:w="2137" w:type="dxa"/>
            <w:gridSpan w:val="2"/>
          </w:tcPr>
          <w:p w:rsidR="00F253B2" w:rsidRDefault="00F253B2" w:rsidP="00F253B2">
            <w:pPr>
              <w:pStyle w:val="TAL"/>
            </w:pPr>
            <w:r>
              <w:t>Time To Collision (TTC) information.</w:t>
            </w:r>
          </w:p>
        </w:tc>
        <w:tc>
          <w:tcPr>
            <w:tcW w:w="2752" w:type="dxa"/>
            <w:gridSpan w:val="3"/>
          </w:tcPr>
          <w:p w:rsidR="00F253B2" w:rsidRDefault="00F253B2" w:rsidP="00F253B2">
            <w:pPr>
              <w:pStyle w:val="TAL"/>
            </w:pPr>
            <w:r>
              <w:rPr>
                <w:lang w:val="en-US" w:eastAsia="zh-CN"/>
              </w:rPr>
              <w:t>RelativeProximity</w:t>
            </w:r>
          </w:p>
        </w:tc>
      </w:tr>
      <w:tr w:rsidR="00F253B2" w:rsidTr="0076721C">
        <w:trPr>
          <w:gridAfter w:val="2"/>
          <w:wAfter w:w="77" w:type="dxa"/>
          <w:jc w:val="center"/>
        </w:trPr>
        <w:tc>
          <w:tcPr>
            <w:tcW w:w="3223" w:type="dxa"/>
            <w:gridSpan w:val="2"/>
          </w:tcPr>
          <w:p w:rsidR="00F253B2" w:rsidRDefault="00F253B2" w:rsidP="00F253B2">
            <w:pPr>
              <w:pStyle w:val="TAL"/>
            </w:pPr>
            <w:r>
              <w:rPr>
                <w:rFonts w:hint="eastAsia"/>
                <w:lang w:eastAsia="zh-CN"/>
              </w:rPr>
              <w:t>T</w:t>
            </w:r>
            <w:r>
              <w:rPr>
                <w:lang w:eastAsia="zh-CN"/>
              </w:rPr>
              <w:t>imeUnit</w:t>
            </w:r>
          </w:p>
        </w:tc>
        <w:tc>
          <w:tcPr>
            <w:tcW w:w="1196" w:type="dxa"/>
            <w:gridSpan w:val="2"/>
          </w:tcPr>
          <w:p w:rsidR="00F253B2" w:rsidRDefault="00F253B2" w:rsidP="00F253B2">
            <w:pPr>
              <w:pStyle w:val="TAL"/>
            </w:pPr>
            <w:r>
              <w:rPr>
                <w:rFonts w:hint="eastAsia"/>
                <w:lang w:eastAsia="zh-CN"/>
              </w:rPr>
              <w:t>5</w:t>
            </w:r>
            <w:r>
              <w:rPr>
                <w:lang w:eastAsia="zh-CN"/>
              </w:rPr>
              <w:t>.1.6.3.9</w:t>
            </w:r>
          </w:p>
        </w:tc>
        <w:tc>
          <w:tcPr>
            <w:tcW w:w="2137" w:type="dxa"/>
            <w:gridSpan w:val="2"/>
          </w:tcPr>
          <w:p w:rsidR="00F253B2" w:rsidRDefault="00F253B2" w:rsidP="00F253B2">
            <w:pPr>
              <w:pStyle w:val="TAL"/>
            </w:pPr>
            <w:r>
              <w:rPr>
                <w:lang w:eastAsia="zh-CN"/>
              </w:rPr>
              <w:t>Represents the unit for the session active time.</w:t>
            </w:r>
          </w:p>
        </w:tc>
        <w:tc>
          <w:tcPr>
            <w:tcW w:w="2752" w:type="dxa"/>
            <w:gridSpan w:val="3"/>
          </w:tcPr>
          <w:p w:rsidR="00F253B2" w:rsidRDefault="00F253B2" w:rsidP="00F253B2">
            <w:pPr>
              <w:pStyle w:val="TAL"/>
            </w:pPr>
            <w:r>
              <w:t>QoSSustainability</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t>TopApplication</w:t>
            </w:r>
          </w:p>
        </w:tc>
        <w:tc>
          <w:tcPr>
            <w:tcW w:w="1196" w:type="dxa"/>
            <w:gridSpan w:val="2"/>
          </w:tcPr>
          <w:p w:rsidR="00F253B2" w:rsidRDefault="00F253B2" w:rsidP="00F253B2">
            <w:pPr>
              <w:pStyle w:val="TAL"/>
              <w:rPr>
                <w:lang w:eastAsia="zh-CN"/>
              </w:rPr>
            </w:pPr>
            <w:r>
              <w:t>5.1.6.2.39</w:t>
            </w:r>
          </w:p>
        </w:tc>
        <w:tc>
          <w:tcPr>
            <w:tcW w:w="2137" w:type="dxa"/>
            <w:gridSpan w:val="2"/>
          </w:tcPr>
          <w:p w:rsidR="00F253B2" w:rsidRDefault="00F253B2" w:rsidP="00F253B2">
            <w:pPr>
              <w:pStyle w:val="TAL"/>
              <w:rPr>
                <w:lang w:eastAsia="zh-CN"/>
              </w:rPr>
            </w:pPr>
            <w:r>
              <w:t>Top application that contributes the most to the traffic.</w:t>
            </w:r>
          </w:p>
        </w:tc>
        <w:tc>
          <w:tcPr>
            <w:tcW w:w="2752" w:type="dxa"/>
            <w:gridSpan w:val="3"/>
          </w:tcPr>
          <w:p w:rsidR="00F253B2" w:rsidRDefault="00F253B2" w:rsidP="00F253B2">
            <w:pPr>
              <w:pStyle w:val="TAL"/>
            </w:pPr>
            <w:r>
              <w:t>UserDataCongestionExt</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rPr>
                <w:lang w:eastAsia="zh-CN"/>
              </w:rPr>
              <w:t>TrafficCharacterization</w:t>
            </w:r>
          </w:p>
        </w:tc>
        <w:tc>
          <w:tcPr>
            <w:tcW w:w="1196" w:type="dxa"/>
            <w:gridSpan w:val="2"/>
          </w:tcPr>
          <w:p w:rsidR="00F253B2" w:rsidRDefault="00F253B2" w:rsidP="00F253B2">
            <w:pPr>
              <w:pStyle w:val="TAL"/>
              <w:rPr>
                <w:lang w:eastAsia="zh-CN"/>
              </w:rPr>
            </w:pPr>
            <w:r>
              <w:rPr>
                <w:lang w:eastAsia="zh-CN"/>
              </w:rPr>
              <w:t>5.1.6.2.14</w:t>
            </w:r>
          </w:p>
        </w:tc>
        <w:tc>
          <w:tcPr>
            <w:tcW w:w="2137" w:type="dxa"/>
            <w:gridSpan w:val="2"/>
          </w:tcPr>
          <w:p w:rsidR="00F253B2" w:rsidRDefault="00F253B2" w:rsidP="00F253B2">
            <w:pPr>
              <w:pStyle w:val="TAL"/>
              <w:rPr>
                <w:lang w:eastAsia="zh-CN"/>
              </w:rPr>
            </w:pPr>
            <w:r>
              <w:rPr>
                <w:lang w:eastAsia="zh-CN"/>
              </w:rPr>
              <w:t>Identifies the detailed traffic characterization.</w:t>
            </w:r>
          </w:p>
        </w:tc>
        <w:tc>
          <w:tcPr>
            <w:tcW w:w="2752" w:type="dxa"/>
            <w:gridSpan w:val="3"/>
          </w:tcPr>
          <w:p w:rsidR="00F253B2" w:rsidRDefault="00F253B2" w:rsidP="00F253B2">
            <w:pPr>
              <w:pStyle w:val="TAL"/>
              <w:rPr>
                <w:rFonts w:cs="Arial"/>
                <w:szCs w:val="18"/>
              </w:rPr>
            </w:pPr>
            <w:r>
              <w:rPr>
                <w:rFonts w:cs="Arial"/>
                <w:szCs w:val="18"/>
              </w:rPr>
              <w:t>UeCommunication</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t>TrafficDirection</w:t>
            </w:r>
          </w:p>
        </w:tc>
        <w:tc>
          <w:tcPr>
            <w:tcW w:w="1196" w:type="dxa"/>
            <w:gridSpan w:val="2"/>
          </w:tcPr>
          <w:p w:rsidR="00F253B2" w:rsidRDefault="00F253B2" w:rsidP="00F253B2">
            <w:pPr>
              <w:pStyle w:val="TAL"/>
              <w:rPr>
                <w:lang w:eastAsia="zh-CN"/>
              </w:rPr>
            </w:pPr>
            <w:r>
              <w:rPr>
                <w:rFonts w:hint="eastAsia"/>
                <w:lang w:eastAsia="zh-CN"/>
              </w:rPr>
              <w:t>5</w:t>
            </w:r>
            <w:r>
              <w:rPr>
                <w:lang w:eastAsia="zh-CN"/>
              </w:rPr>
              <w:t>.1.6.3.33</w:t>
            </w:r>
          </w:p>
        </w:tc>
        <w:tc>
          <w:tcPr>
            <w:tcW w:w="2137" w:type="dxa"/>
            <w:gridSpan w:val="2"/>
          </w:tcPr>
          <w:p w:rsidR="00F253B2" w:rsidRDefault="00F253B2" w:rsidP="00F253B2">
            <w:pPr>
              <w:pStyle w:val="TAL"/>
              <w:rPr>
                <w:lang w:eastAsia="zh-CN"/>
              </w:rPr>
            </w:pPr>
            <w:r>
              <w:rPr>
                <w:lang w:eastAsia="ko-KR"/>
              </w:rPr>
              <w:t>The traffic direction for the resource usage information.</w:t>
            </w:r>
          </w:p>
        </w:tc>
        <w:tc>
          <w:tcPr>
            <w:tcW w:w="2752" w:type="dxa"/>
            <w:gridSpan w:val="3"/>
          </w:tcPr>
          <w:p w:rsidR="00F253B2" w:rsidRDefault="00F253B2" w:rsidP="00F253B2">
            <w:pPr>
              <w:pStyle w:val="TAL"/>
              <w:rPr>
                <w:rFonts w:cs="Arial"/>
                <w:szCs w:val="18"/>
              </w:rPr>
            </w:pPr>
            <w:r>
              <w:t>NetworkPerformance</w:t>
            </w:r>
            <w:r>
              <w:rPr>
                <w:lang w:eastAsia="zh-CN"/>
              </w:rPr>
              <w:t>Ext_AIML</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t>TrafficInformation</w:t>
            </w:r>
          </w:p>
        </w:tc>
        <w:tc>
          <w:tcPr>
            <w:tcW w:w="1196" w:type="dxa"/>
            <w:gridSpan w:val="2"/>
          </w:tcPr>
          <w:p w:rsidR="00F253B2" w:rsidRDefault="00F253B2" w:rsidP="00F253B2">
            <w:pPr>
              <w:pStyle w:val="TAL"/>
              <w:rPr>
                <w:lang w:eastAsia="zh-CN"/>
              </w:rPr>
            </w:pPr>
            <w:r>
              <w:rPr>
                <w:lang w:eastAsia="zh-CN"/>
              </w:rPr>
              <w:t>5.1.6.2.63</w:t>
            </w:r>
          </w:p>
        </w:tc>
        <w:tc>
          <w:tcPr>
            <w:tcW w:w="2137" w:type="dxa"/>
            <w:gridSpan w:val="2"/>
          </w:tcPr>
          <w:p w:rsidR="00F253B2" w:rsidRDefault="00F253B2" w:rsidP="00F253B2">
            <w:pPr>
              <w:pStyle w:val="TAL"/>
              <w:rPr>
                <w:lang w:eastAsia="zh-CN"/>
              </w:rPr>
            </w:pPr>
            <w:r>
              <w:rPr>
                <w:lang w:eastAsia="ko-KR"/>
              </w:rPr>
              <w:t>Traffic information including UL/DL data rate and/or Traffic volume.</w:t>
            </w:r>
          </w:p>
        </w:tc>
        <w:tc>
          <w:tcPr>
            <w:tcW w:w="2752" w:type="dxa"/>
            <w:gridSpan w:val="3"/>
          </w:tcPr>
          <w:p w:rsidR="00F253B2" w:rsidRDefault="00F253B2" w:rsidP="00F253B2">
            <w:pPr>
              <w:pStyle w:val="TAL"/>
              <w:rPr>
                <w:rFonts w:cs="Arial"/>
                <w:szCs w:val="18"/>
              </w:rPr>
            </w:pPr>
            <w:r>
              <w:t>WlanPerformance</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rPr>
                <w:lang w:eastAsia="zh-CN"/>
              </w:rPr>
              <w:t>TransferRequestType</w:t>
            </w:r>
          </w:p>
        </w:tc>
        <w:tc>
          <w:tcPr>
            <w:tcW w:w="1196" w:type="dxa"/>
            <w:gridSpan w:val="2"/>
          </w:tcPr>
          <w:p w:rsidR="00F253B2" w:rsidRDefault="00F253B2" w:rsidP="00F253B2">
            <w:pPr>
              <w:pStyle w:val="TAL"/>
              <w:rPr>
                <w:lang w:eastAsia="zh-CN"/>
              </w:rPr>
            </w:pPr>
            <w:r>
              <w:rPr>
                <w:lang w:eastAsia="zh-CN"/>
              </w:rPr>
              <w:t>5.1.6.3.17</w:t>
            </w:r>
          </w:p>
        </w:tc>
        <w:tc>
          <w:tcPr>
            <w:tcW w:w="2137" w:type="dxa"/>
            <w:gridSpan w:val="2"/>
          </w:tcPr>
          <w:p w:rsidR="00F253B2" w:rsidRDefault="00F253B2" w:rsidP="00F253B2">
            <w:pPr>
              <w:pStyle w:val="TAL"/>
              <w:rPr>
                <w:lang w:eastAsia="zh-CN"/>
              </w:rPr>
            </w:pPr>
            <w:r>
              <w:rPr>
                <w:lang w:eastAsia="zh-CN"/>
              </w:rPr>
              <w:t>Represents the type of a request for analytics subscription transfer.</w:t>
            </w:r>
          </w:p>
        </w:tc>
        <w:tc>
          <w:tcPr>
            <w:tcW w:w="2752" w:type="dxa"/>
            <w:gridSpan w:val="3"/>
          </w:tcPr>
          <w:p w:rsidR="00F253B2" w:rsidRDefault="00F253B2" w:rsidP="00F253B2">
            <w:pPr>
              <w:pStyle w:val="TAL"/>
              <w:rPr>
                <w:rFonts w:cs="Arial"/>
                <w:szCs w:val="18"/>
              </w:rPr>
            </w:pPr>
            <w:r>
              <w:t>AnaSubTransfer</w:t>
            </w:r>
          </w:p>
        </w:tc>
      </w:tr>
      <w:tr w:rsidR="00F253B2" w:rsidTr="0076721C">
        <w:trPr>
          <w:gridAfter w:val="2"/>
          <w:wAfter w:w="77" w:type="dxa"/>
          <w:jc w:val="center"/>
        </w:trPr>
        <w:tc>
          <w:tcPr>
            <w:tcW w:w="3223" w:type="dxa"/>
            <w:gridSpan w:val="2"/>
          </w:tcPr>
          <w:p w:rsidR="00F253B2" w:rsidRDefault="00F253B2" w:rsidP="00F253B2">
            <w:pPr>
              <w:pStyle w:val="TAL"/>
            </w:pPr>
            <w:r>
              <w:t>UeAnalyticsContextDescriptor</w:t>
            </w:r>
          </w:p>
        </w:tc>
        <w:tc>
          <w:tcPr>
            <w:tcW w:w="1196" w:type="dxa"/>
            <w:gridSpan w:val="2"/>
          </w:tcPr>
          <w:p w:rsidR="00F253B2" w:rsidRDefault="00F253B2" w:rsidP="00F253B2">
            <w:pPr>
              <w:pStyle w:val="TAL"/>
            </w:pPr>
            <w:r>
              <w:rPr>
                <w:lang w:eastAsia="zh-CN"/>
              </w:rPr>
              <w:t>5.1.6.2.44</w:t>
            </w:r>
          </w:p>
        </w:tc>
        <w:tc>
          <w:tcPr>
            <w:tcW w:w="2137" w:type="dxa"/>
            <w:gridSpan w:val="2"/>
          </w:tcPr>
          <w:p w:rsidR="00F253B2" w:rsidRDefault="00F253B2" w:rsidP="00F253B2">
            <w:pPr>
              <w:pStyle w:val="TAL"/>
            </w:pPr>
            <w:r>
              <w:t>Contains information about available UE related analytics contexts.</w:t>
            </w:r>
          </w:p>
        </w:tc>
        <w:tc>
          <w:tcPr>
            <w:tcW w:w="2752" w:type="dxa"/>
            <w:gridSpan w:val="3"/>
          </w:tcPr>
          <w:p w:rsidR="00F253B2" w:rsidRDefault="00F253B2" w:rsidP="00F253B2">
            <w:pPr>
              <w:pStyle w:val="TAL"/>
            </w:pPr>
            <w:r>
              <w:t>AnaSubTransfer</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rPr>
                <w:lang w:eastAsia="zh-CN"/>
              </w:rPr>
              <w:t>UeCommunication</w:t>
            </w:r>
          </w:p>
        </w:tc>
        <w:tc>
          <w:tcPr>
            <w:tcW w:w="1196" w:type="dxa"/>
            <w:gridSpan w:val="2"/>
          </w:tcPr>
          <w:p w:rsidR="00F253B2" w:rsidRDefault="00F253B2" w:rsidP="00F253B2">
            <w:pPr>
              <w:pStyle w:val="TAL"/>
              <w:rPr>
                <w:lang w:eastAsia="zh-CN"/>
              </w:rPr>
            </w:pPr>
            <w:r>
              <w:rPr>
                <w:lang w:eastAsia="zh-CN"/>
              </w:rPr>
              <w:t>5.1.6.2.13</w:t>
            </w:r>
          </w:p>
        </w:tc>
        <w:tc>
          <w:tcPr>
            <w:tcW w:w="2137" w:type="dxa"/>
            <w:gridSpan w:val="2"/>
          </w:tcPr>
          <w:p w:rsidR="00F253B2" w:rsidRDefault="00F253B2" w:rsidP="00F253B2">
            <w:pPr>
              <w:pStyle w:val="TAL"/>
              <w:rPr>
                <w:lang w:eastAsia="zh-CN"/>
              </w:rPr>
            </w:pPr>
            <w:r>
              <w:rPr>
                <w:lang w:eastAsia="zh-CN"/>
              </w:rPr>
              <w:t>Represents UE communication information.</w:t>
            </w:r>
          </w:p>
        </w:tc>
        <w:tc>
          <w:tcPr>
            <w:tcW w:w="2752" w:type="dxa"/>
            <w:gridSpan w:val="3"/>
          </w:tcPr>
          <w:p w:rsidR="00F253B2" w:rsidRDefault="00F253B2" w:rsidP="00F253B2">
            <w:pPr>
              <w:pStyle w:val="TAL"/>
              <w:rPr>
                <w:rFonts w:cs="Arial"/>
                <w:szCs w:val="18"/>
              </w:rPr>
            </w:pPr>
            <w:r>
              <w:rPr>
                <w:rFonts w:cs="Arial"/>
                <w:szCs w:val="18"/>
              </w:rPr>
              <w:t>UeCommunication</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t>UeCommOrderCriterion</w:t>
            </w:r>
          </w:p>
        </w:tc>
        <w:tc>
          <w:tcPr>
            <w:tcW w:w="1196" w:type="dxa"/>
            <w:gridSpan w:val="2"/>
          </w:tcPr>
          <w:p w:rsidR="00F253B2" w:rsidRDefault="00F253B2" w:rsidP="00F253B2">
            <w:pPr>
              <w:pStyle w:val="TAL"/>
              <w:rPr>
                <w:lang w:eastAsia="zh-CN"/>
              </w:rPr>
            </w:pPr>
            <w:r>
              <w:rPr>
                <w:lang w:eastAsia="zh-CN"/>
              </w:rPr>
              <w:t>5.1.6.3.29</w:t>
            </w:r>
          </w:p>
        </w:tc>
        <w:tc>
          <w:tcPr>
            <w:tcW w:w="2137" w:type="dxa"/>
            <w:gridSpan w:val="2"/>
          </w:tcPr>
          <w:p w:rsidR="00F253B2" w:rsidRDefault="00F253B2" w:rsidP="00F253B2">
            <w:pPr>
              <w:pStyle w:val="TAL"/>
              <w:rPr>
                <w:lang w:eastAsia="zh-CN"/>
              </w:rPr>
            </w:pPr>
            <w:r>
              <w:rPr>
                <w:lang w:eastAsia="ko-KR"/>
              </w:rPr>
              <w:t xml:space="preserve">The ordering criterion for the list of </w:t>
            </w:r>
            <w:r>
              <w:rPr>
                <w:lang w:eastAsia="zh-CN"/>
              </w:rPr>
              <w:t>UE communication</w:t>
            </w:r>
            <w:r>
              <w:rPr>
                <w:lang w:eastAsia="ko-KR"/>
              </w:rPr>
              <w:t xml:space="preserve"> analytics.</w:t>
            </w:r>
          </w:p>
        </w:tc>
        <w:tc>
          <w:tcPr>
            <w:tcW w:w="2752" w:type="dxa"/>
            <w:gridSpan w:val="3"/>
          </w:tcPr>
          <w:p w:rsidR="00F253B2" w:rsidRDefault="00F253B2" w:rsidP="00F253B2">
            <w:pPr>
              <w:pStyle w:val="TAL"/>
              <w:rPr>
                <w:rFonts w:cs="Arial"/>
                <w:szCs w:val="18"/>
              </w:rPr>
            </w:pPr>
            <w:r>
              <w:t>UeCommunication</w:t>
            </w:r>
            <w:r>
              <w:rPr>
                <w:lang w:eastAsia="zh-CN"/>
              </w:rPr>
              <w:t>Ext_eNA</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t>UeCommReq</w:t>
            </w:r>
          </w:p>
        </w:tc>
        <w:tc>
          <w:tcPr>
            <w:tcW w:w="1196" w:type="dxa"/>
            <w:gridSpan w:val="2"/>
          </w:tcPr>
          <w:p w:rsidR="00F253B2" w:rsidRDefault="00F253B2" w:rsidP="00F253B2">
            <w:pPr>
              <w:pStyle w:val="TAL"/>
              <w:rPr>
                <w:lang w:eastAsia="zh-CN"/>
              </w:rPr>
            </w:pPr>
            <w:r>
              <w:rPr>
                <w:lang w:eastAsia="zh-CN"/>
              </w:rPr>
              <w:t>5.1.6.2.72</w:t>
            </w:r>
          </w:p>
        </w:tc>
        <w:tc>
          <w:tcPr>
            <w:tcW w:w="2137" w:type="dxa"/>
            <w:gridSpan w:val="2"/>
          </w:tcPr>
          <w:p w:rsidR="00F253B2" w:rsidRDefault="00F253B2" w:rsidP="00F253B2">
            <w:pPr>
              <w:pStyle w:val="TAL"/>
              <w:rPr>
                <w:lang w:eastAsia="zh-CN"/>
              </w:rPr>
            </w:pPr>
            <w:r>
              <w:rPr>
                <w:rFonts w:hint="eastAsia"/>
                <w:lang w:eastAsia="zh-CN"/>
              </w:rPr>
              <w:t>U</w:t>
            </w:r>
            <w:r>
              <w:rPr>
                <w:lang w:eastAsia="zh-CN"/>
              </w:rPr>
              <w:t xml:space="preserve">E communication analytics </w:t>
            </w:r>
            <w:r>
              <w:rPr>
                <w:lang w:eastAsia="ko-KR"/>
              </w:rPr>
              <w:t>requirement.</w:t>
            </w:r>
          </w:p>
        </w:tc>
        <w:tc>
          <w:tcPr>
            <w:tcW w:w="2752" w:type="dxa"/>
            <w:gridSpan w:val="3"/>
          </w:tcPr>
          <w:p w:rsidR="00F253B2" w:rsidRDefault="00F253B2" w:rsidP="00F253B2">
            <w:pPr>
              <w:pStyle w:val="TAL"/>
              <w:rPr>
                <w:rFonts w:cs="Arial"/>
                <w:szCs w:val="18"/>
              </w:rPr>
            </w:pPr>
            <w:r>
              <w:t>UeCommunication</w:t>
            </w:r>
            <w:r>
              <w:rPr>
                <w:lang w:eastAsia="zh-CN"/>
              </w:rPr>
              <w:t>Ext_eNA</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t>UeMobilityOrderCriterion</w:t>
            </w:r>
          </w:p>
        </w:tc>
        <w:tc>
          <w:tcPr>
            <w:tcW w:w="1196" w:type="dxa"/>
            <w:gridSpan w:val="2"/>
          </w:tcPr>
          <w:p w:rsidR="00F253B2" w:rsidRDefault="00F253B2" w:rsidP="00F253B2">
            <w:pPr>
              <w:pStyle w:val="TAL"/>
              <w:rPr>
                <w:lang w:eastAsia="zh-CN"/>
              </w:rPr>
            </w:pPr>
            <w:r>
              <w:rPr>
                <w:lang w:eastAsia="zh-CN"/>
              </w:rPr>
              <w:t>5.1.6.3.28</w:t>
            </w:r>
          </w:p>
        </w:tc>
        <w:tc>
          <w:tcPr>
            <w:tcW w:w="2137" w:type="dxa"/>
            <w:gridSpan w:val="2"/>
          </w:tcPr>
          <w:p w:rsidR="00F253B2" w:rsidRDefault="00F253B2" w:rsidP="00F253B2">
            <w:pPr>
              <w:pStyle w:val="TAL"/>
              <w:rPr>
                <w:lang w:eastAsia="zh-CN"/>
              </w:rPr>
            </w:pPr>
            <w:r>
              <w:rPr>
                <w:lang w:eastAsia="ko-KR"/>
              </w:rPr>
              <w:t xml:space="preserve">The ordering criterion for the list of </w:t>
            </w:r>
            <w:r>
              <w:rPr>
                <w:lang w:eastAsia="zh-CN"/>
              </w:rPr>
              <w:t>UE mobility</w:t>
            </w:r>
            <w:r>
              <w:rPr>
                <w:lang w:eastAsia="ko-KR"/>
              </w:rPr>
              <w:t xml:space="preserve"> analytics.</w:t>
            </w:r>
          </w:p>
        </w:tc>
        <w:tc>
          <w:tcPr>
            <w:tcW w:w="2752" w:type="dxa"/>
            <w:gridSpan w:val="3"/>
          </w:tcPr>
          <w:p w:rsidR="00F253B2" w:rsidRDefault="00F253B2" w:rsidP="00F253B2">
            <w:pPr>
              <w:pStyle w:val="TAL"/>
              <w:rPr>
                <w:rFonts w:cs="Arial"/>
                <w:szCs w:val="18"/>
              </w:rPr>
            </w:pPr>
            <w:r>
              <w:t>UeMobility</w:t>
            </w:r>
            <w:r>
              <w:rPr>
                <w:lang w:eastAsia="zh-CN"/>
              </w:rPr>
              <w:t>Ext2_eNA</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t>UeMobilityReq</w:t>
            </w:r>
          </w:p>
        </w:tc>
        <w:tc>
          <w:tcPr>
            <w:tcW w:w="1196" w:type="dxa"/>
            <w:gridSpan w:val="2"/>
          </w:tcPr>
          <w:p w:rsidR="00F253B2" w:rsidRDefault="00F253B2" w:rsidP="00F253B2">
            <w:pPr>
              <w:pStyle w:val="TAL"/>
              <w:rPr>
                <w:lang w:eastAsia="zh-CN"/>
              </w:rPr>
            </w:pPr>
            <w:r>
              <w:rPr>
                <w:lang w:eastAsia="zh-CN"/>
              </w:rPr>
              <w:t>5.1.6.2.71</w:t>
            </w:r>
          </w:p>
        </w:tc>
        <w:tc>
          <w:tcPr>
            <w:tcW w:w="2137" w:type="dxa"/>
            <w:gridSpan w:val="2"/>
          </w:tcPr>
          <w:p w:rsidR="00F253B2" w:rsidRDefault="00F253B2" w:rsidP="00F253B2">
            <w:pPr>
              <w:pStyle w:val="TAL"/>
              <w:rPr>
                <w:lang w:eastAsia="zh-CN"/>
              </w:rPr>
            </w:pPr>
            <w:r>
              <w:rPr>
                <w:rFonts w:hint="eastAsia"/>
                <w:lang w:eastAsia="zh-CN"/>
              </w:rPr>
              <w:t>U</w:t>
            </w:r>
            <w:r>
              <w:rPr>
                <w:lang w:eastAsia="zh-CN"/>
              </w:rPr>
              <w:t>E mobility</w:t>
            </w:r>
            <w:r>
              <w:rPr>
                <w:lang w:eastAsia="ko-KR"/>
              </w:rPr>
              <w:t xml:space="preserve"> </w:t>
            </w:r>
            <w:r>
              <w:rPr>
                <w:lang w:eastAsia="zh-CN"/>
              </w:rPr>
              <w:t xml:space="preserve">analytics </w:t>
            </w:r>
            <w:r>
              <w:rPr>
                <w:lang w:eastAsia="ko-KR"/>
              </w:rPr>
              <w:t>requirement.</w:t>
            </w:r>
          </w:p>
        </w:tc>
        <w:tc>
          <w:tcPr>
            <w:tcW w:w="2752" w:type="dxa"/>
            <w:gridSpan w:val="3"/>
          </w:tcPr>
          <w:p w:rsidR="00F253B2" w:rsidRDefault="00F253B2" w:rsidP="00F253B2">
            <w:pPr>
              <w:pStyle w:val="TAL"/>
              <w:rPr>
                <w:rFonts w:cs="Arial"/>
                <w:szCs w:val="18"/>
              </w:rPr>
            </w:pPr>
            <w:r>
              <w:t>UeMobility</w:t>
            </w:r>
            <w:r>
              <w:rPr>
                <w:lang w:eastAsia="zh-CN"/>
              </w:rPr>
              <w:t>Ext2_eNA</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rPr>
                <w:lang w:eastAsia="zh-CN"/>
              </w:rPr>
              <w:t>UeMobility</w:t>
            </w:r>
          </w:p>
        </w:tc>
        <w:tc>
          <w:tcPr>
            <w:tcW w:w="1196" w:type="dxa"/>
            <w:gridSpan w:val="2"/>
          </w:tcPr>
          <w:p w:rsidR="00F253B2" w:rsidRDefault="00F253B2" w:rsidP="00F253B2">
            <w:pPr>
              <w:pStyle w:val="TAL"/>
              <w:rPr>
                <w:lang w:eastAsia="zh-CN"/>
              </w:rPr>
            </w:pPr>
            <w:r>
              <w:rPr>
                <w:lang w:eastAsia="zh-CN"/>
              </w:rPr>
              <w:t>5.1.6.2.10</w:t>
            </w:r>
          </w:p>
        </w:tc>
        <w:tc>
          <w:tcPr>
            <w:tcW w:w="2137" w:type="dxa"/>
            <w:gridSpan w:val="2"/>
          </w:tcPr>
          <w:p w:rsidR="00F253B2" w:rsidRDefault="00F253B2" w:rsidP="00F253B2">
            <w:pPr>
              <w:pStyle w:val="TAL"/>
              <w:rPr>
                <w:lang w:eastAsia="zh-CN"/>
              </w:rPr>
            </w:pPr>
            <w:r>
              <w:rPr>
                <w:lang w:eastAsia="zh-CN"/>
              </w:rPr>
              <w:t>Represents UE mobility information.</w:t>
            </w:r>
          </w:p>
        </w:tc>
        <w:tc>
          <w:tcPr>
            <w:tcW w:w="2752" w:type="dxa"/>
            <w:gridSpan w:val="3"/>
          </w:tcPr>
          <w:p w:rsidR="00F253B2" w:rsidRDefault="00F253B2" w:rsidP="00F253B2">
            <w:pPr>
              <w:pStyle w:val="TAL"/>
              <w:rPr>
                <w:rFonts w:cs="Arial"/>
                <w:szCs w:val="18"/>
              </w:rPr>
            </w:pPr>
            <w:r>
              <w:rPr>
                <w:rFonts w:cs="Arial"/>
                <w:szCs w:val="18"/>
              </w:rPr>
              <w:t>UeMobility</w:t>
            </w:r>
          </w:p>
        </w:tc>
      </w:tr>
      <w:tr w:rsidR="00F253B2">
        <w:trPr>
          <w:gridAfter w:val="2"/>
          <w:wAfter w:w="77" w:type="dxa"/>
          <w:jc w:val="center"/>
        </w:trPr>
        <w:tc>
          <w:tcPr>
            <w:tcW w:w="3223" w:type="dxa"/>
            <w:gridSpan w:val="2"/>
          </w:tcPr>
          <w:p w:rsidR="00F253B2" w:rsidRDefault="00F253B2" w:rsidP="00F253B2">
            <w:pPr>
              <w:pStyle w:val="TAL"/>
              <w:rPr>
                <w:lang w:eastAsia="zh-CN"/>
              </w:rPr>
            </w:pPr>
            <w:r>
              <w:rPr>
                <w:lang w:eastAsia="zh-CN"/>
              </w:rPr>
              <w:t>UeProximity</w:t>
            </w:r>
          </w:p>
        </w:tc>
        <w:tc>
          <w:tcPr>
            <w:tcW w:w="1196" w:type="dxa"/>
            <w:gridSpan w:val="2"/>
          </w:tcPr>
          <w:p w:rsidR="00F253B2" w:rsidRDefault="00F253B2" w:rsidP="00F253B2">
            <w:pPr>
              <w:pStyle w:val="TAL"/>
              <w:rPr>
                <w:lang w:eastAsia="zh-CN"/>
              </w:rPr>
            </w:pPr>
            <w:r>
              <w:rPr>
                <w:rFonts w:hint="eastAsia"/>
                <w:lang w:eastAsia="ja-JP"/>
              </w:rPr>
              <w:t>5</w:t>
            </w:r>
            <w:r>
              <w:rPr>
                <w:lang w:eastAsia="ja-JP"/>
              </w:rPr>
              <w:t>.1.6.2.101</w:t>
            </w:r>
          </w:p>
        </w:tc>
        <w:tc>
          <w:tcPr>
            <w:tcW w:w="2137" w:type="dxa"/>
            <w:gridSpan w:val="2"/>
          </w:tcPr>
          <w:p w:rsidR="00F253B2" w:rsidRDefault="00F253B2" w:rsidP="00F253B2">
            <w:pPr>
              <w:pStyle w:val="TAL"/>
              <w:rPr>
                <w:lang w:eastAsia="zh-CN"/>
              </w:rPr>
            </w:pPr>
            <w:r>
              <w:rPr>
                <w:rFonts w:cs="Arial"/>
                <w:szCs w:val="18"/>
              </w:rPr>
              <w:t>Observed or Predicted proximity information.</w:t>
            </w:r>
          </w:p>
        </w:tc>
        <w:tc>
          <w:tcPr>
            <w:tcW w:w="2752" w:type="dxa"/>
            <w:gridSpan w:val="3"/>
          </w:tcPr>
          <w:p w:rsidR="00F253B2" w:rsidRDefault="00F253B2" w:rsidP="00F253B2">
            <w:pPr>
              <w:pStyle w:val="TAL"/>
              <w:rPr>
                <w:rFonts w:cs="Arial"/>
                <w:szCs w:val="18"/>
              </w:rPr>
            </w:pPr>
            <w:r>
              <w:rPr>
                <w:lang w:val="en-US" w:eastAsia="zh-CN"/>
              </w:rPr>
              <w:t>RelativeProximity</w:t>
            </w:r>
          </w:p>
        </w:tc>
      </w:tr>
      <w:tr w:rsidR="00F253B2">
        <w:trPr>
          <w:gridAfter w:val="2"/>
          <w:wAfter w:w="77" w:type="dxa"/>
          <w:jc w:val="center"/>
        </w:trPr>
        <w:tc>
          <w:tcPr>
            <w:tcW w:w="3223" w:type="dxa"/>
            <w:gridSpan w:val="2"/>
          </w:tcPr>
          <w:p w:rsidR="00F253B2" w:rsidRDefault="00F253B2" w:rsidP="00F253B2">
            <w:pPr>
              <w:pStyle w:val="TAL"/>
              <w:rPr>
                <w:lang w:eastAsia="zh-CN"/>
              </w:rPr>
            </w:pPr>
            <w:r>
              <w:rPr>
                <w:lang w:eastAsia="zh-CN"/>
              </w:rPr>
              <w:t>UeTrajectory</w:t>
            </w:r>
          </w:p>
        </w:tc>
        <w:tc>
          <w:tcPr>
            <w:tcW w:w="1196" w:type="dxa"/>
            <w:gridSpan w:val="2"/>
          </w:tcPr>
          <w:p w:rsidR="00F253B2" w:rsidRDefault="00F253B2" w:rsidP="00F253B2">
            <w:pPr>
              <w:pStyle w:val="TAL"/>
              <w:rPr>
                <w:lang w:eastAsia="zh-CN"/>
              </w:rPr>
            </w:pPr>
            <w:r>
              <w:rPr>
                <w:rFonts w:hint="eastAsia"/>
                <w:lang w:eastAsia="ja-JP"/>
              </w:rPr>
              <w:t>5</w:t>
            </w:r>
            <w:r>
              <w:rPr>
                <w:lang w:eastAsia="ja-JP"/>
              </w:rPr>
              <w:t>.1.6.2.102</w:t>
            </w:r>
          </w:p>
        </w:tc>
        <w:tc>
          <w:tcPr>
            <w:tcW w:w="2137" w:type="dxa"/>
            <w:gridSpan w:val="2"/>
          </w:tcPr>
          <w:p w:rsidR="00F253B2" w:rsidRDefault="00F253B2" w:rsidP="00F253B2">
            <w:pPr>
              <w:pStyle w:val="TAL"/>
              <w:rPr>
                <w:lang w:eastAsia="zh-CN"/>
              </w:rPr>
            </w:pPr>
            <w:r>
              <w:rPr>
                <w:lang w:val="en-US" w:eastAsia="zh-CN"/>
              </w:rPr>
              <w:t xml:space="preserve">Relative </w:t>
            </w:r>
            <w:r>
              <w:rPr>
                <w:rFonts w:cs="Arial"/>
                <w:szCs w:val="18"/>
              </w:rPr>
              <w:t>timestamped UE positions.</w:t>
            </w:r>
          </w:p>
        </w:tc>
        <w:tc>
          <w:tcPr>
            <w:tcW w:w="2752" w:type="dxa"/>
            <w:gridSpan w:val="3"/>
          </w:tcPr>
          <w:p w:rsidR="00F253B2" w:rsidRDefault="00F253B2" w:rsidP="00F253B2">
            <w:pPr>
              <w:pStyle w:val="TAL"/>
              <w:rPr>
                <w:rFonts w:cs="Arial"/>
                <w:szCs w:val="18"/>
              </w:rPr>
            </w:pPr>
            <w:r>
              <w:rPr>
                <w:lang w:val="en-US" w:eastAsia="zh-CN"/>
              </w:rPr>
              <w:t>RelativeProximity</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rPr>
                <w:lang w:eastAsia="zh-CN"/>
              </w:rPr>
              <w:t>PduSesTrafficInfo</w:t>
            </w:r>
          </w:p>
        </w:tc>
        <w:tc>
          <w:tcPr>
            <w:tcW w:w="1196" w:type="dxa"/>
            <w:gridSpan w:val="2"/>
          </w:tcPr>
          <w:p w:rsidR="00F253B2" w:rsidRDefault="00F253B2" w:rsidP="00F253B2">
            <w:pPr>
              <w:pStyle w:val="TAL"/>
              <w:rPr>
                <w:lang w:eastAsia="zh-CN"/>
              </w:rPr>
            </w:pPr>
            <w:r>
              <w:rPr>
                <w:rFonts w:hint="eastAsia"/>
                <w:lang w:eastAsia="zh-CN"/>
              </w:rPr>
              <w:t>5</w:t>
            </w:r>
            <w:r>
              <w:rPr>
                <w:lang w:eastAsia="zh-CN"/>
              </w:rPr>
              <w:t>.1.6.2.77</w:t>
            </w:r>
          </w:p>
        </w:tc>
        <w:tc>
          <w:tcPr>
            <w:tcW w:w="2137" w:type="dxa"/>
            <w:gridSpan w:val="2"/>
          </w:tcPr>
          <w:p w:rsidR="00F253B2" w:rsidRDefault="00F253B2" w:rsidP="00F253B2">
            <w:pPr>
              <w:pStyle w:val="TAL"/>
              <w:rPr>
                <w:lang w:eastAsia="zh-CN"/>
              </w:rPr>
            </w:pPr>
            <w:r>
              <w:rPr>
                <w:lang w:eastAsia="zh-CN"/>
              </w:rPr>
              <w:t xml:space="preserve">Represents </w:t>
            </w:r>
            <w:r>
              <w:rPr>
                <w:lang w:eastAsia="ko-KR"/>
              </w:rPr>
              <w:t>PDU Session traffic analytics information.</w:t>
            </w:r>
          </w:p>
        </w:tc>
        <w:tc>
          <w:tcPr>
            <w:tcW w:w="2752" w:type="dxa"/>
            <w:gridSpan w:val="3"/>
          </w:tcPr>
          <w:p w:rsidR="00F253B2" w:rsidRDefault="00F253B2" w:rsidP="00F253B2">
            <w:pPr>
              <w:pStyle w:val="TAL"/>
              <w:rPr>
                <w:rFonts w:cs="Arial"/>
                <w:szCs w:val="18"/>
              </w:rPr>
            </w:pPr>
            <w:r>
              <w:rPr>
                <w:rFonts w:cs="Arial"/>
                <w:szCs w:val="18"/>
              </w:rPr>
              <w:t>PduSesTraffic</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t>PduSesTrafficReq</w:t>
            </w:r>
          </w:p>
        </w:tc>
        <w:tc>
          <w:tcPr>
            <w:tcW w:w="1196" w:type="dxa"/>
            <w:gridSpan w:val="2"/>
          </w:tcPr>
          <w:p w:rsidR="00F253B2" w:rsidRDefault="00F253B2" w:rsidP="00F253B2">
            <w:pPr>
              <w:pStyle w:val="TAL"/>
              <w:rPr>
                <w:lang w:eastAsia="zh-CN"/>
              </w:rPr>
            </w:pPr>
            <w:r>
              <w:rPr>
                <w:rFonts w:hint="eastAsia"/>
                <w:lang w:eastAsia="zh-CN"/>
              </w:rPr>
              <w:t>5</w:t>
            </w:r>
            <w:r>
              <w:rPr>
                <w:lang w:eastAsia="zh-CN"/>
              </w:rPr>
              <w:t>.1.6.2.79</w:t>
            </w:r>
          </w:p>
        </w:tc>
        <w:tc>
          <w:tcPr>
            <w:tcW w:w="2137" w:type="dxa"/>
            <w:gridSpan w:val="2"/>
          </w:tcPr>
          <w:p w:rsidR="00F253B2" w:rsidRDefault="00F253B2" w:rsidP="00F253B2">
            <w:pPr>
              <w:pStyle w:val="TAL"/>
              <w:rPr>
                <w:lang w:eastAsia="zh-CN"/>
              </w:rPr>
            </w:pPr>
            <w:r>
              <w:rPr>
                <w:lang w:eastAsia="zh-CN"/>
              </w:rPr>
              <w:t xml:space="preserve">Represents </w:t>
            </w:r>
            <w:r>
              <w:rPr>
                <w:lang w:eastAsia="ko-KR"/>
              </w:rPr>
              <w:t>PDU Session traffic analytics requirement.</w:t>
            </w:r>
          </w:p>
        </w:tc>
        <w:tc>
          <w:tcPr>
            <w:tcW w:w="2752" w:type="dxa"/>
            <w:gridSpan w:val="3"/>
          </w:tcPr>
          <w:p w:rsidR="00F253B2" w:rsidRDefault="00F253B2" w:rsidP="00F253B2">
            <w:pPr>
              <w:pStyle w:val="TAL"/>
              <w:rPr>
                <w:rFonts w:cs="Arial"/>
                <w:szCs w:val="18"/>
              </w:rPr>
            </w:pPr>
            <w:r>
              <w:t>PduSesTraffic</w:t>
            </w:r>
          </w:p>
        </w:tc>
      </w:tr>
      <w:tr w:rsidR="00F253B2" w:rsidTr="0076721C">
        <w:trPr>
          <w:gridAfter w:val="2"/>
          <w:wAfter w:w="77" w:type="dxa"/>
          <w:jc w:val="center"/>
        </w:trPr>
        <w:tc>
          <w:tcPr>
            <w:tcW w:w="3223" w:type="dxa"/>
            <w:gridSpan w:val="2"/>
          </w:tcPr>
          <w:p w:rsidR="00F253B2" w:rsidRDefault="00F253B2" w:rsidP="00F253B2">
            <w:pPr>
              <w:pStyle w:val="TAL"/>
              <w:rPr>
                <w:lang w:eastAsia="zh-CN"/>
              </w:rPr>
            </w:pPr>
            <w:r>
              <w:t>UserDataConOrderCrit</w:t>
            </w:r>
          </w:p>
        </w:tc>
        <w:tc>
          <w:tcPr>
            <w:tcW w:w="1196" w:type="dxa"/>
            <w:gridSpan w:val="2"/>
          </w:tcPr>
          <w:p w:rsidR="00F253B2" w:rsidRDefault="00F253B2" w:rsidP="00F253B2">
            <w:pPr>
              <w:pStyle w:val="TAL"/>
              <w:rPr>
                <w:lang w:eastAsia="zh-CN"/>
              </w:rPr>
            </w:pPr>
            <w:r>
              <w:rPr>
                <w:rFonts w:hint="eastAsia"/>
                <w:lang w:eastAsia="zh-CN"/>
              </w:rPr>
              <w:t>5</w:t>
            </w:r>
            <w:r>
              <w:rPr>
                <w:lang w:eastAsia="zh-CN"/>
              </w:rPr>
              <w:t>.1.6.3.27</w:t>
            </w:r>
          </w:p>
        </w:tc>
        <w:tc>
          <w:tcPr>
            <w:tcW w:w="2137" w:type="dxa"/>
            <w:gridSpan w:val="2"/>
          </w:tcPr>
          <w:p w:rsidR="00F253B2" w:rsidRDefault="00F253B2" w:rsidP="00F253B2">
            <w:pPr>
              <w:pStyle w:val="TAL"/>
              <w:rPr>
                <w:lang w:eastAsia="zh-CN"/>
              </w:rPr>
            </w:pPr>
            <w:r>
              <w:rPr>
                <w:lang w:eastAsia="ko-KR"/>
              </w:rPr>
              <w:t xml:space="preserve">The ordering criterion for the list of </w:t>
            </w:r>
            <w:r>
              <w:t>User Data Congestion</w:t>
            </w:r>
            <w:r>
              <w:rPr>
                <w:lang w:eastAsia="ko-KR"/>
              </w:rPr>
              <w:t xml:space="preserve"> analytics.</w:t>
            </w:r>
          </w:p>
        </w:tc>
        <w:tc>
          <w:tcPr>
            <w:tcW w:w="2752" w:type="dxa"/>
            <w:gridSpan w:val="3"/>
          </w:tcPr>
          <w:p w:rsidR="00F253B2" w:rsidRDefault="00F253B2" w:rsidP="00F253B2">
            <w:pPr>
              <w:pStyle w:val="TAL"/>
              <w:rPr>
                <w:rFonts w:cs="Arial"/>
                <w:szCs w:val="18"/>
              </w:rPr>
            </w:pPr>
            <w:r>
              <w:t>UserDataCongestionExt2_eNA</w:t>
            </w:r>
          </w:p>
        </w:tc>
      </w:tr>
      <w:tr w:rsidR="00F253B2" w:rsidTr="0076721C">
        <w:trPr>
          <w:gridAfter w:val="2"/>
          <w:wAfter w:w="77" w:type="dxa"/>
          <w:jc w:val="center"/>
        </w:trPr>
        <w:tc>
          <w:tcPr>
            <w:tcW w:w="3223" w:type="dxa"/>
            <w:gridSpan w:val="2"/>
          </w:tcPr>
          <w:p w:rsidR="00F253B2" w:rsidRDefault="00F253B2" w:rsidP="00F253B2">
            <w:pPr>
              <w:pStyle w:val="TAL"/>
            </w:pPr>
            <w:r>
              <w:t>UserDataCongestionInfo</w:t>
            </w:r>
          </w:p>
        </w:tc>
        <w:tc>
          <w:tcPr>
            <w:tcW w:w="1196" w:type="dxa"/>
            <w:gridSpan w:val="2"/>
          </w:tcPr>
          <w:p w:rsidR="00F253B2" w:rsidRDefault="00F253B2" w:rsidP="00F253B2">
            <w:pPr>
              <w:pStyle w:val="TAL"/>
              <w:rPr>
                <w:lang w:eastAsia="zh-CN"/>
              </w:rPr>
            </w:pPr>
            <w:r>
              <w:t>5.1.6.2.17</w:t>
            </w:r>
          </w:p>
        </w:tc>
        <w:tc>
          <w:tcPr>
            <w:tcW w:w="2137" w:type="dxa"/>
            <w:gridSpan w:val="2"/>
          </w:tcPr>
          <w:p w:rsidR="00F253B2" w:rsidRDefault="00F253B2" w:rsidP="00F253B2">
            <w:pPr>
              <w:pStyle w:val="TAL"/>
            </w:pPr>
            <w:r>
              <w:t>Represents the user data congestion information.</w:t>
            </w:r>
          </w:p>
        </w:tc>
        <w:tc>
          <w:tcPr>
            <w:tcW w:w="2752" w:type="dxa"/>
            <w:gridSpan w:val="3"/>
          </w:tcPr>
          <w:p w:rsidR="00F253B2" w:rsidRDefault="00F253B2" w:rsidP="00F253B2">
            <w:pPr>
              <w:pStyle w:val="TAL"/>
              <w:rPr>
                <w:rFonts w:cs="Arial"/>
                <w:szCs w:val="18"/>
              </w:rPr>
            </w:pPr>
            <w:r>
              <w:t>UserDataCongestion</w:t>
            </w:r>
          </w:p>
        </w:tc>
      </w:tr>
      <w:tr w:rsidR="00F253B2" w:rsidTr="0076721C">
        <w:trPr>
          <w:gridAfter w:val="2"/>
          <w:wAfter w:w="77" w:type="dxa"/>
          <w:jc w:val="center"/>
        </w:trPr>
        <w:tc>
          <w:tcPr>
            <w:tcW w:w="3223" w:type="dxa"/>
            <w:gridSpan w:val="2"/>
          </w:tcPr>
          <w:p w:rsidR="00F253B2" w:rsidRDefault="00F253B2" w:rsidP="00F253B2">
            <w:pPr>
              <w:pStyle w:val="TAL"/>
            </w:pPr>
            <w:r>
              <w:rPr>
                <w:lang w:eastAsia="zh-CN"/>
              </w:rPr>
              <w:t>ValueExpression</w:t>
            </w:r>
          </w:p>
        </w:tc>
        <w:tc>
          <w:tcPr>
            <w:tcW w:w="1196" w:type="dxa"/>
            <w:gridSpan w:val="2"/>
          </w:tcPr>
          <w:p w:rsidR="00F253B2" w:rsidRDefault="00F253B2" w:rsidP="00F253B2">
            <w:pPr>
              <w:pStyle w:val="TAL"/>
            </w:pPr>
            <w:r>
              <w:rPr>
                <w:rFonts w:hint="eastAsia"/>
                <w:lang w:eastAsia="zh-CN"/>
              </w:rPr>
              <w:t>5</w:t>
            </w:r>
            <w:r>
              <w:rPr>
                <w:lang w:eastAsia="zh-CN"/>
              </w:rPr>
              <w:t>.1.6.3.34</w:t>
            </w:r>
          </w:p>
        </w:tc>
        <w:tc>
          <w:tcPr>
            <w:tcW w:w="2137" w:type="dxa"/>
            <w:gridSpan w:val="2"/>
          </w:tcPr>
          <w:p w:rsidR="00F253B2" w:rsidRDefault="00F253B2" w:rsidP="00F253B2">
            <w:pPr>
              <w:pStyle w:val="TAL"/>
            </w:pPr>
            <w:r>
              <w:rPr>
                <w:lang w:eastAsia="zh-CN"/>
              </w:rPr>
              <w:t>Indicates average or peak value of the resource usage for the network performance type</w:t>
            </w:r>
          </w:p>
        </w:tc>
        <w:tc>
          <w:tcPr>
            <w:tcW w:w="2752" w:type="dxa"/>
            <w:gridSpan w:val="3"/>
          </w:tcPr>
          <w:p w:rsidR="00F253B2" w:rsidRDefault="00F253B2" w:rsidP="00F253B2">
            <w:pPr>
              <w:pStyle w:val="TAL"/>
            </w:pPr>
            <w:r>
              <w:t>NetworkPerformance</w:t>
            </w:r>
            <w:r>
              <w:rPr>
                <w:lang w:eastAsia="zh-CN"/>
              </w:rPr>
              <w:t>Ext_AIML</w:t>
            </w:r>
          </w:p>
        </w:tc>
      </w:tr>
      <w:tr w:rsidR="00F253B2" w:rsidTr="0076721C">
        <w:trPr>
          <w:gridAfter w:val="2"/>
          <w:wAfter w:w="77" w:type="dxa"/>
          <w:jc w:val="center"/>
        </w:trPr>
        <w:tc>
          <w:tcPr>
            <w:tcW w:w="3223" w:type="dxa"/>
            <w:gridSpan w:val="2"/>
          </w:tcPr>
          <w:p w:rsidR="00F253B2" w:rsidRDefault="00F253B2" w:rsidP="00F253B2">
            <w:pPr>
              <w:pStyle w:val="TAL"/>
            </w:pPr>
            <w:r>
              <w:t>WlanOrderingCriterion</w:t>
            </w:r>
          </w:p>
        </w:tc>
        <w:tc>
          <w:tcPr>
            <w:tcW w:w="1196" w:type="dxa"/>
            <w:gridSpan w:val="2"/>
          </w:tcPr>
          <w:p w:rsidR="00F253B2" w:rsidRDefault="00F253B2" w:rsidP="00F253B2">
            <w:pPr>
              <w:pStyle w:val="TAL"/>
            </w:pPr>
            <w:r>
              <w:rPr>
                <w:lang w:eastAsia="zh-CN"/>
              </w:rPr>
              <w:t>5.1.6.3.23</w:t>
            </w:r>
          </w:p>
        </w:tc>
        <w:tc>
          <w:tcPr>
            <w:tcW w:w="2137" w:type="dxa"/>
            <w:gridSpan w:val="2"/>
          </w:tcPr>
          <w:p w:rsidR="00F253B2" w:rsidRDefault="00F253B2" w:rsidP="00F253B2">
            <w:pPr>
              <w:pStyle w:val="TAL"/>
            </w:pPr>
            <w:r>
              <w:rPr>
                <w:lang w:eastAsia="ko-KR"/>
              </w:rPr>
              <w:t>Ordering criterion for the list of WLAN performance information.</w:t>
            </w:r>
          </w:p>
        </w:tc>
        <w:tc>
          <w:tcPr>
            <w:tcW w:w="2752" w:type="dxa"/>
            <w:gridSpan w:val="3"/>
          </w:tcPr>
          <w:p w:rsidR="00F253B2" w:rsidRDefault="00F253B2" w:rsidP="00F253B2">
            <w:pPr>
              <w:pStyle w:val="TAL"/>
            </w:pPr>
            <w:r>
              <w:t>WlanPerformance</w:t>
            </w:r>
          </w:p>
        </w:tc>
      </w:tr>
      <w:tr w:rsidR="00F253B2" w:rsidTr="0076721C">
        <w:trPr>
          <w:gridAfter w:val="2"/>
          <w:wAfter w:w="77" w:type="dxa"/>
          <w:jc w:val="center"/>
        </w:trPr>
        <w:tc>
          <w:tcPr>
            <w:tcW w:w="3223" w:type="dxa"/>
            <w:gridSpan w:val="2"/>
          </w:tcPr>
          <w:p w:rsidR="00F253B2" w:rsidRDefault="00F253B2" w:rsidP="00F253B2">
            <w:pPr>
              <w:pStyle w:val="TAL"/>
            </w:pPr>
            <w:r>
              <w:t>WlanPerformanceReq</w:t>
            </w:r>
          </w:p>
        </w:tc>
        <w:tc>
          <w:tcPr>
            <w:tcW w:w="1196" w:type="dxa"/>
            <w:gridSpan w:val="2"/>
          </w:tcPr>
          <w:p w:rsidR="00F253B2" w:rsidRDefault="00F253B2" w:rsidP="00F253B2">
            <w:pPr>
              <w:pStyle w:val="TAL"/>
              <w:rPr>
                <w:lang w:eastAsia="zh-CN"/>
              </w:rPr>
            </w:pPr>
            <w:r>
              <w:rPr>
                <w:lang w:eastAsia="zh-CN"/>
              </w:rPr>
              <w:t>5.1.6.2.59</w:t>
            </w:r>
          </w:p>
        </w:tc>
        <w:tc>
          <w:tcPr>
            <w:tcW w:w="2137" w:type="dxa"/>
            <w:gridSpan w:val="2"/>
          </w:tcPr>
          <w:p w:rsidR="00F253B2" w:rsidRDefault="00F253B2" w:rsidP="00F253B2">
            <w:pPr>
              <w:pStyle w:val="TAL"/>
              <w:rPr>
                <w:lang w:eastAsia="ko-KR"/>
              </w:rPr>
            </w:pPr>
            <w:r>
              <w:rPr>
                <w:lang w:eastAsia="ko-KR"/>
              </w:rPr>
              <w:t>WLAN performance analytics requirement.</w:t>
            </w:r>
          </w:p>
        </w:tc>
        <w:tc>
          <w:tcPr>
            <w:tcW w:w="2752" w:type="dxa"/>
            <w:gridSpan w:val="3"/>
          </w:tcPr>
          <w:p w:rsidR="00F253B2" w:rsidRDefault="00F253B2" w:rsidP="00F253B2">
            <w:pPr>
              <w:pStyle w:val="TAL"/>
            </w:pPr>
            <w:r>
              <w:t>WlanPerformance</w:t>
            </w:r>
          </w:p>
        </w:tc>
      </w:tr>
      <w:tr w:rsidR="00F253B2" w:rsidTr="0076721C">
        <w:trPr>
          <w:gridAfter w:val="2"/>
          <w:wAfter w:w="77" w:type="dxa"/>
          <w:jc w:val="center"/>
        </w:trPr>
        <w:tc>
          <w:tcPr>
            <w:tcW w:w="3223" w:type="dxa"/>
            <w:gridSpan w:val="2"/>
          </w:tcPr>
          <w:p w:rsidR="00F253B2" w:rsidRDefault="00F253B2" w:rsidP="00F253B2">
            <w:pPr>
              <w:pStyle w:val="TAL"/>
            </w:pPr>
            <w:r>
              <w:t>WlanPerformanceInfo</w:t>
            </w:r>
          </w:p>
        </w:tc>
        <w:tc>
          <w:tcPr>
            <w:tcW w:w="1196" w:type="dxa"/>
            <w:gridSpan w:val="2"/>
          </w:tcPr>
          <w:p w:rsidR="00F253B2" w:rsidRDefault="00F253B2" w:rsidP="00F253B2">
            <w:pPr>
              <w:pStyle w:val="TAL"/>
            </w:pPr>
            <w:r>
              <w:rPr>
                <w:lang w:eastAsia="zh-CN"/>
              </w:rPr>
              <w:t>5.1.6.2.60</w:t>
            </w:r>
          </w:p>
        </w:tc>
        <w:tc>
          <w:tcPr>
            <w:tcW w:w="2137" w:type="dxa"/>
            <w:gridSpan w:val="2"/>
          </w:tcPr>
          <w:p w:rsidR="00F253B2" w:rsidRDefault="00F253B2" w:rsidP="00F253B2">
            <w:pPr>
              <w:pStyle w:val="TAL"/>
            </w:pPr>
            <w:r>
              <w:rPr>
                <w:lang w:eastAsia="ko-KR"/>
              </w:rPr>
              <w:t>WLAN performance analytics information.</w:t>
            </w:r>
          </w:p>
        </w:tc>
        <w:tc>
          <w:tcPr>
            <w:tcW w:w="2752" w:type="dxa"/>
            <w:gridSpan w:val="3"/>
          </w:tcPr>
          <w:p w:rsidR="00F253B2" w:rsidRDefault="00F253B2" w:rsidP="00F253B2">
            <w:pPr>
              <w:pStyle w:val="TAL"/>
            </w:pPr>
            <w:r>
              <w:t>WlanPerformance</w:t>
            </w:r>
          </w:p>
        </w:tc>
      </w:tr>
      <w:tr w:rsidR="00F253B2" w:rsidTr="0076721C">
        <w:trPr>
          <w:gridAfter w:val="2"/>
          <w:wAfter w:w="77" w:type="dxa"/>
          <w:jc w:val="center"/>
        </w:trPr>
        <w:tc>
          <w:tcPr>
            <w:tcW w:w="3223" w:type="dxa"/>
            <w:gridSpan w:val="2"/>
          </w:tcPr>
          <w:p w:rsidR="00F253B2" w:rsidRDefault="00F253B2" w:rsidP="00F253B2">
            <w:pPr>
              <w:pStyle w:val="TAL"/>
            </w:pPr>
            <w:r>
              <w:t>WlanPerSsIdPerformanceInfo</w:t>
            </w:r>
          </w:p>
        </w:tc>
        <w:tc>
          <w:tcPr>
            <w:tcW w:w="1196" w:type="dxa"/>
            <w:gridSpan w:val="2"/>
          </w:tcPr>
          <w:p w:rsidR="00F253B2" w:rsidRDefault="00F253B2" w:rsidP="00F253B2">
            <w:pPr>
              <w:pStyle w:val="TAL"/>
            </w:pPr>
            <w:r>
              <w:rPr>
                <w:lang w:eastAsia="zh-CN"/>
              </w:rPr>
              <w:t>5.1.6.2.61</w:t>
            </w:r>
          </w:p>
        </w:tc>
        <w:tc>
          <w:tcPr>
            <w:tcW w:w="2137" w:type="dxa"/>
            <w:gridSpan w:val="2"/>
          </w:tcPr>
          <w:p w:rsidR="00F253B2" w:rsidRDefault="00F253B2" w:rsidP="00F253B2">
            <w:pPr>
              <w:pStyle w:val="TAL"/>
            </w:pPr>
            <w:r>
              <w:rPr>
                <w:lang w:eastAsia="ko-KR"/>
              </w:rPr>
              <w:t>WLAN performance information per SSID of WLAN access points deployed in the Area of Interest.</w:t>
            </w:r>
          </w:p>
        </w:tc>
        <w:tc>
          <w:tcPr>
            <w:tcW w:w="2752" w:type="dxa"/>
            <w:gridSpan w:val="3"/>
          </w:tcPr>
          <w:p w:rsidR="00F253B2" w:rsidRDefault="00F253B2" w:rsidP="00F253B2">
            <w:pPr>
              <w:pStyle w:val="TAL"/>
            </w:pPr>
            <w:r>
              <w:t>WlanPerformance</w:t>
            </w:r>
          </w:p>
        </w:tc>
      </w:tr>
      <w:tr w:rsidR="00F253B2" w:rsidTr="0076721C">
        <w:trPr>
          <w:gridAfter w:val="2"/>
          <w:wAfter w:w="77" w:type="dxa"/>
          <w:jc w:val="center"/>
        </w:trPr>
        <w:tc>
          <w:tcPr>
            <w:tcW w:w="3223" w:type="dxa"/>
            <w:gridSpan w:val="2"/>
          </w:tcPr>
          <w:p w:rsidR="00F253B2" w:rsidRDefault="00F253B2" w:rsidP="00F253B2">
            <w:pPr>
              <w:pStyle w:val="TAL"/>
            </w:pPr>
            <w:r>
              <w:t>WlanPerTsPerformanceInfo</w:t>
            </w:r>
          </w:p>
        </w:tc>
        <w:tc>
          <w:tcPr>
            <w:tcW w:w="1196" w:type="dxa"/>
            <w:gridSpan w:val="2"/>
          </w:tcPr>
          <w:p w:rsidR="00F253B2" w:rsidRDefault="00F253B2" w:rsidP="00F253B2">
            <w:pPr>
              <w:pStyle w:val="TAL"/>
            </w:pPr>
            <w:r>
              <w:rPr>
                <w:lang w:eastAsia="zh-CN"/>
              </w:rPr>
              <w:t>5.1.6.2.62</w:t>
            </w:r>
          </w:p>
        </w:tc>
        <w:tc>
          <w:tcPr>
            <w:tcW w:w="2137" w:type="dxa"/>
            <w:gridSpan w:val="2"/>
          </w:tcPr>
          <w:p w:rsidR="00F253B2" w:rsidRDefault="00F253B2" w:rsidP="00F253B2">
            <w:pPr>
              <w:pStyle w:val="TAL"/>
            </w:pPr>
            <w:r>
              <w:rPr>
                <w:lang w:eastAsia="ko-KR"/>
              </w:rPr>
              <w:t>WLAN performance information per Time Slot during the analytics target period.</w:t>
            </w:r>
          </w:p>
        </w:tc>
        <w:tc>
          <w:tcPr>
            <w:tcW w:w="2752" w:type="dxa"/>
            <w:gridSpan w:val="3"/>
          </w:tcPr>
          <w:p w:rsidR="00F253B2" w:rsidRDefault="00F253B2" w:rsidP="00F253B2">
            <w:pPr>
              <w:pStyle w:val="TAL"/>
            </w:pPr>
            <w:r>
              <w:t>WlanPerformance</w:t>
            </w:r>
          </w:p>
        </w:tc>
      </w:tr>
      <w:tr w:rsidR="00F253B2" w:rsidTr="0076721C">
        <w:trPr>
          <w:gridAfter w:val="2"/>
          <w:wAfter w:w="77" w:type="dxa"/>
          <w:jc w:val="center"/>
        </w:trPr>
        <w:tc>
          <w:tcPr>
            <w:tcW w:w="3223" w:type="dxa"/>
            <w:gridSpan w:val="2"/>
          </w:tcPr>
          <w:p w:rsidR="00F253B2" w:rsidRDefault="00F253B2" w:rsidP="00F253B2">
            <w:pPr>
              <w:pStyle w:val="TAL"/>
            </w:pPr>
            <w:r>
              <w:rPr>
                <w:lang w:eastAsia="zh-CN"/>
              </w:rPr>
              <w:t>WlanPerUeIdPerformanceInfo</w:t>
            </w:r>
          </w:p>
        </w:tc>
        <w:tc>
          <w:tcPr>
            <w:tcW w:w="1196" w:type="dxa"/>
            <w:gridSpan w:val="2"/>
          </w:tcPr>
          <w:p w:rsidR="00F253B2" w:rsidRDefault="00F253B2" w:rsidP="00F253B2">
            <w:pPr>
              <w:pStyle w:val="TAL"/>
              <w:rPr>
                <w:lang w:eastAsia="zh-CN"/>
              </w:rPr>
            </w:pPr>
            <w:r>
              <w:rPr>
                <w:lang w:eastAsia="zh-CN"/>
              </w:rPr>
              <w:t>5.1.6.2.80</w:t>
            </w:r>
          </w:p>
        </w:tc>
        <w:tc>
          <w:tcPr>
            <w:tcW w:w="2137" w:type="dxa"/>
            <w:gridSpan w:val="2"/>
          </w:tcPr>
          <w:p w:rsidR="00F253B2" w:rsidRDefault="00F253B2" w:rsidP="00F253B2">
            <w:pPr>
              <w:pStyle w:val="TAL"/>
              <w:rPr>
                <w:lang w:eastAsia="ko-KR"/>
              </w:rPr>
            </w:pPr>
            <w:r>
              <w:rPr>
                <w:lang w:eastAsia="ko-KR"/>
              </w:rPr>
              <w:t>WLAN performance information per UE ID of WLAN access points deployed in the Area of Interest.</w:t>
            </w:r>
          </w:p>
        </w:tc>
        <w:tc>
          <w:tcPr>
            <w:tcW w:w="2752" w:type="dxa"/>
            <w:gridSpan w:val="3"/>
          </w:tcPr>
          <w:p w:rsidR="00F253B2" w:rsidRDefault="00F253B2" w:rsidP="00F253B2">
            <w:pPr>
              <w:pStyle w:val="TAL"/>
            </w:pPr>
            <w:r>
              <w:t>WlanPerformanceExt_AIML</w:t>
            </w:r>
          </w:p>
        </w:tc>
      </w:tr>
    </w:tbl>
    <w:p w:rsidR="00A10B25" w:rsidRDefault="00A10B25"/>
    <w:p w:rsidR="00A10B25" w:rsidRDefault="00A10B25">
      <w:r>
        <w:t xml:space="preserve">Table 5.1.6.1-2 specifies data types re-used by the Nnwdaf_EventsSubscription service based interface protocol from other specifications, including a reference to their respective specifications and when needed, a short description of their use within the Nnwdaf service based interface. </w:t>
      </w:r>
    </w:p>
    <w:p w:rsidR="00A10B25" w:rsidRDefault="00A10B25">
      <w:pPr>
        <w:pStyle w:val="TH"/>
        <w:overflowPunct w:val="0"/>
        <w:autoSpaceDE w:val="0"/>
        <w:autoSpaceDN w:val="0"/>
        <w:adjustRightInd w:val="0"/>
        <w:textAlignment w:val="baseline"/>
        <w:rPr>
          <w:rFonts w:eastAsia="MS Mincho"/>
        </w:rPr>
      </w:pPr>
      <w:r>
        <w:rPr>
          <w:rFonts w:eastAsia="MS Mincho"/>
        </w:rPr>
        <w:t>Table 5.1.6.1-2: Nnwdaf_EventsSubscription re-used Data Types</w:t>
      </w:r>
    </w:p>
    <w:tbl>
      <w:tblPr>
        <w:tblW w:w="10752"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3628"/>
        <w:gridCol w:w="2048"/>
        <w:gridCol w:w="2578"/>
        <w:gridCol w:w="2498"/>
      </w:tblGrid>
      <w:tr w:rsidR="00A10B25">
        <w:trPr>
          <w:jc w:val="center"/>
        </w:trPr>
        <w:tc>
          <w:tcPr>
            <w:tcW w:w="3628" w:type="dxa"/>
            <w:shd w:val="clear" w:color="auto" w:fill="C0C0C0"/>
          </w:tcPr>
          <w:p w:rsidR="00A10B25" w:rsidRDefault="00A10B25">
            <w:pPr>
              <w:pStyle w:val="TAH"/>
            </w:pPr>
            <w:r>
              <w:t>Data type</w:t>
            </w:r>
          </w:p>
        </w:tc>
        <w:tc>
          <w:tcPr>
            <w:tcW w:w="2048" w:type="dxa"/>
            <w:shd w:val="clear" w:color="auto" w:fill="C0C0C0"/>
          </w:tcPr>
          <w:p w:rsidR="00A10B25" w:rsidRDefault="00A10B25">
            <w:pPr>
              <w:pStyle w:val="TAH"/>
            </w:pPr>
            <w:r>
              <w:t>Reference</w:t>
            </w:r>
          </w:p>
        </w:tc>
        <w:tc>
          <w:tcPr>
            <w:tcW w:w="2578" w:type="dxa"/>
            <w:shd w:val="clear" w:color="auto" w:fill="C0C0C0"/>
          </w:tcPr>
          <w:p w:rsidR="00A10B25" w:rsidRDefault="00A10B25">
            <w:pPr>
              <w:pStyle w:val="TAH"/>
            </w:pPr>
            <w:r>
              <w:t>Comments</w:t>
            </w:r>
          </w:p>
        </w:tc>
        <w:tc>
          <w:tcPr>
            <w:tcW w:w="2498" w:type="dxa"/>
            <w:shd w:val="clear" w:color="auto" w:fill="C0C0C0"/>
          </w:tcPr>
          <w:p w:rsidR="00A10B25" w:rsidRDefault="00A10B25">
            <w:pPr>
              <w:pStyle w:val="TAH"/>
            </w:pPr>
            <w:r>
              <w:t>Applicability</w:t>
            </w:r>
          </w:p>
        </w:tc>
      </w:tr>
      <w:tr w:rsidR="00A10B25">
        <w:trPr>
          <w:jc w:val="center"/>
        </w:trPr>
        <w:tc>
          <w:tcPr>
            <w:tcW w:w="3628" w:type="dxa"/>
          </w:tcPr>
          <w:p w:rsidR="00A10B25" w:rsidRDefault="00A10B25">
            <w:pPr>
              <w:pStyle w:val="TAL"/>
            </w:pPr>
            <w:r>
              <w:t>5Qi</w:t>
            </w:r>
          </w:p>
        </w:tc>
        <w:tc>
          <w:tcPr>
            <w:tcW w:w="2048" w:type="dxa"/>
          </w:tcPr>
          <w:p w:rsidR="00A10B25" w:rsidRDefault="00A10B25">
            <w:pPr>
              <w:pStyle w:val="TAL"/>
              <w:rPr>
                <w:rFonts w:cs="Arial"/>
              </w:rPr>
            </w:pPr>
            <w:r>
              <w:rPr>
                <w:rFonts w:cs="Arial"/>
              </w:rPr>
              <w:t>3GPP TS 29.571 [8]</w:t>
            </w:r>
          </w:p>
        </w:tc>
        <w:tc>
          <w:tcPr>
            <w:tcW w:w="2578" w:type="dxa"/>
          </w:tcPr>
          <w:p w:rsidR="00A10B25" w:rsidRDefault="00A10B25">
            <w:pPr>
              <w:pStyle w:val="TAL"/>
              <w:rPr>
                <w:lang w:eastAsia="zh-CN"/>
              </w:rPr>
            </w:pPr>
            <w:r>
              <w:rPr>
                <w:lang w:eastAsia="zh-CN"/>
              </w:rPr>
              <w:t>Identifies the 5G QoS identifier</w:t>
            </w:r>
          </w:p>
        </w:tc>
        <w:tc>
          <w:tcPr>
            <w:tcW w:w="2498" w:type="dxa"/>
          </w:tcPr>
          <w:p w:rsidR="00A10B25" w:rsidRDefault="00A10B25">
            <w:pPr>
              <w:pStyle w:val="TAL"/>
            </w:pPr>
            <w:r>
              <w:t>QoSSustainability</w:t>
            </w:r>
          </w:p>
          <w:p w:rsidR="00A10B25" w:rsidRDefault="00A10B25">
            <w:pPr>
              <w:pStyle w:val="TAL"/>
            </w:pPr>
            <w:r>
              <w:rPr>
                <w:lang w:eastAsia="zh-CN"/>
              </w:rPr>
              <w:t>E2eDataVolTransTime</w:t>
            </w:r>
          </w:p>
        </w:tc>
      </w:tr>
      <w:tr w:rsidR="00A10B25">
        <w:trPr>
          <w:jc w:val="center"/>
        </w:trPr>
        <w:tc>
          <w:tcPr>
            <w:tcW w:w="3628" w:type="dxa"/>
          </w:tcPr>
          <w:p w:rsidR="00A10B25" w:rsidRDefault="00A10B25">
            <w:pPr>
              <w:pStyle w:val="TAL"/>
            </w:pPr>
            <w:r>
              <w:t>AccessType</w:t>
            </w:r>
          </w:p>
        </w:tc>
        <w:tc>
          <w:tcPr>
            <w:tcW w:w="2048" w:type="dxa"/>
          </w:tcPr>
          <w:p w:rsidR="00A10B25" w:rsidRDefault="00A10B25">
            <w:pPr>
              <w:pStyle w:val="TAL"/>
              <w:rPr>
                <w:rFonts w:cs="Arial"/>
              </w:rPr>
            </w:pPr>
            <w:r>
              <w:rPr>
                <w:rFonts w:cs="Arial"/>
              </w:rPr>
              <w:t>3GPP TS 29.571 [8]</w:t>
            </w:r>
          </w:p>
        </w:tc>
        <w:tc>
          <w:tcPr>
            <w:tcW w:w="2578" w:type="dxa"/>
          </w:tcPr>
          <w:p w:rsidR="00A10B25" w:rsidRDefault="00A10B25">
            <w:pPr>
              <w:pStyle w:val="TAL"/>
              <w:rPr>
                <w:lang w:eastAsia="zh-CN"/>
              </w:rPr>
            </w:pPr>
            <w:r>
              <w:rPr>
                <w:lang w:eastAsia="zh-CN"/>
              </w:rPr>
              <w:t>Identifies the access type.</w:t>
            </w:r>
          </w:p>
        </w:tc>
        <w:tc>
          <w:tcPr>
            <w:tcW w:w="2498" w:type="dxa"/>
          </w:tcPr>
          <w:p w:rsidR="00A10B25" w:rsidRDefault="00A10B25">
            <w:pPr>
              <w:pStyle w:val="TAL"/>
            </w:pPr>
            <w:r>
              <w:t>ServiceExperienceExt2_eNA</w:t>
            </w:r>
          </w:p>
        </w:tc>
      </w:tr>
      <w:tr w:rsidR="00A10B25">
        <w:trPr>
          <w:jc w:val="center"/>
        </w:trPr>
        <w:tc>
          <w:tcPr>
            <w:tcW w:w="3628" w:type="dxa"/>
          </w:tcPr>
          <w:p w:rsidR="00A10B25" w:rsidRDefault="00A10B25">
            <w:pPr>
              <w:pStyle w:val="TAL"/>
            </w:pPr>
            <w:r>
              <w:rPr>
                <w:rFonts w:hint="eastAsia"/>
                <w:lang w:eastAsia="zh-CN"/>
              </w:rPr>
              <w:t>A</w:t>
            </w:r>
            <w:r>
              <w:rPr>
                <w:lang w:eastAsia="zh-CN"/>
              </w:rPr>
              <w:t>ddrFqdn</w:t>
            </w:r>
          </w:p>
        </w:tc>
        <w:tc>
          <w:tcPr>
            <w:tcW w:w="2048" w:type="dxa"/>
          </w:tcPr>
          <w:p w:rsidR="00A10B25" w:rsidRDefault="00A10B25">
            <w:pPr>
              <w:pStyle w:val="TAL"/>
              <w:rPr>
                <w:rFonts w:cs="Arial"/>
              </w:rPr>
            </w:pPr>
            <w:r>
              <w:rPr>
                <w:rFonts w:cs="Arial"/>
              </w:rPr>
              <w:t>3GPP TS 29.517 [22]</w:t>
            </w:r>
          </w:p>
        </w:tc>
        <w:tc>
          <w:tcPr>
            <w:tcW w:w="2578" w:type="dxa"/>
          </w:tcPr>
          <w:p w:rsidR="00A10B25" w:rsidRDefault="00A10B25">
            <w:pPr>
              <w:pStyle w:val="TAL"/>
              <w:rPr>
                <w:lang w:eastAsia="zh-CN"/>
              </w:rPr>
            </w:pPr>
            <w:r>
              <w:t>Represents the IP address or FQDN of the Application Server.</w:t>
            </w:r>
          </w:p>
        </w:tc>
        <w:tc>
          <w:tcPr>
            <w:tcW w:w="2498" w:type="dxa"/>
          </w:tcPr>
          <w:p w:rsidR="00A10B25" w:rsidRDefault="00A10B25">
            <w:pPr>
              <w:pStyle w:val="TAL"/>
            </w:pPr>
            <w:r>
              <w:rPr>
                <w:rFonts w:hint="eastAsia"/>
                <w:lang w:eastAsia="zh-CN"/>
              </w:rPr>
              <w:t>Dn</w:t>
            </w:r>
            <w:r>
              <w:t>Performance</w:t>
            </w:r>
          </w:p>
          <w:p w:rsidR="00A10B25" w:rsidRDefault="00A10B25">
            <w:pPr>
              <w:pStyle w:val="TAL"/>
            </w:pPr>
            <w:r>
              <w:t>ServiceExperienceExt</w:t>
            </w:r>
          </w:p>
        </w:tc>
      </w:tr>
      <w:tr w:rsidR="00A10B25">
        <w:trPr>
          <w:jc w:val="center"/>
        </w:trPr>
        <w:tc>
          <w:tcPr>
            <w:tcW w:w="3628" w:type="dxa"/>
          </w:tcPr>
          <w:p w:rsidR="00A10B25" w:rsidRDefault="00A10B25">
            <w:pPr>
              <w:pStyle w:val="TAL"/>
            </w:pPr>
            <w:r>
              <w:t>ApplicationId</w:t>
            </w:r>
          </w:p>
        </w:tc>
        <w:tc>
          <w:tcPr>
            <w:tcW w:w="2048" w:type="dxa"/>
          </w:tcPr>
          <w:p w:rsidR="00A10B25" w:rsidRDefault="00A10B25">
            <w:pPr>
              <w:pStyle w:val="TAL"/>
            </w:pPr>
            <w:r>
              <w:rPr>
                <w:rFonts w:cs="Arial"/>
              </w:rPr>
              <w:t>3GPP TS 29.571 [8]</w:t>
            </w:r>
          </w:p>
        </w:tc>
        <w:tc>
          <w:tcPr>
            <w:tcW w:w="2578" w:type="dxa"/>
          </w:tcPr>
          <w:p w:rsidR="00A10B25" w:rsidRDefault="00A10B25">
            <w:pPr>
              <w:pStyle w:val="TAL"/>
            </w:pPr>
            <w:r>
              <w:rPr>
                <w:rFonts w:cs="Arial"/>
                <w:szCs w:val="18"/>
                <w:lang w:eastAsia="zh-CN"/>
              </w:rPr>
              <w:t>Identifies the application identifier.</w:t>
            </w:r>
          </w:p>
        </w:tc>
        <w:tc>
          <w:tcPr>
            <w:tcW w:w="2498" w:type="dxa"/>
          </w:tcPr>
          <w:p w:rsidR="00A10B25" w:rsidRDefault="00A10B25">
            <w:pPr>
              <w:pStyle w:val="TAL"/>
            </w:pPr>
            <w:r>
              <w:t xml:space="preserve">ServiceExperience </w:t>
            </w:r>
          </w:p>
          <w:p w:rsidR="00A10B25" w:rsidRDefault="00A10B25">
            <w:pPr>
              <w:pStyle w:val="TAL"/>
            </w:pPr>
            <w:r>
              <w:t>UeCommunication</w:t>
            </w:r>
          </w:p>
          <w:p w:rsidR="00A10B25" w:rsidRDefault="00A10B25">
            <w:pPr>
              <w:pStyle w:val="TAL"/>
            </w:pPr>
            <w:r>
              <w:t>AbnormalBehaviour</w:t>
            </w:r>
          </w:p>
          <w:p w:rsidR="00A10B25" w:rsidRDefault="00A10B25">
            <w:pPr>
              <w:pStyle w:val="TAL"/>
              <w:rPr>
                <w:rFonts w:cs="Arial"/>
                <w:szCs w:val="18"/>
              </w:rPr>
            </w:pPr>
            <w:r>
              <w:rPr>
                <w:rFonts w:cs="Arial"/>
                <w:szCs w:val="18"/>
              </w:rPr>
              <w:t>Dispersion</w:t>
            </w:r>
          </w:p>
          <w:p w:rsidR="00A10B25" w:rsidRDefault="00A10B25">
            <w:pPr>
              <w:pStyle w:val="TAL"/>
              <w:rPr>
                <w:rFonts w:eastAsia="Batang"/>
              </w:rPr>
            </w:pPr>
            <w:r>
              <w:rPr>
                <w:rFonts w:eastAsia="Batang"/>
              </w:rPr>
              <w:t>DnPerformance</w:t>
            </w:r>
          </w:p>
          <w:p w:rsidR="00A10B25" w:rsidRDefault="00A10B25">
            <w:pPr>
              <w:pStyle w:val="TAL"/>
              <w:rPr>
                <w:rFonts w:cs="Arial"/>
                <w:szCs w:val="18"/>
              </w:rPr>
            </w:pPr>
            <w:r>
              <w:rPr>
                <w:rFonts w:eastAsia="Batang" w:cs="Arial"/>
                <w:szCs w:val="18"/>
              </w:rPr>
              <w:t>PduSesTraffic</w:t>
            </w:r>
          </w:p>
        </w:tc>
      </w:tr>
      <w:tr w:rsidR="00A10B25">
        <w:trPr>
          <w:jc w:val="center"/>
        </w:trPr>
        <w:tc>
          <w:tcPr>
            <w:tcW w:w="3628" w:type="dxa"/>
          </w:tcPr>
          <w:p w:rsidR="00A10B25" w:rsidRDefault="00A10B25">
            <w:pPr>
              <w:pStyle w:val="TAL"/>
              <w:rPr>
                <w:lang w:eastAsia="zh-CN"/>
              </w:rPr>
            </w:pPr>
            <w:r>
              <w:rPr>
                <w:rFonts w:hint="eastAsia"/>
                <w:lang w:eastAsia="zh-CN"/>
              </w:rPr>
              <w:t>A</w:t>
            </w:r>
            <w:r>
              <w:rPr>
                <w:lang w:eastAsia="zh-CN"/>
              </w:rPr>
              <w:t>rfcnValueNR</w:t>
            </w:r>
          </w:p>
        </w:tc>
        <w:tc>
          <w:tcPr>
            <w:tcW w:w="2048" w:type="dxa"/>
          </w:tcPr>
          <w:p w:rsidR="00A10B25" w:rsidRDefault="00A10B25">
            <w:pPr>
              <w:pStyle w:val="TAL"/>
              <w:rPr>
                <w:rFonts w:cs="Arial"/>
              </w:rPr>
            </w:pPr>
            <w:r>
              <w:rPr>
                <w:rFonts w:cs="Arial"/>
              </w:rPr>
              <w:t>3GPP TS 29.571 [8]</w:t>
            </w:r>
          </w:p>
        </w:tc>
        <w:tc>
          <w:tcPr>
            <w:tcW w:w="2578" w:type="dxa"/>
          </w:tcPr>
          <w:p w:rsidR="00A10B25" w:rsidRDefault="00A10B25">
            <w:pPr>
              <w:pStyle w:val="TAL"/>
            </w:pPr>
            <w:r>
              <w:t>Integer value indicating the ARFCN applicable for a downlink, uplink or bi-directional (TDD) NR global frequency raster.</w:t>
            </w:r>
          </w:p>
          <w:p w:rsidR="00A10B25" w:rsidRDefault="00A10B25">
            <w:pPr>
              <w:pStyle w:val="TAL"/>
              <w:rPr>
                <w:rFonts w:cs="Arial"/>
                <w:szCs w:val="18"/>
                <w:lang w:eastAsia="zh-CN"/>
              </w:rPr>
            </w:pPr>
          </w:p>
          <w:p w:rsidR="00A10B25" w:rsidRDefault="00A10B25">
            <w:pPr>
              <w:pStyle w:val="TAL"/>
              <w:rPr>
                <w:rFonts w:cs="Arial"/>
                <w:szCs w:val="18"/>
                <w:lang w:eastAsia="zh-CN"/>
              </w:rPr>
            </w:pPr>
            <w:r>
              <w:rPr>
                <w:szCs w:val="18"/>
              </w:rPr>
              <w:t>Minimum = 0. Maximum = 3279165.</w:t>
            </w:r>
          </w:p>
        </w:tc>
        <w:tc>
          <w:tcPr>
            <w:tcW w:w="2498" w:type="dxa"/>
          </w:tcPr>
          <w:p w:rsidR="00A10B25" w:rsidRDefault="00A10B25">
            <w:pPr>
              <w:pStyle w:val="TAL"/>
              <w:rPr>
                <w:rFonts w:eastAsia="DengXian"/>
                <w:lang w:eastAsia="zh-CN"/>
              </w:rPr>
            </w:pPr>
            <w:r>
              <w:rPr>
                <w:rFonts w:eastAsia="DengXian" w:hint="eastAsia"/>
                <w:lang w:eastAsia="zh-CN"/>
              </w:rPr>
              <w:t>S</w:t>
            </w:r>
            <w:r>
              <w:rPr>
                <w:rFonts w:eastAsia="DengXian"/>
                <w:lang w:eastAsia="zh-CN"/>
              </w:rPr>
              <w:t>erviceExperienceExt</w:t>
            </w:r>
          </w:p>
        </w:tc>
      </w:tr>
      <w:tr w:rsidR="00A10B25">
        <w:trPr>
          <w:jc w:val="center"/>
        </w:trPr>
        <w:tc>
          <w:tcPr>
            <w:tcW w:w="3628" w:type="dxa"/>
          </w:tcPr>
          <w:p w:rsidR="00A10B25" w:rsidRDefault="00A10B25">
            <w:pPr>
              <w:pStyle w:val="TAL"/>
            </w:pPr>
            <w:r>
              <w:t>BitRate</w:t>
            </w:r>
          </w:p>
        </w:tc>
        <w:tc>
          <w:tcPr>
            <w:tcW w:w="2048" w:type="dxa"/>
          </w:tcPr>
          <w:p w:rsidR="00A10B25" w:rsidRDefault="00A10B25">
            <w:pPr>
              <w:pStyle w:val="TAL"/>
              <w:rPr>
                <w:rFonts w:cs="Arial"/>
              </w:rPr>
            </w:pPr>
            <w:r>
              <w:rPr>
                <w:rFonts w:cs="Arial"/>
              </w:rPr>
              <w:t>3GPP TS 29.571 [8]</w:t>
            </w:r>
          </w:p>
        </w:tc>
        <w:tc>
          <w:tcPr>
            <w:tcW w:w="2578" w:type="dxa"/>
          </w:tcPr>
          <w:p w:rsidR="00A10B25" w:rsidRDefault="00A10B25">
            <w:pPr>
              <w:pStyle w:val="TAL"/>
              <w:rPr>
                <w:rFonts w:cs="Arial"/>
                <w:szCs w:val="18"/>
                <w:lang w:eastAsia="zh-CN"/>
              </w:rPr>
            </w:pPr>
            <w:r>
              <w:rPr>
                <w:rFonts w:cs="Arial"/>
                <w:szCs w:val="18"/>
                <w:lang w:eastAsia="zh-CN"/>
              </w:rPr>
              <w:t>String representing a bit rate that shall be formatted as follows:</w:t>
            </w:r>
          </w:p>
          <w:p w:rsidR="00A10B25" w:rsidRDefault="00A10B25">
            <w:pPr>
              <w:pStyle w:val="TAL"/>
              <w:rPr>
                <w:rFonts w:cs="Arial"/>
                <w:szCs w:val="18"/>
                <w:lang w:eastAsia="zh-CN"/>
              </w:rPr>
            </w:pPr>
          </w:p>
          <w:p w:rsidR="00A10B25" w:rsidRDefault="00A10B25">
            <w:pPr>
              <w:pStyle w:val="TAL"/>
              <w:rPr>
                <w:rFonts w:cs="Arial"/>
                <w:szCs w:val="18"/>
                <w:lang w:eastAsia="zh-CN"/>
              </w:rPr>
            </w:pPr>
            <w:r>
              <w:rPr>
                <w:rFonts w:cs="Arial"/>
                <w:szCs w:val="18"/>
                <w:lang w:eastAsia="zh-CN"/>
              </w:rPr>
              <w:t>pattern: "^\d+(\.\d+)? (bps|Kbps|Mbps|Gbps|Tbps)$"</w:t>
            </w:r>
          </w:p>
          <w:p w:rsidR="00A10B25" w:rsidRDefault="00A10B25">
            <w:pPr>
              <w:pStyle w:val="TAL"/>
              <w:rPr>
                <w:rFonts w:cs="Arial"/>
                <w:szCs w:val="18"/>
                <w:lang w:eastAsia="zh-CN"/>
              </w:rPr>
            </w:pPr>
            <w:r>
              <w:rPr>
                <w:rFonts w:cs="Arial"/>
                <w:szCs w:val="18"/>
                <w:lang w:eastAsia="zh-CN"/>
              </w:rPr>
              <w:t xml:space="preserve">Examples: </w:t>
            </w:r>
          </w:p>
          <w:p w:rsidR="00A10B25" w:rsidRDefault="00A10B25">
            <w:pPr>
              <w:pStyle w:val="TAL"/>
              <w:rPr>
                <w:rFonts w:cs="Arial"/>
                <w:szCs w:val="18"/>
                <w:lang w:eastAsia="zh-CN"/>
              </w:rPr>
            </w:pPr>
            <w:r>
              <w:rPr>
                <w:rFonts w:cs="Arial"/>
                <w:szCs w:val="18"/>
                <w:lang w:eastAsia="zh-CN"/>
              </w:rPr>
              <w:t>"125 Mbps", "0.125 Gbps", "125000 Kbps".</w:t>
            </w:r>
          </w:p>
        </w:tc>
        <w:tc>
          <w:tcPr>
            <w:tcW w:w="2498" w:type="dxa"/>
          </w:tcPr>
          <w:p w:rsidR="00A10B25" w:rsidRDefault="00A10B25">
            <w:pPr>
              <w:pStyle w:val="TAL"/>
            </w:pPr>
            <w:r>
              <w:t>ServiceExperience</w:t>
            </w:r>
          </w:p>
          <w:p w:rsidR="00A10B25" w:rsidRDefault="00A10B25">
            <w:pPr>
              <w:pStyle w:val="TAL"/>
            </w:pPr>
            <w:r>
              <w:t>QoSSustainability</w:t>
            </w:r>
          </w:p>
          <w:p w:rsidR="00A10B25" w:rsidRDefault="00A10B25">
            <w:pPr>
              <w:pStyle w:val="TAL"/>
            </w:pPr>
            <w:r>
              <w:t>WlanPerformance</w:t>
            </w:r>
          </w:p>
          <w:p w:rsidR="00A10B25" w:rsidRDefault="00A10B25">
            <w:pPr>
              <w:pStyle w:val="TAL"/>
            </w:pPr>
            <w:r>
              <w:rPr>
                <w:rFonts w:eastAsia="Batang"/>
              </w:rPr>
              <w:t>DnPerformance</w:t>
            </w:r>
          </w:p>
          <w:p w:rsidR="00A10B25" w:rsidRDefault="00A10B25">
            <w:pPr>
              <w:pStyle w:val="TAL"/>
            </w:pPr>
            <w:r>
              <w:rPr>
                <w:lang w:eastAsia="zh-CN"/>
              </w:rPr>
              <w:t>E2eDataVolTransTime</w:t>
            </w:r>
          </w:p>
        </w:tc>
      </w:tr>
      <w:tr w:rsidR="00A10B25">
        <w:trPr>
          <w:jc w:val="center"/>
        </w:trPr>
        <w:tc>
          <w:tcPr>
            <w:tcW w:w="3628" w:type="dxa"/>
          </w:tcPr>
          <w:p w:rsidR="00A10B25" w:rsidRDefault="00A10B25">
            <w:pPr>
              <w:pStyle w:val="TAL"/>
            </w:pPr>
            <w:r>
              <w:t>DateTime</w:t>
            </w:r>
          </w:p>
        </w:tc>
        <w:tc>
          <w:tcPr>
            <w:tcW w:w="2048" w:type="dxa"/>
          </w:tcPr>
          <w:p w:rsidR="00A10B25" w:rsidRDefault="00A10B25">
            <w:pPr>
              <w:pStyle w:val="TAL"/>
            </w:pPr>
            <w:r>
              <w:rPr>
                <w:rFonts w:cs="Arial"/>
              </w:rPr>
              <w:t>3GPP TS 29.571 [8]</w:t>
            </w:r>
          </w:p>
        </w:tc>
        <w:tc>
          <w:tcPr>
            <w:tcW w:w="2578" w:type="dxa"/>
          </w:tcPr>
          <w:p w:rsidR="00A10B25" w:rsidRDefault="00A10B25">
            <w:pPr>
              <w:pStyle w:val="TAL"/>
            </w:pPr>
            <w:r>
              <w:rPr>
                <w:rFonts w:cs="Arial"/>
                <w:szCs w:val="18"/>
                <w:lang w:eastAsia="zh-CN"/>
              </w:rPr>
              <w:t>Identifies the time.</w:t>
            </w:r>
          </w:p>
        </w:tc>
        <w:tc>
          <w:tcPr>
            <w:tcW w:w="2498" w:type="dxa"/>
          </w:tcPr>
          <w:p w:rsidR="00A10B25" w:rsidRDefault="00A10B25">
            <w:pPr>
              <w:pStyle w:val="TAL"/>
              <w:rPr>
                <w:rFonts w:cs="Arial"/>
                <w:szCs w:val="18"/>
              </w:rPr>
            </w:pPr>
          </w:p>
        </w:tc>
      </w:tr>
      <w:tr w:rsidR="00A10B25">
        <w:trPr>
          <w:jc w:val="center"/>
        </w:trPr>
        <w:tc>
          <w:tcPr>
            <w:tcW w:w="3628" w:type="dxa"/>
          </w:tcPr>
          <w:p w:rsidR="00A10B25" w:rsidRDefault="00A10B25">
            <w:pPr>
              <w:pStyle w:val="TAL"/>
            </w:pPr>
            <w:r>
              <w:t>Dnai</w:t>
            </w:r>
          </w:p>
        </w:tc>
        <w:tc>
          <w:tcPr>
            <w:tcW w:w="2048" w:type="dxa"/>
          </w:tcPr>
          <w:p w:rsidR="00A10B25" w:rsidRDefault="00A10B25">
            <w:pPr>
              <w:pStyle w:val="TAL"/>
              <w:rPr>
                <w:rFonts w:cs="Arial"/>
              </w:rPr>
            </w:pPr>
            <w:r>
              <w:t>3GPP TS 29.571 [8]</w:t>
            </w:r>
          </w:p>
        </w:tc>
        <w:tc>
          <w:tcPr>
            <w:tcW w:w="2578" w:type="dxa"/>
          </w:tcPr>
          <w:p w:rsidR="00A10B25" w:rsidRDefault="00A10B25">
            <w:pPr>
              <w:pStyle w:val="TAL"/>
              <w:rPr>
                <w:rFonts w:cs="Arial"/>
                <w:szCs w:val="18"/>
                <w:lang w:eastAsia="zh-CN"/>
              </w:rPr>
            </w:pPr>
            <w:r>
              <w:t>Identifies a user plane access to one or more DN(s).</w:t>
            </w:r>
          </w:p>
        </w:tc>
        <w:tc>
          <w:tcPr>
            <w:tcW w:w="2498" w:type="dxa"/>
          </w:tcPr>
          <w:p w:rsidR="00A10B25" w:rsidRDefault="00A10B25">
            <w:pPr>
              <w:pStyle w:val="TAL"/>
            </w:pPr>
            <w:r>
              <w:t>ServiceExperience</w:t>
            </w:r>
          </w:p>
          <w:p w:rsidR="00A10B25" w:rsidRDefault="00A10B25">
            <w:pPr>
              <w:pStyle w:val="TAL"/>
            </w:pPr>
            <w:r>
              <w:rPr>
                <w:rFonts w:eastAsia="Batang"/>
              </w:rPr>
              <w:t>DnPerformance</w:t>
            </w:r>
          </w:p>
        </w:tc>
      </w:tr>
      <w:tr w:rsidR="00A10B25">
        <w:trPr>
          <w:jc w:val="center"/>
        </w:trPr>
        <w:tc>
          <w:tcPr>
            <w:tcW w:w="3628" w:type="dxa"/>
          </w:tcPr>
          <w:p w:rsidR="00A10B25" w:rsidRDefault="00A10B25">
            <w:pPr>
              <w:pStyle w:val="TAL"/>
            </w:pPr>
            <w:r>
              <w:rPr>
                <w:rFonts w:hint="eastAsia"/>
              </w:rPr>
              <w:t>D</w:t>
            </w:r>
            <w:r>
              <w:t>nn</w:t>
            </w:r>
          </w:p>
        </w:tc>
        <w:tc>
          <w:tcPr>
            <w:tcW w:w="2048" w:type="dxa"/>
          </w:tcPr>
          <w:p w:rsidR="00A10B25" w:rsidRDefault="00A10B25">
            <w:pPr>
              <w:pStyle w:val="TAL"/>
            </w:pPr>
            <w:r>
              <w:rPr>
                <w:rFonts w:cs="Arial"/>
              </w:rPr>
              <w:t>3GPP TS 29.571 [8]</w:t>
            </w:r>
          </w:p>
        </w:tc>
        <w:tc>
          <w:tcPr>
            <w:tcW w:w="2578" w:type="dxa"/>
          </w:tcPr>
          <w:p w:rsidR="00A10B25" w:rsidRDefault="00A10B25">
            <w:pPr>
              <w:pStyle w:val="TAL"/>
            </w:pPr>
            <w:r>
              <w:rPr>
                <w:rFonts w:cs="Arial"/>
                <w:szCs w:val="18"/>
                <w:lang w:eastAsia="zh-CN"/>
              </w:rPr>
              <w:t>Identifies the DNN.</w:t>
            </w:r>
          </w:p>
        </w:tc>
        <w:tc>
          <w:tcPr>
            <w:tcW w:w="2498" w:type="dxa"/>
          </w:tcPr>
          <w:p w:rsidR="00A10B25" w:rsidRDefault="00A10B25">
            <w:pPr>
              <w:pStyle w:val="TAL"/>
            </w:pPr>
            <w:r>
              <w:t>ServiceExperience</w:t>
            </w:r>
          </w:p>
          <w:p w:rsidR="00A10B25" w:rsidRDefault="00A10B25">
            <w:pPr>
              <w:pStyle w:val="TAL"/>
            </w:pPr>
            <w:r>
              <w:t>AbnormalBehaviour</w:t>
            </w:r>
          </w:p>
          <w:p w:rsidR="00A10B25" w:rsidRDefault="00A10B25">
            <w:pPr>
              <w:pStyle w:val="TAL"/>
              <w:rPr>
                <w:rFonts w:cs="Arial"/>
                <w:szCs w:val="18"/>
              </w:rPr>
            </w:pPr>
            <w:r>
              <w:rPr>
                <w:rFonts w:cs="Arial"/>
                <w:szCs w:val="18"/>
              </w:rPr>
              <w:t>UeCommunication</w:t>
            </w:r>
          </w:p>
          <w:p w:rsidR="00A10B25" w:rsidRDefault="00A10B25">
            <w:pPr>
              <w:pStyle w:val="TAL"/>
              <w:rPr>
                <w:rFonts w:eastAsia="Batang"/>
              </w:rPr>
            </w:pPr>
            <w:r>
              <w:rPr>
                <w:rFonts w:eastAsia="Batang"/>
              </w:rPr>
              <w:t>DnPerformance</w:t>
            </w:r>
          </w:p>
          <w:p w:rsidR="00A10B25" w:rsidRDefault="00A10B25">
            <w:pPr>
              <w:pStyle w:val="TAL"/>
              <w:rPr>
                <w:rFonts w:eastAsia="Batang" w:cs="Arial"/>
                <w:szCs w:val="18"/>
              </w:rPr>
            </w:pPr>
            <w:r>
              <w:rPr>
                <w:rFonts w:eastAsia="Batang" w:cs="Arial" w:hint="eastAsia"/>
                <w:szCs w:val="18"/>
              </w:rPr>
              <w:t>S</w:t>
            </w:r>
            <w:r>
              <w:rPr>
                <w:rFonts w:eastAsia="Batang" w:cs="Arial"/>
                <w:szCs w:val="18"/>
              </w:rPr>
              <w:t>MCCE</w:t>
            </w:r>
          </w:p>
          <w:p w:rsidR="00A10B25" w:rsidRDefault="00A10B25">
            <w:pPr>
              <w:pStyle w:val="TAL"/>
            </w:pPr>
            <w:r>
              <w:rPr>
                <w:rFonts w:cs="Arial"/>
                <w:szCs w:val="18"/>
              </w:rPr>
              <w:t>PduSesTraffic</w:t>
            </w:r>
          </w:p>
          <w:p w:rsidR="00A10B25" w:rsidRDefault="00A10B25">
            <w:pPr>
              <w:pStyle w:val="TAL"/>
              <w:rPr>
                <w:rFonts w:cs="Arial"/>
                <w:szCs w:val="18"/>
              </w:rPr>
            </w:pPr>
            <w:r>
              <w:rPr>
                <w:lang w:eastAsia="zh-CN"/>
              </w:rPr>
              <w:t>E2eDataVolTransTime</w:t>
            </w:r>
          </w:p>
        </w:tc>
      </w:tr>
      <w:tr w:rsidR="00A10B25">
        <w:trPr>
          <w:jc w:val="center"/>
        </w:trPr>
        <w:tc>
          <w:tcPr>
            <w:tcW w:w="3628" w:type="dxa"/>
          </w:tcPr>
          <w:p w:rsidR="00A10B25" w:rsidRDefault="00A10B25">
            <w:pPr>
              <w:pStyle w:val="TAL"/>
              <w:rPr>
                <w:rFonts w:hint="eastAsia"/>
              </w:rPr>
            </w:pPr>
            <w:r>
              <w:t>DomainNameProtocol</w:t>
            </w:r>
          </w:p>
        </w:tc>
        <w:tc>
          <w:tcPr>
            <w:tcW w:w="2048" w:type="dxa"/>
          </w:tcPr>
          <w:p w:rsidR="00A10B25" w:rsidRDefault="00A10B25">
            <w:pPr>
              <w:pStyle w:val="TAL"/>
              <w:rPr>
                <w:rFonts w:cs="Arial"/>
              </w:rPr>
            </w:pPr>
            <w:r>
              <w:rPr>
                <w:rFonts w:cs="Arial"/>
              </w:rPr>
              <w:t>3GPP TS 29.122 [19]</w:t>
            </w:r>
          </w:p>
        </w:tc>
        <w:tc>
          <w:tcPr>
            <w:tcW w:w="2578" w:type="dxa"/>
          </w:tcPr>
          <w:p w:rsidR="00A10B25" w:rsidRDefault="00A10B25">
            <w:pPr>
              <w:pStyle w:val="TAL"/>
              <w:rPr>
                <w:rFonts w:cs="Arial"/>
                <w:szCs w:val="18"/>
                <w:lang w:eastAsia="zh-CN"/>
              </w:rPr>
            </w:pPr>
            <w:r>
              <w:rPr>
                <w:rFonts w:cs="Arial"/>
                <w:szCs w:val="18"/>
                <w:lang w:eastAsia="zh-CN"/>
              </w:rPr>
              <w:t>Indicates the additional protocol and protocol field for domain names to be matched.</w:t>
            </w:r>
          </w:p>
        </w:tc>
        <w:tc>
          <w:tcPr>
            <w:tcW w:w="2498" w:type="dxa"/>
          </w:tcPr>
          <w:p w:rsidR="00A10B25" w:rsidRDefault="00A10B25">
            <w:pPr>
              <w:pStyle w:val="TAL"/>
              <w:rPr>
                <w:rFonts w:eastAsia="Batang" w:cs="Arial" w:hint="eastAsia"/>
                <w:szCs w:val="18"/>
              </w:rPr>
            </w:pPr>
            <w:r>
              <w:t>PfdDetermination</w:t>
            </w:r>
          </w:p>
        </w:tc>
      </w:tr>
      <w:tr w:rsidR="00A10B25">
        <w:trPr>
          <w:jc w:val="center"/>
        </w:trPr>
        <w:tc>
          <w:tcPr>
            <w:tcW w:w="3628" w:type="dxa"/>
          </w:tcPr>
          <w:p w:rsidR="00A10B25" w:rsidRDefault="00A10B25">
            <w:pPr>
              <w:pStyle w:val="TAL"/>
            </w:pPr>
            <w:r>
              <w:t>DurationSec</w:t>
            </w:r>
          </w:p>
        </w:tc>
        <w:tc>
          <w:tcPr>
            <w:tcW w:w="2048" w:type="dxa"/>
          </w:tcPr>
          <w:p w:rsidR="00A10B25" w:rsidRDefault="00A10B25">
            <w:pPr>
              <w:pStyle w:val="TAL"/>
            </w:pPr>
            <w:r>
              <w:t>3GPP TS 29.571 [8]</w:t>
            </w:r>
          </w:p>
        </w:tc>
        <w:tc>
          <w:tcPr>
            <w:tcW w:w="2578" w:type="dxa"/>
          </w:tcPr>
          <w:p w:rsidR="00A10B25" w:rsidRDefault="00A10B25">
            <w:pPr>
              <w:pStyle w:val="TAL"/>
            </w:pPr>
          </w:p>
        </w:tc>
        <w:tc>
          <w:tcPr>
            <w:tcW w:w="2498" w:type="dxa"/>
          </w:tcPr>
          <w:p w:rsidR="00A10B25" w:rsidRDefault="00A10B25">
            <w:pPr>
              <w:pStyle w:val="TAL"/>
              <w:rPr>
                <w:rFonts w:cs="Arial"/>
                <w:szCs w:val="18"/>
              </w:rPr>
            </w:pPr>
          </w:p>
        </w:tc>
      </w:tr>
      <w:tr w:rsidR="00A10B25">
        <w:trPr>
          <w:jc w:val="center"/>
        </w:trPr>
        <w:tc>
          <w:tcPr>
            <w:tcW w:w="3628" w:type="dxa"/>
          </w:tcPr>
          <w:p w:rsidR="00A10B25" w:rsidRDefault="00A10B25">
            <w:pPr>
              <w:pStyle w:val="TAL"/>
            </w:pPr>
            <w:r>
              <w:t>EthFlowDescription</w:t>
            </w:r>
          </w:p>
        </w:tc>
        <w:tc>
          <w:tcPr>
            <w:tcW w:w="2048" w:type="dxa"/>
          </w:tcPr>
          <w:p w:rsidR="00A10B25" w:rsidRDefault="00A10B25">
            <w:pPr>
              <w:pStyle w:val="TAL"/>
            </w:pPr>
            <w:r>
              <w:t>3GPP TS 29.514 [21]</w:t>
            </w:r>
          </w:p>
        </w:tc>
        <w:tc>
          <w:tcPr>
            <w:tcW w:w="2578" w:type="dxa"/>
          </w:tcPr>
          <w:p w:rsidR="00A10B25" w:rsidRDefault="00A10B25">
            <w:pPr>
              <w:pStyle w:val="TAL"/>
            </w:pPr>
          </w:p>
        </w:tc>
        <w:tc>
          <w:tcPr>
            <w:tcW w:w="2498" w:type="dxa"/>
          </w:tcPr>
          <w:p w:rsidR="00A10B25" w:rsidRDefault="00A10B25">
            <w:pPr>
              <w:pStyle w:val="TAL"/>
              <w:rPr>
                <w:rFonts w:cs="Arial"/>
                <w:szCs w:val="18"/>
              </w:rPr>
            </w:pPr>
            <w:r>
              <w:rPr>
                <w:rFonts w:cs="Arial"/>
                <w:szCs w:val="18"/>
              </w:rPr>
              <w:t>UeCommunication</w:t>
            </w:r>
          </w:p>
          <w:p w:rsidR="00A10B25" w:rsidRDefault="00A10B25">
            <w:pPr>
              <w:pStyle w:val="TAL"/>
              <w:rPr>
                <w:rFonts w:cs="Arial"/>
                <w:szCs w:val="18"/>
              </w:rPr>
            </w:pPr>
            <w:r>
              <w:rPr>
                <w:rFonts w:cs="Arial"/>
                <w:szCs w:val="18"/>
              </w:rPr>
              <w:t>AbnormalBehaviour</w:t>
            </w:r>
          </w:p>
        </w:tc>
      </w:tr>
      <w:tr w:rsidR="00A10B25">
        <w:trPr>
          <w:jc w:val="center"/>
        </w:trPr>
        <w:tc>
          <w:tcPr>
            <w:tcW w:w="3628" w:type="dxa"/>
          </w:tcPr>
          <w:p w:rsidR="00A10B25" w:rsidRDefault="00A10B25">
            <w:pPr>
              <w:pStyle w:val="TAL"/>
            </w:pPr>
            <w:r>
              <w:t>ExpectedUeBehaviourData</w:t>
            </w:r>
          </w:p>
        </w:tc>
        <w:tc>
          <w:tcPr>
            <w:tcW w:w="2048" w:type="dxa"/>
          </w:tcPr>
          <w:p w:rsidR="00A10B25" w:rsidRDefault="00A10B25">
            <w:pPr>
              <w:pStyle w:val="TAL"/>
            </w:pPr>
            <w:r>
              <w:t>3GPP TS 29.503 [23]</w:t>
            </w:r>
          </w:p>
        </w:tc>
        <w:tc>
          <w:tcPr>
            <w:tcW w:w="2578" w:type="dxa"/>
          </w:tcPr>
          <w:p w:rsidR="00A10B25" w:rsidRDefault="00A10B25">
            <w:pPr>
              <w:pStyle w:val="TAL"/>
            </w:pPr>
          </w:p>
        </w:tc>
        <w:tc>
          <w:tcPr>
            <w:tcW w:w="2498" w:type="dxa"/>
          </w:tcPr>
          <w:p w:rsidR="00A10B25" w:rsidRDefault="00A10B25">
            <w:pPr>
              <w:pStyle w:val="TAL"/>
              <w:rPr>
                <w:rFonts w:cs="Arial"/>
                <w:szCs w:val="18"/>
              </w:rPr>
            </w:pPr>
            <w:r>
              <w:t>AbnormalBehaviour</w:t>
            </w:r>
          </w:p>
        </w:tc>
      </w:tr>
      <w:tr w:rsidR="00A10B25">
        <w:trPr>
          <w:jc w:val="center"/>
        </w:trPr>
        <w:tc>
          <w:tcPr>
            <w:tcW w:w="3628" w:type="dxa"/>
          </w:tcPr>
          <w:p w:rsidR="00A10B25" w:rsidRDefault="00A10B25">
            <w:pPr>
              <w:pStyle w:val="TAL"/>
            </w:pPr>
            <w:r>
              <w:t>Float</w:t>
            </w:r>
          </w:p>
        </w:tc>
        <w:tc>
          <w:tcPr>
            <w:tcW w:w="2048" w:type="dxa"/>
          </w:tcPr>
          <w:p w:rsidR="00A10B25" w:rsidRDefault="00A10B25">
            <w:pPr>
              <w:pStyle w:val="TAL"/>
            </w:pPr>
            <w:r>
              <w:t>3GPP TS 29.571 [8]</w:t>
            </w:r>
          </w:p>
        </w:tc>
        <w:tc>
          <w:tcPr>
            <w:tcW w:w="2578" w:type="dxa"/>
          </w:tcPr>
          <w:p w:rsidR="00A10B25" w:rsidRDefault="00A10B25">
            <w:pPr>
              <w:pStyle w:val="TAL"/>
            </w:pPr>
          </w:p>
        </w:tc>
        <w:tc>
          <w:tcPr>
            <w:tcW w:w="2498" w:type="dxa"/>
          </w:tcPr>
          <w:p w:rsidR="00A10B25" w:rsidRDefault="00A10B25">
            <w:pPr>
              <w:pStyle w:val="TAL"/>
              <w:rPr>
                <w:rFonts w:cs="Arial"/>
                <w:szCs w:val="18"/>
              </w:rPr>
            </w:pPr>
          </w:p>
        </w:tc>
      </w:tr>
      <w:tr w:rsidR="00A10B25">
        <w:trPr>
          <w:jc w:val="center"/>
        </w:trPr>
        <w:tc>
          <w:tcPr>
            <w:tcW w:w="3628" w:type="dxa"/>
          </w:tcPr>
          <w:p w:rsidR="00A10B25" w:rsidRDefault="00A10B25">
            <w:pPr>
              <w:pStyle w:val="TAL"/>
            </w:pPr>
            <w:r>
              <w:t>FlowDescription</w:t>
            </w:r>
          </w:p>
        </w:tc>
        <w:tc>
          <w:tcPr>
            <w:tcW w:w="2048" w:type="dxa"/>
          </w:tcPr>
          <w:p w:rsidR="00A10B25" w:rsidRDefault="00A10B25">
            <w:pPr>
              <w:pStyle w:val="TAL"/>
            </w:pPr>
            <w:r>
              <w:t>3GPP TS 29.514 [21]</w:t>
            </w:r>
          </w:p>
        </w:tc>
        <w:tc>
          <w:tcPr>
            <w:tcW w:w="2578" w:type="dxa"/>
          </w:tcPr>
          <w:p w:rsidR="00A10B25" w:rsidRDefault="00A10B25">
            <w:pPr>
              <w:pStyle w:val="TAL"/>
            </w:pPr>
          </w:p>
        </w:tc>
        <w:tc>
          <w:tcPr>
            <w:tcW w:w="2498" w:type="dxa"/>
          </w:tcPr>
          <w:p w:rsidR="00A10B25" w:rsidRDefault="00A10B25">
            <w:pPr>
              <w:pStyle w:val="TAL"/>
              <w:rPr>
                <w:rFonts w:cs="Arial"/>
                <w:szCs w:val="18"/>
              </w:rPr>
            </w:pPr>
            <w:r>
              <w:rPr>
                <w:rFonts w:cs="Arial"/>
                <w:szCs w:val="18"/>
              </w:rPr>
              <w:t>UeCommunication</w:t>
            </w:r>
          </w:p>
          <w:p w:rsidR="00A10B25" w:rsidRDefault="00A10B25">
            <w:pPr>
              <w:pStyle w:val="TAL"/>
              <w:rPr>
                <w:rFonts w:eastAsia="Batang" w:cs="Arial"/>
                <w:szCs w:val="18"/>
              </w:rPr>
            </w:pPr>
            <w:r>
              <w:rPr>
                <w:rFonts w:cs="Arial"/>
                <w:szCs w:val="18"/>
              </w:rPr>
              <w:t>AbnormalBehaviour</w:t>
            </w:r>
          </w:p>
          <w:p w:rsidR="00A10B25" w:rsidRDefault="00A10B25">
            <w:pPr>
              <w:pStyle w:val="TAL"/>
              <w:rPr>
                <w:rFonts w:cs="Arial"/>
                <w:szCs w:val="18"/>
              </w:rPr>
            </w:pPr>
            <w:r>
              <w:rPr>
                <w:rFonts w:cs="Arial"/>
                <w:szCs w:val="18"/>
              </w:rPr>
              <w:t>PduSesTraffic</w:t>
            </w:r>
          </w:p>
        </w:tc>
      </w:tr>
      <w:tr w:rsidR="00A10B25">
        <w:trPr>
          <w:jc w:val="center"/>
        </w:trPr>
        <w:tc>
          <w:tcPr>
            <w:tcW w:w="3628" w:type="dxa"/>
          </w:tcPr>
          <w:p w:rsidR="00A10B25" w:rsidRDefault="00A10B25">
            <w:pPr>
              <w:pStyle w:val="TAL"/>
            </w:pPr>
            <w:r>
              <w:t>FlowInfo</w:t>
            </w:r>
          </w:p>
        </w:tc>
        <w:tc>
          <w:tcPr>
            <w:tcW w:w="2048" w:type="dxa"/>
          </w:tcPr>
          <w:p w:rsidR="00A10B25" w:rsidRDefault="00A10B25">
            <w:pPr>
              <w:pStyle w:val="TAL"/>
            </w:pPr>
            <w:r>
              <w:t>3GPP TS 29.122 [19]</w:t>
            </w:r>
          </w:p>
        </w:tc>
        <w:tc>
          <w:tcPr>
            <w:tcW w:w="2578" w:type="dxa"/>
          </w:tcPr>
          <w:p w:rsidR="00A10B25" w:rsidRDefault="00A10B25">
            <w:pPr>
              <w:pStyle w:val="TAL"/>
            </w:pPr>
          </w:p>
        </w:tc>
        <w:tc>
          <w:tcPr>
            <w:tcW w:w="2498" w:type="dxa"/>
          </w:tcPr>
          <w:p w:rsidR="00A10B25" w:rsidRDefault="00A10B25">
            <w:pPr>
              <w:pStyle w:val="TAL"/>
              <w:rPr>
                <w:rFonts w:cs="Arial"/>
                <w:szCs w:val="18"/>
              </w:rPr>
            </w:pPr>
            <w:r>
              <w:t>UserDataCongestionExt</w:t>
            </w:r>
          </w:p>
        </w:tc>
      </w:tr>
      <w:tr w:rsidR="00A10B25">
        <w:trPr>
          <w:jc w:val="center"/>
        </w:trPr>
        <w:tc>
          <w:tcPr>
            <w:tcW w:w="3628" w:type="dxa"/>
          </w:tcPr>
          <w:p w:rsidR="00A10B25" w:rsidRDefault="00A10B25">
            <w:pPr>
              <w:pStyle w:val="TAL"/>
            </w:pPr>
            <w:r>
              <w:t>GeographicalArea</w:t>
            </w:r>
          </w:p>
        </w:tc>
        <w:tc>
          <w:tcPr>
            <w:tcW w:w="2048" w:type="dxa"/>
          </w:tcPr>
          <w:p w:rsidR="00A10B25" w:rsidRDefault="00A10B25">
            <w:pPr>
              <w:pStyle w:val="TAL"/>
            </w:pPr>
            <w:r>
              <w:rPr>
                <w:lang w:eastAsia="en-GB"/>
              </w:rPr>
              <w:t>3GPP TS 29.522</w:t>
            </w:r>
            <w:r>
              <w:t> [32]</w:t>
            </w:r>
          </w:p>
        </w:tc>
        <w:tc>
          <w:tcPr>
            <w:tcW w:w="2578" w:type="dxa"/>
          </w:tcPr>
          <w:p w:rsidR="00A10B25" w:rsidRDefault="00A10B25">
            <w:pPr>
              <w:pStyle w:val="TAL"/>
              <w:rPr>
                <w:rFonts w:cs="Arial"/>
                <w:szCs w:val="18"/>
              </w:rPr>
            </w:pPr>
            <w:r>
              <w:t>Identifies the geographical location (longitude and latitude level).</w:t>
            </w:r>
          </w:p>
        </w:tc>
        <w:tc>
          <w:tcPr>
            <w:tcW w:w="2498" w:type="dxa"/>
          </w:tcPr>
          <w:p w:rsidR="00A10B25" w:rsidRDefault="00A10B25">
            <w:pPr>
              <w:pStyle w:val="TAL"/>
            </w:pPr>
            <w:r>
              <w:t>UeMobilityExt2_eNA</w:t>
            </w:r>
          </w:p>
          <w:p w:rsidR="00A10B25" w:rsidRDefault="00A10B25">
            <w:pPr>
              <w:pStyle w:val="TAL"/>
              <w:rPr>
                <w:lang w:eastAsia="zh-CN"/>
              </w:rPr>
            </w:pPr>
            <w:r>
              <w:rPr>
                <w:lang w:eastAsia="zh-CN"/>
              </w:rPr>
              <w:t>ServiceExperienceExt2_eNA</w:t>
            </w:r>
          </w:p>
          <w:p w:rsidR="00A10B25" w:rsidRDefault="00A10B25">
            <w:pPr>
              <w:pStyle w:val="TAL"/>
            </w:pPr>
            <w:r>
              <w:rPr>
                <w:rFonts w:eastAsia="Batang"/>
              </w:rPr>
              <w:t>QoSSustainabilityExt_eNA</w:t>
            </w:r>
          </w:p>
          <w:p w:rsidR="00A10B25" w:rsidRDefault="00A10B25">
            <w:pPr>
              <w:pStyle w:val="TAL"/>
              <w:rPr>
                <w:rFonts w:cs="Arial"/>
                <w:szCs w:val="18"/>
              </w:rPr>
            </w:pPr>
            <w:r>
              <w:rPr>
                <w:rFonts w:cs="Arial"/>
                <w:szCs w:val="18"/>
              </w:rPr>
              <w:t>MovementBehaviour</w:t>
            </w:r>
          </w:p>
        </w:tc>
      </w:tr>
      <w:tr w:rsidR="00A10B25">
        <w:trPr>
          <w:jc w:val="center"/>
        </w:trPr>
        <w:tc>
          <w:tcPr>
            <w:tcW w:w="3628" w:type="dxa"/>
          </w:tcPr>
          <w:p w:rsidR="00A10B25" w:rsidRDefault="00A10B25">
            <w:pPr>
              <w:pStyle w:val="TAL"/>
            </w:pPr>
            <w:r>
              <w:t>Gpsi</w:t>
            </w:r>
          </w:p>
        </w:tc>
        <w:tc>
          <w:tcPr>
            <w:tcW w:w="2048" w:type="dxa"/>
          </w:tcPr>
          <w:p w:rsidR="00A10B25" w:rsidRDefault="00A10B25">
            <w:pPr>
              <w:pStyle w:val="TAL"/>
            </w:pPr>
            <w:r>
              <w:t>3GPP TS 29.571 [8]</w:t>
            </w:r>
          </w:p>
        </w:tc>
        <w:tc>
          <w:tcPr>
            <w:tcW w:w="2578" w:type="dxa"/>
          </w:tcPr>
          <w:p w:rsidR="00A10B25" w:rsidRDefault="00A10B25">
            <w:pPr>
              <w:pStyle w:val="TAL"/>
              <w:rPr>
                <w:rFonts w:cs="Arial"/>
                <w:szCs w:val="18"/>
              </w:rPr>
            </w:pPr>
            <w:r>
              <w:rPr>
                <w:rFonts w:cs="Arial"/>
                <w:szCs w:val="18"/>
              </w:rPr>
              <w:t>The GPSI for an UE.</w:t>
            </w:r>
          </w:p>
        </w:tc>
        <w:tc>
          <w:tcPr>
            <w:tcW w:w="2498" w:type="dxa"/>
          </w:tcPr>
          <w:p w:rsidR="00A10B25" w:rsidRDefault="00A10B25">
            <w:pPr>
              <w:pStyle w:val="TAL"/>
              <w:rPr>
                <w:rFonts w:cs="Arial"/>
                <w:szCs w:val="18"/>
              </w:rPr>
            </w:pPr>
            <w:r>
              <w:rPr>
                <w:rFonts w:cs="Arial"/>
                <w:szCs w:val="18"/>
              </w:rPr>
              <w:t>UserDataCongestionExt</w:t>
            </w:r>
          </w:p>
          <w:p w:rsidR="00A10B25" w:rsidRDefault="00A10B25">
            <w:pPr>
              <w:pStyle w:val="TAL"/>
              <w:rPr>
                <w:rFonts w:cs="Arial"/>
                <w:szCs w:val="18"/>
              </w:rPr>
            </w:pPr>
            <w:r>
              <w:rPr>
                <w:lang w:eastAsia="zh-CN"/>
              </w:rPr>
              <w:t>UeMobilityExt_AIML</w:t>
            </w:r>
          </w:p>
        </w:tc>
      </w:tr>
      <w:tr w:rsidR="00A10B25">
        <w:trPr>
          <w:jc w:val="center"/>
        </w:trPr>
        <w:tc>
          <w:tcPr>
            <w:tcW w:w="3628" w:type="dxa"/>
          </w:tcPr>
          <w:p w:rsidR="00A10B25" w:rsidRDefault="00A10B25">
            <w:pPr>
              <w:pStyle w:val="TAL"/>
            </w:pPr>
            <w:r>
              <w:t>GroupId</w:t>
            </w:r>
          </w:p>
        </w:tc>
        <w:tc>
          <w:tcPr>
            <w:tcW w:w="2048" w:type="dxa"/>
          </w:tcPr>
          <w:p w:rsidR="00A10B25" w:rsidRDefault="00A10B25">
            <w:pPr>
              <w:pStyle w:val="TAL"/>
            </w:pPr>
            <w:r>
              <w:t>3GPP TS 29.571 [8]</w:t>
            </w:r>
          </w:p>
        </w:tc>
        <w:tc>
          <w:tcPr>
            <w:tcW w:w="2578" w:type="dxa"/>
          </w:tcPr>
          <w:p w:rsidR="00A10B25" w:rsidRDefault="00A10B25">
            <w:pPr>
              <w:pStyle w:val="TAL"/>
            </w:pPr>
            <w:r>
              <w:rPr>
                <w:rFonts w:cs="Arial"/>
                <w:szCs w:val="18"/>
              </w:rPr>
              <w:t>Identifies a group of UEs.</w:t>
            </w:r>
          </w:p>
        </w:tc>
        <w:tc>
          <w:tcPr>
            <w:tcW w:w="2498" w:type="dxa"/>
          </w:tcPr>
          <w:p w:rsidR="00A10B25" w:rsidRDefault="00A10B25">
            <w:pPr>
              <w:pStyle w:val="TAL"/>
              <w:rPr>
                <w:rFonts w:cs="Arial"/>
                <w:szCs w:val="18"/>
              </w:rPr>
            </w:pPr>
            <w:r>
              <w:rPr>
                <w:rFonts w:cs="Arial"/>
                <w:szCs w:val="18"/>
              </w:rPr>
              <w:t>UeMobility</w:t>
            </w:r>
          </w:p>
          <w:p w:rsidR="00A10B25" w:rsidRDefault="00A10B25">
            <w:pPr>
              <w:pStyle w:val="TAL"/>
              <w:rPr>
                <w:rFonts w:cs="Arial"/>
                <w:szCs w:val="18"/>
              </w:rPr>
            </w:pPr>
            <w:r>
              <w:rPr>
                <w:rFonts w:cs="Arial"/>
                <w:szCs w:val="18"/>
              </w:rPr>
              <w:t xml:space="preserve">UeCommunication NetworkPerformance </w:t>
            </w:r>
          </w:p>
          <w:p w:rsidR="00A10B25" w:rsidRDefault="00A10B25">
            <w:pPr>
              <w:pStyle w:val="TAL"/>
              <w:rPr>
                <w:rFonts w:cs="Arial"/>
                <w:szCs w:val="18"/>
              </w:rPr>
            </w:pPr>
            <w:r>
              <w:rPr>
                <w:rFonts w:cs="Arial"/>
                <w:szCs w:val="18"/>
              </w:rPr>
              <w:t>AbnormalBehaviour</w:t>
            </w:r>
          </w:p>
          <w:p w:rsidR="00A10B25" w:rsidRDefault="00A10B25">
            <w:pPr>
              <w:pStyle w:val="TAL"/>
              <w:rPr>
                <w:rFonts w:cs="Arial"/>
                <w:szCs w:val="18"/>
              </w:rPr>
            </w:pPr>
            <w:r>
              <w:rPr>
                <w:rFonts w:cs="Arial"/>
                <w:szCs w:val="18"/>
              </w:rPr>
              <w:t>ServiceExperience</w:t>
            </w:r>
          </w:p>
          <w:p w:rsidR="00A10B25" w:rsidRDefault="00A10B25">
            <w:pPr>
              <w:pStyle w:val="TAL"/>
              <w:rPr>
                <w:rFonts w:cs="Arial"/>
                <w:szCs w:val="18"/>
              </w:rPr>
            </w:pPr>
            <w:r>
              <w:rPr>
                <w:rFonts w:cs="Arial"/>
                <w:szCs w:val="18"/>
              </w:rPr>
              <w:t>Dispersion</w:t>
            </w:r>
          </w:p>
          <w:p w:rsidR="00A10B25" w:rsidRDefault="00A10B25">
            <w:pPr>
              <w:pStyle w:val="TAL"/>
              <w:rPr>
                <w:rFonts w:cs="Arial"/>
                <w:szCs w:val="18"/>
              </w:rPr>
            </w:pPr>
            <w:r>
              <w:rPr>
                <w:rFonts w:cs="Arial"/>
                <w:szCs w:val="18"/>
              </w:rPr>
              <w:t>RedundantTransmissionExp</w:t>
            </w:r>
          </w:p>
          <w:p w:rsidR="00A10B25" w:rsidRDefault="00A10B25">
            <w:pPr>
              <w:pStyle w:val="TAL"/>
              <w:rPr>
                <w:rFonts w:eastAsia="Batang" w:cs="Arial"/>
                <w:szCs w:val="18"/>
              </w:rPr>
            </w:pPr>
            <w:r>
              <w:rPr>
                <w:rFonts w:cs="Arial"/>
                <w:szCs w:val="18"/>
              </w:rPr>
              <w:t>Wlan</w:t>
            </w:r>
            <w:r>
              <w:rPr>
                <w:rFonts w:cs="Arial"/>
                <w:szCs w:val="18"/>
                <w:lang w:eastAsia="zh-CN"/>
              </w:rPr>
              <w:t>Performance</w:t>
            </w:r>
          </w:p>
          <w:p w:rsidR="00A10B25" w:rsidRDefault="00A10B25">
            <w:pPr>
              <w:pStyle w:val="TAL"/>
              <w:rPr>
                <w:rFonts w:cs="Arial"/>
                <w:szCs w:val="18"/>
              </w:rPr>
            </w:pPr>
            <w:r>
              <w:rPr>
                <w:rFonts w:cs="Arial"/>
                <w:szCs w:val="18"/>
              </w:rPr>
              <w:t>PduSesTraffic</w:t>
            </w:r>
          </w:p>
        </w:tc>
      </w:tr>
      <w:tr w:rsidR="00A10B25">
        <w:trPr>
          <w:jc w:val="center"/>
        </w:trPr>
        <w:tc>
          <w:tcPr>
            <w:tcW w:w="3628" w:type="dxa"/>
          </w:tcPr>
          <w:p w:rsidR="00A10B25" w:rsidRDefault="00A10B25">
            <w:pPr>
              <w:pStyle w:val="TAL"/>
            </w:pPr>
            <w:r>
              <w:t>Ipv4Addr</w:t>
            </w:r>
          </w:p>
        </w:tc>
        <w:tc>
          <w:tcPr>
            <w:tcW w:w="2048" w:type="dxa"/>
          </w:tcPr>
          <w:p w:rsidR="00A10B25" w:rsidRDefault="00A10B25">
            <w:pPr>
              <w:pStyle w:val="TAL"/>
            </w:pPr>
            <w:r>
              <w:t>3GPP TS 29.571 [8]</w:t>
            </w:r>
          </w:p>
        </w:tc>
        <w:tc>
          <w:tcPr>
            <w:tcW w:w="2578" w:type="dxa"/>
          </w:tcPr>
          <w:p w:rsidR="00A10B25" w:rsidRDefault="00A10B25">
            <w:pPr>
              <w:pStyle w:val="TAL"/>
              <w:rPr>
                <w:rFonts w:cs="Arial"/>
                <w:szCs w:val="18"/>
              </w:rPr>
            </w:pPr>
          </w:p>
        </w:tc>
        <w:tc>
          <w:tcPr>
            <w:tcW w:w="2498" w:type="dxa"/>
          </w:tcPr>
          <w:p w:rsidR="00A10B25" w:rsidRDefault="00A10B25">
            <w:pPr>
              <w:pStyle w:val="TAL"/>
              <w:rPr>
                <w:rFonts w:cs="Arial"/>
                <w:szCs w:val="18"/>
              </w:rPr>
            </w:pPr>
          </w:p>
        </w:tc>
      </w:tr>
      <w:tr w:rsidR="00A10B25">
        <w:trPr>
          <w:jc w:val="center"/>
        </w:trPr>
        <w:tc>
          <w:tcPr>
            <w:tcW w:w="3628" w:type="dxa"/>
          </w:tcPr>
          <w:p w:rsidR="00A10B25" w:rsidRDefault="00A10B25">
            <w:pPr>
              <w:pStyle w:val="TAL"/>
            </w:pPr>
            <w:r>
              <w:t>Ipv6Addr</w:t>
            </w:r>
          </w:p>
        </w:tc>
        <w:tc>
          <w:tcPr>
            <w:tcW w:w="2048" w:type="dxa"/>
          </w:tcPr>
          <w:p w:rsidR="00A10B25" w:rsidRDefault="00A10B25">
            <w:pPr>
              <w:pStyle w:val="TAL"/>
            </w:pPr>
            <w:r>
              <w:t>3GPP TS 29.571 [8]</w:t>
            </w:r>
          </w:p>
        </w:tc>
        <w:tc>
          <w:tcPr>
            <w:tcW w:w="2578" w:type="dxa"/>
          </w:tcPr>
          <w:p w:rsidR="00A10B25" w:rsidRDefault="00A10B25">
            <w:pPr>
              <w:pStyle w:val="TAL"/>
              <w:rPr>
                <w:rFonts w:cs="Arial"/>
                <w:szCs w:val="18"/>
              </w:rPr>
            </w:pPr>
          </w:p>
        </w:tc>
        <w:tc>
          <w:tcPr>
            <w:tcW w:w="2498" w:type="dxa"/>
          </w:tcPr>
          <w:p w:rsidR="00A10B25" w:rsidRDefault="00A10B25">
            <w:pPr>
              <w:pStyle w:val="TAL"/>
              <w:rPr>
                <w:rFonts w:cs="Arial"/>
                <w:szCs w:val="18"/>
              </w:rPr>
            </w:pPr>
          </w:p>
        </w:tc>
      </w:tr>
      <w:tr w:rsidR="00A10B25">
        <w:trPr>
          <w:jc w:val="center"/>
        </w:trPr>
        <w:tc>
          <w:tcPr>
            <w:tcW w:w="3628" w:type="dxa"/>
          </w:tcPr>
          <w:p w:rsidR="00A10B25" w:rsidRDefault="00A10B25">
            <w:pPr>
              <w:pStyle w:val="TAL"/>
            </w:pPr>
            <w:r>
              <w:t>LocalOrigin</w:t>
            </w:r>
          </w:p>
        </w:tc>
        <w:tc>
          <w:tcPr>
            <w:tcW w:w="2048" w:type="dxa"/>
          </w:tcPr>
          <w:p w:rsidR="00A10B25" w:rsidRDefault="00A10B25">
            <w:pPr>
              <w:pStyle w:val="TAL"/>
            </w:pPr>
            <w:r>
              <w:rPr>
                <w:lang w:eastAsia="en-GB"/>
              </w:rPr>
              <w:t>3GPP TS 29.572</w:t>
            </w:r>
            <w:r>
              <w:t> [30]</w:t>
            </w:r>
          </w:p>
        </w:tc>
        <w:tc>
          <w:tcPr>
            <w:tcW w:w="2578" w:type="dxa"/>
          </w:tcPr>
          <w:p w:rsidR="00A10B25" w:rsidRDefault="00A10B25">
            <w:pPr>
              <w:pStyle w:val="TAL"/>
              <w:rPr>
                <w:rFonts w:cs="Arial"/>
                <w:szCs w:val="18"/>
              </w:rPr>
            </w:pPr>
            <w:r>
              <w:rPr>
                <w:rFonts w:cs="Arial"/>
                <w:szCs w:val="18"/>
              </w:rPr>
              <w:t>Represents a reference point for modelling locations in relation to it.</w:t>
            </w:r>
          </w:p>
        </w:tc>
        <w:tc>
          <w:tcPr>
            <w:tcW w:w="2498" w:type="dxa"/>
          </w:tcPr>
          <w:p w:rsidR="00A10B25" w:rsidRDefault="00A10B25">
            <w:pPr>
              <w:pStyle w:val="TAL"/>
              <w:rPr>
                <w:rFonts w:cs="Arial"/>
                <w:szCs w:val="18"/>
              </w:rPr>
            </w:pPr>
            <w:r>
              <w:rPr>
                <w:rFonts w:cs="Arial"/>
                <w:szCs w:val="18"/>
              </w:rPr>
              <w:t>LocAccuracy</w:t>
            </w:r>
          </w:p>
        </w:tc>
      </w:tr>
      <w:tr w:rsidR="00A10B25">
        <w:trPr>
          <w:jc w:val="center"/>
        </w:trPr>
        <w:tc>
          <w:tcPr>
            <w:tcW w:w="3628" w:type="dxa"/>
          </w:tcPr>
          <w:p w:rsidR="00A10B25" w:rsidRDefault="00A10B25">
            <w:pPr>
              <w:pStyle w:val="TAL"/>
            </w:pPr>
            <w:r>
              <w:t>NetworkAreaInfo</w:t>
            </w:r>
          </w:p>
        </w:tc>
        <w:tc>
          <w:tcPr>
            <w:tcW w:w="2048" w:type="dxa"/>
          </w:tcPr>
          <w:p w:rsidR="00A10B25" w:rsidRDefault="00A10B25">
            <w:pPr>
              <w:pStyle w:val="TAL"/>
            </w:pPr>
            <w:r>
              <w:rPr>
                <w:rFonts w:cs="Arial"/>
              </w:rPr>
              <w:t>3GPP TS 29.554 [18]</w:t>
            </w:r>
          </w:p>
        </w:tc>
        <w:tc>
          <w:tcPr>
            <w:tcW w:w="2578" w:type="dxa"/>
          </w:tcPr>
          <w:p w:rsidR="00A10B25" w:rsidRDefault="00A10B25">
            <w:pPr>
              <w:pStyle w:val="TAL"/>
            </w:pPr>
            <w:r>
              <w:rPr>
                <w:rFonts w:cs="Arial"/>
                <w:szCs w:val="18"/>
                <w:lang w:eastAsia="zh-CN"/>
              </w:rPr>
              <w:t>Identifies the network area.</w:t>
            </w:r>
          </w:p>
        </w:tc>
        <w:tc>
          <w:tcPr>
            <w:tcW w:w="2498" w:type="dxa"/>
          </w:tcPr>
          <w:p w:rsidR="00A10B25" w:rsidRDefault="00A10B25">
            <w:pPr>
              <w:pStyle w:val="TAL"/>
              <w:rPr>
                <w:rFonts w:eastAsia="Batang"/>
              </w:rPr>
            </w:pPr>
            <w:r>
              <w:rPr>
                <w:rFonts w:eastAsia="Batang"/>
              </w:rPr>
              <w:t>ServiceExperience</w:t>
            </w:r>
          </w:p>
          <w:p w:rsidR="00A10B25" w:rsidRDefault="00A10B25">
            <w:pPr>
              <w:pStyle w:val="TAL"/>
              <w:rPr>
                <w:rFonts w:cs="Arial"/>
                <w:szCs w:val="18"/>
              </w:rPr>
            </w:pPr>
            <w:r>
              <w:rPr>
                <w:rFonts w:cs="Arial"/>
                <w:szCs w:val="18"/>
              </w:rPr>
              <w:t>QoSSustainability</w:t>
            </w:r>
          </w:p>
          <w:p w:rsidR="00A10B25" w:rsidRDefault="00A10B25">
            <w:pPr>
              <w:pStyle w:val="TAL"/>
              <w:rPr>
                <w:rFonts w:cs="Arial"/>
                <w:szCs w:val="18"/>
              </w:rPr>
            </w:pPr>
            <w:r>
              <w:rPr>
                <w:rFonts w:cs="Arial"/>
                <w:szCs w:val="18"/>
              </w:rPr>
              <w:t>AbnormalBehaviour</w:t>
            </w:r>
          </w:p>
          <w:p w:rsidR="00A10B25" w:rsidRDefault="00A10B25">
            <w:pPr>
              <w:pStyle w:val="TAL"/>
              <w:rPr>
                <w:rFonts w:cs="Arial"/>
                <w:szCs w:val="18"/>
              </w:rPr>
            </w:pPr>
            <w:r>
              <w:rPr>
                <w:rFonts w:cs="Arial"/>
                <w:szCs w:val="18"/>
              </w:rPr>
              <w:t>UeMobility</w:t>
            </w:r>
          </w:p>
          <w:p w:rsidR="00A10B25" w:rsidRDefault="00A10B25">
            <w:pPr>
              <w:pStyle w:val="TAL"/>
              <w:rPr>
                <w:rFonts w:cs="Arial"/>
                <w:szCs w:val="18"/>
              </w:rPr>
            </w:pPr>
            <w:r>
              <w:rPr>
                <w:rFonts w:cs="Arial"/>
                <w:szCs w:val="18"/>
              </w:rPr>
              <w:t>UserDataCongestion</w:t>
            </w:r>
          </w:p>
          <w:p w:rsidR="00A10B25" w:rsidRDefault="00A10B25">
            <w:pPr>
              <w:pStyle w:val="TAL"/>
              <w:rPr>
                <w:rFonts w:cs="Arial"/>
                <w:szCs w:val="18"/>
              </w:rPr>
            </w:pPr>
            <w:r>
              <w:rPr>
                <w:rFonts w:cs="Arial"/>
                <w:szCs w:val="18"/>
              </w:rPr>
              <w:t>NetworkPerformance</w:t>
            </w:r>
            <w:r>
              <w:t xml:space="preserve"> </w:t>
            </w:r>
          </w:p>
          <w:p w:rsidR="00A10B25" w:rsidRDefault="00A10B25">
            <w:pPr>
              <w:pStyle w:val="TAL"/>
            </w:pPr>
            <w:r>
              <w:rPr>
                <w:rFonts w:cs="Arial"/>
                <w:szCs w:val="18"/>
              </w:rPr>
              <w:t>NsiLoadExt</w:t>
            </w:r>
          </w:p>
          <w:p w:rsidR="00A10B25" w:rsidRDefault="00A10B25">
            <w:pPr>
              <w:pStyle w:val="TAL"/>
              <w:rPr>
                <w:rFonts w:cs="Arial"/>
              </w:rPr>
            </w:pPr>
            <w:r>
              <w:rPr>
                <w:rFonts w:cs="Arial"/>
              </w:rPr>
              <w:t>NfLoadExt</w:t>
            </w:r>
          </w:p>
          <w:p w:rsidR="00A10B25" w:rsidRDefault="00A10B25">
            <w:pPr>
              <w:pStyle w:val="TAL"/>
              <w:rPr>
                <w:rFonts w:cs="Arial"/>
              </w:rPr>
            </w:pPr>
            <w:r>
              <w:rPr>
                <w:rFonts w:cs="Arial"/>
              </w:rPr>
              <w:t>Dispersion</w:t>
            </w:r>
          </w:p>
          <w:p w:rsidR="00A10B25" w:rsidRDefault="00A10B25">
            <w:pPr>
              <w:pStyle w:val="TAL"/>
              <w:rPr>
                <w:rFonts w:cs="Arial"/>
                <w:szCs w:val="18"/>
              </w:rPr>
            </w:pPr>
            <w:r>
              <w:rPr>
                <w:rFonts w:cs="Arial"/>
                <w:szCs w:val="18"/>
              </w:rPr>
              <w:t>RedundantTransmissionExp</w:t>
            </w:r>
          </w:p>
          <w:p w:rsidR="00A10B25" w:rsidRDefault="00A10B25">
            <w:pPr>
              <w:pStyle w:val="TAL"/>
              <w:rPr>
                <w:rFonts w:cs="Arial"/>
                <w:szCs w:val="18"/>
              </w:rPr>
            </w:pPr>
            <w:r>
              <w:rPr>
                <w:rFonts w:cs="Arial"/>
                <w:szCs w:val="18"/>
              </w:rPr>
              <w:t>Wlan</w:t>
            </w:r>
            <w:r>
              <w:rPr>
                <w:rFonts w:cs="Arial"/>
                <w:szCs w:val="18"/>
                <w:lang w:eastAsia="zh-CN"/>
              </w:rPr>
              <w:t>Performance</w:t>
            </w:r>
          </w:p>
          <w:p w:rsidR="00A10B25" w:rsidRDefault="00A10B25">
            <w:pPr>
              <w:pStyle w:val="TAL"/>
              <w:rPr>
                <w:rFonts w:eastAsia="Times New Roman"/>
                <w:lang w:eastAsia="ja-JP"/>
              </w:rPr>
            </w:pPr>
            <w:r>
              <w:rPr>
                <w:rFonts w:eastAsia="Times New Roman"/>
                <w:lang w:eastAsia="ja-JP"/>
              </w:rPr>
              <w:t>UeCommunication</w:t>
            </w:r>
          </w:p>
          <w:p w:rsidR="00A10B25" w:rsidRDefault="00A10B25">
            <w:pPr>
              <w:pStyle w:val="TAL"/>
              <w:rPr>
                <w:rFonts w:eastAsia="Batang" w:cs="Arial"/>
                <w:szCs w:val="18"/>
              </w:rPr>
            </w:pPr>
            <w:r>
              <w:rPr>
                <w:rFonts w:eastAsia="Batang"/>
              </w:rPr>
              <w:t>DnPerformance</w:t>
            </w:r>
          </w:p>
          <w:p w:rsidR="00A10B25" w:rsidRDefault="00A10B25">
            <w:pPr>
              <w:pStyle w:val="TAL"/>
            </w:pPr>
            <w:r>
              <w:rPr>
                <w:rFonts w:cs="Arial"/>
                <w:szCs w:val="18"/>
              </w:rPr>
              <w:t>PduSesTraffic</w:t>
            </w:r>
          </w:p>
          <w:p w:rsidR="00A10B25" w:rsidRDefault="00A10B25">
            <w:pPr>
              <w:pStyle w:val="TAL"/>
              <w:rPr>
                <w:lang w:eastAsia="zh-CN"/>
              </w:rPr>
            </w:pPr>
            <w:r>
              <w:rPr>
                <w:lang w:eastAsia="zh-CN"/>
              </w:rPr>
              <w:t>E2eDataVolTransTime</w:t>
            </w:r>
          </w:p>
          <w:p w:rsidR="00A10B25" w:rsidRDefault="00A10B25">
            <w:pPr>
              <w:pStyle w:val="TAL"/>
              <w:rPr>
                <w:rFonts w:cs="Arial"/>
                <w:szCs w:val="18"/>
              </w:rPr>
            </w:pPr>
            <w:r>
              <w:rPr>
                <w:rFonts w:cs="Arial"/>
                <w:szCs w:val="18"/>
              </w:rPr>
              <w:t>MovementBehaviour</w:t>
            </w:r>
          </w:p>
        </w:tc>
      </w:tr>
      <w:tr w:rsidR="00A10B25">
        <w:trPr>
          <w:jc w:val="center"/>
        </w:trPr>
        <w:tc>
          <w:tcPr>
            <w:tcW w:w="3628" w:type="dxa"/>
          </w:tcPr>
          <w:p w:rsidR="00A10B25" w:rsidRDefault="00A10B25">
            <w:pPr>
              <w:pStyle w:val="TAL"/>
            </w:pPr>
            <w:r>
              <w:t>NfInstanceId</w:t>
            </w:r>
          </w:p>
        </w:tc>
        <w:tc>
          <w:tcPr>
            <w:tcW w:w="2048" w:type="dxa"/>
          </w:tcPr>
          <w:p w:rsidR="00A10B25" w:rsidRDefault="00A10B25">
            <w:pPr>
              <w:pStyle w:val="TAL"/>
              <w:rPr>
                <w:rFonts w:cs="Arial"/>
              </w:rPr>
            </w:pPr>
            <w:r>
              <w:rPr>
                <w:rFonts w:cs="Arial"/>
              </w:rPr>
              <w:t>3GPP TS </w:t>
            </w:r>
            <w:r>
              <w:t>29.571 [8]</w:t>
            </w:r>
          </w:p>
        </w:tc>
        <w:tc>
          <w:tcPr>
            <w:tcW w:w="2578" w:type="dxa"/>
          </w:tcPr>
          <w:p w:rsidR="00A10B25" w:rsidRDefault="00A10B25">
            <w:pPr>
              <w:pStyle w:val="TAL"/>
              <w:rPr>
                <w:rFonts w:cs="Arial"/>
                <w:szCs w:val="18"/>
                <w:lang w:eastAsia="zh-CN"/>
              </w:rPr>
            </w:pPr>
            <w:r>
              <w:t>Identifies an NF instance.</w:t>
            </w:r>
          </w:p>
        </w:tc>
        <w:tc>
          <w:tcPr>
            <w:tcW w:w="2498" w:type="dxa"/>
          </w:tcPr>
          <w:p w:rsidR="00A10B25" w:rsidRDefault="00A10B25">
            <w:pPr>
              <w:pStyle w:val="TAL"/>
              <w:rPr>
                <w:rFonts w:eastAsia="Batang"/>
              </w:rPr>
            </w:pPr>
            <w:r>
              <w:t>NfLoad</w:t>
            </w:r>
          </w:p>
        </w:tc>
      </w:tr>
      <w:tr w:rsidR="00A10B25">
        <w:trPr>
          <w:jc w:val="center"/>
        </w:trPr>
        <w:tc>
          <w:tcPr>
            <w:tcW w:w="3628" w:type="dxa"/>
          </w:tcPr>
          <w:p w:rsidR="00A10B25" w:rsidRDefault="00A10B25">
            <w:pPr>
              <w:pStyle w:val="TAL"/>
            </w:pPr>
            <w:r>
              <w:t>NfSetId</w:t>
            </w:r>
          </w:p>
        </w:tc>
        <w:tc>
          <w:tcPr>
            <w:tcW w:w="2048" w:type="dxa"/>
          </w:tcPr>
          <w:p w:rsidR="00A10B25" w:rsidRDefault="00A10B25">
            <w:pPr>
              <w:pStyle w:val="TAL"/>
              <w:rPr>
                <w:rFonts w:cs="Arial"/>
              </w:rPr>
            </w:pPr>
            <w:r>
              <w:rPr>
                <w:rFonts w:cs="Arial"/>
              </w:rPr>
              <w:t>3GPP TS </w:t>
            </w:r>
            <w:r>
              <w:t>29.571 [8]</w:t>
            </w:r>
          </w:p>
        </w:tc>
        <w:tc>
          <w:tcPr>
            <w:tcW w:w="2578" w:type="dxa"/>
          </w:tcPr>
          <w:p w:rsidR="00A10B25" w:rsidRDefault="00A10B25">
            <w:pPr>
              <w:pStyle w:val="TAL"/>
              <w:rPr>
                <w:rFonts w:cs="Arial"/>
                <w:szCs w:val="18"/>
                <w:lang w:eastAsia="zh-CN"/>
              </w:rPr>
            </w:pPr>
            <w:r>
              <w:t>Identifies an NF Set instance.</w:t>
            </w:r>
          </w:p>
        </w:tc>
        <w:tc>
          <w:tcPr>
            <w:tcW w:w="2498" w:type="dxa"/>
          </w:tcPr>
          <w:p w:rsidR="00A10B25" w:rsidRDefault="00A10B25">
            <w:pPr>
              <w:pStyle w:val="TAL"/>
              <w:rPr>
                <w:rFonts w:eastAsia="Batang"/>
              </w:rPr>
            </w:pPr>
            <w:r>
              <w:t>NfLoad</w:t>
            </w:r>
          </w:p>
        </w:tc>
      </w:tr>
      <w:tr w:rsidR="00A10B25">
        <w:trPr>
          <w:jc w:val="center"/>
        </w:trPr>
        <w:tc>
          <w:tcPr>
            <w:tcW w:w="3628" w:type="dxa"/>
          </w:tcPr>
          <w:p w:rsidR="00A10B25" w:rsidRDefault="00A10B25">
            <w:pPr>
              <w:pStyle w:val="TAL"/>
            </w:pPr>
            <w:r>
              <w:t>NFType</w:t>
            </w:r>
          </w:p>
        </w:tc>
        <w:tc>
          <w:tcPr>
            <w:tcW w:w="2048" w:type="dxa"/>
          </w:tcPr>
          <w:p w:rsidR="00A10B25" w:rsidRDefault="00A10B25">
            <w:pPr>
              <w:pStyle w:val="TAL"/>
              <w:rPr>
                <w:rFonts w:cs="Arial"/>
              </w:rPr>
            </w:pPr>
            <w:r>
              <w:rPr>
                <w:rFonts w:cs="Arial"/>
                <w:szCs w:val="18"/>
              </w:rPr>
              <w:t>3GPP TS 29.5</w:t>
            </w:r>
            <w:r>
              <w:rPr>
                <w:rFonts w:cs="Arial" w:hint="eastAsia"/>
                <w:szCs w:val="18"/>
                <w:lang w:eastAsia="zh-CN"/>
              </w:rPr>
              <w:t>10</w:t>
            </w:r>
            <w:r>
              <w:rPr>
                <w:rFonts w:cs="Arial"/>
                <w:szCs w:val="18"/>
              </w:rPr>
              <w:t> [12]</w:t>
            </w:r>
          </w:p>
        </w:tc>
        <w:tc>
          <w:tcPr>
            <w:tcW w:w="2578" w:type="dxa"/>
          </w:tcPr>
          <w:p w:rsidR="00A10B25" w:rsidRDefault="00A10B25">
            <w:pPr>
              <w:pStyle w:val="TAL"/>
              <w:rPr>
                <w:rFonts w:cs="Arial"/>
                <w:szCs w:val="18"/>
                <w:lang w:eastAsia="zh-CN"/>
              </w:rPr>
            </w:pPr>
            <w:r>
              <w:t>Indentifies a type of NF.</w:t>
            </w:r>
          </w:p>
        </w:tc>
        <w:tc>
          <w:tcPr>
            <w:tcW w:w="2498" w:type="dxa"/>
          </w:tcPr>
          <w:p w:rsidR="00A10B25" w:rsidRDefault="00A10B25">
            <w:pPr>
              <w:pStyle w:val="TAL"/>
              <w:rPr>
                <w:rFonts w:eastAsia="Batang"/>
              </w:rPr>
            </w:pPr>
            <w:r>
              <w:t>NfLoad</w:t>
            </w:r>
          </w:p>
        </w:tc>
      </w:tr>
      <w:tr w:rsidR="00A10B25">
        <w:trPr>
          <w:jc w:val="center"/>
        </w:trPr>
        <w:tc>
          <w:tcPr>
            <w:tcW w:w="3628" w:type="dxa"/>
          </w:tcPr>
          <w:p w:rsidR="00A10B25" w:rsidRDefault="00A10B25">
            <w:pPr>
              <w:pStyle w:val="TAL"/>
            </w:pPr>
            <w:r>
              <w:t>NsiId</w:t>
            </w:r>
          </w:p>
        </w:tc>
        <w:tc>
          <w:tcPr>
            <w:tcW w:w="2048" w:type="dxa"/>
          </w:tcPr>
          <w:p w:rsidR="00A10B25" w:rsidRDefault="00A10B25">
            <w:pPr>
              <w:pStyle w:val="TAL"/>
              <w:rPr>
                <w:rFonts w:cs="Arial"/>
                <w:szCs w:val="18"/>
              </w:rPr>
            </w:pPr>
            <w:r>
              <w:rPr>
                <w:rFonts w:cs="Arial"/>
                <w:szCs w:val="18"/>
              </w:rPr>
              <w:t>3GPP TS 29.531 [24]</w:t>
            </w:r>
          </w:p>
        </w:tc>
        <w:tc>
          <w:tcPr>
            <w:tcW w:w="2578" w:type="dxa"/>
          </w:tcPr>
          <w:p w:rsidR="00A10B25" w:rsidRDefault="00A10B25">
            <w:pPr>
              <w:pStyle w:val="TAL"/>
            </w:pPr>
            <w:r>
              <w:t>Identifies a Network Slice Instance.</w:t>
            </w:r>
          </w:p>
        </w:tc>
        <w:tc>
          <w:tcPr>
            <w:tcW w:w="2498" w:type="dxa"/>
          </w:tcPr>
          <w:p w:rsidR="00A10B25" w:rsidRDefault="00A10B25">
            <w:pPr>
              <w:pStyle w:val="TAL"/>
            </w:pPr>
            <w:r>
              <w:t>ServiceExperience</w:t>
            </w:r>
          </w:p>
          <w:p w:rsidR="00A10B25" w:rsidRDefault="00A10B25">
            <w:pPr>
              <w:pStyle w:val="TAL"/>
            </w:pPr>
            <w:r>
              <w:t>NsiLoad</w:t>
            </w:r>
          </w:p>
          <w:p w:rsidR="00A10B25" w:rsidRDefault="00A10B25">
            <w:pPr>
              <w:pStyle w:val="TAL"/>
            </w:pPr>
            <w:r>
              <w:rPr>
                <w:rFonts w:eastAsia="Batang"/>
              </w:rPr>
              <w:t>DnPerformance</w:t>
            </w:r>
          </w:p>
          <w:p w:rsidR="00A10B25" w:rsidRDefault="00A10B25">
            <w:pPr>
              <w:pStyle w:val="TAL"/>
            </w:pPr>
          </w:p>
        </w:tc>
      </w:tr>
      <w:tr w:rsidR="00A10B25">
        <w:trPr>
          <w:jc w:val="center"/>
        </w:trPr>
        <w:tc>
          <w:tcPr>
            <w:tcW w:w="3628" w:type="dxa"/>
          </w:tcPr>
          <w:p w:rsidR="00A10B25" w:rsidRDefault="00A10B25">
            <w:pPr>
              <w:pStyle w:val="TAL"/>
            </w:pPr>
            <w:r>
              <w:t>PacketDelBudget</w:t>
            </w:r>
          </w:p>
        </w:tc>
        <w:tc>
          <w:tcPr>
            <w:tcW w:w="2048" w:type="dxa"/>
          </w:tcPr>
          <w:p w:rsidR="00A10B25" w:rsidRDefault="00A10B25">
            <w:pPr>
              <w:pStyle w:val="TAL"/>
            </w:pPr>
            <w:r>
              <w:t>3GPP TS 29.571 [8]</w:t>
            </w:r>
          </w:p>
        </w:tc>
        <w:tc>
          <w:tcPr>
            <w:tcW w:w="2578" w:type="dxa"/>
          </w:tcPr>
          <w:p w:rsidR="00A10B25" w:rsidRDefault="00A10B25">
            <w:pPr>
              <w:pStyle w:val="TAL"/>
            </w:pPr>
          </w:p>
        </w:tc>
        <w:tc>
          <w:tcPr>
            <w:tcW w:w="2498" w:type="dxa"/>
          </w:tcPr>
          <w:p w:rsidR="00A10B25" w:rsidRDefault="00A10B25">
            <w:pPr>
              <w:pStyle w:val="TAL"/>
            </w:pPr>
            <w:r>
              <w:t>QoSSustainability</w:t>
            </w:r>
          </w:p>
          <w:p w:rsidR="00A10B25" w:rsidRDefault="00A10B25">
            <w:pPr>
              <w:pStyle w:val="TAL"/>
              <w:rPr>
                <w:rFonts w:eastAsia="Batang"/>
              </w:rPr>
            </w:pPr>
            <w:r>
              <w:rPr>
                <w:rFonts w:eastAsia="Batang"/>
              </w:rPr>
              <w:t>DnPerformance</w:t>
            </w:r>
          </w:p>
          <w:p w:rsidR="00A10B25" w:rsidRDefault="00A10B25">
            <w:pPr>
              <w:pStyle w:val="TAL"/>
            </w:pPr>
            <w:r>
              <w:t>RedundantTransExpExt</w:t>
            </w:r>
            <w:r>
              <w:rPr>
                <w:lang w:eastAsia="zh-CN"/>
              </w:rPr>
              <w:t>_eNA</w:t>
            </w:r>
          </w:p>
        </w:tc>
      </w:tr>
      <w:tr w:rsidR="00A10B25">
        <w:trPr>
          <w:jc w:val="center"/>
        </w:trPr>
        <w:tc>
          <w:tcPr>
            <w:tcW w:w="3628" w:type="dxa"/>
          </w:tcPr>
          <w:p w:rsidR="00A10B25" w:rsidRDefault="00A10B25">
            <w:pPr>
              <w:pStyle w:val="TAL"/>
            </w:pPr>
            <w:r>
              <w:t>PacketErrRate</w:t>
            </w:r>
          </w:p>
        </w:tc>
        <w:tc>
          <w:tcPr>
            <w:tcW w:w="2048" w:type="dxa"/>
          </w:tcPr>
          <w:p w:rsidR="00A10B25" w:rsidRDefault="00A10B25">
            <w:pPr>
              <w:pStyle w:val="TAL"/>
            </w:pPr>
            <w:r>
              <w:t>3GPP TS 29.571 [8]</w:t>
            </w:r>
          </w:p>
        </w:tc>
        <w:tc>
          <w:tcPr>
            <w:tcW w:w="2578" w:type="dxa"/>
          </w:tcPr>
          <w:p w:rsidR="00A10B25" w:rsidRDefault="00A10B25">
            <w:pPr>
              <w:pStyle w:val="TAL"/>
            </w:pPr>
          </w:p>
        </w:tc>
        <w:tc>
          <w:tcPr>
            <w:tcW w:w="2498" w:type="dxa"/>
          </w:tcPr>
          <w:p w:rsidR="00A10B25" w:rsidRDefault="00A10B25">
            <w:pPr>
              <w:pStyle w:val="TAL"/>
            </w:pPr>
            <w:r>
              <w:t>QoSSustainability</w:t>
            </w:r>
          </w:p>
        </w:tc>
      </w:tr>
      <w:tr w:rsidR="00A10B25">
        <w:trPr>
          <w:jc w:val="center"/>
        </w:trPr>
        <w:tc>
          <w:tcPr>
            <w:tcW w:w="3628" w:type="dxa"/>
          </w:tcPr>
          <w:p w:rsidR="00A10B25" w:rsidRDefault="00A10B25">
            <w:pPr>
              <w:pStyle w:val="TAL"/>
            </w:pPr>
            <w:r>
              <w:t>PacketLossRate</w:t>
            </w:r>
          </w:p>
        </w:tc>
        <w:tc>
          <w:tcPr>
            <w:tcW w:w="2048" w:type="dxa"/>
          </w:tcPr>
          <w:p w:rsidR="00A10B25" w:rsidRDefault="00A10B25">
            <w:pPr>
              <w:pStyle w:val="TAL"/>
            </w:pPr>
            <w:r>
              <w:rPr>
                <w:rFonts w:cs="Arial"/>
              </w:rPr>
              <w:t>3GPP TS 29.517 [22]</w:t>
            </w:r>
          </w:p>
        </w:tc>
        <w:tc>
          <w:tcPr>
            <w:tcW w:w="2578" w:type="dxa"/>
          </w:tcPr>
          <w:p w:rsidR="00A10B25" w:rsidRDefault="00A10B25">
            <w:pPr>
              <w:pStyle w:val="TAL"/>
            </w:pPr>
            <w:r>
              <w:rPr>
                <w:lang w:eastAsia="zh-CN"/>
              </w:rPr>
              <w:t>Indicates Packet Loss Rate.</w:t>
            </w:r>
          </w:p>
        </w:tc>
        <w:tc>
          <w:tcPr>
            <w:tcW w:w="2498" w:type="dxa"/>
          </w:tcPr>
          <w:p w:rsidR="00A10B25" w:rsidRDefault="00A10B25">
            <w:pPr>
              <w:pStyle w:val="TAL"/>
            </w:pPr>
            <w:r>
              <w:rPr>
                <w:lang w:eastAsia="zh-CN"/>
              </w:rPr>
              <w:t>Dn</w:t>
            </w:r>
            <w:r>
              <w:t>Performance</w:t>
            </w:r>
          </w:p>
          <w:p w:rsidR="00A10B25" w:rsidRDefault="00A10B25">
            <w:pPr>
              <w:pStyle w:val="TAL"/>
            </w:pPr>
            <w:r>
              <w:t>RedundantTransExpExt</w:t>
            </w:r>
            <w:r>
              <w:rPr>
                <w:lang w:eastAsia="zh-CN"/>
              </w:rPr>
              <w:t>_eNA</w:t>
            </w:r>
          </w:p>
        </w:tc>
      </w:tr>
      <w:tr w:rsidR="00A10B25">
        <w:trPr>
          <w:jc w:val="center"/>
        </w:trPr>
        <w:tc>
          <w:tcPr>
            <w:tcW w:w="3628" w:type="dxa"/>
          </w:tcPr>
          <w:p w:rsidR="00A10B25" w:rsidRDefault="00A10B25">
            <w:pPr>
              <w:pStyle w:val="TAL"/>
            </w:pPr>
            <w:r>
              <w:t>PduSessionId</w:t>
            </w:r>
          </w:p>
        </w:tc>
        <w:tc>
          <w:tcPr>
            <w:tcW w:w="2048" w:type="dxa"/>
          </w:tcPr>
          <w:p w:rsidR="00A10B25" w:rsidRDefault="00A10B25">
            <w:pPr>
              <w:pStyle w:val="TAL"/>
              <w:rPr>
                <w:rFonts w:cs="Arial"/>
              </w:rPr>
            </w:pPr>
            <w:r>
              <w:rPr>
                <w:rFonts w:cs="Arial" w:hint="eastAsia"/>
                <w:lang w:eastAsia="ja-JP"/>
              </w:rPr>
              <w:t>3</w:t>
            </w:r>
            <w:r>
              <w:rPr>
                <w:rFonts w:cs="Arial"/>
              </w:rPr>
              <w:t>GPP </w:t>
            </w:r>
            <w:r>
              <w:t>TS 29.571 [8]</w:t>
            </w:r>
          </w:p>
        </w:tc>
        <w:tc>
          <w:tcPr>
            <w:tcW w:w="2578" w:type="dxa"/>
          </w:tcPr>
          <w:p w:rsidR="00A10B25" w:rsidRDefault="00A10B25">
            <w:pPr>
              <w:pStyle w:val="TAL"/>
              <w:rPr>
                <w:lang w:eastAsia="zh-CN"/>
              </w:rPr>
            </w:pPr>
            <w:r>
              <w:t>Identifies PDU Session</w:t>
            </w:r>
          </w:p>
        </w:tc>
        <w:tc>
          <w:tcPr>
            <w:tcW w:w="2498" w:type="dxa"/>
          </w:tcPr>
          <w:p w:rsidR="00A10B25" w:rsidRDefault="00A10B25">
            <w:pPr>
              <w:pStyle w:val="TAL"/>
              <w:rPr>
                <w:lang w:eastAsia="zh-CN"/>
              </w:rPr>
            </w:pPr>
          </w:p>
        </w:tc>
      </w:tr>
      <w:tr w:rsidR="00A10B25">
        <w:trPr>
          <w:jc w:val="center"/>
        </w:trPr>
        <w:tc>
          <w:tcPr>
            <w:tcW w:w="3628" w:type="dxa"/>
          </w:tcPr>
          <w:p w:rsidR="00A10B25" w:rsidRDefault="00A10B25">
            <w:pPr>
              <w:pStyle w:val="TAL"/>
            </w:pPr>
            <w:r>
              <w:t>PduSessionType</w:t>
            </w:r>
          </w:p>
        </w:tc>
        <w:tc>
          <w:tcPr>
            <w:tcW w:w="2048" w:type="dxa"/>
          </w:tcPr>
          <w:p w:rsidR="00A10B25" w:rsidRDefault="00A10B25">
            <w:pPr>
              <w:pStyle w:val="TAL"/>
              <w:rPr>
                <w:rFonts w:cs="Arial" w:hint="eastAsia"/>
                <w:lang w:eastAsia="ja-JP"/>
              </w:rPr>
            </w:pPr>
            <w:r>
              <w:rPr>
                <w:rFonts w:cs="Arial" w:hint="eastAsia"/>
                <w:lang w:eastAsia="ja-JP"/>
              </w:rPr>
              <w:t>3</w:t>
            </w:r>
            <w:r>
              <w:rPr>
                <w:rFonts w:cs="Arial"/>
              </w:rPr>
              <w:t>GPP </w:t>
            </w:r>
            <w:r>
              <w:t>TS 29.571 [8]</w:t>
            </w:r>
          </w:p>
        </w:tc>
        <w:tc>
          <w:tcPr>
            <w:tcW w:w="2578" w:type="dxa"/>
          </w:tcPr>
          <w:p w:rsidR="00A10B25" w:rsidRDefault="00A10B25">
            <w:pPr>
              <w:pStyle w:val="TAL"/>
            </w:pPr>
            <w:r>
              <w:t>Identifies the PDU Session Type.</w:t>
            </w:r>
          </w:p>
        </w:tc>
        <w:tc>
          <w:tcPr>
            <w:tcW w:w="2498" w:type="dxa"/>
          </w:tcPr>
          <w:p w:rsidR="00A10B25" w:rsidRDefault="00A10B25">
            <w:pPr>
              <w:pStyle w:val="TAL"/>
              <w:rPr>
                <w:lang w:eastAsia="zh-CN"/>
              </w:rPr>
            </w:pPr>
            <w:r>
              <w:rPr>
                <w:lang w:eastAsia="zh-CN"/>
              </w:rPr>
              <w:t>ServiceExperienceExt2_eNA</w:t>
            </w:r>
          </w:p>
        </w:tc>
      </w:tr>
      <w:tr w:rsidR="00A10B25">
        <w:trPr>
          <w:jc w:val="center"/>
        </w:trPr>
        <w:tc>
          <w:tcPr>
            <w:tcW w:w="3628" w:type="dxa"/>
          </w:tcPr>
          <w:p w:rsidR="00A10B25" w:rsidRDefault="00A10B25">
            <w:pPr>
              <w:pStyle w:val="TAL"/>
            </w:pPr>
            <w:r>
              <w:t>PlmnIdNid</w:t>
            </w:r>
          </w:p>
        </w:tc>
        <w:tc>
          <w:tcPr>
            <w:tcW w:w="2048" w:type="dxa"/>
          </w:tcPr>
          <w:p w:rsidR="00A10B25" w:rsidRDefault="00A10B25">
            <w:pPr>
              <w:pStyle w:val="TAL"/>
              <w:rPr>
                <w:rFonts w:cs="Arial" w:hint="eastAsia"/>
                <w:lang w:eastAsia="ja-JP"/>
              </w:rPr>
            </w:pPr>
            <w:r>
              <w:rPr>
                <w:rFonts w:cs="Arial" w:hint="eastAsia"/>
                <w:lang w:eastAsia="ja-JP"/>
              </w:rPr>
              <w:t>3</w:t>
            </w:r>
            <w:r>
              <w:rPr>
                <w:rFonts w:cs="Arial"/>
              </w:rPr>
              <w:t>GPP </w:t>
            </w:r>
            <w:r>
              <w:t>TS 29.571 [8]</w:t>
            </w:r>
          </w:p>
        </w:tc>
        <w:tc>
          <w:tcPr>
            <w:tcW w:w="2578" w:type="dxa"/>
          </w:tcPr>
          <w:p w:rsidR="00A10B25" w:rsidRDefault="00A10B25">
            <w:pPr>
              <w:pStyle w:val="TAL"/>
            </w:pPr>
            <w:r>
              <w:t>PLMN identifier.</w:t>
            </w:r>
          </w:p>
        </w:tc>
        <w:tc>
          <w:tcPr>
            <w:tcW w:w="2498" w:type="dxa"/>
          </w:tcPr>
          <w:p w:rsidR="00A10B25" w:rsidRDefault="00A10B25">
            <w:pPr>
              <w:pStyle w:val="TAL"/>
              <w:rPr>
                <w:lang w:eastAsia="zh-CN"/>
              </w:rPr>
            </w:pPr>
            <w:r>
              <w:rPr>
                <w:lang w:eastAsia="zh-CN"/>
              </w:rPr>
              <w:t>RoamingAnalytics</w:t>
            </w:r>
          </w:p>
        </w:tc>
      </w:tr>
      <w:tr w:rsidR="00A10B25">
        <w:trPr>
          <w:jc w:val="center"/>
        </w:trPr>
        <w:tc>
          <w:tcPr>
            <w:tcW w:w="3628" w:type="dxa"/>
          </w:tcPr>
          <w:p w:rsidR="00A10B25" w:rsidRDefault="00A10B25">
            <w:pPr>
              <w:pStyle w:val="TAL"/>
            </w:pPr>
            <w:r>
              <w:t>Point</w:t>
            </w:r>
          </w:p>
        </w:tc>
        <w:tc>
          <w:tcPr>
            <w:tcW w:w="2048" w:type="dxa"/>
          </w:tcPr>
          <w:p w:rsidR="00A10B25" w:rsidRDefault="00A10B25">
            <w:pPr>
              <w:pStyle w:val="TAL"/>
              <w:rPr>
                <w:rFonts w:cs="Arial" w:hint="eastAsia"/>
                <w:lang w:eastAsia="ja-JP"/>
              </w:rPr>
            </w:pPr>
            <w:r>
              <w:rPr>
                <w:lang w:eastAsia="en-GB"/>
              </w:rPr>
              <w:t>3GPP TS 29.572</w:t>
            </w:r>
            <w:r>
              <w:t> [30]</w:t>
            </w:r>
          </w:p>
        </w:tc>
        <w:tc>
          <w:tcPr>
            <w:tcW w:w="2578" w:type="dxa"/>
          </w:tcPr>
          <w:p w:rsidR="00A10B25" w:rsidRDefault="00A10B25">
            <w:pPr>
              <w:pStyle w:val="TAL"/>
            </w:pPr>
            <w:r>
              <w:t>Represents a location in geographical co-ordinates.</w:t>
            </w:r>
          </w:p>
        </w:tc>
        <w:tc>
          <w:tcPr>
            <w:tcW w:w="2498" w:type="dxa"/>
          </w:tcPr>
          <w:p w:rsidR="00A10B25" w:rsidRDefault="00A10B25">
            <w:pPr>
              <w:pStyle w:val="TAL"/>
              <w:rPr>
                <w:lang w:eastAsia="zh-CN"/>
              </w:rPr>
            </w:pPr>
            <w:r>
              <w:rPr>
                <w:lang w:eastAsia="zh-CN"/>
              </w:rPr>
              <w:t>LocAccuracy</w:t>
            </w:r>
          </w:p>
        </w:tc>
      </w:tr>
      <w:tr w:rsidR="00A10B25">
        <w:trPr>
          <w:jc w:val="center"/>
        </w:trPr>
        <w:tc>
          <w:tcPr>
            <w:tcW w:w="3628" w:type="dxa"/>
          </w:tcPr>
          <w:p w:rsidR="00A10B25" w:rsidRDefault="00A10B25">
            <w:pPr>
              <w:pStyle w:val="TAL"/>
            </w:pPr>
            <w:r>
              <w:t>PointAltitude</w:t>
            </w:r>
          </w:p>
        </w:tc>
        <w:tc>
          <w:tcPr>
            <w:tcW w:w="2048" w:type="dxa"/>
          </w:tcPr>
          <w:p w:rsidR="00A10B25" w:rsidRDefault="00A10B25">
            <w:pPr>
              <w:pStyle w:val="TAL"/>
              <w:rPr>
                <w:rFonts w:cs="Arial" w:hint="eastAsia"/>
                <w:lang w:eastAsia="ja-JP"/>
              </w:rPr>
            </w:pPr>
            <w:r>
              <w:rPr>
                <w:lang w:eastAsia="en-GB"/>
              </w:rPr>
              <w:t>3GPP TS 29.572</w:t>
            </w:r>
            <w:r>
              <w:t> [30]</w:t>
            </w:r>
          </w:p>
        </w:tc>
        <w:tc>
          <w:tcPr>
            <w:tcW w:w="2578" w:type="dxa"/>
          </w:tcPr>
          <w:p w:rsidR="00A10B25" w:rsidRDefault="00A10B25">
            <w:pPr>
              <w:pStyle w:val="TAL"/>
            </w:pPr>
            <w:r>
              <w:t>Represents a location including an altitude in geographical co-ordinates.</w:t>
            </w:r>
          </w:p>
        </w:tc>
        <w:tc>
          <w:tcPr>
            <w:tcW w:w="2498" w:type="dxa"/>
          </w:tcPr>
          <w:p w:rsidR="00A10B25" w:rsidRDefault="00A10B25">
            <w:pPr>
              <w:pStyle w:val="TAL"/>
              <w:rPr>
                <w:lang w:eastAsia="zh-CN"/>
              </w:rPr>
            </w:pPr>
            <w:r>
              <w:rPr>
                <w:lang w:eastAsia="zh-CN"/>
              </w:rPr>
              <w:t>LocAccuracy</w:t>
            </w:r>
          </w:p>
        </w:tc>
      </w:tr>
      <w:tr w:rsidR="00A10B25">
        <w:trPr>
          <w:jc w:val="center"/>
        </w:trPr>
        <w:tc>
          <w:tcPr>
            <w:tcW w:w="3628" w:type="dxa"/>
          </w:tcPr>
          <w:p w:rsidR="00A10B25" w:rsidRDefault="00A10B25">
            <w:pPr>
              <w:pStyle w:val="TAL"/>
            </w:pPr>
            <w:r>
              <w:t>PositioningMethod</w:t>
            </w:r>
          </w:p>
        </w:tc>
        <w:tc>
          <w:tcPr>
            <w:tcW w:w="2048" w:type="dxa"/>
          </w:tcPr>
          <w:p w:rsidR="00A10B25" w:rsidRDefault="00A10B25">
            <w:pPr>
              <w:pStyle w:val="TAL"/>
              <w:rPr>
                <w:rFonts w:cs="Arial" w:hint="eastAsia"/>
                <w:lang w:eastAsia="ja-JP"/>
              </w:rPr>
            </w:pPr>
            <w:r>
              <w:rPr>
                <w:lang w:eastAsia="en-GB"/>
              </w:rPr>
              <w:t>3GPP TS 29.572</w:t>
            </w:r>
            <w:r>
              <w:t> [30]</w:t>
            </w:r>
          </w:p>
        </w:tc>
        <w:tc>
          <w:tcPr>
            <w:tcW w:w="2578" w:type="dxa"/>
          </w:tcPr>
          <w:p w:rsidR="00A10B25" w:rsidRDefault="00A10B25">
            <w:pPr>
              <w:pStyle w:val="TAL"/>
            </w:pPr>
            <w:r>
              <w:t>Represents a positioning method.</w:t>
            </w:r>
          </w:p>
        </w:tc>
        <w:tc>
          <w:tcPr>
            <w:tcW w:w="2498" w:type="dxa"/>
          </w:tcPr>
          <w:p w:rsidR="00A10B25" w:rsidRDefault="00A10B25">
            <w:pPr>
              <w:pStyle w:val="TAL"/>
              <w:rPr>
                <w:lang w:eastAsia="zh-CN"/>
              </w:rPr>
            </w:pPr>
            <w:r>
              <w:rPr>
                <w:lang w:eastAsia="zh-CN"/>
              </w:rPr>
              <w:t>LocAccuracy</w:t>
            </w:r>
          </w:p>
        </w:tc>
      </w:tr>
      <w:tr w:rsidR="00A10B25">
        <w:trPr>
          <w:jc w:val="center"/>
        </w:trPr>
        <w:tc>
          <w:tcPr>
            <w:tcW w:w="3628" w:type="dxa"/>
          </w:tcPr>
          <w:p w:rsidR="00A10B25" w:rsidRDefault="00A10B25">
            <w:pPr>
              <w:pStyle w:val="TAL"/>
            </w:pPr>
            <w:r>
              <w:t>ProblemDetails</w:t>
            </w:r>
          </w:p>
        </w:tc>
        <w:tc>
          <w:tcPr>
            <w:tcW w:w="2048" w:type="dxa"/>
          </w:tcPr>
          <w:p w:rsidR="00A10B25" w:rsidRDefault="00A10B25">
            <w:pPr>
              <w:pStyle w:val="TAL"/>
            </w:pPr>
            <w:r>
              <w:rPr>
                <w:rFonts w:cs="Arial"/>
              </w:rPr>
              <w:t>3GPP TS 29.571 [8]</w:t>
            </w:r>
          </w:p>
        </w:tc>
        <w:tc>
          <w:tcPr>
            <w:tcW w:w="2578" w:type="dxa"/>
          </w:tcPr>
          <w:p w:rsidR="00A10B25" w:rsidRDefault="00A10B25">
            <w:pPr>
              <w:pStyle w:val="TAL"/>
              <w:rPr>
                <w:rFonts w:cs="Arial"/>
                <w:szCs w:val="18"/>
              </w:rPr>
            </w:pPr>
            <w:r>
              <w:rPr>
                <w:rFonts w:cs="Arial"/>
                <w:szCs w:val="18"/>
                <w:lang w:eastAsia="zh-CN"/>
              </w:rPr>
              <w:t>Used in error responses to provide more detailed information about an error.</w:t>
            </w:r>
          </w:p>
        </w:tc>
        <w:tc>
          <w:tcPr>
            <w:tcW w:w="2498" w:type="dxa"/>
          </w:tcPr>
          <w:p w:rsidR="00A10B25" w:rsidRDefault="00A10B25">
            <w:pPr>
              <w:pStyle w:val="TAL"/>
              <w:rPr>
                <w:rFonts w:cs="Arial"/>
                <w:szCs w:val="18"/>
              </w:rPr>
            </w:pPr>
          </w:p>
        </w:tc>
      </w:tr>
      <w:tr w:rsidR="00A10B25">
        <w:trPr>
          <w:jc w:val="center"/>
        </w:trPr>
        <w:tc>
          <w:tcPr>
            <w:tcW w:w="3628" w:type="dxa"/>
          </w:tcPr>
          <w:p w:rsidR="00A10B25" w:rsidRDefault="00A10B25">
            <w:pPr>
              <w:pStyle w:val="TAL"/>
            </w:pPr>
            <w:r>
              <w:t>QosResourceType</w:t>
            </w:r>
          </w:p>
        </w:tc>
        <w:tc>
          <w:tcPr>
            <w:tcW w:w="2048" w:type="dxa"/>
          </w:tcPr>
          <w:p w:rsidR="00A10B25" w:rsidRDefault="00A10B25">
            <w:pPr>
              <w:pStyle w:val="TAL"/>
            </w:pPr>
            <w:r>
              <w:t>3GPP TS 29.571 [8]</w:t>
            </w:r>
          </w:p>
        </w:tc>
        <w:tc>
          <w:tcPr>
            <w:tcW w:w="2578" w:type="dxa"/>
          </w:tcPr>
          <w:p w:rsidR="00A10B25" w:rsidRDefault="00A10B25">
            <w:pPr>
              <w:pStyle w:val="TAL"/>
            </w:pPr>
            <w:r>
              <w:t>Identifies the resource type in QoS characteristics.</w:t>
            </w:r>
          </w:p>
        </w:tc>
        <w:tc>
          <w:tcPr>
            <w:tcW w:w="2498" w:type="dxa"/>
          </w:tcPr>
          <w:p w:rsidR="00A10B25" w:rsidRDefault="00A10B25">
            <w:pPr>
              <w:pStyle w:val="TAL"/>
            </w:pPr>
            <w:r>
              <w:t>QoSSustainability</w:t>
            </w:r>
          </w:p>
        </w:tc>
      </w:tr>
      <w:tr w:rsidR="00A10B25">
        <w:trPr>
          <w:jc w:val="center"/>
        </w:trPr>
        <w:tc>
          <w:tcPr>
            <w:tcW w:w="3628" w:type="dxa"/>
          </w:tcPr>
          <w:p w:rsidR="00A10B25" w:rsidRDefault="00A10B25">
            <w:pPr>
              <w:pStyle w:val="TAL"/>
            </w:pPr>
            <w:r>
              <w:t>RatType</w:t>
            </w:r>
          </w:p>
        </w:tc>
        <w:tc>
          <w:tcPr>
            <w:tcW w:w="2048" w:type="dxa"/>
          </w:tcPr>
          <w:p w:rsidR="00A10B25" w:rsidRDefault="00A10B25">
            <w:pPr>
              <w:pStyle w:val="TAL"/>
            </w:pPr>
            <w:r>
              <w:t>3GPP TS 29.571 [8]</w:t>
            </w:r>
          </w:p>
        </w:tc>
        <w:tc>
          <w:tcPr>
            <w:tcW w:w="2578" w:type="dxa"/>
          </w:tcPr>
          <w:p w:rsidR="00A10B25" w:rsidRDefault="00A10B25">
            <w:pPr>
              <w:pStyle w:val="TAL"/>
            </w:pPr>
            <w:r>
              <w:rPr>
                <w:rFonts w:hint="eastAsia"/>
              </w:rPr>
              <w:t>I</w:t>
            </w:r>
            <w:r>
              <w:t>dentifies the RAT type.</w:t>
            </w:r>
          </w:p>
        </w:tc>
        <w:tc>
          <w:tcPr>
            <w:tcW w:w="2498" w:type="dxa"/>
          </w:tcPr>
          <w:p w:rsidR="00A10B25" w:rsidRDefault="00A10B25">
            <w:pPr>
              <w:pStyle w:val="TAL"/>
            </w:pPr>
            <w:r>
              <w:t>ServiceExperienceExt</w:t>
            </w:r>
          </w:p>
        </w:tc>
      </w:tr>
      <w:tr w:rsidR="00A10B25">
        <w:trPr>
          <w:jc w:val="center"/>
        </w:trPr>
        <w:tc>
          <w:tcPr>
            <w:tcW w:w="3628" w:type="dxa"/>
          </w:tcPr>
          <w:p w:rsidR="00A10B25" w:rsidRDefault="00A10B25">
            <w:pPr>
              <w:pStyle w:val="TAL"/>
            </w:pPr>
            <w:r>
              <w:t>RedirectResponse</w:t>
            </w:r>
          </w:p>
        </w:tc>
        <w:tc>
          <w:tcPr>
            <w:tcW w:w="2048" w:type="dxa"/>
          </w:tcPr>
          <w:p w:rsidR="00A10B25" w:rsidRDefault="00A10B25">
            <w:pPr>
              <w:pStyle w:val="TAL"/>
            </w:pPr>
            <w:r>
              <w:t>3GPP TS 29.571 [8]</w:t>
            </w:r>
          </w:p>
        </w:tc>
        <w:tc>
          <w:tcPr>
            <w:tcW w:w="2578" w:type="dxa"/>
          </w:tcPr>
          <w:p w:rsidR="00A10B25" w:rsidRDefault="00A10B25">
            <w:pPr>
              <w:pStyle w:val="TAL"/>
            </w:pPr>
            <w:r>
              <w:t>Contains redirection related information.</w:t>
            </w:r>
          </w:p>
        </w:tc>
        <w:tc>
          <w:tcPr>
            <w:tcW w:w="2498" w:type="dxa"/>
          </w:tcPr>
          <w:p w:rsidR="00A10B25" w:rsidRDefault="00A10B25">
            <w:pPr>
              <w:pStyle w:val="TAL"/>
            </w:pPr>
            <w:r>
              <w:t>ES3XX</w:t>
            </w:r>
          </w:p>
        </w:tc>
      </w:tr>
      <w:tr w:rsidR="00A10B25">
        <w:trPr>
          <w:jc w:val="center"/>
        </w:trPr>
        <w:tc>
          <w:tcPr>
            <w:tcW w:w="3628" w:type="dxa"/>
          </w:tcPr>
          <w:p w:rsidR="00A10B25" w:rsidRDefault="00A10B25">
            <w:pPr>
              <w:pStyle w:val="TAL"/>
            </w:pPr>
            <w:r>
              <w:t>RelativeCartesianLocation</w:t>
            </w:r>
          </w:p>
        </w:tc>
        <w:tc>
          <w:tcPr>
            <w:tcW w:w="2048" w:type="dxa"/>
          </w:tcPr>
          <w:p w:rsidR="00A10B25" w:rsidRDefault="00A10B25">
            <w:pPr>
              <w:pStyle w:val="TAL"/>
            </w:pPr>
            <w:r>
              <w:rPr>
                <w:lang w:eastAsia="en-GB"/>
              </w:rPr>
              <w:t>3GPP TS 29.572</w:t>
            </w:r>
            <w:r>
              <w:t> [30]</w:t>
            </w:r>
          </w:p>
        </w:tc>
        <w:tc>
          <w:tcPr>
            <w:tcW w:w="2578" w:type="dxa"/>
          </w:tcPr>
          <w:p w:rsidR="00A10B25" w:rsidRDefault="00A10B25">
            <w:pPr>
              <w:pStyle w:val="TAL"/>
            </w:pPr>
            <w:r>
              <w:t>Represents distances from a reference point.</w:t>
            </w:r>
          </w:p>
        </w:tc>
        <w:tc>
          <w:tcPr>
            <w:tcW w:w="2498" w:type="dxa"/>
          </w:tcPr>
          <w:p w:rsidR="00A10B25" w:rsidRDefault="00A10B25">
            <w:pPr>
              <w:pStyle w:val="TAL"/>
            </w:pPr>
            <w:r>
              <w:rPr>
                <w:lang w:eastAsia="zh-CN"/>
              </w:rPr>
              <w:t>LocAccuracy</w:t>
            </w:r>
          </w:p>
        </w:tc>
      </w:tr>
      <w:tr w:rsidR="00A10B25">
        <w:trPr>
          <w:jc w:val="center"/>
        </w:trPr>
        <w:tc>
          <w:tcPr>
            <w:tcW w:w="3628" w:type="dxa"/>
          </w:tcPr>
          <w:p w:rsidR="00A10B25" w:rsidRDefault="00A10B25">
            <w:pPr>
              <w:pStyle w:val="TAL"/>
            </w:pPr>
            <w:r>
              <w:t>ReportingInformation</w:t>
            </w:r>
          </w:p>
        </w:tc>
        <w:tc>
          <w:tcPr>
            <w:tcW w:w="2048" w:type="dxa"/>
          </w:tcPr>
          <w:p w:rsidR="00A10B25" w:rsidRDefault="00A10B25">
            <w:pPr>
              <w:pStyle w:val="TAL"/>
            </w:pPr>
            <w:r>
              <w:t>3GPP TS 29.523 [20]</w:t>
            </w:r>
          </w:p>
        </w:tc>
        <w:tc>
          <w:tcPr>
            <w:tcW w:w="2578" w:type="dxa"/>
          </w:tcPr>
          <w:p w:rsidR="00A10B25" w:rsidRDefault="00A10B25">
            <w:pPr>
              <w:pStyle w:val="TAL"/>
            </w:pPr>
            <w:r>
              <w:t>Represents the type of reporting the subscription requires.</w:t>
            </w:r>
          </w:p>
        </w:tc>
        <w:tc>
          <w:tcPr>
            <w:tcW w:w="2498" w:type="dxa"/>
          </w:tcPr>
          <w:p w:rsidR="00A10B25" w:rsidRDefault="00A10B25">
            <w:pPr>
              <w:pStyle w:val="TAL"/>
            </w:pPr>
          </w:p>
        </w:tc>
      </w:tr>
      <w:tr w:rsidR="00A10B25">
        <w:trPr>
          <w:jc w:val="center"/>
        </w:trPr>
        <w:tc>
          <w:tcPr>
            <w:tcW w:w="3628" w:type="dxa"/>
          </w:tcPr>
          <w:p w:rsidR="00A10B25" w:rsidRDefault="00A10B25">
            <w:pPr>
              <w:pStyle w:val="TAL"/>
            </w:pPr>
            <w:r>
              <w:t>SamplingRatio</w:t>
            </w:r>
          </w:p>
        </w:tc>
        <w:tc>
          <w:tcPr>
            <w:tcW w:w="2048" w:type="dxa"/>
          </w:tcPr>
          <w:p w:rsidR="00A10B25" w:rsidRDefault="00A10B25">
            <w:pPr>
              <w:pStyle w:val="TAL"/>
            </w:pPr>
            <w:r>
              <w:t>3GPP TS 29.571 [8]</w:t>
            </w:r>
          </w:p>
        </w:tc>
        <w:tc>
          <w:tcPr>
            <w:tcW w:w="2578" w:type="dxa"/>
          </w:tcPr>
          <w:p w:rsidR="00A10B25" w:rsidRDefault="00A10B25">
            <w:pPr>
              <w:pStyle w:val="TAL"/>
              <w:rPr>
                <w:rFonts w:cs="Arial"/>
                <w:szCs w:val="18"/>
              </w:rPr>
            </w:pPr>
          </w:p>
        </w:tc>
        <w:tc>
          <w:tcPr>
            <w:tcW w:w="2498" w:type="dxa"/>
          </w:tcPr>
          <w:p w:rsidR="00A10B25" w:rsidRDefault="00A10B25">
            <w:pPr>
              <w:pStyle w:val="TAL"/>
              <w:rPr>
                <w:rFonts w:cs="Arial"/>
                <w:szCs w:val="18"/>
              </w:rPr>
            </w:pPr>
          </w:p>
        </w:tc>
      </w:tr>
      <w:tr w:rsidR="00A10B25">
        <w:trPr>
          <w:jc w:val="center"/>
        </w:trPr>
        <w:tc>
          <w:tcPr>
            <w:tcW w:w="3628" w:type="dxa"/>
          </w:tcPr>
          <w:p w:rsidR="00A10B25" w:rsidRDefault="00A10B25">
            <w:pPr>
              <w:pStyle w:val="TAL"/>
            </w:pPr>
            <w:r>
              <w:t>ScheduledCommunicationTime</w:t>
            </w:r>
          </w:p>
        </w:tc>
        <w:tc>
          <w:tcPr>
            <w:tcW w:w="2048" w:type="dxa"/>
          </w:tcPr>
          <w:p w:rsidR="00A10B25" w:rsidRDefault="00A10B25">
            <w:pPr>
              <w:pStyle w:val="TAL"/>
              <w:rPr>
                <w:rFonts w:cs="Arial"/>
              </w:rPr>
            </w:pPr>
            <w:r>
              <w:t>3GPP TS 29.122 [19]</w:t>
            </w:r>
          </w:p>
        </w:tc>
        <w:tc>
          <w:tcPr>
            <w:tcW w:w="2578" w:type="dxa"/>
          </w:tcPr>
          <w:p w:rsidR="00A10B25" w:rsidRDefault="00A10B25">
            <w:pPr>
              <w:pStyle w:val="TAL"/>
              <w:rPr>
                <w:rFonts w:cs="Arial"/>
                <w:szCs w:val="18"/>
                <w:lang w:eastAsia="zh-CN"/>
              </w:rPr>
            </w:pPr>
          </w:p>
        </w:tc>
        <w:tc>
          <w:tcPr>
            <w:tcW w:w="2498" w:type="dxa"/>
          </w:tcPr>
          <w:p w:rsidR="00A10B25" w:rsidRDefault="00A10B25">
            <w:pPr>
              <w:pStyle w:val="TAL"/>
              <w:rPr>
                <w:rFonts w:cs="Arial"/>
                <w:szCs w:val="18"/>
              </w:rPr>
            </w:pPr>
            <w:r>
              <w:rPr>
                <w:rFonts w:cs="Arial"/>
                <w:szCs w:val="18"/>
              </w:rPr>
              <w:t>UeMobility UeCommunication</w:t>
            </w:r>
          </w:p>
        </w:tc>
      </w:tr>
      <w:tr w:rsidR="00A10B25">
        <w:trPr>
          <w:jc w:val="center"/>
        </w:trPr>
        <w:tc>
          <w:tcPr>
            <w:tcW w:w="3628" w:type="dxa"/>
          </w:tcPr>
          <w:p w:rsidR="00A10B25" w:rsidRDefault="00A10B25">
            <w:pPr>
              <w:pStyle w:val="TAL"/>
            </w:pPr>
            <w:r>
              <w:t>SmcceInfo</w:t>
            </w:r>
          </w:p>
        </w:tc>
        <w:tc>
          <w:tcPr>
            <w:tcW w:w="2048" w:type="dxa"/>
          </w:tcPr>
          <w:p w:rsidR="00A10B25" w:rsidRDefault="00A10B25">
            <w:pPr>
              <w:pStyle w:val="TAL"/>
            </w:pPr>
            <w:r>
              <w:rPr>
                <w:rFonts w:hint="eastAsia"/>
                <w:lang w:eastAsia="ko-KR"/>
              </w:rPr>
              <w:t>5.2.6.2.12</w:t>
            </w:r>
          </w:p>
        </w:tc>
        <w:tc>
          <w:tcPr>
            <w:tcW w:w="2578" w:type="dxa"/>
          </w:tcPr>
          <w:p w:rsidR="00A10B25" w:rsidRDefault="00A10B25">
            <w:pPr>
              <w:pStyle w:val="TAL"/>
              <w:rPr>
                <w:rFonts w:cs="Arial"/>
                <w:szCs w:val="18"/>
                <w:lang w:eastAsia="zh-CN"/>
              </w:rPr>
            </w:pPr>
            <w:r>
              <w:rPr>
                <w:lang w:val="en-US"/>
              </w:rPr>
              <w:t>Represents the analytics of Session Management Congestion Control Experience information.</w:t>
            </w:r>
          </w:p>
        </w:tc>
        <w:tc>
          <w:tcPr>
            <w:tcW w:w="2498" w:type="dxa"/>
          </w:tcPr>
          <w:p w:rsidR="00A10B25" w:rsidRDefault="00A10B25">
            <w:pPr>
              <w:pStyle w:val="TAL"/>
              <w:rPr>
                <w:rFonts w:cs="Arial"/>
                <w:szCs w:val="18"/>
              </w:rPr>
            </w:pPr>
            <w:r>
              <w:rPr>
                <w:rFonts w:hint="eastAsia"/>
                <w:lang w:eastAsia="zh-CN"/>
              </w:rPr>
              <w:t>S</w:t>
            </w:r>
            <w:r>
              <w:rPr>
                <w:lang w:eastAsia="zh-CN"/>
              </w:rPr>
              <w:t>MCCE</w:t>
            </w:r>
          </w:p>
        </w:tc>
      </w:tr>
      <w:tr w:rsidR="00A10B25">
        <w:trPr>
          <w:jc w:val="center"/>
        </w:trPr>
        <w:tc>
          <w:tcPr>
            <w:tcW w:w="3628" w:type="dxa"/>
          </w:tcPr>
          <w:p w:rsidR="00A10B25" w:rsidRDefault="00A10B25">
            <w:pPr>
              <w:pStyle w:val="TAL"/>
            </w:pPr>
            <w:r>
              <w:t>Snssai</w:t>
            </w:r>
          </w:p>
        </w:tc>
        <w:tc>
          <w:tcPr>
            <w:tcW w:w="2048" w:type="dxa"/>
          </w:tcPr>
          <w:p w:rsidR="00A10B25" w:rsidRDefault="00A10B25">
            <w:pPr>
              <w:pStyle w:val="TAL"/>
            </w:pPr>
            <w:r>
              <w:t>3GPP TS 29.571 [8]</w:t>
            </w:r>
          </w:p>
        </w:tc>
        <w:tc>
          <w:tcPr>
            <w:tcW w:w="2578" w:type="dxa"/>
          </w:tcPr>
          <w:p w:rsidR="00A10B25" w:rsidRDefault="00A10B25">
            <w:pPr>
              <w:pStyle w:val="TAL"/>
            </w:pPr>
            <w:r>
              <w:rPr>
                <w:rFonts w:cs="Arial"/>
                <w:szCs w:val="18"/>
              </w:rPr>
              <w:t>Identifies the S-NSSAI (</w:t>
            </w:r>
            <w:r>
              <w:t>Single Network Slice Selection Assistance</w:t>
            </w:r>
            <w:r>
              <w:rPr>
                <w:lang w:val="en-US"/>
              </w:rPr>
              <w:t xml:space="preserve"> Information</w:t>
            </w:r>
            <w:r>
              <w:rPr>
                <w:rFonts w:cs="Arial"/>
                <w:szCs w:val="18"/>
              </w:rPr>
              <w:t>).</w:t>
            </w:r>
          </w:p>
        </w:tc>
        <w:tc>
          <w:tcPr>
            <w:tcW w:w="2498" w:type="dxa"/>
          </w:tcPr>
          <w:p w:rsidR="00A10B25" w:rsidRDefault="00A10B25">
            <w:pPr>
              <w:pStyle w:val="TAL"/>
              <w:rPr>
                <w:rFonts w:cs="Arial"/>
                <w:szCs w:val="18"/>
              </w:rPr>
            </w:pPr>
          </w:p>
        </w:tc>
      </w:tr>
      <w:tr w:rsidR="00A10B25">
        <w:trPr>
          <w:jc w:val="center"/>
        </w:trPr>
        <w:tc>
          <w:tcPr>
            <w:tcW w:w="3628" w:type="dxa"/>
          </w:tcPr>
          <w:p w:rsidR="00A10B25" w:rsidRDefault="00A10B25">
            <w:pPr>
              <w:pStyle w:val="TAL"/>
            </w:pPr>
            <w:r>
              <w:t>SscMode</w:t>
            </w:r>
          </w:p>
        </w:tc>
        <w:tc>
          <w:tcPr>
            <w:tcW w:w="2048" w:type="dxa"/>
          </w:tcPr>
          <w:p w:rsidR="00A10B25" w:rsidRDefault="00A10B25">
            <w:pPr>
              <w:pStyle w:val="TAL"/>
            </w:pPr>
            <w:r>
              <w:t>3GPP TS 29.571 [8]</w:t>
            </w:r>
          </w:p>
        </w:tc>
        <w:tc>
          <w:tcPr>
            <w:tcW w:w="2578" w:type="dxa"/>
          </w:tcPr>
          <w:p w:rsidR="00A10B25" w:rsidRDefault="00A10B25">
            <w:pPr>
              <w:pStyle w:val="TAL"/>
              <w:rPr>
                <w:rFonts w:cs="Arial"/>
                <w:szCs w:val="18"/>
              </w:rPr>
            </w:pPr>
            <w:r>
              <w:rPr>
                <w:rFonts w:cs="Arial"/>
                <w:szCs w:val="18"/>
              </w:rPr>
              <w:t>Identifies te SSC Mode of the PDU Session.</w:t>
            </w:r>
          </w:p>
        </w:tc>
        <w:tc>
          <w:tcPr>
            <w:tcW w:w="2498" w:type="dxa"/>
          </w:tcPr>
          <w:p w:rsidR="00A10B25" w:rsidRDefault="00A10B25">
            <w:pPr>
              <w:pStyle w:val="TAL"/>
              <w:rPr>
                <w:rFonts w:cs="Arial"/>
                <w:szCs w:val="18"/>
              </w:rPr>
            </w:pPr>
            <w:r>
              <w:rPr>
                <w:rFonts w:cs="Arial"/>
                <w:szCs w:val="18"/>
              </w:rPr>
              <w:t>ServiceExperienceExt2_eNA</w:t>
            </w:r>
          </w:p>
        </w:tc>
      </w:tr>
      <w:tr w:rsidR="00A10B25">
        <w:trPr>
          <w:jc w:val="center"/>
        </w:trPr>
        <w:tc>
          <w:tcPr>
            <w:tcW w:w="3628" w:type="dxa"/>
          </w:tcPr>
          <w:p w:rsidR="00A10B25" w:rsidRDefault="00A10B25">
            <w:pPr>
              <w:pStyle w:val="TAL"/>
            </w:pPr>
            <w:r>
              <w:t>Supi</w:t>
            </w:r>
          </w:p>
        </w:tc>
        <w:tc>
          <w:tcPr>
            <w:tcW w:w="2048" w:type="dxa"/>
          </w:tcPr>
          <w:p w:rsidR="00A10B25" w:rsidRDefault="00A10B25">
            <w:pPr>
              <w:pStyle w:val="TAL"/>
            </w:pPr>
            <w:r>
              <w:t>3GPP TS 29.571 [8]</w:t>
            </w:r>
          </w:p>
        </w:tc>
        <w:tc>
          <w:tcPr>
            <w:tcW w:w="2578" w:type="dxa"/>
          </w:tcPr>
          <w:p w:rsidR="00A10B25" w:rsidRDefault="00A10B25">
            <w:pPr>
              <w:pStyle w:val="TAL"/>
              <w:rPr>
                <w:rFonts w:cs="Arial"/>
                <w:szCs w:val="18"/>
              </w:rPr>
            </w:pPr>
            <w:r>
              <w:rPr>
                <w:rFonts w:cs="Arial"/>
                <w:szCs w:val="18"/>
              </w:rPr>
              <w:t>The SUPI for an UE.</w:t>
            </w:r>
          </w:p>
        </w:tc>
        <w:tc>
          <w:tcPr>
            <w:tcW w:w="2498" w:type="dxa"/>
          </w:tcPr>
          <w:p w:rsidR="00A10B25" w:rsidRDefault="00A10B25">
            <w:pPr>
              <w:pStyle w:val="TAL"/>
            </w:pPr>
            <w:r>
              <w:t>ServiceExperience,</w:t>
            </w:r>
          </w:p>
          <w:p w:rsidR="00A10B25" w:rsidRDefault="00A10B25">
            <w:pPr>
              <w:pStyle w:val="TAL"/>
            </w:pPr>
            <w:r>
              <w:t>NfLoad</w:t>
            </w:r>
          </w:p>
          <w:p w:rsidR="00A10B25" w:rsidRDefault="00A10B25">
            <w:pPr>
              <w:pStyle w:val="TAL"/>
            </w:pPr>
            <w:r>
              <w:t>NetworkPerformance,</w:t>
            </w:r>
          </w:p>
          <w:p w:rsidR="00A10B25" w:rsidRDefault="00A10B25">
            <w:pPr>
              <w:pStyle w:val="TAL"/>
            </w:pPr>
            <w:r>
              <w:t>UserDataCongestion</w:t>
            </w:r>
          </w:p>
          <w:p w:rsidR="00A10B25" w:rsidRDefault="00A10B25">
            <w:pPr>
              <w:pStyle w:val="TAL"/>
            </w:pPr>
            <w:r>
              <w:t>UeMobility</w:t>
            </w:r>
          </w:p>
          <w:p w:rsidR="00A10B25" w:rsidRDefault="00A10B25">
            <w:pPr>
              <w:pStyle w:val="TAL"/>
            </w:pPr>
            <w:r>
              <w:t>UeCommunication</w:t>
            </w:r>
          </w:p>
          <w:p w:rsidR="00A10B25" w:rsidRDefault="00A10B25">
            <w:pPr>
              <w:pStyle w:val="TAL"/>
            </w:pPr>
            <w:r>
              <w:t>AbnormalBehaviour</w:t>
            </w:r>
          </w:p>
          <w:p w:rsidR="00A10B25" w:rsidRDefault="00A10B25">
            <w:pPr>
              <w:pStyle w:val="TAL"/>
            </w:pPr>
            <w:r>
              <w:t>Dispersion</w:t>
            </w:r>
          </w:p>
          <w:p w:rsidR="00A10B25" w:rsidRDefault="00A10B25">
            <w:pPr>
              <w:pStyle w:val="TAL"/>
            </w:pPr>
            <w:r>
              <w:t>RedundantTransmissionExp</w:t>
            </w:r>
          </w:p>
          <w:p w:rsidR="00A10B25" w:rsidRDefault="00A10B25">
            <w:pPr>
              <w:pStyle w:val="TAL"/>
              <w:rPr>
                <w:rFonts w:eastAsia="Batang" w:cs="Arial"/>
                <w:szCs w:val="18"/>
              </w:rPr>
            </w:pPr>
            <w:r>
              <w:t>WlanPerformance</w:t>
            </w:r>
          </w:p>
          <w:p w:rsidR="00A10B25" w:rsidRDefault="00A10B25">
            <w:pPr>
              <w:pStyle w:val="TAL"/>
            </w:pPr>
            <w:r>
              <w:rPr>
                <w:rFonts w:cs="Arial"/>
                <w:szCs w:val="18"/>
              </w:rPr>
              <w:t>PduSesTraffic</w:t>
            </w:r>
          </w:p>
        </w:tc>
      </w:tr>
      <w:tr w:rsidR="00A10B25">
        <w:trPr>
          <w:jc w:val="center"/>
        </w:trPr>
        <w:tc>
          <w:tcPr>
            <w:tcW w:w="3628" w:type="dxa"/>
          </w:tcPr>
          <w:p w:rsidR="00A10B25" w:rsidRDefault="00A10B25">
            <w:pPr>
              <w:pStyle w:val="TAL"/>
            </w:pPr>
            <w:r>
              <w:t>SupportedFeatures</w:t>
            </w:r>
          </w:p>
        </w:tc>
        <w:tc>
          <w:tcPr>
            <w:tcW w:w="2048" w:type="dxa"/>
          </w:tcPr>
          <w:p w:rsidR="00A10B25" w:rsidRDefault="00A10B25">
            <w:pPr>
              <w:pStyle w:val="TAL"/>
            </w:pPr>
            <w:r>
              <w:t>3GPP TS 29.571 [8]</w:t>
            </w:r>
          </w:p>
        </w:tc>
        <w:tc>
          <w:tcPr>
            <w:tcW w:w="2578" w:type="dxa"/>
          </w:tcPr>
          <w:p w:rsidR="00A10B25" w:rsidRDefault="00A10B25">
            <w:pPr>
              <w:pStyle w:val="TAL"/>
            </w:pPr>
            <w:r>
              <w:t>Used to negotiate the applicability of the optional features defined in table 5.1.8-1.</w:t>
            </w:r>
          </w:p>
        </w:tc>
        <w:tc>
          <w:tcPr>
            <w:tcW w:w="2498" w:type="dxa"/>
          </w:tcPr>
          <w:p w:rsidR="00A10B25" w:rsidRDefault="00A10B25">
            <w:pPr>
              <w:pStyle w:val="TAL"/>
            </w:pPr>
          </w:p>
        </w:tc>
      </w:tr>
      <w:tr w:rsidR="00A10B25">
        <w:trPr>
          <w:jc w:val="center"/>
        </w:trPr>
        <w:tc>
          <w:tcPr>
            <w:tcW w:w="3628" w:type="dxa"/>
          </w:tcPr>
          <w:p w:rsidR="00A10B25" w:rsidRDefault="00A10B25">
            <w:pPr>
              <w:pStyle w:val="TAL"/>
            </w:pPr>
            <w:r>
              <w:t>SvcExperience</w:t>
            </w:r>
          </w:p>
        </w:tc>
        <w:tc>
          <w:tcPr>
            <w:tcW w:w="2048" w:type="dxa"/>
          </w:tcPr>
          <w:p w:rsidR="00A10B25" w:rsidRDefault="00A10B25">
            <w:pPr>
              <w:pStyle w:val="TAL"/>
            </w:pPr>
            <w:r>
              <w:t>3GPP TS 29.517 [22]</w:t>
            </w:r>
          </w:p>
        </w:tc>
        <w:tc>
          <w:tcPr>
            <w:tcW w:w="2578" w:type="dxa"/>
          </w:tcPr>
          <w:p w:rsidR="00A10B25" w:rsidRDefault="00A10B25">
            <w:pPr>
              <w:pStyle w:val="TAL"/>
            </w:pPr>
          </w:p>
        </w:tc>
        <w:tc>
          <w:tcPr>
            <w:tcW w:w="2498" w:type="dxa"/>
          </w:tcPr>
          <w:p w:rsidR="00A10B25" w:rsidRDefault="00A10B25">
            <w:pPr>
              <w:pStyle w:val="TAL"/>
            </w:pPr>
            <w:r>
              <w:t>ServiceExperience</w:t>
            </w:r>
          </w:p>
        </w:tc>
      </w:tr>
      <w:tr w:rsidR="00A10B25">
        <w:trPr>
          <w:jc w:val="center"/>
        </w:trPr>
        <w:tc>
          <w:tcPr>
            <w:tcW w:w="3628" w:type="dxa"/>
          </w:tcPr>
          <w:p w:rsidR="00A10B25" w:rsidRDefault="00A10B25">
            <w:pPr>
              <w:pStyle w:val="TAL"/>
            </w:pPr>
            <w:r>
              <w:t>Tai</w:t>
            </w:r>
          </w:p>
        </w:tc>
        <w:tc>
          <w:tcPr>
            <w:tcW w:w="2048" w:type="dxa"/>
          </w:tcPr>
          <w:p w:rsidR="00A10B25" w:rsidRDefault="00A10B25">
            <w:pPr>
              <w:pStyle w:val="TAL"/>
            </w:pPr>
            <w:r>
              <w:t>3GPP TS 29.571 [8]</w:t>
            </w:r>
          </w:p>
        </w:tc>
        <w:tc>
          <w:tcPr>
            <w:tcW w:w="2578" w:type="dxa"/>
          </w:tcPr>
          <w:p w:rsidR="00A10B25" w:rsidRDefault="00A10B25">
            <w:pPr>
              <w:pStyle w:val="TAL"/>
            </w:pPr>
            <w:r>
              <w:t>Tracking Area Information.</w:t>
            </w:r>
          </w:p>
        </w:tc>
        <w:tc>
          <w:tcPr>
            <w:tcW w:w="2498" w:type="dxa"/>
          </w:tcPr>
          <w:p w:rsidR="00A10B25" w:rsidRDefault="00A10B25">
            <w:pPr>
              <w:pStyle w:val="TAL"/>
              <w:rPr>
                <w:rFonts w:cs="Arial"/>
                <w:szCs w:val="18"/>
              </w:rPr>
            </w:pPr>
            <w:r>
              <w:t>AnaSubTransfer</w:t>
            </w:r>
          </w:p>
        </w:tc>
      </w:tr>
      <w:tr w:rsidR="00A10B25">
        <w:trPr>
          <w:jc w:val="center"/>
        </w:trPr>
        <w:tc>
          <w:tcPr>
            <w:tcW w:w="3628" w:type="dxa"/>
          </w:tcPr>
          <w:p w:rsidR="00A10B25" w:rsidRDefault="00A10B25">
            <w:pPr>
              <w:pStyle w:val="TAL"/>
            </w:pPr>
            <w:r>
              <w:t>TimeWindow</w:t>
            </w:r>
          </w:p>
        </w:tc>
        <w:tc>
          <w:tcPr>
            <w:tcW w:w="2048" w:type="dxa"/>
          </w:tcPr>
          <w:p w:rsidR="00A10B25" w:rsidRDefault="00A10B25">
            <w:pPr>
              <w:pStyle w:val="TAL"/>
            </w:pPr>
            <w:r>
              <w:t>3GPP TS 29.122 [19]</w:t>
            </w:r>
          </w:p>
        </w:tc>
        <w:tc>
          <w:tcPr>
            <w:tcW w:w="2578" w:type="dxa"/>
          </w:tcPr>
          <w:p w:rsidR="00A10B25" w:rsidRDefault="00A10B25">
            <w:pPr>
              <w:pStyle w:val="TAL"/>
            </w:pPr>
          </w:p>
        </w:tc>
        <w:tc>
          <w:tcPr>
            <w:tcW w:w="2498" w:type="dxa"/>
          </w:tcPr>
          <w:p w:rsidR="00A10B25" w:rsidRDefault="00A10B25">
            <w:pPr>
              <w:pStyle w:val="TAL"/>
              <w:rPr>
                <w:rFonts w:cs="Arial"/>
                <w:szCs w:val="18"/>
              </w:rPr>
            </w:pPr>
          </w:p>
        </w:tc>
      </w:tr>
      <w:tr w:rsidR="00A10B25">
        <w:trPr>
          <w:jc w:val="center"/>
        </w:trPr>
        <w:tc>
          <w:tcPr>
            <w:tcW w:w="3628" w:type="dxa"/>
          </w:tcPr>
          <w:p w:rsidR="00A10B25" w:rsidRDefault="00A10B25">
            <w:pPr>
              <w:pStyle w:val="TAL"/>
            </w:pPr>
            <w:r>
              <w:t>Uinteger</w:t>
            </w:r>
          </w:p>
        </w:tc>
        <w:tc>
          <w:tcPr>
            <w:tcW w:w="2048" w:type="dxa"/>
          </w:tcPr>
          <w:p w:rsidR="00A10B25" w:rsidRDefault="00A10B25">
            <w:pPr>
              <w:pStyle w:val="TAL"/>
            </w:pPr>
            <w:r>
              <w:t>3GPP TS 29.571 [8]</w:t>
            </w:r>
          </w:p>
        </w:tc>
        <w:tc>
          <w:tcPr>
            <w:tcW w:w="2578" w:type="dxa"/>
          </w:tcPr>
          <w:p w:rsidR="00A10B25" w:rsidRDefault="00A10B25">
            <w:pPr>
              <w:pStyle w:val="TAL"/>
            </w:pPr>
            <w:r>
              <w:t>Unsigned Integer, i.e. only value 0 and integers above 0 are permissible.</w:t>
            </w:r>
          </w:p>
        </w:tc>
        <w:tc>
          <w:tcPr>
            <w:tcW w:w="2498" w:type="dxa"/>
          </w:tcPr>
          <w:p w:rsidR="00A10B25" w:rsidRDefault="00A10B25">
            <w:pPr>
              <w:pStyle w:val="TAL"/>
              <w:rPr>
                <w:rFonts w:cs="Arial"/>
                <w:szCs w:val="18"/>
              </w:rPr>
            </w:pPr>
          </w:p>
        </w:tc>
      </w:tr>
      <w:tr w:rsidR="00A10B25">
        <w:trPr>
          <w:jc w:val="center"/>
        </w:trPr>
        <w:tc>
          <w:tcPr>
            <w:tcW w:w="3628" w:type="dxa"/>
          </w:tcPr>
          <w:p w:rsidR="00A10B25" w:rsidRDefault="00A10B25">
            <w:pPr>
              <w:pStyle w:val="TAL"/>
            </w:pPr>
            <w:r>
              <w:t>UpfInformation</w:t>
            </w:r>
          </w:p>
        </w:tc>
        <w:tc>
          <w:tcPr>
            <w:tcW w:w="2048" w:type="dxa"/>
          </w:tcPr>
          <w:p w:rsidR="00A10B25" w:rsidRDefault="00A10B25">
            <w:pPr>
              <w:pStyle w:val="TAL"/>
            </w:pPr>
            <w:r>
              <w:t>3GPP TS 29.508 [</w:t>
            </w:r>
            <w:r>
              <w:rPr>
                <w:lang w:eastAsia="zh-CN"/>
              </w:rPr>
              <w:t>29</w:t>
            </w:r>
            <w:r>
              <w:t>]</w:t>
            </w:r>
          </w:p>
        </w:tc>
        <w:tc>
          <w:tcPr>
            <w:tcW w:w="2578" w:type="dxa"/>
          </w:tcPr>
          <w:p w:rsidR="00A10B25" w:rsidRDefault="00A10B25">
            <w:pPr>
              <w:pStyle w:val="TAL"/>
            </w:pPr>
            <w:r>
              <w:rPr>
                <w:rFonts w:cs="Arial"/>
                <w:szCs w:val="18"/>
                <w:lang w:eastAsia="zh-CN"/>
              </w:rPr>
              <w:t xml:space="preserve">The </w:t>
            </w:r>
            <w:r>
              <w:rPr>
                <w:lang w:eastAsia="zh-CN"/>
              </w:rPr>
              <w:t>information of the UPF serving the UE.</w:t>
            </w:r>
          </w:p>
        </w:tc>
        <w:tc>
          <w:tcPr>
            <w:tcW w:w="2498" w:type="dxa"/>
          </w:tcPr>
          <w:p w:rsidR="00A10B25" w:rsidRDefault="00A10B25">
            <w:pPr>
              <w:pStyle w:val="TAL"/>
              <w:rPr>
                <w:rFonts w:cs="Arial"/>
                <w:szCs w:val="18"/>
                <w:lang w:eastAsia="zh-CN"/>
              </w:rPr>
            </w:pPr>
            <w:r>
              <w:rPr>
                <w:rFonts w:cs="Arial"/>
                <w:szCs w:val="18"/>
                <w:lang w:eastAsia="zh-CN"/>
              </w:rPr>
              <w:t>ServiceExperienceExt</w:t>
            </w:r>
          </w:p>
          <w:p w:rsidR="00A10B25" w:rsidRDefault="00A10B25">
            <w:pPr>
              <w:pStyle w:val="TAL"/>
              <w:rPr>
                <w:rFonts w:cs="Arial"/>
                <w:szCs w:val="18"/>
              </w:rPr>
            </w:pPr>
            <w:r>
              <w:rPr>
                <w:lang w:eastAsia="zh-CN"/>
              </w:rPr>
              <w:t>DnPerformance</w:t>
            </w:r>
          </w:p>
        </w:tc>
      </w:tr>
      <w:tr w:rsidR="00A10B25">
        <w:trPr>
          <w:jc w:val="center"/>
        </w:trPr>
        <w:tc>
          <w:tcPr>
            <w:tcW w:w="3628" w:type="dxa"/>
          </w:tcPr>
          <w:p w:rsidR="00A10B25" w:rsidRDefault="00A10B25">
            <w:pPr>
              <w:pStyle w:val="TAL"/>
            </w:pPr>
            <w:r>
              <w:t>Uri</w:t>
            </w:r>
          </w:p>
        </w:tc>
        <w:tc>
          <w:tcPr>
            <w:tcW w:w="2048" w:type="dxa"/>
          </w:tcPr>
          <w:p w:rsidR="00A10B25" w:rsidRDefault="00A10B25">
            <w:pPr>
              <w:pStyle w:val="TAL"/>
            </w:pPr>
            <w:r>
              <w:t>3GPP TS 29.571 [8]</w:t>
            </w:r>
          </w:p>
        </w:tc>
        <w:tc>
          <w:tcPr>
            <w:tcW w:w="2578" w:type="dxa"/>
          </w:tcPr>
          <w:p w:rsidR="00A10B25" w:rsidRDefault="00A10B25">
            <w:pPr>
              <w:pStyle w:val="TAL"/>
            </w:pPr>
          </w:p>
        </w:tc>
        <w:tc>
          <w:tcPr>
            <w:tcW w:w="2498" w:type="dxa"/>
          </w:tcPr>
          <w:p w:rsidR="00A10B25" w:rsidRDefault="00A10B25">
            <w:pPr>
              <w:pStyle w:val="TAL"/>
              <w:rPr>
                <w:rFonts w:cs="Arial"/>
                <w:szCs w:val="18"/>
              </w:rPr>
            </w:pPr>
          </w:p>
        </w:tc>
      </w:tr>
      <w:tr w:rsidR="00A10B25">
        <w:trPr>
          <w:jc w:val="center"/>
        </w:trPr>
        <w:tc>
          <w:tcPr>
            <w:tcW w:w="3628" w:type="dxa"/>
          </w:tcPr>
          <w:p w:rsidR="00A10B25" w:rsidRDefault="00A10B25">
            <w:pPr>
              <w:pStyle w:val="TAL"/>
            </w:pPr>
            <w:r>
              <w:t>UserLocation</w:t>
            </w:r>
          </w:p>
        </w:tc>
        <w:tc>
          <w:tcPr>
            <w:tcW w:w="2048" w:type="dxa"/>
          </w:tcPr>
          <w:p w:rsidR="00A10B25" w:rsidRDefault="00A10B25">
            <w:pPr>
              <w:pStyle w:val="TAL"/>
            </w:pPr>
            <w:r>
              <w:t>3GPP TS 29.571 [8]</w:t>
            </w:r>
          </w:p>
        </w:tc>
        <w:tc>
          <w:tcPr>
            <w:tcW w:w="2578" w:type="dxa"/>
          </w:tcPr>
          <w:p w:rsidR="00A10B25" w:rsidRDefault="00A10B25">
            <w:pPr>
              <w:pStyle w:val="TAL"/>
            </w:pPr>
          </w:p>
        </w:tc>
        <w:tc>
          <w:tcPr>
            <w:tcW w:w="2498" w:type="dxa"/>
          </w:tcPr>
          <w:p w:rsidR="00A10B25" w:rsidRDefault="00A10B25">
            <w:pPr>
              <w:pStyle w:val="TAL"/>
            </w:pPr>
            <w:r>
              <w:rPr>
                <w:rFonts w:cs="Arial"/>
                <w:szCs w:val="18"/>
              </w:rPr>
              <w:t>UeMobility</w:t>
            </w:r>
            <w:r>
              <w:t xml:space="preserve"> </w:t>
            </w:r>
          </w:p>
          <w:p w:rsidR="00A10B25" w:rsidRDefault="00A10B25">
            <w:pPr>
              <w:pStyle w:val="TAL"/>
              <w:rPr>
                <w:rFonts w:cs="Arial"/>
                <w:szCs w:val="18"/>
              </w:rPr>
            </w:pPr>
            <w:r>
              <w:t>Dispersion</w:t>
            </w:r>
          </w:p>
        </w:tc>
      </w:tr>
      <w:tr w:rsidR="00A10B25">
        <w:trPr>
          <w:jc w:val="center"/>
        </w:trPr>
        <w:tc>
          <w:tcPr>
            <w:tcW w:w="3628" w:type="dxa"/>
          </w:tcPr>
          <w:p w:rsidR="00A10B25" w:rsidRDefault="00A10B25">
            <w:pPr>
              <w:pStyle w:val="TAL"/>
            </w:pPr>
            <w:r>
              <w:t>VelocityEstimate</w:t>
            </w:r>
          </w:p>
        </w:tc>
        <w:tc>
          <w:tcPr>
            <w:tcW w:w="2048" w:type="dxa"/>
          </w:tcPr>
          <w:p w:rsidR="00A10B25" w:rsidRDefault="00A10B25">
            <w:pPr>
              <w:pStyle w:val="TAL"/>
            </w:pPr>
            <w:r>
              <w:rPr>
                <w:lang w:eastAsia="en-GB"/>
              </w:rPr>
              <w:t>3GPP TS 29.572</w:t>
            </w:r>
            <w:r>
              <w:t> [30]</w:t>
            </w:r>
          </w:p>
        </w:tc>
        <w:tc>
          <w:tcPr>
            <w:tcW w:w="2578" w:type="dxa"/>
          </w:tcPr>
          <w:p w:rsidR="00A10B25" w:rsidRDefault="00A10B25">
            <w:pPr>
              <w:pStyle w:val="TAL"/>
            </w:pPr>
            <w:r>
              <w:t>Velocity estimate</w:t>
            </w:r>
          </w:p>
        </w:tc>
        <w:tc>
          <w:tcPr>
            <w:tcW w:w="2498" w:type="dxa"/>
          </w:tcPr>
          <w:p w:rsidR="00A10B25" w:rsidRDefault="00A10B25">
            <w:pPr>
              <w:pStyle w:val="TAL"/>
              <w:rPr>
                <w:rFonts w:cs="Arial"/>
                <w:szCs w:val="18"/>
              </w:rPr>
            </w:pPr>
            <w:r>
              <w:rPr>
                <w:rFonts w:eastAsia="Batang"/>
              </w:rPr>
              <w:t>QoSSustainabilityExt_eNA</w:t>
            </w:r>
          </w:p>
        </w:tc>
      </w:tr>
      <w:tr w:rsidR="00A10B25">
        <w:trPr>
          <w:jc w:val="center"/>
        </w:trPr>
        <w:tc>
          <w:tcPr>
            <w:tcW w:w="3628" w:type="dxa"/>
          </w:tcPr>
          <w:p w:rsidR="00A10B25" w:rsidRDefault="00A10B25">
            <w:pPr>
              <w:pStyle w:val="TAL"/>
            </w:pPr>
            <w:r>
              <w:t>Volume</w:t>
            </w:r>
          </w:p>
        </w:tc>
        <w:tc>
          <w:tcPr>
            <w:tcW w:w="2048" w:type="dxa"/>
          </w:tcPr>
          <w:p w:rsidR="00A10B25" w:rsidRDefault="00A10B25">
            <w:pPr>
              <w:pStyle w:val="TAL"/>
            </w:pPr>
            <w:r>
              <w:t>3GPP TS 29.122 [19]</w:t>
            </w:r>
          </w:p>
        </w:tc>
        <w:tc>
          <w:tcPr>
            <w:tcW w:w="2578" w:type="dxa"/>
          </w:tcPr>
          <w:p w:rsidR="00A10B25" w:rsidRDefault="00A10B25">
            <w:pPr>
              <w:pStyle w:val="TAL"/>
            </w:pPr>
          </w:p>
        </w:tc>
        <w:tc>
          <w:tcPr>
            <w:tcW w:w="2498" w:type="dxa"/>
          </w:tcPr>
          <w:p w:rsidR="00A10B25" w:rsidRDefault="00A10B25">
            <w:pPr>
              <w:pStyle w:val="TAL"/>
              <w:rPr>
                <w:rFonts w:cs="Arial"/>
                <w:szCs w:val="18"/>
              </w:rPr>
            </w:pPr>
            <w:r>
              <w:rPr>
                <w:rFonts w:cs="Arial"/>
                <w:szCs w:val="18"/>
              </w:rPr>
              <w:t>UeCommunication</w:t>
            </w:r>
          </w:p>
          <w:p w:rsidR="00A10B25" w:rsidRDefault="00A10B25">
            <w:pPr>
              <w:pStyle w:val="TAL"/>
              <w:rPr>
                <w:rFonts w:cs="Arial"/>
                <w:szCs w:val="18"/>
              </w:rPr>
            </w:pPr>
            <w:r>
              <w:rPr>
                <w:rFonts w:cs="Arial"/>
                <w:szCs w:val="18"/>
              </w:rPr>
              <w:t>AbnormalBehaviour</w:t>
            </w:r>
          </w:p>
          <w:p w:rsidR="00A10B25" w:rsidRDefault="00A10B25">
            <w:pPr>
              <w:pStyle w:val="TAL"/>
              <w:rPr>
                <w:rFonts w:cs="Arial"/>
                <w:szCs w:val="18"/>
              </w:rPr>
            </w:pPr>
            <w:r>
              <w:rPr>
                <w:rFonts w:cs="Arial"/>
                <w:szCs w:val="18"/>
              </w:rPr>
              <w:t>Dispersion</w:t>
            </w:r>
          </w:p>
          <w:p w:rsidR="00A10B25" w:rsidRDefault="00A10B25">
            <w:pPr>
              <w:pStyle w:val="TAL"/>
              <w:rPr>
                <w:rFonts w:eastAsia="Batang" w:cs="Arial"/>
                <w:szCs w:val="18"/>
              </w:rPr>
            </w:pPr>
            <w:r>
              <w:rPr>
                <w:rFonts w:cs="Arial"/>
                <w:szCs w:val="18"/>
              </w:rPr>
              <w:t>Wlan</w:t>
            </w:r>
            <w:r>
              <w:rPr>
                <w:rFonts w:cs="Arial"/>
                <w:szCs w:val="18"/>
                <w:lang w:eastAsia="zh-CN"/>
              </w:rPr>
              <w:t>Performance</w:t>
            </w:r>
          </w:p>
          <w:p w:rsidR="00A10B25" w:rsidRDefault="00A10B25">
            <w:pPr>
              <w:pStyle w:val="TAL"/>
              <w:rPr>
                <w:rFonts w:cs="Arial"/>
                <w:szCs w:val="18"/>
              </w:rPr>
            </w:pPr>
            <w:r>
              <w:rPr>
                <w:rFonts w:cs="Arial"/>
                <w:szCs w:val="18"/>
              </w:rPr>
              <w:t>PduSesTraffic</w:t>
            </w:r>
          </w:p>
        </w:tc>
      </w:tr>
    </w:tbl>
    <w:p w:rsidR="00A10B25" w:rsidRDefault="00A10B25"/>
    <w:p w:rsidR="00A10B25" w:rsidRDefault="00A10B25">
      <w:pPr>
        <w:pStyle w:val="Heading4"/>
      </w:pPr>
      <w:bookmarkStart w:id="3402" w:name="_Toc148522594"/>
      <w:bookmarkStart w:id="3403" w:name="_Toc136562369"/>
      <w:bookmarkStart w:id="3404" w:name="_Toc138754203"/>
      <w:bookmarkStart w:id="3405" w:name="_Toc145705690"/>
      <w:bookmarkStart w:id="3406" w:name="_Toc153363644"/>
      <w:r>
        <w:t>5.1.6.2</w:t>
      </w:r>
      <w:r>
        <w:tab/>
        <w:t>Structured data types</w:t>
      </w:r>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2"/>
      <w:bookmarkEnd w:id="3403"/>
      <w:bookmarkEnd w:id="3404"/>
      <w:bookmarkEnd w:id="3405"/>
      <w:bookmarkEnd w:id="3406"/>
    </w:p>
    <w:p w:rsidR="00A10B25" w:rsidRDefault="00A10B25">
      <w:pPr>
        <w:pStyle w:val="Heading5"/>
      </w:pPr>
      <w:bookmarkStart w:id="3407" w:name="_Toc66231795"/>
      <w:bookmarkStart w:id="3408" w:name="_Toc94064248"/>
      <w:bookmarkStart w:id="3409" w:name="_Toc83233069"/>
      <w:bookmarkStart w:id="3410" w:name="_Toc101244409"/>
      <w:bookmarkStart w:id="3411" w:name="_Toc114133803"/>
      <w:bookmarkStart w:id="3412" w:name="_Toc56640959"/>
      <w:bookmarkStart w:id="3413" w:name="_Toc34266284"/>
      <w:bookmarkStart w:id="3414" w:name="_Toc98233633"/>
      <w:bookmarkStart w:id="3415" w:name="_Toc28012814"/>
      <w:bookmarkStart w:id="3416" w:name="_Toc85552979"/>
      <w:bookmarkStart w:id="3417" w:name="_Toc59017927"/>
      <w:bookmarkStart w:id="3418" w:name="_Toc104539002"/>
      <w:bookmarkStart w:id="3419" w:name="_Toc70550623"/>
      <w:bookmarkStart w:id="3420" w:name="_Toc145705691"/>
      <w:bookmarkStart w:id="3421" w:name="_Toc148522595"/>
      <w:bookmarkStart w:id="3422" w:name="_Toc90655865"/>
      <w:bookmarkStart w:id="3423" w:name="_Toc85557078"/>
      <w:bookmarkStart w:id="3424" w:name="_Toc113031664"/>
      <w:bookmarkStart w:id="3425" w:name="_Toc68168956"/>
      <w:bookmarkStart w:id="3426" w:name="_Toc138754204"/>
      <w:bookmarkStart w:id="3427" w:name="_Toc45134040"/>
      <w:bookmarkStart w:id="3428" w:name="_Toc120702303"/>
      <w:bookmarkStart w:id="3429" w:name="_Toc51762892"/>
      <w:bookmarkStart w:id="3430" w:name="_Toc50031972"/>
      <w:bookmarkStart w:id="3431" w:name="_Toc112951124"/>
      <w:bookmarkStart w:id="3432" w:name="_Toc136562370"/>
      <w:bookmarkStart w:id="3433" w:name="_Toc43563497"/>
      <w:bookmarkStart w:id="3434" w:name="_Toc88667580"/>
      <w:bookmarkStart w:id="3435" w:name="_Toc36102455"/>
      <w:bookmarkStart w:id="3436" w:name="_Toc153363645"/>
      <w:r>
        <w:t>5.1.6.2.1</w:t>
      </w:r>
      <w:r>
        <w:tab/>
        <w:t>Introduction</w:t>
      </w:r>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p>
    <w:p w:rsidR="00A10B25" w:rsidRDefault="00A10B25">
      <w:r>
        <w:t xml:space="preserve">This clause defines the structures to be used in resource representations. </w:t>
      </w:r>
    </w:p>
    <w:p w:rsidR="00A10B25" w:rsidRDefault="00A10B25">
      <w:pPr>
        <w:pStyle w:val="Heading5"/>
      </w:pPr>
      <w:bookmarkStart w:id="3437" w:name="_Toc66231796"/>
      <w:bookmarkStart w:id="3438" w:name="_Toc70550624"/>
      <w:bookmarkStart w:id="3439" w:name="_Toc88667581"/>
      <w:bookmarkStart w:id="3440" w:name="_Toc28012815"/>
      <w:bookmarkStart w:id="3441" w:name="_Toc51762893"/>
      <w:bookmarkStart w:id="3442" w:name="_Toc90655866"/>
      <w:bookmarkStart w:id="3443" w:name="_Toc98233634"/>
      <w:bookmarkStart w:id="3444" w:name="_Toc59017928"/>
      <w:bookmarkStart w:id="3445" w:name="_Toc101244410"/>
      <w:bookmarkStart w:id="3446" w:name="_Toc113031665"/>
      <w:bookmarkStart w:id="3447" w:name="_Toc94064249"/>
      <w:bookmarkStart w:id="3448" w:name="_Toc114133804"/>
      <w:bookmarkStart w:id="3449" w:name="_Toc50031973"/>
      <w:bookmarkStart w:id="3450" w:name="_Toc85557079"/>
      <w:bookmarkStart w:id="3451" w:name="_Toc68168957"/>
      <w:bookmarkStart w:id="3452" w:name="_Toc120702304"/>
      <w:bookmarkStart w:id="3453" w:name="_Toc56640960"/>
      <w:bookmarkStart w:id="3454" w:name="_Toc34266285"/>
      <w:bookmarkStart w:id="3455" w:name="_Toc36102456"/>
      <w:bookmarkStart w:id="3456" w:name="_Toc83233070"/>
      <w:bookmarkStart w:id="3457" w:name="_Toc43563498"/>
      <w:bookmarkStart w:id="3458" w:name="_Toc145705692"/>
      <w:bookmarkStart w:id="3459" w:name="_Toc148522596"/>
      <w:bookmarkStart w:id="3460" w:name="_Toc112951125"/>
      <w:bookmarkStart w:id="3461" w:name="_Toc138754205"/>
      <w:bookmarkStart w:id="3462" w:name="_Toc85552980"/>
      <w:bookmarkStart w:id="3463" w:name="_Toc104539003"/>
      <w:bookmarkStart w:id="3464" w:name="_Toc136562371"/>
      <w:bookmarkStart w:id="3465" w:name="_Toc45134041"/>
      <w:bookmarkStart w:id="3466" w:name="_Toc153363646"/>
      <w:r>
        <w:t>5.1.6.2.2</w:t>
      </w:r>
      <w:r>
        <w:tab/>
        <w:t>Type NnwdafEventsSubscription</w:t>
      </w:r>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p>
    <w:p w:rsidR="00A10B25" w:rsidRDefault="00A10B25">
      <w:pPr>
        <w:pStyle w:val="TH"/>
        <w:overflowPunct w:val="0"/>
        <w:autoSpaceDE w:val="0"/>
        <w:autoSpaceDN w:val="0"/>
        <w:adjustRightInd w:val="0"/>
        <w:textAlignment w:val="baseline"/>
        <w:rPr>
          <w:rFonts w:eastAsia="MS Mincho"/>
        </w:rPr>
      </w:pPr>
      <w:r>
        <w:rPr>
          <w:rFonts w:eastAsia="MS Mincho"/>
        </w:rPr>
        <w:t>Table 5.1.6.2.2-1: Definition of type NnwdafEventsSubscription</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33"/>
        <w:gridCol w:w="1624"/>
        <w:gridCol w:w="33"/>
        <w:gridCol w:w="2461"/>
        <w:gridCol w:w="33"/>
        <w:gridCol w:w="454"/>
        <w:gridCol w:w="33"/>
        <w:gridCol w:w="1034"/>
        <w:gridCol w:w="33"/>
        <w:gridCol w:w="2664"/>
        <w:gridCol w:w="33"/>
        <w:gridCol w:w="1131"/>
        <w:gridCol w:w="33"/>
      </w:tblGrid>
      <w:tr w:rsidR="00A10B25">
        <w:trPr>
          <w:gridAfter w:val="1"/>
          <w:wAfter w:w="33" w:type="dxa"/>
          <w:trHeight w:val="209"/>
          <w:jc w:val="center"/>
        </w:trPr>
        <w:tc>
          <w:tcPr>
            <w:tcW w:w="1657" w:type="dxa"/>
            <w:gridSpan w:val="2"/>
            <w:shd w:val="clear" w:color="auto" w:fill="C0C0C0"/>
          </w:tcPr>
          <w:p w:rsidR="00A10B25" w:rsidRDefault="00A10B25">
            <w:pPr>
              <w:pStyle w:val="TAH"/>
            </w:pPr>
            <w:r>
              <w:t>Attribute name</w:t>
            </w:r>
          </w:p>
        </w:tc>
        <w:tc>
          <w:tcPr>
            <w:tcW w:w="2494" w:type="dxa"/>
            <w:gridSpan w:val="2"/>
            <w:shd w:val="clear" w:color="auto" w:fill="C0C0C0"/>
          </w:tcPr>
          <w:p w:rsidR="00A10B25" w:rsidRDefault="00A10B25">
            <w:pPr>
              <w:pStyle w:val="TAH"/>
            </w:pPr>
            <w:r>
              <w:t>Data type</w:t>
            </w:r>
          </w:p>
        </w:tc>
        <w:tc>
          <w:tcPr>
            <w:tcW w:w="487" w:type="dxa"/>
            <w:gridSpan w:val="2"/>
            <w:shd w:val="clear" w:color="auto" w:fill="C0C0C0"/>
          </w:tcPr>
          <w:p w:rsidR="00A10B25" w:rsidRDefault="00A10B25">
            <w:pPr>
              <w:pStyle w:val="TAH"/>
            </w:pPr>
            <w:r>
              <w:t>P</w:t>
            </w:r>
          </w:p>
        </w:tc>
        <w:tc>
          <w:tcPr>
            <w:tcW w:w="1067" w:type="dxa"/>
            <w:gridSpan w:val="2"/>
            <w:shd w:val="clear" w:color="auto" w:fill="C0C0C0"/>
          </w:tcPr>
          <w:p w:rsidR="00A10B25" w:rsidRDefault="00A10B25">
            <w:pPr>
              <w:pStyle w:val="TAH"/>
            </w:pPr>
            <w:r>
              <w:t>Cardinality</w:t>
            </w:r>
          </w:p>
        </w:tc>
        <w:tc>
          <w:tcPr>
            <w:tcW w:w="2697" w:type="dxa"/>
            <w:gridSpan w:val="2"/>
            <w:shd w:val="clear" w:color="auto" w:fill="C0C0C0"/>
          </w:tcPr>
          <w:p w:rsidR="00A10B25" w:rsidRDefault="00A10B25">
            <w:pPr>
              <w:pStyle w:val="TAH"/>
              <w:rPr>
                <w:rFonts w:cs="Arial"/>
                <w:szCs w:val="18"/>
              </w:rPr>
            </w:pPr>
            <w:r>
              <w:rPr>
                <w:rFonts w:cs="Arial"/>
                <w:szCs w:val="18"/>
              </w:rPr>
              <w:t>Description</w:t>
            </w:r>
          </w:p>
        </w:tc>
        <w:tc>
          <w:tcPr>
            <w:tcW w:w="1164" w:type="dxa"/>
            <w:gridSpan w:val="2"/>
            <w:shd w:val="clear" w:color="auto" w:fill="C0C0C0"/>
          </w:tcPr>
          <w:p w:rsidR="00A10B25" w:rsidRDefault="00A10B25">
            <w:pPr>
              <w:pStyle w:val="TAH"/>
              <w:rPr>
                <w:rFonts w:cs="Arial"/>
                <w:szCs w:val="18"/>
              </w:rPr>
            </w:pPr>
            <w:r>
              <w:rPr>
                <w:rFonts w:cs="Arial"/>
                <w:szCs w:val="18"/>
              </w:rPr>
              <w:t>Applicability</w:t>
            </w:r>
          </w:p>
        </w:tc>
      </w:tr>
      <w:tr w:rsidR="00A10B25">
        <w:trPr>
          <w:gridAfter w:val="1"/>
          <w:wAfter w:w="33" w:type="dxa"/>
          <w:trHeight w:val="420"/>
          <w:jc w:val="center"/>
        </w:trPr>
        <w:tc>
          <w:tcPr>
            <w:tcW w:w="1657" w:type="dxa"/>
            <w:gridSpan w:val="2"/>
          </w:tcPr>
          <w:p w:rsidR="00A10B25" w:rsidRDefault="00A10B25">
            <w:pPr>
              <w:pStyle w:val="TAL"/>
            </w:pPr>
            <w:r>
              <w:t>eventSubscriptions</w:t>
            </w:r>
          </w:p>
        </w:tc>
        <w:tc>
          <w:tcPr>
            <w:tcW w:w="2494" w:type="dxa"/>
            <w:gridSpan w:val="2"/>
          </w:tcPr>
          <w:p w:rsidR="00A10B25" w:rsidRDefault="00A10B25">
            <w:pPr>
              <w:pStyle w:val="TAL"/>
            </w:pPr>
            <w:r>
              <w:t>array(EventSubscription)</w:t>
            </w:r>
          </w:p>
        </w:tc>
        <w:tc>
          <w:tcPr>
            <w:tcW w:w="487" w:type="dxa"/>
            <w:gridSpan w:val="2"/>
          </w:tcPr>
          <w:p w:rsidR="00A10B25" w:rsidRDefault="00A10B25">
            <w:pPr>
              <w:pStyle w:val="TAL"/>
            </w:pPr>
            <w:r>
              <w:t>M</w:t>
            </w:r>
          </w:p>
        </w:tc>
        <w:tc>
          <w:tcPr>
            <w:tcW w:w="1067" w:type="dxa"/>
            <w:gridSpan w:val="2"/>
          </w:tcPr>
          <w:p w:rsidR="00A10B25" w:rsidRDefault="00A10B25">
            <w:pPr>
              <w:pStyle w:val="TAL"/>
            </w:pPr>
            <w:r>
              <w:t>1..N</w:t>
            </w:r>
          </w:p>
        </w:tc>
        <w:tc>
          <w:tcPr>
            <w:tcW w:w="2697" w:type="dxa"/>
            <w:gridSpan w:val="2"/>
          </w:tcPr>
          <w:p w:rsidR="00A10B25" w:rsidRDefault="00A10B25">
            <w:pPr>
              <w:pStyle w:val="TAL"/>
              <w:rPr>
                <w:rFonts w:cs="Arial"/>
                <w:szCs w:val="18"/>
              </w:rPr>
            </w:pPr>
            <w:r>
              <w:t>Subscribed events.</w:t>
            </w:r>
          </w:p>
        </w:tc>
        <w:tc>
          <w:tcPr>
            <w:tcW w:w="1164" w:type="dxa"/>
            <w:gridSpan w:val="2"/>
          </w:tcPr>
          <w:p w:rsidR="00A10B25" w:rsidRDefault="00A10B25">
            <w:pPr>
              <w:pStyle w:val="TAL"/>
              <w:rPr>
                <w:rFonts w:cs="Arial"/>
                <w:szCs w:val="18"/>
              </w:rPr>
            </w:pPr>
          </w:p>
        </w:tc>
      </w:tr>
      <w:tr w:rsidR="00A10B25">
        <w:trPr>
          <w:gridAfter w:val="1"/>
          <w:wAfter w:w="33" w:type="dxa"/>
          <w:trHeight w:val="420"/>
          <w:jc w:val="center"/>
        </w:trPr>
        <w:tc>
          <w:tcPr>
            <w:tcW w:w="1657" w:type="dxa"/>
            <w:gridSpan w:val="2"/>
          </w:tcPr>
          <w:p w:rsidR="00A10B25" w:rsidRDefault="00A10B25">
            <w:pPr>
              <w:pStyle w:val="TAL"/>
            </w:pPr>
            <w:r>
              <w:t>evtReq</w:t>
            </w:r>
          </w:p>
        </w:tc>
        <w:tc>
          <w:tcPr>
            <w:tcW w:w="2494" w:type="dxa"/>
            <w:gridSpan w:val="2"/>
          </w:tcPr>
          <w:p w:rsidR="00A10B25" w:rsidRDefault="00A10B25">
            <w:pPr>
              <w:pStyle w:val="TAL"/>
            </w:pPr>
            <w:r>
              <w:rPr>
                <w:rFonts w:eastAsia="DengXian"/>
              </w:rPr>
              <w:t>ReportingInformation</w:t>
            </w:r>
          </w:p>
        </w:tc>
        <w:tc>
          <w:tcPr>
            <w:tcW w:w="487" w:type="dxa"/>
            <w:gridSpan w:val="2"/>
          </w:tcPr>
          <w:p w:rsidR="00A10B25" w:rsidRDefault="00A10B25">
            <w:pPr>
              <w:pStyle w:val="TAL"/>
            </w:pPr>
            <w:r>
              <w:t>O</w:t>
            </w:r>
          </w:p>
        </w:tc>
        <w:tc>
          <w:tcPr>
            <w:tcW w:w="1067" w:type="dxa"/>
            <w:gridSpan w:val="2"/>
          </w:tcPr>
          <w:p w:rsidR="00A10B25" w:rsidRDefault="00A10B25">
            <w:pPr>
              <w:pStyle w:val="TAL"/>
            </w:pPr>
            <w:r>
              <w:t>0..1</w:t>
            </w:r>
          </w:p>
        </w:tc>
        <w:tc>
          <w:tcPr>
            <w:tcW w:w="2697" w:type="dxa"/>
            <w:gridSpan w:val="2"/>
          </w:tcPr>
          <w:p w:rsidR="00A10B25" w:rsidRDefault="00A10B25">
            <w:pPr>
              <w:keepNext/>
              <w:keepLines/>
              <w:spacing w:after="0"/>
              <w:rPr>
                <w:rFonts w:ascii="Arial" w:hAnsi="Arial"/>
                <w:sz w:val="18"/>
              </w:rPr>
            </w:pPr>
            <w:r>
              <w:rPr>
                <w:rFonts w:ascii="Arial" w:hAnsi="Arial"/>
                <w:sz w:val="18"/>
              </w:rPr>
              <w:t>Represents the reporting requirements of the event subscription. (NOTE 1</w:t>
            </w:r>
            <w:r>
              <w:rPr>
                <w:rFonts w:ascii="Arial" w:hAnsi="Arial" w:hint="eastAsia"/>
                <w:sz w:val="18"/>
                <w:lang w:eastAsia="zh-CN"/>
              </w:rPr>
              <w:t>,</w:t>
            </w:r>
            <w:r>
              <w:rPr>
                <w:rFonts w:ascii="Arial" w:hAnsi="Arial"/>
                <w:sz w:val="18"/>
                <w:lang w:eastAsia="zh-CN"/>
              </w:rPr>
              <w:t xml:space="preserve"> NOTE</w:t>
            </w:r>
            <w:r>
              <w:rPr>
                <w:rFonts w:ascii="Arial" w:hAnsi="Arial"/>
                <w:sz w:val="18"/>
                <w:lang w:val="en-US" w:eastAsia="zh-CN"/>
              </w:rPr>
              <w:t> 2, NOTE 4</w:t>
            </w:r>
            <w:r>
              <w:rPr>
                <w:rFonts w:ascii="Arial" w:hAnsi="Arial"/>
                <w:sz w:val="18"/>
              </w:rPr>
              <w:t>)</w:t>
            </w:r>
          </w:p>
          <w:p w:rsidR="00A10B25" w:rsidRDefault="00A10B25">
            <w:pPr>
              <w:pStyle w:val="TAL"/>
            </w:pPr>
            <w:r>
              <w:t>If omitted, the default values within the ReportingInformation data type apply.</w:t>
            </w:r>
          </w:p>
        </w:tc>
        <w:tc>
          <w:tcPr>
            <w:tcW w:w="1164" w:type="dxa"/>
            <w:gridSpan w:val="2"/>
          </w:tcPr>
          <w:p w:rsidR="00A10B25" w:rsidRDefault="00A10B25">
            <w:pPr>
              <w:pStyle w:val="TAL"/>
              <w:rPr>
                <w:rFonts w:cs="Arial"/>
                <w:szCs w:val="18"/>
              </w:rPr>
            </w:pPr>
          </w:p>
        </w:tc>
      </w:tr>
      <w:tr w:rsidR="00A10B25">
        <w:trPr>
          <w:gridAfter w:val="1"/>
          <w:wAfter w:w="33" w:type="dxa"/>
          <w:trHeight w:val="1469"/>
          <w:jc w:val="center"/>
        </w:trPr>
        <w:tc>
          <w:tcPr>
            <w:tcW w:w="1657" w:type="dxa"/>
            <w:gridSpan w:val="2"/>
          </w:tcPr>
          <w:p w:rsidR="00A10B25" w:rsidRDefault="00A10B25">
            <w:pPr>
              <w:pStyle w:val="TAL"/>
            </w:pPr>
            <w:r>
              <w:t>notificationURI</w:t>
            </w:r>
          </w:p>
        </w:tc>
        <w:tc>
          <w:tcPr>
            <w:tcW w:w="2494" w:type="dxa"/>
            <w:gridSpan w:val="2"/>
          </w:tcPr>
          <w:p w:rsidR="00A10B25" w:rsidRDefault="00A10B25">
            <w:pPr>
              <w:pStyle w:val="TAL"/>
            </w:pPr>
            <w:r>
              <w:t>Uri</w:t>
            </w:r>
          </w:p>
        </w:tc>
        <w:tc>
          <w:tcPr>
            <w:tcW w:w="487" w:type="dxa"/>
            <w:gridSpan w:val="2"/>
          </w:tcPr>
          <w:p w:rsidR="00A10B25" w:rsidRDefault="00A10B25">
            <w:pPr>
              <w:pStyle w:val="TAL"/>
            </w:pPr>
            <w:r>
              <w:t>C</w:t>
            </w:r>
          </w:p>
        </w:tc>
        <w:tc>
          <w:tcPr>
            <w:tcW w:w="1067" w:type="dxa"/>
            <w:gridSpan w:val="2"/>
          </w:tcPr>
          <w:p w:rsidR="00A10B25" w:rsidRDefault="00A10B25">
            <w:pPr>
              <w:pStyle w:val="TAL"/>
            </w:pPr>
            <w:r>
              <w:t>0..1</w:t>
            </w:r>
          </w:p>
        </w:tc>
        <w:tc>
          <w:tcPr>
            <w:tcW w:w="2697" w:type="dxa"/>
            <w:gridSpan w:val="2"/>
          </w:tcPr>
          <w:p w:rsidR="00A10B25" w:rsidRDefault="00A10B25">
            <w:pPr>
              <w:pStyle w:val="TAL"/>
            </w:pPr>
            <w:r>
              <w:t>Identifies the recipient of Notifications sent by the NWDAF.</w:t>
            </w:r>
          </w:p>
          <w:p w:rsidR="00A10B25" w:rsidRDefault="00A10B25">
            <w:pPr>
              <w:pStyle w:val="TAL"/>
              <w:rPr>
                <w:rFonts w:cs="Arial"/>
                <w:szCs w:val="18"/>
              </w:rPr>
            </w:pPr>
            <w:r>
              <w:t>This parameter shall be supplied by the NF service consumer in the HTTP POST requests that create the subscriptions for event notifications and in the HTTP PUT requests that update the subscriptions for event notifications.</w:t>
            </w:r>
          </w:p>
        </w:tc>
        <w:tc>
          <w:tcPr>
            <w:tcW w:w="1164" w:type="dxa"/>
            <w:gridSpan w:val="2"/>
          </w:tcPr>
          <w:p w:rsidR="00A10B25" w:rsidRDefault="00A10B25">
            <w:pPr>
              <w:pStyle w:val="TAL"/>
              <w:rPr>
                <w:rFonts w:cs="Arial"/>
                <w:szCs w:val="18"/>
              </w:rPr>
            </w:pPr>
          </w:p>
        </w:tc>
      </w:tr>
      <w:tr w:rsidR="00A10B25">
        <w:trPr>
          <w:gridAfter w:val="1"/>
          <w:wAfter w:w="33" w:type="dxa"/>
          <w:trHeight w:val="1469"/>
          <w:jc w:val="center"/>
        </w:trPr>
        <w:tc>
          <w:tcPr>
            <w:tcW w:w="1657" w:type="dxa"/>
            <w:gridSpan w:val="2"/>
          </w:tcPr>
          <w:p w:rsidR="00A10B25" w:rsidRDefault="00A10B25">
            <w:pPr>
              <w:pStyle w:val="TAL"/>
            </w:pPr>
            <w:r>
              <w:t>notifCorrId</w:t>
            </w:r>
          </w:p>
        </w:tc>
        <w:tc>
          <w:tcPr>
            <w:tcW w:w="2494" w:type="dxa"/>
            <w:gridSpan w:val="2"/>
          </w:tcPr>
          <w:p w:rsidR="00A10B25" w:rsidRDefault="00A10B25">
            <w:pPr>
              <w:pStyle w:val="TAL"/>
            </w:pPr>
            <w:r>
              <w:t>string</w:t>
            </w:r>
          </w:p>
        </w:tc>
        <w:tc>
          <w:tcPr>
            <w:tcW w:w="487" w:type="dxa"/>
            <w:gridSpan w:val="2"/>
          </w:tcPr>
          <w:p w:rsidR="00A10B25" w:rsidRDefault="00A10B25">
            <w:pPr>
              <w:pStyle w:val="TAL"/>
            </w:pPr>
            <w:r>
              <w:t>O</w:t>
            </w:r>
          </w:p>
        </w:tc>
        <w:tc>
          <w:tcPr>
            <w:tcW w:w="1067" w:type="dxa"/>
            <w:gridSpan w:val="2"/>
          </w:tcPr>
          <w:p w:rsidR="00A10B25" w:rsidRDefault="00A10B25">
            <w:pPr>
              <w:pStyle w:val="TAL"/>
            </w:pPr>
            <w:r>
              <w:t>0..1</w:t>
            </w:r>
          </w:p>
        </w:tc>
        <w:tc>
          <w:tcPr>
            <w:tcW w:w="2697" w:type="dxa"/>
            <w:gridSpan w:val="2"/>
          </w:tcPr>
          <w:p w:rsidR="00A10B25" w:rsidRDefault="00A10B25">
            <w:pPr>
              <w:pStyle w:val="TAL"/>
            </w:pPr>
            <w:r>
              <w:t>Notification correlation identifier.</w:t>
            </w:r>
          </w:p>
        </w:tc>
        <w:tc>
          <w:tcPr>
            <w:tcW w:w="1164" w:type="dxa"/>
            <w:gridSpan w:val="2"/>
          </w:tcPr>
          <w:p w:rsidR="00A10B25" w:rsidRDefault="00A10B25">
            <w:pPr>
              <w:pStyle w:val="TAL"/>
              <w:rPr>
                <w:rFonts w:cs="Arial"/>
                <w:szCs w:val="18"/>
              </w:rPr>
            </w:pPr>
            <w:r>
              <w:rPr>
                <w:rFonts w:cs="Arial"/>
                <w:szCs w:val="18"/>
              </w:rPr>
              <w:t>EneNA</w:t>
            </w:r>
          </w:p>
        </w:tc>
      </w:tr>
      <w:tr w:rsidR="00A10B25">
        <w:trPr>
          <w:gridAfter w:val="1"/>
          <w:wAfter w:w="33" w:type="dxa"/>
          <w:trHeight w:val="1469"/>
          <w:jc w:val="center"/>
        </w:trPr>
        <w:tc>
          <w:tcPr>
            <w:tcW w:w="1657" w:type="dxa"/>
            <w:gridSpan w:val="2"/>
          </w:tcPr>
          <w:p w:rsidR="00A10B25" w:rsidRDefault="00A10B25">
            <w:pPr>
              <w:pStyle w:val="TAL"/>
            </w:pPr>
            <w:r>
              <w:t>eventNotifications</w:t>
            </w:r>
          </w:p>
        </w:tc>
        <w:tc>
          <w:tcPr>
            <w:tcW w:w="2494" w:type="dxa"/>
            <w:gridSpan w:val="2"/>
          </w:tcPr>
          <w:p w:rsidR="00A10B25" w:rsidRDefault="00A10B25">
            <w:pPr>
              <w:pStyle w:val="TAL"/>
            </w:pPr>
            <w:r>
              <w:t>array(EventNotification)</w:t>
            </w:r>
          </w:p>
        </w:tc>
        <w:tc>
          <w:tcPr>
            <w:tcW w:w="487" w:type="dxa"/>
            <w:gridSpan w:val="2"/>
          </w:tcPr>
          <w:p w:rsidR="00A10B25" w:rsidRDefault="00A10B25">
            <w:pPr>
              <w:pStyle w:val="TAL"/>
            </w:pPr>
            <w:r>
              <w:t>C</w:t>
            </w:r>
          </w:p>
        </w:tc>
        <w:tc>
          <w:tcPr>
            <w:tcW w:w="1067" w:type="dxa"/>
            <w:gridSpan w:val="2"/>
          </w:tcPr>
          <w:p w:rsidR="00A10B25" w:rsidRDefault="00A10B25">
            <w:pPr>
              <w:pStyle w:val="TAL"/>
            </w:pPr>
            <w:r>
              <w:t>1..N</w:t>
            </w:r>
          </w:p>
        </w:tc>
        <w:tc>
          <w:tcPr>
            <w:tcW w:w="2697" w:type="dxa"/>
            <w:gridSpan w:val="2"/>
          </w:tcPr>
          <w:p w:rsidR="00A10B25" w:rsidRDefault="00A10B25">
            <w:pPr>
              <w:pStyle w:val="TAL"/>
            </w:pPr>
            <w:r>
              <w:t>Notifications about Individual Events.</w:t>
            </w:r>
          </w:p>
          <w:p w:rsidR="00A10B25" w:rsidRDefault="00A10B25">
            <w:pPr>
              <w:pStyle w:val="TAL"/>
            </w:pPr>
            <w:r>
              <w:t>Shall only be present if the immediate reporting indication in the "immRep" attribute within the "evtReq" attribute sets to true in the event subscription, and the reports are available.</w:t>
            </w:r>
          </w:p>
        </w:tc>
        <w:tc>
          <w:tcPr>
            <w:tcW w:w="1164" w:type="dxa"/>
            <w:gridSpan w:val="2"/>
          </w:tcPr>
          <w:p w:rsidR="00A10B25" w:rsidRDefault="00A10B25">
            <w:pPr>
              <w:pStyle w:val="TAL"/>
              <w:rPr>
                <w:rFonts w:cs="Arial"/>
                <w:szCs w:val="18"/>
              </w:rPr>
            </w:pPr>
          </w:p>
        </w:tc>
      </w:tr>
      <w:tr w:rsidR="00A10B25">
        <w:trPr>
          <w:gridAfter w:val="1"/>
          <w:wAfter w:w="33" w:type="dxa"/>
          <w:trHeight w:val="1469"/>
          <w:jc w:val="center"/>
        </w:trPr>
        <w:tc>
          <w:tcPr>
            <w:tcW w:w="1657" w:type="dxa"/>
            <w:gridSpan w:val="2"/>
          </w:tcPr>
          <w:p w:rsidR="00A10B25" w:rsidRDefault="00A10B25">
            <w:pPr>
              <w:pStyle w:val="TAL"/>
            </w:pPr>
            <w:r>
              <w:t>failEventReports</w:t>
            </w:r>
          </w:p>
        </w:tc>
        <w:tc>
          <w:tcPr>
            <w:tcW w:w="2494" w:type="dxa"/>
            <w:gridSpan w:val="2"/>
          </w:tcPr>
          <w:p w:rsidR="00A10B25" w:rsidRDefault="00A10B25">
            <w:pPr>
              <w:pStyle w:val="TAL"/>
            </w:pPr>
            <w:r>
              <w:t>array(FailureEventInfo)</w:t>
            </w:r>
          </w:p>
        </w:tc>
        <w:tc>
          <w:tcPr>
            <w:tcW w:w="487" w:type="dxa"/>
            <w:gridSpan w:val="2"/>
          </w:tcPr>
          <w:p w:rsidR="00A10B25" w:rsidRDefault="00A10B25">
            <w:pPr>
              <w:pStyle w:val="TAL"/>
            </w:pPr>
            <w:r>
              <w:t>O</w:t>
            </w:r>
          </w:p>
        </w:tc>
        <w:tc>
          <w:tcPr>
            <w:tcW w:w="1067" w:type="dxa"/>
            <w:gridSpan w:val="2"/>
          </w:tcPr>
          <w:p w:rsidR="00A10B25" w:rsidRDefault="00A10B25">
            <w:pPr>
              <w:pStyle w:val="TAL"/>
            </w:pPr>
            <w:r>
              <w:t>1..N</w:t>
            </w:r>
          </w:p>
        </w:tc>
        <w:tc>
          <w:tcPr>
            <w:tcW w:w="2697" w:type="dxa"/>
            <w:gridSpan w:val="2"/>
          </w:tcPr>
          <w:p w:rsidR="00A10B25" w:rsidRDefault="00A10B25">
            <w:pPr>
              <w:pStyle w:val="TAL"/>
            </w:pPr>
            <w:r>
              <w:t xml:space="preserve">Supplied by the NWDAF. When available, shall contain the event(s) for which the subscription is not successful including the failure reason(s). </w:t>
            </w:r>
          </w:p>
        </w:tc>
        <w:tc>
          <w:tcPr>
            <w:tcW w:w="1164" w:type="dxa"/>
            <w:gridSpan w:val="2"/>
          </w:tcPr>
          <w:p w:rsidR="00A10B25" w:rsidRDefault="00A10B25">
            <w:pPr>
              <w:pStyle w:val="TAL"/>
              <w:rPr>
                <w:rFonts w:cs="Arial"/>
                <w:szCs w:val="18"/>
              </w:rPr>
            </w:pPr>
          </w:p>
        </w:tc>
      </w:tr>
      <w:tr w:rsidR="00A10B25">
        <w:trPr>
          <w:gridAfter w:val="1"/>
          <w:wAfter w:w="33" w:type="dxa"/>
          <w:trHeight w:val="1469"/>
          <w:jc w:val="center"/>
        </w:trPr>
        <w:tc>
          <w:tcPr>
            <w:tcW w:w="1657" w:type="dxa"/>
            <w:gridSpan w:val="2"/>
          </w:tcPr>
          <w:p w:rsidR="00A10B25" w:rsidRDefault="00A10B25">
            <w:pPr>
              <w:pStyle w:val="TAL"/>
            </w:pPr>
            <w:r>
              <w:t>consNfInfo</w:t>
            </w:r>
          </w:p>
        </w:tc>
        <w:tc>
          <w:tcPr>
            <w:tcW w:w="2494" w:type="dxa"/>
            <w:gridSpan w:val="2"/>
          </w:tcPr>
          <w:p w:rsidR="00A10B25" w:rsidRDefault="00A10B25">
            <w:pPr>
              <w:pStyle w:val="TAL"/>
            </w:pPr>
            <w:r>
              <w:t>ConsumerNfInformation</w:t>
            </w:r>
          </w:p>
        </w:tc>
        <w:tc>
          <w:tcPr>
            <w:tcW w:w="487" w:type="dxa"/>
            <w:gridSpan w:val="2"/>
          </w:tcPr>
          <w:p w:rsidR="00A10B25" w:rsidRDefault="00A10B25">
            <w:pPr>
              <w:pStyle w:val="TAL"/>
            </w:pPr>
            <w:r>
              <w:t>O</w:t>
            </w:r>
          </w:p>
        </w:tc>
        <w:tc>
          <w:tcPr>
            <w:tcW w:w="1067" w:type="dxa"/>
            <w:gridSpan w:val="2"/>
          </w:tcPr>
          <w:p w:rsidR="00A10B25" w:rsidRDefault="00A10B25">
            <w:pPr>
              <w:pStyle w:val="TAL"/>
            </w:pPr>
            <w:r>
              <w:t>0..1</w:t>
            </w:r>
          </w:p>
        </w:tc>
        <w:tc>
          <w:tcPr>
            <w:tcW w:w="2697" w:type="dxa"/>
            <w:gridSpan w:val="2"/>
          </w:tcPr>
          <w:p w:rsidR="00A10B25" w:rsidRDefault="00A10B25">
            <w:pPr>
              <w:pStyle w:val="TAL"/>
            </w:pPr>
            <w:r>
              <w:t>Represents the analytics consumer NF Information.</w:t>
            </w:r>
          </w:p>
        </w:tc>
        <w:tc>
          <w:tcPr>
            <w:tcW w:w="1164" w:type="dxa"/>
            <w:gridSpan w:val="2"/>
          </w:tcPr>
          <w:p w:rsidR="00A10B25" w:rsidRDefault="00A10B25">
            <w:pPr>
              <w:pStyle w:val="TAL"/>
              <w:rPr>
                <w:rFonts w:cs="Arial"/>
                <w:szCs w:val="18"/>
              </w:rPr>
            </w:pPr>
            <w:r>
              <w:t>AnaSubTransfer</w:t>
            </w:r>
          </w:p>
        </w:tc>
      </w:tr>
      <w:tr w:rsidR="00A10B25">
        <w:trPr>
          <w:gridBefore w:val="1"/>
          <w:wBefore w:w="33" w:type="dxa"/>
          <w:trHeight w:val="1469"/>
          <w:jc w:val="center"/>
        </w:trPr>
        <w:tc>
          <w:tcPr>
            <w:tcW w:w="1657" w:type="dxa"/>
            <w:gridSpan w:val="2"/>
          </w:tcPr>
          <w:p w:rsidR="00A10B25" w:rsidRDefault="00A10B25">
            <w:pPr>
              <w:pStyle w:val="TAL"/>
            </w:pPr>
            <w:r>
              <w:t>prevSub</w:t>
            </w:r>
          </w:p>
        </w:tc>
        <w:tc>
          <w:tcPr>
            <w:tcW w:w="2494" w:type="dxa"/>
            <w:gridSpan w:val="2"/>
          </w:tcPr>
          <w:p w:rsidR="00A10B25" w:rsidRDefault="00A10B25">
            <w:pPr>
              <w:pStyle w:val="TAL"/>
            </w:pPr>
            <w:r>
              <w:t>PrevSubInfo</w:t>
            </w:r>
          </w:p>
        </w:tc>
        <w:tc>
          <w:tcPr>
            <w:tcW w:w="487" w:type="dxa"/>
            <w:gridSpan w:val="2"/>
          </w:tcPr>
          <w:p w:rsidR="00A10B25" w:rsidRDefault="00A10B25">
            <w:pPr>
              <w:pStyle w:val="TAL"/>
            </w:pPr>
            <w:r>
              <w:t>O</w:t>
            </w:r>
          </w:p>
        </w:tc>
        <w:tc>
          <w:tcPr>
            <w:tcW w:w="1067" w:type="dxa"/>
            <w:gridSpan w:val="2"/>
          </w:tcPr>
          <w:p w:rsidR="00A10B25" w:rsidRDefault="00A10B25">
            <w:pPr>
              <w:pStyle w:val="TAL"/>
            </w:pPr>
            <w:r>
              <w:t>0..1</w:t>
            </w:r>
          </w:p>
        </w:tc>
        <w:tc>
          <w:tcPr>
            <w:tcW w:w="2697" w:type="dxa"/>
            <w:gridSpan w:val="2"/>
          </w:tcPr>
          <w:p w:rsidR="00A10B25" w:rsidRDefault="00A10B25">
            <w:pPr>
              <w:pStyle w:val="TAL"/>
            </w:pPr>
            <w:r>
              <w:t xml:space="preserve">Contains information about the previous analytics subscription that the NF service consumer had with the source NWDAF. </w:t>
            </w:r>
          </w:p>
          <w:p w:rsidR="00A10B25" w:rsidRDefault="00A10B25">
            <w:pPr>
              <w:pStyle w:val="TAL"/>
            </w:pPr>
            <w:r>
              <w:t>(NOTE 3)</w:t>
            </w:r>
          </w:p>
        </w:tc>
        <w:tc>
          <w:tcPr>
            <w:tcW w:w="1164" w:type="dxa"/>
            <w:gridSpan w:val="2"/>
          </w:tcPr>
          <w:p w:rsidR="00A10B25" w:rsidRDefault="00A10B25">
            <w:pPr>
              <w:pStyle w:val="TAL"/>
              <w:rPr>
                <w:rFonts w:cs="Arial"/>
                <w:szCs w:val="18"/>
              </w:rPr>
            </w:pPr>
            <w:r>
              <w:t>AnaCtxTransfer</w:t>
            </w:r>
          </w:p>
        </w:tc>
      </w:tr>
      <w:tr w:rsidR="00A10B25">
        <w:trPr>
          <w:gridAfter w:val="1"/>
          <w:wAfter w:w="33" w:type="dxa"/>
          <w:trHeight w:val="1888"/>
          <w:jc w:val="center"/>
        </w:trPr>
        <w:tc>
          <w:tcPr>
            <w:tcW w:w="1657" w:type="dxa"/>
            <w:gridSpan w:val="2"/>
          </w:tcPr>
          <w:p w:rsidR="00A10B25" w:rsidRDefault="00A10B25">
            <w:pPr>
              <w:pStyle w:val="TAL"/>
            </w:pPr>
            <w:r>
              <w:t>supportedFeatures</w:t>
            </w:r>
          </w:p>
        </w:tc>
        <w:tc>
          <w:tcPr>
            <w:tcW w:w="2494" w:type="dxa"/>
            <w:gridSpan w:val="2"/>
          </w:tcPr>
          <w:p w:rsidR="00A10B25" w:rsidRDefault="00A10B25">
            <w:pPr>
              <w:pStyle w:val="TAL"/>
            </w:pPr>
            <w:r>
              <w:t>SupportedFeatures</w:t>
            </w:r>
          </w:p>
        </w:tc>
        <w:tc>
          <w:tcPr>
            <w:tcW w:w="487" w:type="dxa"/>
            <w:gridSpan w:val="2"/>
          </w:tcPr>
          <w:p w:rsidR="00A10B25" w:rsidRDefault="00A10B25">
            <w:pPr>
              <w:pStyle w:val="TAL"/>
            </w:pPr>
            <w:r>
              <w:t>C</w:t>
            </w:r>
          </w:p>
        </w:tc>
        <w:tc>
          <w:tcPr>
            <w:tcW w:w="1067" w:type="dxa"/>
            <w:gridSpan w:val="2"/>
          </w:tcPr>
          <w:p w:rsidR="00A10B25" w:rsidRDefault="00A10B25">
            <w:pPr>
              <w:pStyle w:val="TAL"/>
            </w:pPr>
            <w:r>
              <w:t>0..1</w:t>
            </w:r>
          </w:p>
        </w:tc>
        <w:tc>
          <w:tcPr>
            <w:tcW w:w="2697" w:type="dxa"/>
            <w:gridSpan w:val="2"/>
          </w:tcPr>
          <w:p w:rsidR="00A10B25" w:rsidRDefault="00A10B25">
            <w:pPr>
              <w:pStyle w:val="TAL"/>
            </w:pPr>
            <w:r>
              <w:t>List of Supported features used as described in clause 5.1.8.</w:t>
            </w:r>
          </w:p>
          <w:p w:rsidR="00A10B25" w:rsidRDefault="00A10B25">
            <w:pPr>
              <w:pStyle w:val="TAL"/>
              <w:rPr>
                <w:rFonts w:cs="Arial"/>
                <w:szCs w:val="18"/>
              </w:rPr>
            </w:pPr>
            <w:r>
              <w:t>This parameter shall be supplied by NF service consumer in the POST request that request the creation of an NWDAF Event Subscriptions resource, and shall be supplied by the NWDAF in the reply of corresponding request.</w:t>
            </w:r>
          </w:p>
        </w:tc>
        <w:tc>
          <w:tcPr>
            <w:tcW w:w="1164" w:type="dxa"/>
            <w:gridSpan w:val="2"/>
          </w:tcPr>
          <w:p w:rsidR="00A10B25" w:rsidRDefault="00A10B25">
            <w:pPr>
              <w:pStyle w:val="TAL"/>
              <w:rPr>
                <w:rFonts w:cs="Arial"/>
                <w:szCs w:val="18"/>
              </w:rPr>
            </w:pPr>
          </w:p>
        </w:tc>
      </w:tr>
      <w:tr w:rsidR="00A10B25">
        <w:trPr>
          <w:gridAfter w:val="1"/>
          <w:wAfter w:w="33" w:type="dxa"/>
          <w:trHeight w:val="850"/>
          <w:jc w:val="center"/>
        </w:trPr>
        <w:tc>
          <w:tcPr>
            <w:tcW w:w="9566" w:type="dxa"/>
            <w:gridSpan w:val="12"/>
          </w:tcPr>
          <w:p w:rsidR="00A10B25" w:rsidRDefault="00A10B25">
            <w:pPr>
              <w:pStyle w:val="TAN"/>
            </w:pPr>
            <w:r>
              <w:t>NOTE 1:</w:t>
            </w:r>
            <w:r>
              <w:tab/>
              <w:t>If the "evtReq" attribute (of data type ReportingInformation) is provided and contains the "notifMethod" attribute, the notification method indicated by the "notifMethod" attribute within the ReportingInformation data type takes preference over the notification method indicated by the "notificationMethod" attribute within the EventSubscription data type.</w:t>
            </w:r>
            <w:r>
              <w:rPr>
                <w:rFonts w:hint="eastAsia"/>
              </w:rPr>
              <w:t xml:space="preserve"> </w:t>
            </w:r>
          </w:p>
          <w:p w:rsidR="00A10B25" w:rsidRDefault="00A10B25">
            <w:pPr>
              <w:pStyle w:val="TAN"/>
            </w:pPr>
            <w:r>
              <w:t>NOTE 2:</w:t>
            </w:r>
            <w:r>
              <w:tab/>
              <w:t>If the "evtReq" attribute (of data type ReportingInformation) is provided and contains the "repPeriod" attribute, the periodic reporting time indicated by the "repPeriod" attribute in the ReportingInformation data type takes preference over the periodic reporting time indicated by the "repetitionPeriod" attribute in the EventSubscription data type.</w:t>
            </w:r>
          </w:p>
          <w:p w:rsidR="00F253B2" w:rsidRDefault="00A10B25">
            <w:pPr>
              <w:keepNext/>
              <w:keepLines/>
              <w:spacing w:after="0"/>
              <w:ind w:left="851" w:hanging="851"/>
              <w:rPr>
                <w:rFonts w:ascii="Arial" w:hAnsi="Arial"/>
                <w:sz w:val="18"/>
              </w:rPr>
            </w:pPr>
            <w:r>
              <w:rPr>
                <w:rFonts w:ascii="Arial" w:hAnsi="Arial"/>
                <w:sz w:val="18"/>
              </w:rPr>
              <w:t>NOTE 3:</w:t>
            </w:r>
            <w:r>
              <w:rPr>
                <w:rFonts w:ascii="Arial" w:hAnsi="Arial"/>
                <w:sz w:val="18"/>
              </w:rPr>
              <w:tab/>
              <w:t>The "prevSub" attribute may be used by the NWDAF to derive analytics context identifier(s), which may be used in the Nnwdaf_AnalyticsInfo_ContextTransfer service operation invoked by the NWDAF.</w:t>
            </w:r>
            <w:r w:rsidR="00F253B2">
              <w:rPr>
                <w:rFonts w:ascii="Arial" w:hAnsi="Arial"/>
                <w:sz w:val="18"/>
              </w:rPr>
              <w:t>NOTE 4:</w:t>
            </w:r>
            <w:r w:rsidR="00F253B2">
              <w:rPr>
                <w:rFonts w:ascii="Arial" w:hAnsi="Arial"/>
                <w:sz w:val="18"/>
              </w:rPr>
              <w:tab/>
              <w:t>Void.</w:t>
            </w:r>
          </w:p>
          <w:p w:rsidR="00A10B25" w:rsidRDefault="00A10B25">
            <w:pPr>
              <w:pStyle w:val="TAN"/>
            </w:pPr>
          </w:p>
        </w:tc>
      </w:tr>
    </w:tbl>
    <w:p w:rsidR="00A10B25" w:rsidRDefault="00A10B25"/>
    <w:p w:rsidR="00A10B25" w:rsidRDefault="00A10B25">
      <w:pPr>
        <w:pStyle w:val="Heading5"/>
      </w:pPr>
      <w:bookmarkStart w:id="3467" w:name="_Toc50031974"/>
      <w:bookmarkStart w:id="3468" w:name="_Toc70550625"/>
      <w:bookmarkStart w:id="3469" w:name="_Toc88667582"/>
      <w:bookmarkStart w:id="3470" w:name="_Toc45134042"/>
      <w:bookmarkStart w:id="3471" w:name="_Toc104539004"/>
      <w:bookmarkStart w:id="3472" w:name="_Toc68168958"/>
      <w:bookmarkStart w:id="3473" w:name="_Toc85552981"/>
      <w:bookmarkStart w:id="3474" w:name="_Toc28012816"/>
      <w:bookmarkStart w:id="3475" w:name="_Toc120702305"/>
      <w:bookmarkStart w:id="3476" w:name="_Toc98233635"/>
      <w:bookmarkStart w:id="3477" w:name="_Toc114133805"/>
      <w:bookmarkStart w:id="3478" w:name="_Toc112951126"/>
      <w:bookmarkStart w:id="3479" w:name="_Toc83233071"/>
      <w:bookmarkStart w:id="3480" w:name="_Toc51762894"/>
      <w:bookmarkStart w:id="3481" w:name="_Toc101244411"/>
      <w:bookmarkStart w:id="3482" w:name="_Toc94064250"/>
      <w:bookmarkStart w:id="3483" w:name="_Toc113031666"/>
      <w:bookmarkStart w:id="3484" w:name="_Toc136562372"/>
      <w:bookmarkStart w:id="3485" w:name="_Toc43563499"/>
      <w:bookmarkStart w:id="3486" w:name="_Toc34266286"/>
      <w:bookmarkStart w:id="3487" w:name="_Toc138754206"/>
      <w:bookmarkStart w:id="3488" w:name="_Toc66231797"/>
      <w:bookmarkStart w:id="3489" w:name="_Toc85557080"/>
      <w:bookmarkStart w:id="3490" w:name="_Toc59017929"/>
      <w:bookmarkStart w:id="3491" w:name="_Toc148522597"/>
      <w:bookmarkStart w:id="3492" w:name="_Toc36102457"/>
      <w:bookmarkStart w:id="3493" w:name="_Toc56640961"/>
      <w:bookmarkStart w:id="3494" w:name="_Toc90655867"/>
      <w:bookmarkStart w:id="3495" w:name="_Toc145705693"/>
      <w:bookmarkStart w:id="3496" w:name="_Toc153363647"/>
      <w:r>
        <w:t>5.1.6.2.3</w:t>
      </w:r>
      <w:r>
        <w:tab/>
        <w:t>Type EventSubscription</w:t>
      </w:r>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p>
    <w:p w:rsidR="00A10B25" w:rsidRDefault="00A10B25">
      <w:pPr>
        <w:pStyle w:val="TH"/>
      </w:pPr>
      <w:r>
        <w:t>Table 5.1.6.2.3-1: Definition of type EventSubscription</w:t>
      </w:r>
    </w:p>
    <w:tbl>
      <w:tblPr>
        <w:tblW w:w="918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35"/>
        <w:gridCol w:w="1568"/>
        <w:gridCol w:w="37"/>
        <w:gridCol w:w="1964"/>
        <w:gridCol w:w="38"/>
        <w:gridCol w:w="248"/>
        <w:gridCol w:w="38"/>
        <w:gridCol w:w="1025"/>
        <w:gridCol w:w="39"/>
        <w:gridCol w:w="2684"/>
        <w:gridCol w:w="40"/>
        <w:gridCol w:w="1423"/>
        <w:gridCol w:w="41"/>
      </w:tblGrid>
      <w:tr w:rsidR="00A10B25">
        <w:trPr>
          <w:gridAfter w:val="1"/>
          <w:wAfter w:w="41" w:type="dxa"/>
          <w:jc w:val="center"/>
        </w:trPr>
        <w:tc>
          <w:tcPr>
            <w:tcW w:w="1603" w:type="dxa"/>
            <w:gridSpan w:val="2"/>
            <w:shd w:val="clear" w:color="auto" w:fill="C0C0C0"/>
          </w:tcPr>
          <w:p w:rsidR="00A10B25" w:rsidRDefault="00A10B25">
            <w:pPr>
              <w:pStyle w:val="TAH"/>
            </w:pPr>
            <w:r>
              <w:t>Attribute name</w:t>
            </w:r>
          </w:p>
        </w:tc>
        <w:tc>
          <w:tcPr>
            <w:tcW w:w="2001" w:type="dxa"/>
            <w:gridSpan w:val="2"/>
            <w:shd w:val="clear" w:color="auto" w:fill="C0C0C0"/>
          </w:tcPr>
          <w:p w:rsidR="00A10B25" w:rsidRDefault="00A10B25">
            <w:pPr>
              <w:pStyle w:val="TAH"/>
            </w:pPr>
            <w:r>
              <w:t>Data type</w:t>
            </w:r>
          </w:p>
        </w:tc>
        <w:tc>
          <w:tcPr>
            <w:tcW w:w="286" w:type="dxa"/>
            <w:gridSpan w:val="2"/>
            <w:shd w:val="clear" w:color="auto" w:fill="C0C0C0"/>
          </w:tcPr>
          <w:p w:rsidR="00A10B25" w:rsidRDefault="00A10B25">
            <w:pPr>
              <w:pStyle w:val="TAH"/>
            </w:pPr>
            <w:r>
              <w:t>P</w:t>
            </w:r>
          </w:p>
        </w:tc>
        <w:tc>
          <w:tcPr>
            <w:tcW w:w="1063" w:type="dxa"/>
            <w:gridSpan w:val="2"/>
            <w:shd w:val="clear" w:color="auto" w:fill="C0C0C0"/>
          </w:tcPr>
          <w:p w:rsidR="00A10B25" w:rsidRDefault="00A10B25">
            <w:pPr>
              <w:pStyle w:val="TAH"/>
            </w:pPr>
            <w:r>
              <w:t>Cardinality</w:t>
            </w:r>
          </w:p>
        </w:tc>
        <w:tc>
          <w:tcPr>
            <w:tcW w:w="2723" w:type="dxa"/>
            <w:gridSpan w:val="2"/>
            <w:shd w:val="clear" w:color="auto" w:fill="C0C0C0"/>
          </w:tcPr>
          <w:p w:rsidR="00A10B25" w:rsidRDefault="00A10B25">
            <w:pPr>
              <w:pStyle w:val="TAH"/>
              <w:rPr>
                <w:rFonts w:cs="Arial"/>
                <w:szCs w:val="18"/>
              </w:rPr>
            </w:pPr>
            <w:r>
              <w:rPr>
                <w:rFonts w:cs="Arial"/>
                <w:szCs w:val="18"/>
              </w:rPr>
              <w:t>Description</w:t>
            </w:r>
          </w:p>
        </w:tc>
        <w:tc>
          <w:tcPr>
            <w:tcW w:w="1463" w:type="dxa"/>
            <w:gridSpan w:val="2"/>
            <w:shd w:val="clear" w:color="auto" w:fill="C0C0C0"/>
          </w:tcPr>
          <w:p w:rsidR="00A10B25" w:rsidRDefault="00A10B25">
            <w:pPr>
              <w:pStyle w:val="TAH"/>
              <w:rPr>
                <w:rFonts w:cs="Arial"/>
                <w:szCs w:val="18"/>
              </w:rPr>
            </w:pPr>
            <w:r>
              <w:rPr>
                <w:rFonts w:cs="Arial"/>
                <w:szCs w:val="18"/>
              </w:rPr>
              <w:t>Applicability</w:t>
            </w:r>
          </w:p>
        </w:tc>
      </w:tr>
      <w:tr w:rsidR="00A10B25">
        <w:trPr>
          <w:gridAfter w:val="1"/>
          <w:wAfter w:w="41" w:type="dxa"/>
          <w:jc w:val="center"/>
        </w:trPr>
        <w:tc>
          <w:tcPr>
            <w:tcW w:w="1603" w:type="dxa"/>
            <w:gridSpan w:val="2"/>
          </w:tcPr>
          <w:p w:rsidR="00A10B25" w:rsidRDefault="00A10B25">
            <w:pPr>
              <w:pStyle w:val="TAL"/>
            </w:pPr>
            <w:r>
              <w:t>anySlice</w:t>
            </w:r>
          </w:p>
        </w:tc>
        <w:tc>
          <w:tcPr>
            <w:tcW w:w="2001" w:type="dxa"/>
            <w:gridSpan w:val="2"/>
          </w:tcPr>
          <w:p w:rsidR="00A10B25" w:rsidRDefault="00A10B25">
            <w:pPr>
              <w:pStyle w:val="TAL"/>
              <w:rPr>
                <w:rFonts w:hint="eastAsia"/>
              </w:rPr>
            </w:pPr>
            <w:r>
              <w:t>AnySlice</w:t>
            </w:r>
          </w:p>
        </w:tc>
        <w:tc>
          <w:tcPr>
            <w:tcW w:w="286" w:type="dxa"/>
            <w:gridSpan w:val="2"/>
          </w:tcPr>
          <w:p w:rsidR="00A10B25" w:rsidRDefault="00A10B25">
            <w:pPr>
              <w:pStyle w:val="TAC"/>
              <w:rPr>
                <w:rFonts w:hint="eastAsia"/>
              </w:rPr>
            </w:pPr>
            <w:r>
              <w:t>C</w:t>
            </w:r>
          </w:p>
        </w:tc>
        <w:tc>
          <w:tcPr>
            <w:tcW w:w="1063" w:type="dxa"/>
            <w:gridSpan w:val="2"/>
          </w:tcPr>
          <w:p w:rsidR="00A10B25" w:rsidRDefault="00A10B25">
            <w:pPr>
              <w:pStyle w:val="TAL"/>
              <w:rPr>
                <w:rFonts w:hint="eastAsia"/>
              </w:rPr>
            </w:pPr>
            <w:r>
              <w:t>0..1</w:t>
            </w:r>
          </w:p>
        </w:tc>
        <w:tc>
          <w:tcPr>
            <w:tcW w:w="2723" w:type="dxa"/>
            <w:gridSpan w:val="2"/>
          </w:tcPr>
          <w:p w:rsidR="00A10B25" w:rsidRDefault="00A10B25">
            <w:pPr>
              <w:pStyle w:val="TAL"/>
            </w:pPr>
            <w:r>
              <w:t>Default is "false". (NOTE 1)</w:t>
            </w:r>
          </w:p>
        </w:tc>
        <w:tc>
          <w:tcPr>
            <w:tcW w:w="1463" w:type="dxa"/>
            <w:gridSpan w:val="2"/>
          </w:tcPr>
          <w:p w:rsidR="00A10B25" w:rsidRDefault="00A10B25">
            <w:pPr>
              <w:pStyle w:val="TAL"/>
              <w:rPr>
                <w:rFonts w:cs="Arial"/>
                <w:szCs w:val="18"/>
              </w:rPr>
            </w:pPr>
          </w:p>
        </w:tc>
      </w:tr>
      <w:tr w:rsidR="00A10B25">
        <w:trPr>
          <w:gridAfter w:val="1"/>
          <w:wAfter w:w="41" w:type="dxa"/>
          <w:jc w:val="center"/>
        </w:trPr>
        <w:tc>
          <w:tcPr>
            <w:tcW w:w="1603" w:type="dxa"/>
            <w:gridSpan w:val="2"/>
          </w:tcPr>
          <w:p w:rsidR="00A10B25" w:rsidRDefault="00A10B25">
            <w:pPr>
              <w:pStyle w:val="TAL"/>
            </w:pPr>
            <w:r>
              <w:rPr>
                <w:rFonts w:hint="eastAsia"/>
              </w:rPr>
              <w:t>a</w:t>
            </w:r>
            <w:r>
              <w:t>ppIds</w:t>
            </w:r>
          </w:p>
        </w:tc>
        <w:tc>
          <w:tcPr>
            <w:tcW w:w="2001" w:type="dxa"/>
            <w:gridSpan w:val="2"/>
          </w:tcPr>
          <w:p w:rsidR="00A10B25" w:rsidRDefault="00A10B25">
            <w:pPr>
              <w:pStyle w:val="TAL"/>
            </w:pPr>
            <w:r>
              <w:t>array(ApplicationId)</w:t>
            </w:r>
          </w:p>
        </w:tc>
        <w:tc>
          <w:tcPr>
            <w:tcW w:w="286" w:type="dxa"/>
            <w:gridSpan w:val="2"/>
          </w:tcPr>
          <w:p w:rsidR="00A10B25" w:rsidRDefault="00A10B25">
            <w:pPr>
              <w:pStyle w:val="TAC"/>
            </w:pPr>
            <w:r>
              <w:t>C</w:t>
            </w:r>
          </w:p>
        </w:tc>
        <w:tc>
          <w:tcPr>
            <w:tcW w:w="1063" w:type="dxa"/>
            <w:gridSpan w:val="2"/>
          </w:tcPr>
          <w:p w:rsidR="00A10B25" w:rsidRDefault="00A10B25">
            <w:pPr>
              <w:pStyle w:val="TAL"/>
            </w:pPr>
            <w:r>
              <w:t>1..N</w:t>
            </w:r>
          </w:p>
        </w:tc>
        <w:tc>
          <w:tcPr>
            <w:tcW w:w="2723" w:type="dxa"/>
            <w:gridSpan w:val="2"/>
          </w:tcPr>
          <w:p w:rsidR="00A10B25" w:rsidRDefault="00A10B25">
            <w:pPr>
              <w:pStyle w:val="TAL"/>
            </w:pPr>
            <w:r>
              <w:t xml:space="preserve">Represents the Application Identifier(s) to which the subscription applies. </w:t>
            </w:r>
          </w:p>
          <w:p w:rsidR="00A10B25" w:rsidRDefault="00A10B25">
            <w:pPr>
              <w:pStyle w:val="TAL"/>
            </w:pPr>
            <w:r>
              <w:t xml:space="preserve">The absence of appIds means subscription to all applications. (NOTE 8) (NOTE 15) (NOTE 16) </w:t>
            </w:r>
          </w:p>
        </w:tc>
        <w:tc>
          <w:tcPr>
            <w:tcW w:w="1463" w:type="dxa"/>
            <w:gridSpan w:val="2"/>
          </w:tcPr>
          <w:p w:rsidR="00A10B25" w:rsidRDefault="00A10B25">
            <w:pPr>
              <w:pStyle w:val="TAL"/>
              <w:rPr>
                <w:rFonts w:eastAsia="Batang"/>
              </w:rPr>
            </w:pPr>
            <w:r>
              <w:rPr>
                <w:rFonts w:eastAsia="Batang"/>
              </w:rPr>
              <w:t>ServiceExperience</w:t>
            </w:r>
          </w:p>
          <w:p w:rsidR="00A10B25" w:rsidRDefault="00A10B25">
            <w:pPr>
              <w:pStyle w:val="TAL"/>
              <w:rPr>
                <w:rFonts w:cs="Arial"/>
                <w:szCs w:val="18"/>
              </w:rPr>
            </w:pPr>
            <w:r>
              <w:rPr>
                <w:rFonts w:cs="Arial"/>
                <w:szCs w:val="18"/>
              </w:rPr>
              <w:t>UeCommunication</w:t>
            </w:r>
            <w:r>
              <w:t xml:space="preserve"> </w:t>
            </w:r>
          </w:p>
          <w:p w:rsidR="00A10B25" w:rsidRDefault="00A10B25">
            <w:pPr>
              <w:pStyle w:val="TAL"/>
              <w:rPr>
                <w:rFonts w:cs="Arial"/>
                <w:szCs w:val="18"/>
              </w:rPr>
            </w:pPr>
            <w:r>
              <w:rPr>
                <w:rFonts w:cs="Arial"/>
                <w:szCs w:val="18"/>
              </w:rPr>
              <w:t>AbnormalBehaviour</w:t>
            </w:r>
          </w:p>
          <w:p w:rsidR="00A10B25" w:rsidRDefault="00A10B25">
            <w:pPr>
              <w:pStyle w:val="TAL"/>
              <w:rPr>
                <w:rFonts w:cs="Arial"/>
                <w:szCs w:val="18"/>
              </w:rPr>
            </w:pPr>
            <w:r>
              <w:rPr>
                <w:rFonts w:cs="Arial"/>
                <w:szCs w:val="18"/>
              </w:rPr>
              <w:t>Dispersion</w:t>
            </w:r>
          </w:p>
          <w:p w:rsidR="00A10B25" w:rsidRDefault="00A10B25">
            <w:pPr>
              <w:pStyle w:val="TAL"/>
              <w:rPr>
                <w:rFonts w:eastAsia="Batang"/>
              </w:rPr>
            </w:pPr>
            <w:r>
              <w:rPr>
                <w:rFonts w:eastAsia="Batang"/>
              </w:rPr>
              <w:t>DnPerformance</w:t>
            </w:r>
          </w:p>
          <w:p w:rsidR="00A10B25" w:rsidRDefault="00A10B25">
            <w:pPr>
              <w:pStyle w:val="TAL"/>
              <w:rPr>
                <w:rFonts w:eastAsia="Batang"/>
              </w:rPr>
            </w:pPr>
            <w:r>
              <w:rPr>
                <w:rFonts w:eastAsia="Batang"/>
              </w:rPr>
              <w:t>PfdDetermination</w:t>
            </w:r>
          </w:p>
          <w:p w:rsidR="00A10B25" w:rsidRDefault="00A10B25">
            <w:pPr>
              <w:pStyle w:val="TAL"/>
              <w:rPr>
                <w:rFonts w:eastAsia="Batang"/>
              </w:rPr>
            </w:pPr>
            <w:r>
              <w:rPr>
                <w:lang w:eastAsia="zh-CN"/>
              </w:rPr>
              <w:t>E2eDataVolTransTime</w:t>
            </w:r>
          </w:p>
        </w:tc>
      </w:tr>
      <w:tr w:rsidR="00A10B25">
        <w:trPr>
          <w:gridAfter w:val="1"/>
          <w:wAfter w:w="41" w:type="dxa"/>
          <w:jc w:val="center"/>
        </w:trPr>
        <w:tc>
          <w:tcPr>
            <w:tcW w:w="1603" w:type="dxa"/>
            <w:gridSpan w:val="2"/>
          </w:tcPr>
          <w:p w:rsidR="00A10B25" w:rsidRDefault="00A10B25">
            <w:pPr>
              <w:pStyle w:val="TAL"/>
              <w:rPr>
                <w:rFonts w:hint="eastAsia"/>
              </w:rPr>
            </w:pPr>
            <w:r>
              <w:t>deviation</w:t>
            </w:r>
            <w:r>
              <w:rPr>
                <w:rFonts w:hint="eastAsia"/>
                <w:lang w:eastAsia="zh-CN"/>
              </w:rPr>
              <w:t>s</w:t>
            </w:r>
          </w:p>
        </w:tc>
        <w:tc>
          <w:tcPr>
            <w:tcW w:w="2001" w:type="dxa"/>
            <w:gridSpan w:val="2"/>
          </w:tcPr>
          <w:p w:rsidR="00A10B25" w:rsidRDefault="00A10B25">
            <w:pPr>
              <w:pStyle w:val="TAL"/>
              <w:rPr>
                <w:rFonts w:hint="eastAsia"/>
              </w:rPr>
            </w:pPr>
            <w:r>
              <w:t>array(Uinteger</w:t>
            </w:r>
            <w:r>
              <w:rPr>
                <w:rFonts w:hint="eastAsia"/>
                <w:lang w:eastAsia="zh-CN"/>
              </w:rPr>
              <w:t>)</w:t>
            </w:r>
          </w:p>
        </w:tc>
        <w:tc>
          <w:tcPr>
            <w:tcW w:w="286" w:type="dxa"/>
            <w:gridSpan w:val="2"/>
          </w:tcPr>
          <w:p w:rsidR="00A10B25" w:rsidRDefault="00A10B25">
            <w:pPr>
              <w:pStyle w:val="TAC"/>
              <w:rPr>
                <w:rFonts w:hint="eastAsia"/>
              </w:rPr>
            </w:pPr>
            <w:r>
              <w:rPr>
                <w:rFonts w:hint="eastAsia"/>
                <w:lang w:eastAsia="zh-CN"/>
              </w:rPr>
              <w:t>O</w:t>
            </w:r>
          </w:p>
        </w:tc>
        <w:tc>
          <w:tcPr>
            <w:tcW w:w="1063" w:type="dxa"/>
            <w:gridSpan w:val="2"/>
          </w:tcPr>
          <w:p w:rsidR="00A10B25" w:rsidRDefault="00A10B25">
            <w:pPr>
              <w:pStyle w:val="TAL"/>
              <w:rPr>
                <w:rFonts w:hint="eastAsia"/>
              </w:rPr>
            </w:pPr>
            <w:r>
              <w:t>1..N</w:t>
            </w:r>
          </w:p>
        </w:tc>
        <w:tc>
          <w:tcPr>
            <w:tcW w:w="2723" w:type="dxa"/>
            <w:gridSpan w:val="2"/>
          </w:tcPr>
          <w:p w:rsidR="00A10B25" w:rsidRDefault="00A10B25">
            <w:pPr>
              <w:pStyle w:val="TAL"/>
            </w:pPr>
            <w:r>
              <w:rPr>
                <w:rFonts w:hint="eastAsia"/>
                <w:lang w:eastAsia="zh-CN"/>
              </w:rPr>
              <w:t>Each</w:t>
            </w:r>
            <w:r>
              <w:t xml:space="preserve"> </w:t>
            </w:r>
            <w:r>
              <w:rPr>
                <w:rFonts w:hint="eastAsia"/>
                <w:lang w:eastAsia="zh-CN"/>
              </w:rPr>
              <w:t>element</w:t>
            </w:r>
            <w:r>
              <w:rPr>
                <w:lang w:eastAsia="zh-CN"/>
              </w:rPr>
              <w:t xml:space="preserve"> </w:t>
            </w:r>
            <w:r>
              <w:rPr>
                <w:rFonts w:hint="eastAsia"/>
                <w:lang w:eastAsia="zh-CN"/>
              </w:rPr>
              <w:t>indicates</w:t>
            </w:r>
            <w:r>
              <w:t xml:space="preserve"> </w:t>
            </w:r>
            <w:r>
              <w:rPr>
                <w:rFonts w:hint="eastAsia"/>
                <w:lang w:eastAsia="zh-CN"/>
              </w:rPr>
              <w:t>an</w:t>
            </w:r>
            <w:r>
              <w:t xml:space="preserve"> acceptable deviation from the threshold level </w:t>
            </w:r>
            <w:r>
              <w:rPr>
                <w:rFonts w:hint="eastAsia"/>
                <w:lang w:eastAsia="zh-CN"/>
              </w:rPr>
              <w:t>included</w:t>
            </w:r>
            <w:r>
              <w:t xml:space="preserve"> </w:t>
            </w:r>
            <w:r>
              <w:rPr>
                <w:rFonts w:hint="eastAsia"/>
                <w:lang w:eastAsia="zh-CN"/>
              </w:rPr>
              <w:t>in</w:t>
            </w:r>
            <w:r>
              <w:t xml:space="preserve"> </w:t>
            </w:r>
            <w:r>
              <w:rPr>
                <w:rFonts w:eastAsia="Batang"/>
              </w:rPr>
              <w:t>"</w:t>
            </w:r>
            <w:r>
              <w:t>ranUeThrouThds</w:t>
            </w:r>
            <w:r>
              <w:rPr>
                <w:rFonts w:eastAsia="Batang"/>
              </w:rPr>
              <w:t>"</w:t>
            </w:r>
            <w:r>
              <w:t xml:space="preserve"> attribute </w:t>
            </w:r>
            <w:r>
              <w:rPr>
                <w:rFonts w:hint="eastAsia"/>
                <w:lang w:eastAsia="zh-CN"/>
              </w:rPr>
              <w:t>or</w:t>
            </w:r>
            <w:r>
              <w:t xml:space="preserve"> </w:t>
            </w:r>
            <w:r>
              <w:rPr>
                <w:rFonts w:eastAsia="Batang"/>
              </w:rPr>
              <w:t>"</w:t>
            </w:r>
            <w:r>
              <w:t>qosFlowRetThds</w:t>
            </w:r>
            <w:r>
              <w:rPr>
                <w:rFonts w:eastAsia="Batang"/>
              </w:rPr>
              <w:t>"</w:t>
            </w:r>
            <w:r>
              <w:t xml:space="preserve"> </w:t>
            </w:r>
            <w:r>
              <w:rPr>
                <w:rFonts w:hint="eastAsia"/>
                <w:lang w:eastAsia="zh-CN"/>
              </w:rPr>
              <w:t>attribute</w:t>
            </w:r>
            <w:r>
              <w:t>. T</w:t>
            </w:r>
            <w:r>
              <w:rPr>
                <w:rFonts w:hint="eastAsia"/>
                <w:lang w:eastAsia="zh-CN"/>
              </w:rPr>
              <w:t>his</w:t>
            </w:r>
            <w:r>
              <w:t xml:space="preserve"> </w:t>
            </w:r>
            <w:r>
              <w:rPr>
                <w:rFonts w:hint="eastAsia"/>
                <w:lang w:eastAsia="zh-CN"/>
              </w:rPr>
              <w:t>attribute</w:t>
            </w:r>
            <w:r>
              <w:t xml:space="preserve"> </w:t>
            </w:r>
            <w:r>
              <w:rPr>
                <w:rFonts w:hint="eastAsia"/>
                <w:lang w:eastAsia="zh-CN"/>
              </w:rPr>
              <w:t>may</w:t>
            </w:r>
            <w:r>
              <w:t xml:space="preserve"> </w:t>
            </w:r>
            <w:r>
              <w:rPr>
                <w:rFonts w:hint="eastAsia"/>
                <w:lang w:eastAsia="zh-CN"/>
              </w:rPr>
              <w:t>only</w:t>
            </w:r>
            <w:r>
              <w:t xml:space="preserve"> </w:t>
            </w:r>
            <w:r>
              <w:rPr>
                <w:rFonts w:hint="eastAsia"/>
                <w:lang w:eastAsia="zh-CN"/>
              </w:rPr>
              <w:t>b</w:t>
            </w:r>
            <w:r>
              <w:rPr>
                <w:lang w:eastAsia="zh-CN"/>
              </w:rPr>
              <w:t xml:space="preserve">e present if </w:t>
            </w:r>
            <w:r>
              <w:rPr>
                <w:rFonts w:hint="eastAsia"/>
                <w:lang w:eastAsia="zh-CN"/>
              </w:rPr>
              <w:t>either</w:t>
            </w:r>
            <w:r>
              <w:rPr>
                <w:lang w:eastAsia="zh-CN"/>
              </w:rPr>
              <w:t xml:space="preserve"> the </w:t>
            </w:r>
            <w:r>
              <w:rPr>
                <w:rFonts w:eastAsia="Batang"/>
              </w:rPr>
              <w:t>"</w:t>
            </w:r>
            <w:r>
              <w:t>ranUeThrouThds</w:t>
            </w:r>
            <w:r>
              <w:rPr>
                <w:rFonts w:eastAsia="Batang"/>
              </w:rPr>
              <w:t>"</w:t>
            </w:r>
            <w:r>
              <w:t xml:space="preserve"> attribute </w:t>
            </w:r>
            <w:r>
              <w:rPr>
                <w:rFonts w:hint="eastAsia"/>
                <w:lang w:eastAsia="zh-CN"/>
              </w:rPr>
              <w:t>or</w:t>
            </w:r>
            <w:r>
              <w:rPr>
                <w:lang w:eastAsia="zh-CN"/>
              </w:rPr>
              <w:t xml:space="preserve"> </w:t>
            </w:r>
            <w:r>
              <w:rPr>
                <w:rFonts w:eastAsia="Batang"/>
              </w:rPr>
              <w:t>"</w:t>
            </w:r>
            <w:r>
              <w:t>qosFlowRetThds</w:t>
            </w:r>
            <w:r>
              <w:rPr>
                <w:rFonts w:eastAsia="Batang"/>
              </w:rPr>
              <w:t>"</w:t>
            </w:r>
            <w:r>
              <w:t xml:space="preserve"> </w:t>
            </w:r>
            <w:r>
              <w:rPr>
                <w:rFonts w:hint="eastAsia"/>
                <w:lang w:eastAsia="zh-CN"/>
              </w:rPr>
              <w:t>attribute</w:t>
            </w:r>
            <w:r>
              <w:t xml:space="preserve"> is provided.</w:t>
            </w:r>
          </w:p>
        </w:tc>
        <w:tc>
          <w:tcPr>
            <w:tcW w:w="1463" w:type="dxa"/>
            <w:gridSpan w:val="2"/>
          </w:tcPr>
          <w:p w:rsidR="00A10B25" w:rsidRDefault="00A10B25">
            <w:pPr>
              <w:pStyle w:val="TAL"/>
            </w:pPr>
            <w:r>
              <w:rPr>
                <w:rFonts w:hint="eastAsia"/>
                <w:lang w:eastAsia="zh-CN"/>
              </w:rPr>
              <w:t>E</w:t>
            </w:r>
            <w:r>
              <w:rPr>
                <w:lang w:eastAsia="zh-CN"/>
              </w:rPr>
              <w:t>n</w:t>
            </w:r>
            <w:r>
              <w:rPr>
                <w:rFonts w:eastAsia="Batang"/>
              </w:rPr>
              <w:t>QoSSustainability</w:t>
            </w:r>
          </w:p>
        </w:tc>
      </w:tr>
      <w:tr w:rsidR="00A10B25">
        <w:trPr>
          <w:gridAfter w:val="1"/>
          <w:wAfter w:w="41" w:type="dxa"/>
          <w:jc w:val="center"/>
        </w:trPr>
        <w:tc>
          <w:tcPr>
            <w:tcW w:w="1603" w:type="dxa"/>
            <w:gridSpan w:val="2"/>
          </w:tcPr>
          <w:p w:rsidR="00A10B25" w:rsidRDefault="00A10B25">
            <w:pPr>
              <w:pStyle w:val="TAL"/>
            </w:pPr>
            <w:r>
              <w:rPr>
                <w:rFonts w:hint="eastAsia"/>
              </w:rPr>
              <w:t>d</w:t>
            </w:r>
            <w:r>
              <w:t>nns</w:t>
            </w:r>
          </w:p>
        </w:tc>
        <w:tc>
          <w:tcPr>
            <w:tcW w:w="2001" w:type="dxa"/>
            <w:gridSpan w:val="2"/>
          </w:tcPr>
          <w:p w:rsidR="00A10B25" w:rsidRDefault="00A10B25">
            <w:pPr>
              <w:pStyle w:val="TAL"/>
            </w:pPr>
            <w:r>
              <w:rPr>
                <w:rFonts w:hint="eastAsia"/>
              </w:rPr>
              <w:t>a</w:t>
            </w:r>
            <w:r>
              <w:t>rray(Dnn)</w:t>
            </w:r>
          </w:p>
        </w:tc>
        <w:tc>
          <w:tcPr>
            <w:tcW w:w="286" w:type="dxa"/>
            <w:gridSpan w:val="2"/>
          </w:tcPr>
          <w:p w:rsidR="00A10B25" w:rsidRDefault="00A10B25">
            <w:pPr>
              <w:pStyle w:val="TAC"/>
            </w:pPr>
            <w:r>
              <w:rPr>
                <w:rFonts w:hint="eastAsia"/>
              </w:rPr>
              <w:t>C</w:t>
            </w:r>
          </w:p>
        </w:tc>
        <w:tc>
          <w:tcPr>
            <w:tcW w:w="1063" w:type="dxa"/>
            <w:gridSpan w:val="2"/>
          </w:tcPr>
          <w:p w:rsidR="00A10B25" w:rsidRDefault="00A10B25">
            <w:pPr>
              <w:pStyle w:val="TAL"/>
            </w:pPr>
            <w:r>
              <w:rPr>
                <w:rFonts w:hint="eastAsia"/>
              </w:rPr>
              <w:t>1</w:t>
            </w:r>
            <w:r>
              <w:t>..N</w:t>
            </w:r>
          </w:p>
        </w:tc>
        <w:tc>
          <w:tcPr>
            <w:tcW w:w="2723" w:type="dxa"/>
            <w:gridSpan w:val="2"/>
          </w:tcPr>
          <w:p w:rsidR="00A10B25" w:rsidRDefault="00A10B25">
            <w:pPr>
              <w:pStyle w:val="TAL"/>
            </w:pPr>
            <w:r>
              <w:t>Represents the DNN(s) to which the subscription applies. Each DNN is a full DNN with both the Network Identifier and Operator Identifier, or a DNN with the Network Identifier only.</w:t>
            </w:r>
          </w:p>
          <w:p w:rsidR="00A10B25" w:rsidRDefault="00A10B25">
            <w:pPr>
              <w:pStyle w:val="TAL"/>
            </w:pPr>
            <w:r>
              <w:t>The absence of dnns means subscription to all DNNs. (NOTE 8) (NOTE 17)</w:t>
            </w:r>
          </w:p>
        </w:tc>
        <w:tc>
          <w:tcPr>
            <w:tcW w:w="1463" w:type="dxa"/>
            <w:gridSpan w:val="2"/>
          </w:tcPr>
          <w:p w:rsidR="00A10B25" w:rsidRDefault="00A10B25">
            <w:pPr>
              <w:pStyle w:val="TAL"/>
            </w:pPr>
            <w:r>
              <w:t>ServiceExperience, AbnormalBehaviour</w:t>
            </w:r>
          </w:p>
          <w:p w:rsidR="00A10B25" w:rsidRDefault="00A10B25">
            <w:pPr>
              <w:pStyle w:val="TAL"/>
              <w:rPr>
                <w:rFonts w:cs="Arial"/>
                <w:szCs w:val="18"/>
              </w:rPr>
            </w:pPr>
            <w:r>
              <w:rPr>
                <w:rFonts w:cs="Arial"/>
                <w:szCs w:val="18"/>
              </w:rPr>
              <w:t>UeCommunication</w:t>
            </w:r>
          </w:p>
          <w:p w:rsidR="00A10B25" w:rsidRDefault="00A10B25">
            <w:pPr>
              <w:pStyle w:val="TAL"/>
              <w:rPr>
                <w:rFonts w:cs="Arial"/>
                <w:szCs w:val="18"/>
              </w:rPr>
            </w:pPr>
            <w:r>
              <w:rPr>
                <w:rFonts w:cs="Arial"/>
                <w:szCs w:val="18"/>
              </w:rPr>
              <w:t>RedundantTransmissionExp</w:t>
            </w:r>
          </w:p>
          <w:p w:rsidR="00A10B25" w:rsidRDefault="00A10B25">
            <w:pPr>
              <w:pStyle w:val="TAL"/>
              <w:rPr>
                <w:rFonts w:eastAsia="Batang"/>
              </w:rPr>
            </w:pPr>
            <w:r>
              <w:rPr>
                <w:rFonts w:eastAsia="Batang"/>
              </w:rPr>
              <w:t>DnPerformance</w:t>
            </w:r>
          </w:p>
          <w:p w:rsidR="00A10B25" w:rsidRDefault="00A10B25">
            <w:pPr>
              <w:pStyle w:val="TAL"/>
              <w:rPr>
                <w:rFonts w:eastAsia="Batang"/>
              </w:rPr>
            </w:pPr>
            <w:r>
              <w:rPr>
                <w:rFonts w:eastAsia="Batang" w:hint="eastAsia"/>
              </w:rPr>
              <w:t>S</w:t>
            </w:r>
            <w:r>
              <w:rPr>
                <w:rFonts w:eastAsia="Batang"/>
              </w:rPr>
              <w:t>MCCE</w:t>
            </w:r>
          </w:p>
          <w:p w:rsidR="00A10B25" w:rsidRDefault="00A10B25">
            <w:pPr>
              <w:pStyle w:val="TAL"/>
              <w:rPr>
                <w:rFonts w:eastAsia="Batang" w:cs="Arial"/>
                <w:szCs w:val="18"/>
              </w:rPr>
            </w:pPr>
            <w:r>
              <w:rPr>
                <w:rFonts w:eastAsia="Batang"/>
              </w:rPr>
              <w:t>PfdDetermination</w:t>
            </w:r>
          </w:p>
          <w:p w:rsidR="00A10B25" w:rsidRDefault="00A10B25">
            <w:pPr>
              <w:pStyle w:val="TAL"/>
              <w:rPr>
                <w:rFonts w:eastAsia="Batang"/>
              </w:rPr>
            </w:pPr>
            <w:r>
              <w:rPr>
                <w:rFonts w:cs="Arial"/>
                <w:szCs w:val="18"/>
              </w:rPr>
              <w:t>PduSesTraffic</w:t>
            </w:r>
          </w:p>
          <w:p w:rsidR="00A10B25" w:rsidRDefault="00A10B25">
            <w:pPr>
              <w:pStyle w:val="TAL"/>
              <w:rPr>
                <w:lang w:eastAsia="zh-CN"/>
              </w:rPr>
            </w:pPr>
            <w:r>
              <w:rPr>
                <w:lang w:eastAsia="zh-CN"/>
              </w:rPr>
              <w:t>E2eDataVolTransTime</w:t>
            </w:r>
          </w:p>
          <w:p w:rsidR="00A10B25" w:rsidRDefault="00A10B25">
            <w:pPr>
              <w:pStyle w:val="TAL"/>
              <w:rPr>
                <w:rFonts w:eastAsia="Batang"/>
              </w:rPr>
            </w:pPr>
            <w:r>
              <w:rPr>
                <w:rFonts w:eastAsia="Batang"/>
              </w:rPr>
              <w:t>RelativeProximity</w:t>
            </w:r>
          </w:p>
        </w:tc>
      </w:tr>
      <w:tr w:rsidR="00A10B25">
        <w:trPr>
          <w:gridAfter w:val="1"/>
          <w:wAfter w:w="41" w:type="dxa"/>
          <w:jc w:val="center"/>
        </w:trPr>
        <w:tc>
          <w:tcPr>
            <w:tcW w:w="1603" w:type="dxa"/>
            <w:gridSpan w:val="2"/>
          </w:tcPr>
          <w:p w:rsidR="00A10B25" w:rsidRDefault="00A10B25">
            <w:pPr>
              <w:pStyle w:val="TAL"/>
            </w:pPr>
            <w:r>
              <w:t>dnais</w:t>
            </w:r>
          </w:p>
        </w:tc>
        <w:tc>
          <w:tcPr>
            <w:tcW w:w="2001" w:type="dxa"/>
            <w:gridSpan w:val="2"/>
          </w:tcPr>
          <w:p w:rsidR="00A10B25" w:rsidRDefault="00A10B25">
            <w:pPr>
              <w:pStyle w:val="TAL"/>
            </w:pPr>
            <w:r>
              <w:t>array(Dnai)</w:t>
            </w:r>
          </w:p>
        </w:tc>
        <w:tc>
          <w:tcPr>
            <w:tcW w:w="286" w:type="dxa"/>
            <w:gridSpan w:val="2"/>
          </w:tcPr>
          <w:p w:rsidR="00A10B25" w:rsidRDefault="00A10B25">
            <w:pPr>
              <w:pStyle w:val="TAC"/>
            </w:pPr>
            <w:r>
              <w:t>O</w:t>
            </w:r>
          </w:p>
        </w:tc>
        <w:tc>
          <w:tcPr>
            <w:tcW w:w="1063" w:type="dxa"/>
            <w:gridSpan w:val="2"/>
          </w:tcPr>
          <w:p w:rsidR="00A10B25" w:rsidRDefault="00A10B25">
            <w:pPr>
              <w:pStyle w:val="TAL"/>
            </w:pPr>
            <w:r>
              <w:t>1..N</w:t>
            </w:r>
          </w:p>
        </w:tc>
        <w:tc>
          <w:tcPr>
            <w:tcW w:w="2723" w:type="dxa"/>
            <w:gridSpan w:val="2"/>
          </w:tcPr>
          <w:p w:rsidR="00A10B25" w:rsidRDefault="00A10B25">
            <w:pPr>
              <w:pStyle w:val="TAL"/>
            </w:pPr>
            <w:r>
              <w:t>Represents the Data Network Access Identifier(s) of user plane access to DN(s) which the subscription applies.</w:t>
            </w:r>
          </w:p>
        </w:tc>
        <w:tc>
          <w:tcPr>
            <w:tcW w:w="1463" w:type="dxa"/>
            <w:gridSpan w:val="2"/>
          </w:tcPr>
          <w:p w:rsidR="00A10B25" w:rsidRDefault="00A10B25">
            <w:pPr>
              <w:pStyle w:val="TAL"/>
              <w:rPr>
                <w:rFonts w:cs="Arial"/>
                <w:szCs w:val="18"/>
              </w:rPr>
            </w:pPr>
            <w:r>
              <w:rPr>
                <w:rFonts w:cs="Arial"/>
                <w:szCs w:val="18"/>
              </w:rPr>
              <w:t>ServiceExperience</w:t>
            </w:r>
          </w:p>
          <w:p w:rsidR="00A10B25" w:rsidRDefault="00A10B25">
            <w:pPr>
              <w:pStyle w:val="TAL"/>
              <w:rPr>
                <w:rFonts w:eastAsia="Batang"/>
              </w:rPr>
            </w:pPr>
            <w:r>
              <w:rPr>
                <w:rFonts w:eastAsia="Batang"/>
              </w:rPr>
              <w:t>DnPerformance</w:t>
            </w:r>
          </w:p>
          <w:p w:rsidR="00A10B25" w:rsidRDefault="00A10B25">
            <w:pPr>
              <w:pStyle w:val="TAL"/>
              <w:rPr>
                <w:rFonts w:eastAsia="Batang"/>
              </w:rPr>
            </w:pPr>
            <w:r>
              <w:rPr>
                <w:lang w:eastAsia="zh-CN"/>
              </w:rPr>
              <w:t>E2eDataVolTransTime</w:t>
            </w:r>
          </w:p>
        </w:tc>
      </w:tr>
      <w:tr w:rsidR="00A10B25">
        <w:trPr>
          <w:gridAfter w:val="1"/>
          <w:wAfter w:w="41" w:type="dxa"/>
          <w:jc w:val="center"/>
        </w:trPr>
        <w:tc>
          <w:tcPr>
            <w:tcW w:w="1603" w:type="dxa"/>
            <w:gridSpan w:val="2"/>
          </w:tcPr>
          <w:p w:rsidR="00A10B25" w:rsidRDefault="00A10B25">
            <w:pPr>
              <w:pStyle w:val="TAL"/>
            </w:pPr>
            <w:r>
              <w:t>dataVlTrnsTmRqs</w:t>
            </w:r>
          </w:p>
        </w:tc>
        <w:tc>
          <w:tcPr>
            <w:tcW w:w="2001" w:type="dxa"/>
            <w:gridSpan w:val="2"/>
          </w:tcPr>
          <w:p w:rsidR="00A10B25" w:rsidRDefault="00A10B25">
            <w:pPr>
              <w:pStyle w:val="TAL"/>
            </w:pPr>
            <w:r>
              <w:rPr>
                <w:rFonts w:eastAsia="DengXian"/>
              </w:rPr>
              <w:t>array(</w:t>
            </w:r>
            <w:r>
              <w:rPr>
                <w:lang w:eastAsia="zh-CN"/>
              </w:rPr>
              <w:t>E2eDataVolTransTimeReq</w:t>
            </w:r>
            <w:r>
              <w:rPr>
                <w:rFonts w:eastAsia="DengXian"/>
              </w:rPr>
              <w:t>)</w:t>
            </w:r>
          </w:p>
        </w:tc>
        <w:tc>
          <w:tcPr>
            <w:tcW w:w="286" w:type="dxa"/>
            <w:gridSpan w:val="2"/>
          </w:tcPr>
          <w:p w:rsidR="00A10B25" w:rsidRDefault="00A10B25">
            <w:pPr>
              <w:pStyle w:val="TAC"/>
            </w:pPr>
            <w:r>
              <w:rPr>
                <w:rFonts w:cs="Arial"/>
                <w:szCs w:val="18"/>
                <w:lang w:eastAsia="zh-CN"/>
              </w:rPr>
              <w:t>O</w:t>
            </w:r>
          </w:p>
        </w:tc>
        <w:tc>
          <w:tcPr>
            <w:tcW w:w="1063" w:type="dxa"/>
            <w:gridSpan w:val="2"/>
          </w:tcPr>
          <w:p w:rsidR="00A10B25" w:rsidRDefault="00A10B25">
            <w:pPr>
              <w:pStyle w:val="TAL"/>
            </w:pPr>
            <w:r>
              <w:rPr>
                <w:rFonts w:cs="Arial"/>
                <w:szCs w:val="18"/>
                <w:lang w:eastAsia="zh-CN"/>
              </w:rPr>
              <w:t>1..N</w:t>
            </w:r>
          </w:p>
        </w:tc>
        <w:tc>
          <w:tcPr>
            <w:tcW w:w="2723" w:type="dxa"/>
            <w:gridSpan w:val="2"/>
          </w:tcPr>
          <w:p w:rsidR="00A10B25" w:rsidRDefault="00A10B25">
            <w:pPr>
              <w:pStyle w:val="TAL"/>
            </w:pPr>
            <w:r>
              <w:rPr>
                <w:lang w:val="en-US" w:eastAsia="zh-CN"/>
              </w:rPr>
              <w:t xml:space="preserve">Represents the </w:t>
            </w:r>
            <w:r>
              <w:t>E2E data volume transfer time requirements</w:t>
            </w:r>
          </w:p>
        </w:tc>
        <w:tc>
          <w:tcPr>
            <w:tcW w:w="1463" w:type="dxa"/>
            <w:gridSpan w:val="2"/>
          </w:tcPr>
          <w:p w:rsidR="00A10B25" w:rsidRDefault="00A10B25">
            <w:pPr>
              <w:pStyle w:val="TAL"/>
              <w:rPr>
                <w:rFonts w:cs="Arial"/>
                <w:szCs w:val="18"/>
              </w:rPr>
            </w:pPr>
            <w:r>
              <w:rPr>
                <w:lang w:eastAsia="zh-CN"/>
              </w:rPr>
              <w:t>E2eDataVolTransTime</w:t>
            </w:r>
          </w:p>
        </w:tc>
      </w:tr>
      <w:tr w:rsidR="00A10B25">
        <w:trPr>
          <w:gridAfter w:val="1"/>
          <w:wAfter w:w="41" w:type="dxa"/>
          <w:jc w:val="center"/>
        </w:trPr>
        <w:tc>
          <w:tcPr>
            <w:tcW w:w="1603" w:type="dxa"/>
            <w:gridSpan w:val="2"/>
          </w:tcPr>
          <w:p w:rsidR="00A10B25" w:rsidRDefault="00A10B25">
            <w:pPr>
              <w:pStyle w:val="TAL"/>
            </w:pPr>
            <w:r>
              <w:t>e</w:t>
            </w:r>
            <w:r>
              <w:rPr>
                <w:rFonts w:hint="eastAsia"/>
              </w:rPr>
              <w:t>vent</w:t>
            </w:r>
          </w:p>
        </w:tc>
        <w:tc>
          <w:tcPr>
            <w:tcW w:w="2001" w:type="dxa"/>
            <w:gridSpan w:val="2"/>
          </w:tcPr>
          <w:p w:rsidR="00A10B25" w:rsidRDefault="00A10B25">
            <w:pPr>
              <w:pStyle w:val="TAL"/>
            </w:pPr>
            <w:r>
              <w:rPr>
                <w:rFonts w:hint="eastAsia"/>
              </w:rPr>
              <w:t>NwdafEvent</w:t>
            </w:r>
          </w:p>
        </w:tc>
        <w:tc>
          <w:tcPr>
            <w:tcW w:w="286" w:type="dxa"/>
            <w:gridSpan w:val="2"/>
          </w:tcPr>
          <w:p w:rsidR="00A10B25" w:rsidRDefault="00A10B25">
            <w:pPr>
              <w:pStyle w:val="TAC"/>
            </w:pPr>
            <w:r>
              <w:rPr>
                <w:rFonts w:hint="eastAsia"/>
              </w:rPr>
              <w:t>M</w:t>
            </w:r>
          </w:p>
        </w:tc>
        <w:tc>
          <w:tcPr>
            <w:tcW w:w="1063" w:type="dxa"/>
            <w:gridSpan w:val="2"/>
          </w:tcPr>
          <w:p w:rsidR="00A10B25" w:rsidRDefault="00A10B25">
            <w:pPr>
              <w:pStyle w:val="TAL"/>
            </w:pPr>
            <w:r>
              <w:rPr>
                <w:rFonts w:hint="eastAsia"/>
              </w:rPr>
              <w:t>1</w:t>
            </w:r>
          </w:p>
        </w:tc>
        <w:tc>
          <w:tcPr>
            <w:tcW w:w="2723" w:type="dxa"/>
            <w:gridSpan w:val="2"/>
          </w:tcPr>
          <w:p w:rsidR="00A10B25" w:rsidRDefault="00A10B25">
            <w:pPr>
              <w:pStyle w:val="TAL"/>
            </w:pPr>
            <w:r>
              <w:t>Event that is subscribed.</w:t>
            </w:r>
          </w:p>
        </w:tc>
        <w:tc>
          <w:tcPr>
            <w:tcW w:w="1463" w:type="dxa"/>
            <w:gridSpan w:val="2"/>
          </w:tcPr>
          <w:p w:rsidR="00A10B25" w:rsidRDefault="00A10B25">
            <w:pPr>
              <w:pStyle w:val="TAL"/>
              <w:rPr>
                <w:rFonts w:cs="Arial"/>
                <w:szCs w:val="18"/>
              </w:rPr>
            </w:pPr>
          </w:p>
        </w:tc>
      </w:tr>
      <w:tr w:rsidR="00A10B25">
        <w:trPr>
          <w:gridAfter w:val="1"/>
          <w:wAfter w:w="41" w:type="dxa"/>
          <w:jc w:val="center"/>
        </w:trPr>
        <w:tc>
          <w:tcPr>
            <w:tcW w:w="1603" w:type="dxa"/>
            <w:gridSpan w:val="2"/>
          </w:tcPr>
          <w:p w:rsidR="00A10B25" w:rsidRDefault="00A10B25">
            <w:pPr>
              <w:pStyle w:val="TAL"/>
            </w:pPr>
            <w:r>
              <w:t>extraReportReq</w:t>
            </w:r>
          </w:p>
        </w:tc>
        <w:tc>
          <w:tcPr>
            <w:tcW w:w="2001" w:type="dxa"/>
            <w:gridSpan w:val="2"/>
          </w:tcPr>
          <w:p w:rsidR="00A10B25" w:rsidRDefault="00A10B25">
            <w:pPr>
              <w:pStyle w:val="TAL"/>
            </w:pPr>
            <w:r>
              <w:t>EventReportingRequirement</w:t>
            </w:r>
          </w:p>
        </w:tc>
        <w:tc>
          <w:tcPr>
            <w:tcW w:w="286" w:type="dxa"/>
            <w:gridSpan w:val="2"/>
          </w:tcPr>
          <w:p w:rsidR="00A10B25" w:rsidRDefault="00A10B25">
            <w:pPr>
              <w:pStyle w:val="TAC"/>
            </w:pPr>
            <w:r>
              <w:rPr>
                <w:rFonts w:cs="Arial"/>
                <w:szCs w:val="18"/>
                <w:lang w:eastAsia="zh-CN"/>
              </w:rPr>
              <w:t>O</w:t>
            </w:r>
          </w:p>
        </w:tc>
        <w:tc>
          <w:tcPr>
            <w:tcW w:w="1063" w:type="dxa"/>
            <w:gridSpan w:val="2"/>
          </w:tcPr>
          <w:p w:rsidR="00A10B25" w:rsidRDefault="00A10B25">
            <w:pPr>
              <w:pStyle w:val="TAL"/>
            </w:pPr>
            <w:r>
              <w:rPr>
                <w:rFonts w:cs="Arial"/>
                <w:szCs w:val="18"/>
                <w:lang w:eastAsia="zh-CN"/>
              </w:rPr>
              <w:t>0..1</w:t>
            </w:r>
          </w:p>
        </w:tc>
        <w:tc>
          <w:tcPr>
            <w:tcW w:w="2723" w:type="dxa"/>
            <w:gridSpan w:val="2"/>
          </w:tcPr>
          <w:p w:rsidR="00A10B25" w:rsidRDefault="00A10B25">
            <w:pPr>
              <w:pStyle w:val="TAL"/>
            </w:pPr>
            <w:r>
              <w:rPr>
                <w:rFonts w:cs="Arial"/>
                <w:szCs w:val="18"/>
              </w:rPr>
              <w:t>The extra event reporting requirement information.</w:t>
            </w:r>
            <w:r>
              <w:t xml:space="preserve"> </w:t>
            </w:r>
          </w:p>
        </w:tc>
        <w:tc>
          <w:tcPr>
            <w:tcW w:w="1463" w:type="dxa"/>
            <w:gridSpan w:val="2"/>
          </w:tcPr>
          <w:p w:rsidR="00A10B25" w:rsidRDefault="00A10B25">
            <w:pPr>
              <w:pStyle w:val="TAL"/>
              <w:rPr>
                <w:rFonts w:cs="Arial"/>
                <w:szCs w:val="18"/>
              </w:rPr>
            </w:pPr>
          </w:p>
        </w:tc>
      </w:tr>
      <w:tr w:rsidR="00A10B25">
        <w:trPr>
          <w:gridAfter w:val="1"/>
          <w:wAfter w:w="41" w:type="dxa"/>
          <w:jc w:val="center"/>
        </w:trPr>
        <w:tc>
          <w:tcPr>
            <w:tcW w:w="1603" w:type="dxa"/>
            <w:gridSpan w:val="2"/>
          </w:tcPr>
          <w:p w:rsidR="00A10B25" w:rsidRDefault="00A10B25">
            <w:pPr>
              <w:pStyle w:val="TAL"/>
            </w:pPr>
            <w:r>
              <w:t>ladnDnns</w:t>
            </w:r>
          </w:p>
        </w:tc>
        <w:tc>
          <w:tcPr>
            <w:tcW w:w="2001" w:type="dxa"/>
            <w:gridSpan w:val="2"/>
          </w:tcPr>
          <w:p w:rsidR="00A10B25" w:rsidRDefault="00A10B25">
            <w:pPr>
              <w:pStyle w:val="TAL"/>
            </w:pPr>
            <w:r>
              <w:t>array(Dnn)</w:t>
            </w:r>
          </w:p>
        </w:tc>
        <w:tc>
          <w:tcPr>
            <w:tcW w:w="286" w:type="dxa"/>
            <w:gridSpan w:val="2"/>
          </w:tcPr>
          <w:p w:rsidR="00A10B25" w:rsidRDefault="00A10B25">
            <w:pPr>
              <w:pStyle w:val="TAC"/>
              <w:rPr>
                <w:rFonts w:cs="Arial"/>
                <w:szCs w:val="18"/>
                <w:lang w:eastAsia="zh-CN"/>
              </w:rPr>
            </w:pPr>
            <w:r>
              <w:t>O</w:t>
            </w:r>
          </w:p>
        </w:tc>
        <w:tc>
          <w:tcPr>
            <w:tcW w:w="1063" w:type="dxa"/>
            <w:gridSpan w:val="2"/>
          </w:tcPr>
          <w:p w:rsidR="00A10B25" w:rsidRDefault="00A10B25">
            <w:pPr>
              <w:pStyle w:val="TAL"/>
              <w:rPr>
                <w:rFonts w:cs="Arial"/>
                <w:szCs w:val="18"/>
                <w:lang w:eastAsia="zh-CN"/>
              </w:rPr>
            </w:pPr>
            <w:r>
              <w:t>1..N</w:t>
            </w:r>
          </w:p>
        </w:tc>
        <w:tc>
          <w:tcPr>
            <w:tcW w:w="2723" w:type="dxa"/>
            <w:gridSpan w:val="2"/>
          </w:tcPr>
          <w:p w:rsidR="00A10B25" w:rsidRDefault="00A10B25">
            <w:pPr>
              <w:pStyle w:val="TAL"/>
              <w:rPr>
                <w:rFonts w:cs="Arial"/>
                <w:szCs w:val="18"/>
              </w:rPr>
            </w:pPr>
            <w:r>
              <w:t>LADN DNN(s) to indicate the LADN service area(s) as the AoI(s).</w:t>
            </w:r>
          </w:p>
        </w:tc>
        <w:tc>
          <w:tcPr>
            <w:tcW w:w="1463" w:type="dxa"/>
            <w:gridSpan w:val="2"/>
          </w:tcPr>
          <w:p w:rsidR="00A10B25" w:rsidRDefault="00A10B25">
            <w:pPr>
              <w:pStyle w:val="TAL"/>
              <w:rPr>
                <w:rFonts w:cs="Arial"/>
                <w:szCs w:val="18"/>
              </w:rPr>
            </w:pPr>
            <w:r>
              <w:t>UeMobilityExt</w:t>
            </w:r>
          </w:p>
        </w:tc>
      </w:tr>
      <w:tr w:rsidR="00A10B25">
        <w:trPr>
          <w:gridAfter w:val="1"/>
          <w:wAfter w:w="41" w:type="dxa"/>
          <w:jc w:val="center"/>
        </w:trPr>
        <w:tc>
          <w:tcPr>
            <w:tcW w:w="1603" w:type="dxa"/>
            <w:gridSpan w:val="2"/>
          </w:tcPr>
          <w:p w:rsidR="00A10B25" w:rsidRDefault="00A10B25">
            <w:pPr>
              <w:pStyle w:val="TAL"/>
            </w:pPr>
            <w:r>
              <w:t>loadLevelThreshold</w:t>
            </w:r>
          </w:p>
        </w:tc>
        <w:tc>
          <w:tcPr>
            <w:tcW w:w="2001" w:type="dxa"/>
            <w:gridSpan w:val="2"/>
          </w:tcPr>
          <w:p w:rsidR="00A10B25" w:rsidRDefault="00A10B25">
            <w:pPr>
              <w:pStyle w:val="TAL"/>
            </w:pPr>
            <w:r>
              <w:t>integer</w:t>
            </w:r>
          </w:p>
        </w:tc>
        <w:tc>
          <w:tcPr>
            <w:tcW w:w="286" w:type="dxa"/>
            <w:gridSpan w:val="2"/>
          </w:tcPr>
          <w:p w:rsidR="00A10B25" w:rsidRDefault="00A10B25">
            <w:pPr>
              <w:pStyle w:val="TAC"/>
            </w:pPr>
            <w:r>
              <w:t>C</w:t>
            </w:r>
          </w:p>
        </w:tc>
        <w:tc>
          <w:tcPr>
            <w:tcW w:w="1063" w:type="dxa"/>
            <w:gridSpan w:val="2"/>
          </w:tcPr>
          <w:p w:rsidR="00A10B25" w:rsidRDefault="00A10B25">
            <w:pPr>
              <w:pStyle w:val="TAL"/>
            </w:pPr>
            <w:r>
              <w:t>0..1</w:t>
            </w:r>
          </w:p>
        </w:tc>
        <w:tc>
          <w:tcPr>
            <w:tcW w:w="2723" w:type="dxa"/>
            <w:gridSpan w:val="2"/>
          </w:tcPr>
          <w:p w:rsidR="00A10B25" w:rsidRDefault="00A10B25">
            <w:pPr>
              <w:pStyle w:val="TAL"/>
            </w:pPr>
            <w:r>
              <w:t>Indicates that the NWDAF shall report the corresponding network slice load level to the NF service consumer where the load level of the network slice identified by snssais is reached. (NOTE 4)</w:t>
            </w:r>
          </w:p>
          <w:p w:rsidR="00A10B25" w:rsidRDefault="00A10B25">
            <w:pPr>
              <w:pStyle w:val="TAL"/>
            </w:pPr>
          </w:p>
          <w:p w:rsidR="00A10B25" w:rsidRDefault="00A10B25">
            <w:pPr>
              <w:pStyle w:val="TAL"/>
            </w:pPr>
            <w:r>
              <w:t xml:space="preserve">May be included when subscribed event is "SLICE_LOAD_LEVEL". </w:t>
            </w:r>
          </w:p>
          <w:p w:rsidR="00A10B25" w:rsidRDefault="00A10B25">
            <w:pPr>
              <w:pStyle w:val="TAL"/>
            </w:pPr>
            <w:r>
              <w:t>Minimum = 0. Maximum = 100.</w:t>
            </w:r>
          </w:p>
        </w:tc>
        <w:tc>
          <w:tcPr>
            <w:tcW w:w="1463" w:type="dxa"/>
            <w:gridSpan w:val="2"/>
          </w:tcPr>
          <w:p w:rsidR="00A10B25" w:rsidRDefault="00A10B25">
            <w:pPr>
              <w:pStyle w:val="TAL"/>
              <w:rPr>
                <w:rFonts w:cs="Arial"/>
                <w:szCs w:val="18"/>
              </w:rPr>
            </w:pPr>
          </w:p>
        </w:tc>
      </w:tr>
      <w:tr w:rsidR="00A10B25">
        <w:trPr>
          <w:gridAfter w:val="1"/>
          <w:wAfter w:w="41" w:type="dxa"/>
          <w:jc w:val="center"/>
        </w:trPr>
        <w:tc>
          <w:tcPr>
            <w:tcW w:w="1603" w:type="dxa"/>
            <w:gridSpan w:val="2"/>
          </w:tcPr>
          <w:p w:rsidR="00A10B25" w:rsidRDefault="00A10B25">
            <w:pPr>
              <w:pStyle w:val="TAL"/>
            </w:pPr>
            <w:r>
              <w:t>matchingDir</w:t>
            </w:r>
          </w:p>
        </w:tc>
        <w:tc>
          <w:tcPr>
            <w:tcW w:w="2001" w:type="dxa"/>
            <w:gridSpan w:val="2"/>
          </w:tcPr>
          <w:p w:rsidR="00A10B25" w:rsidRDefault="00A10B25">
            <w:pPr>
              <w:pStyle w:val="TAL"/>
            </w:pPr>
            <w:r>
              <w:t>MatchingDirection</w:t>
            </w:r>
          </w:p>
        </w:tc>
        <w:tc>
          <w:tcPr>
            <w:tcW w:w="286" w:type="dxa"/>
            <w:gridSpan w:val="2"/>
          </w:tcPr>
          <w:p w:rsidR="00A10B25" w:rsidRDefault="00A10B25">
            <w:pPr>
              <w:pStyle w:val="TAC"/>
            </w:pPr>
            <w:r>
              <w:t>O</w:t>
            </w:r>
          </w:p>
        </w:tc>
        <w:tc>
          <w:tcPr>
            <w:tcW w:w="1063" w:type="dxa"/>
            <w:gridSpan w:val="2"/>
          </w:tcPr>
          <w:p w:rsidR="00A10B25" w:rsidRDefault="00A10B25">
            <w:pPr>
              <w:pStyle w:val="TAL"/>
            </w:pPr>
            <w:r>
              <w:t>0..1</w:t>
            </w:r>
          </w:p>
        </w:tc>
        <w:tc>
          <w:tcPr>
            <w:tcW w:w="2723" w:type="dxa"/>
            <w:gridSpan w:val="2"/>
          </w:tcPr>
          <w:p w:rsidR="00A10B25" w:rsidRDefault="00A10B25">
            <w:pPr>
              <w:pStyle w:val="TAL"/>
            </w:pPr>
            <w:r>
              <w:t>A matching direction may be provided alongside a threshold. If omitted, the default value is CROSSED.</w:t>
            </w:r>
          </w:p>
        </w:tc>
        <w:tc>
          <w:tcPr>
            <w:tcW w:w="1463" w:type="dxa"/>
            <w:gridSpan w:val="2"/>
          </w:tcPr>
          <w:p w:rsidR="00A10B25" w:rsidRDefault="00A10B25">
            <w:pPr>
              <w:pStyle w:val="TAL"/>
              <w:rPr>
                <w:rFonts w:cs="Arial"/>
                <w:szCs w:val="18"/>
              </w:rPr>
            </w:pPr>
            <w:r>
              <w:rPr>
                <w:rFonts w:cs="Arial"/>
                <w:szCs w:val="18"/>
              </w:rPr>
              <w:t xml:space="preserve">NfLoad, QoSSustainability, UserDataCongestion, </w:t>
            </w:r>
            <w:r>
              <w:t>NetworkPerformance,</w:t>
            </w:r>
            <w:r>
              <w:rPr>
                <w:rFonts w:cs="Arial"/>
                <w:szCs w:val="18"/>
              </w:rPr>
              <w:t xml:space="preserve"> NsiLoadExt</w:t>
            </w:r>
          </w:p>
        </w:tc>
      </w:tr>
      <w:tr w:rsidR="00A10B25">
        <w:trPr>
          <w:gridAfter w:val="1"/>
          <w:wAfter w:w="41" w:type="dxa"/>
          <w:jc w:val="center"/>
        </w:trPr>
        <w:tc>
          <w:tcPr>
            <w:tcW w:w="1603" w:type="dxa"/>
            <w:gridSpan w:val="2"/>
          </w:tcPr>
          <w:p w:rsidR="00A10B25" w:rsidRDefault="00A10B25">
            <w:pPr>
              <w:pStyle w:val="TAL"/>
            </w:pPr>
            <w:r>
              <w:t>nfLoadLvlThds</w:t>
            </w:r>
          </w:p>
        </w:tc>
        <w:tc>
          <w:tcPr>
            <w:tcW w:w="2001" w:type="dxa"/>
            <w:gridSpan w:val="2"/>
          </w:tcPr>
          <w:p w:rsidR="00A10B25" w:rsidRDefault="00A10B25">
            <w:pPr>
              <w:pStyle w:val="TAL"/>
            </w:pPr>
            <w:r>
              <w:t>array(ThresholdLevel)</w:t>
            </w:r>
          </w:p>
        </w:tc>
        <w:tc>
          <w:tcPr>
            <w:tcW w:w="286" w:type="dxa"/>
            <w:gridSpan w:val="2"/>
          </w:tcPr>
          <w:p w:rsidR="00A10B25" w:rsidRDefault="00A10B25">
            <w:pPr>
              <w:pStyle w:val="TAC"/>
            </w:pPr>
            <w:r>
              <w:t>C</w:t>
            </w:r>
          </w:p>
        </w:tc>
        <w:tc>
          <w:tcPr>
            <w:tcW w:w="1063" w:type="dxa"/>
            <w:gridSpan w:val="2"/>
          </w:tcPr>
          <w:p w:rsidR="00A10B25" w:rsidRDefault="00A10B25">
            <w:pPr>
              <w:pStyle w:val="TAL"/>
            </w:pPr>
            <w:r>
              <w:rPr>
                <w:rFonts w:hint="eastAsia"/>
                <w:lang w:eastAsia="zh-CN"/>
              </w:rPr>
              <w:t>1..N</w:t>
            </w:r>
          </w:p>
        </w:tc>
        <w:tc>
          <w:tcPr>
            <w:tcW w:w="2723" w:type="dxa"/>
            <w:gridSpan w:val="2"/>
          </w:tcPr>
          <w:p w:rsidR="00A10B25" w:rsidRDefault="00A10B25">
            <w:pPr>
              <w:pStyle w:val="TAL"/>
            </w:pPr>
            <w:r>
              <w:t>Shall be supplied in order to start reporting when an average load level is reached. (</w:t>
            </w:r>
            <w:r>
              <w:rPr>
                <w:rFonts w:cs="Arial"/>
                <w:szCs w:val="18"/>
              </w:rPr>
              <w:t>NOTE 4)</w:t>
            </w:r>
          </w:p>
        </w:tc>
        <w:tc>
          <w:tcPr>
            <w:tcW w:w="1463" w:type="dxa"/>
            <w:gridSpan w:val="2"/>
          </w:tcPr>
          <w:p w:rsidR="00A10B25" w:rsidRDefault="00A10B25">
            <w:pPr>
              <w:pStyle w:val="TAL"/>
              <w:rPr>
                <w:rFonts w:cs="Arial"/>
                <w:szCs w:val="18"/>
              </w:rPr>
            </w:pPr>
            <w:r>
              <w:rPr>
                <w:rFonts w:cs="Arial"/>
                <w:szCs w:val="18"/>
              </w:rPr>
              <w:t>NfLoad</w:t>
            </w:r>
          </w:p>
        </w:tc>
      </w:tr>
      <w:tr w:rsidR="00A10B25">
        <w:trPr>
          <w:gridAfter w:val="1"/>
          <w:wAfter w:w="41" w:type="dxa"/>
          <w:jc w:val="center"/>
        </w:trPr>
        <w:tc>
          <w:tcPr>
            <w:tcW w:w="1603" w:type="dxa"/>
            <w:gridSpan w:val="2"/>
          </w:tcPr>
          <w:p w:rsidR="00A10B25" w:rsidRDefault="00A10B25">
            <w:pPr>
              <w:pStyle w:val="TAL"/>
            </w:pPr>
            <w:r>
              <w:t>networkArea</w:t>
            </w:r>
          </w:p>
        </w:tc>
        <w:tc>
          <w:tcPr>
            <w:tcW w:w="2001" w:type="dxa"/>
            <w:gridSpan w:val="2"/>
          </w:tcPr>
          <w:p w:rsidR="00A10B25" w:rsidRDefault="00A10B25">
            <w:pPr>
              <w:pStyle w:val="TAL"/>
            </w:pPr>
            <w:r>
              <w:t>NetworkAreaInfo</w:t>
            </w:r>
          </w:p>
        </w:tc>
        <w:tc>
          <w:tcPr>
            <w:tcW w:w="286" w:type="dxa"/>
            <w:gridSpan w:val="2"/>
          </w:tcPr>
          <w:p w:rsidR="00A10B25" w:rsidRDefault="00A10B25">
            <w:pPr>
              <w:pStyle w:val="TAC"/>
            </w:pPr>
            <w:r>
              <w:t>C</w:t>
            </w:r>
          </w:p>
        </w:tc>
        <w:tc>
          <w:tcPr>
            <w:tcW w:w="1063" w:type="dxa"/>
            <w:gridSpan w:val="2"/>
          </w:tcPr>
          <w:p w:rsidR="00A10B25" w:rsidRDefault="00A10B25">
            <w:pPr>
              <w:pStyle w:val="TAL"/>
            </w:pPr>
            <w:r>
              <w:t>0..1</w:t>
            </w:r>
          </w:p>
        </w:tc>
        <w:tc>
          <w:tcPr>
            <w:tcW w:w="2723" w:type="dxa"/>
            <w:gridSpan w:val="2"/>
          </w:tcPr>
          <w:p w:rsidR="00A10B25" w:rsidRDefault="00A10B25">
            <w:pPr>
              <w:pStyle w:val="TAL"/>
            </w:pPr>
            <w:r>
              <w:t xml:space="preserve">Identification of network area to which the subscription applies. </w:t>
            </w:r>
          </w:p>
          <w:p w:rsidR="00A10B25" w:rsidRDefault="00A10B25">
            <w:pPr>
              <w:pStyle w:val="TAL"/>
              <w:rPr>
                <w:rFonts w:eastAsia="Batang"/>
              </w:rPr>
            </w:pPr>
            <w:r>
              <w:t>The absence of "networkArea" and "fineGranAreas" means subscription to all network areas. (NOTE 7, NOTE 8, NOTE 20 , NOTE 22)</w:t>
            </w:r>
          </w:p>
          <w:p w:rsidR="00A10B25" w:rsidRDefault="00A10B25">
            <w:pPr>
              <w:pStyle w:val="TAL"/>
              <w:rPr>
                <w:rFonts w:eastAsia="Batang" w:hint="eastAsia"/>
              </w:rPr>
            </w:pPr>
          </w:p>
        </w:tc>
        <w:tc>
          <w:tcPr>
            <w:tcW w:w="1463" w:type="dxa"/>
            <w:gridSpan w:val="2"/>
          </w:tcPr>
          <w:p w:rsidR="00A10B25" w:rsidRDefault="00A10B25">
            <w:pPr>
              <w:pStyle w:val="TAL"/>
              <w:rPr>
                <w:rFonts w:eastAsia="Batang"/>
              </w:rPr>
            </w:pPr>
            <w:r>
              <w:rPr>
                <w:rFonts w:eastAsia="Batang"/>
              </w:rPr>
              <w:t>ServiceExperience</w:t>
            </w:r>
          </w:p>
          <w:p w:rsidR="00A10B25" w:rsidRDefault="00A10B25">
            <w:pPr>
              <w:pStyle w:val="TAL"/>
              <w:rPr>
                <w:rFonts w:cs="Arial"/>
                <w:szCs w:val="18"/>
              </w:rPr>
            </w:pPr>
            <w:r>
              <w:rPr>
                <w:rFonts w:cs="Arial"/>
                <w:szCs w:val="18"/>
              </w:rPr>
              <w:t>UeMobility</w:t>
            </w:r>
          </w:p>
          <w:p w:rsidR="00A10B25" w:rsidRDefault="00A10B25">
            <w:pPr>
              <w:pStyle w:val="TAL"/>
              <w:rPr>
                <w:rFonts w:cs="Arial"/>
                <w:szCs w:val="18"/>
              </w:rPr>
            </w:pPr>
            <w:r>
              <w:rPr>
                <w:rFonts w:cs="Arial"/>
                <w:szCs w:val="18"/>
              </w:rPr>
              <w:t>UeCommunication</w:t>
            </w:r>
          </w:p>
          <w:p w:rsidR="00A10B25" w:rsidRDefault="00A10B25">
            <w:pPr>
              <w:pStyle w:val="TAL"/>
              <w:rPr>
                <w:rFonts w:cs="Arial"/>
                <w:szCs w:val="18"/>
              </w:rPr>
            </w:pPr>
            <w:r>
              <w:rPr>
                <w:rFonts w:cs="Arial"/>
                <w:szCs w:val="18"/>
              </w:rPr>
              <w:t>QoSSustainability</w:t>
            </w:r>
          </w:p>
          <w:p w:rsidR="00A10B25" w:rsidRDefault="00A10B25">
            <w:pPr>
              <w:pStyle w:val="TAL"/>
              <w:rPr>
                <w:rFonts w:cs="Arial"/>
                <w:szCs w:val="18"/>
              </w:rPr>
            </w:pPr>
            <w:r>
              <w:rPr>
                <w:rFonts w:cs="Arial"/>
                <w:szCs w:val="18"/>
              </w:rPr>
              <w:t>AbnormalBehaviour</w:t>
            </w:r>
          </w:p>
          <w:p w:rsidR="00A10B25" w:rsidRDefault="00A10B25">
            <w:pPr>
              <w:pStyle w:val="TAL"/>
              <w:rPr>
                <w:rFonts w:cs="Arial"/>
                <w:szCs w:val="18"/>
              </w:rPr>
            </w:pPr>
            <w:r>
              <w:rPr>
                <w:rFonts w:cs="Arial"/>
                <w:szCs w:val="18"/>
              </w:rPr>
              <w:t>UserDataCongestion</w:t>
            </w:r>
          </w:p>
          <w:p w:rsidR="00A10B25" w:rsidRDefault="00A10B25">
            <w:pPr>
              <w:pStyle w:val="TAL"/>
              <w:rPr>
                <w:rFonts w:cs="Arial"/>
                <w:szCs w:val="18"/>
              </w:rPr>
            </w:pPr>
            <w:r>
              <w:rPr>
                <w:rFonts w:cs="Arial"/>
                <w:szCs w:val="18"/>
              </w:rPr>
              <w:t>NetworkPerformance</w:t>
            </w:r>
            <w:r>
              <w:t xml:space="preserve"> </w:t>
            </w:r>
          </w:p>
          <w:p w:rsidR="00A10B25" w:rsidRDefault="00A10B25">
            <w:pPr>
              <w:pStyle w:val="TAL"/>
            </w:pPr>
            <w:r>
              <w:rPr>
                <w:rFonts w:cs="Arial"/>
                <w:szCs w:val="18"/>
              </w:rPr>
              <w:t>NsiLoadExt</w:t>
            </w:r>
          </w:p>
          <w:p w:rsidR="00A10B25" w:rsidRDefault="00A10B25">
            <w:pPr>
              <w:pStyle w:val="TAL"/>
              <w:rPr>
                <w:rFonts w:cs="Arial"/>
              </w:rPr>
            </w:pPr>
            <w:r>
              <w:rPr>
                <w:rFonts w:cs="Arial"/>
              </w:rPr>
              <w:t>NfLoadExt</w:t>
            </w:r>
          </w:p>
          <w:p w:rsidR="00A10B25" w:rsidRDefault="00A10B25">
            <w:pPr>
              <w:pStyle w:val="TAL"/>
              <w:rPr>
                <w:rFonts w:cs="Arial"/>
                <w:szCs w:val="18"/>
              </w:rPr>
            </w:pPr>
            <w:r>
              <w:rPr>
                <w:rFonts w:cs="Arial"/>
                <w:szCs w:val="18"/>
              </w:rPr>
              <w:t>Dispersion</w:t>
            </w:r>
          </w:p>
          <w:p w:rsidR="00A10B25" w:rsidRDefault="00A10B25">
            <w:pPr>
              <w:pStyle w:val="TAL"/>
              <w:rPr>
                <w:rFonts w:cs="Arial"/>
                <w:szCs w:val="18"/>
              </w:rPr>
            </w:pPr>
            <w:r>
              <w:rPr>
                <w:rFonts w:cs="Arial"/>
                <w:szCs w:val="18"/>
              </w:rPr>
              <w:t>RedundantTransmissionExp</w:t>
            </w:r>
          </w:p>
          <w:p w:rsidR="00A10B25" w:rsidRDefault="00A10B25">
            <w:pPr>
              <w:pStyle w:val="TAL"/>
              <w:rPr>
                <w:rFonts w:cs="Arial"/>
                <w:szCs w:val="18"/>
                <w:lang w:eastAsia="zh-CN"/>
              </w:rPr>
            </w:pPr>
            <w:r>
              <w:rPr>
                <w:rFonts w:cs="Arial"/>
                <w:szCs w:val="18"/>
              </w:rPr>
              <w:t>Wlan</w:t>
            </w:r>
            <w:r>
              <w:rPr>
                <w:rFonts w:cs="Arial"/>
                <w:szCs w:val="18"/>
                <w:lang w:eastAsia="zh-CN"/>
              </w:rPr>
              <w:t>Performance</w:t>
            </w:r>
          </w:p>
          <w:p w:rsidR="00A10B25" w:rsidRDefault="00A10B25">
            <w:pPr>
              <w:pStyle w:val="TAL"/>
              <w:rPr>
                <w:rFonts w:eastAsia="Batang" w:cs="Arial"/>
                <w:szCs w:val="18"/>
              </w:rPr>
            </w:pPr>
            <w:r>
              <w:rPr>
                <w:rFonts w:eastAsia="Batang"/>
              </w:rPr>
              <w:t>DnPerformance</w:t>
            </w:r>
          </w:p>
          <w:p w:rsidR="00A10B25" w:rsidRDefault="00A10B25">
            <w:pPr>
              <w:pStyle w:val="TAL"/>
              <w:rPr>
                <w:rFonts w:eastAsia="Batang"/>
              </w:rPr>
            </w:pPr>
            <w:r>
              <w:rPr>
                <w:rFonts w:cs="Arial"/>
                <w:szCs w:val="18"/>
              </w:rPr>
              <w:t>PduSesTraffic</w:t>
            </w:r>
          </w:p>
          <w:p w:rsidR="00A10B25" w:rsidRDefault="00A10B25">
            <w:pPr>
              <w:pStyle w:val="TAL"/>
              <w:rPr>
                <w:lang w:eastAsia="zh-CN"/>
              </w:rPr>
            </w:pPr>
            <w:r>
              <w:rPr>
                <w:lang w:eastAsia="zh-CN"/>
              </w:rPr>
              <w:t>E2eDataVolTransTime</w:t>
            </w:r>
          </w:p>
          <w:p w:rsidR="00A10B25" w:rsidRDefault="00A10B25">
            <w:pPr>
              <w:pStyle w:val="TAL"/>
              <w:rPr>
                <w:lang w:eastAsia="zh-CN"/>
              </w:rPr>
            </w:pPr>
            <w:r>
              <w:rPr>
                <w:lang w:eastAsia="zh-CN"/>
              </w:rPr>
              <w:t>MovementBehaviour</w:t>
            </w:r>
          </w:p>
          <w:p w:rsidR="00A10B25" w:rsidRDefault="00A10B25">
            <w:pPr>
              <w:pStyle w:val="TAL"/>
              <w:rPr>
                <w:lang w:eastAsia="zh-CN"/>
              </w:rPr>
            </w:pPr>
            <w:r>
              <w:rPr>
                <w:lang w:eastAsia="zh-CN"/>
              </w:rPr>
              <w:t>LocAccuracy</w:t>
            </w:r>
          </w:p>
          <w:p w:rsidR="00A10B25" w:rsidRDefault="00A10B25">
            <w:pPr>
              <w:pStyle w:val="TAL"/>
              <w:rPr>
                <w:rFonts w:eastAsia="Batang"/>
              </w:rPr>
            </w:pPr>
            <w:r>
              <w:rPr>
                <w:rFonts w:eastAsia="Batang"/>
              </w:rPr>
              <w:t>RelativeProximity</w:t>
            </w:r>
          </w:p>
        </w:tc>
      </w:tr>
      <w:tr w:rsidR="00A10B25">
        <w:trPr>
          <w:gridAfter w:val="1"/>
          <w:wAfter w:w="41" w:type="dxa"/>
          <w:jc w:val="center"/>
        </w:trPr>
        <w:tc>
          <w:tcPr>
            <w:tcW w:w="1603" w:type="dxa"/>
            <w:gridSpan w:val="2"/>
          </w:tcPr>
          <w:p w:rsidR="00A10B25" w:rsidRDefault="00A10B25">
            <w:pPr>
              <w:pStyle w:val="TAL"/>
            </w:pPr>
            <w:r>
              <w:t>location</w:t>
            </w:r>
          </w:p>
        </w:tc>
        <w:tc>
          <w:tcPr>
            <w:tcW w:w="2001" w:type="dxa"/>
            <w:gridSpan w:val="2"/>
          </w:tcPr>
          <w:p w:rsidR="00A10B25" w:rsidRDefault="00A10B25">
            <w:pPr>
              <w:pStyle w:val="TAL"/>
            </w:pPr>
            <w:r>
              <w:t>GeoLocation</w:t>
            </w:r>
          </w:p>
        </w:tc>
        <w:tc>
          <w:tcPr>
            <w:tcW w:w="286" w:type="dxa"/>
            <w:gridSpan w:val="2"/>
          </w:tcPr>
          <w:p w:rsidR="00A10B25" w:rsidRDefault="00A10B25">
            <w:pPr>
              <w:pStyle w:val="TAC"/>
            </w:pPr>
            <w:r>
              <w:t>C</w:t>
            </w:r>
          </w:p>
        </w:tc>
        <w:tc>
          <w:tcPr>
            <w:tcW w:w="1063" w:type="dxa"/>
            <w:gridSpan w:val="2"/>
          </w:tcPr>
          <w:p w:rsidR="00A10B25" w:rsidRDefault="00A10B25">
            <w:pPr>
              <w:pStyle w:val="TAL"/>
            </w:pPr>
            <w:r>
              <w:t>0..1</w:t>
            </w:r>
          </w:p>
        </w:tc>
        <w:tc>
          <w:tcPr>
            <w:tcW w:w="2723" w:type="dxa"/>
            <w:gridSpan w:val="2"/>
          </w:tcPr>
          <w:p w:rsidR="00A10B25" w:rsidRDefault="00A10B25">
            <w:pPr>
              <w:pStyle w:val="TAL"/>
            </w:pPr>
            <w:r>
              <w:t>A location (i.e. geographical location or location in local coordinates) to which the subscription applies. (NOTE 22)</w:t>
            </w:r>
          </w:p>
        </w:tc>
        <w:tc>
          <w:tcPr>
            <w:tcW w:w="1463" w:type="dxa"/>
            <w:gridSpan w:val="2"/>
          </w:tcPr>
          <w:p w:rsidR="00A10B25" w:rsidRDefault="00A10B25">
            <w:pPr>
              <w:pStyle w:val="TAL"/>
              <w:rPr>
                <w:rFonts w:eastAsia="Batang"/>
              </w:rPr>
            </w:pPr>
            <w:r>
              <w:rPr>
                <w:rFonts w:eastAsia="Batang"/>
              </w:rPr>
              <w:t>LocAccuracy</w:t>
            </w:r>
          </w:p>
        </w:tc>
      </w:tr>
      <w:tr w:rsidR="00A10B25">
        <w:trPr>
          <w:gridAfter w:val="1"/>
          <w:wAfter w:w="41" w:type="dxa"/>
          <w:jc w:val="center"/>
        </w:trPr>
        <w:tc>
          <w:tcPr>
            <w:tcW w:w="160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temporalGranSize</w:t>
            </w:r>
          </w:p>
        </w:tc>
        <w:tc>
          <w:tcPr>
            <w:tcW w:w="2001"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DurationSec</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06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72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Indicates the minimum duration of each time slot for which the analytics are provided.</w:t>
            </w:r>
          </w:p>
          <w:p w:rsidR="00A10B25" w:rsidRDefault="00A10B25">
            <w:pPr>
              <w:pStyle w:val="TAL"/>
            </w:pPr>
            <w:r>
              <w:t>(NOTE 18)</w:t>
            </w:r>
          </w:p>
        </w:tc>
        <w:tc>
          <w:tcPr>
            <w:tcW w:w="146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rFonts w:eastAsia="Batang"/>
              </w:rPr>
            </w:pPr>
            <w:r>
              <w:rPr>
                <w:rFonts w:eastAsia="Batang"/>
              </w:rPr>
              <w:t>NetworkPerformanceExt_eNA</w:t>
            </w:r>
          </w:p>
          <w:p w:rsidR="00A10B25" w:rsidRDefault="00A10B25">
            <w:pPr>
              <w:pStyle w:val="TAL"/>
              <w:rPr>
                <w:rFonts w:eastAsia="Batang"/>
              </w:rPr>
            </w:pPr>
            <w:r>
              <w:rPr>
                <w:rFonts w:eastAsia="Batang"/>
              </w:rPr>
              <w:t>UeMobilityExt2_eNA</w:t>
            </w:r>
          </w:p>
          <w:p w:rsidR="00A10B25" w:rsidRDefault="00A10B25">
            <w:pPr>
              <w:pStyle w:val="TAL"/>
              <w:rPr>
                <w:rFonts w:eastAsia="Batang"/>
              </w:rPr>
            </w:pPr>
            <w:r>
              <w:rPr>
                <w:rFonts w:eastAsia="Batang"/>
              </w:rPr>
              <w:t>UserDataCongestionExt2_eNA</w:t>
            </w:r>
          </w:p>
          <w:p w:rsidR="00A10B25" w:rsidRDefault="00A10B25">
            <w:pPr>
              <w:pStyle w:val="TAL"/>
              <w:rPr>
                <w:rFonts w:eastAsia="Batang"/>
              </w:rPr>
            </w:pPr>
            <w:r>
              <w:rPr>
                <w:rFonts w:eastAsia="Batang"/>
              </w:rPr>
              <w:t>QoSSustainabilityExt_eNA</w:t>
            </w:r>
          </w:p>
          <w:p w:rsidR="00A10B25" w:rsidRDefault="00A10B25">
            <w:pPr>
              <w:pStyle w:val="TAL"/>
              <w:rPr>
                <w:rFonts w:eastAsia="Batang"/>
              </w:rPr>
            </w:pPr>
            <w:r>
              <w:rPr>
                <w:rFonts w:eastAsia="Batang"/>
              </w:rPr>
              <w:t>DispersionExt_eNA</w:t>
            </w:r>
          </w:p>
          <w:p w:rsidR="00A10B25" w:rsidRDefault="00A10B25">
            <w:pPr>
              <w:pStyle w:val="TAL"/>
              <w:rPr>
                <w:rFonts w:eastAsia="Batang"/>
              </w:rPr>
            </w:pPr>
            <w:r>
              <w:rPr>
                <w:rFonts w:eastAsia="Batang"/>
              </w:rPr>
              <w:t>WlanPerfExt_eNA</w:t>
            </w:r>
          </w:p>
          <w:p w:rsidR="00A10B25" w:rsidRDefault="00A10B25">
            <w:pPr>
              <w:pStyle w:val="TAL"/>
              <w:rPr>
                <w:rFonts w:eastAsia="Batang"/>
              </w:rPr>
            </w:pPr>
            <w:r>
              <w:rPr>
                <w:rFonts w:eastAsia="Batang"/>
              </w:rPr>
              <w:t>RedundantTransExpExt_eNA</w:t>
            </w:r>
          </w:p>
          <w:p w:rsidR="00A10B25" w:rsidRDefault="00A10B25">
            <w:pPr>
              <w:pStyle w:val="TAL"/>
              <w:rPr>
                <w:rFonts w:eastAsia="Batang"/>
              </w:rPr>
            </w:pPr>
            <w:r>
              <w:rPr>
                <w:rFonts w:eastAsia="Batang"/>
              </w:rPr>
              <w:t>DnPerformanceExt_eNA</w:t>
            </w:r>
          </w:p>
        </w:tc>
      </w:tr>
      <w:tr w:rsidR="00A10B25">
        <w:trPr>
          <w:gridAfter w:val="1"/>
          <w:wAfter w:w="41" w:type="dxa"/>
          <w:jc w:val="center"/>
        </w:trPr>
        <w:tc>
          <w:tcPr>
            <w:tcW w:w="160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spatialGranSizeTa</w:t>
            </w:r>
          </w:p>
        </w:tc>
        <w:tc>
          <w:tcPr>
            <w:tcW w:w="2001"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Uinteger</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06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72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Indicates the maximum number of TAs used to define an area for which the analytics are provided.</w:t>
            </w:r>
          </w:p>
          <w:p w:rsidR="00A10B25" w:rsidRDefault="00A10B25">
            <w:pPr>
              <w:pStyle w:val="TAL"/>
            </w:pPr>
            <w:r>
              <w:t>May be included when the "networkArea" attribute in the EventSubscription data type is provided.</w:t>
            </w:r>
          </w:p>
          <w:p w:rsidR="00A10B25" w:rsidRDefault="00A10B25">
            <w:pPr>
              <w:pStyle w:val="TAL"/>
            </w:pPr>
            <w:r>
              <w:t>(NOTE 19)</w:t>
            </w:r>
          </w:p>
        </w:tc>
        <w:tc>
          <w:tcPr>
            <w:tcW w:w="146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rFonts w:eastAsia="Batang"/>
              </w:rPr>
            </w:pPr>
            <w:r>
              <w:rPr>
                <w:rFonts w:eastAsia="Batang"/>
              </w:rPr>
              <w:t>NetworkPerformanceExt_eNA</w:t>
            </w:r>
          </w:p>
          <w:p w:rsidR="00A10B25" w:rsidRDefault="00A10B25">
            <w:pPr>
              <w:pStyle w:val="TAL"/>
              <w:rPr>
                <w:rFonts w:eastAsia="Batang"/>
              </w:rPr>
            </w:pPr>
            <w:r>
              <w:rPr>
                <w:rFonts w:eastAsia="Batang"/>
              </w:rPr>
              <w:t>UeMobilityExt2_eNA</w:t>
            </w:r>
          </w:p>
          <w:p w:rsidR="00A10B25" w:rsidRDefault="00A10B25">
            <w:pPr>
              <w:pStyle w:val="TAL"/>
              <w:rPr>
                <w:rFonts w:eastAsia="Batang"/>
              </w:rPr>
            </w:pPr>
            <w:r>
              <w:rPr>
                <w:rFonts w:eastAsia="Batang"/>
              </w:rPr>
              <w:t>UeCommunicationExt_eNA</w:t>
            </w:r>
          </w:p>
          <w:p w:rsidR="00A10B25" w:rsidRDefault="00A10B25">
            <w:pPr>
              <w:pStyle w:val="TAL"/>
              <w:rPr>
                <w:rFonts w:eastAsia="Batang"/>
              </w:rPr>
            </w:pPr>
            <w:r>
              <w:rPr>
                <w:rFonts w:eastAsia="Batang"/>
              </w:rPr>
              <w:t>QoSSustainabilityExt_eNA</w:t>
            </w:r>
          </w:p>
          <w:p w:rsidR="00A10B25" w:rsidRDefault="00A10B25">
            <w:pPr>
              <w:pStyle w:val="TAL"/>
              <w:rPr>
                <w:rFonts w:eastAsia="Batang"/>
              </w:rPr>
            </w:pPr>
            <w:r>
              <w:rPr>
                <w:rFonts w:eastAsia="Batang"/>
              </w:rPr>
              <w:t>DispersionExt_eNA</w:t>
            </w:r>
          </w:p>
          <w:p w:rsidR="00A10B25" w:rsidRDefault="00A10B25">
            <w:pPr>
              <w:pStyle w:val="TAL"/>
              <w:rPr>
                <w:rFonts w:eastAsia="Batang"/>
              </w:rPr>
            </w:pPr>
            <w:r>
              <w:rPr>
                <w:rFonts w:eastAsia="Batang"/>
              </w:rPr>
              <w:t>DnPerformanceExt_eNA</w:t>
            </w:r>
          </w:p>
        </w:tc>
      </w:tr>
      <w:tr w:rsidR="00A10B25">
        <w:trPr>
          <w:gridAfter w:val="1"/>
          <w:wAfter w:w="41" w:type="dxa"/>
          <w:jc w:val="center"/>
        </w:trPr>
        <w:tc>
          <w:tcPr>
            <w:tcW w:w="160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spatialGranSizeCell</w:t>
            </w:r>
          </w:p>
        </w:tc>
        <w:tc>
          <w:tcPr>
            <w:tcW w:w="2001"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Uinteger</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06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72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Indicates the maximum number of cells used to define an area for which the analytics are provided.</w:t>
            </w:r>
          </w:p>
          <w:p w:rsidR="00A10B25" w:rsidRDefault="00A10B25">
            <w:pPr>
              <w:pStyle w:val="TAL"/>
            </w:pPr>
            <w:r>
              <w:t>May be included when the "networkArea" attribute in the EventSubscription data type is provided.</w:t>
            </w:r>
          </w:p>
          <w:p w:rsidR="00A10B25" w:rsidRDefault="00A10B25">
            <w:pPr>
              <w:pStyle w:val="TAL"/>
            </w:pPr>
            <w:r>
              <w:t>(NOTE 19)</w:t>
            </w:r>
          </w:p>
        </w:tc>
        <w:tc>
          <w:tcPr>
            <w:tcW w:w="146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rFonts w:eastAsia="Batang"/>
              </w:rPr>
            </w:pPr>
            <w:r>
              <w:rPr>
                <w:rFonts w:eastAsia="Batang"/>
              </w:rPr>
              <w:t>NetworkPerformanceExt_eNA</w:t>
            </w:r>
          </w:p>
          <w:p w:rsidR="00A10B25" w:rsidRDefault="00A10B25">
            <w:pPr>
              <w:pStyle w:val="TAL"/>
              <w:rPr>
                <w:rFonts w:eastAsia="Batang"/>
              </w:rPr>
            </w:pPr>
            <w:r>
              <w:rPr>
                <w:rFonts w:eastAsia="Batang"/>
              </w:rPr>
              <w:t>UeMobilityExt2_eNA</w:t>
            </w:r>
          </w:p>
          <w:p w:rsidR="00A10B25" w:rsidRDefault="00A10B25">
            <w:pPr>
              <w:pStyle w:val="TAL"/>
              <w:rPr>
                <w:rFonts w:eastAsia="Batang"/>
              </w:rPr>
            </w:pPr>
            <w:r>
              <w:rPr>
                <w:rFonts w:eastAsia="Batang"/>
              </w:rPr>
              <w:t>UeCommunicationExt_eNA</w:t>
            </w:r>
          </w:p>
          <w:p w:rsidR="00A10B25" w:rsidRDefault="00A10B25">
            <w:pPr>
              <w:pStyle w:val="TAL"/>
              <w:rPr>
                <w:rFonts w:eastAsia="Batang"/>
              </w:rPr>
            </w:pPr>
            <w:r>
              <w:rPr>
                <w:rFonts w:eastAsia="Batang"/>
              </w:rPr>
              <w:t>QoSSustainabilityExt_eNA</w:t>
            </w:r>
          </w:p>
          <w:p w:rsidR="00A10B25" w:rsidRDefault="00A10B25">
            <w:pPr>
              <w:pStyle w:val="TAL"/>
              <w:rPr>
                <w:rFonts w:eastAsia="Batang"/>
              </w:rPr>
            </w:pPr>
            <w:r>
              <w:rPr>
                <w:rFonts w:eastAsia="Batang"/>
              </w:rPr>
              <w:t>DispersionExt_eNA</w:t>
            </w:r>
          </w:p>
          <w:p w:rsidR="00A10B25" w:rsidRDefault="00A10B25">
            <w:pPr>
              <w:pStyle w:val="TAL"/>
              <w:rPr>
                <w:rFonts w:eastAsia="Batang"/>
              </w:rPr>
            </w:pPr>
            <w:r>
              <w:rPr>
                <w:rFonts w:eastAsia="Batang"/>
              </w:rPr>
              <w:t>DnPerformanceExt_eNA</w:t>
            </w:r>
          </w:p>
        </w:tc>
      </w:tr>
      <w:tr w:rsidR="00A10B25">
        <w:trPr>
          <w:gridBefore w:val="1"/>
          <w:wBefore w:w="35" w:type="dxa"/>
          <w:jc w:val="center"/>
        </w:trPr>
        <w:tc>
          <w:tcPr>
            <w:tcW w:w="1605"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fineGranAreas</w:t>
            </w:r>
          </w:p>
        </w:tc>
        <w:tc>
          <w:tcPr>
            <w:tcW w:w="2002"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array(GeographicalArea)</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pPr>
            <w:r>
              <w:rPr>
                <w:lang w:eastAsia="zh-CN"/>
              </w:rPr>
              <w:t>O</w:t>
            </w:r>
          </w:p>
        </w:tc>
        <w:tc>
          <w:tcPr>
            <w:tcW w:w="106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1..N</w:t>
            </w:r>
          </w:p>
        </w:tc>
        <w:tc>
          <w:tcPr>
            <w:tcW w:w="272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Indicates th</w:t>
            </w:r>
            <w:r>
              <w:t>e fine granularity areas to which the subscription applies. (i.e. with a finer granularity than cell).</w:t>
            </w:r>
          </w:p>
          <w:p w:rsidR="00A10B25" w:rsidRDefault="00A10B25">
            <w:pPr>
              <w:pStyle w:val="TAL"/>
              <w:rPr>
                <w:lang w:eastAsia="zh-CN"/>
              </w:rPr>
            </w:pPr>
            <w:r>
              <w:t>(NOTE 7, NOTE 20)</w:t>
            </w:r>
          </w:p>
        </w:tc>
        <w:tc>
          <w:tcPr>
            <w:tcW w:w="146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ServiceExperienceExt2_eNA</w:t>
            </w:r>
          </w:p>
          <w:p w:rsidR="00A10B25" w:rsidRDefault="00A10B25">
            <w:pPr>
              <w:pStyle w:val="TAL"/>
              <w:rPr>
                <w:lang w:eastAsia="zh-CN"/>
              </w:rPr>
            </w:pPr>
            <w:r>
              <w:t>UeMobility</w:t>
            </w:r>
            <w:r>
              <w:rPr>
                <w:lang w:eastAsia="zh-CN"/>
              </w:rPr>
              <w:t>Ext2_eNA</w:t>
            </w:r>
          </w:p>
          <w:p w:rsidR="00A10B25" w:rsidRDefault="00A10B25">
            <w:pPr>
              <w:pStyle w:val="TAL"/>
              <w:rPr>
                <w:rFonts w:eastAsia="Batang"/>
              </w:rPr>
            </w:pPr>
            <w:r>
              <w:rPr>
                <w:rFonts w:eastAsia="Batang"/>
              </w:rPr>
              <w:t>QoSSustainabilityExt_eNA</w:t>
            </w:r>
          </w:p>
        </w:tc>
      </w:tr>
      <w:tr w:rsidR="00A10B25">
        <w:trPr>
          <w:gridAfter w:val="1"/>
          <w:wAfter w:w="41" w:type="dxa"/>
          <w:jc w:val="center"/>
        </w:trPr>
        <w:tc>
          <w:tcPr>
            <w:tcW w:w="1603" w:type="dxa"/>
            <w:gridSpan w:val="2"/>
          </w:tcPr>
          <w:p w:rsidR="00A10B25" w:rsidRDefault="00A10B25">
            <w:pPr>
              <w:pStyle w:val="TAL"/>
            </w:pPr>
            <w:r>
              <w:t>visitedAreas</w:t>
            </w:r>
          </w:p>
        </w:tc>
        <w:tc>
          <w:tcPr>
            <w:tcW w:w="2001" w:type="dxa"/>
            <w:gridSpan w:val="2"/>
          </w:tcPr>
          <w:p w:rsidR="00A10B25" w:rsidRDefault="00A10B25">
            <w:pPr>
              <w:pStyle w:val="TAL"/>
            </w:pPr>
            <w:r>
              <w:t>array(NetworkAreaInfo)</w:t>
            </w:r>
          </w:p>
        </w:tc>
        <w:tc>
          <w:tcPr>
            <w:tcW w:w="286" w:type="dxa"/>
            <w:gridSpan w:val="2"/>
          </w:tcPr>
          <w:p w:rsidR="00A10B25" w:rsidRDefault="00A10B25">
            <w:pPr>
              <w:pStyle w:val="TAC"/>
            </w:pPr>
            <w:r>
              <w:rPr>
                <w:lang w:eastAsia="zh-CN"/>
              </w:rPr>
              <w:t>O</w:t>
            </w:r>
          </w:p>
        </w:tc>
        <w:tc>
          <w:tcPr>
            <w:tcW w:w="1063" w:type="dxa"/>
            <w:gridSpan w:val="2"/>
          </w:tcPr>
          <w:p w:rsidR="00A10B25" w:rsidRDefault="00A10B25">
            <w:pPr>
              <w:pStyle w:val="TAL"/>
            </w:pPr>
            <w:r>
              <w:rPr>
                <w:rFonts w:hint="eastAsia"/>
                <w:lang w:eastAsia="zh-CN"/>
              </w:rPr>
              <w:t>1..N</w:t>
            </w:r>
          </w:p>
        </w:tc>
        <w:tc>
          <w:tcPr>
            <w:tcW w:w="2723" w:type="dxa"/>
            <w:gridSpan w:val="2"/>
          </w:tcPr>
          <w:p w:rsidR="00A10B25" w:rsidRDefault="00A10B25">
            <w:pPr>
              <w:pStyle w:val="TAL"/>
            </w:pPr>
            <w:r>
              <w:t>Indicates the visited network area(s) which the UEs had previously been in at least one of the Visited Area(s) of Interest.</w:t>
            </w:r>
          </w:p>
          <w:p w:rsidR="00A10B25" w:rsidRDefault="00A10B25">
            <w:pPr>
              <w:pStyle w:val="TAL"/>
            </w:pPr>
            <w:r>
              <w:t>(NOTE 10)</w:t>
            </w:r>
          </w:p>
        </w:tc>
        <w:tc>
          <w:tcPr>
            <w:tcW w:w="1463" w:type="dxa"/>
            <w:gridSpan w:val="2"/>
          </w:tcPr>
          <w:p w:rsidR="00A10B25" w:rsidRDefault="00A10B25">
            <w:pPr>
              <w:pStyle w:val="TAL"/>
              <w:rPr>
                <w:rFonts w:eastAsia="Batang"/>
              </w:rPr>
            </w:pPr>
            <w:r>
              <w:t>UeMobilityExt</w:t>
            </w:r>
          </w:p>
        </w:tc>
      </w:tr>
      <w:tr w:rsidR="00A10B25">
        <w:trPr>
          <w:gridAfter w:val="1"/>
          <w:wAfter w:w="41" w:type="dxa"/>
          <w:jc w:val="center"/>
        </w:trPr>
        <w:tc>
          <w:tcPr>
            <w:tcW w:w="1603" w:type="dxa"/>
            <w:gridSpan w:val="2"/>
          </w:tcPr>
          <w:p w:rsidR="00A10B25" w:rsidRDefault="00A10B25">
            <w:pPr>
              <w:pStyle w:val="TAL"/>
            </w:pPr>
            <w:r>
              <w:rPr>
                <w:rFonts w:hint="eastAsia"/>
              </w:rPr>
              <w:t>m</w:t>
            </w:r>
            <w:r>
              <w:t>axTopAppUlNbr</w:t>
            </w:r>
          </w:p>
        </w:tc>
        <w:tc>
          <w:tcPr>
            <w:tcW w:w="2001" w:type="dxa"/>
            <w:gridSpan w:val="2"/>
          </w:tcPr>
          <w:p w:rsidR="00A10B25" w:rsidRDefault="00A10B25">
            <w:pPr>
              <w:pStyle w:val="TAL"/>
            </w:pPr>
            <w:r>
              <w:t>Uinteger</w:t>
            </w:r>
          </w:p>
        </w:tc>
        <w:tc>
          <w:tcPr>
            <w:tcW w:w="286" w:type="dxa"/>
            <w:gridSpan w:val="2"/>
          </w:tcPr>
          <w:p w:rsidR="00A10B25" w:rsidRDefault="00A10B25">
            <w:pPr>
              <w:pStyle w:val="TAC"/>
            </w:pPr>
            <w:r>
              <w:t>O</w:t>
            </w:r>
          </w:p>
        </w:tc>
        <w:tc>
          <w:tcPr>
            <w:tcW w:w="1063" w:type="dxa"/>
            <w:gridSpan w:val="2"/>
          </w:tcPr>
          <w:p w:rsidR="00A10B25" w:rsidRDefault="00A10B25">
            <w:pPr>
              <w:pStyle w:val="TAL"/>
            </w:pPr>
            <w:r>
              <w:t>0..1</w:t>
            </w:r>
          </w:p>
        </w:tc>
        <w:tc>
          <w:tcPr>
            <w:tcW w:w="2723" w:type="dxa"/>
            <w:gridSpan w:val="2"/>
          </w:tcPr>
          <w:p w:rsidR="00A10B25" w:rsidRDefault="00A10B25">
            <w:pPr>
              <w:pStyle w:val="TAL"/>
              <w:rPr>
                <w:rFonts w:cs="Arial"/>
                <w:szCs w:val="18"/>
                <w:lang w:eastAsia="zh-CN"/>
              </w:rPr>
            </w:pPr>
            <w:r>
              <w:rPr>
                <w:rFonts w:hint="eastAsia"/>
                <w:lang w:eastAsia="zh-CN"/>
              </w:rPr>
              <w:t>I</w:t>
            </w:r>
            <w:r>
              <w:t xml:space="preserve">ndicates the requested maximum number of top applications that contribute the most to the traffic in Uplink direction. </w:t>
            </w:r>
            <w:r>
              <w:rPr>
                <w:rFonts w:cs="Arial"/>
                <w:szCs w:val="18"/>
                <w:lang w:eastAsia="zh-CN"/>
              </w:rPr>
              <w:t>Minimum = 1.</w:t>
            </w:r>
          </w:p>
          <w:p w:rsidR="00A10B25" w:rsidRDefault="00A10B25">
            <w:pPr>
              <w:pStyle w:val="TAL"/>
            </w:pPr>
            <w:r>
              <w:rPr>
                <w:lang w:eastAsia="zh-CN"/>
              </w:rPr>
              <w:t>May be included when one of the elements in the "listOfAnaSubsets" attribute is set to LIST_OF_TOP_APP_UL.</w:t>
            </w:r>
          </w:p>
        </w:tc>
        <w:tc>
          <w:tcPr>
            <w:tcW w:w="1463" w:type="dxa"/>
            <w:gridSpan w:val="2"/>
          </w:tcPr>
          <w:p w:rsidR="00A10B25" w:rsidRDefault="00A10B25">
            <w:pPr>
              <w:pStyle w:val="TAL"/>
              <w:rPr>
                <w:rFonts w:eastAsia="Batang"/>
              </w:rPr>
            </w:pPr>
            <w:r>
              <w:rPr>
                <w:rFonts w:eastAsia="Batang"/>
              </w:rPr>
              <w:t>UserDataCongestionExt</w:t>
            </w:r>
          </w:p>
        </w:tc>
      </w:tr>
      <w:tr w:rsidR="00A10B25">
        <w:trPr>
          <w:gridAfter w:val="1"/>
          <w:wAfter w:w="41" w:type="dxa"/>
          <w:jc w:val="center"/>
        </w:trPr>
        <w:tc>
          <w:tcPr>
            <w:tcW w:w="1603" w:type="dxa"/>
            <w:gridSpan w:val="2"/>
          </w:tcPr>
          <w:p w:rsidR="00A10B25" w:rsidRDefault="00A10B25">
            <w:pPr>
              <w:pStyle w:val="TAL"/>
            </w:pPr>
            <w:r>
              <w:rPr>
                <w:rFonts w:hint="eastAsia"/>
              </w:rPr>
              <w:t>m</w:t>
            </w:r>
            <w:r>
              <w:t>axTopAppDlNbr</w:t>
            </w:r>
          </w:p>
        </w:tc>
        <w:tc>
          <w:tcPr>
            <w:tcW w:w="2001" w:type="dxa"/>
            <w:gridSpan w:val="2"/>
          </w:tcPr>
          <w:p w:rsidR="00A10B25" w:rsidRDefault="00A10B25">
            <w:pPr>
              <w:pStyle w:val="TAL"/>
            </w:pPr>
            <w:r>
              <w:t>Uinteger</w:t>
            </w:r>
          </w:p>
        </w:tc>
        <w:tc>
          <w:tcPr>
            <w:tcW w:w="286" w:type="dxa"/>
            <w:gridSpan w:val="2"/>
          </w:tcPr>
          <w:p w:rsidR="00A10B25" w:rsidRDefault="00A10B25">
            <w:pPr>
              <w:pStyle w:val="TAC"/>
            </w:pPr>
            <w:r>
              <w:t>O</w:t>
            </w:r>
          </w:p>
        </w:tc>
        <w:tc>
          <w:tcPr>
            <w:tcW w:w="1063" w:type="dxa"/>
            <w:gridSpan w:val="2"/>
          </w:tcPr>
          <w:p w:rsidR="00A10B25" w:rsidRDefault="00A10B25">
            <w:pPr>
              <w:pStyle w:val="TAL"/>
            </w:pPr>
            <w:r>
              <w:t>0..1</w:t>
            </w:r>
          </w:p>
        </w:tc>
        <w:tc>
          <w:tcPr>
            <w:tcW w:w="2723" w:type="dxa"/>
            <w:gridSpan w:val="2"/>
          </w:tcPr>
          <w:p w:rsidR="00A10B25" w:rsidRDefault="00A10B25">
            <w:pPr>
              <w:pStyle w:val="TAL"/>
              <w:rPr>
                <w:rFonts w:cs="Arial"/>
                <w:szCs w:val="18"/>
                <w:lang w:eastAsia="zh-CN"/>
              </w:rPr>
            </w:pPr>
            <w:r>
              <w:rPr>
                <w:rFonts w:hint="eastAsia"/>
              </w:rPr>
              <w:t>I</w:t>
            </w:r>
            <w:r>
              <w:t xml:space="preserve">ndicates the requested maximum number of top applications that contribute the most to the traffic in Downlink direction. </w:t>
            </w:r>
            <w:r>
              <w:rPr>
                <w:rFonts w:cs="Arial"/>
                <w:szCs w:val="18"/>
                <w:lang w:eastAsia="zh-CN"/>
              </w:rPr>
              <w:t>Minimum = 1.</w:t>
            </w:r>
          </w:p>
          <w:p w:rsidR="00A10B25" w:rsidRDefault="00A10B25">
            <w:pPr>
              <w:pStyle w:val="TAL"/>
            </w:pPr>
            <w:r>
              <w:rPr>
                <w:lang w:eastAsia="zh-CN"/>
              </w:rPr>
              <w:t>May be included when one of the elements in the "listOfAnaSubsets" attribute is set to LIST_OF_TOP_APP_DL.</w:t>
            </w:r>
          </w:p>
        </w:tc>
        <w:tc>
          <w:tcPr>
            <w:tcW w:w="1463" w:type="dxa"/>
            <w:gridSpan w:val="2"/>
          </w:tcPr>
          <w:p w:rsidR="00A10B25" w:rsidRDefault="00A10B25">
            <w:pPr>
              <w:pStyle w:val="TAL"/>
              <w:rPr>
                <w:rFonts w:eastAsia="Batang"/>
              </w:rPr>
            </w:pPr>
            <w:r>
              <w:rPr>
                <w:rFonts w:eastAsia="Batang"/>
              </w:rPr>
              <w:t>UserDataCongestionExt</w:t>
            </w:r>
          </w:p>
        </w:tc>
      </w:tr>
      <w:tr w:rsidR="00A10B25">
        <w:trPr>
          <w:gridAfter w:val="1"/>
          <w:wAfter w:w="41" w:type="dxa"/>
          <w:jc w:val="center"/>
        </w:trPr>
        <w:tc>
          <w:tcPr>
            <w:tcW w:w="1603" w:type="dxa"/>
            <w:gridSpan w:val="2"/>
          </w:tcPr>
          <w:p w:rsidR="00A10B25" w:rsidRDefault="00A10B25">
            <w:pPr>
              <w:pStyle w:val="TAL"/>
            </w:pPr>
            <w:r>
              <w:t>nfInstanceIds</w:t>
            </w:r>
          </w:p>
        </w:tc>
        <w:tc>
          <w:tcPr>
            <w:tcW w:w="2001" w:type="dxa"/>
            <w:gridSpan w:val="2"/>
          </w:tcPr>
          <w:p w:rsidR="00A10B25" w:rsidRDefault="00A10B25">
            <w:pPr>
              <w:pStyle w:val="TAL"/>
            </w:pPr>
            <w:r>
              <w:t>array(NfInstanceId)</w:t>
            </w:r>
          </w:p>
        </w:tc>
        <w:tc>
          <w:tcPr>
            <w:tcW w:w="286" w:type="dxa"/>
            <w:gridSpan w:val="2"/>
          </w:tcPr>
          <w:p w:rsidR="00A10B25" w:rsidRDefault="00A10B25">
            <w:pPr>
              <w:pStyle w:val="TAC"/>
            </w:pPr>
            <w:r>
              <w:t>O</w:t>
            </w:r>
          </w:p>
        </w:tc>
        <w:tc>
          <w:tcPr>
            <w:tcW w:w="1063" w:type="dxa"/>
            <w:gridSpan w:val="2"/>
          </w:tcPr>
          <w:p w:rsidR="00A10B25" w:rsidRDefault="00A10B25">
            <w:pPr>
              <w:pStyle w:val="TAL"/>
            </w:pPr>
            <w:r>
              <w:t>1..N</w:t>
            </w:r>
          </w:p>
        </w:tc>
        <w:tc>
          <w:tcPr>
            <w:tcW w:w="2723" w:type="dxa"/>
            <w:gridSpan w:val="2"/>
          </w:tcPr>
          <w:p w:rsidR="00A10B25" w:rsidRDefault="00A10B25">
            <w:pPr>
              <w:pStyle w:val="TAL"/>
              <w:rPr>
                <w:rFonts w:eastAsia="Batang"/>
              </w:rPr>
            </w:pPr>
            <w:r>
              <w:t>Identification(s) of NF instance(s).</w:t>
            </w:r>
          </w:p>
        </w:tc>
        <w:tc>
          <w:tcPr>
            <w:tcW w:w="1463" w:type="dxa"/>
            <w:gridSpan w:val="2"/>
          </w:tcPr>
          <w:p w:rsidR="00A10B25" w:rsidRDefault="00A10B25">
            <w:pPr>
              <w:pStyle w:val="TAL"/>
              <w:rPr>
                <w:rFonts w:cs="Arial"/>
                <w:szCs w:val="18"/>
              </w:rPr>
            </w:pPr>
            <w:r>
              <w:rPr>
                <w:rFonts w:cs="Arial"/>
                <w:szCs w:val="18"/>
              </w:rPr>
              <w:t>NfLoad</w:t>
            </w:r>
          </w:p>
        </w:tc>
      </w:tr>
      <w:tr w:rsidR="00A10B25">
        <w:trPr>
          <w:gridAfter w:val="1"/>
          <w:wAfter w:w="41" w:type="dxa"/>
          <w:jc w:val="center"/>
        </w:trPr>
        <w:tc>
          <w:tcPr>
            <w:tcW w:w="1603" w:type="dxa"/>
            <w:gridSpan w:val="2"/>
          </w:tcPr>
          <w:p w:rsidR="00A10B25" w:rsidRDefault="00A10B25">
            <w:pPr>
              <w:pStyle w:val="TAL"/>
            </w:pPr>
            <w:r>
              <w:t>nfSetIds</w:t>
            </w:r>
          </w:p>
        </w:tc>
        <w:tc>
          <w:tcPr>
            <w:tcW w:w="2001" w:type="dxa"/>
            <w:gridSpan w:val="2"/>
          </w:tcPr>
          <w:p w:rsidR="00A10B25" w:rsidRDefault="00A10B25">
            <w:pPr>
              <w:pStyle w:val="TAL"/>
            </w:pPr>
            <w:r>
              <w:t>array(NfSetId)</w:t>
            </w:r>
          </w:p>
        </w:tc>
        <w:tc>
          <w:tcPr>
            <w:tcW w:w="286" w:type="dxa"/>
            <w:gridSpan w:val="2"/>
          </w:tcPr>
          <w:p w:rsidR="00A10B25" w:rsidRDefault="00A10B25">
            <w:pPr>
              <w:pStyle w:val="TAC"/>
            </w:pPr>
            <w:r>
              <w:t>O</w:t>
            </w:r>
          </w:p>
        </w:tc>
        <w:tc>
          <w:tcPr>
            <w:tcW w:w="1063" w:type="dxa"/>
            <w:gridSpan w:val="2"/>
          </w:tcPr>
          <w:p w:rsidR="00A10B25" w:rsidRDefault="00A10B25">
            <w:pPr>
              <w:pStyle w:val="TAL"/>
            </w:pPr>
            <w:r>
              <w:t>1..N</w:t>
            </w:r>
          </w:p>
        </w:tc>
        <w:tc>
          <w:tcPr>
            <w:tcW w:w="2723" w:type="dxa"/>
            <w:gridSpan w:val="2"/>
          </w:tcPr>
          <w:p w:rsidR="00A10B25" w:rsidRDefault="00A10B25">
            <w:pPr>
              <w:pStyle w:val="TAL"/>
              <w:rPr>
                <w:rFonts w:eastAsia="Batang"/>
              </w:rPr>
            </w:pPr>
            <w:r>
              <w:t>Identification(s) of NF instance set(s).</w:t>
            </w:r>
          </w:p>
        </w:tc>
        <w:tc>
          <w:tcPr>
            <w:tcW w:w="1463" w:type="dxa"/>
            <w:gridSpan w:val="2"/>
          </w:tcPr>
          <w:p w:rsidR="00A10B25" w:rsidRDefault="00A10B25">
            <w:pPr>
              <w:pStyle w:val="TAL"/>
              <w:rPr>
                <w:rFonts w:cs="Arial"/>
                <w:szCs w:val="18"/>
              </w:rPr>
            </w:pPr>
            <w:r>
              <w:rPr>
                <w:rFonts w:cs="Arial"/>
                <w:szCs w:val="18"/>
              </w:rPr>
              <w:t>NfLoad</w:t>
            </w:r>
          </w:p>
        </w:tc>
      </w:tr>
      <w:tr w:rsidR="00A10B25">
        <w:trPr>
          <w:gridAfter w:val="1"/>
          <w:wAfter w:w="41" w:type="dxa"/>
          <w:jc w:val="center"/>
        </w:trPr>
        <w:tc>
          <w:tcPr>
            <w:tcW w:w="1603" w:type="dxa"/>
            <w:gridSpan w:val="2"/>
          </w:tcPr>
          <w:p w:rsidR="00A10B25" w:rsidRDefault="00A10B25">
            <w:pPr>
              <w:pStyle w:val="TAL"/>
            </w:pPr>
            <w:r>
              <w:t>nfTypes</w:t>
            </w:r>
          </w:p>
        </w:tc>
        <w:tc>
          <w:tcPr>
            <w:tcW w:w="2001" w:type="dxa"/>
            <w:gridSpan w:val="2"/>
          </w:tcPr>
          <w:p w:rsidR="00A10B25" w:rsidRDefault="00A10B25">
            <w:pPr>
              <w:pStyle w:val="TAL"/>
            </w:pPr>
            <w:r>
              <w:t>array(NFType)</w:t>
            </w:r>
          </w:p>
        </w:tc>
        <w:tc>
          <w:tcPr>
            <w:tcW w:w="286" w:type="dxa"/>
            <w:gridSpan w:val="2"/>
          </w:tcPr>
          <w:p w:rsidR="00A10B25" w:rsidRDefault="00A10B25">
            <w:pPr>
              <w:pStyle w:val="TAC"/>
            </w:pPr>
            <w:r>
              <w:t>O</w:t>
            </w:r>
          </w:p>
        </w:tc>
        <w:tc>
          <w:tcPr>
            <w:tcW w:w="1063" w:type="dxa"/>
            <w:gridSpan w:val="2"/>
          </w:tcPr>
          <w:p w:rsidR="00A10B25" w:rsidRDefault="00A10B25">
            <w:pPr>
              <w:pStyle w:val="TAL"/>
            </w:pPr>
            <w:r>
              <w:t>1..N</w:t>
            </w:r>
          </w:p>
        </w:tc>
        <w:tc>
          <w:tcPr>
            <w:tcW w:w="2723" w:type="dxa"/>
            <w:gridSpan w:val="2"/>
          </w:tcPr>
          <w:p w:rsidR="00A10B25" w:rsidRDefault="00A10B25">
            <w:pPr>
              <w:pStyle w:val="TAL"/>
              <w:rPr>
                <w:rFonts w:eastAsia="Batang" w:hint="eastAsia"/>
              </w:rPr>
            </w:pPr>
            <w:r>
              <w:t>Identification(s) of NF type(s). (</w:t>
            </w:r>
            <w:r>
              <w:rPr>
                <w:rFonts w:eastAsia="Batang"/>
              </w:rPr>
              <w:t>NOTE</w:t>
            </w:r>
            <w:r>
              <w:t> </w:t>
            </w:r>
            <w:r>
              <w:rPr>
                <w:rFonts w:eastAsia="Batang"/>
              </w:rPr>
              <w:t>13</w:t>
            </w:r>
            <w:r>
              <w:t>)</w:t>
            </w:r>
          </w:p>
        </w:tc>
        <w:tc>
          <w:tcPr>
            <w:tcW w:w="1463" w:type="dxa"/>
            <w:gridSpan w:val="2"/>
          </w:tcPr>
          <w:p w:rsidR="00A10B25" w:rsidRDefault="00A10B25">
            <w:pPr>
              <w:pStyle w:val="TAL"/>
              <w:rPr>
                <w:rFonts w:cs="Arial"/>
                <w:szCs w:val="18"/>
              </w:rPr>
            </w:pPr>
            <w:r>
              <w:rPr>
                <w:rFonts w:cs="Arial"/>
                <w:szCs w:val="18"/>
              </w:rPr>
              <w:t>NfLoad</w:t>
            </w:r>
          </w:p>
          <w:p w:rsidR="00A10B25" w:rsidRDefault="00A10B25">
            <w:pPr>
              <w:pStyle w:val="TAL"/>
              <w:rPr>
                <w:rFonts w:cs="Arial"/>
                <w:szCs w:val="18"/>
              </w:rPr>
            </w:pPr>
            <w:r>
              <w:rPr>
                <w:rFonts w:cs="Arial"/>
                <w:szCs w:val="18"/>
              </w:rPr>
              <w:t>NsiLoadExt</w:t>
            </w:r>
          </w:p>
        </w:tc>
      </w:tr>
      <w:tr w:rsidR="00A10B25">
        <w:trPr>
          <w:gridAfter w:val="1"/>
          <w:wAfter w:w="41" w:type="dxa"/>
          <w:jc w:val="center"/>
        </w:trPr>
        <w:tc>
          <w:tcPr>
            <w:tcW w:w="1603" w:type="dxa"/>
            <w:gridSpan w:val="2"/>
          </w:tcPr>
          <w:p w:rsidR="00A10B25" w:rsidRDefault="00A10B25">
            <w:pPr>
              <w:pStyle w:val="TAL"/>
            </w:pPr>
            <w:r>
              <w:t>notificationMethod</w:t>
            </w:r>
          </w:p>
        </w:tc>
        <w:tc>
          <w:tcPr>
            <w:tcW w:w="2001" w:type="dxa"/>
            <w:gridSpan w:val="2"/>
          </w:tcPr>
          <w:p w:rsidR="00A10B25" w:rsidRDefault="00A10B25">
            <w:pPr>
              <w:pStyle w:val="TAL"/>
            </w:pPr>
            <w:r>
              <w:t>NotificationMethod</w:t>
            </w:r>
          </w:p>
        </w:tc>
        <w:tc>
          <w:tcPr>
            <w:tcW w:w="286" w:type="dxa"/>
            <w:gridSpan w:val="2"/>
          </w:tcPr>
          <w:p w:rsidR="00A10B25" w:rsidRDefault="00A10B25">
            <w:pPr>
              <w:pStyle w:val="TAC"/>
            </w:pPr>
            <w:r>
              <w:t>O</w:t>
            </w:r>
          </w:p>
        </w:tc>
        <w:tc>
          <w:tcPr>
            <w:tcW w:w="1063" w:type="dxa"/>
            <w:gridSpan w:val="2"/>
          </w:tcPr>
          <w:p w:rsidR="00A10B25" w:rsidRDefault="00A10B25">
            <w:pPr>
              <w:pStyle w:val="TAL"/>
            </w:pPr>
            <w:r>
              <w:t>0..1</w:t>
            </w:r>
          </w:p>
        </w:tc>
        <w:tc>
          <w:tcPr>
            <w:tcW w:w="2723" w:type="dxa"/>
            <w:gridSpan w:val="2"/>
          </w:tcPr>
          <w:p w:rsidR="00A10B25" w:rsidRDefault="00A10B25">
            <w:pPr>
              <w:pStyle w:val="TAL"/>
            </w:pPr>
            <w:r>
              <w:rPr>
                <w:rFonts w:eastAsia="Batang" w:hint="eastAsia"/>
              </w:rPr>
              <w:t>Indicate the notification method.</w:t>
            </w:r>
            <w:r>
              <w:rPr>
                <w:rFonts w:eastAsia="Batang"/>
              </w:rPr>
              <w:t xml:space="preserve"> </w:t>
            </w:r>
            <w:r>
              <w:rPr>
                <w:rFonts w:eastAsia="Batang" w:hint="eastAsia"/>
              </w:rPr>
              <w:t>(</w:t>
            </w:r>
            <w:r>
              <w:rPr>
                <w:rFonts w:eastAsia="Batang"/>
              </w:rPr>
              <w:t>NOTE</w:t>
            </w:r>
            <w:r>
              <w:t> </w:t>
            </w:r>
            <w:r>
              <w:rPr>
                <w:rFonts w:eastAsia="Batang"/>
              </w:rPr>
              <w:t>2)</w:t>
            </w:r>
          </w:p>
        </w:tc>
        <w:tc>
          <w:tcPr>
            <w:tcW w:w="1463" w:type="dxa"/>
            <w:gridSpan w:val="2"/>
          </w:tcPr>
          <w:p w:rsidR="00A10B25" w:rsidRDefault="00A10B25">
            <w:pPr>
              <w:pStyle w:val="TAL"/>
              <w:rPr>
                <w:rFonts w:cs="Arial"/>
                <w:szCs w:val="18"/>
              </w:rPr>
            </w:pPr>
          </w:p>
        </w:tc>
      </w:tr>
      <w:tr w:rsidR="00A10B25">
        <w:trPr>
          <w:gridAfter w:val="1"/>
          <w:wAfter w:w="41" w:type="dxa"/>
          <w:jc w:val="center"/>
        </w:trPr>
        <w:tc>
          <w:tcPr>
            <w:tcW w:w="1603" w:type="dxa"/>
            <w:gridSpan w:val="2"/>
          </w:tcPr>
          <w:p w:rsidR="00A10B25" w:rsidRDefault="00A10B25">
            <w:pPr>
              <w:pStyle w:val="TAL"/>
            </w:pPr>
            <w:r>
              <w:t>nsiIdInfos</w:t>
            </w:r>
          </w:p>
        </w:tc>
        <w:tc>
          <w:tcPr>
            <w:tcW w:w="2001" w:type="dxa"/>
            <w:gridSpan w:val="2"/>
          </w:tcPr>
          <w:p w:rsidR="00A10B25" w:rsidRDefault="00A10B25">
            <w:pPr>
              <w:pStyle w:val="TAL"/>
            </w:pPr>
            <w:r>
              <w:t>array(NsiIdInfo)</w:t>
            </w:r>
          </w:p>
        </w:tc>
        <w:tc>
          <w:tcPr>
            <w:tcW w:w="286" w:type="dxa"/>
            <w:gridSpan w:val="2"/>
          </w:tcPr>
          <w:p w:rsidR="00A10B25" w:rsidRDefault="00A10B25">
            <w:pPr>
              <w:pStyle w:val="TAC"/>
            </w:pPr>
            <w:r>
              <w:t>O</w:t>
            </w:r>
          </w:p>
        </w:tc>
        <w:tc>
          <w:tcPr>
            <w:tcW w:w="1063" w:type="dxa"/>
            <w:gridSpan w:val="2"/>
          </w:tcPr>
          <w:p w:rsidR="00A10B25" w:rsidRDefault="00A10B25">
            <w:pPr>
              <w:pStyle w:val="TAL"/>
            </w:pPr>
            <w:r>
              <w:t>1..N</w:t>
            </w:r>
          </w:p>
        </w:tc>
        <w:tc>
          <w:tcPr>
            <w:tcW w:w="2723" w:type="dxa"/>
            <w:gridSpan w:val="2"/>
          </w:tcPr>
          <w:p w:rsidR="00A10B25" w:rsidRDefault="00A10B25">
            <w:pPr>
              <w:pStyle w:val="TAL"/>
              <w:rPr>
                <w:rFonts w:eastAsia="Batang"/>
              </w:rPr>
            </w:pPr>
            <w:r>
              <w:rPr>
                <w:rFonts w:eastAsia="Batang"/>
              </w:rPr>
              <w:t>Each element identifies the S-NSSAI and the optionally associated network slice instance(s).</w:t>
            </w:r>
          </w:p>
          <w:p w:rsidR="00A10B25" w:rsidRDefault="00A10B25">
            <w:pPr>
              <w:pStyle w:val="TAL"/>
              <w:rPr>
                <w:rFonts w:eastAsia="Batang"/>
              </w:rPr>
            </w:pPr>
            <w:r>
              <w:rPr>
                <w:rFonts w:eastAsia="Batang"/>
              </w:rPr>
              <w:t>May be included when subscribed event is "</w:t>
            </w:r>
            <w:r>
              <w:rPr>
                <w:lang w:eastAsia="zh-CN"/>
              </w:rPr>
              <w:t>NSI_LOAD_LEVEL</w:t>
            </w:r>
            <w:r>
              <w:rPr>
                <w:rFonts w:eastAsia="Batang"/>
              </w:rPr>
              <w:t xml:space="preserve">", </w:t>
            </w:r>
          </w:p>
          <w:p w:rsidR="00A10B25" w:rsidRDefault="00A10B25">
            <w:pPr>
              <w:pStyle w:val="TAL"/>
              <w:rPr>
                <w:rFonts w:eastAsia="Batang"/>
              </w:rPr>
            </w:pPr>
            <w:r>
              <w:rPr>
                <w:rFonts w:eastAsia="Batang"/>
              </w:rPr>
              <w:t>"</w:t>
            </w:r>
            <w:r>
              <w:t>SERVICE_EXPERIENCE</w:t>
            </w:r>
            <w:r>
              <w:rPr>
                <w:rFonts w:eastAsia="Batang"/>
              </w:rPr>
              <w:t>" or "</w:t>
            </w:r>
            <w:r>
              <w:rPr>
                <w:rFonts w:hint="eastAsia"/>
                <w:lang w:eastAsia="zh-CN"/>
              </w:rPr>
              <w:t>D</w:t>
            </w:r>
            <w:r>
              <w:rPr>
                <w:lang w:eastAsia="zh-CN"/>
              </w:rPr>
              <w:t>N_PERFORMANCE</w:t>
            </w:r>
            <w:r>
              <w:rPr>
                <w:rFonts w:eastAsia="Batang"/>
              </w:rPr>
              <w:t>".</w:t>
            </w:r>
          </w:p>
          <w:p w:rsidR="00A10B25" w:rsidRDefault="00A10B25">
            <w:pPr>
              <w:pStyle w:val="TAL"/>
              <w:rPr>
                <w:rFonts w:eastAsia="Batang" w:hint="eastAsia"/>
              </w:rPr>
            </w:pPr>
            <w:r>
              <w:rPr>
                <w:rFonts w:eastAsia="Batang"/>
              </w:rPr>
              <w:t>(NOTE 1)</w:t>
            </w:r>
          </w:p>
        </w:tc>
        <w:tc>
          <w:tcPr>
            <w:tcW w:w="1463" w:type="dxa"/>
            <w:gridSpan w:val="2"/>
          </w:tcPr>
          <w:p w:rsidR="00A10B25" w:rsidRDefault="00A10B25">
            <w:pPr>
              <w:pStyle w:val="TAL"/>
              <w:rPr>
                <w:lang w:eastAsia="zh-CN"/>
              </w:rPr>
            </w:pPr>
            <w:r>
              <w:rPr>
                <w:rFonts w:cs="Arial"/>
                <w:szCs w:val="18"/>
              </w:rPr>
              <w:t>ServiceExperience</w:t>
            </w:r>
            <w:r>
              <w:rPr>
                <w:lang w:eastAsia="zh-CN"/>
              </w:rPr>
              <w:t xml:space="preserve"> </w:t>
            </w:r>
          </w:p>
          <w:p w:rsidR="00A10B25" w:rsidRDefault="00A10B25">
            <w:pPr>
              <w:pStyle w:val="TAL"/>
            </w:pPr>
            <w:r>
              <w:rPr>
                <w:lang w:eastAsia="zh-CN"/>
              </w:rPr>
              <w:t>NsiLoad</w:t>
            </w:r>
          </w:p>
          <w:p w:rsidR="00A10B25" w:rsidRDefault="00A10B25">
            <w:pPr>
              <w:pStyle w:val="TAL"/>
              <w:rPr>
                <w:lang w:eastAsia="zh-CN"/>
              </w:rPr>
            </w:pPr>
            <w:r>
              <w:rPr>
                <w:rFonts w:eastAsia="Batang"/>
              </w:rPr>
              <w:t>DnPerformance</w:t>
            </w:r>
          </w:p>
          <w:p w:rsidR="00A10B25" w:rsidRDefault="00A10B25">
            <w:pPr>
              <w:pStyle w:val="TAL"/>
              <w:rPr>
                <w:rFonts w:cs="Arial"/>
                <w:szCs w:val="18"/>
              </w:rPr>
            </w:pPr>
          </w:p>
        </w:tc>
      </w:tr>
      <w:tr w:rsidR="00A10B25">
        <w:trPr>
          <w:gridAfter w:val="1"/>
          <w:wAfter w:w="41" w:type="dxa"/>
          <w:jc w:val="center"/>
        </w:trPr>
        <w:tc>
          <w:tcPr>
            <w:tcW w:w="1603" w:type="dxa"/>
            <w:gridSpan w:val="2"/>
          </w:tcPr>
          <w:p w:rsidR="00A10B25" w:rsidRDefault="00A10B25">
            <w:pPr>
              <w:pStyle w:val="TAL"/>
            </w:pPr>
            <w:r>
              <w:t>nsiLevelThrds</w:t>
            </w:r>
          </w:p>
        </w:tc>
        <w:tc>
          <w:tcPr>
            <w:tcW w:w="2001" w:type="dxa"/>
            <w:gridSpan w:val="2"/>
          </w:tcPr>
          <w:p w:rsidR="00A10B25" w:rsidRDefault="00A10B25">
            <w:pPr>
              <w:pStyle w:val="TAL"/>
            </w:pPr>
            <w:r>
              <w:t>array(Uinteger)</w:t>
            </w:r>
          </w:p>
        </w:tc>
        <w:tc>
          <w:tcPr>
            <w:tcW w:w="286" w:type="dxa"/>
            <w:gridSpan w:val="2"/>
          </w:tcPr>
          <w:p w:rsidR="00A10B25" w:rsidRDefault="00A10B25">
            <w:pPr>
              <w:pStyle w:val="TAC"/>
            </w:pPr>
            <w:r>
              <w:rPr>
                <w:lang w:eastAsia="zh-CN"/>
              </w:rPr>
              <w:t>O</w:t>
            </w:r>
          </w:p>
        </w:tc>
        <w:tc>
          <w:tcPr>
            <w:tcW w:w="1063" w:type="dxa"/>
            <w:gridSpan w:val="2"/>
          </w:tcPr>
          <w:p w:rsidR="00A10B25" w:rsidRDefault="00A10B25">
            <w:pPr>
              <w:pStyle w:val="TAL"/>
            </w:pPr>
            <w:r>
              <w:rPr>
                <w:lang w:eastAsia="zh-CN"/>
              </w:rPr>
              <w:t>1..N</w:t>
            </w:r>
          </w:p>
        </w:tc>
        <w:tc>
          <w:tcPr>
            <w:tcW w:w="2723" w:type="dxa"/>
            <w:gridSpan w:val="2"/>
          </w:tcPr>
          <w:p w:rsidR="00A10B25" w:rsidRDefault="00A10B25">
            <w:pPr>
              <w:pStyle w:val="TAL"/>
              <w:rPr>
                <w:rFonts w:eastAsia="DengXian"/>
                <w:lang w:eastAsia="zh-CN"/>
              </w:rPr>
            </w:pPr>
            <w:r>
              <w:rPr>
                <w:rFonts w:eastAsia="DengXian"/>
                <w:lang w:eastAsia="zh-CN"/>
              </w:rPr>
              <w:t xml:space="preserve">Identifies the load threshold for each S-NSSAI or S-NSSAI and the optionally associated network slice instance identified by the </w:t>
            </w:r>
            <w:r>
              <w:rPr>
                <w:rFonts w:eastAsia="Batang"/>
              </w:rPr>
              <w:t>"</w:t>
            </w:r>
            <w:r>
              <w:t>nsiIds</w:t>
            </w:r>
            <w:r>
              <w:rPr>
                <w:rFonts w:eastAsia="Batang"/>
              </w:rPr>
              <w:t>"</w:t>
            </w:r>
            <w:r>
              <w:rPr>
                <w:rFonts w:eastAsia="DengXian"/>
                <w:lang w:eastAsia="zh-CN"/>
              </w:rPr>
              <w:t xml:space="preserve"> attribute within the </w:t>
            </w:r>
            <w:r>
              <w:rPr>
                <w:rFonts w:eastAsia="Batang"/>
              </w:rPr>
              <w:t>"</w:t>
            </w:r>
            <w:r>
              <w:t>nsiIdInfos</w:t>
            </w:r>
            <w:r>
              <w:rPr>
                <w:rFonts w:eastAsia="Batang"/>
              </w:rPr>
              <w:t>"</w:t>
            </w:r>
            <w:r>
              <w:rPr>
                <w:rFonts w:eastAsia="DengXian"/>
                <w:lang w:eastAsia="zh-CN"/>
              </w:rPr>
              <w:t xml:space="preserve"> attribute. </w:t>
            </w:r>
          </w:p>
          <w:p w:rsidR="00A10B25" w:rsidRDefault="00A10B25">
            <w:pPr>
              <w:pStyle w:val="TAL"/>
              <w:rPr>
                <w:rFonts w:eastAsia="DengXian"/>
                <w:lang w:eastAsia="zh-CN"/>
              </w:rPr>
            </w:pPr>
            <w:r>
              <w:rPr>
                <w:rFonts w:eastAsia="DengXian"/>
                <w:lang w:eastAsia="zh-CN"/>
              </w:rPr>
              <w:t>(NOTE</w:t>
            </w:r>
            <w:r>
              <w:rPr>
                <w:rFonts w:eastAsia="DengXian"/>
                <w:lang w:val="en-US" w:eastAsia="zh-CN"/>
              </w:rPr>
              <w:t> 4</w:t>
            </w:r>
            <w:r>
              <w:rPr>
                <w:rFonts w:eastAsia="DengXian"/>
                <w:lang w:eastAsia="zh-CN"/>
              </w:rPr>
              <w:t xml:space="preserve">) </w:t>
            </w:r>
          </w:p>
          <w:p w:rsidR="00A10B25" w:rsidRDefault="00A10B25">
            <w:pPr>
              <w:pStyle w:val="TAL"/>
              <w:rPr>
                <w:rFonts w:eastAsia="Batang" w:hint="eastAsia"/>
              </w:rPr>
            </w:pPr>
            <w:r>
              <w:rPr>
                <w:rFonts w:cs="Arial"/>
                <w:szCs w:val="18"/>
                <w:lang w:eastAsia="zh-CN"/>
              </w:rPr>
              <w:t>Minimum = 0. Maximum = 100.</w:t>
            </w:r>
          </w:p>
        </w:tc>
        <w:tc>
          <w:tcPr>
            <w:tcW w:w="1463" w:type="dxa"/>
            <w:gridSpan w:val="2"/>
          </w:tcPr>
          <w:p w:rsidR="00A10B25" w:rsidRDefault="00A10B25">
            <w:pPr>
              <w:pStyle w:val="TAL"/>
              <w:rPr>
                <w:lang w:eastAsia="zh-CN"/>
              </w:rPr>
            </w:pPr>
            <w:r>
              <w:rPr>
                <w:lang w:eastAsia="zh-CN"/>
              </w:rPr>
              <w:t>NsiLoad</w:t>
            </w:r>
            <w:r>
              <w:t xml:space="preserve"> </w:t>
            </w:r>
          </w:p>
          <w:p w:rsidR="00A10B25" w:rsidRDefault="00A10B25">
            <w:pPr>
              <w:pStyle w:val="TAL"/>
              <w:rPr>
                <w:rFonts w:cs="Arial"/>
                <w:szCs w:val="18"/>
              </w:rPr>
            </w:pPr>
          </w:p>
        </w:tc>
      </w:tr>
      <w:tr w:rsidR="00A10B25">
        <w:trPr>
          <w:gridAfter w:val="1"/>
          <w:wAfter w:w="41" w:type="dxa"/>
          <w:jc w:val="center"/>
        </w:trPr>
        <w:tc>
          <w:tcPr>
            <w:tcW w:w="1603" w:type="dxa"/>
            <w:gridSpan w:val="2"/>
          </w:tcPr>
          <w:p w:rsidR="00A10B25" w:rsidRDefault="00A10B25">
            <w:pPr>
              <w:pStyle w:val="TAL"/>
            </w:pPr>
            <w:r>
              <w:t>qosRequ</w:t>
            </w:r>
          </w:p>
        </w:tc>
        <w:tc>
          <w:tcPr>
            <w:tcW w:w="2001" w:type="dxa"/>
            <w:gridSpan w:val="2"/>
          </w:tcPr>
          <w:p w:rsidR="00A10B25" w:rsidRDefault="00A10B25">
            <w:pPr>
              <w:pStyle w:val="TAL"/>
            </w:pPr>
            <w:r>
              <w:t>QosRequirement</w:t>
            </w:r>
          </w:p>
        </w:tc>
        <w:tc>
          <w:tcPr>
            <w:tcW w:w="286" w:type="dxa"/>
            <w:gridSpan w:val="2"/>
          </w:tcPr>
          <w:p w:rsidR="00A10B25" w:rsidRDefault="00A10B25">
            <w:pPr>
              <w:pStyle w:val="TAC"/>
            </w:pPr>
            <w:r>
              <w:t>C</w:t>
            </w:r>
          </w:p>
        </w:tc>
        <w:tc>
          <w:tcPr>
            <w:tcW w:w="1063" w:type="dxa"/>
            <w:gridSpan w:val="2"/>
          </w:tcPr>
          <w:p w:rsidR="00A10B25" w:rsidRDefault="00A10B25">
            <w:pPr>
              <w:pStyle w:val="TAL"/>
            </w:pPr>
            <w:r>
              <w:t>0..1</w:t>
            </w:r>
          </w:p>
        </w:tc>
        <w:tc>
          <w:tcPr>
            <w:tcW w:w="2723" w:type="dxa"/>
            <w:gridSpan w:val="2"/>
          </w:tcPr>
          <w:p w:rsidR="00A10B25" w:rsidRDefault="00A10B25">
            <w:pPr>
              <w:pStyle w:val="TAL"/>
            </w:pPr>
            <w:r>
              <w:rPr>
                <w:rFonts w:eastAsia="Batang"/>
              </w:rPr>
              <w:t xml:space="preserve">Indicates the QoS requirements. It shall be included when subscribed event is </w:t>
            </w:r>
            <w:r>
              <w:t>"QOS_SUSTAINABILITY" or "</w:t>
            </w:r>
            <w:r>
              <w:rPr>
                <w:lang w:eastAsia="zh-CN"/>
              </w:rPr>
              <w:t>E2E_DATA_VOL_TRANS_TIME</w:t>
            </w:r>
            <w:r>
              <w:t>".</w:t>
            </w:r>
          </w:p>
        </w:tc>
        <w:tc>
          <w:tcPr>
            <w:tcW w:w="1463" w:type="dxa"/>
            <w:gridSpan w:val="2"/>
          </w:tcPr>
          <w:p w:rsidR="00A10B25" w:rsidRDefault="00A10B25">
            <w:pPr>
              <w:pStyle w:val="TAL"/>
              <w:rPr>
                <w:rFonts w:cs="Arial"/>
                <w:szCs w:val="18"/>
              </w:rPr>
            </w:pPr>
            <w:r>
              <w:rPr>
                <w:rFonts w:cs="Arial"/>
                <w:szCs w:val="18"/>
              </w:rPr>
              <w:t>QoSSustainability</w:t>
            </w:r>
          </w:p>
          <w:p w:rsidR="00A10B25" w:rsidRDefault="00A10B25">
            <w:pPr>
              <w:pStyle w:val="TAL"/>
              <w:rPr>
                <w:rFonts w:cs="Arial"/>
                <w:szCs w:val="18"/>
              </w:rPr>
            </w:pPr>
            <w:bookmarkStart w:id="3497" w:name="_Hlk134699191"/>
            <w:r>
              <w:rPr>
                <w:lang w:eastAsia="zh-CN"/>
              </w:rPr>
              <w:t>E2eDataVolTransTime</w:t>
            </w:r>
            <w:bookmarkEnd w:id="3497"/>
          </w:p>
        </w:tc>
      </w:tr>
      <w:tr w:rsidR="00A10B25">
        <w:trPr>
          <w:gridAfter w:val="1"/>
          <w:wAfter w:w="41" w:type="dxa"/>
          <w:jc w:val="center"/>
        </w:trPr>
        <w:tc>
          <w:tcPr>
            <w:tcW w:w="1603" w:type="dxa"/>
            <w:gridSpan w:val="2"/>
          </w:tcPr>
          <w:p w:rsidR="00A10B25" w:rsidRDefault="00A10B25">
            <w:pPr>
              <w:pStyle w:val="TAL"/>
            </w:pPr>
            <w:r>
              <w:t>qosFlowRetThds</w:t>
            </w:r>
          </w:p>
        </w:tc>
        <w:tc>
          <w:tcPr>
            <w:tcW w:w="2001" w:type="dxa"/>
            <w:gridSpan w:val="2"/>
          </w:tcPr>
          <w:p w:rsidR="00A10B25" w:rsidRDefault="00A10B25">
            <w:pPr>
              <w:pStyle w:val="TAL"/>
            </w:pPr>
            <w:r>
              <w:t>array(RetainabilityThreshold)</w:t>
            </w:r>
          </w:p>
        </w:tc>
        <w:tc>
          <w:tcPr>
            <w:tcW w:w="286" w:type="dxa"/>
            <w:gridSpan w:val="2"/>
          </w:tcPr>
          <w:p w:rsidR="00A10B25" w:rsidRDefault="00A10B25">
            <w:pPr>
              <w:pStyle w:val="TAC"/>
            </w:pPr>
            <w:r>
              <w:t>C</w:t>
            </w:r>
          </w:p>
        </w:tc>
        <w:tc>
          <w:tcPr>
            <w:tcW w:w="1063" w:type="dxa"/>
            <w:gridSpan w:val="2"/>
          </w:tcPr>
          <w:p w:rsidR="00A10B25" w:rsidRDefault="00A10B25">
            <w:pPr>
              <w:pStyle w:val="TAL"/>
            </w:pPr>
            <w:r>
              <w:rPr>
                <w:rFonts w:hint="eastAsia"/>
                <w:lang w:eastAsia="zh-CN"/>
              </w:rPr>
              <w:t>1..N</w:t>
            </w:r>
          </w:p>
        </w:tc>
        <w:tc>
          <w:tcPr>
            <w:tcW w:w="2723" w:type="dxa"/>
            <w:gridSpan w:val="2"/>
          </w:tcPr>
          <w:p w:rsidR="00A10B25" w:rsidRDefault="00A10B25">
            <w:pPr>
              <w:pStyle w:val="TAL"/>
            </w:pPr>
            <w:r>
              <w:rPr>
                <w:rFonts w:eastAsia="Batang"/>
              </w:rPr>
              <w:t>Represents the QoS flow retainability thresholds. Shall be supplied for the 5QI ("5qi" in "qosRequ") or resource type ("resType" in "qosRequ") of GBR resource type. (NOTE 4)</w:t>
            </w:r>
          </w:p>
        </w:tc>
        <w:tc>
          <w:tcPr>
            <w:tcW w:w="1463" w:type="dxa"/>
            <w:gridSpan w:val="2"/>
          </w:tcPr>
          <w:p w:rsidR="00A10B25" w:rsidRDefault="00A10B25">
            <w:pPr>
              <w:pStyle w:val="TAL"/>
              <w:rPr>
                <w:lang w:eastAsia="zh-CN"/>
              </w:rPr>
            </w:pPr>
            <w:r>
              <w:rPr>
                <w:rFonts w:cs="Arial"/>
                <w:szCs w:val="18"/>
              </w:rPr>
              <w:t>QoSSustainability</w:t>
            </w:r>
          </w:p>
          <w:p w:rsidR="00A10B25" w:rsidRDefault="00A10B25">
            <w:pPr>
              <w:pStyle w:val="TAL"/>
              <w:rPr>
                <w:rFonts w:cs="Arial"/>
                <w:szCs w:val="18"/>
              </w:rPr>
            </w:pPr>
            <w:r>
              <w:rPr>
                <w:lang w:eastAsia="zh-CN"/>
              </w:rPr>
              <w:t>E2eDataVolTransTime</w:t>
            </w:r>
          </w:p>
          <w:p w:rsidR="00A10B25" w:rsidRDefault="00A10B25">
            <w:pPr>
              <w:pStyle w:val="TAL"/>
              <w:rPr>
                <w:rFonts w:cs="Arial"/>
                <w:szCs w:val="18"/>
              </w:rPr>
            </w:pPr>
          </w:p>
        </w:tc>
      </w:tr>
      <w:tr w:rsidR="00A10B25">
        <w:trPr>
          <w:gridAfter w:val="1"/>
          <w:wAfter w:w="41" w:type="dxa"/>
          <w:jc w:val="center"/>
        </w:trPr>
        <w:tc>
          <w:tcPr>
            <w:tcW w:w="1603" w:type="dxa"/>
            <w:gridSpan w:val="2"/>
          </w:tcPr>
          <w:p w:rsidR="00A10B25" w:rsidRDefault="00A10B25">
            <w:pPr>
              <w:pStyle w:val="TAL"/>
            </w:pPr>
            <w:r>
              <w:t>ranUeThrouThds</w:t>
            </w:r>
          </w:p>
        </w:tc>
        <w:tc>
          <w:tcPr>
            <w:tcW w:w="2001" w:type="dxa"/>
            <w:gridSpan w:val="2"/>
          </w:tcPr>
          <w:p w:rsidR="00A10B25" w:rsidRDefault="00A10B25">
            <w:pPr>
              <w:pStyle w:val="TAL"/>
            </w:pPr>
            <w:r>
              <w:t>array(BitRate)</w:t>
            </w:r>
          </w:p>
        </w:tc>
        <w:tc>
          <w:tcPr>
            <w:tcW w:w="286" w:type="dxa"/>
            <w:gridSpan w:val="2"/>
          </w:tcPr>
          <w:p w:rsidR="00A10B25" w:rsidRDefault="00A10B25">
            <w:pPr>
              <w:pStyle w:val="TAC"/>
            </w:pPr>
            <w:r>
              <w:t>C</w:t>
            </w:r>
          </w:p>
        </w:tc>
        <w:tc>
          <w:tcPr>
            <w:tcW w:w="1063" w:type="dxa"/>
            <w:gridSpan w:val="2"/>
          </w:tcPr>
          <w:p w:rsidR="00A10B25" w:rsidRDefault="00A10B25">
            <w:pPr>
              <w:pStyle w:val="TAL"/>
            </w:pPr>
            <w:r>
              <w:rPr>
                <w:rFonts w:hint="eastAsia"/>
                <w:lang w:eastAsia="zh-CN"/>
              </w:rPr>
              <w:t>1..N</w:t>
            </w:r>
          </w:p>
        </w:tc>
        <w:tc>
          <w:tcPr>
            <w:tcW w:w="2723" w:type="dxa"/>
            <w:gridSpan w:val="2"/>
          </w:tcPr>
          <w:p w:rsidR="00A10B25" w:rsidRDefault="00A10B25">
            <w:pPr>
              <w:pStyle w:val="TAL"/>
              <w:rPr>
                <w:rFonts w:eastAsia="Batang"/>
              </w:rPr>
            </w:pPr>
            <w:r>
              <w:rPr>
                <w:rFonts w:eastAsia="Batang"/>
              </w:rPr>
              <w:t>Represents the RAN UE throughput thresholds.</w:t>
            </w:r>
          </w:p>
          <w:p w:rsidR="00A10B25" w:rsidRDefault="00A10B25">
            <w:pPr>
              <w:pStyle w:val="TAL"/>
            </w:pPr>
            <w:r>
              <w:rPr>
                <w:rFonts w:eastAsia="Batang"/>
              </w:rPr>
              <w:t>Shall be supplied for the 5QI ("5qi" in "qosRequ") or resource type ("resType" in "qosRequ") of non-GBR resource type. (NOTE 4)</w:t>
            </w:r>
          </w:p>
        </w:tc>
        <w:tc>
          <w:tcPr>
            <w:tcW w:w="1463" w:type="dxa"/>
            <w:gridSpan w:val="2"/>
          </w:tcPr>
          <w:p w:rsidR="00A10B25" w:rsidRDefault="00A10B25">
            <w:pPr>
              <w:pStyle w:val="TAL"/>
              <w:rPr>
                <w:rFonts w:cs="Arial"/>
                <w:szCs w:val="18"/>
              </w:rPr>
            </w:pPr>
            <w:r>
              <w:rPr>
                <w:rFonts w:cs="Arial"/>
                <w:szCs w:val="18"/>
              </w:rPr>
              <w:t>QoSSustainability</w:t>
            </w:r>
          </w:p>
        </w:tc>
      </w:tr>
      <w:tr w:rsidR="00A10B25">
        <w:trPr>
          <w:gridAfter w:val="1"/>
          <w:wAfter w:w="41" w:type="dxa"/>
          <w:jc w:val="center"/>
        </w:trPr>
        <w:tc>
          <w:tcPr>
            <w:tcW w:w="1603" w:type="dxa"/>
            <w:gridSpan w:val="2"/>
          </w:tcPr>
          <w:p w:rsidR="00A10B25" w:rsidRDefault="00A10B25">
            <w:pPr>
              <w:pStyle w:val="TAL"/>
            </w:pPr>
            <w:r>
              <w:t>repetitionPeriod</w:t>
            </w:r>
          </w:p>
        </w:tc>
        <w:tc>
          <w:tcPr>
            <w:tcW w:w="2001" w:type="dxa"/>
            <w:gridSpan w:val="2"/>
          </w:tcPr>
          <w:p w:rsidR="00A10B25" w:rsidRDefault="00A10B25">
            <w:pPr>
              <w:pStyle w:val="TAL"/>
            </w:pPr>
            <w:r>
              <w:t>DurationSec</w:t>
            </w:r>
          </w:p>
        </w:tc>
        <w:tc>
          <w:tcPr>
            <w:tcW w:w="286" w:type="dxa"/>
            <w:gridSpan w:val="2"/>
          </w:tcPr>
          <w:p w:rsidR="00A10B25" w:rsidRDefault="00A10B25">
            <w:pPr>
              <w:pStyle w:val="TAC"/>
            </w:pPr>
            <w:r>
              <w:t>C</w:t>
            </w:r>
          </w:p>
        </w:tc>
        <w:tc>
          <w:tcPr>
            <w:tcW w:w="1063" w:type="dxa"/>
            <w:gridSpan w:val="2"/>
          </w:tcPr>
          <w:p w:rsidR="00A10B25" w:rsidRDefault="00A10B25">
            <w:pPr>
              <w:pStyle w:val="TAL"/>
            </w:pPr>
            <w:r>
              <w:t>0..1</w:t>
            </w:r>
          </w:p>
        </w:tc>
        <w:tc>
          <w:tcPr>
            <w:tcW w:w="2723" w:type="dxa"/>
            <w:gridSpan w:val="2"/>
          </w:tcPr>
          <w:p w:rsidR="00A10B25" w:rsidRDefault="00A10B25">
            <w:pPr>
              <w:pStyle w:val="TAL"/>
            </w:pPr>
            <w:r>
              <w:t>Shall be supplied for notification method "PERIODIC" by the "notificationMethod" attribute.</w:t>
            </w:r>
          </w:p>
        </w:tc>
        <w:tc>
          <w:tcPr>
            <w:tcW w:w="1463" w:type="dxa"/>
            <w:gridSpan w:val="2"/>
          </w:tcPr>
          <w:p w:rsidR="00A10B25" w:rsidRDefault="00A10B25">
            <w:pPr>
              <w:pStyle w:val="TAL"/>
              <w:rPr>
                <w:rFonts w:cs="Arial"/>
                <w:szCs w:val="18"/>
              </w:rPr>
            </w:pPr>
          </w:p>
        </w:tc>
      </w:tr>
      <w:tr w:rsidR="00A10B25">
        <w:trPr>
          <w:gridAfter w:val="1"/>
          <w:wAfter w:w="41" w:type="dxa"/>
          <w:jc w:val="center"/>
        </w:trPr>
        <w:tc>
          <w:tcPr>
            <w:tcW w:w="1603" w:type="dxa"/>
            <w:gridSpan w:val="2"/>
          </w:tcPr>
          <w:p w:rsidR="00A10B25" w:rsidRDefault="00A10B25">
            <w:pPr>
              <w:pStyle w:val="TAL"/>
            </w:pPr>
            <w:r>
              <w:t>snssais</w:t>
            </w:r>
          </w:p>
        </w:tc>
        <w:tc>
          <w:tcPr>
            <w:tcW w:w="2001" w:type="dxa"/>
            <w:gridSpan w:val="2"/>
          </w:tcPr>
          <w:p w:rsidR="00A10B25" w:rsidRDefault="00A10B25">
            <w:pPr>
              <w:pStyle w:val="TAL"/>
            </w:pPr>
            <w:r>
              <w:t>array(Snssai)</w:t>
            </w:r>
          </w:p>
        </w:tc>
        <w:tc>
          <w:tcPr>
            <w:tcW w:w="286" w:type="dxa"/>
            <w:gridSpan w:val="2"/>
          </w:tcPr>
          <w:p w:rsidR="00A10B25" w:rsidRDefault="00A10B25">
            <w:pPr>
              <w:pStyle w:val="TAC"/>
            </w:pPr>
            <w:r>
              <w:t>C</w:t>
            </w:r>
          </w:p>
        </w:tc>
        <w:tc>
          <w:tcPr>
            <w:tcW w:w="1063" w:type="dxa"/>
            <w:gridSpan w:val="2"/>
          </w:tcPr>
          <w:p w:rsidR="00A10B25" w:rsidRDefault="00A10B25">
            <w:pPr>
              <w:pStyle w:val="TAL"/>
            </w:pPr>
            <w:r>
              <w:t>1..N</w:t>
            </w:r>
          </w:p>
        </w:tc>
        <w:tc>
          <w:tcPr>
            <w:tcW w:w="2723" w:type="dxa"/>
            <w:gridSpan w:val="2"/>
          </w:tcPr>
          <w:p w:rsidR="00A10B25" w:rsidRDefault="00A10B25">
            <w:pPr>
              <w:pStyle w:val="TAL"/>
            </w:pPr>
            <w:r>
              <w:t>Identification(s) of network slice(s) to which the subscription applies. (NOTE 1, NOTE 8) (NOTE 17)</w:t>
            </w:r>
          </w:p>
        </w:tc>
        <w:tc>
          <w:tcPr>
            <w:tcW w:w="1463" w:type="dxa"/>
            <w:gridSpan w:val="2"/>
          </w:tcPr>
          <w:p w:rsidR="00A10B25" w:rsidRDefault="00A10B25">
            <w:pPr>
              <w:pStyle w:val="TAL"/>
              <w:rPr>
                <w:rFonts w:cs="Arial"/>
                <w:szCs w:val="18"/>
              </w:rPr>
            </w:pPr>
          </w:p>
        </w:tc>
      </w:tr>
      <w:tr w:rsidR="00A10B25">
        <w:trPr>
          <w:gridAfter w:val="1"/>
          <w:wAfter w:w="41" w:type="dxa"/>
          <w:jc w:val="center"/>
        </w:trPr>
        <w:tc>
          <w:tcPr>
            <w:tcW w:w="1603" w:type="dxa"/>
            <w:gridSpan w:val="2"/>
          </w:tcPr>
          <w:p w:rsidR="00A10B25" w:rsidRDefault="00A10B25">
            <w:pPr>
              <w:pStyle w:val="TAL"/>
            </w:pPr>
            <w:r>
              <w:t>tgtUe</w:t>
            </w:r>
          </w:p>
        </w:tc>
        <w:tc>
          <w:tcPr>
            <w:tcW w:w="2001" w:type="dxa"/>
            <w:gridSpan w:val="2"/>
          </w:tcPr>
          <w:p w:rsidR="00A10B25" w:rsidRDefault="00A10B25">
            <w:pPr>
              <w:pStyle w:val="TAL"/>
            </w:pPr>
            <w:r>
              <w:t>TargetUeInformation</w:t>
            </w:r>
          </w:p>
        </w:tc>
        <w:tc>
          <w:tcPr>
            <w:tcW w:w="286" w:type="dxa"/>
            <w:gridSpan w:val="2"/>
          </w:tcPr>
          <w:p w:rsidR="00A10B25" w:rsidRDefault="00A10B25">
            <w:pPr>
              <w:pStyle w:val="TAC"/>
            </w:pPr>
            <w:r>
              <w:rPr>
                <w:rFonts w:cs="Arial"/>
                <w:szCs w:val="18"/>
                <w:lang w:eastAsia="zh-CN"/>
              </w:rPr>
              <w:t>O</w:t>
            </w:r>
          </w:p>
        </w:tc>
        <w:tc>
          <w:tcPr>
            <w:tcW w:w="1063" w:type="dxa"/>
            <w:gridSpan w:val="2"/>
          </w:tcPr>
          <w:p w:rsidR="00A10B25" w:rsidRDefault="00A10B25">
            <w:pPr>
              <w:pStyle w:val="TAL"/>
            </w:pPr>
            <w:r>
              <w:rPr>
                <w:rFonts w:cs="Arial"/>
                <w:szCs w:val="18"/>
                <w:lang w:eastAsia="zh-CN"/>
              </w:rPr>
              <w:t>0..1</w:t>
            </w:r>
          </w:p>
        </w:tc>
        <w:tc>
          <w:tcPr>
            <w:tcW w:w="2723" w:type="dxa"/>
            <w:gridSpan w:val="2"/>
          </w:tcPr>
          <w:p w:rsidR="00A10B25" w:rsidRDefault="00A10B25">
            <w:pPr>
              <w:pStyle w:val="TAL"/>
              <w:rPr>
                <w:rFonts w:cs="Arial"/>
                <w:szCs w:val="18"/>
              </w:rPr>
            </w:pPr>
            <w:r>
              <w:rPr>
                <w:rFonts w:cs="Arial"/>
                <w:szCs w:val="18"/>
              </w:rPr>
              <w:t>Identifies target UE information.</w:t>
            </w:r>
          </w:p>
          <w:p w:rsidR="00A10B25" w:rsidRDefault="00A10B25">
            <w:pPr>
              <w:pStyle w:val="TAL"/>
              <w:rPr>
                <w:rFonts w:cs="Arial"/>
                <w:szCs w:val="18"/>
              </w:rPr>
            </w:pPr>
            <w:r>
              <w:rPr>
                <w:rFonts w:eastAsia="Batang"/>
              </w:rPr>
              <w:t>(NOTE 3)</w:t>
            </w:r>
          </w:p>
        </w:tc>
        <w:tc>
          <w:tcPr>
            <w:tcW w:w="1463" w:type="dxa"/>
            <w:gridSpan w:val="2"/>
          </w:tcPr>
          <w:p w:rsidR="00A10B25" w:rsidRDefault="00A10B25">
            <w:pPr>
              <w:pStyle w:val="TAL"/>
              <w:rPr>
                <w:rFonts w:eastAsia="Batang"/>
              </w:rPr>
            </w:pPr>
          </w:p>
        </w:tc>
      </w:tr>
      <w:tr w:rsidR="00A10B25">
        <w:trPr>
          <w:gridAfter w:val="1"/>
          <w:wAfter w:w="41" w:type="dxa"/>
          <w:jc w:val="center"/>
        </w:trPr>
        <w:tc>
          <w:tcPr>
            <w:tcW w:w="1603" w:type="dxa"/>
            <w:gridSpan w:val="2"/>
          </w:tcPr>
          <w:p w:rsidR="00A10B25" w:rsidRDefault="00A10B25">
            <w:pPr>
              <w:pStyle w:val="TAL"/>
            </w:pPr>
            <w:r>
              <w:t>roamingInfo</w:t>
            </w:r>
          </w:p>
        </w:tc>
        <w:tc>
          <w:tcPr>
            <w:tcW w:w="2001" w:type="dxa"/>
            <w:gridSpan w:val="2"/>
          </w:tcPr>
          <w:p w:rsidR="00A10B25" w:rsidRDefault="00A10B25">
            <w:pPr>
              <w:pStyle w:val="TAL"/>
            </w:pPr>
            <w:r>
              <w:t>RoamingInfo</w:t>
            </w:r>
          </w:p>
        </w:tc>
        <w:tc>
          <w:tcPr>
            <w:tcW w:w="286" w:type="dxa"/>
            <w:gridSpan w:val="2"/>
          </w:tcPr>
          <w:p w:rsidR="00A10B25" w:rsidRDefault="00A10B25">
            <w:pPr>
              <w:pStyle w:val="TAC"/>
              <w:rPr>
                <w:rFonts w:cs="Arial"/>
                <w:szCs w:val="18"/>
                <w:lang w:eastAsia="zh-CN"/>
              </w:rPr>
            </w:pPr>
            <w:r>
              <w:rPr>
                <w:rFonts w:cs="Arial"/>
                <w:szCs w:val="18"/>
                <w:lang w:eastAsia="zh-CN"/>
              </w:rPr>
              <w:t>O</w:t>
            </w:r>
          </w:p>
        </w:tc>
        <w:tc>
          <w:tcPr>
            <w:tcW w:w="1063" w:type="dxa"/>
            <w:gridSpan w:val="2"/>
          </w:tcPr>
          <w:p w:rsidR="00A10B25" w:rsidRDefault="00A10B25">
            <w:pPr>
              <w:pStyle w:val="TAL"/>
              <w:rPr>
                <w:rFonts w:cs="Arial"/>
                <w:szCs w:val="18"/>
                <w:lang w:eastAsia="zh-CN"/>
              </w:rPr>
            </w:pPr>
            <w:r>
              <w:rPr>
                <w:rFonts w:cs="Arial"/>
                <w:szCs w:val="18"/>
                <w:lang w:eastAsia="zh-CN"/>
              </w:rPr>
              <w:t>0..1</w:t>
            </w:r>
          </w:p>
        </w:tc>
        <w:tc>
          <w:tcPr>
            <w:tcW w:w="2723" w:type="dxa"/>
            <w:gridSpan w:val="2"/>
          </w:tcPr>
          <w:p w:rsidR="00A10B25" w:rsidRDefault="00A10B25">
            <w:pPr>
              <w:pStyle w:val="TAL"/>
              <w:rPr>
                <w:rFonts w:cs="Arial"/>
                <w:szCs w:val="18"/>
              </w:rPr>
            </w:pPr>
            <w:r>
              <w:rPr>
                <w:rFonts w:cs="Arial"/>
                <w:szCs w:val="18"/>
              </w:rPr>
              <w:t>Information about roaming analytics. When this attribute is provided, the request should contain only attributes that are applicable also in the Nnwdaf_RoamingAnalytics service.</w:t>
            </w:r>
          </w:p>
        </w:tc>
        <w:tc>
          <w:tcPr>
            <w:tcW w:w="1463" w:type="dxa"/>
            <w:gridSpan w:val="2"/>
          </w:tcPr>
          <w:p w:rsidR="00A10B25" w:rsidRDefault="00A10B25">
            <w:pPr>
              <w:pStyle w:val="TAL"/>
              <w:rPr>
                <w:rFonts w:eastAsia="Batang"/>
              </w:rPr>
            </w:pPr>
            <w:r>
              <w:rPr>
                <w:rFonts w:eastAsia="Batang"/>
              </w:rPr>
              <w:t>RoamingAnalytics</w:t>
            </w:r>
          </w:p>
        </w:tc>
      </w:tr>
      <w:tr w:rsidR="00A10B25">
        <w:trPr>
          <w:gridAfter w:val="1"/>
          <w:wAfter w:w="41" w:type="dxa"/>
          <w:jc w:val="center"/>
        </w:trPr>
        <w:tc>
          <w:tcPr>
            <w:tcW w:w="1603" w:type="dxa"/>
            <w:gridSpan w:val="2"/>
          </w:tcPr>
          <w:p w:rsidR="00A10B25" w:rsidRDefault="00A10B25">
            <w:pPr>
              <w:pStyle w:val="TAL"/>
            </w:pPr>
            <w:r>
              <w:t>congThresholds</w:t>
            </w:r>
          </w:p>
        </w:tc>
        <w:tc>
          <w:tcPr>
            <w:tcW w:w="2001" w:type="dxa"/>
            <w:gridSpan w:val="2"/>
          </w:tcPr>
          <w:p w:rsidR="00A10B25" w:rsidRDefault="00A10B25">
            <w:pPr>
              <w:pStyle w:val="TAL"/>
            </w:pPr>
            <w:r>
              <w:t>array(ThresholdLevel)</w:t>
            </w:r>
          </w:p>
        </w:tc>
        <w:tc>
          <w:tcPr>
            <w:tcW w:w="286" w:type="dxa"/>
            <w:gridSpan w:val="2"/>
          </w:tcPr>
          <w:p w:rsidR="00A10B25" w:rsidRDefault="00A10B25">
            <w:pPr>
              <w:pStyle w:val="TAC"/>
              <w:rPr>
                <w:rFonts w:cs="Arial"/>
                <w:szCs w:val="18"/>
                <w:lang w:eastAsia="zh-CN"/>
              </w:rPr>
            </w:pPr>
            <w:r>
              <w:rPr>
                <w:rFonts w:cs="Arial"/>
                <w:szCs w:val="18"/>
                <w:lang w:eastAsia="zh-CN"/>
              </w:rPr>
              <w:t>C</w:t>
            </w:r>
          </w:p>
        </w:tc>
        <w:tc>
          <w:tcPr>
            <w:tcW w:w="1063" w:type="dxa"/>
            <w:gridSpan w:val="2"/>
          </w:tcPr>
          <w:p w:rsidR="00A10B25" w:rsidRDefault="00A10B25">
            <w:pPr>
              <w:pStyle w:val="TAL"/>
              <w:rPr>
                <w:rFonts w:cs="Arial"/>
                <w:szCs w:val="18"/>
                <w:lang w:eastAsia="zh-CN"/>
              </w:rPr>
            </w:pPr>
            <w:r>
              <w:rPr>
                <w:rFonts w:cs="Arial"/>
                <w:szCs w:val="18"/>
                <w:lang w:eastAsia="zh-CN"/>
              </w:rPr>
              <w:t>1..N</w:t>
            </w:r>
          </w:p>
        </w:tc>
        <w:tc>
          <w:tcPr>
            <w:tcW w:w="2723" w:type="dxa"/>
            <w:gridSpan w:val="2"/>
          </w:tcPr>
          <w:p w:rsidR="00A10B25" w:rsidRDefault="00A10B25">
            <w:pPr>
              <w:pStyle w:val="TAL"/>
              <w:rPr>
                <w:rFonts w:cs="Arial"/>
                <w:szCs w:val="18"/>
              </w:rPr>
            </w:pPr>
            <w:r>
              <w:rPr>
                <w:rFonts w:cs="Arial"/>
                <w:szCs w:val="18"/>
              </w:rPr>
              <w:t>Represents the congestion threshold levels. (NOTE 4)</w:t>
            </w:r>
          </w:p>
        </w:tc>
        <w:tc>
          <w:tcPr>
            <w:tcW w:w="1463" w:type="dxa"/>
            <w:gridSpan w:val="2"/>
          </w:tcPr>
          <w:p w:rsidR="00A10B25" w:rsidRDefault="00A10B25">
            <w:pPr>
              <w:pStyle w:val="TAL"/>
              <w:rPr>
                <w:rFonts w:eastAsia="Batang"/>
              </w:rPr>
            </w:pPr>
            <w:r>
              <w:rPr>
                <w:rFonts w:eastAsia="Batang"/>
              </w:rPr>
              <w:t>UserDataCongestion</w:t>
            </w:r>
          </w:p>
        </w:tc>
      </w:tr>
      <w:tr w:rsidR="00A10B25">
        <w:trPr>
          <w:gridAfter w:val="1"/>
          <w:wAfter w:w="41" w:type="dxa"/>
          <w:jc w:val="center"/>
        </w:trPr>
        <w:tc>
          <w:tcPr>
            <w:tcW w:w="1603" w:type="dxa"/>
            <w:gridSpan w:val="2"/>
          </w:tcPr>
          <w:p w:rsidR="00A10B25" w:rsidRDefault="00A10B25">
            <w:pPr>
              <w:pStyle w:val="TAL"/>
            </w:pPr>
            <w:r>
              <w:t>nwPerfRequs</w:t>
            </w:r>
          </w:p>
        </w:tc>
        <w:tc>
          <w:tcPr>
            <w:tcW w:w="2001" w:type="dxa"/>
            <w:gridSpan w:val="2"/>
          </w:tcPr>
          <w:p w:rsidR="00A10B25" w:rsidRDefault="00A10B25">
            <w:pPr>
              <w:pStyle w:val="TAL"/>
            </w:pPr>
            <w:r>
              <w:t>array(NetworkPerfRequirement)</w:t>
            </w:r>
          </w:p>
        </w:tc>
        <w:tc>
          <w:tcPr>
            <w:tcW w:w="286" w:type="dxa"/>
            <w:gridSpan w:val="2"/>
          </w:tcPr>
          <w:p w:rsidR="00A10B25" w:rsidRDefault="00A10B25">
            <w:pPr>
              <w:pStyle w:val="TAC"/>
              <w:rPr>
                <w:rFonts w:cs="Arial"/>
                <w:szCs w:val="18"/>
                <w:lang w:eastAsia="zh-CN"/>
              </w:rPr>
            </w:pPr>
            <w:r>
              <w:rPr>
                <w:rFonts w:cs="Arial"/>
                <w:szCs w:val="18"/>
                <w:lang w:eastAsia="zh-CN"/>
              </w:rPr>
              <w:t>C</w:t>
            </w:r>
          </w:p>
        </w:tc>
        <w:tc>
          <w:tcPr>
            <w:tcW w:w="1063" w:type="dxa"/>
            <w:gridSpan w:val="2"/>
          </w:tcPr>
          <w:p w:rsidR="00A10B25" w:rsidRDefault="00A10B25">
            <w:pPr>
              <w:pStyle w:val="TAL"/>
              <w:rPr>
                <w:rFonts w:cs="Arial"/>
                <w:szCs w:val="18"/>
                <w:lang w:eastAsia="zh-CN"/>
              </w:rPr>
            </w:pPr>
            <w:r>
              <w:t>1..N</w:t>
            </w:r>
          </w:p>
        </w:tc>
        <w:tc>
          <w:tcPr>
            <w:tcW w:w="2723" w:type="dxa"/>
            <w:gridSpan w:val="2"/>
          </w:tcPr>
          <w:p w:rsidR="00A10B25" w:rsidRDefault="00A10B25">
            <w:pPr>
              <w:pStyle w:val="TAL"/>
            </w:pPr>
            <w:r>
              <w:t>Represents the network performance requirements. This attribute shall be included when subscribed event is "NETWORK_PERFORMANCE".</w:t>
            </w:r>
          </w:p>
          <w:p w:rsidR="00A10B25" w:rsidRDefault="00A10B25">
            <w:pPr>
              <w:pStyle w:val="TAL"/>
              <w:rPr>
                <w:rFonts w:cs="Arial"/>
                <w:szCs w:val="18"/>
              </w:rPr>
            </w:pPr>
          </w:p>
        </w:tc>
        <w:tc>
          <w:tcPr>
            <w:tcW w:w="1463" w:type="dxa"/>
            <w:gridSpan w:val="2"/>
          </w:tcPr>
          <w:p w:rsidR="00A10B25" w:rsidRDefault="00A10B25">
            <w:pPr>
              <w:pStyle w:val="TAL"/>
              <w:rPr>
                <w:rFonts w:eastAsia="Batang"/>
              </w:rPr>
            </w:pPr>
            <w:r>
              <w:rPr>
                <w:rFonts w:cs="Arial"/>
                <w:szCs w:val="18"/>
              </w:rPr>
              <w:t>NetworkPerformance</w:t>
            </w:r>
          </w:p>
        </w:tc>
      </w:tr>
      <w:tr w:rsidR="00A10B25">
        <w:trPr>
          <w:gridAfter w:val="1"/>
          <w:wAfter w:w="41" w:type="dxa"/>
          <w:jc w:val="center"/>
        </w:trPr>
        <w:tc>
          <w:tcPr>
            <w:tcW w:w="1603" w:type="dxa"/>
            <w:gridSpan w:val="2"/>
          </w:tcPr>
          <w:p w:rsidR="00A10B25" w:rsidRDefault="00A10B25">
            <w:pPr>
              <w:pStyle w:val="TAL"/>
            </w:pPr>
            <w:r>
              <w:t>bwRequs</w:t>
            </w:r>
          </w:p>
        </w:tc>
        <w:tc>
          <w:tcPr>
            <w:tcW w:w="2001" w:type="dxa"/>
            <w:gridSpan w:val="2"/>
          </w:tcPr>
          <w:p w:rsidR="00A10B25" w:rsidRDefault="00A10B25">
            <w:pPr>
              <w:pStyle w:val="TAL"/>
            </w:pPr>
            <w:r>
              <w:t>array(BwRequirement)</w:t>
            </w:r>
          </w:p>
        </w:tc>
        <w:tc>
          <w:tcPr>
            <w:tcW w:w="286" w:type="dxa"/>
            <w:gridSpan w:val="2"/>
          </w:tcPr>
          <w:p w:rsidR="00A10B25" w:rsidRDefault="00A10B25">
            <w:pPr>
              <w:pStyle w:val="TAC"/>
              <w:rPr>
                <w:rFonts w:cs="Arial"/>
                <w:szCs w:val="18"/>
                <w:lang w:eastAsia="zh-CN"/>
              </w:rPr>
            </w:pPr>
            <w:r>
              <w:t>O</w:t>
            </w:r>
          </w:p>
        </w:tc>
        <w:tc>
          <w:tcPr>
            <w:tcW w:w="1063" w:type="dxa"/>
            <w:gridSpan w:val="2"/>
          </w:tcPr>
          <w:p w:rsidR="00A10B25" w:rsidRDefault="00A10B25">
            <w:pPr>
              <w:pStyle w:val="TAL"/>
            </w:pPr>
            <w:r>
              <w:t>1..N</w:t>
            </w:r>
          </w:p>
        </w:tc>
        <w:tc>
          <w:tcPr>
            <w:tcW w:w="2723" w:type="dxa"/>
            <w:gridSpan w:val="2"/>
          </w:tcPr>
          <w:p w:rsidR="00A10B25" w:rsidRDefault="00A10B25">
            <w:pPr>
              <w:pStyle w:val="TAL"/>
            </w:pPr>
            <w:r>
              <w:t>Represents the bandwidth requirement for each application.</w:t>
            </w:r>
          </w:p>
          <w:p w:rsidR="00A10B25" w:rsidRDefault="00A10B25">
            <w:pPr>
              <w:pStyle w:val="TAL"/>
            </w:pPr>
            <w:r>
              <w:t>It may only be present if "appIds" attribute is provided.</w:t>
            </w:r>
          </w:p>
        </w:tc>
        <w:tc>
          <w:tcPr>
            <w:tcW w:w="1463" w:type="dxa"/>
            <w:gridSpan w:val="2"/>
          </w:tcPr>
          <w:p w:rsidR="00A10B25" w:rsidRDefault="00A10B25">
            <w:pPr>
              <w:pStyle w:val="TAL"/>
              <w:rPr>
                <w:rFonts w:cs="Arial"/>
                <w:szCs w:val="18"/>
              </w:rPr>
            </w:pPr>
            <w:r>
              <w:t>ServiceExperience</w:t>
            </w:r>
          </w:p>
        </w:tc>
      </w:tr>
      <w:tr w:rsidR="00A10B25">
        <w:trPr>
          <w:gridAfter w:val="1"/>
          <w:wAfter w:w="41" w:type="dxa"/>
          <w:jc w:val="center"/>
        </w:trPr>
        <w:tc>
          <w:tcPr>
            <w:tcW w:w="1603" w:type="dxa"/>
            <w:gridSpan w:val="2"/>
          </w:tcPr>
          <w:p w:rsidR="00A10B25" w:rsidRDefault="00A10B25">
            <w:pPr>
              <w:pStyle w:val="TAL"/>
            </w:pPr>
            <w:r>
              <w:t>excepRequs</w:t>
            </w:r>
          </w:p>
        </w:tc>
        <w:tc>
          <w:tcPr>
            <w:tcW w:w="2001" w:type="dxa"/>
            <w:gridSpan w:val="2"/>
          </w:tcPr>
          <w:p w:rsidR="00A10B25" w:rsidRDefault="00A10B25">
            <w:pPr>
              <w:pStyle w:val="TAL"/>
            </w:pPr>
            <w:r>
              <w:t>array(Exception)</w:t>
            </w:r>
          </w:p>
        </w:tc>
        <w:tc>
          <w:tcPr>
            <w:tcW w:w="286" w:type="dxa"/>
            <w:gridSpan w:val="2"/>
          </w:tcPr>
          <w:p w:rsidR="00A10B25" w:rsidRDefault="00A10B25">
            <w:pPr>
              <w:pStyle w:val="TAC"/>
            </w:pPr>
            <w:r>
              <w:rPr>
                <w:rFonts w:cs="Arial"/>
                <w:szCs w:val="18"/>
                <w:lang w:eastAsia="zh-CN"/>
              </w:rPr>
              <w:t>C</w:t>
            </w:r>
          </w:p>
        </w:tc>
        <w:tc>
          <w:tcPr>
            <w:tcW w:w="1063" w:type="dxa"/>
            <w:gridSpan w:val="2"/>
          </w:tcPr>
          <w:p w:rsidR="00A10B25" w:rsidRDefault="00A10B25">
            <w:pPr>
              <w:pStyle w:val="TAL"/>
            </w:pPr>
            <w:r>
              <w:rPr>
                <w:rFonts w:cs="Arial"/>
                <w:szCs w:val="18"/>
                <w:lang w:eastAsia="zh-CN"/>
              </w:rPr>
              <w:t>1..N</w:t>
            </w:r>
          </w:p>
        </w:tc>
        <w:tc>
          <w:tcPr>
            <w:tcW w:w="2723" w:type="dxa"/>
            <w:gridSpan w:val="2"/>
          </w:tcPr>
          <w:p w:rsidR="00A10B25" w:rsidRDefault="00A10B25">
            <w:pPr>
              <w:pStyle w:val="TAL"/>
              <w:rPr>
                <w:rFonts w:cs="Arial"/>
                <w:szCs w:val="18"/>
              </w:rPr>
            </w:pPr>
            <w:r>
              <w:rPr>
                <w:rFonts w:cs="Arial"/>
                <w:szCs w:val="18"/>
              </w:rPr>
              <w:t>Represents a list of Exception Ids with associated thresholds.</w:t>
            </w:r>
            <w:r>
              <w:t xml:space="preserve"> </w:t>
            </w:r>
            <w:r>
              <w:rPr>
                <w:rFonts w:cs="Arial"/>
                <w:szCs w:val="18"/>
              </w:rPr>
              <w:t>May only be present when subscribed event is "ABNORMAL_BEHAVIOUR".</w:t>
            </w:r>
          </w:p>
          <w:p w:rsidR="00A10B25" w:rsidRDefault="00A10B25">
            <w:pPr>
              <w:pStyle w:val="TAL"/>
            </w:pPr>
            <w:r>
              <w:rPr>
                <w:rFonts w:cs="Arial"/>
                <w:szCs w:val="18"/>
              </w:rPr>
              <w:t>(NOTE 5, NOTE 6, NOTE 8)</w:t>
            </w:r>
          </w:p>
        </w:tc>
        <w:tc>
          <w:tcPr>
            <w:tcW w:w="1463" w:type="dxa"/>
            <w:gridSpan w:val="2"/>
          </w:tcPr>
          <w:p w:rsidR="00A10B25" w:rsidRDefault="00A10B25">
            <w:pPr>
              <w:pStyle w:val="TAL"/>
            </w:pPr>
            <w:r>
              <w:rPr>
                <w:rFonts w:cs="Arial"/>
                <w:szCs w:val="18"/>
              </w:rPr>
              <w:t>AbnormalBehaviour</w:t>
            </w:r>
          </w:p>
        </w:tc>
      </w:tr>
      <w:tr w:rsidR="00A10B25">
        <w:trPr>
          <w:gridAfter w:val="1"/>
          <w:wAfter w:w="41" w:type="dxa"/>
          <w:jc w:val="center"/>
        </w:trPr>
        <w:tc>
          <w:tcPr>
            <w:tcW w:w="1603" w:type="dxa"/>
            <w:gridSpan w:val="2"/>
          </w:tcPr>
          <w:p w:rsidR="00A10B25" w:rsidRDefault="00A10B25">
            <w:pPr>
              <w:pStyle w:val="TAL"/>
            </w:pPr>
            <w:r>
              <w:t>exptAnaType</w:t>
            </w:r>
          </w:p>
        </w:tc>
        <w:tc>
          <w:tcPr>
            <w:tcW w:w="2001" w:type="dxa"/>
            <w:gridSpan w:val="2"/>
          </w:tcPr>
          <w:p w:rsidR="00A10B25" w:rsidRDefault="00A10B25">
            <w:pPr>
              <w:pStyle w:val="TAL"/>
            </w:pPr>
            <w:r>
              <w:t>ExpectedAnalyticsType</w:t>
            </w:r>
          </w:p>
        </w:tc>
        <w:tc>
          <w:tcPr>
            <w:tcW w:w="286" w:type="dxa"/>
            <w:gridSpan w:val="2"/>
          </w:tcPr>
          <w:p w:rsidR="00A10B25" w:rsidRDefault="00A10B25">
            <w:pPr>
              <w:pStyle w:val="TAC"/>
            </w:pPr>
            <w:r>
              <w:rPr>
                <w:rFonts w:cs="Arial"/>
                <w:szCs w:val="18"/>
                <w:lang w:eastAsia="zh-CN"/>
              </w:rPr>
              <w:t>C</w:t>
            </w:r>
          </w:p>
        </w:tc>
        <w:tc>
          <w:tcPr>
            <w:tcW w:w="1063" w:type="dxa"/>
            <w:gridSpan w:val="2"/>
          </w:tcPr>
          <w:p w:rsidR="00A10B25" w:rsidRDefault="00A10B25">
            <w:pPr>
              <w:pStyle w:val="TAL"/>
            </w:pPr>
            <w:r>
              <w:rPr>
                <w:rFonts w:cs="Arial"/>
                <w:szCs w:val="18"/>
                <w:lang w:eastAsia="zh-CN"/>
              </w:rPr>
              <w:t>0..1</w:t>
            </w:r>
          </w:p>
        </w:tc>
        <w:tc>
          <w:tcPr>
            <w:tcW w:w="2723" w:type="dxa"/>
            <w:gridSpan w:val="2"/>
          </w:tcPr>
          <w:p w:rsidR="00A10B25" w:rsidRDefault="00A10B25">
            <w:pPr>
              <w:pStyle w:val="TAL"/>
              <w:rPr>
                <w:rFonts w:cs="Arial"/>
                <w:szCs w:val="18"/>
              </w:rPr>
            </w:pPr>
            <w:r>
              <w:rPr>
                <w:rFonts w:cs="Arial"/>
                <w:szCs w:val="18"/>
              </w:rPr>
              <w:t>Represents expected UE analytics type.</w:t>
            </w:r>
          </w:p>
          <w:p w:rsidR="00A10B25" w:rsidRDefault="00A10B25">
            <w:pPr>
              <w:pStyle w:val="TAL"/>
            </w:pPr>
            <w:r>
              <w:rPr>
                <w:rFonts w:cs="Arial"/>
                <w:szCs w:val="18"/>
              </w:rPr>
              <w:t xml:space="preserve">It shall not be present if the </w:t>
            </w:r>
            <w:r>
              <w:t>"excepRequs" attribute is provided. (NOTE 6, NOTE</w:t>
            </w:r>
            <w:r>
              <w:rPr>
                <w:rFonts w:cs="Arial"/>
                <w:szCs w:val="18"/>
              </w:rPr>
              <w:t> </w:t>
            </w:r>
            <w:r>
              <w:t>8)</w:t>
            </w:r>
          </w:p>
        </w:tc>
        <w:tc>
          <w:tcPr>
            <w:tcW w:w="1463" w:type="dxa"/>
            <w:gridSpan w:val="2"/>
          </w:tcPr>
          <w:p w:rsidR="00A10B25" w:rsidRDefault="00A10B25">
            <w:pPr>
              <w:pStyle w:val="TAL"/>
            </w:pPr>
            <w:r>
              <w:rPr>
                <w:rFonts w:cs="Arial"/>
                <w:szCs w:val="18"/>
              </w:rPr>
              <w:t>AbnormalBehaviour</w:t>
            </w:r>
          </w:p>
        </w:tc>
      </w:tr>
      <w:tr w:rsidR="00A10B25">
        <w:trPr>
          <w:gridAfter w:val="1"/>
          <w:wAfter w:w="41" w:type="dxa"/>
          <w:jc w:val="center"/>
        </w:trPr>
        <w:tc>
          <w:tcPr>
            <w:tcW w:w="1603" w:type="dxa"/>
            <w:gridSpan w:val="2"/>
          </w:tcPr>
          <w:p w:rsidR="00A10B25" w:rsidRDefault="00A10B25">
            <w:pPr>
              <w:pStyle w:val="TAL"/>
            </w:pPr>
            <w:r>
              <w:t>exptUeBehav</w:t>
            </w:r>
          </w:p>
        </w:tc>
        <w:tc>
          <w:tcPr>
            <w:tcW w:w="2001" w:type="dxa"/>
            <w:gridSpan w:val="2"/>
          </w:tcPr>
          <w:p w:rsidR="00A10B25" w:rsidRDefault="00A10B25">
            <w:pPr>
              <w:pStyle w:val="TAL"/>
            </w:pPr>
            <w:r>
              <w:t>ExpectedUeBehaviourData</w:t>
            </w:r>
          </w:p>
        </w:tc>
        <w:tc>
          <w:tcPr>
            <w:tcW w:w="286" w:type="dxa"/>
            <w:gridSpan w:val="2"/>
          </w:tcPr>
          <w:p w:rsidR="00A10B25" w:rsidRDefault="00A10B25">
            <w:pPr>
              <w:pStyle w:val="TAC"/>
            </w:pPr>
            <w:r>
              <w:rPr>
                <w:rFonts w:cs="Arial"/>
                <w:szCs w:val="18"/>
                <w:lang w:eastAsia="zh-CN"/>
              </w:rPr>
              <w:t>O</w:t>
            </w:r>
          </w:p>
        </w:tc>
        <w:tc>
          <w:tcPr>
            <w:tcW w:w="1063" w:type="dxa"/>
            <w:gridSpan w:val="2"/>
          </w:tcPr>
          <w:p w:rsidR="00A10B25" w:rsidRDefault="00A10B25">
            <w:pPr>
              <w:pStyle w:val="TAL"/>
            </w:pPr>
            <w:r>
              <w:rPr>
                <w:rFonts w:cs="Arial"/>
                <w:szCs w:val="18"/>
                <w:lang w:eastAsia="zh-CN"/>
              </w:rPr>
              <w:t>0..1</w:t>
            </w:r>
          </w:p>
        </w:tc>
        <w:tc>
          <w:tcPr>
            <w:tcW w:w="2723" w:type="dxa"/>
            <w:gridSpan w:val="2"/>
          </w:tcPr>
          <w:p w:rsidR="00A10B25" w:rsidRDefault="00A10B25">
            <w:pPr>
              <w:pStyle w:val="TAL"/>
            </w:pPr>
            <w:r>
              <w:rPr>
                <w:rFonts w:cs="Arial"/>
                <w:szCs w:val="18"/>
              </w:rPr>
              <w:t>Represents expected UE behaviour.</w:t>
            </w:r>
          </w:p>
        </w:tc>
        <w:tc>
          <w:tcPr>
            <w:tcW w:w="1463" w:type="dxa"/>
            <w:gridSpan w:val="2"/>
          </w:tcPr>
          <w:p w:rsidR="00A10B25" w:rsidRDefault="00A10B25">
            <w:pPr>
              <w:pStyle w:val="TAL"/>
            </w:pPr>
            <w:r>
              <w:rPr>
                <w:rFonts w:cs="Arial"/>
                <w:szCs w:val="18"/>
              </w:rPr>
              <w:t>AbnormalBehaviour</w:t>
            </w:r>
          </w:p>
        </w:tc>
      </w:tr>
      <w:tr w:rsidR="00A10B25">
        <w:trPr>
          <w:gridAfter w:val="1"/>
          <w:wAfter w:w="41" w:type="dxa"/>
          <w:jc w:val="center"/>
        </w:trPr>
        <w:tc>
          <w:tcPr>
            <w:tcW w:w="1603" w:type="dxa"/>
            <w:gridSpan w:val="2"/>
          </w:tcPr>
          <w:p w:rsidR="00A10B25" w:rsidRDefault="00A10B25">
            <w:pPr>
              <w:pStyle w:val="TAL"/>
              <w:rPr>
                <w:lang w:eastAsia="zh-CN"/>
              </w:rPr>
            </w:pPr>
            <w:r>
              <w:t>ratFreqs</w:t>
            </w:r>
          </w:p>
        </w:tc>
        <w:tc>
          <w:tcPr>
            <w:tcW w:w="2001" w:type="dxa"/>
            <w:gridSpan w:val="2"/>
          </w:tcPr>
          <w:p w:rsidR="00A10B25" w:rsidRDefault="00A10B25">
            <w:pPr>
              <w:pStyle w:val="TAL"/>
              <w:rPr>
                <w:lang w:eastAsia="zh-CN"/>
              </w:rPr>
            </w:pPr>
            <w:r>
              <w:t>array(RatFreqInformation)</w:t>
            </w:r>
          </w:p>
        </w:tc>
        <w:tc>
          <w:tcPr>
            <w:tcW w:w="286" w:type="dxa"/>
            <w:gridSpan w:val="2"/>
          </w:tcPr>
          <w:p w:rsidR="00A10B25" w:rsidRDefault="00A10B25">
            <w:pPr>
              <w:pStyle w:val="TAC"/>
              <w:rPr>
                <w:rFonts w:cs="Arial"/>
                <w:szCs w:val="18"/>
                <w:lang w:eastAsia="zh-CN"/>
              </w:rPr>
            </w:pPr>
            <w:r>
              <w:rPr>
                <w:rFonts w:cs="Arial"/>
                <w:szCs w:val="18"/>
                <w:lang w:eastAsia="zh-CN"/>
              </w:rPr>
              <w:t>O</w:t>
            </w:r>
          </w:p>
        </w:tc>
        <w:tc>
          <w:tcPr>
            <w:tcW w:w="1063" w:type="dxa"/>
            <w:gridSpan w:val="2"/>
          </w:tcPr>
          <w:p w:rsidR="00A10B25" w:rsidRDefault="00A10B25">
            <w:pPr>
              <w:pStyle w:val="TAL"/>
              <w:rPr>
                <w:rFonts w:cs="Arial"/>
                <w:szCs w:val="18"/>
                <w:lang w:eastAsia="zh-CN"/>
              </w:rPr>
            </w:pPr>
            <w:r>
              <w:rPr>
                <w:rFonts w:cs="Arial"/>
                <w:szCs w:val="18"/>
                <w:lang w:eastAsia="zh-CN"/>
              </w:rPr>
              <w:t>1..N</w:t>
            </w:r>
          </w:p>
        </w:tc>
        <w:tc>
          <w:tcPr>
            <w:tcW w:w="2723" w:type="dxa"/>
            <w:gridSpan w:val="2"/>
          </w:tcPr>
          <w:p w:rsidR="00A10B25" w:rsidRDefault="00A10B25">
            <w:pPr>
              <w:pStyle w:val="TAL"/>
              <w:rPr>
                <w:rFonts w:cs="Arial"/>
                <w:szCs w:val="18"/>
                <w:lang w:eastAsia="zh-CN"/>
              </w:rPr>
            </w:pPr>
            <w:r>
              <w:rPr>
                <w:rFonts w:cs="Arial" w:hint="eastAsia"/>
                <w:szCs w:val="18"/>
                <w:lang w:eastAsia="zh-CN"/>
              </w:rPr>
              <w:t>I</w:t>
            </w:r>
            <w:r>
              <w:rPr>
                <w:rFonts w:cs="Arial"/>
                <w:szCs w:val="18"/>
                <w:lang w:eastAsia="zh-CN"/>
              </w:rPr>
              <w:t>dentification(s) of the RAT type(s) and/or frequency(ies) of UE's serving cell(s) which the subscription applies.</w:t>
            </w:r>
            <w:r>
              <w:t xml:space="preserve"> (NOTE 9)</w:t>
            </w:r>
          </w:p>
        </w:tc>
        <w:tc>
          <w:tcPr>
            <w:tcW w:w="1463" w:type="dxa"/>
            <w:gridSpan w:val="2"/>
          </w:tcPr>
          <w:p w:rsidR="00A10B25" w:rsidRDefault="00A10B25">
            <w:pPr>
              <w:pStyle w:val="TAL"/>
            </w:pPr>
            <w:r>
              <w:rPr>
                <w:rFonts w:cs="Arial"/>
                <w:szCs w:val="18"/>
              </w:rPr>
              <w:t>ServiceExperienceExt</w:t>
            </w:r>
          </w:p>
        </w:tc>
      </w:tr>
      <w:tr w:rsidR="00A10B25">
        <w:trPr>
          <w:gridAfter w:val="1"/>
          <w:wAfter w:w="41" w:type="dxa"/>
          <w:jc w:val="center"/>
        </w:trPr>
        <w:tc>
          <w:tcPr>
            <w:tcW w:w="1603" w:type="dxa"/>
            <w:gridSpan w:val="2"/>
          </w:tcPr>
          <w:p w:rsidR="00A10B25" w:rsidRDefault="00A10B25">
            <w:pPr>
              <w:pStyle w:val="TAL"/>
              <w:rPr>
                <w:lang w:eastAsia="zh-CN"/>
              </w:rPr>
            </w:pPr>
            <w:r>
              <w:t>listOfAnaSubsets</w:t>
            </w:r>
          </w:p>
        </w:tc>
        <w:tc>
          <w:tcPr>
            <w:tcW w:w="2001" w:type="dxa"/>
            <w:gridSpan w:val="2"/>
          </w:tcPr>
          <w:p w:rsidR="00A10B25" w:rsidRDefault="00A10B25">
            <w:pPr>
              <w:pStyle w:val="TAL"/>
              <w:rPr>
                <w:lang w:eastAsia="zh-CN"/>
              </w:rPr>
            </w:pPr>
            <w:r>
              <w:rPr>
                <w:rFonts w:eastAsia="DengXian"/>
              </w:rPr>
              <w:t>array(</w:t>
            </w:r>
            <w:r>
              <w:rPr>
                <w:lang w:eastAsia="zh-CN"/>
              </w:rPr>
              <w:t>AnalyticsSubset)</w:t>
            </w:r>
          </w:p>
        </w:tc>
        <w:tc>
          <w:tcPr>
            <w:tcW w:w="286" w:type="dxa"/>
            <w:gridSpan w:val="2"/>
          </w:tcPr>
          <w:p w:rsidR="00A10B25" w:rsidRDefault="00A10B25">
            <w:pPr>
              <w:pStyle w:val="TAC"/>
              <w:rPr>
                <w:rFonts w:cs="Arial"/>
                <w:szCs w:val="18"/>
                <w:lang w:eastAsia="zh-CN"/>
              </w:rPr>
            </w:pPr>
            <w:r>
              <w:rPr>
                <w:rFonts w:cs="Arial"/>
                <w:szCs w:val="18"/>
                <w:lang w:eastAsia="zh-CN"/>
              </w:rPr>
              <w:t>O</w:t>
            </w:r>
          </w:p>
        </w:tc>
        <w:tc>
          <w:tcPr>
            <w:tcW w:w="1063" w:type="dxa"/>
            <w:gridSpan w:val="2"/>
          </w:tcPr>
          <w:p w:rsidR="00A10B25" w:rsidRDefault="00A10B25">
            <w:pPr>
              <w:pStyle w:val="TAL"/>
              <w:rPr>
                <w:rFonts w:cs="Arial"/>
                <w:szCs w:val="18"/>
                <w:lang w:eastAsia="zh-CN"/>
              </w:rPr>
            </w:pPr>
            <w:r>
              <w:rPr>
                <w:rFonts w:cs="Arial"/>
                <w:szCs w:val="18"/>
                <w:lang w:eastAsia="zh-CN"/>
              </w:rPr>
              <w:t>1..N</w:t>
            </w:r>
          </w:p>
        </w:tc>
        <w:tc>
          <w:tcPr>
            <w:tcW w:w="2723" w:type="dxa"/>
            <w:gridSpan w:val="2"/>
          </w:tcPr>
          <w:p w:rsidR="00A10B25" w:rsidRDefault="00A10B25">
            <w:pPr>
              <w:pStyle w:val="TAL"/>
              <w:rPr>
                <w:rFonts w:cs="Arial"/>
                <w:szCs w:val="18"/>
                <w:lang w:eastAsia="zh-CN"/>
              </w:rPr>
            </w:pPr>
            <w:r>
              <w:rPr>
                <w:lang w:val="en-US" w:eastAsia="zh-CN"/>
              </w:rPr>
              <w:t>The list of analytics subsets can be used to indicate the content of the analytics.</w:t>
            </w:r>
          </w:p>
        </w:tc>
        <w:tc>
          <w:tcPr>
            <w:tcW w:w="1463" w:type="dxa"/>
            <w:gridSpan w:val="2"/>
          </w:tcPr>
          <w:p w:rsidR="00A10B25" w:rsidRDefault="00A10B25">
            <w:pPr>
              <w:pStyle w:val="TAL"/>
            </w:pPr>
            <w:r>
              <w:t>EneNA</w:t>
            </w:r>
          </w:p>
        </w:tc>
      </w:tr>
      <w:tr w:rsidR="00A10B25">
        <w:trPr>
          <w:gridAfter w:val="1"/>
          <w:wAfter w:w="41" w:type="dxa"/>
          <w:jc w:val="center"/>
        </w:trPr>
        <w:tc>
          <w:tcPr>
            <w:tcW w:w="1603" w:type="dxa"/>
            <w:gridSpan w:val="2"/>
          </w:tcPr>
          <w:p w:rsidR="00A10B25" w:rsidRDefault="00A10B25">
            <w:pPr>
              <w:pStyle w:val="TAL"/>
            </w:pPr>
            <w:r>
              <w:t>disperReqs</w:t>
            </w:r>
          </w:p>
        </w:tc>
        <w:tc>
          <w:tcPr>
            <w:tcW w:w="2001" w:type="dxa"/>
            <w:gridSpan w:val="2"/>
          </w:tcPr>
          <w:p w:rsidR="00A10B25" w:rsidRDefault="00A10B25">
            <w:pPr>
              <w:pStyle w:val="TAL"/>
              <w:rPr>
                <w:rFonts w:eastAsia="DengXian"/>
              </w:rPr>
            </w:pPr>
            <w:r>
              <w:rPr>
                <w:rFonts w:eastAsia="DengXian"/>
              </w:rPr>
              <w:t>array(DispersionRequirement)</w:t>
            </w:r>
          </w:p>
        </w:tc>
        <w:tc>
          <w:tcPr>
            <w:tcW w:w="286" w:type="dxa"/>
            <w:gridSpan w:val="2"/>
          </w:tcPr>
          <w:p w:rsidR="00A10B25" w:rsidRDefault="00A10B25">
            <w:pPr>
              <w:pStyle w:val="TAC"/>
              <w:rPr>
                <w:rFonts w:cs="Arial"/>
                <w:szCs w:val="18"/>
                <w:lang w:eastAsia="zh-CN"/>
              </w:rPr>
            </w:pPr>
            <w:r>
              <w:rPr>
                <w:rFonts w:cs="Arial"/>
                <w:szCs w:val="18"/>
                <w:lang w:eastAsia="zh-CN"/>
              </w:rPr>
              <w:t>O</w:t>
            </w:r>
          </w:p>
        </w:tc>
        <w:tc>
          <w:tcPr>
            <w:tcW w:w="1063" w:type="dxa"/>
            <w:gridSpan w:val="2"/>
          </w:tcPr>
          <w:p w:rsidR="00A10B25" w:rsidRDefault="00A10B25">
            <w:pPr>
              <w:pStyle w:val="TAL"/>
              <w:rPr>
                <w:rFonts w:cs="Arial"/>
                <w:szCs w:val="18"/>
                <w:lang w:eastAsia="zh-CN"/>
              </w:rPr>
            </w:pPr>
            <w:r>
              <w:rPr>
                <w:rFonts w:cs="Arial"/>
                <w:szCs w:val="18"/>
                <w:lang w:eastAsia="zh-CN"/>
              </w:rPr>
              <w:t>1..N</w:t>
            </w:r>
          </w:p>
        </w:tc>
        <w:tc>
          <w:tcPr>
            <w:tcW w:w="2723" w:type="dxa"/>
            <w:gridSpan w:val="2"/>
          </w:tcPr>
          <w:p w:rsidR="00A10B25" w:rsidRDefault="00A10B25">
            <w:pPr>
              <w:pStyle w:val="TAL"/>
              <w:rPr>
                <w:lang w:val="en-US" w:eastAsia="zh-CN"/>
              </w:rPr>
            </w:pPr>
            <w:r>
              <w:rPr>
                <w:lang w:val="en-US" w:eastAsia="zh-CN"/>
              </w:rPr>
              <w:t>Represents the dispersion analytics requirements.</w:t>
            </w:r>
          </w:p>
        </w:tc>
        <w:tc>
          <w:tcPr>
            <w:tcW w:w="1463" w:type="dxa"/>
            <w:gridSpan w:val="2"/>
          </w:tcPr>
          <w:p w:rsidR="00A10B25" w:rsidRDefault="00A10B25">
            <w:pPr>
              <w:pStyle w:val="TAL"/>
            </w:pPr>
            <w:r>
              <w:t>Dispersion</w:t>
            </w:r>
          </w:p>
        </w:tc>
      </w:tr>
      <w:tr w:rsidR="00A10B25">
        <w:trPr>
          <w:gridAfter w:val="1"/>
          <w:wAfter w:w="41" w:type="dxa"/>
          <w:jc w:val="center"/>
        </w:trPr>
        <w:tc>
          <w:tcPr>
            <w:tcW w:w="1603" w:type="dxa"/>
            <w:gridSpan w:val="2"/>
          </w:tcPr>
          <w:p w:rsidR="00A10B25" w:rsidRDefault="00A10B25">
            <w:pPr>
              <w:pStyle w:val="TAL"/>
            </w:pPr>
            <w:r>
              <w:t>redTransReqs</w:t>
            </w:r>
          </w:p>
        </w:tc>
        <w:tc>
          <w:tcPr>
            <w:tcW w:w="2001" w:type="dxa"/>
            <w:gridSpan w:val="2"/>
          </w:tcPr>
          <w:p w:rsidR="00A10B25" w:rsidRDefault="00A10B25">
            <w:pPr>
              <w:pStyle w:val="TAL"/>
              <w:rPr>
                <w:rFonts w:eastAsia="DengXian"/>
              </w:rPr>
            </w:pPr>
            <w:r>
              <w:rPr>
                <w:rFonts w:eastAsia="DengXian"/>
              </w:rPr>
              <w:t>array(RedundantTransmissionExpReq)</w:t>
            </w:r>
          </w:p>
        </w:tc>
        <w:tc>
          <w:tcPr>
            <w:tcW w:w="286" w:type="dxa"/>
            <w:gridSpan w:val="2"/>
          </w:tcPr>
          <w:p w:rsidR="00A10B25" w:rsidRDefault="00A10B25">
            <w:pPr>
              <w:pStyle w:val="TAC"/>
              <w:rPr>
                <w:rFonts w:cs="Arial"/>
                <w:szCs w:val="18"/>
                <w:lang w:eastAsia="zh-CN"/>
              </w:rPr>
            </w:pPr>
            <w:r>
              <w:rPr>
                <w:rFonts w:cs="Arial"/>
                <w:szCs w:val="18"/>
                <w:lang w:eastAsia="zh-CN"/>
              </w:rPr>
              <w:t>O</w:t>
            </w:r>
          </w:p>
        </w:tc>
        <w:tc>
          <w:tcPr>
            <w:tcW w:w="1063" w:type="dxa"/>
            <w:gridSpan w:val="2"/>
          </w:tcPr>
          <w:p w:rsidR="00A10B25" w:rsidRDefault="00A10B25">
            <w:pPr>
              <w:pStyle w:val="TAL"/>
              <w:rPr>
                <w:rFonts w:cs="Arial"/>
                <w:szCs w:val="18"/>
                <w:lang w:eastAsia="zh-CN"/>
              </w:rPr>
            </w:pPr>
            <w:r>
              <w:rPr>
                <w:rFonts w:cs="Arial"/>
                <w:szCs w:val="18"/>
                <w:lang w:eastAsia="zh-CN"/>
              </w:rPr>
              <w:t>1..N</w:t>
            </w:r>
          </w:p>
        </w:tc>
        <w:tc>
          <w:tcPr>
            <w:tcW w:w="2723" w:type="dxa"/>
            <w:gridSpan w:val="2"/>
          </w:tcPr>
          <w:p w:rsidR="00A10B25" w:rsidRDefault="00A10B25">
            <w:pPr>
              <w:pStyle w:val="TAL"/>
              <w:rPr>
                <w:lang w:val="en-US" w:eastAsia="zh-CN"/>
              </w:rPr>
            </w:pPr>
            <w:r>
              <w:rPr>
                <w:lang w:val="en-US" w:eastAsia="zh-CN"/>
              </w:rPr>
              <w:t>Represents the redundant transmission experience analytics requirements.</w:t>
            </w:r>
          </w:p>
        </w:tc>
        <w:tc>
          <w:tcPr>
            <w:tcW w:w="1463" w:type="dxa"/>
            <w:gridSpan w:val="2"/>
          </w:tcPr>
          <w:p w:rsidR="00A10B25" w:rsidRDefault="00A10B25">
            <w:pPr>
              <w:pStyle w:val="TAL"/>
            </w:pPr>
            <w:r>
              <w:t>RedundantTransmissionExp</w:t>
            </w:r>
          </w:p>
        </w:tc>
      </w:tr>
      <w:tr w:rsidR="00A10B25">
        <w:trPr>
          <w:gridAfter w:val="1"/>
          <w:wAfter w:w="41" w:type="dxa"/>
          <w:jc w:val="center"/>
        </w:trPr>
        <w:tc>
          <w:tcPr>
            <w:tcW w:w="1603" w:type="dxa"/>
            <w:gridSpan w:val="2"/>
          </w:tcPr>
          <w:p w:rsidR="00A10B25" w:rsidRDefault="00A10B25">
            <w:pPr>
              <w:pStyle w:val="TAL"/>
            </w:pPr>
            <w:r>
              <w:t>wlanReqs</w:t>
            </w:r>
          </w:p>
        </w:tc>
        <w:tc>
          <w:tcPr>
            <w:tcW w:w="2001" w:type="dxa"/>
            <w:gridSpan w:val="2"/>
          </w:tcPr>
          <w:p w:rsidR="00A10B25" w:rsidRDefault="00A10B25">
            <w:pPr>
              <w:pStyle w:val="TAL"/>
              <w:rPr>
                <w:rFonts w:eastAsia="DengXian"/>
              </w:rPr>
            </w:pPr>
            <w:r>
              <w:rPr>
                <w:rFonts w:eastAsia="DengXian"/>
              </w:rPr>
              <w:t>array(WlanPerformanceReq)</w:t>
            </w:r>
          </w:p>
        </w:tc>
        <w:tc>
          <w:tcPr>
            <w:tcW w:w="286" w:type="dxa"/>
            <w:gridSpan w:val="2"/>
          </w:tcPr>
          <w:p w:rsidR="00A10B25" w:rsidRDefault="00A10B25">
            <w:pPr>
              <w:pStyle w:val="TAC"/>
              <w:rPr>
                <w:rFonts w:cs="Arial"/>
                <w:szCs w:val="18"/>
                <w:lang w:eastAsia="zh-CN"/>
              </w:rPr>
            </w:pPr>
            <w:r>
              <w:rPr>
                <w:rFonts w:cs="Arial"/>
                <w:szCs w:val="18"/>
                <w:lang w:eastAsia="zh-CN"/>
              </w:rPr>
              <w:t>O</w:t>
            </w:r>
          </w:p>
        </w:tc>
        <w:tc>
          <w:tcPr>
            <w:tcW w:w="1063" w:type="dxa"/>
            <w:gridSpan w:val="2"/>
          </w:tcPr>
          <w:p w:rsidR="00A10B25" w:rsidRDefault="00A10B25">
            <w:pPr>
              <w:pStyle w:val="TAL"/>
              <w:rPr>
                <w:rFonts w:cs="Arial"/>
                <w:szCs w:val="18"/>
                <w:lang w:eastAsia="zh-CN"/>
              </w:rPr>
            </w:pPr>
            <w:r>
              <w:rPr>
                <w:rFonts w:cs="Arial"/>
                <w:szCs w:val="18"/>
                <w:lang w:eastAsia="zh-CN"/>
              </w:rPr>
              <w:t>1..N</w:t>
            </w:r>
          </w:p>
        </w:tc>
        <w:tc>
          <w:tcPr>
            <w:tcW w:w="2723" w:type="dxa"/>
            <w:gridSpan w:val="2"/>
          </w:tcPr>
          <w:p w:rsidR="00A10B25" w:rsidRDefault="00A10B25">
            <w:pPr>
              <w:pStyle w:val="TAL"/>
              <w:rPr>
                <w:lang w:val="en-US" w:eastAsia="zh-CN"/>
              </w:rPr>
            </w:pPr>
            <w:r>
              <w:rPr>
                <w:lang w:val="en-US" w:eastAsia="zh-CN"/>
              </w:rPr>
              <w:t>Represents other WLAN performance analytics requirements. If the attribute contains no content, may take default handling action.</w:t>
            </w:r>
          </w:p>
        </w:tc>
        <w:tc>
          <w:tcPr>
            <w:tcW w:w="1463" w:type="dxa"/>
            <w:gridSpan w:val="2"/>
          </w:tcPr>
          <w:p w:rsidR="00A10B25" w:rsidRDefault="00A10B25">
            <w:pPr>
              <w:pStyle w:val="TAL"/>
            </w:pPr>
            <w:r>
              <w:t>WlanPerformance</w:t>
            </w:r>
          </w:p>
        </w:tc>
      </w:tr>
      <w:tr w:rsidR="00A10B25">
        <w:trPr>
          <w:gridAfter w:val="1"/>
          <w:wAfter w:w="41" w:type="dxa"/>
          <w:jc w:val="center"/>
        </w:trPr>
        <w:tc>
          <w:tcPr>
            <w:tcW w:w="1603" w:type="dxa"/>
            <w:gridSpan w:val="2"/>
          </w:tcPr>
          <w:p w:rsidR="00A10B25" w:rsidRDefault="00A10B25">
            <w:pPr>
              <w:pStyle w:val="TAL"/>
              <w:rPr>
                <w:rFonts w:hint="eastAsia"/>
                <w:lang w:eastAsia="zh-CN"/>
              </w:rPr>
            </w:pPr>
            <w:r>
              <w:rPr>
                <w:rFonts w:hint="eastAsia"/>
                <w:lang w:eastAsia="zh-CN"/>
              </w:rPr>
              <w:t>u</w:t>
            </w:r>
            <w:r>
              <w:rPr>
                <w:lang w:eastAsia="zh-CN"/>
              </w:rPr>
              <w:t>eCommReqs</w:t>
            </w:r>
          </w:p>
        </w:tc>
        <w:tc>
          <w:tcPr>
            <w:tcW w:w="2001" w:type="dxa"/>
            <w:gridSpan w:val="2"/>
          </w:tcPr>
          <w:p w:rsidR="00A10B25" w:rsidRDefault="00A10B25">
            <w:pPr>
              <w:pStyle w:val="TAL"/>
            </w:pPr>
            <w:r>
              <w:t>array(UeCommReq)</w:t>
            </w:r>
          </w:p>
        </w:tc>
        <w:tc>
          <w:tcPr>
            <w:tcW w:w="286" w:type="dxa"/>
            <w:gridSpan w:val="2"/>
          </w:tcPr>
          <w:p w:rsidR="00A10B25" w:rsidRDefault="00A10B25">
            <w:pPr>
              <w:pStyle w:val="TAC"/>
              <w:rPr>
                <w:rFonts w:cs="Arial"/>
                <w:szCs w:val="18"/>
                <w:lang w:eastAsia="zh-CN"/>
              </w:rPr>
            </w:pPr>
            <w:r>
              <w:rPr>
                <w:rFonts w:cs="Arial"/>
                <w:szCs w:val="18"/>
                <w:lang w:eastAsia="zh-CN"/>
              </w:rPr>
              <w:t>O</w:t>
            </w:r>
          </w:p>
        </w:tc>
        <w:tc>
          <w:tcPr>
            <w:tcW w:w="1063" w:type="dxa"/>
            <w:gridSpan w:val="2"/>
          </w:tcPr>
          <w:p w:rsidR="00A10B25" w:rsidRDefault="00A10B25">
            <w:pPr>
              <w:pStyle w:val="TAL"/>
            </w:pPr>
            <w:r>
              <w:t>1..N</w:t>
            </w:r>
          </w:p>
        </w:tc>
        <w:tc>
          <w:tcPr>
            <w:tcW w:w="2723" w:type="dxa"/>
            <w:gridSpan w:val="2"/>
          </w:tcPr>
          <w:p w:rsidR="00A10B25" w:rsidRDefault="00A10B25">
            <w:pPr>
              <w:pStyle w:val="TAL"/>
            </w:pPr>
            <w:r>
              <w:t>Represents the UE communication requirements. This attribute may be included when the subscribed event is "UE_COMM".</w:t>
            </w:r>
          </w:p>
        </w:tc>
        <w:tc>
          <w:tcPr>
            <w:tcW w:w="1463" w:type="dxa"/>
            <w:gridSpan w:val="2"/>
          </w:tcPr>
          <w:p w:rsidR="00A10B25" w:rsidRDefault="00A10B25">
            <w:pPr>
              <w:pStyle w:val="TAL"/>
            </w:pPr>
            <w:r>
              <w:t>UeCommunication</w:t>
            </w:r>
            <w:r>
              <w:rPr>
                <w:lang w:eastAsia="zh-CN"/>
              </w:rPr>
              <w:t>Ext_eNA</w:t>
            </w:r>
          </w:p>
        </w:tc>
      </w:tr>
      <w:tr w:rsidR="00A10B25">
        <w:trPr>
          <w:gridAfter w:val="1"/>
          <w:wAfter w:w="41" w:type="dxa"/>
          <w:jc w:val="center"/>
        </w:trPr>
        <w:tc>
          <w:tcPr>
            <w:tcW w:w="1603" w:type="dxa"/>
            <w:gridSpan w:val="2"/>
          </w:tcPr>
          <w:p w:rsidR="00A10B25" w:rsidRDefault="00A10B25">
            <w:pPr>
              <w:pStyle w:val="TAL"/>
            </w:pPr>
            <w:r>
              <w:rPr>
                <w:rFonts w:hint="eastAsia"/>
                <w:lang w:eastAsia="zh-CN"/>
              </w:rPr>
              <w:t>u</w:t>
            </w:r>
            <w:r>
              <w:rPr>
                <w:lang w:eastAsia="zh-CN"/>
              </w:rPr>
              <w:t>eMobilityReqs</w:t>
            </w:r>
          </w:p>
        </w:tc>
        <w:tc>
          <w:tcPr>
            <w:tcW w:w="2001" w:type="dxa"/>
            <w:gridSpan w:val="2"/>
          </w:tcPr>
          <w:p w:rsidR="00A10B25" w:rsidRDefault="00A10B25">
            <w:pPr>
              <w:pStyle w:val="TAL"/>
            </w:pPr>
            <w:r>
              <w:t>array(UeMobilityReq)</w:t>
            </w:r>
          </w:p>
        </w:tc>
        <w:tc>
          <w:tcPr>
            <w:tcW w:w="286" w:type="dxa"/>
            <w:gridSpan w:val="2"/>
          </w:tcPr>
          <w:p w:rsidR="00A10B25" w:rsidRDefault="00A10B25">
            <w:pPr>
              <w:pStyle w:val="TAC"/>
              <w:rPr>
                <w:rFonts w:cs="Arial"/>
                <w:szCs w:val="18"/>
                <w:lang w:eastAsia="zh-CN"/>
              </w:rPr>
            </w:pPr>
            <w:r>
              <w:rPr>
                <w:rFonts w:cs="Arial"/>
                <w:szCs w:val="18"/>
                <w:lang w:eastAsia="zh-CN"/>
              </w:rPr>
              <w:t>O</w:t>
            </w:r>
          </w:p>
        </w:tc>
        <w:tc>
          <w:tcPr>
            <w:tcW w:w="1063" w:type="dxa"/>
            <w:gridSpan w:val="2"/>
          </w:tcPr>
          <w:p w:rsidR="00A10B25" w:rsidRDefault="00A10B25">
            <w:pPr>
              <w:pStyle w:val="TAL"/>
              <w:rPr>
                <w:rFonts w:cs="Arial"/>
                <w:szCs w:val="18"/>
                <w:lang w:eastAsia="zh-CN"/>
              </w:rPr>
            </w:pPr>
            <w:r>
              <w:t>1..N</w:t>
            </w:r>
          </w:p>
        </w:tc>
        <w:tc>
          <w:tcPr>
            <w:tcW w:w="2723" w:type="dxa"/>
            <w:gridSpan w:val="2"/>
          </w:tcPr>
          <w:p w:rsidR="00A10B25" w:rsidRDefault="00A10B25">
            <w:pPr>
              <w:pStyle w:val="TAL"/>
              <w:rPr>
                <w:lang w:eastAsia="zh-CN"/>
              </w:rPr>
            </w:pPr>
            <w:r>
              <w:t>Represents the UE mobility requirements. This attribute may be included when the subscribed event is "UE_MOBILITY".</w:t>
            </w:r>
          </w:p>
        </w:tc>
        <w:tc>
          <w:tcPr>
            <w:tcW w:w="1463" w:type="dxa"/>
            <w:gridSpan w:val="2"/>
          </w:tcPr>
          <w:p w:rsidR="00A10B25" w:rsidRDefault="00A10B25">
            <w:pPr>
              <w:pStyle w:val="TAL"/>
            </w:pPr>
            <w:r>
              <w:t>UeMobility</w:t>
            </w:r>
            <w:r>
              <w:rPr>
                <w:lang w:eastAsia="zh-CN"/>
              </w:rPr>
              <w:t>Ext2_eNA</w:t>
            </w:r>
          </w:p>
        </w:tc>
      </w:tr>
      <w:tr w:rsidR="00A10B25">
        <w:trPr>
          <w:gridAfter w:val="1"/>
          <w:wAfter w:w="41" w:type="dxa"/>
          <w:jc w:val="center"/>
        </w:trPr>
        <w:tc>
          <w:tcPr>
            <w:tcW w:w="1603" w:type="dxa"/>
            <w:gridSpan w:val="2"/>
          </w:tcPr>
          <w:p w:rsidR="00A10B25" w:rsidRDefault="00A10B25">
            <w:pPr>
              <w:pStyle w:val="TAL"/>
            </w:pPr>
            <w:r>
              <w:t>upfInfo</w:t>
            </w:r>
          </w:p>
        </w:tc>
        <w:tc>
          <w:tcPr>
            <w:tcW w:w="2001" w:type="dxa"/>
            <w:gridSpan w:val="2"/>
          </w:tcPr>
          <w:p w:rsidR="00A10B25" w:rsidRDefault="00A10B25">
            <w:pPr>
              <w:pStyle w:val="TAL"/>
              <w:rPr>
                <w:rFonts w:eastAsia="DengXian"/>
              </w:rPr>
            </w:pPr>
            <w:r>
              <w:t>UpfInformation</w:t>
            </w:r>
          </w:p>
        </w:tc>
        <w:tc>
          <w:tcPr>
            <w:tcW w:w="286" w:type="dxa"/>
            <w:gridSpan w:val="2"/>
          </w:tcPr>
          <w:p w:rsidR="00A10B25" w:rsidRDefault="00A10B25">
            <w:pPr>
              <w:pStyle w:val="TAC"/>
              <w:rPr>
                <w:rFonts w:cs="Arial"/>
                <w:szCs w:val="18"/>
                <w:lang w:eastAsia="zh-CN"/>
              </w:rPr>
            </w:pPr>
            <w:r>
              <w:rPr>
                <w:rFonts w:cs="Arial"/>
                <w:szCs w:val="18"/>
                <w:lang w:eastAsia="zh-CN"/>
              </w:rPr>
              <w:t>O</w:t>
            </w:r>
          </w:p>
        </w:tc>
        <w:tc>
          <w:tcPr>
            <w:tcW w:w="1063" w:type="dxa"/>
            <w:gridSpan w:val="2"/>
          </w:tcPr>
          <w:p w:rsidR="00A10B25" w:rsidRDefault="00A10B25">
            <w:pPr>
              <w:pStyle w:val="TAL"/>
              <w:rPr>
                <w:rFonts w:cs="Arial"/>
                <w:szCs w:val="18"/>
                <w:lang w:eastAsia="zh-CN"/>
              </w:rPr>
            </w:pPr>
            <w:r>
              <w:rPr>
                <w:rFonts w:cs="Arial"/>
                <w:szCs w:val="18"/>
                <w:lang w:eastAsia="zh-CN"/>
              </w:rPr>
              <w:t>0..1</w:t>
            </w:r>
          </w:p>
        </w:tc>
        <w:tc>
          <w:tcPr>
            <w:tcW w:w="2723" w:type="dxa"/>
            <w:gridSpan w:val="2"/>
          </w:tcPr>
          <w:p w:rsidR="00A10B25" w:rsidRDefault="00A10B25">
            <w:pPr>
              <w:pStyle w:val="TAL"/>
              <w:rPr>
                <w:lang w:val="en-US" w:eastAsia="zh-CN"/>
              </w:rPr>
            </w:pPr>
            <w:r>
              <w:rPr>
                <w:lang w:eastAsia="zh-CN"/>
              </w:rPr>
              <w:t>Identifies the UPF.</w:t>
            </w:r>
            <w:r>
              <w:t xml:space="preserve"> (NOTE 12)</w:t>
            </w:r>
          </w:p>
        </w:tc>
        <w:tc>
          <w:tcPr>
            <w:tcW w:w="1463" w:type="dxa"/>
            <w:gridSpan w:val="2"/>
          </w:tcPr>
          <w:p w:rsidR="00A10B25" w:rsidRDefault="00A10B25">
            <w:pPr>
              <w:pStyle w:val="TAL"/>
            </w:pPr>
            <w:r>
              <w:t>ServiceExperienceExt</w:t>
            </w:r>
          </w:p>
          <w:p w:rsidR="00A10B25" w:rsidRDefault="00A10B25">
            <w:pPr>
              <w:pStyle w:val="TAL"/>
            </w:pPr>
            <w:r>
              <w:rPr>
                <w:lang w:val="en-US" w:eastAsia="zh-CN"/>
              </w:rPr>
              <w:t>DnPerformance</w:t>
            </w:r>
          </w:p>
        </w:tc>
      </w:tr>
      <w:tr w:rsidR="00A10B25">
        <w:trPr>
          <w:gridAfter w:val="1"/>
          <w:wAfter w:w="41" w:type="dxa"/>
          <w:jc w:val="center"/>
        </w:trPr>
        <w:tc>
          <w:tcPr>
            <w:tcW w:w="1603" w:type="dxa"/>
            <w:gridSpan w:val="2"/>
          </w:tcPr>
          <w:p w:rsidR="00A10B25" w:rsidRDefault="00A10B25">
            <w:pPr>
              <w:pStyle w:val="TAL"/>
            </w:pPr>
            <w:r>
              <w:t>userDataConO</w:t>
            </w:r>
            <w:r>
              <w:rPr>
                <w:lang w:eastAsia="zh-CN"/>
              </w:rPr>
              <w:t>rderCri</w:t>
            </w:r>
          </w:p>
        </w:tc>
        <w:tc>
          <w:tcPr>
            <w:tcW w:w="2001" w:type="dxa"/>
            <w:gridSpan w:val="2"/>
          </w:tcPr>
          <w:p w:rsidR="00A10B25" w:rsidRDefault="00A10B25">
            <w:pPr>
              <w:pStyle w:val="TAL"/>
            </w:pPr>
            <w:r>
              <w:t>UserDataConOrderCrit</w:t>
            </w:r>
          </w:p>
        </w:tc>
        <w:tc>
          <w:tcPr>
            <w:tcW w:w="286" w:type="dxa"/>
            <w:gridSpan w:val="2"/>
          </w:tcPr>
          <w:p w:rsidR="00A10B25" w:rsidRDefault="00A10B25">
            <w:pPr>
              <w:pStyle w:val="TAC"/>
              <w:rPr>
                <w:rFonts w:cs="Arial"/>
                <w:szCs w:val="18"/>
                <w:lang w:eastAsia="zh-CN"/>
              </w:rPr>
            </w:pPr>
            <w:r>
              <w:rPr>
                <w:rFonts w:hint="eastAsia"/>
                <w:lang w:eastAsia="zh-CN"/>
              </w:rPr>
              <w:t>O</w:t>
            </w:r>
          </w:p>
        </w:tc>
        <w:tc>
          <w:tcPr>
            <w:tcW w:w="1063" w:type="dxa"/>
            <w:gridSpan w:val="2"/>
          </w:tcPr>
          <w:p w:rsidR="00A10B25" w:rsidRDefault="00A10B25">
            <w:pPr>
              <w:pStyle w:val="TAL"/>
              <w:rPr>
                <w:rFonts w:cs="Arial"/>
                <w:szCs w:val="18"/>
                <w:lang w:eastAsia="zh-CN"/>
              </w:rPr>
            </w:pPr>
            <w:r>
              <w:t>0..1</w:t>
            </w:r>
          </w:p>
        </w:tc>
        <w:tc>
          <w:tcPr>
            <w:tcW w:w="2723" w:type="dxa"/>
            <w:gridSpan w:val="2"/>
          </w:tcPr>
          <w:p w:rsidR="00A10B25" w:rsidRDefault="00A10B25">
            <w:pPr>
              <w:pStyle w:val="TAL"/>
              <w:rPr>
                <w:lang w:eastAsia="zh-CN"/>
              </w:rPr>
            </w:pPr>
            <w:r>
              <w:rPr>
                <w:lang w:eastAsia="ko-KR"/>
              </w:rPr>
              <w:t xml:space="preserve">The ordering criterion for the list of </w:t>
            </w:r>
            <w:r>
              <w:rPr>
                <w:lang w:eastAsia="zh-CN"/>
              </w:rPr>
              <w:t>User Data Congestion</w:t>
            </w:r>
            <w:r>
              <w:rPr>
                <w:lang w:eastAsia="ko-KR"/>
              </w:rPr>
              <w:t xml:space="preserve"> analytics.</w:t>
            </w:r>
            <w:r>
              <w:rPr>
                <w:rFonts w:eastAsia="Times New Roman" w:cs="Arial"/>
                <w:szCs w:val="18"/>
              </w:rPr>
              <w:t xml:space="preserve"> (NOTE</w:t>
            </w:r>
            <w:r>
              <w:rPr>
                <w:lang w:eastAsia="zh-CN"/>
              </w:rPr>
              <w:t> 14</w:t>
            </w:r>
            <w:r>
              <w:rPr>
                <w:rFonts w:eastAsia="Times New Roman" w:cs="Arial"/>
                <w:szCs w:val="18"/>
              </w:rPr>
              <w:t>)</w:t>
            </w:r>
          </w:p>
        </w:tc>
        <w:tc>
          <w:tcPr>
            <w:tcW w:w="1463" w:type="dxa"/>
            <w:gridSpan w:val="2"/>
          </w:tcPr>
          <w:p w:rsidR="00A10B25" w:rsidRDefault="00A10B25">
            <w:pPr>
              <w:pStyle w:val="TAL"/>
            </w:pPr>
            <w:r>
              <w:t>userDataConO</w:t>
            </w:r>
            <w:r>
              <w:rPr>
                <w:lang w:eastAsia="zh-CN"/>
              </w:rPr>
              <w:t>rderCri</w:t>
            </w:r>
          </w:p>
        </w:tc>
      </w:tr>
      <w:tr w:rsidR="00A10B25">
        <w:trPr>
          <w:gridAfter w:val="1"/>
          <w:wAfter w:w="41" w:type="dxa"/>
          <w:jc w:val="center"/>
        </w:trPr>
        <w:tc>
          <w:tcPr>
            <w:tcW w:w="1603" w:type="dxa"/>
            <w:gridSpan w:val="2"/>
          </w:tcPr>
          <w:p w:rsidR="00A10B25" w:rsidRDefault="00A10B25">
            <w:pPr>
              <w:pStyle w:val="TAL"/>
            </w:pPr>
            <w:r>
              <w:rPr>
                <w:lang w:eastAsia="zh-CN"/>
              </w:rPr>
              <w:t>appServerAddrs</w:t>
            </w:r>
          </w:p>
        </w:tc>
        <w:tc>
          <w:tcPr>
            <w:tcW w:w="2001" w:type="dxa"/>
            <w:gridSpan w:val="2"/>
          </w:tcPr>
          <w:p w:rsidR="00A10B25" w:rsidRDefault="00A10B25">
            <w:pPr>
              <w:pStyle w:val="TAL"/>
            </w:pPr>
            <w:r>
              <w:rPr>
                <w:rFonts w:eastAsia="DengXian"/>
              </w:rPr>
              <w:t>array(</w:t>
            </w:r>
            <w:r>
              <w:rPr>
                <w:rFonts w:hint="eastAsia"/>
                <w:lang w:eastAsia="zh-CN"/>
              </w:rPr>
              <w:t>A</w:t>
            </w:r>
            <w:r>
              <w:rPr>
                <w:lang w:eastAsia="zh-CN"/>
              </w:rPr>
              <w:t>ddrFqdn)</w:t>
            </w:r>
          </w:p>
        </w:tc>
        <w:tc>
          <w:tcPr>
            <w:tcW w:w="286" w:type="dxa"/>
            <w:gridSpan w:val="2"/>
          </w:tcPr>
          <w:p w:rsidR="00A10B25" w:rsidRDefault="00A10B25">
            <w:pPr>
              <w:pStyle w:val="TAC"/>
              <w:rPr>
                <w:rFonts w:cs="Arial"/>
                <w:szCs w:val="18"/>
                <w:lang w:eastAsia="zh-CN"/>
              </w:rPr>
            </w:pPr>
            <w:r>
              <w:rPr>
                <w:rFonts w:cs="Arial"/>
                <w:szCs w:val="18"/>
                <w:lang w:eastAsia="zh-CN"/>
              </w:rPr>
              <w:t>C</w:t>
            </w:r>
          </w:p>
        </w:tc>
        <w:tc>
          <w:tcPr>
            <w:tcW w:w="1063" w:type="dxa"/>
            <w:gridSpan w:val="2"/>
          </w:tcPr>
          <w:p w:rsidR="00A10B25" w:rsidRDefault="00A10B25">
            <w:pPr>
              <w:pStyle w:val="TAL"/>
              <w:rPr>
                <w:rFonts w:cs="Arial"/>
                <w:szCs w:val="18"/>
                <w:lang w:eastAsia="zh-CN"/>
              </w:rPr>
            </w:pPr>
            <w:r>
              <w:rPr>
                <w:rFonts w:cs="Arial" w:hint="eastAsia"/>
                <w:szCs w:val="18"/>
                <w:lang w:eastAsia="zh-CN"/>
              </w:rPr>
              <w:t>1</w:t>
            </w:r>
            <w:r>
              <w:rPr>
                <w:rFonts w:cs="Arial"/>
                <w:szCs w:val="18"/>
                <w:lang w:eastAsia="zh-CN"/>
              </w:rPr>
              <w:t>..N</w:t>
            </w:r>
          </w:p>
        </w:tc>
        <w:tc>
          <w:tcPr>
            <w:tcW w:w="2723" w:type="dxa"/>
            <w:gridSpan w:val="2"/>
          </w:tcPr>
          <w:p w:rsidR="00A10B25" w:rsidRDefault="00A10B25">
            <w:pPr>
              <w:pStyle w:val="TAL"/>
              <w:rPr>
                <w:lang w:eastAsia="zh-CN"/>
              </w:rPr>
            </w:pPr>
            <w:r>
              <w:rPr>
                <w:lang w:eastAsia="zh-CN"/>
              </w:rPr>
              <w:t>Each element r</w:t>
            </w:r>
            <w:r>
              <w:rPr>
                <w:rFonts w:hint="eastAsia"/>
                <w:lang w:eastAsia="zh-CN"/>
              </w:rPr>
              <w:t>epresents</w:t>
            </w:r>
            <w:r>
              <w:t xml:space="preserve"> the Application Server Instance (IP address/FQDN of the Application Server). (NOTE 11)</w:t>
            </w:r>
          </w:p>
        </w:tc>
        <w:tc>
          <w:tcPr>
            <w:tcW w:w="1463" w:type="dxa"/>
            <w:gridSpan w:val="2"/>
          </w:tcPr>
          <w:p w:rsidR="00A10B25" w:rsidRDefault="00A10B25">
            <w:pPr>
              <w:pStyle w:val="TAL"/>
            </w:pPr>
            <w:r>
              <w:t>ServiceExperienceExt</w:t>
            </w:r>
          </w:p>
          <w:p w:rsidR="00A10B25" w:rsidRDefault="00A10B25">
            <w:pPr>
              <w:pStyle w:val="TAL"/>
            </w:pPr>
            <w:r>
              <w:t>DnPerformance</w:t>
            </w:r>
          </w:p>
        </w:tc>
      </w:tr>
      <w:tr w:rsidR="00A10B25">
        <w:trPr>
          <w:gridAfter w:val="1"/>
          <w:wAfter w:w="41" w:type="dxa"/>
          <w:jc w:val="center"/>
        </w:trPr>
        <w:tc>
          <w:tcPr>
            <w:tcW w:w="1603" w:type="dxa"/>
            <w:gridSpan w:val="2"/>
          </w:tcPr>
          <w:p w:rsidR="00A10B25" w:rsidRDefault="00A10B25">
            <w:pPr>
              <w:pStyle w:val="TAL"/>
              <w:rPr>
                <w:lang w:eastAsia="zh-CN"/>
              </w:rPr>
            </w:pPr>
            <w:r>
              <w:rPr>
                <w:lang w:eastAsia="zh-CN"/>
              </w:rPr>
              <w:t>dnPerfReqs</w:t>
            </w:r>
          </w:p>
        </w:tc>
        <w:tc>
          <w:tcPr>
            <w:tcW w:w="2001" w:type="dxa"/>
            <w:gridSpan w:val="2"/>
          </w:tcPr>
          <w:p w:rsidR="00A10B25" w:rsidRDefault="00A10B25">
            <w:pPr>
              <w:pStyle w:val="TAL"/>
              <w:rPr>
                <w:rFonts w:eastAsia="DengXian"/>
              </w:rPr>
            </w:pPr>
            <w:r>
              <w:rPr>
                <w:rFonts w:eastAsia="DengXian"/>
              </w:rPr>
              <w:t>array(DnPerformanceReq)</w:t>
            </w:r>
          </w:p>
        </w:tc>
        <w:tc>
          <w:tcPr>
            <w:tcW w:w="286" w:type="dxa"/>
            <w:gridSpan w:val="2"/>
          </w:tcPr>
          <w:p w:rsidR="00A10B25" w:rsidRDefault="00A10B25">
            <w:pPr>
              <w:pStyle w:val="TAC"/>
              <w:rPr>
                <w:rFonts w:cs="Arial"/>
                <w:szCs w:val="18"/>
                <w:lang w:eastAsia="zh-CN"/>
              </w:rPr>
            </w:pPr>
            <w:r>
              <w:rPr>
                <w:rFonts w:cs="Arial"/>
                <w:szCs w:val="18"/>
                <w:lang w:eastAsia="zh-CN"/>
              </w:rPr>
              <w:t>O</w:t>
            </w:r>
          </w:p>
        </w:tc>
        <w:tc>
          <w:tcPr>
            <w:tcW w:w="1063" w:type="dxa"/>
            <w:gridSpan w:val="2"/>
          </w:tcPr>
          <w:p w:rsidR="00A10B25" w:rsidRDefault="00A10B25">
            <w:pPr>
              <w:pStyle w:val="TAL"/>
              <w:rPr>
                <w:rFonts w:cs="Arial" w:hint="eastAsia"/>
                <w:szCs w:val="18"/>
                <w:lang w:eastAsia="zh-CN"/>
              </w:rPr>
            </w:pPr>
            <w:r>
              <w:rPr>
                <w:rFonts w:cs="Arial"/>
                <w:szCs w:val="18"/>
                <w:lang w:eastAsia="zh-CN"/>
              </w:rPr>
              <w:t>1..N</w:t>
            </w:r>
          </w:p>
        </w:tc>
        <w:tc>
          <w:tcPr>
            <w:tcW w:w="2723" w:type="dxa"/>
            <w:gridSpan w:val="2"/>
          </w:tcPr>
          <w:p w:rsidR="00A10B25" w:rsidRDefault="00A10B25">
            <w:pPr>
              <w:pStyle w:val="TAL"/>
              <w:rPr>
                <w:lang w:eastAsia="zh-CN"/>
              </w:rPr>
            </w:pPr>
            <w:r>
              <w:rPr>
                <w:lang w:val="en-US" w:eastAsia="zh-CN"/>
              </w:rPr>
              <w:t>Represents the DN performance analytics requirements.</w:t>
            </w:r>
          </w:p>
        </w:tc>
        <w:tc>
          <w:tcPr>
            <w:tcW w:w="1463" w:type="dxa"/>
            <w:gridSpan w:val="2"/>
          </w:tcPr>
          <w:p w:rsidR="00A10B25" w:rsidRDefault="00A10B25">
            <w:pPr>
              <w:pStyle w:val="TAL"/>
            </w:pPr>
            <w:r>
              <w:rPr>
                <w:rFonts w:hint="eastAsia"/>
                <w:lang w:eastAsia="zh-CN"/>
              </w:rPr>
              <w:t>Dn</w:t>
            </w:r>
            <w:r>
              <w:t>Performance</w:t>
            </w:r>
          </w:p>
        </w:tc>
      </w:tr>
      <w:tr w:rsidR="00A10B25">
        <w:trPr>
          <w:gridAfter w:val="1"/>
          <w:wAfter w:w="41" w:type="dxa"/>
          <w:jc w:val="center"/>
        </w:trPr>
        <w:tc>
          <w:tcPr>
            <w:tcW w:w="1603" w:type="dxa"/>
            <w:gridSpan w:val="2"/>
          </w:tcPr>
          <w:p w:rsidR="00A10B25" w:rsidRDefault="00A10B25">
            <w:pPr>
              <w:pStyle w:val="TAL"/>
              <w:rPr>
                <w:lang w:eastAsia="zh-CN"/>
              </w:rPr>
            </w:pPr>
            <w:r>
              <w:rPr>
                <w:lang w:eastAsia="zh-CN"/>
              </w:rPr>
              <w:t>pduSesInfos</w:t>
            </w:r>
          </w:p>
        </w:tc>
        <w:tc>
          <w:tcPr>
            <w:tcW w:w="2001" w:type="dxa"/>
            <w:gridSpan w:val="2"/>
          </w:tcPr>
          <w:p w:rsidR="00A10B25" w:rsidRDefault="00A10B25">
            <w:pPr>
              <w:pStyle w:val="TAL"/>
              <w:rPr>
                <w:rFonts w:eastAsia="DengXian"/>
              </w:rPr>
            </w:pPr>
            <w:r>
              <w:rPr>
                <w:rFonts w:eastAsia="DengXian"/>
              </w:rPr>
              <w:t>array(PduSessionInfo)</w:t>
            </w:r>
          </w:p>
        </w:tc>
        <w:tc>
          <w:tcPr>
            <w:tcW w:w="286" w:type="dxa"/>
            <w:gridSpan w:val="2"/>
          </w:tcPr>
          <w:p w:rsidR="00A10B25" w:rsidRDefault="00A10B25">
            <w:pPr>
              <w:pStyle w:val="TAC"/>
              <w:rPr>
                <w:rFonts w:cs="Arial"/>
                <w:szCs w:val="18"/>
                <w:lang w:eastAsia="zh-CN"/>
              </w:rPr>
            </w:pPr>
            <w:r>
              <w:rPr>
                <w:rFonts w:cs="Arial"/>
                <w:szCs w:val="18"/>
                <w:lang w:eastAsia="zh-CN"/>
              </w:rPr>
              <w:t>C</w:t>
            </w:r>
          </w:p>
        </w:tc>
        <w:tc>
          <w:tcPr>
            <w:tcW w:w="1063" w:type="dxa"/>
            <w:gridSpan w:val="2"/>
          </w:tcPr>
          <w:p w:rsidR="00A10B25" w:rsidRDefault="00A10B25">
            <w:pPr>
              <w:pStyle w:val="TAL"/>
              <w:rPr>
                <w:rFonts w:cs="Arial"/>
                <w:szCs w:val="18"/>
                <w:lang w:eastAsia="zh-CN"/>
              </w:rPr>
            </w:pPr>
            <w:r>
              <w:rPr>
                <w:rFonts w:cs="Arial"/>
                <w:szCs w:val="18"/>
                <w:lang w:eastAsia="zh-CN"/>
              </w:rPr>
              <w:t>1..N</w:t>
            </w:r>
          </w:p>
        </w:tc>
        <w:tc>
          <w:tcPr>
            <w:tcW w:w="2723" w:type="dxa"/>
            <w:gridSpan w:val="2"/>
          </w:tcPr>
          <w:p w:rsidR="00A10B25" w:rsidRDefault="00A10B25">
            <w:pPr>
              <w:pStyle w:val="TAL"/>
              <w:rPr>
                <w:lang w:val="en-US" w:eastAsia="zh-CN"/>
              </w:rPr>
            </w:pPr>
            <w:r>
              <w:rPr>
                <w:lang w:eastAsia="zh-CN"/>
              </w:rPr>
              <w:t>Represents combination of PDU Session parameter(s).</w:t>
            </w:r>
            <w:r>
              <w:t xml:space="preserve"> (NOTE 15)</w:t>
            </w:r>
          </w:p>
        </w:tc>
        <w:tc>
          <w:tcPr>
            <w:tcW w:w="1463" w:type="dxa"/>
            <w:gridSpan w:val="2"/>
          </w:tcPr>
          <w:p w:rsidR="00A10B25" w:rsidRDefault="00A10B25">
            <w:pPr>
              <w:pStyle w:val="TAL"/>
              <w:rPr>
                <w:rFonts w:hint="eastAsia"/>
                <w:lang w:eastAsia="zh-CN"/>
              </w:rPr>
            </w:pPr>
            <w:r>
              <w:rPr>
                <w:lang w:eastAsia="zh-CN"/>
              </w:rPr>
              <w:t>ServiceExperienceExt2_eNA</w:t>
            </w:r>
          </w:p>
        </w:tc>
      </w:tr>
      <w:tr w:rsidR="00A10B25">
        <w:trPr>
          <w:gridAfter w:val="1"/>
          <w:wAfter w:w="41" w:type="dxa"/>
          <w:jc w:val="center"/>
        </w:trPr>
        <w:tc>
          <w:tcPr>
            <w:tcW w:w="1603" w:type="dxa"/>
            <w:gridSpan w:val="2"/>
          </w:tcPr>
          <w:p w:rsidR="00A10B25" w:rsidRDefault="00A10B25">
            <w:pPr>
              <w:pStyle w:val="TAL"/>
              <w:rPr>
                <w:lang w:eastAsia="zh-CN"/>
              </w:rPr>
            </w:pPr>
            <w:r>
              <w:rPr>
                <w:lang w:eastAsia="zh-CN"/>
              </w:rPr>
              <w:t>useCaseCxt</w:t>
            </w:r>
          </w:p>
        </w:tc>
        <w:tc>
          <w:tcPr>
            <w:tcW w:w="2001" w:type="dxa"/>
            <w:gridSpan w:val="2"/>
          </w:tcPr>
          <w:p w:rsidR="00A10B25" w:rsidRDefault="00A10B25">
            <w:pPr>
              <w:pStyle w:val="TAL"/>
              <w:rPr>
                <w:rFonts w:eastAsia="DengXian"/>
              </w:rPr>
            </w:pPr>
            <w:r>
              <w:rPr>
                <w:rFonts w:eastAsia="DengXian"/>
              </w:rPr>
              <w:t>string</w:t>
            </w:r>
          </w:p>
        </w:tc>
        <w:tc>
          <w:tcPr>
            <w:tcW w:w="286" w:type="dxa"/>
            <w:gridSpan w:val="2"/>
          </w:tcPr>
          <w:p w:rsidR="00A10B25" w:rsidRDefault="00A10B25">
            <w:pPr>
              <w:pStyle w:val="TAC"/>
              <w:rPr>
                <w:rFonts w:cs="Arial"/>
                <w:szCs w:val="18"/>
                <w:lang w:eastAsia="zh-CN"/>
              </w:rPr>
            </w:pPr>
            <w:r>
              <w:rPr>
                <w:rFonts w:cs="Arial"/>
                <w:szCs w:val="18"/>
                <w:lang w:eastAsia="zh-CN"/>
              </w:rPr>
              <w:t>O</w:t>
            </w:r>
          </w:p>
        </w:tc>
        <w:tc>
          <w:tcPr>
            <w:tcW w:w="1063" w:type="dxa"/>
            <w:gridSpan w:val="2"/>
          </w:tcPr>
          <w:p w:rsidR="00A10B25" w:rsidRDefault="00A10B25">
            <w:pPr>
              <w:pStyle w:val="TAL"/>
              <w:rPr>
                <w:rFonts w:cs="Arial"/>
                <w:szCs w:val="18"/>
                <w:lang w:eastAsia="zh-CN"/>
              </w:rPr>
            </w:pPr>
            <w:r>
              <w:rPr>
                <w:rFonts w:cs="Arial"/>
                <w:szCs w:val="18"/>
                <w:lang w:eastAsia="zh-CN"/>
              </w:rPr>
              <w:t>0..1</w:t>
            </w:r>
          </w:p>
        </w:tc>
        <w:tc>
          <w:tcPr>
            <w:tcW w:w="2723" w:type="dxa"/>
            <w:gridSpan w:val="2"/>
          </w:tcPr>
          <w:p w:rsidR="00A10B25" w:rsidRDefault="00A10B25">
            <w:pPr>
              <w:pStyle w:val="TAL"/>
              <w:rPr>
                <w:lang w:eastAsia="zh-CN"/>
              </w:rPr>
            </w:pPr>
            <w:r>
              <w:rPr>
                <w:lang w:eastAsia="zh-CN"/>
              </w:rPr>
              <w:t>Indicates the context of usage of the analytics.</w:t>
            </w:r>
          </w:p>
          <w:p w:rsidR="00A10B25" w:rsidRDefault="00A10B25">
            <w:pPr>
              <w:pStyle w:val="TAL"/>
              <w:rPr>
                <w:lang w:eastAsia="zh-CN"/>
              </w:rPr>
            </w:pPr>
            <w:r>
              <w:rPr>
                <w:lang w:eastAsia="zh-CN"/>
              </w:rPr>
              <w:t>The value and format of this parameter are not standardized.</w:t>
            </w:r>
          </w:p>
        </w:tc>
        <w:tc>
          <w:tcPr>
            <w:tcW w:w="1463" w:type="dxa"/>
            <w:gridSpan w:val="2"/>
          </w:tcPr>
          <w:p w:rsidR="00A10B25" w:rsidRDefault="00A10B25">
            <w:pPr>
              <w:pStyle w:val="TAL"/>
              <w:rPr>
                <w:lang w:eastAsia="zh-CN"/>
              </w:rPr>
            </w:pPr>
            <w:r>
              <w:rPr>
                <w:lang w:eastAsia="zh-CN"/>
              </w:rPr>
              <w:t>ENAExt</w:t>
            </w:r>
          </w:p>
        </w:tc>
      </w:tr>
      <w:tr w:rsidR="00A10B25">
        <w:trPr>
          <w:gridAfter w:val="1"/>
          <w:wAfter w:w="41" w:type="dxa"/>
          <w:trHeight w:val="90"/>
          <w:jc w:val="center"/>
        </w:trPr>
        <w:tc>
          <w:tcPr>
            <w:tcW w:w="1603" w:type="dxa"/>
            <w:gridSpan w:val="2"/>
          </w:tcPr>
          <w:p w:rsidR="00A10B25" w:rsidRDefault="00A10B25">
            <w:pPr>
              <w:pStyle w:val="TAL"/>
              <w:rPr>
                <w:lang w:eastAsia="zh-CN"/>
              </w:rPr>
            </w:pPr>
            <w:r>
              <w:rPr>
                <w:lang w:eastAsia="zh-CN"/>
              </w:rPr>
              <w:t>pduSesTrafReqs</w:t>
            </w:r>
          </w:p>
        </w:tc>
        <w:tc>
          <w:tcPr>
            <w:tcW w:w="2001" w:type="dxa"/>
            <w:gridSpan w:val="2"/>
          </w:tcPr>
          <w:p w:rsidR="00A10B25" w:rsidRDefault="00A10B25">
            <w:pPr>
              <w:pStyle w:val="TAL"/>
              <w:rPr>
                <w:rFonts w:eastAsia="DengXian"/>
              </w:rPr>
            </w:pPr>
            <w:r>
              <w:rPr>
                <w:rFonts w:eastAsia="DengXian"/>
              </w:rPr>
              <w:t>array(</w:t>
            </w:r>
            <w:r>
              <w:rPr>
                <w:lang w:eastAsia="zh-CN"/>
              </w:rPr>
              <w:t>PduSesTrafficReq</w:t>
            </w:r>
            <w:r>
              <w:rPr>
                <w:rFonts w:eastAsia="DengXian"/>
              </w:rPr>
              <w:t>)</w:t>
            </w:r>
          </w:p>
        </w:tc>
        <w:tc>
          <w:tcPr>
            <w:tcW w:w="286" w:type="dxa"/>
            <w:gridSpan w:val="2"/>
          </w:tcPr>
          <w:p w:rsidR="00A10B25" w:rsidRDefault="00A10B25">
            <w:pPr>
              <w:pStyle w:val="TAC"/>
              <w:rPr>
                <w:rFonts w:cs="Arial"/>
                <w:szCs w:val="18"/>
                <w:lang w:eastAsia="zh-CN"/>
              </w:rPr>
            </w:pPr>
            <w:r>
              <w:rPr>
                <w:rFonts w:cs="Arial"/>
                <w:szCs w:val="18"/>
                <w:lang w:eastAsia="zh-CN"/>
              </w:rPr>
              <w:t>C</w:t>
            </w:r>
          </w:p>
        </w:tc>
        <w:tc>
          <w:tcPr>
            <w:tcW w:w="1063" w:type="dxa"/>
            <w:gridSpan w:val="2"/>
          </w:tcPr>
          <w:p w:rsidR="00A10B25" w:rsidRDefault="00A10B25">
            <w:pPr>
              <w:pStyle w:val="TAL"/>
              <w:rPr>
                <w:rFonts w:cs="Arial"/>
                <w:szCs w:val="18"/>
                <w:lang w:eastAsia="zh-CN"/>
              </w:rPr>
            </w:pPr>
            <w:r>
              <w:rPr>
                <w:rFonts w:cs="Arial"/>
                <w:szCs w:val="18"/>
                <w:lang w:eastAsia="zh-CN"/>
              </w:rPr>
              <w:t>1..N</w:t>
            </w:r>
          </w:p>
        </w:tc>
        <w:tc>
          <w:tcPr>
            <w:tcW w:w="2723" w:type="dxa"/>
            <w:gridSpan w:val="2"/>
          </w:tcPr>
          <w:p w:rsidR="00A10B25" w:rsidRDefault="00A10B25">
            <w:pPr>
              <w:pStyle w:val="TAL"/>
              <w:rPr>
                <w:lang w:eastAsia="zh-CN"/>
              </w:rPr>
            </w:pPr>
            <w:r>
              <w:rPr>
                <w:lang w:val="en-US" w:eastAsia="zh-CN"/>
              </w:rPr>
              <w:t xml:space="preserve">Represents the </w:t>
            </w:r>
            <w:r>
              <w:rPr>
                <w:rFonts w:eastAsia="DengXian"/>
              </w:rPr>
              <w:t>PDU Session traffic</w:t>
            </w:r>
            <w:r>
              <w:rPr>
                <w:lang w:val="en-US" w:eastAsia="zh-CN"/>
              </w:rPr>
              <w:t xml:space="preserve"> analytics requirements. </w:t>
            </w:r>
            <w:r>
              <w:t>This attribute shall be included when subscribed event is "PDU_SESSION_TRAFFIC".</w:t>
            </w:r>
          </w:p>
        </w:tc>
        <w:tc>
          <w:tcPr>
            <w:tcW w:w="1463" w:type="dxa"/>
            <w:gridSpan w:val="2"/>
          </w:tcPr>
          <w:p w:rsidR="00A10B25" w:rsidRDefault="00A10B25">
            <w:pPr>
              <w:pStyle w:val="TAL"/>
              <w:rPr>
                <w:lang w:eastAsia="zh-CN"/>
              </w:rPr>
            </w:pPr>
            <w:r>
              <w:t>PduSesTraffic</w:t>
            </w:r>
          </w:p>
        </w:tc>
      </w:tr>
      <w:tr w:rsidR="00A10B25">
        <w:trPr>
          <w:gridAfter w:val="1"/>
          <w:wAfter w:w="41" w:type="dxa"/>
          <w:trHeight w:val="90"/>
          <w:jc w:val="center"/>
        </w:trPr>
        <w:tc>
          <w:tcPr>
            <w:tcW w:w="1603" w:type="dxa"/>
            <w:gridSpan w:val="2"/>
          </w:tcPr>
          <w:p w:rsidR="00A10B25" w:rsidRDefault="00A10B25">
            <w:pPr>
              <w:pStyle w:val="TAL"/>
              <w:rPr>
                <w:lang w:eastAsia="zh-CN"/>
              </w:rPr>
            </w:pPr>
            <w:r>
              <w:rPr>
                <w:lang w:eastAsia="zh-CN"/>
              </w:rPr>
              <w:t>locAccReqs</w:t>
            </w:r>
          </w:p>
        </w:tc>
        <w:tc>
          <w:tcPr>
            <w:tcW w:w="2001" w:type="dxa"/>
            <w:gridSpan w:val="2"/>
          </w:tcPr>
          <w:p w:rsidR="00A10B25" w:rsidRDefault="00A10B25">
            <w:pPr>
              <w:pStyle w:val="TAL"/>
              <w:rPr>
                <w:rFonts w:eastAsia="DengXian"/>
              </w:rPr>
            </w:pPr>
            <w:r>
              <w:rPr>
                <w:rFonts w:eastAsia="DengXian"/>
              </w:rPr>
              <w:t>array(LocAccuracyReq)</w:t>
            </w:r>
          </w:p>
        </w:tc>
        <w:tc>
          <w:tcPr>
            <w:tcW w:w="286" w:type="dxa"/>
            <w:gridSpan w:val="2"/>
          </w:tcPr>
          <w:p w:rsidR="00A10B25" w:rsidRDefault="00A10B25">
            <w:pPr>
              <w:pStyle w:val="TAC"/>
              <w:rPr>
                <w:rFonts w:cs="Arial"/>
                <w:szCs w:val="18"/>
                <w:lang w:eastAsia="zh-CN"/>
              </w:rPr>
            </w:pPr>
            <w:r>
              <w:rPr>
                <w:rFonts w:cs="Arial"/>
                <w:szCs w:val="18"/>
                <w:lang w:eastAsia="zh-CN"/>
              </w:rPr>
              <w:t>O</w:t>
            </w:r>
          </w:p>
        </w:tc>
        <w:tc>
          <w:tcPr>
            <w:tcW w:w="1063" w:type="dxa"/>
            <w:gridSpan w:val="2"/>
          </w:tcPr>
          <w:p w:rsidR="00A10B25" w:rsidRDefault="00A10B25">
            <w:pPr>
              <w:pStyle w:val="TAL"/>
              <w:rPr>
                <w:rFonts w:cs="Arial"/>
                <w:szCs w:val="18"/>
                <w:lang w:eastAsia="zh-CN"/>
              </w:rPr>
            </w:pPr>
            <w:r>
              <w:rPr>
                <w:rFonts w:cs="Arial"/>
                <w:szCs w:val="18"/>
                <w:lang w:eastAsia="zh-CN"/>
              </w:rPr>
              <w:t>1..N</w:t>
            </w:r>
          </w:p>
        </w:tc>
        <w:tc>
          <w:tcPr>
            <w:tcW w:w="2723" w:type="dxa"/>
            <w:gridSpan w:val="2"/>
          </w:tcPr>
          <w:p w:rsidR="00A10B25" w:rsidRDefault="00A10B25">
            <w:pPr>
              <w:pStyle w:val="TAL"/>
              <w:rPr>
                <w:lang w:val="en-US" w:eastAsia="zh-CN"/>
              </w:rPr>
            </w:pPr>
            <w:r>
              <w:rPr>
                <w:lang w:eastAsia="zh-CN"/>
              </w:rPr>
              <w:t xml:space="preserve">Represents the </w:t>
            </w:r>
            <w:r>
              <w:rPr>
                <w:rFonts w:eastAsia="DengXian"/>
              </w:rPr>
              <w:t>Location Accuracy</w:t>
            </w:r>
            <w:r>
              <w:rPr>
                <w:lang w:eastAsia="zh-CN"/>
              </w:rPr>
              <w:t xml:space="preserve"> analytics requirements. </w:t>
            </w:r>
            <w:r>
              <w:t>This attribute may only be included when the subscribed event is "LOC_ACCURACY".</w:t>
            </w:r>
          </w:p>
        </w:tc>
        <w:tc>
          <w:tcPr>
            <w:tcW w:w="1463" w:type="dxa"/>
            <w:gridSpan w:val="2"/>
          </w:tcPr>
          <w:p w:rsidR="00A10B25" w:rsidRDefault="00A10B25">
            <w:pPr>
              <w:pStyle w:val="TAL"/>
            </w:pPr>
            <w:r>
              <w:t>LocAccuracy</w:t>
            </w:r>
          </w:p>
        </w:tc>
      </w:tr>
      <w:tr w:rsidR="00A10B25">
        <w:trPr>
          <w:gridAfter w:val="1"/>
          <w:wAfter w:w="41" w:type="dxa"/>
          <w:trHeight w:val="90"/>
          <w:jc w:val="center"/>
        </w:trPr>
        <w:tc>
          <w:tcPr>
            <w:tcW w:w="1603" w:type="dxa"/>
            <w:gridSpan w:val="2"/>
          </w:tcPr>
          <w:p w:rsidR="00A10B25" w:rsidRDefault="00A10B25">
            <w:pPr>
              <w:pStyle w:val="TAL"/>
              <w:rPr>
                <w:lang w:eastAsia="zh-CN"/>
              </w:rPr>
            </w:pPr>
            <w:r>
              <w:rPr>
                <w:lang w:eastAsia="zh-CN"/>
              </w:rPr>
              <w:t>locGranularity</w:t>
            </w:r>
          </w:p>
        </w:tc>
        <w:tc>
          <w:tcPr>
            <w:tcW w:w="2001" w:type="dxa"/>
            <w:gridSpan w:val="2"/>
          </w:tcPr>
          <w:p w:rsidR="00A10B25" w:rsidRDefault="00A10B25">
            <w:pPr>
              <w:pStyle w:val="TAL"/>
              <w:rPr>
                <w:rFonts w:eastAsia="DengXian"/>
              </w:rPr>
            </w:pPr>
            <w:r>
              <w:rPr>
                <w:lang w:eastAsia="zh-CN"/>
              </w:rPr>
              <w:t>LocInfoGranularity</w:t>
            </w:r>
          </w:p>
        </w:tc>
        <w:tc>
          <w:tcPr>
            <w:tcW w:w="286" w:type="dxa"/>
            <w:gridSpan w:val="2"/>
          </w:tcPr>
          <w:p w:rsidR="00A10B25" w:rsidRDefault="00A10B25">
            <w:pPr>
              <w:pStyle w:val="TAC"/>
              <w:rPr>
                <w:rFonts w:cs="Arial"/>
                <w:szCs w:val="18"/>
                <w:lang w:eastAsia="zh-CN"/>
              </w:rPr>
            </w:pPr>
            <w:r>
              <w:rPr>
                <w:lang w:eastAsia="zh-CN"/>
              </w:rPr>
              <w:t>O</w:t>
            </w:r>
          </w:p>
        </w:tc>
        <w:tc>
          <w:tcPr>
            <w:tcW w:w="1063" w:type="dxa"/>
            <w:gridSpan w:val="2"/>
          </w:tcPr>
          <w:p w:rsidR="00A10B25" w:rsidRDefault="00A10B25">
            <w:pPr>
              <w:pStyle w:val="TAL"/>
              <w:rPr>
                <w:rFonts w:cs="Arial"/>
                <w:szCs w:val="18"/>
                <w:lang w:eastAsia="zh-CN"/>
              </w:rPr>
            </w:pPr>
            <w:r>
              <w:t>0..1</w:t>
            </w:r>
          </w:p>
        </w:tc>
        <w:tc>
          <w:tcPr>
            <w:tcW w:w="2723" w:type="dxa"/>
            <w:gridSpan w:val="2"/>
          </w:tcPr>
          <w:p w:rsidR="00A10B25" w:rsidRDefault="00A10B25">
            <w:pPr>
              <w:pStyle w:val="TAL"/>
            </w:pPr>
            <w:r>
              <w:rPr>
                <w:lang w:eastAsia="zh-CN"/>
              </w:rPr>
              <w:t xml:space="preserve">The </w:t>
            </w:r>
            <w:r>
              <w:t>preferred granularity of UE location information.</w:t>
            </w:r>
          </w:p>
          <w:p w:rsidR="00A10B25" w:rsidRDefault="00A10B25">
            <w:pPr>
              <w:pStyle w:val="TAL"/>
              <w:rPr>
                <w:lang w:eastAsia="zh-CN"/>
              </w:rPr>
            </w:pPr>
            <w:r>
              <w:t>(NOTE 21)</w:t>
            </w:r>
          </w:p>
        </w:tc>
        <w:tc>
          <w:tcPr>
            <w:tcW w:w="1463" w:type="dxa"/>
            <w:gridSpan w:val="2"/>
          </w:tcPr>
          <w:p w:rsidR="00A10B25" w:rsidRDefault="00A10B25">
            <w:pPr>
              <w:pStyle w:val="TAL"/>
              <w:rPr>
                <w:lang w:eastAsia="zh-CN"/>
              </w:rPr>
            </w:pPr>
            <w:r>
              <w:rPr>
                <w:rFonts w:hint="eastAsia"/>
              </w:rPr>
              <w:t>S</w:t>
            </w:r>
            <w:r>
              <w:t>erviceExperienceExt</w:t>
            </w:r>
            <w:r>
              <w:rPr>
                <w:lang w:eastAsia="zh-CN"/>
              </w:rPr>
              <w:t>2_eNA</w:t>
            </w:r>
          </w:p>
          <w:p w:rsidR="00A10B25" w:rsidRDefault="00A10B25">
            <w:pPr>
              <w:pStyle w:val="TAL"/>
              <w:rPr>
                <w:lang w:eastAsia="zh-CN"/>
              </w:rPr>
            </w:pPr>
            <w:r>
              <w:t>UeMobility</w:t>
            </w:r>
            <w:r>
              <w:rPr>
                <w:lang w:eastAsia="zh-CN"/>
              </w:rPr>
              <w:t>Ext2_eNA</w:t>
            </w:r>
          </w:p>
          <w:p w:rsidR="00A10B25" w:rsidRDefault="00A10B25">
            <w:pPr>
              <w:pStyle w:val="TAL"/>
              <w:rPr>
                <w:lang w:eastAsia="zh-CN"/>
              </w:rPr>
            </w:pPr>
            <w:r>
              <w:t>DispersionExt</w:t>
            </w:r>
            <w:r>
              <w:rPr>
                <w:lang w:eastAsia="zh-CN"/>
              </w:rPr>
              <w:t>_eNA</w:t>
            </w:r>
          </w:p>
          <w:p w:rsidR="00A10B25" w:rsidRDefault="00A10B25">
            <w:pPr>
              <w:pStyle w:val="TAL"/>
              <w:rPr>
                <w:lang w:eastAsia="zh-CN"/>
              </w:rPr>
            </w:pPr>
            <w:r>
              <w:rPr>
                <w:lang w:eastAsia="zh-CN"/>
              </w:rPr>
              <w:t>MovementBehaviour</w:t>
            </w:r>
          </w:p>
        </w:tc>
      </w:tr>
      <w:tr w:rsidR="00A10B25">
        <w:trPr>
          <w:gridAfter w:val="1"/>
          <w:wAfter w:w="41" w:type="dxa"/>
          <w:trHeight w:val="90"/>
          <w:jc w:val="center"/>
        </w:trPr>
        <w:tc>
          <w:tcPr>
            <w:tcW w:w="160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locOrientation</w:t>
            </w:r>
          </w:p>
        </w:tc>
        <w:tc>
          <w:tcPr>
            <w:tcW w:w="2001"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LocationOrientation</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rPr>
                <w:lang w:eastAsia="zh-CN"/>
              </w:rPr>
              <w:t>O</w:t>
            </w:r>
          </w:p>
        </w:tc>
        <w:tc>
          <w:tcPr>
            <w:tcW w:w="106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72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Indicates the preferred orientation of location information.</w:t>
            </w:r>
          </w:p>
        </w:tc>
        <w:tc>
          <w:tcPr>
            <w:tcW w:w="146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MovementBehaviour</w:t>
            </w:r>
          </w:p>
          <w:p w:rsidR="00A10B25" w:rsidRDefault="00A10B25">
            <w:pPr>
              <w:pStyle w:val="TAL"/>
            </w:pPr>
            <w:r>
              <w:t>UeMobilityExt2_eNA</w:t>
            </w:r>
          </w:p>
        </w:tc>
      </w:tr>
      <w:tr w:rsidR="00A10B25">
        <w:trPr>
          <w:gridAfter w:val="1"/>
          <w:wAfter w:w="41" w:type="dxa"/>
          <w:trHeight w:val="90"/>
          <w:jc w:val="center"/>
        </w:trPr>
        <w:tc>
          <w:tcPr>
            <w:tcW w:w="1603" w:type="dxa"/>
            <w:gridSpan w:val="2"/>
          </w:tcPr>
          <w:p w:rsidR="00A10B25" w:rsidRDefault="00A10B25">
            <w:pPr>
              <w:pStyle w:val="TAL"/>
              <w:rPr>
                <w:rFonts w:hint="eastAsia"/>
                <w:lang w:eastAsia="zh-CN"/>
              </w:rPr>
            </w:pPr>
            <w:r>
              <w:rPr>
                <w:rFonts w:hint="eastAsia"/>
                <w:lang w:eastAsia="zh-CN"/>
              </w:rPr>
              <w:t>a</w:t>
            </w:r>
            <w:r>
              <w:rPr>
                <w:lang w:eastAsia="zh-CN"/>
              </w:rPr>
              <w:t>ccuReq</w:t>
            </w:r>
          </w:p>
        </w:tc>
        <w:tc>
          <w:tcPr>
            <w:tcW w:w="2001" w:type="dxa"/>
            <w:gridSpan w:val="2"/>
          </w:tcPr>
          <w:p w:rsidR="00A10B25" w:rsidRDefault="00A10B25">
            <w:pPr>
              <w:pStyle w:val="TAL"/>
              <w:rPr>
                <w:lang w:eastAsia="zh-CN"/>
              </w:rPr>
            </w:pPr>
            <w:r>
              <w:t>AccuracyReq</w:t>
            </w:r>
          </w:p>
        </w:tc>
        <w:tc>
          <w:tcPr>
            <w:tcW w:w="286" w:type="dxa"/>
            <w:gridSpan w:val="2"/>
          </w:tcPr>
          <w:p w:rsidR="00A10B25" w:rsidRDefault="00A10B25">
            <w:pPr>
              <w:pStyle w:val="TAC"/>
              <w:rPr>
                <w:rFonts w:hint="eastAsia"/>
                <w:lang w:eastAsia="zh-CN"/>
              </w:rPr>
            </w:pPr>
            <w:r>
              <w:rPr>
                <w:rFonts w:hint="eastAsia"/>
                <w:lang w:eastAsia="zh-CN"/>
              </w:rPr>
              <w:t>O</w:t>
            </w:r>
          </w:p>
        </w:tc>
        <w:tc>
          <w:tcPr>
            <w:tcW w:w="1063" w:type="dxa"/>
            <w:gridSpan w:val="2"/>
          </w:tcPr>
          <w:p w:rsidR="00A10B25" w:rsidRDefault="00A10B25">
            <w:pPr>
              <w:pStyle w:val="TAL"/>
            </w:pPr>
            <w:r>
              <w:t>0..1</w:t>
            </w:r>
          </w:p>
        </w:tc>
        <w:tc>
          <w:tcPr>
            <w:tcW w:w="2723" w:type="dxa"/>
            <w:gridSpan w:val="2"/>
          </w:tcPr>
          <w:p w:rsidR="00A10B25" w:rsidRDefault="00A10B25">
            <w:pPr>
              <w:pStyle w:val="TAL"/>
              <w:rPr>
                <w:lang w:val="en-US" w:eastAsia="zh-CN"/>
              </w:rPr>
            </w:pPr>
            <w:r>
              <w:rPr>
                <w:lang w:val="en-US" w:eastAsia="zh-CN"/>
              </w:rPr>
              <w:t xml:space="preserve">Represents the </w:t>
            </w:r>
            <w:r>
              <w:t>analytics accuracy requirement information</w:t>
            </w:r>
            <w:r>
              <w:rPr>
                <w:lang w:val="en-US" w:eastAsia="zh-CN"/>
              </w:rPr>
              <w:t>.</w:t>
            </w:r>
          </w:p>
          <w:p w:rsidR="00A10B25" w:rsidRDefault="00A10B25">
            <w:pPr>
              <w:pStyle w:val="TAL"/>
              <w:rPr>
                <w:rFonts w:hint="eastAsia"/>
                <w:lang w:eastAsia="zh-CN"/>
              </w:rPr>
            </w:pPr>
            <w:r>
              <w:rPr>
                <w:lang w:eastAsia="zh-CN"/>
              </w:rPr>
              <w:t>May be included as indication to the NWDAF (containing an AnLF supporting Accuracy checking capability) to activate checking the analytics accuracy information of the event.</w:t>
            </w:r>
          </w:p>
        </w:tc>
        <w:tc>
          <w:tcPr>
            <w:tcW w:w="1463" w:type="dxa"/>
            <w:gridSpan w:val="2"/>
          </w:tcPr>
          <w:p w:rsidR="00A10B25" w:rsidRDefault="00A10B25">
            <w:pPr>
              <w:pStyle w:val="TAL"/>
              <w:rPr>
                <w:rFonts w:hint="eastAsia"/>
              </w:rPr>
            </w:pPr>
            <w:r>
              <w:rPr>
                <w:lang w:eastAsia="zh-CN"/>
              </w:rPr>
              <w:t>Analytics</w:t>
            </w:r>
            <w:r>
              <w:rPr>
                <w:rFonts w:hint="eastAsia"/>
                <w:lang w:eastAsia="zh-CN"/>
              </w:rPr>
              <w:t>A</w:t>
            </w:r>
            <w:r>
              <w:rPr>
                <w:lang w:eastAsia="zh-CN"/>
              </w:rPr>
              <w:t>ccuracy</w:t>
            </w:r>
          </w:p>
        </w:tc>
      </w:tr>
      <w:tr w:rsidR="00A10B25">
        <w:trPr>
          <w:gridAfter w:val="1"/>
          <w:wAfter w:w="41" w:type="dxa"/>
          <w:trHeight w:val="90"/>
          <w:jc w:val="center"/>
        </w:trPr>
        <w:tc>
          <w:tcPr>
            <w:tcW w:w="160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movBehavReqs</w:t>
            </w:r>
          </w:p>
        </w:tc>
        <w:tc>
          <w:tcPr>
            <w:tcW w:w="2001"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array(MovBehavReq)</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rPr>
                <w:lang w:eastAsia="zh-CN"/>
              </w:rPr>
              <w:t>O</w:t>
            </w:r>
          </w:p>
        </w:tc>
        <w:tc>
          <w:tcPr>
            <w:tcW w:w="106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72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val="en-US" w:eastAsia="zh-CN"/>
              </w:rPr>
            </w:pPr>
            <w:r>
              <w:rPr>
                <w:lang w:val="en-US" w:eastAsia="zh-CN"/>
              </w:rPr>
              <w:t>Represents the Movement Behaviour analytics requirements.</w:t>
            </w:r>
          </w:p>
        </w:tc>
        <w:tc>
          <w:tcPr>
            <w:tcW w:w="146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MovementBehaviour</w:t>
            </w:r>
          </w:p>
        </w:tc>
      </w:tr>
      <w:tr w:rsidR="00A10B25">
        <w:trPr>
          <w:gridAfter w:val="1"/>
          <w:wAfter w:w="41" w:type="dxa"/>
          <w:trHeight w:val="90"/>
          <w:jc w:val="center"/>
        </w:trPr>
        <w:tc>
          <w:tcPr>
            <w:tcW w:w="160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relProxReqs</w:t>
            </w:r>
          </w:p>
        </w:tc>
        <w:tc>
          <w:tcPr>
            <w:tcW w:w="2001"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array(RelProxReq)</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rPr>
                <w:lang w:eastAsia="zh-CN"/>
              </w:rPr>
              <w:t>O</w:t>
            </w:r>
          </w:p>
        </w:tc>
        <w:tc>
          <w:tcPr>
            <w:tcW w:w="106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72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val="en-US" w:eastAsia="zh-CN"/>
              </w:rPr>
            </w:pPr>
            <w:r>
              <w:rPr>
                <w:lang w:val="en-US" w:eastAsia="zh-CN"/>
              </w:rPr>
              <w:t>Represents the Relative Proximity analytics requirements.</w:t>
            </w:r>
          </w:p>
        </w:tc>
        <w:tc>
          <w:tcPr>
            <w:tcW w:w="146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RelativeProximity</w:t>
            </w:r>
          </w:p>
        </w:tc>
      </w:tr>
      <w:tr w:rsidR="00A10B25">
        <w:trPr>
          <w:gridBefore w:val="1"/>
          <w:wBefore w:w="35" w:type="dxa"/>
          <w:trHeight w:val="90"/>
          <w:jc w:val="center"/>
        </w:trPr>
        <w:tc>
          <w:tcPr>
            <w:tcW w:w="1605"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pauseFlg</w:t>
            </w:r>
          </w:p>
        </w:tc>
        <w:tc>
          <w:tcPr>
            <w:tcW w:w="2002"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boolean</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O</w:t>
            </w:r>
          </w:p>
        </w:tc>
        <w:tc>
          <w:tcPr>
            <w:tcW w:w="106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72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Pause analytics consumption flag</w:t>
            </w:r>
            <w:r>
              <w:rPr>
                <w:rFonts w:ascii="Calibri" w:hAnsi="Calibri"/>
                <w:sz w:val="22"/>
                <w:szCs w:val="22"/>
              </w:rPr>
              <w:t xml:space="preserve"> </w:t>
            </w:r>
            <w:r>
              <w:t>applicable on analytics ID level. Set to "true" to indicate the NWDAF to stop including analytics of this event type in its notifications (without cancelling the subscription), because the accuracy level needs to be increased.</w:t>
            </w:r>
          </w:p>
          <w:p w:rsidR="00A10B25" w:rsidRDefault="00A10B25">
            <w:pPr>
              <w:pStyle w:val="TAL"/>
            </w:pPr>
            <w:r>
              <w:t xml:space="preserve">Default value is </w:t>
            </w:r>
            <w:r>
              <w:rPr>
                <w:rFonts w:cs="Arial"/>
                <w:szCs w:val="18"/>
                <w:lang w:eastAsia="zh-CN"/>
              </w:rPr>
              <w:t>"</w:t>
            </w:r>
            <w:r>
              <w:t>false</w:t>
            </w:r>
            <w:r>
              <w:rPr>
                <w:rFonts w:cs="Arial"/>
                <w:szCs w:val="18"/>
                <w:lang w:eastAsia="zh-CN"/>
              </w:rPr>
              <w:t>"</w:t>
            </w:r>
            <w:r>
              <w:t xml:space="preserve"> if omitted.</w:t>
            </w:r>
          </w:p>
          <w:p w:rsidR="00A10B25" w:rsidRDefault="00A10B25">
            <w:pPr>
              <w:pStyle w:val="TAL"/>
              <w:rPr>
                <w:lang w:val="en-US" w:eastAsia="zh-CN"/>
              </w:rPr>
            </w:pPr>
          </w:p>
          <w:p w:rsidR="00A10B25" w:rsidRDefault="00A10B25">
            <w:pPr>
              <w:pStyle w:val="TAL"/>
              <w:rPr>
                <w:lang w:val="en-US" w:eastAsia="zh-CN"/>
              </w:rPr>
            </w:pPr>
            <w:r>
              <w:rPr>
                <w:lang w:eastAsia="zh-CN"/>
              </w:rPr>
              <w:t>This attribute may be present in a update request message if the "pauseInd" attribute was provided in the notification.</w:t>
            </w:r>
          </w:p>
        </w:tc>
        <w:tc>
          <w:tcPr>
            <w:tcW w:w="146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AnalyticsAccuracy</w:t>
            </w:r>
          </w:p>
        </w:tc>
      </w:tr>
      <w:tr w:rsidR="00A10B25">
        <w:trPr>
          <w:gridBefore w:val="1"/>
          <w:wBefore w:w="35" w:type="dxa"/>
          <w:trHeight w:val="90"/>
          <w:jc w:val="center"/>
        </w:trPr>
        <w:tc>
          <w:tcPr>
            <w:tcW w:w="1605"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resumeFlg</w:t>
            </w:r>
          </w:p>
        </w:tc>
        <w:tc>
          <w:tcPr>
            <w:tcW w:w="2002"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boolean</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O</w:t>
            </w:r>
          </w:p>
        </w:tc>
        <w:tc>
          <w:tcPr>
            <w:tcW w:w="106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72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 xml:space="preserve">Resume analytics consumption flag applicable on analytics ID level. Set to </w:t>
            </w:r>
            <w:r>
              <w:rPr>
                <w:rFonts w:cs="Arial"/>
                <w:szCs w:val="18"/>
                <w:lang w:eastAsia="zh-CN"/>
              </w:rPr>
              <w:t>"</w:t>
            </w:r>
            <w:r>
              <w:t>true</w:t>
            </w:r>
            <w:r>
              <w:rPr>
                <w:rFonts w:cs="Arial"/>
                <w:szCs w:val="18"/>
                <w:lang w:eastAsia="zh-CN"/>
              </w:rPr>
              <w:t>"</w:t>
            </w:r>
            <w:r>
              <w:t xml:space="preserve"> to indicate the NWDAF to resume sending the notifications of analytics because the accuracy has been improved.</w:t>
            </w:r>
          </w:p>
          <w:p w:rsidR="00A10B25" w:rsidRDefault="00A10B25">
            <w:pPr>
              <w:pStyle w:val="TAL"/>
            </w:pPr>
            <w:r>
              <w:t xml:space="preserve">Default value is </w:t>
            </w:r>
            <w:r>
              <w:rPr>
                <w:rFonts w:cs="Arial"/>
                <w:szCs w:val="18"/>
                <w:lang w:eastAsia="zh-CN"/>
              </w:rPr>
              <w:t>"</w:t>
            </w:r>
            <w:r>
              <w:t>false</w:t>
            </w:r>
            <w:r>
              <w:rPr>
                <w:rFonts w:cs="Arial"/>
                <w:szCs w:val="18"/>
                <w:lang w:eastAsia="zh-CN"/>
              </w:rPr>
              <w:t>"</w:t>
            </w:r>
            <w:r>
              <w:t xml:space="preserve"> if omitted.</w:t>
            </w:r>
          </w:p>
          <w:p w:rsidR="00A10B25" w:rsidRDefault="00A10B25">
            <w:pPr>
              <w:pStyle w:val="TAL"/>
              <w:rPr>
                <w:lang w:val="en-US" w:eastAsia="zh-CN"/>
              </w:rPr>
            </w:pPr>
          </w:p>
          <w:p w:rsidR="00A10B25" w:rsidRDefault="00A10B25">
            <w:pPr>
              <w:pStyle w:val="TAL"/>
              <w:rPr>
                <w:lang w:val="en-US" w:eastAsia="zh-CN"/>
              </w:rPr>
            </w:pPr>
            <w:r>
              <w:rPr>
                <w:lang w:eastAsia="zh-CN"/>
              </w:rPr>
              <w:t>This attribute may be present in a update request message if the "resumeInd" attribute was provided in the notification.</w:t>
            </w:r>
          </w:p>
        </w:tc>
        <w:tc>
          <w:tcPr>
            <w:tcW w:w="146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AnalyticsAccuracy</w:t>
            </w:r>
          </w:p>
        </w:tc>
      </w:tr>
      <w:tr w:rsidR="00A10B25">
        <w:trPr>
          <w:gridBefore w:val="1"/>
          <w:wBefore w:w="35" w:type="dxa"/>
          <w:trHeight w:val="90"/>
          <w:jc w:val="center"/>
        </w:trPr>
        <w:tc>
          <w:tcPr>
            <w:tcW w:w="1605"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feedback</w:t>
            </w:r>
          </w:p>
        </w:tc>
        <w:tc>
          <w:tcPr>
            <w:tcW w:w="2002"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AnalyticsFeedbackInfo</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06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72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Analytics feedback information. It may only be provided in requests to update an existing analytics subscription for predictions.</w:t>
            </w:r>
          </w:p>
        </w:tc>
        <w:tc>
          <w:tcPr>
            <w:tcW w:w="146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AnalyticsAccuracy</w:t>
            </w:r>
          </w:p>
        </w:tc>
      </w:tr>
      <w:tr w:rsidR="00A10B25">
        <w:trPr>
          <w:gridAfter w:val="1"/>
          <w:wAfter w:w="41" w:type="dxa"/>
          <w:jc w:val="center"/>
        </w:trPr>
        <w:tc>
          <w:tcPr>
            <w:tcW w:w="9139" w:type="dxa"/>
            <w:gridSpan w:val="12"/>
          </w:tcPr>
          <w:p w:rsidR="00A10B25" w:rsidRDefault="00A10B25">
            <w:pPr>
              <w:pStyle w:val="TAN"/>
            </w:pPr>
            <w:r>
              <w:t>NOTE 1:</w:t>
            </w:r>
            <w:r>
              <w:tab/>
              <w:t>The "anySlice" attribute is not applicable to features "UeMobility" and "NetworkPerformance". The "snssais" attribute is not applicable to features "ServiceExperience", "NsiLoad", "UeMobility" and "NetworkPerformance". When subscribed event is "SLICE_LOAD_LEVEL", the identifications of network slices, either information about slice(s) identified by "snssais", or "anySlice" set to "true" shall be included. When subscribed event is "QOS_SUSTAINABILITY", "NF_LOAD", "UE_COMM", "ABNORMAL_BEHAVIOUR", "USER_DATA_CONGESTION", "DISPERSION", "RED_TRANS_EXP", "PDU_SESSION_TRAFFIC", "PFD_DETERMINATION" or "RELATIVE_PROXIMITY", the identifications of network slices identified by "snssais" is optional. When subscribed event is "NSI_LOAD_LEVEL", "SERVICE_EXPERIENCE" or "DN_PERFORMANCE", either the "nsiIdInfos" attribute or "anySlice" set to "true" shall be included.</w:t>
            </w:r>
          </w:p>
          <w:p w:rsidR="00A10B25" w:rsidRDefault="00A10B25">
            <w:pPr>
              <w:pStyle w:val="TAN"/>
            </w:pPr>
            <w:r>
              <w:t>NOTE 2:</w:t>
            </w:r>
            <w:r>
              <w:tab/>
              <w:t>When notificationMethod is not supplied, the default value is "THRESHOLD".</w:t>
            </w:r>
          </w:p>
          <w:p w:rsidR="00A10B25" w:rsidRDefault="00A10B25">
            <w:pPr>
              <w:keepNext/>
              <w:keepLines/>
              <w:spacing w:after="0"/>
              <w:ind w:left="851" w:hanging="851"/>
              <w:rPr>
                <w:rFonts w:ascii="Arial" w:hAnsi="Arial" w:cs="Arial"/>
                <w:sz w:val="18"/>
                <w:szCs w:val="18"/>
              </w:rPr>
            </w:pPr>
            <w:r>
              <w:rPr>
                <w:rFonts w:ascii="Arial" w:hAnsi="Arial" w:cs="Arial"/>
                <w:sz w:val="18"/>
                <w:szCs w:val="18"/>
              </w:rPr>
              <w:t>NOTE 3:</w:t>
            </w:r>
            <w:r>
              <w:rPr>
                <w:rFonts w:ascii="Arial" w:hAnsi="Arial" w:cs="Arial"/>
                <w:sz w:val="18"/>
                <w:szCs w:val="18"/>
              </w:rPr>
              <w:tab/>
              <w:t>Applicability is further described in the corresponding data type.</w:t>
            </w:r>
            <w:r>
              <w:rPr>
                <w:rFonts w:ascii="Arial" w:hAnsi="Arial"/>
                <w:sz w:val="18"/>
              </w:rPr>
              <w:t xml:space="preserve"> All target UE(s) indicated by this attribute shall belong to the same PLMN. </w:t>
            </w:r>
            <w:r>
              <w:rPr>
                <w:rFonts w:ascii="Arial" w:hAnsi="Arial" w:cs="Arial"/>
                <w:sz w:val="18"/>
                <w:szCs w:val="18"/>
              </w:rPr>
              <w:t xml:space="preserve">When the RoamingAnalytics feature is supported and the target </w:t>
            </w:r>
            <w:r>
              <w:rPr>
                <w:rFonts w:ascii="Arial" w:hAnsi="Arial"/>
                <w:sz w:val="18"/>
              </w:rPr>
              <w:t xml:space="preserve">UE(s) indicated by this attribute </w:t>
            </w:r>
            <w:r>
              <w:rPr>
                <w:rFonts w:ascii="Arial" w:hAnsi="Arial" w:cs="Arial"/>
                <w:sz w:val="18"/>
                <w:szCs w:val="18"/>
              </w:rPr>
              <w:t>belong to a PLMN different than the PLMN of the NF service consumer, the request should contain only attributes that are applicable also in the Nnwdaf_RoamingAnalytics service.</w:t>
            </w:r>
          </w:p>
          <w:p w:rsidR="00A10B25" w:rsidRDefault="00A10B25">
            <w:pPr>
              <w:pStyle w:val="TAN"/>
              <w:rPr>
                <w:rFonts w:cs="Arial"/>
                <w:szCs w:val="18"/>
              </w:rPr>
            </w:pPr>
            <w:r>
              <w:rPr>
                <w:rFonts w:cs="Arial"/>
                <w:szCs w:val="18"/>
              </w:rPr>
              <w:t>NOTE </w:t>
            </w:r>
            <w:r>
              <w:rPr>
                <w:rFonts w:cs="Arial" w:hint="eastAsia"/>
                <w:szCs w:val="18"/>
                <w:lang w:eastAsia="zh-CN"/>
              </w:rPr>
              <w:t>4</w:t>
            </w:r>
            <w:r>
              <w:rPr>
                <w:rFonts w:cs="Arial"/>
                <w:szCs w:val="18"/>
              </w:rPr>
              <w:t>:</w:t>
            </w:r>
            <w:r>
              <w:rPr>
                <w:rFonts w:cs="Arial"/>
                <w:szCs w:val="18"/>
              </w:rPr>
              <w:tab/>
              <w:t xml:space="preserve">This property shall be provided if the "notifMethod" in "evtReq" is set to "ON_EVENT_DETECTION" or "notificationMethod" in "eventSubscriptions" is set to "THRESHOLD" or omitted. </w:t>
            </w:r>
          </w:p>
          <w:p w:rsidR="00A10B25" w:rsidRDefault="00A10B25">
            <w:pPr>
              <w:pStyle w:val="TAN"/>
            </w:pPr>
            <w:r>
              <w:rPr>
                <w:rFonts w:cs="Arial" w:hint="eastAsia"/>
                <w:szCs w:val="18"/>
                <w:lang w:eastAsia="zh-CN"/>
              </w:rPr>
              <w:t>NOTE </w:t>
            </w:r>
            <w:r>
              <w:rPr>
                <w:rFonts w:cs="Arial"/>
                <w:szCs w:val="18"/>
                <w:lang w:eastAsia="zh-CN"/>
              </w:rPr>
              <w:t>5</w:t>
            </w:r>
            <w:r>
              <w:rPr>
                <w:rFonts w:cs="Arial" w:hint="eastAsia"/>
                <w:szCs w:val="18"/>
                <w:lang w:eastAsia="zh-CN"/>
              </w:rPr>
              <w:t>:</w:t>
            </w:r>
            <w:r>
              <w:rPr>
                <w:rFonts w:cs="Arial"/>
                <w:szCs w:val="18"/>
              </w:rPr>
              <w:tab/>
            </w:r>
            <w:r>
              <w:t xml:space="preserve">Only </w:t>
            </w:r>
            <w:r>
              <w:rPr>
                <w:lang w:eastAsia="zh-CN"/>
              </w:rPr>
              <w:t>"</w:t>
            </w:r>
            <w:r>
              <w:t>excepId</w:t>
            </w:r>
            <w:r>
              <w:rPr>
                <w:lang w:eastAsia="zh-CN"/>
              </w:rPr>
              <w:t>" and "</w:t>
            </w:r>
            <w:r>
              <w:t>excepLevel</w:t>
            </w:r>
            <w:r>
              <w:rPr>
                <w:lang w:eastAsia="zh-CN"/>
              </w:rPr>
              <w:t>"</w:t>
            </w:r>
            <w:r>
              <w:t xml:space="preserve"> within the Exception data type apply to the "excepRequs" attribute within EventSubscription data type.</w:t>
            </w:r>
          </w:p>
          <w:p w:rsidR="00A10B25" w:rsidRDefault="00A10B25">
            <w:pPr>
              <w:pStyle w:val="TAN"/>
            </w:pPr>
            <w:r>
              <w:rPr>
                <w:rFonts w:cs="Arial" w:hint="eastAsia"/>
                <w:szCs w:val="18"/>
                <w:lang w:eastAsia="zh-CN"/>
              </w:rPr>
              <w:t>NOTE </w:t>
            </w:r>
            <w:r>
              <w:rPr>
                <w:rFonts w:cs="Arial"/>
                <w:szCs w:val="18"/>
                <w:lang w:eastAsia="zh-CN"/>
              </w:rPr>
              <w:t>6</w:t>
            </w:r>
            <w:r>
              <w:rPr>
                <w:rFonts w:cs="Arial" w:hint="eastAsia"/>
                <w:szCs w:val="18"/>
                <w:lang w:eastAsia="zh-CN"/>
              </w:rPr>
              <w:t>:</w:t>
            </w:r>
            <w:r>
              <w:rPr>
                <w:rFonts w:cs="Arial"/>
                <w:szCs w:val="18"/>
              </w:rPr>
              <w:tab/>
            </w:r>
            <w:r>
              <w:t xml:space="preserve">Either </w:t>
            </w:r>
            <w:r>
              <w:rPr>
                <w:lang w:eastAsia="zh-CN"/>
              </w:rPr>
              <w:t>"</w:t>
            </w:r>
            <w:r>
              <w:t>excepRequs</w:t>
            </w:r>
            <w:r>
              <w:rPr>
                <w:lang w:eastAsia="zh-CN"/>
              </w:rPr>
              <w:t>" or "</w:t>
            </w:r>
            <w:r>
              <w:t>exptAnaType</w:t>
            </w:r>
            <w:r>
              <w:rPr>
                <w:lang w:eastAsia="zh-CN"/>
              </w:rPr>
              <w:t>"</w:t>
            </w:r>
            <w:r>
              <w:t xml:space="preserve"> shall be provided if subscribed event is "ABNORMAL_BEHAVIOUR".</w:t>
            </w:r>
          </w:p>
          <w:p w:rsidR="00A10B25" w:rsidRDefault="00A10B25">
            <w:pPr>
              <w:pStyle w:val="TAN"/>
              <w:ind w:left="900" w:hangingChars="500" w:hanging="900"/>
              <w:rPr>
                <w:rFonts w:cs="Arial"/>
                <w:szCs w:val="18"/>
              </w:rPr>
            </w:pPr>
            <w:r>
              <w:t>NOTE 7:</w:t>
            </w:r>
            <w:r>
              <w:tab/>
              <w:t>For different events, the following rules apply:</w:t>
            </w:r>
            <w:r>
              <w:rPr>
                <w:rFonts w:cs="Arial"/>
                <w:szCs w:val="18"/>
              </w:rPr>
              <w:t xml:space="preserve"> </w:t>
            </w:r>
          </w:p>
          <w:p w:rsidR="00A10B25" w:rsidRDefault="00A10B25">
            <w:pPr>
              <w:pStyle w:val="TAN"/>
              <w:ind w:left="1135" w:hanging="284"/>
              <w:rPr>
                <w:rFonts w:cs="Arial"/>
                <w:szCs w:val="18"/>
              </w:rPr>
            </w:pPr>
            <w:r>
              <w:rPr>
                <w:rFonts w:cs="Arial"/>
                <w:szCs w:val="18"/>
              </w:rPr>
              <w:t>-</w:t>
            </w:r>
            <w:r>
              <w:rPr>
                <w:rFonts w:cs="Arial"/>
                <w:szCs w:val="18"/>
              </w:rPr>
              <w:tab/>
              <w:t xml:space="preserve">For "NETWORK_PERFORMANCE", </w:t>
            </w:r>
            <w:r>
              <w:t xml:space="preserve">"USER_DATA_CONGESTION" or </w:t>
            </w:r>
            <w:r>
              <w:rPr>
                <w:rFonts w:cs="Arial"/>
                <w:szCs w:val="18"/>
              </w:rPr>
              <w:t>"</w:t>
            </w:r>
            <w:r>
              <w:rPr>
                <w:lang w:eastAsia="ja-JP"/>
              </w:rPr>
              <w:t>DN_PERFORMANCE</w:t>
            </w:r>
            <w:r>
              <w:rPr>
                <w:rFonts w:cs="Arial"/>
                <w:szCs w:val="18"/>
              </w:rPr>
              <w:t>"</w:t>
            </w:r>
            <w:r>
              <w:t xml:space="preserve"> event</w:t>
            </w:r>
            <w:r>
              <w:rPr>
                <w:rFonts w:cs="Arial"/>
                <w:szCs w:val="18"/>
              </w:rPr>
              <w:t>, the "</w:t>
            </w:r>
            <w:r>
              <w:t>networkArea</w:t>
            </w:r>
            <w:r>
              <w:rPr>
                <w:rFonts w:cs="Arial"/>
                <w:szCs w:val="18"/>
              </w:rPr>
              <w:t>" attribute shall be provided if the event applied for all UEs (i.e. "anyUe" attribute set to true within the "</w:t>
            </w:r>
            <w:r>
              <w:t>tgtUe</w:t>
            </w:r>
            <w:r>
              <w:rPr>
                <w:rFonts w:cs="Arial"/>
                <w:szCs w:val="18"/>
              </w:rPr>
              <w:t>"</w:t>
            </w:r>
            <w:r>
              <w:t xml:space="preserve"> attribute</w:t>
            </w:r>
            <w:r>
              <w:rPr>
                <w:rFonts w:cs="Arial"/>
                <w:szCs w:val="18"/>
              </w:rPr>
              <w:t>).</w:t>
            </w:r>
          </w:p>
          <w:p w:rsidR="00A10B25" w:rsidRDefault="00A10B25">
            <w:pPr>
              <w:pStyle w:val="TAN"/>
              <w:ind w:left="1135" w:hanging="284"/>
              <w:rPr>
                <w:rFonts w:cs="Arial"/>
                <w:szCs w:val="18"/>
              </w:rPr>
            </w:pPr>
            <w:r>
              <w:rPr>
                <w:rFonts w:cs="Arial"/>
                <w:szCs w:val="18"/>
              </w:rPr>
              <w:t>-</w:t>
            </w:r>
            <w:r>
              <w:rPr>
                <w:rFonts w:cs="Arial"/>
                <w:szCs w:val="18"/>
              </w:rPr>
              <w:tab/>
              <w:t>For "QOS_SUSTAINABILITY", at least one of "</w:t>
            </w:r>
            <w:r>
              <w:t>networkArea</w:t>
            </w:r>
            <w:r>
              <w:rPr>
                <w:rFonts w:cs="Arial"/>
                <w:szCs w:val="18"/>
              </w:rPr>
              <w:t>"</w:t>
            </w:r>
            <w:r>
              <w:t xml:space="preserve"> and </w:t>
            </w:r>
            <w:r>
              <w:rPr>
                <w:rFonts w:cs="Arial"/>
                <w:szCs w:val="18"/>
              </w:rPr>
              <w:t>"</w:t>
            </w:r>
            <w:r>
              <w:t>fineGranAreas</w:t>
            </w:r>
            <w:r>
              <w:rPr>
                <w:rFonts w:cs="Arial"/>
                <w:szCs w:val="18"/>
              </w:rPr>
              <w:t>" attributes shall be provided.</w:t>
            </w:r>
          </w:p>
          <w:p w:rsidR="00A10B25" w:rsidRDefault="00A10B25">
            <w:pPr>
              <w:pStyle w:val="TAN"/>
              <w:ind w:left="1135" w:hanging="284"/>
              <w:rPr>
                <w:rFonts w:cs="Arial"/>
                <w:szCs w:val="18"/>
              </w:rPr>
            </w:pPr>
            <w:r>
              <w:rPr>
                <w:rFonts w:cs="Arial"/>
                <w:szCs w:val="18"/>
              </w:rPr>
              <w:t>-</w:t>
            </w:r>
            <w:r>
              <w:rPr>
                <w:rFonts w:cs="Arial"/>
                <w:szCs w:val="18"/>
              </w:rPr>
              <w:tab/>
              <w:t>For "E2E_DATA_VOL_TRANS_TIME" event, this attribute shall be provided if the event applied for single UE or group of UEs.</w:t>
            </w:r>
          </w:p>
          <w:p w:rsidR="00A10B25" w:rsidRDefault="00A10B25">
            <w:pPr>
              <w:pStyle w:val="TAN"/>
              <w:ind w:left="1135" w:hanging="284"/>
              <w:rPr>
                <w:rFonts w:cs="Arial"/>
                <w:szCs w:val="18"/>
              </w:rPr>
            </w:pPr>
            <w:r>
              <w:rPr>
                <w:rFonts w:cs="Arial"/>
                <w:szCs w:val="18"/>
              </w:rPr>
              <w:t>-</w:t>
            </w:r>
            <w:r>
              <w:rPr>
                <w:rFonts w:cs="Arial"/>
                <w:szCs w:val="18"/>
              </w:rPr>
              <w:tab/>
              <w:t xml:space="preserve">For "SERVICE_EXPERIENCE" </w:t>
            </w:r>
            <w:r>
              <w:t>event</w:t>
            </w:r>
            <w:r>
              <w:rPr>
                <w:rFonts w:cs="Arial"/>
                <w:szCs w:val="18"/>
              </w:rPr>
              <w:t>, if the event applied for all UEs (i.e. "anyUe" attribute set to true within the "</w:t>
            </w:r>
            <w:r>
              <w:t>tgtUe</w:t>
            </w:r>
            <w:r>
              <w:rPr>
                <w:rFonts w:cs="Arial"/>
                <w:szCs w:val="18"/>
              </w:rPr>
              <w:t>"</w:t>
            </w:r>
            <w:r>
              <w:t xml:space="preserve"> attribute</w:t>
            </w:r>
            <w:r>
              <w:rPr>
                <w:rFonts w:cs="Arial"/>
                <w:szCs w:val="18"/>
              </w:rPr>
              <w:t>): at lease one of "</w:t>
            </w:r>
            <w:r>
              <w:t>networkArea</w:t>
            </w:r>
            <w:r>
              <w:rPr>
                <w:rFonts w:cs="Arial"/>
                <w:szCs w:val="18"/>
              </w:rPr>
              <w:t>"</w:t>
            </w:r>
            <w:r>
              <w:t xml:space="preserve"> or </w:t>
            </w:r>
            <w:r>
              <w:rPr>
                <w:rFonts w:cs="Arial"/>
                <w:szCs w:val="18"/>
              </w:rPr>
              <w:t>"</w:t>
            </w:r>
            <w:r>
              <w:t>fineGranAreas</w:t>
            </w:r>
            <w:r>
              <w:rPr>
                <w:rFonts w:cs="Arial"/>
                <w:szCs w:val="18"/>
              </w:rPr>
              <w:t>" attributes shall be provided.</w:t>
            </w:r>
          </w:p>
          <w:p w:rsidR="00A10B25" w:rsidRDefault="00A10B25">
            <w:pPr>
              <w:pStyle w:val="TAN"/>
              <w:ind w:left="1135" w:hanging="284"/>
              <w:rPr>
                <w:rFonts w:cs="Arial"/>
                <w:szCs w:val="18"/>
              </w:rPr>
            </w:pPr>
            <w:r>
              <w:rPr>
                <w:rFonts w:cs="Arial" w:hint="eastAsia"/>
                <w:szCs w:val="18"/>
              </w:rPr>
              <w:t>-</w:t>
            </w:r>
            <w:r>
              <w:rPr>
                <w:rFonts w:cs="Arial"/>
                <w:szCs w:val="18"/>
              </w:rPr>
              <w:t xml:space="preserve"> </w:t>
            </w:r>
            <w:r>
              <w:rPr>
                <w:rFonts w:cs="Arial"/>
                <w:szCs w:val="18"/>
              </w:rPr>
              <w:tab/>
              <w:t xml:space="preserve">For </w:t>
            </w:r>
            <w:r>
              <w:t>"MOVEMENT_BEHAVIOUR" event</w:t>
            </w:r>
            <w:r>
              <w:rPr>
                <w:rFonts w:cs="Arial"/>
                <w:szCs w:val="18"/>
              </w:rPr>
              <w:t>, at lease one of "</w:t>
            </w:r>
            <w:r>
              <w:t>networkArea</w:t>
            </w:r>
            <w:r>
              <w:rPr>
                <w:rFonts w:cs="Arial"/>
                <w:szCs w:val="18"/>
              </w:rPr>
              <w:t>"</w:t>
            </w:r>
            <w:r>
              <w:t xml:space="preserve"> or </w:t>
            </w:r>
            <w:r>
              <w:rPr>
                <w:rFonts w:cs="Arial"/>
                <w:szCs w:val="18"/>
              </w:rPr>
              <w:t>"</w:t>
            </w:r>
            <w:r>
              <w:t>fineGranAreas</w:t>
            </w:r>
            <w:r>
              <w:rPr>
                <w:rFonts w:cs="Arial"/>
                <w:szCs w:val="18"/>
              </w:rPr>
              <w:t>" attributes shall be provided.</w:t>
            </w:r>
          </w:p>
          <w:p w:rsidR="00A10B25" w:rsidRDefault="00A10B25">
            <w:pPr>
              <w:pStyle w:val="TAN"/>
              <w:rPr>
                <w:rFonts w:cs="Arial"/>
                <w:szCs w:val="18"/>
              </w:rPr>
            </w:pPr>
            <w:r>
              <w:t>NOTE 8:</w:t>
            </w:r>
            <w:r>
              <w:tab/>
            </w:r>
            <w:r>
              <w:rPr>
                <w:rFonts w:cs="Arial"/>
                <w:szCs w:val="18"/>
              </w:rPr>
              <w:t xml:space="preserve">For "ABNORMAL_BEHAVIOUR" </w:t>
            </w:r>
            <w:r>
              <w:t>event</w:t>
            </w:r>
            <w:r>
              <w:rPr>
                <w:rFonts w:cs="Arial"/>
                <w:szCs w:val="18"/>
              </w:rPr>
              <w:t xml:space="preserve"> with "anyUe" attribute in "tgtUe" attribute sets to true,</w:t>
            </w:r>
          </w:p>
          <w:p w:rsidR="00A10B25" w:rsidRDefault="00A10B25">
            <w:pPr>
              <w:pStyle w:val="TAN"/>
              <w:ind w:left="1135" w:hanging="284"/>
              <w:rPr>
                <w:rFonts w:cs="Arial"/>
                <w:szCs w:val="18"/>
              </w:rPr>
            </w:pPr>
            <w:r>
              <w:rPr>
                <w:rFonts w:cs="Arial"/>
                <w:szCs w:val="18"/>
              </w:rPr>
              <w:t>-</w:t>
            </w:r>
            <w:r>
              <w:rPr>
                <w:rFonts w:cs="Arial"/>
                <w:szCs w:val="18"/>
              </w:rPr>
              <w:tab/>
              <w:t>at least one of the "networkArea" and the "snssais" attribute should be included, if the expected analytics type via the"exptAnaType" attribute or the list of Exception Ids via the "excepRequs" attribute is mobility related;</w:t>
            </w:r>
          </w:p>
          <w:p w:rsidR="00A10B25" w:rsidRDefault="00A10B25">
            <w:pPr>
              <w:pStyle w:val="TAN"/>
              <w:ind w:left="1135" w:hanging="284"/>
              <w:rPr>
                <w:rFonts w:cs="Arial"/>
                <w:szCs w:val="18"/>
              </w:rPr>
            </w:pPr>
            <w:r>
              <w:rPr>
                <w:rFonts w:cs="Arial"/>
                <w:szCs w:val="18"/>
              </w:rPr>
              <w:t>-</w:t>
            </w:r>
            <w:r>
              <w:rPr>
                <w:rFonts w:cs="Arial"/>
                <w:szCs w:val="18"/>
              </w:rPr>
              <w:tab/>
              <w:t xml:space="preserve">at least one of the "networkArea", "appIds", "dnns" and "snssais" attribute should be included, if the expected analytics type via the"exptAnaType" attribute or the list of Exception Ids via the "excepRequs" attribute is communication related; </w:t>
            </w:r>
          </w:p>
          <w:p w:rsidR="00A10B25" w:rsidRDefault="00A10B25">
            <w:pPr>
              <w:pStyle w:val="TAN"/>
              <w:ind w:left="1135" w:hanging="284"/>
              <w:rPr>
                <w:rFonts w:cs="Arial"/>
                <w:szCs w:val="18"/>
              </w:rPr>
            </w:pPr>
            <w:r>
              <w:rPr>
                <w:rFonts w:cs="Arial"/>
                <w:szCs w:val="18"/>
              </w:rPr>
              <w:t>-</w:t>
            </w:r>
            <w:r>
              <w:rPr>
                <w:rFonts w:cs="Arial"/>
                <w:szCs w:val="18"/>
              </w:rPr>
              <w:tab/>
              <w:t>the expected analytics type via the"exptAnaType" attribute or the list of Exception Ids via "excepRequs" attribute shall not be requested for both mobility and communication related analytics at the same time.</w:t>
            </w:r>
          </w:p>
          <w:p w:rsidR="00A10B25" w:rsidRDefault="00A10B25">
            <w:pPr>
              <w:pStyle w:val="TAN"/>
            </w:pPr>
            <w:r>
              <w:t>NOTE 9:</w:t>
            </w:r>
            <w:r>
              <w:tab/>
              <w:t>If both the "allFreq" attribute and the "allRat" attribute are present within the RatFreqInformation data type, then only one instance of the RatFreqInformation data typeshall be present to indicate for all the RAT type and all the Frequency values the NWDAF has received for the application.</w:t>
            </w:r>
          </w:p>
          <w:p w:rsidR="00A10B25" w:rsidRDefault="00A10B25">
            <w:pPr>
              <w:pStyle w:val="TAN"/>
            </w:pPr>
            <w:r>
              <w:t>NOTE 10:</w:t>
            </w:r>
            <w:r>
              <w:tab/>
              <w:t>If this attribute is provided, the analytics target period shall be a past time period (i.e. only statistics is supported).</w:t>
            </w:r>
          </w:p>
          <w:p w:rsidR="00A10B25" w:rsidRDefault="00A10B25">
            <w:pPr>
              <w:keepNext/>
              <w:keepLines/>
              <w:spacing w:after="0"/>
              <w:ind w:left="851" w:hanging="851"/>
              <w:rPr>
                <w:rFonts w:ascii="Arial" w:hAnsi="Arial"/>
                <w:sz w:val="18"/>
              </w:rPr>
            </w:pPr>
            <w:r>
              <w:rPr>
                <w:rFonts w:ascii="Arial" w:hAnsi="Arial"/>
                <w:sz w:val="18"/>
              </w:rPr>
              <w:t>NOTE </w:t>
            </w:r>
            <w:r>
              <w:rPr>
                <w:rFonts w:ascii="Arial" w:hAnsi="Arial"/>
                <w:sz w:val="18"/>
                <w:lang w:eastAsia="zh-CN"/>
              </w:rPr>
              <w:t>11</w:t>
            </w:r>
            <w:r>
              <w:rPr>
                <w:rFonts w:ascii="Arial" w:hAnsi="Arial"/>
                <w:sz w:val="18"/>
              </w:rPr>
              <w:t>:</w:t>
            </w:r>
            <w:r>
              <w:rPr>
                <w:rFonts w:ascii="Arial" w:hAnsi="Arial"/>
                <w:sz w:val="18"/>
              </w:rPr>
              <w:tab/>
              <w:t>For service experience analytics, th</w:t>
            </w:r>
            <w:r>
              <w:rPr>
                <w:rFonts w:ascii="Arial" w:hAnsi="Arial" w:hint="eastAsia"/>
                <w:sz w:val="18"/>
                <w:lang w:eastAsia="zh-CN"/>
              </w:rPr>
              <w:t>is</w:t>
            </w:r>
            <w:r>
              <w:rPr>
                <w:rFonts w:ascii="Arial" w:hAnsi="Arial"/>
                <w:sz w:val="18"/>
              </w:rPr>
              <w:t xml:space="preserve"> parameter shall be provided when a consumer requires analytics for an edge application over a UP path.</w:t>
            </w:r>
          </w:p>
          <w:p w:rsidR="00A10B25" w:rsidRDefault="00A10B25">
            <w:pPr>
              <w:keepNext/>
              <w:keepLines/>
              <w:spacing w:after="0"/>
              <w:ind w:left="851" w:hanging="851"/>
              <w:rPr>
                <w:rFonts w:ascii="Arial" w:hAnsi="Arial"/>
                <w:sz w:val="18"/>
              </w:rPr>
            </w:pPr>
            <w:r>
              <w:rPr>
                <w:rFonts w:ascii="Arial" w:hAnsi="Arial"/>
                <w:sz w:val="18"/>
              </w:rPr>
              <w:t>NOTE </w:t>
            </w:r>
            <w:r>
              <w:rPr>
                <w:rFonts w:ascii="Arial" w:hAnsi="Arial"/>
                <w:sz w:val="18"/>
                <w:lang w:eastAsia="zh-CN"/>
              </w:rPr>
              <w:t>12</w:t>
            </w:r>
            <w:r>
              <w:rPr>
                <w:rFonts w:ascii="Arial" w:hAnsi="Arial"/>
                <w:sz w:val="18"/>
              </w:rPr>
              <w:t>:</w:t>
            </w:r>
            <w:r>
              <w:rPr>
                <w:rFonts w:ascii="Arial" w:hAnsi="Arial"/>
                <w:sz w:val="18"/>
              </w:rPr>
              <w:tab/>
              <w:t>For service experience analytics, th</w:t>
            </w:r>
            <w:r>
              <w:rPr>
                <w:rFonts w:ascii="Arial" w:hAnsi="Arial" w:hint="eastAsia"/>
                <w:sz w:val="18"/>
                <w:lang w:eastAsia="zh-CN"/>
              </w:rPr>
              <w:t>is</w:t>
            </w:r>
            <w:r>
              <w:rPr>
                <w:rFonts w:ascii="Arial" w:hAnsi="Arial"/>
                <w:sz w:val="18"/>
              </w:rPr>
              <w:t xml:space="preserve"> parameter may be provided when a consumer requires analytics for an edge application over a UP path, and it is only needed when the target of the service experience analytics is a specific UPF included in this UP path.</w:t>
            </w:r>
          </w:p>
          <w:p w:rsidR="00A10B25" w:rsidRDefault="00A10B25">
            <w:pPr>
              <w:pStyle w:val="TAN"/>
              <w:rPr>
                <w:bCs/>
              </w:rPr>
            </w:pPr>
            <w:r>
              <w:t>NOTE 13:</w:t>
            </w:r>
            <w:r>
              <w:tab/>
              <w:t xml:space="preserve">When subscribed event is "NSI_LOAD_LEVEL" and the NsiLoadExt feature is supported, and the NF service consumer provides the "nfTypes" attribute, then the </w:t>
            </w:r>
            <w:r>
              <w:rPr>
                <w:bCs/>
              </w:rPr>
              <w:t>NWDAF accounts only for the resource usage of the NF types included in "nfTypes" to derive the output analytics</w:t>
            </w:r>
            <w:r>
              <w:t xml:space="preserve">. If the "nfTypes" attribute is not provided, then </w:t>
            </w:r>
            <w:r>
              <w:rPr>
                <w:bCs/>
              </w:rPr>
              <w:t>NWDAF accounts for the resource usage of all NF types.</w:t>
            </w:r>
          </w:p>
          <w:p w:rsidR="00A10B25" w:rsidRDefault="00A10B25">
            <w:pPr>
              <w:pStyle w:val="TAN"/>
              <w:rPr>
                <w:lang w:eastAsia="ko-KR"/>
              </w:rPr>
            </w:pPr>
            <w:r>
              <w:t>NOTE</w:t>
            </w:r>
            <w:r>
              <w:rPr>
                <w:lang w:eastAsia="zh-CN"/>
              </w:rPr>
              <w:t> 14</w:t>
            </w:r>
            <w:r>
              <w:t>:</w:t>
            </w:r>
            <w:r>
              <w:tab/>
              <w:t xml:space="preserve">If the the value of </w:t>
            </w:r>
            <w:r>
              <w:rPr>
                <w:rFonts w:cs="Arial"/>
                <w:szCs w:val="18"/>
              </w:rPr>
              <w:t>"</w:t>
            </w:r>
            <w:r>
              <w:t>userDataConO</w:t>
            </w:r>
            <w:r>
              <w:rPr>
                <w:lang w:eastAsia="zh-CN"/>
              </w:rPr>
              <w:t>rderCri</w:t>
            </w:r>
            <w:r>
              <w:rPr>
                <w:rFonts w:cs="Arial"/>
                <w:szCs w:val="18"/>
              </w:rPr>
              <w:t>"</w:t>
            </w:r>
            <w:r>
              <w:rPr>
                <w:lang w:eastAsia="zh-CN"/>
              </w:rPr>
              <w:t xml:space="preserve"> attribute</w:t>
            </w:r>
            <w:r>
              <w:t xml:space="preserve"> is "APPLICABLE_TIME_WINDOW", the "</w:t>
            </w:r>
            <w:r>
              <w:rPr>
                <w:lang w:eastAsia="zh-CN"/>
              </w:rPr>
              <w:t>ASCENDING</w:t>
            </w:r>
            <w:r>
              <w:t xml:space="preserve">" direction indicates that the list of </w:t>
            </w:r>
            <w:r>
              <w:rPr>
                <w:lang w:eastAsia="zh-CN"/>
              </w:rPr>
              <w:t>User Data Congestion</w:t>
            </w:r>
            <w:r>
              <w:rPr>
                <w:lang w:eastAsia="ko-KR"/>
              </w:rPr>
              <w:t xml:space="preserve"> analytics</w:t>
            </w:r>
            <w:r>
              <w:t xml:space="preserve"> </w:t>
            </w:r>
            <w:r>
              <w:rPr>
                <w:lang w:eastAsia="ko-KR"/>
              </w:rPr>
              <w:t xml:space="preserve">are in chronological order and </w:t>
            </w:r>
            <w:r>
              <w:t>the "</w:t>
            </w:r>
            <w:r>
              <w:rPr>
                <w:lang w:eastAsia="zh-CN"/>
              </w:rPr>
              <w:t>DESCENDING</w:t>
            </w:r>
            <w:r>
              <w:t xml:space="preserve">" direction indicates that the list of </w:t>
            </w:r>
            <w:r>
              <w:rPr>
                <w:lang w:eastAsia="zh-CN"/>
              </w:rPr>
              <w:t>User Data Congestion</w:t>
            </w:r>
            <w:r>
              <w:rPr>
                <w:lang w:eastAsia="ko-KR"/>
              </w:rPr>
              <w:t xml:space="preserve"> analytics</w:t>
            </w:r>
            <w:r>
              <w:t xml:space="preserve"> </w:t>
            </w:r>
            <w:r>
              <w:rPr>
                <w:lang w:eastAsia="ko-KR"/>
              </w:rPr>
              <w:t>are in reverse chronological order.</w:t>
            </w:r>
          </w:p>
          <w:p w:rsidR="00A10B25" w:rsidRDefault="00A10B25">
            <w:pPr>
              <w:pStyle w:val="TAN"/>
              <w:rPr>
                <w:rFonts w:cs="Arial"/>
                <w:szCs w:val="18"/>
              </w:rPr>
            </w:pPr>
            <w:r>
              <w:t>NOTE 15:</w:t>
            </w:r>
            <w:r>
              <w:tab/>
              <w:t xml:space="preserve">When </w:t>
            </w:r>
            <w:r>
              <w:rPr>
                <w:rFonts w:cs="Arial"/>
                <w:szCs w:val="18"/>
              </w:rPr>
              <w:t xml:space="preserve">the </w:t>
            </w:r>
            <w:r>
              <w:t xml:space="preserve">"pduSesInfos" attribute is provided, the associated </w:t>
            </w:r>
            <w:r>
              <w:rPr>
                <w:rFonts w:cs="Arial"/>
                <w:szCs w:val="18"/>
              </w:rPr>
              <w:t>"appIds" attribute shall also be provided for the NWDAF to be able to compute the service experience per application.</w:t>
            </w:r>
          </w:p>
          <w:p w:rsidR="00A10B25" w:rsidRDefault="00A10B25">
            <w:pPr>
              <w:pStyle w:val="TAN"/>
            </w:pPr>
            <w:r>
              <w:t>NOTE 16:</w:t>
            </w:r>
            <w:r>
              <w:tab/>
              <w:t>When subscribed event is "PFD_DETERMINATION" and the PfdDetermination feature is supported, the "appIds" attribute shall be included.</w:t>
            </w:r>
          </w:p>
          <w:p w:rsidR="00A10B25" w:rsidRDefault="00A10B25">
            <w:pPr>
              <w:pStyle w:val="TAN"/>
              <w:rPr>
                <w:lang w:eastAsia="ko-KR"/>
              </w:rPr>
            </w:pPr>
            <w:r>
              <w:t>NOTE</w:t>
            </w:r>
            <w:r>
              <w:rPr>
                <w:lang w:eastAsia="zh-CN"/>
              </w:rPr>
              <w:t> 17</w:t>
            </w:r>
            <w:r>
              <w:t>:</w:t>
            </w:r>
            <w:r>
              <w:tab/>
              <w:t xml:space="preserve">When the subscribed event is "PDU_SESSION_TRAFFIC" and the PduSesTraffic feature is supported, at least one of the </w:t>
            </w:r>
            <w:r>
              <w:rPr>
                <w:rFonts w:cs="Arial"/>
                <w:szCs w:val="18"/>
              </w:rPr>
              <w:t>"</w:t>
            </w:r>
            <w:r>
              <w:t>dnns</w:t>
            </w:r>
            <w:r>
              <w:rPr>
                <w:lang w:eastAsia="en-GB"/>
              </w:rPr>
              <w:t>"</w:t>
            </w:r>
            <w:r>
              <w:rPr>
                <w:rFonts w:cs="Arial"/>
                <w:szCs w:val="18"/>
              </w:rPr>
              <w:t xml:space="preserve"> and/or "</w:t>
            </w:r>
            <w:r>
              <w:t>snssais</w:t>
            </w:r>
            <w:r>
              <w:rPr>
                <w:lang w:eastAsia="en-GB"/>
              </w:rPr>
              <w:t>"</w:t>
            </w:r>
            <w:r>
              <w:rPr>
                <w:rFonts w:cs="Arial"/>
                <w:szCs w:val="18"/>
              </w:rPr>
              <w:t xml:space="preserve"> </w:t>
            </w:r>
            <w:r>
              <w:rPr>
                <w:lang w:eastAsia="zh-CN"/>
              </w:rPr>
              <w:t>attributes as the route selection descriptor(s) for the URSP rule shall be included</w:t>
            </w:r>
            <w:r>
              <w:rPr>
                <w:lang w:eastAsia="ko-KR"/>
              </w:rPr>
              <w:t>.</w:t>
            </w:r>
          </w:p>
          <w:p w:rsidR="00A10B25" w:rsidRDefault="00A10B25">
            <w:pPr>
              <w:pStyle w:val="TAN"/>
            </w:pPr>
            <w:r>
              <w:t>NOTE</w:t>
            </w:r>
            <w:r>
              <w:rPr>
                <w:lang w:eastAsia="zh-CN"/>
              </w:rPr>
              <w:t> 18</w:t>
            </w:r>
            <w:r>
              <w:t>:</w:t>
            </w:r>
            <w:r>
              <w:tab/>
              <w:t xml:space="preserve">When this </w:t>
            </w:r>
            <w:r>
              <w:rPr>
                <w:lang w:eastAsia="zh-CN"/>
              </w:rPr>
              <w:t>attribute</w:t>
            </w:r>
            <w:r>
              <w:t xml:space="preserve"> is provided, the NWDAF </w:t>
            </w:r>
            <w:r>
              <w:rPr>
                <w:lang w:eastAsia="zh-CN"/>
              </w:rPr>
              <w:t>shall</w:t>
            </w:r>
            <w:r>
              <w:t xml:space="preserve"> provide the analytics per elementary time slot accordingly.</w:t>
            </w:r>
          </w:p>
          <w:p w:rsidR="00A10B25" w:rsidRDefault="00A10B25">
            <w:pPr>
              <w:pStyle w:val="TAN"/>
            </w:pPr>
            <w:r>
              <w:t>NOTE</w:t>
            </w:r>
            <w:r>
              <w:rPr>
                <w:lang w:eastAsia="zh-CN"/>
              </w:rPr>
              <w:t> 19</w:t>
            </w:r>
            <w:r>
              <w:t>:</w:t>
            </w:r>
            <w:r>
              <w:tab/>
              <w:t xml:space="preserve">When this </w:t>
            </w:r>
            <w:r>
              <w:rPr>
                <w:lang w:eastAsia="zh-CN"/>
              </w:rPr>
              <w:t>attribute</w:t>
            </w:r>
            <w:r>
              <w:t xml:space="preserve"> is provided, the NWDAF </w:t>
            </w:r>
            <w:r>
              <w:rPr>
                <w:lang w:eastAsia="zh-CN"/>
              </w:rPr>
              <w:t>shall</w:t>
            </w:r>
            <w:r>
              <w:t xml:space="preserve"> provide the analytics per group of TAs or cells accordingly.</w:t>
            </w:r>
          </w:p>
          <w:p w:rsidR="00A10B25" w:rsidRDefault="00A10B25">
            <w:pPr>
              <w:pStyle w:val="TAN"/>
              <w:rPr>
                <w:lang w:eastAsia="ko-KR"/>
              </w:rPr>
            </w:pPr>
            <w:r>
              <w:rPr>
                <w:rFonts w:eastAsia="Times New Roman"/>
                <w:lang w:eastAsia="en-GB"/>
              </w:rPr>
              <w:t>NOTE 20:</w:t>
            </w:r>
            <w:r>
              <w:rPr>
                <w:rFonts w:eastAsia="Times New Roman"/>
                <w:lang w:eastAsia="en-GB"/>
              </w:rPr>
              <w:tab/>
            </w:r>
            <w:r>
              <w:t xml:space="preserve">If both </w:t>
            </w:r>
            <w:r>
              <w:rPr>
                <w:rFonts w:cs="Arial"/>
                <w:szCs w:val="18"/>
              </w:rPr>
              <w:t>"</w:t>
            </w:r>
            <w:r>
              <w:t>networkArea</w:t>
            </w:r>
            <w:r>
              <w:rPr>
                <w:rFonts w:cs="Arial"/>
                <w:szCs w:val="18"/>
              </w:rPr>
              <w:t>"</w:t>
            </w:r>
            <w:r>
              <w:t xml:space="preserve"> and </w:t>
            </w:r>
            <w:r>
              <w:rPr>
                <w:rFonts w:cs="Arial"/>
                <w:szCs w:val="18"/>
              </w:rPr>
              <w:t>"</w:t>
            </w:r>
            <w:r>
              <w:t>fineGranAreas</w:t>
            </w:r>
            <w:r>
              <w:rPr>
                <w:rFonts w:cs="Arial"/>
                <w:szCs w:val="18"/>
              </w:rPr>
              <w:t>"</w:t>
            </w:r>
            <w:r>
              <w:t xml:space="preserve"> attributes are provided, the Area of Interest is interpreted as the intersection area indicated by these two attributes</w:t>
            </w:r>
            <w:r>
              <w:rPr>
                <w:rFonts w:eastAsia="Times New Roman"/>
                <w:lang w:eastAsia="en-GB"/>
              </w:rPr>
              <w:t>.</w:t>
            </w:r>
          </w:p>
          <w:p w:rsidR="00A10B25" w:rsidRDefault="00A10B25">
            <w:pPr>
              <w:pStyle w:val="TAN"/>
            </w:pPr>
            <w:r>
              <w:t>NOTE</w:t>
            </w:r>
            <w:r>
              <w:rPr>
                <w:lang w:eastAsia="zh-CN"/>
              </w:rPr>
              <w:t> 21</w:t>
            </w:r>
            <w:r>
              <w:t>:</w:t>
            </w:r>
            <w:r>
              <w:tab/>
              <w:t>The "</w:t>
            </w:r>
            <w:r>
              <w:rPr>
                <w:lang w:eastAsia="zh-CN"/>
              </w:rPr>
              <w:t>LON_AND_LAT_LEVEL</w:t>
            </w:r>
            <w:r>
              <w:t>" value of "</w:t>
            </w:r>
            <w:r>
              <w:rPr>
                <w:rFonts w:hint="eastAsia"/>
                <w:lang w:eastAsia="zh-CN"/>
              </w:rPr>
              <w:t>l</w:t>
            </w:r>
            <w:r>
              <w:rPr>
                <w:lang w:eastAsia="zh-CN"/>
              </w:rPr>
              <w:t>ocGranularity</w:t>
            </w:r>
            <w:r>
              <w:t>" attribute is not applicable to features</w:t>
            </w:r>
            <w:r>
              <w:rPr>
                <w:rFonts w:hint="eastAsia"/>
                <w:lang w:eastAsia="ja-JP"/>
              </w:rPr>
              <w:t xml:space="preserve"> </w:t>
            </w:r>
            <w:r>
              <w:t>"DispersionExt</w:t>
            </w:r>
            <w:r>
              <w:rPr>
                <w:lang w:eastAsia="zh-CN"/>
              </w:rPr>
              <w:t>_eNA</w:t>
            </w:r>
            <w:r>
              <w:t>". The "TA_LEVEL" or "CELL_LEVEL" value of "</w:t>
            </w:r>
            <w:r>
              <w:rPr>
                <w:rFonts w:hint="eastAsia"/>
                <w:lang w:eastAsia="zh-CN"/>
              </w:rPr>
              <w:t>l</w:t>
            </w:r>
            <w:r>
              <w:rPr>
                <w:lang w:eastAsia="zh-CN"/>
              </w:rPr>
              <w:t>ocGranularity</w:t>
            </w:r>
            <w:r>
              <w:t>" attribute is not applicable to features</w:t>
            </w:r>
            <w:r>
              <w:rPr>
                <w:rFonts w:hint="eastAsia"/>
                <w:lang w:eastAsia="ja-JP"/>
              </w:rPr>
              <w:t xml:space="preserve"> </w:t>
            </w:r>
            <w:r>
              <w:t>"</w:t>
            </w:r>
            <w:r>
              <w:rPr>
                <w:lang w:eastAsia="zh-CN"/>
              </w:rPr>
              <w:t>MovementBehaviour</w:t>
            </w:r>
            <w:r>
              <w:t>".</w:t>
            </w:r>
          </w:p>
          <w:p w:rsidR="00A10B25" w:rsidRDefault="00A10B25">
            <w:pPr>
              <w:pStyle w:val="TAN"/>
              <w:rPr>
                <w:lang w:eastAsia="ko-KR"/>
              </w:rPr>
            </w:pPr>
            <w:r>
              <w:t>NOTE</w:t>
            </w:r>
            <w:r>
              <w:rPr>
                <w:lang w:eastAsia="zh-CN"/>
              </w:rPr>
              <w:t> 22</w:t>
            </w:r>
            <w:r>
              <w:t>:</w:t>
            </w:r>
            <w:r>
              <w:tab/>
              <w:t xml:space="preserve">When the subscribed event is "LOC_ACCURACY", only one of the </w:t>
            </w:r>
            <w:r>
              <w:rPr>
                <w:rFonts w:cs="Arial"/>
                <w:szCs w:val="18"/>
              </w:rPr>
              <w:t>"</w:t>
            </w:r>
            <w:r>
              <w:t>networkArea</w:t>
            </w:r>
            <w:r>
              <w:rPr>
                <w:lang w:eastAsia="en-GB"/>
              </w:rPr>
              <w:t>"</w:t>
            </w:r>
            <w:r>
              <w:rPr>
                <w:rFonts w:cs="Arial"/>
                <w:szCs w:val="18"/>
              </w:rPr>
              <w:t xml:space="preserve"> attribute or "</w:t>
            </w:r>
            <w:r>
              <w:t>location</w:t>
            </w:r>
            <w:r>
              <w:rPr>
                <w:lang w:eastAsia="en-GB"/>
              </w:rPr>
              <w:t>"</w:t>
            </w:r>
            <w:r>
              <w:rPr>
                <w:rFonts w:cs="Arial"/>
                <w:szCs w:val="18"/>
              </w:rPr>
              <w:t xml:space="preserve"> </w:t>
            </w:r>
            <w:r>
              <w:rPr>
                <w:lang w:eastAsia="zh-CN"/>
              </w:rPr>
              <w:t>attribute shall be included</w:t>
            </w:r>
            <w:r>
              <w:rPr>
                <w:lang w:eastAsia="ko-KR"/>
              </w:rPr>
              <w:t>.</w:t>
            </w:r>
          </w:p>
        </w:tc>
      </w:tr>
    </w:tbl>
    <w:p w:rsidR="00A10B25" w:rsidRDefault="00A10B25"/>
    <w:p w:rsidR="00A10B25" w:rsidRDefault="00A10B25">
      <w:pPr>
        <w:pStyle w:val="NO"/>
      </w:pPr>
      <w:r>
        <w:t>NOTE:</w:t>
      </w:r>
      <w:r>
        <w:tab/>
        <w:t>Care needs to be taken to avoid excessive signalling.</w:t>
      </w:r>
    </w:p>
    <w:p w:rsidR="00A10B25" w:rsidRDefault="00A10B25">
      <w:pPr>
        <w:pStyle w:val="Heading5"/>
      </w:pPr>
      <w:bookmarkStart w:id="3498" w:name="_Toc98233636"/>
      <w:bookmarkStart w:id="3499" w:name="_Toc138754207"/>
      <w:bookmarkStart w:id="3500" w:name="_Toc90655868"/>
      <w:bookmarkStart w:id="3501" w:name="_Toc136562373"/>
      <w:bookmarkStart w:id="3502" w:name="_Toc101244412"/>
      <w:bookmarkStart w:id="3503" w:name="_Toc88667583"/>
      <w:bookmarkStart w:id="3504" w:name="_Toc145705694"/>
      <w:bookmarkStart w:id="3505" w:name="_Toc85552982"/>
      <w:bookmarkStart w:id="3506" w:name="_Toc120702306"/>
      <w:bookmarkStart w:id="3507" w:name="_Toc34266287"/>
      <w:bookmarkStart w:id="3508" w:name="_Toc148522598"/>
      <w:bookmarkStart w:id="3509" w:name="_Toc94064251"/>
      <w:bookmarkStart w:id="3510" w:name="_Toc70550626"/>
      <w:bookmarkStart w:id="3511" w:name="_Toc43563500"/>
      <w:bookmarkStart w:id="3512" w:name="_Toc56640962"/>
      <w:bookmarkStart w:id="3513" w:name="_Toc28012817"/>
      <w:bookmarkStart w:id="3514" w:name="_Toc83233072"/>
      <w:bookmarkStart w:id="3515" w:name="_Toc51762895"/>
      <w:bookmarkStart w:id="3516" w:name="_Toc66231798"/>
      <w:bookmarkStart w:id="3517" w:name="_Toc113031667"/>
      <w:bookmarkStart w:id="3518" w:name="_Toc45134043"/>
      <w:bookmarkStart w:id="3519" w:name="_Toc50031975"/>
      <w:bookmarkStart w:id="3520" w:name="_Toc112951127"/>
      <w:bookmarkStart w:id="3521" w:name="_Toc104539005"/>
      <w:bookmarkStart w:id="3522" w:name="_Toc114133806"/>
      <w:bookmarkStart w:id="3523" w:name="_Toc68168959"/>
      <w:bookmarkStart w:id="3524" w:name="_Toc36102458"/>
      <w:bookmarkStart w:id="3525" w:name="_Toc85557081"/>
      <w:bookmarkStart w:id="3526" w:name="_Toc59017930"/>
      <w:bookmarkStart w:id="3527" w:name="_Toc153363648"/>
      <w:r>
        <w:t>5.1.6.2.4</w:t>
      </w:r>
      <w:r>
        <w:tab/>
        <w:t>Type NnwdafEventsSubscriptionNotification</w:t>
      </w:r>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p>
    <w:p w:rsidR="00A10B25" w:rsidRDefault="00A10B25">
      <w:pPr>
        <w:pStyle w:val="TH"/>
      </w:pPr>
      <w:r>
        <w:t>Table 5.1.6.2.4-1: Definition of type NnwdafEventsSubscriptionNotification</w:t>
      </w:r>
    </w:p>
    <w:tbl>
      <w:tblPr>
        <w:tblW w:w="9348"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31"/>
        <w:gridCol w:w="1559"/>
        <w:gridCol w:w="425"/>
        <w:gridCol w:w="1134"/>
        <w:gridCol w:w="2856"/>
        <w:gridCol w:w="1843"/>
      </w:tblGrid>
      <w:tr w:rsidR="00A10B25">
        <w:trPr>
          <w:jc w:val="center"/>
        </w:trPr>
        <w:tc>
          <w:tcPr>
            <w:tcW w:w="1531" w:type="dxa"/>
            <w:shd w:val="clear" w:color="auto" w:fill="C0C0C0"/>
          </w:tcPr>
          <w:p w:rsidR="00A10B25" w:rsidRDefault="00A10B25">
            <w:pPr>
              <w:pStyle w:val="TAH"/>
            </w:pPr>
            <w:r>
              <w:t>Attribute name</w:t>
            </w:r>
          </w:p>
        </w:tc>
        <w:tc>
          <w:tcPr>
            <w:tcW w:w="1559" w:type="dxa"/>
            <w:shd w:val="clear" w:color="auto" w:fill="C0C0C0"/>
          </w:tcPr>
          <w:p w:rsidR="00A10B25" w:rsidRDefault="00A10B25">
            <w:pPr>
              <w:pStyle w:val="TAH"/>
            </w:pPr>
            <w:r>
              <w:t>Data type</w:t>
            </w:r>
          </w:p>
        </w:tc>
        <w:tc>
          <w:tcPr>
            <w:tcW w:w="425"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56" w:type="dxa"/>
            <w:shd w:val="clear" w:color="auto" w:fill="C0C0C0"/>
          </w:tcPr>
          <w:p w:rsidR="00A10B25" w:rsidRDefault="00A10B25">
            <w:pPr>
              <w:pStyle w:val="TAH"/>
              <w:rPr>
                <w:rFonts w:cs="Arial"/>
                <w:szCs w:val="18"/>
              </w:rPr>
            </w:pPr>
            <w:r>
              <w:rPr>
                <w:rFonts w:cs="Arial"/>
                <w:szCs w:val="18"/>
              </w:rPr>
              <w:t>Description</w:t>
            </w:r>
          </w:p>
        </w:tc>
        <w:tc>
          <w:tcPr>
            <w:tcW w:w="1843"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531" w:type="dxa"/>
          </w:tcPr>
          <w:p w:rsidR="00A10B25" w:rsidRDefault="00A10B25">
            <w:pPr>
              <w:pStyle w:val="TAL"/>
            </w:pPr>
            <w:r>
              <w:t>eventNotifications</w:t>
            </w:r>
          </w:p>
        </w:tc>
        <w:tc>
          <w:tcPr>
            <w:tcW w:w="1559" w:type="dxa"/>
          </w:tcPr>
          <w:p w:rsidR="00A10B25" w:rsidRDefault="00A10B25">
            <w:pPr>
              <w:pStyle w:val="TAL"/>
            </w:pPr>
            <w:r>
              <w:t>array(EventNotification)</w:t>
            </w:r>
          </w:p>
        </w:tc>
        <w:tc>
          <w:tcPr>
            <w:tcW w:w="425" w:type="dxa"/>
          </w:tcPr>
          <w:p w:rsidR="00A10B25" w:rsidRDefault="00A10B25">
            <w:pPr>
              <w:pStyle w:val="TAC"/>
            </w:pPr>
            <w:r>
              <w:t>C</w:t>
            </w:r>
          </w:p>
        </w:tc>
        <w:tc>
          <w:tcPr>
            <w:tcW w:w="1134" w:type="dxa"/>
          </w:tcPr>
          <w:p w:rsidR="00A10B25" w:rsidRDefault="00A10B25">
            <w:pPr>
              <w:pStyle w:val="TAL"/>
            </w:pPr>
            <w:r>
              <w:t>1..N</w:t>
            </w:r>
          </w:p>
        </w:tc>
        <w:tc>
          <w:tcPr>
            <w:tcW w:w="2856" w:type="dxa"/>
          </w:tcPr>
          <w:p w:rsidR="00A10B25" w:rsidRDefault="00A10B25">
            <w:pPr>
              <w:pStyle w:val="TAL"/>
            </w:pPr>
            <w:r>
              <w:t>Notifications about Individual Events.</w:t>
            </w:r>
          </w:p>
          <w:p w:rsidR="00A10B25" w:rsidRDefault="00A10B25">
            <w:pPr>
              <w:pStyle w:val="TAL"/>
            </w:pPr>
            <w:r>
              <w:rPr>
                <w:lang w:eastAsia="zh-CN"/>
              </w:rPr>
              <w:t>(NOTE</w:t>
            </w:r>
            <w:r>
              <w:rPr>
                <w:lang w:val="en-US" w:eastAsia="zh-CN"/>
              </w:rPr>
              <w:t> 1</w:t>
            </w:r>
            <w:r>
              <w:rPr>
                <w:lang w:eastAsia="zh-CN"/>
              </w:rPr>
              <w:t>)</w:t>
            </w:r>
          </w:p>
        </w:tc>
        <w:tc>
          <w:tcPr>
            <w:tcW w:w="1843" w:type="dxa"/>
          </w:tcPr>
          <w:p w:rsidR="00A10B25" w:rsidRDefault="00A10B25">
            <w:pPr>
              <w:pStyle w:val="TAL"/>
              <w:rPr>
                <w:rFonts w:cs="Arial"/>
                <w:szCs w:val="18"/>
              </w:rPr>
            </w:pPr>
          </w:p>
        </w:tc>
      </w:tr>
      <w:tr w:rsidR="00A10B25">
        <w:trPr>
          <w:jc w:val="center"/>
        </w:trPr>
        <w:tc>
          <w:tcPr>
            <w:tcW w:w="1531" w:type="dxa"/>
          </w:tcPr>
          <w:p w:rsidR="00A10B25" w:rsidRDefault="00A10B25">
            <w:pPr>
              <w:pStyle w:val="TAL"/>
            </w:pPr>
            <w:r>
              <w:t>subscriptionId</w:t>
            </w:r>
          </w:p>
        </w:tc>
        <w:tc>
          <w:tcPr>
            <w:tcW w:w="1559" w:type="dxa"/>
          </w:tcPr>
          <w:p w:rsidR="00A10B25" w:rsidRDefault="00A10B25">
            <w:pPr>
              <w:pStyle w:val="TAL"/>
            </w:pPr>
            <w:r>
              <w:t>string</w:t>
            </w:r>
          </w:p>
        </w:tc>
        <w:tc>
          <w:tcPr>
            <w:tcW w:w="425" w:type="dxa"/>
          </w:tcPr>
          <w:p w:rsidR="00A10B25" w:rsidRDefault="00A10B25">
            <w:pPr>
              <w:pStyle w:val="TAC"/>
            </w:pPr>
            <w:r>
              <w:rPr>
                <w:rFonts w:hint="eastAsia"/>
              </w:rPr>
              <w:t>M</w:t>
            </w:r>
          </w:p>
        </w:tc>
        <w:tc>
          <w:tcPr>
            <w:tcW w:w="1134" w:type="dxa"/>
          </w:tcPr>
          <w:p w:rsidR="00A10B25" w:rsidRDefault="00A10B25">
            <w:pPr>
              <w:pStyle w:val="TAL"/>
            </w:pPr>
            <w:r>
              <w:rPr>
                <w:rFonts w:hint="eastAsia"/>
              </w:rPr>
              <w:t>1</w:t>
            </w:r>
          </w:p>
        </w:tc>
        <w:tc>
          <w:tcPr>
            <w:tcW w:w="2856" w:type="dxa"/>
            <w:vAlign w:val="center"/>
          </w:tcPr>
          <w:p w:rsidR="00A10B25" w:rsidRDefault="00A10B25">
            <w:pPr>
              <w:pStyle w:val="TAL"/>
            </w:pPr>
            <w:r>
              <w:t xml:space="preserve">String identifying a subscription to the Nnwdaf_EventsSubscription service. </w:t>
            </w:r>
            <w:r>
              <w:rPr>
                <w:lang w:eastAsia="zh-CN"/>
              </w:rPr>
              <w:t>(NOTE</w:t>
            </w:r>
            <w:r>
              <w:rPr>
                <w:lang w:val="en-US" w:eastAsia="zh-CN"/>
              </w:rPr>
              <w:t> 2</w:t>
            </w:r>
            <w:r>
              <w:rPr>
                <w:lang w:eastAsia="zh-CN"/>
              </w:rPr>
              <w:t>)</w:t>
            </w:r>
          </w:p>
        </w:tc>
        <w:tc>
          <w:tcPr>
            <w:tcW w:w="1843" w:type="dxa"/>
          </w:tcPr>
          <w:p w:rsidR="00A10B25" w:rsidRDefault="00A10B25">
            <w:pPr>
              <w:pStyle w:val="TAL"/>
              <w:rPr>
                <w:rFonts w:cs="Arial"/>
                <w:szCs w:val="18"/>
              </w:rPr>
            </w:pPr>
          </w:p>
        </w:tc>
      </w:tr>
      <w:tr w:rsidR="00A10B25">
        <w:trPr>
          <w:jc w:val="center"/>
        </w:trPr>
        <w:tc>
          <w:tcPr>
            <w:tcW w:w="1531" w:type="dxa"/>
          </w:tcPr>
          <w:p w:rsidR="00A10B25" w:rsidRDefault="00A10B25">
            <w:pPr>
              <w:pStyle w:val="TAL"/>
            </w:pPr>
            <w:r>
              <w:t>notifCorrId</w:t>
            </w:r>
          </w:p>
        </w:tc>
        <w:tc>
          <w:tcPr>
            <w:tcW w:w="1559" w:type="dxa"/>
          </w:tcPr>
          <w:p w:rsidR="00A10B25" w:rsidRDefault="00A10B25">
            <w:pPr>
              <w:pStyle w:val="TAL"/>
            </w:pPr>
            <w:r>
              <w:t>string</w:t>
            </w:r>
          </w:p>
        </w:tc>
        <w:tc>
          <w:tcPr>
            <w:tcW w:w="425" w:type="dxa"/>
          </w:tcPr>
          <w:p w:rsidR="00A10B25" w:rsidRDefault="00A10B25">
            <w:pPr>
              <w:pStyle w:val="TAC"/>
            </w:pPr>
            <w:r>
              <w:t>O</w:t>
            </w:r>
          </w:p>
        </w:tc>
        <w:tc>
          <w:tcPr>
            <w:tcW w:w="1134" w:type="dxa"/>
          </w:tcPr>
          <w:p w:rsidR="00A10B25" w:rsidRDefault="00A10B25">
            <w:pPr>
              <w:pStyle w:val="TAL"/>
            </w:pPr>
            <w:r>
              <w:t>0..1</w:t>
            </w:r>
          </w:p>
        </w:tc>
        <w:tc>
          <w:tcPr>
            <w:tcW w:w="2856" w:type="dxa"/>
          </w:tcPr>
          <w:p w:rsidR="00A10B25" w:rsidRDefault="00A10B25">
            <w:pPr>
              <w:pStyle w:val="TAL"/>
            </w:pPr>
            <w:r>
              <w:t>Notification correlation identifier.</w:t>
            </w:r>
          </w:p>
        </w:tc>
        <w:tc>
          <w:tcPr>
            <w:tcW w:w="1843" w:type="dxa"/>
          </w:tcPr>
          <w:p w:rsidR="00A10B25" w:rsidRDefault="00A10B25">
            <w:pPr>
              <w:pStyle w:val="TAL"/>
              <w:rPr>
                <w:rFonts w:cs="Arial"/>
                <w:szCs w:val="18"/>
              </w:rPr>
            </w:pPr>
            <w:r>
              <w:rPr>
                <w:rFonts w:cs="Arial"/>
                <w:szCs w:val="18"/>
              </w:rPr>
              <w:t>EneNA</w:t>
            </w:r>
          </w:p>
        </w:tc>
      </w:tr>
      <w:tr w:rsidR="00A10B25">
        <w:trPr>
          <w:jc w:val="center"/>
        </w:trPr>
        <w:tc>
          <w:tcPr>
            <w:tcW w:w="1531" w:type="dxa"/>
          </w:tcPr>
          <w:p w:rsidR="00A10B25" w:rsidRDefault="00A10B25">
            <w:pPr>
              <w:pStyle w:val="TAL"/>
            </w:pPr>
            <w:r>
              <w:t>oldSubscriptionId</w:t>
            </w:r>
          </w:p>
        </w:tc>
        <w:tc>
          <w:tcPr>
            <w:tcW w:w="1559" w:type="dxa"/>
          </w:tcPr>
          <w:p w:rsidR="00A10B25" w:rsidRDefault="00A10B25">
            <w:pPr>
              <w:pStyle w:val="TAL"/>
            </w:pPr>
            <w:r>
              <w:t>string</w:t>
            </w:r>
          </w:p>
        </w:tc>
        <w:tc>
          <w:tcPr>
            <w:tcW w:w="425" w:type="dxa"/>
          </w:tcPr>
          <w:p w:rsidR="00A10B25" w:rsidRDefault="00A10B25">
            <w:pPr>
              <w:pStyle w:val="TAC"/>
            </w:pPr>
            <w:r>
              <w:t>C</w:t>
            </w:r>
          </w:p>
        </w:tc>
        <w:tc>
          <w:tcPr>
            <w:tcW w:w="1134" w:type="dxa"/>
          </w:tcPr>
          <w:p w:rsidR="00A10B25" w:rsidRDefault="00A10B25">
            <w:pPr>
              <w:pStyle w:val="TAL"/>
            </w:pPr>
            <w:r>
              <w:t>0..1</w:t>
            </w:r>
          </w:p>
        </w:tc>
        <w:tc>
          <w:tcPr>
            <w:tcW w:w="2856" w:type="dxa"/>
            <w:vAlign w:val="center"/>
          </w:tcPr>
          <w:p w:rsidR="00A10B25" w:rsidRDefault="00A10B25">
            <w:pPr>
              <w:pStyle w:val="TAL"/>
              <w:rPr>
                <w:lang w:eastAsia="zh-CN"/>
              </w:rPr>
            </w:pPr>
            <w:r>
              <w:t>Subscription</w:t>
            </w:r>
            <w:r>
              <w:rPr>
                <w:lang w:eastAsia="zh-CN"/>
              </w:rPr>
              <w:t xml:space="preserve"> ID </w:t>
            </w:r>
            <w:r>
              <w:rPr>
                <w:lang w:eastAsia="ko-KR"/>
              </w:rPr>
              <w:t>which was allocated by the source NWDAF</w:t>
            </w:r>
            <w:r>
              <w:rPr>
                <w:lang w:eastAsia="zh-CN"/>
              </w:rPr>
              <w:t>.</w:t>
            </w:r>
          </w:p>
          <w:p w:rsidR="00A10B25" w:rsidRDefault="00A10B25">
            <w:pPr>
              <w:pStyle w:val="TAL"/>
              <w:rPr>
                <w:lang w:eastAsia="zh-CN"/>
              </w:rPr>
            </w:pPr>
            <w:r>
              <w:rPr>
                <w:lang w:eastAsia="zh-CN"/>
              </w:rPr>
              <w:t xml:space="preserve">This parameter shall be present if the notification is for informing the assignment of a new Subscription Id by the target NWDAF in the </w:t>
            </w:r>
            <w:r>
              <w:rPr>
                <w:lang w:eastAsia="ko-KR"/>
              </w:rPr>
              <w:t>analytics transfer procedure</w:t>
            </w:r>
            <w:r>
              <w:rPr>
                <w:lang w:eastAsia="zh-CN"/>
              </w:rPr>
              <w:t>.</w:t>
            </w:r>
          </w:p>
          <w:p w:rsidR="00A10B25" w:rsidRDefault="00A10B25">
            <w:pPr>
              <w:pStyle w:val="TAL"/>
            </w:pPr>
            <w:r>
              <w:rPr>
                <w:lang w:eastAsia="zh-CN"/>
              </w:rPr>
              <w:t>(NOTE</w:t>
            </w:r>
            <w:r>
              <w:rPr>
                <w:lang w:val="en-US" w:eastAsia="zh-CN"/>
              </w:rPr>
              <w:t> 1</w:t>
            </w:r>
            <w:r>
              <w:rPr>
                <w:lang w:eastAsia="zh-CN"/>
              </w:rPr>
              <w:t>)</w:t>
            </w:r>
          </w:p>
        </w:tc>
        <w:tc>
          <w:tcPr>
            <w:tcW w:w="1843" w:type="dxa"/>
          </w:tcPr>
          <w:p w:rsidR="00A10B25" w:rsidRDefault="00A10B25">
            <w:pPr>
              <w:pStyle w:val="TAL"/>
              <w:rPr>
                <w:rFonts w:cs="Arial"/>
                <w:szCs w:val="18"/>
              </w:rPr>
            </w:pPr>
            <w:r>
              <w:t>EneNA</w:t>
            </w:r>
          </w:p>
        </w:tc>
      </w:tr>
      <w:tr w:rsidR="00A10B25">
        <w:trPr>
          <w:jc w:val="center"/>
        </w:trPr>
        <w:tc>
          <w:tcPr>
            <w:tcW w:w="1531" w:type="dxa"/>
          </w:tcPr>
          <w:p w:rsidR="00A10B25" w:rsidRDefault="00A10B25">
            <w:pPr>
              <w:pStyle w:val="TAL"/>
            </w:pPr>
            <w:r>
              <w:rPr>
                <w:lang w:eastAsia="zh-CN"/>
              </w:rPr>
              <w:t>resourceUri</w:t>
            </w:r>
          </w:p>
        </w:tc>
        <w:tc>
          <w:tcPr>
            <w:tcW w:w="1559" w:type="dxa"/>
          </w:tcPr>
          <w:p w:rsidR="00A10B25" w:rsidRDefault="00A10B25">
            <w:pPr>
              <w:pStyle w:val="TAL"/>
            </w:pPr>
            <w:r>
              <w:rPr>
                <w:lang w:eastAsia="zh-CN"/>
              </w:rPr>
              <w:t>Uri</w:t>
            </w:r>
          </w:p>
        </w:tc>
        <w:tc>
          <w:tcPr>
            <w:tcW w:w="425" w:type="dxa"/>
          </w:tcPr>
          <w:p w:rsidR="00A10B25" w:rsidRDefault="00A10B25">
            <w:pPr>
              <w:pStyle w:val="TAC"/>
            </w:pPr>
            <w:r>
              <w:rPr>
                <w:lang w:eastAsia="zh-CN"/>
              </w:rPr>
              <w:t>C</w:t>
            </w:r>
          </w:p>
        </w:tc>
        <w:tc>
          <w:tcPr>
            <w:tcW w:w="1134" w:type="dxa"/>
          </w:tcPr>
          <w:p w:rsidR="00A10B25" w:rsidRDefault="00A10B25">
            <w:pPr>
              <w:pStyle w:val="TAL"/>
            </w:pPr>
            <w:r>
              <w:rPr>
                <w:lang w:val="en-US" w:eastAsia="zh-CN"/>
              </w:rPr>
              <w:t>0..</w:t>
            </w:r>
            <w:r>
              <w:rPr>
                <w:lang w:eastAsia="zh-CN"/>
              </w:rPr>
              <w:t>1</w:t>
            </w:r>
          </w:p>
        </w:tc>
        <w:tc>
          <w:tcPr>
            <w:tcW w:w="2856" w:type="dxa"/>
          </w:tcPr>
          <w:p w:rsidR="00A10B25" w:rsidRDefault="00A10B25">
            <w:pPr>
              <w:pStyle w:val="TAL"/>
            </w:pPr>
            <w:r>
              <w:rPr>
                <w:lang w:eastAsia="zh-CN"/>
              </w:rPr>
              <w:t xml:space="preserve">The resource URI of the </w:t>
            </w:r>
            <w:r>
              <w:t>Individual NWDAF Event Subscription resource created by the target NWDAF.</w:t>
            </w:r>
          </w:p>
          <w:p w:rsidR="00A10B25" w:rsidRDefault="00A10B25">
            <w:pPr>
              <w:pStyle w:val="TAL"/>
              <w:rPr>
                <w:lang w:eastAsia="zh-CN"/>
              </w:rPr>
            </w:pPr>
            <w:r>
              <w:rPr>
                <w:lang w:eastAsia="zh-CN"/>
              </w:rPr>
              <w:t>Shall be present when the target NWDAF notifies a</w:t>
            </w:r>
            <w:r>
              <w:rPr>
                <w:lang w:eastAsia="ko-KR"/>
              </w:rPr>
              <w:t xml:space="preserve"> successful analytics subscription transfer.</w:t>
            </w:r>
          </w:p>
          <w:p w:rsidR="00A10B25" w:rsidRDefault="00A10B25">
            <w:pPr>
              <w:pStyle w:val="TAL"/>
            </w:pPr>
            <w:r>
              <w:rPr>
                <w:lang w:eastAsia="zh-CN"/>
              </w:rPr>
              <w:t xml:space="preserve">(NOTE 1) </w:t>
            </w:r>
            <w:r>
              <w:rPr>
                <w:lang w:eastAsia="zh-CN"/>
              </w:rPr>
              <w:t>(NOTE</w:t>
            </w:r>
            <w:r>
              <w:rPr>
                <w:lang w:val="en-US" w:eastAsia="zh-CN"/>
              </w:rPr>
              <w:t> 2</w:t>
            </w:r>
            <w:r>
              <w:rPr>
                <w:lang w:eastAsia="zh-CN"/>
              </w:rPr>
              <w:t>)</w:t>
            </w:r>
          </w:p>
        </w:tc>
        <w:tc>
          <w:tcPr>
            <w:tcW w:w="1843" w:type="dxa"/>
          </w:tcPr>
          <w:p w:rsidR="00A10B25" w:rsidRDefault="00A10B25">
            <w:pPr>
              <w:pStyle w:val="TAL"/>
            </w:pPr>
            <w:r>
              <w:t>EneNA</w:t>
            </w:r>
          </w:p>
        </w:tc>
      </w:tr>
      <w:tr w:rsidR="00A10B25">
        <w:trPr>
          <w:jc w:val="center"/>
        </w:trPr>
        <w:tc>
          <w:tcPr>
            <w:tcW w:w="1531" w:type="dxa"/>
          </w:tcPr>
          <w:p w:rsidR="00A10B25" w:rsidRDefault="00A10B25">
            <w:pPr>
              <w:pStyle w:val="TAL"/>
              <w:rPr>
                <w:lang w:eastAsia="zh-CN"/>
              </w:rPr>
            </w:pPr>
            <w:r>
              <w:t>termCause</w:t>
            </w:r>
          </w:p>
        </w:tc>
        <w:tc>
          <w:tcPr>
            <w:tcW w:w="1559" w:type="dxa"/>
          </w:tcPr>
          <w:p w:rsidR="00A10B25" w:rsidRDefault="00A10B25">
            <w:pPr>
              <w:pStyle w:val="TAL"/>
              <w:rPr>
                <w:lang w:eastAsia="zh-CN"/>
              </w:rPr>
            </w:pPr>
            <w:r>
              <w:t>TermCause</w:t>
            </w:r>
          </w:p>
        </w:tc>
        <w:tc>
          <w:tcPr>
            <w:tcW w:w="425" w:type="dxa"/>
          </w:tcPr>
          <w:p w:rsidR="00A10B25" w:rsidRDefault="00A10B25">
            <w:pPr>
              <w:pStyle w:val="TAC"/>
              <w:rPr>
                <w:lang w:eastAsia="zh-CN"/>
              </w:rPr>
            </w:pPr>
            <w:r>
              <w:t>O</w:t>
            </w:r>
          </w:p>
        </w:tc>
        <w:tc>
          <w:tcPr>
            <w:tcW w:w="1134" w:type="dxa"/>
          </w:tcPr>
          <w:p w:rsidR="00A10B25" w:rsidRDefault="00A10B25">
            <w:pPr>
              <w:pStyle w:val="TAL"/>
              <w:rPr>
                <w:lang w:eastAsia="zh-CN"/>
              </w:rPr>
            </w:pPr>
            <w:r>
              <w:t>0..1</w:t>
            </w:r>
          </w:p>
        </w:tc>
        <w:tc>
          <w:tcPr>
            <w:tcW w:w="2856" w:type="dxa"/>
            <w:vAlign w:val="center"/>
          </w:tcPr>
          <w:p w:rsidR="00A10B25" w:rsidRDefault="00A10B25">
            <w:pPr>
              <w:pStyle w:val="TAL"/>
              <w:rPr>
                <w:lang w:eastAsia="zh-CN"/>
              </w:rPr>
            </w:pPr>
            <w:r>
              <w:t>A cause for which the NWDAF will send no further notifications for this subscription. Its presence indicates that the NWDAF requests the termination of the subscription.</w:t>
            </w:r>
          </w:p>
        </w:tc>
        <w:tc>
          <w:tcPr>
            <w:tcW w:w="1843" w:type="dxa"/>
          </w:tcPr>
          <w:p w:rsidR="00A10B25" w:rsidRDefault="00A10B25">
            <w:pPr>
              <w:pStyle w:val="TAL"/>
            </w:pPr>
            <w:r>
              <w:t>TermRequest</w:t>
            </w:r>
          </w:p>
        </w:tc>
      </w:tr>
      <w:tr w:rsidR="00A10B25">
        <w:trPr>
          <w:jc w:val="center"/>
        </w:trPr>
        <w:tc>
          <w:tcPr>
            <w:tcW w:w="1531" w:type="dxa"/>
          </w:tcPr>
          <w:p w:rsidR="00A10B25" w:rsidRDefault="00A10B25">
            <w:pPr>
              <w:pStyle w:val="TAL"/>
            </w:pPr>
            <w:r>
              <w:rPr>
                <w:lang w:eastAsia="zh-CN"/>
              </w:rPr>
              <w:t>transEvents</w:t>
            </w:r>
          </w:p>
        </w:tc>
        <w:tc>
          <w:tcPr>
            <w:tcW w:w="1559" w:type="dxa"/>
          </w:tcPr>
          <w:p w:rsidR="00A10B25" w:rsidRDefault="00A10B25">
            <w:pPr>
              <w:pStyle w:val="TAL"/>
            </w:pPr>
            <w:r>
              <w:rPr>
                <w:lang w:eastAsia="zh-CN"/>
              </w:rPr>
              <w:t>array(</w:t>
            </w:r>
            <w:r>
              <w:t>NwdafEvent</w:t>
            </w:r>
            <w:r>
              <w:rPr>
                <w:lang w:eastAsia="zh-CN"/>
              </w:rPr>
              <w:t>)</w:t>
            </w:r>
          </w:p>
        </w:tc>
        <w:tc>
          <w:tcPr>
            <w:tcW w:w="425" w:type="dxa"/>
          </w:tcPr>
          <w:p w:rsidR="00A10B25" w:rsidRDefault="00A10B25">
            <w:pPr>
              <w:pStyle w:val="TAC"/>
            </w:pPr>
            <w:r>
              <w:t>C</w:t>
            </w:r>
          </w:p>
        </w:tc>
        <w:tc>
          <w:tcPr>
            <w:tcW w:w="1134" w:type="dxa"/>
          </w:tcPr>
          <w:p w:rsidR="00A10B25" w:rsidRDefault="00A10B25">
            <w:pPr>
              <w:pStyle w:val="TAL"/>
            </w:pPr>
            <w:r>
              <w:t>1..N</w:t>
            </w:r>
          </w:p>
        </w:tc>
        <w:tc>
          <w:tcPr>
            <w:tcW w:w="2856" w:type="dxa"/>
            <w:vAlign w:val="center"/>
          </w:tcPr>
          <w:p w:rsidR="00A10B25" w:rsidRDefault="00A10B25">
            <w:pPr>
              <w:pStyle w:val="TAL"/>
              <w:rPr>
                <w:lang w:eastAsia="ko-KR"/>
              </w:rPr>
            </w:pPr>
            <w:r>
              <w:t>I</w:t>
            </w:r>
            <w:r>
              <w:rPr>
                <w:lang w:eastAsia="zh-CN"/>
              </w:rPr>
              <w:t xml:space="preserve">ndicates the successful transferred </w:t>
            </w:r>
            <w:r>
              <w:rPr>
                <w:lang w:eastAsia="ko-KR"/>
              </w:rPr>
              <w:t>subscription event(s) for</w:t>
            </w:r>
            <w:r>
              <w:rPr>
                <w:lang w:eastAsia="zh-CN"/>
              </w:rPr>
              <w:t xml:space="preserve"> a</w:t>
            </w:r>
            <w:r>
              <w:rPr>
                <w:lang w:eastAsia="ko-KR"/>
              </w:rPr>
              <w:t xml:space="preserve"> partial successful analytics subscription transfer.</w:t>
            </w:r>
          </w:p>
          <w:p w:rsidR="00A10B25" w:rsidRDefault="00A10B25">
            <w:pPr>
              <w:pStyle w:val="TAL"/>
            </w:pPr>
            <w:r>
              <w:rPr>
                <w:lang w:eastAsia="zh-CN"/>
              </w:rPr>
              <w:t xml:space="preserve">It shall be </w:t>
            </w:r>
            <w:r>
              <w:t>supplied by the Target NWDAF</w:t>
            </w:r>
            <w:r>
              <w:rPr>
                <w:lang w:eastAsia="zh-CN"/>
              </w:rPr>
              <w:t xml:space="preserve"> if not all the analytics events in the subscription transfer are accepted.</w:t>
            </w:r>
          </w:p>
        </w:tc>
        <w:tc>
          <w:tcPr>
            <w:tcW w:w="1843" w:type="dxa"/>
          </w:tcPr>
          <w:p w:rsidR="00A10B25" w:rsidRDefault="00A10B25">
            <w:pPr>
              <w:pStyle w:val="TAL"/>
            </w:pPr>
            <w:r>
              <w:rPr>
                <w:lang w:eastAsia="zh-CN"/>
              </w:rPr>
              <w:t>PartialAnalyticsSubTransfer</w:t>
            </w:r>
          </w:p>
        </w:tc>
      </w:tr>
      <w:tr w:rsidR="00A10B25">
        <w:trPr>
          <w:jc w:val="center"/>
        </w:trPr>
        <w:tc>
          <w:tcPr>
            <w:tcW w:w="9348" w:type="dxa"/>
            <w:gridSpan w:val="6"/>
          </w:tcPr>
          <w:p w:rsidR="00A10B25" w:rsidRDefault="00A10B25">
            <w:pPr>
              <w:pStyle w:val="TAN"/>
            </w:pPr>
            <w:r>
              <w:t>NOTE 1:</w:t>
            </w:r>
            <w:r>
              <w:tab/>
              <w:t>Either "eventNotifications" attribute, or "</w:t>
            </w:r>
            <w:r>
              <w:rPr>
                <w:lang w:eastAsia="zh-CN"/>
              </w:rPr>
              <w:t>resourceUri</w:t>
            </w:r>
            <w:r>
              <w:t>" and "oldSubscriptionId" attributes shall be provided.</w:t>
            </w:r>
          </w:p>
          <w:p w:rsidR="00A10B25" w:rsidRDefault="00A10B25">
            <w:pPr>
              <w:pStyle w:val="TAN"/>
            </w:pPr>
            <w:r>
              <w:t>NOTE 2:</w:t>
            </w:r>
            <w:r>
              <w:tab/>
            </w:r>
            <w:r>
              <w:rPr>
                <w:lang w:eastAsia="zh-CN"/>
              </w:rPr>
              <w:t xml:space="preserve">It shall be the same as the last segment of the </w:t>
            </w:r>
            <w:r>
              <w:rPr>
                <w:lang w:eastAsia="en-GB"/>
              </w:rPr>
              <w:t>"</w:t>
            </w:r>
            <w:r>
              <w:rPr>
                <w:lang w:eastAsia="zh-CN"/>
              </w:rPr>
              <w:t>resourceUri</w:t>
            </w:r>
            <w:r>
              <w:rPr>
                <w:lang w:eastAsia="en-GB"/>
              </w:rPr>
              <w:t>"</w:t>
            </w:r>
            <w:r>
              <w:rPr>
                <w:lang w:eastAsia="zh-CN"/>
              </w:rPr>
              <w:t xml:space="preserve"> attribute</w:t>
            </w:r>
            <w:r>
              <w:rPr>
                <w:rFonts w:eastAsia="DengXian"/>
              </w:rPr>
              <w:t xml:space="preserve"> when the </w:t>
            </w:r>
            <w:r>
              <w:rPr>
                <w:lang w:eastAsia="ko-KR"/>
              </w:rPr>
              <w:t>target NWDAF notifies the consumer of the successful analytics subscription transfer</w:t>
            </w:r>
            <w:r>
              <w:t>.</w:t>
            </w:r>
          </w:p>
        </w:tc>
      </w:tr>
    </w:tbl>
    <w:p w:rsidR="00A10B25" w:rsidRDefault="00A10B25">
      <w:pPr>
        <w:rPr>
          <w:lang w:eastAsia="zh-CN"/>
        </w:rPr>
      </w:pPr>
    </w:p>
    <w:p w:rsidR="00A10B25" w:rsidRDefault="00A10B25">
      <w:pPr>
        <w:pStyle w:val="Heading5"/>
      </w:pPr>
      <w:bookmarkStart w:id="3528" w:name="_Toc50031976"/>
      <w:bookmarkStart w:id="3529" w:name="_Toc94064252"/>
      <w:bookmarkStart w:id="3530" w:name="_Toc90655869"/>
      <w:bookmarkStart w:id="3531" w:name="_Toc28012818"/>
      <w:bookmarkStart w:id="3532" w:name="_Toc136562374"/>
      <w:bookmarkStart w:id="3533" w:name="_Toc83233073"/>
      <w:bookmarkStart w:id="3534" w:name="_Toc43563501"/>
      <w:bookmarkStart w:id="3535" w:name="_Toc36102459"/>
      <w:bookmarkStart w:id="3536" w:name="_Toc112951128"/>
      <w:bookmarkStart w:id="3537" w:name="_Toc104539006"/>
      <w:bookmarkStart w:id="3538" w:name="_Toc70550627"/>
      <w:bookmarkStart w:id="3539" w:name="_Toc88667584"/>
      <w:bookmarkStart w:id="3540" w:name="_Toc85557082"/>
      <w:bookmarkStart w:id="3541" w:name="_Toc66231799"/>
      <w:bookmarkStart w:id="3542" w:name="_Toc101244413"/>
      <w:bookmarkStart w:id="3543" w:name="_Toc34266288"/>
      <w:bookmarkStart w:id="3544" w:name="_Toc59017931"/>
      <w:bookmarkStart w:id="3545" w:name="_Toc85552983"/>
      <w:bookmarkStart w:id="3546" w:name="_Toc148522599"/>
      <w:bookmarkStart w:id="3547" w:name="_Toc56640963"/>
      <w:bookmarkStart w:id="3548" w:name="_Toc51762896"/>
      <w:bookmarkStart w:id="3549" w:name="_Toc98233637"/>
      <w:bookmarkStart w:id="3550" w:name="_Toc114133807"/>
      <w:bookmarkStart w:id="3551" w:name="_Toc45134044"/>
      <w:bookmarkStart w:id="3552" w:name="_Toc138754208"/>
      <w:bookmarkStart w:id="3553" w:name="_Toc145705695"/>
      <w:bookmarkStart w:id="3554" w:name="_Toc120702307"/>
      <w:bookmarkStart w:id="3555" w:name="_Toc68168960"/>
      <w:bookmarkStart w:id="3556" w:name="_Toc113031668"/>
      <w:bookmarkStart w:id="3557" w:name="_Toc153363649"/>
      <w:r>
        <w:t>5.1.6.2.5</w:t>
      </w:r>
      <w:r>
        <w:tab/>
        <w:t>Type EventNotification</w:t>
      </w:r>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p>
    <w:p w:rsidR="00A10B25" w:rsidRDefault="00A10B25">
      <w:pPr>
        <w:pStyle w:val="TH"/>
      </w:pPr>
      <w:r>
        <w:t>Table 5.1.6.2.5-1: Definition of type EventNotification</w:t>
      </w:r>
    </w:p>
    <w:tbl>
      <w:tblPr>
        <w:tblW w:w="9874"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36"/>
        <w:gridCol w:w="490"/>
        <w:gridCol w:w="1005"/>
        <w:gridCol w:w="36"/>
        <w:gridCol w:w="490"/>
        <w:gridCol w:w="1033"/>
        <w:gridCol w:w="35"/>
        <w:gridCol w:w="390"/>
        <w:gridCol w:w="35"/>
        <w:gridCol w:w="66"/>
        <w:gridCol w:w="425"/>
        <w:gridCol w:w="608"/>
        <w:gridCol w:w="35"/>
        <w:gridCol w:w="491"/>
        <w:gridCol w:w="2330"/>
        <w:gridCol w:w="34"/>
        <w:gridCol w:w="492"/>
        <w:gridCol w:w="1317"/>
        <w:gridCol w:w="33"/>
        <w:gridCol w:w="493"/>
      </w:tblGrid>
      <w:tr w:rsidR="00A10B25">
        <w:trPr>
          <w:gridBefore w:val="2"/>
          <w:wBefore w:w="526" w:type="dxa"/>
          <w:jc w:val="center"/>
        </w:trPr>
        <w:tc>
          <w:tcPr>
            <w:tcW w:w="1531" w:type="dxa"/>
            <w:gridSpan w:val="3"/>
            <w:shd w:val="clear" w:color="auto" w:fill="C0C0C0"/>
          </w:tcPr>
          <w:p w:rsidR="00A10B25" w:rsidRDefault="00A10B25">
            <w:pPr>
              <w:pStyle w:val="TAH"/>
            </w:pPr>
            <w:r>
              <w:t>Attribute name</w:t>
            </w:r>
          </w:p>
        </w:tc>
        <w:tc>
          <w:tcPr>
            <w:tcW w:w="1559" w:type="dxa"/>
            <w:gridSpan w:val="5"/>
            <w:shd w:val="clear" w:color="auto" w:fill="C0C0C0"/>
          </w:tcPr>
          <w:p w:rsidR="00A10B25" w:rsidRDefault="00A10B25">
            <w:pPr>
              <w:pStyle w:val="TAH"/>
            </w:pPr>
            <w:r>
              <w:t>Data type</w:t>
            </w:r>
          </w:p>
        </w:tc>
        <w:tc>
          <w:tcPr>
            <w:tcW w:w="425" w:type="dxa"/>
            <w:shd w:val="clear" w:color="auto" w:fill="C0C0C0"/>
          </w:tcPr>
          <w:p w:rsidR="00A10B25" w:rsidRDefault="00A10B25">
            <w:pPr>
              <w:pStyle w:val="TAH"/>
            </w:pPr>
            <w:r>
              <w:t>P</w:t>
            </w:r>
          </w:p>
        </w:tc>
        <w:tc>
          <w:tcPr>
            <w:tcW w:w="1134" w:type="dxa"/>
            <w:gridSpan w:val="3"/>
            <w:shd w:val="clear" w:color="auto" w:fill="C0C0C0"/>
          </w:tcPr>
          <w:p w:rsidR="00A10B25" w:rsidRDefault="00A10B25">
            <w:pPr>
              <w:pStyle w:val="TAH"/>
            </w:pPr>
            <w:r>
              <w:t>Cardinality</w:t>
            </w:r>
          </w:p>
        </w:tc>
        <w:tc>
          <w:tcPr>
            <w:tcW w:w="2856" w:type="dxa"/>
            <w:gridSpan w:val="3"/>
            <w:shd w:val="clear" w:color="auto" w:fill="C0C0C0"/>
          </w:tcPr>
          <w:p w:rsidR="00A10B25" w:rsidRDefault="00A10B25">
            <w:pPr>
              <w:pStyle w:val="TAH"/>
              <w:rPr>
                <w:rFonts w:cs="Arial"/>
                <w:szCs w:val="18"/>
              </w:rPr>
            </w:pPr>
            <w:r>
              <w:rPr>
                <w:rFonts w:cs="Arial"/>
                <w:szCs w:val="18"/>
              </w:rPr>
              <w:t>Description</w:t>
            </w:r>
          </w:p>
        </w:tc>
        <w:tc>
          <w:tcPr>
            <w:tcW w:w="1843" w:type="dxa"/>
            <w:gridSpan w:val="3"/>
            <w:shd w:val="clear" w:color="auto" w:fill="C0C0C0"/>
          </w:tcPr>
          <w:p w:rsidR="00A10B25" w:rsidRDefault="00A10B25">
            <w:pPr>
              <w:pStyle w:val="TAH"/>
              <w:rPr>
                <w:rFonts w:cs="Arial"/>
                <w:szCs w:val="18"/>
              </w:rPr>
            </w:pPr>
            <w:r>
              <w:rPr>
                <w:rFonts w:cs="Arial"/>
                <w:szCs w:val="18"/>
              </w:rPr>
              <w:t>Applicability</w:t>
            </w:r>
          </w:p>
        </w:tc>
      </w:tr>
      <w:tr w:rsidR="00A10B25">
        <w:trPr>
          <w:gridBefore w:val="2"/>
          <w:wBefore w:w="526" w:type="dxa"/>
          <w:jc w:val="center"/>
        </w:trPr>
        <w:tc>
          <w:tcPr>
            <w:tcW w:w="1531" w:type="dxa"/>
            <w:gridSpan w:val="3"/>
          </w:tcPr>
          <w:p w:rsidR="00A10B25" w:rsidRDefault="00A10B25">
            <w:pPr>
              <w:keepNext/>
              <w:keepLines/>
              <w:spacing w:after="0"/>
              <w:rPr>
                <w:rFonts w:ascii="Arial" w:hAnsi="Arial" w:hint="eastAsia"/>
                <w:sz w:val="18"/>
              </w:rPr>
            </w:pPr>
            <w:r>
              <w:rPr>
                <w:rFonts w:ascii="Arial" w:hAnsi="Arial"/>
                <w:sz w:val="18"/>
              </w:rPr>
              <w:t>e</w:t>
            </w:r>
            <w:r>
              <w:rPr>
                <w:rFonts w:ascii="Arial" w:hAnsi="Arial" w:hint="eastAsia"/>
                <w:sz w:val="18"/>
              </w:rPr>
              <w:t>vent</w:t>
            </w:r>
          </w:p>
        </w:tc>
        <w:tc>
          <w:tcPr>
            <w:tcW w:w="1559" w:type="dxa"/>
            <w:gridSpan w:val="5"/>
          </w:tcPr>
          <w:p w:rsidR="00A10B25" w:rsidRDefault="00A10B25">
            <w:pPr>
              <w:keepNext/>
              <w:keepLines/>
              <w:spacing w:after="0"/>
              <w:rPr>
                <w:rFonts w:ascii="Arial" w:hAnsi="Arial"/>
                <w:sz w:val="18"/>
              </w:rPr>
            </w:pPr>
            <w:r>
              <w:rPr>
                <w:rFonts w:ascii="Arial" w:hAnsi="Arial" w:hint="eastAsia"/>
                <w:sz w:val="18"/>
              </w:rPr>
              <w:t>NwdafEvent</w:t>
            </w:r>
          </w:p>
        </w:tc>
        <w:tc>
          <w:tcPr>
            <w:tcW w:w="425" w:type="dxa"/>
          </w:tcPr>
          <w:p w:rsidR="00A10B25" w:rsidRDefault="00A10B25">
            <w:pPr>
              <w:pStyle w:val="TAC"/>
              <w:rPr>
                <w:rFonts w:hint="eastAsia"/>
              </w:rPr>
            </w:pPr>
            <w:r>
              <w:rPr>
                <w:rFonts w:hint="eastAsia"/>
              </w:rPr>
              <w:t>M</w:t>
            </w:r>
          </w:p>
        </w:tc>
        <w:tc>
          <w:tcPr>
            <w:tcW w:w="1134" w:type="dxa"/>
            <w:gridSpan w:val="3"/>
          </w:tcPr>
          <w:p w:rsidR="00A10B25" w:rsidRDefault="00A10B25">
            <w:pPr>
              <w:keepNext/>
              <w:keepLines/>
              <w:spacing w:after="0"/>
              <w:rPr>
                <w:rFonts w:ascii="Arial" w:hAnsi="Arial" w:hint="eastAsia"/>
                <w:sz w:val="18"/>
              </w:rPr>
            </w:pPr>
            <w:r>
              <w:rPr>
                <w:rFonts w:ascii="Arial" w:hAnsi="Arial" w:hint="eastAsia"/>
                <w:sz w:val="18"/>
              </w:rPr>
              <w:t>1</w:t>
            </w:r>
          </w:p>
        </w:tc>
        <w:tc>
          <w:tcPr>
            <w:tcW w:w="2856" w:type="dxa"/>
            <w:gridSpan w:val="3"/>
          </w:tcPr>
          <w:p w:rsidR="00A10B25" w:rsidRDefault="00A10B25">
            <w:pPr>
              <w:keepNext/>
              <w:keepLines/>
              <w:spacing w:after="0"/>
              <w:rPr>
                <w:rFonts w:ascii="Arial" w:hAnsi="Arial"/>
                <w:sz w:val="18"/>
              </w:rPr>
            </w:pPr>
            <w:r>
              <w:rPr>
                <w:rFonts w:ascii="Arial" w:hAnsi="Arial"/>
                <w:sz w:val="18"/>
              </w:rPr>
              <w:t>Event that is notified.</w:t>
            </w:r>
          </w:p>
        </w:tc>
        <w:tc>
          <w:tcPr>
            <w:tcW w:w="1843" w:type="dxa"/>
            <w:gridSpan w:val="3"/>
          </w:tcPr>
          <w:p w:rsidR="00A10B25" w:rsidRDefault="00A10B25">
            <w:pPr>
              <w:keepNext/>
              <w:keepLines/>
              <w:spacing w:after="0"/>
              <w:rPr>
                <w:rFonts w:ascii="Arial" w:hAnsi="Arial" w:cs="Arial"/>
                <w:sz w:val="18"/>
                <w:szCs w:val="18"/>
              </w:rPr>
            </w:pPr>
          </w:p>
        </w:tc>
      </w:tr>
      <w:tr w:rsidR="00A10B25">
        <w:trPr>
          <w:gridBefore w:val="2"/>
          <w:wBefore w:w="526" w:type="dxa"/>
          <w:jc w:val="center"/>
        </w:trPr>
        <w:tc>
          <w:tcPr>
            <w:tcW w:w="1531" w:type="dxa"/>
            <w:gridSpan w:val="3"/>
          </w:tcPr>
          <w:p w:rsidR="00A10B25" w:rsidRDefault="00A10B25">
            <w:pPr>
              <w:pStyle w:val="TAL"/>
            </w:pPr>
            <w:r>
              <w:t>start</w:t>
            </w:r>
          </w:p>
        </w:tc>
        <w:tc>
          <w:tcPr>
            <w:tcW w:w="1559" w:type="dxa"/>
            <w:gridSpan w:val="5"/>
          </w:tcPr>
          <w:p w:rsidR="00A10B25" w:rsidRDefault="00A10B25">
            <w:pPr>
              <w:pStyle w:val="TAL"/>
              <w:rPr>
                <w:rFonts w:hint="eastAsia"/>
              </w:rPr>
            </w:pPr>
            <w:r>
              <w:t>DateTime</w:t>
            </w:r>
          </w:p>
        </w:tc>
        <w:tc>
          <w:tcPr>
            <w:tcW w:w="425" w:type="dxa"/>
          </w:tcPr>
          <w:p w:rsidR="00A10B25" w:rsidRDefault="00A10B25">
            <w:pPr>
              <w:pStyle w:val="TAC"/>
              <w:rPr>
                <w:rFonts w:hint="eastAsia"/>
              </w:rPr>
            </w:pPr>
            <w:r>
              <w:t>O</w:t>
            </w:r>
          </w:p>
        </w:tc>
        <w:tc>
          <w:tcPr>
            <w:tcW w:w="1134" w:type="dxa"/>
            <w:gridSpan w:val="3"/>
          </w:tcPr>
          <w:p w:rsidR="00A10B25" w:rsidRDefault="00A10B25">
            <w:pPr>
              <w:pStyle w:val="TAL"/>
              <w:rPr>
                <w:rFonts w:hint="eastAsia"/>
              </w:rPr>
            </w:pPr>
            <w:r>
              <w:t>0..1</w:t>
            </w:r>
          </w:p>
        </w:tc>
        <w:tc>
          <w:tcPr>
            <w:tcW w:w="2856" w:type="dxa"/>
            <w:gridSpan w:val="3"/>
          </w:tcPr>
          <w:p w:rsidR="00A10B25" w:rsidRDefault="00A10B25">
            <w:pPr>
              <w:pStyle w:val="TAL"/>
            </w:pPr>
            <w:r>
              <w:t xml:space="preserve">It defines the start time of which the </w:t>
            </w:r>
            <w:r>
              <w:rPr>
                <w:lang w:eastAsia="zh-CN"/>
              </w:rPr>
              <w:t xml:space="preserve">statistics </w:t>
            </w:r>
            <w:r>
              <w:t>analytics information is applicable or predictions analytics information is valid. (NOTE 1) (NOTE 4)</w:t>
            </w:r>
          </w:p>
        </w:tc>
        <w:tc>
          <w:tcPr>
            <w:tcW w:w="1843" w:type="dxa"/>
            <w:gridSpan w:val="3"/>
          </w:tcPr>
          <w:p w:rsidR="00A10B25" w:rsidRDefault="00A10B25">
            <w:pPr>
              <w:pStyle w:val="TAL"/>
              <w:rPr>
                <w:rFonts w:cs="Arial"/>
                <w:szCs w:val="18"/>
              </w:rPr>
            </w:pPr>
          </w:p>
        </w:tc>
      </w:tr>
      <w:tr w:rsidR="00A10B25">
        <w:trPr>
          <w:gridBefore w:val="2"/>
          <w:wBefore w:w="526" w:type="dxa"/>
          <w:jc w:val="center"/>
        </w:trPr>
        <w:tc>
          <w:tcPr>
            <w:tcW w:w="1531" w:type="dxa"/>
            <w:gridSpan w:val="3"/>
          </w:tcPr>
          <w:p w:rsidR="00A10B25" w:rsidRDefault="00A10B25">
            <w:pPr>
              <w:pStyle w:val="TAL"/>
            </w:pPr>
            <w:r>
              <w:t>dataVlTrnsTmInfos</w:t>
            </w:r>
          </w:p>
        </w:tc>
        <w:tc>
          <w:tcPr>
            <w:tcW w:w="1559" w:type="dxa"/>
            <w:gridSpan w:val="5"/>
          </w:tcPr>
          <w:p w:rsidR="00A10B25" w:rsidRDefault="00A10B25">
            <w:pPr>
              <w:pStyle w:val="TAL"/>
            </w:pPr>
            <w:r>
              <w:t>array(E2eDataVolTransTimeInfo)</w:t>
            </w:r>
          </w:p>
        </w:tc>
        <w:tc>
          <w:tcPr>
            <w:tcW w:w="425" w:type="dxa"/>
          </w:tcPr>
          <w:p w:rsidR="00A10B25" w:rsidRDefault="00A10B25">
            <w:pPr>
              <w:pStyle w:val="TAC"/>
            </w:pPr>
            <w:r>
              <w:t>C</w:t>
            </w:r>
          </w:p>
        </w:tc>
        <w:tc>
          <w:tcPr>
            <w:tcW w:w="1134" w:type="dxa"/>
            <w:gridSpan w:val="3"/>
          </w:tcPr>
          <w:p w:rsidR="00A10B25" w:rsidRDefault="00A10B25">
            <w:pPr>
              <w:pStyle w:val="TAL"/>
            </w:pPr>
            <w:r>
              <w:t>1..N</w:t>
            </w:r>
          </w:p>
        </w:tc>
        <w:tc>
          <w:tcPr>
            <w:tcW w:w="2856" w:type="dxa"/>
            <w:gridSpan w:val="3"/>
          </w:tcPr>
          <w:p w:rsidR="00A10B25" w:rsidRDefault="00A10B25">
            <w:pPr>
              <w:pStyle w:val="TAL"/>
            </w:pPr>
            <w:r>
              <w:t>E2E data volume transfer time information.</w:t>
            </w:r>
          </w:p>
          <w:p w:rsidR="00A10B25" w:rsidRDefault="00A10B25">
            <w:pPr>
              <w:pStyle w:val="TAL"/>
            </w:pPr>
            <w:r>
              <w:t>Shall be present if the subscribed event is "E2E_DATA_VOL_TRANS_TIME".</w:t>
            </w:r>
          </w:p>
        </w:tc>
        <w:tc>
          <w:tcPr>
            <w:tcW w:w="1843" w:type="dxa"/>
            <w:gridSpan w:val="3"/>
          </w:tcPr>
          <w:p w:rsidR="00A10B25" w:rsidRDefault="00A10B25">
            <w:pPr>
              <w:pStyle w:val="TAL"/>
              <w:rPr>
                <w:rFonts w:cs="Arial"/>
                <w:szCs w:val="18"/>
              </w:rPr>
            </w:pPr>
            <w:bookmarkStart w:id="3558" w:name="_Hlk134712198"/>
            <w:r>
              <w:rPr>
                <w:rFonts w:cs="Arial"/>
                <w:szCs w:val="18"/>
              </w:rPr>
              <w:t>E2eDataVolTransTime</w:t>
            </w:r>
            <w:bookmarkEnd w:id="3558"/>
          </w:p>
        </w:tc>
      </w:tr>
      <w:tr w:rsidR="00A10B25">
        <w:trPr>
          <w:gridBefore w:val="2"/>
          <w:wBefore w:w="526" w:type="dxa"/>
          <w:jc w:val="center"/>
        </w:trPr>
        <w:tc>
          <w:tcPr>
            <w:tcW w:w="1531" w:type="dxa"/>
            <w:gridSpan w:val="3"/>
          </w:tcPr>
          <w:p w:rsidR="00A10B25" w:rsidRDefault="00A10B25">
            <w:pPr>
              <w:pStyle w:val="TAL"/>
            </w:pPr>
            <w:r>
              <w:t>expiry</w:t>
            </w:r>
          </w:p>
        </w:tc>
        <w:tc>
          <w:tcPr>
            <w:tcW w:w="1559" w:type="dxa"/>
            <w:gridSpan w:val="5"/>
          </w:tcPr>
          <w:p w:rsidR="00A10B25" w:rsidRDefault="00A10B25">
            <w:pPr>
              <w:pStyle w:val="TAL"/>
              <w:rPr>
                <w:rFonts w:hint="eastAsia"/>
              </w:rPr>
            </w:pPr>
            <w:r>
              <w:t>DateTime</w:t>
            </w:r>
          </w:p>
        </w:tc>
        <w:tc>
          <w:tcPr>
            <w:tcW w:w="425" w:type="dxa"/>
          </w:tcPr>
          <w:p w:rsidR="00A10B25" w:rsidRDefault="00A10B25">
            <w:pPr>
              <w:pStyle w:val="TAC"/>
              <w:rPr>
                <w:rFonts w:hint="eastAsia"/>
              </w:rPr>
            </w:pPr>
            <w:r>
              <w:t>O</w:t>
            </w:r>
          </w:p>
        </w:tc>
        <w:tc>
          <w:tcPr>
            <w:tcW w:w="1134" w:type="dxa"/>
            <w:gridSpan w:val="3"/>
          </w:tcPr>
          <w:p w:rsidR="00A10B25" w:rsidRDefault="00A10B25">
            <w:pPr>
              <w:pStyle w:val="TAL"/>
              <w:rPr>
                <w:rFonts w:hint="eastAsia"/>
              </w:rPr>
            </w:pPr>
            <w:r>
              <w:t>0..1</w:t>
            </w:r>
          </w:p>
        </w:tc>
        <w:tc>
          <w:tcPr>
            <w:tcW w:w="2856" w:type="dxa"/>
            <w:gridSpan w:val="3"/>
          </w:tcPr>
          <w:p w:rsidR="00A10B25" w:rsidRDefault="00A10B25">
            <w:pPr>
              <w:pStyle w:val="TAL"/>
            </w:pPr>
            <w:r>
              <w:t xml:space="preserve">It defines the expiration time after which the </w:t>
            </w:r>
            <w:r>
              <w:rPr>
                <w:lang w:eastAsia="zh-CN"/>
              </w:rPr>
              <w:t xml:space="preserve">statistics </w:t>
            </w:r>
            <w:r>
              <w:t>analytics information is not applicable or predictions analytics information is invalid. (NOTE 1) (NOTE 4)</w:t>
            </w:r>
          </w:p>
        </w:tc>
        <w:tc>
          <w:tcPr>
            <w:tcW w:w="1843" w:type="dxa"/>
            <w:gridSpan w:val="3"/>
          </w:tcPr>
          <w:p w:rsidR="00A10B25" w:rsidRDefault="00A10B25">
            <w:pPr>
              <w:pStyle w:val="TAL"/>
              <w:rPr>
                <w:rFonts w:cs="Arial"/>
                <w:szCs w:val="18"/>
              </w:rPr>
            </w:pPr>
          </w:p>
        </w:tc>
      </w:tr>
      <w:tr w:rsidR="00A10B25">
        <w:trPr>
          <w:gridBefore w:val="2"/>
          <w:wBefore w:w="526" w:type="dxa"/>
          <w:jc w:val="center"/>
        </w:trPr>
        <w:tc>
          <w:tcPr>
            <w:tcW w:w="1531" w:type="dxa"/>
            <w:gridSpan w:val="3"/>
          </w:tcPr>
          <w:p w:rsidR="00A10B25" w:rsidRDefault="00A10B25">
            <w:pPr>
              <w:pStyle w:val="TAL"/>
            </w:pPr>
            <w:r>
              <w:t>timeStampGen</w:t>
            </w:r>
          </w:p>
        </w:tc>
        <w:tc>
          <w:tcPr>
            <w:tcW w:w="1559" w:type="dxa"/>
            <w:gridSpan w:val="5"/>
          </w:tcPr>
          <w:p w:rsidR="00A10B25" w:rsidRDefault="00A10B25">
            <w:pPr>
              <w:pStyle w:val="TAL"/>
            </w:pPr>
            <w:r>
              <w:t>DateTime</w:t>
            </w:r>
          </w:p>
        </w:tc>
        <w:tc>
          <w:tcPr>
            <w:tcW w:w="425" w:type="dxa"/>
          </w:tcPr>
          <w:p w:rsidR="00A10B25" w:rsidRDefault="00A10B25">
            <w:pPr>
              <w:pStyle w:val="TAC"/>
            </w:pPr>
            <w:r>
              <w:t>C</w:t>
            </w:r>
          </w:p>
        </w:tc>
        <w:tc>
          <w:tcPr>
            <w:tcW w:w="1134" w:type="dxa"/>
            <w:gridSpan w:val="3"/>
          </w:tcPr>
          <w:p w:rsidR="00A10B25" w:rsidRDefault="00A10B25">
            <w:pPr>
              <w:pStyle w:val="TAL"/>
            </w:pPr>
            <w:r>
              <w:t>0..1</w:t>
            </w:r>
          </w:p>
        </w:tc>
        <w:tc>
          <w:tcPr>
            <w:tcW w:w="2856" w:type="dxa"/>
            <w:gridSpan w:val="3"/>
          </w:tcPr>
          <w:p w:rsidR="00A10B25" w:rsidRDefault="00A10B25">
            <w:pPr>
              <w:pStyle w:val="TAL"/>
            </w:pPr>
            <w:r>
              <w:t>It defines the timestamp of analytics generation. (NOTE 3)</w:t>
            </w:r>
          </w:p>
        </w:tc>
        <w:tc>
          <w:tcPr>
            <w:tcW w:w="1843" w:type="dxa"/>
            <w:gridSpan w:val="3"/>
          </w:tcPr>
          <w:p w:rsidR="00A10B25" w:rsidRDefault="00A10B25">
            <w:pPr>
              <w:pStyle w:val="TAL"/>
            </w:pPr>
          </w:p>
        </w:tc>
      </w:tr>
      <w:tr w:rsidR="00A10B25">
        <w:trPr>
          <w:gridAfter w:val="2"/>
          <w:wAfter w:w="526" w:type="dxa"/>
          <w:jc w:val="center"/>
        </w:trPr>
        <w:tc>
          <w:tcPr>
            <w:tcW w:w="1531" w:type="dxa"/>
            <w:gridSpan w:val="3"/>
          </w:tcPr>
          <w:p w:rsidR="00A10B25" w:rsidRDefault="00A10B25">
            <w:pPr>
              <w:pStyle w:val="TAL"/>
            </w:pPr>
            <w:r>
              <w:t>failNotifyCode</w:t>
            </w:r>
          </w:p>
        </w:tc>
        <w:tc>
          <w:tcPr>
            <w:tcW w:w="1559" w:type="dxa"/>
            <w:gridSpan w:val="3"/>
          </w:tcPr>
          <w:p w:rsidR="00A10B25" w:rsidRDefault="00A10B25">
            <w:pPr>
              <w:pStyle w:val="TAL"/>
            </w:pPr>
            <w:r>
              <w:rPr>
                <w:lang w:eastAsia="zh-CN"/>
              </w:rPr>
              <w:t>NwdafFailureCode</w:t>
            </w:r>
          </w:p>
        </w:tc>
        <w:tc>
          <w:tcPr>
            <w:tcW w:w="425" w:type="dxa"/>
            <w:gridSpan w:val="2"/>
          </w:tcPr>
          <w:p w:rsidR="00A10B25" w:rsidRDefault="00A10B25">
            <w:pPr>
              <w:pStyle w:val="TAC"/>
            </w:pPr>
            <w:r>
              <w:t>C</w:t>
            </w:r>
          </w:p>
        </w:tc>
        <w:tc>
          <w:tcPr>
            <w:tcW w:w="1134" w:type="dxa"/>
            <w:gridSpan w:val="4"/>
          </w:tcPr>
          <w:p w:rsidR="00A10B25" w:rsidRDefault="00A10B25">
            <w:pPr>
              <w:pStyle w:val="TAL"/>
            </w:pPr>
            <w:r>
              <w:t>0..1</w:t>
            </w:r>
          </w:p>
        </w:tc>
        <w:tc>
          <w:tcPr>
            <w:tcW w:w="2856" w:type="dxa"/>
            <w:gridSpan w:val="3"/>
          </w:tcPr>
          <w:p w:rsidR="00A10B25" w:rsidRDefault="00A10B25">
            <w:pPr>
              <w:pStyle w:val="TAL"/>
              <w:rPr>
                <w:rFonts w:cs="Arial"/>
                <w:szCs w:val="18"/>
              </w:rPr>
            </w:pPr>
            <w:r>
              <w:rPr>
                <w:rFonts w:cs="Arial"/>
                <w:szCs w:val="18"/>
              </w:rPr>
              <w:t>Identifies the failure reason for the event notification.</w:t>
            </w:r>
          </w:p>
          <w:p w:rsidR="00A10B25" w:rsidRDefault="00A10B25">
            <w:pPr>
              <w:pStyle w:val="TAL"/>
              <w:rPr>
                <w:rFonts w:cs="Arial"/>
                <w:szCs w:val="18"/>
                <w:lang w:eastAsia="zh-CN"/>
              </w:rPr>
            </w:pPr>
            <w:r>
              <w:rPr>
                <w:rFonts w:cs="Arial"/>
                <w:szCs w:val="18"/>
              </w:rPr>
              <w:t>It shall only be included if the event notification is failed or the analytics information is not ready.</w:t>
            </w:r>
            <w:r>
              <w:rPr>
                <w:rFonts w:cs="Arial" w:hint="eastAsia"/>
                <w:szCs w:val="18"/>
                <w:lang w:eastAsia="zh-CN"/>
              </w:rPr>
              <w:t xml:space="preserve"> </w:t>
            </w:r>
            <w:r>
              <w:rPr>
                <w:rFonts w:cs="Arial"/>
                <w:szCs w:val="18"/>
                <w:lang w:eastAsia="zh-CN"/>
              </w:rPr>
              <w:t>(NOTE</w:t>
            </w:r>
            <w:r>
              <w:rPr>
                <w:rFonts w:cs="Arial"/>
                <w:szCs w:val="18"/>
                <w:lang w:val="en-US" w:eastAsia="zh-CN"/>
              </w:rPr>
              <w:t> 2</w:t>
            </w:r>
            <w:r>
              <w:rPr>
                <w:rFonts w:cs="Arial"/>
                <w:szCs w:val="18"/>
                <w:lang w:eastAsia="zh-CN"/>
              </w:rPr>
              <w:t>)</w:t>
            </w:r>
          </w:p>
        </w:tc>
        <w:tc>
          <w:tcPr>
            <w:tcW w:w="1843" w:type="dxa"/>
            <w:gridSpan w:val="3"/>
          </w:tcPr>
          <w:p w:rsidR="00A10B25" w:rsidRDefault="00A10B25">
            <w:pPr>
              <w:pStyle w:val="TAL"/>
            </w:pPr>
            <w:r>
              <w:t>EneNA</w:t>
            </w:r>
          </w:p>
        </w:tc>
      </w:tr>
      <w:tr w:rsidR="00A10B25">
        <w:trPr>
          <w:gridAfter w:val="2"/>
          <w:wAfter w:w="526" w:type="dxa"/>
          <w:jc w:val="center"/>
        </w:trPr>
        <w:tc>
          <w:tcPr>
            <w:tcW w:w="1531" w:type="dxa"/>
            <w:gridSpan w:val="3"/>
          </w:tcPr>
          <w:p w:rsidR="00A10B25" w:rsidRDefault="00A10B25">
            <w:pPr>
              <w:pStyle w:val="TAL"/>
            </w:pPr>
            <w:r>
              <w:t>rvWaitTime</w:t>
            </w:r>
          </w:p>
        </w:tc>
        <w:tc>
          <w:tcPr>
            <w:tcW w:w="1559" w:type="dxa"/>
            <w:gridSpan w:val="3"/>
          </w:tcPr>
          <w:p w:rsidR="00A10B25" w:rsidRDefault="00A10B25">
            <w:pPr>
              <w:pStyle w:val="TAL"/>
            </w:pPr>
            <w:r>
              <w:t>DurationSec</w:t>
            </w:r>
          </w:p>
        </w:tc>
        <w:tc>
          <w:tcPr>
            <w:tcW w:w="425" w:type="dxa"/>
            <w:gridSpan w:val="2"/>
          </w:tcPr>
          <w:p w:rsidR="00A10B25" w:rsidRDefault="00A10B25">
            <w:pPr>
              <w:pStyle w:val="TAC"/>
            </w:pPr>
            <w:r>
              <w:t>O</w:t>
            </w:r>
          </w:p>
        </w:tc>
        <w:tc>
          <w:tcPr>
            <w:tcW w:w="1134" w:type="dxa"/>
            <w:gridSpan w:val="4"/>
          </w:tcPr>
          <w:p w:rsidR="00A10B25" w:rsidRDefault="00A10B25">
            <w:pPr>
              <w:pStyle w:val="TAL"/>
            </w:pPr>
            <w:r>
              <w:t>0..1</w:t>
            </w:r>
          </w:p>
        </w:tc>
        <w:tc>
          <w:tcPr>
            <w:tcW w:w="2856" w:type="dxa"/>
            <w:gridSpan w:val="3"/>
          </w:tcPr>
          <w:p w:rsidR="00A10B25" w:rsidRDefault="00A10B25">
            <w:pPr>
              <w:pStyle w:val="TAL"/>
            </w:pPr>
            <w:r>
              <w:t>Indicate a recommended time</w:t>
            </w:r>
            <w:r>
              <w:rPr>
                <w:lang w:eastAsia="ko-KR"/>
              </w:rPr>
              <w:t xml:space="preserve"> interval</w:t>
            </w:r>
            <w:r>
              <w:t xml:space="preserve"> (in seconds) which is used to determine the </w:t>
            </w:r>
            <w:r>
              <w:rPr>
                <w:lang w:eastAsia="ko-KR"/>
              </w:rPr>
              <w:t>time when analytics information is needed</w:t>
            </w:r>
            <w:r>
              <w:t xml:space="preserve"> in similar future event subscriptions. It may only be included if the </w:t>
            </w:r>
            <w:r>
              <w:rPr>
                <w:lang w:val="en-US" w:eastAsia="zh-CN"/>
              </w:rPr>
              <w:t>"</w:t>
            </w:r>
            <w:r>
              <w:t>failNotifyCode</w:t>
            </w:r>
            <w:r>
              <w:rPr>
                <w:lang w:val="en-US" w:eastAsia="zh-CN"/>
              </w:rPr>
              <w:t>" attribute sets to "</w:t>
            </w:r>
            <w:r>
              <w:t>UNSATISFIED_REQUESTED_ANALYTICS_TIME</w:t>
            </w:r>
            <w:r>
              <w:rPr>
                <w:lang w:val="en-US" w:eastAsia="zh-CN"/>
              </w:rPr>
              <w:t>"</w:t>
            </w:r>
            <w:r>
              <w:t>.</w:t>
            </w:r>
          </w:p>
        </w:tc>
        <w:tc>
          <w:tcPr>
            <w:tcW w:w="1843" w:type="dxa"/>
            <w:gridSpan w:val="3"/>
          </w:tcPr>
          <w:p w:rsidR="00A10B25" w:rsidRDefault="00A10B25">
            <w:pPr>
              <w:pStyle w:val="TAL"/>
            </w:pPr>
            <w:r>
              <w:t>EneNA</w:t>
            </w:r>
          </w:p>
        </w:tc>
      </w:tr>
      <w:tr w:rsidR="00A10B25">
        <w:trPr>
          <w:gridAfter w:val="2"/>
          <w:wAfter w:w="526" w:type="dxa"/>
          <w:jc w:val="center"/>
        </w:trPr>
        <w:tc>
          <w:tcPr>
            <w:tcW w:w="1531" w:type="dxa"/>
            <w:gridSpan w:val="3"/>
          </w:tcPr>
          <w:p w:rsidR="00A10B25" w:rsidRDefault="00A10B25">
            <w:pPr>
              <w:pStyle w:val="TAL"/>
            </w:pPr>
            <w:r>
              <w:t>anaMetaInfo</w:t>
            </w:r>
          </w:p>
        </w:tc>
        <w:tc>
          <w:tcPr>
            <w:tcW w:w="1559" w:type="dxa"/>
            <w:gridSpan w:val="3"/>
          </w:tcPr>
          <w:p w:rsidR="00A10B25" w:rsidRDefault="00A10B25">
            <w:pPr>
              <w:pStyle w:val="TAL"/>
            </w:pPr>
            <w:r>
              <w:t>AnalyticsMetadataInfo</w:t>
            </w:r>
          </w:p>
        </w:tc>
        <w:tc>
          <w:tcPr>
            <w:tcW w:w="425" w:type="dxa"/>
            <w:gridSpan w:val="2"/>
          </w:tcPr>
          <w:p w:rsidR="00A10B25" w:rsidRDefault="00A10B25">
            <w:pPr>
              <w:pStyle w:val="TAC"/>
            </w:pPr>
            <w:r>
              <w:t>C</w:t>
            </w:r>
          </w:p>
        </w:tc>
        <w:tc>
          <w:tcPr>
            <w:tcW w:w="1134" w:type="dxa"/>
            <w:gridSpan w:val="4"/>
          </w:tcPr>
          <w:p w:rsidR="00A10B25" w:rsidRDefault="00A10B25">
            <w:pPr>
              <w:pStyle w:val="TAL"/>
            </w:pPr>
            <w:r>
              <w:t>0..1</w:t>
            </w:r>
          </w:p>
        </w:tc>
        <w:tc>
          <w:tcPr>
            <w:tcW w:w="2856" w:type="dxa"/>
            <w:gridSpan w:val="3"/>
          </w:tcPr>
          <w:p w:rsidR="00A10B25" w:rsidRDefault="00A10B25">
            <w:pPr>
              <w:pStyle w:val="TAL"/>
            </w:pPr>
            <w:r>
              <w:t xml:space="preserve">Contains information about analytics metadata </w:t>
            </w:r>
            <w:r>
              <w:rPr>
                <w:lang w:eastAsia="ko-KR"/>
              </w:rPr>
              <w:t>required to aggregate the analytics. It shall be present if the "anaMeta" attribute was included in the subscription, containing the information indicated by the "anaMeta" attribute.</w:t>
            </w:r>
          </w:p>
        </w:tc>
        <w:tc>
          <w:tcPr>
            <w:tcW w:w="1843" w:type="dxa"/>
            <w:gridSpan w:val="3"/>
          </w:tcPr>
          <w:p w:rsidR="00A10B25" w:rsidRDefault="00A10B25">
            <w:pPr>
              <w:pStyle w:val="TAL"/>
            </w:pPr>
            <w:r>
              <w:t>Aggregation</w:t>
            </w:r>
          </w:p>
        </w:tc>
      </w:tr>
      <w:tr w:rsidR="00A10B25">
        <w:trPr>
          <w:gridBefore w:val="2"/>
          <w:wBefore w:w="526" w:type="dxa"/>
          <w:jc w:val="center"/>
        </w:trPr>
        <w:tc>
          <w:tcPr>
            <w:tcW w:w="1531" w:type="dxa"/>
            <w:gridSpan w:val="3"/>
          </w:tcPr>
          <w:p w:rsidR="00A10B25" w:rsidRDefault="00A10B25">
            <w:pPr>
              <w:pStyle w:val="TAL"/>
            </w:pPr>
            <w:r>
              <w:t>nwPerfs</w:t>
            </w:r>
          </w:p>
        </w:tc>
        <w:tc>
          <w:tcPr>
            <w:tcW w:w="1559" w:type="dxa"/>
            <w:gridSpan w:val="5"/>
          </w:tcPr>
          <w:p w:rsidR="00A10B25" w:rsidRDefault="00A10B25">
            <w:pPr>
              <w:pStyle w:val="TAL"/>
            </w:pPr>
            <w:r>
              <w:t>array(NetworkPerfInfo)</w:t>
            </w:r>
          </w:p>
        </w:tc>
        <w:tc>
          <w:tcPr>
            <w:tcW w:w="425" w:type="dxa"/>
          </w:tcPr>
          <w:p w:rsidR="00A10B25" w:rsidRDefault="00A10B25">
            <w:pPr>
              <w:pStyle w:val="TAC"/>
            </w:pPr>
            <w:r>
              <w:t>C</w:t>
            </w:r>
          </w:p>
        </w:tc>
        <w:tc>
          <w:tcPr>
            <w:tcW w:w="1134" w:type="dxa"/>
            <w:gridSpan w:val="3"/>
          </w:tcPr>
          <w:p w:rsidR="00A10B25" w:rsidRDefault="00A10B25">
            <w:pPr>
              <w:pStyle w:val="TAL"/>
            </w:pPr>
            <w:r>
              <w:t>1..N</w:t>
            </w:r>
          </w:p>
        </w:tc>
        <w:tc>
          <w:tcPr>
            <w:tcW w:w="2856" w:type="dxa"/>
            <w:gridSpan w:val="3"/>
          </w:tcPr>
          <w:p w:rsidR="00A10B25" w:rsidRDefault="00A10B25">
            <w:pPr>
              <w:pStyle w:val="TAL"/>
            </w:pPr>
            <w:r>
              <w:t>The network performance information.</w:t>
            </w:r>
          </w:p>
          <w:p w:rsidR="00A10B25" w:rsidRDefault="00A10B25">
            <w:pPr>
              <w:pStyle w:val="TAL"/>
              <w:rPr>
                <w:rFonts w:cs="Arial"/>
                <w:szCs w:val="18"/>
              </w:rPr>
            </w:pPr>
            <w:r>
              <w:t xml:space="preserve">Shall be present when </w:t>
            </w:r>
            <w:r>
              <w:rPr>
                <w:rFonts w:cs="Arial"/>
                <w:szCs w:val="18"/>
              </w:rPr>
              <w:t>subscribed even</w:t>
            </w:r>
            <w:r>
              <w:t xml:space="preserve"> is "NETWORK_PERFORMANCE".</w:t>
            </w:r>
          </w:p>
        </w:tc>
        <w:tc>
          <w:tcPr>
            <w:tcW w:w="1843" w:type="dxa"/>
            <w:gridSpan w:val="3"/>
          </w:tcPr>
          <w:p w:rsidR="00A10B25" w:rsidRDefault="00A10B25">
            <w:pPr>
              <w:pStyle w:val="TAL"/>
              <w:rPr>
                <w:rFonts w:cs="Arial"/>
                <w:szCs w:val="18"/>
              </w:rPr>
            </w:pPr>
            <w:r>
              <w:t>NetworkPerformance</w:t>
            </w:r>
          </w:p>
        </w:tc>
      </w:tr>
      <w:tr w:rsidR="00A10B25">
        <w:trPr>
          <w:gridBefore w:val="2"/>
          <w:wBefore w:w="526" w:type="dxa"/>
          <w:jc w:val="center"/>
        </w:trPr>
        <w:tc>
          <w:tcPr>
            <w:tcW w:w="1531" w:type="dxa"/>
            <w:gridSpan w:val="3"/>
          </w:tcPr>
          <w:p w:rsidR="00A10B25" w:rsidRDefault="00A10B25">
            <w:pPr>
              <w:pStyle w:val="TAL"/>
            </w:pPr>
            <w:r>
              <w:t>nfLoadLevelInfos</w:t>
            </w:r>
          </w:p>
        </w:tc>
        <w:tc>
          <w:tcPr>
            <w:tcW w:w="1559" w:type="dxa"/>
            <w:gridSpan w:val="5"/>
          </w:tcPr>
          <w:p w:rsidR="00A10B25" w:rsidRDefault="00A10B25">
            <w:pPr>
              <w:pStyle w:val="TAL"/>
            </w:pPr>
            <w:r>
              <w:t>array(NfLoadLevelInformation)</w:t>
            </w:r>
          </w:p>
        </w:tc>
        <w:tc>
          <w:tcPr>
            <w:tcW w:w="425" w:type="dxa"/>
          </w:tcPr>
          <w:p w:rsidR="00A10B25" w:rsidRDefault="00A10B25">
            <w:pPr>
              <w:pStyle w:val="TAC"/>
            </w:pPr>
            <w:r>
              <w:t>C</w:t>
            </w:r>
          </w:p>
        </w:tc>
        <w:tc>
          <w:tcPr>
            <w:tcW w:w="1134" w:type="dxa"/>
            <w:gridSpan w:val="3"/>
          </w:tcPr>
          <w:p w:rsidR="00A10B25" w:rsidRDefault="00A10B25">
            <w:pPr>
              <w:pStyle w:val="TAL"/>
            </w:pPr>
            <w:r>
              <w:t>1..N</w:t>
            </w:r>
          </w:p>
        </w:tc>
        <w:tc>
          <w:tcPr>
            <w:tcW w:w="2856" w:type="dxa"/>
            <w:gridSpan w:val="3"/>
          </w:tcPr>
          <w:p w:rsidR="00A10B25" w:rsidRDefault="00A10B25">
            <w:pPr>
              <w:pStyle w:val="TAL"/>
            </w:pPr>
            <w:r>
              <w:rPr>
                <w:rFonts w:cs="Arial"/>
                <w:szCs w:val="18"/>
              </w:rPr>
              <w:t>The NF load level information. When subscribed event is "NF_LOAD", the nfLoadLevelInfos shall be included.</w:t>
            </w:r>
          </w:p>
        </w:tc>
        <w:tc>
          <w:tcPr>
            <w:tcW w:w="1843" w:type="dxa"/>
            <w:gridSpan w:val="3"/>
          </w:tcPr>
          <w:p w:rsidR="00A10B25" w:rsidRDefault="00A10B25">
            <w:pPr>
              <w:pStyle w:val="TAL"/>
              <w:rPr>
                <w:rFonts w:cs="Arial"/>
                <w:szCs w:val="18"/>
              </w:rPr>
            </w:pPr>
            <w:r>
              <w:rPr>
                <w:rFonts w:cs="Arial"/>
                <w:szCs w:val="18"/>
              </w:rPr>
              <w:t>NfLoad</w:t>
            </w:r>
          </w:p>
        </w:tc>
      </w:tr>
      <w:tr w:rsidR="00A10B25">
        <w:trPr>
          <w:gridBefore w:val="2"/>
          <w:wBefore w:w="526" w:type="dxa"/>
          <w:jc w:val="center"/>
        </w:trPr>
        <w:tc>
          <w:tcPr>
            <w:tcW w:w="1531" w:type="dxa"/>
            <w:gridSpan w:val="3"/>
          </w:tcPr>
          <w:p w:rsidR="00A10B25" w:rsidRDefault="00A10B25">
            <w:pPr>
              <w:pStyle w:val="TAL"/>
            </w:pPr>
            <w:r>
              <w:t>nsiLoadLevelInfos</w:t>
            </w:r>
          </w:p>
        </w:tc>
        <w:tc>
          <w:tcPr>
            <w:tcW w:w="1559" w:type="dxa"/>
            <w:gridSpan w:val="5"/>
          </w:tcPr>
          <w:p w:rsidR="00A10B25" w:rsidRDefault="00A10B25">
            <w:pPr>
              <w:pStyle w:val="TAL"/>
            </w:pPr>
            <w:r>
              <w:t>array(NsiLoadLevelInfo)</w:t>
            </w:r>
          </w:p>
        </w:tc>
        <w:tc>
          <w:tcPr>
            <w:tcW w:w="425" w:type="dxa"/>
          </w:tcPr>
          <w:p w:rsidR="00A10B25" w:rsidRDefault="00A10B25">
            <w:pPr>
              <w:pStyle w:val="TAC"/>
            </w:pPr>
            <w:r>
              <w:t>C</w:t>
            </w:r>
          </w:p>
        </w:tc>
        <w:tc>
          <w:tcPr>
            <w:tcW w:w="1134" w:type="dxa"/>
            <w:gridSpan w:val="3"/>
          </w:tcPr>
          <w:p w:rsidR="00A10B25" w:rsidRDefault="00A10B25">
            <w:pPr>
              <w:pStyle w:val="TAL"/>
            </w:pPr>
            <w:r>
              <w:t>1..N</w:t>
            </w:r>
          </w:p>
        </w:tc>
        <w:tc>
          <w:tcPr>
            <w:tcW w:w="2856" w:type="dxa"/>
            <w:gridSpan w:val="3"/>
          </w:tcPr>
          <w:p w:rsidR="00A10B25" w:rsidRDefault="00A10B25">
            <w:pPr>
              <w:keepNext/>
              <w:keepLines/>
              <w:spacing w:after="0"/>
              <w:rPr>
                <w:rFonts w:ascii="Arial" w:hAnsi="Arial" w:cs="Arial"/>
                <w:sz w:val="18"/>
                <w:szCs w:val="18"/>
              </w:rPr>
            </w:pPr>
            <w:r>
              <w:rPr>
                <w:rFonts w:ascii="Arial" w:hAnsi="Arial" w:cs="Arial"/>
                <w:sz w:val="18"/>
                <w:szCs w:val="18"/>
              </w:rPr>
              <w:t>Each element identifies the load level information for each S-NSSAI and the optionally associated network slice instance.</w:t>
            </w:r>
          </w:p>
          <w:p w:rsidR="00A10B25" w:rsidRDefault="00A10B25">
            <w:pPr>
              <w:pStyle w:val="TAL"/>
              <w:rPr>
                <w:rFonts w:cs="Arial"/>
                <w:szCs w:val="18"/>
              </w:rPr>
            </w:pPr>
            <w:r>
              <w:t>Shall be included when subscribed event is "</w:t>
            </w:r>
            <w:r>
              <w:rPr>
                <w:lang w:eastAsia="zh-CN"/>
              </w:rPr>
              <w:t>NSI_LOAD_LEVEL</w:t>
            </w:r>
            <w:r>
              <w:t>".</w:t>
            </w:r>
          </w:p>
        </w:tc>
        <w:tc>
          <w:tcPr>
            <w:tcW w:w="1843" w:type="dxa"/>
            <w:gridSpan w:val="3"/>
          </w:tcPr>
          <w:p w:rsidR="00A10B25" w:rsidRDefault="00A10B25">
            <w:pPr>
              <w:pStyle w:val="TAL"/>
              <w:rPr>
                <w:lang w:eastAsia="zh-CN"/>
              </w:rPr>
            </w:pPr>
            <w:r>
              <w:rPr>
                <w:lang w:eastAsia="zh-CN"/>
              </w:rPr>
              <w:t>NsiLoad</w:t>
            </w:r>
            <w:r>
              <w:t xml:space="preserve"> </w:t>
            </w:r>
          </w:p>
          <w:p w:rsidR="00A10B25" w:rsidRDefault="00A10B25">
            <w:pPr>
              <w:pStyle w:val="TAL"/>
              <w:rPr>
                <w:rFonts w:cs="Arial"/>
                <w:szCs w:val="18"/>
              </w:rPr>
            </w:pPr>
          </w:p>
        </w:tc>
      </w:tr>
      <w:tr w:rsidR="00A10B25">
        <w:trPr>
          <w:gridBefore w:val="2"/>
          <w:wBefore w:w="526" w:type="dxa"/>
          <w:jc w:val="center"/>
        </w:trPr>
        <w:tc>
          <w:tcPr>
            <w:tcW w:w="1531" w:type="dxa"/>
            <w:gridSpan w:val="3"/>
          </w:tcPr>
          <w:p w:rsidR="00A10B25" w:rsidRDefault="00A10B25">
            <w:pPr>
              <w:pStyle w:val="TAL"/>
            </w:pPr>
            <w:r>
              <w:t>pfdDetermInfos</w:t>
            </w:r>
          </w:p>
        </w:tc>
        <w:tc>
          <w:tcPr>
            <w:tcW w:w="1559" w:type="dxa"/>
            <w:gridSpan w:val="5"/>
          </w:tcPr>
          <w:p w:rsidR="00A10B25" w:rsidRDefault="00A10B25">
            <w:pPr>
              <w:pStyle w:val="TAL"/>
            </w:pPr>
            <w:r>
              <w:t>array(PfdDeterminationInfo)</w:t>
            </w:r>
          </w:p>
        </w:tc>
        <w:tc>
          <w:tcPr>
            <w:tcW w:w="425" w:type="dxa"/>
          </w:tcPr>
          <w:p w:rsidR="00A10B25" w:rsidRDefault="00A10B25">
            <w:pPr>
              <w:pStyle w:val="TAC"/>
            </w:pPr>
            <w:r>
              <w:t>C</w:t>
            </w:r>
          </w:p>
        </w:tc>
        <w:tc>
          <w:tcPr>
            <w:tcW w:w="1134" w:type="dxa"/>
            <w:gridSpan w:val="3"/>
          </w:tcPr>
          <w:p w:rsidR="00A10B25" w:rsidRDefault="00A10B25">
            <w:pPr>
              <w:pStyle w:val="TAL"/>
            </w:pPr>
            <w:r>
              <w:t>1..N</w:t>
            </w:r>
          </w:p>
        </w:tc>
        <w:tc>
          <w:tcPr>
            <w:tcW w:w="2856" w:type="dxa"/>
            <w:gridSpan w:val="3"/>
          </w:tcPr>
          <w:p w:rsidR="00A10B25" w:rsidRDefault="00A10B25">
            <w:pPr>
              <w:keepNext/>
              <w:keepLines/>
              <w:spacing w:after="0"/>
              <w:rPr>
                <w:rFonts w:ascii="Arial" w:hAnsi="Arial" w:cs="Arial"/>
                <w:sz w:val="18"/>
                <w:szCs w:val="18"/>
              </w:rPr>
            </w:pPr>
            <w:r>
              <w:rPr>
                <w:rFonts w:ascii="Arial" w:hAnsi="Arial" w:cs="Arial"/>
                <w:sz w:val="18"/>
                <w:szCs w:val="18"/>
              </w:rPr>
              <w:t>Represents the PFD Determination information for a known application identifier.</w:t>
            </w:r>
          </w:p>
          <w:p w:rsidR="00A10B25" w:rsidRDefault="00A10B25">
            <w:pPr>
              <w:keepNext/>
              <w:keepLines/>
              <w:spacing w:after="0"/>
            </w:pPr>
            <w:r>
              <w:rPr>
                <w:rFonts w:ascii="Arial" w:hAnsi="Arial" w:cs="Arial"/>
                <w:sz w:val="18"/>
                <w:szCs w:val="18"/>
              </w:rPr>
              <w:t>Shall be included when subscribed event is "PFD_DETERMINATION".</w:t>
            </w:r>
          </w:p>
        </w:tc>
        <w:tc>
          <w:tcPr>
            <w:tcW w:w="1843" w:type="dxa"/>
            <w:gridSpan w:val="3"/>
          </w:tcPr>
          <w:p w:rsidR="00A10B25" w:rsidRDefault="00A10B25">
            <w:pPr>
              <w:pStyle w:val="TAL"/>
              <w:rPr>
                <w:rFonts w:cs="Arial"/>
                <w:szCs w:val="18"/>
              </w:rPr>
            </w:pPr>
            <w:r>
              <w:rPr>
                <w:lang w:eastAsia="zh-CN"/>
              </w:rPr>
              <w:t>PfdDetermination</w:t>
            </w:r>
          </w:p>
        </w:tc>
      </w:tr>
      <w:tr w:rsidR="00A10B25">
        <w:trPr>
          <w:gridBefore w:val="2"/>
          <w:wBefore w:w="526" w:type="dxa"/>
          <w:jc w:val="center"/>
        </w:trPr>
        <w:tc>
          <w:tcPr>
            <w:tcW w:w="1531" w:type="dxa"/>
            <w:gridSpan w:val="3"/>
          </w:tcPr>
          <w:p w:rsidR="00A10B25" w:rsidRDefault="00A10B25">
            <w:pPr>
              <w:keepNext/>
              <w:keepLines/>
              <w:spacing w:after="0"/>
              <w:rPr>
                <w:rFonts w:ascii="Arial" w:hAnsi="Arial" w:hint="eastAsia"/>
                <w:sz w:val="18"/>
              </w:rPr>
            </w:pPr>
            <w:r>
              <w:rPr>
                <w:rFonts w:ascii="Arial" w:hAnsi="Arial"/>
                <w:sz w:val="18"/>
              </w:rPr>
              <w:t>qosSustainInfos</w:t>
            </w:r>
          </w:p>
        </w:tc>
        <w:tc>
          <w:tcPr>
            <w:tcW w:w="1559" w:type="dxa"/>
            <w:gridSpan w:val="5"/>
          </w:tcPr>
          <w:p w:rsidR="00A10B25" w:rsidRDefault="00A10B25">
            <w:pPr>
              <w:keepNext/>
              <w:keepLines/>
              <w:spacing w:after="0"/>
              <w:rPr>
                <w:rFonts w:ascii="Arial" w:hAnsi="Arial"/>
                <w:sz w:val="18"/>
              </w:rPr>
            </w:pPr>
            <w:r>
              <w:rPr>
                <w:rFonts w:ascii="Arial" w:hAnsi="Arial"/>
                <w:sz w:val="18"/>
              </w:rPr>
              <w:t>array(QosSustainabilityInfo)</w:t>
            </w:r>
          </w:p>
        </w:tc>
        <w:tc>
          <w:tcPr>
            <w:tcW w:w="425" w:type="dxa"/>
          </w:tcPr>
          <w:p w:rsidR="00A10B25" w:rsidRDefault="00A10B25">
            <w:pPr>
              <w:pStyle w:val="TAC"/>
              <w:rPr>
                <w:rFonts w:hint="eastAsia"/>
                <w:lang w:eastAsia="zh-CN"/>
              </w:rPr>
            </w:pPr>
            <w:r>
              <w:t>C</w:t>
            </w:r>
          </w:p>
        </w:tc>
        <w:tc>
          <w:tcPr>
            <w:tcW w:w="1134" w:type="dxa"/>
            <w:gridSpan w:val="3"/>
          </w:tcPr>
          <w:p w:rsidR="00A10B25" w:rsidRDefault="00A10B25">
            <w:pPr>
              <w:keepNext/>
              <w:keepLines/>
              <w:spacing w:after="0"/>
              <w:rPr>
                <w:rFonts w:ascii="Arial" w:hAnsi="Arial"/>
                <w:sz w:val="18"/>
              </w:rPr>
            </w:pPr>
            <w:r>
              <w:rPr>
                <w:rFonts w:ascii="Arial" w:hAnsi="Arial"/>
                <w:sz w:val="18"/>
              </w:rPr>
              <w:t>1..N</w:t>
            </w:r>
          </w:p>
        </w:tc>
        <w:tc>
          <w:tcPr>
            <w:tcW w:w="2856" w:type="dxa"/>
            <w:gridSpan w:val="3"/>
          </w:tcPr>
          <w:p w:rsidR="00A10B25" w:rsidRDefault="00A10B25">
            <w:pPr>
              <w:keepNext/>
              <w:keepLines/>
              <w:spacing w:after="0"/>
              <w:rPr>
                <w:rFonts w:ascii="Arial" w:hAnsi="Arial" w:cs="Arial"/>
                <w:sz w:val="18"/>
                <w:szCs w:val="18"/>
              </w:rPr>
            </w:pPr>
            <w:r>
              <w:rPr>
                <w:rFonts w:ascii="Arial" w:hAnsi="Arial" w:cs="Arial"/>
                <w:sz w:val="18"/>
                <w:szCs w:val="18"/>
              </w:rPr>
              <w:t>The QoS sustainability information.</w:t>
            </w:r>
          </w:p>
          <w:p w:rsidR="00A10B25" w:rsidRDefault="00A10B25">
            <w:pPr>
              <w:keepNext/>
              <w:keepLines/>
              <w:spacing w:after="0"/>
              <w:rPr>
                <w:rFonts w:ascii="Arial" w:hAnsi="Arial" w:cs="Arial"/>
                <w:sz w:val="18"/>
                <w:szCs w:val="18"/>
              </w:rPr>
            </w:pPr>
            <w:r>
              <w:rPr>
                <w:rFonts w:ascii="Arial" w:hAnsi="Arial" w:cs="Arial"/>
                <w:sz w:val="18"/>
                <w:szCs w:val="18"/>
              </w:rPr>
              <w:t>When subscribed event is "QOS_SUSTAINABILITY", the qosSustainInfos shall be included.</w:t>
            </w:r>
          </w:p>
        </w:tc>
        <w:tc>
          <w:tcPr>
            <w:tcW w:w="1843" w:type="dxa"/>
            <w:gridSpan w:val="3"/>
          </w:tcPr>
          <w:p w:rsidR="00A10B25" w:rsidRDefault="00A10B25">
            <w:pPr>
              <w:keepNext/>
              <w:keepLines/>
              <w:spacing w:after="0"/>
              <w:rPr>
                <w:rFonts w:ascii="Arial" w:hAnsi="Arial" w:cs="Arial"/>
                <w:sz w:val="18"/>
                <w:szCs w:val="18"/>
              </w:rPr>
            </w:pPr>
            <w:r>
              <w:rPr>
                <w:rFonts w:ascii="Arial" w:hAnsi="Arial" w:cs="Arial"/>
                <w:sz w:val="18"/>
                <w:szCs w:val="18"/>
              </w:rPr>
              <w:t>QoSSustainability</w:t>
            </w:r>
          </w:p>
        </w:tc>
      </w:tr>
      <w:tr w:rsidR="00A10B25">
        <w:trPr>
          <w:gridBefore w:val="2"/>
          <w:wBefore w:w="526" w:type="dxa"/>
          <w:jc w:val="center"/>
        </w:trPr>
        <w:tc>
          <w:tcPr>
            <w:tcW w:w="1531" w:type="dxa"/>
            <w:gridSpan w:val="3"/>
          </w:tcPr>
          <w:p w:rsidR="00A10B25" w:rsidRDefault="00A10B25">
            <w:pPr>
              <w:keepNext/>
              <w:keepLines/>
              <w:spacing w:after="0"/>
              <w:rPr>
                <w:rFonts w:ascii="Arial" w:hAnsi="Arial"/>
                <w:sz w:val="18"/>
              </w:rPr>
            </w:pPr>
            <w:r>
              <w:rPr>
                <w:rFonts w:ascii="Arial" w:hAnsi="Arial" w:hint="eastAsia"/>
                <w:sz w:val="18"/>
              </w:rPr>
              <w:t>sliceLoadLevelInfo</w:t>
            </w:r>
          </w:p>
        </w:tc>
        <w:tc>
          <w:tcPr>
            <w:tcW w:w="1559" w:type="dxa"/>
            <w:gridSpan w:val="5"/>
          </w:tcPr>
          <w:p w:rsidR="00A10B25" w:rsidRDefault="00A10B25">
            <w:pPr>
              <w:keepNext/>
              <w:keepLines/>
              <w:spacing w:after="0"/>
              <w:rPr>
                <w:rFonts w:ascii="Arial" w:hAnsi="Arial" w:hint="eastAsia"/>
                <w:sz w:val="18"/>
              </w:rPr>
            </w:pPr>
            <w:r>
              <w:rPr>
                <w:rFonts w:ascii="Arial" w:hAnsi="Arial"/>
                <w:sz w:val="18"/>
              </w:rPr>
              <w:t>SliceLoadLevelInformation</w:t>
            </w:r>
          </w:p>
        </w:tc>
        <w:tc>
          <w:tcPr>
            <w:tcW w:w="425" w:type="dxa"/>
          </w:tcPr>
          <w:p w:rsidR="00A10B25" w:rsidRDefault="00A10B25">
            <w:pPr>
              <w:pStyle w:val="TAC"/>
              <w:rPr>
                <w:rFonts w:hint="eastAsia"/>
              </w:rPr>
            </w:pPr>
            <w:r>
              <w:rPr>
                <w:rFonts w:hint="eastAsia"/>
                <w:lang w:eastAsia="zh-CN"/>
              </w:rPr>
              <w:t>C</w:t>
            </w:r>
          </w:p>
        </w:tc>
        <w:tc>
          <w:tcPr>
            <w:tcW w:w="1134" w:type="dxa"/>
            <w:gridSpan w:val="3"/>
          </w:tcPr>
          <w:p w:rsidR="00A10B25" w:rsidRDefault="00A10B25">
            <w:pPr>
              <w:keepNext/>
              <w:keepLines/>
              <w:spacing w:after="0"/>
              <w:rPr>
                <w:rFonts w:ascii="Arial" w:hAnsi="Arial" w:hint="eastAsia"/>
                <w:sz w:val="18"/>
              </w:rPr>
            </w:pPr>
            <w:r>
              <w:rPr>
                <w:rFonts w:ascii="Arial" w:hAnsi="Arial"/>
                <w:sz w:val="18"/>
              </w:rPr>
              <w:t>0..</w:t>
            </w:r>
            <w:r>
              <w:rPr>
                <w:rFonts w:ascii="Arial" w:hAnsi="Arial" w:hint="eastAsia"/>
                <w:sz w:val="18"/>
              </w:rPr>
              <w:t>1</w:t>
            </w:r>
          </w:p>
        </w:tc>
        <w:tc>
          <w:tcPr>
            <w:tcW w:w="2856" w:type="dxa"/>
            <w:gridSpan w:val="3"/>
          </w:tcPr>
          <w:p w:rsidR="00A10B25" w:rsidRDefault="00A10B25">
            <w:pPr>
              <w:keepNext/>
              <w:keepLines/>
              <w:spacing w:after="0"/>
              <w:rPr>
                <w:rFonts w:ascii="Arial" w:hAnsi="Arial" w:cs="Arial"/>
                <w:sz w:val="18"/>
                <w:szCs w:val="18"/>
              </w:rPr>
            </w:pPr>
            <w:r>
              <w:rPr>
                <w:rFonts w:ascii="Arial" w:hAnsi="Arial" w:cs="Arial"/>
                <w:sz w:val="18"/>
                <w:szCs w:val="18"/>
              </w:rPr>
              <w:t>The slices and the load level information.</w:t>
            </w:r>
          </w:p>
          <w:p w:rsidR="00A10B25" w:rsidRDefault="00A10B25">
            <w:pPr>
              <w:keepNext/>
              <w:keepLines/>
              <w:spacing w:after="0"/>
              <w:rPr>
                <w:rFonts w:ascii="Arial" w:hAnsi="Arial"/>
                <w:sz w:val="18"/>
              </w:rPr>
            </w:pPr>
            <w:r>
              <w:rPr>
                <w:rFonts w:ascii="Arial" w:hAnsi="Arial"/>
                <w:sz w:val="18"/>
              </w:rPr>
              <w:t>When subscribed event is "SLICE_LOAD_LEVEL", the sliceLoadLevelInfo shall be included.</w:t>
            </w:r>
          </w:p>
        </w:tc>
        <w:tc>
          <w:tcPr>
            <w:tcW w:w="1843" w:type="dxa"/>
            <w:gridSpan w:val="3"/>
          </w:tcPr>
          <w:p w:rsidR="00A10B25" w:rsidRDefault="00A10B25">
            <w:pPr>
              <w:keepNext/>
              <w:keepLines/>
              <w:spacing w:after="0"/>
              <w:rPr>
                <w:rFonts w:ascii="Arial" w:hAnsi="Arial" w:cs="Arial"/>
                <w:sz w:val="18"/>
                <w:szCs w:val="18"/>
              </w:rPr>
            </w:pPr>
          </w:p>
        </w:tc>
      </w:tr>
      <w:tr w:rsidR="00A10B25">
        <w:trPr>
          <w:gridBefore w:val="2"/>
          <w:wBefore w:w="526" w:type="dxa"/>
          <w:jc w:val="center"/>
        </w:trPr>
        <w:tc>
          <w:tcPr>
            <w:tcW w:w="1531" w:type="dxa"/>
            <w:gridSpan w:val="3"/>
          </w:tcPr>
          <w:p w:rsidR="00A10B25" w:rsidRDefault="00A10B25">
            <w:pPr>
              <w:keepNext/>
              <w:keepLines/>
              <w:spacing w:after="0"/>
              <w:rPr>
                <w:rFonts w:ascii="Arial" w:hAnsi="Arial" w:hint="eastAsia"/>
                <w:sz w:val="18"/>
              </w:rPr>
            </w:pPr>
            <w:r>
              <w:rPr>
                <w:rFonts w:ascii="Arial" w:hAnsi="Arial"/>
                <w:sz w:val="18"/>
              </w:rPr>
              <w:t>svcExp</w:t>
            </w:r>
            <w:r>
              <w:rPr>
                <w:rFonts w:ascii="Arial" w:hAnsi="Arial"/>
                <w:sz w:val="18"/>
                <w:lang w:val="en-US"/>
              </w:rPr>
              <w:t>s</w:t>
            </w:r>
          </w:p>
        </w:tc>
        <w:tc>
          <w:tcPr>
            <w:tcW w:w="1559" w:type="dxa"/>
            <w:gridSpan w:val="5"/>
          </w:tcPr>
          <w:p w:rsidR="00A10B25" w:rsidRDefault="00A10B25">
            <w:pPr>
              <w:keepNext/>
              <w:keepLines/>
              <w:spacing w:after="0"/>
              <w:rPr>
                <w:rFonts w:ascii="Arial" w:hAnsi="Arial"/>
                <w:sz w:val="18"/>
              </w:rPr>
            </w:pPr>
            <w:r>
              <w:rPr>
                <w:rFonts w:ascii="Arial" w:hAnsi="Arial"/>
                <w:sz w:val="18"/>
              </w:rPr>
              <w:t>array(ServiceExperienceInfo)</w:t>
            </w:r>
          </w:p>
        </w:tc>
        <w:tc>
          <w:tcPr>
            <w:tcW w:w="425" w:type="dxa"/>
          </w:tcPr>
          <w:p w:rsidR="00A10B25" w:rsidRDefault="00A10B25">
            <w:pPr>
              <w:pStyle w:val="TAC"/>
              <w:rPr>
                <w:rFonts w:hint="eastAsia"/>
                <w:lang w:eastAsia="zh-CN"/>
              </w:rPr>
            </w:pPr>
            <w:r>
              <w:t>C</w:t>
            </w:r>
          </w:p>
        </w:tc>
        <w:tc>
          <w:tcPr>
            <w:tcW w:w="1134" w:type="dxa"/>
            <w:gridSpan w:val="3"/>
          </w:tcPr>
          <w:p w:rsidR="00A10B25" w:rsidRDefault="00A10B25">
            <w:pPr>
              <w:keepNext/>
              <w:keepLines/>
              <w:spacing w:after="0"/>
              <w:rPr>
                <w:rFonts w:ascii="Arial" w:hAnsi="Arial"/>
                <w:sz w:val="18"/>
              </w:rPr>
            </w:pPr>
            <w:r>
              <w:rPr>
                <w:rFonts w:ascii="Arial" w:hAnsi="Arial" w:hint="eastAsia"/>
                <w:sz w:val="18"/>
              </w:rPr>
              <w:t>1</w:t>
            </w:r>
            <w:r>
              <w:rPr>
                <w:rFonts w:ascii="Arial" w:hAnsi="Arial"/>
                <w:sz w:val="18"/>
              </w:rPr>
              <w:t>..N</w:t>
            </w:r>
          </w:p>
        </w:tc>
        <w:tc>
          <w:tcPr>
            <w:tcW w:w="2856" w:type="dxa"/>
            <w:gridSpan w:val="3"/>
          </w:tcPr>
          <w:p w:rsidR="00A10B25" w:rsidRDefault="00A10B25">
            <w:pPr>
              <w:keepNext/>
              <w:keepLines/>
              <w:spacing w:after="0"/>
              <w:rPr>
                <w:rFonts w:ascii="Arial" w:hAnsi="Arial" w:cs="Arial"/>
                <w:sz w:val="18"/>
                <w:szCs w:val="18"/>
              </w:rPr>
            </w:pPr>
            <w:r>
              <w:rPr>
                <w:rFonts w:ascii="Arial" w:hAnsi="Arial" w:cs="Arial"/>
                <w:sz w:val="18"/>
                <w:szCs w:val="18"/>
              </w:rPr>
              <w:t>The service experience information.</w:t>
            </w:r>
          </w:p>
          <w:p w:rsidR="00A10B25" w:rsidRDefault="00A10B25">
            <w:pPr>
              <w:keepNext/>
              <w:keepLines/>
              <w:spacing w:after="0"/>
              <w:rPr>
                <w:rFonts w:ascii="Arial" w:hAnsi="Arial" w:cs="Arial"/>
                <w:sz w:val="18"/>
                <w:szCs w:val="18"/>
              </w:rPr>
            </w:pPr>
            <w:r>
              <w:rPr>
                <w:rFonts w:ascii="Arial" w:hAnsi="Arial" w:cs="Arial"/>
                <w:sz w:val="18"/>
                <w:szCs w:val="18"/>
              </w:rPr>
              <w:t>When subscribed event is "SERVICE_EXPERIENCE", the svcExps shall be included.</w:t>
            </w:r>
          </w:p>
        </w:tc>
        <w:tc>
          <w:tcPr>
            <w:tcW w:w="1843" w:type="dxa"/>
            <w:gridSpan w:val="3"/>
          </w:tcPr>
          <w:p w:rsidR="00A10B25" w:rsidRDefault="00A10B25">
            <w:pPr>
              <w:keepNext/>
              <w:keepLines/>
              <w:spacing w:after="0"/>
              <w:rPr>
                <w:rFonts w:ascii="Arial" w:hAnsi="Arial" w:cs="Arial"/>
                <w:sz w:val="18"/>
                <w:szCs w:val="18"/>
              </w:rPr>
            </w:pPr>
            <w:r>
              <w:rPr>
                <w:rFonts w:ascii="Arial" w:hAnsi="Arial" w:cs="Arial"/>
                <w:sz w:val="18"/>
                <w:szCs w:val="18"/>
              </w:rPr>
              <w:t>ServiceExperience</w:t>
            </w:r>
          </w:p>
        </w:tc>
      </w:tr>
      <w:tr w:rsidR="00A10B25">
        <w:trPr>
          <w:gridBefore w:val="2"/>
          <w:wBefore w:w="526" w:type="dxa"/>
          <w:jc w:val="center"/>
        </w:trPr>
        <w:tc>
          <w:tcPr>
            <w:tcW w:w="1531" w:type="dxa"/>
            <w:gridSpan w:val="3"/>
          </w:tcPr>
          <w:p w:rsidR="00A10B25" w:rsidRDefault="00A10B25">
            <w:pPr>
              <w:pStyle w:val="TAL"/>
            </w:pPr>
            <w:r>
              <w:rPr>
                <w:lang w:eastAsia="zh-CN"/>
              </w:rPr>
              <w:t>ueComms</w:t>
            </w:r>
          </w:p>
        </w:tc>
        <w:tc>
          <w:tcPr>
            <w:tcW w:w="1559" w:type="dxa"/>
            <w:gridSpan w:val="5"/>
          </w:tcPr>
          <w:p w:rsidR="00A10B25" w:rsidRDefault="00A10B25">
            <w:pPr>
              <w:pStyle w:val="TAL"/>
            </w:pPr>
            <w:r>
              <w:t>array(UeCommunication)</w:t>
            </w:r>
          </w:p>
        </w:tc>
        <w:tc>
          <w:tcPr>
            <w:tcW w:w="425" w:type="dxa"/>
          </w:tcPr>
          <w:p w:rsidR="00A10B25" w:rsidRDefault="00A10B25">
            <w:pPr>
              <w:pStyle w:val="TAC"/>
            </w:pPr>
            <w:r>
              <w:t>C</w:t>
            </w:r>
          </w:p>
        </w:tc>
        <w:tc>
          <w:tcPr>
            <w:tcW w:w="1134" w:type="dxa"/>
            <w:gridSpan w:val="3"/>
          </w:tcPr>
          <w:p w:rsidR="00A10B25" w:rsidRDefault="00A10B25">
            <w:pPr>
              <w:pStyle w:val="TAL"/>
            </w:pPr>
            <w:r>
              <w:t>1..N</w:t>
            </w:r>
          </w:p>
        </w:tc>
        <w:tc>
          <w:tcPr>
            <w:tcW w:w="2856" w:type="dxa"/>
            <w:gridSpan w:val="3"/>
          </w:tcPr>
          <w:p w:rsidR="00A10B25" w:rsidRDefault="00A10B25">
            <w:pPr>
              <w:pStyle w:val="TAL"/>
            </w:pPr>
            <w:r>
              <w:t>The UE communication information.</w:t>
            </w:r>
          </w:p>
          <w:p w:rsidR="00A10B25" w:rsidRDefault="00A10B25">
            <w:pPr>
              <w:pStyle w:val="TAL"/>
              <w:rPr>
                <w:rFonts w:cs="Arial"/>
                <w:szCs w:val="18"/>
              </w:rPr>
            </w:pPr>
            <w:r>
              <w:t>When subscribed event is "UE_COMM", the ueComms shall be included.</w:t>
            </w:r>
          </w:p>
        </w:tc>
        <w:tc>
          <w:tcPr>
            <w:tcW w:w="1843" w:type="dxa"/>
            <w:gridSpan w:val="3"/>
          </w:tcPr>
          <w:p w:rsidR="00A10B25" w:rsidRDefault="00A10B25">
            <w:pPr>
              <w:pStyle w:val="TAL"/>
              <w:rPr>
                <w:rFonts w:cs="Arial"/>
                <w:szCs w:val="18"/>
              </w:rPr>
            </w:pPr>
            <w:r>
              <w:t>UeCommunication</w:t>
            </w:r>
          </w:p>
        </w:tc>
      </w:tr>
      <w:tr w:rsidR="00A10B25">
        <w:trPr>
          <w:gridBefore w:val="2"/>
          <w:wBefore w:w="526" w:type="dxa"/>
          <w:jc w:val="center"/>
        </w:trPr>
        <w:tc>
          <w:tcPr>
            <w:tcW w:w="1531" w:type="dxa"/>
            <w:gridSpan w:val="3"/>
          </w:tcPr>
          <w:p w:rsidR="00A10B25" w:rsidRDefault="00A10B25">
            <w:pPr>
              <w:pStyle w:val="TAL"/>
            </w:pPr>
            <w:r>
              <w:rPr>
                <w:lang w:eastAsia="zh-CN"/>
              </w:rPr>
              <w:t>ueMobs</w:t>
            </w:r>
          </w:p>
        </w:tc>
        <w:tc>
          <w:tcPr>
            <w:tcW w:w="1559" w:type="dxa"/>
            <w:gridSpan w:val="5"/>
          </w:tcPr>
          <w:p w:rsidR="00A10B25" w:rsidRDefault="00A10B25">
            <w:pPr>
              <w:pStyle w:val="TAL"/>
            </w:pPr>
            <w:r>
              <w:t>array(UeMobility)</w:t>
            </w:r>
          </w:p>
        </w:tc>
        <w:tc>
          <w:tcPr>
            <w:tcW w:w="425" w:type="dxa"/>
          </w:tcPr>
          <w:p w:rsidR="00A10B25" w:rsidRDefault="00A10B25">
            <w:pPr>
              <w:pStyle w:val="TAC"/>
            </w:pPr>
            <w:r>
              <w:t>C</w:t>
            </w:r>
          </w:p>
        </w:tc>
        <w:tc>
          <w:tcPr>
            <w:tcW w:w="1134" w:type="dxa"/>
            <w:gridSpan w:val="3"/>
          </w:tcPr>
          <w:p w:rsidR="00A10B25" w:rsidRDefault="00A10B25">
            <w:pPr>
              <w:pStyle w:val="TAL"/>
            </w:pPr>
            <w:r>
              <w:t>1..N</w:t>
            </w:r>
          </w:p>
        </w:tc>
        <w:tc>
          <w:tcPr>
            <w:tcW w:w="2856" w:type="dxa"/>
            <w:gridSpan w:val="3"/>
          </w:tcPr>
          <w:p w:rsidR="00A10B25" w:rsidRDefault="00A10B25">
            <w:pPr>
              <w:pStyle w:val="TAL"/>
            </w:pPr>
            <w:r>
              <w:t>The UE mobility information.</w:t>
            </w:r>
          </w:p>
          <w:p w:rsidR="00A10B25" w:rsidRDefault="00A10B25">
            <w:pPr>
              <w:pStyle w:val="TAL"/>
              <w:rPr>
                <w:rFonts w:cs="Arial"/>
                <w:szCs w:val="18"/>
              </w:rPr>
            </w:pPr>
            <w:r>
              <w:t>When subscribed event is "UE_MOBILITY", the ueMobs shall be included.</w:t>
            </w:r>
          </w:p>
        </w:tc>
        <w:tc>
          <w:tcPr>
            <w:tcW w:w="1843" w:type="dxa"/>
            <w:gridSpan w:val="3"/>
          </w:tcPr>
          <w:p w:rsidR="00A10B25" w:rsidRDefault="00A10B25">
            <w:pPr>
              <w:pStyle w:val="TAL"/>
              <w:rPr>
                <w:rFonts w:cs="Arial"/>
                <w:szCs w:val="18"/>
              </w:rPr>
            </w:pPr>
            <w:r>
              <w:t>UeMobility</w:t>
            </w:r>
          </w:p>
        </w:tc>
      </w:tr>
      <w:tr w:rsidR="00A10B25">
        <w:trPr>
          <w:gridBefore w:val="2"/>
          <w:wBefore w:w="526" w:type="dxa"/>
          <w:jc w:val="center"/>
        </w:trPr>
        <w:tc>
          <w:tcPr>
            <w:tcW w:w="1531" w:type="dxa"/>
            <w:gridSpan w:val="3"/>
          </w:tcPr>
          <w:p w:rsidR="00A10B25" w:rsidRDefault="00A10B25">
            <w:pPr>
              <w:pStyle w:val="TAL"/>
              <w:rPr>
                <w:lang w:eastAsia="zh-CN"/>
              </w:rPr>
            </w:pPr>
            <w:r>
              <w:t>abnorBehavrs</w:t>
            </w:r>
          </w:p>
        </w:tc>
        <w:tc>
          <w:tcPr>
            <w:tcW w:w="1559" w:type="dxa"/>
            <w:gridSpan w:val="5"/>
          </w:tcPr>
          <w:p w:rsidR="00A10B25" w:rsidRDefault="00A10B25">
            <w:pPr>
              <w:pStyle w:val="TAL"/>
            </w:pPr>
            <w:r>
              <w:t>array(AbnormalBehaviour)</w:t>
            </w:r>
          </w:p>
        </w:tc>
        <w:tc>
          <w:tcPr>
            <w:tcW w:w="425" w:type="dxa"/>
          </w:tcPr>
          <w:p w:rsidR="00A10B25" w:rsidRDefault="00A10B25">
            <w:pPr>
              <w:pStyle w:val="TAC"/>
            </w:pPr>
            <w:r>
              <w:t>C</w:t>
            </w:r>
          </w:p>
        </w:tc>
        <w:tc>
          <w:tcPr>
            <w:tcW w:w="1134" w:type="dxa"/>
            <w:gridSpan w:val="3"/>
          </w:tcPr>
          <w:p w:rsidR="00A10B25" w:rsidRDefault="00A10B25">
            <w:pPr>
              <w:pStyle w:val="TAL"/>
            </w:pPr>
            <w:r>
              <w:t>1..N</w:t>
            </w:r>
          </w:p>
        </w:tc>
        <w:tc>
          <w:tcPr>
            <w:tcW w:w="2856" w:type="dxa"/>
            <w:gridSpan w:val="3"/>
          </w:tcPr>
          <w:p w:rsidR="00A10B25" w:rsidRDefault="00A10B25">
            <w:pPr>
              <w:pStyle w:val="TAL"/>
            </w:pPr>
            <w:r>
              <w:t>The Abnormal Behaviour information.</w:t>
            </w:r>
          </w:p>
          <w:p w:rsidR="00A10B25" w:rsidRDefault="00A10B25">
            <w:pPr>
              <w:pStyle w:val="TAL"/>
            </w:pPr>
            <w:r>
              <w:t xml:space="preserve">When subscribed event is "ABNORMAL_BEHAVIOUR", the </w:t>
            </w:r>
            <w:r>
              <w:rPr>
                <w:rFonts w:hint="eastAsia"/>
                <w:lang w:val="en-US" w:eastAsia="zh-CN"/>
              </w:rPr>
              <w:t>abnor</w:t>
            </w:r>
            <w:r>
              <w:rPr>
                <w:lang w:val="en-US" w:eastAsia="zh-CN"/>
              </w:rPr>
              <w:t>Behavrs</w:t>
            </w:r>
            <w:r>
              <w:t xml:space="preserve"> shall be included.</w:t>
            </w:r>
          </w:p>
        </w:tc>
        <w:tc>
          <w:tcPr>
            <w:tcW w:w="1843" w:type="dxa"/>
            <w:gridSpan w:val="3"/>
          </w:tcPr>
          <w:p w:rsidR="00A10B25" w:rsidRDefault="00A10B25">
            <w:pPr>
              <w:pStyle w:val="TAL"/>
            </w:pPr>
            <w:r>
              <w:t>AbnormalBehaviour</w:t>
            </w:r>
          </w:p>
        </w:tc>
      </w:tr>
      <w:tr w:rsidR="00A10B25">
        <w:trPr>
          <w:gridBefore w:val="2"/>
          <w:wBefore w:w="526" w:type="dxa"/>
          <w:jc w:val="center"/>
        </w:trPr>
        <w:tc>
          <w:tcPr>
            <w:tcW w:w="1531" w:type="dxa"/>
            <w:gridSpan w:val="3"/>
          </w:tcPr>
          <w:p w:rsidR="00A10B25" w:rsidRDefault="00A10B25">
            <w:pPr>
              <w:pStyle w:val="TAL"/>
            </w:pPr>
            <w:r>
              <w:rPr>
                <w:lang w:eastAsia="zh-CN"/>
              </w:rPr>
              <w:t>userDataCongInfos</w:t>
            </w:r>
          </w:p>
        </w:tc>
        <w:tc>
          <w:tcPr>
            <w:tcW w:w="1559" w:type="dxa"/>
            <w:gridSpan w:val="5"/>
          </w:tcPr>
          <w:p w:rsidR="00A10B25" w:rsidRDefault="00A10B25">
            <w:pPr>
              <w:pStyle w:val="TAL"/>
            </w:pPr>
            <w:r>
              <w:t>array(UserDataCongestionInfo)</w:t>
            </w:r>
          </w:p>
        </w:tc>
        <w:tc>
          <w:tcPr>
            <w:tcW w:w="425" w:type="dxa"/>
          </w:tcPr>
          <w:p w:rsidR="00A10B25" w:rsidRDefault="00A10B25">
            <w:pPr>
              <w:pStyle w:val="TAC"/>
            </w:pPr>
            <w:r>
              <w:t>C</w:t>
            </w:r>
          </w:p>
        </w:tc>
        <w:tc>
          <w:tcPr>
            <w:tcW w:w="1134" w:type="dxa"/>
            <w:gridSpan w:val="3"/>
          </w:tcPr>
          <w:p w:rsidR="00A10B25" w:rsidRDefault="00A10B25">
            <w:pPr>
              <w:pStyle w:val="TAL"/>
            </w:pPr>
            <w:r>
              <w:t>1..N</w:t>
            </w:r>
          </w:p>
        </w:tc>
        <w:tc>
          <w:tcPr>
            <w:tcW w:w="2856" w:type="dxa"/>
            <w:gridSpan w:val="3"/>
          </w:tcPr>
          <w:p w:rsidR="00A10B25" w:rsidRDefault="00A10B25">
            <w:pPr>
              <w:pStyle w:val="TAL"/>
            </w:pPr>
            <w:r>
              <w:t xml:space="preserve">The location and user data congestion information. </w:t>
            </w:r>
          </w:p>
          <w:p w:rsidR="00A10B25" w:rsidRDefault="00A10B25">
            <w:pPr>
              <w:pStyle w:val="TAL"/>
            </w:pPr>
            <w:r>
              <w:t>Shall be present if the subscribed event is "USER_DATA_CONGESTION".</w:t>
            </w:r>
          </w:p>
        </w:tc>
        <w:tc>
          <w:tcPr>
            <w:tcW w:w="1843" w:type="dxa"/>
            <w:gridSpan w:val="3"/>
          </w:tcPr>
          <w:p w:rsidR="00A10B25" w:rsidRDefault="00A10B25">
            <w:pPr>
              <w:pStyle w:val="TAL"/>
            </w:pPr>
            <w:r>
              <w:t>UserDataCongestion</w:t>
            </w:r>
          </w:p>
        </w:tc>
      </w:tr>
      <w:tr w:rsidR="00A10B25">
        <w:trPr>
          <w:gridBefore w:val="2"/>
          <w:wBefore w:w="526" w:type="dxa"/>
          <w:jc w:val="center"/>
        </w:trPr>
        <w:tc>
          <w:tcPr>
            <w:tcW w:w="1531" w:type="dxa"/>
            <w:gridSpan w:val="3"/>
          </w:tcPr>
          <w:p w:rsidR="00A10B25" w:rsidRDefault="00A10B25">
            <w:pPr>
              <w:pStyle w:val="TAL"/>
              <w:rPr>
                <w:lang w:eastAsia="zh-CN"/>
              </w:rPr>
            </w:pPr>
            <w:r>
              <w:rPr>
                <w:lang w:eastAsia="zh-CN"/>
              </w:rPr>
              <w:t>dnPerfInfos</w:t>
            </w:r>
          </w:p>
        </w:tc>
        <w:tc>
          <w:tcPr>
            <w:tcW w:w="1559" w:type="dxa"/>
            <w:gridSpan w:val="5"/>
          </w:tcPr>
          <w:p w:rsidR="00A10B25" w:rsidRDefault="00A10B25">
            <w:pPr>
              <w:pStyle w:val="TAL"/>
            </w:pPr>
            <w:r>
              <w:t>array(DnPerfInfo)</w:t>
            </w:r>
          </w:p>
        </w:tc>
        <w:tc>
          <w:tcPr>
            <w:tcW w:w="425" w:type="dxa"/>
          </w:tcPr>
          <w:p w:rsidR="00A10B25" w:rsidRDefault="00A10B25">
            <w:pPr>
              <w:pStyle w:val="TAC"/>
            </w:pPr>
            <w:r>
              <w:t>C</w:t>
            </w:r>
          </w:p>
        </w:tc>
        <w:tc>
          <w:tcPr>
            <w:tcW w:w="1134" w:type="dxa"/>
            <w:gridSpan w:val="3"/>
          </w:tcPr>
          <w:p w:rsidR="00A10B25" w:rsidRDefault="00A10B25">
            <w:pPr>
              <w:pStyle w:val="TAL"/>
            </w:pPr>
            <w:r>
              <w:t>1..N</w:t>
            </w:r>
          </w:p>
        </w:tc>
        <w:tc>
          <w:tcPr>
            <w:tcW w:w="2856" w:type="dxa"/>
            <w:gridSpan w:val="3"/>
          </w:tcPr>
          <w:p w:rsidR="00A10B25" w:rsidRDefault="00A10B25">
            <w:pPr>
              <w:pStyle w:val="TAL"/>
            </w:pPr>
            <w:r>
              <w:t>The DN performance information.</w:t>
            </w:r>
          </w:p>
          <w:p w:rsidR="00A10B25" w:rsidRDefault="00A10B25">
            <w:pPr>
              <w:pStyle w:val="TAL"/>
            </w:pPr>
            <w:r>
              <w:t>Shall be present if the subscribed event is "</w:t>
            </w:r>
            <w:r>
              <w:rPr>
                <w:rFonts w:hint="eastAsia"/>
                <w:lang w:eastAsia="zh-CN"/>
              </w:rPr>
              <w:t>D</w:t>
            </w:r>
            <w:r>
              <w:rPr>
                <w:lang w:eastAsia="zh-CN"/>
              </w:rPr>
              <w:t>N_PERFORMANCE</w:t>
            </w:r>
            <w:r>
              <w:t>".</w:t>
            </w:r>
          </w:p>
        </w:tc>
        <w:tc>
          <w:tcPr>
            <w:tcW w:w="1843" w:type="dxa"/>
            <w:gridSpan w:val="3"/>
          </w:tcPr>
          <w:p w:rsidR="00A10B25" w:rsidRDefault="00A10B25">
            <w:pPr>
              <w:pStyle w:val="TAL"/>
            </w:pPr>
            <w:r>
              <w:rPr>
                <w:rFonts w:hint="eastAsia"/>
                <w:lang w:eastAsia="zh-CN"/>
              </w:rPr>
              <w:t>Dn</w:t>
            </w:r>
            <w:r>
              <w:t>Performance</w:t>
            </w:r>
          </w:p>
        </w:tc>
      </w:tr>
      <w:tr w:rsidR="00A10B25">
        <w:trPr>
          <w:gridBefore w:val="2"/>
          <w:wBefore w:w="526" w:type="dxa"/>
          <w:jc w:val="center"/>
        </w:trPr>
        <w:tc>
          <w:tcPr>
            <w:tcW w:w="1531" w:type="dxa"/>
            <w:gridSpan w:val="3"/>
          </w:tcPr>
          <w:p w:rsidR="00A10B25" w:rsidRDefault="00A10B25">
            <w:pPr>
              <w:pStyle w:val="TAL"/>
              <w:rPr>
                <w:lang w:eastAsia="zh-CN"/>
              </w:rPr>
            </w:pPr>
            <w:r>
              <w:rPr>
                <w:lang w:eastAsia="zh-CN"/>
              </w:rPr>
              <w:t>disperInfos</w:t>
            </w:r>
          </w:p>
        </w:tc>
        <w:tc>
          <w:tcPr>
            <w:tcW w:w="1559" w:type="dxa"/>
            <w:gridSpan w:val="5"/>
          </w:tcPr>
          <w:p w:rsidR="00A10B25" w:rsidRDefault="00A10B25">
            <w:pPr>
              <w:pStyle w:val="TAL"/>
            </w:pPr>
            <w:r>
              <w:t>array(DispersionInfo)</w:t>
            </w:r>
          </w:p>
        </w:tc>
        <w:tc>
          <w:tcPr>
            <w:tcW w:w="425" w:type="dxa"/>
          </w:tcPr>
          <w:p w:rsidR="00A10B25" w:rsidRDefault="00A10B25">
            <w:pPr>
              <w:pStyle w:val="TAC"/>
            </w:pPr>
            <w:r>
              <w:t>C</w:t>
            </w:r>
          </w:p>
        </w:tc>
        <w:tc>
          <w:tcPr>
            <w:tcW w:w="1134" w:type="dxa"/>
            <w:gridSpan w:val="3"/>
          </w:tcPr>
          <w:p w:rsidR="00A10B25" w:rsidRDefault="00A10B25">
            <w:pPr>
              <w:pStyle w:val="TAL"/>
            </w:pPr>
            <w:r>
              <w:t>1..N</w:t>
            </w:r>
          </w:p>
        </w:tc>
        <w:tc>
          <w:tcPr>
            <w:tcW w:w="2856" w:type="dxa"/>
            <w:gridSpan w:val="3"/>
          </w:tcPr>
          <w:p w:rsidR="00A10B25" w:rsidRDefault="00A10B25">
            <w:pPr>
              <w:pStyle w:val="TAL"/>
            </w:pPr>
            <w:r>
              <w:t>The Dispersion information.</w:t>
            </w:r>
          </w:p>
          <w:p w:rsidR="00A10B25" w:rsidRDefault="00A10B25">
            <w:pPr>
              <w:pStyle w:val="TAL"/>
            </w:pPr>
            <w:r>
              <w:t>When subscribed event is "DISPERSION", the "disperInfos" attribute shall be included.</w:t>
            </w:r>
          </w:p>
        </w:tc>
        <w:tc>
          <w:tcPr>
            <w:tcW w:w="1843" w:type="dxa"/>
            <w:gridSpan w:val="3"/>
          </w:tcPr>
          <w:p w:rsidR="00A10B25" w:rsidRDefault="00A10B25">
            <w:pPr>
              <w:pStyle w:val="TAL"/>
              <w:rPr>
                <w:rFonts w:hint="eastAsia"/>
                <w:lang w:eastAsia="zh-CN"/>
              </w:rPr>
            </w:pPr>
            <w:r>
              <w:rPr>
                <w:lang w:eastAsia="zh-CN"/>
              </w:rPr>
              <w:t>Dispersion</w:t>
            </w:r>
          </w:p>
        </w:tc>
      </w:tr>
      <w:tr w:rsidR="00A10B25">
        <w:trPr>
          <w:gridBefore w:val="2"/>
          <w:wBefore w:w="526" w:type="dxa"/>
          <w:jc w:val="center"/>
        </w:trPr>
        <w:tc>
          <w:tcPr>
            <w:tcW w:w="1531" w:type="dxa"/>
            <w:gridSpan w:val="3"/>
          </w:tcPr>
          <w:p w:rsidR="00A10B25" w:rsidRDefault="00A10B25">
            <w:pPr>
              <w:pStyle w:val="TAL"/>
              <w:rPr>
                <w:lang w:eastAsia="zh-CN"/>
              </w:rPr>
            </w:pPr>
            <w:r>
              <w:rPr>
                <w:lang w:eastAsia="zh-CN"/>
              </w:rPr>
              <w:t>redTransInfos</w:t>
            </w:r>
          </w:p>
        </w:tc>
        <w:tc>
          <w:tcPr>
            <w:tcW w:w="1559" w:type="dxa"/>
            <w:gridSpan w:val="5"/>
          </w:tcPr>
          <w:p w:rsidR="00A10B25" w:rsidRDefault="00A10B25">
            <w:pPr>
              <w:pStyle w:val="TAL"/>
            </w:pPr>
            <w:r>
              <w:t>array(RedundantTransmissionExpInfo)</w:t>
            </w:r>
          </w:p>
        </w:tc>
        <w:tc>
          <w:tcPr>
            <w:tcW w:w="425" w:type="dxa"/>
          </w:tcPr>
          <w:p w:rsidR="00A10B25" w:rsidRDefault="00A10B25">
            <w:pPr>
              <w:pStyle w:val="TAC"/>
            </w:pPr>
            <w:r>
              <w:t>C</w:t>
            </w:r>
          </w:p>
        </w:tc>
        <w:tc>
          <w:tcPr>
            <w:tcW w:w="1134" w:type="dxa"/>
            <w:gridSpan w:val="3"/>
          </w:tcPr>
          <w:p w:rsidR="00A10B25" w:rsidRDefault="00A10B25">
            <w:pPr>
              <w:pStyle w:val="TAL"/>
            </w:pPr>
            <w:r>
              <w:t>1..N</w:t>
            </w:r>
          </w:p>
        </w:tc>
        <w:tc>
          <w:tcPr>
            <w:tcW w:w="2856" w:type="dxa"/>
            <w:gridSpan w:val="3"/>
          </w:tcPr>
          <w:p w:rsidR="00A10B25" w:rsidRDefault="00A10B25">
            <w:pPr>
              <w:pStyle w:val="TAL"/>
            </w:pPr>
            <w:r>
              <w:t>The redundant transmission experience related information.</w:t>
            </w:r>
          </w:p>
          <w:p w:rsidR="00A10B25" w:rsidRDefault="00A10B25">
            <w:pPr>
              <w:pStyle w:val="TAL"/>
            </w:pPr>
            <w:r>
              <w:t>When subscribed event is "RED_TRANS_EXP", the "redTransInfos" attribute shall be included.</w:t>
            </w:r>
          </w:p>
        </w:tc>
        <w:tc>
          <w:tcPr>
            <w:tcW w:w="1843" w:type="dxa"/>
            <w:gridSpan w:val="3"/>
          </w:tcPr>
          <w:p w:rsidR="00A10B25" w:rsidRDefault="00A10B25">
            <w:pPr>
              <w:pStyle w:val="TAL"/>
              <w:rPr>
                <w:lang w:eastAsia="zh-CN"/>
              </w:rPr>
            </w:pPr>
            <w:r>
              <w:rPr>
                <w:lang w:eastAsia="zh-CN"/>
              </w:rPr>
              <w:t>RedundantTransmissionExp</w:t>
            </w:r>
          </w:p>
        </w:tc>
      </w:tr>
      <w:tr w:rsidR="00A10B25">
        <w:trPr>
          <w:gridBefore w:val="2"/>
          <w:wBefore w:w="526" w:type="dxa"/>
          <w:jc w:val="center"/>
        </w:trPr>
        <w:tc>
          <w:tcPr>
            <w:tcW w:w="1531" w:type="dxa"/>
            <w:gridSpan w:val="3"/>
          </w:tcPr>
          <w:p w:rsidR="00A10B25" w:rsidRDefault="00A10B25">
            <w:pPr>
              <w:pStyle w:val="TAL"/>
              <w:rPr>
                <w:lang w:eastAsia="zh-CN"/>
              </w:rPr>
            </w:pPr>
            <w:r>
              <w:rPr>
                <w:lang w:eastAsia="zh-CN"/>
              </w:rPr>
              <w:t>wlanInfos</w:t>
            </w:r>
          </w:p>
        </w:tc>
        <w:tc>
          <w:tcPr>
            <w:tcW w:w="1559" w:type="dxa"/>
            <w:gridSpan w:val="5"/>
          </w:tcPr>
          <w:p w:rsidR="00A10B25" w:rsidRDefault="00A10B25">
            <w:pPr>
              <w:pStyle w:val="TAL"/>
            </w:pPr>
            <w:r>
              <w:t>array(WlanPerformanceInfo)</w:t>
            </w:r>
          </w:p>
        </w:tc>
        <w:tc>
          <w:tcPr>
            <w:tcW w:w="425" w:type="dxa"/>
          </w:tcPr>
          <w:p w:rsidR="00A10B25" w:rsidRDefault="00A10B25">
            <w:pPr>
              <w:pStyle w:val="TAC"/>
            </w:pPr>
            <w:r>
              <w:t>C</w:t>
            </w:r>
          </w:p>
        </w:tc>
        <w:tc>
          <w:tcPr>
            <w:tcW w:w="1134" w:type="dxa"/>
            <w:gridSpan w:val="3"/>
          </w:tcPr>
          <w:p w:rsidR="00A10B25" w:rsidRDefault="00A10B25">
            <w:pPr>
              <w:pStyle w:val="TAL"/>
            </w:pPr>
            <w:r>
              <w:t>1..N</w:t>
            </w:r>
          </w:p>
        </w:tc>
        <w:tc>
          <w:tcPr>
            <w:tcW w:w="2856" w:type="dxa"/>
            <w:gridSpan w:val="3"/>
          </w:tcPr>
          <w:p w:rsidR="00A10B25" w:rsidRDefault="00A10B25">
            <w:pPr>
              <w:pStyle w:val="TAL"/>
            </w:pPr>
            <w:r>
              <w:t>The WLAN performance related information.</w:t>
            </w:r>
          </w:p>
          <w:p w:rsidR="00A10B25" w:rsidRDefault="00A10B25">
            <w:pPr>
              <w:pStyle w:val="TAL"/>
            </w:pPr>
            <w:r>
              <w:t>When subscribed event is "WLAN_PERFORMANCE", the "wlanInfos" attribute shall be included.</w:t>
            </w:r>
          </w:p>
        </w:tc>
        <w:tc>
          <w:tcPr>
            <w:tcW w:w="1843" w:type="dxa"/>
            <w:gridSpan w:val="3"/>
          </w:tcPr>
          <w:p w:rsidR="00A10B25" w:rsidRDefault="00A10B25">
            <w:pPr>
              <w:pStyle w:val="TAL"/>
              <w:rPr>
                <w:lang w:eastAsia="zh-CN"/>
              </w:rPr>
            </w:pPr>
            <w:r>
              <w:rPr>
                <w:lang w:eastAsia="zh-CN"/>
              </w:rPr>
              <w:t>WlanPerformance</w:t>
            </w:r>
          </w:p>
        </w:tc>
      </w:tr>
      <w:tr w:rsidR="00A10B25">
        <w:trPr>
          <w:gridBefore w:val="2"/>
          <w:wBefore w:w="526" w:type="dxa"/>
          <w:jc w:val="center"/>
        </w:trPr>
        <w:tc>
          <w:tcPr>
            <w:tcW w:w="1531" w:type="dxa"/>
            <w:gridSpan w:val="3"/>
          </w:tcPr>
          <w:p w:rsidR="00A10B25" w:rsidRDefault="00A10B25">
            <w:pPr>
              <w:pStyle w:val="TAL"/>
              <w:rPr>
                <w:lang w:eastAsia="zh-CN"/>
              </w:rPr>
            </w:pPr>
            <w:r>
              <w:rPr>
                <w:rFonts w:hint="eastAsia"/>
                <w:lang w:eastAsia="ko-KR"/>
              </w:rPr>
              <w:t>smcc</w:t>
            </w:r>
            <w:r>
              <w:rPr>
                <w:lang w:eastAsia="ko-KR"/>
              </w:rPr>
              <w:t>Exps</w:t>
            </w:r>
          </w:p>
        </w:tc>
        <w:tc>
          <w:tcPr>
            <w:tcW w:w="1559" w:type="dxa"/>
            <w:gridSpan w:val="5"/>
          </w:tcPr>
          <w:p w:rsidR="00A10B25" w:rsidRDefault="00A10B25">
            <w:pPr>
              <w:pStyle w:val="TAL"/>
            </w:pPr>
            <w:r>
              <w:t>array(SmcceInfo)</w:t>
            </w:r>
          </w:p>
        </w:tc>
        <w:tc>
          <w:tcPr>
            <w:tcW w:w="425" w:type="dxa"/>
          </w:tcPr>
          <w:p w:rsidR="00A10B25" w:rsidRDefault="00A10B25">
            <w:pPr>
              <w:pStyle w:val="TAC"/>
            </w:pPr>
            <w:r>
              <w:t>C</w:t>
            </w:r>
          </w:p>
        </w:tc>
        <w:tc>
          <w:tcPr>
            <w:tcW w:w="1134" w:type="dxa"/>
            <w:gridSpan w:val="3"/>
          </w:tcPr>
          <w:p w:rsidR="00A10B25" w:rsidRDefault="00A10B25">
            <w:pPr>
              <w:pStyle w:val="TAL"/>
            </w:pPr>
            <w:r>
              <w:t>1..N</w:t>
            </w:r>
          </w:p>
        </w:tc>
        <w:tc>
          <w:tcPr>
            <w:tcW w:w="2856" w:type="dxa"/>
            <w:gridSpan w:val="3"/>
          </w:tcPr>
          <w:p w:rsidR="00A10B25" w:rsidRDefault="00A10B25">
            <w:pPr>
              <w:pStyle w:val="TAL"/>
              <w:rPr>
                <w:lang w:eastAsia="ko-KR"/>
              </w:rPr>
            </w:pPr>
            <w:r>
              <w:rPr>
                <w:rFonts w:hint="eastAsia"/>
                <w:lang w:eastAsia="ko-KR"/>
              </w:rPr>
              <w:t xml:space="preserve">The Session Management </w:t>
            </w:r>
            <w:r>
              <w:rPr>
                <w:lang w:eastAsia="ko-KR"/>
              </w:rPr>
              <w:t>C</w:t>
            </w:r>
            <w:r>
              <w:rPr>
                <w:rFonts w:hint="eastAsia"/>
                <w:lang w:eastAsia="ko-KR"/>
              </w:rPr>
              <w:t xml:space="preserve">ongestion </w:t>
            </w:r>
            <w:r>
              <w:rPr>
                <w:lang w:eastAsia="ko-KR"/>
              </w:rPr>
              <w:t>C</w:t>
            </w:r>
            <w:r>
              <w:rPr>
                <w:rFonts w:hint="eastAsia"/>
                <w:lang w:eastAsia="ko-KR"/>
              </w:rPr>
              <w:t xml:space="preserve">ontrol </w:t>
            </w:r>
            <w:r>
              <w:rPr>
                <w:lang w:eastAsia="ko-KR"/>
              </w:rPr>
              <w:t>E</w:t>
            </w:r>
            <w:r>
              <w:rPr>
                <w:rFonts w:hint="eastAsia"/>
                <w:lang w:eastAsia="ko-KR"/>
              </w:rPr>
              <w:t>xperience information.</w:t>
            </w:r>
          </w:p>
          <w:p w:rsidR="00A10B25" w:rsidRDefault="00A10B25">
            <w:pPr>
              <w:pStyle w:val="TAL"/>
            </w:pPr>
            <w:r>
              <w:t>Shall be present when the requested event is "</w:t>
            </w:r>
            <w:r>
              <w:rPr>
                <w:rFonts w:hint="eastAsia"/>
                <w:lang w:eastAsia="zh-CN"/>
              </w:rPr>
              <w:t>S</w:t>
            </w:r>
            <w:r>
              <w:rPr>
                <w:lang w:eastAsia="zh-CN"/>
              </w:rPr>
              <w:t>M_</w:t>
            </w:r>
            <w:r>
              <w:t>CONGESTION".</w:t>
            </w:r>
          </w:p>
        </w:tc>
        <w:tc>
          <w:tcPr>
            <w:tcW w:w="1843" w:type="dxa"/>
            <w:gridSpan w:val="3"/>
          </w:tcPr>
          <w:p w:rsidR="00A10B25" w:rsidRDefault="00A10B25">
            <w:pPr>
              <w:pStyle w:val="TAL"/>
              <w:rPr>
                <w:lang w:eastAsia="zh-CN"/>
              </w:rPr>
            </w:pPr>
            <w:r>
              <w:rPr>
                <w:rFonts w:hint="eastAsia"/>
                <w:lang w:eastAsia="zh-CN"/>
              </w:rPr>
              <w:t>S</w:t>
            </w:r>
            <w:r>
              <w:rPr>
                <w:lang w:eastAsia="zh-CN"/>
              </w:rPr>
              <w:t>MCCE</w:t>
            </w:r>
          </w:p>
        </w:tc>
      </w:tr>
      <w:tr w:rsidR="00A10B25">
        <w:trPr>
          <w:gridBefore w:val="2"/>
          <w:wBefore w:w="526" w:type="dxa"/>
          <w:jc w:val="center"/>
        </w:trPr>
        <w:tc>
          <w:tcPr>
            <w:tcW w:w="1531" w:type="dxa"/>
            <w:gridSpan w:val="3"/>
          </w:tcPr>
          <w:p w:rsidR="00A10B25" w:rsidRDefault="00A10B25">
            <w:pPr>
              <w:pStyle w:val="TAL"/>
              <w:rPr>
                <w:rFonts w:hint="eastAsia"/>
                <w:lang w:eastAsia="ko-KR"/>
              </w:rPr>
            </w:pPr>
            <w:r>
              <w:rPr>
                <w:lang w:eastAsia="zh-CN"/>
              </w:rPr>
              <w:t>pduSesTrafInfos</w:t>
            </w:r>
          </w:p>
        </w:tc>
        <w:tc>
          <w:tcPr>
            <w:tcW w:w="1559" w:type="dxa"/>
            <w:gridSpan w:val="5"/>
          </w:tcPr>
          <w:p w:rsidR="00A10B25" w:rsidRDefault="00A10B25">
            <w:pPr>
              <w:pStyle w:val="TAL"/>
            </w:pPr>
            <w:r>
              <w:t>array(PduSesTrafficInfo)</w:t>
            </w:r>
          </w:p>
        </w:tc>
        <w:tc>
          <w:tcPr>
            <w:tcW w:w="425" w:type="dxa"/>
          </w:tcPr>
          <w:p w:rsidR="00A10B25" w:rsidRDefault="00A10B25">
            <w:pPr>
              <w:pStyle w:val="TAC"/>
            </w:pPr>
            <w:r>
              <w:t>C</w:t>
            </w:r>
          </w:p>
        </w:tc>
        <w:tc>
          <w:tcPr>
            <w:tcW w:w="1134" w:type="dxa"/>
            <w:gridSpan w:val="3"/>
          </w:tcPr>
          <w:p w:rsidR="00A10B25" w:rsidRDefault="00A10B25">
            <w:pPr>
              <w:pStyle w:val="TAL"/>
            </w:pPr>
            <w:r>
              <w:t>1..N</w:t>
            </w:r>
          </w:p>
        </w:tc>
        <w:tc>
          <w:tcPr>
            <w:tcW w:w="2856" w:type="dxa"/>
            <w:gridSpan w:val="3"/>
          </w:tcPr>
          <w:p w:rsidR="00A10B25" w:rsidRDefault="00A10B25">
            <w:pPr>
              <w:pStyle w:val="TAL"/>
            </w:pPr>
            <w:r>
              <w:t>The PDU Session traffic related information.</w:t>
            </w:r>
          </w:p>
          <w:p w:rsidR="00A10B25" w:rsidRDefault="00A10B25">
            <w:pPr>
              <w:pStyle w:val="TAL"/>
            </w:pPr>
            <w:r>
              <w:t>When subscribed event is "PDU_SESSION_TRAFFIC", the "</w:t>
            </w:r>
            <w:r>
              <w:rPr>
                <w:lang w:eastAsia="zh-CN"/>
              </w:rPr>
              <w:t>pduSesTrafInfos</w:t>
            </w:r>
            <w:r>
              <w:t>" attribute shall be included.</w:t>
            </w:r>
          </w:p>
        </w:tc>
        <w:tc>
          <w:tcPr>
            <w:tcW w:w="1843" w:type="dxa"/>
            <w:gridSpan w:val="3"/>
          </w:tcPr>
          <w:p w:rsidR="00A10B25" w:rsidRDefault="00A10B25">
            <w:pPr>
              <w:pStyle w:val="TAL"/>
              <w:rPr>
                <w:rFonts w:hint="eastAsia"/>
                <w:lang w:eastAsia="zh-CN"/>
              </w:rPr>
            </w:pPr>
            <w:r>
              <w:rPr>
                <w:lang w:eastAsia="zh-CN"/>
              </w:rPr>
              <w:t>PduSesTraffic</w:t>
            </w:r>
          </w:p>
        </w:tc>
      </w:tr>
      <w:tr w:rsidR="00A10B25">
        <w:trPr>
          <w:gridBefore w:val="2"/>
          <w:wBefore w:w="526" w:type="dxa"/>
          <w:jc w:val="center"/>
        </w:trPr>
        <w:tc>
          <w:tcPr>
            <w:tcW w:w="1531" w:type="dxa"/>
            <w:gridSpan w:val="3"/>
          </w:tcPr>
          <w:p w:rsidR="00A10B25" w:rsidRDefault="00A10B25">
            <w:pPr>
              <w:pStyle w:val="TAL"/>
              <w:rPr>
                <w:lang w:eastAsia="zh-CN"/>
              </w:rPr>
            </w:pPr>
            <w:r>
              <w:rPr>
                <w:lang w:eastAsia="zh-CN"/>
              </w:rPr>
              <w:t>accuInfo</w:t>
            </w:r>
          </w:p>
        </w:tc>
        <w:tc>
          <w:tcPr>
            <w:tcW w:w="1559" w:type="dxa"/>
            <w:gridSpan w:val="5"/>
          </w:tcPr>
          <w:p w:rsidR="00A10B25" w:rsidRDefault="00A10B25">
            <w:pPr>
              <w:pStyle w:val="TAL"/>
            </w:pPr>
            <w:r>
              <w:t>AccuracyInfo</w:t>
            </w:r>
          </w:p>
        </w:tc>
        <w:tc>
          <w:tcPr>
            <w:tcW w:w="425" w:type="dxa"/>
          </w:tcPr>
          <w:p w:rsidR="00A10B25" w:rsidRDefault="00A10B25">
            <w:pPr>
              <w:pStyle w:val="TAC"/>
            </w:pPr>
            <w:r>
              <w:rPr>
                <w:lang w:eastAsia="zh-CN"/>
              </w:rPr>
              <w:t>C</w:t>
            </w:r>
          </w:p>
        </w:tc>
        <w:tc>
          <w:tcPr>
            <w:tcW w:w="1134" w:type="dxa"/>
            <w:gridSpan w:val="3"/>
          </w:tcPr>
          <w:p w:rsidR="00A10B25" w:rsidRDefault="00A10B25">
            <w:pPr>
              <w:pStyle w:val="TAL"/>
            </w:pPr>
            <w:r>
              <w:t>0..1</w:t>
            </w:r>
          </w:p>
        </w:tc>
        <w:tc>
          <w:tcPr>
            <w:tcW w:w="2856" w:type="dxa"/>
            <w:gridSpan w:val="3"/>
          </w:tcPr>
          <w:p w:rsidR="00A10B25" w:rsidRDefault="00A10B25">
            <w:pPr>
              <w:pStyle w:val="TAL"/>
            </w:pPr>
            <w:r>
              <w:rPr>
                <w:lang w:eastAsia="zh-CN"/>
              </w:rPr>
              <w:t xml:space="preserve">The </w:t>
            </w:r>
            <w:r>
              <w:t>analytics accuracy information.</w:t>
            </w:r>
          </w:p>
          <w:p w:rsidR="00A10B25" w:rsidRDefault="00A10B25">
            <w:pPr>
              <w:pStyle w:val="TAL"/>
            </w:pPr>
            <w:r>
              <w:t>Shall be provided if the analytics accuracy requirement was subscribed in the "accuReq" attribute and the "cancelAccuInd" attribute is set to "false" or omitted.</w:t>
            </w:r>
          </w:p>
        </w:tc>
        <w:tc>
          <w:tcPr>
            <w:tcW w:w="1843" w:type="dxa"/>
            <w:gridSpan w:val="3"/>
          </w:tcPr>
          <w:p w:rsidR="00A10B25" w:rsidRDefault="00A10B25">
            <w:pPr>
              <w:pStyle w:val="TAL"/>
              <w:rPr>
                <w:lang w:eastAsia="zh-CN"/>
              </w:rPr>
            </w:pPr>
            <w:r>
              <w:rPr>
                <w:lang w:eastAsia="zh-CN"/>
              </w:rPr>
              <w:t>AnalyticsAccuracy</w:t>
            </w:r>
          </w:p>
        </w:tc>
      </w:tr>
      <w:tr w:rsidR="00A10B25">
        <w:trPr>
          <w:gridBefore w:val="1"/>
          <w:gridAfter w:val="1"/>
          <w:wBefore w:w="36" w:type="dxa"/>
          <w:wAfter w:w="493" w:type="dxa"/>
          <w:jc w:val="center"/>
        </w:trPr>
        <w:tc>
          <w:tcPr>
            <w:tcW w:w="1531"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cancelAccuInd</w:t>
            </w:r>
          </w:p>
        </w:tc>
        <w:tc>
          <w:tcPr>
            <w:tcW w:w="1558"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pPr>
            <w:r>
              <w:t>boolean</w:t>
            </w:r>
          </w:p>
        </w:tc>
        <w:tc>
          <w:tcPr>
            <w:tcW w:w="425"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rPr>
                <w:lang w:eastAsia="zh-CN"/>
              </w:rPr>
              <w:t>O</w:t>
            </w:r>
          </w:p>
        </w:tc>
        <w:tc>
          <w:tcPr>
            <w:tcW w:w="1134" w:type="dxa"/>
            <w:gridSpan w:val="4"/>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5"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Indicates cancelled subscription of the analytics accuracy information.</w:t>
            </w:r>
          </w:p>
          <w:p w:rsidR="00A10B25" w:rsidRDefault="00A10B25">
            <w:pPr>
              <w:pStyle w:val="TAL"/>
              <w:rPr>
                <w:lang w:eastAsia="zh-CN"/>
              </w:rPr>
            </w:pPr>
            <w:r>
              <w:rPr>
                <w:lang w:eastAsia="zh-CN"/>
              </w:rPr>
              <w:t>Set to "true" indicates the NWDAF cancelled subscription of analytics accuracy information as the NWDAF does not support the accuracy checking capability.</w:t>
            </w:r>
          </w:p>
          <w:p w:rsidR="00A10B25" w:rsidRDefault="00A10B25">
            <w:pPr>
              <w:pStyle w:val="TAL"/>
              <w:rPr>
                <w:lang w:eastAsia="zh-CN"/>
              </w:rPr>
            </w:pPr>
            <w:r>
              <w:rPr>
                <w:rFonts w:cs="Arial"/>
                <w:szCs w:val="18"/>
              </w:rPr>
              <w:t>Otherwise set to "false". Default value is "false" if omitted.</w:t>
            </w:r>
          </w:p>
        </w:tc>
        <w:tc>
          <w:tcPr>
            <w:tcW w:w="1842"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AnalyticsAccuracy</w:t>
            </w:r>
          </w:p>
        </w:tc>
      </w:tr>
      <w:tr w:rsidR="00A10B25">
        <w:trPr>
          <w:gridBefore w:val="1"/>
          <w:gridAfter w:val="1"/>
          <w:wBefore w:w="36" w:type="dxa"/>
          <w:wAfter w:w="493" w:type="dxa"/>
          <w:jc w:val="center"/>
        </w:trPr>
        <w:tc>
          <w:tcPr>
            <w:tcW w:w="1531"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pauseInd</w:t>
            </w:r>
          </w:p>
        </w:tc>
        <w:tc>
          <w:tcPr>
            <w:tcW w:w="1558"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pPr>
            <w:r>
              <w:t>boolean</w:t>
            </w:r>
          </w:p>
        </w:tc>
        <w:tc>
          <w:tcPr>
            <w:tcW w:w="425"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O</w:t>
            </w:r>
          </w:p>
        </w:tc>
        <w:tc>
          <w:tcPr>
            <w:tcW w:w="1134" w:type="dxa"/>
            <w:gridSpan w:val="4"/>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5"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pPr>
            <w:r>
              <w:t>Pause analytics consumption indication</w:t>
            </w:r>
            <w:r>
              <w:rPr>
                <w:rFonts w:ascii="Calibri" w:hAnsi="Calibri"/>
                <w:sz w:val="22"/>
                <w:szCs w:val="22"/>
              </w:rPr>
              <w:t xml:space="preserve"> </w:t>
            </w:r>
            <w:r>
              <w:t xml:space="preserve">applicable on analytics ID level. Set to </w:t>
            </w:r>
            <w:r>
              <w:rPr>
                <w:rFonts w:cs="Arial"/>
                <w:szCs w:val="18"/>
                <w:lang w:eastAsia="zh-CN"/>
              </w:rPr>
              <w:t>"</w:t>
            </w:r>
            <w:r>
              <w:t>true</w:t>
            </w:r>
            <w:r>
              <w:rPr>
                <w:rFonts w:cs="Arial"/>
                <w:szCs w:val="18"/>
                <w:lang w:eastAsia="zh-CN"/>
              </w:rPr>
              <w:t>"</w:t>
            </w:r>
            <w:r>
              <w:t xml:space="preserve"> to indicate the consumer to stop the consumption of the analytics because the accuracy level needs to be increased.</w:t>
            </w:r>
          </w:p>
          <w:p w:rsidR="00A10B25" w:rsidRDefault="00A10B25">
            <w:pPr>
              <w:pStyle w:val="TAL"/>
            </w:pPr>
          </w:p>
          <w:p w:rsidR="00A10B25" w:rsidRDefault="00A10B25">
            <w:pPr>
              <w:pStyle w:val="TAL"/>
              <w:rPr>
                <w:lang w:eastAsia="zh-CN"/>
              </w:rPr>
            </w:pPr>
            <w:r>
              <w:t xml:space="preserve">Default value is </w:t>
            </w:r>
            <w:r>
              <w:rPr>
                <w:rFonts w:cs="Arial"/>
                <w:szCs w:val="18"/>
                <w:lang w:eastAsia="zh-CN"/>
              </w:rPr>
              <w:t>"</w:t>
            </w:r>
            <w:r>
              <w:t>false</w:t>
            </w:r>
            <w:r>
              <w:rPr>
                <w:rFonts w:cs="Arial"/>
                <w:szCs w:val="18"/>
                <w:lang w:eastAsia="zh-CN"/>
              </w:rPr>
              <w:t>"</w:t>
            </w:r>
            <w:r>
              <w:t xml:space="preserve"> if omitted.</w:t>
            </w:r>
          </w:p>
        </w:tc>
        <w:tc>
          <w:tcPr>
            <w:tcW w:w="1842"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AnalyticsAccuracy</w:t>
            </w:r>
          </w:p>
        </w:tc>
      </w:tr>
      <w:tr w:rsidR="00A10B25">
        <w:trPr>
          <w:gridBefore w:val="1"/>
          <w:gridAfter w:val="1"/>
          <w:wBefore w:w="36" w:type="dxa"/>
          <w:wAfter w:w="493" w:type="dxa"/>
          <w:jc w:val="center"/>
        </w:trPr>
        <w:tc>
          <w:tcPr>
            <w:tcW w:w="1531"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resumeInd</w:t>
            </w:r>
          </w:p>
        </w:tc>
        <w:tc>
          <w:tcPr>
            <w:tcW w:w="1558"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pPr>
            <w:r>
              <w:t>boolean</w:t>
            </w:r>
          </w:p>
        </w:tc>
        <w:tc>
          <w:tcPr>
            <w:tcW w:w="425"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O</w:t>
            </w:r>
          </w:p>
        </w:tc>
        <w:tc>
          <w:tcPr>
            <w:tcW w:w="1134" w:type="dxa"/>
            <w:gridSpan w:val="4"/>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5"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pPr>
            <w:r>
              <w:t>Resume analytics consumption indication</w:t>
            </w:r>
            <w:r>
              <w:rPr>
                <w:rFonts w:ascii="Calibri" w:hAnsi="Calibri"/>
                <w:sz w:val="22"/>
                <w:szCs w:val="22"/>
              </w:rPr>
              <w:t xml:space="preserve"> </w:t>
            </w:r>
            <w:r>
              <w:t xml:space="preserve">applicable on analytics ID level. Set to </w:t>
            </w:r>
            <w:r>
              <w:rPr>
                <w:rFonts w:cs="Arial"/>
                <w:szCs w:val="18"/>
                <w:lang w:eastAsia="zh-CN"/>
              </w:rPr>
              <w:t>"</w:t>
            </w:r>
            <w:r>
              <w:t>true</w:t>
            </w:r>
            <w:r>
              <w:rPr>
                <w:rFonts w:cs="Arial"/>
                <w:szCs w:val="18"/>
                <w:lang w:eastAsia="zh-CN"/>
              </w:rPr>
              <w:t>"</w:t>
            </w:r>
            <w:r>
              <w:t xml:space="preserve"> to indicate the consumer to resume the consumption of the analytics because the accuracy has been improved.</w:t>
            </w:r>
          </w:p>
          <w:p w:rsidR="00A10B25" w:rsidRDefault="00A10B25">
            <w:pPr>
              <w:pStyle w:val="TAL"/>
            </w:pPr>
          </w:p>
          <w:p w:rsidR="00A10B25" w:rsidRDefault="00A10B25">
            <w:pPr>
              <w:pStyle w:val="TAL"/>
              <w:rPr>
                <w:lang w:eastAsia="zh-CN"/>
              </w:rPr>
            </w:pPr>
            <w:r>
              <w:t xml:space="preserve">Default value is </w:t>
            </w:r>
            <w:r>
              <w:rPr>
                <w:rFonts w:cs="Arial"/>
                <w:szCs w:val="18"/>
                <w:lang w:eastAsia="zh-CN"/>
              </w:rPr>
              <w:t>"</w:t>
            </w:r>
            <w:r>
              <w:t>false</w:t>
            </w:r>
            <w:r>
              <w:rPr>
                <w:rFonts w:cs="Arial"/>
                <w:szCs w:val="18"/>
                <w:lang w:eastAsia="zh-CN"/>
              </w:rPr>
              <w:t>"</w:t>
            </w:r>
            <w:r>
              <w:t xml:space="preserve"> if omitted.</w:t>
            </w:r>
          </w:p>
        </w:tc>
        <w:tc>
          <w:tcPr>
            <w:tcW w:w="1842"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AnalyticsAccuracy</w:t>
            </w:r>
          </w:p>
        </w:tc>
      </w:tr>
      <w:tr w:rsidR="00A10B25">
        <w:trPr>
          <w:gridBefore w:val="1"/>
          <w:gridAfter w:val="1"/>
          <w:wBefore w:w="36" w:type="dxa"/>
          <w:wAfter w:w="493" w:type="dxa"/>
          <w:jc w:val="center"/>
        </w:trPr>
        <w:tc>
          <w:tcPr>
            <w:tcW w:w="1531"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bookmarkStart w:id="3559" w:name="_Hlk138711559"/>
            <w:r>
              <w:rPr>
                <w:lang w:eastAsia="zh-CN"/>
              </w:rPr>
              <w:t>movBehavInfos</w:t>
            </w:r>
            <w:bookmarkEnd w:id="3559"/>
          </w:p>
        </w:tc>
        <w:tc>
          <w:tcPr>
            <w:tcW w:w="1558"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pPr>
            <w:r>
              <w:t>array(</w:t>
            </w:r>
            <w:bookmarkStart w:id="3560" w:name="_Hlk138711575"/>
            <w:r>
              <w:rPr>
                <w:lang w:eastAsia="zh-CN"/>
              </w:rPr>
              <w:t>MovBehavInfo</w:t>
            </w:r>
            <w:bookmarkEnd w:id="3560"/>
            <w:r>
              <w:rPr>
                <w:lang w:eastAsia="zh-CN"/>
              </w:rPr>
              <w:t>)</w:t>
            </w:r>
          </w:p>
        </w:tc>
        <w:tc>
          <w:tcPr>
            <w:tcW w:w="425"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pPr>
            <w:r>
              <w:rPr>
                <w:lang w:eastAsia="zh-CN"/>
              </w:rPr>
              <w:t>C</w:t>
            </w:r>
          </w:p>
        </w:tc>
        <w:tc>
          <w:tcPr>
            <w:tcW w:w="1134" w:type="dxa"/>
            <w:gridSpan w:val="4"/>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855"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 xml:space="preserve">The </w:t>
            </w:r>
            <w:r>
              <w:t>Movement Behaviour information.</w:t>
            </w:r>
          </w:p>
          <w:p w:rsidR="00A10B25" w:rsidRDefault="00A10B25">
            <w:pPr>
              <w:pStyle w:val="TAL"/>
            </w:pPr>
            <w:r>
              <w:t>When subscribed event is "MOVEMENT_BEHAVIOUR", the "</w:t>
            </w:r>
            <w:r>
              <w:rPr>
                <w:lang w:eastAsia="zh-CN"/>
              </w:rPr>
              <w:t>movBehavInfo</w:t>
            </w:r>
            <w:r>
              <w:t>" attribute shall be included.</w:t>
            </w:r>
          </w:p>
        </w:tc>
        <w:tc>
          <w:tcPr>
            <w:tcW w:w="1842"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MovementBehaviour</w:t>
            </w:r>
          </w:p>
        </w:tc>
      </w:tr>
      <w:tr w:rsidR="00A10B25">
        <w:trPr>
          <w:gridBefore w:val="1"/>
          <w:gridAfter w:val="1"/>
          <w:wBefore w:w="36" w:type="dxa"/>
          <w:wAfter w:w="493" w:type="dxa"/>
          <w:jc w:val="center"/>
        </w:trPr>
        <w:tc>
          <w:tcPr>
            <w:tcW w:w="1531"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relProxInfos</w:t>
            </w:r>
          </w:p>
        </w:tc>
        <w:tc>
          <w:tcPr>
            <w:tcW w:w="1558"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ja-JP"/>
              </w:rPr>
              <w:t>array(RelProximityInfo)</w:t>
            </w:r>
          </w:p>
        </w:tc>
        <w:tc>
          <w:tcPr>
            <w:tcW w:w="425"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rPr>
                <w:lang w:eastAsia="zh-CN"/>
              </w:rPr>
              <w:t>C</w:t>
            </w:r>
          </w:p>
        </w:tc>
        <w:tc>
          <w:tcPr>
            <w:tcW w:w="1134" w:type="dxa"/>
            <w:gridSpan w:val="4"/>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855"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 xml:space="preserve">The </w:t>
            </w:r>
            <w:r>
              <w:t>Relative Proximity information.</w:t>
            </w:r>
          </w:p>
          <w:p w:rsidR="00A10B25" w:rsidRDefault="00A10B25">
            <w:pPr>
              <w:pStyle w:val="TAL"/>
              <w:rPr>
                <w:lang w:eastAsia="zh-CN"/>
              </w:rPr>
            </w:pPr>
            <w:r>
              <w:t>When subscribed event is "RELATIVE_PROXIMITY", the "</w:t>
            </w:r>
            <w:r>
              <w:rPr>
                <w:lang w:eastAsia="zh-CN"/>
              </w:rPr>
              <w:t>relProxInfos</w:t>
            </w:r>
            <w:r>
              <w:t>" attribute shall be included.</w:t>
            </w:r>
          </w:p>
        </w:tc>
        <w:tc>
          <w:tcPr>
            <w:tcW w:w="1842"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RelativeProximity</w:t>
            </w:r>
          </w:p>
        </w:tc>
      </w:tr>
      <w:tr w:rsidR="00A10B25">
        <w:trPr>
          <w:gridBefore w:val="2"/>
          <w:wBefore w:w="526" w:type="dxa"/>
          <w:jc w:val="center"/>
        </w:trPr>
        <w:tc>
          <w:tcPr>
            <w:tcW w:w="9348" w:type="dxa"/>
            <w:gridSpan w:val="18"/>
          </w:tcPr>
          <w:p w:rsidR="00A10B25" w:rsidRDefault="00A10B25">
            <w:pPr>
              <w:pStyle w:val="TAN"/>
            </w:pPr>
            <w:r>
              <w:rPr>
                <w:rFonts w:cs="Arial"/>
                <w:szCs w:val="18"/>
              </w:rPr>
              <w:t>NOTE</w:t>
            </w:r>
            <w:r>
              <w:rPr>
                <w:rFonts w:cs="Arial"/>
                <w:szCs w:val="18"/>
                <w:lang w:val="en-US"/>
              </w:rPr>
              <w:t> 1</w:t>
            </w:r>
            <w:r>
              <w:rPr>
                <w:rFonts w:cs="Arial"/>
                <w:szCs w:val="18"/>
              </w:rPr>
              <w:t>:</w:t>
            </w:r>
            <w:r>
              <w:tab/>
              <w:t>If the "start" attribute and the "expiry" attribute are both provided, the DateTime of the "expiry" attribute shall not be earlier than the DateTime of the "start" attribute.</w:t>
            </w:r>
          </w:p>
          <w:p w:rsidR="00A10B25" w:rsidRDefault="00A10B25">
            <w:pPr>
              <w:pStyle w:val="TAN"/>
            </w:pPr>
            <w:r>
              <w:rPr>
                <w:rFonts w:cs="Arial"/>
                <w:szCs w:val="18"/>
              </w:rPr>
              <w:t>NOTE 2:</w:t>
            </w:r>
            <w:r>
              <w:tab/>
            </w:r>
            <w:r>
              <w:rPr>
                <w:lang w:val="en-US" w:eastAsia="zh-CN"/>
              </w:rPr>
              <w:t>The value of "</w:t>
            </w:r>
            <w:r>
              <w:rPr>
                <w:lang w:val="en-US"/>
              </w:rPr>
              <w:t>PREDICTION</w:t>
            </w:r>
            <w:r>
              <w:t>_NOT_ALLOWED</w:t>
            </w:r>
            <w:r>
              <w:rPr>
                <w:lang w:val="en-US" w:eastAsia="zh-CN"/>
              </w:rPr>
              <w:t>" and "</w:t>
            </w:r>
            <w:r>
              <w:t>BOTH_STAT_PRED_NOT_ALLOWED</w:t>
            </w:r>
            <w:r>
              <w:rPr>
                <w:lang w:val="en-US" w:eastAsia="zh-CN"/>
              </w:rPr>
              <w:t>" of the</w:t>
            </w:r>
            <w:r>
              <w:rPr>
                <w:lang w:eastAsia="zh-CN"/>
              </w:rPr>
              <w:t xml:space="preserve"> NwdafFailureCode data type</w:t>
            </w:r>
            <w:r>
              <w:rPr>
                <w:lang w:val="en-US" w:eastAsia="zh-CN"/>
              </w:rPr>
              <w:t xml:space="preserve"> is not applicable for the </w:t>
            </w:r>
            <w:r>
              <w:t xml:space="preserve">"failNotifyCode" attribute. The value of </w:t>
            </w:r>
            <w:r>
              <w:rPr>
                <w:lang w:val="en-US" w:eastAsia="zh-CN"/>
              </w:rPr>
              <w:t>"</w:t>
            </w:r>
            <w:r>
              <w:rPr>
                <w:lang w:eastAsia="zh-CN"/>
              </w:rPr>
              <w:t>UNAVAILABLE_DATA</w:t>
            </w:r>
            <w:r>
              <w:rPr>
                <w:lang w:val="en-US" w:eastAsia="zh-CN"/>
              </w:rPr>
              <w:t xml:space="preserve">" of the </w:t>
            </w:r>
            <w:r>
              <w:rPr>
                <w:lang w:eastAsia="zh-CN"/>
              </w:rPr>
              <w:t xml:space="preserve">NwdafFailureCode data type is applicable for the </w:t>
            </w:r>
            <w:r>
              <w:rPr>
                <w:lang w:val="en-US" w:eastAsia="zh-CN"/>
              </w:rPr>
              <w:t xml:space="preserve">the </w:t>
            </w:r>
            <w:r>
              <w:t xml:space="preserve">"failNotifyCode" attribute only when the </w:t>
            </w:r>
            <w:r>
              <w:rPr>
                <w:lang w:val="en-US" w:eastAsia="zh-CN"/>
              </w:rPr>
              <w:t>"</w:t>
            </w:r>
            <w:r>
              <w:rPr>
                <w:lang w:val="en-US" w:eastAsia="zh-CN"/>
              </w:rPr>
              <w:t>StatisticsFailure</w:t>
            </w:r>
            <w:r>
              <w:rPr>
                <w:lang w:val="en-US" w:eastAsia="zh-CN"/>
              </w:rPr>
              <w:t>"</w:t>
            </w:r>
            <w:r>
              <w:t xml:space="preserve"> feature is supported.</w:t>
            </w:r>
          </w:p>
          <w:p w:rsidR="00A10B25" w:rsidRDefault="00A10B25">
            <w:pPr>
              <w:pStyle w:val="TAN"/>
            </w:pPr>
            <w:r>
              <w:t xml:space="preserve">NOTE 3: </w:t>
            </w:r>
            <w:r>
              <w:tab/>
              <w:t xml:space="preserve">This attribute shall be included </w:t>
            </w:r>
            <w:r>
              <w:rPr>
                <w:lang w:eastAsia="zh-CN"/>
              </w:rPr>
              <w:t>when</w:t>
            </w:r>
            <w:r>
              <w:t xml:space="preserve"> ADRF is deployed.</w:t>
            </w:r>
          </w:p>
          <w:p w:rsidR="00A10B25" w:rsidRDefault="00A10B25">
            <w:pPr>
              <w:pStyle w:val="TAN"/>
            </w:pPr>
            <w:r>
              <w:t xml:space="preserve">NOTE 4: </w:t>
            </w:r>
            <w:r>
              <w:tab/>
              <w:t xml:space="preserve">The </w:t>
            </w:r>
            <w:r>
              <w:rPr>
                <w:lang w:eastAsia="zh-CN"/>
              </w:rPr>
              <w:t>validity period specified by</w:t>
            </w:r>
            <w:r>
              <w:t xml:space="preserve"> </w:t>
            </w:r>
            <w:r>
              <w:rPr>
                <w:lang w:val="en-US" w:eastAsia="zh-CN"/>
              </w:rPr>
              <w:t>"</w:t>
            </w:r>
            <w:r>
              <w:t>start</w:t>
            </w:r>
            <w:r>
              <w:rPr>
                <w:lang w:val="en-US" w:eastAsia="zh-CN"/>
              </w:rPr>
              <w:t>"</w:t>
            </w:r>
            <w:r>
              <w:rPr>
                <w:lang w:eastAsia="zh-CN"/>
              </w:rPr>
              <w:t xml:space="preserve"> and </w:t>
            </w:r>
            <w:r>
              <w:rPr>
                <w:lang w:val="en-US" w:eastAsia="zh-CN"/>
              </w:rPr>
              <w:t>"</w:t>
            </w:r>
            <w:r>
              <w:t>expiry</w:t>
            </w:r>
            <w:r>
              <w:rPr>
                <w:lang w:val="en-US" w:eastAsia="zh-CN"/>
              </w:rPr>
              <w:t>"</w:t>
            </w:r>
            <w:r>
              <w:rPr>
                <w:lang w:eastAsia="zh-CN"/>
              </w:rPr>
              <w:t xml:space="preserve"> attributes is determined by NWDAF internal logic, and is a subset of the </w:t>
            </w:r>
            <w:r>
              <w:t xml:space="preserve">analytics target period indicated by </w:t>
            </w:r>
            <w:r>
              <w:rPr>
                <w:lang w:val="en-US" w:eastAsia="zh-CN"/>
              </w:rPr>
              <w:t>"</w:t>
            </w:r>
            <w:r>
              <w:t>startTs</w:t>
            </w:r>
            <w:r>
              <w:rPr>
                <w:lang w:val="en-US" w:eastAsia="zh-CN"/>
              </w:rPr>
              <w:t>"</w:t>
            </w:r>
            <w:r>
              <w:t xml:space="preserve"> and </w:t>
            </w:r>
            <w:r>
              <w:rPr>
                <w:lang w:val="en-US" w:eastAsia="zh-CN"/>
              </w:rPr>
              <w:t>"</w:t>
            </w:r>
            <w:r>
              <w:t>endTs</w:t>
            </w:r>
            <w:r>
              <w:rPr>
                <w:lang w:val="en-US" w:eastAsia="zh-CN"/>
              </w:rPr>
              <w:t>"</w:t>
            </w:r>
            <w:r>
              <w:t xml:space="preserve">, or </w:t>
            </w:r>
            <w:r>
              <w:rPr>
                <w:lang w:val="en-US" w:eastAsia="zh-CN"/>
              </w:rPr>
              <w:t>"</w:t>
            </w:r>
            <w:r>
              <w:t>offsetPeriod</w:t>
            </w:r>
            <w:r>
              <w:rPr>
                <w:lang w:val="en-US" w:eastAsia="zh-CN"/>
              </w:rPr>
              <w:t>"</w:t>
            </w:r>
            <w:r>
              <w:t xml:space="preserve"> attributes contained in </w:t>
            </w:r>
            <w:r>
              <w:rPr>
                <w:lang w:val="en-US" w:eastAsia="zh-CN"/>
              </w:rPr>
              <w:t>"</w:t>
            </w:r>
            <w:r>
              <w:t>extraReportReq</w:t>
            </w:r>
            <w:r>
              <w:rPr>
                <w:lang w:val="en-US" w:eastAsia="zh-CN"/>
              </w:rPr>
              <w:t>"</w:t>
            </w:r>
            <w:r>
              <w:t xml:space="preserve"> attribute of the subscription</w:t>
            </w:r>
            <w:r>
              <w:rPr>
                <w:lang w:eastAsia="zh-CN"/>
              </w:rPr>
              <w:t xml:space="preserve">. If the </w:t>
            </w:r>
            <w:r>
              <w:t xml:space="preserve">analytics target period </w:t>
            </w:r>
            <w:r>
              <w:rPr>
                <w:lang w:eastAsia="zh-CN"/>
              </w:rPr>
              <w:t>refers to the past, the period specified by these two attributes indicate the time period over which the statistics are applicable</w:t>
            </w:r>
            <w:r>
              <w:t xml:space="preserve">. </w:t>
            </w:r>
            <w:r>
              <w:rPr>
                <w:lang w:eastAsia="zh-CN"/>
              </w:rPr>
              <w:t xml:space="preserve">If the </w:t>
            </w:r>
            <w:r>
              <w:t xml:space="preserve">analytics target period </w:t>
            </w:r>
            <w:r>
              <w:rPr>
                <w:lang w:eastAsia="zh-CN"/>
              </w:rPr>
              <w:t xml:space="preserve">refers to the future, the period specified by these two attributes indicate the time period </w:t>
            </w:r>
            <w:r>
              <w:t>over which the predictions are valid.</w:t>
            </w:r>
          </w:p>
        </w:tc>
      </w:tr>
    </w:tbl>
    <w:p w:rsidR="00A10B25" w:rsidRDefault="00A10B25"/>
    <w:p w:rsidR="00A10B25" w:rsidRDefault="00A10B25">
      <w:pPr>
        <w:pStyle w:val="Heading5"/>
      </w:pPr>
      <w:bookmarkStart w:id="3561" w:name="_Toc70550628"/>
      <w:bookmarkStart w:id="3562" w:name="_Toc104539007"/>
      <w:bookmarkStart w:id="3563" w:name="_Toc85552984"/>
      <w:bookmarkStart w:id="3564" w:name="_Toc120702308"/>
      <w:bookmarkStart w:id="3565" w:name="_Toc112951129"/>
      <w:bookmarkStart w:id="3566" w:name="_Toc45134045"/>
      <w:bookmarkStart w:id="3567" w:name="_Toc85557083"/>
      <w:bookmarkStart w:id="3568" w:name="_Toc68168961"/>
      <w:bookmarkStart w:id="3569" w:name="_Toc36102460"/>
      <w:bookmarkStart w:id="3570" w:name="_Toc66231800"/>
      <w:bookmarkStart w:id="3571" w:name="_Toc101244414"/>
      <w:bookmarkStart w:id="3572" w:name="_Toc50031977"/>
      <w:bookmarkStart w:id="3573" w:name="_Toc94064253"/>
      <w:bookmarkStart w:id="3574" w:name="_Toc114133808"/>
      <w:bookmarkStart w:id="3575" w:name="_Toc34266289"/>
      <w:bookmarkStart w:id="3576" w:name="_Toc43563502"/>
      <w:bookmarkStart w:id="3577" w:name="_Toc28012819"/>
      <w:bookmarkStart w:id="3578" w:name="_Toc136562375"/>
      <w:bookmarkStart w:id="3579" w:name="_Toc90655870"/>
      <w:bookmarkStart w:id="3580" w:name="_Toc59017932"/>
      <w:bookmarkStart w:id="3581" w:name="_Toc83233074"/>
      <w:bookmarkStart w:id="3582" w:name="_Toc88667585"/>
      <w:bookmarkStart w:id="3583" w:name="_Toc98233638"/>
      <w:bookmarkStart w:id="3584" w:name="_Toc113031669"/>
      <w:bookmarkStart w:id="3585" w:name="_Toc145705696"/>
      <w:bookmarkStart w:id="3586" w:name="_Toc148522600"/>
      <w:bookmarkStart w:id="3587" w:name="_Toc51762897"/>
      <w:bookmarkStart w:id="3588" w:name="_Toc56640964"/>
      <w:bookmarkStart w:id="3589" w:name="_Toc138754209"/>
      <w:bookmarkStart w:id="3590" w:name="_Toc153363650"/>
      <w:r>
        <w:t>5.1.6.2.6</w:t>
      </w:r>
      <w:r>
        <w:tab/>
        <w:t>Type SliceLoadLevelInformation</w:t>
      </w:r>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p>
    <w:p w:rsidR="00A10B25" w:rsidRDefault="00A10B25">
      <w:pPr>
        <w:pStyle w:val="TH"/>
      </w:pPr>
      <w:r>
        <w:t>Table 5.1.6.2.6-1: Definition of type SliceLoadLevelInformation</w:t>
      </w:r>
    </w:p>
    <w:tbl>
      <w:tblPr>
        <w:tblW w:w="9348"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31"/>
        <w:gridCol w:w="1559"/>
        <w:gridCol w:w="425"/>
        <w:gridCol w:w="1134"/>
        <w:gridCol w:w="2856"/>
        <w:gridCol w:w="1843"/>
      </w:tblGrid>
      <w:tr w:rsidR="00A10B25">
        <w:trPr>
          <w:jc w:val="center"/>
        </w:trPr>
        <w:tc>
          <w:tcPr>
            <w:tcW w:w="1531" w:type="dxa"/>
            <w:shd w:val="clear" w:color="auto" w:fill="C0C0C0"/>
          </w:tcPr>
          <w:p w:rsidR="00A10B25" w:rsidRDefault="00A10B25">
            <w:pPr>
              <w:pStyle w:val="TAH"/>
            </w:pPr>
            <w:r>
              <w:t>Attribute name</w:t>
            </w:r>
          </w:p>
        </w:tc>
        <w:tc>
          <w:tcPr>
            <w:tcW w:w="1559" w:type="dxa"/>
            <w:shd w:val="clear" w:color="auto" w:fill="C0C0C0"/>
          </w:tcPr>
          <w:p w:rsidR="00A10B25" w:rsidRDefault="00A10B25">
            <w:pPr>
              <w:pStyle w:val="TAH"/>
            </w:pPr>
            <w:r>
              <w:t>Data type</w:t>
            </w:r>
          </w:p>
        </w:tc>
        <w:tc>
          <w:tcPr>
            <w:tcW w:w="425"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56" w:type="dxa"/>
            <w:shd w:val="clear" w:color="auto" w:fill="C0C0C0"/>
          </w:tcPr>
          <w:p w:rsidR="00A10B25" w:rsidRDefault="00A10B25">
            <w:pPr>
              <w:pStyle w:val="TAH"/>
              <w:rPr>
                <w:rFonts w:cs="Arial"/>
                <w:szCs w:val="18"/>
              </w:rPr>
            </w:pPr>
            <w:r>
              <w:rPr>
                <w:rFonts w:cs="Arial"/>
                <w:szCs w:val="18"/>
              </w:rPr>
              <w:t>Description</w:t>
            </w:r>
          </w:p>
        </w:tc>
        <w:tc>
          <w:tcPr>
            <w:tcW w:w="1843"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531" w:type="dxa"/>
          </w:tcPr>
          <w:p w:rsidR="00A10B25" w:rsidRDefault="00A10B25">
            <w:pPr>
              <w:pStyle w:val="TAL"/>
            </w:pPr>
            <w:r>
              <w:t>loadLevelInformation</w:t>
            </w:r>
          </w:p>
        </w:tc>
        <w:tc>
          <w:tcPr>
            <w:tcW w:w="1559" w:type="dxa"/>
          </w:tcPr>
          <w:p w:rsidR="00A10B25" w:rsidRDefault="00A10B25">
            <w:pPr>
              <w:pStyle w:val="TAL"/>
            </w:pPr>
            <w:r>
              <w:t>LoadLevelInformation</w:t>
            </w:r>
          </w:p>
        </w:tc>
        <w:tc>
          <w:tcPr>
            <w:tcW w:w="425" w:type="dxa"/>
          </w:tcPr>
          <w:p w:rsidR="00A10B25" w:rsidRDefault="00A10B25">
            <w:pPr>
              <w:pStyle w:val="TAC"/>
            </w:pPr>
            <w:r>
              <w:rPr>
                <w:rFonts w:hint="eastAsia"/>
              </w:rPr>
              <w:t>M</w:t>
            </w:r>
          </w:p>
        </w:tc>
        <w:tc>
          <w:tcPr>
            <w:tcW w:w="1134" w:type="dxa"/>
          </w:tcPr>
          <w:p w:rsidR="00A10B25" w:rsidRDefault="00A10B25">
            <w:pPr>
              <w:pStyle w:val="TAL"/>
            </w:pPr>
            <w:r>
              <w:rPr>
                <w:rFonts w:hint="eastAsia"/>
              </w:rPr>
              <w:t>1</w:t>
            </w:r>
          </w:p>
        </w:tc>
        <w:tc>
          <w:tcPr>
            <w:tcW w:w="2856" w:type="dxa"/>
          </w:tcPr>
          <w:p w:rsidR="00A10B25" w:rsidRDefault="00A10B25">
            <w:pPr>
              <w:pStyle w:val="TAL"/>
              <w:rPr>
                <w:rFonts w:cs="Arial"/>
                <w:szCs w:val="18"/>
              </w:rPr>
            </w:pPr>
            <w:r>
              <w:rPr>
                <w:rFonts w:cs="Arial"/>
                <w:szCs w:val="18"/>
              </w:rPr>
              <w:t>Load level information which applies for each network slice identified by snssais.</w:t>
            </w:r>
          </w:p>
        </w:tc>
        <w:tc>
          <w:tcPr>
            <w:tcW w:w="1843" w:type="dxa"/>
          </w:tcPr>
          <w:p w:rsidR="00A10B25" w:rsidRDefault="00A10B25">
            <w:pPr>
              <w:pStyle w:val="TAL"/>
              <w:rPr>
                <w:rFonts w:cs="Arial"/>
                <w:szCs w:val="18"/>
              </w:rPr>
            </w:pPr>
          </w:p>
        </w:tc>
      </w:tr>
      <w:tr w:rsidR="00A10B25">
        <w:trPr>
          <w:jc w:val="center"/>
        </w:trPr>
        <w:tc>
          <w:tcPr>
            <w:tcW w:w="1531" w:type="dxa"/>
          </w:tcPr>
          <w:p w:rsidR="00A10B25" w:rsidRDefault="00A10B25">
            <w:pPr>
              <w:pStyle w:val="TAL"/>
            </w:pPr>
            <w:r>
              <w:t>snssais</w:t>
            </w:r>
          </w:p>
        </w:tc>
        <w:tc>
          <w:tcPr>
            <w:tcW w:w="1559" w:type="dxa"/>
          </w:tcPr>
          <w:p w:rsidR="00A10B25" w:rsidRDefault="00A10B25">
            <w:pPr>
              <w:pStyle w:val="TAL"/>
            </w:pPr>
            <w:r>
              <w:t>array(Snssai)</w:t>
            </w:r>
          </w:p>
        </w:tc>
        <w:tc>
          <w:tcPr>
            <w:tcW w:w="425" w:type="dxa"/>
          </w:tcPr>
          <w:p w:rsidR="00A10B25" w:rsidRDefault="00A10B25">
            <w:pPr>
              <w:pStyle w:val="TAC"/>
              <w:rPr>
                <w:rFonts w:hint="eastAsia"/>
              </w:rPr>
            </w:pPr>
            <w:r>
              <w:rPr>
                <w:rFonts w:hint="eastAsia"/>
              </w:rPr>
              <w:t>M</w:t>
            </w:r>
          </w:p>
        </w:tc>
        <w:tc>
          <w:tcPr>
            <w:tcW w:w="1134" w:type="dxa"/>
          </w:tcPr>
          <w:p w:rsidR="00A10B25" w:rsidRDefault="00A10B25">
            <w:pPr>
              <w:pStyle w:val="TAL"/>
              <w:rPr>
                <w:rFonts w:hint="eastAsia"/>
              </w:rPr>
            </w:pPr>
            <w:r>
              <w:rPr>
                <w:rFonts w:hint="eastAsia"/>
              </w:rPr>
              <w:t>1</w:t>
            </w:r>
            <w:r>
              <w:t>..N</w:t>
            </w:r>
          </w:p>
        </w:tc>
        <w:tc>
          <w:tcPr>
            <w:tcW w:w="2856" w:type="dxa"/>
          </w:tcPr>
          <w:p w:rsidR="00A10B25" w:rsidRDefault="00A10B25">
            <w:pPr>
              <w:pStyle w:val="TAL"/>
              <w:rPr>
                <w:rFonts w:cs="Arial"/>
                <w:szCs w:val="18"/>
              </w:rPr>
            </w:pPr>
            <w:r>
              <w:rPr>
                <w:rFonts w:cs="Arial"/>
                <w:szCs w:val="18"/>
              </w:rPr>
              <w:t>Identification(s) of network slice to which the subscription applies.</w:t>
            </w:r>
          </w:p>
        </w:tc>
        <w:tc>
          <w:tcPr>
            <w:tcW w:w="1843" w:type="dxa"/>
          </w:tcPr>
          <w:p w:rsidR="00A10B25" w:rsidRDefault="00A10B25">
            <w:pPr>
              <w:pStyle w:val="TAL"/>
              <w:rPr>
                <w:rFonts w:cs="Arial"/>
                <w:szCs w:val="18"/>
              </w:rPr>
            </w:pPr>
          </w:p>
        </w:tc>
      </w:tr>
    </w:tbl>
    <w:p w:rsidR="00A10B25" w:rsidRDefault="00A10B25"/>
    <w:p w:rsidR="00A10B25" w:rsidRDefault="00A10B25">
      <w:pPr>
        <w:pStyle w:val="NO"/>
      </w:pPr>
      <w:r>
        <w:rPr>
          <w:rFonts w:eastAsia="DengXian"/>
        </w:rPr>
        <w:t>NOTE:</w:t>
      </w:r>
      <w:r>
        <w:rPr>
          <w:rFonts w:eastAsia="DengXian"/>
        </w:rPr>
        <w:tab/>
      </w:r>
      <w:r>
        <w:t>The functionality of the Slice Load Level Information is a subset of the functionality of the NSI Load Level Information, does not need to be used if the NsiLoadExt feature is supported, and is maintained only for backwards compatibility purposes.</w:t>
      </w:r>
    </w:p>
    <w:p w:rsidR="00A10B25" w:rsidRDefault="00A10B25">
      <w:pPr>
        <w:pStyle w:val="Heading5"/>
      </w:pPr>
      <w:bookmarkStart w:id="3591" w:name="_Toc136562376"/>
      <w:bookmarkStart w:id="3592" w:name="_Toc98233639"/>
      <w:bookmarkStart w:id="3593" w:name="_Toc85552985"/>
      <w:bookmarkStart w:id="3594" w:name="_Toc120702309"/>
      <w:bookmarkStart w:id="3595" w:name="_Toc51762898"/>
      <w:bookmarkStart w:id="3596" w:name="_Toc113031670"/>
      <w:bookmarkStart w:id="3597" w:name="_Toc70550629"/>
      <w:bookmarkStart w:id="3598" w:name="_Toc28012820"/>
      <w:bookmarkStart w:id="3599" w:name="_Toc85557084"/>
      <w:bookmarkStart w:id="3600" w:name="_Toc34266290"/>
      <w:bookmarkStart w:id="3601" w:name="_Toc104539008"/>
      <w:bookmarkStart w:id="3602" w:name="_Toc83233075"/>
      <w:bookmarkStart w:id="3603" w:name="_Toc45134046"/>
      <w:bookmarkStart w:id="3604" w:name="_Toc94064254"/>
      <w:bookmarkStart w:id="3605" w:name="_Toc66231801"/>
      <w:bookmarkStart w:id="3606" w:name="_Toc68168962"/>
      <w:bookmarkStart w:id="3607" w:name="_Toc36102461"/>
      <w:bookmarkStart w:id="3608" w:name="_Toc138754210"/>
      <w:bookmarkStart w:id="3609" w:name="_Toc90655871"/>
      <w:bookmarkStart w:id="3610" w:name="_Toc114133809"/>
      <w:bookmarkStart w:id="3611" w:name="_Toc112951130"/>
      <w:bookmarkStart w:id="3612" w:name="_Toc145705697"/>
      <w:bookmarkStart w:id="3613" w:name="_Toc101244415"/>
      <w:bookmarkStart w:id="3614" w:name="_Toc59017933"/>
      <w:bookmarkStart w:id="3615" w:name="_Toc56640965"/>
      <w:bookmarkStart w:id="3616" w:name="_Toc88667586"/>
      <w:bookmarkStart w:id="3617" w:name="_Toc50031978"/>
      <w:bookmarkStart w:id="3618" w:name="_Toc148522601"/>
      <w:bookmarkStart w:id="3619" w:name="_Toc43563503"/>
      <w:bookmarkStart w:id="3620" w:name="_Toc153363651"/>
      <w:r>
        <w:t>5.1.6.2.7</w:t>
      </w:r>
      <w:r>
        <w:tab/>
        <w:t>Type EventReportingRequirement</w:t>
      </w:r>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p>
    <w:p w:rsidR="00A10B25" w:rsidRDefault="00A10B25">
      <w:pPr>
        <w:pStyle w:val="TH"/>
      </w:pPr>
      <w:r>
        <w:t>Table 5.1.6.2.7-1: Definition of type EventReportingRequirement</w:t>
      </w:r>
    </w:p>
    <w:tbl>
      <w:tblPr>
        <w:tblW w:w="9566"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49"/>
        <w:gridCol w:w="1559"/>
        <w:gridCol w:w="425"/>
        <w:gridCol w:w="1134"/>
        <w:gridCol w:w="2856"/>
        <w:gridCol w:w="1843"/>
      </w:tblGrid>
      <w:tr w:rsidR="00A10B25">
        <w:trPr>
          <w:jc w:val="center"/>
        </w:trPr>
        <w:tc>
          <w:tcPr>
            <w:tcW w:w="1749" w:type="dxa"/>
            <w:shd w:val="clear" w:color="auto" w:fill="C0C0C0"/>
          </w:tcPr>
          <w:p w:rsidR="00A10B25" w:rsidRDefault="00A10B25">
            <w:pPr>
              <w:pStyle w:val="TAH"/>
            </w:pPr>
            <w:r>
              <w:t>Attribute name</w:t>
            </w:r>
          </w:p>
        </w:tc>
        <w:tc>
          <w:tcPr>
            <w:tcW w:w="1559" w:type="dxa"/>
            <w:shd w:val="clear" w:color="auto" w:fill="C0C0C0"/>
          </w:tcPr>
          <w:p w:rsidR="00A10B25" w:rsidRDefault="00A10B25">
            <w:pPr>
              <w:pStyle w:val="TAH"/>
            </w:pPr>
            <w:r>
              <w:t>Data type</w:t>
            </w:r>
          </w:p>
        </w:tc>
        <w:tc>
          <w:tcPr>
            <w:tcW w:w="425"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56" w:type="dxa"/>
            <w:shd w:val="clear" w:color="auto" w:fill="C0C0C0"/>
          </w:tcPr>
          <w:p w:rsidR="00A10B25" w:rsidRDefault="00A10B25">
            <w:pPr>
              <w:pStyle w:val="TAH"/>
            </w:pPr>
            <w:r>
              <w:t>Description</w:t>
            </w:r>
          </w:p>
        </w:tc>
        <w:tc>
          <w:tcPr>
            <w:tcW w:w="1843" w:type="dxa"/>
            <w:shd w:val="clear" w:color="auto" w:fill="C0C0C0"/>
          </w:tcPr>
          <w:p w:rsidR="00A10B25" w:rsidRDefault="00A10B25">
            <w:pPr>
              <w:pStyle w:val="TAH"/>
            </w:pPr>
            <w:r>
              <w:t>Applicability</w:t>
            </w:r>
          </w:p>
        </w:tc>
      </w:tr>
      <w:tr w:rsidR="00A10B25">
        <w:trPr>
          <w:jc w:val="center"/>
        </w:trPr>
        <w:tc>
          <w:tcPr>
            <w:tcW w:w="1749" w:type="dxa"/>
          </w:tcPr>
          <w:p w:rsidR="00A10B25" w:rsidRDefault="00A10B25">
            <w:pPr>
              <w:pStyle w:val="TAL"/>
            </w:pPr>
            <w:r>
              <w:rPr>
                <w:lang w:eastAsia="zh-CN"/>
              </w:rPr>
              <w:t>accuracy</w:t>
            </w:r>
          </w:p>
        </w:tc>
        <w:tc>
          <w:tcPr>
            <w:tcW w:w="1559" w:type="dxa"/>
          </w:tcPr>
          <w:p w:rsidR="00A10B25" w:rsidRDefault="00A10B25">
            <w:pPr>
              <w:pStyle w:val="TAL"/>
            </w:pPr>
            <w:r>
              <w:t>Accuracy</w:t>
            </w:r>
          </w:p>
        </w:tc>
        <w:tc>
          <w:tcPr>
            <w:tcW w:w="425" w:type="dxa"/>
          </w:tcPr>
          <w:p w:rsidR="00A10B25" w:rsidRDefault="00A10B25">
            <w:pPr>
              <w:pStyle w:val="TAC"/>
            </w:pPr>
            <w:r>
              <w:t>O</w:t>
            </w:r>
          </w:p>
        </w:tc>
        <w:tc>
          <w:tcPr>
            <w:tcW w:w="1134" w:type="dxa"/>
          </w:tcPr>
          <w:p w:rsidR="00A10B25" w:rsidRDefault="00A10B25">
            <w:pPr>
              <w:pStyle w:val="TAL"/>
            </w:pPr>
            <w:r>
              <w:t>0..1</w:t>
            </w:r>
          </w:p>
        </w:tc>
        <w:tc>
          <w:tcPr>
            <w:tcW w:w="2856" w:type="dxa"/>
          </w:tcPr>
          <w:p w:rsidR="00A10B25" w:rsidRDefault="00A10B25">
            <w:pPr>
              <w:pStyle w:val="TAL"/>
            </w:pPr>
            <w:r>
              <w:t>Preferred level of accuracy of the analytics.</w:t>
            </w:r>
            <w:r>
              <w:rPr>
                <w:rFonts w:cs="Arial"/>
                <w:szCs w:val="18"/>
              </w:rPr>
              <w:t xml:space="preserve"> (NOTE 5)</w:t>
            </w:r>
          </w:p>
        </w:tc>
        <w:tc>
          <w:tcPr>
            <w:tcW w:w="1843" w:type="dxa"/>
          </w:tcPr>
          <w:p w:rsidR="00A10B25" w:rsidRDefault="00A10B25">
            <w:pPr>
              <w:pStyle w:val="TAL"/>
            </w:pPr>
          </w:p>
        </w:tc>
      </w:tr>
      <w:tr w:rsidR="00A10B25">
        <w:trPr>
          <w:jc w:val="center"/>
        </w:trPr>
        <w:tc>
          <w:tcPr>
            <w:tcW w:w="1749" w:type="dxa"/>
          </w:tcPr>
          <w:p w:rsidR="00A10B25" w:rsidRDefault="00A10B25">
            <w:pPr>
              <w:pStyle w:val="TAL"/>
              <w:rPr>
                <w:lang w:eastAsia="zh-CN"/>
              </w:rPr>
            </w:pPr>
            <w:r>
              <w:rPr>
                <w:lang w:eastAsia="zh-CN"/>
              </w:rPr>
              <w:t>accPerSubset</w:t>
            </w:r>
          </w:p>
        </w:tc>
        <w:tc>
          <w:tcPr>
            <w:tcW w:w="1559" w:type="dxa"/>
          </w:tcPr>
          <w:p w:rsidR="00A10B25" w:rsidRDefault="00A10B25">
            <w:pPr>
              <w:pStyle w:val="TAL"/>
            </w:pPr>
            <w:r>
              <w:rPr>
                <w:lang w:eastAsia="zh-CN"/>
              </w:rPr>
              <w:t>array(Accuracy)</w:t>
            </w:r>
          </w:p>
        </w:tc>
        <w:tc>
          <w:tcPr>
            <w:tcW w:w="425" w:type="dxa"/>
          </w:tcPr>
          <w:p w:rsidR="00A10B25" w:rsidRDefault="00A10B25">
            <w:pPr>
              <w:pStyle w:val="TAC"/>
            </w:pPr>
            <w:r>
              <w:t>O</w:t>
            </w:r>
          </w:p>
        </w:tc>
        <w:tc>
          <w:tcPr>
            <w:tcW w:w="1134" w:type="dxa"/>
          </w:tcPr>
          <w:p w:rsidR="00A10B25" w:rsidRDefault="00A10B25">
            <w:pPr>
              <w:pStyle w:val="TAL"/>
            </w:pPr>
            <w:r>
              <w:rPr>
                <w:rFonts w:cs="Arial"/>
                <w:szCs w:val="18"/>
              </w:rPr>
              <w:t>1..N</w:t>
            </w:r>
          </w:p>
        </w:tc>
        <w:tc>
          <w:tcPr>
            <w:tcW w:w="2856" w:type="dxa"/>
          </w:tcPr>
          <w:p w:rsidR="00A10B25" w:rsidRDefault="00A10B25">
            <w:pPr>
              <w:pStyle w:val="TAL"/>
            </w:pPr>
            <w:r>
              <w:rPr>
                <w:rFonts w:cs="Arial"/>
                <w:szCs w:val="18"/>
              </w:rPr>
              <w:t>Each element indicates the preferred accuracy level per analytics subset. It may be present if the "</w:t>
            </w:r>
            <w:r>
              <w:t>listOfAnaSubsets</w:t>
            </w:r>
            <w:r>
              <w:rPr>
                <w:rFonts w:cs="Arial"/>
                <w:szCs w:val="18"/>
              </w:rPr>
              <w:t>" attribute is present in the subscription request (NOTE 4, NOTE 5)</w:t>
            </w:r>
          </w:p>
        </w:tc>
        <w:tc>
          <w:tcPr>
            <w:tcW w:w="1843" w:type="dxa"/>
          </w:tcPr>
          <w:p w:rsidR="00A10B25" w:rsidRDefault="00A10B25">
            <w:pPr>
              <w:pStyle w:val="TAL"/>
            </w:pPr>
            <w:r>
              <w:t>EneNA</w:t>
            </w:r>
          </w:p>
        </w:tc>
      </w:tr>
      <w:tr w:rsidR="00A10B25">
        <w:trPr>
          <w:jc w:val="center"/>
        </w:trPr>
        <w:tc>
          <w:tcPr>
            <w:tcW w:w="1749" w:type="dxa"/>
          </w:tcPr>
          <w:p w:rsidR="00A10B25" w:rsidRDefault="00A10B25">
            <w:pPr>
              <w:pStyle w:val="TAL"/>
              <w:rPr>
                <w:lang w:eastAsia="zh-CN"/>
              </w:rPr>
            </w:pPr>
            <w:r>
              <w:t>startTs</w:t>
            </w:r>
          </w:p>
        </w:tc>
        <w:tc>
          <w:tcPr>
            <w:tcW w:w="1559" w:type="dxa"/>
          </w:tcPr>
          <w:p w:rsidR="00A10B25" w:rsidRDefault="00A10B25">
            <w:pPr>
              <w:pStyle w:val="TAL"/>
              <w:rPr>
                <w:lang w:eastAsia="zh-CN"/>
              </w:rPr>
            </w:pPr>
            <w:r>
              <w:t>DateTime</w:t>
            </w:r>
          </w:p>
        </w:tc>
        <w:tc>
          <w:tcPr>
            <w:tcW w:w="425" w:type="dxa"/>
          </w:tcPr>
          <w:p w:rsidR="00A10B25" w:rsidRDefault="00A10B25">
            <w:pPr>
              <w:pStyle w:val="TAC"/>
              <w:rPr>
                <w:rFonts w:eastAsia="Times New Roman"/>
              </w:rPr>
            </w:pPr>
            <w:r>
              <w:t>O</w:t>
            </w:r>
          </w:p>
        </w:tc>
        <w:tc>
          <w:tcPr>
            <w:tcW w:w="1134" w:type="dxa"/>
          </w:tcPr>
          <w:p w:rsidR="00A10B25" w:rsidRDefault="00A10B25">
            <w:pPr>
              <w:pStyle w:val="TAL"/>
              <w:rPr>
                <w:rFonts w:eastAsia="Times New Roman"/>
              </w:rPr>
            </w:pPr>
            <w:r>
              <w:t>0..1</w:t>
            </w:r>
          </w:p>
        </w:tc>
        <w:tc>
          <w:tcPr>
            <w:tcW w:w="2856" w:type="dxa"/>
          </w:tcPr>
          <w:p w:rsidR="00A10B25" w:rsidRDefault="00A10B25">
            <w:pPr>
              <w:pStyle w:val="TAL"/>
            </w:pPr>
            <w:r>
              <w:t>UTC time indicating the start time of the observation period.</w:t>
            </w:r>
          </w:p>
          <w:p w:rsidR="00A10B25" w:rsidRDefault="00A10B25">
            <w:pPr>
              <w:pStyle w:val="TAL"/>
            </w:pPr>
            <w:r>
              <w:t>The absence of this attribute means subscription at the present time unless the "offsetPeriod" attribute is included. (NOTE 3)</w:t>
            </w:r>
          </w:p>
        </w:tc>
        <w:tc>
          <w:tcPr>
            <w:tcW w:w="1843" w:type="dxa"/>
          </w:tcPr>
          <w:p w:rsidR="00A10B25" w:rsidRDefault="00A10B25">
            <w:pPr>
              <w:pStyle w:val="TAL"/>
              <w:rPr>
                <w:rFonts w:cs="Arial"/>
                <w:szCs w:val="18"/>
              </w:rPr>
            </w:pPr>
          </w:p>
        </w:tc>
      </w:tr>
      <w:tr w:rsidR="00A10B25">
        <w:trPr>
          <w:jc w:val="center"/>
        </w:trPr>
        <w:tc>
          <w:tcPr>
            <w:tcW w:w="1749" w:type="dxa"/>
          </w:tcPr>
          <w:p w:rsidR="00A10B25" w:rsidRDefault="00A10B25">
            <w:pPr>
              <w:pStyle w:val="TAL"/>
              <w:rPr>
                <w:lang w:eastAsia="zh-CN"/>
              </w:rPr>
            </w:pPr>
            <w:r>
              <w:t>endTs</w:t>
            </w:r>
          </w:p>
        </w:tc>
        <w:tc>
          <w:tcPr>
            <w:tcW w:w="1559" w:type="dxa"/>
          </w:tcPr>
          <w:p w:rsidR="00A10B25" w:rsidRDefault="00A10B25">
            <w:pPr>
              <w:pStyle w:val="TAL"/>
              <w:rPr>
                <w:lang w:eastAsia="zh-CN"/>
              </w:rPr>
            </w:pPr>
            <w:r>
              <w:t>DateTime</w:t>
            </w:r>
          </w:p>
        </w:tc>
        <w:tc>
          <w:tcPr>
            <w:tcW w:w="425" w:type="dxa"/>
          </w:tcPr>
          <w:p w:rsidR="00A10B25" w:rsidRDefault="00A10B25">
            <w:pPr>
              <w:pStyle w:val="TAC"/>
              <w:rPr>
                <w:rFonts w:eastAsia="Times New Roman"/>
              </w:rPr>
            </w:pPr>
            <w:r>
              <w:rPr>
                <w:rFonts w:cs="Arial"/>
                <w:szCs w:val="18"/>
                <w:lang w:eastAsia="zh-CN"/>
              </w:rPr>
              <w:t>O</w:t>
            </w:r>
          </w:p>
        </w:tc>
        <w:tc>
          <w:tcPr>
            <w:tcW w:w="1134" w:type="dxa"/>
          </w:tcPr>
          <w:p w:rsidR="00A10B25" w:rsidRDefault="00A10B25">
            <w:pPr>
              <w:pStyle w:val="TAL"/>
              <w:rPr>
                <w:rFonts w:eastAsia="Times New Roman"/>
              </w:rPr>
            </w:pPr>
            <w:r>
              <w:rPr>
                <w:rFonts w:cs="Arial"/>
                <w:szCs w:val="18"/>
                <w:lang w:eastAsia="zh-CN"/>
              </w:rPr>
              <w:t>0..1</w:t>
            </w:r>
          </w:p>
        </w:tc>
        <w:tc>
          <w:tcPr>
            <w:tcW w:w="2856" w:type="dxa"/>
          </w:tcPr>
          <w:p w:rsidR="00A10B25" w:rsidRDefault="00A10B25">
            <w:pPr>
              <w:pStyle w:val="TAL"/>
            </w:pPr>
            <w:r>
              <w:t>UTC time indicating the end time of the observation period.</w:t>
            </w:r>
          </w:p>
          <w:p w:rsidR="00A10B25" w:rsidRDefault="00A10B25">
            <w:pPr>
              <w:pStyle w:val="TAL"/>
            </w:pPr>
            <w:r>
              <w:t xml:space="preserve">If the start time is in the past, then </w:t>
            </w:r>
            <w:r>
              <w:rPr>
                <w:rFonts w:hint="eastAsia"/>
                <w:lang w:eastAsia="zh-CN"/>
              </w:rPr>
              <w:t>t</w:t>
            </w:r>
            <w:r>
              <w:t>he absence of this attribute means that the end time of the subscription is at the present time, unless the "offsetPeriod" attribute is included.</w:t>
            </w:r>
          </w:p>
          <w:p w:rsidR="00A10B25" w:rsidRDefault="00A10B25">
            <w:pPr>
              <w:pStyle w:val="TAL"/>
            </w:pPr>
            <w:r>
              <w:t>If provided, it shall not be less than the start time. (NOTE 3)</w:t>
            </w:r>
          </w:p>
        </w:tc>
        <w:tc>
          <w:tcPr>
            <w:tcW w:w="1843" w:type="dxa"/>
          </w:tcPr>
          <w:p w:rsidR="00A10B25" w:rsidRDefault="00A10B25">
            <w:pPr>
              <w:pStyle w:val="TAL"/>
              <w:rPr>
                <w:rFonts w:cs="Arial"/>
                <w:szCs w:val="18"/>
              </w:rPr>
            </w:pPr>
          </w:p>
        </w:tc>
      </w:tr>
      <w:tr w:rsidR="00A10B25">
        <w:trPr>
          <w:jc w:val="center"/>
        </w:trPr>
        <w:tc>
          <w:tcPr>
            <w:tcW w:w="1749" w:type="dxa"/>
          </w:tcPr>
          <w:p w:rsidR="00A10B25" w:rsidRDefault="00A10B25">
            <w:pPr>
              <w:pStyle w:val="TAL"/>
            </w:pPr>
            <w:r>
              <w:t>offsetPeriod</w:t>
            </w:r>
          </w:p>
        </w:tc>
        <w:tc>
          <w:tcPr>
            <w:tcW w:w="1559" w:type="dxa"/>
          </w:tcPr>
          <w:p w:rsidR="00A10B25" w:rsidRDefault="00A10B25">
            <w:pPr>
              <w:pStyle w:val="TAL"/>
            </w:pPr>
            <w:r>
              <w:t>integer</w:t>
            </w:r>
          </w:p>
        </w:tc>
        <w:tc>
          <w:tcPr>
            <w:tcW w:w="425" w:type="dxa"/>
          </w:tcPr>
          <w:p w:rsidR="00A10B25" w:rsidRDefault="00A10B25">
            <w:pPr>
              <w:pStyle w:val="TAC"/>
              <w:rPr>
                <w:rFonts w:cs="Arial"/>
                <w:szCs w:val="18"/>
                <w:lang w:eastAsia="zh-CN"/>
              </w:rPr>
            </w:pPr>
            <w:r>
              <w:rPr>
                <w:rFonts w:cs="Arial"/>
                <w:szCs w:val="18"/>
                <w:lang w:eastAsia="zh-CN"/>
              </w:rPr>
              <w:t>O</w:t>
            </w:r>
          </w:p>
        </w:tc>
        <w:tc>
          <w:tcPr>
            <w:tcW w:w="1134" w:type="dxa"/>
          </w:tcPr>
          <w:p w:rsidR="00A10B25" w:rsidRDefault="00A10B25">
            <w:pPr>
              <w:pStyle w:val="TAL"/>
              <w:rPr>
                <w:rFonts w:cs="Arial"/>
                <w:szCs w:val="18"/>
                <w:lang w:eastAsia="zh-CN"/>
              </w:rPr>
            </w:pPr>
            <w:r>
              <w:rPr>
                <w:rFonts w:cs="Arial"/>
                <w:szCs w:val="18"/>
                <w:lang w:eastAsia="zh-CN"/>
              </w:rPr>
              <w:t>0..1</w:t>
            </w:r>
          </w:p>
        </w:tc>
        <w:tc>
          <w:tcPr>
            <w:tcW w:w="2856" w:type="dxa"/>
          </w:tcPr>
          <w:p w:rsidR="00A10B25" w:rsidRDefault="00A10B25">
            <w:pPr>
              <w:pStyle w:val="TAL"/>
            </w:pPr>
            <w:r>
              <w:t>Offset period in units of seconds to the reporting time, if the value is negative means statistics in the past offset period, otherwise a positive value means prediction in the future offset period. May be present if the "repPeriod" attribute is included within the "evtReq" attribute or the "repetitionPeriod" attribute is included within the EventSubscription type. (NOTE 3)</w:t>
            </w:r>
          </w:p>
        </w:tc>
        <w:tc>
          <w:tcPr>
            <w:tcW w:w="1843" w:type="dxa"/>
          </w:tcPr>
          <w:p w:rsidR="00A10B25" w:rsidRDefault="00A10B25">
            <w:pPr>
              <w:pStyle w:val="TAL"/>
              <w:rPr>
                <w:rFonts w:cs="Arial"/>
                <w:szCs w:val="18"/>
              </w:rPr>
            </w:pPr>
            <w:r>
              <w:rPr>
                <w:rFonts w:cs="Arial"/>
                <w:szCs w:val="18"/>
              </w:rPr>
              <w:t>EneNA</w:t>
            </w:r>
          </w:p>
        </w:tc>
      </w:tr>
      <w:tr w:rsidR="00A10B25">
        <w:trPr>
          <w:jc w:val="center"/>
        </w:trPr>
        <w:tc>
          <w:tcPr>
            <w:tcW w:w="1749" w:type="dxa"/>
          </w:tcPr>
          <w:p w:rsidR="00A10B25" w:rsidRDefault="00A10B25">
            <w:pPr>
              <w:pStyle w:val="TAL"/>
            </w:pPr>
            <w:r>
              <w:rPr>
                <w:rFonts w:cs="Arial"/>
                <w:szCs w:val="18"/>
                <w:lang w:eastAsia="zh-CN"/>
              </w:rPr>
              <w:t>sampRatio</w:t>
            </w:r>
          </w:p>
        </w:tc>
        <w:tc>
          <w:tcPr>
            <w:tcW w:w="1559" w:type="dxa"/>
          </w:tcPr>
          <w:p w:rsidR="00A10B25" w:rsidRDefault="00A10B25">
            <w:pPr>
              <w:pStyle w:val="TAL"/>
            </w:pPr>
            <w:r>
              <w:t>SamplingRatio</w:t>
            </w:r>
          </w:p>
        </w:tc>
        <w:tc>
          <w:tcPr>
            <w:tcW w:w="425" w:type="dxa"/>
          </w:tcPr>
          <w:p w:rsidR="00A10B25" w:rsidRDefault="00A10B25">
            <w:pPr>
              <w:pStyle w:val="TAC"/>
              <w:rPr>
                <w:rFonts w:cs="Arial"/>
                <w:szCs w:val="18"/>
                <w:lang w:eastAsia="zh-CN"/>
              </w:rPr>
            </w:pPr>
            <w:r>
              <w:rPr>
                <w:rFonts w:cs="Arial"/>
                <w:szCs w:val="18"/>
                <w:lang w:eastAsia="zh-CN"/>
              </w:rPr>
              <w:t>O</w:t>
            </w:r>
          </w:p>
        </w:tc>
        <w:tc>
          <w:tcPr>
            <w:tcW w:w="1134" w:type="dxa"/>
          </w:tcPr>
          <w:p w:rsidR="00A10B25" w:rsidRDefault="00A10B25">
            <w:pPr>
              <w:pStyle w:val="TAL"/>
              <w:rPr>
                <w:rFonts w:cs="Arial"/>
                <w:szCs w:val="18"/>
                <w:lang w:eastAsia="zh-CN"/>
              </w:rPr>
            </w:pPr>
            <w:r>
              <w:rPr>
                <w:rFonts w:cs="Arial"/>
                <w:szCs w:val="18"/>
                <w:lang w:eastAsia="zh-CN"/>
              </w:rPr>
              <w:t>0..1</w:t>
            </w:r>
          </w:p>
        </w:tc>
        <w:tc>
          <w:tcPr>
            <w:tcW w:w="2856" w:type="dxa"/>
          </w:tcPr>
          <w:p w:rsidR="00A10B25" w:rsidRDefault="00A10B25">
            <w:pPr>
              <w:pStyle w:val="TAL"/>
            </w:pPr>
            <w:r>
              <w:t>Percentage of sampling (1%...100%) among impacted UEs.</w:t>
            </w:r>
          </w:p>
          <w:p w:rsidR="00A10B25" w:rsidRDefault="00A10B25">
            <w:pPr>
              <w:pStyle w:val="TAL"/>
            </w:pPr>
            <w:r>
              <w:t>Applicable to event targeting a group of UEs or any UE.</w:t>
            </w:r>
          </w:p>
          <w:p w:rsidR="00A10B25" w:rsidRDefault="00A10B25">
            <w:pPr>
              <w:pStyle w:val="TAL"/>
            </w:pPr>
            <w:r>
              <w:t>(NOTE 1)</w:t>
            </w:r>
          </w:p>
        </w:tc>
        <w:tc>
          <w:tcPr>
            <w:tcW w:w="1843" w:type="dxa"/>
          </w:tcPr>
          <w:p w:rsidR="00A10B25" w:rsidRDefault="00A10B25">
            <w:pPr>
              <w:pStyle w:val="TAL"/>
              <w:rPr>
                <w:rFonts w:cs="Arial"/>
                <w:szCs w:val="18"/>
              </w:rPr>
            </w:pPr>
          </w:p>
        </w:tc>
      </w:tr>
      <w:tr w:rsidR="00A10B25">
        <w:trPr>
          <w:jc w:val="center"/>
        </w:trPr>
        <w:tc>
          <w:tcPr>
            <w:tcW w:w="1749" w:type="dxa"/>
          </w:tcPr>
          <w:p w:rsidR="00A10B25" w:rsidRDefault="00A10B25">
            <w:pPr>
              <w:pStyle w:val="TAL"/>
            </w:pPr>
            <w:r>
              <w:rPr>
                <w:rFonts w:hint="eastAsia"/>
                <w:lang w:eastAsia="zh-CN"/>
              </w:rPr>
              <w:t>m</w:t>
            </w:r>
            <w:r>
              <w:rPr>
                <w:lang w:eastAsia="zh-CN"/>
              </w:rPr>
              <w:t>axSupiNbr</w:t>
            </w:r>
          </w:p>
        </w:tc>
        <w:tc>
          <w:tcPr>
            <w:tcW w:w="1559" w:type="dxa"/>
          </w:tcPr>
          <w:p w:rsidR="00A10B25" w:rsidRDefault="00A10B25">
            <w:pPr>
              <w:pStyle w:val="TAL"/>
            </w:pPr>
            <w:r>
              <w:rPr>
                <w:lang w:eastAsia="zh-CN"/>
              </w:rPr>
              <w:t>Uinteger</w:t>
            </w:r>
          </w:p>
        </w:tc>
        <w:tc>
          <w:tcPr>
            <w:tcW w:w="425" w:type="dxa"/>
          </w:tcPr>
          <w:p w:rsidR="00A10B25" w:rsidRDefault="00A10B25">
            <w:pPr>
              <w:pStyle w:val="TAC"/>
              <w:rPr>
                <w:rFonts w:cs="Arial"/>
                <w:szCs w:val="18"/>
                <w:lang w:eastAsia="zh-CN"/>
              </w:rPr>
            </w:pPr>
            <w:r>
              <w:rPr>
                <w:rFonts w:cs="Arial" w:hint="eastAsia"/>
                <w:szCs w:val="18"/>
                <w:lang w:eastAsia="zh-CN"/>
              </w:rPr>
              <w:t>O</w:t>
            </w:r>
          </w:p>
        </w:tc>
        <w:tc>
          <w:tcPr>
            <w:tcW w:w="1134" w:type="dxa"/>
          </w:tcPr>
          <w:p w:rsidR="00A10B25" w:rsidRDefault="00A10B25">
            <w:pPr>
              <w:pStyle w:val="TAL"/>
              <w:rPr>
                <w:rFonts w:cs="Arial"/>
                <w:szCs w:val="18"/>
                <w:lang w:eastAsia="zh-CN"/>
              </w:rPr>
            </w:pPr>
            <w:r>
              <w:rPr>
                <w:rFonts w:cs="Arial" w:hint="eastAsia"/>
                <w:szCs w:val="18"/>
                <w:lang w:eastAsia="zh-CN"/>
              </w:rPr>
              <w:t>0</w:t>
            </w:r>
            <w:r>
              <w:rPr>
                <w:rFonts w:cs="Arial"/>
                <w:szCs w:val="18"/>
                <w:lang w:eastAsia="zh-CN"/>
              </w:rPr>
              <w:t>..1</w:t>
            </w:r>
          </w:p>
        </w:tc>
        <w:tc>
          <w:tcPr>
            <w:tcW w:w="2856" w:type="dxa"/>
          </w:tcPr>
          <w:p w:rsidR="00A10B25" w:rsidRDefault="00A10B25">
            <w:pPr>
              <w:pStyle w:val="TAL"/>
            </w:pPr>
            <w:r>
              <w:rPr>
                <w:lang w:val="en-US" w:eastAsia="en-US"/>
              </w:rPr>
              <w:t>Represents the maximum number of SUPIs</w:t>
            </w:r>
            <w:r>
              <w:t xml:space="preserve"> expected in an object. </w:t>
            </w:r>
          </w:p>
          <w:p w:rsidR="00A10B25" w:rsidRDefault="00A10B25">
            <w:pPr>
              <w:pStyle w:val="TAL"/>
            </w:pPr>
            <w:r>
              <w:t>Applicable for the event(s) providing a list of SUPIs during the analytics response.</w:t>
            </w:r>
          </w:p>
        </w:tc>
        <w:tc>
          <w:tcPr>
            <w:tcW w:w="1843" w:type="dxa"/>
          </w:tcPr>
          <w:p w:rsidR="00A10B25" w:rsidRDefault="00A10B25">
            <w:pPr>
              <w:pStyle w:val="TAL"/>
              <w:rPr>
                <w:rFonts w:cs="Arial"/>
                <w:szCs w:val="18"/>
              </w:rPr>
            </w:pPr>
          </w:p>
        </w:tc>
      </w:tr>
      <w:tr w:rsidR="00A10B25">
        <w:trPr>
          <w:jc w:val="center"/>
        </w:trPr>
        <w:tc>
          <w:tcPr>
            <w:tcW w:w="1749" w:type="dxa"/>
          </w:tcPr>
          <w:p w:rsidR="00A10B25" w:rsidRDefault="00A10B25">
            <w:pPr>
              <w:pStyle w:val="TAL"/>
              <w:rPr>
                <w:rFonts w:hint="eastAsia"/>
                <w:lang w:eastAsia="zh-CN"/>
              </w:rPr>
            </w:pPr>
            <w:r>
              <w:t>maxObjectNbr</w:t>
            </w:r>
          </w:p>
        </w:tc>
        <w:tc>
          <w:tcPr>
            <w:tcW w:w="1559" w:type="dxa"/>
          </w:tcPr>
          <w:p w:rsidR="00A10B25" w:rsidRDefault="00A10B25">
            <w:pPr>
              <w:pStyle w:val="TAL"/>
              <w:rPr>
                <w:lang w:eastAsia="zh-CN"/>
              </w:rPr>
            </w:pPr>
            <w:r>
              <w:t>Uinteger</w:t>
            </w:r>
          </w:p>
        </w:tc>
        <w:tc>
          <w:tcPr>
            <w:tcW w:w="425" w:type="dxa"/>
          </w:tcPr>
          <w:p w:rsidR="00A10B25" w:rsidRDefault="00A10B25">
            <w:pPr>
              <w:pStyle w:val="TAC"/>
              <w:rPr>
                <w:rFonts w:cs="Arial" w:hint="eastAsia"/>
                <w:szCs w:val="18"/>
                <w:lang w:eastAsia="zh-CN"/>
              </w:rPr>
            </w:pPr>
            <w:r>
              <w:t>O</w:t>
            </w:r>
          </w:p>
        </w:tc>
        <w:tc>
          <w:tcPr>
            <w:tcW w:w="1134" w:type="dxa"/>
          </w:tcPr>
          <w:p w:rsidR="00A10B25" w:rsidRDefault="00A10B25">
            <w:pPr>
              <w:pStyle w:val="TAL"/>
              <w:rPr>
                <w:rFonts w:cs="Arial" w:hint="eastAsia"/>
                <w:szCs w:val="18"/>
                <w:lang w:eastAsia="zh-CN"/>
              </w:rPr>
            </w:pPr>
            <w:r>
              <w:t>0..1</w:t>
            </w:r>
          </w:p>
        </w:tc>
        <w:tc>
          <w:tcPr>
            <w:tcW w:w="2856" w:type="dxa"/>
          </w:tcPr>
          <w:p w:rsidR="00A10B25" w:rsidRDefault="00A10B25">
            <w:pPr>
              <w:pStyle w:val="TAL"/>
              <w:rPr>
                <w:lang w:val="en-US" w:eastAsia="en-US"/>
              </w:rPr>
            </w:pPr>
            <w:r>
              <w:t>Maximum number of objects expected for an analytics report. It's only applicable for the event(s) which may provide more than one entries or objects during event notification.</w:t>
            </w:r>
          </w:p>
        </w:tc>
        <w:tc>
          <w:tcPr>
            <w:tcW w:w="1843" w:type="dxa"/>
          </w:tcPr>
          <w:p w:rsidR="00A10B25" w:rsidRDefault="00A10B25">
            <w:pPr>
              <w:pStyle w:val="TAL"/>
              <w:rPr>
                <w:rFonts w:cs="Arial"/>
                <w:szCs w:val="18"/>
              </w:rPr>
            </w:pPr>
          </w:p>
        </w:tc>
      </w:tr>
      <w:tr w:rsidR="00A10B25">
        <w:trPr>
          <w:jc w:val="center"/>
        </w:trPr>
        <w:tc>
          <w:tcPr>
            <w:tcW w:w="1749" w:type="dxa"/>
          </w:tcPr>
          <w:p w:rsidR="00A10B25" w:rsidRDefault="00A10B25">
            <w:pPr>
              <w:pStyle w:val="TAL"/>
            </w:pPr>
            <w:r>
              <w:t>timeAnaNeeded</w:t>
            </w:r>
          </w:p>
        </w:tc>
        <w:tc>
          <w:tcPr>
            <w:tcW w:w="1559" w:type="dxa"/>
          </w:tcPr>
          <w:p w:rsidR="00A10B25" w:rsidRDefault="00A10B25">
            <w:pPr>
              <w:pStyle w:val="TAL"/>
            </w:pPr>
            <w:r>
              <w:t>DateTime</w:t>
            </w:r>
          </w:p>
        </w:tc>
        <w:tc>
          <w:tcPr>
            <w:tcW w:w="425" w:type="dxa"/>
          </w:tcPr>
          <w:p w:rsidR="00A10B25" w:rsidRDefault="00A10B25">
            <w:pPr>
              <w:pStyle w:val="TAC"/>
            </w:pPr>
            <w:r>
              <w:t>O</w:t>
            </w:r>
          </w:p>
        </w:tc>
        <w:tc>
          <w:tcPr>
            <w:tcW w:w="1134" w:type="dxa"/>
          </w:tcPr>
          <w:p w:rsidR="00A10B25" w:rsidRDefault="00A10B25">
            <w:pPr>
              <w:pStyle w:val="TAL"/>
            </w:pPr>
            <w:r>
              <w:t>0..1</w:t>
            </w:r>
          </w:p>
        </w:tc>
        <w:tc>
          <w:tcPr>
            <w:tcW w:w="2856" w:type="dxa"/>
          </w:tcPr>
          <w:p w:rsidR="00A10B25" w:rsidRDefault="00A10B25">
            <w:pPr>
              <w:pStyle w:val="TAL"/>
            </w:pPr>
            <w:r>
              <w:t>UTC time indicating the time when analytcs information is needed.</w:t>
            </w:r>
          </w:p>
        </w:tc>
        <w:tc>
          <w:tcPr>
            <w:tcW w:w="1843" w:type="dxa"/>
          </w:tcPr>
          <w:p w:rsidR="00A10B25" w:rsidRDefault="00A10B25">
            <w:pPr>
              <w:pStyle w:val="TAL"/>
              <w:rPr>
                <w:rFonts w:cs="Arial"/>
                <w:szCs w:val="18"/>
              </w:rPr>
            </w:pPr>
            <w:r>
              <w:rPr>
                <w:rFonts w:cs="Arial"/>
                <w:szCs w:val="18"/>
              </w:rPr>
              <w:t>EneNA</w:t>
            </w:r>
          </w:p>
        </w:tc>
      </w:tr>
      <w:tr w:rsidR="00A10B25">
        <w:trPr>
          <w:jc w:val="center"/>
        </w:trPr>
        <w:tc>
          <w:tcPr>
            <w:tcW w:w="1749" w:type="dxa"/>
          </w:tcPr>
          <w:p w:rsidR="00A10B25" w:rsidRDefault="00A10B25">
            <w:pPr>
              <w:pStyle w:val="TAL"/>
            </w:pPr>
            <w:r>
              <w:t>anaMeta</w:t>
            </w:r>
          </w:p>
        </w:tc>
        <w:tc>
          <w:tcPr>
            <w:tcW w:w="1559" w:type="dxa"/>
          </w:tcPr>
          <w:p w:rsidR="00A10B25" w:rsidRDefault="00A10B25">
            <w:pPr>
              <w:pStyle w:val="TAL"/>
            </w:pPr>
            <w:r>
              <w:t>array(AnalyticsMetadata)</w:t>
            </w:r>
          </w:p>
        </w:tc>
        <w:tc>
          <w:tcPr>
            <w:tcW w:w="425" w:type="dxa"/>
          </w:tcPr>
          <w:p w:rsidR="00A10B25" w:rsidRDefault="00A10B25">
            <w:pPr>
              <w:pStyle w:val="TAC"/>
            </w:pPr>
            <w:r>
              <w:t>O</w:t>
            </w:r>
          </w:p>
        </w:tc>
        <w:tc>
          <w:tcPr>
            <w:tcW w:w="1134" w:type="dxa"/>
          </w:tcPr>
          <w:p w:rsidR="00A10B25" w:rsidRDefault="00A10B25">
            <w:pPr>
              <w:pStyle w:val="TAL"/>
            </w:pPr>
            <w:r>
              <w:t>1..N</w:t>
            </w:r>
          </w:p>
        </w:tc>
        <w:tc>
          <w:tcPr>
            <w:tcW w:w="2856" w:type="dxa"/>
          </w:tcPr>
          <w:p w:rsidR="00A10B25" w:rsidRDefault="00A10B25">
            <w:pPr>
              <w:pStyle w:val="TAL"/>
            </w:pPr>
            <w:r>
              <w:t>List of analytics metadata that are requested to be included.</w:t>
            </w:r>
          </w:p>
        </w:tc>
        <w:tc>
          <w:tcPr>
            <w:tcW w:w="1843" w:type="dxa"/>
          </w:tcPr>
          <w:p w:rsidR="00A10B25" w:rsidRDefault="00A10B25">
            <w:pPr>
              <w:pStyle w:val="TAL"/>
              <w:rPr>
                <w:rFonts w:cs="Arial"/>
                <w:szCs w:val="18"/>
              </w:rPr>
            </w:pPr>
            <w:r>
              <w:t>Aggregation</w:t>
            </w:r>
          </w:p>
        </w:tc>
      </w:tr>
      <w:tr w:rsidR="00A10B25">
        <w:trPr>
          <w:jc w:val="center"/>
        </w:trPr>
        <w:tc>
          <w:tcPr>
            <w:tcW w:w="1749" w:type="dxa"/>
          </w:tcPr>
          <w:p w:rsidR="00A10B25" w:rsidRDefault="00A10B25">
            <w:pPr>
              <w:pStyle w:val="TAL"/>
            </w:pPr>
            <w:r>
              <w:t>anaMetaInd</w:t>
            </w:r>
          </w:p>
        </w:tc>
        <w:tc>
          <w:tcPr>
            <w:tcW w:w="1559" w:type="dxa"/>
          </w:tcPr>
          <w:p w:rsidR="00A10B25" w:rsidRDefault="00A10B25">
            <w:pPr>
              <w:pStyle w:val="TAL"/>
            </w:pPr>
            <w:r>
              <w:t>AnalyticsMetadataIndication</w:t>
            </w:r>
          </w:p>
        </w:tc>
        <w:tc>
          <w:tcPr>
            <w:tcW w:w="425" w:type="dxa"/>
          </w:tcPr>
          <w:p w:rsidR="00A10B25" w:rsidRDefault="00A10B25">
            <w:pPr>
              <w:pStyle w:val="TAC"/>
            </w:pPr>
            <w:r>
              <w:t>O</w:t>
            </w:r>
          </w:p>
        </w:tc>
        <w:tc>
          <w:tcPr>
            <w:tcW w:w="1134" w:type="dxa"/>
          </w:tcPr>
          <w:p w:rsidR="00A10B25" w:rsidRDefault="00A10B25">
            <w:pPr>
              <w:pStyle w:val="TAL"/>
            </w:pPr>
            <w:r>
              <w:t>0..1</w:t>
            </w:r>
          </w:p>
        </w:tc>
        <w:tc>
          <w:tcPr>
            <w:tcW w:w="2856" w:type="dxa"/>
          </w:tcPr>
          <w:p w:rsidR="00A10B25" w:rsidRDefault="00A10B25">
            <w:pPr>
              <w:pStyle w:val="TAL"/>
            </w:pPr>
            <w:r>
              <w:t>Contains values for the analytics metadata that the NF service consumer wants to be used for generating the analytics</w:t>
            </w:r>
            <w:r>
              <w:rPr>
                <w:lang w:eastAsia="ko-KR"/>
              </w:rPr>
              <w:t>.</w:t>
            </w:r>
          </w:p>
        </w:tc>
        <w:tc>
          <w:tcPr>
            <w:tcW w:w="1843" w:type="dxa"/>
          </w:tcPr>
          <w:p w:rsidR="00A10B25" w:rsidRDefault="00A10B25">
            <w:pPr>
              <w:pStyle w:val="TAL"/>
              <w:rPr>
                <w:rFonts w:cs="Arial"/>
                <w:szCs w:val="18"/>
              </w:rPr>
            </w:pPr>
            <w:r>
              <w:t>Aggregation</w:t>
            </w:r>
          </w:p>
        </w:tc>
      </w:tr>
      <w:tr w:rsidR="00A10B25">
        <w:trPr>
          <w:jc w:val="center"/>
        </w:trPr>
        <w:tc>
          <w:tcPr>
            <w:tcW w:w="1749" w:type="dxa"/>
          </w:tcPr>
          <w:p w:rsidR="00A10B25" w:rsidRDefault="00A10B25">
            <w:pPr>
              <w:pStyle w:val="TAL"/>
            </w:pPr>
            <w:r>
              <w:rPr>
                <w:lang w:eastAsia="zh-CN"/>
              </w:rPr>
              <w:t>histAnaTimePeriod</w:t>
            </w:r>
          </w:p>
        </w:tc>
        <w:tc>
          <w:tcPr>
            <w:tcW w:w="1559" w:type="dxa"/>
          </w:tcPr>
          <w:p w:rsidR="00A10B25" w:rsidRDefault="00A10B25">
            <w:pPr>
              <w:pStyle w:val="TAL"/>
            </w:pPr>
            <w:r>
              <w:rPr>
                <w:rFonts w:eastAsia="DengXian"/>
                <w:lang w:eastAsia="zh-CN"/>
              </w:rPr>
              <w:t>TimeWindow</w:t>
            </w:r>
          </w:p>
        </w:tc>
        <w:tc>
          <w:tcPr>
            <w:tcW w:w="425" w:type="dxa"/>
          </w:tcPr>
          <w:p w:rsidR="00A10B25" w:rsidRDefault="00A10B25">
            <w:pPr>
              <w:pStyle w:val="TAC"/>
            </w:pPr>
            <w:r>
              <w:t>O</w:t>
            </w:r>
          </w:p>
        </w:tc>
        <w:tc>
          <w:tcPr>
            <w:tcW w:w="1134" w:type="dxa"/>
          </w:tcPr>
          <w:p w:rsidR="00A10B25" w:rsidRDefault="00A10B25">
            <w:pPr>
              <w:pStyle w:val="TAL"/>
            </w:pPr>
            <w:r>
              <w:rPr>
                <w:rFonts w:eastAsia="Yu Mincho"/>
                <w:lang w:eastAsia="ja-JP"/>
              </w:rPr>
              <w:t>0..1</w:t>
            </w:r>
          </w:p>
        </w:tc>
        <w:tc>
          <w:tcPr>
            <w:tcW w:w="2856" w:type="dxa"/>
          </w:tcPr>
          <w:p w:rsidR="00A10B25" w:rsidRDefault="00A10B25">
            <w:pPr>
              <w:pStyle w:val="TAL"/>
            </w:pPr>
            <w:r>
              <w:t>The time period of historical analytics indicates the start time and end time during which the historical analytics was generated. If this attribute is included,</w:t>
            </w:r>
            <w:r>
              <w:rPr>
                <w:lang w:eastAsia="zh-CN"/>
              </w:rPr>
              <w:t xml:space="preserve"> the NWDAF only needs to provide the existing analytics, and does not need to generate new analytics.</w:t>
            </w:r>
          </w:p>
        </w:tc>
        <w:tc>
          <w:tcPr>
            <w:tcW w:w="1843" w:type="dxa"/>
          </w:tcPr>
          <w:p w:rsidR="00A10B25" w:rsidRDefault="00A10B25">
            <w:pPr>
              <w:pStyle w:val="TAL"/>
            </w:pPr>
            <w:r>
              <w:rPr>
                <w:rFonts w:cs="Arial"/>
                <w:szCs w:val="18"/>
              </w:rPr>
              <w:t>EneNA</w:t>
            </w:r>
          </w:p>
        </w:tc>
      </w:tr>
      <w:tr w:rsidR="00A10B25">
        <w:trPr>
          <w:jc w:val="center"/>
        </w:trPr>
        <w:tc>
          <w:tcPr>
            <w:tcW w:w="9566" w:type="dxa"/>
            <w:gridSpan w:val="6"/>
          </w:tcPr>
          <w:p w:rsidR="00A10B25" w:rsidRDefault="00A10B25">
            <w:pPr>
              <w:pStyle w:val="TAN"/>
            </w:pPr>
            <w:r>
              <w:rPr>
                <w:rFonts w:cs="Arial"/>
                <w:szCs w:val="18"/>
              </w:rPr>
              <w:t>NOTE 1:</w:t>
            </w:r>
            <w:r>
              <w:tab/>
              <w:t>The "sampRatio" attribute within EventReportingRequirement data type is not applicable for the Nnwdaf_EventsSubscription API.</w:t>
            </w:r>
          </w:p>
          <w:p w:rsidR="00A10B25" w:rsidRDefault="00A10B25">
            <w:pPr>
              <w:pStyle w:val="TAN"/>
            </w:pPr>
            <w:r>
              <w:rPr>
                <w:rFonts w:cs="Arial"/>
                <w:szCs w:val="18"/>
              </w:rPr>
              <w:t>NOTE 2:</w:t>
            </w:r>
            <w:r>
              <w:tab/>
              <w:t>Void.</w:t>
            </w:r>
          </w:p>
          <w:p w:rsidR="00A10B25" w:rsidRDefault="00A10B25">
            <w:pPr>
              <w:pStyle w:val="TAN"/>
            </w:pPr>
            <w:r>
              <w:t>NOTE 3:</w:t>
            </w:r>
            <w:r>
              <w:tab/>
              <w:t>When the "offsetPeriod" attribute is included, the "startTs" and "endTs" attributes shall not be included. If the analytics target period is indicated either by providing a "startTs" attribute and an "endTs" attribute that are equal, or by providing an "offsetPeriod" attribute equal to zero (which means there is no offset to the periodic reporting time indicated by the "repPeriod" attribute or "repetitionPeriod" attribute), then this is a request for analytics for a specific time of the same "startTs" attribute and "endTs" attribute or each specific time periodically indicated by the "repPeriod" attribute , rather than for a time interval. If none of the attributes "startTs", "endTs" and "offsetPeriod" is provided, the analytics target period starts at the present time and there is no specified end time.</w:t>
            </w:r>
          </w:p>
          <w:p w:rsidR="00A10B25" w:rsidRDefault="00A10B25">
            <w:pPr>
              <w:pStyle w:val="TAN"/>
            </w:pPr>
            <w:r>
              <w:t>NOTE</w:t>
            </w:r>
            <w:r>
              <w:rPr>
                <w:lang w:eastAsia="zh-CN"/>
              </w:rPr>
              <w:t> 4</w:t>
            </w:r>
            <w:r>
              <w:t>:</w:t>
            </w:r>
            <w:r>
              <w:tab/>
              <w:t>If multiple accuracy entries are included, the order of the entries of the "accPerSubset" attribute corresponds with the order of the entries of the "listOfAnaSubsets" attribute, i.e. the first entry of the "accPerSubset" attribute holds the requested accuracy for the analytics subset that is indicated by the first entry of the "listOfAnaSubsets" attribute, and so on.</w:t>
            </w:r>
          </w:p>
          <w:p w:rsidR="00A10B25" w:rsidRDefault="00A10B25">
            <w:pPr>
              <w:pStyle w:val="TAN"/>
              <w:rPr>
                <w:rFonts w:cs="Arial"/>
                <w:szCs w:val="18"/>
              </w:rPr>
            </w:pPr>
            <w:r>
              <w:t>NOTE</w:t>
            </w:r>
            <w:r>
              <w:rPr>
                <w:lang w:eastAsia="zh-CN"/>
              </w:rPr>
              <w:t> 5</w:t>
            </w:r>
            <w:r>
              <w:t>:</w:t>
            </w:r>
            <w:r>
              <w:tab/>
              <w:t>If both the</w:t>
            </w:r>
            <w:r>
              <w:rPr>
                <w:lang w:eastAsia="zh-CN"/>
              </w:rPr>
              <w:t xml:space="preserve"> </w:t>
            </w:r>
            <w:r>
              <w:t>"</w:t>
            </w:r>
            <w:r>
              <w:rPr>
                <w:lang w:eastAsia="zh-CN"/>
              </w:rPr>
              <w:t>accuracy</w:t>
            </w:r>
            <w:r>
              <w:t>" attribute and "accPerSubset" attribute were provided in the request, the "accPerSubset" attribute takes precedence over the "</w:t>
            </w:r>
            <w:r>
              <w:rPr>
                <w:lang w:eastAsia="zh-CN"/>
              </w:rPr>
              <w:t>accuracy</w:t>
            </w:r>
            <w:r>
              <w:t>" attribute.</w:t>
            </w:r>
          </w:p>
        </w:tc>
      </w:tr>
    </w:tbl>
    <w:p w:rsidR="00A10B25" w:rsidRDefault="00A10B25"/>
    <w:p w:rsidR="00A10B25" w:rsidRDefault="00A10B25">
      <w:pPr>
        <w:pStyle w:val="Heading5"/>
      </w:pPr>
      <w:bookmarkStart w:id="3621" w:name="_Toc56640966"/>
      <w:bookmarkStart w:id="3622" w:name="_Toc120702310"/>
      <w:bookmarkStart w:id="3623" w:name="_Toc85552986"/>
      <w:bookmarkStart w:id="3624" w:name="_Toc104539009"/>
      <w:bookmarkStart w:id="3625" w:name="_Toc145705698"/>
      <w:bookmarkStart w:id="3626" w:name="_Toc148522602"/>
      <w:bookmarkStart w:id="3627" w:name="_Toc51762899"/>
      <w:bookmarkStart w:id="3628" w:name="_Toc94064255"/>
      <w:bookmarkStart w:id="3629" w:name="_Toc36102462"/>
      <w:bookmarkStart w:id="3630" w:name="_Toc43563504"/>
      <w:bookmarkStart w:id="3631" w:name="_Toc90655872"/>
      <w:bookmarkStart w:id="3632" w:name="_Toc85557085"/>
      <w:bookmarkStart w:id="3633" w:name="_Toc83233076"/>
      <w:bookmarkStart w:id="3634" w:name="_Toc45134047"/>
      <w:bookmarkStart w:id="3635" w:name="_Toc70550630"/>
      <w:bookmarkStart w:id="3636" w:name="_Toc98233640"/>
      <w:bookmarkStart w:id="3637" w:name="_Toc112951131"/>
      <w:bookmarkStart w:id="3638" w:name="_Toc114133810"/>
      <w:bookmarkStart w:id="3639" w:name="_Toc50031979"/>
      <w:bookmarkStart w:id="3640" w:name="_Toc88667587"/>
      <w:bookmarkStart w:id="3641" w:name="_Toc28012821"/>
      <w:bookmarkStart w:id="3642" w:name="_Toc68168963"/>
      <w:bookmarkStart w:id="3643" w:name="_Toc59017934"/>
      <w:bookmarkStart w:id="3644" w:name="_Toc101244416"/>
      <w:bookmarkStart w:id="3645" w:name="_Toc138754211"/>
      <w:bookmarkStart w:id="3646" w:name="_Toc136562377"/>
      <w:bookmarkStart w:id="3647" w:name="_Toc113031671"/>
      <w:bookmarkStart w:id="3648" w:name="_Toc34266291"/>
      <w:bookmarkStart w:id="3649" w:name="_Toc66231802"/>
      <w:bookmarkStart w:id="3650" w:name="_Toc153363652"/>
      <w:r>
        <w:t>5.1.6.2.8</w:t>
      </w:r>
      <w:r>
        <w:tab/>
        <w:t>Type TargetUeInformation</w:t>
      </w:r>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p>
    <w:p w:rsidR="00A10B25" w:rsidRDefault="00A10B25">
      <w:pPr>
        <w:pStyle w:val="TH"/>
      </w:pPr>
      <w:r>
        <w:t>Table 5.1.6.2.8-1: Definition of type TargetUeInformation</w:t>
      </w:r>
    </w:p>
    <w:tbl>
      <w:tblPr>
        <w:tblW w:w="961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0"/>
        <w:gridCol w:w="1619"/>
        <w:gridCol w:w="360"/>
        <w:gridCol w:w="1169"/>
        <w:gridCol w:w="2878"/>
        <w:gridCol w:w="1889"/>
      </w:tblGrid>
      <w:tr w:rsidR="00A10B25">
        <w:trPr>
          <w:jc w:val="center"/>
        </w:trPr>
        <w:tc>
          <w:tcPr>
            <w:tcW w:w="1702"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Attribute name</w:t>
            </w:r>
          </w:p>
        </w:tc>
        <w:tc>
          <w:tcPr>
            <w:tcW w:w="162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36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P</w:t>
            </w:r>
          </w:p>
        </w:tc>
        <w:tc>
          <w:tcPr>
            <w:tcW w:w="117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Cardinality</w:t>
            </w:r>
          </w:p>
        </w:tc>
        <w:tc>
          <w:tcPr>
            <w:tcW w:w="288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Description</w:t>
            </w:r>
          </w:p>
        </w:tc>
        <w:tc>
          <w:tcPr>
            <w:tcW w:w="189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Applicability</w:t>
            </w:r>
          </w:p>
        </w:tc>
      </w:tr>
      <w:tr w:rsidR="00A10B25">
        <w:trPr>
          <w:jc w:val="center"/>
        </w:trPr>
        <w:tc>
          <w:tcPr>
            <w:tcW w:w="1702"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anyUe</w:t>
            </w:r>
          </w:p>
        </w:tc>
        <w:tc>
          <w:tcPr>
            <w:tcW w:w="1620" w:type="dxa"/>
            <w:tcBorders>
              <w:top w:val="single" w:sz="6" w:space="0" w:color="auto"/>
              <w:left w:val="single" w:sz="6" w:space="0" w:color="auto"/>
              <w:bottom w:val="single" w:sz="6" w:space="0" w:color="auto"/>
              <w:right w:val="single" w:sz="6" w:space="0" w:color="auto"/>
            </w:tcBorders>
          </w:tcPr>
          <w:p w:rsidR="00A10B25" w:rsidRDefault="00A10B25">
            <w:pPr>
              <w:pStyle w:val="TAL"/>
            </w:pPr>
            <w:r>
              <w:t>boolean</w:t>
            </w:r>
          </w:p>
        </w:tc>
        <w:tc>
          <w:tcPr>
            <w:tcW w:w="360" w:type="dxa"/>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70"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80" w:type="dxa"/>
            <w:tcBorders>
              <w:top w:val="single" w:sz="6" w:space="0" w:color="auto"/>
              <w:left w:val="single" w:sz="6" w:space="0" w:color="auto"/>
              <w:bottom w:val="single" w:sz="6" w:space="0" w:color="auto"/>
              <w:right w:val="single" w:sz="6" w:space="0" w:color="auto"/>
            </w:tcBorders>
          </w:tcPr>
          <w:p w:rsidR="00A10B25" w:rsidRDefault="00A10B25">
            <w:pPr>
              <w:pStyle w:val="TAL"/>
            </w:pPr>
            <w:r>
              <w:t xml:space="preserve">Identifies any UE when setting to </w:t>
            </w:r>
            <w:r>
              <w:rPr>
                <w:rFonts w:cs="Arial"/>
                <w:szCs w:val="18"/>
                <w:lang w:eastAsia="zh-CN"/>
              </w:rPr>
              <w:t>"</w:t>
            </w:r>
            <w:r>
              <w:t>true</w:t>
            </w:r>
            <w:r>
              <w:rPr>
                <w:rFonts w:cs="Arial"/>
                <w:szCs w:val="18"/>
                <w:lang w:eastAsia="zh-CN"/>
              </w:rPr>
              <w:t>"</w:t>
            </w:r>
            <w:r>
              <w:t>.</w:t>
            </w:r>
          </w:p>
          <w:p w:rsidR="00A10B25" w:rsidRDefault="00A10B25">
            <w:pPr>
              <w:pStyle w:val="TAL"/>
            </w:pPr>
            <w:r>
              <w:t xml:space="preserve">Default value is </w:t>
            </w:r>
            <w:r>
              <w:rPr>
                <w:rFonts w:cs="Arial"/>
                <w:szCs w:val="18"/>
                <w:lang w:eastAsia="zh-CN"/>
              </w:rPr>
              <w:t>"</w:t>
            </w:r>
            <w:r>
              <w:t>false</w:t>
            </w:r>
            <w:r>
              <w:rPr>
                <w:rFonts w:cs="Arial"/>
                <w:szCs w:val="18"/>
                <w:lang w:eastAsia="zh-CN"/>
              </w:rPr>
              <w:t>"</w:t>
            </w:r>
            <w:r>
              <w:t xml:space="preserve"> if omitted.</w:t>
            </w:r>
            <w:r>
              <w:rPr>
                <w:rFonts w:eastAsia="Times New Roman" w:cs="Arial"/>
                <w:szCs w:val="18"/>
              </w:rPr>
              <w:t xml:space="preserve"> (NOTE 3)</w:t>
            </w:r>
          </w:p>
        </w:tc>
        <w:tc>
          <w:tcPr>
            <w:tcW w:w="1890"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ServiceExperience</w:t>
            </w:r>
          </w:p>
          <w:p w:rsidR="00A10B25" w:rsidRDefault="00A10B25">
            <w:pPr>
              <w:pStyle w:val="TAL"/>
              <w:rPr>
                <w:rFonts w:cs="Arial"/>
                <w:szCs w:val="18"/>
              </w:rPr>
            </w:pPr>
            <w:r>
              <w:rPr>
                <w:rFonts w:cs="Arial"/>
                <w:szCs w:val="18"/>
              </w:rPr>
              <w:t>NetworkPerformance</w:t>
            </w:r>
          </w:p>
          <w:p w:rsidR="00A10B25" w:rsidRDefault="00A10B25">
            <w:pPr>
              <w:pStyle w:val="TAL"/>
              <w:rPr>
                <w:rFonts w:cs="Arial"/>
                <w:szCs w:val="18"/>
              </w:rPr>
            </w:pPr>
            <w:r>
              <w:rPr>
                <w:rFonts w:cs="Arial"/>
                <w:szCs w:val="18"/>
              </w:rPr>
              <w:t>NfLoad</w:t>
            </w:r>
          </w:p>
          <w:p w:rsidR="00A10B25" w:rsidRDefault="00A10B25">
            <w:pPr>
              <w:pStyle w:val="TAL"/>
              <w:rPr>
                <w:rFonts w:cs="Arial"/>
                <w:szCs w:val="18"/>
              </w:rPr>
            </w:pPr>
            <w:r>
              <w:rPr>
                <w:rFonts w:cs="Arial"/>
                <w:szCs w:val="18"/>
              </w:rPr>
              <w:t>UserDataCongestion</w:t>
            </w:r>
          </w:p>
          <w:p w:rsidR="00A10B25" w:rsidRDefault="00A10B25">
            <w:pPr>
              <w:pStyle w:val="TAL"/>
              <w:rPr>
                <w:rFonts w:cs="Arial"/>
                <w:szCs w:val="18"/>
              </w:rPr>
            </w:pPr>
            <w:r>
              <w:rPr>
                <w:rFonts w:cs="Arial"/>
                <w:szCs w:val="18"/>
              </w:rPr>
              <w:t>AbnormalBehaviour</w:t>
            </w:r>
          </w:p>
          <w:p w:rsidR="00A10B25" w:rsidRDefault="00A10B25">
            <w:pPr>
              <w:pStyle w:val="TAL"/>
              <w:rPr>
                <w:rFonts w:cs="Arial"/>
                <w:szCs w:val="18"/>
              </w:rPr>
            </w:pPr>
            <w:r>
              <w:rPr>
                <w:rFonts w:cs="Arial"/>
                <w:szCs w:val="18"/>
              </w:rPr>
              <w:t>QoSSustainability</w:t>
            </w:r>
          </w:p>
          <w:p w:rsidR="00A10B25" w:rsidRDefault="00A10B25">
            <w:pPr>
              <w:pStyle w:val="TAL"/>
              <w:rPr>
                <w:rFonts w:cs="Arial"/>
                <w:szCs w:val="18"/>
              </w:rPr>
            </w:pPr>
            <w:r>
              <w:rPr>
                <w:rFonts w:cs="Arial"/>
                <w:szCs w:val="18"/>
              </w:rPr>
              <w:t>Dispersion</w:t>
            </w:r>
          </w:p>
          <w:p w:rsidR="00A10B25" w:rsidRDefault="00A10B25">
            <w:pPr>
              <w:pStyle w:val="TAL"/>
              <w:rPr>
                <w:rFonts w:cs="Arial"/>
                <w:szCs w:val="18"/>
              </w:rPr>
            </w:pPr>
            <w:r>
              <w:rPr>
                <w:rFonts w:cs="Arial"/>
                <w:szCs w:val="18"/>
              </w:rPr>
              <w:t>RedundantTransmissionExp</w:t>
            </w:r>
          </w:p>
          <w:p w:rsidR="00A10B25" w:rsidRDefault="00A10B25">
            <w:pPr>
              <w:pStyle w:val="TAL"/>
              <w:rPr>
                <w:rFonts w:cs="Arial"/>
                <w:szCs w:val="18"/>
              </w:rPr>
            </w:pPr>
            <w:r>
              <w:rPr>
                <w:rFonts w:cs="Arial"/>
                <w:szCs w:val="18"/>
              </w:rPr>
              <w:t>WlanPerformance</w:t>
            </w:r>
          </w:p>
          <w:p w:rsidR="00A10B25" w:rsidRDefault="00A10B25">
            <w:pPr>
              <w:pStyle w:val="TAL"/>
            </w:pPr>
            <w:r>
              <w:rPr>
                <w:lang w:eastAsia="zh-CN"/>
              </w:rPr>
              <w:t>Dn</w:t>
            </w:r>
            <w:r>
              <w:t>Performance</w:t>
            </w:r>
          </w:p>
          <w:p w:rsidR="00A10B25" w:rsidRDefault="00A10B25">
            <w:pPr>
              <w:pStyle w:val="TAL"/>
            </w:pPr>
            <w:r>
              <w:rPr>
                <w:rFonts w:cs="Arial"/>
                <w:szCs w:val="18"/>
              </w:rPr>
              <w:t>PduSesTraffic</w:t>
            </w:r>
          </w:p>
        </w:tc>
      </w:tr>
      <w:tr w:rsidR="00A10B25">
        <w:trPr>
          <w:jc w:val="center"/>
        </w:trPr>
        <w:tc>
          <w:tcPr>
            <w:tcW w:w="1702"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supis</w:t>
            </w:r>
          </w:p>
        </w:tc>
        <w:tc>
          <w:tcPr>
            <w:tcW w:w="162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array(Supi)</w:t>
            </w:r>
          </w:p>
        </w:tc>
        <w:tc>
          <w:tcPr>
            <w:tcW w:w="360" w:type="dxa"/>
            <w:tcBorders>
              <w:top w:val="single" w:sz="6" w:space="0" w:color="auto"/>
              <w:left w:val="single" w:sz="6" w:space="0" w:color="auto"/>
              <w:bottom w:val="single" w:sz="6" w:space="0" w:color="auto"/>
              <w:right w:val="single" w:sz="6" w:space="0" w:color="auto"/>
            </w:tcBorders>
          </w:tcPr>
          <w:p w:rsidR="00A10B25" w:rsidRDefault="00A10B25">
            <w:pPr>
              <w:pStyle w:val="TAC"/>
              <w:rPr>
                <w:rFonts w:eastAsia="Times New Roman"/>
              </w:rPr>
            </w:pPr>
            <w:r>
              <w:t>O</w:t>
            </w:r>
          </w:p>
        </w:tc>
        <w:tc>
          <w:tcPr>
            <w:tcW w:w="1170"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Times New Roman"/>
              </w:rPr>
            </w:pPr>
            <w:r>
              <w:t>1..N</w:t>
            </w:r>
          </w:p>
        </w:tc>
        <w:tc>
          <w:tcPr>
            <w:tcW w:w="2880"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rPr>
              <w:t>Each element</w:t>
            </w:r>
            <w:r>
              <w:t xml:space="preserve"> represents a SUPI for a UE.</w:t>
            </w:r>
          </w:p>
          <w:p w:rsidR="00A10B25" w:rsidRDefault="00A10B25">
            <w:pPr>
              <w:pStyle w:val="TAL"/>
              <w:rPr>
                <w:rFonts w:eastAsia="Times New Roman" w:cs="Arial"/>
                <w:szCs w:val="18"/>
              </w:rPr>
            </w:pPr>
            <w:r>
              <w:rPr>
                <w:rFonts w:eastAsia="Times New Roman" w:cs="Arial"/>
                <w:szCs w:val="18"/>
              </w:rPr>
              <w:t>(NOTE 2)</w:t>
            </w:r>
          </w:p>
        </w:tc>
        <w:tc>
          <w:tcPr>
            <w:tcW w:w="1890"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UeMobility</w:t>
            </w:r>
          </w:p>
          <w:p w:rsidR="00A10B25" w:rsidRDefault="00A10B25">
            <w:pPr>
              <w:pStyle w:val="TAL"/>
              <w:rPr>
                <w:rFonts w:cs="Arial"/>
                <w:szCs w:val="18"/>
              </w:rPr>
            </w:pPr>
            <w:r>
              <w:rPr>
                <w:rFonts w:cs="Arial"/>
                <w:szCs w:val="18"/>
              </w:rPr>
              <w:t>UeCommunication</w:t>
            </w:r>
          </w:p>
          <w:p w:rsidR="00A10B25" w:rsidRDefault="00A10B25">
            <w:pPr>
              <w:pStyle w:val="TAL"/>
              <w:rPr>
                <w:rFonts w:cs="Arial"/>
                <w:szCs w:val="18"/>
              </w:rPr>
            </w:pPr>
            <w:r>
              <w:rPr>
                <w:rFonts w:cs="Arial"/>
                <w:szCs w:val="18"/>
              </w:rPr>
              <w:t>NetworkPerformance</w:t>
            </w:r>
            <w:r>
              <w:t xml:space="preserve"> </w:t>
            </w:r>
          </w:p>
          <w:p w:rsidR="00A10B25" w:rsidRDefault="00A10B25">
            <w:pPr>
              <w:pStyle w:val="TAL"/>
              <w:rPr>
                <w:rFonts w:cs="Arial"/>
                <w:szCs w:val="18"/>
              </w:rPr>
            </w:pPr>
            <w:r>
              <w:rPr>
                <w:rFonts w:cs="Arial"/>
                <w:szCs w:val="18"/>
              </w:rPr>
              <w:t>AbnormalBehaviour</w:t>
            </w:r>
          </w:p>
          <w:p w:rsidR="00A10B25" w:rsidRDefault="00A10B25">
            <w:pPr>
              <w:pStyle w:val="TAL"/>
              <w:rPr>
                <w:rFonts w:cs="Arial"/>
                <w:szCs w:val="18"/>
              </w:rPr>
            </w:pPr>
            <w:r>
              <w:rPr>
                <w:rFonts w:cs="Arial"/>
                <w:szCs w:val="18"/>
              </w:rPr>
              <w:t>UserDataCongestion</w:t>
            </w:r>
          </w:p>
          <w:p w:rsidR="00A10B25" w:rsidRDefault="00A10B25">
            <w:pPr>
              <w:pStyle w:val="TAL"/>
              <w:rPr>
                <w:rFonts w:cs="Arial"/>
                <w:szCs w:val="18"/>
              </w:rPr>
            </w:pPr>
            <w:r>
              <w:rPr>
                <w:rFonts w:cs="Arial"/>
                <w:szCs w:val="18"/>
              </w:rPr>
              <w:t>NfLoad</w:t>
            </w:r>
          </w:p>
          <w:p w:rsidR="00A10B25" w:rsidRDefault="00A10B25">
            <w:pPr>
              <w:pStyle w:val="TAL"/>
              <w:rPr>
                <w:rFonts w:cs="Arial"/>
                <w:szCs w:val="18"/>
              </w:rPr>
            </w:pPr>
            <w:r>
              <w:rPr>
                <w:rFonts w:cs="Arial"/>
                <w:szCs w:val="18"/>
              </w:rPr>
              <w:t>ServiceExperience</w:t>
            </w:r>
          </w:p>
          <w:p w:rsidR="00A10B25" w:rsidRDefault="00A10B25">
            <w:pPr>
              <w:pStyle w:val="TAL"/>
              <w:rPr>
                <w:rFonts w:cs="Arial"/>
                <w:szCs w:val="18"/>
              </w:rPr>
            </w:pPr>
            <w:r>
              <w:rPr>
                <w:rFonts w:cs="Arial"/>
                <w:szCs w:val="18"/>
              </w:rPr>
              <w:t>Dispersion</w:t>
            </w:r>
          </w:p>
          <w:p w:rsidR="00A10B25" w:rsidRDefault="00A10B25">
            <w:pPr>
              <w:pStyle w:val="TAL"/>
              <w:rPr>
                <w:rFonts w:cs="Arial"/>
                <w:szCs w:val="18"/>
              </w:rPr>
            </w:pPr>
            <w:r>
              <w:rPr>
                <w:rFonts w:cs="Arial"/>
                <w:szCs w:val="18"/>
              </w:rPr>
              <w:t>RedundantTransmissionExp</w:t>
            </w:r>
          </w:p>
          <w:p w:rsidR="00A10B25" w:rsidRDefault="00A10B25">
            <w:pPr>
              <w:pStyle w:val="TAL"/>
              <w:rPr>
                <w:rFonts w:cs="Arial"/>
                <w:szCs w:val="18"/>
              </w:rPr>
            </w:pPr>
            <w:r>
              <w:rPr>
                <w:rFonts w:cs="Arial"/>
                <w:szCs w:val="18"/>
              </w:rPr>
              <w:t>WlanPerformance</w:t>
            </w:r>
          </w:p>
          <w:p w:rsidR="00A10B25" w:rsidRDefault="00A10B25">
            <w:pPr>
              <w:pStyle w:val="TAL"/>
              <w:rPr>
                <w:rFonts w:cs="Arial"/>
                <w:szCs w:val="18"/>
                <w:lang w:eastAsia="zh-CN"/>
              </w:rPr>
            </w:pPr>
            <w:r>
              <w:rPr>
                <w:rFonts w:cs="Arial"/>
                <w:szCs w:val="18"/>
                <w:lang w:eastAsia="zh-CN"/>
              </w:rPr>
              <w:t>SMCCE</w:t>
            </w:r>
          </w:p>
          <w:p w:rsidR="00A10B25" w:rsidRDefault="00A10B25">
            <w:pPr>
              <w:pStyle w:val="TAL"/>
            </w:pPr>
            <w:r>
              <w:rPr>
                <w:lang w:eastAsia="zh-CN"/>
              </w:rPr>
              <w:t>Dn</w:t>
            </w:r>
            <w:r>
              <w:t>Performance</w:t>
            </w:r>
          </w:p>
          <w:p w:rsidR="00A10B25" w:rsidRDefault="00A10B25">
            <w:pPr>
              <w:pStyle w:val="TAL"/>
              <w:rPr>
                <w:rFonts w:cs="Arial"/>
                <w:szCs w:val="18"/>
              </w:rPr>
            </w:pPr>
            <w:r>
              <w:rPr>
                <w:rFonts w:cs="Arial"/>
                <w:szCs w:val="18"/>
              </w:rPr>
              <w:t>PduSesTraffic</w:t>
            </w:r>
          </w:p>
          <w:p w:rsidR="00A10B25" w:rsidRDefault="00A10B25">
            <w:pPr>
              <w:pStyle w:val="TAL"/>
              <w:rPr>
                <w:lang w:val="en-US" w:eastAsia="zh-CN"/>
              </w:rPr>
            </w:pPr>
            <w:r>
              <w:rPr>
                <w:lang w:val="en-US" w:eastAsia="zh-CN"/>
              </w:rPr>
              <w:t>RelativeProximity</w:t>
            </w:r>
          </w:p>
        </w:tc>
      </w:tr>
      <w:tr w:rsidR="00A10B25">
        <w:trPr>
          <w:jc w:val="center"/>
        </w:trPr>
        <w:tc>
          <w:tcPr>
            <w:tcW w:w="1702"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gpsis</w:t>
            </w:r>
          </w:p>
        </w:tc>
        <w:tc>
          <w:tcPr>
            <w:tcW w:w="162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array(Gpsi)</w:t>
            </w:r>
          </w:p>
        </w:tc>
        <w:tc>
          <w:tcPr>
            <w:tcW w:w="360" w:type="dxa"/>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70" w:type="dxa"/>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880"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rPr>
              <w:t>Each element</w:t>
            </w:r>
            <w:r>
              <w:t xml:space="preserve"> represents a </w:t>
            </w:r>
            <w:r>
              <w:rPr>
                <w:lang w:eastAsia="zh-CN"/>
              </w:rPr>
              <w:t>GPSI</w:t>
            </w:r>
            <w:r>
              <w:t xml:space="preserve"> for a UE.</w:t>
            </w:r>
          </w:p>
          <w:p w:rsidR="00A10B25" w:rsidRDefault="00A10B25">
            <w:pPr>
              <w:pStyle w:val="TAL"/>
            </w:pPr>
            <w:r>
              <w:rPr>
                <w:rFonts w:eastAsia="Times New Roman" w:cs="Arial"/>
                <w:szCs w:val="18"/>
              </w:rPr>
              <w:t>(NOTE 2)</w:t>
            </w:r>
          </w:p>
        </w:tc>
        <w:tc>
          <w:tcPr>
            <w:tcW w:w="1890"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UserDataCongestionExt</w:t>
            </w:r>
          </w:p>
          <w:p w:rsidR="00A10B25" w:rsidRDefault="00A10B25">
            <w:pPr>
              <w:pStyle w:val="TAL"/>
              <w:rPr>
                <w:rFonts w:cs="Arial"/>
                <w:szCs w:val="18"/>
              </w:rPr>
            </w:pPr>
            <w:r>
              <w:rPr>
                <w:lang w:eastAsia="zh-CN"/>
              </w:rPr>
              <w:t>Dn</w:t>
            </w:r>
            <w:r>
              <w:t>Performance</w:t>
            </w:r>
          </w:p>
        </w:tc>
      </w:tr>
      <w:tr w:rsidR="00A10B25">
        <w:trPr>
          <w:jc w:val="center"/>
        </w:trPr>
        <w:tc>
          <w:tcPr>
            <w:tcW w:w="1702"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intGroupIds</w:t>
            </w:r>
          </w:p>
        </w:tc>
        <w:tc>
          <w:tcPr>
            <w:tcW w:w="162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array(GroupId)</w:t>
            </w:r>
          </w:p>
        </w:tc>
        <w:tc>
          <w:tcPr>
            <w:tcW w:w="360" w:type="dxa"/>
            <w:tcBorders>
              <w:top w:val="single" w:sz="6" w:space="0" w:color="auto"/>
              <w:left w:val="single" w:sz="6" w:space="0" w:color="auto"/>
              <w:bottom w:val="single" w:sz="6" w:space="0" w:color="auto"/>
              <w:right w:val="single" w:sz="6" w:space="0" w:color="auto"/>
            </w:tcBorders>
          </w:tcPr>
          <w:p w:rsidR="00A10B25" w:rsidRDefault="00A10B25">
            <w:pPr>
              <w:pStyle w:val="TAC"/>
              <w:rPr>
                <w:rFonts w:eastAsia="Times New Roman"/>
              </w:rPr>
            </w:pPr>
            <w:r>
              <w:rPr>
                <w:rFonts w:cs="Arial"/>
                <w:szCs w:val="18"/>
                <w:lang w:eastAsia="zh-CN"/>
              </w:rPr>
              <w:t>O</w:t>
            </w:r>
          </w:p>
        </w:tc>
        <w:tc>
          <w:tcPr>
            <w:tcW w:w="1170"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Times New Roman"/>
              </w:rPr>
            </w:pPr>
            <w:r>
              <w:rPr>
                <w:rFonts w:cs="Arial"/>
                <w:szCs w:val="18"/>
                <w:lang w:eastAsia="zh-CN"/>
              </w:rPr>
              <w:t>1..N</w:t>
            </w:r>
          </w:p>
        </w:tc>
        <w:tc>
          <w:tcPr>
            <w:tcW w:w="2880"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rPr>
              <w:t>Each element</w:t>
            </w:r>
            <w:r>
              <w:t xml:space="preserve"> represents an internal group identifier and identifies a group of UEs.</w:t>
            </w:r>
          </w:p>
          <w:p w:rsidR="00A10B25" w:rsidRDefault="00A10B25">
            <w:pPr>
              <w:pStyle w:val="TAL"/>
              <w:rPr>
                <w:rFonts w:eastAsia="Times New Roman" w:cs="Arial"/>
                <w:szCs w:val="18"/>
              </w:rPr>
            </w:pPr>
            <w:r>
              <w:rPr>
                <w:rFonts w:eastAsia="Times New Roman" w:cs="Arial"/>
                <w:szCs w:val="18"/>
              </w:rPr>
              <w:t>(NOTE 2)</w:t>
            </w:r>
          </w:p>
        </w:tc>
        <w:tc>
          <w:tcPr>
            <w:tcW w:w="1890"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UeMobility</w:t>
            </w:r>
          </w:p>
          <w:p w:rsidR="00A10B25" w:rsidRDefault="00A10B25">
            <w:pPr>
              <w:pStyle w:val="TAL"/>
              <w:rPr>
                <w:rFonts w:cs="Arial"/>
                <w:szCs w:val="18"/>
              </w:rPr>
            </w:pPr>
            <w:r>
              <w:rPr>
                <w:rFonts w:cs="Arial"/>
                <w:szCs w:val="18"/>
              </w:rPr>
              <w:t>UeCommunication</w:t>
            </w:r>
          </w:p>
          <w:p w:rsidR="00A10B25" w:rsidRDefault="00A10B25">
            <w:pPr>
              <w:pStyle w:val="TAL"/>
              <w:rPr>
                <w:rFonts w:cs="Arial"/>
                <w:szCs w:val="18"/>
              </w:rPr>
            </w:pPr>
            <w:r>
              <w:rPr>
                <w:rFonts w:cs="Arial"/>
                <w:szCs w:val="18"/>
              </w:rPr>
              <w:t>NetworkPerformance</w:t>
            </w:r>
            <w:r>
              <w:t xml:space="preserve"> </w:t>
            </w:r>
          </w:p>
          <w:p w:rsidR="00A10B25" w:rsidRDefault="00A10B25">
            <w:pPr>
              <w:pStyle w:val="TAL"/>
              <w:rPr>
                <w:rFonts w:cs="Arial"/>
                <w:szCs w:val="18"/>
              </w:rPr>
            </w:pPr>
            <w:r>
              <w:rPr>
                <w:rFonts w:cs="Arial"/>
                <w:szCs w:val="18"/>
              </w:rPr>
              <w:t>AbnormalBehaviour</w:t>
            </w:r>
          </w:p>
          <w:p w:rsidR="00A10B25" w:rsidRDefault="00A10B25">
            <w:pPr>
              <w:pStyle w:val="TAL"/>
              <w:rPr>
                <w:rFonts w:cs="Arial"/>
                <w:szCs w:val="18"/>
              </w:rPr>
            </w:pPr>
            <w:r>
              <w:rPr>
                <w:rFonts w:cs="Arial"/>
                <w:szCs w:val="18"/>
              </w:rPr>
              <w:t>ServiceExperience</w:t>
            </w:r>
          </w:p>
          <w:p w:rsidR="00A10B25" w:rsidRDefault="00A10B25">
            <w:pPr>
              <w:pStyle w:val="TAL"/>
              <w:rPr>
                <w:rFonts w:cs="Arial"/>
                <w:szCs w:val="18"/>
              </w:rPr>
            </w:pPr>
            <w:r>
              <w:rPr>
                <w:rFonts w:cs="Arial"/>
                <w:szCs w:val="18"/>
              </w:rPr>
              <w:t>Dispersion</w:t>
            </w:r>
          </w:p>
          <w:p w:rsidR="00A10B25" w:rsidRDefault="00A10B25">
            <w:pPr>
              <w:pStyle w:val="TAL"/>
              <w:rPr>
                <w:rFonts w:cs="Arial"/>
                <w:szCs w:val="18"/>
              </w:rPr>
            </w:pPr>
            <w:r>
              <w:rPr>
                <w:rFonts w:cs="Arial"/>
                <w:szCs w:val="18"/>
              </w:rPr>
              <w:t>RedundantTransmissionExp</w:t>
            </w:r>
          </w:p>
          <w:p w:rsidR="00A10B25" w:rsidRDefault="00A10B25">
            <w:pPr>
              <w:pStyle w:val="TAL"/>
              <w:rPr>
                <w:rFonts w:cs="Arial"/>
                <w:szCs w:val="18"/>
              </w:rPr>
            </w:pPr>
            <w:r>
              <w:rPr>
                <w:rFonts w:cs="Arial"/>
                <w:szCs w:val="18"/>
              </w:rPr>
              <w:t>WlanPerformance</w:t>
            </w:r>
          </w:p>
          <w:p w:rsidR="00A10B25" w:rsidRDefault="00A10B25">
            <w:pPr>
              <w:pStyle w:val="TAL"/>
            </w:pPr>
            <w:r>
              <w:rPr>
                <w:lang w:eastAsia="zh-CN"/>
              </w:rPr>
              <w:t>Dn</w:t>
            </w:r>
            <w:r>
              <w:t>Performance</w:t>
            </w:r>
          </w:p>
          <w:p w:rsidR="00A10B25" w:rsidRDefault="00A10B25">
            <w:pPr>
              <w:pStyle w:val="TAL"/>
              <w:rPr>
                <w:rFonts w:cs="Arial"/>
                <w:szCs w:val="18"/>
              </w:rPr>
            </w:pPr>
            <w:r>
              <w:rPr>
                <w:rFonts w:cs="Arial"/>
                <w:szCs w:val="18"/>
              </w:rPr>
              <w:t>PduSesTraffic</w:t>
            </w:r>
          </w:p>
          <w:p w:rsidR="00A10B25" w:rsidRDefault="00A10B25">
            <w:pPr>
              <w:pStyle w:val="TAL"/>
            </w:pPr>
            <w:r>
              <w:rPr>
                <w:lang w:val="en-US" w:eastAsia="zh-CN"/>
              </w:rPr>
              <w:t>RelativeProximity</w:t>
            </w:r>
          </w:p>
        </w:tc>
      </w:tr>
      <w:tr w:rsidR="00A10B25">
        <w:trPr>
          <w:jc w:val="center"/>
        </w:trPr>
        <w:tc>
          <w:tcPr>
            <w:tcW w:w="9622" w:type="dxa"/>
            <w:gridSpan w:val="6"/>
            <w:tcBorders>
              <w:top w:val="single" w:sz="6" w:space="0" w:color="auto"/>
              <w:left w:val="single" w:sz="6" w:space="0" w:color="auto"/>
              <w:bottom w:val="single" w:sz="6" w:space="0" w:color="auto"/>
              <w:right w:val="single" w:sz="6" w:space="0" w:color="auto"/>
            </w:tcBorders>
          </w:tcPr>
          <w:p w:rsidR="00A10B25" w:rsidRDefault="00A10B25">
            <w:pPr>
              <w:pStyle w:val="TAN"/>
            </w:pPr>
            <w:r>
              <w:t>NOTE 1:</w:t>
            </w:r>
            <w:r>
              <w:tab/>
              <w:t>For an applicable feature or UserDataCongestion and UserDataCongestionExt features are both applicable, only one attribute identifying the target UE shall be provided.</w:t>
            </w:r>
          </w:p>
          <w:p w:rsidR="00A10B25" w:rsidRDefault="00A10B25">
            <w:pPr>
              <w:pStyle w:val="TAN"/>
            </w:pPr>
            <w:r>
              <w:t>NOTE 2:</w:t>
            </w:r>
            <w:r>
              <w:tab/>
              <w:t>Only one element in the attribute shall be provided for the applicable events except the "SERVICE_EXPERIENCE" event, the "DISPERSION" event and/or the "SMCCE" event.</w:t>
            </w:r>
          </w:p>
          <w:p w:rsidR="00A10B25" w:rsidRDefault="00A10B25">
            <w:pPr>
              <w:pStyle w:val="TAN"/>
            </w:pPr>
            <w:r>
              <w:t>NOTE 3:</w:t>
            </w:r>
            <w:r>
              <w:tab/>
              <w:t>For feature "Dispersion", any UE is only supported in combination with S-NSSAI, Area of Interest and/or Dispersion Class.</w:t>
            </w:r>
          </w:p>
        </w:tc>
      </w:tr>
    </w:tbl>
    <w:p w:rsidR="00A10B25" w:rsidRDefault="00A10B25"/>
    <w:p w:rsidR="00A10B25" w:rsidRDefault="00A10B25">
      <w:pPr>
        <w:pStyle w:val="Heading5"/>
      </w:pPr>
      <w:bookmarkStart w:id="3651" w:name="_Toc94064256"/>
      <w:bookmarkStart w:id="3652" w:name="_Toc120702311"/>
      <w:bookmarkStart w:id="3653" w:name="_Toc83233077"/>
      <w:bookmarkStart w:id="3654" w:name="_Toc51762900"/>
      <w:bookmarkStart w:id="3655" w:name="_Toc43563505"/>
      <w:bookmarkStart w:id="3656" w:name="_Toc66231803"/>
      <w:bookmarkStart w:id="3657" w:name="_Toc113031672"/>
      <w:bookmarkStart w:id="3658" w:name="_Toc34266292"/>
      <w:bookmarkStart w:id="3659" w:name="_Toc59017935"/>
      <w:bookmarkStart w:id="3660" w:name="_Toc90655873"/>
      <w:bookmarkStart w:id="3661" w:name="_Toc104539010"/>
      <w:bookmarkStart w:id="3662" w:name="_Toc85552987"/>
      <w:bookmarkStart w:id="3663" w:name="_Toc88667588"/>
      <w:bookmarkStart w:id="3664" w:name="_Toc45134048"/>
      <w:bookmarkStart w:id="3665" w:name="_Toc68168964"/>
      <w:bookmarkStart w:id="3666" w:name="_Toc145705699"/>
      <w:bookmarkStart w:id="3667" w:name="_Toc136562378"/>
      <w:bookmarkStart w:id="3668" w:name="_Toc148522603"/>
      <w:bookmarkStart w:id="3669" w:name="_Toc114133811"/>
      <w:bookmarkStart w:id="3670" w:name="_Toc101244417"/>
      <w:bookmarkStart w:id="3671" w:name="_Toc85557086"/>
      <w:bookmarkStart w:id="3672" w:name="_Toc98233641"/>
      <w:bookmarkStart w:id="3673" w:name="_Toc56640967"/>
      <w:bookmarkStart w:id="3674" w:name="_Toc28012822"/>
      <w:bookmarkStart w:id="3675" w:name="_Toc138754212"/>
      <w:bookmarkStart w:id="3676" w:name="_Toc70550631"/>
      <w:bookmarkStart w:id="3677" w:name="_Toc50031980"/>
      <w:bookmarkStart w:id="3678" w:name="_Toc36102463"/>
      <w:bookmarkStart w:id="3679" w:name="_Toc112951132"/>
      <w:bookmarkStart w:id="3680" w:name="_Toc153363653"/>
      <w:r>
        <w:t>5.1.6.2.9</w:t>
      </w:r>
      <w:r>
        <w:tab/>
        <w:t>Void</w:t>
      </w:r>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p>
    <w:p w:rsidR="00A10B25" w:rsidRDefault="00A10B25">
      <w:pPr>
        <w:pStyle w:val="Heading5"/>
      </w:pPr>
      <w:bookmarkStart w:id="3681" w:name="_Toc85557087"/>
      <w:bookmarkStart w:id="3682" w:name="_Toc90655874"/>
      <w:bookmarkStart w:id="3683" w:name="_Toc98233642"/>
      <w:bookmarkStart w:id="3684" w:name="_Toc70550632"/>
      <w:bookmarkStart w:id="3685" w:name="_Toc114133812"/>
      <w:bookmarkStart w:id="3686" w:name="_Toc104539011"/>
      <w:bookmarkStart w:id="3687" w:name="_Toc51762901"/>
      <w:bookmarkStart w:id="3688" w:name="_Toc50031981"/>
      <w:bookmarkStart w:id="3689" w:name="_Toc59017936"/>
      <w:bookmarkStart w:id="3690" w:name="_Toc43563506"/>
      <w:bookmarkStart w:id="3691" w:name="_Toc112951133"/>
      <w:bookmarkStart w:id="3692" w:name="_Toc36102464"/>
      <w:bookmarkStart w:id="3693" w:name="_Toc101244418"/>
      <w:bookmarkStart w:id="3694" w:name="_Toc68168965"/>
      <w:bookmarkStart w:id="3695" w:name="_Toc28012823"/>
      <w:bookmarkStart w:id="3696" w:name="_Toc120702312"/>
      <w:bookmarkStart w:id="3697" w:name="_Toc88667589"/>
      <w:bookmarkStart w:id="3698" w:name="_Toc34266293"/>
      <w:bookmarkStart w:id="3699" w:name="_Toc85552988"/>
      <w:bookmarkStart w:id="3700" w:name="_Toc83233078"/>
      <w:bookmarkStart w:id="3701" w:name="_Toc56640968"/>
      <w:bookmarkStart w:id="3702" w:name="_Toc138754213"/>
      <w:bookmarkStart w:id="3703" w:name="_Toc45134049"/>
      <w:bookmarkStart w:id="3704" w:name="_Toc145705700"/>
      <w:bookmarkStart w:id="3705" w:name="_Toc94064257"/>
      <w:bookmarkStart w:id="3706" w:name="_Toc136562379"/>
      <w:bookmarkStart w:id="3707" w:name="_Toc148522604"/>
      <w:bookmarkStart w:id="3708" w:name="_Toc66231804"/>
      <w:bookmarkStart w:id="3709" w:name="_Toc113031673"/>
      <w:bookmarkStart w:id="3710" w:name="_Toc153363654"/>
      <w:r>
        <w:t>5.1.6.2.10</w:t>
      </w:r>
      <w:r>
        <w:tab/>
        <w:t>Type UeMobility</w:t>
      </w:r>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p>
    <w:p w:rsidR="00A10B25" w:rsidRDefault="00A10B25">
      <w:pPr>
        <w:pStyle w:val="TH"/>
      </w:pPr>
      <w:bookmarkStart w:id="3711" w:name="_Toc70550633"/>
      <w:bookmarkStart w:id="3712" w:name="_Toc88667590"/>
      <w:bookmarkStart w:id="3713" w:name="_Toc85552989"/>
      <w:bookmarkStart w:id="3714" w:name="_Toc50031982"/>
      <w:bookmarkStart w:id="3715" w:name="_Toc113031674"/>
      <w:bookmarkStart w:id="3716" w:name="_Toc83233079"/>
      <w:bookmarkStart w:id="3717" w:name="_Toc36102465"/>
      <w:bookmarkStart w:id="3718" w:name="_Toc98233643"/>
      <w:bookmarkStart w:id="3719" w:name="_Toc66231805"/>
      <w:bookmarkStart w:id="3720" w:name="_Toc136562380"/>
      <w:bookmarkStart w:id="3721" w:name="_Toc120702313"/>
      <w:bookmarkStart w:id="3722" w:name="_Toc138754214"/>
      <w:bookmarkStart w:id="3723" w:name="_Toc101244419"/>
      <w:bookmarkStart w:id="3724" w:name="_Toc45134050"/>
      <w:bookmarkStart w:id="3725" w:name="_Toc104539012"/>
      <w:bookmarkStart w:id="3726" w:name="_Toc51762902"/>
      <w:bookmarkStart w:id="3727" w:name="_Toc43563507"/>
      <w:bookmarkStart w:id="3728" w:name="_Toc68168966"/>
      <w:bookmarkStart w:id="3729" w:name="_Toc114133813"/>
      <w:bookmarkStart w:id="3730" w:name="_Toc34266294"/>
      <w:bookmarkStart w:id="3731" w:name="_Toc59017937"/>
      <w:bookmarkStart w:id="3732" w:name="_Toc90655875"/>
      <w:bookmarkStart w:id="3733" w:name="_Toc94064258"/>
      <w:bookmarkStart w:id="3734" w:name="_Toc85557088"/>
      <w:bookmarkStart w:id="3735" w:name="_Toc28012824"/>
      <w:bookmarkStart w:id="3736" w:name="_Toc112951134"/>
      <w:bookmarkStart w:id="3737" w:name="_Toc56640969"/>
      <w:r>
        <w:t>Table 5.1.6.2.10-1: Definition of type UeMobility</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trPr>
          <w:jc w:val="center"/>
        </w:trPr>
        <w:tc>
          <w:tcPr>
            <w:tcW w:w="175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Attribute name</w:t>
            </w:r>
          </w:p>
        </w:tc>
        <w:tc>
          <w:tcPr>
            <w:tcW w:w="156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285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Description</w:t>
            </w:r>
          </w:p>
        </w:tc>
        <w:tc>
          <w:tcPr>
            <w:tcW w:w="184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Applicability</w:t>
            </w: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ts</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DateTime</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Times New Roman"/>
              </w:rPr>
            </w:pPr>
            <w:r>
              <w:rPr>
                <w:lang w:eastAsia="zh-CN"/>
              </w:rP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Times New Roman" w:cs="Arial"/>
                <w:szCs w:val="18"/>
              </w:rPr>
            </w:pPr>
            <w:r>
              <w:rPr>
                <w:rFonts w:cs="Arial"/>
                <w:szCs w:val="18"/>
                <w:lang w:eastAsia="zh-CN"/>
              </w:rPr>
              <w:t>This attribute identifies the timestamp when the UE arrives the location. (NOTE 1)</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pPr>
            <w:r>
              <w:t>recurringTime</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ScheduledCommunicationTime</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Identifies time of the day and day of the week which are valid within the observation period when the UE moves. (NOTE 1, NOTE 2)</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duration</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DurationSec</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Times New Roman"/>
              </w:rPr>
            </w:pPr>
            <w:r>
              <w:rPr>
                <w:lang w:eastAsia="zh-CN"/>
              </w:rPr>
              <w:t>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This attribute identifies the time duration the UE stays in the location.</w:t>
            </w:r>
          </w:p>
          <w:p w:rsidR="00A10B25" w:rsidRDefault="00A10B25">
            <w:pPr>
              <w:pStyle w:val="TAL"/>
              <w:rPr>
                <w:rFonts w:eastAsia="Times New Roman" w:cs="Arial"/>
                <w:szCs w:val="18"/>
              </w:rPr>
            </w:pPr>
            <w:r>
              <w:rPr>
                <w:rFonts w:eastAsia="Times New Roman" w:cs="Arial"/>
                <w:szCs w:val="18"/>
              </w:rPr>
              <w:t>If the analytics result applies for a group of UEs, it indicates the average duration for the group of UEs.</w:t>
            </w:r>
          </w:p>
          <w:p w:rsidR="00A10B25" w:rsidRDefault="00A10B25">
            <w:pPr>
              <w:pStyle w:val="TAL"/>
              <w:rPr>
                <w:rFonts w:eastAsia="Times New Roman" w:cs="Arial"/>
                <w:szCs w:val="18"/>
              </w:rPr>
            </w:pPr>
            <w:r>
              <w:rPr>
                <w:rFonts w:cs="Arial"/>
                <w:szCs w:val="18"/>
                <w:lang w:eastAsia="zh-CN"/>
              </w:rPr>
              <w:t>(NOTE 3)</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pPr>
            <w:r>
              <w:t>durationVariance</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pPr>
            <w:r>
              <w:t>Float</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rPr>
                <w:rFonts w:eastAsia="Times New Roman"/>
              </w:rP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This attribute indicates the variance of the analysed durations for the group of UEs. It shall be provided if the analytics result applies for a group of UEs.</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locInfos</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pPr>
            <w:r>
              <w:t>array(LocationInfo)</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1..N</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This attribute includes a list of UE location information during the time duration.</w:t>
            </w:r>
          </w:p>
          <w:p w:rsidR="00A10B25" w:rsidRDefault="00A10B25">
            <w:pPr>
              <w:pStyle w:val="TAL"/>
              <w:rPr>
                <w:rFonts w:cs="Arial"/>
                <w:szCs w:val="18"/>
                <w:lang w:eastAsia="zh-CN"/>
              </w:rPr>
            </w:pPr>
            <w:r>
              <w:rPr>
                <w:rFonts w:cs="Arial"/>
                <w:szCs w:val="18"/>
                <w:lang w:eastAsia="zh-CN"/>
              </w:rPr>
              <w:t>(NOTE 4)</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directionInfos</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pPr>
            <w:r>
              <w:t>array(DirectionInfo)</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1..N</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This attribute includes a list of UE direction information.</w:t>
            </w:r>
            <w:r>
              <w:rPr>
                <w:lang w:val="en-US"/>
              </w:rPr>
              <w:t xml:space="preserve"> </w:t>
            </w:r>
            <w:r>
              <w:rPr>
                <w:rFonts w:cs="Arial"/>
                <w:szCs w:val="18"/>
              </w:rPr>
              <w:t>Shall be present</w:t>
            </w:r>
            <w:r>
              <w:rPr>
                <w:lang w:eastAsia="zh-CN"/>
              </w:rPr>
              <w:t xml:space="preserve"> if one of the elements in the "listOfAnaSubsets" attribute in the request was set to "</w:t>
            </w:r>
            <w:r>
              <w:rPr>
                <w:lang w:val="en-US"/>
              </w:rPr>
              <w:t>UE_DIRECTION</w:t>
            </w:r>
            <w:r>
              <w:rPr>
                <w:lang w:eastAsia="zh-CN"/>
              </w:rPr>
              <w:t>"</w:t>
            </w:r>
            <w:r>
              <w:t>.</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r>
              <w:rPr>
                <w:rFonts w:ascii="Arial" w:hAnsi="Arial" w:cs="Arial"/>
                <w:sz w:val="18"/>
                <w:szCs w:val="18"/>
                <w:lang w:eastAsia="zh-CN"/>
              </w:rPr>
              <w:t>UeMobilityExt_AIML</w:t>
            </w:r>
          </w:p>
        </w:tc>
      </w:tr>
      <w:tr w:rsidR="00A10B25">
        <w:trPr>
          <w:jc w:val="center"/>
        </w:trPr>
        <w:tc>
          <w:tcPr>
            <w:tcW w:w="9570" w:type="dxa"/>
            <w:gridSpan w:val="6"/>
            <w:tcBorders>
              <w:top w:val="single" w:sz="6" w:space="0" w:color="auto"/>
              <w:left w:val="single" w:sz="6" w:space="0" w:color="auto"/>
              <w:bottom w:val="single" w:sz="6" w:space="0" w:color="auto"/>
              <w:right w:val="single" w:sz="6" w:space="0" w:color="auto"/>
            </w:tcBorders>
            <w:vAlign w:val="center"/>
          </w:tcPr>
          <w:p w:rsidR="00A10B25" w:rsidRDefault="00A10B25">
            <w:pPr>
              <w:pStyle w:val="TAN"/>
              <w:rPr>
                <w:lang w:eastAsia="zh-CN"/>
              </w:rPr>
            </w:pPr>
            <w:r>
              <w:t>NOTE 1:</w:t>
            </w:r>
            <w:r>
              <w:tab/>
            </w:r>
            <w:r>
              <w:rPr>
                <w:lang w:eastAsia="zh-CN"/>
              </w:rPr>
              <w:t>Either "ts" or "recurringTime" shall be provided.</w:t>
            </w:r>
          </w:p>
          <w:p w:rsidR="00A10B25" w:rsidRDefault="00A10B25">
            <w:pPr>
              <w:pStyle w:val="TAN"/>
              <w:rPr>
                <w:lang w:eastAsia="zh-CN"/>
              </w:rPr>
            </w:pPr>
            <w:r>
              <w:t>NOTE 2:</w:t>
            </w:r>
            <w:r>
              <w:tab/>
            </w:r>
            <w:r>
              <w:rPr>
                <w:lang w:eastAsia="zh-CN"/>
              </w:rPr>
              <w:t>If this attribute is present, it indicates the UE movement is periodic. This attribute is suitable to be present for a recurring mobility in a long observation time.</w:t>
            </w:r>
          </w:p>
          <w:p w:rsidR="00A10B25" w:rsidRDefault="00A10B25">
            <w:pPr>
              <w:pStyle w:val="TAN"/>
            </w:pPr>
            <w:r>
              <w:t>NOTE 3:</w:t>
            </w:r>
            <w:r>
              <w:tab/>
            </w:r>
            <w:r>
              <w:rPr>
                <w:rFonts w:cs="Arial"/>
                <w:szCs w:val="18"/>
                <w:lang w:eastAsia="zh-CN"/>
              </w:rPr>
              <w:t xml:space="preserve">If </w:t>
            </w:r>
            <w:r>
              <w:rPr>
                <w:lang w:eastAsia="zh-CN"/>
              </w:rPr>
              <w:t xml:space="preserve">the </w:t>
            </w:r>
            <w:r>
              <w:rPr>
                <w:lang w:val="en-US" w:eastAsia="zh-CN"/>
              </w:rPr>
              <w:t>"</w:t>
            </w:r>
            <w:r>
              <w:t>temporalGranSize</w:t>
            </w:r>
            <w:r>
              <w:rPr>
                <w:lang w:val="en-US" w:eastAsia="zh-CN"/>
              </w:rPr>
              <w:t xml:space="preserve">" </w:t>
            </w:r>
            <w:r>
              <w:t xml:space="preserve">attribute is provided in the request, the duration indicated by the "duration" attribute </w:t>
            </w:r>
            <w:r>
              <w:rPr>
                <w:rFonts w:cs="Arial"/>
                <w:szCs w:val="18"/>
                <w:lang w:eastAsia="zh-CN"/>
              </w:rPr>
              <w:t xml:space="preserve">shall be </w:t>
            </w:r>
            <w:r>
              <w:t>greater than or equal to the value of the</w:t>
            </w:r>
            <w:r>
              <w:rPr>
                <w:lang w:eastAsia="zh-CN"/>
              </w:rPr>
              <w:t xml:space="preserve"> </w:t>
            </w:r>
            <w:r>
              <w:rPr>
                <w:lang w:val="en-US" w:eastAsia="zh-CN"/>
              </w:rPr>
              <w:t>"</w:t>
            </w:r>
            <w:r>
              <w:t>temporalGranSize</w:t>
            </w:r>
            <w:r>
              <w:rPr>
                <w:lang w:val="en-US" w:eastAsia="zh-CN"/>
              </w:rPr>
              <w:t xml:space="preserve">" </w:t>
            </w:r>
            <w:r>
              <w:t>attribute.</w:t>
            </w:r>
          </w:p>
          <w:p w:rsidR="00A10B25" w:rsidRDefault="00A10B25">
            <w:pPr>
              <w:pStyle w:val="TAN"/>
            </w:pPr>
            <w:r>
              <w:t>NOTE 4:</w:t>
            </w:r>
            <w:r>
              <w:tab/>
            </w:r>
            <w:r>
              <w:rPr>
                <w:rFonts w:cs="Arial"/>
                <w:szCs w:val="18"/>
                <w:lang w:eastAsia="zh-CN"/>
              </w:rPr>
              <w:t xml:space="preserve">If </w:t>
            </w:r>
            <w:r>
              <w:rPr>
                <w:lang w:eastAsia="zh-CN"/>
              </w:rPr>
              <w:t xml:space="preserve">the </w:t>
            </w:r>
            <w:r>
              <w:rPr>
                <w:lang w:val="en-US" w:eastAsia="zh-CN"/>
              </w:rPr>
              <w:t>"</w:t>
            </w:r>
            <w:r>
              <w:t>spatialGranSizeTa</w:t>
            </w:r>
            <w:r>
              <w:rPr>
                <w:lang w:val="en-US" w:eastAsia="zh-CN"/>
              </w:rPr>
              <w:t>" and/or "</w:t>
            </w:r>
            <w:r>
              <w:t>spatialGranSizeCell</w:t>
            </w:r>
            <w:r>
              <w:rPr>
                <w:lang w:val="en-US" w:eastAsia="zh-CN"/>
              </w:rPr>
              <w:t>"</w:t>
            </w:r>
            <w:r>
              <w:rPr>
                <w:lang w:val="en-US"/>
              </w:rPr>
              <w:t xml:space="preserve"> </w:t>
            </w:r>
            <w:r>
              <w:t xml:space="preserve">attributes </w:t>
            </w:r>
            <w:r>
              <w:rPr>
                <w:lang w:eastAsia="zh-CN"/>
              </w:rPr>
              <w:t>are</w:t>
            </w:r>
            <w:r>
              <w:t xml:space="preserve"> provided in the request, the number of TAs or cells contained in </w:t>
            </w:r>
            <w:r>
              <w:rPr>
                <w:lang w:val="en-US" w:eastAsia="zh-CN"/>
              </w:rPr>
              <w:t>"</w:t>
            </w:r>
            <w:r>
              <w:t>areaInfo</w:t>
            </w:r>
            <w:r>
              <w:rPr>
                <w:lang w:val="en-US" w:eastAsia="zh-CN"/>
              </w:rPr>
              <w:t>"</w:t>
            </w:r>
            <w:r>
              <w:rPr>
                <w:lang w:eastAsia="zh-CN"/>
              </w:rPr>
              <w:t xml:space="preserve"> attribute</w:t>
            </w:r>
            <w:r>
              <w:t xml:space="preserve"> </w:t>
            </w:r>
            <w:r>
              <w:rPr>
                <w:rFonts w:cs="Arial"/>
                <w:szCs w:val="18"/>
                <w:lang w:eastAsia="zh-CN"/>
              </w:rPr>
              <w:t>shall be</w:t>
            </w:r>
            <w:r>
              <w:t xml:space="preserve"> smaller than or equal to the values of the</w:t>
            </w:r>
            <w:r>
              <w:rPr>
                <w:lang w:eastAsia="zh-CN"/>
              </w:rPr>
              <w:t xml:space="preserve"> </w:t>
            </w:r>
            <w:r>
              <w:rPr>
                <w:lang w:val="en-US" w:eastAsia="zh-CN"/>
              </w:rPr>
              <w:t>"</w:t>
            </w:r>
            <w:r>
              <w:t>spatialGranSizeTa</w:t>
            </w:r>
            <w:r>
              <w:rPr>
                <w:lang w:val="en-US" w:eastAsia="zh-CN"/>
              </w:rPr>
              <w:t>" and/or "</w:t>
            </w:r>
            <w:r>
              <w:t>spatialGranSizeCell</w:t>
            </w:r>
            <w:r>
              <w:rPr>
                <w:lang w:val="en-US" w:eastAsia="zh-CN"/>
              </w:rPr>
              <w:t>"</w:t>
            </w:r>
            <w:r>
              <w:t xml:space="preserve"> attributes</w:t>
            </w:r>
            <w:r>
              <w:rPr>
                <w:rFonts w:cs="Arial"/>
                <w:szCs w:val="18"/>
                <w:lang w:eastAsia="zh-CN"/>
              </w:rPr>
              <w:t>.</w:t>
            </w:r>
          </w:p>
        </w:tc>
      </w:tr>
    </w:tbl>
    <w:p w:rsidR="00A10B25" w:rsidRDefault="00A10B25"/>
    <w:p w:rsidR="00A10B25" w:rsidRDefault="00A10B25">
      <w:pPr>
        <w:pStyle w:val="Heading5"/>
      </w:pPr>
      <w:bookmarkStart w:id="3738" w:name="_Toc145705701"/>
      <w:bookmarkStart w:id="3739" w:name="_Toc148522605"/>
      <w:bookmarkStart w:id="3740" w:name="_Toc153363655"/>
      <w:r>
        <w:t>5.1.6.2.11</w:t>
      </w:r>
      <w:r>
        <w:tab/>
        <w:t>Type LocationInfo</w:t>
      </w:r>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p>
    <w:p w:rsidR="00A10B25" w:rsidRDefault="00A10B25">
      <w:pPr>
        <w:pStyle w:val="TH"/>
      </w:pPr>
      <w:bookmarkStart w:id="3741" w:name="_Toc28012825"/>
      <w:bookmarkStart w:id="3742" w:name="_Toc101244420"/>
      <w:bookmarkStart w:id="3743" w:name="_Toc56640970"/>
      <w:bookmarkStart w:id="3744" w:name="_Toc45134051"/>
      <w:bookmarkStart w:id="3745" w:name="_Toc34266295"/>
      <w:bookmarkStart w:id="3746" w:name="_Toc85557089"/>
      <w:bookmarkStart w:id="3747" w:name="_Toc51762903"/>
      <w:bookmarkStart w:id="3748" w:name="_Toc85552990"/>
      <w:bookmarkStart w:id="3749" w:name="_Toc112951135"/>
      <w:bookmarkStart w:id="3750" w:name="_Toc36102466"/>
      <w:bookmarkStart w:id="3751" w:name="_Toc120702314"/>
      <w:bookmarkStart w:id="3752" w:name="_Toc98233644"/>
      <w:bookmarkStart w:id="3753" w:name="_Toc113031675"/>
      <w:bookmarkStart w:id="3754" w:name="_Toc90655876"/>
      <w:bookmarkStart w:id="3755" w:name="_Toc104539013"/>
      <w:bookmarkStart w:id="3756" w:name="_Toc114133814"/>
      <w:bookmarkStart w:id="3757" w:name="_Toc50031983"/>
      <w:bookmarkStart w:id="3758" w:name="_Toc88667591"/>
      <w:bookmarkStart w:id="3759" w:name="_Toc70550634"/>
      <w:bookmarkStart w:id="3760" w:name="_Toc43563508"/>
      <w:bookmarkStart w:id="3761" w:name="_Toc59017938"/>
      <w:bookmarkStart w:id="3762" w:name="_Toc68168967"/>
      <w:bookmarkStart w:id="3763" w:name="_Toc66231806"/>
      <w:bookmarkStart w:id="3764" w:name="_Toc94064259"/>
      <w:bookmarkStart w:id="3765" w:name="_Toc83233080"/>
      <w:r>
        <w:t>Table 5.1.6.2.11-1: Definition of type LocationInfo</w:t>
      </w:r>
    </w:p>
    <w:tbl>
      <w:tblPr>
        <w:tblW w:w="9566"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36"/>
        <w:gridCol w:w="1706"/>
        <w:gridCol w:w="36"/>
        <w:gridCol w:w="1517"/>
        <w:gridCol w:w="36"/>
        <w:gridCol w:w="388"/>
        <w:gridCol w:w="36"/>
        <w:gridCol w:w="1094"/>
        <w:gridCol w:w="36"/>
        <w:gridCol w:w="2809"/>
        <w:gridCol w:w="36"/>
        <w:gridCol w:w="1800"/>
        <w:gridCol w:w="36"/>
      </w:tblGrid>
      <w:tr w:rsidR="00A10B25">
        <w:trPr>
          <w:gridAfter w:val="1"/>
          <w:wAfter w:w="36" w:type="dxa"/>
          <w:jc w:val="center"/>
        </w:trPr>
        <w:tc>
          <w:tcPr>
            <w:tcW w:w="1749" w:type="dxa"/>
            <w:gridSpan w:val="2"/>
            <w:shd w:val="clear" w:color="auto" w:fill="C0C0C0"/>
          </w:tcPr>
          <w:p w:rsidR="00A10B25" w:rsidRDefault="00A10B25">
            <w:pPr>
              <w:pStyle w:val="TAH"/>
            </w:pPr>
            <w:r>
              <w:t>Attribute name</w:t>
            </w:r>
          </w:p>
        </w:tc>
        <w:tc>
          <w:tcPr>
            <w:tcW w:w="1559" w:type="dxa"/>
            <w:gridSpan w:val="2"/>
            <w:shd w:val="clear" w:color="auto" w:fill="C0C0C0"/>
          </w:tcPr>
          <w:p w:rsidR="00A10B25" w:rsidRDefault="00A10B25">
            <w:pPr>
              <w:pStyle w:val="TAH"/>
            </w:pPr>
            <w:r>
              <w:t>Data type</w:t>
            </w:r>
          </w:p>
        </w:tc>
        <w:tc>
          <w:tcPr>
            <w:tcW w:w="425" w:type="dxa"/>
            <w:gridSpan w:val="2"/>
            <w:shd w:val="clear" w:color="auto" w:fill="C0C0C0"/>
          </w:tcPr>
          <w:p w:rsidR="00A10B25" w:rsidRDefault="00A10B25">
            <w:pPr>
              <w:pStyle w:val="TAH"/>
            </w:pPr>
            <w:r>
              <w:t>P</w:t>
            </w:r>
          </w:p>
        </w:tc>
        <w:tc>
          <w:tcPr>
            <w:tcW w:w="1134" w:type="dxa"/>
            <w:gridSpan w:val="2"/>
            <w:shd w:val="clear" w:color="auto" w:fill="C0C0C0"/>
          </w:tcPr>
          <w:p w:rsidR="00A10B25" w:rsidRDefault="00A10B25">
            <w:pPr>
              <w:pStyle w:val="TAH"/>
            </w:pPr>
            <w:r>
              <w:t>Cardinality</w:t>
            </w:r>
          </w:p>
        </w:tc>
        <w:tc>
          <w:tcPr>
            <w:tcW w:w="2856" w:type="dxa"/>
            <w:gridSpan w:val="2"/>
            <w:shd w:val="clear" w:color="auto" w:fill="C0C0C0"/>
          </w:tcPr>
          <w:p w:rsidR="00A10B25" w:rsidRDefault="00A10B25">
            <w:pPr>
              <w:pStyle w:val="TAH"/>
            </w:pPr>
            <w:r>
              <w:t>Description</w:t>
            </w:r>
          </w:p>
        </w:tc>
        <w:tc>
          <w:tcPr>
            <w:tcW w:w="1843" w:type="dxa"/>
            <w:gridSpan w:val="2"/>
            <w:shd w:val="clear" w:color="auto" w:fill="C0C0C0"/>
          </w:tcPr>
          <w:p w:rsidR="00A10B25" w:rsidRDefault="00A10B25">
            <w:pPr>
              <w:pStyle w:val="TAH"/>
            </w:pPr>
            <w:r>
              <w:t>Applicability</w:t>
            </w:r>
          </w:p>
        </w:tc>
      </w:tr>
      <w:tr w:rsidR="00A10B25">
        <w:trPr>
          <w:gridAfter w:val="1"/>
          <w:wAfter w:w="36" w:type="dxa"/>
          <w:jc w:val="center"/>
        </w:trPr>
        <w:tc>
          <w:tcPr>
            <w:tcW w:w="1749" w:type="dxa"/>
            <w:gridSpan w:val="2"/>
          </w:tcPr>
          <w:p w:rsidR="00A10B25" w:rsidRDefault="00A10B25">
            <w:pPr>
              <w:pStyle w:val="TAL"/>
              <w:rPr>
                <w:lang w:eastAsia="zh-CN"/>
              </w:rPr>
            </w:pPr>
            <w:r>
              <w:rPr>
                <w:lang w:eastAsia="zh-CN"/>
              </w:rPr>
              <w:t>loc</w:t>
            </w:r>
          </w:p>
        </w:tc>
        <w:tc>
          <w:tcPr>
            <w:tcW w:w="1559" w:type="dxa"/>
            <w:gridSpan w:val="2"/>
          </w:tcPr>
          <w:p w:rsidR="00A10B25" w:rsidRDefault="00A10B25">
            <w:pPr>
              <w:pStyle w:val="TAL"/>
              <w:rPr>
                <w:lang w:eastAsia="zh-CN"/>
              </w:rPr>
            </w:pPr>
            <w:r>
              <w:rPr>
                <w:lang w:eastAsia="zh-CN"/>
              </w:rPr>
              <w:t>UserLocation</w:t>
            </w:r>
          </w:p>
        </w:tc>
        <w:tc>
          <w:tcPr>
            <w:tcW w:w="425" w:type="dxa"/>
            <w:gridSpan w:val="2"/>
          </w:tcPr>
          <w:p w:rsidR="00A10B25" w:rsidRDefault="00A10B25">
            <w:pPr>
              <w:pStyle w:val="TAL"/>
            </w:pPr>
            <w:r>
              <w:t>M</w:t>
            </w:r>
          </w:p>
        </w:tc>
        <w:tc>
          <w:tcPr>
            <w:tcW w:w="1134" w:type="dxa"/>
            <w:gridSpan w:val="2"/>
          </w:tcPr>
          <w:p w:rsidR="00A10B25" w:rsidRDefault="00A10B25">
            <w:pPr>
              <w:pStyle w:val="TAL"/>
              <w:rPr>
                <w:rFonts w:eastAsia="Times New Roman"/>
              </w:rPr>
            </w:pPr>
            <w:r>
              <w:rPr>
                <w:lang w:eastAsia="zh-CN"/>
              </w:rPr>
              <w:t>1</w:t>
            </w:r>
          </w:p>
        </w:tc>
        <w:tc>
          <w:tcPr>
            <w:tcW w:w="2856" w:type="dxa"/>
            <w:gridSpan w:val="2"/>
          </w:tcPr>
          <w:p w:rsidR="00A10B25" w:rsidRDefault="00A10B25">
            <w:pPr>
              <w:pStyle w:val="TAL"/>
              <w:rPr>
                <w:rFonts w:cs="Arial"/>
                <w:szCs w:val="18"/>
                <w:lang w:eastAsia="zh-CN"/>
              </w:rPr>
            </w:pPr>
            <w:r>
              <w:rPr>
                <w:rFonts w:cs="Arial"/>
                <w:szCs w:val="18"/>
                <w:lang w:eastAsia="zh-CN"/>
              </w:rPr>
              <w:t xml:space="preserve">This attribute contains the detailed location, the </w:t>
            </w:r>
            <w:r>
              <w:t>ueLocationTimestamp</w:t>
            </w:r>
            <w:r>
              <w:rPr>
                <w:rFonts w:cs="Arial"/>
                <w:szCs w:val="18"/>
                <w:lang w:eastAsia="zh-CN"/>
              </w:rPr>
              <w:t xml:space="preserve"> attribute in the 3GPP access type of UserLocation data type shall not be provided.</w:t>
            </w:r>
          </w:p>
          <w:p w:rsidR="00A10B25" w:rsidRDefault="00A10B25">
            <w:pPr>
              <w:pStyle w:val="TAL"/>
              <w:rPr>
                <w:rFonts w:eastAsia="Times New Roman" w:cs="Arial"/>
                <w:szCs w:val="18"/>
              </w:rPr>
            </w:pPr>
            <w:r>
              <w:t>(NOTE</w:t>
            </w:r>
            <w:r>
              <w:rPr>
                <w:rFonts w:cs="Arial"/>
                <w:szCs w:val="18"/>
                <w:lang w:eastAsia="zh-CN"/>
              </w:rPr>
              <w:t> 3</w:t>
            </w:r>
            <w:r>
              <w:t>)</w:t>
            </w:r>
          </w:p>
        </w:tc>
        <w:tc>
          <w:tcPr>
            <w:tcW w:w="1843" w:type="dxa"/>
            <w:gridSpan w:val="2"/>
          </w:tcPr>
          <w:p w:rsidR="00A10B25" w:rsidRDefault="00A10B25">
            <w:pPr>
              <w:pStyle w:val="TAL"/>
              <w:rPr>
                <w:rFonts w:cs="Arial"/>
                <w:szCs w:val="18"/>
              </w:rPr>
            </w:pPr>
          </w:p>
        </w:tc>
      </w:tr>
      <w:tr w:rsidR="00A10B25">
        <w:trPr>
          <w:gridAfter w:val="1"/>
          <w:wAfter w:w="36" w:type="dxa"/>
          <w:jc w:val="center"/>
        </w:trPr>
        <w:tc>
          <w:tcPr>
            <w:tcW w:w="1749" w:type="dxa"/>
            <w:gridSpan w:val="2"/>
          </w:tcPr>
          <w:p w:rsidR="00A10B25" w:rsidRDefault="00A10B25">
            <w:pPr>
              <w:pStyle w:val="TAL"/>
            </w:pPr>
            <w:r>
              <w:rPr>
                <w:lang w:eastAsia="zh-CN"/>
              </w:rPr>
              <w:t>geoLoc</w:t>
            </w:r>
          </w:p>
        </w:tc>
        <w:tc>
          <w:tcPr>
            <w:tcW w:w="1559" w:type="dxa"/>
            <w:gridSpan w:val="2"/>
          </w:tcPr>
          <w:p w:rsidR="00A10B25" w:rsidRDefault="00A10B25">
            <w:pPr>
              <w:pStyle w:val="TAL"/>
            </w:pPr>
            <w:r>
              <w:t>GeographicalArea</w:t>
            </w:r>
          </w:p>
        </w:tc>
        <w:tc>
          <w:tcPr>
            <w:tcW w:w="425" w:type="dxa"/>
            <w:gridSpan w:val="2"/>
          </w:tcPr>
          <w:p w:rsidR="00A10B25" w:rsidRDefault="00A10B25">
            <w:pPr>
              <w:pStyle w:val="TAL"/>
            </w:pPr>
            <w:r>
              <w:t>C</w:t>
            </w:r>
          </w:p>
        </w:tc>
        <w:tc>
          <w:tcPr>
            <w:tcW w:w="1134" w:type="dxa"/>
            <w:gridSpan w:val="2"/>
          </w:tcPr>
          <w:p w:rsidR="00A10B25" w:rsidRDefault="00A10B25">
            <w:pPr>
              <w:pStyle w:val="TAL"/>
              <w:rPr>
                <w:lang w:eastAsia="zh-CN"/>
              </w:rPr>
            </w:pPr>
            <w:r>
              <w:rPr>
                <w:lang w:eastAsia="zh-CN"/>
              </w:rPr>
              <w:t>0..1</w:t>
            </w:r>
          </w:p>
        </w:tc>
        <w:tc>
          <w:tcPr>
            <w:tcW w:w="2856" w:type="dxa"/>
            <w:gridSpan w:val="2"/>
          </w:tcPr>
          <w:p w:rsidR="00A10B25" w:rsidRDefault="00A10B25">
            <w:pPr>
              <w:pStyle w:val="TAL"/>
              <w:rPr>
                <w:rFonts w:cs="Arial"/>
                <w:szCs w:val="18"/>
                <w:lang w:eastAsia="zh-CN"/>
              </w:rPr>
            </w:pPr>
            <w:r>
              <w:rPr>
                <w:rFonts w:cs="Arial"/>
                <w:szCs w:val="18"/>
                <w:lang w:eastAsia="zh-CN"/>
              </w:rPr>
              <w:t xml:space="preserve">This attribute contains the geographical location </w:t>
            </w:r>
            <w:r>
              <w:t>in a fine granularity</w:t>
            </w:r>
            <w:r>
              <w:rPr>
                <w:rFonts w:cs="Arial"/>
                <w:szCs w:val="18"/>
                <w:lang w:eastAsia="zh-CN"/>
              </w:rPr>
              <w:t xml:space="preserve"> (</w:t>
            </w:r>
            <w:r>
              <w:t>e.g. smaller than a cell</w:t>
            </w:r>
            <w:r>
              <w:rPr>
                <w:rFonts w:cs="Arial"/>
                <w:szCs w:val="18"/>
                <w:lang w:eastAsia="zh-CN"/>
              </w:rPr>
              <w:t>).</w:t>
            </w:r>
          </w:p>
          <w:p w:rsidR="00A10B25" w:rsidRDefault="00A10B25">
            <w:pPr>
              <w:pStyle w:val="TAL"/>
              <w:rPr>
                <w:rFonts w:cs="Arial"/>
                <w:szCs w:val="18"/>
                <w:lang w:eastAsia="zh-CN"/>
              </w:rPr>
            </w:pPr>
            <w:r>
              <w:rPr>
                <w:rFonts w:cs="Arial"/>
                <w:szCs w:val="18"/>
              </w:rPr>
              <w:t>Shall be present</w:t>
            </w:r>
            <w:r>
              <w:rPr>
                <w:lang w:eastAsia="zh-CN"/>
              </w:rPr>
              <w:t xml:space="preserve"> if one of the elements in the "listOfAnaSubsets" attribute in the request was set to "</w:t>
            </w:r>
            <w:r>
              <w:rPr>
                <w:rFonts w:hint="eastAsia"/>
                <w:lang w:eastAsia="zh-CN"/>
              </w:rPr>
              <w:t>U</w:t>
            </w:r>
            <w:r>
              <w:rPr>
                <w:lang w:eastAsia="zh-CN"/>
              </w:rPr>
              <w:t>SER_LOCATION"</w:t>
            </w:r>
            <w:r>
              <w:t>.</w:t>
            </w:r>
          </w:p>
          <w:p w:rsidR="00A10B25" w:rsidRDefault="00A10B25">
            <w:pPr>
              <w:pStyle w:val="TAL"/>
              <w:rPr>
                <w:rFonts w:cs="Arial"/>
                <w:szCs w:val="18"/>
                <w:lang w:eastAsia="zh-CN"/>
              </w:rPr>
            </w:pPr>
            <w:r>
              <w:t>(NOTE</w:t>
            </w:r>
            <w:r>
              <w:rPr>
                <w:rFonts w:cs="Arial"/>
                <w:szCs w:val="18"/>
                <w:lang w:eastAsia="zh-CN"/>
              </w:rPr>
              <w:t> 2</w:t>
            </w:r>
            <w:r>
              <w:t>) (NOTE</w:t>
            </w:r>
            <w:r>
              <w:rPr>
                <w:rFonts w:cs="Arial"/>
                <w:szCs w:val="18"/>
                <w:lang w:eastAsia="zh-CN"/>
              </w:rPr>
              <w:t> 3</w:t>
            </w:r>
            <w:r>
              <w:t>)</w:t>
            </w:r>
          </w:p>
        </w:tc>
        <w:tc>
          <w:tcPr>
            <w:tcW w:w="1843" w:type="dxa"/>
            <w:gridSpan w:val="2"/>
          </w:tcPr>
          <w:p w:rsidR="00A10B25" w:rsidRDefault="00A10B25">
            <w:pPr>
              <w:pStyle w:val="TAL"/>
              <w:rPr>
                <w:rFonts w:cs="Arial"/>
                <w:szCs w:val="18"/>
              </w:rPr>
            </w:pPr>
            <w:r>
              <w:rPr>
                <w:rFonts w:cs="Arial"/>
                <w:szCs w:val="18"/>
              </w:rPr>
              <w:t>UeMobilityExt2_eNA</w:t>
            </w:r>
          </w:p>
          <w:p w:rsidR="00A10B25" w:rsidRDefault="00A10B25">
            <w:pPr>
              <w:pStyle w:val="TAL"/>
              <w:rPr>
                <w:lang w:eastAsia="zh-CN"/>
              </w:rPr>
            </w:pPr>
            <w:r>
              <w:rPr>
                <w:lang w:eastAsia="zh-CN"/>
              </w:rPr>
              <w:t>ServiceExperienceExt2_eNA</w:t>
            </w:r>
          </w:p>
          <w:p w:rsidR="00A10B25" w:rsidRDefault="00A10B25">
            <w:pPr>
              <w:pStyle w:val="TAL"/>
              <w:rPr>
                <w:rFonts w:cs="Arial"/>
                <w:szCs w:val="18"/>
              </w:rPr>
            </w:pPr>
            <w:r>
              <w:t>DispersionExt</w:t>
            </w:r>
            <w:r>
              <w:rPr>
                <w:lang w:eastAsia="zh-CN"/>
              </w:rPr>
              <w:t>_eNA</w:t>
            </w:r>
          </w:p>
        </w:tc>
      </w:tr>
      <w:tr w:rsidR="00A10B25">
        <w:trPr>
          <w:gridAfter w:val="1"/>
          <w:wAfter w:w="36" w:type="dxa"/>
          <w:jc w:val="center"/>
        </w:trPr>
        <w:tc>
          <w:tcPr>
            <w:tcW w:w="1749" w:type="dxa"/>
            <w:gridSpan w:val="2"/>
          </w:tcPr>
          <w:p w:rsidR="00A10B25" w:rsidRDefault="00A10B25">
            <w:pPr>
              <w:pStyle w:val="TAL"/>
              <w:rPr>
                <w:lang w:eastAsia="zh-CN"/>
              </w:rPr>
            </w:pPr>
            <w:r>
              <w:t>ratio</w:t>
            </w:r>
          </w:p>
        </w:tc>
        <w:tc>
          <w:tcPr>
            <w:tcW w:w="1559" w:type="dxa"/>
            <w:gridSpan w:val="2"/>
          </w:tcPr>
          <w:p w:rsidR="00A10B25" w:rsidRDefault="00A10B25">
            <w:pPr>
              <w:pStyle w:val="TAL"/>
              <w:rPr>
                <w:lang w:eastAsia="zh-CN"/>
              </w:rPr>
            </w:pPr>
            <w:r>
              <w:t>SamplingRatio</w:t>
            </w:r>
          </w:p>
        </w:tc>
        <w:tc>
          <w:tcPr>
            <w:tcW w:w="425" w:type="dxa"/>
            <w:gridSpan w:val="2"/>
          </w:tcPr>
          <w:p w:rsidR="00A10B25" w:rsidRDefault="00A10B25">
            <w:pPr>
              <w:pStyle w:val="TAL"/>
            </w:pPr>
            <w:r>
              <w:t>C</w:t>
            </w:r>
          </w:p>
        </w:tc>
        <w:tc>
          <w:tcPr>
            <w:tcW w:w="1134" w:type="dxa"/>
            <w:gridSpan w:val="2"/>
          </w:tcPr>
          <w:p w:rsidR="00A10B25" w:rsidRDefault="00A10B25">
            <w:pPr>
              <w:pStyle w:val="TAL"/>
              <w:rPr>
                <w:rFonts w:eastAsia="Times New Roman"/>
              </w:rPr>
            </w:pPr>
            <w:r>
              <w:rPr>
                <w:lang w:eastAsia="zh-CN"/>
              </w:rPr>
              <w:t>0..1</w:t>
            </w:r>
          </w:p>
        </w:tc>
        <w:tc>
          <w:tcPr>
            <w:tcW w:w="2856" w:type="dxa"/>
            <w:gridSpan w:val="2"/>
          </w:tcPr>
          <w:p w:rsidR="00A10B25" w:rsidRDefault="00A10B25">
            <w:pPr>
              <w:pStyle w:val="TAL"/>
              <w:rPr>
                <w:rFonts w:cs="Arial"/>
                <w:szCs w:val="18"/>
                <w:lang w:eastAsia="zh-CN"/>
              </w:rPr>
            </w:pPr>
            <w:r>
              <w:rPr>
                <w:rFonts w:cs="Arial"/>
                <w:szCs w:val="18"/>
                <w:lang w:eastAsia="zh-CN"/>
              </w:rPr>
              <w:t>This attribute contains the percentage of UEs with same analytics result in the group.</w:t>
            </w:r>
          </w:p>
          <w:p w:rsidR="00A10B25" w:rsidRDefault="00A10B25">
            <w:pPr>
              <w:pStyle w:val="TAL"/>
              <w:rPr>
                <w:rFonts w:eastAsia="Times New Roman" w:cs="Arial"/>
                <w:szCs w:val="18"/>
              </w:rPr>
            </w:pPr>
            <w:r>
              <w:rPr>
                <w:rFonts w:cs="Arial"/>
                <w:szCs w:val="18"/>
                <w:lang w:eastAsia="zh-CN"/>
              </w:rPr>
              <w:t>Shall be present if the analytics result applies for a group of UEs</w:t>
            </w:r>
            <w:r>
              <w:rPr>
                <w:lang w:eastAsia="zh-CN"/>
              </w:rPr>
              <w:t>.</w:t>
            </w:r>
          </w:p>
        </w:tc>
        <w:tc>
          <w:tcPr>
            <w:tcW w:w="1843" w:type="dxa"/>
            <w:gridSpan w:val="2"/>
          </w:tcPr>
          <w:p w:rsidR="00A10B25" w:rsidRDefault="00A10B25">
            <w:pPr>
              <w:pStyle w:val="TAL"/>
              <w:rPr>
                <w:rFonts w:cs="Arial"/>
                <w:szCs w:val="18"/>
              </w:rPr>
            </w:pPr>
          </w:p>
        </w:tc>
      </w:tr>
      <w:tr w:rsidR="00A10B25">
        <w:trPr>
          <w:gridAfter w:val="1"/>
          <w:wAfter w:w="36" w:type="dxa"/>
          <w:jc w:val="center"/>
        </w:trPr>
        <w:tc>
          <w:tcPr>
            <w:tcW w:w="1749" w:type="dxa"/>
            <w:gridSpan w:val="2"/>
          </w:tcPr>
          <w:p w:rsidR="00A10B25" w:rsidRDefault="00A10B25">
            <w:pPr>
              <w:pStyle w:val="TAL"/>
            </w:pPr>
            <w:r>
              <w:t>confidence</w:t>
            </w:r>
          </w:p>
        </w:tc>
        <w:tc>
          <w:tcPr>
            <w:tcW w:w="1559" w:type="dxa"/>
            <w:gridSpan w:val="2"/>
          </w:tcPr>
          <w:p w:rsidR="00A10B25" w:rsidRDefault="00A10B25">
            <w:pPr>
              <w:pStyle w:val="TAL"/>
            </w:pPr>
            <w:r>
              <w:rPr>
                <w:lang w:eastAsia="zh-CN"/>
              </w:rPr>
              <w:t>Uinteger</w:t>
            </w:r>
          </w:p>
        </w:tc>
        <w:tc>
          <w:tcPr>
            <w:tcW w:w="425" w:type="dxa"/>
            <w:gridSpan w:val="2"/>
          </w:tcPr>
          <w:p w:rsidR="00A10B25" w:rsidRDefault="00A10B25">
            <w:pPr>
              <w:pStyle w:val="TAL"/>
            </w:pPr>
            <w:r>
              <w:t>C</w:t>
            </w:r>
          </w:p>
        </w:tc>
        <w:tc>
          <w:tcPr>
            <w:tcW w:w="1134" w:type="dxa"/>
            <w:gridSpan w:val="2"/>
          </w:tcPr>
          <w:p w:rsidR="00A10B25" w:rsidRDefault="00A10B25">
            <w:pPr>
              <w:pStyle w:val="TAL"/>
              <w:rPr>
                <w:lang w:eastAsia="zh-CN"/>
              </w:rPr>
            </w:pPr>
            <w:r>
              <w:t>0..1</w:t>
            </w:r>
          </w:p>
        </w:tc>
        <w:tc>
          <w:tcPr>
            <w:tcW w:w="2856" w:type="dxa"/>
            <w:gridSpan w:val="2"/>
          </w:tcPr>
          <w:p w:rsidR="00A10B25" w:rsidRDefault="00A10B25">
            <w:pPr>
              <w:pStyle w:val="TAL"/>
            </w:pPr>
            <w:r>
              <w:t>Indicates the confidence of the prediction. (NOTE</w:t>
            </w:r>
            <w:r>
              <w:rPr>
                <w:rFonts w:cs="Arial"/>
                <w:szCs w:val="18"/>
                <w:lang w:eastAsia="zh-CN"/>
              </w:rPr>
              <w:t> 1</w:t>
            </w:r>
            <w:r>
              <w:t>)</w:t>
            </w:r>
          </w:p>
          <w:p w:rsidR="00A10B25" w:rsidRDefault="00A10B25">
            <w:pPr>
              <w:pStyle w:val="TAL"/>
            </w:pPr>
            <w:r>
              <w:t>Shall be present if the analytics result is a prediction.</w:t>
            </w:r>
          </w:p>
          <w:p w:rsidR="00A10B25" w:rsidRDefault="00A10B25">
            <w:pPr>
              <w:pStyle w:val="TAL"/>
              <w:rPr>
                <w:rFonts w:cs="Arial"/>
                <w:szCs w:val="18"/>
                <w:lang w:eastAsia="zh-CN"/>
              </w:rPr>
            </w:pPr>
            <w:r>
              <w:rPr>
                <w:rFonts w:cs="Arial"/>
                <w:szCs w:val="18"/>
                <w:lang w:eastAsia="zh-CN"/>
              </w:rPr>
              <w:t>Minimum = 0. Maximum = 100.</w:t>
            </w:r>
          </w:p>
        </w:tc>
        <w:tc>
          <w:tcPr>
            <w:tcW w:w="1843" w:type="dxa"/>
            <w:gridSpan w:val="2"/>
          </w:tcPr>
          <w:p w:rsidR="00A10B25" w:rsidRDefault="00A10B25">
            <w:pPr>
              <w:pStyle w:val="TAL"/>
              <w:rPr>
                <w:rFonts w:cs="Arial"/>
                <w:szCs w:val="18"/>
              </w:rPr>
            </w:pPr>
          </w:p>
        </w:tc>
      </w:tr>
      <w:tr w:rsidR="00A10B25">
        <w:trPr>
          <w:gridAfter w:val="1"/>
          <w:wAfter w:w="36" w:type="dxa"/>
          <w:jc w:val="center"/>
        </w:trPr>
        <w:tc>
          <w:tcPr>
            <w:tcW w:w="1749" w:type="dxa"/>
            <w:gridSpan w:val="2"/>
          </w:tcPr>
          <w:p w:rsidR="00A10B25" w:rsidRDefault="00A10B25">
            <w:pPr>
              <w:pStyle w:val="TAL"/>
            </w:pPr>
            <w:r>
              <w:t>geoDistrInfos</w:t>
            </w:r>
          </w:p>
        </w:tc>
        <w:tc>
          <w:tcPr>
            <w:tcW w:w="1559" w:type="dxa"/>
            <w:gridSpan w:val="2"/>
          </w:tcPr>
          <w:p w:rsidR="00A10B25" w:rsidRDefault="00A10B25">
            <w:pPr>
              <w:pStyle w:val="TAL"/>
              <w:rPr>
                <w:lang w:eastAsia="zh-CN"/>
              </w:rPr>
            </w:pPr>
            <w:r>
              <w:rPr>
                <w:lang w:eastAsia="zh-CN"/>
              </w:rPr>
              <w:t>array(GeoDistributionInfo)</w:t>
            </w:r>
          </w:p>
        </w:tc>
        <w:tc>
          <w:tcPr>
            <w:tcW w:w="425" w:type="dxa"/>
            <w:gridSpan w:val="2"/>
          </w:tcPr>
          <w:p w:rsidR="00A10B25" w:rsidRDefault="00A10B25">
            <w:pPr>
              <w:pStyle w:val="TAL"/>
            </w:pPr>
            <w:r>
              <w:t>C</w:t>
            </w:r>
          </w:p>
        </w:tc>
        <w:tc>
          <w:tcPr>
            <w:tcW w:w="1134" w:type="dxa"/>
            <w:gridSpan w:val="2"/>
          </w:tcPr>
          <w:p w:rsidR="00A10B25" w:rsidRDefault="00A10B25">
            <w:pPr>
              <w:pStyle w:val="TAL"/>
            </w:pPr>
            <w:r>
              <w:t>1..N</w:t>
            </w:r>
          </w:p>
        </w:tc>
        <w:tc>
          <w:tcPr>
            <w:tcW w:w="2856" w:type="dxa"/>
            <w:gridSpan w:val="2"/>
          </w:tcPr>
          <w:p w:rsidR="00A10B25" w:rsidRDefault="00A10B25">
            <w:pPr>
              <w:pStyle w:val="TAL"/>
            </w:pPr>
            <w:r>
              <w:t>Indicates the geographical distribution of the UEs that may be selected by the AF for application service.</w:t>
            </w:r>
            <w:r>
              <w:rPr>
                <w:lang w:val="en-US"/>
              </w:rPr>
              <w:t xml:space="preserve"> </w:t>
            </w:r>
            <w:r>
              <w:rPr>
                <w:rFonts w:cs="Arial"/>
                <w:szCs w:val="18"/>
              </w:rPr>
              <w:t>Shall be present</w:t>
            </w:r>
            <w:r>
              <w:rPr>
                <w:lang w:eastAsia="zh-CN"/>
              </w:rPr>
              <w:t xml:space="preserve"> if one of the elements in the "listOfAnaSubsets" attribute in the request was set to "</w:t>
            </w:r>
            <w:r>
              <w:rPr>
                <w:rFonts w:hint="eastAsia"/>
                <w:lang w:eastAsia="zh-CN"/>
              </w:rPr>
              <w:t>U</w:t>
            </w:r>
            <w:r>
              <w:rPr>
                <w:lang w:eastAsia="zh-CN"/>
              </w:rPr>
              <w:t>E_GEOG_DIST"</w:t>
            </w:r>
            <w:r>
              <w:t>.</w:t>
            </w:r>
          </w:p>
        </w:tc>
        <w:tc>
          <w:tcPr>
            <w:tcW w:w="1843" w:type="dxa"/>
            <w:gridSpan w:val="2"/>
          </w:tcPr>
          <w:p w:rsidR="00A10B25" w:rsidRDefault="00A10B25">
            <w:pPr>
              <w:pStyle w:val="TAL"/>
              <w:rPr>
                <w:rFonts w:cs="Arial"/>
                <w:szCs w:val="18"/>
              </w:rPr>
            </w:pPr>
            <w:r>
              <w:rPr>
                <w:lang w:eastAsia="zh-CN"/>
              </w:rPr>
              <w:t>UeMobilityExt_AIML</w:t>
            </w:r>
          </w:p>
        </w:tc>
      </w:tr>
      <w:tr w:rsidR="00A10B25">
        <w:trPr>
          <w:gridBefore w:val="1"/>
          <w:wBefore w:w="36" w:type="dxa"/>
          <w:jc w:val="center"/>
        </w:trPr>
        <w:tc>
          <w:tcPr>
            <w:tcW w:w="1749" w:type="dxa"/>
            <w:gridSpan w:val="2"/>
          </w:tcPr>
          <w:p w:rsidR="00A10B25" w:rsidRDefault="00A10B25">
            <w:pPr>
              <w:pStyle w:val="TAL"/>
            </w:pPr>
            <w:r>
              <w:rPr>
                <w:rFonts w:hint="eastAsia"/>
                <w:lang w:eastAsia="zh-CN"/>
              </w:rPr>
              <w:t>d</w:t>
            </w:r>
            <w:r>
              <w:rPr>
                <w:lang w:eastAsia="zh-CN"/>
              </w:rPr>
              <w:t>istThreshold</w:t>
            </w:r>
          </w:p>
        </w:tc>
        <w:tc>
          <w:tcPr>
            <w:tcW w:w="1559" w:type="dxa"/>
            <w:gridSpan w:val="2"/>
          </w:tcPr>
          <w:p w:rsidR="00A10B25" w:rsidRDefault="00A10B25">
            <w:pPr>
              <w:pStyle w:val="TAL"/>
              <w:rPr>
                <w:lang w:eastAsia="zh-CN"/>
              </w:rPr>
            </w:pPr>
            <w:r>
              <w:rPr>
                <w:lang w:eastAsia="zh-CN"/>
              </w:rPr>
              <w:t>Uinteger</w:t>
            </w:r>
          </w:p>
        </w:tc>
        <w:tc>
          <w:tcPr>
            <w:tcW w:w="425" w:type="dxa"/>
            <w:gridSpan w:val="2"/>
          </w:tcPr>
          <w:p w:rsidR="00A10B25" w:rsidRDefault="00A10B25">
            <w:pPr>
              <w:pStyle w:val="TAL"/>
            </w:pPr>
            <w:r>
              <w:t>O</w:t>
            </w:r>
          </w:p>
        </w:tc>
        <w:tc>
          <w:tcPr>
            <w:tcW w:w="1134" w:type="dxa"/>
            <w:gridSpan w:val="2"/>
          </w:tcPr>
          <w:p w:rsidR="00A10B25" w:rsidRDefault="00A10B25">
            <w:pPr>
              <w:pStyle w:val="TAL"/>
            </w:pPr>
            <w:r>
              <w:t>0..1</w:t>
            </w:r>
          </w:p>
        </w:tc>
        <w:tc>
          <w:tcPr>
            <w:tcW w:w="2856" w:type="dxa"/>
            <w:gridSpan w:val="2"/>
          </w:tcPr>
          <w:p w:rsidR="00A10B25" w:rsidRDefault="00A10B25">
            <w:pPr>
              <w:pStyle w:val="TAL"/>
            </w:pPr>
            <w:r>
              <w:rPr>
                <w:lang w:eastAsia="zh-CN"/>
              </w:rPr>
              <w:t xml:space="preserve">Indicates the </w:t>
            </w:r>
            <w:r>
              <w:t>linear distance threshold which has been reached</w:t>
            </w:r>
            <w:r>
              <w:rPr>
                <w:lang w:eastAsia="zh-CN"/>
              </w:rPr>
              <w:t xml:space="preserve">. This attribute will be provided only if </w:t>
            </w:r>
            <w:r>
              <w:t>more than one thresholds were provided in "</w:t>
            </w:r>
            <w:r>
              <w:rPr>
                <w:rFonts w:hint="eastAsia"/>
                <w:lang w:eastAsia="zh-CN"/>
              </w:rPr>
              <w:t>d</w:t>
            </w:r>
            <w:r>
              <w:rPr>
                <w:lang w:eastAsia="zh-CN"/>
              </w:rPr>
              <w:t>istThresholds</w:t>
            </w:r>
            <w:r>
              <w:t>"</w:t>
            </w:r>
            <w:r>
              <w:rPr>
                <w:lang w:eastAsia="zh-CN"/>
              </w:rPr>
              <w:t xml:space="preserve"> attribute contained in </w:t>
            </w:r>
            <w:r>
              <w:t>UeMobilityReq data type and the target is a single UE.</w:t>
            </w:r>
          </w:p>
        </w:tc>
        <w:tc>
          <w:tcPr>
            <w:tcW w:w="1843" w:type="dxa"/>
            <w:gridSpan w:val="2"/>
          </w:tcPr>
          <w:p w:rsidR="00A10B25" w:rsidRDefault="00A10B25">
            <w:pPr>
              <w:pStyle w:val="TAL"/>
              <w:rPr>
                <w:lang w:eastAsia="zh-CN"/>
              </w:rPr>
            </w:pPr>
            <w:r>
              <w:t>UeMobility</w:t>
            </w:r>
            <w:r>
              <w:rPr>
                <w:lang w:eastAsia="zh-CN"/>
              </w:rPr>
              <w:t>Ext2_eNA</w:t>
            </w:r>
          </w:p>
        </w:tc>
      </w:tr>
      <w:tr w:rsidR="00A10B25">
        <w:trPr>
          <w:gridAfter w:val="1"/>
          <w:wAfter w:w="36" w:type="dxa"/>
          <w:jc w:val="center"/>
        </w:trPr>
        <w:tc>
          <w:tcPr>
            <w:tcW w:w="9566" w:type="dxa"/>
            <w:gridSpan w:val="12"/>
          </w:tcPr>
          <w:p w:rsidR="00A10B25" w:rsidRDefault="00A10B25">
            <w:pPr>
              <w:pStyle w:val="TAN"/>
            </w:pPr>
            <w:r>
              <w:t>NOTE</w:t>
            </w:r>
            <w:r>
              <w:rPr>
                <w:rFonts w:cs="Arial"/>
                <w:szCs w:val="18"/>
                <w:lang w:eastAsia="zh-CN"/>
              </w:rPr>
              <w:t> 1</w:t>
            </w:r>
            <w:r>
              <w:t>:</w:t>
            </w:r>
            <w:r>
              <w:tab/>
              <w:t>If the requested period identified by the "startTs" and "endTs" attributes in the "EventReportingRequirement" type is a future time period, which means the analytics result is a prediction. If no sufficient data is collected to provide the confidence of the prediction before the time deadline, the NWDAF shall return a zero confidence.</w:t>
            </w:r>
          </w:p>
          <w:p w:rsidR="00A10B25" w:rsidRDefault="00A10B25">
            <w:pPr>
              <w:pStyle w:val="TAN"/>
              <w:rPr>
                <w:rFonts w:eastAsia="Times New Roman"/>
                <w:lang w:eastAsia="en-GB"/>
              </w:rPr>
            </w:pPr>
            <w:r>
              <w:rPr>
                <w:rFonts w:eastAsia="Times New Roman"/>
                <w:lang w:eastAsia="en-GB"/>
              </w:rPr>
              <w:t>NOTE 2:</w:t>
            </w:r>
            <w:r>
              <w:rPr>
                <w:rFonts w:eastAsia="Times New Roman"/>
                <w:lang w:eastAsia="en-GB"/>
              </w:rPr>
              <w:tab/>
              <w:t>When possible and applicable to the access type, the UE location is provided according to the preferred granularity subscribed or requested in the "</w:t>
            </w:r>
            <w:r>
              <w:rPr>
                <w:rFonts w:hint="eastAsia"/>
                <w:lang w:eastAsia="zh-CN"/>
              </w:rPr>
              <w:t>l</w:t>
            </w:r>
            <w:r>
              <w:rPr>
                <w:lang w:eastAsia="zh-CN"/>
              </w:rPr>
              <w:t>ocGranularity</w:t>
            </w:r>
            <w:r>
              <w:rPr>
                <w:rFonts w:eastAsia="Times New Roman"/>
                <w:lang w:eastAsia="en-GB"/>
              </w:rPr>
              <w:t>" attribute.</w:t>
            </w:r>
          </w:p>
          <w:p w:rsidR="00A10B25" w:rsidRDefault="00A10B25">
            <w:pPr>
              <w:pStyle w:val="TAN"/>
              <w:rPr>
                <w:rFonts w:cs="Arial"/>
                <w:szCs w:val="18"/>
              </w:rPr>
            </w:pPr>
            <w:r>
              <w:rPr>
                <w:rFonts w:eastAsia="Times New Roman"/>
                <w:lang w:eastAsia="en-GB"/>
              </w:rPr>
              <w:t>NOTE 3:</w:t>
            </w:r>
            <w:r>
              <w:rPr>
                <w:rFonts w:eastAsia="Times New Roman"/>
                <w:lang w:eastAsia="en-GB"/>
              </w:rPr>
              <w:tab/>
              <w:t>When the "</w:t>
            </w:r>
            <w:r>
              <w:rPr>
                <w:lang w:eastAsia="zh-CN"/>
              </w:rPr>
              <w:t>geoLoc</w:t>
            </w:r>
            <w:r>
              <w:rPr>
                <w:rFonts w:eastAsia="Times New Roman"/>
                <w:lang w:eastAsia="en-GB"/>
              </w:rPr>
              <w:t>" attribute is present, the "</w:t>
            </w:r>
            <w:r>
              <w:rPr>
                <w:lang w:eastAsia="zh-CN"/>
              </w:rPr>
              <w:t>loc</w:t>
            </w:r>
            <w:r>
              <w:rPr>
                <w:rFonts w:eastAsia="Times New Roman"/>
                <w:lang w:eastAsia="en-GB"/>
              </w:rPr>
              <w:t>" attribute shall be ignored.</w:t>
            </w:r>
          </w:p>
        </w:tc>
      </w:tr>
    </w:tbl>
    <w:p w:rsidR="00A10B25" w:rsidRDefault="00A10B25"/>
    <w:p w:rsidR="00A10B25" w:rsidRDefault="00A10B25">
      <w:pPr>
        <w:pStyle w:val="Heading5"/>
      </w:pPr>
      <w:bookmarkStart w:id="3766" w:name="_Toc145705702"/>
      <w:bookmarkStart w:id="3767" w:name="_Toc148522606"/>
      <w:bookmarkStart w:id="3768" w:name="_Toc136562381"/>
      <w:bookmarkStart w:id="3769" w:name="_Toc138754215"/>
      <w:bookmarkStart w:id="3770" w:name="_Toc153363656"/>
      <w:r>
        <w:t>5.1.6.2.12</w:t>
      </w:r>
      <w:r>
        <w:tab/>
      </w:r>
      <w:bookmarkEnd w:id="3741"/>
      <w:r>
        <w:t>Void</w:t>
      </w:r>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p>
    <w:p w:rsidR="00A10B25" w:rsidRDefault="00A10B25">
      <w:pPr>
        <w:pStyle w:val="Heading5"/>
      </w:pPr>
      <w:bookmarkStart w:id="3771" w:name="_Toc28012826"/>
      <w:bookmarkStart w:id="3772" w:name="_Toc136562382"/>
      <w:bookmarkStart w:id="3773" w:name="_Toc113031676"/>
      <w:bookmarkStart w:id="3774" w:name="_Toc68168968"/>
      <w:bookmarkStart w:id="3775" w:name="_Toc94064260"/>
      <w:bookmarkStart w:id="3776" w:name="_Toc85557090"/>
      <w:bookmarkStart w:id="3777" w:name="_Toc45134052"/>
      <w:bookmarkStart w:id="3778" w:name="_Toc34266296"/>
      <w:bookmarkStart w:id="3779" w:name="_Toc104539014"/>
      <w:bookmarkStart w:id="3780" w:name="_Toc70550635"/>
      <w:bookmarkStart w:id="3781" w:name="_Toc85552991"/>
      <w:bookmarkStart w:id="3782" w:name="_Toc145705703"/>
      <w:bookmarkStart w:id="3783" w:name="_Toc56640971"/>
      <w:bookmarkStart w:id="3784" w:name="_Toc90655877"/>
      <w:bookmarkStart w:id="3785" w:name="_Toc114133815"/>
      <w:bookmarkStart w:id="3786" w:name="_Toc50031984"/>
      <w:bookmarkStart w:id="3787" w:name="_Toc36102467"/>
      <w:bookmarkStart w:id="3788" w:name="_Toc66231807"/>
      <w:bookmarkStart w:id="3789" w:name="_Toc83233081"/>
      <w:bookmarkStart w:id="3790" w:name="_Toc59017939"/>
      <w:bookmarkStart w:id="3791" w:name="_Toc98233645"/>
      <w:bookmarkStart w:id="3792" w:name="_Toc112951136"/>
      <w:bookmarkStart w:id="3793" w:name="_Toc43563509"/>
      <w:bookmarkStart w:id="3794" w:name="_Toc138754216"/>
      <w:bookmarkStart w:id="3795" w:name="_Toc51762904"/>
      <w:bookmarkStart w:id="3796" w:name="_Toc148522607"/>
      <w:bookmarkStart w:id="3797" w:name="_Toc101244421"/>
      <w:bookmarkStart w:id="3798" w:name="_Toc88667592"/>
      <w:bookmarkStart w:id="3799" w:name="_Toc120702315"/>
      <w:bookmarkStart w:id="3800" w:name="_Toc153363657"/>
      <w:r>
        <w:t>5.1.6.2.13</w:t>
      </w:r>
      <w:r>
        <w:tab/>
        <w:t>Type UeCommunication</w:t>
      </w:r>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p>
    <w:p w:rsidR="00A10B25" w:rsidRDefault="00A10B25">
      <w:pPr>
        <w:pStyle w:val="TH"/>
      </w:pPr>
      <w:r>
        <w:t>Table 5.1.6.2.13-1: Definition of type UeCommunication</w:t>
      </w:r>
    </w:p>
    <w:tbl>
      <w:tblPr>
        <w:tblW w:w="960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25"/>
        <w:gridCol w:w="1559"/>
        <w:gridCol w:w="426"/>
        <w:gridCol w:w="1134"/>
        <w:gridCol w:w="2835"/>
        <w:gridCol w:w="1824"/>
      </w:tblGrid>
      <w:tr w:rsidR="00A10B25">
        <w:trPr>
          <w:jc w:val="center"/>
        </w:trPr>
        <w:tc>
          <w:tcPr>
            <w:tcW w:w="1825" w:type="dxa"/>
            <w:shd w:val="clear" w:color="auto" w:fill="C0C0C0"/>
          </w:tcPr>
          <w:p w:rsidR="00A10B25" w:rsidRDefault="00A10B25">
            <w:pPr>
              <w:pStyle w:val="TAH"/>
            </w:pPr>
            <w:r>
              <w:t>Attribute name</w:t>
            </w:r>
          </w:p>
        </w:tc>
        <w:tc>
          <w:tcPr>
            <w:tcW w:w="1559"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35" w:type="dxa"/>
            <w:shd w:val="clear" w:color="auto" w:fill="C0C0C0"/>
          </w:tcPr>
          <w:p w:rsidR="00A10B25" w:rsidRDefault="00A10B25">
            <w:pPr>
              <w:pStyle w:val="TAH"/>
            </w:pPr>
            <w:r>
              <w:t>Description</w:t>
            </w:r>
          </w:p>
        </w:tc>
        <w:tc>
          <w:tcPr>
            <w:tcW w:w="1824" w:type="dxa"/>
            <w:shd w:val="clear" w:color="auto" w:fill="C0C0C0"/>
          </w:tcPr>
          <w:p w:rsidR="00A10B25" w:rsidRDefault="00A10B25">
            <w:pPr>
              <w:pStyle w:val="TAH"/>
            </w:pPr>
            <w:r>
              <w:t>Applicability</w:t>
            </w:r>
          </w:p>
        </w:tc>
      </w:tr>
      <w:tr w:rsidR="00A10B25">
        <w:trPr>
          <w:jc w:val="center"/>
        </w:trPr>
        <w:tc>
          <w:tcPr>
            <w:tcW w:w="1825" w:type="dxa"/>
          </w:tcPr>
          <w:p w:rsidR="00A10B25" w:rsidRDefault="00A10B25">
            <w:pPr>
              <w:pStyle w:val="TAL"/>
              <w:rPr>
                <w:lang w:eastAsia="zh-CN"/>
              </w:rPr>
            </w:pPr>
            <w:r>
              <w:rPr>
                <w:lang w:eastAsia="zh-CN"/>
              </w:rPr>
              <w:t>commDur</w:t>
            </w:r>
          </w:p>
        </w:tc>
        <w:tc>
          <w:tcPr>
            <w:tcW w:w="1559" w:type="dxa"/>
          </w:tcPr>
          <w:p w:rsidR="00A10B25" w:rsidRDefault="00A10B25">
            <w:pPr>
              <w:pStyle w:val="TAL"/>
              <w:rPr>
                <w:lang w:eastAsia="zh-CN"/>
              </w:rPr>
            </w:pPr>
            <w:bookmarkStart w:id="3801" w:name="_Hlk16251879"/>
            <w:r>
              <w:rPr>
                <w:lang w:eastAsia="zh-CN"/>
              </w:rPr>
              <w:t>DurationSec</w:t>
            </w:r>
            <w:bookmarkEnd w:id="3801"/>
          </w:p>
        </w:tc>
        <w:tc>
          <w:tcPr>
            <w:tcW w:w="426" w:type="dxa"/>
          </w:tcPr>
          <w:p w:rsidR="00A10B25" w:rsidRDefault="00A10B25">
            <w:pPr>
              <w:keepNext/>
              <w:keepLines/>
              <w:spacing w:after="0"/>
              <w:jc w:val="center"/>
              <w:rPr>
                <w:rFonts w:ascii="Arial" w:eastAsia="Times New Roman" w:hAnsi="Arial"/>
                <w:sz w:val="18"/>
              </w:rPr>
            </w:pPr>
            <w:r>
              <w:rPr>
                <w:rFonts w:ascii="Arial" w:eastAsia="Times New Roman" w:hAnsi="Arial"/>
                <w:sz w:val="18"/>
              </w:rPr>
              <w:t>M</w:t>
            </w:r>
          </w:p>
        </w:tc>
        <w:tc>
          <w:tcPr>
            <w:tcW w:w="1134" w:type="dxa"/>
          </w:tcPr>
          <w:p w:rsidR="00A10B25" w:rsidRDefault="00A10B25">
            <w:pPr>
              <w:pStyle w:val="TAL"/>
              <w:rPr>
                <w:lang w:eastAsia="zh-CN"/>
              </w:rPr>
            </w:pPr>
            <w:r>
              <w:rPr>
                <w:lang w:eastAsia="zh-CN"/>
              </w:rPr>
              <w:t>1</w:t>
            </w:r>
          </w:p>
        </w:tc>
        <w:tc>
          <w:tcPr>
            <w:tcW w:w="2835" w:type="dxa"/>
          </w:tcPr>
          <w:p w:rsidR="00A10B25" w:rsidRDefault="00A10B25">
            <w:pPr>
              <w:pStyle w:val="TAL"/>
              <w:rPr>
                <w:rFonts w:cs="Arial"/>
                <w:szCs w:val="18"/>
                <w:lang w:eastAsia="zh-CN"/>
              </w:rPr>
            </w:pPr>
            <w:r>
              <w:rPr>
                <w:rFonts w:cs="Arial"/>
                <w:szCs w:val="18"/>
                <w:lang w:eastAsia="zh-CN"/>
              </w:rPr>
              <w:t>Identifies the duration of the communication.</w:t>
            </w:r>
          </w:p>
          <w:p w:rsidR="00A10B25" w:rsidRDefault="00A10B25">
            <w:pPr>
              <w:pStyle w:val="TAL"/>
              <w:rPr>
                <w:rFonts w:cs="Arial" w:hint="eastAsia"/>
                <w:szCs w:val="18"/>
                <w:lang w:eastAsia="zh-CN"/>
              </w:rPr>
            </w:pPr>
            <w:r>
              <w:rPr>
                <w:rFonts w:cs="Arial"/>
                <w:szCs w:val="18"/>
                <w:lang w:eastAsia="zh-CN"/>
              </w:rPr>
              <w:t>If the analytics result applies for a group of UEs, it indicates the average duration for the subset of UEs indicated by a given ratio in the group.</w:t>
            </w:r>
          </w:p>
        </w:tc>
        <w:tc>
          <w:tcPr>
            <w:tcW w:w="1824" w:type="dxa"/>
          </w:tcPr>
          <w:p w:rsidR="00A10B25" w:rsidRDefault="00A10B25">
            <w:pPr>
              <w:pStyle w:val="TAL"/>
              <w:rPr>
                <w:rFonts w:cs="Arial"/>
                <w:szCs w:val="18"/>
              </w:rPr>
            </w:pPr>
          </w:p>
        </w:tc>
      </w:tr>
      <w:tr w:rsidR="00A10B25">
        <w:trPr>
          <w:jc w:val="center"/>
        </w:trPr>
        <w:tc>
          <w:tcPr>
            <w:tcW w:w="1825" w:type="dxa"/>
          </w:tcPr>
          <w:p w:rsidR="00A10B25" w:rsidRDefault="00A10B25">
            <w:pPr>
              <w:pStyle w:val="TAL"/>
              <w:rPr>
                <w:lang w:eastAsia="zh-CN"/>
              </w:rPr>
            </w:pPr>
            <w:r>
              <w:t>commDurVariance</w:t>
            </w:r>
          </w:p>
        </w:tc>
        <w:tc>
          <w:tcPr>
            <w:tcW w:w="1559" w:type="dxa"/>
          </w:tcPr>
          <w:p w:rsidR="00A10B25" w:rsidRDefault="00A10B25">
            <w:pPr>
              <w:pStyle w:val="TAL"/>
              <w:rPr>
                <w:lang w:eastAsia="zh-CN"/>
              </w:rPr>
            </w:pPr>
            <w:r>
              <w:t>Float</w:t>
            </w:r>
          </w:p>
        </w:tc>
        <w:tc>
          <w:tcPr>
            <w:tcW w:w="426" w:type="dxa"/>
          </w:tcPr>
          <w:p w:rsidR="00A10B25" w:rsidRDefault="00A10B25">
            <w:pPr>
              <w:keepNext/>
              <w:keepLines/>
              <w:spacing w:after="0"/>
              <w:jc w:val="center"/>
              <w:rPr>
                <w:rFonts w:ascii="Arial" w:eastAsia="Times New Roman" w:hAnsi="Arial"/>
                <w:sz w:val="18"/>
              </w:rPr>
            </w:pPr>
            <w:r>
              <w:rPr>
                <w:rFonts w:ascii="Arial" w:eastAsia="Times New Roman" w:hAnsi="Arial"/>
                <w:sz w:val="18"/>
              </w:rPr>
              <w:t>C</w:t>
            </w:r>
          </w:p>
        </w:tc>
        <w:tc>
          <w:tcPr>
            <w:tcW w:w="1134" w:type="dxa"/>
          </w:tcPr>
          <w:p w:rsidR="00A10B25" w:rsidRDefault="00A10B25">
            <w:pPr>
              <w:pStyle w:val="TAL"/>
              <w:rPr>
                <w:lang w:eastAsia="zh-CN"/>
              </w:rPr>
            </w:pPr>
            <w:r>
              <w:rPr>
                <w:lang w:eastAsia="zh-CN"/>
              </w:rPr>
              <w:t>0..1</w:t>
            </w:r>
          </w:p>
        </w:tc>
        <w:tc>
          <w:tcPr>
            <w:tcW w:w="2835" w:type="dxa"/>
          </w:tcPr>
          <w:p w:rsidR="00A10B25" w:rsidRDefault="00A10B25">
            <w:pPr>
              <w:pStyle w:val="TAL"/>
              <w:rPr>
                <w:rFonts w:cs="Arial"/>
                <w:szCs w:val="18"/>
                <w:lang w:eastAsia="zh-CN"/>
              </w:rPr>
            </w:pPr>
            <w:r>
              <w:rPr>
                <w:rFonts w:cs="Arial"/>
                <w:szCs w:val="18"/>
                <w:lang w:eastAsia="zh-CN"/>
              </w:rPr>
              <w:t>This attribute indicates the variance of the analysed durations for the subset of UEs indicated by a given ratio in the group. It shall be provided if the analytics result applies for a group of UEs.</w:t>
            </w:r>
          </w:p>
        </w:tc>
        <w:tc>
          <w:tcPr>
            <w:tcW w:w="1824" w:type="dxa"/>
          </w:tcPr>
          <w:p w:rsidR="00A10B25" w:rsidRDefault="00A10B25">
            <w:pPr>
              <w:pStyle w:val="TAL"/>
              <w:rPr>
                <w:rFonts w:cs="Arial"/>
                <w:szCs w:val="18"/>
              </w:rPr>
            </w:pPr>
          </w:p>
        </w:tc>
      </w:tr>
      <w:tr w:rsidR="00A10B25">
        <w:trPr>
          <w:jc w:val="center"/>
        </w:trPr>
        <w:tc>
          <w:tcPr>
            <w:tcW w:w="1825" w:type="dxa"/>
          </w:tcPr>
          <w:p w:rsidR="00A10B25" w:rsidRDefault="00A10B25">
            <w:pPr>
              <w:pStyle w:val="TAL"/>
              <w:rPr>
                <w:lang w:eastAsia="zh-CN"/>
              </w:rPr>
            </w:pPr>
            <w:r>
              <w:rPr>
                <w:lang w:eastAsia="zh-CN"/>
              </w:rPr>
              <w:t>perioTime</w:t>
            </w:r>
          </w:p>
        </w:tc>
        <w:tc>
          <w:tcPr>
            <w:tcW w:w="1559" w:type="dxa"/>
          </w:tcPr>
          <w:p w:rsidR="00A10B25" w:rsidRDefault="00A10B25">
            <w:pPr>
              <w:pStyle w:val="TAL"/>
              <w:rPr>
                <w:lang w:eastAsia="zh-CN"/>
              </w:rPr>
            </w:pPr>
            <w:r>
              <w:rPr>
                <w:lang w:eastAsia="zh-CN"/>
              </w:rPr>
              <w:t>DurationSec</w:t>
            </w:r>
          </w:p>
        </w:tc>
        <w:tc>
          <w:tcPr>
            <w:tcW w:w="426" w:type="dxa"/>
          </w:tcPr>
          <w:p w:rsidR="00A10B25" w:rsidRDefault="00A10B25">
            <w:pPr>
              <w:keepNext/>
              <w:keepLines/>
              <w:spacing w:after="0"/>
              <w:jc w:val="center"/>
              <w:rPr>
                <w:rFonts w:ascii="Arial" w:eastAsia="Times New Roman" w:hAnsi="Arial"/>
                <w:sz w:val="18"/>
              </w:rPr>
            </w:pPr>
            <w:r>
              <w:rPr>
                <w:rFonts w:ascii="Arial" w:eastAsia="Times New Roman" w:hAnsi="Arial"/>
                <w:sz w:val="18"/>
              </w:rPr>
              <w:t>O</w:t>
            </w:r>
          </w:p>
        </w:tc>
        <w:tc>
          <w:tcPr>
            <w:tcW w:w="1134" w:type="dxa"/>
          </w:tcPr>
          <w:p w:rsidR="00A10B25" w:rsidRDefault="00A10B25">
            <w:pPr>
              <w:pStyle w:val="TAL"/>
              <w:rPr>
                <w:lang w:eastAsia="zh-CN"/>
              </w:rPr>
            </w:pPr>
            <w:r>
              <w:rPr>
                <w:lang w:eastAsia="zh-CN"/>
              </w:rPr>
              <w:t>0..1</w:t>
            </w:r>
          </w:p>
        </w:tc>
        <w:tc>
          <w:tcPr>
            <w:tcW w:w="2835" w:type="dxa"/>
          </w:tcPr>
          <w:p w:rsidR="00A10B25" w:rsidRDefault="00A10B25">
            <w:pPr>
              <w:pStyle w:val="TAL"/>
              <w:rPr>
                <w:rFonts w:cs="Arial"/>
                <w:szCs w:val="18"/>
                <w:lang w:eastAsia="zh-CN"/>
              </w:rPr>
            </w:pPr>
            <w:r>
              <w:rPr>
                <w:rFonts w:cs="Arial"/>
                <w:szCs w:val="18"/>
                <w:lang w:eastAsia="zh-CN"/>
              </w:rPr>
              <w:t>Identifies interval time of periodic communication, e.g. every 10 minutes or 1 hour. (NOTE 2)</w:t>
            </w:r>
          </w:p>
          <w:p w:rsidR="00A10B25" w:rsidRDefault="00A10B25">
            <w:pPr>
              <w:pStyle w:val="TAL"/>
              <w:rPr>
                <w:rFonts w:cs="Arial" w:hint="eastAsia"/>
                <w:szCs w:val="18"/>
                <w:lang w:eastAsia="zh-CN"/>
              </w:rPr>
            </w:pPr>
            <w:r>
              <w:rPr>
                <w:rFonts w:cs="Arial"/>
                <w:szCs w:val="18"/>
                <w:lang w:eastAsia="zh-CN"/>
              </w:rPr>
              <w:t>If the analytics result applies for a group of UEs, it indicates the average interval time of periodic communication for the subset of UEs indicated by a given ratio in the group.</w:t>
            </w:r>
          </w:p>
        </w:tc>
        <w:tc>
          <w:tcPr>
            <w:tcW w:w="1824" w:type="dxa"/>
          </w:tcPr>
          <w:p w:rsidR="00A10B25" w:rsidRDefault="00A10B25">
            <w:pPr>
              <w:pStyle w:val="TAL"/>
              <w:rPr>
                <w:rFonts w:cs="Arial"/>
                <w:szCs w:val="18"/>
              </w:rPr>
            </w:pPr>
          </w:p>
        </w:tc>
      </w:tr>
      <w:tr w:rsidR="00A10B25">
        <w:trPr>
          <w:jc w:val="center"/>
        </w:trPr>
        <w:tc>
          <w:tcPr>
            <w:tcW w:w="1825" w:type="dxa"/>
          </w:tcPr>
          <w:p w:rsidR="00A10B25" w:rsidRDefault="00A10B25">
            <w:pPr>
              <w:pStyle w:val="TAL"/>
              <w:rPr>
                <w:lang w:eastAsia="zh-CN"/>
              </w:rPr>
            </w:pPr>
            <w:r>
              <w:rPr>
                <w:lang w:eastAsia="zh-CN"/>
              </w:rPr>
              <w:t>perioTimeVariance</w:t>
            </w:r>
          </w:p>
        </w:tc>
        <w:tc>
          <w:tcPr>
            <w:tcW w:w="1559" w:type="dxa"/>
          </w:tcPr>
          <w:p w:rsidR="00A10B25" w:rsidRDefault="00A10B25">
            <w:pPr>
              <w:pStyle w:val="TAL"/>
              <w:rPr>
                <w:lang w:eastAsia="zh-CN"/>
              </w:rPr>
            </w:pPr>
            <w:r>
              <w:rPr>
                <w:lang w:eastAsia="zh-CN"/>
              </w:rPr>
              <w:t>Float</w:t>
            </w:r>
          </w:p>
        </w:tc>
        <w:tc>
          <w:tcPr>
            <w:tcW w:w="426" w:type="dxa"/>
          </w:tcPr>
          <w:p w:rsidR="00A10B25" w:rsidRDefault="00A10B25">
            <w:pPr>
              <w:keepNext/>
              <w:keepLines/>
              <w:spacing w:after="0"/>
              <w:jc w:val="center"/>
              <w:rPr>
                <w:rFonts w:ascii="Arial" w:eastAsia="Times New Roman" w:hAnsi="Arial"/>
                <w:sz w:val="18"/>
              </w:rPr>
            </w:pPr>
            <w:r>
              <w:rPr>
                <w:rFonts w:ascii="Arial" w:eastAsia="Times New Roman" w:hAnsi="Arial"/>
                <w:sz w:val="18"/>
              </w:rPr>
              <w:t>C</w:t>
            </w:r>
          </w:p>
        </w:tc>
        <w:tc>
          <w:tcPr>
            <w:tcW w:w="1134" w:type="dxa"/>
          </w:tcPr>
          <w:p w:rsidR="00A10B25" w:rsidRDefault="00A10B25">
            <w:pPr>
              <w:pStyle w:val="TAL"/>
              <w:rPr>
                <w:lang w:eastAsia="zh-CN"/>
              </w:rPr>
            </w:pPr>
            <w:r>
              <w:rPr>
                <w:lang w:eastAsia="zh-CN"/>
              </w:rPr>
              <w:t>0..1</w:t>
            </w:r>
          </w:p>
        </w:tc>
        <w:tc>
          <w:tcPr>
            <w:tcW w:w="2835" w:type="dxa"/>
          </w:tcPr>
          <w:p w:rsidR="00A10B25" w:rsidRDefault="00A10B25">
            <w:pPr>
              <w:pStyle w:val="TAL"/>
              <w:rPr>
                <w:rFonts w:cs="Arial"/>
                <w:szCs w:val="18"/>
                <w:lang w:eastAsia="zh-CN"/>
              </w:rPr>
            </w:pPr>
            <w:r>
              <w:rPr>
                <w:rFonts w:cs="Arial"/>
                <w:szCs w:val="18"/>
                <w:lang w:eastAsia="zh-CN"/>
              </w:rPr>
              <w:t>This attribute indicates the variance of the analysed intervals of periodic communication for the subset of UEs indicated by a given ratio in the group. It shall be provided if the analytics result applies for a group of UEs.</w:t>
            </w:r>
          </w:p>
        </w:tc>
        <w:tc>
          <w:tcPr>
            <w:tcW w:w="1824" w:type="dxa"/>
          </w:tcPr>
          <w:p w:rsidR="00A10B25" w:rsidRDefault="00A10B25">
            <w:pPr>
              <w:pStyle w:val="TAL"/>
              <w:rPr>
                <w:rFonts w:cs="Arial"/>
                <w:szCs w:val="18"/>
              </w:rPr>
            </w:pPr>
          </w:p>
        </w:tc>
      </w:tr>
      <w:tr w:rsidR="00A10B25">
        <w:trPr>
          <w:jc w:val="center"/>
        </w:trPr>
        <w:tc>
          <w:tcPr>
            <w:tcW w:w="1825" w:type="dxa"/>
          </w:tcPr>
          <w:p w:rsidR="00A10B25" w:rsidRDefault="00A10B25">
            <w:pPr>
              <w:pStyle w:val="TAL"/>
              <w:rPr>
                <w:lang w:eastAsia="zh-CN"/>
              </w:rPr>
            </w:pPr>
            <w:r>
              <w:rPr>
                <w:lang w:eastAsia="zh-CN"/>
              </w:rPr>
              <w:t>ts</w:t>
            </w:r>
          </w:p>
        </w:tc>
        <w:tc>
          <w:tcPr>
            <w:tcW w:w="1559" w:type="dxa"/>
          </w:tcPr>
          <w:p w:rsidR="00A10B25" w:rsidRDefault="00A10B25">
            <w:pPr>
              <w:pStyle w:val="TAL"/>
              <w:rPr>
                <w:lang w:eastAsia="zh-CN"/>
              </w:rPr>
            </w:pPr>
            <w:r>
              <w:rPr>
                <w:lang w:eastAsia="zh-CN"/>
              </w:rPr>
              <w:t>DateTime</w:t>
            </w:r>
          </w:p>
        </w:tc>
        <w:tc>
          <w:tcPr>
            <w:tcW w:w="426" w:type="dxa"/>
          </w:tcPr>
          <w:p w:rsidR="00A10B25" w:rsidRDefault="00A10B25">
            <w:pPr>
              <w:keepNext/>
              <w:keepLines/>
              <w:spacing w:after="0"/>
              <w:jc w:val="center"/>
              <w:rPr>
                <w:rFonts w:ascii="Arial" w:eastAsia="Times New Roman" w:hAnsi="Arial"/>
                <w:sz w:val="18"/>
              </w:rPr>
            </w:pPr>
            <w:r>
              <w:rPr>
                <w:rFonts w:ascii="Arial" w:eastAsia="Times New Roman" w:hAnsi="Arial"/>
                <w:sz w:val="18"/>
              </w:rPr>
              <w:t>C</w:t>
            </w:r>
          </w:p>
        </w:tc>
        <w:tc>
          <w:tcPr>
            <w:tcW w:w="1134" w:type="dxa"/>
          </w:tcPr>
          <w:p w:rsidR="00A10B25" w:rsidRDefault="00A10B25">
            <w:pPr>
              <w:pStyle w:val="TAL"/>
              <w:rPr>
                <w:lang w:eastAsia="zh-CN"/>
              </w:rPr>
            </w:pPr>
            <w:r>
              <w:rPr>
                <w:lang w:eastAsia="zh-CN"/>
              </w:rPr>
              <w:t>0..1</w:t>
            </w:r>
          </w:p>
        </w:tc>
        <w:tc>
          <w:tcPr>
            <w:tcW w:w="2835" w:type="dxa"/>
          </w:tcPr>
          <w:p w:rsidR="00A10B25" w:rsidRDefault="00A10B25">
            <w:pPr>
              <w:pStyle w:val="TAL"/>
              <w:rPr>
                <w:rFonts w:cs="Arial"/>
                <w:szCs w:val="18"/>
                <w:lang w:eastAsia="zh-CN"/>
              </w:rPr>
            </w:pPr>
            <w:r>
              <w:rPr>
                <w:rFonts w:cs="Arial"/>
                <w:szCs w:val="18"/>
                <w:lang w:eastAsia="zh-CN"/>
              </w:rPr>
              <w:t>Identifies the start time of the communication. (NOTE 1)</w:t>
            </w:r>
          </w:p>
        </w:tc>
        <w:tc>
          <w:tcPr>
            <w:tcW w:w="1824" w:type="dxa"/>
          </w:tcPr>
          <w:p w:rsidR="00A10B25" w:rsidRDefault="00A10B25">
            <w:pPr>
              <w:pStyle w:val="TAL"/>
              <w:rPr>
                <w:rFonts w:cs="Arial"/>
                <w:szCs w:val="18"/>
              </w:rPr>
            </w:pPr>
          </w:p>
        </w:tc>
      </w:tr>
      <w:tr w:rsidR="00A10B25">
        <w:trPr>
          <w:jc w:val="center"/>
        </w:trPr>
        <w:tc>
          <w:tcPr>
            <w:tcW w:w="1825" w:type="dxa"/>
          </w:tcPr>
          <w:p w:rsidR="00A10B25" w:rsidRDefault="00A10B25">
            <w:pPr>
              <w:pStyle w:val="TAL"/>
              <w:rPr>
                <w:lang w:eastAsia="zh-CN"/>
              </w:rPr>
            </w:pPr>
            <w:bookmarkStart w:id="3802" w:name="_Hlk38384073"/>
            <w:r>
              <w:rPr>
                <w:lang w:eastAsia="zh-CN"/>
              </w:rPr>
              <w:t>tsVariance</w:t>
            </w:r>
            <w:bookmarkEnd w:id="3802"/>
          </w:p>
        </w:tc>
        <w:tc>
          <w:tcPr>
            <w:tcW w:w="1559" w:type="dxa"/>
          </w:tcPr>
          <w:p w:rsidR="00A10B25" w:rsidRDefault="00A10B25">
            <w:pPr>
              <w:pStyle w:val="TAL"/>
              <w:rPr>
                <w:lang w:eastAsia="zh-CN"/>
              </w:rPr>
            </w:pPr>
            <w:r>
              <w:rPr>
                <w:lang w:eastAsia="zh-CN"/>
              </w:rPr>
              <w:t>Float</w:t>
            </w:r>
          </w:p>
        </w:tc>
        <w:tc>
          <w:tcPr>
            <w:tcW w:w="426" w:type="dxa"/>
          </w:tcPr>
          <w:p w:rsidR="00A10B25" w:rsidRDefault="00A10B25">
            <w:pPr>
              <w:keepNext/>
              <w:keepLines/>
              <w:spacing w:after="0"/>
              <w:jc w:val="center"/>
              <w:rPr>
                <w:rFonts w:ascii="Arial" w:eastAsia="Times New Roman" w:hAnsi="Arial"/>
                <w:sz w:val="18"/>
              </w:rPr>
            </w:pPr>
            <w:r>
              <w:rPr>
                <w:rFonts w:ascii="Arial" w:eastAsia="Times New Roman" w:hAnsi="Arial"/>
                <w:sz w:val="18"/>
              </w:rPr>
              <w:t>O</w:t>
            </w:r>
          </w:p>
        </w:tc>
        <w:tc>
          <w:tcPr>
            <w:tcW w:w="1134" w:type="dxa"/>
          </w:tcPr>
          <w:p w:rsidR="00A10B25" w:rsidRDefault="00A10B25">
            <w:pPr>
              <w:pStyle w:val="TAL"/>
              <w:rPr>
                <w:lang w:eastAsia="zh-CN"/>
              </w:rPr>
            </w:pPr>
            <w:r>
              <w:rPr>
                <w:lang w:eastAsia="zh-CN"/>
              </w:rPr>
              <w:t>0..1</w:t>
            </w:r>
          </w:p>
        </w:tc>
        <w:tc>
          <w:tcPr>
            <w:tcW w:w="2835" w:type="dxa"/>
          </w:tcPr>
          <w:p w:rsidR="00A10B25" w:rsidRDefault="00A10B25">
            <w:pPr>
              <w:pStyle w:val="TAL"/>
              <w:rPr>
                <w:rFonts w:cs="Arial"/>
                <w:szCs w:val="18"/>
                <w:lang w:eastAsia="zh-CN"/>
              </w:rPr>
            </w:pPr>
            <w:r>
              <w:rPr>
                <w:rFonts w:cs="Arial"/>
                <w:szCs w:val="18"/>
                <w:lang w:eastAsia="zh-CN"/>
              </w:rPr>
              <w:t>This attribute indicates the variance of the analysed start time for the subset of UEs indicated by a given ratio in the group. It may only be provided if the ts attribute is provided.</w:t>
            </w:r>
          </w:p>
        </w:tc>
        <w:tc>
          <w:tcPr>
            <w:tcW w:w="1824" w:type="dxa"/>
          </w:tcPr>
          <w:p w:rsidR="00A10B25" w:rsidRDefault="00A10B25">
            <w:pPr>
              <w:pStyle w:val="TAL"/>
              <w:rPr>
                <w:rFonts w:cs="Arial"/>
                <w:szCs w:val="18"/>
              </w:rPr>
            </w:pPr>
          </w:p>
        </w:tc>
      </w:tr>
      <w:tr w:rsidR="00A10B25">
        <w:trPr>
          <w:jc w:val="center"/>
        </w:trPr>
        <w:tc>
          <w:tcPr>
            <w:tcW w:w="1825" w:type="dxa"/>
          </w:tcPr>
          <w:p w:rsidR="00A10B25" w:rsidRDefault="00A10B25">
            <w:pPr>
              <w:pStyle w:val="TAL"/>
            </w:pPr>
            <w:r>
              <w:t>recurringTime</w:t>
            </w:r>
          </w:p>
        </w:tc>
        <w:tc>
          <w:tcPr>
            <w:tcW w:w="1559" w:type="dxa"/>
          </w:tcPr>
          <w:p w:rsidR="00A10B25" w:rsidRDefault="00A10B25">
            <w:pPr>
              <w:pStyle w:val="TAL"/>
            </w:pPr>
            <w:bookmarkStart w:id="3803" w:name="_Hlk16251926"/>
            <w:r>
              <w:t>ScheduledCommunicationTime</w:t>
            </w:r>
            <w:bookmarkEnd w:id="3803"/>
          </w:p>
        </w:tc>
        <w:tc>
          <w:tcPr>
            <w:tcW w:w="426" w:type="dxa"/>
          </w:tcPr>
          <w:p w:rsidR="00A10B25" w:rsidRDefault="00A10B25">
            <w:pPr>
              <w:keepNext/>
              <w:keepLines/>
              <w:spacing w:after="0"/>
              <w:jc w:val="center"/>
              <w:rPr>
                <w:rFonts w:ascii="Arial" w:eastAsia="Times New Roman" w:hAnsi="Arial"/>
                <w:sz w:val="18"/>
              </w:rPr>
            </w:pPr>
            <w:r>
              <w:rPr>
                <w:rFonts w:ascii="Arial" w:eastAsia="Times New Roman" w:hAnsi="Arial"/>
                <w:sz w:val="18"/>
              </w:rPr>
              <w:t>C</w:t>
            </w:r>
          </w:p>
        </w:tc>
        <w:tc>
          <w:tcPr>
            <w:tcW w:w="1134" w:type="dxa"/>
          </w:tcPr>
          <w:p w:rsidR="00A10B25" w:rsidRDefault="00A10B25">
            <w:pPr>
              <w:pStyle w:val="TAL"/>
              <w:rPr>
                <w:lang w:eastAsia="zh-CN"/>
              </w:rPr>
            </w:pPr>
            <w:r>
              <w:rPr>
                <w:lang w:eastAsia="zh-CN"/>
              </w:rPr>
              <w:t>0..1</w:t>
            </w:r>
          </w:p>
        </w:tc>
        <w:tc>
          <w:tcPr>
            <w:tcW w:w="2835" w:type="dxa"/>
          </w:tcPr>
          <w:p w:rsidR="00A10B25" w:rsidRDefault="00A10B25">
            <w:pPr>
              <w:pStyle w:val="TAL"/>
              <w:rPr>
                <w:rFonts w:cs="Arial"/>
                <w:szCs w:val="18"/>
                <w:lang w:eastAsia="zh-CN"/>
              </w:rPr>
            </w:pPr>
            <w:r>
              <w:rPr>
                <w:rFonts w:cs="Arial"/>
                <w:szCs w:val="18"/>
                <w:lang w:eastAsia="zh-CN"/>
              </w:rPr>
              <w:t>Identifies time of the day and day of the week which are valid within the observation period when the UE has communication. Providing the end time in ScheduledCommunicationTime data type is not required. (NOTE 1, NOTE 3)</w:t>
            </w:r>
          </w:p>
        </w:tc>
        <w:tc>
          <w:tcPr>
            <w:tcW w:w="1824" w:type="dxa"/>
          </w:tcPr>
          <w:p w:rsidR="00A10B25" w:rsidRDefault="00A10B25">
            <w:pPr>
              <w:pStyle w:val="TAL"/>
              <w:rPr>
                <w:rFonts w:cs="Arial"/>
                <w:szCs w:val="18"/>
              </w:rPr>
            </w:pPr>
          </w:p>
        </w:tc>
      </w:tr>
      <w:tr w:rsidR="00A10B25">
        <w:trPr>
          <w:jc w:val="center"/>
        </w:trPr>
        <w:tc>
          <w:tcPr>
            <w:tcW w:w="1825" w:type="dxa"/>
          </w:tcPr>
          <w:p w:rsidR="00A10B25" w:rsidRDefault="00A10B25">
            <w:pPr>
              <w:pStyle w:val="TAL"/>
            </w:pPr>
            <w:r>
              <w:t>trafChar</w:t>
            </w:r>
          </w:p>
        </w:tc>
        <w:tc>
          <w:tcPr>
            <w:tcW w:w="1559" w:type="dxa"/>
          </w:tcPr>
          <w:p w:rsidR="00A10B25" w:rsidRDefault="00A10B25">
            <w:pPr>
              <w:pStyle w:val="TAL"/>
            </w:pPr>
            <w:r>
              <w:rPr>
                <w:lang w:eastAsia="zh-CN"/>
              </w:rPr>
              <w:t>TrafficC</w:t>
            </w:r>
            <w:r>
              <w:t>haracterization</w:t>
            </w:r>
          </w:p>
        </w:tc>
        <w:tc>
          <w:tcPr>
            <w:tcW w:w="426" w:type="dxa"/>
          </w:tcPr>
          <w:p w:rsidR="00A10B25" w:rsidRDefault="00A10B25">
            <w:pPr>
              <w:keepNext/>
              <w:keepLines/>
              <w:spacing w:after="0"/>
              <w:jc w:val="center"/>
              <w:rPr>
                <w:rFonts w:ascii="Arial" w:eastAsia="Times New Roman" w:hAnsi="Arial"/>
                <w:sz w:val="18"/>
              </w:rPr>
            </w:pPr>
            <w:r>
              <w:rPr>
                <w:rFonts w:ascii="Arial" w:hAnsi="Arial"/>
                <w:sz w:val="18"/>
              </w:rPr>
              <w:t>M</w:t>
            </w:r>
          </w:p>
        </w:tc>
        <w:tc>
          <w:tcPr>
            <w:tcW w:w="1134" w:type="dxa"/>
          </w:tcPr>
          <w:p w:rsidR="00A10B25" w:rsidRDefault="00A10B25">
            <w:pPr>
              <w:pStyle w:val="TAL"/>
              <w:rPr>
                <w:lang w:eastAsia="zh-CN"/>
              </w:rPr>
            </w:pPr>
            <w:r>
              <w:t>1</w:t>
            </w:r>
          </w:p>
        </w:tc>
        <w:tc>
          <w:tcPr>
            <w:tcW w:w="2835" w:type="dxa"/>
          </w:tcPr>
          <w:p w:rsidR="00A10B25" w:rsidRDefault="00A10B25">
            <w:pPr>
              <w:pStyle w:val="TAL"/>
              <w:rPr>
                <w:rFonts w:cs="Arial"/>
                <w:szCs w:val="18"/>
                <w:lang w:eastAsia="zh-CN"/>
              </w:rPr>
            </w:pPr>
            <w:r>
              <w:rPr>
                <w:rFonts w:cs="Arial"/>
                <w:szCs w:val="18"/>
                <w:lang w:eastAsia="zh-CN"/>
              </w:rPr>
              <w:t>Identifies the detailed traffic characterization.</w:t>
            </w:r>
          </w:p>
        </w:tc>
        <w:tc>
          <w:tcPr>
            <w:tcW w:w="1824" w:type="dxa"/>
          </w:tcPr>
          <w:p w:rsidR="00A10B25" w:rsidRDefault="00A10B25">
            <w:pPr>
              <w:pStyle w:val="TAL"/>
              <w:rPr>
                <w:rFonts w:cs="Arial"/>
                <w:szCs w:val="18"/>
              </w:rPr>
            </w:pPr>
          </w:p>
        </w:tc>
      </w:tr>
      <w:tr w:rsidR="00A10B25">
        <w:trPr>
          <w:jc w:val="center"/>
        </w:trPr>
        <w:tc>
          <w:tcPr>
            <w:tcW w:w="1825" w:type="dxa"/>
          </w:tcPr>
          <w:p w:rsidR="00A10B25" w:rsidRDefault="00A10B25">
            <w:pPr>
              <w:pStyle w:val="TAL"/>
            </w:pPr>
            <w:r>
              <w:t>ratio</w:t>
            </w:r>
          </w:p>
        </w:tc>
        <w:tc>
          <w:tcPr>
            <w:tcW w:w="1559" w:type="dxa"/>
          </w:tcPr>
          <w:p w:rsidR="00A10B25" w:rsidRDefault="00A10B25">
            <w:pPr>
              <w:pStyle w:val="TAL"/>
            </w:pPr>
            <w:r>
              <w:t>SamplingRatio</w:t>
            </w:r>
          </w:p>
        </w:tc>
        <w:tc>
          <w:tcPr>
            <w:tcW w:w="426" w:type="dxa"/>
          </w:tcPr>
          <w:p w:rsidR="00A10B25" w:rsidRDefault="00A10B25">
            <w:pPr>
              <w:keepNext/>
              <w:keepLines/>
              <w:spacing w:after="0"/>
              <w:jc w:val="center"/>
              <w:rPr>
                <w:rFonts w:ascii="Arial" w:eastAsia="Times New Roman" w:hAnsi="Arial"/>
                <w:sz w:val="18"/>
              </w:rPr>
            </w:pPr>
            <w:r>
              <w:rPr>
                <w:rFonts w:ascii="Arial" w:eastAsia="Times New Roman" w:hAnsi="Arial"/>
                <w:sz w:val="18"/>
              </w:rPr>
              <w:t>C</w:t>
            </w:r>
          </w:p>
        </w:tc>
        <w:tc>
          <w:tcPr>
            <w:tcW w:w="1134" w:type="dxa"/>
          </w:tcPr>
          <w:p w:rsidR="00A10B25" w:rsidRDefault="00A10B25">
            <w:pPr>
              <w:pStyle w:val="TAL"/>
              <w:rPr>
                <w:lang w:eastAsia="zh-CN"/>
              </w:rPr>
            </w:pPr>
            <w:r>
              <w:rPr>
                <w:lang w:eastAsia="zh-CN"/>
              </w:rPr>
              <w:t>0..1</w:t>
            </w:r>
          </w:p>
        </w:tc>
        <w:tc>
          <w:tcPr>
            <w:tcW w:w="2835" w:type="dxa"/>
          </w:tcPr>
          <w:p w:rsidR="00A10B25" w:rsidRDefault="00A10B25">
            <w:pPr>
              <w:pStyle w:val="TAL"/>
              <w:rPr>
                <w:rFonts w:cs="Arial"/>
                <w:szCs w:val="18"/>
                <w:lang w:eastAsia="zh-CN"/>
              </w:rPr>
            </w:pPr>
            <w:r>
              <w:rPr>
                <w:rFonts w:cs="Arial"/>
                <w:szCs w:val="18"/>
                <w:lang w:eastAsia="zh-CN"/>
              </w:rPr>
              <w:t>This attribute contains the percentage of UEs with same analytics result in the group.</w:t>
            </w:r>
          </w:p>
          <w:p w:rsidR="00A10B25" w:rsidRDefault="00A10B25">
            <w:pPr>
              <w:pStyle w:val="TAL"/>
              <w:rPr>
                <w:rFonts w:cs="Arial"/>
                <w:szCs w:val="18"/>
                <w:lang w:eastAsia="zh-CN"/>
              </w:rPr>
            </w:pPr>
            <w:r>
              <w:rPr>
                <w:rFonts w:cs="Arial"/>
                <w:szCs w:val="18"/>
                <w:lang w:eastAsia="zh-CN"/>
              </w:rPr>
              <w:t>Shall be present if the analytics result applies for a group of UEs</w:t>
            </w:r>
            <w:r>
              <w:rPr>
                <w:lang w:eastAsia="zh-CN"/>
              </w:rPr>
              <w:t>.</w:t>
            </w:r>
          </w:p>
        </w:tc>
        <w:tc>
          <w:tcPr>
            <w:tcW w:w="1824" w:type="dxa"/>
          </w:tcPr>
          <w:p w:rsidR="00A10B25" w:rsidRDefault="00A10B25">
            <w:pPr>
              <w:pStyle w:val="TAL"/>
              <w:rPr>
                <w:rFonts w:cs="Arial"/>
                <w:szCs w:val="18"/>
              </w:rPr>
            </w:pPr>
          </w:p>
        </w:tc>
      </w:tr>
      <w:tr w:rsidR="00A10B25">
        <w:trPr>
          <w:jc w:val="center"/>
        </w:trPr>
        <w:tc>
          <w:tcPr>
            <w:tcW w:w="1825" w:type="dxa"/>
          </w:tcPr>
          <w:p w:rsidR="00A10B25" w:rsidRDefault="00A10B25">
            <w:pPr>
              <w:pStyle w:val="TAL"/>
            </w:pPr>
            <w:r>
              <w:rPr>
                <w:lang w:eastAsia="zh-CN"/>
              </w:rPr>
              <w:t>perioCommInd</w:t>
            </w:r>
          </w:p>
        </w:tc>
        <w:tc>
          <w:tcPr>
            <w:tcW w:w="1559" w:type="dxa"/>
          </w:tcPr>
          <w:p w:rsidR="00A10B25" w:rsidRDefault="00A10B25">
            <w:pPr>
              <w:pStyle w:val="TAL"/>
            </w:pPr>
            <w:r>
              <w:t>boolean</w:t>
            </w:r>
          </w:p>
        </w:tc>
        <w:tc>
          <w:tcPr>
            <w:tcW w:w="426" w:type="dxa"/>
          </w:tcPr>
          <w:p w:rsidR="00A10B25" w:rsidRDefault="00A10B25">
            <w:pPr>
              <w:keepNext/>
              <w:keepLines/>
              <w:spacing w:after="0"/>
              <w:jc w:val="center"/>
              <w:rPr>
                <w:rFonts w:ascii="Arial" w:eastAsia="Times New Roman" w:hAnsi="Arial"/>
                <w:sz w:val="18"/>
              </w:rPr>
            </w:pPr>
            <w:r>
              <w:rPr>
                <w:rFonts w:ascii="Arial" w:eastAsia="Times New Roman" w:hAnsi="Arial"/>
                <w:sz w:val="18"/>
              </w:rPr>
              <w:t>O</w:t>
            </w:r>
          </w:p>
        </w:tc>
        <w:tc>
          <w:tcPr>
            <w:tcW w:w="1134" w:type="dxa"/>
          </w:tcPr>
          <w:p w:rsidR="00A10B25" w:rsidRDefault="00A10B25">
            <w:pPr>
              <w:pStyle w:val="TAL"/>
              <w:rPr>
                <w:lang w:eastAsia="zh-CN"/>
              </w:rPr>
            </w:pPr>
            <w:r>
              <w:t>0..1</w:t>
            </w:r>
          </w:p>
        </w:tc>
        <w:tc>
          <w:tcPr>
            <w:tcW w:w="2835" w:type="dxa"/>
          </w:tcPr>
          <w:p w:rsidR="00A10B25" w:rsidRDefault="00A10B25">
            <w:pPr>
              <w:pStyle w:val="TAL"/>
              <w:rPr>
                <w:rFonts w:cs="Arial"/>
                <w:szCs w:val="18"/>
                <w:lang w:eastAsia="zh-CN"/>
              </w:rPr>
            </w:pPr>
            <w:r>
              <w:rPr>
                <w:rFonts w:cs="Arial"/>
                <w:szCs w:val="18"/>
                <w:lang w:eastAsia="zh-CN"/>
              </w:rPr>
              <w:t>This attribute indicates whether the UE communicates periodically or not.</w:t>
            </w:r>
          </w:p>
          <w:p w:rsidR="00A10B25" w:rsidRDefault="00A10B25">
            <w:pPr>
              <w:pStyle w:val="TAL"/>
              <w:rPr>
                <w:rFonts w:cs="Arial"/>
                <w:szCs w:val="18"/>
                <w:lang w:eastAsia="zh-CN"/>
              </w:rPr>
            </w:pPr>
            <w:r>
              <w:rPr>
                <w:rFonts w:cs="Arial"/>
                <w:szCs w:val="18"/>
                <w:lang w:eastAsia="zh-CN"/>
              </w:rPr>
              <w:t>Set to "true" to indicate the UE communicates periodically, set to "false" to indicate the UE does not communicate periodically. Default value is "false" if omitted.</w:t>
            </w:r>
          </w:p>
        </w:tc>
        <w:tc>
          <w:tcPr>
            <w:tcW w:w="1824" w:type="dxa"/>
          </w:tcPr>
          <w:p w:rsidR="00A10B25" w:rsidRDefault="00A10B25">
            <w:pPr>
              <w:pStyle w:val="TAL"/>
              <w:rPr>
                <w:rFonts w:cs="Arial"/>
                <w:szCs w:val="18"/>
              </w:rPr>
            </w:pPr>
            <w:r>
              <w:t>UeCommunicationExt</w:t>
            </w:r>
          </w:p>
        </w:tc>
      </w:tr>
      <w:tr w:rsidR="00A10B25">
        <w:trPr>
          <w:jc w:val="center"/>
        </w:trPr>
        <w:tc>
          <w:tcPr>
            <w:tcW w:w="1825" w:type="dxa"/>
          </w:tcPr>
          <w:p w:rsidR="00A10B25" w:rsidRDefault="00A10B25">
            <w:pPr>
              <w:pStyle w:val="TAL"/>
            </w:pPr>
            <w:r>
              <w:t>confidence</w:t>
            </w:r>
          </w:p>
        </w:tc>
        <w:tc>
          <w:tcPr>
            <w:tcW w:w="1559" w:type="dxa"/>
          </w:tcPr>
          <w:p w:rsidR="00A10B25" w:rsidRDefault="00A10B25">
            <w:pPr>
              <w:pStyle w:val="TAL"/>
            </w:pPr>
            <w:r>
              <w:rPr>
                <w:lang w:eastAsia="zh-CN"/>
              </w:rPr>
              <w:t>Uinteger</w:t>
            </w:r>
          </w:p>
        </w:tc>
        <w:tc>
          <w:tcPr>
            <w:tcW w:w="426" w:type="dxa"/>
          </w:tcPr>
          <w:p w:rsidR="00A10B25" w:rsidRDefault="00A10B25">
            <w:pPr>
              <w:keepNext/>
              <w:keepLines/>
              <w:spacing w:after="0"/>
              <w:jc w:val="center"/>
              <w:rPr>
                <w:rFonts w:ascii="Arial" w:eastAsia="Times New Roman" w:hAnsi="Arial"/>
                <w:sz w:val="18"/>
              </w:rPr>
            </w:pPr>
            <w:r>
              <w:rPr>
                <w:rFonts w:ascii="Arial" w:hAnsi="Arial"/>
                <w:sz w:val="18"/>
              </w:rPr>
              <w:t>C</w:t>
            </w:r>
          </w:p>
        </w:tc>
        <w:tc>
          <w:tcPr>
            <w:tcW w:w="1134" w:type="dxa"/>
          </w:tcPr>
          <w:p w:rsidR="00A10B25" w:rsidRDefault="00A10B25">
            <w:pPr>
              <w:pStyle w:val="TAL"/>
              <w:rPr>
                <w:lang w:eastAsia="zh-CN"/>
              </w:rPr>
            </w:pPr>
            <w:r>
              <w:t>0..1</w:t>
            </w:r>
          </w:p>
        </w:tc>
        <w:tc>
          <w:tcPr>
            <w:tcW w:w="2835" w:type="dxa"/>
          </w:tcPr>
          <w:p w:rsidR="00A10B25" w:rsidRDefault="00A10B25">
            <w:pPr>
              <w:pStyle w:val="TAL"/>
            </w:pPr>
            <w:r>
              <w:t>Indicates the confidence of the prediction. (NOTE 4)</w:t>
            </w:r>
          </w:p>
          <w:p w:rsidR="00A10B25" w:rsidRDefault="00A10B25">
            <w:pPr>
              <w:pStyle w:val="TAL"/>
            </w:pPr>
            <w:r>
              <w:t>Shall be present if the analytics result is a prediction.</w:t>
            </w:r>
          </w:p>
          <w:p w:rsidR="00A10B25" w:rsidRDefault="00A10B25">
            <w:pPr>
              <w:pStyle w:val="TAL"/>
              <w:rPr>
                <w:rFonts w:cs="Arial" w:hint="eastAsia"/>
                <w:szCs w:val="18"/>
                <w:lang w:eastAsia="zh-CN"/>
              </w:rPr>
            </w:pPr>
            <w:r>
              <w:rPr>
                <w:rFonts w:cs="Arial"/>
                <w:szCs w:val="18"/>
                <w:lang w:eastAsia="zh-CN"/>
              </w:rPr>
              <w:t>Minimum = 0. Maximum = 100.</w:t>
            </w:r>
          </w:p>
        </w:tc>
        <w:tc>
          <w:tcPr>
            <w:tcW w:w="1824" w:type="dxa"/>
          </w:tcPr>
          <w:p w:rsidR="00A10B25" w:rsidRDefault="00A10B25">
            <w:pPr>
              <w:pStyle w:val="TAL"/>
              <w:rPr>
                <w:rFonts w:cs="Arial"/>
                <w:szCs w:val="18"/>
              </w:rPr>
            </w:pPr>
          </w:p>
        </w:tc>
      </w:tr>
      <w:tr w:rsidR="00A10B25">
        <w:trPr>
          <w:jc w:val="center"/>
        </w:trPr>
        <w:tc>
          <w:tcPr>
            <w:tcW w:w="1825" w:type="dxa"/>
          </w:tcPr>
          <w:p w:rsidR="00A10B25" w:rsidRDefault="00A10B25">
            <w:pPr>
              <w:pStyle w:val="TAL"/>
            </w:pPr>
            <w:r>
              <w:t>anaOfAppList</w:t>
            </w:r>
          </w:p>
        </w:tc>
        <w:tc>
          <w:tcPr>
            <w:tcW w:w="1559" w:type="dxa"/>
          </w:tcPr>
          <w:p w:rsidR="00A10B25" w:rsidRDefault="00A10B25">
            <w:pPr>
              <w:pStyle w:val="TAL"/>
              <w:rPr>
                <w:lang w:eastAsia="zh-CN"/>
              </w:rPr>
            </w:pPr>
            <w:r>
              <w:t>AppListForUeComm</w:t>
            </w:r>
          </w:p>
        </w:tc>
        <w:tc>
          <w:tcPr>
            <w:tcW w:w="426" w:type="dxa"/>
          </w:tcPr>
          <w:p w:rsidR="00A10B25" w:rsidRDefault="00A10B25">
            <w:pPr>
              <w:keepNext/>
              <w:keepLines/>
              <w:spacing w:after="0"/>
              <w:jc w:val="center"/>
              <w:rPr>
                <w:rFonts w:ascii="Arial" w:hAnsi="Arial"/>
                <w:sz w:val="18"/>
              </w:rPr>
            </w:pPr>
            <w:r>
              <w:rPr>
                <w:rFonts w:ascii="Arial" w:eastAsia="Times New Roman" w:hAnsi="Arial"/>
                <w:sz w:val="18"/>
              </w:rPr>
              <w:t>C</w:t>
            </w:r>
          </w:p>
        </w:tc>
        <w:tc>
          <w:tcPr>
            <w:tcW w:w="1134" w:type="dxa"/>
          </w:tcPr>
          <w:p w:rsidR="00A10B25" w:rsidRDefault="00A10B25">
            <w:pPr>
              <w:pStyle w:val="TAL"/>
            </w:pPr>
            <w:r>
              <w:rPr>
                <w:lang w:eastAsia="zh-CN"/>
              </w:rPr>
              <w:t>0..1</w:t>
            </w:r>
          </w:p>
        </w:tc>
        <w:tc>
          <w:tcPr>
            <w:tcW w:w="2835" w:type="dxa"/>
          </w:tcPr>
          <w:p w:rsidR="00A10B25" w:rsidRDefault="00A10B25">
            <w:pPr>
              <w:pStyle w:val="TAL"/>
              <w:rPr>
                <w:rFonts w:cs="Arial"/>
                <w:szCs w:val="18"/>
              </w:rPr>
            </w:pPr>
            <w:r>
              <w:rPr>
                <w:lang w:eastAsia="zh-CN"/>
              </w:rPr>
              <w:t>Represents the analytics of the application list used by UE.</w:t>
            </w:r>
            <w:r>
              <w:rPr>
                <w:rFonts w:cs="Arial"/>
                <w:szCs w:val="18"/>
              </w:rPr>
              <w:t xml:space="preserve"> </w:t>
            </w:r>
          </w:p>
          <w:p w:rsidR="00A10B25" w:rsidRDefault="00A10B25">
            <w:pPr>
              <w:pStyle w:val="TAL"/>
            </w:pPr>
            <w:r>
              <w:rPr>
                <w:rFonts w:cs="Arial"/>
                <w:szCs w:val="18"/>
              </w:rPr>
              <w:t>Shall be present</w:t>
            </w:r>
            <w:r>
              <w:rPr>
                <w:lang w:eastAsia="zh-CN"/>
              </w:rPr>
              <w:t xml:space="preserve"> if </w:t>
            </w:r>
            <w:r>
              <w:rPr>
                <w:rFonts w:cs="Arial"/>
                <w:szCs w:val="18"/>
              </w:rPr>
              <w:t xml:space="preserve">one of the elements in the </w:t>
            </w:r>
            <w:r>
              <w:t>"listOfAnaSubsets"</w:t>
            </w:r>
            <w:r>
              <w:rPr>
                <w:rFonts w:cs="Arial"/>
                <w:szCs w:val="18"/>
              </w:rPr>
              <w:t xml:space="preserve"> attribute was set to </w:t>
            </w:r>
            <w:r>
              <w:rPr>
                <w:lang w:eastAsia="zh-CN"/>
              </w:rPr>
              <w:t>APP_LIST_FOR_UE_COMM</w:t>
            </w:r>
            <w:r>
              <w:rPr>
                <w:rFonts w:cs="Arial"/>
                <w:szCs w:val="18"/>
              </w:rPr>
              <w:t>.</w:t>
            </w:r>
          </w:p>
        </w:tc>
        <w:tc>
          <w:tcPr>
            <w:tcW w:w="1824" w:type="dxa"/>
          </w:tcPr>
          <w:p w:rsidR="00A10B25" w:rsidRDefault="00A10B25">
            <w:pPr>
              <w:pStyle w:val="TAL"/>
              <w:rPr>
                <w:rFonts w:cs="Arial"/>
                <w:szCs w:val="18"/>
              </w:rPr>
            </w:pPr>
            <w:r>
              <w:t>UeCommunicationExt</w:t>
            </w:r>
          </w:p>
        </w:tc>
      </w:tr>
      <w:tr w:rsidR="00A10B25">
        <w:trPr>
          <w:jc w:val="center"/>
        </w:trPr>
        <w:tc>
          <w:tcPr>
            <w:tcW w:w="1825" w:type="dxa"/>
          </w:tcPr>
          <w:p w:rsidR="00A10B25" w:rsidRDefault="00A10B25">
            <w:pPr>
              <w:pStyle w:val="TAL"/>
            </w:pPr>
            <w:r>
              <w:rPr>
                <w:lang w:val="en-US" w:eastAsia="zh-CN"/>
              </w:rPr>
              <w:t>sessInactTimer</w:t>
            </w:r>
          </w:p>
        </w:tc>
        <w:tc>
          <w:tcPr>
            <w:tcW w:w="1559" w:type="dxa"/>
          </w:tcPr>
          <w:p w:rsidR="00A10B25" w:rsidRDefault="00A10B25">
            <w:pPr>
              <w:pStyle w:val="TAL"/>
            </w:pPr>
            <w:r>
              <w:rPr>
                <w:lang w:val="en-US" w:eastAsia="zh-CN"/>
              </w:rPr>
              <w:t>SessInactTimer</w:t>
            </w:r>
            <w:r>
              <w:t>ForUeComm</w:t>
            </w:r>
          </w:p>
        </w:tc>
        <w:tc>
          <w:tcPr>
            <w:tcW w:w="426" w:type="dxa"/>
          </w:tcPr>
          <w:p w:rsidR="00A10B25" w:rsidRDefault="00A10B25">
            <w:pPr>
              <w:keepNext/>
              <w:keepLines/>
              <w:spacing w:after="0"/>
              <w:jc w:val="center"/>
              <w:rPr>
                <w:rFonts w:ascii="Arial" w:eastAsia="Times New Roman" w:hAnsi="Arial"/>
                <w:sz w:val="18"/>
              </w:rPr>
            </w:pPr>
            <w:r>
              <w:rPr>
                <w:rFonts w:ascii="Arial" w:hAnsi="Arial"/>
                <w:sz w:val="18"/>
              </w:rPr>
              <w:t>C</w:t>
            </w:r>
          </w:p>
        </w:tc>
        <w:tc>
          <w:tcPr>
            <w:tcW w:w="1134" w:type="dxa"/>
          </w:tcPr>
          <w:p w:rsidR="00A10B25" w:rsidRDefault="00A10B25">
            <w:pPr>
              <w:pStyle w:val="TAL"/>
              <w:rPr>
                <w:lang w:eastAsia="zh-CN"/>
              </w:rPr>
            </w:pPr>
            <w:r>
              <w:rPr>
                <w:lang w:eastAsia="zh-CN"/>
              </w:rPr>
              <w:t>0..1</w:t>
            </w:r>
          </w:p>
        </w:tc>
        <w:tc>
          <w:tcPr>
            <w:tcW w:w="2835" w:type="dxa"/>
          </w:tcPr>
          <w:p w:rsidR="00A10B25" w:rsidRDefault="00A10B25">
            <w:pPr>
              <w:pStyle w:val="TAL"/>
              <w:rPr>
                <w:rFonts w:cs="Arial"/>
                <w:szCs w:val="18"/>
              </w:rPr>
            </w:pPr>
            <w:r>
              <w:rPr>
                <w:lang w:eastAsia="zh-CN"/>
              </w:rPr>
              <w:t>Represents the N4 Session inactivity timer.</w:t>
            </w:r>
          </w:p>
          <w:p w:rsidR="00A10B25" w:rsidRDefault="00A10B25">
            <w:pPr>
              <w:pStyle w:val="TAL"/>
              <w:rPr>
                <w:lang w:eastAsia="zh-CN"/>
              </w:rPr>
            </w:pPr>
            <w:r>
              <w:rPr>
                <w:rFonts w:cs="Arial"/>
                <w:szCs w:val="18"/>
              </w:rPr>
              <w:t>Shall be present</w:t>
            </w:r>
            <w:r>
              <w:rPr>
                <w:lang w:eastAsia="zh-CN"/>
              </w:rPr>
              <w:t xml:space="preserve"> only if </w:t>
            </w:r>
            <w:r>
              <w:rPr>
                <w:rFonts w:cs="Arial"/>
                <w:szCs w:val="18"/>
              </w:rPr>
              <w:t xml:space="preserve">one of the elements in the </w:t>
            </w:r>
            <w:r>
              <w:t>"listOfAnaSubsets"</w:t>
            </w:r>
            <w:r>
              <w:rPr>
                <w:rFonts w:cs="Arial"/>
                <w:szCs w:val="18"/>
              </w:rPr>
              <w:t xml:space="preserve"> attribute was set to </w:t>
            </w:r>
            <w:r>
              <w:rPr>
                <w:lang w:eastAsia="zh-CN"/>
              </w:rPr>
              <w:t>N4_SESS_INACT_TIMER_FOR_UE_COMM and the identified NF service consumer is an SMF.</w:t>
            </w:r>
            <w:r>
              <w:rPr>
                <w:rFonts w:cs="Arial"/>
                <w:szCs w:val="18"/>
                <w:lang w:eastAsia="zh-CN"/>
              </w:rPr>
              <w:t xml:space="preserve"> (NOTE 5)</w:t>
            </w:r>
          </w:p>
        </w:tc>
        <w:tc>
          <w:tcPr>
            <w:tcW w:w="1824" w:type="dxa"/>
          </w:tcPr>
          <w:p w:rsidR="00A10B25" w:rsidRDefault="00A10B25">
            <w:pPr>
              <w:pStyle w:val="TAL"/>
            </w:pPr>
            <w:r>
              <w:t>UeCommunicationExt</w:t>
            </w:r>
          </w:p>
        </w:tc>
      </w:tr>
      <w:tr w:rsidR="00A10B25">
        <w:trPr>
          <w:jc w:val="center"/>
        </w:trPr>
        <w:tc>
          <w:tcPr>
            <w:tcW w:w="9603" w:type="dxa"/>
            <w:gridSpan w:val="6"/>
            <w:vAlign w:val="center"/>
          </w:tcPr>
          <w:p w:rsidR="00A10B25" w:rsidRDefault="00A10B25">
            <w:pPr>
              <w:pStyle w:val="TAN"/>
            </w:pPr>
            <w:r>
              <w:t>NOTE 1:</w:t>
            </w:r>
            <w:r>
              <w:tab/>
              <w:t>Either "ts"</w:t>
            </w:r>
            <w:r>
              <w:rPr>
                <w:lang w:eastAsia="zh-CN"/>
              </w:rPr>
              <w:t xml:space="preserve"> or "recurringTime" shall be provided.</w:t>
            </w:r>
          </w:p>
          <w:p w:rsidR="00A10B25" w:rsidRDefault="00A10B25">
            <w:pPr>
              <w:pStyle w:val="TAN"/>
              <w:rPr>
                <w:lang w:eastAsia="zh-CN"/>
              </w:rPr>
            </w:pPr>
            <w:r>
              <w:t>NOTE 2:</w:t>
            </w:r>
            <w:r>
              <w:tab/>
            </w:r>
            <w:r>
              <w:rPr>
                <w:lang w:eastAsia="zh-CN"/>
              </w:rPr>
              <w:t>If this attribute is present, it indicates the communication is periodic and its value shall be larger than the commDur value. If this attribute is present with the ts attribute, it indicates the periodic communication time valid within the observation period; if it is present with the recurringTime attribute, it indicates the periodic communication time valid within the day(s).</w:t>
            </w:r>
          </w:p>
          <w:p w:rsidR="00A10B25" w:rsidRDefault="00A10B25">
            <w:pPr>
              <w:pStyle w:val="TAN"/>
              <w:rPr>
                <w:lang w:eastAsia="zh-CN"/>
              </w:rPr>
            </w:pPr>
            <w:r>
              <w:t>NOTE 3:</w:t>
            </w:r>
            <w:r>
              <w:tab/>
            </w:r>
            <w:r>
              <w:rPr>
                <w:lang w:eastAsia="zh-CN"/>
              </w:rPr>
              <w:t>If this attribute is present, it indicates the communication is periodic. This attribute is suitable to be present for a recurring communication in a long observation time.</w:t>
            </w:r>
          </w:p>
          <w:p w:rsidR="00A10B25" w:rsidRDefault="00A10B25">
            <w:pPr>
              <w:pStyle w:val="TAN"/>
            </w:pPr>
            <w:r>
              <w:t>NOTE 4:</w:t>
            </w:r>
            <w:r>
              <w:tab/>
              <w:t>If the requested period identified by the "startTs" and "endTs" attributes in the EventReportingRequirement type is a future time period, which means the analytics result is a prediction. If no sufficient data is collected to provide the confidence of the prediction before the time deadline, the NWDAF shall return a zero confidence.</w:t>
            </w:r>
          </w:p>
          <w:p w:rsidR="00A10B25" w:rsidRDefault="00A10B25">
            <w:pPr>
              <w:pStyle w:val="TAN"/>
            </w:pPr>
            <w:r>
              <w:t>NOTE 5:</w:t>
            </w:r>
            <w:r>
              <w:tab/>
              <w:t>This attribute shall not be provided if the NWDAF does not know the NF service consumer type or if the NWDAF knows that the NF service consumer is not an SMF.</w:t>
            </w:r>
          </w:p>
        </w:tc>
      </w:tr>
    </w:tbl>
    <w:p w:rsidR="00A10B25" w:rsidRDefault="00A10B25"/>
    <w:p w:rsidR="00A10B25" w:rsidRDefault="00A10B25">
      <w:pPr>
        <w:pStyle w:val="Heading5"/>
      </w:pPr>
      <w:bookmarkStart w:id="3804" w:name="_Toc50031985"/>
      <w:bookmarkStart w:id="3805" w:name="_Toc88667593"/>
      <w:bookmarkStart w:id="3806" w:name="_Toc85557091"/>
      <w:bookmarkStart w:id="3807" w:name="_Toc114133816"/>
      <w:bookmarkStart w:id="3808" w:name="_Toc56640972"/>
      <w:bookmarkStart w:id="3809" w:name="_Toc104539015"/>
      <w:bookmarkStart w:id="3810" w:name="_Toc36102468"/>
      <w:bookmarkStart w:id="3811" w:name="_Toc28012827"/>
      <w:bookmarkStart w:id="3812" w:name="_Toc112951137"/>
      <w:bookmarkStart w:id="3813" w:name="_Toc85552992"/>
      <w:bookmarkStart w:id="3814" w:name="_Toc145705704"/>
      <w:bookmarkStart w:id="3815" w:name="_Toc101244422"/>
      <w:bookmarkStart w:id="3816" w:name="_Toc98233646"/>
      <w:bookmarkStart w:id="3817" w:name="_Toc43563510"/>
      <w:bookmarkStart w:id="3818" w:name="_Toc66231808"/>
      <w:bookmarkStart w:id="3819" w:name="_Toc59017940"/>
      <w:bookmarkStart w:id="3820" w:name="_Toc113031677"/>
      <w:bookmarkStart w:id="3821" w:name="_Toc120702316"/>
      <w:bookmarkStart w:id="3822" w:name="_Toc34266297"/>
      <w:bookmarkStart w:id="3823" w:name="_Toc68168969"/>
      <w:bookmarkStart w:id="3824" w:name="_Toc136562383"/>
      <w:bookmarkStart w:id="3825" w:name="_Toc83233082"/>
      <w:bookmarkStart w:id="3826" w:name="_Toc94064261"/>
      <w:bookmarkStart w:id="3827" w:name="_Toc138754217"/>
      <w:bookmarkStart w:id="3828" w:name="_Toc148522608"/>
      <w:bookmarkStart w:id="3829" w:name="_Toc90655878"/>
      <w:bookmarkStart w:id="3830" w:name="_Toc51762905"/>
      <w:bookmarkStart w:id="3831" w:name="_Toc45134053"/>
      <w:bookmarkStart w:id="3832" w:name="_Toc70550636"/>
      <w:bookmarkStart w:id="3833" w:name="_Toc153363658"/>
      <w:r>
        <w:t>5.1.6.2.14</w:t>
      </w:r>
      <w:r>
        <w:tab/>
        <w:t>Type T</w:t>
      </w:r>
      <w:r>
        <w:rPr>
          <w:lang w:eastAsia="zh-CN"/>
        </w:rPr>
        <w:t>rafficC</w:t>
      </w:r>
      <w:r>
        <w:t>haracterization</w:t>
      </w:r>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p>
    <w:p w:rsidR="00A10B25" w:rsidRDefault="00A10B25">
      <w:pPr>
        <w:pStyle w:val="TH"/>
      </w:pPr>
      <w:r>
        <w:t>Table 5.1.6.2.14-1: Definition of type T</w:t>
      </w:r>
      <w:r>
        <w:rPr>
          <w:lang w:eastAsia="zh-CN"/>
        </w:rPr>
        <w:t>rafficC</w:t>
      </w:r>
      <w:r>
        <w:t>haracterization</w:t>
      </w:r>
    </w:p>
    <w:tbl>
      <w:tblPr>
        <w:tblW w:w="960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25"/>
        <w:gridCol w:w="1559"/>
        <w:gridCol w:w="426"/>
        <w:gridCol w:w="1134"/>
        <w:gridCol w:w="2835"/>
        <w:gridCol w:w="1824"/>
      </w:tblGrid>
      <w:tr w:rsidR="00A10B25">
        <w:trPr>
          <w:jc w:val="center"/>
        </w:trPr>
        <w:tc>
          <w:tcPr>
            <w:tcW w:w="1825" w:type="dxa"/>
            <w:shd w:val="clear" w:color="auto" w:fill="C0C0C0"/>
          </w:tcPr>
          <w:p w:rsidR="00A10B25" w:rsidRDefault="00A10B25">
            <w:pPr>
              <w:pStyle w:val="TAH"/>
            </w:pPr>
            <w:r>
              <w:t>Attribute name</w:t>
            </w:r>
          </w:p>
        </w:tc>
        <w:tc>
          <w:tcPr>
            <w:tcW w:w="1559"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35" w:type="dxa"/>
            <w:shd w:val="clear" w:color="auto" w:fill="C0C0C0"/>
          </w:tcPr>
          <w:p w:rsidR="00A10B25" w:rsidRDefault="00A10B25">
            <w:pPr>
              <w:pStyle w:val="TAH"/>
            </w:pPr>
            <w:r>
              <w:t>Description</w:t>
            </w:r>
          </w:p>
        </w:tc>
        <w:tc>
          <w:tcPr>
            <w:tcW w:w="1824" w:type="dxa"/>
            <w:shd w:val="clear" w:color="auto" w:fill="C0C0C0"/>
          </w:tcPr>
          <w:p w:rsidR="00A10B25" w:rsidRDefault="00A10B25">
            <w:pPr>
              <w:pStyle w:val="TAH"/>
            </w:pPr>
            <w:r>
              <w:t>Applicability</w:t>
            </w:r>
          </w:p>
        </w:tc>
      </w:tr>
      <w:tr w:rsidR="00A10B25">
        <w:trPr>
          <w:jc w:val="center"/>
        </w:trPr>
        <w:tc>
          <w:tcPr>
            <w:tcW w:w="1825" w:type="dxa"/>
          </w:tcPr>
          <w:p w:rsidR="00A10B25" w:rsidRDefault="00A10B25">
            <w:pPr>
              <w:pStyle w:val="TAL"/>
              <w:jc w:val="both"/>
            </w:pPr>
            <w:r>
              <w:t>appId</w:t>
            </w:r>
          </w:p>
        </w:tc>
        <w:tc>
          <w:tcPr>
            <w:tcW w:w="1559" w:type="dxa"/>
          </w:tcPr>
          <w:p w:rsidR="00A10B25" w:rsidRDefault="00A10B25">
            <w:pPr>
              <w:pStyle w:val="TAL"/>
              <w:jc w:val="both"/>
            </w:pPr>
            <w:r>
              <w:t>ApplicationId</w:t>
            </w:r>
          </w:p>
        </w:tc>
        <w:tc>
          <w:tcPr>
            <w:tcW w:w="426" w:type="dxa"/>
          </w:tcPr>
          <w:p w:rsidR="00A10B25" w:rsidRDefault="00A10B25">
            <w:pPr>
              <w:pStyle w:val="TAC"/>
            </w:pPr>
            <w:r>
              <w:t>O</w:t>
            </w:r>
          </w:p>
        </w:tc>
        <w:tc>
          <w:tcPr>
            <w:tcW w:w="1134" w:type="dxa"/>
          </w:tcPr>
          <w:p w:rsidR="00A10B25" w:rsidRDefault="00A10B25">
            <w:pPr>
              <w:pStyle w:val="TAL"/>
              <w:rPr>
                <w:lang w:eastAsia="zh-CN"/>
              </w:rPr>
            </w:pPr>
            <w:r>
              <w:t>0..1</w:t>
            </w:r>
          </w:p>
        </w:tc>
        <w:tc>
          <w:tcPr>
            <w:tcW w:w="2835" w:type="dxa"/>
          </w:tcPr>
          <w:p w:rsidR="00A10B25" w:rsidRDefault="00A10B25">
            <w:pPr>
              <w:pStyle w:val="TAL"/>
              <w:rPr>
                <w:rFonts w:cs="Arial"/>
                <w:szCs w:val="18"/>
                <w:lang w:eastAsia="zh-CN"/>
              </w:rPr>
            </w:pPr>
            <w:r>
              <w:t>Contains the application identifier.</w:t>
            </w:r>
          </w:p>
        </w:tc>
        <w:tc>
          <w:tcPr>
            <w:tcW w:w="1824" w:type="dxa"/>
          </w:tcPr>
          <w:p w:rsidR="00A10B25" w:rsidRDefault="00A10B25">
            <w:pPr>
              <w:pStyle w:val="TAL"/>
              <w:rPr>
                <w:rFonts w:cs="Arial"/>
                <w:szCs w:val="18"/>
              </w:rPr>
            </w:pPr>
          </w:p>
        </w:tc>
      </w:tr>
      <w:tr w:rsidR="00A10B25">
        <w:trPr>
          <w:jc w:val="center"/>
        </w:trPr>
        <w:tc>
          <w:tcPr>
            <w:tcW w:w="1825" w:type="dxa"/>
          </w:tcPr>
          <w:p w:rsidR="00A10B25" w:rsidRDefault="00A10B25">
            <w:pPr>
              <w:pStyle w:val="TAL"/>
            </w:pPr>
            <w:r>
              <w:t>dnn</w:t>
            </w:r>
          </w:p>
        </w:tc>
        <w:tc>
          <w:tcPr>
            <w:tcW w:w="1559" w:type="dxa"/>
          </w:tcPr>
          <w:p w:rsidR="00A10B25" w:rsidRDefault="00A10B25">
            <w:pPr>
              <w:pStyle w:val="TAL"/>
              <w:jc w:val="both"/>
            </w:pPr>
            <w:r>
              <w:t>Dnn</w:t>
            </w:r>
          </w:p>
        </w:tc>
        <w:tc>
          <w:tcPr>
            <w:tcW w:w="426" w:type="dxa"/>
          </w:tcPr>
          <w:p w:rsidR="00A10B25" w:rsidRDefault="00A10B25">
            <w:pPr>
              <w:pStyle w:val="TAC"/>
            </w:pPr>
            <w:r>
              <w:t>O</w:t>
            </w:r>
          </w:p>
        </w:tc>
        <w:tc>
          <w:tcPr>
            <w:tcW w:w="1134" w:type="dxa"/>
          </w:tcPr>
          <w:p w:rsidR="00A10B25" w:rsidRDefault="00A10B25">
            <w:pPr>
              <w:pStyle w:val="TAL"/>
              <w:rPr>
                <w:lang w:eastAsia="zh-CN"/>
              </w:rPr>
            </w:pPr>
            <w:r>
              <w:rPr>
                <w:lang w:eastAsia="zh-CN"/>
              </w:rPr>
              <w:t>0..1</w:t>
            </w:r>
          </w:p>
        </w:tc>
        <w:tc>
          <w:tcPr>
            <w:tcW w:w="2835" w:type="dxa"/>
          </w:tcPr>
          <w:p w:rsidR="00A10B25" w:rsidRDefault="00A10B25">
            <w:pPr>
              <w:pStyle w:val="TAL"/>
              <w:rPr>
                <w:rFonts w:cs="Arial"/>
                <w:szCs w:val="18"/>
                <w:lang w:eastAsia="zh-CN"/>
              </w:rPr>
            </w:pPr>
            <w:r>
              <w:rPr>
                <w:rFonts w:cs="Arial"/>
                <w:szCs w:val="18"/>
                <w:lang w:eastAsia="zh-CN"/>
              </w:rPr>
              <w:t>Identifies DNN, a full DNN with both the Network Identifier and Operator Identifier, or a DNN with the Network Identifier only.</w:t>
            </w:r>
          </w:p>
          <w:p w:rsidR="00A10B25" w:rsidRDefault="00A10B25">
            <w:pPr>
              <w:pStyle w:val="TAL"/>
              <w:rPr>
                <w:rFonts w:cs="Arial"/>
                <w:szCs w:val="18"/>
                <w:lang w:eastAsia="zh-CN"/>
              </w:rPr>
            </w:pPr>
            <w:r>
              <w:rPr>
                <w:rFonts w:cs="Arial"/>
                <w:szCs w:val="18"/>
                <w:lang w:eastAsia="zh-CN"/>
              </w:rPr>
              <w:t>Shall be present if the "dnns" was provided within EventSubscription during the subscription for event notification procedure.</w:t>
            </w:r>
          </w:p>
        </w:tc>
        <w:tc>
          <w:tcPr>
            <w:tcW w:w="1824" w:type="dxa"/>
          </w:tcPr>
          <w:p w:rsidR="00A10B25" w:rsidRDefault="00A10B25">
            <w:pPr>
              <w:pStyle w:val="TAL"/>
              <w:rPr>
                <w:rFonts w:cs="Arial"/>
                <w:szCs w:val="18"/>
              </w:rPr>
            </w:pPr>
          </w:p>
        </w:tc>
      </w:tr>
      <w:tr w:rsidR="00A10B25">
        <w:trPr>
          <w:jc w:val="center"/>
        </w:trPr>
        <w:tc>
          <w:tcPr>
            <w:tcW w:w="1825" w:type="dxa"/>
          </w:tcPr>
          <w:p w:rsidR="00A10B25" w:rsidRDefault="00A10B25">
            <w:pPr>
              <w:pStyle w:val="TAL"/>
            </w:pPr>
            <w:r>
              <w:t>snssai</w:t>
            </w:r>
          </w:p>
        </w:tc>
        <w:tc>
          <w:tcPr>
            <w:tcW w:w="1559" w:type="dxa"/>
          </w:tcPr>
          <w:p w:rsidR="00A10B25" w:rsidRDefault="00A10B25">
            <w:pPr>
              <w:pStyle w:val="TAL"/>
              <w:rPr>
                <w:lang w:eastAsia="zh-CN"/>
              </w:rPr>
            </w:pPr>
            <w:r>
              <w:rPr>
                <w:lang w:eastAsia="zh-CN"/>
              </w:rPr>
              <w:t>Snssai</w:t>
            </w:r>
          </w:p>
        </w:tc>
        <w:tc>
          <w:tcPr>
            <w:tcW w:w="426" w:type="dxa"/>
          </w:tcPr>
          <w:p w:rsidR="00A10B25" w:rsidRDefault="00A10B25">
            <w:pPr>
              <w:pStyle w:val="TAC"/>
            </w:pPr>
            <w:r>
              <w:t>C</w:t>
            </w:r>
          </w:p>
        </w:tc>
        <w:tc>
          <w:tcPr>
            <w:tcW w:w="1134" w:type="dxa"/>
          </w:tcPr>
          <w:p w:rsidR="00A10B25" w:rsidRDefault="00A10B25">
            <w:pPr>
              <w:pStyle w:val="TAL"/>
              <w:rPr>
                <w:lang w:eastAsia="zh-CN"/>
              </w:rPr>
            </w:pPr>
            <w:r>
              <w:rPr>
                <w:lang w:eastAsia="zh-CN"/>
              </w:rPr>
              <w:t>0..1</w:t>
            </w:r>
          </w:p>
        </w:tc>
        <w:tc>
          <w:tcPr>
            <w:tcW w:w="2835" w:type="dxa"/>
          </w:tcPr>
          <w:p w:rsidR="00A10B25" w:rsidRDefault="00A10B25">
            <w:pPr>
              <w:pStyle w:val="TAL"/>
              <w:rPr>
                <w:rFonts w:cs="Arial"/>
                <w:szCs w:val="18"/>
                <w:lang w:eastAsia="zh-CN"/>
              </w:rPr>
            </w:pPr>
            <w:r>
              <w:rPr>
                <w:rFonts w:cs="Arial"/>
                <w:szCs w:val="18"/>
                <w:lang w:eastAsia="zh-CN"/>
              </w:rPr>
              <w:t>Identifies the network slice.</w:t>
            </w:r>
          </w:p>
          <w:p w:rsidR="00A10B25" w:rsidRDefault="00A10B25">
            <w:pPr>
              <w:pStyle w:val="TAL"/>
              <w:rPr>
                <w:rFonts w:cs="Arial" w:hint="eastAsia"/>
                <w:szCs w:val="18"/>
                <w:lang w:eastAsia="zh-CN"/>
              </w:rPr>
            </w:pPr>
            <w:r>
              <w:rPr>
                <w:rFonts w:cs="Arial"/>
                <w:szCs w:val="18"/>
                <w:lang w:eastAsia="zh-CN"/>
              </w:rPr>
              <w:t>Shall be present if the "snssais" was provided within EventSubscription during the subscription for event notification procedure.</w:t>
            </w:r>
          </w:p>
        </w:tc>
        <w:tc>
          <w:tcPr>
            <w:tcW w:w="1824" w:type="dxa"/>
          </w:tcPr>
          <w:p w:rsidR="00A10B25" w:rsidRDefault="00A10B25">
            <w:pPr>
              <w:pStyle w:val="TAL"/>
              <w:rPr>
                <w:rFonts w:cs="Arial"/>
                <w:szCs w:val="18"/>
              </w:rPr>
            </w:pPr>
          </w:p>
        </w:tc>
      </w:tr>
      <w:tr w:rsidR="00A10B25">
        <w:trPr>
          <w:jc w:val="center"/>
        </w:trPr>
        <w:tc>
          <w:tcPr>
            <w:tcW w:w="1825" w:type="dxa"/>
          </w:tcPr>
          <w:p w:rsidR="00A10B25" w:rsidRDefault="00A10B25">
            <w:pPr>
              <w:pStyle w:val="TAL"/>
            </w:pPr>
            <w:r>
              <w:t>fDescs</w:t>
            </w:r>
          </w:p>
        </w:tc>
        <w:tc>
          <w:tcPr>
            <w:tcW w:w="1559" w:type="dxa"/>
          </w:tcPr>
          <w:p w:rsidR="00A10B25" w:rsidRDefault="00A10B25">
            <w:pPr>
              <w:pStyle w:val="TAL"/>
              <w:rPr>
                <w:lang w:eastAsia="zh-CN"/>
              </w:rPr>
            </w:pPr>
            <w:r>
              <w:t>array(IpEthFlowDescription)</w:t>
            </w:r>
          </w:p>
        </w:tc>
        <w:tc>
          <w:tcPr>
            <w:tcW w:w="426" w:type="dxa"/>
          </w:tcPr>
          <w:p w:rsidR="00A10B25" w:rsidRDefault="00A10B25">
            <w:pPr>
              <w:pStyle w:val="TAC"/>
            </w:pPr>
            <w:r>
              <w:t>O</w:t>
            </w:r>
          </w:p>
        </w:tc>
        <w:tc>
          <w:tcPr>
            <w:tcW w:w="1134" w:type="dxa"/>
          </w:tcPr>
          <w:p w:rsidR="00A10B25" w:rsidRDefault="00A10B25">
            <w:pPr>
              <w:pStyle w:val="TAL"/>
            </w:pPr>
            <w:r>
              <w:t>1..2</w:t>
            </w:r>
          </w:p>
        </w:tc>
        <w:tc>
          <w:tcPr>
            <w:tcW w:w="2835" w:type="dxa"/>
          </w:tcPr>
          <w:p w:rsidR="00A10B25" w:rsidRDefault="00A10B25">
            <w:pPr>
              <w:pStyle w:val="TAL"/>
            </w:pPr>
            <w:r>
              <w:rPr>
                <w:rFonts w:cs="Arial"/>
                <w:szCs w:val="18"/>
              </w:rPr>
              <w:t xml:space="preserve">Contains the flow description for the Uplink and/or Downlink flows. </w:t>
            </w:r>
          </w:p>
        </w:tc>
        <w:tc>
          <w:tcPr>
            <w:tcW w:w="1824" w:type="dxa"/>
          </w:tcPr>
          <w:p w:rsidR="00A10B25" w:rsidRDefault="00A10B25">
            <w:pPr>
              <w:pStyle w:val="TAL"/>
              <w:rPr>
                <w:rFonts w:cs="Arial"/>
                <w:szCs w:val="18"/>
              </w:rPr>
            </w:pPr>
          </w:p>
        </w:tc>
      </w:tr>
      <w:tr w:rsidR="00A10B25">
        <w:trPr>
          <w:jc w:val="center"/>
        </w:trPr>
        <w:tc>
          <w:tcPr>
            <w:tcW w:w="1825" w:type="dxa"/>
          </w:tcPr>
          <w:p w:rsidR="00A10B25" w:rsidRDefault="00A10B25">
            <w:pPr>
              <w:pStyle w:val="TAL"/>
            </w:pPr>
            <w:r>
              <w:t>ulVol</w:t>
            </w:r>
          </w:p>
        </w:tc>
        <w:tc>
          <w:tcPr>
            <w:tcW w:w="1559" w:type="dxa"/>
          </w:tcPr>
          <w:p w:rsidR="00A10B25" w:rsidRDefault="00A10B25">
            <w:pPr>
              <w:pStyle w:val="TAL"/>
            </w:pPr>
            <w:r>
              <w:t>Volume</w:t>
            </w:r>
          </w:p>
        </w:tc>
        <w:tc>
          <w:tcPr>
            <w:tcW w:w="426" w:type="dxa"/>
          </w:tcPr>
          <w:p w:rsidR="00A10B25" w:rsidRDefault="00A10B25">
            <w:pPr>
              <w:pStyle w:val="TAC"/>
            </w:pPr>
            <w:r>
              <w:t>C</w:t>
            </w:r>
          </w:p>
        </w:tc>
        <w:tc>
          <w:tcPr>
            <w:tcW w:w="1134" w:type="dxa"/>
          </w:tcPr>
          <w:p w:rsidR="00A10B25" w:rsidRDefault="00A10B25">
            <w:pPr>
              <w:pStyle w:val="TAL"/>
            </w:pPr>
            <w:r>
              <w:rPr>
                <w:lang w:eastAsia="zh-CN"/>
              </w:rPr>
              <w:t>0..1</w:t>
            </w:r>
          </w:p>
        </w:tc>
        <w:tc>
          <w:tcPr>
            <w:tcW w:w="2835" w:type="dxa"/>
          </w:tcPr>
          <w:p w:rsidR="00A10B25" w:rsidRDefault="00A10B25">
            <w:pPr>
              <w:pStyle w:val="TAL"/>
              <w:rPr>
                <w:rFonts w:cs="Arial"/>
                <w:szCs w:val="18"/>
                <w:lang w:eastAsia="zh-CN"/>
              </w:rPr>
            </w:pPr>
            <w:r>
              <w:rPr>
                <w:rFonts w:cs="Arial"/>
                <w:szCs w:val="18"/>
                <w:lang w:eastAsia="zh-CN"/>
              </w:rPr>
              <w:t>Identifies the uplink traffic volume. (NOTE)</w:t>
            </w:r>
          </w:p>
          <w:p w:rsidR="00A10B25" w:rsidRDefault="00A10B25">
            <w:pPr>
              <w:pStyle w:val="TAL"/>
              <w:rPr>
                <w:rFonts w:cs="Arial"/>
                <w:szCs w:val="18"/>
              </w:rPr>
            </w:pPr>
            <w:r>
              <w:rPr>
                <w:rFonts w:cs="Arial"/>
                <w:szCs w:val="18"/>
              </w:rPr>
              <w:t>If the analytics result applies for a group of UEs, it indicates the average uplink traffic volume for the subset of UEs indicated by a given ratio in the group.</w:t>
            </w:r>
          </w:p>
        </w:tc>
        <w:tc>
          <w:tcPr>
            <w:tcW w:w="1824" w:type="dxa"/>
          </w:tcPr>
          <w:p w:rsidR="00A10B25" w:rsidRDefault="00A10B25">
            <w:pPr>
              <w:pStyle w:val="TAL"/>
              <w:rPr>
                <w:rFonts w:cs="Arial"/>
                <w:szCs w:val="18"/>
              </w:rPr>
            </w:pPr>
          </w:p>
        </w:tc>
      </w:tr>
      <w:tr w:rsidR="00A10B25">
        <w:trPr>
          <w:jc w:val="center"/>
        </w:trPr>
        <w:tc>
          <w:tcPr>
            <w:tcW w:w="1825" w:type="dxa"/>
          </w:tcPr>
          <w:p w:rsidR="00A10B25" w:rsidRDefault="00A10B25">
            <w:pPr>
              <w:pStyle w:val="TAL"/>
            </w:pPr>
            <w:r>
              <w:t>ulVolVariance</w:t>
            </w:r>
          </w:p>
        </w:tc>
        <w:tc>
          <w:tcPr>
            <w:tcW w:w="1559" w:type="dxa"/>
          </w:tcPr>
          <w:p w:rsidR="00A10B25" w:rsidRDefault="00A10B25">
            <w:pPr>
              <w:pStyle w:val="TAL"/>
            </w:pPr>
            <w:r>
              <w:t>Float</w:t>
            </w:r>
          </w:p>
        </w:tc>
        <w:tc>
          <w:tcPr>
            <w:tcW w:w="426" w:type="dxa"/>
          </w:tcPr>
          <w:p w:rsidR="00A10B25" w:rsidRDefault="00A10B25">
            <w:pPr>
              <w:pStyle w:val="TAC"/>
            </w:pPr>
            <w:r>
              <w:t>C</w:t>
            </w:r>
          </w:p>
        </w:tc>
        <w:tc>
          <w:tcPr>
            <w:tcW w:w="1134" w:type="dxa"/>
          </w:tcPr>
          <w:p w:rsidR="00A10B25" w:rsidRDefault="00A10B25">
            <w:pPr>
              <w:pStyle w:val="TAL"/>
              <w:rPr>
                <w:lang w:eastAsia="zh-CN"/>
              </w:rPr>
            </w:pPr>
            <w:r>
              <w:rPr>
                <w:lang w:eastAsia="zh-CN"/>
              </w:rPr>
              <w:t>0..1</w:t>
            </w:r>
          </w:p>
        </w:tc>
        <w:tc>
          <w:tcPr>
            <w:tcW w:w="2835" w:type="dxa"/>
          </w:tcPr>
          <w:p w:rsidR="00A10B25" w:rsidRDefault="00A10B25">
            <w:pPr>
              <w:pStyle w:val="TAL"/>
              <w:rPr>
                <w:rFonts w:cs="Arial"/>
                <w:szCs w:val="18"/>
                <w:lang w:eastAsia="zh-CN"/>
              </w:rPr>
            </w:pPr>
            <w:r>
              <w:rPr>
                <w:rFonts w:cs="Arial"/>
                <w:szCs w:val="18"/>
                <w:lang w:eastAsia="zh-CN"/>
              </w:rPr>
              <w:t>This attribute indicates the variance of the uplink traffic volumes for the subset of UEs indicated by a given ratio in the group. It shall be provided if the analytics result applies for a group of UEs.</w:t>
            </w:r>
          </w:p>
        </w:tc>
        <w:tc>
          <w:tcPr>
            <w:tcW w:w="1824" w:type="dxa"/>
          </w:tcPr>
          <w:p w:rsidR="00A10B25" w:rsidRDefault="00A10B25">
            <w:pPr>
              <w:pStyle w:val="TAL"/>
              <w:rPr>
                <w:rFonts w:cs="Arial"/>
                <w:szCs w:val="18"/>
              </w:rPr>
            </w:pPr>
          </w:p>
        </w:tc>
      </w:tr>
      <w:tr w:rsidR="00A10B25">
        <w:trPr>
          <w:jc w:val="center"/>
        </w:trPr>
        <w:tc>
          <w:tcPr>
            <w:tcW w:w="1825" w:type="dxa"/>
          </w:tcPr>
          <w:p w:rsidR="00A10B25" w:rsidRDefault="00A10B25">
            <w:pPr>
              <w:pStyle w:val="TAL"/>
            </w:pPr>
            <w:r>
              <w:t>dlVol</w:t>
            </w:r>
          </w:p>
        </w:tc>
        <w:tc>
          <w:tcPr>
            <w:tcW w:w="1559" w:type="dxa"/>
          </w:tcPr>
          <w:p w:rsidR="00A10B25" w:rsidRDefault="00A10B25">
            <w:pPr>
              <w:pStyle w:val="TAL"/>
            </w:pPr>
            <w:r>
              <w:t>Volume</w:t>
            </w:r>
          </w:p>
        </w:tc>
        <w:tc>
          <w:tcPr>
            <w:tcW w:w="426" w:type="dxa"/>
          </w:tcPr>
          <w:p w:rsidR="00A10B25" w:rsidRDefault="00A10B25">
            <w:pPr>
              <w:pStyle w:val="TAC"/>
            </w:pPr>
            <w:r>
              <w:t>C</w:t>
            </w:r>
          </w:p>
        </w:tc>
        <w:tc>
          <w:tcPr>
            <w:tcW w:w="1134" w:type="dxa"/>
          </w:tcPr>
          <w:p w:rsidR="00A10B25" w:rsidRDefault="00A10B25">
            <w:pPr>
              <w:pStyle w:val="TAL"/>
            </w:pPr>
            <w:r>
              <w:rPr>
                <w:lang w:eastAsia="zh-CN"/>
              </w:rPr>
              <w:t>0..1</w:t>
            </w:r>
          </w:p>
        </w:tc>
        <w:tc>
          <w:tcPr>
            <w:tcW w:w="2835" w:type="dxa"/>
          </w:tcPr>
          <w:p w:rsidR="00A10B25" w:rsidRDefault="00A10B25">
            <w:pPr>
              <w:pStyle w:val="TAL"/>
              <w:rPr>
                <w:rFonts w:cs="Arial"/>
                <w:szCs w:val="18"/>
                <w:lang w:eastAsia="zh-CN"/>
              </w:rPr>
            </w:pPr>
            <w:r>
              <w:rPr>
                <w:rFonts w:cs="Arial"/>
                <w:szCs w:val="18"/>
                <w:lang w:eastAsia="zh-CN"/>
              </w:rPr>
              <w:t>Identifies the downlink traffic volume. (NOTE)</w:t>
            </w:r>
          </w:p>
          <w:p w:rsidR="00A10B25" w:rsidRDefault="00A10B25">
            <w:pPr>
              <w:pStyle w:val="TAL"/>
              <w:rPr>
                <w:rFonts w:cs="Arial"/>
                <w:szCs w:val="18"/>
              </w:rPr>
            </w:pPr>
            <w:r>
              <w:rPr>
                <w:rFonts w:cs="Arial"/>
                <w:szCs w:val="18"/>
              </w:rPr>
              <w:t>If the analytics result applies for a group of UEs, it indicates the average downlink traffic volume for the subset of UEs indicated by a given ratio in the group.</w:t>
            </w:r>
          </w:p>
        </w:tc>
        <w:tc>
          <w:tcPr>
            <w:tcW w:w="1824" w:type="dxa"/>
          </w:tcPr>
          <w:p w:rsidR="00A10B25" w:rsidRDefault="00A10B25">
            <w:pPr>
              <w:pStyle w:val="TAL"/>
              <w:rPr>
                <w:rFonts w:cs="Arial"/>
                <w:szCs w:val="18"/>
              </w:rPr>
            </w:pPr>
          </w:p>
        </w:tc>
      </w:tr>
      <w:tr w:rsidR="00A10B25">
        <w:trPr>
          <w:jc w:val="center"/>
        </w:trPr>
        <w:tc>
          <w:tcPr>
            <w:tcW w:w="1825" w:type="dxa"/>
          </w:tcPr>
          <w:p w:rsidR="00A10B25" w:rsidRDefault="00A10B25">
            <w:pPr>
              <w:pStyle w:val="TAL"/>
            </w:pPr>
            <w:r>
              <w:t>dlVolVariance</w:t>
            </w:r>
          </w:p>
        </w:tc>
        <w:tc>
          <w:tcPr>
            <w:tcW w:w="1559" w:type="dxa"/>
          </w:tcPr>
          <w:p w:rsidR="00A10B25" w:rsidRDefault="00A10B25">
            <w:pPr>
              <w:pStyle w:val="TAL"/>
            </w:pPr>
            <w:r>
              <w:t>Float</w:t>
            </w:r>
          </w:p>
        </w:tc>
        <w:tc>
          <w:tcPr>
            <w:tcW w:w="426" w:type="dxa"/>
          </w:tcPr>
          <w:p w:rsidR="00A10B25" w:rsidRDefault="00A10B25">
            <w:pPr>
              <w:pStyle w:val="TAC"/>
            </w:pPr>
            <w:r>
              <w:t>C</w:t>
            </w:r>
          </w:p>
        </w:tc>
        <w:tc>
          <w:tcPr>
            <w:tcW w:w="1134" w:type="dxa"/>
          </w:tcPr>
          <w:p w:rsidR="00A10B25" w:rsidRDefault="00A10B25">
            <w:pPr>
              <w:pStyle w:val="TAL"/>
              <w:rPr>
                <w:lang w:eastAsia="zh-CN"/>
              </w:rPr>
            </w:pPr>
            <w:r>
              <w:rPr>
                <w:lang w:eastAsia="zh-CN"/>
              </w:rPr>
              <w:t>0..1</w:t>
            </w:r>
          </w:p>
        </w:tc>
        <w:tc>
          <w:tcPr>
            <w:tcW w:w="2835" w:type="dxa"/>
          </w:tcPr>
          <w:p w:rsidR="00A10B25" w:rsidRDefault="00A10B25">
            <w:pPr>
              <w:pStyle w:val="TAL"/>
              <w:rPr>
                <w:rFonts w:cs="Arial"/>
                <w:szCs w:val="18"/>
                <w:lang w:eastAsia="zh-CN"/>
              </w:rPr>
            </w:pPr>
            <w:r>
              <w:rPr>
                <w:rFonts w:cs="Arial"/>
                <w:szCs w:val="18"/>
                <w:lang w:eastAsia="zh-CN"/>
              </w:rPr>
              <w:t>This attribute indicates the variance of the downlink traffic volumes for the subset of UEs indicated by a given ratio in the group. It shall be provided if the analytics result applies for a group of UEs.</w:t>
            </w:r>
          </w:p>
        </w:tc>
        <w:tc>
          <w:tcPr>
            <w:tcW w:w="1824" w:type="dxa"/>
          </w:tcPr>
          <w:p w:rsidR="00A10B25" w:rsidRDefault="00A10B25">
            <w:pPr>
              <w:pStyle w:val="TAL"/>
              <w:rPr>
                <w:rFonts w:cs="Arial"/>
                <w:szCs w:val="18"/>
              </w:rPr>
            </w:pPr>
          </w:p>
        </w:tc>
      </w:tr>
      <w:tr w:rsidR="00A10B25">
        <w:trPr>
          <w:jc w:val="center"/>
        </w:trPr>
        <w:tc>
          <w:tcPr>
            <w:tcW w:w="9603" w:type="dxa"/>
            <w:gridSpan w:val="6"/>
            <w:vAlign w:val="center"/>
          </w:tcPr>
          <w:p w:rsidR="00A10B25" w:rsidRDefault="00A10B25">
            <w:pPr>
              <w:pStyle w:val="TAN"/>
            </w:pPr>
            <w:r>
              <w:t>NOTE:</w:t>
            </w:r>
            <w:r>
              <w:tab/>
            </w:r>
            <w:r>
              <w:rPr>
                <w:lang w:eastAsia="zh-CN"/>
              </w:rPr>
              <w:t>At least one of "ulVol" or "dlVol" shall be provided.</w:t>
            </w:r>
          </w:p>
        </w:tc>
      </w:tr>
    </w:tbl>
    <w:p w:rsidR="00A10B25" w:rsidRDefault="00A10B25"/>
    <w:p w:rsidR="00A10B25" w:rsidRDefault="00A10B25">
      <w:pPr>
        <w:pStyle w:val="Heading5"/>
      </w:pPr>
      <w:bookmarkStart w:id="3834" w:name="_Toc113031678"/>
      <w:bookmarkStart w:id="3835" w:name="_Toc56640973"/>
      <w:bookmarkStart w:id="3836" w:name="_Toc88667594"/>
      <w:bookmarkStart w:id="3837" w:name="_Toc28012828"/>
      <w:bookmarkStart w:id="3838" w:name="_Toc51762906"/>
      <w:bookmarkStart w:id="3839" w:name="_Toc59017941"/>
      <w:bookmarkStart w:id="3840" w:name="_Toc34266298"/>
      <w:bookmarkStart w:id="3841" w:name="_Toc45134054"/>
      <w:bookmarkStart w:id="3842" w:name="_Toc90655879"/>
      <w:bookmarkStart w:id="3843" w:name="_Toc98233647"/>
      <w:bookmarkStart w:id="3844" w:name="_Toc36102469"/>
      <w:bookmarkStart w:id="3845" w:name="_Toc68168970"/>
      <w:bookmarkStart w:id="3846" w:name="_Toc50031986"/>
      <w:bookmarkStart w:id="3847" w:name="_Toc83233083"/>
      <w:bookmarkStart w:id="3848" w:name="_Toc138754218"/>
      <w:bookmarkStart w:id="3849" w:name="_Toc94064262"/>
      <w:bookmarkStart w:id="3850" w:name="_Toc145705705"/>
      <w:bookmarkStart w:id="3851" w:name="_Toc114133817"/>
      <w:bookmarkStart w:id="3852" w:name="_Toc43563511"/>
      <w:bookmarkStart w:id="3853" w:name="_Toc104539016"/>
      <w:bookmarkStart w:id="3854" w:name="_Toc85552993"/>
      <w:bookmarkStart w:id="3855" w:name="_Toc85557092"/>
      <w:bookmarkStart w:id="3856" w:name="_Toc148522609"/>
      <w:bookmarkStart w:id="3857" w:name="_Toc70550637"/>
      <w:bookmarkStart w:id="3858" w:name="_Toc136562384"/>
      <w:bookmarkStart w:id="3859" w:name="_Toc101244423"/>
      <w:bookmarkStart w:id="3860" w:name="_Toc112951138"/>
      <w:bookmarkStart w:id="3861" w:name="_Toc66231809"/>
      <w:bookmarkStart w:id="3862" w:name="_Toc120702317"/>
      <w:bookmarkStart w:id="3863" w:name="_Toc153363659"/>
      <w:r>
        <w:t>5.1.6.2.15</w:t>
      </w:r>
      <w:r>
        <w:tab/>
        <w:t>Type AbnormalBehaviour</w:t>
      </w:r>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p>
    <w:p w:rsidR="00A10B25" w:rsidRDefault="00A10B25">
      <w:pPr>
        <w:pStyle w:val="TH"/>
      </w:pPr>
      <w:bookmarkStart w:id="3864" w:name="_Toc43563512"/>
      <w:bookmarkStart w:id="3865" w:name="_Toc50031987"/>
      <w:bookmarkStart w:id="3866" w:name="_Toc90655880"/>
      <w:bookmarkStart w:id="3867" w:name="_Toc101244424"/>
      <w:bookmarkStart w:id="3868" w:name="_Toc88667595"/>
      <w:bookmarkStart w:id="3869" w:name="_Toc85552994"/>
      <w:bookmarkStart w:id="3870" w:name="_Toc94064263"/>
      <w:bookmarkStart w:id="3871" w:name="_Toc66231810"/>
      <w:bookmarkStart w:id="3872" w:name="_Toc85557093"/>
      <w:bookmarkStart w:id="3873" w:name="_Toc56640974"/>
      <w:bookmarkStart w:id="3874" w:name="_Toc83233084"/>
      <w:bookmarkStart w:id="3875" w:name="_Toc104539017"/>
      <w:bookmarkStart w:id="3876" w:name="_Toc28012829"/>
      <w:bookmarkStart w:id="3877" w:name="_Toc113031679"/>
      <w:bookmarkStart w:id="3878" w:name="_Toc34266299"/>
      <w:bookmarkStart w:id="3879" w:name="_Toc112951139"/>
      <w:bookmarkStart w:id="3880" w:name="_Toc98233648"/>
      <w:bookmarkStart w:id="3881" w:name="_Toc70550638"/>
      <w:bookmarkStart w:id="3882" w:name="_Toc59017942"/>
      <w:bookmarkStart w:id="3883" w:name="_Toc36102470"/>
      <w:bookmarkStart w:id="3884" w:name="_Toc120702318"/>
      <w:bookmarkStart w:id="3885" w:name="_Toc68168971"/>
      <w:bookmarkStart w:id="3886" w:name="_Toc114133818"/>
      <w:bookmarkStart w:id="3887" w:name="_Toc45134055"/>
      <w:bookmarkStart w:id="3888" w:name="_Toc136562385"/>
      <w:bookmarkStart w:id="3889" w:name="_Toc138754219"/>
      <w:bookmarkStart w:id="3890" w:name="_Toc51762907"/>
      <w:r>
        <w:t>Table 5.1.6.2.15-1: Definition of type AbnormalBehaviour</w:t>
      </w:r>
    </w:p>
    <w:tbl>
      <w:tblPr>
        <w:tblW w:w="960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24"/>
        <w:gridCol w:w="1559"/>
        <w:gridCol w:w="426"/>
        <w:gridCol w:w="1134"/>
        <w:gridCol w:w="2834"/>
        <w:gridCol w:w="1823"/>
      </w:tblGrid>
      <w:tr w:rsidR="00A10B25">
        <w:trPr>
          <w:jc w:val="center"/>
        </w:trPr>
        <w:tc>
          <w:tcPr>
            <w:tcW w:w="182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Attribute name</w:t>
            </w:r>
          </w:p>
        </w:tc>
        <w:tc>
          <w:tcPr>
            <w:tcW w:w="155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426"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283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Description</w:t>
            </w:r>
          </w:p>
        </w:tc>
        <w:tc>
          <w:tcPr>
            <w:tcW w:w="182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Applicability</w:t>
            </w:r>
          </w:p>
        </w:tc>
      </w:tr>
      <w:tr w:rsidR="00A10B25">
        <w:trPr>
          <w:jc w:val="center"/>
        </w:trPr>
        <w:tc>
          <w:tcPr>
            <w:tcW w:w="1825" w:type="dxa"/>
            <w:tcBorders>
              <w:top w:val="single" w:sz="6" w:space="0" w:color="auto"/>
              <w:left w:val="single" w:sz="6" w:space="0" w:color="auto"/>
              <w:bottom w:val="single" w:sz="6" w:space="0" w:color="auto"/>
              <w:right w:val="single" w:sz="6" w:space="0" w:color="auto"/>
            </w:tcBorders>
          </w:tcPr>
          <w:p w:rsidR="00A10B25" w:rsidRDefault="00A10B25">
            <w:pPr>
              <w:pStyle w:val="TAL"/>
            </w:pPr>
            <w:r>
              <w:t>supis</w:t>
            </w:r>
          </w:p>
        </w:tc>
        <w:tc>
          <w:tcPr>
            <w:tcW w:w="1559"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array(Supi)</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1..N</w:t>
            </w:r>
          </w:p>
        </w:tc>
        <w:tc>
          <w:tcPr>
            <w:tcW w:w="283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Each element identifies a UE</w:t>
            </w:r>
            <w:r>
              <w:t xml:space="preserve"> </w:t>
            </w:r>
            <w:r>
              <w:rPr>
                <w:rFonts w:cs="Arial"/>
                <w:szCs w:val="18"/>
                <w:lang w:eastAsia="zh-CN"/>
              </w:rPr>
              <w:t>which is affected with the Exception.</w:t>
            </w:r>
          </w:p>
          <w:p w:rsidR="00A10B25" w:rsidRDefault="00A10B25">
            <w:pPr>
              <w:pStyle w:val="TAL"/>
              <w:rPr>
                <w:rFonts w:cs="Arial"/>
                <w:szCs w:val="18"/>
                <w:lang w:eastAsia="zh-CN"/>
              </w:rPr>
            </w:pPr>
            <w:r>
              <w:rPr>
                <w:rFonts w:cs="Arial"/>
                <w:szCs w:val="18"/>
                <w:lang w:eastAsia="zh-CN"/>
              </w:rPr>
              <w:t>Shall be present if the subscription request applies to more than one UE.</w:t>
            </w:r>
          </w:p>
        </w:tc>
        <w:tc>
          <w:tcPr>
            <w:tcW w:w="1824"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A10B25">
        <w:trPr>
          <w:jc w:val="center"/>
        </w:trPr>
        <w:tc>
          <w:tcPr>
            <w:tcW w:w="1825" w:type="dxa"/>
            <w:tcBorders>
              <w:top w:val="single" w:sz="6" w:space="0" w:color="auto"/>
              <w:left w:val="single" w:sz="6" w:space="0" w:color="auto"/>
              <w:bottom w:val="single" w:sz="6" w:space="0" w:color="auto"/>
              <w:right w:val="single" w:sz="6" w:space="0" w:color="auto"/>
            </w:tcBorders>
          </w:tcPr>
          <w:p w:rsidR="00A10B25" w:rsidRDefault="00A10B25">
            <w:pPr>
              <w:pStyle w:val="TAL"/>
            </w:pPr>
            <w:r>
              <w:t>dnn</w:t>
            </w:r>
          </w:p>
        </w:tc>
        <w:tc>
          <w:tcPr>
            <w:tcW w:w="1559"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Dnn</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0..1</w:t>
            </w:r>
          </w:p>
        </w:tc>
        <w:tc>
          <w:tcPr>
            <w:tcW w:w="283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Identifies DNN, a full DNN with both the Network Identifier and Operator Identifier, or a DNN with the Network Identifier only.</w:t>
            </w:r>
          </w:p>
          <w:p w:rsidR="00A10B25" w:rsidRDefault="00A10B25">
            <w:pPr>
              <w:pStyle w:val="TAL"/>
              <w:rPr>
                <w:rFonts w:cs="Arial"/>
                <w:szCs w:val="18"/>
              </w:rPr>
            </w:pPr>
            <w:r>
              <w:rPr>
                <w:lang w:eastAsia="zh-CN"/>
              </w:rPr>
              <w:t xml:space="preserve">Shall be present if the </w:t>
            </w:r>
            <w:r>
              <w:t>"dnns" was provided within EventSubscription during the subscription for event notification procedure.</w:t>
            </w:r>
          </w:p>
        </w:tc>
        <w:tc>
          <w:tcPr>
            <w:tcW w:w="1824"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A10B25">
        <w:trPr>
          <w:jc w:val="center"/>
        </w:trPr>
        <w:tc>
          <w:tcPr>
            <w:tcW w:w="1825" w:type="dxa"/>
            <w:tcBorders>
              <w:top w:val="single" w:sz="6" w:space="0" w:color="auto"/>
              <w:left w:val="single" w:sz="6" w:space="0" w:color="auto"/>
              <w:bottom w:val="single" w:sz="6" w:space="0" w:color="auto"/>
              <w:right w:val="single" w:sz="6" w:space="0" w:color="auto"/>
            </w:tcBorders>
          </w:tcPr>
          <w:p w:rsidR="00A10B25" w:rsidRDefault="00A10B25">
            <w:pPr>
              <w:pStyle w:val="TAL"/>
            </w:pPr>
            <w:r>
              <w:t>excep</w:t>
            </w:r>
          </w:p>
        </w:tc>
        <w:tc>
          <w:tcPr>
            <w:tcW w:w="155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Exception</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2835"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rPr>
              <w:t>Contains the exception information.</w:t>
            </w:r>
          </w:p>
        </w:tc>
        <w:tc>
          <w:tcPr>
            <w:tcW w:w="1824"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A10B25">
        <w:trPr>
          <w:jc w:val="center"/>
        </w:trPr>
        <w:tc>
          <w:tcPr>
            <w:tcW w:w="1825" w:type="dxa"/>
            <w:tcBorders>
              <w:top w:val="single" w:sz="6" w:space="0" w:color="auto"/>
              <w:left w:val="single" w:sz="6" w:space="0" w:color="auto"/>
              <w:bottom w:val="single" w:sz="6" w:space="0" w:color="auto"/>
              <w:right w:val="single" w:sz="6" w:space="0" w:color="auto"/>
            </w:tcBorders>
            <w:vAlign w:val="center"/>
          </w:tcPr>
          <w:p w:rsidR="00A10B25" w:rsidRDefault="00A10B25">
            <w:pPr>
              <w:pStyle w:val="TAL"/>
            </w:pPr>
            <w:r>
              <w:rPr>
                <w:lang w:eastAsia="zh-CN"/>
              </w:rPr>
              <w:t>snssai</w:t>
            </w:r>
          </w:p>
        </w:tc>
        <w:tc>
          <w:tcPr>
            <w:tcW w:w="1559"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Snssai</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0..1</w:t>
            </w:r>
          </w:p>
        </w:tc>
        <w:tc>
          <w:tcPr>
            <w:tcW w:w="283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Identifies the network slice information.</w:t>
            </w:r>
          </w:p>
          <w:p w:rsidR="00A10B25" w:rsidRDefault="00A10B25">
            <w:pPr>
              <w:pStyle w:val="TAL"/>
              <w:rPr>
                <w:rFonts w:cs="Arial"/>
                <w:szCs w:val="18"/>
              </w:rPr>
            </w:pPr>
            <w:r>
              <w:rPr>
                <w:rFonts w:eastAsia="Batang"/>
              </w:rPr>
              <w:t xml:space="preserve">Shall be present if the </w:t>
            </w:r>
            <w:r>
              <w:t>"snssais" was provided within EventSubscription during the subscription for event notification procedure.</w:t>
            </w:r>
          </w:p>
        </w:tc>
        <w:tc>
          <w:tcPr>
            <w:tcW w:w="1824"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A10B25">
        <w:trPr>
          <w:jc w:val="center"/>
        </w:trPr>
        <w:tc>
          <w:tcPr>
            <w:tcW w:w="1825" w:type="dxa"/>
            <w:tcBorders>
              <w:top w:val="single" w:sz="6" w:space="0" w:color="auto"/>
              <w:left w:val="single" w:sz="6" w:space="0" w:color="auto"/>
              <w:bottom w:val="single" w:sz="6" w:space="0" w:color="auto"/>
              <w:right w:val="single" w:sz="6" w:space="0" w:color="auto"/>
            </w:tcBorders>
          </w:tcPr>
          <w:p w:rsidR="00A10B25" w:rsidRDefault="00A10B25">
            <w:pPr>
              <w:pStyle w:val="TAL"/>
            </w:pPr>
            <w:r>
              <w:t>ratio</w:t>
            </w:r>
          </w:p>
        </w:tc>
        <w:tc>
          <w:tcPr>
            <w:tcW w:w="1559" w:type="dxa"/>
            <w:tcBorders>
              <w:top w:val="single" w:sz="6" w:space="0" w:color="auto"/>
              <w:left w:val="single" w:sz="6" w:space="0" w:color="auto"/>
              <w:bottom w:val="single" w:sz="6" w:space="0" w:color="auto"/>
              <w:right w:val="single" w:sz="6" w:space="0" w:color="auto"/>
            </w:tcBorders>
          </w:tcPr>
          <w:p w:rsidR="00A10B25" w:rsidRDefault="00A10B25">
            <w:pPr>
              <w:pStyle w:val="TAL"/>
            </w:pPr>
            <w:r>
              <w:t>SamplingRatio</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0..1</w:t>
            </w:r>
          </w:p>
        </w:tc>
        <w:tc>
          <w:tcPr>
            <w:tcW w:w="283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Contains the percentage of UEs with same analytics result in the group or among all UEs.</w:t>
            </w:r>
          </w:p>
          <w:p w:rsidR="00A10B25" w:rsidRDefault="00A10B25">
            <w:pPr>
              <w:pStyle w:val="TAL"/>
              <w:rPr>
                <w:rFonts w:cs="Arial"/>
                <w:szCs w:val="18"/>
              </w:rPr>
            </w:pPr>
            <w:r>
              <w:rPr>
                <w:rFonts w:cs="Arial"/>
                <w:szCs w:val="18"/>
                <w:lang w:eastAsia="zh-CN"/>
              </w:rPr>
              <w:t>Shall be present if the analytics result applies for a group of UEs or any UE</w:t>
            </w:r>
            <w:r>
              <w:rPr>
                <w:lang w:eastAsia="zh-CN"/>
              </w:rPr>
              <w:t>.</w:t>
            </w:r>
          </w:p>
        </w:tc>
        <w:tc>
          <w:tcPr>
            <w:tcW w:w="1824"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A10B25">
        <w:trPr>
          <w:jc w:val="center"/>
        </w:trPr>
        <w:tc>
          <w:tcPr>
            <w:tcW w:w="1825" w:type="dxa"/>
            <w:tcBorders>
              <w:top w:val="single" w:sz="6" w:space="0" w:color="auto"/>
              <w:left w:val="single" w:sz="6" w:space="0" w:color="auto"/>
              <w:bottom w:val="single" w:sz="6" w:space="0" w:color="auto"/>
              <w:right w:val="single" w:sz="6" w:space="0" w:color="auto"/>
            </w:tcBorders>
          </w:tcPr>
          <w:p w:rsidR="00A10B25" w:rsidRDefault="00A10B25">
            <w:pPr>
              <w:pStyle w:val="TAL"/>
            </w:pPr>
            <w:r>
              <w:t>confidence</w:t>
            </w:r>
          </w:p>
        </w:tc>
        <w:tc>
          <w:tcPr>
            <w:tcW w:w="1559"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Uinteger</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35" w:type="dxa"/>
            <w:tcBorders>
              <w:top w:val="single" w:sz="6" w:space="0" w:color="auto"/>
              <w:left w:val="single" w:sz="6" w:space="0" w:color="auto"/>
              <w:bottom w:val="single" w:sz="6" w:space="0" w:color="auto"/>
              <w:right w:val="single" w:sz="6" w:space="0" w:color="auto"/>
            </w:tcBorders>
          </w:tcPr>
          <w:p w:rsidR="00A10B25" w:rsidRDefault="00A10B25">
            <w:pPr>
              <w:pStyle w:val="TAL"/>
            </w:pPr>
            <w:r>
              <w:t>Indicates the confidence of the prediction. (NOTE)</w:t>
            </w:r>
          </w:p>
          <w:p w:rsidR="00A10B25" w:rsidRDefault="00A10B25">
            <w:pPr>
              <w:pStyle w:val="TAL"/>
            </w:pPr>
            <w:r>
              <w:t>Shall be present if the analytics result is a prediction.</w:t>
            </w:r>
          </w:p>
          <w:p w:rsidR="00A10B25" w:rsidRDefault="00A10B25">
            <w:pPr>
              <w:pStyle w:val="TAL"/>
              <w:rPr>
                <w:rFonts w:cs="Arial"/>
                <w:szCs w:val="18"/>
              </w:rPr>
            </w:pPr>
            <w:r>
              <w:rPr>
                <w:rFonts w:cs="Arial"/>
                <w:szCs w:val="18"/>
                <w:lang w:eastAsia="zh-CN"/>
              </w:rPr>
              <w:t>Minimum = 0. Maximum = 100.</w:t>
            </w:r>
          </w:p>
        </w:tc>
        <w:tc>
          <w:tcPr>
            <w:tcW w:w="1824"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A10B25">
        <w:trPr>
          <w:jc w:val="center"/>
        </w:trPr>
        <w:tc>
          <w:tcPr>
            <w:tcW w:w="1825" w:type="dxa"/>
            <w:tcBorders>
              <w:top w:val="single" w:sz="6" w:space="0" w:color="auto"/>
              <w:left w:val="single" w:sz="6" w:space="0" w:color="auto"/>
              <w:bottom w:val="single" w:sz="6" w:space="0" w:color="auto"/>
              <w:right w:val="single" w:sz="6" w:space="0" w:color="auto"/>
            </w:tcBorders>
          </w:tcPr>
          <w:p w:rsidR="00A10B25" w:rsidRDefault="00A10B25">
            <w:pPr>
              <w:pStyle w:val="TAL"/>
            </w:pPr>
            <w:r>
              <w:t>addtMeasInfo</w:t>
            </w:r>
          </w:p>
        </w:tc>
        <w:tc>
          <w:tcPr>
            <w:tcW w:w="1559" w:type="dxa"/>
            <w:tcBorders>
              <w:top w:val="single" w:sz="6" w:space="0" w:color="auto"/>
              <w:left w:val="single" w:sz="6" w:space="0" w:color="auto"/>
              <w:bottom w:val="single" w:sz="6" w:space="0" w:color="auto"/>
              <w:right w:val="single" w:sz="6" w:space="0" w:color="auto"/>
            </w:tcBorders>
          </w:tcPr>
          <w:p w:rsidR="00A10B25" w:rsidRDefault="00A10B25">
            <w:pPr>
              <w:pStyle w:val="TAL"/>
            </w:pPr>
            <w:r>
              <w:t>AdditionalMeasurement</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3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t>Additional measurement.</w:t>
            </w:r>
          </w:p>
        </w:tc>
        <w:tc>
          <w:tcPr>
            <w:tcW w:w="1824"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A10B25">
        <w:trPr>
          <w:jc w:val="center"/>
        </w:trPr>
        <w:tc>
          <w:tcPr>
            <w:tcW w:w="9603" w:type="dxa"/>
            <w:gridSpan w:val="6"/>
            <w:tcBorders>
              <w:top w:val="single" w:sz="6" w:space="0" w:color="auto"/>
              <w:left w:val="single" w:sz="6" w:space="0" w:color="auto"/>
              <w:bottom w:val="single" w:sz="6" w:space="0" w:color="auto"/>
              <w:right w:val="single" w:sz="6" w:space="0" w:color="auto"/>
            </w:tcBorders>
          </w:tcPr>
          <w:p w:rsidR="00A10B25" w:rsidRDefault="00A10B25">
            <w:pPr>
              <w:pStyle w:val="TAN"/>
              <w:rPr>
                <w:rFonts w:cs="Arial"/>
                <w:szCs w:val="18"/>
              </w:rPr>
            </w:pPr>
            <w:r>
              <w:t>NOTE:</w:t>
            </w:r>
            <w:r>
              <w:tab/>
              <w:t>If the requested period identified by the "startTs" and "endTs" attributes in the "EventReportingRequirement" type is a future time period, which means the analytics result is a prediction</w:t>
            </w:r>
            <w:r>
              <w:rPr>
                <w:rFonts w:cs="Arial"/>
                <w:szCs w:val="18"/>
              </w:rPr>
              <w:t>. If no sufficient data is collected to provide the confidence of the prediction before the time deadline, the NWDAF shall return a zero confidence.</w:t>
            </w:r>
          </w:p>
        </w:tc>
      </w:tr>
    </w:tbl>
    <w:p w:rsidR="00A10B25" w:rsidRDefault="00A10B25">
      <w:pPr>
        <w:rPr>
          <w:lang w:val="en-US" w:eastAsia="zh-CN"/>
        </w:rPr>
      </w:pPr>
    </w:p>
    <w:p w:rsidR="00A10B25" w:rsidRDefault="00A10B25">
      <w:pPr>
        <w:pStyle w:val="Heading5"/>
      </w:pPr>
      <w:bookmarkStart w:id="3891" w:name="_Toc148522610"/>
      <w:bookmarkStart w:id="3892" w:name="_Toc145705706"/>
      <w:bookmarkStart w:id="3893" w:name="_Toc153363660"/>
      <w:r>
        <w:t>5.1.6.2.16</w:t>
      </w:r>
      <w:r>
        <w:tab/>
        <w:t>Type Exception</w:t>
      </w:r>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p>
    <w:p w:rsidR="00A10B25" w:rsidRDefault="00A10B25">
      <w:pPr>
        <w:pStyle w:val="TH"/>
      </w:pPr>
      <w:r>
        <w:t>Table 5.1.6.2.16-1: Definition of type Exception</w:t>
      </w:r>
    </w:p>
    <w:tbl>
      <w:tblPr>
        <w:tblW w:w="960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25"/>
        <w:gridCol w:w="1559"/>
        <w:gridCol w:w="426"/>
        <w:gridCol w:w="1134"/>
        <w:gridCol w:w="2835"/>
        <w:gridCol w:w="1824"/>
      </w:tblGrid>
      <w:tr w:rsidR="00A10B25">
        <w:trPr>
          <w:jc w:val="center"/>
        </w:trPr>
        <w:tc>
          <w:tcPr>
            <w:tcW w:w="1825" w:type="dxa"/>
            <w:shd w:val="clear" w:color="auto" w:fill="C0C0C0"/>
          </w:tcPr>
          <w:p w:rsidR="00A10B25" w:rsidRDefault="00A10B25">
            <w:pPr>
              <w:pStyle w:val="TAH"/>
            </w:pPr>
            <w:r>
              <w:t>Attribute name</w:t>
            </w:r>
          </w:p>
        </w:tc>
        <w:tc>
          <w:tcPr>
            <w:tcW w:w="1559"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35" w:type="dxa"/>
            <w:shd w:val="clear" w:color="auto" w:fill="C0C0C0"/>
          </w:tcPr>
          <w:p w:rsidR="00A10B25" w:rsidRDefault="00A10B25">
            <w:pPr>
              <w:pStyle w:val="TAH"/>
            </w:pPr>
            <w:r>
              <w:t>Description</w:t>
            </w:r>
          </w:p>
        </w:tc>
        <w:tc>
          <w:tcPr>
            <w:tcW w:w="1824" w:type="dxa"/>
            <w:shd w:val="clear" w:color="auto" w:fill="C0C0C0"/>
          </w:tcPr>
          <w:p w:rsidR="00A10B25" w:rsidRDefault="00A10B25">
            <w:pPr>
              <w:pStyle w:val="TAH"/>
            </w:pPr>
            <w:r>
              <w:t>Applicability</w:t>
            </w:r>
          </w:p>
        </w:tc>
      </w:tr>
      <w:tr w:rsidR="00A10B25">
        <w:trPr>
          <w:jc w:val="center"/>
        </w:trPr>
        <w:tc>
          <w:tcPr>
            <w:tcW w:w="1825" w:type="dxa"/>
            <w:vAlign w:val="center"/>
          </w:tcPr>
          <w:p w:rsidR="00A10B25" w:rsidRDefault="00A10B25">
            <w:pPr>
              <w:pStyle w:val="TAL"/>
            </w:pPr>
            <w:r>
              <w:t>excepId</w:t>
            </w:r>
          </w:p>
        </w:tc>
        <w:tc>
          <w:tcPr>
            <w:tcW w:w="1559" w:type="dxa"/>
          </w:tcPr>
          <w:p w:rsidR="00A10B25" w:rsidRDefault="00A10B25">
            <w:pPr>
              <w:pStyle w:val="TAL"/>
            </w:pPr>
            <w:r>
              <w:rPr>
                <w:lang w:eastAsia="zh-CN"/>
              </w:rPr>
              <w:t>ExceptionId</w:t>
            </w:r>
          </w:p>
        </w:tc>
        <w:tc>
          <w:tcPr>
            <w:tcW w:w="426" w:type="dxa"/>
          </w:tcPr>
          <w:p w:rsidR="00A10B25" w:rsidRDefault="00A10B25">
            <w:pPr>
              <w:pStyle w:val="TAC"/>
            </w:pPr>
            <w:r>
              <w:t>M</w:t>
            </w:r>
          </w:p>
        </w:tc>
        <w:tc>
          <w:tcPr>
            <w:tcW w:w="1134" w:type="dxa"/>
          </w:tcPr>
          <w:p w:rsidR="00A10B25" w:rsidRDefault="00A10B25">
            <w:pPr>
              <w:pStyle w:val="TAL"/>
              <w:rPr>
                <w:lang w:eastAsia="zh-CN"/>
              </w:rPr>
            </w:pPr>
            <w:r>
              <w:rPr>
                <w:lang w:eastAsia="zh-CN"/>
              </w:rPr>
              <w:t>1</w:t>
            </w:r>
          </w:p>
        </w:tc>
        <w:tc>
          <w:tcPr>
            <w:tcW w:w="2835" w:type="dxa"/>
          </w:tcPr>
          <w:p w:rsidR="00A10B25" w:rsidRDefault="00A10B25">
            <w:pPr>
              <w:pStyle w:val="TAL"/>
            </w:pPr>
            <w:r>
              <w:t>Indicating the Exception ID.</w:t>
            </w:r>
          </w:p>
        </w:tc>
        <w:tc>
          <w:tcPr>
            <w:tcW w:w="1824" w:type="dxa"/>
          </w:tcPr>
          <w:p w:rsidR="00A10B25" w:rsidRDefault="00A10B25">
            <w:pPr>
              <w:keepNext/>
              <w:keepLines/>
              <w:spacing w:after="0"/>
              <w:rPr>
                <w:rFonts w:ascii="Arial" w:hAnsi="Arial" w:cs="Arial"/>
                <w:sz w:val="18"/>
                <w:szCs w:val="18"/>
              </w:rPr>
            </w:pPr>
          </w:p>
        </w:tc>
      </w:tr>
      <w:tr w:rsidR="00A10B25">
        <w:trPr>
          <w:jc w:val="center"/>
        </w:trPr>
        <w:tc>
          <w:tcPr>
            <w:tcW w:w="1825" w:type="dxa"/>
          </w:tcPr>
          <w:p w:rsidR="00A10B25" w:rsidRDefault="00A10B25">
            <w:pPr>
              <w:pStyle w:val="TAL"/>
            </w:pPr>
            <w:r>
              <w:t>excepLevel</w:t>
            </w:r>
          </w:p>
        </w:tc>
        <w:tc>
          <w:tcPr>
            <w:tcW w:w="1559" w:type="dxa"/>
          </w:tcPr>
          <w:p w:rsidR="00A10B25" w:rsidRDefault="00A10B25">
            <w:pPr>
              <w:pStyle w:val="TAL"/>
              <w:rPr>
                <w:lang w:eastAsia="zh-CN"/>
              </w:rPr>
            </w:pPr>
            <w:r>
              <w:t>integer</w:t>
            </w:r>
          </w:p>
        </w:tc>
        <w:tc>
          <w:tcPr>
            <w:tcW w:w="426" w:type="dxa"/>
          </w:tcPr>
          <w:p w:rsidR="00A10B25" w:rsidRDefault="00A10B25">
            <w:pPr>
              <w:pStyle w:val="TAC"/>
            </w:pPr>
            <w:r>
              <w:t>O</w:t>
            </w:r>
          </w:p>
        </w:tc>
        <w:tc>
          <w:tcPr>
            <w:tcW w:w="1134" w:type="dxa"/>
          </w:tcPr>
          <w:p w:rsidR="00A10B25" w:rsidRDefault="00A10B25">
            <w:pPr>
              <w:pStyle w:val="TAL"/>
            </w:pPr>
            <w:r>
              <w:t>0..1</w:t>
            </w:r>
          </w:p>
        </w:tc>
        <w:tc>
          <w:tcPr>
            <w:tcW w:w="2835" w:type="dxa"/>
          </w:tcPr>
          <w:p w:rsidR="00A10B25" w:rsidRDefault="00A10B25">
            <w:pPr>
              <w:pStyle w:val="TAL"/>
            </w:pPr>
            <w:r>
              <w:t>Measured level, compared to the threshold</w:t>
            </w:r>
          </w:p>
        </w:tc>
        <w:tc>
          <w:tcPr>
            <w:tcW w:w="1824" w:type="dxa"/>
          </w:tcPr>
          <w:p w:rsidR="00A10B25" w:rsidRDefault="00A10B25">
            <w:pPr>
              <w:keepNext/>
              <w:keepLines/>
              <w:spacing w:after="0"/>
              <w:rPr>
                <w:rFonts w:ascii="Arial" w:hAnsi="Arial" w:cs="Arial"/>
                <w:sz w:val="18"/>
                <w:szCs w:val="18"/>
              </w:rPr>
            </w:pPr>
          </w:p>
        </w:tc>
      </w:tr>
      <w:tr w:rsidR="00A10B25">
        <w:trPr>
          <w:jc w:val="center"/>
        </w:trPr>
        <w:tc>
          <w:tcPr>
            <w:tcW w:w="1825" w:type="dxa"/>
          </w:tcPr>
          <w:p w:rsidR="00A10B25" w:rsidRDefault="00A10B25">
            <w:pPr>
              <w:pStyle w:val="TAL"/>
            </w:pPr>
            <w:r>
              <w:t>excepTrend</w:t>
            </w:r>
          </w:p>
        </w:tc>
        <w:tc>
          <w:tcPr>
            <w:tcW w:w="1559" w:type="dxa"/>
          </w:tcPr>
          <w:p w:rsidR="00A10B25" w:rsidRDefault="00A10B25">
            <w:pPr>
              <w:pStyle w:val="TAL"/>
              <w:rPr>
                <w:lang w:eastAsia="zh-CN"/>
              </w:rPr>
            </w:pPr>
            <w:r>
              <w:t>ExceptionTrend</w:t>
            </w:r>
          </w:p>
        </w:tc>
        <w:tc>
          <w:tcPr>
            <w:tcW w:w="426" w:type="dxa"/>
          </w:tcPr>
          <w:p w:rsidR="00A10B25" w:rsidRDefault="00A10B25">
            <w:pPr>
              <w:pStyle w:val="TAC"/>
            </w:pPr>
            <w:r>
              <w:t>O</w:t>
            </w:r>
          </w:p>
        </w:tc>
        <w:tc>
          <w:tcPr>
            <w:tcW w:w="1134" w:type="dxa"/>
          </w:tcPr>
          <w:p w:rsidR="00A10B25" w:rsidRDefault="00A10B25">
            <w:pPr>
              <w:pStyle w:val="TAL"/>
            </w:pPr>
            <w:r>
              <w:t>0..1</w:t>
            </w:r>
          </w:p>
        </w:tc>
        <w:tc>
          <w:tcPr>
            <w:tcW w:w="2835" w:type="dxa"/>
          </w:tcPr>
          <w:p w:rsidR="00A10B25" w:rsidRDefault="00A10B25">
            <w:pPr>
              <w:pStyle w:val="TAL"/>
            </w:pPr>
            <w:r>
              <w:t xml:space="preserve">Measured trend </w:t>
            </w:r>
          </w:p>
        </w:tc>
        <w:tc>
          <w:tcPr>
            <w:tcW w:w="1824" w:type="dxa"/>
          </w:tcPr>
          <w:p w:rsidR="00A10B25" w:rsidRDefault="00A10B25">
            <w:pPr>
              <w:keepNext/>
              <w:keepLines/>
              <w:spacing w:after="0"/>
              <w:rPr>
                <w:rFonts w:ascii="Arial" w:hAnsi="Arial" w:cs="Arial"/>
                <w:sz w:val="18"/>
                <w:szCs w:val="18"/>
              </w:rPr>
            </w:pPr>
          </w:p>
        </w:tc>
      </w:tr>
    </w:tbl>
    <w:p w:rsidR="00A10B25" w:rsidRDefault="00A10B25">
      <w:pPr>
        <w:rPr>
          <w:lang w:val="en-US" w:eastAsia="en-US"/>
        </w:rPr>
      </w:pPr>
    </w:p>
    <w:p w:rsidR="00A10B25" w:rsidRDefault="00A10B25">
      <w:pPr>
        <w:pStyle w:val="Heading5"/>
      </w:pPr>
      <w:bookmarkStart w:id="3894" w:name="_Toc120702319"/>
      <w:bookmarkStart w:id="3895" w:name="_Toc70550639"/>
      <w:bookmarkStart w:id="3896" w:name="_Toc88667596"/>
      <w:bookmarkStart w:id="3897" w:name="_Toc98233649"/>
      <w:bookmarkStart w:id="3898" w:name="_Toc113031680"/>
      <w:bookmarkStart w:id="3899" w:name="_Toc90655881"/>
      <w:bookmarkStart w:id="3900" w:name="_Toc28012830"/>
      <w:bookmarkStart w:id="3901" w:name="_Toc43563513"/>
      <w:bookmarkStart w:id="3902" w:name="_Toc138754220"/>
      <w:bookmarkStart w:id="3903" w:name="_Toc85557094"/>
      <w:bookmarkStart w:id="3904" w:name="_Toc68168972"/>
      <w:bookmarkStart w:id="3905" w:name="_Toc94064264"/>
      <w:bookmarkStart w:id="3906" w:name="_Toc85552995"/>
      <w:bookmarkStart w:id="3907" w:name="_Toc36102471"/>
      <w:bookmarkStart w:id="3908" w:name="_Toc59017943"/>
      <w:bookmarkStart w:id="3909" w:name="_Toc114133819"/>
      <w:bookmarkStart w:id="3910" w:name="_Toc66231811"/>
      <w:bookmarkStart w:id="3911" w:name="_Toc136562386"/>
      <w:bookmarkStart w:id="3912" w:name="_Toc34266300"/>
      <w:bookmarkStart w:id="3913" w:name="_Toc145705707"/>
      <w:bookmarkStart w:id="3914" w:name="_Toc51762908"/>
      <w:bookmarkStart w:id="3915" w:name="_Toc83233085"/>
      <w:bookmarkStart w:id="3916" w:name="_Toc148522611"/>
      <w:bookmarkStart w:id="3917" w:name="_Toc101244425"/>
      <w:bookmarkStart w:id="3918" w:name="_Toc45134056"/>
      <w:bookmarkStart w:id="3919" w:name="_Toc50031988"/>
      <w:bookmarkStart w:id="3920" w:name="_Toc56640975"/>
      <w:bookmarkStart w:id="3921" w:name="_Toc104539018"/>
      <w:bookmarkStart w:id="3922" w:name="_Toc112951140"/>
      <w:bookmarkStart w:id="3923" w:name="_Toc153363661"/>
      <w:r>
        <w:t>5.1.6.2.17</w:t>
      </w:r>
      <w:r>
        <w:tab/>
        <w:t>Type UserDataCongestionInfo</w:t>
      </w:r>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p>
    <w:p w:rsidR="00A10B25" w:rsidRDefault="00A10B25">
      <w:pPr>
        <w:pStyle w:val="TH"/>
      </w:pPr>
      <w:r>
        <w:t>Table 5.1.6.2.17-1: Definition of type UserDataCongestionInfo</w:t>
      </w:r>
    </w:p>
    <w:tbl>
      <w:tblPr>
        <w:tblW w:w="9566"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49"/>
        <w:gridCol w:w="1559"/>
        <w:gridCol w:w="425"/>
        <w:gridCol w:w="1134"/>
        <w:gridCol w:w="2856"/>
        <w:gridCol w:w="1843"/>
      </w:tblGrid>
      <w:tr w:rsidR="00A10B25">
        <w:trPr>
          <w:jc w:val="center"/>
        </w:trPr>
        <w:tc>
          <w:tcPr>
            <w:tcW w:w="1749" w:type="dxa"/>
            <w:shd w:val="clear" w:color="auto" w:fill="C0C0C0"/>
          </w:tcPr>
          <w:p w:rsidR="00A10B25" w:rsidRDefault="00A10B25">
            <w:pPr>
              <w:pStyle w:val="TAH"/>
            </w:pPr>
            <w:r>
              <w:t>Attribute name</w:t>
            </w:r>
          </w:p>
        </w:tc>
        <w:tc>
          <w:tcPr>
            <w:tcW w:w="1559" w:type="dxa"/>
            <w:shd w:val="clear" w:color="auto" w:fill="C0C0C0"/>
          </w:tcPr>
          <w:p w:rsidR="00A10B25" w:rsidRDefault="00A10B25">
            <w:pPr>
              <w:pStyle w:val="TAH"/>
            </w:pPr>
            <w:r>
              <w:t>Data type</w:t>
            </w:r>
          </w:p>
        </w:tc>
        <w:tc>
          <w:tcPr>
            <w:tcW w:w="425"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56" w:type="dxa"/>
            <w:shd w:val="clear" w:color="auto" w:fill="C0C0C0"/>
          </w:tcPr>
          <w:p w:rsidR="00A10B25" w:rsidRDefault="00A10B25">
            <w:pPr>
              <w:pStyle w:val="TAH"/>
            </w:pPr>
            <w:r>
              <w:t>Description</w:t>
            </w:r>
          </w:p>
        </w:tc>
        <w:tc>
          <w:tcPr>
            <w:tcW w:w="1843" w:type="dxa"/>
            <w:shd w:val="clear" w:color="auto" w:fill="C0C0C0"/>
          </w:tcPr>
          <w:p w:rsidR="00A10B25" w:rsidRDefault="00A10B25">
            <w:pPr>
              <w:pStyle w:val="TAH"/>
            </w:pPr>
            <w:r>
              <w:t>Applicability</w:t>
            </w:r>
          </w:p>
        </w:tc>
      </w:tr>
      <w:tr w:rsidR="00A10B25">
        <w:trPr>
          <w:jc w:val="center"/>
        </w:trPr>
        <w:tc>
          <w:tcPr>
            <w:tcW w:w="1749" w:type="dxa"/>
          </w:tcPr>
          <w:p w:rsidR="00A10B25" w:rsidRDefault="00A10B25">
            <w:pPr>
              <w:pStyle w:val="TAL"/>
              <w:rPr>
                <w:lang w:eastAsia="zh-CN"/>
              </w:rPr>
            </w:pPr>
            <w:r>
              <w:rPr>
                <w:lang w:eastAsia="zh-CN"/>
              </w:rPr>
              <w:t>networkArea</w:t>
            </w:r>
          </w:p>
        </w:tc>
        <w:tc>
          <w:tcPr>
            <w:tcW w:w="1559" w:type="dxa"/>
          </w:tcPr>
          <w:p w:rsidR="00A10B25" w:rsidRDefault="00A10B25">
            <w:pPr>
              <w:pStyle w:val="TAL"/>
              <w:rPr>
                <w:lang w:eastAsia="zh-CN"/>
              </w:rPr>
            </w:pPr>
            <w:r>
              <w:rPr>
                <w:lang w:eastAsia="zh-CN"/>
              </w:rPr>
              <w:t>NetworkAreaInfo</w:t>
            </w:r>
          </w:p>
        </w:tc>
        <w:tc>
          <w:tcPr>
            <w:tcW w:w="425" w:type="dxa"/>
          </w:tcPr>
          <w:p w:rsidR="00A10B25" w:rsidRDefault="00A10B25">
            <w:pPr>
              <w:pStyle w:val="TAC"/>
            </w:pPr>
            <w:r>
              <w:t>M</w:t>
            </w:r>
          </w:p>
        </w:tc>
        <w:tc>
          <w:tcPr>
            <w:tcW w:w="1134" w:type="dxa"/>
          </w:tcPr>
          <w:p w:rsidR="00A10B25" w:rsidRDefault="00A10B25">
            <w:pPr>
              <w:pStyle w:val="TAL"/>
            </w:pPr>
            <w:r>
              <w:t>1</w:t>
            </w:r>
          </w:p>
        </w:tc>
        <w:tc>
          <w:tcPr>
            <w:tcW w:w="2856" w:type="dxa"/>
          </w:tcPr>
          <w:p w:rsidR="00A10B25" w:rsidRDefault="00A10B25">
            <w:pPr>
              <w:pStyle w:val="TAL"/>
              <w:rPr>
                <w:rFonts w:cs="Arial"/>
                <w:szCs w:val="18"/>
              </w:rPr>
            </w:pPr>
            <w:r>
              <w:rPr>
                <w:rFonts w:cs="Arial"/>
                <w:szCs w:val="18"/>
              </w:rPr>
              <w:t>Identification of network area to which the subscription applies.</w:t>
            </w:r>
          </w:p>
        </w:tc>
        <w:tc>
          <w:tcPr>
            <w:tcW w:w="1843" w:type="dxa"/>
          </w:tcPr>
          <w:p w:rsidR="00A10B25" w:rsidRDefault="00A10B25">
            <w:pPr>
              <w:pStyle w:val="TAL"/>
              <w:rPr>
                <w:rFonts w:cs="Arial"/>
                <w:szCs w:val="18"/>
              </w:rPr>
            </w:pPr>
          </w:p>
        </w:tc>
      </w:tr>
      <w:tr w:rsidR="00A10B25">
        <w:trPr>
          <w:jc w:val="center"/>
        </w:trPr>
        <w:tc>
          <w:tcPr>
            <w:tcW w:w="1749" w:type="dxa"/>
          </w:tcPr>
          <w:p w:rsidR="00A10B25" w:rsidRDefault="00A10B25">
            <w:pPr>
              <w:pStyle w:val="TAL"/>
              <w:rPr>
                <w:lang w:eastAsia="zh-CN"/>
              </w:rPr>
            </w:pPr>
            <w:r>
              <w:rPr>
                <w:lang w:eastAsia="zh-CN"/>
              </w:rPr>
              <w:t>congestionInfo</w:t>
            </w:r>
          </w:p>
        </w:tc>
        <w:tc>
          <w:tcPr>
            <w:tcW w:w="1559" w:type="dxa"/>
          </w:tcPr>
          <w:p w:rsidR="00A10B25" w:rsidRDefault="00A10B25">
            <w:pPr>
              <w:pStyle w:val="TAL"/>
              <w:rPr>
                <w:lang w:eastAsia="zh-CN"/>
              </w:rPr>
            </w:pPr>
            <w:r>
              <w:rPr>
                <w:lang w:eastAsia="zh-CN"/>
              </w:rPr>
              <w:t>CongestionInfo</w:t>
            </w:r>
          </w:p>
        </w:tc>
        <w:tc>
          <w:tcPr>
            <w:tcW w:w="425" w:type="dxa"/>
          </w:tcPr>
          <w:p w:rsidR="00A10B25" w:rsidRDefault="00A10B25">
            <w:pPr>
              <w:pStyle w:val="TAC"/>
            </w:pPr>
            <w:r>
              <w:t>M</w:t>
            </w:r>
          </w:p>
        </w:tc>
        <w:tc>
          <w:tcPr>
            <w:tcW w:w="1134" w:type="dxa"/>
          </w:tcPr>
          <w:p w:rsidR="00A10B25" w:rsidRDefault="00A10B25">
            <w:pPr>
              <w:pStyle w:val="TAL"/>
            </w:pPr>
            <w:r>
              <w:t>1</w:t>
            </w:r>
          </w:p>
        </w:tc>
        <w:tc>
          <w:tcPr>
            <w:tcW w:w="2856" w:type="dxa"/>
          </w:tcPr>
          <w:p w:rsidR="00A10B25" w:rsidRDefault="00A10B25">
            <w:pPr>
              <w:pStyle w:val="TAL"/>
              <w:rPr>
                <w:rFonts w:cs="Arial"/>
                <w:szCs w:val="18"/>
              </w:rPr>
            </w:pPr>
            <w:r>
              <w:rPr>
                <w:rFonts w:cs="Arial"/>
                <w:szCs w:val="18"/>
              </w:rPr>
              <w:t>The congestion information of the specific location.</w:t>
            </w:r>
          </w:p>
        </w:tc>
        <w:tc>
          <w:tcPr>
            <w:tcW w:w="1843" w:type="dxa"/>
          </w:tcPr>
          <w:p w:rsidR="00A10B25" w:rsidRDefault="00A10B25">
            <w:pPr>
              <w:pStyle w:val="TAL"/>
              <w:rPr>
                <w:rFonts w:cs="Arial"/>
                <w:szCs w:val="18"/>
              </w:rPr>
            </w:pPr>
          </w:p>
        </w:tc>
      </w:tr>
      <w:tr w:rsidR="00A10B25">
        <w:trPr>
          <w:jc w:val="center"/>
        </w:trPr>
        <w:tc>
          <w:tcPr>
            <w:tcW w:w="1749" w:type="dxa"/>
          </w:tcPr>
          <w:p w:rsidR="00A10B25" w:rsidRDefault="00A10B25">
            <w:pPr>
              <w:pStyle w:val="TAL"/>
              <w:rPr>
                <w:lang w:eastAsia="zh-CN"/>
              </w:rPr>
            </w:pPr>
            <w:r>
              <w:t>snssai</w:t>
            </w:r>
          </w:p>
        </w:tc>
        <w:tc>
          <w:tcPr>
            <w:tcW w:w="1559" w:type="dxa"/>
          </w:tcPr>
          <w:p w:rsidR="00A10B25" w:rsidRDefault="00A10B25">
            <w:pPr>
              <w:pStyle w:val="TAL"/>
              <w:rPr>
                <w:lang w:eastAsia="zh-CN"/>
              </w:rPr>
            </w:pPr>
            <w:r>
              <w:t>Snssai</w:t>
            </w:r>
          </w:p>
        </w:tc>
        <w:tc>
          <w:tcPr>
            <w:tcW w:w="425" w:type="dxa"/>
          </w:tcPr>
          <w:p w:rsidR="00A10B25" w:rsidRDefault="00A10B25">
            <w:pPr>
              <w:pStyle w:val="TAC"/>
            </w:pPr>
            <w:r>
              <w:t>C</w:t>
            </w:r>
          </w:p>
        </w:tc>
        <w:tc>
          <w:tcPr>
            <w:tcW w:w="1134" w:type="dxa"/>
          </w:tcPr>
          <w:p w:rsidR="00A10B25" w:rsidRDefault="00A10B25">
            <w:pPr>
              <w:pStyle w:val="TAL"/>
            </w:pPr>
            <w:r>
              <w:t>0..1</w:t>
            </w:r>
          </w:p>
        </w:tc>
        <w:tc>
          <w:tcPr>
            <w:tcW w:w="2856" w:type="dxa"/>
          </w:tcPr>
          <w:p w:rsidR="00A10B25" w:rsidRDefault="00A10B25">
            <w:pPr>
              <w:pStyle w:val="TAL"/>
              <w:rPr>
                <w:rFonts w:eastAsia="Batang"/>
              </w:rPr>
            </w:pPr>
            <w:r>
              <w:rPr>
                <w:rFonts w:eastAsia="Batang"/>
              </w:rPr>
              <w:t>Identifies an S-NSSAI.</w:t>
            </w:r>
          </w:p>
          <w:p w:rsidR="00A10B25" w:rsidRDefault="00A10B25">
            <w:pPr>
              <w:pStyle w:val="TAL"/>
              <w:rPr>
                <w:rFonts w:cs="Arial"/>
                <w:szCs w:val="18"/>
              </w:rPr>
            </w:pPr>
            <w:r>
              <w:rPr>
                <w:rFonts w:eastAsia="Batang"/>
              </w:rPr>
              <w:t xml:space="preserve">Shall be present if the </w:t>
            </w:r>
            <w:r>
              <w:t>"snssais" was provided within EventSubscription during the subscription for event notification procedure.</w:t>
            </w:r>
          </w:p>
        </w:tc>
        <w:tc>
          <w:tcPr>
            <w:tcW w:w="1843" w:type="dxa"/>
          </w:tcPr>
          <w:p w:rsidR="00A10B25" w:rsidRDefault="00A10B25">
            <w:pPr>
              <w:pStyle w:val="TAL"/>
              <w:rPr>
                <w:rFonts w:cs="Arial"/>
                <w:szCs w:val="18"/>
              </w:rPr>
            </w:pPr>
          </w:p>
        </w:tc>
      </w:tr>
    </w:tbl>
    <w:p w:rsidR="00A10B25" w:rsidRDefault="00A10B25"/>
    <w:p w:rsidR="00A10B25" w:rsidRDefault="00A10B25">
      <w:pPr>
        <w:pStyle w:val="Heading5"/>
      </w:pPr>
      <w:bookmarkStart w:id="3924" w:name="_Toc136562387"/>
      <w:bookmarkStart w:id="3925" w:name="_Toc50031989"/>
      <w:bookmarkStart w:id="3926" w:name="_Toc59017944"/>
      <w:bookmarkStart w:id="3927" w:name="_Toc70550640"/>
      <w:bookmarkStart w:id="3928" w:name="_Toc56640976"/>
      <w:bookmarkStart w:id="3929" w:name="_Toc85557095"/>
      <w:bookmarkStart w:id="3930" w:name="_Toc66231812"/>
      <w:bookmarkStart w:id="3931" w:name="_Toc43563514"/>
      <w:bookmarkStart w:id="3932" w:name="_Toc88667597"/>
      <w:bookmarkStart w:id="3933" w:name="_Toc104539019"/>
      <w:bookmarkStart w:id="3934" w:name="_Toc113031681"/>
      <w:bookmarkStart w:id="3935" w:name="_Toc145705708"/>
      <w:bookmarkStart w:id="3936" w:name="_Toc148522612"/>
      <w:bookmarkStart w:id="3937" w:name="_Toc51762909"/>
      <w:bookmarkStart w:id="3938" w:name="_Toc36102472"/>
      <w:bookmarkStart w:id="3939" w:name="_Toc85552996"/>
      <w:bookmarkStart w:id="3940" w:name="_Toc45134057"/>
      <w:bookmarkStart w:id="3941" w:name="_Toc68168973"/>
      <w:bookmarkStart w:id="3942" w:name="_Toc101244426"/>
      <w:bookmarkStart w:id="3943" w:name="_Toc120702320"/>
      <w:bookmarkStart w:id="3944" w:name="_Toc112951141"/>
      <w:bookmarkStart w:id="3945" w:name="_Toc83233086"/>
      <w:bookmarkStart w:id="3946" w:name="_Toc28012831"/>
      <w:bookmarkStart w:id="3947" w:name="_Toc34266301"/>
      <w:bookmarkStart w:id="3948" w:name="_Toc114133820"/>
      <w:bookmarkStart w:id="3949" w:name="_Toc94064265"/>
      <w:bookmarkStart w:id="3950" w:name="_Toc90655882"/>
      <w:bookmarkStart w:id="3951" w:name="_Toc98233650"/>
      <w:bookmarkStart w:id="3952" w:name="_Toc138754221"/>
      <w:bookmarkStart w:id="3953" w:name="_Toc153363662"/>
      <w:r>
        <w:t>5.1.6.2.18</w:t>
      </w:r>
      <w:r>
        <w:tab/>
        <w:t>Type CongestionInfo</w:t>
      </w:r>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p>
    <w:p w:rsidR="00A10B25" w:rsidRDefault="00A10B25">
      <w:pPr>
        <w:pStyle w:val="TH"/>
      </w:pPr>
      <w:bookmarkStart w:id="3954" w:name="_Toc28012832"/>
      <w:bookmarkStart w:id="3955" w:name="_Toc83233087"/>
      <w:bookmarkStart w:id="3956" w:name="_Toc113031682"/>
      <w:bookmarkStart w:id="3957" w:name="_Toc98233651"/>
      <w:bookmarkStart w:id="3958" w:name="_Toc94064266"/>
      <w:bookmarkStart w:id="3959" w:name="_Toc104539020"/>
      <w:bookmarkStart w:id="3960" w:name="_Toc50031990"/>
      <w:bookmarkStart w:id="3961" w:name="_Toc68168974"/>
      <w:bookmarkStart w:id="3962" w:name="_Toc85552997"/>
      <w:bookmarkStart w:id="3963" w:name="_Toc34266302"/>
      <w:bookmarkStart w:id="3964" w:name="_Toc45134058"/>
      <w:bookmarkStart w:id="3965" w:name="_Toc43563515"/>
      <w:bookmarkStart w:id="3966" w:name="_Toc51762910"/>
      <w:bookmarkStart w:id="3967" w:name="_Toc138754222"/>
      <w:bookmarkStart w:id="3968" w:name="_Toc101244427"/>
      <w:bookmarkStart w:id="3969" w:name="_Toc88667598"/>
      <w:bookmarkStart w:id="3970" w:name="_Toc70550641"/>
      <w:bookmarkStart w:id="3971" w:name="_Toc85557096"/>
      <w:bookmarkStart w:id="3972" w:name="_Toc66231813"/>
      <w:bookmarkStart w:id="3973" w:name="_Toc120702321"/>
      <w:bookmarkStart w:id="3974" w:name="_Toc59017945"/>
      <w:bookmarkStart w:id="3975" w:name="_Toc136562388"/>
      <w:bookmarkStart w:id="3976" w:name="_Toc56640977"/>
      <w:bookmarkStart w:id="3977" w:name="_Toc90655883"/>
      <w:bookmarkStart w:id="3978" w:name="_Toc36102473"/>
      <w:bookmarkStart w:id="3979" w:name="_Toc112951142"/>
      <w:bookmarkStart w:id="3980" w:name="_Toc114133821"/>
      <w:r>
        <w:t>Table 5.1.6.2.18-1: Definition of type CongestionInfo</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trPr>
          <w:jc w:val="center"/>
        </w:trPr>
        <w:tc>
          <w:tcPr>
            <w:tcW w:w="174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Attribute name</w:t>
            </w:r>
          </w:p>
        </w:tc>
        <w:tc>
          <w:tcPr>
            <w:tcW w:w="155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2856"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Description</w:t>
            </w:r>
          </w:p>
        </w:tc>
        <w:tc>
          <w:tcPr>
            <w:tcW w:w="1843"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Applicability</w:t>
            </w:r>
          </w:p>
        </w:tc>
      </w:tr>
      <w:tr w:rsidR="00A10B25">
        <w:trPr>
          <w:jc w:val="center"/>
        </w:trPr>
        <w:tc>
          <w:tcPr>
            <w:tcW w:w="174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congType</w:t>
            </w:r>
          </w:p>
        </w:tc>
        <w:tc>
          <w:tcPr>
            <w:tcW w:w="155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CongestionType</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285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Identification congestion analytics type.</w:t>
            </w:r>
          </w:p>
        </w:tc>
        <w:tc>
          <w:tcPr>
            <w:tcW w:w="184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4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timeIntev</w:t>
            </w:r>
          </w:p>
        </w:tc>
        <w:tc>
          <w:tcPr>
            <w:tcW w:w="155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rFonts w:eastAsia="DengXian"/>
                <w:lang w:eastAsia="zh-CN"/>
              </w:rPr>
              <w:t>TimeWindow</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rPr>
                <w:rFonts w:eastAsia="DengXian"/>
                <w:lang w:eastAsia="zh-CN"/>
              </w:rPr>
            </w:pPr>
            <w:r>
              <w:rPr>
                <w:lang w:eastAsia="zh-CN"/>
              </w:rPr>
              <w:t>M</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lang w:eastAsia="zh-CN"/>
              </w:rPr>
            </w:pPr>
            <w:r>
              <w:rPr>
                <w:lang w:eastAsia="zh-CN"/>
              </w:rPr>
              <w:t>1</w:t>
            </w:r>
          </w:p>
        </w:tc>
        <w:tc>
          <w:tcPr>
            <w:tcW w:w="2856"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Represents the start time and the stop time to which requested for the congestion information applies.</w:t>
            </w:r>
          </w:p>
          <w:p w:rsidR="00A10B25" w:rsidRDefault="00A10B25">
            <w:pPr>
              <w:pStyle w:val="TAL"/>
              <w:rPr>
                <w:rFonts w:eastAsia="DengXian"/>
                <w:lang w:eastAsia="zh-CN"/>
              </w:rPr>
            </w:pPr>
            <w:r>
              <w:t>(NOTE 2)</w:t>
            </w:r>
          </w:p>
        </w:tc>
        <w:tc>
          <w:tcPr>
            <w:tcW w:w="184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4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nsi</w:t>
            </w:r>
          </w:p>
        </w:tc>
        <w:tc>
          <w:tcPr>
            <w:tcW w:w="155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ThresholdLevel</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285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lang w:eastAsia="zh-CN"/>
              </w:rPr>
              <w:t>Network Status Indication</w:t>
            </w:r>
            <w:r>
              <w:rPr>
                <w:rFonts w:eastAsia="DengXian"/>
                <w:lang w:eastAsia="zh-CN"/>
              </w:rPr>
              <w:t>.</w:t>
            </w:r>
          </w:p>
        </w:tc>
        <w:tc>
          <w:tcPr>
            <w:tcW w:w="184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4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confidence</w:t>
            </w:r>
          </w:p>
        </w:tc>
        <w:tc>
          <w:tcPr>
            <w:tcW w:w="155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Uinteger</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6" w:type="dxa"/>
            <w:tcBorders>
              <w:top w:val="single" w:sz="6" w:space="0" w:color="auto"/>
              <w:left w:val="single" w:sz="6" w:space="0" w:color="auto"/>
              <w:bottom w:val="single" w:sz="6" w:space="0" w:color="auto"/>
              <w:right w:val="single" w:sz="6" w:space="0" w:color="auto"/>
            </w:tcBorders>
          </w:tcPr>
          <w:p w:rsidR="00A10B25" w:rsidRDefault="00A10B25">
            <w:pPr>
              <w:pStyle w:val="TAL"/>
            </w:pPr>
            <w:r>
              <w:t>Indicates the confidence of the prediction. (NOTE 1)</w:t>
            </w:r>
          </w:p>
          <w:p w:rsidR="00A10B25" w:rsidRDefault="00A10B25">
            <w:pPr>
              <w:pStyle w:val="TAL"/>
            </w:pPr>
            <w:r>
              <w:t>Shall be present if the analytics result is a prediction.</w:t>
            </w:r>
          </w:p>
          <w:p w:rsidR="00A10B25" w:rsidRDefault="00A10B25">
            <w:pPr>
              <w:pStyle w:val="TAL"/>
              <w:rPr>
                <w:lang w:eastAsia="zh-CN"/>
              </w:rPr>
            </w:pPr>
            <w:r>
              <w:rPr>
                <w:rFonts w:cs="Arial"/>
                <w:szCs w:val="18"/>
                <w:lang w:eastAsia="zh-CN"/>
              </w:rPr>
              <w:t>Minimum = 0. Maximum = 100.</w:t>
            </w:r>
          </w:p>
        </w:tc>
        <w:tc>
          <w:tcPr>
            <w:tcW w:w="184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49" w:type="dxa"/>
            <w:tcBorders>
              <w:top w:val="single" w:sz="6" w:space="0" w:color="auto"/>
              <w:left w:val="single" w:sz="6" w:space="0" w:color="auto"/>
              <w:bottom w:val="single" w:sz="6" w:space="0" w:color="auto"/>
              <w:right w:val="single" w:sz="6" w:space="0" w:color="auto"/>
            </w:tcBorders>
          </w:tcPr>
          <w:p w:rsidR="00A10B25" w:rsidRDefault="00A10B25">
            <w:pPr>
              <w:pStyle w:val="TAL"/>
            </w:pPr>
            <w:r>
              <w:t>topAppListUl</w:t>
            </w:r>
          </w:p>
        </w:tc>
        <w:tc>
          <w:tcPr>
            <w:tcW w:w="1559" w:type="dxa"/>
            <w:tcBorders>
              <w:top w:val="single" w:sz="6" w:space="0" w:color="auto"/>
              <w:left w:val="single" w:sz="6" w:space="0" w:color="auto"/>
              <w:bottom w:val="single" w:sz="6" w:space="0" w:color="auto"/>
              <w:right w:val="single" w:sz="6" w:space="0" w:color="auto"/>
            </w:tcBorders>
          </w:tcPr>
          <w:p w:rsidR="00A10B25" w:rsidRDefault="00A10B25">
            <w:pPr>
              <w:pStyle w:val="TAL"/>
            </w:pPr>
            <w:r>
              <w:t>array(TopApplication)</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856" w:type="dxa"/>
            <w:tcBorders>
              <w:top w:val="single" w:sz="6" w:space="0" w:color="auto"/>
              <w:left w:val="single" w:sz="6" w:space="0" w:color="auto"/>
              <w:bottom w:val="single" w:sz="6" w:space="0" w:color="auto"/>
              <w:right w:val="single" w:sz="6" w:space="0" w:color="auto"/>
            </w:tcBorders>
          </w:tcPr>
          <w:p w:rsidR="00A10B25" w:rsidRDefault="00A10B25">
            <w:pPr>
              <w:pStyle w:val="TAL"/>
            </w:pPr>
            <w:r>
              <w:t>List of top applications in Uplink. Shall be present if</w:t>
            </w:r>
            <w:r>
              <w:rPr>
                <w:lang w:eastAsia="zh-CN"/>
              </w:rPr>
              <w:t xml:space="preserve"> one of the elements in the "listOfAnaSubsets" attribute was set to LIST_OF_TOP_APP_UL</w:t>
            </w:r>
            <w:r>
              <w:t>.</w:t>
            </w:r>
          </w:p>
        </w:tc>
        <w:tc>
          <w:tcPr>
            <w:tcW w:w="184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UserDataCongestionExt</w:t>
            </w:r>
          </w:p>
        </w:tc>
      </w:tr>
      <w:tr w:rsidR="00A10B25">
        <w:trPr>
          <w:jc w:val="center"/>
        </w:trPr>
        <w:tc>
          <w:tcPr>
            <w:tcW w:w="1749" w:type="dxa"/>
            <w:tcBorders>
              <w:top w:val="single" w:sz="6" w:space="0" w:color="auto"/>
              <w:left w:val="single" w:sz="6" w:space="0" w:color="auto"/>
              <w:bottom w:val="single" w:sz="6" w:space="0" w:color="auto"/>
              <w:right w:val="single" w:sz="6" w:space="0" w:color="auto"/>
            </w:tcBorders>
          </w:tcPr>
          <w:p w:rsidR="00A10B25" w:rsidRDefault="00A10B25">
            <w:pPr>
              <w:pStyle w:val="TAL"/>
            </w:pPr>
            <w:r>
              <w:t>topAppListDl</w:t>
            </w:r>
          </w:p>
        </w:tc>
        <w:tc>
          <w:tcPr>
            <w:tcW w:w="1559" w:type="dxa"/>
            <w:tcBorders>
              <w:top w:val="single" w:sz="6" w:space="0" w:color="auto"/>
              <w:left w:val="single" w:sz="6" w:space="0" w:color="auto"/>
              <w:bottom w:val="single" w:sz="6" w:space="0" w:color="auto"/>
              <w:right w:val="single" w:sz="6" w:space="0" w:color="auto"/>
            </w:tcBorders>
          </w:tcPr>
          <w:p w:rsidR="00A10B25" w:rsidRDefault="00A10B25">
            <w:pPr>
              <w:pStyle w:val="TAL"/>
            </w:pPr>
            <w:r>
              <w:t>array(TopApplication)</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856" w:type="dxa"/>
            <w:tcBorders>
              <w:top w:val="single" w:sz="6" w:space="0" w:color="auto"/>
              <w:left w:val="single" w:sz="6" w:space="0" w:color="auto"/>
              <w:bottom w:val="single" w:sz="6" w:space="0" w:color="auto"/>
              <w:right w:val="single" w:sz="6" w:space="0" w:color="auto"/>
            </w:tcBorders>
          </w:tcPr>
          <w:p w:rsidR="00A10B25" w:rsidRDefault="00A10B25">
            <w:pPr>
              <w:pStyle w:val="TAL"/>
            </w:pPr>
            <w:r>
              <w:t xml:space="preserve">List of top applications in Downlink. Shall be present if </w:t>
            </w:r>
            <w:r>
              <w:rPr>
                <w:lang w:eastAsia="zh-CN"/>
              </w:rPr>
              <w:t>one of the elements in the "listOfAnaSubsets" attribute was set to LIST_OF_TOP_APP_DL</w:t>
            </w:r>
            <w:r>
              <w:t>.</w:t>
            </w:r>
          </w:p>
        </w:tc>
        <w:tc>
          <w:tcPr>
            <w:tcW w:w="184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UserDataCongestionExt</w:t>
            </w:r>
          </w:p>
        </w:tc>
      </w:tr>
      <w:tr w:rsidR="00A10B25">
        <w:trPr>
          <w:jc w:val="center"/>
        </w:trPr>
        <w:tc>
          <w:tcPr>
            <w:tcW w:w="9566" w:type="dxa"/>
            <w:gridSpan w:val="6"/>
            <w:tcBorders>
              <w:top w:val="single" w:sz="6" w:space="0" w:color="auto"/>
              <w:left w:val="single" w:sz="6" w:space="0" w:color="auto"/>
              <w:bottom w:val="single" w:sz="6" w:space="0" w:color="auto"/>
              <w:right w:val="single" w:sz="6" w:space="0" w:color="auto"/>
            </w:tcBorders>
          </w:tcPr>
          <w:p w:rsidR="00A10B25" w:rsidRDefault="00A10B25">
            <w:pPr>
              <w:pStyle w:val="TAN"/>
              <w:rPr>
                <w:rFonts w:cs="Arial"/>
                <w:szCs w:val="18"/>
              </w:rPr>
            </w:pPr>
            <w:r>
              <w:t>NOTE 1:</w:t>
            </w:r>
            <w:r>
              <w:tab/>
              <w:t>If the requested period identified by the "startTs" and "endTs" attributes in the EventReportingRequirement type is a future time period, which means the analytics result is a prediction</w:t>
            </w:r>
            <w:r>
              <w:rPr>
                <w:rFonts w:cs="Arial"/>
                <w:szCs w:val="18"/>
              </w:rPr>
              <w:t>. If no sufficient data is collected to provide the confidence of the prediction before the time deadline, the NWDAF shall return a zero confidence.</w:t>
            </w:r>
          </w:p>
          <w:p w:rsidR="00A10B25" w:rsidRDefault="00A10B25">
            <w:pPr>
              <w:pStyle w:val="TAN"/>
              <w:rPr>
                <w:rFonts w:cs="Arial"/>
                <w:szCs w:val="18"/>
              </w:rPr>
            </w:pPr>
            <w:r>
              <w:t>NOTE 2:</w:t>
            </w:r>
            <w:r>
              <w:tab/>
            </w:r>
            <w:r>
              <w:rPr>
                <w:rFonts w:cs="Arial"/>
                <w:szCs w:val="18"/>
                <w:lang w:eastAsia="zh-CN"/>
              </w:rPr>
              <w:t xml:space="preserve">If </w:t>
            </w:r>
            <w:r>
              <w:rPr>
                <w:lang w:eastAsia="zh-CN"/>
              </w:rPr>
              <w:t xml:space="preserve">the </w:t>
            </w:r>
            <w:r>
              <w:rPr>
                <w:lang w:val="en-US" w:eastAsia="zh-CN"/>
              </w:rPr>
              <w:t>"</w:t>
            </w:r>
            <w:r>
              <w:t>temporalGranSize</w:t>
            </w:r>
            <w:r>
              <w:rPr>
                <w:lang w:val="en-US" w:eastAsia="zh-CN"/>
              </w:rPr>
              <w:t>"</w:t>
            </w:r>
            <w:r>
              <w:t xml:space="preserve"> attribute </w:t>
            </w:r>
            <w:r>
              <w:rPr>
                <w:lang w:eastAsia="zh-CN"/>
              </w:rPr>
              <w:t>is</w:t>
            </w:r>
            <w:r>
              <w:t xml:space="preserve"> provided in the request, the duration indicated by the "</w:t>
            </w:r>
            <w:r>
              <w:rPr>
                <w:lang w:eastAsia="zh-CN"/>
              </w:rPr>
              <w:t>timeIntev</w:t>
            </w:r>
            <w:r>
              <w:t xml:space="preserve">" attribute </w:t>
            </w:r>
            <w:r>
              <w:rPr>
                <w:rFonts w:cs="Arial"/>
                <w:szCs w:val="18"/>
                <w:lang w:eastAsia="zh-CN"/>
              </w:rPr>
              <w:t xml:space="preserve">shall be </w:t>
            </w:r>
            <w:r>
              <w:t>greater than or equal to the value of the</w:t>
            </w:r>
            <w:r>
              <w:rPr>
                <w:lang w:eastAsia="zh-CN"/>
              </w:rPr>
              <w:t xml:space="preserve"> </w:t>
            </w:r>
            <w:r>
              <w:rPr>
                <w:lang w:val="en-US" w:eastAsia="zh-CN"/>
              </w:rPr>
              <w:t>"</w:t>
            </w:r>
            <w:r>
              <w:t>temporalGranSize</w:t>
            </w:r>
            <w:r>
              <w:rPr>
                <w:lang w:val="en-US" w:eastAsia="zh-CN"/>
              </w:rPr>
              <w:t>"</w:t>
            </w:r>
            <w:r>
              <w:t xml:space="preserve"> attribute.</w:t>
            </w:r>
          </w:p>
        </w:tc>
      </w:tr>
    </w:tbl>
    <w:p w:rsidR="00A10B25" w:rsidRDefault="00A10B25"/>
    <w:p w:rsidR="00A10B25" w:rsidRDefault="00A10B25">
      <w:pPr>
        <w:pStyle w:val="Heading5"/>
      </w:pPr>
      <w:bookmarkStart w:id="3981" w:name="_Toc148522613"/>
      <w:bookmarkStart w:id="3982" w:name="_Toc145705709"/>
      <w:bookmarkStart w:id="3983" w:name="_Toc153363663"/>
      <w:r>
        <w:t>5.1.6.2.19</w:t>
      </w:r>
      <w:r>
        <w:tab/>
        <w:t>Type QosSustainabilityInfo</w:t>
      </w:r>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p>
    <w:p w:rsidR="00A10B25" w:rsidRDefault="00A10B25">
      <w:pPr>
        <w:pStyle w:val="TH"/>
      </w:pPr>
      <w:bookmarkStart w:id="3984" w:name="_Toc36102474"/>
      <w:bookmarkStart w:id="3985" w:name="_Toc98233652"/>
      <w:bookmarkStart w:id="3986" w:name="_Toc88667599"/>
      <w:bookmarkStart w:id="3987" w:name="_Toc34266303"/>
      <w:bookmarkStart w:id="3988" w:name="_Toc50031991"/>
      <w:bookmarkStart w:id="3989" w:name="_Toc112951143"/>
      <w:bookmarkStart w:id="3990" w:name="_Toc113031683"/>
      <w:bookmarkStart w:id="3991" w:name="_Toc104539021"/>
      <w:bookmarkStart w:id="3992" w:name="_Toc45134059"/>
      <w:bookmarkStart w:id="3993" w:name="_Toc59017946"/>
      <w:bookmarkStart w:id="3994" w:name="_Toc83233088"/>
      <w:bookmarkStart w:id="3995" w:name="_Toc51762911"/>
      <w:bookmarkStart w:id="3996" w:name="_Toc70550642"/>
      <w:bookmarkStart w:id="3997" w:name="_Toc94064267"/>
      <w:bookmarkStart w:id="3998" w:name="_Toc43563516"/>
      <w:bookmarkStart w:id="3999" w:name="_Toc136562389"/>
      <w:bookmarkStart w:id="4000" w:name="_Toc85552998"/>
      <w:bookmarkStart w:id="4001" w:name="_Toc138754223"/>
      <w:bookmarkStart w:id="4002" w:name="_Toc28012833"/>
      <w:bookmarkStart w:id="4003" w:name="_Toc90655884"/>
      <w:bookmarkStart w:id="4004" w:name="_Toc68168975"/>
      <w:bookmarkStart w:id="4005" w:name="_Toc101244428"/>
      <w:bookmarkStart w:id="4006" w:name="_Toc114133822"/>
      <w:bookmarkStart w:id="4007" w:name="_Toc66231814"/>
      <w:bookmarkStart w:id="4008" w:name="_Toc85557097"/>
      <w:bookmarkStart w:id="4009" w:name="_Toc120702322"/>
      <w:bookmarkStart w:id="4010" w:name="_Toc56640978"/>
      <w:bookmarkStart w:id="4011" w:name="_Hlk34256545"/>
      <w:r>
        <w:t>Table 5.1.6.2.19-1: Definition of type QosSustainabilityInfo</w:t>
      </w:r>
    </w:p>
    <w:tbl>
      <w:tblPr>
        <w:tblW w:w="9381"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36"/>
        <w:gridCol w:w="1495"/>
        <w:gridCol w:w="36"/>
        <w:gridCol w:w="1522"/>
        <w:gridCol w:w="36"/>
        <w:gridCol w:w="389"/>
        <w:gridCol w:w="36"/>
        <w:gridCol w:w="1098"/>
        <w:gridCol w:w="36"/>
        <w:gridCol w:w="2964"/>
        <w:gridCol w:w="36"/>
        <w:gridCol w:w="1661"/>
        <w:gridCol w:w="36"/>
      </w:tblGrid>
      <w:tr w:rsidR="00A10B25">
        <w:trPr>
          <w:gridAfter w:val="1"/>
          <w:wAfter w:w="36" w:type="dxa"/>
          <w:jc w:val="center"/>
        </w:trPr>
        <w:tc>
          <w:tcPr>
            <w:tcW w:w="1531" w:type="dxa"/>
            <w:gridSpan w:val="2"/>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Attribute name</w:t>
            </w:r>
          </w:p>
        </w:tc>
        <w:tc>
          <w:tcPr>
            <w:tcW w:w="1558" w:type="dxa"/>
            <w:gridSpan w:val="2"/>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425" w:type="dxa"/>
            <w:gridSpan w:val="2"/>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1134" w:type="dxa"/>
            <w:gridSpan w:val="2"/>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3000" w:type="dxa"/>
            <w:gridSpan w:val="2"/>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Description</w:t>
            </w:r>
          </w:p>
        </w:tc>
        <w:tc>
          <w:tcPr>
            <w:tcW w:w="1697" w:type="dxa"/>
            <w:gridSpan w:val="2"/>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Applicability</w:t>
            </w:r>
          </w:p>
        </w:tc>
      </w:tr>
      <w:tr w:rsidR="00A10B25">
        <w:trPr>
          <w:gridAfter w:val="1"/>
          <w:wAfter w:w="36" w:type="dxa"/>
          <w:jc w:val="center"/>
        </w:trPr>
        <w:tc>
          <w:tcPr>
            <w:tcW w:w="1531"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areaInfo</w:t>
            </w:r>
          </w:p>
        </w:tc>
        <w:tc>
          <w:tcPr>
            <w:tcW w:w="155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NetworkAreaInfo</w:t>
            </w:r>
          </w:p>
        </w:tc>
        <w:tc>
          <w:tcPr>
            <w:tcW w:w="425"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113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3000"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Identification(s) of applicable location areas to which the subscription.</w:t>
            </w:r>
          </w:p>
          <w:p w:rsidR="00A10B25" w:rsidRDefault="00A10B25">
            <w:pPr>
              <w:pStyle w:val="TAL"/>
            </w:pPr>
            <w:r>
              <w:t>(NOTE 4)</w:t>
            </w:r>
          </w:p>
        </w:tc>
        <w:tc>
          <w:tcPr>
            <w:tcW w:w="1697"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rPr>
          <w:gridBefore w:val="1"/>
          <w:wBefore w:w="36" w:type="dxa"/>
          <w:jc w:val="center"/>
        </w:trPr>
        <w:tc>
          <w:tcPr>
            <w:tcW w:w="1531"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fineAreaInfos</w:t>
            </w:r>
          </w:p>
        </w:tc>
        <w:tc>
          <w:tcPr>
            <w:tcW w:w="155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array(</w:t>
            </w:r>
            <w:r>
              <w:t>GeographicalArea</w:t>
            </w:r>
            <w:r>
              <w:rPr>
                <w:lang w:eastAsia="zh-CN"/>
              </w:rPr>
              <w:t>)</w:t>
            </w:r>
          </w:p>
        </w:tc>
        <w:tc>
          <w:tcPr>
            <w:tcW w:w="425"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3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1..N</w:t>
            </w:r>
          </w:p>
        </w:tc>
        <w:tc>
          <w:tcPr>
            <w:tcW w:w="3000"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 xml:space="preserve">This attribute contains the geographical locations </w:t>
            </w:r>
            <w:r>
              <w:t>in a fine granularity</w:t>
            </w:r>
            <w:r>
              <w:rPr>
                <w:rFonts w:cs="Arial"/>
                <w:szCs w:val="18"/>
                <w:lang w:eastAsia="zh-CN"/>
              </w:rPr>
              <w:t xml:space="preserve"> (</w:t>
            </w:r>
            <w:r>
              <w:t>e.g. smaller than a cell</w:t>
            </w:r>
            <w:r>
              <w:rPr>
                <w:rFonts w:cs="Arial"/>
                <w:szCs w:val="18"/>
                <w:lang w:eastAsia="zh-CN"/>
              </w:rPr>
              <w:t>).</w:t>
            </w:r>
          </w:p>
          <w:p w:rsidR="00A10B25" w:rsidRDefault="00A10B25">
            <w:pPr>
              <w:pStyle w:val="TAL"/>
              <w:rPr>
                <w:rFonts w:cs="Arial"/>
                <w:szCs w:val="18"/>
                <w:lang w:eastAsia="zh-CN"/>
              </w:rPr>
            </w:pPr>
            <w:r>
              <w:rPr>
                <w:rFonts w:cs="Arial"/>
                <w:szCs w:val="18"/>
                <w:lang w:eastAsia="zh-CN"/>
              </w:rPr>
              <w:t>May be provided when the "</w:t>
            </w:r>
            <w:r>
              <w:t>fineGranAreas</w:t>
            </w:r>
            <w:r>
              <w:rPr>
                <w:rFonts w:cs="Arial"/>
                <w:szCs w:val="18"/>
                <w:lang w:eastAsia="zh-CN"/>
              </w:rPr>
              <w:t>" attribute is provided in the request.</w:t>
            </w:r>
          </w:p>
        </w:tc>
        <w:tc>
          <w:tcPr>
            <w:tcW w:w="1697"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rPr>
                <w:rFonts w:eastAsia="Batang"/>
              </w:rPr>
              <w:t>QoSSustainabilityExt_eNA</w:t>
            </w:r>
          </w:p>
        </w:tc>
      </w:tr>
      <w:tr w:rsidR="00A10B25">
        <w:trPr>
          <w:gridAfter w:val="1"/>
          <w:wAfter w:w="36" w:type="dxa"/>
          <w:jc w:val="center"/>
        </w:trPr>
        <w:tc>
          <w:tcPr>
            <w:tcW w:w="1531"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startTs</w:t>
            </w:r>
          </w:p>
        </w:tc>
        <w:tc>
          <w:tcPr>
            <w:tcW w:w="155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DateTime</w:t>
            </w:r>
          </w:p>
        </w:tc>
        <w:tc>
          <w:tcPr>
            <w:tcW w:w="425"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113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3000"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Represents the start time of the applicable observing period.</w:t>
            </w:r>
          </w:p>
          <w:p w:rsidR="00A10B25" w:rsidRDefault="00A10B25">
            <w:pPr>
              <w:pStyle w:val="TAL"/>
            </w:pPr>
            <w:r>
              <w:t>(NOTE 3)</w:t>
            </w:r>
          </w:p>
        </w:tc>
        <w:tc>
          <w:tcPr>
            <w:tcW w:w="1697"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rPr>
          <w:gridAfter w:val="1"/>
          <w:wAfter w:w="36" w:type="dxa"/>
          <w:jc w:val="center"/>
        </w:trPr>
        <w:tc>
          <w:tcPr>
            <w:tcW w:w="1531"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endTs</w:t>
            </w:r>
          </w:p>
        </w:tc>
        <w:tc>
          <w:tcPr>
            <w:tcW w:w="155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DateTime</w:t>
            </w:r>
          </w:p>
        </w:tc>
        <w:tc>
          <w:tcPr>
            <w:tcW w:w="425"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113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3000"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Represents the end time of the applicable observing period.</w:t>
            </w:r>
          </w:p>
          <w:p w:rsidR="00A10B25" w:rsidRDefault="00A10B25">
            <w:pPr>
              <w:pStyle w:val="TAL"/>
            </w:pPr>
            <w:r>
              <w:t>(NOTE 3)</w:t>
            </w:r>
          </w:p>
        </w:tc>
        <w:tc>
          <w:tcPr>
            <w:tcW w:w="1697"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rPr>
          <w:gridAfter w:val="1"/>
          <w:wAfter w:w="36" w:type="dxa"/>
          <w:jc w:val="center"/>
        </w:trPr>
        <w:tc>
          <w:tcPr>
            <w:tcW w:w="1531"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qosFlowRetThd</w:t>
            </w:r>
          </w:p>
        </w:tc>
        <w:tc>
          <w:tcPr>
            <w:tcW w:w="155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RetainabilityThreshold</w:t>
            </w:r>
          </w:p>
        </w:tc>
        <w:tc>
          <w:tcPr>
            <w:tcW w:w="425"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3000"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The reporting QoS Flow Retainability Threshold that are met or crossed for 5QI of GBR resource type.</w:t>
            </w:r>
          </w:p>
          <w:p w:rsidR="00A10B25" w:rsidRDefault="00A10B25">
            <w:pPr>
              <w:pStyle w:val="TAL"/>
            </w:pPr>
            <w:r>
              <w:t>(NOTE 1)</w:t>
            </w:r>
          </w:p>
        </w:tc>
        <w:tc>
          <w:tcPr>
            <w:tcW w:w="1697"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rPr>
          <w:gridAfter w:val="1"/>
          <w:wAfter w:w="36" w:type="dxa"/>
          <w:jc w:val="center"/>
        </w:trPr>
        <w:tc>
          <w:tcPr>
            <w:tcW w:w="1531"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ranUeThrouThd</w:t>
            </w:r>
          </w:p>
        </w:tc>
        <w:tc>
          <w:tcPr>
            <w:tcW w:w="155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BitRate</w:t>
            </w:r>
          </w:p>
        </w:tc>
        <w:tc>
          <w:tcPr>
            <w:tcW w:w="425"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3000"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The reporting RAN UE Throughput Threshold that are met or crossed for 5QI of non-GBR resource type.</w:t>
            </w:r>
          </w:p>
          <w:p w:rsidR="00A10B25" w:rsidRDefault="00A10B25">
            <w:pPr>
              <w:pStyle w:val="TAL"/>
            </w:pPr>
            <w:r>
              <w:t>(NOTE 1)</w:t>
            </w:r>
          </w:p>
        </w:tc>
        <w:tc>
          <w:tcPr>
            <w:tcW w:w="1697"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rPr>
          <w:gridAfter w:val="1"/>
          <w:wAfter w:w="36" w:type="dxa"/>
          <w:jc w:val="center"/>
        </w:trPr>
        <w:tc>
          <w:tcPr>
            <w:tcW w:w="1531"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snssai</w:t>
            </w:r>
          </w:p>
        </w:tc>
        <w:tc>
          <w:tcPr>
            <w:tcW w:w="155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Snssai</w:t>
            </w:r>
          </w:p>
        </w:tc>
        <w:tc>
          <w:tcPr>
            <w:tcW w:w="425"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3000"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rFonts w:eastAsia="Batang"/>
              </w:rPr>
            </w:pPr>
            <w:r>
              <w:rPr>
                <w:rFonts w:eastAsia="Batang"/>
              </w:rPr>
              <w:t>Identifies an S-NSSAI.</w:t>
            </w:r>
          </w:p>
          <w:p w:rsidR="00A10B25" w:rsidRDefault="00A10B25">
            <w:pPr>
              <w:pStyle w:val="TAL"/>
            </w:pPr>
            <w:r>
              <w:rPr>
                <w:rFonts w:eastAsia="Batang"/>
              </w:rPr>
              <w:t xml:space="preserve">Shall be present if the </w:t>
            </w:r>
            <w:r>
              <w:t>"snssais" was provided within EventSubscription during the subscription for event notification procedure.</w:t>
            </w:r>
          </w:p>
        </w:tc>
        <w:tc>
          <w:tcPr>
            <w:tcW w:w="1697"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rPr>
          <w:gridAfter w:val="1"/>
          <w:wAfter w:w="36" w:type="dxa"/>
          <w:jc w:val="center"/>
        </w:trPr>
        <w:tc>
          <w:tcPr>
            <w:tcW w:w="1531"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confidence</w:t>
            </w:r>
          </w:p>
        </w:tc>
        <w:tc>
          <w:tcPr>
            <w:tcW w:w="155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Uinteger</w:t>
            </w:r>
          </w:p>
        </w:tc>
        <w:tc>
          <w:tcPr>
            <w:tcW w:w="425"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3000"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Indicates the confidence of the prediction. (NOTE 2)</w:t>
            </w:r>
          </w:p>
          <w:p w:rsidR="00A10B25" w:rsidRDefault="00A10B25">
            <w:pPr>
              <w:pStyle w:val="TAL"/>
            </w:pPr>
            <w:r>
              <w:t>Shall be present if the analytics result is a prediction.</w:t>
            </w:r>
          </w:p>
          <w:p w:rsidR="00A10B25" w:rsidRDefault="00A10B25">
            <w:pPr>
              <w:pStyle w:val="TAL"/>
            </w:pPr>
            <w:r>
              <w:rPr>
                <w:rFonts w:cs="Arial"/>
                <w:szCs w:val="18"/>
                <w:lang w:eastAsia="zh-CN"/>
              </w:rPr>
              <w:t>Minimum = 0. Maximum = 100.</w:t>
            </w:r>
          </w:p>
        </w:tc>
        <w:tc>
          <w:tcPr>
            <w:tcW w:w="1697"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rPr>
          <w:gridAfter w:val="1"/>
          <w:wAfter w:w="36" w:type="dxa"/>
          <w:jc w:val="center"/>
        </w:trPr>
        <w:tc>
          <w:tcPr>
            <w:tcW w:w="9345" w:type="dxa"/>
            <w:gridSpan w:val="12"/>
            <w:tcBorders>
              <w:top w:val="single" w:sz="6" w:space="0" w:color="auto"/>
              <w:left w:val="single" w:sz="6" w:space="0" w:color="auto"/>
              <w:bottom w:val="single" w:sz="6" w:space="0" w:color="auto"/>
              <w:right w:val="single" w:sz="6" w:space="0" w:color="auto"/>
            </w:tcBorders>
          </w:tcPr>
          <w:p w:rsidR="00A10B25" w:rsidRDefault="00A10B25">
            <w:pPr>
              <w:pStyle w:val="TAN"/>
              <w:rPr>
                <w:rFonts w:cs="Arial"/>
                <w:szCs w:val="18"/>
              </w:rPr>
            </w:pPr>
            <w:r>
              <w:rPr>
                <w:rFonts w:cs="Arial"/>
                <w:szCs w:val="18"/>
              </w:rPr>
              <w:t>NOTE 1:</w:t>
            </w:r>
            <w:r>
              <w:rPr>
                <w:rFonts w:cs="Arial"/>
                <w:szCs w:val="18"/>
              </w:rPr>
              <w:tab/>
              <w:t>Either "</w:t>
            </w:r>
            <w:r>
              <w:t>qosFlowRetThd"</w:t>
            </w:r>
            <w:r>
              <w:rPr>
                <w:rFonts w:cs="Arial"/>
                <w:szCs w:val="18"/>
              </w:rPr>
              <w:t xml:space="preserve"> or "</w:t>
            </w:r>
            <w:r>
              <w:t>ranUeThrouThd" attribute</w:t>
            </w:r>
            <w:r>
              <w:rPr>
                <w:rFonts w:cs="Arial"/>
                <w:szCs w:val="18"/>
              </w:rPr>
              <w:t xml:space="preserve"> shall be provided.</w:t>
            </w:r>
          </w:p>
          <w:p w:rsidR="00A10B25" w:rsidRDefault="00A10B25">
            <w:pPr>
              <w:pStyle w:val="TAN"/>
              <w:rPr>
                <w:rFonts w:cs="Arial"/>
                <w:szCs w:val="18"/>
              </w:rPr>
            </w:pPr>
            <w:r>
              <w:rPr>
                <w:rFonts w:cs="Arial"/>
                <w:szCs w:val="18"/>
              </w:rPr>
              <w:t>NOTE 2:</w:t>
            </w:r>
            <w:r>
              <w:rPr>
                <w:rFonts w:cs="Arial"/>
                <w:szCs w:val="18"/>
              </w:rPr>
              <w:tab/>
              <w:t>If the requested period identified by the "startTs" and "endTs" attributes in the EventReportingRequirement type is a future time period, which means the analytics result is a prediction. If no sufficient data is collected to provide the confidence of the prediction before the time deadline, the NWDAF shall return a zero confidence.</w:t>
            </w:r>
          </w:p>
          <w:p w:rsidR="00A10B25" w:rsidRDefault="00A10B25">
            <w:pPr>
              <w:pStyle w:val="TAN"/>
            </w:pPr>
            <w:r>
              <w:t>NOTE 3:</w:t>
            </w:r>
            <w:r>
              <w:tab/>
            </w:r>
            <w:r>
              <w:rPr>
                <w:rFonts w:cs="Arial"/>
                <w:szCs w:val="18"/>
                <w:lang w:eastAsia="zh-CN"/>
              </w:rPr>
              <w:t xml:space="preserve">If </w:t>
            </w:r>
            <w:r>
              <w:rPr>
                <w:lang w:eastAsia="zh-CN"/>
              </w:rPr>
              <w:t xml:space="preserve">the </w:t>
            </w:r>
            <w:r>
              <w:rPr>
                <w:lang w:val="en-US" w:eastAsia="zh-CN"/>
              </w:rPr>
              <w:t>"</w:t>
            </w:r>
            <w:r>
              <w:t>temporalGranSize</w:t>
            </w:r>
            <w:r>
              <w:rPr>
                <w:lang w:val="en-US" w:eastAsia="zh-CN"/>
              </w:rPr>
              <w:t>"</w:t>
            </w:r>
            <w:r>
              <w:t xml:space="preserve"> attribute </w:t>
            </w:r>
            <w:r>
              <w:rPr>
                <w:lang w:eastAsia="zh-CN"/>
              </w:rPr>
              <w:t>is</w:t>
            </w:r>
            <w:r>
              <w:t xml:space="preserve"> provided in the request, the duration indicated by the "startTs" and "endTs" attributes </w:t>
            </w:r>
            <w:r>
              <w:rPr>
                <w:rFonts w:cs="Arial"/>
                <w:szCs w:val="18"/>
                <w:lang w:eastAsia="zh-CN"/>
              </w:rPr>
              <w:t>shall be</w:t>
            </w:r>
            <w:r>
              <w:t xml:space="preserve"> greater than or equal to the value of the</w:t>
            </w:r>
            <w:r>
              <w:rPr>
                <w:lang w:eastAsia="zh-CN"/>
              </w:rPr>
              <w:t xml:space="preserve"> </w:t>
            </w:r>
            <w:r>
              <w:rPr>
                <w:lang w:val="en-US" w:eastAsia="zh-CN"/>
              </w:rPr>
              <w:t>"</w:t>
            </w:r>
            <w:r>
              <w:t>temporalGranSize</w:t>
            </w:r>
            <w:r>
              <w:rPr>
                <w:lang w:val="en-US" w:eastAsia="zh-CN"/>
              </w:rPr>
              <w:t>"</w:t>
            </w:r>
            <w:r>
              <w:t xml:space="preserve"> attribute.</w:t>
            </w:r>
          </w:p>
          <w:p w:rsidR="00A10B25" w:rsidRDefault="00A10B25">
            <w:pPr>
              <w:pStyle w:val="TAN"/>
              <w:rPr>
                <w:rFonts w:cs="Arial"/>
                <w:szCs w:val="18"/>
              </w:rPr>
            </w:pPr>
            <w:r>
              <w:t>NOTE 4:</w:t>
            </w:r>
            <w:r>
              <w:tab/>
            </w:r>
            <w:r>
              <w:rPr>
                <w:rFonts w:cs="Arial"/>
                <w:szCs w:val="18"/>
                <w:lang w:eastAsia="zh-CN"/>
              </w:rPr>
              <w:t xml:space="preserve">If </w:t>
            </w:r>
            <w:r>
              <w:rPr>
                <w:lang w:eastAsia="zh-CN"/>
              </w:rPr>
              <w:t xml:space="preserve">the </w:t>
            </w:r>
            <w:r>
              <w:rPr>
                <w:lang w:val="en-US" w:eastAsia="zh-CN"/>
              </w:rPr>
              <w:t>"</w:t>
            </w:r>
            <w:r>
              <w:t>spatialGranSizeTa</w:t>
            </w:r>
            <w:r>
              <w:rPr>
                <w:lang w:val="en-US" w:eastAsia="zh-CN"/>
              </w:rPr>
              <w:t>" and/or  "</w:t>
            </w:r>
            <w:r>
              <w:t>spatialGranSizeCell</w:t>
            </w:r>
            <w:r>
              <w:rPr>
                <w:lang w:val="en-US" w:eastAsia="zh-CN"/>
              </w:rPr>
              <w:t>"</w:t>
            </w:r>
            <w:r>
              <w:t xml:space="preserve"> attributes </w:t>
            </w:r>
            <w:r>
              <w:rPr>
                <w:lang w:eastAsia="zh-CN"/>
              </w:rPr>
              <w:t>are</w:t>
            </w:r>
            <w:r>
              <w:t xml:space="preserve"> provided in the request, the number of TAs or cells contained in </w:t>
            </w:r>
            <w:r>
              <w:rPr>
                <w:lang w:val="en-US" w:eastAsia="zh-CN"/>
              </w:rPr>
              <w:t>"</w:t>
            </w:r>
            <w:r>
              <w:t>areaInfo</w:t>
            </w:r>
            <w:r>
              <w:rPr>
                <w:lang w:val="en-US" w:eastAsia="zh-CN"/>
              </w:rPr>
              <w:t>"</w:t>
            </w:r>
            <w:r>
              <w:rPr>
                <w:lang w:eastAsia="zh-CN"/>
              </w:rPr>
              <w:t xml:space="preserve"> attribute</w:t>
            </w:r>
            <w:r>
              <w:t xml:space="preserve"> </w:t>
            </w:r>
            <w:r>
              <w:rPr>
                <w:rFonts w:cs="Arial"/>
                <w:szCs w:val="18"/>
                <w:lang w:eastAsia="zh-CN"/>
              </w:rPr>
              <w:t>shall be</w:t>
            </w:r>
            <w:r>
              <w:t xml:space="preserve"> smaller than or equal to the values of the</w:t>
            </w:r>
            <w:r>
              <w:rPr>
                <w:lang w:eastAsia="zh-CN"/>
              </w:rPr>
              <w:t xml:space="preserve"> </w:t>
            </w:r>
            <w:r>
              <w:rPr>
                <w:lang w:val="en-US" w:eastAsia="zh-CN"/>
              </w:rPr>
              <w:t>"</w:t>
            </w:r>
            <w:r>
              <w:t>spatialGranSizeTa</w:t>
            </w:r>
            <w:r>
              <w:rPr>
                <w:lang w:val="en-US" w:eastAsia="zh-CN"/>
              </w:rPr>
              <w:t>" and/or "</w:t>
            </w:r>
            <w:r>
              <w:t>spatialGranSizeCell</w:t>
            </w:r>
            <w:r>
              <w:rPr>
                <w:lang w:val="en-US" w:eastAsia="zh-CN"/>
              </w:rPr>
              <w:t>"</w:t>
            </w:r>
            <w:r>
              <w:t xml:space="preserve"> attributes</w:t>
            </w:r>
            <w:r>
              <w:rPr>
                <w:rFonts w:cs="Arial"/>
                <w:szCs w:val="18"/>
                <w:lang w:eastAsia="zh-CN"/>
              </w:rPr>
              <w:t>.</w:t>
            </w:r>
          </w:p>
        </w:tc>
      </w:tr>
    </w:tbl>
    <w:p w:rsidR="00A10B25" w:rsidRDefault="00A10B25"/>
    <w:p w:rsidR="00A10B25" w:rsidRDefault="00A10B25">
      <w:pPr>
        <w:pStyle w:val="Heading5"/>
      </w:pPr>
      <w:bookmarkStart w:id="4012" w:name="_Toc145705710"/>
      <w:bookmarkStart w:id="4013" w:name="_Toc148522614"/>
      <w:bookmarkStart w:id="4014" w:name="_Toc153363664"/>
      <w:r>
        <w:t>5.1.6.2.20</w:t>
      </w:r>
      <w:r>
        <w:tab/>
        <w:t>Type QosRequirement</w:t>
      </w:r>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2"/>
      <w:bookmarkEnd w:id="4013"/>
      <w:bookmarkEnd w:id="4014"/>
    </w:p>
    <w:bookmarkEnd w:id="4011"/>
    <w:p w:rsidR="00A10B25" w:rsidRDefault="00A10B25">
      <w:pPr>
        <w:pStyle w:val="TH"/>
      </w:pPr>
      <w:r>
        <w:t>Table 5.1.6.2.20-1: Definition of type QosRequirement</w:t>
      </w:r>
    </w:p>
    <w:tbl>
      <w:tblPr>
        <w:tblW w:w="500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387"/>
        <w:gridCol w:w="1689"/>
        <w:gridCol w:w="540"/>
        <w:gridCol w:w="1117"/>
        <w:gridCol w:w="2777"/>
        <w:gridCol w:w="2267"/>
      </w:tblGrid>
      <w:tr w:rsidR="00A10B25">
        <w:trPr>
          <w:jc w:val="center"/>
        </w:trPr>
        <w:tc>
          <w:tcPr>
            <w:tcW w:w="729" w:type="pct"/>
            <w:shd w:val="clear" w:color="auto" w:fill="C0C0C0"/>
          </w:tcPr>
          <w:p w:rsidR="00A10B25" w:rsidRDefault="00A10B25">
            <w:pPr>
              <w:pStyle w:val="TAH"/>
            </w:pPr>
            <w:r>
              <w:t>Attribute name</w:t>
            </w:r>
          </w:p>
        </w:tc>
        <w:tc>
          <w:tcPr>
            <w:tcW w:w="883" w:type="pct"/>
            <w:shd w:val="clear" w:color="auto" w:fill="C0C0C0"/>
          </w:tcPr>
          <w:p w:rsidR="00A10B25" w:rsidRDefault="00A10B25">
            <w:pPr>
              <w:pStyle w:val="TAH"/>
            </w:pPr>
            <w:r>
              <w:t>Data type</w:t>
            </w:r>
          </w:p>
        </w:tc>
        <w:tc>
          <w:tcPr>
            <w:tcW w:w="295" w:type="pct"/>
            <w:shd w:val="clear" w:color="auto" w:fill="C0C0C0"/>
          </w:tcPr>
          <w:p w:rsidR="00A10B25" w:rsidRDefault="00A10B25">
            <w:pPr>
              <w:pStyle w:val="TAH"/>
            </w:pPr>
            <w:r>
              <w:t>P</w:t>
            </w:r>
          </w:p>
        </w:tc>
        <w:tc>
          <w:tcPr>
            <w:tcW w:w="590" w:type="pct"/>
            <w:shd w:val="clear" w:color="auto" w:fill="C0C0C0"/>
          </w:tcPr>
          <w:p w:rsidR="00A10B25" w:rsidRDefault="00A10B25">
            <w:pPr>
              <w:pStyle w:val="TAH"/>
            </w:pPr>
            <w:r>
              <w:t>Cardinality</w:t>
            </w:r>
          </w:p>
        </w:tc>
        <w:tc>
          <w:tcPr>
            <w:tcW w:w="1439" w:type="pct"/>
            <w:shd w:val="clear" w:color="auto" w:fill="C0C0C0"/>
          </w:tcPr>
          <w:p w:rsidR="00A10B25" w:rsidRDefault="00A10B25">
            <w:pPr>
              <w:pStyle w:val="TAH"/>
              <w:rPr>
                <w:rFonts w:cs="Arial"/>
                <w:szCs w:val="18"/>
              </w:rPr>
            </w:pPr>
            <w:r>
              <w:rPr>
                <w:rFonts w:cs="Arial"/>
                <w:szCs w:val="18"/>
              </w:rPr>
              <w:t>Description</w:t>
            </w:r>
          </w:p>
        </w:tc>
        <w:tc>
          <w:tcPr>
            <w:tcW w:w="1063" w:type="pct"/>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729" w:type="pct"/>
          </w:tcPr>
          <w:p w:rsidR="00A10B25" w:rsidRDefault="00A10B25">
            <w:pPr>
              <w:pStyle w:val="TAL"/>
              <w:tabs>
                <w:tab w:val="center" w:pos="1095"/>
              </w:tabs>
            </w:pPr>
            <w:r>
              <w:t>5qi</w:t>
            </w:r>
          </w:p>
        </w:tc>
        <w:tc>
          <w:tcPr>
            <w:tcW w:w="883" w:type="pct"/>
          </w:tcPr>
          <w:p w:rsidR="00A10B25" w:rsidRDefault="00A10B25">
            <w:pPr>
              <w:pStyle w:val="TAL"/>
            </w:pPr>
            <w:r>
              <w:t>5Qi</w:t>
            </w:r>
          </w:p>
        </w:tc>
        <w:tc>
          <w:tcPr>
            <w:tcW w:w="295" w:type="pct"/>
          </w:tcPr>
          <w:p w:rsidR="00A10B25" w:rsidRDefault="00A10B25">
            <w:pPr>
              <w:pStyle w:val="TAC"/>
            </w:pPr>
            <w:r>
              <w:t>C</w:t>
            </w:r>
          </w:p>
        </w:tc>
        <w:tc>
          <w:tcPr>
            <w:tcW w:w="590" w:type="pct"/>
          </w:tcPr>
          <w:p w:rsidR="00A10B25" w:rsidRDefault="00A10B25">
            <w:pPr>
              <w:pStyle w:val="TAL"/>
            </w:pPr>
            <w:r>
              <w:t>0..1</w:t>
            </w:r>
          </w:p>
        </w:tc>
        <w:tc>
          <w:tcPr>
            <w:tcW w:w="1439" w:type="pct"/>
          </w:tcPr>
          <w:p w:rsidR="00A10B25" w:rsidRDefault="00A10B25">
            <w:pPr>
              <w:pStyle w:val="TAL"/>
            </w:pPr>
            <w:r>
              <w:t>Represents a 5G QoS Identifier. It shall be included for standardized or preconfigured 5QIs. (NOTE)</w:t>
            </w:r>
          </w:p>
        </w:tc>
        <w:tc>
          <w:tcPr>
            <w:tcW w:w="1063" w:type="pct"/>
          </w:tcPr>
          <w:p w:rsidR="00A10B25" w:rsidRDefault="00A10B25">
            <w:pPr>
              <w:pStyle w:val="TAL"/>
              <w:rPr>
                <w:rFonts w:cs="Arial"/>
                <w:szCs w:val="18"/>
              </w:rPr>
            </w:pPr>
          </w:p>
        </w:tc>
      </w:tr>
      <w:tr w:rsidR="00A10B25">
        <w:trPr>
          <w:jc w:val="center"/>
        </w:trPr>
        <w:tc>
          <w:tcPr>
            <w:tcW w:w="729" w:type="pct"/>
          </w:tcPr>
          <w:p w:rsidR="00A10B25" w:rsidRDefault="00A10B25">
            <w:pPr>
              <w:pStyle w:val="TAL"/>
              <w:tabs>
                <w:tab w:val="center" w:pos="1095"/>
              </w:tabs>
            </w:pPr>
            <w:r>
              <w:t>gfbr</w:t>
            </w:r>
            <w:r>
              <w:rPr>
                <w:lang w:eastAsia="zh-CN"/>
              </w:rPr>
              <w:t>Ul</w:t>
            </w:r>
          </w:p>
        </w:tc>
        <w:tc>
          <w:tcPr>
            <w:tcW w:w="883" w:type="pct"/>
          </w:tcPr>
          <w:p w:rsidR="00A10B25" w:rsidRDefault="00A10B25">
            <w:pPr>
              <w:pStyle w:val="TAL"/>
            </w:pPr>
            <w:r>
              <w:t>BitRate</w:t>
            </w:r>
          </w:p>
        </w:tc>
        <w:tc>
          <w:tcPr>
            <w:tcW w:w="295" w:type="pct"/>
          </w:tcPr>
          <w:p w:rsidR="00A10B25" w:rsidRDefault="00A10B25">
            <w:pPr>
              <w:pStyle w:val="TAC"/>
            </w:pPr>
            <w:r>
              <w:t>C</w:t>
            </w:r>
          </w:p>
        </w:tc>
        <w:tc>
          <w:tcPr>
            <w:tcW w:w="590" w:type="pct"/>
          </w:tcPr>
          <w:p w:rsidR="00A10B25" w:rsidRDefault="00A10B25">
            <w:pPr>
              <w:pStyle w:val="TAL"/>
            </w:pPr>
            <w:r>
              <w:rPr>
                <w:lang w:eastAsia="zh-CN"/>
              </w:rPr>
              <w:t>0..1</w:t>
            </w:r>
          </w:p>
        </w:tc>
        <w:tc>
          <w:tcPr>
            <w:tcW w:w="1439" w:type="pct"/>
          </w:tcPr>
          <w:p w:rsidR="00A10B25" w:rsidRDefault="00A10B25">
            <w:pPr>
              <w:pStyle w:val="TAL"/>
              <w:rPr>
                <w:lang w:eastAsia="zh-CN"/>
              </w:rPr>
            </w:pPr>
            <w:r>
              <w:t>Indicates GFBR</w:t>
            </w:r>
            <w:r>
              <w:rPr>
                <w:lang w:eastAsia="zh-CN"/>
              </w:rPr>
              <w:t xml:space="preserve"> in the uplink.</w:t>
            </w:r>
          </w:p>
          <w:p w:rsidR="00A10B25" w:rsidRDefault="00A10B25">
            <w:pPr>
              <w:pStyle w:val="TAL"/>
            </w:pPr>
            <w:r>
              <w:t>It shall be included for GBR 5QIs.</w:t>
            </w:r>
          </w:p>
        </w:tc>
        <w:tc>
          <w:tcPr>
            <w:tcW w:w="1063" w:type="pct"/>
          </w:tcPr>
          <w:p w:rsidR="00A10B25" w:rsidRDefault="00A10B25">
            <w:pPr>
              <w:pStyle w:val="TAL"/>
              <w:rPr>
                <w:rFonts w:cs="Arial"/>
                <w:szCs w:val="18"/>
              </w:rPr>
            </w:pPr>
          </w:p>
        </w:tc>
      </w:tr>
      <w:tr w:rsidR="00A10B25">
        <w:trPr>
          <w:jc w:val="center"/>
        </w:trPr>
        <w:tc>
          <w:tcPr>
            <w:tcW w:w="729" w:type="pct"/>
          </w:tcPr>
          <w:p w:rsidR="00A10B25" w:rsidRDefault="00A10B25">
            <w:pPr>
              <w:pStyle w:val="TAL"/>
              <w:tabs>
                <w:tab w:val="center" w:pos="1095"/>
              </w:tabs>
            </w:pPr>
            <w:r>
              <w:t>gfbr</w:t>
            </w:r>
            <w:r>
              <w:rPr>
                <w:lang w:eastAsia="zh-CN"/>
              </w:rPr>
              <w:t>Dl</w:t>
            </w:r>
          </w:p>
        </w:tc>
        <w:tc>
          <w:tcPr>
            <w:tcW w:w="883" w:type="pct"/>
          </w:tcPr>
          <w:p w:rsidR="00A10B25" w:rsidRDefault="00A10B25">
            <w:pPr>
              <w:pStyle w:val="TAL"/>
            </w:pPr>
            <w:r>
              <w:t>BitRate</w:t>
            </w:r>
          </w:p>
        </w:tc>
        <w:tc>
          <w:tcPr>
            <w:tcW w:w="295" w:type="pct"/>
          </w:tcPr>
          <w:p w:rsidR="00A10B25" w:rsidRDefault="00A10B25">
            <w:pPr>
              <w:pStyle w:val="TAC"/>
            </w:pPr>
            <w:r>
              <w:t>C</w:t>
            </w:r>
          </w:p>
        </w:tc>
        <w:tc>
          <w:tcPr>
            <w:tcW w:w="590" w:type="pct"/>
          </w:tcPr>
          <w:p w:rsidR="00A10B25" w:rsidRDefault="00A10B25">
            <w:pPr>
              <w:pStyle w:val="TAL"/>
            </w:pPr>
            <w:r>
              <w:rPr>
                <w:lang w:eastAsia="zh-CN"/>
              </w:rPr>
              <w:t>0..1</w:t>
            </w:r>
          </w:p>
        </w:tc>
        <w:tc>
          <w:tcPr>
            <w:tcW w:w="1439" w:type="pct"/>
          </w:tcPr>
          <w:p w:rsidR="00A10B25" w:rsidRDefault="00A10B25">
            <w:pPr>
              <w:pStyle w:val="TAL"/>
              <w:rPr>
                <w:lang w:eastAsia="zh-CN"/>
              </w:rPr>
            </w:pPr>
            <w:r>
              <w:t>Indicates GFBR</w:t>
            </w:r>
            <w:r>
              <w:rPr>
                <w:lang w:eastAsia="zh-CN"/>
              </w:rPr>
              <w:t xml:space="preserve"> in the downlink.</w:t>
            </w:r>
          </w:p>
          <w:p w:rsidR="00A10B25" w:rsidRDefault="00A10B25">
            <w:pPr>
              <w:pStyle w:val="TAL"/>
            </w:pPr>
            <w:r>
              <w:t>It shall be included for GBR 5QIs.</w:t>
            </w:r>
          </w:p>
        </w:tc>
        <w:tc>
          <w:tcPr>
            <w:tcW w:w="1063" w:type="pct"/>
          </w:tcPr>
          <w:p w:rsidR="00A10B25" w:rsidRDefault="00A10B25">
            <w:pPr>
              <w:pStyle w:val="TAL"/>
              <w:rPr>
                <w:rFonts w:cs="Arial"/>
                <w:szCs w:val="18"/>
              </w:rPr>
            </w:pPr>
          </w:p>
        </w:tc>
      </w:tr>
      <w:tr w:rsidR="00A10B25">
        <w:trPr>
          <w:jc w:val="center"/>
        </w:trPr>
        <w:tc>
          <w:tcPr>
            <w:tcW w:w="729" w:type="pct"/>
          </w:tcPr>
          <w:p w:rsidR="00A10B25" w:rsidRDefault="00A10B25">
            <w:pPr>
              <w:pStyle w:val="TAL"/>
              <w:tabs>
                <w:tab w:val="center" w:pos="1095"/>
              </w:tabs>
            </w:pPr>
            <w:r>
              <w:t>resType</w:t>
            </w:r>
          </w:p>
        </w:tc>
        <w:tc>
          <w:tcPr>
            <w:tcW w:w="883" w:type="pct"/>
          </w:tcPr>
          <w:p w:rsidR="00A10B25" w:rsidRDefault="00A10B25">
            <w:pPr>
              <w:pStyle w:val="TAL"/>
            </w:pPr>
            <w:r>
              <w:t>QosResourceType</w:t>
            </w:r>
          </w:p>
        </w:tc>
        <w:tc>
          <w:tcPr>
            <w:tcW w:w="295" w:type="pct"/>
          </w:tcPr>
          <w:p w:rsidR="00A10B25" w:rsidRDefault="00A10B25">
            <w:pPr>
              <w:pStyle w:val="TAC"/>
            </w:pPr>
            <w:r>
              <w:t>C</w:t>
            </w:r>
          </w:p>
        </w:tc>
        <w:tc>
          <w:tcPr>
            <w:tcW w:w="590" w:type="pct"/>
          </w:tcPr>
          <w:p w:rsidR="00A10B25" w:rsidRDefault="00A10B25">
            <w:pPr>
              <w:pStyle w:val="TAL"/>
              <w:rPr>
                <w:lang w:eastAsia="zh-CN"/>
              </w:rPr>
            </w:pPr>
            <w:r>
              <w:rPr>
                <w:lang w:eastAsia="zh-CN"/>
              </w:rPr>
              <w:t>0..1</w:t>
            </w:r>
          </w:p>
        </w:tc>
        <w:tc>
          <w:tcPr>
            <w:tcW w:w="1439" w:type="pct"/>
          </w:tcPr>
          <w:p w:rsidR="00A10B25" w:rsidRDefault="00A10B25">
            <w:pPr>
              <w:pStyle w:val="TAL"/>
            </w:pPr>
            <w:r>
              <w:t>Resource type.</w:t>
            </w:r>
          </w:p>
          <w:p w:rsidR="00A10B25" w:rsidRDefault="00A10B25">
            <w:pPr>
              <w:pStyle w:val="TAL"/>
            </w:pPr>
            <w:r>
              <w:t>Shall be provided for</w:t>
            </w:r>
            <w:r>
              <w:rPr>
                <w:rFonts w:eastAsia="Batang"/>
              </w:rPr>
              <w:t xml:space="preserve"> the non-standardized and non-preconfigured QoS characteristics. (NOTE)</w:t>
            </w:r>
          </w:p>
        </w:tc>
        <w:tc>
          <w:tcPr>
            <w:tcW w:w="1063" w:type="pct"/>
          </w:tcPr>
          <w:p w:rsidR="00A10B25" w:rsidRDefault="00A10B25">
            <w:pPr>
              <w:pStyle w:val="TAL"/>
              <w:rPr>
                <w:rFonts w:cs="Arial"/>
                <w:szCs w:val="18"/>
              </w:rPr>
            </w:pPr>
          </w:p>
        </w:tc>
      </w:tr>
      <w:tr w:rsidR="00A10B25">
        <w:trPr>
          <w:jc w:val="center"/>
        </w:trPr>
        <w:tc>
          <w:tcPr>
            <w:tcW w:w="729" w:type="pct"/>
          </w:tcPr>
          <w:p w:rsidR="00A10B25" w:rsidRDefault="00A10B25">
            <w:pPr>
              <w:pStyle w:val="TAL"/>
            </w:pPr>
            <w:r>
              <w:t>pdb</w:t>
            </w:r>
          </w:p>
        </w:tc>
        <w:tc>
          <w:tcPr>
            <w:tcW w:w="883" w:type="pct"/>
          </w:tcPr>
          <w:p w:rsidR="00A10B25" w:rsidRDefault="00A10B25">
            <w:pPr>
              <w:pStyle w:val="TAL"/>
            </w:pPr>
            <w:r>
              <w:t>PacketDelBudget</w:t>
            </w:r>
          </w:p>
        </w:tc>
        <w:tc>
          <w:tcPr>
            <w:tcW w:w="295" w:type="pct"/>
          </w:tcPr>
          <w:p w:rsidR="00A10B25" w:rsidRDefault="00A10B25">
            <w:pPr>
              <w:pStyle w:val="TAC"/>
            </w:pPr>
            <w:r>
              <w:t>O</w:t>
            </w:r>
          </w:p>
        </w:tc>
        <w:tc>
          <w:tcPr>
            <w:tcW w:w="590" w:type="pct"/>
          </w:tcPr>
          <w:p w:rsidR="00A10B25" w:rsidRDefault="00A10B25">
            <w:pPr>
              <w:pStyle w:val="TAL"/>
            </w:pPr>
            <w:r>
              <w:t>0..1</w:t>
            </w:r>
          </w:p>
        </w:tc>
        <w:tc>
          <w:tcPr>
            <w:tcW w:w="1439" w:type="pct"/>
          </w:tcPr>
          <w:p w:rsidR="00A10B25" w:rsidRDefault="00A10B25">
            <w:pPr>
              <w:pStyle w:val="TAL"/>
              <w:rPr>
                <w:rFonts w:eastAsia="Batang"/>
              </w:rPr>
            </w:pPr>
            <w:r>
              <w:rPr>
                <w:lang w:eastAsia="zh-CN"/>
              </w:rPr>
              <w:t>Packet Delay Budget</w:t>
            </w:r>
            <w:r>
              <w:rPr>
                <w:rFonts w:eastAsia="Batang"/>
              </w:rPr>
              <w:t>.</w:t>
            </w:r>
          </w:p>
          <w:p w:rsidR="00A10B25" w:rsidRDefault="00A10B25">
            <w:pPr>
              <w:pStyle w:val="TAL"/>
              <w:rPr>
                <w:rFonts w:eastAsia="Batang"/>
              </w:rPr>
            </w:pPr>
            <w:r>
              <w:rPr>
                <w:rFonts w:eastAsia="Batang"/>
              </w:rPr>
              <w:t xml:space="preserve">May be supplied for the non-standardized and non-pre-configured QoS characteristics. </w:t>
            </w:r>
          </w:p>
        </w:tc>
        <w:tc>
          <w:tcPr>
            <w:tcW w:w="1063" w:type="pct"/>
          </w:tcPr>
          <w:p w:rsidR="00A10B25" w:rsidRDefault="00A10B25">
            <w:pPr>
              <w:pStyle w:val="TAL"/>
              <w:rPr>
                <w:rFonts w:cs="Arial"/>
                <w:szCs w:val="18"/>
              </w:rPr>
            </w:pPr>
          </w:p>
        </w:tc>
      </w:tr>
      <w:tr w:rsidR="00A10B25">
        <w:trPr>
          <w:jc w:val="center"/>
        </w:trPr>
        <w:tc>
          <w:tcPr>
            <w:tcW w:w="729" w:type="pct"/>
          </w:tcPr>
          <w:p w:rsidR="00A10B25" w:rsidRDefault="00A10B25">
            <w:pPr>
              <w:pStyle w:val="TAL"/>
            </w:pPr>
            <w:r>
              <w:t>per</w:t>
            </w:r>
          </w:p>
        </w:tc>
        <w:tc>
          <w:tcPr>
            <w:tcW w:w="883" w:type="pct"/>
          </w:tcPr>
          <w:p w:rsidR="00A10B25" w:rsidRDefault="00A10B25">
            <w:pPr>
              <w:pStyle w:val="TAL"/>
            </w:pPr>
            <w:r>
              <w:t>PacketErrRate</w:t>
            </w:r>
          </w:p>
        </w:tc>
        <w:tc>
          <w:tcPr>
            <w:tcW w:w="295" w:type="pct"/>
          </w:tcPr>
          <w:p w:rsidR="00A10B25" w:rsidRDefault="00A10B25">
            <w:pPr>
              <w:pStyle w:val="TAC"/>
            </w:pPr>
            <w:r>
              <w:t>O</w:t>
            </w:r>
          </w:p>
        </w:tc>
        <w:tc>
          <w:tcPr>
            <w:tcW w:w="590" w:type="pct"/>
          </w:tcPr>
          <w:p w:rsidR="00A10B25" w:rsidRDefault="00A10B25">
            <w:pPr>
              <w:pStyle w:val="TAL"/>
            </w:pPr>
            <w:r>
              <w:t>0..1</w:t>
            </w:r>
          </w:p>
        </w:tc>
        <w:tc>
          <w:tcPr>
            <w:tcW w:w="1439" w:type="pct"/>
          </w:tcPr>
          <w:p w:rsidR="00A10B25" w:rsidRDefault="00A10B25">
            <w:pPr>
              <w:pStyle w:val="TAL"/>
              <w:rPr>
                <w:rFonts w:eastAsia="Batang"/>
              </w:rPr>
            </w:pPr>
            <w:r>
              <w:rPr>
                <w:lang w:eastAsia="zh-CN"/>
              </w:rPr>
              <w:t>Packet Error Rate</w:t>
            </w:r>
            <w:r>
              <w:rPr>
                <w:rFonts w:eastAsia="Batang"/>
              </w:rPr>
              <w:t>.</w:t>
            </w:r>
          </w:p>
          <w:p w:rsidR="00A10B25" w:rsidRDefault="00A10B25">
            <w:pPr>
              <w:pStyle w:val="TAL"/>
              <w:rPr>
                <w:rFonts w:eastAsia="Batang"/>
              </w:rPr>
            </w:pPr>
            <w:r>
              <w:rPr>
                <w:rFonts w:eastAsia="Batang"/>
              </w:rPr>
              <w:t xml:space="preserve">May be supplied for the non-standardized and non-pre-configured QoS characteristics. </w:t>
            </w:r>
          </w:p>
        </w:tc>
        <w:tc>
          <w:tcPr>
            <w:tcW w:w="1063" w:type="pct"/>
          </w:tcPr>
          <w:p w:rsidR="00A10B25" w:rsidRDefault="00A10B25">
            <w:pPr>
              <w:pStyle w:val="TAL"/>
              <w:rPr>
                <w:rFonts w:cs="Arial"/>
                <w:szCs w:val="18"/>
              </w:rPr>
            </w:pPr>
          </w:p>
        </w:tc>
      </w:tr>
      <w:tr w:rsidR="00A10B25">
        <w:trPr>
          <w:jc w:val="center"/>
        </w:trPr>
        <w:tc>
          <w:tcPr>
            <w:tcW w:w="729" w:type="pct"/>
          </w:tcPr>
          <w:p w:rsidR="00A10B25" w:rsidRDefault="00A10B25">
            <w:pPr>
              <w:pStyle w:val="TAL"/>
            </w:pPr>
            <w:r>
              <w:rPr>
                <w:lang w:eastAsia="zh-CN"/>
              </w:rPr>
              <w:t>deviceSpeed</w:t>
            </w:r>
          </w:p>
        </w:tc>
        <w:tc>
          <w:tcPr>
            <w:tcW w:w="883" w:type="pct"/>
          </w:tcPr>
          <w:p w:rsidR="00A10B25" w:rsidRDefault="00A10B25">
            <w:pPr>
              <w:pStyle w:val="TAL"/>
            </w:pPr>
            <w:r>
              <w:t>VelocityEstimate</w:t>
            </w:r>
          </w:p>
        </w:tc>
        <w:tc>
          <w:tcPr>
            <w:tcW w:w="295" w:type="pct"/>
          </w:tcPr>
          <w:p w:rsidR="00A10B25" w:rsidRDefault="00A10B25">
            <w:pPr>
              <w:pStyle w:val="TAC"/>
            </w:pPr>
            <w:r>
              <w:t>O</w:t>
            </w:r>
          </w:p>
        </w:tc>
        <w:tc>
          <w:tcPr>
            <w:tcW w:w="590" w:type="pct"/>
          </w:tcPr>
          <w:p w:rsidR="00A10B25" w:rsidRDefault="00A10B25">
            <w:pPr>
              <w:pStyle w:val="TAL"/>
            </w:pPr>
            <w:r>
              <w:t>0..1</w:t>
            </w:r>
          </w:p>
        </w:tc>
        <w:tc>
          <w:tcPr>
            <w:tcW w:w="1439" w:type="pct"/>
          </w:tcPr>
          <w:p w:rsidR="00A10B25" w:rsidRDefault="00A10B25">
            <w:pPr>
              <w:pStyle w:val="TAL"/>
              <w:rPr>
                <w:lang w:eastAsia="zh-CN"/>
              </w:rPr>
            </w:pPr>
            <w:r>
              <w:t>Velocity Estimate.</w:t>
            </w:r>
          </w:p>
        </w:tc>
        <w:tc>
          <w:tcPr>
            <w:tcW w:w="1063" w:type="pct"/>
          </w:tcPr>
          <w:p w:rsidR="00A10B25" w:rsidRDefault="00A10B25">
            <w:pPr>
              <w:pStyle w:val="TAL"/>
              <w:rPr>
                <w:rFonts w:cs="Arial"/>
                <w:szCs w:val="18"/>
              </w:rPr>
            </w:pPr>
            <w:r>
              <w:rPr>
                <w:rFonts w:eastAsia="Batang"/>
              </w:rPr>
              <w:t>QoSSustainabilityExt_eNA</w:t>
            </w:r>
          </w:p>
        </w:tc>
      </w:tr>
      <w:tr w:rsidR="00A10B25">
        <w:trPr>
          <w:jc w:val="center"/>
        </w:trPr>
        <w:tc>
          <w:tcPr>
            <w:tcW w:w="729" w:type="pct"/>
          </w:tcPr>
          <w:p w:rsidR="00A10B25" w:rsidRDefault="00A10B25">
            <w:pPr>
              <w:pStyle w:val="TAL"/>
            </w:pPr>
            <w:r>
              <w:rPr>
                <w:rFonts w:hint="eastAsia"/>
                <w:lang w:eastAsia="zh-CN"/>
              </w:rPr>
              <w:t>d</w:t>
            </w:r>
            <w:r>
              <w:rPr>
                <w:lang w:eastAsia="zh-CN"/>
              </w:rPr>
              <w:t>eviceType</w:t>
            </w:r>
          </w:p>
        </w:tc>
        <w:tc>
          <w:tcPr>
            <w:tcW w:w="883" w:type="pct"/>
          </w:tcPr>
          <w:p w:rsidR="00A10B25" w:rsidRDefault="00A10B25">
            <w:pPr>
              <w:pStyle w:val="TAL"/>
            </w:pPr>
            <w:r>
              <w:rPr>
                <w:rFonts w:hint="eastAsia"/>
                <w:lang w:eastAsia="zh-CN"/>
              </w:rPr>
              <w:t>D</w:t>
            </w:r>
            <w:r>
              <w:rPr>
                <w:lang w:eastAsia="zh-CN"/>
              </w:rPr>
              <w:t>eviceType</w:t>
            </w:r>
          </w:p>
        </w:tc>
        <w:tc>
          <w:tcPr>
            <w:tcW w:w="295" w:type="pct"/>
          </w:tcPr>
          <w:p w:rsidR="00A10B25" w:rsidRDefault="00A10B25">
            <w:pPr>
              <w:pStyle w:val="TAC"/>
            </w:pPr>
            <w:r>
              <w:t>O</w:t>
            </w:r>
          </w:p>
        </w:tc>
        <w:tc>
          <w:tcPr>
            <w:tcW w:w="590" w:type="pct"/>
          </w:tcPr>
          <w:p w:rsidR="00A10B25" w:rsidRDefault="00A10B25">
            <w:pPr>
              <w:pStyle w:val="TAL"/>
            </w:pPr>
            <w:r>
              <w:t>0..1</w:t>
            </w:r>
          </w:p>
        </w:tc>
        <w:tc>
          <w:tcPr>
            <w:tcW w:w="1439" w:type="pct"/>
          </w:tcPr>
          <w:p w:rsidR="00A10B25" w:rsidRDefault="00A10B25">
            <w:pPr>
              <w:pStyle w:val="TAL"/>
              <w:rPr>
                <w:lang w:eastAsia="zh-CN"/>
              </w:rPr>
            </w:pPr>
            <w:r>
              <w:rPr>
                <w:rFonts w:hint="eastAsia"/>
                <w:lang w:eastAsia="zh-CN"/>
              </w:rPr>
              <w:t>T</w:t>
            </w:r>
            <w:r>
              <w:rPr>
                <w:lang w:eastAsia="zh-CN"/>
              </w:rPr>
              <w:t>he device type.</w:t>
            </w:r>
          </w:p>
        </w:tc>
        <w:tc>
          <w:tcPr>
            <w:tcW w:w="1063" w:type="pct"/>
          </w:tcPr>
          <w:p w:rsidR="00A10B25" w:rsidRDefault="00A10B25">
            <w:pPr>
              <w:pStyle w:val="TAL"/>
              <w:rPr>
                <w:rFonts w:cs="Arial"/>
                <w:szCs w:val="18"/>
              </w:rPr>
            </w:pPr>
            <w:r>
              <w:rPr>
                <w:rFonts w:eastAsia="Batang"/>
              </w:rPr>
              <w:t>QoSSustainabilityExt_eNA</w:t>
            </w:r>
          </w:p>
        </w:tc>
      </w:tr>
      <w:tr w:rsidR="00A10B25">
        <w:trPr>
          <w:jc w:val="center"/>
        </w:trPr>
        <w:tc>
          <w:tcPr>
            <w:tcW w:w="5000" w:type="pct"/>
            <w:gridSpan w:val="6"/>
          </w:tcPr>
          <w:p w:rsidR="00A10B25" w:rsidRDefault="00A10B25">
            <w:pPr>
              <w:pStyle w:val="TAN"/>
              <w:rPr>
                <w:rFonts w:cs="Arial"/>
                <w:szCs w:val="18"/>
              </w:rPr>
            </w:pPr>
            <w:r>
              <w:t>NOTE:</w:t>
            </w:r>
            <w:r>
              <w:tab/>
              <w:t xml:space="preserve">Either 5QI within "5qi" attribute or </w:t>
            </w:r>
            <w:r>
              <w:rPr>
                <w:lang w:val="en-US"/>
              </w:rPr>
              <w:t xml:space="preserve">the resource type within "resType" attribute </w:t>
            </w:r>
            <w:r>
              <w:t>shall be provided.</w:t>
            </w:r>
          </w:p>
        </w:tc>
      </w:tr>
    </w:tbl>
    <w:p w:rsidR="00A10B25" w:rsidRDefault="00A10B25"/>
    <w:p w:rsidR="00A10B25" w:rsidRDefault="00A10B25">
      <w:pPr>
        <w:pStyle w:val="Heading5"/>
      </w:pPr>
      <w:bookmarkStart w:id="4015" w:name="_Toc68168976"/>
      <w:bookmarkStart w:id="4016" w:name="_Toc101244429"/>
      <w:bookmarkStart w:id="4017" w:name="_Toc120702323"/>
      <w:bookmarkStart w:id="4018" w:name="_Toc138754224"/>
      <w:bookmarkStart w:id="4019" w:name="_Toc148522615"/>
      <w:bookmarkStart w:id="4020" w:name="_Toc98233653"/>
      <w:bookmarkStart w:id="4021" w:name="_Toc145705711"/>
      <w:bookmarkStart w:id="4022" w:name="_Toc59017947"/>
      <w:bookmarkStart w:id="4023" w:name="_Toc88667600"/>
      <w:bookmarkStart w:id="4024" w:name="_Toc136562390"/>
      <w:bookmarkStart w:id="4025" w:name="_Toc83233089"/>
      <w:bookmarkStart w:id="4026" w:name="_Toc104539022"/>
      <w:bookmarkStart w:id="4027" w:name="_Toc85552999"/>
      <w:bookmarkStart w:id="4028" w:name="_Toc85557098"/>
      <w:bookmarkStart w:id="4029" w:name="_Toc112951144"/>
      <w:bookmarkStart w:id="4030" w:name="_Toc34266304"/>
      <w:bookmarkStart w:id="4031" w:name="_Toc70550643"/>
      <w:bookmarkStart w:id="4032" w:name="_Toc50031992"/>
      <w:bookmarkStart w:id="4033" w:name="_Toc94064268"/>
      <w:bookmarkStart w:id="4034" w:name="_Toc45134060"/>
      <w:bookmarkStart w:id="4035" w:name="_Toc36102475"/>
      <w:bookmarkStart w:id="4036" w:name="_Toc90655885"/>
      <w:bookmarkStart w:id="4037" w:name="_Toc56640979"/>
      <w:bookmarkStart w:id="4038" w:name="_Toc66231815"/>
      <w:bookmarkStart w:id="4039" w:name="_Toc114133823"/>
      <w:bookmarkStart w:id="4040" w:name="_Toc43563517"/>
      <w:bookmarkStart w:id="4041" w:name="_Toc51762912"/>
      <w:bookmarkStart w:id="4042" w:name="_Toc113031684"/>
      <w:bookmarkStart w:id="4043" w:name="_Toc153363665"/>
      <w:r>
        <w:t>5.1.6.2.21</w:t>
      </w:r>
      <w:r>
        <w:tab/>
        <w:t>Type RetainabilityThreshold</w:t>
      </w:r>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p>
    <w:p w:rsidR="00A10B25" w:rsidRDefault="00A10B25">
      <w:pPr>
        <w:pStyle w:val="TH"/>
      </w:pPr>
      <w:r>
        <w:rPr>
          <w:lang w:val="en-US" w:eastAsia="en-US"/>
        </w:rPr>
        <w:t>Table </w:t>
      </w:r>
      <w:r>
        <w:t xml:space="preserve">5.1.6.2.21-1: </w:t>
      </w:r>
      <w:r>
        <w:rPr>
          <w:lang w:val="en-US" w:eastAsia="en-US"/>
        </w:rPr>
        <w:t xml:space="preserve">Definition of type </w:t>
      </w:r>
      <w:r>
        <w:t>RetainabilityThreshold</w:t>
      </w:r>
    </w:p>
    <w:tbl>
      <w:tblPr>
        <w:tblW w:w="4985"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434"/>
        <w:gridCol w:w="1914"/>
        <w:gridCol w:w="287"/>
        <w:gridCol w:w="1067"/>
        <w:gridCol w:w="2330"/>
        <w:gridCol w:w="1716"/>
      </w:tblGrid>
      <w:tr w:rsidR="00A10B25">
        <w:trPr>
          <w:jc w:val="center"/>
        </w:trPr>
        <w:tc>
          <w:tcPr>
            <w:tcW w:w="1249" w:type="pct"/>
            <w:shd w:val="clear" w:color="auto" w:fill="C0C0C0"/>
          </w:tcPr>
          <w:p w:rsidR="00A10B25" w:rsidRDefault="00A10B25">
            <w:pPr>
              <w:pStyle w:val="TAH"/>
            </w:pPr>
            <w:r>
              <w:t>Attribute name</w:t>
            </w:r>
          </w:p>
        </w:tc>
        <w:tc>
          <w:tcPr>
            <w:tcW w:w="982" w:type="pct"/>
            <w:shd w:val="clear" w:color="auto" w:fill="C0C0C0"/>
          </w:tcPr>
          <w:p w:rsidR="00A10B25" w:rsidRDefault="00A10B25">
            <w:pPr>
              <w:pStyle w:val="TAH"/>
            </w:pPr>
            <w:r>
              <w:t>Data type</w:t>
            </w:r>
          </w:p>
        </w:tc>
        <w:tc>
          <w:tcPr>
            <w:tcW w:w="147" w:type="pct"/>
            <w:shd w:val="clear" w:color="auto" w:fill="C0C0C0"/>
          </w:tcPr>
          <w:p w:rsidR="00A10B25" w:rsidRDefault="00A10B25">
            <w:pPr>
              <w:pStyle w:val="TAH"/>
            </w:pPr>
            <w:r>
              <w:t>P</w:t>
            </w:r>
          </w:p>
        </w:tc>
        <w:tc>
          <w:tcPr>
            <w:tcW w:w="547" w:type="pct"/>
            <w:shd w:val="clear" w:color="auto" w:fill="C0C0C0"/>
          </w:tcPr>
          <w:p w:rsidR="00A10B25" w:rsidRDefault="00A10B25">
            <w:pPr>
              <w:pStyle w:val="TAH"/>
              <w:jc w:val="left"/>
            </w:pPr>
            <w:r>
              <w:t>Cardinality</w:t>
            </w:r>
          </w:p>
        </w:tc>
        <w:tc>
          <w:tcPr>
            <w:tcW w:w="1195" w:type="pct"/>
            <w:shd w:val="clear" w:color="auto" w:fill="C0C0C0"/>
          </w:tcPr>
          <w:p w:rsidR="00A10B25" w:rsidRDefault="00A10B25">
            <w:pPr>
              <w:pStyle w:val="TAH"/>
              <w:rPr>
                <w:rFonts w:cs="Arial"/>
                <w:szCs w:val="18"/>
              </w:rPr>
            </w:pPr>
            <w:r>
              <w:rPr>
                <w:rFonts w:cs="Arial"/>
                <w:szCs w:val="18"/>
              </w:rPr>
              <w:t>Description</w:t>
            </w:r>
          </w:p>
        </w:tc>
        <w:tc>
          <w:tcPr>
            <w:tcW w:w="880" w:type="pct"/>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249" w:type="pct"/>
          </w:tcPr>
          <w:p w:rsidR="00A10B25" w:rsidRDefault="00A10B25">
            <w:pPr>
              <w:pStyle w:val="TAL"/>
              <w:rPr>
                <w:rFonts w:cs="Arial"/>
                <w:szCs w:val="18"/>
                <w:lang w:eastAsia="zh-CN"/>
              </w:rPr>
            </w:pPr>
            <w:r>
              <w:rPr>
                <w:rFonts w:cs="Arial"/>
                <w:szCs w:val="18"/>
                <w:lang w:eastAsia="zh-CN"/>
              </w:rPr>
              <w:t>relFlowNum</w:t>
            </w:r>
          </w:p>
        </w:tc>
        <w:tc>
          <w:tcPr>
            <w:tcW w:w="982" w:type="pct"/>
          </w:tcPr>
          <w:p w:rsidR="00A10B25" w:rsidRDefault="00A10B25">
            <w:pPr>
              <w:pStyle w:val="TAL"/>
            </w:pPr>
            <w:r>
              <w:t>Uinteger</w:t>
            </w:r>
          </w:p>
        </w:tc>
        <w:tc>
          <w:tcPr>
            <w:tcW w:w="147" w:type="pct"/>
          </w:tcPr>
          <w:p w:rsidR="00A10B25" w:rsidRDefault="00A10B25">
            <w:pPr>
              <w:pStyle w:val="TAC"/>
            </w:pPr>
            <w:r>
              <w:t>C</w:t>
            </w:r>
          </w:p>
        </w:tc>
        <w:tc>
          <w:tcPr>
            <w:tcW w:w="547" w:type="pct"/>
          </w:tcPr>
          <w:p w:rsidR="00A10B25" w:rsidRDefault="00A10B25">
            <w:pPr>
              <w:pStyle w:val="TAL"/>
            </w:pPr>
            <w:r>
              <w:t>0..1</w:t>
            </w:r>
          </w:p>
        </w:tc>
        <w:tc>
          <w:tcPr>
            <w:tcW w:w="1195" w:type="pct"/>
          </w:tcPr>
          <w:p w:rsidR="00A10B25" w:rsidRDefault="00A10B25">
            <w:pPr>
              <w:pStyle w:val="TAL"/>
            </w:pPr>
            <w:r>
              <w:t>Represents the n</w:t>
            </w:r>
            <w:r>
              <w:rPr>
                <w:lang w:val="en-US"/>
              </w:rPr>
              <w:t>umber of abnormally released QoS flows. (NOTE)</w:t>
            </w:r>
          </w:p>
        </w:tc>
        <w:tc>
          <w:tcPr>
            <w:tcW w:w="880" w:type="pct"/>
          </w:tcPr>
          <w:p w:rsidR="00A10B25" w:rsidRDefault="00A10B25">
            <w:pPr>
              <w:pStyle w:val="TAL"/>
              <w:rPr>
                <w:rFonts w:eastAsia="Batang"/>
              </w:rPr>
            </w:pPr>
          </w:p>
        </w:tc>
      </w:tr>
      <w:tr w:rsidR="00A10B25">
        <w:trPr>
          <w:jc w:val="center"/>
        </w:trPr>
        <w:tc>
          <w:tcPr>
            <w:tcW w:w="1249" w:type="pct"/>
          </w:tcPr>
          <w:p w:rsidR="00A10B25" w:rsidRDefault="00A10B25">
            <w:pPr>
              <w:pStyle w:val="TAL"/>
              <w:rPr>
                <w:rFonts w:cs="Arial"/>
                <w:szCs w:val="18"/>
                <w:lang w:eastAsia="zh-CN"/>
              </w:rPr>
            </w:pPr>
            <w:r>
              <w:rPr>
                <w:rFonts w:cs="Arial"/>
                <w:szCs w:val="18"/>
                <w:lang w:eastAsia="zh-CN"/>
              </w:rPr>
              <w:t>relTimeUnit</w:t>
            </w:r>
          </w:p>
        </w:tc>
        <w:tc>
          <w:tcPr>
            <w:tcW w:w="982" w:type="pct"/>
          </w:tcPr>
          <w:p w:rsidR="00A10B25" w:rsidRDefault="00A10B25">
            <w:pPr>
              <w:pStyle w:val="TAL"/>
            </w:pPr>
            <w:r>
              <w:t>TimeUnit</w:t>
            </w:r>
          </w:p>
        </w:tc>
        <w:tc>
          <w:tcPr>
            <w:tcW w:w="147" w:type="pct"/>
          </w:tcPr>
          <w:p w:rsidR="00A10B25" w:rsidRDefault="00A10B25">
            <w:pPr>
              <w:pStyle w:val="TAC"/>
            </w:pPr>
            <w:r>
              <w:t>C</w:t>
            </w:r>
          </w:p>
        </w:tc>
        <w:tc>
          <w:tcPr>
            <w:tcW w:w="547" w:type="pct"/>
          </w:tcPr>
          <w:p w:rsidR="00A10B25" w:rsidRDefault="00A10B25">
            <w:pPr>
              <w:pStyle w:val="TAL"/>
            </w:pPr>
            <w:r>
              <w:t>0..1</w:t>
            </w:r>
          </w:p>
        </w:tc>
        <w:tc>
          <w:tcPr>
            <w:tcW w:w="1195" w:type="pct"/>
          </w:tcPr>
          <w:p w:rsidR="00A10B25" w:rsidRDefault="00A10B25">
            <w:pPr>
              <w:pStyle w:val="TAL"/>
            </w:pPr>
            <w:r>
              <w:t>Represents the unit for the session active time, shall be present if relFlowNum is present. (NOTE)</w:t>
            </w:r>
          </w:p>
        </w:tc>
        <w:tc>
          <w:tcPr>
            <w:tcW w:w="880" w:type="pct"/>
          </w:tcPr>
          <w:p w:rsidR="00A10B25" w:rsidRDefault="00A10B25">
            <w:pPr>
              <w:pStyle w:val="TAL"/>
              <w:rPr>
                <w:rFonts w:cs="Arial"/>
                <w:szCs w:val="18"/>
              </w:rPr>
            </w:pPr>
          </w:p>
        </w:tc>
      </w:tr>
      <w:tr w:rsidR="00A10B25">
        <w:trPr>
          <w:jc w:val="center"/>
        </w:trPr>
        <w:tc>
          <w:tcPr>
            <w:tcW w:w="1249" w:type="pct"/>
          </w:tcPr>
          <w:p w:rsidR="00A10B25" w:rsidRDefault="00A10B25">
            <w:pPr>
              <w:pStyle w:val="TAL"/>
              <w:rPr>
                <w:rFonts w:cs="Arial"/>
                <w:szCs w:val="18"/>
                <w:lang w:eastAsia="zh-CN"/>
              </w:rPr>
            </w:pPr>
            <w:r>
              <w:rPr>
                <w:rFonts w:cs="Arial"/>
                <w:szCs w:val="18"/>
                <w:lang w:eastAsia="zh-CN"/>
              </w:rPr>
              <w:t>relFlowRatio</w:t>
            </w:r>
          </w:p>
        </w:tc>
        <w:tc>
          <w:tcPr>
            <w:tcW w:w="982" w:type="pct"/>
          </w:tcPr>
          <w:p w:rsidR="00A10B25" w:rsidRDefault="00A10B25">
            <w:pPr>
              <w:pStyle w:val="TAL"/>
            </w:pPr>
            <w:r>
              <w:t>SamplingRatio</w:t>
            </w:r>
          </w:p>
        </w:tc>
        <w:tc>
          <w:tcPr>
            <w:tcW w:w="147" w:type="pct"/>
          </w:tcPr>
          <w:p w:rsidR="00A10B25" w:rsidRDefault="00A10B25">
            <w:pPr>
              <w:pStyle w:val="TAC"/>
            </w:pPr>
            <w:r>
              <w:t>C</w:t>
            </w:r>
          </w:p>
        </w:tc>
        <w:tc>
          <w:tcPr>
            <w:tcW w:w="547" w:type="pct"/>
          </w:tcPr>
          <w:p w:rsidR="00A10B25" w:rsidRDefault="00A10B25">
            <w:pPr>
              <w:pStyle w:val="TAL"/>
            </w:pPr>
            <w:r>
              <w:t>0..1</w:t>
            </w:r>
          </w:p>
        </w:tc>
        <w:tc>
          <w:tcPr>
            <w:tcW w:w="1195" w:type="pct"/>
          </w:tcPr>
          <w:p w:rsidR="00A10B25" w:rsidRDefault="00A10B25">
            <w:pPr>
              <w:pStyle w:val="TAL"/>
            </w:pPr>
            <w:r>
              <w:t>Represents the ratio</w:t>
            </w:r>
            <w:r>
              <w:rPr>
                <w:lang w:val="en-US"/>
              </w:rPr>
              <w:t xml:space="preserve"> of abnormally released QoS flows to the total released QoS flows,</w:t>
            </w:r>
            <w:r>
              <w:t xml:space="preserve"> expressed in percentage</w:t>
            </w:r>
            <w:r>
              <w:rPr>
                <w:lang w:val="en-US"/>
              </w:rPr>
              <w:t>. (NOTE)</w:t>
            </w:r>
          </w:p>
        </w:tc>
        <w:tc>
          <w:tcPr>
            <w:tcW w:w="880" w:type="pct"/>
          </w:tcPr>
          <w:p w:rsidR="00A10B25" w:rsidRDefault="00A10B25">
            <w:pPr>
              <w:pStyle w:val="TAL"/>
              <w:rPr>
                <w:rFonts w:cs="Arial"/>
                <w:szCs w:val="18"/>
              </w:rPr>
            </w:pPr>
          </w:p>
        </w:tc>
      </w:tr>
      <w:tr w:rsidR="00A10B25">
        <w:trPr>
          <w:jc w:val="center"/>
        </w:trPr>
        <w:tc>
          <w:tcPr>
            <w:tcW w:w="5000" w:type="pct"/>
            <w:gridSpan w:val="6"/>
          </w:tcPr>
          <w:p w:rsidR="00A10B25" w:rsidRDefault="00A10B25">
            <w:pPr>
              <w:pStyle w:val="TAN"/>
            </w:pPr>
            <w:r>
              <w:t>NOTE:</w:t>
            </w:r>
            <w:r>
              <w:tab/>
              <w:t>Either "relFlowNum" and its associated "relTimeUnit" attributes or "relFlowRatio" attributes shall be provided. The "relFlowNum" and "relTimeUnit" attributes together represents the number of abnormally released QoS flows (i.e. relFlowNum) within the time unit (i.e. relTimeUnit).</w:t>
            </w:r>
          </w:p>
        </w:tc>
      </w:tr>
    </w:tbl>
    <w:p w:rsidR="00A10B25" w:rsidRDefault="00A10B25"/>
    <w:p w:rsidR="00A10B25" w:rsidRDefault="00A10B25">
      <w:pPr>
        <w:pStyle w:val="Heading5"/>
      </w:pPr>
      <w:bookmarkStart w:id="4044" w:name="_Toc88667601"/>
      <w:bookmarkStart w:id="4045" w:name="_Toc101244430"/>
      <w:bookmarkStart w:id="4046" w:name="_Toc68168977"/>
      <w:bookmarkStart w:id="4047" w:name="_Toc83233090"/>
      <w:bookmarkStart w:id="4048" w:name="_Toc90655886"/>
      <w:bookmarkStart w:id="4049" w:name="_Toc45134061"/>
      <w:bookmarkStart w:id="4050" w:name="_Toc104539023"/>
      <w:bookmarkStart w:id="4051" w:name="_Toc59017948"/>
      <w:bookmarkStart w:id="4052" w:name="_Toc51762913"/>
      <w:bookmarkStart w:id="4053" w:name="_Toc114133824"/>
      <w:bookmarkStart w:id="4054" w:name="_Toc113031685"/>
      <w:bookmarkStart w:id="4055" w:name="_Toc70550644"/>
      <w:bookmarkStart w:id="4056" w:name="_Toc85553000"/>
      <w:bookmarkStart w:id="4057" w:name="_Toc120702324"/>
      <w:bookmarkStart w:id="4058" w:name="_Toc98233654"/>
      <w:bookmarkStart w:id="4059" w:name="_Toc136562391"/>
      <w:bookmarkStart w:id="4060" w:name="_Toc36102476"/>
      <w:bookmarkStart w:id="4061" w:name="_Toc112951145"/>
      <w:bookmarkStart w:id="4062" w:name="_Toc85557099"/>
      <w:bookmarkStart w:id="4063" w:name="_Toc66231816"/>
      <w:bookmarkStart w:id="4064" w:name="_Toc34266305"/>
      <w:bookmarkStart w:id="4065" w:name="_Toc94064269"/>
      <w:bookmarkStart w:id="4066" w:name="_Toc56640980"/>
      <w:bookmarkStart w:id="4067" w:name="_Toc50031993"/>
      <w:bookmarkStart w:id="4068" w:name="_Toc43563518"/>
      <w:bookmarkStart w:id="4069" w:name="_Toc145705712"/>
      <w:bookmarkStart w:id="4070" w:name="_Toc138754225"/>
      <w:bookmarkStart w:id="4071" w:name="_Toc148522616"/>
      <w:bookmarkStart w:id="4072" w:name="_Toc153363666"/>
      <w:r>
        <w:t>5.1.6.2.22</w:t>
      </w:r>
      <w:r>
        <w:tab/>
        <w:t>Type NetworkPerfRequirement</w:t>
      </w:r>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p>
    <w:p w:rsidR="00A10B25" w:rsidRDefault="00A10B25">
      <w:pPr>
        <w:pStyle w:val="TH"/>
      </w:pPr>
      <w:bookmarkStart w:id="4073" w:name="_Toc85553001"/>
      <w:bookmarkStart w:id="4074" w:name="_Toc85557100"/>
      <w:bookmarkStart w:id="4075" w:name="_Toc101244431"/>
      <w:bookmarkStart w:id="4076" w:name="_Toc70550645"/>
      <w:bookmarkStart w:id="4077" w:name="_Toc83233091"/>
      <w:bookmarkStart w:id="4078" w:name="_Toc113031686"/>
      <w:bookmarkStart w:id="4079" w:name="_Toc114133825"/>
      <w:bookmarkStart w:id="4080" w:name="_Toc34266306"/>
      <w:bookmarkStart w:id="4081" w:name="_Toc104539024"/>
      <w:bookmarkStart w:id="4082" w:name="_Toc68168978"/>
      <w:bookmarkStart w:id="4083" w:name="_Toc56640981"/>
      <w:bookmarkStart w:id="4084" w:name="_Toc45134062"/>
      <w:bookmarkStart w:id="4085" w:name="_Toc120702325"/>
      <w:bookmarkStart w:id="4086" w:name="_Toc88667602"/>
      <w:bookmarkStart w:id="4087" w:name="_Toc90655887"/>
      <w:bookmarkStart w:id="4088" w:name="_Toc59017949"/>
      <w:bookmarkStart w:id="4089" w:name="_Toc94064270"/>
      <w:bookmarkStart w:id="4090" w:name="_Toc51762914"/>
      <w:bookmarkStart w:id="4091" w:name="_Toc50031994"/>
      <w:bookmarkStart w:id="4092" w:name="_Toc36102477"/>
      <w:bookmarkStart w:id="4093" w:name="_Toc66231817"/>
      <w:bookmarkStart w:id="4094" w:name="_Toc98233655"/>
      <w:bookmarkStart w:id="4095" w:name="_Toc112951146"/>
      <w:bookmarkStart w:id="4096" w:name="_Toc43563519"/>
      <w:r>
        <w:t>Table 5.1.6.2.22-1: Definition of type NetworkPerfRequirement</w:t>
      </w:r>
    </w:p>
    <w:tbl>
      <w:tblPr>
        <w:tblW w:w="9312"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26"/>
        <w:gridCol w:w="1468"/>
        <w:gridCol w:w="359"/>
        <w:gridCol w:w="1166"/>
        <w:gridCol w:w="3316"/>
        <w:gridCol w:w="1477"/>
      </w:tblGrid>
      <w:tr w:rsidR="00A10B25">
        <w:trPr>
          <w:jc w:val="center"/>
        </w:trPr>
        <w:tc>
          <w:tcPr>
            <w:tcW w:w="1526" w:type="dxa"/>
            <w:shd w:val="clear" w:color="auto" w:fill="C0C0C0"/>
          </w:tcPr>
          <w:p w:rsidR="00A10B25" w:rsidRDefault="00A10B25">
            <w:pPr>
              <w:pStyle w:val="TAH"/>
            </w:pPr>
            <w:r>
              <w:t>Attribute name</w:t>
            </w:r>
          </w:p>
        </w:tc>
        <w:tc>
          <w:tcPr>
            <w:tcW w:w="1468" w:type="dxa"/>
            <w:shd w:val="clear" w:color="auto" w:fill="C0C0C0"/>
          </w:tcPr>
          <w:p w:rsidR="00A10B25" w:rsidRDefault="00A10B25">
            <w:pPr>
              <w:pStyle w:val="TAH"/>
            </w:pPr>
            <w:r>
              <w:t>Data type</w:t>
            </w:r>
          </w:p>
        </w:tc>
        <w:tc>
          <w:tcPr>
            <w:tcW w:w="359" w:type="dxa"/>
            <w:shd w:val="clear" w:color="auto" w:fill="C0C0C0"/>
          </w:tcPr>
          <w:p w:rsidR="00A10B25" w:rsidRDefault="00A10B25">
            <w:pPr>
              <w:pStyle w:val="TAH"/>
            </w:pPr>
            <w:r>
              <w:t>P</w:t>
            </w:r>
          </w:p>
        </w:tc>
        <w:tc>
          <w:tcPr>
            <w:tcW w:w="1166" w:type="dxa"/>
            <w:shd w:val="clear" w:color="auto" w:fill="C0C0C0"/>
          </w:tcPr>
          <w:p w:rsidR="00A10B25" w:rsidRDefault="00A10B25">
            <w:pPr>
              <w:pStyle w:val="TAH"/>
              <w:rPr>
                <w:rFonts w:eastAsia="Batang"/>
              </w:rPr>
            </w:pPr>
            <w:r>
              <w:rPr>
                <w:rFonts w:eastAsia="Batang"/>
              </w:rPr>
              <w:t>Cardinality</w:t>
            </w:r>
          </w:p>
        </w:tc>
        <w:tc>
          <w:tcPr>
            <w:tcW w:w="3316" w:type="dxa"/>
            <w:shd w:val="clear" w:color="auto" w:fill="C0C0C0"/>
          </w:tcPr>
          <w:p w:rsidR="00A10B25" w:rsidRDefault="00A10B25">
            <w:pPr>
              <w:pStyle w:val="TAH"/>
              <w:rPr>
                <w:rFonts w:cs="Arial"/>
                <w:szCs w:val="18"/>
              </w:rPr>
            </w:pPr>
            <w:r>
              <w:rPr>
                <w:rFonts w:cs="Arial"/>
                <w:szCs w:val="18"/>
              </w:rPr>
              <w:t>Description</w:t>
            </w:r>
          </w:p>
        </w:tc>
        <w:tc>
          <w:tcPr>
            <w:tcW w:w="1477"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526" w:type="dxa"/>
          </w:tcPr>
          <w:p w:rsidR="00A10B25" w:rsidRDefault="00A10B25">
            <w:pPr>
              <w:pStyle w:val="TAL"/>
            </w:pPr>
            <w:r>
              <w:t>nwPerfType</w:t>
            </w:r>
          </w:p>
        </w:tc>
        <w:tc>
          <w:tcPr>
            <w:tcW w:w="1468" w:type="dxa"/>
          </w:tcPr>
          <w:p w:rsidR="00A10B25" w:rsidRDefault="00A10B25">
            <w:pPr>
              <w:pStyle w:val="TAL"/>
            </w:pPr>
            <w:r>
              <w:t>NetworkPerfType</w:t>
            </w:r>
          </w:p>
        </w:tc>
        <w:tc>
          <w:tcPr>
            <w:tcW w:w="359" w:type="dxa"/>
          </w:tcPr>
          <w:p w:rsidR="00A10B25" w:rsidRDefault="00A10B25">
            <w:pPr>
              <w:pStyle w:val="TAC"/>
            </w:pPr>
            <w:r>
              <w:t>M</w:t>
            </w:r>
          </w:p>
        </w:tc>
        <w:tc>
          <w:tcPr>
            <w:tcW w:w="1166" w:type="dxa"/>
          </w:tcPr>
          <w:p w:rsidR="00A10B25" w:rsidRDefault="00A10B25">
            <w:pPr>
              <w:pStyle w:val="TAC"/>
            </w:pPr>
            <w:r>
              <w:t>1</w:t>
            </w:r>
          </w:p>
        </w:tc>
        <w:tc>
          <w:tcPr>
            <w:tcW w:w="3316" w:type="dxa"/>
          </w:tcPr>
          <w:p w:rsidR="00A10B25" w:rsidRDefault="00A10B25">
            <w:pPr>
              <w:pStyle w:val="TAL"/>
            </w:pPr>
            <w:r>
              <w:t>The type of the network performance.</w:t>
            </w:r>
          </w:p>
        </w:tc>
        <w:tc>
          <w:tcPr>
            <w:tcW w:w="1477" w:type="dxa"/>
          </w:tcPr>
          <w:p w:rsidR="00A10B25" w:rsidRDefault="00A10B25">
            <w:pPr>
              <w:pStyle w:val="TAL"/>
              <w:rPr>
                <w:rFonts w:cs="Arial"/>
                <w:szCs w:val="18"/>
              </w:rPr>
            </w:pPr>
          </w:p>
        </w:tc>
      </w:tr>
      <w:tr w:rsidR="00A10B25">
        <w:trPr>
          <w:jc w:val="center"/>
        </w:trPr>
        <w:tc>
          <w:tcPr>
            <w:tcW w:w="1526" w:type="dxa"/>
          </w:tcPr>
          <w:p w:rsidR="00A10B25" w:rsidRDefault="00A10B25">
            <w:pPr>
              <w:pStyle w:val="TAL"/>
            </w:pPr>
            <w:r>
              <w:t>relativeRatio</w:t>
            </w:r>
          </w:p>
        </w:tc>
        <w:tc>
          <w:tcPr>
            <w:tcW w:w="1468" w:type="dxa"/>
          </w:tcPr>
          <w:p w:rsidR="00A10B25" w:rsidRDefault="00A10B25">
            <w:pPr>
              <w:pStyle w:val="TAL"/>
            </w:pPr>
            <w:r>
              <w:t>SamplingRatio</w:t>
            </w:r>
          </w:p>
        </w:tc>
        <w:tc>
          <w:tcPr>
            <w:tcW w:w="359" w:type="dxa"/>
          </w:tcPr>
          <w:p w:rsidR="00A10B25" w:rsidRDefault="00A10B25">
            <w:pPr>
              <w:pStyle w:val="TAC"/>
            </w:pPr>
            <w:r>
              <w:t>C</w:t>
            </w:r>
          </w:p>
        </w:tc>
        <w:tc>
          <w:tcPr>
            <w:tcW w:w="1166" w:type="dxa"/>
          </w:tcPr>
          <w:p w:rsidR="00A10B25" w:rsidRDefault="00A10B25">
            <w:pPr>
              <w:pStyle w:val="TAC"/>
            </w:pPr>
            <w:r>
              <w:t>0..1</w:t>
            </w:r>
          </w:p>
        </w:tc>
        <w:tc>
          <w:tcPr>
            <w:tcW w:w="3316" w:type="dxa"/>
          </w:tcPr>
          <w:p w:rsidR="00A10B25" w:rsidRDefault="00A10B25">
            <w:pPr>
              <w:pStyle w:val="TAL"/>
            </w:pPr>
            <w:r>
              <w:t>The relative ratio expressed in percentage. (NOTE</w:t>
            </w:r>
            <w:r>
              <w:rPr>
                <w:lang w:eastAsia="zh-CN"/>
              </w:rPr>
              <w:t> 1</w:t>
            </w:r>
            <w:r>
              <w:t>)</w:t>
            </w:r>
          </w:p>
        </w:tc>
        <w:tc>
          <w:tcPr>
            <w:tcW w:w="1477" w:type="dxa"/>
          </w:tcPr>
          <w:p w:rsidR="00A10B25" w:rsidRDefault="00A10B25">
            <w:pPr>
              <w:pStyle w:val="TAL"/>
              <w:rPr>
                <w:rFonts w:cs="Arial"/>
                <w:szCs w:val="18"/>
              </w:rPr>
            </w:pPr>
          </w:p>
        </w:tc>
      </w:tr>
      <w:tr w:rsidR="00A10B25">
        <w:trPr>
          <w:jc w:val="center"/>
        </w:trPr>
        <w:tc>
          <w:tcPr>
            <w:tcW w:w="1526" w:type="dxa"/>
          </w:tcPr>
          <w:p w:rsidR="00A10B25" w:rsidRDefault="00A10B25">
            <w:pPr>
              <w:pStyle w:val="TAL"/>
            </w:pPr>
            <w:r>
              <w:t>absoluteNum</w:t>
            </w:r>
          </w:p>
        </w:tc>
        <w:tc>
          <w:tcPr>
            <w:tcW w:w="1468" w:type="dxa"/>
          </w:tcPr>
          <w:p w:rsidR="00A10B25" w:rsidRDefault="00A10B25">
            <w:pPr>
              <w:pStyle w:val="TAL"/>
            </w:pPr>
            <w:r>
              <w:t>Uinteger</w:t>
            </w:r>
          </w:p>
        </w:tc>
        <w:tc>
          <w:tcPr>
            <w:tcW w:w="359" w:type="dxa"/>
          </w:tcPr>
          <w:p w:rsidR="00A10B25" w:rsidRDefault="00A10B25">
            <w:pPr>
              <w:pStyle w:val="TAC"/>
            </w:pPr>
            <w:r>
              <w:t>C</w:t>
            </w:r>
          </w:p>
        </w:tc>
        <w:tc>
          <w:tcPr>
            <w:tcW w:w="1166" w:type="dxa"/>
          </w:tcPr>
          <w:p w:rsidR="00A10B25" w:rsidRDefault="00A10B25">
            <w:pPr>
              <w:pStyle w:val="TAC"/>
            </w:pPr>
            <w:r>
              <w:t>0..1</w:t>
            </w:r>
          </w:p>
        </w:tc>
        <w:tc>
          <w:tcPr>
            <w:tcW w:w="3316" w:type="dxa"/>
          </w:tcPr>
          <w:p w:rsidR="00A10B25" w:rsidRDefault="00A10B25">
            <w:pPr>
              <w:pStyle w:val="TAL"/>
            </w:pPr>
            <w:r>
              <w:t>The absolute number (NOTE</w:t>
            </w:r>
            <w:r>
              <w:rPr>
                <w:lang w:eastAsia="zh-CN"/>
              </w:rPr>
              <w:t> 1</w:t>
            </w:r>
            <w:r>
              <w:t>)</w:t>
            </w:r>
          </w:p>
        </w:tc>
        <w:tc>
          <w:tcPr>
            <w:tcW w:w="1477" w:type="dxa"/>
          </w:tcPr>
          <w:p w:rsidR="00A10B25" w:rsidRDefault="00A10B25">
            <w:pPr>
              <w:pStyle w:val="TAL"/>
              <w:rPr>
                <w:rFonts w:cs="Arial"/>
                <w:szCs w:val="18"/>
              </w:rPr>
            </w:pPr>
          </w:p>
        </w:tc>
      </w:tr>
      <w:tr w:rsidR="00A10B25">
        <w:trPr>
          <w:jc w:val="center"/>
        </w:trPr>
        <w:tc>
          <w:tcPr>
            <w:tcW w:w="1526" w:type="dxa"/>
          </w:tcPr>
          <w:p w:rsidR="00A10B25" w:rsidRDefault="00A10B25">
            <w:pPr>
              <w:pStyle w:val="TAL"/>
              <w:rPr>
                <w:lang w:eastAsia="zh-CN"/>
              </w:rPr>
            </w:pPr>
            <w:r>
              <w:rPr>
                <w:rFonts w:hint="eastAsia"/>
                <w:lang w:eastAsia="zh-CN"/>
              </w:rPr>
              <w:t>o</w:t>
            </w:r>
            <w:r>
              <w:rPr>
                <w:lang w:eastAsia="zh-CN"/>
              </w:rPr>
              <w:t>rderCriterion</w:t>
            </w:r>
          </w:p>
        </w:tc>
        <w:tc>
          <w:tcPr>
            <w:tcW w:w="1468" w:type="dxa"/>
          </w:tcPr>
          <w:p w:rsidR="00A10B25" w:rsidRDefault="00A10B25">
            <w:pPr>
              <w:pStyle w:val="TAL"/>
            </w:pPr>
            <w:r>
              <w:t>NetworkPerfOrderCriterion</w:t>
            </w:r>
          </w:p>
        </w:tc>
        <w:tc>
          <w:tcPr>
            <w:tcW w:w="359" w:type="dxa"/>
          </w:tcPr>
          <w:p w:rsidR="00A10B25" w:rsidRDefault="00A10B25">
            <w:pPr>
              <w:pStyle w:val="TAC"/>
              <w:rPr>
                <w:lang w:eastAsia="zh-CN"/>
              </w:rPr>
            </w:pPr>
            <w:r>
              <w:rPr>
                <w:rFonts w:hint="eastAsia"/>
                <w:lang w:eastAsia="zh-CN"/>
              </w:rPr>
              <w:t>O</w:t>
            </w:r>
          </w:p>
        </w:tc>
        <w:tc>
          <w:tcPr>
            <w:tcW w:w="1166" w:type="dxa"/>
          </w:tcPr>
          <w:p w:rsidR="00A10B25" w:rsidRDefault="00A10B25">
            <w:pPr>
              <w:pStyle w:val="TAC"/>
            </w:pPr>
            <w:r>
              <w:t>0..1</w:t>
            </w:r>
          </w:p>
        </w:tc>
        <w:tc>
          <w:tcPr>
            <w:tcW w:w="3316" w:type="dxa"/>
          </w:tcPr>
          <w:p w:rsidR="00A10B25" w:rsidRDefault="00A10B25">
            <w:pPr>
              <w:pStyle w:val="TAL"/>
            </w:pPr>
            <w:r>
              <w:rPr>
                <w:lang w:eastAsia="ko-KR"/>
              </w:rPr>
              <w:t xml:space="preserve">The ordering criterion for the list of </w:t>
            </w:r>
            <w:r>
              <w:rPr>
                <w:rFonts w:hint="eastAsia"/>
                <w:lang w:eastAsia="zh-CN"/>
              </w:rPr>
              <w:t>network</w:t>
            </w:r>
            <w:r>
              <w:rPr>
                <w:lang w:eastAsia="ko-KR"/>
              </w:rPr>
              <w:t xml:space="preserve"> performance analytics.</w:t>
            </w:r>
            <w:r>
              <w:t xml:space="preserve"> (NOTE</w:t>
            </w:r>
            <w:r>
              <w:rPr>
                <w:lang w:eastAsia="zh-CN"/>
              </w:rPr>
              <w:t> 2</w:t>
            </w:r>
            <w:r>
              <w:t>)</w:t>
            </w:r>
          </w:p>
        </w:tc>
        <w:tc>
          <w:tcPr>
            <w:tcW w:w="1477" w:type="dxa"/>
          </w:tcPr>
          <w:p w:rsidR="00A10B25" w:rsidRDefault="00A10B25">
            <w:pPr>
              <w:pStyle w:val="TAL"/>
              <w:rPr>
                <w:rFonts w:cs="Arial"/>
                <w:szCs w:val="18"/>
              </w:rPr>
            </w:pPr>
            <w:r>
              <w:t>NetworkPerformance</w:t>
            </w:r>
            <w:r>
              <w:rPr>
                <w:lang w:eastAsia="zh-CN"/>
              </w:rPr>
              <w:t>Ext_eNA</w:t>
            </w:r>
          </w:p>
        </w:tc>
      </w:tr>
      <w:tr w:rsidR="00A10B25">
        <w:trPr>
          <w:jc w:val="center"/>
        </w:trPr>
        <w:tc>
          <w:tcPr>
            <w:tcW w:w="1526" w:type="dxa"/>
          </w:tcPr>
          <w:p w:rsidR="00A10B25" w:rsidRDefault="00A10B25">
            <w:pPr>
              <w:pStyle w:val="TAL"/>
              <w:rPr>
                <w:rFonts w:hint="eastAsia"/>
                <w:lang w:eastAsia="zh-CN"/>
              </w:rPr>
            </w:pPr>
            <w:r>
              <w:rPr>
                <w:lang w:eastAsia="zh-CN"/>
              </w:rPr>
              <w:t>rscUsgReq</w:t>
            </w:r>
          </w:p>
        </w:tc>
        <w:tc>
          <w:tcPr>
            <w:tcW w:w="1468" w:type="dxa"/>
          </w:tcPr>
          <w:p w:rsidR="00A10B25" w:rsidRDefault="00A10B25">
            <w:pPr>
              <w:pStyle w:val="TAL"/>
            </w:pPr>
            <w:r>
              <w:rPr>
                <w:lang w:eastAsia="zh-CN"/>
              </w:rPr>
              <w:t>ResourceUsageRequirement</w:t>
            </w:r>
          </w:p>
        </w:tc>
        <w:tc>
          <w:tcPr>
            <w:tcW w:w="359" w:type="dxa"/>
          </w:tcPr>
          <w:p w:rsidR="00A10B25" w:rsidRDefault="00A10B25">
            <w:pPr>
              <w:pStyle w:val="TAC"/>
              <w:rPr>
                <w:rFonts w:hint="eastAsia"/>
                <w:lang w:eastAsia="zh-CN"/>
              </w:rPr>
            </w:pPr>
            <w:r>
              <w:rPr>
                <w:rFonts w:hint="eastAsia"/>
                <w:lang w:eastAsia="zh-CN"/>
              </w:rPr>
              <w:t>O</w:t>
            </w:r>
          </w:p>
        </w:tc>
        <w:tc>
          <w:tcPr>
            <w:tcW w:w="1166" w:type="dxa"/>
          </w:tcPr>
          <w:p w:rsidR="00A10B25" w:rsidRDefault="00A10B25">
            <w:pPr>
              <w:pStyle w:val="TAC"/>
            </w:pPr>
            <w:r>
              <w:t>0..1</w:t>
            </w:r>
          </w:p>
        </w:tc>
        <w:tc>
          <w:tcPr>
            <w:tcW w:w="3316" w:type="dxa"/>
          </w:tcPr>
          <w:p w:rsidR="00A10B25" w:rsidRDefault="00A10B25">
            <w:pPr>
              <w:pStyle w:val="TAL"/>
              <w:rPr>
                <w:lang w:eastAsia="ko-KR"/>
              </w:rPr>
            </w:pPr>
            <w:r>
              <w:rPr>
                <w:lang w:eastAsia="zh-CN"/>
              </w:rPr>
              <w:t xml:space="preserve">Indicates more requirements when providing resource usage information for the network performance type indicated by the </w:t>
            </w:r>
            <w:r>
              <w:t>"nwPerfType" attribute</w:t>
            </w:r>
            <w:r>
              <w:rPr>
                <w:lang w:eastAsia="zh-CN"/>
              </w:rPr>
              <w:t>.</w:t>
            </w:r>
            <w:r>
              <w:rPr>
                <w:rFonts w:hint="eastAsia"/>
                <w:lang w:eastAsia="zh-CN"/>
              </w:rPr>
              <w:t xml:space="preserve"> </w:t>
            </w:r>
            <w:r>
              <w:rPr>
                <w:lang w:eastAsia="zh-CN"/>
              </w:rPr>
              <w:t>(NOTE</w:t>
            </w:r>
            <w:r>
              <w:rPr>
                <w:lang w:val="en-US" w:eastAsia="zh-CN"/>
              </w:rPr>
              <w:t> 3</w:t>
            </w:r>
            <w:r>
              <w:rPr>
                <w:lang w:eastAsia="zh-CN"/>
              </w:rPr>
              <w:t>)</w:t>
            </w:r>
          </w:p>
        </w:tc>
        <w:tc>
          <w:tcPr>
            <w:tcW w:w="1477" w:type="dxa"/>
          </w:tcPr>
          <w:p w:rsidR="00A10B25" w:rsidRDefault="00A10B25">
            <w:pPr>
              <w:pStyle w:val="TAL"/>
            </w:pPr>
            <w:r>
              <w:t>NetworkPerformance</w:t>
            </w:r>
            <w:r>
              <w:rPr>
                <w:lang w:eastAsia="zh-CN"/>
              </w:rPr>
              <w:t>Ext_AIML</w:t>
            </w:r>
          </w:p>
        </w:tc>
      </w:tr>
      <w:tr w:rsidR="00A10B25">
        <w:trPr>
          <w:jc w:val="center"/>
        </w:trPr>
        <w:tc>
          <w:tcPr>
            <w:tcW w:w="9312" w:type="dxa"/>
            <w:gridSpan w:val="6"/>
          </w:tcPr>
          <w:p w:rsidR="00A10B25" w:rsidRDefault="00A10B25">
            <w:pPr>
              <w:pStyle w:val="TAN"/>
              <w:rPr>
                <w:rFonts w:eastAsia="Batang"/>
              </w:rPr>
            </w:pPr>
            <w:r>
              <w:t>NOTE</w:t>
            </w:r>
            <w:r>
              <w:rPr>
                <w:lang w:eastAsia="zh-CN"/>
              </w:rPr>
              <w:t> 1</w:t>
            </w:r>
            <w:r>
              <w:t>:</w:t>
            </w:r>
            <w:r>
              <w:tab/>
              <w:t xml:space="preserve">Either "relativeRatio" or "absoluteNum" </w:t>
            </w:r>
            <w:r>
              <w:rPr>
                <w:rFonts w:cs="Arial"/>
                <w:szCs w:val="18"/>
              </w:rPr>
              <w:t xml:space="preserve">shall be provided </w:t>
            </w:r>
            <w:r>
              <w:rPr>
                <w:rFonts w:eastAsia="Batang"/>
              </w:rPr>
              <w:t xml:space="preserve">if the </w:t>
            </w:r>
            <w:r>
              <w:t>"notifMethod" in "evtReq" is set to "ON_EVENT_DETECTION" or "notificationMethod" in "eventSubscriptions" is set to "THRESHOLD" or omitted</w:t>
            </w:r>
            <w:r>
              <w:rPr>
                <w:rFonts w:eastAsia="Batang"/>
              </w:rPr>
              <w:t>.</w:t>
            </w:r>
          </w:p>
          <w:p w:rsidR="00A10B25" w:rsidRDefault="00A10B25">
            <w:pPr>
              <w:pStyle w:val="TAN"/>
            </w:pPr>
            <w:r>
              <w:t>NOTE</w:t>
            </w:r>
            <w:r>
              <w:rPr>
                <w:lang w:eastAsia="zh-CN"/>
              </w:rPr>
              <w:t> 2</w:t>
            </w:r>
            <w:r>
              <w:t>:</w:t>
            </w:r>
            <w:r>
              <w:tab/>
              <w:t>The "CROSSED" value in "MatchingDirection" date type is not applicable for this attribute.</w:t>
            </w:r>
          </w:p>
          <w:p w:rsidR="00A10B25" w:rsidRDefault="00A10B25">
            <w:pPr>
              <w:pStyle w:val="TAN"/>
            </w:pPr>
            <w:r>
              <w:t>NOTE</w:t>
            </w:r>
            <w:r>
              <w:rPr>
                <w:lang w:eastAsia="zh-CN"/>
              </w:rPr>
              <w:t> 3</w:t>
            </w:r>
            <w:r>
              <w:t>:</w:t>
            </w:r>
            <w:r>
              <w:tab/>
              <w:t>The "</w:t>
            </w:r>
            <w:r>
              <w:rPr>
                <w:lang w:eastAsia="zh-CN"/>
              </w:rPr>
              <w:t>rscUsgReq</w:t>
            </w:r>
            <w:r>
              <w:t>" value is only applicable when the "nwPerfType" attribute is set to "GNB_RSC_USAGE_OVERALL_TRAFFIC", "GNB_RSC_USAGE_GBR_TRAFFIC" or "GNB_RSC_USAGE_DELAY_CRIT_GBR_TRAFFIC".</w:t>
            </w:r>
          </w:p>
        </w:tc>
      </w:tr>
    </w:tbl>
    <w:p w:rsidR="00A10B25" w:rsidRDefault="00A10B25"/>
    <w:p w:rsidR="00A10B25" w:rsidRDefault="00A10B25">
      <w:pPr>
        <w:pStyle w:val="Heading5"/>
      </w:pPr>
      <w:bookmarkStart w:id="4097" w:name="_Toc138754226"/>
      <w:bookmarkStart w:id="4098" w:name="_Toc145705713"/>
      <w:bookmarkStart w:id="4099" w:name="_Toc148522617"/>
      <w:bookmarkStart w:id="4100" w:name="_Toc136562392"/>
      <w:bookmarkStart w:id="4101" w:name="_Toc153363667"/>
      <w:r>
        <w:t>5.1.6.2.23</w:t>
      </w:r>
      <w:r>
        <w:tab/>
        <w:t>Type NetworkPerfInfo</w:t>
      </w:r>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p>
    <w:p w:rsidR="00A10B25" w:rsidRDefault="00A10B25">
      <w:pPr>
        <w:pStyle w:val="TH"/>
      </w:pPr>
      <w:bookmarkStart w:id="4102" w:name="_Toc22151122"/>
      <w:bookmarkStart w:id="4103" w:name="_Toc25176615"/>
      <w:bookmarkStart w:id="4104" w:name="_Toc25185348"/>
      <w:bookmarkStart w:id="4105" w:name="_Toc51762915"/>
      <w:bookmarkStart w:id="4106" w:name="_Toc36102478"/>
      <w:bookmarkStart w:id="4107" w:name="_Toc94064271"/>
      <w:bookmarkStart w:id="4108" w:name="_Toc120702326"/>
      <w:bookmarkStart w:id="4109" w:name="_Toc56640982"/>
      <w:bookmarkStart w:id="4110" w:name="_Toc114133826"/>
      <w:bookmarkStart w:id="4111" w:name="_Toc85553002"/>
      <w:bookmarkStart w:id="4112" w:name="_Toc66231818"/>
      <w:bookmarkStart w:id="4113" w:name="_Toc113031687"/>
      <w:bookmarkStart w:id="4114" w:name="_Toc43563520"/>
      <w:bookmarkStart w:id="4115" w:name="_Toc85557101"/>
      <w:bookmarkStart w:id="4116" w:name="_Toc34266307"/>
      <w:bookmarkStart w:id="4117" w:name="_Toc104539025"/>
      <w:bookmarkStart w:id="4118" w:name="_Toc50031995"/>
      <w:bookmarkStart w:id="4119" w:name="_Toc112951147"/>
      <w:bookmarkStart w:id="4120" w:name="_Toc138754227"/>
      <w:bookmarkStart w:id="4121" w:name="_Toc59017950"/>
      <w:bookmarkStart w:id="4122" w:name="_Toc83233092"/>
      <w:bookmarkStart w:id="4123" w:name="_Toc88667603"/>
      <w:bookmarkStart w:id="4124" w:name="_Toc70550646"/>
      <w:bookmarkStart w:id="4125" w:name="_Toc136562393"/>
      <w:bookmarkStart w:id="4126" w:name="_Toc90655888"/>
      <w:bookmarkStart w:id="4127" w:name="_Toc101244432"/>
      <w:bookmarkStart w:id="4128" w:name="_Toc68168979"/>
      <w:bookmarkStart w:id="4129" w:name="_Toc45134063"/>
      <w:bookmarkStart w:id="4130" w:name="_Toc98233656"/>
      <w:r>
        <w:rPr>
          <w:lang w:val="en-US" w:eastAsia="zh-CN"/>
        </w:rPr>
        <w:t>Table </w:t>
      </w:r>
      <w:r>
        <w:t xml:space="preserve">5.1.6.2.23-1: </w:t>
      </w:r>
      <w:r>
        <w:rPr>
          <w:lang w:val="en-US" w:eastAsia="zh-CN"/>
        </w:rPr>
        <w:t xml:space="preserve">Definition of type </w:t>
      </w:r>
      <w:r>
        <w:t>NetworkPerfInfo</w:t>
      </w:r>
    </w:p>
    <w:tbl>
      <w:tblPr>
        <w:tblW w:w="934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30"/>
        <w:gridCol w:w="1473"/>
        <w:gridCol w:w="360"/>
        <w:gridCol w:w="1170"/>
        <w:gridCol w:w="3329"/>
        <w:gridCol w:w="1483"/>
      </w:tblGrid>
      <w:tr w:rsidR="00A10B25">
        <w:trPr>
          <w:jc w:val="center"/>
        </w:trPr>
        <w:tc>
          <w:tcPr>
            <w:tcW w:w="1531"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Attribute name</w:t>
            </w:r>
          </w:p>
        </w:tc>
        <w:tc>
          <w:tcPr>
            <w:tcW w:w="147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36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117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eastAsia="Batang"/>
              </w:rPr>
            </w:pPr>
            <w:r>
              <w:rPr>
                <w:rFonts w:eastAsia="Batang"/>
              </w:rPr>
              <w:t>Cardinality</w:t>
            </w:r>
          </w:p>
        </w:tc>
        <w:tc>
          <w:tcPr>
            <w:tcW w:w="333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Description</w:t>
            </w:r>
          </w:p>
        </w:tc>
        <w:tc>
          <w:tcPr>
            <w:tcW w:w="1483"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531"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networkArea</w:t>
            </w:r>
          </w:p>
        </w:tc>
        <w:tc>
          <w:tcPr>
            <w:tcW w:w="147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NetworkAreaInfo</w:t>
            </w:r>
          </w:p>
        </w:tc>
        <w:tc>
          <w:tcPr>
            <w:tcW w:w="360" w:type="dxa"/>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1170" w:type="dxa"/>
            <w:tcBorders>
              <w:top w:val="single" w:sz="6" w:space="0" w:color="auto"/>
              <w:left w:val="single" w:sz="6" w:space="0" w:color="auto"/>
              <w:bottom w:val="single" w:sz="6" w:space="0" w:color="auto"/>
              <w:right w:val="single" w:sz="6" w:space="0" w:color="auto"/>
            </w:tcBorders>
          </w:tcPr>
          <w:p w:rsidR="00A10B25" w:rsidRDefault="00A10B25">
            <w:pPr>
              <w:pStyle w:val="TAC"/>
            </w:pPr>
            <w:r>
              <w:t>1</w:t>
            </w:r>
          </w:p>
        </w:tc>
        <w:tc>
          <w:tcPr>
            <w:tcW w:w="3330"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Identification of network area to which the subscription applies.</w:t>
            </w:r>
          </w:p>
          <w:p w:rsidR="00A10B25" w:rsidRDefault="00A10B25">
            <w:pPr>
              <w:pStyle w:val="TAL"/>
            </w:pPr>
            <w:r>
              <w:t>(NOTE 5)</w:t>
            </w:r>
          </w:p>
        </w:tc>
        <w:tc>
          <w:tcPr>
            <w:tcW w:w="148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531" w:type="dxa"/>
            <w:tcBorders>
              <w:top w:val="single" w:sz="6" w:space="0" w:color="auto"/>
              <w:left w:val="single" w:sz="6" w:space="0" w:color="auto"/>
              <w:bottom w:val="single" w:sz="6" w:space="0" w:color="auto"/>
              <w:right w:val="single" w:sz="6" w:space="0" w:color="auto"/>
            </w:tcBorders>
          </w:tcPr>
          <w:p w:rsidR="00A10B25" w:rsidRDefault="00A10B25">
            <w:pPr>
              <w:pStyle w:val="TAL"/>
            </w:pPr>
            <w:r>
              <w:t>nwPerfType</w:t>
            </w:r>
          </w:p>
        </w:tc>
        <w:tc>
          <w:tcPr>
            <w:tcW w:w="1474" w:type="dxa"/>
            <w:tcBorders>
              <w:top w:val="single" w:sz="6" w:space="0" w:color="auto"/>
              <w:left w:val="single" w:sz="6" w:space="0" w:color="auto"/>
              <w:bottom w:val="single" w:sz="6" w:space="0" w:color="auto"/>
              <w:right w:val="single" w:sz="6" w:space="0" w:color="auto"/>
            </w:tcBorders>
          </w:tcPr>
          <w:p w:rsidR="00A10B25" w:rsidRDefault="00A10B25">
            <w:pPr>
              <w:pStyle w:val="TAL"/>
            </w:pPr>
            <w:r>
              <w:t>NetworkPerfType</w:t>
            </w:r>
          </w:p>
        </w:tc>
        <w:tc>
          <w:tcPr>
            <w:tcW w:w="360" w:type="dxa"/>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1170" w:type="dxa"/>
            <w:tcBorders>
              <w:top w:val="single" w:sz="6" w:space="0" w:color="auto"/>
              <w:left w:val="single" w:sz="6" w:space="0" w:color="auto"/>
              <w:bottom w:val="single" w:sz="6" w:space="0" w:color="auto"/>
              <w:right w:val="single" w:sz="6" w:space="0" w:color="auto"/>
            </w:tcBorders>
          </w:tcPr>
          <w:p w:rsidR="00A10B25" w:rsidRDefault="00A10B25">
            <w:pPr>
              <w:pStyle w:val="TAC"/>
            </w:pPr>
            <w:r>
              <w:t>1</w:t>
            </w:r>
          </w:p>
        </w:tc>
        <w:tc>
          <w:tcPr>
            <w:tcW w:w="3330" w:type="dxa"/>
            <w:tcBorders>
              <w:top w:val="single" w:sz="6" w:space="0" w:color="auto"/>
              <w:left w:val="single" w:sz="6" w:space="0" w:color="auto"/>
              <w:bottom w:val="single" w:sz="6" w:space="0" w:color="auto"/>
              <w:right w:val="single" w:sz="6" w:space="0" w:color="auto"/>
            </w:tcBorders>
          </w:tcPr>
          <w:p w:rsidR="00A10B25" w:rsidRDefault="00A10B25">
            <w:pPr>
              <w:pStyle w:val="TAL"/>
            </w:pPr>
            <w:r>
              <w:t>The type of the network performance</w:t>
            </w:r>
          </w:p>
        </w:tc>
        <w:tc>
          <w:tcPr>
            <w:tcW w:w="148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531" w:type="dxa"/>
            <w:tcBorders>
              <w:top w:val="single" w:sz="6" w:space="0" w:color="auto"/>
              <w:left w:val="single" w:sz="6" w:space="0" w:color="auto"/>
              <w:bottom w:val="single" w:sz="6" w:space="0" w:color="auto"/>
              <w:right w:val="single" w:sz="6" w:space="0" w:color="auto"/>
            </w:tcBorders>
          </w:tcPr>
          <w:p w:rsidR="00A10B25" w:rsidRDefault="00A10B25">
            <w:pPr>
              <w:pStyle w:val="TAL"/>
            </w:pPr>
            <w:r>
              <w:t>anaPeriod</w:t>
            </w:r>
          </w:p>
        </w:tc>
        <w:tc>
          <w:tcPr>
            <w:tcW w:w="1474" w:type="dxa"/>
            <w:tcBorders>
              <w:top w:val="single" w:sz="6" w:space="0" w:color="auto"/>
              <w:left w:val="single" w:sz="6" w:space="0" w:color="auto"/>
              <w:bottom w:val="single" w:sz="6" w:space="0" w:color="auto"/>
              <w:right w:val="single" w:sz="6" w:space="0" w:color="auto"/>
            </w:tcBorders>
          </w:tcPr>
          <w:p w:rsidR="00A10B25" w:rsidRDefault="00A10B25">
            <w:pPr>
              <w:pStyle w:val="TAL"/>
            </w:pPr>
            <w:r>
              <w:t>TimeWindow</w:t>
            </w:r>
          </w:p>
        </w:tc>
        <w:tc>
          <w:tcPr>
            <w:tcW w:w="360" w:type="dxa"/>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70" w:type="dxa"/>
            <w:tcBorders>
              <w:top w:val="single" w:sz="6" w:space="0" w:color="auto"/>
              <w:left w:val="single" w:sz="6" w:space="0" w:color="auto"/>
              <w:bottom w:val="single" w:sz="6" w:space="0" w:color="auto"/>
              <w:right w:val="single" w:sz="6" w:space="0" w:color="auto"/>
            </w:tcBorders>
          </w:tcPr>
          <w:p w:rsidR="00A10B25" w:rsidRDefault="00A10B25">
            <w:pPr>
              <w:pStyle w:val="TAC"/>
            </w:pPr>
            <w:r>
              <w:t>0..1</w:t>
            </w:r>
          </w:p>
        </w:tc>
        <w:tc>
          <w:tcPr>
            <w:tcW w:w="3330" w:type="dxa"/>
            <w:tcBorders>
              <w:top w:val="single" w:sz="6" w:space="0" w:color="auto"/>
              <w:left w:val="single" w:sz="6" w:space="0" w:color="auto"/>
              <w:bottom w:val="single" w:sz="6" w:space="0" w:color="auto"/>
              <w:right w:val="single" w:sz="6" w:space="0" w:color="auto"/>
            </w:tcBorders>
          </w:tcPr>
          <w:p w:rsidR="00A10B25" w:rsidRDefault="00A10B25">
            <w:pPr>
              <w:pStyle w:val="TAL"/>
            </w:pPr>
            <w:r>
              <w:t>Indicates the analytics target period subset within the requested analytics target period.</w:t>
            </w:r>
          </w:p>
          <w:p w:rsidR="00A10B25" w:rsidRDefault="00A10B25">
            <w:pPr>
              <w:pStyle w:val="TAL"/>
            </w:pPr>
            <w:r>
              <w:t>(NOTE 4)</w:t>
            </w:r>
          </w:p>
        </w:tc>
        <w:tc>
          <w:tcPr>
            <w:tcW w:w="148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NetworkPerformanceExt_eNA</w:t>
            </w:r>
          </w:p>
        </w:tc>
      </w:tr>
      <w:tr w:rsidR="00A10B25">
        <w:trPr>
          <w:jc w:val="center"/>
        </w:trPr>
        <w:tc>
          <w:tcPr>
            <w:tcW w:w="1531" w:type="dxa"/>
            <w:tcBorders>
              <w:top w:val="single" w:sz="6" w:space="0" w:color="auto"/>
              <w:left w:val="single" w:sz="6" w:space="0" w:color="auto"/>
              <w:bottom w:val="single" w:sz="6" w:space="0" w:color="auto"/>
              <w:right w:val="single" w:sz="6" w:space="0" w:color="auto"/>
            </w:tcBorders>
          </w:tcPr>
          <w:p w:rsidR="00A10B25" w:rsidRDefault="00A10B25">
            <w:pPr>
              <w:pStyle w:val="TAL"/>
            </w:pPr>
            <w:r>
              <w:t>relativeRatio</w:t>
            </w:r>
          </w:p>
        </w:tc>
        <w:tc>
          <w:tcPr>
            <w:tcW w:w="1474" w:type="dxa"/>
            <w:tcBorders>
              <w:top w:val="single" w:sz="6" w:space="0" w:color="auto"/>
              <w:left w:val="single" w:sz="6" w:space="0" w:color="auto"/>
              <w:bottom w:val="single" w:sz="6" w:space="0" w:color="auto"/>
              <w:right w:val="single" w:sz="6" w:space="0" w:color="auto"/>
            </w:tcBorders>
          </w:tcPr>
          <w:p w:rsidR="00A10B25" w:rsidRDefault="00A10B25">
            <w:pPr>
              <w:pStyle w:val="TAL"/>
            </w:pPr>
            <w:r>
              <w:t>SamplingRatio</w:t>
            </w:r>
          </w:p>
        </w:tc>
        <w:tc>
          <w:tcPr>
            <w:tcW w:w="360"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70" w:type="dxa"/>
            <w:tcBorders>
              <w:top w:val="single" w:sz="6" w:space="0" w:color="auto"/>
              <w:left w:val="single" w:sz="6" w:space="0" w:color="auto"/>
              <w:bottom w:val="single" w:sz="6" w:space="0" w:color="auto"/>
              <w:right w:val="single" w:sz="6" w:space="0" w:color="auto"/>
            </w:tcBorders>
          </w:tcPr>
          <w:p w:rsidR="00A10B25" w:rsidRDefault="00A10B25">
            <w:pPr>
              <w:pStyle w:val="TAC"/>
            </w:pPr>
            <w:r>
              <w:t>0..1</w:t>
            </w:r>
          </w:p>
        </w:tc>
        <w:tc>
          <w:tcPr>
            <w:tcW w:w="3330" w:type="dxa"/>
            <w:tcBorders>
              <w:top w:val="single" w:sz="6" w:space="0" w:color="auto"/>
              <w:left w:val="single" w:sz="6" w:space="0" w:color="auto"/>
              <w:bottom w:val="single" w:sz="6" w:space="0" w:color="auto"/>
              <w:right w:val="single" w:sz="6" w:space="0" w:color="auto"/>
            </w:tcBorders>
          </w:tcPr>
          <w:p w:rsidR="00A10B25" w:rsidRDefault="00A10B25">
            <w:pPr>
              <w:pStyle w:val="TAL"/>
            </w:pPr>
            <w:r>
              <w:t>The reported relative ratio expressed in percentage. (NOTE 1)</w:t>
            </w:r>
          </w:p>
        </w:tc>
        <w:tc>
          <w:tcPr>
            <w:tcW w:w="148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531" w:type="dxa"/>
            <w:tcBorders>
              <w:top w:val="single" w:sz="6" w:space="0" w:color="auto"/>
              <w:left w:val="single" w:sz="6" w:space="0" w:color="auto"/>
              <w:bottom w:val="single" w:sz="6" w:space="0" w:color="auto"/>
              <w:right w:val="single" w:sz="6" w:space="0" w:color="auto"/>
            </w:tcBorders>
          </w:tcPr>
          <w:p w:rsidR="00A10B25" w:rsidRDefault="00A10B25">
            <w:pPr>
              <w:pStyle w:val="TAL"/>
            </w:pPr>
            <w:r>
              <w:t>absoluteNum</w:t>
            </w:r>
          </w:p>
        </w:tc>
        <w:tc>
          <w:tcPr>
            <w:tcW w:w="1474" w:type="dxa"/>
            <w:tcBorders>
              <w:top w:val="single" w:sz="6" w:space="0" w:color="auto"/>
              <w:left w:val="single" w:sz="6" w:space="0" w:color="auto"/>
              <w:bottom w:val="single" w:sz="6" w:space="0" w:color="auto"/>
              <w:right w:val="single" w:sz="6" w:space="0" w:color="auto"/>
            </w:tcBorders>
          </w:tcPr>
          <w:p w:rsidR="00A10B25" w:rsidRDefault="00A10B25">
            <w:pPr>
              <w:pStyle w:val="TAL"/>
            </w:pPr>
            <w:r>
              <w:t>Uinteger</w:t>
            </w:r>
          </w:p>
        </w:tc>
        <w:tc>
          <w:tcPr>
            <w:tcW w:w="360"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70" w:type="dxa"/>
            <w:tcBorders>
              <w:top w:val="single" w:sz="6" w:space="0" w:color="auto"/>
              <w:left w:val="single" w:sz="6" w:space="0" w:color="auto"/>
              <w:bottom w:val="single" w:sz="6" w:space="0" w:color="auto"/>
              <w:right w:val="single" w:sz="6" w:space="0" w:color="auto"/>
            </w:tcBorders>
          </w:tcPr>
          <w:p w:rsidR="00A10B25" w:rsidRDefault="00A10B25">
            <w:pPr>
              <w:pStyle w:val="TAC"/>
            </w:pPr>
            <w:r>
              <w:t>0..1</w:t>
            </w:r>
          </w:p>
        </w:tc>
        <w:tc>
          <w:tcPr>
            <w:tcW w:w="3330" w:type="dxa"/>
            <w:tcBorders>
              <w:top w:val="single" w:sz="6" w:space="0" w:color="auto"/>
              <w:left w:val="single" w:sz="6" w:space="0" w:color="auto"/>
              <w:bottom w:val="single" w:sz="6" w:space="0" w:color="auto"/>
              <w:right w:val="single" w:sz="6" w:space="0" w:color="auto"/>
            </w:tcBorders>
          </w:tcPr>
          <w:p w:rsidR="00A10B25" w:rsidRDefault="00A10B25">
            <w:pPr>
              <w:pStyle w:val="TAL"/>
            </w:pPr>
            <w:r>
              <w:t>The reported absolute number (NOTE 1)</w:t>
            </w:r>
          </w:p>
        </w:tc>
        <w:tc>
          <w:tcPr>
            <w:tcW w:w="148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531"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rscUsgReq</w:t>
            </w:r>
          </w:p>
        </w:tc>
        <w:tc>
          <w:tcPr>
            <w:tcW w:w="147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ResourceUsageRequirement</w:t>
            </w:r>
          </w:p>
        </w:tc>
        <w:tc>
          <w:tcPr>
            <w:tcW w:w="360" w:type="dxa"/>
            <w:tcBorders>
              <w:top w:val="single" w:sz="6" w:space="0" w:color="auto"/>
              <w:left w:val="single" w:sz="6" w:space="0" w:color="auto"/>
              <w:bottom w:val="single" w:sz="6" w:space="0" w:color="auto"/>
              <w:right w:val="single" w:sz="6" w:space="0" w:color="auto"/>
            </w:tcBorders>
          </w:tcPr>
          <w:p w:rsidR="00A10B25" w:rsidRDefault="00A10B25">
            <w:pPr>
              <w:pStyle w:val="TAC"/>
            </w:pPr>
            <w:r>
              <w:rPr>
                <w:lang w:eastAsia="zh-CN"/>
              </w:rPr>
              <w:t>O</w:t>
            </w:r>
          </w:p>
        </w:tc>
        <w:tc>
          <w:tcPr>
            <w:tcW w:w="1170" w:type="dxa"/>
            <w:tcBorders>
              <w:top w:val="single" w:sz="6" w:space="0" w:color="auto"/>
              <w:left w:val="single" w:sz="6" w:space="0" w:color="auto"/>
              <w:bottom w:val="single" w:sz="6" w:space="0" w:color="auto"/>
              <w:right w:val="single" w:sz="6" w:space="0" w:color="auto"/>
            </w:tcBorders>
          </w:tcPr>
          <w:p w:rsidR="00A10B25" w:rsidRDefault="00A10B25">
            <w:pPr>
              <w:pStyle w:val="TAC"/>
            </w:pPr>
            <w:r>
              <w:t>0..1</w:t>
            </w:r>
          </w:p>
        </w:tc>
        <w:tc>
          <w:tcPr>
            <w:tcW w:w="3330"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 xml:space="preserve">Indicates more information when providing resource usage information for the network performance type indicated by the </w:t>
            </w:r>
            <w:r>
              <w:t>"nwPerfType" attribute</w:t>
            </w:r>
            <w:r>
              <w:rPr>
                <w:lang w:eastAsia="zh-CN"/>
              </w:rPr>
              <w:t>. (NOTE</w:t>
            </w:r>
            <w:r>
              <w:rPr>
                <w:lang w:val="en-US" w:eastAsia="zh-CN"/>
              </w:rPr>
              <w:t> 3</w:t>
            </w:r>
            <w:r>
              <w:rPr>
                <w:lang w:eastAsia="zh-CN"/>
              </w:rPr>
              <w:t>)</w:t>
            </w:r>
          </w:p>
        </w:tc>
        <w:tc>
          <w:tcPr>
            <w:tcW w:w="148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t>NetworkPerformance</w:t>
            </w:r>
            <w:r>
              <w:rPr>
                <w:lang w:eastAsia="zh-CN"/>
              </w:rPr>
              <w:t>Ext_AIML</w:t>
            </w:r>
          </w:p>
        </w:tc>
      </w:tr>
      <w:tr w:rsidR="00A10B25">
        <w:trPr>
          <w:jc w:val="center"/>
        </w:trPr>
        <w:tc>
          <w:tcPr>
            <w:tcW w:w="1531" w:type="dxa"/>
            <w:tcBorders>
              <w:top w:val="single" w:sz="6" w:space="0" w:color="auto"/>
              <w:left w:val="single" w:sz="6" w:space="0" w:color="auto"/>
              <w:bottom w:val="single" w:sz="6" w:space="0" w:color="auto"/>
              <w:right w:val="single" w:sz="6" w:space="0" w:color="auto"/>
            </w:tcBorders>
          </w:tcPr>
          <w:p w:rsidR="00A10B25" w:rsidRDefault="00A10B25">
            <w:pPr>
              <w:pStyle w:val="TAL"/>
            </w:pPr>
            <w:r>
              <w:t>confidence</w:t>
            </w:r>
          </w:p>
        </w:tc>
        <w:tc>
          <w:tcPr>
            <w:tcW w:w="1474" w:type="dxa"/>
            <w:tcBorders>
              <w:top w:val="single" w:sz="6" w:space="0" w:color="auto"/>
              <w:left w:val="single" w:sz="6" w:space="0" w:color="auto"/>
              <w:bottom w:val="single" w:sz="6" w:space="0" w:color="auto"/>
              <w:right w:val="single" w:sz="6" w:space="0" w:color="auto"/>
            </w:tcBorders>
          </w:tcPr>
          <w:p w:rsidR="00A10B25" w:rsidRDefault="00A10B25">
            <w:pPr>
              <w:pStyle w:val="TAL"/>
            </w:pPr>
            <w:r>
              <w:t>Uinteger</w:t>
            </w:r>
          </w:p>
        </w:tc>
        <w:tc>
          <w:tcPr>
            <w:tcW w:w="360"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70" w:type="dxa"/>
            <w:tcBorders>
              <w:top w:val="single" w:sz="6" w:space="0" w:color="auto"/>
              <w:left w:val="single" w:sz="6" w:space="0" w:color="auto"/>
              <w:bottom w:val="single" w:sz="6" w:space="0" w:color="auto"/>
              <w:right w:val="single" w:sz="6" w:space="0" w:color="auto"/>
            </w:tcBorders>
          </w:tcPr>
          <w:p w:rsidR="00A10B25" w:rsidRDefault="00A10B25">
            <w:pPr>
              <w:pStyle w:val="TAC"/>
            </w:pPr>
            <w:r>
              <w:t>0..1</w:t>
            </w:r>
          </w:p>
        </w:tc>
        <w:tc>
          <w:tcPr>
            <w:tcW w:w="3330" w:type="dxa"/>
            <w:tcBorders>
              <w:top w:val="single" w:sz="6" w:space="0" w:color="auto"/>
              <w:left w:val="single" w:sz="6" w:space="0" w:color="auto"/>
              <w:bottom w:val="single" w:sz="6" w:space="0" w:color="auto"/>
              <w:right w:val="single" w:sz="6" w:space="0" w:color="auto"/>
            </w:tcBorders>
          </w:tcPr>
          <w:p w:rsidR="00A10B25" w:rsidRDefault="00A10B25">
            <w:pPr>
              <w:pStyle w:val="TAL"/>
            </w:pPr>
            <w:r>
              <w:t>Indicates the confidence of the prediction. (NOTE 2)</w:t>
            </w:r>
          </w:p>
          <w:p w:rsidR="00A10B25" w:rsidRDefault="00A10B25">
            <w:pPr>
              <w:pStyle w:val="TAL"/>
            </w:pPr>
            <w:r>
              <w:t>Shall be present if the analytics result is a prediction.</w:t>
            </w:r>
          </w:p>
          <w:p w:rsidR="00A10B25" w:rsidRDefault="00A10B25">
            <w:pPr>
              <w:pStyle w:val="TAL"/>
            </w:pPr>
            <w:r>
              <w:rPr>
                <w:rFonts w:cs="Arial"/>
                <w:szCs w:val="18"/>
                <w:lang w:eastAsia="zh-CN"/>
              </w:rPr>
              <w:t>Minimum = 0. Maximum = 100.</w:t>
            </w:r>
          </w:p>
        </w:tc>
        <w:tc>
          <w:tcPr>
            <w:tcW w:w="148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9348" w:type="dxa"/>
            <w:gridSpan w:val="6"/>
            <w:tcBorders>
              <w:top w:val="single" w:sz="6" w:space="0" w:color="auto"/>
              <w:left w:val="single" w:sz="6" w:space="0" w:color="auto"/>
              <w:bottom w:val="single" w:sz="6" w:space="0" w:color="auto"/>
              <w:right w:val="single" w:sz="6" w:space="0" w:color="auto"/>
            </w:tcBorders>
          </w:tcPr>
          <w:p w:rsidR="00A10B25" w:rsidRDefault="00A10B25">
            <w:pPr>
              <w:pStyle w:val="TAN"/>
              <w:rPr>
                <w:rFonts w:cs="Arial"/>
                <w:szCs w:val="18"/>
              </w:rPr>
            </w:pPr>
            <w:r>
              <w:t>NOTE 1:</w:t>
            </w:r>
            <w:r>
              <w:tab/>
              <w:t xml:space="preserve">Either "relativeRatio" or "absoluteNum" </w:t>
            </w:r>
            <w:r>
              <w:rPr>
                <w:rFonts w:cs="Arial"/>
                <w:szCs w:val="18"/>
              </w:rPr>
              <w:t>shall be provided.</w:t>
            </w:r>
          </w:p>
          <w:p w:rsidR="00A10B25" w:rsidRDefault="00A10B25">
            <w:pPr>
              <w:pStyle w:val="TAN"/>
              <w:rPr>
                <w:rFonts w:cs="Arial"/>
                <w:szCs w:val="18"/>
              </w:rPr>
            </w:pPr>
            <w:r>
              <w:rPr>
                <w:rFonts w:cs="Arial"/>
                <w:szCs w:val="18"/>
              </w:rPr>
              <w:t>NOTE 2:</w:t>
            </w:r>
            <w:r>
              <w:rPr>
                <w:rFonts w:cs="Arial"/>
                <w:szCs w:val="18"/>
              </w:rPr>
              <w:tab/>
              <w:t>If the requested period identified by the "startTs" and "endTs" attributes in the EventReportingRequirement type is a future time period, which means the analytics result is a prediction. If no sufficient data is collected to provide the confidence of the prediction before the time deadline, the NWDAF shall return a zero confidence.</w:t>
            </w:r>
          </w:p>
          <w:p w:rsidR="00A10B25" w:rsidRDefault="00A10B25">
            <w:pPr>
              <w:pStyle w:val="TAN"/>
            </w:pPr>
            <w:r>
              <w:t>NOTE</w:t>
            </w:r>
            <w:r>
              <w:rPr>
                <w:lang w:eastAsia="zh-CN"/>
              </w:rPr>
              <w:t> 3</w:t>
            </w:r>
            <w:r>
              <w:t>:</w:t>
            </w:r>
            <w:r>
              <w:tab/>
              <w:t>The "</w:t>
            </w:r>
            <w:r>
              <w:rPr>
                <w:lang w:eastAsia="zh-CN"/>
              </w:rPr>
              <w:t>rscUsgReq</w:t>
            </w:r>
            <w:r>
              <w:t>" value is only applicable when the "nwPerfType" attribute is set to "GNB_RSC_USAGE_OVERALL_TRAFFIC", "GNB_RSC_USAGE_GBR_TRAFFIC" or "GNB_RSC_USAGE_DELAY_CRIT_GBR_TRAFFIC".</w:t>
            </w:r>
          </w:p>
          <w:p w:rsidR="00A10B25" w:rsidRDefault="00A10B25">
            <w:pPr>
              <w:pStyle w:val="TAN"/>
            </w:pPr>
            <w:r>
              <w:t>NOTE 4:</w:t>
            </w:r>
            <w:r>
              <w:tab/>
            </w:r>
            <w:r>
              <w:rPr>
                <w:rFonts w:cs="Arial"/>
                <w:szCs w:val="18"/>
                <w:lang w:eastAsia="zh-CN"/>
              </w:rPr>
              <w:t xml:space="preserve">If </w:t>
            </w:r>
            <w:r>
              <w:rPr>
                <w:lang w:eastAsia="zh-CN"/>
              </w:rPr>
              <w:t xml:space="preserve">the </w:t>
            </w:r>
            <w:r>
              <w:rPr>
                <w:lang w:val="en-US" w:eastAsia="zh-CN"/>
              </w:rPr>
              <w:t>"</w:t>
            </w:r>
            <w:r>
              <w:t>temporalGranSize</w:t>
            </w:r>
            <w:r>
              <w:rPr>
                <w:lang w:val="en-US" w:eastAsia="zh-CN"/>
              </w:rPr>
              <w:t>"</w:t>
            </w:r>
            <w:r>
              <w:t xml:space="preserve"> attribute </w:t>
            </w:r>
            <w:r>
              <w:rPr>
                <w:lang w:eastAsia="zh-CN"/>
              </w:rPr>
              <w:t>is</w:t>
            </w:r>
            <w:r>
              <w:t xml:space="preserve"> provided in the request, the duration indicated by the "anaPeriod" attribute </w:t>
            </w:r>
            <w:r>
              <w:rPr>
                <w:rFonts w:cs="Arial"/>
                <w:szCs w:val="18"/>
                <w:lang w:eastAsia="zh-CN"/>
              </w:rPr>
              <w:t>shall be</w:t>
            </w:r>
            <w:r>
              <w:t xml:space="preserve"> greater than or equal to the value of the</w:t>
            </w:r>
            <w:r>
              <w:rPr>
                <w:lang w:eastAsia="zh-CN"/>
              </w:rPr>
              <w:t xml:space="preserve"> </w:t>
            </w:r>
            <w:r>
              <w:rPr>
                <w:lang w:val="en-US" w:eastAsia="zh-CN"/>
              </w:rPr>
              <w:t>"</w:t>
            </w:r>
            <w:r>
              <w:t>temporalGranSize</w:t>
            </w:r>
            <w:r>
              <w:rPr>
                <w:lang w:val="en-US" w:eastAsia="zh-CN"/>
              </w:rPr>
              <w:t>"</w:t>
            </w:r>
            <w:r>
              <w:t xml:space="preserve"> attribute.</w:t>
            </w:r>
          </w:p>
          <w:p w:rsidR="00A10B25" w:rsidRDefault="00A10B25">
            <w:pPr>
              <w:pStyle w:val="TAN"/>
              <w:rPr>
                <w:lang w:eastAsia="zh-CN"/>
              </w:rPr>
            </w:pPr>
            <w:r>
              <w:t>NOTE 5:</w:t>
            </w:r>
            <w:r>
              <w:tab/>
            </w:r>
            <w:r>
              <w:rPr>
                <w:rFonts w:cs="Arial"/>
                <w:szCs w:val="18"/>
                <w:lang w:eastAsia="zh-CN"/>
              </w:rPr>
              <w:t xml:space="preserve">If </w:t>
            </w:r>
            <w:r>
              <w:rPr>
                <w:lang w:eastAsia="zh-CN"/>
              </w:rPr>
              <w:t xml:space="preserve">the </w:t>
            </w:r>
            <w:r>
              <w:rPr>
                <w:lang w:val="en-US" w:eastAsia="zh-CN"/>
              </w:rPr>
              <w:t>"</w:t>
            </w:r>
            <w:r>
              <w:t>spatialGranSizeTa</w:t>
            </w:r>
            <w:r>
              <w:rPr>
                <w:lang w:val="en-US" w:eastAsia="zh-CN"/>
              </w:rPr>
              <w:t>" and/or</w:t>
            </w:r>
            <w:r>
              <w:rPr>
                <w:lang w:val="en-US"/>
              </w:rPr>
              <w:t xml:space="preserve"> </w:t>
            </w:r>
            <w:r>
              <w:rPr>
                <w:lang w:val="en-US" w:eastAsia="zh-CN"/>
              </w:rPr>
              <w:t>"</w:t>
            </w:r>
            <w:r>
              <w:t>spatialGranSizeCell</w:t>
            </w:r>
            <w:r>
              <w:rPr>
                <w:lang w:val="en-US" w:eastAsia="zh-CN"/>
              </w:rPr>
              <w:t xml:space="preserve">" </w:t>
            </w:r>
            <w:r>
              <w:t xml:space="preserve">attributes </w:t>
            </w:r>
            <w:r>
              <w:rPr>
                <w:lang w:eastAsia="zh-CN"/>
              </w:rPr>
              <w:t>are</w:t>
            </w:r>
            <w:r>
              <w:t xml:space="preserve"> provided in the request, the number of TAs or cells contained in </w:t>
            </w:r>
            <w:r>
              <w:rPr>
                <w:lang w:val="en-US" w:eastAsia="zh-CN"/>
              </w:rPr>
              <w:t>"</w:t>
            </w:r>
            <w:r>
              <w:rPr>
                <w:lang w:eastAsia="zh-CN"/>
              </w:rPr>
              <w:t>networkArea</w:t>
            </w:r>
            <w:r>
              <w:rPr>
                <w:lang w:val="en-US" w:eastAsia="zh-CN"/>
              </w:rPr>
              <w:t>"</w:t>
            </w:r>
            <w:r>
              <w:rPr>
                <w:lang w:eastAsia="zh-CN"/>
              </w:rPr>
              <w:t xml:space="preserve"> attribute</w:t>
            </w:r>
            <w:r>
              <w:t xml:space="preserve"> </w:t>
            </w:r>
            <w:r>
              <w:rPr>
                <w:rFonts w:cs="Arial"/>
                <w:szCs w:val="18"/>
                <w:lang w:eastAsia="zh-CN"/>
              </w:rPr>
              <w:t>shall be</w:t>
            </w:r>
            <w:r>
              <w:t xml:space="preserve"> smaller than or equal to the values of the</w:t>
            </w:r>
            <w:r>
              <w:rPr>
                <w:lang w:eastAsia="zh-CN"/>
              </w:rPr>
              <w:t xml:space="preserve"> </w:t>
            </w:r>
            <w:r>
              <w:rPr>
                <w:lang w:val="en-US" w:eastAsia="zh-CN"/>
              </w:rPr>
              <w:t>"</w:t>
            </w:r>
            <w:r>
              <w:t>spatialGranSizeTa</w:t>
            </w:r>
            <w:r>
              <w:rPr>
                <w:lang w:val="en-US" w:eastAsia="zh-CN"/>
              </w:rPr>
              <w:t>" and/or</w:t>
            </w:r>
            <w:r>
              <w:rPr>
                <w:lang w:val="en-US"/>
              </w:rPr>
              <w:t xml:space="preserve"> </w:t>
            </w:r>
            <w:r>
              <w:rPr>
                <w:lang w:val="en-US" w:eastAsia="zh-CN"/>
              </w:rPr>
              <w:t>"</w:t>
            </w:r>
            <w:r>
              <w:t>spatialGranSizeCell</w:t>
            </w:r>
            <w:r>
              <w:rPr>
                <w:lang w:val="en-US" w:eastAsia="zh-CN"/>
              </w:rPr>
              <w:t>"</w:t>
            </w:r>
            <w:r>
              <w:t xml:space="preserve"> attributes</w:t>
            </w:r>
            <w:r>
              <w:rPr>
                <w:rFonts w:cs="Arial"/>
                <w:szCs w:val="18"/>
                <w:lang w:eastAsia="zh-CN"/>
              </w:rPr>
              <w:t>.</w:t>
            </w:r>
          </w:p>
        </w:tc>
      </w:tr>
    </w:tbl>
    <w:p w:rsidR="00A10B25" w:rsidRDefault="00A10B25"/>
    <w:p w:rsidR="00A10B25" w:rsidRDefault="00A10B25">
      <w:pPr>
        <w:pStyle w:val="Heading5"/>
      </w:pPr>
      <w:bookmarkStart w:id="4131" w:name="_Toc148522618"/>
      <w:bookmarkStart w:id="4132" w:name="_Toc145705714"/>
      <w:bookmarkStart w:id="4133" w:name="_Toc153363668"/>
      <w:r>
        <w:t>5.1.6.2.24</w:t>
      </w:r>
      <w:r>
        <w:tab/>
        <w:t xml:space="preserve">Type </w:t>
      </w:r>
      <w:bookmarkEnd w:id="4102"/>
      <w:bookmarkEnd w:id="4103"/>
      <w:bookmarkEnd w:id="4104"/>
      <w:r>
        <w:t>ServiceExperienceInfo</w:t>
      </w:r>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p>
    <w:p w:rsidR="00A10B25" w:rsidRDefault="00A10B25">
      <w:pPr>
        <w:pStyle w:val="TH"/>
      </w:pPr>
      <w:r>
        <w:t>Table 5.1.6.2.24-1: Definition of type ServiceExperienceInfo</w:t>
      </w:r>
    </w:p>
    <w:tbl>
      <w:tblPr>
        <w:tblW w:w="500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7"/>
        <w:gridCol w:w="2086"/>
        <w:gridCol w:w="286"/>
        <w:gridCol w:w="1067"/>
        <w:gridCol w:w="2314"/>
        <w:gridCol w:w="2447"/>
      </w:tblGrid>
      <w:tr w:rsidR="00A10B25">
        <w:trPr>
          <w:jc w:val="center"/>
        </w:trPr>
        <w:tc>
          <w:tcPr>
            <w:tcW w:w="806" w:type="pct"/>
            <w:shd w:val="clear" w:color="auto" w:fill="C0C0C0"/>
          </w:tcPr>
          <w:p w:rsidR="00A10B25" w:rsidRDefault="00A10B25">
            <w:pPr>
              <w:pStyle w:val="TAH"/>
            </w:pPr>
            <w:r>
              <w:t>Attribute name</w:t>
            </w:r>
          </w:p>
        </w:tc>
        <w:tc>
          <w:tcPr>
            <w:tcW w:w="1132" w:type="pct"/>
            <w:shd w:val="clear" w:color="auto" w:fill="C0C0C0"/>
          </w:tcPr>
          <w:p w:rsidR="00A10B25" w:rsidRDefault="00A10B25">
            <w:pPr>
              <w:pStyle w:val="TAH"/>
            </w:pPr>
            <w:r>
              <w:t>Data type</w:t>
            </w:r>
          </w:p>
        </w:tc>
        <w:tc>
          <w:tcPr>
            <w:tcW w:w="188" w:type="pct"/>
            <w:shd w:val="clear" w:color="auto" w:fill="C0C0C0"/>
          </w:tcPr>
          <w:p w:rsidR="00A10B25" w:rsidRDefault="00A10B25">
            <w:pPr>
              <w:pStyle w:val="TAH"/>
            </w:pPr>
            <w:r>
              <w:t>P</w:t>
            </w:r>
          </w:p>
        </w:tc>
        <w:tc>
          <w:tcPr>
            <w:tcW w:w="546" w:type="pct"/>
            <w:shd w:val="clear" w:color="auto" w:fill="C0C0C0"/>
          </w:tcPr>
          <w:p w:rsidR="00A10B25" w:rsidRDefault="00A10B25">
            <w:pPr>
              <w:pStyle w:val="TAH"/>
            </w:pPr>
            <w:r>
              <w:t>Cardinality</w:t>
            </w:r>
          </w:p>
        </w:tc>
        <w:tc>
          <w:tcPr>
            <w:tcW w:w="1336" w:type="pct"/>
            <w:shd w:val="clear" w:color="auto" w:fill="C0C0C0"/>
          </w:tcPr>
          <w:p w:rsidR="00A10B25" w:rsidRDefault="00A10B25">
            <w:pPr>
              <w:pStyle w:val="TAH"/>
              <w:rPr>
                <w:rFonts w:cs="Arial"/>
                <w:szCs w:val="18"/>
              </w:rPr>
            </w:pPr>
            <w:r>
              <w:rPr>
                <w:rFonts w:cs="Arial"/>
                <w:szCs w:val="18"/>
              </w:rPr>
              <w:t>Description</w:t>
            </w:r>
          </w:p>
        </w:tc>
        <w:tc>
          <w:tcPr>
            <w:tcW w:w="992" w:type="pct"/>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806" w:type="pct"/>
          </w:tcPr>
          <w:p w:rsidR="00A10B25" w:rsidRDefault="00A10B25">
            <w:pPr>
              <w:pStyle w:val="TAL"/>
              <w:tabs>
                <w:tab w:val="center" w:pos="1095"/>
              </w:tabs>
            </w:pPr>
            <w:r>
              <w:t>svcExprc</w:t>
            </w:r>
          </w:p>
        </w:tc>
        <w:tc>
          <w:tcPr>
            <w:tcW w:w="1132" w:type="pct"/>
          </w:tcPr>
          <w:p w:rsidR="00A10B25" w:rsidRDefault="00A10B25">
            <w:pPr>
              <w:pStyle w:val="TAL"/>
            </w:pPr>
            <w:r>
              <w:t>SvcExperience</w:t>
            </w:r>
          </w:p>
        </w:tc>
        <w:tc>
          <w:tcPr>
            <w:tcW w:w="188" w:type="pct"/>
          </w:tcPr>
          <w:p w:rsidR="00A10B25" w:rsidRDefault="00A10B25">
            <w:pPr>
              <w:pStyle w:val="TAC"/>
            </w:pPr>
            <w:r>
              <w:t>M</w:t>
            </w:r>
          </w:p>
        </w:tc>
        <w:tc>
          <w:tcPr>
            <w:tcW w:w="546" w:type="pct"/>
          </w:tcPr>
          <w:p w:rsidR="00A10B25" w:rsidRDefault="00A10B25">
            <w:pPr>
              <w:pStyle w:val="TAL"/>
            </w:pPr>
            <w:r>
              <w:t>1</w:t>
            </w:r>
          </w:p>
        </w:tc>
        <w:tc>
          <w:tcPr>
            <w:tcW w:w="1336" w:type="pct"/>
          </w:tcPr>
          <w:p w:rsidR="00A10B25" w:rsidRDefault="00A10B25">
            <w:pPr>
              <w:pStyle w:val="TAL"/>
            </w:pPr>
            <w:r>
              <w:rPr>
                <w:rFonts w:cs="Arial"/>
                <w:szCs w:val="18"/>
              </w:rPr>
              <w:t>Service experience</w:t>
            </w:r>
          </w:p>
        </w:tc>
        <w:tc>
          <w:tcPr>
            <w:tcW w:w="992" w:type="pct"/>
          </w:tcPr>
          <w:p w:rsidR="00A10B25" w:rsidRDefault="00A10B25">
            <w:pPr>
              <w:pStyle w:val="TAL"/>
              <w:rPr>
                <w:rFonts w:cs="Arial"/>
                <w:szCs w:val="18"/>
              </w:rPr>
            </w:pPr>
          </w:p>
        </w:tc>
      </w:tr>
      <w:tr w:rsidR="00A10B25">
        <w:trPr>
          <w:jc w:val="center"/>
        </w:trPr>
        <w:tc>
          <w:tcPr>
            <w:tcW w:w="806" w:type="pct"/>
          </w:tcPr>
          <w:p w:rsidR="00A10B25" w:rsidRDefault="00A10B25">
            <w:pPr>
              <w:pStyle w:val="TAL"/>
              <w:tabs>
                <w:tab w:val="center" w:pos="1095"/>
              </w:tabs>
            </w:pPr>
            <w:r>
              <w:t>svcExprcVariance</w:t>
            </w:r>
          </w:p>
        </w:tc>
        <w:tc>
          <w:tcPr>
            <w:tcW w:w="1132" w:type="pct"/>
          </w:tcPr>
          <w:p w:rsidR="00A10B25" w:rsidRDefault="00A10B25">
            <w:pPr>
              <w:pStyle w:val="TAL"/>
            </w:pPr>
            <w:r>
              <w:t>Float</w:t>
            </w:r>
          </w:p>
        </w:tc>
        <w:tc>
          <w:tcPr>
            <w:tcW w:w="188" w:type="pct"/>
          </w:tcPr>
          <w:p w:rsidR="00A10B25" w:rsidRDefault="00A10B25">
            <w:pPr>
              <w:pStyle w:val="TAC"/>
            </w:pPr>
            <w:r>
              <w:t>O</w:t>
            </w:r>
          </w:p>
        </w:tc>
        <w:tc>
          <w:tcPr>
            <w:tcW w:w="546" w:type="pct"/>
          </w:tcPr>
          <w:p w:rsidR="00A10B25" w:rsidRDefault="00A10B25">
            <w:pPr>
              <w:pStyle w:val="TAL"/>
            </w:pPr>
            <w:r>
              <w:t>0..1</w:t>
            </w:r>
          </w:p>
        </w:tc>
        <w:tc>
          <w:tcPr>
            <w:tcW w:w="1336" w:type="pct"/>
          </w:tcPr>
          <w:p w:rsidR="00A10B25" w:rsidRDefault="00A10B25">
            <w:pPr>
              <w:pStyle w:val="TAL"/>
              <w:rPr>
                <w:rFonts w:cs="Arial"/>
                <w:szCs w:val="18"/>
              </w:rPr>
            </w:pPr>
            <w:r>
              <w:rPr>
                <w:rFonts w:cs="Arial"/>
                <w:szCs w:val="18"/>
              </w:rPr>
              <w:t>This attribute indicates the variance .</w:t>
            </w:r>
          </w:p>
        </w:tc>
        <w:tc>
          <w:tcPr>
            <w:tcW w:w="992" w:type="pct"/>
          </w:tcPr>
          <w:p w:rsidR="00A10B25" w:rsidRDefault="00A10B25">
            <w:pPr>
              <w:pStyle w:val="TAL"/>
              <w:rPr>
                <w:rFonts w:cs="Arial"/>
                <w:szCs w:val="18"/>
              </w:rPr>
            </w:pPr>
          </w:p>
        </w:tc>
      </w:tr>
      <w:tr w:rsidR="00A10B25">
        <w:trPr>
          <w:jc w:val="center"/>
        </w:trPr>
        <w:tc>
          <w:tcPr>
            <w:tcW w:w="806" w:type="pct"/>
          </w:tcPr>
          <w:p w:rsidR="00A10B25" w:rsidRDefault="00A10B25">
            <w:pPr>
              <w:pStyle w:val="TAL"/>
              <w:tabs>
                <w:tab w:val="center" w:pos="1095"/>
              </w:tabs>
            </w:pPr>
            <w:r>
              <w:t>supis</w:t>
            </w:r>
          </w:p>
        </w:tc>
        <w:tc>
          <w:tcPr>
            <w:tcW w:w="1132" w:type="pct"/>
          </w:tcPr>
          <w:p w:rsidR="00A10B25" w:rsidRDefault="00A10B25">
            <w:pPr>
              <w:pStyle w:val="TAL"/>
            </w:pPr>
            <w:r>
              <w:t>array(Supi)</w:t>
            </w:r>
          </w:p>
        </w:tc>
        <w:tc>
          <w:tcPr>
            <w:tcW w:w="188" w:type="pct"/>
          </w:tcPr>
          <w:p w:rsidR="00A10B25" w:rsidRDefault="00A10B25">
            <w:pPr>
              <w:pStyle w:val="TAC"/>
            </w:pPr>
            <w:r>
              <w:t>O</w:t>
            </w:r>
          </w:p>
        </w:tc>
        <w:tc>
          <w:tcPr>
            <w:tcW w:w="546" w:type="pct"/>
          </w:tcPr>
          <w:p w:rsidR="00A10B25" w:rsidRDefault="00A10B25">
            <w:pPr>
              <w:pStyle w:val="TAL"/>
            </w:pPr>
            <w:r>
              <w:t>1..N</w:t>
            </w:r>
          </w:p>
        </w:tc>
        <w:tc>
          <w:tcPr>
            <w:tcW w:w="1336" w:type="pct"/>
          </w:tcPr>
          <w:p w:rsidR="00A10B25" w:rsidRDefault="00A10B25">
            <w:pPr>
              <w:pStyle w:val="TAL"/>
              <w:rPr>
                <w:rFonts w:cs="Arial"/>
                <w:szCs w:val="18"/>
              </w:rPr>
            </w:pPr>
            <w:r>
              <w:rPr>
                <w:rFonts w:cs="Arial"/>
                <w:szCs w:val="18"/>
              </w:rPr>
              <w:t>Each element identifies a UE.</w:t>
            </w:r>
          </w:p>
          <w:p w:rsidR="00A10B25" w:rsidRDefault="00A10B25">
            <w:pPr>
              <w:pStyle w:val="TAL"/>
              <w:rPr>
                <w:rFonts w:cs="Arial"/>
                <w:szCs w:val="18"/>
              </w:rPr>
            </w:pPr>
            <w:r>
              <w:rPr>
                <w:rFonts w:cs="Arial"/>
                <w:szCs w:val="18"/>
              </w:rPr>
              <w:t>May only be present if the subscription request applies to more than one UE. (NOTE 3)</w:t>
            </w:r>
          </w:p>
        </w:tc>
        <w:tc>
          <w:tcPr>
            <w:tcW w:w="992" w:type="pct"/>
          </w:tcPr>
          <w:p w:rsidR="00A10B25" w:rsidRDefault="00A10B25">
            <w:pPr>
              <w:pStyle w:val="TAL"/>
              <w:rPr>
                <w:rFonts w:cs="Arial"/>
                <w:szCs w:val="18"/>
              </w:rPr>
            </w:pPr>
          </w:p>
        </w:tc>
      </w:tr>
      <w:tr w:rsidR="00A10B25">
        <w:trPr>
          <w:jc w:val="center"/>
        </w:trPr>
        <w:tc>
          <w:tcPr>
            <w:tcW w:w="806" w:type="pct"/>
          </w:tcPr>
          <w:p w:rsidR="00A10B25" w:rsidRDefault="00A10B25">
            <w:pPr>
              <w:pStyle w:val="TAL"/>
            </w:pPr>
            <w:r>
              <w:t>snssai</w:t>
            </w:r>
          </w:p>
        </w:tc>
        <w:tc>
          <w:tcPr>
            <w:tcW w:w="1132" w:type="pct"/>
          </w:tcPr>
          <w:p w:rsidR="00A10B25" w:rsidRDefault="00A10B25">
            <w:pPr>
              <w:pStyle w:val="TAL"/>
            </w:pPr>
            <w:r>
              <w:t>Snssai</w:t>
            </w:r>
          </w:p>
        </w:tc>
        <w:tc>
          <w:tcPr>
            <w:tcW w:w="188" w:type="pct"/>
          </w:tcPr>
          <w:p w:rsidR="00A10B25" w:rsidRDefault="00A10B25">
            <w:pPr>
              <w:pStyle w:val="TAC"/>
            </w:pPr>
            <w:r>
              <w:t>C</w:t>
            </w:r>
          </w:p>
        </w:tc>
        <w:tc>
          <w:tcPr>
            <w:tcW w:w="546" w:type="pct"/>
          </w:tcPr>
          <w:p w:rsidR="00A10B25" w:rsidRDefault="00A10B25">
            <w:pPr>
              <w:pStyle w:val="TAL"/>
            </w:pPr>
            <w:r>
              <w:t>0..1</w:t>
            </w:r>
          </w:p>
        </w:tc>
        <w:tc>
          <w:tcPr>
            <w:tcW w:w="1336" w:type="pct"/>
          </w:tcPr>
          <w:p w:rsidR="00A10B25" w:rsidRDefault="00A10B25">
            <w:pPr>
              <w:pStyle w:val="TAL"/>
              <w:rPr>
                <w:rFonts w:eastAsia="Batang"/>
              </w:rPr>
            </w:pPr>
            <w:r>
              <w:rPr>
                <w:rFonts w:eastAsia="Batang"/>
              </w:rPr>
              <w:t>Identifies an S-NSSAI.</w:t>
            </w:r>
          </w:p>
          <w:p w:rsidR="00A10B25" w:rsidRDefault="00A10B25">
            <w:pPr>
              <w:pStyle w:val="TAL"/>
              <w:rPr>
                <w:rFonts w:eastAsia="Batang"/>
              </w:rPr>
            </w:pPr>
            <w:r>
              <w:rPr>
                <w:rFonts w:eastAsia="Batang"/>
              </w:rPr>
              <w:t xml:space="preserve">Shall be presented if the </w:t>
            </w:r>
            <w:r>
              <w:t>"snssais" was provided within EventSubscription during the subscription for event notification procedure.</w:t>
            </w:r>
          </w:p>
        </w:tc>
        <w:tc>
          <w:tcPr>
            <w:tcW w:w="992" w:type="pct"/>
          </w:tcPr>
          <w:p w:rsidR="00A10B25" w:rsidRDefault="00A10B25">
            <w:pPr>
              <w:pStyle w:val="TAL"/>
              <w:rPr>
                <w:rFonts w:cs="Arial"/>
                <w:szCs w:val="18"/>
              </w:rPr>
            </w:pPr>
          </w:p>
        </w:tc>
      </w:tr>
      <w:tr w:rsidR="00A10B25">
        <w:trPr>
          <w:jc w:val="center"/>
        </w:trPr>
        <w:tc>
          <w:tcPr>
            <w:tcW w:w="806" w:type="pct"/>
          </w:tcPr>
          <w:p w:rsidR="00A10B25" w:rsidRDefault="00A10B25">
            <w:pPr>
              <w:pStyle w:val="TAL"/>
            </w:pPr>
            <w:r>
              <w:t>appId</w:t>
            </w:r>
          </w:p>
        </w:tc>
        <w:tc>
          <w:tcPr>
            <w:tcW w:w="1132" w:type="pct"/>
          </w:tcPr>
          <w:p w:rsidR="00A10B25" w:rsidRDefault="00A10B25">
            <w:pPr>
              <w:pStyle w:val="TAL"/>
            </w:pPr>
            <w:r>
              <w:t>ApplicationId</w:t>
            </w:r>
          </w:p>
        </w:tc>
        <w:tc>
          <w:tcPr>
            <w:tcW w:w="188" w:type="pct"/>
          </w:tcPr>
          <w:p w:rsidR="00A10B25" w:rsidRDefault="00A10B25">
            <w:pPr>
              <w:pStyle w:val="TAC"/>
            </w:pPr>
            <w:r>
              <w:t>C</w:t>
            </w:r>
          </w:p>
        </w:tc>
        <w:tc>
          <w:tcPr>
            <w:tcW w:w="546" w:type="pct"/>
          </w:tcPr>
          <w:p w:rsidR="00A10B25" w:rsidRDefault="00A10B25">
            <w:pPr>
              <w:pStyle w:val="TAL"/>
            </w:pPr>
            <w:r>
              <w:t>0..1</w:t>
            </w:r>
          </w:p>
        </w:tc>
        <w:tc>
          <w:tcPr>
            <w:tcW w:w="1336" w:type="pct"/>
          </w:tcPr>
          <w:p w:rsidR="00A10B25" w:rsidRDefault="00A10B25">
            <w:pPr>
              <w:pStyle w:val="TAL"/>
              <w:rPr>
                <w:rFonts w:eastAsia="Batang"/>
              </w:rPr>
            </w:pPr>
            <w:r>
              <w:rPr>
                <w:rFonts w:eastAsia="Batang"/>
              </w:rPr>
              <w:t>Identifies an application.</w:t>
            </w:r>
          </w:p>
          <w:p w:rsidR="00A10B25" w:rsidRDefault="00A10B25">
            <w:pPr>
              <w:pStyle w:val="TAL"/>
              <w:rPr>
                <w:rFonts w:eastAsia="Batang"/>
              </w:rPr>
            </w:pPr>
            <w:r>
              <w:rPr>
                <w:rFonts w:eastAsia="Batang"/>
              </w:rPr>
              <w:t>Shall be present if the "appIds" was provided within EventSubscription during the subscription for event notification procedure.</w:t>
            </w:r>
          </w:p>
        </w:tc>
        <w:tc>
          <w:tcPr>
            <w:tcW w:w="992" w:type="pct"/>
          </w:tcPr>
          <w:p w:rsidR="00A10B25" w:rsidRDefault="00A10B25">
            <w:pPr>
              <w:pStyle w:val="TAL"/>
              <w:rPr>
                <w:rFonts w:cs="Arial"/>
                <w:szCs w:val="18"/>
              </w:rPr>
            </w:pPr>
          </w:p>
        </w:tc>
      </w:tr>
      <w:tr w:rsidR="00A10B25">
        <w:trPr>
          <w:jc w:val="center"/>
        </w:trPr>
        <w:tc>
          <w:tcPr>
            <w:tcW w:w="806" w:type="pct"/>
          </w:tcPr>
          <w:p w:rsidR="00A10B25" w:rsidRDefault="00A10B25">
            <w:pPr>
              <w:pStyle w:val="TAL"/>
            </w:pPr>
            <w:r>
              <w:t>srvExpcType</w:t>
            </w:r>
          </w:p>
        </w:tc>
        <w:tc>
          <w:tcPr>
            <w:tcW w:w="1132" w:type="pct"/>
          </w:tcPr>
          <w:p w:rsidR="00A10B25" w:rsidRDefault="00A10B25">
            <w:pPr>
              <w:pStyle w:val="TAL"/>
            </w:pPr>
            <w:r>
              <w:rPr>
                <w:lang w:eastAsia="zh-CN"/>
              </w:rPr>
              <w:t>ServiceExperienceType</w:t>
            </w:r>
          </w:p>
        </w:tc>
        <w:tc>
          <w:tcPr>
            <w:tcW w:w="188" w:type="pct"/>
          </w:tcPr>
          <w:p w:rsidR="00A10B25" w:rsidRDefault="00A10B25">
            <w:pPr>
              <w:pStyle w:val="TAC"/>
            </w:pPr>
            <w:r>
              <w:rPr>
                <w:rFonts w:hint="eastAsia"/>
                <w:lang w:eastAsia="zh-CN"/>
              </w:rPr>
              <w:t>O</w:t>
            </w:r>
          </w:p>
        </w:tc>
        <w:tc>
          <w:tcPr>
            <w:tcW w:w="546" w:type="pct"/>
          </w:tcPr>
          <w:p w:rsidR="00A10B25" w:rsidRDefault="00A10B25">
            <w:pPr>
              <w:pStyle w:val="TAL"/>
            </w:pPr>
            <w:r>
              <w:t>0..1</w:t>
            </w:r>
          </w:p>
        </w:tc>
        <w:tc>
          <w:tcPr>
            <w:tcW w:w="1336" w:type="pct"/>
          </w:tcPr>
          <w:p w:rsidR="00A10B25" w:rsidRDefault="00A10B25">
            <w:pPr>
              <w:pStyle w:val="TAL"/>
              <w:rPr>
                <w:rFonts w:eastAsia="Batang"/>
              </w:rPr>
            </w:pPr>
            <w:r>
              <w:rPr>
                <w:rFonts w:hint="eastAsia"/>
                <w:lang w:eastAsia="zh-CN"/>
              </w:rPr>
              <w:t>I</w:t>
            </w:r>
            <w:r>
              <w:rPr>
                <w:lang w:eastAsia="zh-CN"/>
              </w:rPr>
              <w:t>ndicates the type of Service Experience analytics.</w:t>
            </w:r>
          </w:p>
        </w:tc>
        <w:tc>
          <w:tcPr>
            <w:tcW w:w="992" w:type="pct"/>
          </w:tcPr>
          <w:p w:rsidR="00A10B25" w:rsidRDefault="00A10B25">
            <w:pPr>
              <w:pStyle w:val="TAL"/>
              <w:rPr>
                <w:rFonts w:cs="Arial"/>
                <w:szCs w:val="18"/>
              </w:rPr>
            </w:pPr>
            <w:r>
              <w:rPr>
                <w:rFonts w:cs="Arial" w:hint="eastAsia"/>
                <w:szCs w:val="18"/>
                <w:lang w:eastAsia="zh-CN"/>
              </w:rPr>
              <w:t>S</w:t>
            </w:r>
            <w:r>
              <w:rPr>
                <w:rFonts w:cs="Arial"/>
                <w:szCs w:val="18"/>
                <w:lang w:eastAsia="zh-CN"/>
              </w:rPr>
              <w:t>erviceExperienceExt</w:t>
            </w:r>
          </w:p>
        </w:tc>
      </w:tr>
      <w:tr w:rsidR="00A10B25">
        <w:trPr>
          <w:jc w:val="center"/>
        </w:trPr>
        <w:tc>
          <w:tcPr>
            <w:tcW w:w="806" w:type="pct"/>
          </w:tcPr>
          <w:p w:rsidR="00A10B25" w:rsidRDefault="00A10B25">
            <w:pPr>
              <w:pStyle w:val="TAL"/>
            </w:pPr>
            <w:r>
              <w:rPr>
                <w:lang w:eastAsia="zh-CN"/>
              </w:rPr>
              <w:t>ueLocs</w:t>
            </w:r>
          </w:p>
        </w:tc>
        <w:tc>
          <w:tcPr>
            <w:tcW w:w="1132" w:type="pct"/>
          </w:tcPr>
          <w:p w:rsidR="00A10B25" w:rsidRDefault="00A10B25">
            <w:pPr>
              <w:pStyle w:val="TAL"/>
              <w:rPr>
                <w:lang w:eastAsia="zh-CN"/>
              </w:rPr>
            </w:pPr>
            <w:r>
              <w:t>array(LocationInfo)</w:t>
            </w:r>
          </w:p>
        </w:tc>
        <w:tc>
          <w:tcPr>
            <w:tcW w:w="188" w:type="pct"/>
          </w:tcPr>
          <w:p w:rsidR="00A10B25" w:rsidRDefault="00A10B25">
            <w:pPr>
              <w:pStyle w:val="TAC"/>
              <w:rPr>
                <w:rFonts w:hint="eastAsia"/>
                <w:lang w:eastAsia="zh-CN"/>
              </w:rPr>
            </w:pPr>
            <w:r>
              <w:t>C</w:t>
            </w:r>
          </w:p>
        </w:tc>
        <w:tc>
          <w:tcPr>
            <w:tcW w:w="546" w:type="pct"/>
          </w:tcPr>
          <w:p w:rsidR="00A10B25" w:rsidRDefault="00A10B25">
            <w:pPr>
              <w:pStyle w:val="TAL"/>
            </w:pPr>
            <w:r>
              <w:rPr>
                <w:lang w:eastAsia="zh-CN"/>
              </w:rPr>
              <w:t>1..N</w:t>
            </w:r>
          </w:p>
        </w:tc>
        <w:tc>
          <w:tcPr>
            <w:tcW w:w="1336" w:type="pct"/>
          </w:tcPr>
          <w:p w:rsidR="00A10B25" w:rsidRDefault="00A10B25">
            <w:pPr>
              <w:pStyle w:val="TAL"/>
              <w:rPr>
                <w:rFonts w:cs="Arial"/>
                <w:szCs w:val="18"/>
                <w:lang w:eastAsia="zh-CN"/>
              </w:rPr>
            </w:pPr>
            <w:r>
              <w:rPr>
                <w:rFonts w:cs="Arial"/>
                <w:szCs w:val="18"/>
                <w:lang w:eastAsia="zh-CN"/>
              </w:rPr>
              <w:t>This attribute includes a list of UE location information during the time duration.</w:t>
            </w:r>
          </w:p>
          <w:p w:rsidR="00A10B25" w:rsidRDefault="00A10B25">
            <w:pPr>
              <w:pStyle w:val="TAL"/>
            </w:pPr>
            <w:r>
              <w:rPr>
                <w:rFonts w:cs="Arial"/>
                <w:szCs w:val="18"/>
              </w:rPr>
              <w:t>Shall be present</w:t>
            </w:r>
            <w:r>
              <w:rPr>
                <w:lang w:eastAsia="zh-CN"/>
              </w:rPr>
              <w:t xml:space="preserve"> if one of the elements in the "listOfAnaSubsets" attribute was set to UE_LOCATION</w:t>
            </w:r>
            <w:r>
              <w:t>.</w:t>
            </w:r>
          </w:p>
          <w:p w:rsidR="00A10B25" w:rsidRDefault="00A10B25">
            <w:pPr>
              <w:pStyle w:val="TAL"/>
              <w:rPr>
                <w:rFonts w:hint="eastAsia"/>
                <w:lang w:eastAsia="zh-CN"/>
              </w:rPr>
            </w:pPr>
            <w:r>
              <w:rPr>
                <w:rFonts w:cs="Arial"/>
                <w:szCs w:val="18"/>
              </w:rPr>
              <w:t>(NOTE </w:t>
            </w:r>
            <w:r>
              <w:rPr>
                <w:rFonts w:cs="Arial"/>
                <w:szCs w:val="18"/>
                <w:lang w:eastAsia="zh-CN"/>
              </w:rPr>
              <w:t>2</w:t>
            </w:r>
            <w:r>
              <w:rPr>
                <w:rFonts w:cs="Arial"/>
                <w:szCs w:val="18"/>
              </w:rPr>
              <w:t>)</w:t>
            </w:r>
          </w:p>
        </w:tc>
        <w:tc>
          <w:tcPr>
            <w:tcW w:w="992" w:type="pct"/>
          </w:tcPr>
          <w:p w:rsidR="00A10B25" w:rsidRDefault="00A10B25">
            <w:pPr>
              <w:pStyle w:val="TAL"/>
              <w:rPr>
                <w:rFonts w:cs="Arial" w:hint="eastAsia"/>
                <w:szCs w:val="18"/>
                <w:lang w:eastAsia="zh-CN"/>
              </w:rPr>
            </w:pPr>
            <w:r>
              <w:rPr>
                <w:rFonts w:cs="Arial" w:hint="eastAsia"/>
                <w:szCs w:val="18"/>
                <w:lang w:eastAsia="zh-CN"/>
              </w:rPr>
              <w:t>S</w:t>
            </w:r>
            <w:r>
              <w:rPr>
                <w:rFonts w:cs="Arial"/>
                <w:szCs w:val="18"/>
                <w:lang w:eastAsia="zh-CN"/>
              </w:rPr>
              <w:t>erviceExperienceExt</w:t>
            </w:r>
          </w:p>
        </w:tc>
      </w:tr>
      <w:tr w:rsidR="00A10B25">
        <w:trPr>
          <w:jc w:val="center"/>
        </w:trPr>
        <w:tc>
          <w:tcPr>
            <w:tcW w:w="806" w:type="pct"/>
          </w:tcPr>
          <w:p w:rsidR="00A10B25" w:rsidRDefault="00A10B25">
            <w:pPr>
              <w:pStyle w:val="TAL"/>
            </w:pPr>
            <w:r>
              <w:rPr>
                <w:lang w:eastAsia="zh-CN"/>
              </w:rPr>
              <w:t>upfInfo</w:t>
            </w:r>
          </w:p>
        </w:tc>
        <w:tc>
          <w:tcPr>
            <w:tcW w:w="1132" w:type="pct"/>
          </w:tcPr>
          <w:p w:rsidR="00A10B25" w:rsidRDefault="00A10B25">
            <w:pPr>
              <w:pStyle w:val="TAL"/>
              <w:rPr>
                <w:lang w:eastAsia="zh-CN"/>
              </w:rPr>
            </w:pPr>
            <w:r>
              <w:rPr>
                <w:lang w:val="en-US" w:eastAsia="en-US"/>
              </w:rPr>
              <w:t>UpfInformation</w:t>
            </w:r>
          </w:p>
        </w:tc>
        <w:tc>
          <w:tcPr>
            <w:tcW w:w="188" w:type="pct"/>
          </w:tcPr>
          <w:p w:rsidR="00A10B25" w:rsidRDefault="00A10B25">
            <w:pPr>
              <w:pStyle w:val="TAC"/>
              <w:rPr>
                <w:rFonts w:hint="eastAsia"/>
                <w:lang w:eastAsia="zh-CN"/>
              </w:rPr>
            </w:pPr>
            <w:r>
              <w:rPr>
                <w:lang w:eastAsia="zh-CN"/>
              </w:rPr>
              <w:t>C</w:t>
            </w:r>
          </w:p>
        </w:tc>
        <w:tc>
          <w:tcPr>
            <w:tcW w:w="546" w:type="pct"/>
          </w:tcPr>
          <w:p w:rsidR="00A10B25" w:rsidRDefault="00A10B25">
            <w:pPr>
              <w:pStyle w:val="TAL"/>
            </w:pPr>
            <w:r>
              <w:t>0..1</w:t>
            </w:r>
          </w:p>
        </w:tc>
        <w:tc>
          <w:tcPr>
            <w:tcW w:w="1336" w:type="pct"/>
          </w:tcPr>
          <w:p w:rsidR="00A10B25" w:rsidRDefault="00A10B25">
            <w:pPr>
              <w:pStyle w:val="TAL"/>
              <w:rPr>
                <w:rFonts w:cs="Arial"/>
                <w:szCs w:val="18"/>
              </w:rPr>
            </w:pPr>
            <w:r>
              <w:rPr>
                <w:lang w:eastAsia="zh-CN"/>
              </w:rPr>
              <w:t>Represents</w:t>
            </w:r>
            <w:r>
              <w:t xml:space="preserve"> the </w:t>
            </w:r>
            <w:r>
              <w:rPr>
                <w:lang w:eastAsia="zh-CN"/>
              </w:rPr>
              <w:t>information of the UPF serving the UE.</w:t>
            </w:r>
          </w:p>
          <w:p w:rsidR="00A10B25" w:rsidRDefault="00A10B25">
            <w:pPr>
              <w:pStyle w:val="TAL"/>
              <w:rPr>
                <w:rFonts w:hint="eastAsia"/>
                <w:lang w:eastAsia="zh-CN"/>
              </w:rPr>
            </w:pPr>
            <w:r>
              <w:rPr>
                <w:rFonts w:cs="Arial"/>
                <w:szCs w:val="18"/>
              </w:rPr>
              <w:t>Shall be present only if the "</w:t>
            </w:r>
            <w:r>
              <w:rPr>
                <w:rFonts w:cs="Arial"/>
                <w:szCs w:val="18"/>
                <w:lang w:eastAsia="ja-JP"/>
              </w:rPr>
              <w:t>upfInfo</w:t>
            </w:r>
            <w:r>
              <w:rPr>
                <w:rFonts w:cs="Arial"/>
                <w:szCs w:val="18"/>
              </w:rPr>
              <w:t>" attribute was provided in the request or subscription and the NF service consumer is identified as not an AF or a NEF. (NOTE 4)</w:t>
            </w:r>
          </w:p>
        </w:tc>
        <w:tc>
          <w:tcPr>
            <w:tcW w:w="992" w:type="pct"/>
          </w:tcPr>
          <w:p w:rsidR="00A10B25" w:rsidRDefault="00A10B25">
            <w:pPr>
              <w:pStyle w:val="TAL"/>
              <w:rPr>
                <w:rFonts w:cs="Arial" w:hint="eastAsia"/>
                <w:szCs w:val="18"/>
                <w:lang w:eastAsia="zh-CN"/>
              </w:rPr>
            </w:pPr>
            <w:r>
              <w:rPr>
                <w:rFonts w:cs="Arial"/>
                <w:szCs w:val="18"/>
                <w:lang w:eastAsia="zh-CN"/>
              </w:rPr>
              <w:t>ServiceExperienceExt</w:t>
            </w:r>
          </w:p>
        </w:tc>
      </w:tr>
      <w:tr w:rsidR="00A10B25">
        <w:trPr>
          <w:jc w:val="center"/>
        </w:trPr>
        <w:tc>
          <w:tcPr>
            <w:tcW w:w="806" w:type="pct"/>
          </w:tcPr>
          <w:p w:rsidR="00A10B25" w:rsidRDefault="00A10B25">
            <w:pPr>
              <w:pStyle w:val="TAL"/>
            </w:pPr>
            <w:r>
              <w:rPr>
                <w:lang w:eastAsia="zh-CN"/>
              </w:rPr>
              <w:t>dnai</w:t>
            </w:r>
          </w:p>
        </w:tc>
        <w:tc>
          <w:tcPr>
            <w:tcW w:w="1132" w:type="pct"/>
          </w:tcPr>
          <w:p w:rsidR="00A10B25" w:rsidRDefault="00A10B25">
            <w:pPr>
              <w:pStyle w:val="TAL"/>
              <w:rPr>
                <w:lang w:eastAsia="zh-CN"/>
              </w:rPr>
            </w:pPr>
            <w:r>
              <w:t>Dnai</w:t>
            </w:r>
          </w:p>
        </w:tc>
        <w:tc>
          <w:tcPr>
            <w:tcW w:w="188" w:type="pct"/>
          </w:tcPr>
          <w:p w:rsidR="00A10B25" w:rsidRDefault="00A10B25">
            <w:pPr>
              <w:pStyle w:val="TAC"/>
              <w:rPr>
                <w:rFonts w:hint="eastAsia"/>
                <w:lang w:eastAsia="zh-CN"/>
              </w:rPr>
            </w:pPr>
            <w:r>
              <w:rPr>
                <w:lang w:eastAsia="zh-CN"/>
              </w:rPr>
              <w:t>C</w:t>
            </w:r>
          </w:p>
        </w:tc>
        <w:tc>
          <w:tcPr>
            <w:tcW w:w="546" w:type="pct"/>
          </w:tcPr>
          <w:p w:rsidR="00A10B25" w:rsidRDefault="00A10B25">
            <w:pPr>
              <w:pStyle w:val="TAL"/>
            </w:pPr>
            <w:r>
              <w:t>0..1</w:t>
            </w:r>
          </w:p>
        </w:tc>
        <w:tc>
          <w:tcPr>
            <w:tcW w:w="1336" w:type="pct"/>
          </w:tcPr>
          <w:p w:rsidR="00A10B25" w:rsidRDefault="00A10B25">
            <w:pPr>
              <w:pStyle w:val="TAL"/>
              <w:rPr>
                <w:rFonts w:cs="Arial"/>
                <w:szCs w:val="18"/>
              </w:rPr>
            </w:pPr>
            <w:r>
              <w:rPr>
                <w:lang w:val="en-US" w:eastAsia="en-US"/>
              </w:rPr>
              <w:t>Indicates the DN Access Identifier representing location of the service flow.</w:t>
            </w:r>
            <w:r>
              <w:rPr>
                <w:rFonts w:cs="Arial"/>
                <w:szCs w:val="18"/>
              </w:rPr>
              <w:t xml:space="preserve"> Shall be present if the "</w:t>
            </w:r>
            <w:r>
              <w:t>dnais</w:t>
            </w:r>
            <w:r>
              <w:rPr>
                <w:rFonts w:cs="Arial"/>
                <w:szCs w:val="18"/>
              </w:rPr>
              <w:t>" attribute was provided in the request or subscription.</w:t>
            </w:r>
          </w:p>
          <w:p w:rsidR="00A10B25" w:rsidRDefault="00A10B25">
            <w:pPr>
              <w:pStyle w:val="TAL"/>
              <w:rPr>
                <w:rFonts w:hint="eastAsia"/>
                <w:lang w:eastAsia="zh-CN"/>
              </w:rPr>
            </w:pPr>
          </w:p>
        </w:tc>
        <w:tc>
          <w:tcPr>
            <w:tcW w:w="992" w:type="pct"/>
          </w:tcPr>
          <w:p w:rsidR="00A10B25" w:rsidRDefault="00A10B25">
            <w:pPr>
              <w:pStyle w:val="TAL"/>
              <w:rPr>
                <w:rFonts w:cs="Arial" w:hint="eastAsia"/>
                <w:szCs w:val="18"/>
                <w:lang w:eastAsia="zh-CN"/>
              </w:rPr>
            </w:pPr>
            <w:r>
              <w:rPr>
                <w:rFonts w:cs="Arial" w:hint="eastAsia"/>
                <w:szCs w:val="18"/>
                <w:lang w:eastAsia="zh-CN"/>
              </w:rPr>
              <w:t>S</w:t>
            </w:r>
            <w:r>
              <w:rPr>
                <w:rFonts w:cs="Arial"/>
                <w:szCs w:val="18"/>
                <w:lang w:eastAsia="zh-CN"/>
              </w:rPr>
              <w:t>erviceExperienceExt</w:t>
            </w:r>
          </w:p>
        </w:tc>
      </w:tr>
      <w:tr w:rsidR="00A10B25">
        <w:trPr>
          <w:jc w:val="center"/>
        </w:trPr>
        <w:tc>
          <w:tcPr>
            <w:tcW w:w="806" w:type="pct"/>
          </w:tcPr>
          <w:p w:rsidR="00A10B25" w:rsidRDefault="00A10B25">
            <w:pPr>
              <w:pStyle w:val="TAL"/>
            </w:pPr>
            <w:r>
              <w:rPr>
                <w:rFonts w:hint="eastAsia"/>
                <w:lang w:eastAsia="zh-CN"/>
              </w:rPr>
              <w:t>a</w:t>
            </w:r>
            <w:r>
              <w:rPr>
                <w:lang w:eastAsia="zh-CN"/>
              </w:rPr>
              <w:t>ppServerInst</w:t>
            </w:r>
          </w:p>
        </w:tc>
        <w:tc>
          <w:tcPr>
            <w:tcW w:w="1132" w:type="pct"/>
          </w:tcPr>
          <w:p w:rsidR="00A10B25" w:rsidRDefault="00A10B25">
            <w:pPr>
              <w:pStyle w:val="TAL"/>
              <w:rPr>
                <w:lang w:eastAsia="zh-CN"/>
              </w:rPr>
            </w:pPr>
            <w:r>
              <w:rPr>
                <w:rFonts w:hint="eastAsia"/>
                <w:lang w:eastAsia="zh-CN"/>
              </w:rPr>
              <w:t>A</w:t>
            </w:r>
            <w:r>
              <w:rPr>
                <w:lang w:eastAsia="zh-CN"/>
              </w:rPr>
              <w:t>ddrFqdn</w:t>
            </w:r>
          </w:p>
        </w:tc>
        <w:tc>
          <w:tcPr>
            <w:tcW w:w="188" w:type="pct"/>
          </w:tcPr>
          <w:p w:rsidR="00A10B25" w:rsidRDefault="00A10B25">
            <w:pPr>
              <w:pStyle w:val="TAC"/>
              <w:rPr>
                <w:rFonts w:hint="eastAsia"/>
                <w:lang w:eastAsia="zh-CN"/>
              </w:rPr>
            </w:pPr>
            <w:r>
              <w:rPr>
                <w:lang w:eastAsia="zh-CN"/>
              </w:rPr>
              <w:t>C</w:t>
            </w:r>
          </w:p>
        </w:tc>
        <w:tc>
          <w:tcPr>
            <w:tcW w:w="546" w:type="pct"/>
          </w:tcPr>
          <w:p w:rsidR="00A10B25" w:rsidRDefault="00A10B25">
            <w:pPr>
              <w:pStyle w:val="TAL"/>
            </w:pPr>
            <w:r>
              <w:t>0..1</w:t>
            </w:r>
          </w:p>
        </w:tc>
        <w:tc>
          <w:tcPr>
            <w:tcW w:w="1336" w:type="pct"/>
          </w:tcPr>
          <w:p w:rsidR="00A10B25" w:rsidRDefault="00A10B25">
            <w:pPr>
              <w:pStyle w:val="TAL"/>
            </w:pPr>
            <w:r>
              <w:rPr>
                <w:lang w:eastAsia="zh-CN"/>
              </w:rPr>
              <w:t>R</w:t>
            </w:r>
            <w:r>
              <w:rPr>
                <w:rFonts w:hint="eastAsia"/>
                <w:lang w:eastAsia="zh-CN"/>
              </w:rPr>
              <w:t>epresents</w:t>
            </w:r>
            <w:r>
              <w:t xml:space="preserve"> the Application Server Instance (IP address or FQDN of the Application Server).</w:t>
            </w:r>
          </w:p>
          <w:p w:rsidR="00A10B25" w:rsidRDefault="00A10B25">
            <w:pPr>
              <w:pStyle w:val="TAL"/>
              <w:rPr>
                <w:rFonts w:hint="eastAsia"/>
                <w:lang w:eastAsia="zh-CN"/>
              </w:rPr>
            </w:pPr>
            <w:r>
              <w:rPr>
                <w:rFonts w:cs="Arial"/>
                <w:szCs w:val="18"/>
              </w:rPr>
              <w:t>Shall be present if the "</w:t>
            </w:r>
            <w:r>
              <w:rPr>
                <w:lang w:eastAsia="zh-CN"/>
              </w:rPr>
              <w:t>appServerAddrs</w:t>
            </w:r>
            <w:r>
              <w:rPr>
                <w:rFonts w:cs="Arial"/>
                <w:szCs w:val="18"/>
              </w:rPr>
              <w:t>" attribute was provided in the request or subscription.</w:t>
            </w:r>
          </w:p>
        </w:tc>
        <w:tc>
          <w:tcPr>
            <w:tcW w:w="992" w:type="pct"/>
          </w:tcPr>
          <w:p w:rsidR="00A10B25" w:rsidRDefault="00A10B25">
            <w:pPr>
              <w:pStyle w:val="TAL"/>
              <w:rPr>
                <w:rFonts w:cs="Arial" w:hint="eastAsia"/>
                <w:szCs w:val="18"/>
                <w:lang w:eastAsia="zh-CN"/>
              </w:rPr>
            </w:pPr>
            <w:r>
              <w:rPr>
                <w:rFonts w:cs="Arial" w:hint="eastAsia"/>
                <w:szCs w:val="18"/>
                <w:lang w:eastAsia="zh-CN"/>
              </w:rPr>
              <w:t>S</w:t>
            </w:r>
            <w:r>
              <w:rPr>
                <w:rFonts w:cs="Arial"/>
                <w:szCs w:val="18"/>
                <w:lang w:eastAsia="zh-CN"/>
              </w:rPr>
              <w:t>erviceExperienceExt</w:t>
            </w:r>
          </w:p>
        </w:tc>
      </w:tr>
      <w:tr w:rsidR="00A10B25">
        <w:trPr>
          <w:jc w:val="center"/>
        </w:trPr>
        <w:tc>
          <w:tcPr>
            <w:tcW w:w="806" w:type="pct"/>
          </w:tcPr>
          <w:p w:rsidR="00A10B25" w:rsidRDefault="00A10B25">
            <w:pPr>
              <w:pStyle w:val="TAL"/>
            </w:pPr>
            <w:r>
              <w:t>confidence</w:t>
            </w:r>
          </w:p>
        </w:tc>
        <w:tc>
          <w:tcPr>
            <w:tcW w:w="1132" w:type="pct"/>
          </w:tcPr>
          <w:p w:rsidR="00A10B25" w:rsidRDefault="00A10B25">
            <w:pPr>
              <w:pStyle w:val="TAL"/>
            </w:pPr>
            <w:r>
              <w:rPr>
                <w:lang w:eastAsia="zh-CN"/>
              </w:rPr>
              <w:t>Uinteger</w:t>
            </w:r>
          </w:p>
        </w:tc>
        <w:tc>
          <w:tcPr>
            <w:tcW w:w="188" w:type="pct"/>
          </w:tcPr>
          <w:p w:rsidR="00A10B25" w:rsidRDefault="00A10B25">
            <w:pPr>
              <w:pStyle w:val="TAC"/>
            </w:pPr>
            <w:r>
              <w:t>C</w:t>
            </w:r>
          </w:p>
        </w:tc>
        <w:tc>
          <w:tcPr>
            <w:tcW w:w="546" w:type="pct"/>
          </w:tcPr>
          <w:p w:rsidR="00A10B25" w:rsidRDefault="00A10B25">
            <w:pPr>
              <w:pStyle w:val="TAL"/>
            </w:pPr>
            <w:r>
              <w:t>0..1</w:t>
            </w:r>
          </w:p>
        </w:tc>
        <w:tc>
          <w:tcPr>
            <w:tcW w:w="1336" w:type="pct"/>
          </w:tcPr>
          <w:p w:rsidR="00A10B25" w:rsidRDefault="00A10B25">
            <w:pPr>
              <w:pStyle w:val="TAL"/>
            </w:pPr>
            <w:r>
              <w:t>Indicates the confidence of the prediction. (NOTE 1)</w:t>
            </w:r>
          </w:p>
          <w:p w:rsidR="00A10B25" w:rsidRDefault="00A10B25">
            <w:pPr>
              <w:pStyle w:val="TAL"/>
            </w:pPr>
            <w:r>
              <w:t>Shall be present if the analytics result is a prediction.</w:t>
            </w:r>
          </w:p>
          <w:p w:rsidR="00A10B25" w:rsidRDefault="00A10B25">
            <w:pPr>
              <w:pStyle w:val="TAL"/>
              <w:rPr>
                <w:rFonts w:eastAsia="Batang"/>
              </w:rPr>
            </w:pPr>
            <w:r>
              <w:rPr>
                <w:rFonts w:cs="Arial"/>
                <w:szCs w:val="18"/>
                <w:lang w:eastAsia="zh-CN"/>
              </w:rPr>
              <w:t>Minimum = 0. Maximum = 100.</w:t>
            </w:r>
          </w:p>
        </w:tc>
        <w:tc>
          <w:tcPr>
            <w:tcW w:w="992" w:type="pct"/>
          </w:tcPr>
          <w:p w:rsidR="00A10B25" w:rsidRDefault="00A10B25">
            <w:pPr>
              <w:pStyle w:val="TAL"/>
              <w:rPr>
                <w:rFonts w:cs="Arial"/>
                <w:szCs w:val="18"/>
              </w:rPr>
            </w:pPr>
          </w:p>
        </w:tc>
      </w:tr>
      <w:tr w:rsidR="00A10B25">
        <w:trPr>
          <w:jc w:val="center"/>
        </w:trPr>
        <w:tc>
          <w:tcPr>
            <w:tcW w:w="806" w:type="pct"/>
          </w:tcPr>
          <w:p w:rsidR="00A10B25" w:rsidRDefault="00A10B25">
            <w:pPr>
              <w:pStyle w:val="TAL"/>
            </w:pPr>
            <w:r>
              <w:t>dnn</w:t>
            </w:r>
          </w:p>
        </w:tc>
        <w:tc>
          <w:tcPr>
            <w:tcW w:w="1132" w:type="pct"/>
          </w:tcPr>
          <w:p w:rsidR="00A10B25" w:rsidRDefault="00A10B25">
            <w:pPr>
              <w:pStyle w:val="TAL"/>
            </w:pPr>
            <w:r>
              <w:t>Dnn</w:t>
            </w:r>
          </w:p>
        </w:tc>
        <w:tc>
          <w:tcPr>
            <w:tcW w:w="188" w:type="pct"/>
          </w:tcPr>
          <w:p w:rsidR="00A10B25" w:rsidRDefault="00A10B25">
            <w:pPr>
              <w:pStyle w:val="TAC"/>
            </w:pPr>
            <w:r>
              <w:t>C</w:t>
            </w:r>
          </w:p>
        </w:tc>
        <w:tc>
          <w:tcPr>
            <w:tcW w:w="546" w:type="pct"/>
          </w:tcPr>
          <w:p w:rsidR="00A10B25" w:rsidRDefault="00A10B25">
            <w:pPr>
              <w:pStyle w:val="TAL"/>
            </w:pPr>
            <w:r>
              <w:rPr>
                <w:lang w:eastAsia="zh-CN"/>
              </w:rPr>
              <w:t>0..1</w:t>
            </w:r>
          </w:p>
        </w:tc>
        <w:tc>
          <w:tcPr>
            <w:tcW w:w="1336" w:type="pct"/>
          </w:tcPr>
          <w:p w:rsidR="00A10B25" w:rsidRDefault="00A10B25">
            <w:pPr>
              <w:pStyle w:val="TAL"/>
              <w:rPr>
                <w:rFonts w:cs="Arial"/>
                <w:szCs w:val="18"/>
                <w:lang w:eastAsia="zh-CN"/>
              </w:rPr>
            </w:pPr>
            <w:r>
              <w:rPr>
                <w:rFonts w:cs="Arial"/>
                <w:szCs w:val="18"/>
                <w:lang w:eastAsia="zh-CN"/>
              </w:rPr>
              <w:t>Identifies DNN, a full DNN with both the Network Identifier and Operator Identifier, or a DNN with the Network Identifier only.</w:t>
            </w:r>
          </w:p>
          <w:p w:rsidR="00A10B25" w:rsidRDefault="00A10B25">
            <w:pPr>
              <w:pStyle w:val="TAL"/>
            </w:pPr>
            <w:r>
              <w:rPr>
                <w:lang w:eastAsia="zh-CN"/>
              </w:rPr>
              <w:t xml:space="preserve">Shall be present if the </w:t>
            </w:r>
            <w:r>
              <w:t>"dnns" was provided within EventSubscription during the subscription for event notification procedure.</w:t>
            </w:r>
          </w:p>
        </w:tc>
        <w:tc>
          <w:tcPr>
            <w:tcW w:w="992" w:type="pct"/>
          </w:tcPr>
          <w:p w:rsidR="00A10B25" w:rsidRDefault="00A10B25">
            <w:pPr>
              <w:pStyle w:val="TAL"/>
              <w:rPr>
                <w:rFonts w:cs="Arial"/>
                <w:szCs w:val="18"/>
              </w:rPr>
            </w:pPr>
          </w:p>
        </w:tc>
      </w:tr>
      <w:tr w:rsidR="00A10B25">
        <w:trPr>
          <w:jc w:val="center"/>
        </w:trPr>
        <w:tc>
          <w:tcPr>
            <w:tcW w:w="806" w:type="pct"/>
          </w:tcPr>
          <w:p w:rsidR="00A10B25" w:rsidRDefault="00A10B25">
            <w:pPr>
              <w:pStyle w:val="TAL"/>
            </w:pPr>
            <w:r>
              <w:t>networkArea</w:t>
            </w:r>
          </w:p>
        </w:tc>
        <w:tc>
          <w:tcPr>
            <w:tcW w:w="1132" w:type="pct"/>
          </w:tcPr>
          <w:p w:rsidR="00A10B25" w:rsidRDefault="00A10B25">
            <w:pPr>
              <w:pStyle w:val="TAL"/>
              <w:rPr>
                <w:lang w:eastAsia="zh-CN"/>
              </w:rPr>
            </w:pPr>
            <w:r>
              <w:t>NetworkAreaInfo</w:t>
            </w:r>
          </w:p>
        </w:tc>
        <w:tc>
          <w:tcPr>
            <w:tcW w:w="188" w:type="pct"/>
          </w:tcPr>
          <w:p w:rsidR="00A10B25" w:rsidRDefault="00A10B25">
            <w:pPr>
              <w:pStyle w:val="TAC"/>
            </w:pPr>
            <w:r>
              <w:t>C</w:t>
            </w:r>
          </w:p>
        </w:tc>
        <w:tc>
          <w:tcPr>
            <w:tcW w:w="546" w:type="pct"/>
          </w:tcPr>
          <w:p w:rsidR="00A10B25" w:rsidRDefault="00A10B25">
            <w:pPr>
              <w:pStyle w:val="TAL"/>
            </w:pPr>
            <w:r>
              <w:t>0..1</w:t>
            </w:r>
          </w:p>
        </w:tc>
        <w:tc>
          <w:tcPr>
            <w:tcW w:w="1336" w:type="pct"/>
          </w:tcPr>
          <w:p w:rsidR="00A10B25" w:rsidRDefault="00A10B25">
            <w:pPr>
              <w:pStyle w:val="TAL"/>
            </w:pPr>
            <w:r>
              <w:rPr>
                <w:rFonts w:eastAsia="Batang"/>
              </w:rPr>
              <w:t xml:space="preserve">Identifies the network area where the service experience applies. Shall be presented if the </w:t>
            </w:r>
            <w:r>
              <w:t>"networkArea" was provided within EventSubscription during the subscription for event notification procedure.</w:t>
            </w:r>
          </w:p>
        </w:tc>
        <w:tc>
          <w:tcPr>
            <w:tcW w:w="992" w:type="pct"/>
          </w:tcPr>
          <w:p w:rsidR="00A10B25" w:rsidRDefault="00A10B25">
            <w:pPr>
              <w:pStyle w:val="TAL"/>
              <w:rPr>
                <w:rFonts w:cs="Arial"/>
                <w:szCs w:val="18"/>
              </w:rPr>
            </w:pPr>
          </w:p>
        </w:tc>
      </w:tr>
      <w:tr w:rsidR="00A10B25">
        <w:trPr>
          <w:jc w:val="center"/>
        </w:trPr>
        <w:tc>
          <w:tcPr>
            <w:tcW w:w="806" w:type="pct"/>
          </w:tcPr>
          <w:p w:rsidR="00A10B25" w:rsidRDefault="00A10B25">
            <w:pPr>
              <w:pStyle w:val="TAL"/>
            </w:pPr>
            <w:r>
              <w:t>nsiId</w:t>
            </w:r>
          </w:p>
        </w:tc>
        <w:tc>
          <w:tcPr>
            <w:tcW w:w="1132" w:type="pct"/>
          </w:tcPr>
          <w:p w:rsidR="00A10B25" w:rsidRDefault="00A10B25">
            <w:pPr>
              <w:pStyle w:val="TAL"/>
              <w:rPr>
                <w:lang w:eastAsia="zh-CN"/>
              </w:rPr>
            </w:pPr>
            <w:r>
              <w:t>NsiId</w:t>
            </w:r>
          </w:p>
        </w:tc>
        <w:tc>
          <w:tcPr>
            <w:tcW w:w="188" w:type="pct"/>
          </w:tcPr>
          <w:p w:rsidR="00A10B25" w:rsidRDefault="00A10B25">
            <w:pPr>
              <w:pStyle w:val="TAC"/>
            </w:pPr>
            <w:r>
              <w:t>C</w:t>
            </w:r>
          </w:p>
        </w:tc>
        <w:tc>
          <w:tcPr>
            <w:tcW w:w="546" w:type="pct"/>
          </w:tcPr>
          <w:p w:rsidR="00A10B25" w:rsidRDefault="00A10B25">
            <w:pPr>
              <w:pStyle w:val="TAL"/>
            </w:pPr>
            <w:r>
              <w:t>0..1</w:t>
            </w:r>
          </w:p>
        </w:tc>
        <w:tc>
          <w:tcPr>
            <w:tcW w:w="1336" w:type="pct"/>
          </w:tcPr>
          <w:p w:rsidR="00A10B25" w:rsidRDefault="00A10B25">
            <w:pPr>
              <w:pStyle w:val="TAL"/>
              <w:rPr>
                <w:rFonts w:eastAsia="Batang"/>
              </w:rPr>
            </w:pPr>
            <w:r>
              <w:rPr>
                <w:rFonts w:eastAsia="Batang"/>
              </w:rPr>
              <w:t xml:space="preserve">Identifies a network slice instance which is associated with the S-NSSAI identified by the </w:t>
            </w:r>
            <w:r>
              <w:t>"</w:t>
            </w:r>
            <w:r>
              <w:rPr>
                <w:rFonts w:eastAsia="Batang"/>
              </w:rPr>
              <w:t>snssai</w:t>
            </w:r>
            <w:r>
              <w:t>"</w:t>
            </w:r>
            <w:r>
              <w:rPr>
                <w:rFonts w:eastAsia="Batang"/>
              </w:rPr>
              <w:t xml:space="preserve"> attribute. </w:t>
            </w:r>
          </w:p>
          <w:p w:rsidR="00A10B25" w:rsidRDefault="00A10B25">
            <w:pPr>
              <w:pStyle w:val="TAL"/>
            </w:pPr>
            <w:r>
              <w:rPr>
                <w:rFonts w:eastAsia="Batang"/>
              </w:rPr>
              <w:t xml:space="preserve">Shall be presented if the "nsiIds" was provided within the </w:t>
            </w:r>
            <w:r>
              <w:t>NsiIdInfo</w:t>
            </w:r>
            <w:r>
              <w:rPr>
                <w:rFonts w:eastAsia="Batang"/>
              </w:rPr>
              <w:t xml:space="preserve"> data in the EventSubscription data during the subscription.</w:t>
            </w:r>
          </w:p>
        </w:tc>
        <w:tc>
          <w:tcPr>
            <w:tcW w:w="992" w:type="pct"/>
          </w:tcPr>
          <w:p w:rsidR="00A10B25" w:rsidRDefault="00A10B25">
            <w:pPr>
              <w:pStyle w:val="TAL"/>
              <w:rPr>
                <w:rFonts w:cs="Arial"/>
                <w:szCs w:val="18"/>
              </w:rPr>
            </w:pPr>
          </w:p>
        </w:tc>
      </w:tr>
      <w:tr w:rsidR="00A10B25">
        <w:trPr>
          <w:jc w:val="center"/>
        </w:trPr>
        <w:tc>
          <w:tcPr>
            <w:tcW w:w="806" w:type="pct"/>
          </w:tcPr>
          <w:p w:rsidR="00A10B25" w:rsidRDefault="00A10B25">
            <w:pPr>
              <w:pStyle w:val="TAL"/>
            </w:pPr>
            <w:r>
              <w:t>ratio</w:t>
            </w:r>
          </w:p>
        </w:tc>
        <w:tc>
          <w:tcPr>
            <w:tcW w:w="1132" w:type="pct"/>
          </w:tcPr>
          <w:p w:rsidR="00A10B25" w:rsidRDefault="00A10B25">
            <w:pPr>
              <w:pStyle w:val="TAL"/>
            </w:pPr>
            <w:r>
              <w:t>SamplingRatio</w:t>
            </w:r>
          </w:p>
        </w:tc>
        <w:tc>
          <w:tcPr>
            <w:tcW w:w="188" w:type="pct"/>
          </w:tcPr>
          <w:p w:rsidR="00A10B25" w:rsidRDefault="00A10B25">
            <w:pPr>
              <w:pStyle w:val="TAC"/>
            </w:pPr>
            <w:r>
              <w:rPr>
                <w:rFonts w:eastAsia="Times New Roman"/>
              </w:rPr>
              <w:t>C</w:t>
            </w:r>
          </w:p>
        </w:tc>
        <w:tc>
          <w:tcPr>
            <w:tcW w:w="546" w:type="pct"/>
          </w:tcPr>
          <w:p w:rsidR="00A10B25" w:rsidRDefault="00A10B25">
            <w:pPr>
              <w:pStyle w:val="TAL"/>
            </w:pPr>
            <w:r>
              <w:rPr>
                <w:lang w:eastAsia="zh-CN"/>
              </w:rPr>
              <w:t>0..1</w:t>
            </w:r>
          </w:p>
        </w:tc>
        <w:tc>
          <w:tcPr>
            <w:tcW w:w="1336" w:type="pct"/>
          </w:tcPr>
          <w:p w:rsidR="00A10B25" w:rsidRDefault="00A10B25">
            <w:pPr>
              <w:pStyle w:val="TAL"/>
            </w:pPr>
            <w:r>
              <w:rPr>
                <w:rFonts w:cs="Arial"/>
                <w:szCs w:val="18"/>
                <w:lang w:eastAsia="zh-CN"/>
              </w:rPr>
              <w:t xml:space="preserve">Contains the </w:t>
            </w:r>
            <w:r>
              <w:t>percentage of UEs with same analytics result in the group or among all UEs.</w:t>
            </w:r>
          </w:p>
          <w:p w:rsidR="00A10B25" w:rsidRDefault="00A10B25">
            <w:pPr>
              <w:pStyle w:val="TAL"/>
              <w:rPr>
                <w:rFonts w:eastAsia="Batang"/>
              </w:rPr>
            </w:pPr>
            <w:r>
              <w:t xml:space="preserve">Shall be present </w:t>
            </w:r>
            <w:r>
              <w:rPr>
                <w:rFonts w:cs="Arial"/>
                <w:szCs w:val="18"/>
                <w:lang w:eastAsia="zh-CN"/>
              </w:rPr>
              <w:t>if the analytics result applies for a group of UEs or any UE</w:t>
            </w:r>
            <w:r>
              <w:rPr>
                <w:lang w:eastAsia="zh-CN"/>
              </w:rPr>
              <w:t xml:space="preserve">. </w:t>
            </w:r>
            <w:r>
              <w:rPr>
                <w:rFonts w:cs="Arial"/>
                <w:szCs w:val="18"/>
              </w:rPr>
              <w:t>(NOTE 3)</w:t>
            </w:r>
          </w:p>
        </w:tc>
        <w:tc>
          <w:tcPr>
            <w:tcW w:w="992" w:type="pct"/>
          </w:tcPr>
          <w:p w:rsidR="00A10B25" w:rsidRDefault="00A10B25">
            <w:pPr>
              <w:pStyle w:val="TAL"/>
              <w:rPr>
                <w:rFonts w:cs="Arial"/>
                <w:szCs w:val="18"/>
              </w:rPr>
            </w:pPr>
          </w:p>
        </w:tc>
      </w:tr>
      <w:tr w:rsidR="00A10B25">
        <w:trPr>
          <w:jc w:val="center"/>
        </w:trPr>
        <w:tc>
          <w:tcPr>
            <w:tcW w:w="806" w:type="pct"/>
          </w:tcPr>
          <w:p w:rsidR="00A10B25" w:rsidRDefault="00A10B25">
            <w:pPr>
              <w:pStyle w:val="TAL"/>
            </w:pPr>
            <w:r>
              <w:t>ratFreq</w:t>
            </w:r>
          </w:p>
        </w:tc>
        <w:tc>
          <w:tcPr>
            <w:tcW w:w="1132" w:type="pct"/>
          </w:tcPr>
          <w:p w:rsidR="00A10B25" w:rsidRDefault="00A10B25">
            <w:pPr>
              <w:pStyle w:val="TAL"/>
            </w:pPr>
            <w:r>
              <w:t>RatFreqInformation</w:t>
            </w:r>
          </w:p>
        </w:tc>
        <w:tc>
          <w:tcPr>
            <w:tcW w:w="188" w:type="pct"/>
          </w:tcPr>
          <w:p w:rsidR="00A10B25" w:rsidRDefault="00A10B25">
            <w:pPr>
              <w:pStyle w:val="TAC"/>
              <w:rPr>
                <w:rFonts w:eastAsia="Times New Roman"/>
              </w:rPr>
            </w:pPr>
            <w:r>
              <w:rPr>
                <w:rFonts w:eastAsia="Times New Roman"/>
              </w:rPr>
              <w:t>C</w:t>
            </w:r>
          </w:p>
        </w:tc>
        <w:tc>
          <w:tcPr>
            <w:tcW w:w="546" w:type="pct"/>
          </w:tcPr>
          <w:p w:rsidR="00A10B25" w:rsidRDefault="00A10B25">
            <w:pPr>
              <w:pStyle w:val="TAL"/>
              <w:rPr>
                <w:lang w:eastAsia="zh-CN"/>
              </w:rPr>
            </w:pPr>
            <w:r>
              <w:rPr>
                <w:lang w:eastAsia="zh-CN"/>
              </w:rPr>
              <w:t>0..1</w:t>
            </w:r>
          </w:p>
        </w:tc>
        <w:tc>
          <w:tcPr>
            <w:tcW w:w="1336" w:type="pct"/>
          </w:tcPr>
          <w:p w:rsidR="00A10B25" w:rsidRDefault="00A10B25">
            <w:pPr>
              <w:pStyle w:val="TAL"/>
              <w:rPr>
                <w:rFonts w:cs="Arial"/>
                <w:szCs w:val="18"/>
                <w:lang w:eastAsia="zh-CN"/>
              </w:rPr>
            </w:pPr>
            <w:r>
              <w:rPr>
                <w:rFonts w:cs="Arial"/>
                <w:szCs w:val="18"/>
                <w:lang w:eastAsia="zh-CN"/>
              </w:rPr>
              <w:t>Identification of the RAT type(s) and/or frequency(ies) of UE's serving cell(s) which the service experience applies.</w:t>
            </w:r>
          </w:p>
          <w:p w:rsidR="00A10B25" w:rsidRDefault="00A10B25">
            <w:pPr>
              <w:pStyle w:val="TAL"/>
              <w:rPr>
                <w:rFonts w:cs="Arial"/>
                <w:szCs w:val="18"/>
                <w:lang w:eastAsia="zh-CN"/>
              </w:rPr>
            </w:pPr>
            <w:r>
              <w:rPr>
                <w:rFonts w:cs="Arial"/>
                <w:szCs w:val="18"/>
                <w:lang w:eastAsia="zh-CN"/>
              </w:rPr>
              <w:t>Shall be present if the "ratFreqs" was provided in the EventSubscription data during the subscription.</w:t>
            </w:r>
          </w:p>
          <w:p w:rsidR="00A10B25" w:rsidRDefault="00A10B25">
            <w:pPr>
              <w:pStyle w:val="TAL"/>
              <w:rPr>
                <w:rFonts w:cs="Arial"/>
                <w:szCs w:val="18"/>
                <w:lang w:eastAsia="zh-CN"/>
              </w:rPr>
            </w:pPr>
          </w:p>
          <w:p w:rsidR="00A10B25" w:rsidRDefault="00A10B25">
            <w:pPr>
              <w:pStyle w:val="TAL"/>
              <w:rPr>
                <w:rFonts w:cs="Arial"/>
                <w:szCs w:val="18"/>
                <w:lang w:eastAsia="zh-CN"/>
              </w:rPr>
            </w:pPr>
            <w:r>
              <w:rPr>
                <w:rFonts w:cs="Arial"/>
                <w:szCs w:val="18"/>
                <w:lang w:eastAsia="zh-CN"/>
              </w:rPr>
              <w:t>When "allRat" and/or "allFreq" are included in the subscription, the NWDAF provides an instance of the Application service experience per combination of RAT Type(s) and/or Frequency value(s) having the same Service Experience.</w:t>
            </w:r>
          </w:p>
        </w:tc>
        <w:tc>
          <w:tcPr>
            <w:tcW w:w="992" w:type="pct"/>
          </w:tcPr>
          <w:p w:rsidR="00A10B25" w:rsidRDefault="00A10B25">
            <w:pPr>
              <w:pStyle w:val="TAL"/>
              <w:rPr>
                <w:rFonts w:cs="Arial"/>
                <w:szCs w:val="18"/>
              </w:rPr>
            </w:pPr>
            <w:r>
              <w:rPr>
                <w:rFonts w:cs="Arial"/>
                <w:szCs w:val="18"/>
              </w:rPr>
              <w:t>ServiceExperienceExt</w:t>
            </w:r>
          </w:p>
        </w:tc>
      </w:tr>
      <w:tr w:rsidR="00A10B25">
        <w:trPr>
          <w:jc w:val="center"/>
        </w:trPr>
        <w:tc>
          <w:tcPr>
            <w:tcW w:w="1735" w:type="dxa"/>
          </w:tcPr>
          <w:p w:rsidR="00A10B25" w:rsidRDefault="00A10B25">
            <w:pPr>
              <w:pStyle w:val="TAL"/>
            </w:pPr>
            <w:r>
              <w:t>pduSesInfo</w:t>
            </w:r>
          </w:p>
        </w:tc>
        <w:tc>
          <w:tcPr>
            <w:tcW w:w="2247" w:type="dxa"/>
          </w:tcPr>
          <w:p w:rsidR="00A10B25" w:rsidRDefault="00A10B25">
            <w:pPr>
              <w:pStyle w:val="TAL"/>
            </w:pPr>
            <w:r>
              <w:t>PduSessionInfo</w:t>
            </w:r>
          </w:p>
        </w:tc>
        <w:tc>
          <w:tcPr>
            <w:tcW w:w="292" w:type="dxa"/>
          </w:tcPr>
          <w:p w:rsidR="00A10B25" w:rsidRDefault="00A10B25">
            <w:pPr>
              <w:pStyle w:val="TAC"/>
              <w:rPr>
                <w:rFonts w:eastAsia="Times New Roman"/>
              </w:rPr>
            </w:pPr>
            <w:r>
              <w:rPr>
                <w:rFonts w:eastAsia="Times New Roman"/>
              </w:rPr>
              <w:t>C</w:t>
            </w:r>
          </w:p>
        </w:tc>
        <w:tc>
          <w:tcPr>
            <w:tcW w:w="1246" w:type="dxa"/>
          </w:tcPr>
          <w:p w:rsidR="00A10B25" w:rsidRDefault="00A10B25">
            <w:pPr>
              <w:pStyle w:val="TAL"/>
              <w:rPr>
                <w:lang w:eastAsia="zh-CN"/>
              </w:rPr>
            </w:pPr>
            <w:r>
              <w:rPr>
                <w:lang w:eastAsia="zh-CN"/>
              </w:rPr>
              <w:t>0..1</w:t>
            </w:r>
          </w:p>
        </w:tc>
        <w:tc>
          <w:tcPr>
            <w:tcW w:w="2161" w:type="dxa"/>
          </w:tcPr>
          <w:p w:rsidR="00A10B25" w:rsidRDefault="00A10B25">
            <w:pPr>
              <w:pStyle w:val="TAL"/>
              <w:rPr>
                <w:rFonts w:cs="Arial"/>
                <w:szCs w:val="18"/>
                <w:lang w:eastAsia="zh-CN"/>
              </w:rPr>
            </w:pPr>
            <w:r>
              <w:rPr>
                <w:rFonts w:cs="Arial"/>
                <w:szCs w:val="18"/>
                <w:lang w:eastAsia="zh-CN"/>
              </w:rPr>
              <w:t>Represents the PDU Session parameters.</w:t>
            </w:r>
          </w:p>
          <w:p w:rsidR="00A10B25" w:rsidRDefault="00A10B25">
            <w:pPr>
              <w:pStyle w:val="TAL"/>
              <w:rPr>
                <w:rFonts w:cs="Arial"/>
                <w:szCs w:val="18"/>
                <w:lang w:eastAsia="zh-CN"/>
              </w:rPr>
            </w:pPr>
            <w:r>
              <w:rPr>
                <w:rFonts w:cs="Arial"/>
                <w:szCs w:val="18"/>
                <w:lang w:eastAsia="zh-CN"/>
              </w:rPr>
              <w:t>Shall be present if the "pduSesInfos" attribute was provided in the EventSubscription data type during the subscription.</w:t>
            </w:r>
          </w:p>
        </w:tc>
        <w:tc>
          <w:tcPr>
            <w:tcW w:w="2096" w:type="dxa"/>
          </w:tcPr>
          <w:p w:rsidR="00A10B25" w:rsidRDefault="00A10B25">
            <w:pPr>
              <w:pStyle w:val="TAL"/>
              <w:rPr>
                <w:rFonts w:cs="Arial"/>
                <w:szCs w:val="18"/>
              </w:rPr>
            </w:pPr>
            <w:r>
              <w:rPr>
                <w:lang w:eastAsia="zh-CN"/>
              </w:rPr>
              <w:t>ServiceExperienceExt2_eNA</w:t>
            </w:r>
          </w:p>
        </w:tc>
      </w:tr>
      <w:tr w:rsidR="00A10B25">
        <w:trPr>
          <w:jc w:val="center"/>
        </w:trPr>
        <w:tc>
          <w:tcPr>
            <w:tcW w:w="5000" w:type="pct"/>
            <w:gridSpan w:val="6"/>
          </w:tcPr>
          <w:p w:rsidR="00A10B25" w:rsidRDefault="00A10B25">
            <w:pPr>
              <w:pStyle w:val="TAN"/>
              <w:rPr>
                <w:rFonts w:cs="Arial"/>
                <w:szCs w:val="18"/>
              </w:rPr>
            </w:pPr>
            <w:r>
              <w:t>NOTE 1:</w:t>
            </w:r>
            <w:r>
              <w:tab/>
              <w:t>If the requested period identified by the "startTs" and "endTs" attributes in the "EventReportingRequirement" type is a future time period, which means the analytics result is a prediction</w:t>
            </w:r>
            <w:r>
              <w:rPr>
                <w:rFonts w:cs="Arial"/>
                <w:szCs w:val="18"/>
              </w:rPr>
              <w:t>. If no sufficient data is collected to provide the confidence of the prediction before the time deadline, the NWDAF shall return a zero confidence.</w:t>
            </w:r>
          </w:p>
          <w:p w:rsidR="00A10B25" w:rsidRDefault="00A10B25">
            <w:pPr>
              <w:pStyle w:val="TAN"/>
            </w:pPr>
            <w:r>
              <w:t>NOTE 2:</w:t>
            </w:r>
            <w:r>
              <w:tab/>
              <w:t>The "</w:t>
            </w:r>
            <w:r>
              <w:rPr>
                <w:lang w:eastAsia="zh-CN"/>
              </w:rPr>
              <w:t>ueLocs</w:t>
            </w:r>
            <w:r>
              <w:t>" attribute shall only be included if the consumer analytics request is for a single UE or a list of UEs. Inclusion of such UE location requires user consent during the UE location data collection.</w:t>
            </w:r>
          </w:p>
          <w:p w:rsidR="00A10B25" w:rsidRDefault="00A10B25">
            <w:pPr>
              <w:pStyle w:val="TAN"/>
            </w:pPr>
            <w:r>
              <w:t>NOTE 3:</w:t>
            </w:r>
            <w:r>
              <w:tab/>
              <w:t xml:space="preserve">The SUPI list and Ratio in the service experience information for an application may be omitted if the reported service experience information is provided and </w:t>
            </w:r>
            <w:r>
              <w:rPr>
                <w:rFonts w:hint="eastAsia"/>
                <w:lang w:eastAsia="zh-CN"/>
              </w:rPr>
              <w:t>is</w:t>
            </w:r>
            <w:r>
              <w:t xml:space="preserve"> assigned with the same value(s) for the slice instance which the application belongs to. Otherwise, the SUPI list and Ratio shall be provided for an application service experience.</w:t>
            </w:r>
          </w:p>
          <w:p w:rsidR="00A10B25" w:rsidRDefault="00A10B25">
            <w:pPr>
              <w:pStyle w:val="TAN"/>
              <w:rPr>
                <w:rFonts w:cs="Arial"/>
                <w:szCs w:val="18"/>
              </w:rPr>
            </w:pPr>
            <w:r>
              <w:t>NOTE 4:</w:t>
            </w:r>
            <w:r>
              <w:tab/>
              <w:t>This attribute shall not be provided if the NWDAF does not know the NF service consumer type or if the NWDAF knows that the NF service consumer is an AF or a NEF.</w:t>
            </w:r>
          </w:p>
        </w:tc>
      </w:tr>
    </w:tbl>
    <w:p w:rsidR="00A10B25" w:rsidRDefault="00A10B25"/>
    <w:p w:rsidR="00A10B25" w:rsidRDefault="00A10B25">
      <w:pPr>
        <w:pStyle w:val="Heading5"/>
      </w:pPr>
      <w:bookmarkStart w:id="4134" w:name="_Toc145705715"/>
      <w:bookmarkStart w:id="4135" w:name="_Toc88667604"/>
      <w:bookmarkStart w:id="4136" w:name="_Toc101244433"/>
      <w:bookmarkStart w:id="4137" w:name="_Toc56640983"/>
      <w:bookmarkStart w:id="4138" w:name="_Toc112951148"/>
      <w:bookmarkStart w:id="4139" w:name="_Toc50031996"/>
      <w:bookmarkStart w:id="4140" w:name="_Toc59017951"/>
      <w:bookmarkStart w:id="4141" w:name="_Toc114133827"/>
      <w:bookmarkStart w:id="4142" w:name="_Toc70550647"/>
      <w:bookmarkStart w:id="4143" w:name="_Toc68168980"/>
      <w:bookmarkStart w:id="4144" w:name="_Toc85553003"/>
      <w:bookmarkStart w:id="4145" w:name="_Toc83233093"/>
      <w:bookmarkStart w:id="4146" w:name="_Toc136562394"/>
      <w:bookmarkStart w:id="4147" w:name="_Toc36102479"/>
      <w:bookmarkStart w:id="4148" w:name="_Toc113031688"/>
      <w:bookmarkStart w:id="4149" w:name="_Toc90655889"/>
      <w:bookmarkStart w:id="4150" w:name="_Toc120702327"/>
      <w:bookmarkStart w:id="4151" w:name="_Toc104539026"/>
      <w:bookmarkStart w:id="4152" w:name="_Toc138754228"/>
      <w:bookmarkStart w:id="4153" w:name="_Toc85557102"/>
      <w:bookmarkStart w:id="4154" w:name="_Toc98233657"/>
      <w:bookmarkStart w:id="4155" w:name="_Toc94064272"/>
      <w:bookmarkStart w:id="4156" w:name="_Toc148522619"/>
      <w:bookmarkStart w:id="4157" w:name="_Toc43563521"/>
      <w:bookmarkStart w:id="4158" w:name="_Toc45134064"/>
      <w:bookmarkStart w:id="4159" w:name="_Toc66231819"/>
      <w:bookmarkStart w:id="4160" w:name="_Toc34266308"/>
      <w:bookmarkStart w:id="4161" w:name="_Toc51762916"/>
      <w:bookmarkStart w:id="4162" w:name="_Toc153363669"/>
      <w:r>
        <w:t>5.1.6.2.25</w:t>
      </w:r>
      <w:r>
        <w:tab/>
        <w:t>Type BwRequirement</w:t>
      </w:r>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p>
    <w:p w:rsidR="00A10B25" w:rsidRDefault="00A10B25">
      <w:pPr>
        <w:pStyle w:val="TH"/>
      </w:pPr>
      <w:r>
        <w:t>Table 5.1.6.2.25-1: Definition of type BwRequirement</w:t>
      </w:r>
    </w:p>
    <w:tbl>
      <w:tblPr>
        <w:tblW w:w="500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436"/>
        <w:gridCol w:w="1727"/>
        <w:gridCol w:w="575"/>
        <w:gridCol w:w="1152"/>
        <w:gridCol w:w="2814"/>
        <w:gridCol w:w="2073"/>
      </w:tblGrid>
      <w:tr w:rsidR="00A10B25">
        <w:trPr>
          <w:jc w:val="center"/>
        </w:trPr>
        <w:tc>
          <w:tcPr>
            <w:tcW w:w="735" w:type="pct"/>
            <w:shd w:val="clear" w:color="auto" w:fill="C0C0C0"/>
          </w:tcPr>
          <w:p w:rsidR="00A10B25" w:rsidRDefault="00A10B25">
            <w:pPr>
              <w:pStyle w:val="TAH"/>
            </w:pPr>
            <w:r>
              <w:t>Attribute name</w:t>
            </w:r>
          </w:p>
        </w:tc>
        <w:tc>
          <w:tcPr>
            <w:tcW w:w="883" w:type="pct"/>
            <w:shd w:val="clear" w:color="auto" w:fill="C0C0C0"/>
          </w:tcPr>
          <w:p w:rsidR="00A10B25" w:rsidRDefault="00A10B25">
            <w:pPr>
              <w:pStyle w:val="TAH"/>
            </w:pPr>
            <w:r>
              <w:t>Data type</w:t>
            </w:r>
          </w:p>
        </w:tc>
        <w:tc>
          <w:tcPr>
            <w:tcW w:w="294" w:type="pct"/>
            <w:shd w:val="clear" w:color="auto" w:fill="C0C0C0"/>
          </w:tcPr>
          <w:p w:rsidR="00A10B25" w:rsidRDefault="00A10B25">
            <w:pPr>
              <w:pStyle w:val="TAH"/>
            </w:pPr>
            <w:r>
              <w:t>P</w:t>
            </w:r>
          </w:p>
        </w:tc>
        <w:tc>
          <w:tcPr>
            <w:tcW w:w="589" w:type="pct"/>
            <w:shd w:val="clear" w:color="auto" w:fill="C0C0C0"/>
          </w:tcPr>
          <w:p w:rsidR="00A10B25" w:rsidRDefault="00A10B25">
            <w:pPr>
              <w:pStyle w:val="TAH"/>
            </w:pPr>
            <w:r>
              <w:t>Cardinality</w:t>
            </w:r>
          </w:p>
        </w:tc>
        <w:tc>
          <w:tcPr>
            <w:tcW w:w="1439" w:type="pct"/>
            <w:shd w:val="clear" w:color="auto" w:fill="C0C0C0"/>
          </w:tcPr>
          <w:p w:rsidR="00A10B25" w:rsidRDefault="00A10B25">
            <w:pPr>
              <w:pStyle w:val="TAH"/>
              <w:rPr>
                <w:rFonts w:cs="Arial"/>
                <w:szCs w:val="18"/>
              </w:rPr>
            </w:pPr>
            <w:r>
              <w:rPr>
                <w:rFonts w:cs="Arial"/>
                <w:szCs w:val="18"/>
              </w:rPr>
              <w:t>Description</w:t>
            </w:r>
          </w:p>
        </w:tc>
        <w:tc>
          <w:tcPr>
            <w:tcW w:w="1060" w:type="pct"/>
            <w:shd w:val="clear" w:color="auto" w:fill="C0C0C0"/>
          </w:tcPr>
          <w:p w:rsidR="00A10B25" w:rsidRDefault="00A10B25">
            <w:pPr>
              <w:pStyle w:val="TAH"/>
              <w:rPr>
                <w:rFonts w:cs="Arial"/>
                <w:szCs w:val="18"/>
              </w:rPr>
            </w:pPr>
            <w:r>
              <w:rPr>
                <w:rFonts w:cs="Arial"/>
                <w:szCs w:val="18"/>
              </w:rPr>
              <w:t>Applicability</w:t>
            </w:r>
          </w:p>
        </w:tc>
      </w:tr>
      <w:tr w:rsidR="00A10B25">
        <w:trPr>
          <w:trHeight w:val="70"/>
          <w:jc w:val="center"/>
        </w:trPr>
        <w:tc>
          <w:tcPr>
            <w:tcW w:w="735" w:type="pct"/>
          </w:tcPr>
          <w:p w:rsidR="00A10B25" w:rsidRDefault="00A10B25">
            <w:pPr>
              <w:pStyle w:val="TAL"/>
              <w:tabs>
                <w:tab w:val="center" w:pos="1095"/>
              </w:tabs>
            </w:pPr>
            <w:r>
              <w:t>appId</w:t>
            </w:r>
          </w:p>
        </w:tc>
        <w:tc>
          <w:tcPr>
            <w:tcW w:w="883" w:type="pct"/>
          </w:tcPr>
          <w:p w:rsidR="00A10B25" w:rsidRDefault="00A10B25">
            <w:pPr>
              <w:pStyle w:val="TAL"/>
              <w:rPr>
                <w:rFonts w:cs="Arial"/>
              </w:rPr>
            </w:pPr>
            <w:r>
              <w:rPr>
                <w:rFonts w:cs="Arial"/>
              </w:rPr>
              <w:t>ApplicationId</w:t>
            </w:r>
          </w:p>
        </w:tc>
        <w:tc>
          <w:tcPr>
            <w:tcW w:w="294" w:type="pct"/>
          </w:tcPr>
          <w:p w:rsidR="00A10B25" w:rsidRDefault="00A10B25">
            <w:pPr>
              <w:pStyle w:val="TAC"/>
            </w:pPr>
            <w:r>
              <w:t>M</w:t>
            </w:r>
          </w:p>
        </w:tc>
        <w:tc>
          <w:tcPr>
            <w:tcW w:w="589" w:type="pct"/>
          </w:tcPr>
          <w:p w:rsidR="00A10B25" w:rsidRDefault="00A10B25">
            <w:pPr>
              <w:pStyle w:val="TAL"/>
            </w:pPr>
            <w:r>
              <w:t>1</w:t>
            </w:r>
          </w:p>
        </w:tc>
        <w:tc>
          <w:tcPr>
            <w:tcW w:w="1439" w:type="pct"/>
          </w:tcPr>
          <w:p w:rsidR="00A10B25" w:rsidRDefault="00A10B25">
            <w:pPr>
              <w:pStyle w:val="TAL"/>
              <w:rPr>
                <w:rFonts w:cs="Arial"/>
                <w:szCs w:val="18"/>
              </w:rPr>
            </w:pPr>
            <w:r>
              <w:rPr>
                <w:rFonts w:cs="Arial"/>
                <w:szCs w:val="18"/>
              </w:rPr>
              <w:t>Represents an application.</w:t>
            </w:r>
          </w:p>
          <w:p w:rsidR="00A10B25" w:rsidRDefault="00A10B25">
            <w:pPr>
              <w:pStyle w:val="TAL"/>
              <w:rPr>
                <w:rFonts w:cs="Arial"/>
                <w:szCs w:val="18"/>
              </w:rPr>
            </w:pPr>
            <w:r>
              <w:rPr>
                <w:rFonts w:cs="Arial"/>
                <w:szCs w:val="18"/>
              </w:rPr>
              <w:t>(NOTE)</w:t>
            </w:r>
          </w:p>
        </w:tc>
        <w:tc>
          <w:tcPr>
            <w:tcW w:w="1060" w:type="pct"/>
          </w:tcPr>
          <w:p w:rsidR="00A10B25" w:rsidRDefault="00A10B25">
            <w:pPr>
              <w:pStyle w:val="TAL"/>
              <w:rPr>
                <w:rFonts w:cs="Arial"/>
                <w:szCs w:val="18"/>
              </w:rPr>
            </w:pPr>
          </w:p>
        </w:tc>
      </w:tr>
      <w:tr w:rsidR="00A10B25">
        <w:trPr>
          <w:jc w:val="center"/>
        </w:trPr>
        <w:tc>
          <w:tcPr>
            <w:tcW w:w="735" w:type="pct"/>
          </w:tcPr>
          <w:p w:rsidR="00A10B25" w:rsidRDefault="00A10B25">
            <w:pPr>
              <w:pStyle w:val="TAL"/>
              <w:tabs>
                <w:tab w:val="center" w:pos="1095"/>
              </w:tabs>
            </w:pPr>
            <w:r>
              <w:t>marBwUl</w:t>
            </w:r>
          </w:p>
        </w:tc>
        <w:tc>
          <w:tcPr>
            <w:tcW w:w="883" w:type="pct"/>
          </w:tcPr>
          <w:p w:rsidR="00A10B25" w:rsidRDefault="00A10B25">
            <w:pPr>
              <w:pStyle w:val="TAL"/>
            </w:pPr>
            <w:r>
              <w:rPr>
                <w:rFonts w:cs="Arial"/>
              </w:rPr>
              <w:t>BitRate</w:t>
            </w:r>
          </w:p>
        </w:tc>
        <w:tc>
          <w:tcPr>
            <w:tcW w:w="294" w:type="pct"/>
          </w:tcPr>
          <w:p w:rsidR="00A10B25" w:rsidRDefault="00A10B25">
            <w:pPr>
              <w:pStyle w:val="TAC"/>
            </w:pPr>
            <w:r>
              <w:t>O</w:t>
            </w:r>
          </w:p>
        </w:tc>
        <w:tc>
          <w:tcPr>
            <w:tcW w:w="589" w:type="pct"/>
          </w:tcPr>
          <w:p w:rsidR="00A10B25" w:rsidRDefault="00A10B25">
            <w:pPr>
              <w:pStyle w:val="TAL"/>
            </w:pPr>
            <w:r>
              <w:t>0..1</w:t>
            </w:r>
          </w:p>
        </w:tc>
        <w:tc>
          <w:tcPr>
            <w:tcW w:w="1439" w:type="pct"/>
          </w:tcPr>
          <w:p w:rsidR="00A10B25" w:rsidRDefault="00A10B25">
            <w:pPr>
              <w:pStyle w:val="TAL"/>
            </w:pPr>
            <w:r>
              <w:rPr>
                <w:rFonts w:cs="Arial"/>
                <w:szCs w:val="18"/>
              </w:rPr>
              <w:t>Maximum requested bandwidth for the Uplink.</w:t>
            </w:r>
          </w:p>
        </w:tc>
        <w:tc>
          <w:tcPr>
            <w:tcW w:w="1060" w:type="pct"/>
          </w:tcPr>
          <w:p w:rsidR="00A10B25" w:rsidRDefault="00A10B25">
            <w:pPr>
              <w:pStyle w:val="TAL"/>
              <w:rPr>
                <w:rFonts w:cs="Arial"/>
                <w:szCs w:val="18"/>
              </w:rPr>
            </w:pPr>
          </w:p>
        </w:tc>
      </w:tr>
      <w:tr w:rsidR="00A10B25">
        <w:trPr>
          <w:jc w:val="center"/>
        </w:trPr>
        <w:tc>
          <w:tcPr>
            <w:tcW w:w="735" w:type="pct"/>
          </w:tcPr>
          <w:p w:rsidR="00A10B25" w:rsidRDefault="00A10B25">
            <w:pPr>
              <w:pStyle w:val="TAL"/>
            </w:pPr>
            <w:r>
              <w:t>marBwDl</w:t>
            </w:r>
          </w:p>
        </w:tc>
        <w:tc>
          <w:tcPr>
            <w:tcW w:w="883" w:type="pct"/>
          </w:tcPr>
          <w:p w:rsidR="00A10B25" w:rsidRDefault="00A10B25">
            <w:pPr>
              <w:pStyle w:val="TAL"/>
            </w:pPr>
            <w:r>
              <w:rPr>
                <w:rFonts w:cs="Arial"/>
              </w:rPr>
              <w:t>BitRate</w:t>
            </w:r>
          </w:p>
        </w:tc>
        <w:tc>
          <w:tcPr>
            <w:tcW w:w="294" w:type="pct"/>
          </w:tcPr>
          <w:p w:rsidR="00A10B25" w:rsidRDefault="00A10B25">
            <w:pPr>
              <w:pStyle w:val="TAC"/>
            </w:pPr>
            <w:r>
              <w:t>O</w:t>
            </w:r>
          </w:p>
        </w:tc>
        <w:tc>
          <w:tcPr>
            <w:tcW w:w="589" w:type="pct"/>
          </w:tcPr>
          <w:p w:rsidR="00A10B25" w:rsidRDefault="00A10B25">
            <w:pPr>
              <w:pStyle w:val="TAL"/>
            </w:pPr>
            <w:r>
              <w:t>0..1</w:t>
            </w:r>
          </w:p>
        </w:tc>
        <w:tc>
          <w:tcPr>
            <w:tcW w:w="1439" w:type="pct"/>
          </w:tcPr>
          <w:p w:rsidR="00A10B25" w:rsidRDefault="00A10B25">
            <w:pPr>
              <w:pStyle w:val="TAL"/>
              <w:rPr>
                <w:rFonts w:eastAsia="Batang"/>
              </w:rPr>
            </w:pPr>
            <w:r>
              <w:rPr>
                <w:rFonts w:cs="Arial"/>
                <w:szCs w:val="18"/>
              </w:rPr>
              <w:t>Maximum requested bandwidth for the Downlink.</w:t>
            </w:r>
          </w:p>
        </w:tc>
        <w:tc>
          <w:tcPr>
            <w:tcW w:w="1060" w:type="pct"/>
          </w:tcPr>
          <w:p w:rsidR="00A10B25" w:rsidRDefault="00A10B25">
            <w:pPr>
              <w:pStyle w:val="TAL"/>
              <w:rPr>
                <w:rFonts w:cs="Arial"/>
                <w:szCs w:val="18"/>
              </w:rPr>
            </w:pPr>
          </w:p>
        </w:tc>
      </w:tr>
      <w:tr w:rsidR="00A10B25">
        <w:trPr>
          <w:jc w:val="center"/>
        </w:trPr>
        <w:tc>
          <w:tcPr>
            <w:tcW w:w="735" w:type="pct"/>
          </w:tcPr>
          <w:p w:rsidR="00A10B25" w:rsidRDefault="00A10B25">
            <w:pPr>
              <w:pStyle w:val="TAL"/>
            </w:pPr>
            <w:r>
              <w:t>mirBwUl</w:t>
            </w:r>
          </w:p>
        </w:tc>
        <w:tc>
          <w:tcPr>
            <w:tcW w:w="883" w:type="pct"/>
          </w:tcPr>
          <w:p w:rsidR="00A10B25" w:rsidRDefault="00A10B25">
            <w:pPr>
              <w:pStyle w:val="TAL"/>
            </w:pPr>
            <w:r>
              <w:rPr>
                <w:rFonts w:cs="Arial"/>
              </w:rPr>
              <w:t>BitRate</w:t>
            </w:r>
          </w:p>
        </w:tc>
        <w:tc>
          <w:tcPr>
            <w:tcW w:w="294" w:type="pct"/>
          </w:tcPr>
          <w:p w:rsidR="00A10B25" w:rsidRDefault="00A10B25">
            <w:pPr>
              <w:pStyle w:val="TAC"/>
            </w:pPr>
            <w:r>
              <w:t>O</w:t>
            </w:r>
          </w:p>
        </w:tc>
        <w:tc>
          <w:tcPr>
            <w:tcW w:w="589" w:type="pct"/>
          </w:tcPr>
          <w:p w:rsidR="00A10B25" w:rsidRDefault="00A10B25">
            <w:pPr>
              <w:pStyle w:val="TAL"/>
            </w:pPr>
            <w:r>
              <w:t>0..1</w:t>
            </w:r>
          </w:p>
        </w:tc>
        <w:tc>
          <w:tcPr>
            <w:tcW w:w="1439" w:type="pct"/>
          </w:tcPr>
          <w:p w:rsidR="00A10B25" w:rsidRDefault="00A10B25">
            <w:pPr>
              <w:pStyle w:val="TAL"/>
              <w:rPr>
                <w:rFonts w:eastAsia="Batang"/>
              </w:rPr>
            </w:pPr>
            <w:r>
              <w:rPr>
                <w:rFonts w:cs="Arial"/>
                <w:szCs w:val="18"/>
              </w:rPr>
              <w:t>Minimum requested bandwidth for the Uplink.</w:t>
            </w:r>
          </w:p>
        </w:tc>
        <w:tc>
          <w:tcPr>
            <w:tcW w:w="1060" w:type="pct"/>
          </w:tcPr>
          <w:p w:rsidR="00A10B25" w:rsidRDefault="00A10B25">
            <w:pPr>
              <w:pStyle w:val="TAL"/>
              <w:rPr>
                <w:rFonts w:cs="Arial"/>
                <w:szCs w:val="18"/>
              </w:rPr>
            </w:pPr>
          </w:p>
        </w:tc>
      </w:tr>
      <w:tr w:rsidR="00A10B25">
        <w:trPr>
          <w:jc w:val="center"/>
        </w:trPr>
        <w:tc>
          <w:tcPr>
            <w:tcW w:w="735" w:type="pct"/>
          </w:tcPr>
          <w:p w:rsidR="00A10B25" w:rsidRDefault="00A10B25">
            <w:pPr>
              <w:pStyle w:val="TAL"/>
            </w:pPr>
            <w:r>
              <w:t>mirBwDl</w:t>
            </w:r>
          </w:p>
        </w:tc>
        <w:tc>
          <w:tcPr>
            <w:tcW w:w="883" w:type="pct"/>
          </w:tcPr>
          <w:p w:rsidR="00A10B25" w:rsidRDefault="00A10B25">
            <w:pPr>
              <w:pStyle w:val="TAL"/>
            </w:pPr>
            <w:r>
              <w:rPr>
                <w:rFonts w:cs="Arial"/>
              </w:rPr>
              <w:t>BitRate</w:t>
            </w:r>
          </w:p>
        </w:tc>
        <w:tc>
          <w:tcPr>
            <w:tcW w:w="294" w:type="pct"/>
          </w:tcPr>
          <w:p w:rsidR="00A10B25" w:rsidRDefault="00A10B25">
            <w:pPr>
              <w:pStyle w:val="TAC"/>
            </w:pPr>
            <w:r>
              <w:t>O</w:t>
            </w:r>
          </w:p>
        </w:tc>
        <w:tc>
          <w:tcPr>
            <w:tcW w:w="589" w:type="pct"/>
          </w:tcPr>
          <w:p w:rsidR="00A10B25" w:rsidRDefault="00A10B25">
            <w:pPr>
              <w:pStyle w:val="TAL"/>
            </w:pPr>
            <w:r>
              <w:t>0..1</w:t>
            </w:r>
          </w:p>
        </w:tc>
        <w:tc>
          <w:tcPr>
            <w:tcW w:w="1439" w:type="pct"/>
          </w:tcPr>
          <w:p w:rsidR="00A10B25" w:rsidRDefault="00A10B25">
            <w:pPr>
              <w:pStyle w:val="TAL"/>
              <w:rPr>
                <w:rFonts w:eastAsia="Batang"/>
              </w:rPr>
            </w:pPr>
            <w:r>
              <w:rPr>
                <w:rFonts w:cs="Arial"/>
                <w:szCs w:val="18"/>
              </w:rPr>
              <w:t>Minimum requested bandwidth for the Downlink.</w:t>
            </w:r>
          </w:p>
        </w:tc>
        <w:tc>
          <w:tcPr>
            <w:tcW w:w="1060" w:type="pct"/>
          </w:tcPr>
          <w:p w:rsidR="00A10B25" w:rsidRDefault="00A10B25">
            <w:pPr>
              <w:pStyle w:val="TAL"/>
              <w:rPr>
                <w:rFonts w:cs="Arial"/>
                <w:szCs w:val="18"/>
              </w:rPr>
            </w:pPr>
          </w:p>
        </w:tc>
      </w:tr>
      <w:tr w:rsidR="00A10B25">
        <w:trPr>
          <w:jc w:val="center"/>
        </w:trPr>
        <w:tc>
          <w:tcPr>
            <w:tcW w:w="5000" w:type="pct"/>
            <w:gridSpan w:val="6"/>
          </w:tcPr>
          <w:p w:rsidR="00A10B25" w:rsidRDefault="00A10B25">
            <w:pPr>
              <w:pStyle w:val="TAN"/>
              <w:rPr>
                <w:rFonts w:cs="Arial"/>
                <w:szCs w:val="18"/>
              </w:rPr>
            </w:pPr>
            <w:r>
              <w:rPr>
                <w:rFonts w:cs="Arial"/>
                <w:szCs w:val="18"/>
              </w:rPr>
              <w:t>NOTE</w:t>
            </w:r>
            <w:r>
              <w:t>:</w:t>
            </w:r>
            <w:r>
              <w:rPr>
                <w:lang w:eastAsia="zh-CN"/>
              </w:rPr>
              <w:tab/>
            </w:r>
            <w:r>
              <w:rPr>
                <w:lang w:eastAsia="zh-CN"/>
              </w:rPr>
              <w:tab/>
              <w:t>I</w:t>
            </w:r>
            <w:r>
              <w:t>f the "appIds" attribute is provided within EventSubscription data, this attribute shall be indicated by the "appIds" attribute.</w:t>
            </w:r>
          </w:p>
        </w:tc>
      </w:tr>
    </w:tbl>
    <w:p w:rsidR="00A10B25" w:rsidRDefault="00A10B25"/>
    <w:p w:rsidR="00A10B25" w:rsidRDefault="00A10B25">
      <w:pPr>
        <w:pStyle w:val="Heading5"/>
      </w:pPr>
      <w:bookmarkStart w:id="4163" w:name="_Toc136562395"/>
      <w:bookmarkStart w:id="4164" w:name="_Toc50031997"/>
      <w:bookmarkStart w:id="4165" w:name="_Toc34266309"/>
      <w:bookmarkStart w:id="4166" w:name="_Toc66231820"/>
      <w:bookmarkStart w:id="4167" w:name="_Toc101244434"/>
      <w:bookmarkStart w:id="4168" w:name="_Toc94064273"/>
      <w:bookmarkStart w:id="4169" w:name="_Toc120702328"/>
      <w:bookmarkStart w:id="4170" w:name="_Toc98233658"/>
      <w:bookmarkStart w:id="4171" w:name="_Toc51762917"/>
      <w:bookmarkStart w:id="4172" w:name="_Toc68168981"/>
      <w:bookmarkStart w:id="4173" w:name="_Toc36102480"/>
      <w:bookmarkStart w:id="4174" w:name="_Toc113031689"/>
      <w:bookmarkStart w:id="4175" w:name="_Toc104539027"/>
      <w:bookmarkStart w:id="4176" w:name="_Toc88667605"/>
      <w:bookmarkStart w:id="4177" w:name="_Toc145705716"/>
      <w:bookmarkStart w:id="4178" w:name="_Toc85557103"/>
      <w:bookmarkStart w:id="4179" w:name="_Toc56640984"/>
      <w:bookmarkStart w:id="4180" w:name="_Toc114133828"/>
      <w:bookmarkStart w:id="4181" w:name="_Toc85553004"/>
      <w:bookmarkStart w:id="4182" w:name="_Toc138754229"/>
      <w:bookmarkStart w:id="4183" w:name="_Toc90655890"/>
      <w:bookmarkStart w:id="4184" w:name="_Toc70550648"/>
      <w:bookmarkStart w:id="4185" w:name="_Toc112951149"/>
      <w:bookmarkStart w:id="4186" w:name="_Toc83233094"/>
      <w:bookmarkStart w:id="4187" w:name="_Toc148522620"/>
      <w:bookmarkStart w:id="4188" w:name="_Toc59017952"/>
      <w:bookmarkStart w:id="4189" w:name="_Toc43563522"/>
      <w:bookmarkStart w:id="4190" w:name="_Toc45134065"/>
      <w:bookmarkStart w:id="4191" w:name="_Toc153363670"/>
      <w:r>
        <w:t>5.1.6.2.26</w:t>
      </w:r>
      <w:r>
        <w:tab/>
        <w:t>Type AdditionalMeasurement</w:t>
      </w:r>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p>
    <w:p w:rsidR="00A10B25" w:rsidRDefault="00A10B25">
      <w:pPr>
        <w:pStyle w:val="TH"/>
      </w:pPr>
      <w:r>
        <w:t>Table 5.1.6.2.26-1: Definition of type AdditionalMeasurement</w:t>
      </w:r>
    </w:p>
    <w:tbl>
      <w:tblPr>
        <w:tblW w:w="960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6"/>
        <w:gridCol w:w="1688"/>
        <w:gridCol w:w="426"/>
        <w:gridCol w:w="1134"/>
        <w:gridCol w:w="3131"/>
        <w:gridCol w:w="1528"/>
      </w:tblGrid>
      <w:tr w:rsidR="00A10B25">
        <w:trPr>
          <w:jc w:val="center"/>
        </w:trPr>
        <w:tc>
          <w:tcPr>
            <w:tcW w:w="1696" w:type="dxa"/>
            <w:shd w:val="clear" w:color="auto" w:fill="C0C0C0"/>
          </w:tcPr>
          <w:p w:rsidR="00A10B25" w:rsidRDefault="00A10B25">
            <w:pPr>
              <w:pStyle w:val="TAH"/>
            </w:pPr>
            <w:r>
              <w:t>Attribute name</w:t>
            </w:r>
          </w:p>
        </w:tc>
        <w:tc>
          <w:tcPr>
            <w:tcW w:w="1688"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3131" w:type="dxa"/>
            <w:shd w:val="clear" w:color="auto" w:fill="C0C0C0"/>
          </w:tcPr>
          <w:p w:rsidR="00A10B25" w:rsidRDefault="00A10B25">
            <w:pPr>
              <w:pStyle w:val="TAH"/>
            </w:pPr>
            <w:r>
              <w:t>Description</w:t>
            </w:r>
          </w:p>
        </w:tc>
        <w:tc>
          <w:tcPr>
            <w:tcW w:w="1528" w:type="dxa"/>
            <w:shd w:val="clear" w:color="auto" w:fill="C0C0C0"/>
          </w:tcPr>
          <w:p w:rsidR="00A10B25" w:rsidRDefault="00A10B25">
            <w:pPr>
              <w:pStyle w:val="TAH"/>
            </w:pPr>
            <w:r>
              <w:t>Applicability</w:t>
            </w:r>
          </w:p>
        </w:tc>
      </w:tr>
      <w:tr w:rsidR="00A10B25">
        <w:trPr>
          <w:jc w:val="center"/>
        </w:trPr>
        <w:tc>
          <w:tcPr>
            <w:tcW w:w="1696" w:type="dxa"/>
            <w:vAlign w:val="center"/>
          </w:tcPr>
          <w:p w:rsidR="00A10B25" w:rsidRDefault="00A10B25">
            <w:pPr>
              <w:pStyle w:val="TAL"/>
            </w:pPr>
            <w:r>
              <w:t>unexpLoc</w:t>
            </w:r>
          </w:p>
        </w:tc>
        <w:tc>
          <w:tcPr>
            <w:tcW w:w="1688" w:type="dxa"/>
          </w:tcPr>
          <w:p w:rsidR="00A10B25" w:rsidRDefault="00A10B25">
            <w:pPr>
              <w:pStyle w:val="TAL"/>
            </w:pPr>
            <w:r>
              <w:t>NetworkAreaInfo</w:t>
            </w:r>
          </w:p>
        </w:tc>
        <w:tc>
          <w:tcPr>
            <w:tcW w:w="426" w:type="dxa"/>
          </w:tcPr>
          <w:p w:rsidR="00A10B25" w:rsidRDefault="00A10B25">
            <w:pPr>
              <w:pStyle w:val="TAC"/>
            </w:pPr>
            <w:r>
              <w:t>C</w:t>
            </w:r>
          </w:p>
        </w:tc>
        <w:tc>
          <w:tcPr>
            <w:tcW w:w="1134" w:type="dxa"/>
          </w:tcPr>
          <w:p w:rsidR="00A10B25" w:rsidRDefault="00A10B25">
            <w:pPr>
              <w:pStyle w:val="TAL"/>
              <w:rPr>
                <w:lang w:eastAsia="zh-CN"/>
              </w:rPr>
            </w:pPr>
            <w:r>
              <w:rPr>
                <w:lang w:eastAsia="zh-CN"/>
              </w:rPr>
              <w:t>0..1</w:t>
            </w:r>
          </w:p>
        </w:tc>
        <w:tc>
          <w:tcPr>
            <w:tcW w:w="3131" w:type="dxa"/>
          </w:tcPr>
          <w:p w:rsidR="00A10B25" w:rsidRDefault="00A10B25">
            <w:pPr>
              <w:pStyle w:val="TAL"/>
            </w:pPr>
            <w:r>
              <w:t>The unexpected locations which the UE stays.</w:t>
            </w:r>
          </w:p>
          <w:p w:rsidR="00A10B25" w:rsidRDefault="00A10B25">
            <w:pPr>
              <w:pStyle w:val="TAL"/>
            </w:pPr>
            <w:r>
              <w:t>It may only be present when the "excepId" within the Exception data sets to "UNEXPECTED_UE_LOCATION"</w:t>
            </w:r>
          </w:p>
        </w:tc>
        <w:tc>
          <w:tcPr>
            <w:tcW w:w="1528" w:type="dxa"/>
          </w:tcPr>
          <w:p w:rsidR="00A10B25" w:rsidRDefault="00A10B25">
            <w:pPr>
              <w:keepNext/>
              <w:keepLines/>
              <w:spacing w:after="0"/>
              <w:rPr>
                <w:rFonts w:ascii="Arial" w:hAnsi="Arial" w:cs="Arial"/>
                <w:sz w:val="18"/>
                <w:szCs w:val="18"/>
              </w:rPr>
            </w:pPr>
          </w:p>
        </w:tc>
      </w:tr>
      <w:tr w:rsidR="00A10B25">
        <w:trPr>
          <w:jc w:val="center"/>
        </w:trPr>
        <w:tc>
          <w:tcPr>
            <w:tcW w:w="1696" w:type="dxa"/>
          </w:tcPr>
          <w:p w:rsidR="00A10B25" w:rsidRDefault="00A10B25">
            <w:pPr>
              <w:pStyle w:val="TAL"/>
            </w:pPr>
            <w:r>
              <w:t>unexpFlowTeps</w:t>
            </w:r>
          </w:p>
        </w:tc>
        <w:tc>
          <w:tcPr>
            <w:tcW w:w="1688" w:type="dxa"/>
          </w:tcPr>
          <w:p w:rsidR="00A10B25" w:rsidRDefault="00A10B25">
            <w:pPr>
              <w:pStyle w:val="TAL"/>
              <w:rPr>
                <w:lang w:eastAsia="zh-CN"/>
              </w:rPr>
            </w:pPr>
            <w:r>
              <w:rPr>
                <w:lang w:eastAsia="zh-CN"/>
              </w:rPr>
              <w:t>array(</w:t>
            </w:r>
            <w:r>
              <w:t>IpEth</w:t>
            </w:r>
            <w:r>
              <w:rPr>
                <w:lang w:eastAsia="zh-CN"/>
              </w:rPr>
              <w:t>FlowDescription)</w:t>
            </w:r>
          </w:p>
        </w:tc>
        <w:tc>
          <w:tcPr>
            <w:tcW w:w="426" w:type="dxa"/>
          </w:tcPr>
          <w:p w:rsidR="00A10B25" w:rsidRDefault="00A10B25">
            <w:pPr>
              <w:pStyle w:val="TAC"/>
            </w:pPr>
            <w:r>
              <w:t>C</w:t>
            </w:r>
          </w:p>
        </w:tc>
        <w:tc>
          <w:tcPr>
            <w:tcW w:w="1134" w:type="dxa"/>
          </w:tcPr>
          <w:p w:rsidR="00A10B25" w:rsidRDefault="00A10B25">
            <w:pPr>
              <w:pStyle w:val="TAL"/>
            </w:pPr>
            <w:r>
              <w:t>1..N</w:t>
            </w:r>
          </w:p>
        </w:tc>
        <w:tc>
          <w:tcPr>
            <w:tcW w:w="3131" w:type="dxa"/>
          </w:tcPr>
          <w:p w:rsidR="00A10B25" w:rsidRDefault="00A10B25">
            <w:pPr>
              <w:pStyle w:val="TAL"/>
              <w:rPr>
                <w:lang w:eastAsia="zh-CN"/>
              </w:rPr>
            </w:pPr>
            <w:r>
              <w:rPr>
                <w:lang w:eastAsia="zh-CN"/>
              </w:rPr>
              <w:t>Unexpected IP or Ethernet flow templates.</w:t>
            </w:r>
          </w:p>
          <w:p w:rsidR="00A10B25" w:rsidRDefault="00A10B25">
            <w:pPr>
              <w:pStyle w:val="TAL"/>
            </w:pPr>
            <w:r>
              <w:t>It may only be present when the "excepId" within the Exception data sets to "</w:t>
            </w:r>
            <w:r>
              <w:rPr>
                <w:rFonts w:hint="eastAsia"/>
              </w:rPr>
              <w:t>UNEXPECTED_LONG_LIVE_FLOW</w:t>
            </w:r>
            <w:r>
              <w:t>" or "UNEXPECTED_LARGE_RATE_FLOW".</w:t>
            </w:r>
          </w:p>
        </w:tc>
        <w:tc>
          <w:tcPr>
            <w:tcW w:w="1528" w:type="dxa"/>
          </w:tcPr>
          <w:p w:rsidR="00A10B25" w:rsidRDefault="00A10B25">
            <w:pPr>
              <w:keepNext/>
              <w:keepLines/>
              <w:spacing w:after="0"/>
              <w:rPr>
                <w:rFonts w:ascii="Arial" w:hAnsi="Arial" w:cs="Arial"/>
                <w:sz w:val="18"/>
                <w:szCs w:val="18"/>
              </w:rPr>
            </w:pPr>
          </w:p>
        </w:tc>
      </w:tr>
      <w:tr w:rsidR="00A10B25">
        <w:trPr>
          <w:jc w:val="center"/>
        </w:trPr>
        <w:tc>
          <w:tcPr>
            <w:tcW w:w="1696" w:type="dxa"/>
          </w:tcPr>
          <w:p w:rsidR="00A10B25" w:rsidRDefault="00A10B25">
            <w:pPr>
              <w:pStyle w:val="TAL"/>
            </w:pPr>
            <w:r>
              <w:t>unexpWakes</w:t>
            </w:r>
          </w:p>
        </w:tc>
        <w:tc>
          <w:tcPr>
            <w:tcW w:w="1688" w:type="dxa"/>
          </w:tcPr>
          <w:p w:rsidR="00A10B25" w:rsidRDefault="00A10B25">
            <w:pPr>
              <w:pStyle w:val="TAL"/>
              <w:rPr>
                <w:lang w:eastAsia="zh-CN"/>
              </w:rPr>
            </w:pPr>
            <w:r>
              <w:rPr>
                <w:lang w:eastAsia="zh-CN"/>
              </w:rPr>
              <w:t>array(DateTime)</w:t>
            </w:r>
          </w:p>
        </w:tc>
        <w:tc>
          <w:tcPr>
            <w:tcW w:w="426" w:type="dxa"/>
          </w:tcPr>
          <w:p w:rsidR="00A10B25" w:rsidRDefault="00A10B25">
            <w:pPr>
              <w:pStyle w:val="TAC"/>
            </w:pPr>
            <w:r>
              <w:t>C</w:t>
            </w:r>
          </w:p>
        </w:tc>
        <w:tc>
          <w:tcPr>
            <w:tcW w:w="1134" w:type="dxa"/>
          </w:tcPr>
          <w:p w:rsidR="00A10B25" w:rsidRDefault="00A10B25">
            <w:pPr>
              <w:pStyle w:val="TAL"/>
            </w:pPr>
            <w:r>
              <w:t>1..N</w:t>
            </w:r>
          </w:p>
        </w:tc>
        <w:tc>
          <w:tcPr>
            <w:tcW w:w="3131" w:type="dxa"/>
          </w:tcPr>
          <w:p w:rsidR="00A10B25" w:rsidRDefault="00A10B25">
            <w:pPr>
              <w:pStyle w:val="TAL"/>
              <w:rPr>
                <w:lang w:eastAsia="zh-CN"/>
              </w:rPr>
            </w:pPr>
            <w:r>
              <w:rPr>
                <w:lang w:eastAsia="zh-CN"/>
              </w:rPr>
              <w:t>Unexpected wake up times.</w:t>
            </w:r>
          </w:p>
          <w:p w:rsidR="00A10B25" w:rsidRDefault="00A10B25">
            <w:pPr>
              <w:pStyle w:val="TAL"/>
              <w:rPr>
                <w:lang w:eastAsia="zh-CN"/>
              </w:rPr>
            </w:pPr>
            <w:r>
              <w:t>It may only be present when the "excepId" within the Exception data sets to "UNEXPECTED_WAKEUP".</w:t>
            </w:r>
          </w:p>
        </w:tc>
        <w:tc>
          <w:tcPr>
            <w:tcW w:w="1528" w:type="dxa"/>
          </w:tcPr>
          <w:p w:rsidR="00A10B25" w:rsidRDefault="00A10B25">
            <w:pPr>
              <w:keepNext/>
              <w:keepLines/>
              <w:spacing w:after="0"/>
              <w:rPr>
                <w:rFonts w:ascii="Arial" w:hAnsi="Arial" w:cs="Arial"/>
                <w:sz w:val="18"/>
                <w:szCs w:val="18"/>
              </w:rPr>
            </w:pPr>
          </w:p>
        </w:tc>
      </w:tr>
      <w:tr w:rsidR="00A10B25">
        <w:trPr>
          <w:jc w:val="center"/>
        </w:trPr>
        <w:tc>
          <w:tcPr>
            <w:tcW w:w="1696" w:type="dxa"/>
          </w:tcPr>
          <w:p w:rsidR="00A10B25" w:rsidRDefault="00A10B25">
            <w:pPr>
              <w:pStyle w:val="TAL"/>
            </w:pPr>
            <w:r>
              <w:t>ddosAttack</w:t>
            </w:r>
          </w:p>
        </w:tc>
        <w:tc>
          <w:tcPr>
            <w:tcW w:w="1688" w:type="dxa"/>
          </w:tcPr>
          <w:p w:rsidR="00A10B25" w:rsidRDefault="00A10B25">
            <w:pPr>
              <w:pStyle w:val="TAL"/>
              <w:rPr>
                <w:lang w:eastAsia="zh-CN"/>
              </w:rPr>
            </w:pPr>
            <w:r>
              <w:rPr>
                <w:lang w:eastAsia="zh-CN"/>
              </w:rPr>
              <w:t>AddressList</w:t>
            </w:r>
          </w:p>
        </w:tc>
        <w:tc>
          <w:tcPr>
            <w:tcW w:w="426" w:type="dxa"/>
          </w:tcPr>
          <w:p w:rsidR="00A10B25" w:rsidRDefault="00A10B25">
            <w:pPr>
              <w:pStyle w:val="TAC"/>
            </w:pPr>
            <w:r>
              <w:t>C</w:t>
            </w:r>
          </w:p>
        </w:tc>
        <w:tc>
          <w:tcPr>
            <w:tcW w:w="1134" w:type="dxa"/>
          </w:tcPr>
          <w:p w:rsidR="00A10B25" w:rsidRDefault="00A10B25">
            <w:pPr>
              <w:pStyle w:val="TAL"/>
            </w:pPr>
            <w:r>
              <w:t>0..1</w:t>
            </w:r>
          </w:p>
        </w:tc>
        <w:tc>
          <w:tcPr>
            <w:tcW w:w="3131" w:type="dxa"/>
          </w:tcPr>
          <w:p w:rsidR="00A10B25" w:rsidRDefault="00A10B25">
            <w:pPr>
              <w:pStyle w:val="TAL"/>
              <w:rPr>
                <w:lang w:eastAsia="zh-CN"/>
              </w:rPr>
            </w:pPr>
            <w:r>
              <w:rPr>
                <w:lang w:eastAsia="zh-CN"/>
              </w:rPr>
              <w:t>Victim's address list.</w:t>
            </w:r>
          </w:p>
          <w:p w:rsidR="00A10B25" w:rsidRDefault="00A10B25">
            <w:pPr>
              <w:pStyle w:val="TAL"/>
              <w:rPr>
                <w:lang w:eastAsia="zh-CN"/>
              </w:rPr>
            </w:pPr>
            <w:r>
              <w:rPr>
                <w:lang w:eastAsia="zh-CN"/>
              </w:rPr>
              <w:t xml:space="preserve">It may only be present when </w:t>
            </w:r>
            <w:r>
              <w:t>the "excepId" within the Exception data sets to "SUSPICION_OF_DDOS_ATTACK".</w:t>
            </w:r>
          </w:p>
        </w:tc>
        <w:tc>
          <w:tcPr>
            <w:tcW w:w="1528" w:type="dxa"/>
          </w:tcPr>
          <w:p w:rsidR="00A10B25" w:rsidRDefault="00A10B25">
            <w:pPr>
              <w:keepNext/>
              <w:keepLines/>
              <w:spacing w:after="0"/>
              <w:rPr>
                <w:rFonts w:ascii="Arial" w:hAnsi="Arial" w:cs="Arial"/>
                <w:sz w:val="18"/>
                <w:szCs w:val="18"/>
              </w:rPr>
            </w:pPr>
          </w:p>
        </w:tc>
      </w:tr>
      <w:tr w:rsidR="00A10B25">
        <w:trPr>
          <w:jc w:val="center"/>
        </w:trPr>
        <w:tc>
          <w:tcPr>
            <w:tcW w:w="1696" w:type="dxa"/>
          </w:tcPr>
          <w:p w:rsidR="00A10B25" w:rsidRDefault="00A10B25">
            <w:pPr>
              <w:pStyle w:val="TAL"/>
            </w:pPr>
            <w:r>
              <w:t>wrgDest</w:t>
            </w:r>
          </w:p>
        </w:tc>
        <w:tc>
          <w:tcPr>
            <w:tcW w:w="1688" w:type="dxa"/>
          </w:tcPr>
          <w:p w:rsidR="00A10B25" w:rsidRDefault="00A10B25">
            <w:pPr>
              <w:pStyle w:val="TAL"/>
              <w:rPr>
                <w:lang w:eastAsia="zh-CN"/>
              </w:rPr>
            </w:pPr>
            <w:r>
              <w:rPr>
                <w:lang w:eastAsia="zh-CN"/>
              </w:rPr>
              <w:t>AddressList</w:t>
            </w:r>
          </w:p>
        </w:tc>
        <w:tc>
          <w:tcPr>
            <w:tcW w:w="426" w:type="dxa"/>
          </w:tcPr>
          <w:p w:rsidR="00A10B25" w:rsidRDefault="00A10B25">
            <w:pPr>
              <w:pStyle w:val="TAC"/>
            </w:pPr>
            <w:r>
              <w:t>C</w:t>
            </w:r>
          </w:p>
        </w:tc>
        <w:tc>
          <w:tcPr>
            <w:tcW w:w="1134" w:type="dxa"/>
          </w:tcPr>
          <w:p w:rsidR="00A10B25" w:rsidRDefault="00A10B25">
            <w:pPr>
              <w:pStyle w:val="TAL"/>
            </w:pPr>
            <w:r>
              <w:t>0..1</w:t>
            </w:r>
          </w:p>
        </w:tc>
        <w:tc>
          <w:tcPr>
            <w:tcW w:w="3131" w:type="dxa"/>
          </w:tcPr>
          <w:p w:rsidR="00A10B25" w:rsidRDefault="00A10B25">
            <w:pPr>
              <w:pStyle w:val="TAL"/>
              <w:rPr>
                <w:lang w:eastAsia="zh-CN"/>
              </w:rPr>
            </w:pPr>
            <w:r>
              <w:rPr>
                <w:lang w:eastAsia="zh-CN"/>
              </w:rPr>
              <w:t>Wrong destination address list.</w:t>
            </w:r>
          </w:p>
          <w:p w:rsidR="00A10B25" w:rsidRDefault="00A10B25">
            <w:pPr>
              <w:pStyle w:val="TAL"/>
              <w:rPr>
                <w:lang w:eastAsia="zh-CN"/>
              </w:rPr>
            </w:pPr>
            <w:r>
              <w:rPr>
                <w:lang w:eastAsia="zh-CN"/>
              </w:rPr>
              <w:t xml:space="preserve">It may only be present when </w:t>
            </w:r>
            <w:r>
              <w:t>the "excepId" within the Exception data sets to "WRONG_DESTINATION_ADDRESS".</w:t>
            </w:r>
          </w:p>
        </w:tc>
        <w:tc>
          <w:tcPr>
            <w:tcW w:w="1528" w:type="dxa"/>
          </w:tcPr>
          <w:p w:rsidR="00A10B25" w:rsidRDefault="00A10B25">
            <w:pPr>
              <w:keepNext/>
              <w:keepLines/>
              <w:spacing w:after="0"/>
              <w:rPr>
                <w:rFonts w:ascii="Arial" w:hAnsi="Arial" w:cs="Arial"/>
                <w:sz w:val="18"/>
                <w:szCs w:val="18"/>
              </w:rPr>
            </w:pPr>
          </w:p>
        </w:tc>
      </w:tr>
      <w:tr w:rsidR="00A10B25">
        <w:trPr>
          <w:jc w:val="center"/>
        </w:trPr>
        <w:tc>
          <w:tcPr>
            <w:tcW w:w="1696" w:type="dxa"/>
          </w:tcPr>
          <w:p w:rsidR="00A10B25" w:rsidRDefault="00A10B25">
            <w:pPr>
              <w:pStyle w:val="TAL"/>
            </w:pPr>
            <w:r>
              <w:t>c</w:t>
            </w:r>
            <w:r>
              <w:rPr>
                <w:lang w:eastAsia="zh-CN"/>
              </w:rPr>
              <w:t>ircums</w:t>
            </w:r>
          </w:p>
        </w:tc>
        <w:tc>
          <w:tcPr>
            <w:tcW w:w="1688" w:type="dxa"/>
          </w:tcPr>
          <w:p w:rsidR="00A10B25" w:rsidRDefault="00A10B25">
            <w:pPr>
              <w:pStyle w:val="TAL"/>
              <w:rPr>
                <w:lang w:eastAsia="zh-CN"/>
              </w:rPr>
            </w:pPr>
            <w:r>
              <w:rPr>
                <w:lang w:eastAsia="zh-CN"/>
              </w:rPr>
              <w:t>array(CircumstanceDescription)</w:t>
            </w:r>
          </w:p>
        </w:tc>
        <w:tc>
          <w:tcPr>
            <w:tcW w:w="426" w:type="dxa"/>
          </w:tcPr>
          <w:p w:rsidR="00A10B25" w:rsidRDefault="00A10B25">
            <w:pPr>
              <w:pStyle w:val="TAC"/>
            </w:pPr>
            <w:r>
              <w:t>C</w:t>
            </w:r>
          </w:p>
        </w:tc>
        <w:tc>
          <w:tcPr>
            <w:tcW w:w="1134" w:type="dxa"/>
          </w:tcPr>
          <w:p w:rsidR="00A10B25" w:rsidRDefault="00A10B25">
            <w:pPr>
              <w:pStyle w:val="TAL"/>
            </w:pPr>
            <w:r>
              <w:t>1..N</w:t>
            </w:r>
          </w:p>
        </w:tc>
        <w:tc>
          <w:tcPr>
            <w:tcW w:w="3131" w:type="dxa"/>
          </w:tcPr>
          <w:p w:rsidR="00A10B25" w:rsidRDefault="00A10B25">
            <w:pPr>
              <w:pStyle w:val="TAL"/>
              <w:rPr>
                <w:lang w:eastAsia="zh-CN"/>
              </w:rPr>
            </w:pPr>
            <w:r>
              <w:rPr>
                <w:lang w:eastAsia="zh-CN"/>
              </w:rPr>
              <w:t>The description of circumstances.</w:t>
            </w:r>
          </w:p>
          <w:p w:rsidR="00A10B25" w:rsidRDefault="00A10B25">
            <w:pPr>
              <w:pStyle w:val="TAL"/>
              <w:rPr>
                <w:lang w:eastAsia="zh-CN"/>
              </w:rPr>
            </w:pPr>
            <w:r>
              <w:rPr>
                <w:lang w:eastAsia="zh-CN"/>
              </w:rPr>
              <w:t xml:space="preserve">It may only be present when </w:t>
            </w:r>
            <w:r>
              <w:t>the "excepId" within the Exception data sets to "TOO_FREQUENT_SERVICE_ACCESS", "</w:t>
            </w:r>
            <w:r>
              <w:rPr>
                <w:rFonts w:hint="eastAsia"/>
              </w:rPr>
              <w:t>UNEXPECTED</w:t>
            </w:r>
            <w:r>
              <w:t>_RADIO_LINK_FAILURES" or "PING_PONG_ACROSS_CELLS".</w:t>
            </w:r>
          </w:p>
        </w:tc>
        <w:tc>
          <w:tcPr>
            <w:tcW w:w="1528" w:type="dxa"/>
          </w:tcPr>
          <w:p w:rsidR="00A10B25" w:rsidRDefault="00A10B25">
            <w:pPr>
              <w:keepNext/>
              <w:keepLines/>
              <w:spacing w:after="0"/>
              <w:rPr>
                <w:rFonts w:ascii="Arial" w:hAnsi="Arial" w:cs="Arial"/>
                <w:sz w:val="18"/>
                <w:szCs w:val="18"/>
              </w:rPr>
            </w:pPr>
          </w:p>
        </w:tc>
      </w:tr>
    </w:tbl>
    <w:p w:rsidR="00A10B25" w:rsidRDefault="00A10B25">
      <w:pPr>
        <w:rPr>
          <w:lang w:val="en-US" w:eastAsia="en-US"/>
        </w:rPr>
      </w:pPr>
    </w:p>
    <w:p w:rsidR="00A10B25" w:rsidRDefault="00A10B25">
      <w:pPr>
        <w:pStyle w:val="Heading5"/>
      </w:pPr>
      <w:bookmarkStart w:id="4192" w:name="_Toc66231821"/>
      <w:bookmarkStart w:id="4193" w:name="_Toc34266310"/>
      <w:bookmarkStart w:id="4194" w:name="_Toc88667606"/>
      <w:bookmarkStart w:id="4195" w:name="_Toc90655891"/>
      <w:bookmarkStart w:id="4196" w:name="_Toc43563523"/>
      <w:bookmarkStart w:id="4197" w:name="_Toc120702329"/>
      <w:bookmarkStart w:id="4198" w:name="_Toc68168982"/>
      <w:bookmarkStart w:id="4199" w:name="_Toc112951150"/>
      <w:bookmarkStart w:id="4200" w:name="_Toc36102481"/>
      <w:bookmarkStart w:id="4201" w:name="_Toc101244435"/>
      <w:bookmarkStart w:id="4202" w:name="_Toc104539028"/>
      <w:bookmarkStart w:id="4203" w:name="_Toc56640985"/>
      <w:bookmarkStart w:id="4204" w:name="_Toc70550649"/>
      <w:bookmarkStart w:id="4205" w:name="_Toc83233095"/>
      <w:bookmarkStart w:id="4206" w:name="_Toc94064274"/>
      <w:bookmarkStart w:id="4207" w:name="_Toc136562396"/>
      <w:bookmarkStart w:id="4208" w:name="_Toc114133829"/>
      <w:bookmarkStart w:id="4209" w:name="_Toc85557104"/>
      <w:bookmarkStart w:id="4210" w:name="_Toc51762918"/>
      <w:bookmarkStart w:id="4211" w:name="_Toc113031690"/>
      <w:bookmarkStart w:id="4212" w:name="_Toc59017953"/>
      <w:bookmarkStart w:id="4213" w:name="_Toc98233659"/>
      <w:bookmarkStart w:id="4214" w:name="_Toc85553005"/>
      <w:bookmarkStart w:id="4215" w:name="_Toc45134066"/>
      <w:bookmarkStart w:id="4216" w:name="_Toc148522621"/>
      <w:bookmarkStart w:id="4217" w:name="_Toc145705717"/>
      <w:bookmarkStart w:id="4218" w:name="_Toc138754230"/>
      <w:bookmarkStart w:id="4219" w:name="_Toc50031998"/>
      <w:bookmarkStart w:id="4220" w:name="_Toc153363671"/>
      <w:r>
        <w:t>5.1.6.2.27</w:t>
      </w:r>
      <w:r>
        <w:tab/>
        <w:t>Type IpEthFlowDescription</w:t>
      </w:r>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p>
    <w:p w:rsidR="00A10B25" w:rsidRDefault="00A10B25">
      <w:pPr>
        <w:pStyle w:val="TH"/>
      </w:pPr>
      <w:r>
        <w:t>Table 5.1.6.2.27-1: Definition of type FlowDescription</w:t>
      </w:r>
    </w:p>
    <w:tbl>
      <w:tblPr>
        <w:tblW w:w="960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25"/>
        <w:gridCol w:w="1559"/>
        <w:gridCol w:w="426"/>
        <w:gridCol w:w="1134"/>
        <w:gridCol w:w="3131"/>
        <w:gridCol w:w="1528"/>
      </w:tblGrid>
      <w:tr w:rsidR="00A10B25">
        <w:trPr>
          <w:jc w:val="center"/>
        </w:trPr>
        <w:tc>
          <w:tcPr>
            <w:tcW w:w="1825" w:type="dxa"/>
            <w:shd w:val="clear" w:color="auto" w:fill="C0C0C0"/>
          </w:tcPr>
          <w:p w:rsidR="00A10B25" w:rsidRDefault="00A10B25">
            <w:pPr>
              <w:pStyle w:val="TAH"/>
            </w:pPr>
            <w:r>
              <w:t>Attribute name</w:t>
            </w:r>
          </w:p>
        </w:tc>
        <w:tc>
          <w:tcPr>
            <w:tcW w:w="1559"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3131" w:type="dxa"/>
            <w:shd w:val="clear" w:color="auto" w:fill="C0C0C0"/>
          </w:tcPr>
          <w:p w:rsidR="00A10B25" w:rsidRDefault="00A10B25">
            <w:pPr>
              <w:pStyle w:val="TAH"/>
            </w:pPr>
            <w:r>
              <w:t>Description</w:t>
            </w:r>
          </w:p>
        </w:tc>
        <w:tc>
          <w:tcPr>
            <w:tcW w:w="1528" w:type="dxa"/>
            <w:shd w:val="clear" w:color="auto" w:fill="C0C0C0"/>
          </w:tcPr>
          <w:p w:rsidR="00A10B25" w:rsidRDefault="00A10B25">
            <w:pPr>
              <w:pStyle w:val="TAH"/>
            </w:pPr>
            <w:r>
              <w:t>Applicability</w:t>
            </w:r>
          </w:p>
        </w:tc>
      </w:tr>
      <w:tr w:rsidR="00A10B25">
        <w:trPr>
          <w:jc w:val="center"/>
        </w:trPr>
        <w:tc>
          <w:tcPr>
            <w:tcW w:w="1825" w:type="dxa"/>
          </w:tcPr>
          <w:p w:rsidR="00A10B25" w:rsidRDefault="00A10B25">
            <w:pPr>
              <w:pStyle w:val="TAL"/>
            </w:pPr>
            <w:r>
              <w:t>ipTrafficFilter</w:t>
            </w:r>
          </w:p>
        </w:tc>
        <w:tc>
          <w:tcPr>
            <w:tcW w:w="1559" w:type="dxa"/>
          </w:tcPr>
          <w:p w:rsidR="00A10B25" w:rsidRDefault="00A10B25">
            <w:pPr>
              <w:pStyle w:val="TAL"/>
            </w:pPr>
            <w:r>
              <w:rPr>
                <w:lang w:eastAsia="zh-CN"/>
              </w:rPr>
              <w:t>FlowDescription</w:t>
            </w:r>
          </w:p>
        </w:tc>
        <w:tc>
          <w:tcPr>
            <w:tcW w:w="426" w:type="dxa"/>
          </w:tcPr>
          <w:p w:rsidR="00A10B25" w:rsidRDefault="00A10B25">
            <w:pPr>
              <w:pStyle w:val="TAC"/>
            </w:pPr>
            <w:r>
              <w:t>C</w:t>
            </w:r>
          </w:p>
        </w:tc>
        <w:tc>
          <w:tcPr>
            <w:tcW w:w="1134" w:type="dxa"/>
          </w:tcPr>
          <w:p w:rsidR="00A10B25" w:rsidRDefault="00A10B25">
            <w:pPr>
              <w:pStyle w:val="TAL"/>
              <w:rPr>
                <w:lang w:eastAsia="zh-CN"/>
              </w:rPr>
            </w:pPr>
            <w:r>
              <w:t>0..1</w:t>
            </w:r>
          </w:p>
        </w:tc>
        <w:tc>
          <w:tcPr>
            <w:tcW w:w="3131" w:type="dxa"/>
          </w:tcPr>
          <w:p w:rsidR="00A10B25" w:rsidRDefault="00A10B25">
            <w:pPr>
              <w:pStyle w:val="TAL"/>
            </w:pPr>
            <w:r>
              <w:rPr>
                <w:rFonts w:cs="Arial" w:hint="eastAsia"/>
                <w:szCs w:val="18"/>
                <w:lang w:eastAsia="zh-CN"/>
              </w:rPr>
              <w:t xml:space="preserve">Identifies </w:t>
            </w:r>
            <w:r>
              <w:rPr>
                <w:rFonts w:cs="Arial"/>
                <w:szCs w:val="18"/>
                <w:lang w:eastAsia="zh-CN"/>
              </w:rPr>
              <w:t>IP</w:t>
            </w:r>
            <w:r>
              <w:rPr>
                <w:rFonts w:cs="Arial" w:hint="eastAsia"/>
                <w:szCs w:val="18"/>
                <w:lang w:eastAsia="zh-CN"/>
              </w:rPr>
              <w:t xml:space="preserve"> packet filter.</w:t>
            </w:r>
            <w:r>
              <w:rPr>
                <w:rFonts w:cs="Arial"/>
                <w:szCs w:val="18"/>
                <w:lang w:eastAsia="zh-CN"/>
              </w:rPr>
              <w:t>(NOTE)</w:t>
            </w:r>
          </w:p>
        </w:tc>
        <w:tc>
          <w:tcPr>
            <w:tcW w:w="1528" w:type="dxa"/>
          </w:tcPr>
          <w:p w:rsidR="00A10B25" w:rsidRDefault="00A10B25">
            <w:pPr>
              <w:keepNext/>
              <w:keepLines/>
              <w:spacing w:after="0"/>
              <w:rPr>
                <w:rFonts w:ascii="Arial" w:hAnsi="Arial" w:cs="Arial"/>
                <w:sz w:val="18"/>
                <w:szCs w:val="18"/>
              </w:rPr>
            </w:pPr>
          </w:p>
        </w:tc>
      </w:tr>
      <w:tr w:rsidR="00A10B25">
        <w:trPr>
          <w:jc w:val="center"/>
        </w:trPr>
        <w:tc>
          <w:tcPr>
            <w:tcW w:w="1825" w:type="dxa"/>
          </w:tcPr>
          <w:p w:rsidR="00A10B25" w:rsidRDefault="00A10B25">
            <w:pPr>
              <w:pStyle w:val="TAL"/>
            </w:pPr>
            <w:r>
              <w:rPr>
                <w:lang w:eastAsia="zh-CN"/>
              </w:rPr>
              <w:t>ethTrafficFilter</w:t>
            </w:r>
          </w:p>
        </w:tc>
        <w:tc>
          <w:tcPr>
            <w:tcW w:w="1559" w:type="dxa"/>
          </w:tcPr>
          <w:p w:rsidR="00A10B25" w:rsidRDefault="00A10B25">
            <w:pPr>
              <w:pStyle w:val="TAL"/>
            </w:pPr>
            <w:r>
              <w:t>EthFlowDescription</w:t>
            </w:r>
          </w:p>
        </w:tc>
        <w:tc>
          <w:tcPr>
            <w:tcW w:w="426" w:type="dxa"/>
          </w:tcPr>
          <w:p w:rsidR="00A10B25" w:rsidRDefault="00A10B25">
            <w:pPr>
              <w:pStyle w:val="TAC"/>
            </w:pPr>
            <w:r>
              <w:t>C</w:t>
            </w:r>
          </w:p>
        </w:tc>
        <w:tc>
          <w:tcPr>
            <w:tcW w:w="1134" w:type="dxa"/>
          </w:tcPr>
          <w:p w:rsidR="00A10B25" w:rsidRDefault="00A10B25">
            <w:pPr>
              <w:pStyle w:val="TAL"/>
              <w:rPr>
                <w:lang w:eastAsia="zh-CN"/>
              </w:rPr>
            </w:pPr>
            <w:r>
              <w:t>0..1</w:t>
            </w:r>
          </w:p>
        </w:tc>
        <w:tc>
          <w:tcPr>
            <w:tcW w:w="3131" w:type="dxa"/>
          </w:tcPr>
          <w:p w:rsidR="00A10B25" w:rsidRDefault="00A10B25">
            <w:pPr>
              <w:pStyle w:val="TAL"/>
            </w:pPr>
            <w:r>
              <w:rPr>
                <w:rFonts w:cs="Arial" w:hint="eastAsia"/>
                <w:szCs w:val="18"/>
                <w:lang w:eastAsia="zh-CN"/>
              </w:rPr>
              <w:t xml:space="preserve">Identifies </w:t>
            </w:r>
            <w:r>
              <w:rPr>
                <w:rFonts w:cs="Arial"/>
                <w:szCs w:val="18"/>
                <w:lang w:eastAsia="zh-CN"/>
              </w:rPr>
              <w:t xml:space="preserve">Ethernet </w:t>
            </w:r>
            <w:r>
              <w:rPr>
                <w:rFonts w:cs="Arial" w:hint="eastAsia"/>
                <w:szCs w:val="18"/>
                <w:lang w:eastAsia="zh-CN"/>
              </w:rPr>
              <w:t>packet filter.</w:t>
            </w:r>
            <w:r>
              <w:rPr>
                <w:rFonts w:cs="Arial"/>
                <w:szCs w:val="18"/>
                <w:lang w:eastAsia="zh-CN"/>
              </w:rPr>
              <w:t>(NOTE)</w:t>
            </w:r>
          </w:p>
        </w:tc>
        <w:tc>
          <w:tcPr>
            <w:tcW w:w="1528" w:type="dxa"/>
          </w:tcPr>
          <w:p w:rsidR="00A10B25" w:rsidRDefault="00A10B25">
            <w:pPr>
              <w:keepNext/>
              <w:keepLines/>
              <w:spacing w:after="0"/>
              <w:rPr>
                <w:rFonts w:ascii="Arial" w:hAnsi="Arial" w:cs="Arial"/>
                <w:sz w:val="18"/>
                <w:szCs w:val="18"/>
              </w:rPr>
            </w:pPr>
          </w:p>
        </w:tc>
      </w:tr>
      <w:tr w:rsidR="00A10B25">
        <w:trPr>
          <w:jc w:val="center"/>
        </w:trPr>
        <w:tc>
          <w:tcPr>
            <w:tcW w:w="9603" w:type="dxa"/>
            <w:gridSpan w:val="6"/>
          </w:tcPr>
          <w:p w:rsidR="00A10B25" w:rsidRDefault="00A10B25">
            <w:pPr>
              <w:pStyle w:val="TAN"/>
              <w:rPr>
                <w:rFonts w:cs="Arial"/>
                <w:szCs w:val="18"/>
              </w:rPr>
            </w:pPr>
            <w:r>
              <w:rPr>
                <w:lang w:eastAsia="zh-CN"/>
              </w:rPr>
              <w:t>NOTE:</w:t>
            </w:r>
            <w:r>
              <w:rPr>
                <w:lang w:eastAsia="zh-CN"/>
              </w:rPr>
              <w:tab/>
              <w:t>Either "ipTrafficFilter" or "ethTrafficFilter" shall be provided.</w:t>
            </w:r>
          </w:p>
        </w:tc>
      </w:tr>
    </w:tbl>
    <w:p w:rsidR="00A10B25" w:rsidRDefault="00A10B25">
      <w:pPr>
        <w:rPr>
          <w:lang w:val="en-US" w:eastAsia="en-US"/>
        </w:rPr>
      </w:pPr>
    </w:p>
    <w:p w:rsidR="00A10B25" w:rsidRDefault="00A10B25">
      <w:pPr>
        <w:pStyle w:val="Heading5"/>
      </w:pPr>
      <w:bookmarkStart w:id="4221" w:name="_Toc70550650"/>
      <w:bookmarkStart w:id="4222" w:name="_Toc94064275"/>
      <w:bookmarkStart w:id="4223" w:name="_Toc90655892"/>
      <w:bookmarkStart w:id="4224" w:name="_Toc85557105"/>
      <w:bookmarkStart w:id="4225" w:name="_Toc66231822"/>
      <w:bookmarkStart w:id="4226" w:name="_Toc45134067"/>
      <w:bookmarkStart w:id="4227" w:name="_Toc34266311"/>
      <w:bookmarkStart w:id="4228" w:name="_Toc83233096"/>
      <w:bookmarkStart w:id="4229" w:name="_Toc104539029"/>
      <w:bookmarkStart w:id="4230" w:name="_Toc113031691"/>
      <w:bookmarkStart w:id="4231" w:name="_Toc50031999"/>
      <w:bookmarkStart w:id="4232" w:name="_Toc85553006"/>
      <w:bookmarkStart w:id="4233" w:name="_Toc88667607"/>
      <w:bookmarkStart w:id="4234" w:name="_Toc43563524"/>
      <w:bookmarkStart w:id="4235" w:name="_Toc114133830"/>
      <w:bookmarkStart w:id="4236" w:name="_Toc68168983"/>
      <w:bookmarkStart w:id="4237" w:name="_Toc112951151"/>
      <w:bookmarkStart w:id="4238" w:name="_Toc120702330"/>
      <w:bookmarkStart w:id="4239" w:name="_Toc36102482"/>
      <w:bookmarkStart w:id="4240" w:name="_Toc138754231"/>
      <w:bookmarkStart w:id="4241" w:name="_Toc145705718"/>
      <w:bookmarkStart w:id="4242" w:name="_Toc59017954"/>
      <w:bookmarkStart w:id="4243" w:name="_Toc51762919"/>
      <w:bookmarkStart w:id="4244" w:name="_Toc148522622"/>
      <w:bookmarkStart w:id="4245" w:name="_Toc98233660"/>
      <w:bookmarkStart w:id="4246" w:name="_Toc56640986"/>
      <w:bookmarkStart w:id="4247" w:name="_Toc101244436"/>
      <w:bookmarkStart w:id="4248" w:name="_Toc136562397"/>
      <w:bookmarkStart w:id="4249" w:name="_Toc153363672"/>
      <w:r>
        <w:t>5.1.6.2.28</w:t>
      </w:r>
      <w:r>
        <w:tab/>
        <w:t xml:space="preserve">Type </w:t>
      </w:r>
      <w:r>
        <w:rPr>
          <w:lang w:eastAsia="zh-CN"/>
        </w:rPr>
        <w:t>AddressList</w:t>
      </w:r>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p>
    <w:p w:rsidR="00A10B25" w:rsidRDefault="00A10B25">
      <w:pPr>
        <w:pStyle w:val="TH"/>
      </w:pPr>
      <w:r>
        <w:t xml:space="preserve">Table 5.1.6.2.28-1: Definition of type </w:t>
      </w:r>
      <w:r>
        <w:rPr>
          <w:lang w:eastAsia="zh-CN"/>
        </w:rPr>
        <w:t>AddressList</w:t>
      </w:r>
    </w:p>
    <w:tbl>
      <w:tblPr>
        <w:tblW w:w="960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25"/>
        <w:gridCol w:w="1559"/>
        <w:gridCol w:w="426"/>
        <w:gridCol w:w="1134"/>
        <w:gridCol w:w="3131"/>
        <w:gridCol w:w="1528"/>
      </w:tblGrid>
      <w:tr w:rsidR="00A10B25">
        <w:trPr>
          <w:jc w:val="center"/>
        </w:trPr>
        <w:tc>
          <w:tcPr>
            <w:tcW w:w="1825" w:type="dxa"/>
            <w:shd w:val="clear" w:color="auto" w:fill="C0C0C0"/>
          </w:tcPr>
          <w:p w:rsidR="00A10B25" w:rsidRDefault="00A10B25">
            <w:pPr>
              <w:pStyle w:val="TAH"/>
            </w:pPr>
            <w:r>
              <w:t>Attribute name</w:t>
            </w:r>
          </w:p>
        </w:tc>
        <w:tc>
          <w:tcPr>
            <w:tcW w:w="1559"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3131" w:type="dxa"/>
            <w:shd w:val="clear" w:color="auto" w:fill="C0C0C0"/>
          </w:tcPr>
          <w:p w:rsidR="00A10B25" w:rsidRDefault="00A10B25">
            <w:pPr>
              <w:pStyle w:val="TAH"/>
            </w:pPr>
            <w:r>
              <w:t>Description</w:t>
            </w:r>
          </w:p>
        </w:tc>
        <w:tc>
          <w:tcPr>
            <w:tcW w:w="1528" w:type="dxa"/>
            <w:shd w:val="clear" w:color="auto" w:fill="C0C0C0"/>
          </w:tcPr>
          <w:p w:rsidR="00A10B25" w:rsidRDefault="00A10B25">
            <w:pPr>
              <w:pStyle w:val="TAH"/>
            </w:pPr>
            <w:r>
              <w:t>Applicability</w:t>
            </w:r>
          </w:p>
        </w:tc>
      </w:tr>
      <w:tr w:rsidR="00A10B25">
        <w:trPr>
          <w:jc w:val="center"/>
        </w:trPr>
        <w:tc>
          <w:tcPr>
            <w:tcW w:w="1825" w:type="dxa"/>
          </w:tcPr>
          <w:p w:rsidR="00A10B25" w:rsidRDefault="00A10B25">
            <w:pPr>
              <w:pStyle w:val="TAL"/>
            </w:pPr>
            <w:r>
              <w:t>ipv4Addrs</w:t>
            </w:r>
          </w:p>
        </w:tc>
        <w:tc>
          <w:tcPr>
            <w:tcW w:w="1559" w:type="dxa"/>
          </w:tcPr>
          <w:p w:rsidR="00A10B25" w:rsidRDefault="00A10B25">
            <w:pPr>
              <w:pStyle w:val="TAL"/>
            </w:pPr>
            <w:r>
              <w:t>array(Ipv4Addr)</w:t>
            </w:r>
          </w:p>
        </w:tc>
        <w:tc>
          <w:tcPr>
            <w:tcW w:w="426" w:type="dxa"/>
          </w:tcPr>
          <w:p w:rsidR="00A10B25" w:rsidRDefault="00A10B25">
            <w:pPr>
              <w:pStyle w:val="TAC"/>
            </w:pPr>
            <w:r>
              <w:t>O</w:t>
            </w:r>
          </w:p>
        </w:tc>
        <w:tc>
          <w:tcPr>
            <w:tcW w:w="1134" w:type="dxa"/>
          </w:tcPr>
          <w:p w:rsidR="00A10B25" w:rsidRDefault="00A10B25">
            <w:pPr>
              <w:pStyle w:val="TAL"/>
              <w:rPr>
                <w:lang w:eastAsia="zh-CN"/>
              </w:rPr>
            </w:pPr>
            <w:r>
              <w:rPr>
                <w:lang w:eastAsia="zh-CN"/>
              </w:rPr>
              <w:t>1..N</w:t>
            </w:r>
          </w:p>
        </w:tc>
        <w:tc>
          <w:tcPr>
            <w:tcW w:w="3131" w:type="dxa"/>
          </w:tcPr>
          <w:p w:rsidR="00A10B25" w:rsidRDefault="00A10B25">
            <w:pPr>
              <w:pStyle w:val="TAL"/>
            </w:pPr>
            <w:r>
              <w:t>Each element identifies an IPv4 address.</w:t>
            </w:r>
          </w:p>
        </w:tc>
        <w:tc>
          <w:tcPr>
            <w:tcW w:w="1528" w:type="dxa"/>
          </w:tcPr>
          <w:p w:rsidR="00A10B25" w:rsidRDefault="00A10B25">
            <w:pPr>
              <w:keepNext/>
              <w:keepLines/>
              <w:spacing w:after="0"/>
              <w:rPr>
                <w:rFonts w:ascii="Arial" w:hAnsi="Arial" w:cs="Arial"/>
                <w:sz w:val="18"/>
                <w:szCs w:val="18"/>
              </w:rPr>
            </w:pPr>
          </w:p>
        </w:tc>
      </w:tr>
      <w:tr w:rsidR="00A10B25">
        <w:trPr>
          <w:jc w:val="center"/>
        </w:trPr>
        <w:tc>
          <w:tcPr>
            <w:tcW w:w="1825" w:type="dxa"/>
          </w:tcPr>
          <w:p w:rsidR="00A10B25" w:rsidRDefault="00A10B25">
            <w:pPr>
              <w:pStyle w:val="TAL"/>
            </w:pPr>
            <w:r>
              <w:t>ipv6Addrs</w:t>
            </w:r>
          </w:p>
        </w:tc>
        <w:tc>
          <w:tcPr>
            <w:tcW w:w="1559" w:type="dxa"/>
          </w:tcPr>
          <w:p w:rsidR="00A10B25" w:rsidRDefault="00A10B25">
            <w:pPr>
              <w:pStyle w:val="TAL"/>
            </w:pPr>
            <w:r>
              <w:t>array(Ipv6Addr)</w:t>
            </w:r>
          </w:p>
        </w:tc>
        <w:tc>
          <w:tcPr>
            <w:tcW w:w="426" w:type="dxa"/>
          </w:tcPr>
          <w:p w:rsidR="00A10B25" w:rsidRDefault="00A10B25">
            <w:pPr>
              <w:pStyle w:val="TAC"/>
            </w:pPr>
            <w:r>
              <w:t>O</w:t>
            </w:r>
          </w:p>
        </w:tc>
        <w:tc>
          <w:tcPr>
            <w:tcW w:w="1134" w:type="dxa"/>
          </w:tcPr>
          <w:p w:rsidR="00A10B25" w:rsidRDefault="00A10B25">
            <w:pPr>
              <w:pStyle w:val="TAL"/>
              <w:rPr>
                <w:lang w:eastAsia="zh-CN"/>
              </w:rPr>
            </w:pPr>
            <w:r>
              <w:rPr>
                <w:lang w:eastAsia="zh-CN"/>
              </w:rPr>
              <w:t>1..N</w:t>
            </w:r>
          </w:p>
        </w:tc>
        <w:tc>
          <w:tcPr>
            <w:tcW w:w="3131" w:type="dxa"/>
          </w:tcPr>
          <w:p w:rsidR="00A10B25" w:rsidRDefault="00A10B25">
            <w:pPr>
              <w:pStyle w:val="TAL"/>
            </w:pPr>
            <w:r>
              <w:t>Each element identifies an IPv6 address.</w:t>
            </w:r>
          </w:p>
        </w:tc>
        <w:tc>
          <w:tcPr>
            <w:tcW w:w="1528" w:type="dxa"/>
          </w:tcPr>
          <w:p w:rsidR="00A10B25" w:rsidRDefault="00A10B25">
            <w:pPr>
              <w:keepNext/>
              <w:keepLines/>
              <w:spacing w:after="0"/>
              <w:rPr>
                <w:rFonts w:ascii="Arial" w:hAnsi="Arial" w:cs="Arial"/>
                <w:sz w:val="18"/>
                <w:szCs w:val="18"/>
              </w:rPr>
            </w:pPr>
          </w:p>
        </w:tc>
      </w:tr>
      <w:tr w:rsidR="00A10B25">
        <w:trPr>
          <w:jc w:val="center"/>
        </w:trPr>
        <w:tc>
          <w:tcPr>
            <w:tcW w:w="9603" w:type="dxa"/>
            <w:gridSpan w:val="6"/>
          </w:tcPr>
          <w:p w:rsidR="00A10B25" w:rsidRDefault="00A10B25">
            <w:pPr>
              <w:pStyle w:val="TAN"/>
              <w:rPr>
                <w:rFonts w:cs="Arial"/>
                <w:szCs w:val="18"/>
              </w:rPr>
            </w:pPr>
            <w:r>
              <w:rPr>
                <w:lang w:eastAsia="zh-CN"/>
              </w:rPr>
              <w:t>NOTE:</w:t>
            </w:r>
            <w:r>
              <w:rPr>
                <w:lang w:eastAsia="zh-CN"/>
              </w:rPr>
              <w:tab/>
              <w:t>At least one of "</w:t>
            </w:r>
            <w:r>
              <w:t>ipv4Addrs</w:t>
            </w:r>
            <w:r>
              <w:rPr>
                <w:lang w:eastAsia="zh-CN"/>
              </w:rPr>
              <w:t>" or "</w:t>
            </w:r>
            <w:r>
              <w:t>ipv6Addrs</w:t>
            </w:r>
            <w:r>
              <w:rPr>
                <w:lang w:eastAsia="zh-CN"/>
              </w:rPr>
              <w:t>" shall be provided.</w:t>
            </w:r>
          </w:p>
        </w:tc>
      </w:tr>
    </w:tbl>
    <w:p w:rsidR="00A10B25" w:rsidRDefault="00A10B25">
      <w:pPr>
        <w:rPr>
          <w:lang w:val="en-US" w:eastAsia="en-US"/>
        </w:rPr>
      </w:pPr>
    </w:p>
    <w:p w:rsidR="00A10B25" w:rsidRDefault="00A10B25">
      <w:pPr>
        <w:pStyle w:val="Heading5"/>
      </w:pPr>
      <w:bookmarkStart w:id="4250" w:name="_Toc56640987"/>
      <w:bookmarkStart w:id="4251" w:name="_Toc90655893"/>
      <w:bookmarkStart w:id="4252" w:name="_Toc59017955"/>
      <w:bookmarkStart w:id="4253" w:name="_Toc34266312"/>
      <w:bookmarkStart w:id="4254" w:name="_Toc94064276"/>
      <w:bookmarkStart w:id="4255" w:name="_Toc88667608"/>
      <w:bookmarkStart w:id="4256" w:name="_Toc45134068"/>
      <w:bookmarkStart w:id="4257" w:name="_Toc83233097"/>
      <w:bookmarkStart w:id="4258" w:name="_Toc136562398"/>
      <w:bookmarkStart w:id="4259" w:name="_Toc70550651"/>
      <w:bookmarkStart w:id="4260" w:name="_Toc85557106"/>
      <w:bookmarkStart w:id="4261" w:name="_Toc145705719"/>
      <w:bookmarkStart w:id="4262" w:name="_Toc43563525"/>
      <w:bookmarkStart w:id="4263" w:name="_Toc113031692"/>
      <w:bookmarkStart w:id="4264" w:name="_Toc148522623"/>
      <w:bookmarkStart w:id="4265" w:name="_Toc120702331"/>
      <w:bookmarkStart w:id="4266" w:name="_Toc138754232"/>
      <w:bookmarkStart w:id="4267" w:name="_Toc85553007"/>
      <w:bookmarkStart w:id="4268" w:name="_Toc66231823"/>
      <w:bookmarkStart w:id="4269" w:name="_Toc68168984"/>
      <w:bookmarkStart w:id="4270" w:name="_Toc98233661"/>
      <w:bookmarkStart w:id="4271" w:name="_Toc114133831"/>
      <w:bookmarkStart w:id="4272" w:name="_Toc101244437"/>
      <w:bookmarkStart w:id="4273" w:name="_Toc112951152"/>
      <w:bookmarkStart w:id="4274" w:name="_Toc51762920"/>
      <w:bookmarkStart w:id="4275" w:name="_Toc50032000"/>
      <w:bookmarkStart w:id="4276" w:name="_Toc36102483"/>
      <w:bookmarkStart w:id="4277" w:name="_Toc104539030"/>
      <w:bookmarkStart w:id="4278" w:name="_Toc153363673"/>
      <w:r>
        <w:t>5.1.6.2.29</w:t>
      </w:r>
      <w:r>
        <w:tab/>
        <w:t xml:space="preserve">Type </w:t>
      </w:r>
      <w:r>
        <w:rPr>
          <w:lang w:eastAsia="zh-CN"/>
        </w:rPr>
        <w:t>CircumstanceDescription</w:t>
      </w:r>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p>
    <w:p w:rsidR="00A10B25" w:rsidRDefault="00A10B25">
      <w:pPr>
        <w:pStyle w:val="TH"/>
      </w:pPr>
      <w:r>
        <w:t xml:space="preserve">Table 5.1.6.2.29-1: Definition of type </w:t>
      </w:r>
      <w:r>
        <w:rPr>
          <w:lang w:eastAsia="zh-CN"/>
        </w:rPr>
        <w:t>CircumstanceDescription</w:t>
      </w:r>
    </w:p>
    <w:tbl>
      <w:tblPr>
        <w:tblW w:w="960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6"/>
        <w:gridCol w:w="1688"/>
        <w:gridCol w:w="426"/>
        <w:gridCol w:w="1134"/>
        <w:gridCol w:w="3131"/>
        <w:gridCol w:w="1528"/>
      </w:tblGrid>
      <w:tr w:rsidR="00A10B25">
        <w:trPr>
          <w:jc w:val="center"/>
        </w:trPr>
        <w:tc>
          <w:tcPr>
            <w:tcW w:w="1696" w:type="dxa"/>
            <w:shd w:val="clear" w:color="auto" w:fill="C0C0C0"/>
          </w:tcPr>
          <w:p w:rsidR="00A10B25" w:rsidRDefault="00A10B25">
            <w:pPr>
              <w:pStyle w:val="TAH"/>
            </w:pPr>
            <w:r>
              <w:t>Attribute name</w:t>
            </w:r>
          </w:p>
        </w:tc>
        <w:tc>
          <w:tcPr>
            <w:tcW w:w="1688"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3131" w:type="dxa"/>
            <w:shd w:val="clear" w:color="auto" w:fill="C0C0C0"/>
          </w:tcPr>
          <w:p w:rsidR="00A10B25" w:rsidRDefault="00A10B25">
            <w:pPr>
              <w:pStyle w:val="TAH"/>
            </w:pPr>
            <w:r>
              <w:t>Description</w:t>
            </w:r>
          </w:p>
        </w:tc>
        <w:tc>
          <w:tcPr>
            <w:tcW w:w="1528" w:type="dxa"/>
            <w:shd w:val="clear" w:color="auto" w:fill="C0C0C0"/>
          </w:tcPr>
          <w:p w:rsidR="00A10B25" w:rsidRDefault="00A10B25">
            <w:pPr>
              <w:pStyle w:val="TAH"/>
            </w:pPr>
            <w:r>
              <w:t>Applicability</w:t>
            </w:r>
          </w:p>
        </w:tc>
      </w:tr>
      <w:tr w:rsidR="00A10B25">
        <w:trPr>
          <w:jc w:val="center"/>
        </w:trPr>
        <w:tc>
          <w:tcPr>
            <w:tcW w:w="1696" w:type="dxa"/>
            <w:vAlign w:val="center"/>
          </w:tcPr>
          <w:p w:rsidR="00A10B25" w:rsidRDefault="00A10B25">
            <w:pPr>
              <w:pStyle w:val="TAL"/>
            </w:pPr>
            <w:r>
              <w:t>freq</w:t>
            </w:r>
          </w:p>
        </w:tc>
        <w:tc>
          <w:tcPr>
            <w:tcW w:w="1688" w:type="dxa"/>
          </w:tcPr>
          <w:p w:rsidR="00A10B25" w:rsidRDefault="00A10B25">
            <w:pPr>
              <w:pStyle w:val="TAL"/>
            </w:pPr>
            <w:r>
              <w:t>Float</w:t>
            </w:r>
          </w:p>
        </w:tc>
        <w:tc>
          <w:tcPr>
            <w:tcW w:w="426" w:type="dxa"/>
          </w:tcPr>
          <w:p w:rsidR="00A10B25" w:rsidRDefault="00A10B25">
            <w:pPr>
              <w:pStyle w:val="TAC"/>
            </w:pPr>
            <w:r>
              <w:t>O</w:t>
            </w:r>
          </w:p>
        </w:tc>
        <w:tc>
          <w:tcPr>
            <w:tcW w:w="1134" w:type="dxa"/>
          </w:tcPr>
          <w:p w:rsidR="00A10B25" w:rsidRDefault="00A10B25">
            <w:pPr>
              <w:pStyle w:val="TAL"/>
              <w:rPr>
                <w:lang w:eastAsia="zh-CN"/>
              </w:rPr>
            </w:pPr>
            <w:r>
              <w:rPr>
                <w:lang w:eastAsia="zh-CN"/>
              </w:rPr>
              <w:t>0..1</w:t>
            </w:r>
          </w:p>
        </w:tc>
        <w:tc>
          <w:tcPr>
            <w:tcW w:w="3131" w:type="dxa"/>
          </w:tcPr>
          <w:p w:rsidR="00A10B25" w:rsidRDefault="00A10B25">
            <w:pPr>
              <w:pStyle w:val="TAL"/>
            </w:pPr>
            <w:r>
              <w:t>Communication frequency of the UE in units of MHz.</w:t>
            </w:r>
          </w:p>
        </w:tc>
        <w:tc>
          <w:tcPr>
            <w:tcW w:w="1528" w:type="dxa"/>
          </w:tcPr>
          <w:p w:rsidR="00A10B25" w:rsidRDefault="00A10B25">
            <w:pPr>
              <w:keepNext/>
              <w:keepLines/>
              <w:spacing w:after="0"/>
              <w:rPr>
                <w:rFonts w:ascii="Arial" w:hAnsi="Arial" w:cs="Arial"/>
                <w:sz w:val="18"/>
                <w:szCs w:val="18"/>
              </w:rPr>
            </w:pPr>
          </w:p>
        </w:tc>
      </w:tr>
      <w:tr w:rsidR="00A10B25">
        <w:trPr>
          <w:jc w:val="center"/>
        </w:trPr>
        <w:tc>
          <w:tcPr>
            <w:tcW w:w="1696" w:type="dxa"/>
            <w:vAlign w:val="center"/>
          </w:tcPr>
          <w:p w:rsidR="00A10B25" w:rsidRDefault="00A10B25">
            <w:pPr>
              <w:pStyle w:val="TAL"/>
            </w:pPr>
            <w:r>
              <w:t>tm</w:t>
            </w:r>
          </w:p>
        </w:tc>
        <w:tc>
          <w:tcPr>
            <w:tcW w:w="1688" w:type="dxa"/>
          </w:tcPr>
          <w:p w:rsidR="00A10B25" w:rsidRDefault="00A10B25">
            <w:pPr>
              <w:pStyle w:val="TAL"/>
            </w:pPr>
            <w:r>
              <w:t>DateTime</w:t>
            </w:r>
          </w:p>
        </w:tc>
        <w:tc>
          <w:tcPr>
            <w:tcW w:w="426" w:type="dxa"/>
          </w:tcPr>
          <w:p w:rsidR="00A10B25" w:rsidRDefault="00A10B25">
            <w:pPr>
              <w:pStyle w:val="TAC"/>
            </w:pPr>
            <w:r>
              <w:t>O</w:t>
            </w:r>
          </w:p>
        </w:tc>
        <w:tc>
          <w:tcPr>
            <w:tcW w:w="1134" w:type="dxa"/>
          </w:tcPr>
          <w:p w:rsidR="00A10B25" w:rsidRDefault="00A10B25">
            <w:pPr>
              <w:pStyle w:val="TAL"/>
              <w:rPr>
                <w:lang w:eastAsia="zh-CN"/>
              </w:rPr>
            </w:pPr>
            <w:r>
              <w:rPr>
                <w:lang w:eastAsia="zh-CN"/>
              </w:rPr>
              <w:t>0..1</w:t>
            </w:r>
          </w:p>
        </w:tc>
        <w:tc>
          <w:tcPr>
            <w:tcW w:w="3131" w:type="dxa"/>
          </w:tcPr>
          <w:p w:rsidR="00A10B25" w:rsidRDefault="00A10B25">
            <w:pPr>
              <w:pStyle w:val="TAL"/>
            </w:pPr>
            <w:r>
              <w:t>Time when UE enters the location.</w:t>
            </w:r>
          </w:p>
        </w:tc>
        <w:tc>
          <w:tcPr>
            <w:tcW w:w="1528" w:type="dxa"/>
          </w:tcPr>
          <w:p w:rsidR="00A10B25" w:rsidRDefault="00A10B25">
            <w:pPr>
              <w:keepNext/>
              <w:keepLines/>
              <w:spacing w:after="0"/>
              <w:rPr>
                <w:rFonts w:ascii="Arial" w:hAnsi="Arial" w:cs="Arial"/>
                <w:sz w:val="18"/>
                <w:szCs w:val="18"/>
              </w:rPr>
            </w:pPr>
          </w:p>
        </w:tc>
      </w:tr>
      <w:tr w:rsidR="00A10B25">
        <w:trPr>
          <w:jc w:val="center"/>
        </w:trPr>
        <w:tc>
          <w:tcPr>
            <w:tcW w:w="1696" w:type="dxa"/>
            <w:vAlign w:val="center"/>
          </w:tcPr>
          <w:p w:rsidR="00A10B25" w:rsidRDefault="00A10B25">
            <w:pPr>
              <w:pStyle w:val="TAL"/>
            </w:pPr>
            <w:r>
              <w:t>locArea</w:t>
            </w:r>
          </w:p>
        </w:tc>
        <w:tc>
          <w:tcPr>
            <w:tcW w:w="1688" w:type="dxa"/>
          </w:tcPr>
          <w:p w:rsidR="00A10B25" w:rsidRDefault="00A10B25">
            <w:pPr>
              <w:pStyle w:val="TAL"/>
            </w:pPr>
            <w:r>
              <w:t>NetworkAreaInfo</w:t>
            </w:r>
          </w:p>
        </w:tc>
        <w:tc>
          <w:tcPr>
            <w:tcW w:w="426" w:type="dxa"/>
          </w:tcPr>
          <w:p w:rsidR="00A10B25" w:rsidRDefault="00A10B25">
            <w:pPr>
              <w:pStyle w:val="TAC"/>
            </w:pPr>
            <w:r>
              <w:t>C</w:t>
            </w:r>
          </w:p>
        </w:tc>
        <w:tc>
          <w:tcPr>
            <w:tcW w:w="1134" w:type="dxa"/>
          </w:tcPr>
          <w:p w:rsidR="00A10B25" w:rsidRDefault="00A10B25">
            <w:pPr>
              <w:pStyle w:val="TAL"/>
              <w:rPr>
                <w:lang w:eastAsia="zh-CN"/>
              </w:rPr>
            </w:pPr>
            <w:r>
              <w:rPr>
                <w:lang w:eastAsia="zh-CN"/>
              </w:rPr>
              <w:t>0..1</w:t>
            </w:r>
          </w:p>
        </w:tc>
        <w:tc>
          <w:tcPr>
            <w:tcW w:w="3131" w:type="dxa"/>
          </w:tcPr>
          <w:p w:rsidR="00A10B25" w:rsidRDefault="00A10B25">
            <w:pPr>
              <w:pStyle w:val="TAL"/>
            </w:pPr>
            <w:r>
              <w:t>The location of the UE.</w:t>
            </w:r>
          </w:p>
          <w:p w:rsidR="00A10B25" w:rsidRDefault="00A10B25">
            <w:pPr>
              <w:pStyle w:val="TAL"/>
            </w:pPr>
            <w:r>
              <w:t xml:space="preserve">It shall be present </w:t>
            </w:r>
            <w:r>
              <w:rPr>
                <w:lang w:eastAsia="zh-CN"/>
              </w:rPr>
              <w:t xml:space="preserve">when </w:t>
            </w:r>
            <w:r>
              <w:t>the "excepId" within the Exception data sets to "</w:t>
            </w:r>
            <w:r>
              <w:rPr>
                <w:rFonts w:hint="eastAsia"/>
              </w:rPr>
              <w:t>UNEXPECTED</w:t>
            </w:r>
            <w:r>
              <w:t>_RADIO_LINK_FAILURES" or "PING_PONG_ACROSS_CELLS".</w:t>
            </w:r>
          </w:p>
        </w:tc>
        <w:tc>
          <w:tcPr>
            <w:tcW w:w="1528" w:type="dxa"/>
          </w:tcPr>
          <w:p w:rsidR="00A10B25" w:rsidRDefault="00A10B25">
            <w:pPr>
              <w:keepNext/>
              <w:keepLines/>
              <w:spacing w:after="0"/>
              <w:rPr>
                <w:rFonts w:ascii="Arial" w:hAnsi="Arial" w:cs="Arial"/>
                <w:sz w:val="18"/>
                <w:szCs w:val="18"/>
              </w:rPr>
            </w:pPr>
          </w:p>
        </w:tc>
      </w:tr>
      <w:tr w:rsidR="00A10B25">
        <w:trPr>
          <w:jc w:val="center"/>
        </w:trPr>
        <w:tc>
          <w:tcPr>
            <w:tcW w:w="1696" w:type="dxa"/>
            <w:vAlign w:val="center"/>
          </w:tcPr>
          <w:p w:rsidR="00A10B25" w:rsidRDefault="00A10B25">
            <w:pPr>
              <w:pStyle w:val="TAL"/>
            </w:pPr>
            <w:r>
              <w:t>vol</w:t>
            </w:r>
          </w:p>
        </w:tc>
        <w:tc>
          <w:tcPr>
            <w:tcW w:w="1688" w:type="dxa"/>
          </w:tcPr>
          <w:p w:rsidR="00A10B25" w:rsidRDefault="00A10B25">
            <w:pPr>
              <w:pStyle w:val="TAL"/>
            </w:pPr>
            <w:r>
              <w:t>Volume</w:t>
            </w:r>
          </w:p>
        </w:tc>
        <w:tc>
          <w:tcPr>
            <w:tcW w:w="426" w:type="dxa"/>
          </w:tcPr>
          <w:p w:rsidR="00A10B25" w:rsidRDefault="00A10B25">
            <w:pPr>
              <w:pStyle w:val="TAC"/>
            </w:pPr>
            <w:r>
              <w:t>C</w:t>
            </w:r>
          </w:p>
        </w:tc>
        <w:tc>
          <w:tcPr>
            <w:tcW w:w="1134" w:type="dxa"/>
          </w:tcPr>
          <w:p w:rsidR="00A10B25" w:rsidRDefault="00A10B25">
            <w:pPr>
              <w:pStyle w:val="TAL"/>
              <w:rPr>
                <w:lang w:eastAsia="zh-CN"/>
              </w:rPr>
            </w:pPr>
            <w:r>
              <w:rPr>
                <w:lang w:eastAsia="zh-CN"/>
              </w:rPr>
              <w:t>0..1</w:t>
            </w:r>
          </w:p>
        </w:tc>
        <w:tc>
          <w:tcPr>
            <w:tcW w:w="3131" w:type="dxa"/>
          </w:tcPr>
          <w:p w:rsidR="00A10B25" w:rsidRDefault="00A10B25">
            <w:pPr>
              <w:pStyle w:val="TAL"/>
            </w:pPr>
            <w:r>
              <w:t>The traffic volume.</w:t>
            </w:r>
          </w:p>
          <w:p w:rsidR="00A10B25" w:rsidRDefault="00A10B25">
            <w:pPr>
              <w:pStyle w:val="TAL"/>
            </w:pPr>
            <w:r>
              <w:t xml:space="preserve">It shall be present </w:t>
            </w:r>
            <w:r>
              <w:rPr>
                <w:lang w:eastAsia="zh-CN"/>
              </w:rPr>
              <w:t xml:space="preserve">when </w:t>
            </w:r>
            <w:r>
              <w:t>the "excepId" within the Exception data sets to "TOO_FREQUENT_SERVICE_ACCESS" or "UNEXPECTED_LARGE_RATE_FLOW ".</w:t>
            </w:r>
          </w:p>
        </w:tc>
        <w:tc>
          <w:tcPr>
            <w:tcW w:w="1528" w:type="dxa"/>
          </w:tcPr>
          <w:p w:rsidR="00A10B25" w:rsidRDefault="00A10B25">
            <w:pPr>
              <w:keepNext/>
              <w:keepLines/>
              <w:spacing w:after="0"/>
              <w:rPr>
                <w:rFonts w:ascii="Arial" w:hAnsi="Arial" w:cs="Arial"/>
                <w:sz w:val="18"/>
                <w:szCs w:val="18"/>
              </w:rPr>
            </w:pPr>
          </w:p>
        </w:tc>
      </w:tr>
    </w:tbl>
    <w:p w:rsidR="00A10B25" w:rsidRDefault="00A10B25">
      <w:pPr>
        <w:rPr>
          <w:lang w:val="en-US" w:eastAsia="en-US"/>
        </w:rPr>
      </w:pPr>
    </w:p>
    <w:p w:rsidR="00A10B25" w:rsidRDefault="00A10B25">
      <w:pPr>
        <w:pStyle w:val="Heading5"/>
      </w:pPr>
      <w:bookmarkStart w:id="4279" w:name="_Toc66231824"/>
      <w:bookmarkStart w:id="4280" w:name="_Toc138754233"/>
      <w:bookmarkStart w:id="4281" w:name="_Toc70550652"/>
      <w:bookmarkStart w:id="4282" w:name="_Toc68168985"/>
      <w:bookmarkStart w:id="4283" w:name="_Toc90655894"/>
      <w:bookmarkStart w:id="4284" w:name="_Toc85553008"/>
      <w:bookmarkStart w:id="4285" w:name="_Toc120702332"/>
      <w:bookmarkStart w:id="4286" w:name="_Toc85557107"/>
      <w:bookmarkStart w:id="4287" w:name="_Toc114133832"/>
      <w:bookmarkStart w:id="4288" w:name="_Toc59017956"/>
      <w:bookmarkStart w:id="4289" w:name="_Toc51762921"/>
      <w:bookmarkStart w:id="4290" w:name="_Toc83233098"/>
      <w:bookmarkStart w:id="4291" w:name="_Toc136562399"/>
      <w:bookmarkStart w:id="4292" w:name="_Toc56640988"/>
      <w:bookmarkStart w:id="4293" w:name="_Toc94064277"/>
      <w:bookmarkStart w:id="4294" w:name="_Toc145705720"/>
      <w:bookmarkStart w:id="4295" w:name="_Toc148522624"/>
      <w:bookmarkStart w:id="4296" w:name="_Toc113031693"/>
      <w:bookmarkStart w:id="4297" w:name="_Toc45134069"/>
      <w:bookmarkStart w:id="4298" w:name="_Toc50032001"/>
      <w:bookmarkStart w:id="4299" w:name="_Toc36102484"/>
      <w:bookmarkStart w:id="4300" w:name="_Toc112951153"/>
      <w:bookmarkStart w:id="4301" w:name="_Toc104539031"/>
      <w:bookmarkStart w:id="4302" w:name="_Toc34266313"/>
      <w:bookmarkStart w:id="4303" w:name="_Toc88667609"/>
      <w:bookmarkStart w:id="4304" w:name="_Toc43563526"/>
      <w:bookmarkStart w:id="4305" w:name="_Toc98233662"/>
      <w:bookmarkStart w:id="4306" w:name="_Toc101244438"/>
      <w:bookmarkStart w:id="4307" w:name="_Toc153363674"/>
      <w:r>
        <w:t>5.1.6.2.30</w:t>
      </w:r>
      <w:r>
        <w:tab/>
        <w:t>Type ThresholdLevel</w:t>
      </w:r>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p>
    <w:p w:rsidR="00A10B25" w:rsidRDefault="00A10B25">
      <w:pPr>
        <w:pStyle w:val="TH"/>
      </w:pPr>
      <w:bookmarkStart w:id="4308" w:name="_Toc70550653"/>
      <w:bookmarkStart w:id="4309" w:name="_Toc45134070"/>
      <w:bookmarkStart w:id="4310" w:name="_Toc36102485"/>
      <w:bookmarkStart w:id="4311" w:name="_Toc56640989"/>
      <w:bookmarkStart w:id="4312" w:name="_Toc83233099"/>
      <w:bookmarkStart w:id="4313" w:name="_Toc85557108"/>
      <w:bookmarkStart w:id="4314" w:name="_Toc66231825"/>
      <w:bookmarkStart w:id="4315" w:name="_Toc98233663"/>
      <w:bookmarkStart w:id="4316" w:name="_Toc104539032"/>
      <w:bookmarkStart w:id="4317" w:name="_Toc101244439"/>
      <w:bookmarkStart w:id="4318" w:name="_Toc94064278"/>
      <w:bookmarkStart w:id="4319" w:name="_Toc50032002"/>
      <w:bookmarkStart w:id="4320" w:name="_Toc85553009"/>
      <w:bookmarkStart w:id="4321" w:name="_Toc114133833"/>
      <w:bookmarkStart w:id="4322" w:name="_Toc43563527"/>
      <w:bookmarkStart w:id="4323" w:name="_Toc59017957"/>
      <w:bookmarkStart w:id="4324" w:name="_Toc112951154"/>
      <w:bookmarkStart w:id="4325" w:name="_Toc34266314"/>
      <w:bookmarkStart w:id="4326" w:name="_Toc51762922"/>
      <w:bookmarkStart w:id="4327" w:name="_Toc113031694"/>
      <w:bookmarkStart w:id="4328" w:name="_Toc68168986"/>
      <w:bookmarkStart w:id="4329" w:name="_Toc90655895"/>
      <w:bookmarkStart w:id="4330" w:name="_Toc88667610"/>
      <w:bookmarkStart w:id="4331" w:name="_Toc120702333"/>
      <w:r>
        <w:t>Table 5.1.6.2.30 -1: Definition of type ThresholdLevel</w:t>
      </w:r>
    </w:p>
    <w:tbl>
      <w:tblPr>
        <w:tblW w:w="500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787"/>
        <w:gridCol w:w="1611"/>
        <w:gridCol w:w="461"/>
        <w:gridCol w:w="1068"/>
        <w:gridCol w:w="2673"/>
        <w:gridCol w:w="2177"/>
      </w:tblGrid>
      <w:tr w:rsidR="00A10B25">
        <w:trPr>
          <w:jc w:val="center"/>
        </w:trPr>
        <w:tc>
          <w:tcPr>
            <w:tcW w:w="914" w:type="pct"/>
            <w:shd w:val="clear" w:color="auto" w:fill="C0C0C0"/>
          </w:tcPr>
          <w:p w:rsidR="00A10B25" w:rsidRDefault="00A10B25">
            <w:pPr>
              <w:pStyle w:val="TAH"/>
            </w:pPr>
            <w:r>
              <w:t>Attribute name</w:t>
            </w:r>
          </w:p>
        </w:tc>
        <w:tc>
          <w:tcPr>
            <w:tcW w:w="824" w:type="pct"/>
            <w:shd w:val="clear" w:color="auto" w:fill="C0C0C0"/>
          </w:tcPr>
          <w:p w:rsidR="00A10B25" w:rsidRDefault="00A10B25">
            <w:pPr>
              <w:pStyle w:val="TAH"/>
            </w:pPr>
            <w:r>
              <w:t>Data type</w:t>
            </w:r>
          </w:p>
        </w:tc>
        <w:tc>
          <w:tcPr>
            <w:tcW w:w="236" w:type="pct"/>
            <w:shd w:val="clear" w:color="auto" w:fill="C0C0C0"/>
          </w:tcPr>
          <w:p w:rsidR="00A10B25" w:rsidRDefault="00A10B25">
            <w:pPr>
              <w:pStyle w:val="TAH"/>
            </w:pPr>
            <w:r>
              <w:t>P</w:t>
            </w:r>
          </w:p>
        </w:tc>
        <w:tc>
          <w:tcPr>
            <w:tcW w:w="546" w:type="pct"/>
            <w:shd w:val="clear" w:color="auto" w:fill="C0C0C0"/>
          </w:tcPr>
          <w:p w:rsidR="00A10B25" w:rsidRDefault="00A10B25">
            <w:pPr>
              <w:pStyle w:val="TAH"/>
            </w:pPr>
            <w:r>
              <w:t>Cardinality</w:t>
            </w:r>
          </w:p>
        </w:tc>
        <w:tc>
          <w:tcPr>
            <w:tcW w:w="1367" w:type="pct"/>
            <w:shd w:val="clear" w:color="auto" w:fill="C0C0C0"/>
          </w:tcPr>
          <w:p w:rsidR="00A10B25" w:rsidRDefault="00A10B25">
            <w:pPr>
              <w:pStyle w:val="TAH"/>
              <w:rPr>
                <w:rFonts w:cs="Arial"/>
                <w:szCs w:val="18"/>
              </w:rPr>
            </w:pPr>
            <w:r>
              <w:rPr>
                <w:rFonts w:cs="Arial"/>
                <w:szCs w:val="18"/>
              </w:rPr>
              <w:t>Description</w:t>
            </w:r>
          </w:p>
        </w:tc>
        <w:tc>
          <w:tcPr>
            <w:tcW w:w="1113" w:type="pct"/>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914" w:type="pct"/>
          </w:tcPr>
          <w:p w:rsidR="00A10B25" w:rsidRDefault="00A10B25">
            <w:pPr>
              <w:pStyle w:val="TAL"/>
              <w:rPr>
                <w:lang w:eastAsia="zh-CN"/>
              </w:rPr>
            </w:pPr>
            <w:r>
              <w:rPr>
                <w:lang w:eastAsia="zh-CN"/>
              </w:rPr>
              <w:t>congLevel</w:t>
            </w:r>
          </w:p>
        </w:tc>
        <w:tc>
          <w:tcPr>
            <w:tcW w:w="824" w:type="pct"/>
          </w:tcPr>
          <w:p w:rsidR="00A10B25" w:rsidRDefault="00A10B25">
            <w:pPr>
              <w:pStyle w:val="TAL"/>
              <w:rPr>
                <w:lang w:eastAsia="zh-CN"/>
              </w:rPr>
            </w:pPr>
            <w:r>
              <w:rPr>
                <w:lang w:eastAsia="zh-CN"/>
              </w:rPr>
              <w:t>integer</w:t>
            </w:r>
          </w:p>
        </w:tc>
        <w:tc>
          <w:tcPr>
            <w:tcW w:w="236" w:type="pct"/>
          </w:tcPr>
          <w:p w:rsidR="00A10B25" w:rsidRDefault="00A10B25">
            <w:pPr>
              <w:pStyle w:val="TAC"/>
            </w:pPr>
            <w:r>
              <w:t>C</w:t>
            </w:r>
          </w:p>
        </w:tc>
        <w:tc>
          <w:tcPr>
            <w:tcW w:w="546" w:type="pct"/>
          </w:tcPr>
          <w:p w:rsidR="00A10B25" w:rsidRDefault="00A10B25">
            <w:pPr>
              <w:pStyle w:val="TAL"/>
            </w:pPr>
            <w:r>
              <w:t>0..1</w:t>
            </w:r>
          </w:p>
        </w:tc>
        <w:tc>
          <w:tcPr>
            <w:tcW w:w="1367" w:type="pct"/>
          </w:tcPr>
          <w:p w:rsidR="00A10B25" w:rsidRDefault="00A10B25">
            <w:pPr>
              <w:pStyle w:val="TAL"/>
            </w:pPr>
            <w:r>
              <w:t>Value of Congestion that triggers notification. (NOTE 1)</w:t>
            </w:r>
          </w:p>
        </w:tc>
        <w:tc>
          <w:tcPr>
            <w:tcW w:w="1113" w:type="pct"/>
          </w:tcPr>
          <w:p w:rsidR="00A10B25" w:rsidRDefault="00A10B25">
            <w:pPr>
              <w:pStyle w:val="TAL"/>
              <w:rPr>
                <w:rFonts w:cs="Arial"/>
                <w:szCs w:val="18"/>
              </w:rPr>
            </w:pPr>
            <w:r>
              <w:rPr>
                <w:rFonts w:eastAsia="Batang"/>
              </w:rPr>
              <w:t>UserDataCongestion</w:t>
            </w:r>
          </w:p>
        </w:tc>
      </w:tr>
      <w:tr w:rsidR="00A10B25">
        <w:trPr>
          <w:jc w:val="center"/>
        </w:trPr>
        <w:tc>
          <w:tcPr>
            <w:tcW w:w="914" w:type="pct"/>
          </w:tcPr>
          <w:p w:rsidR="00A10B25" w:rsidRDefault="00A10B25">
            <w:pPr>
              <w:pStyle w:val="TAL"/>
              <w:rPr>
                <w:lang w:eastAsia="zh-CN"/>
              </w:rPr>
            </w:pPr>
            <w:r>
              <w:rPr>
                <w:lang w:eastAsia="zh-CN"/>
              </w:rPr>
              <w:t>nfLoadLevel</w:t>
            </w:r>
          </w:p>
        </w:tc>
        <w:tc>
          <w:tcPr>
            <w:tcW w:w="824" w:type="pct"/>
          </w:tcPr>
          <w:p w:rsidR="00A10B25" w:rsidRDefault="00A10B25">
            <w:pPr>
              <w:pStyle w:val="TAL"/>
              <w:rPr>
                <w:lang w:eastAsia="zh-CN"/>
              </w:rPr>
            </w:pPr>
            <w:r>
              <w:rPr>
                <w:lang w:eastAsia="zh-CN"/>
              </w:rPr>
              <w:t>integer</w:t>
            </w:r>
          </w:p>
        </w:tc>
        <w:tc>
          <w:tcPr>
            <w:tcW w:w="236" w:type="pct"/>
          </w:tcPr>
          <w:p w:rsidR="00A10B25" w:rsidRDefault="00A10B25">
            <w:pPr>
              <w:pStyle w:val="TAC"/>
            </w:pPr>
            <w:r>
              <w:t>C</w:t>
            </w:r>
          </w:p>
        </w:tc>
        <w:tc>
          <w:tcPr>
            <w:tcW w:w="546" w:type="pct"/>
          </w:tcPr>
          <w:p w:rsidR="00A10B25" w:rsidRDefault="00A10B25">
            <w:pPr>
              <w:pStyle w:val="TAL"/>
            </w:pPr>
            <w:r>
              <w:t>0..1</w:t>
            </w:r>
          </w:p>
        </w:tc>
        <w:tc>
          <w:tcPr>
            <w:tcW w:w="1367" w:type="pct"/>
          </w:tcPr>
          <w:p w:rsidR="00A10B25" w:rsidRDefault="00A10B25">
            <w:pPr>
              <w:pStyle w:val="TAL"/>
            </w:pPr>
            <w:r>
              <w:t>Value of NF Load that triggers notification. (NOTE 2)</w:t>
            </w:r>
          </w:p>
          <w:p w:rsidR="00A10B25" w:rsidRDefault="00A10B25">
            <w:pPr>
              <w:pStyle w:val="TAL"/>
            </w:pPr>
            <w:r>
              <w:t>Minimum = 0. Maximum = 100.</w:t>
            </w:r>
          </w:p>
        </w:tc>
        <w:tc>
          <w:tcPr>
            <w:tcW w:w="1113" w:type="pct"/>
          </w:tcPr>
          <w:p w:rsidR="00A10B25" w:rsidRDefault="00A10B25">
            <w:pPr>
              <w:pStyle w:val="TAL"/>
              <w:rPr>
                <w:rFonts w:cs="Arial"/>
                <w:szCs w:val="18"/>
              </w:rPr>
            </w:pPr>
            <w:r>
              <w:rPr>
                <w:rFonts w:cs="Arial"/>
                <w:szCs w:val="18"/>
              </w:rPr>
              <w:t>NfLoad</w:t>
            </w:r>
          </w:p>
        </w:tc>
      </w:tr>
      <w:tr w:rsidR="00A10B25">
        <w:trPr>
          <w:jc w:val="center"/>
        </w:trPr>
        <w:tc>
          <w:tcPr>
            <w:tcW w:w="914" w:type="pct"/>
          </w:tcPr>
          <w:p w:rsidR="00A10B25" w:rsidRDefault="00A10B25">
            <w:pPr>
              <w:pStyle w:val="TAL"/>
              <w:rPr>
                <w:lang w:eastAsia="zh-CN"/>
              </w:rPr>
            </w:pPr>
            <w:r>
              <w:t>nfCpuUsage</w:t>
            </w:r>
          </w:p>
        </w:tc>
        <w:tc>
          <w:tcPr>
            <w:tcW w:w="824" w:type="pct"/>
          </w:tcPr>
          <w:p w:rsidR="00A10B25" w:rsidRDefault="00A10B25">
            <w:pPr>
              <w:pStyle w:val="TAL"/>
              <w:rPr>
                <w:lang w:eastAsia="zh-CN"/>
              </w:rPr>
            </w:pPr>
            <w:r>
              <w:t>integer</w:t>
            </w:r>
          </w:p>
        </w:tc>
        <w:tc>
          <w:tcPr>
            <w:tcW w:w="236" w:type="pct"/>
          </w:tcPr>
          <w:p w:rsidR="00A10B25" w:rsidRDefault="00A10B25">
            <w:pPr>
              <w:pStyle w:val="TAC"/>
            </w:pPr>
            <w:r>
              <w:t>C</w:t>
            </w:r>
          </w:p>
        </w:tc>
        <w:tc>
          <w:tcPr>
            <w:tcW w:w="546" w:type="pct"/>
          </w:tcPr>
          <w:p w:rsidR="00A10B25" w:rsidRDefault="00A10B25">
            <w:pPr>
              <w:pStyle w:val="TAL"/>
            </w:pPr>
            <w:r>
              <w:t>0..1</w:t>
            </w:r>
          </w:p>
        </w:tc>
        <w:tc>
          <w:tcPr>
            <w:tcW w:w="1367" w:type="pct"/>
          </w:tcPr>
          <w:p w:rsidR="00A10B25" w:rsidRDefault="00A10B25">
            <w:pPr>
              <w:pStyle w:val="TAL"/>
            </w:pPr>
            <w:r>
              <w:t>Value of NF CPU Usage that triggers notification. (NOTE 2)</w:t>
            </w:r>
          </w:p>
          <w:p w:rsidR="00A10B25" w:rsidRDefault="00A10B25">
            <w:pPr>
              <w:pStyle w:val="TAL"/>
            </w:pPr>
            <w:r>
              <w:t>Minimum = 0. Maximum = 100.</w:t>
            </w:r>
          </w:p>
        </w:tc>
        <w:tc>
          <w:tcPr>
            <w:tcW w:w="1113" w:type="pct"/>
          </w:tcPr>
          <w:p w:rsidR="00A10B25" w:rsidRDefault="00A10B25">
            <w:pPr>
              <w:pStyle w:val="TAL"/>
              <w:rPr>
                <w:rFonts w:cs="Arial"/>
                <w:szCs w:val="18"/>
              </w:rPr>
            </w:pPr>
            <w:r>
              <w:rPr>
                <w:rFonts w:cs="Arial"/>
                <w:szCs w:val="18"/>
              </w:rPr>
              <w:t>NfLoad</w:t>
            </w:r>
          </w:p>
        </w:tc>
      </w:tr>
      <w:tr w:rsidR="00A10B25">
        <w:trPr>
          <w:jc w:val="center"/>
        </w:trPr>
        <w:tc>
          <w:tcPr>
            <w:tcW w:w="914" w:type="pct"/>
          </w:tcPr>
          <w:p w:rsidR="00A10B25" w:rsidRDefault="00A10B25">
            <w:pPr>
              <w:pStyle w:val="TAL"/>
            </w:pPr>
            <w:r>
              <w:t>nfMemoryUsage</w:t>
            </w:r>
          </w:p>
        </w:tc>
        <w:tc>
          <w:tcPr>
            <w:tcW w:w="824" w:type="pct"/>
          </w:tcPr>
          <w:p w:rsidR="00A10B25" w:rsidRDefault="00A10B25">
            <w:pPr>
              <w:pStyle w:val="TAL"/>
            </w:pPr>
            <w:r>
              <w:t>integer</w:t>
            </w:r>
          </w:p>
        </w:tc>
        <w:tc>
          <w:tcPr>
            <w:tcW w:w="236" w:type="pct"/>
          </w:tcPr>
          <w:p w:rsidR="00A10B25" w:rsidRDefault="00A10B25">
            <w:pPr>
              <w:pStyle w:val="TAC"/>
            </w:pPr>
            <w:r>
              <w:t>C</w:t>
            </w:r>
          </w:p>
        </w:tc>
        <w:tc>
          <w:tcPr>
            <w:tcW w:w="546" w:type="pct"/>
          </w:tcPr>
          <w:p w:rsidR="00A10B25" w:rsidRDefault="00A10B25">
            <w:pPr>
              <w:pStyle w:val="TAL"/>
            </w:pPr>
            <w:r>
              <w:t>0..1</w:t>
            </w:r>
          </w:p>
        </w:tc>
        <w:tc>
          <w:tcPr>
            <w:tcW w:w="1367" w:type="pct"/>
          </w:tcPr>
          <w:p w:rsidR="00A10B25" w:rsidRDefault="00A10B25">
            <w:pPr>
              <w:pStyle w:val="TAL"/>
            </w:pPr>
            <w:r>
              <w:rPr>
                <w:rFonts w:cs="Arial"/>
                <w:szCs w:val="18"/>
              </w:rPr>
              <w:t>Average usage of memory</w:t>
            </w:r>
            <w:r>
              <w:t xml:space="preserve"> (NOTE 2)</w:t>
            </w:r>
          </w:p>
          <w:p w:rsidR="00A10B25" w:rsidRDefault="00A10B25">
            <w:pPr>
              <w:pStyle w:val="TAL"/>
            </w:pPr>
            <w:r>
              <w:t>Minimum = 0. Maximum = 100.</w:t>
            </w:r>
          </w:p>
        </w:tc>
        <w:tc>
          <w:tcPr>
            <w:tcW w:w="1113" w:type="pct"/>
          </w:tcPr>
          <w:p w:rsidR="00A10B25" w:rsidRDefault="00A10B25">
            <w:pPr>
              <w:pStyle w:val="TAL"/>
              <w:rPr>
                <w:rFonts w:cs="Arial"/>
                <w:szCs w:val="18"/>
              </w:rPr>
            </w:pPr>
            <w:r>
              <w:rPr>
                <w:rFonts w:cs="Arial"/>
                <w:szCs w:val="18"/>
              </w:rPr>
              <w:t>NfLoad</w:t>
            </w:r>
          </w:p>
        </w:tc>
      </w:tr>
      <w:tr w:rsidR="00A10B25">
        <w:trPr>
          <w:jc w:val="center"/>
        </w:trPr>
        <w:tc>
          <w:tcPr>
            <w:tcW w:w="914" w:type="pct"/>
          </w:tcPr>
          <w:p w:rsidR="00A10B25" w:rsidRDefault="00A10B25">
            <w:pPr>
              <w:pStyle w:val="TAL"/>
            </w:pPr>
            <w:r>
              <w:t>nfStorageUsage</w:t>
            </w:r>
          </w:p>
        </w:tc>
        <w:tc>
          <w:tcPr>
            <w:tcW w:w="824" w:type="pct"/>
          </w:tcPr>
          <w:p w:rsidR="00A10B25" w:rsidRDefault="00A10B25">
            <w:pPr>
              <w:pStyle w:val="TAL"/>
            </w:pPr>
            <w:r>
              <w:t>integer</w:t>
            </w:r>
          </w:p>
        </w:tc>
        <w:tc>
          <w:tcPr>
            <w:tcW w:w="236" w:type="pct"/>
          </w:tcPr>
          <w:p w:rsidR="00A10B25" w:rsidRDefault="00A10B25">
            <w:pPr>
              <w:pStyle w:val="TAC"/>
            </w:pPr>
            <w:r>
              <w:t>C</w:t>
            </w:r>
          </w:p>
        </w:tc>
        <w:tc>
          <w:tcPr>
            <w:tcW w:w="546" w:type="pct"/>
          </w:tcPr>
          <w:p w:rsidR="00A10B25" w:rsidRDefault="00A10B25">
            <w:pPr>
              <w:pStyle w:val="TAL"/>
            </w:pPr>
            <w:r>
              <w:t>0..1</w:t>
            </w:r>
          </w:p>
        </w:tc>
        <w:tc>
          <w:tcPr>
            <w:tcW w:w="1367" w:type="pct"/>
          </w:tcPr>
          <w:p w:rsidR="00A10B25" w:rsidRDefault="00A10B25">
            <w:pPr>
              <w:pStyle w:val="TAL"/>
            </w:pPr>
            <w:r>
              <w:rPr>
                <w:rFonts w:cs="Arial"/>
                <w:szCs w:val="18"/>
              </w:rPr>
              <w:t>Average usage of storage.</w:t>
            </w:r>
            <w:r>
              <w:t xml:space="preserve"> (NOTE 2)</w:t>
            </w:r>
          </w:p>
          <w:p w:rsidR="00A10B25" w:rsidRDefault="00A10B25">
            <w:pPr>
              <w:pStyle w:val="TAL"/>
              <w:rPr>
                <w:rFonts w:cs="Arial"/>
                <w:szCs w:val="18"/>
              </w:rPr>
            </w:pPr>
            <w:r>
              <w:rPr>
                <w:rFonts w:cs="Arial"/>
                <w:szCs w:val="18"/>
              </w:rPr>
              <w:t>Minimum = 0. Maximum = 100.</w:t>
            </w:r>
          </w:p>
        </w:tc>
        <w:tc>
          <w:tcPr>
            <w:tcW w:w="1113" w:type="pct"/>
          </w:tcPr>
          <w:p w:rsidR="00A10B25" w:rsidRDefault="00A10B25">
            <w:pPr>
              <w:pStyle w:val="TAL"/>
              <w:rPr>
                <w:rFonts w:cs="Arial"/>
                <w:szCs w:val="18"/>
              </w:rPr>
            </w:pPr>
            <w:r>
              <w:rPr>
                <w:rFonts w:cs="Arial"/>
                <w:szCs w:val="18"/>
              </w:rPr>
              <w:t>NfLoad</w:t>
            </w:r>
          </w:p>
        </w:tc>
      </w:tr>
      <w:tr w:rsidR="00A10B25">
        <w:trPr>
          <w:jc w:val="center"/>
        </w:trPr>
        <w:tc>
          <w:tcPr>
            <w:tcW w:w="914" w:type="pct"/>
          </w:tcPr>
          <w:p w:rsidR="00A10B25" w:rsidRDefault="00A10B25">
            <w:pPr>
              <w:pStyle w:val="TAL"/>
            </w:pPr>
            <w:r>
              <w:rPr>
                <w:rFonts w:hint="eastAsia"/>
                <w:lang w:eastAsia="ja-JP"/>
              </w:rPr>
              <w:t>a</w:t>
            </w:r>
            <w:r>
              <w:rPr>
                <w:lang w:eastAsia="ja-JP"/>
              </w:rPr>
              <w:t>v</w:t>
            </w:r>
            <w:r>
              <w:rPr>
                <w:rFonts w:hint="eastAsia"/>
                <w:lang w:eastAsia="zh-CN"/>
              </w:rPr>
              <w:t>g</w:t>
            </w:r>
            <w:r>
              <w:t>TrafficRate</w:t>
            </w:r>
          </w:p>
        </w:tc>
        <w:tc>
          <w:tcPr>
            <w:tcW w:w="824" w:type="pct"/>
          </w:tcPr>
          <w:p w:rsidR="00A10B25" w:rsidRDefault="00A10B25">
            <w:pPr>
              <w:pStyle w:val="TAL"/>
            </w:pPr>
            <w:r>
              <w:rPr>
                <w:lang w:eastAsia="zh-CN"/>
              </w:rPr>
              <w:t>BitRate</w:t>
            </w:r>
          </w:p>
        </w:tc>
        <w:tc>
          <w:tcPr>
            <w:tcW w:w="236" w:type="pct"/>
          </w:tcPr>
          <w:p w:rsidR="00A10B25" w:rsidRDefault="00A10B25">
            <w:pPr>
              <w:pStyle w:val="TAC"/>
            </w:pPr>
            <w:r>
              <w:t>C</w:t>
            </w:r>
          </w:p>
        </w:tc>
        <w:tc>
          <w:tcPr>
            <w:tcW w:w="546" w:type="pct"/>
          </w:tcPr>
          <w:p w:rsidR="00A10B25" w:rsidRDefault="00A10B25">
            <w:pPr>
              <w:pStyle w:val="TAL"/>
            </w:pPr>
            <w:r>
              <w:t>0..1</w:t>
            </w:r>
          </w:p>
        </w:tc>
        <w:tc>
          <w:tcPr>
            <w:tcW w:w="1367" w:type="pct"/>
          </w:tcPr>
          <w:p w:rsidR="00A10B25" w:rsidRDefault="00A10B25">
            <w:pPr>
              <w:pStyle w:val="TAL"/>
              <w:rPr>
                <w:rFonts w:cs="Arial"/>
                <w:szCs w:val="18"/>
              </w:rPr>
            </w:pPr>
            <w:r>
              <w:t xml:space="preserve">Threshold level of average </w:t>
            </w:r>
            <w:r>
              <w:rPr>
                <w:lang w:eastAsia="zh-CN"/>
              </w:rPr>
              <w:t>traffic rate.</w:t>
            </w:r>
          </w:p>
          <w:p w:rsidR="00A10B25" w:rsidRDefault="00A10B25">
            <w:pPr>
              <w:pStyle w:val="TAL"/>
              <w:rPr>
                <w:lang w:eastAsia="zh-CN"/>
              </w:rPr>
            </w:pPr>
            <w:r>
              <w:rPr>
                <w:rFonts w:cs="Arial"/>
                <w:szCs w:val="18"/>
              </w:rPr>
              <w:t>Shall be present</w:t>
            </w:r>
            <w:r>
              <w:rPr>
                <w:lang w:eastAsia="zh-CN"/>
              </w:rPr>
              <w:t xml:space="preserve"> if one of the elements in the "listOfAnaSubsets" attribute was set to AVG_TRAFFIC_RATE.</w:t>
            </w:r>
          </w:p>
          <w:p w:rsidR="00A10B25" w:rsidRDefault="00A10B25">
            <w:pPr>
              <w:pStyle w:val="TAL"/>
              <w:rPr>
                <w:rFonts w:cs="Arial"/>
                <w:szCs w:val="18"/>
              </w:rPr>
            </w:pPr>
            <w:r>
              <w:t>(NOTE 3)</w:t>
            </w:r>
          </w:p>
        </w:tc>
        <w:tc>
          <w:tcPr>
            <w:tcW w:w="1113" w:type="pct"/>
          </w:tcPr>
          <w:p w:rsidR="00A10B25" w:rsidRDefault="00A10B25">
            <w:pPr>
              <w:pStyle w:val="TAL"/>
              <w:rPr>
                <w:rFonts w:cs="Arial"/>
                <w:szCs w:val="18"/>
              </w:rPr>
            </w:pPr>
            <w:r>
              <w:rPr>
                <w:rFonts w:hint="eastAsia"/>
                <w:lang w:eastAsia="zh-CN"/>
              </w:rPr>
              <w:t>Dn</w:t>
            </w:r>
            <w:r>
              <w:t>Performance</w:t>
            </w:r>
          </w:p>
        </w:tc>
      </w:tr>
      <w:tr w:rsidR="00A10B25">
        <w:trPr>
          <w:jc w:val="center"/>
        </w:trPr>
        <w:tc>
          <w:tcPr>
            <w:tcW w:w="914" w:type="pct"/>
          </w:tcPr>
          <w:p w:rsidR="00A10B25" w:rsidRDefault="00A10B25">
            <w:pPr>
              <w:pStyle w:val="TAL"/>
            </w:pPr>
            <w:r>
              <w:t>maxTrafficRate</w:t>
            </w:r>
          </w:p>
        </w:tc>
        <w:tc>
          <w:tcPr>
            <w:tcW w:w="824" w:type="pct"/>
          </w:tcPr>
          <w:p w:rsidR="00A10B25" w:rsidRDefault="00A10B25">
            <w:pPr>
              <w:pStyle w:val="TAL"/>
            </w:pPr>
            <w:r>
              <w:rPr>
                <w:lang w:eastAsia="zh-CN"/>
              </w:rPr>
              <w:t>BitRate</w:t>
            </w:r>
          </w:p>
        </w:tc>
        <w:tc>
          <w:tcPr>
            <w:tcW w:w="236" w:type="pct"/>
          </w:tcPr>
          <w:p w:rsidR="00A10B25" w:rsidRDefault="00A10B25">
            <w:pPr>
              <w:pStyle w:val="TAC"/>
            </w:pPr>
            <w:r>
              <w:t>C</w:t>
            </w:r>
          </w:p>
        </w:tc>
        <w:tc>
          <w:tcPr>
            <w:tcW w:w="546" w:type="pct"/>
          </w:tcPr>
          <w:p w:rsidR="00A10B25" w:rsidRDefault="00A10B25">
            <w:pPr>
              <w:pStyle w:val="TAL"/>
            </w:pPr>
            <w:r>
              <w:t>0..1</w:t>
            </w:r>
          </w:p>
        </w:tc>
        <w:tc>
          <w:tcPr>
            <w:tcW w:w="1367" w:type="pct"/>
          </w:tcPr>
          <w:p w:rsidR="00A10B25" w:rsidRDefault="00A10B25">
            <w:pPr>
              <w:pStyle w:val="TAL"/>
              <w:rPr>
                <w:rFonts w:cs="Arial"/>
                <w:szCs w:val="18"/>
              </w:rPr>
            </w:pPr>
            <w:r>
              <w:t xml:space="preserve">Threshold level of </w:t>
            </w:r>
            <w:r>
              <w:rPr>
                <w:rFonts w:hint="eastAsia"/>
                <w:lang w:eastAsia="zh-CN"/>
              </w:rPr>
              <w:t>maximum</w:t>
            </w:r>
            <w:r>
              <w:rPr>
                <w:lang w:eastAsia="zh-CN"/>
              </w:rPr>
              <w:t xml:space="preserve"> traffic rate.</w:t>
            </w:r>
          </w:p>
          <w:p w:rsidR="00A10B25" w:rsidRDefault="00A10B25">
            <w:pPr>
              <w:pStyle w:val="TAL"/>
              <w:rPr>
                <w:lang w:eastAsia="zh-CN"/>
              </w:rPr>
            </w:pPr>
            <w:r>
              <w:rPr>
                <w:rFonts w:cs="Arial"/>
                <w:szCs w:val="18"/>
              </w:rPr>
              <w:t>Shall be present</w:t>
            </w:r>
            <w:r>
              <w:rPr>
                <w:lang w:eastAsia="zh-CN"/>
              </w:rPr>
              <w:t xml:space="preserve"> if one of the elements in the "listOfAnaSubsets" attribute was set to MAX_TRAFFIC_RATE.</w:t>
            </w:r>
          </w:p>
          <w:p w:rsidR="00A10B25" w:rsidRDefault="00A10B25">
            <w:pPr>
              <w:pStyle w:val="TAL"/>
              <w:rPr>
                <w:rFonts w:cs="Arial"/>
                <w:szCs w:val="18"/>
              </w:rPr>
            </w:pPr>
            <w:r>
              <w:t>(NOTE 3)</w:t>
            </w:r>
          </w:p>
        </w:tc>
        <w:tc>
          <w:tcPr>
            <w:tcW w:w="1113" w:type="pct"/>
          </w:tcPr>
          <w:p w:rsidR="00A10B25" w:rsidRDefault="00A10B25">
            <w:pPr>
              <w:pStyle w:val="TAL"/>
              <w:rPr>
                <w:rFonts w:cs="Arial"/>
                <w:szCs w:val="18"/>
              </w:rPr>
            </w:pPr>
            <w:r>
              <w:rPr>
                <w:rFonts w:hint="eastAsia"/>
                <w:lang w:eastAsia="zh-CN"/>
              </w:rPr>
              <w:t>Dn</w:t>
            </w:r>
            <w:r>
              <w:t>Performance</w:t>
            </w:r>
          </w:p>
        </w:tc>
      </w:tr>
      <w:tr w:rsidR="00A10B25">
        <w:trPr>
          <w:jc w:val="center"/>
        </w:trPr>
        <w:tc>
          <w:tcPr>
            <w:tcW w:w="914" w:type="pct"/>
          </w:tcPr>
          <w:p w:rsidR="00A10B25" w:rsidRDefault="00A10B25">
            <w:pPr>
              <w:pStyle w:val="TAL"/>
            </w:pPr>
            <w:r>
              <w:t>minTrafficRate</w:t>
            </w:r>
          </w:p>
        </w:tc>
        <w:tc>
          <w:tcPr>
            <w:tcW w:w="824" w:type="pct"/>
          </w:tcPr>
          <w:p w:rsidR="00A10B25" w:rsidRDefault="00A10B25">
            <w:pPr>
              <w:pStyle w:val="TAL"/>
              <w:rPr>
                <w:lang w:eastAsia="zh-CN"/>
              </w:rPr>
            </w:pPr>
            <w:r>
              <w:rPr>
                <w:lang w:eastAsia="zh-CN"/>
              </w:rPr>
              <w:t>BitRate</w:t>
            </w:r>
          </w:p>
        </w:tc>
        <w:tc>
          <w:tcPr>
            <w:tcW w:w="236" w:type="pct"/>
          </w:tcPr>
          <w:p w:rsidR="00A10B25" w:rsidRDefault="00A10B25">
            <w:pPr>
              <w:pStyle w:val="TAC"/>
            </w:pPr>
            <w:r>
              <w:t>C</w:t>
            </w:r>
          </w:p>
        </w:tc>
        <w:tc>
          <w:tcPr>
            <w:tcW w:w="546" w:type="pct"/>
          </w:tcPr>
          <w:p w:rsidR="00A10B25" w:rsidRDefault="00A10B25">
            <w:pPr>
              <w:pStyle w:val="TAL"/>
            </w:pPr>
            <w:r>
              <w:t>0..1</w:t>
            </w:r>
          </w:p>
        </w:tc>
        <w:tc>
          <w:tcPr>
            <w:tcW w:w="1367" w:type="pct"/>
          </w:tcPr>
          <w:p w:rsidR="00A10B25" w:rsidRDefault="00A10B25">
            <w:pPr>
              <w:pStyle w:val="TAL"/>
              <w:rPr>
                <w:lang w:eastAsia="zh-CN"/>
              </w:rPr>
            </w:pPr>
            <w:r>
              <w:t xml:space="preserve">Threshold level of </w:t>
            </w:r>
            <w:r>
              <w:rPr>
                <w:rFonts w:hint="eastAsia"/>
                <w:lang w:eastAsia="zh-CN"/>
              </w:rPr>
              <w:t>m</w:t>
            </w:r>
            <w:r>
              <w:rPr>
                <w:lang w:eastAsia="zh-CN"/>
              </w:rPr>
              <w:t>in</w:t>
            </w:r>
            <w:r>
              <w:rPr>
                <w:rFonts w:hint="eastAsia"/>
                <w:lang w:eastAsia="zh-CN"/>
              </w:rPr>
              <w:t>imum</w:t>
            </w:r>
            <w:r>
              <w:rPr>
                <w:lang w:eastAsia="zh-CN"/>
              </w:rPr>
              <w:t xml:space="preserve"> traffic rate.</w:t>
            </w:r>
          </w:p>
          <w:p w:rsidR="00A10B25" w:rsidRDefault="00A10B25">
            <w:pPr>
              <w:pStyle w:val="TAL"/>
            </w:pPr>
          </w:p>
          <w:p w:rsidR="00A10B25" w:rsidRDefault="00A10B25">
            <w:pPr>
              <w:pStyle w:val="TAL"/>
            </w:pPr>
            <w:r>
              <w:t>The minimum traffic rate measurements are only derived from active traffic. (NOTE 4)</w:t>
            </w:r>
          </w:p>
        </w:tc>
        <w:tc>
          <w:tcPr>
            <w:tcW w:w="1113" w:type="pct"/>
          </w:tcPr>
          <w:p w:rsidR="00A10B25" w:rsidRDefault="00A10B25">
            <w:pPr>
              <w:pStyle w:val="TAL"/>
              <w:rPr>
                <w:lang w:eastAsia="zh-CN"/>
              </w:rPr>
            </w:pPr>
            <w:r>
              <w:rPr>
                <w:rFonts w:hint="eastAsia"/>
                <w:lang w:eastAsia="zh-CN"/>
              </w:rPr>
              <w:t>Dn</w:t>
            </w:r>
            <w:r>
              <w:t>PerformanceExt_AIML</w:t>
            </w:r>
          </w:p>
        </w:tc>
      </w:tr>
      <w:tr w:rsidR="00A10B25">
        <w:trPr>
          <w:jc w:val="center"/>
        </w:trPr>
        <w:tc>
          <w:tcPr>
            <w:tcW w:w="914" w:type="pct"/>
          </w:tcPr>
          <w:p w:rsidR="00A10B25" w:rsidRDefault="00A10B25">
            <w:pPr>
              <w:pStyle w:val="TAL"/>
            </w:pPr>
            <w:r>
              <w:t>aggTrafficRate</w:t>
            </w:r>
          </w:p>
        </w:tc>
        <w:tc>
          <w:tcPr>
            <w:tcW w:w="824" w:type="pct"/>
          </w:tcPr>
          <w:p w:rsidR="00A10B25" w:rsidRDefault="00A10B25">
            <w:pPr>
              <w:pStyle w:val="TAL"/>
              <w:rPr>
                <w:lang w:eastAsia="zh-CN"/>
              </w:rPr>
            </w:pPr>
            <w:r>
              <w:rPr>
                <w:lang w:eastAsia="zh-CN"/>
              </w:rPr>
              <w:t>BitRate</w:t>
            </w:r>
          </w:p>
        </w:tc>
        <w:tc>
          <w:tcPr>
            <w:tcW w:w="236" w:type="pct"/>
          </w:tcPr>
          <w:p w:rsidR="00A10B25" w:rsidRDefault="00A10B25">
            <w:pPr>
              <w:pStyle w:val="TAC"/>
            </w:pPr>
            <w:r>
              <w:t>C</w:t>
            </w:r>
          </w:p>
        </w:tc>
        <w:tc>
          <w:tcPr>
            <w:tcW w:w="546" w:type="pct"/>
          </w:tcPr>
          <w:p w:rsidR="00A10B25" w:rsidRDefault="00A10B25">
            <w:pPr>
              <w:pStyle w:val="TAL"/>
            </w:pPr>
            <w:r>
              <w:t>0..1</w:t>
            </w:r>
          </w:p>
        </w:tc>
        <w:tc>
          <w:tcPr>
            <w:tcW w:w="1367" w:type="pct"/>
          </w:tcPr>
          <w:p w:rsidR="00A10B25" w:rsidRDefault="00A10B25">
            <w:pPr>
              <w:pStyle w:val="TAL"/>
              <w:rPr>
                <w:rFonts w:cs="Arial"/>
                <w:szCs w:val="18"/>
              </w:rPr>
            </w:pPr>
            <w:r>
              <w:t xml:space="preserve">Threshold level of </w:t>
            </w:r>
            <w:r>
              <w:rPr>
                <w:lang w:eastAsia="zh-CN"/>
              </w:rPr>
              <w:t>aggregated traffic rate.</w:t>
            </w:r>
          </w:p>
          <w:p w:rsidR="00A10B25" w:rsidRDefault="00A10B25">
            <w:pPr>
              <w:pStyle w:val="TAL"/>
              <w:rPr>
                <w:lang w:eastAsia="zh-CN"/>
              </w:rPr>
            </w:pPr>
            <w:r>
              <w:rPr>
                <w:rFonts w:cs="Arial"/>
                <w:szCs w:val="18"/>
              </w:rPr>
              <w:t>Shall be present</w:t>
            </w:r>
            <w:r>
              <w:rPr>
                <w:lang w:eastAsia="zh-CN"/>
              </w:rPr>
              <w:t xml:space="preserve"> if one of the elements in the "listOfAnaSubsets" attribute was set to AGG_TRAFFIC_RATE.</w:t>
            </w:r>
          </w:p>
          <w:p w:rsidR="00A10B25" w:rsidRDefault="00A10B25">
            <w:pPr>
              <w:pStyle w:val="TAL"/>
            </w:pPr>
            <w:r>
              <w:t>(NOTE 4)</w:t>
            </w:r>
          </w:p>
        </w:tc>
        <w:tc>
          <w:tcPr>
            <w:tcW w:w="1113" w:type="pct"/>
          </w:tcPr>
          <w:p w:rsidR="00A10B25" w:rsidRDefault="00A10B25">
            <w:pPr>
              <w:pStyle w:val="TAL"/>
              <w:rPr>
                <w:lang w:eastAsia="zh-CN"/>
              </w:rPr>
            </w:pPr>
            <w:r>
              <w:rPr>
                <w:rFonts w:hint="eastAsia"/>
                <w:lang w:eastAsia="zh-CN"/>
              </w:rPr>
              <w:t>Dn</w:t>
            </w:r>
            <w:r>
              <w:t>PerformanceExt_AIML</w:t>
            </w:r>
          </w:p>
        </w:tc>
      </w:tr>
      <w:tr w:rsidR="00A10B25">
        <w:trPr>
          <w:jc w:val="center"/>
        </w:trPr>
        <w:tc>
          <w:tcPr>
            <w:tcW w:w="914" w:type="pct"/>
          </w:tcPr>
          <w:p w:rsidR="00A10B25" w:rsidRDefault="00A10B25">
            <w:pPr>
              <w:pStyle w:val="TAL"/>
            </w:pPr>
            <w:r>
              <w:t>varTrafficRate</w:t>
            </w:r>
          </w:p>
        </w:tc>
        <w:tc>
          <w:tcPr>
            <w:tcW w:w="824" w:type="pct"/>
          </w:tcPr>
          <w:p w:rsidR="00A10B25" w:rsidRDefault="00A10B25">
            <w:pPr>
              <w:pStyle w:val="TAL"/>
              <w:rPr>
                <w:lang w:eastAsia="zh-CN"/>
              </w:rPr>
            </w:pPr>
            <w:r>
              <w:t>Float</w:t>
            </w:r>
          </w:p>
        </w:tc>
        <w:tc>
          <w:tcPr>
            <w:tcW w:w="236" w:type="pct"/>
          </w:tcPr>
          <w:p w:rsidR="00A10B25" w:rsidRDefault="00A10B25">
            <w:pPr>
              <w:pStyle w:val="TAC"/>
            </w:pPr>
            <w:r>
              <w:t>C</w:t>
            </w:r>
          </w:p>
        </w:tc>
        <w:tc>
          <w:tcPr>
            <w:tcW w:w="546" w:type="pct"/>
          </w:tcPr>
          <w:p w:rsidR="00A10B25" w:rsidRDefault="00A10B25">
            <w:pPr>
              <w:pStyle w:val="TAL"/>
            </w:pPr>
            <w:r>
              <w:t>0..1</w:t>
            </w:r>
          </w:p>
        </w:tc>
        <w:tc>
          <w:tcPr>
            <w:tcW w:w="1367" w:type="pct"/>
          </w:tcPr>
          <w:p w:rsidR="00A10B25" w:rsidRDefault="00A10B25">
            <w:pPr>
              <w:pStyle w:val="TAL"/>
              <w:rPr>
                <w:rFonts w:cs="Arial"/>
                <w:szCs w:val="18"/>
              </w:rPr>
            </w:pPr>
            <w:r>
              <w:t xml:space="preserve">Threshold level of </w:t>
            </w:r>
            <w:r>
              <w:rPr>
                <w:lang w:eastAsia="zh-CN"/>
              </w:rPr>
              <w:t>variance of traffic rate.</w:t>
            </w:r>
          </w:p>
          <w:p w:rsidR="00A10B25" w:rsidRDefault="00A10B25">
            <w:pPr>
              <w:pStyle w:val="TAL"/>
              <w:rPr>
                <w:lang w:eastAsia="zh-CN"/>
              </w:rPr>
            </w:pPr>
            <w:r>
              <w:rPr>
                <w:rFonts w:cs="Arial"/>
                <w:szCs w:val="18"/>
              </w:rPr>
              <w:t>Shall be present</w:t>
            </w:r>
            <w:r>
              <w:rPr>
                <w:lang w:eastAsia="zh-CN"/>
              </w:rPr>
              <w:t xml:space="preserve"> if one of the elements in the "listOfAnaSubsets" attribute was set to VAR_TRAFFIC_RATE.</w:t>
            </w:r>
          </w:p>
          <w:p w:rsidR="00A10B25" w:rsidRDefault="00A10B25">
            <w:pPr>
              <w:pStyle w:val="TAL"/>
            </w:pPr>
            <w:r>
              <w:t>(NOTE 4)</w:t>
            </w:r>
          </w:p>
        </w:tc>
        <w:tc>
          <w:tcPr>
            <w:tcW w:w="1113" w:type="pct"/>
          </w:tcPr>
          <w:p w:rsidR="00A10B25" w:rsidRDefault="00A10B25">
            <w:pPr>
              <w:pStyle w:val="TAL"/>
              <w:rPr>
                <w:lang w:eastAsia="zh-CN"/>
              </w:rPr>
            </w:pPr>
            <w:r>
              <w:rPr>
                <w:rFonts w:hint="eastAsia"/>
                <w:lang w:eastAsia="zh-CN"/>
              </w:rPr>
              <w:t>Dn</w:t>
            </w:r>
            <w:r>
              <w:t>PerformanceExt_AIML</w:t>
            </w:r>
          </w:p>
        </w:tc>
      </w:tr>
      <w:tr w:rsidR="00A10B25">
        <w:trPr>
          <w:jc w:val="center"/>
        </w:trPr>
        <w:tc>
          <w:tcPr>
            <w:tcW w:w="914" w:type="pct"/>
          </w:tcPr>
          <w:p w:rsidR="00A10B25" w:rsidRDefault="00A10B25">
            <w:pPr>
              <w:pStyle w:val="TAL"/>
            </w:pPr>
            <w:r>
              <w:t>av</w:t>
            </w:r>
            <w:r>
              <w:rPr>
                <w:rFonts w:hint="eastAsia"/>
                <w:lang w:eastAsia="zh-CN"/>
              </w:rPr>
              <w:t>g</w:t>
            </w:r>
            <w:r>
              <w:t>PacketDelay</w:t>
            </w:r>
          </w:p>
        </w:tc>
        <w:tc>
          <w:tcPr>
            <w:tcW w:w="824" w:type="pct"/>
          </w:tcPr>
          <w:p w:rsidR="00A10B25" w:rsidRDefault="00A10B25">
            <w:pPr>
              <w:pStyle w:val="TAL"/>
            </w:pPr>
            <w:r>
              <w:t>PacketDelBudget</w:t>
            </w:r>
          </w:p>
        </w:tc>
        <w:tc>
          <w:tcPr>
            <w:tcW w:w="236" w:type="pct"/>
          </w:tcPr>
          <w:p w:rsidR="00A10B25" w:rsidRDefault="00A10B25">
            <w:pPr>
              <w:pStyle w:val="TAC"/>
            </w:pPr>
            <w:r>
              <w:t>C</w:t>
            </w:r>
          </w:p>
        </w:tc>
        <w:tc>
          <w:tcPr>
            <w:tcW w:w="546" w:type="pct"/>
          </w:tcPr>
          <w:p w:rsidR="00A10B25" w:rsidRDefault="00A10B25">
            <w:pPr>
              <w:pStyle w:val="TAL"/>
            </w:pPr>
            <w:r>
              <w:t>0..1</w:t>
            </w:r>
          </w:p>
        </w:tc>
        <w:tc>
          <w:tcPr>
            <w:tcW w:w="1367" w:type="pct"/>
          </w:tcPr>
          <w:p w:rsidR="00A10B25" w:rsidRDefault="00A10B25">
            <w:pPr>
              <w:pStyle w:val="TAL"/>
              <w:rPr>
                <w:rFonts w:cs="Arial"/>
                <w:szCs w:val="18"/>
              </w:rPr>
            </w:pPr>
            <w:r>
              <w:t>Threshold level of average Packet Delay.</w:t>
            </w:r>
          </w:p>
          <w:p w:rsidR="00A10B25" w:rsidRDefault="00A10B25">
            <w:pPr>
              <w:pStyle w:val="TAL"/>
            </w:pPr>
            <w:r>
              <w:rPr>
                <w:rFonts w:cs="Arial"/>
                <w:szCs w:val="18"/>
              </w:rPr>
              <w:t>Shall be present</w:t>
            </w:r>
            <w:r>
              <w:rPr>
                <w:lang w:eastAsia="zh-CN"/>
              </w:rPr>
              <w:t xml:space="preserve"> if one of the elements in the "listOfAnaSubsets" attribute was set to AVG_PACKET_DELAY.</w:t>
            </w:r>
          </w:p>
          <w:p w:rsidR="00A10B25" w:rsidRDefault="00A10B25">
            <w:pPr>
              <w:pStyle w:val="TAL"/>
              <w:rPr>
                <w:rFonts w:cs="Arial"/>
                <w:szCs w:val="18"/>
              </w:rPr>
            </w:pPr>
            <w:r>
              <w:t>(NOTE 3)</w:t>
            </w:r>
          </w:p>
        </w:tc>
        <w:tc>
          <w:tcPr>
            <w:tcW w:w="1113" w:type="pct"/>
          </w:tcPr>
          <w:p w:rsidR="00A10B25" w:rsidRDefault="00A10B25">
            <w:pPr>
              <w:pStyle w:val="TAL"/>
              <w:rPr>
                <w:rFonts w:cs="Arial"/>
                <w:szCs w:val="18"/>
              </w:rPr>
            </w:pPr>
            <w:r>
              <w:rPr>
                <w:rFonts w:hint="eastAsia"/>
                <w:lang w:eastAsia="zh-CN"/>
              </w:rPr>
              <w:t>Dn</w:t>
            </w:r>
            <w:r>
              <w:t>Performance</w:t>
            </w:r>
          </w:p>
        </w:tc>
      </w:tr>
      <w:tr w:rsidR="00A10B25">
        <w:trPr>
          <w:jc w:val="center"/>
        </w:trPr>
        <w:tc>
          <w:tcPr>
            <w:tcW w:w="914" w:type="pct"/>
          </w:tcPr>
          <w:p w:rsidR="00A10B25" w:rsidRDefault="00A10B25">
            <w:pPr>
              <w:pStyle w:val="TAL"/>
            </w:pPr>
            <w:r>
              <w:t>maxPacketDelay</w:t>
            </w:r>
          </w:p>
        </w:tc>
        <w:tc>
          <w:tcPr>
            <w:tcW w:w="824" w:type="pct"/>
          </w:tcPr>
          <w:p w:rsidR="00A10B25" w:rsidRDefault="00A10B25">
            <w:pPr>
              <w:pStyle w:val="TAL"/>
            </w:pPr>
            <w:r>
              <w:t>PacketDelBudget</w:t>
            </w:r>
          </w:p>
        </w:tc>
        <w:tc>
          <w:tcPr>
            <w:tcW w:w="236" w:type="pct"/>
          </w:tcPr>
          <w:p w:rsidR="00A10B25" w:rsidRDefault="00A10B25">
            <w:pPr>
              <w:pStyle w:val="TAC"/>
            </w:pPr>
            <w:r>
              <w:t>C</w:t>
            </w:r>
          </w:p>
        </w:tc>
        <w:tc>
          <w:tcPr>
            <w:tcW w:w="546" w:type="pct"/>
          </w:tcPr>
          <w:p w:rsidR="00A10B25" w:rsidRDefault="00A10B25">
            <w:pPr>
              <w:pStyle w:val="TAL"/>
            </w:pPr>
            <w:r>
              <w:t>0..1</w:t>
            </w:r>
          </w:p>
        </w:tc>
        <w:tc>
          <w:tcPr>
            <w:tcW w:w="1367" w:type="pct"/>
          </w:tcPr>
          <w:p w:rsidR="00A10B25" w:rsidRDefault="00A10B25">
            <w:pPr>
              <w:pStyle w:val="TAL"/>
            </w:pPr>
            <w:r>
              <w:t>Threshold level of m</w:t>
            </w:r>
            <w:r>
              <w:rPr>
                <w:rFonts w:hint="eastAsia"/>
                <w:lang w:eastAsia="zh-CN"/>
              </w:rPr>
              <w:t>aximum</w:t>
            </w:r>
            <w:r>
              <w:t xml:space="preserve"> Packet Delay.</w:t>
            </w:r>
          </w:p>
          <w:p w:rsidR="00A10B25" w:rsidRDefault="00A10B25">
            <w:pPr>
              <w:pStyle w:val="TAL"/>
            </w:pPr>
            <w:r>
              <w:rPr>
                <w:rFonts w:cs="Arial"/>
                <w:szCs w:val="18"/>
              </w:rPr>
              <w:t>Shall be present</w:t>
            </w:r>
            <w:r>
              <w:rPr>
                <w:lang w:eastAsia="zh-CN"/>
              </w:rPr>
              <w:t xml:space="preserve"> if one of the elements in the "listOfAnaSubsets" attribute was set to MAX_PACKET_DELAY.</w:t>
            </w:r>
          </w:p>
          <w:p w:rsidR="00A10B25" w:rsidRDefault="00A10B25">
            <w:pPr>
              <w:pStyle w:val="TAL"/>
              <w:rPr>
                <w:rFonts w:cs="Arial"/>
                <w:szCs w:val="18"/>
              </w:rPr>
            </w:pPr>
            <w:r>
              <w:t>(NOTE 3)</w:t>
            </w:r>
          </w:p>
        </w:tc>
        <w:tc>
          <w:tcPr>
            <w:tcW w:w="1113" w:type="pct"/>
          </w:tcPr>
          <w:p w:rsidR="00A10B25" w:rsidRDefault="00A10B25">
            <w:pPr>
              <w:pStyle w:val="TAL"/>
              <w:rPr>
                <w:rFonts w:cs="Arial"/>
                <w:szCs w:val="18"/>
              </w:rPr>
            </w:pPr>
            <w:r>
              <w:rPr>
                <w:rFonts w:hint="eastAsia"/>
                <w:lang w:eastAsia="zh-CN"/>
              </w:rPr>
              <w:t>Dn</w:t>
            </w:r>
            <w:r>
              <w:t>Performance</w:t>
            </w:r>
          </w:p>
        </w:tc>
      </w:tr>
      <w:tr w:rsidR="00A10B25">
        <w:trPr>
          <w:jc w:val="center"/>
        </w:trPr>
        <w:tc>
          <w:tcPr>
            <w:tcW w:w="914" w:type="pct"/>
          </w:tcPr>
          <w:p w:rsidR="00A10B25" w:rsidRDefault="00A10B25">
            <w:pPr>
              <w:pStyle w:val="TAL"/>
            </w:pPr>
            <w:r>
              <w:t>varPacketDelay</w:t>
            </w:r>
          </w:p>
        </w:tc>
        <w:tc>
          <w:tcPr>
            <w:tcW w:w="824" w:type="pct"/>
          </w:tcPr>
          <w:p w:rsidR="00A10B25" w:rsidRDefault="00A10B25">
            <w:pPr>
              <w:pStyle w:val="TAL"/>
            </w:pPr>
            <w:r>
              <w:t>Float</w:t>
            </w:r>
          </w:p>
        </w:tc>
        <w:tc>
          <w:tcPr>
            <w:tcW w:w="236" w:type="pct"/>
          </w:tcPr>
          <w:p w:rsidR="00A10B25" w:rsidRDefault="00A10B25">
            <w:pPr>
              <w:pStyle w:val="TAC"/>
            </w:pPr>
            <w:r>
              <w:t>C</w:t>
            </w:r>
          </w:p>
        </w:tc>
        <w:tc>
          <w:tcPr>
            <w:tcW w:w="546" w:type="pct"/>
          </w:tcPr>
          <w:p w:rsidR="00A10B25" w:rsidRDefault="00A10B25">
            <w:pPr>
              <w:pStyle w:val="TAL"/>
            </w:pPr>
            <w:r>
              <w:t>0..1</w:t>
            </w:r>
          </w:p>
        </w:tc>
        <w:tc>
          <w:tcPr>
            <w:tcW w:w="1367" w:type="pct"/>
          </w:tcPr>
          <w:p w:rsidR="00A10B25" w:rsidRDefault="00A10B25">
            <w:pPr>
              <w:pStyle w:val="TAL"/>
            </w:pPr>
            <w:r>
              <w:t>Threshold level of variance of Packet Delay.</w:t>
            </w:r>
          </w:p>
          <w:p w:rsidR="00A10B25" w:rsidRDefault="00A10B25">
            <w:pPr>
              <w:pStyle w:val="TAL"/>
            </w:pPr>
            <w:r>
              <w:rPr>
                <w:rFonts w:cs="Arial"/>
                <w:szCs w:val="18"/>
              </w:rPr>
              <w:t>Shall be present</w:t>
            </w:r>
            <w:r>
              <w:rPr>
                <w:lang w:eastAsia="zh-CN"/>
              </w:rPr>
              <w:t xml:space="preserve"> if one of the elements in the "listOfAnaSubsets" attribute was set to VAR_PACKET_DELAY.</w:t>
            </w:r>
          </w:p>
          <w:p w:rsidR="00A10B25" w:rsidRDefault="00A10B25">
            <w:pPr>
              <w:pStyle w:val="TAL"/>
            </w:pPr>
            <w:r>
              <w:t>(NOTE 4)</w:t>
            </w:r>
          </w:p>
        </w:tc>
        <w:tc>
          <w:tcPr>
            <w:tcW w:w="1113" w:type="pct"/>
          </w:tcPr>
          <w:p w:rsidR="00A10B25" w:rsidRDefault="00A10B25">
            <w:pPr>
              <w:pStyle w:val="TAL"/>
              <w:rPr>
                <w:lang w:eastAsia="zh-CN"/>
              </w:rPr>
            </w:pPr>
            <w:r>
              <w:rPr>
                <w:rFonts w:hint="eastAsia"/>
                <w:lang w:eastAsia="zh-CN"/>
              </w:rPr>
              <w:t>Dn</w:t>
            </w:r>
            <w:r>
              <w:t>PerformanceExt_AIML</w:t>
            </w:r>
          </w:p>
        </w:tc>
      </w:tr>
      <w:tr w:rsidR="00A10B25">
        <w:trPr>
          <w:jc w:val="center"/>
        </w:trPr>
        <w:tc>
          <w:tcPr>
            <w:tcW w:w="914" w:type="pct"/>
          </w:tcPr>
          <w:p w:rsidR="00A10B25" w:rsidRDefault="00A10B25">
            <w:pPr>
              <w:pStyle w:val="TAL"/>
            </w:pPr>
            <w:r>
              <w:t>av</w:t>
            </w:r>
            <w:r>
              <w:rPr>
                <w:rFonts w:hint="eastAsia"/>
                <w:lang w:eastAsia="zh-CN"/>
              </w:rPr>
              <w:t>g</w:t>
            </w:r>
            <w:r>
              <w:t>PacketLossRate</w:t>
            </w:r>
          </w:p>
        </w:tc>
        <w:tc>
          <w:tcPr>
            <w:tcW w:w="824" w:type="pct"/>
          </w:tcPr>
          <w:p w:rsidR="00A10B25" w:rsidRDefault="00A10B25">
            <w:pPr>
              <w:pStyle w:val="TAL"/>
            </w:pPr>
            <w:r>
              <w:t>PacketLossRate</w:t>
            </w:r>
          </w:p>
        </w:tc>
        <w:tc>
          <w:tcPr>
            <w:tcW w:w="236" w:type="pct"/>
          </w:tcPr>
          <w:p w:rsidR="00A10B25" w:rsidRDefault="00A10B25">
            <w:pPr>
              <w:pStyle w:val="TAC"/>
            </w:pPr>
            <w:r>
              <w:t>C</w:t>
            </w:r>
          </w:p>
        </w:tc>
        <w:tc>
          <w:tcPr>
            <w:tcW w:w="546" w:type="pct"/>
          </w:tcPr>
          <w:p w:rsidR="00A10B25" w:rsidRDefault="00A10B25">
            <w:pPr>
              <w:pStyle w:val="TAL"/>
            </w:pPr>
            <w:r>
              <w:t>0..1</w:t>
            </w:r>
          </w:p>
        </w:tc>
        <w:tc>
          <w:tcPr>
            <w:tcW w:w="1367" w:type="pct"/>
          </w:tcPr>
          <w:p w:rsidR="00A10B25" w:rsidRDefault="00A10B25">
            <w:pPr>
              <w:pStyle w:val="TAL"/>
            </w:pPr>
            <w:r>
              <w:t>Threshold level of average Loss Rate.</w:t>
            </w:r>
          </w:p>
          <w:p w:rsidR="00A10B25" w:rsidRDefault="00A10B25">
            <w:pPr>
              <w:pStyle w:val="TAL"/>
            </w:pPr>
            <w:r>
              <w:rPr>
                <w:rFonts w:cs="Arial"/>
                <w:szCs w:val="18"/>
              </w:rPr>
              <w:t>Shall be present</w:t>
            </w:r>
            <w:r>
              <w:rPr>
                <w:lang w:eastAsia="zh-CN"/>
              </w:rPr>
              <w:t xml:space="preserve"> if one of the elements in the "listOfAnaSubsets" attribute was set to AVG_PACKET_LOSS_RATE.</w:t>
            </w:r>
          </w:p>
          <w:p w:rsidR="00A10B25" w:rsidRDefault="00A10B25">
            <w:pPr>
              <w:pStyle w:val="TAL"/>
              <w:rPr>
                <w:rFonts w:cs="Arial"/>
                <w:szCs w:val="18"/>
              </w:rPr>
            </w:pPr>
            <w:r>
              <w:t>(NOTE 3)</w:t>
            </w:r>
          </w:p>
        </w:tc>
        <w:tc>
          <w:tcPr>
            <w:tcW w:w="1113" w:type="pct"/>
          </w:tcPr>
          <w:p w:rsidR="00A10B25" w:rsidRDefault="00A10B25">
            <w:pPr>
              <w:pStyle w:val="TAL"/>
              <w:rPr>
                <w:rFonts w:cs="Arial"/>
                <w:szCs w:val="18"/>
              </w:rPr>
            </w:pPr>
            <w:r>
              <w:rPr>
                <w:rFonts w:hint="eastAsia"/>
                <w:lang w:eastAsia="zh-CN"/>
              </w:rPr>
              <w:t>Dn</w:t>
            </w:r>
            <w:r>
              <w:t>Performance</w:t>
            </w:r>
          </w:p>
        </w:tc>
      </w:tr>
      <w:tr w:rsidR="00A10B25">
        <w:trPr>
          <w:jc w:val="center"/>
        </w:trPr>
        <w:tc>
          <w:tcPr>
            <w:tcW w:w="914" w:type="pct"/>
          </w:tcPr>
          <w:p w:rsidR="00A10B25" w:rsidRDefault="00A10B25">
            <w:pPr>
              <w:pStyle w:val="TAL"/>
            </w:pPr>
            <w:r>
              <w:t>maxPacketLossRate</w:t>
            </w:r>
          </w:p>
        </w:tc>
        <w:tc>
          <w:tcPr>
            <w:tcW w:w="824" w:type="pct"/>
          </w:tcPr>
          <w:p w:rsidR="00A10B25" w:rsidRDefault="00A10B25">
            <w:pPr>
              <w:pStyle w:val="TAL"/>
            </w:pPr>
            <w:r>
              <w:t>PacketLossRate</w:t>
            </w:r>
          </w:p>
        </w:tc>
        <w:tc>
          <w:tcPr>
            <w:tcW w:w="236" w:type="pct"/>
          </w:tcPr>
          <w:p w:rsidR="00A10B25" w:rsidRDefault="00A10B25">
            <w:pPr>
              <w:pStyle w:val="TAC"/>
            </w:pPr>
            <w:r>
              <w:t>C</w:t>
            </w:r>
          </w:p>
        </w:tc>
        <w:tc>
          <w:tcPr>
            <w:tcW w:w="546" w:type="pct"/>
          </w:tcPr>
          <w:p w:rsidR="00A10B25" w:rsidRDefault="00A10B25">
            <w:pPr>
              <w:pStyle w:val="TAL"/>
            </w:pPr>
            <w:r>
              <w:t>0..1</w:t>
            </w:r>
          </w:p>
        </w:tc>
        <w:tc>
          <w:tcPr>
            <w:tcW w:w="1367" w:type="pct"/>
          </w:tcPr>
          <w:p w:rsidR="00A10B25" w:rsidRDefault="00A10B25">
            <w:pPr>
              <w:pStyle w:val="TAL"/>
            </w:pPr>
            <w:r>
              <w:t>Threshold level of maximum Loss Rate.</w:t>
            </w:r>
          </w:p>
          <w:p w:rsidR="00A10B25" w:rsidRDefault="00A10B25">
            <w:pPr>
              <w:pStyle w:val="TAL"/>
            </w:pPr>
            <w:r>
              <w:rPr>
                <w:rFonts w:cs="Arial"/>
                <w:szCs w:val="18"/>
              </w:rPr>
              <w:t>Shall be present</w:t>
            </w:r>
            <w:r>
              <w:rPr>
                <w:lang w:eastAsia="zh-CN"/>
              </w:rPr>
              <w:t xml:space="preserve"> if one of the elements in the "listOfAnaSubsets" attribute was set to MAX_PACKET_LOSS_RATE.</w:t>
            </w:r>
          </w:p>
          <w:p w:rsidR="00A10B25" w:rsidRDefault="00A10B25">
            <w:pPr>
              <w:pStyle w:val="TAL"/>
            </w:pPr>
            <w:r>
              <w:t>(NOTE 4)</w:t>
            </w:r>
          </w:p>
        </w:tc>
        <w:tc>
          <w:tcPr>
            <w:tcW w:w="1113" w:type="pct"/>
          </w:tcPr>
          <w:p w:rsidR="00A10B25" w:rsidRDefault="00A10B25">
            <w:pPr>
              <w:pStyle w:val="TAL"/>
              <w:rPr>
                <w:lang w:eastAsia="zh-CN"/>
              </w:rPr>
            </w:pPr>
            <w:r>
              <w:rPr>
                <w:rFonts w:hint="eastAsia"/>
                <w:lang w:eastAsia="zh-CN"/>
              </w:rPr>
              <w:t>Dn</w:t>
            </w:r>
            <w:r>
              <w:t>PerformanceExt_AIML</w:t>
            </w:r>
          </w:p>
        </w:tc>
      </w:tr>
      <w:tr w:rsidR="00A10B25">
        <w:trPr>
          <w:jc w:val="center"/>
        </w:trPr>
        <w:tc>
          <w:tcPr>
            <w:tcW w:w="914" w:type="pct"/>
          </w:tcPr>
          <w:p w:rsidR="00A10B25" w:rsidRDefault="00A10B25">
            <w:pPr>
              <w:pStyle w:val="TAL"/>
            </w:pPr>
            <w:r>
              <w:t>varPacketLossRate</w:t>
            </w:r>
          </w:p>
        </w:tc>
        <w:tc>
          <w:tcPr>
            <w:tcW w:w="824" w:type="pct"/>
          </w:tcPr>
          <w:p w:rsidR="00A10B25" w:rsidRDefault="00A10B25">
            <w:pPr>
              <w:pStyle w:val="TAL"/>
            </w:pPr>
            <w:r>
              <w:t>Float</w:t>
            </w:r>
          </w:p>
        </w:tc>
        <w:tc>
          <w:tcPr>
            <w:tcW w:w="236" w:type="pct"/>
          </w:tcPr>
          <w:p w:rsidR="00A10B25" w:rsidRDefault="00A10B25">
            <w:pPr>
              <w:pStyle w:val="TAC"/>
            </w:pPr>
            <w:r>
              <w:t>C</w:t>
            </w:r>
          </w:p>
        </w:tc>
        <w:tc>
          <w:tcPr>
            <w:tcW w:w="546" w:type="pct"/>
          </w:tcPr>
          <w:p w:rsidR="00A10B25" w:rsidRDefault="00A10B25">
            <w:pPr>
              <w:pStyle w:val="TAL"/>
            </w:pPr>
            <w:r>
              <w:t>0..1</w:t>
            </w:r>
          </w:p>
        </w:tc>
        <w:tc>
          <w:tcPr>
            <w:tcW w:w="1367" w:type="pct"/>
          </w:tcPr>
          <w:p w:rsidR="00A10B25" w:rsidRDefault="00A10B25">
            <w:pPr>
              <w:pStyle w:val="TAL"/>
            </w:pPr>
            <w:r>
              <w:t>Threshold level of variance of Loss Rate.</w:t>
            </w:r>
          </w:p>
          <w:p w:rsidR="00A10B25" w:rsidRDefault="00A10B25">
            <w:pPr>
              <w:pStyle w:val="TAL"/>
            </w:pPr>
            <w:r>
              <w:rPr>
                <w:rFonts w:cs="Arial"/>
                <w:szCs w:val="18"/>
              </w:rPr>
              <w:t>Shall be present</w:t>
            </w:r>
            <w:r>
              <w:rPr>
                <w:lang w:eastAsia="zh-CN"/>
              </w:rPr>
              <w:t xml:space="preserve"> if one of the elements in the "listOfAnaSubsets" attribute was set to VAR_PACKET_LOSS_RATE.</w:t>
            </w:r>
          </w:p>
          <w:p w:rsidR="00A10B25" w:rsidRDefault="00A10B25">
            <w:pPr>
              <w:pStyle w:val="TAL"/>
            </w:pPr>
            <w:r>
              <w:t>(NOTE 4)</w:t>
            </w:r>
          </w:p>
        </w:tc>
        <w:tc>
          <w:tcPr>
            <w:tcW w:w="1113" w:type="pct"/>
          </w:tcPr>
          <w:p w:rsidR="00A10B25" w:rsidRDefault="00A10B25">
            <w:pPr>
              <w:pStyle w:val="TAL"/>
              <w:rPr>
                <w:lang w:eastAsia="zh-CN"/>
              </w:rPr>
            </w:pPr>
            <w:r>
              <w:rPr>
                <w:rFonts w:hint="eastAsia"/>
                <w:lang w:eastAsia="zh-CN"/>
              </w:rPr>
              <w:t>Dn</w:t>
            </w:r>
            <w:r>
              <w:t>PerformanceExt_AIML</w:t>
            </w:r>
          </w:p>
        </w:tc>
      </w:tr>
      <w:tr w:rsidR="00A10B25">
        <w:trPr>
          <w:jc w:val="center"/>
        </w:trPr>
        <w:tc>
          <w:tcPr>
            <w:tcW w:w="914" w:type="pct"/>
          </w:tcPr>
          <w:p w:rsidR="00A10B25" w:rsidRDefault="00A10B25">
            <w:pPr>
              <w:pStyle w:val="TAL"/>
            </w:pPr>
            <w:r>
              <w:t>svcExpLevel</w:t>
            </w:r>
          </w:p>
        </w:tc>
        <w:tc>
          <w:tcPr>
            <w:tcW w:w="824" w:type="pct"/>
          </w:tcPr>
          <w:p w:rsidR="00A10B25" w:rsidRDefault="00A10B25">
            <w:pPr>
              <w:pStyle w:val="TAL"/>
            </w:pPr>
            <w:r>
              <w:t>Float</w:t>
            </w:r>
          </w:p>
        </w:tc>
        <w:tc>
          <w:tcPr>
            <w:tcW w:w="236" w:type="pct"/>
          </w:tcPr>
          <w:p w:rsidR="00A10B25" w:rsidRDefault="00A10B25">
            <w:pPr>
              <w:pStyle w:val="TAC"/>
            </w:pPr>
            <w:r>
              <w:t>C</w:t>
            </w:r>
          </w:p>
        </w:tc>
        <w:tc>
          <w:tcPr>
            <w:tcW w:w="546" w:type="pct"/>
          </w:tcPr>
          <w:p w:rsidR="00A10B25" w:rsidRDefault="00A10B25">
            <w:pPr>
              <w:pStyle w:val="TAL"/>
            </w:pPr>
            <w:r>
              <w:t>0..1</w:t>
            </w:r>
          </w:p>
        </w:tc>
        <w:tc>
          <w:tcPr>
            <w:tcW w:w="1367" w:type="pct"/>
          </w:tcPr>
          <w:p w:rsidR="00A10B25" w:rsidRDefault="00A10B25">
            <w:pPr>
              <w:pStyle w:val="TAL"/>
            </w:pPr>
            <w:r>
              <w:t xml:space="preserve">Service Experience MOS value. Shall be present when subscribed event is </w:t>
            </w:r>
            <w:r>
              <w:rPr>
                <w:rFonts w:cs="Arial"/>
                <w:szCs w:val="18"/>
              </w:rPr>
              <w:t>"SERVICE_EXPERIENCE".</w:t>
            </w:r>
          </w:p>
        </w:tc>
        <w:tc>
          <w:tcPr>
            <w:tcW w:w="1113" w:type="pct"/>
          </w:tcPr>
          <w:p w:rsidR="00A10B25" w:rsidRDefault="00A10B25">
            <w:pPr>
              <w:pStyle w:val="TAL"/>
              <w:rPr>
                <w:lang w:eastAsia="zh-CN"/>
              </w:rPr>
            </w:pPr>
            <w:r>
              <w:rPr>
                <w:lang w:eastAsia="zh-CN"/>
              </w:rPr>
              <w:t>ServiceExperienceExt</w:t>
            </w:r>
          </w:p>
        </w:tc>
      </w:tr>
      <w:tr w:rsidR="00A10B25">
        <w:trPr>
          <w:jc w:val="center"/>
        </w:trPr>
        <w:tc>
          <w:tcPr>
            <w:tcW w:w="914" w:type="pct"/>
          </w:tcPr>
          <w:p w:rsidR="00A10B25" w:rsidRDefault="00A10B25">
            <w:pPr>
              <w:pStyle w:val="TAL"/>
            </w:pPr>
            <w:r>
              <w:t>speed</w:t>
            </w:r>
          </w:p>
        </w:tc>
        <w:tc>
          <w:tcPr>
            <w:tcW w:w="824" w:type="pct"/>
          </w:tcPr>
          <w:p w:rsidR="00A10B25" w:rsidRDefault="00A10B25">
            <w:pPr>
              <w:pStyle w:val="TAL"/>
            </w:pPr>
            <w:r>
              <w:t>Float</w:t>
            </w:r>
          </w:p>
        </w:tc>
        <w:tc>
          <w:tcPr>
            <w:tcW w:w="236" w:type="pct"/>
          </w:tcPr>
          <w:p w:rsidR="00A10B25" w:rsidRDefault="00A10B25">
            <w:pPr>
              <w:pStyle w:val="TAC"/>
            </w:pPr>
            <w:r>
              <w:t>C</w:t>
            </w:r>
          </w:p>
        </w:tc>
        <w:tc>
          <w:tcPr>
            <w:tcW w:w="546" w:type="pct"/>
          </w:tcPr>
          <w:p w:rsidR="00A10B25" w:rsidRDefault="00A10B25">
            <w:pPr>
              <w:pStyle w:val="TAL"/>
            </w:pPr>
            <w:r>
              <w:t>0..1</w:t>
            </w:r>
          </w:p>
        </w:tc>
        <w:tc>
          <w:tcPr>
            <w:tcW w:w="1367" w:type="pct"/>
          </w:tcPr>
          <w:p w:rsidR="00A10B25" w:rsidRDefault="00A10B25">
            <w:pPr>
              <w:pStyle w:val="TAL"/>
            </w:pPr>
            <w:r>
              <w:t>Speed threshold utilized to filter the UEs, expressed in kilometres per hour.</w:t>
            </w:r>
          </w:p>
          <w:p w:rsidR="00A10B25" w:rsidRDefault="00A10B25">
            <w:pPr>
              <w:pStyle w:val="TAL"/>
            </w:pPr>
            <w:r>
              <w:rPr>
                <w:rFonts w:cs="Arial"/>
                <w:szCs w:val="18"/>
              </w:rPr>
              <w:t>Shall be present</w:t>
            </w:r>
            <w:r>
              <w:rPr>
                <w:lang w:eastAsia="zh-CN"/>
              </w:rPr>
              <w:t xml:space="preserve"> if one of the elements in the "listOfAnaSubsets" attribute was set to</w:t>
            </w:r>
            <w:r>
              <w:t xml:space="preserve"> </w:t>
            </w:r>
            <w:r>
              <w:rPr>
                <w:rFonts w:cs="Arial"/>
                <w:szCs w:val="18"/>
              </w:rPr>
              <w:t>"SPEED_THRESHOLD".</w:t>
            </w:r>
          </w:p>
        </w:tc>
        <w:tc>
          <w:tcPr>
            <w:tcW w:w="1113" w:type="pct"/>
          </w:tcPr>
          <w:p w:rsidR="00A10B25" w:rsidRDefault="00A10B25">
            <w:pPr>
              <w:pStyle w:val="TAL"/>
              <w:rPr>
                <w:lang w:eastAsia="zh-CN"/>
              </w:rPr>
            </w:pPr>
            <w:r>
              <w:rPr>
                <w:lang w:eastAsia="zh-CN"/>
              </w:rPr>
              <w:t>MovementBehaviour</w:t>
            </w:r>
          </w:p>
        </w:tc>
      </w:tr>
      <w:tr w:rsidR="00A10B25">
        <w:trPr>
          <w:jc w:val="center"/>
        </w:trPr>
        <w:tc>
          <w:tcPr>
            <w:tcW w:w="5000" w:type="pct"/>
            <w:gridSpan w:val="6"/>
          </w:tcPr>
          <w:p w:rsidR="00A10B25" w:rsidRDefault="00A10B25">
            <w:pPr>
              <w:pStyle w:val="TAN"/>
              <w:rPr>
                <w:rFonts w:cs="Arial"/>
                <w:szCs w:val="18"/>
              </w:rPr>
            </w:pPr>
            <w:r>
              <w:t>NOTE 1:</w:t>
            </w:r>
            <w:r>
              <w:tab/>
              <w:t xml:space="preserve">This attribute shall be provided when </w:t>
            </w:r>
            <w:r>
              <w:rPr>
                <w:rFonts w:cs="Arial"/>
                <w:szCs w:val="18"/>
              </w:rPr>
              <w:t>subscribed event is "</w:t>
            </w:r>
            <w:r>
              <w:t>USER_DATA_CONGESTION</w:t>
            </w:r>
            <w:r>
              <w:rPr>
                <w:rFonts w:cs="Arial"/>
                <w:szCs w:val="18"/>
              </w:rPr>
              <w:t>".</w:t>
            </w:r>
          </w:p>
          <w:p w:rsidR="00A10B25" w:rsidRDefault="00A10B25">
            <w:pPr>
              <w:pStyle w:val="TAN"/>
              <w:rPr>
                <w:rFonts w:cs="Arial"/>
                <w:szCs w:val="18"/>
              </w:rPr>
            </w:pPr>
            <w:r>
              <w:t>NOTE 2:</w:t>
            </w:r>
            <w:r>
              <w:tab/>
              <w:t xml:space="preserve">At least one attribute should be provided when </w:t>
            </w:r>
            <w:r>
              <w:rPr>
                <w:rFonts w:cs="Arial"/>
                <w:szCs w:val="18"/>
              </w:rPr>
              <w:t>subscribed event is "NF_LOAD".</w:t>
            </w:r>
          </w:p>
          <w:p w:rsidR="00A10B25" w:rsidRDefault="00A10B25">
            <w:pPr>
              <w:pStyle w:val="TAN"/>
              <w:rPr>
                <w:rFonts w:cs="Arial"/>
                <w:szCs w:val="18"/>
              </w:rPr>
            </w:pPr>
            <w:r>
              <w:t>NOTE 3:</w:t>
            </w:r>
            <w:r>
              <w:tab/>
              <w:t xml:space="preserve">At least one attribute should be provided when </w:t>
            </w:r>
            <w:r>
              <w:rPr>
                <w:rFonts w:cs="Arial"/>
                <w:szCs w:val="18"/>
              </w:rPr>
              <w:t>subscribed event is "DN_PERFORMANCE".</w:t>
            </w:r>
          </w:p>
          <w:p w:rsidR="00A10B25" w:rsidRDefault="00A10B25">
            <w:pPr>
              <w:pStyle w:val="TAN"/>
              <w:rPr>
                <w:rFonts w:cs="Arial"/>
                <w:szCs w:val="18"/>
              </w:rPr>
            </w:pPr>
            <w:r>
              <w:t>NOTE 4:</w:t>
            </w:r>
            <w:r>
              <w:tab/>
              <w:t>This attribute may only be provided if the</w:t>
            </w:r>
            <w:r>
              <w:rPr>
                <w:lang w:eastAsia="zh-CN"/>
              </w:rPr>
              <w:t xml:space="preserve"> "DnPerformanceExt_AIML" feature is supported</w:t>
            </w:r>
            <w:r>
              <w:t xml:space="preserve"> and the </w:t>
            </w:r>
            <w:r>
              <w:rPr>
                <w:rFonts w:cs="Arial"/>
                <w:szCs w:val="18"/>
              </w:rPr>
              <w:t>subscribed event is "DN_PERFORMANCE".</w:t>
            </w:r>
          </w:p>
        </w:tc>
      </w:tr>
    </w:tbl>
    <w:p w:rsidR="00A10B25" w:rsidRDefault="00A10B25"/>
    <w:p w:rsidR="00A10B25" w:rsidRDefault="00A10B25">
      <w:pPr>
        <w:pStyle w:val="Heading5"/>
      </w:pPr>
      <w:bookmarkStart w:id="4332" w:name="_Toc138754234"/>
      <w:bookmarkStart w:id="4333" w:name="_Toc136562400"/>
      <w:bookmarkStart w:id="4334" w:name="_Toc148522625"/>
      <w:bookmarkStart w:id="4335" w:name="_Toc145705721"/>
      <w:bookmarkStart w:id="4336" w:name="_Toc153363675"/>
      <w:r>
        <w:t>5.1.6.2.31</w:t>
      </w:r>
      <w:r>
        <w:tab/>
        <w:t>Type NfLoadLevelInformation</w:t>
      </w:r>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p>
    <w:p w:rsidR="00A10B25" w:rsidRDefault="00A10B25">
      <w:pPr>
        <w:pStyle w:val="TH"/>
      </w:pPr>
      <w:r>
        <w:t>Table 5.1.6.2.31-1: Definition of type NfLoadLevelInformation</w:t>
      </w:r>
    </w:p>
    <w:tbl>
      <w:tblPr>
        <w:tblW w:w="9348"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23"/>
        <w:gridCol w:w="1560"/>
        <w:gridCol w:w="283"/>
        <w:gridCol w:w="1134"/>
        <w:gridCol w:w="2977"/>
        <w:gridCol w:w="1271"/>
      </w:tblGrid>
      <w:tr w:rsidR="00A10B25">
        <w:trPr>
          <w:jc w:val="center"/>
        </w:trPr>
        <w:tc>
          <w:tcPr>
            <w:tcW w:w="2123" w:type="dxa"/>
            <w:shd w:val="clear" w:color="auto" w:fill="C0C0C0"/>
          </w:tcPr>
          <w:p w:rsidR="00A10B25" w:rsidRDefault="00A10B25">
            <w:pPr>
              <w:pStyle w:val="TAH"/>
            </w:pPr>
            <w:r>
              <w:t>Attribute name</w:t>
            </w:r>
          </w:p>
        </w:tc>
        <w:tc>
          <w:tcPr>
            <w:tcW w:w="1560" w:type="dxa"/>
            <w:shd w:val="clear" w:color="auto" w:fill="C0C0C0"/>
          </w:tcPr>
          <w:p w:rsidR="00A10B25" w:rsidRDefault="00A10B25">
            <w:pPr>
              <w:pStyle w:val="TAH"/>
            </w:pPr>
            <w:r>
              <w:t>Data type</w:t>
            </w:r>
          </w:p>
        </w:tc>
        <w:tc>
          <w:tcPr>
            <w:tcW w:w="283"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977" w:type="dxa"/>
            <w:shd w:val="clear" w:color="auto" w:fill="C0C0C0"/>
          </w:tcPr>
          <w:p w:rsidR="00A10B25" w:rsidRDefault="00A10B25">
            <w:pPr>
              <w:pStyle w:val="TAH"/>
              <w:rPr>
                <w:rFonts w:cs="Arial"/>
                <w:szCs w:val="18"/>
              </w:rPr>
            </w:pPr>
            <w:r>
              <w:rPr>
                <w:rFonts w:cs="Arial"/>
                <w:szCs w:val="18"/>
              </w:rPr>
              <w:t>Description</w:t>
            </w:r>
          </w:p>
        </w:tc>
        <w:tc>
          <w:tcPr>
            <w:tcW w:w="1271"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2123" w:type="dxa"/>
          </w:tcPr>
          <w:p w:rsidR="00A10B25" w:rsidRDefault="00A10B25">
            <w:pPr>
              <w:pStyle w:val="TAL"/>
            </w:pPr>
            <w:r>
              <w:t>nfType</w:t>
            </w:r>
          </w:p>
        </w:tc>
        <w:tc>
          <w:tcPr>
            <w:tcW w:w="1560" w:type="dxa"/>
          </w:tcPr>
          <w:p w:rsidR="00A10B25" w:rsidRDefault="00A10B25">
            <w:pPr>
              <w:pStyle w:val="TAL"/>
            </w:pPr>
            <w:r>
              <w:t>NFType</w:t>
            </w:r>
          </w:p>
        </w:tc>
        <w:tc>
          <w:tcPr>
            <w:tcW w:w="283" w:type="dxa"/>
          </w:tcPr>
          <w:p w:rsidR="00A10B25" w:rsidRDefault="00A10B25">
            <w:pPr>
              <w:pStyle w:val="TAC"/>
            </w:pPr>
            <w:r>
              <w:t>M</w:t>
            </w:r>
          </w:p>
        </w:tc>
        <w:tc>
          <w:tcPr>
            <w:tcW w:w="1134" w:type="dxa"/>
          </w:tcPr>
          <w:p w:rsidR="00A10B25" w:rsidRDefault="00A10B25">
            <w:pPr>
              <w:pStyle w:val="TAL"/>
            </w:pPr>
            <w:r>
              <w:rPr>
                <w:rFonts w:hint="eastAsia"/>
              </w:rPr>
              <w:t>1</w:t>
            </w:r>
          </w:p>
        </w:tc>
        <w:tc>
          <w:tcPr>
            <w:tcW w:w="2977" w:type="dxa"/>
          </w:tcPr>
          <w:p w:rsidR="00A10B25" w:rsidRDefault="00A10B25">
            <w:pPr>
              <w:pStyle w:val="TAL"/>
              <w:rPr>
                <w:rFonts w:cs="Arial"/>
                <w:szCs w:val="18"/>
              </w:rPr>
            </w:pPr>
            <w:r>
              <w:t>Type of the NF instance</w:t>
            </w:r>
          </w:p>
        </w:tc>
        <w:tc>
          <w:tcPr>
            <w:tcW w:w="1271" w:type="dxa"/>
          </w:tcPr>
          <w:p w:rsidR="00A10B25" w:rsidRDefault="00A10B25">
            <w:pPr>
              <w:pStyle w:val="TAL"/>
              <w:rPr>
                <w:rFonts w:cs="Arial"/>
                <w:szCs w:val="18"/>
              </w:rPr>
            </w:pPr>
          </w:p>
        </w:tc>
      </w:tr>
      <w:tr w:rsidR="00A10B25">
        <w:trPr>
          <w:jc w:val="center"/>
        </w:trPr>
        <w:tc>
          <w:tcPr>
            <w:tcW w:w="2123" w:type="dxa"/>
          </w:tcPr>
          <w:p w:rsidR="00A10B25" w:rsidRDefault="00A10B25">
            <w:pPr>
              <w:pStyle w:val="TAL"/>
            </w:pPr>
            <w:r>
              <w:t>nfInstanceId</w:t>
            </w:r>
          </w:p>
        </w:tc>
        <w:tc>
          <w:tcPr>
            <w:tcW w:w="1560" w:type="dxa"/>
          </w:tcPr>
          <w:p w:rsidR="00A10B25" w:rsidRDefault="00A10B25">
            <w:pPr>
              <w:pStyle w:val="TAL"/>
            </w:pPr>
            <w:r>
              <w:t>NfInstanceId</w:t>
            </w:r>
          </w:p>
        </w:tc>
        <w:tc>
          <w:tcPr>
            <w:tcW w:w="283" w:type="dxa"/>
          </w:tcPr>
          <w:p w:rsidR="00A10B25" w:rsidRDefault="00A10B25">
            <w:pPr>
              <w:pStyle w:val="TAC"/>
            </w:pPr>
            <w:r>
              <w:t>M</w:t>
            </w:r>
          </w:p>
        </w:tc>
        <w:tc>
          <w:tcPr>
            <w:tcW w:w="1134" w:type="dxa"/>
          </w:tcPr>
          <w:p w:rsidR="00A10B25" w:rsidRDefault="00A10B25">
            <w:pPr>
              <w:pStyle w:val="TAL"/>
            </w:pPr>
            <w:r>
              <w:rPr>
                <w:rFonts w:hint="eastAsia"/>
              </w:rPr>
              <w:t>1</w:t>
            </w:r>
          </w:p>
        </w:tc>
        <w:tc>
          <w:tcPr>
            <w:tcW w:w="2977" w:type="dxa"/>
          </w:tcPr>
          <w:p w:rsidR="00A10B25" w:rsidRDefault="00A10B25">
            <w:pPr>
              <w:pStyle w:val="TAL"/>
              <w:rPr>
                <w:rFonts w:cs="Arial"/>
                <w:szCs w:val="18"/>
              </w:rPr>
            </w:pPr>
            <w:r>
              <w:t>Identification of the NF instance</w:t>
            </w:r>
          </w:p>
        </w:tc>
        <w:tc>
          <w:tcPr>
            <w:tcW w:w="1271" w:type="dxa"/>
          </w:tcPr>
          <w:p w:rsidR="00A10B25" w:rsidRDefault="00A10B25">
            <w:pPr>
              <w:pStyle w:val="TAL"/>
              <w:rPr>
                <w:rFonts w:cs="Arial"/>
                <w:szCs w:val="18"/>
              </w:rPr>
            </w:pPr>
          </w:p>
        </w:tc>
      </w:tr>
      <w:tr w:rsidR="00A10B25">
        <w:trPr>
          <w:jc w:val="center"/>
        </w:trPr>
        <w:tc>
          <w:tcPr>
            <w:tcW w:w="2123" w:type="dxa"/>
          </w:tcPr>
          <w:p w:rsidR="00A10B25" w:rsidRDefault="00A10B25">
            <w:pPr>
              <w:pStyle w:val="TAL"/>
            </w:pPr>
            <w:r>
              <w:t>nfSetId</w:t>
            </w:r>
          </w:p>
        </w:tc>
        <w:tc>
          <w:tcPr>
            <w:tcW w:w="1560" w:type="dxa"/>
          </w:tcPr>
          <w:p w:rsidR="00A10B25" w:rsidRDefault="00A10B25">
            <w:pPr>
              <w:pStyle w:val="TAL"/>
            </w:pPr>
            <w:r>
              <w:t>NfSetId</w:t>
            </w:r>
          </w:p>
        </w:tc>
        <w:tc>
          <w:tcPr>
            <w:tcW w:w="283" w:type="dxa"/>
          </w:tcPr>
          <w:p w:rsidR="00A10B25" w:rsidRDefault="00A10B25">
            <w:pPr>
              <w:pStyle w:val="TAC"/>
            </w:pPr>
            <w:r>
              <w:t>O</w:t>
            </w:r>
          </w:p>
        </w:tc>
        <w:tc>
          <w:tcPr>
            <w:tcW w:w="1134" w:type="dxa"/>
          </w:tcPr>
          <w:p w:rsidR="00A10B25" w:rsidRDefault="00A10B25">
            <w:pPr>
              <w:pStyle w:val="TAL"/>
            </w:pPr>
            <w:r>
              <w:t>0..1</w:t>
            </w:r>
          </w:p>
        </w:tc>
        <w:tc>
          <w:tcPr>
            <w:tcW w:w="2977" w:type="dxa"/>
          </w:tcPr>
          <w:p w:rsidR="00A10B25" w:rsidRDefault="00A10B25">
            <w:pPr>
              <w:pStyle w:val="TAL"/>
            </w:pPr>
            <w:r>
              <w:t>Identification of the NF instance set</w:t>
            </w:r>
          </w:p>
        </w:tc>
        <w:tc>
          <w:tcPr>
            <w:tcW w:w="1271" w:type="dxa"/>
          </w:tcPr>
          <w:p w:rsidR="00A10B25" w:rsidRDefault="00A10B25">
            <w:pPr>
              <w:pStyle w:val="TAL"/>
              <w:rPr>
                <w:rFonts w:cs="Arial"/>
                <w:szCs w:val="18"/>
              </w:rPr>
            </w:pPr>
          </w:p>
        </w:tc>
      </w:tr>
      <w:tr w:rsidR="00A10B25">
        <w:trPr>
          <w:jc w:val="center"/>
        </w:trPr>
        <w:tc>
          <w:tcPr>
            <w:tcW w:w="2123" w:type="dxa"/>
          </w:tcPr>
          <w:p w:rsidR="00A10B25" w:rsidRDefault="00A10B25">
            <w:pPr>
              <w:pStyle w:val="TAL"/>
            </w:pPr>
            <w:r>
              <w:t>nfStatus</w:t>
            </w:r>
          </w:p>
        </w:tc>
        <w:tc>
          <w:tcPr>
            <w:tcW w:w="1560" w:type="dxa"/>
          </w:tcPr>
          <w:p w:rsidR="00A10B25" w:rsidRDefault="00A10B25">
            <w:pPr>
              <w:pStyle w:val="TAL"/>
            </w:pPr>
            <w:r>
              <w:t>NfStatus</w:t>
            </w:r>
          </w:p>
        </w:tc>
        <w:tc>
          <w:tcPr>
            <w:tcW w:w="283" w:type="dxa"/>
          </w:tcPr>
          <w:p w:rsidR="00A10B25" w:rsidRDefault="00A10B25">
            <w:pPr>
              <w:pStyle w:val="TAC"/>
            </w:pPr>
            <w:r>
              <w:t>C</w:t>
            </w:r>
          </w:p>
        </w:tc>
        <w:tc>
          <w:tcPr>
            <w:tcW w:w="1134" w:type="dxa"/>
          </w:tcPr>
          <w:p w:rsidR="00A10B25" w:rsidRDefault="00A10B25">
            <w:pPr>
              <w:pStyle w:val="TAL"/>
            </w:pPr>
            <w:r>
              <w:t>0..</w:t>
            </w:r>
            <w:r>
              <w:rPr>
                <w:rFonts w:hint="eastAsia"/>
              </w:rPr>
              <w:t>1</w:t>
            </w:r>
          </w:p>
        </w:tc>
        <w:tc>
          <w:tcPr>
            <w:tcW w:w="2977" w:type="dxa"/>
          </w:tcPr>
          <w:p w:rsidR="00A10B25" w:rsidRDefault="00A10B25">
            <w:pPr>
              <w:pStyle w:val="TAL"/>
              <w:rPr>
                <w:rFonts w:cs="Arial"/>
                <w:szCs w:val="18"/>
              </w:rPr>
            </w:pPr>
            <w:r>
              <w:t>Availability status of the NF (NOTE 1)</w:t>
            </w:r>
          </w:p>
        </w:tc>
        <w:tc>
          <w:tcPr>
            <w:tcW w:w="1271" w:type="dxa"/>
          </w:tcPr>
          <w:p w:rsidR="00A10B25" w:rsidRDefault="00A10B25">
            <w:pPr>
              <w:pStyle w:val="TAL"/>
              <w:rPr>
                <w:rFonts w:cs="Arial"/>
                <w:szCs w:val="18"/>
              </w:rPr>
            </w:pPr>
          </w:p>
        </w:tc>
      </w:tr>
      <w:tr w:rsidR="00A10B25">
        <w:trPr>
          <w:jc w:val="center"/>
        </w:trPr>
        <w:tc>
          <w:tcPr>
            <w:tcW w:w="2123" w:type="dxa"/>
          </w:tcPr>
          <w:p w:rsidR="00A10B25" w:rsidRDefault="00A10B25">
            <w:pPr>
              <w:pStyle w:val="TAL"/>
            </w:pPr>
            <w:r>
              <w:t>nfCpuUsage</w:t>
            </w:r>
          </w:p>
        </w:tc>
        <w:tc>
          <w:tcPr>
            <w:tcW w:w="1560" w:type="dxa"/>
          </w:tcPr>
          <w:p w:rsidR="00A10B25" w:rsidRDefault="00A10B25">
            <w:pPr>
              <w:pStyle w:val="TAL"/>
            </w:pPr>
            <w:r>
              <w:t>integer</w:t>
            </w:r>
          </w:p>
        </w:tc>
        <w:tc>
          <w:tcPr>
            <w:tcW w:w="283" w:type="dxa"/>
          </w:tcPr>
          <w:p w:rsidR="00A10B25" w:rsidRDefault="00A10B25">
            <w:pPr>
              <w:pStyle w:val="TAC"/>
            </w:pPr>
            <w:r>
              <w:t>C</w:t>
            </w:r>
          </w:p>
        </w:tc>
        <w:tc>
          <w:tcPr>
            <w:tcW w:w="1134" w:type="dxa"/>
          </w:tcPr>
          <w:p w:rsidR="00A10B25" w:rsidRDefault="00A10B25">
            <w:pPr>
              <w:pStyle w:val="TAL"/>
            </w:pPr>
            <w:r>
              <w:t>0..1</w:t>
            </w:r>
          </w:p>
        </w:tc>
        <w:tc>
          <w:tcPr>
            <w:tcW w:w="2977" w:type="dxa"/>
          </w:tcPr>
          <w:p w:rsidR="00A10B25" w:rsidRDefault="00A10B25">
            <w:pPr>
              <w:pStyle w:val="TAL"/>
              <w:rPr>
                <w:lang w:val="fr-FR"/>
              </w:rPr>
            </w:pPr>
            <w:r>
              <w:rPr>
                <w:lang w:val="fr-FR"/>
              </w:rPr>
              <w:t>Average usage CPU (NOTE 1, NOTE 2)</w:t>
            </w:r>
          </w:p>
          <w:p w:rsidR="00A10B25" w:rsidRDefault="00A10B25">
            <w:pPr>
              <w:pStyle w:val="TAL"/>
              <w:rPr>
                <w:rFonts w:cs="Arial"/>
                <w:szCs w:val="18"/>
                <w:lang w:val="fr-FR"/>
              </w:rPr>
            </w:pPr>
            <w:r>
              <w:rPr>
                <w:rFonts w:cs="Arial"/>
                <w:szCs w:val="18"/>
                <w:lang w:val="fr-FR"/>
              </w:rPr>
              <w:t>Minimum = 0. Maximum = 100.</w:t>
            </w:r>
          </w:p>
        </w:tc>
        <w:tc>
          <w:tcPr>
            <w:tcW w:w="1271" w:type="dxa"/>
          </w:tcPr>
          <w:p w:rsidR="00A10B25" w:rsidRDefault="00A10B25">
            <w:pPr>
              <w:pStyle w:val="TAL"/>
              <w:rPr>
                <w:rFonts w:cs="Arial"/>
                <w:szCs w:val="18"/>
                <w:lang w:val="fr-FR"/>
              </w:rPr>
            </w:pPr>
          </w:p>
        </w:tc>
      </w:tr>
      <w:tr w:rsidR="00A10B25">
        <w:trPr>
          <w:jc w:val="center"/>
        </w:trPr>
        <w:tc>
          <w:tcPr>
            <w:tcW w:w="2123" w:type="dxa"/>
          </w:tcPr>
          <w:p w:rsidR="00A10B25" w:rsidRDefault="00A10B25">
            <w:pPr>
              <w:pStyle w:val="TAL"/>
            </w:pPr>
            <w:r>
              <w:t>nfMemoryUsage</w:t>
            </w:r>
          </w:p>
        </w:tc>
        <w:tc>
          <w:tcPr>
            <w:tcW w:w="1560" w:type="dxa"/>
          </w:tcPr>
          <w:p w:rsidR="00A10B25" w:rsidRDefault="00A10B25">
            <w:pPr>
              <w:pStyle w:val="TAL"/>
            </w:pPr>
            <w:r>
              <w:t>integer</w:t>
            </w:r>
          </w:p>
        </w:tc>
        <w:tc>
          <w:tcPr>
            <w:tcW w:w="283" w:type="dxa"/>
          </w:tcPr>
          <w:p w:rsidR="00A10B25" w:rsidRDefault="00A10B25">
            <w:pPr>
              <w:pStyle w:val="TAC"/>
            </w:pPr>
            <w:r>
              <w:t>C</w:t>
            </w:r>
          </w:p>
        </w:tc>
        <w:tc>
          <w:tcPr>
            <w:tcW w:w="1134" w:type="dxa"/>
          </w:tcPr>
          <w:p w:rsidR="00A10B25" w:rsidRDefault="00A10B25">
            <w:pPr>
              <w:pStyle w:val="TAL"/>
            </w:pPr>
            <w:r>
              <w:t>0..1</w:t>
            </w:r>
          </w:p>
        </w:tc>
        <w:tc>
          <w:tcPr>
            <w:tcW w:w="2977" w:type="dxa"/>
          </w:tcPr>
          <w:p w:rsidR="00A10B25" w:rsidRDefault="00A10B25">
            <w:pPr>
              <w:pStyle w:val="TAL"/>
            </w:pPr>
            <w:r>
              <w:rPr>
                <w:rFonts w:cs="Arial"/>
                <w:szCs w:val="18"/>
              </w:rPr>
              <w:t>Average usage of memory</w:t>
            </w:r>
            <w:r>
              <w:t xml:space="preserve"> (NOTE 1, NOTE 2)</w:t>
            </w:r>
          </w:p>
          <w:p w:rsidR="00A10B25" w:rsidRDefault="00A10B25">
            <w:pPr>
              <w:pStyle w:val="TAL"/>
              <w:rPr>
                <w:rFonts w:cs="Arial"/>
                <w:szCs w:val="18"/>
              </w:rPr>
            </w:pPr>
            <w:r>
              <w:rPr>
                <w:rFonts w:cs="Arial"/>
                <w:szCs w:val="18"/>
              </w:rPr>
              <w:t>Minimum = 0. Maximum = 100.</w:t>
            </w:r>
          </w:p>
        </w:tc>
        <w:tc>
          <w:tcPr>
            <w:tcW w:w="1271" w:type="dxa"/>
          </w:tcPr>
          <w:p w:rsidR="00A10B25" w:rsidRDefault="00A10B25">
            <w:pPr>
              <w:pStyle w:val="TAL"/>
              <w:rPr>
                <w:rFonts w:cs="Arial"/>
                <w:szCs w:val="18"/>
              </w:rPr>
            </w:pPr>
          </w:p>
        </w:tc>
      </w:tr>
      <w:tr w:rsidR="00A10B25">
        <w:trPr>
          <w:jc w:val="center"/>
        </w:trPr>
        <w:tc>
          <w:tcPr>
            <w:tcW w:w="2123" w:type="dxa"/>
          </w:tcPr>
          <w:p w:rsidR="00A10B25" w:rsidRDefault="00A10B25">
            <w:pPr>
              <w:pStyle w:val="TAL"/>
            </w:pPr>
            <w:r>
              <w:t>nfStorageUsage</w:t>
            </w:r>
          </w:p>
        </w:tc>
        <w:tc>
          <w:tcPr>
            <w:tcW w:w="1560" w:type="dxa"/>
          </w:tcPr>
          <w:p w:rsidR="00A10B25" w:rsidRDefault="00A10B25">
            <w:pPr>
              <w:pStyle w:val="TAL"/>
            </w:pPr>
            <w:r>
              <w:t>integer</w:t>
            </w:r>
          </w:p>
        </w:tc>
        <w:tc>
          <w:tcPr>
            <w:tcW w:w="283" w:type="dxa"/>
          </w:tcPr>
          <w:p w:rsidR="00A10B25" w:rsidRDefault="00A10B25">
            <w:pPr>
              <w:pStyle w:val="TAC"/>
            </w:pPr>
            <w:r>
              <w:t>C</w:t>
            </w:r>
          </w:p>
        </w:tc>
        <w:tc>
          <w:tcPr>
            <w:tcW w:w="1134" w:type="dxa"/>
          </w:tcPr>
          <w:p w:rsidR="00A10B25" w:rsidRDefault="00A10B25">
            <w:pPr>
              <w:pStyle w:val="TAL"/>
            </w:pPr>
            <w:r>
              <w:t>0..1</w:t>
            </w:r>
          </w:p>
        </w:tc>
        <w:tc>
          <w:tcPr>
            <w:tcW w:w="2977" w:type="dxa"/>
          </w:tcPr>
          <w:p w:rsidR="00A10B25" w:rsidRDefault="00A10B25">
            <w:pPr>
              <w:pStyle w:val="TAL"/>
            </w:pPr>
            <w:r>
              <w:rPr>
                <w:rFonts w:cs="Arial"/>
                <w:szCs w:val="18"/>
              </w:rPr>
              <w:t>Average usage of storage</w:t>
            </w:r>
            <w:r>
              <w:t xml:space="preserve"> (NOTE 1, NOTE 2)</w:t>
            </w:r>
          </w:p>
          <w:p w:rsidR="00A10B25" w:rsidRDefault="00A10B25">
            <w:pPr>
              <w:pStyle w:val="TAL"/>
              <w:rPr>
                <w:rFonts w:cs="Arial"/>
                <w:szCs w:val="18"/>
              </w:rPr>
            </w:pPr>
            <w:r>
              <w:rPr>
                <w:rFonts w:cs="Arial"/>
                <w:szCs w:val="18"/>
              </w:rPr>
              <w:t>Minimum = 0. Maximum = 100.</w:t>
            </w:r>
          </w:p>
        </w:tc>
        <w:tc>
          <w:tcPr>
            <w:tcW w:w="1271" w:type="dxa"/>
          </w:tcPr>
          <w:p w:rsidR="00A10B25" w:rsidRDefault="00A10B25">
            <w:pPr>
              <w:pStyle w:val="TAL"/>
              <w:rPr>
                <w:rFonts w:cs="Arial"/>
                <w:szCs w:val="18"/>
              </w:rPr>
            </w:pPr>
          </w:p>
        </w:tc>
      </w:tr>
      <w:tr w:rsidR="00A10B25">
        <w:trPr>
          <w:jc w:val="center"/>
        </w:trPr>
        <w:tc>
          <w:tcPr>
            <w:tcW w:w="2123" w:type="dxa"/>
          </w:tcPr>
          <w:p w:rsidR="00A10B25" w:rsidRDefault="00A10B25">
            <w:pPr>
              <w:pStyle w:val="TAL"/>
            </w:pPr>
            <w:r>
              <w:t>nfLoadLevelAverage</w:t>
            </w:r>
          </w:p>
        </w:tc>
        <w:tc>
          <w:tcPr>
            <w:tcW w:w="1560" w:type="dxa"/>
          </w:tcPr>
          <w:p w:rsidR="00A10B25" w:rsidRDefault="00A10B25">
            <w:pPr>
              <w:pStyle w:val="TAL"/>
            </w:pPr>
            <w:r>
              <w:t>integer</w:t>
            </w:r>
          </w:p>
        </w:tc>
        <w:tc>
          <w:tcPr>
            <w:tcW w:w="283" w:type="dxa"/>
          </w:tcPr>
          <w:p w:rsidR="00A10B25" w:rsidRDefault="00A10B25">
            <w:pPr>
              <w:pStyle w:val="TAC"/>
            </w:pPr>
            <w:r>
              <w:t>C</w:t>
            </w:r>
          </w:p>
        </w:tc>
        <w:tc>
          <w:tcPr>
            <w:tcW w:w="1134" w:type="dxa"/>
          </w:tcPr>
          <w:p w:rsidR="00A10B25" w:rsidRDefault="00A10B25">
            <w:pPr>
              <w:pStyle w:val="TAL"/>
            </w:pPr>
            <w:r>
              <w:t>0..</w:t>
            </w:r>
            <w:r>
              <w:rPr>
                <w:rFonts w:hint="eastAsia"/>
              </w:rPr>
              <w:t>1</w:t>
            </w:r>
          </w:p>
        </w:tc>
        <w:tc>
          <w:tcPr>
            <w:tcW w:w="2977" w:type="dxa"/>
          </w:tcPr>
          <w:p w:rsidR="00A10B25" w:rsidRDefault="00A10B25">
            <w:pPr>
              <w:pStyle w:val="TAL"/>
            </w:pPr>
            <w:r>
              <w:rPr>
                <w:rFonts w:cs="Arial"/>
                <w:szCs w:val="18"/>
              </w:rPr>
              <w:t>Average load information</w:t>
            </w:r>
            <w:r>
              <w:t xml:space="preserve"> (NOTE 1, NOTE 2)</w:t>
            </w:r>
          </w:p>
          <w:p w:rsidR="00A10B25" w:rsidRDefault="00A10B25">
            <w:pPr>
              <w:pStyle w:val="TAL"/>
              <w:rPr>
                <w:rFonts w:cs="Arial"/>
                <w:szCs w:val="18"/>
              </w:rPr>
            </w:pPr>
            <w:r>
              <w:rPr>
                <w:rFonts w:cs="Arial"/>
                <w:szCs w:val="18"/>
              </w:rPr>
              <w:t>Minimum = 0. Maximum = 100.</w:t>
            </w:r>
          </w:p>
        </w:tc>
        <w:tc>
          <w:tcPr>
            <w:tcW w:w="1271" w:type="dxa"/>
          </w:tcPr>
          <w:p w:rsidR="00A10B25" w:rsidRDefault="00A10B25">
            <w:pPr>
              <w:pStyle w:val="TAL"/>
              <w:rPr>
                <w:rFonts w:cs="Arial"/>
                <w:szCs w:val="18"/>
              </w:rPr>
            </w:pPr>
          </w:p>
        </w:tc>
      </w:tr>
      <w:tr w:rsidR="00A10B25">
        <w:trPr>
          <w:jc w:val="center"/>
        </w:trPr>
        <w:tc>
          <w:tcPr>
            <w:tcW w:w="2123" w:type="dxa"/>
          </w:tcPr>
          <w:p w:rsidR="00A10B25" w:rsidRDefault="00A10B25">
            <w:pPr>
              <w:pStyle w:val="TAL"/>
            </w:pPr>
            <w:r>
              <w:t>nfLoadLevelPeak</w:t>
            </w:r>
          </w:p>
        </w:tc>
        <w:tc>
          <w:tcPr>
            <w:tcW w:w="1560" w:type="dxa"/>
          </w:tcPr>
          <w:p w:rsidR="00A10B25" w:rsidRDefault="00A10B25">
            <w:pPr>
              <w:pStyle w:val="TAL"/>
            </w:pPr>
            <w:r>
              <w:t>integer</w:t>
            </w:r>
          </w:p>
        </w:tc>
        <w:tc>
          <w:tcPr>
            <w:tcW w:w="283" w:type="dxa"/>
          </w:tcPr>
          <w:p w:rsidR="00A10B25" w:rsidRDefault="00A10B25">
            <w:pPr>
              <w:pStyle w:val="TAC"/>
            </w:pPr>
            <w:r>
              <w:t>C</w:t>
            </w:r>
          </w:p>
        </w:tc>
        <w:tc>
          <w:tcPr>
            <w:tcW w:w="1134" w:type="dxa"/>
          </w:tcPr>
          <w:p w:rsidR="00A10B25" w:rsidRDefault="00A10B25">
            <w:pPr>
              <w:pStyle w:val="TAL"/>
            </w:pPr>
            <w:r>
              <w:t>0..1</w:t>
            </w:r>
          </w:p>
        </w:tc>
        <w:tc>
          <w:tcPr>
            <w:tcW w:w="2977" w:type="dxa"/>
          </w:tcPr>
          <w:p w:rsidR="00A10B25" w:rsidRDefault="00A10B25">
            <w:pPr>
              <w:pStyle w:val="TAL"/>
            </w:pPr>
            <w:r>
              <w:rPr>
                <w:rFonts w:cs="Arial"/>
                <w:szCs w:val="18"/>
              </w:rPr>
              <w:t xml:space="preserve">Peak load information </w:t>
            </w:r>
            <w:r>
              <w:t>(NOTE 1, NOTE 2)</w:t>
            </w:r>
          </w:p>
          <w:p w:rsidR="00A10B25" w:rsidRDefault="00A10B25">
            <w:pPr>
              <w:pStyle w:val="TAL"/>
              <w:rPr>
                <w:rFonts w:cs="Arial"/>
                <w:szCs w:val="18"/>
              </w:rPr>
            </w:pPr>
            <w:r>
              <w:rPr>
                <w:rFonts w:cs="Arial"/>
                <w:szCs w:val="18"/>
              </w:rPr>
              <w:t>Minimum = 0. Maximum = 100.</w:t>
            </w:r>
          </w:p>
        </w:tc>
        <w:tc>
          <w:tcPr>
            <w:tcW w:w="1271" w:type="dxa"/>
          </w:tcPr>
          <w:p w:rsidR="00A10B25" w:rsidRDefault="00A10B25">
            <w:pPr>
              <w:pStyle w:val="TAL"/>
              <w:rPr>
                <w:rFonts w:cs="Arial"/>
                <w:szCs w:val="18"/>
              </w:rPr>
            </w:pPr>
          </w:p>
        </w:tc>
      </w:tr>
      <w:tr w:rsidR="00A10B25">
        <w:trPr>
          <w:jc w:val="center"/>
        </w:trPr>
        <w:tc>
          <w:tcPr>
            <w:tcW w:w="2123" w:type="dxa"/>
          </w:tcPr>
          <w:p w:rsidR="00A10B25" w:rsidRDefault="00A10B25">
            <w:pPr>
              <w:pStyle w:val="TAL"/>
            </w:pPr>
            <w:r>
              <w:t>nfLoadAvgInAoi</w:t>
            </w:r>
          </w:p>
        </w:tc>
        <w:tc>
          <w:tcPr>
            <w:tcW w:w="1560" w:type="dxa"/>
          </w:tcPr>
          <w:p w:rsidR="00A10B25" w:rsidRDefault="00A10B25">
            <w:pPr>
              <w:pStyle w:val="TAL"/>
            </w:pPr>
            <w:r>
              <w:t>integer</w:t>
            </w:r>
          </w:p>
        </w:tc>
        <w:tc>
          <w:tcPr>
            <w:tcW w:w="283" w:type="dxa"/>
          </w:tcPr>
          <w:p w:rsidR="00A10B25" w:rsidRDefault="00A10B25">
            <w:pPr>
              <w:pStyle w:val="TAC"/>
            </w:pPr>
            <w:r>
              <w:t>C</w:t>
            </w:r>
          </w:p>
        </w:tc>
        <w:tc>
          <w:tcPr>
            <w:tcW w:w="1134" w:type="dxa"/>
          </w:tcPr>
          <w:p w:rsidR="00A10B25" w:rsidRDefault="00A10B25">
            <w:pPr>
              <w:pStyle w:val="TAL"/>
            </w:pPr>
            <w:r>
              <w:t>0..1</w:t>
            </w:r>
          </w:p>
        </w:tc>
        <w:tc>
          <w:tcPr>
            <w:tcW w:w="2977" w:type="dxa"/>
          </w:tcPr>
          <w:p w:rsidR="00A10B25" w:rsidRDefault="00A10B25">
            <w:pPr>
              <w:pStyle w:val="TAL"/>
            </w:pPr>
            <w:r>
              <w:rPr>
                <w:rFonts w:cs="Arial"/>
                <w:szCs w:val="18"/>
              </w:rPr>
              <w:t>The average load of the NF instances over the area of interest.</w:t>
            </w:r>
            <w:r>
              <w:t xml:space="preserve"> (NOTE 1, NOTE 2, NOTE 4)</w:t>
            </w:r>
          </w:p>
          <w:p w:rsidR="00A10B25" w:rsidRDefault="00A10B25">
            <w:pPr>
              <w:pStyle w:val="TAL"/>
              <w:rPr>
                <w:rFonts w:cs="Arial"/>
                <w:szCs w:val="18"/>
              </w:rPr>
            </w:pPr>
            <w:r>
              <w:rPr>
                <w:rFonts w:cs="Arial"/>
                <w:szCs w:val="18"/>
              </w:rPr>
              <w:t>Minimum = 0. Maximum = 100.</w:t>
            </w:r>
          </w:p>
        </w:tc>
        <w:tc>
          <w:tcPr>
            <w:tcW w:w="1271" w:type="dxa"/>
          </w:tcPr>
          <w:p w:rsidR="00A10B25" w:rsidRDefault="00A10B25">
            <w:pPr>
              <w:pStyle w:val="TAL"/>
              <w:rPr>
                <w:rFonts w:cs="Arial"/>
                <w:szCs w:val="18"/>
              </w:rPr>
            </w:pPr>
            <w:r>
              <w:rPr>
                <w:rFonts w:cs="Arial"/>
              </w:rPr>
              <w:t>NfLoadExt</w:t>
            </w:r>
          </w:p>
        </w:tc>
      </w:tr>
      <w:tr w:rsidR="00A10B25">
        <w:trPr>
          <w:jc w:val="center"/>
        </w:trPr>
        <w:tc>
          <w:tcPr>
            <w:tcW w:w="2123" w:type="dxa"/>
          </w:tcPr>
          <w:p w:rsidR="00A10B25" w:rsidRDefault="00A10B25">
            <w:pPr>
              <w:pStyle w:val="TAL"/>
            </w:pPr>
            <w:r>
              <w:t>snssai</w:t>
            </w:r>
          </w:p>
        </w:tc>
        <w:tc>
          <w:tcPr>
            <w:tcW w:w="1560" w:type="dxa"/>
          </w:tcPr>
          <w:p w:rsidR="00A10B25" w:rsidRDefault="00A10B25">
            <w:pPr>
              <w:pStyle w:val="TAL"/>
            </w:pPr>
            <w:r>
              <w:t>Snssai</w:t>
            </w:r>
          </w:p>
        </w:tc>
        <w:tc>
          <w:tcPr>
            <w:tcW w:w="283" w:type="dxa"/>
          </w:tcPr>
          <w:p w:rsidR="00A10B25" w:rsidRDefault="00A10B25">
            <w:pPr>
              <w:pStyle w:val="TAC"/>
            </w:pPr>
            <w:r>
              <w:t>C</w:t>
            </w:r>
          </w:p>
        </w:tc>
        <w:tc>
          <w:tcPr>
            <w:tcW w:w="1134" w:type="dxa"/>
          </w:tcPr>
          <w:p w:rsidR="00A10B25" w:rsidRDefault="00A10B25">
            <w:pPr>
              <w:pStyle w:val="TAL"/>
            </w:pPr>
            <w:r>
              <w:t>0..1</w:t>
            </w:r>
          </w:p>
        </w:tc>
        <w:tc>
          <w:tcPr>
            <w:tcW w:w="2977" w:type="dxa"/>
          </w:tcPr>
          <w:p w:rsidR="00A10B25" w:rsidRDefault="00A10B25">
            <w:pPr>
              <w:pStyle w:val="TAL"/>
              <w:rPr>
                <w:rFonts w:eastAsia="Batang"/>
              </w:rPr>
            </w:pPr>
            <w:r>
              <w:rPr>
                <w:rFonts w:eastAsia="Batang"/>
              </w:rPr>
              <w:t>Identifies an S-NSSAI.</w:t>
            </w:r>
          </w:p>
          <w:p w:rsidR="00A10B25" w:rsidRDefault="00A10B25">
            <w:pPr>
              <w:pStyle w:val="TAL"/>
              <w:rPr>
                <w:rFonts w:cs="Arial"/>
                <w:szCs w:val="18"/>
              </w:rPr>
            </w:pPr>
            <w:r>
              <w:rPr>
                <w:rFonts w:eastAsia="Batang"/>
              </w:rPr>
              <w:t xml:space="preserve">Shall be present if the </w:t>
            </w:r>
            <w:r>
              <w:t>"snssais" was provided within EventSubscription during the subscription for event notification procedure.</w:t>
            </w:r>
          </w:p>
        </w:tc>
        <w:tc>
          <w:tcPr>
            <w:tcW w:w="1271" w:type="dxa"/>
          </w:tcPr>
          <w:p w:rsidR="00A10B25" w:rsidRDefault="00A10B25">
            <w:pPr>
              <w:pStyle w:val="TAL"/>
              <w:rPr>
                <w:rFonts w:cs="Arial"/>
                <w:szCs w:val="18"/>
              </w:rPr>
            </w:pPr>
          </w:p>
        </w:tc>
      </w:tr>
      <w:tr w:rsidR="00A10B25">
        <w:trPr>
          <w:jc w:val="center"/>
        </w:trPr>
        <w:tc>
          <w:tcPr>
            <w:tcW w:w="2123" w:type="dxa"/>
          </w:tcPr>
          <w:p w:rsidR="00A10B25" w:rsidRDefault="00A10B25">
            <w:pPr>
              <w:pStyle w:val="TAL"/>
            </w:pPr>
            <w:r>
              <w:t>confidence</w:t>
            </w:r>
          </w:p>
        </w:tc>
        <w:tc>
          <w:tcPr>
            <w:tcW w:w="1560" w:type="dxa"/>
          </w:tcPr>
          <w:p w:rsidR="00A10B25" w:rsidRDefault="00A10B25">
            <w:pPr>
              <w:pStyle w:val="TAL"/>
            </w:pPr>
            <w:r>
              <w:rPr>
                <w:lang w:eastAsia="zh-CN"/>
              </w:rPr>
              <w:t>Uinteger</w:t>
            </w:r>
          </w:p>
        </w:tc>
        <w:tc>
          <w:tcPr>
            <w:tcW w:w="283" w:type="dxa"/>
          </w:tcPr>
          <w:p w:rsidR="00A10B25" w:rsidRDefault="00A10B25">
            <w:pPr>
              <w:pStyle w:val="TAC"/>
            </w:pPr>
            <w:r>
              <w:t>C</w:t>
            </w:r>
          </w:p>
        </w:tc>
        <w:tc>
          <w:tcPr>
            <w:tcW w:w="1134" w:type="dxa"/>
          </w:tcPr>
          <w:p w:rsidR="00A10B25" w:rsidRDefault="00A10B25">
            <w:pPr>
              <w:pStyle w:val="TAL"/>
            </w:pPr>
            <w:r>
              <w:t>0..1</w:t>
            </w:r>
          </w:p>
        </w:tc>
        <w:tc>
          <w:tcPr>
            <w:tcW w:w="2977" w:type="dxa"/>
          </w:tcPr>
          <w:p w:rsidR="00A10B25" w:rsidRDefault="00A10B25">
            <w:pPr>
              <w:pStyle w:val="TAL"/>
            </w:pPr>
            <w:r>
              <w:t>Indicates the confidence of the prediction. (NOTE 3)</w:t>
            </w:r>
          </w:p>
          <w:p w:rsidR="00A10B25" w:rsidRDefault="00A10B25">
            <w:pPr>
              <w:pStyle w:val="TAL"/>
            </w:pPr>
            <w:r>
              <w:t>Shall be present if the analytics result is a prediction.</w:t>
            </w:r>
          </w:p>
          <w:p w:rsidR="00A10B25" w:rsidRDefault="00A10B25">
            <w:pPr>
              <w:pStyle w:val="TAL"/>
              <w:rPr>
                <w:rFonts w:eastAsia="Batang"/>
              </w:rPr>
            </w:pPr>
            <w:r>
              <w:rPr>
                <w:rFonts w:cs="Arial"/>
                <w:szCs w:val="18"/>
                <w:lang w:eastAsia="zh-CN"/>
              </w:rPr>
              <w:t>Minimum = 0. Maximum = 100.</w:t>
            </w:r>
          </w:p>
        </w:tc>
        <w:tc>
          <w:tcPr>
            <w:tcW w:w="1271" w:type="dxa"/>
          </w:tcPr>
          <w:p w:rsidR="00A10B25" w:rsidRDefault="00A10B25">
            <w:pPr>
              <w:pStyle w:val="TAL"/>
              <w:rPr>
                <w:rFonts w:cs="Arial"/>
                <w:szCs w:val="18"/>
              </w:rPr>
            </w:pPr>
          </w:p>
        </w:tc>
      </w:tr>
      <w:tr w:rsidR="00A10B25">
        <w:trPr>
          <w:jc w:val="center"/>
        </w:trPr>
        <w:tc>
          <w:tcPr>
            <w:tcW w:w="9348" w:type="dxa"/>
            <w:gridSpan w:val="6"/>
          </w:tcPr>
          <w:p w:rsidR="00A10B25" w:rsidRDefault="00A10B25">
            <w:pPr>
              <w:pStyle w:val="TAN"/>
            </w:pPr>
            <w:r>
              <w:t>NOTE 1:</w:t>
            </w:r>
            <w:r>
              <w:tab/>
              <w:t xml:space="preserve">At least one value shall be provided. </w:t>
            </w:r>
            <w:r>
              <w:rPr>
                <w:rFonts w:hint="eastAsia"/>
                <w:lang w:eastAsia="zh-CN"/>
              </w:rPr>
              <w:t>If</w:t>
            </w:r>
            <w:r>
              <w:t xml:space="preserve"> the "listofAnaSubsets" attribute with value only applicable to NF_LOAD event is present in the subscription request, then only the corresponding attribute(s) shall be present.</w:t>
            </w:r>
          </w:p>
          <w:p w:rsidR="00A10B25" w:rsidRDefault="00A10B25">
            <w:pPr>
              <w:pStyle w:val="TAN"/>
            </w:pPr>
            <w:r>
              <w:t>NOTE 2:</w:t>
            </w:r>
            <w:r>
              <w:tab/>
              <w:t>The values are percentages which are provided as estimated over a given period.</w:t>
            </w:r>
          </w:p>
          <w:p w:rsidR="00A10B25" w:rsidRDefault="00A10B25">
            <w:pPr>
              <w:pStyle w:val="TAN"/>
              <w:rPr>
                <w:rFonts w:cs="Arial"/>
              </w:rPr>
            </w:pPr>
            <w:r>
              <w:rPr>
                <w:rFonts w:cs="Arial"/>
              </w:rPr>
              <w:t>NOTE 3:</w:t>
            </w:r>
            <w:r>
              <w:rPr>
                <w:rFonts w:cs="Arial"/>
              </w:rPr>
              <w:tab/>
              <w:t>If the requested period identified by the "startTs" and "endTs" attributes in the EventReportingRequirement type is a future time period, which means the analytics result is a prediction. If no sufficient data is collected to provide the confidence of the prediction before the time deadline, the NWDAF shall return a zero confidence.</w:t>
            </w:r>
          </w:p>
          <w:p w:rsidR="00A10B25" w:rsidRDefault="00A10B25">
            <w:pPr>
              <w:pStyle w:val="TAN"/>
              <w:rPr>
                <w:rFonts w:cs="Arial"/>
              </w:rPr>
            </w:pPr>
            <w:r>
              <w:rPr>
                <w:rFonts w:cs="Arial"/>
              </w:rPr>
              <w:t>NOTE 4:</w:t>
            </w:r>
            <w:r>
              <w:rPr>
                <w:rFonts w:cs="Arial"/>
              </w:rPr>
              <w:tab/>
            </w:r>
            <w:r>
              <w:t xml:space="preserve">Applicable only to AMF load </w:t>
            </w:r>
            <w:r>
              <w:rPr>
                <w:rFonts w:cs="Arial"/>
              </w:rPr>
              <w:t>If the "networkArea" attribute is present in the subscription request.</w:t>
            </w:r>
          </w:p>
        </w:tc>
      </w:tr>
    </w:tbl>
    <w:p w:rsidR="00A10B25" w:rsidRDefault="00A10B25"/>
    <w:p w:rsidR="00A10B25" w:rsidRDefault="00A10B25">
      <w:pPr>
        <w:pStyle w:val="Heading5"/>
      </w:pPr>
      <w:bookmarkStart w:id="4337" w:name="_Toc56640990"/>
      <w:bookmarkStart w:id="4338" w:name="_Toc101244440"/>
      <w:bookmarkStart w:id="4339" w:name="_Toc66231826"/>
      <w:bookmarkStart w:id="4340" w:name="_Toc114133834"/>
      <w:bookmarkStart w:id="4341" w:name="_Toc43563528"/>
      <w:bookmarkStart w:id="4342" w:name="_Toc50032003"/>
      <w:bookmarkStart w:id="4343" w:name="_Toc120702334"/>
      <w:bookmarkStart w:id="4344" w:name="_Toc59017958"/>
      <w:bookmarkStart w:id="4345" w:name="_Toc34266315"/>
      <w:bookmarkStart w:id="4346" w:name="_Toc85557109"/>
      <w:bookmarkStart w:id="4347" w:name="_Toc83233100"/>
      <w:bookmarkStart w:id="4348" w:name="_Toc98233664"/>
      <w:bookmarkStart w:id="4349" w:name="_Toc90655896"/>
      <w:bookmarkStart w:id="4350" w:name="_Toc113031695"/>
      <w:bookmarkStart w:id="4351" w:name="_Toc148522626"/>
      <w:bookmarkStart w:id="4352" w:name="_Toc45134071"/>
      <w:bookmarkStart w:id="4353" w:name="_Toc51762923"/>
      <w:bookmarkStart w:id="4354" w:name="_Toc88667611"/>
      <w:bookmarkStart w:id="4355" w:name="_Toc112951155"/>
      <w:bookmarkStart w:id="4356" w:name="_Toc85553010"/>
      <w:bookmarkStart w:id="4357" w:name="_Toc138754235"/>
      <w:bookmarkStart w:id="4358" w:name="_Toc145705722"/>
      <w:bookmarkStart w:id="4359" w:name="_Toc68168987"/>
      <w:bookmarkStart w:id="4360" w:name="_Toc94064279"/>
      <w:bookmarkStart w:id="4361" w:name="_Toc104539033"/>
      <w:bookmarkStart w:id="4362" w:name="_Toc136562401"/>
      <w:bookmarkStart w:id="4363" w:name="_Toc36102486"/>
      <w:bookmarkStart w:id="4364" w:name="_Toc70550654"/>
      <w:bookmarkStart w:id="4365" w:name="_Toc153363676"/>
      <w:r>
        <w:t>5.1.6.2.32</w:t>
      </w:r>
      <w:r>
        <w:tab/>
        <w:t>Type NfStatus</w:t>
      </w:r>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p>
    <w:p w:rsidR="00A10B25" w:rsidRDefault="00A10B25">
      <w:pPr>
        <w:pStyle w:val="TH"/>
      </w:pPr>
      <w:r>
        <w:t>Table 5.1.6.2.32-1: Definition of type NfStatus</w:t>
      </w:r>
    </w:p>
    <w:tbl>
      <w:tblPr>
        <w:tblW w:w="9348"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23"/>
        <w:gridCol w:w="1560"/>
        <w:gridCol w:w="283"/>
        <w:gridCol w:w="1134"/>
        <w:gridCol w:w="2977"/>
        <w:gridCol w:w="1271"/>
      </w:tblGrid>
      <w:tr w:rsidR="00A10B25">
        <w:trPr>
          <w:jc w:val="center"/>
        </w:trPr>
        <w:tc>
          <w:tcPr>
            <w:tcW w:w="2123" w:type="dxa"/>
            <w:shd w:val="clear" w:color="auto" w:fill="C0C0C0"/>
          </w:tcPr>
          <w:p w:rsidR="00A10B25" w:rsidRDefault="00A10B25">
            <w:pPr>
              <w:pStyle w:val="TAH"/>
            </w:pPr>
            <w:r>
              <w:t>Attribute name</w:t>
            </w:r>
          </w:p>
        </w:tc>
        <w:tc>
          <w:tcPr>
            <w:tcW w:w="1560" w:type="dxa"/>
            <w:shd w:val="clear" w:color="auto" w:fill="C0C0C0"/>
          </w:tcPr>
          <w:p w:rsidR="00A10B25" w:rsidRDefault="00A10B25">
            <w:pPr>
              <w:pStyle w:val="TAH"/>
            </w:pPr>
            <w:r>
              <w:t>Data type</w:t>
            </w:r>
          </w:p>
        </w:tc>
        <w:tc>
          <w:tcPr>
            <w:tcW w:w="283"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977" w:type="dxa"/>
            <w:shd w:val="clear" w:color="auto" w:fill="C0C0C0"/>
          </w:tcPr>
          <w:p w:rsidR="00A10B25" w:rsidRDefault="00A10B25">
            <w:pPr>
              <w:pStyle w:val="TAH"/>
              <w:rPr>
                <w:rFonts w:cs="Arial"/>
                <w:szCs w:val="18"/>
              </w:rPr>
            </w:pPr>
            <w:r>
              <w:rPr>
                <w:rFonts w:cs="Arial"/>
                <w:szCs w:val="18"/>
              </w:rPr>
              <w:t>Description</w:t>
            </w:r>
          </w:p>
        </w:tc>
        <w:tc>
          <w:tcPr>
            <w:tcW w:w="1271"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2123" w:type="dxa"/>
          </w:tcPr>
          <w:p w:rsidR="00A10B25" w:rsidRDefault="00A10B25">
            <w:pPr>
              <w:pStyle w:val="TAL"/>
            </w:pPr>
            <w:r>
              <w:t>statusRegistered</w:t>
            </w:r>
          </w:p>
        </w:tc>
        <w:tc>
          <w:tcPr>
            <w:tcW w:w="1560" w:type="dxa"/>
          </w:tcPr>
          <w:p w:rsidR="00A10B25" w:rsidRDefault="00A10B25">
            <w:pPr>
              <w:pStyle w:val="TAL"/>
            </w:pPr>
            <w:r>
              <w:t>SamplingRatio</w:t>
            </w:r>
          </w:p>
        </w:tc>
        <w:tc>
          <w:tcPr>
            <w:tcW w:w="283" w:type="dxa"/>
          </w:tcPr>
          <w:p w:rsidR="00A10B25" w:rsidRDefault="00A10B25">
            <w:pPr>
              <w:pStyle w:val="TAC"/>
            </w:pPr>
            <w:r>
              <w:t>C</w:t>
            </w:r>
          </w:p>
        </w:tc>
        <w:tc>
          <w:tcPr>
            <w:tcW w:w="1134" w:type="dxa"/>
          </w:tcPr>
          <w:p w:rsidR="00A10B25" w:rsidRDefault="00A10B25">
            <w:pPr>
              <w:pStyle w:val="TAL"/>
            </w:pPr>
            <w:r>
              <w:t>0..1</w:t>
            </w:r>
          </w:p>
        </w:tc>
        <w:tc>
          <w:tcPr>
            <w:tcW w:w="2977" w:type="dxa"/>
          </w:tcPr>
          <w:p w:rsidR="00A10B25" w:rsidRDefault="00A10B25">
            <w:pPr>
              <w:pStyle w:val="TAL"/>
              <w:rPr>
                <w:rFonts w:cs="Arial"/>
                <w:szCs w:val="18"/>
              </w:rPr>
            </w:pPr>
            <w:r>
              <w:rPr>
                <w:rFonts w:cs="Arial"/>
                <w:szCs w:val="18"/>
              </w:rPr>
              <w:t>Percentage of time with status "registered" (NOTE)</w:t>
            </w:r>
          </w:p>
        </w:tc>
        <w:tc>
          <w:tcPr>
            <w:tcW w:w="1271" w:type="dxa"/>
          </w:tcPr>
          <w:p w:rsidR="00A10B25" w:rsidRDefault="00A10B25">
            <w:pPr>
              <w:pStyle w:val="TAL"/>
              <w:rPr>
                <w:rFonts w:cs="Arial"/>
                <w:szCs w:val="18"/>
              </w:rPr>
            </w:pPr>
          </w:p>
        </w:tc>
      </w:tr>
      <w:tr w:rsidR="00A10B25">
        <w:trPr>
          <w:jc w:val="center"/>
        </w:trPr>
        <w:tc>
          <w:tcPr>
            <w:tcW w:w="2123" w:type="dxa"/>
          </w:tcPr>
          <w:p w:rsidR="00A10B25" w:rsidRDefault="00A10B25">
            <w:pPr>
              <w:pStyle w:val="TAL"/>
            </w:pPr>
            <w:r>
              <w:t>statusUnregistered</w:t>
            </w:r>
          </w:p>
        </w:tc>
        <w:tc>
          <w:tcPr>
            <w:tcW w:w="1560" w:type="dxa"/>
          </w:tcPr>
          <w:p w:rsidR="00A10B25" w:rsidRDefault="00A10B25">
            <w:pPr>
              <w:pStyle w:val="TAL"/>
            </w:pPr>
            <w:r>
              <w:t>SamplingRatio</w:t>
            </w:r>
          </w:p>
        </w:tc>
        <w:tc>
          <w:tcPr>
            <w:tcW w:w="283" w:type="dxa"/>
          </w:tcPr>
          <w:p w:rsidR="00A10B25" w:rsidRDefault="00A10B25">
            <w:pPr>
              <w:pStyle w:val="TAC"/>
            </w:pPr>
            <w:r>
              <w:t>C</w:t>
            </w:r>
          </w:p>
        </w:tc>
        <w:tc>
          <w:tcPr>
            <w:tcW w:w="1134" w:type="dxa"/>
          </w:tcPr>
          <w:p w:rsidR="00A10B25" w:rsidRDefault="00A10B25">
            <w:pPr>
              <w:pStyle w:val="TAL"/>
            </w:pPr>
            <w:r>
              <w:t>0..1</w:t>
            </w:r>
          </w:p>
        </w:tc>
        <w:tc>
          <w:tcPr>
            <w:tcW w:w="2977" w:type="dxa"/>
          </w:tcPr>
          <w:p w:rsidR="00A10B25" w:rsidRDefault="00A10B25">
            <w:pPr>
              <w:pStyle w:val="TAL"/>
              <w:rPr>
                <w:rFonts w:cs="Arial"/>
                <w:szCs w:val="18"/>
              </w:rPr>
            </w:pPr>
            <w:r>
              <w:rPr>
                <w:rFonts w:cs="Arial"/>
                <w:szCs w:val="18"/>
              </w:rPr>
              <w:t>Percentage of time with status "unregistered" (NOTE)</w:t>
            </w:r>
          </w:p>
        </w:tc>
        <w:tc>
          <w:tcPr>
            <w:tcW w:w="1271" w:type="dxa"/>
          </w:tcPr>
          <w:p w:rsidR="00A10B25" w:rsidRDefault="00A10B25">
            <w:pPr>
              <w:pStyle w:val="TAL"/>
              <w:rPr>
                <w:rFonts w:cs="Arial"/>
                <w:szCs w:val="18"/>
              </w:rPr>
            </w:pPr>
          </w:p>
        </w:tc>
      </w:tr>
      <w:tr w:rsidR="00A10B25">
        <w:trPr>
          <w:jc w:val="center"/>
        </w:trPr>
        <w:tc>
          <w:tcPr>
            <w:tcW w:w="2123" w:type="dxa"/>
          </w:tcPr>
          <w:p w:rsidR="00A10B25" w:rsidRDefault="00A10B25">
            <w:pPr>
              <w:pStyle w:val="TAL"/>
            </w:pPr>
            <w:r>
              <w:t>statusUndiscoverable</w:t>
            </w:r>
          </w:p>
        </w:tc>
        <w:tc>
          <w:tcPr>
            <w:tcW w:w="1560" w:type="dxa"/>
          </w:tcPr>
          <w:p w:rsidR="00A10B25" w:rsidRDefault="00A10B25">
            <w:pPr>
              <w:pStyle w:val="TAL"/>
            </w:pPr>
            <w:r>
              <w:t>SamplingRatio</w:t>
            </w:r>
          </w:p>
        </w:tc>
        <w:tc>
          <w:tcPr>
            <w:tcW w:w="283" w:type="dxa"/>
          </w:tcPr>
          <w:p w:rsidR="00A10B25" w:rsidRDefault="00A10B25">
            <w:pPr>
              <w:pStyle w:val="TAC"/>
            </w:pPr>
            <w:r>
              <w:t>C</w:t>
            </w:r>
          </w:p>
        </w:tc>
        <w:tc>
          <w:tcPr>
            <w:tcW w:w="1134" w:type="dxa"/>
          </w:tcPr>
          <w:p w:rsidR="00A10B25" w:rsidRDefault="00A10B25">
            <w:pPr>
              <w:pStyle w:val="TAL"/>
            </w:pPr>
            <w:r>
              <w:t>0..1</w:t>
            </w:r>
          </w:p>
        </w:tc>
        <w:tc>
          <w:tcPr>
            <w:tcW w:w="2977" w:type="dxa"/>
          </w:tcPr>
          <w:p w:rsidR="00A10B25" w:rsidRDefault="00A10B25">
            <w:pPr>
              <w:pStyle w:val="TAL"/>
              <w:rPr>
                <w:rFonts w:cs="Arial"/>
                <w:szCs w:val="18"/>
              </w:rPr>
            </w:pPr>
            <w:r>
              <w:rPr>
                <w:rFonts w:cs="Arial"/>
                <w:szCs w:val="18"/>
              </w:rPr>
              <w:t>Percentage of time with status "undiscoverable" (NOTE)</w:t>
            </w:r>
          </w:p>
        </w:tc>
        <w:tc>
          <w:tcPr>
            <w:tcW w:w="1271" w:type="dxa"/>
          </w:tcPr>
          <w:p w:rsidR="00A10B25" w:rsidRDefault="00A10B25">
            <w:pPr>
              <w:pStyle w:val="TAL"/>
              <w:rPr>
                <w:rFonts w:cs="Arial"/>
                <w:szCs w:val="18"/>
              </w:rPr>
            </w:pPr>
          </w:p>
        </w:tc>
      </w:tr>
      <w:tr w:rsidR="00A10B25">
        <w:trPr>
          <w:jc w:val="center"/>
        </w:trPr>
        <w:tc>
          <w:tcPr>
            <w:tcW w:w="9348" w:type="dxa"/>
            <w:gridSpan w:val="6"/>
          </w:tcPr>
          <w:p w:rsidR="00A10B25" w:rsidRDefault="00A10B25">
            <w:pPr>
              <w:pStyle w:val="TAN"/>
              <w:rPr>
                <w:rFonts w:cs="Arial"/>
                <w:szCs w:val="18"/>
              </w:rPr>
            </w:pPr>
            <w:r>
              <w:t>NOTE:</w:t>
            </w:r>
            <w:r>
              <w:tab/>
              <w:t>The availability statuses of the NF on the Analytics target period are expressed as a percentage of time. The total of status values should be equal or lower than 100%. At least one value shall be provided.</w:t>
            </w:r>
          </w:p>
        </w:tc>
      </w:tr>
    </w:tbl>
    <w:p w:rsidR="00A10B25" w:rsidRDefault="00A10B25"/>
    <w:p w:rsidR="00A10B25" w:rsidRDefault="00A10B25">
      <w:pPr>
        <w:pStyle w:val="Heading5"/>
      </w:pPr>
      <w:bookmarkStart w:id="4366" w:name="_Toc45134072"/>
      <w:bookmarkStart w:id="4367" w:name="_Toc104539034"/>
      <w:bookmarkStart w:id="4368" w:name="_Toc148522627"/>
      <w:bookmarkStart w:id="4369" w:name="_Toc120702335"/>
      <w:bookmarkStart w:id="4370" w:name="_Toc50032004"/>
      <w:bookmarkStart w:id="4371" w:name="_Toc66231827"/>
      <w:bookmarkStart w:id="4372" w:name="_Toc83233101"/>
      <w:bookmarkStart w:id="4373" w:name="_Toc112951156"/>
      <w:bookmarkStart w:id="4374" w:name="_Toc68168988"/>
      <w:bookmarkStart w:id="4375" w:name="_Toc59017959"/>
      <w:bookmarkStart w:id="4376" w:name="_Toc90655897"/>
      <w:bookmarkStart w:id="4377" w:name="_Toc56640991"/>
      <w:bookmarkStart w:id="4378" w:name="_Toc101244441"/>
      <w:bookmarkStart w:id="4379" w:name="_Toc70550655"/>
      <w:bookmarkStart w:id="4380" w:name="_Toc85557110"/>
      <w:bookmarkStart w:id="4381" w:name="_Toc114133835"/>
      <w:bookmarkStart w:id="4382" w:name="_Toc136562402"/>
      <w:bookmarkStart w:id="4383" w:name="_Toc94064280"/>
      <w:bookmarkStart w:id="4384" w:name="_Toc113031696"/>
      <w:bookmarkStart w:id="4385" w:name="_Toc88667612"/>
      <w:bookmarkStart w:id="4386" w:name="_Toc43563529"/>
      <w:bookmarkStart w:id="4387" w:name="_Toc138754236"/>
      <w:bookmarkStart w:id="4388" w:name="_Toc51762924"/>
      <w:bookmarkStart w:id="4389" w:name="_Toc85553011"/>
      <w:bookmarkStart w:id="4390" w:name="_Toc145705723"/>
      <w:bookmarkStart w:id="4391" w:name="_Toc98233665"/>
      <w:bookmarkStart w:id="4392" w:name="_Toc153363677"/>
      <w:r>
        <w:t>5.1.6.2.33</w:t>
      </w:r>
      <w:r>
        <w:tab/>
        <w:t>Type NsiIdInfo</w:t>
      </w:r>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p>
    <w:p w:rsidR="00A10B25" w:rsidRDefault="00A10B25">
      <w:pPr>
        <w:pStyle w:val="TH"/>
      </w:pPr>
      <w:r>
        <w:t>Table 5.1.6.2.33-1: Definition of type NsiIdInfo</w:t>
      </w:r>
    </w:p>
    <w:tbl>
      <w:tblPr>
        <w:tblW w:w="949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trPr>
          <w:jc w:val="center"/>
        </w:trPr>
        <w:tc>
          <w:tcPr>
            <w:tcW w:w="1628" w:type="dxa"/>
            <w:shd w:val="clear" w:color="auto" w:fill="C0C0C0"/>
          </w:tcPr>
          <w:p w:rsidR="00A10B25" w:rsidRDefault="00A10B25">
            <w:pPr>
              <w:pStyle w:val="TAH"/>
            </w:pPr>
            <w:r>
              <w:t>Attribute name</w:t>
            </w:r>
          </w:p>
        </w:tc>
        <w:tc>
          <w:tcPr>
            <w:tcW w:w="1701"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976" w:type="dxa"/>
            <w:shd w:val="clear" w:color="auto" w:fill="C0C0C0"/>
          </w:tcPr>
          <w:p w:rsidR="00A10B25" w:rsidRDefault="00A10B25">
            <w:pPr>
              <w:pStyle w:val="TAH"/>
              <w:rPr>
                <w:rFonts w:cs="Arial"/>
                <w:szCs w:val="18"/>
              </w:rPr>
            </w:pPr>
            <w:r>
              <w:rPr>
                <w:rFonts w:cs="Arial"/>
                <w:szCs w:val="18"/>
              </w:rPr>
              <w:t>Description</w:t>
            </w:r>
          </w:p>
        </w:tc>
        <w:tc>
          <w:tcPr>
            <w:tcW w:w="1628"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628" w:type="dxa"/>
          </w:tcPr>
          <w:p w:rsidR="00A10B25" w:rsidRDefault="00A10B25">
            <w:pPr>
              <w:pStyle w:val="TAL"/>
            </w:pPr>
            <w:r>
              <w:t>snssai</w:t>
            </w:r>
          </w:p>
        </w:tc>
        <w:tc>
          <w:tcPr>
            <w:tcW w:w="1701" w:type="dxa"/>
          </w:tcPr>
          <w:p w:rsidR="00A10B25" w:rsidRDefault="00A10B25">
            <w:pPr>
              <w:pStyle w:val="TAL"/>
            </w:pPr>
            <w:r>
              <w:t>Snssai</w:t>
            </w:r>
          </w:p>
        </w:tc>
        <w:tc>
          <w:tcPr>
            <w:tcW w:w="426" w:type="dxa"/>
          </w:tcPr>
          <w:p w:rsidR="00A10B25" w:rsidRDefault="00A10B25">
            <w:pPr>
              <w:pStyle w:val="TAL"/>
            </w:pPr>
            <w:r>
              <w:rPr>
                <w:rFonts w:hint="eastAsia"/>
              </w:rPr>
              <w:t>M</w:t>
            </w:r>
          </w:p>
        </w:tc>
        <w:tc>
          <w:tcPr>
            <w:tcW w:w="1134" w:type="dxa"/>
          </w:tcPr>
          <w:p w:rsidR="00A10B25" w:rsidRDefault="00A10B25">
            <w:pPr>
              <w:pStyle w:val="TAL"/>
            </w:pPr>
            <w:r>
              <w:rPr>
                <w:rFonts w:hint="eastAsia"/>
              </w:rPr>
              <w:t>1</w:t>
            </w:r>
          </w:p>
        </w:tc>
        <w:tc>
          <w:tcPr>
            <w:tcW w:w="2976" w:type="dxa"/>
          </w:tcPr>
          <w:p w:rsidR="00A10B25" w:rsidRDefault="00A10B25">
            <w:pPr>
              <w:pStyle w:val="TAL"/>
              <w:rPr>
                <w:rFonts w:cs="Arial"/>
                <w:szCs w:val="18"/>
              </w:rPr>
            </w:pPr>
            <w:r>
              <w:rPr>
                <w:rFonts w:cs="Arial"/>
                <w:szCs w:val="18"/>
              </w:rPr>
              <w:t>Identification of network slice to which the subscription for event notification procedure applies.</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nsiIds</w:t>
            </w:r>
          </w:p>
        </w:tc>
        <w:tc>
          <w:tcPr>
            <w:tcW w:w="1701" w:type="dxa"/>
          </w:tcPr>
          <w:p w:rsidR="00A10B25" w:rsidRDefault="00A10B25">
            <w:pPr>
              <w:pStyle w:val="TAL"/>
            </w:pPr>
            <w:r>
              <w:t>array(NsiId)</w:t>
            </w:r>
          </w:p>
        </w:tc>
        <w:tc>
          <w:tcPr>
            <w:tcW w:w="426" w:type="dxa"/>
          </w:tcPr>
          <w:p w:rsidR="00A10B25" w:rsidRDefault="00A10B25">
            <w:pPr>
              <w:pStyle w:val="TAL"/>
            </w:pPr>
            <w:r>
              <w:t>O</w:t>
            </w:r>
          </w:p>
        </w:tc>
        <w:tc>
          <w:tcPr>
            <w:tcW w:w="1134" w:type="dxa"/>
          </w:tcPr>
          <w:p w:rsidR="00A10B25" w:rsidRDefault="00A10B25">
            <w:pPr>
              <w:pStyle w:val="TAL"/>
            </w:pPr>
            <w:r>
              <w:t>1..N</w:t>
            </w:r>
          </w:p>
        </w:tc>
        <w:tc>
          <w:tcPr>
            <w:tcW w:w="2976" w:type="dxa"/>
          </w:tcPr>
          <w:p w:rsidR="00A10B25" w:rsidRDefault="00A10B25">
            <w:pPr>
              <w:pStyle w:val="TAL"/>
              <w:rPr>
                <w:rFonts w:cs="Arial"/>
                <w:szCs w:val="18"/>
              </w:rPr>
            </w:pPr>
            <w:r>
              <w:rPr>
                <w:rFonts w:cs="Arial"/>
                <w:szCs w:val="18"/>
              </w:rPr>
              <w:t xml:space="preserve">Identification of network slice instance(s) associated with the subscribed S-NSSAI identified by the </w:t>
            </w:r>
            <w:r>
              <w:rPr>
                <w:rFonts w:eastAsia="Batang"/>
              </w:rPr>
              <w:t>"</w:t>
            </w:r>
            <w:r>
              <w:rPr>
                <w:rFonts w:cs="Arial"/>
                <w:szCs w:val="18"/>
              </w:rPr>
              <w:t>snssai</w:t>
            </w:r>
            <w:r>
              <w:rPr>
                <w:rFonts w:eastAsia="Batang"/>
              </w:rPr>
              <w:t>"</w:t>
            </w:r>
            <w:r>
              <w:rPr>
                <w:rFonts w:cs="Arial"/>
                <w:szCs w:val="18"/>
              </w:rPr>
              <w:t xml:space="preserve"> attribute.</w:t>
            </w:r>
          </w:p>
          <w:p w:rsidR="00A10B25" w:rsidRDefault="00A10B25">
            <w:pPr>
              <w:pStyle w:val="TAL"/>
              <w:rPr>
                <w:rFonts w:eastAsia="Batang"/>
              </w:rPr>
            </w:pPr>
            <w:r>
              <w:rPr>
                <w:rFonts w:eastAsia="Batang"/>
              </w:rPr>
              <w:t>May be included when subscribed event is "</w:t>
            </w:r>
            <w:r>
              <w:rPr>
                <w:lang w:eastAsia="zh-CN"/>
              </w:rPr>
              <w:t>NSI_LOAD_LEVEL</w:t>
            </w:r>
            <w:r>
              <w:rPr>
                <w:rFonts w:eastAsia="Batang"/>
              </w:rPr>
              <w:t xml:space="preserve">" or </w:t>
            </w:r>
          </w:p>
          <w:p w:rsidR="00A10B25" w:rsidRDefault="00A10B25">
            <w:pPr>
              <w:pStyle w:val="TAL"/>
              <w:rPr>
                <w:rFonts w:eastAsia="Batang"/>
              </w:rPr>
            </w:pPr>
            <w:r>
              <w:rPr>
                <w:rFonts w:eastAsia="Batang"/>
              </w:rPr>
              <w:t>"</w:t>
            </w:r>
            <w:r>
              <w:t>SERVICE_EXPERIENCE</w:t>
            </w:r>
            <w:r>
              <w:rPr>
                <w:rFonts w:eastAsia="Batang"/>
              </w:rPr>
              <w:t>".</w:t>
            </w:r>
          </w:p>
          <w:p w:rsidR="00A10B25" w:rsidRDefault="00A10B25">
            <w:pPr>
              <w:pStyle w:val="TAL"/>
              <w:rPr>
                <w:rFonts w:eastAsia="Batang"/>
              </w:rPr>
            </w:pPr>
            <w:r>
              <w:rPr>
                <w:rFonts w:eastAsia="Batang" w:hint="eastAsia"/>
              </w:rPr>
              <w:t>(</w:t>
            </w:r>
            <w:r>
              <w:rPr>
                <w:rFonts w:eastAsia="Batang"/>
              </w:rPr>
              <w:t>NOTE)</w:t>
            </w:r>
          </w:p>
        </w:tc>
        <w:tc>
          <w:tcPr>
            <w:tcW w:w="1628" w:type="dxa"/>
          </w:tcPr>
          <w:p w:rsidR="00A10B25" w:rsidRDefault="00A10B25">
            <w:pPr>
              <w:pStyle w:val="TAL"/>
              <w:rPr>
                <w:rFonts w:cs="Arial"/>
                <w:szCs w:val="18"/>
              </w:rPr>
            </w:pPr>
          </w:p>
        </w:tc>
      </w:tr>
      <w:tr w:rsidR="00A10B25">
        <w:trPr>
          <w:jc w:val="center"/>
        </w:trPr>
        <w:tc>
          <w:tcPr>
            <w:tcW w:w="9493" w:type="dxa"/>
            <w:gridSpan w:val="6"/>
          </w:tcPr>
          <w:p w:rsidR="00A10B25" w:rsidRDefault="00A10B25">
            <w:pPr>
              <w:pStyle w:val="TAN"/>
              <w:rPr>
                <w:rFonts w:cs="Arial"/>
                <w:szCs w:val="18"/>
              </w:rPr>
            </w:pPr>
            <w:r>
              <w:t>NOTE:</w:t>
            </w:r>
            <w:r>
              <w:tab/>
              <w:t>This attribute is not applicable when the NF service consumer is CEF or PCF.</w:t>
            </w:r>
          </w:p>
        </w:tc>
      </w:tr>
    </w:tbl>
    <w:p w:rsidR="00A10B25" w:rsidRDefault="00A10B25">
      <w:pPr>
        <w:rPr>
          <w:lang w:val="en-US" w:eastAsia="en-US"/>
        </w:rPr>
      </w:pPr>
    </w:p>
    <w:p w:rsidR="00A10B25" w:rsidRDefault="00A10B25">
      <w:pPr>
        <w:pStyle w:val="Heading5"/>
      </w:pPr>
      <w:bookmarkStart w:id="4393" w:name="_Toc66231828"/>
      <w:bookmarkStart w:id="4394" w:name="_Toc51762925"/>
      <w:bookmarkStart w:id="4395" w:name="_Toc56640992"/>
      <w:bookmarkStart w:id="4396" w:name="_Toc98233666"/>
      <w:bookmarkStart w:id="4397" w:name="_Toc70550656"/>
      <w:bookmarkStart w:id="4398" w:name="_Toc120702336"/>
      <w:bookmarkStart w:id="4399" w:name="_Toc104539035"/>
      <w:bookmarkStart w:id="4400" w:name="_Toc94064281"/>
      <w:bookmarkStart w:id="4401" w:name="_Toc88667613"/>
      <w:bookmarkStart w:id="4402" w:name="_Toc50032005"/>
      <w:bookmarkStart w:id="4403" w:name="_Toc113031697"/>
      <w:bookmarkStart w:id="4404" w:name="_Toc114133836"/>
      <w:bookmarkStart w:id="4405" w:name="_Toc45134073"/>
      <w:bookmarkStart w:id="4406" w:name="_Toc145705724"/>
      <w:bookmarkStart w:id="4407" w:name="_Toc85553012"/>
      <w:bookmarkStart w:id="4408" w:name="_Toc148522628"/>
      <w:bookmarkStart w:id="4409" w:name="_Toc68168989"/>
      <w:bookmarkStart w:id="4410" w:name="_Toc138754237"/>
      <w:bookmarkStart w:id="4411" w:name="_Toc43563530"/>
      <w:bookmarkStart w:id="4412" w:name="_Toc83233102"/>
      <w:bookmarkStart w:id="4413" w:name="_Toc90655898"/>
      <w:bookmarkStart w:id="4414" w:name="_Toc85557111"/>
      <w:bookmarkStart w:id="4415" w:name="_Toc136562403"/>
      <w:bookmarkStart w:id="4416" w:name="_Toc112951157"/>
      <w:bookmarkStart w:id="4417" w:name="_Toc59017960"/>
      <w:bookmarkStart w:id="4418" w:name="_Toc101244442"/>
      <w:bookmarkStart w:id="4419" w:name="_Toc153363678"/>
      <w:r>
        <w:t>5.1.6.2.34</w:t>
      </w:r>
      <w:r>
        <w:tab/>
        <w:t>Type NsiLoadLevelInfo</w:t>
      </w:r>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p>
    <w:p w:rsidR="00A10B25" w:rsidRDefault="00A10B25">
      <w:pPr>
        <w:pStyle w:val="TH"/>
      </w:pPr>
      <w:r>
        <w:t>Table 5.1.6.2.34-1: Definition of type NsiLoadLevelInfo</w:t>
      </w:r>
    </w:p>
    <w:tbl>
      <w:tblPr>
        <w:tblW w:w="949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trPr>
          <w:jc w:val="center"/>
        </w:trPr>
        <w:tc>
          <w:tcPr>
            <w:tcW w:w="1628" w:type="dxa"/>
            <w:shd w:val="clear" w:color="auto" w:fill="C0C0C0"/>
          </w:tcPr>
          <w:p w:rsidR="00A10B25" w:rsidRDefault="00A10B25">
            <w:pPr>
              <w:pStyle w:val="TAH"/>
            </w:pPr>
            <w:r>
              <w:t>Attribute name</w:t>
            </w:r>
          </w:p>
        </w:tc>
        <w:tc>
          <w:tcPr>
            <w:tcW w:w="1701"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976" w:type="dxa"/>
            <w:shd w:val="clear" w:color="auto" w:fill="C0C0C0"/>
          </w:tcPr>
          <w:p w:rsidR="00A10B25" w:rsidRDefault="00A10B25">
            <w:pPr>
              <w:pStyle w:val="TAH"/>
              <w:rPr>
                <w:rFonts w:cs="Arial"/>
                <w:szCs w:val="18"/>
              </w:rPr>
            </w:pPr>
            <w:r>
              <w:rPr>
                <w:rFonts w:cs="Arial"/>
                <w:szCs w:val="18"/>
              </w:rPr>
              <w:t>Description</w:t>
            </w:r>
          </w:p>
        </w:tc>
        <w:tc>
          <w:tcPr>
            <w:tcW w:w="1628"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628" w:type="dxa"/>
          </w:tcPr>
          <w:p w:rsidR="00A10B25" w:rsidRDefault="00A10B25">
            <w:pPr>
              <w:pStyle w:val="TAL"/>
            </w:pPr>
            <w:r>
              <w:t>loadLevelInformation</w:t>
            </w:r>
          </w:p>
        </w:tc>
        <w:tc>
          <w:tcPr>
            <w:tcW w:w="1701" w:type="dxa"/>
          </w:tcPr>
          <w:p w:rsidR="00A10B25" w:rsidRDefault="00A10B25">
            <w:pPr>
              <w:pStyle w:val="TAL"/>
            </w:pPr>
            <w:r>
              <w:t>LoadLevelInformation</w:t>
            </w:r>
          </w:p>
        </w:tc>
        <w:tc>
          <w:tcPr>
            <w:tcW w:w="426" w:type="dxa"/>
          </w:tcPr>
          <w:p w:rsidR="00A10B25" w:rsidRDefault="00A10B25">
            <w:pPr>
              <w:pStyle w:val="TAL"/>
            </w:pPr>
            <w:r>
              <w:rPr>
                <w:rFonts w:hint="eastAsia"/>
              </w:rPr>
              <w:t>M</w:t>
            </w:r>
          </w:p>
        </w:tc>
        <w:tc>
          <w:tcPr>
            <w:tcW w:w="1134" w:type="dxa"/>
          </w:tcPr>
          <w:p w:rsidR="00A10B25" w:rsidRDefault="00A10B25">
            <w:pPr>
              <w:pStyle w:val="TAL"/>
            </w:pPr>
            <w:r>
              <w:rPr>
                <w:rFonts w:hint="eastAsia"/>
              </w:rPr>
              <w:t>1</w:t>
            </w:r>
          </w:p>
        </w:tc>
        <w:tc>
          <w:tcPr>
            <w:tcW w:w="2976" w:type="dxa"/>
          </w:tcPr>
          <w:p w:rsidR="00A10B25" w:rsidRDefault="00A10B25">
            <w:pPr>
              <w:pStyle w:val="TAL"/>
              <w:rPr>
                <w:rFonts w:cs="Arial"/>
                <w:szCs w:val="18"/>
              </w:rPr>
            </w:pPr>
            <w:r>
              <w:rPr>
                <w:rFonts w:cs="Arial"/>
                <w:szCs w:val="18"/>
              </w:rPr>
              <w:t xml:space="preserve">Load level information of the network slice identified by the </w:t>
            </w:r>
            <w:r>
              <w:rPr>
                <w:rFonts w:eastAsia="Batang"/>
              </w:rPr>
              <w:t>"</w:t>
            </w:r>
            <w:r>
              <w:rPr>
                <w:rFonts w:cs="Arial"/>
                <w:szCs w:val="18"/>
              </w:rPr>
              <w:t>snssai</w:t>
            </w:r>
            <w:r>
              <w:rPr>
                <w:rFonts w:eastAsia="Batang"/>
              </w:rPr>
              <w:t>" attribute</w:t>
            </w:r>
            <w:r>
              <w:rPr>
                <w:rFonts w:cs="Arial"/>
                <w:szCs w:val="18"/>
              </w:rPr>
              <w:t xml:space="preserve"> and if provided, the associated NSI ID identified by the "nsiId</w:t>
            </w:r>
            <w:r>
              <w:rPr>
                <w:rFonts w:eastAsia="Batang"/>
              </w:rPr>
              <w:t>"</w:t>
            </w:r>
            <w:r>
              <w:rPr>
                <w:rFonts w:cs="Arial"/>
                <w:szCs w:val="18"/>
              </w:rPr>
              <w:t xml:space="preserve"> attribute.</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snssai</w:t>
            </w:r>
          </w:p>
        </w:tc>
        <w:tc>
          <w:tcPr>
            <w:tcW w:w="1701" w:type="dxa"/>
          </w:tcPr>
          <w:p w:rsidR="00A10B25" w:rsidRDefault="00A10B25">
            <w:pPr>
              <w:pStyle w:val="TAL"/>
            </w:pPr>
            <w:r>
              <w:t>Snssai</w:t>
            </w:r>
          </w:p>
        </w:tc>
        <w:tc>
          <w:tcPr>
            <w:tcW w:w="426" w:type="dxa"/>
          </w:tcPr>
          <w:p w:rsidR="00A10B25" w:rsidRDefault="00A10B25">
            <w:pPr>
              <w:pStyle w:val="TAL"/>
            </w:pPr>
            <w:r>
              <w:rPr>
                <w:rFonts w:hint="eastAsia"/>
              </w:rPr>
              <w:t>M</w:t>
            </w:r>
          </w:p>
        </w:tc>
        <w:tc>
          <w:tcPr>
            <w:tcW w:w="1134" w:type="dxa"/>
          </w:tcPr>
          <w:p w:rsidR="00A10B25" w:rsidRDefault="00A10B25">
            <w:pPr>
              <w:pStyle w:val="TAL"/>
            </w:pPr>
            <w:r>
              <w:rPr>
                <w:rFonts w:hint="eastAsia"/>
              </w:rPr>
              <w:t>1</w:t>
            </w:r>
          </w:p>
        </w:tc>
        <w:tc>
          <w:tcPr>
            <w:tcW w:w="2976" w:type="dxa"/>
          </w:tcPr>
          <w:p w:rsidR="00A10B25" w:rsidRDefault="00A10B25">
            <w:pPr>
              <w:pStyle w:val="TAL"/>
              <w:rPr>
                <w:rFonts w:cs="Arial"/>
                <w:szCs w:val="18"/>
              </w:rPr>
            </w:pPr>
            <w:r>
              <w:rPr>
                <w:rFonts w:cs="Arial"/>
                <w:szCs w:val="18"/>
              </w:rPr>
              <w:t>Identification of network slice to which the subscription applies.</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nsiId</w:t>
            </w:r>
          </w:p>
        </w:tc>
        <w:tc>
          <w:tcPr>
            <w:tcW w:w="1701" w:type="dxa"/>
          </w:tcPr>
          <w:p w:rsidR="00A10B25" w:rsidRDefault="00A10B25">
            <w:pPr>
              <w:pStyle w:val="TAL"/>
            </w:pPr>
            <w:r>
              <w:t>NsiId</w:t>
            </w:r>
          </w:p>
        </w:tc>
        <w:tc>
          <w:tcPr>
            <w:tcW w:w="426" w:type="dxa"/>
          </w:tcPr>
          <w:p w:rsidR="00A10B25" w:rsidRDefault="00A10B25">
            <w:pPr>
              <w:pStyle w:val="TAL"/>
            </w:pPr>
            <w:r>
              <w:t>C</w:t>
            </w:r>
          </w:p>
        </w:tc>
        <w:tc>
          <w:tcPr>
            <w:tcW w:w="1134" w:type="dxa"/>
          </w:tcPr>
          <w:p w:rsidR="00A10B25" w:rsidRDefault="00A10B25">
            <w:pPr>
              <w:pStyle w:val="TAL"/>
            </w:pPr>
            <w:r>
              <w:t>0..1</w:t>
            </w:r>
          </w:p>
        </w:tc>
        <w:tc>
          <w:tcPr>
            <w:tcW w:w="2976" w:type="dxa"/>
          </w:tcPr>
          <w:p w:rsidR="00A10B25" w:rsidRDefault="00A10B25">
            <w:pPr>
              <w:pStyle w:val="TAL"/>
              <w:rPr>
                <w:rFonts w:cs="Arial"/>
                <w:szCs w:val="18"/>
              </w:rPr>
            </w:pPr>
            <w:r>
              <w:rPr>
                <w:rFonts w:cs="Arial"/>
                <w:szCs w:val="18"/>
              </w:rPr>
              <w:t>Identification of network slice instance associated with the S-NSSAI identified by the "snssai" attribute.</w:t>
            </w:r>
          </w:p>
          <w:p w:rsidR="00A10B25" w:rsidRDefault="00A10B25">
            <w:pPr>
              <w:pStyle w:val="TAL"/>
              <w:rPr>
                <w:rFonts w:cs="Arial"/>
                <w:szCs w:val="18"/>
              </w:rPr>
            </w:pPr>
            <w:r>
              <w:rPr>
                <w:rFonts w:eastAsia="Batang"/>
              </w:rPr>
              <w:t xml:space="preserve">Shall be presented if the "nsiIds" attribute was provided within the </w:t>
            </w:r>
            <w:r>
              <w:t>NsiIdInfo</w:t>
            </w:r>
            <w:r>
              <w:rPr>
                <w:rFonts w:eastAsia="Batang"/>
              </w:rPr>
              <w:t xml:space="preserve"> data in the EventSubscription data during the subscription.</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rPr>
                <w:rFonts w:hint="eastAsia"/>
                <w:lang w:eastAsia="zh-CN"/>
              </w:rPr>
              <w:t>re</w:t>
            </w:r>
            <w:r>
              <w:rPr>
                <w:lang w:eastAsia="zh-CN"/>
              </w:rPr>
              <w:t>sUsage</w:t>
            </w:r>
          </w:p>
        </w:tc>
        <w:tc>
          <w:tcPr>
            <w:tcW w:w="1701" w:type="dxa"/>
          </w:tcPr>
          <w:p w:rsidR="00A10B25" w:rsidRDefault="00A10B25">
            <w:pPr>
              <w:pStyle w:val="TAL"/>
            </w:pPr>
            <w:r>
              <w:t>ResourceUsage</w:t>
            </w:r>
          </w:p>
        </w:tc>
        <w:tc>
          <w:tcPr>
            <w:tcW w:w="426" w:type="dxa"/>
          </w:tcPr>
          <w:p w:rsidR="00A10B25" w:rsidRDefault="00A10B25">
            <w:pPr>
              <w:pStyle w:val="TAL"/>
            </w:pPr>
            <w:r>
              <w:t>C</w:t>
            </w:r>
          </w:p>
        </w:tc>
        <w:tc>
          <w:tcPr>
            <w:tcW w:w="1134" w:type="dxa"/>
          </w:tcPr>
          <w:p w:rsidR="00A10B25" w:rsidRDefault="00A10B25">
            <w:pPr>
              <w:pStyle w:val="TAL"/>
            </w:pPr>
            <w:r>
              <w:t>0..1</w:t>
            </w:r>
          </w:p>
        </w:tc>
        <w:tc>
          <w:tcPr>
            <w:tcW w:w="2976" w:type="dxa"/>
          </w:tcPr>
          <w:p w:rsidR="00A10B25" w:rsidRDefault="00A10B25">
            <w:pPr>
              <w:pStyle w:val="TAL"/>
            </w:pPr>
            <w:r>
              <w:t>The current usage of the virtual resources assigned to the NF instances belonging to a particular network slice instance.</w:t>
            </w:r>
          </w:p>
          <w:p w:rsidR="00A10B25" w:rsidRDefault="00A10B25">
            <w:pPr>
              <w:pStyle w:val="TAL"/>
              <w:rPr>
                <w:rFonts w:cs="Arial"/>
                <w:szCs w:val="18"/>
              </w:rPr>
            </w:pPr>
            <w:r>
              <w:rPr>
                <w:rFonts w:cs="Arial"/>
                <w:szCs w:val="18"/>
              </w:rPr>
              <w:t>Shall be present</w:t>
            </w:r>
            <w:r>
              <w:rPr>
                <w:lang w:eastAsia="zh-CN"/>
              </w:rPr>
              <w:t xml:space="preserve"> if one of the element in the "listOfAnaSubsets" attribute was set to RES_USAGE</w:t>
            </w:r>
            <w:r>
              <w:t>.</w:t>
            </w:r>
          </w:p>
        </w:tc>
        <w:tc>
          <w:tcPr>
            <w:tcW w:w="1628" w:type="dxa"/>
          </w:tcPr>
          <w:p w:rsidR="00A10B25" w:rsidRDefault="00A10B25">
            <w:pPr>
              <w:pStyle w:val="TAL"/>
              <w:rPr>
                <w:rFonts w:cs="Arial"/>
                <w:szCs w:val="18"/>
              </w:rPr>
            </w:pPr>
            <w:r>
              <w:rPr>
                <w:rFonts w:cs="Arial"/>
                <w:szCs w:val="18"/>
                <w:lang w:eastAsia="zh-CN"/>
              </w:rPr>
              <w:t>NsiLoad</w:t>
            </w:r>
            <w:r>
              <w:t>Ext</w:t>
            </w:r>
          </w:p>
        </w:tc>
      </w:tr>
      <w:tr w:rsidR="00A10B25">
        <w:trPr>
          <w:jc w:val="center"/>
        </w:trPr>
        <w:tc>
          <w:tcPr>
            <w:tcW w:w="1628" w:type="dxa"/>
          </w:tcPr>
          <w:p w:rsidR="00A10B25" w:rsidRDefault="00A10B25">
            <w:pPr>
              <w:pStyle w:val="TAL"/>
            </w:pPr>
            <w:r>
              <w:rPr>
                <w:lang w:eastAsia="zh-CN"/>
              </w:rPr>
              <w:t>numOfExceedLoadLevelThr</w:t>
            </w:r>
          </w:p>
        </w:tc>
        <w:tc>
          <w:tcPr>
            <w:tcW w:w="1701" w:type="dxa"/>
          </w:tcPr>
          <w:p w:rsidR="00A10B25" w:rsidRDefault="00A10B25">
            <w:pPr>
              <w:pStyle w:val="TAL"/>
            </w:pPr>
            <w:r>
              <w:t>integer</w:t>
            </w:r>
          </w:p>
        </w:tc>
        <w:tc>
          <w:tcPr>
            <w:tcW w:w="426" w:type="dxa"/>
          </w:tcPr>
          <w:p w:rsidR="00A10B25" w:rsidRDefault="00A10B25">
            <w:pPr>
              <w:pStyle w:val="TAL"/>
            </w:pPr>
            <w:r>
              <w:t>C</w:t>
            </w:r>
          </w:p>
        </w:tc>
        <w:tc>
          <w:tcPr>
            <w:tcW w:w="1134" w:type="dxa"/>
          </w:tcPr>
          <w:p w:rsidR="00A10B25" w:rsidRDefault="00A10B25">
            <w:pPr>
              <w:pStyle w:val="TAL"/>
            </w:pPr>
            <w:r>
              <w:t>0..1</w:t>
            </w:r>
          </w:p>
        </w:tc>
        <w:tc>
          <w:tcPr>
            <w:tcW w:w="2976" w:type="dxa"/>
          </w:tcPr>
          <w:p w:rsidR="00A10B25" w:rsidRDefault="00A10B25">
            <w:pPr>
              <w:pStyle w:val="TAL"/>
            </w:pPr>
            <w:r>
              <w:t xml:space="preserve">Indicates the number of times the resource usage threshold of the network slice instance is reached or exceeded if </w:t>
            </w:r>
            <w:r>
              <w:rPr>
                <w:rFonts w:hint="eastAsia"/>
              </w:rPr>
              <w:t>a</w:t>
            </w:r>
            <w:r>
              <w:t xml:space="preserve"> threshold value</w:t>
            </w:r>
            <w:r>
              <w:rPr>
                <w:rFonts w:hint="eastAsia"/>
              </w:rPr>
              <w:t xml:space="preserve"> </w:t>
            </w:r>
            <w:r>
              <w:t>is provided by the consumer.</w:t>
            </w:r>
          </w:p>
          <w:p w:rsidR="00A10B25" w:rsidRDefault="00A10B25">
            <w:pPr>
              <w:pStyle w:val="TAL"/>
              <w:rPr>
                <w:rFonts w:cs="Arial"/>
                <w:szCs w:val="18"/>
              </w:rPr>
            </w:pPr>
            <w:r>
              <w:rPr>
                <w:rFonts w:cs="Arial"/>
                <w:szCs w:val="18"/>
              </w:rPr>
              <w:t>Shall be present</w:t>
            </w:r>
            <w:r>
              <w:rPr>
                <w:lang w:eastAsia="zh-CN"/>
              </w:rPr>
              <w:t xml:space="preserve"> if one of the element in the "listOfAnaSubsets" attribute was set to NUM_OF_EXCEED_RES_USAGE_LOAD_LEVEL_THR</w:t>
            </w:r>
            <w:r>
              <w:t>.</w:t>
            </w:r>
          </w:p>
        </w:tc>
        <w:tc>
          <w:tcPr>
            <w:tcW w:w="1628" w:type="dxa"/>
          </w:tcPr>
          <w:p w:rsidR="00A10B25" w:rsidRDefault="00A10B25">
            <w:pPr>
              <w:pStyle w:val="TAL"/>
              <w:rPr>
                <w:rFonts w:cs="Arial"/>
                <w:szCs w:val="18"/>
              </w:rPr>
            </w:pPr>
            <w:r>
              <w:rPr>
                <w:rFonts w:cs="Arial"/>
                <w:szCs w:val="18"/>
                <w:lang w:eastAsia="zh-CN"/>
              </w:rPr>
              <w:t>NsiLoad</w:t>
            </w:r>
            <w:r>
              <w:t>Ext</w:t>
            </w:r>
          </w:p>
        </w:tc>
      </w:tr>
      <w:tr w:rsidR="00A10B25">
        <w:trPr>
          <w:jc w:val="center"/>
        </w:trPr>
        <w:tc>
          <w:tcPr>
            <w:tcW w:w="1628" w:type="dxa"/>
          </w:tcPr>
          <w:p w:rsidR="00A10B25" w:rsidRDefault="00A10B25">
            <w:pPr>
              <w:pStyle w:val="TAL"/>
            </w:pPr>
            <w:r>
              <w:rPr>
                <w:lang w:eastAsia="zh-CN"/>
              </w:rPr>
              <w:t>exceedLoadLevelThrInd</w:t>
            </w:r>
          </w:p>
        </w:tc>
        <w:tc>
          <w:tcPr>
            <w:tcW w:w="1701" w:type="dxa"/>
          </w:tcPr>
          <w:p w:rsidR="00A10B25" w:rsidRDefault="00A10B25">
            <w:pPr>
              <w:pStyle w:val="TAL"/>
            </w:pPr>
            <w:r>
              <w:t>boolean</w:t>
            </w:r>
          </w:p>
        </w:tc>
        <w:tc>
          <w:tcPr>
            <w:tcW w:w="426" w:type="dxa"/>
          </w:tcPr>
          <w:p w:rsidR="00A10B25" w:rsidRDefault="00A10B25">
            <w:pPr>
              <w:pStyle w:val="TAL"/>
            </w:pPr>
            <w:r>
              <w:t>C</w:t>
            </w:r>
          </w:p>
        </w:tc>
        <w:tc>
          <w:tcPr>
            <w:tcW w:w="1134" w:type="dxa"/>
          </w:tcPr>
          <w:p w:rsidR="00A10B25" w:rsidRDefault="00A10B25">
            <w:pPr>
              <w:pStyle w:val="TAL"/>
            </w:pPr>
            <w:r>
              <w:t>0..1</w:t>
            </w:r>
          </w:p>
        </w:tc>
        <w:tc>
          <w:tcPr>
            <w:tcW w:w="2976" w:type="dxa"/>
          </w:tcPr>
          <w:p w:rsidR="00A10B25" w:rsidRDefault="00A10B25">
            <w:pPr>
              <w:pStyle w:val="TAL"/>
            </w:pPr>
            <w:r>
              <w:t xml:space="preserve">Indicates whether the Load Level Threshold is met or exceeded by the statistics value. Set to "true" if the Load Level Threshold is met or exceeded, set to "false" to indicate the Load Level Threshold is not met by the statistics value. Default value is </w:t>
            </w:r>
            <w:r>
              <w:rPr>
                <w:rFonts w:cs="Arial"/>
                <w:szCs w:val="18"/>
                <w:lang w:eastAsia="zh-CN"/>
              </w:rPr>
              <w:t>"</w:t>
            </w:r>
            <w:r>
              <w:t>false</w:t>
            </w:r>
            <w:r>
              <w:rPr>
                <w:rFonts w:cs="Arial"/>
                <w:szCs w:val="18"/>
                <w:lang w:eastAsia="zh-CN"/>
              </w:rPr>
              <w:t>"</w:t>
            </w:r>
            <w:r>
              <w:t xml:space="preserve"> if omitted.</w:t>
            </w:r>
          </w:p>
          <w:p w:rsidR="00A10B25" w:rsidRDefault="00A10B25">
            <w:pPr>
              <w:pStyle w:val="TAL"/>
              <w:rPr>
                <w:rFonts w:cs="Arial"/>
                <w:szCs w:val="18"/>
              </w:rPr>
            </w:pPr>
            <w:r>
              <w:rPr>
                <w:rFonts w:cs="Arial"/>
                <w:szCs w:val="18"/>
              </w:rPr>
              <w:t>Shall be present</w:t>
            </w:r>
            <w:r>
              <w:rPr>
                <w:lang w:eastAsia="zh-CN"/>
              </w:rPr>
              <w:t xml:space="preserve"> if one of the element in the "listOfAnaSubsets" attribute was set to EXCEED_LOAD_LEVEL_THR_IND</w:t>
            </w:r>
            <w:r>
              <w:t>.</w:t>
            </w:r>
          </w:p>
        </w:tc>
        <w:tc>
          <w:tcPr>
            <w:tcW w:w="1628" w:type="dxa"/>
          </w:tcPr>
          <w:p w:rsidR="00A10B25" w:rsidRDefault="00A10B25">
            <w:pPr>
              <w:pStyle w:val="TAL"/>
              <w:rPr>
                <w:rFonts w:cs="Arial"/>
                <w:szCs w:val="18"/>
              </w:rPr>
            </w:pPr>
            <w:r>
              <w:rPr>
                <w:rFonts w:cs="Arial"/>
                <w:szCs w:val="18"/>
                <w:lang w:eastAsia="zh-CN"/>
              </w:rPr>
              <w:t>NsiLoad</w:t>
            </w:r>
            <w:r>
              <w:t>Ext</w:t>
            </w:r>
          </w:p>
        </w:tc>
      </w:tr>
      <w:tr w:rsidR="00A10B25">
        <w:trPr>
          <w:jc w:val="center"/>
        </w:trPr>
        <w:tc>
          <w:tcPr>
            <w:tcW w:w="1628" w:type="dxa"/>
          </w:tcPr>
          <w:p w:rsidR="00A10B25" w:rsidRDefault="00A10B25">
            <w:pPr>
              <w:pStyle w:val="TAL"/>
            </w:pPr>
            <w:r>
              <w:t>networkArea</w:t>
            </w:r>
          </w:p>
        </w:tc>
        <w:tc>
          <w:tcPr>
            <w:tcW w:w="1701" w:type="dxa"/>
          </w:tcPr>
          <w:p w:rsidR="00A10B25" w:rsidRDefault="00A10B25">
            <w:pPr>
              <w:pStyle w:val="TAL"/>
            </w:pPr>
            <w:r>
              <w:t>NetworkAreaInfo</w:t>
            </w:r>
          </w:p>
        </w:tc>
        <w:tc>
          <w:tcPr>
            <w:tcW w:w="426" w:type="dxa"/>
          </w:tcPr>
          <w:p w:rsidR="00A10B25" w:rsidRDefault="00A10B25">
            <w:pPr>
              <w:pStyle w:val="TAL"/>
            </w:pPr>
            <w:r>
              <w:t>O</w:t>
            </w:r>
          </w:p>
        </w:tc>
        <w:tc>
          <w:tcPr>
            <w:tcW w:w="1134" w:type="dxa"/>
          </w:tcPr>
          <w:p w:rsidR="00A10B25" w:rsidRDefault="00A10B25">
            <w:pPr>
              <w:pStyle w:val="TAL"/>
            </w:pPr>
            <w:r>
              <w:t>0..1</w:t>
            </w:r>
          </w:p>
        </w:tc>
        <w:tc>
          <w:tcPr>
            <w:tcW w:w="2976" w:type="dxa"/>
          </w:tcPr>
          <w:p w:rsidR="00A10B25" w:rsidRDefault="00A10B25">
            <w:pPr>
              <w:pStyle w:val="TAL"/>
              <w:rPr>
                <w:rFonts w:cs="Arial"/>
                <w:szCs w:val="18"/>
              </w:rPr>
            </w:pPr>
            <w:r>
              <w:rPr>
                <w:rFonts w:cs="Arial"/>
                <w:szCs w:val="18"/>
              </w:rPr>
              <w:t>Identification of network area to which the subscription or analytics request applies.</w:t>
            </w:r>
          </w:p>
        </w:tc>
        <w:tc>
          <w:tcPr>
            <w:tcW w:w="1628" w:type="dxa"/>
          </w:tcPr>
          <w:p w:rsidR="00A10B25" w:rsidRDefault="00A10B25">
            <w:pPr>
              <w:pStyle w:val="TAL"/>
              <w:rPr>
                <w:rFonts w:cs="Arial"/>
                <w:szCs w:val="18"/>
              </w:rPr>
            </w:pPr>
            <w:r>
              <w:rPr>
                <w:rFonts w:cs="Arial"/>
                <w:szCs w:val="18"/>
                <w:lang w:eastAsia="zh-CN"/>
              </w:rPr>
              <w:t>NsiLoad</w:t>
            </w:r>
            <w:r>
              <w:t>Ext</w:t>
            </w:r>
          </w:p>
        </w:tc>
      </w:tr>
      <w:tr w:rsidR="00A10B25">
        <w:trPr>
          <w:jc w:val="center"/>
        </w:trPr>
        <w:tc>
          <w:tcPr>
            <w:tcW w:w="1628" w:type="dxa"/>
          </w:tcPr>
          <w:p w:rsidR="00A10B25" w:rsidRDefault="00A10B25">
            <w:pPr>
              <w:pStyle w:val="TAL"/>
            </w:pPr>
            <w:r>
              <w:t>timePeriod</w:t>
            </w:r>
          </w:p>
        </w:tc>
        <w:tc>
          <w:tcPr>
            <w:tcW w:w="1701" w:type="dxa"/>
          </w:tcPr>
          <w:p w:rsidR="00A10B25" w:rsidRDefault="00A10B25">
            <w:pPr>
              <w:pStyle w:val="TAL"/>
            </w:pPr>
            <w:r>
              <w:rPr>
                <w:rFonts w:eastAsia="DengXian"/>
                <w:lang w:eastAsia="zh-CN"/>
              </w:rPr>
              <w:t>TimeWindow</w:t>
            </w:r>
          </w:p>
        </w:tc>
        <w:tc>
          <w:tcPr>
            <w:tcW w:w="426" w:type="dxa"/>
          </w:tcPr>
          <w:p w:rsidR="00A10B25" w:rsidRDefault="00A10B25">
            <w:pPr>
              <w:pStyle w:val="TAL"/>
            </w:pPr>
            <w:r>
              <w:t>O</w:t>
            </w:r>
          </w:p>
        </w:tc>
        <w:tc>
          <w:tcPr>
            <w:tcW w:w="1134" w:type="dxa"/>
          </w:tcPr>
          <w:p w:rsidR="00A10B25" w:rsidRDefault="00A10B25">
            <w:pPr>
              <w:pStyle w:val="TAL"/>
            </w:pPr>
            <w:r>
              <w:rPr>
                <w:rFonts w:eastAsia="Yu Mincho"/>
                <w:lang w:eastAsia="ja-JP"/>
              </w:rPr>
              <w:t>0..1</w:t>
            </w:r>
          </w:p>
        </w:tc>
        <w:tc>
          <w:tcPr>
            <w:tcW w:w="2976" w:type="dxa"/>
          </w:tcPr>
          <w:p w:rsidR="00A10B25" w:rsidRDefault="00A10B25">
            <w:pPr>
              <w:pStyle w:val="TAL"/>
              <w:rPr>
                <w:rFonts w:cs="Arial"/>
                <w:szCs w:val="18"/>
              </w:rPr>
            </w:pPr>
            <w:r>
              <w:rPr>
                <w:rFonts w:cs="Arial"/>
                <w:szCs w:val="18"/>
              </w:rPr>
              <w:t xml:space="preserve">Indicates a start time and a stop time of the load level information identified by the </w:t>
            </w:r>
            <w:r>
              <w:rPr>
                <w:rFonts w:eastAsia="Batang"/>
              </w:rPr>
              <w:t>"</w:t>
            </w:r>
            <w:r>
              <w:t>loadLevelInformation</w:t>
            </w:r>
            <w:r>
              <w:rPr>
                <w:rFonts w:eastAsia="Batang"/>
              </w:rPr>
              <w:t>" attribute</w:t>
            </w:r>
            <w:r>
              <w:rPr>
                <w:rFonts w:cs="Arial"/>
                <w:szCs w:val="18"/>
              </w:rPr>
              <w:t xml:space="preserve">. </w:t>
            </w:r>
          </w:p>
        </w:tc>
        <w:tc>
          <w:tcPr>
            <w:tcW w:w="1628" w:type="dxa"/>
          </w:tcPr>
          <w:p w:rsidR="00A10B25" w:rsidRDefault="00A10B25">
            <w:pPr>
              <w:pStyle w:val="TAL"/>
              <w:rPr>
                <w:rFonts w:cs="Arial"/>
                <w:szCs w:val="18"/>
              </w:rPr>
            </w:pPr>
            <w:r>
              <w:rPr>
                <w:rFonts w:cs="Arial"/>
                <w:szCs w:val="18"/>
                <w:lang w:eastAsia="zh-CN"/>
              </w:rPr>
              <w:t>NsiLoad</w:t>
            </w:r>
            <w:r>
              <w:t>Ext</w:t>
            </w:r>
          </w:p>
        </w:tc>
      </w:tr>
      <w:tr w:rsidR="00A10B25">
        <w:trPr>
          <w:jc w:val="center"/>
        </w:trPr>
        <w:tc>
          <w:tcPr>
            <w:tcW w:w="1628" w:type="dxa"/>
          </w:tcPr>
          <w:p w:rsidR="00A10B25" w:rsidRDefault="00A10B25">
            <w:pPr>
              <w:pStyle w:val="TAL"/>
            </w:pPr>
            <w:r>
              <w:t>resUsgThrCrossTimePeriod</w:t>
            </w:r>
          </w:p>
        </w:tc>
        <w:tc>
          <w:tcPr>
            <w:tcW w:w="1701" w:type="dxa"/>
          </w:tcPr>
          <w:p w:rsidR="00A10B25" w:rsidRDefault="00A10B25">
            <w:pPr>
              <w:pStyle w:val="TAL"/>
              <w:rPr>
                <w:rFonts w:eastAsia="DengXian"/>
                <w:lang w:eastAsia="zh-CN"/>
              </w:rPr>
            </w:pPr>
            <w:r>
              <w:rPr>
                <w:rFonts w:eastAsia="DengXian"/>
                <w:lang w:eastAsia="zh-CN"/>
              </w:rPr>
              <w:t>array(TimeWindow)</w:t>
            </w:r>
          </w:p>
        </w:tc>
        <w:tc>
          <w:tcPr>
            <w:tcW w:w="426" w:type="dxa"/>
          </w:tcPr>
          <w:p w:rsidR="00A10B25" w:rsidRDefault="00A10B25">
            <w:pPr>
              <w:pStyle w:val="TAL"/>
            </w:pPr>
            <w:r>
              <w:t>O</w:t>
            </w:r>
          </w:p>
        </w:tc>
        <w:tc>
          <w:tcPr>
            <w:tcW w:w="1134" w:type="dxa"/>
          </w:tcPr>
          <w:p w:rsidR="00A10B25" w:rsidRDefault="00A10B25">
            <w:pPr>
              <w:pStyle w:val="TAL"/>
              <w:rPr>
                <w:rFonts w:eastAsia="Yu Mincho"/>
                <w:lang w:eastAsia="ja-JP"/>
              </w:rPr>
            </w:pPr>
            <w:r>
              <w:t>1..N</w:t>
            </w:r>
          </w:p>
        </w:tc>
        <w:tc>
          <w:tcPr>
            <w:tcW w:w="2976" w:type="dxa"/>
          </w:tcPr>
          <w:p w:rsidR="00A10B25" w:rsidRDefault="00A10B25">
            <w:pPr>
              <w:pStyle w:val="TAL"/>
              <w:rPr>
                <w:rFonts w:cs="Arial"/>
                <w:szCs w:val="18"/>
              </w:rPr>
            </w:pPr>
            <w:r>
              <w:rPr>
                <w:rFonts w:cs="Arial"/>
                <w:szCs w:val="18"/>
              </w:rPr>
              <w:t xml:space="preserve">Each element indicates the </w:t>
            </w:r>
            <w:r>
              <w:t>time elapsed between times each threshold is met or exceeded or crossed</w:t>
            </w:r>
            <w:r>
              <w:rPr>
                <w:rFonts w:cs="Arial"/>
                <w:szCs w:val="18"/>
              </w:rPr>
              <w:t>. T</w:t>
            </w:r>
            <w:r>
              <w:rPr>
                <w:rFonts w:cs="Arial" w:hint="eastAsia"/>
                <w:szCs w:val="18"/>
                <w:lang w:eastAsia="zh-CN"/>
              </w:rPr>
              <w:t>he</w:t>
            </w:r>
            <w:r>
              <w:rPr>
                <w:rFonts w:cs="Arial"/>
                <w:szCs w:val="18"/>
              </w:rPr>
              <w:t xml:space="preserve"> start time and end time are the exact time stamps of the resource usage threshold is reached or exceeded. May be present if the "listOfAnaSubsets" attribute is provided and the maximum number of instances shall not exceed the value provided in the "numOfExceedLoadLevelThr" attribute.</w:t>
            </w:r>
          </w:p>
        </w:tc>
        <w:tc>
          <w:tcPr>
            <w:tcW w:w="1628" w:type="dxa"/>
          </w:tcPr>
          <w:p w:rsidR="00A10B25" w:rsidRDefault="00A10B25">
            <w:pPr>
              <w:pStyle w:val="TAL"/>
              <w:rPr>
                <w:rFonts w:cs="Arial"/>
                <w:szCs w:val="18"/>
                <w:lang w:eastAsia="zh-CN"/>
              </w:rPr>
            </w:pPr>
            <w:r>
              <w:rPr>
                <w:rFonts w:cs="Arial"/>
                <w:szCs w:val="18"/>
                <w:lang w:eastAsia="zh-CN"/>
              </w:rPr>
              <w:t>NsiLoad</w:t>
            </w:r>
            <w:r>
              <w:t>Ext</w:t>
            </w:r>
          </w:p>
        </w:tc>
      </w:tr>
      <w:tr w:rsidR="00A10B25">
        <w:trPr>
          <w:jc w:val="center"/>
        </w:trPr>
        <w:tc>
          <w:tcPr>
            <w:tcW w:w="1628" w:type="dxa"/>
          </w:tcPr>
          <w:p w:rsidR="00A10B25" w:rsidRDefault="00A10B25">
            <w:pPr>
              <w:pStyle w:val="TAL"/>
            </w:pPr>
            <w:r>
              <w:t>numOfUes</w:t>
            </w:r>
          </w:p>
        </w:tc>
        <w:tc>
          <w:tcPr>
            <w:tcW w:w="1701" w:type="dxa"/>
          </w:tcPr>
          <w:p w:rsidR="00A10B25" w:rsidRDefault="00A10B25">
            <w:pPr>
              <w:pStyle w:val="TAL"/>
            </w:pPr>
            <w:r>
              <w:t>NumberAverage</w:t>
            </w:r>
          </w:p>
        </w:tc>
        <w:tc>
          <w:tcPr>
            <w:tcW w:w="426" w:type="dxa"/>
          </w:tcPr>
          <w:p w:rsidR="00A10B25" w:rsidRDefault="00A10B25">
            <w:pPr>
              <w:pStyle w:val="TAL"/>
            </w:pPr>
            <w:r>
              <w:t>C</w:t>
            </w:r>
          </w:p>
        </w:tc>
        <w:tc>
          <w:tcPr>
            <w:tcW w:w="1134" w:type="dxa"/>
          </w:tcPr>
          <w:p w:rsidR="00A10B25" w:rsidRDefault="00A10B25">
            <w:pPr>
              <w:pStyle w:val="TAL"/>
            </w:pPr>
            <w:r>
              <w:t>0..1</w:t>
            </w:r>
          </w:p>
        </w:tc>
        <w:tc>
          <w:tcPr>
            <w:tcW w:w="2976" w:type="dxa"/>
          </w:tcPr>
          <w:p w:rsidR="00A10B25" w:rsidRDefault="00A10B25">
            <w:pPr>
              <w:pStyle w:val="TAL"/>
              <w:rPr>
                <w:rFonts w:cs="Arial"/>
                <w:szCs w:val="18"/>
              </w:rPr>
            </w:pPr>
            <w:r>
              <w:rPr>
                <w:rFonts w:cs="Arial"/>
                <w:szCs w:val="18"/>
              </w:rPr>
              <w:t xml:space="preserve">Indicates the average and variance number of UE registered at </w:t>
            </w:r>
            <w:r>
              <w:rPr>
                <w:rFonts w:eastAsia="Batang"/>
              </w:rPr>
              <w:t>the S-NSSAI and the optionally associated network slice instance</w:t>
            </w:r>
            <w:r>
              <w:rPr>
                <w:rFonts w:cs="Arial"/>
                <w:szCs w:val="18"/>
              </w:rPr>
              <w:t>.</w:t>
            </w:r>
          </w:p>
          <w:p w:rsidR="00A10B25" w:rsidRDefault="00A10B25">
            <w:pPr>
              <w:pStyle w:val="TAL"/>
              <w:rPr>
                <w:rFonts w:cs="Arial"/>
                <w:szCs w:val="18"/>
              </w:rPr>
            </w:pPr>
            <w:r>
              <w:rPr>
                <w:rFonts w:cs="Arial"/>
                <w:szCs w:val="18"/>
              </w:rPr>
              <w:t>Shall be present if one of the element in the "listOfAnaSubsets" attribute was set to NUM_OF_UE_REG.</w:t>
            </w:r>
          </w:p>
        </w:tc>
        <w:tc>
          <w:tcPr>
            <w:tcW w:w="1628" w:type="dxa"/>
          </w:tcPr>
          <w:p w:rsidR="00A10B25" w:rsidRDefault="00A10B25">
            <w:pPr>
              <w:pStyle w:val="TAL"/>
              <w:rPr>
                <w:rFonts w:cs="Arial"/>
                <w:szCs w:val="18"/>
              </w:rPr>
            </w:pPr>
            <w:r>
              <w:rPr>
                <w:rFonts w:cs="Arial"/>
                <w:szCs w:val="18"/>
                <w:lang w:eastAsia="zh-CN"/>
              </w:rPr>
              <w:t>NsiLoad</w:t>
            </w:r>
            <w:r>
              <w:t>Ext</w:t>
            </w:r>
          </w:p>
        </w:tc>
      </w:tr>
      <w:tr w:rsidR="00A10B25">
        <w:trPr>
          <w:jc w:val="center"/>
        </w:trPr>
        <w:tc>
          <w:tcPr>
            <w:tcW w:w="1628" w:type="dxa"/>
          </w:tcPr>
          <w:p w:rsidR="00A10B25" w:rsidRDefault="00A10B25">
            <w:pPr>
              <w:pStyle w:val="TAL"/>
            </w:pPr>
            <w:r>
              <w:t>numOfPduSess</w:t>
            </w:r>
          </w:p>
        </w:tc>
        <w:tc>
          <w:tcPr>
            <w:tcW w:w="1701" w:type="dxa"/>
          </w:tcPr>
          <w:p w:rsidR="00A10B25" w:rsidRDefault="00A10B25">
            <w:pPr>
              <w:pStyle w:val="TAL"/>
            </w:pPr>
            <w:r>
              <w:rPr>
                <w:lang w:eastAsia="zh-CN"/>
              </w:rPr>
              <w:t>NumberAverage</w:t>
            </w:r>
          </w:p>
        </w:tc>
        <w:tc>
          <w:tcPr>
            <w:tcW w:w="426" w:type="dxa"/>
          </w:tcPr>
          <w:p w:rsidR="00A10B25" w:rsidRDefault="00A10B25">
            <w:pPr>
              <w:pStyle w:val="TAL"/>
            </w:pPr>
            <w:r>
              <w:t>C</w:t>
            </w:r>
          </w:p>
        </w:tc>
        <w:tc>
          <w:tcPr>
            <w:tcW w:w="1134" w:type="dxa"/>
          </w:tcPr>
          <w:p w:rsidR="00A10B25" w:rsidRDefault="00A10B25">
            <w:pPr>
              <w:pStyle w:val="TAL"/>
            </w:pPr>
            <w:r>
              <w:t>0..1</w:t>
            </w:r>
          </w:p>
        </w:tc>
        <w:tc>
          <w:tcPr>
            <w:tcW w:w="2976" w:type="dxa"/>
          </w:tcPr>
          <w:p w:rsidR="00A10B25" w:rsidRDefault="00A10B25">
            <w:pPr>
              <w:pStyle w:val="TAL"/>
              <w:rPr>
                <w:rFonts w:cs="Arial"/>
                <w:szCs w:val="18"/>
              </w:rPr>
            </w:pPr>
            <w:r>
              <w:rPr>
                <w:rFonts w:cs="Arial"/>
                <w:szCs w:val="18"/>
              </w:rPr>
              <w:t xml:space="preserve">Indicates the average and variance number of PDU session established at </w:t>
            </w:r>
            <w:r>
              <w:rPr>
                <w:rFonts w:eastAsia="Batang"/>
              </w:rPr>
              <w:t>the S-NSSAI and the optionally associated network slice instance</w:t>
            </w:r>
            <w:r>
              <w:rPr>
                <w:rFonts w:cs="Arial"/>
                <w:szCs w:val="18"/>
              </w:rPr>
              <w:t>.</w:t>
            </w:r>
          </w:p>
          <w:p w:rsidR="00A10B25" w:rsidRDefault="00A10B25">
            <w:pPr>
              <w:pStyle w:val="TAL"/>
              <w:rPr>
                <w:rFonts w:cs="Arial"/>
                <w:szCs w:val="18"/>
              </w:rPr>
            </w:pPr>
            <w:r>
              <w:rPr>
                <w:rFonts w:cs="Arial"/>
                <w:szCs w:val="18"/>
              </w:rPr>
              <w:t xml:space="preserve">Shall be present if one of the element in the </w:t>
            </w:r>
            <w:r>
              <w:t>"listOfAnaSubsets"</w:t>
            </w:r>
            <w:r>
              <w:rPr>
                <w:rFonts w:cs="Arial"/>
                <w:szCs w:val="18"/>
              </w:rPr>
              <w:t xml:space="preserve"> attribute was set to </w:t>
            </w:r>
            <w:r>
              <w:rPr>
                <w:lang w:eastAsia="zh-CN"/>
              </w:rPr>
              <w:t>NUM_OF_PDU_SESS_ESTBL</w:t>
            </w:r>
            <w:r>
              <w:rPr>
                <w:rFonts w:cs="Arial"/>
                <w:szCs w:val="18"/>
              </w:rPr>
              <w:t>.</w:t>
            </w:r>
          </w:p>
        </w:tc>
        <w:tc>
          <w:tcPr>
            <w:tcW w:w="1628" w:type="dxa"/>
          </w:tcPr>
          <w:p w:rsidR="00A10B25" w:rsidRDefault="00A10B25">
            <w:pPr>
              <w:pStyle w:val="TAL"/>
              <w:rPr>
                <w:rFonts w:cs="Arial"/>
                <w:szCs w:val="18"/>
              </w:rPr>
            </w:pPr>
            <w:r>
              <w:rPr>
                <w:rFonts w:cs="Arial"/>
                <w:szCs w:val="18"/>
                <w:lang w:eastAsia="zh-CN"/>
              </w:rPr>
              <w:t>NsiLoad</w:t>
            </w:r>
            <w:r>
              <w:t>Ext</w:t>
            </w:r>
          </w:p>
        </w:tc>
      </w:tr>
      <w:tr w:rsidR="00A10B25">
        <w:trPr>
          <w:jc w:val="center"/>
        </w:trPr>
        <w:tc>
          <w:tcPr>
            <w:tcW w:w="1628" w:type="dxa"/>
          </w:tcPr>
          <w:p w:rsidR="00A10B25" w:rsidRDefault="00A10B25">
            <w:pPr>
              <w:pStyle w:val="TAL"/>
            </w:pPr>
            <w:r>
              <w:t>confidence</w:t>
            </w:r>
          </w:p>
        </w:tc>
        <w:tc>
          <w:tcPr>
            <w:tcW w:w="1701" w:type="dxa"/>
          </w:tcPr>
          <w:p w:rsidR="00A10B25" w:rsidRDefault="00A10B25">
            <w:pPr>
              <w:pStyle w:val="TAL"/>
            </w:pPr>
            <w:r>
              <w:t>Uinteger</w:t>
            </w:r>
          </w:p>
        </w:tc>
        <w:tc>
          <w:tcPr>
            <w:tcW w:w="426" w:type="dxa"/>
          </w:tcPr>
          <w:p w:rsidR="00A10B25" w:rsidRDefault="00A10B25">
            <w:pPr>
              <w:pStyle w:val="TAL"/>
            </w:pPr>
            <w:r>
              <w:t>C</w:t>
            </w:r>
          </w:p>
        </w:tc>
        <w:tc>
          <w:tcPr>
            <w:tcW w:w="1134" w:type="dxa"/>
          </w:tcPr>
          <w:p w:rsidR="00A10B25" w:rsidRDefault="00A10B25">
            <w:pPr>
              <w:pStyle w:val="TAL"/>
            </w:pPr>
            <w:r>
              <w:t>0..1</w:t>
            </w:r>
          </w:p>
        </w:tc>
        <w:tc>
          <w:tcPr>
            <w:tcW w:w="2976" w:type="dxa"/>
          </w:tcPr>
          <w:p w:rsidR="00A10B25" w:rsidRDefault="00A10B25">
            <w:pPr>
              <w:pStyle w:val="TAL"/>
              <w:rPr>
                <w:rFonts w:cs="Arial"/>
                <w:szCs w:val="18"/>
              </w:rPr>
            </w:pPr>
            <w:r>
              <w:rPr>
                <w:rFonts w:cs="Arial"/>
                <w:szCs w:val="18"/>
              </w:rPr>
              <w:t>Indicates the confidence of the prediction. (NOTE)</w:t>
            </w:r>
          </w:p>
          <w:p w:rsidR="00A10B25" w:rsidRDefault="00A10B25">
            <w:pPr>
              <w:pStyle w:val="TAL"/>
              <w:rPr>
                <w:rFonts w:cs="Arial"/>
                <w:szCs w:val="18"/>
              </w:rPr>
            </w:pPr>
            <w:r>
              <w:rPr>
                <w:rFonts w:cs="Arial"/>
                <w:szCs w:val="18"/>
              </w:rPr>
              <w:t>Shall be present if the analytics result is a prediction.</w:t>
            </w:r>
          </w:p>
          <w:p w:rsidR="00A10B25" w:rsidRDefault="00A10B25">
            <w:pPr>
              <w:pStyle w:val="TAL"/>
              <w:rPr>
                <w:rFonts w:cs="Arial"/>
                <w:szCs w:val="18"/>
              </w:rPr>
            </w:pPr>
            <w:r>
              <w:rPr>
                <w:rFonts w:cs="Arial"/>
                <w:szCs w:val="18"/>
              </w:rPr>
              <w:t>Minimum = 0. Maximum = 100.</w:t>
            </w:r>
          </w:p>
        </w:tc>
        <w:tc>
          <w:tcPr>
            <w:tcW w:w="1628" w:type="dxa"/>
          </w:tcPr>
          <w:p w:rsidR="00A10B25" w:rsidRDefault="00A10B25">
            <w:pPr>
              <w:pStyle w:val="TAL"/>
              <w:rPr>
                <w:rFonts w:cs="Arial"/>
                <w:szCs w:val="18"/>
              </w:rPr>
            </w:pPr>
            <w:r>
              <w:rPr>
                <w:rFonts w:cs="Arial"/>
                <w:szCs w:val="18"/>
                <w:lang w:eastAsia="zh-CN"/>
              </w:rPr>
              <w:t>NsiLoad</w:t>
            </w:r>
            <w:r>
              <w:t>Ext</w:t>
            </w:r>
          </w:p>
        </w:tc>
      </w:tr>
      <w:tr w:rsidR="00A10B25">
        <w:trPr>
          <w:jc w:val="center"/>
        </w:trPr>
        <w:tc>
          <w:tcPr>
            <w:tcW w:w="9493" w:type="dxa"/>
            <w:gridSpan w:val="6"/>
          </w:tcPr>
          <w:p w:rsidR="00A10B25" w:rsidRDefault="00A10B25">
            <w:pPr>
              <w:pStyle w:val="TAN"/>
              <w:rPr>
                <w:szCs w:val="18"/>
              </w:rPr>
            </w:pPr>
            <w:r>
              <w:t>NOTE:</w:t>
            </w:r>
            <w:r>
              <w:tab/>
              <w:t>If the requested period identified by the "startTs" and "endTs" attributes in the "EventReportingRequirement" type is a future time period, which means the analytics result is a prediction. If no sufficient data is collected to provide the confidence of the prediction before the time deadline, the NWDAF shall return a zero confidence.</w:t>
            </w:r>
          </w:p>
        </w:tc>
      </w:tr>
    </w:tbl>
    <w:p w:rsidR="00A10B25" w:rsidRDefault="00A10B25"/>
    <w:p w:rsidR="00A10B25" w:rsidRDefault="00A10B25">
      <w:pPr>
        <w:pStyle w:val="Heading5"/>
      </w:pPr>
      <w:bookmarkStart w:id="4420" w:name="_Toc51763033"/>
      <w:bookmarkStart w:id="4421" w:name="_Toc94064282"/>
      <w:bookmarkStart w:id="4422" w:name="_Toc114133837"/>
      <w:bookmarkStart w:id="4423" w:name="_Toc85557112"/>
      <w:bookmarkStart w:id="4424" w:name="_Toc56640993"/>
      <w:bookmarkStart w:id="4425" w:name="_Toc98233667"/>
      <w:bookmarkStart w:id="4426" w:name="_Toc59017961"/>
      <w:bookmarkStart w:id="4427" w:name="_Toc66231829"/>
      <w:bookmarkStart w:id="4428" w:name="_Toc90655899"/>
      <w:bookmarkStart w:id="4429" w:name="_Toc113031698"/>
      <w:bookmarkStart w:id="4430" w:name="_Toc104539036"/>
      <w:bookmarkStart w:id="4431" w:name="_Toc120702337"/>
      <w:bookmarkStart w:id="4432" w:name="_Toc88667614"/>
      <w:bookmarkStart w:id="4433" w:name="_Toc101244443"/>
      <w:bookmarkStart w:id="4434" w:name="_Toc136562404"/>
      <w:bookmarkStart w:id="4435" w:name="_Toc85553013"/>
      <w:bookmarkStart w:id="4436" w:name="_Toc70550657"/>
      <w:bookmarkStart w:id="4437" w:name="_Toc112951158"/>
      <w:bookmarkStart w:id="4438" w:name="_Toc83233103"/>
      <w:bookmarkStart w:id="4439" w:name="_Toc148522629"/>
      <w:bookmarkStart w:id="4440" w:name="_Toc68168990"/>
      <w:bookmarkStart w:id="4441" w:name="_Toc145705725"/>
      <w:bookmarkStart w:id="4442" w:name="_Toc138754238"/>
      <w:bookmarkStart w:id="4443" w:name="_Toc50032721"/>
      <w:bookmarkStart w:id="4444" w:name="_Toc153363679"/>
      <w:r>
        <w:t>5.1.6.2.35</w:t>
      </w:r>
      <w:r>
        <w:tab/>
        <w:t xml:space="preserve">Type </w:t>
      </w:r>
      <w:bookmarkEnd w:id="4420"/>
      <w:bookmarkEnd w:id="4443"/>
      <w:r>
        <w:rPr>
          <w:lang w:eastAsia="zh-CN"/>
        </w:rPr>
        <w:t>FailureEventInfo</w:t>
      </w:r>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4"/>
    </w:p>
    <w:p w:rsidR="00A10B25" w:rsidRDefault="00A10B25">
      <w:pPr>
        <w:pStyle w:val="TH"/>
      </w:pPr>
      <w:r>
        <w:t xml:space="preserve">Table 5.1.6.2.35-1: Definition of type </w:t>
      </w:r>
      <w:r>
        <w:rPr>
          <w:lang w:eastAsia="zh-CN"/>
        </w:rPr>
        <w:t>FailureEventInfo</w:t>
      </w:r>
    </w:p>
    <w:tbl>
      <w:tblPr>
        <w:tblW w:w="949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trPr>
          <w:jc w:val="center"/>
        </w:trPr>
        <w:tc>
          <w:tcPr>
            <w:tcW w:w="1628" w:type="dxa"/>
            <w:shd w:val="clear" w:color="auto" w:fill="C0C0C0"/>
          </w:tcPr>
          <w:p w:rsidR="00A10B25" w:rsidRDefault="00A10B25">
            <w:pPr>
              <w:pStyle w:val="TAH"/>
            </w:pPr>
            <w:r>
              <w:t>Attribute name</w:t>
            </w:r>
          </w:p>
        </w:tc>
        <w:tc>
          <w:tcPr>
            <w:tcW w:w="1701"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976" w:type="dxa"/>
            <w:shd w:val="clear" w:color="auto" w:fill="C0C0C0"/>
          </w:tcPr>
          <w:p w:rsidR="00A10B25" w:rsidRDefault="00A10B25">
            <w:pPr>
              <w:pStyle w:val="TAH"/>
              <w:rPr>
                <w:rFonts w:cs="Arial"/>
                <w:szCs w:val="18"/>
              </w:rPr>
            </w:pPr>
            <w:r>
              <w:rPr>
                <w:rFonts w:cs="Arial"/>
                <w:szCs w:val="18"/>
              </w:rPr>
              <w:t>Description</w:t>
            </w:r>
          </w:p>
        </w:tc>
        <w:tc>
          <w:tcPr>
            <w:tcW w:w="1628"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628" w:type="dxa"/>
          </w:tcPr>
          <w:p w:rsidR="00A10B25" w:rsidRDefault="00A10B25">
            <w:pPr>
              <w:pStyle w:val="TAL"/>
            </w:pPr>
            <w:r>
              <w:t>e</w:t>
            </w:r>
            <w:r>
              <w:rPr>
                <w:rFonts w:hint="eastAsia"/>
              </w:rPr>
              <w:t>vent</w:t>
            </w:r>
          </w:p>
        </w:tc>
        <w:tc>
          <w:tcPr>
            <w:tcW w:w="1701" w:type="dxa"/>
          </w:tcPr>
          <w:p w:rsidR="00A10B25" w:rsidRDefault="00A10B25">
            <w:pPr>
              <w:pStyle w:val="TAL"/>
            </w:pPr>
            <w:r>
              <w:rPr>
                <w:rFonts w:hint="eastAsia"/>
              </w:rPr>
              <w:t>NwdafEvent</w:t>
            </w:r>
          </w:p>
        </w:tc>
        <w:tc>
          <w:tcPr>
            <w:tcW w:w="426" w:type="dxa"/>
          </w:tcPr>
          <w:p w:rsidR="00A10B25" w:rsidRDefault="00A10B25">
            <w:pPr>
              <w:pStyle w:val="TAL"/>
            </w:pPr>
            <w:r>
              <w:rPr>
                <w:rFonts w:hint="eastAsia"/>
              </w:rPr>
              <w:t>M</w:t>
            </w:r>
          </w:p>
        </w:tc>
        <w:tc>
          <w:tcPr>
            <w:tcW w:w="1134" w:type="dxa"/>
          </w:tcPr>
          <w:p w:rsidR="00A10B25" w:rsidRDefault="00A10B25">
            <w:pPr>
              <w:pStyle w:val="TAL"/>
            </w:pPr>
            <w:r>
              <w:rPr>
                <w:rFonts w:hint="eastAsia"/>
              </w:rPr>
              <w:t>1</w:t>
            </w:r>
          </w:p>
        </w:tc>
        <w:tc>
          <w:tcPr>
            <w:tcW w:w="2976" w:type="dxa"/>
          </w:tcPr>
          <w:p w:rsidR="00A10B25" w:rsidRDefault="00A10B25">
            <w:pPr>
              <w:pStyle w:val="TAL"/>
              <w:rPr>
                <w:rFonts w:cs="Arial"/>
                <w:szCs w:val="18"/>
              </w:rPr>
            </w:pPr>
            <w:r>
              <w:t>Event that is subscribed.</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rPr>
                <w:lang w:eastAsia="zh-CN"/>
              </w:rPr>
              <w:t>failureCode</w:t>
            </w:r>
          </w:p>
        </w:tc>
        <w:tc>
          <w:tcPr>
            <w:tcW w:w="1701" w:type="dxa"/>
          </w:tcPr>
          <w:p w:rsidR="00A10B25" w:rsidRDefault="00A10B25">
            <w:pPr>
              <w:pStyle w:val="TAL"/>
            </w:pPr>
            <w:r>
              <w:rPr>
                <w:lang w:eastAsia="zh-CN"/>
              </w:rPr>
              <w:t>NwdafFailureCode</w:t>
            </w:r>
          </w:p>
        </w:tc>
        <w:tc>
          <w:tcPr>
            <w:tcW w:w="426" w:type="dxa"/>
          </w:tcPr>
          <w:p w:rsidR="00A10B25" w:rsidRDefault="00A10B25">
            <w:pPr>
              <w:pStyle w:val="TAL"/>
              <w:rPr>
                <w:lang w:eastAsia="zh-CN"/>
              </w:rPr>
            </w:pPr>
            <w:r>
              <w:rPr>
                <w:rFonts w:hint="eastAsia"/>
                <w:lang w:eastAsia="zh-CN"/>
              </w:rPr>
              <w:t>M</w:t>
            </w:r>
          </w:p>
        </w:tc>
        <w:tc>
          <w:tcPr>
            <w:tcW w:w="1134" w:type="dxa"/>
          </w:tcPr>
          <w:p w:rsidR="00A10B25" w:rsidRDefault="00A10B25">
            <w:pPr>
              <w:pStyle w:val="TAL"/>
            </w:pPr>
            <w:r>
              <w:rPr>
                <w:rFonts w:cs="Arial"/>
                <w:szCs w:val="18"/>
                <w:lang w:eastAsia="zh-CN"/>
              </w:rPr>
              <w:t>1</w:t>
            </w:r>
          </w:p>
        </w:tc>
        <w:tc>
          <w:tcPr>
            <w:tcW w:w="2976" w:type="dxa"/>
          </w:tcPr>
          <w:p w:rsidR="00A10B25" w:rsidRDefault="00A10B25">
            <w:pPr>
              <w:pStyle w:val="TAL"/>
              <w:rPr>
                <w:rFonts w:cs="Arial"/>
                <w:szCs w:val="18"/>
              </w:rPr>
            </w:pPr>
            <w:r>
              <w:rPr>
                <w:rFonts w:eastAsia="Times New Roman" w:cs="Arial"/>
                <w:szCs w:val="18"/>
              </w:rPr>
              <w:t>Identifies the failure reason</w:t>
            </w:r>
          </w:p>
        </w:tc>
        <w:tc>
          <w:tcPr>
            <w:tcW w:w="1628" w:type="dxa"/>
          </w:tcPr>
          <w:p w:rsidR="00A10B25" w:rsidRDefault="00A10B25">
            <w:pPr>
              <w:pStyle w:val="TAL"/>
              <w:rPr>
                <w:rFonts w:cs="Arial"/>
                <w:szCs w:val="18"/>
              </w:rPr>
            </w:pPr>
          </w:p>
        </w:tc>
      </w:tr>
    </w:tbl>
    <w:p w:rsidR="00A10B25" w:rsidRDefault="00A10B25"/>
    <w:p w:rsidR="00A10B25" w:rsidRDefault="00A10B25">
      <w:pPr>
        <w:pStyle w:val="Heading5"/>
      </w:pPr>
      <w:bookmarkStart w:id="4445" w:name="_Toc113031699"/>
      <w:bookmarkStart w:id="4446" w:name="_Toc94064283"/>
      <w:bookmarkStart w:id="4447" w:name="_Toc98233668"/>
      <w:bookmarkStart w:id="4448" w:name="_Toc83233104"/>
      <w:bookmarkStart w:id="4449" w:name="_Toc145705726"/>
      <w:bookmarkStart w:id="4450" w:name="_Toc138754239"/>
      <w:bookmarkStart w:id="4451" w:name="_Toc85557113"/>
      <w:bookmarkStart w:id="4452" w:name="_Toc101244444"/>
      <w:bookmarkStart w:id="4453" w:name="_Toc114133838"/>
      <w:bookmarkStart w:id="4454" w:name="_Toc104539037"/>
      <w:bookmarkStart w:id="4455" w:name="_Toc85553014"/>
      <w:bookmarkStart w:id="4456" w:name="_Toc90655900"/>
      <w:bookmarkStart w:id="4457" w:name="_Toc120702338"/>
      <w:bookmarkStart w:id="4458" w:name="_Toc112951159"/>
      <w:bookmarkStart w:id="4459" w:name="_Toc148522630"/>
      <w:bookmarkStart w:id="4460" w:name="_Toc88667615"/>
      <w:bookmarkStart w:id="4461" w:name="_Toc136562405"/>
      <w:bookmarkStart w:id="4462" w:name="_Toc153363680"/>
      <w:r>
        <w:t>5.1.6.2.36</w:t>
      </w:r>
      <w:r>
        <w:tab/>
        <w:t>Type AnalyticsMetadata</w:t>
      </w:r>
      <w:r>
        <w:rPr>
          <w:lang w:eastAsia="zh-CN"/>
        </w:rPr>
        <w:t>Indication</w:t>
      </w:r>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p>
    <w:p w:rsidR="00A10B25" w:rsidRDefault="00A10B25">
      <w:pPr>
        <w:pStyle w:val="TH"/>
      </w:pPr>
      <w:r>
        <w:t>Table 5.1.6.2.36-1: Definition of type AnalyticsMetadata</w:t>
      </w:r>
      <w:r>
        <w:rPr>
          <w:lang w:eastAsia="zh-CN"/>
        </w:rPr>
        <w:t>Indication</w:t>
      </w:r>
    </w:p>
    <w:tbl>
      <w:tblPr>
        <w:tblW w:w="949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trPr>
          <w:jc w:val="center"/>
        </w:trPr>
        <w:tc>
          <w:tcPr>
            <w:tcW w:w="1628" w:type="dxa"/>
            <w:shd w:val="clear" w:color="auto" w:fill="C0C0C0"/>
          </w:tcPr>
          <w:p w:rsidR="00A10B25" w:rsidRDefault="00A10B25">
            <w:pPr>
              <w:pStyle w:val="TAH"/>
            </w:pPr>
            <w:r>
              <w:t>Attribute name</w:t>
            </w:r>
          </w:p>
        </w:tc>
        <w:tc>
          <w:tcPr>
            <w:tcW w:w="1701"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976" w:type="dxa"/>
            <w:shd w:val="clear" w:color="auto" w:fill="C0C0C0"/>
          </w:tcPr>
          <w:p w:rsidR="00A10B25" w:rsidRDefault="00A10B25">
            <w:pPr>
              <w:pStyle w:val="TAH"/>
              <w:rPr>
                <w:rFonts w:cs="Arial"/>
                <w:szCs w:val="18"/>
              </w:rPr>
            </w:pPr>
            <w:r>
              <w:rPr>
                <w:rFonts w:cs="Arial"/>
                <w:szCs w:val="18"/>
              </w:rPr>
              <w:t>Description</w:t>
            </w:r>
          </w:p>
        </w:tc>
        <w:tc>
          <w:tcPr>
            <w:tcW w:w="1628"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628" w:type="dxa"/>
          </w:tcPr>
          <w:p w:rsidR="00A10B25" w:rsidRDefault="00A10B25">
            <w:pPr>
              <w:pStyle w:val="TAL"/>
            </w:pPr>
            <w:r>
              <w:t>dataWindow</w:t>
            </w:r>
          </w:p>
        </w:tc>
        <w:tc>
          <w:tcPr>
            <w:tcW w:w="1701" w:type="dxa"/>
          </w:tcPr>
          <w:p w:rsidR="00A10B25" w:rsidRDefault="00A10B25">
            <w:pPr>
              <w:pStyle w:val="TAL"/>
            </w:pPr>
            <w:r>
              <w:t>TimeWindow</w:t>
            </w:r>
          </w:p>
        </w:tc>
        <w:tc>
          <w:tcPr>
            <w:tcW w:w="426" w:type="dxa"/>
          </w:tcPr>
          <w:p w:rsidR="00A10B25" w:rsidRDefault="00A10B25">
            <w:pPr>
              <w:pStyle w:val="TAL"/>
              <w:jc w:val="center"/>
              <w:rPr>
                <w:lang w:eastAsia="zh-CN"/>
              </w:rPr>
            </w:pPr>
            <w:r>
              <w:rPr>
                <w:lang w:eastAsia="zh-CN"/>
              </w:rPr>
              <w:t>O</w:t>
            </w:r>
          </w:p>
        </w:tc>
        <w:tc>
          <w:tcPr>
            <w:tcW w:w="1134" w:type="dxa"/>
          </w:tcPr>
          <w:p w:rsidR="00A10B25" w:rsidRDefault="00A10B25">
            <w:pPr>
              <w:pStyle w:val="TAL"/>
            </w:pPr>
            <w:r>
              <w:t>0..1</w:t>
            </w:r>
          </w:p>
        </w:tc>
        <w:tc>
          <w:tcPr>
            <w:tcW w:w="2976" w:type="dxa"/>
          </w:tcPr>
          <w:p w:rsidR="00A10B25" w:rsidRDefault="00A10B25">
            <w:pPr>
              <w:pStyle w:val="TAL"/>
              <w:rPr>
                <w:rFonts w:cs="Arial"/>
                <w:szCs w:val="18"/>
              </w:rPr>
            </w:pPr>
            <w:r>
              <w:rPr>
                <w:lang w:eastAsia="ko-KR"/>
              </w:rPr>
              <w:t>Data time window of the data samples.</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dataStatProps</w:t>
            </w:r>
          </w:p>
        </w:tc>
        <w:tc>
          <w:tcPr>
            <w:tcW w:w="1701" w:type="dxa"/>
          </w:tcPr>
          <w:p w:rsidR="00A10B25" w:rsidRDefault="00A10B25">
            <w:pPr>
              <w:pStyle w:val="TAL"/>
            </w:pPr>
            <w:r>
              <w:t>array(DatasetStatisticalProperty)</w:t>
            </w:r>
          </w:p>
        </w:tc>
        <w:tc>
          <w:tcPr>
            <w:tcW w:w="426" w:type="dxa"/>
          </w:tcPr>
          <w:p w:rsidR="00A10B25" w:rsidRDefault="00A10B25">
            <w:pPr>
              <w:pStyle w:val="TAL"/>
              <w:jc w:val="center"/>
              <w:rPr>
                <w:lang w:eastAsia="zh-CN"/>
              </w:rPr>
            </w:pPr>
            <w:r>
              <w:rPr>
                <w:lang w:eastAsia="zh-CN"/>
              </w:rPr>
              <w:t>O</w:t>
            </w:r>
          </w:p>
        </w:tc>
        <w:tc>
          <w:tcPr>
            <w:tcW w:w="1134" w:type="dxa"/>
          </w:tcPr>
          <w:p w:rsidR="00A10B25" w:rsidRDefault="00A10B25">
            <w:pPr>
              <w:pStyle w:val="TAL"/>
            </w:pPr>
            <w:r>
              <w:t>1..N</w:t>
            </w:r>
          </w:p>
        </w:tc>
        <w:tc>
          <w:tcPr>
            <w:tcW w:w="2976" w:type="dxa"/>
          </w:tcPr>
          <w:p w:rsidR="00A10B25" w:rsidRDefault="00A10B25">
            <w:pPr>
              <w:pStyle w:val="TAL"/>
              <w:rPr>
                <w:lang w:eastAsia="ko-KR"/>
              </w:rPr>
            </w:pPr>
            <w:r>
              <w:rPr>
                <w:lang w:eastAsia="ko-KR"/>
              </w:rPr>
              <w:t>List of dataset statistical properties of the data to be used to generate the analytics.</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strategy</w:t>
            </w:r>
          </w:p>
        </w:tc>
        <w:tc>
          <w:tcPr>
            <w:tcW w:w="1701" w:type="dxa"/>
          </w:tcPr>
          <w:p w:rsidR="00A10B25" w:rsidRDefault="00A10B25">
            <w:pPr>
              <w:pStyle w:val="TAL"/>
            </w:pPr>
            <w:r>
              <w:t>OutputStrategy</w:t>
            </w:r>
          </w:p>
        </w:tc>
        <w:tc>
          <w:tcPr>
            <w:tcW w:w="426" w:type="dxa"/>
          </w:tcPr>
          <w:p w:rsidR="00A10B25" w:rsidRDefault="00A10B25">
            <w:pPr>
              <w:pStyle w:val="TAL"/>
              <w:jc w:val="center"/>
              <w:rPr>
                <w:lang w:eastAsia="zh-CN"/>
              </w:rPr>
            </w:pPr>
            <w:r>
              <w:rPr>
                <w:lang w:eastAsia="zh-CN"/>
              </w:rPr>
              <w:t>O</w:t>
            </w:r>
          </w:p>
        </w:tc>
        <w:tc>
          <w:tcPr>
            <w:tcW w:w="1134" w:type="dxa"/>
          </w:tcPr>
          <w:p w:rsidR="00A10B25" w:rsidRDefault="00A10B25">
            <w:pPr>
              <w:pStyle w:val="TAL"/>
            </w:pPr>
            <w:r>
              <w:t>0..1</w:t>
            </w:r>
          </w:p>
        </w:tc>
        <w:tc>
          <w:tcPr>
            <w:tcW w:w="2976" w:type="dxa"/>
          </w:tcPr>
          <w:p w:rsidR="00A10B25" w:rsidRDefault="00A10B25">
            <w:pPr>
              <w:pStyle w:val="TAL"/>
              <w:rPr>
                <w:lang w:eastAsia="ko-KR"/>
              </w:rPr>
            </w:pPr>
            <w:r>
              <w:rPr>
                <w:lang w:eastAsia="ko-KR"/>
              </w:rPr>
              <w:t>Output strategy to be used for the reporting of the analytics.</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aggrNwdafIds</w:t>
            </w:r>
          </w:p>
        </w:tc>
        <w:tc>
          <w:tcPr>
            <w:tcW w:w="1701" w:type="dxa"/>
          </w:tcPr>
          <w:p w:rsidR="00A10B25" w:rsidRDefault="00A10B25">
            <w:pPr>
              <w:pStyle w:val="TAL"/>
            </w:pPr>
            <w:r>
              <w:t>array(NfInstanceId)</w:t>
            </w:r>
          </w:p>
        </w:tc>
        <w:tc>
          <w:tcPr>
            <w:tcW w:w="426" w:type="dxa"/>
          </w:tcPr>
          <w:p w:rsidR="00A10B25" w:rsidRDefault="00A10B25">
            <w:pPr>
              <w:pStyle w:val="TAL"/>
              <w:jc w:val="center"/>
            </w:pPr>
            <w:r>
              <w:t>O</w:t>
            </w:r>
          </w:p>
        </w:tc>
        <w:tc>
          <w:tcPr>
            <w:tcW w:w="1134" w:type="dxa"/>
          </w:tcPr>
          <w:p w:rsidR="00A10B25" w:rsidRDefault="00A10B25">
            <w:pPr>
              <w:pStyle w:val="TAL"/>
            </w:pPr>
            <w:r>
              <w:t>1..N</w:t>
            </w:r>
          </w:p>
        </w:tc>
        <w:tc>
          <w:tcPr>
            <w:tcW w:w="2976" w:type="dxa"/>
          </w:tcPr>
          <w:p w:rsidR="00A10B25" w:rsidRDefault="00A10B25">
            <w:pPr>
              <w:pStyle w:val="TAL"/>
              <w:rPr>
                <w:lang w:eastAsia="zh-CN"/>
              </w:rPr>
            </w:pPr>
            <w:r>
              <w:rPr>
                <w:lang w:eastAsia="ko-KR"/>
              </w:rPr>
              <w:t>NWDAF identifiers of NWDAF instances used by the NWDAF service consumer when aggregating multiple analytics subscriptions.</w:t>
            </w:r>
          </w:p>
        </w:tc>
        <w:tc>
          <w:tcPr>
            <w:tcW w:w="1628" w:type="dxa"/>
          </w:tcPr>
          <w:p w:rsidR="00A10B25" w:rsidRDefault="00A10B25">
            <w:pPr>
              <w:pStyle w:val="TAL"/>
              <w:rPr>
                <w:rFonts w:cs="Arial"/>
                <w:szCs w:val="18"/>
              </w:rPr>
            </w:pPr>
          </w:p>
        </w:tc>
      </w:tr>
    </w:tbl>
    <w:p w:rsidR="00A10B25" w:rsidRDefault="00A10B25"/>
    <w:p w:rsidR="00A10B25" w:rsidRDefault="00A10B25">
      <w:pPr>
        <w:pStyle w:val="Heading5"/>
      </w:pPr>
      <w:bookmarkStart w:id="4463" w:name="_Toc104539038"/>
      <w:bookmarkStart w:id="4464" w:name="_Toc85557114"/>
      <w:bookmarkStart w:id="4465" w:name="_Toc113031700"/>
      <w:bookmarkStart w:id="4466" w:name="_Toc90655901"/>
      <w:bookmarkStart w:id="4467" w:name="_Toc98233669"/>
      <w:bookmarkStart w:id="4468" w:name="_Toc120702339"/>
      <w:bookmarkStart w:id="4469" w:name="_Toc101244445"/>
      <w:bookmarkStart w:id="4470" w:name="_Toc112951160"/>
      <w:bookmarkStart w:id="4471" w:name="_Toc148522631"/>
      <w:bookmarkStart w:id="4472" w:name="_Toc136562406"/>
      <w:bookmarkStart w:id="4473" w:name="_Toc138754240"/>
      <w:bookmarkStart w:id="4474" w:name="_Toc88667616"/>
      <w:bookmarkStart w:id="4475" w:name="_Toc114133839"/>
      <w:bookmarkStart w:id="4476" w:name="_Toc83233105"/>
      <w:bookmarkStart w:id="4477" w:name="_Toc94064284"/>
      <w:bookmarkStart w:id="4478" w:name="_Toc85553015"/>
      <w:bookmarkStart w:id="4479" w:name="_Toc145705727"/>
      <w:bookmarkStart w:id="4480" w:name="_Toc153363681"/>
      <w:r>
        <w:t>5.1.6.2.37</w:t>
      </w:r>
      <w:r>
        <w:tab/>
        <w:t>Type AnalyticsMetadata</w:t>
      </w:r>
      <w:r>
        <w:rPr>
          <w:lang w:eastAsia="zh-CN"/>
        </w:rPr>
        <w:t>Info</w:t>
      </w:r>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p>
    <w:p w:rsidR="00A10B25" w:rsidRDefault="00A10B25">
      <w:pPr>
        <w:pStyle w:val="TH"/>
      </w:pPr>
      <w:r>
        <w:t>Table 5.1.6.2.37-1: Definition of type AnalyticsMetadata</w:t>
      </w:r>
      <w:r>
        <w:rPr>
          <w:lang w:eastAsia="zh-CN"/>
        </w:rPr>
        <w:t>Info</w:t>
      </w:r>
    </w:p>
    <w:tbl>
      <w:tblPr>
        <w:tblW w:w="949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trPr>
          <w:jc w:val="center"/>
        </w:trPr>
        <w:tc>
          <w:tcPr>
            <w:tcW w:w="1628" w:type="dxa"/>
            <w:shd w:val="clear" w:color="auto" w:fill="C0C0C0"/>
          </w:tcPr>
          <w:p w:rsidR="00A10B25" w:rsidRDefault="00A10B25">
            <w:pPr>
              <w:pStyle w:val="TAH"/>
            </w:pPr>
            <w:r>
              <w:t>Attribute name</w:t>
            </w:r>
          </w:p>
        </w:tc>
        <w:tc>
          <w:tcPr>
            <w:tcW w:w="1701"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976" w:type="dxa"/>
            <w:shd w:val="clear" w:color="auto" w:fill="C0C0C0"/>
          </w:tcPr>
          <w:p w:rsidR="00A10B25" w:rsidRDefault="00A10B25">
            <w:pPr>
              <w:pStyle w:val="TAH"/>
              <w:rPr>
                <w:rFonts w:cs="Arial"/>
                <w:szCs w:val="18"/>
              </w:rPr>
            </w:pPr>
            <w:r>
              <w:rPr>
                <w:rFonts w:cs="Arial"/>
                <w:szCs w:val="18"/>
              </w:rPr>
              <w:t>Description</w:t>
            </w:r>
          </w:p>
        </w:tc>
        <w:tc>
          <w:tcPr>
            <w:tcW w:w="1628"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628" w:type="dxa"/>
          </w:tcPr>
          <w:p w:rsidR="00A10B25" w:rsidRDefault="00A10B25">
            <w:pPr>
              <w:pStyle w:val="TAL"/>
            </w:pPr>
            <w:r>
              <w:t>numSamples</w:t>
            </w:r>
          </w:p>
        </w:tc>
        <w:tc>
          <w:tcPr>
            <w:tcW w:w="1701" w:type="dxa"/>
          </w:tcPr>
          <w:p w:rsidR="00A10B25" w:rsidRDefault="00A10B25">
            <w:pPr>
              <w:pStyle w:val="TAL"/>
            </w:pPr>
            <w:r>
              <w:t>Uinteger</w:t>
            </w:r>
          </w:p>
        </w:tc>
        <w:tc>
          <w:tcPr>
            <w:tcW w:w="426" w:type="dxa"/>
          </w:tcPr>
          <w:p w:rsidR="00A10B25" w:rsidRDefault="00A10B25">
            <w:pPr>
              <w:pStyle w:val="TAL"/>
              <w:jc w:val="center"/>
            </w:pPr>
            <w:r>
              <w:t>O</w:t>
            </w:r>
          </w:p>
        </w:tc>
        <w:tc>
          <w:tcPr>
            <w:tcW w:w="1134" w:type="dxa"/>
          </w:tcPr>
          <w:p w:rsidR="00A10B25" w:rsidRDefault="00A10B25">
            <w:pPr>
              <w:pStyle w:val="TAL"/>
            </w:pPr>
            <w:r>
              <w:t>0..1</w:t>
            </w:r>
          </w:p>
        </w:tc>
        <w:tc>
          <w:tcPr>
            <w:tcW w:w="2976" w:type="dxa"/>
          </w:tcPr>
          <w:p w:rsidR="00A10B25" w:rsidRDefault="00A10B25">
            <w:pPr>
              <w:pStyle w:val="TAL"/>
              <w:rPr>
                <w:rFonts w:cs="Arial"/>
                <w:szCs w:val="18"/>
              </w:rPr>
            </w:pPr>
            <w:r>
              <w:rPr>
                <w:lang w:eastAsia="ko-KR"/>
              </w:rPr>
              <w:t>Number of data samples used for the generation of the output analytics.</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dataWindow</w:t>
            </w:r>
          </w:p>
        </w:tc>
        <w:tc>
          <w:tcPr>
            <w:tcW w:w="1701" w:type="dxa"/>
          </w:tcPr>
          <w:p w:rsidR="00A10B25" w:rsidRDefault="00A10B25">
            <w:pPr>
              <w:pStyle w:val="TAL"/>
            </w:pPr>
            <w:r>
              <w:t>TimeWindow</w:t>
            </w:r>
          </w:p>
        </w:tc>
        <w:tc>
          <w:tcPr>
            <w:tcW w:w="426" w:type="dxa"/>
          </w:tcPr>
          <w:p w:rsidR="00A10B25" w:rsidRDefault="00A10B25">
            <w:pPr>
              <w:pStyle w:val="TAL"/>
              <w:jc w:val="center"/>
              <w:rPr>
                <w:lang w:eastAsia="zh-CN"/>
              </w:rPr>
            </w:pPr>
            <w:r>
              <w:rPr>
                <w:lang w:eastAsia="zh-CN"/>
              </w:rPr>
              <w:t>O</w:t>
            </w:r>
          </w:p>
        </w:tc>
        <w:tc>
          <w:tcPr>
            <w:tcW w:w="1134" w:type="dxa"/>
          </w:tcPr>
          <w:p w:rsidR="00A10B25" w:rsidRDefault="00A10B25">
            <w:pPr>
              <w:pStyle w:val="TAL"/>
            </w:pPr>
            <w:r>
              <w:t>0..1</w:t>
            </w:r>
          </w:p>
        </w:tc>
        <w:tc>
          <w:tcPr>
            <w:tcW w:w="2976" w:type="dxa"/>
          </w:tcPr>
          <w:p w:rsidR="00A10B25" w:rsidRDefault="00A10B25">
            <w:pPr>
              <w:pStyle w:val="TAL"/>
              <w:rPr>
                <w:rFonts w:cs="Arial"/>
                <w:szCs w:val="18"/>
              </w:rPr>
            </w:pPr>
            <w:r>
              <w:rPr>
                <w:lang w:eastAsia="ko-KR"/>
              </w:rPr>
              <w:t>Data time window of the data samples.</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dataStatProps</w:t>
            </w:r>
          </w:p>
        </w:tc>
        <w:tc>
          <w:tcPr>
            <w:tcW w:w="1701" w:type="dxa"/>
          </w:tcPr>
          <w:p w:rsidR="00A10B25" w:rsidRDefault="00A10B25">
            <w:pPr>
              <w:pStyle w:val="TAL"/>
            </w:pPr>
            <w:r>
              <w:t>array(DatasetStatisticalProperty)</w:t>
            </w:r>
          </w:p>
        </w:tc>
        <w:tc>
          <w:tcPr>
            <w:tcW w:w="426" w:type="dxa"/>
          </w:tcPr>
          <w:p w:rsidR="00A10B25" w:rsidRDefault="00A10B25">
            <w:pPr>
              <w:pStyle w:val="TAL"/>
              <w:jc w:val="center"/>
              <w:rPr>
                <w:lang w:eastAsia="zh-CN"/>
              </w:rPr>
            </w:pPr>
            <w:r>
              <w:rPr>
                <w:lang w:eastAsia="zh-CN"/>
              </w:rPr>
              <w:t>O</w:t>
            </w:r>
          </w:p>
        </w:tc>
        <w:tc>
          <w:tcPr>
            <w:tcW w:w="1134" w:type="dxa"/>
          </w:tcPr>
          <w:p w:rsidR="00A10B25" w:rsidRDefault="00A10B25">
            <w:pPr>
              <w:pStyle w:val="TAL"/>
            </w:pPr>
            <w:r>
              <w:t>1..N</w:t>
            </w:r>
          </w:p>
        </w:tc>
        <w:tc>
          <w:tcPr>
            <w:tcW w:w="2976" w:type="dxa"/>
          </w:tcPr>
          <w:p w:rsidR="00A10B25" w:rsidRDefault="00A10B25">
            <w:pPr>
              <w:pStyle w:val="TAL"/>
              <w:rPr>
                <w:lang w:eastAsia="ko-KR"/>
              </w:rPr>
            </w:pPr>
            <w:r>
              <w:rPr>
                <w:lang w:eastAsia="ko-KR"/>
              </w:rPr>
              <w:t>List of dataset statistical properties of the data used to generate the analytics.</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strategy</w:t>
            </w:r>
          </w:p>
        </w:tc>
        <w:tc>
          <w:tcPr>
            <w:tcW w:w="1701" w:type="dxa"/>
          </w:tcPr>
          <w:p w:rsidR="00A10B25" w:rsidRDefault="00A10B25">
            <w:pPr>
              <w:pStyle w:val="TAL"/>
            </w:pPr>
            <w:r>
              <w:t>OutputStrategy</w:t>
            </w:r>
          </w:p>
        </w:tc>
        <w:tc>
          <w:tcPr>
            <w:tcW w:w="426" w:type="dxa"/>
          </w:tcPr>
          <w:p w:rsidR="00A10B25" w:rsidRDefault="00A10B25">
            <w:pPr>
              <w:pStyle w:val="TAL"/>
              <w:jc w:val="center"/>
              <w:rPr>
                <w:lang w:eastAsia="zh-CN"/>
              </w:rPr>
            </w:pPr>
            <w:r>
              <w:rPr>
                <w:lang w:eastAsia="zh-CN"/>
              </w:rPr>
              <w:t>O</w:t>
            </w:r>
          </w:p>
        </w:tc>
        <w:tc>
          <w:tcPr>
            <w:tcW w:w="1134" w:type="dxa"/>
          </w:tcPr>
          <w:p w:rsidR="00A10B25" w:rsidRDefault="00A10B25">
            <w:pPr>
              <w:pStyle w:val="TAL"/>
            </w:pPr>
            <w:r>
              <w:t>0..1</w:t>
            </w:r>
          </w:p>
        </w:tc>
        <w:tc>
          <w:tcPr>
            <w:tcW w:w="2976" w:type="dxa"/>
          </w:tcPr>
          <w:p w:rsidR="00A10B25" w:rsidRDefault="00A10B25">
            <w:pPr>
              <w:pStyle w:val="TAL"/>
              <w:rPr>
                <w:lang w:eastAsia="ko-KR"/>
              </w:rPr>
            </w:pPr>
            <w:r>
              <w:rPr>
                <w:lang w:eastAsia="ko-KR"/>
              </w:rPr>
              <w:t>Output strategy used for the reporting of the analytics.</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accuracy</w:t>
            </w:r>
          </w:p>
        </w:tc>
        <w:tc>
          <w:tcPr>
            <w:tcW w:w="1701" w:type="dxa"/>
          </w:tcPr>
          <w:p w:rsidR="00A10B25" w:rsidRDefault="00A10B25">
            <w:pPr>
              <w:pStyle w:val="TAL"/>
            </w:pPr>
            <w:r>
              <w:t>Accuracy</w:t>
            </w:r>
          </w:p>
        </w:tc>
        <w:tc>
          <w:tcPr>
            <w:tcW w:w="426" w:type="dxa"/>
          </w:tcPr>
          <w:p w:rsidR="00A10B25" w:rsidRDefault="00A10B25">
            <w:pPr>
              <w:pStyle w:val="TAL"/>
              <w:jc w:val="center"/>
              <w:rPr>
                <w:lang w:eastAsia="zh-CN"/>
              </w:rPr>
            </w:pPr>
            <w:r>
              <w:t>O</w:t>
            </w:r>
          </w:p>
        </w:tc>
        <w:tc>
          <w:tcPr>
            <w:tcW w:w="1134" w:type="dxa"/>
          </w:tcPr>
          <w:p w:rsidR="00A10B25" w:rsidRDefault="00A10B25">
            <w:pPr>
              <w:pStyle w:val="TAL"/>
            </w:pPr>
            <w:r>
              <w:t>0..1</w:t>
            </w:r>
          </w:p>
        </w:tc>
        <w:tc>
          <w:tcPr>
            <w:tcW w:w="2976" w:type="dxa"/>
          </w:tcPr>
          <w:p w:rsidR="00A10B25" w:rsidRDefault="00A10B25">
            <w:pPr>
              <w:pStyle w:val="TAL"/>
              <w:rPr>
                <w:lang w:eastAsia="ko-KR"/>
              </w:rPr>
            </w:pPr>
            <w:r>
              <w:rPr>
                <w:lang w:eastAsia="zh-CN"/>
              </w:rPr>
              <w:t>Level of accuracy reached for the analytics.</w:t>
            </w:r>
          </w:p>
        </w:tc>
        <w:tc>
          <w:tcPr>
            <w:tcW w:w="1628" w:type="dxa"/>
          </w:tcPr>
          <w:p w:rsidR="00A10B25" w:rsidRDefault="00A10B25">
            <w:pPr>
              <w:pStyle w:val="TAL"/>
              <w:rPr>
                <w:rFonts w:cs="Arial"/>
                <w:szCs w:val="18"/>
              </w:rPr>
            </w:pPr>
          </w:p>
        </w:tc>
      </w:tr>
    </w:tbl>
    <w:p w:rsidR="00A10B25" w:rsidRDefault="00A10B25"/>
    <w:p w:rsidR="00A10B25" w:rsidRDefault="00A10B25">
      <w:pPr>
        <w:pStyle w:val="Heading5"/>
      </w:pPr>
      <w:bookmarkStart w:id="4481" w:name="_Toc138754241"/>
      <w:bookmarkStart w:id="4482" w:name="_Toc114133840"/>
      <w:bookmarkStart w:id="4483" w:name="_Toc94064285"/>
      <w:bookmarkStart w:id="4484" w:name="_Toc85553016"/>
      <w:bookmarkStart w:id="4485" w:name="_Toc90655902"/>
      <w:bookmarkStart w:id="4486" w:name="_Toc98233670"/>
      <w:bookmarkStart w:id="4487" w:name="_Toc136562407"/>
      <w:bookmarkStart w:id="4488" w:name="_Toc101244446"/>
      <w:bookmarkStart w:id="4489" w:name="_Toc113031701"/>
      <w:bookmarkStart w:id="4490" w:name="_Toc120702340"/>
      <w:bookmarkStart w:id="4491" w:name="_Toc83233106"/>
      <w:bookmarkStart w:id="4492" w:name="_Toc112951161"/>
      <w:bookmarkStart w:id="4493" w:name="_Toc88667617"/>
      <w:bookmarkStart w:id="4494" w:name="_Toc85557115"/>
      <w:bookmarkStart w:id="4495" w:name="_Toc145705728"/>
      <w:bookmarkStart w:id="4496" w:name="_Toc148522632"/>
      <w:bookmarkStart w:id="4497" w:name="_Toc104539039"/>
      <w:bookmarkStart w:id="4498" w:name="_Toc153363682"/>
      <w:r>
        <w:t>5.1.6.2.38</w:t>
      </w:r>
      <w:r>
        <w:tab/>
        <w:t xml:space="preserve">Type </w:t>
      </w:r>
      <w:r>
        <w:rPr>
          <w:lang w:eastAsia="zh-CN"/>
        </w:rPr>
        <w:t>NumberAverage</w:t>
      </w:r>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p>
    <w:p w:rsidR="00A10B25" w:rsidRDefault="00A10B25">
      <w:pPr>
        <w:pStyle w:val="TH"/>
      </w:pPr>
      <w:r>
        <w:t xml:space="preserve">Table 5.1.6.2.38-1: Definition of type </w:t>
      </w:r>
      <w:r>
        <w:rPr>
          <w:lang w:eastAsia="zh-CN"/>
        </w:rPr>
        <w:t>NumberAverage</w:t>
      </w:r>
    </w:p>
    <w:tbl>
      <w:tblPr>
        <w:tblW w:w="949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9"/>
        <w:gridCol w:w="1701"/>
        <w:gridCol w:w="426"/>
        <w:gridCol w:w="1134"/>
        <w:gridCol w:w="2977"/>
        <w:gridCol w:w="1628"/>
      </w:tblGrid>
      <w:tr w:rsidR="00A10B25">
        <w:trPr>
          <w:jc w:val="center"/>
        </w:trPr>
        <w:tc>
          <w:tcPr>
            <w:tcW w:w="1628"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Attribute name</w:t>
            </w:r>
          </w:p>
        </w:tc>
        <w:tc>
          <w:tcPr>
            <w:tcW w:w="1701"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426"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2976"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Description</w:t>
            </w:r>
          </w:p>
        </w:tc>
        <w:tc>
          <w:tcPr>
            <w:tcW w:w="1628"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628" w:type="dxa"/>
            <w:tcBorders>
              <w:top w:val="single" w:sz="6" w:space="0" w:color="auto"/>
              <w:left w:val="single" w:sz="6" w:space="0" w:color="auto"/>
              <w:bottom w:val="single" w:sz="6" w:space="0" w:color="auto"/>
              <w:right w:val="single" w:sz="6" w:space="0" w:color="auto"/>
            </w:tcBorders>
          </w:tcPr>
          <w:p w:rsidR="00A10B25" w:rsidRDefault="00A10B25">
            <w:pPr>
              <w:pStyle w:val="TAL"/>
            </w:pPr>
            <w:r>
              <w:t>number</w:t>
            </w:r>
          </w:p>
        </w:tc>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t>Float</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pStyle w:val="TAL"/>
            </w:pPr>
            <w:r>
              <w:t>M</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297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t>The average number.</w:t>
            </w:r>
          </w:p>
        </w:tc>
        <w:tc>
          <w:tcPr>
            <w:tcW w:w="162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628" w:type="dxa"/>
            <w:tcBorders>
              <w:top w:val="single" w:sz="6" w:space="0" w:color="auto"/>
              <w:left w:val="single" w:sz="6" w:space="0" w:color="auto"/>
              <w:bottom w:val="single" w:sz="6" w:space="0" w:color="auto"/>
              <w:right w:val="single" w:sz="6" w:space="0" w:color="auto"/>
            </w:tcBorders>
          </w:tcPr>
          <w:p w:rsidR="00A10B25" w:rsidRDefault="00A10B25">
            <w:pPr>
              <w:pStyle w:val="TAL"/>
            </w:pPr>
            <w:r>
              <w:t>variance</w:t>
            </w:r>
          </w:p>
        </w:tc>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Float</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M</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lang w:eastAsia="zh-CN"/>
              </w:rPr>
              <w:t>1</w:t>
            </w:r>
          </w:p>
        </w:tc>
        <w:tc>
          <w:tcPr>
            <w:tcW w:w="297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Identifies the variance.</w:t>
            </w:r>
          </w:p>
        </w:tc>
        <w:tc>
          <w:tcPr>
            <w:tcW w:w="162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628" w:type="dxa"/>
            <w:tcBorders>
              <w:top w:val="single" w:sz="6" w:space="0" w:color="auto"/>
              <w:left w:val="single" w:sz="6" w:space="0" w:color="auto"/>
              <w:bottom w:val="single" w:sz="6" w:space="0" w:color="auto"/>
              <w:right w:val="single" w:sz="6" w:space="0" w:color="auto"/>
            </w:tcBorders>
          </w:tcPr>
          <w:p w:rsidR="00A10B25" w:rsidRDefault="00A10B25">
            <w:pPr>
              <w:pStyle w:val="TAL"/>
            </w:pPr>
            <w:r>
              <w:t>skewness</w:t>
            </w:r>
          </w:p>
        </w:tc>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Float</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0..1</w:t>
            </w:r>
          </w:p>
        </w:tc>
        <w:tc>
          <w:tcPr>
            <w:tcW w:w="297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Contains the skewness.</w:t>
            </w:r>
          </w:p>
        </w:tc>
        <w:tc>
          <w:tcPr>
            <w:tcW w:w="162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bl>
    <w:p w:rsidR="00A10B25" w:rsidRDefault="00A10B25"/>
    <w:p w:rsidR="00A10B25" w:rsidRDefault="00A10B25">
      <w:pPr>
        <w:pStyle w:val="Heading5"/>
      </w:pPr>
      <w:bookmarkStart w:id="4499" w:name="_Toc83233107"/>
      <w:bookmarkStart w:id="4500" w:name="_Toc88667618"/>
      <w:bookmarkStart w:id="4501" w:name="_Toc98233671"/>
      <w:bookmarkStart w:id="4502" w:name="_Toc112951162"/>
      <w:bookmarkStart w:id="4503" w:name="_Toc138754242"/>
      <w:bookmarkStart w:id="4504" w:name="_Toc148522633"/>
      <w:bookmarkStart w:id="4505" w:name="_Toc85557116"/>
      <w:bookmarkStart w:id="4506" w:name="_Toc104539040"/>
      <w:bookmarkStart w:id="4507" w:name="_Toc101244447"/>
      <w:bookmarkStart w:id="4508" w:name="_Toc85553017"/>
      <w:bookmarkStart w:id="4509" w:name="_Toc145705729"/>
      <w:bookmarkStart w:id="4510" w:name="_Toc113031702"/>
      <w:bookmarkStart w:id="4511" w:name="_Toc120702341"/>
      <w:bookmarkStart w:id="4512" w:name="_Toc90655903"/>
      <w:bookmarkStart w:id="4513" w:name="_Toc114133841"/>
      <w:bookmarkStart w:id="4514" w:name="_Toc136562408"/>
      <w:bookmarkStart w:id="4515" w:name="_Toc94064286"/>
      <w:bookmarkStart w:id="4516" w:name="_Toc153363683"/>
      <w:r>
        <w:t>5.1.6.2.39</w:t>
      </w:r>
      <w:r>
        <w:tab/>
        <w:t>Type TopApplication</w:t>
      </w:r>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rsidR="00A10B25" w:rsidRDefault="00A10B25">
      <w:pPr>
        <w:pStyle w:val="TH"/>
      </w:pPr>
      <w:r>
        <w:t>Table 5.1.6.2.39-1: Definition of type TopApplication</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trPr>
          <w:jc w:val="center"/>
        </w:trPr>
        <w:tc>
          <w:tcPr>
            <w:tcW w:w="1750" w:type="dxa"/>
            <w:shd w:val="clear" w:color="auto" w:fill="C0C0C0"/>
          </w:tcPr>
          <w:p w:rsidR="00A10B25" w:rsidRDefault="00A10B25">
            <w:pPr>
              <w:pStyle w:val="TAH"/>
            </w:pPr>
            <w:r>
              <w:t>Attribute name</w:t>
            </w:r>
          </w:p>
        </w:tc>
        <w:tc>
          <w:tcPr>
            <w:tcW w:w="1560" w:type="dxa"/>
            <w:shd w:val="clear" w:color="auto" w:fill="C0C0C0"/>
          </w:tcPr>
          <w:p w:rsidR="00A10B25" w:rsidRDefault="00A10B25">
            <w:pPr>
              <w:pStyle w:val="TAH"/>
            </w:pPr>
            <w:r>
              <w:t>Data type</w:t>
            </w:r>
          </w:p>
        </w:tc>
        <w:tc>
          <w:tcPr>
            <w:tcW w:w="425"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57" w:type="dxa"/>
            <w:shd w:val="clear" w:color="auto" w:fill="C0C0C0"/>
          </w:tcPr>
          <w:p w:rsidR="00A10B25" w:rsidRDefault="00A10B25">
            <w:pPr>
              <w:pStyle w:val="TAH"/>
            </w:pPr>
            <w:r>
              <w:t>Description</w:t>
            </w:r>
          </w:p>
        </w:tc>
        <w:tc>
          <w:tcPr>
            <w:tcW w:w="1844" w:type="dxa"/>
            <w:shd w:val="clear" w:color="auto" w:fill="C0C0C0"/>
          </w:tcPr>
          <w:p w:rsidR="00A10B25" w:rsidRDefault="00A10B25">
            <w:pPr>
              <w:pStyle w:val="TAH"/>
            </w:pPr>
            <w:r>
              <w:t>Applicability</w:t>
            </w:r>
          </w:p>
        </w:tc>
      </w:tr>
      <w:tr w:rsidR="00A10B25">
        <w:trPr>
          <w:jc w:val="center"/>
        </w:trPr>
        <w:tc>
          <w:tcPr>
            <w:tcW w:w="1750" w:type="dxa"/>
          </w:tcPr>
          <w:p w:rsidR="00A10B25" w:rsidRDefault="00A10B25">
            <w:pPr>
              <w:pStyle w:val="TAL"/>
              <w:rPr>
                <w:lang w:eastAsia="zh-CN"/>
              </w:rPr>
            </w:pPr>
            <w:r>
              <w:rPr>
                <w:lang w:eastAsia="zh-CN"/>
              </w:rPr>
              <w:t>appId</w:t>
            </w:r>
          </w:p>
        </w:tc>
        <w:tc>
          <w:tcPr>
            <w:tcW w:w="1560" w:type="dxa"/>
          </w:tcPr>
          <w:p w:rsidR="00A10B25" w:rsidRDefault="00A10B25">
            <w:pPr>
              <w:pStyle w:val="TAL"/>
              <w:rPr>
                <w:lang w:eastAsia="zh-CN"/>
              </w:rPr>
            </w:pPr>
            <w:r>
              <w:rPr>
                <w:lang w:eastAsia="zh-CN"/>
              </w:rPr>
              <w:t>ApplicationId</w:t>
            </w:r>
          </w:p>
        </w:tc>
        <w:tc>
          <w:tcPr>
            <w:tcW w:w="425" w:type="dxa"/>
          </w:tcPr>
          <w:p w:rsidR="00A10B25" w:rsidRDefault="00A10B25">
            <w:pPr>
              <w:pStyle w:val="TAC"/>
            </w:pPr>
            <w:r>
              <w:t>C</w:t>
            </w:r>
          </w:p>
        </w:tc>
        <w:tc>
          <w:tcPr>
            <w:tcW w:w="1134" w:type="dxa"/>
          </w:tcPr>
          <w:p w:rsidR="00A10B25" w:rsidRDefault="00A10B25">
            <w:pPr>
              <w:pStyle w:val="TAL"/>
            </w:pPr>
            <w:r>
              <w:t>0..1</w:t>
            </w:r>
          </w:p>
        </w:tc>
        <w:tc>
          <w:tcPr>
            <w:tcW w:w="2857" w:type="dxa"/>
          </w:tcPr>
          <w:p w:rsidR="00A10B25" w:rsidRDefault="00A10B25">
            <w:pPr>
              <w:pStyle w:val="TAL"/>
              <w:rPr>
                <w:rFonts w:cs="Arial"/>
                <w:szCs w:val="18"/>
              </w:rPr>
            </w:pPr>
            <w:r>
              <w:rPr>
                <w:rFonts w:cs="Arial"/>
                <w:szCs w:val="18"/>
              </w:rPr>
              <w:t>Indicates an application identifier.</w:t>
            </w:r>
          </w:p>
          <w:p w:rsidR="00A10B25" w:rsidRDefault="00A10B25">
            <w:pPr>
              <w:pStyle w:val="TAL"/>
              <w:rPr>
                <w:rFonts w:cs="Arial"/>
                <w:szCs w:val="18"/>
              </w:rPr>
            </w:pPr>
            <w:r>
              <w:rPr>
                <w:rFonts w:cs="Arial"/>
                <w:szCs w:val="18"/>
              </w:rPr>
              <w:t>(NOTE)</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ipTrafficFilter</w:t>
            </w:r>
          </w:p>
        </w:tc>
        <w:tc>
          <w:tcPr>
            <w:tcW w:w="1560" w:type="dxa"/>
          </w:tcPr>
          <w:p w:rsidR="00A10B25" w:rsidRDefault="00A10B25">
            <w:pPr>
              <w:pStyle w:val="TAL"/>
              <w:rPr>
                <w:lang w:eastAsia="zh-CN"/>
              </w:rPr>
            </w:pPr>
            <w:r>
              <w:rPr>
                <w:rFonts w:hint="eastAsia"/>
                <w:lang w:eastAsia="zh-CN"/>
              </w:rPr>
              <w:t>Flow</w:t>
            </w:r>
            <w:r>
              <w:rPr>
                <w:lang w:eastAsia="zh-CN"/>
              </w:rPr>
              <w:t>Info</w:t>
            </w:r>
          </w:p>
        </w:tc>
        <w:tc>
          <w:tcPr>
            <w:tcW w:w="425" w:type="dxa"/>
          </w:tcPr>
          <w:p w:rsidR="00A10B25" w:rsidRDefault="00A10B25">
            <w:pPr>
              <w:pStyle w:val="TAC"/>
            </w:pPr>
            <w:r>
              <w:t>C</w:t>
            </w:r>
          </w:p>
        </w:tc>
        <w:tc>
          <w:tcPr>
            <w:tcW w:w="1134" w:type="dxa"/>
          </w:tcPr>
          <w:p w:rsidR="00A10B25" w:rsidRDefault="00A10B25">
            <w:pPr>
              <w:pStyle w:val="TAL"/>
            </w:pPr>
            <w:r>
              <w:t>0..1</w:t>
            </w:r>
          </w:p>
        </w:tc>
        <w:tc>
          <w:tcPr>
            <w:tcW w:w="2857" w:type="dxa"/>
          </w:tcPr>
          <w:p w:rsidR="00A10B25" w:rsidRDefault="00A10B25">
            <w:pPr>
              <w:pStyle w:val="TAL"/>
              <w:rPr>
                <w:rFonts w:cs="Arial"/>
                <w:szCs w:val="18"/>
              </w:rPr>
            </w:pPr>
            <w:r>
              <w:rPr>
                <w:rFonts w:cs="Arial" w:hint="eastAsia"/>
                <w:szCs w:val="18"/>
              </w:rPr>
              <w:t xml:space="preserve">Identifies </w:t>
            </w:r>
            <w:r>
              <w:rPr>
                <w:rFonts w:cs="Arial"/>
                <w:szCs w:val="18"/>
              </w:rPr>
              <w:t>IP</w:t>
            </w:r>
            <w:r>
              <w:rPr>
                <w:rFonts w:cs="Arial" w:hint="eastAsia"/>
                <w:szCs w:val="18"/>
              </w:rPr>
              <w:t xml:space="preserve"> packet filter.</w:t>
            </w:r>
            <w:r>
              <w:rPr>
                <w:rFonts w:cs="Arial"/>
                <w:szCs w:val="18"/>
              </w:rPr>
              <w:t xml:space="preserve"> (NOTE)</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ratio</w:t>
            </w:r>
          </w:p>
        </w:tc>
        <w:tc>
          <w:tcPr>
            <w:tcW w:w="1560" w:type="dxa"/>
          </w:tcPr>
          <w:p w:rsidR="00A10B25" w:rsidRDefault="00A10B25">
            <w:pPr>
              <w:pStyle w:val="TAL"/>
              <w:rPr>
                <w:lang w:eastAsia="zh-CN"/>
              </w:rPr>
            </w:pPr>
            <w:r>
              <w:rPr>
                <w:lang w:eastAsia="zh-CN"/>
              </w:rPr>
              <w:t>SamplingRatio</w:t>
            </w:r>
          </w:p>
        </w:tc>
        <w:tc>
          <w:tcPr>
            <w:tcW w:w="425" w:type="dxa"/>
          </w:tcPr>
          <w:p w:rsidR="00A10B25" w:rsidRDefault="00A10B25">
            <w:pPr>
              <w:pStyle w:val="TAC"/>
            </w:pPr>
            <w:r>
              <w:t>O</w:t>
            </w:r>
          </w:p>
        </w:tc>
        <w:tc>
          <w:tcPr>
            <w:tcW w:w="1134" w:type="dxa"/>
          </w:tcPr>
          <w:p w:rsidR="00A10B25" w:rsidRDefault="00A10B25">
            <w:pPr>
              <w:pStyle w:val="TAL"/>
            </w:pPr>
            <w:r>
              <w:t>0..1</w:t>
            </w:r>
          </w:p>
        </w:tc>
        <w:tc>
          <w:tcPr>
            <w:tcW w:w="2857" w:type="dxa"/>
          </w:tcPr>
          <w:p w:rsidR="00A10B25" w:rsidRDefault="00A10B25">
            <w:pPr>
              <w:pStyle w:val="TAL"/>
              <w:rPr>
                <w:rFonts w:cs="Arial"/>
                <w:szCs w:val="18"/>
              </w:rPr>
            </w:pPr>
            <w:r>
              <w:rPr>
                <w:rFonts w:cs="Arial"/>
                <w:szCs w:val="18"/>
              </w:rPr>
              <w:t>The application's throughput as a percentage of the total throughput in the Area of Interest.</w:t>
            </w:r>
          </w:p>
        </w:tc>
        <w:tc>
          <w:tcPr>
            <w:tcW w:w="1844" w:type="dxa"/>
          </w:tcPr>
          <w:p w:rsidR="00A10B25" w:rsidRDefault="00A10B25">
            <w:pPr>
              <w:pStyle w:val="TAL"/>
              <w:rPr>
                <w:rFonts w:cs="Arial"/>
                <w:szCs w:val="18"/>
              </w:rPr>
            </w:pPr>
          </w:p>
        </w:tc>
      </w:tr>
      <w:tr w:rsidR="00A10B25">
        <w:trPr>
          <w:jc w:val="center"/>
        </w:trPr>
        <w:tc>
          <w:tcPr>
            <w:tcW w:w="9570" w:type="dxa"/>
            <w:gridSpan w:val="6"/>
          </w:tcPr>
          <w:p w:rsidR="00A10B25" w:rsidRDefault="00A10B25">
            <w:pPr>
              <w:pStyle w:val="TAN"/>
              <w:rPr>
                <w:rFonts w:cs="Arial"/>
                <w:szCs w:val="18"/>
              </w:rPr>
            </w:pPr>
            <w:r>
              <w:t>NOTE:</w:t>
            </w:r>
            <w:r>
              <w:tab/>
              <w:t>Either "appId" or "ipTrafficFilter" shall be provided.</w:t>
            </w:r>
          </w:p>
        </w:tc>
      </w:tr>
    </w:tbl>
    <w:p w:rsidR="00A10B25" w:rsidRDefault="00A10B25"/>
    <w:p w:rsidR="00A10B25" w:rsidRDefault="00A10B25">
      <w:pPr>
        <w:pStyle w:val="Heading5"/>
      </w:pPr>
      <w:bookmarkStart w:id="4517" w:name="_Toc113031703"/>
      <w:bookmarkStart w:id="4518" w:name="_Toc90655904"/>
      <w:bookmarkStart w:id="4519" w:name="_Toc136562409"/>
      <w:bookmarkStart w:id="4520" w:name="_Toc94064287"/>
      <w:bookmarkStart w:id="4521" w:name="_Toc112951163"/>
      <w:bookmarkStart w:id="4522" w:name="_Toc98233672"/>
      <w:bookmarkStart w:id="4523" w:name="_Toc120702342"/>
      <w:bookmarkStart w:id="4524" w:name="_Toc88667619"/>
      <w:bookmarkStart w:id="4525" w:name="_Toc145705730"/>
      <w:bookmarkStart w:id="4526" w:name="_Toc148522634"/>
      <w:bookmarkStart w:id="4527" w:name="_Toc101244448"/>
      <w:bookmarkStart w:id="4528" w:name="_Toc85553018"/>
      <w:bookmarkStart w:id="4529" w:name="_Toc85557117"/>
      <w:bookmarkStart w:id="4530" w:name="_Toc138754243"/>
      <w:bookmarkStart w:id="4531" w:name="_Toc104539041"/>
      <w:bookmarkStart w:id="4532" w:name="_Toc114133842"/>
      <w:bookmarkStart w:id="4533" w:name="_Toc73564471"/>
      <w:bookmarkStart w:id="4534" w:name="_Toc153363684"/>
      <w:r>
        <w:t>5.1.6.2.40</w:t>
      </w:r>
      <w:r>
        <w:tab/>
        <w:t xml:space="preserve">Type </w:t>
      </w:r>
      <w:bookmarkEnd w:id="4533"/>
      <w:r>
        <w:rPr>
          <w:rFonts w:eastAsia="DengXian"/>
        </w:rPr>
        <w:t>AnalyticsSubscriptionsTransfer</w:t>
      </w:r>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4"/>
    </w:p>
    <w:p w:rsidR="00A10B25" w:rsidRDefault="00A10B25">
      <w:pPr>
        <w:pStyle w:val="TH"/>
      </w:pPr>
      <w:r>
        <w:t xml:space="preserve">Table 5.1.6.2.40-1: Definition of type </w:t>
      </w:r>
      <w:r>
        <w:rPr>
          <w:rFonts w:eastAsia="DengXian"/>
        </w:rPr>
        <w:t>AnalyticsSubscriptionsTransfer</w:t>
      </w:r>
    </w:p>
    <w:tbl>
      <w:tblPr>
        <w:tblW w:w="949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trPr>
          <w:jc w:val="center"/>
        </w:trPr>
        <w:tc>
          <w:tcPr>
            <w:tcW w:w="1628" w:type="dxa"/>
            <w:shd w:val="clear" w:color="auto" w:fill="C0C0C0"/>
          </w:tcPr>
          <w:p w:rsidR="00A10B25" w:rsidRDefault="00A10B25">
            <w:pPr>
              <w:pStyle w:val="TAH"/>
            </w:pPr>
            <w:r>
              <w:t>Attribute name</w:t>
            </w:r>
          </w:p>
        </w:tc>
        <w:tc>
          <w:tcPr>
            <w:tcW w:w="1701"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976" w:type="dxa"/>
            <w:shd w:val="clear" w:color="auto" w:fill="C0C0C0"/>
          </w:tcPr>
          <w:p w:rsidR="00A10B25" w:rsidRDefault="00A10B25">
            <w:pPr>
              <w:pStyle w:val="TAH"/>
              <w:rPr>
                <w:rFonts w:cs="Arial"/>
                <w:szCs w:val="18"/>
              </w:rPr>
            </w:pPr>
            <w:r>
              <w:rPr>
                <w:rFonts w:cs="Arial"/>
                <w:szCs w:val="18"/>
              </w:rPr>
              <w:t>Description</w:t>
            </w:r>
          </w:p>
        </w:tc>
        <w:tc>
          <w:tcPr>
            <w:tcW w:w="1628"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628" w:type="dxa"/>
          </w:tcPr>
          <w:p w:rsidR="00A10B25" w:rsidRDefault="00A10B25">
            <w:pPr>
              <w:pStyle w:val="TAL"/>
            </w:pPr>
            <w:r>
              <w:t>subsTransInfos</w:t>
            </w:r>
          </w:p>
        </w:tc>
        <w:tc>
          <w:tcPr>
            <w:tcW w:w="1701" w:type="dxa"/>
          </w:tcPr>
          <w:p w:rsidR="00A10B25" w:rsidRDefault="00A10B25">
            <w:pPr>
              <w:pStyle w:val="TAL"/>
            </w:pPr>
            <w:r>
              <w:t>array(SubscriptionTransferInfo)</w:t>
            </w:r>
          </w:p>
        </w:tc>
        <w:tc>
          <w:tcPr>
            <w:tcW w:w="426" w:type="dxa"/>
          </w:tcPr>
          <w:p w:rsidR="00A10B25" w:rsidRDefault="00A10B25">
            <w:pPr>
              <w:pStyle w:val="TAL"/>
              <w:jc w:val="center"/>
            </w:pPr>
            <w:r>
              <w:t>M</w:t>
            </w:r>
          </w:p>
        </w:tc>
        <w:tc>
          <w:tcPr>
            <w:tcW w:w="1134" w:type="dxa"/>
          </w:tcPr>
          <w:p w:rsidR="00A10B25" w:rsidRDefault="00A10B25">
            <w:pPr>
              <w:pStyle w:val="TAL"/>
            </w:pPr>
            <w:r>
              <w:t>1..N</w:t>
            </w:r>
          </w:p>
        </w:tc>
        <w:tc>
          <w:tcPr>
            <w:tcW w:w="2976" w:type="dxa"/>
          </w:tcPr>
          <w:p w:rsidR="00A10B25" w:rsidRDefault="00A10B25">
            <w:pPr>
              <w:pStyle w:val="TAL"/>
              <w:rPr>
                <w:rFonts w:cs="Arial"/>
                <w:szCs w:val="18"/>
              </w:rPr>
            </w:pPr>
            <w:r>
              <w:rPr>
                <w:lang w:eastAsia="ko-KR"/>
              </w:rPr>
              <w:t>Contains information about the subscription(s) that are requested to be transferred.</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failTransEventReports</w:t>
            </w:r>
          </w:p>
        </w:tc>
        <w:tc>
          <w:tcPr>
            <w:tcW w:w="1701" w:type="dxa"/>
          </w:tcPr>
          <w:p w:rsidR="00A10B25" w:rsidRDefault="00A10B25">
            <w:pPr>
              <w:pStyle w:val="TAL"/>
            </w:pPr>
            <w:r>
              <w:t>array(NwdafEvent)</w:t>
            </w:r>
          </w:p>
        </w:tc>
        <w:tc>
          <w:tcPr>
            <w:tcW w:w="426" w:type="dxa"/>
          </w:tcPr>
          <w:p w:rsidR="00A10B25" w:rsidRDefault="00A10B25">
            <w:pPr>
              <w:pStyle w:val="TAL"/>
              <w:jc w:val="center"/>
            </w:pPr>
            <w:r>
              <w:t>C</w:t>
            </w:r>
          </w:p>
        </w:tc>
        <w:tc>
          <w:tcPr>
            <w:tcW w:w="1134" w:type="dxa"/>
          </w:tcPr>
          <w:p w:rsidR="00A10B25" w:rsidRDefault="00A10B25">
            <w:pPr>
              <w:pStyle w:val="TAL"/>
            </w:pPr>
            <w:r>
              <w:t>1..N</w:t>
            </w:r>
          </w:p>
        </w:tc>
        <w:tc>
          <w:tcPr>
            <w:tcW w:w="2976" w:type="dxa"/>
          </w:tcPr>
          <w:p w:rsidR="00A10B25" w:rsidRDefault="00A10B25">
            <w:pPr>
              <w:pStyle w:val="TAL"/>
            </w:pPr>
            <w:r>
              <w:t xml:space="preserve">It contains the event(s) for which the subscription transfer is not successful. </w:t>
            </w:r>
          </w:p>
          <w:p w:rsidR="00A10B25" w:rsidRDefault="00A10B25">
            <w:pPr>
              <w:pStyle w:val="TAL"/>
              <w:rPr>
                <w:lang w:eastAsia="ko-KR"/>
              </w:rPr>
            </w:pPr>
            <w:r>
              <w:rPr>
                <w:lang w:eastAsia="zh-CN"/>
              </w:rPr>
              <w:t xml:space="preserve">It shall be </w:t>
            </w:r>
            <w:r>
              <w:t>supplied by the Target NWDAF</w:t>
            </w:r>
            <w:r>
              <w:rPr>
                <w:lang w:eastAsia="zh-CN"/>
              </w:rPr>
              <w:t xml:space="preserve"> if not all the analytics events in the subscription transfer are accepted.</w:t>
            </w:r>
          </w:p>
        </w:tc>
        <w:tc>
          <w:tcPr>
            <w:tcW w:w="1628" w:type="dxa"/>
          </w:tcPr>
          <w:p w:rsidR="00A10B25" w:rsidRDefault="00A10B25">
            <w:pPr>
              <w:pStyle w:val="TAL"/>
              <w:rPr>
                <w:rFonts w:cs="Arial"/>
                <w:szCs w:val="18"/>
              </w:rPr>
            </w:pPr>
            <w:r>
              <w:rPr>
                <w:lang w:eastAsia="zh-CN"/>
              </w:rPr>
              <w:t>PartialAnalyticsSubTransfer</w:t>
            </w:r>
          </w:p>
        </w:tc>
      </w:tr>
    </w:tbl>
    <w:p w:rsidR="00A10B25" w:rsidRDefault="00A10B25"/>
    <w:p w:rsidR="00A10B25" w:rsidRDefault="00A10B25">
      <w:pPr>
        <w:pStyle w:val="Heading5"/>
      </w:pPr>
      <w:bookmarkStart w:id="4535" w:name="_Toc88667620"/>
      <w:bookmarkStart w:id="4536" w:name="_Toc85557118"/>
      <w:bookmarkStart w:id="4537" w:name="_Toc112951164"/>
      <w:bookmarkStart w:id="4538" w:name="_Toc98233673"/>
      <w:bookmarkStart w:id="4539" w:name="_Toc104539042"/>
      <w:bookmarkStart w:id="4540" w:name="_Toc114133843"/>
      <w:bookmarkStart w:id="4541" w:name="_Toc120702343"/>
      <w:bookmarkStart w:id="4542" w:name="_Toc85553019"/>
      <w:bookmarkStart w:id="4543" w:name="_Toc90655905"/>
      <w:bookmarkStart w:id="4544" w:name="_Toc113031704"/>
      <w:bookmarkStart w:id="4545" w:name="_Toc101244449"/>
      <w:bookmarkStart w:id="4546" w:name="_Toc136562410"/>
      <w:bookmarkStart w:id="4547" w:name="_Toc94064288"/>
      <w:bookmarkStart w:id="4548" w:name="_Toc148522635"/>
      <w:bookmarkStart w:id="4549" w:name="_Toc138754244"/>
      <w:bookmarkStart w:id="4550" w:name="_Toc145705731"/>
      <w:bookmarkStart w:id="4551" w:name="_Toc153363685"/>
      <w:r>
        <w:t>5.1.6.2.41</w:t>
      </w:r>
      <w:r>
        <w:tab/>
        <w:t xml:space="preserve">Type </w:t>
      </w:r>
      <w:r>
        <w:rPr>
          <w:rFonts w:eastAsia="DengXian"/>
        </w:rPr>
        <w:t>SubscriptionTransferInfo</w:t>
      </w:r>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p>
    <w:p w:rsidR="00A10B25" w:rsidRDefault="00A10B25">
      <w:pPr>
        <w:pStyle w:val="TH"/>
      </w:pPr>
      <w:r>
        <w:t xml:space="preserve">Table 5.1.6.2.41-1: Definition of type </w:t>
      </w:r>
      <w:r>
        <w:rPr>
          <w:rFonts w:eastAsia="DengXian"/>
        </w:rPr>
        <w:t>SubscriptionTransferInfo</w:t>
      </w:r>
    </w:p>
    <w:tbl>
      <w:tblPr>
        <w:tblW w:w="949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trPr>
          <w:jc w:val="center"/>
        </w:trPr>
        <w:tc>
          <w:tcPr>
            <w:tcW w:w="1628" w:type="dxa"/>
            <w:shd w:val="clear" w:color="auto" w:fill="C0C0C0"/>
          </w:tcPr>
          <w:p w:rsidR="00A10B25" w:rsidRDefault="00A10B25">
            <w:pPr>
              <w:pStyle w:val="TAH"/>
            </w:pPr>
            <w:r>
              <w:t>Attribute name</w:t>
            </w:r>
          </w:p>
        </w:tc>
        <w:tc>
          <w:tcPr>
            <w:tcW w:w="1701"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976" w:type="dxa"/>
            <w:shd w:val="clear" w:color="auto" w:fill="C0C0C0"/>
          </w:tcPr>
          <w:p w:rsidR="00A10B25" w:rsidRDefault="00A10B25">
            <w:pPr>
              <w:pStyle w:val="TAH"/>
              <w:rPr>
                <w:rFonts w:cs="Arial"/>
                <w:szCs w:val="18"/>
              </w:rPr>
            </w:pPr>
            <w:r>
              <w:rPr>
                <w:rFonts w:cs="Arial"/>
                <w:szCs w:val="18"/>
              </w:rPr>
              <w:t>Description</w:t>
            </w:r>
          </w:p>
        </w:tc>
        <w:tc>
          <w:tcPr>
            <w:tcW w:w="1628"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628" w:type="dxa"/>
          </w:tcPr>
          <w:p w:rsidR="00A10B25" w:rsidRDefault="00A10B25">
            <w:pPr>
              <w:pStyle w:val="TAL"/>
            </w:pPr>
            <w:r>
              <w:t>transReqType</w:t>
            </w:r>
          </w:p>
        </w:tc>
        <w:tc>
          <w:tcPr>
            <w:tcW w:w="1701" w:type="dxa"/>
          </w:tcPr>
          <w:p w:rsidR="00A10B25" w:rsidRDefault="00A10B25">
            <w:pPr>
              <w:pStyle w:val="TAL"/>
            </w:pPr>
            <w:r>
              <w:t>TransferRequestType</w:t>
            </w:r>
          </w:p>
        </w:tc>
        <w:tc>
          <w:tcPr>
            <w:tcW w:w="426" w:type="dxa"/>
          </w:tcPr>
          <w:p w:rsidR="00A10B25" w:rsidRDefault="00A10B25">
            <w:pPr>
              <w:pStyle w:val="TAL"/>
              <w:jc w:val="center"/>
            </w:pPr>
            <w:r>
              <w:t>M</w:t>
            </w:r>
          </w:p>
        </w:tc>
        <w:tc>
          <w:tcPr>
            <w:tcW w:w="1134" w:type="dxa"/>
          </w:tcPr>
          <w:p w:rsidR="00A10B25" w:rsidRDefault="00A10B25">
            <w:pPr>
              <w:pStyle w:val="TAL"/>
            </w:pPr>
            <w:r>
              <w:t>1</w:t>
            </w:r>
          </w:p>
        </w:tc>
        <w:tc>
          <w:tcPr>
            <w:tcW w:w="2976" w:type="dxa"/>
          </w:tcPr>
          <w:p w:rsidR="00A10B25" w:rsidRDefault="00A10B25">
            <w:pPr>
              <w:pStyle w:val="TAL"/>
              <w:rPr>
                <w:rFonts w:cs="Arial"/>
                <w:szCs w:val="18"/>
              </w:rPr>
            </w:pPr>
            <w:r>
              <w:t>Indicates the type of the transfer request (i.e. if it is a request for transfer preparation or transfer execution)</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nwdafEvSub</w:t>
            </w:r>
          </w:p>
        </w:tc>
        <w:tc>
          <w:tcPr>
            <w:tcW w:w="1701" w:type="dxa"/>
          </w:tcPr>
          <w:p w:rsidR="00A10B25" w:rsidRDefault="00A10B25">
            <w:pPr>
              <w:pStyle w:val="TAL"/>
            </w:pPr>
            <w:r>
              <w:rPr>
                <w:rFonts w:eastAsia="DengXian"/>
              </w:rPr>
              <w:t>NnwdafEventsSubscription</w:t>
            </w:r>
          </w:p>
        </w:tc>
        <w:tc>
          <w:tcPr>
            <w:tcW w:w="426" w:type="dxa"/>
          </w:tcPr>
          <w:p w:rsidR="00A10B25" w:rsidRDefault="00A10B25">
            <w:pPr>
              <w:pStyle w:val="TAL"/>
              <w:jc w:val="center"/>
              <w:rPr>
                <w:lang w:eastAsia="zh-CN"/>
              </w:rPr>
            </w:pPr>
            <w:r>
              <w:rPr>
                <w:lang w:eastAsia="zh-CN"/>
              </w:rPr>
              <w:t>M</w:t>
            </w:r>
          </w:p>
        </w:tc>
        <w:tc>
          <w:tcPr>
            <w:tcW w:w="1134" w:type="dxa"/>
          </w:tcPr>
          <w:p w:rsidR="00A10B25" w:rsidRDefault="00A10B25">
            <w:pPr>
              <w:pStyle w:val="TAL"/>
            </w:pPr>
            <w:r>
              <w:t>1</w:t>
            </w:r>
          </w:p>
        </w:tc>
        <w:tc>
          <w:tcPr>
            <w:tcW w:w="2976" w:type="dxa"/>
          </w:tcPr>
          <w:p w:rsidR="00A10B25" w:rsidRDefault="00A10B25">
            <w:pPr>
              <w:pStyle w:val="TAL"/>
              <w:rPr>
                <w:rFonts w:cs="Arial"/>
                <w:szCs w:val="18"/>
              </w:rPr>
            </w:pPr>
            <w:r>
              <w:t>Contains information about the analytics subscription that is to be transferred. (NOTE)</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rPr>
                <w:lang w:val="en-US" w:eastAsia="en-US"/>
              </w:rPr>
              <w:t>consumerId</w:t>
            </w:r>
          </w:p>
        </w:tc>
        <w:tc>
          <w:tcPr>
            <w:tcW w:w="1701" w:type="dxa"/>
          </w:tcPr>
          <w:p w:rsidR="00A10B25" w:rsidRDefault="00A10B25">
            <w:pPr>
              <w:pStyle w:val="TAL"/>
            </w:pPr>
            <w:r>
              <w:t>NfInstanceId</w:t>
            </w:r>
          </w:p>
        </w:tc>
        <w:tc>
          <w:tcPr>
            <w:tcW w:w="426" w:type="dxa"/>
          </w:tcPr>
          <w:p w:rsidR="00A10B25" w:rsidRDefault="00A10B25">
            <w:pPr>
              <w:pStyle w:val="TAL"/>
              <w:jc w:val="center"/>
              <w:rPr>
                <w:lang w:eastAsia="zh-CN"/>
              </w:rPr>
            </w:pPr>
            <w:r>
              <w:rPr>
                <w:lang w:eastAsia="zh-CN"/>
              </w:rPr>
              <w:t>M</w:t>
            </w:r>
          </w:p>
        </w:tc>
        <w:tc>
          <w:tcPr>
            <w:tcW w:w="1134" w:type="dxa"/>
          </w:tcPr>
          <w:p w:rsidR="00A10B25" w:rsidRDefault="00A10B25">
            <w:pPr>
              <w:pStyle w:val="TAL"/>
            </w:pPr>
            <w:r>
              <w:t>1</w:t>
            </w:r>
          </w:p>
        </w:tc>
        <w:tc>
          <w:tcPr>
            <w:tcW w:w="2976" w:type="dxa"/>
          </w:tcPr>
          <w:p w:rsidR="00A10B25" w:rsidRDefault="00A10B25">
            <w:pPr>
              <w:pStyle w:val="TAL"/>
              <w:rPr>
                <w:lang w:eastAsia="ko-KR"/>
              </w:rPr>
            </w:pPr>
            <w:r>
              <w:rPr>
                <w:lang w:val="en-US" w:eastAsia="en-US"/>
              </w:rPr>
              <w:t>NF instance identifer of the consumer of the analytics subscription that is to be transferred.</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rPr>
                <w:lang w:val="en-US" w:eastAsia="en-US"/>
              </w:rPr>
              <w:t>contextId</w:t>
            </w:r>
          </w:p>
        </w:tc>
        <w:tc>
          <w:tcPr>
            <w:tcW w:w="1701" w:type="dxa"/>
          </w:tcPr>
          <w:p w:rsidR="00A10B25" w:rsidRDefault="00A10B25">
            <w:pPr>
              <w:pStyle w:val="TAL"/>
            </w:pPr>
            <w:r>
              <w:t>AnalyticsContextIdentifier</w:t>
            </w:r>
          </w:p>
        </w:tc>
        <w:tc>
          <w:tcPr>
            <w:tcW w:w="426" w:type="dxa"/>
          </w:tcPr>
          <w:p w:rsidR="00A10B25" w:rsidRDefault="00A10B25">
            <w:pPr>
              <w:pStyle w:val="TAL"/>
              <w:jc w:val="center"/>
              <w:rPr>
                <w:lang w:eastAsia="zh-CN"/>
              </w:rPr>
            </w:pPr>
            <w:r>
              <w:rPr>
                <w:lang w:eastAsia="zh-CN"/>
              </w:rPr>
              <w:t>O</w:t>
            </w:r>
          </w:p>
        </w:tc>
        <w:tc>
          <w:tcPr>
            <w:tcW w:w="1134" w:type="dxa"/>
          </w:tcPr>
          <w:p w:rsidR="00A10B25" w:rsidRDefault="00A10B25">
            <w:pPr>
              <w:pStyle w:val="TAL"/>
            </w:pPr>
            <w:r>
              <w:t>0..1</w:t>
            </w:r>
          </w:p>
        </w:tc>
        <w:tc>
          <w:tcPr>
            <w:tcW w:w="2976" w:type="dxa"/>
          </w:tcPr>
          <w:p w:rsidR="00A10B25" w:rsidRDefault="00A10B25">
            <w:pPr>
              <w:pStyle w:val="TAL"/>
              <w:rPr>
                <w:lang w:eastAsia="ko-KR"/>
              </w:rPr>
            </w:pPr>
            <w:r>
              <w:t xml:space="preserve">Identifier of </w:t>
            </w:r>
            <w:r>
              <w:rPr>
                <w:lang w:eastAsia="zh-CN"/>
              </w:rPr>
              <w:t>analytics context information available at the NF service consumer.</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rPr>
                <w:lang w:val="en-US" w:eastAsia="en-US"/>
              </w:rPr>
              <w:t>sourceNfIds</w:t>
            </w:r>
          </w:p>
        </w:tc>
        <w:tc>
          <w:tcPr>
            <w:tcW w:w="1701" w:type="dxa"/>
          </w:tcPr>
          <w:p w:rsidR="00A10B25" w:rsidRDefault="00A10B25">
            <w:pPr>
              <w:pStyle w:val="TAL"/>
            </w:pPr>
            <w:r>
              <w:t>array(NfInstanceId)</w:t>
            </w:r>
          </w:p>
        </w:tc>
        <w:tc>
          <w:tcPr>
            <w:tcW w:w="426" w:type="dxa"/>
          </w:tcPr>
          <w:p w:rsidR="00A10B25" w:rsidRDefault="00A10B25">
            <w:pPr>
              <w:pStyle w:val="TAL"/>
              <w:jc w:val="center"/>
              <w:rPr>
                <w:lang w:eastAsia="zh-CN"/>
              </w:rPr>
            </w:pPr>
            <w:r>
              <w:rPr>
                <w:lang w:eastAsia="zh-CN"/>
              </w:rPr>
              <w:t>O</w:t>
            </w:r>
          </w:p>
        </w:tc>
        <w:tc>
          <w:tcPr>
            <w:tcW w:w="1134" w:type="dxa"/>
          </w:tcPr>
          <w:p w:rsidR="00A10B25" w:rsidRDefault="00A10B25">
            <w:pPr>
              <w:pStyle w:val="TAL"/>
            </w:pPr>
            <w:r>
              <w:t>1..N</w:t>
            </w:r>
          </w:p>
        </w:tc>
        <w:tc>
          <w:tcPr>
            <w:tcW w:w="2976" w:type="dxa"/>
          </w:tcPr>
          <w:p w:rsidR="00A10B25" w:rsidRDefault="00A10B25">
            <w:pPr>
              <w:pStyle w:val="TAL"/>
              <w:rPr>
                <w:lang w:eastAsia="ko-KR"/>
              </w:rPr>
            </w:pPr>
            <w:r>
              <w:rPr>
                <w:lang w:val="en-US" w:eastAsia="en-US"/>
              </w:rPr>
              <w:t xml:space="preserve">NF instance identifer(s) of </w:t>
            </w:r>
            <w:r>
              <w:rPr>
                <w:lang w:eastAsia="zh-CN"/>
              </w:rPr>
              <w:t>active data source(s) the NF service consumer is currently using for the analytics of the subscription that is to be transferred.</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rPr>
                <w:lang w:val="en-US" w:eastAsia="en-US"/>
              </w:rPr>
              <w:t>sourceSetIds</w:t>
            </w:r>
          </w:p>
        </w:tc>
        <w:tc>
          <w:tcPr>
            <w:tcW w:w="1701" w:type="dxa"/>
          </w:tcPr>
          <w:p w:rsidR="00A10B25" w:rsidRDefault="00A10B25">
            <w:pPr>
              <w:pStyle w:val="TAL"/>
            </w:pPr>
            <w:r>
              <w:t>array(NfSetId)</w:t>
            </w:r>
          </w:p>
        </w:tc>
        <w:tc>
          <w:tcPr>
            <w:tcW w:w="426" w:type="dxa"/>
          </w:tcPr>
          <w:p w:rsidR="00A10B25" w:rsidRDefault="00A10B25">
            <w:pPr>
              <w:pStyle w:val="TAL"/>
              <w:jc w:val="center"/>
            </w:pPr>
            <w:r>
              <w:t>O</w:t>
            </w:r>
          </w:p>
        </w:tc>
        <w:tc>
          <w:tcPr>
            <w:tcW w:w="1134" w:type="dxa"/>
          </w:tcPr>
          <w:p w:rsidR="00A10B25" w:rsidRDefault="00A10B25">
            <w:pPr>
              <w:pStyle w:val="TAL"/>
            </w:pPr>
            <w:r>
              <w:t>1..N</w:t>
            </w:r>
          </w:p>
        </w:tc>
        <w:tc>
          <w:tcPr>
            <w:tcW w:w="2976" w:type="dxa"/>
          </w:tcPr>
          <w:p w:rsidR="00A10B25" w:rsidRDefault="00A10B25">
            <w:pPr>
              <w:pStyle w:val="TAL"/>
              <w:rPr>
                <w:lang w:eastAsia="zh-CN"/>
              </w:rPr>
            </w:pPr>
            <w:r>
              <w:rPr>
                <w:lang w:val="en-US" w:eastAsia="en-US"/>
              </w:rPr>
              <w:t xml:space="preserve">NF set identifer(s) of </w:t>
            </w:r>
            <w:r>
              <w:rPr>
                <w:lang w:eastAsia="zh-CN"/>
              </w:rPr>
              <w:t>active data source(s) the NF service consumer is currently using for the analytics of the subscription that is to be transferred.</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rPr>
                <w:lang w:val="en-US" w:eastAsia="en-US"/>
              </w:rPr>
              <w:t>modelInfos</w:t>
            </w:r>
          </w:p>
        </w:tc>
        <w:tc>
          <w:tcPr>
            <w:tcW w:w="1701" w:type="dxa"/>
          </w:tcPr>
          <w:p w:rsidR="00A10B25" w:rsidRDefault="00A10B25">
            <w:pPr>
              <w:pStyle w:val="TAL"/>
            </w:pPr>
            <w:r>
              <w:t>array(ModelInfo)</w:t>
            </w:r>
          </w:p>
        </w:tc>
        <w:tc>
          <w:tcPr>
            <w:tcW w:w="426" w:type="dxa"/>
          </w:tcPr>
          <w:p w:rsidR="00A10B25" w:rsidRDefault="00A10B25">
            <w:pPr>
              <w:pStyle w:val="TAL"/>
              <w:jc w:val="center"/>
            </w:pPr>
            <w:r>
              <w:t>O</w:t>
            </w:r>
          </w:p>
        </w:tc>
        <w:tc>
          <w:tcPr>
            <w:tcW w:w="1134" w:type="dxa"/>
          </w:tcPr>
          <w:p w:rsidR="00A10B25" w:rsidRDefault="00A10B25">
            <w:pPr>
              <w:pStyle w:val="TAL"/>
            </w:pPr>
            <w:r>
              <w:t>1..N</w:t>
            </w:r>
          </w:p>
        </w:tc>
        <w:tc>
          <w:tcPr>
            <w:tcW w:w="2976" w:type="dxa"/>
          </w:tcPr>
          <w:p w:rsidR="00A10B25" w:rsidRDefault="00A10B25">
            <w:pPr>
              <w:pStyle w:val="TAL"/>
              <w:rPr>
                <w:lang w:eastAsia="zh-CN"/>
              </w:rPr>
            </w:pPr>
            <w:r>
              <w:rPr>
                <w:lang w:val="en-US" w:eastAsia="en-US"/>
              </w:rPr>
              <w:t>Contains i</w:t>
            </w:r>
            <w:r>
              <w:rPr>
                <w:lang w:eastAsia="zh-CN"/>
              </w:rPr>
              <w:t>nformation identifying the ML model(s) that the NF service consumer is currently using for the analytics.</w:t>
            </w:r>
          </w:p>
        </w:tc>
        <w:tc>
          <w:tcPr>
            <w:tcW w:w="1628" w:type="dxa"/>
          </w:tcPr>
          <w:p w:rsidR="00A10B25" w:rsidRDefault="00A10B25">
            <w:pPr>
              <w:pStyle w:val="TAL"/>
              <w:rPr>
                <w:rFonts w:cs="Arial"/>
                <w:szCs w:val="18"/>
              </w:rPr>
            </w:pPr>
          </w:p>
        </w:tc>
      </w:tr>
      <w:tr w:rsidR="00A10B25">
        <w:trPr>
          <w:jc w:val="center"/>
        </w:trPr>
        <w:tc>
          <w:tcPr>
            <w:tcW w:w="9493" w:type="dxa"/>
            <w:gridSpan w:val="6"/>
          </w:tcPr>
          <w:p w:rsidR="00A10B25" w:rsidRDefault="00A10B25">
            <w:pPr>
              <w:pStyle w:val="TAN"/>
            </w:pPr>
            <w:r>
              <w:t>NOTE:</w:t>
            </w:r>
            <w:r>
              <w:tab/>
              <w:t>The "nwdafEvSub" attribute shall contain the "notificationURI" attribute.</w:t>
            </w:r>
          </w:p>
        </w:tc>
      </w:tr>
    </w:tbl>
    <w:p w:rsidR="00A10B25" w:rsidRDefault="00A10B25" w:rsidP="0076721C"/>
    <w:p w:rsidR="00A10B25" w:rsidRDefault="00A10B25">
      <w:pPr>
        <w:pStyle w:val="Heading5"/>
      </w:pPr>
      <w:bookmarkStart w:id="4552" w:name="_Toc88667621"/>
      <w:bookmarkStart w:id="4553" w:name="_Toc94064289"/>
      <w:bookmarkStart w:id="4554" w:name="_Toc101244450"/>
      <w:bookmarkStart w:id="4555" w:name="_Toc85557119"/>
      <w:bookmarkStart w:id="4556" w:name="_Toc136562411"/>
      <w:bookmarkStart w:id="4557" w:name="_Toc113031705"/>
      <w:bookmarkStart w:id="4558" w:name="_Toc90655906"/>
      <w:bookmarkStart w:id="4559" w:name="_Toc85553020"/>
      <w:bookmarkStart w:id="4560" w:name="_Toc138754245"/>
      <w:bookmarkStart w:id="4561" w:name="_Toc145705732"/>
      <w:bookmarkStart w:id="4562" w:name="_Toc98233674"/>
      <w:bookmarkStart w:id="4563" w:name="_Toc112951165"/>
      <w:bookmarkStart w:id="4564" w:name="_Toc120702344"/>
      <w:bookmarkStart w:id="4565" w:name="_Toc114133844"/>
      <w:bookmarkStart w:id="4566" w:name="_Toc148522636"/>
      <w:bookmarkStart w:id="4567" w:name="_Toc104539043"/>
      <w:bookmarkStart w:id="4568" w:name="_Toc153363686"/>
      <w:r>
        <w:t>5.1.6.2.42</w:t>
      </w:r>
      <w:r>
        <w:tab/>
        <w:t>Type ModelInfo</w:t>
      </w:r>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p>
    <w:p w:rsidR="00A10B25" w:rsidRDefault="00A10B25">
      <w:pPr>
        <w:pStyle w:val="TH"/>
      </w:pPr>
      <w:r>
        <w:t>Table 5.1.6.2.42-1: Definition of type ModelInfo</w:t>
      </w:r>
    </w:p>
    <w:tbl>
      <w:tblPr>
        <w:tblW w:w="949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trPr>
          <w:jc w:val="center"/>
        </w:trPr>
        <w:tc>
          <w:tcPr>
            <w:tcW w:w="1628" w:type="dxa"/>
            <w:shd w:val="clear" w:color="auto" w:fill="C0C0C0"/>
          </w:tcPr>
          <w:p w:rsidR="00A10B25" w:rsidRDefault="00A10B25">
            <w:pPr>
              <w:pStyle w:val="TAH"/>
            </w:pPr>
            <w:r>
              <w:t>Attribute name</w:t>
            </w:r>
          </w:p>
        </w:tc>
        <w:tc>
          <w:tcPr>
            <w:tcW w:w="1701"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976" w:type="dxa"/>
            <w:shd w:val="clear" w:color="auto" w:fill="C0C0C0"/>
          </w:tcPr>
          <w:p w:rsidR="00A10B25" w:rsidRDefault="00A10B25">
            <w:pPr>
              <w:pStyle w:val="TAH"/>
              <w:rPr>
                <w:rFonts w:cs="Arial"/>
                <w:szCs w:val="18"/>
              </w:rPr>
            </w:pPr>
            <w:r>
              <w:rPr>
                <w:rFonts w:cs="Arial"/>
                <w:szCs w:val="18"/>
              </w:rPr>
              <w:t>Description</w:t>
            </w:r>
          </w:p>
        </w:tc>
        <w:tc>
          <w:tcPr>
            <w:tcW w:w="1628"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628" w:type="dxa"/>
          </w:tcPr>
          <w:p w:rsidR="00A10B25" w:rsidRDefault="00A10B25">
            <w:pPr>
              <w:pStyle w:val="TAL"/>
            </w:pPr>
            <w:r>
              <w:t>analyticsId</w:t>
            </w:r>
          </w:p>
        </w:tc>
        <w:tc>
          <w:tcPr>
            <w:tcW w:w="1701" w:type="dxa"/>
          </w:tcPr>
          <w:p w:rsidR="00A10B25" w:rsidRDefault="00A10B25">
            <w:pPr>
              <w:pStyle w:val="TAL"/>
            </w:pPr>
            <w:r>
              <w:t>NwdafEvent</w:t>
            </w:r>
          </w:p>
        </w:tc>
        <w:tc>
          <w:tcPr>
            <w:tcW w:w="426" w:type="dxa"/>
          </w:tcPr>
          <w:p w:rsidR="00A10B25" w:rsidRDefault="00A10B25">
            <w:pPr>
              <w:pStyle w:val="TAL"/>
              <w:jc w:val="center"/>
            </w:pPr>
            <w:r>
              <w:t>M</w:t>
            </w:r>
          </w:p>
        </w:tc>
        <w:tc>
          <w:tcPr>
            <w:tcW w:w="1134" w:type="dxa"/>
          </w:tcPr>
          <w:p w:rsidR="00A10B25" w:rsidRDefault="00A10B25">
            <w:pPr>
              <w:pStyle w:val="TAL"/>
            </w:pPr>
            <w:r>
              <w:t>1</w:t>
            </w:r>
          </w:p>
        </w:tc>
        <w:tc>
          <w:tcPr>
            <w:tcW w:w="2976" w:type="dxa"/>
          </w:tcPr>
          <w:p w:rsidR="00A10B25" w:rsidRDefault="00A10B25">
            <w:pPr>
              <w:pStyle w:val="TAL"/>
              <w:rPr>
                <w:rFonts w:cs="Arial"/>
                <w:szCs w:val="18"/>
              </w:rPr>
            </w:pPr>
            <w:r>
              <w:t>Type of analytics for which this ML model is used.</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rPr>
                <w:lang w:eastAsia="zh-CN"/>
              </w:rPr>
              <w:t>mlModelInfos</w:t>
            </w:r>
          </w:p>
        </w:tc>
        <w:tc>
          <w:tcPr>
            <w:tcW w:w="1701" w:type="dxa"/>
          </w:tcPr>
          <w:p w:rsidR="00A10B25" w:rsidRDefault="00A10B25">
            <w:pPr>
              <w:pStyle w:val="TAL"/>
            </w:pPr>
            <w:r>
              <w:rPr>
                <w:lang w:eastAsia="zh-CN"/>
              </w:rPr>
              <w:t>array(MLModelInfo)</w:t>
            </w:r>
          </w:p>
        </w:tc>
        <w:tc>
          <w:tcPr>
            <w:tcW w:w="426" w:type="dxa"/>
          </w:tcPr>
          <w:p w:rsidR="00A10B25" w:rsidRDefault="00A10B25">
            <w:pPr>
              <w:pStyle w:val="TAL"/>
              <w:jc w:val="center"/>
            </w:pPr>
            <w:r>
              <w:rPr>
                <w:lang w:eastAsia="zh-CN"/>
              </w:rPr>
              <w:t>M</w:t>
            </w:r>
          </w:p>
        </w:tc>
        <w:tc>
          <w:tcPr>
            <w:tcW w:w="1134" w:type="dxa"/>
          </w:tcPr>
          <w:p w:rsidR="00A10B25" w:rsidRDefault="00A10B25">
            <w:pPr>
              <w:pStyle w:val="TAL"/>
            </w:pPr>
            <w:r>
              <w:t>1..N</w:t>
            </w:r>
          </w:p>
        </w:tc>
        <w:tc>
          <w:tcPr>
            <w:tcW w:w="2976" w:type="dxa"/>
          </w:tcPr>
          <w:p w:rsidR="00A10B25" w:rsidRDefault="00A10B25">
            <w:pPr>
              <w:pStyle w:val="TAL"/>
            </w:pPr>
            <w:r>
              <w:rPr>
                <w:lang w:eastAsia="zh-CN"/>
              </w:rPr>
              <w:t>The information of the ML models which are applicable to the event indicated by "analyticsId" attribute.</w:t>
            </w:r>
          </w:p>
        </w:tc>
        <w:tc>
          <w:tcPr>
            <w:tcW w:w="1628" w:type="dxa"/>
          </w:tcPr>
          <w:p w:rsidR="00A10B25" w:rsidRDefault="00A10B25">
            <w:pPr>
              <w:pStyle w:val="TAL"/>
              <w:rPr>
                <w:rFonts w:cs="Arial"/>
                <w:szCs w:val="18"/>
              </w:rPr>
            </w:pPr>
          </w:p>
        </w:tc>
      </w:tr>
    </w:tbl>
    <w:p w:rsidR="00A10B25" w:rsidRDefault="00A10B25">
      <w:pPr>
        <w:pStyle w:val="B1"/>
      </w:pPr>
    </w:p>
    <w:p w:rsidR="00A10B25" w:rsidRDefault="00A10B25">
      <w:pPr>
        <w:pStyle w:val="Heading5"/>
      </w:pPr>
      <w:bookmarkStart w:id="4569" w:name="_Toc114133845"/>
      <w:bookmarkStart w:id="4570" w:name="_Toc120702345"/>
      <w:bookmarkStart w:id="4571" w:name="_Toc136562412"/>
      <w:bookmarkStart w:id="4572" w:name="_Toc85557120"/>
      <w:bookmarkStart w:id="4573" w:name="_Toc94064290"/>
      <w:bookmarkStart w:id="4574" w:name="_Toc145705733"/>
      <w:bookmarkStart w:id="4575" w:name="_Toc98233675"/>
      <w:bookmarkStart w:id="4576" w:name="_Toc85553021"/>
      <w:bookmarkStart w:id="4577" w:name="_Toc112951166"/>
      <w:bookmarkStart w:id="4578" w:name="_Toc138754246"/>
      <w:bookmarkStart w:id="4579" w:name="_Toc113031706"/>
      <w:bookmarkStart w:id="4580" w:name="_Toc104539044"/>
      <w:bookmarkStart w:id="4581" w:name="_Toc101244451"/>
      <w:bookmarkStart w:id="4582" w:name="_Toc88667622"/>
      <w:bookmarkStart w:id="4583" w:name="_Toc148522637"/>
      <w:bookmarkStart w:id="4584" w:name="_Toc90655907"/>
      <w:bookmarkStart w:id="4585" w:name="_Toc153363687"/>
      <w:r>
        <w:t>5.1.6.2.43</w:t>
      </w:r>
      <w:r>
        <w:tab/>
        <w:t>Type AnalyticsContextIdentifier</w:t>
      </w:r>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p>
    <w:p w:rsidR="00A10B25" w:rsidRDefault="00A10B25">
      <w:pPr>
        <w:pStyle w:val="TH"/>
      </w:pPr>
      <w:r>
        <w:t>Table 5.1.6.2.43-1: Definition of type AnalyticsContextIdentifier</w:t>
      </w:r>
    </w:p>
    <w:tbl>
      <w:tblPr>
        <w:tblW w:w="949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trPr>
          <w:jc w:val="center"/>
        </w:trPr>
        <w:tc>
          <w:tcPr>
            <w:tcW w:w="1628" w:type="dxa"/>
            <w:shd w:val="clear" w:color="auto" w:fill="C0C0C0"/>
          </w:tcPr>
          <w:p w:rsidR="00A10B25" w:rsidRDefault="00A10B25">
            <w:pPr>
              <w:pStyle w:val="TAH"/>
            </w:pPr>
            <w:r>
              <w:t>Attribute name</w:t>
            </w:r>
          </w:p>
        </w:tc>
        <w:tc>
          <w:tcPr>
            <w:tcW w:w="1701"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976" w:type="dxa"/>
            <w:shd w:val="clear" w:color="auto" w:fill="C0C0C0"/>
          </w:tcPr>
          <w:p w:rsidR="00A10B25" w:rsidRDefault="00A10B25">
            <w:pPr>
              <w:pStyle w:val="TAH"/>
              <w:rPr>
                <w:rFonts w:cs="Arial"/>
                <w:szCs w:val="18"/>
              </w:rPr>
            </w:pPr>
            <w:r>
              <w:rPr>
                <w:rFonts w:cs="Arial"/>
                <w:szCs w:val="18"/>
              </w:rPr>
              <w:t>Description</w:t>
            </w:r>
          </w:p>
        </w:tc>
        <w:tc>
          <w:tcPr>
            <w:tcW w:w="1628"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628" w:type="dxa"/>
          </w:tcPr>
          <w:p w:rsidR="00A10B25" w:rsidRDefault="00A10B25">
            <w:pPr>
              <w:pStyle w:val="TAL"/>
            </w:pPr>
            <w:r>
              <w:t>subscriptionId</w:t>
            </w:r>
          </w:p>
        </w:tc>
        <w:tc>
          <w:tcPr>
            <w:tcW w:w="1701" w:type="dxa"/>
          </w:tcPr>
          <w:p w:rsidR="00A10B25" w:rsidRDefault="00A10B25">
            <w:pPr>
              <w:pStyle w:val="TAL"/>
            </w:pPr>
            <w:r>
              <w:t>string</w:t>
            </w:r>
          </w:p>
        </w:tc>
        <w:tc>
          <w:tcPr>
            <w:tcW w:w="426" w:type="dxa"/>
          </w:tcPr>
          <w:p w:rsidR="00A10B25" w:rsidRDefault="00A10B25">
            <w:pPr>
              <w:pStyle w:val="TAL"/>
              <w:jc w:val="center"/>
            </w:pPr>
            <w:r>
              <w:t>M</w:t>
            </w:r>
          </w:p>
        </w:tc>
        <w:tc>
          <w:tcPr>
            <w:tcW w:w="1134" w:type="dxa"/>
          </w:tcPr>
          <w:p w:rsidR="00A10B25" w:rsidRDefault="00A10B25">
            <w:pPr>
              <w:pStyle w:val="TAL"/>
            </w:pPr>
            <w:r>
              <w:t>1</w:t>
            </w:r>
          </w:p>
        </w:tc>
        <w:tc>
          <w:tcPr>
            <w:tcW w:w="2976" w:type="dxa"/>
          </w:tcPr>
          <w:p w:rsidR="00A10B25" w:rsidRDefault="00A10B25">
            <w:pPr>
              <w:pStyle w:val="TAL"/>
              <w:rPr>
                <w:rFonts w:cs="Arial"/>
                <w:szCs w:val="18"/>
              </w:rPr>
            </w:pPr>
            <w:r>
              <w:t>Identifies a subscription to the Nnwdaf_EventsSubscription Service.</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nfAnaCtxts</w:t>
            </w:r>
          </w:p>
        </w:tc>
        <w:tc>
          <w:tcPr>
            <w:tcW w:w="1701" w:type="dxa"/>
          </w:tcPr>
          <w:p w:rsidR="00A10B25" w:rsidRDefault="00A10B25">
            <w:pPr>
              <w:pStyle w:val="TAL"/>
            </w:pPr>
            <w:r>
              <w:t>array(NwdafEvent)</w:t>
            </w:r>
          </w:p>
        </w:tc>
        <w:tc>
          <w:tcPr>
            <w:tcW w:w="426" w:type="dxa"/>
          </w:tcPr>
          <w:p w:rsidR="00A10B25" w:rsidRDefault="00A10B25">
            <w:pPr>
              <w:pStyle w:val="TAL"/>
              <w:jc w:val="center"/>
            </w:pPr>
            <w:r>
              <w:t>O</w:t>
            </w:r>
          </w:p>
        </w:tc>
        <w:tc>
          <w:tcPr>
            <w:tcW w:w="1134" w:type="dxa"/>
          </w:tcPr>
          <w:p w:rsidR="00A10B25" w:rsidRDefault="00A10B25">
            <w:pPr>
              <w:pStyle w:val="TAL"/>
            </w:pPr>
            <w:r>
              <w:t>1..N</w:t>
            </w:r>
          </w:p>
        </w:tc>
        <w:tc>
          <w:tcPr>
            <w:tcW w:w="2976" w:type="dxa"/>
          </w:tcPr>
          <w:p w:rsidR="00A10B25" w:rsidRDefault="00A10B25">
            <w:pPr>
              <w:pStyle w:val="TAL"/>
            </w:pPr>
            <w:r>
              <w:rPr>
                <w:lang w:eastAsia="ja-JP"/>
              </w:rPr>
              <w:t>List of analytics types for which NF related analytics contexts can be retrieved. (NOTE)</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ueAnaCtxts</w:t>
            </w:r>
          </w:p>
        </w:tc>
        <w:tc>
          <w:tcPr>
            <w:tcW w:w="1701" w:type="dxa"/>
          </w:tcPr>
          <w:p w:rsidR="00A10B25" w:rsidRDefault="00A10B25">
            <w:pPr>
              <w:pStyle w:val="TAL"/>
            </w:pPr>
            <w:r>
              <w:t>array(UeAnalyticsContextDescriptor)</w:t>
            </w:r>
          </w:p>
        </w:tc>
        <w:tc>
          <w:tcPr>
            <w:tcW w:w="426" w:type="dxa"/>
          </w:tcPr>
          <w:p w:rsidR="00A10B25" w:rsidRDefault="00A10B25">
            <w:pPr>
              <w:pStyle w:val="TAL"/>
              <w:jc w:val="center"/>
            </w:pPr>
            <w:r>
              <w:t>O</w:t>
            </w:r>
          </w:p>
        </w:tc>
        <w:tc>
          <w:tcPr>
            <w:tcW w:w="1134" w:type="dxa"/>
          </w:tcPr>
          <w:p w:rsidR="00A10B25" w:rsidRDefault="00A10B25">
            <w:pPr>
              <w:pStyle w:val="TAL"/>
            </w:pPr>
            <w:r>
              <w:t>1..N</w:t>
            </w:r>
          </w:p>
        </w:tc>
        <w:tc>
          <w:tcPr>
            <w:tcW w:w="2976" w:type="dxa"/>
          </w:tcPr>
          <w:p w:rsidR="00A10B25" w:rsidRDefault="00A10B25">
            <w:pPr>
              <w:pStyle w:val="TAL"/>
              <w:rPr>
                <w:lang w:eastAsia="ja-JP"/>
              </w:rPr>
            </w:pPr>
            <w:r>
              <w:rPr>
                <w:lang w:eastAsia="ja-JP"/>
              </w:rPr>
              <w:t>List of objects that indicate for which SUPI and analytics types combinations analytics context can be retrieved. (NOTE)</w:t>
            </w:r>
          </w:p>
        </w:tc>
        <w:tc>
          <w:tcPr>
            <w:tcW w:w="1628" w:type="dxa"/>
          </w:tcPr>
          <w:p w:rsidR="00A10B25" w:rsidRDefault="00A10B25">
            <w:pPr>
              <w:pStyle w:val="TAL"/>
              <w:rPr>
                <w:rFonts w:cs="Arial"/>
                <w:szCs w:val="18"/>
              </w:rPr>
            </w:pPr>
          </w:p>
        </w:tc>
      </w:tr>
      <w:tr w:rsidR="00A10B25">
        <w:trPr>
          <w:jc w:val="center"/>
        </w:trPr>
        <w:tc>
          <w:tcPr>
            <w:tcW w:w="9493" w:type="dxa"/>
            <w:gridSpan w:val="6"/>
          </w:tcPr>
          <w:p w:rsidR="00A10B25" w:rsidRDefault="00A10B25">
            <w:pPr>
              <w:pStyle w:val="TAN"/>
              <w:rPr>
                <w:rFonts w:cs="Arial"/>
                <w:szCs w:val="18"/>
              </w:rPr>
            </w:pPr>
            <w:r>
              <w:t>NOTE:</w:t>
            </w:r>
            <w:r>
              <w:tab/>
              <w:t>At least one of "nfAnaCtxts" and "ueAnaCtxts" shall be provided.</w:t>
            </w:r>
          </w:p>
        </w:tc>
      </w:tr>
    </w:tbl>
    <w:p w:rsidR="00A10B25" w:rsidRDefault="00A10B25"/>
    <w:p w:rsidR="00A10B25" w:rsidRDefault="00A10B25">
      <w:pPr>
        <w:pStyle w:val="Heading5"/>
      </w:pPr>
      <w:bookmarkStart w:id="4586" w:name="_Toc101244452"/>
      <w:bookmarkStart w:id="4587" w:name="_Toc94064291"/>
      <w:bookmarkStart w:id="4588" w:name="_Toc85553022"/>
      <w:bookmarkStart w:id="4589" w:name="_Toc104539045"/>
      <w:bookmarkStart w:id="4590" w:name="_Toc120702346"/>
      <w:bookmarkStart w:id="4591" w:name="_Toc112951167"/>
      <w:bookmarkStart w:id="4592" w:name="_Toc90655908"/>
      <w:bookmarkStart w:id="4593" w:name="_Toc98233676"/>
      <w:bookmarkStart w:id="4594" w:name="_Toc114133846"/>
      <w:bookmarkStart w:id="4595" w:name="_Toc138754247"/>
      <w:bookmarkStart w:id="4596" w:name="_Toc145705734"/>
      <w:bookmarkStart w:id="4597" w:name="_Toc88667623"/>
      <w:bookmarkStart w:id="4598" w:name="_Toc136562413"/>
      <w:bookmarkStart w:id="4599" w:name="_Toc148522638"/>
      <w:bookmarkStart w:id="4600" w:name="_Toc85557121"/>
      <w:bookmarkStart w:id="4601" w:name="_Toc113031707"/>
      <w:bookmarkStart w:id="4602" w:name="_Toc153363688"/>
      <w:r>
        <w:t>5.1.6.2.44</w:t>
      </w:r>
      <w:r>
        <w:tab/>
        <w:t>Type UeAnalyticsContextDescriptor</w:t>
      </w:r>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p>
    <w:p w:rsidR="00A10B25" w:rsidRDefault="00A10B25">
      <w:pPr>
        <w:pStyle w:val="TH"/>
      </w:pPr>
      <w:r>
        <w:t>Table 5.1.6.2.44-1: Definition of type UeAnalyticsContextDescriptor</w:t>
      </w:r>
    </w:p>
    <w:tbl>
      <w:tblPr>
        <w:tblW w:w="949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trPr>
          <w:jc w:val="center"/>
        </w:trPr>
        <w:tc>
          <w:tcPr>
            <w:tcW w:w="1628" w:type="dxa"/>
            <w:shd w:val="clear" w:color="auto" w:fill="C0C0C0"/>
          </w:tcPr>
          <w:p w:rsidR="00A10B25" w:rsidRDefault="00A10B25">
            <w:pPr>
              <w:pStyle w:val="TAH"/>
            </w:pPr>
            <w:r>
              <w:t>Attribute name</w:t>
            </w:r>
          </w:p>
        </w:tc>
        <w:tc>
          <w:tcPr>
            <w:tcW w:w="1701"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976" w:type="dxa"/>
            <w:shd w:val="clear" w:color="auto" w:fill="C0C0C0"/>
          </w:tcPr>
          <w:p w:rsidR="00A10B25" w:rsidRDefault="00A10B25">
            <w:pPr>
              <w:pStyle w:val="TAH"/>
              <w:rPr>
                <w:rFonts w:cs="Arial"/>
                <w:szCs w:val="18"/>
              </w:rPr>
            </w:pPr>
            <w:r>
              <w:rPr>
                <w:rFonts w:cs="Arial"/>
                <w:szCs w:val="18"/>
              </w:rPr>
              <w:t>Description</w:t>
            </w:r>
          </w:p>
        </w:tc>
        <w:tc>
          <w:tcPr>
            <w:tcW w:w="1628"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628" w:type="dxa"/>
          </w:tcPr>
          <w:p w:rsidR="00A10B25" w:rsidRDefault="00A10B25">
            <w:pPr>
              <w:pStyle w:val="TAL"/>
            </w:pPr>
            <w:r>
              <w:t>supi</w:t>
            </w:r>
          </w:p>
        </w:tc>
        <w:tc>
          <w:tcPr>
            <w:tcW w:w="1701" w:type="dxa"/>
          </w:tcPr>
          <w:p w:rsidR="00A10B25" w:rsidRDefault="00A10B25">
            <w:pPr>
              <w:pStyle w:val="TAL"/>
            </w:pPr>
            <w:r>
              <w:t>Supi</w:t>
            </w:r>
          </w:p>
        </w:tc>
        <w:tc>
          <w:tcPr>
            <w:tcW w:w="426" w:type="dxa"/>
          </w:tcPr>
          <w:p w:rsidR="00A10B25" w:rsidRDefault="00A10B25">
            <w:pPr>
              <w:pStyle w:val="TAL"/>
              <w:jc w:val="center"/>
            </w:pPr>
            <w:r>
              <w:t>M</w:t>
            </w:r>
          </w:p>
        </w:tc>
        <w:tc>
          <w:tcPr>
            <w:tcW w:w="1134" w:type="dxa"/>
          </w:tcPr>
          <w:p w:rsidR="00A10B25" w:rsidRDefault="00A10B25">
            <w:pPr>
              <w:pStyle w:val="TAL"/>
            </w:pPr>
            <w:r>
              <w:t>1</w:t>
            </w:r>
          </w:p>
        </w:tc>
        <w:tc>
          <w:tcPr>
            <w:tcW w:w="2976" w:type="dxa"/>
          </w:tcPr>
          <w:p w:rsidR="00A10B25" w:rsidRDefault="00A10B25">
            <w:pPr>
              <w:pStyle w:val="TAL"/>
              <w:rPr>
                <w:rFonts w:cs="Arial"/>
                <w:szCs w:val="18"/>
              </w:rPr>
            </w:pPr>
            <w:r>
              <w:t>SUPI of the UE for which analytics context can be retrieved.</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anaTypes</w:t>
            </w:r>
          </w:p>
        </w:tc>
        <w:tc>
          <w:tcPr>
            <w:tcW w:w="1701" w:type="dxa"/>
          </w:tcPr>
          <w:p w:rsidR="00A10B25" w:rsidRDefault="00A10B25">
            <w:pPr>
              <w:pStyle w:val="TAL"/>
            </w:pPr>
            <w:r>
              <w:t>array(NwdafEvent)</w:t>
            </w:r>
          </w:p>
        </w:tc>
        <w:tc>
          <w:tcPr>
            <w:tcW w:w="426" w:type="dxa"/>
          </w:tcPr>
          <w:p w:rsidR="00A10B25" w:rsidRDefault="00A10B25">
            <w:pPr>
              <w:pStyle w:val="TAL"/>
              <w:jc w:val="center"/>
            </w:pPr>
            <w:r>
              <w:t>M</w:t>
            </w:r>
          </w:p>
        </w:tc>
        <w:tc>
          <w:tcPr>
            <w:tcW w:w="1134" w:type="dxa"/>
          </w:tcPr>
          <w:p w:rsidR="00A10B25" w:rsidRDefault="00A10B25">
            <w:pPr>
              <w:pStyle w:val="TAL"/>
            </w:pPr>
            <w:r>
              <w:t>1..N</w:t>
            </w:r>
          </w:p>
        </w:tc>
        <w:tc>
          <w:tcPr>
            <w:tcW w:w="2976" w:type="dxa"/>
          </w:tcPr>
          <w:p w:rsidR="00A10B25" w:rsidRDefault="00A10B25">
            <w:pPr>
              <w:pStyle w:val="TAL"/>
            </w:pPr>
            <w:r>
              <w:rPr>
                <w:lang w:eastAsia="ja-JP"/>
              </w:rPr>
              <w:t>List of analytics types for which UE related analytics contexts can be retrieved.</w:t>
            </w:r>
          </w:p>
        </w:tc>
        <w:tc>
          <w:tcPr>
            <w:tcW w:w="1628" w:type="dxa"/>
          </w:tcPr>
          <w:p w:rsidR="00A10B25" w:rsidRDefault="00A10B25">
            <w:pPr>
              <w:pStyle w:val="TAL"/>
              <w:rPr>
                <w:rFonts w:cs="Arial"/>
                <w:szCs w:val="18"/>
              </w:rPr>
            </w:pPr>
          </w:p>
        </w:tc>
      </w:tr>
    </w:tbl>
    <w:p w:rsidR="00A10B25" w:rsidRDefault="00A10B25"/>
    <w:p w:rsidR="00A10B25" w:rsidRDefault="00A10B25">
      <w:pPr>
        <w:pStyle w:val="Heading5"/>
      </w:pPr>
      <w:bookmarkStart w:id="4603" w:name="_Toc90655909"/>
      <w:bookmarkStart w:id="4604" w:name="_Toc94064292"/>
      <w:bookmarkStart w:id="4605" w:name="_Toc136562414"/>
      <w:bookmarkStart w:id="4606" w:name="_Toc104539046"/>
      <w:bookmarkStart w:id="4607" w:name="_Toc114133847"/>
      <w:bookmarkStart w:id="4608" w:name="_Toc145705735"/>
      <w:bookmarkStart w:id="4609" w:name="_Toc138754248"/>
      <w:bookmarkStart w:id="4610" w:name="_Toc88667624"/>
      <w:bookmarkStart w:id="4611" w:name="_Toc98233677"/>
      <w:bookmarkStart w:id="4612" w:name="_Toc120702347"/>
      <w:bookmarkStart w:id="4613" w:name="_Toc148522639"/>
      <w:bookmarkStart w:id="4614" w:name="_Toc112951168"/>
      <w:bookmarkStart w:id="4615" w:name="_Toc101244453"/>
      <w:bookmarkStart w:id="4616" w:name="_Toc113031708"/>
      <w:bookmarkStart w:id="4617" w:name="_Toc153363689"/>
      <w:r>
        <w:t>5.1.6.2.45</w:t>
      </w:r>
      <w:r>
        <w:tab/>
        <w:t>Type DnPerfInfo</w:t>
      </w:r>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p>
    <w:p w:rsidR="00A10B25" w:rsidRDefault="00A10B25">
      <w:pPr>
        <w:pStyle w:val="TH"/>
      </w:pPr>
      <w:r>
        <w:t>Table 5.1.6.2.45-1: Definition of type DnPerfInfo</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trPr>
          <w:jc w:val="center"/>
        </w:trPr>
        <w:tc>
          <w:tcPr>
            <w:tcW w:w="1750" w:type="dxa"/>
            <w:shd w:val="clear" w:color="auto" w:fill="C0C0C0"/>
          </w:tcPr>
          <w:p w:rsidR="00A10B25" w:rsidRDefault="00A10B25">
            <w:pPr>
              <w:pStyle w:val="TAH"/>
            </w:pPr>
            <w:r>
              <w:t>Attribute name</w:t>
            </w:r>
          </w:p>
        </w:tc>
        <w:tc>
          <w:tcPr>
            <w:tcW w:w="1560" w:type="dxa"/>
            <w:shd w:val="clear" w:color="auto" w:fill="C0C0C0"/>
          </w:tcPr>
          <w:p w:rsidR="00A10B25" w:rsidRDefault="00A10B25">
            <w:pPr>
              <w:pStyle w:val="TAH"/>
            </w:pPr>
            <w:r>
              <w:t>Data type</w:t>
            </w:r>
          </w:p>
        </w:tc>
        <w:tc>
          <w:tcPr>
            <w:tcW w:w="425"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57" w:type="dxa"/>
            <w:shd w:val="clear" w:color="auto" w:fill="C0C0C0"/>
          </w:tcPr>
          <w:p w:rsidR="00A10B25" w:rsidRDefault="00A10B25">
            <w:pPr>
              <w:pStyle w:val="TAH"/>
            </w:pPr>
            <w:r>
              <w:t>Description</w:t>
            </w:r>
          </w:p>
        </w:tc>
        <w:tc>
          <w:tcPr>
            <w:tcW w:w="1844" w:type="dxa"/>
            <w:shd w:val="clear" w:color="auto" w:fill="C0C0C0"/>
          </w:tcPr>
          <w:p w:rsidR="00A10B25" w:rsidRDefault="00A10B25">
            <w:pPr>
              <w:pStyle w:val="TAH"/>
            </w:pPr>
            <w:r>
              <w:t>Applicability</w:t>
            </w:r>
          </w:p>
        </w:tc>
      </w:tr>
      <w:tr w:rsidR="00A10B25">
        <w:trPr>
          <w:jc w:val="center"/>
        </w:trPr>
        <w:tc>
          <w:tcPr>
            <w:tcW w:w="1750" w:type="dxa"/>
          </w:tcPr>
          <w:p w:rsidR="00A10B25" w:rsidRDefault="00A10B25">
            <w:pPr>
              <w:pStyle w:val="TAL"/>
              <w:rPr>
                <w:lang w:eastAsia="zh-CN"/>
              </w:rPr>
            </w:pPr>
            <w:r>
              <w:rPr>
                <w:lang w:eastAsia="zh-CN"/>
              </w:rPr>
              <w:t>appId</w:t>
            </w:r>
          </w:p>
        </w:tc>
        <w:tc>
          <w:tcPr>
            <w:tcW w:w="1560" w:type="dxa"/>
          </w:tcPr>
          <w:p w:rsidR="00A10B25" w:rsidRDefault="00A10B25">
            <w:pPr>
              <w:pStyle w:val="TAL"/>
              <w:rPr>
                <w:lang w:eastAsia="zh-CN"/>
              </w:rPr>
            </w:pPr>
            <w:r>
              <w:rPr>
                <w:lang w:eastAsia="zh-CN"/>
              </w:rPr>
              <w:t>ApplicationId</w:t>
            </w:r>
          </w:p>
        </w:tc>
        <w:tc>
          <w:tcPr>
            <w:tcW w:w="425" w:type="dxa"/>
          </w:tcPr>
          <w:p w:rsidR="00A10B25" w:rsidRDefault="00A10B25">
            <w:pPr>
              <w:pStyle w:val="TAC"/>
              <w:rPr>
                <w:lang w:eastAsia="zh-CN"/>
              </w:rPr>
            </w:pPr>
            <w:r>
              <w:rPr>
                <w:lang w:eastAsia="zh-CN"/>
              </w:rPr>
              <w:t>C</w:t>
            </w:r>
          </w:p>
        </w:tc>
        <w:tc>
          <w:tcPr>
            <w:tcW w:w="1134" w:type="dxa"/>
          </w:tcPr>
          <w:p w:rsidR="00A10B25" w:rsidRDefault="00A10B25">
            <w:pPr>
              <w:pStyle w:val="TAL"/>
            </w:pPr>
            <w:r>
              <w:t>0..1</w:t>
            </w:r>
          </w:p>
        </w:tc>
        <w:tc>
          <w:tcPr>
            <w:tcW w:w="2857" w:type="dxa"/>
          </w:tcPr>
          <w:p w:rsidR="00A10B25" w:rsidRDefault="00A10B25">
            <w:pPr>
              <w:pStyle w:val="TAL"/>
              <w:rPr>
                <w:rFonts w:cs="Arial"/>
                <w:szCs w:val="18"/>
              </w:rPr>
            </w:pPr>
            <w:r>
              <w:rPr>
                <w:rFonts w:cs="Arial"/>
                <w:szCs w:val="18"/>
              </w:rPr>
              <w:t>Indicates an application identifier.</w:t>
            </w:r>
            <w:r>
              <w:rPr>
                <w:lang w:eastAsia="zh-CN"/>
              </w:rPr>
              <w:t xml:space="preserve"> Shall be present if the </w:t>
            </w:r>
            <w:r>
              <w:t>"appIds" attribute was provided i</w:t>
            </w:r>
            <w:r>
              <w:rPr>
                <w:rFonts w:cs="Arial"/>
                <w:szCs w:val="18"/>
              </w:rPr>
              <w:t>n the request or subscription.</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t>dnn</w:t>
            </w:r>
          </w:p>
        </w:tc>
        <w:tc>
          <w:tcPr>
            <w:tcW w:w="1560" w:type="dxa"/>
          </w:tcPr>
          <w:p w:rsidR="00A10B25" w:rsidRDefault="00A10B25">
            <w:pPr>
              <w:pStyle w:val="TAL"/>
              <w:rPr>
                <w:lang w:eastAsia="zh-CN"/>
              </w:rPr>
            </w:pPr>
            <w:r>
              <w:rPr>
                <w:lang w:eastAsia="zh-CN"/>
              </w:rPr>
              <w:t>Dnn</w:t>
            </w:r>
          </w:p>
        </w:tc>
        <w:tc>
          <w:tcPr>
            <w:tcW w:w="425" w:type="dxa"/>
          </w:tcPr>
          <w:p w:rsidR="00A10B25" w:rsidRDefault="00A10B25">
            <w:pPr>
              <w:pStyle w:val="TAC"/>
            </w:pPr>
            <w:r>
              <w:t>C</w:t>
            </w:r>
          </w:p>
        </w:tc>
        <w:tc>
          <w:tcPr>
            <w:tcW w:w="1134" w:type="dxa"/>
          </w:tcPr>
          <w:p w:rsidR="00A10B25" w:rsidRDefault="00A10B25">
            <w:pPr>
              <w:pStyle w:val="TAL"/>
            </w:pPr>
            <w:r>
              <w:rPr>
                <w:lang w:eastAsia="zh-CN"/>
              </w:rPr>
              <w:t>0..1</w:t>
            </w:r>
          </w:p>
        </w:tc>
        <w:tc>
          <w:tcPr>
            <w:tcW w:w="2857" w:type="dxa"/>
          </w:tcPr>
          <w:p w:rsidR="00A10B25" w:rsidRDefault="00A10B25">
            <w:pPr>
              <w:pStyle w:val="TAL"/>
              <w:rPr>
                <w:rFonts w:cs="Arial"/>
                <w:szCs w:val="18"/>
                <w:lang w:eastAsia="zh-CN"/>
              </w:rPr>
            </w:pPr>
            <w:r>
              <w:rPr>
                <w:rFonts w:cs="Arial"/>
                <w:szCs w:val="18"/>
                <w:lang w:eastAsia="zh-CN"/>
              </w:rPr>
              <w:t>Identifies DNN, a full DNN with both the Network Identifier and Operator Identifier, or a DNN with the Network Identifier only.</w:t>
            </w:r>
          </w:p>
          <w:p w:rsidR="00A10B25" w:rsidRDefault="00A10B25">
            <w:pPr>
              <w:pStyle w:val="TAL"/>
              <w:rPr>
                <w:rFonts w:cs="Arial"/>
                <w:szCs w:val="18"/>
              </w:rPr>
            </w:pPr>
            <w:r>
              <w:rPr>
                <w:lang w:eastAsia="zh-CN"/>
              </w:rPr>
              <w:t xml:space="preserve">Shall be present if the </w:t>
            </w:r>
            <w:r>
              <w:t xml:space="preserve">"dnns" was provided </w:t>
            </w:r>
            <w:r>
              <w:rPr>
                <w:rFonts w:cs="Arial"/>
                <w:szCs w:val="18"/>
              </w:rPr>
              <w:t>in the request or subscription.</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snssai</w:t>
            </w:r>
          </w:p>
        </w:tc>
        <w:tc>
          <w:tcPr>
            <w:tcW w:w="1560" w:type="dxa"/>
          </w:tcPr>
          <w:p w:rsidR="00A10B25" w:rsidRDefault="00A10B25">
            <w:pPr>
              <w:pStyle w:val="TAL"/>
              <w:rPr>
                <w:lang w:eastAsia="zh-CN"/>
              </w:rPr>
            </w:pPr>
            <w:r>
              <w:rPr>
                <w:lang w:eastAsia="zh-CN"/>
              </w:rPr>
              <w:t>Snssai</w:t>
            </w:r>
          </w:p>
        </w:tc>
        <w:tc>
          <w:tcPr>
            <w:tcW w:w="425" w:type="dxa"/>
          </w:tcPr>
          <w:p w:rsidR="00A10B25" w:rsidRDefault="00A10B25">
            <w:pPr>
              <w:pStyle w:val="TAC"/>
            </w:pPr>
            <w:r>
              <w:t>C</w:t>
            </w:r>
          </w:p>
        </w:tc>
        <w:tc>
          <w:tcPr>
            <w:tcW w:w="1134" w:type="dxa"/>
          </w:tcPr>
          <w:p w:rsidR="00A10B25" w:rsidRDefault="00A10B25">
            <w:pPr>
              <w:pStyle w:val="TAL"/>
            </w:pPr>
            <w:r>
              <w:rPr>
                <w:lang w:eastAsia="zh-CN"/>
              </w:rPr>
              <w:t>0..1</w:t>
            </w:r>
          </w:p>
        </w:tc>
        <w:tc>
          <w:tcPr>
            <w:tcW w:w="2857" w:type="dxa"/>
          </w:tcPr>
          <w:p w:rsidR="00A10B25" w:rsidRDefault="00A10B25">
            <w:pPr>
              <w:pStyle w:val="TAL"/>
              <w:rPr>
                <w:rFonts w:cs="Arial"/>
                <w:szCs w:val="18"/>
                <w:lang w:eastAsia="zh-CN"/>
              </w:rPr>
            </w:pPr>
            <w:r>
              <w:rPr>
                <w:rFonts w:cs="Arial"/>
                <w:szCs w:val="18"/>
                <w:lang w:eastAsia="zh-CN"/>
              </w:rPr>
              <w:t>Identifies the network slice information.</w:t>
            </w:r>
          </w:p>
          <w:p w:rsidR="00A10B25" w:rsidRDefault="00A10B25">
            <w:pPr>
              <w:pStyle w:val="TAL"/>
              <w:rPr>
                <w:rFonts w:cs="Arial"/>
                <w:szCs w:val="18"/>
              </w:rPr>
            </w:pPr>
            <w:r>
              <w:rPr>
                <w:rFonts w:eastAsia="Batang"/>
              </w:rPr>
              <w:t xml:space="preserve">Shall be present if the </w:t>
            </w:r>
            <w:r>
              <w:t xml:space="preserve">"snssais" was provided </w:t>
            </w:r>
            <w:r>
              <w:rPr>
                <w:rFonts w:cs="Arial"/>
                <w:szCs w:val="18"/>
              </w:rPr>
              <w:t>in the request or subscription.</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rFonts w:hint="eastAsia"/>
                <w:lang w:eastAsia="zh-CN"/>
              </w:rPr>
              <w:t>d</w:t>
            </w:r>
            <w:r>
              <w:rPr>
                <w:lang w:eastAsia="zh-CN"/>
              </w:rPr>
              <w:t>nPerf</w:t>
            </w:r>
          </w:p>
        </w:tc>
        <w:tc>
          <w:tcPr>
            <w:tcW w:w="1560" w:type="dxa"/>
          </w:tcPr>
          <w:p w:rsidR="00A10B25" w:rsidRDefault="00A10B25">
            <w:pPr>
              <w:pStyle w:val="TAL"/>
              <w:rPr>
                <w:lang w:eastAsia="zh-CN"/>
              </w:rPr>
            </w:pPr>
            <w:r>
              <w:t>array(DnPerf)</w:t>
            </w:r>
          </w:p>
        </w:tc>
        <w:tc>
          <w:tcPr>
            <w:tcW w:w="425" w:type="dxa"/>
          </w:tcPr>
          <w:p w:rsidR="00A10B25" w:rsidRDefault="00A10B25">
            <w:pPr>
              <w:pStyle w:val="TAC"/>
              <w:rPr>
                <w:lang w:eastAsia="zh-CN"/>
              </w:rPr>
            </w:pPr>
            <w:r>
              <w:rPr>
                <w:rFonts w:hint="eastAsia"/>
                <w:lang w:eastAsia="zh-CN"/>
              </w:rPr>
              <w:t>M</w:t>
            </w:r>
          </w:p>
        </w:tc>
        <w:tc>
          <w:tcPr>
            <w:tcW w:w="1134" w:type="dxa"/>
          </w:tcPr>
          <w:p w:rsidR="00A10B25" w:rsidRDefault="00A10B25">
            <w:pPr>
              <w:pStyle w:val="TAL"/>
            </w:pPr>
            <w:r>
              <w:t>1..N</w:t>
            </w:r>
          </w:p>
        </w:tc>
        <w:tc>
          <w:tcPr>
            <w:tcW w:w="2857" w:type="dxa"/>
          </w:tcPr>
          <w:p w:rsidR="00A10B25" w:rsidRDefault="00A10B25">
            <w:pPr>
              <w:pStyle w:val="TAL"/>
              <w:rPr>
                <w:rFonts w:cs="Arial"/>
                <w:szCs w:val="18"/>
              </w:rPr>
            </w:pPr>
            <w:r>
              <w:rPr>
                <w:lang w:eastAsia="zh-CN"/>
              </w:rPr>
              <w:t>List of DN performances for the application.</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t>confidence</w:t>
            </w:r>
          </w:p>
        </w:tc>
        <w:tc>
          <w:tcPr>
            <w:tcW w:w="1560" w:type="dxa"/>
          </w:tcPr>
          <w:p w:rsidR="00A10B25" w:rsidRDefault="00A10B25">
            <w:pPr>
              <w:pStyle w:val="TAL"/>
            </w:pPr>
            <w:r>
              <w:t>Uinteger</w:t>
            </w:r>
          </w:p>
        </w:tc>
        <w:tc>
          <w:tcPr>
            <w:tcW w:w="425" w:type="dxa"/>
          </w:tcPr>
          <w:p w:rsidR="00A10B25" w:rsidRDefault="00A10B25">
            <w:pPr>
              <w:pStyle w:val="TAC"/>
              <w:rPr>
                <w:lang w:eastAsia="zh-CN"/>
              </w:rPr>
            </w:pPr>
            <w:r>
              <w:t>C</w:t>
            </w:r>
          </w:p>
        </w:tc>
        <w:tc>
          <w:tcPr>
            <w:tcW w:w="1134" w:type="dxa"/>
          </w:tcPr>
          <w:p w:rsidR="00A10B25" w:rsidRDefault="00A10B25">
            <w:pPr>
              <w:pStyle w:val="TAL"/>
            </w:pPr>
            <w:r>
              <w:t>0..1</w:t>
            </w:r>
          </w:p>
        </w:tc>
        <w:tc>
          <w:tcPr>
            <w:tcW w:w="2857" w:type="dxa"/>
          </w:tcPr>
          <w:p w:rsidR="00A10B25" w:rsidRDefault="00A10B25">
            <w:pPr>
              <w:pStyle w:val="TAL"/>
            </w:pPr>
            <w:r>
              <w:t>Indicates the confidence of the prediction. (NOTE 1)</w:t>
            </w:r>
          </w:p>
          <w:p w:rsidR="00A10B25" w:rsidRDefault="00A10B25">
            <w:pPr>
              <w:pStyle w:val="TAL"/>
            </w:pPr>
            <w:r>
              <w:t>Shall be present if the analytics result is a prediction.</w:t>
            </w:r>
          </w:p>
          <w:p w:rsidR="00A10B25" w:rsidRDefault="00A10B25">
            <w:pPr>
              <w:pStyle w:val="TAL"/>
              <w:rPr>
                <w:lang w:eastAsia="zh-CN"/>
              </w:rPr>
            </w:pPr>
            <w:r>
              <w:rPr>
                <w:rFonts w:cs="Arial"/>
                <w:szCs w:val="18"/>
                <w:lang w:eastAsia="zh-CN"/>
              </w:rPr>
              <w:t>Minimum = 0. Maximum = 100.</w:t>
            </w:r>
          </w:p>
        </w:tc>
        <w:tc>
          <w:tcPr>
            <w:tcW w:w="1844" w:type="dxa"/>
          </w:tcPr>
          <w:p w:rsidR="00A10B25" w:rsidRDefault="00A10B25">
            <w:pPr>
              <w:pStyle w:val="TAL"/>
              <w:rPr>
                <w:rFonts w:cs="Arial"/>
                <w:szCs w:val="18"/>
              </w:rPr>
            </w:pPr>
          </w:p>
        </w:tc>
      </w:tr>
      <w:tr w:rsidR="00A10B25">
        <w:trPr>
          <w:jc w:val="center"/>
        </w:trPr>
        <w:tc>
          <w:tcPr>
            <w:tcW w:w="9570" w:type="dxa"/>
            <w:gridSpan w:val="6"/>
          </w:tcPr>
          <w:p w:rsidR="00A10B25" w:rsidRDefault="00A10B25">
            <w:pPr>
              <w:pStyle w:val="TAN"/>
            </w:pPr>
            <w:r>
              <w:t>NOTE 1:</w:t>
            </w:r>
            <w:r>
              <w:tab/>
            </w:r>
            <w:r>
              <w:rPr>
                <w:rFonts w:cs="Arial"/>
                <w:szCs w:val="18"/>
              </w:rPr>
              <w:t>If the requested period identified by the "startTs" and "endTs" attributes in the "EventReportingRequirement" type is a future time period, which means the analytics result is a prediction. If no sufficient data is collected to provide the confidence of the prediction before the time deadline, the NWDAF shall return a zero confidence.</w:t>
            </w:r>
          </w:p>
        </w:tc>
      </w:tr>
    </w:tbl>
    <w:p w:rsidR="00A10B25" w:rsidRDefault="00A10B25"/>
    <w:p w:rsidR="00A10B25" w:rsidRDefault="00A10B25">
      <w:pPr>
        <w:pStyle w:val="Heading5"/>
      </w:pPr>
      <w:bookmarkStart w:id="4618" w:name="_Toc104539047"/>
      <w:bookmarkStart w:id="4619" w:name="_Toc98233678"/>
      <w:bookmarkStart w:id="4620" w:name="_Toc90655910"/>
      <w:bookmarkStart w:id="4621" w:name="_Toc112951169"/>
      <w:bookmarkStart w:id="4622" w:name="_Toc113031709"/>
      <w:bookmarkStart w:id="4623" w:name="_Toc88667625"/>
      <w:bookmarkStart w:id="4624" w:name="_Toc114133848"/>
      <w:bookmarkStart w:id="4625" w:name="_Toc101244454"/>
      <w:bookmarkStart w:id="4626" w:name="_Toc138754249"/>
      <w:bookmarkStart w:id="4627" w:name="_Toc145705736"/>
      <w:bookmarkStart w:id="4628" w:name="_Toc120702348"/>
      <w:bookmarkStart w:id="4629" w:name="_Toc148522640"/>
      <w:bookmarkStart w:id="4630" w:name="_Toc136562415"/>
      <w:bookmarkStart w:id="4631" w:name="_Toc94064293"/>
      <w:bookmarkStart w:id="4632" w:name="_Toc153363690"/>
      <w:r>
        <w:t>5.1.6.2.46</w:t>
      </w:r>
      <w:r>
        <w:tab/>
        <w:t>Type DnPerf</w:t>
      </w:r>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p>
    <w:p w:rsidR="00A10B25" w:rsidRDefault="00A10B25">
      <w:pPr>
        <w:pStyle w:val="TH"/>
      </w:pPr>
      <w:bookmarkStart w:id="4633" w:name="_Toc104539048"/>
      <w:bookmarkStart w:id="4634" w:name="_Toc94064294"/>
      <w:bookmarkStart w:id="4635" w:name="_Toc98233679"/>
      <w:bookmarkStart w:id="4636" w:name="_Toc138754250"/>
      <w:bookmarkStart w:id="4637" w:name="_Toc120702349"/>
      <w:bookmarkStart w:id="4638" w:name="_Toc114133849"/>
      <w:bookmarkStart w:id="4639" w:name="_Toc90655911"/>
      <w:bookmarkStart w:id="4640" w:name="_Toc112951170"/>
      <w:bookmarkStart w:id="4641" w:name="_Toc136562416"/>
      <w:bookmarkStart w:id="4642" w:name="_Toc113031710"/>
      <w:bookmarkStart w:id="4643" w:name="_Toc101244455"/>
      <w:bookmarkStart w:id="4644" w:name="_Toc88667626"/>
      <w:r>
        <w:t>Table 5.1.6.2.46-1: Definition of type DnPerf</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923"/>
        <w:gridCol w:w="1778"/>
      </w:tblGrid>
      <w:tr w:rsidR="00A10B25">
        <w:trPr>
          <w:jc w:val="center"/>
        </w:trPr>
        <w:tc>
          <w:tcPr>
            <w:tcW w:w="175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Attribute name</w:t>
            </w:r>
          </w:p>
        </w:tc>
        <w:tc>
          <w:tcPr>
            <w:tcW w:w="156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2923"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Description</w:t>
            </w:r>
          </w:p>
        </w:tc>
        <w:tc>
          <w:tcPr>
            <w:tcW w:w="1778"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Applicability</w:t>
            </w: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appServerInsAddr</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AddrFqdn</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rPr>
                <w:lang w:eastAsia="zh-CN"/>
              </w:rP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92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lang w:eastAsia="zh-CN"/>
              </w:rPr>
              <w:t>Represents</w:t>
            </w:r>
            <w:r>
              <w:t xml:space="preserve"> the Application Server Instance (IP address/FQDN of the Application Server).</w:t>
            </w:r>
            <w:r>
              <w:rPr>
                <w:rFonts w:cs="Arial"/>
                <w:szCs w:val="18"/>
              </w:rPr>
              <w:t xml:space="preserve"> Shall be present if the "</w:t>
            </w:r>
            <w:r>
              <w:rPr>
                <w:lang w:eastAsia="zh-CN"/>
              </w:rPr>
              <w:t>appServerAddrs</w:t>
            </w:r>
            <w:r>
              <w:rPr>
                <w:rFonts w:cs="Arial"/>
                <w:szCs w:val="18"/>
              </w:rPr>
              <w:t>" attribute was provided in the request or subscription.</w:t>
            </w:r>
          </w:p>
        </w:tc>
        <w:tc>
          <w:tcPr>
            <w:tcW w:w="177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vAlign w:val="center"/>
          </w:tcPr>
          <w:p w:rsidR="00A10B25" w:rsidRDefault="00A10B25">
            <w:pPr>
              <w:pStyle w:val="TAL"/>
              <w:rPr>
                <w:lang w:eastAsia="zh-CN"/>
              </w:rPr>
            </w:pPr>
            <w:r>
              <w:t>upfInfo</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UpfInformation</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rPr>
                <w:lang w:eastAsia="zh-CN"/>
              </w:rP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92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lang w:eastAsia="zh-CN"/>
              </w:rPr>
              <w:t>Identifies the UPF.</w:t>
            </w:r>
            <w:r>
              <w:rPr>
                <w:rFonts w:cs="Arial"/>
                <w:szCs w:val="18"/>
              </w:rPr>
              <w:t xml:space="preserve"> Shall be present only if the "</w:t>
            </w:r>
            <w:r>
              <w:rPr>
                <w:rFonts w:cs="Arial"/>
                <w:szCs w:val="18"/>
                <w:lang w:eastAsia="ja-JP"/>
              </w:rPr>
              <w:t>upfInfo</w:t>
            </w:r>
            <w:r>
              <w:rPr>
                <w:rFonts w:cs="Arial"/>
                <w:szCs w:val="18"/>
              </w:rPr>
              <w:t>" attribute was provided in the request or subscription and the identified NF service consumer is not an AF or a NEF. (NOTE 1)</w:t>
            </w:r>
          </w:p>
        </w:tc>
        <w:tc>
          <w:tcPr>
            <w:tcW w:w="177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vAlign w:val="center"/>
          </w:tcPr>
          <w:p w:rsidR="00A10B25" w:rsidRDefault="00A10B25">
            <w:pPr>
              <w:pStyle w:val="TAL"/>
              <w:rPr>
                <w:lang w:eastAsia="zh-CN"/>
              </w:rPr>
            </w:pPr>
            <w:r>
              <w:rPr>
                <w:lang w:eastAsia="zh-CN"/>
              </w:rPr>
              <w:t>dnai</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Dnai</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rPr>
                <w:lang w:eastAsia="zh-CN"/>
              </w:rP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92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lang w:val="en-US" w:eastAsia="zh-CN"/>
              </w:rPr>
              <w:t>Indicates the DN Access Identifier representing location of the service flow.</w:t>
            </w:r>
            <w:r>
              <w:rPr>
                <w:rFonts w:cs="Arial"/>
                <w:szCs w:val="18"/>
              </w:rPr>
              <w:t xml:space="preserve"> Shall be present if the "</w:t>
            </w:r>
            <w:r>
              <w:t>dnais</w:t>
            </w:r>
            <w:r>
              <w:rPr>
                <w:rFonts w:cs="Arial"/>
                <w:szCs w:val="18"/>
              </w:rPr>
              <w:t>" attribute was provided in the request or subscription.</w:t>
            </w:r>
          </w:p>
        </w:tc>
        <w:tc>
          <w:tcPr>
            <w:tcW w:w="177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perfData</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Perf</w:t>
            </w:r>
            <w:r>
              <w:rPr>
                <w:lang w:eastAsia="zh-CN"/>
              </w:rPr>
              <w:t>Data</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rPr>
                <w:lang w:eastAsia="zh-CN"/>
              </w:rPr>
              <w:t>M</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1</w:t>
            </w:r>
          </w:p>
        </w:tc>
        <w:tc>
          <w:tcPr>
            <w:tcW w:w="292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lang w:eastAsia="zh-CN"/>
              </w:rPr>
              <w:t>Represents</w:t>
            </w:r>
            <w:r>
              <w:t xml:space="preserve"> t</w:t>
            </w:r>
            <w:r>
              <w:rPr>
                <w:lang w:eastAsia="zh-CN"/>
              </w:rPr>
              <w:t>he performance data.</w:t>
            </w:r>
          </w:p>
        </w:tc>
        <w:tc>
          <w:tcPr>
            <w:tcW w:w="177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spatialValidCon</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NetworkAreaInfo</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rPr>
                <w:lang w:eastAsia="zh-CN"/>
              </w:rP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92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lang w:eastAsia="zh-CN"/>
              </w:rPr>
              <w:t>Represents</w:t>
            </w:r>
            <w:r>
              <w:t xml:space="preserve"> the</w:t>
            </w:r>
            <w:r>
              <w:rPr>
                <w:lang w:eastAsia="zh-CN"/>
              </w:rPr>
              <w:t xml:space="preserve"> </w:t>
            </w:r>
            <w:r>
              <w:t>area where the DN performance analytics applies.</w:t>
            </w:r>
            <w:r>
              <w:rPr>
                <w:rFonts w:cs="Arial"/>
                <w:szCs w:val="18"/>
              </w:rPr>
              <w:t xml:space="preserve"> Shall be present if "networkArea" attribute was provided in the request or subscription.</w:t>
            </w:r>
          </w:p>
          <w:p w:rsidR="00A10B25" w:rsidRDefault="00A10B25">
            <w:pPr>
              <w:pStyle w:val="TAL"/>
            </w:pPr>
            <w:r>
              <w:rPr>
                <w:rFonts w:cs="Arial"/>
                <w:szCs w:val="18"/>
                <w:lang w:eastAsia="zh-CN"/>
              </w:rPr>
              <w:t>(NOTE</w:t>
            </w:r>
            <w:r>
              <w:rPr>
                <w:rFonts w:cs="Arial"/>
                <w:szCs w:val="18"/>
                <w:lang w:val="en-US" w:eastAsia="zh-CN"/>
              </w:rPr>
              <w:t> 3</w:t>
            </w:r>
            <w:r>
              <w:rPr>
                <w:rFonts w:cs="Arial"/>
                <w:szCs w:val="18"/>
                <w:lang w:eastAsia="zh-CN"/>
              </w:rPr>
              <w:t>)</w:t>
            </w:r>
          </w:p>
        </w:tc>
        <w:tc>
          <w:tcPr>
            <w:tcW w:w="177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temporalValidCon</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rFonts w:eastAsia="DengXian"/>
                <w:lang w:eastAsia="zh-CN"/>
              </w:rPr>
              <w:t>TimeWindow</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rPr>
                <w:lang w:eastAsia="zh-CN"/>
              </w:rP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92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lang w:eastAsia="zh-CN"/>
              </w:rPr>
              <w:t>Represents</w:t>
            </w:r>
            <w:r>
              <w:t xml:space="preserve"> t</w:t>
            </w:r>
            <w:r>
              <w:rPr>
                <w:rFonts w:cs="Arial"/>
                <w:szCs w:val="18"/>
                <w:lang w:eastAsia="zh-CN"/>
              </w:rPr>
              <w:t>he</w:t>
            </w:r>
            <w:r>
              <w:rPr>
                <w:rFonts w:cs="Arial"/>
                <w:szCs w:val="18"/>
              </w:rPr>
              <w:t xml:space="preserve"> v</w:t>
            </w:r>
            <w:r>
              <w:t xml:space="preserve">alid period for </w:t>
            </w:r>
            <w:r>
              <w:rPr>
                <w:rFonts w:cs="Arial"/>
                <w:szCs w:val="18"/>
              </w:rPr>
              <w:t>the</w:t>
            </w:r>
            <w:r>
              <w:t xml:space="preserve"> DN performance analytics</w:t>
            </w:r>
            <w:r>
              <w:rPr>
                <w:rFonts w:cs="Arial"/>
                <w:szCs w:val="18"/>
              </w:rPr>
              <w:t>.</w:t>
            </w:r>
          </w:p>
          <w:p w:rsidR="00A10B25" w:rsidRDefault="00A10B25">
            <w:pPr>
              <w:pStyle w:val="TAL"/>
              <w:rPr>
                <w:rFonts w:cs="Arial"/>
                <w:szCs w:val="18"/>
              </w:rPr>
            </w:pPr>
            <w:r>
              <w:rPr>
                <w:rFonts w:cs="Arial"/>
                <w:szCs w:val="18"/>
              </w:rPr>
              <w:t>(NOTE2)</w:t>
            </w:r>
          </w:p>
        </w:tc>
        <w:tc>
          <w:tcPr>
            <w:tcW w:w="177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9570" w:type="dxa"/>
            <w:gridSpan w:val="6"/>
            <w:tcBorders>
              <w:top w:val="single" w:sz="6" w:space="0" w:color="auto"/>
              <w:left w:val="single" w:sz="6" w:space="0" w:color="auto"/>
              <w:bottom w:val="single" w:sz="6" w:space="0" w:color="auto"/>
              <w:right w:val="single" w:sz="6" w:space="0" w:color="auto"/>
            </w:tcBorders>
          </w:tcPr>
          <w:p w:rsidR="00A10B25" w:rsidRDefault="00A10B25">
            <w:pPr>
              <w:pStyle w:val="TAN"/>
            </w:pPr>
            <w:r>
              <w:rPr>
                <w:rFonts w:cs="Arial"/>
                <w:szCs w:val="18"/>
              </w:rPr>
              <w:t>NOTE 1:</w:t>
            </w:r>
            <w:r>
              <w:rPr>
                <w:rFonts w:cs="Arial"/>
                <w:szCs w:val="18"/>
              </w:rPr>
              <w:tab/>
            </w:r>
            <w:r>
              <w:t>This attribute shall not be provided if the NWDAF does not know the NF service consumer type or if the NWDAF knows that the NF service consumer is an AF or a NEF.</w:t>
            </w:r>
          </w:p>
          <w:p w:rsidR="00A10B25" w:rsidRDefault="00A10B25">
            <w:pPr>
              <w:pStyle w:val="TAN"/>
            </w:pPr>
            <w:r>
              <w:rPr>
                <w:rFonts w:cs="Arial"/>
                <w:szCs w:val="18"/>
              </w:rPr>
              <w:t>NOTE 2:</w:t>
            </w:r>
            <w:r>
              <w:rPr>
                <w:rFonts w:cs="Arial"/>
                <w:szCs w:val="18"/>
              </w:rPr>
              <w:tab/>
            </w:r>
            <w:r>
              <w:rPr>
                <w:rFonts w:cs="Arial"/>
                <w:szCs w:val="18"/>
                <w:lang w:eastAsia="zh-CN"/>
              </w:rPr>
              <w:t xml:space="preserve">If </w:t>
            </w:r>
            <w:r>
              <w:rPr>
                <w:lang w:eastAsia="zh-CN"/>
              </w:rPr>
              <w:t xml:space="preserve">the </w:t>
            </w:r>
            <w:r>
              <w:rPr>
                <w:lang w:val="en-US" w:eastAsia="zh-CN"/>
              </w:rPr>
              <w:t>"</w:t>
            </w:r>
            <w:r>
              <w:t>temporalGranSize</w:t>
            </w:r>
            <w:r>
              <w:rPr>
                <w:lang w:val="en-US" w:eastAsia="zh-CN"/>
              </w:rPr>
              <w:t>"</w:t>
            </w:r>
            <w:r>
              <w:t xml:space="preserve"> attribute </w:t>
            </w:r>
            <w:r>
              <w:rPr>
                <w:lang w:eastAsia="zh-CN"/>
              </w:rPr>
              <w:t>is</w:t>
            </w:r>
            <w:r>
              <w:t xml:space="preserve"> provided in the request, the duration indicated by the "</w:t>
            </w:r>
            <w:r>
              <w:rPr>
                <w:lang w:eastAsia="zh-CN"/>
              </w:rPr>
              <w:t>temporalValidCon</w:t>
            </w:r>
            <w:r>
              <w:t xml:space="preserve">" attribute </w:t>
            </w:r>
            <w:r>
              <w:rPr>
                <w:rFonts w:cs="Arial"/>
                <w:szCs w:val="18"/>
                <w:lang w:eastAsia="zh-CN"/>
              </w:rPr>
              <w:t>shall be</w:t>
            </w:r>
            <w:r>
              <w:t xml:space="preserve"> greater than or equal to the value of the</w:t>
            </w:r>
            <w:r>
              <w:rPr>
                <w:lang w:eastAsia="zh-CN"/>
              </w:rPr>
              <w:t xml:space="preserve"> </w:t>
            </w:r>
            <w:r>
              <w:rPr>
                <w:lang w:val="en-US" w:eastAsia="zh-CN"/>
              </w:rPr>
              <w:t>"</w:t>
            </w:r>
            <w:r>
              <w:t>temporalGranSize</w:t>
            </w:r>
            <w:r>
              <w:rPr>
                <w:lang w:val="en-US" w:eastAsia="zh-CN"/>
              </w:rPr>
              <w:t>"</w:t>
            </w:r>
            <w:r>
              <w:t xml:space="preserve"> attribute.</w:t>
            </w:r>
          </w:p>
          <w:p w:rsidR="00A10B25" w:rsidRDefault="00A10B25">
            <w:pPr>
              <w:pStyle w:val="TAN"/>
              <w:rPr>
                <w:rFonts w:cs="Arial"/>
                <w:szCs w:val="18"/>
              </w:rPr>
            </w:pPr>
            <w:r>
              <w:rPr>
                <w:rFonts w:cs="Arial"/>
                <w:szCs w:val="18"/>
              </w:rPr>
              <w:t>NOTE 3:</w:t>
            </w:r>
            <w:r>
              <w:rPr>
                <w:rFonts w:cs="Arial"/>
                <w:szCs w:val="18"/>
              </w:rPr>
              <w:tab/>
              <w:t xml:space="preserve">If the "spatialGranSizeTa" and/or "spatialGranSizeCell" attributes are provided in the request, the number of </w:t>
            </w:r>
            <w:r>
              <w:t>TAs or cells</w:t>
            </w:r>
            <w:r>
              <w:rPr>
                <w:rFonts w:cs="Arial"/>
                <w:szCs w:val="18"/>
              </w:rPr>
              <w:t xml:space="preserve"> contained in "spatialValidCon" attribute </w:t>
            </w:r>
            <w:r>
              <w:rPr>
                <w:rFonts w:cs="Arial"/>
                <w:szCs w:val="18"/>
                <w:lang w:eastAsia="zh-CN"/>
              </w:rPr>
              <w:t>shall be</w:t>
            </w:r>
            <w:r>
              <w:rPr>
                <w:rFonts w:cs="Arial"/>
                <w:szCs w:val="18"/>
              </w:rPr>
              <w:t xml:space="preserve"> smaller than or equal to the values of the "spatialGranSizeTa" and/or "spatialGranSizeCell" attributes.</w:t>
            </w:r>
          </w:p>
        </w:tc>
      </w:tr>
    </w:tbl>
    <w:p w:rsidR="00A10B25" w:rsidRDefault="00A10B25"/>
    <w:p w:rsidR="00A10B25" w:rsidRDefault="00A10B25">
      <w:pPr>
        <w:pStyle w:val="Heading5"/>
      </w:pPr>
      <w:bookmarkStart w:id="4645" w:name="_Toc145705737"/>
      <w:bookmarkStart w:id="4646" w:name="_Toc148522641"/>
      <w:bookmarkStart w:id="4647" w:name="_Toc153363691"/>
      <w:r>
        <w:t>5.1.6.2.47</w:t>
      </w:r>
      <w:r>
        <w:tab/>
        <w:t>Type Perf</w:t>
      </w:r>
      <w:r>
        <w:rPr>
          <w:rFonts w:hint="eastAsia"/>
          <w:lang w:eastAsia="zh-CN"/>
        </w:rPr>
        <w:t>Data</w:t>
      </w:r>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p>
    <w:p w:rsidR="00A10B25" w:rsidRDefault="00A10B25">
      <w:pPr>
        <w:pStyle w:val="TH"/>
      </w:pPr>
      <w:bookmarkStart w:id="4648" w:name="_Toc104539049"/>
      <w:bookmarkStart w:id="4649" w:name="_Toc120702350"/>
      <w:bookmarkStart w:id="4650" w:name="_Toc94064295"/>
      <w:bookmarkStart w:id="4651" w:name="_Toc113031711"/>
      <w:bookmarkStart w:id="4652" w:name="_Toc98233680"/>
      <w:bookmarkStart w:id="4653" w:name="_Toc101244456"/>
      <w:bookmarkStart w:id="4654" w:name="_Toc112951171"/>
      <w:bookmarkStart w:id="4655" w:name="_Toc114133850"/>
      <w:bookmarkStart w:id="4656" w:name="_Toc90655912"/>
      <w:bookmarkStart w:id="4657" w:name="_Toc88667627"/>
      <w:r>
        <w:t>Table 5.1.6.2.47-1: Definition of type Perf</w:t>
      </w:r>
      <w:r>
        <w:rPr>
          <w:rFonts w:hint="eastAsia"/>
          <w:lang w:eastAsia="zh-CN"/>
        </w:rPr>
        <w:t>Data</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5"/>
        <w:gridCol w:w="1559"/>
        <w:gridCol w:w="426"/>
        <w:gridCol w:w="1134"/>
        <w:gridCol w:w="2976"/>
        <w:gridCol w:w="1640"/>
      </w:tblGrid>
      <w:tr w:rsidR="00A10B25">
        <w:trPr>
          <w:jc w:val="center"/>
        </w:trPr>
        <w:tc>
          <w:tcPr>
            <w:tcW w:w="1835" w:type="dxa"/>
            <w:shd w:val="clear" w:color="auto" w:fill="C0C0C0"/>
          </w:tcPr>
          <w:p w:rsidR="00A10B25" w:rsidRDefault="00A10B25">
            <w:pPr>
              <w:pStyle w:val="TAH"/>
            </w:pPr>
            <w:r>
              <w:t>Attribute name</w:t>
            </w:r>
          </w:p>
        </w:tc>
        <w:tc>
          <w:tcPr>
            <w:tcW w:w="1559"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976" w:type="dxa"/>
            <w:shd w:val="clear" w:color="auto" w:fill="C0C0C0"/>
          </w:tcPr>
          <w:p w:rsidR="00A10B25" w:rsidRDefault="00A10B25">
            <w:pPr>
              <w:pStyle w:val="TAH"/>
            </w:pPr>
            <w:r>
              <w:t>Description</w:t>
            </w:r>
          </w:p>
        </w:tc>
        <w:tc>
          <w:tcPr>
            <w:tcW w:w="1640" w:type="dxa"/>
            <w:shd w:val="clear" w:color="auto" w:fill="C0C0C0"/>
          </w:tcPr>
          <w:p w:rsidR="00A10B25" w:rsidRDefault="00A10B25">
            <w:pPr>
              <w:pStyle w:val="TAH"/>
            </w:pPr>
            <w:r>
              <w:t>Applicability</w:t>
            </w:r>
          </w:p>
        </w:tc>
      </w:tr>
      <w:tr w:rsidR="00A10B25">
        <w:trPr>
          <w:jc w:val="center"/>
        </w:trPr>
        <w:tc>
          <w:tcPr>
            <w:tcW w:w="1835" w:type="dxa"/>
          </w:tcPr>
          <w:p w:rsidR="00A10B25" w:rsidRDefault="00A10B25">
            <w:pPr>
              <w:pStyle w:val="TAL"/>
              <w:rPr>
                <w:lang w:eastAsia="zh-CN"/>
              </w:rPr>
            </w:pPr>
            <w:r>
              <w:rPr>
                <w:lang w:eastAsia="zh-CN"/>
              </w:rPr>
              <w:t>avgTrafficRate</w:t>
            </w:r>
          </w:p>
        </w:tc>
        <w:tc>
          <w:tcPr>
            <w:tcW w:w="1559" w:type="dxa"/>
          </w:tcPr>
          <w:p w:rsidR="00A10B25" w:rsidRDefault="00A10B25">
            <w:pPr>
              <w:pStyle w:val="TAL"/>
              <w:rPr>
                <w:lang w:eastAsia="zh-CN"/>
              </w:rPr>
            </w:pPr>
            <w:r>
              <w:rPr>
                <w:lang w:eastAsia="zh-CN"/>
              </w:rPr>
              <w:t>BitRate</w:t>
            </w:r>
          </w:p>
        </w:tc>
        <w:tc>
          <w:tcPr>
            <w:tcW w:w="426" w:type="dxa"/>
          </w:tcPr>
          <w:p w:rsidR="00A10B25" w:rsidRDefault="00A10B25">
            <w:pPr>
              <w:pStyle w:val="TAC"/>
            </w:pPr>
            <w:r>
              <w:rPr>
                <w:rFonts w:hint="eastAsia"/>
                <w:lang w:eastAsia="zh-CN"/>
              </w:rPr>
              <w:t>O</w:t>
            </w:r>
          </w:p>
        </w:tc>
        <w:tc>
          <w:tcPr>
            <w:tcW w:w="1134" w:type="dxa"/>
          </w:tcPr>
          <w:p w:rsidR="00A10B25" w:rsidRDefault="00A10B25">
            <w:pPr>
              <w:pStyle w:val="TAL"/>
            </w:pPr>
            <w:r>
              <w:t>0..1</w:t>
            </w:r>
          </w:p>
        </w:tc>
        <w:tc>
          <w:tcPr>
            <w:tcW w:w="2976" w:type="dxa"/>
          </w:tcPr>
          <w:p w:rsidR="00A10B25" w:rsidRDefault="00A10B25">
            <w:pPr>
              <w:pStyle w:val="TAL"/>
              <w:rPr>
                <w:rFonts w:cs="Arial"/>
                <w:szCs w:val="18"/>
              </w:rPr>
            </w:pPr>
            <w:r>
              <w:t xml:space="preserve">Indicates average </w:t>
            </w:r>
            <w:r>
              <w:rPr>
                <w:lang w:eastAsia="zh-CN"/>
              </w:rPr>
              <w:t>traffic rate</w:t>
            </w:r>
            <w:r>
              <w:t xml:space="preserve"> </w:t>
            </w:r>
            <w:r>
              <w:rPr>
                <w:lang w:eastAsia="zh-CN"/>
              </w:rPr>
              <w:t>observed for UEs communicating with the application</w:t>
            </w:r>
            <w:r>
              <w:t>.</w:t>
            </w:r>
          </w:p>
        </w:tc>
        <w:tc>
          <w:tcPr>
            <w:tcW w:w="1640" w:type="dxa"/>
          </w:tcPr>
          <w:p w:rsidR="00A10B25" w:rsidRDefault="00A10B25">
            <w:pPr>
              <w:pStyle w:val="TAL"/>
              <w:rPr>
                <w:rFonts w:cs="Arial"/>
                <w:szCs w:val="18"/>
              </w:rPr>
            </w:pPr>
          </w:p>
        </w:tc>
      </w:tr>
      <w:tr w:rsidR="00A10B25">
        <w:trPr>
          <w:jc w:val="center"/>
        </w:trPr>
        <w:tc>
          <w:tcPr>
            <w:tcW w:w="1835" w:type="dxa"/>
            <w:vAlign w:val="center"/>
          </w:tcPr>
          <w:p w:rsidR="00A10B25" w:rsidRDefault="00A10B25">
            <w:pPr>
              <w:pStyle w:val="TAL"/>
              <w:rPr>
                <w:lang w:eastAsia="zh-CN"/>
              </w:rPr>
            </w:pPr>
            <w:r>
              <w:t>maxTrafficRate</w:t>
            </w:r>
          </w:p>
        </w:tc>
        <w:tc>
          <w:tcPr>
            <w:tcW w:w="1559" w:type="dxa"/>
          </w:tcPr>
          <w:p w:rsidR="00A10B25" w:rsidRDefault="00A10B25">
            <w:pPr>
              <w:pStyle w:val="TAL"/>
              <w:rPr>
                <w:lang w:eastAsia="zh-CN"/>
              </w:rPr>
            </w:pPr>
            <w:r>
              <w:rPr>
                <w:lang w:eastAsia="zh-CN"/>
              </w:rPr>
              <w:t>BitRate</w:t>
            </w:r>
          </w:p>
        </w:tc>
        <w:tc>
          <w:tcPr>
            <w:tcW w:w="426" w:type="dxa"/>
          </w:tcPr>
          <w:p w:rsidR="00A10B25" w:rsidRDefault="00A10B25">
            <w:pPr>
              <w:pStyle w:val="TAC"/>
            </w:pPr>
            <w:r>
              <w:rPr>
                <w:rFonts w:hint="eastAsia"/>
                <w:lang w:eastAsia="zh-CN"/>
              </w:rPr>
              <w:t>O</w:t>
            </w:r>
          </w:p>
        </w:tc>
        <w:tc>
          <w:tcPr>
            <w:tcW w:w="1134" w:type="dxa"/>
          </w:tcPr>
          <w:p w:rsidR="00A10B25" w:rsidRDefault="00A10B25">
            <w:pPr>
              <w:pStyle w:val="TAL"/>
            </w:pPr>
            <w:r>
              <w:t>0..1</w:t>
            </w:r>
          </w:p>
        </w:tc>
        <w:tc>
          <w:tcPr>
            <w:tcW w:w="2976" w:type="dxa"/>
          </w:tcPr>
          <w:p w:rsidR="00A10B25" w:rsidRDefault="00A10B25">
            <w:pPr>
              <w:pStyle w:val="TAL"/>
              <w:rPr>
                <w:rFonts w:cs="Arial"/>
                <w:szCs w:val="18"/>
              </w:rPr>
            </w:pPr>
            <w:r>
              <w:t xml:space="preserve">Indicates </w:t>
            </w:r>
            <w:r>
              <w:rPr>
                <w:rFonts w:hint="eastAsia"/>
                <w:lang w:eastAsia="zh-CN"/>
              </w:rPr>
              <w:t>maximum</w:t>
            </w:r>
            <w:r>
              <w:rPr>
                <w:lang w:eastAsia="zh-CN"/>
              </w:rPr>
              <w:t xml:space="preserve"> traffic rate</w:t>
            </w:r>
            <w:r>
              <w:t xml:space="preserve"> </w:t>
            </w:r>
            <w:r>
              <w:rPr>
                <w:lang w:eastAsia="zh-CN"/>
              </w:rPr>
              <w:t>observed for UEs communicating with the application</w:t>
            </w:r>
            <w:r>
              <w:t>.</w:t>
            </w:r>
          </w:p>
        </w:tc>
        <w:tc>
          <w:tcPr>
            <w:tcW w:w="1640" w:type="dxa"/>
          </w:tcPr>
          <w:p w:rsidR="00A10B25" w:rsidRDefault="00A10B25">
            <w:pPr>
              <w:pStyle w:val="TAL"/>
              <w:rPr>
                <w:rFonts w:cs="Arial"/>
                <w:szCs w:val="18"/>
              </w:rPr>
            </w:pPr>
          </w:p>
        </w:tc>
      </w:tr>
      <w:tr w:rsidR="00A10B25">
        <w:trPr>
          <w:jc w:val="center"/>
        </w:trPr>
        <w:tc>
          <w:tcPr>
            <w:tcW w:w="1835" w:type="dxa"/>
            <w:vAlign w:val="center"/>
          </w:tcPr>
          <w:p w:rsidR="00A10B25" w:rsidRDefault="00A10B25">
            <w:pPr>
              <w:pStyle w:val="TAL"/>
            </w:pPr>
            <w:r>
              <w:t>minTrafficRate</w:t>
            </w:r>
          </w:p>
        </w:tc>
        <w:tc>
          <w:tcPr>
            <w:tcW w:w="1559" w:type="dxa"/>
          </w:tcPr>
          <w:p w:rsidR="00A10B25" w:rsidRDefault="00A10B25">
            <w:pPr>
              <w:pStyle w:val="TAL"/>
              <w:rPr>
                <w:lang w:eastAsia="zh-CN"/>
              </w:rPr>
            </w:pPr>
            <w:r>
              <w:rPr>
                <w:lang w:eastAsia="zh-CN"/>
              </w:rPr>
              <w:t>BitRate</w:t>
            </w:r>
          </w:p>
        </w:tc>
        <w:tc>
          <w:tcPr>
            <w:tcW w:w="426" w:type="dxa"/>
          </w:tcPr>
          <w:p w:rsidR="00A10B25" w:rsidRDefault="00A10B25">
            <w:pPr>
              <w:pStyle w:val="TAC"/>
              <w:rPr>
                <w:lang w:eastAsia="zh-CN"/>
              </w:rPr>
            </w:pPr>
            <w:r>
              <w:rPr>
                <w:rFonts w:hint="eastAsia"/>
                <w:lang w:eastAsia="zh-CN"/>
              </w:rPr>
              <w:t>O</w:t>
            </w:r>
          </w:p>
        </w:tc>
        <w:tc>
          <w:tcPr>
            <w:tcW w:w="1134" w:type="dxa"/>
          </w:tcPr>
          <w:p w:rsidR="00A10B25" w:rsidRDefault="00A10B25">
            <w:pPr>
              <w:pStyle w:val="TAL"/>
            </w:pPr>
            <w:r>
              <w:t>0..1</w:t>
            </w:r>
          </w:p>
        </w:tc>
        <w:tc>
          <w:tcPr>
            <w:tcW w:w="2976" w:type="dxa"/>
          </w:tcPr>
          <w:p w:rsidR="00A10B25" w:rsidRDefault="00A10B25">
            <w:pPr>
              <w:pStyle w:val="TAL"/>
            </w:pPr>
            <w:r>
              <w:t xml:space="preserve">Indicates </w:t>
            </w:r>
            <w:r>
              <w:rPr>
                <w:lang w:eastAsia="zh-CN"/>
              </w:rPr>
              <w:t>minimum traffic rate</w:t>
            </w:r>
            <w:r>
              <w:t xml:space="preserve"> </w:t>
            </w:r>
            <w:r>
              <w:rPr>
                <w:lang w:eastAsia="zh-CN"/>
              </w:rPr>
              <w:t>observed for UEs communicating with the application</w:t>
            </w:r>
            <w:r>
              <w:t>.</w:t>
            </w:r>
          </w:p>
          <w:p w:rsidR="00A10B25" w:rsidRDefault="00A10B25">
            <w:pPr>
              <w:pStyle w:val="TAL"/>
            </w:pPr>
            <w:r>
              <w:t>The minimum traffic rate measurements are only derived from active traffic.</w:t>
            </w:r>
          </w:p>
        </w:tc>
        <w:tc>
          <w:tcPr>
            <w:tcW w:w="1640" w:type="dxa"/>
          </w:tcPr>
          <w:p w:rsidR="00A10B25" w:rsidRDefault="00A10B25">
            <w:pPr>
              <w:pStyle w:val="TAL"/>
              <w:rPr>
                <w:rFonts w:cs="Arial"/>
                <w:szCs w:val="18"/>
              </w:rPr>
            </w:pPr>
            <w:r>
              <w:rPr>
                <w:rFonts w:cs="Arial"/>
                <w:szCs w:val="18"/>
              </w:rPr>
              <w:t>DnPerformanceExt_AIML</w:t>
            </w:r>
          </w:p>
        </w:tc>
      </w:tr>
      <w:tr w:rsidR="00A10B25">
        <w:trPr>
          <w:jc w:val="center"/>
        </w:trPr>
        <w:tc>
          <w:tcPr>
            <w:tcW w:w="1835" w:type="dxa"/>
            <w:vAlign w:val="center"/>
          </w:tcPr>
          <w:p w:rsidR="00A10B25" w:rsidRDefault="00A10B25">
            <w:pPr>
              <w:pStyle w:val="TAL"/>
            </w:pPr>
            <w:r>
              <w:t>aggTrafficRate</w:t>
            </w:r>
          </w:p>
        </w:tc>
        <w:tc>
          <w:tcPr>
            <w:tcW w:w="1559" w:type="dxa"/>
          </w:tcPr>
          <w:p w:rsidR="00A10B25" w:rsidRDefault="00A10B25">
            <w:pPr>
              <w:pStyle w:val="TAL"/>
              <w:rPr>
                <w:lang w:eastAsia="zh-CN"/>
              </w:rPr>
            </w:pPr>
            <w:r>
              <w:rPr>
                <w:lang w:eastAsia="zh-CN"/>
              </w:rPr>
              <w:t>BitRate</w:t>
            </w:r>
          </w:p>
        </w:tc>
        <w:tc>
          <w:tcPr>
            <w:tcW w:w="426" w:type="dxa"/>
          </w:tcPr>
          <w:p w:rsidR="00A10B25" w:rsidRDefault="00A10B25">
            <w:pPr>
              <w:pStyle w:val="TAC"/>
              <w:rPr>
                <w:lang w:eastAsia="zh-CN"/>
              </w:rPr>
            </w:pPr>
            <w:r>
              <w:rPr>
                <w:rFonts w:hint="eastAsia"/>
                <w:lang w:eastAsia="zh-CN"/>
              </w:rPr>
              <w:t>O</w:t>
            </w:r>
          </w:p>
        </w:tc>
        <w:tc>
          <w:tcPr>
            <w:tcW w:w="1134" w:type="dxa"/>
          </w:tcPr>
          <w:p w:rsidR="00A10B25" w:rsidRDefault="00A10B25">
            <w:pPr>
              <w:pStyle w:val="TAL"/>
            </w:pPr>
            <w:r>
              <w:t>0..1</w:t>
            </w:r>
          </w:p>
        </w:tc>
        <w:tc>
          <w:tcPr>
            <w:tcW w:w="2976" w:type="dxa"/>
          </w:tcPr>
          <w:p w:rsidR="00A10B25" w:rsidRDefault="00A10B25">
            <w:pPr>
              <w:pStyle w:val="TAL"/>
            </w:pPr>
            <w:r>
              <w:t xml:space="preserve">Indicates </w:t>
            </w:r>
            <w:r>
              <w:rPr>
                <w:lang w:eastAsia="zh-CN"/>
              </w:rPr>
              <w:t>aggregated traffic rate</w:t>
            </w:r>
            <w:r>
              <w:t>. (NOTE)</w:t>
            </w:r>
          </w:p>
        </w:tc>
        <w:tc>
          <w:tcPr>
            <w:tcW w:w="1640" w:type="dxa"/>
          </w:tcPr>
          <w:p w:rsidR="00A10B25" w:rsidRDefault="00A10B25">
            <w:pPr>
              <w:pStyle w:val="TAL"/>
              <w:rPr>
                <w:rFonts w:cs="Arial"/>
                <w:szCs w:val="18"/>
              </w:rPr>
            </w:pPr>
            <w:r>
              <w:rPr>
                <w:rFonts w:cs="Arial"/>
                <w:szCs w:val="18"/>
              </w:rPr>
              <w:t>DnPerformanceExt_AIML</w:t>
            </w:r>
          </w:p>
        </w:tc>
      </w:tr>
      <w:tr w:rsidR="00A10B25">
        <w:trPr>
          <w:jc w:val="center"/>
        </w:trPr>
        <w:tc>
          <w:tcPr>
            <w:tcW w:w="1835" w:type="dxa"/>
            <w:vAlign w:val="center"/>
          </w:tcPr>
          <w:p w:rsidR="00A10B25" w:rsidRDefault="00A10B25">
            <w:pPr>
              <w:pStyle w:val="TAL"/>
            </w:pPr>
            <w:r>
              <w:t>varTrafficRate</w:t>
            </w:r>
          </w:p>
        </w:tc>
        <w:tc>
          <w:tcPr>
            <w:tcW w:w="1559" w:type="dxa"/>
          </w:tcPr>
          <w:p w:rsidR="00A10B25" w:rsidRDefault="00A10B25">
            <w:pPr>
              <w:pStyle w:val="TAL"/>
              <w:rPr>
                <w:lang w:eastAsia="zh-CN"/>
              </w:rPr>
            </w:pPr>
            <w:r>
              <w:t>Float</w:t>
            </w:r>
          </w:p>
        </w:tc>
        <w:tc>
          <w:tcPr>
            <w:tcW w:w="426" w:type="dxa"/>
          </w:tcPr>
          <w:p w:rsidR="00A10B25" w:rsidRDefault="00A10B25">
            <w:pPr>
              <w:pStyle w:val="TAC"/>
              <w:rPr>
                <w:lang w:eastAsia="zh-CN"/>
              </w:rPr>
            </w:pPr>
            <w:r>
              <w:rPr>
                <w:rFonts w:hint="eastAsia"/>
                <w:lang w:eastAsia="zh-CN"/>
              </w:rPr>
              <w:t>O</w:t>
            </w:r>
          </w:p>
        </w:tc>
        <w:tc>
          <w:tcPr>
            <w:tcW w:w="1134" w:type="dxa"/>
          </w:tcPr>
          <w:p w:rsidR="00A10B25" w:rsidRDefault="00A10B25">
            <w:pPr>
              <w:pStyle w:val="TAL"/>
            </w:pPr>
            <w:r>
              <w:t>0..1</w:t>
            </w:r>
          </w:p>
        </w:tc>
        <w:tc>
          <w:tcPr>
            <w:tcW w:w="2976" w:type="dxa"/>
          </w:tcPr>
          <w:p w:rsidR="00A10B25" w:rsidRDefault="00A10B25">
            <w:pPr>
              <w:pStyle w:val="TAL"/>
            </w:pPr>
            <w:r>
              <w:t xml:space="preserve">Indicates </w:t>
            </w:r>
            <w:r>
              <w:rPr>
                <w:lang w:eastAsia="zh-CN"/>
              </w:rPr>
              <w:t>variance of traffic rate</w:t>
            </w:r>
            <w:r>
              <w:t>. (NOTE)</w:t>
            </w:r>
          </w:p>
        </w:tc>
        <w:tc>
          <w:tcPr>
            <w:tcW w:w="1640" w:type="dxa"/>
          </w:tcPr>
          <w:p w:rsidR="00A10B25" w:rsidRDefault="00A10B25">
            <w:pPr>
              <w:pStyle w:val="TAL"/>
              <w:rPr>
                <w:rFonts w:cs="Arial"/>
                <w:szCs w:val="18"/>
              </w:rPr>
            </w:pPr>
            <w:r>
              <w:rPr>
                <w:rFonts w:cs="Arial"/>
                <w:szCs w:val="18"/>
              </w:rPr>
              <w:t>DnPerformanceExt_</w:t>
            </w:r>
            <w:r>
              <w:rPr>
                <w:rFonts w:cs="Arial" w:hint="eastAsia"/>
                <w:szCs w:val="18"/>
                <w:lang w:eastAsia="zh-CN"/>
              </w:rPr>
              <w:t>AIML</w:t>
            </w:r>
          </w:p>
        </w:tc>
      </w:tr>
      <w:tr w:rsidR="00A10B25">
        <w:trPr>
          <w:jc w:val="center"/>
        </w:trPr>
        <w:tc>
          <w:tcPr>
            <w:tcW w:w="1835" w:type="dxa"/>
            <w:tcBorders>
              <w:top w:val="single" w:sz="6" w:space="0" w:color="auto"/>
              <w:left w:val="single" w:sz="6" w:space="0" w:color="auto"/>
              <w:bottom w:val="single" w:sz="6" w:space="0" w:color="auto"/>
              <w:right w:val="single" w:sz="6" w:space="0" w:color="auto"/>
            </w:tcBorders>
            <w:vAlign w:val="center"/>
          </w:tcPr>
          <w:p w:rsidR="00A10B25" w:rsidRDefault="00A10B25">
            <w:pPr>
              <w:pStyle w:val="TAL"/>
            </w:pPr>
            <w:r>
              <w:t>trafRateUeIds</w:t>
            </w:r>
          </w:p>
        </w:tc>
        <w:tc>
          <w:tcPr>
            <w:tcW w:w="1559" w:type="dxa"/>
            <w:tcBorders>
              <w:top w:val="single" w:sz="6" w:space="0" w:color="auto"/>
              <w:left w:val="single" w:sz="6" w:space="0" w:color="auto"/>
              <w:bottom w:val="single" w:sz="6" w:space="0" w:color="auto"/>
              <w:right w:val="single" w:sz="6" w:space="0" w:color="auto"/>
            </w:tcBorders>
          </w:tcPr>
          <w:p w:rsidR="00A10B25" w:rsidRDefault="00A10B25">
            <w:pPr>
              <w:pStyle w:val="TAL"/>
            </w:pPr>
            <w:r>
              <w:t>array(Supi)</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rPr>
                <w:lang w:eastAsia="zh-CN"/>
              </w:rP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976" w:type="dxa"/>
            <w:tcBorders>
              <w:top w:val="single" w:sz="6" w:space="0" w:color="auto"/>
              <w:left w:val="single" w:sz="6" w:space="0" w:color="auto"/>
              <w:bottom w:val="single" w:sz="6" w:space="0" w:color="auto"/>
              <w:right w:val="single" w:sz="6" w:space="0" w:color="auto"/>
            </w:tcBorders>
          </w:tcPr>
          <w:p w:rsidR="00A10B25" w:rsidRDefault="00A10B25">
            <w:pPr>
              <w:pStyle w:val="TAL"/>
            </w:pPr>
            <w:r>
              <w:t>Identifies a UE or a list of UEs whose traffic rate is higher or lower than the threshold. Each element identifies a SUPI of an UE. The maximum number of SUPI(s) shall not exceed the subscribed "maxSupiNbr" attribute value if provided. (NOTE)</w:t>
            </w:r>
          </w:p>
        </w:tc>
        <w:tc>
          <w:tcPr>
            <w:tcW w:w="1640"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DnPerformanceExt_AIML</w:t>
            </w:r>
          </w:p>
        </w:tc>
      </w:tr>
      <w:tr w:rsidR="00A10B25">
        <w:trPr>
          <w:jc w:val="center"/>
        </w:trPr>
        <w:tc>
          <w:tcPr>
            <w:tcW w:w="1835" w:type="dxa"/>
            <w:vAlign w:val="center"/>
          </w:tcPr>
          <w:p w:rsidR="00A10B25" w:rsidRDefault="00A10B25">
            <w:pPr>
              <w:pStyle w:val="TAL"/>
              <w:rPr>
                <w:lang w:eastAsia="zh-CN"/>
              </w:rPr>
            </w:pPr>
            <w:r>
              <w:rPr>
                <w:lang w:eastAsia="zh-CN"/>
              </w:rPr>
              <w:t>avePacketDelay</w:t>
            </w:r>
          </w:p>
        </w:tc>
        <w:tc>
          <w:tcPr>
            <w:tcW w:w="1559" w:type="dxa"/>
          </w:tcPr>
          <w:p w:rsidR="00A10B25" w:rsidRDefault="00A10B25">
            <w:pPr>
              <w:pStyle w:val="TAL"/>
              <w:rPr>
                <w:lang w:eastAsia="zh-CN"/>
              </w:rPr>
            </w:pPr>
            <w:r>
              <w:t>PacketDelBudget</w:t>
            </w:r>
          </w:p>
        </w:tc>
        <w:tc>
          <w:tcPr>
            <w:tcW w:w="426" w:type="dxa"/>
          </w:tcPr>
          <w:p w:rsidR="00A10B25" w:rsidRDefault="00A10B25">
            <w:pPr>
              <w:pStyle w:val="TAC"/>
            </w:pPr>
            <w:r>
              <w:rPr>
                <w:rFonts w:hint="eastAsia"/>
                <w:lang w:eastAsia="zh-CN"/>
              </w:rPr>
              <w:t>O</w:t>
            </w:r>
          </w:p>
        </w:tc>
        <w:tc>
          <w:tcPr>
            <w:tcW w:w="1134" w:type="dxa"/>
          </w:tcPr>
          <w:p w:rsidR="00A10B25" w:rsidRDefault="00A10B25">
            <w:pPr>
              <w:pStyle w:val="TAL"/>
            </w:pPr>
            <w:r>
              <w:t>0..1</w:t>
            </w:r>
          </w:p>
        </w:tc>
        <w:tc>
          <w:tcPr>
            <w:tcW w:w="2976" w:type="dxa"/>
          </w:tcPr>
          <w:p w:rsidR="00A10B25" w:rsidRDefault="00A10B25">
            <w:pPr>
              <w:pStyle w:val="TAL"/>
              <w:rPr>
                <w:rFonts w:cs="Arial"/>
                <w:szCs w:val="18"/>
              </w:rPr>
            </w:pPr>
            <w:r>
              <w:t>Indicates average Packet Delay.</w:t>
            </w:r>
          </w:p>
        </w:tc>
        <w:tc>
          <w:tcPr>
            <w:tcW w:w="1640" w:type="dxa"/>
          </w:tcPr>
          <w:p w:rsidR="00A10B25" w:rsidRDefault="00A10B25">
            <w:pPr>
              <w:pStyle w:val="TAL"/>
              <w:rPr>
                <w:rFonts w:cs="Arial"/>
                <w:szCs w:val="18"/>
              </w:rPr>
            </w:pPr>
          </w:p>
        </w:tc>
      </w:tr>
      <w:tr w:rsidR="00A10B25">
        <w:trPr>
          <w:jc w:val="center"/>
        </w:trPr>
        <w:tc>
          <w:tcPr>
            <w:tcW w:w="1835" w:type="dxa"/>
          </w:tcPr>
          <w:p w:rsidR="00A10B25" w:rsidRDefault="00A10B25">
            <w:pPr>
              <w:pStyle w:val="TAL"/>
              <w:rPr>
                <w:lang w:eastAsia="zh-CN"/>
              </w:rPr>
            </w:pPr>
            <w:r>
              <w:rPr>
                <w:lang w:eastAsia="zh-CN"/>
              </w:rPr>
              <w:t>maxPacketDelay</w:t>
            </w:r>
          </w:p>
        </w:tc>
        <w:tc>
          <w:tcPr>
            <w:tcW w:w="1559" w:type="dxa"/>
          </w:tcPr>
          <w:p w:rsidR="00A10B25" w:rsidRDefault="00A10B25">
            <w:pPr>
              <w:pStyle w:val="TAL"/>
              <w:rPr>
                <w:lang w:eastAsia="zh-CN"/>
              </w:rPr>
            </w:pPr>
            <w:r>
              <w:t>PacketDelBudget</w:t>
            </w:r>
          </w:p>
        </w:tc>
        <w:tc>
          <w:tcPr>
            <w:tcW w:w="426" w:type="dxa"/>
          </w:tcPr>
          <w:p w:rsidR="00A10B25" w:rsidRDefault="00A10B25">
            <w:pPr>
              <w:pStyle w:val="TAC"/>
            </w:pPr>
            <w:r>
              <w:rPr>
                <w:rFonts w:hint="eastAsia"/>
                <w:lang w:eastAsia="zh-CN"/>
              </w:rPr>
              <w:t>O</w:t>
            </w:r>
          </w:p>
        </w:tc>
        <w:tc>
          <w:tcPr>
            <w:tcW w:w="1134" w:type="dxa"/>
          </w:tcPr>
          <w:p w:rsidR="00A10B25" w:rsidRDefault="00A10B25">
            <w:pPr>
              <w:pStyle w:val="TAL"/>
            </w:pPr>
            <w:r>
              <w:t>0..1</w:t>
            </w:r>
          </w:p>
        </w:tc>
        <w:tc>
          <w:tcPr>
            <w:tcW w:w="2976" w:type="dxa"/>
          </w:tcPr>
          <w:p w:rsidR="00A10B25" w:rsidRDefault="00A10B25">
            <w:pPr>
              <w:pStyle w:val="TAL"/>
              <w:rPr>
                <w:rFonts w:cs="Arial"/>
                <w:szCs w:val="18"/>
              </w:rPr>
            </w:pPr>
            <w:r>
              <w:t xml:space="preserve">Indicates </w:t>
            </w:r>
            <w:r>
              <w:rPr>
                <w:rFonts w:hint="eastAsia"/>
                <w:lang w:eastAsia="zh-CN"/>
              </w:rPr>
              <w:t>maximum</w:t>
            </w:r>
            <w:r>
              <w:t xml:space="preserve"> Packet Delay.</w:t>
            </w:r>
          </w:p>
        </w:tc>
        <w:tc>
          <w:tcPr>
            <w:tcW w:w="1640" w:type="dxa"/>
          </w:tcPr>
          <w:p w:rsidR="00A10B25" w:rsidRDefault="00A10B25">
            <w:pPr>
              <w:pStyle w:val="TAL"/>
              <w:rPr>
                <w:rFonts w:cs="Arial"/>
                <w:szCs w:val="18"/>
              </w:rPr>
            </w:pPr>
          </w:p>
        </w:tc>
      </w:tr>
      <w:tr w:rsidR="00A10B25">
        <w:trPr>
          <w:jc w:val="center"/>
        </w:trPr>
        <w:tc>
          <w:tcPr>
            <w:tcW w:w="1835" w:type="dxa"/>
          </w:tcPr>
          <w:p w:rsidR="00A10B25" w:rsidRDefault="00A10B25">
            <w:pPr>
              <w:pStyle w:val="TAL"/>
              <w:rPr>
                <w:lang w:eastAsia="zh-CN"/>
              </w:rPr>
            </w:pPr>
            <w:r>
              <w:rPr>
                <w:lang w:eastAsia="zh-CN"/>
              </w:rPr>
              <w:t>varPacketDelay</w:t>
            </w:r>
          </w:p>
        </w:tc>
        <w:tc>
          <w:tcPr>
            <w:tcW w:w="1559" w:type="dxa"/>
          </w:tcPr>
          <w:p w:rsidR="00A10B25" w:rsidRDefault="00A10B25">
            <w:pPr>
              <w:pStyle w:val="TAL"/>
            </w:pPr>
            <w:r>
              <w:t>Float</w:t>
            </w:r>
          </w:p>
        </w:tc>
        <w:tc>
          <w:tcPr>
            <w:tcW w:w="426" w:type="dxa"/>
          </w:tcPr>
          <w:p w:rsidR="00A10B25" w:rsidRDefault="00A10B25">
            <w:pPr>
              <w:pStyle w:val="TAC"/>
              <w:rPr>
                <w:lang w:eastAsia="zh-CN"/>
              </w:rPr>
            </w:pPr>
            <w:r>
              <w:rPr>
                <w:rFonts w:hint="eastAsia"/>
                <w:lang w:eastAsia="zh-CN"/>
              </w:rPr>
              <w:t>O</w:t>
            </w:r>
          </w:p>
        </w:tc>
        <w:tc>
          <w:tcPr>
            <w:tcW w:w="1134" w:type="dxa"/>
          </w:tcPr>
          <w:p w:rsidR="00A10B25" w:rsidRDefault="00A10B25">
            <w:pPr>
              <w:pStyle w:val="TAL"/>
            </w:pPr>
            <w:r>
              <w:t>0..1</w:t>
            </w:r>
          </w:p>
        </w:tc>
        <w:tc>
          <w:tcPr>
            <w:tcW w:w="2976" w:type="dxa"/>
          </w:tcPr>
          <w:p w:rsidR="00A10B25" w:rsidRDefault="00A10B25">
            <w:pPr>
              <w:pStyle w:val="TAL"/>
            </w:pPr>
            <w:r>
              <w:t xml:space="preserve">Indicates </w:t>
            </w:r>
            <w:r>
              <w:rPr>
                <w:lang w:eastAsia="zh-CN"/>
              </w:rPr>
              <w:t xml:space="preserve">variance of </w:t>
            </w:r>
            <w:r>
              <w:t>Packet Delay. (NOTE)</w:t>
            </w:r>
          </w:p>
        </w:tc>
        <w:tc>
          <w:tcPr>
            <w:tcW w:w="1640" w:type="dxa"/>
          </w:tcPr>
          <w:p w:rsidR="00A10B25" w:rsidRDefault="00A10B25">
            <w:pPr>
              <w:pStyle w:val="TAL"/>
              <w:rPr>
                <w:rFonts w:cs="Arial"/>
                <w:szCs w:val="18"/>
              </w:rPr>
            </w:pPr>
            <w:r>
              <w:rPr>
                <w:rFonts w:cs="Arial"/>
                <w:szCs w:val="18"/>
              </w:rPr>
              <w:t>DnPerformanceExt_</w:t>
            </w:r>
            <w:r>
              <w:rPr>
                <w:rFonts w:cs="Arial" w:hint="eastAsia"/>
                <w:szCs w:val="18"/>
                <w:lang w:eastAsia="zh-CN"/>
              </w:rPr>
              <w:t>AIML</w:t>
            </w:r>
          </w:p>
        </w:tc>
      </w:tr>
      <w:tr w:rsidR="00A10B25">
        <w:trPr>
          <w:jc w:val="center"/>
        </w:trPr>
        <w:tc>
          <w:tcPr>
            <w:tcW w:w="1835" w:type="dxa"/>
          </w:tcPr>
          <w:p w:rsidR="00A10B25" w:rsidRDefault="00A10B25">
            <w:pPr>
              <w:pStyle w:val="TAL"/>
              <w:rPr>
                <w:lang w:eastAsia="zh-CN"/>
              </w:rPr>
            </w:pPr>
            <w:r>
              <w:t>packDelayUeIds</w:t>
            </w:r>
          </w:p>
        </w:tc>
        <w:tc>
          <w:tcPr>
            <w:tcW w:w="1559" w:type="dxa"/>
          </w:tcPr>
          <w:p w:rsidR="00A10B25" w:rsidRDefault="00A10B25">
            <w:pPr>
              <w:pStyle w:val="TAL"/>
            </w:pPr>
            <w:r>
              <w:rPr>
                <w:lang w:eastAsia="zh-CN"/>
              </w:rPr>
              <w:t>array(Supi)</w:t>
            </w:r>
          </w:p>
        </w:tc>
        <w:tc>
          <w:tcPr>
            <w:tcW w:w="426" w:type="dxa"/>
          </w:tcPr>
          <w:p w:rsidR="00A10B25" w:rsidRDefault="00A10B25">
            <w:pPr>
              <w:pStyle w:val="TAC"/>
              <w:rPr>
                <w:lang w:eastAsia="zh-CN"/>
              </w:rPr>
            </w:pPr>
            <w:r>
              <w:t>O</w:t>
            </w:r>
          </w:p>
        </w:tc>
        <w:tc>
          <w:tcPr>
            <w:tcW w:w="1134" w:type="dxa"/>
          </w:tcPr>
          <w:p w:rsidR="00A10B25" w:rsidRDefault="00A10B25">
            <w:pPr>
              <w:pStyle w:val="TAL"/>
            </w:pPr>
            <w:r>
              <w:t>1..N</w:t>
            </w:r>
          </w:p>
        </w:tc>
        <w:tc>
          <w:tcPr>
            <w:tcW w:w="2976" w:type="dxa"/>
          </w:tcPr>
          <w:p w:rsidR="00A10B25" w:rsidRDefault="00A10B25">
            <w:pPr>
              <w:pStyle w:val="TAL"/>
            </w:pPr>
            <w:r>
              <w:rPr>
                <w:lang w:eastAsia="zh-CN"/>
              </w:rPr>
              <w:t xml:space="preserve">Identifies a UE or a list of UEs whose packet delay is higher or lower than the threshold. </w:t>
            </w:r>
            <w:r>
              <w:rPr>
                <w:rFonts w:cs="Arial"/>
                <w:szCs w:val="18"/>
              </w:rPr>
              <w:t>Each element identifies a SUPI of an UE.</w:t>
            </w:r>
            <w:r>
              <w:t xml:space="preserve"> </w:t>
            </w:r>
            <w:r>
              <w:rPr>
                <w:rFonts w:cs="Arial"/>
                <w:szCs w:val="18"/>
              </w:rPr>
              <w:t xml:space="preserve">The maximum number of SUPI(s) shall not exceed the subscribed "maxSupiNbr" attribute value if provided. </w:t>
            </w:r>
            <w:r>
              <w:t>(NOTE)</w:t>
            </w:r>
          </w:p>
        </w:tc>
        <w:tc>
          <w:tcPr>
            <w:tcW w:w="1640" w:type="dxa"/>
          </w:tcPr>
          <w:p w:rsidR="00A10B25" w:rsidRDefault="00A10B25">
            <w:pPr>
              <w:pStyle w:val="TAL"/>
              <w:rPr>
                <w:rFonts w:cs="Arial"/>
                <w:szCs w:val="18"/>
              </w:rPr>
            </w:pPr>
            <w:r>
              <w:rPr>
                <w:rFonts w:cs="Arial"/>
                <w:szCs w:val="18"/>
              </w:rPr>
              <w:t>DnPerformanceExt_</w:t>
            </w:r>
            <w:r>
              <w:rPr>
                <w:rFonts w:cs="Arial" w:hint="eastAsia"/>
                <w:szCs w:val="18"/>
                <w:lang w:eastAsia="zh-CN"/>
              </w:rPr>
              <w:t>AIML</w:t>
            </w:r>
          </w:p>
        </w:tc>
      </w:tr>
      <w:tr w:rsidR="00A10B25">
        <w:trPr>
          <w:jc w:val="center"/>
        </w:trPr>
        <w:tc>
          <w:tcPr>
            <w:tcW w:w="1835" w:type="dxa"/>
          </w:tcPr>
          <w:p w:rsidR="00A10B25" w:rsidRDefault="00A10B25">
            <w:pPr>
              <w:pStyle w:val="TAL"/>
              <w:rPr>
                <w:lang w:eastAsia="zh-CN"/>
              </w:rPr>
            </w:pPr>
            <w:r>
              <w:rPr>
                <w:lang w:eastAsia="zh-CN"/>
              </w:rPr>
              <w:t>avgPacketLossRate</w:t>
            </w:r>
          </w:p>
        </w:tc>
        <w:tc>
          <w:tcPr>
            <w:tcW w:w="1559" w:type="dxa"/>
          </w:tcPr>
          <w:p w:rsidR="00A10B25" w:rsidRDefault="00A10B25">
            <w:pPr>
              <w:pStyle w:val="TAL"/>
              <w:rPr>
                <w:lang w:eastAsia="zh-CN"/>
              </w:rPr>
            </w:pPr>
            <w:r>
              <w:t>PacketLossRate</w:t>
            </w:r>
          </w:p>
        </w:tc>
        <w:tc>
          <w:tcPr>
            <w:tcW w:w="426" w:type="dxa"/>
          </w:tcPr>
          <w:p w:rsidR="00A10B25" w:rsidRDefault="00A10B25">
            <w:pPr>
              <w:pStyle w:val="TAC"/>
            </w:pPr>
            <w:r>
              <w:rPr>
                <w:rFonts w:hint="eastAsia"/>
                <w:lang w:eastAsia="zh-CN"/>
              </w:rPr>
              <w:t>O</w:t>
            </w:r>
          </w:p>
        </w:tc>
        <w:tc>
          <w:tcPr>
            <w:tcW w:w="1134" w:type="dxa"/>
          </w:tcPr>
          <w:p w:rsidR="00A10B25" w:rsidRDefault="00A10B25">
            <w:pPr>
              <w:pStyle w:val="TAL"/>
            </w:pPr>
            <w:r>
              <w:t>0..1</w:t>
            </w:r>
          </w:p>
        </w:tc>
        <w:tc>
          <w:tcPr>
            <w:tcW w:w="2976" w:type="dxa"/>
          </w:tcPr>
          <w:p w:rsidR="00A10B25" w:rsidRDefault="00A10B25">
            <w:pPr>
              <w:pStyle w:val="TAL"/>
              <w:rPr>
                <w:rFonts w:cs="Arial"/>
                <w:szCs w:val="18"/>
              </w:rPr>
            </w:pPr>
            <w:r>
              <w:t>Indicates average Packet Loss Rate.</w:t>
            </w:r>
          </w:p>
        </w:tc>
        <w:tc>
          <w:tcPr>
            <w:tcW w:w="1640" w:type="dxa"/>
          </w:tcPr>
          <w:p w:rsidR="00A10B25" w:rsidRDefault="00A10B25">
            <w:pPr>
              <w:pStyle w:val="TAL"/>
              <w:rPr>
                <w:rFonts w:cs="Arial"/>
                <w:szCs w:val="18"/>
              </w:rPr>
            </w:pPr>
          </w:p>
        </w:tc>
      </w:tr>
      <w:tr w:rsidR="00A10B25">
        <w:trPr>
          <w:jc w:val="center"/>
        </w:trPr>
        <w:tc>
          <w:tcPr>
            <w:tcW w:w="1835" w:type="dxa"/>
          </w:tcPr>
          <w:p w:rsidR="00A10B25" w:rsidRDefault="00A10B25">
            <w:pPr>
              <w:pStyle w:val="TAL"/>
              <w:rPr>
                <w:lang w:eastAsia="zh-CN"/>
              </w:rPr>
            </w:pPr>
            <w:r>
              <w:rPr>
                <w:lang w:eastAsia="zh-CN"/>
              </w:rPr>
              <w:t>maxPacketLossRate</w:t>
            </w:r>
          </w:p>
        </w:tc>
        <w:tc>
          <w:tcPr>
            <w:tcW w:w="1559" w:type="dxa"/>
          </w:tcPr>
          <w:p w:rsidR="00A10B25" w:rsidRDefault="00A10B25">
            <w:pPr>
              <w:pStyle w:val="TAL"/>
            </w:pPr>
            <w:r>
              <w:t>PacketLossRate</w:t>
            </w:r>
          </w:p>
        </w:tc>
        <w:tc>
          <w:tcPr>
            <w:tcW w:w="426" w:type="dxa"/>
          </w:tcPr>
          <w:p w:rsidR="00A10B25" w:rsidRDefault="00A10B25">
            <w:pPr>
              <w:pStyle w:val="TAC"/>
              <w:rPr>
                <w:lang w:eastAsia="zh-CN"/>
              </w:rPr>
            </w:pPr>
            <w:r>
              <w:rPr>
                <w:rFonts w:hint="eastAsia"/>
                <w:lang w:eastAsia="zh-CN"/>
              </w:rPr>
              <w:t>O</w:t>
            </w:r>
          </w:p>
        </w:tc>
        <w:tc>
          <w:tcPr>
            <w:tcW w:w="1134" w:type="dxa"/>
          </w:tcPr>
          <w:p w:rsidR="00A10B25" w:rsidRDefault="00A10B25">
            <w:pPr>
              <w:pStyle w:val="TAL"/>
            </w:pPr>
            <w:r>
              <w:t>0..1</w:t>
            </w:r>
          </w:p>
        </w:tc>
        <w:tc>
          <w:tcPr>
            <w:tcW w:w="2976" w:type="dxa"/>
          </w:tcPr>
          <w:p w:rsidR="00A10B25" w:rsidRDefault="00A10B25">
            <w:pPr>
              <w:pStyle w:val="TAL"/>
            </w:pPr>
            <w:r>
              <w:t>Indicates maximum Packet Loss Rate.</w:t>
            </w:r>
          </w:p>
        </w:tc>
        <w:tc>
          <w:tcPr>
            <w:tcW w:w="1640" w:type="dxa"/>
          </w:tcPr>
          <w:p w:rsidR="00A10B25" w:rsidRDefault="00A10B25">
            <w:pPr>
              <w:pStyle w:val="TAL"/>
              <w:rPr>
                <w:rFonts w:cs="Arial"/>
                <w:szCs w:val="18"/>
              </w:rPr>
            </w:pPr>
            <w:r>
              <w:rPr>
                <w:rFonts w:cs="Arial"/>
                <w:szCs w:val="18"/>
              </w:rPr>
              <w:t>DnPerformanceExt_</w:t>
            </w:r>
            <w:r>
              <w:rPr>
                <w:rFonts w:cs="Arial" w:hint="eastAsia"/>
                <w:szCs w:val="18"/>
                <w:lang w:eastAsia="zh-CN"/>
              </w:rPr>
              <w:t>AIML</w:t>
            </w:r>
          </w:p>
        </w:tc>
      </w:tr>
      <w:tr w:rsidR="00A10B25">
        <w:trPr>
          <w:jc w:val="center"/>
        </w:trPr>
        <w:tc>
          <w:tcPr>
            <w:tcW w:w="1835" w:type="dxa"/>
          </w:tcPr>
          <w:p w:rsidR="00A10B25" w:rsidRDefault="00A10B25">
            <w:pPr>
              <w:pStyle w:val="TAL"/>
              <w:rPr>
                <w:lang w:eastAsia="zh-CN"/>
              </w:rPr>
            </w:pPr>
            <w:r>
              <w:rPr>
                <w:lang w:eastAsia="zh-CN"/>
              </w:rPr>
              <w:t>varPacketLossRate</w:t>
            </w:r>
          </w:p>
        </w:tc>
        <w:tc>
          <w:tcPr>
            <w:tcW w:w="1559" w:type="dxa"/>
          </w:tcPr>
          <w:p w:rsidR="00A10B25" w:rsidRDefault="00A10B25">
            <w:pPr>
              <w:pStyle w:val="TAL"/>
            </w:pPr>
            <w:r>
              <w:t>Float</w:t>
            </w:r>
          </w:p>
        </w:tc>
        <w:tc>
          <w:tcPr>
            <w:tcW w:w="426" w:type="dxa"/>
          </w:tcPr>
          <w:p w:rsidR="00A10B25" w:rsidRDefault="00A10B25">
            <w:pPr>
              <w:pStyle w:val="TAC"/>
              <w:rPr>
                <w:lang w:eastAsia="zh-CN"/>
              </w:rPr>
            </w:pPr>
            <w:r>
              <w:rPr>
                <w:rFonts w:hint="eastAsia"/>
                <w:lang w:eastAsia="zh-CN"/>
              </w:rPr>
              <w:t>O</w:t>
            </w:r>
          </w:p>
        </w:tc>
        <w:tc>
          <w:tcPr>
            <w:tcW w:w="1134" w:type="dxa"/>
          </w:tcPr>
          <w:p w:rsidR="00A10B25" w:rsidRDefault="00A10B25">
            <w:pPr>
              <w:pStyle w:val="TAL"/>
            </w:pPr>
            <w:r>
              <w:t>0..1</w:t>
            </w:r>
          </w:p>
        </w:tc>
        <w:tc>
          <w:tcPr>
            <w:tcW w:w="2976" w:type="dxa"/>
          </w:tcPr>
          <w:p w:rsidR="00A10B25" w:rsidRDefault="00A10B25">
            <w:pPr>
              <w:pStyle w:val="TAL"/>
            </w:pPr>
            <w:r>
              <w:t>Indicates variance of Packet Loss Rate. (NOTE)</w:t>
            </w:r>
          </w:p>
        </w:tc>
        <w:tc>
          <w:tcPr>
            <w:tcW w:w="1640" w:type="dxa"/>
          </w:tcPr>
          <w:p w:rsidR="00A10B25" w:rsidRDefault="00A10B25">
            <w:pPr>
              <w:pStyle w:val="TAL"/>
              <w:rPr>
                <w:rFonts w:cs="Arial"/>
                <w:szCs w:val="18"/>
              </w:rPr>
            </w:pPr>
            <w:r>
              <w:rPr>
                <w:rFonts w:cs="Arial"/>
                <w:szCs w:val="18"/>
              </w:rPr>
              <w:t>DnPerformanceExt_</w:t>
            </w:r>
            <w:r>
              <w:rPr>
                <w:rFonts w:cs="Arial" w:hint="eastAsia"/>
                <w:szCs w:val="18"/>
                <w:lang w:eastAsia="zh-CN"/>
              </w:rPr>
              <w:t>AIML</w:t>
            </w:r>
          </w:p>
        </w:tc>
      </w:tr>
      <w:tr w:rsidR="00A10B25">
        <w:trPr>
          <w:jc w:val="center"/>
        </w:trPr>
        <w:tc>
          <w:tcPr>
            <w:tcW w:w="1835" w:type="dxa"/>
          </w:tcPr>
          <w:p w:rsidR="00A10B25" w:rsidRDefault="00A10B25">
            <w:pPr>
              <w:pStyle w:val="TAL"/>
              <w:rPr>
                <w:lang w:eastAsia="zh-CN"/>
              </w:rPr>
            </w:pPr>
            <w:r>
              <w:rPr>
                <w:lang w:eastAsia="zh-CN"/>
              </w:rPr>
              <w:t>packLossUeIds</w:t>
            </w:r>
          </w:p>
        </w:tc>
        <w:tc>
          <w:tcPr>
            <w:tcW w:w="1559" w:type="dxa"/>
          </w:tcPr>
          <w:p w:rsidR="00A10B25" w:rsidRDefault="00A10B25">
            <w:pPr>
              <w:pStyle w:val="TAL"/>
            </w:pPr>
            <w:r>
              <w:rPr>
                <w:lang w:eastAsia="zh-CN"/>
              </w:rPr>
              <w:t>array(Supi)</w:t>
            </w:r>
          </w:p>
        </w:tc>
        <w:tc>
          <w:tcPr>
            <w:tcW w:w="426" w:type="dxa"/>
          </w:tcPr>
          <w:p w:rsidR="00A10B25" w:rsidRDefault="00A10B25">
            <w:pPr>
              <w:pStyle w:val="TAC"/>
              <w:rPr>
                <w:lang w:eastAsia="zh-CN"/>
              </w:rPr>
            </w:pPr>
            <w:r>
              <w:t>O</w:t>
            </w:r>
          </w:p>
        </w:tc>
        <w:tc>
          <w:tcPr>
            <w:tcW w:w="1134" w:type="dxa"/>
          </w:tcPr>
          <w:p w:rsidR="00A10B25" w:rsidRDefault="00A10B25">
            <w:pPr>
              <w:pStyle w:val="TAL"/>
            </w:pPr>
            <w:r>
              <w:t>1..N</w:t>
            </w:r>
          </w:p>
        </w:tc>
        <w:tc>
          <w:tcPr>
            <w:tcW w:w="2976" w:type="dxa"/>
          </w:tcPr>
          <w:p w:rsidR="00A10B25" w:rsidRDefault="00A10B25">
            <w:pPr>
              <w:pStyle w:val="TAL"/>
            </w:pPr>
            <w:r>
              <w:rPr>
                <w:lang w:eastAsia="zh-CN"/>
              </w:rPr>
              <w:t xml:space="preserve">Identifies a UE or a list of UEs whose packet loss rate is higher than the threshold. </w:t>
            </w:r>
            <w:r>
              <w:rPr>
                <w:rFonts w:cs="Arial"/>
                <w:szCs w:val="18"/>
              </w:rPr>
              <w:t>Each element identifies a SUPI of an UE.</w:t>
            </w:r>
            <w:r>
              <w:t xml:space="preserve"> </w:t>
            </w:r>
            <w:r>
              <w:rPr>
                <w:rFonts w:cs="Arial"/>
                <w:szCs w:val="18"/>
              </w:rPr>
              <w:t xml:space="preserve">The maximum number of SUPI(s) shall not exceed the subscribed "maxSupiNbr" attribute value if provided. </w:t>
            </w:r>
            <w:r>
              <w:t>(NOTE)</w:t>
            </w:r>
          </w:p>
        </w:tc>
        <w:tc>
          <w:tcPr>
            <w:tcW w:w="1640" w:type="dxa"/>
          </w:tcPr>
          <w:p w:rsidR="00A10B25" w:rsidRDefault="00A10B25">
            <w:pPr>
              <w:pStyle w:val="TAL"/>
              <w:rPr>
                <w:rFonts w:cs="Arial"/>
                <w:szCs w:val="18"/>
              </w:rPr>
            </w:pPr>
            <w:r>
              <w:rPr>
                <w:rFonts w:cs="Arial"/>
                <w:szCs w:val="18"/>
              </w:rPr>
              <w:t>DnPerformanceExt_</w:t>
            </w:r>
            <w:r>
              <w:rPr>
                <w:rFonts w:cs="Arial" w:hint="eastAsia"/>
                <w:szCs w:val="18"/>
                <w:lang w:eastAsia="zh-CN"/>
              </w:rPr>
              <w:t>AIML</w:t>
            </w:r>
          </w:p>
        </w:tc>
      </w:tr>
      <w:tr w:rsidR="00A10B25">
        <w:trPr>
          <w:jc w:val="center"/>
        </w:trPr>
        <w:tc>
          <w:tcPr>
            <w:tcW w:w="1835" w:type="dxa"/>
          </w:tcPr>
          <w:p w:rsidR="00A10B25" w:rsidRDefault="00A10B25">
            <w:pPr>
              <w:pStyle w:val="TAL"/>
              <w:rPr>
                <w:lang w:eastAsia="zh-CN"/>
              </w:rPr>
            </w:pPr>
            <w:r>
              <w:rPr>
                <w:lang w:eastAsia="zh-CN"/>
              </w:rPr>
              <w:t>numOfUe</w:t>
            </w:r>
          </w:p>
        </w:tc>
        <w:tc>
          <w:tcPr>
            <w:tcW w:w="1559" w:type="dxa"/>
          </w:tcPr>
          <w:p w:rsidR="00A10B25" w:rsidRDefault="00A10B25">
            <w:pPr>
              <w:pStyle w:val="TAL"/>
              <w:rPr>
                <w:lang w:eastAsia="zh-CN"/>
              </w:rPr>
            </w:pPr>
            <w:r>
              <w:t>Uinteger</w:t>
            </w:r>
          </w:p>
        </w:tc>
        <w:tc>
          <w:tcPr>
            <w:tcW w:w="426" w:type="dxa"/>
          </w:tcPr>
          <w:p w:rsidR="00A10B25" w:rsidRDefault="00A10B25">
            <w:pPr>
              <w:pStyle w:val="TAC"/>
            </w:pPr>
            <w:r>
              <w:t>O</w:t>
            </w:r>
          </w:p>
        </w:tc>
        <w:tc>
          <w:tcPr>
            <w:tcW w:w="1134" w:type="dxa"/>
          </w:tcPr>
          <w:p w:rsidR="00A10B25" w:rsidRDefault="00A10B25">
            <w:pPr>
              <w:pStyle w:val="TAL"/>
            </w:pPr>
            <w:r>
              <w:t>0..1</w:t>
            </w:r>
          </w:p>
        </w:tc>
        <w:tc>
          <w:tcPr>
            <w:tcW w:w="2976" w:type="dxa"/>
          </w:tcPr>
          <w:p w:rsidR="00A10B25" w:rsidRDefault="00A10B25">
            <w:pPr>
              <w:pStyle w:val="TAL"/>
              <w:rPr>
                <w:lang w:eastAsia="zh-CN"/>
              </w:rPr>
            </w:pPr>
            <w:r>
              <w:rPr>
                <w:lang w:eastAsia="zh-CN"/>
              </w:rPr>
              <w:t xml:space="preserve">The number of UEs </w:t>
            </w:r>
            <w:r>
              <w:t xml:space="preserve">for the UE gourp or all UEs </w:t>
            </w:r>
            <w:r>
              <w:rPr>
                <w:lang w:eastAsia="zh-CN"/>
              </w:rPr>
              <w:t xml:space="preserve">(i.e. any UE) </w:t>
            </w:r>
            <w:r>
              <w:t>communicating with the application in the DNAI</w:t>
            </w:r>
            <w:r>
              <w:rPr>
                <w:lang w:eastAsia="zh-CN"/>
              </w:rPr>
              <w:t>.</w:t>
            </w:r>
          </w:p>
        </w:tc>
        <w:tc>
          <w:tcPr>
            <w:tcW w:w="1640" w:type="dxa"/>
          </w:tcPr>
          <w:p w:rsidR="00A10B25" w:rsidRDefault="00A10B25">
            <w:pPr>
              <w:pStyle w:val="TAL"/>
              <w:rPr>
                <w:rFonts w:cs="Arial"/>
                <w:szCs w:val="18"/>
              </w:rPr>
            </w:pPr>
            <w:r>
              <w:rPr>
                <w:lang w:eastAsia="zh-CN"/>
              </w:rPr>
              <w:t>DnPerformanceExt_eNA</w:t>
            </w:r>
          </w:p>
        </w:tc>
      </w:tr>
      <w:tr w:rsidR="00A10B25">
        <w:trPr>
          <w:jc w:val="center"/>
        </w:trPr>
        <w:tc>
          <w:tcPr>
            <w:tcW w:w="9570" w:type="dxa"/>
            <w:gridSpan w:val="6"/>
          </w:tcPr>
          <w:p w:rsidR="00A10B25" w:rsidRDefault="00A10B25">
            <w:pPr>
              <w:pStyle w:val="TAN"/>
              <w:rPr>
                <w:rFonts w:cs="Arial"/>
                <w:szCs w:val="18"/>
              </w:rPr>
            </w:pPr>
            <w:r>
              <w:t>NOTE:</w:t>
            </w:r>
            <w:r>
              <w:tab/>
              <w:t>If these attribute(s) is provided, the analytics target period shall be a past time period (i.e. only statistics is applicable).</w:t>
            </w:r>
          </w:p>
        </w:tc>
      </w:tr>
    </w:tbl>
    <w:p w:rsidR="00A10B25" w:rsidRDefault="00A10B25"/>
    <w:p w:rsidR="00A10B25" w:rsidRDefault="00A10B25">
      <w:pPr>
        <w:keepLines/>
        <w:ind w:left="1135" w:hanging="851"/>
        <w:rPr>
          <w:rFonts w:eastAsia="Times New Roman"/>
          <w:color w:val="FF0000"/>
        </w:rPr>
      </w:pPr>
      <w:r>
        <w:rPr>
          <w:rFonts w:eastAsia="Times New Roman"/>
          <w:color w:val="FF0000"/>
        </w:rPr>
        <w:t>Editor’s note: It is FFS whether the prediction is applicable to all the performance defined in above table.</w:t>
      </w:r>
    </w:p>
    <w:p w:rsidR="00A10B25" w:rsidRDefault="00A10B25"/>
    <w:p w:rsidR="00A10B25" w:rsidRDefault="00A10B25">
      <w:pPr>
        <w:pStyle w:val="Heading5"/>
      </w:pPr>
      <w:bookmarkStart w:id="4658" w:name="_Toc148522642"/>
      <w:bookmarkStart w:id="4659" w:name="_Toc136562417"/>
      <w:bookmarkStart w:id="4660" w:name="_Toc138754251"/>
      <w:bookmarkStart w:id="4661" w:name="_Toc145705738"/>
      <w:bookmarkStart w:id="4662" w:name="_Toc153363692"/>
      <w:r>
        <w:t>5.1.6.2.48</w:t>
      </w:r>
      <w:r>
        <w:tab/>
        <w:t>Type ResourceUsage</w:t>
      </w:r>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p>
    <w:p w:rsidR="00A10B25" w:rsidRDefault="00A10B25">
      <w:pPr>
        <w:pStyle w:val="TH"/>
      </w:pPr>
      <w:r>
        <w:t>Table 5.1.6.2.48-1: Definition of type ResourceUsage</w:t>
      </w:r>
    </w:p>
    <w:tbl>
      <w:tblPr>
        <w:tblW w:w="949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trPr>
          <w:jc w:val="center"/>
        </w:trPr>
        <w:tc>
          <w:tcPr>
            <w:tcW w:w="1628" w:type="dxa"/>
            <w:shd w:val="clear" w:color="auto" w:fill="C0C0C0"/>
          </w:tcPr>
          <w:p w:rsidR="00A10B25" w:rsidRDefault="00A10B25">
            <w:pPr>
              <w:pStyle w:val="TAH"/>
            </w:pPr>
            <w:r>
              <w:t>Attribute name</w:t>
            </w:r>
          </w:p>
        </w:tc>
        <w:tc>
          <w:tcPr>
            <w:tcW w:w="1701"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976" w:type="dxa"/>
            <w:shd w:val="clear" w:color="auto" w:fill="C0C0C0"/>
          </w:tcPr>
          <w:p w:rsidR="00A10B25" w:rsidRDefault="00A10B25">
            <w:pPr>
              <w:pStyle w:val="TAH"/>
              <w:rPr>
                <w:rFonts w:cs="Arial"/>
                <w:szCs w:val="18"/>
              </w:rPr>
            </w:pPr>
            <w:r>
              <w:rPr>
                <w:rFonts w:cs="Arial"/>
                <w:szCs w:val="18"/>
              </w:rPr>
              <w:t>Description</w:t>
            </w:r>
          </w:p>
        </w:tc>
        <w:tc>
          <w:tcPr>
            <w:tcW w:w="1628"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628" w:type="dxa"/>
          </w:tcPr>
          <w:p w:rsidR="00A10B25" w:rsidRDefault="00A10B25">
            <w:pPr>
              <w:pStyle w:val="TAL"/>
            </w:pPr>
            <w:r>
              <w:t>cpuUsage</w:t>
            </w:r>
          </w:p>
        </w:tc>
        <w:tc>
          <w:tcPr>
            <w:tcW w:w="1701" w:type="dxa"/>
          </w:tcPr>
          <w:p w:rsidR="00A10B25" w:rsidRDefault="00A10B25">
            <w:pPr>
              <w:pStyle w:val="TAL"/>
            </w:pPr>
            <w:r>
              <w:t>Uinteger</w:t>
            </w:r>
          </w:p>
        </w:tc>
        <w:tc>
          <w:tcPr>
            <w:tcW w:w="426" w:type="dxa"/>
          </w:tcPr>
          <w:p w:rsidR="00A10B25" w:rsidRDefault="00A10B25">
            <w:pPr>
              <w:pStyle w:val="TAL"/>
            </w:pPr>
            <w:r>
              <w:t>O</w:t>
            </w:r>
          </w:p>
        </w:tc>
        <w:tc>
          <w:tcPr>
            <w:tcW w:w="1134" w:type="dxa"/>
          </w:tcPr>
          <w:p w:rsidR="00A10B25" w:rsidRDefault="00A10B25">
            <w:pPr>
              <w:pStyle w:val="TAL"/>
            </w:pPr>
            <w:r>
              <w:t>0..1</w:t>
            </w:r>
          </w:p>
        </w:tc>
        <w:tc>
          <w:tcPr>
            <w:tcW w:w="2976" w:type="dxa"/>
          </w:tcPr>
          <w:p w:rsidR="00A10B25" w:rsidRDefault="00A10B25">
            <w:pPr>
              <w:pStyle w:val="TAL"/>
              <w:rPr>
                <w:lang w:val="fr-FR"/>
              </w:rPr>
            </w:pPr>
            <w:r>
              <w:rPr>
                <w:lang w:val="fr-FR"/>
              </w:rPr>
              <w:t>Average usage of virtual CPU.</w:t>
            </w:r>
          </w:p>
          <w:p w:rsidR="00A10B25" w:rsidRDefault="00A10B25">
            <w:pPr>
              <w:pStyle w:val="TAL"/>
            </w:pPr>
            <w:r>
              <w:t>(NOTE)</w:t>
            </w:r>
          </w:p>
          <w:p w:rsidR="00A10B25" w:rsidRDefault="00A10B25">
            <w:pPr>
              <w:pStyle w:val="TAL"/>
            </w:pPr>
            <w:r>
              <w:t>Minimum=0. Maximum=100.</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memoryUsage</w:t>
            </w:r>
          </w:p>
        </w:tc>
        <w:tc>
          <w:tcPr>
            <w:tcW w:w="1701" w:type="dxa"/>
          </w:tcPr>
          <w:p w:rsidR="00A10B25" w:rsidRDefault="00A10B25">
            <w:pPr>
              <w:pStyle w:val="TAL"/>
            </w:pPr>
            <w:r>
              <w:t>Uinteger</w:t>
            </w:r>
          </w:p>
        </w:tc>
        <w:tc>
          <w:tcPr>
            <w:tcW w:w="426" w:type="dxa"/>
          </w:tcPr>
          <w:p w:rsidR="00A10B25" w:rsidRDefault="00A10B25">
            <w:pPr>
              <w:pStyle w:val="TAL"/>
            </w:pPr>
            <w:r>
              <w:t>O</w:t>
            </w:r>
          </w:p>
        </w:tc>
        <w:tc>
          <w:tcPr>
            <w:tcW w:w="1134" w:type="dxa"/>
          </w:tcPr>
          <w:p w:rsidR="00A10B25" w:rsidRDefault="00A10B25">
            <w:pPr>
              <w:pStyle w:val="TAL"/>
            </w:pPr>
            <w:r>
              <w:t>0..1</w:t>
            </w:r>
          </w:p>
        </w:tc>
        <w:tc>
          <w:tcPr>
            <w:tcW w:w="2976" w:type="dxa"/>
          </w:tcPr>
          <w:p w:rsidR="00A10B25" w:rsidRDefault="00A10B25">
            <w:pPr>
              <w:pStyle w:val="TAL"/>
            </w:pPr>
            <w:r>
              <w:rPr>
                <w:rFonts w:cs="Arial"/>
                <w:szCs w:val="18"/>
              </w:rPr>
              <w:t>Average usage of memory</w:t>
            </w:r>
            <w:r>
              <w:t>.</w:t>
            </w:r>
          </w:p>
          <w:p w:rsidR="00A10B25" w:rsidRDefault="00A10B25">
            <w:pPr>
              <w:pStyle w:val="TAL"/>
            </w:pPr>
            <w:r>
              <w:t>(NOTE)</w:t>
            </w:r>
          </w:p>
          <w:p w:rsidR="00A10B25" w:rsidRDefault="00A10B25">
            <w:pPr>
              <w:pStyle w:val="TAL"/>
              <w:rPr>
                <w:rFonts w:cs="Arial"/>
                <w:szCs w:val="18"/>
              </w:rPr>
            </w:pPr>
            <w:r>
              <w:t>Minimum=0. Maximum=100.</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storageUsage</w:t>
            </w:r>
          </w:p>
        </w:tc>
        <w:tc>
          <w:tcPr>
            <w:tcW w:w="1701" w:type="dxa"/>
          </w:tcPr>
          <w:p w:rsidR="00A10B25" w:rsidRDefault="00A10B25">
            <w:pPr>
              <w:pStyle w:val="TAL"/>
            </w:pPr>
            <w:r>
              <w:t>Uinteger</w:t>
            </w:r>
          </w:p>
        </w:tc>
        <w:tc>
          <w:tcPr>
            <w:tcW w:w="426" w:type="dxa"/>
          </w:tcPr>
          <w:p w:rsidR="00A10B25" w:rsidRDefault="00A10B25">
            <w:pPr>
              <w:pStyle w:val="TAL"/>
            </w:pPr>
            <w:r>
              <w:t>O</w:t>
            </w:r>
          </w:p>
        </w:tc>
        <w:tc>
          <w:tcPr>
            <w:tcW w:w="1134" w:type="dxa"/>
          </w:tcPr>
          <w:p w:rsidR="00A10B25" w:rsidRDefault="00A10B25">
            <w:pPr>
              <w:pStyle w:val="TAL"/>
            </w:pPr>
            <w:r>
              <w:t>0..1</w:t>
            </w:r>
          </w:p>
        </w:tc>
        <w:tc>
          <w:tcPr>
            <w:tcW w:w="2976" w:type="dxa"/>
          </w:tcPr>
          <w:p w:rsidR="00A10B25" w:rsidRDefault="00A10B25">
            <w:pPr>
              <w:pStyle w:val="TAL"/>
            </w:pPr>
            <w:r>
              <w:rPr>
                <w:rFonts w:cs="Arial"/>
                <w:szCs w:val="18"/>
              </w:rPr>
              <w:t>Average usage of storage</w:t>
            </w:r>
            <w:r>
              <w:t>.</w:t>
            </w:r>
          </w:p>
          <w:p w:rsidR="00A10B25" w:rsidRDefault="00A10B25">
            <w:pPr>
              <w:pStyle w:val="TAL"/>
            </w:pPr>
            <w:r>
              <w:t>(NOTE)</w:t>
            </w:r>
          </w:p>
          <w:p w:rsidR="00A10B25" w:rsidRDefault="00A10B25">
            <w:pPr>
              <w:pStyle w:val="TAL"/>
              <w:rPr>
                <w:rFonts w:cs="Arial"/>
                <w:szCs w:val="18"/>
              </w:rPr>
            </w:pPr>
            <w:r>
              <w:t>Minimum=0. Maximum=100.</w:t>
            </w:r>
          </w:p>
        </w:tc>
        <w:tc>
          <w:tcPr>
            <w:tcW w:w="1628" w:type="dxa"/>
          </w:tcPr>
          <w:p w:rsidR="00A10B25" w:rsidRDefault="00A10B25">
            <w:pPr>
              <w:pStyle w:val="TAL"/>
              <w:rPr>
                <w:rFonts w:cs="Arial"/>
                <w:szCs w:val="18"/>
              </w:rPr>
            </w:pPr>
          </w:p>
        </w:tc>
      </w:tr>
      <w:tr w:rsidR="00A10B25">
        <w:trPr>
          <w:jc w:val="center"/>
        </w:trPr>
        <w:tc>
          <w:tcPr>
            <w:tcW w:w="9493" w:type="dxa"/>
            <w:gridSpan w:val="6"/>
          </w:tcPr>
          <w:p w:rsidR="00A10B25" w:rsidRDefault="00A10B25">
            <w:pPr>
              <w:pStyle w:val="TAN"/>
            </w:pPr>
            <w:r>
              <w:t>NOTE:</w:t>
            </w:r>
            <w:r>
              <w:tab/>
              <w:t>The values are percentages which are provided as estimated over a given period.</w:t>
            </w:r>
          </w:p>
        </w:tc>
      </w:tr>
    </w:tbl>
    <w:p w:rsidR="00A10B25" w:rsidRDefault="00A10B25"/>
    <w:p w:rsidR="00A10B25" w:rsidRDefault="00A10B25">
      <w:pPr>
        <w:pStyle w:val="Heading5"/>
      </w:pPr>
      <w:bookmarkStart w:id="4663" w:name="_Toc101244457"/>
      <w:bookmarkStart w:id="4664" w:name="_Toc136562418"/>
      <w:bookmarkStart w:id="4665" w:name="_Toc88667628"/>
      <w:bookmarkStart w:id="4666" w:name="_Toc94064296"/>
      <w:bookmarkStart w:id="4667" w:name="_Toc104539050"/>
      <w:bookmarkStart w:id="4668" w:name="_Toc98233681"/>
      <w:bookmarkStart w:id="4669" w:name="_Toc114133851"/>
      <w:bookmarkStart w:id="4670" w:name="_Toc148522643"/>
      <w:bookmarkStart w:id="4671" w:name="_Toc90655913"/>
      <w:bookmarkStart w:id="4672" w:name="_Toc113031712"/>
      <w:bookmarkStart w:id="4673" w:name="_Toc138754252"/>
      <w:bookmarkStart w:id="4674" w:name="_Toc112951172"/>
      <w:bookmarkStart w:id="4675" w:name="_Toc120702351"/>
      <w:bookmarkStart w:id="4676" w:name="_Toc145705739"/>
      <w:bookmarkStart w:id="4677" w:name="_Toc153363693"/>
      <w:r>
        <w:t>5.1.6.2.49</w:t>
      </w:r>
      <w:r>
        <w:tab/>
        <w:t>Type ConsumerNfInformation</w:t>
      </w:r>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p>
    <w:p w:rsidR="00A10B25" w:rsidRDefault="00A10B25">
      <w:pPr>
        <w:pStyle w:val="TH"/>
      </w:pPr>
      <w:r>
        <w:t>Table 5.1.6.2.49-1: Definition of type ConsumerNfInformation</w:t>
      </w:r>
    </w:p>
    <w:tbl>
      <w:tblPr>
        <w:tblW w:w="949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trPr>
          <w:jc w:val="center"/>
        </w:trPr>
        <w:tc>
          <w:tcPr>
            <w:tcW w:w="1628" w:type="dxa"/>
            <w:shd w:val="clear" w:color="auto" w:fill="C0C0C0"/>
          </w:tcPr>
          <w:p w:rsidR="00A10B25" w:rsidRDefault="00A10B25">
            <w:pPr>
              <w:pStyle w:val="TAH"/>
            </w:pPr>
            <w:r>
              <w:t>Attribute name</w:t>
            </w:r>
          </w:p>
        </w:tc>
        <w:tc>
          <w:tcPr>
            <w:tcW w:w="1701"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976" w:type="dxa"/>
            <w:shd w:val="clear" w:color="auto" w:fill="C0C0C0"/>
          </w:tcPr>
          <w:p w:rsidR="00A10B25" w:rsidRDefault="00A10B25">
            <w:pPr>
              <w:pStyle w:val="TAH"/>
              <w:rPr>
                <w:rFonts w:cs="Arial"/>
                <w:szCs w:val="18"/>
              </w:rPr>
            </w:pPr>
            <w:r>
              <w:rPr>
                <w:rFonts w:cs="Arial"/>
                <w:szCs w:val="18"/>
              </w:rPr>
              <w:t>Description</w:t>
            </w:r>
          </w:p>
        </w:tc>
        <w:tc>
          <w:tcPr>
            <w:tcW w:w="1628"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628" w:type="dxa"/>
          </w:tcPr>
          <w:p w:rsidR="00A10B25" w:rsidRDefault="00A10B25">
            <w:pPr>
              <w:pStyle w:val="TAL"/>
            </w:pPr>
            <w:r>
              <w:t>nfId</w:t>
            </w:r>
          </w:p>
        </w:tc>
        <w:tc>
          <w:tcPr>
            <w:tcW w:w="1701" w:type="dxa"/>
          </w:tcPr>
          <w:p w:rsidR="00A10B25" w:rsidRDefault="00A10B25">
            <w:pPr>
              <w:pStyle w:val="TAL"/>
            </w:pPr>
            <w:r>
              <w:t>NfInstanceId</w:t>
            </w:r>
          </w:p>
        </w:tc>
        <w:tc>
          <w:tcPr>
            <w:tcW w:w="426" w:type="dxa"/>
          </w:tcPr>
          <w:p w:rsidR="00A10B25" w:rsidRDefault="00A10B25">
            <w:pPr>
              <w:pStyle w:val="TAL"/>
              <w:jc w:val="center"/>
              <w:rPr>
                <w:lang w:eastAsia="zh-CN"/>
              </w:rPr>
            </w:pPr>
            <w:r>
              <w:rPr>
                <w:lang w:eastAsia="zh-CN"/>
              </w:rPr>
              <w:t>C</w:t>
            </w:r>
          </w:p>
        </w:tc>
        <w:tc>
          <w:tcPr>
            <w:tcW w:w="1134" w:type="dxa"/>
          </w:tcPr>
          <w:p w:rsidR="00A10B25" w:rsidRDefault="00A10B25">
            <w:pPr>
              <w:pStyle w:val="TAL"/>
            </w:pPr>
            <w:r>
              <w:t>0..1</w:t>
            </w:r>
          </w:p>
        </w:tc>
        <w:tc>
          <w:tcPr>
            <w:tcW w:w="2976" w:type="dxa"/>
          </w:tcPr>
          <w:p w:rsidR="00A10B25" w:rsidRDefault="00A10B25">
            <w:pPr>
              <w:pStyle w:val="TAL"/>
              <w:rPr>
                <w:rFonts w:cs="Arial"/>
                <w:szCs w:val="18"/>
              </w:rPr>
            </w:pPr>
            <w:r>
              <w:rPr>
                <w:lang w:eastAsia="ko-KR"/>
              </w:rPr>
              <w:t>Identifies the analytics consumer NF instance. (NOTE)</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nfSetId</w:t>
            </w:r>
          </w:p>
        </w:tc>
        <w:tc>
          <w:tcPr>
            <w:tcW w:w="1701" w:type="dxa"/>
          </w:tcPr>
          <w:p w:rsidR="00A10B25" w:rsidRDefault="00A10B25">
            <w:pPr>
              <w:pStyle w:val="TAL"/>
            </w:pPr>
            <w:r>
              <w:t>NfSetId</w:t>
            </w:r>
          </w:p>
        </w:tc>
        <w:tc>
          <w:tcPr>
            <w:tcW w:w="426" w:type="dxa"/>
          </w:tcPr>
          <w:p w:rsidR="00A10B25" w:rsidRDefault="00A10B25">
            <w:pPr>
              <w:pStyle w:val="TAL"/>
              <w:jc w:val="center"/>
              <w:rPr>
                <w:lang w:eastAsia="zh-CN"/>
              </w:rPr>
            </w:pPr>
            <w:r>
              <w:rPr>
                <w:lang w:eastAsia="zh-CN"/>
              </w:rPr>
              <w:t>C</w:t>
            </w:r>
          </w:p>
        </w:tc>
        <w:tc>
          <w:tcPr>
            <w:tcW w:w="1134" w:type="dxa"/>
          </w:tcPr>
          <w:p w:rsidR="00A10B25" w:rsidRDefault="00A10B25">
            <w:pPr>
              <w:pStyle w:val="TAL"/>
            </w:pPr>
            <w:r>
              <w:t>0..1</w:t>
            </w:r>
          </w:p>
        </w:tc>
        <w:tc>
          <w:tcPr>
            <w:tcW w:w="2976" w:type="dxa"/>
          </w:tcPr>
          <w:p w:rsidR="00A10B25" w:rsidRDefault="00A10B25">
            <w:pPr>
              <w:pStyle w:val="TAL"/>
              <w:rPr>
                <w:lang w:eastAsia="ko-KR"/>
              </w:rPr>
            </w:pPr>
            <w:r>
              <w:rPr>
                <w:lang w:eastAsia="ko-KR"/>
              </w:rPr>
              <w:t>Identifies the analytics consumer NF set. (NOTE)</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taiList</w:t>
            </w:r>
          </w:p>
        </w:tc>
        <w:tc>
          <w:tcPr>
            <w:tcW w:w="1701" w:type="dxa"/>
          </w:tcPr>
          <w:p w:rsidR="00A10B25" w:rsidRDefault="00A10B25">
            <w:pPr>
              <w:pStyle w:val="TAL"/>
            </w:pPr>
            <w:r>
              <w:t>array(Tai)</w:t>
            </w:r>
          </w:p>
        </w:tc>
        <w:tc>
          <w:tcPr>
            <w:tcW w:w="426" w:type="dxa"/>
          </w:tcPr>
          <w:p w:rsidR="00A10B25" w:rsidRDefault="00A10B25">
            <w:pPr>
              <w:pStyle w:val="TAL"/>
              <w:jc w:val="center"/>
              <w:rPr>
                <w:lang w:eastAsia="zh-CN"/>
              </w:rPr>
            </w:pPr>
            <w:r>
              <w:rPr>
                <w:lang w:eastAsia="zh-CN"/>
              </w:rPr>
              <w:t>C</w:t>
            </w:r>
          </w:p>
        </w:tc>
        <w:tc>
          <w:tcPr>
            <w:tcW w:w="1134" w:type="dxa"/>
          </w:tcPr>
          <w:p w:rsidR="00A10B25" w:rsidRDefault="00A10B25">
            <w:pPr>
              <w:pStyle w:val="TAL"/>
            </w:pPr>
            <w:r>
              <w:t>1..N</w:t>
            </w:r>
          </w:p>
        </w:tc>
        <w:tc>
          <w:tcPr>
            <w:tcW w:w="2976" w:type="dxa"/>
          </w:tcPr>
          <w:p w:rsidR="00A10B25" w:rsidRDefault="00A10B25">
            <w:pPr>
              <w:pStyle w:val="TAL"/>
              <w:rPr>
                <w:lang w:eastAsia="ko-KR"/>
              </w:rPr>
            </w:pPr>
            <w:r>
              <w:rPr>
                <w:lang w:eastAsia="ko-KR"/>
              </w:rPr>
              <w:t>The list of TAIs the analytics consumer NF can serve. (NOTE)</w:t>
            </w:r>
          </w:p>
        </w:tc>
        <w:tc>
          <w:tcPr>
            <w:tcW w:w="1628" w:type="dxa"/>
          </w:tcPr>
          <w:p w:rsidR="00A10B25" w:rsidRDefault="00A10B25">
            <w:pPr>
              <w:pStyle w:val="TAL"/>
              <w:rPr>
                <w:rFonts w:cs="Arial"/>
                <w:szCs w:val="18"/>
              </w:rPr>
            </w:pPr>
          </w:p>
        </w:tc>
      </w:tr>
      <w:tr w:rsidR="00A10B25">
        <w:trPr>
          <w:jc w:val="center"/>
        </w:trPr>
        <w:tc>
          <w:tcPr>
            <w:tcW w:w="9493" w:type="dxa"/>
            <w:gridSpan w:val="6"/>
          </w:tcPr>
          <w:p w:rsidR="00A10B25" w:rsidRDefault="00A10B25">
            <w:pPr>
              <w:pStyle w:val="TAN"/>
            </w:pPr>
            <w:r>
              <w:t>NOTE:</w:t>
            </w:r>
            <w:r>
              <w:tab/>
              <w:t>Either "taiList" or one of "nfId", "nfSetId" shall be provided.</w:t>
            </w:r>
          </w:p>
        </w:tc>
      </w:tr>
    </w:tbl>
    <w:p w:rsidR="00A10B25" w:rsidRDefault="00A10B25">
      <w:pPr>
        <w:rPr>
          <w:lang w:val="en-US" w:eastAsia="zh-CN"/>
        </w:rPr>
      </w:pPr>
    </w:p>
    <w:p w:rsidR="00A10B25" w:rsidRDefault="00A10B25">
      <w:pPr>
        <w:pStyle w:val="Heading5"/>
      </w:pPr>
      <w:bookmarkStart w:id="4678" w:name="_Toc81427222"/>
      <w:bookmarkStart w:id="4679" w:name="_Toc136562419"/>
      <w:bookmarkStart w:id="4680" w:name="_Toc113031713"/>
      <w:bookmarkStart w:id="4681" w:name="_Toc120702352"/>
      <w:bookmarkStart w:id="4682" w:name="_Toc104539051"/>
      <w:bookmarkStart w:id="4683" w:name="_Toc138754253"/>
      <w:bookmarkStart w:id="4684" w:name="_Toc98233682"/>
      <w:bookmarkStart w:id="4685" w:name="_Toc101244458"/>
      <w:bookmarkStart w:id="4686" w:name="_Toc148522644"/>
      <w:bookmarkStart w:id="4687" w:name="_Toc112951173"/>
      <w:bookmarkStart w:id="4688" w:name="_Toc94064297"/>
      <w:bookmarkStart w:id="4689" w:name="_Toc114133852"/>
      <w:bookmarkStart w:id="4690" w:name="_Toc145705740"/>
      <w:bookmarkStart w:id="4691" w:name="_Toc153363694"/>
      <w:r>
        <w:t>5.1.6.2.50</w:t>
      </w:r>
      <w:r>
        <w:tab/>
        <w:t xml:space="preserve">Type </w:t>
      </w:r>
      <w:bookmarkEnd w:id="4678"/>
      <w:r>
        <w:t>DispersionRequirement</w:t>
      </w:r>
      <w:bookmarkEnd w:id="4679"/>
      <w:bookmarkEnd w:id="4680"/>
      <w:bookmarkEnd w:id="4681"/>
      <w:bookmarkEnd w:id="4682"/>
      <w:bookmarkEnd w:id="4683"/>
      <w:bookmarkEnd w:id="4684"/>
      <w:bookmarkEnd w:id="4685"/>
      <w:bookmarkEnd w:id="4686"/>
      <w:bookmarkEnd w:id="4687"/>
      <w:bookmarkEnd w:id="4688"/>
      <w:bookmarkEnd w:id="4689"/>
      <w:bookmarkEnd w:id="4690"/>
      <w:bookmarkEnd w:id="4691"/>
    </w:p>
    <w:p w:rsidR="00A10B25" w:rsidRDefault="00A10B25">
      <w:pPr>
        <w:pStyle w:val="TH"/>
      </w:pPr>
      <w:r>
        <w:t>Table 5.1.6.2.50-1: Definition of type DispersionRequirement</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trPr>
          <w:jc w:val="center"/>
        </w:trPr>
        <w:tc>
          <w:tcPr>
            <w:tcW w:w="1750" w:type="dxa"/>
            <w:shd w:val="clear" w:color="auto" w:fill="C0C0C0"/>
          </w:tcPr>
          <w:p w:rsidR="00A10B25" w:rsidRDefault="00A10B25">
            <w:pPr>
              <w:pStyle w:val="TAH"/>
            </w:pPr>
            <w:r>
              <w:t>Attribute name</w:t>
            </w:r>
          </w:p>
        </w:tc>
        <w:tc>
          <w:tcPr>
            <w:tcW w:w="1560" w:type="dxa"/>
            <w:shd w:val="clear" w:color="auto" w:fill="C0C0C0"/>
          </w:tcPr>
          <w:p w:rsidR="00A10B25" w:rsidRDefault="00A10B25">
            <w:pPr>
              <w:pStyle w:val="TAH"/>
            </w:pPr>
            <w:r>
              <w:t>Data type</w:t>
            </w:r>
          </w:p>
        </w:tc>
        <w:tc>
          <w:tcPr>
            <w:tcW w:w="425"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57" w:type="dxa"/>
            <w:shd w:val="clear" w:color="auto" w:fill="C0C0C0"/>
          </w:tcPr>
          <w:p w:rsidR="00A10B25" w:rsidRDefault="00A10B25">
            <w:pPr>
              <w:pStyle w:val="TAH"/>
            </w:pPr>
            <w:r>
              <w:t>Description</w:t>
            </w:r>
          </w:p>
        </w:tc>
        <w:tc>
          <w:tcPr>
            <w:tcW w:w="1844" w:type="dxa"/>
            <w:shd w:val="clear" w:color="auto" w:fill="C0C0C0"/>
          </w:tcPr>
          <w:p w:rsidR="00A10B25" w:rsidRDefault="00A10B25">
            <w:pPr>
              <w:pStyle w:val="TAH"/>
            </w:pPr>
            <w:r>
              <w:t>Applicability</w:t>
            </w:r>
          </w:p>
        </w:tc>
      </w:tr>
      <w:tr w:rsidR="00A10B25">
        <w:trPr>
          <w:jc w:val="center"/>
        </w:trPr>
        <w:tc>
          <w:tcPr>
            <w:tcW w:w="1750" w:type="dxa"/>
          </w:tcPr>
          <w:p w:rsidR="00A10B25" w:rsidRDefault="00A10B25">
            <w:pPr>
              <w:pStyle w:val="TAL"/>
              <w:rPr>
                <w:lang w:eastAsia="zh-CN"/>
              </w:rPr>
            </w:pPr>
            <w:r>
              <w:rPr>
                <w:lang w:eastAsia="zh-CN"/>
              </w:rPr>
              <w:t>disperType</w:t>
            </w:r>
          </w:p>
        </w:tc>
        <w:tc>
          <w:tcPr>
            <w:tcW w:w="1560" w:type="dxa"/>
          </w:tcPr>
          <w:p w:rsidR="00A10B25" w:rsidRDefault="00A10B25">
            <w:pPr>
              <w:pStyle w:val="TAL"/>
              <w:rPr>
                <w:lang w:eastAsia="zh-CN"/>
              </w:rPr>
            </w:pPr>
            <w:r>
              <w:rPr>
                <w:lang w:eastAsia="zh-CN"/>
              </w:rPr>
              <w:t>DispersionType</w:t>
            </w:r>
          </w:p>
        </w:tc>
        <w:tc>
          <w:tcPr>
            <w:tcW w:w="425" w:type="dxa"/>
          </w:tcPr>
          <w:p w:rsidR="00A10B25" w:rsidRDefault="00A10B25">
            <w:pPr>
              <w:pStyle w:val="TAC"/>
            </w:pPr>
            <w:r>
              <w:t>M</w:t>
            </w:r>
          </w:p>
        </w:tc>
        <w:tc>
          <w:tcPr>
            <w:tcW w:w="1134" w:type="dxa"/>
          </w:tcPr>
          <w:p w:rsidR="00A10B25" w:rsidRDefault="00A10B25">
            <w:pPr>
              <w:pStyle w:val="TAL"/>
            </w:pPr>
            <w:r>
              <w:t>1</w:t>
            </w:r>
          </w:p>
        </w:tc>
        <w:tc>
          <w:tcPr>
            <w:tcW w:w="2857" w:type="dxa"/>
          </w:tcPr>
          <w:p w:rsidR="00A10B25" w:rsidRDefault="00A10B25">
            <w:pPr>
              <w:pStyle w:val="TAL"/>
              <w:rPr>
                <w:rFonts w:cs="Arial"/>
                <w:szCs w:val="18"/>
              </w:rPr>
            </w:pPr>
            <w:r>
              <w:rPr>
                <w:rFonts w:cs="Arial"/>
                <w:szCs w:val="18"/>
              </w:rPr>
              <w:t>Indicates the required dispersion analytics type.</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classCriters</w:t>
            </w:r>
          </w:p>
        </w:tc>
        <w:tc>
          <w:tcPr>
            <w:tcW w:w="1560" w:type="dxa"/>
          </w:tcPr>
          <w:p w:rsidR="00A10B25" w:rsidRDefault="00A10B25">
            <w:pPr>
              <w:pStyle w:val="TAL"/>
              <w:rPr>
                <w:lang w:eastAsia="zh-CN"/>
              </w:rPr>
            </w:pPr>
            <w:r>
              <w:rPr>
                <w:lang w:eastAsia="zh-CN"/>
              </w:rPr>
              <w:t>array(ClassCriterion)</w:t>
            </w:r>
          </w:p>
        </w:tc>
        <w:tc>
          <w:tcPr>
            <w:tcW w:w="425" w:type="dxa"/>
          </w:tcPr>
          <w:p w:rsidR="00A10B25" w:rsidRDefault="00A10B25">
            <w:pPr>
              <w:pStyle w:val="TAC"/>
            </w:pPr>
            <w:r>
              <w:t>O</w:t>
            </w:r>
          </w:p>
        </w:tc>
        <w:tc>
          <w:tcPr>
            <w:tcW w:w="1134" w:type="dxa"/>
          </w:tcPr>
          <w:p w:rsidR="00A10B25" w:rsidRDefault="00A10B25">
            <w:pPr>
              <w:pStyle w:val="TAL"/>
            </w:pPr>
            <w:r>
              <w:t>1..N</w:t>
            </w:r>
          </w:p>
        </w:tc>
        <w:tc>
          <w:tcPr>
            <w:tcW w:w="2857" w:type="dxa"/>
          </w:tcPr>
          <w:p w:rsidR="00A10B25" w:rsidRDefault="00A10B25">
            <w:pPr>
              <w:pStyle w:val="TAL"/>
              <w:rPr>
                <w:rFonts w:cs="Arial"/>
                <w:szCs w:val="18"/>
              </w:rPr>
            </w:pPr>
            <w:r>
              <w:rPr>
                <w:rFonts w:cs="Arial" w:hint="eastAsia"/>
                <w:szCs w:val="18"/>
              </w:rPr>
              <w:t>I</w:t>
            </w:r>
            <w:r>
              <w:rPr>
                <w:rFonts w:cs="Arial"/>
                <w:szCs w:val="18"/>
              </w:rPr>
              <w:t>ndicates the dispersion mobility class criterion for fixed, camper and/or traveller UE, and/or the top-heavy UE dispersion class criterion.</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rankCriters</w:t>
            </w:r>
          </w:p>
        </w:tc>
        <w:tc>
          <w:tcPr>
            <w:tcW w:w="1560" w:type="dxa"/>
          </w:tcPr>
          <w:p w:rsidR="00A10B25" w:rsidRDefault="00A10B25">
            <w:pPr>
              <w:pStyle w:val="TAL"/>
              <w:rPr>
                <w:lang w:eastAsia="zh-CN"/>
              </w:rPr>
            </w:pPr>
            <w:r>
              <w:rPr>
                <w:lang w:eastAsia="zh-CN"/>
              </w:rPr>
              <w:t>array(RankingCriterion)</w:t>
            </w:r>
          </w:p>
        </w:tc>
        <w:tc>
          <w:tcPr>
            <w:tcW w:w="425" w:type="dxa"/>
          </w:tcPr>
          <w:p w:rsidR="00A10B25" w:rsidRDefault="00A10B25">
            <w:pPr>
              <w:pStyle w:val="TAC"/>
            </w:pPr>
            <w:r>
              <w:t>O</w:t>
            </w:r>
          </w:p>
        </w:tc>
        <w:tc>
          <w:tcPr>
            <w:tcW w:w="1134" w:type="dxa"/>
          </w:tcPr>
          <w:p w:rsidR="00A10B25" w:rsidRDefault="00A10B25">
            <w:pPr>
              <w:pStyle w:val="TAL"/>
            </w:pPr>
            <w:r>
              <w:t>1..N</w:t>
            </w:r>
          </w:p>
        </w:tc>
        <w:tc>
          <w:tcPr>
            <w:tcW w:w="2857" w:type="dxa"/>
          </w:tcPr>
          <w:p w:rsidR="00A10B25" w:rsidRDefault="00A10B25">
            <w:pPr>
              <w:pStyle w:val="TAL"/>
              <w:rPr>
                <w:rFonts w:cs="Arial"/>
                <w:szCs w:val="18"/>
              </w:rPr>
            </w:pPr>
            <w:r>
              <w:rPr>
                <w:rFonts w:cs="Arial"/>
                <w:szCs w:val="18"/>
              </w:rPr>
              <w:t>Indicates the usage ranking criterion between the high, medium and low usage UE.</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dispOrderCriter</w:t>
            </w:r>
          </w:p>
        </w:tc>
        <w:tc>
          <w:tcPr>
            <w:tcW w:w="1560" w:type="dxa"/>
          </w:tcPr>
          <w:p w:rsidR="00A10B25" w:rsidRDefault="00A10B25">
            <w:pPr>
              <w:pStyle w:val="TAL"/>
              <w:rPr>
                <w:lang w:eastAsia="zh-CN"/>
              </w:rPr>
            </w:pPr>
            <w:r>
              <w:rPr>
                <w:lang w:eastAsia="zh-CN"/>
              </w:rPr>
              <w:t>DispersionOrderingCriterion</w:t>
            </w:r>
          </w:p>
        </w:tc>
        <w:tc>
          <w:tcPr>
            <w:tcW w:w="425" w:type="dxa"/>
          </w:tcPr>
          <w:p w:rsidR="00A10B25" w:rsidRDefault="00A10B25">
            <w:pPr>
              <w:pStyle w:val="TAC"/>
            </w:pPr>
            <w:r>
              <w:t>O</w:t>
            </w:r>
          </w:p>
        </w:tc>
        <w:tc>
          <w:tcPr>
            <w:tcW w:w="1134" w:type="dxa"/>
          </w:tcPr>
          <w:p w:rsidR="00A10B25" w:rsidRDefault="00A10B25">
            <w:pPr>
              <w:pStyle w:val="TAL"/>
            </w:pPr>
            <w:r>
              <w:t>0..1</w:t>
            </w:r>
          </w:p>
        </w:tc>
        <w:tc>
          <w:tcPr>
            <w:tcW w:w="2857" w:type="dxa"/>
          </w:tcPr>
          <w:p w:rsidR="00A10B25" w:rsidRDefault="00A10B25">
            <w:pPr>
              <w:pStyle w:val="TAL"/>
              <w:rPr>
                <w:rFonts w:cs="Arial"/>
                <w:szCs w:val="18"/>
              </w:rPr>
            </w:pPr>
            <w:r>
              <w:rPr>
                <w:rFonts w:cs="Arial"/>
                <w:szCs w:val="18"/>
              </w:rPr>
              <w:t>Indicates the ordering criterion for the list of UE Dispersion Analytics information.</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order</w:t>
            </w:r>
          </w:p>
        </w:tc>
        <w:tc>
          <w:tcPr>
            <w:tcW w:w="1560" w:type="dxa"/>
          </w:tcPr>
          <w:p w:rsidR="00A10B25" w:rsidRDefault="00A10B25">
            <w:pPr>
              <w:pStyle w:val="TAL"/>
              <w:rPr>
                <w:lang w:eastAsia="zh-CN"/>
              </w:rPr>
            </w:pPr>
            <w:r>
              <w:rPr>
                <w:lang w:eastAsia="zh-CN"/>
              </w:rPr>
              <w:t>MatchingDirection</w:t>
            </w:r>
          </w:p>
        </w:tc>
        <w:tc>
          <w:tcPr>
            <w:tcW w:w="425" w:type="dxa"/>
          </w:tcPr>
          <w:p w:rsidR="00A10B25" w:rsidRDefault="00A10B25">
            <w:pPr>
              <w:pStyle w:val="TAC"/>
            </w:pPr>
            <w:r>
              <w:t>O</w:t>
            </w:r>
          </w:p>
        </w:tc>
        <w:tc>
          <w:tcPr>
            <w:tcW w:w="1134" w:type="dxa"/>
          </w:tcPr>
          <w:p w:rsidR="00A10B25" w:rsidRDefault="00A10B25">
            <w:pPr>
              <w:pStyle w:val="TAL"/>
            </w:pPr>
            <w:r>
              <w:t>0..1</w:t>
            </w:r>
          </w:p>
        </w:tc>
        <w:tc>
          <w:tcPr>
            <w:tcW w:w="2857" w:type="dxa"/>
          </w:tcPr>
          <w:p w:rsidR="00A10B25" w:rsidRDefault="00A10B25">
            <w:pPr>
              <w:pStyle w:val="TAL"/>
              <w:rPr>
                <w:rFonts w:cs="Arial"/>
                <w:szCs w:val="18"/>
              </w:rPr>
            </w:pPr>
            <w:r>
              <w:rPr>
                <w:rFonts w:cs="Arial"/>
                <w:szCs w:val="18"/>
              </w:rPr>
              <w:t>Indicate the order: ascending or descending. May be present when the "dispOrderCriter" attribute is included.</w:t>
            </w:r>
            <w:r>
              <w:rPr>
                <w:rFonts w:eastAsia="Times New Roman" w:cs="Arial"/>
                <w:szCs w:val="18"/>
              </w:rPr>
              <w:t xml:space="preserve"> (NOTE)</w:t>
            </w:r>
          </w:p>
        </w:tc>
        <w:tc>
          <w:tcPr>
            <w:tcW w:w="1844" w:type="dxa"/>
          </w:tcPr>
          <w:p w:rsidR="00A10B25" w:rsidRDefault="00A10B25">
            <w:pPr>
              <w:pStyle w:val="TAL"/>
              <w:rPr>
                <w:rFonts w:cs="Arial"/>
                <w:szCs w:val="18"/>
              </w:rPr>
            </w:pPr>
          </w:p>
        </w:tc>
      </w:tr>
      <w:tr w:rsidR="00A10B25">
        <w:trPr>
          <w:trHeight w:val="300"/>
          <w:jc w:val="center"/>
        </w:trPr>
        <w:tc>
          <w:tcPr>
            <w:tcW w:w="9570" w:type="dxa"/>
            <w:gridSpan w:val="6"/>
          </w:tcPr>
          <w:p w:rsidR="00A10B25" w:rsidRDefault="00A10B25">
            <w:pPr>
              <w:pStyle w:val="TAN"/>
              <w:ind w:left="400" w:hanging="400"/>
              <w:rPr>
                <w:rFonts w:cs="Arial"/>
                <w:szCs w:val="18"/>
              </w:rPr>
            </w:pPr>
            <w:r>
              <w:t>NOTE:</w:t>
            </w:r>
            <w:r>
              <w:tab/>
              <w:t>"CROSSED" value in data type "MatchingDirection" is not applicable for the "order" attribute.</w:t>
            </w:r>
          </w:p>
        </w:tc>
      </w:tr>
    </w:tbl>
    <w:p w:rsidR="00A10B25" w:rsidRDefault="00A10B25"/>
    <w:p w:rsidR="00A10B25" w:rsidRDefault="00A10B25">
      <w:pPr>
        <w:pStyle w:val="Heading5"/>
      </w:pPr>
      <w:bookmarkStart w:id="4692" w:name="_Toc104539052"/>
      <w:bookmarkStart w:id="4693" w:name="_Toc101244459"/>
      <w:bookmarkStart w:id="4694" w:name="_Toc136562420"/>
      <w:bookmarkStart w:id="4695" w:name="_Toc112951174"/>
      <w:bookmarkStart w:id="4696" w:name="_Toc113031714"/>
      <w:bookmarkStart w:id="4697" w:name="_Toc120702353"/>
      <w:bookmarkStart w:id="4698" w:name="_Toc145705741"/>
      <w:bookmarkStart w:id="4699" w:name="_Toc94064298"/>
      <w:bookmarkStart w:id="4700" w:name="_Toc98233683"/>
      <w:bookmarkStart w:id="4701" w:name="_Toc138754254"/>
      <w:bookmarkStart w:id="4702" w:name="_Toc148522645"/>
      <w:bookmarkStart w:id="4703" w:name="_Toc114133853"/>
      <w:bookmarkStart w:id="4704" w:name="_Toc153363695"/>
      <w:r>
        <w:t>5.1.6.2.51</w:t>
      </w:r>
      <w:r>
        <w:tab/>
        <w:t>Type ClassCriterion</w:t>
      </w:r>
      <w:bookmarkEnd w:id="4692"/>
      <w:bookmarkEnd w:id="4693"/>
      <w:bookmarkEnd w:id="4694"/>
      <w:bookmarkEnd w:id="4695"/>
      <w:bookmarkEnd w:id="4696"/>
      <w:bookmarkEnd w:id="4697"/>
      <w:bookmarkEnd w:id="4698"/>
      <w:bookmarkEnd w:id="4699"/>
      <w:bookmarkEnd w:id="4700"/>
      <w:bookmarkEnd w:id="4701"/>
      <w:bookmarkEnd w:id="4702"/>
      <w:bookmarkEnd w:id="4703"/>
      <w:bookmarkEnd w:id="4704"/>
    </w:p>
    <w:p w:rsidR="00A10B25" w:rsidRDefault="00A10B25">
      <w:pPr>
        <w:pStyle w:val="TH"/>
      </w:pPr>
      <w:r>
        <w:t>Table 5.1.6.2.51-1: Definition of type ClassCriterion</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trPr>
          <w:jc w:val="center"/>
        </w:trPr>
        <w:tc>
          <w:tcPr>
            <w:tcW w:w="1750" w:type="dxa"/>
            <w:shd w:val="clear" w:color="auto" w:fill="C0C0C0"/>
          </w:tcPr>
          <w:p w:rsidR="00A10B25" w:rsidRDefault="00A10B25">
            <w:pPr>
              <w:pStyle w:val="TAH"/>
            </w:pPr>
            <w:r>
              <w:t>Attribute name</w:t>
            </w:r>
          </w:p>
        </w:tc>
        <w:tc>
          <w:tcPr>
            <w:tcW w:w="1560" w:type="dxa"/>
            <w:shd w:val="clear" w:color="auto" w:fill="C0C0C0"/>
          </w:tcPr>
          <w:p w:rsidR="00A10B25" w:rsidRDefault="00A10B25">
            <w:pPr>
              <w:pStyle w:val="TAH"/>
            </w:pPr>
            <w:r>
              <w:t>Data type</w:t>
            </w:r>
          </w:p>
        </w:tc>
        <w:tc>
          <w:tcPr>
            <w:tcW w:w="425"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57" w:type="dxa"/>
            <w:shd w:val="clear" w:color="auto" w:fill="C0C0C0"/>
          </w:tcPr>
          <w:p w:rsidR="00A10B25" w:rsidRDefault="00A10B25">
            <w:pPr>
              <w:pStyle w:val="TAH"/>
            </w:pPr>
            <w:r>
              <w:t>Description</w:t>
            </w:r>
          </w:p>
        </w:tc>
        <w:tc>
          <w:tcPr>
            <w:tcW w:w="1844" w:type="dxa"/>
            <w:shd w:val="clear" w:color="auto" w:fill="C0C0C0"/>
          </w:tcPr>
          <w:p w:rsidR="00A10B25" w:rsidRDefault="00A10B25">
            <w:pPr>
              <w:pStyle w:val="TAH"/>
            </w:pPr>
            <w:r>
              <w:t>Applicability</w:t>
            </w:r>
          </w:p>
        </w:tc>
      </w:tr>
      <w:tr w:rsidR="00A10B25">
        <w:trPr>
          <w:jc w:val="center"/>
        </w:trPr>
        <w:tc>
          <w:tcPr>
            <w:tcW w:w="1750" w:type="dxa"/>
          </w:tcPr>
          <w:p w:rsidR="00A10B25" w:rsidRDefault="00A10B25">
            <w:pPr>
              <w:pStyle w:val="TAL"/>
              <w:rPr>
                <w:lang w:eastAsia="zh-CN"/>
              </w:rPr>
            </w:pPr>
            <w:r>
              <w:rPr>
                <w:lang w:eastAsia="zh-CN"/>
              </w:rPr>
              <w:t>disperClass</w:t>
            </w:r>
          </w:p>
        </w:tc>
        <w:tc>
          <w:tcPr>
            <w:tcW w:w="1560" w:type="dxa"/>
          </w:tcPr>
          <w:p w:rsidR="00A10B25" w:rsidRDefault="00A10B25">
            <w:pPr>
              <w:pStyle w:val="TAL"/>
              <w:rPr>
                <w:lang w:eastAsia="zh-CN"/>
              </w:rPr>
            </w:pPr>
            <w:r>
              <w:rPr>
                <w:lang w:eastAsia="zh-CN"/>
              </w:rPr>
              <w:t>DispersionClass</w:t>
            </w:r>
          </w:p>
        </w:tc>
        <w:tc>
          <w:tcPr>
            <w:tcW w:w="425" w:type="dxa"/>
          </w:tcPr>
          <w:p w:rsidR="00A10B25" w:rsidRDefault="00A10B25">
            <w:pPr>
              <w:pStyle w:val="TAC"/>
            </w:pPr>
            <w:r>
              <w:t>M</w:t>
            </w:r>
          </w:p>
        </w:tc>
        <w:tc>
          <w:tcPr>
            <w:tcW w:w="1134" w:type="dxa"/>
          </w:tcPr>
          <w:p w:rsidR="00A10B25" w:rsidRDefault="00A10B25">
            <w:pPr>
              <w:pStyle w:val="TAL"/>
            </w:pPr>
            <w:r>
              <w:t>1</w:t>
            </w:r>
          </w:p>
        </w:tc>
        <w:tc>
          <w:tcPr>
            <w:tcW w:w="2857" w:type="dxa"/>
          </w:tcPr>
          <w:p w:rsidR="00A10B25" w:rsidRDefault="00A10B25">
            <w:pPr>
              <w:pStyle w:val="TAL"/>
            </w:pPr>
            <w:r>
              <w:t>Indicates the dispersion class.</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classThreshold</w:t>
            </w:r>
          </w:p>
        </w:tc>
        <w:tc>
          <w:tcPr>
            <w:tcW w:w="1560" w:type="dxa"/>
          </w:tcPr>
          <w:p w:rsidR="00A10B25" w:rsidRDefault="00A10B25">
            <w:pPr>
              <w:pStyle w:val="TAL"/>
              <w:rPr>
                <w:lang w:eastAsia="zh-CN"/>
              </w:rPr>
            </w:pPr>
            <w:r>
              <w:rPr>
                <w:lang w:eastAsia="zh-CN"/>
              </w:rPr>
              <w:t>SamplingRatio</w:t>
            </w:r>
          </w:p>
        </w:tc>
        <w:tc>
          <w:tcPr>
            <w:tcW w:w="425" w:type="dxa"/>
          </w:tcPr>
          <w:p w:rsidR="00A10B25" w:rsidRDefault="00A10B25">
            <w:pPr>
              <w:pStyle w:val="TAC"/>
            </w:pPr>
            <w:r>
              <w:t>M</w:t>
            </w:r>
          </w:p>
        </w:tc>
        <w:tc>
          <w:tcPr>
            <w:tcW w:w="1134" w:type="dxa"/>
          </w:tcPr>
          <w:p w:rsidR="00A10B25" w:rsidRDefault="00A10B25">
            <w:pPr>
              <w:pStyle w:val="TAL"/>
            </w:pPr>
            <w:r>
              <w:t>1</w:t>
            </w:r>
          </w:p>
        </w:tc>
        <w:tc>
          <w:tcPr>
            <w:tcW w:w="2857" w:type="dxa"/>
          </w:tcPr>
          <w:p w:rsidR="00A10B25" w:rsidRDefault="00A10B25">
            <w:pPr>
              <w:pStyle w:val="TAL"/>
              <w:rPr>
                <w:rFonts w:cs="Arial"/>
                <w:szCs w:val="18"/>
              </w:rPr>
            </w:pPr>
            <w:r>
              <w:rPr>
                <w:rFonts w:cs="Arial"/>
                <w:szCs w:val="18"/>
              </w:rPr>
              <w:t>Indicates the dispersion class threshold.</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thresMatch</w:t>
            </w:r>
          </w:p>
        </w:tc>
        <w:tc>
          <w:tcPr>
            <w:tcW w:w="1560" w:type="dxa"/>
          </w:tcPr>
          <w:p w:rsidR="00A10B25" w:rsidRDefault="00A10B25">
            <w:pPr>
              <w:pStyle w:val="TAL"/>
              <w:rPr>
                <w:lang w:eastAsia="zh-CN"/>
              </w:rPr>
            </w:pPr>
            <w:r>
              <w:rPr>
                <w:lang w:eastAsia="zh-CN"/>
              </w:rPr>
              <w:t>MatchingDirection</w:t>
            </w:r>
          </w:p>
        </w:tc>
        <w:tc>
          <w:tcPr>
            <w:tcW w:w="425" w:type="dxa"/>
          </w:tcPr>
          <w:p w:rsidR="00A10B25" w:rsidRDefault="00A10B25">
            <w:pPr>
              <w:pStyle w:val="TAC"/>
            </w:pPr>
            <w:r>
              <w:t>M</w:t>
            </w:r>
          </w:p>
        </w:tc>
        <w:tc>
          <w:tcPr>
            <w:tcW w:w="1134" w:type="dxa"/>
          </w:tcPr>
          <w:p w:rsidR="00A10B25" w:rsidRDefault="00A10B25">
            <w:pPr>
              <w:pStyle w:val="TAL"/>
            </w:pPr>
            <w:r>
              <w:t>1</w:t>
            </w:r>
          </w:p>
        </w:tc>
        <w:tc>
          <w:tcPr>
            <w:tcW w:w="2857" w:type="dxa"/>
          </w:tcPr>
          <w:p w:rsidR="00A10B25" w:rsidRDefault="00A10B25">
            <w:pPr>
              <w:pStyle w:val="TAL"/>
              <w:rPr>
                <w:rFonts w:cs="Arial"/>
                <w:szCs w:val="18"/>
              </w:rPr>
            </w:pPr>
            <w:r>
              <w:rPr>
                <w:rFonts w:cs="Arial"/>
                <w:szCs w:val="18"/>
              </w:rPr>
              <w:t>Indicates the dispersion class threshold matching direction.</w:t>
            </w:r>
            <w:r>
              <w:rPr>
                <w:rFonts w:eastAsia="Times New Roman" w:cs="Arial"/>
                <w:szCs w:val="18"/>
              </w:rPr>
              <w:t xml:space="preserve"> (NOTE)</w:t>
            </w:r>
          </w:p>
        </w:tc>
        <w:tc>
          <w:tcPr>
            <w:tcW w:w="1844" w:type="dxa"/>
          </w:tcPr>
          <w:p w:rsidR="00A10B25" w:rsidRDefault="00A10B25">
            <w:pPr>
              <w:pStyle w:val="TAL"/>
              <w:rPr>
                <w:rFonts w:cs="Arial"/>
                <w:szCs w:val="18"/>
              </w:rPr>
            </w:pPr>
          </w:p>
        </w:tc>
      </w:tr>
      <w:tr w:rsidR="00A10B25">
        <w:trPr>
          <w:jc w:val="center"/>
        </w:trPr>
        <w:tc>
          <w:tcPr>
            <w:tcW w:w="9570" w:type="dxa"/>
            <w:gridSpan w:val="6"/>
          </w:tcPr>
          <w:p w:rsidR="00A10B25" w:rsidRDefault="00A10B25">
            <w:pPr>
              <w:pStyle w:val="TAN"/>
              <w:ind w:left="400" w:hanging="400"/>
              <w:rPr>
                <w:rFonts w:cs="Arial"/>
                <w:szCs w:val="18"/>
              </w:rPr>
            </w:pPr>
            <w:r>
              <w:t>NOTE:</w:t>
            </w:r>
            <w:r>
              <w:tab/>
              <w:t>"CROSSED" value in data type "MatchingDirection" is not applicable for the "thresMatch" attribute.</w:t>
            </w:r>
          </w:p>
        </w:tc>
      </w:tr>
    </w:tbl>
    <w:p w:rsidR="00A10B25" w:rsidRDefault="00A10B25">
      <w:pPr>
        <w:rPr>
          <w:lang w:val="en-US" w:eastAsia="zh-CN"/>
        </w:rPr>
      </w:pPr>
    </w:p>
    <w:p w:rsidR="00A10B25" w:rsidRDefault="00A10B25">
      <w:pPr>
        <w:pStyle w:val="Heading5"/>
      </w:pPr>
      <w:bookmarkStart w:id="4705" w:name="_Toc101244460"/>
      <w:bookmarkStart w:id="4706" w:name="_Toc113031715"/>
      <w:bookmarkStart w:id="4707" w:name="_Toc136562421"/>
      <w:bookmarkStart w:id="4708" w:name="_Toc98233684"/>
      <w:bookmarkStart w:id="4709" w:name="_Toc94064299"/>
      <w:bookmarkStart w:id="4710" w:name="_Toc120702354"/>
      <w:bookmarkStart w:id="4711" w:name="_Toc145705742"/>
      <w:bookmarkStart w:id="4712" w:name="_Toc114133854"/>
      <w:bookmarkStart w:id="4713" w:name="_Toc148522646"/>
      <w:bookmarkStart w:id="4714" w:name="_Toc104539053"/>
      <w:bookmarkStart w:id="4715" w:name="_Toc138754255"/>
      <w:bookmarkStart w:id="4716" w:name="_Toc112951175"/>
      <w:bookmarkStart w:id="4717" w:name="_Toc153363696"/>
      <w:r>
        <w:t>5.1.6.2.52</w:t>
      </w:r>
      <w:r>
        <w:tab/>
        <w:t>Type RankingCriterion</w:t>
      </w:r>
      <w:bookmarkEnd w:id="4705"/>
      <w:bookmarkEnd w:id="4706"/>
      <w:bookmarkEnd w:id="4707"/>
      <w:bookmarkEnd w:id="4708"/>
      <w:bookmarkEnd w:id="4709"/>
      <w:bookmarkEnd w:id="4710"/>
      <w:bookmarkEnd w:id="4711"/>
      <w:bookmarkEnd w:id="4712"/>
      <w:bookmarkEnd w:id="4713"/>
      <w:bookmarkEnd w:id="4714"/>
      <w:bookmarkEnd w:id="4715"/>
      <w:bookmarkEnd w:id="4716"/>
      <w:bookmarkEnd w:id="4717"/>
    </w:p>
    <w:p w:rsidR="00A10B25" w:rsidRDefault="00A10B25">
      <w:pPr>
        <w:pStyle w:val="TH"/>
      </w:pPr>
      <w:r>
        <w:t>Table 5.1.6.2.52-1: Definition of type RankingCriterion</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trPr>
          <w:jc w:val="center"/>
        </w:trPr>
        <w:tc>
          <w:tcPr>
            <w:tcW w:w="1750" w:type="dxa"/>
            <w:shd w:val="clear" w:color="auto" w:fill="C0C0C0"/>
          </w:tcPr>
          <w:p w:rsidR="00A10B25" w:rsidRDefault="00A10B25">
            <w:pPr>
              <w:pStyle w:val="TAH"/>
            </w:pPr>
            <w:r>
              <w:t>Attribute name</w:t>
            </w:r>
          </w:p>
        </w:tc>
        <w:tc>
          <w:tcPr>
            <w:tcW w:w="1560" w:type="dxa"/>
            <w:shd w:val="clear" w:color="auto" w:fill="C0C0C0"/>
          </w:tcPr>
          <w:p w:rsidR="00A10B25" w:rsidRDefault="00A10B25">
            <w:pPr>
              <w:pStyle w:val="TAH"/>
            </w:pPr>
            <w:r>
              <w:t>Data type</w:t>
            </w:r>
          </w:p>
        </w:tc>
        <w:tc>
          <w:tcPr>
            <w:tcW w:w="425"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57" w:type="dxa"/>
            <w:shd w:val="clear" w:color="auto" w:fill="C0C0C0"/>
          </w:tcPr>
          <w:p w:rsidR="00A10B25" w:rsidRDefault="00A10B25">
            <w:pPr>
              <w:pStyle w:val="TAH"/>
            </w:pPr>
            <w:r>
              <w:t>Description</w:t>
            </w:r>
          </w:p>
        </w:tc>
        <w:tc>
          <w:tcPr>
            <w:tcW w:w="1844" w:type="dxa"/>
            <w:shd w:val="clear" w:color="auto" w:fill="C0C0C0"/>
          </w:tcPr>
          <w:p w:rsidR="00A10B25" w:rsidRDefault="00A10B25">
            <w:pPr>
              <w:pStyle w:val="TAH"/>
            </w:pPr>
            <w:r>
              <w:t>Applicability</w:t>
            </w:r>
          </w:p>
        </w:tc>
      </w:tr>
      <w:tr w:rsidR="00A10B25">
        <w:trPr>
          <w:jc w:val="center"/>
        </w:trPr>
        <w:tc>
          <w:tcPr>
            <w:tcW w:w="1750" w:type="dxa"/>
          </w:tcPr>
          <w:p w:rsidR="00A10B25" w:rsidRDefault="00A10B25">
            <w:pPr>
              <w:pStyle w:val="TAL"/>
              <w:rPr>
                <w:lang w:eastAsia="zh-CN"/>
              </w:rPr>
            </w:pPr>
            <w:r>
              <w:rPr>
                <w:lang w:eastAsia="zh-CN"/>
              </w:rPr>
              <w:t>highBase</w:t>
            </w:r>
          </w:p>
        </w:tc>
        <w:tc>
          <w:tcPr>
            <w:tcW w:w="1560" w:type="dxa"/>
          </w:tcPr>
          <w:p w:rsidR="00A10B25" w:rsidRDefault="00A10B25">
            <w:pPr>
              <w:pStyle w:val="TAL"/>
              <w:rPr>
                <w:lang w:eastAsia="zh-CN"/>
              </w:rPr>
            </w:pPr>
            <w:r>
              <w:rPr>
                <w:lang w:eastAsia="zh-CN"/>
              </w:rPr>
              <w:t>SamplingRatio</w:t>
            </w:r>
          </w:p>
        </w:tc>
        <w:tc>
          <w:tcPr>
            <w:tcW w:w="425" w:type="dxa"/>
          </w:tcPr>
          <w:p w:rsidR="00A10B25" w:rsidRDefault="00A10B25">
            <w:pPr>
              <w:pStyle w:val="TAC"/>
            </w:pPr>
            <w:r>
              <w:t>M</w:t>
            </w:r>
          </w:p>
        </w:tc>
        <w:tc>
          <w:tcPr>
            <w:tcW w:w="1134" w:type="dxa"/>
          </w:tcPr>
          <w:p w:rsidR="00A10B25" w:rsidRDefault="00A10B25">
            <w:pPr>
              <w:pStyle w:val="TAL"/>
            </w:pPr>
            <w:r>
              <w:t>1</w:t>
            </w:r>
          </w:p>
        </w:tc>
        <w:tc>
          <w:tcPr>
            <w:tcW w:w="2857" w:type="dxa"/>
          </w:tcPr>
          <w:p w:rsidR="00A10B25" w:rsidRDefault="00A10B25">
            <w:pPr>
              <w:pStyle w:val="TAL"/>
              <w:rPr>
                <w:rFonts w:cs="Arial"/>
                <w:szCs w:val="18"/>
              </w:rPr>
            </w:pPr>
            <w:r>
              <w:rPr>
                <w:rFonts w:cs="Arial"/>
                <w:szCs w:val="18"/>
              </w:rPr>
              <w:t>Indicates the "high" ranking bottom baseline percentage.</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lowBase</w:t>
            </w:r>
          </w:p>
        </w:tc>
        <w:tc>
          <w:tcPr>
            <w:tcW w:w="1560" w:type="dxa"/>
          </w:tcPr>
          <w:p w:rsidR="00A10B25" w:rsidRDefault="00A10B25">
            <w:pPr>
              <w:pStyle w:val="TAL"/>
              <w:rPr>
                <w:lang w:eastAsia="zh-CN"/>
              </w:rPr>
            </w:pPr>
            <w:r>
              <w:rPr>
                <w:lang w:eastAsia="zh-CN"/>
              </w:rPr>
              <w:t>SamplingRatio</w:t>
            </w:r>
          </w:p>
        </w:tc>
        <w:tc>
          <w:tcPr>
            <w:tcW w:w="425" w:type="dxa"/>
          </w:tcPr>
          <w:p w:rsidR="00A10B25" w:rsidRDefault="00A10B25">
            <w:pPr>
              <w:pStyle w:val="TAC"/>
            </w:pPr>
            <w:r>
              <w:t>M</w:t>
            </w:r>
          </w:p>
        </w:tc>
        <w:tc>
          <w:tcPr>
            <w:tcW w:w="1134" w:type="dxa"/>
          </w:tcPr>
          <w:p w:rsidR="00A10B25" w:rsidRDefault="00A10B25">
            <w:pPr>
              <w:pStyle w:val="TAL"/>
            </w:pPr>
            <w:r>
              <w:t>1</w:t>
            </w:r>
          </w:p>
        </w:tc>
        <w:tc>
          <w:tcPr>
            <w:tcW w:w="2857" w:type="dxa"/>
          </w:tcPr>
          <w:p w:rsidR="00A10B25" w:rsidRDefault="00A10B25">
            <w:pPr>
              <w:pStyle w:val="TAL"/>
              <w:rPr>
                <w:rFonts w:cs="Arial"/>
                <w:szCs w:val="18"/>
              </w:rPr>
            </w:pPr>
            <w:r>
              <w:rPr>
                <w:rFonts w:cs="Arial"/>
                <w:szCs w:val="18"/>
              </w:rPr>
              <w:t>Indicates the "low" ranking top baseline percentage.</w:t>
            </w:r>
          </w:p>
        </w:tc>
        <w:tc>
          <w:tcPr>
            <w:tcW w:w="1844" w:type="dxa"/>
          </w:tcPr>
          <w:p w:rsidR="00A10B25" w:rsidRDefault="00A10B25">
            <w:pPr>
              <w:pStyle w:val="TAL"/>
              <w:rPr>
                <w:rFonts w:cs="Arial"/>
                <w:szCs w:val="18"/>
              </w:rPr>
            </w:pPr>
          </w:p>
        </w:tc>
      </w:tr>
      <w:tr w:rsidR="00A10B25">
        <w:trPr>
          <w:jc w:val="center"/>
        </w:trPr>
        <w:tc>
          <w:tcPr>
            <w:tcW w:w="9570" w:type="dxa"/>
            <w:gridSpan w:val="6"/>
          </w:tcPr>
          <w:p w:rsidR="00A10B25" w:rsidRDefault="00A10B25">
            <w:pPr>
              <w:pStyle w:val="TAN"/>
              <w:ind w:left="400" w:hanging="400"/>
              <w:rPr>
                <w:rFonts w:cs="Arial"/>
                <w:szCs w:val="18"/>
              </w:rPr>
            </w:pPr>
            <w:r>
              <w:t>NOTE:</w:t>
            </w:r>
            <w:r>
              <w:tab/>
              <w:t>UE is ranked high (i.e.value 1), medium (2) or low (3) when its data/transactions dispersed during the period of observation at the location/slice, is higher than "highBase" attribute value, within the range between the "highBase" attribute to "lowBase" attribute value or less than "lowBase" value, respectively.</w:t>
            </w:r>
          </w:p>
        </w:tc>
      </w:tr>
    </w:tbl>
    <w:p w:rsidR="00A10B25" w:rsidRDefault="00A10B25">
      <w:pPr>
        <w:rPr>
          <w:lang w:val="en-US" w:eastAsia="zh-CN"/>
        </w:rPr>
      </w:pPr>
    </w:p>
    <w:p w:rsidR="00A10B25" w:rsidRDefault="00A10B25">
      <w:pPr>
        <w:pStyle w:val="Heading5"/>
      </w:pPr>
      <w:bookmarkStart w:id="4718" w:name="_Toc136562422"/>
      <w:bookmarkStart w:id="4719" w:name="_Toc113031716"/>
      <w:bookmarkStart w:id="4720" w:name="_Toc114133855"/>
      <w:bookmarkStart w:id="4721" w:name="_Toc104539054"/>
      <w:bookmarkStart w:id="4722" w:name="_Toc101244461"/>
      <w:bookmarkStart w:id="4723" w:name="_Toc148522647"/>
      <w:bookmarkStart w:id="4724" w:name="_Toc98233685"/>
      <w:bookmarkStart w:id="4725" w:name="_Toc120702355"/>
      <w:bookmarkStart w:id="4726" w:name="_Toc138754256"/>
      <w:bookmarkStart w:id="4727" w:name="_Toc112951176"/>
      <w:bookmarkStart w:id="4728" w:name="_Toc94064300"/>
      <w:bookmarkStart w:id="4729" w:name="_Toc145705743"/>
      <w:bookmarkStart w:id="4730" w:name="_Toc153363697"/>
      <w:r>
        <w:t>5.1.6.2.53</w:t>
      </w:r>
      <w:r>
        <w:tab/>
        <w:t>Type DispersionInfo</w:t>
      </w:r>
      <w:bookmarkEnd w:id="4718"/>
      <w:bookmarkEnd w:id="4719"/>
      <w:bookmarkEnd w:id="4720"/>
      <w:bookmarkEnd w:id="4721"/>
      <w:bookmarkEnd w:id="4722"/>
      <w:bookmarkEnd w:id="4723"/>
      <w:bookmarkEnd w:id="4724"/>
      <w:bookmarkEnd w:id="4725"/>
      <w:bookmarkEnd w:id="4726"/>
      <w:bookmarkEnd w:id="4727"/>
      <w:bookmarkEnd w:id="4728"/>
      <w:bookmarkEnd w:id="4729"/>
      <w:bookmarkEnd w:id="4730"/>
    </w:p>
    <w:p w:rsidR="00A10B25" w:rsidRDefault="00A10B25">
      <w:pPr>
        <w:pStyle w:val="TH"/>
      </w:pPr>
      <w:bookmarkStart w:id="4731" w:name="_Toc112951177"/>
      <w:bookmarkStart w:id="4732" w:name="_Toc138754257"/>
      <w:bookmarkStart w:id="4733" w:name="_Toc104539055"/>
      <w:bookmarkStart w:id="4734" w:name="_Toc98233686"/>
      <w:bookmarkStart w:id="4735" w:name="_Toc120702356"/>
      <w:bookmarkStart w:id="4736" w:name="_Toc136562423"/>
      <w:bookmarkStart w:id="4737" w:name="_Toc114133856"/>
      <w:bookmarkStart w:id="4738" w:name="_Toc113031717"/>
      <w:bookmarkStart w:id="4739" w:name="_Toc101244462"/>
      <w:bookmarkStart w:id="4740" w:name="_Toc94064301"/>
      <w:r>
        <w:t>Table 5.1.6.2.53-1: Definition of type DispersionInfo</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trPr>
          <w:jc w:val="center"/>
        </w:trPr>
        <w:tc>
          <w:tcPr>
            <w:tcW w:w="175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Attribute name</w:t>
            </w:r>
          </w:p>
        </w:tc>
        <w:tc>
          <w:tcPr>
            <w:tcW w:w="156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285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Description</w:t>
            </w:r>
          </w:p>
        </w:tc>
        <w:tc>
          <w:tcPr>
            <w:tcW w:w="184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Applicability</w:t>
            </w: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tsStart</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DateTime</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Indicates the timestamp when the time slot starts during the Analytics target period.</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tsDuration</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DurationSec</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Indicates the time slot duration.</w:t>
            </w:r>
          </w:p>
          <w:p w:rsidR="00A10B25" w:rsidRDefault="00A10B25">
            <w:pPr>
              <w:pStyle w:val="TAL"/>
              <w:rPr>
                <w:rFonts w:cs="Arial"/>
                <w:szCs w:val="18"/>
              </w:rPr>
            </w:pPr>
            <w:r>
              <w:rPr>
                <w:rFonts w:cs="Arial"/>
                <w:szCs w:val="18"/>
              </w:rPr>
              <w:t>(</w:t>
            </w:r>
            <w:r>
              <w:t>NOTE</w:t>
            </w:r>
            <w:r>
              <w:rPr>
                <w:rFonts w:cs="Arial"/>
                <w:szCs w:val="18"/>
              </w:rPr>
              <w:t>)</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disperCollects</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array(DispersionCollection)</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Dispersion collections on UE location(s) and/or slice(s).</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disperType</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DispersionType</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Indicates the dispersion type. Only applicable to DVDA or TDA value.</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9570" w:type="dxa"/>
            <w:gridSpan w:val="6"/>
            <w:tcBorders>
              <w:top w:val="single" w:sz="6" w:space="0" w:color="auto"/>
              <w:left w:val="single" w:sz="6" w:space="0" w:color="auto"/>
              <w:bottom w:val="single" w:sz="6" w:space="0" w:color="auto"/>
              <w:right w:val="single" w:sz="6" w:space="0" w:color="auto"/>
            </w:tcBorders>
          </w:tcPr>
          <w:p w:rsidR="00A10B25" w:rsidRDefault="00A10B25">
            <w:pPr>
              <w:pStyle w:val="TAN"/>
            </w:pPr>
            <w:r>
              <w:t>NOTE:</w:t>
            </w:r>
            <w:r>
              <w:tab/>
              <w:t>If the "temporalGranSize" attribute is provided in the request, the duration indicated by the "</w:t>
            </w:r>
            <w:r>
              <w:rPr>
                <w:lang w:eastAsia="zh-CN"/>
              </w:rPr>
              <w:t>tsDuration</w:t>
            </w:r>
            <w:r>
              <w:t xml:space="preserve">" attribute </w:t>
            </w:r>
            <w:r>
              <w:rPr>
                <w:rFonts w:cs="Arial"/>
                <w:szCs w:val="18"/>
                <w:lang w:eastAsia="zh-CN"/>
              </w:rPr>
              <w:t>shall be</w:t>
            </w:r>
            <w:r>
              <w:t xml:space="preserve"> greater than or equal to the value of the "temporalGranSize" attribute.</w:t>
            </w:r>
          </w:p>
        </w:tc>
      </w:tr>
    </w:tbl>
    <w:p w:rsidR="00A10B25" w:rsidRDefault="00A10B25">
      <w:pPr>
        <w:rPr>
          <w:lang w:val="en-US"/>
        </w:rPr>
      </w:pPr>
    </w:p>
    <w:p w:rsidR="00A10B25" w:rsidRDefault="00A10B25">
      <w:pPr>
        <w:pStyle w:val="Heading5"/>
      </w:pPr>
      <w:bookmarkStart w:id="4741" w:name="_Toc148522648"/>
      <w:bookmarkStart w:id="4742" w:name="_Toc145705744"/>
      <w:bookmarkStart w:id="4743" w:name="_Toc153363698"/>
      <w:r>
        <w:t>5.1.6.2.54</w:t>
      </w:r>
      <w:r>
        <w:tab/>
        <w:t>Type DispersionCollection</w:t>
      </w:r>
      <w:bookmarkEnd w:id="4731"/>
      <w:bookmarkEnd w:id="4732"/>
      <w:bookmarkEnd w:id="4733"/>
      <w:bookmarkEnd w:id="4734"/>
      <w:bookmarkEnd w:id="4735"/>
      <w:bookmarkEnd w:id="4736"/>
      <w:bookmarkEnd w:id="4737"/>
      <w:bookmarkEnd w:id="4738"/>
      <w:bookmarkEnd w:id="4739"/>
      <w:bookmarkEnd w:id="4740"/>
      <w:bookmarkEnd w:id="4741"/>
      <w:bookmarkEnd w:id="4742"/>
      <w:bookmarkEnd w:id="4743"/>
    </w:p>
    <w:p w:rsidR="00A10B25" w:rsidRDefault="00A10B25">
      <w:pPr>
        <w:pStyle w:val="TH"/>
      </w:pPr>
      <w:r>
        <w:t>Table 5.1.6.2.54-1: Definition of type DispersionCollection</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trPr>
          <w:jc w:val="center"/>
        </w:trPr>
        <w:tc>
          <w:tcPr>
            <w:tcW w:w="1750" w:type="dxa"/>
            <w:shd w:val="clear" w:color="auto" w:fill="C0C0C0"/>
          </w:tcPr>
          <w:p w:rsidR="00A10B25" w:rsidRDefault="00A10B25">
            <w:pPr>
              <w:pStyle w:val="TAH"/>
            </w:pPr>
            <w:r>
              <w:t>Attribute name</w:t>
            </w:r>
          </w:p>
        </w:tc>
        <w:tc>
          <w:tcPr>
            <w:tcW w:w="1560" w:type="dxa"/>
            <w:shd w:val="clear" w:color="auto" w:fill="C0C0C0"/>
          </w:tcPr>
          <w:p w:rsidR="00A10B25" w:rsidRDefault="00A10B25">
            <w:pPr>
              <w:pStyle w:val="TAH"/>
            </w:pPr>
            <w:r>
              <w:t>Data type</w:t>
            </w:r>
          </w:p>
        </w:tc>
        <w:tc>
          <w:tcPr>
            <w:tcW w:w="425"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57" w:type="dxa"/>
            <w:shd w:val="clear" w:color="auto" w:fill="C0C0C0"/>
          </w:tcPr>
          <w:p w:rsidR="00A10B25" w:rsidRDefault="00A10B25">
            <w:pPr>
              <w:pStyle w:val="TAH"/>
            </w:pPr>
            <w:r>
              <w:t>Description</w:t>
            </w:r>
          </w:p>
        </w:tc>
        <w:tc>
          <w:tcPr>
            <w:tcW w:w="1844" w:type="dxa"/>
            <w:shd w:val="clear" w:color="auto" w:fill="C0C0C0"/>
          </w:tcPr>
          <w:p w:rsidR="00A10B25" w:rsidRDefault="00A10B25">
            <w:pPr>
              <w:pStyle w:val="TAH"/>
            </w:pPr>
            <w:r>
              <w:t>Applicability</w:t>
            </w:r>
          </w:p>
        </w:tc>
      </w:tr>
      <w:tr w:rsidR="00A10B25">
        <w:trPr>
          <w:jc w:val="center"/>
        </w:trPr>
        <w:tc>
          <w:tcPr>
            <w:tcW w:w="1750" w:type="dxa"/>
          </w:tcPr>
          <w:p w:rsidR="00A10B25" w:rsidRDefault="00A10B25">
            <w:pPr>
              <w:pStyle w:val="TAL"/>
              <w:rPr>
                <w:lang w:eastAsia="zh-CN"/>
              </w:rPr>
            </w:pPr>
            <w:r>
              <w:rPr>
                <w:lang w:eastAsia="zh-CN"/>
              </w:rPr>
              <w:t>ueLoc</w:t>
            </w:r>
          </w:p>
        </w:tc>
        <w:tc>
          <w:tcPr>
            <w:tcW w:w="1560" w:type="dxa"/>
          </w:tcPr>
          <w:p w:rsidR="00A10B25" w:rsidRDefault="00A10B25">
            <w:pPr>
              <w:pStyle w:val="TAL"/>
              <w:rPr>
                <w:lang w:eastAsia="zh-CN"/>
              </w:rPr>
            </w:pPr>
            <w:r>
              <w:rPr>
                <w:lang w:eastAsia="zh-CN"/>
              </w:rPr>
              <w:t>UserLocation</w:t>
            </w:r>
          </w:p>
        </w:tc>
        <w:tc>
          <w:tcPr>
            <w:tcW w:w="425" w:type="dxa"/>
          </w:tcPr>
          <w:p w:rsidR="00A10B25" w:rsidRDefault="00A10B25">
            <w:pPr>
              <w:pStyle w:val="TAC"/>
            </w:pPr>
            <w:r>
              <w:t>C</w:t>
            </w:r>
          </w:p>
        </w:tc>
        <w:tc>
          <w:tcPr>
            <w:tcW w:w="1134" w:type="dxa"/>
          </w:tcPr>
          <w:p w:rsidR="00A10B25" w:rsidRDefault="00A10B25">
            <w:pPr>
              <w:pStyle w:val="TAL"/>
            </w:pPr>
            <w:r>
              <w:t>0..1</w:t>
            </w:r>
          </w:p>
        </w:tc>
        <w:tc>
          <w:tcPr>
            <w:tcW w:w="2857" w:type="dxa"/>
          </w:tcPr>
          <w:p w:rsidR="00A10B25" w:rsidRDefault="00A10B25">
            <w:pPr>
              <w:pStyle w:val="TAL"/>
              <w:rPr>
                <w:rFonts w:cs="Arial"/>
                <w:szCs w:val="18"/>
              </w:rPr>
            </w:pPr>
            <w:r>
              <w:rPr>
                <w:rFonts w:cs="Arial"/>
                <w:szCs w:val="18"/>
              </w:rPr>
              <w:t xml:space="preserve">TA or cells where the UE or group of UEs dispersed its transactions and/or data. Shall be present if "networkArea" attribute is included in the event subscription </w:t>
            </w:r>
            <w:r>
              <w:t xml:space="preserve">or analytics </w:t>
            </w:r>
            <w:r>
              <w:rPr>
                <w:rFonts w:cs="Arial"/>
                <w:szCs w:val="18"/>
              </w:rPr>
              <w:t>request. (NOTE 1)</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snssai</w:t>
            </w:r>
          </w:p>
        </w:tc>
        <w:tc>
          <w:tcPr>
            <w:tcW w:w="1560" w:type="dxa"/>
          </w:tcPr>
          <w:p w:rsidR="00A10B25" w:rsidRDefault="00A10B25">
            <w:pPr>
              <w:pStyle w:val="TAL"/>
              <w:rPr>
                <w:lang w:eastAsia="zh-CN"/>
              </w:rPr>
            </w:pPr>
            <w:r>
              <w:rPr>
                <w:lang w:eastAsia="zh-CN"/>
              </w:rPr>
              <w:t>Snssai</w:t>
            </w:r>
          </w:p>
        </w:tc>
        <w:tc>
          <w:tcPr>
            <w:tcW w:w="425" w:type="dxa"/>
          </w:tcPr>
          <w:p w:rsidR="00A10B25" w:rsidRDefault="00A10B25">
            <w:pPr>
              <w:pStyle w:val="TAC"/>
            </w:pPr>
            <w:r>
              <w:t>C</w:t>
            </w:r>
          </w:p>
        </w:tc>
        <w:tc>
          <w:tcPr>
            <w:tcW w:w="1134" w:type="dxa"/>
          </w:tcPr>
          <w:p w:rsidR="00A10B25" w:rsidRDefault="00A10B25">
            <w:pPr>
              <w:pStyle w:val="TAL"/>
            </w:pPr>
            <w:r>
              <w:t>0..1</w:t>
            </w:r>
          </w:p>
        </w:tc>
        <w:tc>
          <w:tcPr>
            <w:tcW w:w="2857" w:type="dxa"/>
          </w:tcPr>
          <w:p w:rsidR="00A10B25" w:rsidRDefault="00A10B25">
            <w:pPr>
              <w:pStyle w:val="TAL"/>
              <w:rPr>
                <w:rFonts w:cs="Arial"/>
                <w:szCs w:val="18"/>
              </w:rPr>
            </w:pPr>
            <w:r>
              <w:rPr>
                <w:rFonts w:cs="Arial"/>
                <w:szCs w:val="18"/>
              </w:rPr>
              <w:t xml:space="preserve">Slice where the UE or group of UEs disperse its transactions and/or data. Shall be present if "snssais" attribute is included in the event subscription </w:t>
            </w:r>
            <w:r>
              <w:t>or analytics</w:t>
            </w:r>
            <w:r>
              <w:rPr>
                <w:rFonts w:cs="Arial"/>
                <w:szCs w:val="18"/>
              </w:rPr>
              <w:t xml:space="preserve"> request. (NOTE 1)</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supis</w:t>
            </w:r>
          </w:p>
        </w:tc>
        <w:tc>
          <w:tcPr>
            <w:tcW w:w="1560" w:type="dxa"/>
          </w:tcPr>
          <w:p w:rsidR="00A10B25" w:rsidRDefault="00A10B25">
            <w:pPr>
              <w:pStyle w:val="TAL"/>
              <w:rPr>
                <w:lang w:eastAsia="zh-CN"/>
              </w:rPr>
            </w:pPr>
            <w:r>
              <w:rPr>
                <w:lang w:eastAsia="zh-CN"/>
              </w:rPr>
              <w:t>array(Supi)</w:t>
            </w:r>
          </w:p>
        </w:tc>
        <w:tc>
          <w:tcPr>
            <w:tcW w:w="425" w:type="dxa"/>
          </w:tcPr>
          <w:p w:rsidR="00A10B25" w:rsidRDefault="00A10B25">
            <w:pPr>
              <w:pStyle w:val="TAC"/>
            </w:pPr>
            <w:r>
              <w:t>C</w:t>
            </w:r>
          </w:p>
        </w:tc>
        <w:tc>
          <w:tcPr>
            <w:tcW w:w="1134" w:type="dxa"/>
          </w:tcPr>
          <w:p w:rsidR="00A10B25" w:rsidRDefault="00A10B25">
            <w:pPr>
              <w:pStyle w:val="TAL"/>
            </w:pPr>
            <w:r>
              <w:t>1..N</w:t>
            </w:r>
          </w:p>
        </w:tc>
        <w:tc>
          <w:tcPr>
            <w:tcW w:w="2857" w:type="dxa"/>
          </w:tcPr>
          <w:p w:rsidR="00A10B25" w:rsidRDefault="00A10B25">
            <w:pPr>
              <w:pStyle w:val="TAL"/>
              <w:rPr>
                <w:rFonts w:cs="Arial"/>
                <w:szCs w:val="18"/>
              </w:rPr>
            </w:pPr>
            <w:r>
              <w:rPr>
                <w:rFonts w:cs="Arial"/>
                <w:szCs w:val="18"/>
              </w:rPr>
              <w:t xml:space="preserve">Each element identifies a SUPI of an UE. </w:t>
            </w:r>
            <w:r>
              <w:rPr>
                <w:rFonts w:eastAsia="Times New Roman" w:cs="Arial"/>
                <w:szCs w:val="18"/>
              </w:rPr>
              <w:t xml:space="preserve">May only be present if reporting inside 5GC and the event subscription </w:t>
            </w:r>
            <w:r>
              <w:t xml:space="preserve">or analytics </w:t>
            </w:r>
            <w:r>
              <w:rPr>
                <w:rFonts w:eastAsia="Times New Roman" w:cs="Arial"/>
                <w:szCs w:val="18"/>
              </w:rPr>
              <w:t>request applies to more than one UE. (NOTE 2)</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gpsis</w:t>
            </w:r>
          </w:p>
        </w:tc>
        <w:tc>
          <w:tcPr>
            <w:tcW w:w="1560" w:type="dxa"/>
          </w:tcPr>
          <w:p w:rsidR="00A10B25" w:rsidRDefault="00A10B25">
            <w:pPr>
              <w:pStyle w:val="TAL"/>
              <w:rPr>
                <w:lang w:eastAsia="zh-CN"/>
              </w:rPr>
            </w:pPr>
            <w:r>
              <w:rPr>
                <w:lang w:eastAsia="zh-CN"/>
              </w:rPr>
              <w:t>array(Gpsi)</w:t>
            </w:r>
          </w:p>
        </w:tc>
        <w:tc>
          <w:tcPr>
            <w:tcW w:w="425" w:type="dxa"/>
          </w:tcPr>
          <w:p w:rsidR="00A10B25" w:rsidRDefault="00A10B25">
            <w:pPr>
              <w:pStyle w:val="TAC"/>
            </w:pPr>
            <w:r>
              <w:t>C</w:t>
            </w:r>
          </w:p>
        </w:tc>
        <w:tc>
          <w:tcPr>
            <w:tcW w:w="1134" w:type="dxa"/>
          </w:tcPr>
          <w:p w:rsidR="00A10B25" w:rsidRDefault="00A10B25">
            <w:pPr>
              <w:pStyle w:val="TAL"/>
            </w:pPr>
            <w:r>
              <w:t>1..N</w:t>
            </w:r>
          </w:p>
        </w:tc>
        <w:tc>
          <w:tcPr>
            <w:tcW w:w="2857" w:type="dxa"/>
          </w:tcPr>
          <w:p w:rsidR="00A10B25" w:rsidRDefault="00A10B25">
            <w:pPr>
              <w:pStyle w:val="TAL"/>
              <w:rPr>
                <w:rFonts w:cs="Arial"/>
                <w:szCs w:val="18"/>
              </w:rPr>
            </w:pPr>
            <w:r>
              <w:rPr>
                <w:rFonts w:cs="Arial"/>
                <w:szCs w:val="18"/>
              </w:rPr>
              <w:t xml:space="preserve">Each element identifies a GPSI of an UE. </w:t>
            </w:r>
          </w:p>
          <w:p w:rsidR="00A10B25" w:rsidRDefault="00A10B25">
            <w:pPr>
              <w:pStyle w:val="TAL"/>
              <w:rPr>
                <w:rFonts w:cs="Arial"/>
                <w:szCs w:val="18"/>
              </w:rPr>
            </w:pPr>
            <w:r>
              <w:rPr>
                <w:rFonts w:cs="Arial"/>
                <w:szCs w:val="18"/>
              </w:rPr>
              <w:t xml:space="preserve">May only be present if reused by the Nnef_AnalyticsExposure service reporting to external AF and the event subscription </w:t>
            </w:r>
            <w:r>
              <w:t xml:space="preserve">or analytics </w:t>
            </w:r>
            <w:r>
              <w:rPr>
                <w:rFonts w:cs="Arial"/>
                <w:szCs w:val="18"/>
              </w:rPr>
              <w:t>request applies to more than one UE.</w:t>
            </w:r>
            <w:r>
              <w:rPr>
                <w:rFonts w:eastAsia="Times New Roman" w:cs="Arial"/>
                <w:szCs w:val="18"/>
              </w:rPr>
              <w:t xml:space="preserve"> (NOTE 2)</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bookmarkStart w:id="4744" w:name="_Hlk93496975"/>
            <w:r>
              <w:rPr>
                <w:lang w:eastAsia="zh-CN"/>
              </w:rPr>
              <w:t>appVolumes</w:t>
            </w:r>
          </w:p>
        </w:tc>
        <w:tc>
          <w:tcPr>
            <w:tcW w:w="1560" w:type="dxa"/>
          </w:tcPr>
          <w:p w:rsidR="00A10B25" w:rsidRDefault="00A10B25">
            <w:pPr>
              <w:pStyle w:val="TAL"/>
              <w:rPr>
                <w:lang w:eastAsia="zh-CN"/>
              </w:rPr>
            </w:pPr>
            <w:r>
              <w:rPr>
                <w:lang w:eastAsia="zh-CN"/>
              </w:rPr>
              <w:t>array(ApplicationVolume)</w:t>
            </w:r>
          </w:p>
        </w:tc>
        <w:tc>
          <w:tcPr>
            <w:tcW w:w="425" w:type="dxa"/>
          </w:tcPr>
          <w:p w:rsidR="00A10B25" w:rsidRDefault="00A10B25">
            <w:pPr>
              <w:pStyle w:val="TAC"/>
            </w:pPr>
            <w:r>
              <w:t>O</w:t>
            </w:r>
          </w:p>
        </w:tc>
        <w:tc>
          <w:tcPr>
            <w:tcW w:w="1134" w:type="dxa"/>
          </w:tcPr>
          <w:p w:rsidR="00A10B25" w:rsidRDefault="00A10B25">
            <w:pPr>
              <w:pStyle w:val="TAL"/>
            </w:pPr>
            <w:r>
              <w:t>1..N</w:t>
            </w:r>
          </w:p>
        </w:tc>
        <w:tc>
          <w:tcPr>
            <w:tcW w:w="2857" w:type="dxa"/>
          </w:tcPr>
          <w:p w:rsidR="00A10B25" w:rsidRDefault="00A10B25">
            <w:pPr>
              <w:pStyle w:val="TAL"/>
              <w:rPr>
                <w:rFonts w:cs="Arial"/>
                <w:szCs w:val="18"/>
              </w:rPr>
            </w:pPr>
            <w:r>
              <w:rPr>
                <w:rFonts w:cs="Arial"/>
                <w:szCs w:val="18"/>
              </w:rPr>
              <w:t xml:space="preserve">Application data volumes. May be present if "appIds" attribute is included in the event subscription </w:t>
            </w:r>
            <w:r>
              <w:t xml:space="preserve">or analytics </w:t>
            </w:r>
            <w:r>
              <w:rPr>
                <w:rFonts w:cs="Arial"/>
                <w:szCs w:val="18"/>
              </w:rPr>
              <w:t>request (</w:t>
            </w:r>
            <w:r>
              <w:rPr>
                <w:rFonts w:eastAsia="Times New Roman" w:cs="Arial"/>
                <w:szCs w:val="18"/>
              </w:rPr>
              <w:t>NOTE 6).</w:t>
            </w:r>
          </w:p>
        </w:tc>
        <w:tc>
          <w:tcPr>
            <w:tcW w:w="1844" w:type="dxa"/>
          </w:tcPr>
          <w:p w:rsidR="00A10B25" w:rsidRDefault="00A10B25">
            <w:pPr>
              <w:pStyle w:val="TAL"/>
              <w:rPr>
                <w:rFonts w:cs="Arial"/>
                <w:szCs w:val="18"/>
              </w:rPr>
            </w:pPr>
          </w:p>
        </w:tc>
      </w:tr>
      <w:bookmarkEnd w:id="4744"/>
      <w:tr w:rsidR="00A10B25">
        <w:trPr>
          <w:jc w:val="center"/>
        </w:trPr>
        <w:tc>
          <w:tcPr>
            <w:tcW w:w="1750" w:type="dxa"/>
          </w:tcPr>
          <w:p w:rsidR="00A10B25" w:rsidRDefault="00A10B25">
            <w:pPr>
              <w:pStyle w:val="TAL"/>
              <w:rPr>
                <w:lang w:eastAsia="zh-CN"/>
              </w:rPr>
            </w:pPr>
            <w:r>
              <w:rPr>
                <w:lang w:eastAsia="zh-CN"/>
              </w:rPr>
              <w:t>disperAmount</w:t>
            </w:r>
          </w:p>
        </w:tc>
        <w:tc>
          <w:tcPr>
            <w:tcW w:w="1560" w:type="dxa"/>
          </w:tcPr>
          <w:p w:rsidR="00A10B25" w:rsidRDefault="00A10B25">
            <w:pPr>
              <w:pStyle w:val="TAL"/>
              <w:rPr>
                <w:lang w:eastAsia="zh-CN"/>
              </w:rPr>
            </w:pPr>
            <w:r>
              <w:rPr>
                <w:lang w:eastAsia="zh-CN"/>
              </w:rPr>
              <w:t>Uinteger</w:t>
            </w:r>
          </w:p>
        </w:tc>
        <w:tc>
          <w:tcPr>
            <w:tcW w:w="425" w:type="dxa"/>
          </w:tcPr>
          <w:p w:rsidR="00A10B25" w:rsidRDefault="00A10B25">
            <w:pPr>
              <w:pStyle w:val="TAC"/>
            </w:pPr>
            <w:r>
              <w:t>C</w:t>
            </w:r>
          </w:p>
        </w:tc>
        <w:tc>
          <w:tcPr>
            <w:tcW w:w="1134" w:type="dxa"/>
          </w:tcPr>
          <w:p w:rsidR="00A10B25" w:rsidRDefault="00A10B25">
            <w:pPr>
              <w:pStyle w:val="TAL"/>
            </w:pPr>
            <w:r>
              <w:t>0..1</w:t>
            </w:r>
          </w:p>
        </w:tc>
        <w:tc>
          <w:tcPr>
            <w:tcW w:w="2857" w:type="dxa"/>
          </w:tcPr>
          <w:p w:rsidR="00A10B25" w:rsidRDefault="00A10B25">
            <w:pPr>
              <w:pStyle w:val="TAL"/>
              <w:rPr>
                <w:rFonts w:eastAsia="Times New Roman" w:cs="Arial"/>
                <w:szCs w:val="18"/>
              </w:rPr>
            </w:pPr>
            <w:r>
              <w:rPr>
                <w:rFonts w:cs="Arial"/>
                <w:szCs w:val="18"/>
              </w:rPr>
              <w:t>Indicates the dispersion amount of the reported data volume or transaction dispersion type.</w:t>
            </w:r>
            <w:r>
              <w:rPr>
                <w:rFonts w:eastAsia="Times New Roman" w:cs="Arial"/>
                <w:szCs w:val="18"/>
              </w:rPr>
              <w:t xml:space="preserve"> </w:t>
            </w:r>
          </w:p>
          <w:p w:rsidR="00A10B25" w:rsidRDefault="00A10B25">
            <w:pPr>
              <w:pStyle w:val="TAL"/>
              <w:rPr>
                <w:rFonts w:cs="Arial"/>
                <w:szCs w:val="18"/>
              </w:rPr>
            </w:pPr>
            <w:r>
              <w:rPr>
                <w:rFonts w:cs="Arial"/>
                <w:szCs w:val="18"/>
              </w:rPr>
              <w:t>Shall be present</w:t>
            </w:r>
            <w:r>
              <w:rPr>
                <w:lang w:eastAsia="zh-CN"/>
              </w:rPr>
              <w:t xml:space="preserve"> if one of the elements in the "listOfAnaSubsets" attribute was set to DISPER_AMOUNT</w:t>
            </w:r>
            <w:r>
              <w:t>.</w:t>
            </w:r>
            <w:r>
              <w:rPr>
                <w:rFonts w:eastAsia="Times New Roman" w:cs="Arial"/>
                <w:szCs w:val="18"/>
              </w:rPr>
              <w:t xml:space="preserve"> (NOTE 3)</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disperClass</w:t>
            </w:r>
          </w:p>
        </w:tc>
        <w:tc>
          <w:tcPr>
            <w:tcW w:w="1560" w:type="dxa"/>
          </w:tcPr>
          <w:p w:rsidR="00A10B25" w:rsidRDefault="00A10B25">
            <w:pPr>
              <w:pStyle w:val="TAL"/>
              <w:rPr>
                <w:lang w:eastAsia="zh-CN"/>
              </w:rPr>
            </w:pPr>
            <w:r>
              <w:rPr>
                <w:lang w:eastAsia="zh-CN"/>
              </w:rPr>
              <w:t>DispersionClass</w:t>
            </w:r>
          </w:p>
        </w:tc>
        <w:tc>
          <w:tcPr>
            <w:tcW w:w="425" w:type="dxa"/>
          </w:tcPr>
          <w:p w:rsidR="00A10B25" w:rsidRDefault="00A10B25">
            <w:pPr>
              <w:pStyle w:val="TAC"/>
            </w:pPr>
            <w:r>
              <w:t>C</w:t>
            </w:r>
          </w:p>
        </w:tc>
        <w:tc>
          <w:tcPr>
            <w:tcW w:w="1134" w:type="dxa"/>
          </w:tcPr>
          <w:p w:rsidR="00A10B25" w:rsidRDefault="00A10B25">
            <w:pPr>
              <w:pStyle w:val="TAL"/>
            </w:pPr>
            <w:r>
              <w:t>0..1</w:t>
            </w:r>
          </w:p>
        </w:tc>
        <w:tc>
          <w:tcPr>
            <w:tcW w:w="2857" w:type="dxa"/>
          </w:tcPr>
          <w:p w:rsidR="00A10B25" w:rsidRDefault="00A10B25">
            <w:pPr>
              <w:pStyle w:val="TAL"/>
              <w:rPr>
                <w:rFonts w:cs="Arial"/>
                <w:szCs w:val="18"/>
              </w:rPr>
            </w:pPr>
            <w:r>
              <w:rPr>
                <w:rFonts w:cs="Arial"/>
                <w:szCs w:val="18"/>
              </w:rPr>
              <w:t xml:space="preserve">Indicates the UE dispersion mobility class: </w:t>
            </w:r>
            <w:r>
              <w:t>fixed, camper, traveller, and/or the top-heavy dispersion class</w:t>
            </w:r>
            <w:r>
              <w:rPr>
                <w:rFonts w:cs="Arial"/>
                <w:szCs w:val="18"/>
              </w:rPr>
              <w:t xml:space="preserve">. </w:t>
            </w:r>
          </w:p>
          <w:p w:rsidR="00A10B25" w:rsidRDefault="00A10B25">
            <w:pPr>
              <w:pStyle w:val="TAL"/>
              <w:rPr>
                <w:rFonts w:cs="Arial"/>
                <w:szCs w:val="18"/>
              </w:rPr>
            </w:pPr>
            <w:r>
              <w:rPr>
                <w:rFonts w:cs="Arial"/>
                <w:szCs w:val="18"/>
              </w:rPr>
              <w:t>Shall be present</w:t>
            </w:r>
            <w:r>
              <w:rPr>
                <w:lang w:eastAsia="zh-CN"/>
              </w:rPr>
              <w:t xml:space="preserve"> if one of the elements in the "listOfAnaSubsets" attribute was set to DISPER_CLASS</w:t>
            </w:r>
            <w:r>
              <w:t>.</w:t>
            </w:r>
            <w:r>
              <w:rPr>
                <w:rFonts w:cs="Arial"/>
                <w:szCs w:val="18"/>
              </w:rPr>
              <w:t xml:space="preserve"> </w:t>
            </w:r>
            <w:r>
              <w:rPr>
                <w:rFonts w:eastAsia="Times New Roman" w:cs="Arial"/>
                <w:szCs w:val="18"/>
              </w:rPr>
              <w:t>(NOTE 3, NOTE 5).</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usageRank</w:t>
            </w:r>
          </w:p>
        </w:tc>
        <w:tc>
          <w:tcPr>
            <w:tcW w:w="1560" w:type="dxa"/>
          </w:tcPr>
          <w:p w:rsidR="00A10B25" w:rsidRDefault="00A10B25">
            <w:pPr>
              <w:pStyle w:val="TAL"/>
              <w:rPr>
                <w:lang w:eastAsia="zh-CN"/>
              </w:rPr>
            </w:pPr>
            <w:r>
              <w:rPr>
                <w:lang w:eastAsia="zh-CN"/>
              </w:rPr>
              <w:t>integer</w:t>
            </w:r>
          </w:p>
        </w:tc>
        <w:tc>
          <w:tcPr>
            <w:tcW w:w="425" w:type="dxa"/>
          </w:tcPr>
          <w:p w:rsidR="00A10B25" w:rsidRDefault="00A10B25">
            <w:pPr>
              <w:pStyle w:val="TAC"/>
            </w:pPr>
            <w:r>
              <w:t>C</w:t>
            </w:r>
          </w:p>
        </w:tc>
        <w:tc>
          <w:tcPr>
            <w:tcW w:w="1134" w:type="dxa"/>
          </w:tcPr>
          <w:p w:rsidR="00A10B25" w:rsidRDefault="00A10B25">
            <w:pPr>
              <w:pStyle w:val="TAL"/>
            </w:pPr>
            <w:r>
              <w:t>0..1</w:t>
            </w:r>
          </w:p>
        </w:tc>
        <w:tc>
          <w:tcPr>
            <w:tcW w:w="2857" w:type="dxa"/>
          </w:tcPr>
          <w:p w:rsidR="00A10B25" w:rsidRDefault="00A10B25">
            <w:pPr>
              <w:pStyle w:val="TAL"/>
              <w:rPr>
                <w:rFonts w:eastAsia="Times New Roman" w:cs="Arial"/>
                <w:szCs w:val="18"/>
              </w:rPr>
            </w:pPr>
            <w:r>
              <w:rPr>
                <w:rFonts w:cs="Arial"/>
                <w:szCs w:val="18"/>
              </w:rPr>
              <w:t>Usage ranked high (i.e.value 1), medium (2) or low (3).</w:t>
            </w:r>
            <w:r>
              <w:rPr>
                <w:rFonts w:eastAsia="Times New Roman" w:cs="Arial"/>
                <w:szCs w:val="18"/>
              </w:rPr>
              <w:t xml:space="preserve"> </w:t>
            </w:r>
          </w:p>
          <w:p w:rsidR="00A10B25" w:rsidRDefault="00A10B25">
            <w:pPr>
              <w:pStyle w:val="TAL"/>
              <w:rPr>
                <w:rFonts w:cs="Arial"/>
                <w:szCs w:val="18"/>
              </w:rPr>
            </w:pPr>
            <w:r>
              <w:rPr>
                <w:rFonts w:cs="Arial"/>
                <w:szCs w:val="18"/>
              </w:rPr>
              <w:t>Shall be present</w:t>
            </w:r>
            <w:r>
              <w:rPr>
                <w:lang w:eastAsia="zh-CN"/>
              </w:rPr>
              <w:t xml:space="preserve"> if one of the elements in the "listOfAnaSubsets" attribute was set to RANKING</w:t>
            </w:r>
            <w:r>
              <w:t>.</w:t>
            </w:r>
            <w:r>
              <w:rPr>
                <w:rFonts w:eastAsia="Times New Roman" w:cs="Arial"/>
                <w:szCs w:val="18"/>
              </w:rPr>
              <w:t xml:space="preserve"> (NOTE 3, NOTE 6).</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percentileRank</w:t>
            </w:r>
          </w:p>
        </w:tc>
        <w:tc>
          <w:tcPr>
            <w:tcW w:w="1560" w:type="dxa"/>
          </w:tcPr>
          <w:p w:rsidR="00A10B25" w:rsidRDefault="00A10B25">
            <w:pPr>
              <w:pStyle w:val="TAL"/>
              <w:rPr>
                <w:lang w:eastAsia="zh-CN"/>
              </w:rPr>
            </w:pPr>
            <w:r>
              <w:rPr>
                <w:lang w:eastAsia="zh-CN"/>
              </w:rPr>
              <w:t>SamplingRatio</w:t>
            </w:r>
          </w:p>
        </w:tc>
        <w:tc>
          <w:tcPr>
            <w:tcW w:w="425" w:type="dxa"/>
          </w:tcPr>
          <w:p w:rsidR="00A10B25" w:rsidRDefault="00A10B25">
            <w:pPr>
              <w:pStyle w:val="TAC"/>
            </w:pPr>
            <w:r>
              <w:t>C</w:t>
            </w:r>
          </w:p>
        </w:tc>
        <w:tc>
          <w:tcPr>
            <w:tcW w:w="1134" w:type="dxa"/>
          </w:tcPr>
          <w:p w:rsidR="00A10B25" w:rsidRDefault="00A10B25">
            <w:pPr>
              <w:pStyle w:val="TAL"/>
            </w:pPr>
            <w:r>
              <w:t>0..1</w:t>
            </w:r>
          </w:p>
        </w:tc>
        <w:tc>
          <w:tcPr>
            <w:tcW w:w="2857" w:type="dxa"/>
          </w:tcPr>
          <w:p w:rsidR="00A10B25" w:rsidRDefault="00A10B25">
            <w:pPr>
              <w:pStyle w:val="TAL"/>
              <w:rPr>
                <w:rFonts w:cs="Arial"/>
                <w:szCs w:val="18"/>
              </w:rPr>
            </w:pPr>
            <w:r>
              <w:rPr>
                <w:rFonts w:cs="Arial"/>
                <w:szCs w:val="18"/>
              </w:rPr>
              <w:t>Percentile ranking of the target UE in the Cumulative Distribution Function of data usage for the population of all UEs.</w:t>
            </w:r>
            <w:r>
              <w:rPr>
                <w:rFonts w:eastAsia="Times New Roman" w:cs="Arial"/>
                <w:szCs w:val="18"/>
              </w:rPr>
              <w:t xml:space="preserve"> </w:t>
            </w:r>
          </w:p>
          <w:p w:rsidR="00A10B25" w:rsidRDefault="00A10B25">
            <w:pPr>
              <w:pStyle w:val="TAL"/>
              <w:rPr>
                <w:rFonts w:cs="Arial"/>
                <w:szCs w:val="18"/>
              </w:rPr>
            </w:pPr>
            <w:r>
              <w:rPr>
                <w:rFonts w:cs="Arial"/>
                <w:szCs w:val="18"/>
              </w:rPr>
              <w:t>Shall be present</w:t>
            </w:r>
            <w:r>
              <w:rPr>
                <w:lang w:eastAsia="zh-CN"/>
              </w:rPr>
              <w:t xml:space="preserve"> if one of the elements in the "listOfAnaSubsets" attribute was set to PERCENTILE_RANKING</w:t>
            </w:r>
            <w:r>
              <w:t>.</w:t>
            </w:r>
            <w:r>
              <w:rPr>
                <w:rFonts w:eastAsia="Times New Roman" w:cs="Arial"/>
                <w:szCs w:val="18"/>
              </w:rPr>
              <w:t xml:space="preserve"> (NOTE 3, NOTE 6).</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ueRatio</w:t>
            </w:r>
          </w:p>
        </w:tc>
        <w:tc>
          <w:tcPr>
            <w:tcW w:w="1560" w:type="dxa"/>
          </w:tcPr>
          <w:p w:rsidR="00A10B25" w:rsidRDefault="00A10B25">
            <w:pPr>
              <w:pStyle w:val="TAL"/>
              <w:rPr>
                <w:lang w:eastAsia="zh-CN"/>
              </w:rPr>
            </w:pPr>
            <w:r>
              <w:rPr>
                <w:lang w:eastAsia="zh-CN"/>
              </w:rPr>
              <w:t>SamplingRatio</w:t>
            </w:r>
          </w:p>
        </w:tc>
        <w:tc>
          <w:tcPr>
            <w:tcW w:w="425" w:type="dxa"/>
          </w:tcPr>
          <w:p w:rsidR="00A10B25" w:rsidRDefault="00A10B25">
            <w:pPr>
              <w:pStyle w:val="TAC"/>
            </w:pPr>
            <w:r>
              <w:t>C</w:t>
            </w:r>
          </w:p>
        </w:tc>
        <w:tc>
          <w:tcPr>
            <w:tcW w:w="1134" w:type="dxa"/>
          </w:tcPr>
          <w:p w:rsidR="00A10B25" w:rsidRDefault="00A10B25">
            <w:pPr>
              <w:pStyle w:val="TAL"/>
            </w:pPr>
            <w:r>
              <w:t>0..1</w:t>
            </w:r>
          </w:p>
        </w:tc>
        <w:tc>
          <w:tcPr>
            <w:tcW w:w="2857" w:type="dxa"/>
          </w:tcPr>
          <w:p w:rsidR="00A10B25" w:rsidRDefault="00A10B25">
            <w:pPr>
              <w:pStyle w:val="TAL"/>
              <w:rPr>
                <w:rFonts w:cs="Arial"/>
                <w:szCs w:val="18"/>
              </w:rPr>
            </w:pPr>
            <w:r>
              <w:rPr>
                <w:rFonts w:cs="Arial"/>
                <w:szCs w:val="18"/>
              </w:rPr>
              <w:t>Contains the percentage of UEs with same analytics result in the group or among all UEs.</w:t>
            </w:r>
          </w:p>
          <w:p w:rsidR="00A10B25" w:rsidRDefault="00A10B25">
            <w:pPr>
              <w:pStyle w:val="TAL"/>
              <w:rPr>
                <w:rFonts w:cs="Arial"/>
                <w:szCs w:val="18"/>
              </w:rPr>
            </w:pPr>
            <w:r>
              <w:rPr>
                <w:rFonts w:cs="Arial"/>
                <w:szCs w:val="18"/>
              </w:rPr>
              <w:t>Shall be present if the analytics result applies for a group of UEs or any UE.</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confidence</w:t>
            </w:r>
          </w:p>
        </w:tc>
        <w:tc>
          <w:tcPr>
            <w:tcW w:w="1560" w:type="dxa"/>
          </w:tcPr>
          <w:p w:rsidR="00A10B25" w:rsidRDefault="00A10B25">
            <w:pPr>
              <w:pStyle w:val="TAL"/>
              <w:rPr>
                <w:lang w:eastAsia="zh-CN"/>
              </w:rPr>
            </w:pPr>
            <w:r>
              <w:rPr>
                <w:lang w:eastAsia="zh-CN"/>
              </w:rPr>
              <w:t>Uinteger</w:t>
            </w:r>
          </w:p>
        </w:tc>
        <w:tc>
          <w:tcPr>
            <w:tcW w:w="425" w:type="dxa"/>
          </w:tcPr>
          <w:p w:rsidR="00A10B25" w:rsidRDefault="00A10B25">
            <w:pPr>
              <w:pStyle w:val="TAC"/>
            </w:pPr>
            <w:r>
              <w:t>C</w:t>
            </w:r>
          </w:p>
        </w:tc>
        <w:tc>
          <w:tcPr>
            <w:tcW w:w="1134" w:type="dxa"/>
          </w:tcPr>
          <w:p w:rsidR="00A10B25" w:rsidRDefault="00A10B25">
            <w:pPr>
              <w:pStyle w:val="TAL"/>
            </w:pPr>
            <w:r>
              <w:t>0..1</w:t>
            </w:r>
          </w:p>
        </w:tc>
        <w:tc>
          <w:tcPr>
            <w:tcW w:w="2857" w:type="dxa"/>
          </w:tcPr>
          <w:p w:rsidR="00A10B25" w:rsidRDefault="00A10B25">
            <w:pPr>
              <w:pStyle w:val="TAL"/>
              <w:rPr>
                <w:rFonts w:cs="Arial"/>
                <w:szCs w:val="18"/>
              </w:rPr>
            </w:pPr>
            <w:r>
              <w:rPr>
                <w:rFonts w:cs="Arial"/>
                <w:szCs w:val="18"/>
              </w:rPr>
              <w:t>Indicates the confidence of the prediction. (NOTE 4)</w:t>
            </w:r>
          </w:p>
          <w:p w:rsidR="00A10B25" w:rsidRDefault="00A10B25">
            <w:pPr>
              <w:pStyle w:val="TAL"/>
              <w:rPr>
                <w:rFonts w:cs="Arial"/>
                <w:szCs w:val="18"/>
              </w:rPr>
            </w:pPr>
            <w:r>
              <w:rPr>
                <w:rFonts w:cs="Arial"/>
                <w:szCs w:val="18"/>
              </w:rPr>
              <w:t>Shall be present if the analytics result is a prediction.</w:t>
            </w:r>
          </w:p>
          <w:p w:rsidR="00A10B25" w:rsidRDefault="00A10B25">
            <w:pPr>
              <w:pStyle w:val="TAL"/>
              <w:rPr>
                <w:rFonts w:cs="Arial"/>
                <w:szCs w:val="18"/>
              </w:rPr>
            </w:pPr>
            <w:r>
              <w:rPr>
                <w:rFonts w:cs="Arial"/>
                <w:szCs w:val="18"/>
              </w:rPr>
              <w:t>Minimum = 0. Maximum = 100.</w:t>
            </w:r>
          </w:p>
        </w:tc>
        <w:tc>
          <w:tcPr>
            <w:tcW w:w="1844" w:type="dxa"/>
          </w:tcPr>
          <w:p w:rsidR="00A10B25" w:rsidRDefault="00A10B25">
            <w:pPr>
              <w:pStyle w:val="TAL"/>
              <w:rPr>
                <w:rFonts w:cs="Arial"/>
                <w:szCs w:val="18"/>
              </w:rPr>
            </w:pPr>
          </w:p>
        </w:tc>
      </w:tr>
      <w:tr w:rsidR="00A10B25">
        <w:trPr>
          <w:jc w:val="center"/>
        </w:trPr>
        <w:tc>
          <w:tcPr>
            <w:tcW w:w="9570" w:type="dxa"/>
            <w:gridSpan w:val="6"/>
          </w:tcPr>
          <w:p w:rsidR="00A10B25" w:rsidRDefault="00A10B25">
            <w:pPr>
              <w:pStyle w:val="TAN"/>
              <w:ind w:left="400" w:hanging="400"/>
            </w:pPr>
            <w:r>
              <w:t>NOTE 1:</w:t>
            </w:r>
            <w:r>
              <w:tab/>
              <w:t>One of "ueLoc" attribute or "snssai" attribute shall be provided.</w:t>
            </w:r>
          </w:p>
          <w:p w:rsidR="00A10B25" w:rsidRDefault="00A10B25">
            <w:pPr>
              <w:pStyle w:val="TAN"/>
            </w:pPr>
            <w:r>
              <w:t>NOTE 2:</w:t>
            </w:r>
            <w:r>
              <w:tab/>
              <w:t>When Target of Analytics Reporting is a UE group ID, or "Any UE" and a filter for Top-Heavy UEs, fixed, camper or traveller is included in the subscription, the NWDAF shall include the list of UEs matching the filter. This information element shall not be present when Target of Analytic Reporting is "Any UE" and no filter for Top-Heavy UEs, fixed, camper or traveller is included.</w:t>
            </w:r>
          </w:p>
          <w:p w:rsidR="00A10B25" w:rsidRDefault="00A10B25">
            <w:pPr>
              <w:pStyle w:val="TAN"/>
            </w:pPr>
            <w:r>
              <w:t>NOTE 3:</w:t>
            </w:r>
            <w:r>
              <w:tab/>
              <w:t xml:space="preserve">At least one value shall be provided. </w:t>
            </w:r>
            <w:r>
              <w:rPr>
                <w:rFonts w:hint="eastAsia"/>
              </w:rPr>
              <w:t>If</w:t>
            </w:r>
            <w:r>
              <w:t xml:space="preserve"> the "listofAnaSubsets" attribute with value only applicable to "DISPERSION" event is present in the subscription request, then only the corresponding attribute(s) shall be present.</w:t>
            </w:r>
          </w:p>
          <w:p w:rsidR="00A10B25" w:rsidRDefault="00A10B25">
            <w:pPr>
              <w:pStyle w:val="TAN"/>
            </w:pPr>
            <w:r>
              <w:t>NOTE 4:</w:t>
            </w:r>
            <w:r>
              <w:tab/>
              <w:t>If the requested period identified by the "startTs" and "endTs" attributes in the EventReportingRequirement type is a future time period, which means the analytics result is a prediction. If no sufficient data is collected to provide the confidence of the prediction before the time deadline, the NWDAF shall return a zero confidence.</w:t>
            </w:r>
          </w:p>
          <w:p w:rsidR="00A10B25" w:rsidRDefault="00A10B25">
            <w:pPr>
              <w:pStyle w:val="TAN"/>
            </w:pPr>
            <w:r>
              <w:t>NOTE 5:</w:t>
            </w:r>
            <w:r>
              <w:tab/>
              <w:t>This parameter may only be provided when the Target of Analytics Reporting contains the "supis" attribute or the "gpsis" attribute in the "tgtUe" attribute.</w:t>
            </w:r>
          </w:p>
          <w:p w:rsidR="00A10B25" w:rsidRDefault="00A10B25">
            <w:pPr>
              <w:pStyle w:val="TAN"/>
            </w:pPr>
            <w:r>
              <w:t>NOTE 6:</w:t>
            </w:r>
            <w:r>
              <w:tab/>
              <w:t>This parameter shall not be provided when the "anyUe" attribute in the "tgtUe" attribute for the Target of Analytics Reporting was set to true.</w:t>
            </w:r>
          </w:p>
          <w:p w:rsidR="00A10B25" w:rsidRDefault="00A10B25">
            <w:pPr>
              <w:pStyle w:val="TAN"/>
              <w:rPr>
                <w:rFonts w:cs="Arial"/>
                <w:szCs w:val="18"/>
              </w:rPr>
            </w:pPr>
            <w:r>
              <w:rPr>
                <w:rFonts w:cs="Arial"/>
                <w:szCs w:val="18"/>
              </w:rPr>
              <w:t>NOTE 7:</w:t>
            </w:r>
            <w:r>
              <w:rPr>
                <w:rFonts w:cs="Arial"/>
                <w:szCs w:val="18"/>
              </w:rPr>
              <w:tab/>
              <w:t xml:space="preserve">If the "spatialGranSizeTa" and/or "spatialGranSizeCell" attributes are provided in the request, the number of </w:t>
            </w:r>
            <w:r>
              <w:t xml:space="preserve">TAs or cells </w:t>
            </w:r>
            <w:r>
              <w:rPr>
                <w:rFonts w:cs="Arial"/>
                <w:szCs w:val="18"/>
              </w:rPr>
              <w:t>contained in "</w:t>
            </w:r>
            <w:r>
              <w:rPr>
                <w:lang w:eastAsia="zh-CN"/>
              </w:rPr>
              <w:t>ueLoc</w:t>
            </w:r>
            <w:r>
              <w:rPr>
                <w:rFonts w:cs="Arial"/>
                <w:szCs w:val="18"/>
              </w:rPr>
              <w:t xml:space="preserve">" attribute </w:t>
            </w:r>
            <w:r>
              <w:rPr>
                <w:rFonts w:cs="Arial"/>
                <w:szCs w:val="18"/>
                <w:lang w:eastAsia="zh-CN"/>
              </w:rPr>
              <w:t>shall be</w:t>
            </w:r>
            <w:r>
              <w:rPr>
                <w:rFonts w:cs="Arial"/>
                <w:szCs w:val="18"/>
              </w:rPr>
              <w:t xml:space="preserve"> smaller than or equal to the values of the "spatialGranSizeTa" and/or "spatialGranSizeCell" attributes.</w:t>
            </w:r>
          </w:p>
        </w:tc>
      </w:tr>
    </w:tbl>
    <w:p w:rsidR="00A10B25" w:rsidRDefault="00A10B25">
      <w:pPr>
        <w:rPr>
          <w:lang w:val="en-US" w:eastAsia="zh-CN"/>
        </w:rPr>
      </w:pPr>
    </w:p>
    <w:p w:rsidR="00A10B25" w:rsidRDefault="00A10B25">
      <w:pPr>
        <w:pStyle w:val="Heading5"/>
      </w:pPr>
      <w:bookmarkStart w:id="4745" w:name="_Toc114133857"/>
      <w:bookmarkStart w:id="4746" w:name="_Toc112951178"/>
      <w:bookmarkStart w:id="4747" w:name="_Toc136562424"/>
      <w:bookmarkStart w:id="4748" w:name="_Toc94064302"/>
      <w:bookmarkStart w:id="4749" w:name="_Toc104539056"/>
      <w:bookmarkStart w:id="4750" w:name="_Toc101244463"/>
      <w:bookmarkStart w:id="4751" w:name="_Toc98233687"/>
      <w:bookmarkStart w:id="4752" w:name="_Toc120702357"/>
      <w:bookmarkStart w:id="4753" w:name="_Toc138754258"/>
      <w:bookmarkStart w:id="4754" w:name="_Toc145705745"/>
      <w:bookmarkStart w:id="4755" w:name="_Toc148522649"/>
      <w:bookmarkStart w:id="4756" w:name="_Toc113031718"/>
      <w:bookmarkStart w:id="4757" w:name="_Toc153363699"/>
      <w:r>
        <w:t>5.1.6.2.55</w:t>
      </w:r>
      <w:r>
        <w:tab/>
      </w:r>
      <w:bookmarkStart w:id="4758" w:name="_Hlk93496919"/>
      <w:r>
        <w:t>Type ApplicationVolume</w:t>
      </w:r>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p>
    <w:p w:rsidR="00A10B25" w:rsidRDefault="00A10B25">
      <w:pPr>
        <w:pStyle w:val="TH"/>
      </w:pPr>
      <w:r>
        <w:t>Table 5.1.6.2.55-1: Definition of type ApplicationVolume</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trPr>
          <w:jc w:val="center"/>
        </w:trPr>
        <w:tc>
          <w:tcPr>
            <w:tcW w:w="1750" w:type="dxa"/>
            <w:shd w:val="clear" w:color="auto" w:fill="C0C0C0"/>
          </w:tcPr>
          <w:p w:rsidR="00A10B25" w:rsidRDefault="00A10B25">
            <w:pPr>
              <w:pStyle w:val="TAH"/>
            </w:pPr>
            <w:r>
              <w:t>Attribute name</w:t>
            </w:r>
          </w:p>
        </w:tc>
        <w:tc>
          <w:tcPr>
            <w:tcW w:w="1560" w:type="dxa"/>
            <w:shd w:val="clear" w:color="auto" w:fill="C0C0C0"/>
          </w:tcPr>
          <w:p w:rsidR="00A10B25" w:rsidRDefault="00A10B25">
            <w:pPr>
              <w:pStyle w:val="TAH"/>
            </w:pPr>
            <w:r>
              <w:t>Data type</w:t>
            </w:r>
          </w:p>
        </w:tc>
        <w:tc>
          <w:tcPr>
            <w:tcW w:w="425"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57" w:type="dxa"/>
            <w:shd w:val="clear" w:color="auto" w:fill="C0C0C0"/>
          </w:tcPr>
          <w:p w:rsidR="00A10B25" w:rsidRDefault="00A10B25">
            <w:pPr>
              <w:pStyle w:val="TAH"/>
            </w:pPr>
            <w:r>
              <w:t>Description</w:t>
            </w:r>
          </w:p>
        </w:tc>
        <w:tc>
          <w:tcPr>
            <w:tcW w:w="1844" w:type="dxa"/>
            <w:shd w:val="clear" w:color="auto" w:fill="C0C0C0"/>
          </w:tcPr>
          <w:p w:rsidR="00A10B25" w:rsidRDefault="00A10B25">
            <w:pPr>
              <w:pStyle w:val="TAH"/>
            </w:pPr>
            <w:r>
              <w:t>Applicability</w:t>
            </w:r>
          </w:p>
        </w:tc>
      </w:tr>
      <w:tr w:rsidR="00A10B25">
        <w:trPr>
          <w:jc w:val="center"/>
        </w:trPr>
        <w:tc>
          <w:tcPr>
            <w:tcW w:w="1750" w:type="dxa"/>
          </w:tcPr>
          <w:p w:rsidR="00A10B25" w:rsidRDefault="00A10B25">
            <w:pPr>
              <w:pStyle w:val="TAL"/>
              <w:rPr>
                <w:lang w:eastAsia="zh-CN"/>
              </w:rPr>
            </w:pPr>
            <w:r>
              <w:rPr>
                <w:lang w:eastAsia="zh-CN"/>
              </w:rPr>
              <w:t>appId</w:t>
            </w:r>
          </w:p>
        </w:tc>
        <w:tc>
          <w:tcPr>
            <w:tcW w:w="1560" w:type="dxa"/>
          </w:tcPr>
          <w:p w:rsidR="00A10B25" w:rsidRDefault="00A10B25">
            <w:pPr>
              <w:pStyle w:val="TAL"/>
              <w:rPr>
                <w:lang w:eastAsia="zh-CN"/>
              </w:rPr>
            </w:pPr>
            <w:r>
              <w:rPr>
                <w:lang w:eastAsia="zh-CN"/>
              </w:rPr>
              <w:t>ApplicationId</w:t>
            </w:r>
          </w:p>
        </w:tc>
        <w:tc>
          <w:tcPr>
            <w:tcW w:w="425" w:type="dxa"/>
          </w:tcPr>
          <w:p w:rsidR="00A10B25" w:rsidRDefault="00A10B25">
            <w:pPr>
              <w:pStyle w:val="TAC"/>
            </w:pPr>
            <w:r>
              <w:t>M</w:t>
            </w:r>
          </w:p>
        </w:tc>
        <w:tc>
          <w:tcPr>
            <w:tcW w:w="1134" w:type="dxa"/>
          </w:tcPr>
          <w:p w:rsidR="00A10B25" w:rsidRDefault="00A10B25">
            <w:pPr>
              <w:pStyle w:val="TAL"/>
            </w:pPr>
            <w:r>
              <w:t>1</w:t>
            </w:r>
          </w:p>
        </w:tc>
        <w:tc>
          <w:tcPr>
            <w:tcW w:w="2857" w:type="dxa"/>
          </w:tcPr>
          <w:p w:rsidR="00A10B25" w:rsidRDefault="00A10B25">
            <w:pPr>
              <w:pStyle w:val="TAL"/>
              <w:rPr>
                <w:rFonts w:cs="Arial"/>
                <w:szCs w:val="18"/>
              </w:rPr>
            </w:pPr>
            <w:r>
              <w:rPr>
                <w:rFonts w:cs="Arial"/>
                <w:szCs w:val="18"/>
              </w:rPr>
              <w:t xml:space="preserve">Application where the UE or group of UEs disperse its transactions and/or data. May be present if "appIds" attribute is included in the event subscription </w:t>
            </w:r>
            <w:r>
              <w:t xml:space="preserve">or analytics </w:t>
            </w:r>
            <w:r>
              <w:rPr>
                <w:rFonts w:cs="Arial"/>
                <w:szCs w:val="18"/>
              </w:rPr>
              <w:t>request.</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appVolume</w:t>
            </w:r>
          </w:p>
        </w:tc>
        <w:tc>
          <w:tcPr>
            <w:tcW w:w="1560" w:type="dxa"/>
          </w:tcPr>
          <w:p w:rsidR="00A10B25" w:rsidRDefault="00A10B25">
            <w:pPr>
              <w:pStyle w:val="TAL"/>
              <w:rPr>
                <w:lang w:eastAsia="zh-CN"/>
              </w:rPr>
            </w:pPr>
            <w:r>
              <w:rPr>
                <w:lang w:eastAsia="zh-CN"/>
              </w:rPr>
              <w:t>Volume</w:t>
            </w:r>
          </w:p>
        </w:tc>
        <w:tc>
          <w:tcPr>
            <w:tcW w:w="425" w:type="dxa"/>
          </w:tcPr>
          <w:p w:rsidR="00A10B25" w:rsidRDefault="00A10B25">
            <w:pPr>
              <w:pStyle w:val="TAC"/>
            </w:pPr>
            <w:r>
              <w:t>M</w:t>
            </w:r>
          </w:p>
        </w:tc>
        <w:tc>
          <w:tcPr>
            <w:tcW w:w="1134" w:type="dxa"/>
          </w:tcPr>
          <w:p w:rsidR="00A10B25" w:rsidRDefault="00A10B25">
            <w:pPr>
              <w:pStyle w:val="TAL"/>
            </w:pPr>
            <w:r>
              <w:t>1</w:t>
            </w:r>
          </w:p>
        </w:tc>
        <w:tc>
          <w:tcPr>
            <w:tcW w:w="2857" w:type="dxa"/>
          </w:tcPr>
          <w:p w:rsidR="00A10B25" w:rsidRDefault="00A10B25">
            <w:pPr>
              <w:pStyle w:val="TAL"/>
              <w:rPr>
                <w:rFonts w:cs="Arial"/>
                <w:szCs w:val="18"/>
              </w:rPr>
            </w:pPr>
            <w:r>
              <w:rPr>
                <w:rFonts w:cs="Arial"/>
                <w:szCs w:val="18"/>
              </w:rPr>
              <w:t>Indicates the dispersion data volume per application in units of bytes.</w:t>
            </w:r>
          </w:p>
        </w:tc>
        <w:tc>
          <w:tcPr>
            <w:tcW w:w="1844" w:type="dxa"/>
          </w:tcPr>
          <w:p w:rsidR="00A10B25" w:rsidRDefault="00A10B25">
            <w:pPr>
              <w:pStyle w:val="TAL"/>
              <w:rPr>
                <w:rFonts w:cs="Arial"/>
                <w:szCs w:val="18"/>
              </w:rPr>
            </w:pPr>
          </w:p>
        </w:tc>
      </w:tr>
    </w:tbl>
    <w:p w:rsidR="00A10B25" w:rsidRDefault="00A10B25"/>
    <w:p w:rsidR="00A10B25" w:rsidRDefault="00A10B25">
      <w:pPr>
        <w:pStyle w:val="Heading5"/>
      </w:pPr>
      <w:bookmarkStart w:id="4759" w:name="_Toc112951179"/>
      <w:bookmarkStart w:id="4760" w:name="_Toc148522650"/>
      <w:bookmarkStart w:id="4761" w:name="_Toc98233688"/>
      <w:bookmarkStart w:id="4762" w:name="_Toc104539057"/>
      <w:bookmarkStart w:id="4763" w:name="_Toc113031719"/>
      <w:bookmarkStart w:id="4764" w:name="_Toc136562425"/>
      <w:bookmarkStart w:id="4765" w:name="_Toc101244464"/>
      <w:bookmarkStart w:id="4766" w:name="_Toc114133858"/>
      <w:bookmarkStart w:id="4767" w:name="_Toc145705746"/>
      <w:bookmarkStart w:id="4768" w:name="_Toc120702358"/>
      <w:bookmarkStart w:id="4769" w:name="_Toc94064303"/>
      <w:bookmarkStart w:id="4770" w:name="_Toc138754259"/>
      <w:bookmarkStart w:id="4771" w:name="_Toc153363700"/>
      <w:r>
        <w:t>5.1.6.2.56</w:t>
      </w:r>
      <w:r>
        <w:tab/>
        <w:t>Type RedundantTransmissionExpReq</w:t>
      </w:r>
      <w:bookmarkEnd w:id="4759"/>
      <w:bookmarkEnd w:id="4760"/>
      <w:bookmarkEnd w:id="4761"/>
      <w:bookmarkEnd w:id="4762"/>
      <w:bookmarkEnd w:id="4763"/>
      <w:bookmarkEnd w:id="4764"/>
      <w:bookmarkEnd w:id="4765"/>
      <w:bookmarkEnd w:id="4766"/>
      <w:bookmarkEnd w:id="4767"/>
      <w:bookmarkEnd w:id="4768"/>
      <w:bookmarkEnd w:id="4769"/>
      <w:bookmarkEnd w:id="4770"/>
      <w:bookmarkEnd w:id="4771"/>
    </w:p>
    <w:p w:rsidR="00A10B25" w:rsidRDefault="00A10B25">
      <w:pPr>
        <w:pStyle w:val="TH"/>
      </w:pPr>
      <w:r>
        <w:t>Table 5.1.6.2.56-1: Definition of type RedundantTransmissionExpReq</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trPr>
          <w:jc w:val="center"/>
        </w:trPr>
        <w:tc>
          <w:tcPr>
            <w:tcW w:w="1750" w:type="dxa"/>
            <w:shd w:val="clear" w:color="auto" w:fill="C0C0C0"/>
          </w:tcPr>
          <w:p w:rsidR="00A10B25" w:rsidRDefault="00A10B25">
            <w:pPr>
              <w:pStyle w:val="TAH"/>
            </w:pPr>
            <w:r>
              <w:t>Attribute name</w:t>
            </w:r>
          </w:p>
        </w:tc>
        <w:tc>
          <w:tcPr>
            <w:tcW w:w="1560" w:type="dxa"/>
            <w:shd w:val="clear" w:color="auto" w:fill="C0C0C0"/>
          </w:tcPr>
          <w:p w:rsidR="00A10B25" w:rsidRDefault="00A10B25">
            <w:pPr>
              <w:pStyle w:val="TAH"/>
            </w:pPr>
            <w:r>
              <w:t>Data type</w:t>
            </w:r>
          </w:p>
        </w:tc>
        <w:tc>
          <w:tcPr>
            <w:tcW w:w="425"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57" w:type="dxa"/>
            <w:shd w:val="clear" w:color="auto" w:fill="C0C0C0"/>
          </w:tcPr>
          <w:p w:rsidR="00A10B25" w:rsidRDefault="00A10B25">
            <w:pPr>
              <w:pStyle w:val="TAH"/>
            </w:pPr>
            <w:r>
              <w:t>Description</w:t>
            </w:r>
          </w:p>
        </w:tc>
        <w:tc>
          <w:tcPr>
            <w:tcW w:w="1844" w:type="dxa"/>
            <w:shd w:val="clear" w:color="auto" w:fill="C0C0C0"/>
          </w:tcPr>
          <w:p w:rsidR="00A10B25" w:rsidRDefault="00A10B25">
            <w:pPr>
              <w:pStyle w:val="TAH"/>
            </w:pPr>
            <w:r>
              <w:t>Applicability</w:t>
            </w:r>
          </w:p>
        </w:tc>
      </w:tr>
      <w:tr w:rsidR="00A10B25">
        <w:trPr>
          <w:jc w:val="center"/>
        </w:trPr>
        <w:tc>
          <w:tcPr>
            <w:tcW w:w="1750" w:type="dxa"/>
          </w:tcPr>
          <w:p w:rsidR="00A10B25" w:rsidRDefault="00A10B25">
            <w:pPr>
              <w:pStyle w:val="TAL"/>
              <w:rPr>
                <w:lang w:eastAsia="zh-CN"/>
              </w:rPr>
            </w:pPr>
            <w:r>
              <w:rPr>
                <w:lang w:eastAsia="zh-CN"/>
              </w:rPr>
              <w:t>redTOrderCriter</w:t>
            </w:r>
          </w:p>
        </w:tc>
        <w:tc>
          <w:tcPr>
            <w:tcW w:w="1560" w:type="dxa"/>
          </w:tcPr>
          <w:p w:rsidR="00A10B25" w:rsidRDefault="00A10B25">
            <w:pPr>
              <w:pStyle w:val="TAL"/>
              <w:rPr>
                <w:lang w:eastAsia="zh-CN"/>
              </w:rPr>
            </w:pPr>
            <w:r>
              <w:rPr>
                <w:lang w:eastAsia="zh-CN"/>
              </w:rPr>
              <w:t>RedTransExpOrderingCriterion</w:t>
            </w:r>
          </w:p>
        </w:tc>
        <w:tc>
          <w:tcPr>
            <w:tcW w:w="425" w:type="dxa"/>
          </w:tcPr>
          <w:p w:rsidR="00A10B25" w:rsidRDefault="00A10B25">
            <w:pPr>
              <w:pStyle w:val="TAC"/>
            </w:pPr>
            <w:r>
              <w:t>O</w:t>
            </w:r>
          </w:p>
        </w:tc>
        <w:tc>
          <w:tcPr>
            <w:tcW w:w="1134" w:type="dxa"/>
          </w:tcPr>
          <w:p w:rsidR="00A10B25" w:rsidRDefault="00A10B25">
            <w:pPr>
              <w:pStyle w:val="TAL"/>
            </w:pPr>
            <w:r>
              <w:t>0..1</w:t>
            </w:r>
          </w:p>
        </w:tc>
        <w:tc>
          <w:tcPr>
            <w:tcW w:w="2857" w:type="dxa"/>
          </w:tcPr>
          <w:p w:rsidR="00A10B25" w:rsidRDefault="00A10B25">
            <w:pPr>
              <w:pStyle w:val="TAL"/>
              <w:rPr>
                <w:rFonts w:cs="Arial"/>
                <w:szCs w:val="18"/>
              </w:rPr>
            </w:pPr>
            <w:r>
              <w:rPr>
                <w:rFonts w:cs="Arial"/>
                <w:szCs w:val="18"/>
              </w:rPr>
              <w:t>Indicates the ordering criterion for the list of UE Redundant Transmission Experience Analytics information.</w:t>
            </w:r>
            <w:r>
              <w:rPr>
                <w:rFonts w:eastAsia="Times New Roman" w:cs="Arial"/>
                <w:szCs w:val="18"/>
              </w:rPr>
              <w:t xml:space="preserve"> (NOTE 1)</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order</w:t>
            </w:r>
          </w:p>
        </w:tc>
        <w:tc>
          <w:tcPr>
            <w:tcW w:w="1560" w:type="dxa"/>
          </w:tcPr>
          <w:p w:rsidR="00A10B25" w:rsidRDefault="00A10B25">
            <w:pPr>
              <w:pStyle w:val="TAL"/>
              <w:rPr>
                <w:lang w:eastAsia="zh-CN"/>
              </w:rPr>
            </w:pPr>
            <w:r>
              <w:rPr>
                <w:lang w:eastAsia="zh-CN"/>
              </w:rPr>
              <w:t>MatchingDirection</w:t>
            </w:r>
          </w:p>
        </w:tc>
        <w:tc>
          <w:tcPr>
            <w:tcW w:w="425" w:type="dxa"/>
          </w:tcPr>
          <w:p w:rsidR="00A10B25" w:rsidRDefault="00A10B25">
            <w:pPr>
              <w:pStyle w:val="TAC"/>
            </w:pPr>
            <w:r>
              <w:t>O</w:t>
            </w:r>
          </w:p>
        </w:tc>
        <w:tc>
          <w:tcPr>
            <w:tcW w:w="1134" w:type="dxa"/>
          </w:tcPr>
          <w:p w:rsidR="00A10B25" w:rsidRDefault="00A10B25">
            <w:pPr>
              <w:pStyle w:val="TAL"/>
            </w:pPr>
            <w:r>
              <w:t>0..1</w:t>
            </w:r>
          </w:p>
        </w:tc>
        <w:tc>
          <w:tcPr>
            <w:tcW w:w="2857" w:type="dxa"/>
          </w:tcPr>
          <w:p w:rsidR="00A10B25" w:rsidRDefault="00A10B25">
            <w:pPr>
              <w:pStyle w:val="TAL"/>
              <w:rPr>
                <w:rFonts w:cs="Arial"/>
                <w:szCs w:val="18"/>
              </w:rPr>
            </w:pPr>
            <w:r>
              <w:rPr>
                <w:rFonts w:cs="Arial"/>
                <w:szCs w:val="18"/>
              </w:rPr>
              <w:t>Indicate the order: ascending or descending. May be present when the "redTOrderCriter" attribute is included.</w:t>
            </w:r>
            <w:r>
              <w:rPr>
                <w:rFonts w:eastAsia="Times New Roman" w:cs="Arial"/>
                <w:szCs w:val="18"/>
              </w:rPr>
              <w:t xml:space="preserve"> (NOTE 1) (NOTE 2)</w:t>
            </w:r>
          </w:p>
        </w:tc>
        <w:tc>
          <w:tcPr>
            <w:tcW w:w="1844" w:type="dxa"/>
          </w:tcPr>
          <w:p w:rsidR="00A10B25" w:rsidRDefault="00A10B25">
            <w:pPr>
              <w:pStyle w:val="TAL"/>
              <w:rPr>
                <w:rFonts w:cs="Arial"/>
                <w:szCs w:val="18"/>
              </w:rPr>
            </w:pPr>
          </w:p>
        </w:tc>
      </w:tr>
      <w:tr w:rsidR="00A10B25">
        <w:trPr>
          <w:trHeight w:val="300"/>
          <w:jc w:val="center"/>
        </w:trPr>
        <w:tc>
          <w:tcPr>
            <w:tcW w:w="9570" w:type="dxa"/>
            <w:gridSpan w:val="6"/>
          </w:tcPr>
          <w:p w:rsidR="00A10B25" w:rsidRDefault="00A10B25">
            <w:pPr>
              <w:pStyle w:val="TAN"/>
              <w:ind w:left="400" w:hanging="400"/>
            </w:pPr>
            <w:r>
              <w:t>NOTE 1:</w:t>
            </w:r>
            <w:r>
              <w:tab/>
              <w:t>If no attribute or no value is provided, default ordering may be applied.</w:t>
            </w:r>
          </w:p>
          <w:p w:rsidR="00A10B25" w:rsidRDefault="00A10B25">
            <w:pPr>
              <w:pStyle w:val="TAN"/>
              <w:ind w:left="400" w:hanging="400"/>
              <w:rPr>
                <w:rFonts w:cs="Arial"/>
                <w:szCs w:val="18"/>
              </w:rPr>
            </w:pPr>
            <w:r>
              <w:t>NOTE 2:</w:t>
            </w:r>
            <w:r>
              <w:tab/>
              <w:t>"CROSSED" value in data type "MatchingDirection" is not applicable for the "order" attribute.</w:t>
            </w:r>
          </w:p>
        </w:tc>
      </w:tr>
    </w:tbl>
    <w:p w:rsidR="00A10B25" w:rsidRDefault="00A10B25">
      <w:pPr>
        <w:rPr>
          <w:lang w:val="en-US" w:eastAsia="zh-CN"/>
        </w:rPr>
      </w:pPr>
    </w:p>
    <w:p w:rsidR="00A10B25" w:rsidRDefault="00A10B25">
      <w:pPr>
        <w:pStyle w:val="Heading5"/>
      </w:pPr>
      <w:bookmarkStart w:id="4772" w:name="_Toc104539058"/>
      <w:bookmarkStart w:id="4773" w:name="_Toc94064304"/>
      <w:bookmarkStart w:id="4774" w:name="_Toc101244465"/>
      <w:bookmarkStart w:id="4775" w:name="_Toc114133859"/>
      <w:bookmarkStart w:id="4776" w:name="_Toc113031720"/>
      <w:bookmarkStart w:id="4777" w:name="_Toc98233689"/>
      <w:bookmarkStart w:id="4778" w:name="_Toc120702359"/>
      <w:bookmarkStart w:id="4779" w:name="_Toc136562426"/>
      <w:bookmarkStart w:id="4780" w:name="_Toc138754260"/>
      <w:bookmarkStart w:id="4781" w:name="_Toc148522651"/>
      <w:bookmarkStart w:id="4782" w:name="_Toc145705747"/>
      <w:bookmarkStart w:id="4783" w:name="_Toc112951180"/>
      <w:bookmarkStart w:id="4784" w:name="_Toc153363701"/>
      <w:r>
        <w:t>5.1.6.2.57</w:t>
      </w:r>
      <w:r>
        <w:tab/>
        <w:t>Type RedundantTransmissionExpInfo</w:t>
      </w:r>
      <w:bookmarkEnd w:id="4772"/>
      <w:bookmarkEnd w:id="4773"/>
      <w:bookmarkEnd w:id="4774"/>
      <w:bookmarkEnd w:id="4775"/>
      <w:bookmarkEnd w:id="4776"/>
      <w:bookmarkEnd w:id="4777"/>
      <w:bookmarkEnd w:id="4778"/>
      <w:bookmarkEnd w:id="4779"/>
      <w:bookmarkEnd w:id="4780"/>
      <w:bookmarkEnd w:id="4781"/>
      <w:bookmarkEnd w:id="4782"/>
      <w:bookmarkEnd w:id="4783"/>
      <w:bookmarkEnd w:id="4784"/>
    </w:p>
    <w:p w:rsidR="00A10B25" w:rsidRDefault="00A10B25">
      <w:pPr>
        <w:pStyle w:val="TH"/>
      </w:pPr>
      <w:r>
        <w:t>Table 5.1.6.2.57-1: Definition of type RedundantTransmissionInfo</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trPr>
          <w:jc w:val="center"/>
        </w:trPr>
        <w:tc>
          <w:tcPr>
            <w:tcW w:w="1750" w:type="dxa"/>
            <w:shd w:val="clear" w:color="auto" w:fill="C0C0C0"/>
          </w:tcPr>
          <w:p w:rsidR="00A10B25" w:rsidRDefault="00A10B25">
            <w:pPr>
              <w:pStyle w:val="TAH"/>
            </w:pPr>
            <w:r>
              <w:t>Attribute name</w:t>
            </w:r>
          </w:p>
        </w:tc>
        <w:tc>
          <w:tcPr>
            <w:tcW w:w="1560" w:type="dxa"/>
            <w:shd w:val="clear" w:color="auto" w:fill="C0C0C0"/>
          </w:tcPr>
          <w:p w:rsidR="00A10B25" w:rsidRDefault="00A10B25">
            <w:pPr>
              <w:pStyle w:val="TAH"/>
            </w:pPr>
            <w:r>
              <w:t>Data type</w:t>
            </w:r>
          </w:p>
        </w:tc>
        <w:tc>
          <w:tcPr>
            <w:tcW w:w="425"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57" w:type="dxa"/>
            <w:shd w:val="clear" w:color="auto" w:fill="C0C0C0"/>
          </w:tcPr>
          <w:p w:rsidR="00A10B25" w:rsidRDefault="00A10B25">
            <w:pPr>
              <w:pStyle w:val="TAH"/>
            </w:pPr>
            <w:r>
              <w:t>Description</w:t>
            </w:r>
          </w:p>
        </w:tc>
        <w:tc>
          <w:tcPr>
            <w:tcW w:w="1844" w:type="dxa"/>
            <w:shd w:val="clear" w:color="auto" w:fill="C0C0C0"/>
          </w:tcPr>
          <w:p w:rsidR="00A10B25" w:rsidRDefault="00A10B25">
            <w:pPr>
              <w:pStyle w:val="TAH"/>
            </w:pPr>
            <w:r>
              <w:t>Applicability</w:t>
            </w:r>
          </w:p>
        </w:tc>
      </w:tr>
      <w:tr w:rsidR="00A10B25">
        <w:trPr>
          <w:jc w:val="center"/>
        </w:trPr>
        <w:tc>
          <w:tcPr>
            <w:tcW w:w="1750" w:type="dxa"/>
          </w:tcPr>
          <w:p w:rsidR="00A10B25" w:rsidRDefault="00A10B25">
            <w:pPr>
              <w:pStyle w:val="TAL"/>
              <w:rPr>
                <w:lang w:eastAsia="zh-CN"/>
              </w:rPr>
            </w:pPr>
            <w:r>
              <w:rPr>
                <w:lang w:eastAsia="zh-CN"/>
              </w:rPr>
              <w:t>spatialValidCon</w:t>
            </w:r>
          </w:p>
        </w:tc>
        <w:tc>
          <w:tcPr>
            <w:tcW w:w="1560" w:type="dxa"/>
          </w:tcPr>
          <w:p w:rsidR="00A10B25" w:rsidRDefault="00A10B25">
            <w:pPr>
              <w:pStyle w:val="TAL"/>
              <w:rPr>
                <w:lang w:eastAsia="zh-CN"/>
              </w:rPr>
            </w:pPr>
            <w:r>
              <w:rPr>
                <w:lang w:eastAsia="zh-CN"/>
              </w:rPr>
              <w:t>NetworkAreaInfo</w:t>
            </w:r>
          </w:p>
        </w:tc>
        <w:tc>
          <w:tcPr>
            <w:tcW w:w="425" w:type="dxa"/>
          </w:tcPr>
          <w:p w:rsidR="00A10B25" w:rsidRDefault="00A10B25">
            <w:pPr>
              <w:pStyle w:val="TAC"/>
            </w:pPr>
            <w:r>
              <w:t>C</w:t>
            </w:r>
          </w:p>
        </w:tc>
        <w:tc>
          <w:tcPr>
            <w:tcW w:w="1134" w:type="dxa"/>
          </w:tcPr>
          <w:p w:rsidR="00A10B25" w:rsidRDefault="00A10B25">
            <w:pPr>
              <w:pStyle w:val="TAL"/>
            </w:pPr>
            <w:r>
              <w:t>0..1</w:t>
            </w:r>
          </w:p>
        </w:tc>
        <w:tc>
          <w:tcPr>
            <w:tcW w:w="2857" w:type="dxa"/>
          </w:tcPr>
          <w:p w:rsidR="00A10B25" w:rsidRDefault="00A10B25">
            <w:pPr>
              <w:pStyle w:val="TAL"/>
              <w:rPr>
                <w:rFonts w:cs="Arial"/>
                <w:szCs w:val="18"/>
              </w:rPr>
            </w:pPr>
            <w:r>
              <w:rPr>
                <w:rFonts w:cs="Arial"/>
                <w:szCs w:val="18"/>
              </w:rPr>
              <w:t>Area where the Redundant Transmission Experience applies.</w:t>
            </w:r>
          </w:p>
          <w:p w:rsidR="00A10B25" w:rsidRDefault="00A10B25">
            <w:pPr>
              <w:pStyle w:val="TAL"/>
              <w:rPr>
                <w:rFonts w:cs="Arial"/>
                <w:szCs w:val="18"/>
              </w:rPr>
            </w:pPr>
            <w:r>
              <w:rPr>
                <w:rFonts w:cs="Arial"/>
                <w:szCs w:val="18"/>
              </w:rPr>
              <w:t>If "networkArea" attribute was provided in the request or subscription, shall be the requested network area.</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dnn</w:t>
            </w:r>
          </w:p>
        </w:tc>
        <w:tc>
          <w:tcPr>
            <w:tcW w:w="1560" w:type="dxa"/>
          </w:tcPr>
          <w:p w:rsidR="00A10B25" w:rsidRDefault="00A10B25">
            <w:pPr>
              <w:pStyle w:val="TAL"/>
              <w:rPr>
                <w:lang w:eastAsia="zh-CN"/>
              </w:rPr>
            </w:pPr>
            <w:r>
              <w:rPr>
                <w:lang w:eastAsia="zh-CN"/>
              </w:rPr>
              <w:t>Dnn</w:t>
            </w:r>
          </w:p>
        </w:tc>
        <w:tc>
          <w:tcPr>
            <w:tcW w:w="425" w:type="dxa"/>
          </w:tcPr>
          <w:p w:rsidR="00A10B25" w:rsidRDefault="00A10B25">
            <w:pPr>
              <w:pStyle w:val="TAC"/>
            </w:pPr>
            <w:r>
              <w:t>C</w:t>
            </w:r>
          </w:p>
        </w:tc>
        <w:tc>
          <w:tcPr>
            <w:tcW w:w="1134" w:type="dxa"/>
          </w:tcPr>
          <w:p w:rsidR="00A10B25" w:rsidRDefault="00A10B25">
            <w:pPr>
              <w:pStyle w:val="TAL"/>
            </w:pPr>
            <w:r>
              <w:t>0..1</w:t>
            </w:r>
          </w:p>
        </w:tc>
        <w:tc>
          <w:tcPr>
            <w:tcW w:w="2857" w:type="dxa"/>
          </w:tcPr>
          <w:p w:rsidR="00A10B25" w:rsidRDefault="00A10B25">
            <w:pPr>
              <w:pStyle w:val="TAL"/>
              <w:rPr>
                <w:rFonts w:cs="Arial"/>
                <w:szCs w:val="18"/>
              </w:rPr>
            </w:pPr>
            <w:r>
              <w:rPr>
                <w:rFonts w:cs="Arial"/>
                <w:szCs w:val="18"/>
              </w:rPr>
              <w:t>Data Network Name associated for URLLC service. Shall be present if the "dnns" attribute was provided in the request or subscription.</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redTransExps</w:t>
            </w:r>
          </w:p>
        </w:tc>
        <w:tc>
          <w:tcPr>
            <w:tcW w:w="1560" w:type="dxa"/>
          </w:tcPr>
          <w:p w:rsidR="00A10B25" w:rsidRDefault="00A10B25">
            <w:pPr>
              <w:pStyle w:val="TAL"/>
              <w:rPr>
                <w:lang w:eastAsia="zh-CN"/>
              </w:rPr>
            </w:pPr>
            <w:r>
              <w:rPr>
                <w:lang w:eastAsia="zh-CN"/>
              </w:rPr>
              <w:t>array(RedundantTransmissionExpPerTS)</w:t>
            </w:r>
          </w:p>
        </w:tc>
        <w:tc>
          <w:tcPr>
            <w:tcW w:w="425" w:type="dxa"/>
          </w:tcPr>
          <w:p w:rsidR="00A10B25" w:rsidRDefault="00A10B25">
            <w:pPr>
              <w:pStyle w:val="TAC"/>
            </w:pPr>
            <w:r>
              <w:t>M</w:t>
            </w:r>
          </w:p>
        </w:tc>
        <w:tc>
          <w:tcPr>
            <w:tcW w:w="1134" w:type="dxa"/>
          </w:tcPr>
          <w:p w:rsidR="00A10B25" w:rsidRDefault="00A10B25">
            <w:pPr>
              <w:pStyle w:val="TAL"/>
            </w:pPr>
            <w:r>
              <w:t>1..N</w:t>
            </w:r>
          </w:p>
        </w:tc>
        <w:tc>
          <w:tcPr>
            <w:tcW w:w="2857" w:type="dxa"/>
          </w:tcPr>
          <w:p w:rsidR="00A10B25" w:rsidRDefault="00A10B25">
            <w:pPr>
              <w:pStyle w:val="TAL"/>
              <w:rPr>
                <w:rFonts w:cs="Arial"/>
                <w:szCs w:val="18"/>
              </w:rPr>
            </w:pPr>
            <w:r>
              <w:rPr>
                <w:rFonts w:cs="Arial"/>
                <w:szCs w:val="18"/>
              </w:rPr>
              <w:t>Redundant Transmission Experiences.</w:t>
            </w:r>
          </w:p>
        </w:tc>
        <w:tc>
          <w:tcPr>
            <w:tcW w:w="1844" w:type="dxa"/>
          </w:tcPr>
          <w:p w:rsidR="00A10B25" w:rsidRDefault="00A10B25">
            <w:pPr>
              <w:pStyle w:val="TAL"/>
              <w:rPr>
                <w:rFonts w:cs="Arial"/>
                <w:szCs w:val="18"/>
              </w:rPr>
            </w:pPr>
          </w:p>
        </w:tc>
      </w:tr>
    </w:tbl>
    <w:p w:rsidR="00A10B25" w:rsidRDefault="00A10B25">
      <w:pPr>
        <w:rPr>
          <w:lang w:val="en-US" w:eastAsia="zh-CN"/>
        </w:rPr>
      </w:pPr>
    </w:p>
    <w:p w:rsidR="00A10B25" w:rsidRDefault="00A10B25">
      <w:pPr>
        <w:pStyle w:val="Heading5"/>
      </w:pPr>
      <w:bookmarkStart w:id="4785" w:name="_Toc104539059"/>
      <w:bookmarkStart w:id="4786" w:name="_Toc145705748"/>
      <w:bookmarkStart w:id="4787" w:name="_Toc148522652"/>
      <w:bookmarkStart w:id="4788" w:name="_Toc94064305"/>
      <w:bookmarkStart w:id="4789" w:name="_Toc136562427"/>
      <w:bookmarkStart w:id="4790" w:name="_Toc138754261"/>
      <w:bookmarkStart w:id="4791" w:name="_Toc113031721"/>
      <w:bookmarkStart w:id="4792" w:name="_Toc98233690"/>
      <w:bookmarkStart w:id="4793" w:name="_Toc101244466"/>
      <w:bookmarkStart w:id="4794" w:name="_Toc114133860"/>
      <w:bookmarkStart w:id="4795" w:name="_Toc120702360"/>
      <w:bookmarkStart w:id="4796" w:name="_Toc112951181"/>
      <w:bookmarkStart w:id="4797" w:name="_Toc153363702"/>
      <w:r>
        <w:t>5.1.6.2.58</w:t>
      </w:r>
      <w:r>
        <w:tab/>
        <w:t>Type RedundantTransmissionExpPerTS</w:t>
      </w:r>
      <w:bookmarkEnd w:id="4785"/>
      <w:bookmarkEnd w:id="4786"/>
      <w:bookmarkEnd w:id="4787"/>
      <w:bookmarkEnd w:id="4788"/>
      <w:bookmarkEnd w:id="4789"/>
      <w:bookmarkEnd w:id="4790"/>
      <w:bookmarkEnd w:id="4791"/>
      <w:bookmarkEnd w:id="4792"/>
      <w:bookmarkEnd w:id="4793"/>
      <w:bookmarkEnd w:id="4794"/>
      <w:bookmarkEnd w:id="4795"/>
      <w:bookmarkEnd w:id="4796"/>
      <w:bookmarkEnd w:id="4797"/>
    </w:p>
    <w:p w:rsidR="00A10B25" w:rsidRDefault="00A10B25">
      <w:pPr>
        <w:pStyle w:val="TH"/>
      </w:pPr>
      <w:bookmarkStart w:id="4798" w:name="_Toc101244467"/>
      <w:bookmarkStart w:id="4799" w:name="_Toc138754262"/>
      <w:bookmarkStart w:id="4800" w:name="_Toc104539060"/>
      <w:bookmarkStart w:id="4801" w:name="_Toc112951182"/>
      <w:bookmarkStart w:id="4802" w:name="_Toc113031722"/>
      <w:bookmarkStart w:id="4803" w:name="_Toc114133861"/>
      <w:bookmarkStart w:id="4804" w:name="_Toc94064306"/>
      <w:bookmarkStart w:id="4805" w:name="_Toc120702361"/>
      <w:bookmarkStart w:id="4806" w:name="_Toc136562428"/>
      <w:bookmarkStart w:id="4807" w:name="_Toc98233691"/>
      <w:r>
        <w:t>Table 5.1.6.2.58-1: Definition of type RedundantTransmissionExpPerTS</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trPr>
          <w:jc w:val="center"/>
        </w:trPr>
        <w:tc>
          <w:tcPr>
            <w:tcW w:w="175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Attribute name</w:t>
            </w:r>
          </w:p>
        </w:tc>
        <w:tc>
          <w:tcPr>
            <w:tcW w:w="156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285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Description</w:t>
            </w:r>
          </w:p>
        </w:tc>
        <w:tc>
          <w:tcPr>
            <w:tcW w:w="184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Applicability</w:t>
            </w: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tsStart</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DateTime</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Indicates the timestamp when the time slot starts during the Analytics target period.</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tsDuration</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DurationSec</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Indicates the time slot duration.</w:t>
            </w:r>
          </w:p>
          <w:p w:rsidR="00A10B25" w:rsidRDefault="00A10B25">
            <w:pPr>
              <w:pStyle w:val="TAL"/>
              <w:rPr>
                <w:rFonts w:cs="Arial"/>
                <w:szCs w:val="18"/>
              </w:rPr>
            </w:pPr>
            <w:r>
              <w:rPr>
                <w:rFonts w:cs="Arial"/>
                <w:szCs w:val="18"/>
              </w:rPr>
              <w:t>(</w:t>
            </w:r>
            <w:r>
              <w:t>NOTE 2</w:t>
            </w:r>
            <w:r>
              <w:rPr>
                <w:rFonts w:cs="Arial"/>
                <w:szCs w:val="18"/>
              </w:rPr>
              <w:t>)</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obsvRedTransExp</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ObservedRedundantTransExp</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Represents the observed Redundant Transmission Experience.</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redTransStatus</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boolean</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t>Redundant Transmission Status</w:t>
            </w:r>
            <w:r>
              <w:rPr>
                <w:lang w:eastAsia="zh-CN"/>
              </w:rPr>
              <w:t xml:space="preserve">. Set to </w:t>
            </w:r>
            <w:r>
              <w:t>"true" if redundant transmission was activated</w:t>
            </w:r>
            <w:r>
              <w:rPr>
                <w:lang w:eastAsia="zh-CN"/>
              </w:rPr>
              <w:t xml:space="preserve">, otherwise set to </w:t>
            </w:r>
            <w:r>
              <w:t>"false". Default value is "false" if omitted.</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ueRatio</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SamplingRatio</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Percentage on which UE, any UE, or UE group efficiently use the PDU session with redundant transmission.</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confidence</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Uinteger</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Indicates the confidence of the prediction. (NOTE 1)</w:t>
            </w:r>
          </w:p>
          <w:p w:rsidR="00A10B25" w:rsidRDefault="00A10B25">
            <w:pPr>
              <w:pStyle w:val="TAL"/>
              <w:rPr>
                <w:rFonts w:cs="Arial"/>
                <w:szCs w:val="18"/>
              </w:rPr>
            </w:pPr>
            <w:r>
              <w:rPr>
                <w:rFonts w:cs="Arial"/>
                <w:szCs w:val="18"/>
              </w:rPr>
              <w:t>Shall be present if the analytics result is a prediction.</w:t>
            </w:r>
          </w:p>
          <w:p w:rsidR="00A10B25" w:rsidRDefault="00A10B25">
            <w:pPr>
              <w:pStyle w:val="TAL"/>
              <w:rPr>
                <w:rFonts w:cs="Arial"/>
                <w:szCs w:val="18"/>
              </w:rPr>
            </w:pPr>
            <w:r>
              <w:rPr>
                <w:rFonts w:cs="Arial"/>
                <w:szCs w:val="18"/>
              </w:rPr>
              <w:t>Minimum = 0. Maximum = 100.</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9570" w:type="dxa"/>
            <w:gridSpan w:val="6"/>
            <w:tcBorders>
              <w:top w:val="single" w:sz="6" w:space="0" w:color="auto"/>
              <w:left w:val="single" w:sz="6" w:space="0" w:color="auto"/>
              <w:bottom w:val="single" w:sz="6" w:space="0" w:color="auto"/>
              <w:right w:val="single" w:sz="6" w:space="0" w:color="auto"/>
            </w:tcBorders>
          </w:tcPr>
          <w:p w:rsidR="00A10B25" w:rsidRDefault="00A10B25">
            <w:pPr>
              <w:pStyle w:val="TAN"/>
            </w:pPr>
            <w:r>
              <w:t>NOTE 1:</w:t>
            </w:r>
            <w:r>
              <w:tab/>
              <w:t>If the requested period identified by the "startTs" and "endTs" attributes in the "EventReportingRequirement" type is a future time period, which means the analytics result is a prediction. If no sufficient data is collected to provide the confidence of the prediction before the time deadline, the NWDAF shall return a zero confidence.</w:t>
            </w:r>
          </w:p>
          <w:p w:rsidR="00A10B25" w:rsidRDefault="00A10B25">
            <w:pPr>
              <w:pStyle w:val="TAN"/>
              <w:rPr>
                <w:rFonts w:cs="Arial"/>
                <w:szCs w:val="18"/>
              </w:rPr>
            </w:pPr>
            <w:r>
              <w:t>NOTE 2:</w:t>
            </w:r>
            <w:r>
              <w:tab/>
              <w:t xml:space="preserve">If the "temporalGranSize" attribute is provided in the request, the duration indicated by the "tsDuration" attribute </w:t>
            </w:r>
            <w:r>
              <w:rPr>
                <w:rFonts w:cs="Arial"/>
                <w:szCs w:val="18"/>
                <w:lang w:eastAsia="zh-CN"/>
              </w:rPr>
              <w:t>shall be</w:t>
            </w:r>
            <w:r>
              <w:t xml:space="preserve"> greater than or equal to the value of the "temporalGranSize" attribute.</w:t>
            </w:r>
          </w:p>
        </w:tc>
      </w:tr>
    </w:tbl>
    <w:p w:rsidR="00A10B25" w:rsidRDefault="00A10B25"/>
    <w:p w:rsidR="00A10B25" w:rsidRDefault="00A10B25">
      <w:pPr>
        <w:pStyle w:val="Heading5"/>
      </w:pPr>
      <w:bookmarkStart w:id="4808" w:name="_Toc145705749"/>
      <w:bookmarkStart w:id="4809" w:name="_Toc148522653"/>
      <w:bookmarkStart w:id="4810" w:name="_Toc153363703"/>
      <w:r>
        <w:t>5.1.6.2.59</w:t>
      </w:r>
      <w:r>
        <w:tab/>
        <w:t>Type WlanPerformanceReq</w:t>
      </w:r>
      <w:bookmarkEnd w:id="4798"/>
      <w:bookmarkEnd w:id="4799"/>
      <w:bookmarkEnd w:id="4800"/>
      <w:bookmarkEnd w:id="4801"/>
      <w:bookmarkEnd w:id="4802"/>
      <w:bookmarkEnd w:id="4803"/>
      <w:bookmarkEnd w:id="4804"/>
      <w:bookmarkEnd w:id="4805"/>
      <w:bookmarkEnd w:id="4806"/>
      <w:bookmarkEnd w:id="4807"/>
      <w:bookmarkEnd w:id="4808"/>
      <w:bookmarkEnd w:id="4809"/>
      <w:bookmarkEnd w:id="4810"/>
    </w:p>
    <w:p w:rsidR="00A10B25" w:rsidRDefault="00A10B25">
      <w:pPr>
        <w:pStyle w:val="TH"/>
      </w:pPr>
      <w:r>
        <w:t>Table 5.1.6.2.59-1: Definition of type WlanPerformanceReq</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trPr>
          <w:jc w:val="center"/>
        </w:trPr>
        <w:tc>
          <w:tcPr>
            <w:tcW w:w="1750" w:type="dxa"/>
            <w:shd w:val="clear" w:color="auto" w:fill="C0C0C0"/>
          </w:tcPr>
          <w:p w:rsidR="00A10B25" w:rsidRDefault="00A10B25">
            <w:pPr>
              <w:pStyle w:val="TAH"/>
            </w:pPr>
            <w:r>
              <w:t>Attribute name</w:t>
            </w:r>
          </w:p>
        </w:tc>
        <w:tc>
          <w:tcPr>
            <w:tcW w:w="1560" w:type="dxa"/>
            <w:shd w:val="clear" w:color="auto" w:fill="C0C0C0"/>
          </w:tcPr>
          <w:p w:rsidR="00A10B25" w:rsidRDefault="00A10B25">
            <w:pPr>
              <w:pStyle w:val="TAH"/>
            </w:pPr>
            <w:r>
              <w:t>Data type</w:t>
            </w:r>
          </w:p>
        </w:tc>
        <w:tc>
          <w:tcPr>
            <w:tcW w:w="425"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57" w:type="dxa"/>
            <w:shd w:val="clear" w:color="auto" w:fill="C0C0C0"/>
          </w:tcPr>
          <w:p w:rsidR="00A10B25" w:rsidRDefault="00A10B25">
            <w:pPr>
              <w:pStyle w:val="TAH"/>
            </w:pPr>
            <w:r>
              <w:t>Description</w:t>
            </w:r>
          </w:p>
        </w:tc>
        <w:tc>
          <w:tcPr>
            <w:tcW w:w="1844" w:type="dxa"/>
            <w:shd w:val="clear" w:color="auto" w:fill="C0C0C0"/>
          </w:tcPr>
          <w:p w:rsidR="00A10B25" w:rsidRDefault="00A10B25">
            <w:pPr>
              <w:pStyle w:val="TAH"/>
            </w:pPr>
            <w:r>
              <w:t>Applicability</w:t>
            </w:r>
          </w:p>
        </w:tc>
      </w:tr>
      <w:tr w:rsidR="00A10B25">
        <w:trPr>
          <w:jc w:val="center"/>
        </w:trPr>
        <w:tc>
          <w:tcPr>
            <w:tcW w:w="1750" w:type="dxa"/>
          </w:tcPr>
          <w:p w:rsidR="00A10B25" w:rsidRDefault="00A10B25">
            <w:pPr>
              <w:pStyle w:val="TAL"/>
              <w:rPr>
                <w:lang w:eastAsia="zh-CN"/>
              </w:rPr>
            </w:pPr>
            <w:r>
              <w:rPr>
                <w:lang w:eastAsia="zh-CN"/>
              </w:rPr>
              <w:t>ssIds</w:t>
            </w:r>
          </w:p>
        </w:tc>
        <w:tc>
          <w:tcPr>
            <w:tcW w:w="1560" w:type="dxa"/>
          </w:tcPr>
          <w:p w:rsidR="00A10B25" w:rsidRDefault="00A10B25">
            <w:pPr>
              <w:pStyle w:val="TAL"/>
              <w:rPr>
                <w:lang w:eastAsia="zh-CN"/>
              </w:rPr>
            </w:pPr>
            <w:r>
              <w:rPr>
                <w:lang w:eastAsia="zh-CN"/>
              </w:rPr>
              <w:t>array(string)</w:t>
            </w:r>
          </w:p>
        </w:tc>
        <w:tc>
          <w:tcPr>
            <w:tcW w:w="425" w:type="dxa"/>
          </w:tcPr>
          <w:p w:rsidR="00A10B25" w:rsidRDefault="00A10B25">
            <w:pPr>
              <w:pStyle w:val="TAC"/>
            </w:pPr>
            <w:r>
              <w:t>O</w:t>
            </w:r>
          </w:p>
        </w:tc>
        <w:tc>
          <w:tcPr>
            <w:tcW w:w="1134" w:type="dxa"/>
          </w:tcPr>
          <w:p w:rsidR="00A10B25" w:rsidRDefault="00A10B25">
            <w:pPr>
              <w:pStyle w:val="TAL"/>
            </w:pPr>
            <w:r>
              <w:t>1..N</w:t>
            </w:r>
          </w:p>
        </w:tc>
        <w:tc>
          <w:tcPr>
            <w:tcW w:w="2857" w:type="dxa"/>
          </w:tcPr>
          <w:p w:rsidR="00A10B25" w:rsidRDefault="00A10B25">
            <w:pPr>
              <w:pStyle w:val="TAL"/>
              <w:rPr>
                <w:rFonts w:cs="Arial"/>
                <w:szCs w:val="18"/>
              </w:rPr>
            </w:pPr>
            <w:r>
              <w:rPr>
                <w:rFonts w:cs="Arial"/>
                <w:szCs w:val="18"/>
              </w:rPr>
              <w:t>SSIDs of WLAN access points.</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bssIds</w:t>
            </w:r>
          </w:p>
        </w:tc>
        <w:tc>
          <w:tcPr>
            <w:tcW w:w="1560" w:type="dxa"/>
          </w:tcPr>
          <w:p w:rsidR="00A10B25" w:rsidRDefault="00A10B25">
            <w:pPr>
              <w:pStyle w:val="TAL"/>
              <w:rPr>
                <w:lang w:eastAsia="zh-CN"/>
              </w:rPr>
            </w:pPr>
            <w:r>
              <w:rPr>
                <w:lang w:eastAsia="zh-CN"/>
              </w:rPr>
              <w:t>array(string)</w:t>
            </w:r>
          </w:p>
        </w:tc>
        <w:tc>
          <w:tcPr>
            <w:tcW w:w="425" w:type="dxa"/>
          </w:tcPr>
          <w:p w:rsidR="00A10B25" w:rsidRDefault="00A10B25">
            <w:pPr>
              <w:pStyle w:val="TAC"/>
            </w:pPr>
            <w:r>
              <w:t>O</w:t>
            </w:r>
          </w:p>
        </w:tc>
        <w:tc>
          <w:tcPr>
            <w:tcW w:w="1134" w:type="dxa"/>
          </w:tcPr>
          <w:p w:rsidR="00A10B25" w:rsidRDefault="00A10B25">
            <w:pPr>
              <w:pStyle w:val="TAL"/>
            </w:pPr>
            <w:r>
              <w:t>1..N</w:t>
            </w:r>
          </w:p>
        </w:tc>
        <w:tc>
          <w:tcPr>
            <w:tcW w:w="2857" w:type="dxa"/>
          </w:tcPr>
          <w:p w:rsidR="00A10B25" w:rsidRDefault="00A10B25">
            <w:pPr>
              <w:pStyle w:val="TAL"/>
              <w:rPr>
                <w:rFonts w:cs="Arial"/>
                <w:szCs w:val="18"/>
              </w:rPr>
            </w:pPr>
            <w:r>
              <w:rPr>
                <w:rFonts w:cs="Arial"/>
                <w:szCs w:val="18"/>
              </w:rPr>
              <w:t>BSSIDs of WLAN access points.</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wlanOrderCriter</w:t>
            </w:r>
          </w:p>
        </w:tc>
        <w:tc>
          <w:tcPr>
            <w:tcW w:w="1560" w:type="dxa"/>
          </w:tcPr>
          <w:p w:rsidR="00A10B25" w:rsidRDefault="00A10B25">
            <w:pPr>
              <w:pStyle w:val="TAL"/>
              <w:rPr>
                <w:lang w:eastAsia="zh-CN"/>
              </w:rPr>
            </w:pPr>
            <w:r>
              <w:rPr>
                <w:lang w:eastAsia="zh-CN"/>
              </w:rPr>
              <w:t>WlanOrderingCriterion</w:t>
            </w:r>
          </w:p>
        </w:tc>
        <w:tc>
          <w:tcPr>
            <w:tcW w:w="425" w:type="dxa"/>
          </w:tcPr>
          <w:p w:rsidR="00A10B25" w:rsidRDefault="00A10B25">
            <w:pPr>
              <w:pStyle w:val="TAC"/>
            </w:pPr>
            <w:r>
              <w:t>O</w:t>
            </w:r>
          </w:p>
        </w:tc>
        <w:tc>
          <w:tcPr>
            <w:tcW w:w="1134" w:type="dxa"/>
          </w:tcPr>
          <w:p w:rsidR="00A10B25" w:rsidRDefault="00A10B25">
            <w:pPr>
              <w:pStyle w:val="TAL"/>
            </w:pPr>
            <w:r>
              <w:t>0..1</w:t>
            </w:r>
          </w:p>
        </w:tc>
        <w:tc>
          <w:tcPr>
            <w:tcW w:w="2857" w:type="dxa"/>
          </w:tcPr>
          <w:p w:rsidR="00A10B25" w:rsidRDefault="00A10B25">
            <w:pPr>
              <w:pStyle w:val="TAL"/>
              <w:rPr>
                <w:rFonts w:cs="Arial"/>
                <w:szCs w:val="18"/>
              </w:rPr>
            </w:pPr>
            <w:r>
              <w:rPr>
                <w:rFonts w:cs="Arial"/>
                <w:szCs w:val="18"/>
              </w:rPr>
              <w:t>Indicates the ordering criterion for the list of WLAN performance information.</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order</w:t>
            </w:r>
          </w:p>
        </w:tc>
        <w:tc>
          <w:tcPr>
            <w:tcW w:w="1560" w:type="dxa"/>
          </w:tcPr>
          <w:p w:rsidR="00A10B25" w:rsidRDefault="00A10B25">
            <w:pPr>
              <w:pStyle w:val="TAL"/>
              <w:rPr>
                <w:lang w:eastAsia="zh-CN"/>
              </w:rPr>
            </w:pPr>
            <w:r>
              <w:rPr>
                <w:lang w:eastAsia="zh-CN"/>
              </w:rPr>
              <w:t>MatchingDirection</w:t>
            </w:r>
          </w:p>
        </w:tc>
        <w:tc>
          <w:tcPr>
            <w:tcW w:w="425" w:type="dxa"/>
          </w:tcPr>
          <w:p w:rsidR="00A10B25" w:rsidRDefault="00A10B25">
            <w:pPr>
              <w:pStyle w:val="TAC"/>
            </w:pPr>
            <w:r>
              <w:t>O</w:t>
            </w:r>
          </w:p>
        </w:tc>
        <w:tc>
          <w:tcPr>
            <w:tcW w:w="1134" w:type="dxa"/>
          </w:tcPr>
          <w:p w:rsidR="00A10B25" w:rsidRDefault="00A10B25">
            <w:pPr>
              <w:pStyle w:val="TAL"/>
            </w:pPr>
            <w:r>
              <w:t>0..1</w:t>
            </w:r>
          </w:p>
        </w:tc>
        <w:tc>
          <w:tcPr>
            <w:tcW w:w="2857" w:type="dxa"/>
          </w:tcPr>
          <w:p w:rsidR="00A10B25" w:rsidRDefault="00A10B25">
            <w:pPr>
              <w:pStyle w:val="TAL"/>
              <w:rPr>
                <w:rFonts w:cs="Arial"/>
                <w:szCs w:val="18"/>
              </w:rPr>
            </w:pPr>
            <w:r>
              <w:rPr>
                <w:rFonts w:cs="Arial"/>
                <w:szCs w:val="18"/>
              </w:rPr>
              <w:t>Indicate the order: ascending or descending. May be present when the "wlanOrderCriter" attribute is included.</w:t>
            </w:r>
            <w:r>
              <w:rPr>
                <w:rFonts w:eastAsia="Times New Roman" w:cs="Arial"/>
                <w:szCs w:val="18"/>
              </w:rPr>
              <w:t xml:space="preserve"> (NOTE</w:t>
            </w:r>
            <w:r>
              <w:rPr>
                <w:lang w:eastAsia="zh-CN"/>
              </w:rPr>
              <w:t> 1</w:t>
            </w:r>
            <w:r>
              <w:rPr>
                <w:rFonts w:eastAsia="Times New Roman" w:cs="Arial"/>
                <w:szCs w:val="18"/>
              </w:rPr>
              <w:t>)</w:t>
            </w:r>
          </w:p>
        </w:tc>
        <w:tc>
          <w:tcPr>
            <w:tcW w:w="1844" w:type="dxa"/>
          </w:tcPr>
          <w:p w:rsidR="00A10B25" w:rsidRDefault="00A10B25">
            <w:pPr>
              <w:pStyle w:val="TAL"/>
              <w:rPr>
                <w:rFonts w:cs="Arial"/>
                <w:szCs w:val="18"/>
              </w:rPr>
            </w:pPr>
          </w:p>
        </w:tc>
      </w:tr>
      <w:tr w:rsidR="00A10B25">
        <w:trPr>
          <w:trHeight w:val="300"/>
          <w:jc w:val="center"/>
        </w:trPr>
        <w:tc>
          <w:tcPr>
            <w:tcW w:w="9570" w:type="dxa"/>
            <w:gridSpan w:val="6"/>
          </w:tcPr>
          <w:p w:rsidR="00A10B25" w:rsidRDefault="00A10B25">
            <w:pPr>
              <w:pStyle w:val="TAN"/>
              <w:ind w:left="400" w:hanging="400"/>
              <w:rPr>
                <w:rFonts w:cs="Arial"/>
                <w:szCs w:val="18"/>
              </w:rPr>
            </w:pPr>
            <w:r>
              <w:t>NOTE</w:t>
            </w:r>
            <w:r>
              <w:rPr>
                <w:lang w:eastAsia="zh-CN"/>
              </w:rPr>
              <w:t> 1</w:t>
            </w:r>
            <w:r>
              <w:t>:</w:t>
            </w:r>
            <w:r>
              <w:tab/>
              <w:t>"CROSSED" value in data type "MatchingDirection" is not applicable for the "order" attribute.</w:t>
            </w:r>
          </w:p>
        </w:tc>
      </w:tr>
    </w:tbl>
    <w:p w:rsidR="00A10B25" w:rsidRDefault="00A10B25">
      <w:pPr>
        <w:rPr>
          <w:lang w:val="en-US" w:eastAsia="zh-CN"/>
        </w:rPr>
      </w:pPr>
    </w:p>
    <w:p w:rsidR="00A10B25" w:rsidRDefault="00A10B25">
      <w:pPr>
        <w:pStyle w:val="Heading5"/>
      </w:pPr>
      <w:bookmarkStart w:id="4811" w:name="_Toc114133862"/>
      <w:bookmarkStart w:id="4812" w:name="_Toc148522654"/>
      <w:bookmarkStart w:id="4813" w:name="_Toc145705750"/>
      <w:bookmarkStart w:id="4814" w:name="_Toc104539061"/>
      <w:bookmarkStart w:id="4815" w:name="_Toc94064307"/>
      <w:bookmarkStart w:id="4816" w:name="_Toc113031723"/>
      <w:bookmarkStart w:id="4817" w:name="_Toc138754263"/>
      <w:bookmarkStart w:id="4818" w:name="_Toc136562429"/>
      <w:bookmarkStart w:id="4819" w:name="_Toc112951183"/>
      <w:bookmarkStart w:id="4820" w:name="_Toc98233692"/>
      <w:bookmarkStart w:id="4821" w:name="_Toc101244468"/>
      <w:bookmarkStart w:id="4822" w:name="_Toc120702362"/>
      <w:bookmarkStart w:id="4823" w:name="_Toc153363704"/>
      <w:r>
        <w:t>5.1.6.2.60</w:t>
      </w:r>
      <w:r>
        <w:tab/>
        <w:t>Type WlanPerformanceInfo</w:t>
      </w:r>
      <w:bookmarkEnd w:id="4811"/>
      <w:bookmarkEnd w:id="4812"/>
      <w:bookmarkEnd w:id="4813"/>
      <w:bookmarkEnd w:id="4814"/>
      <w:bookmarkEnd w:id="4815"/>
      <w:bookmarkEnd w:id="4816"/>
      <w:bookmarkEnd w:id="4817"/>
      <w:bookmarkEnd w:id="4818"/>
      <w:bookmarkEnd w:id="4819"/>
      <w:bookmarkEnd w:id="4820"/>
      <w:bookmarkEnd w:id="4821"/>
      <w:bookmarkEnd w:id="4822"/>
      <w:bookmarkEnd w:id="4823"/>
    </w:p>
    <w:p w:rsidR="00A10B25" w:rsidRDefault="00A10B25">
      <w:pPr>
        <w:pStyle w:val="TH"/>
      </w:pPr>
      <w:r>
        <w:t>Table 5.1.6.2.60-1: Definition of type WlanPerformanceInfo</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trPr>
          <w:jc w:val="center"/>
        </w:trPr>
        <w:tc>
          <w:tcPr>
            <w:tcW w:w="1750" w:type="dxa"/>
            <w:shd w:val="clear" w:color="auto" w:fill="C0C0C0"/>
          </w:tcPr>
          <w:p w:rsidR="00A10B25" w:rsidRDefault="00A10B25">
            <w:pPr>
              <w:pStyle w:val="TAH"/>
            </w:pPr>
            <w:r>
              <w:t>Attribute name</w:t>
            </w:r>
          </w:p>
        </w:tc>
        <w:tc>
          <w:tcPr>
            <w:tcW w:w="1560" w:type="dxa"/>
            <w:shd w:val="clear" w:color="auto" w:fill="C0C0C0"/>
          </w:tcPr>
          <w:p w:rsidR="00A10B25" w:rsidRDefault="00A10B25">
            <w:pPr>
              <w:pStyle w:val="TAH"/>
            </w:pPr>
            <w:r>
              <w:t>Data type</w:t>
            </w:r>
          </w:p>
        </w:tc>
        <w:tc>
          <w:tcPr>
            <w:tcW w:w="425"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57" w:type="dxa"/>
            <w:shd w:val="clear" w:color="auto" w:fill="C0C0C0"/>
          </w:tcPr>
          <w:p w:rsidR="00A10B25" w:rsidRDefault="00A10B25">
            <w:pPr>
              <w:pStyle w:val="TAH"/>
            </w:pPr>
            <w:r>
              <w:t>Description</w:t>
            </w:r>
          </w:p>
        </w:tc>
        <w:tc>
          <w:tcPr>
            <w:tcW w:w="1844" w:type="dxa"/>
            <w:shd w:val="clear" w:color="auto" w:fill="C0C0C0"/>
          </w:tcPr>
          <w:p w:rsidR="00A10B25" w:rsidRDefault="00A10B25">
            <w:pPr>
              <w:pStyle w:val="TAH"/>
            </w:pPr>
            <w:r>
              <w:t>Applicability</w:t>
            </w:r>
          </w:p>
        </w:tc>
      </w:tr>
      <w:tr w:rsidR="00A10B25">
        <w:trPr>
          <w:jc w:val="center"/>
        </w:trPr>
        <w:tc>
          <w:tcPr>
            <w:tcW w:w="1750" w:type="dxa"/>
          </w:tcPr>
          <w:p w:rsidR="00A10B25" w:rsidRDefault="00A10B25">
            <w:pPr>
              <w:pStyle w:val="TAL"/>
              <w:rPr>
                <w:lang w:eastAsia="zh-CN"/>
              </w:rPr>
            </w:pPr>
            <w:r>
              <w:rPr>
                <w:lang w:eastAsia="zh-CN"/>
              </w:rPr>
              <w:t>networkArea</w:t>
            </w:r>
          </w:p>
        </w:tc>
        <w:tc>
          <w:tcPr>
            <w:tcW w:w="1560" w:type="dxa"/>
          </w:tcPr>
          <w:p w:rsidR="00A10B25" w:rsidRDefault="00A10B25">
            <w:pPr>
              <w:pStyle w:val="TAL"/>
              <w:rPr>
                <w:lang w:eastAsia="zh-CN"/>
              </w:rPr>
            </w:pPr>
            <w:r>
              <w:rPr>
                <w:lang w:eastAsia="zh-CN"/>
              </w:rPr>
              <w:t>NetworkAreaInfo</w:t>
            </w:r>
          </w:p>
        </w:tc>
        <w:tc>
          <w:tcPr>
            <w:tcW w:w="425" w:type="dxa"/>
          </w:tcPr>
          <w:p w:rsidR="00A10B25" w:rsidRDefault="00A10B25">
            <w:pPr>
              <w:pStyle w:val="TAC"/>
            </w:pPr>
            <w:r>
              <w:t>C</w:t>
            </w:r>
          </w:p>
        </w:tc>
        <w:tc>
          <w:tcPr>
            <w:tcW w:w="1134" w:type="dxa"/>
          </w:tcPr>
          <w:p w:rsidR="00A10B25" w:rsidRDefault="00A10B25">
            <w:pPr>
              <w:pStyle w:val="TAL"/>
            </w:pPr>
            <w:r>
              <w:t>0..1</w:t>
            </w:r>
          </w:p>
        </w:tc>
        <w:tc>
          <w:tcPr>
            <w:tcW w:w="2857" w:type="dxa"/>
          </w:tcPr>
          <w:p w:rsidR="00A10B25" w:rsidRDefault="00A10B25">
            <w:pPr>
              <w:pStyle w:val="TAL"/>
              <w:rPr>
                <w:rFonts w:cs="Arial"/>
                <w:szCs w:val="18"/>
              </w:rPr>
            </w:pPr>
            <w:r>
              <w:rPr>
                <w:rFonts w:cs="Arial"/>
                <w:szCs w:val="18"/>
              </w:rPr>
              <w:t xml:space="preserve">A list of TAIs or Cell Ids as the Area of Interest where the WLAN performance analytics applies. Shall be present if the </w:t>
            </w:r>
            <w:r>
              <w:t>"networkArea" attribute is included in the event subscription or analytics request.</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wlanPerSsidInfos</w:t>
            </w:r>
          </w:p>
        </w:tc>
        <w:tc>
          <w:tcPr>
            <w:tcW w:w="1560" w:type="dxa"/>
          </w:tcPr>
          <w:p w:rsidR="00A10B25" w:rsidRDefault="00A10B25">
            <w:pPr>
              <w:pStyle w:val="TAL"/>
              <w:rPr>
                <w:lang w:eastAsia="zh-CN"/>
              </w:rPr>
            </w:pPr>
            <w:r>
              <w:rPr>
                <w:lang w:eastAsia="zh-CN"/>
              </w:rPr>
              <w:t>array(WlanPerSsIdPerformanceInfo)</w:t>
            </w:r>
          </w:p>
        </w:tc>
        <w:tc>
          <w:tcPr>
            <w:tcW w:w="425" w:type="dxa"/>
          </w:tcPr>
          <w:p w:rsidR="00A10B25" w:rsidRDefault="00A10B25">
            <w:pPr>
              <w:pStyle w:val="TAC"/>
            </w:pPr>
            <w:r>
              <w:t>M</w:t>
            </w:r>
          </w:p>
        </w:tc>
        <w:tc>
          <w:tcPr>
            <w:tcW w:w="1134" w:type="dxa"/>
          </w:tcPr>
          <w:p w:rsidR="00A10B25" w:rsidRDefault="00A10B25">
            <w:pPr>
              <w:pStyle w:val="TAL"/>
            </w:pPr>
            <w:r>
              <w:t>1..N</w:t>
            </w:r>
          </w:p>
        </w:tc>
        <w:tc>
          <w:tcPr>
            <w:tcW w:w="2857" w:type="dxa"/>
          </w:tcPr>
          <w:p w:rsidR="00A10B25" w:rsidRDefault="00A10B25">
            <w:pPr>
              <w:pStyle w:val="TAL"/>
              <w:rPr>
                <w:rFonts w:cs="Arial"/>
                <w:szCs w:val="18"/>
              </w:rPr>
            </w:pPr>
            <w:r>
              <w:rPr>
                <w:rFonts w:cs="Arial"/>
                <w:szCs w:val="18"/>
              </w:rPr>
              <w:t>WLAN performance information for SSID(s) of WLAN access points deployed in the Area of Interest</w:t>
            </w:r>
            <w:r>
              <w:rPr>
                <w:rFonts w:cs="Arial" w:hint="eastAsia"/>
                <w:szCs w:val="18"/>
                <w:lang w:eastAsia="zh-CN"/>
              </w:rPr>
              <w:t>.</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wlanPerUeIdInfos</w:t>
            </w:r>
          </w:p>
        </w:tc>
        <w:tc>
          <w:tcPr>
            <w:tcW w:w="1560" w:type="dxa"/>
          </w:tcPr>
          <w:p w:rsidR="00A10B25" w:rsidRDefault="00A10B25">
            <w:pPr>
              <w:pStyle w:val="TAL"/>
              <w:rPr>
                <w:lang w:eastAsia="zh-CN"/>
              </w:rPr>
            </w:pPr>
            <w:r>
              <w:rPr>
                <w:lang w:eastAsia="zh-CN"/>
              </w:rPr>
              <w:t>array(WlanPerUeIdPerformanceInfo)</w:t>
            </w:r>
          </w:p>
        </w:tc>
        <w:tc>
          <w:tcPr>
            <w:tcW w:w="425" w:type="dxa"/>
          </w:tcPr>
          <w:p w:rsidR="00A10B25" w:rsidRDefault="00A10B25">
            <w:pPr>
              <w:pStyle w:val="TAC"/>
            </w:pPr>
            <w:r>
              <w:rPr>
                <w:rFonts w:hint="eastAsia"/>
                <w:lang w:eastAsia="zh-CN"/>
              </w:rPr>
              <w:t>O</w:t>
            </w:r>
          </w:p>
        </w:tc>
        <w:tc>
          <w:tcPr>
            <w:tcW w:w="1134" w:type="dxa"/>
          </w:tcPr>
          <w:p w:rsidR="00A10B25" w:rsidRDefault="00A10B25">
            <w:pPr>
              <w:pStyle w:val="TAL"/>
            </w:pPr>
            <w:r>
              <w:t>1..N</w:t>
            </w:r>
          </w:p>
        </w:tc>
        <w:tc>
          <w:tcPr>
            <w:tcW w:w="2857" w:type="dxa"/>
          </w:tcPr>
          <w:p w:rsidR="00A10B25" w:rsidRDefault="00A10B25">
            <w:pPr>
              <w:pStyle w:val="TAL"/>
              <w:rPr>
                <w:rFonts w:cs="Arial"/>
                <w:szCs w:val="18"/>
              </w:rPr>
            </w:pPr>
            <w:r>
              <w:rPr>
                <w:rFonts w:cs="Arial"/>
                <w:szCs w:val="18"/>
              </w:rPr>
              <w:t>WLAN performance information for UE Id(s) of WLAN access points deployed in the Area of Interest</w:t>
            </w:r>
            <w:r>
              <w:rPr>
                <w:rFonts w:cs="Arial" w:hint="eastAsia"/>
                <w:szCs w:val="18"/>
                <w:lang w:eastAsia="zh-CN"/>
              </w:rPr>
              <w:t>.</w:t>
            </w:r>
          </w:p>
        </w:tc>
        <w:tc>
          <w:tcPr>
            <w:tcW w:w="1844" w:type="dxa"/>
          </w:tcPr>
          <w:p w:rsidR="00A10B25" w:rsidRDefault="00A10B25">
            <w:pPr>
              <w:pStyle w:val="TAL"/>
              <w:rPr>
                <w:rFonts w:cs="Arial"/>
                <w:szCs w:val="18"/>
              </w:rPr>
            </w:pPr>
            <w:r>
              <w:t>WlanPerformanceExt_AIML</w:t>
            </w:r>
          </w:p>
        </w:tc>
      </w:tr>
    </w:tbl>
    <w:p w:rsidR="00A10B25" w:rsidRDefault="00A10B25">
      <w:pPr>
        <w:rPr>
          <w:lang w:val="en-US" w:eastAsia="zh-CN"/>
        </w:rPr>
      </w:pPr>
    </w:p>
    <w:p w:rsidR="00A10B25" w:rsidRDefault="00A10B25">
      <w:pPr>
        <w:pStyle w:val="Heading5"/>
      </w:pPr>
      <w:bookmarkStart w:id="4824" w:name="_Toc114133863"/>
      <w:bookmarkStart w:id="4825" w:name="_Toc138754264"/>
      <w:bookmarkStart w:id="4826" w:name="_Toc145705751"/>
      <w:bookmarkStart w:id="4827" w:name="_Toc113031724"/>
      <w:bookmarkStart w:id="4828" w:name="_Toc136562430"/>
      <w:bookmarkStart w:id="4829" w:name="_Toc94064308"/>
      <w:bookmarkStart w:id="4830" w:name="_Toc112951184"/>
      <w:bookmarkStart w:id="4831" w:name="_Toc104539062"/>
      <w:bookmarkStart w:id="4832" w:name="_Toc148522655"/>
      <w:bookmarkStart w:id="4833" w:name="_Toc101244469"/>
      <w:bookmarkStart w:id="4834" w:name="_Toc98233693"/>
      <w:bookmarkStart w:id="4835" w:name="_Toc120702363"/>
      <w:bookmarkStart w:id="4836" w:name="_Toc153363705"/>
      <w:r>
        <w:t>5.1.6.2.61</w:t>
      </w:r>
      <w:r>
        <w:tab/>
        <w:t>Type WlanPerSsIdPerformanceInfo</w:t>
      </w:r>
      <w:bookmarkEnd w:id="4824"/>
      <w:bookmarkEnd w:id="4825"/>
      <w:bookmarkEnd w:id="4826"/>
      <w:bookmarkEnd w:id="4827"/>
      <w:bookmarkEnd w:id="4828"/>
      <w:bookmarkEnd w:id="4829"/>
      <w:bookmarkEnd w:id="4830"/>
      <w:bookmarkEnd w:id="4831"/>
      <w:bookmarkEnd w:id="4832"/>
      <w:bookmarkEnd w:id="4833"/>
      <w:bookmarkEnd w:id="4834"/>
      <w:bookmarkEnd w:id="4835"/>
      <w:bookmarkEnd w:id="4836"/>
    </w:p>
    <w:p w:rsidR="00A10B25" w:rsidRDefault="00A10B25">
      <w:pPr>
        <w:pStyle w:val="TH"/>
      </w:pPr>
      <w:r>
        <w:t>Table 5.1.6.2.61-1: Definition of type WlanPerSsIdPerformanceInfo</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trPr>
          <w:jc w:val="center"/>
        </w:trPr>
        <w:tc>
          <w:tcPr>
            <w:tcW w:w="1750" w:type="dxa"/>
            <w:shd w:val="clear" w:color="auto" w:fill="C0C0C0"/>
          </w:tcPr>
          <w:p w:rsidR="00A10B25" w:rsidRDefault="00A10B25">
            <w:pPr>
              <w:pStyle w:val="TAH"/>
            </w:pPr>
            <w:r>
              <w:t>Attribute name</w:t>
            </w:r>
          </w:p>
        </w:tc>
        <w:tc>
          <w:tcPr>
            <w:tcW w:w="1560" w:type="dxa"/>
            <w:shd w:val="clear" w:color="auto" w:fill="C0C0C0"/>
          </w:tcPr>
          <w:p w:rsidR="00A10B25" w:rsidRDefault="00A10B25">
            <w:pPr>
              <w:pStyle w:val="TAH"/>
            </w:pPr>
            <w:r>
              <w:t>Data type</w:t>
            </w:r>
          </w:p>
        </w:tc>
        <w:tc>
          <w:tcPr>
            <w:tcW w:w="425"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57" w:type="dxa"/>
            <w:shd w:val="clear" w:color="auto" w:fill="C0C0C0"/>
          </w:tcPr>
          <w:p w:rsidR="00A10B25" w:rsidRDefault="00A10B25">
            <w:pPr>
              <w:pStyle w:val="TAH"/>
            </w:pPr>
            <w:r>
              <w:t>Description</w:t>
            </w:r>
          </w:p>
        </w:tc>
        <w:tc>
          <w:tcPr>
            <w:tcW w:w="1844" w:type="dxa"/>
            <w:shd w:val="clear" w:color="auto" w:fill="C0C0C0"/>
          </w:tcPr>
          <w:p w:rsidR="00A10B25" w:rsidRDefault="00A10B25">
            <w:pPr>
              <w:pStyle w:val="TAH"/>
            </w:pPr>
            <w:r>
              <w:t>Applicability</w:t>
            </w:r>
          </w:p>
        </w:tc>
      </w:tr>
      <w:tr w:rsidR="00A10B25">
        <w:trPr>
          <w:jc w:val="center"/>
        </w:trPr>
        <w:tc>
          <w:tcPr>
            <w:tcW w:w="1750" w:type="dxa"/>
          </w:tcPr>
          <w:p w:rsidR="00A10B25" w:rsidRDefault="00A10B25">
            <w:pPr>
              <w:pStyle w:val="TAL"/>
              <w:rPr>
                <w:lang w:eastAsia="zh-CN"/>
              </w:rPr>
            </w:pPr>
            <w:r>
              <w:rPr>
                <w:lang w:eastAsia="zh-CN"/>
              </w:rPr>
              <w:t>ssId</w:t>
            </w:r>
          </w:p>
        </w:tc>
        <w:tc>
          <w:tcPr>
            <w:tcW w:w="1560" w:type="dxa"/>
          </w:tcPr>
          <w:p w:rsidR="00A10B25" w:rsidRDefault="00A10B25">
            <w:pPr>
              <w:pStyle w:val="TAL"/>
              <w:rPr>
                <w:lang w:eastAsia="zh-CN"/>
              </w:rPr>
            </w:pPr>
            <w:r>
              <w:rPr>
                <w:lang w:eastAsia="zh-CN"/>
              </w:rPr>
              <w:t>string</w:t>
            </w:r>
          </w:p>
        </w:tc>
        <w:tc>
          <w:tcPr>
            <w:tcW w:w="425" w:type="dxa"/>
          </w:tcPr>
          <w:p w:rsidR="00A10B25" w:rsidRDefault="00A10B25">
            <w:pPr>
              <w:pStyle w:val="TAC"/>
            </w:pPr>
            <w:r>
              <w:t>M</w:t>
            </w:r>
          </w:p>
        </w:tc>
        <w:tc>
          <w:tcPr>
            <w:tcW w:w="1134" w:type="dxa"/>
          </w:tcPr>
          <w:p w:rsidR="00A10B25" w:rsidRDefault="00A10B25">
            <w:pPr>
              <w:pStyle w:val="TAL"/>
            </w:pPr>
            <w:r>
              <w:t>1</w:t>
            </w:r>
          </w:p>
        </w:tc>
        <w:tc>
          <w:tcPr>
            <w:tcW w:w="2857" w:type="dxa"/>
          </w:tcPr>
          <w:p w:rsidR="00A10B25" w:rsidRDefault="00A10B25">
            <w:pPr>
              <w:pStyle w:val="TAL"/>
              <w:rPr>
                <w:rFonts w:cs="Arial"/>
                <w:szCs w:val="18"/>
              </w:rPr>
            </w:pPr>
            <w:r>
              <w:rPr>
                <w:rFonts w:cs="Arial"/>
                <w:szCs w:val="18"/>
              </w:rPr>
              <w:t>SSID of WLAN access point.</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wlanPerTsInfos</w:t>
            </w:r>
          </w:p>
        </w:tc>
        <w:tc>
          <w:tcPr>
            <w:tcW w:w="1560" w:type="dxa"/>
          </w:tcPr>
          <w:p w:rsidR="00A10B25" w:rsidRDefault="00A10B25">
            <w:pPr>
              <w:pStyle w:val="TAL"/>
              <w:rPr>
                <w:lang w:eastAsia="zh-CN"/>
              </w:rPr>
            </w:pPr>
            <w:r>
              <w:rPr>
                <w:lang w:eastAsia="zh-CN"/>
              </w:rPr>
              <w:t>array(WlanPerTsPerformanceInfo)</w:t>
            </w:r>
          </w:p>
        </w:tc>
        <w:tc>
          <w:tcPr>
            <w:tcW w:w="425" w:type="dxa"/>
          </w:tcPr>
          <w:p w:rsidR="00A10B25" w:rsidRDefault="00A10B25">
            <w:pPr>
              <w:pStyle w:val="TAC"/>
            </w:pPr>
            <w:r>
              <w:t>M</w:t>
            </w:r>
          </w:p>
        </w:tc>
        <w:tc>
          <w:tcPr>
            <w:tcW w:w="1134" w:type="dxa"/>
          </w:tcPr>
          <w:p w:rsidR="00A10B25" w:rsidRDefault="00A10B25">
            <w:pPr>
              <w:pStyle w:val="TAL"/>
            </w:pPr>
            <w:r>
              <w:t>1..N</w:t>
            </w:r>
          </w:p>
        </w:tc>
        <w:tc>
          <w:tcPr>
            <w:tcW w:w="2857" w:type="dxa"/>
          </w:tcPr>
          <w:p w:rsidR="00A10B25" w:rsidRDefault="00A10B25">
            <w:pPr>
              <w:pStyle w:val="TAL"/>
              <w:rPr>
                <w:rFonts w:cs="Arial"/>
                <w:szCs w:val="18"/>
              </w:rPr>
            </w:pPr>
            <w:r>
              <w:rPr>
                <w:rFonts w:cs="Arial"/>
                <w:szCs w:val="18"/>
              </w:rPr>
              <w:t>WLAN performance information per Time Slot during the analytics target period.</w:t>
            </w:r>
          </w:p>
        </w:tc>
        <w:tc>
          <w:tcPr>
            <w:tcW w:w="1844" w:type="dxa"/>
          </w:tcPr>
          <w:p w:rsidR="00A10B25" w:rsidRDefault="00A10B25">
            <w:pPr>
              <w:pStyle w:val="TAL"/>
              <w:rPr>
                <w:rFonts w:cs="Arial"/>
                <w:szCs w:val="18"/>
              </w:rPr>
            </w:pPr>
          </w:p>
        </w:tc>
      </w:tr>
    </w:tbl>
    <w:p w:rsidR="00A10B25" w:rsidRDefault="00A10B25">
      <w:pPr>
        <w:rPr>
          <w:lang w:val="en-US" w:eastAsia="zh-CN"/>
        </w:rPr>
      </w:pPr>
    </w:p>
    <w:p w:rsidR="00A10B25" w:rsidRDefault="00A10B25">
      <w:pPr>
        <w:pStyle w:val="Heading5"/>
      </w:pPr>
      <w:bookmarkStart w:id="4837" w:name="_Toc136562431"/>
      <w:bookmarkStart w:id="4838" w:name="_Toc94064309"/>
      <w:bookmarkStart w:id="4839" w:name="_Toc113031725"/>
      <w:bookmarkStart w:id="4840" w:name="_Toc98233694"/>
      <w:bookmarkStart w:id="4841" w:name="_Toc114133864"/>
      <w:bookmarkStart w:id="4842" w:name="_Toc101244470"/>
      <w:bookmarkStart w:id="4843" w:name="_Toc120702364"/>
      <w:bookmarkStart w:id="4844" w:name="_Toc138754265"/>
      <w:bookmarkStart w:id="4845" w:name="_Toc112951185"/>
      <w:bookmarkStart w:id="4846" w:name="_Toc104539063"/>
      <w:bookmarkStart w:id="4847" w:name="_Toc145705752"/>
      <w:bookmarkStart w:id="4848" w:name="_Toc148522656"/>
      <w:bookmarkStart w:id="4849" w:name="_Toc153363706"/>
      <w:r>
        <w:t>5.1.6.2.62</w:t>
      </w:r>
      <w:r>
        <w:tab/>
        <w:t>Type WlanPerTsPerformanceInfo</w:t>
      </w:r>
      <w:bookmarkEnd w:id="4837"/>
      <w:bookmarkEnd w:id="4838"/>
      <w:bookmarkEnd w:id="4839"/>
      <w:bookmarkEnd w:id="4840"/>
      <w:bookmarkEnd w:id="4841"/>
      <w:bookmarkEnd w:id="4842"/>
      <w:bookmarkEnd w:id="4843"/>
      <w:bookmarkEnd w:id="4844"/>
      <w:bookmarkEnd w:id="4845"/>
      <w:bookmarkEnd w:id="4846"/>
      <w:bookmarkEnd w:id="4847"/>
      <w:bookmarkEnd w:id="4848"/>
      <w:bookmarkEnd w:id="4849"/>
    </w:p>
    <w:p w:rsidR="00A10B25" w:rsidRDefault="00A10B25">
      <w:pPr>
        <w:pStyle w:val="TH"/>
      </w:pPr>
      <w:bookmarkStart w:id="4850" w:name="_Toc136562432"/>
      <w:bookmarkStart w:id="4851" w:name="_Toc112951186"/>
      <w:bookmarkStart w:id="4852" w:name="_Toc138754266"/>
      <w:bookmarkStart w:id="4853" w:name="_Toc114133865"/>
      <w:bookmarkStart w:id="4854" w:name="_Toc94064310"/>
      <w:bookmarkStart w:id="4855" w:name="_Toc101244471"/>
      <w:bookmarkStart w:id="4856" w:name="_Toc113031726"/>
      <w:bookmarkStart w:id="4857" w:name="_Toc98233695"/>
      <w:bookmarkStart w:id="4858" w:name="_Toc104539064"/>
      <w:bookmarkStart w:id="4859" w:name="_Toc120702365"/>
      <w:r>
        <w:t>Table 5.1.6.2.62-1: Definition of type WlanPerTsPerformanceInfo</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trPr>
          <w:jc w:val="center"/>
        </w:trPr>
        <w:tc>
          <w:tcPr>
            <w:tcW w:w="175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Attribute name</w:t>
            </w:r>
          </w:p>
        </w:tc>
        <w:tc>
          <w:tcPr>
            <w:tcW w:w="156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285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Description</w:t>
            </w:r>
          </w:p>
        </w:tc>
        <w:tc>
          <w:tcPr>
            <w:tcW w:w="184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Applicability</w:t>
            </w: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tsStart</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DateTime</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Indicates the timestamp when the time slot starts during the Analytics target period.</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tsDuration</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DurationSec</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Indicates the time slot duration.</w:t>
            </w:r>
          </w:p>
          <w:p w:rsidR="00A10B25" w:rsidRDefault="00A10B25">
            <w:pPr>
              <w:pStyle w:val="TAL"/>
              <w:rPr>
                <w:rFonts w:cs="Arial"/>
                <w:szCs w:val="18"/>
              </w:rPr>
            </w:pPr>
            <w:r>
              <w:rPr>
                <w:rFonts w:cs="Arial"/>
                <w:szCs w:val="18"/>
              </w:rPr>
              <w:t>(</w:t>
            </w:r>
            <w:r>
              <w:t>NOTE 3</w:t>
            </w:r>
            <w:r>
              <w:rPr>
                <w:rFonts w:cs="Arial"/>
                <w:szCs w:val="18"/>
              </w:rPr>
              <w:t>)</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rssi</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integer</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Indicated the RSSI in the unit of dBm.</w:t>
            </w:r>
            <w:r>
              <w:rPr>
                <w:rFonts w:eastAsia="Times New Roman" w:cs="Arial"/>
                <w:szCs w:val="18"/>
              </w:rPr>
              <w:t xml:space="preserve"> </w:t>
            </w:r>
          </w:p>
          <w:p w:rsidR="00A10B25" w:rsidRDefault="00A10B25">
            <w:pPr>
              <w:pStyle w:val="TAL"/>
              <w:rPr>
                <w:rFonts w:cs="Arial"/>
                <w:szCs w:val="18"/>
              </w:rPr>
            </w:pPr>
            <w:r>
              <w:rPr>
                <w:rFonts w:cs="Arial"/>
                <w:szCs w:val="18"/>
              </w:rPr>
              <w:t>Shall be present</w:t>
            </w:r>
            <w:r>
              <w:rPr>
                <w:lang w:eastAsia="zh-CN"/>
              </w:rPr>
              <w:t xml:space="preserve"> if one of the elements in the "listOfAnaSubsets" attribute was set to RSSI</w:t>
            </w:r>
            <w:r>
              <w:t>.</w:t>
            </w:r>
            <w:r>
              <w:rPr>
                <w:rFonts w:eastAsia="Times New Roman" w:cs="Arial"/>
                <w:szCs w:val="18"/>
              </w:rPr>
              <w:t xml:space="preserve"> (NOTE 1)</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rtt</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Uinteger</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Indicates the RTT in the unit of millisecond.</w:t>
            </w:r>
            <w:r>
              <w:rPr>
                <w:rFonts w:eastAsia="Times New Roman" w:cs="Arial"/>
                <w:szCs w:val="18"/>
              </w:rPr>
              <w:t xml:space="preserve"> </w:t>
            </w:r>
          </w:p>
          <w:p w:rsidR="00A10B25" w:rsidRDefault="00A10B25">
            <w:pPr>
              <w:pStyle w:val="TAL"/>
              <w:rPr>
                <w:rFonts w:cs="Arial"/>
                <w:szCs w:val="18"/>
              </w:rPr>
            </w:pPr>
            <w:r>
              <w:rPr>
                <w:rFonts w:cs="Arial"/>
                <w:szCs w:val="18"/>
              </w:rPr>
              <w:t>Shall be present</w:t>
            </w:r>
            <w:r>
              <w:rPr>
                <w:lang w:eastAsia="zh-CN"/>
              </w:rPr>
              <w:t xml:space="preserve"> if one of the elements in the "listOfAnaSubsets" attribute was set to</w:t>
            </w:r>
            <w:r>
              <w:t xml:space="preserve"> </w:t>
            </w:r>
            <w:r>
              <w:rPr>
                <w:lang w:eastAsia="zh-CN"/>
              </w:rPr>
              <w:t>RTT.</w:t>
            </w:r>
            <w:r>
              <w:rPr>
                <w:rFonts w:eastAsia="Times New Roman" w:cs="Arial"/>
                <w:szCs w:val="18"/>
              </w:rPr>
              <w:t xml:space="preserve"> (NOTE 1)</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trafficInfo</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TrafficInformation</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 xml:space="preserve">Traffic information including UL/DL data rate and/or Traffic volume. </w:t>
            </w:r>
          </w:p>
          <w:p w:rsidR="00A10B25" w:rsidRDefault="00A10B25">
            <w:pPr>
              <w:pStyle w:val="TAL"/>
              <w:rPr>
                <w:rFonts w:cs="Arial"/>
                <w:szCs w:val="18"/>
              </w:rPr>
            </w:pPr>
            <w:r>
              <w:rPr>
                <w:rFonts w:cs="Arial"/>
                <w:szCs w:val="18"/>
              </w:rPr>
              <w:t>Shall be present</w:t>
            </w:r>
            <w:r>
              <w:rPr>
                <w:lang w:eastAsia="zh-CN"/>
              </w:rPr>
              <w:t xml:space="preserve"> if one of the elements in the "listOfAnaSubsets" attribute was set to</w:t>
            </w:r>
            <w:r>
              <w:t xml:space="preserve"> </w:t>
            </w:r>
            <w:r>
              <w:rPr>
                <w:lang w:eastAsia="zh-CN"/>
              </w:rPr>
              <w:t>TRAFFIC_INFO.</w:t>
            </w:r>
            <w:r>
              <w:rPr>
                <w:rFonts w:eastAsia="Times New Roman" w:cs="Arial"/>
                <w:szCs w:val="18"/>
              </w:rPr>
              <w:t xml:space="preserve"> (NOTE 1)</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numberOfUes</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Uinteger</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Number of UEs observed for the SSID.</w:t>
            </w:r>
            <w:r>
              <w:rPr>
                <w:rFonts w:eastAsia="Times New Roman" w:cs="Arial"/>
                <w:szCs w:val="18"/>
              </w:rPr>
              <w:t xml:space="preserve"> </w:t>
            </w:r>
          </w:p>
          <w:p w:rsidR="00A10B25" w:rsidRDefault="00A10B25">
            <w:pPr>
              <w:pStyle w:val="TAL"/>
              <w:rPr>
                <w:rFonts w:cs="Arial"/>
                <w:szCs w:val="18"/>
              </w:rPr>
            </w:pPr>
            <w:r>
              <w:rPr>
                <w:rFonts w:cs="Arial"/>
                <w:szCs w:val="18"/>
              </w:rPr>
              <w:t>Shall be present</w:t>
            </w:r>
            <w:r>
              <w:rPr>
                <w:lang w:eastAsia="zh-CN"/>
              </w:rPr>
              <w:t xml:space="preserve"> if one of the elements in the "listOfAnaSubsets" attribute was set to</w:t>
            </w:r>
            <w:r>
              <w:t xml:space="preserve"> </w:t>
            </w:r>
            <w:r>
              <w:rPr>
                <w:lang w:eastAsia="zh-CN"/>
              </w:rPr>
              <w:t>NUMBER_OF_UES.</w:t>
            </w:r>
            <w:r>
              <w:rPr>
                <w:rFonts w:eastAsia="Times New Roman" w:cs="Arial"/>
                <w:szCs w:val="18"/>
              </w:rPr>
              <w:t xml:space="preserve"> (NOTE 1)</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confidence</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Uinteger</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Indicates the confidence of the prediction. (NOTE</w:t>
            </w:r>
            <w:r>
              <w:rPr>
                <w:rFonts w:eastAsia="Times New Roman" w:cs="Arial"/>
                <w:szCs w:val="18"/>
              </w:rPr>
              <w:t> 2</w:t>
            </w:r>
            <w:r>
              <w:rPr>
                <w:rFonts w:cs="Arial"/>
                <w:szCs w:val="18"/>
              </w:rPr>
              <w:t>)</w:t>
            </w:r>
          </w:p>
          <w:p w:rsidR="00A10B25" w:rsidRDefault="00A10B25">
            <w:pPr>
              <w:pStyle w:val="TAL"/>
              <w:rPr>
                <w:rFonts w:cs="Arial"/>
                <w:szCs w:val="18"/>
              </w:rPr>
            </w:pPr>
            <w:r>
              <w:rPr>
                <w:rFonts w:cs="Arial"/>
                <w:szCs w:val="18"/>
              </w:rPr>
              <w:t>Shall be present if the analytics result is a prediction.</w:t>
            </w:r>
          </w:p>
          <w:p w:rsidR="00A10B25" w:rsidRDefault="00A10B25">
            <w:pPr>
              <w:pStyle w:val="TAL"/>
              <w:rPr>
                <w:rFonts w:cs="Arial"/>
                <w:szCs w:val="18"/>
              </w:rPr>
            </w:pPr>
            <w:r>
              <w:rPr>
                <w:rFonts w:cs="Arial"/>
                <w:szCs w:val="18"/>
              </w:rPr>
              <w:t>Minimum = 0. Maximum = 100.</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9570" w:type="dxa"/>
            <w:gridSpan w:val="6"/>
            <w:tcBorders>
              <w:top w:val="single" w:sz="6" w:space="0" w:color="auto"/>
              <w:left w:val="single" w:sz="6" w:space="0" w:color="auto"/>
              <w:bottom w:val="single" w:sz="6" w:space="0" w:color="auto"/>
              <w:right w:val="single" w:sz="6" w:space="0" w:color="auto"/>
            </w:tcBorders>
          </w:tcPr>
          <w:p w:rsidR="00A10B25" w:rsidRDefault="00A10B25">
            <w:pPr>
              <w:pStyle w:val="TAN"/>
            </w:pPr>
            <w:r>
              <w:t>NOTE 1:</w:t>
            </w:r>
            <w:r>
              <w:tab/>
              <w:t>At least one value shall be provided. If the "listOfAnaSubsets" attribute with value only applicable to WLAN event is present in the subscription request, then only the corresponding attribute(s) shall be present.</w:t>
            </w:r>
          </w:p>
          <w:p w:rsidR="00A10B25" w:rsidRDefault="00A10B25">
            <w:pPr>
              <w:pStyle w:val="TAN"/>
            </w:pPr>
            <w:r>
              <w:t>NOTE 2:</w:t>
            </w:r>
            <w:r>
              <w:tab/>
              <w:t>If the requested period identified by the "startTs" and "endTs" attributes in the "EventReportingRequirement" type is a future time period, which means the analytics result is a prediction. If no sufficient data is collected to provide the confidence of the prediction before the time deadline, the NWDAF shall return a zero confidence.</w:t>
            </w:r>
          </w:p>
          <w:p w:rsidR="00A10B25" w:rsidRDefault="00A10B25">
            <w:pPr>
              <w:pStyle w:val="TAN"/>
              <w:rPr>
                <w:rFonts w:cs="Arial"/>
                <w:szCs w:val="18"/>
              </w:rPr>
            </w:pPr>
            <w:r>
              <w:t>NOTE 3:</w:t>
            </w:r>
            <w:r>
              <w:tab/>
              <w:t xml:space="preserve">If the "temporalGranSize" attribute is provided in the request, the duration indicated by the "tsDuration" attribute </w:t>
            </w:r>
            <w:r>
              <w:rPr>
                <w:rFonts w:cs="Arial"/>
                <w:szCs w:val="18"/>
                <w:lang w:eastAsia="zh-CN"/>
              </w:rPr>
              <w:t>shall be</w:t>
            </w:r>
            <w:r>
              <w:t xml:space="preserve"> greater than or equal to the value of the "temporalGranSize" attribute.</w:t>
            </w:r>
          </w:p>
        </w:tc>
      </w:tr>
    </w:tbl>
    <w:p w:rsidR="00A10B25" w:rsidRDefault="00A10B25">
      <w:pPr>
        <w:rPr>
          <w:lang w:val="en-US"/>
        </w:rPr>
      </w:pPr>
    </w:p>
    <w:p w:rsidR="00A10B25" w:rsidRDefault="00A10B25">
      <w:pPr>
        <w:pStyle w:val="Heading5"/>
      </w:pPr>
      <w:bookmarkStart w:id="4860" w:name="_Toc145705753"/>
      <w:bookmarkStart w:id="4861" w:name="_Toc148522657"/>
      <w:bookmarkStart w:id="4862" w:name="_Toc153363707"/>
      <w:r>
        <w:t>5.1.6.2.63</w:t>
      </w:r>
      <w:r>
        <w:tab/>
        <w:t>Type TrafficInformation</w:t>
      </w:r>
      <w:bookmarkEnd w:id="4850"/>
      <w:bookmarkEnd w:id="4851"/>
      <w:bookmarkEnd w:id="4852"/>
      <w:bookmarkEnd w:id="4853"/>
      <w:bookmarkEnd w:id="4854"/>
      <w:bookmarkEnd w:id="4855"/>
      <w:bookmarkEnd w:id="4856"/>
      <w:bookmarkEnd w:id="4857"/>
      <w:bookmarkEnd w:id="4858"/>
      <w:bookmarkEnd w:id="4859"/>
      <w:bookmarkEnd w:id="4860"/>
      <w:bookmarkEnd w:id="4861"/>
      <w:bookmarkEnd w:id="4862"/>
    </w:p>
    <w:p w:rsidR="00A10B25" w:rsidRDefault="00A10B25">
      <w:pPr>
        <w:pStyle w:val="TH"/>
      </w:pPr>
      <w:r>
        <w:t>Table 5.1.6.2.63-1: Definition of type TrafficInformation</w:t>
      </w:r>
    </w:p>
    <w:tbl>
      <w:tblPr>
        <w:tblW w:w="958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333"/>
        <w:gridCol w:w="1646"/>
        <w:gridCol w:w="448"/>
        <w:gridCol w:w="1197"/>
        <w:gridCol w:w="3015"/>
        <w:gridCol w:w="1946"/>
      </w:tblGrid>
      <w:tr w:rsidR="00A10B25" w:rsidTr="0076721C">
        <w:trPr>
          <w:jc w:val="center"/>
        </w:trPr>
        <w:tc>
          <w:tcPr>
            <w:tcW w:w="1333" w:type="dxa"/>
            <w:shd w:val="clear" w:color="auto" w:fill="C0C0C0"/>
          </w:tcPr>
          <w:p w:rsidR="00A10B25" w:rsidRDefault="00A10B25">
            <w:pPr>
              <w:pStyle w:val="TAH"/>
            </w:pPr>
            <w:r>
              <w:t>Attribute name</w:t>
            </w:r>
          </w:p>
        </w:tc>
        <w:tc>
          <w:tcPr>
            <w:tcW w:w="1646" w:type="dxa"/>
            <w:shd w:val="clear" w:color="auto" w:fill="C0C0C0"/>
          </w:tcPr>
          <w:p w:rsidR="00A10B25" w:rsidRDefault="00A10B25">
            <w:pPr>
              <w:pStyle w:val="TAH"/>
            </w:pPr>
            <w:r>
              <w:t>Data type</w:t>
            </w:r>
          </w:p>
        </w:tc>
        <w:tc>
          <w:tcPr>
            <w:tcW w:w="448" w:type="dxa"/>
            <w:shd w:val="clear" w:color="auto" w:fill="C0C0C0"/>
          </w:tcPr>
          <w:p w:rsidR="00A10B25" w:rsidRDefault="00A10B25">
            <w:pPr>
              <w:pStyle w:val="TAH"/>
            </w:pPr>
            <w:r>
              <w:t>P</w:t>
            </w:r>
          </w:p>
        </w:tc>
        <w:tc>
          <w:tcPr>
            <w:tcW w:w="1197" w:type="dxa"/>
            <w:shd w:val="clear" w:color="auto" w:fill="C0C0C0"/>
          </w:tcPr>
          <w:p w:rsidR="00A10B25" w:rsidRDefault="00A10B25">
            <w:pPr>
              <w:pStyle w:val="TAH"/>
            </w:pPr>
            <w:r>
              <w:t>Cardinality</w:t>
            </w:r>
          </w:p>
        </w:tc>
        <w:tc>
          <w:tcPr>
            <w:tcW w:w="3015" w:type="dxa"/>
            <w:shd w:val="clear" w:color="auto" w:fill="C0C0C0"/>
          </w:tcPr>
          <w:p w:rsidR="00A10B25" w:rsidRDefault="00A10B25">
            <w:pPr>
              <w:pStyle w:val="TAH"/>
            </w:pPr>
            <w:r>
              <w:t>Description</w:t>
            </w:r>
          </w:p>
        </w:tc>
        <w:tc>
          <w:tcPr>
            <w:tcW w:w="1946" w:type="dxa"/>
            <w:shd w:val="clear" w:color="auto" w:fill="C0C0C0"/>
          </w:tcPr>
          <w:p w:rsidR="00A10B25" w:rsidRDefault="00A10B25">
            <w:pPr>
              <w:pStyle w:val="TAH"/>
            </w:pPr>
            <w:r>
              <w:t>Applicability</w:t>
            </w:r>
          </w:p>
        </w:tc>
      </w:tr>
      <w:tr w:rsidR="00A10B25" w:rsidTr="0076721C">
        <w:trPr>
          <w:jc w:val="center"/>
        </w:trPr>
        <w:tc>
          <w:tcPr>
            <w:tcW w:w="1333" w:type="dxa"/>
          </w:tcPr>
          <w:p w:rsidR="00A10B25" w:rsidRDefault="00A10B25">
            <w:pPr>
              <w:pStyle w:val="TAL"/>
              <w:rPr>
                <w:lang w:eastAsia="zh-CN"/>
              </w:rPr>
            </w:pPr>
            <w:r>
              <w:rPr>
                <w:lang w:eastAsia="zh-CN"/>
              </w:rPr>
              <w:t>uplinkRate</w:t>
            </w:r>
          </w:p>
        </w:tc>
        <w:tc>
          <w:tcPr>
            <w:tcW w:w="1646" w:type="dxa"/>
          </w:tcPr>
          <w:p w:rsidR="00A10B25" w:rsidRDefault="00A10B25">
            <w:pPr>
              <w:pStyle w:val="TAL"/>
              <w:rPr>
                <w:lang w:eastAsia="zh-CN"/>
              </w:rPr>
            </w:pPr>
            <w:r>
              <w:rPr>
                <w:lang w:eastAsia="zh-CN"/>
              </w:rPr>
              <w:t>BitRate</w:t>
            </w:r>
          </w:p>
        </w:tc>
        <w:tc>
          <w:tcPr>
            <w:tcW w:w="448" w:type="dxa"/>
          </w:tcPr>
          <w:p w:rsidR="00A10B25" w:rsidRDefault="00A10B25">
            <w:pPr>
              <w:pStyle w:val="TAC"/>
            </w:pPr>
            <w:r>
              <w:t>C</w:t>
            </w:r>
          </w:p>
        </w:tc>
        <w:tc>
          <w:tcPr>
            <w:tcW w:w="1197" w:type="dxa"/>
          </w:tcPr>
          <w:p w:rsidR="00A10B25" w:rsidRDefault="00A10B25">
            <w:pPr>
              <w:pStyle w:val="TAL"/>
            </w:pPr>
            <w:r>
              <w:t>0..1</w:t>
            </w:r>
          </w:p>
        </w:tc>
        <w:tc>
          <w:tcPr>
            <w:tcW w:w="3015" w:type="dxa"/>
          </w:tcPr>
          <w:p w:rsidR="00A10B25" w:rsidRDefault="00A10B25">
            <w:pPr>
              <w:pStyle w:val="TAL"/>
              <w:rPr>
                <w:rFonts w:cs="Arial"/>
                <w:szCs w:val="18"/>
              </w:rPr>
            </w:pPr>
            <w:r>
              <w:rPr>
                <w:rFonts w:cs="Arial"/>
                <w:szCs w:val="18"/>
              </w:rPr>
              <w:t>Uplink data rate.</w:t>
            </w:r>
          </w:p>
        </w:tc>
        <w:tc>
          <w:tcPr>
            <w:tcW w:w="1946" w:type="dxa"/>
          </w:tcPr>
          <w:p w:rsidR="00A10B25" w:rsidRDefault="00A10B25">
            <w:pPr>
              <w:pStyle w:val="TAL"/>
              <w:rPr>
                <w:rFonts w:cs="Arial"/>
                <w:szCs w:val="18"/>
              </w:rPr>
            </w:pPr>
          </w:p>
        </w:tc>
      </w:tr>
      <w:tr w:rsidR="00A10B25" w:rsidTr="0076721C">
        <w:trPr>
          <w:jc w:val="center"/>
        </w:trPr>
        <w:tc>
          <w:tcPr>
            <w:tcW w:w="1333" w:type="dxa"/>
          </w:tcPr>
          <w:p w:rsidR="00A10B25" w:rsidRDefault="00A10B25">
            <w:pPr>
              <w:pStyle w:val="TAL"/>
              <w:rPr>
                <w:lang w:eastAsia="zh-CN"/>
              </w:rPr>
            </w:pPr>
            <w:r>
              <w:rPr>
                <w:lang w:eastAsia="zh-CN"/>
              </w:rPr>
              <w:t>downlinkRate</w:t>
            </w:r>
          </w:p>
        </w:tc>
        <w:tc>
          <w:tcPr>
            <w:tcW w:w="1646" w:type="dxa"/>
          </w:tcPr>
          <w:p w:rsidR="00A10B25" w:rsidRDefault="00A10B25">
            <w:pPr>
              <w:pStyle w:val="TAL"/>
              <w:rPr>
                <w:lang w:eastAsia="zh-CN"/>
              </w:rPr>
            </w:pPr>
            <w:r>
              <w:rPr>
                <w:lang w:eastAsia="zh-CN"/>
              </w:rPr>
              <w:t>BitRate</w:t>
            </w:r>
          </w:p>
        </w:tc>
        <w:tc>
          <w:tcPr>
            <w:tcW w:w="448" w:type="dxa"/>
          </w:tcPr>
          <w:p w:rsidR="00A10B25" w:rsidRDefault="00A10B25">
            <w:pPr>
              <w:pStyle w:val="TAC"/>
            </w:pPr>
            <w:r>
              <w:t>C</w:t>
            </w:r>
          </w:p>
        </w:tc>
        <w:tc>
          <w:tcPr>
            <w:tcW w:w="1197" w:type="dxa"/>
          </w:tcPr>
          <w:p w:rsidR="00A10B25" w:rsidRDefault="00A10B25">
            <w:pPr>
              <w:pStyle w:val="TAL"/>
            </w:pPr>
            <w:r>
              <w:t>0..1</w:t>
            </w:r>
          </w:p>
        </w:tc>
        <w:tc>
          <w:tcPr>
            <w:tcW w:w="3015" w:type="dxa"/>
          </w:tcPr>
          <w:p w:rsidR="00A10B25" w:rsidRDefault="00A10B25">
            <w:pPr>
              <w:pStyle w:val="TAL"/>
              <w:rPr>
                <w:rFonts w:cs="Arial"/>
                <w:szCs w:val="18"/>
              </w:rPr>
            </w:pPr>
            <w:r>
              <w:rPr>
                <w:rFonts w:cs="Arial"/>
                <w:szCs w:val="18"/>
              </w:rPr>
              <w:t>Downlink data rate.</w:t>
            </w:r>
          </w:p>
        </w:tc>
        <w:tc>
          <w:tcPr>
            <w:tcW w:w="1946" w:type="dxa"/>
          </w:tcPr>
          <w:p w:rsidR="00A10B25" w:rsidRDefault="00A10B25">
            <w:pPr>
              <w:pStyle w:val="TAL"/>
              <w:rPr>
                <w:rFonts w:cs="Arial"/>
                <w:szCs w:val="18"/>
              </w:rPr>
            </w:pPr>
          </w:p>
        </w:tc>
      </w:tr>
      <w:tr w:rsidR="00A10B25" w:rsidTr="0076721C">
        <w:trPr>
          <w:jc w:val="center"/>
        </w:trPr>
        <w:tc>
          <w:tcPr>
            <w:tcW w:w="1333" w:type="dxa"/>
          </w:tcPr>
          <w:p w:rsidR="00A10B25" w:rsidRDefault="00A10B25">
            <w:pPr>
              <w:pStyle w:val="TAL"/>
              <w:rPr>
                <w:lang w:eastAsia="zh-CN"/>
              </w:rPr>
            </w:pPr>
            <w:r>
              <w:rPr>
                <w:lang w:eastAsia="zh-CN"/>
              </w:rPr>
              <w:t>uplinkVolume</w:t>
            </w:r>
          </w:p>
        </w:tc>
        <w:tc>
          <w:tcPr>
            <w:tcW w:w="1646" w:type="dxa"/>
          </w:tcPr>
          <w:p w:rsidR="00A10B25" w:rsidRDefault="00A10B25">
            <w:pPr>
              <w:pStyle w:val="TAL"/>
              <w:rPr>
                <w:lang w:eastAsia="zh-CN"/>
              </w:rPr>
            </w:pPr>
            <w:r>
              <w:rPr>
                <w:lang w:eastAsia="zh-CN"/>
              </w:rPr>
              <w:t>Volume</w:t>
            </w:r>
          </w:p>
        </w:tc>
        <w:tc>
          <w:tcPr>
            <w:tcW w:w="448" w:type="dxa"/>
          </w:tcPr>
          <w:p w:rsidR="00A10B25" w:rsidRDefault="00A10B25">
            <w:pPr>
              <w:pStyle w:val="TAC"/>
            </w:pPr>
            <w:r>
              <w:t>C</w:t>
            </w:r>
          </w:p>
        </w:tc>
        <w:tc>
          <w:tcPr>
            <w:tcW w:w="1197" w:type="dxa"/>
          </w:tcPr>
          <w:p w:rsidR="00A10B25" w:rsidRDefault="00A10B25">
            <w:pPr>
              <w:pStyle w:val="TAL"/>
            </w:pPr>
            <w:r>
              <w:t>0..1</w:t>
            </w:r>
          </w:p>
        </w:tc>
        <w:tc>
          <w:tcPr>
            <w:tcW w:w="3015" w:type="dxa"/>
          </w:tcPr>
          <w:p w:rsidR="00A10B25" w:rsidRDefault="00A10B25">
            <w:pPr>
              <w:pStyle w:val="TAL"/>
              <w:rPr>
                <w:rFonts w:cs="Arial"/>
                <w:szCs w:val="18"/>
              </w:rPr>
            </w:pPr>
            <w:r>
              <w:rPr>
                <w:rFonts w:cs="Arial"/>
                <w:szCs w:val="18"/>
              </w:rPr>
              <w:t>Uplink traffic volume in unit of octet.</w:t>
            </w:r>
          </w:p>
        </w:tc>
        <w:tc>
          <w:tcPr>
            <w:tcW w:w="1946" w:type="dxa"/>
          </w:tcPr>
          <w:p w:rsidR="00A10B25" w:rsidRDefault="00A10B25">
            <w:pPr>
              <w:pStyle w:val="TAL"/>
              <w:rPr>
                <w:rFonts w:cs="Arial"/>
                <w:szCs w:val="18"/>
              </w:rPr>
            </w:pPr>
          </w:p>
        </w:tc>
      </w:tr>
      <w:tr w:rsidR="00A10B25" w:rsidTr="0076721C">
        <w:trPr>
          <w:jc w:val="center"/>
        </w:trPr>
        <w:tc>
          <w:tcPr>
            <w:tcW w:w="1333" w:type="dxa"/>
          </w:tcPr>
          <w:p w:rsidR="00A10B25" w:rsidRDefault="00A10B25">
            <w:pPr>
              <w:pStyle w:val="TAL"/>
              <w:rPr>
                <w:lang w:eastAsia="zh-CN"/>
              </w:rPr>
            </w:pPr>
            <w:r>
              <w:rPr>
                <w:lang w:eastAsia="zh-CN"/>
              </w:rPr>
              <w:t>downlinkVolume</w:t>
            </w:r>
          </w:p>
        </w:tc>
        <w:tc>
          <w:tcPr>
            <w:tcW w:w="1646" w:type="dxa"/>
          </w:tcPr>
          <w:p w:rsidR="00A10B25" w:rsidRDefault="00A10B25">
            <w:pPr>
              <w:pStyle w:val="TAL"/>
              <w:rPr>
                <w:lang w:eastAsia="zh-CN"/>
              </w:rPr>
            </w:pPr>
            <w:r>
              <w:rPr>
                <w:lang w:eastAsia="zh-CN"/>
              </w:rPr>
              <w:t>Volume</w:t>
            </w:r>
          </w:p>
        </w:tc>
        <w:tc>
          <w:tcPr>
            <w:tcW w:w="448" w:type="dxa"/>
          </w:tcPr>
          <w:p w:rsidR="00A10B25" w:rsidRDefault="00A10B25">
            <w:pPr>
              <w:pStyle w:val="TAC"/>
            </w:pPr>
            <w:r>
              <w:t>C</w:t>
            </w:r>
          </w:p>
        </w:tc>
        <w:tc>
          <w:tcPr>
            <w:tcW w:w="1197" w:type="dxa"/>
          </w:tcPr>
          <w:p w:rsidR="00A10B25" w:rsidRDefault="00A10B25">
            <w:pPr>
              <w:pStyle w:val="TAL"/>
            </w:pPr>
            <w:r>
              <w:t>0..1</w:t>
            </w:r>
          </w:p>
        </w:tc>
        <w:tc>
          <w:tcPr>
            <w:tcW w:w="3015" w:type="dxa"/>
          </w:tcPr>
          <w:p w:rsidR="00A10B25" w:rsidRDefault="00A10B25">
            <w:pPr>
              <w:pStyle w:val="TAL"/>
              <w:rPr>
                <w:rFonts w:cs="Arial"/>
                <w:szCs w:val="18"/>
              </w:rPr>
            </w:pPr>
            <w:r>
              <w:rPr>
                <w:rFonts w:cs="Arial"/>
                <w:szCs w:val="18"/>
              </w:rPr>
              <w:t>Downlink traffic volume in unit of octet.</w:t>
            </w:r>
          </w:p>
        </w:tc>
        <w:tc>
          <w:tcPr>
            <w:tcW w:w="1946" w:type="dxa"/>
          </w:tcPr>
          <w:p w:rsidR="00A10B25" w:rsidRDefault="00A10B25">
            <w:pPr>
              <w:pStyle w:val="TAL"/>
              <w:rPr>
                <w:rFonts w:cs="Arial"/>
                <w:szCs w:val="18"/>
              </w:rPr>
            </w:pPr>
          </w:p>
        </w:tc>
      </w:tr>
      <w:tr w:rsidR="00A10B25" w:rsidTr="0076721C">
        <w:trPr>
          <w:jc w:val="center"/>
        </w:trPr>
        <w:tc>
          <w:tcPr>
            <w:tcW w:w="1333" w:type="dxa"/>
          </w:tcPr>
          <w:p w:rsidR="00A10B25" w:rsidRDefault="00A10B25">
            <w:pPr>
              <w:pStyle w:val="TAL"/>
              <w:rPr>
                <w:lang w:eastAsia="zh-CN"/>
              </w:rPr>
            </w:pPr>
            <w:r>
              <w:rPr>
                <w:lang w:eastAsia="zh-CN"/>
              </w:rPr>
              <w:t>totalVolume</w:t>
            </w:r>
          </w:p>
        </w:tc>
        <w:tc>
          <w:tcPr>
            <w:tcW w:w="1646" w:type="dxa"/>
          </w:tcPr>
          <w:p w:rsidR="00A10B25" w:rsidRDefault="00A10B25">
            <w:pPr>
              <w:pStyle w:val="TAL"/>
              <w:rPr>
                <w:lang w:eastAsia="zh-CN"/>
              </w:rPr>
            </w:pPr>
            <w:r>
              <w:rPr>
                <w:lang w:eastAsia="zh-CN"/>
              </w:rPr>
              <w:t>Volume</w:t>
            </w:r>
          </w:p>
        </w:tc>
        <w:tc>
          <w:tcPr>
            <w:tcW w:w="448" w:type="dxa"/>
          </w:tcPr>
          <w:p w:rsidR="00A10B25" w:rsidRDefault="00A10B25">
            <w:pPr>
              <w:pStyle w:val="TAC"/>
            </w:pPr>
            <w:r>
              <w:t>C</w:t>
            </w:r>
          </w:p>
        </w:tc>
        <w:tc>
          <w:tcPr>
            <w:tcW w:w="1197" w:type="dxa"/>
          </w:tcPr>
          <w:p w:rsidR="00A10B25" w:rsidRDefault="00A10B25">
            <w:pPr>
              <w:pStyle w:val="TAL"/>
            </w:pPr>
            <w:r>
              <w:t>0..1</w:t>
            </w:r>
          </w:p>
        </w:tc>
        <w:tc>
          <w:tcPr>
            <w:tcW w:w="3015" w:type="dxa"/>
          </w:tcPr>
          <w:p w:rsidR="00A10B25" w:rsidRDefault="00A10B25">
            <w:pPr>
              <w:pStyle w:val="TAL"/>
              <w:rPr>
                <w:rFonts w:cs="Arial"/>
                <w:szCs w:val="18"/>
              </w:rPr>
            </w:pPr>
            <w:r>
              <w:rPr>
                <w:rFonts w:cs="Arial"/>
                <w:szCs w:val="18"/>
              </w:rPr>
              <w:t>Total data octets for both uplink and downlink traffic volume.</w:t>
            </w:r>
          </w:p>
        </w:tc>
        <w:tc>
          <w:tcPr>
            <w:tcW w:w="1946" w:type="dxa"/>
          </w:tcPr>
          <w:p w:rsidR="00A10B25" w:rsidRDefault="00A10B25">
            <w:pPr>
              <w:pStyle w:val="TAL"/>
              <w:rPr>
                <w:rFonts w:cs="Arial"/>
                <w:szCs w:val="18"/>
              </w:rPr>
            </w:pPr>
          </w:p>
        </w:tc>
      </w:tr>
      <w:tr w:rsidR="00A10B25" w:rsidTr="0076721C">
        <w:trPr>
          <w:jc w:val="center"/>
        </w:trPr>
        <w:tc>
          <w:tcPr>
            <w:tcW w:w="9585" w:type="dxa"/>
            <w:gridSpan w:val="6"/>
          </w:tcPr>
          <w:p w:rsidR="00A10B25" w:rsidRDefault="00A10B25">
            <w:pPr>
              <w:pStyle w:val="TAN"/>
              <w:ind w:left="400" w:hanging="400"/>
              <w:rPr>
                <w:rFonts w:cs="Arial"/>
                <w:szCs w:val="18"/>
              </w:rPr>
            </w:pPr>
            <w:r>
              <w:rPr>
                <w:rFonts w:cs="Arial"/>
              </w:rPr>
              <w:t>NOTE:</w:t>
            </w:r>
            <w:r>
              <w:rPr>
                <w:rFonts w:cs="Arial"/>
              </w:rPr>
              <w:tab/>
              <w:t>At least one of above attributes shall be present.</w:t>
            </w:r>
          </w:p>
        </w:tc>
      </w:tr>
    </w:tbl>
    <w:p w:rsidR="00A10B25" w:rsidRDefault="00A10B25">
      <w:pPr>
        <w:rPr>
          <w:lang w:val="en-US" w:eastAsia="zh-CN"/>
        </w:rPr>
      </w:pPr>
    </w:p>
    <w:p w:rsidR="00A10B25" w:rsidRDefault="00A10B25">
      <w:pPr>
        <w:pStyle w:val="Heading5"/>
      </w:pPr>
      <w:bookmarkStart w:id="4863" w:name="_Toc113031727"/>
      <w:bookmarkStart w:id="4864" w:name="_Toc120702366"/>
      <w:bookmarkStart w:id="4865" w:name="_Toc114133866"/>
      <w:bookmarkStart w:id="4866" w:name="_Toc104539065"/>
      <w:bookmarkStart w:id="4867" w:name="_Toc112951187"/>
      <w:bookmarkStart w:id="4868" w:name="_Toc145705754"/>
      <w:bookmarkStart w:id="4869" w:name="_Toc148522658"/>
      <w:bookmarkStart w:id="4870" w:name="_Toc94064311"/>
      <w:bookmarkStart w:id="4871" w:name="_Toc101244472"/>
      <w:bookmarkStart w:id="4872" w:name="_Toc98233696"/>
      <w:bookmarkStart w:id="4873" w:name="_Toc138754267"/>
      <w:bookmarkStart w:id="4874" w:name="_Toc136562433"/>
      <w:bookmarkStart w:id="4875" w:name="_Toc153363708"/>
      <w:r>
        <w:t>5.1.6.2.64</w:t>
      </w:r>
      <w:r>
        <w:tab/>
        <w:t>Type AppListForUeComm</w:t>
      </w:r>
      <w:bookmarkEnd w:id="4863"/>
      <w:bookmarkEnd w:id="4864"/>
      <w:bookmarkEnd w:id="4865"/>
      <w:bookmarkEnd w:id="4866"/>
      <w:bookmarkEnd w:id="4867"/>
      <w:bookmarkEnd w:id="4868"/>
      <w:bookmarkEnd w:id="4869"/>
      <w:bookmarkEnd w:id="4870"/>
      <w:bookmarkEnd w:id="4871"/>
      <w:bookmarkEnd w:id="4872"/>
      <w:bookmarkEnd w:id="4873"/>
      <w:bookmarkEnd w:id="4874"/>
      <w:bookmarkEnd w:id="4875"/>
    </w:p>
    <w:p w:rsidR="00A10B25" w:rsidRDefault="00A10B25">
      <w:pPr>
        <w:pStyle w:val="TH"/>
      </w:pPr>
      <w:bookmarkStart w:id="4876" w:name="_Toc136562434"/>
      <w:bookmarkStart w:id="4877" w:name="_Toc104539066"/>
      <w:bookmarkStart w:id="4878" w:name="_Toc120702367"/>
      <w:bookmarkStart w:id="4879" w:name="_Toc138754268"/>
      <w:bookmarkStart w:id="4880" w:name="_Toc98233697"/>
      <w:bookmarkStart w:id="4881" w:name="_Toc113031728"/>
      <w:bookmarkStart w:id="4882" w:name="_Toc114133867"/>
      <w:bookmarkStart w:id="4883" w:name="_Toc112951188"/>
      <w:bookmarkStart w:id="4884" w:name="_Toc101244473"/>
      <w:bookmarkStart w:id="4885" w:name="_Toc94064312"/>
      <w:r>
        <w:t>Table 5.1.6.2.64-1: Definition of type AppListForUeComm</w:t>
      </w:r>
    </w:p>
    <w:tbl>
      <w:tblPr>
        <w:tblW w:w="960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24"/>
        <w:gridCol w:w="1559"/>
        <w:gridCol w:w="426"/>
        <w:gridCol w:w="1134"/>
        <w:gridCol w:w="2834"/>
        <w:gridCol w:w="1823"/>
      </w:tblGrid>
      <w:tr w:rsidR="00A10B25">
        <w:trPr>
          <w:jc w:val="center"/>
        </w:trPr>
        <w:tc>
          <w:tcPr>
            <w:tcW w:w="182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Attribute name</w:t>
            </w:r>
          </w:p>
        </w:tc>
        <w:tc>
          <w:tcPr>
            <w:tcW w:w="155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426"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283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Description</w:t>
            </w:r>
          </w:p>
        </w:tc>
        <w:tc>
          <w:tcPr>
            <w:tcW w:w="182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Applicability</w:t>
            </w:r>
          </w:p>
        </w:tc>
      </w:tr>
      <w:tr w:rsidR="00A10B25">
        <w:trPr>
          <w:jc w:val="center"/>
        </w:trPr>
        <w:tc>
          <w:tcPr>
            <w:tcW w:w="1825"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appId</w:t>
            </w:r>
          </w:p>
        </w:tc>
        <w:tc>
          <w:tcPr>
            <w:tcW w:w="155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ApplicationId</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jc w:val="center"/>
              <w:rPr>
                <w:rFonts w:ascii="Arial" w:hAnsi="Arial"/>
                <w:sz w:val="18"/>
                <w:lang w:eastAsia="zh-CN"/>
              </w:rPr>
            </w:pPr>
            <w:r>
              <w:rPr>
                <w:rFonts w:ascii="Arial" w:hAnsi="Arial"/>
                <w:sz w:val="18"/>
                <w:lang w:eastAsia="zh-CN"/>
              </w:rPr>
              <w:t>M</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1</w:t>
            </w:r>
          </w:p>
        </w:tc>
        <w:tc>
          <w:tcPr>
            <w:tcW w:w="283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lang w:eastAsia="zh-CN"/>
              </w:rPr>
              <w:t>Identification of the application.</w:t>
            </w:r>
          </w:p>
        </w:tc>
        <w:tc>
          <w:tcPr>
            <w:tcW w:w="182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825"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startTime</w:t>
            </w:r>
          </w:p>
        </w:tc>
        <w:tc>
          <w:tcPr>
            <w:tcW w:w="155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DateTime</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jc w:val="center"/>
              <w:rPr>
                <w:rFonts w:ascii="Arial" w:hAnsi="Arial"/>
                <w:sz w:val="18"/>
                <w:lang w:eastAsia="zh-CN"/>
              </w:rPr>
            </w:pPr>
            <w:r>
              <w:rPr>
                <w:rFonts w:ascii="Arial" w:hAnsi="Arial"/>
                <w:sz w:val="18"/>
                <w:lang w:eastAsia="zh-CN"/>
              </w:rP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0..1</w:t>
            </w:r>
          </w:p>
        </w:tc>
        <w:tc>
          <w:tcPr>
            <w:tcW w:w="283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The time when the UE start to use the application.</w:t>
            </w:r>
          </w:p>
        </w:tc>
        <w:tc>
          <w:tcPr>
            <w:tcW w:w="182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825"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appDur</w:t>
            </w:r>
          </w:p>
        </w:tc>
        <w:tc>
          <w:tcPr>
            <w:tcW w:w="155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DurationSec</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jc w:val="center"/>
              <w:rPr>
                <w:rFonts w:ascii="Arial" w:hAnsi="Arial"/>
                <w:sz w:val="18"/>
                <w:lang w:eastAsia="zh-CN"/>
              </w:rPr>
            </w:pPr>
            <w:r>
              <w:rPr>
                <w:rFonts w:ascii="Arial" w:hAnsi="Arial"/>
                <w:sz w:val="18"/>
                <w:lang w:eastAsia="zh-CN"/>
              </w:rP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0..1</w:t>
            </w:r>
          </w:p>
        </w:tc>
        <w:tc>
          <w:tcPr>
            <w:tcW w:w="283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The length of time that the UE uses the application.</w:t>
            </w:r>
          </w:p>
        </w:tc>
        <w:tc>
          <w:tcPr>
            <w:tcW w:w="182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825"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occurRatio</w:t>
            </w:r>
          </w:p>
        </w:tc>
        <w:tc>
          <w:tcPr>
            <w:tcW w:w="155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SamplingRatio</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jc w:val="center"/>
              <w:rPr>
                <w:rFonts w:ascii="Arial" w:hAnsi="Arial"/>
                <w:sz w:val="18"/>
                <w:lang w:eastAsia="zh-CN"/>
              </w:rPr>
            </w:pPr>
            <w:r>
              <w:rPr>
                <w:rFonts w:ascii="Arial" w:hAnsi="Arial"/>
                <w:sz w:val="18"/>
                <w:lang w:eastAsia="zh-CN"/>
              </w:rP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0..1</w:t>
            </w:r>
          </w:p>
        </w:tc>
        <w:tc>
          <w:tcPr>
            <w:tcW w:w="283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 xml:space="preserve">In </w:t>
            </w:r>
            <w:r>
              <w:rPr>
                <w:lang w:eastAsia="zh-CN"/>
              </w:rPr>
              <w:t>UE Communication Statistics</w:t>
            </w:r>
            <w:r>
              <w:rPr>
                <w:rFonts w:cs="Arial"/>
                <w:szCs w:val="18"/>
                <w:lang w:eastAsia="zh-CN"/>
              </w:rPr>
              <w:t>, it represents the proportion of UE using the application in the requested time period.</w:t>
            </w:r>
          </w:p>
          <w:p w:rsidR="00A10B25" w:rsidRDefault="00A10B25">
            <w:pPr>
              <w:pStyle w:val="TAL"/>
              <w:rPr>
                <w:rFonts w:cs="Arial"/>
                <w:szCs w:val="18"/>
                <w:lang w:eastAsia="zh-CN"/>
              </w:rPr>
            </w:pPr>
            <w:r>
              <w:rPr>
                <w:rFonts w:cs="Arial"/>
                <w:szCs w:val="18"/>
                <w:lang w:eastAsia="zh-CN"/>
              </w:rPr>
              <w:t xml:space="preserve">In </w:t>
            </w:r>
            <w:r>
              <w:rPr>
                <w:lang w:eastAsia="zh-CN"/>
              </w:rPr>
              <w:t>UE Communication Predictions</w:t>
            </w:r>
            <w:r>
              <w:rPr>
                <w:rFonts w:cs="Arial"/>
                <w:szCs w:val="18"/>
                <w:lang w:eastAsia="zh-CN"/>
              </w:rPr>
              <w:t>, it represents the probability that the UE uses the application.</w:t>
            </w:r>
          </w:p>
        </w:tc>
        <w:tc>
          <w:tcPr>
            <w:tcW w:w="182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825"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spatialValidity</w:t>
            </w:r>
          </w:p>
        </w:tc>
        <w:tc>
          <w:tcPr>
            <w:tcW w:w="155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NetworkAreaInfo</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jc w:val="center"/>
              <w:rPr>
                <w:rFonts w:ascii="Arial" w:hAnsi="Arial"/>
                <w:sz w:val="18"/>
                <w:lang w:eastAsia="zh-CN"/>
              </w:rPr>
            </w:pPr>
            <w:r>
              <w:rPr>
                <w:rFonts w:ascii="Arial" w:hAnsi="Arial"/>
                <w:sz w:val="18"/>
                <w:lang w:eastAsia="zh-CN"/>
              </w:rP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0..1</w:t>
            </w:r>
          </w:p>
        </w:tc>
        <w:tc>
          <w:tcPr>
            <w:tcW w:w="283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The area where the service behavior applies.</w:t>
            </w:r>
          </w:p>
          <w:p w:rsidR="00A10B25" w:rsidRDefault="00A10B25">
            <w:pPr>
              <w:pStyle w:val="TAL"/>
              <w:rPr>
                <w:rFonts w:cs="Arial"/>
                <w:szCs w:val="18"/>
                <w:lang w:eastAsia="zh-CN"/>
              </w:rPr>
            </w:pPr>
            <w:r>
              <w:rPr>
                <w:rFonts w:cs="Arial"/>
                <w:szCs w:val="18"/>
                <w:lang w:eastAsia="zh-CN"/>
              </w:rPr>
              <w:t>(NOTE)</w:t>
            </w:r>
          </w:p>
        </w:tc>
        <w:tc>
          <w:tcPr>
            <w:tcW w:w="182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p>
        </w:tc>
      </w:tr>
      <w:tr w:rsidR="00A10B25">
        <w:trPr>
          <w:jc w:val="center"/>
        </w:trPr>
        <w:tc>
          <w:tcPr>
            <w:tcW w:w="9603" w:type="dxa"/>
            <w:gridSpan w:val="6"/>
            <w:tcBorders>
              <w:top w:val="single" w:sz="6" w:space="0" w:color="auto"/>
              <w:left w:val="single" w:sz="6" w:space="0" w:color="auto"/>
              <w:bottom w:val="single" w:sz="6" w:space="0" w:color="auto"/>
              <w:right w:val="single" w:sz="6" w:space="0" w:color="auto"/>
            </w:tcBorders>
          </w:tcPr>
          <w:p w:rsidR="00A10B25" w:rsidRDefault="00A10B25">
            <w:pPr>
              <w:pStyle w:val="TAN"/>
              <w:rPr>
                <w:rFonts w:cs="Arial"/>
                <w:szCs w:val="18"/>
                <w:lang w:eastAsia="zh-CN"/>
              </w:rPr>
            </w:pPr>
            <w:r>
              <w:t>NOTE:</w:t>
            </w:r>
            <w:r>
              <w:tab/>
              <w:t>If the "spatialGranSizeTa" and/or "spatialGranSizeCell" attributes are provided in the request, the number of TAs or cells contained in "</w:t>
            </w:r>
            <w:r>
              <w:rPr>
                <w:lang w:eastAsia="zh-CN"/>
              </w:rPr>
              <w:t>spatialValidity</w:t>
            </w:r>
            <w:r>
              <w:t xml:space="preserve">" attribute </w:t>
            </w:r>
            <w:r>
              <w:rPr>
                <w:rFonts w:cs="Arial"/>
                <w:szCs w:val="18"/>
                <w:lang w:eastAsia="zh-CN"/>
              </w:rPr>
              <w:t>shall be</w:t>
            </w:r>
            <w:r>
              <w:t xml:space="preserve"> smaller than or equal to the values of the "spatialGranSizeTa" and/or "spatialGranSizeCell" attributes.</w:t>
            </w:r>
          </w:p>
        </w:tc>
      </w:tr>
    </w:tbl>
    <w:p w:rsidR="00A10B25" w:rsidRDefault="00A10B25">
      <w:pPr>
        <w:rPr>
          <w:lang w:val="en-US"/>
        </w:rPr>
      </w:pPr>
    </w:p>
    <w:p w:rsidR="00A10B25" w:rsidRDefault="00A10B25">
      <w:pPr>
        <w:pStyle w:val="Heading5"/>
      </w:pPr>
      <w:bookmarkStart w:id="4886" w:name="_Toc145705755"/>
      <w:bookmarkStart w:id="4887" w:name="_Toc148522659"/>
      <w:bookmarkStart w:id="4888" w:name="_Toc153363709"/>
      <w:r>
        <w:t>5.1.6.2.65</w:t>
      </w:r>
      <w:r>
        <w:tab/>
        <w:t xml:space="preserve">Type </w:t>
      </w:r>
      <w:r>
        <w:rPr>
          <w:lang w:val="en-US" w:eastAsia="zh-CN"/>
        </w:rPr>
        <w:t>SessInactTimer</w:t>
      </w:r>
      <w:r>
        <w:t>ForUeComm</w:t>
      </w:r>
      <w:bookmarkEnd w:id="4876"/>
      <w:bookmarkEnd w:id="4877"/>
      <w:bookmarkEnd w:id="4878"/>
      <w:bookmarkEnd w:id="4879"/>
      <w:bookmarkEnd w:id="4880"/>
      <w:bookmarkEnd w:id="4881"/>
      <w:bookmarkEnd w:id="4882"/>
      <w:bookmarkEnd w:id="4883"/>
      <w:bookmarkEnd w:id="4884"/>
      <w:bookmarkEnd w:id="4885"/>
      <w:bookmarkEnd w:id="4886"/>
      <w:bookmarkEnd w:id="4887"/>
      <w:bookmarkEnd w:id="4888"/>
    </w:p>
    <w:p w:rsidR="00A10B25" w:rsidRDefault="00A10B25">
      <w:pPr>
        <w:pStyle w:val="TH"/>
      </w:pPr>
      <w:r>
        <w:t xml:space="preserve">Table 5.1.6.2.65-1: Definition of type </w:t>
      </w:r>
      <w:r>
        <w:rPr>
          <w:lang w:val="en-US" w:eastAsia="zh-CN"/>
        </w:rPr>
        <w:t>SessInactTimer</w:t>
      </w:r>
      <w:r>
        <w:t>ForUeComm</w:t>
      </w:r>
    </w:p>
    <w:tbl>
      <w:tblPr>
        <w:tblW w:w="960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25"/>
        <w:gridCol w:w="1559"/>
        <w:gridCol w:w="426"/>
        <w:gridCol w:w="1134"/>
        <w:gridCol w:w="2835"/>
        <w:gridCol w:w="1824"/>
      </w:tblGrid>
      <w:tr w:rsidR="00A10B25">
        <w:trPr>
          <w:jc w:val="center"/>
        </w:trPr>
        <w:tc>
          <w:tcPr>
            <w:tcW w:w="1825" w:type="dxa"/>
            <w:shd w:val="clear" w:color="auto" w:fill="C0C0C0"/>
          </w:tcPr>
          <w:p w:rsidR="00A10B25" w:rsidRDefault="00A10B25">
            <w:pPr>
              <w:pStyle w:val="TAH"/>
            </w:pPr>
            <w:r>
              <w:t>Attribute name</w:t>
            </w:r>
          </w:p>
        </w:tc>
        <w:tc>
          <w:tcPr>
            <w:tcW w:w="1559"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35" w:type="dxa"/>
            <w:shd w:val="clear" w:color="auto" w:fill="C0C0C0"/>
          </w:tcPr>
          <w:p w:rsidR="00A10B25" w:rsidRDefault="00A10B25">
            <w:pPr>
              <w:pStyle w:val="TAH"/>
            </w:pPr>
            <w:r>
              <w:t>Description</w:t>
            </w:r>
          </w:p>
        </w:tc>
        <w:tc>
          <w:tcPr>
            <w:tcW w:w="1824" w:type="dxa"/>
            <w:shd w:val="clear" w:color="auto" w:fill="C0C0C0"/>
          </w:tcPr>
          <w:p w:rsidR="00A10B25" w:rsidRDefault="00A10B25">
            <w:pPr>
              <w:pStyle w:val="TAH"/>
            </w:pPr>
            <w:r>
              <w:t>Applicability</w:t>
            </w:r>
          </w:p>
        </w:tc>
      </w:tr>
      <w:tr w:rsidR="00A10B25">
        <w:trPr>
          <w:jc w:val="center"/>
        </w:trPr>
        <w:tc>
          <w:tcPr>
            <w:tcW w:w="1825" w:type="dxa"/>
          </w:tcPr>
          <w:p w:rsidR="00A10B25" w:rsidRDefault="00A10B25">
            <w:pPr>
              <w:pStyle w:val="TAL"/>
              <w:rPr>
                <w:lang w:eastAsia="zh-CN"/>
              </w:rPr>
            </w:pPr>
            <w:r>
              <w:rPr>
                <w:lang w:eastAsia="zh-CN"/>
              </w:rPr>
              <w:t>n4SessId</w:t>
            </w:r>
          </w:p>
        </w:tc>
        <w:tc>
          <w:tcPr>
            <w:tcW w:w="1559" w:type="dxa"/>
          </w:tcPr>
          <w:p w:rsidR="00A10B25" w:rsidRDefault="00A10B25">
            <w:pPr>
              <w:pStyle w:val="TAL"/>
              <w:rPr>
                <w:lang w:eastAsia="zh-CN"/>
              </w:rPr>
            </w:pPr>
            <w:r>
              <w:rPr>
                <w:lang w:val="en-US"/>
              </w:rPr>
              <w:t>PduSessionId</w:t>
            </w:r>
          </w:p>
        </w:tc>
        <w:tc>
          <w:tcPr>
            <w:tcW w:w="426" w:type="dxa"/>
          </w:tcPr>
          <w:p w:rsidR="00A10B25" w:rsidRDefault="00A10B25">
            <w:pPr>
              <w:keepNext/>
              <w:keepLines/>
              <w:spacing w:after="0"/>
              <w:jc w:val="center"/>
              <w:rPr>
                <w:rFonts w:ascii="Arial" w:hAnsi="Arial"/>
                <w:sz w:val="18"/>
                <w:lang w:eastAsia="zh-CN"/>
              </w:rPr>
            </w:pPr>
            <w:r>
              <w:rPr>
                <w:rFonts w:ascii="Arial" w:hAnsi="Arial" w:hint="eastAsia"/>
                <w:sz w:val="18"/>
                <w:lang w:eastAsia="zh-CN"/>
              </w:rPr>
              <w:t>M</w:t>
            </w:r>
          </w:p>
        </w:tc>
        <w:tc>
          <w:tcPr>
            <w:tcW w:w="1134" w:type="dxa"/>
          </w:tcPr>
          <w:p w:rsidR="00A10B25" w:rsidRDefault="00A10B25">
            <w:pPr>
              <w:pStyle w:val="TAL"/>
              <w:rPr>
                <w:lang w:eastAsia="zh-CN"/>
              </w:rPr>
            </w:pPr>
            <w:r>
              <w:rPr>
                <w:rFonts w:hint="eastAsia"/>
                <w:lang w:eastAsia="zh-CN"/>
              </w:rPr>
              <w:t>1</w:t>
            </w:r>
          </w:p>
        </w:tc>
        <w:tc>
          <w:tcPr>
            <w:tcW w:w="2835" w:type="dxa"/>
          </w:tcPr>
          <w:p w:rsidR="00A10B25" w:rsidRDefault="00A10B25">
            <w:pPr>
              <w:pStyle w:val="TAL"/>
              <w:rPr>
                <w:rFonts w:cs="Arial"/>
                <w:szCs w:val="18"/>
                <w:lang w:eastAsia="zh-CN"/>
              </w:rPr>
            </w:pPr>
            <w:r>
              <w:rPr>
                <w:lang w:eastAsia="zh-CN"/>
              </w:rPr>
              <w:t xml:space="preserve">The identification of the </w:t>
            </w:r>
            <w:r>
              <w:t>N4 Session</w:t>
            </w:r>
            <w:r>
              <w:rPr>
                <w:lang w:eastAsia="zh-CN"/>
              </w:rPr>
              <w:t>.</w:t>
            </w:r>
          </w:p>
        </w:tc>
        <w:tc>
          <w:tcPr>
            <w:tcW w:w="1824" w:type="dxa"/>
          </w:tcPr>
          <w:p w:rsidR="00A10B25" w:rsidRDefault="00A10B25">
            <w:pPr>
              <w:pStyle w:val="TAL"/>
              <w:rPr>
                <w:rFonts w:cs="Arial"/>
                <w:szCs w:val="18"/>
              </w:rPr>
            </w:pPr>
          </w:p>
        </w:tc>
      </w:tr>
      <w:tr w:rsidR="00A10B25">
        <w:trPr>
          <w:jc w:val="center"/>
        </w:trPr>
        <w:tc>
          <w:tcPr>
            <w:tcW w:w="1825" w:type="dxa"/>
          </w:tcPr>
          <w:p w:rsidR="00A10B25" w:rsidRDefault="00A10B25">
            <w:pPr>
              <w:pStyle w:val="TAL"/>
              <w:rPr>
                <w:lang w:eastAsia="zh-CN"/>
              </w:rPr>
            </w:pPr>
            <w:r>
              <w:rPr>
                <w:lang w:eastAsia="zh-CN"/>
              </w:rPr>
              <w:t>sessInactiveTimer</w:t>
            </w:r>
          </w:p>
        </w:tc>
        <w:tc>
          <w:tcPr>
            <w:tcW w:w="1559" w:type="dxa"/>
          </w:tcPr>
          <w:p w:rsidR="00A10B25" w:rsidRDefault="00A10B25">
            <w:pPr>
              <w:pStyle w:val="TAL"/>
              <w:rPr>
                <w:lang w:eastAsia="zh-CN"/>
              </w:rPr>
            </w:pPr>
            <w:r>
              <w:rPr>
                <w:lang w:val="en-US"/>
              </w:rPr>
              <w:t>DurationSec</w:t>
            </w:r>
          </w:p>
        </w:tc>
        <w:tc>
          <w:tcPr>
            <w:tcW w:w="426" w:type="dxa"/>
          </w:tcPr>
          <w:p w:rsidR="00A10B25" w:rsidRDefault="00A10B25">
            <w:pPr>
              <w:keepNext/>
              <w:keepLines/>
              <w:spacing w:after="0"/>
              <w:jc w:val="center"/>
              <w:rPr>
                <w:rFonts w:ascii="Arial" w:hAnsi="Arial"/>
                <w:sz w:val="18"/>
                <w:lang w:eastAsia="zh-CN"/>
              </w:rPr>
            </w:pPr>
            <w:r>
              <w:rPr>
                <w:rFonts w:ascii="Arial" w:hAnsi="Arial"/>
                <w:sz w:val="18"/>
                <w:lang w:eastAsia="zh-CN"/>
              </w:rPr>
              <w:t>M</w:t>
            </w:r>
          </w:p>
        </w:tc>
        <w:tc>
          <w:tcPr>
            <w:tcW w:w="1134" w:type="dxa"/>
          </w:tcPr>
          <w:p w:rsidR="00A10B25" w:rsidRDefault="00A10B25">
            <w:pPr>
              <w:pStyle w:val="TAL"/>
              <w:rPr>
                <w:lang w:eastAsia="zh-CN"/>
              </w:rPr>
            </w:pPr>
            <w:r>
              <w:rPr>
                <w:rFonts w:hint="eastAsia"/>
                <w:lang w:eastAsia="zh-CN"/>
              </w:rPr>
              <w:t>1</w:t>
            </w:r>
          </w:p>
        </w:tc>
        <w:tc>
          <w:tcPr>
            <w:tcW w:w="2835" w:type="dxa"/>
          </w:tcPr>
          <w:p w:rsidR="00A10B25" w:rsidRDefault="00A10B25">
            <w:pPr>
              <w:pStyle w:val="TAL"/>
              <w:rPr>
                <w:rFonts w:cs="Arial"/>
                <w:szCs w:val="18"/>
                <w:lang w:eastAsia="zh-CN"/>
              </w:rPr>
            </w:pPr>
            <w:r>
              <w:rPr>
                <w:rFonts w:cs="Arial"/>
                <w:szCs w:val="18"/>
                <w:lang w:eastAsia="zh-CN"/>
              </w:rPr>
              <w:t xml:space="preserve">The value of the </w:t>
            </w:r>
            <w:r>
              <w:t>N4 Session</w:t>
            </w:r>
            <w:r>
              <w:rPr>
                <w:rFonts w:cs="Arial"/>
                <w:szCs w:val="18"/>
                <w:lang w:eastAsia="zh-CN"/>
              </w:rPr>
              <w:t xml:space="preserve"> inactivity timer.</w:t>
            </w:r>
          </w:p>
        </w:tc>
        <w:tc>
          <w:tcPr>
            <w:tcW w:w="1824" w:type="dxa"/>
          </w:tcPr>
          <w:p w:rsidR="00A10B25" w:rsidRDefault="00A10B25">
            <w:pPr>
              <w:pStyle w:val="TAL"/>
              <w:rPr>
                <w:rFonts w:cs="Arial"/>
                <w:szCs w:val="18"/>
              </w:rPr>
            </w:pPr>
          </w:p>
        </w:tc>
      </w:tr>
    </w:tbl>
    <w:p w:rsidR="00A10B25" w:rsidRDefault="00A10B25">
      <w:pPr>
        <w:rPr>
          <w:lang w:val="en-US" w:eastAsia="zh-CN"/>
        </w:rPr>
      </w:pPr>
    </w:p>
    <w:p w:rsidR="00A10B25" w:rsidRDefault="00A10B25">
      <w:pPr>
        <w:pStyle w:val="Heading5"/>
      </w:pPr>
      <w:bookmarkStart w:id="4889" w:name="_Toc114133868"/>
      <w:bookmarkStart w:id="4890" w:name="_Toc113031729"/>
      <w:bookmarkStart w:id="4891" w:name="_Toc98233698"/>
      <w:bookmarkStart w:id="4892" w:name="_Toc138754269"/>
      <w:bookmarkStart w:id="4893" w:name="_Toc104539067"/>
      <w:bookmarkStart w:id="4894" w:name="_Toc112951189"/>
      <w:bookmarkStart w:id="4895" w:name="_Toc145705756"/>
      <w:bookmarkStart w:id="4896" w:name="_Toc101244474"/>
      <w:bookmarkStart w:id="4897" w:name="_Toc120702368"/>
      <w:bookmarkStart w:id="4898" w:name="_Toc148522660"/>
      <w:bookmarkStart w:id="4899" w:name="_Toc136562435"/>
      <w:bookmarkStart w:id="4900" w:name="_Toc153363710"/>
      <w:r>
        <w:t>5.1.6.2.66</w:t>
      </w:r>
      <w:r>
        <w:tab/>
        <w:t xml:space="preserve">Type </w:t>
      </w:r>
      <w:r>
        <w:rPr>
          <w:rFonts w:eastAsia="DengXian"/>
        </w:rPr>
        <w:t>DnPerformanceReq</w:t>
      </w:r>
      <w:bookmarkEnd w:id="4889"/>
      <w:bookmarkEnd w:id="4890"/>
      <w:bookmarkEnd w:id="4891"/>
      <w:bookmarkEnd w:id="4892"/>
      <w:bookmarkEnd w:id="4893"/>
      <w:bookmarkEnd w:id="4894"/>
      <w:bookmarkEnd w:id="4895"/>
      <w:bookmarkEnd w:id="4896"/>
      <w:bookmarkEnd w:id="4897"/>
      <w:bookmarkEnd w:id="4898"/>
      <w:bookmarkEnd w:id="4899"/>
      <w:bookmarkEnd w:id="4900"/>
    </w:p>
    <w:p w:rsidR="00A10B25" w:rsidRDefault="00A10B25">
      <w:pPr>
        <w:pStyle w:val="TH"/>
      </w:pPr>
      <w:r>
        <w:t xml:space="preserve">Table 5.1.6.2.66-1: Definition of type </w:t>
      </w:r>
      <w:r>
        <w:rPr>
          <w:rFonts w:eastAsia="DengXian"/>
        </w:rPr>
        <w:t>DnPerformanceReq</w:t>
      </w:r>
    </w:p>
    <w:tbl>
      <w:tblPr>
        <w:tblW w:w="960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25"/>
        <w:gridCol w:w="1559"/>
        <w:gridCol w:w="426"/>
        <w:gridCol w:w="1134"/>
        <w:gridCol w:w="2835"/>
        <w:gridCol w:w="1824"/>
      </w:tblGrid>
      <w:tr w:rsidR="00A10B25">
        <w:trPr>
          <w:jc w:val="center"/>
        </w:trPr>
        <w:tc>
          <w:tcPr>
            <w:tcW w:w="1825" w:type="dxa"/>
            <w:shd w:val="clear" w:color="auto" w:fill="C0C0C0"/>
          </w:tcPr>
          <w:p w:rsidR="00A10B25" w:rsidRDefault="00A10B25">
            <w:pPr>
              <w:pStyle w:val="TAH"/>
            </w:pPr>
            <w:r>
              <w:t>Attribute name</w:t>
            </w:r>
          </w:p>
        </w:tc>
        <w:tc>
          <w:tcPr>
            <w:tcW w:w="1559"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35" w:type="dxa"/>
            <w:shd w:val="clear" w:color="auto" w:fill="C0C0C0"/>
          </w:tcPr>
          <w:p w:rsidR="00A10B25" w:rsidRDefault="00A10B25">
            <w:pPr>
              <w:pStyle w:val="TAH"/>
            </w:pPr>
            <w:r>
              <w:t>Description</w:t>
            </w:r>
          </w:p>
        </w:tc>
        <w:tc>
          <w:tcPr>
            <w:tcW w:w="1824" w:type="dxa"/>
            <w:shd w:val="clear" w:color="auto" w:fill="C0C0C0"/>
          </w:tcPr>
          <w:p w:rsidR="00A10B25" w:rsidRDefault="00A10B25">
            <w:pPr>
              <w:pStyle w:val="TAH"/>
            </w:pPr>
            <w:r>
              <w:t>Applicability</w:t>
            </w:r>
          </w:p>
        </w:tc>
      </w:tr>
      <w:tr w:rsidR="00A10B25">
        <w:trPr>
          <w:jc w:val="center"/>
        </w:trPr>
        <w:tc>
          <w:tcPr>
            <w:tcW w:w="1825" w:type="dxa"/>
          </w:tcPr>
          <w:p w:rsidR="00A10B25" w:rsidRDefault="00A10B25">
            <w:pPr>
              <w:pStyle w:val="TAL"/>
            </w:pPr>
            <w:r>
              <w:rPr>
                <w:lang w:eastAsia="zh-CN"/>
              </w:rPr>
              <w:t>dnPerfOrderCriter</w:t>
            </w:r>
          </w:p>
        </w:tc>
        <w:tc>
          <w:tcPr>
            <w:tcW w:w="1559" w:type="dxa"/>
          </w:tcPr>
          <w:p w:rsidR="00A10B25" w:rsidRDefault="00A10B25">
            <w:pPr>
              <w:pStyle w:val="TAL"/>
            </w:pPr>
            <w:r>
              <w:rPr>
                <w:lang w:eastAsia="zh-CN"/>
              </w:rPr>
              <w:t>DnPerfOrderingCriterion</w:t>
            </w:r>
          </w:p>
        </w:tc>
        <w:tc>
          <w:tcPr>
            <w:tcW w:w="426" w:type="dxa"/>
          </w:tcPr>
          <w:p w:rsidR="00A10B25" w:rsidRDefault="00A10B25">
            <w:pPr>
              <w:pStyle w:val="TAC"/>
            </w:pPr>
            <w:r>
              <w:t>O</w:t>
            </w:r>
          </w:p>
        </w:tc>
        <w:tc>
          <w:tcPr>
            <w:tcW w:w="1134" w:type="dxa"/>
          </w:tcPr>
          <w:p w:rsidR="00A10B25" w:rsidRDefault="00A10B25">
            <w:pPr>
              <w:pStyle w:val="TAL"/>
            </w:pPr>
            <w:r>
              <w:t>0..1</w:t>
            </w:r>
          </w:p>
        </w:tc>
        <w:tc>
          <w:tcPr>
            <w:tcW w:w="2835" w:type="dxa"/>
          </w:tcPr>
          <w:p w:rsidR="00A10B25" w:rsidRDefault="00A10B25">
            <w:pPr>
              <w:pStyle w:val="TAL"/>
              <w:rPr>
                <w:rFonts w:cs="Arial"/>
                <w:szCs w:val="18"/>
              </w:rPr>
            </w:pPr>
            <w:r>
              <w:rPr>
                <w:rFonts w:cs="Arial"/>
                <w:szCs w:val="18"/>
              </w:rPr>
              <w:t>Indicates the preferred order criterion of a list of Network Performance analytics results.</w:t>
            </w:r>
          </w:p>
        </w:tc>
        <w:tc>
          <w:tcPr>
            <w:tcW w:w="1824" w:type="dxa"/>
          </w:tcPr>
          <w:p w:rsidR="00A10B25" w:rsidRDefault="00A10B25">
            <w:pPr>
              <w:keepNext/>
              <w:keepLines/>
              <w:spacing w:after="0"/>
              <w:rPr>
                <w:rFonts w:ascii="Arial" w:hAnsi="Arial" w:cs="Arial"/>
                <w:sz w:val="18"/>
                <w:szCs w:val="18"/>
              </w:rPr>
            </w:pPr>
          </w:p>
        </w:tc>
      </w:tr>
      <w:tr w:rsidR="00A10B25">
        <w:trPr>
          <w:jc w:val="center"/>
        </w:trPr>
        <w:tc>
          <w:tcPr>
            <w:tcW w:w="1825" w:type="dxa"/>
          </w:tcPr>
          <w:p w:rsidR="00A10B25" w:rsidRDefault="00A10B25">
            <w:pPr>
              <w:pStyle w:val="TAL"/>
              <w:rPr>
                <w:lang w:eastAsia="zh-CN"/>
              </w:rPr>
            </w:pPr>
            <w:r>
              <w:rPr>
                <w:lang w:eastAsia="zh-CN"/>
              </w:rPr>
              <w:t>order</w:t>
            </w:r>
          </w:p>
        </w:tc>
        <w:tc>
          <w:tcPr>
            <w:tcW w:w="1559" w:type="dxa"/>
          </w:tcPr>
          <w:p w:rsidR="00A10B25" w:rsidRDefault="00A10B25">
            <w:pPr>
              <w:pStyle w:val="TAL"/>
              <w:rPr>
                <w:lang w:eastAsia="zh-CN"/>
              </w:rPr>
            </w:pPr>
            <w:r>
              <w:rPr>
                <w:lang w:eastAsia="zh-CN"/>
              </w:rPr>
              <w:t>MatchingDirection</w:t>
            </w:r>
          </w:p>
        </w:tc>
        <w:tc>
          <w:tcPr>
            <w:tcW w:w="426" w:type="dxa"/>
          </w:tcPr>
          <w:p w:rsidR="00A10B25" w:rsidRDefault="00A10B25">
            <w:pPr>
              <w:pStyle w:val="TAC"/>
            </w:pPr>
            <w:r>
              <w:t>O</w:t>
            </w:r>
          </w:p>
        </w:tc>
        <w:tc>
          <w:tcPr>
            <w:tcW w:w="1134" w:type="dxa"/>
          </w:tcPr>
          <w:p w:rsidR="00A10B25" w:rsidRDefault="00A10B25">
            <w:pPr>
              <w:pStyle w:val="TAL"/>
            </w:pPr>
            <w:r>
              <w:t>0..1</w:t>
            </w:r>
          </w:p>
        </w:tc>
        <w:tc>
          <w:tcPr>
            <w:tcW w:w="2835" w:type="dxa"/>
          </w:tcPr>
          <w:p w:rsidR="00A10B25" w:rsidRDefault="00A10B25">
            <w:pPr>
              <w:pStyle w:val="TAL"/>
              <w:rPr>
                <w:rFonts w:cs="Arial"/>
                <w:szCs w:val="18"/>
              </w:rPr>
            </w:pPr>
            <w:r>
              <w:rPr>
                <w:rFonts w:cs="Arial"/>
                <w:szCs w:val="18"/>
              </w:rPr>
              <w:t>Indicate the order: ascending or descending. May be present when the "</w:t>
            </w:r>
            <w:r>
              <w:rPr>
                <w:lang w:eastAsia="zh-CN"/>
              </w:rPr>
              <w:t>dnPerfOrderCriter</w:t>
            </w:r>
            <w:r>
              <w:rPr>
                <w:rFonts w:cs="Arial"/>
                <w:szCs w:val="18"/>
              </w:rPr>
              <w:t>" attribute is included.</w:t>
            </w:r>
            <w:r>
              <w:rPr>
                <w:rFonts w:eastAsia="Times New Roman" w:cs="Arial"/>
                <w:szCs w:val="18"/>
              </w:rPr>
              <w:t xml:space="preserve"> (NOTE</w:t>
            </w:r>
            <w:r>
              <w:t> 1</w:t>
            </w:r>
            <w:r>
              <w:rPr>
                <w:rFonts w:eastAsia="Times New Roman" w:cs="Arial"/>
                <w:szCs w:val="18"/>
              </w:rPr>
              <w:t>)</w:t>
            </w:r>
          </w:p>
        </w:tc>
        <w:tc>
          <w:tcPr>
            <w:tcW w:w="1824" w:type="dxa"/>
          </w:tcPr>
          <w:p w:rsidR="00A10B25" w:rsidRDefault="00A10B25">
            <w:pPr>
              <w:keepNext/>
              <w:keepLines/>
              <w:spacing w:after="0"/>
              <w:rPr>
                <w:rFonts w:ascii="Arial" w:hAnsi="Arial" w:cs="Arial"/>
                <w:sz w:val="18"/>
                <w:szCs w:val="18"/>
              </w:rPr>
            </w:pPr>
          </w:p>
        </w:tc>
      </w:tr>
      <w:tr w:rsidR="00A10B25">
        <w:trPr>
          <w:jc w:val="center"/>
        </w:trPr>
        <w:tc>
          <w:tcPr>
            <w:tcW w:w="1825" w:type="dxa"/>
          </w:tcPr>
          <w:p w:rsidR="00A10B25" w:rsidRDefault="00A10B25">
            <w:pPr>
              <w:pStyle w:val="TAL"/>
            </w:pPr>
            <w:r>
              <w:t>reportThresholds</w:t>
            </w:r>
          </w:p>
        </w:tc>
        <w:tc>
          <w:tcPr>
            <w:tcW w:w="1559" w:type="dxa"/>
          </w:tcPr>
          <w:p w:rsidR="00A10B25" w:rsidRDefault="00A10B25">
            <w:pPr>
              <w:pStyle w:val="TAL"/>
              <w:rPr>
                <w:lang w:eastAsia="zh-CN"/>
              </w:rPr>
            </w:pPr>
            <w:r>
              <w:rPr>
                <w:lang w:eastAsia="zh-CN"/>
              </w:rPr>
              <w:t>array(</w:t>
            </w:r>
            <w:r>
              <w:t>ThresholdLevel</w:t>
            </w:r>
            <w:r>
              <w:rPr>
                <w:lang w:eastAsia="zh-CN"/>
              </w:rPr>
              <w:t>)</w:t>
            </w:r>
          </w:p>
        </w:tc>
        <w:tc>
          <w:tcPr>
            <w:tcW w:w="426" w:type="dxa"/>
          </w:tcPr>
          <w:p w:rsidR="00A10B25" w:rsidRDefault="00A10B25">
            <w:pPr>
              <w:pStyle w:val="TAC"/>
            </w:pPr>
            <w:r>
              <w:t>C</w:t>
            </w:r>
          </w:p>
        </w:tc>
        <w:tc>
          <w:tcPr>
            <w:tcW w:w="1134" w:type="dxa"/>
          </w:tcPr>
          <w:p w:rsidR="00A10B25" w:rsidRDefault="00A10B25">
            <w:pPr>
              <w:pStyle w:val="TAL"/>
            </w:pPr>
            <w:r>
              <w:t>1..N</w:t>
            </w:r>
          </w:p>
        </w:tc>
        <w:tc>
          <w:tcPr>
            <w:tcW w:w="2835" w:type="dxa"/>
          </w:tcPr>
          <w:p w:rsidR="00A10B25" w:rsidRDefault="00A10B25">
            <w:pPr>
              <w:pStyle w:val="TAL"/>
              <w:rPr>
                <w:rFonts w:cs="Arial"/>
                <w:szCs w:val="18"/>
                <w:lang w:eastAsia="zh-CN"/>
              </w:rPr>
            </w:pPr>
            <w:r>
              <w:rPr>
                <w:rFonts w:cs="Arial"/>
                <w:szCs w:val="18"/>
                <w:lang w:eastAsia="zh-CN"/>
              </w:rPr>
              <w:t>Each of the element represents the reporting threshold of an analytics subset.</w:t>
            </w:r>
            <w:r>
              <w:rPr>
                <w:rFonts w:eastAsia="Times New Roman" w:cs="Arial"/>
                <w:szCs w:val="18"/>
              </w:rPr>
              <w:t xml:space="preserve"> (NOTE</w:t>
            </w:r>
            <w:r>
              <w:t> 2</w:t>
            </w:r>
            <w:r>
              <w:rPr>
                <w:rFonts w:eastAsia="Times New Roman" w:cs="Arial"/>
                <w:szCs w:val="18"/>
              </w:rPr>
              <w:t>)</w:t>
            </w:r>
          </w:p>
        </w:tc>
        <w:tc>
          <w:tcPr>
            <w:tcW w:w="1824" w:type="dxa"/>
          </w:tcPr>
          <w:p w:rsidR="00A10B25" w:rsidRDefault="00A10B25">
            <w:pPr>
              <w:keepNext/>
              <w:keepLines/>
              <w:spacing w:after="0"/>
              <w:rPr>
                <w:rFonts w:ascii="Arial" w:hAnsi="Arial" w:cs="Arial"/>
                <w:sz w:val="18"/>
                <w:szCs w:val="18"/>
              </w:rPr>
            </w:pPr>
          </w:p>
        </w:tc>
      </w:tr>
      <w:tr w:rsidR="00A10B25">
        <w:trPr>
          <w:jc w:val="center"/>
        </w:trPr>
        <w:tc>
          <w:tcPr>
            <w:tcW w:w="9603" w:type="dxa"/>
            <w:gridSpan w:val="6"/>
          </w:tcPr>
          <w:p w:rsidR="00A10B25" w:rsidRDefault="00A10B25">
            <w:pPr>
              <w:pStyle w:val="TAN"/>
            </w:pPr>
            <w:r>
              <w:t>NOTE</w:t>
            </w:r>
            <w:r>
              <w:rPr>
                <w:lang w:eastAsia="zh-CN"/>
              </w:rPr>
              <w:t> 1</w:t>
            </w:r>
            <w:r>
              <w:t>:</w:t>
            </w:r>
            <w:r>
              <w:tab/>
              <w:t>"CROSSED" value in data type "MatchingDirection" is not applicable for the "order" attribute.</w:t>
            </w:r>
          </w:p>
          <w:p w:rsidR="00A10B25" w:rsidRDefault="00A10B25">
            <w:pPr>
              <w:pStyle w:val="TAN"/>
              <w:rPr>
                <w:rFonts w:cs="Arial"/>
                <w:szCs w:val="18"/>
              </w:rPr>
            </w:pPr>
            <w:r>
              <w:t>NOTE</w:t>
            </w:r>
            <w:r>
              <w:rPr>
                <w:lang w:eastAsia="zh-CN"/>
              </w:rPr>
              <w:t> 2</w:t>
            </w:r>
            <w:r>
              <w:t>:</w:t>
            </w:r>
            <w:r>
              <w:tab/>
              <w:t xml:space="preserve">The value of </w:t>
            </w:r>
            <w:r>
              <w:rPr>
                <w:rFonts w:cs="Arial"/>
                <w:szCs w:val="18"/>
              </w:rPr>
              <w:t>"</w:t>
            </w:r>
            <w:r>
              <w:t>reportThresholds</w:t>
            </w:r>
            <w:r>
              <w:rPr>
                <w:rFonts w:cs="Arial"/>
                <w:szCs w:val="18"/>
              </w:rPr>
              <w:t>" attribute</w:t>
            </w:r>
            <w:r>
              <w:t xml:space="preserve"> match in sequence with the properties in the </w:t>
            </w:r>
            <w:r>
              <w:rPr>
                <w:rFonts w:cs="Arial"/>
                <w:szCs w:val="18"/>
              </w:rPr>
              <w:t xml:space="preserve">"listOfAnaSubsets" </w:t>
            </w:r>
            <w:r>
              <w:t>attribute. This property shall only be provided if the "notifMethod" in "evtReq" is set to "ON_EVENT_DETECTION" or "notificationMethod" in "eventSubscriptions" is set to "THRESHOLD" or omitted.</w:t>
            </w:r>
          </w:p>
        </w:tc>
      </w:tr>
    </w:tbl>
    <w:p w:rsidR="00A10B25" w:rsidRDefault="00A10B25">
      <w:pPr>
        <w:rPr>
          <w:lang w:val="en-US" w:eastAsia="zh-CN"/>
        </w:rPr>
      </w:pPr>
    </w:p>
    <w:p w:rsidR="00A10B25" w:rsidRDefault="00A10B25">
      <w:pPr>
        <w:pStyle w:val="Heading5"/>
      </w:pPr>
      <w:bookmarkStart w:id="4901" w:name="_Toc114133869"/>
      <w:bookmarkStart w:id="4902" w:name="_Toc113031730"/>
      <w:bookmarkStart w:id="4903" w:name="_Toc112951190"/>
      <w:bookmarkStart w:id="4904" w:name="_Toc138754270"/>
      <w:bookmarkStart w:id="4905" w:name="_Toc136562436"/>
      <w:bookmarkStart w:id="4906" w:name="_Toc148522661"/>
      <w:bookmarkStart w:id="4907" w:name="_Toc104539068"/>
      <w:bookmarkStart w:id="4908" w:name="_Toc101244475"/>
      <w:bookmarkStart w:id="4909" w:name="_Toc145705757"/>
      <w:bookmarkStart w:id="4910" w:name="_Toc120702369"/>
      <w:bookmarkStart w:id="4911" w:name="_Toc97203760"/>
      <w:bookmarkStart w:id="4912" w:name="_Toc153363711"/>
      <w:r>
        <w:t>5.1.6.2.67</w:t>
      </w:r>
      <w:r>
        <w:tab/>
        <w:t xml:space="preserve">Type: </w:t>
      </w:r>
      <w:bookmarkEnd w:id="4911"/>
      <w:r>
        <w:rPr>
          <w:lang w:eastAsia="zh-CN"/>
        </w:rPr>
        <w:t>RatFreqInformation</w:t>
      </w:r>
      <w:bookmarkEnd w:id="4901"/>
      <w:bookmarkEnd w:id="4902"/>
      <w:bookmarkEnd w:id="4903"/>
      <w:bookmarkEnd w:id="4904"/>
      <w:bookmarkEnd w:id="4905"/>
      <w:bookmarkEnd w:id="4906"/>
      <w:bookmarkEnd w:id="4907"/>
      <w:bookmarkEnd w:id="4908"/>
      <w:bookmarkEnd w:id="4909"/>
      <w:bookmarkEnd w:id="4910"/>
      <w:bookmarkEnd w:id="4912"/>
    </w:p>
    <w:p w:rsidR="00A10B25" w:rsidRDefault="00A10B25">
      <w:pPr>
        <w:pStyle w:val="TH"/>
      </w:pPr>
      <w:r>
        <w:rPr>
          <w:lang w:val="en-US" w:eastAsia="en-US"/>
        </w:rPr>
        <w:t>Table </w:t>
      </w:r>
      <w:r>
        <w:t xml:space="preserve">5.1.6.2.67-1: </w:t>
      </w:r>
      <w:r>
        <w:rPr>
          <w:lang w:val="en-US" w:eastAsia="en-US"/>
        </w:rPr>
        <w:t>Definition of type RatFreqInformation</w:t>
      </w:r>
    </w:p>
    <w:tbl>
      <w:tblPr>
        <w:tblW w:w="966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000" w:firstRow="0" w:lastRow="0" w:firstColumn="0" w:lastColumn="0" w:noHBand="0" w:noVBand="0"/>
      </w:tblPr>
      <w:tblGrid>
        <w:gridCol w:w="1714"/>
        <w:gridCol w:w="1560"/>
        <w:gridCol w:w="567"/>
        <w:gridCol w:w="1121"/>
        <w:gridCol w:w="3240"/>
        <w:gridCol w:w="1463"/>
      </w:tblGrid>
      <w:tr w:rsidR="00A10B25">
        <w:trPr>
          <w:jc w:val="center"/>
        </w:trPr>
        <w:tc>
          <w:tcPr>
            <w:tcW w:w="1714" w:type="dxa"/>
            <w:shd w:val="clear" w:color="auto" w:fill="C0C0C0"/>
          </w:tcPr>
          <w:p w:rsidR="00A10B25" w:rsidRDefault="00A10B25">
            <w:pPr>
              <w:pStyle w:val="TAH"/>
            </w:pPr>
            <w:r>
              <w:t>Attribute name</w:t>
            </w:r>
          </w:p>
        </w:tc>
        <w:tc>
          <w:tcPr>
            <w:tcW w:w="1560" w:type="dxa"/>
            <w:shd w:val="clear" w:color="auto" w:fill="C0C0C0"/>
          </w:tcPr>
          <w:p w:rsidR="00A10B25" w:rsidRDefault="00A10B25">
            <w:pPr>
              <w:pStyle w:val="TAH"/>
            </w:pPr>
            <w:r>
              <w:t>Data type</w:t>
            </w:r>
          </w:p>
        </w:tc>
        <w:tc>
          <w:tcPr>
            <w:tcW w:w="567" w:type="dxa"/>
            <w:shd w:val="clear" w:color="auto" w:fill="C0C0C0"/>
          </w:tcPr>
          <w:p w:rsidR="00A10B25" w:rsidRDefault="00A10B25">
            <w:pPr>
              <w:pStyle w:val="TAH"/>
            </w:pPr>
            <w:r>
              <w:t>P</w:t>
            </w:r>
          </w:p>
        </w:tc>
        <w:tc>
          <w:tcPr>
            <w:tcW w:w="1121" w:type="dxa"/>
            <w:shd w:val="clear" w:color="auto" w:fill="C0C0C0"/>
          </w:tcPr>
          <w:p w:rsidR="00A10B25" w:rsidRDefault="00A10B25">
            <w:pPr>
              <w:pStyle w:val="TAH"/>
            </w:pPr>
            <w:r>
              <w:t>Cardinality</w:t>
            </w:r>
          </w:p>
        </w:tc>
        <w:tc>
          <w:tcPr>
            <w:tcW w:w="3240" w:type="dxa"/>
            <w:shd w:val="clear" w:color="auto" w:fill="C0C0C0"/>
          </w:tcPr>
          <w:p w:rsidR="00A10B25" w:rsidRDefault="00A10B25">
            <w:pPr>
              <w:pStyle w:val="TAH"/>
            </w:pPr>
            <w:r>
              <w:t>Description</w:t>
            </w:r>
          </w:p>
        </w:tc>
        <w:tc>
          <w:tcPr>
            <w:tcW w:w="1463" w:type="dxa"/>
            <w:shd w:val="clear" w:color="auto" w:fill="C0C0C0"/>
          </w:tcPr>
          <w:p w:rsidR="00A10B25" w:rsidRDefault="00A10B25">
            <w:pPr>
              <w:pStyle w:val="TAH"/>
            </w:pPr>
            <w:r>
              <w:t>Applicability</w:t>
            </w:r>
          </w:p>
        </w:tc>
      </w:tr>
      <w:tr w:rsidR="00A10B25">
        <w:trPr>
          <w:jc w:val="center"/>
        </w:trPr>
        <w:tc>
          <w:tcPr>
            <w:tcW w:w="1714" w:type="dxa"/>
          </w:tcPr>
          <w:p w:rsidR="00A10B25" w:rsidRDefault="00A10B25">
            <w:pPr>
              <w:pStyle w:val="TAL"/>
              <w:rPr>
                <w:lang w:eastAsia="zh-CN"/>
              </w:rPr>
            </w:pPr>
            <w:r>
              <w:rPr>
                <w:lang w:eastAsia="zh-CN"/>
              </w:rPr>
              <w:t>allFreq</w:t>
            </w:r>
          </w:p>
        </w:tc>
        <w:tc>
          <w:tcPr>
            <w:tcW w:w="1560" w:type="dxa"/>
          </w:tcPr>
          <w:p w:rsidR="00A10B25" w:rsidRDefault="00A10B25">
            <w:pPr>
              <w:pStyle w:val="TAL"/>
              <w:rPr>
                <w:lang w:eastAsia="zh-CN"/>
              </w:rPr>
            </w:pPr>
            <w:r>
              <w:rPr>
                <w:lang w:eastAsia="zh-CN"/>
              </w:rPr>
              <w:t>boolean</w:t>
            </w:r>
          </w:p>
        </w:tc>
        <w:tc>
          <w:tcPr>
            <w:tcW w:w="567" w:type="dxa"/>
          </w:tcPr>
          <w:p w:rsidR="00A10B25" w:rsidRDefault="00A10B25">
            <w:pPr>
              <w:pStyle w:val="TAC"/>
              <w:rPr>
                <w:lang w:eastAsia="zh-CN"/>
              </w:rPr>
            </w:pPr>
            <w:r>
              <w:rPr>
                <w:lang w:eastAsia="zh-CN"/>
              </w:rPr>
              <w:t>C</w:t>
            </w:r>
          </w:p>
        </w:tc>
        <w:tc>
          <w:tcPr>
            <w:tcW w:w="1121" w:type="dxa"/>
          </w:tcPr>
          <w:p w:rsidR="00A10B25" w:rsidRDefault="00A10B25">
            <w:pPr>
              <w:pStyle w:val="TAC"/>
              <w:jc w:val="left"/>
              <w:rPr>
                <w:lang w:eastAsia="zh-CN"/>
              </w:rPr>
            </w:pPr>
            <w:r>
              <w:rPr>
                <w:lang w:eastAsia="zh-CN"/>
              </w:rPr>
              <w:t>0..1</w:t>
            </w:r>
          </w:p>
        </w:tc>
        <w:tc>
          <w:tcPr>
            <w:tcW w:w="3240" w:type="dxa"/>
          </w:tcPr>
          <w:p w:rsidR="00A10B25" w:rsidRDefault="00A10B25">
            <w:pPr>
              <w:pStyle w:val="TAL"/>
            </w:pPr>
            <w:r>
              <w:rPr>
                <w:rFonts w:cs="Arial"/>
                <w:szCs w:val="18"/>
                <w:lang w:eastAsia="zh-CN"/>
              </w:rPr>
              <w:t xml:space="preserve">Set to "true" to indicate to handle all the frequencies the NWDAF received, set to "false" to indicate not to handle all the frequencies the NWDAF received. Default value is "false" if omitted. </w:t>
            </w:r>
            <w:r>
              <w:rPr>
                <w:rFonts w:cs="Arial"/>
                <w:szCs w:val="18"/>
              </w:rPr>
              <w:t>(NOTE 1)</w:t>
            </w:r>
          </w:p>
        </w:tc>
        <w:tc>
          <w:tcPr>
            <w:tcW w:w="1463" w:type="dxa"/>
          </w:tcPr>
          <w:p w:rsidR="00A10B25" w:rsidRDefault="00A10B25">
            <w:pPr>
              <w:pStyle w:val="TAL"/>
              <w:rPr>
                <w:rFonts w:cs="Arial"/>
                <w:szCs w:val="18"/>
              </w:rPr>
            </w:pPr>
          </w:p>
        </w:tc>
      </w:tr>
      <w:tr w:rsidR="00A10B25">
        <w:trPr>
          <w:jc w:val="center"/>
        </w:trPr>
        <w:tc>
          <w:tcPr>
            <w:tcW w:w="1714" w:type="dxa"/>
          </w:tcPr>
          <w:p w:rsidR="00A10B25" w:rsidRDefault="00A10B25">
            <w:pPr>
              <w:pStyle w:val="TAL"/>
              <w:rPr>
                <w:lang w:eastAsia="zh-CN"/>
              </w:rPr>
            </w:pPr>
            <w:r>
              <w:rPr>
                <w:lang w:eastAsia="zh-CN"/>
              </w:rPr>
              <w:t>allRat</w:t>
            </w:r>
          </w:p>
        </w:tc>
        <w:tc>
          <w:tcPr>
            <w:tcW w:w="1560" w:type="dxa"/>
          </w:tcPr>
          <w:p w:rsidR="00A10B25" w:rsidRDefault="00A10B25">
            <w:pPr>
              <w:pStyle w:val="TAL"/>
              <w:rPr>
                <w:lang w:eastAsia="zh-CN"/>
              </w:rPr>
            </w:pPr>
            <w:r>
              <w:rPr>
                <w:lang w:eastAsia="zh-CN"/>
              </w:rPr>
              <w:t>boolean</w:t>
            </w:r>
          </w:p>
        </w:tc>
        <w:tc>
          <w:tcPr>
            <w:tcW w:w="567" w:type="dxa"/>
          </w:tcPr>
          <w:p w:rsidR="00A10B25" w:rsidRDefault="00A10B25">
            <w:pPr>
              <w:pStyle w:val="TAC"/>
              <w:rPr>
                <w:lang w:eastAsia="zh-CN"/>
              </w:rPr>
            </w:pPr>
            <w:r>
              <w:rPr>
                <w:lang w:eastAsia="zh-CN"/>
              </w:rPr>
              <w:t>C</w:t>
            </w:r>
          </w:p>
        </w:tc>
        <w:tc>
          <w:tcPr>
            <w:tcW w:w="1121" w:type="dxa"/>
          </w:tcPr>
          <w:p w:rsidR="00A10B25" w:rsidRDefault="00A10B25">
            <w:pPr>
              <w:pStyle w:val="TAC"/>
              <w:jc w:val="left"/>
              <w:rPr>
                <w:lang w:eastAsia="zh-CN"/>
              </w:rPr>
            </w:pPr>
            <w:r>
              <w:rPr>
                <w:lang w:eastAsia="zh-CN"/>
              </w:rPr>
              <w:t>0..1</w:t>
            </w:r>
          </w:p>
        </w:tc>
        <w:tc>
          <w:tcPr>
            <w:tcW w:w="3240" w:type="dxa"/>
          </w:tcPr>
          <w:p w:rsidR="00A10B25" w:rsidRDefault="00A10B25">
            <w:pPr>
              <w:pStyle w:val="TAL"/>
              <w:rPr>
                <w:rFonts w:cs="Arial"/>
                <w:szCs w:val="18"/>
                <w:lang w:eastAsia="zh-CN"/>
              </w:rPr>
            </w:pPr>
            <w:r>
              <w:rPr>
                <w:rFonts w:cs="Arial"/>
                <w:szCs w:val="18"/>
                <w:lang w:eastAsia="zh-CN"/>
              </w:rPr>
              <w:t>Set to "true" to indicate to handle all the RAT types the NWDAF received, set to "false" to indicate not to handle all the RAT types the NWDAF received. Default value is "false" if omitted.</w:t>
            </w:r>
            <w:r>
              <w:rPr>
                <w:rFonts w:cs="Arial"/>
                <w:szCs w:val="18"/>
              </w:rPr>
              <w:t xml:space="preserve"> (NOTE 1)</w:t>
            </w:r>
          </w:p>
        </w:tc>
        <w:tc>
          <w:tcPr>
            <w:tcW w:w="1463" w:type="dxa"/>
          </w:tcPr>
          <w:p w:rsidR="00A10B25" w:rsidRDefault="00A10B25">
            <w:pPr>
              <w:pStyle w:val="TAL"/>
              <w:rPr>
                <w:rFonts w:cs="Arial"/>
                <w:szCs w:val="18"/>
              </w:rPr>
            </w:pPr>
          </w:p>
        </w:tc>
      </w:tr>
      <w:tr w:rsidR="00A10B25">
        <w:trPr>
          <w:jc w:val="center"/>
        </w:trPr>
        <w:tc>
          <w:tcPr>
            <w:tcW w:w="1714" w:type="dxa"/>
          </w:tcPr>
          <w:p w:rsidR="00A10B25" w:rsidRDefault="00A10B25">
            <w:pPr>
              <w:pStyle w:val="TAL"/>
              <w:rPr>
                <w:lang w:eastAsia="zh-CN"/>
              </w:rPr>
            </w:pPr>
            <w:r>
              <w:rPr>
                <w:lang w:eastAsia="zh-CN"/>
              </w:rPr>
              <w:t>freq</w:t>
            </w:r>
          </w:p>
        </w:tc>
        <w:tc>
          <w:tcPr>
            <w:tcW w:w="1560" w:type="dxa"/>
          </w:tcPr>
          <w:p w:rsidR="00A10B25" w:rsidRDefault="00A10B25">
            <w:pPr>
              <w:pStyle w:val="TAL"/>
              <w:rPr>
                <w:lang w:eastAsia="zh-CN"/>
              </w:rPr>
            </w:pPr>
            <w:r>
              <w:rPr>
                <w:lang w:eastAsia="zh-CN"/>
              </w:rPr>
              <w:t>ArfcnValueNR</w:t>
            </w:r>
          </w:p>
        </w:tc>
        <w:tc>
          <w:tcPr>
            <w:tcW w:w="567" w:type="dxa"/>
          </w:tcPr>
          <w:p w:rsidR="00A10B25" w:rsidRDefault="00A10B25">
            <w:pPr>
              <w:pStyle w:val="TAC"/>
              <w:rPr>
                <w:lang w:eastAsia="zh-CN"/>
              </w:rPr>
            </w:pPr>
            <w:r>
              <w:rPr>
                <w:lang w:eastAsia="zh-CN"/>
              </w:rPr>
              <w:t>C</w:t>
            </w:r>
          </w:p>
        </w:tc>
        <w:tc>
          <w:tcPr>
            <w:tcW w:w="1121" w:type="dxa"/>
          </w:tcPr>
          <w:p w:rsidR="00A10B25" w:rsidRDefault="00A10B25">
            <w:pPr>
              <w:pStyle w:val="TAC"/>
              <w:jc w:val="left"/>
              <w:rPr>
                <w:lang w:eastAsia="zh-CN"/>
              </w:rPr>
            </w:pPr>
            <w:r>
              <w:rPr>
                <w:lang w:eastAsia="zh-CN"/>
              </w:rPr>
              <w:t>0..1</w:t>
            </w:r>
          </w:p>
        </w:tc>
        <w:tc>
          <w:tcPr>
            <w:tcW w:w="3240" w:type="dxa"/>
          </w:tcPr>
          <w:p w:rsidR="00A10B25" w:rsidRDefault="00A10B25">
            <w:pPr>
              <w:pStyle w:val="TAL"/>
            </w:pPr>
            <w:bookmarkStart w:id="4913" w:name="_Hlk98169435"/>
            <w:r>
              <w:rPr>
                <w:rFonts w:cs="Arial" w:hint="eastAsia"/>
                <w:szCs w:val="18"/>
                <w:lang w:eastAsia="zh-CN"/>
              </w:rPr>
              <w:t>I</w:t>
            </w:r>
            <w:r>
              <w:rPr>
                <w:rFonts w:cs="Arial"/>
                <w:szCs w:val="18"/>
                <w:lang w:eastAsia="zh-CN"/>
              </w:rPr>
              <w:t>denfication of the frequency of UE's serving cell(s) where the subscription/request applies.</w:t>
            </w:r>
            <w:bookmarkEnd w:id="4913"/>
            <w:r>
              <w:rPr>
                <w:rFonts w:cs="Arial"/>
                <w:szCs w:val="18"/>
              </w:rPr>
              <w:t xml:space="preserve"> (NOTE 1)</w:t>
            </w:r>
          </w:p>
        </w:tc>
        <w:tc>
          <w:tcPr>
            <w:tcW w:w="1463" w:type="dxa"/>
          </w:tcPr>
          <w:p w:rsidR="00A10B25" w:rsidRDefault="00A10B25">
            <w:pPr>
              <w:pStyle w:val="TAL"/>
              <w:rPr>
                <w:rFonts w:cs="Arial"/>
                <w:szCs w:val="18"/>
              </w:rPr>
            </w:pPr>
          </w:p>
        </w:tc>
      </w:tr>
      <w:tr w:rsidR="00A10B25">
        <w:trPr>
          <w:jc w:val="center"/>
        </w:trPr>
        <w:tc>
          <w:tcPr>
            <w:tcW w:w="1714" w:type="dxa"/>
          </w:tcPr>
          <w:p w:rsidR="00A10B25" w:rsidRDefault="00A10B25">
            <w:pPr>
              <w:pStyle w:val="TAL"/>
              <w:rPr>
                <w:lang w:eastAsia="zh-CN"/>
              </w:rPr>
            </w:pPr>
            <w:r>
              <w:rPr>
                <w:lang w:eastAsia="zh-CN"/>
              </w:rPr>
              <w:t>ratType</w:t>
            </w:r>
          </w:p>
        </w:tc>
        <w:tc>
          <w:tcPr>
            <w:tcW w:w="1560" w:type="dxa"/>
          </w:tcPr>
          <w:p w:rsidR="00A10B25" w:rsidRDefault="00A10B25">
            <w:pPr>
              <w:pStyle w:val="TAL"/>
              <w:rPr>
                <w:lang w:eastAsia="zh-CN"/>
              </w:rPr>
            </w:pPr>
            <w:r>
              <w:rPr>
                <w:lang w:eastAsia="zh-CN"/>
              </w:rPr>
              <w:t>RatType</w:t>
            </w:r>
          </w:p>
        </w:tc>
        <w:tc>
          <w:tcPr>
            <w:tcW w:w="567" w:type="dxa"/>
          </w:tcPr>
          <w:p w:rsidR="00A10B25" w:rsidRDefault="00A10B25">
            <w:pPr>
              <w:pStyle w:val="TAC"/>
              <w:rPr>
                <w:lang w:eastAsia="zh-CN"/>
              </w:rPr>
            </w:pPr>
            <w:r>
              <w:rPr>
                <w:lang w:eastAsia="zh-CN"/>
              </w:rPr>
              <w:t>C</w:t>
            </w:r>
          </w:p>
        </w:tc>
        <w:tc>
          <w:tcPr>
            <w:tcW w:w="1121" w:type="dxa"/>
          </w:tcPr>
          <w:p w:rsidR="00A10B25" w:rsidRDefault="00A10B25">
            <w:pPr>
              <w:pStyle w:val="TAC"/>
              <w:jc w:val="left"/>
              <w:rPr>
                <w:lang w:eastAsia="zh-CN"/>
              </w:rPr>
            </w:pPr>
            <w:r>
              <w:rPr>
                <w:lang w:eastAsia="zh-CN"/>
              </w:rPr>
              <w:t>0..1</w:t>
            </w:r>
          </w:p>
        </w:tc>
        <w:tc>
          <w:tcPr>
            <w:tcW w:w="3240" w:type="dxa"/>
          </w:tcPr>
          <w:p w:rsidR="00A10B25" w:rsidRDefault="00A10B25">
            <w:pPr>
              <w:pStyle w:val="TAL"/>
              <w:rPr>
                <w:rFonts w:cs="Arial"/>
                <w:szCs w:val="18"/>
                <w:lang w:eastAsia="zh-CN"/>
              </w:rPr>
            </w:pPr>
            <w:r>
              <w:rPr>
                <w:rFonts w:cs="Arial" w:hint="eastAsia"/>
                <w:szCs w:val="18"/>
                <w:lang w:eastAsia="zh-CN"/>
              </w:rPr>
              <w:t>I</w:t>
            </w:r>
            <w:r>
              <w:rPr>
                <w:rFonts w:cs="Arial"/>
                <w:szCs w:val="18"/>
                <w:lang w:eastAsia="zh-CN"/>
              </w:rPr>
              <w:t>dentification of the RAT type where the subscription/request applies.</w:t>
            </w:r>
            <w:r>
              <w:rPr>
                <w:rFonts w:cs="Arial"/>
                <w:szCs w:val="18"/>
              </w:rPr>
              <w:t xml:space="preserve"> (NOTE 1)</w:t>
            </w:r>
          </w:p>
        </w:tc>
        <w:tc>
          <w:tcPr>
            <w:tcW w:w="1463" w:type="dxa"/>
          </w:tcPr>
          <w:p w:rsidR="00A10B25" w:rsidRDefault="00A10B25">
            <w:pPr>
              <w:pStyle w:val="TAL"/>
              <w:rPr>
                <w:rFonts w:cs="Arial"/>
                <w:szCs w:val="18"/>
              </w:rPr>
            </w:pPr>
          </w:p>
        </w:tc>
      </w:tr>
      <w:tr w:rsidR="00A10B25">
        <w:trPr>
          <w:jc w:val="center"/>
        </w:trPr>
        <w:tc>
          <w:tcPr>
            <w:tcW w:w="1714" w:type="dxa"/>
          </w:tcPr>
          <w:p w:rsidR="00A10B25" w:rsidRDefault="00A10B25">
            <w:pPr>
              <w:pStyle w:val="TAL"/>
              <w:rPr>
                <w:lang w:eastAsia="zh-CN"/>
              </w:rPr>
            </w:pPr>
            <w:r>
              <w:rPr>
                <w:lang w:eastAsia="zh-CN"/>
              </w:rPr>
              <w:t>svcExpThreshold</w:t>
            </w:r>
          </w:p>
        </w:tc>
        <w:tc>
          <w:tcPr>
            <w:tcW w:w="1560" w:type="dxa"/>
          </w:tcPr>
          <w:p w:rsidR="00A10B25" w:rsidRDefault="00A10B25">
            <w:pPr>
              <w:pStyle w:val="TAL"/>
              <w:rPr>
                <w:lang w:eastAsia="zh-CN"/>
              </w:rPr>
            </w:pPr>
            <w:r>
              <w:rPr>
                <w:lang w:eastAsia="zh-CN"/>
              </w:rPr>
              <w:t>ThresholdLevel</w:t>
            </w:r>
          </w:p>
        </w:tc>
        <w:tc>
          <w:tcPr>
            <w:tcW w:w="567" w:type="dxa"/>
          </w:tcPr>
          <w:p w:rsidR="00A10B25" w:rsidRDefault="00A10B25">
            <w:pPr>
              <w:pStyle w:val="TAC"/>
              <w:rPr>
                <w:lang w:eastAsia="zh-CN"/>
              </w:rPr>
            </w:pPr>
            <w:r>
              <w:rPr>
                <w:lang w:eastAsia="zh-CN"/>
              </w:rPr>
              <w:t>C</w:t>
            </w:r>
          </w:p>
        </w:tc>
        <w:tc>
          <w:tcPr>
            <w:tcW w:w="1121" w:type="dxa"/>
          </w:tcPr>
          <w:p w:rsidR="00A10B25" w:rsidRDefault="00A10B25">
            <w:pPr>
              <w:pStyle w:val="TAC"/>
              <w:jc w:val="left"/>
              <w:rPr>
                <w:lang w:eastAsia="zh-CN"/>
              </w:rPr>
            </w:pPr>
            <w:r>
              <w:rPr>
                <w:lang w:eastAsia="zh-CN"/>
              </w:rPr>
              <w:t>0..1</w:t>
            </w:r>
          </w:p>
        </w:tc>
        <w:tc>
          <w:tcPr>
            <w:tcW w:w="3240" w:type="dxa"/>
          </w:tcPr>
          <w:p w:rsidR="00A10B25" w:rsidRDefault="00A10B25">
            <w:pPr>
              <w:pStyle w:val="TAL"/>
              <w:rPr>
                <w:rFonts w:cs="Arial"/>
                <w:szCs w:val="18"/>
                <w:lang w:eastAsia="zh-CN"/>
              </w:rPr>
            </w:pPr>
            <w:r>
              <w:rPr>
                <w:rFonts w:cs="Arial"/>
                <w:szCs w:val="18"/>
                <w:lang w:eastAsia="zh-CN"/>
              </w:rPr>
              <w:t xml:space="preserve">Service Experience Threshold value. </w:t>
            </w:r>
            <w:r>
              <w:rPr>
                <w:rFonts w:cs="Arial"/>
                <w:szCs w:val="18"/>
              </w:rPr>
              <w:t>(NOTE 2).</w:t>
            </w:r>
          </w:p>
        </w:tc>
        <w:tc>
          <w:tcPr>
            <w:tcW w:w="1463" w:type="dxa"/>
          </w:tcPr>
          <w:p w:rsidR="00A10B25" w:rsidRDefault="00A10B25">
            <w:pPr>
              <w:pStyle w:val="TAL"/>
              <w:rPr>
                <w:rFonts w:cs="Arial"/>
                <w:szCs w:val="18"/>
              </w:rPr>
            </w:pPr>
          </w:p>
        </w:tc>
      </w:tr>
      <w:tr w:rsidR="00A10B25">
        <w:trPr>
          <w:jc w:val="center"/>
        </w:trPr>
        <w:tc>
          <w:tcPr>
            <w:tcW w:w="1714" w:type="dxa"/>
          </w:tcPr>
          <w:p w:rsidR="00A10B25" w:rsidRDefault="00A10B25">
            <w:pPr>
              <w:pStyle w:val="TAL"/>
              <w:rPr>
                <w:lang w:eastAsia="zh-CN"/>
              </w:rPr>
            </w:pPr>
            <w:r>
              <w:rPr>
                <w:lang w:eastAsia="zh-CN"/>
              </w:rPr>
              <w:t>matchingDir</w:t>
            </w:r>
          </w:p>
        </w:tc>
        <w:tc>
          <w:tcPr>
            <w:tcW w:w="1560" w:type="dxa"/>
          </w:tcPr>
          <w:p w:rsidR="00A10B25" w:rsidRDefault="00A10B25">
            <w:pPr>
              <w:pStyle w:val="TAL"/>
              <w:rPr>
                <w:lang w:eastAsia="zh-CN"/>
              </w:rPr>
            </w:pPr>
            <w:r>
              <w:rPr>
                <w:lang w:eastAsia="zh-CN"/>
              </w:rPr>
              <w:t>MatchingDirection</w:t>
            </w:r>
          </w:p>
        </w:tc>
        <w:tc>
          <w:tcPr>
            <w:tcW w:w="567" w:type="dxa"/>
          </w:tcPr>
          <w:p w:rsidR="00A10B25" w:rsidRDefault="00A10B25">
            <w:pPr>
              <w:pStyle w:val="TAC"/>
              <w:rPr>
                <w:lang w:eastAsia="zh-CN"/>
              </w:rPr>
            </w:pPr>
            <w:r>
              <w:rPr>
                <w:lang w:eastAsia="zh-CN"/>
              </w:rPr>
              <w:t>O</w:t>
            </w:r>
          </w:p>
        </w:tc>
        <w:tc>
          <w:tcPr>
            <w:tcW w:w="1121" w:type="dxa"/>
          </w:tcPr>
          <w:p w:rsidR="00A10B25" w:rsidRDefault="00A10B25">
            <w:pPr>
              <w:pStyle w:val="TAC"/>
              <w:jc w:val="left"/>
              <w:rPr>
                <w:lang w:eastAsia="zh-CN"/>
              </w:rPr>
            </w:pPr>
            <w:r>
              <w:rPr>
                <w:lang w:eastAsia="zh-CN"/>
              </w:rPr>
              <w:t>0..1</w:t>
            </w:r>
          </w:p>
        </w:tc>
        <w:tc>
          <w:tcPr>
            <w:tcW w:w="3240" w:type="dxa"/>
          </w:tcPr>
          <w:p w:rsidR="00A10B25" w:rsidRDefault="00A10B25">
            <w:pPr>
              <w:pStyle w:val="TAL"/>
              <w:rPr>
                <w:rFonts w:cs="Arial"/>
                <w:szCs w:val="18"/>
                <w:lang w:eastAsia="zh-CN"/>
              </w:rPr>
            </w:pPr>
            <w:r>
              <w:rPr>
                <w:rFonts w:cs="Arial"/>
                <w:szCs w:val="18"/>
                <w:lang w:eastAsia="zh-CN"/>
              </w:rPr>
              <w:t>The matching direction may be provided alongside the service experience threshold. If omitted, the default value is CROSSED.</w:t>
            </w:r>
          </w:p>
        </w:tc>
        <w:tc>
          <w:tcPr>
            <w:tcW w:w="1463" w:type="dxa"/>
          </w:tcPr>
          <w:p w:rsidR="00A10B25" w:rsidRDefault="00A10B25">
            <w:pPr>
              <w:pStyle w:val="TAL"/>
              <w:rPr>
                <w:rFonts w:cs="Arial"/>
                <w:szCs w:val="18"/>
              </w:rPr>
            </w:pPr>
          </w:p>
        </w:tc>
      </w:tr>
      <w:tr w:rsidR="00A10B25">
        <w:trPr>
          <w:jc w:val="center"/>
        </w:trPr>
        <w:tc>
          <w:tcPr>
            <w:tcW w:w="9665" w:type="dxa"/>
            <w:gridSpan w:val="6"/>
          </w:tcPr>
          <w:p w:rsidR="00A10B25" w:rsidRDefault="00A10B25">
            <w:pPr>
              <w:pStyle w:val="TAN"/>
            </w:pPr>
            <w:r>
              <w:t>NOTE 1:</w:t>
            </w:r>
            <w:r>
              <w:tab/>
              <w:t>The "allFreq" attribute and the "freq" attribute are mutually exclusive. The "allRat" attribute and the "ratType" attribute are mutually exclusive. If both the "allFreq" attribute and the "allRat" attribute are present, then indicate all the RAT type(s) and Frequency(ies) values the NWDAF received.</w:t>
            </w:r>
          </w:p>
          <w:p w:rsidR="00A10B25" w:rsidRDefault="00A10B25">
            <w:pPr>
              <w:pStyle w:val="TAN"/>
              <w:rPr>
                <w:rFonts w:cs="Arial"/>
                <w:szCs w:val="18"/>
              </w:rPr>
            </w:pPr>
            <w:r>
              <w:t>NOTE 2:</w:t>
            </w:r>
            <w:r>
              <w:tab/>
              <w:t>Shall only be present in the subscription request as the service experience threshold value(s) for the RAT Type(s) and/or Frequency value(s) if the "notifMethod" in "evtReq" is set to "ON_EVENT_DETECTION" or "notificationMethod" in "eventSubscriptions" is set to "THRESHOLD" or omitted.</w:t>
            </w:r>
          </w:p>
        </w:tc>
      </w:tr>
    </w:tbl>
    <w:p w:rsidR="00A10B25" w:rsidRDefault="00A10B25">
      <w:pPr>
        <w:rPr>
          <w:lang w:val="en-US" w:eastAsia="zh-CN"/>
        </w:rPr>
      </w:pPr>
    </w:p>
    <w:p w:rsidR="00A10B25" w:rsidRDefault="00A10B25">
      <w:pPr>
        <w:pStyle w:val="Heading5"/>
      </w:pPr>
      <w:bookmarkStart w:id="4914" w:name="_Toc104539069"/>
      <w:bookmarkStart w:id="4915" w:name="_Toc138754271"/>
      <w:bookmarkStart w:id="4916" w:name="_Toc113031731"/>
      <w:bookmarkStart w:id="4917" w:name="_Toc120702370"/>
      <w:bookmarkStart w:id="4918" w:name="_Toc112951191"/>
      <w:bookmarkStart w:id="4919" w:name="_Toc136562437"/>
      <w:bookmarkStart w:id="4920" w:name="_Toc114133870"/>
      <w:bookmarkStart w:id="4921" w:name="_Toc145705758"/>
      <w:bookmarkStart w:id="4922" w:name="_Toc148522662"/>
      <w:bookmarkStart w:id="4923" w:name="_Toc153363712"/>
      <w:r>
        <w:t>5.1.6.2.68</w:t>
      </w:r>
      <w:r>
        <w:tab/>
        <w:t>Type PrevSubInfo</w:t>
      </w:r>
      <w:bookmarkEnd w:id="4914"/>
      <w:bookmarkEnd w:id="4915"/>
      <w:bookmarkEnd w:id="4916"/>
      <w:bookmarkEnd w:id="4917"/>
      <w:bookmarkEnd w:id="4918"/>
      <w:bookmarkEnd w:id="4919"/>
      <w:bookmarkEnd w:id="4920"/>
      <w:bookmarkEnd w:id="4921"/>
      <w:bookmarkEnd w:id="4922"/>
      <w:bookmarkEnd w:id="4923"/>
    </w:p>
    <w:p w:rsidR="00A10B25" w:rsidRDefault="00A10B25">
      <w:pPr>
        <w:pStyle w:val="TH"/>
      </w:pPr>
      <w:r>
        <w:t>Table 5.1.6.2.68-1: Definition of type PrevSubInfo</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57"/>
        <w:gridCol w:w="2494"/>
        <w:gridCol w:w="487"/>
        <w:gridCol w:w="1067"/>
        <w:gridCol w:w="2697"/>
        <w:gridCol w:w="1164"/>
      </w:tblGrid>
      <w:tr w:rsidR="00A10B25">
        <w:trPr>
          <w:trHeight w:val="209"/>
          <w:jc w:val="center"/>
        </w:trPr>
        <w:tc>
          <w:tcPr>
            <w:tcW w:w="165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eastAsia="DengXian"/>
              </w:rPr>
            </w:pPr>
            <w:r>
              <w:t>Attribute name</w:t>
            </w:r>
          </w:p>
        </w:tc>
        <w:tc>
          <w:tcPr>
            <w:tcW w:w="249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48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106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269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Description</w:t>
            </w:r>
          </w:p>
        </w:tc>
        <w:tc>
          <w:tcPr>
            <w:tcW w:w="116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Applicability</w:t>
            </w: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pPr>
            <w:r>
              <w:t>producerId</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t>NfInstanceId</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t>C</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697" w:type="dxa"/>
            <w:tcBorders>
              <w:top w:val="single" w:sz="6" w:space="0" w:color="auto"/>
              <w:left w:val="single" w:sz="6" w:space="0" w:color="auto"/>
              <w:bottom w:val="single" w:sz="6" w:space="0" w:color="auto"/>
              <w:right w:val="single" w:sz="6" w:space="0" w:color="auto"/>
            </w:tcBorders>
          </w:tcPr>
          <w:p w:rsidR="00A10B25" w:rsidRDefault="00A10B25">
            <w:pPr>
              <w:pStyle w:val="TAL"/>
            </w:pPr>
            <w:r>
              <w:t>NWDAF instance identifier to which the NF service consumer has established this subscription.</w:t>
            </w:r>
          </w:p>
          <w:p w:rsidR="00A10B25" w:rsidRDefault="00A10B25">
            <w:pPr>
              <w:pStyle w:val="TAL"/>
            </w:pPr>
            <w:r>
              <w:t>(NOTE)</w:t>
            </w:r>
          </w:p>
        </w:tc>
        <w:tc>
          <w:tcPr>
            <w:tcW w:w="116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pPr>
            <w:r>
              <w:t>producerSetId</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t>NfSetId</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t>C</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697" w:type="dxa"/>
            <w:tcBorders>
              <w:top w:val="single" w:sz="6" w:space="0" w:color="auto"/>
              <w:left w:val="single" w:sz="6" w:space="0" w:color="auto"/>
              <w:bottom w:val="single" w:sz="6" w:space="0" w:color="auto"/>
              <w:right w:val="single" w:sz="6" w:space="0" w:color="auto"/>
            </w:tcBorders>
          </w:tcPr>
          <w:p w:rsidR="00A10B25" w:rsidRDefault="00A10B25">
            <w:pPr>
              <w:pStyle w:val="TAL"/>
            </w:pPr>
            <w:r>
              <w:t>NWDAF set identifier to which the NF service consumer has established this subscription.</w:t>
            </w:r>
          </w:p>
          <w:p w:rsidR="00A10B25" w:rsidRDefault="00A10B25">
            <w:pPr>
              <w:pStyle w:val="TAL"/>
            </w:pPr>
            <w:r>
              <w:t>(NOTE)</w:t>
            </w:r>
          </w:p>
        </w:tc>
        <w:tc>
          <w:tcPr>
            <w:tcW w:w="116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pPr>
            <w:r>
              <w:t>subscriptionId</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t>string</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t>M</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2697" w:type="dxa"/>
            <w:tcBorders>
              <w:top w:val="single" w:sz="6" w:space="0" w:color="auto"/>
              <w:left w:val="single" w:sz="6" w:space="0" w:color="auto"/>
              <w:bottom w:val="single" w:sz="6" w:space="0" w:color="auto"/>
              <w:right w:val="single" w:sz="6" w:space="0" w:color="auto"/>
            </w:tcBorders>
          </w:tcPr>
          <w:p w:rsidR="00A10B25" w:rsidRDefault="00A10B25">
            <w:pPr>
              <w:pStyle w:val="TAL"/>
            </w:pPr>
            <w:r>
              <w:t>The identifier of the specific analytics subscription.</w:t>
            </w:r>
          </w:p>
        </w:tc>
        <w:tc>
          <w:tcPr>
            <w:tcW w:w="116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pPr>
            <w:r>
              <w:t>nfAnaEvents</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t>array(NwdafEvent)</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697"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ja-JP"/>
              </w:rPr>
              <w:t>List of analytics types for which NF related analytics contexts can be retrieved.</w:t>
            </w:r>
          </w:p>
        </w:tc>
        <w:tc>
          <w:tcPr>
            <w:tcW w:w="116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pPr>
            <w:r>
              <w:t>ueAnaEvents</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t>array(UeAnalyticsContextDescriptor)</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69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ja-JP"/>
              </w:rPr>
            </w:pPr>
            <w:r>
              <w:rPr>
                <w:lang w:eastAsia="ja-JP"/>
              </w:rPr>
              <w:t>List of objects that indicate for which SUPI and analytics types combinations analytics context can be retrieved.</w:t>
            </w:r>
          </w:p>
        </w:tc>
        <w:tc>
          <w:tcPr>
            <w:tcW w:w="116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9566" w:type="dxa"/>
            <w:gridSpan w:val="6"/>
            <w:tcBorders>
              <w:top w:val="single" w:sz="6" w:space="0" w:color="auto"/>
              <w:left w:val="single" w:sz="6" w:space="0" w:color="auto"/>
              <w:bottom w:val="single" w:sz="6" w:space="0" w:color="auto"/>
              <w:right w:val="single" w:sz="6" w:space="0" w:color="auto"/>
            </w:tcBorders>
          </w:tcPr>
          <w:p w:rsidR="00A10B25" w:rsidRDefault="00A10B25">
            <w:pPr>
              <w:pStyle w:val="TAN"/>
            </w:pPr>
            <w:r>
              <w:t>NOTE:</w:t>
            </w:r>
            <w:r>
              <w:tab/>
              <w:t>One of "producerId" or "producerSetId" attributes shall be provided.</w:t>
            </w:r>
          </w:p>
        </w:tc>
      </w:tr>
    </w:tbl>
    <w:p w:rsidR="00A10B25" w:rsidRDefault="00A10B25">
      <w:pPr>
        <w:rPr>
          <w:rFonts w:eastAsia="Batang"/>
        </w:rPr>
      </w:pPr>
    </w:p>
    <w:p w:rsidR="00A10B25" w:rsidRDefault="00A10B25">
      <w:pPr>
        <w:pStyle w:val="Heading5"/>
      </w:pPr>
      <w:bookmarkStart w:id="4924" w:name="_Toc114133871"/>
      <w:bookmarkStart w:id="4925" w:name="_Toc138754272"/>
      <w:bookmarkStart w:id="4926" w:name="_Toc148522663"/>
      <w:bookmarkStart w:id="4927" w:name="_Toc104539070"/>
      <w:bookmarkStart w:id="4928" w:name="_Toc112951192"/>
      <w:bookmarkStart w:id="4929" w:name="_Toc145705759"/>
      <w:bookmarkStart w:id="4930" w:name="_Toc113031732"/>
      <w:bookmarkStart w:id="4931" w:name="_Toc120702371"/>
      <w:bookmarkStart w:id="4932" w:name="_Toc136562438"/>
      <w:bookmarkStart w:id="4933" w:name="_Toc153363713"/>
      <w:r>
        <w:t>5.1.6.2.69</w:t>
      </w:r>
      <w:r>
        <w:tab/>
        <w:t xml:space="preserve">Type </w:t>
      </w:r>
      <w:r>
        <w:rPr>
          <w:lang w:eastAsia="zh-CN"/>
        </w:rPr>
        <w:t>MLModelInfo</w:t>
      </w:r>
      <w:bookmarkEnd w:id="4924"/>
      <w:bookmarkEnd w:id="4925"/>
      <w:bookmarkEnd w:id="4926"/>
      <w:bookmarkEnd w:id="4927"/>
      <w:bookmarkEnd w:id="4928"/>
      <w:bookmarkEnd w:id="4929"/>
      <w:bookmarkEnd w:id="4930"/>
      <w:bookmarkEnd w:id="4931"/>
      <w:bookmarkEnd w:id="4932"/>
      <w:bookmarkEnd w:id="4933"/>
    </w:p>
    <w:p w:rsidR="00A10B25" w:rsidRDefault="00A10B25">
      <w:pPr>
        <w:pStyle w:val="TH"/>
      </w:pPr>
      <w:r>
        <w:t xml:space="preserve">Table 5.1.6.2.69-1: Definition of type </w:t>
      </w:r>
      <w:r>
        <w:rPr>
          <w:lang w:eastAsia="zh-CN"/>
        </w:rPr>
        <w:t>MLModelInfo</w:t>
      </w:r>
    </w:p>
    <w:tbl>
      <w:tblPr>
        <w:tblW w:w="949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29"/>
        <w:gridCol w:w="1701"/>
        <w:gridCol w:w="426"/>
        <w:gridCol w:w="1134"/>
        <w:gridCol w:w="2977"/>
        <w:gridCol w:w="1628"/>
      </w:tblGrid>
      <w:tr w:rsidR="00A10B25">
        <w:trPr>
          <w:jc w:val="center"/>
        </w:trPr>
        <w:tc>
          <w:tcPr>
            <w:tcW w:w="1628"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Attribute name</w:t>
            </w:r>
          </w:p>
        </w:tc>
        <w:tc>
          <w:tcPr>
            <w:tcW w:w="1701"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426"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2976"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Description</w:t>
            </w:r>
          </w:p>
        </w:tc>
        <w:tc>
          <w:tcPr>
            <w:tcW w:w="1628"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628"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val="en-US" w:eastAsia="zh-CN"/>
              </w:rPr>
              <w:t>mlFileAddrs</w:t>
            </w:r>
          </w:p>
        </w:tc>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t>array(MLModelAddr)</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pStyle w:val="TAL"/>
              <w:jc w:val="center"/>
            </w:pPr>
            <w: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976"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ja-JP"/>
              </w:rPr>
              <w:t xml:space="preserve">Addresses of ML model files. May be included </w:t>
            </w:r>
            <w:r>
              <w:rPr>
                <w:lang w:eastAsia="zh-CN"/>
              </w:rPr>
              <w:t xml:space="preserve">only when the source NWDAF itself provides the trained ML model(s) for the </w:t>
            </w:r>
            <w:r>
              <w:rPr>
                <w:lang w:eastAsia="ko-KR"/>
              </w:rPr>
              <w:t xml:space="preserve">analytics subscription(s) </w:t>
            </w:r>
            <w:r>
              <w:rPr>
                <w:lang w:eastAsia="zh-CN"/>
              </w:rPr>
              <w:t>being transferred</w:t>
            </w:r>
          </w:p>
        </w:tc>
        <w:tc>
          <w:tcPr>
            <w:tcW w:w="162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628" w:type="dxa"/>
            <w:tcBorders>
              <w:top w:val="single" w:sz="6" w:space="0" w:color="auto"/>
              <w:left w:val="single" w:sz="6" w:space="0" w:color="auto"/>
              <w:bottom w:val="single" w:sz="6" w:space="0" w:color="auto"/>
              <w:right w:val="single" w:sz="6" w:space="0" w:color="auto"/>
            </w:tcBorders>
          </w:tcPr>
          <w:p w:rsidR="00A10B25" w:rsidRDefault="00A10B25">
            <w:pPr>
              <w:pStyle w:val="TAL"/>
              <w:rPr>
                <w:lang w:val="en-US" w:eastAsia="zh-CN"/>
              </w:rPr>
            </w:pPr>
            <w:r>
              <w:rPr>
                <w:lang w:val="en-US" w:eastAsia="en-US"/>
              </w:rPr>
              <w:t>modelProvId</w:t>
            </w:r>
          </w:p>
        </w:tc>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t>NfInstanceId</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pStyle w:val="TAL"/>
              <w:jc w:val="center"/>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lang w:eastAsia="zh-CN"/>
              </w:rPr>
              <w:t>0..1</w:t>
            </w:r>
          </w:p>
        </w:tc>
        <w:tc>
          <w:tcPr>
            <w:tcW w:w="2976"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val="en-US" w:eastAsia="en-US"/>
              </w:rPr>
              <w:t>NF instance identif</w:t>
            </w:r>
            <w:r w:rsidR="00F70B3B">
              <w:rPr>
                <w:lang w:eastAsia="en-US"/>
              </w:rPr>
              <w:t>i</w:t>
            </w:r>
            <w:r>
              <w:rPr>
                <w:lang w:val="en-US" w:eastAsia="en-US"/>
              </w:rPr>
              <w:t xml:space="preserve">er of </w:t>
            </w:r>
            <w:r>
              <w:rPr>
                <w:lang w:eastAsia="zh-CN"/>
              </w:rPr>
              <w:t>the ML model provider NWDAF from which the NF service consumer currently subscribes to the ML model information.</w:t>
            </w:r>
          </w:p>
          <w:p w:rsidR="00A10B25" w:rsidRDefault="00A10B25">
            <w:pPr>
              <w:pStyle w:val="TAL"/>
              <w:rPr>
                <w:lang w:eastAsia="ja-JP"/>
              </w:rPr>
            </w:pPr>
            <w:r>
              <w:t>(NOTE)</w:t>
            </w:r>
          </w:p>
        </w:tc>
        <w:tc>
          <w:tcPr>
            <w:tcW w:w="162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628" w:type="dxa"/>
            <w:tcBorders>
              <w:top w:val="single" w:sz="6" w:space="0" w:color="auto"/>
              <w:left w:val="single" w:sz="6" w:space="0" w:color="auto"/>
              <w:bottom w:val="single" w:sz="6" w:space="0" w:color="auto"/>
              <w:right w:val="single" w:sz="6" w:space="0" w:color="auto"/>
            </w:tcBorders>
          </w:tcPr>
          <w:p w:rsidR="00A10B25" w:rsidRDefault="00A10B25">
            <w:pPr>
              <w:pStyle w:val="TAL"/>
              <w:rPr>
                <w:lang w:val="en-US" w:eastAsia="en-US"/>
              </w:rPr>
            </w:pPr>
            <w:r>
              <w:rPr>
                <w:lang w:eastAsia="zh-CN"/>
              </w:rPr>
              <w:t>modelProvSetId</w:t>
            </w:r>
          </w:p>
        </w:tc>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t>NfSetId</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pStyle w:val="TAL"/>
              <w:jc w:val="center"/>
            </w:pPr>
            <w:r>
              <w:rPr>
                <w:lang w:eastAsia="zh-CN"/>
              </w:rP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lang w:eastAsia="zh-CN"/>
              </w:rPr>
              <w:t>0..1</w:t>
            </w:r>
          </w:p>
        </w:tc>
        <w:tc>
          <w:tcPr>
            <w:tcW w:w="2976" w:type="dxa"/>
            <w:tcBorders>
              <w:top w:val="single" w:sz="6" w:space="0" w:color="auto"/>
              <w:left w:val="single" w:sz="6" w:space="0" w:color="auto"/>
              <w:bottom w:val="single" w:sz="6" w:space="0" w:color="auto"/>
              <w:right w:val="single" w:sz="6" w:space="0" w:color="auto"/>
            </w:tcBorders>
          </w:tcPr>
          <w:p w:rsidR="00A10B25" w:rsidRDefault="00A10B25">
            <w:pPr>
              <w:pStyle w:val="PL"/>
              <w:rPr>
                <w:rFonts w:ascii="Arial" w:hAnsi="Arial"/>
                <w:sz w:val="18"/>
                <w:lang w:eastAsia="zh-CN"/>
              </w:rPr>
            </w:pPr>
            <w:r>
              <w:rPr>
                <w:rFonts w:ascii="Arial" w:hAnsi="Arial"/>
                <w:sz w:val="18"/>
                <w:lang w:eastAsia="zh-CN"/>
              </w:rPr>
              <w:t>The Set ID of NWDAF(s) to which the current NWDAF subscribe the ML model.</w:t>
            </w:r>
          </w:p>
          <w:p w:rsidR="00A10B25" w:rsidRDefault="00A10B25">
            <w:pPr>
              <w:pStyle w:val="TAL"/>
              <w:rPr>
                <w:lang w:val="en-US" w:eastAsia="en-US"/>
              </w:rPr>
            </w:pPr>
            <w:r>
              <w:t>(NOTE)</w:t>
            </w:r>
          </w:p>
        </w:tc>
        <w:tc>
          <w:tcPr>
            <w:tcW w:w="162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9493" w:type="dxa"/>
            <w:gridSpan w:val="6"/>
            <w:tcBorders>
              <w:top w:val="single" w:sz="6" w:space="0" w:color="auto"/>
              <w:left w:val="single" w:sz="6" w:space="0" w:color="auto"/>
              <w:bottom w:val="single" w:sz="6" w:space="0" w:color="auto"/>
              <w:right w:val="single" w:sz="6" w:space="0" w:color="auto"/>
            </w:tcBorders>
          </w:tcPr>
          <w:p w:rsidR="00A10B25" w:rsidRDefault="00A10B25">
            <w:pPr>
              <w:pStyle w:val="TAN"/>
              <w:rPr>
                <w:rFonts w:cs="Arial"/>
                <w:szCs w:val="18"/>
              </w:rPr>
            </w:pPr>
            <w:r>
              <w:rPr>
                <w:rFonts w:cs="Arial"/>
                <w:szCs w:val="18"/>
              </w:rPr>
              <w:t>NOTE:</w:t>
            </w:r>
            <w:r>
              <w:rPr>
                <w:rFonts w:cs="Arial"/>
                <w:szCs w:val="18"/>
              </w:rPr>
              <w:tab/>
              <w:t>One of the "</w:t>
            </w:r>
            <w:r>
              <w:rPr>
                <w:lang w:val="en-US" w:eastAsia="en-US"/>
              </w:rPr>
              <w:t>modelProvId</w:t>
            </w:r>
            <w:r>
              <w:rPr>
                <w:rFonts w:cs="Arial"/>
                <w:szCs w:val="18"/>
              </w:rPr>
              <w:t>" and "</w:t>
            </w:r>
            <w:r>
              <w:rPr>
                <w:lang w:eastAsia="zh-CN"/>
              </w:rPr>
              <w:t>modelProvSetId</w:t>
            </w:r>
            <w:r>
              <w:rPr>
                <w:rFonts w:cs="Arial"/>
                <w:szCs w:val="18"/>
              </w:rPr>
              <w:t>" attributes shall be provided.</w:t>
            </w:r>
          </w:p>
        </w:tc>
      </w:tr>
    </w:tbl>
    <w:p w:rsidR="00A10B25" w:rsidRDefault="00A10B25">
      <w:pPr>
        <w:rPr>
          <w:lang w:val="en-US" w:eastAsia="zh-CN"/>
        </w:rPr>
      </w:pPr>
    </w:p>
    <w:p w:rsidR="00A10B25" w:rsidRDefault="00A10B25">
      <w:pPr>
        <w:pStyle w:val="Heading5"/>
      </w:pPr>
      <w:bookmarkStart w:id="4934" w:name="_Toc145705760"/>
      <w:bookmarkStart w:id="4935" w:name="_Toc113031733"/>
      <w:bookmarkStart w:id="4936" w:name="_Toc148522664"/>
      <w:bookmarkStart w:id="4937" w:name="_Toc112951193"/>
      <w:bookmarkStart w:id="4938" w:name="_Toc138754273"/>
      <w:bookmarkStart w:id="4939" w:name="_Toc114133872"/>
      <w:bookmarkStart w:id="4940" w:name="_Toc136562439"/>
      <w:bookmarkStart w:id="4941" w:name="_Toc120702372"/>
      <w:bookmarkStart w:id="4942" w:name="_Toc153363714"/>
      <w:r>
        <w:t>5.1.6.2.70</w:t>
      </w:r>
      <w:r>
        <w:tab/>
        <w:t>Type ObservedRedundantTransExp</w:t>
      </w:r>
      <w:bookmarkEnd w:id="4934"/>
      <w:bookmarkEnd w:id="4935"/>
      <w:bookmarkEnd w:id="4936"/>
      <w:bookmarkEnd w:id="4937"/>
      <w:bookmarkEnd w:id="4938"/>
      <w:bookmarkEnd w:id="4939"/>
      <w:bookmarkEnd w:id="4940"/>
      <w:bookmarkEnd w:id="4941"/>
      <w:bookmarkEnd w:id="4942"/>
    </w:p>
    <w:p w:rsidR="00A10B25" w:rsidRDefault="00A10B25">
      <w:pPr>
        <w:pStyle w:val="TH"/>
      </w:pPr>
      <w:r>
        <w:t>Table 5.1.6.2.70-1: Definition of type ObservedRedundantTransExp</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trPr>
          <w:jc w:val="center"/>
        </w:trPr>
        <w:tc>
          <w:tcPr>
            <w:tcW w:w="175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Attribute name</w:t>
            </w:r>
          </w:p>
        </w:tc>
        <w:tc>
          <w:tcPr>
            <w:tcW w:w="156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285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Description</w:t>
            </w:r>
          </w:p>
        </w:tc>
        <w:tc>
          <w:tcPr>
            <w:tcW w:w="184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Applicability</w:t>
            </w: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avgPktDropRateUl</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PacketLossRate</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pPr>
            <w:r>
              <w:t>Average uplink packet drop rate on GTP-U path on N3.</w:t>
            </w:r>
          </w:p>
          <w:p w:rsidR="00A10B25" w:rsidRDefault="00A10B25">
            <w:pPr>
              <w:pStyle w:val="TAL"/>
              <w:rPr>
                <w:rFonts w:cs="Arial"/>
                <w:szCs w:val="18"/>
              </w:rPr>
            </w:pPr>
            <w:r>
              <w:rPr>
                <w:rFonts w:cs="Arial"/>
                <w:szCs w:val="18"/>
              </w:rPr>
              <w:t>Shall be present</w:t>
            </w:r>
            <w:r>
              <w:rPr>
                <w:lang w:eastAsia="zh-CN"/>
              </w:rPr>
              <w:t xml:space="preserve"> if one of the element in the "listOfAnaSubsets" attribute was set to AVG_UL_PKT_DROP_RATE</w:t>
            </w:r>
            <w:r>
              <w:t>.</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varPktDropRateUl</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Float</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pPr>
            <w:r>
              <w:t>Variance of uplink packet drop rate on GTP-U path on N3.</w:t>
            </w:r>
          </w:p>
          <w:p w:rsidR="00A10B25" w:rsidRDefault="00A10B25">
            <w:pPr>
              <w:pStyle w:val="TAL"/>
              <w:rPr>
                <w:rFonts w:cs="Arial"/>
                <w:szCs w:val="18"/>
              </w:rPr>
            </w:pPr>
            <w:r>
              <w:rPr>
                <w:rFonts w:cs="Arial"/>
                <w:szCs w:val="18"/>
              </w:rPr>
              <w:t>Shall be present</w:t>
            </w:r>
            <w:r>
              <w:rPr>
                <w:lang w:eastAsia="zh-CN"/>
              </w:rPr>
              <w:t xml:space="preserve"> if one of the element in the "listOfAnaSubsets" attribute was set to</w:t>
            </w:r>
            <w:r>
              <w:t xml:space="preserve"> </w:t>
            </w:r>
            <w:r>
              <w:rPr>
                <w:lang w:eastAsia="zh-CN"/>
              </w:rPr>
              <w:t>VAR_UL_PKT_DROP_RATE.</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avgPktDropRateDl</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PacketLossRate</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pPr>
            <w:r>
              <w:t>Average downlink packet drop rate on GTP-U path on N3.</w:t>
            </w:r>
          </w:p>
          <w:p w:rsidR="00A10B25" w:rsidRDefault="00A10B25">
            <w:pPr>
              <w:pStyle w:val="TAL"/>
              <w:rPr>
                <w:rFonts w:cs="Arial"/>
                <w:szCs w:val="18"/>
              </w:rPr>
            </w:pPr>
            <w:r>
              <w:rPr>
                <w:rFonts w:cs="Arial"/>
                <w:szCs w:val="18"/>
              </w:rPr>
              <w:t>Shall be present</w:t>
            </w:r>
            <w:r>
              <w:rPr>
                <w:lang w:eastAsia="zh-CN"/>
              </w:rPr>
              <w:t xml:space="preserve"> if one of the element in the "listOfAnaSubsets" attribute was set to</w:t>
            </w:r>
            <w:r>
              <w:t xml:space="preserve"> </w:t>
            </w:r>
            <w:r>
              <w:rPr>
                <w:lang w:eastAsia="zh-CN"/>
              </w:rPr>
              <w:t>AVG_DL_PKT_DROP_RATE.</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varPktDropRateDl</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Float</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pPr>
            <w:r>
              <w:t>Variance of downlink packet drop rate on GTP-U path on N3.</w:t>
            </w:r>
          </w:p>
          <w:p w:rsidR="00A10B25" w:rsidRDefault="00A10B25">
            <w:pPr>
              <w:pStyle w:val="TAL"/>
              <w:rPr>
                <w:rFonts w:cs="Arial"/>
                <w:szCs w:val="18"/>
              </w:rPr>
            </w:pPr>
            <w:r>
              <w:rPr>
                <w:rFonts w:cs="Arial"/>
                <w:szCs w:val="18"/>
              </w:rPr>
              <w:t>Shall be present</w:t>
            </w:r>
            <w:r>
              <w:rPr>
                <w:lang w:eastAsia="zh-CN"/>
              </w:rPr>
              <w:t xml:space="preserve"> if one of the element in the "listOfAnaSubsets" attribute was set to</w:t>
            </w:r>
            <w:r>
              <w:t xml:space="preserve"> </w:t>
            </w:r>
            <w:r>
              <w:rPr>
                <w:lang w:eastAsia="zh-CN"/>
              </w:rPr>
              <w:t>VAR_DL_PKT_DROP_RATE.</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avgPktDelayUl</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PacketDelBudget</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pPr>
            <w:r>
              <w:t>Average uplink packet delay round trip on GTP-U path on N3.</w:t>
            </w:r>
          </w:p>
          <w:p w:rsidR="00A10B25" w:rsidRDefault="00A10B25">
            <w:pPr>
              <w:pStyle w:val="TAL"/>
              <w:rPr>
                <w:rFonts w:cs="Arial"/>
                <w:szCs w:val="18"/>
              </w:rPr>
            </w:pPr>
            <w:r>
              <w:rPr>
                <w:rFonts w:cs="Arial"/>
                <w:szCs w:val="18"/>
              </w:rPr>
              <w:t>Shall be present</w:t>
            </w:r>
            <w:r>
              <w:rPr>
                <w:lang w:eastAsia="zh-CN"/>
              </w:rPr>
              <w:t xml:space="preserve"> if one of the element in the "listOfAnaSubsets" attribute was set to AVG_UL_PKT_DELAY.</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varPktDelayUl</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Float</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pPr>
            <w:r>
              <w:t>Variance uplink packet delay round trip on GTP-U path on N3.</w:t>
            </w:r>
          </w:p>
          <w:p w:rsidR="00A10B25" w:rsidRDefault="00A10B25">
            <w:pPr>
              <w:pStyle w:val="TAL"/>
              <w:rPr>
                <w:rFonts w:cs="Arial"/>
                <w:szCs w:val="18"/>
              </w:rPr>
            </w:pPr>
            <w:r>
              <w:rPr>
                <w:rFonts w:cs="Arial"/>
                <w:szCs w:val="18"/>
              </w:rPr>
              <w:t>Shall be present</w:t>
            </w:r>
            <w:r>
              <w:rPr>
                <w:lang w:eastAsia="zh-CN"/>
              </w:rPr>
              <w:t xml:space="preserve"> if one of the element in the "listOfAnaSubsets" attribute was set to</w:t>
            </w:r>
            <w:r>
              <w:t xml:space="preserve"> </w:t>
            </w:r>
            <w:r>
              <w:rPr>
                <w:lang w:eastAsia="zh-CN"/>
              </w:rPr>
              <w:t>VAR_UL_PKT_DELAY.</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avgPktDelayDl</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PacketDelBudget</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pPr>
            <w:r>
              <w:t>Average downlink packet delay round trip on GTP-U path on N3.</w:t>
            </w:r>
          </w:p>
          <w:p w:rsidR="00A10B25" w:rsidRDefault="00A10B25">
            <w:pPr>
              <w:pStyle w:val="TAL"/>
              <w:rPr>
                <w:rFonts w:cs="Arial"/>
                <w:szCs w:val="18"/>
              </w:rPr>
            </w:pPr>
            <w:r>
              <w:rPr>
                <w:rFonts w:cs="Arial"/>
                <w:szCs w:val="18"/>
              </w:rPr>
              <w:t>Shall be present</w:t>
            </w:r>
            <w:r>
              <w:rPr>
                <w:lang w:eastAsia="zh-CN"/>
              </w:rPr>
              <w:t xml:space="preserve"> if one of the element in the "listOfAnaSubsets" attribute was set to</w:t>
            </w:r>
            <w:r>
              <w:t xml:space="preserve"> </w:t>
            </w:r>
            <w:r>
              <w:rPr>
                <w:lang w:eastAsia="zh-CN"/>
              </w:rPr>
              <w:t>AVG_DL_PKT_DELAY.</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varPktDelayDl</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Float</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pPr>
            <w:r>
              <w:t>Variance downlink packet delay round trip on GTP-U path on N3.</w:t>
            </w:r>
          </w:p>
          <w:p w:rsidR="00A10B25" w:rsidRDefault="00A10B25">
            <w:pPr>
              <w:pStyle w:val="TAL"/>
              <w:rPr>
                <w:rFonts w:cs="Arial"/>
                <w:szCs w:val="18"/>
              </w:rPr>
            </w:pPr>
            <w:r>
              <w:rPr>
                <w:rFonts w:cs="Arial"/>
                <w:szCs w:val="18"/>
              </w:rPr>
              <w:t>Shall be present</w:t>
            </w:r>
            <w:r>
              <w:rPr>
                <w:lang w:eastAsia="zh-CN"/>
              </w:rPr>
              <w:t xml:space="preserve"> if one of the element in the "listOfAnaSubsets" attribute was set to</w:t>
            </w:r>
            <w:r>
              <w:t xml:space="preserve"> </w:t>
            </w:r>
            <w:r>
              <w:rPr>
                <w:lang w:eastAsia="zh-CN"/>
              </w:rPr>
              <w:t>VAR_DL_PKT_DELAY.</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avgE2ePktDelayUl</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PacketDelBudget</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pPr>
            <w:r>
              <w:t>Indicates average End-to-End (between UE and UPF) uplink packet delay. Shall be present if one of the element in the "listOfAnaSubsets" attribute was set to AVG_E2E_UL_PKT_DELAY.</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RedundantTransExpExt_eNA</w:t>
            </w: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varE2ePktDelayUl</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Float</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pPr>
            <w:r>
              <w:t>Indicates the variance of End-to-End (between UE and UPF) uplink packet delay. Shall be present if one of the element in the "listOfAnaSubsets" attribute was set to VAR_E2E_UL_PKT_DELAY.</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RedundantTransExpExt_eNA</w:t>
            </w: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avgE2ePktDelayDl</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PacketDelBudget</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pPr>
            <w:r>
              <w:t>Indicates average End-to-End (between UE and UPF) downlink packet delay. Shall be present if one of the element in the "listOfAnaSubsets" attribute was set to AVG_E2E_DL_PKT_DELAY.</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RedundantTransExpExt_eNA</w:t>
            </w: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varE2ePktDelayDl</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Float</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pPr>
            <w:r>
              <w:t>Indicates the variance of End-to-End (between UE and UPF) downlink packet delay. Shall be present if one of the element in the "listOfAnaSubsets" attribute was set to VAR_E2E_DL_PKT_DELAY.</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RedundantTransExpExt_eNA</w:t>
            </w: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avgE2ePktLossRateUl</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PacketLossRate</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pPr>
            <w:r>
              <w:t>Indicates average End-to-End (between UE and UPF) uplink packet loss rate. Shall be present if one of the element in the "listOfAnaSubsets" attribute was set to AVG_E2E_UL_PKT_LOSS_RATE.</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RedundantTransExpExt_eNA</w:t>
            </w: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varE2ePktLossRateUl</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Float</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pPr>
            <w:r>
              <w:t>Indicates the variance of End-to-End (between UE and UPF) uplink packet loss rate. Shall be present if one of the element in the "listOfAnaSubsets" attribute was set to VAR_E2E_UL_PKT_LOSS_RATE.</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RedundantTransExpExt_eNA</w:t>
            </w: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avgE2ePktLossRateDl</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PacketLossRate</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pPr>
            <w:r>
              <w:t>Indicates average End-to-End (between UE and UPF) downlink packet loss rate. Shall be present if one of the element in the "listOfAnaSubsets" attribute was set to AVG_E2E_DL_PKT_LOSS_RATE.</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RedundantTransExpExt_eNA</w:t>
            </w: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varE2ePktLossRateDl</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Float</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pPr>
            <w:r>
              <w:t>Indicates the variance of End-to-End (between UE and UPF) downlink packet loss rate. Shall be present if one of the element in the "listOfAnaSubsets" attribute was set to VAR_E2E_DL_PKT_LOSS_RATE.</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RedundantTransExpExt_eNA</w:t>
            </w:r>
          </w:p>
        </w:tc>
      </w:tr>
    </w:tbl>
    <w:p w:rsidR="00A10B25" w:rsidRDefault="00A10B25">
      <w:pPr>
        <w:rPr>
          <w:rFonts w:hint="eastAsia"/>
          <w:lang w:val="en-US" w:eastAsia="zh-CN"/>
        </w:rPr>
      </w:pPr>
    </w:p>
    <w:p w:rsidR="00A10B25" w:rsidRDefault="00A10B25">
      <w:pPr>
        <w:pStyle w:val="Heading5"/>
      </w:pPr>
      <w:bookmarkStart w:id="4943" w:name="_Toc136562440"/>
      <w:bookmarkStart w:id="4944" w:name="_Toc145705761"/>
      <w:bookmarkStart w:id="4945" w:name="_Toc138754274"/>
      <w:bookmarkStart w:id="4946" w:name="_Toc148522665"/>
      <w:bookmarkStart w:id="4947" w:name="_Toc70550658"/>
      <w:bookmarkStart w:id="4948" w:name="_Toc56640994"/>
      <w:bookmarkStart w:id="4949" w:name="_Toc36102487"/>
      <w:bookmarkStart w:id="4950" w:name="_Toc50032006"/>
      <w:bookmarkStart w:id="4951" w:name="_Toc85557122"/>
      <w:bookmarkStart w:id="4952" w:name="_Toc34266316"/>
      <w:bookmarkStart w:id="4953" w:name="_Toc98233699"/>
      <w:bookmarkStart w:id="4954" w:name="_Toc83233108"/>
      <w:bookmarkStart w:id="4955" w:name="_Toc101244476"/>
      <w:bookmarkStart w:id="4956" w:name="_Toc43563531"/>
      <w:bookmarkStart w:id="4957" w:name="_Toc66231830"/>
      <w:bookmarkStart w:id="4958" w:name="_Toc88667629"/>
      <w:bookmarkStart w:id="4959" w:name="_Toc85553023"/>
      <w:bookmarkStart w:id="4960" w:name="_Toc112951194"/>
      <w:bookmarkStart w:id="4961" w:name="_Toc113031734"/>
      <w:bookmarkStart w:id="4962" w:name="_Toc51762926"/>
      <w:bookmarkStart w:id="4963" w:name="_Toc104539071"/>
      <w:bookmarkStart w:id="4964" w:name="_Toc114133873"/>
      <w:bookmarkStart w:id="4965" w:name="_Toc45134074"/>
      <w:bookmarkStart w:id="4966" w:name="_Toc68168991"/>
      <w:bookmarkStart w:id="4967" w:name="_Toc28012834"/>
      <w:bookmarkStart w:id="4968" w:name="_Toc120702373"/>
      <w:bookmarkStart w:id="4969" w:name="_Toc94064313"/>
      <w:bookmarkStart w:id="4970" w:name="_Toc59017962"/>
      <w:bookmarkStart w:id="4971" w:name="_Toc90655914"/>
      <w:bookmarkStart w:id="4972" w:name="_Toc153363715"/>
      <w:r>
        <w:t>5.1.6.2.71</w:t>
      </w:r>
      <w:r>
        <w:tab/>
        <w:t>Type UeMobilityReq</w:t>
      </w:r>
      <w:bookmarkEnd w:id="4943"/>
      <w:bookmarkEnd w:id="4944"/>
      <w:bookmarkEnd w:id="4945"/>
      <w:bookmarkEnd w:id="4946"/>
      <w:bookmarkEnd w:id="4972"/>
    </w:p>
    <w:p w:rsidR="00A10B25" w:rsidRDefault="00A10B25">
      <w:pPr>
        <w:pStyle w:val="TH"/>
      </w:pPr>
      <w:bookmarkStart w:id="4973" w:name="_Toc136562441"/>
      <w:bookmarkStart w:id="4974" w:name="_Toc138754275"/>
      <w:r>
        <w:t>Table 5.1.6.2.71-1: Definition of type UeMobilityReq</w:t>
      </w:r>
    </w:p>
    <w:tbl>
      <w:tblPr>
        <w:tblW w:w="9348"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31"/>
        <w:gridCol w:w="1474"/>
        <w:gridCol w:w="360"/>
        <w:gridCol w:w="1170"/>
        <w:gridCol w:w="3330"/>
        <w:gridCol w:w="1483"/>
      </w:tblGrid>
      <w:tr w:rsidR="00A10B25">
        <w:trPr>
          <w:jc w:val="center"/>
        </w:trPr>
        <w:tc>
          <w:tcPr>
            <w:tcW w:w="1531" w:type="dxa"/>
            <w:shd w:val="clear" w:color="auto" w:fill="C0C0C0"/>
          </w:tcPr>
          <w:p w:rsidR="00A10B25" w:rsidRDefault="00A10B25">
            <w:pPr>
              <w:pStyle w:val="TAH"/>
              <w:ind w:left="400" w:hanging="400"/>
            </w:pPr>
            <w:r>
              <w:t>Attribute name</w:t>
            </w:r>
          </w:p>
        </w:tc>
        <w:tc>
          <w:tcPr>
            <w:tcW w:w="1474" w:type="dxa"/>
            <w:shd w:val="clear" w:color="auto" w:fill="C0C0C0"/>
          </w:tcPr>
          <w:p w:rsidR="00A10B25" w:rsidRDefault="00A10B25">
            <w:pPr>
              <w:pStyle w:val="TAH"/>
              <w:ind w:left="400" w:hanging="400"/>
            </w:pPr>
            <w:r>
              <w:t>Data type</w:t>
            </w:r>
          </w:p>
        </w:tc>
        <w:tc>
          <w:tcPr>
            <w:tcW w:w="360" w:type="dxa"/>
            <w:shd w:val="clear" w:color="auto" w:fill="C0C0C0"/>
          </w:tcPr>
          <w:p w:rsidR="00A10B25" w:rsidRDefault="00A10B25">
            <w:pPr>
              <w:pStyle w:val="TAH"/>
              <w:ind w:left="400" w:hanging="400"/>
            </w:pPr>
            <w:r>
              <w:t>P</w:t>
            </w:r>
          </w:p>
        </w:tc>
        <w:tc>
          <w:tcPr>
            <w:tcW w:w="1170" w:type="dxa"/>
            <w:shd w:val="clear" w:color="auto" w:fill="C0C0C0"/>
          </w:tcPr>
          <w:p w:rsidR="00A10B25" w:rsidRDefault="00A10B25">
            <w:pPr>
              <w:pStyle w:val="TAH"/>
              <w:ind w:left="400" w:hanging="400"/>
              <w:rPr>
                <w:rFonts w:eastAsia="Batang"/>
              </w:rPr>
            </w:pPr>
            <w:r>
              <w:rPr>
                <w:rFonts w:eastAsia="Batang"/>
              </w:rPr>
              <w:t>Cardinality</w:t>
            </w:r>
          </w:p>
        </w:tc>
        <w:tc>
          <w:tcPr>
            <w:tcW w:w="3330" w:type="dxa"/>
            <w:shd w:val="clear" w:color="auto" w:fill="C0C0C0"/>
          </w:tcPr>
          <w:p w:rsidR="00A10B25" w:rsidRDefault="00A10B25">
            <w:pPr>
              <w:pStyle w:val="TAH"/>
              <w:ind w:left="400" w:hanging="400"/>
              <w:rPr>
                <w:rFonts w:cs="Arial"/>
                <w:szCs w:val="18"/>
              </w:rPr>
            </w:pPr>
            <w:r>
              <w:rPr>
                <w:rFonts w:cs="Arial"/>
                <w:szCs w:val="18"/>
              </w:rPr>
              <w:t>Description</w:t>
            </w:r>
          </w:p>
        </w:tc>
        <w:tc>
          <w:tcPr>
            <w:tcW w:w="1483" w:type="dxa"/>
            <w:shd w:val="clear" w:color="auto" w:fill="C0C0C0"/>
          </w:tcPr>
          <w:p w:rsidR="00A10B25" w:rsidRDefault="00A10B25">
            <w:pPr>
              <w:pStyle w:val="TAH"/>
              <w:ind w:left="400" w:hanging="400"/>
              <w:rPr>
                <w:rFonts w:cs="Arial"/>
                <w:szCs w:val="18"/>
              </w:rPr>
            </w:pPr>
            <w:r>
              <w:rPr>
                <w:rFonts w:cs="Arial"/>
                <w:szCs w:val="18"/>
              </w:rPr>
              <w:t>Applicability</w:t>
            </w:r>
          </w:p>
        </w:tc>
      </w:tr>
      <w:tr w:rsidR="00A10B25">
        <w:trPr>
          <w:jc w:val="center"/>
        </w:trPr>
        <w:tc>
          <w:tcPr>
            <w:tcW w:w="1531" w:type="dxa"/>
          </w:tcPr>
          <w:p w:rsidR="00A10B25" w:rsidRDefault="00A10B25">
            <w:pPr>
              <w:pStyle w:val="TAL"/>
              <w:rPr>
                <w:lang w:eastAsia="zh-CN"/>
              </w:rPr>
            </w:pPr>
            <w:r>
              <w:rPr>
                <w:rFonts w:hint="eastAsia"/>
                <w:lang w:eastAsia="zh-CN"/>
              </w:rPr>
              <w:t>o</w:t>
            </w:r>
            <w:r>
              <w:rPr>
                <w:lang w:eastAsia="zh-CN"/>
              </w:rPr>
              <w:t>rderCriterion</w:t>
            </w:r>
          </w:p>
        </w:tc>
        <w:tc>
          <w:tcPr>
            <w:tcW w:w="1474" w:type="dxa"/>
          </w:tcPr>
          <w:p w:rsidR="00A10B25" w:rsidRDefault="00A10B25">
            <w:pPr>
              <w:pStyle w:val="TAL"/>
            </w:pPr>
            <w:r>
              <w:t>UeMobilityOrderCriterion</w:t>
            </w:r>
          </w:p>
        </w:tc>
        <w:tc>
          <w:tcPr>
            <w:tcW w:w="360" w:type="dxa"/>
          </w:tcPr>
          <w:p w:rsidR="00A10B25" w:rsidRDefault="00A10B25">
            <w:pPr>
              <w:pStyle w:val="TAC"/>
              <w:rPr>
                <w:lang w:eastAsia="zh-CN"/>
              </w:rPr>
            </w:pPr>
            <w:r>
              <w:rPr>
                <w:rFonts w:hint="eastAsia"/>
                <w:lang w:eastAsia="zh-CN"/>
              </w:rPr>
              <w:t>O</w:t>
            </w:r>
          </w:p>
        </w:tc>
        <w:tc>
          <w:tcPr>
            <w:tcW w:w="1170" w:type="dxa"/>
          </w:tcPr>
          <w:p w:rsidR="00A10B25" w:rsidRDefault="00A10B25">
            <w:pPr>
              <w:pStyle w:val="TAC"/>
            </w:pPr>
            <w:r>
              <w:t>0..1</w:t>
            </w:r>
          </w:p>
        </w:tc>
        <w:tc>
          <w:tcPr>
            <w:tcW w:w="3330" w:type="dxa"/>
          </w:tcPr>
          <w:p w:rsidR="00A10B25" w:rsidRDefault="00A10B25">
            <w:pPr>
              <w:pStyle w:val="TAL"/>
            </w:pPr>
            <w:r>
              <w:rPr>
                <w:lang w:eastAsia="ko-KR"/>
              </w:rPr>
              <w:t xml:space="preserve">The ordering criterion for the list of </w:t>
            </w:r>
            <w:r>
              <w:rPr>
                <w:lang w:eastAsia="zh-CN"/>
              </w:rPr>
              <w:t>UE mobility</w:t>
            </w:r>
            <w:r>
              <w:rPr>
                <w:lang w:eastAsia="ko-KR"/>
              </w:rPr>
              <w:t xml:space="preserve"> analytics.</w:t>
            </w:r>
          </w:p>
        </w:tc>
        <w:tc>
          <w:tcPr>
            <w:tcW w:w="1483" w:type="dxa"/>
          </w:tcPr>
          <w:p w:rsidR="00A10B25" w:rsidRDefault="00A10B25">
            <w:pPr>
              <w:pStyle w:val="TAL"/>
              <w:rPr>
                <w:rFonts w:cs="Arial"/>
                <w:szCs w:val="18"/>
              </w:rPr>
            </w:pPr>
          </w:p>
        </w:tc>
      </w:tr>
      <w:tr w:rsidR="00A10B25">
        <w:trPr>
          <w:jc w:val="center"/>
        </w:trPr>
        <w:tc>
          <w:tcPr>
            <w:tcW w:w="1531" w:type="dxa"/>
          </w:tcPr>
          <w:p w:rsidR="00A10B25" w:rsidRDefault="00A10B25">
            <w:pPr>
              <w:pStyle w:val="TAL"/>
              <w:rPr>
                <w:lang w:eastAsia="zh-CN"/>
              </w:rPr>
            </w:pPr>
            <w:r>
              <w:rPr>
                <w:lang w:eastAsia="zh-CN"/>
              </w:rPr>
              <w:t>o</w:t>
            </w:r>
            <w:r>
              <w:rPr>
                <w:rFonts w:hint="eastAsia"/>
                <w:lang w:eastAsia="zh-CN"/>
              </w:rPr>
              <w:t>rder</w:t>
            </w:r>
            <w:r>
              <w:rPr>
                <w:lang w:eastAsia="zh-CN"/>
              </w:rPr>
              <w:t>Direction</w:t>
            </w:r>
          </w:p>
        </w:tc>
        <w:tc>
          <w:tcPr>
            <w:tcW w:w="1474" w:type="dxa"/>
          </w:tcPr>
          <w:p w:rsidR="00A10B25" w:rsidRDefault="00A10B25">
            <w:pPr>
              <w:pStyle w:val="TAL"/>
            </w:pPr>
            <w:r>
              <w:rPr>
                <w:lang w:eastAsia="zh-CN"/>
              </w:rPr>
              <w:t>MatchingDirection</w:t>
            </w:r>
          </w:p>
        </w:tc>
        <w:tc>
          <w:tcPr>
            <w:tcW w:w="360" w:type="dxa"/>
          </w:tcPr>
          <w:p w:rsidR="00A10B25" w:rsidRDefault="00A10B25">
            <w:pPr>
              <w:pStyle w:val="TAC"/>
              <w:rPr>
                <w:lang w:eastAsia="zh-CN"/>
              </w:rPr>
            </w:pPr>
            <w:r>
              <w:t>O</w:t>
            </w:r>
          </w:p>
        </w:tc>
        <w:tc>
          <w:tcPr>
            <w:tcW w:w="1170" w:type="dxa"/>
          </w:tcPr>
          <w:p w:rsidR="00A10B25" w:rsidRDefault="00A10B25">
            <w:pPr>
              <w:pStyle w:val="TAC"/>
            </w:pPr>
            <w:r>
              <w:t>0..1</w:t>
            </w:r>
          </w:p>
        </w:tc>
        <w:tc>
          <w:tcPr>
            <w:tcW w:w="3330" w:type="dxa"/>
          </w:tcPr>
          <w:p w:rsidR="00A10B25" w:rsidRDefault="00A10B25">
            <w:pPr>
              <w:pStyle w:val="TAL"/>
              <w:rPr>
                <w:lang w:eastAsia="ko-KR"/>
              </w:rPr>
            </w:pPr>
            <w:r>
              <w:rPr>
                <w:rFonts w:cs="Arial"/>
                <w:szCs w:val="18"/>
              </w:rPr>
              <w:t>Indicate the order: ascending or descending</w:t>
            </w:r>
            <w:r>
              <w:t xml:space="preserve"> time slot start</w:t>
            </w:r>
            <w:r>
              <w:rPr>
                <w:rFonts w:cs="Arial"/>
                <w:szCs w:val="18"/>
              </w:rPr>
              <w:t>. May be present when the "</w:t>
            </w:r>
            <w:r>
              <w:rPr>
                <w:rFonts w:hint="eastAsia"/>
                <w:lang w:eastAsia="zh-CN"/>
              </w:rPr>
              <w:t>o</w:t>
            </w:r>
            <w:r>
              <w:rPr>
                <w:lang w:eastAsia="zh-CN"/>
              </w:rPr>
              <w:t>rderCriterion</w:t>
            </w:r>
            <w:r>
              <w:rPr>
                <w:rFonts w:cs="Arial"/>
                <w:szCs w:val="18"/>
              </w:rPr>
              <w:t>" attribute is included.</w:t>
            </w:r>
            <w:r>
              <w:rPr>
                <w:rFonts w:eastAsia="Times New Roman" w:cs="Arial"/>
                <w:szCs w:val="18"/>
              </w:rPr>
              <w:t xml:space="preserve"> (NOTE 1)</w:t>
            </w:r>
          </w:p>
        </w:tc>
        <w:tc>
          <w:tcPr>
            <w:tcW w:w="1483" w:type="dxa"/>
          </w:tcPr>
          <w:p w:rsidR="00A10B25" w:rsidRDefault="00A10B25">
            <w:pPr>
              <w:pStyle w:val="TAL"/>
              <w:rPr>
                <w:lang w:eastAsia="zh-CN"/>
              </w:rPr>
            </w:pPr>
          </w:p>
        </w:tc>
      </w:tr>
      <w:tr w:rsidR="00A10B25">
        <w:trPr>
          <w:jc w:val="center"/>
        </w:trPr>
        <w:tc>
          <w:tcPr>
            <w:tcW w:w="1531" w:type="dxa"/>
          </w:tcPr>
          <w:p w:rsidR="00A10B25" w:rsidRDefault="00A10B25">
            <w:pPr>
              <w:pStyle w:val="TAL"/>
              <w:rPr>
                <w:lang w:eastAsia="zh-CN"/>
              </w:rPr>
            </w:pPr>
            <w:r>
              <w:rPr>
                <w:rFonts w:hint="eastAsia"/>
                <w:lang w:eastAsia="zh-CN"/>
              </w:rPr>
              <w:t>u</w:t>
            </w:r>
            <w:r>
              <w:rPr>
                <w:lang w:eastAsia="zh-CN"/>
              </w:rPr>
              <w:t>eLocOrderInd</w:t>
            </w:r>
          </w:p>
        </w:tc>
        <w:tc>
          <w:tcPr>
            <w:tcW w:w="1474" w:type="dxa"/>
          </w:tcPr>
          <w:p w:rsidR="00A10B25" w:rsidRDefault="00A10B25">
            <w:pPr>
              <w:pStyle w:val="TAL"/>
              <w:rPr>
                <w:lang w:eastAsia="zh-CN"/>
              </w:rPr>
            </w:pPr>
            <w:r>
              <w:rPr>
                <w:lang w:eastAsia="zh-CN"/>
              </w:rPr>
              <w:t>boolean</w:t>
            </w:r>
          </w:p>
        </w:tc>
        <w:tc>
          <w:tcPr>
            <w:tcW w:w="360" w:type="dxa"/>
          </w:tcPr>
          <w:p w:rsidR="00A10B25" w:rsidRDefault="00A10B25">
            <w:pPr>
              <w:pStyle w:val="TAC"/>
            </w:pPr>
            <w:r>
              <w:rPr>
                <w:lang w:eastAsia="zh-CN"/>
              </w:rPr>
              <w:t>O</w:t>
            </w:r>
          </w:p>
        </w:tc>
        <w:tc>
          <w:tcPr>
            <w:tcW w:w="1170" w:type="dxa"/>
          </w:tcPr>
          <w:p w:rsidR="00A10B25" w:rsidRDefault="00A10B25">
            <w:pPr>
              <w:pStyle w:val="TAC"/>
            </w:pPr>
            <w:r>
              <w:rPr>
                <w:lang w:eastAsia="zh-CN"/>
              </w:rPr>
              <w:t>0..1</w:t>
            </w:r>
          </w:p>
        </w:tc>
        <w:tc>
          <w:tcPr>
            <w:tcW w:w="3330" w:type="dxa"/>
          </w:tcPr>
          <w:p w:rsidR="00A10B25" w:rsidRDefault="00A10B25">
            <w:pPr>
              <w:pStyle w:val="TAL"/>
              <w:rPr>
                <w:rFonts w:cs="Arial"/>
                <w:szCs w:val="18"/>
              </w:rPr>
            </w:pPr>
            <w:r>
              <w:t>UE Location order indication.</w:t>
            </w:r>
            <w:r>
              <w:rPr>
                <w:rFonts w:cs="Arial"/>
                <w:szCs w:val="18"/>
                <w:lang w:eastAsia="zh-CN"/>
              </w:rPr>
              <w:t xml:space="preserve"> Set to "true" to indicate the </w:t>
            </w:r>
            <w:r>
              <w:t>NWDAF to provide</w:t>
            </w:r>
            <w:r>
              <w:rPr>
                <w:rFonts w:cs="Arial"/>
                <w:szCs w:val="18"/>
                <w:lang w:eastAsia="zh-CN"/>
              </w:rPr>
              <w:t xml:space="preserve"> UE locations in</w:t>
            </w:r>
            <w:r>
              <w:t xml:space="preserve"> the UE Mobility analytics in time order</w:t>
            </w:r>
            <w:r>
              <w:rPr>
                <w:rFonts w:cs="Arial"/>
                <w:szCs w:val="18"/>
                <w:lang w:eastAsia="zh-CN"/>
              </w:rPr>
              <w:t xml:space="preserve">, otherwise set to "false" or </w:t>
            </w:r>
            <w:r>
              <w:t>omitted</w:t>
            </w:r>
            <w:r>
              <w:rPr>
                <w:rFonts w:cs="Arial"/>
                <w:szCs w:val="18"/>
                <w:lang w:eastAsia="zh-CN"/>
              </w:rPr>
              <w:t>.</w:t>
            </w:r>
            <w:r>
              <w:rPr>
                <w:rFonts w:eastAsia="Times New Roman" w:cs="Arial"/>
                <w:szCs w:val="18"/>
              </w:rPr>
              <w:t xml:space="preserve"> (NOTE 2)</w:t>
            </w:r>
          </w:p>
        </w:tc>
        <w:tc>
          <w:tcPr>
            <w:tcW w:w="1483" w:type="dxa"/>
          </w:tcPr>
          <w:p w:rsidR="00A10B25" w:rsidRDefault="00A10B25">
            <w:pPr>
              <w:pStyle w:val="TAL"/>
              <w:rPr>
                <w:lang w:eastAsia="zh-CN"/>
              </w:rPr>
            </w:pPr>
          </w:p>
        </w:tc>
      </w:tr>
      <w:tr w:rsidR="00A10B25">
        <w:trPr>
          <w:jc w:val="center"/>
        </w:trPr>
        <w:tc>
          <w:tcPr>
            <w:tcW w:w="1531" w:type="dxa"/>
          </w:tcPr>
          <w:p w:rsidR="00A10B25" w:rsidRDefault="00A10B25">
            <w:pPr>
              <w:pStyle w:val="TAL"/>
              <w:rPr>
                <w:rFonts w:hint="eastAsia"/>
                <w:lang w:eastAsia="zh-CN"/>
              </w:rPr>
            </w:pPr>
            <w:r>
              <w:rPr>
                <w:rFonts w:hint="eastAsia"/>
                <w:lang w:eastAsia="zh-CN"/>
              </w:rPr>
              <w:t>d</w:t>
            </w:r>
            <w:r>
              <w:rPr>
                <w:lang w:eastAsia="zh-CN"/>
              </w:rPr>
              <w:t>istThresholds</w:t>
            </w:r>
          </w:p>
        </w:tc>
        <w:tc>
          <w:tcPr>
            <w:tcW w:w="1474" w:type="dxa"/>
          </w:tcPr>
          <w:p w:rsidR="00A10B25" w:rsidRDefault="00A10B25">
            <w:pPr>
              <w:pStyle w:val="TAL"/>
              <w:rPr>
                <w:lang w:eastAsia="zh-CN"/>
              </w:rPr>
            </w:pPr>
            <w:r>
              <w:rPr>
                <w:lang w:eastAsia="zh-CN"/>
              </w:rPr>
              <w:t>array(Uinteger)</w:t>
            </w:r>
          </w:p>
        </w:tc>
        <w:tc>
          <w:tcPr>
            <w:tcW w:w="360" w:type="dxa"/>
          </w:tcPr>
          <w:p w:rsidR="00A10B25" w:rsidRDefault="00A10B25">
            <w:pPr>
              <w:pStyle w:val="TAC"/>
              <w:rPr>
                <w:lang w:eastAsia="zh-CN"/>
              </w:rPr>
            </w:pPr>
            <w:r>
              <w:t>O</w:t>
            </w:r>
          </w:p>
        </w:tc>
        <w:tc>
          <w:tcPr>
            <w:tcW w:w="1170" w:type="dxa"/>
          </w:tcPr>
          <w:p w:rsidR="00A10B25" w:rsidRDefault="00A10B25">
            <w:pPr>
              <w:pStyle w:val="TAC"/>
              <w:rPr>
                <w:lang w:eastAsia="zh-CN"/>
              </w:rPr>
            </w:pPr>
            <w:r>
              <w:t>1..N</w:t>
            </w:r>
          </w:p>
        </w:tc>
        <w:tc>
          <w:tcPr>
            <w:tcW w:w="3330" w:type="dxa"/>
          </w:tcPr>
          <w:p w:rsidR="00A10B25" w:rsidRDefault="00A10B25">
            <w:pPr>
              <w:pStyle w:val="TAL"/>
            </w:pPr>
            <w:r>
              <w:rPr>
                <w:lang w:eastAsia="zh-CN"/>
              </w:rPr>
              <w:t xml:space="preserve">Indicates the </w:t>
            </w:r>
            <w:r>
              <w:t>linear distance threshold</w:t>
            </w:r>
            <w:r>
              <w:rPr>
                <w:lang w:eastAsia="zh-CN"/>
              </w:rPr>
              <w:t>, i.e. if the straight line distance that the UE moves from the previous location to the current location exceeds the threshold, the analytics needs to be reported.</w:t>
            </w:r>
          </w:p>
        </w:tc>
        <w:tc>
          <w:tcPr>
            <w:tcW w:w="1483" w:type="dxa"/>
          </w:tcPr>
          <w:p w:rsidR="00A10B25" w:rsidRDefault="00A10B25">
            <w:pPr>
              <w:pStyle w:val="TAL"/>
              <w:rPr>
                <w:lang w:eastAsia="zh-CN"/>
              </w:rPr>
            </w:pPr>
            <w:r>
              <w:t>UeMobility</w:t>
            </w:r>
            <w:r>
              <w:rPr>
                <w:lang w:eastAsia="zh-CN"/>
              </w:rPr>
              <w:t>Ext2_eNA</w:t>
            </w:r>
          </w:p>
        </w:tc>
      </w:tr>
      <w:tr w:rsidR="00A10B25">
        <w:trPr>
          <w:jc w:val="center"/>
        </w:trPr>
        <w:tc>
          <w:tcPr>
            <w:tcW w:w="9348" w:type="dxa"/>
            <w:gridSpan w:val="6"/>
          </w:tcPr>
          <w:p w:rsidR="00A10B25" w:rsidRDefault="00A10B25">
            <w:pPr>
              <w:pStyle w:val="TAN"/>
            </w:pPr>
            <w:r>
              <w:t>NOTE 1:</w:t>
            </w:r>
            <w:r>
              <w:tab/>
              <w:t>The "CROSSED" value in "MatchingDirection" date type is not applicable for this attribute.</w:t>
            </w:r>
          </w:p>
          <w:p w:rsidR="00A10B25" w:rsidRDefault="00A10B25">
            <w:pPr>
              <w:pStyle w:val="TAN"/>
              <w:rPr>
                <w:rFonts w:eastAsia="Batang"/>
              </w:rPr>
            </w:pPr>
            <w:r>
              <w:t>NOTE 2:</w:t>
            </w:r>
            <w:r>
              <w:tab/>
              <w:t xml:space="preserve">If </w:t>
            </w:r>
            <w:r>
              <w:rPr>
                <w:lang w:val="en-US" w:eastAsia="zh-CN"/>
              </w:rPr>
              <w:t>th</w:t>
            </w:r>
            <w:r>
              <w:rPr>
                <w:rFonts w:hint="eastAsia"/>
                <w:lang w:val="en-US" w:eastAsia="zh-CN"/>
              </w:rPr>
              <w:t>is</w:t>
            </w:r>
            <w:r>
              <w:rPr>
                <w:lang w:val="en-US" w:eastAsia="zh-CN"/>
              </w:rPr>
              <w:t xml:space="preserve"> attribute was set to "true", the NWDAF does not aggregate the UE locations in a long duration but provides the UE locations one by one in their own time period, i.e. the "</w:t>
            </w:r>
            <w:r>
              <w:rPr>
                <w:lang w:eastAsia="zh-CN"/>
              </w:rPr>
              <w:t>locInfos</w:t>
            </w:r>
            <w:r>
              <w:rPr>
                <w:lang w:val="en-US" w:eastAsia="zh-CN"/>
              </w:rPr>
              <w:t xml:space="preserve">" </w:t>
            </w:r>
            <w:r>
              <w:rPr>
                <w:rFonts w:hint="eastAsia"/>
                <w:lang w:val="en-US" w:eastAsia="zh-CN"/>
              </w:rPr>
              <w:t>c</w:t>
            </w:r>
            <w:r>
              <w:rPr>
                <w:lang w:val="en-US" w:eastAsia="zh-CN"/>
              </w:rPr>
              <w:t xml:space="preserve">ontained in </w:t>
            </w:r>
            <w:r>
              <w:t>UeMobility</w:t>
            </w:r>
            <w:r>
              <w:rPr>
                <w:lang w:val="en-US" w:eastAsia="zh-CN"/>
              </w:rPr>
              <w:t xml:space="preserve"> data type has only one UE location which indicates the UE is located in this location in the duration from the time slot start and the location information in adjacent durations is different from each other.</w:t>
            </w:r>
            <w:r>
              <w:rPr>
                <w:rFonts w:cs="Arial"/>
                <w:szCs w:val="18"/>
                <w:lang w:eastAsia="zh-CN"/>
              </w:rPr>
              <w:t xml:space="preserve"> Otherwise, if </w:t>
            </w:r>
            <w:r>
              <w:rPr>
                <w:lang w:eastAsia="zh-CN"/>
              </w:rPr>
              <w:t>this</w:t>
            </w:r>
            <w:r>
              <w:rPr>
                <w:lang w:val="en-US" w:eastAsia="zh-CN"/>
              </w:rPr>
              <w:t xml:space="preserve"> attribute is included and set to </w:t>
            </w:r>
            <w:r>
              <w:rPr>
                <w:lang w:eastAsia="zh-CN"/>
              </w:rPr>
              <w:t>"false"</w:t>
            </w:r>
            <w:r>
              <w:rPr>
                <w:lang w:val="en-US" w:eastAsia="zh-CN"/>
              </w:rPr>
              <w:t xml:space="preserve"> or </w:t>
            </w:r>
            <w:r>
              <w:t>omitted</w:t>
            </w:r>
            <w:r>
              <w:rPr>
                <w:lang w:val="en-US" w:eastAsia="zh-CN"/>
              </w:rPr>
              <w:t>, the multiple UE locations will be aggregated.</w:t>
            </w:r>
          </w:p>
        </w:tc>
      </w:tr>
    </w:tbl>
    <w:p w:rsidR="00A10B25" w:rsidRDefault="00A10B25"/>
    <w:p w:rsidR="00A10B25" w:rsidRDefault="00A10B25" w:rsidP="0076721C">
      <w:pPr>
        <w:pStyle w:val="EditorsNote"/>
      </w:pPr>
      <w:r>
        <w:rPr>
          <w:rFonts w:eastAsia="DengXian"/>
        </w:rPr>
        <w:t>Editor's Note:</w:t>
      </w:r>
      <w:r>
        <w:rPr>
          <w:rFonts w:eastAsia="DengXian"/>
        </w:rPr>
        <w:tab/>
      </w:r>
      <w:r>
        <w:rPr>
          <w:lang w:eastAsia="zh-CN"/>
        </w:rPr>
        <w:t xml:space="preserve"> whether the </w:t>
      </w:r>
      <w:r>
        <w:t>"</w:t>
      </w:r>
      <w:r>
        <w:rPr>
          <w:rFonts w:hint="eastAsia"/>
          <w:lang w:eastAsia="zh-CN"/>
        </w:rPr>
        <w:t>d</w:t>
      </w:r>
      <w:r>
        <w:rPr>
          <w:lang w:eastAsia="zh-CN"/>
        </w:rPr>
        <w:t>istThresholds</w:t>
      </w:r>
      <w:r>
        <w:t>"</w:t>
      </w:r>
      <w:r>
        <w:rPr>
          <w:lang w:eastAsia="zh-CN"/>
        </w:rPr>
        <w:t xml:space="preserve"> attribute is single or plural is FFS</w:t>
      </w:r>
      <w:r>
        <w:rPr>
          <w:rFonts w:eastAsia="DengXian"/>
        </w:rPr>
        <w:t>.</w:t>
      </w:r>
    </w:p>
    <w:p w:rsidR="00A10B25" w:rsidRDefault="00A10B25">
      <w:pPr>
        <w:pStyle w:val="Heading5"/>
      </w:pPr>
      <w:bookmarkStart w:id="4975" w:name="_Toc145705762"/>
      <w:bookmarkStart w:id="4976" w:name="_Toc148522666"/>
      <w:bookmarkStart w:id="4977" w:name="_Toc153363716"/>
      <w:r>
        <w:t>5.1.6.2.72</w:t>
      </w:r>
      <w:r>
        <w:tab/>
        <w:t>Type UeCommReq</w:t>
      </w:r>
      <w:bookmarkEnd w:id="4973"/>
      <w:bookmarkEnd w:id="4974"/>
      <w:bookmarkEnd w:id="4975"/>
      <w:bookmarkEnd w:id="4976"/>
      <w:bookmarkEnd w:id="4977"/>
    </w:p>
    <w:p w:rsidR="00A10B25" w:rsidRDefault="00A10B25">
      <w:pPr>
        <w:pStyle w:val="TH"/>
      </w:pPr>
      <w:r>
        <w:rPr>
          <w:lang w:val="en-US" w:eastAsia="en-US"/>
        </w:rPr>
        <w:t>Table </w:t>
      </w:r>
      <w:r>
        <w:t xml:space="preserve">5.1.6.2.72-1: </w:t>
      </w:r>
      <w:r>
        <w:rPr>
          <w:lang w:val="en-US" w:eastAsia="en-US"/>
        </w:rPr>
        <w:t xml:space="preserve">Definition of type </w:t>
      </w:r>
      <w:r>
        <w:t>UeCommReq</w:t>
      </w:r>
    </w:p>
    <w:tbl>
      <w:tblPr>
        <w:tblW w:w="9348"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31"/>
        <w:gridCol w:w="1474"/>
        <w:gridCol w:w="360"/>
        <w:gridCol w:w="1170"/>
        <w:gridCol w:w="3330"/>
        <w:gridCol w:w="1483"/>
      </w:tblGrid>
      <w:tr w:rsidR="00A10B25">
        <w:trPr>
          <w:jc w:val="center"/>
        </w:trPr>
        <w:tc>
          <w:tcPr>
            <w:tcW w:w="1531" w:type="dxa"/>
            <w:shd w:val="clear" w:color="auto" w:fill="C0C0C0"/>
          </w:tcPr>
          <w:p w:rsidR="00A10B25" w:rsidRDefault="00A10B25">
            <w:pPr>
              <w:pStyle w:val="TAH"/>
            </w:pPr>
            <w:r>
              <w:t>Attribute name</w:t>
            </w:r>
          </w:p>
        </w:tc>
        <w:tc>
          <w:tcPr>
            <w:tcW w:w="1474" w:type="dxa"/>
            <w:shd w:val="clear" w:color="auto" w:fill="C0C0C0"/>
          </w:tcPr>
          <w:p w:rsidR="00A10B25" w:rsidRDefault="00A10B25">
            <w:pPr>
              <w:pStyle w:val="TAH"/>
            </w:pPr>
            <w:r>
              <w:t>Data type</w:t>
            </w:r>
          </w:p>
        </w:tc>
        <w:tc>
          <w:tcPr>
            <w:tcW w:w="360" w:type="dxa"/>
            <w:shd w:val="clear" w:color="auto" w:fill="C0C0C0"/>
          </w:tcPr>
          <w:p w:rsidR="00A10B25" w:rsidRDefault="00A10B25">
            <w:pPr>
              <w:pStyle w:val="TAH"/>
            </w:pPr>
            <w:r>
              <w:t>P</w:t>
            </w:r>
          </w:p>
        </w:tc>
        <w:tc>
          <w:tcPr>
            <w:tcW w:w="1170" w:type="dxa"/>
            <w:shd w:val="clear" w:color="auto" w:fill="C0C0C0"/>
          </w:tcPr>
          <w:p w:rsidR="00A10B25" w:rsidRDefault="00A10B25">
            <w:pPr>
              <w:pStyle w:val="TAH"/>
              <w:rPr>
                <w:rFonts w:eastAsia="Batang"/>
              </w:rPr>
            </w:pPr>
            <w:r>
              <w:rPr>
                <w:rFonts w:eastAsia="Batang"/>
              </w:rPr>
              <w:t>Cardinality</w:t>
            </w:r>
          </w:p>
        </w:tc>
        <w:tc>
          <w:tcPr>
            <w:tcW w:w="3330" w:type="dxa"/>
            <w:shd w:val="clear" w:color="auto" w:fill="C0C0C0"/>
          </w:tcPr>
          <w:p w:rsidR="00A10B25" w:rsidRDefault="00A10B25">
            <w:pPr>
              <w:pStyle w:val="TAH"/>
              <w:rPr>
                <w:rFonts w:cs="Arial"/>
                <w:szCs w:val="18"/>
              </w:rPr>
            </w:pPr>
            <w:r>
              <w:rPr>
                <w:rFonts w:cs="Arial"/>
                <w:szCs w:val="18"/>
              </w:rPr>
              <w:t>Description</w:t>
            </w:r>
          </w:p>
        </w:tc>
        <w:tc>
          <w:tcPr>
            <w:tcW w:w="1483"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531" w:type="dxa"/>
          </w:tcPr>
          <w:p w:rsidR="00A10B25" w:rsidRDefault="00A10B25">
            <w:pPr>
              <w:pStyle w:val="TAL"/>
              <w:rPr>
                <w:lang w:eastAsia="zh-CN"/>
              </w:rPr>
            </w:pPr>
            <w:r>
              <w:rPr>
                <w:rFonts w:hint="eastAsia"/>
                <w:lang w:eastAsia="zh-CN"/>
              </w:rPr>
              <w:t>o</w:t>
            </w:r>
            <w:r>
              <w:rPr>
                <w:lang w:eastAsia="zh-CN"/>
              </w:rPr>
              <w:t>rderCriterion</w:t>
            </w:r>
          </w:p>
        </w:tc>
        <w:tc>
          <w:tcPr>
            <w:tcW w:w="1474" w:type="dxa"/>
          </w:tcPr>
          <w:p w:rsidR="00A10B25" w:rsidRDefault="00A10B25">
            <w:pPr>
              <w:pStyle w:val="TAL"/>
            </w:pPr>
            <w:r>
              <w:t>UeCommOrderCriterion</w:t>
            </w:r>
          </w:p>
        </w:tc>
        <w:tc>
          <w:tcPr>
            <w:tcW w:w="360" w:type="dxa"/>
          </w:tcPr>
          <w:p w:rsidR="00A10B25" w:rsidRDefault="00A10B25">
            <w:pPr>
              <w:pStyle w:val="TAC"/>
              <w:rPr>
                <w:lang w:eastAsia="zh-CN"/>
              </w:rPr>
            </w:pPr>
            <w:r>
              <w:rPr>
                <w:rFonts w:hint="eastAsia"/>
                <w:lang w:eastAsia="zh-CN"/>
              </w:rPr>
              <w:t>O</w:t>
            </w:r>
          </w:p>
        </w:tc>
        <w:tc>
          <w:tcPr>
            <w:tcW w:w="1170" w:type="dxa"/>
          </w:tcPr>
          <w:p w:rsidR="00A10B25" w:rsidRDefault="00A10B25">
            <w:pPr>
              <w:pStyle w:val="TAC"/>
            </w:pPr>
            <w:r>
              <w:t>0..1</w:t>
            </w:r>
          </w:p>
        </w:tc>
        <w:tc>
          <w:tcPr>
            <w:tcW w:w="3330" w:type="dxa"/>
          </w:tcPr>
          <w:p w:rsidR="00A10B25" w:rsidRDefault="00A10B25">
            <w:pPr>
              <w:pStyle w:val="TAL"/>
            </w:pPr>
            <w:r>
              <w:rPr>
                <w:lang w:eastAsia="ko-KR"/>
              </w:rPr>
              <w:t xml:space="preserve">The ordering criterion for the list of </w:t>
            </w:r>
            <w:r>
              <w:rPr>
                <w:lang w:eastAsia="zh-CN"/>
              </w:rPr>
              <w:t>UE communication</w:t>
            </w:r>
            <w:r>
              <w:rPr>
                <w:lang w:eastAsia="ko-KR"/>
              </w:rPr>
              <w:t xml:space="preserve"> analytics.</w:t>
            </w:r>
          </w:p>
        </w:tc>
        <w:tc>
          <w:tcPr>
            <w:tcW w:w="1483" w:type="dxa"/>
          </w:tcPr>
          <w:p w:rsidR="00A10B25" w:rsidRDefault="00A10B25">
            <w:pPr>
              <w:pStyle w:val="TAL"/>
              <w:rPr>
                <w:rFonts w:cs="Arial"/>
                <w:szCs w:val="18"/>
              </w:rPr>
            </w:pPr>
          </w:p>
        </w:tc>
      </w:tr>
      <w:tr w:rsidR="00A10B25">
        <w:trPr>
          <w:jc w:val="center"/>
        </w:trPr>
        <w:tc>
          <w:tcPr>
            <w:tcW w:w="1531" w:type="dxa"/>
          </w:tcPr>
          <w:p w:rsidR="00A10B25" w:rsidRDefault="00A10B25">
            <w:pPr>
              <w:pStyle w:val="TAL"/>
              <w:rPr>
                <w:lang w:eastAsia="zh-CN"/>
              </w:rPr>
            </w:pPr>
            <w:r>
              <w:rPr>
                <w:lang w:eastAsia="zh-CN"/>
              </w:rPr>
              <w:t>o</w:t>
            </w:r>
            <w:r>
              <w:rPr>
                <w:rFonts w:hint="eastAsia"/>
                <w:lang w:eastAsia="zh-CN"/>
              </w:rPr>
              <w:t>rder</w:t>
            </w:r>
            <w:r>
              <w:rPr>
                <w:lang w:eastAsia="zh-CN"/>
              </w:rPr>
              <w:t>Direction</w:t>
            </w:r>
          </w:p>
        </w:tc>
        <w:tc>
          <w:tcPr>
            <w:tcW w:w="1474" w:type="dxa"/>
          </w:tcPr>
          <w:p w:rsidR="00A10B25" w:rsidRDefault="00A10B25">
            <w:pPr>
              <w:pStyle w:val="TAL"/>
            </w:pPr>
            <w:r>
              <w:rPr>
                <w:lang w:eastAsia="zh-CN"/>
              </w:rPr>
              <w:t>MatchingDirection</w:t>
            </w:r>
          </w:p>
        </w:tc>
        <w:tc>
          <w:tcPr>
            <w:tcW w:w="360" w:type="dxa"/>
          </w:tcPr>
          <w:p w:rsidR="00A10B25" w:rsidRDefault="00A10B25">
            <w:pPr>
              <w:pStyle w:val="TAC"/>
              <w:rPr>
                <w:lang w:eastAsia="zh-CN"/>
              </w:rPr>
            </w:pPr>
            <w:r>
              <w:t>O</w:t>
            </w:r>
          </w:p>
        </w:tc>
        <w:tc>
          <w:tcPr>
            <w:tcW w:w="1170" w:type="dxa"/>
          </w:tcPr>
          <w:p w:rsidR="00A10B25" w:rsidRDefault="00A10B25">
            <w:pPr>
              <w:pStyle w:val="TAC"/>
            </w:pPr>
            <w:r>
              <w:t>0..1</w:t>
            </w:r>
          </w:p>
        </w:tc>
        <w:tc>
          <w:tcPr>
            <w:tcW w:w="3330" w:type="dxa"/>
          </w:tcPr>
          <w:p w:rsidR="00A10B25" w:rsidRDefault="00A10B25">
            <w:pPr>
              <w:pStyle w:val="TAL"/>
              <w:rPr>
                <w:lang w:eastAsia="ko-KR"/>
              </w:rPr>
            </w:pPr>
            <w:r>
              <w:rPr>
                <w:rFonts w:cs="Arial"/>
                <w:szCs w:val="18"/>
              </w:rPr>
              <w:t>Indicate the order: ascending or descending. May be present when the "</w:t>
            </w:r>
            <w:r>
              <w:rPr>
                <w:rFonts w:hint="eastAsia"/>
                <w:lang w:eastAsia="zh-CN"/>
              </w:rPr>
              <w:t>o</w:t>
            </w:r>
            <w:r>
              <w:rPr>
                <w:lang w:eastAsia="zh-CN"/>
              </w:rPr>
              <w:t>rderCriterion</w:t>
            </w:r>
            <w:r>
              <w:rPr>
                <w:rFonts w:cs="Arial"/>
                <w:szCs w:val="18"/>
              </w:rPr>
              <w:t>" attribute is included.</w:t>
            </w:r>
            <w:r>
              <w:rPr>
                <w:rFonts w:eastAsia="Times New Roman" w:cs="Arial"/>
                <w:szCs w:val="18"/>
              </w:rPr>
              <w:t xml:space="preserve"> (NOTE)</w:t>
            </w:r>
          </w:p>
        </w:tc>
        <w:tc>
          <w:tcPr>
            <w:tcW w:w="1483" w:type="dxa"/>
          </w:tcPr>
          <w:p w:rsidR="00A10B25" w:rsidRDefault="00A10B25">
            <w:pPr>
              <w:pStyle w:val="TAL"/>
              <w:rPr>
                <w:lang w:eastAsia="zh-CN"/>
              </w:rPr>
            </w:pPr>
          </w:p>
        </w:tc>
      </w:tr>
      <w:tr w:rsidR="00A10B25">
        <w:trPr>
          <w:jc w:val="center"/>
        </w:trPr>
        <w:tc>
          <w:tcPr>
            <w:tcW w:w="9348" w:type="dxa"/>
            <w:gridSpan w:val="6"/>
          </w:tcPr>
          <w:p w:rsidR="00A10B25" w:rsidRDefault="00A10B25">
            <w:pPr>
              <w:pStyle w:val="TAN"/>
              <w:rPr>
                <w:rFonts w:eastAsia="Batang"/>
              </w:rPr>
            </w:pPr>
            <w:r>
              <w:t>NOTE:</w:t>
            </w:r>
            <w:r>
              <w:tab/>
              <w:t xml:space="preserve">The "CROSSED" value in "MatchingDirection" date type is not applicable for </w:t>
            </w:r>
            <w:r>
              <w:rPr>
                <w:lang w:val="en-US" w:eastAsia="en-US"/>
              </w:rPr>
              <w:t>this</w:t>
            </w:r>
            <w:r>
              <w:t xml:space="preserve"> attribute.</w:t>
            </w:r>
          </w:p>
        </w:tc>
      </w:tr>
    </w:tbl>
    <w:p w:rsidR="00A10B25" w:rsidRDefault="00A10B25"/>
    <w:p w:rsidR="00A10B25" w:rsidRDefault="00A10B25">
      <w:pPr>
        <w:pStyle w:val="Heading5"/>
      </w:pPr>
      <w:bookmarkStart w:id="4978" w:name="_Toc136562442"/>
      <w:bookmarkStart w:id="4979" w:name="_Toc138754276"/>
      <w:bookmarkStart w:id="4980" w:name="_Toc145705763"/>
      <w:bookmarkStart w:id="4981" w:name="_Toc148522667"/>
      <w:bookmarkStart w:id="4982" w:name="_Toc153363717"/>
      <w:r>
        <w:t>5.1.6.2.73</w:t>
      </w:r>
      <w:r>
        <w:tab/>
        <w:t>Type PfdDeterminationInfo</w:t>
      </w:r>
      <w:bookmarkEnd w:id="4978"/>
      <w:bookmarkEnd w:id="4979"/>
      <w:bookmarkEnd w:id="4980"/>
      <w:bookmarkEnd w:id="4981"/>
      <w:bookmarkEnd w:id="4982"/>
    </w:p>
    <w:p w:rsidR="00A10B25" w:rsidRDefault="00A10B25">
      <w:pPr>
        <w:pStyle w:val="TH"/>
      </w:pPr>
      <w:r>
        <w:t>Table 5.1.6.2.73-1: Definition of type PfdDeterminationInfo</w:t>
      </w:r>
    </w:p>
    <w:tbl>
      <w:tblPr>
        <w:tblW w:w="9606"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7"/>
        <w:gridCol w:w="1566"/>
        <w:gridCol w:w="427"/>
        <w:gridCol w:w="1138"/>
        <w:gridCol w:w="2867"/>
        <w:gridCol w:w="1851"/>
      </w:tblGrid>
      <w:tr w:rsidR="00A10B25">
        <w:trPr>
          <w:jc w:val="center"/>
        </w:trPr>
        <w:tc>
          <w:tcPr>
            <w:tcW w:w="175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Attribute name</w:t>
            </w:r>
          </w:p>
        </w:tc>
        <w:tc>
          <w:tcPr>
            <w:tcW w:w="156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285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Description</w:t>
            </w:r>
          </w:p>
        </w:tc>
        <w:tc>
          <w:tcPr>
            <w:tcW w:w="184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Applicability</w:t>
            </w: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rFonts w:hint="eastAsia"/>
                <w:lang w:eastAsia="zh-CN"/>
              </w:rPr>
              <w:t>a</w:t>
            </w:r>
            <w:r>
              <w:rPr>
                <w:lang w:eastAsia="zh-CN"/>
              </w:rPr>
              <w:t>ppId</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pPr>
            <w:r>
              <w:t>ApplicationId</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pPr>
            <w:r>
              <w:t>Represents a known application identifier that refers to the application detection filter.</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snssai</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pPr>
            <w:r>
              <w:t>Snssai</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pPr>
            <w:r>
              <w:t>Represents an S-NSSAI.</w:t>
            </w:r>
          </w:p>
          <w:p w:rsidR="00A10B25" w:rsidRDefault="00A10B25">
            <w:pPr>
              <w:pStyle w:val="TAL"/>
            </w:pPr>
            <w:r>
              <w:t>Shall be presented if the "snssais" attribute was provided within EventSubscription in the subscription request.</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dnn</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pPr>
            <w:r>
              <w:t>Dnn</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pPr>
            <w:r>
              <w:t>Represents a DNN, a full DNN with both the Network Identifier and Operator Identifier, or a DNN with the Network Identifier only.</w:t>
            </w:r>
          </w:p>
          <w:p w:rsidR="00A10B25" w:rsidRDefault="00A10B25">
            <w:pPr>
              <w:pStyle w:val="TAL"/>
            </w:pPr>
            <w:r>
              <w:t>Shall be present if the "dnns" attribute was provided within EventSubscription in the subscription request.</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flowDescriptions</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pPr>
            <w:r>
              <w:t>array(s</w:t>
            </w:r>
            <w:r>
              <w:rPr>
                <w:rFonts w:hint="eastAsia"/>
              </w:rPr>
              <w:t>tring</w:t>
            </w:r>
            <w:r>
              <w:t>)</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1</w:t>
            </w:r>
            <w:r>
              <w:rPr>
                <w:rFonts w:hint="eastAsia"/>
              </w:rPr>
              <w:t>..N</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pPr>
            <w:r>
              <w:t>R</w:t>
            </w:r>
            <w:r>
              <w:rPr>
                <w:rFonts w:hint="eastAsia"/>
              </w:rPr>
              <w:t xml:space="preserve">epresents a </w:t>
            </w:r>
            <w:r>
              <w:t>3-tuple with protocol, server ip and server port for UL/DL</w:t>
            </w:r>
            <w:r>
              <w:rPr>
                <w:rFonts w:hint="eastAsia"/>
              </w:rPr>
              <w:t xml:space="preserve"> application traffic</w:t>
            </w:r>
            <w:r>
              <w:t>. The content of the string has the same encoding as the IPFilterRule AVP value as defined in IETF RFC 6733 [33]. (NOTE)</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urls</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pPr>
            <w:r>
              <w:t>array(s</w:t>
            </w:r>
            <w:r>
              <w:rPr>
                <w:rFonts w:hint="eastAsia"/>
              </w:rPr>
              <w:t>tring</w:t>
            </w:r>
            <w:r>
              <w:t>)</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1</w:t>
            </w:r>
            <w:r>
              <w:rPr>
                <w:rFonts w:hint="eastAsia"/>
              </w:rPr>
              <w:t>..N</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pPr>
            <w:r>
              <w:t>Represents</w:t>
            </w:r>
            <w:r>
              <w:rPr>
                <w:rFonts w:hint="eastAsia"/>
              </w:rPr>
              <w:t xml:space="preserve"> </w:t>
            </w:r>
            <w:r>
              <w:t>a URL or a regular expression which is used to match the significant parts of the URL. (NOTE)</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domainNames</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pPr>
            <w:r>
              <w:t>array(s</w:t>
            </w:r>
            <w:r>
              <w:rPr>
                <w:rFonts w:hint="eastAsia"/>
              </w:rPr>
              <w:t>tring</w:t>
            </w:r>
            <w:r>
              <w:t>)</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1</w:t>
            </w:r>
            <w:r>
              <w:rPr>
                <w:rFonts w:hint="eastAsia"/>
              </w:rPr>
              <w:t>..N</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pPr>
            <w:r>
              <w:t>Representes</w:t>
            </w:r>
            <w:r>
              <w:rPr>
                <w:rFonts w:hint="eastAsia"/>
              </w:rPr>
              <w:t xml:space="preserve"> </w:t>
            </w:r>
            <w:r>
              <w:t>an FQDN or a regular expression as a domain name matching criteria</w:t>
            </w:r>
            <w:r>
              <w:rPr>
                <w:rFonts w:hint="eastAsia"/>
              </w:rPr>
              <w:t>.</w:t>
            </w:r>
            <w:r>
              <w:t xml:space="preserve"> (NOTE)</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dnProtocol</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pPr>
            <w:r>
              <w:t>DomainNameProtocol</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pPr>
            <w:r>
              <w:t xml:space="preserve">Represents the additional protocol and protocol field for domain names to be matched, it may only be provided when domainNames attribute is present. </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2"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pfdConfidence</w:t>
            </w:r>
          </w:p>
        </w:tc>
        <w:tc>
          <w:tcPr>
            <w:tcW w:w="1556"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Uinteger</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rPr>
                <w:lang w:eastAsia="zh-CN"/>
              </w:rPr>
              <w:t>O</w:t>
            </w:r>
          </w:p>
        </w:tc>
        <w:tc>
          <w:tcPr>
            <w:tcW w:w="113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0..1</w:t>
            </w:r>
          </w:p>
        </w:tc>
        <w:tc>
          <w:tcPr>
            <w:tcW w:w="2850" w:type="dxa"/>
            <w:tcBorders>
              <w:top w:val="single" w:sz="6" w:space="0" w:color="auto"/>
              <w:left w:val="single" w:sz="6" w:space="0" w:color="auto"/>
              <w:bottom w:val="single" w:sz="6" w:space="0" w:color="auto"/>
              <w:right w:val="single" w:sz="6" w:space="0" w:color="auto"/>
            </w:tcBorders>
          </w:tcPr>
          <w:p w:rsidR="00A10B25" w:rsidRDefault="00A10B25">
            <w:pPr>
              <w:pStyle w:val="TAL"/>
            </w:pPr>
            <w:r>
              <w:t>Indicates the confidence on the provided PFD Determination analytics for the known Application identified by the included "appId" attribute.</w:t>
            </w:r>
          </w:p>
          <w:p w:rsidR="00A10B25" w:rsidRPr="0076721C" w:rsidRDefault="00A10B25">
            <w:pPr>
              <w:pStyle w:val="TAL"/>
            </w:pPr>
            <w:r>
              <w:t>Minimum = 0. Maximum = 100.</w:t>
            </w:r>
          </w:p>
        </w:tc>
        <w:tc>
          <w:tcPr>
            <w:tcW w:w="1840"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9570" w:type="dxa"/>
            <w:gridSpan w:val="6"/>
            <w:tcBorders>
              <w:top w:val="single" w:sz="6" w:space="0" w:color="auto"/>
              <w:left w:val="single" w:sz="6" w:space="0" w:color="auto"/>
              <w:bottom w:val="single" w:sz="6" w:space="0" w:color="auto"/>
              <w:right w:val="single" w:sz="6" w:space="0" w:color="auto"/>
            </w:tcBorders>
          </w:tcPr>
          <w:p w:rsidR="00A10B25" w:rsidRDefault="00A10B25">
            <w:pPr>
              <w:pStyle w:val="TAN"/>
            </w:pPr>
            <w:r>
              <w:t>NOTE:</w:t>
            </w:r>
            <w:r>
              <w:tab/>
              <w:t>At least one of the "flowDescriptions", "urls", and "domainNames" attributes shall be included. If multiple attributes are included, the PFD is only matched when every attribute contained in the PFD has a matching value.</w:t>
            </w:r>
          </w:p>
        </w:tc>
      </w:tr>
    </w:tbl>
    <w:p w:rsidR="00A10B25" w:rsidRDefault="00A10B25"/>
    <w:p w:rsidR="00A10B25" w:rsidRDefault="00A10B25">
      <w:pPr>
        <w:pStyle w:val="Heading5"/>
      </w:pPr>
      <w:bookmarkStart w:id="4983" w:name="_Toc136562443"/>
      <w:bookmarkStart w:id="4984" w:name="_Toc138754277"/>
      <w:bookmarkStart w:id="4985" w:name="_Toc145705764"/>
      <w:bookmarkStart w:id="4986" w:name="_Toc148522668"/>
      <w:bookmarkStart w:id="4987" w:name="_Toc153363718"/>
      <w:r>
        <w:t>5.1.6.2.74</w:t>
      </w:r>
      <w:r>
        <w:tab/>
        <w:t>Type PduSessionInfo</w:t>
      </w:r>
      <w:bookmarkEnd w:id="4983"/>
      <w:bookmarkEnd w:id="4984"/>
      <w:bookmarkEnd w:id="4985"/>
      <w:bookmarkEnd w:id="4986"/>
      <w:bookmarkEnd w:id="4987"/>
    </w:p>
    <w:p w:rsidR="00A10B25" w:rsidRDefault="00A10B25">
      <w:pPr>
        <w:pStyle w:val="TH"/>
      </w:pPr>
      <w:r>
        <w:t>Table 5.1.6.2.74-1: Definition of type PduSessionInfo</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trPr>
          <w:jc w:val="center"/>
        </w:trPr>
        <w:tc>
          <w:tcPr>
            <w:tcW w:w="1750" w:type="dxa"/>
            <w:shd w:val="clear" w:color="auto" w:fill="C0C0C0"/>
          </w:tcPr>
          <w:p w:rsidR="00A10B25" w:rsidRDefault="00A10B25">
            <w:pPr>
              <w:pStyle w:val="TAH"/>
              <w:ind w:left="400" w:hanging="400"/>
            </w:pPr>
            <w:r>
              <w:t>Attribute name</w:t>
            </w:r>
          </w:p>
        </w:tc>
        <w:tc>
          <w:tcPr>
            <w:tcW w:w="1560" w:type="dxa"/>
            <w:shd w:val="clear" w:color="auto" w:fill="C0C0C0"/>
          </w:tcPr>
          <w:p w:rsidR="00A10B25" w:rsidRDefault="00A10B25">
            <w:pPr>
              <w:pStyle w:val="TAH"/>
              <w:ind w:left="400" w:hanging="400"/>
            </w:pPr>
            <w:r>
              <w:t>Data type</w:t>
            </w:r>
          </w:p>
        </w:tc>
        <w:tc>
          <w:tcPr>
            <w:tcW w:w="425" w:type="dxa"/>
            <w:shd w:val="clear" w:color="auto" w:fill="C0C0C0"/>
          </w:tcPr>
          <w:p w:rsidR="00A10B25" w:rsidRDefault="00A10B25">
            <w:pPr>
              <w:pStyle w:val="TAH"/>
              <w:ind w:left="400" w:hanging="400"/>
            </w:pPr>
            <w:r>
              <w:t>P</w:t>
            </w:r>
          </w:p>
        </w:tc>
        <w:tc>
          <w:tcPr>
            <w:tcW w:w="1134" w:type="dxa"/>
            <w:shd w:val="clear" w:color="auto" w:fill="C0C0C0"/>
          </w:tcPr>
          <w:p w:rsidR="00A10B25" w:rsidRDefault="00A10B25">
            <w:pPr>
              <w:pStyle w:val="TAH"/>
              <w:ind w:left="400" w:hanging="400"/>
            </w:pPr>
            <w:r>
              <w:t>Cardinality</w:t>
            </w:r>
          </w:p>
        </w:tc>
        <w:tc>
          <w:tcPr>
            <w:tcW w:w="2857" w:type="dxa"/>
            <w:shd w:val="clear" w:color="auto" w:fill="C0C0C0"/>
          </w:tcPr>
          <w:p w:rsidR="00A10B25" w:rsidRDefault="00A10B25">
            <w:pPr>
              <w:pStyle w:val="TAH"/>
              <w:ind w:left="400" w:hanging="400"/>
            </w:pPr>
            <w:r>
              <w:t>Description</w:t>
            </w:r>
          </w:p>
        </w:tc>
        <w:tc>
          <w:tcPr>
            <w:tcW w:w="1844" w:type="dxa"/>
            <w:shd w:val="clear" w:color="auto" w:fill="C0C0C0"/>
          </w:tcPr>
          <w:p w:rsidR="00A10B25" w:rsidRDefault="00A10B25">
            <w:pPr>
              <w:pStyle w:val="TAH"/>
              <w:ind w:left="400" w:hanging="400"/>
            </w:pPr>
            <w:r>
              <w:t>Applicability</w:t>
            </w: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pduSessType</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PduSessionType</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 xml:space="preserve">Represents the PDU Session Type. </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sscMode</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SscMode</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Represents the SSC mode of the PDU Session.</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bottom w:val="single" w:sz="4" w:space="0" w:color="auto"/>
            </w:tcBorders>
          </w:tcPr>
          <w:p w:rsidR="00A10B25" w:rsidRDefault="00A10B25">
            <w:pPr>
              <w:pStyle w:val="TAL"/>
              <w:rPr>
                <w:lang w:eastAsia="zh-CN"/>
              </w:rPr>
            </w:pPr>
            <w:r>
              <w:rPr>
                <w:lang w:eastAsia="zh-CN"/>
              </w:rPr>
              <w:t>accessTypes</w:t>
            </w:r>
          </w:p>
        </w:tc>
        <w:tc>
          <w:tcPr>
            <w:tcW w:w="1560" w:type="dxa"/>
            <w:tcBorders>
              <w:bottom w:val="single" w:sz="4" w:space="0" w:color="auto"/>
            </w:tcBorders>
          </w:tcPr>
          <w:p w:rsidR="00A10B25" w:rsidRDefault="00A10B25">
            <w:pPr>
              <w:pStyle w:val="TAL"/>
              <w:rPr>
                <w:lang w:eastAsia="zh-CN"/>
              </w:rPr>
            </w:pPr>
            <w:r>
              <w:rPr>
                <w:lang w:eastAsia="zh-CN"/>
              </w:rPr>
              <w:t>array(AccessType)</w:t>
            </w:r>
          </w:p>
        </w:tc>
        <w:tc>
          <w:tcPr>
            <w:tcW w:w="425" w:type="dxa"/>
            <w:tcBorders>
              <w:bottom w:val="single" w:sz="4" w:space="0" w:color="auto"/>
            </w:tcBorders>
          </w:tcPr>
          <w:p w:rsidR="00A10B25" w:rsidRDefault="00A10B25">
            <w:pPr>
              <w:pStyle w:val="TAC"/>
            </w:pPr>
            <w:r>
              <w:t>O</w:t>
            </w:r>
          </w:p>
        </w:tc>
        <w:tc>
          <w:tcPr>
            <w:tcW w:w="1134" w:type="dxa"/>
            <w:tcBorders>
              <w:bottom w:val="single" w:sz="4" w:space="0" w:color="auto"/>
            </w:tcBorders>
          </w:tcPr>
          <w:p w:rsidR="00A10B25" w:rsidRDefault="00A10B25">
            <w:pPr>
              <w:pStyle w:val="TAL"/>
            </w:pPr>
            <w:r>
              <w:t>1..N</w:t>
            </w:r>
          </w:p>
        </w:tc>
        <w:tc>
          <w:tcPr>
            <w:tcW w:w="2857" w:type="dxa"/>
            <w:tcBorders>
              <w:bottom w:val="single" w:sz="4" w:space="0" w:color="auto"/>
            </w:tcBorders>
          </w:tcPr>
          <w:p w:rsidR="00A10B25" w:rsidRDefault="00A10B25">
            <w:pPr>
              <w:pStyle w:val="TAL"/>
              <w:rPr>
                <w:rFonts w:cs="Arial"/>
                <w:szCs w:val="18"/>
              </w:rPr>
            </w:pPr>
            <w:r>
              <w:rPr>
                <w:rFonts w:cs="Arial"/>
                <w:szCs w:val="18"/>
              </w:rPr>
              <w:t>Represents the access types.</w:t>
            </w:r>
          </w:p>
        </w:tc>
        <w:tc>
          <w:tcPr>
            <w:tcW w:w="1844" w:type="dxa"/>
            <w:tcBorders>
              <w:bottom w:val="single" w:sz="4" w:space="0" w:color="auto"/>
            </w:tcBorders>
          </w:tcPr>
          <w:p w:rsidR="00A10B25" w:rsidRDefault="00A10B25">
            <w:pPr>
              <w:pStyle w:val="TAL"/>
              <w:rPr>
                <w:rFonts w:cs="Arial"/>
                <w:szCs w:val="18"/>
              </w:rPr>
            </w:pPr>
          </w:p>
        </w:tc>
      </w:tr>
      <w:tr w:rsidR="00A10B25">
        <w:trPr>
          <w:jc w:val="center"/>
        </w:trPr>
        <w:tc>
          <w:tcPr>
            <w:tcW w:w="9570" w:type="dxa"/>
            <w:gridSpan w:val="6"/>
            <w:tcBorders>
              <w:top w:val="single" w:sz="4" w:space="0" w:color="auto"/>
            </w:tcBorders>
          </w:tcPr>
          <w:p w:rsidR="00A10B25" w:rsidRDefault="00A10B25">
            <w:pPr>
              <w:pStyle w:val="TAN"/>
              <w:rPr>
                <w:rFonts w:cs="Arial"/>
                <w:szCs w:val="18"/>
              </w:rPr>
            </w:pPr>
            <w:r>
              <w:t>NOTE:</w:t>
            </w:r>
            <w:r>
              <w:tab/>
              <w:t>The consumer may provide one of "dnns", "snssais" (contained in EventSubscription data type), "pduSessType", "</w:t>
            </w:r>
            <w:r>
              <w:rPr>
                <w:lang w:eastAsia="zh-CN"/>
              </w:rPr>
              <w:t>accessTypes</w:t>
            </w:r>
            <w:r>
              <w:t>" and "sscMode" attributes or provide a combination of these attributes.</w:t>
            </w:r>
          </w:p>
        </w:tc>
      </w:tr>
    </w:tbl>
    <w:p w:rsidR="00A10B25" w:rsidRDefault="00A10B25"/>
    <w:p w:rsidR="00A10B25" w:rsidRDefault="00A10B25">
      <w:pPr>
        <w:pStyle w:val="Heading5"/>
      </w:pPr>
      <w:bookmarkStart w:id="4988" w:name="_Toc136562444"/>
      <w:bookmarkStart w:id="4989" w:name="_Toc148522669"/>
      <w:bookmarkStart w:id="4990" w:name="_Toc138754278"/>
      <w:bookmarkStart w:id="4991" w:name="_Toc145705765"/>
      <w:bookmarkStart w:id="4992" w:name="_Toc153363719"/>
      <w:r>
        <w:t>5.1.6.2.75</w:t>
      </w:r>
      <w:r>
        <w:tab/>
        <w:t>Type DirectionInfo</w:t>
      </w:r>
      <w:bookmarkEnd w:id="4988"/>
      <w:bookmarkEnd w:id="4989"/>
      <w:bookmarkEnd w:id="4990"/>
      <w:bookmarkEnd w:id="4991"/>
      <w:bookmarkEnd w:id="4992"/>
    </w:p>
    <w:p w:rsidR="00A10B25" w:rsidRDefault="00A10B25">
      <w:pPr>
        <w:pStyle w:val="TH"/>
      </w:pPr>
      <w:r>
        <w:t>Table 5.1.6.2.75-1: Definition of type DirectionInfo</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2"/>
        <w:gridCol w:w="1559"/>
        <w:gridCol w:w="425"/>
        <w:gridCol w:w="1134"/>
        <w:gridCol w:w="2857"/>
        <w:gridCol w:w="1843"/>
      </w:tblGrid>
      <w:tr w:rsidR="00A10B25">
        <w:trPr>
          <w:jc w:val="center"/>
        </w:trPr>
        <w:tc>
          <w:tcPr>
            <w:tcW w:w="174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Attribute name</w:t>
            </w:r>
          </w:p>
        </w:tc>
        <w:tc>
          <w:tcPr>
            <w:tcW w:w="155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2856"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Description</w:t>
            </w:r>
          </w:p>
        </w:tc>
        <w:tc>
          <w:tcPr>
            <w:tcW w:w="1843"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Applicability</w:t>
            </w:r>
          </w:p>
        </w:tc>
      </w:tr>
      <w:tr w:rsidR="00A10B25">
        <w:trPr>
          <w:jc w:val="center"/>
        </w:trPr>
        <w:tc>
          <w:tcPr>
            <w:tcW w:w="174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supi</w:t>
            </w:r>
          </w:p>
        </w:tc>
        <w:tc>
          <w:tcPr>
            <w:tcW w:w="155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Supi</w:t>
            </w:r>
          </w:p>
        </w:tc>
        <w:tc>
          <w:tcPr>
            <w:tcW w:w="425" w:type="dxa"/>
            <w:tcBorders>
              <w:top w:val="single" w:sz="6" w:space="0" w:color="auto"/>
              <w:left w:val="single" w:sz="6" w:space="0" w:color="auto"/>
              <w:bottom w:val="single" w:sz="6" w:space="0" w:color="auto"/>
              <w:right w:val="single" w:sz="6" w:space="0" w:color="auto"/>
            </w:tcBorders>
          </w:tcPr>
          <w:p w:rsidR="00A10B25" w:rsidRDefault="00A10B25" w:rsidP="0076721C">
            <w:pPr>
              <w:pStyle w:val="TAL"/>
              <w:jc w:val="center"/>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Times New Roman"/>
              </w:rPr>
            </w:pPr>
            <w:r>
              <w:rPr>
                <w:lang w:eastAsia="zh-CN"/>
              </w:rPr>
              <w:t>0..1</w:t>
            </w:r>
          </w:p>
        </w:tc>
        <w:tc>
          <w:tcPr>
            <w:tcW w:w="285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Identifies a SUPI of a UE.</w:t>
            </w:r>
          </w:p>
          <w:p w:rsidR="00A10B25" w:rsidRDefault="00A10B25">
            <w:pPr>
              <w:pStyle w:val="TAL"/>
              <w:rPr>
                <w:rFonts w:eastAsia="Times New Roman" w:cs="Arial"/>
                <w:szCs w:val="18"/>
              </w:rPr>
            </w:pPr>
            <w:r>
              <w:rPr>
                <w:rFonts w:cs="Arial"/>
                <w:szCs w:val="18"/>
                <w:lang w:eastAsia="zh-CN"/>
              </w:rPr>
              <w:t>(NOTE</w:t>
            </w:r>
            <w:r>
              <w:t> 1</w:t>
            </w:r>
            <w:r>
              <w:rPr>
                <w:rFonts w:cs="Arial"/>
                <w:szCs w:val="18"/>
                <w:lang w:eastAsia="zh-CN"/>
              </w:rPr>
              <w:t>)</w:t>
            </w:r>
          </w:p>
        </w:tc>
        <w:tc>
          <w:tcPr>
            <w:tcW w:w="184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4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gpsi</w:t>
            </w:r>
          </w:p>
        </w:tc>
        <w:tc>
          <w:tcPr>
            <w:tcW w:w="155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Gpsi</w:t>
            </w:r>
          </w:p>
        </w:tc>
        <w:tc>
          <w:tcPr>
            <w:tcW w:w="425" w:type="dxa"/>
            <w:tcBorders>
              <w:top w:val="single" w:sz="6" w:space="0" w:color="auto"/>
              <w:left w:val="single" w:sz="6" w:space="0" w:color="auto"/>
              <w:bottom w:val="single" w:sz="6" w:space="0" w:color="auto"/>
              <w:right w:val="single" w:sz="6" w:space="0" w:color="auto"/>
            </w:tcBorders>
          </w:tcPr>
          <w:p w:rsidR="00A10B25" w:rsidRDefault="00A10B25" w:rsidP="0076721C">
            <w:pPr>
              <w:pStyle w:val="TAL"/>
              <w:jc w:val="center"/>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0..1</w:t>
            </w:r>
          </w:p>
        </w:tc>
        <w:tc>
          <w:tcPr>
            <w:tcW w:w="285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Identifies a GPSI of a UE.</w:t>
            </w:r>
          </w:p>
          <w:p w:rsidR="00A10B25" w:rsidRDefault="00A10B25">
            <w:pPr>
              <w:pStyle w:val="TAL"/>
              <w:rPr>
                <w:rFonts w:cs="Arial"/>
                <w:szCs w:val="18"/>
                <w:lang w:eastAsia="zh-CN"/>
              </w:rPr>
            </w:pPr>
            <w:r>
              <w:rPr>
                <w:rFonts w:cs="Arial"/>
                <w:szCs w:val="18"/>
                <w:lang w:eastAsia="zh-CN"/>
              </w:rPr>
              <w:t>(NOTE</w:t>
            </w:r>
            <w:r>
              <w:t> 1</w:t>
            </w:r>
            <w:r>
              <w:rPr>
                <w:rFonts w:cs="Arial"/>
                <w:szCs w:val="18"/>
                <w:lang w:eastAsia="zh-CN"/>
              </w:rPr>
              <w:t>)</w:t>
            </w:r>
          </w:p>
        </w:tc>
        <w:tc>
          <w:tcPr>
            <w:tcW w:w="184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4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direction</w:t>
            </w:r>
          </w:p>
        </w:tc>
        <w:tc>
          <w:tcPr>
            <w:tcW w:w="155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Direction</w:t>
            </w:r>
          </w:p>
        </w:tc>
        <w:tc>
          <w:tcPr>
            <w:tcW w:w="425" w:type="dxa"/>
            <w:tcBorders>
              <w:top w:val="single" w:sz="6" w:space="0" w:color="auto"/>
              <w:left w:val="single" w:sz="6" w:space="0" w:color="auto"/>
              <w:bottom w:val="single" w:sz="6" w:space="0" w:color="auto"/>
              <w:right w:val="single" w:sz="6" w:space="0" w:color="auto"/>
            </w:tcBorders>
          </w:tcPr>
          <w:p w:rsidR="00A10B25" w:rsidRDefault="00A10B25" w:rsidP="0076721C">
            <w:pPr>
              <w:pStyle w:val="TAL"/>
              <w:jc w:val="center"/>
            </w:pPr>
            <w:r>
              <w:t>M</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Times New Roman"/>
              </w:rPr>
            </w:pPr>
            <w:r>
              <w:rPr>
                <w:lang w:eastAsia="zh-CN"/>
              </w:rPr>
              <w:t>1</w:t>
            </w:r>
          </w:p>
        </w:tc>
        <w:tc>
          <w:tcPr>
            <w:tcW w:w="285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Times New Roman" w:cs="Arial"/>
                <w:szCs w:val="18"/>
              </w:rPr>
            </w:pPr>
            <w:r>
              <w:rPr>
                <w:rFonts w:cs="Arial"/>
                <w:szCs w:val="18"/>
                <w:lang w:eastAsia="zh-CN"/>
              </w:rPr>
              <w:t>Indicates the moving direction of the UE</w:t>
            </w:r>
            <w:r>
              <w:t xml:space="preserve"> </w:t>
            </w:r>
            <w:r>
              <w:rPr>
                <w:rFonts w:cs="Arial"/>
                <w:szCs w:val="18"/>
                <w:lang w:eastAsia="zh-CN"/>
              </w:rPr>
              <w:t>in the coverage area.</w:t>
            </w:r>
          </w:p>
        </w:tc>
        <w:tc>
          <w:tcPr>
            <w:tcW w:w="184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1"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numOfUe</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Uinteger</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0..1</w:t>
            </w:r>
          </w:p>
        </w:tc>
        <w:tc>
          <w:tcPr>
            <w:tcW w:w="2846"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 xml:space="preserve">Indicate the total number of UEs in </w:t>
            </w:r>
            <w:r>
              <w:rPr>
                <w:rFonts w:cs="Arial"/>
                <w:szCs w:val="18"/>
              </w:rPr>
              <w:t>the specific direction</w:t>
            </w:r>
            <w:r>
              <w:rPr>
                <w:lang w:eastAsia="zh-CN"/>
              </w:rPr>
              <w:t xml:space="preserve">. </w:t>
            </w:r>
            <w:r>
              <w:rPr>
                <w:rFonts w:cs="Arial"/>
                <w:szCs w:val="18"/>
                <w:lang w:eastAsia="zh-CN"/>
              </w:rPr>
              <w:t>(NOTE</w:t>
            </w:r>
            <w:r>
              <w:t> 2</w:t>
            </w:r>
            <w:r>
              <w:rPr>
                <w:rFonts w:cs="Arial"/>
                <w:szCs w:val="18"/>
                <w:lang w:eastAsia="zh-CN"/>
              </w:rPr>
              <w:t>)</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1"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avrSpeed</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pPr>
            <w:r>
              <w:t>Float</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0..1</w:t>
            </w:r>
          </w:p>
        </w:tc>
        <w:tc>
          <w:tcPr>
            <w:tcW w:w="284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lang w:eastAsia="zh-CN"/>
              </w:rPr>
            </w:pPr>
            <w:r>
              <w:rPr>
                <w:lang w:eastAsia="zh-CN"/>
              </w:rPr>
              <w:t>Indicate the a</w:t>
            </w:r>
            <w:r>
              <w:rPr>
                <w:lang w:eastAsia="ko-KR"/>
              </w:rPr>
              <w:t xml:space="preserve">verage speed of users in the specific direction. </w:t>
            </w:r>
            <w:r>
              <w:rPr>
                <w:rFonts w:cs="Arial"/>
                <w:szCs w:val="18"/>
                <w:lang w:eastAsia="zh-CN"/>
              </w:rPr>
              <w:t>(NOTE</w:t>
            </w:r>
            <w:r>
              <w:t> 2</w:t>
            </w:r>
            <w:r>
              <w:rPr>
                <w:rFonts w:cs="Arial"/>
                <w:szCs w:val="18"/>
                <w:lang w:eastAsia="zh-CN"/>
              </w:rPr>
              <w:t>)</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1"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ratio</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SamplingRatio</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0..1</w:t>
            </w:r>
          </w:p>
        </w:tc>
        <w:tc>
          <w:tcPr>
            <w:tcW w:w="284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 xml:space="preserve">Indicate the ratio of UEs in the specific direction. </w:t>
            </w:r>
            <w:r>
              <w:rPr>
                <w:rFonts w:cs="Arial"/>
                <w:szCs w:val="18"/>
                <w:lang w:eastAsia="zh-CN"/>
              </w:rPr>
              <w:t>(NOTE</w:t>
            </w:r>
            <w:r>
              <w:t> 2</w:t>
            </w:r>
            <w:r>
              <w:rPr>
                <w:rFonts w:cs="Arial"/>
                <w:szCs w:val="18"/>
                <w:lang w:eastAsia="zh-CN"/>
              </w:rPr>
              <w:t>)</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9566" w:type="dxa"/>
            <w:gridSpan w:val="6"/>
            <w:tcBorders>
              <w:top w:val="single" w:sz="6" w:space="0" w:color="auto"/>
              <w:left w:val="single" w:sz="6" w:space="0" w:color="auto"/>
              <w:bottom w:val="single" w:sz="6" w:space="0" w:color="auto"/>
              <w:right w:val="single" w:sz="6" w:space="0" w:color="auto"/>
            </w:tcBorders>
          </w:tcPr>
          <w:p w:rsidR="00A10B25" w:rsidRDefault="00A10B25">
            <w:pPr>
              <w:pStyle w:val="TAN"/>
            </w:pPr>
            <w:r>
              <w:t>NOTE 1:</w:t>
            </w:r>
            <w:r>
              <w:tab/>
              <w:t>The "supi" attribute and the "gpsi" attribute are mutually exclusive and one of them shall be provided by the NWDAF in the case of UE Mobility analytics.</w:t>
            </w:r>
          </w:p>
          <w:p w:rsidR="00A10B25" w:rsidRDefault="00A10B25">
            <w:pPr>
              <w:pStyle w:val="TAN"/>
              <w:rPr>
                <w:rFonts w:cs="Arial"/>
                <w:szCs w:val="18"/>
              </w:rPr>
            </w:pPr>
            <w:r>
              <w:t>NOTE 2:</w:t>
            </w:r>
            <w:r>
              <w:tab/>
              <w:t xml:space="preserve">This attribute may be provided in the case of </w:t>
            </w:r>
            <w:r>
              <w:rPr>
                <w:lang w:eastAsia="zh-CN"/>
              </w:rPr>
              <w:t xml:space="preserve">Movement Behaviour </w:t>
            </w:r>
            <w:r>
              <w:t>analytics.</w:t>
            </w:r>
          </w:p>
        </w:tc>
      </w:tr>
    </w:tbl>
    <w:p w:rsidR="00A10B25" w:rsidRDefault="00A10B25">
      <w:pPr>
        <w:rPr>
          <w:rFonts w:eastAsia="MS Mincho"/>
        </w:rPr>
      </w:pPr>
    </w:p>
    <w:p w:rsidR="00A10B25" w:rsidRDefault="00A10B25">
      <w:pPr>
        <w:pStyle w:val="Heading5"/>
      </w:pPr>
      <w:bookmarkStart w:id="4993" w:name="_Toc136562445"/>
      <w:bookmarkStart w:id="4994" w:name="_Toc138754279"/>
      <w:bookmarkStart w:id="4995" w:name="_Toc145705766"/>
      <w:bookmarkStart w:id="4996" w:name="_Toc148522670"/>
      <w:bookmarkStart w:id="4997" w:name="_Toc153363720"/>
      <w:r>
        <w:t>5.1.6.2.76</w:t>
      </w:r>
      <w:r>
        <w:tab/>
        <w:t xml:space="preserve">Type </w:t>
      </w:r>
      <w:r>
        <w:rPr>
          <w:lang w:eastAsia="zh-CN"/>
        </w:rPr>
        <w:t>GeoDistributionInfo</w:t>
      </w:r>
      <w:bookmarkEnd w:id="4993"/>
      <w:bookmarkEnd w:id="4994"/>
      <w:bookmarkEnd w:id="4995"/>
      <w:bookmarkEnd w:id="4996"/>
      <w:bookmarkEnd w:id="4997"/>
    </w:p>
    <w:p w:rsidR="00A10B25" w:rsidRDefault="00A10B25">
      <w:pPr>
        <w:pStyle w:val="TH"/>
      </w:pPr>
      <w:r>
        <w:t xml:space="preserve">Table 5.1.6.2.76-1: Definition of type </w:t>
      </w:r>
      <w:r>
        <w:rPr>
          <w:lang w:eastAsia="zh-CN"/>
        </w:rPr>
        <w:t>GeoDistributionInfo</w:t>
      </w:r>
    </w:p>
    <w:tbl>
      <w:tblPr>
        <w:tblW w:w="9566"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49"/>
        <w:gridCol w:w="1559"/>
        <w:gridCol w:w="425"/>
        <w:gridCol w:w="1134"/>
        <w:gridCol w:w="2856"/>
        <w:gridCol w:w="1843"/>
      </w:tblGrid>
      <w:tr w:rsidR="00A10B25">
        <w:trPr>
          <w:jc w:val="center"/>
        </w:trPr>
        <w:tc>
          <w:tcPr>
            <w:tcW w:w="1749" w:type="dxa"/>
            <w:shd w:val="clear" w:color="auto" w:fill="C0C0C0"/>
          </w:tcPr>
          <w:p w:rsidR="00A10B25" w:rsidRDefault="00A10B25">
            <w:pPr>
              <w:pStyle w:val="TAH"/>
            </w:pPr>
            <w:r>
              <w:t>Attribute name</w:t>
            </w:r>
          </w:p>
        </w:tc>
        <w:tc>
          <w:tcPr>
            <w:tcW w:w="1559" w:type="dxa"/>
            <w:shd w:val="clear" w:color="auto" w:fill="C0C0C0"/>
          </w:tcPr>
          <w:p w:rsidR="00A10B25" w:rsidRDefault="00A10B25">
            <w:pPr>
              <w:pStyle w:val="TAH"/>
            </w:pPr>
            <w:r>
              <w:t>Data type</w:t>
            </w:r>
          </w:p>
        </w:tc>
        <w:tc>
          <w:tcPr>
            <w:tcW w:w="425"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56" w:type="dxa"/>
            <w:shd w:val="clear" w:color="auto" w:fill="C0C0C0"/>
          </w:tcPr>
          <w:p w:rsidR="00A10B25" w:rsidRDefault="00A10B25">
            <w:pPr>
              <w:pStyle w:val="TAH"/>
            </w:pPr>
            <w:r>
              <w:t>Description</w:t>
            </w:r>
          </w:p>
        </w:tc>
        <w:tc>
          <w:tcPr>
            <w:tcW w:w="1843" w:type="dxa"/>
            <w:shd w:val="clear" w:color="auto" w:fill="C0C0C0"/>
          </w:tcPr>
          <w:p w:rsidR="00A10B25" w:rsidRDefault="00A10B25">
            <w:pPr>
              <w:pStyle w:val="TAH"/>
            </w:pPr>
            <w:r>
              <w:t>Applicability</w:t>
            </w:r>
          </w:p>
        </w:tc>
      </w:tr>
      <w:tr w:rsidR="00A10B25">
        <w:trPr>
          <w:jc w:val="center"/>
        </w:trPr>
        <w:tc>
          <w:tcPr>
            <w:tcW w:w="1749" w:type="dxa"/>
          </w:tcPr>
          <w:p w:rsidR="00A10B25" w:rsidRDefault="00A10B25">
            <w:pPr>
              <w:pStyle w:val="TAL"/>
              <w:rPr>
                <w:lang w:eastAsia="zh-CN"/>
              </w:rPr>
            </w:pPr>
            <w:r>
              <w:rPr>
                <w:lang w:eastAsia="zh-CN"/>
              </w:rPr>
              <w:t>loc</w:t>
            </w:r>
          </w:p>
        </w:tc>
        <w:tc>
          <w:tcPr>
            <w:tcW w:w="1559" w:type="dxa"/>
          </w:tcPr>
          <w:p w:rsidR="00A10B25" w:rsidRDefault="00A10B25">
            <w:pPr>
              <w:pStyle w:val="TAL"/>
              <w:rPr>
                <w:lang w:eastAsia="zh-CN"/>
              </w:rPr>
            </w:pPr>
            <w:r>
              <w:rPr>
                <w:lang w:eastAsia="zh-CN"/>
              </w:rPr>
              <w:t>UserLocation</w:t>
            </w:r>
          </w:p>
        </w:tc>
        <w:tc>
          <w:tcPr>
            <w:tcW w:w="425" w:type="dxa"/>
          </w:tcPr>
          <w:p w:rsidR="00A10B25" w:rsidRDefault="00A10B25">
            <w:pPr>
              <w:pStyle w:val="TAL"/>
            </w:pPr>
            <w:r>
              <w:t>M</w:t>
            </w:r>
          </w:p>
        </w:tc>
        <w:tc>
          <w:tcPr>
            <w:tcW w:w="1134" w:type="dxa"/>
          </w:tcPr>
          <w:p w:rsidR="00A10B25" w:rsidRDefault="00A10B25">
            <w:pPr>
              <w:pStyle w:val="TAL"/>
              <w:rPr>
                <w:rFonts w:eastAsia="Times New Roman"/>
              </w:rPr>
            </w:pPr>
            <w:r>
              <w:rPr>
                <w:lang w:eastAsia="zh-CN"/>
              </w:rPr>
              <w:t>1</w:t>
            </w:r>
          </w:p>
        </w:tc>
        <w:tc>
          <w:tcPr>
            <w:tcW w:w="2856" w:type="dxa"/>
          </w:tcPr>
          <w:p w:rsidR="00A10B25" w:rsidRDefault="00A10B25">
            <w:pPr>
              <w:pStyle w:val="TAL"/>
              <w:rPr>
                <w:rFonts w:eastAsia="Times New Roman" w:cs="Arial"/>
                <w:szCs w:val="18"/>
              </w:rPr>
            </w:pPr>
            <w:r>
              <w:rPr>
                <w:rFonts w:cs="Arial"/>
                <w:szCs w:val="18"/>
                <w:lang w:eastAsia="zh-CN"/>
              </w:rPr>
              <w:t xml:space="preserve">This attribute contains the detailed location, the </w:t>
            </w:r>
            <w:r>
              <w:t>ueLocationTimestamp</w:t>
            </w:r>
            <w:r>
              <w:rPr>
                <w:rFonts w:cs="Arial"/>
                <w:szCs w:val="18"/>
                <w:lang w:eastAsia="zh-CN"/>
              </w:rPr>
              <w:t xml:space="preserve"> attribute in the 3GPP access type of UserLocation data type shall not be provided.</w:t>
            </w:r>
          </w:p>
        </w:tc>
        <w:tc>
          <w:tcPr>
            <w:tcW w:w="1843" w:type="dxa"/>
          </w:tcPr>
          <w:p w:rsidR="00A10B25" w:rsidRDefault="00A10B25">
            <w:pPr>
              <w:pStyle w:val="TAL"/>
              <w:rPr>
                <w:rFonts w:cs="Arial"/>
                <w:szCs w:val="18"/>
              </w:rPr>
            </w:pPr>
          </w:p>
        </w:tc>
      </w:tr>
      <w:tr w:rsidR="00A10B25">
        <w:trPr>
          <w:jc w:val="center"/>
        </w:trPr>
        <w:tc>
          <w:tcPr>
            <w:tcW w:w="1749" w:type="dxa"/>
          </w:tcPr>
          <w:p w:rsidR="00A10B25" w:rsidRDefault="00A10B25">
            <w:pPr>
              <w:pStyle w:val="TAL"/>
              <w:rPr>
                <w:lang w:eastAsia="zh-CN"/>
              </w:rPr>
            </w:pPr>
            <w:r>
              <w:t>supis</w:t>
            </w:r>
          </w:p>
        </w:tc>
        <w:tc>
          <w:tcPr>
            <w:tcW w:w="1559" w:type="dxa"/>
          </w:tcPr>
          <w:p w:rsidR="00A10B25" w:rsidRDefault="00A10B25">
            <w:pPr>
              <w:pStyle w:val="TAL"/>
              <w:rPr>
                <w:lang w:eastAsia="zh-CN"/>
              </w:rPr>
            </w:pPr>
            <w:r>
              <w:t>array(Supi)</w:t>
            </w:r>
          </w:p>
        </w:tc>
        <w:tc>
          <w:tcPr>
            <w:tcW w:w="425" w:type="dxa"/>
          </w:tcPr>
          <w:p w:rsidR="00A10B25" w:rsidRDefault="00A10B25">
            <w:pPr>
              <w:pStyle w:val="TAL"/>
            </w:pPr>
            <w:r>
              <w:t>C</w:t>
            </w:r>
          </w:p>
        </w:tc>
        <w:tc>
          <w:tcPr>
            <w:tcW w:w="1134" w:type="dxa"/>
          </w:tcPr>
          <w:p w:rsidR="00A10B25" w:rsidRDefault="00A10B25">
            <w:pPr>
              <w:pStyle w:val="TAL"/>
              <w:rPr>
                <w:rFonts w:eastAsia="Times New Roman"/>
              </w:rPr>
            </w:pPr>
            <w:r>
              <w:rPr>
                <w:lang w:eastAsia="zh-CN"/>
              </w:rPr>
              <w:t>1..N</w:t>
            </w:r>
          </w:p>
        </w:tc>
        <w:tc>
          <w:tcPr>
            <w:tcW w:w="2856" w:type="dxa"/>
          </w:tcPr>
          <w:p w:rsidR="00A10B25" w:rsidRDefault="00A10B25">
            <w:pPr>
              <w:pStyle w:val="TAL"/>
              <w:rPr>
                <w:rFonts w:cs="Arial"/>
                <w:szCs w:val="18"/>
                <w:lang w:eastAsia="zh-CN"/>
              </w:rPr>
            </w:pPr>
            <w:r>
              <w:rPr>
                <w:rFonts w:cs="Arial"/>
                <w:szCs w:val="18"/>
                <w:lang w:eastAsia="zh-CN"/>
              </w:rPr>
              <w:t>Indicate SUPIs of a list of UE. Each element identifies a UE</w:t>
            </w:r>
            <w:r>
              <w:t xml:space="preserve"> </w:t>
            </w:r>
            <w:r>
              <w:rPr>
                <w:rFonts w:cs="Arial"/>
                <w:szCs w:val="18"/>
                <w:lang w:eastAsia="zh-CN"/>
              </w:rPr>
              <w:t>which is in the location.</w:t>
            </w:r>
            <w:r>
              <w:t xml:space="preserve"> </w:t>
            </w:r>
            <w:r>
              <w:rPr>
                <w:rFonts w:cs="Arial"/>
                <w:szCs w:val="18"/>
                <w:lang w:eastAsia="zh-CN"/>
              </w:rPr>
              <w:t>Shall only be included when used in the Nnwdaf service. (NOTE)</w:t>
            </w:r>
          </w:p>
        </w:tc>
        <w:tc>
          <w:tcPr>
            <w:tcW w:w="1843" w:type="dxa"/>
          </w:tcPr>
          <w:p w:rsidR="00A10B25" w:rsidRDefault="00A10B25">
            <w:pPr>
              <w:pStyle w:val="TAL"/>
              <w:rPr>
                <w:rFonts w:cs="Arial"/>
                <w:szCs w:val="18"/>
              </w:rPr>
            </w:pPr>
          </w:p>
        </w:tc>
      </w:tr>
      <w:tr w:rsidR="00A10B25">
        <w:trPr>
          <w:jc w:val="center"/>
        </w:trPr>
        <w:tc>
          <w:tcPr>
            <w:tcW w:w="1749" w:type="dxa"/>
            <w:tcBorders>
              <w:top w:val="single" w:sz="6" w:space="0" w:color="auto"/>
              <w:left w:val="single" w:sz="6" w:space="0" w:color="auto"/>
              <w:bottom w:val="single" w:sz="6" w:space="0" w:color="auto"/>
              <w:right w:val="single" w:sz="6" w:space="0" w:color="auto"/>
            </w:tcBorders>
          </w:tcPr>
          <w:p w:rsidR="00A10B25" w:rsidRDefault="00A10B25">
            <w:pPr>
              <w:pStyle w:val="TAL"/>
            </w:pPr>
            <w:r>
              <w:t>gpsis</w:t>
            </w:r>
          </w:p>
        </w:tc>
        <w:tc>
          <w:tcPr>
            <w:tcW w:w="1559" w:type="dxa"/>
            <w:tcBorders>
              <w:top w:val="single" w:sz="6" w:space="0" w:color="auto"/>
              <w:left w:val="single" w:sz="6" w:space="0" w:color="auto"/>
              <w:bottom w:val="single" w:sz="6" w:space="0" w:color="auto"/>
              <w:right w:val="single" w:sz="6" w:space="0" w:color="auto"/>
            </w:tcBorders>
          </w:tcPr>
          <w:p w:rsidR="00A10B25" w:rsidRDefault="00A10B25">
            <w:pPr>
              <w:pStyle w:val="TAL"/>
            </w:pPr>
            <w:r>
              <w:t>array(Gpsi)</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L"/>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1..N</w:t>
            </w:r>
          </w:p>
        </w:tc>
        <w:tc>
          <w:tcPr>
            <w:tcW w:w="285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Indicate GPSIs of a list of UE.</w:t>
            </w:r>
          </w:p>
          <w:p w:rsidR="00A10B25" w:rsidRDefault="00A10B25">
            <w:pPr>
              <w:pStyle w:val="TAL"/>
              <w:rPr>
                <w:rFonts w:cs="Arial"/>
                <w:szCs w:val="18"/>
                <w:lang w:eastAsia="zh-CN"/>
              </w:rPr>
            </w:pPr>
            <w:r>
              <w:rPr>
                <w:rFonts w:cs="Arial"/>
                <w:szCs w:val="18"/>
                <w:lang w:eastAsia="zh-CN"/>
              </w:rPr>
              <w:t>Each element identifies a UE which is in the location.</w:t>
            </w:r>
            <w:r>
              <w:t xml:space="preserve"> </w:t>
            </w:r>
            <w:r>
              <w:rPr>
                <w:rFonts w:cs="Arial"/>
                <w:szCs w:val="18"/>
                <w:lang w:eastAsia="zh-CN"/>
              </w:rPr>
              <w:t>Shall only be included when used in the Nnef service.</w:t>
            </w:r>
          </w:p>
          <w:p w:rsidR="00A10B25" w:rsidRDefault="00A10B25">
            <w:pPr>
              <w:pStyle w:val="TAL"/>
              <w:rPr>
                <w:rFonts w:cs="Arial"/>
                <w:szCs w:val="18"/>
                <w:lang w:eastAsia="zh-CN"/>
              </w:rPr>
            </w:pPr>
            <w:r>
              <w:rPr>
                <w:rFonts w:cs="Arial"/>
                <w:szCs w:val="18"/>
                <w:lang w:eastAsia="zh-CN"/>
              </w:rPr>
              <w:t xml:space="preserve"> (NOTE)</w:t>
            </w:r>
          </w:p>
        </w:tc>
        <w:tc>
          <w:tcPr>
            <w:tcW w:w="184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9566" w:type="dxa"/>
            <w:gridSpan w:val="6"/>
          </w:tcPr>
          <w:p w:rsidR="00A10B25" w:rsidRDefault="00A10B25">
            <w:pPr>
              <w:pStyle w:val="TAN"/>
              <w:rPr>
                <w:rFonts w:cs="Arial"/>
                <w:szCs w:val="18"/>
              </w:rPr>
            </w:pPr>
            <w:r>
              <w:t>NOTE:</w:t>
            </w:r>
            <w:r>
              <w:tab/>
              <w:t>The "supis" attribute and the "gpsis" attribute are mutually exclusive.</w:t>
            </w:r>
          </w:p>
        </w:tc>
      </w:tr>
    </w:tbl>
    <w:p w:rsidR="00A10B25" w:rsidRDefault="00A10B25"/>
    <w:p w:rsidR="00A10B25" w:rsidRDefault="00A10B25">
      <w:pPr>
        <w:pStyle w:val="Heading5"/>
      </w:pPr>
      <w:bookmarkStart w:id="4998" w:name="_Toc136562446"/>
      <w:bookmarkStart w:id="4999" w:name="_Toc138754280"/>
      <w:bookmarkStart w:id="5000" w:name="_Toc145705767"/>
      <w:bookmarkStart w:id="5001" w:name="_Toc148522671"/>
      <w:bookmarkStart w:id="5002" w:name="_Toc153363721"/>
      <w:r>
        <w:t>5.1.6.2.77</w:t>
      </w:r>
      <w:r>
        <w:tab/>
        <w:t>Type PduSesTrafficInfo</w:t>
      </w:r>
      <w:bookmarkEnd w:id="4998"/>
      <w:bookmarkEnd w:id="4999"/>
      <w:bookmarkEnd w:id="5000"/>
      <w:bookmarkEnd w:id="5001"/>
      <w:bookmarkEnd w:id="5002"/>
    </w:p>
    <w:p w:rsidR="00A10B25" w:rsidRDefault="00A10B25">
      <w:pPr>
        <w:pStyle w:val="TH"/>
      </w:pPr>
      <w:bookmarkStart w:id="5003" w:name="_Toc136562447"/>
      <w:bookmarkStart w:id="5004" w:name="_Toc138754281"/>
      <w:r>
        <w:t>Table 5.1.6.2.77-1: Definition of type PduSesTrafficInfo</w:t>
      </w:r>
    </w:p>
    <w:tbl>
      <w:tblPr>
        <w:tblW w:w="958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5"/>
        <w:gridCol w:w="1614"/>
        <w:gridCol w:w="359"/>
        <w:gridCol w:w="1166"/>
        <w:gridCol w:w="3496"/>
        <w:gridCol w:w="1255"/>
      </w:tblGrid>
      <w:tr w:rsidR="00A10B25">
        <w:trPr>
          <w:jc w:val="center"/>
        </w:trPr>
        <w:tc>
          <w:tcPr>
            <w:tcW w:w="169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Attribute name</w:t>
            </w:r>
          </w:p>
        </w:tc>
        <w:tc>
          <w:tcPr>
            <w:tcW w:w="161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35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1166"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3496"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Description</w:t>
            </w:r>
          </w:p>
        </w:tc>
        <w:tc>
          <w:tcPr>
            <w:tcW w:w="125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Applicability</w:t>
            </w:r>
          </w:p>
        </w:tc>
      </w:tr>
      <w:tr w:rsidR="00A10B25">
        <w:trPr>
          <w:jc w:val="center"/>
        </w:trPr>
        <w:tc>
          <w:tcPr>
            <w:tcW w:w="1695" w:type="dxa"/>
            <w:tcBorders>
              <w:top w:val="single" w:sz="6" w:space="0" w:color="auto"/>
              <w:left w:val="single" w:sz="6" w:space="0" w:color="auto"/>
              <w:bottom w:val="single" w:sz="6" w:space="0" w:color="auto"/>
              <w:right w:val="single" w:sz="6" w:space="0" w:color="auto"/>
            </w:tcBorders>
          </w:tcPr>
          <w:p w:rsidR="00A10B25" w:rsidRDefault="00A10B25">
            <w:pPr>
              <w:pStyle w:val="TAL"/>
            </w:pPr>
            <w:bookmarkStart w:id="5005" w:name="_Hlk142567962"/>
            <w:r>
              <w:t>supis</w:t>
            </w:r>
          </w:p>
        </w:tc>
        <w:tc>
          <w:tcPr>
            <w:tcW w:w="161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array(Supi)</w:t>
            </w:r>
          </w:p>
        </w:tc>
        <w:tc>
          <w:tcPr>
            <w:tcW w:w="359"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66" w:type="dxa"/>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349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Each element identifies an UE.</w:t>
            </w:r>
          </w:p>
          <w:p w:rsidR="00A10B25" w:rsidRDefault="00A10B25">
            <w:pPr>
              <w:pStyle w:val="TAL"/>
              <w:rPr>
                <w:rFonts w:cs="Arial"/>
                <w:szCs w:val="18"/>
                <w:lang w:eastAsia="zh-CN"/>
              </w:rPr>
            </w:pPr>
            <w:r>
              <w:rPr>
                <w:rFonts w:cs="Arial"/>
                <w:szCs w:val="18"/>
                <w:lang w:eastAsia="zh-CN"/>
              </w:rPr>
              <w:t>May only be present if the subscription request applies to one or more UE(s). (NOTE 3)</w:t>
            </w:r>
          </w:p>
        </w:tc>
        <w:tc>
          <w:tcPr>
            <w:tcW w:w="125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695" w:type="dxa"/>
            <w:tcBorders>
              <w:top w:val="single" w:sz="6" w:space="0" w:color="auto"/>
              <w:left w:val="single" w:sz="6" w:space="0" w:color="auto"/>
              <w:bottom w:val="single" w:sz="6" w:space="0" w:color="auto"/>
              <w:right w:val="single" w:sz="6" w:space="0" w:color="auto"/>
            </w:tcBorders>
          </w:tcPr>
          <w:p w:rsidR="00A10B25" w:rsidRDefault="00A10B25">
            <w:pPr>
              <w:pStyle w:val="TAL"/>
            </w:pPr>
            <w:r>
              <w:t>dnn</w:t>
            </w:r>
          </w:p>
        </w:tc>
        <w:tc>
          <w:tcPr>
            <w:tcW w:w="161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Dnn</w:t>
            </w:r>
          </w:p>
        </w:tc>
        <w:tc>
          <w:tcPr>
            <w:tcW w:w="359"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66"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349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Identifies DNN, a full DNN with both the Network Identifier and Operator Identifier, or a DNN with the Network Identifier only, for which analytics information is provided.</w:t>
            </w:r>
          </w:p>
          <w:p w:rsidR="00A10B25" w:rsidRDefault="00A10B25">
            <w:pPr>
              <w:pStyle w:val="TAL"/>
              <w:rPr>
                <w:rFonts w:cs="Arial"/>
                <w:szCs w:val="18"/>
                <w:lang w:eastAsia="zh-CN"/>
              </w:rPr>
            </w:pPr>
            <w:r>
              <w:rPr>
                <w:rFonts w:cs="Arial"/>
                <w:szCs w:val="18"/>
                <w:lang w:eastAsia="zh-CN"/>
              </w:rPr>
              <w:t>Shall be present if the DNN was provided in the request or subscription.</w:t>
            </w:r>
          </w:p>
          <w:p w:rsidR="00A10B25" w:rsidRDefault="00A10B25">
            <w:pPr>
              <w:pStyle w:val="TAL"/>
              <w:rPr>
                <w:rFonts w:cs="Arial"/>
                <w:szCs w:val="18"/>
                <w:lang w:eastAsia="zh-CN"/>
              </w:rPr>
            </w:pPr>
            <w:r>
              <w:rPr>
                <w:rFonts w:cs="Arial"/>
                <w:szCs w:val="18"/>
                <w:lang w:eastAsia="zh-CN"/>
              </w:rPr>
              <w:t>(NOTE 1)</w:t>
            </w:r>
          </w:p>
        </w:tc>
        <w:tc>
          <w:tcPr>
            <w:tcW w:w="125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bookmarkEnd w:id="5005"/>
      </w:tr>
      <w:tr w:rsidR="00A10B25">
        <w:trPr>
          <w:jc w:val="center"/>
        </w:trPr>
        <w:tc>
          <w:tcPr>
            <w:tcW w:w="1695"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snssai</w:t>
            </w:r>
          </w:p>
        </w:tc>
        <w:tc>
          <w:tcPr>
            <w:tcW w:w="1614" w:type="dxa"/>
            <w:tcBorders>
              <w:top w:val="single" w:sz="6" w:space="0" w:color="auto"/>
              <w:left w:val="single" w:sz="6" w:space="0" w:color="auto"/>
              <w:bottom w:val="single" w:sz="6" w:space="0" w:color="auto"/>
              <w:right w:val="single" w:sz="6" w:space="0" w:color="auto"/>
            </w:tcBorders>
          </w:tcPr>
          <w:p w:rsidR="00A10B25" w:rsidRDefault="00A10B25">
            <w:pPr>
              <w:pStyle w:val="TAL"/>
              <w:rPr>
                <w:bCs/>
              </w:rPr>
            </w:pPr>
            <w:r>
              <w:rPr>
                <w:lang w:eastAsia="zh-CN"/>
              </w:rPr>
              <w:t>Snssai</w:t>
            </w:r>
          </w:p>
        </w:tc>
        <w:tc>
          <w:tcPr>
            <w:tcW w:w="359"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66"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349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Identifies the network slice information</w:t>
            </w:r>
            <w:r>
              <w:t xml:space="preserve"> </w:t>
            </w:r>
            <w:r>
              <w:rPr>
                <w:rFonts w:cs="Arial"/>
                <w:szCs w:val="18"/>
                <w:lang w:eastAsia="zh-CN"/>
              </w:rPr>
              <w:t>for which analytics information is provided.</w:t>
            </w:r>
          </w:p>
          <w:p w:rsidR="00A10B25" w:rsidRDefault="00A10B25">
            <w:pPr>
              <w:pStyle w:val="TAL"/>
              <w:rPr>
                <w:rFonts w:cs="Arial"/>
                <w:szCs w:val="18"/>
              </w:rPr>
            </w:pPr>
            <w:r>
              <w:rPr>
                <w:rFonts w:eastAsia="Batang"/>
              </w:rPr>
              <w:t xml:space="preserve">Shall be present if the </w:t>
            </w:r>
            <w:r>
              <w:rPr>
                <w:lang w:eastAsia="zh-CN"/>
              </w:rPr>
              <w:t xml:space="preserve">S-NSSAI </w:t>
            </w:r>
            <w:r>
              <w:t xml:space="preserve">was provided </w:t>
            </w:r>
            <w:r>
              <w:rPr>
                <w:rFonts w:cs="Arial"/>
                <w:szCs w:val="18"/>
              </w:rPr>
              <w:t>in the request or subscription.</w:t>
            </w:r>
          </w:p>
          <w:p w:rsidR="00A10B25" w:rsidRDefault="00A10B25">
            <w:pPr>
              <w:pStyle w:val="TAL"/>
            </w:pPr>
            <w:r>
              <w:rPr>
                <w:rFonts w:eastAsia="Times New Roman" w:cs="Arial"/>
                <w:szCs w:val="18"/>
              </w:rPr>
              <w:t>(NOTE 1)</w:t>
            </w:r>
          </w:p>
        </w:tc>
        <w:tc>
          <w:tcPr>
            <w:tcW w:w="125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695"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tdMatchTrafs</w:t>
            </w:r>
          </w:p>
        </w:tc>
        <w:tc>
          <w:tcPr>
            <w:tcW w:w="161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array(TdTraffic)</w:t>
            </w:r>
          </w:p>
        </w:tc>
        <w:tc>
          <w:tcPr>
            <w:tcW w:w="359"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ja-JP"/>
              </w:rPr>
            </w:pPr>
            <w:r>
              <w:rPr>
                <w:lang w:eastAsia="ja-JP"/>
              </w:rPr>
              <w:t>C</w:t>
            </w:r>
          </w:p>
        </w:tc>
        <w:tc>
          <w:tcPr>
            <w:tcW w:w="1166"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1..N</w:t>
            </w:r>
          </w:p>
        </w:tc>
        <w:tc>
          <w:tcPr>
            <w:tcW w:w="3496" w:type="dxa"/>
            <w:tcBorders>
              <w:top w:val="single" w:sz="6" w:space="0" w:color="auto"/>
              <w:left w:val="single" w:sz="6" w:space="0" w:color="auto"/>
              <w:bottom w:val="single" w:sz="6" w:space="0" w:color="auto"/>
              <w:right w:val="single" w:sz="6" w:space="0" w:color="auto"/>
            </w:tcBorders>
          </w:tcPr>
          <w:p w:rsidR="00A10B25" w:rsidRDefault="00A10B25">
            <w:pPr>
              <w:pStyle w:val="TAL"/>
            </w:pPr>
            <w:r>
              <w:t>Identifies traffic that matches Traffic Descriptor provided by the consumer in those PDU Sessions identified by the S-NSSAI and DNN above and the volume.</w:t>
            </w:r>
          </w:p>
          <w:p w:rsidR="00A10B25" w:rsidRDefault="00A10B25">
            <w:pPr>
              <w:pStyle w:val="TAL"/>
            </w:pPr>
            <w:r>
              <w:rPr>
                <w:rFonts w:cs="Arial"/>
                <w:szCs w:val="18"/>
              </w:rPr>
              <w:t>Shall be present</w:t>
            </w:r>
            <w:r>
              <w:rPr>
                <w:lang w:eastAsia="zh-CN"/>
              </w:rPr>
              <w:t xml:space="preserve"> if one of the elements in the "listOfAnaSubsets" attribute was set to</w:t>
            </w:r>
            <w:r>
              <w:t xml:space="preserve"> </w:t>
            </w:r>
            <w:r>
              <w:rPr>
                <w:lang w:eastAsia="zh-CN"/>
              </w:rPr>
              <w:t>"TRAFFIC_MATCH_TD".</w:t>
            </w:r>
          </w:p>
          <w:p w:rsidR="00A10B25" w:rsidRDefault="00A10B25">
            <w:pPr>
              <w:pStyle w:val="TAL"/>
              <w:rPr>
                <w:rFonts w:cs="Arial"/>
                <w:szCs w:val="18"/>
                <w:lang w:eastAsia="zh-CN"/>
              </w:rPr>
            </w:pPr>
            <w:r>
              <w:rPr>
                <w:rFonts w:eastAsia="Times New Roman" w:cs="Arial"/>
                <w:szCs w:val="18"/>
              </w:rPr>
              <w:t>(NOTE 2)</w:t>
            </w:r>
          </w:p>
        </w:tc>
        <w:tc>
          <w:tcPr>
            <w:tcW w:w="125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695"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tdUnmatchTrafs</w:t>
            </w:r>
          </w:p>
        </w:tc>
        <w:tc>
          <w:tcPr>
            <w:tcW w:w="161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array(TdTraffic)</w:t>
            </w:r>
          </w:p>
        </w:tc>
        <w:tc>
          <w:tcPr>
            <w:tcW w:w="359"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ja-JP"/>
              </w:rPr>
            </w:pPr>
            <w:r>
              <w:rPr>
                <w:lang w:eastAsia="ja-JP"/>
              </w:rPr>
              <w:t>C</w:t>
            </w:r>
          </w:p>
        </w:tc>
        <w:tc>
          <w:tcPr>
            <w:tcW w:w="1166"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1..N</w:t>
            </w:r>
          </w:p>
        </w:tc>
        <w:tc>
          <w:tcPr>
            <w:tcW w:w="3496" w:type="dxa"/>
            <w:tcBorders>
              <w:top w:val="single" w:sz="6" w:space="0" w:color="auto"/>
              <w:left w:val="single" w:sz="6" w:space="0" w:color="auto"/>
              <w:bottom w:val="single" w:sz="6" w:space="0" w:color="auto"/>
              <w:right w:val="single" w:sz="6" w:space="0" w:color="auto"/>
            </w:tcBorders>
          </w:tcPr>
          <w:p w:rsidR="00A10B25" w:rsidRDefault="00A10B25">
            <w:pPr>
              <w:pStyle w:val="TAL"/>
            </w:pPr>
            <w:r>
              <w:t>Identifies traffic that does not match Traffic Descriptor provided by the consumer in those PDU Sessions identified by the S-NSSAI and DNN above and the volume.</w:t>
            </w:r>
          </w:p>
          <w:p w:rsidR="00A10B25" w:rsidRDefault="00A10B25">
            <w:pPr>
              <w:pStyle w:val="TAL"/>
            </w:pPr>
            <w:r>
              <w:rPr>
                <w:rFonts w:cs="Arial"/>
                <w:szCs w:val="18"/>
              </w:rPr>
              <w:t>Shall be present</w:t>
            </w:r>
            <w:r>
              <w:rPr>
                <w:lang w:eastAsia="zh-CN"/>
              </w:rPr>
              <w:t xml:space="preserve"> if one of the elements in the "listOfAnaSubsets" attribute was set to</w:t>
            </w:r>
            <w:r>
              <w:t xml:space="preserve"> </w:t>
            </w:r>
            <w:r>
              <w:rPr>
                <w:lang w:eastAsia="zh-CN"/>
              </w:rPr>
              <w:t>"TRAFFIC_UNMATCH_TD".</w:t>
            </w:r>
          </w:p>
          <w:p w:rsidR="00A10B25" w:rsidRDefault="00A10B25">
            <w:pPr>
              <w:pStyle w:val="TAL"/>
              <w:rPr>
                <w:rFonts w:cs="Arial"/>
                <w:szCs w:val="18"/>
                <w:lang w:eastAsia="zh-CN"/>
              </w:rPr>
            </w:pPr>
            <w:r>
              <w:rPr>
                <w:rFonts w:eastAsia="Times New Roman" w:cs="Arial"/>
                <w:szCs w:val="18"/>
              </w:rPr>
              <w:t>(NOTE 2)</w:t>
            </w:r>
          </w:p>
        </w:tc>
        <w:tc>
          <w:tcPr>
            <w:tcW w:w="125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9585" w:type="dxa"/>
            <w:gridSpan w:val="6"/>
            <w:tcBorders>
              <w:top w:val="single" w:sz="6" w:space="0" w:color="auto"/>
              <w:left w:val="single" w:sz="6" w:space="0" w:color="auto"/>
              <w:bottom w:val="single" w:sz="6" w:space="0" w:color="auto"/>
              <w:right w:val="single" w:sz="6" w:space="0" w:color="auto"/>
            </w:tcBorders>
          </w:tcPr>
          <w:p w:rsidR="00A10B25" w:rsidRDefault="00A10B25">
            <w:pPr>
              <w:pStyle w:val="TAN"/>
              <w:rPr>
                <w:lang w:eastAsia="ja-JP"/>
              </w:rPr>
            </w:pPr>
            <w:r>
              <w:t>NOTE 1:</w:t>
            </w:r>
            <w:r>
              <w:tab/>
              <w:t>At least one of the "dnn" and "snssai" attributes shall be provided for the PDU Session traffic statistics of the specific DNN and/or S-NSSAI.</w:t>
            </w:r>
          </w:p>
          <w:p w:rsidR="00A10B25" w:rsidRDefault="00A10B25">
            <w:pPr>
              <w:pStyle w:val="TAN"/>
            </w:pPr>
            <w:r>
              <w:t>NOTE 2:</w:t>
            </w:r>
            <w:r>
              <w:tab/>
              <w:t>At least one of the "tdMatchTrafs</w:t>
            </w:r>
            <w:r>
              <w:rPr>
                <w:lang w:eastAsia="en-GB"/>
              </w:rPr>
              <w:t>"</w:t>
            </w:r>
            <w:r>
              <w:t xml:space="preserve"> and "tdUnmatchTrafs" attributes shall be provided.</w:t>
            </w:r>
          </w:p>
          <w:p w:rsidR="00A10B25" w:rsidRDefault="00A10B25" w:rsidP="0076721C">
            <w:pPr>
              <w:pStyle w:val="TAN"/>
              <w:rPr>
                <w:rFonts w:cs="Arial"/>
                <w:szCs w:val="18"/>
              </w:rPr>
            </w:pPr>
            <w:r>
              <w:rPr>
                <w:rFonts w:cs="Arial"/>
                <w:szCs w:val="18"/>
                <w:lang w:eastAsia="ja-JP"/>
              </w:rPr>
              <w:t>NOTE</w:t>
            </w:r>
            <w:r>
              <w:t> </w:t>
            </w:r>
            <w:r>
              <w:rPr>
                <w:rFonts w:cs="Arial"/>
                <w:szCs w:val="18"/>
                <w:lang w:eastAsia="ja-JP"/>
              </w:rPr>
              <w:t xml:space="preserve">3: </w:t>
            </w:r>
            <w:r>
              <w:tab/>
              <w:t>When Target of Analytics Reporting is a UE group ID, or "Any UE" in the subscription, the NWDAF shall include the list of UEs matching the filter.</w:t>
            </w:r>
          </w:p>
        </w:tc>
      </w:tr>
    </w:tbl>
    <w:p w:rsidR="00A10B25" w:rsidRDefault="00A10B25">
      <w:pPr>
        <w:rPr>
          <w:rFonts w:eastAsia="MS Mincho"/>
        </w:rPr>
      </w:pPr>
    </w:p>
    <w:p w:rsidR="00A10B25" w:rsidRDefault="00A10B25">
      <w:pPr>
        <w:pStyle w:val="Heading5"/>
      </w:pPr>
      <w:bookmarkStart w:id="5006" w:name="_Toc148522672"/>
      <w:bookmarkStart w:id="5007" w:name="_Toc145705768"/>
      <w:bookmarkStart w:id="5008" w:name="_Toc153363722"/>
      <w:r>
        <w:t>5.1.6.2.78</w:t>
      </w:r>
      <w:r>
        <w:tab/>
        <w:t xml:space="preserve">Type </w:t>
      </w:r>
      <w:r>
        <w:rPr>
          <w:lang w:eastAsia="zh-CN"/>
        </w:rPr>
        <w:t>TdTraffic</w:t>
      </w:r>
      <w:bookmarkEnd w:id="5003"/>
      <w:bookmarkEnd w:id="5004"/>
      <w:bookmarkEnd w:id="5006"/>
      <w:bookmarkEnd w:id="5007"/>
      <w:bookmarkEnd w:id="5008"/>
    </w:p>
    <w:p w:rsidR="00A10B25" w:rsidRDefault="00A10B25">
      <w:pPr>
        <w:pStyle w:val="TH"/>
      </w:pPr>
      <w:r>
        <w:t xml:space="preserve">Table 5.1.6.2.78-1: Definition of type </w:t>
      </w:r>
      <w:r>
        <w:rPr>
          <w:lang w:eastAsia="zh-CN"/>
        </w:rPr>
        <w:t>TdTraffic</w:t>
      </w:r>
    </w:p>
    <w:tbl>
      <w:tblPr>
        <w:tblW w:w="961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0"/>
        <w:gridCol w:w="1619"/>
        <w:gridCol w:w="360"/>
        <w:gridCol w:w="1169"/>
        <w:gridCol w:w="3508"/>
        <w:gridCol w:w="1259"/>
      </w:tblGrid>
      <w:tr w:rsidR="00A10B25">
        <w:trPr>
          <w:jc w:val="center"/>
        </w:trPr>
        <w:tc>
          <w:tcPr>
            <w:tcW w:w="170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Attribute name</w:t>
            </w:r>
          </w:p>
        </w:tc>
        <w:tc>
          <w:tcPr>
            <w:tcW w:w="161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36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P</w:t>
            </w:r>
          </w:p>
        </w:tc>
        <w:tc>
          <w:tcPr>
            <w:tcW w:w="116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Cardinality</w:t>
            </w:r>
          </w:p>
        </w:tc>
        <w:tc>
          <w:tcPr>
            <w:tcW w:w="3508"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Description</w:t>
            </w:r>
          </w:p>
        </w:tc>
        <w:tc>
          <w:tcPr>
            <w:tcW w:w="125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Applicability</w:t>
            </w:r>
          </w:p>
        </w:tc>
      </w:tr>
      <w:tr w:rsidR="00A10B25">
        <w:trPr>
          <w:jc w:val="center"/>
        </w:trPr>
        <w:tc>
          <w:tcPr>
            <w:tcW w:w="1700" w:type="dxa"/>
            <w:tcBorders>
              <w:top w:val="single" w:sz="6" w:space="0" w:color="auto"/>
              <w:left w:val="single" w:sz="6" w:space="0" w:color="auto"/>
              <w:bottom w:val="single" w:sz="6" w:space="0" w:color="auto"/>
              <w:right w:val="single" w:sz="6" w:space="0" w:color="auto"/>
            </w:tcBorders>
          </w:tcPr>
          <w:p w:rsidR="00A10B25" w:rsidRDefault="00A10B25">
            <w:pPr>
              <w:pStyle w:val="TAL"/>
            </w:pPr>
            <w:r>
              <w:t>pduSesTrafReqs</w:t>
            </w:r>
          </w:p>
        </w:tc>
        <w:tc>
          <w:tcPr>
            <w:tcW w:w="1619" w:type="dxa"/>
            <w:tcBorders>
              <w:top w:val="single" w:sz="6" w:space="0" w:color="auto"/>
              <w:left w:val="single" w:sz="6" w:space="0" w:color="auto"/>
              <w:bottom w:val="single" w:sz="6" w:space="0" w:color="auto"/>
              <w:right w:val="single" w:sz="6" w:space="0" w:color="auto"/>
            </w:tcBorders>
          </w:tcPr>
          <w:p w:rsidR="00A10B25" w:rsidRDefault="00A10B25">
            <w:pPr>
              <w:pStyle w:val="TAL"/>
              <w:rPr>
                <w:bCs/>
              </w:rPr>
            </w:pPr>
            <w:r>
              <w:rPr>
                <w:lang w:eastAsia="zh-CN"/>
              </w:rPr>
              <w:t>array(</w:t>
            </w:r>
            <w:r>
              <w:t>PduSesTrafficReq</w:t>
            </w:r>
            <w:r>
              <w:rPr>
                <w:lang w:eastAsia="zh-CN"/>
              </w:rPr>
              <w:t>)</w:t>
            </w:r>
          </w:p>
        </w:tc>
        <w:tc>
          <w:tcPr>
            <w:tcW w:w="360"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69" w:type="dxa"/>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3508"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rPr>
              <w:t>Indicates</w:t>
            </w:r>
            <w:r>
              <w:t xml:space="preserve"> the PDU Session traffic analytics requirements. </w:t>
            </w:r>
            <w:r>
              <w:rPr>
                <w:lang w:eastAsia="zh-CN"/>
              </w:rPr>
              <w:t xml:space="preserve">Shall be present if the </w:t>
            </w:r>
            <w:r>
              <w:t>"pduSesTrafReqs" attribute was provided i</w:t>
            </w:r>
            <w:r>
              <w:rPr>
                <w:rFonts w:cs="Arial"/>
                <w:szCs w:val="18"/>
              </w:rPr>
              <w:t>n the request or subscription.</w:t>
            </w:r>
          </w:p>
        </w:tc>
        <w:tc>
          <w:tcPr>
            <w:tcW w:w="125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00" w:type="dxa"/>
            <w:tcBorders>
              <w:top w:val="single" w:sz="6" w:space="0" w:color="auto"/>
              <w:left w:val="single" w:sz="6" w:space="0" w:color="auto"/>
              <w:bottom w:val="single" w:sz="6" w:space="0" w:color="auto"/>
              <w:right w:val="single" w:sz="6" w:space="0" w:color="auto"/>
            </w:tcBorders>
          </w:tcPr>
          <w:p w:rsidR="00A10B25" w:rsidRDefault="00A10B25">
            <w:pPr>
              <w:pStyle w:val="TAL"/>
            </w:pPr>
            <w:r>
              <w:t>ulVol</w:t>
            </w:r>
          </w:p>
        </w:tc>
        <w:tc>
          <w:tcPr>
            <w:tcW w:w="161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Volume</w:t>
            </w:r>
          </w:p>
        </w:tc>
        <w:tc>
          <w:tcPr>
            <w:tcW w:w="360" w:type="dxa"/>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6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0..1</w:t>
            </w:r>
          </w:p>
        </w:tc>
        <w:tc>
          <w:tcPr>
            <w:tcW w:w="350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Indicates the UL data volume exchanged.</w:t>
            </w:r>
          </w:p>
        </w:tc>
        <w:tc>
          <w:tcPr>
            <w:tcW w:w="125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00" w:type="dxa"/>
            <w:tcBorders>
              <w:top w:val="single" w:sz="6" w:space="0" w:color="auto"/>
              <w:left w:val="single" w:sz="6" w:space="0" w:color="auto"/>
              <w:bottom w:val="single" w:sz="6" w:space="0" w:color="auto"/>
              <w:right w:val="single" w:sz="6" w:space="0" w:color="auto"/>
            </w:tcBorders>
          </w:tcPr>
          <w:p w:rsidR="00A10B25" w:rsidRDefault="00A10B25">
            <w:pPr>
              <w:pStyle w:val="TAL"/>
            </w:pPr>
            <w:r>
              <w:t>dlVol</w:t>
            </w:r>
          </w:p>
        </w:tc>
        <w:tc>
          <w:tcPr>
            <w:tcW w:w="1619" w:type="dxa"/>
            <w:tcBorders>
              <w:top w:val="single" w:sz="6" w:space="0" w:color="auto"/>
              <w:left w:val="single" w:sz="6" w:space="0" w:color="auto"/>
              <w:bottom w:val="single" w:sz="6" w:space="0" w:color="auto"/>
              <w:right w:val="single" w:sz="6" w:space="0" w:color="auto"/>
            </w:tcBorders>
          </w:tcPr>
          <w:p w:rsidR="00A10B25" w:rsidRDefault="00A10B25">
            <w:pPr>
              <w:pStyle w:val="TAL"/>
              <w:rPr>
                <w:bCs/>
              </w:rPr>
            </w:pPr>
            <w:r>
              <w:rPr>
                <w:lang w:eastAsia="zh-CN"/>
              </w:rPr>
              <w:t>Volume</w:t>
            </w:r>
          </w:p>
        </w:tc>
        <w:tc>
          <w:tcPr>
            <w:tcW w:w="360" w:type="dxa"/>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69"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0..1</w:t>
            </w:r>
          </w:p>
        </w:tc>
        <w:tc>
          <w:tcPr>
            <w:tcW w:w="3508"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lang w:eastAsia="zh-CN"/>
              </w:rPr>
              <w:t>Indicates the DL data volume exchanged.</w:t>
            </w:r>
          </w:p>
        </w:tc>
        <w:tc>
          <w:tcPr>
            <w:tcW w:w="125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00" w:type="dxa"/>
            <w:tcBorders>
              <w:top w:val="single" w:sz="6" w:space="0" w:color="auto"/>
              <w:left w:val="single" w:sz="6" w:space="0" w:color="auto"/>
              <w:bottom w:val="single" w:sz="6" w:space="0" w:color="auto"/>
              <w:right w:val="single" w:sz="6" w:space="0" w:color="auto"/>
            </w:tcBorders>
          </w:tcPr>
          <w:p w:rsidR="00A10B25" w:rsidRDefault="00A10B25">
            <w:pPr>
              <w:pStyle w:val="TAL"/>
            </w:pPr>
            <w:r>
              <w:t>allVol</w:t>
            </w:r>
          </w:p>
        </w:tc>
        <w:tc>
          <w:tcPr>
            <w:tcW w:w="1619" w:type="dxa"/>
            <w:tcBorders>
              <w:top w:val="single" w:sz="6" w:space="0" w:color="auto"/>
              <w:left w:val="single" w:sz="6" w:space="0" w:color="auto"/>
              <w:bottom w:val="single" w:sz="6" w:space="0" w:color="auto"/>
              <w:right w:val="single" w:sz="6" w:space="0" w:color="auto"/>
            </w:tcBorders>
          </w:tcPr>
          <w:p w:rsidR="00A10B25" w:rsidRDefault="00A10B25">
            <w:pPr>
              <w:pStyle w:val="TAL"/>
              <w:rPr>
                <w:bCs/>
              </w:rPr>
            </w:pPr>
            <w:r>
              <w:rPr>
                <w:lang w:eastAsia="zh-CN"/>
              </w:rPr>
              <w:t>Volume</w:t>
            </w:r>
          </w:p>
        </w:tc>
        <w:tc>
          <w:tcPr>
            <w:tcW w:w="360" w:type="dxa"/>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69"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0..1</w:t>
            </w:r>
          </w:p>
        </w:tc>
        <w:tc>
          <w:tcPr>
            <w:tcW w:w="3508"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lang w:eastAsia="zh-CN"/>
              </w:rPr>
              <w:t>Indicates the overall data volume exchanged.</w:t>
            </w:r>
          </w:p>
        </w:tc>
        <w:tc>
          <w:tcPr>
            <w:tcW w:w="125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0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ulNumOfPkt</w:t>
            </w:r>
          </w:p>
        </w:tc>
        <w:tc>
          <w:tcPr>
            <w:tcW w:w="161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Uinteger</w:t>
            </w:r>
          </w:p>
        </w:tc>
        <w:tc>
          <w:tcPr>
            <w:tcW w:w="360"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ja-JP"/>
              </w:rPr>
            </w:pPr>
            <w:r>
              <w:t>O</w:t>
            </w:r>
          </w:p>
        </w:tc>
        <w:tc>
          <w:tcPr>
            <w:tcW w:w="116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0..1</w:t>
            </w:r>
          </w:p>
        </w:tc>
        <w:tc>
          <w:tcPr>
            <w:tcW w:w="350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 xml:space="preserve">Indicates the </w:t>
            </w:r>
            <w:r>
              <w:t>number of UL packets exchanged.</w:t>
            </w:r>
          </w:p>
        </w:tc>
        <w:tc>
          <w:tcPr>
            <w:tcW w:w="125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0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dlNumOfPkt</w:t>
            </w:r>
          </w:p>
        </w:tc>
        <w:tc>
          <w:tcPr>
            <w:tcW w:w="161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Uinteger</w:t>
            </w:r>
          </w:p>
        </w:tc>
        <w:tc>
          <w:tcPr>
            <w:tcW w:w="360"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ja-JP"/>
              </w:rPr>
            </w:pPr>
            <w:r>
              <w:t>O</w:t>
            </w:r>
          </w:p>
        </w:tc>
        <w:tc>
          <w:tcPr>
            <w:tcW w:w="116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0..1</w:t>
            </w:r>
          </w:p>
        </w:tc>
        <w:tc>
          <w:tcPr>
            <w:tcW w:w="350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 xml:space="preserve">Indicates the </w:t>
            </w:r>
            <w:r>
              <w:t>number of DL packets exchanged.</w:t>
            </w:r>
          </w:p>
        </w:tc>
        <w:tc>
          <w:tcPr>
            <w:tcW w:w="125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0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allNumOfPkt</w:t>
            </w:r>
          </w:p>
        </w:tc>
        <w:tc>
          <w:tcPr>
            <w:tcW w:w="161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Uinteger</w:t>
            </w:r>
          </w:p>
        </w:tc>
        <w:tc>
          <w:tcPr>
            <w:tcW w:w="360"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ja-JP"/>
              </w:rPr>
            </w:pPr>
            <w:r>
              <w:t>O</w:t>
            </w:r>
          </w:p>
        </w:tc>
        <w:tc>
          <w:tcPr>
            <w:tcW w:w="116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0..1</w:t>
            </w:r>
          </w:p>
        </w:tc>
        <w:tc>
          <w:tcPr>
            <w:tcW w:w="350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 xml:space="preserve">Indicates the </w:t>
            </w:r>
            <w:r>
              <w:t xml:space="preserve">number of </w:t>
            </w:r>
            <w:r>
              <w:rPr>
                <w:rFonts w:cs="Arial"/>
                <w:szCs w:val="18"/>
                <w:lang w:eastAsia="zh-CN"/>
              </w:rPr>
              <w:t>overall</w:t>
            </w:r>
            <w:r>
              <w:t xml:space="preserve"> packets exchanged.</w:t>
            </w:r>
          </w:p>
        </w:tc>
        <w:tc>
          <w:tcPr>
            <w:tcW w:w="125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bl>
    <w:p w:rsidR="00A10B25" w:rsidRDefault="00A10B25"/>
    <w:p w:rsidR="00A10B25" w:rsidRDefault="00A10B25">
      <w:pPr>
        <w:pStyle w:val="Heading5"/>
      </w:pPr>
      <w:bookmarkStart w:id="5009" w:name="_Toc136562448"/>
      <w:bookmarkStart w:id="5010" w:name="_Toc138754282"/>
      <w:bookmarkStart w:id="5011" w:name="_Toc145705769"/>
      <w:bookmarkStart w:id="5012" w:name="_Toc148522673"/>
      <w:bookmarkStart w:id="5013" w:name="_Toc153363723"/>
      <w:r>
        <w:t>5.1.6.2.79</w:t>
      </w:r>
      <w:r>
        <w:tab/>
        <w:t>Type PduSesTrafficReq</w:t>
      </w:r>
      <w:bookmarkEnd w:id="5009"/>
      <w:bookmarkEnd w:id="5010"/>
      <w:bookmarkEnd w:id="5011"/>
      <w:bookmarkEnd w:id="5012"/>
      <w:bookmarkEnd w:id="5013"/>
    </w:p>
    <w:p w:rsidR="00A10B25" w:rsidRDefault="00A10B25">
      <w:pPr>
        <w:pStyle w:val="TH"/>
      </w:pPr>
      <w:r>
        <w:t>Table 5.1.6.2.79-1: Definition of type PduSesTrafficReq</w:t>
      </w:r>
    </w:p>
    <w:tbl>
      <w:tblPr>
        <w:tblW w:w="961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36"/>
        <w:gridCol w:w="1694"/>
        <w:gridCol w:w="1613"/>
        <w:gridCol w:w="359"/>
        <w:gridCol w:w="1165"/>
        <w:gridCol w:w="3494"/>
        <w:gridCol w:w="1254"/>
      </w:tblGrid>
      <w:tr w:rsidR="00A10B25">
        <w:trPr>
          <w:gridBefore w:val="1"/>
          <w:wBefore w:w="36" w:type="dxa"/>
          <w:jc w:val="center"/>
        </w:trPr>
        <w:tc>
          <w:tcPr>
            <w:tcW w:w="169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p>
        </w:tc>
        <w:tc>
          <w:tcPr>
            <w:tcW w:w="1613"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p>
        </w:tc>
        <w:tc>
          <w:tcPr>
            <w:tcW w:w="35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p>
        </w:tc>
        <w:tc>
          <w:tcPr>
            <w:tcW w:w="116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p>
        </w:tc>
        <w:tc>
          <w:tcPr>
            <w:tcW w:w="349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p>
        </w:tc>
        <w:tc>
          <w:tcPr>
            <w:tcW w:w="125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p>
        </w:tc>
      </w:tr>
      <w:tr w:rsidR="00A10B25" w:rsidRPr="0076721C">
        <w:trPr>
          <w:jc w:val="center"/>
        </w:trPr>
        <w:tc>
          <w:tcPr>
            <w:tcW w:w="1730" w:type="dxa"/>
            <w:gridSpan w:val="2"/>
            <w:tcBorders>
              <w:top w:val="single" w:sz="6" w:space="0" w:color="auto"/>
              <w:left w:val="single" w:sz="6" w:space="0" w:color="auto"/>
              <w:bottom w:val="single" w:sz="6" w:space="0" w:color="auto"/>
              <w:right w:val="single" w:sz="6" w:space="0" w:color="auto"/>
            </w:tcBorders>
            <w:shd w:val="clear" w:color="auto" w:fill="D0CECE"/>
          </w:tcPr>
          <w:p w:rsidR="00A10B25" w:rsidRPr="0076721C" w:rsidRDefault="00A10B25" w:rsidP="0076721C">
            <w:pPr>
              <w:keepNext/>
              <w:keepLines/>
              <w:spacing w:after="0"/>
              <w:jc w:val="center"/>
              <w:rPr>
                <w:rFonts w:ascii="Arial" w:hAnsi="Arial"/>
                <w:b/>
                <w:sz w:val="18"/>
              </w:rPr>
            </w:pPr>
            <w:r>
              <w:rPr>
                <w:rFonts w:ascii="Arial" w:hAnsi="Arial"/>
                <w:b/>
                <w:sz w:val="18"/>
              </w:rPr>
              <w:t>Attribute name</w:t>
            </w:r>
          </w:p>
        </w:tc>
        <w:tc>
          <w:tcPr>
            <w:tcW w:w="1613" w:type="dxa"/>
            <w:tcBorders>
              <w:top w:val="single" w:sz="6" w:space="0" w:color="auto"/>
              <w:left w:val="single" w:sz="6" w:space="0" w:color="auto"/>
              <w:bottom w:val="single" w:sz="6" w:space="0" w:color="auto"/>
              <w:right w:val="single" w:sz="6" w:space="0" w:color="auto"/>
            </w:tcBorders>
            <w:shd w:val="clear" w:color="auto" w:fill="D0CECE"/>
          </w:tcPr>
          <w:p w:rsidR="00A10B25" w:rsidRPr="0076721C" w:rsidRDefault="00A10B25" w:rsidP="0076721C">
            <w:pPr>
              <w:keepNext/>
              <w:keepLines/>
              <w:spacing w:after="0"/>
              <w:jc w:val="center"/>
              <w:rPr>
                <w:rFonts w:ascii="Arial" w:hAnsi="Arial"/>
                <w:b/>
                <w:sz w:val="18"/>
              </w:rPr>
            </w:pPr>
            <w:r>
              <w:rPr>
                <w:rFonts w:ascii="Arial" w:hAnsi="Arial"/>
                <w:b/>
                <w:sz w:val="18"/>
              </w:rPr>
              <w:t>Data type</w:t>
            </w:r>
          </w:p>
        </w:tc>
        <w:tc>
          <w:tcPr>
            <w:tcW w:w="359" w:type="dxa"/>
            <w:tcBorders>
              <w:top w:val="single" w:sz="6" w:space="0" w:color="auto"/>
              <w:left w:val="single" w:sz="6" w:space="0" w:color="auto"/>
              <w:bottom w:val="single" w:sz="6" w:space="0" w:color="auto"/>
              <w:right w:val="single" w:sz="6" w:space="0" w:color="auto"/>
            </w:tcBorders>
            <w:shd w:val="clear" w:color="auto" w:fill="D0CECE"/>
          </w:tcPr>
          <w:p w:rsidR="00A10B25" w:rsidRPr="0076721C" w:rsidRDefault="00A10B25" w:rsidP="0076721C">
            <w:pPr>
              <w:keepNext/>
              <w:keepLines/>
              <w:spacing w:after="0"/>
              <w:jc w:val="center"/>
              <w:rPr>
                <w:rFonts w:ascii="Arial" w:hAnsi="Arial"/>
                <w:b/>
                <w:sz w:val="18"/>
              </w:rPr>
            </w:pPr>
            <w:r>
              <w:rPr>
                <w:rFonts w:ascii="Arial" w:hAnsi="Arial"/>
                <w:b/>
                <w:sz w:val="18"/>
              </w:rPr>
              <w:t>P</w:t>
            </w:r>
          </w:p>
        </w:tc>
        <w:tc>
          <w:tcPr>
            <w:tcW w:w="1165" w:type="dxa"/>
            <w:tcBorders>
              <w:top w:val="single" w:sz="6" w:space="0" w:color="auto"/>
              <w:left w:val="single" w:sz="6" w:space="0" w:color="auto"/>
              <w:bottom w:val="single" w:sz="6" w:space="0" w:color="auto"/>
              <w:right w:val="single" w:sz="6" w:space="0" w:color="auto"/>
            </w:tcBorders>
            <w:shd w:val="clear" w:color="auto" w:fill="D0CECE"/>
          </w:tcPr>
          <w:p w:rsidR="00A10B25" w:rsidRPr="0076721C" w:rsidRDefault="00A10B25" w:rsidP="0076721C">
            <w:pPr>
              <w:keepNext/>
              <w:keepLines/>
              <w:spacing w:after="0"/>
              <w:jc w:val="center"/>
              <w:rPr>
                <w:rFonts w:ascii="Arial" w:hAnsi="Arial"/>
                <w:b/>
                <w:sz w:val="18"/>
              </w:rPr>
            </w:pPr>
            <w:r>
              <w:rPr>
                <w:rFonts w:ascii="Arial" w:hAnsi="Arial"/>
                <w:b/>
                <w:sz w:val="18"/>
              </w:rPr>
              <w:t>Cardinality</w:t>
            </w:r>
          </w:p>
        </w:tc>
        <w:tc>
          <w:tcPr>
            <w:tcW w:w="3494" w:type="dxa"/>
            <w:tcBorders>
              <w:top w:val="single" w:sz="6" w:space="0" w:color="auto"/>
              <w:left w:val="single" w:sz="6" w:space="0" w:color="auto"/>
              <w:bottom w:val="single" w:sz="6" w:space="0" w:color="auto"/>
              <w:right w:val="single" w:sz="6" w:space="0" w:color="auto"/>
            </w:tcBorders>
            <w:shd w:val="clear" w:color="auto" w:fill="D0CECE"/>
          </w:tcPr>
          <w:p w:rsidR="00A10B25" w:rsidRPr="0076721C" w:rsidRDefault="00A10B25" w:rsidP="0076721C">
            <w:pPr>
              <w:keepNext/>
              <w:keepLines/>
              <w:spacing w:after="0"/>
              <w:jc w:val="center"/>
              <w:rPr>
                <w:rFonts w:ascii="Arial" w:hAnsi="Arial"/>
                <w:b/>
                <w:sz w:val="18"/>
              </w:rPr>
            </w:pPr>
            <w:r>
              <w:rPr>
                <w:rFonts w:ascii="Arial" w:hAnsi="Arial"/>
                <w:b/>
                <w:sz w:val="18"/>
              </w:rPr>
              <w:t>Description</w:t>
            </w:r>
          </w:p>
        </w:tc>
        <w:tc>
          <w:tcPr>
            <w:tcW w:w="1254" w:type="dxa"/>
            <w:tcBorders>
              <w:top w:val="single" w:sz="6" w:space="0" w:color="auto"/>
              <w:left w:val="single" w:sz="6" w:space="0" w:color="auto"/>
              <w:bottom w:val="single" w:sz="6" w:space="0" w:color="auto"/>
              <w:right w:val="single" w:sz="6" w:space="0" w:color="auto"/>
            </w:tcBorders>
            <w:shd w:val="clear" w:color="auto" w:fill="D0CECE"/>
          </w:tcPr>
          <w:p w:rsidR="00A10B25" w:rsidRPr="0076721C" w:rsidRDefault="00A10B25" w:rsidP="0076721C">
            <w:pPr>
              <w:keepNext/>
              <w:keepLines/>
              <w:spacing w:after="0"/>
              <w:jc w:val="center"/>
              <w:rPr>
                <w:rFonts w:ascii="Arial" w:hAnsi="Arial"/>
                <w:b/>
                <w:sz w:val="18"/>
              </w:rPr>
            </w:pPr>
            <w:r>
              <w:rPr>
                <w:rFonts w:ascii="Arial" w:hAnsi="Arial"/>
                <w:b/>
                <w:sz w:val="18"/>
              </w:rPr>
              <w:t>Applicability</w:t>
            </w:r>
          </w:p>
        </w:tc>
      </w:tr>
      <w:tr w:rsidR="00A10B25">
        <w:trPr>
          <w:jc w:val="center"/>
        </w:trPr>
        <w:tc>
          <w:tcPr>
            <w:tcW w:w="1730"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flowDescs</w:t>
            </w:r>
          </w:p>
        </w:tc>
        <w:tc>
          <w:tcPr>
            <w:tcW w:w="1613" w:type="dxa"/>
            <w:tcBorders>
              <w:top w:val="single" w:sz="6" w:space="0" w:color="auto"/>
              <w:left w:val="single" w:sz="6" w:space="0" w:color="auto"/>
              <w:bottom w:val="single" w:sz="6" w:space="0" w:color="auto"/>
              <w:right w:val="single" w:sz="6" w:space="0" w:color="auto"/>
            </w:tcBorders>
          </w:tcPr>
          <w:p w:rsidR="00A10B25" w:rsidRDefault="00A10B25">
            <w:pPr>
              <w:pStyle w:val="TAL"/>
              <w:rPr>
                <w:bCs/>
              </w:rPr>
            </w:pPr>
            <w:r>
              <w:rPr>
                <w:bCs/>
              </w:rPr>
              <w:t>array(FlowDescription)</w:t>
            </w:r>
          </w:p>
        </w:tc>
        <w:tc>
          <w:tcPr>
            <w:tcW w:w="359"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65" w:type="dxa"/>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349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Indicates traffic flow filtering description(s) for IP flow(s).</w:t>
            </w:r>
          </w:p>
        </w:tc>
        <w:tc>
          <w:tcPr>
            <w:tcW w:w="125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30"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appId</w:t>
            </w:r>
          </w:p>
        </w:tc>
        <w:tc>
          <w:tcPr>
            <w:tcW w:w="1613" w:type="dxa"/>
            <w:tcBorders>
              <w:top w:val="single" w:sz="6" w:space="0" w:color="auto"/>
              <w:left w:val="single" w:sz="6" w:space="0" w:color="auto"/>
              <w:bottom w:val="single" w:sz="6" w:space="0" w:color="auto"/>
              <w:right w:val="single" w:sz="6" w:space="0" w:color="auto"/>
            </w:tcBorders>
          </w:tcPr>
          <w:p w:rsidR="00A10B25" w:rsidRDefault="00A10B25">
            <w:pPr>
              <w:pStyle w:val="TAL"/>
              <w:rPr>
                <w:bCs/>
              </w:rPr>
            </w:pPr>
            <w:r>
              <w:rPr>
                <w:bCs/>
              </w:rPr>
              <w:t>ApplicationId</w:t>
            </w:r>
          </w:p>
        </w:tc>
        <w:tc>
          <w:tcPr>
            <w:tcW w:w="359"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65"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349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Indicates an application identifier.</w:t>
            </w:r>
          </w:p>
        </w:tc>
        <w:tc>
          <w:tcPr>
            <w:tcW w:w="125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30"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domainDescs</w:t>
            </w:r>
          </w:p>
        </w:tc>
        <w:tc>
          <w:tcPr>
            <w:tcW w:w="1613" w:type="dxa"/>
            <w:tcBorders>
              <w:top w:val="single" w:sz="6" w:space="0" w:color="auto"/>
              <w:left w:val="single" w:sz="6" w:space="0" w:color="auto"/>
              <w:bottom w:val="single" w:sz="6" w:space="0" w:color="auto"/>
              <w:right w:val="single" w:sz="6" w:space="0" w:color="auto"/>
            </w:tcBorders>
          </w:tcPr>
          <w:p w:rsidR="00A10B25" w:rsidRDefault="00A10B25">
            <w:pPr>
              <w:pStyle w:val="TAL"/>
              <w:rPr>
                <w:bCs/>
              </w:rPr>
            </w:pPr>
            <w:r>
              <w:rPr>
                <w:bCs/>
              </w:rPr>
              <w:t>array(string)</w:t>
            </w:r>
          </w:p>
        </w:tc>
        <w:tc>
          <w:tcPr>
            <w:tcW w:w="359"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65" w:type="dxa"/>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349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FQDN(s) or a regular expression which are used as a domain name matching criteria.</w:t>
            </w:r>
          </w:p>
        </w:tc>
        <w:tc>
          <w:tcPr>
            <w:tcW w:w="125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9615" w:type="dxa"/>
            <w:gridSpan w:val="7"/>
            <w:tcBorders>
              <w:top w:val="single" w:sz="6" w:space="0" w:color="auto"/>
              <w:left w:val="single" w:sz="6" w:space="0" w:color="auto"/>
              <w:bottom w:val="single" w:sz="6" w:space="0" w:color="auto"/>
              <w:right w:val="single" w:sz="6" w:space="0" w:color="auto"/>
            </w:tcBorders>
          </w:tcPr>
          <w:p w:rsidR="00A10B25" w:rsidRDefault="00A10B25">
            <w:pPr>
              <w:pStyle w:val="TAN"/>
            </w:pPr>
            <w:r>
              <w:rPr>
                <w:rFonts w:cs="Arial"/>
                <w:szCs w:val="18"/>
                <w:lang w:eastAsia="zh-CN"/>
              </w:rPr>
              <w:t>NOTE</w:t>
            </w:r>
            <w:r>
              <w:t>:</w:t>
            </w:r>
            <w:r>
              <w:tab/>
            </w:r>
            <w:r>
              <w:rPr>
                <w:lang w:eastAsia="zh-CN"/>
              </w:rPr>
              <w:t xml:space="preserve">One of </w:t>
            </w:r>
            <w:r>
              <w:t>"</w:t>
            </w:r>
            <w:r>
              <w:rPr>
                <w:lang w:eastAsia="zh-CN"/>
              </w:rPr>
              <w:t>flowDescs</w:t>
            </w:r>
            <w:r>
              <w:t>"</w:t>
            </w:r>
            <w:r>
              <w:rPr>
                <w:lang w:eastAsia="zh-CN"/>
              </w:rPr>
              <w:t xml:space="preserve"> attribute, </w:t>
            </w:r>
            <w:r>
              <w:t>"appId"</w:t>
            </w:r>
            <w:r>
              <w:rPr>
                <w:lang w:eastAsia="zh-CN"/>
              </w:rPr>
              <w:t xml:space="preserve"> attribute or </w:t>
            </w:r>
            <w:r>
              <w:t>"</w:t>
            </w:r>
            <w:r>
              <w:rPr>
                <w:lang w:eastAsia="zh-CN"/>
              </w:rPr>
              <w:t>domainDescs</w:t>
            </w:r>
            <w:r>
              <w:t>" attribute</w:t>
            </w:r>
            <w:r>
              <w:rPr>
                <w:lang w:eastAsia="zh-CN"/>
              </w:rPr>
              <w:t xml:space="preserve"> shall be provided.</w:t>
            </w:r>
          </w:p>
        </w:tc>
      </w:tr>
    </w:tbl>
    <w:p w:rsidR="00A10B25" w:rsidRDefault="00A10B25"/>
    <w:p w:rsidR="00A10B25" w:rsidRDefault="00A10B25">
      <w:pPr>
        <w:pStyle w:val="Heading5"/>
      </w:pPr>
      <w:bookmarkStart w:id="5014" w:name="_Toc145705770"/>
      <w:bookmarkStart w:id="5015" w:name="_Toc138754283"/>
      <w:bookmarkStart w:id="5016" w:name="_Toc136562449"/>
      <w:bookmarkStart w:id="5017" w:name="_Toc148522674"/>
      <w:bookmarkStart w:id="5018" w:name="_Toc153363724"/>
      <w:r>
        <w:t>5.1.6.2.80</w:t>
      </w:r>
      <w:r>
        <w:tab/>
        <w:t>Type WlanPerUeIdPerformanceInfo</w:t>
      </w:r>
      <w:bookmarkEnd w:id="5014"/>
      <w:bookmarkEnd w:id="5015"/>
      <w:bookmarkEnd w:id="5016"/>
      <w:bookmarkEnd w:id="5017"/>
      <w:bookmarkEnd w:id="5018"/>
    </w:p>
    <w:p w:rsidR="00A10B25" w:rsidRDefault="00A10B25">
      <w:pPr>
        <w:pStyle w:val="TH"/>
      </w:pPr>
      <w:r>
        <w:t>Table 5.1.6.2.80-1: Definition of type WlanPerUeIdPerformanceInfo</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trPr>
          <w:jc w:val="center"/>
        </w:trPr>
        <w:tc>
          <w:tcPr>
            <w:tcW w:w="1750" w:type="dxa"/>
            <w:shd w:val="clear" w:color="auto" w:fill="C0C0C0"/>
          </w:tcPr>
          <w:p w:rsidR="00A10B25" w:rsidRDefault="00A10B25">
            <w:pPr>
              <w:pStyle w:val="TAH"/>
            </w:pPr>
            <w:r>
              <w:t>Attribute name</w:t>
            </w:r>
          </w:p>
        </w:tc>
        <w:tc>
          <w:tcPr>
            <w:tcW w:w="1560" w:type="dxa"/>
            <w:shd w:val="clear" w:color="auto" w:fill="C0C0C0"/>
          </w:tcPr>
          <w:p w:rsidR="00A10B25" w:rsidRDefault="00A10B25">
            <w:pPr>
              <w:pStyle w:val="TAH"/>
            </w:pPr>
            <w:r>
              <w:t>Data type</w:t>
            </w:r>
          </w:p>
        </w:tc>
        <w:tc>
          <w:tcPr>
            <w:tcW w:w="425"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57" w:type="dxa"/>
            <w:shd w:val="clear" w:color="auto" w:fill="C0C0C0"/>
          </w:tcPr>
          <w:p w:rsidR="00A10B25" w:rsidRDefault="00A10B25">
            <w:pPr>
              <w:pStyle w:val="TAH"/>
            </w:pPr>
            <w:r>
              <w:t>Description</w:t>
            </w:r>
          </w:p>
        </w:tc>
        <w:tc>
          <w:tcPr>
            <w:tcW w:w="1844" w:type="dxa"/>
            <w:shd w:val="clear" w:color="auto" w:fill="C0C0C0"/>
          </w:tcPr>
          <w:p w:rsidR="00A10B25" w:rsidRDefault="00A10B25">
            <w:pPr>
              <w:pStyle w:val="TAH"/>
            </w:pPr>
            <w:r>
              <w:t>Applicability</w:t>
            </w:r>
          </w:p>
        </w:tc>
      </w:tr>
      <w:tr w:rsidR="00A10B25">
        <w:trPr>
          <w:jc w:val="center"/>
        </w:trPr>
        <w:tc>
          <w:tcPr>
            <w:tcW w:w="1750" w:type="dxa"/>
          </w:tcPr>
          <w:p w:rsidR="00A10B25" w:rsidRDefault="00A10B25">
            <w:pPr>
              <w:pStyle w:val="TAL"/>
              <w:rPr>
                <w:lang w:eastAsia="zh-CN"/>
              </w:rPr>
            </w:pPr>
            <w:r>
              <w:rPr>
                <w:lang w:eastAsia="zh-CN"/>
              </w:rPr>
              <w:t>supi</w:t>
            </w:r>
          </w:p>
        </w:tc>
        <w:tc>
          <w:tcPr>
            <w:tcW w:w="1560" w:type="dxa"/>
          </w:tcPr>
          <w:p w:rsidR="00A10B25" w:rsidRDefault="00A10B25">
            <w:pPr>
              <w:pStyle w:val="TAL"/>
              <w:rPr>
                <w:lang w:eastAsia="zh-CN"/>
              </w:rPr>
            </w:pPr>
            <w:r>
              <w:rPr>
                <w:lang w:eastAsia="zh-CN"/>
              </w:rPr>
              <w:t>Supi</w:t>
            </w:r>
          </w:p>
        </w:tc>
        <w:tc>
          <w:tcPr>
            <w:tcW w:w="425" w:type="dxa"/>
          </w:tcPr>
          <w:p w:rsidR="00A10B25" w:rsidRDefault="00A10B25">
            <w:pPr>
              <w:pStyle w:val="TAC"/>
            </w:pPr>
            <w:r>
              <w:t>M</w:t>
            </w:r>
          </w:p>
        </w:tc>
        <w:tc>
          <w:tcPr>
            <w:tcW w:w="1134" w:type="dxa"/>
          </w:tcPr>
          <w:p w:rsidR="00A10B25" w:rsidRDefault="00A10B25">
            <w:pPr>
              <w:pStyle w:val="TAL"/>
            </w:pPr>
            <w:r>
              <w:t>1</w:t>
            </w:r>
          </w:p>
        </w:tc>
        <w:tc>
          <w:tcPr>
            <w:tcW w:w="2857" w:type="dxa"/>
          </w:tcPr>
          <w:p w:rsidR="00A10B25" w:rsidRDefault="00A10B25">
            <w:pPr>
              <w:pStyle w:val="TAL"/>
              <w:rPr>
                <w:rFonts w:cs="Arial"/>
                <w:szCs w:val="18"/>
              </w:rPr>
            </w:pPr>
            <w:r>
              <w:rPr>
                <w:rFonts w:cs="Arial"/>
                <w:szCs w:val="18"/>
              </w:rPr>
              <w:t>SUPI for a UE.</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wlanPerTsInfos</w:t>
            </w:r>
          </w:p>
        </w:tc>
        <w:tc>
          <w:tcPr>
            <w:tcW w:w="1560" w:type="dxa"/>
          </w:tcPr>
          <w:p w:rsidR="00A10B25" w:rsidRDefault="00A10B25">
            <w:pPr>
              <w:pStyle w:val="TAL"/>
              <w:rPr>
                <w:lang w:eastAsia="zh-CN"/>
              </w:rPr>
            </w:pPr>
            <w:r>
              <w:rPr>
                <w:lang w:eastAsia="zh-CN"/>
              </w:rPr>
              <w:t>array(WlanPerTsPerformanceInfo)</w:t>
            </w:r>
          </w:p>
        </w:tc>
        <w:tc>
          <w:tcPr>
            <w:tcW w:w="425" w:type="dxa"/>
          </w:tcPr>
          <w:p w:rsidR="00A10B25" w:rsidRDefault="00A10B25">
            <w:pPr>
              <w:pStyle w:val="TAC"/>
            </w:pPr>
            <w:r>
              <w:t>M</w:t>
            </w:r>
          </w:p>
        </w:tc>
        <w:tc>
          <w:tcPr>
            <w:tcW w:w="1134" w:type="dxa"/>
          </w:tcPr>
          <w:p w:rsidR="00A10B25" w:rsidRDefault="00A10B25">
            <w:pPr>
              <w:pStyle w:val="TAL"/>
            </w:pPr>
            <w:r>
              <w:t>1..N</w:t>
            </w:r>
          </w:p>
        </w:tc>
        <w:tc>
          <w:tcPr>
            <w:tcW w:w="2857" w:type="dxa"/>
          </w:tcPr>
          <w:p w:rsidR="00A10B25" w:rsidRDefault="00A10B25">
            <w:pPr>
              <w:pStyle w:val="TAL"/>
              <w:rPr>
                <w:rFonts w:cs="Arial"/>
                <w:szCs w:val="18"/>
              </w:rPr>
            </w:pPr>
            <w:r>
              <w:rPr>
                <w:rFonts w:cs="Arial"/>
                <w:szCs w:val="18"/>
              </w:rPr>
              <w:t>WLAN performance information per Time Slot during the analytics target period. (NOTE)</w:t>
            </w:r>
          </w:p>
        </w:tc>
        <w:tc>
          <w:tcPr>
            <w:tcW w:w="1844" w:type="dxa"/>
          </w:tcPr>
          <w:p w:rsidR="00A10B25" w:rsidRDefault="00A10B25">
            <w:pPr>
              <w:pStyle w:val="TAL"/>
              <w:rPr>
                <w:rFonts w:cs="Arial"/>
                <w:szCs w:val="18"/>
              </w:rPr>
            </w:pPr>
          </w:p>
        </w:tc>
      </w:tr>
      <w:tr w:rsidR="00A10B25">
        <w:trPr>
          <w:jc w:val="center"/>
        </w:trPr>
        <w:tc>
          <w:tcPr>
            <w:tcW w:w="9570" w:type="dxa"/>
            <w:gridSpan w:val="6"/>
          </w:tcPr>
          <w:p w:rsidR="00A10B25" w:rsidRDefault="00A10B25">
            <w:pPr>
              <w:pStyle w:val="TAN"/>
              <w:rPr>
                <w:rFonts w:cs="Arial"/>
                <w:szCs w:val="18"/>
                <w:lang w:eastAsia="zh-CN"/>
              </w:rPr>
            </w:pPr>
            <w:r>
              <w:rPr>
                <w:lang w:eastAsia="ko-KR"/>
              </w:rPr>
              <w:t>NOTE:</w:t>
            </w:r>
            <w:r>
              <w:rPr>
                <w:lang w:eastAsia="ko-KR"/>
              </w:rPr>
              <w:tab/>
              <w:t>The "</w:t>
            </w:r>
            <w:r>
              <w:rPr>
                <w:lang w:eastAsia="zh-CN"/>
              </w:rPr>
              <w:t>numberOfUes</w:t>
            </w:r>
            <w:r>
              <w:rPr>
                <w:lang w:eastAsia="ko-KR"/>
              </w:rPr>
              <w:t xml:space="preserve">" attribute is not applicable for the </w:t>
            </w:r>
            <w:r>
              <w:t>WlanPerUeIdPerformanceInfo</w:t>
            </w:r>
            <w:r>
              <w:rPr>
                <w:lang w:eastAsia="ko-KR"/>
              </w:rPr>
              <w:t xml:space="preserve"> data type.</w:t>
            </w:r>
          </w:p>
        </w:tc>
      </w:tr>
    </w:tbl>
    <w:p w:rsidR="00A10B25" w:rsidRDefault="00A10B25"/>
    <w:p w:rsidR="00A10B25" w:rsidRDefault="00A10B25">
      <w:pPr>
        <w:pStyle w:val="Heading5"/>
      </w:pPr>
      <w:bookmarkStart w:id="5019" w:name="_Toc148522675"/>
      <w:bookmarkStart w:id="5020" w:name="_Toc138754284"/>
      <w:bookmarkStart w:id="5021" w:name="_Toc136562450"/>
      <w:bookmarkStart w:id="5022" w:name="_Toc145705771"/>
      <w:bookmarkStart w:id="5023" w:name="_Toc153363725"/>
      <w:r>
        <w:t>5.1.6.2.81</w:t>
      </w:r>
      <w:r>
        <w:tab/>
        <w:t xml:space="preserve">Type </w:t>
      </w:r>
      <w:r>
        <w:rPr>
          <w:lang w:eastAsia="zh-CN"/>
        </w:rPr>
        <w:t>ResourceUsageRequirement</w:t>
      </w:r>
      <w:bookmarkEnd w:id="5019"/>
      <w:bookmarkEnd w:id="5020"/>
      <w:bookmarkEnd w:id="5021"/>
      <w:bookmarkEnd w:id="5022"/>
      <w:bookmarkEnd w:id="5023"/>
    </w:p>
    <w:p w:rsidR="00A10B25" w:rsidRDefault="00A10B25">
      <w:pPr>
        <w:pStyle w:val="TH"/>
      </w:pPr>
      <w:r>
        <w:t xml:space="preserve">Table 5.1.6.2.81-1: Definition of type </w:t>
      </w:r>
      <w:r>
        <w:rPr>
          <w:lang w:eastAsia="zh-CN"/>
        </w:rPr>
        <w:t>ResourceUsageRequirement</w:t>
      </w:r>
    </w:p>
    <w:tbl>
      <w:tblPr>
        <w:tblW w:w="9667" w:type="dxa"/>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31"/>
        <w:gridCol w:w="1474"/>
        <w:gridCol w:w="360"/>
        <w:gridCol w:w="1170"/>
        <w:gridCol w:w="3330"/>
        <w:gridCol w:w="1802"/>
      </w:tblGrid>
      <w:tr w:rsidR="00A10B25" w:rsidTr="0076721C">
        <w:tc>
          <w:tcPr>
            <w:tcW w:w="1531" w:type="dxa"/>
            <w:shd w:val="clear" w:color="auto" w:fill="C0C0C0"/>
          </w:tcPr>
          <w:p w:rsidR="00A10B25" w:rsidRDefault="00A10B25">
            <w:pPr>
              <w:pStyle w:val="TAH"/>
            </w:pPr>
            <w:r>
              <w:t>Attribute name</w:t>
            </w:r>
          </w:p>
        </w:tc>
        <w:tc>
          <w:tcPr>
            <w:tcW w:w="1474" w:type="dxa"/>
            <w:shd w:val="clear" w:color="auto" w:fill="C0C0C0"/>
          </w:tcPr>
          <w:p w:rsidR="00A10B25" w:rsidRDefault="00A10B25">
            <w:pPr>
              <w:pStyle w:val="TAH"/>
            </w:pPr>
            <w:r>
              <w:t>Data type</w:t>
            </w:r>
          </w:p>
        </w:tc>
        <w:tc>
          <w:tcPr>
            <w:tcW w:w="360" w:type="dxa"/>
            <w:shd w:val="clear" w:color="auto" w:fill="C0C0C0"/>
          </w:tcPr>
          <w:p w:rsidR="00A10B25" w:rsidRDefault="00A10B25">
            <w:pPr>
              <w:pStyle w:val="TAH"/>
            </w:pPr>
            <w:r>
              <w:t>P</w:t>
            </w:r>
          </w:p>
        </w:tc>
        <w:tc>
          <w:tcPr>
            <w:tcW w:w="1170" w:type="dxa"/>
            <w:shd w:val="clear" w:color="auto" w:fill="C0C0C0"/>
          </w:tcPr>
          <w:p w:rsidR="00A10B25" w:rsidRDefault="00A10B25">
            <w:pPr>
              <w:pStyle w:val="TAH"/>
              <w:rPr>
                <w:rFonts w:eastAsia="Batang"/>
              </w:rPr>
            </w:pPr>
            <w:r>
              <w:rPr>
                <w:rFonts w:eastAsia="Batang"/>
              </w:rPr>
              <w:t>Cardinality</w:t>
            </w:r>
          </w:p>
        </w:tc>
        <w:tc>
          <w:tcPr>
            <w:tcW w:w="3330" w:type="dxa"/>
            <w:shd w:val="clear" w:color="auto" w:fill="C0C0C0"/>
          </w:tcPr>
          <w:p w:rsidR="00A10B25" w:rsidRDefault="00A10B25">
            <w:pPr>
              <w:pStyle w:val="TAH"/>
              <w:rPr>
                <w:rFonts w:cs="Arial"/>
                <w:szCs w:val="18"/>
              </w:rPr>
            </w:pPr>
            <w:r>
              <w:rPr>
                <w:rFonts w:cs="Arial"/>
                <w:szCs w:val="18"/>
              </w:rPr>
              <w:t>Description</w:t>
            </w:r>
          </w:p>
        </w:tc>
        <w:tc>
          <w:tcPr>
            <w:tcW w:w="1802" w:type="dxa"/>
            <w:shd w:val="clear" w:color="auto" w:fill="C0C0C0"/>
          </w:tcPr>
          <w:p w:rsidR="00A10B25" w:rsidRDefault="00A10B25">
            <w:pPr>
              <w:pStyle w:val="TAH"/>
              <w:rPr>
                <w:rFonts w:cs="Arial"/>
                <w:szCs w:val="18"/>
              </w:rPr>
            </w:pPr>
            <w:r>
              <w:rPr>
                <w:rFonts w:cs="Arial"/>
                <w:szCs w:val="18"/>
              </w:rPr>
              <w:t>Applicability</w:t>
            </w:r>
          </w:p>
        </w:tc>
      </w:tr>
      <w:tr w:rsidR="00A10B25" w:rsidTr="0076721C">
        <w:tc>
          <w:tcPr>
            <w:tcW w:w="1531" w:type="dxa"/>
          </w:tcPr>
          <w:p w:rsidR="00A10B25" w:rsidRDefault="00A10B25">
            <w:pPr>
              <w:pStyle w:val="TAL"/>
              <w:rPr>
                <w:lang w:eastAsia="zh-CN"/>
              </w:rPr>
            </w:pPr>
            <w:r>
              <w:rPr>
                <w:lang w:eastAsia="zh-CN"/>
              </w:rPr>
              <w:t>tfcDirc</w:t>
            </w:r>
          </w:p>
        </w:tc>
        <w:tc>
          <w:tcPr>
            <w:tcW w:w="1474" w:type="dxa"/>
          </w:tcPr>
          <w:p w:rsidR="00A10B25" w:rsidRDefault="00A10B25">
            <w:pPr>
              <w:pStyle w:val="TAL"/>
            </w:pPr>
            <w:r>
              <w:t>TrafficDirection</w:t>
            </w:r>
          </w:p>
        </w:tc>
        <w:tc>
          <w:tcPr>
            <w:tcW w:w="360" w:type="dxa"/>
          </w:tcPr>
          <w:p w:rsidR="00A10B25" w:rsidRDefault="00A10B25">
            <w:pPr>
              <w:pStyle w:val="TAC"/>
              <w:rPr>
                <w:lang w:eastAsia="zh-CN"/>
              </w:rPr>
            </w:pPr>
            <w:r>
              <w:rPr>
                <w:lang w:eastAsia="zh-CN"/>
              </w:rPr>
              <w:t>O</w:t>
            </w:r>
          </w:p>
        </w:tc>
        <w:tc>
          <w:tcPr>
            <w:tcW w:w="1170" w:type="dxa"/>
          </w:tcPr>
          <w:p w:rsidR="00A10B25" w:rsidRDefault="00A10B25">
            <w:pPr>
              <w:pStyle w:val="TAC"/>
            </w:pPr>
            <w:r>
              <w:t>0..1</w:t>
            </w:r>
          </w:p>
        </w:tc>
        <w:tc>
          <w:tcPr>
            <w:tcW w:w="3330" w:type="dxa"/>
          </w:tcPr>
          <w:p w:rsidR="00A10B25" w:rsidRDefault="00A10B25">
            <w:pPr>
              <w:pStyle w:val="TAL"/>
              <w:rPr>
                <w:lang w:eastAsia="ko-KR"/>
              </w:rPr>
            </w:pPr>
            <w:r>
              <w:rPr>
                <w:lang w:eastAsia="ko-KR"/>
              </w:rPr>
              <w:t>The traffic direction for the resource usage information.</w:t>
            </w:r>
          </w:p>
          <w:p w:rsidR="00A10B25" w:rsidRDefault="00A10B25">
            <w:pPr>
              <w:pStyle w:val="TAL"/>
            </w:pPr>
            <w:r>
              <w:t>If omitted, the value "UL_AND_DL" applies.</w:t>
            </w:r>
          </w:p>
        </w:tc>
        <w:tc>
          <w:tcPr>
            <w:tcW w:w="1802" w:type="dxa"/>
          </w:tcPr>
          <w:p w:rsidR="00A10B25" w:rsidRDefault="00A10B25">
            <w:pPr>
              <w:pStyle w:val="TAL"/>
              <w:rPr>
                <w:rFonts w:cs="Arial"/>
                <w:szCs w:val="18"/>
              </w:rPr>
            </w:pPr>
          </w:p>
        </w:tc>
      </w:tr>
      <w:tr w:rsidR="00A10B25" w:rsidTr="0076721C">
        <w:tc>
          <w:tcPr>
            <w:tcW w:w="1531" w:type="dxa"/>
          </w:tcPr>
          <w:p w:rsidR="00A10B25" w:rsidRDefault="00A10B25">
            <w:pPr>
              <w:pStyle w:val="TAL"/>
              <w:rPr>
                <w:lang w:eastAsia="zh-CN"/>
              </w:rPr>
            </w:pPr>
            <w:r>
              <w:rPr>
                <w:rFonts w:hint="eastAsia"/>
                <w:lang w:eastAsia="zh-CN"/>
              </w:rPr>
              <w:t>v</w:t>
            </w:r>
            <w:r>
              <w:rPr>
                <w:lang w:eastAsia="zh-CN"/>
              </w:rPr>
              <w:t>alExp</w:t>
            </w:r>
          </w:p>
        </w:tc>
        <w:tc>
          <w:tcPr>
            <w:tcW w:w="1474" w:type="dxa"/>
          </w:tcPr>
          <w:p w:rsidR="00A10B25" w:rsidRDefault="00A10B25">
            <w:pPr>
              <w:pStyle w:val="TAL"/>
            </w:pPr>
            <w:r>
              <w:rPr>
                <w:lang w:eastAsia="zh-CN"/>
              </w:rPr>
              <w:t>ValueExpression</w:t>
            </w:r>
          </w:p>
        </w:tc>
        <w:tc>
          <w:tcPr>
            <w:tcW w:w="360" w:type="dxa"/>
          </w:tcPr>
          <w:p w:rsidR="00A10B25" w:rsidRDefault="00A10B25">
            <w:pPr>
              <w:pStyle w:val="TAC"/>
              <w:rPr>
                <w:lang w:eastAsia="zh-CN"/>
              </w:rPr>
            </w:pPr>
            <w:r>
              <w:t>O</w:t>
            </w:r>
          </w:p>
        </w:tc>
        <w:tc>
          <w:tcPr>
            <w:tcW w:w="1170" w:type="dxa"/>
          </w:tcPr>
          <w:p w:rsidR="00A10B25" w:rsidRDefault="00A10B25">
            <w:pPr>
              <w:pStyle w:val="TAC"/>
            </w:pPr>
            <w:r>
              <w:t>0..1</w:t>
            </w:r>
          </w:p>
        </w:tc>
        <w:tc>
          <w:tcPr>
            <w:tcW w:w="3330" w:type="dxa"/>
          </w:tcPr>
          <w:p w:rsidR="00A10B25" w:rsidRDefault="00A10B25">
            <w:pPr>
              <w:pStyle w:val="TAL"/>
              <w:rPr>
                <w:rFonts w:eastAsia="Times New Roman" w:cs="Arial"/>
                <w:szCs w:val="18"/>
              </w:rPr>
            </w:pPr>
            <w:r>
              <w:rPr>
                <w:lang w:eastAsia="zh-CN"/>
              </w:rPr>
              <w:t>Indicates average or peak value of the resource usage for the network performance type</w:t>
            </w:r>
            <w:r>
              <w:rPr>
                <w:rFonts w:eastAsia="Times New Roman" w:cs="Arial"/>
                <w:szCs w:val="18"/>
              </w:rPr>
              <w:t xml:space="preserve"> (NOTE)</w:t>
            </w:r>
          </w:p>
          <w:p w:rsidR="00A10B25" w:rsidRDefault="00A10B25">
            <w:pPr>
              <w:pStyle w:val="TAL"/>
              <w:rPr>
                <w:lang w:eastAsia="zh-CN"/>
              </w:rPr>
            </w:pPr>
            <w:r>
              <w:rPr>
                <w:rFonts w:hint="eastAsia"/>
                <w:lang w:eastAsia="zh-CN"/>
              </w:rPr>
              <w:t>I</w:t>
            </w:r>
            <w:r>
              <w:rPr>
                <w:lang w:eastAsia="zh-CN"/>
              </w:rPr>
              <w:t xml:space="preserve">f omitted, the value </w:t>
            </w:r>
            <w:r>
              <w:t>"AVERAGE"</w:t>
            </w:r>
            <w:r>
              <w:rPr>
                <w:lang w:eastAsia="zh-CN"/>
              </w:rPr>
              <w:t xml:space="preserve"> applies.</w:t>
            </w:r>
          </w:p>
        </w:tc>
        <w:tc>
          <w:tcPr>
            <w:tcW w:w="1802" w:type="dxa"/>
          </w:tcPr>
          <w:p w:rsidR="00A10B25" w:rsidRDefault="00A10B25">
            <w:pPr>
              <w:pStyle w:val="TAL"/>
              <w:rPr>
                <w:lang w:eastAsia="zh-CN"/>
              </w:rPr>
            </w:pPr>
          </w:p>
        </w:tc>
      </w:tr>
    </w:tbl>
    <w:p w:rsidR="00A10B25" w:rsidRDefault="00A10B25"/>
    <w:p w:rsidR="00A10B25" w:rsidRDefault="00A10B25">
      <w:pPr>
        <w:pStyle w:val="Heading5"/>
      </w:pPr>
      <w:bookmarkStart w:id="5024" w:name="_Toc138754285"/>
      <w:bookmarkStart w:id="5025" w:name="_Toc148522676"/>
      <w:bookmarkStart w:id="5026" w:name="_Toc145705772"/>
      <w:bookmarkStart w:id="5027" w:name="_Toc136562451"/>
      <w:bookmarkStart w:id="5028" w:name="_Toc153363726"/>
      <w:r>
        <w:t>5.1.6.2.82</w:t>
      </w:r>
      <w:r>
        <w:tab/>
        <w:t xml:space="preserve">Type </w:t>
      </w:r>
      <w:r>
        <w:rPr>
          <w:bCs/>
          <w:lang w:eastAsia="zh-CN"/>
        </w:rPr>
        <w:t>E2eDataVolTransTime</w:t>
      </w:r>
      <w:r>
        <w:rPr>
          <w:rFonts w:eastAsia="DengXian"/>
        </w:rPr>
        <w:t>Req</w:t>
      </w:r>
      <w:bookmarkEnd w:id="5024"/>
      <w:bookmarkEnd w:id="5025"/>
      <w:bookmarkEnd w:id="5026"/>
      <w:bookmarkEnd w:id="5027"/>
      <w:bookmarkEnd w:id="5028"/>
    </w:p>
    <w:p w:rsidR="00A10B25" w:rsidRDefault="00A10B25">
      <w:pPr>
        <w:pStyle w:val="TH"/>
      </w:pPr>
      <w:bookmarkStart w:id="5029" w:name="_Hlk135843134"/>
      <w:r>
        <w:t xml:space="preserve">Table 5.1.6.2.82-1: Definition of type </w:t>
      </w:r>
      <w:r>
        <w:rPr>
          <w:bCs/>
          <w:lang w:eastAsia="zh-CN"/>
        </w:rPr>
        <w:t>E2eDataVolTransTime</w:t>
      </w:r>
      <w:r>
        <w:rPr>
          <w:rFonts w:eastAsia="DengXian"/>
        </w:rPr>
        <w:t>Req</w:t>
      </w:r>
    </w:p>
    <w:tbl>
      <w:tblPr>
        <w:tblW w:w="960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52"/>
        <w:gridCol w:w="1553"/>
        <w:gridCol w:w="425"/>
        <w:gridCol w:w="1130"/>
        <w:gridCol w:w="2823"/>
        <w:gridCol w:w="1817"/>
      </w:tblGrid>
      <w:tr w:rsidR="00A10B25" w:rsidTr="0076721C">
        <w:trPr>
          <w:jc w:val="center"/>
        </w:trPr>
        <w:tc>
          <w:tcPr>
            <w:tcW w:w="1852" w:type="dxa"/>
            <w:tcBorders>
              <w:top w:val="single" w:sz="6" w:space="0" w:color="auto"/>
              <w:left w:val="single" w:sz="6" w:space="0" w:color="auto"/>
              <w:bottom w:val="single" w:sz="6" w:space="0" w:color="auto"/>
              <w:right w:val="single" w:sz="6" w:space="0" w:color="auto"/>
            </w:tcBorders>
            <w:shd w:val="clear" w:color="auto" w:fill="D0CECE"/>
          </w:tcPr>
          <w:p w:rsidR="00A10B25" w:rsidRDefault="00A10B25" w:rsidP="0076721C">
            <w:pPr>
              <w:pStyle w:val="TAH"/>
              <w:ind w:left="400" w:hanging="400"/>
            </w:pPr>
            <w:r>
              <w:t>Attribute name</w:t>
            </w:r>
          </w:p>
        </w:tc>
        <w:tc>
          <w:tcPr>
            <w:tcW w:w="1553" w:type="dxa"/>
            <w:tcBorders>
              <w:top w:val="single" w:sz="6" w:space="0" w:color="auto"/>
              <w:left w:val="single" w:sz="6" w:space="0" w:color="auto"/>
              <w:bottom w:val="single" w:sz="6" w:space="0" w:color="auto"/>
              <w:right w:val="single" w:sz="6" w:space="0" w:color="auto"/>
            </w:tcBorders>
            <w:shd w:val="clear" w:color="auto" w:fill="D0CECE"/>
          </w:tcPr>
          <w:p w:rsidR="00A10B25" w:rsidRDefault="00A10B25" w:rsidP="0076721C">
            <w:pPr>
              <w:pStyle w:val="TAH"/>
              <w:ind w:left="400" w:hanging="400"/>
            </w:pPr>
            <w:r>
              <w:t>Data type</w:t>
            </w:r>
          </w:p>
        </w:tc>
        <w:tc>
          <w:tcPr>
            <w:tcW w:w="425" w:type="dxa"/>
            <w:tcBorders>
              <w:top w:val="single" w:sz="6" w:space="0" w:color="auto"/>
              <w:left w:val="single" w:sz="6" w:space="0" w:color="auto"/>
              <w:bottom w:val="single" w:sz="6" w:space="0" w:color="auto"/>
              <w:right w:val="single" w:sz="6" w:space="0" w:color="auto"/>
            </w:tcBorders>
            <w:shd w:val="clear" w:color="auto" w:fill="D0CECE"/>
          </w:tcPr>
          <w:p w:rsidR="00A10B25" w:rsidRDefault="00A10B25" w:rsidP="0076721C">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D0CECE"/>
          </w:tcPr>
          <w:p w:rsidR="00A10B25" w:rsidRDefault="00A10B25" w:rsidP="0076721C">
            <w:pPr>
              <w:pStyle w:val="TAH"/>
              <w:ind w:left="400" w:hanging="400"/>
            </w:pPr>
            <w:r>
              <w:t>Cardinality</w:t>
            </w:r>
          </w:p>
        </w:tc>
        <w:tc>
          <w:tcPr>
            <w:tcW w:w="2823" w:type="dxa"/>
            <w:tcBorders>
              <w:top w:val="single" w:sz="6" w:space="0" w:color="auto"/>
              <w:left w:val="single" w:sz="6" w:space="0" w:color="auto"/>
              <w:bottom w:val="single" w:sz="6" w:space="0" w:color="auto"/>
              <w:right w:val="single" w:sz="6" w:space="0" w:color="auto"/>
            </w:tcBorders>
            <w:shd w:val="clear" w:color="auto" w:fill="D0CECE"/>
          </w:tcPr>
          <w:p w:rsidR="00A10B25" w:rsidRDefault="00A10B25" w:rsidP="0076721C">
            <w:pPr>
              <w:pStyle w:val="TAH"/>
              <w:ind w:left="400" w:hanging="400"/>
            </w:pPr>
            <w:r>
              <w:t>Description</w:t>
            </w:r>
          </w:p>
        </w:tc>
        <w:tc>
          <w:tcPr>
            <w:tcW w:w="1817" w:type="dxa"/>
            <w:tcBorders>
              <w:top w:val="single" w:sz="6" w:space="0" w:color="auto"/>
              <w:left w:val="single" w:sz="6" w:space="0" w:color="auto"/>
              <w:bottom w:val="single" w:sz="6" w:space="0" w:color="auto"/>
              <w:right w:val="single" w:sz="6" w:space="0" w:color="auto"/>
            </w:tcBorders>
            <w:shd w:val="clear" w:color="auto" w:fill="D0CECE"/>
          </w:tcPr>
          <w:p w:rsidR="00A10B25" w:rsidRDefault="00A10B25" w:rsidP="0076721C">
            <w:pPr>
              <w:pStyle w:val="TAH"/>
              <w:ind w:left="400" w:hanging="400"/>
            </w:pPr>
            <w:r>
              <w:t>Applicability</w:t>
            </w:r>
          </w:p>
        </w:tc>
      </w:tr>
      <w:tr w:rsidR="00A10B25">
        <w:trPr>
          <w:jc w:val="center"/>
        </w:trPr>
        <w:tc>
          <w:tcPr>
            <w:tcW w:w="1852"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criterion</w:t>
            </w:r>
          </w:p>
        </w:tc>
        <w:tc>
          <w:tcPr>
            <w:tcW w:w="1553"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E2eDataVolTransTimeCriterion</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2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 xml:space="preserve">Indicates the ordering criterion for the list of </w:t>
            </w:r>
            <w:r>
              <w:t>E2E data volume transfer time</w:t>
            </w:r>
            <w:r>
              <w:rPr>
                <w:rFonts w:cs="Arial"/>
                <w:szCs w:val="18"/>
              </w:rPr>
              <w:t>.</w:t>
            </w:r>
          </w:p>
        </w:tc>
        <w:tc>
          <w:tcPr>
            <w:tcW w:w="1817"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A10B25">
        <w:trPr>
          <w:jc w:val="center"/>
        </w:trPr>
        <w:tc>
          <w:tcPr>
            <w:tcW w:w="1852"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order</w:t>
            </w:r>
          </w:p>
        </w:tc>
        <w:tc>
          <w:tcPr>
            <w:tcW w:w="1553"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MatchingDirection</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2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Indicate the order: ascending or descending. May be present when the "</w:t>
            </w:r>
            <w:r>
              <w:rPr>
                <w:lang w:eastAsia="zh-CN"/>
              </w:rPr>
              <w:t>criterion</w:t>
            </w:r>
            <w:r>
              <w:rPr>
                <w:rFonts w:cs="Arial"/>
                <w:szCs w:val="18"/>
              </w:rPr>
              <w:t>" attribute is included.</w:t>
            </w:r>
          </w:p>
          <w:p w:rsidR="00A10B25" w:rsidRDefault="00A10B25">
            <w:pPr>
              <w:pStyle w:val="TAL"/>
              <w:rPr>
                <w:rFonts w:cs="Arial"/>
                <w:szCs w:val="18"/>
              </w:rPr>
            </w:pPr>
            <w:r>
              <w:rPr>
                <w:rFonts w:cs="Arial"/>
                <w:szCs w:val="18"/>
              </w:rPr>
              <w:t>(NOTE 1)</w:t>
            </w:r>
          </w:p>
        </w:tc>
        <w:tc>
          <w:tcPr>
            <w:tcW w:w="1817"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A10B25">
        <w:trPr>
          <w:jc w:val="center"/>
        </w:trPr>
        <w:tc>
          <w:tcPr>
            <w:tcW w:w="1852"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highTransTmThr</w:t>
            </w:r>
          </w:p>
        </w:tc>
        <w:tc>
          <w:tcPr>
            <w:tcW w:w="1553"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Uinteger</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rPr>
                <w:lang w:eastAsia="zh-CN"/>
              </w:rP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2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 xml:space="preserve">Indicates the </w:t>
            </w:r>
            <w:r>
              <w:rPr>
                <w:rFonts w:hint="eastAsia"/>
                <w:lang w:eastAsia="zh-CN"/>
              </w:rPr>
              <w:t>thr</w:t>
            </w:r>
            <w:r>
              <w:rPr>
                <w:lang w:eastAsia="zh-CN"/>
              </w:rPr>
              <w:t xml:space="preserve">eshold of high-transfer time </w:t>
            </w:r>
            <w:r>
              <w:rPr>
                <w:rFonts w:cs="Arial"/>
                <w:szCs w:val="18"/>
              </w:rPr>
              <w:t xml:space="preserve">in unit of millisecond. If the </w:t>
            </w:r>
            <w:r>
              <w:t xml:space="preserve">transfer time is </w:t>
            </w:r>
            <w:r>
              <w:rPr>
                <w:rFonts w:cs="Arial"/>
                <w:szCs w:val="18"/>
              </w:rPr>
              <w:t xml:space="preserve">reached or greater than this threshold, the </w:t>
            </w:r>
            <w:r>
              <w:t>UEs are classified to</w:t>
            </w:r>
            <w:r>
              <w:rPr>
                <w:rFonts w:cs="Arial"/>
                <w:szCs w:val="18"/>
              </w:rPr>
              <w:t xml:space="preserve"> high-transfer time.</w:t>
            </w:r>
          </w:p>
          <w:p w:rsidR="00A10B25" w:rsidRDefault="00A10B25">
            <w:pPr>
              <w:pStyle w:val="TAL"/>
              <w:rPr>
                <w:rFonts w:cs="Arial"/>
                <w:szCs w:val="18"/>
              </w:rPr>
            </w:pPr>
            <w:r>
              <w:t>(</w:t>
            </w:r>
            <w:r>
              <w:rPr>
                <w:rFonts w:cs="Arial"/>
              </w:rPr>
              <w:t>NOTE</w:t>
            </w:r>
            <w:r>
              <w:rPr>
                <w:rFonts w:cs="Arial"/>
                <w:szCs w:val="18"/>
              </w:rPr>
              <w:t> 2)</w:t>
            </w:r>
          </w:p>
        </w:tc>
        <w:tc>
          <w:tcPr>
            <w:tcW w:w="1817"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A10B25">
        <w:trPr>
          <w:jc w:val="center"/>
        </w:trPr>
        <w:tc>
          <w:tcPr>
            <w:tcW w:w="1852"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lowTransTmThr</w:t>
            </w:r>
          </w:p>
        </w:tc>
        <w:tc>
          <w:tcPr>
            <w:tcW w:w="1553"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Uinteger</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rPr>
                <w:lang w:eastAsia="zh-CN"/>
              </w:rP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2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 xml:space="preserve">Indicates the </w:t>
            </w:r>
            <w:r>
              <w:rPr>
                <w:rFonts w:hint="eastAsia"/>
                <w:lang w:eastAsia="zh-CN"/>
              </w:rPr>
              <w:t>thr</w:t>
            </w:r>
            <w:r>
              <w:rPr>
                <w:lang w:eastAsia="zh-CN"/>
              </w:rPr>
              <w:t xml:space="preserve">eshold of low-transfer time </w:t>
            </w:r>
            <w:r>
              <w:rPr>
                <w:rFonts w:cs="Arial"/>
                <w:szCs w:val="18"/>
              </w:rPr>
              <w:t xml:space="preserve">in unit of millisecond. If the </w:t>
            </w:r>
            <w:r>
              <w:t xml:space="preserve">transfer time is </w:t>
            </w:r>
            <w:r>
              <w:rPr>
                <w:rFonts w:cs="Arial"/>
                <w:szCs w:val="18"/>
              </w:rPr>
              <w:t xml:space="preserve">reached or greater than this threshold, the </w:t>
            </w:r>
            <w:r>
              <w:t>UEs are classified to</w:t>
            </w:r>
            <w:r>
              <w:rPr>
                <w:rFonts w:cs="Arial"/>
                <w:szCs w:val="18"/>
              </w:rPr>
              <w:t xml:space="preserve"> low-transfer time.</w:t>
            </w:r>
          </w:p>
          <w:p w:rsidR="00A10B25" w:rsidRDefault="00A10B25">
            <w:pPr>
              <w:pStyle w:val="TAL"/>
              <w:rPr>
                <w:rFonts w:cs="Arial"/>
                <w:szCs w:val="18"/>
              </w:rPr>
            </w:pPr>
            <w:r>
              <w:t>(</w:t>
            </w:r>
            <w:r>
              <w:rPr>
                <w:rFonts w:cs="Arial"/>
              </w:rPr>
              <w:t>NOTE</w:t>
            </w:r>
            <w:r>
              <w:rPr>
                <w:rFonts w:cs="Arial"/>
                <w:szCs w:val="18"/>
              </w:rPr>
              <w:t> 2)</w:t>
            </w:r>
          </w:p>
        </w:tc>
        <w:tc>
          <w:tcPr>
            <w:tcW w:w="1817"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A10B25">
        <w:trPr>
          <w:jc w:val="center"/>
        </w:trPr>
        <w:tc>
          <w:tcPr>
            <w:tcW w:w="1852"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repeatDataTrans</w:t>
            </w:r>
          </w:p>
        </w:tc>
        <w:tc>
          <w:tcPr>
            <w:tcW w:w="1553" w:type="dxa"/>
            <w:tcBorders>
              <w:top w:val="single" w:sz="6" w:space="0" w:color="auto"/>
              <w:left w:val="single" w:sz="6" w:space="0" w:color="auto"/>
              <w:bottom w:val="single" w:sz="6" w:space="0" w:color="auto"/>
              <w:right w:val="single" w:sz="6" w:space="0" w:color="auto"/>
            </w:tcBorders>
          </w:tcPr>
          <w:p w:rsidR="00A10B25" w:rsidRDefault="00A10B25">
            <w:pPr>
              <w:pStyle w:val="TAL"/>
              <w:rPr>
                <w:lang w:val="en-US" w:eastAsia="zh-CN"/>
              </w:rPr>
            </w:pPr>
            <w:r>
              <w:rPr>
                <w:lang w:eastAsia="zh-CN"/>
              </w:rPr>
              <w:t>Uinteger</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23" w:type="dxa"/>
            <w:tcBorders>
              <w:top w:val="single" w:sz="6" w:space="0" w:color="auto"/>
              <w:left w:val="single" w:sz="6" w:space="0" w:color="auto"/>
              <w:bottom w:val="single" w:sz="6" w:space="0" w:color="auto"/>
              <w:right w:val="single" w:sz="6" w:space="0" w:color="auto"/>
            </w:tcBorders>
          </w:tcPr>
          <w:p w:rsidR="00A10B25" w:rsidRDefault="00A10B25">
            <w:pPr>
              <w:pStyle w:val="TAL"/>
            </w:pPr>
            <w:r>
              <w:t>Target number of repeating data transmissions within the Analytics target period.</w:t>
            </w:r>
          </w:p>
          <w:p w:rsidR="00A10B25" w:rsidRDefault="00A10B25">
            <w:pPr>
              <w:pStyle w:val="TAL"/>
              <w:rPr>
                <w:rFonts w:cs="Arial"/>
                <w:szCs w:val="18"/>
                <w:lang w:eastAsia="zh-CN"/>
              </w:rPr>
            </w:pPr>
            <w:r>
              <w:t>(</w:t>
            </w:r>
            <w:r>
              <w:rPr>
                <w:rFonts w:cs="Arial"/>
              </w:rPr>
              <w:t>NOTE</w:t>
            </w:r>
            <w:r>
              <w:rPr>
                <w:rFonts w:cs="Arial"/>
                <w:szCs w:val="18"/>
              </w:rPr>
              <w:t> 3)</w:t>
            </w:r>
          </w:p>
        </w:tc>
        <w:tc>
          <w:tcPr>
            <w:tcW w:w="1817"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A10B25">
        <w:trPr>
          <w:jc w:val="center"/>
        </w:trPr>
        <w:tc>
          <w:tcPr>
            <w:tcW w:w="1852"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tsIntervalDataTrans</w:t>
            </w:r>
          </w:p>
        </w:tc>
        <w:tc>
          <w:tcPr>
            <w:tcW w:w="1553"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DurationSec</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23" w:type="dxa"/>
            <w:tcBorders>
              <w:top w:val="single" w:sz="6" w:space="0" w:color="auto"/>
              <w:left w:val="single" w:sz="6" w:space="0" w:color="auto"/>
              <w:bottom w:val="single" w:sz="6" w:space="0" w:color="auto"/>
              <w:right w:val="single" w:sz="6" w:space="0" w:color="auto"/>
            </w:tcBorders>
          </w:tcPr>
          <w:p w:rsidR="00A10B25" w:rsidRDefault="00A10B25">
            <w:pPr>
              <w:pStyle w:val="TAL"/>
            </w:pPr>
            <w:r>
              <w:t>Target time interval between data transmissions within the Analytics target period.</w:t>
            </w:r>
          </w:p>
          <w:p w:rsidR="00A10B25" w:rsidRDefault="00A10B25">
            <w:pPr>
              <w:pStyle w:val="TAL"/>
              <w:rPr>
                <w:rFonts w:cs="Arial"/>
                <w:szCs w:val="18"/>
                <w:lang w:eastAsia="zh-CN"/>
              </w:rPr>
            </w:pPr>
            <w:r>
              <w:t>(</w:t>
            </w:r>
            <w:r>
              <w:rPr>
                <w:rFonts w:cs="Arial"/>
              </w:rPr>
              <w:t>NOTE</w:t>
            </w:r>
            <w:r>
              <w:rPr>
                <w:rFonts w:cs="Arial"/>
                <w:szCs w:val="18"/>
              </w:rPr>
              <w:t> 3)</w:t>
            </w:r>
          </w:p>
        </w:tc>
        <w:tc>
          <w:tcPr>
            <w:tcW w:w="1817"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A10B25">
        <w:trPr>
          <w:jc w:val="center"/>
        </w:trPr>
        <w:tc>
          <w:tcPr>
            <w:tcW w:w="1852"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dataVolume</w:t>
            </w:r>
          </w:p>
        </w:tc>
        <w:tc>
          <w:tcPr>
            <w:tcW w:w="155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hint="eastAsia"/>
                <w:lang w:eastAsia="zh-CN"/>
              </w:rPr>
            </w:pPr>
            <w:r>
              <w:rPr>
                <w:lang w:eastAsia="zh-CN"/>
              </w:rPr>
              <w:t>DataVolume</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rPr>
                <w:lang w:eastAsia="zh-CN"/>
              </w:rP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2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lang w:eastAsia="zh-CN"/>
              </w:rPr>
              <w:t xml:space="preserve">Data Volume UL/DL: indicates a specific data volume transmitted once from UE to AF and/or from AF to UE </w:t>
            </w:r>
            <w:r>
              <w:rPr>
                <w:rFonts w:eastAsia="Batang"/>
              </w:rPr>
              <w:t xml:space="preserve">when subscribed event is </w:t>
            </w:r>
            <w:r>
              <w:t>"</w:t>
            </w:r>
            <w:r>
              <w:rPr>
                <w:lang w:eastAsia="zh-CN"/>
              </w:rPr>
              <w:t>E2E_DATA_VOL_TRANS_TIME</w:t>
            </w:r>
            <w:r>
              <w:t>".</w:t>
            </w:r>
          </w:p>
        </w:tc>
        <w:tc>
          <w:tcPr>
            <w:tcW w:w="1817"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A10B25">
        <w:trPr>
          <w:jc w:val="center"/>
        </w:trPr>
        <w:tc>
          <w:tcPr>
            <w:tcW w:w="1852"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maxNumberUes</w:t>
            </w:r>
          </w:p>
        </w:tc>
        <w:tc>
          <w:tcPr>
            <w:tcW w:w="1553"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Uinteger</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23"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The maximum number of UEs.</w:t>
            </w:r>
          </w:p>
        </w:tc>
        <w:tc>
          <w:tcPr>
            <w:tcW w:w="1817"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A10B25">
        <w:trPr>
          <w:jc w:val="center"/>
        </w:trPr>
        <w:tc>
          <w:tcPr>
            <w:tcW w:w="9600" w:type="dxa"/>
            <w:gridSpan w:val="6"/>
            <w:tcBorders>
              <w:top w:val="single" w:sz="6" w:space="0" w:color="auto"/>
              <w:left w:val="single" w:sz="6" w:space="0" w:color="auto"/>
              <w:bottom w:val="single" w:sz="6" w:space="0" w:color="auto"/>
              <w:right w:val="single" w:sz="6" w:space="0" w:color="auto"/>
            </w:tcBorders>
          </w:tcPr>
          <w:p w:rsidR="00A10B25" w:rsidRDefault="00A10B25">
            <w:pPr>
              <w:pStyle w:val="TAN"/>
            </w:pPr>
            <w:r>
              <w:t>NOTE</w:t>
            </w:r>
            <w:r>
              <w:rPr>
                <w:lang w:eastAsia="zh-CN"/>
              </w:rPr>
              <w:t> 1</w:t>
            </w:r>
            <w:r>
              <w:t>:</w:t>
            </w:r>
            <w:r>
              <w:tab/>
              <w:t>"CROSSED" value in data type "MatchingDirection" is not applicable for the "order" attribute.</w:t>
            </w:r>
          </w:p>
          <w:p w:rsidR="00A10B25" w:rsidRDefault="00A10B25">
            <w:pPr>
              <w:pStyle w:val="TAN"/>
            </w:pPr>
            <w:r>
              <w:t>NOTE</w:t>
            </w:r>
            <w:r>
              <w:rPr>
                <w:lang w:eastAsia="zh-CN"/>
              </w:rPr>
              <w:t> 2</w:t>
            </w:r>
            <w:r>
              <w:t>:</w:t>
            </w:r>
            <w:r>
              <w:tab/>
              <w:t>The value of "highTransTmThr" shall not be less than the value of "lowTransTmThr". If the value of "highTransTmThr" is greater than the value of "lowTransTmThr", then the UEs between "highTransTmThr" and "lowTransTmThr" are ranking as medium-transfer time. If the value of "highTransTmThr" is equal to the value of "lowTransTmThr", then no medium-transfer time class. This property shall only be provided if the "notifMethod" in "evtReq" is set to "ON_EVENT_DETECTION" or "notificationMethod" in "eventSubscriptions" is set to "THRESHOLD" or omitted.</w:t>
            </w:r>
          </w:p>
          <w:p w:rsidR="00A10B25" w:rsidRDefault="00A10B25">
            <w:pPr>
              <w:pStyle w:val="TAN"/>
              <w:ind w:left="400" w:hanging="400"/>
              <w:rPr>
                <w:rFonts w:cs="Arial"/>
              </w:rPr>
            </w:pPr>
            <w:r>
              <w:rPr>
                <w:rFonts w:cs="Arial"/>
              </w:rPr>
              <w:t>NOTE</w:t>
            </w:r>
            <w:r>
              <w:rPr>
                <w:rFonts w:cs="Arial"/>
                <w:szCs w:val="18"/>
              </w:rPr>
              <w:t> 3</w:t>
            </w:r>
            <w:r>
              <w:rPr>
                <w:rFonts w:cs="Arial"/>
              </w:rPr>
              <w:t>:</w:t>
            </w:r>
            <w:r>
              <w:rPr>
                <w:rFonts w:cs="Arial"/>
              </w:rPr>
              <w:tab/>
              <w:t>Only one of "</w:t>
            </w:r>
            <w:r>
              <w:rPr>
                <w:lang w:eastAsia="zh-CN"/>
              </w:rPr>
              <w:t>repeatDataTrans</w:t>
            </w:r>
            <w:r>
              <w:rPr>
                <w:rFonts w:cs="Arial"/>
              </w:rPr>
              <w:t>" or "</w:t>
            </w:r>
            <w:r>
              <w:rPr>
                <w:lang w:eastAsia="zh-CN"/>
              </w:rPr>
              <w:t>tsIntervalDataTrans</w:t>
            </w:r>
            <w:r>
              <w:rPr>
                <w:rFonts w:cs="Arial"/>
              </w:rPr>
              <w:t>" attribute may be present.</w:t>
            </w:r>
          </w:p>
        </w:tc>
      </w:tr>
    </w:tbl>
    <w:p w:rsidR="00A10B25" w:rsidRDefault="00A10B25">
      <w:pPr>
        <w:rPr>
          <w:lang w:eastAsia="zh-CN"/>
        </w:rPr>
      </w:pPr>
      <w:bookmarkStart w:id="5030" w:name="_Toc136562452"/>
      <w:bookmarkStart w:id="5031" w:name="_Toc145705773"/>
      <w:bookmarkStart w:id="5032" w:name="_Toc138754286"/>
      <w:bookmarkEnd w:id="5029"/>
    </w:p>
    <w:p w:rsidR="00A10B25" w:rsidRDefault="00A10B25">
      <w:pPr>
        <w:pStyle w:val="Heading5"/>
      </w:pPr>
      <w:bookmarkStart w:id="5033" w:name="_Toc148522677"/>
      <w:bookmarkStart w:id="5034" w:name="_Toc153363727"/>
      <w:r>
        <w:t>5.1.6.2.83</w:t>
      </w:r>
      <w:r>
        <w:tab/>
        <w:t xml:space="preserve">Type </w:t>
      </w:r>
      <w:r>
        <w:rPr>
          <w:lang w:eastAsia="zh-CN"/>
        </w:rPr>
        <w:t>E2eDataVolTransTimeInfo</w:t>
      </w:r>
      <w:bookmarkEnd w:id="5030"/>
      <w:bookmarkEnd w:id="5031"/>
      <w:bookmarkEnd w:id="5032"/>
      <w:bookmarkEnd w:id="5033"/>
      <w:bookmarkEnd w:id="5034"/>
    </w:p>
    <w:p w:rsidR="00A10B25" w:rsidRDefault="00A10B25">
      <w:pPr>
        <w:pStyle w:val="TH"/>
      </w:pPr>
      <w:bookmarkStart w:id="5035" w:name="_Toc136562453"/>
      <w:bookmarkStart w:id="5036" w:name="_Toc138754287"/>
      <w:r>
        <w:t xml:space="preserve">Table 5.1.6.2.83-1: Definition of type </w:t>
      </w:r>
      <w:r>
        <w:rPr>
          <w:bCs/>
          <w:lang w:eastAsia="zh-CN"/>
        </w:rPr>
        <w:t>E2eDataVolTransTimeInfo</w:t>
      </w:r>
    </w:p>
    <w:tbl>
      <w:tblPr>
        <w:tblW w:w="9606"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79"/>
        <w:gridCol w:w="1554"/>
        <w:gridCol w:w="424"/>
        <w:gridCol w:w="1130"/>
        <w:gridCol w:w="2846"/>
        <w:gridCol w:w="1873"/>
      </w:tblGrid>
      <w:tr w:rsidR="00A10B25">
        <w:trPr>
          <w:jc w:val="center"/>
        </w:trPr>
        <w:tc>
          <w:tcPr>
            <w:tcW w:w="177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Attribute name</w:t>
            </w:r>
          </w:p>
        </w:tc>
        <w:tc>
          <w:tcPr>
            <w:tcW w:w="155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2846"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Description</w:t>
            </w:r>
          </w:p>
        </w:tc>
        <w:tc>
          <w:tcPr>
            <w:tcW w:w="1873"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Applicability</w:t>
            </w:r>
          </w:p>
        </w:tc>
      </w:tr>
      <w:tr w:rsidR="00A10B25">
        <w:trPr>
          <w:jc w:val="center"/>
        </w:trPr>
        <w:tc>
          <w:tcPr>
            <w:tcW w:w="177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e2eDataVolTransTimes</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array(</w:t>
            </w:r>
            <w:r>
              <w:rPr>
                <w:lang w:eastAsia="zh-CN"/>
              </w:rPr>
              <w:t>E2eDataVolTransTimePerTS</w:t>
            </w:r>
            <w:r>
              <w:t>)</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pPr>
            <w:r>
              <w:rPr>
                <w:lang w:eastAsia="zh-CN"/>
              </w:rPr>
              <w:t>M</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846"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List of E2E Data Volume Trans Time for the application per time slot.</w:t>
            </w:r>
          </w:p>
        </w:tc>
        <w:tc>
          <w:tcPr>
            <w:tcW w:w="187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7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e2eDataVolTransTime</w:t>
            </w:r>
            <w:r>
              <w:t>UeLists</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array(E2eDataVolTransTime</w:t>
            </w:r>
            <w:r>
              <w:t>UeList)</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84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Contains the l</w:t>
            </w:r>
            <w:r>
              <w:rPr>
                <w:lang w:eastAsia="ko-KR"/>
              </w:rPr>
              <w:t xml:space="preserve">ist of UEs classified based on </w:t>
            </w:r>
            <w:r>
              <w:t xml:space="preserve">experience level of </w:t>
            </w:r>
            <w:r>
              <w:rPr>
                <w:lang w:eastAsia="zh-CN"/>
              </w:rPr>
              <w:t>E2E Data Volume Transfer Time</w:t>
            </w:r>
            <w:r>
              <w:rPr>
                <w:rFonts w:cs="Arial"/>
                <w:szCs w:val="18"/>
              </w:rPr>
              <w:t>.</w:t>
            </w:r>
          </w:p>
          <w:p w:rsidR="00A10B25" w:rsidRDefault="00A10B25">
            <w:pPr>
              <w:pStyle w:val="TAL"/>
            </w:pPr>
            <w:r>
              <w:rPr>
                <w:rFonts w:cs="Arial"/>
                <w:szCs w:val="18"/>
              </w:rPr>
              <w:t>Shall be present</w:t>
            </w:r>
            <w:r>
              <w:rPr>
                <w:lang w:eastAsia="zh-CN"/>
              </w:rPr>
              <w:t xml:space="preserve"> if one of the elements in the "listOfAnaSubsets" attribute was set to </w:t>
            </w:r>
            <w:r>
              <w:t>"</w:t>
            </w:r>
            <w:r>
              <w:rPr>
                <w:lang w:val="en-US" w:eastAsia="zh-CN"/>
              </w:rPr>
              <w:t>E2E_DATA_VOL_TRANS_TIME_FOR_UE_LIST</w:t>
            </w:r>
            <w:r>
              <w:t>".</w:t>
            </w:r>
          </w:p>
        </w:tc>
        <w:tc>
          <w:tcPr>
            <w:tcW w:w="187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7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geoDistrInfos</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array(GeoDistributionInfo)</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84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t xml:space="preserve">Indicates the geographical distribution of the UEs per location information </w:t>
            </w:r>
          </w:p>
        </w:tc>
        <w:tc>
          <w:tcPr>
            <w:tcW w:w="187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79" w:type="dxa"/>
            <w:tcBorders>
              <w:top w:val="single" w:sz="6" w:space="0" w:color="auto"/>
              <w:left w:val="single" w:sz="6" w:space="0" w:color="auto"/>
              <w:bottom w:val="single" w:sz="6" w:space="0" w:color="auto"/>
              <w:right w:val="single" w:sz="6" w:space="0" w:color="auto"/>
            </w:tcBorders>
          </w:tcPr>
          <w:p w:rsidR="00A10B25" w:rsidRDefault="00A10B25">
            <w:pPr>
              <w:pStyle w:val="TAL"/>
            </w:pPr>
            <w:r>
              <w:t>confidence</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Uinteger</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46" w:type="dxa"/>
            <w:tcBorders>
              <w:top w:val="single" w:sz="6" w:space="0" w:color="auto"/>
              <w:left w:val="single" w:sz="6" w:space="0" w:color="auto"/>
              <w:bottom w:val="single" w:sz="6" w:space="0" w:color="auto"/>
              <w:right w:val="single" w:sz="6" w:space="0" w:color="auto"/>
            </w:tcBorders>
          </w:tcPr>
          <w:p w:rsidR="00A10B25" w:rsidRDefault="00A10B25">
            <w:pPr>
              <w:pStyle w:val="TAL"/>
            </w:pPr>
            <w:r>
              <w:t>Indicates the confidence of the prediction. (NOTE)</w:t>
            </w:r>
          </w:p>
          <w:p w:rsidR="00A10B25" w:rsidRDefault="00A10B25">
            <w:pPr>
              <w:pStyle w:val="TAL"/>
            </w:pPr>
            <w:r>
              <w:t>Shall be present if the analytics result is a prediction.</w:t>
            </w:r>
          </w:p>
          <w:p w:rsidR="00A10B25" w:rsidRDefault="00A10B25">
            <w:pPr>
              <w:pStyle w:val="TAL"/>
            </w:pPr>
            <w:r>
              <w:t>Minimum = 0. Maximum = 100.</w:t>
            </w:r>
          </w:p>
        </w:tc>
        <w:tc>
          <w:tcPr>
            <w:tcW w:w="187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9606" w:type="dxa"/>
            <w:gridSpan w:val="6"/>
            <w:tcBorders>
              <w:top w:val="single" w:sz="6" w:space="0" w:color="auto"/>
              <w:left w:val="single" w:sz="6" w:space="0" w:color="auto"/>
              <w:bottom w:val="single" w:sz="6" w:space="0" w:color="auto"/>
              <w:right w:val="single" w:sz="6" w:space="0" w:color="auto"/>
            </w:tcBorders>
          </w:tcPr>
          <w:p w:rsidR="00A10B25" w:rsidRDefault="00A10B25">
            <w:pPr>
              <w:pStyle w:val="TAN"/>
              <w:rPr>
                <w:rFonts w:cs="Arial"/>
                <w:szCs w:val="18"/>
              </w:rPr>
            </w:pPr>
            <w:r>
              <w:t>NOTE</w:t>
            </w:r>
            <w:r>
              <w:rPr>
                <w:rFonts w:cs="Arial"/>
              </w:rPr>
              <w:t>:</w:t>
            </w:r>
            <w:r>
              <w:rPr>
                <w:rFonts w:cs="Arial"/>
              </w:rPr>
              <w:tab/>
              <w:t>If the requested period identified by the "</w:t>
            </w:r>
            <w:r>
              <w:rPr>
                <w:lang w:eastAsia="zh-CN"/>
              </w:rPr>
              <w:t>tsStart</w:t>
            </w:r>
            <w:r>
              <w:rPr>
                <w:rFonts w:cs="Arial"/>
              </w:rPr>
              <w:t>" and "</w:t>
            </w:r>
            <w:r>
              <w:rPr>
                <w:lang w:eastAsia="zh-CN"/>
              </w:rPr>
              <w:t>tsDuration</w:t>
            </w:r>
            <w:r>
              <w:rPr>
                <w:rFonts w:cs="Arial"/>
              </w:rPr>
              <w:t>" attributes in the "</w:t>
            </w:r>
            <w:r>
              <w:rPr>
                <w:lang w:eastAsia="zh-CN"/>
              </w:rPr>
              <w:t>e2eDataVolTransTimes</w:t>
            </w:r>
            <w:r>
              <w:rPr>
                <w:lang w:eastAsia="en-GB"/>
              </w:rPr>
              <w:t>"</w:t>
            </w:r>
            <w:r>
              <w:rPr>
                <w:lang w:eastAsia="zh-CN"/>
              </w:rPr>
              <w:t xml:space="preserve"> </w:t>
            </w:r>
            <w:r>
              <w:rPr>
                <w:rFonts w:cs="Arial"/>
              </w:rPr>
              <w:t>type leads to future time period, then the analytics result is a prediction. If no sufficient data is collected to provide the confidence of the prediction before the time deadline, the NWDAF shall return a zero confidence.</w:t>
            </w:r>
          </w:p>
        </w:tc>
      </w:tr>
    </w:tbl>
    <w:p w:rsidR="00A10B25" w:rsidRDefault="00A10B25">
      <w:pPr>
        <w:rPr>
          <w:rFonts w:eastAsia="DengXian"/>
          <w:lang w:eastAsia="zh-CN"/>
        </w:rPr>
      </w:pPr>
    </w:p>
    <w:p w:rsidR="00A10B25" w:rsidRDefault="00A10B25">
      <w:pPr>
        <w:pStyle w:val="Heading5"/>
      </w:pPr>
      <w:bookmarkStart w:id="5037" w:name="_Toc148522678"/>
      <w:bookmarkStart w:id="5038" w:name="_Toc145705774"/>
      <w:bookmarkStart w:id="5039" w:name="_Toc153363728"/>
      <w:r>
        <w:t>5.1.6.2.84</w:t>
      </w:r>
      <w:r>
        <w:tab/>
        <w:t xml:space="preserve">Type </w:t>
      </w:r>
      <w:r>
        <w:rPr>
          <w:lang w:eastAsia="zh-CN"/>
        </w:rPr>
        <w:t>E2eDataVolTransTimePerTS</w:t>
      </w:r>
      <w:bookmarkEnd w:id="5035"/>
      <w:bookmarkEnd w:id="5036"/>
      <w:bookmarkEnd w:id="5037"/>
      <w:bookmarkEnd w:id="5038"/>
      <w:bookmarkEnd w:id="5039"/>
    </w:p>
    <w:p w:rsidR="00A10B25" w:rsidRDefault="00A10B25">
      <w:pPr>
        <w:pStyle w:val="TH"/>
      </w:pPr>
      <w:bookmarkStart w:id="5040" w:name="_Toc136562454"/>
      <w:bookmarkStart w:id="5041" w:name="_Toc138754288"/>
      <w:r>
        <w:t xml:space="preserve">Table 5.1.6.2.84-1: Definition of type </w:t>
      </w:r>
      <w:r>
        <w:rPr>
          <w:bCs/>
          <w:lang w:eastAsia="zh-CN"/>
        </w:rPr>
        <w:t>E2eDataVolTransTimePerTS</w:t>
      </w:r>
    </w:p>
    <w:tbl>
      <w:tblPr>
        <w:tblW w:w="958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89"/>
        <w:gridCol w:w="1555"/>
        <w:gridCol w:w="424"/>
        <w:gridCol w:w="1131"/>
        <w:gridCol w:w="2848"/>
        <w:gridCol w:w="1838"/>
      </w:tblGrid>
      <w:tr w:rsidR="00A10B25" w:rsidTr="0076721C">
        <w:trPr>
          <w:jc w:val="center"/>
        </w:trPr>
        <w:tc>
          <w:tcPr>
            <w:tcW w:w="178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Attribute name</w:t>
            </w:r>
          </w:p>
        </w:tc>
        <w:tc>
          <w:tcPr>
            <w:tcW w:w="155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1131"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2848"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Description</w:t>
            </w:r>
          </w:p>
        </w:tc>
        <w:tc>
          <w:tcPr>
            <w:tcW w:w="1838"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Applicability</w:t>
            </w:r>
          </w:p>
        </w:tc>
      </w:tr>
      <w:tr w:rsidR="00A10B25" w:rsidTr="0076721C">
        <w:trPr>
          <w:jc w:val="center"/>
        </w:trPr>
        <w:tc>
          <w:tcPr>
            <w:tcW w:w="1789" w:type="dxa"/>
            <w:tcBorders>
              <w:top w:val="single" w:sz="6" w:space="0" w:color="auto"/>
              <w:left w:val="single" w:sz="6" w:space="0" w:color="auto"/>
              <w:bottom w:val="single" w:sz="6" w:space="0" w:color="auto"/>
              <w:right w:val="single" w:sz="6" w:space="0" w:color="auto"/>
            </w:tcBorders>
          </w:tcPr>
          <w:p w:rsidR="00A10B25" w:rsidRDefault="00A10B25">
            <w:pPr>
              <w:pStyle w:val="TAL"/>
              <w:rPr>
                <w:bCs/>
                <w:lang w:eastAsia="zh-CN"/>
              </w:rPr>
            </w:pPr>
            <w:r>
              <w:rPr>
                <w:lang w:eastAsia="zh-CN"/>
              </w:rPr>
              <w:t>tsStart</w:t>
            </w:r>
          </w:p>
        </w:tc>
        <w:tc>
          <w:tcPr>
            <w:tcW w:w="1555" w:type="dxa"/>
            <w:tcBorders>
              <w:top w:val="single" w:sz="6" w:space="0" w:color="auto"/>
              <w:left w:val="single" w:sz="6" w:space="0" w:color="auto"/>
              <w:bottom w:val="single" w:sz="6" w:space="0" w:color="auto"/>
              <w:right w:val="single" w:sz="6" w:space="0" w:color="auto"/>
            </w:tcBorders>
          </w:tcPr>
          <w:p w:rsidR="00A10B25" w:rsidRDefault="00A10B25">
            <w:pPr>
              <w:pStyle w:val="TAL"/>
              <w:rPr>
                <w:bCs/>
                <w:lang w:eastAsia="zh-CN"/>
              </w:rPr>
            </w:pPr>
            <w:r>
              <w:rPr>
                <w:lang w:eastAsia="zh-CN"/>
              </w:rPr>
              <w:t>DateTime</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1131" w:type="dxa"/>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284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Indicates the timestamp when the time slot starts during the Analytics target period.</w:t>
            </w:r>
          </w:p>
        </w:tc>
        <w:tc>
          <w:tcPr>
            <w:tcW w:w="183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rsidTr="0076721C">
        <w:trPr>
          <w:jc w:val="center"/>
        </w:trPr>
        <w:tc>
          <w:tcPr>
            <w:tcW w:w="1789" w:type="dxa"/>
            <w:tcBorders>
              <w:top w:val="single" w:sz="6" w:space="0" w:color="auto"/>
              <w:left w:val="single" w:sz="6" w:space="0" w:color="auto"/>
              <w:bottom w:val="single" w:sz="6" w:space="0" w:color="auto"/>
              <w:right w:val="single" w:sz="6" w:space="0" w:color="auto"/>
            </w:tcBorders>
          </w:tcPr>
          <w:p w:rsidR="00A10B25" w:rsidRDefault="00A10B25">
            <w:pPr>
              <w:pStyle w:val="TAL"/>
              <w:rPr>
                <w:bCs/>
                <w:lang w:eastAsia="zh-CN"/>
              </w:rPr>
            </w:pPr>
            <w:r>
              <w:rPr>
                <w:lang w:eastAsia="zh-CN"/>
              </w:rPr>
              <w:t>tsDuration</w:t>
            </w:r>
          </w:p>
        </w:tc>
        <w:tc>
          <w:tcPr>
            <w:tcW w:w="1555" w:type="dxa"/>
            <w:tcBorders>
              <w:top w:val="single" w:sz="6" w:space="0" w:color="auto"/>
              <w:left w:val="single" w:sz="6" w:space="0" w:color="auto"/>
              <w:bottom w:val="single" w:sz="6" w:space="0" w:color="auto"/>
              <w:right w:val="single" w:sz="6" w:space="0" w:color="auto"/>
            </w:tcBorders>
          </w:tcPr>
          <w:p w:rsidR="00A10B25" w:rsidRDefault="00A10B25">
            <w:pPr>
              <w:pStyle w:val="TAL"/>
              <w:rPr>
                <w:bCs/>
                <w:lang w:eastAsia="zh-CN"/>
              </w:rPr>
            </w:pPr>
            <w:r>
              <w:rPr>
                <w:lang w:eastAsia="zh-CN"/>
              </w:rPr>
              <w:t>DurationSec</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1131" w:type="dxa"/>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284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 xml:space="preserve">Indicates the time slot duration of </w:t>
            </w:r>
            <w:r>
              <w:t>Analytics target period</w:t>
            </w:r>
            <w:r>
              <w:rPr>
                <w:rFonts w:cs="Arial"/>
                <w:szCs w:val="18"/>
              </w:rPr>
              <w:t>.</w:t>
            </w:r>
          </w:p>
        </w:tc>
        <w:tc>
          <w:tcPr>
            <w:tcW w:w="183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rsidTr="0076721C">
        <w:trPr>
          <w:jc w:val="center"/>
        </w:trPr>
        <w:tc>
          <w:tcPr>
            <w:tcW w:w="178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bCs/>
                <w:lang w:eastAsia="zh-CN"/>
              </w:rPr>
              <w:t>e2eDataVolTransTimePerUe</w:t>
            </w:r>
          </w:p>
        </w:tc>
        <w:tc>
          <w:tcPr>
            <w:tcW w:w="1555"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bCs/>
                <w:lang w:eastAsia="zh-CN"/>
              </w:rPr>
              <w:t>array (E2eDataVolTransTimePerUe)</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b/>
                <w:bCs/>
              </w:rPr>
            </w:pPr>
            <w:r>
              <w:t>M</w:t>
            </w:r>
          </w:p>
        </w:tc>
        <w:tc>
          <w:tcPr>
            <w:tcW w:w="1131" w:type="dxa"/>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84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 xml:space="preserve">Represents the </w:t>
            </w:r>
            <w:r>
              <w:t>E2E data volume transfer time</w:t>
            </w:r>
            <w:r>
              <w:rPr>
                <w:rFonts w:cs="Arial"/>
              </w:rPr>
              <w:t xml:space="preserve"> per UE</w:t>
            </w:r>
            <w:r>
              <w:rPr>
                <w:rFonts w:cs="Arial"/>
                <w:szCs w:val="18"/>
              </w:rPr>
              <w:t>.</w:t>
            </w:r>
          </w:p>
        </w:tc>
        <w:tc>
          <w:tcPr>
            <w:tcW w:w="183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bl>
    <w:p w:rsidR="00A10B25" w:rsidRDefault="00A10B25"/>
    <w:p w:rsidR="00A10B25" w:rsidRDefault="00A10B25">
      <w:pPr>
        <w:pStyle w:val="Heading5"/>
      </w:pPr>
      <w:bookmarkStart w:id="5042" w:name="_Toc145705775"/>
      <w:bookmarkStart w:id="5043" w:name="_Toc148522679"/>
      <w:bookmarkStart w:id="5044" w:name="_Toc153363729"/>
      <w:r>
        <w:t>5.1.6.2.85</w:t>
      </w:r>
      <w:r>
        <w:tab/>
        <w:t>Type DataVolume</w:t>
      </w:r>
      <w:bookmarkEnd w:id="5040"/>
      <w:bookmarkEnd w:id="5041"/>
      <w:bookmarkEnd w:id="5042"/>
      <w:bookmarkEnd w:id="5043"/>
      <w:bookmarkEnd w:id="5044"/>
    </w:p>
    <w:p w:rsidR="00A10B25" w:rsidRDefault="00A10B25">
      <w:pPr>
        <w:pStyle w:val="TH"/>
      </w:pPr>
      <w:r>
        <w:t>Table 5.1.6.2.85-1: Definition of type DataVolume</w:t>
      </w:r>
    </w:p>
    <w:tbl>
      <w:tblPr>
        <w:tblW w:w="9727"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04"/>
        <w:gridCol w:w="1640"/>
        <w:gridCol w:w="447"/>
        <w:gridCol w:w="1193"/>
        <w:gridCol w:w="3004"/>
        <w:gridCol w:w="1939"/>
      </w:tblGrid>
      <w:tr w:rsidR="00A10B25" w:rsidTr="0076721C">
        <w:trPr>
          <w:jc w:val="center"/>
        </w:trPr>
        <w:tc>
          <w:tcPr>
            <w:tcW w:w="1504" w:type="dxa"/>
            <w:shd w:val="clear" w:color="auto" w:fill="D0CECE"/>
          </w:tcPr>
          <w:p w:rsidR="00A10B25" w:rsidRDefault="00A10B25">
            <w:pPr>
              <w:pStyle w:val="TAH"/>
              <w:ind w:left="400" w:hanging="400"/>
            </w:pPr>
            <w:r>
              <w:t>Attribute name</w:t>
            </w:r>
          </w:p>
        </w:tc>
        <w:tc>
          <w:tcPr>
            <w:tcW w:w="1640" w:type="dxa"/>
            <w:shd w:val="clear" w:color="auto" w:fill="D0CECE"/>
          </w:tcPr>
          <w:p w:rsidR="00A10B25" w:rsidRDefault="00A10B25">
            <w:pPr>
              <w:pStyle w:val="TAH"/>
              <w:ind w:left="400" w:hanging="400"/>
            </w:pPr>
            <w:r>
              <w:t>Data type</w:t>
            </w:r>
          </w:p>
        </w:tc>
        <w:tc>
          <w:tcPr>
            <w:tcW w:w="447" w:type="dxa"/>
            <w:shd w:val="clear" w:color="auto" w:fill="D0CECE"/>
          </w:tcPr>
          <w:p w:rsidR="00A10B25" w:rsidRDefault="00A10B25">
            <w:pPr>
              <w:pStyle w:val="TAH"/>
              <w:ind w:left="400" w:hanging="400"/>
            </w:pPr>
            <w:r>
              <w:t>P</w:t>
            </w:r>
          </w:p>
        </w:tc>
        <w:tc>
          <w:tcPr>
            <w:tcW w:w="1193" w:type="dxa"/>
            <w:shd w:val="clear" w:color="auto" w:fill="D0CECE"/>
          </w:tcPr>
          <w:p w:rsidR="00A10B25" w:rsidRDefault="00A10B25">
            <w:pPr>
              <w:pStyle w:val="TAH"/>
              <w:ind w:left="400" w:hanging="400"/>
            </w:pPr>
            <w:r>
              <w:t>Cardinality</w:t>
            </w:r>
          </w:p>
        </w:tc>
        <w:tc>
          <w:tcPr>
            <w:tcW w:w="3004" w:type="dxa"/>
            <w:shd w:val="clear" w:color="auto" w:fill="D0CECE"/>
          </w:tcPr>
          <w:p w:rsidR="00A10B25" w:rsidRDefault="00A10B25">
            <w:pPr>
              <w:pStyle w:val="TAH"/>
              <w:ind w:left="400" w:hanging="400"/>
            </w:pPr>
            <w:r>
              <w:t>Description</w:t>
            </w:r>
          </w:p>
        </w:tc>
        <w:tc>
          <w:tcPr>
            <w:tcW w:w="1939" w:type="dxa"/>
            <w:shd w:val="clear" w:color="auto" w:fill="D0CECE"/>
          </w:tcPr>
          <w:p w:rsidR="00A10B25" w:rsidRDefault="00A10B25">
            <w:pPr>
              <w:pStyle w:val="TAH"/>
              <w:ind w:left="400" w:hanging="400"/>
            </w:pPr>
            <w:r>
              <w:t>Applicability</w:t>
            </w:r>
          </w:p>
        </w:tc>
      </w:tr>
      <w:tr w:rsidR="00A10B25" w:rsidTr="0076721C">
        <w:trPr>
          <w:jc w:val="center"/>
        </w:trPr>
        <w:tc>
          <w:tcPr>
            <w:tcW w:w="1504" w:type="dxa"/>
          </w:tcPr>
          <w:p w:rsidR="00A10B25" w:rsidRDefault="00A10B25">
            <w:pPr>
              <w:pStyle w:val="TAL"/>
              <w:rPr>
                <w:lang w:eastAsia="zh-CN"/>
              </w:rPr>
            </w:pPr>
            <w:r>
              <w:rPr>
                <w:lang w:eastAsia="zh-CN"/>
              </w:rPr>
              <w:t>uplinkVolume</w:t>
            </w:r>
          </w:p>
        </w:tc>
        <w:tc>
          <w:tcPr>
            <w:tcW w:w="1640" w:type="dxa"/>
          </w:tcPr>
          <w:p w:rsidR="00A10B25" w:rsidRDefault="00A10B25">
            <w:pPr>
              <w:pStyle w:val="TAL"/>
              <w:rPr>
                <w:lang w:eastAsia="zh-CN"/>
              </w:rPr>
            </w:pPr>
            <w:r>
              <w:rPr>
                <w:lang w:eastAsia="zh-CN"/>
              </w:rPr>
              <w:t>Volume</w:t>
            </w:r>
          </w:p>
        </w:tc>
        <w:tc>
          <w:tcPr>
            <w:tcW w:w="447" w:type="dxa"/>
          </w:tcPr>
          <w:p w:rsidR="00A10B25" w:rsidRDefault="00A10B25">
            <w:pPr>
              <w:pStyle w:val="TAC"/>
            </w:pPr>
            <w:r>
              <w:t>C</w:t>
            </w:r>
          </w:p>
        </w:tc>
        <w:tc>
          <w:tcPr>
            <w:tcW w:w="1193" w:type="dxa"/>
          </w:tcPr>
          <w:p w:rsidR="00A10B25" w:rsidRDefault="00A10B25">
            <w:pPr>
              <w:pStyle w:val="TAL"/>
            </w:pPr>
            <w:r>
              <w:t>0..1</w:t>
            </w:r>
          </w:p>
        </w:tc>
        <w:tc>
          <w:tcPr>
            <w:tcW w:w="3004" w:type="dxa"/>
          </w:tcPr>
          <w:p w:rsidR="00A10B25" w:rsidRDefault="00A10B25">
            <w:pPr>
              <w:pStyle w:val="TAL"/>
              <w:rPr>
                <w:rFonts w:cs="Arial"/>
                <w:szCs w:val="18"/>
              </w:rPr>
            </w:pPr>
            <w:r>
              <w:rPr>
                <w:rFonts w:cs="Arial"/>
                <w:szCs w:val="18"/>
              </w:rPr>
              <w:t>Uplink traffic volume in unit of octet.</w:t>
            </w:r>
          </w:p>
        </w:tc>
        <w:tc>
          <w:tcPr>
            <w:tcW w:w="1939" w:type="dxa"/>
          </w:tcPr>
          <w:p w:rsidR="00A10B25" w:rsidRDefault="00A10B25">
            <w:pPr>
              <w:pStyle w:val="TAL"/>
              <w:rPr>
                <w:rFonts w:cs="Arial"/>
                <w:szCs w:val="18"/>
              </w:rPr>
            </w:pPr>
          </w:p>
        </w:tc>
      </w:tr>
      <w:tr w:rsidR="00A10B25" w:rsidTr="0076721C">
        <w:trPr>
          <w:jc w:val="center"/>
        </w:trPr>
        <w:tc>
          <w:tcPr>
            <w:tcW w:w="1504" w:type="dxa"/>
          </w:tcPr>
          <w:p w:rsidR="00A10B25" w:rsidRDefault="00A10B25">
            <w:pPr>
              <w:pStyle w:val="TAL"/>
              <w:rPr>
                <w:lang w:eastAsia="zh-CN"/>
              </w:rPr>
            </w:pPr>
            <w:r>
              <w:rPr>
                <w:lang w:eastAsia="zh-CN"/>
              </w:rPr>
              <w:t>downlinkVolume</w:t>
            </w:r>
          </w:p>
        </w:tc>
        <w:tc>
          <w:tcPr>
            <w:tcW w:w="1640" w:type="dxa"/>
          </w:tcPr>
          <w:p w:rsidR="00A10B25" w:rsidRDefault="00A10B25">
            <w:pPr>
              <w:pStyle w:val="TAL"/>
              <w:rPr>
                <w:lang w:eastAsia="zh-CN"/>
              </w:rPr>
            </w:pPr>
            <w:r>
              <w:rPr>
                <w:lang w:eastAsia="zh-CN"/>
              </w:rPr>
              <w:t>Volume</w:t>
            </w:r>
          </w:p>
        </w:tc>
        <w:tc>
          <w:tcPr>
            <w:tcW w:w="447" w:type="dxa"/>
          </w:tcPr>
          <w:p w:rsidR="00A10B25" w:rsidRDefault="00A10B25">
            <w:pPr>
              <w:pStyle w:val="TAC"/>
            </w:pPr>
            <w:r>
              <w:t>C</w:t>
            </w:r>
          </w:p>
        </w:tc>
        <w:tc>
          <w:tcPr>
            <w:tcW w:w="1193" w:type="dxa"/>
          </w:tcPr>
          <w:p w:rsidR="00A10B25" w:rsidRDefault="00A10B25">
            <w:pPr>
              <w:pStyle w:val="TAL"/>
            </w:pPr>
            <w:r>
              <w:t>0..1</w:t>
            </w:r>
          </w:p>
        </w:tc>
        <w:tc>
          <w:tcPr>
            <w:tcW w:w="3004" w:type="dxa"/>
          </w:tcPr>
          <w:p w:rsidR="00A10B25" w:rsidRDefault="00A10B25">
            <w:pPr>
              <w:pStyle w:val="TAL"/>
              <w:rPr>
                <w:rFonts w:cs="Arial"/>
                <w:szCs w:val="18"/>
              </w:rPr>
            </w:pPr>
            <w:r>
              <w:rPr>
                <w:rFonts w:cs="Arial"/>
                <w:szCs w:val="18"/>
              </w:rPr>
              <w:t>Downlink traffic volume in unit of octet.</w:t>
            </w:r>
          </w:p>
        </w:tc>
        <w:tc>
          <w:tcPr>
            <w:tcW w:w="1939" w:type="dxa"/>
          </w:tcPr>
          <w:p w:rsidR="00A10B25" w:rsidRDefault="00A10B25">
            <w:pPr>
              <w:pStyle w:val="TAL"/>
              <w:rPr>
                <w:rFonts w:cs="Arial"/>
                <w:szCs w:val="18"/>
              </w:rPr>
            </w:pPr>
          </w:p>
        </w:tc>
      </w:tr>
      <w:tr w:rsidR="00A10B25" w:rsidTr="0076721C">
        <w:trPr>
          <w:jc w:val="center"/>
        </w:trPr>
        <w:tc>
          <w:tcPr>
            <w:tcW w:w="9727" w:type="dxa"/>
            <w:gridSpan w:val="6"/>
          </w:tcPr>
          <w:p w:rsidR="00A10B25" w:rsidRDefault="00A10B25">
            <w:pPr>
              <w:pStyle w:val="TAN"/>
              <w:ind w:left="400" w:hanging="400"/>
              <w:rPr>
                <w:rFonts w:cs="Arial"/>
                <w:szCs w:val="18"/>
              </w:rPr>
            </w:pPr>
            <w:r>
              <w:rPr>
                <w:rFonts w:cs="Arial"/>
              </w:rPr>
              <w:t>NOTE:</w:t>
            </w:r>
            <w:r>
              <w:rPr>
                <w:rFonts w:cs="Arial"/>
              </w:rPr>
              <w:tab/>
              <w:t>At least one of above attributes shall be present.</w:t>
            </w:r>
          </w:p>
        </w:tc>
      </w:tr>
    </w:tbl>
    <w:p w:rsidR="00A10B25" w:rsidRDefault="00A10B25">
      <w:pPr>
        <w:rPr>
          <w:lang w:eastAsia="zh-CN"/>
        </w:rPr>
      </w:pPr>
    </w:p>
    <w:p w:rsidR="00A10B25" w:rsidRDefault="00A10B25">
      <w:pPr>
        <w:pStyle w:val="Heading5"/>
      </w:pPr>
      <w:bookmarkStart w:id="5045" w:name="_Toc145705776"/>
      <w:bookmarkStart w:id="5046" w:name="_Toc138754289"/>
      <w:bookmarkStart w:id="5047" w:name="_Toc136562455"/>
      <w:bookmarkStart w:id="5048" w:name="_Toc148522680"/>
      <w:bookmarkStart w:id="5049" w:name="_Toc153363730"/>
      <w:r>
        <w:t>5.1.6.2.86</w:t>
      </w:r>
      <w:r>
        <w:tab/>
        <w:t xml:space="preserve">Type </w:t>
      </w:r>
      <w:r>
        <w:rPr>
          <w:lang w:eastAsia="zh-CN"/>
        </w:rPr>
        <w:t>E2eDataVolTransTimePerUe</w:t>
      </w:r>
      <w:bookmarkEnd w:id="5045"/>
      <w:bookmarkEnd w:id="5046"/>
      <w:bookmarkEnd w:id="5047"/>
      <w:bookmarkEnd w:id="5048"/>
      <w:bookmarkEnd w:id="5049"/>
    </w:p>
    <w:p w:rsidR="00A10B25" w:rsidRDefault="00A10B25">
      <w:pPr>
        <w:pStyle w:val="TH"/>
      </w:pPr>
      <w:r>
        <w:t xml:space="preserve">Table 5.1.6.2.86-1: Definition of type </w:t>
      </w:r>
      <w:r>
        <w:rPr>
          <w:bCs/>
          <w:lang w:eastAsia="zh-CN"/>
        </w:rPr>
        <w:t>E2eDataVolTransTimePerUe</w:t>
      </w:r>
    </w:p>
    <w:tbl>
      <w:tblPr>
        <w:tblW w:w="937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427"/>
        <w:gridCol w:w="1259"/>
        <w:gridCol w:w="567"/>
        <w:gridCol w:w="1417"/>
        <w:gridCol w:w="3672"/>
        <w:gridCol w:w="1033"/>
      </w:tblGrid>
      <w:tr w:rsidR="00A10B25" w:rsidTr="0076721C">
        <w:trPr>
          <w:jc w:val="center"/>
        </w:trPr>
        <w:tc>
          <w:tcPr>
            <w:tcW w:w="142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Attribute name</w:t>
            </w:r>
          </w:p>
        </w:tc>
        <w:tc>
          <w:tcPr>
            <w:tcW w:w="125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56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141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3672"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Description</w:t>
            </w:r>
          </w:p>
        </w:tc>
        <w:tc>
          <w:tcPr>
            <w:tcW w:w="1033"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Applicability</w:t>
            </w:r>
          </w:p>
        </w:tc>
      </w:tr>
      <w:tr w:rsidR="00A10B25" w:rsidTr="0076721C">
        <w:trPr>
          <w:jc w:val="center"/>
        </w:trPr>
        <w:tc>
          <w:tcPr>
            <w:tcW w:w="142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appId</w:t>
            </w:r>
          </w:p>
        </w:tc>
        <w:tc>
          <w:tcPr>
            <w:tcW w:w="125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ApplicationId</w:t>
            </w:r>
          </w:p>
        </w:tc>
        <w:tc>
          <w:tcPr>
            <w:tcW w:w="567" w:type="dxa"/>
            <w:tcBorders>
              <w:top w:val="single" w:sz="6" w:space="0" w:color="auto"/>
              <w:left w:val="single" w:sz="6" w:space="0" w:color="auto"/>
              <w:bottom w:val="single" w:sz="6" w:space="0" w:color="auto"/>
              <w:right w:val="single" w:sz="6" w:space="0" w:color="auto"/>
            </w:tcBorders>
          </w:tcPr>
          <w:p w:rsidR="00A10B25" w:rsidRDefault="00A10B25">
            <w:pPr>
              <w:pStyle w:val="TAC"/>
            </w:pPr>
            <w:r>
              <w:rPr>
                <w:lang w:eastAsia="zh-CN"/>
              </w:rPr>
              <w:t>C</w:t>
            </w:r>
          </w:p>
        </w:tc>
        <w:tc>
          <w:tcPr>
            <w:tcW w:w="1417"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367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Indicates an application identifier.</w:t>
            </w:r>
            <w:r>
              <w:rPr>
                <w:lang w:eastAsia="zh-CN"/>
              </w:rPr>
              <w:t xml:space="preserve"> Shall be present if the </w:t>
            </w:r>
            <w:r>
              <w:t>"appIds" attribute was provided i</w:t>
            </w:r>
            <w:r>
              <w:rPr>
                <w:rFonts w:cs="Arial"/>
                <w:szCs w:val="18"/>
              </w:rPr>
              <w:t>n the request or subscription.</w:t>
            </w:r>
          </w:p>
        </w:tc>
        <w:tc>
          <w:tcPr>
            <w:tcW w:w="103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rsidTr="0076721C">
        <w:trPr>
          <w:jc w:val="center"/>
        </w:trPr>
        <w:tc>
          <w:tcPr>
            <w:tcW w:w="142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ueLoc</w:t>
            </w:r>
          </w:p>
        </w:tc>
        <w:tc>
          <w:tcPr>
            <w:tcW w:w="125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UserLocation</w:t>
            </w:r>
          </w:p>
        </w:tc>
        <w:tc>
          <w:tcPr>
            <w:tcW w:w="567"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417"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367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 xml:space="preserve">TA or cells where the UE dispersed its transactions and/or data. Shall be present if "networkArea" attribute is included in the event subscription </w:t>
            </w:r>
            <w:r>
              <w:t xml:space="preserve">or analytics </w:t>
            </w:r>
            <w:r>
              <w:rPr>
                <w:rFonts w:cs="Arial"/>
                <w:szCs w:val="18"/>
              </w:rPr>
              <w:t>request.</w:t>
            </w:r>
          </w:p>
        </w:tc>
        <w:tc>
          <w:tcPr>
            <w:tcW w:w="103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rsidTr="0076721C">
        <w:trPr>
          <w:jc w:val="center"/>
        </w:trPr>
        <w:tc>
          <w:tcPr>
            <w:tcW w:w="142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snssai</w:t>
            </w:r>
          </w:p>
        </w:tc>
        <w:tc>
          <w:tcPr>
            <w:tcW w:w="125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Snssai</w:t>
            </w:r>
          </w:p>
        </w:tc>
        <w:tc>
          <w:tcPr>
            <w:tcW w:w="567"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417"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367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 xml:space="preserve">Slice where the UE disperse its transactions and/or data. Shall be present if "snssais" attribute is included in the event subscription </w:t>
            </w:r>
            <w:r>
              <w:t>or analytics</w:t>
            </w:r>
            <w:r>
              <w:rPr>
                <w:rFonts w:cs="Arial"/>
                <w:szCs w:val="18"/>
              </w:rPr>
              <w:t xml:space="preserve"> request.</w:t>
            </w:r>
          </w:p>
        </w:tc>
        <w:tc>
          <w:tcPr>
            <w:tcW w:w="103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rsidTr="0076721C">
        <w:trPr>
          <w:jc w:val="center"/>
        </w:trPr>
        <w:tc>
          <w:tcPr>
            <w:tcW w:w="142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supi</w:t>
            </w:r>
          </w:p>
        </w:tc>
        <w:tc>
          <w:tcPr>
            <w:tcW w:w="125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Supi</w:t>
            </w:r>
          </w:p>
        </w:tc>
        <w:tc>
          <w:tcPr>
            <w:tcW w:w="567" w:type="dxa"/>
            <w:tcBorders>
              <w:top w:val="single" w:sz="6" w:space="0" w:color="auto"/>
              <w:left w:val="single" w:sz="6" w:space="0" w:color="auto"/>
              <w:bottom w:val="single" w:sz="6" w:space="0" w:color="auto"/>
              <w:right w:val="single" w:sz="6" w:space="0" w:color="auto"/>
            </w:tcBorders>
          </w:tcPr>
          <w:p w:rsidR="00A10B25" w:rsidRDefault="00A10B25">
            <w:pPr>
              <w:pStyle w:val="TAC"/>
              <w:rPr>
                <w:b/>
                <w:bCs/>
              </w:rPr>
            </w:pPr>
            <w:r>
              <w:t>C</w:t>
            </w:r>
          </w:p>
        </w:tc>
        <w:tc>
          <w:tcPr>
            <w:tcW w:w="1417"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367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Identifies the SUPI of an UE. May only be present if reporting inside 5GC.</w:t>
            </w:r>
          </w:p>
        </w:tc>
        <w:tc>
          <w:tcPr>
            <w:tcW w:w="103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rsidTr="0076721C">
        <w:trPr>
          <w:jc w:val="center"/>
        </w:trPr>
        <w:tc>
          <w:tcPr>
            <w:tcW w:w="142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gpsi</w:t>
            </w:r>
          </w:p>
        </w:tc>
        <w:tc>
          <w:tcPr>
            <w:tcW w:w="125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Gpsi</w:t>
            </w:r>
          </w:p>
        </w:tc>
        <w:tc>
          <w:tcPr>
            <w:tcW w:w="567"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417"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367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 xml:space="preserve">Identifies the GPSI of an UE. </w:t>
            </w:r>
          </w:p>
          <w:p w:rsidR="00A10B25" w:rsidRDefault="00A10B25">
            <w:pPr>
              <w:pStyle w:val="TAL"/>
              <w:rPr>
                <w:rFonts w:cs="Arial"/>
                <w:szCs w:val="18"/>
              </w:rPr>
            </w:pPr>
            <w:r>
              <w:rPr>
                <w:rFonts w:cs="Arial"/>
                <w:szCs w:val="18"/>
              </w:rPr>
              <w:t>May only be present if reused by the Nnef_AnalyticsExposure service reporting to external AF.</w:t>
            </w:r>
          </w:p>
        </w:tc>
        <w:tc>
          <w:tcPr>
            <w:tcW w:w="103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rsidTr="0076721C">
        <w:trPr>
          <w:jc w:val="center"/>
        </w:trPr>
        <w:tc>
          <w:tcPr>
            <w:tcW w:w="142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dnn</w:t>
            </w:r>
          </w:p>
        </w:tc>
        <w:tc>
          <w:tcPr>
            <w:tcW w:w="125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Dnn</w:t>
            </w:r>
          </w:p>
        </w:tc>
        <w:tc>
          <w:tcPr>
            <w:tcW w:w="567"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417"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0..1</w:t>
            </w:r>
          </w:p>
        </w:tc>
        <w:tc>
          <w:tcPr>
            <w:tcW w:w="367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Identifies DNN, a full DNN with both the Network Identifier and Operator Identifier, or a DNN with the Network Identifier only.</w:t>
            </w:r>
          </w:p>
          <w:p w:rsidR="00A10B25" w:rsidRDefault="00A10B25">
            <w:pPr>
              <w:pStyle w:val="TAL"/>
              <w:rPr>
                <w:rFonts w:cs="Arial"/>
                <w:szCs w:val="18"/>
              </w:rPr>
            </w:pPr>
            <w:r>
              <w:rPr>
                <w:lang w:eastAsia="zh-CN"/>
              </w:rPr>
              <w:t xml:space="preserve">Shall be present if the </w:t>
            </w:r>
            <w:r>
              <w:t xml:space="preserve">"dnns" was provided </w:t>
            </w:r>
            <w:r>
              <w:rPr>
                <w:rFonts w:cs="Arial"/>
                <w:szCs w:val="18"/>
              </w:rPr>
              <w:t>in the request or subscription.</w:t>
            </w:r>
          </w:p>
        </w:tc>
        <w:tc>
          <w:tcPr>
            <w:tcW w:w="103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rsidTr="0076721C">
        <w:trPr>
          <w:jc w:val="center"/>
        </w:trPr>
        <w:tc>
          <w:tcPr>
            <w:tcW w:w="142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dnai</w:t>
            </w:r>
          </w:p>
        </w:tc>
        <w:tc>
          <w:tcPr>
            <w:tcW w:w="125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Dnai</w:t>
            </w:r>
          </w:p>
        </w:tc>
        <w:tc>
          <w:tcPr>
            <w:tcW w:w="567" w:type="dxa"/>
            <w:tcBorders>
              <w:top w:val="single" w:sz="6" w:space="0" w:color="auto"/>
              <w:left w:val="single" w:sz="6" w:space="0" w:color="auto"/>
              <w:bottom w:val="single" w:sz="6" w:space="0" w:color="auto"/>
              <w:right w:val="single" w:sz="6" w:space="0" w:color="auto"/>
            </w:tcBorders>
          </w:tcPr>
          <w:p w:rsidR="00A10B25" w:rsidRDefault="00A10B25">
            <w:pPr>
              <w:pStyle w:val="TAC"/>
            </w:pPr>
            <w:r>
              <w:rPr>
                <w:lang w:eastAsia="zh-CN"/>
              </w:rPr>
              <w:t>C</w:t>
            </w:r>
          </w:p>
        </w:tc>
        <w:tc>
          <w:tcPr>
            <w:tcW w:w="1417"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3672"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val="en-US" w:eastAsia="zh-CN"/>
              </w:rPr>
              <w:t>Indicates the DN Access Identifier representing location of the service flow.</w:t>
            </w:r>
            <w:r>
              <w:rPr>
                <w:rFonts w:cs="Arial"/>
                <w:szCs w:val="18"/>
              </w:rPr>
              <w:t xml:space="preserve"> Shall be present if the "</w:t>
            </w:r>
            <w:r>
              <w:t>dnais</w:t>
            </w:r>
            <w:r>
              <w:rPr>
                <w:rFonts w:cs="Arial"/>
                <w:szCs w:val="18"/>
              </w:rPr>
              <w:t>" attribute was provided in the request or subscription.</w:t>
            </w:r>
          </w:p>
        </w:tc>
        <w:tc>
          <w:tcPr>
            <w:tcW w:w="103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rsidTr="0076721C">
        <w:trPr>
          <w:jc w:val="center"/>
        </w:trPr>
        <w:tc>
          <w:tcPr>
            <w:tcW w:w="142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bookmarkStart w:id="5050" w:name="_Hlk131967144"/>
            <w:r>
              <w:rPr>
                <w:lang w:eastAsia="zh-CN"/>
              </w:rPr>
              <w:t>spatialValid</w:t>
            </w:r>
            <w:bookmarkEnd w:id="5050"/>
          </w:p>
        </w:tc>
        <w:tc>
          <w:tcPr>
            <w:tcW w:w="1259"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NetworkAreaInfo</w:t>
            </w:r>
          </w:p>
        </w:tc>
        <w:tc>
          <w:tcPr>
            <w:tcW w:w="567"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rPr>
                <w:lang w:eastAsia="zh-CN"/>
              </w:rPr>
              <w:t>C</w:t>
            </w:r>
          </w:p>
        </w:tc>
        <w:tc>
          <w:tcPr>
            <w:tcW w:w="1417"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3672" w:type="dxa"/>
            <w:tcBorders>
              <w:top w:val="single" w:sz="6" w:space="0" w:color="auto"/>
              <w:left w:val="single" w:sz="6" w:space="0" w:color="auto"/>
              <w:bottom w:val="single" w:sz="6" w:space="0" w:color="auto"/>
              <w:right w:val="single" w:sz="6" w:space="0" w:color="auto"/>
            </w:tcBorders>
          </w:tcPr>
          <w:p w:rsidR="00A10B25" w:rsidRDefault="00A10B25">
            <w:pPr>
              <w:pStyle w:val="TAL"/>
              <w:rPr>
                <w:lang w:val="en-US" w:eastAsia="zh-CN"/>
              </w:rPr>
            </w:pPr>
            <w:r>
              <w:rPr>
                <w:lang w:eastAsia="zh-CN"/>
              </w:rPr>
              <w:t>Represents</w:t>
            </w:r>
            <w:r>
              <w:t xml:space="preserve"> the</w:t>
            </w:r>
            <w:r>
              <w:rPr>
                <w:lang w:eastAsia="zh-CN"/>
              </w:rPr>
              <w:t xml:space="preserve"> </w:t>
            </w:r>
            <w:r>
              <w:t>area where the End to End data transfer volume transfer time analytics applies.</w:t>
            </w:r>
            <w:r>
              <w:rPr>
                <w:rFonts w:cs="Arial"/>
                <w:szCs w:val="18"/>
              </w:rPr>
              <w:t xml:space="preserve"> Shall be present if "networkArea" attribute was provided in the request or subscription.</w:t>
            </w:r>
          </w:p>
        </w:tc>
        <w:tc>
          <w:tcPr>
            <w:tcW w:w="103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rsidTr="0076721C">
        <w:trPr>
          <w:jc w:val="center"/>
        </w:trPr>
        <w:tc>
          <w:tcPr>
            <w:tcW w:w="142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temporalValidCon</w:t>
            </w:r>
          </w:p>
        </w:tc>
        <w:tc>
          <w:tcPr>
            <w:tcW w:w="1259"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eastAsia="DengXian"/>
                <w:lang w:eastAsia="zh-CN"/>
              </w:rPr>
              <w:t>TimeWindow</w:t>
            </w:r>
          </w:p>
        </w:tc>
        <w:tc>
          <w:tcPr>
            <w:tcW w:w="567"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rPr>
                <w:lang w:eastAsia="zh-CN"/>
              </w:rPr>
              <w:t>O</w:t>
            </w:r>
          </w:p>
        </w:tc>
        <w:tc>
          <w:tcPr>
            <w:tcW w:w="1417"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3672" w:type="dxa"/>
            <w:tcBorders>
              <w:top w:val="single" w:sz="6" w:space="0" w:color="auto"/>
              <w:left w:val="single" w:sz="6" w:space="0" w:color="auto"/>
              <w:bottom w:val="single" w:sz="6" w:space="0" w:color="auto"/>
              <w:right w:val="single" w:sz="6" w:space="0" w:color="auto"/>
            </w:tcBorders>
          </w:tcPr>
          <w:p w:rsidR="00A10B25" w:rsidRDefault="00A10B25">
            <w:pPr>
              <w:pStyle w:val="TAL"/>
              <w:rPr>
                <w:lang w:val="en-US" w:eastAsia="zh-CN"/>
              </w:rPr>
            </w:pPr>
            <w:r>
              <w:rPr>
                <w:lang w:eastAsia="zh-CN"/>
              </w:rPr>
              <w:t>Represents</w:t>
            </w:r>
            <w:r>
              <w:t xml:space="preserve"> t</w:t>
            </w:r>
            <w:r>
              <w:rPr>
                <w:rFonts w:cs="Arial"/>
                <w:szCs w:val="18"/>
                <w:lang w:eastAsia="zh-CN"/>
              </w:rPr>
              <w:t>he</w:t>
            </w:r>
            <w:r>
              <w:rPr>
                <w:rFonts w:cs="Arial"/>
                <w:szCs w:val="18"/>
              </w:rPr>
              <w:t xml:space="preserve"> v</w:t>
            </w:r>
            <w:r>
              <w:t xml:space="preserve">alid period for </w:t>
            </w:r>
            <w:r>
              <w:rPr>
                <w:rFonts w:cs="Arial"/>
                <w:szCs w:val="18"/>
              </w:rPr>
              <w:t>the</w:t>
            </w:r>
            <w:r>
              <w:t xml:space="preserve"> End to End data transfer volume transfer time analytics</w:t>
            </w:r>
            <w:r>
              <w:rPr>
                <w:rFonts w:cs="Arial"/>
                <w:szCs w:val="18"/>
              </w:rPr>
              <w:t>.</w:t>
            </w:r>
          </w:p>
        </w:tc>
        <w:tc>
          <w:tcPr>
            <w:tcW w:w="103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rsidTr="0076721C">
        <w:trPr>
          <w:jc w:val="center"/>
        </w:trPr>
        <w:tc>
          <w:tcPr>
            <w:tcW w:w="142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dataVolTransTime</w:t>
            </w:r>
          </w:p>
        </w:tc>
        <w:tc>
          <w:tcPr>
            <w:tcW w:w="125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DataVolume</w:t>
            </w:r>
            <w:r>
              <w:t>TransferTime</w:t>
            </w:r>
          </w:p>
        </w:tc>
        <w:tc>
          <w:tcPr>
            <w:tcW w:w="567" w:type="dxa"/>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417"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3672"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 xml:space="preserve">Indicates the </w:t>
            </w:r>
            <w:r>
              <w:t>E2E data volume transfer time</w:t>
            </w:r>
            <w:r>
              <w:rPr>
                <w:lang w:eastAsia="zh-CN"/>
              </w:rPr>
              <w:t xml:space="preserve"> and the </w:t>
            </w:r>
            <w:r>
              <w:t>data volume used to derive the transfer time.</w:t>
            </w:r>
          </w:p>
        </w:tc>
        <w:tc>
          <w:tcPr>
            <w:tcW w:w="103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bl>
    <w:p w:rsidR="00A10B25" w:rsidRDefault="00A10B25">
      <w:pPr>
        <w:rPr>
          <w:rFonts w:hint="eastAsia"/>
          <w:lang w:eastAsia="zh-CN"/>
        </w:rPr>
      </w:pPr>
    </w:p>
    <w:p w:rsidR="00A10B25" w:rsidRDefault="00A10B25">
      <w:pPr>
        <w:pStyle w:val="Heading5"/>
      </w:pPr>
      <w:bookmarkStart w:id="5051" w:name="_Toc138754290"/>
      <w:bookmarkStart w:id="5052" w:name="_Toc145705777"/>
      <w:bookmarkStart w:id="5053" w:name="_Toc136562456"/>
      <w:bookmarkStart w:id="5054" w:name="_Toc148522681"/>
      <w:bookmarkStart w:id="5055" w:name="_Toc153363731"/>
      <w:r>
        <w:t>5.1.6.2.87</w:t>
      </w:r>
      <w:r>
        <w:tab/>
        <w:t xml:space="preserve">Type </w:t>
      </w:r>
      <w:r>
        <w:rPr>
          <w:lang w:eastAsia="zh-CN"/>
        </w:rPr>
        <w:t>E2eDataVolTransTime</w:t>
      </w:r>
      <w:r>
        <w:t>UeList</w:t>
      </w:r>
      <w:bookmarkEnd w:id="5051"/>
      <w:bookmarkEnd w:id="5052"/>
      <w:bookmarkEnd w:id="5053"/>
      <w:bookmarkEnd w:id="5054"/>
      <w:bookmarkEnd w:id="5055"/>
    </w:p>
    <w:p w:rsidR="00A10B25" w:rsidRDefault="00A10B25">
      <w:pPr>
        <w:pStyle w:val="TH"/>
      </w:pPr>
      <w:r>
        <w:t xml:space="preserve">Table 5.2.6.2.87-1: Definition of type </w:t>
      </w:r>
      <w:r>
        <w:rPr>
          <w:lang w:eastAsia="zh-CN"/>
        </w:rPr>
        <w:t>E2eDataVolTransTime</w:t>
      </w:r>
      <w:r>
        <w:t>UeList</w:t>
      </w:r>
    </w:p>
    <w:tbl>
      <w:tblPr>
        <w:tblW w:w="9611"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62"/>
        <w:gridCol w:w="1553"/>
        <w:gridCol w:w="425"/>
        <w:gridCol w:w="1130"/>
        <w:gridCol w:w="2824"/>
        <w:gridCol w:w="1817"/>
      </w:tblGrid>
      <w:tr w:rsidR="00A10B25" w:rsidTr="0076721C">
        <w:trPr>
          <w:jc w:val="center"/>
        </w:trPr>
        <w:tc>
          <w:tcPr>
            <w:tcW w:w="1862" w:type="dxa"/>
            <w:shd w:val="clear" w:color="auto" w:fill="C0C0C0"/>
          </w:tcPr>
          <w:p w:rsidR="00A10B25" w:rsidRDefault="00A10B25">
            <w:pPr>
              <w:pStyle w:val="TAH"/>
              <w:ind w:left="400" w:hanging="400"/>
            </w:pPr>
            <w:r>
              <w:t>Attribute name</w:t>
            </w:r>
          </w:p>
        </w:tc>
        <w:tc>
          <w:tcPr>
            <w:tcW w:w="1553" w:type="dxa"/>
            <w:shd w:val="clear" w:color="auto" w:fill="C0C0C0"/>
          </w:tcPr>
          <w:p w:rsidR="00A10B25" w:rsidRDefault="00A10B25">
            <w:pPr>
              <w:pStyle w:val="TAH"/>
              <w:ind w:left="400" w:hanging="400"/>
            </w:pPr>
            <w:r>
              <w:t>Data type</w:t>
            </w:r>
          </w:p>
        </w:tc>
        <w:tc>
          <w:tcPr>
            <w:tcW w:w="425" w:type="dxa"/>
            <w:shd w:val="clear" w:color="auto" w:fill="C0C0C0"/>
          </w:tcPr>
          <w:p w:rsidR="00A10B25" w:rsidRDefault="00A10B25">
            <w:pPr>
              <w:pStyle w:val="TAH"/>
              <w:ind w:left="400" w:hanging="400"/>
            </w:pPr>
            <w:r>
              <w:t>P</w:t>
            </w:r>
          </w:p>
        </w:tc>
        <w:tc>
          <w:tcPr>
            <w:tcW w:w="1130" w:type="dxa"/>
            <w:shd w:val="clear" w:color="auto" w:fill="C0C0C0"/>
          </w:tcPr>
          <w:p w:rsidR="00A10B25" w:rsidRDefault="00A10B25">
            <w:pPr>
              <w:pStyle w:val="TAH"/>
              <w:ind w:left="400" w:hanging="400"/>
            </w:pPr>
            <w:r>
              <w:t>Cardinality</w:t>
            </w:r>
          </w:p>
        </w:tc>
        <w:tc>
          <w:tcPr>
            <w:tcW w:w="2824" w:type="dxa"/>
            <w:shd w:val="clear" w:color="auto" w:fill="C0C0C0"/>
          </w:tcPr>
          <w:p w:rsidR="00A10B25" w:rsidRDefault="00A10B25">
            <w:pPr>
              <w:pStyle w:val="TAH"/>
              <w:ind w:left="400" w:hanging="400"/>
            </w:pPr>
            <w:r>
              <w:t>Description</w:t>
            </w:r>
          </w:p>
        </w:tc>
        <w:tc>
          <w:tcPr>
            <w:tcW w:w="1817" w:type="dxa"/>
            <w:shd w:val="clear" w:color="auto" w:fill="C0C0C0"/>
          </w:tcPr>
          <w:p w:rsidR="00A10B25" w:rsidRDefault="00A10B25">
            <w:pPr>
              <w:pStyle w:val="TAH"/>
              <w:ind w:left="400" w:hanging="400"/>
            </w:pPr>
            <w:r>
              <w:t>Applicability</w:t>
            </w:r>
          </w:p>
        </w:tc>
      </w:tr>
      <w:tr w:rsidR="00A10B25" w:rsidTr="0076721C">
        <w:trPr>
          <w:jc w:val="center"/>
        </w:trPr>
        <w:tc>
          <w:tcPr>
            <w:tcW w:w="1862" w:type="dxa"/>
          </w:tcPr>
          <w:p w:rsidR="00A10B25" w:rsidRDefault="00A10B25">
            <w:pPr>
              <w:pStyle w:val="TAL"/>
            </w:pPr>
            <w:r>
              <w:t>highLevel</w:t>
            </w:r>
          </w:p>
        </w:tc>
        <w:tc>
          <w:tcPr>
            <w:tcW w:w="1553" w:type="dxa"/>
          </w:tcPr>
          <w:p w:rsidR="00A10B25" w:rsidRDefault="00A10B25">
            <w:pPr>
              <w:pStyle w:val="TAL"/>
            </w:pPr>
            <w:r>
              <w:rPr>
                <w:lang w:eastAsia="zh-CN"/>
              </w:rPr>
              <w:t>array(Supi)</w:t>
            </w:r>
          </w:p>
        </w:tc>
        <w:tc>
          <w:tcPr>
            <w:tcW w:w="425" w:type="dxa"/>
          </w:tcPr>
          <w:p w:rsidR="00A10B25" w:rsidRDefault="00A10B25">
            <w:pPr>
              <w:pStyle w:val="TAC"/>
            </w:pPr>
            <w:r>
              <w:t>C</w:t>
            </w:r>
          </w:p>
        </w:tc>
        <w:tc>
          <w:tcPr>
            <w:tcW w:w="1130" w:type="dxa"/>
          </w:tcPr>
          <w:p w:rsidR="00A10B25" w:rsidRDefault="00A10B25">
            <w:pPr>
              <w:pStyle w:val="TAL"/>
              <w:rPr>
                <w:lang w:eastAsia="zh-CN"/>
              </w:rPr>
            </w:pPr>
            <w:r>
              <w:rPr>
                <w:lang w:eastAsia="zh-CN"/>
              </w:rPr>
              <w:t>1..N</w:t>
            </w:r>
          </w:p>
        </w:tc>
        <w:tc>
          <w:tcPr>
            <w:tcW w:w="2824" w:type="dxa"/>
          </w:tcPr>
          <w:p w:rsidR="00A10B25" w:rsidRDefault="00A10B25">
            <w:pPr>
              <w:pStyle w:val="TAL"/>
              <w:rPr>
                <w:rFonts w:ascii="Times New Roman" w:hAnsi="Times New Roman"/>
                <w:sz w:val="20"/>
              </w:rPr>
            </w:pPr>
            <w:r>
              <w:t>A list of UEs whose transfer time has reached or greater than the threshold of high level. This attribute may be present if the event subscription includes threshold for high level.</w:t>
            </w:r>
          </w:p>
          <w:p w:rsidR="00A10B25" w:rsidRDefault="00A10B25">
            <w:pPr>
              <w:pStyle w:val="TAL"/>
            </w:pPr>
            <w:r>
              <w:rPr>
                <w:rFonts w:cs="Arial"/>
                <w:szCs w:val="18"/>
              </w:rPr>
              <w:t>(NOTE)</w:t>
            </w:r>
          </w:p>
        </w:tc>
        <w:tc>
          <w:tcPr>
            <w:tcW w:w="1817" w:type="dxa"/>
          </w:tcPr>
          <w:p w:rsidR="00A10B25" w:rsidRDefault="00A10B25">
            <w:pPr>
              <w:keepNext/>
              <w:keepLines/>
              <w:spacing w:after="0"/>
              <w:rPr>
                <w:rFonts w:ascii="Arial" w:hAnsi="Arial" w:cs="Arial"/>
                <w:sz w:val="18"/>
                <w:szCs w:val="18"/>
              </w:rPr>
            </w:pPr>
          </w:p>
        </w:tc>
      </w:tr>
      <w:tr w:rsidR="00A10B25" w:rsidTr="0076721C">
        <w:trPr>
          <w:jc w:val="center"/>
        </w:trPr>
        <w:tc>
          <w:tcPr>
            <w:tcW w:w="1862" w:type="dxa"/>
          </w:tcPr>
          <w:p w:rsidR="00A10B25" w:rsidRDefault="00A10B25">
            <w:pPr>
              <w:pStyle w:val="TAL"/>
            </w:pPr>
            <w:r>
              <w:t>mediumLevel</w:t>
            </w:r>
          </w:p>
        </w:tc>
        <w:tc>
          <w:tcPr>
            <w:tcW w:w="1553" w:type="dxa"/>
          </w:tcPr>
          <w:p w:rsidR="00A10B25" w:rsidRDefault="00A10B25">
            <w:pPr>
              <w:pStyle w:val="TAL"/>
              <w:rPr>
                <w:lang w:eastAsia="zh-CN"/>
              </w:rPr>
            </w:pPr>
            <w:r>
              <w:rPr>
                <w:lang w:eastAsia="zh-CN"/>
              </w:rPr>
              <w:t>array(Supi)</w:t>
            </w:r>
          </w:p>
        </w:tc>
        <w:tc>
          <w:tcPr>
            <w:tcW w:w="425" w:type="dxa"/>
          </w:tcPr>
          <w:p w:rsidR="00A10B25" w:rsidRDefault="00A10B25">
            <w:pPr>
              <w:pStyle w:val="TAC"/>
            </w:pPr>
            <w:r>
              <w:t>C</w:t>
            </w:r>
          </w:p>
        </w:tc>
        <w:tc>
          <w:tcPr>
            <w:tcW w:w="1130" w:type="dxa"/>
          </w:tcPr>
          <w:p w:rsidR="00A10B25" w:rsidRDefault="00A10B25">
            <w:pPr>
              <w:pStyle w:val="TAL"/>
            </w:pPr>
            <w:r>
              <w:rPr>
                <w:lang w:eastAsia="zh-CN"/>
              </w:rPr>
              <w:t>1..N</w:t>
            </w:r>
          </w:p>
        </w:tc>
        <w:tc>
          <w:tcPr>
            <w:tcW w:w="2824" w:type="dxa"/>
          </w:tcPr>
          <w:p w:rsidR="00A10B25" w:rsidRDefault="00A10B25">
            <w:pPr>
              <w:pStyle w:val="TAL"/>
              <w:rPr>
                <w:rFonts w:cs="Arial"/>
                <w:szCs w:val="18"/>
              </w:rPr>
            </w:pPr>
            <w:r>
              <w:t>A list of UEs whose transfer time is within the threshold range of medium level. This attribute may be present if the value of "highTransTmThr" is greater than the value of "lowTransTmThr".</w:t>
            </w:r>
          </w:p>
          <w:p w:rsidR="00A10B25" w:rsidRDefault="00A10B25">
            <w:pPr>
              <w:pStyle w:val="TAL"/>
            </w:pPr>
            <w:r>
              <w:rPr>
                <w:rFonts w:cs="Arial"/>
                <w:szCs w:val="18"/>
              </w:rPr>
              <w:t>(NOTE)</w:t>
            </w:r>
          </w:p>
        </w:tc>
        <w:tc>
          <w:tcPr>
            <w:tcW w:w="1817" w:type="dxa"/>
          </w:tcPr>
          <w:p w:rsidR="00A10B25" w:rsidRDefault="00A10B25">
            <w:pPr>
              <w:keepNext/>
              <w:keepLines/>
              <w:spacing w:after="0"/>
              <w:rPr>
                <w:rFonts w:ascii="Arial" w:hAnsi="Arial" w:cs="Arial"/>
                <w:sz w:val="18"/>
                <w:szCs w:val="18"/>
              </w:rPr>
            </w:pPr>
          </w:p>
        </w:tc>
      </w:tr>
      <w:tr w:rsidR="00A10B25" w:rsidTr="0076721C">
        <w:trPr>
          <w:jc w:val="center"/>
        </w:trPr>
        <w:tc>
          <w:tcPr>
            <w:tcW w:w="1862" w:type="dxa"/>
          </w:tcPr>
          <w:p w:rsidR="00A10B25" w:rsidRDefault="00A10B25">
            <w:pPr>
              <w:pStyle w:val="TAL"/>
            </w:pPr>
            <w:r>
              <w:t>lowLevel</w:t>
            </w:r>
          </w:p>
        </w:tc>
        <w:tc>
          <w:tcPr>
            <w:tcW w:w="1553" w:type="dxa"/>
          </w:tcPr>
          <w:p w:rsidR="00A10B25" w:rsidRDefault="00A10B25">
            <w:pPr>
              <w:pStyle w:val="TAL"/>
              <w:rPr>
                <w:lang w:eastAsia="zh-CN"/>
              </w:rPr>
            </w:pPr>
            <w:r>
              <w:rPr>
                <w:lang w:eastAsia="zh-CN"/>
              </w:rPr>
              <w:t>array(Supi)</w:t>
            </w:r>
          </w:p>
        </w:tc>
        <w:tc>
          <w:tcPr>
            <w:tcW w:w="425" w:type="dxa"/>
          </w:tcPr>
          <w:p w:rsidR="00A10B25" w:rsidRDefault="00A10B25">
            <w:pPr>
              <w:pStyle w:val="TAC"/>
            </w:pPr>
            <w:r>
              <w:t>C</w:t>
            </w:r>
          </w:p>
        </w:tc>
        <w:tc>
          <w:tcPr>
            <w:tcW w:w="1130" w:type="dxa"/>
          </w:tcPr>
          <w:p w:rsidR="00A10B25" w:rsidRDefault="00A10B25">
            <w:pPr>
              <w:pStyle w:val="TAL"/>
            </w:pPr>
            <w:r>
              <w:rPr>
                <w:lang w:eastAsia="zh-CN"/>
              </w:rPr>
              <w:t>1..N</w:t>
            </w:r>
          </w:p>
        </w:tc>
        <w:tc>
          <w:tcPr>
            <w:tcW w:w="2824" w:type="dxa"/>
          </w:tcPr>
          <w:p w:rsidR="00A10B25" w:rsidRDefault="00A10B25">
            <w:pPr>
              <w:pStyle w:val="TAL"/>
              <w:rPr>
                <w:rFonts w:cs="Arial"/>
                <w:szCs w:val="18"/>
              </w:rPr>
            </w:pPr>
            <w:r>
              <w:t>A list of UEs whose transfer time has reached or lower than the threshold of low level. This attribute may be present if the event subscription includes threshold for low level.</w:t>
            </w:r>
          </w:p>
          <w:p w:rsidR="00A10B25" w:rsidRDefault="00A10B25">
            <w:pPr>
              <w:pStyle w:val="TAL"/>
            </w:pPr>
            <w:r>
              <w:rPr>
                <w:rFonts w:cs="Arial"/>
                <w:szCs w:val="18"/>
              </w:rPr>
              <w:t>(NOTE)</w:t>
            </w:r>
          </w:p>
        </w:tc>
        <w:tc>
          <w:tcPr>
            <w:tcW w:w="1817" w:type="dxa"/>
          </w:tcPr>
          <w:p w:rsidR="00A10B25" w:rsidRDefault="00A10B25">
            <w:pPr>
              <w:keepNext/>
              <w:keepLines/>
              <w:spacing w:after="0"/>
              <w:rPr>
                <w:rFonts w:ascii="Arial" w:hAnsi="Arial" w:cs="Arial"/>
                <w:sz w:val="18"/>
                <w:szCs w:val="18"/>
              </w:rPr>
            </w:pPr>
          </w:p>
        </w:tc>
      </w:tr>
      <w:tr w:rsidR="00A10B25" w:rsidTr="0076721C">
        <w:trPr>
          <w:jc w:val="center"/>
        </w:trPr>
        <w:tc>
          <w:tcPr>
            <w:tcW w:w="1862" w:type="dxa"/>
          </w:tcPr>
          <w:p w:rsidR="00A10B25" w:rsidRDefault="00A10B25">
            <w:pPr>
              <w:pStyle w:val="TAL"/>
            </w:pPr>
            <w:r>
              <w:t>highRatio</w:t>
            </w:r>
          </w:p>
        </w:tc>
        <w:tc>
          <w:tcPr>
            <w:tcW w:w="1553" w:type="dxa"/>
          </w:tcPr>
          <w:p w:rsidR="00A10B25" w:rsidRDefault="00A10B25">
            <w:pPr>
              <w:pStyle w:val="TAL"/>
              <w:rPr>
                <w:lang w:eastAsia="zh-CN"/>
              </w:rPr>
            </w:pPr>
            <w:r>
              <w:t>SamplingRatio</w:t>
            </w:r>
          </w:p>
        </w:tc>
        <w:tc>
          <w:tcPr>
            <w:tcW w:w="425" w:type="dxa"/>
          </w:tcPr>
          <w:p w:rsidR="00A10B25" w:rsidRDefault="00A10B25">
            <w:pPr>
              <w:pStyle w:val="TAC"/>
            </w:pPr>
            <w:r>
              <w:t>C</w:t>
            </w:r>
          </w:p>
        </w:tc>
        <w:tc>
          <w:tcPr>
            <w:tcW w:w="1130" w:type="dxa"/>
          </w:tcPr>
          <w:p w:rsidR="00A10B25" w:rsidRDefault="00A10B25">
            <w:pPr>
              <w:pStyle w:val="TAL"/>
              <w:rPr>
                <w:lang w:eastAsia="zh-CN"/>
              </w:rPr>
            </w:pPr>
            <w:r>
              <w:rPr>
                <w:lang w:eastAsia="zh-CN"/>
              </w:rPr>
              <w:t>0..1</w:t>
            </w:r>
          </w:p>
        </w:tc>
        <w:tc>
          <w:tcPr>
            <w:tcW w:w="2824" w:type="dxa"/>
          </w:tcPr>
          <w:p w:rsidR="00A10B25" w:rsidRDefault="00A10B25">
            <w:pPr>
              <w:pStyle w:val="TAL"/>
              <w:rPr>
                <w:rFonts w:cs="Arial"/>
                <w:szCs w:val="18"/>
                <w:lang w:eastAsia="zh-CN"/>
              </w:rPr>
            </w:pPr>
            <w:r>
              <w:rPr>
                <w:rFonts w:cs="Arial"/>
                <w:szCs w:val="18"/>
                <w:lang w:eastAsia="zh-CN"/>
              </w:rPr>
              <w:t>This attribute contains r</w:t>
            </w:r>
            <w:r>
              <w:t>atio of UEs per E2E data volume transfer time for high level class</w:t>
            </w:r>
            <w:r>
              <w:rPr>
                <w:rFonts w:cs="Arial"/>
                <w:szCs w:val="18"/>
                <w:lang w:eastAsia="zh-CN"/>
              </w:rPr>
              <w:t>.</w:t>
            </w:r>
          </w:p>
          <w:p w:rsidR="00A10B25" w:rsidRDefault="00A10B25">
            <w:pPr>
              <w:pStyle w:val="TAL"/>
            </w:pPr>
            <w:r>
              <w:rPr>
                <w:rFonts w:cs="Arial"/>
                <w:szCs w:val="18"/>
                <w:lang w:eastAsia="zh-CN"/>
              </w:rPr>
              <w:t>Shall be present if the analytics result applies for a group of UEs</w:t>
            </w:r>
            <w:r>
              <w:rPr>
                <w:lang w:eastAsia="zh-CN"/>
              </w:rPr>
              <w:t>.</w:t>
            </w:r>
          </w:p>
        </w:tc>
        <w:tc>
          <w:tcPr>
            <w:tcW w:w="1817" w:type="dxa"/>
          </w:tcPr>
          <w:p w:rsidR="00A10B25" w:rsidRDefault="00A10B25">
            <w:pPr>
              <w:keepNext/>
              <w:keepLines/>
              <w:spacing w:after="0"/>
              <w:rPr>
                <w:rFonts w:ascii="Arial" w:hAnsi="Arial" w:cs="Arial"/>
                <w:sz w:val="18"/>
                <w:szCs w:val="18"/>
              </w:rPr>
            </w:pPr>
          </w:p>
        </w:tc>
      </w:tr>
      <w:tr w:rsidR="00A10B25" w:rsidTr="0076721C">
        <w:trPr>
          <w:jc w:val="center"/>
        </w:trPr>
        <w:tc>
          <w:tcPr>
            <w:tcW w:w="1862" w:type="dxa"/>
          </w:tcPr>
          <w:p w:rsidR="00A10B25" w:rsidRDefault="00A10B25">
            <w:pPr>
              <w:pStyle w:val="TAL"/>
            </w:pPr>
            <w:r>
              <w:t>mediumRatio</w:t>
            </w:r>
          </w:p>
        </w:tc>
        <w:tc>
          <w:tcPr>
            <w:tcW w:w="1553" w:type="dxa"/>
          </w:tcPr>
          <w:p w:rsidR="00A10B25" w:rsidRDefault="00A10B25">
            <w:pPr>
              <w:pStyle w:val="TAL"/>
            </w:pPr>
            <w:r>
              <w:t>SamplingRatio</w:t>
            </w:r>
          </w:p>
        </w:tc>
        <w:tc>
          <w:tcPr>
            <w:tcW w:w="425" w:type="dxa"/>
          </w:tcPr>
          <w:p w:rsidR="00A10B25" w:rsidRDefault="00A10B25">
            <w:pPr>
              <w:pStyle w:val="TAC"/>
            </w:pPr>
            <w:r>
              <w:t>C</w:t>
            </w:r>
          </w:p>
        </w:tc>
        <w:tc>
          <w:tcPr>
            <w:tcW w:w="1130" w:type="dxa"/>
          </w:tcPr>
          <w:p w:rsidR="00A10B25" w:rsidRDefault="00A10B25">
            <w:pPr>
              <w:pStyle w:val="TAL"/>
              <w:rPr>
                <w:lang w:eastAsia="zh-CN"/>
              </w:rPr>
            </w:pPr>
            <w:r>
              <w:rPr>
                <w:lang w:eastAsia="zh-CN"/>
              </w:rPr>
              <w:t>0..1</w:t>
            </w:r>
          </w:p>
        </w:tc>
        <w:tc>
          <w:tcPr>
            <w:tcW w:w="2824" w:type="dxa"/>
          </w:tcPr>
          <w:p w:rsidR="00A10B25" w:rsidRDefault="00A10B25">
            <w:pPr>
              <w:pStyle w:val="TAL"/>
              <w:rPr>
                <w:rFonts w:cs="Arial"/>
                <w:szCs w:val="18"/>
                <w:lang w:eastAsia="zh-CN"/>
              </w:rPr>
            </w:pPr>
            <w:r>
              <w:rPr>
                <w:rFonts w:cs="Arial"/>
                <w:szCs w:val="18"/>
                <w:lang w:eastAsia="zh-CN"/>
              </w:rPr>
              <w:t>This attribute contains r</w:t>
            </w:r>
            <w:r>
              <w:t>atio of UEs per E2E data volume transfer time for medium level class</w:t>
            </w:r>
            <w:r>
              <w:rPr>
                <w:rFonts w:cs="Arial"/>
                <w:szCs w:val="18"/>
                <w:lang w:eastAsia="zh-CN"/>
              </w:rPr>
              <w:t>.</w:t>
            </w:r>
          </w:p>
          <w:p w:rsidR="00A10B25" w:rsidRDefault="00A10B25">
            <w:pPr>
              <w:pStyle w:val="TAL"/>
              <w:rPr>
                <w:rFonts w:cs="Arial"/>
                <w:szCs w:val="18"/>
                <w:lang w:eastAsia="zh-CN"/>
              </w:rPr>
            </w:pPr>
            <w:r>
              <w:rPr>
                <w:rFonts w:cs="Arial"/>
                <w:szCs w:val="18"/>
                <w:lang w:eastAsia="zh-CN"/>
              </w:rPr>
              <w:t>Shall be present if the analytics result applies for a group of UEs</w:t>
            </w:r>
            <w:r>
              <w:rPr>
                <w:lang w:eastAsia="zh-CN"/>
              </w:rPr>
              <w:t>.</w:t>
            </w:r>
          </w:p>
        </w:tc>
        <w:tc>
          <w:tcPr>
            <w:tcW w:w="1817" w:type="dxa"/>
          </w:tcPr>
          <w:p w:rsidR="00A10B25" w:rsidRDefault="00A10B25">
            <w:pPr>
              <w:keepNext/>
              <w:keepLines/>
              <w:spacing w:after="0"/>
              <w:rPr>
                <w:rFonts w:ascii="Arial" w:hAnsi="Arial" w:cs="Arial"/>
                <w:sz w:val="18"/>
                <w:szCs w:val="18"/>
              </w:rPr>
            </w:pPr>
          </w:p>
        </w:tc>
      </w:tr>
      <w:tr w:rsidR="00A10B25" w:rsidTr="0076721C">
        <w:trPr>
          <w:jc w:val="center"/>
        </w:trPr>
        <w:tc>
          <w:tcPr>
            <w:tcW w:w="1862" w:type="dxa"/>
          </w:tcPr>
          <w:p w:rsidR="00A10B25" w:rsidRDefault="00A10B25">
            <w:pPr>
              <w:pStyle w:val="TAL"/>
            </w:pPr>
            <w:r>
              <w:t>lowRatio</w:t>
            </w:r>
          </w:p>
        </w:tc>
        <w:tc>
          <w:tcPr>
            <w:tcW w:w="1553" w:type="dxa"/>
          </w:tcPr>
          <w:p w:rsidR="00A10B25" w:rsidRDefault="00A10B25">
            <w:pPr>
              <w:pStyle w:val="TAL"/>
            </w:pPr>
            <w:r>
              <w:t>SamplingRatio</w:t>
            </w:r>
          </w:p>
        </w:tc>
        <w:tc>
          <w:tcPr>
            <w:tcW w:w="425" w:type="dxa"/>
          </w:tcPr>
          <w:p w:rsidR="00A10B25" w:rsidRDefault="00A10B25">
            <w:pPr>
              <w:pStyle w:val="TAC"/>
            </w:pPr>
            <w:r>
              <w:t>C</w:t>
            </w:r>
          </w:p>
        </w:tc>
        <w:tc>
          <w:tcPr>
            <w:tcW w:w="1130" w:type="dxa"/>
          </w:tcPr>
          <w:p w:rsidR="00A10B25" w:rsidRDefault="00A10B25">
            <w:pPr>
              <w:pStyle w:val="TAL"/>
              <w:rPr>
                <w:lang w:eastAsia="zh-CN"/>
              </w:rPr>
            </w:pPr>
            <w:r>
              <w:rPr>
                <w:lang w:eastAsia="zh-CN"/>
              </w:rPr>
              <w:t>0..1</w:t>
            </w:r>
          </w:p>
        </w:tc>
        <w:tc>
          <w:tcPr>
            <w:tcW w:w="2824" w:type="dxa"/>
          </w:tcPr>
          <w:p w:rsidR="00A10B25" w:rsidRDefault="00A10B25">
            <w:pPr>
              <w:pStyle w:val="TAL"/>
              <w:rPr>
                <w:rFonts w:cs="Arial"/>
                <w:szCs w:val="18"/>
                <w:lang w:eastAsia="zh-CN"/>
              </w:rPr>
            </w:pPr>
            <w:r>
              <w:rPr>
                <w:rFonts w:cs="Arial"/>
                <w:szCs w:val="18"/>
                <w:lang w:eastAsia="zh-CN"/>
              </w:rPr>
              <w:t>This attribute contains r</w:t>
            </w:r>
            <w:r>
              <w:t>atio of UEs per E2E data volume transfer for low level time class</w:t>
            </w:r>
            <w:r>
              <w:rPr>
                <w:rFonts w:cs="Arial"/>
                <w:szCs w:val="18"/>
                <w:lang w:eastAsia="zh-CN"/>
              </w:rPr>
              <w:t>.</w:t>
            </w:r>
          </w:p>
          <w:p w:rsidR="00A10B25" w:rsidRDefault="00A10B25">
            <w:pPr>
              <w:pStyle w:val="TAL"/>
              <w:rPr>
                <w:rFonts w:cs="Arial"/>
                <w:szCs w:val="18"/>
                <w:lang w:eastAsia="zh-CN"/>
              </w:rPr>
            </w:pPr>
            <w:r>
              <w:rPr>
                <w:rFonts w:cs="Arial"/>
                <w:szCs w:val="18"/>
                <w:lang w:eastAsia="zh-CN"/>
              </w:rPr>
              <w:t>Shall be present if the analytics result applies for a group of UEs</w:t>
            </w:r>
            <w:r>
              <w:rPr>
                <w:lang w:eastAsia="zh-CN"/>
              </w:rPr>
              <w:t>.</w:t>
            </w:r>
          </w:p>
        </w:tc>
        <w:tc>
          <w:tcPr>
            <w:tcW w:w="1817" w:type="dxa"/>
          </w:tcPr>
          <w:p w:rsidR="00A10B25" w:rsidRDefault="00A10B25">
            <w:pPr>
              <w:keepNext/>
              <w:keepLines/>
              <w:spacing w:after="0"/>
              <w:rPr>
                <w:rFonts w:ascii="Arial" w:hAnsi="Arial" w:cs="Arial"/>
                <w:sz w:val="18"/>
                <w:szCs w:val="18"/>
              </w:rPr>
            </w:pPr>
          </w:p>
        </w:tc>
      </w:tr>
      <w:tr w:rsidR="00A10B25" w:rsidTr="0076721C">
        <w:trPr>
          <w:jc w:val="center"/>
        </w:trPr>
        <w:tc>
          <w:tcPr>
            <w:tcW w:w="1862" w:type="dxa"/>
          </w:tcPr>
          <w:p w:rsidR="00A10B25" w:rsidRDefault="00A10B25">
            <w:pPr>
              <w:pStyle w:val="TAL"/>
            </w:pPr>
            <w:r>
              <w:rPr>
                <w:rFonts w:hint="eastAsia"/>
                <w:lang w:eastAsia="zh-CN"/>
              </w:rPr>
              <w:t>s</w:t>
            </w:r>
            <w:r>
              <w:rPr>
                <w:lang w:eastAsia="zh-CN"/>
              </w:rPr>
              <w:t>patialVal</w:t>
            </w:r>
            <w:r>
              <w:rPr>
                <w:rFonts w:hint="eastAsia"/>
                <w:lang w:eastAsia="zh-CN"/>
              </w:rPr>
              <w:t>i</w:t>
            </w:r>
            <w:r>
              <w:rPr>
                <w:lang w:eastAsia="zh-CN"/>
              </w:rPr>
              <w:t>dity</w:t>
            </w:r>
          </w:p>
        </w:tc>
        <w:tc>
          <w:tcPr>
            <w:tcW w:w="1553" w:type="dxa"/>
          </w:tcPr>
          <w:p w:rsidR="00A10B25" w:rsidRDefault="00A10B25">
            <w:pPr>
              <w:pStyle w:val="TAL"/>
            </w:pPr>
            <w:r>
              <w:rPr>
                <w:lang w:eastAsia="zh-CN"/>
              </w:rPr>
              <w:t>NetworkAreaInfo</w:t>
            </w:r>
          </w:p>
        </w:tc>
        <w:tc>
          <w:tcPr>
            <w:tcW w:w="425" w:type="dxa"/>
          </w:tcPr>
          <w:p w:rsidR="00A10B25" w:rsidRDefault="00A10B25">
            <w:pPr>
              <w:pStyle w:val="TAC"/>
            </w:pPr>
            <w:r>
              <w:rPr>
                <w:lang w:eastAsia="zh-CN"/>
              </w:rPr>
              <w:t>C</w:t>
            </w:r>
          </w:p>
        </w:tc>
        <w:tc>
          <w:tcPr>
            <w:tcW w:w="1130" w:type="dxa"/>
          </w:tcPr>
          <w:p w:rsidR="00A10B25" w:rsidRDefault="00A10B25">
            <w:pPr>
              <w:pStyle w:val="TAL"/>
              <w:rPr>
                <w:lang w:eastAsia="zh-CN"/>
              </w:rPr>
            </w:pPr>
            <w:r>
              <w:t>0..1</w:t>
            </w:r>
          </w:p>
        </w:tc>
        <w:tc>
          <w:tcPr>
            <w:tcW w:w="2824" w:type="dxa"/>
          </w:tcPr>
          <w:p w:rsidR="00A10B25" w:rsidRDefault="00A10B25">
            <w:pPr>
              <w:pStyle w:val="TAL"/>
              <w:rPr>
                <w:rFonts w:cs="Arial"/>
                <w:szCs w:val="18"/>
                <w:lang w:eastAsia="zh-CN"/>
              </w:rPr>
            </w:pPr>
            <w:r>
              <w:rPr>
                <w:rFonts w:hint="eastAsia"/>
                <w:lang w:eastAsia="zh-CN"/>
              </w:rPr>
              <w:t>Represents</w:t>
            </w:r>
            <w:r>
              <w:t xml:space="preserve"> the</w:t>
            </w:r>
            <w:r>
              <w:rPr>
                <w:rFonts w:hint="eastAsia"/>
                <w:lang w:eastAsia="zh-CN"/>
              </w:rPr>
              <w:t xml:space="preserve"> </w:t>
            </w:r>
            <w:r>
              <w:t>area where the Classified E2E data volume transfer times for a list of UEs analytics applies.</w:t>
            </w:r>
            <w:r>
              <w:rPr>
                <w:rFonts w:cs="Arial"/>
                <w:szCs w:val="18"/>
              </w:rPr>
              <w:t xml:space="preserve"> Shall be present if "networkArea" attribute was provided in the request or subscription.</w:t>
            </w:r>
          </w:p>
        </w:tc>
        <w:tc>
          <w:tcPr>
            <w:tcW w:w="1817" w:type="dxa"/>
          </w:tcPr>
          <w:p w:rsidR="00A10B25" w:rsidRDefault="00A10B25">
            <w:pPr>
              <w:keepNext/>
              <w:keepLines/>
              <w:spacing w:after="0"/>
              <w:rPr>
                <w:rFonts w:ascii="Arial" w:hAnsi="Arial" w:cs="Arial"/>
                <w:sz w:val="18"/>
                <w:szCs w:val="18"/>
              </w:rPr>
            </w:pPr>
          </w:p>
        </w:tc>
      </w:tr>
      <w:tr w:rsidR="00A10B25" w:rsidTr="0076721C">
        <w:trPr>
          <w:jc w:val="center"/>
        </w:trPr>
        <w:tc>
          <w:tcPr>
            <w:tcW w:w="1862" w:type="dxa"/>
          </w:tcPr>
          <w:p w:rsidR="00A10B25" w:rsidRDefault="00A10B25">
            <w:pPr>
              <w:pStyle w:val="TAL"/>
            </w:pPr>
            <w:r>
              <w:rPr>
                <w:lang w:eastAsia="zh-CN"/>
              </w:rPr>
              <w:t>validityPeriod</w:t>
            </w:r>
          </w:p>
        </w:tc>
        <w:tc>
          <w:tcPr>
            <w:tcW w:w="1553" w:type="dxa"/>
          </w:tcPr>
          <w:p w:rsidR="00A10B25" w:rsidRDefault="00A10B25">
            <w:pPr>
              <w:pStyle w:val="TAL"/>
            </w:pPr>
            <w:r>
              <w:rPr>
                <w:rFonts w:eastAsia="DengXian"/>
                <w:lang w:eastAsia="zh-CN"/>
              </w:rPr>
              <w:t>TimeWindow</w:t>
            </w:r>
          </w:p>
        </w:tc>
        <w:tc>
          <w:tcPr>
            <w:tcW w:w="425" w:type="dxa"/>
          </w:tcPr>
          <w:p w:rsidR="00A10B25" w:rsidRDefault="00A10B25">
            <w:pPr>
              <w:pStyle w:val="TAC"/>
            </w:pPr>
            <w:r>
              <w:rPr>
                <w:rFonts w:hint="eastAsia"/>
                <w:lang w:eastAsia="zh-CN"/>
              </w:rPr>
              <w:t>O</w:t>
            </w:r>
          </w:p>
        </w:tc>
        <w:tc>
          <w:tcPr>
            <w:tcW w:w="1130" w:type="dxa"/>
          </w:tcPr>
          <w:p w:rsidR="00A10B25" w:rsidRDefault="00A10B25">
            <w:pPr>
              <w:pStyle w:val="TAL"/>
              <w:rPr>
                <w:lang w:eastAsia="zh-CN"/>
              </w:rPr>
            </w:pPr>
            <w:r>
              <w:t>0..1</w:t>
            </w:r>
          </w:p>
        </w:tc>
        <w:tc>
          <w:tcPr>
            <w:tcW w:w="2824" w:type="dxa"/>
          </w:tcPr>
          <w:p w:rsidR="00A10B25" w:rsidRDefault="00A10B25">
            <w:pPr>
              <w:pStyle w:val="TAL"/>
              <w:rPr>
                <w:rFonts w:cs="Arial"/>
                <w:szCs w:val="18"/>
                <w:lang w:eastAsia="zh-CN"/>
              </w:rPr>
            </w:pPr>
            <w:r>
              <w:rPr>
                <w:rFonts w:hint="eastAsia"/>
                <w:lang w:eastAsia="zh-CN"/>
              </w:rPr>
              <w:t>Represents</w:t>
            </w:r>
            <w:r>
              <w:t xml:space="preserve"> the validity period for the Classified E2E data volume transfer times for a list of UEs statistics</w:t>
            </w:r>
            <w:r>
              <w:rPr>
                <w:rFonts w:cs="Arial"/>
                <w:szCs w:val="18"/>
              </w:rPr>
              <w:t>.</w:t>
            </w:r>
          </w:p>
        </w:tc>
        <w:tc>
          <w:tcPr>
            <w:tcW w:w="1817" w:type="dxa"/>
          </w:tcPr>
          <w:p w:rsidR="00A10B25" w:rsidRDefault="00A10B25">
            <w:pPr>
              <w:keepNext/>
              <w:keepLines/>
              <w:spacing w:after="0"/>
              <w:rPr>
                <w:rFonts w:ascii="Arial" w:hAnsi="Arial" w:cs="Arial"/>
                <w:sz w:val="18"/>
                <w:szCs w:val="18"/>
              </w:rPr>
            </w:pPr>
          </w:p>
        </w:tc>
      </w:tr>
      <w:tr w:rsidR="00A10B25" w:rsidTr="0076721C">
        <w:trPr>
          <w:jc w:val="center"/>
        </w:trPr>
        <w:tc>
          <w:tcPr>
            <w:tcW w:w="9611" w:type="dxa"/>
            <w:gridSpan w:val="6"/>
          </w:tcPr>
          <w:p w:rsidR="00A10B25" w:rsidRDefault="00A10B25">
            <w:pPr>
              <w:pStyle w:val="TAN"/>
              <w:rPr>
                <w:rFonts w:cs="Arial"/>
                <w:szCs w:val="18"/>
              </w:rPr>
            </w:pPr>
            <w:r>
              <w:rPr>
                <w:lang w:eastAsia="zh-CN"/>
              </w:rPr>
              <w:t>NOTE:</w:t>
            </w:r>
            <w:r>
              <w:rPr>
                <w:lang w:eastAsia="zh-CN"/>
              </w:rPr>
              <w:tab/>
              <w:t>At least one of "</w:t>
            </w:r>
            <w:r>
              <w:t>highLevel</w:t>
            </w:r>
            <w:r>
              <w:rPr>
                <w:lang w:eastAsia="zh-CN"/>
              </w:rPr>
              <w:t>", "</w:t>
            </w:r>
            <w:r>
              <w:t>mediumLevel</w:t>
            </w:r>
            <w:r>
              <w:rPr>
                <w:lang w:eastAsia="zh-CN"/>
              </w:rPr>
              <w:t>" or "</w:t>
            </w:r>
            <w:r>
              <w:t>lowLevel</w:t>
            </w:r>
            <w:r>
              <w:rPr>
                <w:lang w:eastAsia="zh-CN"/>
              </w:rPr>
              <w:t>" shall be provided.</w:t>
            </w:r>
          </w:p>
        </w:tc>
      </w:tr>
    </w:tbl>
    <w:p w:rsidR="00A10B25" w:rsidRDefault="00A10B25">
      <w:pPr>
        <w:rPr>
          <w:lang w:val="en-US" w:eastAsia="zh-CN"/>
        </w:rPr>
      </w:pPr>
    </w:p>
    <w:p w:rsidR="00A10B25" w:rsidRDefault="00A10B25">
      <w:pPr>
        <w:pStyle w:val="Heading5"/>
      </w:pPr>
      <w:bookmarkStart w:id="5056" w:name="_Hlk134867791"/>
      <w:bookmarkStart w:id="5057" w:name="_Toc148522682"/>
      <w:bookmarkStart w:id="5058" w:name="_Toc138754291"/>
      <w:bookmarkStart w:id="5059" w:name="_Toc136562457"/>
      <w:bookmarkStart w:id="5060" w:name="_Toc145705778"/>
      <w:bookmarkStart w:id="5061" w:name="_Toc153363732"/>
      <w:r>
        <w:t>5.1.6.2.88</w:t>
      </w:r>
      <w:r>
        <w:tab/>
        <w:t>Type AccuracyReq</w:t>
      </w:r>
      <w:bookmarkEnd w:id="5057"/>
      <w:bookmarkEnd w:id="5058"/>
      <w:bookmarkEnd w:id="5059"/>
      <w:bookmarkEnd w:id="5060"/>
      <w:bookmarkEnd w:id="5061"/>
    </w:p>
    <w:p w:rsidR="00A10B25" w:rsidRDefault="00A10B25">
      <w:pPr>
        <w:pStyle w:val="TH"/>
      </w:pPr>
      <w:r>
        <w:t>Table 5.1.6.2.88-1: Definition of type AccuracyReq</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79"/>
        <w:gridCol w:w="1554"/>
        <w:gridCol w:w="424"/>
        <w:gridCol w:w="1130"/>
        <w:gridCol w:w="2846"/>
        <w:gridCol w:w="1837"/>
      </w:tblGrid>
      <w:tr w:rsidR="00A10B25" w:rsidTr="0076721C">
        <w:trPr>
          <w:jc w:val="center"/>
        </w:trPr>
        <w:tc>
          <w:tcPr>
            <w:tcW w:w="1779" w:type="dxa"/>
            <w:shd w:val="clear" w:color="auto" w:fill="D0CECE"/>
          </w:tcPr>
          <w:p w:rsidR="00A10B25" w:rsidRDefault="00A10B25" w:rsidP="0076721C">
            <w:pPr>
              <w:pStyle w:val="TAH"/>
              <w:ind w:left="400" w:hanging="400"/>
            </w:pPr>
            <w:r>
              <w:t>Attribute name</w:t>
            </w:r>
          </w:p>
        </w:tc>
        <w:tc>
          <w:tcPr>
            <w:tcW w:w="1554" w:type="dxa"/>
            <w:shd w:val="clear" w:color="auto" w:fill="D0CECE"/>
          </w:tcPr>
          <w:p w:rsidR="00A10B25" w:rsidRDefault="00A10B25" w:rsidP="0076721C">
            <w:pPr>
              <w:pStyle w:val="TAH"/>
              <w:ind w:left="400" w:hanging="400"/>
              <w:rPr>
                <w:rFonts w:hint="eastAsia"/>
              </w:rPr>
            </w:pPr>
            <w:r>
              <w:t>Data type</w:t>
            </w:r>
          </w:p>
        </w:tc>
        <w:tc>
          <w:tcPr>
            <w:tcW w:w="424" w:type="dxa"/>
            <w:shd w:val="clear" w:color="auto" w:fill="D0CECE"/>
          </w:tcPr>
          <w:p w:rsidR="00A10B25" w:rsidRDefault="00A10B25" w:rsidP="0076721C">
            <w:pPr>
              <w:pStyle w:val="TAH"/>
              <w:ind w:left="400" w:hanging="400"/>
              <w:rPr>
                <w:rFonts w:hint="eastAsia"/>
              </w:rPr>
            </w:pPr>
            <w:r>
              <w:t>P</w:t>
            </w:r>
          </w:p>
        </w:tc>
        <w:tc>
          <w:tcPr>
            <w:tcW w:w="1130" w:type="dxa"/>
            <w:shd w:val="clear" w:color="auto" w:fill="D0CECE"/>
          </w:tcPr>
          <w:p w:rsidR="00A10B25" w:rsidRPr="0076721C" w:rsidRDefault="00A10B25" w:rsidP="0076721C">
            <w:pPr>
              <w:pStyle w:val="TAH"/>
              <w:ind w:left="400" w:hanging="400"/>
              <w:rPr>
                <w:rFonts w:hint="eastAsia"/>
              </w:rPr>
            </w:pPr>
            <w:r>
              <w:t>Cardinality</w:t>
            </w:r>
          </w:p>
        </w:tc>
        <w:tc>
          <w:tcPr>
            <w:tcW w:w="2846" w:type="dxa"/>
            <w:shd w:val="clear" w:color="auto" w:fill="D0CECE"/>
          </w:tcPr>
          <w:p w:rsidR="00A10B25" w:rsidRDefault="00A10B25" w:rsidP="0076721C">
            <w:pPr>
              <w:pStyle w:val="TAH"/>
              <w:ind w:left="400" w:hanging="400"/>
            </w:pPr>
            <w:r>
              <w:t>Description</w:t>
            </w:r>
          </w:p>
        </w:tc>
        <w:tc>
          <w:tcPr>
            <w:tcW w:w="1837" w:type="dxa"/>
            <w:shd w:val="clear" w:color="auto" w:fill="D0CECE"/>
          </w:tcPr>
          <w:p w:rsidR="00A10B25" w:rsidRDefault="00A10B25" w:rsidP="0076721C">
            <w:pPr>
              <w:pStyle w:val="TAH"/>
              <w:ind w:left="400" w:hanging="400"/>
            </w:pPr>
            <w:r>
              <w:t>Applicability</w:t>
            </w:r>
          </w:p>
        </w:tc>
      </w:tr>
      <w:tr w:rsidR="00A10B25">
        <w:trPr>
          <w:jc w:val="center"/>
        </w:trPr>
        <w:tc>
          <w:tcPr>
            <w:tcW w:w="1779" w:type="dxa"/>
          </w:tcPr>
          <w:p w:rsidR="00A10B25" w:rsidRDefault="00A10B25">
            <w:pPr>
              <w:pStyle w:val="TAL"/>
              <w:rPr>
                <w:lang w:eastAsia="zh-CN"/>
              </w:rPr>
            </w:pPr>
            <w:r>
              <w:rPr>
                <w:lang w:eastAsia="zh-CN"/>
              </w:rPr>
              <w:t>accuTimeWin</w:t>
            </w:r>
          </w:p>
        </w:tc>
        <w:tc>
          <w:tcPr>
            <w:tcW w:w="1554" w:type="dxa"/>
          </w:tcPr>
          <w:p w:rsidR="00A10B25" w:rsidRDefault="00A10B25">
            <w:pPr>
              <w:pStyle w:val="TAL"/>
              <w:rPr>
                <w:lang w:eastAsia="zh-CN"/>
              </w:rPr>
            </w:pPr>
            <w:r>
              <w:rPr>
                <w:rFonts w:hint="eastAsia"/>
                <w:lang w:eastAsia="zh-CN"/>
              </w:rPr>
              <w:t>T</w:t>
            </w:r>
            <w:r>
              <w:rPr>
                <w:lang w:eastAsia="zh-CN"/>
              </w:rPr>
              <w:t>imeWindow</w:t>
            </w:r>
          </w:p>
        </w:tc>
        <w:tc>
          <w:tcPr>
            <w:tcW w:w="424" w:type="dxa"/>
          </w:tcPr>
          <w:p w:rsidR="00A10B25" w:rsidRDefault="00A10B25">
            <w:pPr>
              <w:pStyle w:val="TAC"/>
            </w:pPr>
            <w:r>
              <w:rPr>
                <w:rFonts w:hint="eastAsia"/>
                <w:lang w:eastAsia="zh-CN"/>
              </w:rPr>
              <w:t>O</w:t>
            </w:r>
          </w:p>
        </w:tc>
        <w:tc>
          <w:tcPr>
            <w:tcW w:w="1130" w:type="dxa"/>
          </w:tcPr>
          <w:p w:rsidR="00A10B25" w:rsidRDefault="00A10B25">
            <w:pPr>
              <w:pStyle w:val="TAL"/>
            </w:pPr>
            <w:r>
              <w:rPr>
                <w:rFonts w:hint="eastAsia"/>
                <w:lang w:val="el-GR" w:eastAsia="zh-CN"/>
              </w:rPr>
              <w:t>0</w:t>
            </w:r>
            <w:r>
              <w:rPr>
                <w:lang w:val="el-GR" w:eastAsia="zh-CN"/>
              </w:rPr>
              <w:t>..1</w:t>
            </w:r>
          </w:p>
        </w:tc>
        <w:tc>
          <w:tcPr>
            <w:tcW w:w="2846" w:type="dxa"/>
          </w:tcPr>
          <w:p w:rsidR="00A10B25" w:rsidRDefault="00A10B25">
            <w:pPr>
              <w:pStyle w:val="TAL"/>
              <w:rPr>
                <w:rFonts w:cs="Arial"/>
                <w:szCs w:val="18"/>
                <w:lang w:eastAsia="zh-CN"/>
              </w:rPr>
            </w:pPr>
            <w:r>
              <w:t>Indicates the time interval. Only the accuracy information which is generated within this time interval will be considered by the consumer.</w:t>
            </w:r>
          </w:p>
        </w:tc>
        <w:tc>
          <w:tcPr>
            <w:tcW w:w="1837" w:type="dxa"/>
          </w:tcPr>
          <w:p w:rsidR="00A10B25" w:rsidRDefault="00A10B25">
            <w:pPr>
              <w:pStyle w:val="TAL"/>
              <w:rPr>
                <w:rFonts w:cs="Arial"/>
                <w:szCs w:val="18"/>
              </w:rPr>
            </w:pPr>
          </w:p>
        </w:tc>
      </w:tr>
      <w:tr w:rsidR="00A10B25">
        <w:trPr>
          <w:jc w:val="center"/>
        </w:trPr>
        <w:tc>
          <w:tcPr>
            <w:tcW w:w="1779" w:type="dxa"/>
          </w:tcPr>
          <w:p w:rsidR="00A10B25" w:rsidRDefault="00A10B25">
            <w:pPr>
              <w:pStyle w:val="TAL"/>
              <w:rPr>
                <w:lang w:eastAsia="zh-CN"/>
              </w:rPr>
            </w:pPr>
            <w:r>
              <w:rPr>
                <w:lang w:eastAsia="zh-CN"/>
              </w:rPr>
              <w:t>accuPeriod</w:t>
            </w:r>
          </w:p>
        </w:tc>
        <w:tc>
          <w:tcPr>
            <w:tcW w:w="1554" w:type="dxa"/>
          </w:tcPr>
          <w:p w:rsidR="00A10B25" w:rsidRDefault="00A10B25">
            <w:pPr>
              <w:pStyle w:val="TAL"/>
              <w:rPr>
                <w:lang w:eastAsia="zh-CN"/>
              </w:rPr>
            </w:pPr>
            <w:r>
              <w:t>DurationSec</w:t>
            </w:r>
          </w:p>
        </w:tc>
        <w:tc>
          <w:tcPr>
            <w:tcW w:w="424" w:type="dxa"/>
          </w:tcPr>
          <w:p w:rsidR="00A10B25" w:rsidRDefault="00A10B25">
            <w:pPr>
              <w:pStyle w:val="TAC"/>
            </w:pPr>
            <w:r>
              <w:rPr>
                <w:rFonts w:hint="eastAsia"/>
                <w:lang w:eastAsia="zh-CN"/>
              </w:rPr>
              <w:t>O</w:t>
            </w:r>
          </w:p>
        </w:tc>
        <w:tc>
          <w:tcPr>
            <w:tcW w:w="1130" w:type="dxa"/>
          </w:tcPr>
          <w:p w:rsidR="00A10B25" w:rsidRDefault="00A10B25">
            <w:pPr>
              <w:pStyle w:val="TAL"/>
            </w:pPr>
            <w:r>
              <w:rPr>
                <w:rFonts w:hint="eastAsia"/>
                <w:lang w:val="el-GR" w:eastAsia="zh-CN"/>
              </w:rPr>
              <w:t>0</w:t>
            </w:r>
            <w:r>
              <w:rPr>
                <w:lang w:val="el-GR" w:eastAsia="zh-CN"/>
              </w:rPr>
              <w:t>..1</w:t>
            </w:r>
          </w:p>
        </w:tc>
        <w:tc>
          <w:tcPr>
            <w:tcW w:w="2846" w:type="dxa"/>
          </w:tcPr>
          <w:p w:rsidR="00A10B25" w:rsidRDefault="00A10B25">
            <w:pPr>
              <w:pStyle w:val="TAL"/>
              <w:rPr>
                <w:rFonts w:cs="Arial"/>
                <w:szCs w:val="18"/>
                <w:lang w:eastAsia="zh-CN"/>
              </w:rPr>
            </w:pPr>
            <w:r>
              <w:rPr>
                <w:rFonts w:cs="Arial" w:hint="eastAsia"/>
                <w:szCs w:val="18"/>
                <w:lang w:eastAsia="zh-CN"/>
              </w:rPr>
              <w:t>T</w:t>
            </w:r>
            <w:r>
              <w:rPr>
                <w:rFonts w:cs="Arial"/>
                <w:szCs w:val="18"/>
                <w:lang w:eastAsia="zh-CN"/>
              </w:rPr>
              <w:t xml:space="preserve">he time period for reporting the </w:t>
            </w:r>
            <w:r>
              <w:t>accuracy information.</w:t>
            </w:r>
          </w:p>
        </w:tc>
        <w:tc>
          <w:tcPr>
            <w:tcW w:w="1837" w:type="dxa"/>
          </w:tcPr>
          <w:p w:rsidR="00A10B25" w:rsidRDefault="00A10B25">
            <w:pPr>
              <w:pStyle w:val="TAL"/>
              <w:rPr>
                <w:rFonts w:cs="Arial"/>
                <w:szCs w:val="18"/>
              </w:rPr>
            </w:pPr>
          </w:p>
        </w:tc>
      </w:tr>
      <w:tr w:rsidR="00A10B25">
        <w:trPr>
          <w:jc w:val="center"/>
        </w:trPr>
        <w:tc>
          <w:tcPr>
            <w:tcW w:w="1779" w:type="dxa"/>
          </w:tcPr>
          <w:p w:rsidR="00A10B25" w:rsidRDefault="00A10B25">
            <w:pPr>
              <w:pStyle w:val="TAL"/>
              <w:rPr>
                <w:lang w:eastAsia="zh-CN"/>
              </w:rPr>
            </w:pPr>
            <w:r>
              <w:rPr>
                <w:rFonts w:hint="eastAsia"/>
                <w:lang w:eastAsia="zh-CN"/>
              </w:rPr>
              <w:t>a</w:t>
            </w:r>
            <w:r>
              <w:rPr>
                <w:lang w:eastAsia="zh-CN"/>
              </w:rPr>
              <w:t>ccuDevThr</w:t>
            </w:r>
          </w:p>
        </w:tc>
        <w:tc>
          <w:tcPr>
            <w:tcW w:w="1554" w:type="dxa"/>
          </w:tcPr>
          <w:p w:rsidR="00A10B25" w:rsidRDefault="00A10B25">
            <w:pPr>
              <w:pStyle w:val="TAL"/>
              <w:rPr>
                <w:lang w:eastAsia="zh-CN"/>
              </w:rPr>
            </w:pPr>
            <w:r>
              <w:t>Uinteger</w:t>
            </w:r>
          </w:p>
        </w:tc>
        <w:tc>
          <w:tcPr>
            <w:tcW w:w="424" w:type="dxa"/>
          </w:tcPr>
          <w:p w:rsidR="00A10B25" w:rsidRDefault="00A10B25">
            <w:pPr>
              <w:pStyle w:val="TAC"/>
            </w:pPr>
            <w:r>
              <w:rPr>
                <w:rFonts w:hint="eastAsia"/>
                <w:lang w:eastAsia="zh-CN"/>
              </w:rPr>
              <w:t>O</w:t>
            </w:r>
          </w:p>
        </w:tc>
        <w:tc>
          <w:tcPr>
            <w:tcW w:w="1130" w:type="dxa"/>
          </w:tcPr>
          <w:p w:rsidR="00A10B25" w:rsidRDefault="00A10B25">
            <w:pPr>
              <w:pStyle w:val="TAL"/>
            </w:pPr>
            <w:r>
              <w:rPr>
                <w:rFonts w:hint="eastAsia"/>
                <w:lang w:val="el-GR" w:eastAsia="zh-CN"/>
              </w:rPr>
              <w:t>0</w:t>
            </w:r>
            <w:r>
              <w:rPr>
                <w:lang w:val="el-GR" w:eastAsia="zh-CN"/>
              </w:rPr>
              <w:t>..1</w:t>
            </w:r>
          </w:p>
        </w:tc>
        <w:tc>
          <w:tcPr>
            <w:tcW w:w="2846" w:type="dxa"/>
          </w:tcPr>
          <w:p w:rsidR="00A10B25" w:rsidRDefault="00A10B25">
            <w:pPr>
              <w:pStyle w:val="TAL"/>
            </w:pPr>
            <w:r>
              <w:rPr>
                <w:rFonts w:cs="Arial"/>
                <w:szCs w:val="18"/>
                <w:lang w:eastAsia="zh-CN"/>
              </w:rPr>
              <w:t xml:space="preserve">The </w:t>
            </w:r>
            <w:r>
              <w:t>reporting threshold of deviation value.</w:t>
            </w:r>
          </w:p>
          <w:p w:rsidR="00A10B25" w:rsidRDefault="00A10B25">
            <w:pPr>
              <w:pStyle w:val="TAL"/>
              <w:rPr>
                <w:rFonts w:cs="Arial"/>
                <w:szCs w:val="18"/>
                <w:lang w:eastAsia="zh-CN"/>
              </w:rPr>
            </w:pPr>
            <w:r>
              <w:rPr>
                <w:rFonts w:cs="Arial"/>
                <w:szCs w:val="18"/>
                <w:lang w:eastAsia="zh-CN"/>
              </w:rPr>
              <w:t>Minimum = 0. Maximum = 100.</w:t>
            </w:r>
          </w:p>
        </w:tc>
        <w:tc>
          <w:tcPr>
            <w:tcW w:w="1837" w:type="dxa"/>
          </w:tcPr>
          <w:p w:rsidR="00A10B25" w:rsidRDefault="00A10B25">
            <w:pPr>
              <w:pStyle w:val="TAL"/>
              <w:rPr>
                <w:rFonts w:cs="Arial"/>
                <w:szCs w:val="18"/>
              </w:rPr>
            </w:pPr>
          </w:p>
        </w:tc>
      </w:tr>
      <w:tr w:rsidR="00A10B25">
        <w:trPr>
          <w:jc w:val="center"/>
        </w:trPr>
        <w:tc>
          <w:tcPr>
            <w:tcW w:w="1779" w:type="dxa"/>
          </w:tcPr>
          <w:p w:rsidR="00A10B25" w:rsidRDefault="00A10B25">
            <w:pPr>
              <w:pStyle w:val="TAL"/>
              <w:rPr>
                <w:lang w:eastAsia="zh-CN"/>
              </w:rPr>
            </w:pPr>
            <w:r>
              <w:rPr>
                <w:rFonts w:hint="eastAsia"/>
                <w:lang w:eastAsia="zh-CN"/>
              </w:rPr>
              <w:t>m</w:t>
            </w:r>
            <w:r>
              <w:rPr>
                <w:lang w:eastAsia="zh-CN"/>
              </w:rPr>
              <w:t>inNum</w:t>
            </w:r>
          </w:p>
        </w:tc>
        <w:tc>
          <w:tcPr>
            <w:tcW w:w="1554" w:type="dxa"/>
          </w:tcPr>
          <w:p w:rsidR="00A10B25" w:rsidRDefault="00A10B25">
            <w:pPr>
              <w:pStyle w:val="TAL"/>
              <w:rPr>
                <w:lang w:eastAsia="zh-CN"/>
              </w:rPr>
            </w:pPr>
            <w:r>
              <w:t>Uinteger</w:t>
            </w:r>
          </w:p>
        </w:tc>
        <w:tc>
          <w:tcPr>
            <w:tcW w:w="424" w:type="dxa"/>
          </w:tcPr>
          <w:p w:rsidR="00A10B25" w:rsidRDefault="00A10B25">
            <w:pPr>
              <w:pStyle w:val="TAC"/>
            </w:pPr>
            <w:r>
              <w:rPr>
                <w:rFonts w:hint="eastAsia"/>
                <w:lang w:eastAsia="zh-CN"/>
              </w:rPr>
              <w:t>O</w:t>
            </w:r>
          </w:p>
        </w:tc>
        <w:tc>
          <w:tcPr>
            <w:tcW w:w="1130" w:type="dxa"/>
          </w:tcPr>
          <w:p w:rsidR="00A10B25" w:rsidRDefault="00A10B25">
            <w:pPr>
              <w:pStyle w:val="TAL"/>
            </w:pPr>
            <w:r>
              <w:rPr>
                <w:rFonts w:hint="eastAsia"/>
                <w:lang w:val="el-GR" w:eastAsia="zh-CN"/>
              </w:rPr>
              <w:t>0</w:t>
            </w:r>
            <w:r>
              <w:rPr>
                <w:lang w:val="el-GR" w:eastAsia="zh-CN"/>
              </w:rPr>
              <w:t>..1</w:t>
            </w:r>
          </w:p>
        </w:tc>
        <w:tc>
          <w:tcPr>
            <w:tcW w:w="2846" w:type="dxa"/>
          </w:tcPr>
          <w:p w:rsidR="00A10B25" w:rsidRDefault="00A10B25">
            <w:pPr>
              <w:pStyle w:val="TAL"/>
              <w:rPr>
                <w:rFonts w:cs="Arial"/>
                <w:szCs w:val="18"/>
              </w:rPr>
            </w:pPr>
            <w:r>
              <w:t>The minimal number of analytics output provided by NWDAF that have to be considered in the determination of the accuracy information.</w:t>
            </w:r>
          </w:p>
        </w:tc>
        <w:tc>
          <w:tcPr>
            <w:tcW w:w="1837" w:type="dxa"/>
          </w:tcPr>
          <w:p w:rsidR="00A10B25" w:rsidRDefault="00A10B25">
            <w:pPr>
              <w:pStyle w:val="TAL"/>
              <w:rPr>
                <w:rFonts w:cs="Arial"/>
                <w:szCs w:val="18"/>
              </w:rPr>
            </w:pPr>
          </w:p>
        </w:tc>
      </w:tr>
      <w:tr w:rsidR="00A10B25">
        <w:trPr>
          <w:jc w:val="center"/>
        </w:trPr>
        <w:tc>
          <w:tcPr>
            <w:tcW w:w="1779" w:type="dxa"/>
          </w:tcPr>
          <w:p w:rsidR="00A10B25" w:rsidRDefault="00A10B25">
            <w:pPr>
              <w:pStyle w:val="TAL"/>
              <w:rPr>
                <w:lang w:eastAsia="zh-CN"/>
              </w:rPr>
            </w:pPr>
            <w:r>
              <w:rPr>
                <w:rFonts w:hint="eastAsia"/>
                <w:lang w:eastAsia="zh-CN"/>
              </w:rPr>
              <w:t>u</w:t>
            </w:r>
            <w:r>
              <w:rPr>
                <w:lang w:eastAsia="zh-CN"/>
              </w:rPr>
              <w:t>pdatedAnaFlg</w:t>
            </w:r>
          </w:p>
        </w:tc>
        <w:tc>
          <w:tcPr>
            <w:tcW w:w="1554" w:type="dxa"/>
          </w:tcPr>
          <w:p w:rsidR="00A10B25" w:rsidRDefault="00A10B25">
            <w:pPr>
              <w:pStyle w:val="TAL"/>
              <w:rPr>
                <w:lang w:eastAsia="zh-CN"/>
              </w:rPr>
            </w:pPr>
            <w:r>
              <w:rPr>
                <w:rFonts w:hint="eastAsia"/>
                <w:lang w:eastAsia="zh-CN"/>
              </w:rPr>
              <w:t>b</w:t>
            </w:r>
            <w:r>
              <w:rPr>
                <w:lang w:eastAsia="zh-CN"/>
              </w:rPr>
              <w:t>oolean</w:t>
            </w:r>
          </w:p>
        </w:tc>
        <w:tc>
          <w:tcPr>
            <w:tcW w:w="424" w:type="dxa"/>
          </w:tcPr>
          <w:p w:rsidR="00A10B25" w:rsidRDefault="00A10B25">
            <w:pPr>
              <w:pStyle w:val="TAC"/>
              <w:rPr>
                <w:lang w:eastAsia="zh-CN"/>
              </w:rPr>
            </w:pPr>
            <w:r>
              <w:rPr>
                <w:rFonts w:hint="eastAsia"/>
                <w:lang w:eastAsia="zh-CN"/>
              </w:rPr>
              <w:t>O</w:t>
            </w:r>
          </w:p>
        </w:tc>
        <w:tc>
          <w:tcPr>
            <w:tcW w:w="1130" w:type="dxa"/>
          </w:tcPr>
          <w:p w:rsidR="00A10B25" w:rsidRDefault="00A10B25">
            <w:pPr>
              <w:pStyle w:val="TAL"/>
              <w:rPr>
                <w:lang w:val="el-GR" w:eastAsia="zh-CN"/>
              </w:rPr>
            </w:pPr>
            <w:r>
              <w:rPr>
                <w:rFonts w:hint="eastAsia"/>
                <w:lang w:val="el-GR" w:eastAsia="zh-CN"/>
              </w:rPr>
              <w:t>0</w:t>
            </w:r>
            <w:r>
              <w:rPr>
                <w:lang w:val="el-GR" w:eastAsia="zh-CN"/>
              </w:rPr>
              <w:t>..1</w:t>
            </w:r>
          </w:p>
        </w:tc>
        <w:tc>
          <w:tcPr>
            <w:tcW w:w="2846" w:type="dxa"/>
          </w:tcPr>
          <w:p w:rsidR="00A10B25" w:rsidRDefault="00A10B25">
            <w:pPr>
              <w:pStyle w:val="TAL"/>
            </w:pPr>
            <w:r>
              <w:t xml:space="preserve">Indicates the updated Analytics flag. </w:t>
            </w:r>
          </w:p>
          <w:p w:rsidR="00A10B25" w:rsidRDefault="00A10B25">
            <w:pPr>
              <w:pStyle w:val="TAL"/>
              <w:rPr>
                <w:lang w:eastAsia="zh-CN"/>
              </w:rPr>
            </w:pPr>
            <w:r>
              <w:t>Set to "true" indicates that the NWDAF can provide the updated analytics if the analytics can be generated within the analytics accuracy information time window, which is specified by "</w:t>
            </w:r>
            <w:r>
              <w:rPr>
                <w:lang w:eastAsia="zh-CN"/>
              </w:rPr>
              <w:t>accuTimeWin</w:t>
            </w:r>
            <w:r>
              <w:t>"</w:t>
            </w:r>
            <w:r>
              <w:rPr>
                <w:lang w:eastAsia="zh-CN"/>
              </w:rPr>
              <w:t xml:space="preserve"> attribute.</w:t>
            </w:r>
          </w:p>
          <w:p w:rsidR="00A10B25" w:rsidRDefault="00A10B25">
            <w:pPr>
              <w:pStyle w:val="TAL"/>
              <w:rPr>
                <w:rFonts w:cs="Arial"/>
                <w:szCs w:val="18"/>
              </w:rPr>
            </w:pPr>
            <w:r>
              <w:rPr>
                <w:rFonts w:cs="Arial"/>
                <w:szCs w:val="18"/>
              </w:rPr>
              <w:t>Otherwise set to "false". Default value is "false" if omitted.</w:t>
            </w:r>
          </w:p>
        </w:tc>
        <w:tc>
          <w:tcPr>
            <w:tcW w:w="1837" w:type="dxa"/>
          </w:tcPr>
          <w:p w:rsidR="00A10B25" w:rsidRDefault="00A10B25">
            <w:pPr>
              <w:pStyle w:val="TAL"/>
              <w:rPr>
                <w:rFonts w:cs="Arial"/>
                <w:szCs w:val="18"/>
              </w:rPr>
            </w:pPr>
          </w:p>
        </w:tc>
      </w:tr>
      <w:tr w:rsidR="00A10B25">
        <w:trPr>
          <w:jc w:val="center"/>
        </w:trPr>
        <w:tc>
          <w:tcPr>
            <w:tcW w:w="1779" w:type="dxa"/>
          </w:tcPr>
          <w:p w:rsidR="00A10B25" w:rsidRDefault="00A10B25">
            <w:pPr>
              <w:pStyle w:val="TAL"/>
              <w:rPr>
                <w:lang w:eastAsia="zh-CN"/>
              </w:rPr>
            </w:pPr>
            <w:r>
              <w:rPr>
                <w:rFonts w:hint="eastAsia"/>
                <w:lang w:eastAsia="zh-CN"/>
              </w:rPr>
              <w:t>c</w:t>
            </w:r>
            <w:r>
              <w:rPr>
                <w:lang w:eastAsia="zh-CN"/>
              </w:rPr>
              <w:t>orrectionInterval</w:t>
            </w:r>
          </w:p>
        </w:tc>
        <w:tc>
          <w:tcPr>
            <w:tcW w:w="1554" w:type="dxa"/>
          </w:tcPr>
          <w:p w:rsidR="00A10B25" w:rsidRDefault="00A10B25">
            <w:pPr>
              <w:pStyle w:val="TAL"/>
              <w:rPr>
                <w:lang w:eastAsia="zh-CN"/>
              </w:rPr>
            </w:pPr>
            <w:r>
              <w:t>DurationSec</w:t>
            </w:r>
          </w:p>
        </w:tc>
        <w:tc>
          <w:tcPr>
            <w:tcW w:w="424" w:type="dxa"/>
          </w:tcPr>
          <w:p w:rsidR="00A10B25" w:rsidRDefault="00A10B25">
            <w:pPr>
              <w:pStyle w:val="TAC"/>
              <w:rPr>
                <w:lang w:eastAsia="zh-CN"/>
              </w:rPr>
            </w:pPr>
            <w:r>
              <w:rPr>
                <w:rFonts w:hint="eastAsia"/>
                <w:lang w:eastAsia="zh-CN"/>
              </w:rPr>
              <w:t>O</w:t>
            </w:r>
          </w:p>
        </w:tc>
        <w:tc>
          <w:tcPr>
            <w:tcW w:w="1130" w:type="dxa"/>
          </w:tcPr>
          <w:p w:rsidR="00A10B25" w:rsidRDefault="00A10B25">
            <w:pPr>
              <w:pStyle w:val="TAL"/>
              <w:rPr>
                <w:lang w:val="el-GR" w:eastAsia="zh-CN"/>
              </w:rPr>
            </w:pPr>
            <w:r>
              <w:rPr>
                <w:rFonts w:hint="eastAsia"/>
                <w:lang w:val="el-GR" w:eastAsia="zh-CN"/>
              </w:rPr>
              <w:t>0</w:t>
            </w:r>
            <w:r>
              <w:rPr>
                <w:lang w:val="el-GR" w:eastAsia="zh-CN"/>
              </w:rPr>
              <w:t>..1</w:t>
            </w:r>
          </w:p>
        </w:tc>
        <w:tc>
          <w:tcPr>
            <w:tcW w:w="2846" w:type="dxa"/>
          </w:tcPr>
          <w:p w:rsidR="00A10B25" w:rsidRDefault="00A10B25">
            <w:pPr>
              <w:pStyle w:val="TAL"/>
              <w:rPr>
                <w:rFonts w:cs="Arial"/>
                <w:szCs w:val="18"/>
              </w:rPr>
            </w:pPr>
            <w:r>
              <w:rPr>
                <w:lang w:eastAsia="zh-CN"/>
              </w:rPr>
              <w:t>The</w:t>
            </w:r>
            <w:r>
              <w:t xml:space="preserve"> relative time interval with respect to the time when the analytics is provided</w:t>
            </w:r>
            <w:r>
              <w:rPr>
                <w:lang w:eastAsia="zh-CN"/>
              </w:rPr>
              <w:t>.</w:t>
            </w:r>
            <w:r>
              <w:t xml:space="preserve"> It indicates the time interval during which the updated analytics can be accepted by the analytics consumer.</w:t>
            </w:r>
          </w:p>
        </w:tc>
        <w:tc>
          <w:tcPr>
            <w:tcW w:w="1837" w:type="dxa"/>
          </w:tcPr>
          <w:p w:rsidR="00A10B25" w:rsidRDefault="00A10B25">
            <w:pPr>
              <w:pStyle w:val="TAL"/>
              <w:rPr>
                <w:rFonts w:cs="Arial"/>
                <w:szCs w:val="18"/>
              </w:rPr>
            </w:pPr>
          </w:p>
        </w:tc>
      </w:tr>
      <w:bookmarkEnd w:id="5056"/>
    </w:tbl>
    <w:p w:rsidR="00A10B25" w:rsidRDefault="00A10B25">
      <w:pPr>
        <w:rPr>
          <w:u w:val="single"/>
        </w:rPr>
      </w:pPr>
    </w:p>
    <w:p w:rsidR="00A10B25" w:rsidRDefault="00A10B25">
      <w:pPr>
        <w:pStyle w:val="Heading5"/>
      </w:pPr>
      <w:bookmarkStart w:id="5062" w:name="_Hlk134868300"/>
      <w:bookmarkStart w:id="5063" w:name="_Toc148522683"/>
      <w:bookmarkStart w:id="5064" w:name="_Toc145705779"/>
      <w:bookmarkStart w:id="5065" w:name="_Toc138754292"/>
      <w:bookmarkStart w:id="5066" w:name="_Toc136562458"/>
      <w:bookmarkStart w:id="5067" w:name="_Toc153363733"/>
      <w:r>
        <w:t>5.1.6.2.89</w:t>
      </w:r>
      <w:r>
        <w:tab/>
        <w:t>Type AccuracyInfo</w:t>
      </w:r>
      <w:bookmarkEnd w:id="5063"/>
      <w:bookmarkEnd w:id="5064"/>
      <w:bookmarkEnd w:id="5065"/>
      <w:bookmarkEnd w:id="5066"/>
      <w:bookmarkEnd w:id="5067"/>
    </w:p>
    <w:bookmarkEnd w:id="5062"/>
    <w:p w:rsidR="00A10B25" w:rsidRDefault="00A10B25">
      <w:pPr>
        <w:pStyle w:val="TH"/>
      </w:pPr>
      <w:r>
        <w:t>Table 5.1.6.2.89-1: Definition of type AccuracyInfo</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79"/>
        <w:gridCol w:w="1554"/>
        <w:gridCol w:w="424"/>
        <w:gridCol w:w="1130"/>
        <w:gridCol w:w="2846"/>
        <w:gridCol w:w="1837"/>
      </w:tblGrid>
      <w:tr w:rsidR="00A10B25" w:rsidTr="0076721C">
        <w:trPr>
          <w:jc w:val="center"/>
        </w:trPr>
        <w:tc>
          <w:tcPr>
            <w:tcW w:w="1779" w:type="dxa"/>
            <w:tcBorders>
              <w:top w:val="single" w:sz="6" w:space="0" w:color="auto"/>
              <w:left w:val="single" w:sz="6" w:space="0" w:color="auto"/>
              <w:bottom w:val="single" w:sz="6" w:space="0" w:color="auto"/>
              <w:right w:val="single" w:sz="6" w:space="0" w:color="auto"/>
            </w:tcBorders>
            <w:shd w:val="clear" w:color="auto" w:fill="D0CECE"/>
          </w:tcPr>
          <w:p w:rsidR="00A10B25" w:rsidRDefault="00A10B25" w:rsidP="0076721C">
            <w:pPr>
              <w:pStyle w:val="TAH"/>
              <w:ind w:left="400" w:hanging="400"/>
            </w:pPr>
            <w:r>
              <w:t>Attribute name</w:t>
            </w:r>
          </w:p>
        </w:tc>
        <w:tc>
          <w:tcPr>
            <w:tcW w:w="1554" w:type="dxa"/>
            <w:tcBorders>
              <w:top w:val="single" w:sz="6" w:space="0" w:color="auto"/>
              <w:left w:val="single" w:sz="6" w:space="0" w:color="auto"/>
              <w:bottom w:val="single" w:sz="6" w:space="0" w:color="auto"/>
              <w:right w:val="single" w:sz="6" w:space="0" w:color="auto"/>
            </w:tcBorders>
            <w:shd w:val="clear" w:color="auto" w:fill="D0CECE"/>
          </w:tcPr>
          <w:p w:rsidR="00A10B25" w:rsidRDefault="00A10B25" w:rsidP="0076721C">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D0CECE"/>
          </w:tcPr>
          <w:p w:rsidR="00A10B25" w:rsidRDefault="00A10B25" w:rsidP="0076721C">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D0CECE"/>
          </w:tcPr>
          <w:p w:rsidR="00A10B25" w:rsidRDefault="00A10B25" w:rsidP="0076721C">
            <w:pPr>
              <w:pStyle w:val="TAH"/>
              <w:ind w:left="400" w:hanging="400"/>
            </w:pPr>
            <w:r>
              <w:t>Cardinality</w:t>
            </w:r>
          </w:p>
        </w:tc>
        <w:tc>
          <w:tcPr>
            <w:tcW w:w="2846" w:type="dxa"/>
            <w:tcBorders>
              <w:top w:val="single" w:sz="6" w:space="0" w:color="auto"/>
              <w:left w:val="single" w:sz="6" w:space="0" w:color="auto"/>
              <w:bottom w:val="single" w:sz="6" w:space="0" w:color="auto"/>
              <w:right w:val="single" w:sz="6" w:space="0" w:color="auto"/>
            </w:tcBorders>
            <w:shd w:val="clear" w:color="auto" w:fill="D0CECE"/>
          </w:tcPr>
          <w:p w:rsidR="00A10B25" w:rsidRDefault="00A10B25" w:rsidP="0076721C">
            <w:pPr>
              <w:pStyle w:val="TAH"/>
              <w:ind w:left="400" w:hanging="400"/>
            </w:pPr>
            <w:r>
              <w:t>Description</w:t>
            </w:r>
          </w:p>
        </w:tc>
        <w:tc>
          <w:tcPr>
            <w:tcW w:w="1837" w:type="dxa"/>
            <w:tcBorders>
              <w:top w:val="single" w:sz="6" w:space="0" w:color="auto"/>
              <w:left w:val="single" w:sz="6" w:space="0" w:color="auto"/>
              <w:bottom w:val="single" w:sz="6" w:space="0" w:color="auto"/>
              <w:right w:val="single" w:sz="6" w:space="0" w:color="auto"/>
            </w:tcBorders>
            <w:shd w:val="clear" w:color="auto" w:fill="D0CECE"/>
          </w:tcPr>
          <w:p w:rsidR="00A10B25" w:rsidRDefault="00A10B25" w:rsidP="0076721C">
            <w:pPr>
              <w:pStyle w:val="TAH"/>
              <w:ind w:left="400" w:hanging="400"/>
            </w:pPr>
            <w:r>
              <w:t>Applicability</w:t>
            </w:r>
          </w:p>
        </w:tc>
      </w:tr>
      <w:tr w:rsidR="00A10B25">
        <w:trPr>
          <w:jc w:val="center"/>
        </w:trPr>
        <w:tc>
          <w:tcPr>
            <w:tcW w:w="177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accuracyVal</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pPr>
            <w:r>
              <w:t>Uinteger</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rPr>
                <w:lang w:eastAsia="zh-CN"/>
              </w:rPr>
              <w:t>C</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0..1</w:t>
            </w:r>
          </w:p>
        </w:tc>
        <w:tc>
          <w:tcPr>
            <w:tcW w:w="2846" w:type="dxa"/>
            <w:tcBorders>
              <w:top w:val="single" w:sz="6" w:space="0" w:color="auto"/>
              <w:left w:val="single" w:sz="6" w:space="0" w:color="auto"/>
              <w:bottom w:val="single" w:sz="6" w:space="0" w:color="auto"/>
              <w:right w:val="single" w:sz="6" w:space="0" w:color="auto"/>
            </w:tcBorders>
          </w:tcPr>
          <w:p w:rsidR="00A10B25" w:rsidRDefault="00A10B25">
            <w:pPr>
              <w:pStyle w:val="TAL"/>
            </w:pPr>
            <w:r>
              <w:t>The accuracy value.</w:t>
            </w:r>
          </w:p>
          <w:p w:rsidR="00A10B25" w:rsidRDefault="00A10B25">
            <w:pPr>
              <w:pStyle w:val="TAL"/>
            </w:pPr>
            <w:r>
              <w:t>Indicates percentage number of correct predictions out of all predictions. Minimum = 0. Maximum = 100.</w:t>
            </w:r>
          </w:p>
          <w:p w:rsidR="00A10B25" w:rsidRDefault="00A10B25">
            <w:pPr>
              <w:pStyle w:val="TAL"/>
            </w:pPr>
            <w:r>
              <w:t>Shall be present if the "accuracyReq" attribute is included in the request.</w:t>
            </w:r>
          </w:p>
          <w:p w:rsidR="00A10B25" w:rsidRDefault="00A10B25">
            <w:pPr>
              <w:pStyle w:val="TAL"/>
            </w:pPr>
            <w:r>
              <w:t>(NOTE)</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7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accuSampleNbr</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pPr>
            <w:r>
              <w:t>Uinteger</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rPr>
                <w:lang w:eastAsia="zh-CN"/>
              </w:rPr>
              <w:t>C</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0..1</w:t>
            </w:r>
          </w:p>
        </w:tc>
        <w:tc>
          <w:tcPr>
            <w:tcW w:w="2846" w:type="dxa"/>
            <w:tcBorders>
              <w:top w:val="single" w:sz="6" w:space="0" w:color="auto"/>
              <w:left w:val="single" w:sz="6" w:space="0" w:color="auto"/>
              <w:bottom w:val="single" w:sz="6" w:space="0" w:color="auto"/>
              <w:right w:val="single" w:sz="6" w:space="0" w:color="auto"/>
            </w:tcBorders>
          </w:tcPr>
          <w:p w:rsidR="00A10B25" w:rsidRDefault="00A10B25">
            <w:pPr>
              <w:pStyle w:val="TAL"/>
            </w:pPr>
            <w:r>
              <w:t>Indicates the analytics accuracy checking sampling number.</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7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anaAccuInd</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pPr>
            <w:r>
              <w:t>AnalyticsAccuracyIndication</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rPr>
                <w:lang w:eastAsia="zh-CN"/>
              </w:rPr>
              <w:t>C</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0..1</w:t>
            </w:r>
          </w:p>
        </w:tc>
        <w:tc>
          <w:tcPr>
            <w:tcW w:w="2846" w:type="dxa"/>
            <w:tcBorders>
              <w:top w:val="single" w:sz="6" w:space="0" w:color="auto"/>
              <w:left w:val="single" w:sz="6" w:space="0" w:color="auto"/>
              <w:bottom w:val="single" w:sz="6" w:space="0" w:color="auto"/>
              <w:right w:val="single" w:sz="6" w:space="0" w:color="auto"/>
            </w:tcBorders>
          </w:tcPr>
          <w:p w:rsidR="00A10B25" w:rsidRDefault="00A10B25">
            <w:pPr>
              <w:pStyle w:val="TAL"/>
            </w:pPr>
            <w:r>
              <w:t>Indicates whether the accuracy value meet the analytics accuracy requirement or not, if not meet may also indicate the related action. Shall be present if the "accuracyReq" attribute is included in the request.</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9570" w:type="dxa"/>
            <w:gridSpan w:val="6"/>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t>NOTE</w:t>
            </w:r>
            <w:r>
              <w:rPr>
                <w:rFonts w:cs="Arial"/>
                <w:szCs w:val="18"/>
              </w:rPr>
              <w:t>:</w:t>
            </w:r>
            <w:r>
              <w:rPr>
                <w:rFonts w:cs="Arial"/>
                <w:szCs w:val="18"/>
              </w:rPr>
              <w:tab/>
              <w:t>The NWDAF containing AnLF determines whether the prediction is correct one is up to implementation.</w:t>
            </w:r>
          </w:p>
        </w:tc>
      </w:tr>
    </w:tbl>
    <w:p w:rsidR="00A10B25" w:rsidRDefault="00A10B25">
      <w:pPr>
        <w:rPr>
          <w:rFonts w:eastAsia="MS Mincho"/>
          <w:u w:val="single"/>
        </w:rPr>
      </w:pPr>
    </w:p>
    <w:p w:rsidR="00A10B25" w:rsidRDefault="00A10B25">
      <w:pPr>
        <w:pStyle w:val="Heading5"/>
      </w:pPr>
      <w:bookmarkStart w:id="5068" w:name="_Toc145705780"/>
      <w:bookmarkStart w:id="5069" w:name="_Toc148522684"/>
      <w:bookmarkStart w:id="5070" w:name="_Toc153363734"/>
      <w:r>
        <w:t>5.1.6.2.90</w:t>
      </w:r>
      <w:r>
        <w:tab/>
        <w:t>Type DataVolumeTransferTime</w:t>
      </w:r>
      <w:bookmarkEnd w:id="5068"/>
      <w:bookmarkEnd w:id="5069"/>
      <w:bookmarkEnd w:id="5070"/>
    </w:p>
    <w:p w:rsidR="00A10B25" w:rsidRDefault="00A10B25">
      <w:pPr>
        <w:pStyle w:val="TH"/>
      </w:pPr>
      <w:r>
        <w:t>Table 5.1.6.2.90-1: Definition of type DataVolumeTransferTime</w:t>
      </w:r>
    </w:p>
    <w:tbl>
      <w:tblPr>
        <w:tblW w:w="954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77"/>
        <w:gridCol w:w="1549"/>
        <w:gridCol w:w="429"/>
        <w:gridCol w:w="1129"/>
        <w:gridCol w:w="2829"/>
        <w:gridCol w:w="1830"/>
      </w:tblGrid>
      <w:tr w:rsidR="00A10B25" w:rsidTr="0076721C">
        <w:trPr>
          <w:jc w:val="center"/>
        </w:trPr>
        <w:tc>
          <w:tcPr>
            <w:tcW w:w="1883"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Attribute name</w:t>
            </w:r>
          </w:p>
        </w:tc>
        <w:tc>
          <w:tcPr>
            <w:tcW w:w="164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44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1193"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300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Description</w:t>
            </w:r>
          </w:p>
        </w:tc>
        <w:tc>
          <w:tcPr>
            <w:tcW w:w="193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Applicability</w:t>
            </w:r>
          </w:p>
        </w:tc>
      </w:tr>
      <w:tr w:rsidR="00A10B25" w:rsidTr="0076721C">
        <w:trPr>
          <w:jc w:val="center"/>
        </w:trPr>
        <w:tc>
          <w:tcPr>
            <w:tcW w:w="1883"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uplinkVolume</w:t>
            </w:r>
          </w:p>
        </w:tc>
        <w:tc>
          <w:tcPr>
            <w:tcW w:w="164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Volume</w:t>
            </w:r>
          </w:p>
        </w:tc>
        <w:tc>
          <w:tcPr>
            <w:tcW w:w="447" w:type="dxa"/>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93"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300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Uplink traffic volume in unit of octet.</w:t>
            </w:r>
          </w:p>
        </w:tc>
        <w:tc>
          <w:tcPr>
            <w:tcW w:w="193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rsidTr="0076721C">
        <w:trPr>
          <w:jc w:val="center"/>
        </w:trPr>
        <w:tc>
          <w:tcPr>
            <w:tcW w:w="1883"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avgTransTimeUl</w:t>
            </w:r>
          </w:p>
        </w:tc>
        <w:tc>
          <w:tcPr>
            <w:tcW w:w="164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Uinteger</w:t>
            </w:r>
          </w:p>
        </w:tc>
        <w:tc>
          <w:tcPr>
            <w:tcW w:w="447" w:type="dxa"/>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93"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300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 xml:space="preserve">The average time of </w:t>
            </w:r>
            <w:r>
              <w:t>E2E uplink data volume transfer</w:t>
            </w:r>
            <w:r>
              <w:rPr>
                <w:lang w:eastAsia="zh-CN"/>
              </w:rPr>
              <w:t xml:space="preserve"> </w:t>
            </w:r>
            <w:r>
              <w:rPr>
                <w:rFonts w:cs="Arial"/>
                <w:szCs w:val="18"/>
              </w:rPr>
              <w:t>in unit of millisecond.</w:t>
            </w:r>
          </w:p>
        </w:tc>
        <w:tc>
          <w:tcPr>
            <w:tcW w:w="193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rsidTr="0076721C">
        <w:trPr>
          <w:jc w:val="center"/>
        </w:trPr>
        <w:tc>
          <w:tcPr>
            <w:tcW w:w="1883"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varTransTimeUl</w:t>
            </w:r>
          </w:p>
        </w:tc>
        <w:tc>
          <w:tcPr>
            <w:tcW w:w="164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Float</w:t>
            </w:r>
          </w:p>
        </w:tc>
        <w:tc>
          <w:tcPr>
            <w:tcW w:w="447" w:type="dxa"/>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93"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300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t>The E2E uplink data volume transfer</w:t>
            </w:r>
            <w:r>
              <w:rPr>
                <w:rFonts w:cs="Arial"/>
                <w:szCs w:val="18"/>
              </w:rPr>
              <w:t xml:space="preserve"> time</w:t>
            </w:r>
            <w:r>
              <w:t xml:space="preserve"> variance</w:t>
            </w:r>
            <w:r>
              <w:rPr>
                <w:rFonts w:cs="Arial"/>
                <w:szCs w:val="18"/>
              </w:rPr>
              <w:t>.</w:t>
            </w:r>
          </w:p>
        </w:tc>
        <w:tc>
          <w:tcPr>
            <w:tcW w:w="193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rsidTr="0076721C">
        <w:trPr>
          <w:jc w:val="center"/>
        </w:trPr>
        <w:tc>
          <w:tcPr>
            <w:tcW w:w="1883"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downlinkVolume</w:t>
            </w:r>
          </w:p>
        </w:tc>
        <w:tc>
          <w:tcPr>
            <w:tcW w:w="164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Volume</w:t>
            </w:r>
          </w:p>
        </w:tc>
        <w:tc>
          <w:tcPr>
            <w:tcW w:w="447" w:type="dxa"/>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93"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300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Downlink traffic volume in unit of octet.</w:t>
            </w:r>
          </w:p>
        </w:tc>
        <w:tc>
          <w:tcPr>
            <w:tcW w:w="193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rsidTr="0076721C">
        <w:trPr>
          <w:jc w:val="center"/>
        </w:trPr>
        <w:tc>
          <w:tcPr>
            <w:tcW w:w="1883"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avgTransTimeDl</w:t>
            </w:r>
          </w:p>
        </w:tc>
        <w:tc>
          <w:tcPr>
            <w:tcW w:w="164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Uinteger</w:t>
            </w:r>
          </w:p>
        </w:tc>
        <w:tc>
          <w:tcPr>
            <w:tcW w:w="447" w:type="dxa"/>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93"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300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 xml:space="preserve">The average time of </w:t>
            </w:r>
            <w:r>
              <w:t>E2E downlink data volume transfer</w:t>
            </w:r>
            <w:r>
              <w:rPr>
                <w:lang w:eastAsia="zh-CN"/>
              </w:rPr>
              <w:t xml:space="preserve"> </w:t>
            </w:r>
            <w:r>
              <w:rPr>
                <w:rFonts w:cs="Arial"/>
                <w:szCs w:val="18"/>
              </w:rPr>
              <w:t>in unit of millisecond.</w:t>
            </w:r>
          </w:p>
        </w:tc>
        <w:tc>
          <w:tcPr>
            <w:tcW w:w="193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rsidTr="0076721C">
        <w:trPr>
          <w:jc w:val="center"/>
        </w:trPr>
        <w:tc>
          <w:tcPr>
            <w:tcW w:w="1883"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varTransTimeDl</w:t>
            </w:r>
          </w:p>
        </w:tc>
        <w:tc>
          <w:tcPr>
            <w:tcW w:w="164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Float</w:t>
            </w:r>
          </w:p>
        </w:tc>
        <w:tc>
          <w:tcPr>
            <w:tcW w:w="447" w:type="dxa"/>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93"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300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t>The E2E downlink data volume transfer</w:t>
            </w:r>
            <w:r>
              <w:rPr>
                <w:rFonts w:cs="Arial"/>
                <w:szCs w:val="18"/>
              </w:rPr>
              <w:t xml:space="preserve"> time</w:t>
            </w:r>
            <w:r>
              <w:t xml:space="preserve"> variance</w:t>
            </w:r>
            <w:r>
              <w:rPr>
                <w:rFonts w:cs="Arial"/>
                <w:szCs w:val="18"/>
              </w:rPr>
              <w:t>.</w:t>
            </w:r>
          </w:p>
        </w:tc>
        <w:tc>
          <w:tcPr>
            <w:tcW w:w="193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bl>
    <w:p w:rsidR="00A10B25" w:rsidRDefault="00A10B25"/>
    <w:p w:rsidR="00A10B25" w:rsidRDefault="00A10B25">
      <w:pPr>
        <w:pStyle w:val="Heading5"/>
      </w:pPr>
      <w:bookmarkStart w:id="5071" w:name="_Toc148522685"/>
      <w:bookmarkStart w:id="5072" w:name="_Toc145705781"/>
      <w:bookmarkStart w:id="5073" w:name="_Toc136687173"/>
      <w:bookmarkStart w:id="5074" w:name="_Toc153363735"/>
      <w:r>
        <w:t>5.1.6.2.91</w:t>
      </w:r>
      <w:r>
        <w:tab/>
        <w:t xml:space="preserve">Type </w:t>
      </w:r>
      <w:bookmarkEnd w:id="5073"/>
      <w:r>
        <w:t>MovBehavReq</w:t>
      </w:r>
      <w:bookmarkEnd w:id="5071"/>
      <w:bookmarkEnd w:id="5072"/>
      <w:bookmarkEnd w:id="5074"/>
    </w:p>
    <w:p w:rsidR="00A10B25" w:rsidRDefault="00A10B25">
      <w:pPr>
        <w:pStyle w:val="TH"/>
      </w:pPr>
      <w:r>
        <w:t>Table 5.1.6.2.91-1: Definition of type MovBehavReq</w:t>
      </w:r>
    </w:p>
    <w:tbl>
      <w:tblPr>
        <w:tblW w:w="954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54"/>
        <w:gridCol w:w="424"/>
        <w:gridCol w:w="1130"/>
        <w:gridCol w:w="2845"/>
        <w:gridCol w:w="1837"/>
      </w:tblGrid>
      <w:tr w:rsidR="00A10B25">
        <w:trPr>
          <w:jc w:val="center"/>
        </w:trPr>
        <w:tc>
          <w:tcPr>
            <w:tcW w:w="1751"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Attribute name</w:t>
            </w:r>
          </w:p>
        </w:tc>
        <w:tc>
          <w:tcPr>
            <w:tcW w:w="155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2846"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Description</w:t>
            </w:r>
          </w:p>
        </w:tc>
        <w:tc>
          <w:tcPr>
            <w:tcW w:w="183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Applicability</w:t>
            </w:r>
          </w:p>
        </w:tc>
      </w:tr>
      <w:tr w:rsidR="00A10B25">
        <w:trPr>
          <w:jc w:val="center"/>
        </w:trPr>
        <w:tc>
          <w:tcPr>
            <w:tcW w:w="1751"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bookmarkStart w:id="5075" w:name="_Hlk143694879"/>
            <w:r>
              <w:rPr>
                <w:lang w:eastAsia="zh-CN"/>
              </w:rPr>
              <w:t>locationGranReq</w:t>
            </w:r>
            <w:bookmarkEnd w:id="5075"/>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LocInfoGranularity</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rPr>
                <w:lang w:eastAsia="zh-CN"/>
              </w:rP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0..1</w:t>
            </w:r>
          </w:p>
        </w:tc>
        <w:tc>
          <w:tcPr>
            <w:tcW w:w="284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Indicates the preferred granularity of location information requirement.</w:t>
            </w:r>
          </w:p>
          <w:p w:rsidR="00A10B25" w:rsidRDefault="00A10B25">
            <w:pPr>
              <w:pStyle w:val="TAL"/>
              <w:rPr>
                <w:rFonts w:eastAsia="DengXian" w:cs="Arial"/>
                <w:szCs w:val="18"/>
                <w:lang w:eastAsia="zh-CN"/>
              </w:rPr>
            </w:pPr>
            <w:r>
              <w:t>(NOTE)</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MS Mincho" w:cs="Arial"/>
                <w:szCs w:val="18"/>
              </w:rPr>
            </w:pPr>
          </w:p>
        </w:tc>
      </w:tr>
      <w:tr w:rsidR="00A10B25">
        <w:trPr>
          <w:jc w:val="center"/>
        </w:trPr>
        <w:tc>
          <w:tcPr>
            <w:tcW w:w="1751"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bookmarkStart w:id="5076" w:name="_Hlk143694908"/>
            <w:r>
              <w:rPr>
                <w:lang w:eastAsia="zh-CN"/>
              </w:rPr>
              <w:t>reportThresholds</w:t>
            </w:r>
            <w:bookmarkEnd w:id="5076"/>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ThresholdLevel</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rPr>
                <w:lang w:eastAsia="zh-CN"/>
              </w:rP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val="el-GR" w:eastAsia="zh-CN"/>
              </w:rPr>
            </w:pPr>
            <w:r>
              <w:rPr>
                <w:lang w:val="el-GR" w:eastAsia="zh-CN"/>
              </w:rPr>
              <w:t>0..1</w:t>
            </w:r>
          </w:p>
        </w:tc>
        <w:tc>
          <w:tcPr>
            <w:tcW w:w="2846" w:type="dxa"/>
            <w:tcBorders>
              <w:top w:val="single" w:sz="6" w:space="0" w:color="auto"/>
              <w:left w:val="single" w:sz="6" w:space="0" w:color="auto"/>
              <w:bottom w:val="single" w:sz="6" w:space="0" w:color="auto"/>
              <w:right w:val="single" w:sz="6" w:space="0" w:color="auto"/>
            </w:tcBorders>
          </w:tcPr>
          <w:p w:rsidR="00A10B25" w:rsidRDefault="00A10B25">
            <w:pPr>
              <w:pStyle w:val="TAL"/>
            </w:pPr>
            <w:r>
              <w:t>Threshold level of speed.</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9542" w:type="dxa"/>
            <w:gridSpan w:val="6"/>
            <w:tcBorders>
              <w:top w:val="single" w:sz="6" w:space="0" w:color="auto"/>
              <w:left w:val="single" w:sz="6" w:space="0" w:color="auto"/>
              <w:bottom w:val="single" w:sz="6" w:space="0" w:color="auto"/>
              <w:right w:val="single" w:sz="6" w:space="0" w:color="auto"/>
            </w:tcBorders>
          </w:tcPr>
          <w:p w:rsidR="00A10B25" w:rsidRDefault="00A10B25">
            <w:pPr>
              <w:pStyle w:val="TAN"/>
              <w:rPr>
                <w:rFonts w:cs="Arial"/>
                <w:szCs w:val="18"/>
              </w:rPr>
            </w:pPr>
            <w:r>
              <w:t>NOTE:</w:t>
            </w:r>
            <w:r>
              <w:tab/>
              <w:t xml:space="preserve">Only applicable to the </w:t>
            </w:r>
            <w:r>
              <w:rPr>
                <w:rFonts w:cs="Arial"/>
                <w:szCs w:val="18"/>
              </w:rPr>
              <w:t>"</w:t>
            </w:r>
            <w:r>
              <w:t>LON_AND_LAT_LEVEL</w:t>
            </w:r>
            <w:r>
              <w:rPr>
                <w:rFonts w:cs="Arial"/>
                <w:szCs w:val="18"/>
              </w:rPr>
              <w:t>"</w:t>
            </w:r>
            <w:r>
              <w:t xml:space="preserve"> value within the </w:t>
            </w:r>
            <w:r>
              <w:rPr>
                <w:rFonts w:cs="Arial"/>
                <w:szCs w:val="18"/>
              </w:rPr>
              <w:t>"</w:t>
            </w:r>
            <w:r>
              <w:rPr>
                <w:lang w:eastAsia="zh-CN"/>
              </w:rPr>
              <w:t>locationGranReq</w:t>
            </w:r>
            <w:r>
              <w:rPr>
                <w:rFonts w:cs="Arial"/>
                <w:szCs w:val="18"/>
              </w:rPr>
              <w:t>"</w:t>
            </w:r>
            <w:r>
              <w:t xml:space="preserve"> attribute. </w:t>
            </w:r>
          </w:p>
        </w:tc>
      </w:tr>
    </w:tbl>
    <w:p w:rsidR="00A10B25" w:rsidRDefault="00A10B25">
      <w:pPr>
        <w:rPr>
          <w:rFonts w:eastAsia="MS Mincho"/>
          <w:u w:val="single"/>
        </w:rPr>
      </w:pPr>
    </w:p>
    <w:p w:rsidR="00A10B25" w:rsidRDefault="00A10B25">
      <w:pPr>
        <w:pStyle w:val="Heading5"/>
      </w:pPr>
      <w:bookmarkStart w:id="5077" w:name="_Hlk143695096"/>
      <w:bookmarkStart w:id="5078" w:name="_Toc148522686"/>
      <w:bookmarkStart w:id="5079" w:name="_Toc145705782"/>
      <w:bookmarkStart w:id="5080" w:name="_Toc153363736"/>
      <w:r>
        <w:t>5.1.6.2.9</w:t>
      </w:r>
      <w:bookmarkEnd w:id="5077"/>
      <w:r>
        <w:t>2</w:t>
      </w:r>
      <w:r>
        <w:tab/>
        <w:t xml:space="preserve">Type </w:t>
      </w:r>
      <w:r>
        <w:rPr>
          <w:lang w:eastAsia="zh-CN"/>
        </w:rPr>
        <w:t>MovBehav</w:t>
      </w:r>
      <w:r>
        <w:t>Info</w:t>
      </w:r>
      <w:bookmarkEnd w:id="5078"/>
      <w:bookmarkEnd w:id="5079"/>
      <w:bookmarkEnd w:id="5080"/>
    </w:p>
    <w:p w:rsidR="00A10B25" w:rsidRDefault="00A10B25">
      <w:pPr>
        <w:pStyle w:val="TH"/>
      </w:pPr>
      <w:r>
        <w:t xml:space="preserve">Table 5.1.6.2.92-1: Definition of type </w:t>
      </w:r>
      <w:r>
        <w:rPr>
          <w:lang w:eastAsia="zh-CN"/>
        </w:rPr>
        <w:t>MovBehavInfo</w:t>
      </w:r>
    </w:p>
    <w:tbl>
      <w:tblPr>
        <w:tblW w:w="955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8"/>
        <w:gridCol w:w="1752"/>
        <w:gridCol w:w="1555"/>
        <w:gridCol w:w="424"/>
        <w:gridCol w:w="1131"/>
        <w:gridCol w:w="2847"/>
        <w:gridCol w:w="1830"/>
        <w:gridCol w:w="8"/>
      </w:tblGrid>
      <w:tr w:rsidR="00A10B25">
        <w:trPr>
          <w:gridBefore w:val="1"/>
          <w:wBefore w:w="8" w:type="dxa"/>
          <w:jc w:val="center"/>
        </w:trPr>
        <w:tc>
          <w:tcPr>
            <w:tcW w:w="1751"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Attribute name</w:t>
            </w:r>
          </w:p>
        </w:tc>
        <w:tc>
          <w:tcPr>
            <w:tcW w:w="155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2846"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Description</w:t>
            </w:r>
          </w:p>
        </w:tc>
        <w:tc>
          <w:tcPr>
            <w:tcW w:w="1837" w:type="dxa"/>
            <w:gridSpan w:val="2"/>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Applicability</w:t>
            </w:r>
          </w:p>
        </w:tc>
      </w:tr>
      <w:tr w:rsidR="00A10B25">
        <w:trPr>
          <w:gridBefore w:val="1"/>
          <w:wBefore w:w="8" w:type="dxa"/>
          <w:jc w:val="center"/>
        </w:trPr>
        <w:tc>
          <w:tcPr>
            <w:tcW w:w="1751"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geoLoc</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GeographicalCoordinates</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rPr>
                <w:lang w:eastAsia="zh-CN"/>
              </w:rPr>
              <w:t>C</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0..1</w:t>
            </w:r>
          </w:p>
        </w:tc>
        <w:tc>
          <w:tcPr>
            <w:tcW w:w="2846" w:type="dxa"/>
            <w:tcBorders>
              <w:top w:val="single" w:sz="6" w:space="0" w:color="auto"/>
              <w:left w:val="single" w:sz="6" w:space="0" w:color="auto"/>
              <w:bottom w:val="single" w:sz="6" w:space="0" w:color="auto"/>
              <w:right w:val="single" w:sz="6" w:space="0" w:color="auto"/>
            </w:tcBorders>
          </w:tcPr>
          <w:p w:rsidR="00A10B25" w:rsidRDefault="00A10B25">
            <w:pPr>
              <w:pStyle w:val="TAL"/>
            </w:pPr>
            <w:r>
              <w:t>This attribute contains the geographical location (longitude and latitude level).</w:t>
            </w:r>
          </w:p>
          <w:p w:rsidR="00A10B25" w:rsidRDefault="00A10B25">
            <w:pPr>
              <w:pStyle w:val="TAL"/>
              <w:rPr>
                <w:rFonts w:cs="Arial"/>
                <w:szCs w:val="18"/>
                <w:lang w:eastAsia="zh-CN"/>
              </w:rPr>
            </w:pPr>
            <w:r>
              <w:t>Shall be provided when the "locationGranReq" attribute value "LON_AND_LAT_LEVEL" is subscribed or requested.</w:t>
            </w:r>
          </w:p>
        </w:tc>
        <w:tc>
          <w:tcPr>
            <w:tcW w:w="1837"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gridBefore w:val="1"/>
          <w:wBefore w:w="8" w:type="dxa"/>
          <w:jc w:val="center"/>
        </w:trPr>
        <w:tc>
          <w:tcPr>
            <w:tcW w:w="1751"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bookmarkStart w:id="5081" w:name="_Hlk143694694"/>
            <w:r>
              <w:rPr>
                <w:lang w:eastAsia="zh-CN"/>
              </w:rPr>
              <w:t>movBehavs</w:t>
            </w:r>
            <w:bookmarkEnd w:id="5081"/>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array(MovBehav</w:t>
            </w:r>
            <w:r>
              <w:t>)</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rPr>
                <w:lang w:eastAsia="zh-CN"/>
              </w:rP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rFonts w:cs="Arial"/>
                <w:szCs w:val="18"/>
              </w:rPr>
              <w:t>1..N</w:t>
            </w:r>
          </w:p>
        </w:tc>
        <w:tc>
          <w:tcPr>
            <w:tcW w:w="2846"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 xml:space="preserve">The </w:t>
            </w:r>
            <w:r>
              <w:t>Movement Behaviour information per time slot.</w:t>
            </w:r>
          </w:p>
        </w:tc>
        <w:tc>
          <w:tcPr>
            <w:tcW w:w="1837"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gridBefore w:val="1"/>
          <w:wBefore w:w="8" w:type="dxa"/>
          <w:jc w:val="center"/>
        </w:trPr>
        <w:tc>
          <w:tcPr>
            <w:tcW w:w="1751"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confidence</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Uinteger</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rPr>
                <w:lang w:eastAsia="zh-CN"/>
              </w:rPr>
              <w:t>C</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0..1</w:t>
            </w:r>
          </w:p>
        </w:tc>
        <w:tc>
          <w:tcPr>
            <w:tcW w:w="2846"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Indicates the confidence of the prediction. (NOTE)</w:t>
            </w:r>
          </w:p>
          <w:p w:rsidR="00A10B25" w:rsidRDefault="00A10B25">
            <w:pPr>
              <w:pStyle w:val="TAL"/>
              <w:rPr>
                <w:lang w:eastAsia="zh-CN"/>
              </w:rPr>
            </w:pPr>
            <w:r>
              <w:rPr>
                <w:lang w:eastAsia="zh-CN"/>
              </w:rPr>
              <w:t>Shall be present if the analytics result is a prediction.</w:t>
            </w:r>
          </w:p>
          <w:p w:rsidR="00A10B25" w:rsidRDefault="00A10B25">
            <w:pPr>
              <w:pStyle w:val="TAL"/>
              <w:rPr>
                <w:lang w:eastAsia="zh-CN"/>
              </w:rPr>
            </w:pPr>
            <w:r>
              <w:rPr>
                <w:lang w:eastAsia="zh-CN"/>
              </w:rPr>
              <w:t>Minimum = 0. Maximum = 100.</w:t>
            </w:r>
          </w:p>
        </w:tc>
        <w:tc>
          <w:tcPr>
            <w:tcW w:w="1837"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gridAfter w:val="1"/>
          <w:wAfter w:w="8" w:type="dxa"/>
          <w:jc w:val="center"/>
        </w:trPr>
        <w:tc>
          <w:tcPr>
            <w:tcW w:w="9542" w:type="dxa"/>
            <w:gridSpan w:val="7"/>
            <w:tcBorders>
              <w:top w:val="single" w:sz="6" w:space="0" w:color="auto"/>
              <w:left w:val="single" w:sz="6" w:space="0" w:color="auto"/>
              <w:bottom w:val="single" w:sz="6" w:space="0" w:color="auto"/>
              <w:right w:val="single" w:sz="6" w:space="0" w:color="auto"/>
            </w:tcBorders>
          </w:tcPr>
          <w:p w:rsidR="00A10B25" w:rsidRDefault="00A10B25">
            <w:pPr>
              <w:pStyle w:val="TAN"/>
            </w:pPr>
            <w:r>
              <w:t>NOTE</w:t>
            </w:r>
            <w:r>
              <w:rPr>
                <w:rFonts w:cs="Arial"/>
              </w:rPr>
              <w:t>:</w:t>
            </w:r>
            <w:r>
              <w:rPr>
                <w:rFonts w:cs="Arial"/>
              </w:rPr>
              <w:tab/>
              <w:t>If the requested period identified by the "startTs" and "endTs" attributes in the "EventReportingRequirement" type is a future time period, then the analytics result is a prediction. If no sufficient data is collected to provide the confidence of the prediction before the time deadline, the NWDAF shall return a zero confidence.</w:t>
            </w:r>
          </w:p>
        </w:tc>
      </w:tr>
    </w:tbl>
    <w:p w:rsidR="00A10B25" w:rsidRDefault="00A10B25">
      <w:pPr>
        <w:rPr>
          <w:rFonts w:eastAsia="MS Mincho"/>
          <w:u w:val="single"/>
        </w:rPr>
      </w:pPr>
    </w:p>
    <w:p w:rsidR="00A10B25" w:rsidRDefault="00A10B25">
      <w:pPr>
        <w:pStyle w:val="Heading5"/>
      </w:pPr>
      <w:bookmarkStart w:id="5082" w:name="_Toc148522687"/>
      <w:bookmarkStart w:id="5083" w:name="_Toc145705783"/>
      <w:bookmarkStart w:id="5084" w:name="_Toc153363737"/>
      <w:r>
        <w:t>5.1.6.2.93</w:t>
      </w:r>
      <w:r>
        <w:tab/>
        <w:t>Type MovBehav</w:t>
      </w:r>
      <w:bookmarkEnd w:id="5082"/>
      <w:bookmarkEnd w:id="5083"/>
      <w:bookmarkEnd w:id="5084"/>
    </w:p>
    <w:p w:rsidR="00A10B25" w:rsidRDefault="00A10B25">
      <w:pPr>
        <w:pStyle w:val="TH"/>
      </w:pPr>
      <w:r>
        <w:t>Table 5.1.6.2.93-1: Definition of type MovBehav</w:t>
      </w:r>
    </w:p>
    <w:tbl>
      <w:tblPr>
        <w:tblW w:w="954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54"/>
        <w:gridCol w:w="424"/>
        <w:gridCol w:w="1130"/>
        <w:gridCol w:w="2845"/>
        <w:gridCol w:w="1837"/>
      </w:tblGrid>
      <w:tr w:rsidR="00A10B25">
        <w:trPr>
          <w:jc w:val="center"/>
        </w:trPr>
        <w:tc>
          <w:tcPr>
            <w:tcW w:w="1751"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Attribute name</w:t>
            </w:r>
          </w:p>
        </w:tc>
        <w:tc>
          <w:tcPr>
            <w:tcW w:w="155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2846"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Description</w:t>
            </w:r>
          </w:p>
        </w:tc>
        <w:tc>
          <w:tcPr>
            <w:tcW w:w="183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Applicability</w:t>
            </w:r>
          </w:p>
        </w:tc>
      </w:tr>
      <w:tr w:rsidR="00A10B25">
        <w:trPr>
          <w:jc w:val="center"/>
        </w:trPr>
        <w:tc>
          <w:tcPr>
            <w:tcW w:w="1751"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tsStart</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DateTime</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M</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1</w:t>
            </w:r>
          </w:p>
        </w:tc>
        <w:tc>
          <w:tcPr>
            <w:tcW w:w="284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rPr>
              <w:t>Indicates the timestamp when the time slot starts during the Analytics target period.</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1"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tsDuration</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DurationSec</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M</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1</w:t>
            </w:r>
          </w:p>
        </w:tc>
        <w:tc>
          <w:tcPr>
            <w:tcW w:w="2846"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rPr>
              <w:t>Indicates the time slot duration.</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1"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numOfUe</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pPr>
            <w:r>
              <w:t>Uinteger</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C</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0..1</w:t>
            </w:r>
          </w:p>
        </w:tc>
        <w:tc>
          <w:tcPr>
            <w:tcW w:w="2846"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Indicate the total number of users in the area of interest.</w:t>
            </w:r>
          </w:p>
          <w:p w:rsidR="00A10B25" w:rsidRDefault="00A10B25">
            <w:pPr>
              <w:pStyle w:val="TAL"/>
            </w:pPr>
            <w:r>
              <w:rPr>
                <w:rFonts w:cs="Arial"/>
                <w:szCs w:val="18"/>
              </w:rPr>
              <w:t>Shall be present if one of the elements in the "listOfAnaSubsets" attribute was set with value as "NUM_OF_UE".</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1"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ratio</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SamplingRatio</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C</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0..1</w:t>
            </w:r>
          </w:p>
        </w:tc>
        <w:tc>
          <w:tcPr>
            <w:tcW w:w="284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Ratio of moving users in the area of interest.</w:t>
            </w:r>
          </w:p>
          <w:p w:rsidR="00A10B25" w:rsidRDefault="00A10B25">
            <w:pPr>
              <w:pStyle w:val="TAL"/>
            </w:pPr>
            <w:r>
              <w:rPr>
                <w:rFonts w:cs="Arial"/>
                <w:szCs w:val="18"/>
              </w:rPr>
              <w:t>Shall be present if one of the elements in the "listOfAnaSubsets" attribute was set with value as "MOV_UE_RATIO".</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1"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avrSpeed</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Float</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C</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0..1</w:t>
            </w:r>
          </w:p>
        </w:tc>
        <w:tc>
          <w:tcPr>
            <w:tcW w:w="284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Average speed of all users in the area of interest, expressed in kilometres per hour.</w:t>
            </w:r>
          </w:p>
          <w:p w:rsidR="00A10B25" w:rsidRDefault="00A10B25">
            <w:pPr>
              <w:pStyle w:val="TAL"/>
              <w:rPr>
                <w:rFonts w:cs="Arial"/>
                <w:szCs w:val="18"/>
              </w:rPr>
            </w:pPr>
            <w:r>
              <w:rPr>
                <w:rFonts w:cs="Arial"/>
                <w:szCs w:val="18"/>
              </w:rPr>
              <w:t>Shall be present if one of the elements in the "listOfAnaSubsets" attribute was set with value as "AVR_SPEED".</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1"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s</w:t>
            </w:r>
            <w:bookmarkStart w:id="5085" w:name="_Hlk142898839"/>
            <w:r>
              <w:rPr>
                <w:lang w:eastAsia="zh-CN"/>
              </w:rPr>
              <w:t>peedThresInfos</w:t>
            </w:r>
            <w:bookmarkEnd w:id="5085"/>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array(SpeedThresholdInfo)</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C</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rFonts w:cs="Arial"/>
                <w:szCs w:val="18"/>
              </w:rPr>
              <w:t>1..N</w:t>
            </w:r>
          </w:p>
        </w:tc>
        <w:tc>
          <w:tcPr>
            <w:tcW w:w="284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UEs information in the area of interest whose speed is faster than the speed threshold.</w:t>
            </w:r>
          </w:p>
          <w:p w:rsidR="00A10B25" w:rsidRDefault="00A10B25">
            <w:pPr>
              <w:pStyle w:val="TAL"/>
            </w:pPr>
            <w:r>
              <w:rPr>
                <w:rFonts w:cs="Arial"/>
                <w:szCs w:val="18"/>
              </w:rPr>
              <w:t>Shall be present if one of the elements in the "listOfAnaSubsets" attribute was set with value as "</w:t>
            </w:r>
            <w:r>
              <w:t xml:space="preserve"> </w:t>
            </w:r>
            <w:r>
              <w:rPr>
                <w:rFonts w:cs="Arial"/>
                <w:szCs w:val="18"/>
              </w:rPr>
              <w:t>SPEED_THRESHOLD".</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1"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directionUeInfos</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array(DirectionInfo)</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C</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rFonts w:cs="Arial"/>
                <w:szCs w:val="18"/>
              </w:rPr>
              <w:t>1..N</w:t>
            </w:r>
          </w:p>
        </w:tc>
        <w:tc>
          <w:tcPr>
            <w:tcW w:w="2846"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ko-KR"/>
              </w:rPr>
            </w:pPr>
            <w:r>
              <w:rPr>
                <w:lang w:eastAsia="ko-KR"/>
              </w:rPr>
              <w:t>Heading directions information of the UE flow in the</w:t>
            </w:r>
            <w:r>
              <w:rPr>
                <w:rFonts w:cs="Arial"/>
                <w:szCs w:val="18"/>
              </w:rPr>
              <w:t xml:space="preserve"> area of interest</w:t>
            </w:r>
            <w:r>
              <w:rPr>
                <w:lang w:eastAsia="ko-KR"/>
              </w:rPr>
              <w:t>.</w:t>
            </w:r>
          </w:p>
          <w:p w:rsidR="00A10B25" w:rsidRDefault="00A10B25">
            <w:pPr>
              <w:pStyle w:val="TAL"/>
            </w:pPr>
            <w:r>
              <w:rPr>
                <w:rFonts w:cs="Arial"/>
                <w:szCs w:val="18"/>
              </w:rPr>
              <w:t>Shall be present if one of the elements in the "listOfAnaSubsets" attribute was set with value as "MOV_UE_DIRECTION".</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bl>
    <w:p w:rsidR="00A10B25" w:rsidRDefault="00A10B25">
      <w:pPr>
        <w:rPr>
          <w:rFonts w:eastAsia="MS Mincho"/>
          <w:u w:val="single"/>
        </w:rPr>
      </w:pPr>
    </w:p>
    <w:p w:rsidR="00A10B25" w:rsidRDefault="00A10B25">
      <w:pPr>
        <w:pStyle w:val="Heading5"/>
      </w:pPr>
      <w:bookmarkStart w:id="5086" w:name="_Toc148522688"/>
      <w:bookmarkStart w:id="5087" w:name="_Toc145705784"/>
      <w:bookmarkStart w:id="5088" w:name="_Toc153363738"/>
      <w:r>
        <w:t>5.1.6.2.94</w:t>
      </w:r>
      <w:r>
        <w:tab/>
        <w:t xml:space="preserve">Type </w:t>
      </w:r>
      <w:bookmarkStart w:id="5089" w:name="_Hlk138678107"/>
      <w:r>
        <w:rPr>
          <w:lang w:eastAsia="zh-CN"/>
        </w:rPr>
        <w:t>SpeedThresholdInfo</w:t>
      </w:r>
      <w:bookmarkEnd w:id="5086"/>
      <w:bookmarkEnd w:id="5087"/>
      <w:bookmarkEnd w:id="5088"/>
      <w:bookmarkEnd w:id="5089"/>
    </w:p>
    <w:p w:rsidR="00A10B25" w:rsidRDefault="00A10B25">
      <w:pPr>
        <w:pStyle w:val="TH"/>
      </w:pPr>
      <w:r>
        <w:t xml:space="preserve">Table 5.1.6.2.94-1: Definition of type </w:t>
      </w:r>
      <w:r>
        <w:rPr>
          <w:lang w:eastAsia="zh-CN"/>
        </w:rPr>
        <w:t>SpeedThresholdInfo</w:t>
      </w:r>
    </w:p>
    <w:tbl>
      <w:tblPr>
        <w:tblW w:w="954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54"/>
        <w:gridCol w:w="424"/>
        <w:gridCol w:w="1130"/>
        <w:gridCol w:w="2845"/>
        <w:gridCol w:w="1837"/>
      </w:tblGrid>
      <w:tr w:rsidR="00A10B25">
        <w:trPr>
          <w:jc w:val="center"/>
        </w:trPr>
        <w:tc>
          <w:tcPr>
            <w:tcW w:w="1751"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Attribute name</w:t>
            </w:r>
          </w:p>
        </w:tc>
        <w:tc>
          <w:tcPr>
            <w:tcW w:w="155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2846"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Description</w:t>
            </w:r>
          </w:p>
        </w:tc>
        <w:tc>
          <w:tcPr>
            <w:tcW w:w="183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Applicability</w:t>
            </w:r>
          </w:p>
        </w:tc>
      </w:tr>
      <w:tr w:rsidR="00A10B25">
        <w:trPr>
          <w:jc w:val="center"/>
        </w:trPr>
        <w:tc>
          <w:tcPr>
            <w:tcW w:w="1751"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numOfUe</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Uinteger</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0..1</w:t>
            </w:r>
          </w:p>
        </w:tc>
        <w:tc>
          <w:tcPr>
            <w:tcW w:w="2846"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 xml:space="preserve">Indicate </w:t>
            </w:r>
            <w:r>
              <w:rPr>
                <w:lang w:eastAsia="ko-KR"/>
              </w:rPr>
              <w:t>the number of UEs whose speed is faster than the speed threshold.</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1"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ratio</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SamplingRatio</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0..1</w:t>
            </w:r>
          </w:p>
        </w:tc>
        <w:tc>
          <w:tcPr>
            <w:tcW w:w="284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lang w:eastAsia="zh-CN"/>
              </w:rPr>
              <w:t xml:space="preserve">Indicate the </w:t>
            </w:r>
            <w:r>
              <w:t>percentage of UEs whose speed is faster than the speed threshold.</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bl>
    <w:p w:rsidR="00A10B25" w:rsidRDefault="00A10B25">
      <w:pPr>
        <w:rPr>
          <w:rFonts w:eastAsia="MS Mincho"/>
          <w:u w:val="single"/>
        </w:rPr>
      </w:pPr>
    </w:p>
    <w:p w:rsidR="00A10B25" w:rsidRDefault="00A10B25" w:rsidP="0076721C">
      <w:pPr>
        <w:pStyle w:val="Heading5"/>
      </w:pPr>
      <w:bookmarkStart w:id="5090" w:name="_Toc153363739"/>
      <w:r>
        <w:t>5.1.6.2.95</w:t>
      </w:r>
      <w:r>
        <w:tab/>
        <w:t>Type GeoLocation</w:t>
      </w:r>
      <w:bookmarkEnd w:id="5090"/>
    </w:p>
    <w:p w:rsidR="00A10B25" w:rsidRDefault="00A10B25" w:rsidP="0076721C">
      <w:pPr>
        <w:pStyle w:val="TH"/>
      </w:pPr>
      <w:r>
        <w:t>Table 5.1.6.2.95-1: Definition of type GeoLocation</w:t>
      </w:r>
    </w:p>
    <w:tbl>
      <w:tblPr>
        <w:tblW w:w="0" w:type="auto"/>
        <w:jc w:val="center"/>
        <w:tblInd w:w="0" w:type="dxa"/>
        <w:tblLayout w:type="fixed"/>
        <w:tblCellMar>
          <w:left w:w="0" w:type="dxa"/>
          <w:right w:w="0" w:type="dxa"/>
        </w:tblCellMar>
        <w:tblLook w:val="0000" w:firstRow="0" w:lastRow="0" w:firstColumn="0" w:lastColumn="0" w:noHBand="0" w:noVBand="0"/>
      </w:tblPr>
      <w:tblGrid>
        <w:gridCol w:w="1725"/>
        <w:gridCol w:w="2592"/>
        <w:gridCol w:w="345"/>
        <w:gridCol w:w="1081"/>
        <w:gridCol w:w="2183"/>
        <w:gridCol w:w="1562"/>
      </w:tblGrid>
      <w:tr w:rsidR="00A10B25" w:rsidTr="0076721C">
        <w:trPr>
          <w:jc w:val="center"/>
        </w:trPr>
        <w:tc>
          <w:tcPr>
            <w:tcW w:w="1725" w:type="dxa"/>
            <w:tcBorders>
              <w:top w:val="single" w:sz="6" w:space="0" w:color="auto"/>
              <w:left w:val="single" w:sz="6" w:space="0" w:color="auto"/>
              <w:bottom w:val="single" w:sz="6" w:space="0" w:color="auto"/>
              <w:right w:val="single" w:sz="6" w:space="0" w:color="auto"/>
            </w:tcBorders>
            <w:shd w:val="clear" w:color="auto" w:fill="C0C0C0"/>
            <w:tcMar>
              <w:top w:w="0" w:type="dxa"/>
              <w:left w:w="28" w:type="dxa"/>
              <w:bottom w:w="0" w:type="dxa"/>
              <w:right w:w="108" w:type="dxa"/>
            </w:tcMar>
          </w:tcPr>
          <w:p w:rsidR="00A10B25" w:rsidRDefault="00A10B25">
            <w:pPr>
              <w:pStyle w:val="TAH"/>
              <w:rPr>
                <w:lang w:val="en-US" w:eastAsia="zh-CN"/>
              </w:rPr>
            </w:pPr>
            <w:r>
              <w:rPr>
                <w:color w:val="000000"/>
                <w:lang w:val="en-US" w:eastAsia="zh-CN"/>
              </w:rPr>
              <w:t>Attribute name</w:t>
            </w:r>
          </w:p>
        </w:tc>
        <w:tc>
          <w:tcPr>
            <w:tcW w:w="2592" w:type="dxa"/>
            <w:tcBorders>
              <w:top w:val="single" w:sz="6" w:space="0" w:color="auto"/>
              <w:left w:val="single" w:sz="6" w:space="0" w:color="auto"/>
              <w:bottom w:val="single" w:sz="6" w:space="0" w:color="auto"/>
              <w:right w:val="single" w:sz="6" w:space="0" w:color="auto"/>
            </w:tcBorders>
            <w:shd w:val="clear" w:color="auto" w:fill="C0C0C0"/>
            <w:tcMar>
              <w:top w:w="0" w:type="dxa"/>
              <w:left w:w="28" w:type="dxa"/>
              <w:bottom w:w="0" w:type="dxa"/>
              <w:right w:w="108" w:type="dxa"/>
            </w:tcMar>
          </w:tcPr>
          <w:p w:rsidR="00A10B25" w:rsidRDefault="00A10B25">
            <w:pPr>
              <w:pStyle w:val="TAH"/>
              <w:rPr>
                <w:lang w:val="en-US" w:eastAsia="zh-CN"/>
              </w:rPr>
            </w:pPr>
            <w:r>
              <w:rPr>
                <w:color w:val="000000"/>
                <w:lang w:val="en-US" w:eastAsia="zh-CN"/>
              </w:rPr>
              <w:t>Data type</w:t>
            </w:r>
          </w:p>
        </w:tc>
        <w:tc>
          <w:tcPr>
            <w:tcW w:w="345" w:type="dxa"/>
            <w:tcBorders>
              <w:top w:val="single" w:sz="6" w:space="0" w:color="auto"/>
              <w:left w:val="single" w:sz="6" w:space="0" w:color="auto"/>
              <w:bottom w:val="single" w:sz="6" w:space="0" w:color="auto"/>
              <w:right w:val="single" w:sz="6" w:space="0" w:color="auto"/>
            </w:tcBorders>
            <w:shd w:val="clear" w:color="auto" w:fill="C0C0C0"/>
            <w:tcMar>
              <w:top w:w="0" w:type="dxa"/>
              <w:left w:w="28" w:type="dxa"/>
              <w:bottom w:w="0" w:type="dxa"/>
              <w:right w:w="108" w:type="dxa"/>
            </w:tcMar>
          </w:tcPr>
          <w:p w:rsidR="00A10B25" w:rsidRDefault="00A10B25">
            <w:pPr>
              <w:pStyle w:val="TAH"/>
              <w:rPr>
                <w:lang w:val="en-US" w:eastAsia="zh-CN"/>
              </w:rPr>
            </w:pPr>
            <w:r>
              <w:rPr>
                <w:color w:val="000000"/>
                <w:lang w:val="en-US" w:eastAsia="zh-CN"/>
              </w:rPr>
              <w:t>P</w:t>
            </w:r>
          </w:p>
        </w:tc>
        <w:tc>
          <w:tcPr>
            <w:tcW w:w="1081" w:type="dxa"/>
            <w:tcBorders>
              <w:top w:val="single" w:sz="6" w:space="0" w:color="auto"/>
              <w:left w:val="single" w:sz="6" w:space="0" w:color="auto"/>
              <w:bottom w:val="single" w:sz="6" w:space="0" w:color="auto"/>
              <w:right w:val="single" w:sz="6" w:space="0" w:color="auto"/>
            </w:tcBorders>
            <w:shd w:val="clear" w:color="auto" w:fill="C0C0C0"/>
            <w:tcMar>
              <w:top w:w="0" w:type="dxa"/>
              <w:left w:w="28" w:type="dxa"/>
              <w:bottom w:w="0" w:type="dxa"/>
              <w:right w:w="108" w:type="dxa"/>
            </w:tcMar>
          </w:tcPr>
          <w:p w:rsidR="00A10B25" w:rsidRDefault="00A10B25">
            <w:pPr>
              <w:pStyle w:val="TAH"/>
              <w:rPr>
                <w:lang w:val="en-US" w:eastAsia="zh-CN"/>
              </w:rPr>
            </w:pPr>
            <w:r>
              <w:rPr>
                <w:color w:val="000000"/>
                <w:lang w:val="en-US" w:eastAsia="zh-CN"/>
              </w:rPr>
              <w:t>Cardinality</w:t>
            </w:r>
          </w:p>
        </w:tc>
        <w:tc>
          <w:tcPr>
            <w:tcW w:w="2183" w:type="dxa"/>
            <w:tcBorders>
              <w:top w:val="single" w:sz="6" w:space="0" w:color="auto"/>
              <w:left w:val="single" w:sz="6" w:space="0" w:color="auto"/>
              <w:bottom w:val="single" w:sz="6" w:space="0" w:color="auto"/>
              <w:right w:val="single" w:sz="6" w:space="0" w:color="auto"/>
            </w:tcBorders>
            <w:shd w:val="clear" w:color="auto" w:fill="C0C0C0"/>
            <w:tcMar>
              <w:top w:w="0" w:type="dxa"/>
              <w:left w:w="28" w:type="dxa"/>
              <w:bottom w:w="0" w:type="dxa"/>
              <w:right w:w="108" w:type="dxa"/>
            </w:tcMar>
          </w:tcPr>
          <w:p w:rsidR="00A10B25" w:rsidRDefault="00A10B25">
            <w:pPr>
              <w:pStyle w:val="TAH"/>
              <w:rPr>
                <w:lang w:val="en-US" w:eastAsia="zh-CN"/>
              </w:rPr>
            </w:pPr>
            <w:r>
              <w:rPr>
                <w:color w:val="000000"/>
                <w:lang w:val="en-US" w:eastAsia="zh-CN"/>
              </w:rPr>
              <w:t>Description</w:t>
            </w:r>
          </w:p>
        </w:tc>
        <w:tc>
          <w:tcPr>
            <w:tcW w:w="1562"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color w:val="000000"/>
                <w:lang w:val="en-US" w:eastAsia="zh-CN"/>
              </w:rPr>
            </w:pPr>
            <w:r>
              <w:rPr>
                <w:color w:val="000000"/>
                <w:lang w:val="en-US" w:eastAsia="zh-CN"/>
              </w:rPr>
              <w:t>Applicability</w:t>
            </w:r>
          </w:p>
        </w:tc>
      </w:tr>
      <w:tr w:rsidR="00A10B25" w:rsidTr="0076721C">
        <w:trPr>
          <w:jc w:val="center"/>
        </w:trPr>
        <w:tc>
          <w:tcPr>
            <w:tcW w:w="1725"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point</w:t>
            </w:r>
          </w:p>
        </w:tc>
        <w:tc>
          <w:tcPr>
            <w:tcW w:w="2592"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Point</w:t>
            </w:r>
          </w:p>
        </w:tc>
        <w:tc>
          <w:tcPr>
            <w:tcW w:w="345"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C"/>
              <w:rPr>
                <w:lang w:val="en-US" w:eastAsia="zh-CN"/>
              </w:rPr>
            </w:pPr>
            <w:r>
              <w:rPr>
                <w:lang w:val="en-US" w:eastAsia="zh-CN"/>
              </w:rPr>
              <w:t>C</w:t>
            </w:r>
          </w:p>
        </w:tc>
        <w:tc>
          <w:tcPr>
            <w:tcW w:w="1081"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0..1</w:t>
            </w:r>
          </w:p>
        </w:tc>
        <w:tc>
          <w:tcPr>
            <w:tcW w:w="2183"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Horizontal location using geographical coordinates. (NOTE)</w:t>
            </w:r>
          </w:p>
        </w:tc>
        <w:tc>
          <w:tcPr>
            <w:tcW w:w="1562" w:type="dxa"/>
            <w:tcBorders>
              <w:top w:val="single" w:sz="6" w:space="0" w:color="auto"/>
              <w:left w:val="single" w:sz="6" w:space="0" w:color="auto"/>
              <w:bottom w:val="single" w:sz="6" w:space="0" w:color="auto"/>
              <w:right w:val="single" w:sz="6" w:space="0" w:color="auto"/>
            </w:tcBorders>
          </w:tcPr>
          <w:p w:rsidR="00A10B25" w:rsidRDefault="00A10B25">
            <w:pPr>
              <w:pStyle w:val="TAL"/>
              <w:rPr>
                <w:lang w:val="en-US" w:eastAsia="zh-CN"/>
              </w:rPr>
            </w:pPr>
          </w:p>
        </w:tc>
      </w:tr>
      <w:tr w:rsidR="00A10B25" w:rsidTr="0076721C">
        <w:trPr>
          <w:jc w:val="center"/>
        </w:trPr>
        <w:tc>
          <w:tcPr>
            <w:tcW w:w="1725"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pointAlt</w:t>
            </w:r>
          </w:p>
        </w:tc>
        <w:tc>
          <w:tcPr>
            <w:tcW w:w="2592"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PointAltitude</w:t>
            </w:r>
          </w:p>
        </w:tc>
        <w:tc>
          <w:tcPr>
            <w:tcW w:w="345"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C"/>
              <w:rPr>
                <w:lang w:val="en-US" w:eastAsia="zh-CN"/>
              </w:rPr>
            </w:pPr>
            <w:r>
              <w:rPr>
                <w:lang w:val="en-US" w:eastAsia="zh-CN"/>
              </w:rPr>
              <w:t>C</w:t>
            </w:r>
          </w:p>
        </w:tc>
        <w:tc>
          <w:tcPr>
            <w:tcW w:w="1081"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0..1</w:t>
            </w:r>
          </w:p>
        </w:tc>
        <w:tc>
          <w:tcPr>
            <w:tcW w:w="2183"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Horizontal and vertical location using geographical coordinates. (NOTE)</w:t>
            </w:r>
          </w:p>
        </w:tc>
        <w:tc>
          <w:tcPr>
            <w:tcW w:w="1562" w:type="dxa"/>
            <w:tcBorders>
              <w:top w:val="single" w:sz="6" w:space="0" w:color="auto"/>
              <w:left w:val="single" w:sz="6" w:space="0" w:color="auto"/>
              <w:bottom w:val="single" w:sz="6" w:space="0" w:color="auto"/>
              <w:right w:val="single" w:sz="6" w:space="0" w:color="auto"/>
            </w:tcBorders>
          </w:tcPr>
          <w:p w:rsidR="00A10B25" w:rsidRDefault="00A10B25">
            <w:pPr>
              <w:pStyle w:val="TAL"/>
              <w:rPr>
                <w:lang w:val="en-US" w:eastAsia="zh-CN"/>
              </w:rPr>
            </w:pPr>
          </w:p>
        </w:tc>
      </w:tr>
      <w:tr w:rsidR="00A10B25" w:rsidTr="0076721C">
        <w:trPr>
          <w:jc w:val="center"/>
        </w:trPr>
        <w:tc>
          <w:tcPr>
            <w:tcW w:w="1725"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refPoint</w:t>
            </w:r>
          </w:p>
        </w:tc>
        <w:tc>
          <w:tcPr>
            <w:tcW w:w="2592"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LocalOrigin</w:t>
            </w:r>
          </w:p>
        </w:tc>
        <w:tc>
          <w:tcPr>
            <w:tcW w:w="345"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C"/>
              <w:rPr>
                <w:lang w:val="en-US" w:eastAsia="zh-CN"/>
              </w:rPr>
            </w:pPr>
            <w:r>
              <w:rPr>
                <w:lang w:val="en-US" w:eastAsia="zh-CN"/>
              </w:rPr>
              <w:t>C</w:t>
            </w:r>
          </w:p>
        </w:tc>
        <w:tc>
          <w:tcPr>
            <w:tcW w:w="1081"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0..1</w:t>
            </w:r>
          </w:p>
        </w:tc>
        <w:tc>
          <w:tcPr>
            <w:tcW w:w="2183"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Reference point for the case of local co-ordinates. (NOTE)</w:t>
            </w:r>
          </w:p>
        </w:tc>
        <w:tc>
          <w:tcPr>
            <w:tcW w:w="1562" w:type="dxa"/>
            <w:tcBorders>
              <w:top w:val="single" w:sz="6" w:space="0" w:color="auto"/>
              <w:left w:val="single" w:sz="6" w:space="0" w:color="auto"/>
              <w:bottom w:val="single" w:sz="6" w:space="0" w:color="auto"/>
              <w:right w:val="single" w:sz="6" w:space="0" w:color="auto"/>
            </w:tcBorders>
          </w:tcPr>
          <w:p w:rsidR="00A10B25" w:rsidRDefault="00A10B25">
            <w:pPr>
              <w:pStyle w:val="TAL"/>
              <w:rPr>
                <w:lang w:val="en-US" w:eastAsia="zh-CN"/>
              </w:rPr>
            </w:pPr>
          </w:p>
        </w:tc>
      </w:tr>
      <w:tr w:rsidR="00A10B25" w:rsidTr="0076721C">
        <w:trPr>
          <w:jc w:val="center"/>
        </w:trPr>
        <w:tc>
          <w:tcPr>
            <w:tcW w:w="1725"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localCoords</w:t>
            </w:r>
          </w:p>
        </w:tc>
        <w:tc>
          <w:tcPr>
            <w:tcW w:w="2592"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RelativeCartesianLocation</w:t>
            </w:r>
          </w:p>
        </w:tc>
        <w:tc>
          <w:tcPr>
            <w:tcW w:w="345"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C"/>
              <w:rPr>
                <w:lang w:val="en-US" w:eastAsia="zh-CN"/>
              </w:rPr>
            </w:pPr>
            <w:r>
              <w:rPr>
                <w:lang w:val="en-US" w:eastAsia="zh-CN"/>
              </w:rPr>
              <w:t>C</w:t>
            </w:r>
          </w:p>
        </w:tc>
        <w:tc>
          <w:tcPr>
            <w:tcW w:w="1081"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0..1</w:t>
            </w:r>
          </w:p>
        </w:tc>
        <w:tc>
          <w:tcPr>
            <w:tcW w:w="2183"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Local co-ordinates representing horizontal and optionally also vertical distances from a reference point. (NOTE)</w:t>
            </w:r>
          </w:p>
        </w:tc>
        <w:tc>
          <w:tcPr>
            <w:tcW w:w="1562" w:type="dxa"/>
            <w:tcBorders>
              <w:top w:val="single" w:sz="6" w:space="0" w:color="auto"/>
              <w:left w:val="single" w:sz="6" w:space="0" w:color="auto"/>
              <w:bottom w:val="single" w:sz="6" w:space="0" w:color="auto"/>
              <w:right w:val="single" w:sz="6" w:space="0" w:color="auto"/>
            </w:tcBorders>
          </w:tcPr>
          <w:p w:rsidR="00A10B25" w:rsidRDefault="00A10B25">
            <w:pPr>
              <w:pStyle w:val="TAL"/>
              <w:rPr>
                <w:lang w:val="en-US" w:eastAsia="zh-CN"/>
              </w:rPr>
            </w:pPr>
          </w:p>
        </w:tc>
      </w:tr>
      <w:tr w:rsidR="00A10B25" w:rsidTr="0076721C">
        <w:trPr>
          <w:jc w:val="center"/>
        </w:trPr>
        <w:tc>
          <w:tcPr>
            <w:tcW w:w="9488" w:type="dxa"/>
            <w:gridSpan w:val="6"/>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N"/>
              <w:rPr>
                <w:lang w:val="en-US" w:eastAsia="zh-CN"/>
              </w:rPr>
            </w:pPr>
            <w:r>
              <w:rPr>
                <w:lang w:val="en-US" w:eastAsia="zh-CN"/>
              </w:rPr>
              <w:t>NOTE:</w:t>
            </w:r>
            <w:r>
              <w:rPr>
                <w:lang w:val="en-US" w:eastAsia="zh-CN"/>
              </w:rPr>
              <w:tab/>
              <w:t>One of "point", "pointAlt" attribute, or the combination of "refPoint" and "localCoords" attributes shall be provided.</w:t>
            </w:r>
          </w:p>
        </w:tc>
      </w:tr>
    </w:tbl>
    <w:p w:rsidR="00A10B25" w:rsidRDefault="00A10B25">
      <w:pPr>
        <w:rPr>
          <w:rFonts w:eastAsia="DengXian"/>
        </w:rPr>
      </w:pPr>
    </w:p>
    <w:p w:rsidR="00A10B25" w:rsidRDefault="00A10B25" w:rsidP="0076721C">
      <w:pPr>
        <w:pStyle w:val="Heading5"/>
      </w:pPr>
      <w:bookmarkStart w:id="5091" w:name="_Toc153363740"/>
      <w:r>
        <w:t>5.1.6.2.96</w:t>
      </w:r>
      <w:r>
        <w:tab/>
        <w:t>Type LocAccuracyReq</w:t>
      </w:r>
      <w:bookmarkEnd w:id="5091"/>
    </w:p>
    <w:p w:rsidR="00A10B25" w:rsidRDefault="00A10B25" w:rsidP="0076721C">
      <w:pPr>
        <w:pStyle w:val="TH"/>
      </w:pPr>
      <w:r>
        <w:t>Table 5.1.6.2.96-1: Definition of type LocAccuracyReq</w:t>
      </w:r>
    </w:p>
    <w:tbl>
      <w:tblPr>
        <w:tblW w:w="0" w:type="auto"/>
        <w:jc w:val="center"/>
        <w:tblInd w:w="0" w:type="dxa"/>
        <w:tblCellMar>
          <w:left w:w="0" w:type="dxa"/>
          <w:right w:w="0" w:type="dxa"/>
        </w:tblCellMar>
        <w:tblLook w:val="0000" w:firstRow="0" w:lastRow="0" w:firstColumn="0" w:lastColumn="0" w:noHBand="0" w:noVBand="0"/>
      </w:tblPr>
      <w:tblGrid>
        <w:gridCol w:w="1993"/>
        <w:gridCol w:w="2469"/>
        <w:gridCol w:w="334"/>
        <w:gridCol w:w="1078"/>
        <w:gridCol w:w="2398"/>
        <w:gridCol w:w="1347"/>
      </w:tblGrid>
      <w:tr w:rsidR="00A10B25" w:rsidTr="0076721C">
        <w:trPr>
          <w:jc w:val="center"/>
        </w:trPr>
        <w:tc>
          <w:tcPr>
            <w:tcW w:w="1993" w:type="dxa"/>
            <w:tcBorders>
              <w:top w:val="single" w:sz="6" w:space="0" w:color="auto"/>
              <w:left w:val="single" w:sz="6" w:space="0" w:color="auto"/>
              <w:bottom w:val="single" w:sz="6" w:space="0" w:color="auto"/>
              <w:right w:val="single" w:sz="6" w:space="0" w:color="auto"/>
            </w:tcBorders>
            <w:shd w:val="clear" w:color="auto" w:fill="C0C0C0"/>
            <w:tcMar>
              <w:top w:w="0" w:type="dxa"/>
              <w:left w:w="28" w:type="dxa"/>
              <w:bottom w:w="0" w:type="dxa"/>
              <w:right w:w="108" w:type="dxa"/>
            </w:tcMar>
          </w:tcPr>
          <w:p w:rsidR="00A10B25" w:rsidRDefault="00A10B25">
            <w:pPr>
              <w:pStyle w:val="TAH"/>
              <w:rPr>
                <w:lang w:val="en-US" w:eastAsia="zh-CN"/>
              </w:rPr>
            </w:pPr>
            <w:r>
              <w:rPr>
                <w:color w:val="000000"/>
                <w:lang w:val="en-US" w:eastAsia="zh-CN"/>
              </w:rPr>
              <w:t>Attribute name</w:t>
            </w:r>
          </w:p>
        </w:tc>
        <w:tc>
          <w:tcPr>
            <w:tcW w:w="2469" w:type="dxa"/>
            <w:tcBorders>
              <w:top w:val="single" w:sz="6" w:space="0" w:color="auto"/>
              <w:left w:val="single" w:sz="6" w:space="0" w:color="auto"/>
              <w:bottom w:val="single" w:sz="6" w:space="0" w:color="auto"/>
              <w:right w:val="single" w:sz="6" w:space="0" w:color="auto"/>
            </w:tcBorders>
            <w:shd w:val="clear" w:color="auto" w:fill="C0C0C0"/>
            <w:tcMar>
              <w:top w:w="0" w:type="dxa"/>
              <w:left w:w="28" w:type="dxa"/>
              <w:bottom w:w="0" w:type="dxa"/>
              <w:right w:w="108" w:type="dxa"/>
            </w:tcMar>
          </w:tcPr>
          <w:p w:rsidR="00A10B25" w:rsidRDefault="00A10B25">
            <w:pPr>
              <w:pStyle w:val="TAH"/>
              <w:rPr>
                <w:lang w:val="en-US" w:eastAsia="zh-CN"/>
              </w:rPr>
            </w:pPr>
            <w:r>
              <w:rPr>
                <w:color w:val="000000"/>
                <w:lang w:val="en-US" w:eastAsia="zh-CN"/>
              </w:rPr>
              <w:t>Data type</w:t>
            </w:r>
          </w:p>
        </w:tc>
        <w:tc>
          <w:tcPr>
            <w:tcW w:w="334" w:type="dxa"/>
            <w:tcBorders>
              <w:top w:val="single" w:sz="6" w:space="0" w:color="auto"/>
              <w:left w:val="single" w:sz="6" w:space="0" w:color="auto"/>
              <w:bottom w:val="single" w:sz="6" w:space="0" w:color="auto"/>
              <w:right w:val="single" w:sz="6" w:space="0" w:color="auto"/>
            </w:tcBorders>
            <w:shd w:val="clear" w:color="auto" w:fill="C0C0C0"/>
            <w:tcMar>
              <w:top w:w="0" w:type="dxa"/>
              <w:left w:w="28" w:type="dxa"/>
              <w:bottom w:w="0" w:type="dxa"/>
              <w:right w:w="108" w:type="dxa"/>
            </w:tcMar>
          </w:tcPr>
          <w:p w:rsidR="00A10B25" w:rsidRDefault="00A10B25">
            <w:pPr>
              <w:pStyle w:val="TAH"/>
              <w:rPr>
                <w:lang w:val="en-US" w:eastAsia="zh-CN"/>
              </w:rPr>
            </w:pPr>
            <w:r>
              <w:rPr>
                <w:color w:val="000000"/>
                <w:lang w:val="en-US" w:eastAsia="zh-CN"/>
              </w:rPr>
              <w:t>P</w:t>
            </w:r>
          </w:p>
        </w:tc>
        <w:tc>
          <w:tcPr>
            <w:tcW w:w="1078" w:type="dxa"/>
            <w:tcBorders>
              <w:top w:val="single" w:sz="6" w:space="0" w:color="auto"/>
              <w:left w:val="single" w:sz="6" w:space="0" w:color="auto"/>
              <w:bottom w:val="single" w:sz="6" w:space="0" w:color="auto"/>
              <w:right w:val="single" w:sz="6" w:space="0" w:color="auto"/>
            </w:tcBorders>
            <w:shd w:val="clear" w:color="auto" w:fill="C0C0C0"/>
            <w:tcMar>
              <w:top w:w="0" w:type="dxa"/>
              <w:left w:w="28" w:type="dxa"/>
              <w:bottom w:w="0" w:type="dxa"/>
              <w:right w:w="108" w:type="dxa"/>
            </w:tcMar>
          </w:tcPr>
          <w:p w:rsidR="00A10B25" w:rsidRDefault="00A10B25">
            <w:pPr>
              <w:pStyle w:val="TAH"/>
              <w:rPr>
                <w:lang w:val="en-US" w:eastAsia="zh-CN"/>
              </w:rPr>
            </w:pPr>
            <w:r>
              <w:rPr>
                <w:color w:val="000000"/>
                <w:lang w:val="en-US" w:eastAsia="zh-CN"/>
              </w:rPr>
              <w:t>Cardinality</w:t>
            </w:r>
          </w:p>
        </w:tc>
        <w:tc>
          <w:tcPr>
            <w:tcW w:w="2398" w:type="dxa"/>
            <w:tcBorders>
              <w:top w:val="single" w:sz="6" w:space="0" w:color="auto"/>
              <w:left w:val="single" w:sz="6" w:space="0" w:color="auto"/>
              <w:bottom w:val="single" w:sz="6" w:space="0" w:color="auto"/>
              <w:right w:val="single" w:sz="6" w:space="0" w:color="auto"/>
            </w:tcBorders>
            <w:shd w:val="clear" w:color="auto" w:fill="C0C0C0"/>
            <w:tcMar>
              <w:top w:w="0" w:type="dxa"/>
              <w:left w:w="28" w:type="dxa"/>
              <w:bottom w:w="0" w:type="dxa"/>
              <w:right w:w="108" w:type="dxa"/>
            </w:tcMar>
          </w:tcPr>
          <w:p w:rsidR="00A10B25" w:rsidRDefault="00A10B25">
            <w:pPr>
              <w:pStyle w:val="TAH"/>
              <w:rPr>
                <w:lang w:val="en-US" w:eastAsia="zh-CN"/>
              </w:rPr>
            </w:pPr>
            <w:r>
              <w:rPr>
                <w:color w:val="000000"/>
                <w:lang w:val="en-US" w:eastAsia="zh-CN"/>
              </w:rPr>
              <w:t>Description</w:t>
            </w:r>
          </w:p>
        </w:tc>
        <w:tc>
          <w:tcPr>
            <w:tcW w:w="134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color w:val="000000"/>
                <w:lang w:val="en-US" w:eastAsia="zh-CN"/>
              </w:rPr>
            </w:pPr>
            <w:r>
              <w:rPr>
                <w:color w:val="000000"/>
                <w:lang w:val="en-US" w:eastAsia="zh-CN"/>
              </w:rPr>
              <w:t>Applicability</w:t>
            </w:r>
          </w:p>
        </w:tc>
      </w:tr>
      <w:tr w:rsidR="00A10B25" w:rsidTr="0076721C">
        <w:trPr>
          <w:jc w:val="center"/>
        </w:trPr>
        <w:tc>
          <w:tcPr>
            <w:tcW w:w="1993"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accThres</w:t>
            </w:r>
          </w:p>
        </w:tc>
        <w:tc>
          <w:tcPr>
            <w:tcW w:w="2469"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Uinteger</w:t>
            </w:r>
          </w:p>
        </w:tc>
        <w:tc>
          <w:tcPr>
            <w:tcW w:w="334"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C"/>
              <w:rPr>
                <w:lang w:val="en-US" w:eastAsia="zh-CN"/>
              </w:rPr>
            </w:pPr>
            <w:r>
              <w:rPr>
                <w:lang w:val="en-US" w:eastAsia="zh-CN"/>
              </w:rPr>
              <w:t>O</w:t>
            </w:r>
          </w:p>
        </w:tc>
        <w:tc>
          <w:tcPr>
            <w:tcW w:w="1078"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0..1</w:t>
            </w:r>
          </w:p>
        </w:tc>
        <w:tc>
          <w:tcPr>
            <w:tcW w:w="2398"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The accuracy (precentage) threshold. The NWDAF is requested to report the location accuracy analytics when this threshold is crossed in the direction(s) indicated by the "accThresMatchDir" attribute.</w:t>
            </w:r>
          </w:p>
          <w:p w:rsidR="00A10B25" w:rsidRDefault="00A10B25">
            <w:pPr>
              <w:pStyle w:val="TAL"/>
              <w:rPr>
                <w:lang w:val="en-US" w:eastAsia="zh-CN"/>
              </w:rPr>
            </w:pPr>
            <w:r>
              <w:rPr>
                <w:lang w:val="en-US" w:eastAsia="zh-CN"/>
              </w:rPr>
              <w:t>Minimum = 1</w:t>
            </w:r>
          </w:p>
          <w:p w:rsidR="00A10B25" w:rsidRDefault="00A10B25">
            <w:pPr>
              <w:pStyle w:val="TAL"/>
              <w:rPr>
                <w:lang w:val="en-US" w:eastAsia="zh-CN"/>
              </w:rPr>
            </w:pPr>
            <w:r>
              <w:rPr>
                <w:lang w:val="en-US" w:eastAsia="zh-CN"/>
              </w:rPr>
              <w:t>Maximum = 100</w:t>
            </w:r>
          </w:p>
        </w:tc>
        <w:tc>
          <w:tcPr>
            <w:tcW w:w="1347" w:type="dxa"/>
            <w:tcBorders>
              <w:top w:val="single" w:sz="6" w:space="0" w:color="auto"/>
              <w:left w:val="single" w:sz="6" w:space="0" w:color="auto"/>
              <w:bottom w:val="single" w:sz="6" w:space="0" w:color="auto"/>
              <w:right w:val="single" w:sz="6" w:space="0" w:color="auto"/>
            </w:tcBorders>
          </w:tcPr>
          <w:p w:rsidR="00A10B25" w:rsidRDefault="00A10B25">
            <w:pPr>
              <w:pStyle w:val="TAL"/>
              <w:rPr>
                <w:lang w:val="en-US" w:eastAsia="zh-CN"/>
              </w:rPr>
            </w:pPr>
          </w:p>
        </w:tc>
      </w:tr>
      <w:tr w:rsidR="00A10B25" w:rsidTr="0076721C">
        <w:trPr>
          <w:jc w:val="center"/>
        </w:trPr>
        <w:tc>
          <w:tcPr>
            <w:tcW w:w="1993"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accThresMatchDir</w:t>
            </w:r>
          </w:p>
        </w:tc>
        <w:tc>
          <w:tcPr>
            <w:tcW w:w="2469"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MatchingDirection</w:t>
            </w:r>
          </w:p>
        </w:tc>
        <w:tc>
          <w:tcPr>
            <w:tcW w:w="334"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C"/>
              <w:rPr>
                <w:lang w:val="en-US" w:eastAsia="zh-CN"/>
              </w:rPr>
            </w:pPr>
            <w:r>
              <w:rPr>
                <w:lang w:val="en-US" w:eastAsia="zh-CN"/>
              </w:rPr>
              <w:t>O</w:t>
            </w:r>
          </w:p>
        </w:tc>
        <w:tc>
          <w:tcPr>
            <w:tcW w:w="1078"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0..1</w:t>
            </w:r>
          </w:p>
        </w:tc>
        <w:tc>
          <w:tcPr>
            <w:tcW w:w="2398"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Matching direction for the accuracy threshold. It may only be provided if the "accThres" attribute is provided.</w:t>
            </w:r>
          </w:p>
        </w:tc>
        <w:tc>
          <w:tcPr>
            <w:tcW w:w="1347" w:type="dxa"/>
            <w:tcBorders>
              <w:top w:val="single" w:sz="6" w:space="0" w:color="auto"/>
              <w:left w:val="single" w:sz="6" w:space="0" w:color="auto"/>
              <w:bottom w:val="single" w:sz="6" w:space="0" w:color="auto"/>
              <w:right w:val="single" w:sz="6" w:space="0" w:color="auto"/>
            </w:tcBorders>
          </w:tcPr>
          <w:p w:rsidR="00A10B25" w:rsidRDefault="00A10B25">
            <w:pPr>
              <w:pStyle w:val="TAL"/>
              <w:rPr>
                <w:lang w:val="en-US" w:eastAsia="zh-CN"/>
              </w:rPr>
            </w:pPr>
          </w:p>
        </w:tc>
      </w:tr>
      <w:tr w:rsidR="00A10B25" w:rsidTr="0076721C">
        <w:trPr>
          <w:jc w:val="center"/>
        </w:trPr>
        <w:tc>
          <w:tcPr>
            <w:tcW w:w="1993"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inOutThres</w:t>
            </w:r>
          </w:p>
        </w:tc>
        <w:tc>
          <w:tcPr>
            <w:tcW w:w="2469"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Uinteger</w:t>
            </w:r>
          </w:p>
        </w:tc>
        <w:tc>
          <w:tcPr>
            <w:tcW w:w="334"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C"/>
              <w:rPr>
                <w:lang w:val="en-US" w:eastAsia="zh-CN"/>
              </w:rPr>
            </w:pPr>
            <w:r>
              <w:rPr>
                <w:lang w:val="en-US" w:eastAsia="zh-CN"/>
              </w:rPr>
              <w:t>O</w:t>
            </w:r>
          </w:p>
        </w:tc>
        <w:tc>
          <w:tcPr>
            <w:tcW w:w="1078"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0..1</w:t>
            </w:r>
          </w:p>
        </w:tc>
        <w:tc>
          <w:tcPr>
            <w:tcW w:w="2398"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Contains the threshold for the percentage of UEs that are indoors. It may only be provided in the subscription for a network area. The NWDAF is requested to report the location accuracy analytics when this threshold is crossed in the direction(s) indicated by the "inOutThresMatchDir" attribute.</w:t>
            </w:r>
          </w:p>
          <w:p w:rsidR="00A10B25" w:rsidRDefault="00A10B25">
            <w:pPr>
              <w:pStyle w:val="TAL"/>
              <w:rPr>
                <w:lang w:val="en-US" w:eastAsia="zh-CN"/>
              </w:rPr>
            </w:pPr>
            <w:r>
              <w:rPr>
                <w:lang w:val="en-US" w:eastAsia="zh-CN"/>
              </w:rPr>
              <w:t>Minimum = 1</w:t>
            </w:r>
          </w:p>
          <w:p w:rsidR="00A10B25" w:rsidRDefault="00A10B25">
            <w:pPr>
              <w:pStyle w:val="TAL"/>
              <w:rPr>
                <w:lang w:val="en-US" w:eastAsia="zh-CN"/>
              </w:rPr>
            </w:pPr>
            <w:r>
              <w:rPr>
                <w:lang w:val="en-US" w:eastAsia="zh-CN"/>
              </w:rPr>
              <w:t>Maximum = 100</w:t>
            </w:r>
          </w:p>
          <w:p w:rsidR="00A10B25" w:rsidRDefault="00A10B25">
            <w:pPr>
              <w:pStyle w:val="TAL"/>
              <w:rPr>
                <w:lang w:val="en-US" w:eastAsia="zh-CN"/>
              </w:rPr>
            </w:pPr>
            <w:r>
              <w:rPr>
                <w:lang w:val="en-US" w:eastAsia="zh-CN"/>
              </w:rPr>
              <w:t>(NOTE)</w:t>
            </w:r>
          </w:p>
        </w:tc>
        <w:tc>
          <w:tcPr>
            <w:tcW w:w="1347" w:type="dxa"/>
            <w:tcBorders>
              <w:top w:val="single" w:sz="6" w:space="0" w:color="auto"/>
              <w:left w:val="single" w:sz="6" w:space="0" w:color="auto"/>
              <w:bottom w:val="single" w:sz="6" w:space="0" w:color="auto"/>
              <w:right w:val="single" w:sz="6" w:space="0" w:color="auto"/>
            </w:tcBorders>
          </w:tcPr>
          <w:p w:rsidR="00A10B25" w:rsidRDefault="00A10B25">
            <w:pPr>
              <w:pStyle w:val="TAL"/>
              <w:rPr>
                <w:lang w:val="en-US" w:eastAsia="zh-CN"/>
              </w:rPr>
            </w:pPr>
          </w:p>
        </w:tc>
      </w:tr>
      <w:tr w:rsidR="00A10B25" w:rsidTr="0076721C">
        <w:trPr>
          <w:jc w:val="center"/>
        </w:trPr>
        <w:tc>
          <w:tcPr>
            <w:tcW w:w="1993"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inOutThresMatchDir</w:t>
            </w:r>
          </w:p>
        </w:tc>
        <w:tc>
          <w:tcPr>
            <w:tcW w:w="2469"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MatchingDirection</w:t>
            </w:r>
          </w:p>
        </w:tc>
        <w:tc>
          <w:tcPr>
            <w:tcW w:w="334"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C"/>
              <w:rPr>
                <w:lang w:val="en-US" w:eastAsia="zh-CN"/>
              </w:rPr>
            </w:pPr>
            <w:r>
              <w:rPr>
                <w:lang w:val="en-US" w:eastAsia="zh-CN"/>
              </w:rPr>
              <w:t>O</w:t>
            </w:r>
          </w:p>
        </w:tc>
        <w:tc>
          <w:tcPr>
            <w:tcW w:w="1078"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0..1</w:t>
            </w:r>
          </w:p>
        </w:tc>
        <w:tc>
          <w:tcPr>
            <w:tcW w:w="2398"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Matching direction for the indoor/outdoor UEs percentage threshold. It may only be provided if the "inOutThres" attribute is provided.</w:t>
            </w:r>
          </w:p>
          <w:p w:rsidR="00A10B25" w:rsidRDefault="00A10B25">
            <w:pPr>
              <w:pStyle w:val="TAL"/>
              <w:rPr>
                <w:lang w:val="en-US" w:eastAsia="zh-CN"/>
              </w:rPr>
            </w:pPr>
            <w:r>
              <w:rPr>
                <w:lang w:val="en-US" w:eastAsia="zh-CN"/>
              </w:rPr>
              <w:t>(NOTE)</w:t>
            </w:r>
          </w:p>
        </w:tc>
        <w:tc>
          <w:tcPr>
            <w:tcW w:w="1347" w:type="dxa"/>
            <w:tcBorders>
              <w:top w:val="single" w:sz="6" w:space="0" w:color="auto"/>
              <w:left w:val="single" w:sz="6" w:space="0" w:color="auto"/>
              <w:bottom w:val="single" w:sz="6" w:space="0" w:color="auto"/>
              <w:right w:val="single" w:sz="6" w:space="0" w:color="auto"/>
            </w:tcBorders>
          </w:tcPr>
          <w:p w:rsidR="00A10B25" w:rsidRDefault="00A10B25">
            <w:pPr>
              <w:pStyle w:val="TAL"/>
              <w:rPr>
                <w:lang w:val="en-US" w:eastAsia="zh-CN"/>
              </w:rPr>
            </w:pPr>
          </w:p>
        </w:tc>
      </w:tr>
      <w:tr w:rsidR="00A10B25" w:rsidTr="0076721C">
        <w:trPr>
          <w:jc w:val="center"/>
        </w:trPr>
        <w:tc>
          <w:tcPr>
            <w:tcW w:w="1993"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posMethod</w:t>
            </w:r>
          </w:p>
        </w:tc>
        <w:tc>
          <w:tcPr>
            <w:tcW w:w="2469"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PositioningMethod</w:t>
            </w:r>
          </w:p>
        </w:tc>
        <w:tc>
          <w:tcPr>
            <w:tcW w:w="334"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C"/>
              <w:rPr>
                <w:lang w:val="en-US" w:eastAsia="zh-CN"/>
              </w:rPr>
            </w:pPr>
            <w:r>
              <w:rPr>
                <w:lang w:val="en-US" w:eastAsia="zh-CN"/>
              </w:rPr>
              <w:t>O</w:t>
            </w:r>
          </w:p>
        </w:tc>
        <w:tc>
          <w:tcPr>
            <w:tcW w:w="1078"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1..N</w:t>
            </w:r>
          </w:p>
        </w:tc>
        <w:tc>
          <w:tcPr>
            <w:tcW w:w="2398"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List of used positioning methods for which the NF service consumer wants to receive analytics.</w:t>
            </w:r>
          </w:p>
        </w:tc>
        <w:tc>
          <w:tcPr>
            <w:tcW w:w="1347" w:type="dxa"/>
            <w:tcBorders>
              <w:top w:val="single" w:sz="6" w:space="0" w:color="auto"/>
              <w:left w:val="single" w:sz="6" w:space="0" w:color="auto"/>
              <w:bottom w:val="single" w:sz="6" w:space="0" w:color="auto"/>
              <w:right w:val="single" w:sz="6" w:space="0" w:color="auto"/>
            </w:tcBorders>
          </w:tcPr>
          <w:p w:rsidR="00A10B25" w:rsidRDefault="00A10B25">
            <w:pPr>
              <w:pStyle w:val="TAL"/>
              <w:rPr>
                <w:lang w:val="en-US" w:eastAsia="zh-CN"/>
              </w:rPr>
            </w:pPr>
          </w:p>
        </w:tc>
      </w:tr>
      <w:tr w:rsidR="00A10B25" w:rsidTr="0076721C">
        <w:trPr>
          <w:jc w:val="center"/>
        </w:trPr>
        <w:tc>
          <w:tcPr>
            <w:tcW w:w="9619" w:type="dxa"/>
            <w:gridSpan w:val="6"/>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N"/>
              <w:rPr>
                <w:lang w:val="en-US" w:eastAsia="zh-CN"/>
              </w:rPr>
            </w:pPr>
            <w:r>
              <w:rPr>
                <w:lang w:val="en-US" w:eastAsia="zh-CN"/>
              </w:rPr>
              <w:t>NOTE:</w:t>
            </w:r>
            <w:r>
              <w:rPr>
                <w:lang w:val="en-US" w:eastAsia="zh-CN"/>
              </w:rPr>
              <w:tab/>
              <w:t>The attributes "inOutThres" and "inOutThresMatchDir" can be used to express the threshold and matching direction for the percentage of UEs that are outdoors since the percentage of outdoor UEs is equal to 100 minus the percentage of indoor UEs.</w:t>
            </w:r>
          </w:p>
        </w:tc>
      </w:tr>
    </w:tbl>
    <w:p w:rsidR="00A10B25" w:rsidRDefault="00A10B25">
      <w:pPr>
        <w:rPr>
          <w:rFonts w:eastAsia="DengXian"/>
        </w:rPr>
      </w:pPr>
    </w:p>
    <w:p w:rsidR="00A10B25" w:rsidRDefault="00A10B25" w:rsidP="0076721C">
      <w:pPr>
        <w:pStyle w:val="Heading5"/>
      </w:pPr>
      <w:bookmarkStart w:id="5092" w:name="_Toc153363741"/>
      <w:r>
        <w:t>5.1.6.2.97</w:t>
      </w:r>
      <w:r>
        <w:tab/>
        <w:t>Type LocAccuracyInfo</w:t>
      </w:r>
      <w:bookmarkEnd w:id="5092"/>
    </w:p>
    <w:p w:rsidR="00A10B25" w:rsidRDefault="00A10B25" w:rsidP="0076721C">
      <w:pPr>
        <w:pStyle w:val="TH"/>
      </w:pPr>
      <w:r>
        <w:t>Table 5.1.6.2.97-1: Definition of type LocAccuracyInfo</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1941"/>
        <w:gridCol w:w="2697"/>
        <w:gridCol w:w="336"/>
        <w:gridCol w:w="1078"/>
        <w:gridCol w:w="2298"/>
        <w:gridCol w:w="1269"/>
      </w:tblGrid>
      <w:tr w:rsidR="00A10B25" w:rsidTr="0076721C">
        <w:trPr>
          <w:jc w:val="center"/>
        </w:trPr>
        <w:tc>
          <w:tcPr>
            <w:tcW w:w="1941" w:type="dxa"/>
            <w:shd w:val="clear" w:color="auto" w:fill="C0C0C0"/>
            <w:tcMar>
              <w:top w:w="0" w:type="dxa"/>
              <w:left w:w="28" w:type="dxa"/>
              <w:bottom w:w="0" w:type="dxa"/>
              <w:right w:w="108" w:type="dxa"/>
            </w:tcMar>
          </w:tcPr>
          <w:p w:rsidR="00A10B25" w:rsidRDefault="00A10B25">
            <w:pPr>
              <w:pStyle w:val="TAH"/>
              <w:rPr>
                <w:lang w:val="en-US" w:eastAsia="zh-CN"/>
              </w:rPr>
            </w:pPr>
            <w:r>
              <w:rPr>
                <w:color w:val="000000"/>
                <w:lang w:val="en-US" w:eastAsia="zh-CN"/>
              </w:rPr>
              <w:t>Attribute name</w:t>
            </w:r>
          </w:p>
        </w:tc>
        <w:tc>
          <w:tcPr>
            <w:tcW w:w="2697" w:type="dxa"/>
            <w:shd w:val="clear" w:color="auto" w:fill="C0C0C0"/>
            <w:tcMar>
              <w:top w:w="0" w:type="dxa"/>
              <w:left w:w="28" w:type="dxa"/>
              <w:bottom w:w="0" w:type="dxa"/>
              <w:right w:w="108" w:type="dxa"/>
            </w:tcMar>
          </w:tcPr>
          <w:p w:rsidR="00A10B25" w:rsidRDefault="00A10B25">
            <w:pPr>
              <w:pStyle w:val="TAH"/>
              <w:rPr>
                <w:lang w:val="en-US" w:eastAsia="zh-CN"/>
              </w:rPr>
            </w:pPr>
            <w:r>
              <w:rPr>
                <w:color w:val="000000"/>
                <w:lang w:val="en-US" w:eastAsia="zh-CN"/>
              </w:rPr>
              <w:t>Data type</w:t>
            </w:r>
          </w:p>
        </w:tc>
        <w:tc>
          <w:tcPr>
            <w:tcW w:w="336" w:type="dxa"/>
            <w:shd w:val="clear" w:color="auto" w:fill="C0C0C0"/>
            <w:tcMar>
              <w:top w:w="0" w:type="dxa"/>
              <w:left w:w="28" w:type="dxa"/>
              <w:bottom w:w="0" w:type="dxa"/>
              <w:right w:w="108" w:type="dxa"/>
            </w:tcMar>
          </w:tcPr>
          <w:p w:rsidR="00A10B25" w:rsidRDefault="00A10B25">
            <w:pPr>
              <w:pStyle w:val="TAH"/>
              <w:rPr>
                <w:lang w:val="en-US" w:eastAsia="zh-CN"/>
              </w:rPr>
            </w:pPr>
            <w:r>
              <w:rPr>
                <w:color w:val="000000"/>
                <w:lang w:val="en-US" w:eastAsia="zh-CN"/>
              </w:rPr>
              <w:t>P</w:t>
            </w:r>
          </w:p>
        </w:tc>
        <w:tc>
          <w:tcPr>
            <w:tcW w:w="1078" w:type="dxa"/>
            <w:shd w:val="clear" w:color="auto" w:fill="C0C0C0"/>
            <w:tcMar>
              <w:top w:w="0" w:type="dxa"/>
              <w:left w:w="28" w:type="dxa"/>
              <w:bottom w:w="0" w:type="dxa"/>
              <w:right w:w="108" w:type="dxa"/>
            </w:tcMar>
          </w:tcPr>
          <w:p w:rsidR="00A10B25" w:rsidRDefault="00A10B25">
            <w:pPr>
              <w:pStyle w:val="TAH"/>
              <w:rPr>
                <w:lang w:val="en-US" w:eastAsia="zh-CN"/>
              </w:rPr>
            </w:pPr>
            <w:r>
              <w:rPr>
                <w:color w:val="000000"/>
                <w:lang w:val="en-US" w:eastAsia="zh-CN"/>
              </w:rPr>
              <w:t>Cardinality</w:t>
            </w:r>
          </w:p>
        </w:tc>
        <w:tc>
          <w:tcPr>
            <w:tcW w:w="2298" w:type="dxa"/>
            <w:shd w:val="clear" w:color="auto" w:fill="C0C0C0"/>
            <w:tcMar>
              <w:top w:w="0" w:type="dxa"/>
              <w:left w:w="28" w:type="dxa"/>
              <w:bottom w:w="0" w:type="dxa"/>
              <w:right w:w="108" w:type="dxa"/>
            </w:tcMar>
          </w:tcPr>
          <w:p w:rsidR="00A10B25" w:rsidRDefault="00A10B25">
            <w:pPr>
              <w:pStyle w:val="TAH"/>
              <w:rPr>
                <w:lang w:val="en-US" w:eastAsia="zh-CN"/>
              </w:rPr>
            </w:pPr>
            <w:r>
              <w:rPr>
                <w:color w:val="000000"/>
                <w:lang w:val="en-US" w:eastAsia="zh-CN"/>
              </w:rPr>
              <w:t>Description</w:t>
            </w:r>
          </w:p>
        </w:tc>
        <w:tc>
          <w:tcPr>
            <w:tcW w:w="1269" w:type="dxa"/>
            <w:shd w:val="clear" w:color="auto" w:fill="C0C0C0"/>
          </w:tcPr>
          <w:p w:rsidR="00A10B25" w:rsidRDefault="00A10B25">
            <w:pPr>
              <w:pStyle w:val="TAH"/>
              <w:rPr>
                <w:color w:val="000000"/>
                <w:lang w:val="en-US" w:eastAsia="zh-CN"/>
              </w:rPr>
            </w:pPr>
            <w:r>
              <w:rPr>
                <w:color w:val="000000"/>
                <w:lang w:val="en-US" w:eastAsia="zh-CN"/>
              </w:rPr>
              <w:t>Applicability</w:t>
            </w:r>
          </w:p>
        </w:tc>
      </w:tr>
      <w:tr w:rsidR="00A10B25" w:rsidTr="0076721C">
        <w:trPr>
          <w:jc w:val="center"/>
        </w:trPr>
        <w:tc>
          <w:tcPr>
            <w:tcW w:w="1941" w:type="dxa"/>
            <w:tcMar>
              <w:top w:w="0" w:type="dxa"/>
              <w:left w:w="28" w:type="dxa"/>
              <w:bottom w:w="0" w:type="dxa"/>
              <w:right w:w="108" w:type="dxa"/>
            </w:tcMar>
          </w:tcPr>
          <w:p w:rsidR="00A10B25" w:rsidRDefault="00A10B25">
            <w:pPr>
              <w:pStyle w:val="TAL"/>
              <w:rPr>
                <w:lang w:val="en-US" w:eastAsia="zh-CN"/>
              </w:rPr>
            </w:pPr>
            <w:r>
              <w:rPr>
                <w:lang w:val="en-US" w:eastAsia="zh-CN"/>
              </w:rPr>
              <w:t>locAccPerMeths</w:t>
            </w:r>
          </w:p>
        </w:tc>
        <w:tc>
          <w:tcPr>
            <w:tcW w:w="2697" w:type="dxa"/>
            <w:tcMar>
              <w:top w:w="0" w:type="dxa"/>
              <w:left w:w="28" w:type="dxa"/>
              <w:bottom w:w="0" w:type="dxa"/>
              <w:right w:w="108" w:type="dxa"/>
            </w:tcMar>
          </w:tcPr>
          <w:p w:rsidR="00A10B25" w:rsidRDefault="00A10B25">
            <w:pPr>
              <w:pStyle w:val="TAL"/>
              <w:rPr>
                <w:lang w:val="en-US" w:eastAsia="zh-CN"/>
              </w:rPr>
            </w:pPr>
            <w:r>
              <w:rPr>
                <w:lang w:val="en-US" w:eastAsia="zh-CN"/>
              </w:rPr>
              <w:t>array(LocAccuracyPerMethod)</w:t>
            </w:r>
          </w:p>
        </w:tc>
        <w:tc>
          <w:tcPr>
            <w:tcW w:w="336" w:type="dxa"/>
            <w:tcMar>
              <w:top w:w="0" w:type="dxa"/>
              <w:left w:w="28" w:type="dxa"/>
              <w:bottom w:w="0" w:type="dxa"/>
              <w:right w:w="108" w:type="dxa"/>
            </w:tcMar>
          </w:tcPr>
          <w:p w:rsidR="00A10B25" w:rsidRDefault="00A10B25">
            <w:pPr>
              <w:pStyle w:val="TAC"/>
              <w:rPr>
                <w:lang w:val="en-US" w:eastAsia="zh-CN"/>
              </w:rPr>
            </w:pPr>
            <w:r>
              <w:rPr>
                <w:lang w:val="en-US" w:eastAsia="zh-CN"/>
              </w:rPr>
              <w:t>M</w:t>
            </w:r>
          </w:p>
        </w:tc>
        <w:tc>
          <w:tcPr>
            <w:tcW w:w="1078" w:type="dxa"/>
            <w:tcMar>
              <w:top w:w="0" w:type="dxa"/>
              <w:left w:w="28" w:type="dxa"/>
              <w:bottom w:w="0" w:type="dxa"/>
              <w:right w:w="108" w:type="dxa"/>
            </w:tcMar>
          </w:tcPr>
          <w:p w:rsidR="00A10B25" w:rsidRDefault="00A10B25">
            <w:pPr>
              <w:pStyle w:val="TAL"/>
              <w:rPr>
                <w:lang w:val="en-US" w:eastAsia="zh-CN"/>
              </w:rPr>
            </w:pPr>
            <w:r>
              <w:rPr>
                <w:lang w:val="en-US" w:eastAsia="zh-CN"/>
              </w:rPr>
              <w:t>1..N</w:t>
            </w:r>
          </w:p>
        </w:tc>
        <w:tc>
          <w:tcPr>
            <w:tcW w:w="2298" w:type="dxa"/>
            <w:tcMar>
              <w:top w:w="0" w:type="dxa"/>
              <w:left w:w="28" w:type="dxa"/>
              <w:bottom w:w="0" w:type="dxa"/>
              <w:right w:w="108" w:type="dxa"/>
            </w:tcMar>
          </w:tcPr>
          <w:p w:rsidR="00A10B25" w:rsidRDefault="00A10B25">
            <w:pPr>
              <w:pStyle w:val="TAL"/>
              <w:rPr>
                <w:lang w:val="en-US" w:eastAsia="zh-CN"/>
              </w:rPr>
            </w:pPr>
            <w:r>
              <w:rPr>
                <w:lang w:val="en-US" w:eastAsia="zh-CN"/>
              </w:rPr>
              <w:t>Location accuracy information per positioning method.</w:t>
            </w:r>
          </w:p>
        </w:tc>
        <w:tc>
          <w:tcPr>
            <w:tcW w:w="1269" w:type="dxa"/>
          </w:tcPr>
          <w:p w:rsidR="00A10B25" w:rsidRDefault="00A10B25">
            <w:pPr>
              <w:pStyle w:val="TAL"/>
              <w:rPr>
                <w:lang w:val="en-US" w:eastAsia="zh-CN"/>
              </w:rPr>
            </w:pPr>
          </w:p>
        </w:tc>
      </w:tr>
      <w:tr w:rsidR="00A10B25" w:rsidTr="0076721C">
        <w:trPr>
          <w:jc w:val="center"/>
        </w:trPr>
        <w:tc>
          <w:tcPr>
            <w:tcW w:w="1941" w:type="dxa"/>
            <w:tcMar>
              <w:top w:w="0" w:type="dxa"/>
              <w:left w:w="28" w:type="dxa"/>
              <w:bottom w:w="0" w:type="dxa"/>
              <w:right w:w="108" w:type="dxa"/>
            </w:tcMar>
          </w:tcPr>
          <w:p w:rsidR="00A10B25" w:rsidRDefault="00A10B25">
            <w:pPr>
              <w:pStyle w:val="TAL"/>
              <w:rPr>
                <w:lang w:val="en-US" w:eastAsia="zh-CN"/>
              </w:rPr>
            </w:pPr>
            <w:r>
              <w:rPr>
                <w:lang w:val="en-US" w:eastAsia="zh-CN"/>
              </w:rPr>
              <w:t>inOutUePct</w:t>
            </w:r>
          </w:p>
        </w:tc>
        <w:tc>
          <w:tcPr>
            <w:tcW w:w="2697" w:type="dxa"/>
            <w:tcMar>
              <w:top w:w="0" w:type="dxa"/>
              <w:left w:w="28" w:type="dxa"/>
              <w:bottom w:w="0" w:type="dxa"/>
              <w:right w:w="108" w:type="dxa"/>
            </w:tcMar>
          </w:tcPr>
          <w:p w:rsidR="00A10B25" w:rsidRDefault="00A10B25">
            <w:pPr>
              <w:pStyle w:val="TAL"/>
              <w:rPr>
                <w:lang w:val="en-US" w:eastAsia="zh-CN"/>
              </w:rPr>
            </w:pPr>
            <w:r>
              <w:rPr>
                <w:lang w:val="en-US" w:eastAsia="zh-CN"/>
              </w:rPr>
              <w:t>Uinteger</w:t>
            </w:r>
          </w:p>
        </w:tc>
        <w:tc>
          <w:tcPr>
            <w:tcW w:w="336" w:type="dxa"/>
            <w:tcMar>
              <w:top w:w="0" w:type="dxa"/>
              <w:left w:w="28" w:type="dxa"/>
              <w:bottom w:w="0" w:type="dxa"/>
              <w:right w:w="108" w:type="dxa"/>
            </w:tcMar>
          </w:tcPr>
          <w:p w:rsidR="00A10B25" w:rsidRDefault="00A10B25">
            <w:pPr>
              <w:pStyle w:val="TAC"/>
              <w:rPr>
                <w:lang w:val="en-US" w:eastAsia="zh-CN"/>
              </w:rPr>
            </w:pPr>
            <w:r>
              <w:rPr>
                <w:lang w:val="en-US" w:eastAsia="zh-CN"/>
              </w:rPr>
              <w:t>C</w:t>
            </w:r>
          </w:p>
        </w:tc>
        <w:tc>
          <w:tcPr>
            <w:tcW w:w="1078" w:type="dxa"/>
            <w:tcMar>
              <w:top w:w="0" w:type="dxa"/>
              <w:left w:w="28" w:type="dxa"/>
              <w:bottom w:w="0" w:type="dxa"/>
              <w:right w:w="108" w:type="dxa"/>
            </w:tcMar>
          </w:tcPr>
          <w:p w:rsidR="00A10B25" w:rsidRDefault="00A10B25">
            <w:pPr>
              <w:pStyle w:val="TAL"/>
              <w:rPr>
                <w:lang w:val="en-US" w:eastAsia="zh-CN"/>
              </w:rPr>
            </w:pPr>
            <w:r>
              <w:rPr>
                <w:lang w:val="en-US" w:eastAsia="zh-CN"/>
              </w:rPr>
              <w:t>0..1</w:t>
            </w:r>
          </w:p>
        </w:tc>
        <w:tc>
          <w:tcPr>
            <w:tcW w:w="2298" w:type="dxa"/>
            <w:tcMar>
              <w:top w:w="0" w:type="dxa"/>
              <w:left w:w="28" w:type="dxa"/>
              <w:bottom w:w="0" w:type="dxa"/>
              <w:right w:w="108" w:type="dxa"/>
            </w:tcMar>
          </w:tcPr>
          <w:p w:rsidR="00A10B25" w:rsidRDefault="00A10B25">
            <w:pPr>
              <w:pStyle w:val="TAL"/>
            </w:pPr>
            <w:r>
              <w:t>Contains the percentage of UEs that are indoors in the applicable area.</w:t>
            </w:r>
          </w:p>
          <w:p w:rsidR="00A10B25" w:rsidRDefault="00A10B25">
            <w:pPr>
              <w:pStyle w:val="TAL"/>
              <w:rPr>
                <w:lang w:val="en-US"/>
              </w:rPr>
            </w:pPr>
            <w:r>
              <w:t>It shall be provided if the subscription was targeting a network area and the "</w:t>
            </w:r>
            <w:r>
              <w:rPr>
                <w:lang w:val="en-US"/>
              </w:rPr>
              <w:t>IN_OUT_PERCENT" analytics subset was requested.</w:t>
            </w:r>
          </w:p>
          <w:p w:rsidR="00A10B25" w:rsidRDefault="00A10B25">
            <w:pPr>
              <w:pStyle w:val="TAL"/>
              <w:rPr>
                <w:lang w:val="en-US"/>
              </w:rPr>
            </w:pPr>
            <w:r>
              <w:rPr>
                <w:lang w:val="en-US"/>
              </w:rPr>
              <w:t>Minimum value = 0</w:t>
            </w:r>
          </w:p>
          <w:p w:rsidR="00A10B25" w:rsidRDefault="00A10B25">
            <w:pPr>
              <w:pStyle w:val="TAL"/>
              <w:rPr>
                <w:lang w:val="en-US"/>
              </w:rPr>
            </w:pPr>
            <w:r>
              <w:rPr>
                <w:lang w:val="en-US"/>
              </w:rPr>
              <w:t>Maximum value = 100</w:t>
            </w:r>
          </w:p>
          <w:p w:rsidR="00A10B25" w:rsidRDefault="00A10B25">
            <w:pPr>
              <w:pStyle w:val="TAL"/>
              <w:rPr>
                <w:lang w:val="en-US" w:eastAsia="zh-CN"/>
              </w:rPr>
            </w:pPr>
            <w:r>
              <w:rPr>
                <w:lang w:val="en-US"/>
              </w:rPr>
              <w:t>(NOTE 1)(NOTE 2)</w:t>
            </w:r>
          </w:p>
        </w:tc>
        <w:tc>
          <w:tcPr>
            <w:tcW w:w="1269" w:type="dxa"/>
          </w:tcPr>
          <w:p w:rsidR="00A10B25" w:rsidRDefault="00A10B25">
            <w:pPr>
              <w:pStyle w:val="TAL"/>
            </w:pPr>
          </w:p>
        </w:tc>
      </w:tr>
      <w:tr w:rsidR="00A10B25" w:rsidTr="0076721C">
        <w:trPr>
          <w:jc w:val="center"/>
        </w:trPr>
        <w:tc>
          <w:tcPr>
            <w:tcW w:w="1941" w:type="dxa"/>
            <w:tcMar>
              <w:top w:w="0" w:type="dxa"/>
              <w:left w:w="28" w:type="dxa"/>
              <w:bottom w:w="0" w:type="dxa"/>
              <w:right w:w="108" w:type="dxa"/>
            </w:tcMar>
          </w:tcPr>
          <w:p w:rsidR="00A10B25" w:rsidRDefault="00A10B25">
            <w:pPr>
              <w:pStyle w:val="TAL"/>
              <w:rPr>
                <w:lang w:val="en-US" w:eastAsia="zh-CN"/>
              </w:rPr>
            </w:pPr>
            <w:r>
              <w:rPr>
                <w:lang w:val="en-US" w:eastAsia="zh-CN"/>
              </w:rPr>
              <w:t>inOutInd</w:t>
            </w:r>
          </w:p>
        </w:tc>
        <w:tc>
          <w:tcPr>
            <w:tcW w:w="2697" w:type="dxa"/>
            <w:tcMar>
              <w:top w:w="0" w:type="dxa"/>
              <w:left w:w="28" w:type="dxa"/>
              <w:bottom w:w="0" w:type="dxa"/>
              <w:right w:w="108" w:type="dxa"/>
            </w:tcMar>
          </w:tcPr>
          <w:p w:rsidR="00A10B25" w:rsidRDefault="00A10B25">
            <w:pPr>
              <w:pStyle w:val="TAL"/>
              <w:rPr>
                <w:lang w:val="en-US" w:eastAsia="zh-CN"/>
              </w:rPr>
            </w:pPr>
            <w:r>
              <w:rPr>
                <w:lang w:val="en-US" w:eastAsia="zh-CN"/>
              </w:rPr>
              <w:t>boolean</w:t>
            </w:r>
          </w:p>
        </w:tc>
        <w:tc>
          <w:tcPr>
            <w:tcW w:w="336" w:type="dxa"/>
            <w:tcMar>
              <w:top w:w="0" w:type="dxa"/>
              <w:left w:w="28" w:type="dxa"/>
              <w:bottom w:w="0" w:type="dxa"/>
              <w:right w:w="108" w:type="dxa"/>
            </w:tcMar>
          </w:tcPr>
          <w:p w:rsidR="00A10B25" w:rsidRDefault="00A10B25">
            <w:pPr>
              <w:pStyle w:val="TAC"/>
              <w:rPr>
                <w:lang w:val="en-US" w:eastAsia="zh-CN"/>
              </w:rPr>
            </w:pPr>
            <w:r>
              <w:rPr>
                <w:lang w:val="en-US" w:eastAsia="zh-CN"/>
              </w:rPr>
              <w:t>C</w:t>
            </w:r>
          </w:p>
        </w:tc>
        <w:tc>
          <w:tcPr>
            <w:tcW w:w="1078" w:type="dxa"/>
            <w:tcMar>
              <w:top w:w="0" w:type="dxa"/>
              <w:left w:w="28" w:type="dxa"/>
              <w:bottom w:w="0" w:type="dxa"/>
              <w:right w:w="108" w:type="dxa"/>
            </w:tcMar>
          </w:tcPr>
          <w:p w:rsidR="00A10B25" w:rsidRDefault="00A10B25">
            <w:pPr>
              <w:pStyle w:val="TAL"/>
              <w:rPr>
                <w:lang w:val="en-US" w:eastAsia="zh-CN"/>
              </w:rPr>
            </w:pPr>
            <w:r>
              <w:rPr>
                <w:lang w:val="en-US" w:eastAsia="zh-CN"/>
              </w:rPr>
              <w:t>0..1</w:t>
            </w:r>
          </w:p>
        </w:tc>
        <w:tc>
          <w:tcPr>
            <w:tcW w:w="2298" w:type="dxa"/>
            <w:tcMar>
              <w:top w:w="0" w:type="dxa"/>
              <w:left w:w="28" w:type="dxa"/>
              <w:bottom w:w="0" w:type="dxa"/>
              <w:right w:w="108" w:type="dxa"/>
            </w:tcMar>
          </w:tcPr>
          <w:p w:rsidR="00A10B25" w:rsidRDefault="00A10B25">
            <w:pPr>
              <w:pStyle w:val="TAL"/>
            </w:pPr>
            <w:r>
              <w:t>Indicates if the target location is indoors or outdoors. "true" means that the target location is indoors, while "false" means that the target location is outdoors. The default value is "false".</w:t>
            </w:r>
          </w:p>
          <w:p w:rsidR="00A10B25" w:rsidRDefault="00A10B25">
            <w:pPr>
              <w:pStyle w:val="TAL"/>
              <w:rPr>
                <w:lang w:val="en-US"/>
              </w:rPr>
            </w:pPr>
            <w:r>
              <w:t>It shall be provided if the subscription was targeting a specific location and the "</w:t>
            </w:r>
            <w:r>
              <w:rPr>
                <w:lang w:val="en-US"/>
              </w:rPr>
              <w:t>IN_OUT_PERCENT" analytics subset was requested.</w:t>
            </w:r>
          </w:p>
          <w:p w:rsidR="00A10B25" w:rsidRDefault="00A10B25">
            <w:pPr>
              <w:pStyle w:val="TAL"/>
              <w:rPr>
                <w:lang w:val="en-US" w:eastAsia="zh-CN"/>
              </w:rPr>
            </w:pPr>
            <w:r>
              <w:rPr>
                <w:lang w:val="en-US"/>
              </w:rPr>
              <w:t>(NOTE 1)</w:t>
            </w:r>
          </w:p>
        </w:tc>
        <w:tc>
          <w:tcPr>
            <w:tcW w:w="1269" w:type="dxa"/>
          </w:tcPr>
          <w:p w:rsidR="00A10B25" w:rsidRDefault="00A10B25">
            <w:pPr>
              <w:pStyle w:val="TAL"/>
            </w:pPr>
          </w:p>
        </w:tc>
      </w:tr>
      <w:tr w:rsidR="00A10B25" w:rsidTr="0076721C">
        <w:trPr>
          <w:jc w:val="center"/>
        </w:trPr>
        <w:tc>
          <w:tcPr>
            <w:tcW w:w="9619" w:type="dxa"/>
            <w:gridSpan w:val="6"/>
            <w:tcMar>
              <w:top w:w="0" w:type="dxa"/>
              <w:left w:w="28" w:type="dxa"/>
              <w:bottom w:w="0" w:type="dxa"/>
              <w:right w:w="108" w:type="dxa"/>
            </w:tcMar>
          </w:tcPr>
          <w:p w:rsidR="00A10B25" w:rsidRDefault="00A10B25">
            <w:pPr>
              <w:pStyle w:val="TAN"/>
              <w:rPr>
                <w:lang w:val="en-US" w:eastAsia="zh-CN"/>
              </w:rPr>
            </w:pPr>
            <w:r>
              <w:rPr>
                <w:lang w:val="en-US" w:eastAsia="zh-CN"/>
              </w:rPr>
              <w:t>NOTE: 1</w:t>
            </w:r>
            <w:r>
              <w:rPr>
                <w:lang w:val="en-US" w:eastAsia="zh-CN"/>
              </w:rPr>
              <w:tab/>
              <w:t>The attributes "inOutUePct" and "inOutInd" are mutually exclusive.</w:t>
            </w:r>
          </w:p>
          <w:p w:rsidR="00A10B25" w:rsidRDefault="00A10B25">
            <w:pPr>
              <w:pStyle w:val="TAN"/>
              <w:rPr>
                <w:lang w:val="en-US" w:eastAsia="zh-CN"/>
              </w:rPr>
            </w:pPr>
            <w:r>
              <w:rPr>
                <w:lang w:val="en-US" w:eastAsia="zh-CN"/>
              </w:rPr>
              <w:t>NOTE: 2</w:t>
            </w:r>
            <w:r>
              <w:rPr>
                <w:lang w:val="en-US" w:eastAsia="zh-CN"/>
              </w:rPr>
              <w:tab/>
              <w:t xml:space="preserve">The </w:t>
            </w:r>
            <w:r>
              <w:t>percentage of UEs that are outoors in the applicable area is equal to 100 minus the value of the "inOutUePct" attribute</w:t>
            </w:r>
            <w:r>
              <w:rPr>
                <w:lang w:val="en-US" w:eastAsia="zh-CN"/>
              </w:rPr>
              <w:t>.</w:t>
            </w:r>
          </w:p>
        </w:tc>
      </w:tr>
    </w:tbl>
    <w:p w:rsidR="00A10B25" w:rsidRDefault="00A10B25">
      <w:pPr>
        <w:rPr>
          <w:rFonts w:eastAsia="DengXian"/>
        </w:rPr>
      </w:pPr>
    </w:p>
    <w:p w:rsidR="00A10B25" w:rsidRDefault="00A10B25" w:rsidP="0076721C">
      <w:pPr>
        <w:pStyle w:val="Heading5"/>
      </w:pPr>
      <w:bookmarkStart w:id="5093" w:name="_Toc153363742"/>
      <w:r>
        <w:t>5.1.6.2.98</w:t>
      </w:r>
      <w:r>
        <w:tab/>
        <w:t>Type LocAccuracyPerMethod</w:t>
      </w:r>
      <w:bookmarkEnd w:id="5093"/>
    </w:p>
    <w:p w:rsidR="00A10B25" w:rsidRDefault="00A10B25" w:rsidP="0076721C">
      <w:pPr>
        <w:pStyle w:val="TH"/>
      </w:pPr>
      <w:r>
        <w:t>Table 5.1.6.2.98-1: Definition of type LocAccuracyPerMethod</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1754"/>
        <w:gridCol w:w="2359"/>
        <w:gridCol w:w="357"/>
        <w:gridCol w:w="1082"/>
        <w:gridCol w:w="2295"/>
        <w:gridCol w:w="1772"/>
      </w:tblGrid>
      <w:tr w:rsidR="00A10B25" w:rsidTr="0076721C">
        <w:trPr>
          <w:jc w:val="center"/>
        </w:trPr>
        <w:tc>
          <w:tcPr>
            <w:tcW w:w="1754" w:type="dxa"/>
            <w:shd w:val="clear" w:color="auto" w:fill="C0C0C0"/>
            <w:tcMar>
              <w:top w:w="0" w:type="dxa"/>
              <w:left w:w="28" w:type="dxa"/>
              <w:bottom w:w="0" w:type="dxa"/>
              <w:right w:w="108" w:type="dxa"/>
            </w:tcMar>
          </w:tcPr>
          <w:p w:rsidR="00A10B25" w:rsidRDefault="00A10B25">
            <w:pPr>
              <w:pStyle w:val="TAH"/>
              <w:rPr>
                <w:lang w:val="en-US" w:eastAsia="zh-CN"/>
              </w:rPr>
            </w:pPr>
            <w:r>
              <w:rPr>
                <w:color w:val="000000"/>
                <w:lang w:val="en-US" w:eastAsia="zh-CN"/>
              </w:rPr>
              <w:t>Attribute name</w:t>
            </w:r>
          </w:p>
        </w:tc>
        <w:tc>
          <w:tcPr>
            <w:tcW w:w="2359" w:type="dxa"/>
            <w:shd w:val="clear" w:color="auto" w:fill="C0C0C0"/>
            <w:tcMar>
              <w:top w:w="0" w:type="dxa"/>
              <w:left w:w="28" w:type="dxa"/>
              <w:bottom w:w="0" w:type="dxa"/>
              <w:right w:w="108" w:type="dxa"/>
            </w:tcMar>
          </w:tcPr>
          <w:p w:rsidR="00A10B25" w:rsidRDefault="00A10B25">
            <w:pPr>
              <w:pStyle w:val="TAH"/>
              <w:rPr>
                <w:lang w:val="en-US" w:eastAsia="zh-CN"/>
              </w:rPr>
            </w:pPr>
            <w:r>
              <w:rPr>
                <w:color w:val="000000"/>
                <w:lang w:val="en-US" w:eastAsia="zh-CN"/>
              </w:rPr>
              <w:t>Data type</w:t>
            </w:r>
          </w:p>
        </w:tc>
        <w:tc>
          <w:tcPr>
            <w:tcW w:w="357" w:type="dxa"/>
            <w:shd w:val="clear" w:color="auto" w:fill="C0C0C0"/>
            <w:tcMar>
              <w:top w:w="0" w:type="dxa"/>
              <w:left w:w="28" w:type="dxa"/>
              <w:bottom w:w="0" w:type="dxa"/>
              <w:right w:w="108" w:type="dxa"/>
            </w:tcMar>
          </w:tcPr>
          <w:p w:rsidR="00A10B25" w:rsidRDefault="00A10B25">
            <w:pPr>
              <w:pStyle w:val="TAH"/>
              <w:rPr>
                <w:lang w:val="en-US" w:eastAsia="zh-CN"/>
              </w:rPr>
            </w:pPr>
            <w:r>
              <w:rPr>
                <w:color w:val="000000"/>
                <w:lang w:val="en-US" w:eastAsia="zh-CN"/>
              </w:rPr>
              <w:t>P</w:t>
            </w:r>
          </w:p>
        </w:tc>
        <w:tc>
          <w:tcPr>
            <w:tcW w:w="1082" w:type="dxa"/>
            <w:shd w:val="clear" w:color="auto" w:fill="C0C0C0"/>
            <w:tcMar>
              <w:top w:w="0" w:type="dxa"/>
              <w:left w:w="28" w:type="dxa"/>
              <w:bottom w:w="0" w:type="dxa"/>
              <w:right w:w="108" w:type="dxa"/>
            </w:tcMar>
          </w:tcPr>
          <w:p w:rsidR="00A10B25" w:rsidRDefault="00A10B25">
            <w:pPr>
              <w:pStyle w:val="TAH"/>
              <w:rPr>
                <w:lang w:val="en-US" w:eastAsia="zh-CN"/>
              </w:rPr>
            </w:pPr>
            <w:r>
              <w:rPr>
                <w:color w:val="000000"/>
                <w:lang w:val="en-US" w:eastAsia="zh-CN"/>
              </w:rPr>
              <w:t>Cardinality</w:t>
            </w:r>
          </w:p>
        </w:tc>
        <w:tc>
          <w:tcPr>
            <w:tcW w:w="2295" w:type="dxa"/>
            <w:shd w:val="clear" w:color="auto" w:fill="C0C0C0"/>
            <w:tcMar>
              <w:top w:w="0" w:type="dxa"/>
              <w:left w:w="28" w:type="dxa"/>
              <w:bottom w:w="0" w:type="dxa"/>
              <w:right w:w="108" w:type="dxa"/>
            </w:tcMar>
          </w:tcPr>
          <w:p w:rsidR="00A10B25" w:rsidRDefault="00A10B25">
            <w:pPr>
              <w:pStyle w:val="TAH"/>
              <w:rPr>
                <w:lang w:val="en-US" w:eastAsia="zh-CN"/>
              </w:rPr>
            </w:pPr>
            <w:r>
              <w:rPr>
                <w:color w:val="000000"/>
                <w:lang w:val="en-US" w:eastAsia="zh-CN"/>
              </w:rPr>
              <w:t>Description</w:t>
            </w:r>
          </w:p>
        </w:tc>
        <w:tc>
          <w:tcPr>
            <w:tcW w:w="1772" w:type="dxa"/>
            <w:shd w:val="clear" w:color="auto" w:fill="C0C0C0"/>
          </w:tcPr>
          <w:p w:rsidR="00A10B25" w:rsidRDefault="00A10B25">
            <w:pPr>
              <w:pStyle w:val="TAH"/>
              <w:rPr>
                <w:color w:val="000000"/>
                <w:lang w:val="en-US" w:eastAsia="zh-CN"/>
              </w:rPr>
            </w:pPr>
            <w:r>
              <w:rPr>
                <w:color w:val="000000"/>
                <w:lang w:val="en-US" w:eastAsia="zh-CN"/>
              </w:rPr>
              <w:t>Applicability</w:t>
            </w:r>
          </w:p>
        </w:tc>
      </w:tr>
      <w:tr w:rsidR="00A10B25" w:rsidTr="0076721C">
        <w:trPr>
          <w:jc w:val="center"/>
        </w:trPr>
        <w:tc>
          <w:tcPr>
            <w:tcW w:w="1754" w:type="dxa"/>
            <w:tcMar>
              <w:top w:w="0" w:type="dxa"/>
              <w:left w:w="28" w:type="dxa"/>
              <w:bottom w:w="0" w:type="dxa"/>
              <w:right w:w="108" w:type="dxa"/>
            </w:tcMar>
          </w:tcPr>
          <w:p w:rsidR="00A10B25" w:rsidRDefault="00A10B25">
            <w:pPr>
              <w:pStyle w:val="TAL"/>
              <w:rPr>
                <w:lang w:val="en-US" w:eastAsia="zh-CN"/>
              </w:rPr>
            </w:pPr>
            <w:r>
              <w:rPr>
                <w:lang w:val="en-US" w:eastAsia="zh-CN"/>
              </w:rPr>
              <w:t>posMethod</w:t>
            </w:r>
          </w:p>
        </w:tc>
        <w:tc>
          <w:tcPr>
            <w:tcW w:w="2359" w:type="dxa"/>
            <w:tcMar>
              <w:top w:w="0" w:type="dxa"/>
              <w:left w:w="28" w:type="dxa"/>
              <w:bottom w:w="0" w:type="dxa"/>
              <w:right w:w="108" w:type="dxa"/>
            </w:tcMar>
          </w:tcPr>
          <w:p w:rsidR="00A10B25" w:rsidRDefault="00A10B25">
            <w:pPr>
              <w:pStyle w:val="TAL"/>
              <w:rPr>
                <w:lang w:val="en-US" w:eastAsia="zh-CN"/>
              </w:rPr>
            </w:pPr>
            <w:r>
              <w:rPr>
                <w:lang w:val="en-US" w:eastAsia="zh-CN"/>
              </w:rPr>
              <w:t>PositioningMethod</w:t>
            </w:r>
          </w:p>
        </w:tc>
        <w:tc>
          <w:tcPr>
            <w:tcW w:w="357" w:type="dxa"/>
            <w:tcMar>
              <w:top w:w="0" w:type="dxa"/>
              <w:left w:w="28" w:type="dxa"/>
              <w:bottom w:w="0" w:type="dxa"/>
              <w:right w:w="108" w:type="dxa"/>
            </w:tcMar>
          </w:tcPr>
          <w:p w:rsidR="00A10B25" w:rsidRDefault="00A10B25">
            <w:pPr>
              <w:pStyle w:val="TAC"/>
              <w:rPr>
                <w:lang w:val="en-US" w:eastAsia="zh-CN"/>
              </w:rPr>
            </w:pPr>
            <w:r>
              <w:rPr>
                <w:lang w:val="en-US" w:eastAsia="zh-CN"/>
              </w:rPr>
              <w:t>M</w:t>
            </w:r>
          </w:p>
        </w:tc>
        <w:tc>
          <w:tcPr>
            <w:tcW w:w="1082" w:type="dxa"/>
            <w:tcMar>
              <w:top w:w="0" w:type="dxa"/>
              <w:left w:w="28" w:type="dxa"/>
              <w:bottom w:w="0" w:type="dxa"/>
              <w:right w:w="108" w:type="dxa"/>
            </w:tcMar>
          </w:tcPr>
          <w:p w:rsidR="00A10B25" w:rsidRDefault="00A10B25">
            <w:pPr>
              <w:pStyle w:val="TAL"/>
              <w:rPr>
                <w:lang w:val="en-US" w:eastAsia="zh-CN"/>
              </w:rPr>
            </w:pPr>
            <w:r>
              <w:rPr>
                <w:lang w:val="en-US" w:eastAsia="zh-CN"/>
              </w:rPr>
              <w:t>1</w:t>
            </w:r>
          </w:p>
        </w:tc>
        <w:tc>
          <w:tcPr>
            <w:tcW w:w="2295" w:type="dxa"/>
            <w:tcMar>
              <w:top w:w="0" w:type="dxa"/>
              <w:left w:w="28" w:type="dxa"/>
              <w:bottom w:w="0" w:type="dxa"/>
              <w:right w:w="108" w:type="dxa"/>
            </w:tcMar>
          </w:tcPr>
          <w:p w:rsidR="00A10B25" w:rsidRDefault="00A10B25">
            <w:pPr>
              <w:pStyle w:val="TAL"/>
              <w:rPr>
                <w:lang w:val="en-US" w:eastAsia="zh-CN"/>
              </w:rPr>
            </w:pPr>
            <w:r>
              <w:rPr>
                <w:lang w:val="en-US" w:eastAsia="zh-CN"/>
              </w:rPr>
              <w:t>The used positioning method.</w:t>
            </w:r>
          </w:p>
        </w:tc>
        <w:tc>
          <w:tcPr>
            <w:tcW w:w="1772" w:type="dxa"/>
          </w:tcPr>
          <w:p w:rsidR="00A10B25" w:rsidRDefault="00A10B25">
            <w:pPr>
              <w:pStyle w:val="TAL"/>
              <w:rPr>
                <w:lang w:val="en-US" w:eastAsia="zh-CN"/>
              </w:rPr>
            </w:pPr>
          </w:p>
        </w:tc>
      </w:tr>
      <w:tr w:rsidR="00A10B25" w:rsidTr="0076721C">
        <w:trPr>
          <w:jc w:val="center"/>
        </w:trPr>
        <w:tc>
          <w:tcPr>
            <w:tcW w:w="1754" w:type="dxa"/>
            <w:tcMar>
              <w:top w:w="0" w:type="dxa"/>
              <w:left w:w="28" w:type="dxa"/>
              <w:bottom w:w="0" w:type="dxa"/>
              <w:right w:w="108" w:type="dxa"/>
            </w:tcMar>
          </w:tcPr>
          <w:p w:rsidR="00A10B25" w:rsidRDefault="00A10B25">
            <w:pPr>
              <w:pStyle w:val="TAL"/>
              <w:rPr>
                <w:lang w:val="en-US" w:eastAsia="zh-CN"/>
              </w:rPr>
            </w:pPr>
            <w:r>
              <w:rPr>
                <w:lang w:val="en-US" w:eastAsia="zh-CN"/>
              </w:rPr>
              <w:t>locAcc</w:t>
            </w:r>
          </w:p>
        </w:tc>
        <w:tc>
          <w:tcPr>
            <w:tcW w:w="2359" w:type="dxa"/>
            <w:tcMar>
              <w:top w:w="0" w:type="dxa"/>
              <w:left w:w="28" w:type="dxa"/>
              <w:bottom w:w="0" w:type="dxa"/>
              <w:right w:w="108" w:type="dxa"/>
            </w:tcMar>
          </w:tcPr>
          <w:p w:rsidR="00A10B25" w:rsidRDefault="00A10B25">
            <w:pPr>
              <w:pStyle w:val="TAL"/>
              <w:rPr>
                <w:lang w:val="en-US" w:eastAsia="zh-CN"/>
              </w:rPr>
            </w:pPr>
            <w:r>
              <w:rPr>
                <w:lang w:val="en-US" w:eastAsia="zh-CN"/>
              </w:rPr>
              <w:t>Uinteger</w:t>
            </w:r>
          </w:p>
        </w:tc>
        <w:tc>
          <w:tcPr>
            <w:tcW w:w="357" w:type="dxa"/>
            <w:tcMar>
              <w:top w:w="0" w:type="dxa"/>
              <w:left w:w="28" w:type="dxa"/>
              <w:bottom w:w="0" w:type="dxa"/>
              <w:right w:w="108" w:type="dxa"/>
            </w:tcMar>
          </w:tcPr>
          <w:p w:rsidR="00A10B25" w:rsidRDefault="00A10B25">
            <w:pPr>
              <w:pStyle w:val="TAC"/>
              <w:rPr>
                <w:lang w:val="en-US" w:eastAsia="zh-CN"/>
              </w:rPr>
            </w:pPr>
            <w:r>
              <w:rPr>
                <w:lang w:val="en-US" w:eastAsia="zh-CN"/>
              </w:rPr>
              <w:t>M</w:t>
            </w:r>
          </w:p>
        </w:tc>
        <w:tc>
          <w:tcPr>
            <w:tcW w:w="1082" w:type="dxa"/>
            <w:tcMar>
              <w:top w:w="0" w:type="dxa"/>
              <w:left w:w="28" w:type="dxa"/>
              <w:bottom w:w="0" w:type="dxa"/>
              <w:right w:w="108" w:type="dxa"/>
            </w:tcMar>
          </w:tcPr>
          <w:p w:rsidR="00A10B25" w:rsidRDefault="00A10B25">
            <w:pPr>
              <w:pStyle w:val="TAL"/>
              <w:rPr>
                <w:lang w:val="en-US" w:eastAsia="zh-CN"/>
              </w:rPr>
            </w:pPr>
            <w:r>
              <w:rPr>
                <w:lang w:val="en-US" w:eastAsia="zh-CN"/>
              </w:rPr>
              <w:t>1</w:t>
            </w:r>
          </w:p>
        </w:tc>
        <w:tc>
          <w:tcPr>
            <w:tcW w:w="2295" w:type="dxa"/>
            <w:tcMar>
              <w:top w:w="0" w:type="dxa"/>
              <w:left w:w="28" w:type="dxa"/>
              <w:bottom w:w="0" w:type="dxa"/>
              <w:right w:w="108" w:type="dxa"/>
            </w:tcMar>
          </w:tcPr>
          <w:p w:rsidR="00A10B25" w:rsidRDefault="00A10B25">
            <w:pPr>
              <w:pStyle w:val="TAL"/>
              <w:rPr>
                <w:lang w:val="en-US"/>
              </w:rPr>
            </w:pPr>
            <w:r>
              <w:t>Location accuracy (percentage) for the given positioning method in the applicable area or location</w:t>
            </w:r>
            <w:r>
              <w:rPr>
                <w:lang w:val="en-US"/>
              </w:rPr>
              <w:t>.</w:t>
            </w:r>
          </w:p>
          <w:p w:rsidR="00A10B25" w:rsidRDefault="00A10B25">
            <w:pPr>
              <w:pStyle w:val="TAL"/>
              <w:rPr>
                <w:lang w:val="en-US"/>
              </w:rPr>
            </w:pPr>
            <w:r>
              <w:rPr>
                <w:lang w:val="en-US"/>
              </w:rPr>
              <w:t>Minimum value = 0</w:t>
            </w:r>
          </w:p>
          <w:p w:rsidR="00A10B25" w:rsidRDefault="00A10B25">
            <w:pPr>
              <w:pStyle w:val="TAL"/>
              <w:rPr>
                <w:lang w:val="en-US"/>
              </w:rPr>
            </w:pPr>
            <w:r>
              <w:rPr>
                <w:lang w:val="en-US"/>
              </w:rPr>
              <w:t>Maximum value = 100</w:t>
            </w:r>
          </w:p>
        </w:tc>
        <w:tc>
          <w:tcPr>
            <w:tcW w:w="1772" w:type="dxa"/>
          </w:tcPr>
          <w:p w:rsidR="00A10B25" w:rsidRDefault="00A10B25">
            <w:pPr>
              <w:pStyle w:val="TAL"/>
            </w:pPr>
          </w:p>
        </w:tc>
      </w:tr>
      <w:tr w:rsidR="00A10B25" w:rsidTr="0076721C">
        <w:trPr>
          <w:jc w:val="center"/>
        </w:trPr>
        <w:tc>
          <w:tcPr>
            <w:tcW w:w="1754" w:type="dxa"/>
            <w:tcMar>
              <w:top w:w="0" w:type="dxa"/>
              <w:left w:w="28" w:type="dxa"/>
              <w:bottom w:w="0" w:type="dxa"/>
              <w:right w:w="108" w:type="dxa"/>
            </w:tcMar>
          </w:tcPr>
          <w:p w:rsidR="00A10B25" w:rsidRDefault="00A10B25">
            <w:pPr>
              <w:pStyle w:val="TAL"/>
              <w:rPr>
                <w:lang w:val="en-US" w:eastAsia="zh-CN"/>
              </w:rPr>
            </w:pPr>
            <w:r>
              <w:rPr>
                <w:lang w:val="en-US" w:eastAsia="zh-CN"/>
              </w:rPr>
              <w:t>losNlosPct</w:t>
            </w:r>
          </w:p>
        </w:tc>
        <w:tc>
          <w:tcPr>
            <w:tcW w:w="2359" w:type="dxa"/>
            <w:tcMar>
              <w:top w:w="0" w:type="dxa"/>
              <w:left w:w="28" w:type="dxa"/>
              <w:bottom w:w="0" w:type="dxa"/>
              <w:right w:w="108" w:type="dxa"/>
            </w:tcMar>
          </w:tcPr>
          <w:p w:rsidR="00A10B25" w:rsidRDefault="00A10B25">
            <w:pPr>
              <w:pStyle w:val="TAL"/>
              <w:rPr>
                <w:lang w:val="en-US" w:eastAsia="zh-CN"/>
              </w:rPr>
            </w:pPr>
            <w:r>
              <w:rPr>
                <w:lang w:val="en-US" w:eastAsia="zh-CN"/>
              </w:rPr>
              <w:t>Uinteger</w:t>
            </w:r>
          </w:p>
        </w:tc>
        <w:tc>
          <w:tcPr>
            <w:tcW w:w="357" w:type="dxa"/>
            <w:tcMar>
              <w:top w:w="0" w:type="dxa"/>
              <w:left w:w="28" w:type="dxa"/>
              <w:bottom w:w="0" w:type="dxa"/>
              <w:right w:w="108" w:type="dxa"/>
            </w:tcMar>
          </w:tcPr>
          <w:p w:rsidR="00A10B25" w:rsidRDefault="00A10B25">
            <w:pPr>
              <w:pStyle w:val="TAC"/>
              <w:rPr>
                <w:lang w:val="en-US" w:eastAsia="zh-CN"/>
              </w:rPr>
            </w:pPr>
            <w:r>
              <w:rPr>
                <w:lang w:val="en-US" w:eastAsia="zh-CN"/>
              </w:rPr>
              <w:t>O</w:t>
            </w:r>
          </w:p>
        </w:tc>
        <w:tc>
          <w:tcPr>
            <w:tcW w:w="1082" w:type="dxa"/>
            <w:tcMar>
              <w:top w:w="0" w:type="dxa"/>
              <w:left w:w="28" w:type="dxa"/>
              <w:bottom w:w="0" w:type="dxa"/>
              <w:right w:w="108" w:type="dxa"/>
            </w:tcMar>
          </w:tcPr>
          <w:p w:rsidR="00A10B25" w:rsidRDefault="00A10B25">
            <w:pPr>
              <w:pStyle w:val="TAL"/>
              <w:rPr>
                <w:lang w:val="en-US" w:eastAsia="zh-CN"/>
              </w:rPr>
            </w:pPr>
            <w:r>
              <w:rPr>
                <w:lang w:val="en-US" w:eastAsia="zh-CN"/>
              </w:rPr>
              <w:t>0..1</w:t>
            </w:r>
          </w:p>
        </w:tc>
        <w:tc>
          <w:tcPr>
            <w:tcW w:w="2295" w:type="dxa"/>
            <w:tcMar>
              <w:top w:w="0" w:type="dxa"/>
              <w:left w:w="28" w:type="dxa"/>
              <w:bottom w:w="0" w:type="dxa"/>
              <w:right w:w="108" w:type="dxa"/>
            </w:tcMar>
          </w:tcPr>
          <w:p w:rsidR="00A10B25" w:rsidRDefault="00A10B25">
            <w:pPr>
              <w:pStyle w:val="TAL"/>
              <w:rPr>
                <w:lang w:val="en-US"/>
              </w:rPr>
            </w:pPr>
            <w:r>
              <w:t>Percentage of the LOS measurements among the measurements performed using this positioning method</w:t>
            </w:r>
            <w:r>
              <w:rPr>
                <w:lang w:val="en-US"/>
              </w:rPr>
              <w:t>.</w:t>
            </w:r>
          </w:p>
          <w:p w:rsidR="00A10B25" w:rsidRDefault="00A10B25">
            <w:pPr>
              <w:pStyle w:val="TAL"/>
              <w:rPr>
                <w:lang w:val="en-US"/>
              </w:rPr>
            </w:pPr>
            <w:r>
              <w:rPr>
                <w:lang w:val="en-US"/>
              </w:rPr>
              <w:t>Minimum value = 0</w:t>
            </w:r>
          </w:p>
          <w:p w:rsidR="00A10B25" w:rsidRDefault="00A10B25">
            <w:pPr>
              <w:pStyle w:val="TAL"/>
              <w:rPr>
                <w:lang w:val="en-US"/>
              </w:rPr>
            </w:pPr>
            <w:r>
              <w:rPr>
                <w:lang w:val="en-US"/>
              </w:rPr>
              <w:t>Maximum value = 100</w:t>
            </w:r>
          </w:p>
          <w:p w:rsidR="00A10B25" w:rsidRDefault="00A10B25">
            <w:pPr>
              <w:pStyle w:val="TAL"/>
            </w:pPr>
            <w:r>
              <w:rPr>
                <w:lang w:val="en-US"/>
              </w:rPr>
              <w:t>(NOTE)</w:t>
            </w:r>
          </w:p>
        </w:tc>
        <w:tc>
          <w:tcPr>
            <w:tcW w:w="1772" w:type="dxa"/>
          </w:tcPr>
          <w:p w:rsidR="00A10B25" w:rsidRDefault="00A10B25">
            <w:pPr>
              <w:pStyle w:val="TAL"/>
            </w:pPr>
          </w:p>
        </w:tc>
      </w:tr>
      <w:tr w:rsidR="00A10B25" w:rsidTr="0076721C">
        <w:trPr>
          <w:jc w:val="center"/>
        </w:trPr>
        <w:tc>
          <w:tcPr>
            <w:tcW w:w="9619" w:type="dxa"/>
            <w:gridSpan w:val="6"/>
            <w:tcMar>
              <w:top w:w="0" w:type="dxa"/>
              <w:left w:w="28" w:type="dxa"/>
              <w:bottom w:w="0" w:type="dxa"/>
              <w:right w:w="108" w:type="dxa"/>
            </w:tcMar>
          </w:tcPr>
          <w:p w:rsidR="00A10B25" w:rsidRDefault="00A10B25">
            <w:pPr>
              <w:pStyle w:val="TAN"/>
            </w:pPr>
            <w:r>
              <w:rPr>
                <w:lang w:val="en-US" w:eastAsia="zh-CN"/>
              </w:rPr>
              <w:t>NOTE:</w:t>
            </w:r>
            <w:r>
              <w:rPr>
                <w:lang w:val="en-US" w:eastAsia="zh-CN"/>
              </w:rPr>
              <w:tab/>
              <w:t xml:space="preserve">The </w:t>
            </w:r>
            <w:r>
              <w:t>percentage of the NLOS measurements is equal to 100 minus the value of the "losNlosPct" attribute</w:t>
            </w:r>
            <w:r>
              <w:rPr>
                <w:lang w:val="en-US" w:eastAsia="zh-CN"/>
              </w:rPr>
              <w:t>.</w:t>
            </w:r>
          </w:p>
        </w:tc>
      </w:tr>
    </w:tbl>
    <w:p w:rsidR="00A10B25" w:rsidRDefault="00A10B25">
      <w:pPr>
        <w:rPr>
          <w:rFonts w:eastAsia="DengXian"/>
        </w:rPr>
      </w:pPr>
    </w:p>
    <w:p w:rsidR="00A10B25" w:rsidRDefault="00A10B25">
      <w:pPr>
        <w:pStyle w:val="Heading5"/>
      </w:pPr>
      <w:bookmarkStart w:id="5094" w:name="_Toc144490143"/>
      <w:bookmarkStart w:id="5095" w:name="_Toc148522689"/>
      <w:bookmarkStart w:id="5096" w:name="_Toc153363743"/>
      <w:r>
        <w:t>5.1.6.2.99</w:t>
      </w:r>
      <w:r>
        <w:tab/>
        <w:t xml:space="preserve">Type </w:t>
      </w:r>
      <w:bookmarkEnd w:id="5094"/>
      <w:r>
        <w:t>RelProxReq</w:t>
      </w:r>
      <w:bookmarkEnd w:id="5095"/>
      <w:bookmarkEnd w:id="5096"/>
    </w:p>
    <w:p w:rsidR="00A10B25" w:rsidRDefault="00A10B25">
      <w:pPr>
        <w:pStyle w:val="TH"/>
      </w:pPr>
      <w:r>
        <w:t>Table 5.1.6.2.99-1: Definition of type RelProxReq</w:t>
      </w:r>
    </w:p>
    <w:tbl>
      <w:tblPr>
        <w:tblW w:w="954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54"/>
        <w:gridCol w:w="424"/>
        <w:gridCol w:w="1130"/>
        <w:gridCol w:w="2845"/>
        <w:gridCol w:w="1837"/>
      </w:tblGrid>
      <w:tr w:rsidR="00A10B25" w:rsidTr="0076721C">
        <w:trPr>
          <w:jc w:val="center"/>
        </w:trPr>
        <w:tc>
          <w:tcPr>
            <w:tcW w:w="175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Attribute name</w:t>
            </w:r>
          </w:p>
        </w:tc>
        <w:tc>
          <w:tcPr>
            <w:tcW w:w="155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284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Description</w:t>
            </w:r>
          </w:p>
        </w:tc>
        <w:tc>
          <w:tcPr>
            <w:tcW w:w="183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Applicability</w:t>
            </w:r>
          </w:p>
        </w:tc>
      </w:tr>
      <w:tr w:rsidR="00A10B25" w:rsidTr="0076721C">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direction</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array(Direction)</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rFonts w:cs="Arial"/>
                <w:szCs w:val="18"/>
              </w:rPr>
              <w:t>1..N</w:t>
            </w:r>
          </w:p>
        </w:tc>
        <w:tc>
          <w:tcPr>
            <w:tcW w:w="284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rPr>
              <w:t>Indicates individual or set of direction(s) of interest.</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rsidTr="0076721C">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numOfUe</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pPr>
            <w:r>
              <w:t>Uinteger</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0..1</w:t>
            </w:r>
          </w:p>
        </w:tc>
        <w:tc>
          <w:tcPr>
            <w:tcW w:w="2845" w:type="dxa"/>
            <w:tcBorders>
              <w:top w:val="single" w:sz="6" w:space="0" w:color="auto"/>
              <w:left w:val="single" w:sz="6" w:space="0" w:color="auto"/>
              <w:bottom w:val="single" w:sz="6" w:space="0" w:color="auto"/>
              <w:right w:val="single" w:sz="6" w:space="0" w:color="auto"/>
            </w:tcBorders>
          </w:tcPr>
          <w:p w:rsidR="00A10B25" w:rsidRPr="0076721C" w:rsidRDefault="00A10B25">
            <w:pPr>
              <w:pStyle w:val="TAL"/>
              <w:rPr>
                <w:rFonts w:eastAsia="DengXian"/>
                <w:lang w:eastAsia="zh-CN"/>
              </w:rPr>
            </w:pPr>
            <w:r>
              <w:rPr>
                <w:lang w:eastAsia="zh-CN"/>
              </w:rPr>
              <w:t xml:space="preserve">Indicates </w:t>
            </w:r>
            <w:r>
              <w:t>the number of UEs for which one UE may report proximity information</w:t>
            </w:r>
            <w:r>
              <w:rPr>
                <w:lang w:eastAsia="zh-CN"/>
              </w:rPr>
              <w:t>.</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proximityCrits</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pPr>
            <w:r>
              <w:t>array(ProximityCriterion)</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845"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One or several criteria to be considered when computing the relative proximity.</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bl>
    <w:p w:rsidR="00A10B25" w:rsidRDefault="00A10B25">
      <w:pPr>
        <w:rPr>
          <w:u w:val="single"/>
        </w:rPr>
      </w:pPr>
    </w:p>
    <w:p w:rsidR="00A10B25" w:rsidRDefault="00A10B25">
      <w:pPr>
        <w:pStyle w:val="Heading5"/>
      </w:pPr>
      <w:bookmarkStart w:id="5097" w:name="_Toc148522690"/>
      <w:bookmarkStart w:id="5098" w:name="_Toc153363744"/>
      <w:r>
        <w:t>5.1.6.2.100</w:t>
      </w:r>
      <w:r>
        <w:tab/>
        <w:t>Type RelProxInfo</w:t>
      </w:r>
      <w:bookmarkEnd w:id="5097"/>
      <w:bookmarkEnd w:id="5098"/>
    </w:p>
    <w:p w:rsidR="00A10B25" w:rsidRDefault="00A10B25">
      <w:pPr>
        <w:pStyle w:val="TH"/>
      </w:pPr>
      <w:r>
        <w:t>Table 5.1.6.2.100-1: Definition of type RelProxInfo</w:t>
      </w:r>
    </w:p>
    <w:tbl>
      <w:tblPr>
        <w:tblW w:w="954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54"/>
        <w:gridCol w:w="424"/>
        <w:gridCol w:w="1130"/>
        <w:gridCol w:w="2845"/>
        <w:gridCol w:w="1837"/>
      </w:tblGrid>
      <w:tr w:rsidR="00A10B25">
        <w:trPr>
          <w:jc w:val="center"/>
        </w:trPr>
        <w:tc>
          <w:tcPr>
            <w:tcW w:w="175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Attribute name</w:t>
            </w:r>
          </w:p>
        </w:tc>
        <w:tc>
          <w:tcPr>
            <w:tcW w:w="155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284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Description</w:t>
            </w:r>
          </w:p>
        </w:tc>
        <w:tc>
          <w:tcPr>
            <w:tcW w:w="183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Applicability</w:t>
            </w: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tsStart</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DateTime</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M</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1</w:t>
            </w:r>
          </w:p>
        </w:tc>
        <w:tc>
          <w:tcPr>
            <w:tcW w:w="284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rPr>
              <w:t>Indicates the timestamp when the time slot starts during the Analytics target period.</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tsDuration</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DurationSec</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M</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1</w:t>
            </w:r>
          </w:p>
        </w:tc>
        <w:tc>
          <w:tcPr>
            <w:tcW w:w="284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lang w:eastAsia="zh-CN"/>
              </w:rPr>
            </w:pPr>
            <w:r>
              <w:rPr>
                <w:rFonts w:cs="Arial"/>
                <w:szCs w:val="18"/>
              </w:rPr>
              <w:t>Indicates the time slot duration.</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supis</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array(Supi)</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84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Identifies the UE(s) to which the proximity information applies. If omitted, the information applies to all the target UE(s) that were indicated in the subscription/request. If provided, it shall be a subset of the target UE(s) that were indicated in the subscription/request.</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gpsis</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array(Gpsi)</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84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Identifies the UE(s) to which the proximity information applies. If omitted, the information applies to all the target UE(s) that were indicated in the subscription/request. If provided, it shall be a subset of the target UE(s) that were indicated in the subscription/request. Not applicable for this API.</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ueProximities</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ja-JP"/>
              </w:rPr>
            </w:pPr>
            <w:r>
              <w:rPr>
                <w:lang w:eastAsia="zh-CN"/>
              </w:rPr>
              <w:t>array(UeProximity)</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ja-JP"/>
              </w:rPr>
            </w:pPr>
            <w:r>
              <w:rPr>
                <w:lang w:eastAsia="ja-JP"/>
              </w:rPr>
              <w:t>M</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rPr>
              <w:t>1..N</w:t>
            </w:r>
          </w:p>
        </w:tc>
        <w:tc>
          <w:tcPr>
            <w:tcW w:w="284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Observed or Predicted proximity information.</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ttcInfo</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TimeToCollisionInfo</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ja-JP"/>
              </w:rPr>
            </w:pPr>
            <w:r>
              <w:rPr>
                <w:lang w:eastAsia="ja-JP"/>
              </w:rPr>
              <w:t>C</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45" w:type="dxa"/>
            <w:tcBorders>
              <w:top w:val="single" w:sz="6" w:space="0" w:color="auto"/>
              <w:left w:val="single" w:sz="6" w:space="0" w:color="auto"/>
              <w:bottom w:val="single" w:sz="6" w:space="0" w:color="auto"/>
              <w:right w:val="single" w:sz="6" w:space="0" w:color="auto"/>
            </w:tcBorders>
          </w:tcPr>
          <w:p w:rsidR="00A10B25" w:rsidRDefault="00A10B25">
            <w:pPr>
              <w:pStyle w:val="TAL"/>
            </w:pPr>
            <w:r>
              <w:t>Time To Collision (TTC) information.</w:t>
            </w:r>
          </w:p>
          <w:p w:rsidR="00A10B25" w:rsidRDefault="00A10B25">
            <w:pPr>
              <w:pStyle w:val="TAL"/>
              <w:rPr>
                <w:rFonts w:cs="Arial"/>
                <w:szCs w:val="18"/>
              </w:rPr>
            </w:pPr>
            <w:r>
              <w:rPr>
                <w:rFonts w:cs="Arial"/>
                <w:szCs w:val="18"/>
              </w:rPr>
              <w:t>Shall be present if one of the elements in the "listOfAnaSubsets" attribute was set with value as "</w:t>
            </w:r>
            <w:r>
              <w:rPr>
                <w:lang w:val="en-US" w:eastAsia="zh-CN"/>
              </w:rPr>
              <w:t>TIME_TO_COLLISION</w:t>
            </w:r>
            <w:r>
              <w:rPr>
                <w:rFonts w:cs="Arial"/>
                <w:szCs w:val="18"/>
              </w:rPr>
              <w:t>"</w:t>
            </w:r>
            <w:r>
              <w:rPr>
                <w:rFonts w:cs="Arial"/>
                <w:szCs w:val="18"/>
                <w:lang w:eastAsia="ja-JP"/>
              </w:rPr>
              <w:t xml:space="preserve"> and the analytics result is a prediction</w:t>
            </w:r>
            <w:r>
              <w:rPr>
                <w:rFonts w:cs="Arial"/>
                <w:szCs w:val="18"/>
              </w:rPr>
              <w:t>.</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bl>
    <w:p w:rsidR="00A10B25" w:rsidRDefault="00A10B25" w:rsidP="0076721C"/>
    <w:p w:rsidR="00A10B25" w:rsidRDefault="00A10B25">
      <w:pPr>
        <w:pStyle w:val="Heading5"/>
      </w:pPr>
      <w:bookmarkStart w:id="5099" w:name="_Toc148522691"/>
      <w:bookmarkStart w:id="5100" w:name="_Toc153363745"/>
      <w:r>
        <w:t>5.1.6.2.101</w:t>
      </w:r>
      <w:r>
        <w:tab/>
        <w:t xml:space="preserve">Type </w:t>
      </w:r>
      <w:bookmarkStart w:id="5101" w:name="_Hlk146048946"/>
      <w:r>
        <w:rPr>
          <w:lang w:eastAsia="zh-CN"/>
        </w:rPr>
        <w:t>UeProximity</w:t>
      </w:r>
      <w:bookmarkEnd w:id="5099"/>
      <w:bookmarkEnd w:id="5100"/>
      <w:bookmarkEnd w:id="5101"/>
    </w:p>
    <w:p w:rsidR="00A10B25" w:rsidRDefault="00A10B25">
      <w:pPr>
        <w:pStyle w:val="TH"/>
      </w:pPr>
      <w:r>
        <w:t xml:space="preserve">Table 5.1.6.2.101-1: Definition of type </w:t>
      </w:r>
      <w:r>
        <w:rPr>
          <w:lang w:eastAsia="zh-CN"/>
        </w:rPr>
        <w:t>UeProximity</w:t>
      </w:r>
    </w:p>
    <w:tbl>
      <w:tblPr>
        <w:tblW w:w="954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54"/>
        <w:gridCol w:w="424"/>
        <w:gridCol w:w="1130"/>
        <w:gridCol w:w="2845"/>
        <w:gridCol w:w="1837"/>
      </w:tblGrid>
      <w:tr w:rsidR="00A10B25">
        <w:trPr>
          <w:jc w:val="center"/>
        </w:trPr>
        <w:tc>
          <w:tcPr>
            <w:tcW w:w="175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Attribute name</w:t>
            </w:r>
          </w:p>
        </w:tc>
        <w:tc>
          <w:tcPr>
            <w:tcW w:w="155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284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Description</w:t>
            </w:r>
          </w:p>
        </w:tc>
        <w:tc>
          <w:tcPr>
            <w:tcW w:w="183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Applicability</w:t>
            </w: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ueDistance</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integer</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0..1</w:t>
            </w:r>
          </w:p>
        </w:tc>
        <w:tc>
          <w:tcPr>
            <w:tcW w:w="2845" w:type="dxa"/>
            <w:tcBorders>
              <w:top w:val="single" w:sz="6" w:space="0" w:color="auto"/>
              <w:left w:val="single" w:sz="6" w:space="0" w:color="auto"/>
              <w:bottom w:val="single" w:sz="6" w:space="0" w:color="auto"/>
              <w:right w:val="single" w:sz="6" w:space="0" w:color="auto"/>
            </w:tcBorders>
          </w:tcPr>
          <w:p w:rsidR="00A10B25" w:rsidRPr="0076721C" w:rsidRDefault="00A10B25">
            <w:pPr>
              <w:pStyle w:val="TAL"/>
              <w:rPr>
                <w:rFonts w:eastAsia="DengXian" w:cs="Arial"/>
                <w:szCs w:val="18"/>
                <w:lang w:eastAsia="zh-CN"/>
              </w:rPr>
            </w:pPr>
            <w:r>
              <w:rPr>
                <w:rFonts w:cs="Arial"/>
                <w:szCs w:val="18"/>
                <w:lang w:eastAsia="zh-CN"/>
              </w:rPr>
              <w:t>Distance between two UEs, in centimeters.</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ja-JP"/>
              </w:rPr>
            </w:pPr>
            <w:r>
              <w:rPr>
                <w:lang w:eastAsia="ja-JP"/>
              </w:rPr>
              <w:t>ueVelocity</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VelocityEstimate</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ja-JP"/>
              </w:rPr>
            </w:pPr>
            <w:r>
              <w:rPr>
                <w:lang w:eastAsia="ja-JP"/>
              </w:rP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45"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hint="eastAsia"/>
                <w:szCs w:val="18"/>
                <w:lang w:eastAsia="ja-JP"/>
              </w:rPr>
              <w:t xml:space="preserve">UE </w:t>
            </w:r>
            <w:r>
              <w:t>velocit</w:t>
            </w:r>
            <w:r>
              <w:rPr>
                <w:lang w:eastAsia="ja-JP"/>
              </w:rPr>
              <w:t>y</w:t>
            </w:r>
            <w:r>
              <w:t>.</w:t>
            </w:r>
          </w:p>
          <w:p w:rsidR="00A10B25" w:rsidRPr="0076721C" w:rsidRDefault="00A10B25">
            <w:pPr>
              <w:pStyle w:val="TAL"/>
              <w:rPr>
                <w:rFonts w:eastAsia="DengXian"/>
                <w:lang w:eastAsia="zh-CN"/>
              </w:rPr>
            </w:pPr>
            <w:bookmarkStart w:id="5102" w:name="_Hlk146049088"/>
            <w:r>
              <w:rPr>
                <w:rFonts w:cs="Arial"/>
                <w:szCs w:val="18"/>
              </w:rPr>
              <w:t>May be present</w:t>
            </w:r>
            <w:r>
              <w:rPr>
                <w:lang w:eastAsia="zh-CN"/>
              </w:rPr>
              <w:t xml:space="preserve"> if one of the elements in the "proximityCrits" attribute was set to VELOCITY.</w:t>
            </w:r>
            <w:bookmarkEnd w:id="5102"/>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avrSpeed</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Float</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0..1</w:t>
            </w:r>
          </w:p>
        </w:tc>
        <w:tc>
          <w:tcPr>
            <w:tcW w:w="284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Average speed of the users which this proximity information applies to, expressed in kilometres per hour.</w:t>
            </w:r>
          </w:p>
          <w:p w:rsidR="00A10B25" w:rsidRPr="0076721C" w:rsidRDefault="00A10B25">
            <w:pPr>
              <w:pStyle w:val="TAL"/>
              <w:rPr>
                <w:rFonts w:eastAsia="MS Mincho" w:cs="Arial"/>
                <w:szCs w:val="18"/>
              </w:rPr>
            </w:pPr>
            <w:r>
              <w:rPr>
                <w:rFonts w:cs="Arial"/>
                <w:szCs w:val="18"/>
              </w:rPr>
              <w:t>May be present</w:t>
            </w:r>
            <w:r>
              <w:rPr>
                <w:lang w:eastAsia="zh-CN"/>
              </w:rPr>
              <w:t xml:space="preserve"> if one of the elements in the "proximityCrits" attribute was set to AVG_SPD.</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locOrientation</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ja-JP"/>
              </w:rPr>
            </w:pPr>
            <w:r>
              <w:rPr>
                <w:lang w:eastAsia="zh-CN"/>
              </w:rPr>
              <w:t>LocationOrientation</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ja-JP"/>
              </w:rPr>
            </w:pPr>
            <w:r>
              <w:rPr>
                <w:lang w:eastAsia="ja-JP"/>
              </w:rP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45"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Indicates the preferred orientation of location information.</w:t>
            </w:r>
          </w:p>
          <w:p w:rsidR="00A10B25" w:rsidRPr="0076721C" w:rsidRDefault="00A10B25">
            <w:pPr>
              <w:pStyle w:val="TAL"/>
              <w:rPr>
                <w:rFonts w:eastAsia="DengXian"/>
                <w:lang w:eastAsia="zh-CN"/>
              </w:rPr>
            </w:pPr>
            <w:r>
              <w:rPr>
                <w:rFonts w:cs="Arial"/>
                <w:szCs w:val="18"/>
              </w:rPr>
              <w:t>May be present</w:t>
            </w:r>
            <w:r>
              <w:rPr>
                <w:lang w:eastAsia="zh-CN"/>
              </w:rPr>
              <w:t xml:space="preserve"> if one of the elements in the "proximityCrits" attribute was set to ORIENTATION.</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ueTrajectories</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array(UeTrajectory)</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ja-JP"/>
              </w:rPr>
            </w:pPr>
            <w:r>
              <w:rPr>
                <w:lang w:eastAsia="ja-JP"/>
              </w:rP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rPr>
              <w:t>1..N</w:t>
            </w:r>
          </w:p>
        </w:tc>
        <w:tc>
          <w:tcPr>
            <w:tcW w:w="284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lang w:eastAsia="zh-CN"/>
              </w:rPr>
              <w:t xml:space="preserve">Indicates </w:t>
            </w:r>
            <w:r>
              <w:rPr>
                <w:rFonts w:cs="Arial"/>
                <w:szCs w:val="18"/>
              </w:rPr>
              <w:t>timestamped UE positions.</w:t>
            </w:r>
          </w:p>
          <w:p w:rsidR="00A10B25" w:rsidRDefault="00A10B25">
            <w:pPr>
              <w:pStyle w:val="TAL"/>
              <w:rPr>
                <w:rFonts w:cs="Arial"/>
                <w:szCs w:val="18"/>
              </w:rPr>
            </w:pPr>
            <w:r>
              <w:rPr>
                <w:rFonts w:cs="Arial"/>
                <w:szCs w:val="18"/>
              </w:rPr>
              <w:t>May be present</w:t>
            </w:r>
            <w:r>
              <w:rPr>
                <w:lang w:eastAsia="zh-CN"/>
              </w:rPr>
              <w:t xml:space="preserve"> if one of the elements in the "proximityCrits" attribute was set to TRAJECTORY.</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ratio</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SamplingRatio</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ja-JP"/>
              </w:rPr>
            </w:pPr>
            <w: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45"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rFonts w:cs="Arial"/>
                <w:szCs w:val="18"/>
              </w:rPr>
              <w:t xml:space="preserve">Indicate </w:t>
            </w:r>
            <w:r>
              <w:t>ratio of UEs accounted based on proximity criteria.</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bl>
    <w:p w:rsidR="00A10B25" w:rsidRPr="0076721C" w:rsidRDefault="00A10B25" w:rsidP="00F70B3B"/>
    <w:p w:rsidR="00A10B25" w:rsidRDefault="00A10B25">
      <w:pPr>
        <w:pStyle w:val="Heading5"/>
      </w:pPr>
      <w:bookmarkStart w:id="5103" w:name="_Toc148522692"/>
      <w:bookmarkStart w:id="5104" w:name="_Toc153363746"/>
      <w:r>
        <w:t>5.1.6.2.102</w:t>
      </w:r>
      <w:r>
        <w:tab/>
        <w:t xml:space="preserve">Type </w:t>
      </w:r>
      <w:r>
        <w:rPr>
          <w:lang w:eastAsia="zh-CN"/>
        </w:rPr>
        <w:t>UeTrajectory</w:t>
      </w:r>
      <w:bookmarkEnd w:id="5103"/>
      <w:bookmarkEnd w:id="5104"/>
    </w:p>
    <w:p w:rsidR="00A10B25" w:rsidRDefault="00A10B25">
      <w:pPr>
        <w:pStyle w:val="TH"/>
      </w:pPr>
      <w:r>
        <w:t xml:space="preserve">Table 5.1.6.2.102-1: Definition of type </w:t>
      </w:r>
      <w:r>
        <w:rPr>
          <w:lang w:eastAsia="zh-CN"/>
        </w:rPr>
        <w:t>UeTrajectory</w:t>
      </w:r>
    </w:p>
    <w:tbl>
      <w:tblPr>
        <w:tblW w:w="953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24"/>
        <w:gridCol w:w="1554"/>
        <w:gridCol w:w="424"/>
        <w:gridCol w:w="1130"/>
        <w:gridCol w:w="2845"/>
        <w:gridCol w:w="1856"/>
      </w:tblGrid>
      <w:tr w:rsidR="00A10B25" w:rsidTr="0076721C">
        <w:trPr>
          <w:jc w:val="center"/>
        </w:trPr>
        <w:tc>
          <w:tcPr>
            <w:tcW w:w="172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Attribute name</w:t>
            </w:r>
          </w:p>
        </w:tc>
        <w:tc>
          <w:tcPr>
            <w:tcW w:w="155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284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Description</w:t>
            </w:r>
          </w:p>
        </w:tc>
        <w:tc>
          <w:tcPr>
            <w:tcW w:w="1856"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Applicability</w:t>
            </w:r>
          </w:p>
        </w:tc>
      </w:tr>
      <w:tr w:rsidR="00A10B25" w:rsidTr="0076721C">
        <w:trPr>
          <w:jc w:val="center"/>
        </w:trPr>
        <w:tc>
          <w:tcPr>
            <w:tcW w:w="172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supi</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Supi</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0..1</w:t>
            </w:r>
          </w:p>
        </w:tc>
        <w:tc>
          <w:tcPr>
            <w:tcW w:w="284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rPr>
              <w:t>Identifies a SUPI of a UE for which this trajectory applies.</w:t>
            </w:r>
            <w:r>
              <w:rPr>
                <w:rFonts w:eastAsia="Times New Roman" w:cs="Arial"/>
                <w:szCs w:val="18"/>
              </w:rPr>
              <w:t xml:space="preserve"> </w:t>
            </w:r>
            <w:r>
              <w:rPr>
                <w:rFonts w:cs="Arial" w:hint="eastAsia"/>
                <w:szCs w:val="18"/>
                <w:lang w:eastAsia="ja-JP"/>
              </w:rPr>
              <w:t>(</w:t>
            </w:r>
            <w:r>
              <w:rPr>
                <w:rFonts w:cs="Arial"/>
                <w:szCs w:val="18"/>
                <w:lang w:eastAsia="ja-JP"/>
              </w:rPr>
              <w:t>NOTE)</w:t>
            </w:r>
          </w:p>
        </w:tc>
        <w:tc>
          <w:tcPr>
            <w:tcW w:w="185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rsidTr="0076721C">
        <w:trPr>
          <w:jc w:val="center"/>
        </w:trPr>
        <w:tc>
          <w:tcPr>
            <w:tcW w:w="172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gpsi</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Gpsi</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0..1</w:t>
            </w:r>
          </w:p>
        </w:tc>
        <w:tc>
          <w:tcPr>
            <w:tcW w:w="284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 xml:space="preserve">Identifies a GPSI of a UE for which this trajectory applies. </w:t>
            </w:r>
          </w:p>
          <w:p w:rsidR="00A10B25" w:rsidRDefault="00A10B25">
            <w:pPr>
              <w:pStyle w:val="TAL"/>
              <w:rPr>
                <w:rFonts w:cs="Arial"/>
                <w:szCs w:val="18"/>
              </w:rPr>
            </w:pPr>
            <w:r>
              <w:rPr>
                <w:rFonts w:cs="Arial"/>
                <w:szCs w:val="18"/>
              </w:rPr>
              <w:t>Not applicable for this API.</w:t>
            </w:r>
          </w:p>
          <w:p w:rsidR="00A10B25" w:rsidRDefault="00A10B25">
            <w:pPr>
              <w:pStyle w:val="TAL"/>
              <w:rPr>
                <w:rFonts w:cs="Arial"/>
                <w:szCs w:val="18"/>
                <w:lang w:eastAsia="ja-JP"/>
              </w:rPr>
            </w:pPr>
            <w:r>
              <w:rPr>
                <w:rFonts w:cs="Arial" w:hint="eastAsia"/>
                <w:szCs w:val="18"/>
                <w:lang w:eastAsia="ja-JP"/>
              </w:rPr>
              <w:t>(</w:t>
            </w:r>
            <w:r>
              <w:rPr>
                <w:rFonts w:cs="Arial"/>
                <w:szCs w:val="18"/>
                <w:lang w:eastAsia="ja-JP"/>
              </w:rPr>
              <w:t>NOTE)</w:t>
            </w:r>
          </w:p>
        </w:tc>
        <w:tc>
          <w:tcPr>
            <w:tcW w:w="185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rsidTr="0076721C">
        <w:trPr>
          <w:jc w:val="center"/>
        </w:trPr>
        <w:tc>
          <w:tcPr>
            <w:tcW w:w="172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rFonts w:hint="eastAsia"/>
                <w:lang w:val="fr-FR" w:eastAsia="zh-CN"/>
              </w:rPr>
              <w:t>timestampedLocs</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rFonts w:hint="eastAsia"/>
                <w:lang w:val="fr-FR" w:eastAsia="zh-CN"/>
              </w:rPr>
              <w:t>array(TimestampedLoc)</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84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hint="eastAsia"/>
                <w:lang w:val="fr-FR"/>
              </w:rPr>
              <w:t xml:space="preserve">The timestamped locations of the </w:t>
            </w:r>
            <w:bookmarkStart w:id="5105" w:name="_Hlk146655579"/>
            <w:r>
              <w:rPr>
                <w:rFonts w:hint="eastAsia"/>
                <w:lang w:val="fr-FR"/>
              </w:rPr>
              <w:t>trajectory</w:t>
            </w:r>
            <w:bookmarkEnd w:id="5105"/>
            <w:r>
              <w:rPr>
                <w:rFonts w:hint="eastAsia"/>
                <w:lang w:val="fr-FR"/>
              </w:rPr>
              <w:t xml:space="preserve"> of the UE.</w:t>
            </w:r>
          </w:p>
        </w:tc>
        <w:tc>
          <w:tcPr>
            <w:tcW w:w="185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rsidTr="0076721C">
        <w:trPr>
          <w:jc w:val="center"/>
        </w:trPr>
        <w:tc>
          <w:tcPr>
            <w:tcW w:w="9533" w:type="dxa"/>
            <w:gridSpan w:val="6"/>
            <w:tcBorders>
              <w:top w:val="single" w:sz="6" w:space="0" w:color="auto"/>
              <w:left w:val="single" w:sz="6" w:space="0" w:color="auto"/>
              <w:bottom w:val="single" w:sz="6" w:space="0" w:color="auto"/>
              <w:right w:val="single" w:sz="6" w:space="0" w:color="auto"/>
            </w:tcBorders>
          </w:tcPr>
          <w:p w:rsidR="00A10B25" w:rsidRDefault="00A10B25">
            <w:pPr>
              <w:pStyle w:val="TAN"/>
            </w:pPr>
            <w:r>
              <w:t>NOTE:</w:t>
            </w:r>
            <w:r>
              <w:tab/>
            </w:r>
            <w:r>
              <w:rPr>
                <w:rFonts w:hint="eastAsia"/>
                <w:lang w:val="fr-FR"/>
              </w:rPr>
              <w:t xml:space="preserve">One of </w:t>
            </w:r>
            <w:r>
              <w:t>"</w:t>
            </w:r>
            <w:r>
              <w:rPr>
                <w:rFonts w:hint="eastAsia"/>
                <w:lang w:val="fr-FR"/>
              </w:rPr>
              <w:t>supi</w:t>
            </w:r>
            <w:r>
              <w:t>"</w:t>
            </w:r>
            <w:r>
              <w:rPr>
                <w:rFonts w:hint="eastAsia"/>
                <w:lang w:val="fr-FR"/>
              </w:rPr>
              <w:t xml:space="preserve"> </w:t>
            </w:r>
            <w:r>
              <w:rPr>
                <w:lang w:val="fr-FR"/>
              </w:rPr>
              <w:t>or</w:t>
            </w:r>
            <w:r>
              <w:rPr>
                <w:rFonts w:hint="eastAsia"/>
                <w:lang w:val="fr-FR"/>
              </w:rPr>
              <w:t xml:space="preserve"> </w:t>
            </w:r>
            <w:r>
              <w:t>"</w:t>
            </w:r>
            <w:r>
              <w:rPr>
                <w:rFonts w:hint="eastAsia"/>
                <w:lang w:val="fr-FR"/>
              </w:rPr>
              <w:t>gpsi</w:t>
            </w:r>
            <w:r>
              <w:t>" attributes</w:t>
            </w:r>
            <w:r>
              <w:rPr>
                <w:rFonts w:hint="eastAsia"/>
                <w:lang w:val="fr-FR"/>
              </w:rPr>
              <w:t xml:space="preserve"> shall be provided.</w:t>
            </w:r>
          </w:p>
        </w:tc>
      </w:tr>
    </w:tbl>
    <w:p w:rsidR="00A10B25" w:rsidRDefault="00A10B25">
      <w:pPr>
        <w:rPr>
          <w:u w:val="single"/>
        </w:rPr>
      </w:pPr>
    </w:p>
    <w:p w:rsidR="00A10B25" w:rsidRDefault="00A10B25">
      <w:pPr>
        <w:pStyle w:val="Heading5"/>
        <w:ind w:left="1600"/>
        <w:rPr>
          <w:rFonts w:eastAsia="Times New Roman"/>
        </w:rPr>
      </w:pPr>
      <w:bookmarkStart w:id="5106" w:name="_Toc148522693"/>
      <w:bookmarkStart w:id="5107" w:name="_Toc153363747"/>
      <w:r>
        <w:rPr>
          <w:rFonts w:eastAsia="Times New Roman"/>
        </w:rPr>
        <w:t>5.1.6.2.103</w:t>
      </w:r>
      <w:r>
        <w:rPr>
          <w:rFonts w:eastAsia="Times New Roman"/>
        </w:rPr>
        <w:tab/>
        <w:t xml:space="preserve">Type </w:t>
      </w:r>
      <w:r>
        <w:rPr>
          <w:rFonts w:eastAsia="Times New Roman"/>
          <w:lang w:eastAsia="zh-CN"/>
        </w:rPr>
        <w:t>TimestampedLocation</w:t>
      </w:r>
      <w:bookmarkEnd w:id="5106"/>
      <w:bookmarkEnd w:id="5107"/>
    </w:p>
    <w:p w:rsidR="00A10B25" w:rsidRDefault="00A10B25">
      <w:pPr>
        <w:pStyle w:val="TH"/>
        <w:rPr>
          <w:rFonts w:eastAsia="DengXian"/>
        </w:rPr>
      </w:pPr>
      <w:r>
        <w:t xml:space="preserve">Table 5.1.6.2.103-1: Definition of type </w:t>
      </w:r>
      <w:r>
        <w:rPr>
          <w:lang w:eastAsia="zh-CN"/>
        </w:rPr>
        <w:t>TimestampedLocation</w:t>
      </w:r>
    </w:p>
    <w:tbl>
      <w:tblPr>
        <w:tblW w:w="954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1726"/>
        <w:gridCol w:w="1555"/>
        <w:gridCol w:w="424"/>
        <w:gridCol w:w="1131"/>
        <w:gridCol w:w="2847"/>
        <w:gridCol w:w="1857"/>
      </w:tblGrid>
      <w:tr w:rsidR="00A10B25" w:rsidTr="0076721C">
        <w:trPr>
          <w:jc w:val="center"/>
        </w:trPr>
        <w:tc>
          <w:tcPr>
            <w:tcW w:w="1726" w:type="dxa"/>
            <w:shd w:val="clear" w:color="auto" w:fill="C0C0C0"/>
            <w:tcMar>
              <w:top w:w="0" w:type="dxa"/>
              <w:left w:w="28" w:type="dxa"/>
              <w:bottom w:w="0" w:type="dxa"/>
              <w:right w:w="108" w:type="dxa"/>
            </w:tcMar>
          </w:tcPr>
          <w:p w:rsidR="00A10B25" w:rsidRDefault="00A10B25">
            <w:pPr>
              <w:pStyle w:val="TAH"/>
              <w:ind w:left="400" w:hanging="400"/>
              <w:rPr>
                <w:rFonts w:eastAsia="Times New Roman"/>
                <w:lang w:val="fr-FR"/>
              </w:rPr>
            </w:pPr>
            <w:r>
              <w:t>Attribute name</w:t>
            </w:r>
          </w:p>
        </w:tc>
        <w:tc>
          <w:tcPr>
            <w:tcW w:w="1555" w:type="dxa"/>
            <w:shd w:val="clear" w:color="auto" w:fill="C0C0C0"/>
            <w:tcMar>
              <w:top w:w="0" w:type="dxa"/>
              <w:left w:w="28" w:type="dxa"/>
              <w:bottom w:w="0" w:type="dxa"/>
              <w:right w:w="108" w:type="dxa"/>
            </w:tcMar>
          </w:tcPr>
          <w:p w:rsidR="00A10B25" w:rsidRDefault="00A10B25">
            <w:pPr>
              <w:pStyle w:val="TAH"/>
              <w:ind w:left="400" w:hanging="400"/>
              <w:rPr>
                <w:lang w:val="fr-FR"/>
              </w:rPr>
            </w:pPr>
            <w:r>
              <w:t>Data type</w:t>
            </w:r>
          </w:p>
        </w:tc>
        <w:tc>
          <w:tcPr>
            <w:tcW w:w="424" w:type="dxa"/>
            <w:shd w:val="clear" w:color="auto" w:fill="C0C0C0"/>
            <w:tcMar>
              <w:top w:w="0" w:type="dxa"/>
              <w:left w:w="28" w:type="dxa"/>
              <w:bottom w:w="0" w:type="dxa"/>
              <w:right w:w="108" w:type="dxa"/>
            </w:tcMar>
          </w:tcPr>
          <w:p w:rsidR="00A10B25" w:rsidRDefault="00A10B25">
            <w:pPr>
              <w:pStyle w:val="TAH"/>
              <w:ind w:left="400" w:hanging="400"/>
              <w:rPr>
                <w:lang w:val="fr-FR"/>
              </w:rPr>
            </w:pPr>
            <w:r>
              <w:t>P</w:t>
            </w:r>
          </w:p>
        </w:tc>
        <w:tc>
          <w:tcPr>
            <w:tcW w:w="1131" w:type="dxa"/>
            <w:shd w:val="clear" w:color="auto" w:fill="C0C0C0"/>
            <w:tcMar>
              <w:top w:w="0" w:type="dxa"/>
              <w:left w:w="28" w:type="dxa"/>
              <w:bottom w:w="0" w:type="dxa"/>
              <w:right w:w="108" w:type="dxa"/>
            </w:tcMar>
          </w:tcPr>
          <w:p w:rsidR="00A10B25" w:rsidRDefault="00A10B25">
            <w:pPr>
              <w:pStyle w:val="TAH"/>
              <w:ind w:left="400" w:hanging="400"/>
              <w:rPr>
                <w:lang w:val="fr-FR"/>
              </w:rPr>
            </w:pPr>
            <w:r>
              <w:t>Cardinality</w:t>
            </w:r>
          </w:p>
        </w:tc>
        <w:tc>
          <w:tcPr>
            <w:tcW w:w="2847" w:type="dxa"/>
            <w:shd w:val="clear" w:color="auto" w:fill="C0C0C0"/>
            <w:tcMar>
              <w:top w:w="0" w:type="dxa"/>
              <w:left w:w="28" w:type="dxa"/>
              <w:bottom w:w="0" w:type="dxa"/>
              <w:right w:w="108" w:type="dxa"/>
            </w:tcMar>
          </w:tcPr>
          <w:p w:rsidR="00A10B25" w:rsidRDefault="00A10B25">
            <w:pPr>
              <w:pStyle w:val="TAH"/>
              <w:ind w:left="400" w:hanging="400"/>
              <w:rPr>
                <w:lang w:val="fr-FR"/>
              </w:rPr>
            </w:pPr>
            <w:r>
              <w:t>Description</w:t>
            </w:r>
          </w:p>
        </w:tc>
        <w:tc>
          <w:tcPr>
            <w:tcW w:w="1857" w:type="dxa"/>
            <w:shd w:val="clear" w:color="auto" w:fill="C0C0C0"/>
            <w:tcMar>
              <w:top w:w="0" w:type="dxa"/>
              <w:left w:w="28" w:type="dxa"/>
              <w:bottom w:w="0" w:type="dxa"/>
              <w:right w:w="108" w:type="dxa"/>
            </w:tcMar>
          </w:tcPr>
          <w:p w:rsidR="00A10B25" w:rsidRDefault="00A10B25">
            <w:pPr>
              <w:pStyle w:val="TAH"/>
              <w:ind w:left="400" w:hanging="400"/>
              <w:rPr>
                <w:lang w:val="fr-FR"/>
              </w:rPr>
            </w:pPr>
            <w:r>
              <w:t>Applicability</w:t>
            </w:r>
          </w:p>
        </w:tc>
      </w:tr>
      <w:tr w:rsidR="00A10B25" w:rsidTr="0076721C">
        <w:trPr>
          <w:jc w:val="center"/>
        </w:trPr>
        <w:tc>
          <w:tcPr>
            <w:tcW w:w="1726" w:type="dxa"/>
            <w:tcMar>
              <w:top w:w="0" w:type="dxa"/>
              <w:left w:w="28" w:type="dxa"/>
              <w:bottom w:w="0" w:type="dxa"/>
              <w:right w:w="108" w:type="dxa"/>
            </w:tcMar>
          </w:tcPr>
          <w:p w:rsidR="00A10B25" w:rsidRDefault="00A10B25">
            <w:pPr>
              <w:pStyle w:val="TAL"/>
              <w:rPr>
                <w:lang w:val="fr-FR" w:eastAsia="zh-CN"/>
              </w:rPr>
            </w:pPr>
            <w:r>
              <w:rPr>
                <w:lang w:val="fr-FR" w:eastAsia="zh-CN"/>
              </w:rPr>
              <w:t>ts</w:t>
            </w:r>
          </w:p>
        </w:tc>
        <w:tc>
          <w:tcPr>
            <w:tcW w:w="1555" w:type="dxa"/>
            <w:tcMar>
              <w:top w:w="0" w:type="dxa"/>
              <w:left w:w="28" w:type="dxa"/>
              <w:bottom w:w="0" w:type="dxa"/>
              <w:right w:w="108" w:type="dxa"/>
            </w:tcMar>
          </w:tcPr>
          <w:p w:rsidR="00A10B25" w:rsidRDefault="00A10B25">
            <w:pPr>
              <w:pStyle w:val="TAL"/>
              <w:rPr>
                <w:lang w:val="fr-FR" w:eastAsia="zh-CN"/>
              </w:rPr>
            </w:pPr>
            <w:r>
              <w:rPr>
                <w:lang w:val="fr-FR" w:eastAsia="zh-CN"/>
              </w:rPr>
              <w:t>DateTime</w:t>
            </w:r>
          </w:p>
        </w:tc>
        <w:tc>
          <w:tcPr>
            <w:tcW w:w="424" w:type="dxa"/>
            <w:tcMar>
              <w:top w:w="0" w:type="dxa"/>
              <w:left w:w="28" w:type="dxa"/>
              <w:bottom w:w="0" w:type="dxa"/>
              <w:right w:w="108" w:type="dxa"/>
            </w:tcMar>
          </w:tcPr>
          <w:p w:rsidR="00A10B25" w:rsidRDefault="00A10B25">
            <w:pPr>
              <w:pStyle w:val="TAC"/>
              <w:rPr>
                <w:lang w:val="fr-FR" w:eastAsia="zh-CN"/>
              </w:rPr>
            </w:pPr>
            <w:r>
              <w:rPr>
                <w:lang w:val="fr-FR"/>
              </w:rPr>
              <w:t>M</w:t>
            </w:r>
          </w:p>
        </w:tc>
        <w:tc>
          <w:tcPr>
            <w:tcW w:w="1131" w:type="dxa"/>
            <w:tcMar>
              <w:top w:w="0" w:type="dxa"/>
              <w:left w:w="28" w:type="dxa"/>
              <w:bottom w:w="0" w:type="dxa"/>
              <w:right w:w="108" w:type="dxa"/>
            </w:tcMar>
          </w:tcPr>
          <w:p w:rsidR="00A10B25" w:rsidRDefault="00A10B25">
            <w:pPr>
              <w:pStyle w:val="TAL"/>
              <w:rPr>
                <w:lang w:val="fr-FR" w:eastAsia="zh-CN"/>
              </w:rPr>
            </w:pPr>
            <w:r>
              <w:rPr>
                <w:lang w:val="fr-FR"/>
              </w:rPr>
              <w:t>1</w:t>
            </w:r>
          </w:p>
        </w:tc>
        <w:tc>
          <w:tcPr>
            <w:tcW w:w="2847" w:type="dxa"/>
            <w:tcMar>
              <w:top w:w="0" w:type="dxa"/>
              <w:left w:w="28" w:type="dxa"/>
              <w:bottom w:w="0" w:type="dxa"/>
              <w:right w:w="108" w:type="dxa"/>
            </w:tcMar>
          </w:tcPr>
          <w:p w:rsidR="00A10B25" w:rsidRDefault="00A10B25">
            <w:pPr>
              <w:pStyle w:val="TAL"/>
              <w:rPr>
                <w:lang w:val="fr-FR" w:eastAsia="zh-CN"/>
              </w:rPr>
            </w:pPr>
            <w:r>
              <w:rPr>
                <w:lang w:val="fr-FR" w:eastAsia="zh-CN"/>
              </w:rPr>
              <w:t>Time stamp for the UE location.</w:t>
            </w:r>
          </w:p>
        </w:tc>
        <w:tc>
          <w:tcPr>
            <w:tcW w:w="1857" w:type="dxa"/>
            <w:tcMar>
              <w:top w:w="0" w:type="dxa"/>
              <w:left w:w="28" w:type="dxa"/>
              <w:bottom w:w="0" w:type="dxa"/>
              <w:right w:w="108" w:type="dxa"/>
            </w:tcMar>
          </w:tcPr>
          <w:p w:rsidR="00A10B25" w:rsidRDefault="00A10B25">
            <w:pPr>
              <w:pStyle w:val="TAL"/>
              <w:rPr>
                <w:lang w:val="fr-FR"/>
              </w:rPr>
            </w:pPr>
          </w:p>
        </w:tc>
      </w:tr>
      <w:tr w:rsidR="00A10B25" w:rsidTr="0076721C">
        <w:trPr>
          <w:jc w:val="center"/>
        </w:trPr>
        <w:tc>
          <w:tcPr>
            <w:tcW w:w="1726" w:type="dxa"/>
            <w:tcMar>
              <w:top w:w="0" w:type="dxa"/>
              <w:left w:w="28" w:type="dxa"/>
              <w:bottom w:w="0" w:type="dxa"/>
              <w:right w:w="108" w:type="dxa"/>
            </w:tcMar>
          </w:tcPr>
          <w:p w:rsidR="00A10B25" w:rsidRDefault="00A10B25">
            <w:pPr>
              <w:pStyle w:val="TAL"/>
              <w:rPr>
                <w:lang w:val="fr-FR" w:eastAsia="zh-CN"/>
              </w:rPr>
            </w:pPr>
            <w:r>
              <w:rPr>
                <w:lang w:val="fr-FR" w:eastAsia="zh-CN"/>
              </w:rPr>
              <w:t>locInfo</w:t>
            </w:r>
          </w:p>
        </w:tc>
        <w:tc>
          <w:tcPr>
            <w:tcW w:w="1555" w:type="dxa"/>
            <w:tcMar>
              <w:top w:w="0" w:type="dxa"/>
              <w:left w:w="28" w:type="dxa"/>
              <w:bottom w:w="0" w:type="dxa"/>
              <w:right w:w="108" w:type="dxa"/>
            </w:tcMar>
          </w:tcPr>
          <w:p w:rsidR="00A10B25" w:rsidRDefault="00A10B25">
            <w:pPr>
              <w:pStyle w:val="TAL"/>
              <w:rPr>
                <w:lang w:val="fr-FR"/>
              </w:rPr>
            </w:pPr>
            <w:r>
              <w:rPr>
                <w:lang w:val="fr-FR"/>
              </w:rPr>
              <w:t>LocationInfo</w:t>
            </w:r>
          </w:p>
        </w:tc>
        <w:tc>
          <w:tcPr>
            <w:tcW w:w="424" w:type="dxa"/>
            <w:tcMar>
              <w:top w:w="0" w:type="dxa"/>
              <w:left w:w="28" w:type="dxa"/>
              <w:bottom w:w="0" w:type="dxa"/>
              <w:right w:w="108" w:type="dxa"/>
            </w:tcMar>
          </w:tcPr>
          <w:p w:rsidR="00A10B25" w:rsidRDefault="00A10B25">
            <w:pPr>
              <w:pStyle w:val="TAC"/>
              <w:rPr>
                <w:lang w:val="fr-FR" w:eastAsia="zh-CN"/>
              </w:rPr>
            </w:pPr>
            <w:r>
              <w:rPr>
                <w:lang w:val="fr-FR"/>
              </w:rPr>
              <w:t>M</w:t>
            </w:r>
          </w:p>
        </w:tc>
        <w:tc>
          <w:tcPr>
            <w:tcW w:w="1131" w:type="dxa"/>
            <w:tcMar>
              <w:top w:w="0" w:type="dxa"/>
              <w:left w:w="28" w:type="dxa"/>
              <w:bottom w:w="0" w:type="dxa"/>
              <w:right w:w="108" w:type="dxa"/>
            </w:tcMar>
          </w:tcPr>
          <w:p w:rsidR="00A10B25" w:rsidRDefault="00A10B25">
            <w:pPr>
              <w:pStyle w:val="TAL"/>
              <w:rPr>
                <w:lang w:val="fr-FR" w:eastAsia="zh-CN"/>
              </w:rPr>
            </w:pPr>
            <w:r>
              <w:rPr>
                <w:lang w:val="fr-FR"/>
              </w:rPr>
              <w:t>1</w:t>
            </w:r>
          </w:p>
        </w:tc>
        <w:tc>
          <w:tcPr>
            <w:tcW w:w="2847" w:type="dxa"/>
            <w:tcMar>
              <w:top w:w="0" w:type="dxa"/>
              <w:left w:w="28" w:type="dxa"/>
              <w:bottom w:w="0" w:type="dxa"/>
              <w:right w:w="108" w:type="dxa"/>
            </w:tcMar>
          </w:tcPr>
          <w:p w:rsidR="00A10B25" w:rsidRDefault="00A10B25">
            <w:pPr>
              <w:pStyle w:val="TAL"/>
              <w:rPr>
                <w:lang w:val="fr-FR" w:eastAsia="zh-CN"/>
              </w:rPr>
            </w:pPr>
            <w:r>
              <w:rPr>
                <w:lang w:val="fr-FR" w:eastAsia="zh-CN"/>
              </w:rPr>
              <w:t xml:space="preserve">This attribute includes the UE location information at the time indicated by </w:t>
            </w:r>
            <w:r>
              <w:rPr>
                <w:lang w:val="fr-FR"/>
              </w:rPr>
              <w:t>"ts" attribute</w:t>
            </w:r>
            <w:r>
              <w:rPr>
                <w:lang w:val="fr-FR" w:eastAsia="zh-CN"/>
              </w:rPr>
              <w:t>.</w:t>
            </w:r>
          </w:p>
        </w:tc>
        <w:tc>
          <w:tcPr>
            <w:tcW w:w="1857" w:type="dxa"/>
            <w:tcMar>
              <w:top w:w="0" w:type="dxa"/>
              <w:left w:w="28" w:type="dxa"/>
              <w:bottom w:w="0" w:type="dxa"/>
              <w:right w:w="108" w:type="dxa"/>
            </w:tcMar>
          </w:tcPr>
          <w:p w:rsidR="00A10B25" w:rsidRDefault="00A10B25">
            <w:pPr>
              <w:pStyle w:val="TAL"/>
              <w:rPr>
                <w:lang w:val="fr-FR"/>
              </w:rPr>
            </w:pPr>
          </w:p>
        </w:tc>
      </w:tr>
    </w:tbl>
    <w:p w:rsidR="00A10B25" w:rsidRDefault="00A10B25">
      <w:pPr>
        <w:rPr>
          <w:rFonts w:eastAsia="Yu Gothic"/>
          <w:u w:val="single"/>
        </w:rPr>
      </w:pPr>
    </w:p>
    <w:p w:rsidR="00A10B25" w:rsidRDefault="00A10B25">
      <w:pPr>
        <w:pStyle w:val="Heading5"/>
      </w:pPr>
      <w:bookmarkStart w:id="5108" w:name="_Toc148522694"/>
      <w:bookmarkStart w:id="5109" w:name="_Toc153363748"/>
      <w:r>
        <w:t>5.1.6.2.104</w:t>
      </w:r>
      <w:r>
        <w:tab/>
        <w:t xml:space="preserve">Type </w:t>
      </w:r>
      <w:r>
        <w:rPr>
          <w:lang w:eastAsia="zh-CN"/>
        </w:rPr>
        <w:t>TimeToCollisionInfo</w:t>
      </w:r>
      <w:bookmarkEnd w:id="5108"/>
      <w:bookmarkEnd w:id="5109"/>
    </w:p>
    <w:p w:rsidR="00A10B25" w:rsidRDefault="00A10B25">
      <w:pPr>
        <w:pStyle w:val="TH"/>
      </w:pPr>
      <w:r>
        <w:t xml:space="preserve">Table 5.1.6.2.104-1: Definition of type </w:t>
      </w:r>
      <w:r>
        <w:rPr>
          <w:lang w:eastAsia="zh-CN"/>
        </w:rPr>
        <w:t>TimeToCollisionInfo</w:t>
      </w:r>
    </w:p>
    <w:tbl>
      <w:tblPr>
        <w:tblW w:w="953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24"/>
        <w:gridCol w:w="1554"/>
        <w:gridCol w:w="424"/>
        <w:gridCol w:w="1130"/>
        <w:gridCol w:w="2845"/>
        <w:gridCol w:w="1856"/>
      </w:tblGrid>
      <w:tr w:rsidR="00A10B25">
        <w:trPr>
          <w:jc w:val="center"/>
        </w:trPr>
        <w:tc>
          <w:tcPr>
            <w:tcW w:w="172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Attribute name</w:t>
            </w:r>
          </w:p>
        </w:tc>
        <w:tc>
          <w:tcPr>
            <w:tcW w:w="155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284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Description</w:t>
            </w:r>
          </w:p>
        </w:tc>
        <w:tc>
          <w:tcPr>
            <w:tcW w:w="1856"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Applicability</w:t>
            </w:r>
          </w:p>
        </w:tc>
      </w:tr>
      <w:tr w:rsidR="00A10B25">
        <w:trPr>
          <w:jc w:val="center"/>
        </w:trPr>
        <w:tc>
          <w:tcPr>
            <w:tcW w:w="172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ttc</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DateTime</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0..1</w:t>
            </w:r>
          </w:p>
        </w:tc>
        <w:tc>
          <w:tcPr>
            <w:tcW w:w="284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Time until the predicted collision between UEs to which the proximity information applies.</w:t>
            </w:r>
          </w:p>
        </w:tc>
        <w:tc>
          <w:tcPr>
            <w:tcW w:w="185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2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accuracy</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Uinteger</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0..1</w:t>
            </w:r>
          </w:p>
        </w:tc>
        <w:tc>
          <w:tcPr>
            <w:tcW w:w="284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Accuracy of TTC (dependent on both the UE location accuracy and confidence of the prediction).</w:t>
            </w:r>
          </w:p>
          <w:p w:rsidR="00A10B25" w:rsidRDefault="00A10B25">
            <w:pPr>
              <w:pStyle w:val="TAL"/>
              <w:rPr>
                <w:rFonts w:eastAsia="DengXian"/>
                <w:lang w:eastAsia="zh-CN"/>
              </w:rPr>
            </w:pPr>
            <w:r>
              <w:rPr>
                <w:lang w:eastAsia="zh-CN"/>
              </w:rPr>
              <w:t>Minimum = 0. Maximum = 100.</w:t>
            </w:r>
          </w:p>
        </w:tc>
        <w:tc>
          <w:tcPr>
            <w:tcW w:w="185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2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confidence</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Uinteger</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ja-JP"/>
              </w:rPr>
            </w:pPr>
            <w:r>
              <w:rPr>
                <w:lang w:eastAsia="zh-CN"/>
              </w:rP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rPr>
              <w:t>0..1</w:t>
            </w:r>
          </w:p>
        </w:tc>
        <w:tc>
          <w:tcPr>
            <w:tcW w:w="2845"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Indicates the confidence of the prediction. (NOTE)</w:t>
            </w:r>
          </w:p>
          <w:p w:rsidR="00A10B25" w:rsidRDefault="00A10B25">
            <w:pPr>
              <w:pStyle w:val="TAL"/>
              <w:rPr>
                <w:lang w:eastAsia="zh-CN"/>
              </w:rPr>
            </w:pPr>
            <w:r>
              <w:rPr>
                <w:lang w:eastAsia="zh-CN"/>
              </w:rPr>
              <w:t>Minimum = 0. Maximum = 100.</w:t>
            </w:r>
          </w:p>
        </w:tc>
        <w:tc>
          <w:tcPr>
            <w:tcW w:w="185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9533" w:type="dxa"/>
            <w:gridSpan w:val="6"/>
            <w:tcBorders>
              <w:top w:val="single" w:sz="6" w:space="0" w:color="auto"/>
              <w:left w:val="single" w:sz="6" w:space="0" w:color="auto"/>
              <w:bottom w:val="single" w:sz="6" w:space="0" w:color="auto"/>
              <w:right w:val="single" w:sz="6" w:space="0" w:color="auto"/>
            </w:tcBorders>
          </w:tcPr>
          <w:p w:rsidR="00A10B25" w:rsidRDefault="00A10B25">
            <w:pPr>
              <w:pStyle w:val="TAN"/>
            </w:pPr>
            <w:r>
              <w:t>NOTE</w:t>
            </w:r>
            <w:r>
              <w:rPr>
                <w:rFonts w:cs="Arial"/>
              </w:rPr>
              <w:t>:</w:t>
            </w:r>
            <w:r>
              <w:rPr>
                <w:rFonts w:cs="Arial"/>
              </w:rPr>
              <w:tab/>
              <w:t>If the requested period identified by the "startTs" and "endTs" attributes in the "EventReportingRequirement" type is a future time period, then the analytics result is a prediction. If no sufficient data is collected to provide the confidence of the prediction before the time deadline, the NWDAF shall return a zero confidence.</w:t>
            </w:r>
          </w:p>
        </w:tc>
      </w:tr>
    </w:tbl>
    <w:p w:rsidR="00A10B25" w:rsidRDefault="00A10B25">
      <w:pPr>
        <w:rPr>
          <w:rFonts w:eastAsia="MS Mincho"/>
          <w:u w:val="single"/>
        </w:rPr>
      </w:pPr>
    </w:p>
    <w:p w:rsidR="00A10B25" w:rsidRDefault="00A10B25" w:rsidP="0076721C">
      <w:pPr>
        <w:pStyle w:val="Heading5"/>
      </w:pPr>
      <w:bookmarkStart w:id="5110" w:name="_Toc153363749"/>
      <w:r>
        <w:t>5.1.6.2.105</w:t>
      </w:r>
      <w:r>
        <w:tab/>
        <w:t>Type AnalyticsFeedbackInfo</w:t>
      </w:r>
      <w:bookmarkEnd w:id="5110"/>
    </w:p>
    <w:p w:rsidR="00A10B25" w:rsidRDefault="00A10B25" w:rsidP="0076721C">
      <w:pPr>
        <w:pStyle w:val="TH"/>
      </w:pPr>
      <w:r>
        <w:t>Table 5.1.6.2.105-1: Definition of type AnalyticsFeedbackInfo</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1754"/>
        <w:gridCol w:w="2359"/>
        <w:gridCol w:w="357"/>
        <w:gridCol w:w="1082"/>
        <w:gridCol w:w="2295"/>
        <w:gridCol w:w="1772"/>
      </w:tblGrid>
      <w:tr w:rsidR="00A10B25" w:rsidTr="0076721C">
        <w:trPr>
          <w:jc w:val="center"/>
        </w:trPr>
        <w:tc>
          <w:tcPr>
            <w:tcW w:w="1754" w:type="dxa"/>
            <w:shd w:val="clear" w:color="auto" w:fill="C0C0C0"/>
            <w:tcMar>
              <w:top w:w="0" w:type="dxa"/>
              <w:left w:w="28" w:type="dxa"/>
              <w:bottom w:w="0" w:type="dxa"/>
              <w:right w:w="108" w:type="dxa"/>
            </w:tcMar>
          </w:tcPr>
          <w:p w:rsidR="00A10B25" w:rsidRDefault="00A10B25">
            <w:pPr>
              <w:keepNext/>
              <w:keepLines/>
              <w:spacing w:after="0"/>
              <w:jc w:val="center"/>
              <w:rPr>
                <w:rFonts w:ascii="Arial" w:hAnsi="Arial"/>
                <w:b/>
                <w:sz w:val="18"/>
                <w:lang w:val="en-US" w:eastAsia="zh-CN"/>
              </w:rPr>
            </w:pPr>
            <w:r>
              <w:rPr>
                <w:rFonts w:ascii="Arial" w:hAnsi="Arial"/>
                <w:b/>
                <w:color w:val="000000"/>
                <w:sz w:val="18"/>
                <w:lang w:val="en-US" w:eastAsia="zh-CN"/>
              </w:rPr>
              <w:t>Attribute name</w:t>
            </w:r>
          </w:p>
        </w:tc>
        <w:tc>
          <w:tcPr>
            <w:tcW w:w="2359" w:type="dxa"/>
            <w:shd w:val="clear" w:color="auto" w:fill="C0C0C0"/>
            <w:tcMar>
              <w:top w:w="0" w:type="dxa"/>
              <w:left w:w="28" w:type="dxa"/>
              <w:bottom w:w="0" w:type="dxa"/>
              <w:right w:w="108" w:type="dxa"/>
            </w:tcMar>
          </w:tcPr>
          <w:p w:rsidR="00A10B25" w:rsidRDefault="00A10B25">
            <w:pPr>
              <w:keepNext/>
              <w:keepLines/>
              <w:spacing w:after="0"/>
              <w:jc w:val="center"/>
              <w:rPr>
                <w:rFonts w:ascii="Arial" w:hAnsi="Arial"/>
                <w:b/>
                <w:sz w:val="18"/>
                <w:lang w:val="en-US" w:eastAsia="zh-CN"/>
              </w:rPr>
            </w:pPr>
            <w:r>
              <w:rPr>
                <w:rFonts w:ascii="Arial" w:hAnsi="Arial"/>
                <w:b/>
                <w:color w:val="000000"/>
                <w:sz w:val="18"/>
                <w:lang w:val="en-US" w:eastAsia="zh-CN"/>
              </w:rPr>
              <w:t>Data type</w:t>
            </w:r>
          </w:p>
        </w:tc>
        <w:tc>
          <w:tcPr>
            <w:tcW w:w="357" w:type="dxa"/>
            <w:shd w:val="clear" w:color="auto" w:fill="C0C0C0"/>
            <w:tcMar>
              <w:top w:w="0" w:type="dxa"/>
              <w:left w:w="28" w:type="dxa"/>
              <w:bottom w:w="0" w:type="dxa"/>
              <w:right w:w="108" w:type="dxa"/>
            </w:tcMar>
          </w:tcPr>
          <w:p w:rsidR="00A10B25" w:rsidRDefault="00A10B25">
            <w:pPr>
              <w:keepNext/>
              <w:keepLines/>
              <w:spacing w:after="0"/>
              <w:jc w:val="center"/>
              <w:rPr>
                <w:rFonts w:ascii="Arial" w:hAnsi="Arial"/>
                <w:b/>
                <w:sz w:val="18"/>
                <w:lang w:val="en-US" w:eastAsia="zh-CN"/>
              </w:rPr>
            </w:pPr>
            <w:r>
              <w:rPr>
                <w:rFonts w:ascii="Arial" w:hAnsi="Arial"/>
                <w:b/>
                <w:color w:val="000000"/>
                <w:sz w:val="18"/>
                <w:lang w:val="en-US" w:eastAsia="zh-CN"/>
              </w:rPr>
              <w:t>P</w:t>
            </w:r>
          </w:p>
        </w:tc>
        <w:tc>
          <w:tcPr>
            <w:tcW w:w="1082" w:type="dxa"/>
            <w:shd w:val="clear" w:color="auto" w:fill="C0C0C0"/>
            <w:tcMar>
              <w:top w:w="0" w:type="dxa"/>
              <w:left w:w="28" w:type="dxa"/>
              <w:bottom w:w="0" w:type="dxa"/>
              <w:right w:w="108" w:type="dxa"/>
            </w:tcMar>
          </w:tcPr>
          <w:p w:rsidR="00A10B25" w:rsidRDefault="00A10B25">
            <w:pPr>
              <w:keepNext/>
              <w:keepLines/>
              <w:spacing w:after="0"/>
              <w:jc w:val="center"/>
              <w:rPr>
                <w:rFonts w:ascii="Arial" w:hAnsi="Arial"/>
                <w:b/>
                <w:sz w:val="18"/>
                <w:lang w:val="en-US" w:eastAsia="zh-CN"/>
              </w:rPr>
            </w:pPr>
            <w:r>
              <w:rPr>
                <w:rFonts w:ascii="Arial" w:hAnsi="Arial"/>
                <w:b/>
                <w:color w:val="000000"/>
                <w:sz w:val="18"/>
                <w:lang w:val="en-US" w:eastAsia="zh-CN"/>
              </w:rPr>
              <w:t>Cardinality</w:t>
            </w:r>
          </w:p>
        </w:tc>
        <w:tc>
          <w:tcPr>
            <w:tcW w:w="2295" w:type="dxa"/>
            <w:shd w:val="clear" w:color="auto" w:fill="C0C0C0"/>
            <w:tcMar>
              <w:top w:w="0" w:type="dxa"/>
              <w:left w:w="28" w:type="dxa"/>
              <w:bottom w:w="0" w:type="dxa"/>
              <w:right w:w="108" w:type="dxa"/>
            </w:tcMar>
          </w:tcPr>
          <w:p w:rsidR="00A10B25" w:rsidRDefault="00A10B25">
            <w:pPr>
              <w:keepNext/>
              <w:keepLines/>
              <w:spacing w:after="0"/>
              <w:jc w:val="center"/>
              <w:rPr>
                <w:rFonts w:ascii="Arial" w:hAnsi="Arial"/>
                <w:b/>
                <w:sz w:val="18"/>
                <w:lang w:val="en-US" w:eastAsia="zh-CN"/>
              </w:rPr>
            </w:pPr>
            <w:r>
              <w:rPr>
                <w:rFonts w:ascii="Arial" w:hAnsi="Arial"/>
                <w:b/>
                <w:color w:val="000000"/>
                <w:sz w:val="18"/>
                <w:lang w:val="en-US" w:eastAsia="zh-CN"/>
              </w:rPr>
              <w:t>Description</w:t>
            </w:r>
          </w:p>
        </w:tc>
        <w:tc>
          <w:tcPr>
            <w:tcW w:w="1772" w:type="dxa"/>
            <w:shd w:val="clear" w:color="auto" w:fill="C0C0C0"/>
          </w:tcPr>
          <w:p w:rsidR="00A10B25" w:rsidRDefault="00A10B25">
            <w:pPr>
              <w:keepNext/>
              <w:keepLines/>
              <w:spacing w:after="0"/>
              <w:jc w:val="center"/>
              <w:rPr>
                <w:rFonts w:ascii="Arial" w:hAnsi="Arial"/>
                <w:b/>
                <w:color w:val="000000"/>
                <w:sz w:val="18"/>
                <w:lang w:val="en-US" w:eastAsia="zh-CN"/>
              </w:rPr>
            </w:pPr>
            <w:r>
              <w:rPr>
                <w:rFonts w:ascii="Arial" w:hAnsi="Arial"/>
                <w:b/>
                <w:color w:val="000000"/>
                <w:sz w:val="18"/>
                <w:lang w:val="en-US" w:eastAsia="zh-CN"/>
              </w:rPr>
              <w:t>Applicability</w:t>
            </w:r>
          </w:p>
        </w:tc>
      </w:tr>
      <w:tr w:rsidR="00A10B25" w:rsidTr="0076721C">
        <w:trPr>
          <w:jc w:val="center"/>
        </w:trPr>
        <w:tc>
          <w:tcPr>
            <w:tcW w:w="1754" w:type="dxa"/>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actionTimes</w:t>
            </w:r>
          </w:p>
        </w:tc>
        <w:tc>
          <w:tcPr>
            <w:tcW w:w="2359" w:type="dxa"/>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array(DateTime)</w:t>
            </w:r>
          </w:p>
        </w:tc>
        <w:tc>
          <w:tcPr>
            <w:tcW w:w="357" w:type="dxa"/>
            <w:tcMar>
              <w:top w:w="0" w:type="dxa"/>
              <w:left w:w="28" w:type="dxa"/>
              <w:bottom w:w="0" w:type="dxa"/>
              <w:right w:w="108" w:type="dxa"/>
            </w:tcMar>
          </w:tcPr>
          <w:p w:rsidR="00A10B25" w:rsidRDefault="00A10B25">
            <w:pPr>
              <w:keepNext/>
              <w:keepLines/>
              <w:spacing w:after="0"/>
              <w:jc w:val="center"/>
              <w:rPr>
                <w:rFonts w:ascii="Arial" w:hAnsi="Arial"/>
                <w:sz w:val="18"/>
                <w:lang w:val="en-US" w:eastAsia="zh-CN"/>
              </w:rPr>
            </w:pPr>
            <w:r>
              <w:rPr>
                <w:rFonts w:ascii="Arial" w:hAnsi="Arial"/>
                <w:sz w:val="18"/>
                <w:lang w:val="en-US" w:eastAsia="zh-CN"/>
              </w:rPr>
              <w:t>M</w:t>
            </w:r>
          </w:p>
        </w:tc>
        <w:tc>
          <w:tcPr>
            <w:tcW w:w="1082" w:type="dxa"/>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1..N</w:t>
            </w:r>
          </w:p>
        </w:tc>
        <w:tc>
          <w:tcPr>
            <w:tcW w:w="2295" w:type="dxa"/>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The time(s) at which the NF service consumer took an action(s) influenced by the previously provided analytics, which may or may not affect the ground truth data corresponding to the subscribed analytics event at the time which the prediction refers to, and consequently affect the ML Model accuracy monitoring.</w:t>
            </w:r>
          </w:p>
        </w:tc>
        <w:tc>
          <w:tcPr>
            <w:tcW w:w="1772" w:type="dxa"/>
          </w:tcPr>
          <w:p w:rsidR="00A10B25" w:rsidRDefault="00A10B25">
            <w:pPr>
              <w:keepNext/>
              <w:keepLines/>
              <w:spacing w:after="0"/>
              <w:rPr>
                <w:rFonts w:ascii="Arial" w:hAnsi="Arial"/>
                <w:sz w:val="18"/>
                <w:lang w:val="en-US" w:eastAsia="zh-CN"/>
              </w:rPr>
            </w:pPr>
          </w:p>
        </w:tc>
      </w:tr>
      <w:tr w:rsidR="00A10B25" w:rsidTr="0076721C">
        <w:trPr>
          <w:jc w:val="center"/>
        </w:trPr>
        <w:tc>
          <w:tcPr>
            <w:tcW w:w="1754" w:type="dxa"/>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usedAnaTypes</w:t>
            </w:r>
          </w:p>
        </w:tc>
        <w:tc>
          <w:tcPr>
            <w:tcW w:w="2359" w:type="dxa"/>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array(NwdafEvent)</w:t>
            </w:r>
          </w:p>
        </w:tc>
        <w:tc>
          <w:tcPr>
            <w:tcW w:w="357" w:type="dxa"/>
            <w:tcMar>
              <w:top w:w="0" w:type="dxa"/>
              <w:left w:w="28" w:type="dxa"/>
              <w:bottom w:w="0" w:type="dxa"/>
              <w:right w:w="108" w:type="dxa"/>
            </w:tcMar>
          </w:tcPr>
          <w:p w:rsidR="00A10B25" w:rsidRDefault="00A10B25">
            <w:pPr>
              <w:keepNext/>
              <w:keepLines/>
              <w:spacing w:after="0"/>
              <w:jc w:val="center"/>
              <w:rPr>
                <w:rFonts w:ascii="Arial" w:hAnsi="Arial"/>
                <w:sz w:val="18"/>
                <w:lang w:val="en-US" w:eastAsia="zh-CN"/>
              </w:rPr>
            </w:pPr>
            <w:r>
              <w:rPr>
                <w:rFonts w:ascii="Arial" w:hAnsi="Arial"/>
                <w:sz w:val="18"/>
                <w:lang w:val="en-US" w:eastAsia="zh-CN"/>
              </w:rPr>
              <w:t>O</w:t>
            </w:r>
          </w:p>
        </w:tc>
        <w:tc>
          <w:tcPr>
            <w:tcW w:w="1082" w:type="dxa"/>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1..N</w:t>
            </w:r>
          </w:p>
        </w:tc>
        <w:tc>
          <w:tcPr>
            <w:tcW w:w="2295" w:type="dxa"/>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List of analytics types that were used for taking the action(s).</w:t>
            </w:r>
          </w:p>
        </w:tc>
        <w:tc>
          <w:tcPr>
            <w:tcW w:w="1772" w:type="dxa"/>
          </w:tcPr>
          <w:p w:rsidR="00A10B25" w:rsidRDefault="00A10B25">
            <w:pPr>
              <w:keepNext/>
              <w:keepLines/>
              <w:spacing w:after="0"/>
              <w:rPr>
                <w:rFonts w:ascii="Arial" w:hAnsi="Arial"/>
                <w:sz w:val="18"/>
                <w:lang w:val="en-US" w:eastAsia="zh-CN"/>
              </w:rPr>
            </w:pPr>
          </w:p>
        </w:tc>
      </w:tr>
      <w:tr w:rsidR="00A10B25" w:rsidTr="0076721C">
        <w:trPr>
          <w:jc w:val="center"/>
        </w:trPr>
        <w:tc>
          <w:tcPr>
            <w:tcW w:w="1754" w:type="dxa"/>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impactInd</w:t>
            </w:r>
          </w:p>
        </w:tc>
        <w:tc>
          <w:tcPr>
            <w:tcW w:w="2359" w:type="dxa"/>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boolean</w:t>
            </w:r>
          </w:p>
        </w:tc>
        <w:tc>
          <w:tcPr>
            <w:tcW w:w="357" w:type="dxa"/>
            <w:tcMar>
              <w:top w:w="0" w:type="dxa"/>
              <w:left w:w="28" w:type="dxa"/>
              <w:bottom w:w="0" w:type="dxa"/>
              <w:right w:w="108" w:type="dxa"/>
            </w:tcMar>
          </w:tcPr>
          <w:p w:rsidR="00A10B25" w:rsidRDefault="00A10B25">
            <w:pPr>
              <w:keepNext/>
              <w:keepLines/>
              <w:spacing w:after="0"/>
              <w:jc w:val="center"/>
              <w:rPr>
                <w:rFonts w:ascii="Arial" w:hAnsi="Arial"/>
                <w:sz w:val="18"/>
                <w:lang w:val="en-US" w:eastAsia="zh-CN"/>
              </w:rPr>
            </w:pPr>
            <w:r>
              <w:rPr>
                <w:rFonts w:ascii="Arial" w:hAnsi="Arial"/>
                <w:sz w:val="18"/>
                <w:lang w:val="en-US" w:eastAsia="zh-CN"/>
              </w:rPr>
              <w:t>O</w:t>
            </w:r>
          </w:p>
        </w:tc>
        <w:tc>
          <w:tcPr>
            <w:tcW w:w="1082" w:type="dxa"/>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0..1</w:t>
            </w:r>
          </w:p>
        </w:tc>
        <w:tc>
          <w:tcPr>
            <w:tcW w:w="2295" w:type="dxa"/>
            <w:tcMar>
              <w:top w:w="0" w:type="dxa"/>
              <w:left w:w="28" w:type="dxa"/>
              <w:bottom w:w="0" w:type="dxa"/>
              <w:right w:w="108" w:type="dxa"/>
            </w:tcMar>
          </w:tcPr>
          <w:p w:rsidR="00A10B25" w:rsidRDefault="00A10B25">
            <w:pPr>
              <w:keepNext/>
              <w:keepLines/>
              <w:spacing w:after="0"/>
              <w:rPr>
                <w:rFonts w:ascii="Arial" w:hAnsi="Arial"/>
                <w:sz w:val="18"/>
              </w:rPr>
            </w:pPr>
            <w:r>
              <w:rPr>
                <w:rFonts w:ascii="Arial" w:hAnsi="Arial"/>
                <w:sz w:val="18"/>
              </w:rPr>
              <w:t>If provided and set to "true", it indicates that the action taken by the NF service consumer impacts the ground truth data.</w:t>
            </w:r>
          </w:p>
          <w:p w:rsidR="00A10B25" w:rsidRDefault="00A10B25">
            <w:pPr>
              <w:keepNext/>
              <w:keepLines/>
              <w:spacing w:after="0"/>
              <w:rPr>
                <w:rFonts w:ascii="Arial" w:hAnsi="Arial"/>
                <w:sz w:val="18"/>
              </w:rPr>
            </w:pPr>
            <w:r>
              <w:rPr>
                <w:rFonts w:ascii="Arial" w:hAnsi="Arial"/>
                <w:sz w:val="18"/>
              </w:rPr>
              <w:t>If provided and set to "false", it indicates that the action taken by the NF service consumer does not impact the ground truth data.</w:t>
            </w:r>
          </w:p>
          <w:p w:rsidR="00A10B25" w:rsidRDefault="00A10B25">
            <w:pPr>
              <w:keepNext/>
              <w:keepLines/>
              <w:spacing w:after="0"/>
              <w:rPr>
                <w:rFonts w:ascii="Arial" w:hAnsi="Arial"/>
                <w:sz w:val="18"/>
                <w:lang w:val="en-US"/>
              </w:rPr>
            </w:pPr>
            <w:r>
              <w:rPr>
                <w:rFonts w:ascii="Arial" w:hAnsi="Arial"/>
                <w:sz w:val="18"/>
              </w:rPr>
              <w:t>If omitted, there is no information about the action having an impact on the ground truth data or not.</w:t>
            </w:r>
          </w:p>
        </w:tc>
        <w:tc>
          <w:tcPr>
            <w:tcW w:w="1772" w:type="dxa"/>
          </w:tcPr>
          <w:p w:rsidR="00A10B25" w:rsidRDefault="00A10B25">
            <w:pPr>
              <w:keepNext/>
              <w:keepLines/>
              <w:spacing w:after="0"/>
              <w:rPr>
                <w:rFonts w:ascii="Arial" w:hAnsi="Arial"/>
                <w:sz w:val="18"/>
              </w:rPr>
            </w:pPr>
          </w:p>
        </w:tc>
      </w:tr>
    </w:tbl>
    <w:p w:rsidR="00A10B25" w:rsidRDefault="00A10B25">
      <w:pPr>
        <w:rPr>
          <w:rFonts w:eastAsia="MS Mincho"/>
          <w:u w:val="single"/>
        </w:rPr>
      </w:pPr>
    </w:p>
    <w:p w:rsidR="00A10B25" w:rsidRDefault="00A10B25" w:rsidP="0076721C">
      <w:pPr>
        <w:pStyle w:val="Heading5"/>
      </w:pPr>
      <w:bookmarkStart w:id="5111" w:name="_Toc153363750"/>
      <w:r>
        <w:t>5.1.6.2.106</w:t>
      </w:r>
      <w:r>
        <w:tab/>
        <w:t>Type RoamingInfo</w:t>
      </w:r>
      <w:bookmarkEnd w:id="5111"/>
    </w:p>
    <w:p w:rsidR="00A10B25" w:rsidRDefault="00A10B25" w:rsidP="0076721C">
      <w:pPr>
        <w:pStyle w:val="TH"/>
      </w:pPr>
      <w:r>
        <w:t>Table 5.1.6.2.106-1: Definition of type RoamingInfo</w:t>
      </w:r>
    </w:p>
    <w:tbl>
      <w:tblPr>
        <w:tblW w:w="0" w:type="auto"/>
        <w:jc w:val="center"/>
        <w:tblInd w:w="0" w:type="dxa"/>
        <w:tblCellMar>
          <w:left w:w="0" w:type="dxa"/>
          <w:right w:w="0" w:type="dxa"/>
        </w:tblCellMar>
        <w:tblLook w:val="0000" w:firstRow="0" w:lastRow="0" w:firstColumn="0" w:lastColumn="0" w:noHBand="0" w:noVBand="0"/>
      </w:tblPr>
      <w:tblGrid>
        <w:gridCol w:w="1754"/>
        <w:gridCol w:w="2359"/>
        <w:gridCol w:w="357"/>
        <w:gridCol w:w="1082"/>
        <w:gridCol w:w="2295"/>
        <w:gridCol w:w="1772"/>
      </w:tblGrid>
      <w:tr w:rsidR="00A10B25">
        <w:trPr>
          <w:jc w:val="center"/>
        </w:trPr>
        <w:tc>
          <w:tcPr>
            <w:tcW w:w="1754" w:type="dxa"/>
            <w:tcBorders>
              <w:top w:val="single" w:sz="4" w:space="0" w:color="auto"/>
              <w:left w:val="single" w:sz="4" w:space="0" w:color="auto"/>
              <w:bottom w:val="single" w:sz="4" w:space="0" w:color="auto"/>
              <w:right w:val="single" w:sz="4" w:space="0" w:color="auto"/>
            </w:tcBorders>
            <w:shd w:val="clear" w:color="auto" w:fill="C0C0C0"/>
            <w:tcMar>
              <w:top w:w="0" w:type="dxa"/>
              <w:left w:w="28" w:type="dxa"/>
              <w:bottom w:w="0" w:type="dxa"/>
              <w:right w:w="108" w:type="dxa"/>
            </w:tcMar>
          </w:tcPr>
          <w:p w:rsidR="00A10B25" w:rsidRDefault="00A10B25">
            <w:pPr>
              <w:keepNext/>
              <w:keepLines/>
              <w:spacing w:after="0"/>
              <w:jc w:val="center"/>
              <w:rPr>
                <w:rFonts w:ascii="Arial" w:hAnsi="Arial"/>
                <w:b/>
                <w:sz w:val="18"/>
                <w:lang w:val="en-US" w:eastAsia="zh-CN"/>
              </w:rPr>
            </w:pPr>
            <w:r>
              <w:rPr>
                <w:rFonts w:ascii="Arial" w:hAnsi="Arial"/>
                <w:b/>
                <w:color w:val="000000"/>
                <w:sz w:val="18"/>
                <w:lang w:val="en-US" w:eastAsia="zh-CN"/>
              </w:rPr>
              <w:t>Attribute name</w:t>
            </w:r>
          </w:p>
        </w:tc>
        <w:tc>
          <w:tcPr>
            <w:tcW w:w="2359" w:type="dxa"/>
            <w:tcBorders>
              <w:top w:val="single" w:sz="4" w:space="0" w:color="auto"/>
              <w:left w:val="single" w:sz="4" w:space="0" w:color="auto"/>
              <w:bottom w:val="single" w:sz="4" w:space="0" w:color="auto"/>
              <w:right w:val="single" w:sz="4" w:space="0" w:color="auto"/>
            </w:tcBorders>
            <w:shd w:val="clear" w:color="auto" w:fill="C0C0C0"/>
            <w:tcMar>
              <w:top w:w="0" w:type="dxa"/>
              <w:left w:w="28" w:type="dxa"/>
              <w:bottom w:w="0" w:type="dxa"/>
              <w:right w:w="108" w:type="dxa"/>
            </w:tcMar>
          </w:tcPr>
          <w:p w:rsidR="00A10B25" w:rsidRDefault="00A10B25">
            <w:pPr>
              <w:keepNext/>
              <w:keepLines/>
              <w:spacing w:after="0"/>
              <w:jc w:val="center"/>
              <w:rPr>
                <w:rFonts w:ascii="Arial" w:hAnsi="Arial"/>
                <w:b/>
                <w:sz w:val="18"/>
                <w:lang w:val="en-US" w:eastAsia="zh-CN"/>
              </w:rPr>
            </w:pPr>
            <w:r>
              <w:rPr>
                <w:rFonts w:ascii="Arial" w:hAnsi="Arial"/>
                <w:b/>
                <w:color w:val="000000"/>
                <w:sz w:val="18"/>
                <w:lang w:val="en-US" w:eastAsia="zh-CN"/>
              </w:rPr>
              <w:t>Data type</w:t>
            </w:r>
          </w:p>
        </w:tc>
        <w:tc>
          <w:tcPr>
            <w:tcW w:w="357" w:type="dxa"/>
            <w:tcBorders>
              <w:top w:val="single" w:sz="4" w:space="0" w:color="auto"/>
              <w:left w:val="single" w:sz="4" w:space="0" w:color="auto"/>
              <w:bottom w:val="single" w:sz="4" w:space="0" w:color="auto"/>
              <w:right w:val="single" w:sz="4" w:space="0" w:color="auto"/>
            </w:tcBorders>
            <w:shd w:val="clear" w:color="auto" w:fill="C0C0C0"/>
            <w:tcMar>
              <w:top w:w="0" w:type="dxa"/>
              <w:left w:w="28" w:type="dxa"/>
              <w:bottom w:w="0" w:type="dxa"/>
              <w:right w:w="108" w:type="dxa"/>
            </w:tcMar>
          </w:tcPr>
          <w:p w:rsidR="00A10B25" w:rsidRDefault="00A10B25">
            <w:pPr>
              <w:keepNext/>
              <w:keepLines/>
              <w:spacing w:after="0"/>
              <w:jc w:val="center"/>
              <w:rPr>
                <w:rFonts w:ascii="Arial" w:hAnsi="Arial"/>
                <w:b/>
                <w:sz w:val="18"/>
                <w:lang w:val="en-US" w:eastAsia="zh-CN"/>
              </w:rPr>
            </w:pPr>
            <w:r>
              <w:rPr>
                <w:rFonts w:ascii="Arial" w:hAnsi="Arial"/>
                <w:b/>
                <w:color w:val="000000"/>
                <w:sz w:val="18"/>
                <w:lang w:val="en-US" w:eastAsia="zh-CN"/>
              </w:rPr>
              <w:t>P</w:t>
            </w:r>
          </w:p>
        </w:tc>
        <w:tc>
          <w:tcPr>
            <w:tcW w:w="1082" w:type="dxa"/>
            <w:tcBorders>
              <w:top w:val="single" w:sz="4" w:space="0" w:color="auto"/>
              <w:left w:val="single" w:sz="4" w:space="0" w:color="auto"/>
              <w:bottom w:val="single" w:sz="4" w:space="0" w:color="auto"/>
              <w:right w:val="single" w:sz="4" w:space="0" w:color="auto"/>
            </w:tcBorders>
            <w:shd w:val="clear" w:color="auto" w:fill="C0C0C0"/>
            <w:tcMar>
              <w:top w:w="0" w:type="dxa"/>
              <w:left w:w="28" w:type="dxa"/>
              <w:bottom w:w="0" w:type="dxa"/>
              <w:right w:w="108" w:type="dxa"/>
            </w:tcMar>
          </w:tcPr>
          <w:p w:rsidR="00A10B25" w:rsidRDefault="00A10B25">
            <w:pPr>
              <w:keepNext/>
              <w:keepLines/>
              <w:spacing w:after="0"/>
              <w:jc w:val="center"/>
              <w:rPr>
                <w:rFonts w:ascii="Arial" w:hAnsi="Arial"/>
                <w:b/>
                <w:sz w:val="18"/>
                <w:lang w:val="en-US" w:eastAsia="zh-CN"/>
              </w:rPr>
            </w:pPr>
            <w:r>
              <w:rPr>
                <w:rFonts w:ascii="Arial" w:hAnsi="Arial"/>
                <w:b/>
                <w:color w:val="000000"/>
                <w:sz w:val="18"/>
                <w:lang w:val="en-US" w:eastAsia="zh-CN"/>
              </w:rPr>
              <w:t>Cardinality</w:t>
            </w:r>
          </w:p>
        </w:tc>
        <w:tc>
          <w:tcPr>
            <w:tcW w:w="2295" w:type="dxa"/>
            <w:tcBorders>
              <w:top w:val="single" w:sz="4" w:space="0" w:color="auto"/>
              <w:left w:val="single" w:sz="4" w:space="0" w:color="auto"/>
              <w:bottom w:val="single" w:sz="4" w:space="0" w:color="auto"/>
              <w:right w:val="single" w:sz="4" w:space="0" w:color="auto"/>
            </w:tcBorders>
            <w:shd w:val="clear" w:color="auto" w:fill="C0C0C0"/>
            <w:tcMar>
              <w:top w:w="0" w:type="dxa"/>
              <w:left w:w="28" w:type="dxa"/>
              <w:bottom w:w="0" w:type="dxa"/>
              <w:right w:w="108" w:type="dxa"/>
            </w:tcMar>
          </w:tcPr>
          <w:p w:rsidR="00A10B25" w:rsidRDefault="00A10B25">
            <w:pPr>
              <w:keepNext/>
              <w:keepLines/>
              <w:spacing w:after="0"/>
              <w:jc w:val="center"/>
              <w:rPr>
                <w:rFonts w:ascii="Arial" w:hAnsi="Arial"/>
                <w:b/>
                <w:sz w:val="18"/>
                <w:lang w:val="en-US" w:eastAsia="zh-CN"/>
              </w:rPr>
            </w:pPr>
            <w:r>
              <w:rPr>
                <w:rFonts w:ascii="Arial" w:hAnsi="Arial"/>
                <w:b/>
                <w:color w:val="000000"/>
                <w:sz w:val="18"/>
                <w:lang w:val="en-US" w:eastAsia="zh-CN"/>
              </w:rPr>
              <w:t>Description</w:t>
            </w:r>
          </w:p>
        </w:tc>
        <w:tc>
          <w:tcPr>
            <w:tcW w:w="1772" w:type="dxa"/>
            <w:tcBorders>
              <w:top w:val="single" w:sz="4" w:space="0" w:color="auto"/>
              <w:left w:val="single" w:sz="4" w:space="0" w:color="auto"/>
              <w:bottom w:val="single" w:sz="4" w:space="0" w:color="auto"/>
              <w:right w:val="single" w:sz="4" w:space="0" w:color="auto"/>
            </w:tcBorders>
            <w:shd w:val="clear" w:color="auto" w:fill="C0C0C0"/>
          </w:tcPr>
          <w:p w:rsidR="00A10B25" w:rsidRDefault="00A10B25">
            <w:pPr>
              <w:keepNext/>
              <w:keepLines/>
              <w:spacing w:after="0"/>
              <w:jc w:val="center"/>
              <w:rPr>
                <w:rFonts w:ascii="Arial" w:hAnsi="Arial"/>
                <w:b/>
                <w:color w:val="000000"/>
                <w:sz w:val="18"/>
                <w:lang w:val="en-US" w:eastAsia="zh-CN"/>
              </w:rPr>
            </w:pPr>
            <w:r>
              <w:rPr>
                <w:rFonts w:ascii="Arial" w:hAnsi="Arial"/>
                <w:b/>
                <w:color w:val="000000"/>
                <w:sz w:val="18"/>
                <w:lang w:val="en-US" w:eastAsia="zh-CN"/>
              </w:rPr>
              <w:t>Applicability</w:t>
            </w:r>
          </w:p>
        </w:tc>
      </w:tr>
      <w:tr w:rsidR="00A10B25">
        <w:trPr>
          <w:jc w:val="center"/>
        </w:trPr>
        <w:tc>
          <w:tcPr>
            <w:tcW w:w="1754"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plmnId</w:t>
            </w:r>
          </w:p>
        </w:tc>
        <w:tc>
          <w:tcPr>
            <w:tcW w:w="2359"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PlmnIdNid</w:t>
            </w:r>
          </w:p>
        </w:tc>
        <w:tc>
          <w:tcPr>
            <w:tcW w:w="357"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rsidR="00A10B25" w:rsidRDefault="00A10B25">
            <w:pPr>
              <w:keepNext/>
              <w:keepLines/>
              <w:spacing w:after="0"/>
              <w:jc w:val="center"/>
              <w:rPr>
                <w:rFonts w:ascii="Arial" w:hAnsi="Arial"/>
                <w:sz w:val="18"/>
                <w:lang w:val="en-US" w:eastAsia="zh-CN"/>
              </w:rPr>
            </w:pPr>
            <w:r>
              <w:rPr>
                <w:rFonts w:ascii="Arial" w:hAnsi="Arial"/>
                <w:sz w:val="18"/>
                <w:lang w:val="en-US" w:eastAsia="zh-CN"/>
              </w:rPr>
              <w:t>O</w:t>
            </w:r>
          </w:p>
        </w:tc>
        <w:tc>
          <w:tcPr>
            <w:tcW w:w="1082"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0..1</w:t>
            </w:r>
          </w:p>
        </w:tc>
        <w:tc>
          <w:tcPr>
            <w:tcW w:w="2295"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Identifier of the HPLMN (if the analytics are requested by an NF service consumer in the VPLMN) or the VPLMN (if the analytics are requested by an NF service consumer in the HPLMN).</w:t>
            </w:r>
          </w:p>
        </w:tc>
        <w:tc>
          <w:tcPr>
            <w:tcW w:w="1772" w:type="dxa"/>
            <w:tcBorders>
              <w:top w:val="single" w:sz="4" w:space="0" w:color="auto"/>
              <w:left w:val="single" w:sz="4" w:space="0" w:color="auto"/>
              <w:bottom w:val="single" w:sz="4" w:space="0" w:color="auto"/>
              <w:right w:val="single" w:sz="4" w:space="0" w:color="auto"/>
            </w:tcBorders>
          </w:tcPr>
          <w:p w:rsidR="00A10B25" w:rsidRDefault="00A10B25">
            <w:pPr>
              <w:keepNext/>
              <w:keepLines/>
              <w:spacing w:after="0"/>
              <w:rPr>
                <w:rFonts w:ascii="Arial" w:hAnsi="Arial"/>
                <w:sz w:val="18"/>
                <w:lang w:val="en-US" w:eastAsia="zh-CN"/>
              </w:rPr>
            </w:pPr>
          </w:p>
        </w:tc>
      </w:tr>
      <w:tr w:rsidR="00A10B25">
        <w:trPr>
          <w:jc w:val="center"/>
        </w:trPr>
        <w:tc>
          <w:tcPr>
            <w:tcW w:w="1754"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aois</w:t>
            </w:r>
          </w:p>
        </w:tc>
        <w:tc>
          <w:tcPr>
            <w:tcW w:w="2359"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array(GeographicalArea)</w:t>
            </w:r>
          </w:p>
        </w:tc>
        <w:tc>
          <w:tcPr>
            <w:tcW w:w="357"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rsidR="00A10B25" w:rsidRDefault="00A10B25">
            <w:pPr>
              <w:keepNext/>
              <w:keepLines/>
              <w:spacing w:after="0"/>
              <w:jc w:val="center"/>
              <w:rPr>
                <w:rFonts w:ascii="Arial" w:hAnsi="Arial"/>
                <w:sz w:val="18"/>
                <w:lang w:val="en-US" w:eastAsia="zh-CN"/>
              </w:rPr>
            </w:pPr>
            <w:r>
              <w:rPr>
                <w:rFonts w:ascii="Arial" w:hAnsi="Arial"/>
                <w:sz w:val="18"/>
                <w:lang w:val="en-US" w:eastAsia="zh-CN"/>
              </w:rPr>
              <w:t>O</w:t>
            </w:r>
          </w:p>
        </w:tc>
        <w:tc>
          <w:tcPr>
            <w:tcW w:w="1082"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1..N</w:t>
            </w:r>
          </w:p>
        </w:tc>
        <w:tc>
          <w:tcPr>
            <w:tcW w:w="2295"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rsidR="00A10B25" w:rsidRDefault="00A10B25">
            <w:pPr>
              <w:keepNext/>
              <w:keepLines/>
              <w:spacing w:after="0"/>
              <w:rPr>
                <w:rFonts w:ascii="Arial" w:hAnsi="Arial"/>
                <w:sz w:val="18"/>
                <w:lang w:val="en-US"/>
              </w:rPr>
            </w:pPr>
            <w:r>
              <w:rPr>
                <w:rFonts w:ascii="Arial" w:hAnsi="Arial"/>
                <w:sz w:val="18"/>
                <w:lang w:val="en-US"/>
              </w:rPr>
              <w:t xml:space="preserve">Area of Interest for the analytics in the </w:t>
            </w:r>
            <w:r>
              <w:rPr>
                <w:rFonts w:ascii="Arial" w:hAnsi="Arial"/>
                <w:sz w:val="18"/>
                <w:lang w:val="en-US" w:eastAsia="zh-CN"/>
              </w:rPr>
              <w:t>HPLMN (if the analytics are requested by an NF service consumer in the VPLMN) or the VPLMN (if the analytics are requested by an NF service consumer in the HPLMN).</w:t>
            </w:r>
          </w:p>
        </w:tc>
        <w:tc>
          <w:tcPr>
            <w:tcW w:w="1772" w:type="dxa"/>
            <w:tcBorders>
              <w:top w:val="single" w:sz="4" w:space="0" w:color="auto"/>
              <w:left w:val="single" w:sz="4" w:space="0" w:color="auto"/>
              <w:bottom w:val="single" w:sz="4" w:space="0" w:color="auto"/>
              <w:right w:val="single" w:sz="4" w:space="0" w:color="auto"/>
            </w:tcBorders>
          </w:tcPr>
          <w:p w:rsidR="00A10B25" w:rsidRDefault="00A10B25">
            <w:pPr>
              <w:keepNext/>
              <w:keepLines/>
              <w:spacing w:after="0"/>
              <w:rPr>
                <w:rFonts w:ascii="Arial" w:hAnsi="Arial"/>
                <w:sz w:val="18"/>
              </w:rPr>
            </w:pPr>
          </w:p>
        </w:tc>
      </w:tr>
      <w:tr w:rsidR="00A10B25">
        <w:trPr>
          <w:jc w:val="center"/>
        </w:trPr>
        <w:tc>
          <w:tcPr>
            <w:tcW w:w="1754"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servingNfIds</w:t>
            </w:r>
          </w:p>
        </w:tc>
        <w:tc>
          <w:tcPr>
            <w:tcW w:w="2359"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array(NfInstanceId)</w:t>
            </w:r>
          </w:p>
        </w:tc>
        <w:tc>
          <w:tcPr>
            <w:tcW w:w="357"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rsidR="00A10B25" w:rsidRDefault="00A10B25">
            <w:pPr>
              <w:keepNext/>
              <w:keepLines/>
              <w:spacing w:after="0"/>
              <w:jc w:val="center"/>
              <w:rPr>
                <w:rFonts w:ascii="Arial" w:hAnsi="Arial"/>
                <w:sz w:val="18"/>
                <w:lang w:val="en-US" w:eastAsia="zh-CN"/>
              </w:rPr>
            </w:pPr>
            <w:r>
              <w:rPr>
                <w:rFonts w:ascii="Arial" w:hAnsi="Arial"/>
                <w:sz w:val="18"/>
                <w:lang w:val="en-US" w:eastAsia="zh-CN"/>
              </w:rPr>
              <w:t>O</w:t>
            </w:r>
          </w:p>
        </w:tc>
        <w:tc>
          <w:tcPr>
            <w:tcW w:w="1082"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1..N</w:t>
            </w:r>
          </w:p>
        </w:tc>
        <w:tc>
          <w:tcPr>
            <w:tcW w:w="2295"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rsidR="00A10B25" w:rsidRDefault="00A10B25">
            <w:pPr>
              <w:keepNext/>
              <w:keepLines/>
              <w:spacing w:after="0"/>
              <w:rPr>
                <w:rFonts w:ascii="Arial" w:hAnsi="Arial"/>
                <w:sz w:val="18"/>
                <w:lang w:val="en-US"/>
              </w:rPr>
            </w:pPr>
            <w:r>
              <w:rPr>
                <w:rFonts w:ascii="Arial" w:hAnsi="Arial"/>
                <w:sz w:val="18"/>
                <w:lang w:val="en-US"/>
              </w:rPr>
              <w:t>NF ID(s) of the NF(s) serving the roaming UE(s) in the VPLMN.</w:t>
            </w:r>
          </w:p>
        </w:tc>
        <w:tc>
          <w:tcPr>
            <w:tcW w:w="1772" w:type="dxa"/>
            <w:tcBorders>
              <w:top w:val="single" w:sz="4" w:space="0" w:color="auto"/>
              <w:left w:val="single" w:sz="4" w:space="0" w:color="auto"/>
              <w:bottom w:val="single" w:sz="4" w:space="0" w:color="auto"/>
              <w:right w:val="single" w:sz="4" w:space="0" w:color="auto"/>
            </w:tcBorders>
          </w:tcPr>
          <w:p w:rsidR="00A10B25" w:rsidRDefault="00A10B25">
            <w:pPr>
              <w:keepNext/>
              <w:keepLines/>
              <w:spacing w:after="0"/>
              <w:rPr>
                <w:rFonts w:ascii="Arial" w:hAnsi="Arial"/>
                <w:sz w:val="18"/>
              </w:rPr>
            </w:pPr>
          </w:p>
        </w:tc>
      </w:tr>
      <w:tr w:rsidR="00A10B25">
        <w:trPr>
          <w:jc w:val="center"/>
        </w:trPr>
        <w:tc>
          <w:tcPr>
            <w:tcW w:w="1754"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servingNfSetIds</w:t>
            </w:r>
          </w:p>
        </w:tc>
        <w:tc>
          <w:tcPr>
            <w:tcW w:w="2359"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array(NfSetId)</w:t>
            </w:r>
          </w:p>
        </w:tc>
        <w:tc>
          <w:tcPr>
            <w:tcW w:w="357"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rsidR="00A10B25" w:rsidRDefault="00A10B25">
            <w:pPr>
              <w:keepNext/>
              <w:keepLines/>
              <w:spacing w:after="0"/>
              <w:jc w:val="center"/>
              <w:rPr>
                <w:rFonts w:ascii="Arial" w:hAnsi="Arial"/>
                <w:sz w:val="18"/>
                <w:lang w:val="en-US" w:eastAsia="zh-CN"/>
              </w:rPr>
            </w:pPr>
            <w:r>
              <w:rPr>
                <w:rFonts w:ascii="Arial" w:hAnsi="Arial"/>
                <w:sz w:val="18"/>
                <w:lang w:val="en-US" w:eastAsia="zh-CN"/>
              </w:rPr>
              <w:t>O</w:t>
            </w:r>
          </w:p>
        </w:tc>
        <w:tc>
          <w:tcPr>
            <w:tcW w:w="1082"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1..N</w:t>
            </w:r>
          </w:p>
        </w:tc>
        <w:tc>
          <w:tcPr>
            <w:tcW w:w="2295"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rsidR="00A10B25" w:rsidRDefault="00A10B25">
            <w:pPr>
              <w:keepNext/>
              <w:keepLines/>
              <w:spacing w:after="0"/>
              <w:rPr>
                <w:rFonts w:ascii="Arial" w:hAnsi="Arial"/>
                <w:sz w:val="18"/>
                <w:lang w:val="en-US"/>
              </w:rPr>
            </w:pPr>
            <w:r>
              <w:rPr>
                <w:rFonts w:ascii="Arial" w:hAnsi="Arial"/>
                <w:sz w:val="18"/>
                <w:lang w:val="en-US"/>
              </w:rPr>
              <w:t>NF Set ID(s) of the NF Set(s) serving the roaming UE(s) in the VPLMN.</w:t>
            </w:r>
          </w:p>
        </w:tc>
        <w:tc>
          <w:tcPr>
            <w:tcW w:w="1772" w:type="dxa"/>
            <w:tcBorders>
              <w:top w:val="single" w:sz="4" w:space="0" w:color="auto"/>
              <w:left w:val="single" w:sz="4" w:space="0" w:color="auto"/>
              <w:bottom w:val="single" w:sz="4" w:space="0" w:color="auto"/>
              <w:right w:val="single" w:sz="4" w:space="0" w:color="auto"/>
            </w:tcBorders>
          </w:tcPr>
          <w:p w:rsidR="00A10B25" w:rsidRDefault="00A10B25">
            <w:pPr>
              <w:keepNext/>
              <w:keepLines/>
              <w:spacing w:after="0"/>
              <w:rPr>
                <w:rFonts w:ascii="Arial" w:hAnsi="Arial"/>
                <w:sz w:val="18"/>
              </w:rPr>
            </w:pPr>
          </w:p>
        </w:tc>
      </w:tr>
    </w:tbl>
    <w:p w:rsidR="00A10B25" w:rsidRDefault="00A10B25">
      <w:pPr>
        <w:rPr>
          <w:rFonts w:eastAsia="MS Mincho"/>
          <w:u w:val="single"/>
        </w:rPr>
      </w:pPr>
    </w:p>
    <w:p w:rsidR="00A10B25" w:rsidRDefault="00A10B25">
      <w:pPr>
        <w:pStyle w:val="Heading4"/>
        <w:rPr>
          <w:lang w:val="en-US"/>
        </w:rPr>
      </w:pPr>
      <w:bookmarkStart w:id="5112" w:name="_Toc138754293"/>
      <w:bookmarkStart w:id="5113" w:name="_Toc145705785"/>
      <w:bookmarkStart w:id="5114" w:name="_Toc148522695"/>
      <w:bookmarkStart w:id="5115" w:name="_Toc136562459"/>
      <w:bookmarkStart w:id="5116" w:name="_Toc153363751"/>
      <w:r>
        <w:t>5.1.6.3</w:t>
      </w:r>
      <w:r>
        <w:tab/>
        <w:t>Simple data types and enumerations</w:t>
      </w:r>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5112"/>
      <w:bookmarkEnd w:id="5113"/>
      <w:bookmarkEnd w:id="5114"/>
      <w:bookmarkEnd w:id="5115"/>
      <w:bookmarkEnd w:id="5116"/>
    </w:p>
    <w:p w:rsidR="00A10B25" w:rsidRDefault="00A10B25">
      <w:pPr>
        <w:pStyle w:val="Heading5"/>
      </w:pPr>
      <w:bookmarkStart w:id="5117" w:name="_Toc66231831"/>
      <w:bookmarkStart w:id="5118" w:name="_Toc36102488"/>
      <w:bookmarkStart w:id="5119" w:name="_Toc85557123"/>
      <w:bookmarkStart w:id="5120" w:name="_Toc28012835"/>
      <w:bookmarkStart w:id="5121" w:name="_Toc83233109"/>
      <w:bookmarkStart w:id="5122" w:name="_Toc120702374"/>
      <w:bookmarkStart w:id="5123" w:name="_Toc34266317"/>
      <w:bookmarkStart w:id="5124" w:name="_Toc104539072"/>
      <w:bookmarkStart w:id="5125" w:name="_Toc43563532"/>
      <w:bookmarkStart w:id="5126" w:name="_Toc85553024"/>
      <w:bookmarkStart w:id="5127" w:name="_Toc45134075"/>
      <w:bookmarkStart w:id="5128" w:name="_Toc56640995"/>
      <w:bookmarkStart w:id="5129" w:name="_Toc50032007"/>
      <w:bookmarkStart w:id="5130" w:name="_Toc51762927"/>
      <w:bookmarkStart w:id="5131" w:name="_Toc90655915"/>
      <w:bookmarkStart w:id="5132" w:name="_Toc94064314"/>
      <w:bookmarkStart w:id="5133" w:name="_Toc112951195"/>
      <w:bookmarkStart w:id="5134" w:name="_Toc101244477"/>
      <w:bookmarkStart w:id="5135" w:name="_Toc138754294"/>
      <w:bookmarkStart w:id="5136" w:name="_Toc70550659"/>
      <w:bookmarkStart w:id="5137" w:name="_Toc68168992"/>
      <w:bookmarkStart w:id="5138" w:name="_Toc136562460"/>
      <w:bookmarkStart w:id="5139" w:name="_Toc88667630"/>
      <w:bookmarkStart w:id="5140" w:name="_Toc59017963"/>
      <w:bookmarkStart w:id="5141" w:name="_Toc98233700"/>
      <w:bookmarkStart w:id="5142" w:name="_Toc114133874"/>
      <w:bookmarkStart w:id="5143" w:name="_Toc148522696"/>
      <w:bookmarkStart w:id="5144" w:name="_Toc145705786"/>
      <w:bookmarkStart w:id="5145" w:name="_Toc113031735"/>
      <w:bookmarkStart w:id="5146" w:name="_Toc153363752"/>
      <w:r>
        <w:t>5.1.6.3.1</w:t>
      </w:r>
      <w:r>
        <w:tab/>
        <w:t>Introduction</w:t>
      </w:r>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p>
    <w:p w:rsidR="00A10B25" w:rsidRDefault="00A10B25">
      <w:r>
        <w:t>This clause defines simple data types and enumerations that can be referenced from data structures defined in the previous clauses.</w:t>
      </w:r>
    </w:p>
    <w:p w:rsidR="00A10B25" w:rsidRDefault="00A10B25">
      <w:pPr>
        <w:pStyle w:val="Heading5"/>
      </w:pPr>
      <w:bookmarkStart w:id="5147" w:name="_Toc85553025"/>
      <w:bookmarkStart w:id="5148" w:name="_Toc85557124"/>
      <w:bookmarkStart w:id="5149" w:name="_Toc112951196"/>
      <w:bookmarkStart w:id="5150" w:name="_Toc136562461"/>
      <w:bookmarkStart w:id="5151" w:name="_Toc70550660"/>
      <w:bookmarkStart w:id="5152" w:name="_Toc145705787"/>
      <w:bookmarkStart w:id="5153" w:name="_Toc120702375"/>
      <w:bookmarkStart w:id="5154" w:name="_Toc98233701"/>
      <w:bookmarkStart w:id="5155" w:name="_Toc68168993"/>
      <w:bookmarkStart w:id="5156" w:name="_Toc148522697"/>
      <w:bookmarkStart w:id="5157" w:name="_Toc83233110"/>
      <w:bookmarkStart w:id="5158" w:name="_Toc36102489"/>
      <w:bookmarkStart w:id="5159" w:name="_Toc101244478"/>
      <w:bookmarkStart w:id="5160" w:name="_Toc66231832"/>
      <w:bookmarkStart w:id="5161" w:name="_Toc51762928"/>
      <w:bookmarkStart w:id="5162" w:name="_Toc113031736"/>
      <w:bookmarkStart w:id="5163" w:name="_Toc50032008"/>
      <w:bookmarkStart w:id="5164" w:name="_Toc90655916"/>
      <w:bookmarkStart w:id="5165" w:name="_Toc45134076"/>
      <w:bookmarkStart w:id="5166" w:name="_Toc88667631"/>
      <w:bookmarkStart w:id="5167" w:name="_Toc114133875"/>
      <w:bookmarkStart w:id="5168" w:name="_Toc28012836"/>
      <w:bookmarkStart w:id="5169" w:name="_Toc56640996"/>
      <w:bookmarkStart w:id="5170" w:name="_Toc43563533"/>
      <w:bookmarkStart w:id="5171" w:name="_Toc138754295"/>
      <w:bookmarkStart w:id="5172" w:name="_Toc59017964"/>
      <w:bookmarkStart w:id="5173" w:name="_Toc34266318"/>
      <w:bookmarkStart w:id="5174" w:name="_Toc94064315"/>
      <w:bookmarkStart w:id="5175" w:name="_Toc104539073"/>
      <w:bookmarkStart w:id="5176" w:name="_Toc153363753"/>
      <w:r>
        <w:t>5.1.6.3.2</w:t>
      </w:r>
      <w:r>
        <w:tab/>
        <w:t>Simple data types</w:t>
      </w:r>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p>
    <w:p w:rsidR="00A10B25" w:rsidRDefault="00A10B25">
      <w:r>
        <w:t>The simple data types defined in table 5.1.6.3.2-1 shall be supported.</w:t>
      </w:r>
    </w:p>
    <w:p w:rsidR="00A10B25" w:rsidRDefault="00A10B25">
      <w:pPr>
        <w:pStyle w:val="TH"/>
        <w:overflowPunct w:val="0"/>
        <w:autoSpaceDE w:val="0"/>
        <w:autoSpaceDN w:val="0"/>
        <w:adjustRightInd w:val="0"/>
        <w:textAlignment w:val="baseline"/>
        <w:rPr>
          <w:rFonts w:eastAsia="MS Mincho"/>
        </w:rPr>
      </w:pPr>
      <w:r>
        <w:rPr>
          <w:rFonts w:eastAsia="MS Mincho"/>
        </w:rPr>
        <w:t>Table 5.1.6.3.2-1: Simple data types</w:t>
      </w:r>
    </w:p>
    <w:tbl>
      <w:tblPr>
        <w:tblW w:w="4825"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0" w:type="dxa"/>
        </w:tblCellMar>
        <w:tblLook w:val="0000" w:firstRow="0" w:lastRow="0" w:firstColumn="0" w:lastColumn="0" w:noHBand="0" w:noVBand="0"/>
      </w:tblPr>
      <w:tblGrid>
        <w:gridCol w:w="2232"/>
        <w:gridCol w:w="2320"/>
        <w:gridCol w:w="3525"/>
        <w:gridCol w:w="1339"/>
      </w:tblGrid>
      <w:tr w:rsidR="00A10B25">
        <w:trPr>
          <w:jc w:val="center"/>
        </w:trPr>
        <w:tc>
          <w:tcPr>
            <w:tcW w:w="1185" w:type="pct"/>
            <w:shd w:val="clear" w:color="000000" w:fill="C0C0C0"/>
            <w:tcMar>
              <w:top w:w="0" w:type="dxa"/>
              <w:left w:w="108" w:type="dxa"/>
              <w:bottom w:w="0" w:type="dxa"/>
              <w:right w:w="108" w:type="dxa"/>
            </w:tcMar>
          </w:tcPr>
          <w:p w:rsidR="00A10B25" w:rsidRDefault="00A10B25">
            <w:pPr>
              <w:pStyle w:val="TAH"/>
            </w:pPr>
            <w:r>
              <w:t>Type Name</w:t>
            </w:r>
          </w:p>
        </w:tc>
        <w:tc>
          <w:tcPr>
            <w:tcW w:w="1232" w:type="pct"/>
            <w:shd w:val="clear" w:color="000000" w:fill="C0C0C0"/>
            <w:tcMar>
              <w:top w:w="0" w:type="dxa"/>
              <w:left w:w="108" w:type="dxa"/>
              <w:bottom w:w="0" w:type="dxa"/>
              <w:right w:w="108" w:type="dxa"/>
            </w:tcMar>
          </w:tcPr>
          <w:p w:rsidR="00A10B25" w:rsidRDefault="00A10B25">
            <w:pPr>
              <w:pStyle w:val="TAH"/>
            </w:pPr>
            <w:r>
              <w:t>Type Definition</w:t>
            </w:r>
          </w:p>
        </w:tc>
        <w:tc>
          <w:tcPr>
            <w:tcW w:w="1872" w:type="pct"/>
            <w:shd w:val="clear" w:color="000000" w:fill="C0C0C0"/>
          </w:tcPr>
          <w:p w:rsidR="00A10B25" w:rsidRDefault="00A10B25">
            <w:pPr>
              <w:pStyle w:val="TAH"/>
            </w:pPr>
            <w:r>
              <w:t>Description</w:t>
            </w:r>
          </w:p>
        </w:tc>
        <w:tc>
          <w:tcPr>
            <w:tcW w:w="711" w:type="pct"/>
            <w:shd w:val="clear" w:color="000000" w:fill="C0C0C0"/>
          </w:tcPr>
          <w:p w:rsidR="00A10B25" w:rsidRDefault="00A10B25">
            <w:pPr>
              <w:pStyle w:val="TAH"/>
            </w:pPr>
            <w:r>
              <w:t>Applicability</w:t>
            </w:r>
          </w:p>
        </w:tc>
      </w:tr>
      <w:tr w:rsidR="00A10B25">
        <w:trPr>
          <w:jc w:val="center"/>
        </w:trPr>
        <w:tc>
          <w:tcPr>
            <w:tcW w:w="1185" w:type="pct"/>
            <w:tcMar>
              <w:top w:w="0" w:type="dxa"/>
              <w:left w:w="108" w:type="dxa"/>
              <w:bottom w:w="0" w:type="dxa"/>
              <w:right w:w="108" w:type="dxa"/>
            </w:tcMar>
          </w:tcPr>
          <w:p w:rsidR="00A10B25" w:rsidRDefault="00A10B25">
            <w:pPr>
              <w:pStyle w:val="TAL"/>
            </w:pPr>
            <w:r>
              <w:t>AnySlice</w:t>
            </w:r>
          </w:p>
        </w:tc>
        <w:tc>
          <w:tcPr>
            <w:tcW w:w="1232" w:type="pct"/>
            <w:tcMar>
              <w:top w:w="0" w:type="dxa"/>
              <w:left w:w="108" w:type="dxa"/>
              <w:bottom w:w="0" w:type="dxa"/>
              <w:right w:w="108" w:type="dxa"/>
            </w:tcMar>
          </w:tcPr>
          <w:p w:rsidR="00A10B25" w:rsidRDefault="00A10B25">
            <w:pPr>
              <w:pStyle w:val="TAL"/>
            </w:pPr>
            <w:r>
              <w:t>boolean</w:t>
            </w:r>
          </w:p>
        </w:tc>
        <w:tc>
          <w:tcPr>
            <w:tcW w:w="1872" w:type="pct"/>
          </w:tcPr>
          <w:p w:rsidR="00A10B25" w:rsidRDefault="00A10B25">
            <w:pPr>
              <w:pStyle w:val="TAL"/>
            </w:pPr>
            <w:r>
              <w:rPr>
                <w:rFonts w:hint="eastAsia"/>
              </w:rPr>
              <w:t>"</w:t>
            </w:r>
            <w:r>
              <w:t>false" represents not applicable for all slices.</w:t>
            </w:r>
          </w:p>
          <w:p w:rsidR="00A10B25" w:rsidRDefault="00A10B25">
            <w:pPr>
              <w:pStyle w:val="TAL"/>
            </w:pPr>
            <w:r>
              <w:t>"true" represents applicable for all slices.</w:t>
            </w:r>
          </w:p>
        </w:tc>
        <w:tc>
          <w:tcPr>
            <w:tcW w:w="711" w:type="pct"/>
          </w:tcPr>
          <w:p w:rsidR="00A10B25" w:rsidRDefault="00A10B25">
            <w:pPr>
              <w:pStyle w:val="TAL"/>
            </w:pPr>
          </w:p>
        </w:tc>
      </w:tr>
      <w:tr w:rsidR="00A10B25">
        <w:trPr>
          <w:jc w:val="center"/>
        </w:trPr>
        <w:tc>
          <w:tcPr>
            <w:tcW w:w="1185" w:type="pct"/>
            <w:tcMar>
              <w:top w:w="0" w:type="dxa"/>
              <w:left w:w="108" w:type="dxa"/>
              <w:bottom w:w="0" w:type="dxa"/>
              <w:right w:w="108" w:type="dxa"/>
            </w:tcMar>
          </w:tcPr>
          <w:p w:rsidR="00A10B25" w:rsidRDefault="00A10B25">
            <w:pPr>
              <w:pStyle w:val="TAL"/>
            </w:pPr>
            <w:r>
              <w:t>LoadLevelInformation</w:t>
            </w:r>
          </w:p>
        </w:tc>
        <w:tc>
          <w:tcPr>
            <w:tcW w:w="1232" w:type="pct"/>
            <w:tcMar>
              <w:top w:w="0" w:type="dxa"/>
              <w:left w:w="108" w:type="dxa"/>
              <w:bottom w:w="0" w:type="dxa"/>
              <w:right w:w="108" w:type="dxa"/>
            </w:tcMar>
          </w:tcPr>
          <w:p w:rsidR="00A10B25" w:rsidRDefault="00A10B25">
            <w:pPr>
              <w:pStyle w:val="TAL"/>
            </w:pPr>
            <w:r>
              <w:t>integer</w:t>
            </w:r>
          </w:p>
        </w:tc>
        <w:tc>
          <w:tcPr>
            <w:tcW w:w="1872" w:type="pct"/>
          </w:tcPr>
          <w:p w:rsidR="00A10B25" w:rsidRDefault="00A10B25">
            <w:pPr>
              <w:pStyle w:val="TAL"/>
            </w:pPr>
            <w:r>
              <w:t>Load level information of the network slice and the optionally associated network slice instance.</w:t>
            </w:r>
          </w:p>
          <w:p w:rsidR="00A10B25" w:rsidRDefault="00A10B25">
            <w:pPr>
              <w:pStyle w:val="TAL"/>
            </w:pPr>
            <w:r>
              <w:t>Minimum = 0. Maximum = 100.</w:t>
            </w:r>
          </w:p>
        </w:tc>
        <w:tc>
          <w:tcPr>
            <w:tcW w:w="711" w:type="pct"/>
          </w:tcPr>
          <w:p w:rsidR="00A10B25" w:rsidRDefault="00A10B25">
            <w:pPr>
              <w:pStyle w:val="TAL"/>
            </w:pPr>
          </w:p>
        </w:tc>
      </w:tr>
    </w:tbl>
    <w:p w:rsidR="00A10B25" w:rsidRDefault="00A10B25"/>
    <w:p w:rsidR="00A10B25" w:rsidRDefault="00A10B25">
      <w:pPr>
        <w:pStyle w:val="Heading5"/>
      </w:pPr>
      <w:bookmarkStart w:id="5177" w:name="_Toc90655917"/>
      <w:bookmarkStart w:id="5178" w:name="_Toc83233111"/>
      <w:bookmarkStart w:id="5179" w:name="_Toc101244479"/>
      <w:bookmarkStart w:id="5180" w:name="_Toc85553026"/>
      <w:bookmarkStart w:id="5181" w:name="_Toc138754296"/>
      <w:bookmarkStart w:id="5182" w:name="_Toc145705788"/>
      <w:bookmarkStart w:id="5183" w:name="_Toc148522698"/>
      <w:bookmarkStart w:id="5184" w:name="_Toc56640997"/>
      <w:bookmarkStart w:id="5185" w:name="_Toc88667632"/>
      <w:bookmarkStart w:id="5186" w:name="_Toc34266319"/>
      <w:bookmarkStart w:id="5187" w:name="_Toc50032009"/>
      <w:bookmarkStart w:id="5188" w:name="_Toc28012837"/>
      <w:bookmarkStart w:id="5189" w:name="_Toc70550661"/>
      <w:bookmarkStart w:id="5190" w:name="_Toc51762929"/>
      <w:bookmarkStart w:id="5191" w:name="_Toc36102490"/>
      <w:bookmarkStart w:id="5192" w:name="_Toc66231833"/>
      <w:bookmarkStart w:id="5193" w:name="_Toc85557125"/>
      <w:bookmarkStart w:id="5194" w:name="_Toc113031737"/>
      <w:bookmarkStart w:id="5195" w:name="_Toc98233702"/>
      <w:bookmarkStart w:id="5196" w:name="_Toc94064316"/>
      <w:bookmarkStart w:id="5197" w:name="_Toc45134077"/>
      <w:bookmarkStart w:id="5198" w:name="_Toc120702376"/>
      <w:bookmarkStart w:id="5199" w:name="_Toc136562462"/>
      <w:bookmarkStart w:id="5200" w:name="_Toc104539074"/>
      <w:bookmarkStart w:id="5201" w:name="_Toc68168994"/>
      <w:bookmarkStart w:id="5202" w:name="_Toc112951197"/>
      <w:bookmarkStart w:id="5203" w:name="_Toc43563534"/>
      <w:bookmarkStart w:id="5204" w:name="_Toc114133876"/>
      <w:bookmarkStart w:id="5205" w:name="_Toc59017965"/>
      <w:bookmarkStart w:id="5206" w:name="_Toc153363754"/>
      <w:r>
        <w:t>5.1.6.3.3</w:t>
      </w:r>
      <w:r>
        <w:tab/>
        <w:t>Enumeration: NotificationMethod</w:t>
      </w:r>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p>
    <w:p w:rsidR="00A10B25" w:rsidRDefault="00A10B25">
      <w:pPr>
        <w:pStyle w:val="TH"/>
        <w:overflowPunct w:val="0"/>
        <w:autoSpaceDE w:val="0"/>
        <w:autoSpaceDN w:val="0"/>
        <w:adjustRightInd w:val="0"/>
        <w:textAlignment w:val="baseline"/>
        <w:rPr>
          <w:rFonts w:eastAsia="MS Mincho"/>
        </w:rPr>
      </w:pPr>
      <w:r>
        <w:rPr>
          <w:rFonts w:eastAsia="MS Mincho"/>
        </w:rPr>
        <w:t>Table 5.1.6.3.3-1: Enumeration NotificationMethod</w:t>
      </w:r>
    </w:p>
    <w:tbl>
      <w:tblPr>
        <w:tblW w:w="4427" w:type="pct"/>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316"/>
        <w:gridCol w:w="3787"/>
        <w:gridCol w:w="1536"/>
      </w:tblGrid>
      <w:tr w:rsidR="00A10B25">
        <w:tc>
          <w:tcPr>
            <w:tcW w:w="1919" w:type="pct"/>
            <w:shd w:val="clear" w:color="auto" w:fill="C0C0C0"/>
            <w:tcMar>
              <w:top w:w="0" w:type="dxa"/>
              <w:left w:w="108" w:type="dxa"/>
              <w:bottom w:w="0" w:type="dxa"/>
              <w:right w:w="108" w:type="dxa"/>
            </w:tcMar>
          </w:tcPr>
          <w:p w:rsidR="00A10B25" w:rsidRDefault="00A10B25">
            <w:pPr>
              <w:pStyle w:val="TAH"/>
            </w:pPr>
            <w:r>
              <w:t>Enumeration value</w:t>
            </w:r>
          </w:p>
        </w:tc>
        <w:tc>
          <w:tcPr>
            <w:tcW w:w="2192" w:type="pct"/>
            <w:shd w:val="clear" w:color="auto" w:fill="C0C0C0"/>
            <w:tcMar>
              <w:top w:w="0" w:type="dxa"/>
              <w:left w:w="108" w:type="dxa"/>
              <w:bottom w:w="0" w:type="dxa"/>
              <w:right w:w="108" w:type="dxa"/>
            </w:tcMar>
          </w:tcPr>
          <w:p w:rsidR="00A10B25" w:rsidRDefault="00A10B25">
            <w:pPr>
              <w:pStyle w:val="TAH"/>
            </w:pPr>
            <w:r>
              <w:t>Description</w:t>
            </w:r>
          </w:p>
        </w:tc>
        <w:tc>
          <w:tcPr>
            <w:tcW w:w="889" w:type="pct"/>
            <w:shd w:val="clear" w:color="auto" w:fill="C0C0C0"/>
          </w:tcPr>
          <w:p w:rsidR="00A10B25" w:rsidRDefault="00A10B25">
            <w:pPr>
              <w:pStyle w:val="TAH"/>
            </w:pPr>
            <w:r>
              <w:t>Applicability</w:t>
            </w:r>
          </w:p>
        </w:tc>
      </w:tr>
      <w:tr w:rsidR="00A10B25">
        <w:tc>
          <w:tcPr>
            <w:tcW w:w="1919" w:type="pct"/>
            <w:tcMar>
              <w:top w:w="0" w:type="dxa"/>
              <w:left w:w="108" w:type="dxa"/>
              <w:bottom w:w="0" w:type="dxa"/>
              <w:right w:w="108" w:type="dxa"/>
            </w:tcMar>
          </w:tcPr>
          <w:p w:rsidR="00A10B25" w:rsidRDefault="00A10B25">
            <w:pPr>
              <w:pStyle w:val="TAL"/>
            </w:pPr>
            <w:r>
              <w:t>PERIODIC</w:t>
            </w:r>
          </w:p>
        </w:tc>
        <w:tc>
          <w:tcPr>
            <w:tcW w:w="2192" w:type="pct"/>
            <w:tcMar>
              <w:top w:w="0" w:type="dxa"/>
              <w:left w:w="108" w:type="dxa"/>
              <w:bottom w:w="0" w:type="dxa"/>
              <w:right w:w="108" w:type="dxa"/>
            </w:tcMar>
          </w:tcPr>
          <w:p w:rsidR="00A10B25" w:rsidRDefault="00A10B25">
            <w:pPr>
              <w:pStyle w:val="TAL"/>
            </w:pPr>
            <w:r>
              <w:rPr>
                <w:lang w:eastAsia="zh-CN"/>
              </w:rPr>
              <w:t>T</w:t>
            </w:r>
            <w:r>
              <w:rPr>
                <w:rFonts w:hint="eastAsia"/>
                <w:lang w:eastAsia="zh-CN"/>
              </w:rPr>
              <w:t xml:space="preserve">he </w:t>
            </w:r>
            <w:r>
              <w:rPr>
                <w:lang w:eastAsia="zh-CN"/>
              </w:rPr>
              <w:t>subscription of NWDAF Event is peridodicly. The periodic of the notification is identified by repetitionPeriod defined in clause 5.1.6.2.3.</w:t>
            </w:r>
          </w:p>
        </w:tc>
        <w:tc>
          <w:tcPr>
            <w:tcW w:w="889" w:type="pct"/>
          </w:tcPr>
          <w:p w:rsidR="00A10B25" w:rsidRDefault="00A10B25">
            <w:pPr>
              <w:pStyle w:val="TAL"/>
            </w:pPr>
          </w:p>
        </w:tc>
      </w:tr>
      <w:tr w:rsidR="00A10B25">
        <w:tc>
          <w:tcPr>
            <w:tcW w:w="1919" w:type="pct"/>
            <w:tcMar>
              <w:top w:w="0" w:type="dxa"/>
              <w:left w:w="108" w:type="dxa"/>
              <w:bottom w:w="0" w:type="dxa"/>
              <w:right w:w="108" w:type="dxa"/>
            </w:tcMar>
          </w:tcPr>
          <w:p w:rsidR="00A10B25" w:rsidRDefault="00A10B25">
            <w:pPr>
              <w:pStyle w:val="TAL"/>
            </w:pPr>
            <w:r>
              <w:t>THRESHOLD</w:t>
            </w:r>
          </w:p>
        </w:tc>
        <w:tc>
          <w:tcPr>
            <w:tcW w:w="2192" w:type="pct"/>
            <w:tcMar>
              <w:top w:w="0" w:type="dxa"/>
              <w:left w:w="108" w:type="dxa"/>
              <w:bottom w:w="0" w:type="dxa"/>
              <w:right w:w="108" w:type="dxa"/>
            </w:tcMar>
          </w:tcPr>
          <w:p w:rsidR="00A10B25" w:rsidRDefault="00A10B25">
            <w:pPr>
              <w:pStyle w:val="TAL"/>
              <w:rPr>
                <w:lang w:eastAsia="zh-CN"/>
              </w:rPr>
            </w:pPr>
            <w:r>
              <w:rPr>
                <w:lang w:eastAsia="zh-CN"/>
              </w:rPr>
              <w:t xml:space="preserve">The subscription of NWDAF Event is upon threshold exceeded. </w:t>
            </w:r>
          </w:p>
        </w:tc>
        <w:tc>
          <w:tcPr>
            <w:tcW w:w="889" w:type="pct"/>
          </w:tcPr>
          <w:p w:rsidR="00A10B25" w:rsidRDefault="00A10B25">
            <w:pPr>
              <w:pStyle w:val="TAL"/>
            </w:pPr>
          </w:p>
        </w:tc>
      </w:tr>
    </w:tbl>
    <w:p w:rsidR="00A10B25" w:rsidRDefault="00A10B25">
      <w:pPr>
        <w:rPr>
          <w:lang w:val="en-US"/>
        </w:rPr>
      </w:pPr>
    </w:p>
    <w:p w:rsidR="00A10B25" w:rsidRDefault="00A10B25">
      <w:pPr>
        <w:pStyle w:val="Heading5"/>
      </w:pPr>
      <w:bookmarkStart w:id="5207" w:name="_Toc120702377"/>
      <w:bookmarkStart w:id="5208" w:name="_Toc51762930"/>
      <w:bookmarkStart w:id="5209" w:name="_Toc66231834"/>
      <w:bookmarkStart w:id="5210" w:name="_Toc98233703"/>
      <w:bookmarkStart w:id="5211" w:name="_Toc70550662"/>
      <w:bookmarkStart w:id="5212" w:name="_Toc83233112"/>
      <w:bookmarkStart w:id="5213" w:name="_Toc85553027"/>
      <w:bookmarkStart w:id="5214" w:name="_Toc36102491"/>
      <w:bookmarkStart w:id="5215" w:name="_Toc136562463"/>
      <w:bookmarkStart w:id="5216" w:name="_Toc85557126"/>
      <w:bookmarkStart w:id="5217" w:name="_Toc28012838"/>
      <w:bookmarkStart w:id="5218" w:name="_Toc43563535"/>
      <w:bookmarkStart w:id="5219" w:name="_Toc112951198"/>
      <w:bookmarkStart w:id="5220" w:name="_Toc56640998"/>
      <w:bookmarkStart w:id="5221" w:name="_Toc68168995"/>
      <w:bookmarkStart w:id="5222" w:name="_Toc45134078"/>
      <w:bookmarkStart w:id="5223" w:name="_Toc101244480"/>
      <w:bookmarkStart w:id="5224" w:name="_Toc138754297"/>
      <w:bookmarkStart w:id="5225" w:name="_Toc34266320"/>
      <w:bookmarkStart w:id="5226" w:name="_Toc104539075"/>
      <w:bookmarkStart w:id="5227" w:name="_Toc90655918"/>
      <w:bookmarkStart w:id="5228" w:name="_Toc50032010"/>
      <w:bookmarkStart w:id="5229" w:name="_Toc59017966"/>
      <w:bookmarkStart w:id="5230" w:name="_Toc88667633"/>
      <w:bookmarkStart w:id="5231" w:name="_Toc114133877"/>
      <w:bookmarkStart w:id="5232" w:name="_Toc113031738"/>
      <w:bookmarkStart w:id="5233" w:name="_Toc145705789"/>
      <w:bookmarkStart w:id="5234" w:name="_Toc148522699"/>
      <w:bookmarkStart w:id="5235" w:name="_Toc94064317"/>
      <w:bookmarkStart w:id="5236" w:name="_Toc153363755"/>
      <w:r>
        <w:t>5.1.6.3.4</w:t>
      </w:r>
      <w:r>
        <w:tab/>
        <w:t>Enumeration: NwdafEvent</w:t>
      </w:r>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p>
    <w:p w:rsidR="00A10B25" w:rsidRDefault="00A10B25">
      <w:pPr>
        <w:pStyle w:val="TH"/>
      </w:pPr>
      <w:r>
        <w:t>Table 5.1.6.3.4-1: Enumeration NwdafEvent</w:t>
      </w:r>
    </w:p>
    <w:tbl>
      <w:tblPr>
        <w:tblW w:w="4427" w:type="pct"/>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2931"/>
        <w:gridCol w:w="3400"/>
        <w:gridCol w:w="2308"/>
      </w:tblGrid>
      <w:tr w:rsidR="00A10B25">
        <w:tc>
          <w:tcPr>
            <w:tcW w:w="1696" w:type="pct"/>
            <w:shd w:val="clear" w:color="auto" w:fill="C0C0C0"/>
            <w:tcMar>
              <w:top w:w="0" w:type="dxa"/>
              <w:left w:w="108" w:type="dxa"/>
              <w:bottom w:w="0" w:type="dxa"/>
              <w:right w:w="108" w:type="dxa"/>
            </w:tcMar>
          </w:tcPr>
          <w:p w:rsidR="00A10B25" w:rsidRDefault="00A10B25">
            <w:pPr>
              <w:pStyle w:val="TAH"/>
              <w:ind w:left="400" w:hanging="400"/>
            </w:pPr>
            <w:r>
              <w:t>Enumeration value</w:t>
            </w:r>
          </w:p>
        </w:tc>
        <w:tc>
          <w:tcPr>
            <w:tcW w:w="1968" w:type="pct"/>
            <w:shd w:val="clear" w:color="auto" w:fill="C0C0C0"/>
            <w:tcMar>
              <w:top w:w="0" w:type="dxa"/>
              <w:left w:w="108" w:type="dxa"/>
              <w:bottom w:w="0" w:type="dxa"/>
              <w:right w:w="108" w:type="dxa"/>
            </w:tcMar>
          </w:tcPr>
          <w:p w:rsidR="00A10B25" w:rsidRDefault="00A10B25">
            <w:pPr>
              <w:pStyle w:val="TAH"/>
              <w:ind w:left="400" w:hanging="400"/>
            </w:pPr>
            <w:r>
              <w:t>Description</w:t>
            </w:r>
          </w:p>
        </w:tc>
        <w:tc>
          <w:tcPr>
            <w:tcW w:w="1336" w:type="pct"/>
            <w:shd w:val="clear" w:color="auto" w:fill="C0C0C0"/>
          </w:tcPr>
          <w:p w:rsidR="00A10B25" w:rsidRDefault="00A10B25">
            <w:pPr>
              <w:pStyle w:val="TAH"/>
              <w:ind w:left="400" w:hanging="400"/>
            </w:pPr>
            <w:r>
              <w:t>Applicability</w:t>
            </w:r>
          </w:p>
        </w:tc>
      </w:tr>
      <w:tr w:rsidR="00A10B25">
        <w:tc>
          <w:tcPr>
            <w:tcW w:w="1696" w:type="pct"/>
            <w:tcMar>
              <w:top w:w="0" w:type="dxa"/>
              <w:left w:w="108" w:type="dxa"/>
              <w:bottom w:w="0" w:type="dxa"/>
              <w:right w:w="108" w:type="dxa"/>
            </w:tcMar>
          </w:tcPr>
          <w:p w:rsidR="00A10B25" w:rsidRDefault="00A10B25">
            <w:pPr>
              <w:pStyle w:val="TAL"/>
            </w:pPr>
            <w:r>
              <w:t>NF_LOAD</w:t>
            </w:r>
          </w:p>
        </w:tc>
        <w:tc>
          <w:tcPr>
            <w:tcW w:w="1968" w:type="pct"/>
            <w:tcMar>
              <w:top w:w="0" w:type="dxa"/>
              <w:left w:w="108" w:type="dxa"/>
              <w:bottom w:w="0" w:type="dxa"/>
              <w:right w:w="108" w:type="dxa"/>
            </w:tcMar>
          </w:tcPr>
          <w:p w:rsidR="00A10B25" w:rsidRDefault="00A10B25">
            <w:pPr>
              <w:pStyle w:val="TAL"/>
              <w:rPr>
                <w:lang w:eastAsia="zh-CN"/>
              </w:rPr>
            </w:pPr>
            <w:r>
              <w:t>Indicates that the event subscribed is NF Load.</w:t>
            </w:r>
          </w:p>
        </w:tc>
        <w:tc>
          <w:tcPr>
            <w:tcW w:w="1336" w:type="pct"/>
          </w:tcPr>
          <w:p w:rsidR="00A10B25" w:rsidRDefault="00A10B25">
            <w:pPr>
              <w:pStyle w:val="TAL"/>
              <w:rPr>
                <w:rFonts w:eastAsia="Batang"/>
              </w:rPr>
            </w:pPr>
            <w:r>
              <w:t>NfLoad</w:t>
            </w:r>
          </w:p>
        </w:tc>
      </w:tr>
      <w:tr w:rsidR="00A10B25">
        <w:tc>
          <w:tcPr>
            <w:tcW w:w="1696" w:type="pct"/>
            <w:tcMar>
              <w:top w:w="0" w:type="dxa"/>
              <w:left w:w="108" w:type="dxa"/>
              <w:bottom w:w="0" w:type="dxa"/>
              <w:right w:w="108" w:type="dxa"/>
            </w:tcMar>
          </w:tcPr>
          <w:p w:rsidR="00A10B25" w:rsidRDefault="00A10B25">
            <w:pPr>
              <w:pStyle w:val="TAL"/>
            </w:pPr>
            <w:r>
              <w:t>QOS_SUSTAINABILITY</w:t>
            </w:r>
          </w:p>
        </w:tc>
        <w:tc>
          <w:tcPr>
            <w:tcW w:w="1968" w:type="pct"/>
            <w:tcMar>
              <w:top w:w="0" w:type="dxa"/>
              <w:left w:w="108" w:type="dxa"/>
              <w:bottom w:w="0" w:type="dxa"/>
              <w:right w:w="108" w:type="dxa"/>
            </w:tcMar>
          </w:tcPr>
          <w:p w:rsidR="00A10B25" w:rsidRDefault="00A10B25">
            <w:pPr>
              <w:pStyle w:val="TAL"/>
              <w:rPr>
                <w:lang w:eastAsia="zh-CN"/>
              </w:rPr>
            </w:pPr>
            <w:r>
              <w:rPr>
                <w:lang w:eastAsia="zh-CN"/>
              </w:rPr>
              <w:t>Indicates that the event subscribed is QoS sustainability.</w:t>
            </w:r>
          </w:p>
        </w:tc>
        <w:tc>
          <w:tcPr>
            <w:tcW w:w="1336" w:type="pct"/>
          </w:tcPr>
          <w:p w:rsidR="00A10B25" w:rsidRDefault="00A10B25">
            <w:pPr>
              <w:pStyle w:val="TAL"/>
            </w:pPr>
            <w:r>
              <w:rPr>
                <w:rFonts w:eastAsia="Batang"/>
              </w:rPr>
              <w:t>QoSSustainability</w:t>
            </w:r>
          </w:p>
        </w:tc>
      </w:tr>
      <w:tr w:rsidR="00A10B25">
        <w:tc>
          <w:tcPr>
            <w:tcW w:w="1696" w:type="pct"/>
            <w:tcMar>
              <w:top w:w="0" w:type="dxa"/>
              <w:left w:w="108" w:type="dxa"/>
              <w:bottom w:w="0" w:type="dxa"/>
              <w:right w:w="108" w:type="dxa"/>
            </w:tcMar>
          </w:tcPr>
          <w:p w:rsidR="00A10B25" w:rsidRDefault="00A10B25">
            <w:pPr>
              <w:pStyle w:val="TAL"/>
            </w:pPr>
            <w:r>
              <w:t>SLICE_LOAD_LEVEL</w:t>
            </w:r>
          </w:p>
        </w:tc>
        <w:tc>
          <w:tcPr>
            <w:tcW w:w="1968" w:type="pct"/>
            <w:tcMar>
              <w:top w:w="0" w:type="dxa"/>
              <w:left w:w="108" w:type="dxa"/>
              <w:bottom w:w="0" w:type="dxa"/>
              <w:right w:w="108" w:type="dxa"/>
            </w:tcMar>
          </w:tcPr>
          <w:p w:rsidR="00A10B25" w:rsidRDefault="00A10B25">
            <w:pPr>
              <w:pStyle w:val="TAL"/>
              <w:rPr>
                <w:lang w:eastAsia="zh-CN"/>
              </w:rPr>
            </w:pPr>
            <w:r>
              <w:rPr>
                <w:lang w:eastAsia="zh-CN"/>
              </w:rPr>
              <w:t xml:space="preserve">Indicates that the event subscribed is load level information of Network Slice </w:t>
            </w:r>
          </w:p>
        </w:tc>
        <w:tc>
          <w:tcPr>
            <w:tcW w:w="1336" w:type="pct"/>
          </w:tcPr>
          <w:p w:rsidR="00A10B25" w:rsidRDefault="00A10B25">
            <w:pPr>
              <w:pStyle w:val="TAL"/>
            </w:pPr>
          </w:p>
        </w:tc>
      </w:tr>
      <w:tr w:rsidR="00A10B25">
        <w:tc>
          <w:tcPr>
            <w:tcW w:w="1696" w:type="pct"/>
            <w:tcMar>
              <w:top w:w="0" w:type="dxa"/>
              <w:left w:w="108" w:type="dxa"/>
              <w:bottom w:w="0" w:type="dxa"/>
              <w:right w:w="108" w:type="dxa"/>
            </w:tcMar>
          </w:tcPr>
          <w:p w:rsidR="00A10B25" w:rsidRDefault="00A10B25">
            <w:pPr>
              <w:pStyle w:val="TAL"/>
            </w:pPr>
            <w:r>
              <w:rPr>
                <w:rFonts w:hint="eastAsia"/>
              </w:rPr>
              <w:t>S</w:t>
            </w:r>
            <w:r>
              <w:t>ERVICE_EXPERIENCE</w:t>
            </w:r>
          </w:p>
        </w:tc>
        <w:tc>
          <w:tcPr>
            <w:tcW w:w="1968" w:type="pct"/>
            <w:tcMar>
              <w:top w:w="0" w:type="dxa"/>
              <w:left w:w="108" w:type="dxa"/>
              <w:bottom w:w="0" w:type="dxa"/>
              <w:right w:w="108" w:type="dxa"/>
            </w:tcMar>
          </w:tcPr>
          <w:p w:rsidR="00A10B25" w:rsidRDefault="00A10B25">
            <w:pPr>
              <w:pStyle w:val="TAL"/>
              <w:rPr>
                <w:lang w:eastAsia="zh-CN"/>
              </w:rPr>
            </w:pPr>
            <w:r>
              <w:rPr>
                <w:rFonts w:hint="eastAsia"/>
                <w:lang w:eastAsia="zh-CN"/>
              </w:rPr>
              <w:t>I</w:t>
            </w:r>
            <w:r>
              <w:rPr>
                <w:lang w:eastAsia="zh-CN"/>
              </w:rPr>
              <w:t>ndicates that the event subscribed is service experience.</w:t>
            </w:r>
          </w:p>
        </w:tc>
        <w:tc>
          <w:tcPr>
            <w:tcW w:w="1336" w:type="pct"/>
          </w:tcPr>
          <w:p w:rsidR="00A10B25" w:rsidRDefault="00A10B25">
            <w:pPr>
              <w:pStyle w:val="TAL"/>
            </w:pPr>
            <w:r>
              <w:rPr>
                <w:rFonts w:eastAsia="Batang"/>
              </w:rPr>
              <w:t>ServiceExperience</w:t>
            </w:r>
          </w:p>
        </w:tc>
      </w:tr>
      <w:tr w:rsidR="00A10B25">
        <w:tc>
          <w:tcPr>
            <w:tcW w:w="1696" w:type="pct"/>
            <w:tcMar>
              <w:top w:w="0" w:type="dxa"/>
              <w:left w:w="108" w:type="dxa"/>
              <w:bottom w:w="0" w:type="dxa"/>
              <w:right w:w="108" w:type="dxa"/>
            </w:tcMar>
          </w:tcPr>
          <w:p w:rsidR="00A10B25" w:rsidRDefault="00A10B25">
            <w:pPr>
              <w:pStyle w:val="TAL"/>
            </w:pPr>
            <w:r>
              <w:t>UE_MOBILITY</w:t>
            </w:r>
          </w:p>
        </w:tc>
        <w:tc>
          <w:tcPr>
            <w:tcW w:w="1968" w:type="pct"/>
            <w:tcMar>
              <w:top w:w="0" w:type="dxa"/>
              <w:left w:w="108" w:type="dxa"/>
              <w:bottom w:w="0" w:type="dxa"/>
              <w:right w:w="108" w:type="dxa"/>
            </w:tcMar>
          </w:tcPr>
          <w:p w:rsidR="00A10B25" w:rsidRDefault="00A10B25">
            <w:pPr>
              <w:pStyle w:val="TAL"/>
              <w:rPr>
                <w:lang w:eastAsia="zh-CN"/>
              </w:rPr>
            </w:pPr>
            <w:r>
              <w:rPr>
                <w:lang w:eastAsia="zh-CN"/>
              </w:rPr>
              <w:t>Indicates that the event subscribed is UE mobility information.</w:t>
            </w:r>
          </w:p>
        </w:tc>
        <w:tc>
          <w:tcPr>
            <w:tcW w:w="1336" w:type="pct"/>
          </w:tcPr>
          <w:p w:rsidR="00A10B25" w:rsidRDefault="00A10B25">
            <w:pPr>
              <w:pStyle w:val="TAL"/>
              <w:rPr>
                <w:rFonts w:eastAsia="Batang"/>
              </w:rPr>
            </w:pPr>
            <w:r>
              <w:t>UeMobility</w:t>
            </w:r>
          </w:p>
        </w:tc>
      </w:tr>
      <w:tr w:rsidR="00A10B25">
        <w:tc>
          <w:tcPr>
            <w:tcW w:w="1696" w:type="pct"/>
            <w:tcMar>
              <w:top w:w="0" w:type="dxa"/>
              <w:left w:w="108" w:type="dxa"/>
              <w:bottom w:w="0" w:type="dxa"/>
              <w:right w:w="108" w:type="dxa"/>
            </w:tcMar>
          </w:tcPr>
          <w:p w:rsidR="00A10B25" w:rsidRDefault="00A10B25">
            <w:pPr>
              <w:pStyle w:val="TAL"/>
            </w:pPr>
            <w:r>
              <w:t>UE_COMM</w:t>
            </w:r>
          </w:p>
        </w:tc>
        <w:tc>
          <w:tcPr>
            <w:tcW w:w="1968" w:type="pct"/>
            <w:tcMar>
              <w:top w:w="0" w:type="dxa"/>
              <w:left w:w="108" w:type="dxa"/>
              <w:bottom w:w="0" w:type="dxa"/>
              <w:right w:w="108" w:type="dxa"/>
            </w:tcMar>
          </w:tcPr>
          <w:p w:rsidR="00A10B25" w:rsidRDefault="00A10B25">
            <w:pPr>
              <w:pStyle w:val="TAL"/>
              <w:rPr>
                <w:lang w:eastAsia="zh-CN"/>
              </w:rPr>
            </w:pPr>
            <w:r>
              <w:rPr>
                <w:lang w:eastAsia="zh-CN"/>
              </w:rPr>
              <w:t>Indicates that the event subscribed is UE communication information.</w:t>
            </w:r>
          </w:p>
        </w:tc>
        <w:tc>
          <w:tcPr>
            <w:tcW w:w="1336" w:type="pct"/>
          </w:tcPr>
          <w:p w:rsidR="00A10B25" w:rsidRDefault="00A10B25">
            <w:pPr>
              <w:pStyle w:val="TAL"/>
              <w:rPr>
                <w:rFonts w:eastAsia="Batang"/>
              </w:rPr>
            </w:pPr>
            <w:r>
              <w:t>UeCommunication</w:t>
            </w:r>
          </w:p>
        </w:tc>
      </w:tr>
      <w:tr w:rsidR="00A10B25">
        <w:tc>
          <w:tcPr>
            <w:tcW w:w="1696" w:type="pct"/>
            <w:tcMar>
              <w:top w:w="0" w:type="dxa"/>
              <w:left w:w="108" w:type="dxa"/>
              <w:bottom w:w="0" w:type="dxa"/>
              <w:right w:w="108" w:type="dxa"/>
            </w:tcMar>
          </w:tcPr>
          <w:p w:rsidR="00A10B25" w:rsidRDefault="00A10B25">
            <w:pPr>
              <w:pStyle w:val="TAL"/>
            </w:pPr>
            <w:r>
              <w:t>ABNORMAL_BEHAVIOUR</w:t>
            </w:r>
          </w:p>
        </w:tc>
        <w:tc>
          <w:tcPr>
            <w:tcW w:w="1968" w:type="pct"/>
            <w:tcMar>
              <w:top w:w="0" w:type="dxa"/>
              <w:left w:w="108" w:type="dxa"/>
              <w:bottom w:w="0" w:type="dxa"/>
              <w:right w:w="108" w:type="dxa"/>
            </w:tcMar>
          </w:tcPr>
          <w:p w:rsidR="00A10B25" w:rsidRDefault="00A10B25">
            <w:pPr>
              <w:pStyle w:val="TAL"/>
              <w:rPr>
                <w:lang w:eastAsia="zh-CN"/>
              </w:rPr>
            </w:pPr>
            <w:r>
              <w:rPr>
                <w:lang w:eastAsia="zh-CN"/>
              </w:rPr>
              <w:t>Indicates that the event subscribed is abnormal behaviour information.</w:t>
            </w:r>
          </w:p>
        </w:tc>
        <w:tc>
          <w:tcPr>
            <w:tcW w:w="1336" w:type="pct"/>
          </w:tcPr>
          <w:p w:rsidR="00A10B25" w:rsidRDefault="00A10B25">
            <w:pPr>
              <w:pStyle w:val="TAL"/>
            </w:pPr>
            <w:r>
              <w:t>AbnormalBehaviour</w:t>
            </w:r>
          </w:p>
        </w:tc>
      </w:tr>
      <w:tr w:rsidR="00A10B25">
        <w:tc>
          <w:tcPr>
            <w:tcW w:w="1696" w:type="pct"/>
            <w:tcMar>
              <w:top w:w="0" w:type="dxa"/>
              <w:left w:w="108" w:type="dxa"/>
              <w:bottom w:w="0" w:type="dxa"/>
              <w:right w:w="108" w:type="dxa"/>
            </w:tcMar>
          </w:tcPr>
          <w:p w:rsidR="00A10B25" w:rsidRDefault="00A10B25">
            <w:pPr>
              <w:pStyle w:val="TAL"/>
            </w:pPr>
            <w:r>
              <w:t>USER_DATA_CONGESTION</w:t>
            </w:r>
          </w:p>
        </w:tc>
        <w:tc>
          <w:tcPr>
            <w:tcW w:w="1968" w:type="pct"/>
            <w:tcMar>
              <w:top w:w="0" w:type="dxa"/>
              <w:left w:w="108" w:type="dxa"/>
              <w:bottom w:w="0" w:type="dxa"/>
              <w:right w:w="108" w:type="dxa"/>
            </w:tcMar>
          </w:tcPr>
          <w:p w:rsidR="00A10B25" w:rsidRDefault="00A10B25">
            <w:pPr>
              <w:pStyle w:val="TAL"/>
              <w:rPr>
                <w:lang w:eastAsia="zh-CN"/>
              </w:rPr>
            </w:pPr>
            <w:r>
              <w:t>Indicates that the event subscribed is user data congestion information</w:t>
            </w:r>
          </w:p>
        </w:tc>
        <w:tc>
          <w:tcPr>
            <w:tcW w:w="1336" w:type="pct"/>
          </w:tcPr>
          <w:p w:rsidR="00A10B25" w:rsidRDefault="00A10B25">
            <w:pPr>
              <w:pStyle w:val="TAL"/>
            </w:pPr>
            <w:r>
              <w:t>UserDataCongestion</w:t>
            </w:r>
          </w:p>
        </w:tc>
      </w:tr>
      <w:tr w:rsidR="00A10B25">
        <w:tc>
          <w:tcPr>
            <w:tcW w:w="1696" w:type="pct"/>
            <w:tcMar>
              <w:top w:w="0" w:type="dxa"/>
              <w:left w:w="108" w:type="dxa"/>
              <w:bottom w:w="0" w:type="dxa"/>
              <w:right w:w="108" w:type="dxa"/>
            </w:tcMar>
          </w:tcPr>
          <w:p w:rsidR="00A10B25" w:rsidRDefault="00A10B25">
            <w:pPr>
              <w:pStyle w:val="TAL"/>
            </w:pPr>
            <w:r>
              <w:t>NETWORK_PERFORMANCE</w:t>
            </w:r>
          </w:p>
        </w:tc>
        <w:tc>
          <w:tcPr>
            <w:tcW w:w="1968" w:type="pct"/>
            <w:tcMar>
              <w:top w:w="0" w:type="dxa"/>
              <w:left w:w="108" w:type="dxa"/>
              <w:bottom w:w="0" w:type="dxa"/>
              <w:right w:w="108" w:type="dxa"/>
            </w:tcMar>
          </w:tcPr>
          <w:p w:rsidR="00A10B25" w:rsidRDefault="00A10B25">
            <w:pPr>
              <w:pStyle w:val="TAL"/>
            </w:pPr>
            <w:r>
              <w:t>Indicates that the event subscribed is network performance information</w:t>
            </w:r>
          </w:p>
        </w:tc>
        <w:tc>
          <w:tcPr>
            <w:tcW w:w="1336" w:type="pct"/>
          </w:tcPr>
          <w:p w:rsidR="00A10B25" w:rsidRDefault="00A10B25">
            <w:pPr>
              <w:pStyle w:val="TAL"/>
            </w:pPr>
            <w:r>
              <w:t>NetworkPerformance</w:t>
            </w:r>
          </w:p>
        </w:tc>
      </w:tr>
      <w:tr w:rsidR="00A10B25">
        <w:tc>
          <w:tcPr>
            <w:tcW w:w="1696" w:type="pct"/>
            <w:tcMar>
              <w:top w:w="0" w:type="dxa"/>
              <w:left w:w="108" w:type="dxa"/>
              <w:bottom w:w="0" w:type="dxa"/>
              <w:right w:w="108" w:type="dxa"/>
            </w:tcMar>
          </w:tcPr>
          <w:p w:rsidR="00A10B25" w:rsidRDefault="00A10B25">
            <w:pPr>
              <w:pStyle w:val="TAL"/>
            </w:pPr>
            <w:r>
              <w:rPr>
                <w:lang w:eastAsia="zh-CN"/>
              </w:rPr>
              <w:t>NSI_LOAD_LEVEL</w:t>
            </w:r>
          </w:p>
        </w:tc>
        <w:tc>
          <w:tcPr>
            <w:tcW w:w="1968" w:type="pct"/>
            <w:tcMar>
              <w:top w:w="0" w:type="dxa"/>
              <w:left w:w="108" w:type="dxa"/>
              <w:bottom w:w="0" w:type="dxa"/>
              <w:right w:w="108" w:type="dxa"/>
            </w:tcMar>
          </w:tcPr>
          <w:p w:rsidR="00A10B25" w:rsidRDefault="00A10B25">
            <w:pPr>
              <w:pStyle w:val="TAL"/>
            </w:pPr>
            <w:r>
              <w:rPr>
                <w:lang w:eastAsia="zh-CN"/>
              </w:rPr>
              <w:t xml:space="preserve">Indicates that the event subscribed is load level information of Network Slice </w:t>
            </w:r>
            <w:r>
              <w:t xml:space="preserve">and the optionally associated Network Slice </w:t>
            </w:r>
            <w:r>
              <w:rPr>
                <w:lang w:eastAsia="zh-CN"/>
              </w:rPr>
              <w:t>Instance</w:t>
            </w:r>
          </w:p>
        </w:tc>
        <w:tc>
          <w:tcPr>
            <w:tcW w:w="1336" w:type="pct"/>
          </w:tcPr>
          <w:p w:rsidR="00A10B25" w:rsidRDefault="00A10B25">
            <w:pPr>
              <w:pStyle w:val="TAL"/>
            </w:pPr>
            <w:r>
              <w:rPr>
                <w:lang w:eastAsia="zh-CN"/>
              </w:rPr>
              <w:t>NsiLoad</w:t>
            </w:r>
          </w:p>
        </w:tc>
      </w:tr>
      <w:tr w:rsidR="00A10B25">
        <w:tc>
          <w:tcPr>
            <w:tcW w:w="1696" w:type="pct"/>
            <w:tcMar>
              <w:top w:w="0" w:type="dxa"/>
              <w:left w:w="108" w:type="dxa"/>
              <w:bottom w:w="0" w:type="dxa"/>
              <w:right w:w="108" w:type="dxa"/>
            </w:tcMar>
          </w:tcPr>
          <w:p w:rsidR="00A10B25" w:rsidRDefault="00A10B25">
            <w:pPr>
              <w:pStyle w:val="TAL"/>
              <w:rPr>
                <w:lang w:eastAsia="zh-CN"/>
              </w:rPr>
            </w:pPr>
            <w:r>
              <w:rPr>
                <w:lang w:eastAsia="zh-CN"/>
              </w:rPr>
              <w:t>DISPERSION</w:t>
            </w:r>
          </w:p>
        </w:tc>
        <w:tc>
          <w:tcPr>
            <w:tcW w:w="1968" w:type="pct"/>
            <w:tcMar>
              <w:top w:w="0" w:type="dxa"/>
              <w:left w:w="108" w:type="dxa"/>
              <w:bottom w:w="0" w:type="dxa"/>
              <w:right w:w="108" w:type="dxa"/>
            </w:tcMar>
          </w:tcPr>
          <w:p w:rsidR="00A10B25" w:rsidRDefault="00A10B25">
            <w:pPr>
              <w:pStyle w:val="TAL"/>
              <w:rPr>
                <w:lang w:eastAsia="zh-CN"/>
              </w:rPr>
            </w:pPr>
            <w:r>
              <w:rPr>
                <w:lang w:eastAsia="zh-CN"/>
              </w:rPr>
              <w:t>Indicates that the event subscribed is dispersion information.</w:t>
            </w:r>
          </w:p>
        </w:tc>
        <w:tc>
          <w:tcPr>
            <w:tcW w:w="1336" w:type="pct"/>
          </w:tcPr>
          <w:p w:rsidR="00A10B25" w:rsidRDefault="00A10B25">
            <w:pPr>
              <w:pStyle w:val="TAL"/>
              <w:rPr>
                <w:lang w:eastAsia="zh-CN"/>
              </w:rPr>
            </w:pPr>
            <w:r>
              <w:rPr>
                <w:lang w:eastAsia="zh-CN"/>
              </w:rPr>
              <w:t>Dispersion</w:t>
            </w:r>
          </w:p>
        </w:tc>
      </w:tr>
      <w:tr w:rsidR="00A10B25">
        <w:tc>
          <w:tcPr>
            <w:tcW w:w="1696" w:type="pct"/>
            <w:tcMar>
              <w:top w:w="0" w:type="dxa"/>
              <w:left w:w="108" w:type="dxa"/>
              <w:bottom w:w="0" w:type="dxa"/>
              <w:right w:w="108" w:type="dxa"/>
            </w:tcMar>
          </w:tcPr>
          <w:p w:rsidR="00A10B25" w:rsidRDefault="00A10B25">
            <w:pPr>
              <w:pStyle w:val="TAL"/>
              <w:rPr>
                <w:lang w:eastAsia="zh-CN"/>
              </w:rPr>
            </w:pPr>
            <w:r>
              <w:rPr>
                <w:lang w:eastAsia="zh-CN"/>
              </w:rPr>
              <w:t>RED_TRANS_EXP</w:t>
            </w:r>
          </w:p>
        </w:tc>
        <w:tc>
          <w:tcPr>
            <w:tcW w:w="1968" w:type="pct"/>
            <w:tcMar>
              <w:top w:w="0" w:type="dxa"/>
              <w:left w:w="108" w:type="dxa"/>
              <w:bottom w:w="0" w:type="dxa"/>
              <w:right w:w="108" w:type="dxa"/>
            </w:tcMar>
          </w:tcPr>
          <w:p w:rsidR="00A10B25" w:rsidRDefault="00A10B25">
            <w:pPr>
              <w:pStyle w:val="TAL"/>
              <w:rPr>
                <w:lang w:eastAsia="zh-CN"/>
              </w:rPr>
            </w:pPr>
            <w:r>
              <w:rPr>
                <w:lang w:eastAsia="zh-CN"/>
              </w:rPr>
              <w:t>Indicates that the event subscribed is redundant transmission experience.</w:t>
            </w:r>
          </w:p>
        </w:tc>
        <w:tc>
          <w:tcPr>
            <w:tcW w:w="1336" w:type="pct"/>
          </w:tcPr>
          <w:p w:rsidR="00A10B25" w:rsidRDefault="00A10B25">
            <w:pPr>
              <w:pStyle w:val="TAL"/>
              <w:rPr>
                <w:lang w:eastAsia="zh-CN"/>
              </w:rPr>
            </w:pPr>
            <w:r>
              <w:rPr>
                <w:lang w:eastAsia="zh-CN"/>
              </w:rPr>
              <w:t>RedundantTransmissionExp</w:t>
            </w:r>
          </w:p>
        </w:tc>
      </w:tr>
      <w:tr w:rsidR="00A10B25">
        <w:tc>
          <w:tcPr>
            <w:tcW w:w="1696" w:type="pct"/>
            <w:tcMar>
              <w:top w:w="0" w:type="dxa"/>
              <w:left w:w="108" w:type="dxa"/>
              <w:bottom w:w="0" w:type="dxa"/>
              <w:right w:w="108" w:type="dxa"/>
            </w:tcMar>
          </w:tcPr>
          <w:p w:rsidR="00A10B25" w:rsidRDefault="00A10B25">
            <w:pPr>
              <w:pStyle w:val="TAL"/>
              <w:rPr>
                <w:lang w:eastAsia="zh-CN"/>
              </w:rPr>
            </w:pPr>
            <w:r>
              <w:rPr>
                <w:lang w:eastAsia="zh-CN"/>
              </w:rPr>
              <w:t>WLAN_PERFORMANCE</w:t>
            </w:r>
          </w:p>
        </w:tc>
        <w:tc>
          <w:tcPr>
            <w:tcW w:w="1968" w:type="pct"/>
            <w:tcMar>
              <w:top w:w="0" w:type="dxa"/>
              <w:left w:w="108" w:type="dxa"/>
              <w:bottom w:w="0" w:type="dxa"/>
              <w:right w:w="108" w:type="dxa"/>
            </w:tcMar>
          </w:tcPr>
          <w:p w:rsidR="00A10B25" w:rsidRDefault="00A10B25">
            <w:pPr>
              <w:pStyle w:val="TAL"/>
              <w:rPr>
                <w:lang w:eastAsia="zh-CN"/>
              </w:rPr>
            </w:pPr>
            <w:r>
              <w:rPr>
                <w:lang w:eastAsia="zh-CN"/>
              </w:rPr>
              <w:t>Indicates that the event subscribed is WLAN performance.</w:t>
            </w:r>
          </w:p>
        </w:tc>
        <w:tc>
          <w:tcPr>
            <w:tcW w:w="1336" w:type="pct"/>
          </w:tcPr>
          <w:p w:rsidR="00A10B25" w:rsidRDefault="00A10B25">
            <w:pPr>
              <w:pStyle w:val="TAL"/>
              <w:rPr>
                <w:lang w:eastAsia="zh-CN"/>
              </w:rPr>
            </w:pPr>
            <w:r>
              <w:rPr>
                <w:lang w:eastAsia="zh-CN"/>
              </w:rPr>
              <w:t>WlanPerformance</w:t>
            </w:r>
          </w:p>
        </w:tc>
      </w:tr>
      <w:tr w:rsidR="00A10B25">
        <w:tc>
          <w:tcPr>
            <w:tcW w:w="1696" w:type="pct"/>
            <w:tcMar>
              <w:top w:w="0" w:type="dxa"/>
              <w:left w:w="108" w:type="dxa"/>
              <w:bottom w:w="0" w:type="dxa"/>
              <w:right w:w="108" w:type="dxa"/>
            </w:tcMar>
          </w:tcPr>
          <w:p w:rsidR="00A10B25" w:rsidRDefault="00A10B25">
            <w:pPr>
              <w:pStyle w:val="TAL"/>
              <w:rPr>
                <w:lang w:eastAsia="zh-CN"/>
              </w:rPr>
            </w:pPr>
            <w:r>
              <w:rPr>
                <w:rFonts w:hint="eastAsia"/>
                <w:lang w:eastAsia="zh-CN"/>
              </w:rPr>
              <w:t>D</w:t>
            </w:r>
            <w:r>
              <w:rPr>
                <w:lang w:eastAsia="zh-CN"/>
              </w:rPr>
              <w:t>N_PERFORMANCE</w:t>
            </w:r>
          </w:p>
        </w:tc>
        <w:tc>
          <w:tcPr>
            <w:tcW w:w="1968" w:type="pct"/>
            <w:tcMar>
              <w:top w:w="0" w:type="dxa"/>
              <w:left w:w="108" w:type="dxa"/>
              <w:bottom w:w="0" w:type="dxa"/>
              <w:right w:w="108" w:type="dxa"/>
            </w:tcMar>
          </w:tcPr>
          <w:p w:rsidR="00A10B25" w:rsidRDefault="00A10B25">
            <w:pPr>
              <w:pStyle w:val="TAL"/>
              <w:rPr>
                <w:lang w:eastAsia="zh-CN"/>
              </w:rPr>
            </w:pPr>
            <w:r>
              <w:rPr>
                <w:lang w:eastAsia="zh-CN"/>
              </w:rPr>
              <w:t>Indicates that the event subscribed is DN performance information.</w:t>
            </w:r>
          </w:p>
        </w:tc>
        <w:tc>
          <w:tcPr>
            <w:tcW w:w="1336" w:type="pct"/>
          </w:tcPr>
          <w:p w:rsidR="00A10B25" w:rsidRDefault="00A10B25">
            <w:pPr>
              <w:pStyle w:val="TAL"/>
              <w:rPr>
                <w:lang w:eastAsia="zh-CN"/>
              </w:rPr>
            </w:pPr>
            <w:r>
              <w:rPr>
                <w:rFonts w:hint="eastAsia"/>
                <w:lang w:eastAsia="zh-CN"/>
              </w:rPr>
              <w:t>Dn</w:t>
            </w:r>
            <w:r>
              <w:rPr>
                <w:lang w:eastAsia="zh-CN"/>
              </w:rPr>
              <w:t>Performance</w:t>
            </w:r>
          </w:p>
        </w:tc>
      </w:tr>
      <w:tr w:rsidR="00A10B25">
        <w:tc>
          <w:tcPr>
            <w:tcW w:w="1696" w:type="pct"/>
            <w:tcMar>
              <w:top w:w="0" w:type="dxa"/>
              <w:left w:w="108" w:type="dxa"/>
              <w:bottom w:w="0" w:type="dxa"/>
              <w:right w:w="108" w:type="dxa"/>
            </w:tcMar>
          </w:tcPr>
          <w:p w:rsidR="00A10B25" w:rsidRDefault="00A10B25">
            <w:pPr>
              <w:pStyle w:val="TAL"/>
              <w:rPr>
                <w:lang w:eastAsia="zh-CN"/>
              </w:rPr>
            </w:pPr>
            <w:r>
              <w:rPr>
                <w:lang w:eastAsia="zh-CN"/>
              </w:rPr>
              <w:t>E2E_DATA_VOL_TRANS_TIME</w:t>
            </w:r>
          </w:p>
        </w:tc>
        <w:tc>
          <w:tcPr>
            <w:tcW w:w="1968" w:type="pct"/>
            <w:tcMar>
              <w:top w:w="0" w:type="dxa"/>
              <w:left w:w="108" w:type="dxa"/>
              <w:bottom w:w="0" w:type="dxa"/>
              <w:right w:w="108" w:type="dxa"/>
            </w:tcMar>
          </w:tcPr>
          <w:p w:rsidR="00A10B25" w:rsidRDefault="00A10B25">
            <w:pPr>
              <w:pStyle w:val="TAL"/>
              <w:rPr>
                <w:lang w:eastAsia="zh-CN"/>
              </w:rPr>
            </w:pPr>
            <w:r>
              <w:rPr>
                <w:lang w:val="en-US"/>
              </w:rPr>
              <w:t xml:space="preserve">Indicates </w:t>
            </w:r>
            <w:r>
              <w:rPr>
                <w:lang w:eastAsia="zh-CN"/>
              </w:rPr>
              <w:t xml:space="preserve">that the event subscribed is </w:t>
            </w:r>
            <w:r>
              <w:rPr>
                <w:lang w:eastAsia="ko-KR"/>
              </w:rPr>
              <w:t>E2E data volume transfer time</w:t>
            </w:r>
          </w:p>
        </w:tc>
        <w:tc>
          <w:tcPr>
            <w:tcW w:w="1336" w:type="pct"/>
          </w:tcPr>
          <w:p w:rsidR="00A10B25" w:rsidRDefault="00A10B25">
            <w:pPr>
              <w:pStyle w:val="TAL"/>
              <w:rPr>
                <w:lang w:eastAsia="zh-CN"/>
              </w:rPr>
            </w:pPr>
            <w:r>
              <w:rPr>
                <w:lang w:eastAsia="zh-CN"/>
              </w:rPr>
              <w:t>E2eDataVolTransTime</w:t>
            </w:r>
          </w:p>
        </w:tc>
      </w:tr>
      <w:tr w:rsidR="00A10B25">
        <w:tc>
          <w:tcPr>
            <w:tcW w:w="1696" w:type="pct"/>
            <w:tcMar>
              <w:top w:w="0" w:type="dxa"/>
              <w:left w:w="108" w:type="dxa"/>
              <w:bottom w:w="0" w:type="dxa"/>
              <w:right w:w="108" w:type="dxa"/>
            </w:tcMar>
          </w:tcPr>
          <w:p w:rsidR="00A10B25" w:rsidRDefault="00A10B25">
            <w:pPr>
              <w:pStyle w:val="TAL"/>
              <w:rPr>
                <w:lang w:eastAsia="zh-CN"/>
              </w:rPr>
            </w:pPr>
            <w:r>
              <w:rPr>
                <w:rFonts w:hint="eastAsia"/>
                <w:lang w:eastAsia="zh-CN"/>
              </w:rPr>
              <w:t>S</w:t>
            </w:r>
            <w:r>
              <w:rPr>
                <w:lang w:eastAsia="zh-CN"/>
              </w:rPr>
              <w:t>M_</w:t>
            </w:r>
            <w:r>
              <w:t>CONGESTION</w:t>
            </w:r>
          </w:p>
        </w:tc>
        <w:tc>
          <w:tcPr>
            <w:tcW w:w="1968" w:type="pct"/>
            <w:tcMar>
              <w:top w:w="0" w:type="dxa"/>
              <w:left w:w="108" w:type="dxa"/>
              <w:bottom w:w="0" w:type="dxa"/>
              <w:right w:w="108" w:type="dxa"/>
            </w:tcMar>
          </w:tcPr>
          <w:p w:rsidR="00A10B25" w:rsidRDefault="00A10B25">
            <w:pPr>
              <w:pStyle w:val="TAL"/>
              <w:rPr>
                <w:lang w:eastAsia="zh-CN"/>
              </w:rPr>
            </w:pPr>
            <w:r>
              <w:rPr>
                <w:lang w:val="en-US"/>
              </w:rPr>
              <w:t xml:space="preserve">Indicates that the event subscribed is the Session Management Congestion Control Experience information </w:t>
            </w:r>
            <w:r>
              <w:t>for specific DNN and/or S-NSSAI.</w:t>
            </w:r>
          </w:p>
        </w:tc>
        <w:tc>
          <w:tcPr>
            <w:tcW w:w="1336" w:type="pct"/>
          </w:tcPr>
          <w:p w:rsidR="00A10B25" w:rsidRDefault="00A10B25">
            <w:pPr>
              <w:pStyle w:val="TAL"/>
              <w:rPr>
                <w:lang w:eastAsia="zh-CN"/>
              </w:rPr>
            </w:pPr>
            <w:r>
              <w:rPr>
                <w:rFonts w:hint="eastAsia"/>
                <w:lang w:eastAsia="zh-CN"/>
              </w:rPr>
              <w:t>S</w:t>
            </w:r>
            <w:r>
              <w:rPr>
                <w:lang w:eastAsia="zh-CN"/>
              </w:rPr>
              <w:t>MCCE</w:t>
            </w:r>
          </w:p>
        </w:tc>
      </w:tr>
      <w:tr w:rsidR="00A10B25">
        <w:tc>
          <w:tcPr>
            <w:tcW w:w="1696" w:type="pct"/>
            <w:tcMar>
              <w:top w:w="0" w:type="dxa"/>
              <w:left w:w="108" w:type="dxa"/>
              <w:bottom w:w="0" w:type="dxa"/>
              <w:right w:w="108" w:type="dxa"/>
            </w:tcMar>
          </w:tcPr>
          <w:p w:rsidR="00A10B25" w:rsidRDefault="00A10B25">
            <w:pPr>
              <w:pStyle w:val="TAL"/>
              <w:rPr>
                <w:lang w:eastAsia="zh-CN"/>
              </w:rPr>
            </w:pPr>
            <w:r>
              <w:rPr>
                <w:lang w:eastAsia="zh-CN"/>
              </w:rPr>
              <w:t>PFD_DETERMINATION</w:t>
            </w:r>
          </w:p>
        </w:tc>
        <w:tc>
          <w:tcPr>
            <w:tcW w:w="1968" w:type="pct"/>
            <w:tcMar>
              <w:top w:w="0" w:type="dxa"/>
              <w:left w:w="108" w:type="dxa"/>
              <w:bottom w:w="0" w:type="dxa"/>
              <w:right w:w="108" w:type="dxa"/>
            </w:tcMar>
          </w:tcPr>
          <w:p w:rsidR="00A10B25" w:rsidRDefault="00A10B25">
            <w:pPr>
              <w:pStyle w:val="TAL"/>
              <w:rPr>
                <w:lang w:val="en-US"/>
              </w:rPr>
            </w:pPr>
            <w:r>
              <w:rPr>
                <w:lang w:val="en-US"/>
              </w:rPr>
              <w:t>Indicates that the event subscribed is the PFD Determination information for known application identifier(s).</w:t>
            </w:r>
          </w:p>
        </w:tc>
        <w:tc>
          <w:tcPr>
            <w:tcW w:w="1336" w:type="pct"/>
          </w:tcPr>
          <w:p w:rsidR="00A10B25" w:rsidRDefault="00A10B25">
            <w:pPr>
              <w:pStyle w:val="TAL"/>
              <w:rPr>
                <w:lang w:eastAsia="zh-CN"/>
              </w:rPr>
            </w:pPr>
            <w:r>
              <w:rPr>
                <w:lang w:eastAsia="zh-CN"/>
              </w:rPr>
              <w:t>PfdDetermination</w:t>
            </w:r>
          </w:p>
        </w:tc>
      </w:tr>
      <w:tr w:rsidR="00A10B25">
        <w:tc>
          <w:tcPr>
            <w:tcW w:w="1696" w:type="pct"/>
            <w:tcMar>
              <w:top w:w="0" w:type="dxa"/>
              <w:left w:w="108" w:type="dxa"/>
              <w:bottom w:w="0" w:type="dxa"/>
              <w:right w:w="108" w:type="dxa"/>
            </w:tcMar>
          </w:tcPr>
          <w:p w:rsidR="00A10B25" w:rsidRDefault="00A10B25">
            <w:pPr>
              <w:pStyle w:val="TAL"/>
              <w:rPr>
                <w:lang w:eastAsia="zh-CN"/>
              </w:rPr>
            </w:pPr>
            <w:r>
              <w:rPr>
                <w:rFonts w:hint="eastAsia"/>
                <w:lang w:eastAsia="ja-JP"/>
              </w:rPr>
              <w:t>P</w:t>
            </w:r>
            <w:r>
              <w:rPr>
                <w:lang w:eastAsia="ja-JP"/>
              </w:rPr>
              <w:t>DU_SESSION_TRAFFIC</w:t>
            </w:r>
          </w:p>
        </w:tc>
        <w:tc>
          <w:tcPr>
            <w:tcW w:w="1968" w:type="pct"/>
            <w:tcMar>
              <w:top w:w="0" w:type="dxa"/>
              <w:left w:w="108" w:type="dxa"/>
              <w:bottom w:w="0" w:type="dxa"/>
              <w:right w:w="108" w:type="dxa"/>
            </w:tcMar>
          </w:tcPr>
          <w:p w:rsidR="00A10B25" w:rsidRDefault="00A10B25">
            <w:pPr>
              <w:pStyle w:val="TAL"/>
              <w:rPr>
                <w:lang w:val="en-US"/>
              </w:rPr>
            </w:pPr>
            <w:r>
              <w:rPr>
                <w:lang w:val="en-US"/>
              </w:rPr>
              <w:t xml:space="preserve">Indicates </w:t>
            </w:r>
            <w:r>
              <w:rPr>
                <w:lang w:eastAsia="zh-CN"/>
              </w:rPr>
              <w:t>that the event subscribed is</w:t>
            </w:r>
            <w:r>
              <w:rPr>
                <w:lang w:val="en-US"/>
              </w:rPr>
              <w:t xml:space="preserve"> the PDU Session traffic information.</w:t>
            </w:r>
          </w:p>
        </w:tc>
        <w:tc>
          <w:tcPr>
            <w:tcW w:w="1336" w:type="pct"/>
          </w:tcPr>
          <w:p w:rsidR="00A10B25" w:rsidRDefault="00A10B25">
            <w:pPr>
              <w:pStyle w:val="TAL"/>
              <w:rPr>
                <w:lang w:eastAsia="zh-CN"/>
              </w:rPr>
            </w:pPr>
            <w:r>
              <w:rPr>
                <w:lang w:eastAsia="zh-CN"/>
              </w:rPr>
              <w:t>PduSesTraffic</w:t>
            </w:r>
          </w:p>
        </w:tc>
      </w:tr>
      <w:tr w:rsidR="00A10B25">
        <w:tc>
          <w:tcPr>
            <w:tcW w:w="1696"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eastAsia="ja-JP"/>
              </w:rPr>
            </w:pPr>
            <w:r>
              <w:rPr>
                <w:lang w:eastAsia="ja-JP"/>
              </w:rPr>
              <w:t>MOVEMENT_BEHAVIOUR</w:t>
            </w:r>
          </w:p>
        </w:tc>
        <w:tc>
          <w:tcPr>
            <w:tcW w:w="19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val="en-US"/>
              </w:rPr>
            </w:pPr>
            <w:r>
              <w:rPr>
                <w:lang w:val="en-US"/>
              </w:rPr>
              <w:t>Indicates that the event subscribed is the Movement Behaviour information.</w:t>
            </w:r>
          </w:p>
        </w:tc>
        <w:tc>
          <w:tcPr>
            <w:tcW w:w="1336" w:type="pct"/>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MovementBehaviour</w:t>
            </w:r>
          </w:p>
        </w:tc>
      </w:tr>
      <w:tr w:rsidR="00A10B25">
        <w:tc>
          <w:tcPr>
            <w:tcW w:w="1696"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eastAsia="ja-JP"/>
              </w:rPr>
            </w:pPr>
            <w:r>
              <w:rPr>
                <w:lang w:eastAsia="ja-JP"/>
              </w:rPr>
              <w:t>LOC_ACCURACY</w:t>
            </w:r>
          </w:p>
        </w:tc>
        <w:tc>
          <w:tcPr>
            <w:tcW w:w="19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val="en-US"/>
              </w:rPr>
            </w:pPr>
            <w:r>
              <w:rPr>
                <w:lang w:val="en-US"/>
              </w:rPr>
              <w:t>Indicates that the event subscribed is the Location Accuracy information.</w:t>
            </w:r>
          </w:p>
        </w:tc>
        <w:tc>
          <w:tcPr>
            <w:tcW w:w="1336" w:type="pct"/>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LocAccuracy</w:t>
            </w:r>
          </w:p>
        </w:tc>
      </w:tr>
      <w:tr w:rsidR="00A10B25">
        <w:tc>
          <w:tcPr>
            <w:tcW w:w="1696"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eastAsia="ja-JP"/>
              </w:rPr>
            </w:pPr>
            <w:r>
              <w:rPr>
                <w:lang w:eastAsia="ja-JP"/>
              </w:rPr>
              <w:t>RELATIVE_PROXIMITY</w:t>
            </w:r>
          </w:p>
        </w:tc>
        <w:tc>
          <w:tcPr>
            <w:tcW w:w="19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val="en-US"/>
              </w:rPr>
            </w:pPr>
            <w:r>
              <w:rPr>
                <w:lang w:val="en-US"/>
              </w:rPr>
              <w:t>Indicates that the event subscribed is the Relative Proximity information.</w:t>
            </w:r>
          </w:p>
        </w:tc>
        <w:tc>
          <w:tcPr>
            <w:tcW w:w="1336" w:type="pct"/>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RelativeProximity</w:t>
            </w:r>
          </w:p>
        </w:tc>
      </w:tr>
    </w:tbl>
    <w:p w:rsidR="00A10B25" w:rsidRDefault="00A10B25"/>
    <w:p w:rsidR="00A10B25" w:rsidRDefault="00A10B25">
      <w:pPr>
        <w:pStyle w:val="Heading5"/>
      </w:pPr>
      <w:bookmarkStart w:id="5237" w:name="_Toc113031739"/>
      <w:bookmarkStart w:id="5238" w:name="_Toc104539076"/>
      <w:bookmarkStart w:id="5239" w:name="_Toc28012839"/>
      <w:bookmarkStart w:id="5240" w:name="_Toc43563536"/>
      <w:bookmarkStart w:id="5241" w:name="_Toc112951199"/>
      <w:bookmarkStart w:id="5242" w:name="_Toc50032011"/>
      <w:bookmarkStart w:id="5243" w:name="_Toc94064318"/>
      <w:bookmarkStart w:id="5244" w:name="_Toc83233113"/>
      <w:bookmarkStart w:id="5245" w:name="_Toc45134079"/>
      <w:bookmarkStart w:id="5246" w:name="_Toc90655919"/>
      <w:bookmarkStart w:id="5247" w:name="_Toc85557127"/>
      <w:bookmarkStart w:id="5248" w:name="_Toc120702378"/>
      <w:bookmarkStart w:id="5249" w:name="_Toc98233704"/>
      <w:bookmarkStart w:id="5250" w:name="_Toc68168996"/>
      <w:bookmarkStart w:id="5251" w:name="_Toc51762931"/>
      <w:bookmarkStart w:id="5252" w:name="_Toc34266321"/>
      <w:bookmarkStart w:id="5253" w:name="_Toc85553028"/>
      <w:bookmarkStart w:id="5254" w:name="_Toc136562464"/>
      <w:bookmarkStart w:id="5255" w:name="_Toc70550663"/>
      <w:bookmarkStart w:id="5256" w:name="_Toc36102492"/>
      <w:bookmarkStart w:id="5257" w:name="_Toc59017967"/>
      <w:bookmarkStart w:id="5258" w:name="_Toc138754298"/>
      <w:bookmarkStart w:id="5259" w:name="_Toc148522700"/>
      <w:bookmarkStart w:id="5260" w:name="_Toc101244481"/>
      <w:bookmarkStart w:id="5261" w:name="_Toc145705790"/>
      <w:bookmarkStart w:id="5262" w:name="_Toc66231835"/>
      <w:bookmarkStart w:id="5263" w:name="_Toc114133878"/>
      <w:bookmarkStart w:id="5264" w:name="_Toc88667634"/>
      <w:bookmarkStart w:id="5265" w:name="_Toc56640999"/>
      <w:bookmarkStart w:id="5266" w:name="_Toc153363756"/>
      <w:r>
        <w:t>5.1.6.3.5</w:t>
      </w:r>
      <w:r>
        <w:tab/>
        <w:t>Enumeration: Accuracy</w:t>
      </w:r>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p>
    <w:p w:rsidR="00A10B25" w:rsidRDefault="00A10B25">
      <w:pPr>
        <w:pStyle w:val="TH"/>
      </w:pPr>
      <w:bookmarkStart w:id="5267" w:name="_Toc98233705"/>
      <w:bookmarkStart w:id="5268" w:name="_Toc101244482"/>
      <w:bookmarkStart w:id="5269" w:name="_Toc66231836"/>
      <w:bookmarkStart w:id="5270" w:name="_Toc56641000"/>
      <w:bookmarkStart w:id="5271" w:name="_Toc113031740"/>
      <w:bookmarkStart w:id="5272" w:name="_Toc83233114"/>
      <w:bookmarkStart w:id="5273" w:name="_Toc94064319"/>
      <w:bookmarkStart w:id="5274" w:name="_Toc70550664"/>
      <w:bookmarkStart w:id="5275" w:name="_Toc88667635"/>
      <w:bookmarkStart w:id="5276" w:name="_Toc68168997"/>
      <w:bookmarkStart w:id="5277" w:name="_Toc45134080"/>
      <w:bookmarkStart w:id="5278" w:name="_Toc50032012"/>
      <w:bookmarkStart w:id="5279" w:name="_Toc51762932"/>
      <w:bookmarkStart w:id="5280" w:name="_Toc104539077"/>
      <w:bookmarkStart w:id="5281" w:name="_Toc85557128"/>
      <w:bookmarkStart w:id="5282" w:name="_Toc114133879"/>
      <w:bookmarkStart w:id="5283" w:name="_Toc90655920"/>
      <w:bookmarkStart w:id="5284" w:name="_Toc59017968"/>
      <w:bookmarkStart w:id="5285" w:name="_Toc112951200"/>
      <w:bookmarkStart w:id="5286" w:name="_Toc43563537"/>
      <w:bookmarkStart w:id="5287" w:name="_Toc36102493"/>
      <w:bookmarkStart w:id="5288" w:name="_Toc28012840"/>
      <w:bookmarkStart w:id="5289" w:name="_Toc85553029"/>
      <w:bookmarkStart w:id="5290" w:name="_Toc120702379"/>
      <w:bookmarkStart w:id="5291" w:name="_Toc34266322"/>
      <w:r>
        <w:t>Table 5.1.6.3.5-1: Enumeration Accuracy</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3244"/>
        <w:gridCol w:w="3814"/>
        <w:gridCol w:w="2236"/>
      </w:tblGrid>
      <w:tr w:rsidR="00A10B25">
        <w:trPr>
          <w:jc w:val="center"/>
        </w:trPr>
        <w:tc>
          <w:tcPr>
            <w:tcW w:w="3244" w:type="dxa"/>
            <w:shd w:val="clear" w:color="auto" w:fill="C0C0C0"/>
            <w:tcMar>
              <w:top w:w="0" w:type="dxa"/>
              <w:left w:w="108" w:type="dxa"/>
              <w:bottom w:w="0" w:type="dxa"/>
              <w:right w:w="108" w:type="dxa"/>
            </w:tcMar>
          </w:tcPr>
          <w:p w:rsidR="00A10B25" w:rsidRDefault="00A10B25">
            <w:pPr>
              <w:keepNext/>
              <w:keepLines/>
              <w:spacing w:after="0"/>
              <w:jc w:val="center"/>
              <w:rPr>
                <w:rFonts w:ascii="Arial" w:hAnsi="Arial"/>
                <w:b/>
                <w:sz w:val="18"/>
              </w:rPr>
            </w:pPr>
            <w:r>
              <w:rPr>
                <w:rFonts w:ascii="Arial" w:hAnsi="Arial"/>
                <w:b/>
                <w:sz w:val="18"/>
              </w:rPr>
              <w:t>Enumeration value</w:t>
            </w:r>
          </w:p>
        </w:tc>
        <w:tc>
          <w:tcPr>
            <w:tcW w:w="3814" w:type="dxa"/>
            <w:shd w:val="clear" w:color="auto" w:fill="C0C0C0"/>
            <w:tcMar>
              <w:top w:w="0" w:type="dxa"/>
              <w:left w:w="108" w:type="dxa"/>
              <w:bottom w:w="0" w:type="dxa"/>
              <w:right w:w="108" w:type="dxa"/>
            </w:tcMar>
          </w:tcPr>
          <w:p w:rsidR="00A10B25" w:rsidRDefault="00A10B25">
            <w:pPr>
              <w:keepNext/>
              <w:keepLines/>
              <w:spacing w:after="0"/>
              <w:jc w:val="center"/>
              <w:rPr>
                <w:rFonts w:ascii="Arial" w:hAnsi="Arial"/>
                <w:b/>
                <w:sz w:val="18"/>
              </w:rPr>
            </w:pPr>
            <w:r>
              <w:rPr>
                <w:rFonts w:ascii="Arial" w:hAnsi="Arial"/>
                <w:b/>
                <w:sz w:val="18"/>
              </w:rPr>
              <w:t>Description</w:t>
            </w:r>
          </w:p>
        </w:tc>
        <w:tc>
          <w:tcPr>
            <w:tcW w:w="2236" w:type="dxa"/>
            <w:shd w:val="clear" w:color="auto" w:fill="C0C0C0"/>
          </w:tcPr>
          <w:p w:rsidR="00A10B25" w:rsidRDefault="00A10B25">
            <w:pPr>
              <w:keepNext/>
              <w:keepLines/>
              <w:spacing w:after="0"/>
              <w:jc w:val="center"/>
              <w:rPr>
                <w:rFonts w:ascii="Arial" w:hAnsi="Arial"/>
                <w:b/>
                <w:sz w:val="18"/>
              </w:rPr>
            </w:pPr>
            <w:r>
              <w:rPr>
                <w:rFonts w:ascii="Arial" w:hAnsi="Arial"/>
                <w:b/>
                <w:sz w:val="18"/>
              </w:rPr>
              <w:t>Applicability</w:t>
            </w:r>
          </w:p>
        </w:tc>
      </w:tr>
      <w:tr w:rsidR="00A10B25">
        <w:trPr>
          <w:jc w:val="center"/>
        </w:trPr>
        <w:tc>
          <w:tcPr>
            <w:tcW w:w="3244" w:type="dxa"/>
            <w:tcMar>
              <w:top w:w="0" w:type="dxa"/>
              <w:left w:w="108" w:type="dxa"/>
              <w:bottom w:w="0" w:type="dxa"/>
              <w:right w:w="108" w:type="dxa"/>
            </w:tcMar>
          </w:tcPr>
          <w:p w:rsidR="00A10B25" w:rsidRDefault="00A10B25">
            <w:pPr>
              <w:keepNext/>
              <w:keepLines/>
              <w:spacing w:after="0"/>
              <w:rPr>
                <w:rFonts w:ascii="Arial" w:hAnsi="Arial"/>
                <w:sz w:val="18"/>
              </w:rPr>
            </w:pPr>
            <w:r>
              <w:rPr>
                <w:rFonts w:ascii="Arial" w:hAnsi="Arial"/>
                <w:sz w:val="18"/>
              </w:rPr>
              <w:t>LOW</w:t>
            </w:r>
          </w:p>
        </w:tc>
        <w:tc>
          <w:tcPr>
            <w:tcW w:w="3814" w:type="dxa"/>
            <w:tcMar>
              <w:top w:w="0" w:type="dxa"/>
              <w:left w:w="108" w:type="dxa"/>
              <w:bottom w:w="0" w:type="dxa"/>
              <w:right w:w="108" w:type="dxa"/>
            </w:tcMar>
          </w:tcPr>
          <w:p w:rsidR="00A10B25" w:rsidRDefault="00A10B25">
            <w:pPr>
              <w:keepNext/>
              <w:keepLines/>
              <w:spacing w:after="0"/>
              <w:rPr>
                <w:rFonts w:ascii="Arial" w:hAnsi="Arial"/>
                <w:sz w:val="18"/>
                <w:lang w:eastAsia="zh-CN"/>
              </w:rPr>
            </w:pPr>
            <w:r>
              <w:rPr>
                <w:rFonts w:ascii="Arial" w:hAnsi="Arial"/>
                <w:sz w:val="18"/>
                <w:lang w:eastAsia="zh-CN"/>
              </w:rPr>
              <w:t>Low accuracy.</w:t>
            </w:r>
          </w:p>
        </w:tc>
        <w:tc>
          <w:tcPr>
            <w:tcW w:w="2236" w:type="dxa"/>
          </w:tcPr>
          <w:p w:rsidR="00A10B25" w:rsidRDefault="00A10B25">
            <w:pPr>
              <w:keepNext/>
              <w:keepLines/>
              <w:spacing w:after="0"/>
              <w:rPr>
                <w:rFonts w:ascii="Arial" w:hAnsi="Arial"/>
                <w:sz w:val="18"/>
                <w:lang w:eastAsia="zh-CN"/>
              </w:rPr>
            </w:pPr>
          </w:p>
        </w:tc>
      </w:tr>
      <w:tr w:rsidR="00A10B25">
        <w:trPr>
          <w:jc w:val="center"/>
        </w:trPr>
        <w:tc>
          <w:tcPr>
            <w:tcW w:w="3244" w:type="dxa"/>
            <w:tcMar>
              <w:top w:w="0" w:type="dxa"/>
              <w:left w:w="108" w:type="dxa"/>
              <w:bottom w:w="0" w:type="dxa"/>
              <w:right w:w="108" w:type="dxa"/>
            </w:tcMar>
          </w:tcPr>
          <w:p w:rsidR="00A10B25" w:rsidRDefault="00A10B25">
            <w:pPr>
              <w:keepNext/>
              <w:keepLines/>
              <w:spacing w:after="0"/>
              <w:rPr>
                <w:rFonts w:ascii="Arial" w:hAnsi="Arial"/>
                <w:sz w:val="18"/>
                <w:lang w:eastAsia="zh-CN"/>
              </w:rPr>
            </w:pPr>
            <w:r>
              <w:rPr>
                <w:rFonts w:ascii="Arial" w:hAnsi="Arial" w:hint="eastAsia"/>
                <w:sz w:val="18"/>
                <w:lang w:eastAsia="zh-CN"/>
              </w:rPr>
              <w:t>M</w:t>
            </w:r>
            <w:r>
              <w:rPr>
                <w:rFonts w:ascii="Arial" w:hAnsi="Arial"/>
                <w:sz w:val="18"/>
                <w:lang w:eastAsia="zh-CN"/>
              </w:rPr>
              <w:t>EDIUM</w:t>
            </w:r>
          </w:p>
        </w:tc>
        <w:tc>
          <w:tcPr>
            <w:tcW w:w="3814" w:type="dxa"/>
            <w:tcMar>
              <w:top w:w="0" w:type="dxa"/>
              <w:left w:w="108" w:type="dxa"/>
              <w:bottom w:w="0" w:type="dxa"/>
              <w:right w:w="108" w:type="dxa"/>
            </w:tcMar>
          </w:tcPr>
          <w:p w:rsidR="00A10B25" w:rsidRDefault="00A10B25">
            <w:pPr>
              <w:keepNext/>
              <w:keepLines/>
              <w:spacing w:after="0"/>
              <w:rPr>
                <w:rFonts w:ascii="Arial" w:hAnsi="Arial"/>
                <w:sz w:val="18"/>
                <w:lang w:eastAsia="zh-CN"/>
              </w:rPr>
            </w:pPr>
            <w:r>
              <w:rPr>
                <w:rFonts w:ascii="Arial" w:hAnsi="Arial"/>
                <w:sz w:val="18"/>
                <w:lang w:eastAsia="zh-CN"/>
              </w:rPr>
              <w:t>Medium accuracy.</w:t>
            </w:r>
          </w:p>
        </w:tc>
        <w:tc>
          <w:tcPr>
            <w:tcW w:w="2236" w:type="dxa"/>
          </w:tcPr>
          <w:p w:rsidR="00A10B25" w:rsidRDefault="00A10B25">
            <w:pPr>
              <w:keepNext/>
              <w:keepLines/>
              <w:spacing w:after="0"/>
              <w:rPr>
                <w:rFonts w:ascii="Arial" w:hAnsi="Arial"/>
                <w:sz w:val="18"/>
                <w:lang w:eastAsia="zh-CN"/>
              </w:rPr>
            </w:pPr>
            <w:r>
              <w:rPr>
                <w:rFonts w:ascii="Arial" w:hAnsi="Arial"/>
                <w:sz w:val="18"/>
                <w:lang w:eastAsia="zh-CN"/>
              </w:rPr>
              <w:t>ENAExt</w:t>
            </w:r>
          </w:p>
        </w:tc>
      </w:tr>
      <w:tr w:rsidR="00A10B25">
        <w:trPr>
          <w:jc w:val="center"/>
        </w:trPr>
        <w:tc>
          <w:tcPr>
            <w:tcW w:w="3244" w:type="dxa"/>
            <w:tcMar>
              <w:top w:w="0" w:type="dxa"/>
              <w:left w:w="108" w:type="dxa"/>
              <w:bottom w:w="0" w:type="dxa"/>
              <w:right w:w="108" w:type="dxa"/>
            </w:tcMar>
          </w:tcPr>
          <w:p w:rsidR="00A10B25" w:rsidRDefault="00A10B25">
            <w:pPr>
              <w:keepNext/>
              <w:keepLines/>
              <w:spacing w:after="0"/>
              <w:rPr>
                <w:rFonts w:ascii="Arial" w:hAnsi="Arial"/>
                <w:sz w:val="18"/>
              </w:rPr>
            </w:pPr>
            <w:r>
              <w:rPr>
                <w:rFonts w:ascii="Arial" w:hAnsi="Arial"/>
                <w:sz w:val="18"/>
              </w:rPr>
              <w:t>HIGH</w:t>
            </w:r>
          </w:p>
        </w:tc>
        <w:tc>
          <w:tcPr>
            <w:tcW w:w="3814" w:type="dxa"/>
            <w:tcMar>
              <w:top w:w="0" w:type="dxa"/>
              <w:left w:w="108" w:type="dxa"/>
              <w:bottom w:w="0" w:type="dxa"/>
              <w:right w:w="108" w:type="dxa"/>
            </w:tcMar>
          </w:tcPr>
          <w:p w:rsidR="00A10B25" w:rsidRDefault="00A10B25">
            <w:pPr>
              <w:keepNext/>
              <w:keepLines/>
              <w:spacing w:after="0"/>
              <w:rPr>
                <w:rFonts w:ascii="Arial" w:hAnsi="Arial"/>
                <w:sz w:val="18"/>
                <w:lang w:eastAsia="zh-CN"/>
              </w:rPr>
            </w:pPr>
            <w:r>
              <w:rPr>
                <w:rFonts w:ascii="Arial" w:hAnsi="Arial"/>
                <w:sz w:val="18"/>
                <w:lang w:eastAsia="zh-CN"/>
              </w:rPr>
              <w:t>High accuracy.</w:t>
            </w:r>
          </w:p>
        </w:tc>
        <w:tc>
          <w:tcPr>
            <w:tcW w:w="2236" w:type="dxa"/>
          </w:tcPr>
          <w:p w:rsidR="00A10B25" w:rsidRDefault="00A10B25">
            <w:pPr>
              <w:keepNext/>
              <w:keepLines/>
              <w:spacing w:after="0"/>
              <w:rPr>
                <w:rFonts w:ascii="Arial" w:hAnsi="Arial"/>
                <w:sz w:val="18"/>
                <w:lang w:eastAsia="zh-CN"/>
              </w:rPr>
            </w:pPr>
          </w:p>
        </w:tc>
      </w:tr>
      <w:tr w:rsidR="00A10B25">
        <w:trPr>
          <w:jc w:val="center"/>
        </w:trPr>
        <w:tc>
          <w:tcPr>
            <w:tcW w:w="3244" w:type="dxa"/>
            <w:tcMar>
              <w:top w:w="0" w:type="dxa"/>
              <w:left w:w="108" w:type="dxa"/>
              <w:bottom w:w="0" w:type="dxa"/>
              <w:right w:w="108" w:type="dxa"/>
            </w:tcMar>
          </w:tcPr>
          <w:p w:rsidR="00A10B25" w:rsidRDefault="00A10B25">
            <w:pPr>
              <w:keepNext/>
              <w:keepLines/>
              <w:spacing w:after="0"/>
              <w:rPr>
                <w:rFonts w:ascii="Arial" w:hAnsi="Arial"/>
                <w:sz w:val="18"/>
                <w:lang w:eastAsia="zh-CN"/>
              </w:rPr>
            </w:pPr>
            <w:r>
              <w:rPr>
                <w:rFonts w:ascii="Arial" w:hAnsi="Arial"/>
                <w:sz w:val="18"/>
                <w:lang w:eastAsia="zh-CN"/>
              </w:rPr>
              <w:t>HIGHEST</w:t>
            </w:r>
          </w:p>
        </w:tc>
        <w:tc>
          <w:tcPr>
            <w:tcW w:w="3814" w:type="dxa"/>
            <w:tcMar>
              <w:top w:w="0" w:type="dxa"/>
              <w:left w:w="108" w:type="dxa"/>
              <w:bottom w:w="0" w:type="dxa"/>
              <w:right w:w="108" w:type="dxa"/>
            </w:tcMar>
          </w:tcPr>
          <w:p w:rsidR="00A10B25" w:rsidRDefault="00A10B25">
            <w:pPr>
              <w:keepNext/>
              <w:keepLines/>
              <w:spacing w:after="0"/>
              <w:rPr>
                <w:rFonts w:ascii="Arial" w:hAnsi="Arial"/>
                <w:sz w:val="18"/>
                <w:lang w:eastAsia="zh-CN"/>
              </w:rPr>
            </w:pPr>
            <w:r>
              <w:rPr>
                <w:rFonts w:ascii="Arial" w:hAnsi="Arial"/>
                <w:sz w:val="18"/>
                <w:lang w:eastAsia="zh-CN"/>
              </w:rPr>
              <w:t>Highest accuracy.</w:t>
            </w:r>
          </w:p>
        </w:tc>
        <w:tc>
          <w:tcPr>
            <w:tcW w:w="2236" w:type="dxa"/>
          </w:tcPr>
          <w:p w:rsidR="00A10B25" w:rsidRDefault="00A10B25">
            <w:pPr>
              <w:keepNext/>
              <w:keepLines/>
              <w:spacing w:after="0"/>
              <w:rPr>
                <w:rFonts w:ascii="Arial" w:hAnsi="Arial"/>
                <w:sz w:val="18"/>
                <w:lang w:eastAsia="zh-CN"/>
              </w:rPr>
            </w:pPr>
            <w:r>
              <w:rPr>
                <w:rFonts w:ascii="Arial" w:hAnsi="Arial"/>
                <w:sz w:val="18"/>
                <w:lang w:eastAsia="zh-CN"/>
              </w:rPr>
              <w:t>ENAExt</w:t>
            </w:r>
          </w:p>
        </w:tc>
      </w:tr>
    </w:tbl>
    <w:p w:rsidR="00A10B25" w:rsidRDefault="00A10B25"/>
    <w:p w:rsidR="00A10B25" w:rsidRDefault="00A10B25">
      <w:pPr>
        <w:pStyle w:val="Heading5"/>
      </w:pPr>
      <w:bookmarkStart w:id="5292" w:name="_Toc148522701"/>
      <w:bookmarkStart w:id="5293" w:name="_Toc145705791"/>
      <w:bookmarkStart w:id="5294" w:name="_Toc136562465"/>
      <w:bookmarkStart w:id="5295" w:name="_Toc138754299"/>
      <w:bookmarkStart w:id="5296" w:name="_Toc153363757"/>
      <w:r>
        <w:t>5.1.6.3.6</w:t>
      </w:r>
      <w:r>
        <w:tab/>
        <w:t>Enumeration: ExceptionId</w:t>
      </w:r>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p>
    <w:p w:rsidR="00A10B25" w:rsidRDefault="00A10B25">
      <w:pPr>
        <w:keepNext/>
        <w:keepLines/>
        <w:spacing w:before="60"/>
        <w:jc w:val="center"/>
        <w:rPr>
          <w:rFonts w:ascii="Arial" w:hAnsi="Arial"/>
          <w:b/>
        </w:rPr>
      </w:pPr>
      <w:r>
        <w:rPr>
          <w:rFonts w:ascii="Arial" w:hAnsi="Arial"/>
          <w:b/>
        </w:rPr>
        <w:t>Table 5.1.6.3.6-1: Enumeration ExceptionId</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3797"/>
        <w:gridCol w:w="3261"/>
        <w:gridCol w:w="2236"/>
      </w:tblGrid>
      <w:tr w:rsidR="00A10B25">
        <w:trPr>
          <w:jc w:val="center"/>
        </w:trPr>
        <w:tc>
          <w:tcPr>
            <w:tcW w:w="3797" w:type="dxa"/>
            <w:shd w:val="clear" w:color="auto" w:fill="C0C0C0"/>
            <w:tcMar>
              <w:top w:w="0" w:type="dxa"/>
              <w:left w:w="108" w:type="dxa"/>
              <w:bottom w:w="0" w:type="dxa"/>
              <w:right w:w="108" w:type="dxa"/>
            </w:tcMar>
          </w:tcPr>
          <w:p w:rsidR="00A10B25" w:rsidRDefault="00A10B25">
            <w:pPr>
              <w:keepNext/>
              <w:keepLines/>
              <w:spacing w:after="0"/>
              <w:jc w:val="center"/>
              <w:rPr>
                <w:rFonts w:ascii="Arial" w:hAnsi="Arial"/>
                <w:b/>
                <w:sz w:val="18"/>
              </w:rPr>
            </w:pPr>
            <w:r>
              <w:rPr>
                <w:rFonts w:ascii="Arial" w:hAnsi="Arial"/>
                <w:b/>
                <w:sz w:val="18"/>
              </w:rPr>
              <w:t>Enumeration value</w:t>
            </w:r>
          </w:p>
        </w:tc>
        <w:tc>
          <w:tcPr>
            <w:tcW w:w="3261" w:type="dxa"/>
            <w:shd w:val="clear" w:color="auto" w:fill="C0C0C0"/>
            <w:tcMar>
              <w:top w:w="0" w:type="dxa"/>
              <w:left w:w="108" w:type="dxa"/>
              <w:bottom w:w="0" w:type="dxa"/>
              <w:right w:w="108" w:type="dxa"/>
            </w:tcMar>
          </w:tcPr>
          <w:p w:rsidR="00A10B25" w:rsidRDefault="00A10B25">
            <w:pPr>
              <w:keepNext/>
              <w:keepLines/>
              <w:spacing w:after="0"/>
              <w:jc w:val="center"/>
              <w:rPr>
                <w:rFonts w:ascii="Arial" w:hAnsi="Arial"/>
                <w:b/>
                <w:sz w:val="18"/>
              </w:rPr>
            </w:pPr>
            <w:r>
              <w:rPr>
                <w:rFonts w:ascii="Arial" w:hAnsi="Arial"/>
                <w:b/>
                <w:sz w:val="18"/>
              </w:rPr>
              <w:t>Description</w:t>
            </w:r>
          </w:p>
        </w:tc>
        <w:tc>
          <w:tcPr>
            <w:tcW w:w="2236" w:type="dxa"/>
            <w:shd w:val="clear" w:color="auto" w:fill="C0C0C0"/>
          </w:tcPr>
          <w:p w:rsidR="00A10B25" w:rsidRDefault="00A10B25">
            <w:pPr>
              <w:keepNext/>
              <w:keepLines/>
              <w:spacing w:after="0"/>
              <w:jc w:val="center"/>
              <w:rPr>
                <w:rFonts w:ascii="Arial" w:hAnsi="Arial"/>
                <w:b/>
                <w:sz w:val="18"/>
              </w:rPr>
            </w:pPr>
            <w:r>
              <w:rPr>
                <w:rFonts w:ascii="Arial" w:hAnsi="Arial"/>
                <w:b/>
                <w:sz w:val="18"/>
              </w:rPr>
              <w:t>Applicability</w:t>
            </w:r>
          </w:p>
        </w:tc>
      </w:tr>
      <w:tr w:rsidR="00A10B25">
        <w:trPr>
          <w:jc w:val="center"/>
        </w:trPr>
        <w:tc>
          <w:tcPr>
            <w:tcW w:w="3797" w:type="dxa"/>
            <w:tcMar>
              <w:top w:w="0" w:type="dxa"/>
              <w:left w:w="108" w:type="dxa"/>
              <w:bottom w:w="0" w:type="dxa"/>
              <w:right w:w="108" w:type="dxa"/>
            </w:tcMar>
          </w:tcPr>
          <w:p w:rsidR="00A10B25" w:rsidRDefault="00A10B25">
            <w:pPr>
              <w:keepNext/>
              <w:keepLines/>
              <w:spacing w:after="0"/>
              <w:rPr>
                <w:rFonts w:ascii="Arial" w:hAnsi="Arial"/>
                <w:sz w:val="18"/>
              </w:rPr>
            </w:pPr>
            <w:r>
              <w:rPr>
                <w:rFonts w:ascii="Arial" w:hAnsi="Arial"/>
                <w:sz w:val="18"/>
              </w:rPr>
              <w:t>UNEXPECTED_UE_LOCATION</w:t>
            </w:r>
          </w:p>
        </w:tc>
        <w:tc>
          <w:tcPr>
            <w:tcW w:w="3261" w:type="dxa"/>
            <w:tcMar>
              <w:top w:w="0" w:type="dxa"/>
              <w:left w:w="108" w:type="dxa"/>
              <w:bottom w:w="0" w:type="dxa"/>
              <w:right w:w="108" w:type="dxa"/>
            </w:tcMar>
          </w:tcPr>
          <w:p w:rsidR="00A10B25" w:rsidRDefault="00A10B25">
            <w:pPr>
              <w:keepNext/>
              <w:keepLines/>
              <w:spacing w:after="0"/>
              <w:rPr>
                <w:rFonts w:ascii="Arial" w:hAnsi="Arial"/>
                <w:sz w:val="18"/>
              </w:rPr>
            </w:pPr>
            <w:r>
              <w:rPr>
                <w:rFonts w:ascii="Arial" w:hAnsi="Arial" w:hint="eastAsia"/>
                <w:sz w:val="18"/>
              </w:rPr>
              <w:t>Unexpected UE location</w:t>
            </w:r>
          </w:p>
        </w:tc>
        <w:tc>
          <w:tcPr>
            <w:tcW w:w="2236" w:type="dxa"/>
          </w:tcPr>
          <w:p w:rsidR="00A10B25" w:rsidRDefault="00A10B25">
            <w:pPr>
              <w:keepNext/>
              <w:keepLines/>
              <w:spacing w:after="0"/>
              <w:rPr>
                <w:rFonts w:ascii="Arial" w:hAnsi="Arial"/>
                <w:sz w:val="18"/>
              </w:rPr>
            </w:pPr>
          </w:p>
        </w:tc>
      </w:tr>
      <w:tr w:rsidR="00A10B25">
        <w:trPr>
          <w:jc w:val="center"/>
        </w:trPr>
        <w:tc>
          <w:tcPr>
            <w:tcW w:w="3797" w:type="dxa"/>
            <w:tcMar>
              <w:top w:w="0" w:type="dxa"/>
              <w:left w:w="108" w:type="dxa"/>
              <w:bottom w:w="0" w:type="dxa"/>
              <w:right w:w="108" w:type="dxa"/>
            </w:tcMar>
          </w:tcPr>
          <w:p w:rsidR="00A10B25" w:rsidRDefault="00A10B25">
            <w:pPr>
              <w:keepNext/>
              <w:keepLines/>
              <w:spacing w:after="0"/>
              <w:rPr>
                <w:rFonts w:ascii="Arial" w:hAnsi="Arial"/>
                <w:sz w:val="18"/>
              </w:rPr>
            </w:pPr>
            <w:r>
              <w:rPr>
                <w:rFonts w:ascii="Arial" w:hAnsi="Arial" w:hint="eastAsia"/>
                <w:sz w:val="18"/>
              </w:rPr>
              <w:t>UNEXPECTED_LONG_LIVE_FLOW</w:t>
            </w:r>
          </w:p>
        </w:tc>
        <w:tc>
          <w:tcPr>
            <w:tcW w:w="3261" w:type="dxa"/>
            <w:tcMar>
              <w:top w:w="0" w:type="dxa"/>
              <w:left w:w="108" w:type="dxa"/>
              <w:bottom w:w="0" w:type="dxa"/>
              <w:right w:w="108" w:type="dxa"/>
            </w:tcMar>
          </w:tcPr>
          <w:p w:rsidR="00A10B25" w:rsidRDefault="00A10B25">
            <w:pPr>
              <w:keepNext/>
              <w:keepLines/>
              <w:spacing w:after="0"/>
              <w:rPr>
                <w:rFonts w:ascii="Arial" w:hAnsi="Arial"/>
                <w:sz w:val="18"/>
              </w:rPr>
            </w:pPr>
            <w:r>
              <w:rPr>
                <w:rFonts w:ascii="Arial" w:hAnsi="Arial" w:hint="eastAsia"/>
                <w:sz w:val="18"/>
              </w:rPr>
              <w:t>Unexpected long-live rate</w:t>
            </w:r>
            <w:r>
              <w:rPr>
                <w:rFonts w:ascii="Arial" w:hAnsi="Arial"/>
                <w:sz w:val="18"/>
              </w:rPr>
              <w:t xml:space="preserve"> </w:t>
            </w:r>
            <w:r>
              <w:rPr>
                <w:rFonts w:ascii="Arial" w:hAnsi="Arial" w:hint="eastAsia"/>
                <w:sz w:val="18"/>
              </w:rPr>
              <w:t>f</w:t>
            </w:r>
            <w:r>
              <w:rPr>
                <w:rFonts w:ascii="Arial" w:hAnsi="Arial"/>
                <w:sz w:val="18"/>
              </w:rPr>
              <w:t>low</w:t>
            </w:r>
            <w:r>
              <w:rPr>
                <w:rFonts w:ascii="Arial" w:hAnsi="Arial" w:hint="eastAsia"/>
                <w:sz w:val="18"/>
              </w:rPr>
              <w:t>s</w:t>
            </w:r>
          </w:p>
        </w:tc>
        <w:tc>
          <w:tcPr>
            <w:tcW w:w="2236" w:type="dxa"/>
          </w:tcPr>
          <w:p w:rsidR="00A10B25" w:rsidRDefault="00A10B25">
            <w:pPr>
              <w:keepNext/>
              <w:keepLines/>
              <w:spacing w:after="0"/>
              <w:rPr>
                <w:rFonts w:ascii="Arial" w:eastAsia="Batang" w:hAnsi="Arial"/>
                <w:sz w:val="18"/>
              </w:rPr>
            </w:pPr>
          </w:p>
        </w:tc>
      </w:tr>
      <w:tr w:rsidR="00A10B25">
        <w:trPr>
          <w:jc w:val="center"/>
        </w:trPr>
        <w:tc>
          <w:tcPr>
            <w:tcW w:w="3797" w:type="dxa"/>
            <w:tcMar>
              <w:top w:w="0" w:type="dxa"/>
              <w:left w:w="108" w:type="dxa"/>
              <w:bottom w:w="0" w:type="dxa"/>
              <w:right w:w="108" w:type="dxa"/>
            </w:tcMar>
          </w:tcPr>
          <w:p w:rsidR="00A10B25" w:rsidRDefault="00A10B25">
            <w:pPr>
              <w:keepNext/>
              <w:keepLines/>
              <w:spacing w:after="0"/>
              <w:rPr>
                <w:rFonts w:ascii="Arial" w:hAnsi="Arial" w:hint="eastAsia"/>
                <w:sz w:val="18"/>
              </w:rPr>
            </w:pPr>
            <w:r>
              <w:rPr>
                <w:rFonts w:ascii="Arial" w:hAnsi="Arial"/>
                <w:sz w:val="18"/>
              </w:rPr>
              <w:t>UNEXPECTED_LARGE_RATE_FLOW</w:t>
            </w:r>
          </w:p>
        </w:tc>
        <w:tc>
          <w:tcPr>
            <w:tcW w:w="3261" w:type="dxa"/>
            <w:tcMar>
              <w:top w:w="0" w:type="dxa"/>
              <w:left w:w="108" w:type="dxa"/>
              <w:bottom w:w="0" w:type="dxa"/>
              <w:right w:w="108" w:type="dxa"/>
            </w:tcMar>
          </w:tcPr>
          <w:p w:rsidR="00A10B25" w:rsidRDefault="00A10B25">
            <w:pPr>
              <w:keepNext/>
              <w:keepLines/>
              <w:spacing w:after="0"/>
              <w:rPr>
                <w:rFonts w:ascii="Arial" w:hAnsi="Arial" w:hint="eastAsia"/>
                <w:sz w:val="18"/>
              </w:rPr>
            </w:pPr>
            <w:r>
              <w:rPr>
                <w:rFonts w:ascii="Arial" w:hAnsi="Arial" w:hint="eastAsia"/>
                <w:sz w:val="18"/>
              </w:rPr>
              <w:t>Unexpected large rate</w:t>
            </w:r>
            <w:r>
              <w:rPr>
                <w:rFonts w:ascii="Arial" w:hAnsi="Arial"/>
                <w:sz w:val="18"/>
              </w:rPr>
              <w:t xml:space="preserve"> </w:t>
            </w:r>
            <w:r>
              <w:rPr>
                <w:rFonts w:ascii="Arial" w:hAnsi="Arial" w:hint="eastAsia"/>
                <w:sz w:val="18"/>
              </w:rPr>
              <w:t>f</w:t>
            </w:r>
            <w:r>
              <w:rPr>
                <w:rFonts w:ascii="Arial" w:hAnsi="Arial"/>
                <w:sz w:val="18"/>
              </w:rPr>
              <w:t>low</w:t>
            </w:r>
            <w:r>
              <w:rPr>
                <w:rFonts w:ascii="Arial" w:hAnsi="Arial" w:hint="eastAsia"/>
                <w:sz w:val="18"/>
              </w:rPr>
              <w:t>s</w:t>
            </w:r>
          </w:p>
        </w:tc>
        <w:tc>
          <w:tcPr>
            <w:tcW w:w="2236" w:type="dxa"/>
          </w:tcPr>
          <w:p w:rsidR="00A10B25" w:rsidRDefault="00A10B25">
            <w:pPr>
              <w:keepNext/>
              <w:keepLines/>
              <w:spacing w:after="0"/>
              <w:rPr>
                <w:rFonts w:ascii="Arial" w:eastAsia="Batang" w:hAnsi="Arial"/>
                <w:sz w:val="18"/>
              </w:rPr>
            </w:pPr>
          </w:p>
        </w:tc>
      </w:tr>
      <w:tr w:rsidR="00A10B25">
        <w:trPr>
          <w:jc w:val="center"/>
        </w:trPr>
        <w:tc>
          <w:tcPr>
            <w:tcW w:w="3797" w:type="dxa"/>
            <w:tcMar>
              <w:top w:w="0" w:type="dxa"/>
              <w:left w:w="108" w:type="dxa"/>
              <w:bottom w:w="0" w:type="dxa"/>
              <w:right w:w="108" w:type="dxa"/>
            </w:tcMar>
          </w:tcPr>
          <w:p w:rsidR="00A10B25" w:rsidRDefault="00A10B25">
            <w:pPr>
              <w:keepNext/>
              <w:keepLines/>
              <w:spacing w:after="0"/>
              <w:rPr>
                <w:rFonts w:ascii="Arial" w:hAnsi="Arial"/>
                <w:sz w:val="18"/>
              </w:rPr>
            </w:pPr>
            <w:r>
              <w:rPr>
                <w:rFonts w:ascii="Arial" w:hAnsi="Arial"/>
                <w:sz w:val="18"/>
              </w:rPr>
              <w:t>UNEXPECTED_WAKEUP</w:t>
            </w:r>
          </w:p>
        </w:tc>
        <w:tc>
          <w:tcPr>
            <w:tcW w:w="3261" w:type="dxa"/>
            <w:tcMar>
              <w:top w:w="0" w:type="dxa"/>
              <w:left w:w="108" w:type="dxa"/>
              <w:bottom w:w="0" w:type="dxa"/>
              <w:right w:w="108" w:type="dxa"/>
            </w:tcMar>
          </w:tcPr>
          <w:p w:rsidR="00A10B25" w:rsidRDefault="00A10B25">
            <w:pPr>
              <w:keepNext/>
              <w:keepLines/>
              <w:spacing w:after="0"/>
              <w:rPr>
                <w:rFonts w:ascii="Arial" w:hAnsi="Arial"/>
                <w:sz w:val="18"/>
              </w:rPr>
            </w:pPr>
            <w:r>
              <w:rPr>
                <w:rFonts w:ascii="Arial" w:hAnsi="Arial" w:hint="eastAsia"/>
                <w:sz w:val="18"/>
              </w:rPr>
              <w:t>Unexpected wakeup</w:t>
            </w:r>
          </w:p>
        </w:tc>
        <w:tc>
          <w:tcPr>
            <w:tcW w:w="2236" w:type="dxa"/>
          </w:tcPr>
          <w:p w:rsidR="00A10B25" w:rsidRDefault="00A10B25">
            <w:pPr>
              <w:keepNext/>
              <w:keepLines/>
              <w:spacing w:after="0"/>
              <w:rPr>
                <w:rFonts w:ascii="Arial" w:eastAsia="Batang" w:hAnsi="Arial"/>
                <w:sz w:val="18"/>
              </w:rPr>
            </w:pPr>
          </w:p>
        </w:tc>
      </w:tr>
      <w:tr w:rsidR="00A10B25">
        <w:trPr>
          <w:jc w:val="center"/>
        </w:trPr>
        <w:tc>
          <w:tcPr>
            <w:tcW w:w="3797" w:type="dxa"/>
            <w:tcMar>
              <w:top w:w="0" w:type="dxa"/>
              <w:left w:w="108" w:type="dxa"/>
              <w:bottom w:w="0" w:type="dxa"/>
              <w:right w:w="108" w:type="dxa"/>
            </w:tcMar>
          </w:tcPr>
          <w:p w:rsidR="00A10B25" w:rsidRDefault="00A10B25">
            <w:pPr>
              <w:keepNext/>
              <w:keepLines/>
              <w:spacing w:after="0"/>
              <w:rPr>
                <w:rFonts w:ascii="Arial" w:hAnsi="Arial"/>
                <w:sz w:val="18"/>
              </w:rPr>
            </w:pPr>
            <w:r>
              <w:rPr>
                <w:rFonts w:ascii="Arial" w:hAnsi="Arial"/>
                <w:sz w:val="18"/>
              </w:rPr>
              <w:t>SUSPICION_OF_DDOS_ATTACK</w:t>
            </w:r>
          </w:p>
        </w:tc>
        <w:tc>
          <w:tcPr>
            <w:tcW w:w="3261" w:type="dxa"/>
            <w:tcMar>
              <w:top w:w="0" w:type="dxa"/>
              <w:left w:w="108" w:type="dxa"/>
              <w:bottom w:w="0" w:type="dxa"/>
              <w:right w:w="108" w:type="dxa"/>
            </w:tcMar>
          </w:tcPr>
          <w:p w:rsidR="00A10B25" w:rsidRDefault="00A10B25">
            <w:pPr>
              <w:keepNext/>
              <w:keepLines/>
              <w:spacing w:after="0"/>
              <w:rPr>
                <w:rFonts w:ascii="Arial" w:hAnsi="Arial"/>
                <w:sz w:val="18"/>
              </w:rPr>
            </w:pPr>
            <w:r>
              <w:rPr>
                <w:rFonts w:ascii="Arial" w:hAnsi="Arial"/>
                <w:sz w:val="18"/>
              </w:rPr>
              <w:t>Suspicion</w:t>
            </w:r>
            <w:r>
              <w:rPr>
                <w:rFonts w:ascii="Arial" w:hAnsi="Arial" w:hint="eastAsia"/>
                <w:sz w:val="18"/>
              </w:rPr>
              <w:t xml:space="preserve"> of DDoS attack</w:t>
            </w:r>
          </w:p>
        </w:tc>
        <w:tc>
          <w:tcPr>
            <w:tcW w:w="2236" w:type="dxa"/>
          </w:tcPr>
          <w:p w:rsidR="00A10B25" w:rsidRDefault="00A10B25">
            <w:pPr>
              <w:keepNext/>
              <w:keepLines/>
              <w:spacing w:after="0"/>
              <w:rPr>
                <w:rFonts w:ascii="Arial" w:eastAsia="Batang" w:hAnsi="Arial"/>
                <w:sz w:val="18"/>
              </w:rPr>
            </w:pPr>
          </w:p>
        </w:tc>
      </w:tr>
      <w:tr w:rsidR="00A10B25">
        <w:trPr>
          <w:jc w:val="center"/>
        </w:trPr>
        <w:tc>
          <w:tcPr>
            <w:tcW w:w="3797" w:type="dxa"/>
            <w:tcMar>
              <w:top w:w="0" w:type="dxa"/>
              <w:left w:w="108" w:type="dxa"/>
              <w:bottom w:w="0" w:type="dxa"/>
              <w:right w:w="108" w:type="dxa"/>
            </w:tcMar>
          </w:tcPr>
          <w:p w:rsidR="00A10B25" w:rsidRDefault="00A10B25">
            <w:pPr>
              <w:keepNext/>
              <w:keepLines/>
              <w:spacing w:after="0"/>
              <w:rPr>
                <w:rFonts w:ascii="Arial" w:hAnsi="Arial"/>
                <w:sz w:val="18"/>
              </w:rPr>
            </w:pPr>
            <w:r>
              <w:rPr>
                <w:rFonts w:ascii="Arial" w:hAnsi="Arial"/>
                <w:sz w:val="18"/>
              </w:rPr>
              <w:t>WRONG_DESTINATION_ADDRESS</w:t>
            </w:r>
          </w:p>
        </w:tc>
        <w:tc>
          <w:tcPr>
            <w:tcW w:w="3261" w:type="dxa"/>
            <w:tcMar>
              <w:top w:w="0" w:type="dxa"/>
              <w:left w:w="108" w:type="dxa"/>
              <w:bottom w:w="0" w:type="dxa"/>
              <w:right w:w="108" w:type="dxa"/>
            </w:tcMar>
          </w:tcPr>
          <w:p w:rsidR="00A10B25" w:rsidRDefault="00A10B25">
            <w:pPr>
              <w:keepNext/>
              <w:keepLines/>
              <w:spacing w:after="0"/>
              <w:rPr>
                <w:rFonts w:ascii="Arial" w:hAnsi="Arial"/>
                <w:sz w:val="18"/>
              </w:rPr>
            </w:pPr>
            <w:r>
              <w:rPr>
                <w:rFonts w:ascii="Arial" w:hAnsi="Arial" w:hint="eastAsia"/>
                <w:sz w:val="18"/>
              </w:rPr>
              <w:t>Wrong destination address</w:t>
            </w:r>
          </w:p>
        </w:tc>
        <w:tc>
          <w:tcPr>
            <w:tcW w:w="2236" w:type="dxa"/>
          </w:tcPr>
          <w:p w:rsidR="00A10B25" w:rsidRDefault="00A10B25">
            <w:pPr>
              <w:keepNext/>
              <w:keepLines/>
              <w:spacing w:after="0"/>
              <w:rPr>
                <w:rFonts w:ascii="Arial" w:eastAsia="Batang" w:hAnsi="Arial"/>
                <w:sz w:val="18"/>
              </w:rPr>
            </w:pPr>
          </w:p>
        </w:tc>
      </w:tr>
      <w:tr w:rsidR="00A10B25">
        <w:trPr>
          <w:trHeight w:val="46"/>
          <w:jc w:val="center"/>
        </w:trPr>
        <w:tc>
          <w:tcPr>
            <w:tcW w:w="3797" w:type="dxa"/>
            <w:tcMar>
              <w:top w:w="0" w:type="dxa"/>
              <w:left w:w="108" w:type="dxa"/>
              <w:bottom w:w="0" w:type="dxa"/>
              <w:right w:w="108" w:type="dxa"/>
            </w:tcMar>
          </w:tcPr>
          <w:p w:rsidR="00A10B25" w:rsidRDefault="00A10B25">
            <w:pPr>
              <w:keepNext/>
              <w:keepLines/>
              <w:spacing w:after="0"/>
              <w:rPr>
                <w:rFonts w:ascii="Arial" w:hAnsi="Arial"/>
                <w:sz w:val="18"/>
              </w:rPr>
            </w:pPr>
            <w:r>
              <w:rPr>
                <w:rFonts w:ascii="Arial" w:hAnsi="Arial"/>
                <w:sz w:val="18"/>
              </w:rPr>
              <w:t>TOO_FREQUENT_SERVICE_ACCESS</w:t>
            </w:r>
          </w:p>
        </w:tc>
        <w:tc>
          <w:tcPr>
            <w:tcW w:w="3261" w:type="dxa"/>
            <w:tcMar>
              <w:top w:w="0" w:type="dxa"/>
              <w:left w:w="108" w:type="dxa"/>
              <w:bottom w:w="0" w:type="dxa"/>
              <w:right w:w="108" w:type="dxa"/>
            </w:tcMar>
          </w:tcPr>
          <w:p w:rsidR="00A10B25" w:rsidRDefault="00A10B25">
            <w:pPr>
              <w:keepNext/>
              <w:keepLines/>
              <w:spacing w:after="0"/>
              <w:rPr>
                <w:rFonts w:ascii="Arial" w:hAnsi="Arial"/>
                <w:sz w:val="18"/>
              </w:rPr>
            </w:pPr>
            <w:r>
              <w:rPr>
                <w:rFonts w:ascii="Arial" w:hAnsi="Arial"/>
                <w:sz w:val="18"/>
              </w:rPr>
              <w:t>Too frequent Service Access</w:t>
            </w:r>
          </w:p>
        </w:tc>
        <w:tc>
          <w:tcPr>
            <w:tcW w:w="2236" w:type="dxa"/>
          </w:tcPr>
          <w:p w:rsidR="00A10B25" w:rsidRDefault="00A10B25">
            <w:pPr>
              <w:keepNext/>
              <w:keepLines/>
              <w:spacing w:after="0"/>
              <w:rPr>
                <w:rFonts w:ascii="Arial" w:eastAsia="Batang" w:hAnsi="Arial"/>
                <w:sz w:val="18"/>
              </w:rPr>
            </w:pPr>
          </w:p>
        </w:tc>
      </w:tr>
      <w:tr w:rsidR="00A10B25">
        <w:trPr>
          <w:jc w:val="center"/>
        </w:trPr>
        <w:tc>
          <w:tcPr>
            <w:tcW w:w="3797" w:type="dxa"/>
            <w:tcMar>
              <w:top w:w="0" w:type="dxa"/>
              <w:left w:w="108" w:type="dxa"/>
              <w:bottom w:w="0" w:type="dxa"/>
              <w:right w:w="108" w:type="dxa"/>
            </w:tcMar>
          </w:tcPr>
          <w:p w:rsidR="00A10B25" w:rsidRDefault="00A10B25">
            <w:pPr>
              <w:pStyle w:val="TAL"/>
            </w:pPr>
            <w:r>
              <w:rPr>
                <w:rFonts w:hint="eastAsia"/>
              </w:rPr>
              <w:t>UNEXPECTED</w:t>
            </w:r>
            <w:r>
              <w:t>_RADIO_LINK_FAILURES</w:t>
            </w:r>
          </w:p>
        </w:tc>
        <w:tc>
          <w:tcPr>
            <w:tcW w:w="3261" w:type="dxa"/>
            <w:tcMar>
              <w:top w:w="0" w:type="dxa"/>
              <w:left w:w="108" w:type="dxa"/>
              <w:bottom w:w="0" w:type="dxa"/>
              <w:right w:w="108" w:type="dxa"/>
            </w:tcMar>
          </w:tcPr>
          <w:p w:rsidR="00A10B25" w:rsidRDefault="00A10B25">
            <w:pPr>
              <w:pStyle w:val="TAL"/>
            </w:pPr>
            <w:r>
              <w:t>Unexpected radio link failures</w:t>
            </w:r>
          </w:p>
        </w:tc>
        <w:tc>
          <w:tcPr>
            <w:tcW w:w="2236" w:type="dxa"/>
          </w:tcPr>
          <w:p w:rsidR="00A10B25" w:rsidRDefault="00A10B25">
            <w:pPr>
              <w:keepNext/>
              <w:keepLines/>
              <w:spacing w:after="0"/>
              <w:rPr>
                <w:rFonts w:ascii="Arial" w:eastAsia="Batang" w:hAnsi="Arial"/>
                <w:sz w:val="18"/>
              </w:rPr>
            </w:pPr>
          </w:p>
        </w:tc>
      </w:tr>
      <w:tr w:rsidR="00A10B25">
        <w:trPr>
          <w:jc w:val="center"/>
        </w:trPr>
        <w:tc>
          <w:tcPr>
            <w:tcW w:w="3797" w:type="dxa"/>
            <w:tcMar>
              <w:top w:w="0" w:type="dxa"/>
              <w:left w:w="108" w:type="dxa"/>
              <w:bottom w:w="0" w:type="dxa"/>
              <w:right w:w="108" w:type="dxa"/>
            </w:tcMar>
          </w:tcPr>
          <w:p w:rsidR="00A10B25" w:rsidRDefault="00A10B25">
            <w:pPr>
              <w:pStyle w:val="TAL"/>
            </w:pPr>
            <w:r>
              <w:t>PING_PONG_ACROSS_CELLS</w:t>
            </w:r>
          </w:p>
        </w:tc>
        <w:tc>
          <w:tcPr>
            <w:tcW w:w="3261" w:type="dxa"/>
            <w:tcMar>
              <w:top w:w="0" w:type="dxa"/>
              <w:left w:w="108" w:type="dxa"/>
              <w:bottom w:w="0" w:type="dxa"/>
              <w:right w:w="108" w:type="dxa"/>
            </w:tcMar>
          </w:tcPr>
          <w:p w:rsidR="00A10B25" w:rsidRDefault="00A10B25">
            <w:pPr>
              <w:pStyle w:val="TAL"/>
            </w:pPr>
            <w:r>
              <w:t>Ping-ponging across neighbouring cells</w:t>
            </w:r>
          </w:p>
        </w:tc>
        <w:tc>
          <w:tcPr>
            <w:tcW w:w="2236" w:type="dxa"/>
          </w:tcPr>
          <w:p w:rsidR="00A10B25" w:rsidRDefault="00A10B25">
            <w:pPr>
              <w:keepNext/>
              <w:keepLines/>
              <w:spacing w:after="0"/>
              <w:rPr>
                <w:rFonts w:ascii="Arial" w:eastAsia="Batang" w:hAnsi="Arial"/>
                <w:sz w:val="18"/>
              </w:rPr>
            </w:pPr>
          </w:p>
        </w:tc>
      </w:tr>
    </w:tbl>
    <w:p w:rsidR="00A10B25" w:rsidRDefault="00A10B25">
      <w:pPr>
        <w:rPr>
          <w:lang w:val="en-US" w:eastAsia="en-US"/>
        </w:rPr>
      </w:pPr>
    </w:p>
    <w:p w:rsidR="00A10B25" w:rsidRDefault="00A10B25">
      <w:pPr>
        <w:pStyle w:val="Heading5"/>
      </w:pPr>
      <w:bookmarkStart w:id="5297" w:name="_Toc43563538"/>
      <w:bookmarkStart w:id="5298" w:name="_Toc59017969"/>
      <w:bookmarkStart w:id="5299" w:name="_Toc36102494"/>
      <w:bookmarkStart w:id="5300" w:name="_Toc136562466"/>
      <w:bookmarkStart w:id="5301" w:name="_Toc70550665"/>
      <w:bookmarkStart w:id="5302" w:name="_Toc51762933"/>
      <w:bookmarkStart w:id="5303" w:name="_Toc120702380"/>
      <w:bookmarkStart w:id="5304" w:name="_Toc85553030"/>
      <w:bookmarkStart w:id="5305" w:name="_Toc34266323"/>
      <w:bookmarkStart w:id="5306" w:name="_Toc90655921"/>
      <w:bookmarkStart w:id="5307" w:name="_Toc98233706"/>
      <w:bookmarkStart w:id="5308" w:name="_Toc113031741"/>
      <w:bookmarkStart w:id="5309" w:name="_Toc88667636"/>
      <w:bookmarkStart w:id="5310" w:name="_Toc114133880"/>
      <w:bookmarkStart w:id="5311" w:name="_Toc85557129"/>
      <w:bookmarkStart w:id="5312" w:name="_Toc68168998"/>
      <w:bookmarkStart w:id="5313" w:name="_Toc83233115"/>
      <w:bookmarkStart w:id="5314" w:name="_Toc94064320"/>
      <w:bookmarkStart w:id="5315" w:name="_Toc104539078"/>
      <w:bookmarkStart w:id="5316" w:name="_Toc56641001"/>
      <w:bookmarkStart w:id="5317" w:name="_Toc50032013"/>
      <w:bookmarkStart w:id="5318" w:name="_Toc145705792"/>
      <w:bookmarkStart w:id="5319" w:name="_Toc101244483"/>
      <w:bookmarkStart w:id="5320" w:name="_Toc28012841"/>
      <w:bookmarkStart w:id="5321" w:name="_Toc138754300"/>
      <w:bookmarkStart w:id="5322" w:name="_Toc45134081"/>
      <w:bookmarkStart w:id="5323" w:name="_Toc66231837"/>
      <w:bookmarkStart w:id="5324" w:name="_Toc148522702"/>
      <w:bookmarkStart w:id="5325" w:name="_Toc112951201"/>
      <w:bookmarkStart w:id="5326" w:name="_Toc153363758"/>
      <w:r>
        <w:t>5.1.6.3.7</w:t>
      </w:r>
      <w:r>
        <w:tab/>
        <w:t>Enumeration: ExceptionTrend</w:t>
      </w:r>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p>
    <w:p w:rsidR="00A10B25" w:rsidRDefault="00A10B25">
      <w:pPr>
        <w:keepNext/>
        <w:keepLines/>
        <w:spacing w:before="60"/>
        <w:jc w:val="center"/>
        <w:rPr>
          <w:rFonts w:ascii="Arial" w:hAnsi="Arial"/>
          <w:b/>
        </w:rPr>
      </w:pPr>
      <w:r>
        <w:rPr>
          <w:rFonts w:ascii="Arial" w:hAnsi="Arial"/>
          <w:b/>
        </w:rPr>
        <w:t>Table 5.1.6.3.7-1: Enumeration ExceptionTrend</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3244"/>
        <w:gridCol w:w="3814"/>
        <w:gridCol w:w="2236"/>
      </w:tblGrid>
      <w:tr w:rsidR="00A10B25">
        <w:trPr>
          <w:jc w:val="center"/>
        </w:trPr>
        <w:tc>
          <w:tcPr>
            <w:tcW w:w="3244" w:type="dxa"/>
            <w:shd w:val="clear" w:color="auto" w:fill="C0C0C0"/>
            <w:tcMar>
              <w:top w:w="0" w:type="dxa"/>
              <w:left w:w="108" w:type="dxa"/>
              <w:bottom w:w="0" w:type="dxa"/>
              <w:right w:w="108" w:type="dxa"/>
            </w:tcMar>
          </w:tcPr>
          <w:p w:rsidR="00A10B25" w:rsidRDefault="00A10B25">
            <w:pPr>
              <w:keepNext/>
              <w:keepLines/>
              <w:spacing w:after="0"/>
              <w:jc w:val="center"/>
              <w:rPr>
                <w:rFonts w:ascii="Arial" w:hAnsi="Arial"/>
                <w:b/>
                <w:sz w:val="18"/>
              </w:rPr>
            </w:pPr>
            <w:r>
              <w:rPr>
                <w:rFonts w:ascii="Arial" w:hAnsi="Arial"/>
                <w:b/>
                <w:sz w:val="18"/>
              </w:rPr>
              <w:t>Enumeration value</w:t>
            </w:r>
          </w:p>
        </w:tc>
        <w:tc>
          <w:tcPr>
            <w:tcW w:w="3814" w:type="dxa"/>
            <w:shd w:val="clear" w:color="auto" w:fill="C0C0C0"/>
            <w:tcMar>
              <w:top w:w="0" w:type="dxa"/>
              <w:left w:w="108" w:type="dxa"/>
              <w:bottom w:w="0" w:type="dxa"/>
              <w:right w:w="108" w:type="dxa"/>
            </w:tcMar>
          </w:tcPr>
          <w:p w:rsidR="00A10B25" w:rsidRDefault="00A10B25">
            <w:pPr>
              <w:keepNext/>
              <w:keepLines/>
              <w:spacing w:after="0"/>
              <w:jc w:val="center"/>
              <w:rPr>
                <w:rFonts w:ascii="Arial" w:hAnsi="Arial"/>
                <w:b/>
                <w:sz w:val="18"/>
              </w:rPr>
            </w:pPr>
            <w:r>
              <w:rPr>
                <w:rFonts w:ascii="Arial" w:hAnsi="Arial"/>
                <w:b/>
                <w:sz w:val="18"/>
              </w:rPr>
              <w:t>Description</w:t>
            </w:r>
          </w:p>
        </w:tc>
        <w:tc>
          <w:tcPr>
            <w:tcW w:w="2236" w:type="dxa"/>
            <w:shd w:val="clear" w:color="auto" w:fill="C0C0C0"/>
          </w:tcPr>
          <w:p w:rsidR="00A10B25" w:rsidRDefault="00A10B25">
            <w:pPr>
              <w:keepNext/>
              <w:keepLines/>
              <w:spacing w:after="0"/>
              <w:jc w:val="center"/>
              <w:rPr>
                <w:rFonts w:ascii="Arial" w:hAnsi="Arial"/>
                <w:b/>
                <w:sz w:val="18"/>
              </w:rPr>
            </w:pPr>
            <w:r>
              <w:rPr>
                <w:rFonts w:ascii="Arial" w:hAnsi="Arial"/>
                <w:b/>
                <w:sz w:val="18"/>
              </w:rPr>
              <w:t>Applicability</w:t>
            </w:r>
          </w:p>
        </w:tc>
      </w:tr>
      <w:tr w:rsidR="00A10B25">
        <w:trPr>
          <w:trHeight w:val="46"/>
          <w:jc w:val="center"/>
        </w:trPr>
        <w:tc>
          <w:tcPr>
            <w:tcW w:w="3244" w:type="dxa"/>
            <w:tcMar>
              <w:top w:w="0" w:type="dxa"/>
              <w:left w:w="108" w:type="dxa"/>
              <w:bottom w:w="0" w:type="dxa"/>
              <w:right w:w="108" w:type="dxa"/>
            </w:tcMar>
          </w:tcPr>
          <w:p w:rsidR="00A10B25" w:rsidRDefault="00A10B25">
            <w:pPr>
              <w:keepNext/>
              <w:keepLines/>
              <w:spacing w:after="0"/>
              <w:rPr>
                <w:rFonts w:ascii="Arial" w:hAnsi="Arial"/>
                <w:sz w:val="18"/>
              </w:rPr>
            </w:pPr>
            <w:r>
              <w:rPr>
                <w:rFonts w:ascii="Arial" w:hAnsi="Arial"/>
                <w:sz w:val="18"/>
              </w:rPr>
              <w:t>UP</w:t>
            </w:r>
          </w:p>
        </w:tc>
        <w:tc>
          <w:tcPr>
            <w:tcW w:w="3814" w:type="dxa"/>
            <w:tcMar>
              <w:top w:w="0" w:type="dxa"/>
              <w:left w:w="108" w:type="dxa"/>
              <w:bottom w:w="0" w:type="dxa"/>
              <w:right w:w="108" w:type="dxa"/>
            </w:tcMar>
          </w:tcPr>
          <w:p w:rsidR="00A10B25" w:rsidRDefault="00A10B25">
            <w:pPr>
              <w:keepNext/>
              <w:keepLines/>
              <w:spacing w:after="0"/>
              <w:rPr>
                <w:rFonts w:ascii="Arial" w:hAnsi="Arial"/>
                <w:sz w:val="18"/>
                <w:lang w:eastAsia="zh-CN"/>
              </w:rPr>
            </w:pPr>
            <w:r>
              <w:rPr>
                <w:rFonts w:ascii="Arial" w:hAnsi="Arial"/>
                <w:sz w:val="18"/>
                <w:lang w:eastAsia="zh-CN"/>
              </w:rPr>
              <w:t>Up trend of the exception level.</w:t>
            </w:r>
          </w:p>
        </w:tc>
        <w:tc>
          <w:tcPr>
            <w:tcW w:w="2236" w:type="dxa"/>
          </w:tcPr>
          <w:p w:rsidR="00A10B25" w:rsidRDefault="00A10B25">
            <w:pPr>
              <w:keepNext/>
              <w:keepLines/>
              <w:spacing w:after="0"/>
              <w:rPr>
                <w:rFonts w:ascii="Arial" w:hAnsi="Arial"/>
                <w:sz w:val="18"/>
              </w:rPr>
            </w:pPr>
          </w:p>
        </w:tc>
      </w:tr>
      <w:tr w:rsidR="00A10B25">
        <w:trPr>
          <w:jc w:val="center"/>
        </w:trPr>
        <w:tc>
          <w:tcPr>
            <w:tcW w:w="3244" w:type="dxa"/>
            <w:tcMar>
              <w:top w:w="0" w:type="dxa"/>
              <w:left w:w="108" w:type="dxa"/>
              <w:bottom w:w="0" w:type="dxa"/>
              <w:right w:w="108" w:type="dxa"/>
            </w:tcMar>
          </w:tcPr>
          <w:p w:rsidR="00A10B25" w:rsidRDefault="00A10B25">
            <w:pPr>
              <w:keepNext/>
              <w:keepLines/>
              <w:spacing w:after="0"/>
              <w:rPr>
                <w:rFonts w:ascii="Arial" w:hAnsi="Arial"/>
                <w:sz w:val="18"/>
              </w:rPr>
            </w:pPr>
            <w:r>
              <w:rPr>
                <w:rFonts w:ascii="Arial" w:hAnsi="Arial"/>
                <w:sz w:val="18"/>
              </w:rPr>
              <w:t>DOWN</w:t>
            </w:r>
          </w:p>
        </w:tc>
        <w:tc>
          <w:tcPr>
            <w:tcW w:w="3814" w:type="dxa"/>
            <w:tcMar>
              <w:top w:w="0" w:type="dxa"/>
              <w:left w:w="108" w:type="dxa"/>
              <w:bottom w:w="0" w:type="dxa"/>
              <w:right w:w="108" w:type="dxa"/>
            </w:tcMar>
          </w:tcPr>
          <w:p w:rsidR="00A10B25" w:rsidRDefault="00A10B25">
            <w:pPr>
              <w:keepNext/>
              <w:keepLines/>
              <w:spacing w:after="0"/>
              <w:rPr>
                <w:rFonts w:ascii="Arial" w:hAnsi="Arial"/>
                <w:sz w:val="18"/>
                <w:lang w:eastAsia="zh-CN"/>
              </w:rPr>
            </w:pPr>
            <w:r>
              <w:rPr>
                <w:rFonts w:ascii="Arial" w:hAnsi="Arial"/>
                <w:sz w:val="18"/>
                <w:lang w:eastAsia="zh-CN"/>
              </w:rPr>
              <w:t>Down trend of the exception level.</w:t>
            </w:r>
          </w:p>
        </w:tc>
        <w:tc>
          <w:tcPr>
            <w:tcW w:w="2236" w:type="dxa"/>
          </w:tcPr>
          <w:p w:rsidR="00A10B25" w:rsidRDefault="00A10B25">
            <w:pPr>
              <w:keepNext/>
              <w:keepLines/>
              <w:spacing w:after="0"/>
              <w:rPr>
                <w:rFonts w:ascii="Arial" w:eastAsia="Batang" w:hAnsi="Arial"/>
                <w:sz w:val="18"/>
              </w:rPr>
            </w:pPr>
          </w:p>
        </w:tc>
      </w:tr>
      <w:tr w:rsidR="00A10B25">
        <w:trPr>
          <w:jc w:val="center"/>
        </w:trPr>
        <w:tc>
          <w:tcPr>
            <w:tcW w:w="3244" w:type="dxa"/>
            <w:tcMar>
              <w:top w:w="0" w:type="dxa"/>
              <w:left w:w="108" w:type="dxa"/>
              <w:bottom w:w="0" w:type="dxa"/>
              <w:right w:w="108" w:type="dxa"/>
            </w:tcMar>
          </w:tcPr>
          <w:p w:rsidR="00A10B25" w:rsidRDefault="00A10B25">
            <w:pPr>
              <w:keepNext/>
              <w:keepLines/>
              <w:spacing w:after="0"/>
              <w:rPr>
                <w:rFonts w:ascii="Arial" w:hAnsi="Arial"/>
                <w:sz w:val="18"/>
              </w:rPr>
            </w:pPr>
            <w:r>
              <w:rPr>
                <w:rFonts w:ascii="Arial" w:hAnsi="Arial"/>
                <w:sz w:val="18"/>
              </w:rPr>
              <w:t>UNKNOWN</w:t>
            </w:r>
          </w:p>
        </w:tc>
        <w:tc>
          <w:tcPr>
            <w:tcW w:w="3814" w:type="dxa"/>
            <w:tcMar>
              <w:top w:w="0" w:type="dxa"/>
              <w:left w:w="108" w:type="dxa"/>
              <w:bottom w:w="0" w:type="dxa"/>
              <w:right w:w="108" w:type="dxa"/>
            </w:tcMar>
          </w:tcPr>
          <w:p w:rsidR="00A10B25" w:rsidRDefault="00A10B25">
            <w:pPr>
              <w:keepNext/>
              <w:keepLines/>
              <w:spacing w:after="0"/>
              <w:rPr>
                <w:rFonts w:ascii="Arial" w:hAnsi="Arial"/>
                <w:sz w:val="18"/>
                <w:lang w:eastAsia="zh-CN"/>
              </w:rPr>
            </w:pPr>
            <w:r>
              <w:rPr>
                <w:rFonts w:ascii="Arial" w:hAnsi="Arial"/>
                <w:sz w:val="18"/>
                <w:lang w:eastAsia="zh-CN"/>
              </w:rPr>
              <w:t>Unknown trend of the exception level.</w:t>
            </w:r>
          </w:p>
        </w:tc>
        <w:tc>
          <w:tcPr>
            <w:tcW w:w="2236" w:type="dxa"/>
          </w:tcPr>
          <w:p w:rsidR="00A10B25" w:rsidRDefault="00A10B25">
            <w:pPr>
              <w:keepNext/>
              <w:keepLines/>
              <w:spacing w:after="0"/>
              <w:rPr>
                <w:rFonts w:ascii="Arial" w:eastAsia="Batang" w:hAnsi="Arial"/>
                <w:sz w:val="18"/>
              </w:rPr>
            </w:pPr>
          </w:p>
        </w:tc>
      </w:tr>
      <w:tr w:rsidR="00A10B25">
        <w:trPr>
          <w:jc w:val="center"/>
        </w:trPr>
        <w:tc>
          <w:tcPr>
            <w:tcW w:w="3244" w:type="dxa"/>
            <w:tcMar>
              <w:top w:w="0" w:type="dxa"/>
              <w:left w:w="108" w:type="dxa"/>
              <w:bottom w:w="0" w:type="dxa"/>
              <w:right w:w="108" w:type="dxa"/>
            </w:tcMar>
          </w:tcPr>
          <w:p w:rsidR="00A10B25" w:rsidRDefault="00A10B25">
            <w:pPr>
              <w:keepNext/>
              <w:keepLines/>
              <w:spacing w:after="0"/>
              <w:rPr>
                <w:rFonts w:ascii="Arial" w:hAnsi="Arial"/>
                <w:sz w:val="18"/>
              </w:rPr>
            </w:pPr>
            <w:r>
              <w:rPr>
                <w:rFonts w:ascii="Arial" w:hAnsi="Arial"/>
                <w:sz w:val="18"/>
              </w:rPr>
              <w:t>STABLE</w:t>
            </w:r>
          </w:p>
        </w:tc>
        <w:tc>
          <w:tcPr>
            <w:tcW w:w="3814" w:type="dxa"/>
            <w:tcMar>
              <w:top w:w="0" w:type="dxa"/>
              <w:left w:w="108" w:type="dxa"/>
              <w:bottom w:w="0" w:type="dxa"/>
              <w:right w:w="108" w:type="dxa"/>
            </w:tcMar>
          </w:tcPr>
          <w:p w:rsidR="00A10B25" w:rsidRDefault="00A10B25">
            <w:pPr>
              <w:keepNext/>
              <w:keepLines/>
              <w:spacing w:after="0"/>
              <w:rPr>
                <w:rFonts w:ascii="Arial" w:hAnsi="Arial"/>
                <w:sz w:val="18"/>
                <w:lang w:eastAsia="zh-CN"/>
              </w:rPr>
            </w:pPr>
            <w:r>
              <w:rPr>
                <w:rFonts w:ascii="Arial" w:hAnsi="Arial"/>
                <w:sz w:val="18"/>
                <w:lang w:eastAsia="zh-CN"/>
              </w:rPr>
              <w:t>Stable trend of the exception level.</w:t>
            </w:r>
          </w:p>
        </w:tc>
        <w:tc>
          <w:tcPr>
            <w:tcW w:w="2236" w:type="dxa"/>
          </w:tcPr>
          <w:p w:rsidR="00A10B25" w:rsidRDefault="00A10B25">
            <w:pPr>
              <w:keepNext/>
              <w:keepLines/>
              <w:spacing w:after="0"/>
              <w:rPr>
                <w:rFonts w:ascii="Arial" w:eastAsia="Batang" w:hAnsi="Arial"/>
                <w:sz w:val="18"/>
              </w:rPr>
            </w:pPr>
          </w:p>
        </w:tc>
      </w:tr>
    </w:tbl>
    <w:p w:rsidR="00A10B25" w:rsidRDefault="00A10B25">
      <w:pPr>
        <w:rPr>
          <w:lang w:val="en-US" w:eastAsia="en-US"/>
        </w:rPr>
      </w:pPr>
    </w:p>
    <w:p w:rsidR="00A10B25" w:rsidRDefault="00A10B25">
      <w:pPr>
        <w:pStyle w:val="Heading5"/>
      </w:pPr>
      <w:bookmarkStart w:id="5327" w:name="_Toc94064321"/>
      <w:bookmarkStart w:id="5328" w:name="_Toc104539079"/>
      <w:bookmarkStart w:id="5329" w:name="_Toc28012842"/>
      <w:bookmarkStart w:id="5330" w:name="_Toc36102495"/>
      <w:bookmarkStart w:id="5331" w:name="_Toc50032014"/>
      <w:bookmarkStart w:id="5332" w:name="_Toc136562467"/>
      <w:bookmarkStart w:id="5333" w:name="_Toc66231838"/>
      <w:bookmarkStart w:id="5334" w:name="_Toc114133881"/>
      <w:bookmarkStart w:id="5335" w:name="_Toc43563539"/>
      <w:bookmarkStart w:id="5336" w:name="_Toc101244484"/>
      <w:bookmarkStart w:id="5337" w:name="_Toc59017970"/>
      <w:bookmarkStart w:id="5338" w:name="_Toc45134082"/>
      <w:bookmarkStart w:id="5339" w:name="_Toc85557130"/>
      <w:bookmarkStart w:id="5340" w:name="_Toc112951202"/>
      <w:bookmarkStart w:id="5341" w:name="_Toc98233707"/>
      <w:bookmarkStart w:id="5342" w:name="_Toc90655922"/>
      <w:bookmarkStart w:id="5343" w:name="_Toc85553031"/>
      <w:bookmarkStart w:id="5344" w:name="_Toc68168999"/>
      <w:bookmarkStart w:id="5345" w:name="_Toc51762934"/>
      <w:bookmarkStart w:id="5346" w:name="_Toc56641002"/>
      <w:bookmarkStart w:id="5347" w:name="_Toc113031742"/>
      <w:bookmarkStart w:id="5348" w:name="_Toc148522703"/>
      <w:bookmarkStart w:id="5349" w:name="_Toc70550666"/>
      <w:bookmarkStart w:id="5350" w:name="_Toc88667637"/>
      <w:bookmarkStart w:id="5351" w:name="_Toc34266324"/>
      <w:bookmarkStart w:id="5352" w:name="_Toc120702381"/>
      <w:bookmarkStart w:id="5353" w:name="_Toc138754301"/>
      <w:bookmarkStart w:id="5354" w:name="_Toc145705793"/>
      <w:bookmarkStart w:id="5355" w:name="_Toc83233116"/>
      <w:bookmarkStart w:id="5356" w:name="_Toc153363759"/>
      <w:r>
        <w:t>5.1.6.3.8</w:t>
      </w:r>
      <w:r>
        <w:tab/>
        <w:t>Enumeration: CongestionType</w:t>
      </w:r>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p>
    <w:p w:rsidR="00A10B25" w:rsidRDefault="00A10B25">
      <w:pPr>
        <w:pStyle w:val="TH"/>
        <w:overflowPunct w:val="0"/>
        <w:autoSpaceDE w:val="0"/>
        <w:autoSpaceDN w:val="0"/>
        <w:adjustRightInd w:val="0"/>
        <w:textAlignment w:val="baseline"/>
        <w:rPr>
          <w:rFonts w:eastAsia="MS Mincho"/>
        </w:rPr>
      </w:pPr>
      <w:r>
        <w:rPr>
          <w:rFonts w:eastAsia="MS Mincho"/>
        </w:rPr>
        <w:t>Table 5.1.6.3.8-1: Enumeration CongestionType</w:t>
      </w:r>
    </w:p>
    <w:tbl>
      <w:tblPr>
        <w:tblW w:w="4723" w:type="pct"/>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60"/>
        <w:gridCol w:w="4422"/>
        <w:gridCol w:w="1534"/>
      </w:tblGrid>
      <w:tr w:rsidR="00A10B25">
        <w:tc>
          <w:tcPr>
            <w:tcW w:w="1769" w:type="pct"/>
            <w:shd w:val="clear" w:color="auto" w:fill="C0C0C0"/>
            <w:tcMar>
              <w:top w:w="0" w:type="dxa"/>
              <w:left w:w="108" w:type="dxa"/>
              <w:bottom w:w="0" w:type="dxa"/>
              <w:right w:w="108" w:type="dxa"/>
            </w:tcMar>
          </w:tcPr>
          <w:p w:rsidR="00A10B25" w:rsidRDefault="00A10B25">
            <w:pPr>
              <w:pStyle w:val="TAH"/>
            </w:pPr>
            <w:r>
              <w:t>Enumeration value</w:t>
            </w:r>
          </w:p>
        </w:tc>
        <w:tc>
          <w:tcPr>
            <w:tcW w:w="2399" w:type="pct"/>
            <w:shd w:val="clear" w:color="auto" w:fill="C0C0C0"/>
            <w:tcMar>
              <w:top w:w="0" w:type="dxa"/>
              <w:left w:w="108" w:type="dxa"/>
              <w:bottom w:w="0" w:type="dxa"/>
              <w:right w:w="108" w:type="dxa"/>
            </w:tcMar>
          </w:tcPr>
          <w:p w:rsidR="00A10B25" w:rsidRDefault="00A10B25">
            <w:pPr>
              <w:pStyle w:val="TAH"/>
            </w:pPr>
            <w:r>
              <w:t>Description</w:t>
            </w:r>
          </w:p>
        </w:tc>
        <w:tc>
          <w:tcPr>
            <w:tcW w:w="832" w:type="pct"/>
            <w:shd w:val="clear" w:color="auto" w:fill="C0C0C0"/>
          </w:tcPr>
          <w:p w:rsidR="00A10B25" w:rsidRDefault="00A10B25">
            <w:pPr>
              <w:pStyle w:val="TAH"/>
            </w:pPr>
            <w:r>
              <w:t>Applicability</w:t>
            </w:r>
          </w:p>
        </w:tc>
      </w:tr>
      <w:tr w:rsidR="00A10B25">
        <w:tc>
          <w:tcPr>
            <w:tcW w:w="1769" w:type="pct"/>
            <w:tcMar>
              <w:top w:w="0" w:type="dxa"/>
              <w:left w:w="108" w:type="dxa"/>
              <w:bottom w:w="0" w:type="dxa"/>
              <w:right w:w="108" w:type="dxa"/>
            </w:tcMar>
          </w:tcPr>
          <w:p w:rsidR="00A10B25" w:rsidRDefault="00A10B25">
            <w:pPr>
              <w:pStyle w:val="TAL"/>
            </w:pPr>
            <w:r>
              <w:t>USER_PLANE</w:t>
            </w:r>
          </w:p>
        </w:tc>
        <w:tc>
          <w:tcPr>
            <w:tcW w:w="2399" w:type="pct"/>
            <w:tcMar>
              <w:top w:w="0" w:type="dxa"/>
              <w:left w:w="108" w:type="dxa"/>
              <w:bottom w:w="0" w:type="dxa"/>
              <w:right w:w="108" w:type="dxa"/>
            </w:tcMar>
          </w:tcPr>
          <w:p w:rsidR="00A10B25" w:rsidRDefault="00A10B25">
            <w:pPr>
              <w:pStyle w:val="TAL"/>
            </w:pPr>
            <w:r>
              <w:rPr>
                <w:lang w:eastAsia="zh-CN"/>
              </w:rPr>
              <w:t xml:space="preserve">The congestion analytics type is User Plane. </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pPr>
            <w:r>
              <w:t>CONTROL_PLANE</w:t>
            </w:r>
          </w:p>
        </w:tc>
        <w:tc>
          <w:tcPr>
            <w:tcW w:w="2399" w:type="pct"/>
            <w:tcMar>
              <w:top w:w="0" w:type="dxa"/>
              <w:left w:w="108" w:type="dxa"/>
              <w:bottom w:w="0" w:type="dxa"/>
              <w:right w:w="108" w:type="dxa"/>
            </w:tcMar>
          </w:tcPr>
          <w:p w:rsidR="00A10B25" w:rsidRDefault="00A10B25">
            <w:pPr>
              <w:pStyle w:val="TAL"/>
              <w:rPr>
                <w:lang w:eastAsia="zh-CN"/>
              </w:rPr>
            </w:pPr>
            <w:r>
              <w:rPr>
                <w:lang w:eastAsia="zh-CN"/>
              </w:rPr>
              <w:t xml:space="preserve">The congestion analytics type is Control Plane. </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pPr>
            <w:r>
              <w:t>USER_AND</w:t>
            </w:r>
            <w:r>
              <w:rPr>
                <w:rFonts w:hint="eastAsia"/>
                <w:lang w:eastAsia="zh-CN"/>
              </w:rPr>
              <w:t>_</w:t>
            </w:r>
            <w:r>
              <w:t>CONTROL_PLANE</w:t>
            </w:r>
          </w:p>
        </w:tc>
        <w:tc>
          <w:tcPr>
            <w:tcW w:w="2399" w:type="pct"/>
            <w:tcMar>
              <w:top w:w="0" w:type="dxa"/>
              <w:left w:w="108" w:type="dxa"/>
              <w:bottom w:w="0" w:type="dxa"/>
              <w:right w:w="108" w:type="dxa"/>
            </w:tcMar>
          </w:tcPr>
          <w:p w:rsidR="00A10B25" w:rsidRDefault="00A10B25">
            <w:pPr>
              <w:pStyle w:val="TAL"/>
              <w:rPr>
                <w:lang w:eastAsia="zh-CN"/>
              </w:rPr>
            </w:pPr>
            <w:r>
              <w:rPr>
                <w:lang w:eastAsia="zh-CN"/>
              </w:rPr>
              <w:t>The congestion analytics type is User Plane and Control Plane.</w:t>
            </w:r>
          </w:p>
        </w:tc>
        <w:tc>
          <w:tcPr>
            <w:tcW w:w="832" w:type="pct"/>
          </w:tcPr>
          <w:p w:rsidR="00A10B25" w:rsidRDefault="00A10B25">
            <w:pPr>
              <w:pStyle w:val="TAL"/>
            </w:pPr>
          </w:p>
        </w:tc>
      </w:tr>
    </w:tbl>
    <w:p w:rsidR="00A10B25" w:rsidRDefault="00A10B25"/>
    <w:p w:rsidR="00A10B25" w:rsidRDefault="00A10B25">
      <w:pPr>
        <w:pStyle w:val="Heading5"/>
        <w:spacing w:before="240" w:after="240"/>
      </w:pPr>
      <w:bookmarkStart w:id="5357" w:name="_Toc98233708"/>
      <w:bookmarkStart w:id="5358" w:name="_Toc56641003"/>
      <w:bookmarkStart w:id="5359" w:name="_Toc85557131"/>
      <w:bookmarkStart w:id="5360" w:name="_Toc113031743"/>
      <w:bookmarkStart w:id="5361" w:name="_Toc36102496"/>
      <w:bookmarkStart w:id="5362" w:name="_Toc45134083"/>
      <w:bookmarkStart w:id="5363" w:name="_Toc68169000"/>
      <w:bookmarkStart w:id="5364" w:name="_Toc66231839"/>
      <w:bookmarkStart w:id="5365" w:name="_Toc104539080"/>
      <w:bookmarkStart w:id="5366" w:name="_Toc34266325"/>
      <w:bookmarkStart w:id="5367" w:name="_Toc50032015"/>
      <w:bookmarkStart w:id="5368" w:name="_Toc83233117"/>
      <w:bookmarkStart w:id="5369" w:name="_Toc85553032"/>
      <w:bookmarkStart w:id="5370" w:name="_Toc94064322"/>
      <w:bookmarkStart w:id="5371" w:name="_Toc43563540"/>
      <w:bookmarkStart w:id="5372" w:name="_Toc88667638"/>
      <w:bookmarkStart w:id="5373" w:name="_Toc51762935"/>
      <w:bookmarkStart w:id="5374" w:name="_Toc148522704"/>
      <w:bookmarkStart w:id="5375" w:name="_Toc138754302"/>
      <w:bookmarkStart w:id="5376" w:name="_Toc90655923"/>
      <w:bookmarkStart w:id="5377" w:name="_Toc112951203"/>
      <w:bookmarkStart w:id="5378" w:name="_Toc136562468"/>
      <w:bookmarkStart w:id="5379" w:name="_Toc70550667"/>
      <w:bookmarkStart w:id="5380" w:name="_Toc145705794"/>
      <w:bookmarkStart w:id="5381" w:name="_Toc114133882"/>
      <w:bookmarkStart w:id="5382" w:name="_Toc59017971"/>
      <w:bookmarkStart w:id="5383" w:name="_Toc101244485"/>
      <w:bookmarkStart w:id="5384" w:name="_Toc120702382"/>
      <w:bookmarkStart w:id="5385" w:name="_Toc153363760"/>
      <w:r>
        <w:t>5.1.6.3.9</w:t>
      </w:r>
      <w:r>
        <w:tab/>
        <w:t>Enumeration: TimeUnit</w:t>
      </w:r>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p>
    <w:p w:rsidR="00A10B25" w:rsidRDefault="00A10B25">
      <w:pPr>
        <w:pStyle w:val="TH"/>
      </w:pPr>
      <w:r>
        <w:t>Table 5.1.6.3.9-1: Enumeration TimeUnit</w:t>
      </w:r>
    </w:p>
    <w:tbl>
      <w:tblPr>
        <w:tblW w:w="9747"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299"/>
        <w:gridCol w:w="6801"/>
        <w:gridCol w:w="1647"/>
      </w:tblGrid>
      <w:tr w:rsidR="00A10B25">
        <w:tc>
          <w:tcPr>
            <w:tcW w:w="666" w:type="pct"/>
            <w:shd w:val="clear" w:color="auto" w:fill="C0C0C0"/>
            <w:tcMar>
              <w:top w:w="0" w:type="dxa"/>
              <w:left w:w="108" w:type="dxa"/>
              <w:bottom w:w="0" w:type="dxa"/>
              <w:right w:w="108" w:type="dxa"/>
            </w:tcMar>
          </w:tcPr>
          <w:p w:rsidR="00A10B25" w:rsidRDefault="00A10B25">
            <w:pPr>
              <w:pStyle w:val="TAH"/>
            </w:pPr>
            <w:r>
              <w:t>Enumeration value</w:t>
            </w:r>
          </w:p>
        </w:tc>
        <w:tc>
          <w:tcPr>
            <w:tcW w:w="3489" w:type="pct"/>
            <w:shd w:val="clear" w:color="auto" w:fill="C0C0C0"/>
            <w:tcMar>
              <w:top w:w="0" w:type="dxa"/>
              <w:left w:w="108" w:type="dxa"/>
              <w:bottom w:w="0" w:type="dxa"/>
              <w:right w:w="108" w:type="dxa"/>
            </w:tcMar>
          </w:tcPr>
          <w:p w:rsidR="00A10B25" w:rsidRDefault="00A10B25">
            <w:pPr>
              <w:pStyle w:val="TAH"/>
            </w:pPr>
            <w:r>
              <w:t>Description</w:t>
            </w:r>
          </w:p>
        </w:tc>
        <w:tc>
          <w:tcPr>
            <w:tcW w:w="845" w:type="pct"/>
            <w:shd w:val="clear" w:color="auto" w:fill="C0C0C0"/>
          </w:tcPr>
          <w:p w:rsidR="00A10B25" w:rsidRDefault="00A10B25">
            <w:pPr>
              <w:pStyle w:val="TAH"/>
            </w:pPr>
            <w:r>
              <w:t>Applicability</w:t>
            </w:r>
          </w:p>
        </w:tc>
      </w:tr>
      <w:tr w:rsidR="00A10B25">
        <w:tc>
          <w:tcPr>
            <w:tcW w:w="666" w:type="pct"/>
            <w:tcMar>
              <w:top w:w="0" w:type="dxa"/>
              <w:left w:w="108" w:type="dxa"/>
              <w:bottom w:w="0" w:type="dxa"/>
              <w:right w:w="108" w:type="dxa"/>
            </w:tcMar>
          </w:tcPr>
          <w:p w:rsidR="00A10B25" w:rsidRDefault="00A10B25">
            <w:pPr>
              <w:pStyle w:val="TAL"/>
            </w:pPr>
            <w:r>
              <w:rPr>
                <w:lang w:eastAsia="zh-CN"/>
              </w:rPr>
              <w:t>MINUTE</w:t>
            </w:r>
          </w:p>
        </w:tc>
        <w:tc>
          <w:tcPr>
            <w:tcW w:w="3489" w:type="pct"/>
            <w:tcMar>
              <w:top w:w="0" w:type="dxa"/>
              <w:left w:w="108" w:type="dxa"/>
              <w:bottom w:w="0" w:type="dxa"/>
              <w:right w:w="108" w:type="dxa"/>
            </w:tcMar>
          </w:tcPr>
          <w:p w:rsidR="00A10B25" w:rsidRDefault="00A10B25">
            <w:pPr>
              <w:pStyle w:val="TAL"/>
            </w:pPr>
            <w:r>
              <w:rPr>
                <w:lang w:eastAsia="zh-CN"/>
              </w:rPr>
              <w:t>Time unit is per minute.</w:t>
            </w:r>
          </w:p>
        </w:tc>
        <w:tc>
          <w:tcPr>
            <w:tcW w:w="845" w:type="pct"/>
          </w:tcPr>
          <w:p w:rsidR="00A10B25" w:rsidRDefault="00A10B25">
            <w:pPr>
              <w:pStyle w:val="TAL"/>
              <w:rPr>
                <w:rFonts w:hint="eastAsia"/>
                <w:lang w:eastAsia="zh-CN"/>
              </w:rPr>
            </w:pPr>
          </w:p>
        </w:tc>
      </w:tr>
      <w:tr w:rsidR="00A10B25">
        <w:tc>
          <w:tcPr>
            <w:tcW w:w="666" w:type="pct"/>
            <w:tcMar>
              <w:top w:w="0" w:type="dxa"/>
              <w:left w:w="108" w:type="dxa"/>
              <w:bottom w:w="0" w:type="dxa"/>
              <w:right w:w="108" w:type="dxa"/>
            </w:tcMar>
          </w:tcPr>
          <w:p w:rsidR="00A10B25" w:rsidRDefault="00A10B25">
            <w:pPr>
              <w:pStyle w:val="TAL"/>
              <w:rPr>
                <w:lang w:eastAsia="zh-CN"/>
              </w:rPr>
            </w:pPr>
            <w:r>
              <w:rPr>
                <w:lang w:eastAsia="zh-CN"/>
              </w:rPr>
              <w:t>HOUR</w:t>
            </w:r>
          </w:p>
        </w:tc>
        <w:tc>
          <w:tcPr>
            <w:tcW w:w="3489" w:type="pct"/>
            <w:tcMar>
              <w:top w:w="0" w:type="dxa"/>
              <w:left w:w="108" w:type="dxa"/>
              <w:bottom w:w="0" w:type="dxa"/>
              <w:right w:w="108" w:type="dxa"/>
            </w:tcMar>
          </w:tcPr>
          <w:p w:rsidR="00A10B25" w:rsidRDefault="00A10B25">
            <w:pPr>
              <w:pStyle w:val="TAL"/>
              <w:rPr>
                <w:rFonts w:hint="eastAsia"/>
                <w:lang w:eastAsia="zh-CN"/>
              </w:rPr>
            </w:pPr>
            <w:r>
              <w:rPr>
                <w:lang w:eastAsia="zh-CN"/>
              </w:rPr>
              <w:t>Time unit is per hour.</w:t>
            </w:r>
          </w:p>
        </w:tc>
        <w:tc>
          <w:tcPr>
            <w:tcW w:w="845" w:type="pct"/>
          </w:tcPr>
          <w:p w:rsidR="00A10B25" w:rsidRDefault="00A10B25">
            <w:pPr>
              <w:pStyle w:val="TAL"/>
              <w:rPr>
                <w:rFonts w:hint="eastAsia"/>
                <w:lang w:eastAsia="zh-CN"/>
              </w:rPr>
            </w:pPr>
          </w:p>
        </w:tc>
      </w:tr>
      <w:tr w:rsidR="00A10B25">
        <w:tc>
          <w:tcPr>
            <w:tcW w:w="666" w:type="pct"/>
            <w:tcMar>
              <w:top w:w="0" w:type="dxa"/>
              <w:left w:w="108" w:type="dxa"/>
              <w:bottom w:w="0" w:type="dxa"/>
              <w:right w:w="108" w:type="dxa"/>
            </w:tcMar>
          </w:tcPr>
          <w:p w:rsidR="00A10B25" w:rsidRDefault="00A10B25">
            <w:pPr>
              <w:pStyle w:val="TAL"/>
              <w:rPr>
                <w:lang w:eastAsia="zh-CN"/>
              </w:rPr>
            </w:pPr>
            <w:r>
              <w:rPr>
                <w:lang w:eastAsia="zh-CN"/>
              </w:rPr>
              <w:t>DAY</w:t>
            </w:r>
          </w:p>
        </w:tc>
        <w:tc>
          <w:tcPr>
            <w:tcW w:w="3489" w:type="pct"/>
            <w:tcMar>
              <w:top w:w="0" w:type="dxa"/>
              <w:left w:w="108" w:type="dxa"/>
              <w:bottom w:w="0" w:type="dxa"/>
              <w:right w:w="108" w:type="dxa"/>
            </w:tcMar>
          </w:tcPr>
          <w:p w:rsidR="00A10B25" w:rsidRDefault="00A10B25">
            <w:pPr>
              <w:pStyle w:val="TAL"/>
              <w:rPr>
                <w:rFonts w:hint="eastAsia"/>
                <w:lang w:eastAsia="zh-CN"/>
              </w:rPr>
            </w:pPr>
            <w:r>
              <w:rPr>
                <w:lang w:eastAsia="zh-CN"/>
              </w:rPr>
              <w:t>Time unit is per day.</w:t>
            </w:r>
          </w:p>
        </w:tc>
        <w:tc>
          <w:tcPr>
            <w:tcW w:w="845" w:type="pct"/>
          </w:tcPr>
          <w:p w:rsidR="00A10B25" w:rsidRDefault="00A10B25">
            <w:pPr>
              <w:pStyle w:val="TAL"/>
              <w:rPr>
                <w:rFonts w:hint="eastAsia"/>
                <w:lang w:eastAsia="zh-CN"/>
              </w:rPr>
            </w:pPr>
          </w:p>
        </w:tc>
      </w:tr>
    </w:tbl>
    <w:p w:rsidR="00A10B25" w:rsidRDefault="00A10B25"/>
    <w:p w:rsidR="00A10B25" w:rsidRDefault="00A10B25">
      <w:pPr>
        <w:pStyle w:val="Heading5"/>
      </w:pPr>
      <w:bookmarkStart w:id="5386" w:name="_Toc112951204"/>
      <w:bookmarkStart w:id="5387" w:name="_Toc66231840"/>
      <w:bookmarkStart w:id="5388" w:name="_Toc68169001"/>
      <w:bookmarkStart w:id="5389" w:name="_Toc83233118"/>
      <w:bookmarkStart w:id="5390" w:name="_Toc43563541"/>
      <w:bookmarkStart w:id="5391" w:name="_Toc94064323"/>
      <w:bookmarkStart w:id="5392" w:name="_Toc98233709"/>
      <w:bookmarkStart w:id="5393" w:name="_Toc85553033"/>
      <w:bookmarkStart w:id="5394" w:name="_Toc104539081"/>
      <w:bookmarkStart w:id="5395" w:name="_Toc136562469"/>
      <w:bookmarkStart w:id="5396" w:name="_Toc45134084"/>
      <w:bookmarkStart w:id="5397" w:name="_Toc50032016"/>
      <w:bookmarkStart w:id="5398" w:name="_Toc113031744"/>
      <w:bookmarkStart w:id="5399" w:name="_Toc88667639"/>
      <w:bookmarkStart w:id="5400" w:name="_Toc145705795"/>
      <w:bookmarkStart w:id="5401" w:name="_Toc59017972"/>
      <w:bookmarkStart w:id="5402" w:name="_Toc85557132"/>
      <w:bookmarkStart w:id="5403" w:name="_Toc34266326"/>
      <w:bookmarkStart w:id="5404" w:name="_Toc148522705"/>
      <w:bookmarkStart w:id="5405" w:name="_Toc36102497"/>
      <w:bookmarkStart w:id="5406" w:name="_Toc138754303"/>
      <w:bookmarkStart w:id="5407" w:name="_Toc120702383"/>
      <w:bookmarkStart w:id="5408" w:name="_Toc56641004"/>
      <w:bookmarkStart w:id="5409" w:name="_Toc51762936"/>
      <w:bookmarkStart w:id="5410" w:name="_Toc90655924"/>
      <w:bookmarkStart w:id="5411" w:name="_Toc70550668"/>
      <w:bookmarkStart w:id="5412" w:name="_Toc114133883"/>
      <w:bookmarkStart w:id="5413" w:name="_Toc101244486"/>
      <w:bookmarkStart w:id="5414" w:name="_Toc153363761"/>
      <w:r>
        <w:t>5.1.6.3.10</w:t>
      </w:r>
      <w:r>
        <w:tab/>
        <w:t>Enumeration: NetworkPerfType</w:t>
      </w:r>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p>
    <w:p w:rsidR="00A10B25" w:rsidRDefault="00A10B25">
      <w:pPr>
        <w:pStyle w:val="TH"/>
      </w:pPr>
      <w:r>
        <w:t>Table 5.1.6.3.10-1: Enumeration NetworkPerfType</w:t>
      </w:r>
    </w:p>
    <w:tbl>
      <w:tblPr>
        <w:tblW w:w="4427" w:type="pct"/>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3464"/>
        <w:gridCol w:w="2654"/>
        <w:gridCol w:w="2521"/>
      </w:tblGrid>
      <w:tr w:rsidR="00A10B25">
        <w:tc>
          <w:tcPr>
            <w:tcW w:w="2005" w:type="pct"/>
            <w:shd w:val="clear" w:color="auto" w:fill="C0C0C0"/>
            <w:tcMar>
              <w:top w:w="0" w:type="dxa"/>
              <w:left w:w="108" w:type="dxa"/>
              <w:bottom w:w="0" w:type="dxa"/>
              <w:right w:w="108" w:type="dxa"/>
            </w:tcMar>
          </w:tcPr>
          <w:p w:rsidR="00A10B25" w:rsidRDefault="00A10B25">
            <w:pPr>
              <w:pStyle w:val="TAH"/>
            </w:pPr>
            <w:r>
              <w:t>Enumeration value</w:t>
            </w:r>
          </w:p>
        </w:tc>
        <w:tc>
          <w:tcPr>
            <w:tcW w:w="1536" w:type="pct"/>
            <w:shd w:val="clear" w:color="auto" w:fill="C0C0C0"/>
            <w:tcMar>
              <w:top w:w="0" w:type="dxa"/>
              <w:left w:w="108" w:type="dxa"/>
              <w:bottom w:w="0" w:type="dxa"/>
              <w:right w:w="108" w:type="dxa"/>
            </w:tcMar>
          </w:tcPr>
          <w:p w:rsidR="00A10B25" w:rsidRDefault="00A10B25">
            <w:pPr>
              <w:pStyle w:val="TAH"/>
            </w:pPr>
            <w:r>
              <w:t>Description</w:t>
            </w:r>
          </w:p>
        </w:tc>
        <w:tc>
          <w:tcPr>
            <w:tcW w:w="1459" w:type="pct"/>
            <w:shd w:val="clear" w:color="auto" w:fill="C0C0C0"/>
          </w:tcPr>
          <w:p w:rsidR="00A10B25" w:rsidRDefault="00A10B25">
            <w:pPr>
              <w:pStyle w:val="TAH"/>
            </w:pPr>
            <w:r>
              <w:t>Applicability</w:t>
            </w:r>
          </w:p>
        </w:tc>
      </w:tr>
      <w:tr w:rsidR="00A10B25">
        <w:tc>
          <w:tcPr>
            <w:tcW w:w="2005" w:type="pct"/>
            <w:tcMar>
              <w:top w:w="0" w:type="dxa"/>
              <w:left w:w="108" w:type="dxa"/>
              <w:bottom w:w="0" w:type="dxa"/>
              <w:right w:w="108" w:type="dxa"/>
            </w:tcMar>
          </w:tcPr>
          <w:p w:rsidR="00A10B25" w:rsidRDefault="00A10B25">
            <w:pPr>
              <w:pStyle w:val="TAL"/>
            </w:pPr>
            <w:r>
              <w:t>GNB_ACTIVE_RATIO</w:t>
            </w:r>
          </w:p>
        </w:tc>
        <w:tc>
          <w:tcPr>
            <w:tcW w:w="1536" w:type="pct"/>
            <w:tcMar>
              <w:top w:w="0" w:type="dxa"/>
              <w:left w:w="108" w:type="dxa"/>
              <w:bottom w:w="0" w:type="dxa"/>
              <w:right w:w="108" w:type="dxa"/>
            </w:tcMar>
          </w:tcPr>
          <w:p w:rsidR="00A10B25" w:rsidRDefault="00A10B25">
            <w:pPr>
              <w:pStyle w:val="TAL"/>
              <w:rPr>
                <w:lang w:eastAsia="zh-CN"/>
              </w:rPr>
            </w:pPr>
            <w:r>
              <w:t>Indicates the ratio of gNB active (i.e. up and running) number to the total number of gNB.</w:t>
            </w:r>
          </w:p>
        </w:tc>
        <w:tc>
          <w:tcPr>
            <w:tcW w:w="1459" w:type="pct"/>
          </w:tcPr>
          <w:p w:rsidR="00A10B25" w:rsidRDefault="00A10B25">
            <w:pPr>
              <w:pStyle w:val="TAL"/>
              <w:rPr>
                <w:rFonts w:eastAsia="Batang"/>
              </w:rPr>
            </w:pPr>
          </w:p>
        </w:tc>
      </w:tr>
      <w:tr w:rsidR="00A10B25">
        <w:tc>
          <w:tcPr>
            <w:tcW w:w="2005" w:type="pct"/>
            <w:tcMar>
              <w:top w:w="0" w:type="dxa"/>
              <w:left w:w="108" w:type="dxa"/>
              <w:bottom w:w="0" w:type="dxa"/>
              <w:right w:w="108" w:type="dxa"/>
            </w:tcMar>
          </w:tcPr>
          <w:p w:rsidR="00A10B25" w:rsidRDefault="00A10B25">
            <w:pPr>
              <w:pStyle w:val="TAL"/>
            </w:pPr>
            <w:r>
              <w:t>GNB_COMPUTING_USAGE</w:t>
            </w:r>
          </w:p>
        </w:tc>
        <w:tc>
          <w:tcPr>
            <w:tcW w:w="1536" w:type="pct"/>
            <w:tcMar>
              <w:top w:w="0" w:type="dxa"/>
              <w:left w:w="108" w:type="dxa"/>
              <w:bottom w:w="0" w:type="dxa"/>
              <w:right w:w="108" w:type="dxa"/>
            </w:tcMar>
          </w:tcPr>
          <w:p w:rsidR="00A10B25" w:rsidRDefault="00A10B25">
            <w:pPr>
              <w:pStyle w:val="TAL"/>
              <w:rPr>
                <w:lang w:eastAsia="zh-CN"/>
              </w:rPr>
            </w:pPr>
            <w:r>
              <w:t>Indicates gNodeB computing resource usage.</w:t>
            </w:r>
          </w:p>
        </w:tc>
        <w:tc>
          <w:tcPr>
            <w:tcW w:w="1459" w:type="pct"/>
          </w:tcPr>
          <w:p w:rsidR="00A10B25" w:rsidRDefault="00A10B25">
            <w:pPr>
              <w:pStyle w:val="TAL"/>
            </w:pPr>
          </w:p>
        </w:tc>
      </w:tr>
      <w:tr w:rsidR="00A10B25">
        <w:tc>
          <w:tcPr>
            <w:tcW w:w="2005" w:type="pct"/>
            <w:tcMar>
              <w:top w:w="0" w:type="dxa"/>
              <w:left w:w="108" w:type="dxa"/>
              <w:bottom w:w="0" w:type="dxa"/>
              <w:right w:w="108" w:type="dxa"/>
            </w:tcMar>
          </w:tcPr>
          <w:p w:rsidR="00A10B25" w:rsidRDefault="00A10B25">
            <w:pPr>
              <w:pStyle w:val="TAL"/>
            </w:pPr>
            <w:r>
              <w:t>GNB_MEMORY_USAGE</w:t>
            </w:r>
          </w:p>
        </w:tc>
        <w:tc>
          <w:tcPr>
            <w:tcW w:w="1536" w:type="pct"/>
            <w:tcMar>
              <w:top w:w="0" w:type="dxa"/>
              <w:left w:w="108" w:type="dxa"/>
              <w:bottom w:w="0" w:type="dxa"/>
              <w:right w:w="108" w:type="dxa"/>
            </w:tcMar>
          </w:tcPr>
          <w:p w:rsidR="00A10B25" w:rsidRDefault="00A10B25">
            <w:pPr>
              <w:pStyle w:val="TAL"/>
              <w:rPr>
                <w:lang w:eastAsia="zh-CN"/>
              </w:rPr>
            </w:pPr>
            <w:r>
              <w:t>Indicates gNodeB memory usage.</w:t>
            </w:r>
          </w:p>
        </w:tc>
        <w:tc>
          <w:tcPr>
            <w:tcW w:w="1459" w:type="pct"/>
          </w:tcPr>
          <w:p w:rsidR="00A10B25" w:rsidRDefault="00A10B25">
            <w:pPr>
              <w:pStyle w:val="TAL"/>
            </w:pPr>
          </w:p>
        </w:tc>
      </w:tr>
      <w:tr w:rsidR="00A10B25">
        <w:tc>
          <w:tcPr>
            <w:tcW w:w="2005" w:type="pct"/>
            <w:tcMar>
              <w:top w:w="0" w:type="dxa"/>
              <w:left w:w="108" w:type="dxa"/>
              <w:bottom w:w="0" w:type="dxa"/>
              <w:right w:w="108" w:type="dxa"/>
            </w:tcMar>
          </w:tcPr>
          <w:p w:rsidR="00A10B25" w:rsidRDefault="00A10B25">
            <w:pPr>
              <w:pStyle w:val="TAL"/>
            </w:pPr>
            <w:r>
              <w:t>GNB_DISK_USAGE</w:t>
            </w:r>
          </w:p>
        </w:tc>
        <w:tc>
          <w:tcPr>
            <w:tcW w:w="1536" w:type="pct"/>
            <w:tcMar>
              <w:top w:w="0" w:type="dxa"/>
              <w:left w:w="108" w:type="dxa"/>
              <w:bottom w:w="0" w:type="dxa"/>
              <w:right w:w="108" w:type="dxa"/>
            </w:tcMar>
          </w:tcPr>
          <w:p w:rsidR="00A10B25" w:rsidRDefault="00A10B25">
            <w:pPr>
              <w:pStyle w:val="TAL"/>
              <w:rPr>
                <w:lang w:eastAsia="zh-CN"/>
              </w:rPr>
            </w:pPr>
            <w:r>
              <w:t>Indicates gNodeB disk usage.</w:t>
            </w:r>
          </w:p>
        </w:tc>
        <w:tc>
          <w:tcPr>
            <w:tcW w:w="1459" w:type="pct"/>
          </w:tcPr>
          <w:p w:rsidR="00A10B25" w:rsidRDefault="00A10B25">
            <w:pPr>
              <w:pStyle w:val="TAL"/>
            </w:pPr>
          </w:p>
        </w:tc>
      </w:tr>
      <w:tr w:rsidR="00A10B25">
        <w:tc>
          <w:tcPr>
            <w:tcW w:w="2005" w:type="pct"/>
            <w:tcMar>
              <w:top w:w="0" w:type="dxa"/>
              <w:left w:w="108" w:type="dxa"/>
              <w:bottom w:w="0" w:type="dxa"/>
              <w:right w:w="108" w:type="dxa"/>
            </w:tcMar>
          </w:tcPr>
          <w:p w:rsidR="00A10B25" w:rsidRDefault="00A10B25">
            <w:pPr>
              <w:pStyle w:val="TAL"/>
            </w:pPr>
            <w:r>
              <w:t>GNB_RSC_USAGE_OVERALL_TRAFFIC</w:t>
            </w:r>
          </w:p>
        </w:tc>
        <w:tc>
          <w:tcPr>
            <w:tcW w:w="1536" w:type="pct"/>
            <w:tcMar>
              <w:top w:w="0" w:type="dxa"/>
              <w:left w:w="108" w:type="dxa"/>
              <w:bottom w:w="0" w:type="dxa"/>
              <w:right w:w="108" w:type="dxa"/>
            </w:tcMar>
          </w:tcPr>
          <w:p w:rsidR="00A10B25" w:rsidRDefault="00A10B25">
            <w:pPr>
              <w:pStyle w:val="TAL"/>
            </w:pPr>
            <w:r>
              <w:t>The gNB resource usage.</w:t>
            </w:r>
          </w:p>
        </w:tc>
        <w:tc>
          <w:tcPr>
            <w:tcW w:w="1459" w:type="pct"/>
          </w:tcPr>
          <w:p w:rsidR="00A10B25" w:rsidRDefault="00A10B25">
            <w:pPr>
              <w:pStyle w:val="TAL"/>
            </w:pPr>
            <w:r>
              <w:t>NetworkPerformance</w:t>
            </w:r>
            <w:r>
              <w:rPr>
                <w:lang w:eastAsia="zh-CN"/>
              </w:rPr>
              <w:t>Ext_AIML</w:t>
            </w:r>
          </w:p>
        </w:tc>
      </w:tr>
      <w:tr w:rsidR="00A10B25">
        <w:tc>
          <w:tcPr>
            <w:tcW w:w="2005" w:type="pct"/>
            <w:tcMar>
              <w:top w:w="0" w:type="dxa"/>
              <w:left w:w="108" w:type="dxa"/>
              <w:bottom w:w="0" w:type="dxa"/>
              <w:right w:w="108" w:type="dxa"/>
            </w:tcMar>
          </w:tcPr>
          <w:p w:rsidR="00A10B25" w:rsidRDefault="00A10B25">
            <w:pPr>
              <w:pStyle w:val="TAL"/>
            </w:pPr>
            <w:r>
              <w:t>GNB_RSC_USAGE_GBR_TRAFFIC</w:t>
            </w:r>
          </w:p>
        </w:tc>
        <w:tc>
          <w:tcPr>
            <w:tcW w:w="1536" w:type="pct"/>
            <w:tcMar>
              <w:top w:w="0" w:type="dxa"/>
              <w:left w:w="108" w:type="dxa"/>
              <w:bottom w:w="0" w:type="dxa"/>
              <w:right w:w="108" w:type="dxa"/>
            </w:tcMar>
          </w:tcPr>
          <w:p w:rsidR="00A10B25" w:rsidRDefault="00A10B25">
            <w:pPr>
              <w:pStyle w:val="TAL"/>
            </w:pPr>
            <w:r>
              <w:t>The gNB resource usage for GBR traffic.</w:t>
            </w:r>
          </w:p>
        </w:tc>
        <w:tc>
          <w:tcPr>
            <w:tcW w:w="1459" w:type="pct"/>
          </w:tcPr>
          <w:p w:rsidR="00A10B25" w:rsidRDefault="00A10B25">
            <w:pPr>
              <w:pStyle w:val="TAL"/>
            </w:pPr>
            <w:r>
              <w:t>NetworkPerformance</w:t>
            </w:r>
            <w:r>
              <w:rPr>
                <w:lang w:eastAsia="zh-CN"/>
              </w:rPr>
              <w:t>Ext_AIML</w:t>
            </w:r>
          </w:p>
        </w:tc>
      </w:tr>
      <w:tr w:rsidR="00A10B25">
        <w:tc>
          <w:tcPr>
            <w:tcW w:w="2005" w:type="pct"/>
            <w:tcMar>
              <w:top w:w="0" w:type="dxa"/>
              <w:left w:w="108" w:type="dxa"/>
              <w:bottom w:w="0" w:type="dxa"/>
              <w:right w:w="108" w:type="dxa"/>
            </w:tcMar>
          </w:tcPr>
          <w:p w:rsidR="00A10B25" w:rsidRDefault="00A10B25">
            <w:pPr>
              <w:pStyle w:val="TAL"/>
            </w:pPr>
            <w:r>
              <w:t>GNB_RSC_USAGE_DELAY_CRIT_GBR_TRAFFIC</w:t>
            </w:r>
          </w:p>
        </w:tc>
        <w:tc>
          <w:tcPr>
            <w:tcW w:w="1536" w:type="pct"/>
            <w:tcMar>
              <w:top w:w="0" w:type="dxa"/>
              <w:left w:w="108" w:type="dxa"/>
              <w:bottom w:w="0" w:type="dxa"/>
              <w:right w:w="108" w:type="dxa"/>
            </w:tcMar>
          </w:tcPr>
          <w:p w:rsidR="00A10B25" w:rsidRDefault="00A10B25">
            <w:pPr>
              <w:pStyle w:val="TAL"/>
            </w:pPr>
            <w:r>
              <w:t>The gNB resource usage for Delay-critical GBR traffic.</w:t>
            </w:r>
          </w:p>
        </w:tc>
        <w:tc>
          <w:tcPr>
            <w:tcW w:w="1459" w:type="pct"/>
          </w:tcPr>
          <w:p w:rsidR="00A10B25" w:rsidRDefault="00A10B25">
            <w:pPr>
              <w:pStyle w:val="TAL"/>
            </w:pPr>
            <w:r>
              <w:t>NetworkPerformance</w:t>
            </w:r>
            <w:r>
              <w:rPr>
                <w:lang w:eastAsia="zh-CN"/>
              </w:rPr>
              <w:t>Ext_AIML</w:t>
            </w:r>
          </w:p>
        </w:tc>
      </w:tr>
      <w:tr w:rsidR="00A10B25">
        <w:tc>
          <w:tcPr>
            <w:tcW w:w="2005" w:type="pct"/>
            <w:tcMar>
              <w:top w:w="0" w:type="dxa"/>
              <w:left w:w="108" w:type="dxa"/>
              <w:bottom w:w="0" w:type="dxa"/>
              <w:right w:w="108" w:type="dxa"/>
            </w:tcMar>
          </w:tcPr>
          <w:p w:rsidR="00A10B25" w:rsidRDefault="00A10B25">
            <w:pPr>
              <w:pStyle w:val="TAL"/>
            </w:pPr>
            <w:r>
              <w:t>NUM_OF_UE</w:t>
            </w:r>
          </w:p>
        </w:tc>
        <w:tc>
          <w:tcPr>
            <w:tcW w:w="1536" w:type="pct"/>
            <w:tcMar>
              <w:top w:w="0" w:type="dxa"/>
              <w:left w:w="108" w:type="dxa"/>
              <w:bottom w:w="0" w:type="dxa"/>
              <w:right w:w="108" w:type="dxa"/>
            </w:tcMar>
          </w:tcPr>
          <w:p w:rsidR="00A10B25" w:rsidRDefault="00A10B25">
            <w:pPr>
              <w:pStyle w:val="TAL"/>
              <w:rPr>
                <w:lang w:eastAsia="zh-CN"/>
              </w:rPr>
            </w:pPr>
            <w:r>
              <w:t>Indicates number of UEs.</w:t>
            </w:r>
          </w:p>
        </w:tc>
        <w:tc>
          <w:tcPr>
            <w:tcW w:w="1459" w:type="pct"/>
          </w:tcPr>
          <w:p w:rsidR="00A10B25" w:rsidRDefault="00A10B25">
            <w:pPr>
              <w:pStyle w:val="TAL"/>
              <w:rPr>
                <w:rFonts w:eastAsia="Batang"/>
              </w:rPr>
            </w:pPr>
          </w:p>
        </w:tc>
      </w:tr>
      <w:tr w:rsidR="00A10B25">
        <w:tc>
          <w:tcPr>
            <w:tcW w:w="2005" w:type="pct"/>
            <w:tcMar>
              <w:top w:w="0" w:type="dxa"/>
              <w:left w:w="108" w:type="dxa"/>
              <w:bottom w:w="0" w:type="dxa"/>
              <w:right w:w="108" w:type="dxa"/>
            </w:tcMar>
          </w:tcPr>
          <w:p w:rsidR="00A10B25" w:rsidRDefault="00A10B25">
            <w:pPr>
              <w:pStyle w:val="TAL"/>
            </w:pPr>
            <w:r>
              <w:t>SESS_SUCC_RATIO</w:t>
            </w:r>
          </w:p>
        </w:tc>
        <w:tc>
          <w:tcPr>
            <w:tcW w:w="1536" w:type="pct"/>
            <w:tcMar>
              <w:top w:w="0" w:type="dxa"/>
              <w:left w:w="108" w:type="dxa"/>
              <w:bottom w:w="0" w:type="dxa"/>
              <w:right w:w="108" w:type="dxa"/>
            </w:tcMar>
          </w:tcPr>
          <w:p w:rsidR="00A10B25" w:rsidRDefault="00A10B25">
            <w:pPr>
              <w:pStyle w:val="TAL"/>
              <w:rPr>
                <w:lang w:eastAsia="zh-CN"/>
              </w:rPr>
            </w:pPr>
            <w:r>
              <w:t>Indicates ratio of successful setup of PDU sessions to total PDU session setup attempts.</w:t>
            </w:r>
          </w:p>
        </w:tc>
        <w:tc>
          <w:tcPr>
            <w:tcW w:w="1459" w:type="pct"/>
          </w:tcPr>
          <w:p w:rsidR="00A10B25" w:rsidRDefault="00A10B25">
            <w:pPr>
              <w:pStyle w:val="TAL"/>
              <w:rPr>
                <w:rFonts w:eastAsia="Batang"/>
              </w:rPr>
            </w:pPr>
          </w:p>
        </w:tc>
      </w:tr>
      <w:tr w:rsidR="00A10B25">
        <w:tc>
          <w:tcPr>
            <w:tcW w:w="2005" w:type="pct"/>
            <w:tcMar>
              <w:top w:w="0" w:type="dxa"/>
              <w:left w:w="108" w:type="dxa"/>
              <w:bottom w:w="0" w:type="dxa"/>
              <w:right w:w="108" w:type="dxa"/>
            </w:tcMar>
          </w:tcPr>
          <w:p w:rsidR="00A10B25" w:rsidRDefault="00A10B25">
            <w:pPr>
              <w:pStyle w:val="TAL"/>
            </w:pPr>
            <w:r>
              <w:t>HO_SUCC_RATIO</w:t>
            </w:r>
          </w:p>
        </w:tc>
        <w:tc>
          <w:tcPr>
            <w:tcW w:w="1536" w:type="pct"/>
            <w:tcMar>
              <w:top w:w="0" w:type="dxa"/>
              <w:left w:w="108" w:type="dxa"/>
              <w:bottom w:w="0" w:type="dxa"/>
              <w:right w:w="108" w:type="dxa"/>
            </w:tcMar>
          </w:tcPr>
          <w:p w:rsidR="00A10B25" w:rsidRDefault="00A10B25">
            <w:pPr>
              <w:pStyle w:val="TAL"/>
              <w:rPr>
                <w:lang w:eastAsia="zh-CN"/>
              </w:rPr>
            </w:pPr>
            <w:r>
              <w:t>Indicates Ratio of successful handovers to the total handover attempts.</w:t>
            </w:r>
          </w:p>
        </w:tc>
        <w:tc>
          <w:tcPr>
            <w:tcW w:w="1459" w:type="pct"/>
          </w:tcPr>
          <w:p w:rsidR="00A10B25" w:rsidRDefault="00A10B25">
            <w:pPr>
              <w:pStyle w:val="TAL"/>
            </w:pPr>
          </w:p>
        </w:tc>
      </w:tr>
    </w:tbl>
    <w:p w:rsidR="00A10B25" w:rsidRDefault="00A10B25"/>
    <w:p w:rsidR="00A10B25" w:rsidRDefault="00A10B25">
      <w:pPr>
        <w:pStyle w:val="Heading5"/>
      </w:pPr>
      <w:bookmarkStart w:id="5415" w:name="_Toc90655925"/>
      <w:bookmarkStart w:id="5416" w:name="_Toc94064324"/>
      <w:bookmarkStart w:id="5417" w:name="_Toc36102498"/>
      <w:bookmarkStart w:id="5418" w:name="_Toc66231841"/>
      <w:bookmarkStart w:id="5419" w:name="_Toc68169002"/>
      <w:bookmarkStart w:id="5420" w:name="_Toc51762937"/>
      <w:bookmarkStart w:id="5421" w:name="_Toc43563542"/>
      <w:bookmarkStart w:id="5422" w:name="_Toc50032017"/>
      <w:bookmarkStart w:id="5423" w:name="_Toc101244487"/>
      <w:bookmarkStart w:id="5424" w:name="_Toc112951205"/>
      <w:bookmarkStart w:id="5425" w:name="_Toc114133884"/>
      <w:bookmarkStart w:id="5426" w:name="_Toc98233710"/>
      <w:bookmarkStart w:id="5427" w:name="_Toc56641005"/>
      <w:bookmarkStart w:id="5428" w:name="_Toc59017973"/>
      <w:bookmarkStart w:id="5429" w:name="_Toc88667640"/>
      <w:bookmarkStart w:id="5430" w:name="_Toc83233119"/>
      <w:bookmarkStart w:id="5431" w:name="_Toc104539082"/>
      <w:bookmarkStart w:id="5432" w:name="_Toc85553034"/>
      <w:bookmarkStart w:id="5433" w:name="_Toc70550669"/>
      <w:bookmarkStart w:id="5434" w:name="_Toc34266327"/>
      <w:bookmarkStart w:id="5435" w:name="_Toc148522706"/>
      <w:bookmarkStart w:id="5436" w:name="_Toc136562470"/>
      <w:bookmarkStart w:id="5437" w:name="_Toc120702384"/>
      <w:bookmarkStart w:id="5438" w:name="_Toc85557133"/>
      <w:bookmarkStart w:id="5439" w:name="_Toc138754304"/>
      <w:bookmarkStart w:id="5440" w:name="_Toc113031745"/>
      <w:bookmarkStart w:id="5441" w:name="_Toc145705796"/>
      <w:bookmarkStart w:id="5442" w:name="_Toc45134085"/>
      <w:bookmarkStart w:id="5443" w:name="_Toc153363762"/>
      <w:r>
        <w:t>5.1.6.3.11</w:t>
      </w:r>
      <w:r>
        <w:tab/>
        <w:t>Enumeration: ExpectedAnalyticsType</w:t>
      </w:r>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5.1.6.3.11-1: Enumeration </w:t>
      </w:r>
      <w:r>
        <w:t>ExpectedAnalyticsType</w:t>
      </w:r>
    </w:p>
    <w:tbl>
      <w:tblPr>
        <w:tblW w:w="4858" w:type="pct"/>
        <w:tblInd w:w="-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525"/>
        <w:gridCol w:w="4421"/>
        <w:gridCol w:w="1534"/>
      </w:tblGrid>
      <w:tr w:rsidR="00A10B25">
        <w:tc>
          <w:tcPr>
            <w:tcW w:w="1859" w:type="pct"/>
            <w:shd w:val="clear" w:color="auto" w:fill="C0C0C0"/>
            <w:tcMar>
              <w:top w:w="0" w:type="dxa"/>
              <w:left w:w="108" w:type="dxa"/>
              <w:bottom w:w="0" w:type="dxa"/>
              <w:right w:w="108" w:type="dxa"/>
            </w:tcMar>
          </w:tcPr>
          <w:p w:rsidR="00A10B25" w:rsidRDefault="00A10B25">
            <w:pPr>
              <w:pStyle w:val="TAH"/>
            </w:pPr>
            <w:r>
              <w:t>Enumeration value</w:t>
            </w:r>
          </w:p>
        </w:tc>
        <w:tc>
          <w:tcPr>
            <w:tcW w:w="2332" w:type="pct"/>
            <w:shd w:val="clear" w:color="auto" w:fill="C0C0C0"/>
            <w:tcMar>
              <w:top w:w="0" w:type="dxa"/>
              <w:left w:w="108" w:type="dxa"/>
              <w:bottom w:w="0" w:type="dxa"/>
              <w:right w:w="108" w:type="dxa"/>
            </w:tcMar>
          </w:tcPr>
          <w:p w:rsidR="00A10B25" w:rsidRDefault="00A10B25">
            <w:pPr>
              <w:pStyle w:val="TAH"/>
            </w:pPr>
            <w:r>
              <w:t>Description</w:t>
            </w:r>
          </w:p>
        </w:tc>
        <w:tc>
          <w:tcPr>
            <w:tcW w:w="809" w:type="pct"/>
            <w:shd w:val="clear" w:color="auto" w:fill="C0C0C0"/>
          </w:tcPr>
          <w:p w:rsidR="00A10B25" w:rsidRDefault="00A10B25">
            <w:pPr>
              <w:pStyle w:val="TAH"/>
            </w:pPr>
            <w:r>
              <w:t>Applicability</w:t>
            </w:r>
          </w:p>
        </w:tc>
      </w:tr>
      <w:tr w:rsidR="00A10B25">
        <w:tc>
          <w:tcPr>
            <w:tcW w:w="1859" w:type="pct"/>
            <w:tcMar>
              <w:top w:w="0" w:type="dxa"/>
              <w:left w:w="108" w:type="dxa"/>
              <w:bottom w:w="0" w:type="dxa"/>
              <w:right w:w="108" w:type="dxa"/>
            </w:tcMar>
          </w:tcPr>
          <w:p w:rsidR="00A10B25" w:rsidRDefault="00A10B25">
            <w:pPr>
              <w:pStyle w:val="TAL"/>
            </w:pPr>
            <w:r>
              <w:t>MOBILITY</w:t>
            </w:r>
          </w:p>
        </w:tc>
        <w:tc>
          <w:tcPr>
            <w:tcW w:w="2332" w:type="pct"/>
            <w:tcMar>
              <w:top w:w="0" w:type="dxa"/>
              <w:left w:w="108" w:type="dxa"/>
              <w:bottom w:w="0" w:type="dxa"/>
              <w:right w:w="108" w:type="dxa"/>
            </w:tcMar>
          </w:tcPr>
          <w:p w:rsidR="00A10B25" w:rsidRDefault="00A10B25">
            <w:pPr>
              <w:pStyle w:val="TAL"/>
            </w:pPr>
            <w:r>
              <w:t>Mobility related abnormal behaviour analytics is expected by the consumer</w:t>
            </w:r>
          </w:p>
        </w:tc>
        <w:tc>
          <w:tcPr>
            <w:tcW w:w="809" w:type="pct"/>
          </w:tcPr>
          <w:p w:rsidR="00A10B25" w:rsidRDefault="00A10B25">
            <w:pPr>
              <w:pStyle w:val="TAL"/>
            </w:pPr>
          </w:p>
        </w:tc>
      </w:tr>
      <w:tr w:rsidR="00A10B25">
        <w:tc>
          <w:tcPr>
            <w:tcW w:w="1859" w:type="pct"/>
            <w:tcMar>
              <w:top w:w="0" w:type="dxa"/>
              <w:left w:w="108" w:type="dxa"/>
              <w:bottom w:w="0" w:type="dxa"/>
              <w:right w:w="108" w:type="dxa"/>
            </w:tcMar>
          </w:tcPr>
          <w:p w:rsidR="00A10B25" w:rsidRDefault="00A10B25">
            <w:pPr>
              <w:pStyle w:val="TAL"/>
            </w:pPr>
            <w:r>
              <w:t>COMMUN</w:t>
            </w:r>
          </w:p>
        </w:tc>
        <w:tc>
          <w:tcPr>
            <w:tcW w:w="2332" w:type="pct"/>
            <w:tcMar>
              <w:top w:w="0" w:type="dxa"/>
              <w:left w:w="108" w:type="dxa"/>
              <w:bottom w:w="0" w:type="dxa"/>
              <w:right w:w="108" w:type="dxa"/>
            </w:tcMar>
          </w:tcPr>
          <w:p w:rsidR="00A10B25" w:rsidRDefault="00A10B25">
            <w:pPr>
              <w:pStyle w:val="TAL"/>
              <w:rPr>
                <w:lang w:eastAsia="zh-CN"/>
              </w:rPr>
            </w:pPr>
            <w:r>
              <w:t>Communication related abnormal behaviour analytics is expected by the consumer</w:t>
            </w:r>
          </w:p>
        </w:tc>
        <w:tc>
          <w:tcPr>
            <w:tcW w:w="809" w:type="pct"/>
          </w:tcPr>
          <w:p w:rsidR="00A10B25" w:rsidRDefault="00A10B25">
            <w:pPr>
              <w:pStyle w:val="TAL"/>
            </w:pPr>
          </w:p>
        </w:tc>
      </w:tr>
      <w:tr w:rsidR="00A10B25">
        <w:tc>
          <w:tcPr>
            <w:tcW w:w="1859" w:type="pct"/>
            <w:tcMar>
              <w:top w:w="0" w:type="dxa"/>
              <w:left w:w="108" w:type="dxa"/>
              <w:bottom w:w="0" w:type="dxa"/>
              <w:right w:w="108" w:type="dxa"/>
            </w:tcMar>
          </w:tcPr>
          <w:p w:rsidR="00A10B25" w:rsidRDefault="00A10B25">
            <w:pPr>
              <w:pStyle w:val="TAL"/>
            </w:pPr>
            <w:r>
              <w:t>MOBILITY_AND_COMMUN</w:t>
            </w:r>
          </w:p>
        </w:tc>
        <w:tc>
          <w:tcPr>
            <w:tcW w:w="2332" w:type="pct"/>
            <w:tcMar>
              <w:top w:w="0" w:type="dxa"/>
              <w:left w:w="108" w:type="dxa"/>
              <w:bottom w:w="0" w:type="dxa"/>
              <w:right w:w="108" w:type="dxa"/>
            </w:tcMar>
          </w:tcPr>
          <w:p w:rsidR="00A10B25" w:rsidRDefault="00A10B25">
            <w:pPr>
              <w:pStyle w:val="TAL"/>
              <w:rPr>
                <w:lang w:eastAsia="zh-CN"/>
              </w:rPr>
            </w:pPr>
            <w:r>
              <w:t>Both mobility and communication related abnormal behaviour analytics is expected by the consumer</w:t>
            </w:r>
          </w:p>
        </w:tc>
        <w:tc>
          <w:tcPr>
            <w:tcW w:w="809" w:type="pct"/>
          </w:tcPr>
          <w:p w:rsidR="00A10B25" w:rsidRDefault="00A10B25">
            <w:pPr>
              <w:pStyle w:val="TAL"/>
            </w:pPr>
          </w:p>
        </w:tc>
      </w:tr>
    </w:tbl>
    <w:p w:rsidR="00A10B25" w:rsidRDefault="00A10B25"/>
    <w:p w:rsidR="00A10B25" w:rsidRDefault="00A10B25">
      <w:pPr>
        <w:pStyle w:val="Heading5"/>
        <w:spacing w:before="240" w:after="240"/>
        <w:rPr>
          <w:rFonts w:eastAsia="DengXian"/>
        </w:rPr>
      </w:pPr>
      <w:bookmarkStart w:id="5444" w:name="_Toc94064325"/>
      <w:bookmarkStart w:id="5445" w:name="_Toc59017974"/>
      <w:bookmarkStart w:id="5446" w:name="_Toc45134086"/>
      <w:bookmarkStart w:id="5447" w:name="_Toc66231842"/>
      <w:bookmarkStart w:id="5448" w:name="_Toc56641006"/>
      <w:bookmarkStart w:id="5449" w:name="_Toc70550670"/>
      <w:bookmarkStart w:id="5450" w:name="_Toc112951206"/>
      <w:bookmarkStart w:id="5451" w:name="_Toc114133885"/>
      <w:bookmarkStart w:id="5452" w:name="_Toc36102499"/>
      <w:bookmarkStart w:id="5453" w:name="_Toc85557134"/>
      <w:bookmarkStart w:id="5454" w:name="_Toc98233711"/>
      <w:bookmarkStart w:id="5455" w:name="_Toc68169003"/>
      <w:bookmarkStart w:id="5456" w:name="_Toc50032018"/>
      <w:bookmarkStart w:id="5457" w:name="_Toc90655926"/>
      <w:bookmarkStart w:id="5458" w:name="_Toc83233120"/>
      <w:bookmarkStart w:id="5459" w:name="_Toc136562471"/>
      <w:bookmarkStart w:id="5460" w:name="_Toc85553035"/>
      <w:bookmarkStart w:id="5461" w:name="_Toc113031746"/>
      <w:bookmarkStart w:id="5462" w:name="_Toc145705797"/>
      <w:bookmarkStart w:id="5463" w:name="_Toc88667641"/>
      <w:bookmarkStart w:id="5464" w:name="_Toc101244488"/>
      <w:bookmarkStart w:id="5465" w:name="_Toc138754305"/>
      <w:bookmarkStart w:id="5466" w:name="_Toc51762938"/>
      <w:bookmarkStart w:id="5467" w:name="_Toc34266328"/>
      <w:bookmarkStart w:id="5468" w:name="_Toc148522707"/>
      <w:bookmarkStart w:id="5469" w:name="_Toc43563543"/>
      <w:bookmarkStart w:id="5470" w:name="_Toc120702385"/>
      <w:bookmarkStart w:id="5471" w:name="_Toc104539083"/>
      <w:bookmarkStart w:id="5472" w:name="_Toc153363763"/>
      <w:r>
        <w:rPr>
          <w:rFonts w:eastAsia="DengXian"/>
        </w:rPr>
        <w:t>5.1.6.3.12</w:t>
      </w:r>
      <w:r>
        <w:rPr>
          <w:rFonts w:eastAsia="DengXian"/>
        </w:rPr>
        <w:tab/>
        <w:t xml:space="preserve">Enumeration: </w:t>
      </w:r>
      <w:r>
        <w:rPr>
          <w:lang w:eastAsia="zh-CN"/>
        </w:rPr>
        <w:t>MatchingDirection</w:t>
      </w:r>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p>
    <w:p w:rsidR="00A10B25" w:rsidRDefault="00A10B25">
      <w:pPr>
        <w:pStyle w:val="TH"/>
        <w:rPr>
          <w:rFonts w:eastAsia="DengXian"/>
        </w:rPr>
      </w:pPr>
      <w:r>
        <w:t>Table 5.1.6.3.12-1: Enumeration MatchingDirection</w:t>
      </w:r>
    </w:p>
    <w:tbl>
      <w:tblPr>
        <w:tblW w:w="975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842"/>
        <w:gridCol w:w="6260"/>
        <w:gridCol w:w="1648"/>
      </w:tblGrid>
      <w:tr w:rsidR="00A10B25">
        <w:tc>
          <w:tcPr>
            <w:tcW w:w="945" w:type="pct"/>
            <w:shd w:val="clear" w:color="auto" w:fill="C0C0C0"/>
            <w:tcMar>
              <w:top w:w="0" w:type="dxa"/>
              <w:left w:w="108" w:type="dxa"/>
              <w:bottom w:w="0" w:type="dxa"/>
              <w:right w:w="108" w:type="dxa"/>
            </w:tcMar>
          </w:tcPr>
          <w:p w:rsidR="00A10B25" w:rsidRDefault="00A10B25">
            <w:pPr>
              <w:pStyle w:val="TAH"/>
            </w:pPr>
            <w:r>
              <w:t>Enumeration value</w:t>
            </w:r>
          </w:p>
        </w:tc>
        <w:tc>
          <w:tcPr>
            <w:tcW w:w="3210" w:type="pct"/>
            <w:shd w:val="clear" w:color="auto" w:fill="C0C0C0"/>
            <w:tcMar>
              <w:top w:w="0" w:type="dxa"/>
              <w:left w:w="108" w:type="dxa"/>
              <w:bottom w:w="0" w:type="dxa"/>
              <w:right w:w="108" w:type="dxa"/>
            </w:tcMar>
          </w:tcPr>
          <w:p w:rsidR="00A10B25" w:rsidRDefault="00A10B25">
            <w:pPr>
              <w:pStyle w:val="TAH"/>
            </w:pPr>
            <w:r>
              <w:t>Description</w:t>
            </w:r>
          </w:p>
        </w:tc>
        <w:tc>
          <w:tcPr>
            <w:tcW w:w="845" w:type="pct"/>
            <w:shd w:val="clear" w:color="auto" w:fill="C0C0C0"/>
          </w:tcPr>
          <w:p w:rsidR="00A10B25" w:rsidRDefault="00A10B25">
            <w:pPr>
              <w:pStyle w:val="TAH"/>
            </w:pPr>
            <w:r>
              <w:t>Applicability</w:t>
            </w:r>
          </w:p>
        </w:tc>
      </w:tr>
      <w:tr w:rsidR="00A10B25">
        <w:tc>
          <w:tcPr>
            <w:tcW w:w="945" w:type="pct"/>
            <w:tcMar>
              <w:top w:w="0" w:type="dxa"/>
              <w:left w:w="108" w:type="dxa"/>
              <w:bottom w:w="0" w:type="dxa"/>
              <w:right w:w="108" w:type="dxa"/>
            </w:tcMar>
          </w:tcPr>
          <w:p w:rsidR="00A10B25" w:rsidRDefault="00A10B25">
            <w:pPr>
              <w:pStyle w:val="TAL"/>
            </w:pPr>
            <w:r>
              <w:rPr>
                <w:lang w:eastAsia="zh-CN"/>
              </w:rPr>
              <w:t>ASCENDING</w:t>
            </w:r>
          </w:p>
        </w:tc>
        <w:tc>
          <w:tcPr>
            <w:tcW w:w="3210" w:type="pct"/>
            <w:tcMar>
              <w:top w:w="0" w:type="dxa"/>
              <w:left w:w="108" w:type="dxa"/>
              <w:bottom w:w="0" w:type="dxa"/>
              <w:right w:w="108" w:type="dxa"/>
            </w:tcMar>
          </w:tcPr>
          <w:p w:rsidR="00A10B25" w:rsidRDefault="00A10B25">
            <w:pPr>
              <w:pStyle w:val="TAL"/>
            </w:pPr>
            <w:r>
              <w:rPr>
                <w:lang w:eastAsia="zh-CN"/>
              </w:rPr>
              <w:t>Threshold is crossed in ascending direction.</w:t>
            </w:r>
          </w:p>
        </w:tc>
        <w:tc>
          <w:tcPr>
            <w:tcW w:w="845" w:type="pct"/>
          </w:tcPr>
          <w:p w:rsidR="00A10B25" w:rsidRDefault="00A10B25">
            <w:pPr>
              <w:pStyle w:val="TAL"/>
              <w:rPr>
                <w:lang w:eastAsia="zh-CN"/>
              </w:rPr>
            </w:pPr>
          </w:p>
        </w:tc>
      </w:tr>
      <w:tr w:rsidR="00A10B25">
        <w:tc>
          <w:tcPr>
            <w:tcW w:w="945" w:type="pct"/>
            <w:tcMar>
              <w:top w:w="0" w:type="dxa"/>
              <w:left w:w="108" w:type="dxa"/>
              <w:bottom w:w="0" w:type="dxa"/>
              <w:right w:w="108" w:type="dxa"/>
            </w:tcMar>
          </w:tcPr>
          <w:p w:rsidR="00A10B25" w:rsidRDefault="00A10B25">
            <w:pPr>
              <w:pStyle w:val="TAL"/>
              <w:rPr>
                <w:lang w:eastAsia="zh-CN"/>
              </w:rPr>
            </w:pPr>
            <w:r>
              <w:rPr>
                <w:lang w:eastAsia="zh-CN"/>
              </w:rPr>
              <w:t>DESCENDING</w:t>
            </w:r>
          </w:p>
        </w:tc>
        <w:tc>
          <w:tcPr>
            <w:tcW w:w="3210" w:type="pct"/>
            <w:tcMar>
              <w:top w:w="0" w:type="dxa"/>
              <w:left w:w="108" w:type="dxa"/>
              <w:bottom w:w="0" w:type="dxa"/>
              <w:right w:w="108" w:type="dxa"/>
            </w:tcMar>
          </w:tcPr>
          <w:p w:rsidR="00A10B25" w:rsidRDefault="00A10B25">
            <w:pPr>
              <w:pStyle w:val="TAL"/>
              <w:rPr>
                <w:lang w:eastAsia="zh-CN"/>
              </w:rPr>
            </w:pPr>
            <w:r>
              <w:rPr>
                <w:lang w:eastAsia="zh-CN"/>
              </w:rPr>
              <w:t>Threshold is crossed in descending direction.</w:t>
            </w:r>
          </w:p>
        </w:tc>
        <w:tc>
          <w:tcPr>
            <w:tcW w:w="845" w:type="pct"/>
          </w:tcPr>
          <w:p w:rsidR="00A10B25" w:rsidRDefault="00A10B25">
            <w:pPr>
              <w:pStyle w:val="TAL"/>
              <w:rPr>
                <w:lang w:eastAsia="zh-CN"/>
              </w:rPr>
            </w:pPr>
          </w:p>
        </w:tc>
      </w:tr>
      <w:tr w:rsidR="00A10B25">
        <w:tc>
          <w:tcPr>
            <w:tcW w:w="945" w:type="pct"/>
            <w:tcMar>
              <w:top w:w="0" w:type="dxa"/>
              <w:left w:w="108" w:type="dxa"/>
              <w:bottom w:w="0" w:type="dxa"/>
              <w:right w:w="108" w:type="dxa"/>
            </w:tcMar>
          </w:tcPr>
          <w:p w:rsidR="00A10B25" w:rsidRDefault="00A10B25">
            <w:pPr>
              <w:pStyle w:val="TAL"/>
              <w:rPr>
                <w:lang w:eastAsia="zh-CN"/>
              </w:rPr>
            </w:pPr>
            <w:r>
              <w:rPr>
                <w:lang w:eastAsia="zh-CN"/>
              </w:rPr>
              <w:t>CROSSED</w:t>
            </w:r>
          </w:p>
        </w:tc>
        <w:tc>
          <w:tcPr>
            <w:tcW w:w="3210" w:type="pct"/>
            <w:tcMar>
              <w:top w:w="0" w:type="dxa"/>
              <w:left w:w="108" w:type="dxa"/>
              <w:bottom w:w="0" w:type="dxa"/>
              <w:right w:w="108" w:type="dxa"/>
            </w:tcMar>
          </w:tcPr>
          <w:p w:rsidR="00A10B25" w:rsidRDefault="00A10B25">
            <w:pPr>
              <w:pStyle w:val="TAL"/>
              <w:rPr>
                <w:lang w:eastAsia="zh-CN"/>
              </w:rPr>
            </w:pPr>
            <w:r>
              <w:rPr>
                <w:lang w:eastAsia="zh-CN"/>
              </w:rPr>
              <w:t>Threshold is crossed either in ascending or descending direction.</w:t>
            </w:r>
          </w:p>
        </w:tc>
        <w:tc>
          <w:tcPr>
            <w:tcW w:w="845" w:type="pct"/>
          </w:tcPr>
          <w:p w:rsidR="00A10B25" w:rsidRDefault="00A10B25">
            <w:pPr>
              <w:pStyle w:val="TAL"/>
              <w:rPr>
                <w:lang w:eastAsia="zh-CN"/>
              </w:rPr>
            </w:pPr>
          </w:p>
        </w:tc>
      </w:tr>
    </w:tbl>
    <w:p w:rsidR="00A10B25" w:rsidRDefault="00A10B25"/>
    <w:p w:rsidR="00A10B25" w:rsidRDefault="00A10B25">
      <w:pPr>
        <w:pStyle w:val="Heading5"/>
        <w:spacing w:before="240" w:after="240"/>
        <w:rPr>
          <w:rFonts w:eastAsia="DengXian"/>
        </w:rPr>
      </w:pPr>
      <w:bookmarkStart w:id="5473" w:name="_Toc51763046"/>
      <w:bookmarkStart w:id="5474" w:name="_Toc88667642"/>
      <w:bookmarkStart w:id="5475" w:name="_Toc113031747"/>
      <w:bookmarkStart w:id="5476" w:name="_Toc56641007"/>
      <w:bookmarkStart w:id="5477" w:name="_Toc94064326"/>
      <w:bookmarkStart w:id="5478" w:name="_Toc98233712"/>
      <w:bookmarkStart w:id="5479" w:name="_Toc101244489"/>
      <w:bookmarkStart w:id="5480" w:name="_Toc120702386"/>
      <w:bookmarkStart w:id="5481" w:name="_Toc112951207"/>
      <w:bookmarkStart w:id="5482" w:name="_Toc83233121"/>
      <w:bookmarkStart w:id="5483" w:name="_Toc136562472"/>
      <w:bookmarkStart w:id="5484" w:name="_Toc114133886"/>
      <w:bookmarkStart w:id="5485" w:name="_Toc66231843"/>
      <w:bookmarkStart w:id="5486" w:name="_Toc85557135"/>
      <w:bookmarkStart w:id="5487" w:name="_Toc85553036"/>
      <w:bookmarkStart w:id="5488" w:name="_Toc68169004"/>
      <w:bookmarkStart w:id="5489" w:name="_Toc148522708"/>
      <w:bookmarkStart w:id="5490" w:name="_Toc145705798"/>
      <w:bookmarkStart w:id="5491" w:name="_Toc104539084"/>
      <w:bookmarkStart w:id="5492" w:name="_Toc70550671"/>
      <w:bookmarkStart w:id="5493" w:name="_Toc138754306"/>
      <w:bookmarkStart w:id="5494" w:name="_Toc90655927"/>
      <w:bookmarkStart w:id="5495" w:name="_Toc59017975"/>
      <w:bookmarkStart w:id="5496" w:name="_Toc50032734"/>
      <w:bookmarkStart w:id="5497" w:name="_Toc153363764"/>
      <w:r>
        <w:rPr>
          <w:rFonts w:eastAsia="DengXian"/>
        </w:rPr>
        <w:t>5.1.6.3.13</w:t>
      </w:r>
      <w:r>
        <w:rPr>
          <w:rFonts w:eastAsia="DengXian"/>
        </w:rPr>
        <w:tab/>
        <w:t xml:space="preserve">Enumeration: </w:t>
      </w:r>
      <w:bookmarkEnd w:id="5473"/>
      <w:bookmarkEnd w:id="5496"/>
      <w:r>
        <w:rPr>
          <w:lang w:eastAsia="zh-CN"/>
        </w:rPr>
        <w:t>NwdafFailureCode</w:t>
      </w:r>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7"/>
    </w:p>
    <w:p w:rsidR="00A10B25" w:rsidRDefault="00A10B25">
      <w:pPr>
        <w:pStyle w:val="TH"/>
        <w:rPr>
          <w:rFonts w:eastAsia="DengXian"/>
        </w:rPr>
      </w:pPr>
      <w:r>
        <w:t xml:space="preserve">Table 5.1.6.3.13-1: Enumeration </w:t>
      </w:r>
      <w:r>
        <w:rPr>
          <w:lang w:eastAsia="zh-CN"/>
        </w:rPr>
        <w:t>NwdafFailureCode</w:t>
      </w:r>
    </w:p>
    <w:tbl>
      <w:tblPr>
        <w:tblW w:w="9639" w:type="dxa"/>
        <w:tblInd w:w="-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271"/>
        <w:gridCol w:w="5949"/>
        <w:gridCol w:w="1419"/>
      </w:tblGrid>
      <w:tr w:rsidR="00A10B25">
        <w:tc>
          <w:tcPr>
            <w:tcW w:w="1178" w:type="pct"/>
            <w:shd w:val="clear" w:color="auto" w:fill="C0C0C0"/>
            <w:tcMar>
              <w:top w:w="0" w:type="dxa"/>
              <w:left w:w="108" w:type="dxa"/>
              <w:bottom w:w="0" w:type="dxa"/>
              <w:right w:w="108" w:type="dxa"/>
            </w:tcMar>
          </w:tcPr>
          <w:p w:rsidR="00A10B25" w:rsidRDefault="00A10B25">
            <w:pPr>
              <w:pStyle w:val="TAH"/>
            </w:pPr>
            <w:r>
              <w:t>Enumeration value</w:t>
            </w:r>
          </w:p>
        </w:tc>
        <w:tc>
          <w:tcPr>
            <w:tcW w:w="3086" w:type="pct"/>
            <w:shd w:val="clear" w:color="auto" w:fill="C0C0C0"/>
            <w:tcMar>
              <w:top w:w="0" w:type="dxa"/>
              <w:left w:w="108" w:type="dxa"/>
              <w:bottom w:w="0" w:type="dxa"/>
              <w:right w:w="108" w:type="dxa"/>
            </w:tcMar>
          </w:tcPr>
          <w:p w:rsidR="00A10B25" w:rsidRDefault="00A10B25">
            <w:pPr>
              <w:pStyle w:val="TAH"/>
            </w:pPr>
            <w:r>
              <w:t>Description</w:t>
            </w:r>
          </w:p>
        </w:tc>
        <w:tc>
          <w:tcPr>
            <w:tcW w:w="736" w:type="pct"/>
            <w:shd w:val="clear" w:color="auto" w:fill="C0C0C0"/>
          </w:tcPr>
          <w:p w:rsidR="00A10B25" w:rsidRDefault="00A10B25">
            <w:pPr>
              <w:pStyle w:val="TAH"/>
            </w:pPr>
            <w:r>
              <w:t>Applicability</w:t>
            </w:r>
          </w:p>
        </w:tc>
      </w:tr>
      <w:tr w:rsidR="00A10B25">
        <w:tc>
          <w:tcPr>
            <w:tcW w:w="1178" w:type="pct"/>
            <w:tcMar>
              <w:top w:w="0" w:type="dxa"/>
              <w:left w:w="108" w:type="dxa"/>
              <w:bottom w:w="0" w:type="dxa"/>
              <w:right w:w="108" w:type="dxa"/>
            </w:tcMar>
          </w:tcPr>
          <w:p w:rsidR="00A10B25" w:rsidRDefault="00A10B25">
            <w:pPr>
              <w:pStyle w:val="TAL"/>
            </w:pPr>
            <w:r>
              <w:rPr>
                <w:lang w:eastAsia="zh-CN"/>
              </w:rPr>
              <w:t>UNAVAILABLE_DATA</w:t>
            </w:r>
          </w:p>
        </w:tc>
        <w:tc>
          <w:tcPr>
            <w:tcW w:w="3086" w:type="pct"/>
            <w:tcMar>
              <w:top w:w="0" w:type="dxa"/>
              <w:left w:w="108" w:type="dxa"/>
              <w:bottom w:w="0" w:type="dxa"/>
              <w:right w:w="108" w:type="dxa"/>
            </w:tcMar>
          </w:tcPr>
          <w:p w:rsidR="00A10B25" w:rsidRDefault="00A10B25">
            <w:pPr>
              <w:pStyle w:val="TAL"/>
            </w:pPr>
            <w:r>
              <w:rPr>
                <w:rFonts w:hint="eastAsia"/>
                <w:lang w:eastAsia="zh-CN"/>
              </w:rPr>
              <w:t>I</w:t>
            </w:r>
            <w:r>
              <w:rPr>
                <w:lang w:eastAsia="zh-CN"/>
              </w:rPr>
              <w:t>ndicates the requested statistics information for the event is rejected since necessary data to perform the service is unavailable.</w:t>
            </w:r>
          </w:p>
        </w:tc>
        <w:tc>
          <w:tcPr>
            <w:tcW w:w="736" w:type="pct"/>
          </w:tcPr>
          <w:p w:rsidR="00A10B25" w:rsidRDefault="00A10B25">
            <w:pPr>
              <w:pStyle w:val="TAL"/>
              <w:rPr>
                <w:lang w:eastAsia="zh-CN"/>
              </w:rPr>
            </w:pPr>
          </w:p>
        </w:tc>
      </w:tr>
      <w:tr w:rsidR="00A10B25">
        <w:tc>
          <w:tcPr>
            <w:tcW w:w="1178" w:type="pct"/>
            <w:tcMar>
              <w:top w:w="0" w:type="dxa"/>
              <w:left w:w="108" w:type="dxa"/>
              <w:bottom w:w="0" w:type="dxa"/>
              <w:right w:w="108" w:type="dxa"/>
            </w:tcMar>
          </w:tcPr>
          <w:p w:rsidR="00A10B25" w:rsidRDefault="00A10B25">
            <w:pPr>
              <w:pStyle w:val="TAL"/>
              <w:rPr>
                <w:lang w:val="en-US" w:eastAsia="zh-CN"/>
              </w:rPr>
            </w:pPr>
            <w:r>
              <w:t>BOTH_STAT_PRED_NOT_ALLOWED</w:t>
            </w:r>
          </w:p>
        </w:tc>
        <w:tc>
          <w:tcPr>
            <w:tcW w:w="3086" w:type="pct"/>
            <w:tcMar>
              <w:top w:w="0" w:type="dxa"/>
              <w:left w:w="108" w:type="dxa"/>
              <w:bottom w:w="0" w:type="dxa"/>
              <w:right w:w="108" w:type="dxa"/>
            </w:tcMar>
          </w:tcPr>
          <w:p w:rsidR="00A10B25" w:rsidRDefault="00A10B25">
            <w:pPr>
              <w:pStyle w:val="TAL"/>
              <w:rPr>
                <w:lang w:eastAsia="zh-CN"/>
              </w:rPr>
            </w:pPr>
            <w:r>
              <w:rPr>
                <w:rFonts w:hint="eastAsia"/>
                <w:lang w:eastAsia="zh-CN"/>
              </w:rPr>
              <w:t>I</w:t>
            </w:r>
            <w:r>
              <w:rPr>
                <w:lang w:eastAsia="zh-CN"/>
              </w:rPr>
              <w:t xml:space="preserve">ndicates the requested analysis information for the event is rejected since </w:t>
            </w:r>
            <w:r>
              <w:t>the start time is in the past and the end time is in the future, which means the NF service consumer requested both statistics and prediction for the analytics.</w:t>
            </w:r>
          </w:p>
        </w:tc>
        <w:tc>
          <w:tcPr>
            <w:tcW w:w="736" w:type="pct"/>
          </w:tcPr>
          <w:p w:rsidR="00A10B25" w:rsidRDefault="00A10B25">
            <w:pPr>
              <w:pStyle w:val="TAL"/>
              <w:rPr>
                <w:lang w:eastAsia="zh-CN"/>
              </w:rPr>
            </w:pPr>
          </w:p>
        </w:tc>
      </w:tr>
      <w:tr w:rsidR="00A10B25">
        <w:tc>
          <w:tcPr>
            <w:tcW w:w="1178" w:type="pct"/>
            <w:tcMar>
              <w:top w:w="0" w:type="dxa"/>
              <w:left w:w="108" w:type="dxa"/>
              <w:bottom w:w="0" w:type="dxa"/>
              <w:right w:w="108" w:type="dxa"/>
            </w:tcMar>
          </w:tcPr>
          <w:p w:rsidR="00A10B25" w:rsidRDefault="00A10B25">
            <w:pPr>
              <w:pStyle w:val="TAL"/>
            </w:pPr>
            <w:r>
              <w:t>PREDICTION_NOT_ALLOWED</w:t>
            </w:r>
          </w:p>
        </w:tc>
        <w:tc>
          <w:tcPr>
            <w:tcW w:w="3086" w:type="pct"/>
            <w:tcMar>
              <w:top w:w="0" w:type="dxa"/>
              <w:left w:w="108" w:type="dxa"/>
              <w:bottom w:w="0" w:type="dxa"/>
              <w:right w:w="108" w:type="dxa"/>
            </w:tcMar>
          </w:tcPr>
          <w:p w:rsidR="00A10B25" w:rsidRDefault="00A10B25">
            <w:pPr>
              <w:pStyle w:val="TAL"/>
              <w:rPr>
                <w:rFonts w:hint="eastAsia"/>
                <w:lang w:eastAsia="zh-CN"/>
              </w:rPr>
            </w:pPr>
            <w:r>
              <w:rPr>
                <w:lang w:eastAsia="zh-CN"/>
              </w:rPr>
              <w:t>Indicates that the request for the prediction of the analytics event is not allowed.</w:t>
            </w:r>
          </w:p>
        </w:tc>
        <w:tc>
          <w:tcPr>
            <w:tcW w:w="736" w:type="pct"/>
          </w:tcPr>
          <w:p w:rsidR="00A10B25" w:rsidRDefault="00A10B25">
            <w:pPr>
              <w:pStyle w:val="TAL"/>
              <w:rPr>
                <w:lang w:eastAsia="zh-CN"/>
              </w:rPr>
            </w:pPr>
            <w:r>
              <w:rPr>
                <w:lang w:eastAsia="zh-CN"/>
              </w:rPr>
              <w:t>PredictionError</w:t>
            </w:r>
          </w:p>
        </w:tc>
      </w:tr>
      <w:tr w:rsidR="00A10B25">
        <w:tc>
          <w:tcPr>
            <w:tcW w:w="1178" w:type="pct"/>
            <w:tcMar>
              <w:top w:w="0" w:type="dxa"/>
              <w:left w:w="108" w:type="dxa"/>
              <w:bottom w:w="0" w:type="dxa"/>
              <w:right w:w="108" w:type="dxa"/>
            </w:tcMar>
          </w:tcPr>
          <w:p w:rsidR="00A10B25" w:rsidRDefault="00A10B25">
            <w:pPr>
              <w:pStyle w:val="TAL"/>
              <w:rPr>
                <w:lang w:eastAsia="zh-CN"/>
              </w:rPr>
            </w:pPr>
            <w:r>
              <w:t>UNSATISFIED_REQUESTED_ANALYTICS_TIME</w:t>
            </w:r>
          </w:p>
        </w:tc>
        <w:tc>
          <w:tcPr>
            <w:tcW w:w="3086" w:type="pct"/>
            <w:tcMar>
              <w:top w:w="0" w:type="dxa"/>
              <w:left w:w="108" w:type="dxa"/>
              <w:bottom w:w="0" w:type="dxa"/>
              <w:right w:w="108" w:type="dxa"/>
            </w:tcMar>
          </w:tcPr>
          <w:p w:rsidR="00A10B25" w:rsidRDefault="00A10B25">
            <w:pPr>
              <w:pStyle w:val="TAL"/>
              <w:rPr>
                <w:lang w:eastAsia="zh-CN"/>
              </w:rPr>
            </w:pPr>
            <w:r>
              <w:t>Indicates that the requested event is rejected since the analytics information is not ready when the time indicated by the "timeAnaNeeded" attribute (as provided during the creation or modification of subscription) is reached.</w:t>
            </w:r>
          </w:p>
        </w:tc>
        <w:tc>
          <w:tcPr>
            <w:tcW w:w="736" w:type="pct"/>
          </w:tcPr>
          <w:p w:rsidR="00A10B25" w:rsidRDefault="00A10B25">
            <w:pPr>
              <w:pStyle w:val="TAL"/>
              <w:rPr>
                <w:lang w:eastAsia="zh-CN"/>
              </w:rPr>
            </w:pPr>
            <w:r>
              <w:rPr>
                <w:lang w:eastAsia="zh-CN"/>
              </w:rPr>
              <w:t>EneNA</w:t>
            </w:r>
          </w:p>
        </w:tc>
      </w:tr>
      <w:tr w:rsidR="00A10B25">
        <w:tc>
          <w:tcPr>
            <w:tcW w:w="1178" w:type="pct"/>
            <w:tcMar>
              <w:top w:w="0" w:type="dxa"/>
              <w:left w:w="108" w:type="dxa"/>
              <w:bottom w:w="0" w:type="dxa"/>
              <w:right w:w="108" w:type="dxa"/>
            </w:tcMar>
          </w:tcPr>
          <w:p w:rsidR="00A10B25" w:rsidRDefault="00A10B25">
            <w:pPr>
              <w:pStyle w:val="TAL"/>
              <w:rPr>
                <w:lang w:eastAsia="zh-CN"/>
              </w:rPr>
            </w:pPr>
            <w:r>
              <w:rPr>
                <w:rFonts w:hint="eastAsia"/>
                <w:lang w:eastAsia="zh-CN"/>
              </w:rPr>
              <w:t>O</w:t>
            </w:r>
            <w:r>
              <w:rPr>
                <w:lang w:eastAsia="zh-CN"/>
              </w:rPr>
              <w:t>THER</w:t>
            </w:r>
          </w:p>
        </w:tc>
        <w:tc>
          <w:tcPr>
            <w:tcW w:w="3086" w:type="pct"/>
            <w:tcMar>
              <w:top w:w="0" w:type="dxa"/>
              <w:left w:w="108" w:type="dxa"/>
              <w:bottom w:w="0" w:type="dxa"/>
              <w:right w:w="108" w:type="dxa"/>
            </w:tcMar>
          </w:tcPr>
          <w:p w:rsidR="00A10B25" w:rsidRDefault="00A10B25">
            <w:pPr>
              <w:pStyle w:val="TAL"/>
              <w:rPr>
                <w:lang w:eastAsia="zh-CN"/>
              </w:rPr>
            </w:pPr>
            <w:r>
              <w:rPr>
                <w:rFonts w:hint="eastAsia"/>
                <w:lang w:eastAsia="zh-CN"/>
              </w:rPr>
              <w:t>I</w:t>
            </w:r>
            <w:r>
              <w:rPr>
                <w:lang w:eastAsia="zh-CN"/>
              </w:rPr>
              <w:t>ndicates the requested analysis information for the event is rejected due to other reasons.</w:t>
            </w:r>
          </w:p>
        </w:tc>
        <w:tc>
          <w:tcPr>
            <w:tcW w:w="736" w:type="pct"/>
          </w:tcPr>
          <w:p w:rsidR="00A10B25" w:rsidRDefault="00A10B25">
            <w:pPr>
              <w:pStyle w:val="TAL"/>
              <w:rPr>
                <w:lang w:eastAsia="zh-CN"/>
              </w:rPr>
            </w:pPr>
          </w:p>
        </w:tc>
      </w:tr>
    </w:tbl>
    <w:p w:rsidR="00A10B25" w:rsidRDefault="00A10B25"/>
    <w:p w:rsidR="00A10B25" w:rsidRDefault="00A10B25">
      <w:pPr>
        <w:pStyle w:val="Heading5"/>
        <w:spacing w:before="240" w:after="240"/>
        <w:rPr>
          <w:rFonts w:eastAsia="DengXian"/>
        </w:rPr>
      </w:pPr>
      <w:bookmarkStart w:id="5498" w:name="_Toc94064327"/>
      <w:bookmarkStart w:id="5499" w:name="_Toc98233713"/>
      <w:bookmarkStart w:id="5500" w:name="_Toc112951208"/>
      <w:bookmarkStart w:id="5501" w:name="_Toc90655928"/>
      <w:bookmarkStart w:id="5502" w:name="_Toc114133887"/>
      <w:bookmarkStart w:id="5503" w:name="_Toc85557136"/>
      <w:bookmarkStart w:id="5504" w:name="_Toc120702387"/>
      <w:bookmarkStart w:id="5505" w:name="_Toc88667643"/>
      <w:bookmarkStart w:id="5506" w:name="_Toc136562473"/>
      <w:bookmarkStart w:id="5507" w:name="_Toc113031748"/>
      <w:bookmarkStart w:id="5508" w:name="_Toc85553037"/>
      <w:bookmarkStart w:id="5509" w:name="_Toc83233122"/>
      <w:bookmarkStart w:id="5510" w:name="_Toc145705799"/>
      <w:bookmarkStart w:id="5511" w:name="_Toc148522709"/>
      <w:bookmarkStart w:id="5512" w:name="_Toc138754307"/>
      <w:bookmarkStart w:id="5513" w:name="_Toc101244490"/>
      <w:bookmarkStart w:id="5514" w:name="_Toc104539085"/>
      <w:bookmarkStart w:id="5515" w:name="_Toc153363765"/>
      <w:r>
        <w:rPr>
          <w:rFonts w:eastAsia="DengXian"/>
        </w:rPr>
        <w:t>5.1.6.3.14</w:t>
      </w:r>
      <w:r>
        <w:rPr>
          <w:rFonts w:eastAsia="DengXian"/>
        </w:rPr>
        <w:tab/>
        <w:t xml:space="preserve">Enumeration: </w:t>
      </w:r>
      <w:r>
        <w:rPr>
          <w:lang w:eastAsia="zh-CN"/>
        </w:rPr>
        <w:t>AnalyticsMetadata</w:t>
      </w:r>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p>
    <w:p w:rsidR="00A10B25" w:rsidRDefault="00A10B25">
      <w:pPr>
        <w:pStyle w:val="TH"/>
        <w:rPr>
          <w:rFonts w:eastAsia="DengXian"/>
        </w:rPr>
      </w:pPr>
      <w:r>
        <w:t xml:space="preserve">Table 5.1.6.3.14-1: Enumeration </w:t>
      </w:r>
      <w:r>
        <w:rPr>
          <w:lang w:eastAsia="zh-CN"/>
        </w:rPr>
        <w:t>AnalyticsMetadata</w:t>
      </w:r>
    </w:p>
    <w:tbl>
      <w:tblPr>
        <w:tblW w:w="9639" w:type="dxa"/>
        <w:tblInd w:w="-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271"/>
        <w:gridCol w:w="5949"/>
        <w:gridCol w:w="1419"/>
      </w:tblGrid>
      <w:tr w:rsidR="00A10B25">
        <w:tc>
          <w:tcPr>
            <w:tcW w:w="1178" w:type="pct"/>
            <w:shd w:val="clear" w:color="auto" w:fill="C0C0C0"/>
            <w:tcMar>
              <w:top w:w="0" w:type="dxa"/>
              <w:left w:w="108" w:type="dxa"/>
              <w:bottom w:w="0" w:type="dxa"/>
              <w:right w:w="108" w:type="dxa"/>
            </w:tcMar>
          </w:tcPr>
          <w:p w:rsidR="00A10B25" w:rsidRDefault="00A10B25">
            <w:pPr>
              <w:pStyle w:val="TAH"/>
            </w:pPr>
            <w:r>
              <w:t>Enumeration value</w:t>
            </w:r>
          </w:p>
        </w:tc>
        <w:tc>
          <w:tcPr>
            <w:tcW w:w="3086" w:type="pct"/>
            <w:shd w:val="clear" w:color="auto" w:fill="C0C0C0"/>
            <w:tcMar>
              <w:top w:w="0" w:type="dxa"/>
              <w:left w:w="108" w:type="dxa"/>
              <w:bottom w:w="0" w:type="dxa"/>
              <w:right w:w="108" w:type="dxa"/>
            </w:tcMar>
          </w:tcPr>
          <w:p w:rsidR="00A10B25" w:rsidRDefault="00A10B25">
            <w:pPr>
              <w:pStyle w:val="TAH"/>
            </w:pPr>
            <w:r>
              <w:t>Description</w:t>
            </w:r>
          </w:p>
        </w:tc>
        <w:tc>
          <w:tcPr>
            <w:tcW w:w="736" w:type="pct"/>
            <w:shd w:val="clear" w:color="auto" w:fill="C0C0C0"/>
          </w:tcPr>
          <w:p w:rsidR="00A10B25" w:rsidRDefault="00A10B25">
            <w:pPr>
              <w:pStyle w:val="TAH"/>
            </w:pPr>
            <w:r>
              <w:t>Applicability</w:t>
            </w:r>
          </w:p>
        </w:tc>
      </w:tr>
      <w:tr w:rsidR="00A10B25">
        <w:tc>
          <w:tcPr>
            <w:tcW w:w="1178" w:type="pct"/>
            <w:tcMar>
              <w:top w:w="0" w:type="dxa"/>
              <w:left w:w="108" w:type="dxa"/>
              <w:bottom w:w="0" w:type="dxa"/>
              <w:right w:w="108" w:type="dxa"/>
            </w:tcMar>
          </w:tcPr>
          <w:p w:rsidR="00A10B25" w:rsidRDefault="00A10B25">
            <w:pPr>
              <w:pStyle w:val="TAL"/>
            </w:pPr>
            <w:r>
              <w:t>NUM_OF_SAMPLES</w:t>
            </w:r>
          </w:p>
        </w:tc>
        <w:tc>
          <w:tcPr>
            <w:tcW w:w="3086" w:type="pct"/>
            <w:tcMar>
              <w:top w:w="0" w:type="dxa"/>
              <w:left w:w="108" w:type="dxa"/>
              <w:bottom w:w="0" w:type="dxa"/>
              <w:right w:w="108" w:type="dxa"/>
            </w:tcMar>
          </w:tcPr>
          <w:p w:rsidR="00A10B25" w:rsidRDefault="00A10B25">
            <w:pPr>
              <w:pStyle w:val="TAL"/>
            </w:pPr>
            <w:r>
              <w:rPr>
                <w:lang w:eastAsia="ko-KR"/>
              </w:rPr>
              <w:t>Number of data samples used for the generation of the output analytics.</w:t>
            </w:r>
          </w:p>
        </w:tc>
        <w:tc>
          <w:tcPr>
            <w:tcW w:w="736" w:type="pct"/>
          </w:tcPr>
          <w:p w:rsidR="00A10B25" w:rsidRDefault="00A10B25">
            <w:pPr>
              <w:pStyle w:val="TAL"/>
              <w:rPr>
                <w:lang w:eastAsia="zh-CN"/>
              </w:rPr>
            </w:pPr>
          </w:p>
        </w:tc>
      </w:tr>
      <w:tr w:rsidR="00A10B25">
        <w:tc>
          <w:tcPr>
            <w:tcW w:w="1178" w:type="pct"/>
            <w:tcMar>
              <w:top w:w="0" w:type="dxa"/>
              <w:left w:w="108" w:type="dxa"/>
              <w:bottom w:w="0" w:type="dxa"/>
              <w:right w:w="108" w:type="dxa"/>
            </w:tcMar>
          </w:tcPr>
          <w:p w:rsidR="00A10B25" w:rsidRDefault="00A10B25">
            <w:pPr>
              <w:pStyle w:val="TAL"/>
              <w:rPr>
                <w:lang w:eastAsia="zh-CN"/>
              </w:rPr>
            </w:pPr>
            <w:r>
              <w:t>DATA_WINDOW</w:t>
            </w:r>
          </w:p>
        </w:tc>
        <w:tc>
          <w:tcPr>
            <w:tcW w:w="3086" w:type="pct"/>
            <w:tcMar>
              <w:top w:w="0" w:type="dxa"/>
              <w:left w:w="108" w:type="dxa"/>
              <w:bottom w:w="0" w:type="dxa"/>
              <w:right w:w="108" w:type="dxa"/>
            </w:tcMar>
          </w:tcPr>
          <w:p w:rsidR="00A10B25" w:rsidRDefault="00A10B25">
            <w:pPr>
              <w:pStyle w:val="TAL"/>
              <w:rPr>
                <w:lang w:eastAsia="zh-CN"/>
              </w:rPr>
            </w:pPr>
            <w:r>
              <w:rPr>
                <w:lang w:eastAsia="ko-KR"/>
              </w:rPr>
              <w:t>Data time window of the data samples.</w:t>
            </w:r>
          </w:p>
        </w:tc>
        <w:tc>
          <w:tcPr>
            <w:tcW w:w="736" w:type="pct"/>
          </w:tcPr>
          <w:p w:rsidR="00A10B25" w:rsidRDefault="00A10B25">
            <w:pPr>
              <w:pStyle w:val="TAL"/>
              <w:rPr>
                <w:lang w:eastAsia="zh-CN"/>
              </w:rPr>
            </w:pPr>
          </w:p>
        </w:tc>
      </w:tr>
      <w:tr w:rsidR="00A10B25">
        <w:tc>
          <w:tcPr>
            <w:tcW w:w="1178" w:type="pct"/>
            <w:tcMar>
              <w:top w:w="0" w:type="dxa"/>
              <w:left w:w="108" w:type="dxa"/>
              <w:bottom w:w="0" w:type="dxa"/>
              <w:right w:w="108" w:type="dxa"/>
            </w:tcMar>
          </w:tcPr>
          <w:p w:rsidR="00A10B25" w:rsidRDefault="00A10B25">
            <w:pPr>
              <w:pStyle w:val="TAL"/>
              <w:rPr>
                <w:lang w:eastAsia="zh-CN"/>
              </w:rPr>
            </w:pPr>
            <w:r>
              <w:t>DATA_STAT_PROPS</w:t>
            </w:r>
          </w:p>
        </w:tc>
        <w:tc>
          <w:tcPr>
            <w:tcW w:w="3086" w:type="pct"/>
            <w:tcMar>
              <w:top w:w="0" w:type="dxa"/>
              <w:left w:w="108" w:type="dxa"/>
              <w:bottom w:w="0" w:type="dxa"/>
              <w:right w:w="108" w:type="dxa"/>
            </w:tcMar>
          </w:tcPr>
          <w:p w:rsidR="00A10B25" w:rsidRDefault="00A10B25">
            <w:pPr>
              <w:pStyle w:val="TAL"/>
              <w:rPr>
                <w:lang w:eastAsia="zh-CN"/>
              </w:rPr>
            </w:pPr>
            <w:r>
              <w:rPr>
                <w:lang w:eastAsia="ko-KR"/>
              </w:rPr>
              <w:t>Dataset statistical properties of the data used to generate the analytics.</w:t>
            </w:r>
          </w:p>
        </w:tc>
        <w:tc>
          <w:tcPr>
            <w:tcW w:w="736" w:type="pct"/>
          </w:tcPr>
          <w:p w:rsidR="00A10B25" w:rsidRDefault="00A10B25">
            <w:pPr>
              <w:pStyle w:val="TAL"/>
              <w:rPr>
                <w:lang w:eastAsia="zh-CN"/>
              </w:rPr>
            </w:pPr>
          </w:p>
        </w:tc>
      </w:tr>
      <w:tr w:rsidR="00A10B25">
        <w:tc>
          <w:tcPr>
            <w:tcW w:w="1178" w:type="pct"/>
            <w:tcMar>
              <w:top w:w="0" w:type="dxa"/>
              <w:left w:w="108" w:type="dxa"/>
              <w:bottom w:w="0" w:type="dxa"/>
              <w:right w:w="108" w:type="dxa"/>
            </w:tcMar>
          </w:tcPr>
          <w:p w:rsidR="00A10B25" w:rsidRDefault="00A10B25">
            <w:pPr>
              <w:pStyle w:val="TAL"/>
              <w:rPr>
                <w:lang w:eastAsia="zh-CN"/>
              </w:rPr>
            </w:pPr>
            <w:r>
              <w:t>STRATEGY</w:t>
            </w:r>
          </w:p>
        </w:tc>
        <w:tc>
          <w:tcPr>
            <w:tcW w:w="3086" w:type="pct"/>
            <w:tcMar>
              <w:top w:w="0" w:type="dxa"/>
              <w:left w:w="108" w:type="dxa"/>
              <w:bottom w:w="0" w:type="dxa"/>
              <w:right w:w="108" w:type="dxa"/>
            </w:tcMar>
          </w:tcPr>
          <w:p w:rsidR="00A10B25" w:rsidRDefault="00A10B25">
            <w:pPr>
              <w:pStyle w:val="TAL"/>
              <w:rPr>
                <w:lang w:eastAsia="zh-CN"/>
              </w:rPr>
            </w:pPr>
            <w:r>
              <w:rPr>
                <w:lang w:eastAsia="ko-KR"/>
              </w:rPr>
              <w:t>Output strategy used for the reporting of the analytics.</w:t>
            </w:r>
          </w:p>
        </w:tc>
        <w:tc>
          <w:tcPr>
            <w:tcW w:w="736" w:type="pct"/>
          </w:tcPr>
          <w:p w:rsidR="00A10B25" w:rsidRDefault="00A10B25">
            <w:pPr>
              <w:pStyle w:val="TAL"/>
              <w:rPr>
                <w:lang w:eastAsia="zh-CN"/>
              </w:rPr>
            </w:pPr>
          </w:p>
        </w:tc>
      </w:tr>
      <w:tr w:rsidR="00A10B25">
        <w:tc>
          <w:tcPr>
            <w:tcW w:w="1178" w:type="pct"/>
            <w:tcMar>
              <w:top w:w="0" w:type="dxa"/>
              <w:left w:w="108" w:type="dxa"/>
              <w:bottom w:w="0" w:type="dxa"/>
              <w:right w:w="108" w:type="dxa"/>
            </w:tcMar>
          </w:tcPr>
          <w:p w:rsidR="00A10B25" w:rsidRDefault="00A10B25">
            <w:pPr>
              <w:pStyle w:val="TAL"/>
              <w:rPr>
                <w:lang w:eastAsia="zh-CN"/>
              </w:rPr>
            </w:pPr>
            <w:r>
              <w:t>ACCURACY</w:t>
            </w:r>
          </w:p>
        </w:tc>
        <w:tc>
          <w:tcPr>
            <w:tcW w:w="3086" w:type="pct"/>
            <w:tcMar>
              <w:top w:w="0" w:type="dxa"/>
              <w:left w:w="108" w:type="dxa"/>
              <w:bottom w:w="0" w:type="dxa"/>
              <w:right w:w="108" w:type="dxa"/>
            </w:tcMar>
          </w:tcPr>
          <w:p w:rsidR="00A10B25" w:rsidRDefault="00A10B25">
            <w:pPr>
              <w:pStyle w:val="TAL"/>
              <w:rPr>
                <w:lang w:eastAsia="zh-CN"/>
              </w:rPr>
            </w:pPr>
            <w:r>
              <w:rPr>
                <w:lang w:eastAsia="zh-CN"/>
              </w:rPr>
              <w:t>Level of accuracy reached for the analytics.</w:t>
            </w:r>
          </w:p>
        </w:tc>
        <w:tc>
          <w:tcPr>
            <w:tcW w:w="736" w:type="pct"/>
          </w:tcPr>
          <w:p w:rsidR="00A10B25" w:rsidRDefault="00A10B25">
            <w:pPr>
              <w:pStyle w:val="TAL"/>
              <w:rPr>
                <w:lang w:eastAsia="zh-CN"/>
              </w:rPr>
            </w:pPr>
          </w:p>
        </w:tc>
      </w:tr>
    </w:tbl>
    <w:p w:rsidR="00A10B25" w:rsidRDefault="00A10B25"/>
    <w:p w:rsidR="00A10B25" w:rsidRDefault="00A10B25">
      <w:pPr>
        <w:pStyle w:val="Heading5"/>
        <w:spacing w:before="240" w:after="240"/>
        <w:rPr>
          <w:rFonts w:eastAsia="DengXian"/>
        </w:rPr>
      </w:pPr>
      <w:bookmarkStart w:id="5516" w:name="_Toc94064328"/>
      <w:bookmarkStart w:id="5517" w:name="_Toc83233123"/>
      <w:bookmarkStart w:id="5518" w:name="_Toc113031749"/>
      <w:bookmarkStart w:id="5519" w:name="_Toc85557137"/>
      <w:bookmarkStart w:id="5520" w:name="_Toc120702388"/>
      <w:bookmarkStart w:id="5521" w:name="_Toc136562474"/>
      <w:bookmarkStart w:id="5522" w:name="_Toc112951209"/>
      <w:bookmarkStart w:id="5523" w:name="_Toc101244491"/>
      <w:bookmarkStart w:id="5524" w:name="_Toc138754308"/>
      <w:bookmarkStart w:id="5525" w:name="_Toc88667644"/>
      <w:bookmarkStart w:id="5526" w:name="_Toc148522710"/>
      <w:bookmarkStart w:id="5527" w:name="_Toc85553038"/>
      <w:bookmarkStart w:id="5528" w:name="_Toc114133888"/>
      <w:bookmarkStart w:id="5529" w:name="_Toc90655929"/>
      <w:bookmarkStart w:id="5530" w:name="_Toc98233714"/>
      <w:bookmarkStart w:id="5531" w:name="_Toc104539086"/>
      <w:bookmarkStart w:id="5532" w:name="_Toc145705800"/>
      <w:bookmarkStart w:id="5533" w:name="_Toc153363766"/>
      <w:r>
        <w:rPr>
          <w:rFonts w:eastAsia="DengXian"/>
        </w:rPr>
        <w:t>5.1.6.3.15</w:t>
      </w:r>
      <w:r>
        <w:rPr>
          <w:rFonts w:eastAsia="DengXian"/>
        </w:rPr>
        <w:tab/>
        <w:t xml:space="preserve">Enumeration: </w:t>
      </w:r>
      <w:r>
        <w:rPr>
          <w:lang w:eastAsia="zh-CN"/>
        </w:rPr>
        <w:t>DatasetStatisticalProperty</w:t>
      </w:r>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p>
    <w:p w:rsidR="00A10B25" w:rsidRDefault="00A10B25">
      <w:pPr>
        <w:pStyle w:val="TH"/>
        <w:rPr>
          <w:rFonts w:eastAsia="DengXian"/>
        </w:rPr>
      </w:pPr>
      <w:r>
        <w:t xml:space="preserve">Table 5.1.6.3.15-1: Enumeration </w:t>
      </w:r>
      <w:r>
        <w:rPr>
          <w:lang w:eastAsia="zh-CN"/>
        </w:rPr>
        <w:t>DatasetStatisticalProperty</w:t>
      </w:r>
    </w:p>
    <w:tbl>
      <w:tblPr>
        <w:tblW w:w="9639" w:type="dxa"/>
        <w:tblInd w:w="-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271"/>
        <w:gridCol w:w="5949"/>
        <w:gridCol w:w="1419"/>
      </w:tblGrid>
      <w:tr w:rsidR="00A10B25">
        <w:tc>
          <w:tcPr>
            <w:tcW w:w="1178" w:type="pct"/>
            <w:shd w:val="clear" w:color="auto" w:fill="C0C0C0"/>
            <w:tcMar>
              <w:top w:w="0" w:type="dxa"/>
              <w:left w:w="108" w:type="dxa"/>
              <w:bottom w:w="0" w:type="dxa"/>
              <w:right w:w="108" w:type="dxa"/>
            </w:tcMar>
          </w:tcPr>
          <w:p w:rsidR="00A10B25" w:rsidRDefault="00A10B25">
            <w:pPr>
              <w:pStyle w:val="TAH"/>
            </w:pPr>
            <w:r>
              <w:t>Enumeration value</w:t>
            </w:r>
          </w:p>
        </w:tc>
        <w:tc>
          <w:tcPr>
            <w:tcW w:w="3086" w:type="pct"/>
            <w:shd w:val="clear" w:color="auto" w:fill="C0C0C0"/>
            <w:tcMar>
              <w:top w:w="0" w:type="dxa"/>
              <w:left w:w="108" w:type="dxa"/>
              <w:bottom w:w="0" w:type="dxa"/>
              <w:right w:w="108" w:type="dxa"/>
            </w:tcMar>
          </w:tcPr>
          <w:p w:rsidR="00A10B25" w:rsidRDefault="00A10B25">
            <w:pPr>
              <w:pStyle w:val="TAH"/>
            </w:pPr>
            <w:r>
              <w:t>Description</w:t>
            </w:r>
          </w:p>
        </w:tc>
        <w:tc>
          <w:tcPr>
            <w:tcW w:w="736" w:type="pct"/>
            <w:shd w:val="clear" w:color="auto" w:fill="C0C0C0"/>
          </w:tcPr>
          <w:p w:rsidR="00A10B25" w:rsidRDefault="00A10B25">
            <w:pPr>
              <w:pStyle w:val="TAH"/>
            </w:pPr>
            <w:r>
              <w:t>Applicability</w:t>
            </w:r>
          </w:p>
        </w:tc>
      </w:tr>
      <w:tr w:rsidR="00A10B25">
        <w:tc>
          <w:tcPr>
            <w:tcW w:w="1178" w:type="pct"/>
            <w:tcMar>
              <w:top w:w="0" w:type="dxa"/>
              <w:left w:w="108" w:type="dxa"/>
              <w:bottom w:w="0" w:type="dxa"/>
              <w:right w:w="108" w:type="dxa"/>
            </w:tcMar>
          </w:tcPr>
          <w:p w:rsidR="00A10B25" w:rsidRDefault="00A10B25">
            <w:pPr>
              <w:pStyle w:val="TAL"/>
            </w:pPr>
            <w:r>
              <w:t>UNIFORM_DIST_DATA</w:t>
            </w:r>
          </w:p>
        </w:tc>
        <w:tc>
          <w:tcPr>
            <w:tcW w:w="3086" w:type="pct"/>
            <w:tcMar>
              <w:top w:w="0" w:type="dxa"/>
              <w:left w:w="108" w:type="dxa"/>
              <w:bottom w:w="0" w:type="dxa"/>
              <w:right w:w="108" w:type="dxa"/>
            </w:tcMar>
          </w:tcPr>
          <w:p w:rsidR="00A10B25" w:rsidRDefault="00A10B25">
            <w:pPr>
              <w:pStyle w:val="TAL"/>
            </w:pPr>
            <w:r>
              <w:t>Indicates the use of data samples that are uniformly distributed according to the different aspects of the requested analytics.</w:t>
            </w:r>
          </w:p>
        </w:tc>
        <w:tc>
          <w:tcPr>
            <w:tcW w:w="736" w:type="pct"/>
          </w:tcPr>
          <w:p w:rsidR="00A10B25" w:rsidRDefault="00A10B25">
            <w:pPr>
              <w:pStyle w:val="TAL"/>
              <w:rPr>
                <w:lang w:eastAsia="zh-CN"/>
              </w:rPr>
            </w:pPr>
          </w:p>
        </w:tc>
      </w:tr>
      <w:tr w:rsidR="00A10B25">
        <w:tc>
          <w:tcPr>
            <w:tcW w:w="1178" w:type="pct"/>
            <w:tcMar>
              <w:top w:w="0" w:type="dxa"/>
              <w:left w:w="108" w:type="dxa"/>
              <w:bottom w:w="0" w:type="dxa"/>
              <w:right w:w="108" w:type="dxa"/>
            </w:tcMar>
          </w:tcPr>
          <w:p w:rsidR="00A10B25" w:rsidRDefault="00A10B25">
            <w:pPr>
              <w:pStyle w:val="TAL"/>
              <w:rPr>
                <w:lang w:eastAsia="zh-CN"/>
              </w:rPr>
            </w:pPr>
            <w:r>
              <w:rPr>
                <w:lang w:eastAsia="zh-CN"/>
              </w:rPr>
              <w:t>NO_OUTLIERS</w:t>
            </w:r>
          </w:p>
        </w:tc>
        <w:tc>
          <w:tcPr>
            <w:tcW w:w="3086" w:type="pct"/>
            <w:tcMar>
              <w:top w:w="0" w:type="dxa"/>
              <w:left w:w="108" w:type="dxa"/>
              <w:bottom w:w="0" w:type="dxa"/>
              <w:right w:w="108" w:type="dxa"/>
            </w:tcMar>
          </w:tcPr>
          <w:p w:rsidR="00A10B25" w:rsidRDefault="00A10B25">
            <w:pPr>
              <w:pStyle w:val="TAL"/>
              <w:rPr>
                <w:lang w:eastAsia="zh-CN"/>
              </w:rPr>
            </w:pPr>
            <w:r>
              <w:rPr>
                <w:lang w:eastAsia="zh-CN"/>
              </w:rPr>
              <w:t xml:space="preserve">Indicates that </w:t>
            </w:r>
            <w:r>
              <w:t>the data samples shall disregard data samples that are at the extreme boundaries of the value range.</w:t>
            </w:r>
          </w:p>
        </w:tc>
        <w:tc>
          <w:tcPr>
            <w:tcW w:w="736" w:type="pct"/>
          </w:tcPr>
          <w:p w:rsidR="00A10B25" w:rsidRDefault="00A10B25">
            <w:pPr>
              <w:pStyle w:val="TAL"/>
              <w:rPr>
                <w:lang w:eastAsia="zh-CN"/>
              </w:rPr>
            </w:pPr>
          </w:p>
        </w:tc>
      </w:tr>
    </w:tbl>
    <w:p w:rsidR="00A10B25" w:rsidRDefault="00A10B25"/>
    <w:p w:rsidR="00A10B25" w:rsidRDefault="00A10B25">
      <w:pPr>
        <w:pStyle w:val="Heading5"/>
        <w:spacing w:before="240" w:after="240"/>
        <w:rPr>
          <w:rFonts w:eastAsia="DengXian"/>
        </w:rPr>
      </w:pPr>
      <w:bookmarkStart w:id="5534" w:name="_Toc138754309"/>
      <w:bookmarkStart w:id="5535" w:name="_Toc88667645"/>
      <w:bookmarkStart w:id="5536" w:name="_Toc94064329"/>
      <w:bookmarkStart w:id="5537" w:name="_Toc104539087"/>
      <w:bookmarkStart w:id="5538" w:name="_Toc113031750"/>
      <w:bookmarkStart w:id="5539" w:name="_Toc101244492"/>
      <w:bookmarkStart w:id="5540" w:name="_Toc83233124"/>
      <w:bookmarkStart w:id="5541" w:name="_Toc85553039"/>
      <w:bookmarkStart w:id="5542" w:name="_Toc90655930"/>
      <w:bookmarkStart w:id="5543" w:name="_Toc136562475"/>
      <w:bookmarkStart w:id="5544" w:name="_Toc114133889"/>
      <w:bookmarkStart w:id="5545" w:name="_Toc112951210"/>
      <w:bookmarkStart w:id="5546" w:name="_Toc148522711"/>
      <w:bookmarkStart w:id="5547" w:name="_Toc85557138"/>
      <w:bookmarkStart w:id="5548" w:name="_Toc120702389"/>
      <w:bookmarkStart w:id="5549" w:name="_Toc145705801"/>
      <w:bookmarkStart w:id="5550" w:name="_Toc98233715"/>
      <w:bookmarkStart w:id="5551" w:name="_Toc153363767"/>
      <w:r>
        <w:rPr>
          <w:rFonts w:eastAsia="DengXian"/>
        </w:rPr>
        <w:t>5.1.6.3.16</w:t>
      </w:r>
      <w:r>
        <w:rPr>
          <w:rFonts w:eastAsia="DengXian"/>
        </w:rPr>
        <w:tab/>
        <w:t xml:space="preserve">Enumeration: </w:t>
      </w:r>
      <w:r>
        <w:rPr>
          <w:lang w:eastAsia="zh-CN"/>
        </w:rPr>
        <w:t>OutputStrategy</w:t>
      </w:r>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p>
    <w:p w:rsidR="00A10B25" w:rsidRDefault="00A10B25">
      <w:pPr>
        <w:pStyle w:val="TH"/>
        <w:rPr>
          <w:rFonts w:eastAsia="DengXian"/>
        </w:rPr>
      </w:pPr>
      <w:r>
        <w:t xml:space="preserve">Table 5.1.6.3.16-1: Enumeration </w:t>
      </w:r>
      <w:r>
        <w:rPr>
          <w:lang w:eastAsia="zh-CN"/>
        </w:rPr>
        <w:t>OutputStrategy</w:t>
      </w:r>
    </w:p>
    <w:tbl>
      <w:tblPr>
        <w:tblW w:w="9639" w:type="dxa"/>
        <w:tblInd w:w="-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271"/>
        <w:gridCol w:w="5949"/>
        <w:gridCol w:w="1419"/>
      </w:tblGrid>
      <w:tr w:rsidR="00A10B25">
        <w:tc>
          <w:tcPr>
            <w:tcW w:w="1178" w:type="pct"/>
            <w:shd w:val="clear" w:color="auto" w:fill="C0C0C0"/>
            <w:tcMar>
              <w:top w:w="0" w:type="dxa"/>
              <w:left w:w="108" w:type="dxa"/>
              <w:bottom w:w="0" w:type="dxa"/>
              <w:right w:w="108" w:type="dxa"/>
            </w:tcMar>
          </w:tcPr>
          <w:p w:rsidR="00A10B25" w:rsidRDefault="00A10B25">
            <w:pPr>
              <w:pStyle w:val="TAH"/>
            </w:pPr>
            <w:r>
              <w:t>Enumeration value</w:t>
            </w:r>
          </w:p>
        </w:tc>
        <w:tc>
          <w:tcPr>
            <w:tcW w:w="3086" w:type="pct"/>
            <w:shd w:val="clear" w:color="auto" w:fill="C0C0C0"/>
            <w:tcMar>
              <w:top w:w="0" w:type="dxa"/>
              <w:left w:w="108" w:type="dxa"/>
              <w:bottom w:w="0" w:type="dxa"/>
              <w:right w:w="108" w:type="dxa"/>
            </w:tcMar>
          </w:tcPr>
          <w:p w:rsidR="00A10B25" w:rsidRDefault="00A10B25">
            <w:pPr>
              <w:pStyle w:val="TAH"/>
            </w:pPr>
            <w:r>
              <w:t>Description</w:t>
            </w:r>
          </w:p>
        </w:tc>
        <w:tc>
          <w:tcPr>
            <w:tcW w:w="736" w:type="pct"/>
            <w:shd w:val="clear" w:color="auto" w:fill="C0C0C0"/>
          </w:tcPr>
          <w:p w:rsidR="00A10B25" w:rsidRDefault="00A10B25">
            <w:pPr>
              <w:pStyle w:val="TAH"/>
            </w:pPr>
            <w:r>
              <w:t>Applicability</w:t>
            </w:r>
          </w:p>
        </w:tc>
      </w:tr>
      <w:tr w:rsidR="00A10B25">
        <w:tc>
          <w:tcPr>
            <w:tcW w:w="1178" w:type="pct"/>
            <w:tcMar>
              <w:top w:w="0" w:type="dxa"/>
              <w:left w:w="108" w:type="dxa"/>
              <w:bottom w:w="0" w:type="dxa"/>
              <w:right w:w="108" w:type="dxa"/>
            </w:tcMar>
          </w:tcPr>
          <w:p w:rsidR="00A10B25" w:rsidRDefault="00A10B25">
            <w:pPr>
              <w:pStyle w:val="TAL"/>
            </w:pPr>
            <w:r>
              <w:t>BINARY</w:t>
            </w:r>
          </w:p>
        </w:tc>
        <w:tc>
          <w:tcPr>
            <w:tcW w:w="3086" w:type="pct"/>
            <w:tcMar>
              <w:top w:w="0" w:type="dxa"/>
              <w:left w:w="108" w:type="dxa"/>
              <w:bottom w:w="0" w:type="dxa"/>
              <w:right w:w="108" w:type="dxa"/>
            </w:tcMar>
          </w:tcPr>
          <w:p w:rsidR="00A10B25" w:rsidRDefault="00A10B25">
            <w:pPr>
              <w:pStyle w:val="TAL"/>
            </w:pPr>
            <w:r>
              <w:t>Indicates that the analytics shall only be reported when the requested level of accuracy is reached within a cycle of periodic notification as defined in the analytics reporting information (i.e. in the ReportingInformation data type or the EventSubscription data type).</w:t>
            </w:r>
          </w:p>
        </w:tc>
        <w:tc>
          <w:tcPr>
            <w:tcW w:w="736" w:type="pct"/>
          </w:tcPr>
          <w:p w:rsidR="00A10B25" w:rsidRDefault="00A10B25">
            <w:pPr>
              <w:pStyle w:val="TAL"/>
              <w:rPr>
                <w:lang w:eastAsia="zh-CN"/>
              </w:rPr>
            </w:pPr>
          </w:p>
        </w:tc>
      </w:tr>
      <w:tr w:rsidR="00A10B25">
        <w:tc>
          <w:tcPr>
            <w:tcW w:w="1178" w:type="pct"/>
            <w:tcMar>
              <w:top w:w="0" w:type="dxa"/>
              <w:left w:w="108" w:type="dxa"/>
              <w:bottom w:w="0" w:type="dxa"/>
              <w:right w:w="108" w:type="dxa"/>
            </w:tcMar>
          </w:tcPr>
          <w:p w:rsidR="00A10B25" w:rsidRDefault="00A10B25">
            <w:pPr>
              <w:pStyle w:val="TAL"/>
              <w:rPr>
                <w:lang w:eastAsia="zh-CN"/>
              </w:rPr>
            </w:pPr>
            <w:r>
              <w:rPr>
                <w:lang w:eastAsia="zh-CN"/>
              </w:rPr>
              <w:t>GRADIENT</w:t>
            </w:r>
          </w:p>
        </w:tc>
        <w:tc>
          <w:tcPr>
            <w:tcW w:w="3086" w:type="pct"/>
            <w:tcMar>
              <w:top w:w="0" w:type="dxa"/>
              <w:left w:w="108" w:type="dxa"/>
              <w:bottom w:w="0" w:type="dxa"/>
              <w:right w:w="108" w:type="dxa"/>
            </w:tcMar>
          </w:tcPr>
          <w:p w:rsidR="00A10B25" w:rsidRDefault="00A10B25">
            <w:pPr>
              <w:pStyle w:val="TAL"/>
              <w:rPr>
                <w:lang w:eastAsia="zh-CN"/>
              </w:rPr>
            </w:pPr>
            <w:r>
              <w:t>Indicates that the analytics shall be reported according with the periodicity defined in the analytics reporting information (i.e. in the ReportingInformation data type or the EventSubscription data type) irrespective of whether the requested level of accuracy has been reached or not.</w:t>
            </w:r>
          </w:p>
        </w:tc>
        <w:tc>
          <w:tcPr>
            <w:tcW w:w="736" w:type="pct"/>
          </w:tcPr>
          <w:p w:rsidR="00A10B25" w:rsidRDefault="00A10B25">
            <w:pPr>
              <w:pStyle w:val="TAL"/>
              <w:rPr>
                <w:lang w:eastAsia="zh-CN"/>
              </w:rPr>
            </w:pPr>
          </w:p>
        </w:tc>
      </w:tr>
    </w:tbl>
    <w:p w:rsidR="00A10B25" w:rsidRDefault="00A10B25"/>
    <w:p w:rsidR="00A10B25" w:rsidRDefault="00A10B25">
      <w:pPr>
        <w:pStyle w:val="Heading5"/>
        <w:spacing w:before="240" w:after="240"/>
        <w:rPr>
          <w:rFonts w:eastAsia="DengXian"/>
        </w:rPr>
      </w:pPr>
      <w:bookmarkStart w:id="5552" w:name="_Toc88667646"/>
      <w:bookmarkStart w:id="5553" w:name="_Toc98233716"/>
      <w:bookmarkStart w:id="5554" w:name="_Toc90655931"/>
      <w:bookmarkStart w:id="5555" w:name="_Toc85553040"/>
      <w:bookmarkStart w:id="5556" w:name="_Toc113031751"/>
      <w:bookmarkStart w:id="5557" w:name="_Toc136562476"/>
      <w:bookmarkStart w:id="5558" w:name="_Toc101244493"/>
      <w:bookmarkStart w:id="5559" w:name="_Toc85557139"/>
      <w:bookmarkStart w:id="5560" w:name="_Toc104539088"/>
      <w:bookmarkStart w:id="5561" w:name="_Toc120702390"/>
      <w:bookmarkStart w:id="5562" w:name="_Toc145705802"/>
      <w:bookmarkStart w:id="5563" w:name="_Toc112951211"/>
      <w:bookmarkStart w:id="5564" w:name="_Toc138754310"/>
      <w:bookmarkStart w:id="5565" w:name="_Toc148522712"/>
      <w:bookmarkStart w:id="5566" w:name="_Toc94064330"/>
      <w:bookmarkStart w:id="5567" w:name="_Toc114133890"/>
      <w:bookmarkStart w:id="5568" w:name="_Toc153363768"/>
      <w:r>
        <w:rPr>
          <w:rFonts w:eastAsia="DengXian"/>
        </w:rPr>
        <w:t>5.1.6.3.17</w:t>
      </w:r>
      <w:bookmarkStart w:id="5569" w:name="_Toc73564485"/>
      <w:r>
        <w:rPr>
          <w:rFonts w:eastAsia="DengXian"/>
        </w:rPr>
        <w:tab/>
        <w:t xml:space="preserve">Enumeration: </w:t>
      </w:r>
      <w:bookmarkEnd w:id="5569"/>
      <w:r>
        <w:rPr>
          <w:lang w:eastAsia="zh-CN"/>
        </w:rPr>
        <w:t>TransferRequestType</w:t>
      </w:r>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p>
    <w:p w:rsidR="00A10B25" w:rsidRDefault="00A10B25">
      <w:pPr>
        <w:pStyle w:val="TH"/>
        <w:rPr>
          <w:rFonts w:eastAsia="DengXian"/>
        </w:rPr>
      </w:pPr>
      <w:r>
        <w:t xml:space="preserve">Table 5.1.6.3.17-1: Enumeration </w:t>
      </w:r>
      <w:r>
        <w:rPr>
          <w:lang w:eastAsia="zh-CN"/>
        </w:rPr>
        <w:t>TransferRequestType</w:t>
      </w:r>
    </w:p>
    <w:tbl>
      <w:tblPr>
        <w:tblW w:w="9639" w:type="dxa"/>
        <w:tblInd w:w="-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271"/>
        <w:gridCol w:w="5949"/>
        <w:gridCol w:w="1419"/>
      </w:tblGrid>
      <w:tr w:rsidR="00A10B25">
        <w:tc>
          <w:tcPr>
            <w:tcW w:w="1178" w:type="pct"/>
            <w:shd w:val="clear" w:color="auto" w:fill="C0C0C0"/>
            <w:tcMar>
              <w:top w:w="0" w:type="dxa"/>
              <w:left w:w="108" w:type="dxa"/>
              <w:bottom w:w="0" w:type="dxa"/>
              <w:right w:w="108" w:type="dxa"/>
            </w:tcMar>
          </w:tcPr>
          <w:p w:rsidR="00A10B25" w:rsidRDefault="00A10B25">
            <w:pPr>
              <w:pStyle w:val="TAH"/>
            </w:pPr>
            <w:r>
              <w:t>Enumeration value</w:t>
            </w:r>
          </w:p>
        </w:tc>
        <w:tc>
          <w:tcPr>
            <w:tcW w:w="3086" w:type="pct"/>
            <w:shd w:val="clear" w:color="auto" w:fill="C0C0C0"/>
            <w:tcMar>
              <w:top w:w="0" w:type="dxa"/>
              <w:left w:w="108" w:type="dxa"/>
              <w:bottom w:w="0" w:type="dxa"/>
              <w:right w:w="108" w:type="dxa"/>
            </w:tcMar>
          </w:tcPr>
          <w:p w:rsidR="00A10B25" w:rsidRDefault="00A10B25">
            <w:pPr>
              <w:pStyle w:val="TAH"/>
            </w:pPr>
            <w:r>
              <w:t>Description</w:t>
            </w:r>
          </w:p>
        </w:tc>
        <w:tc>
          <w:tcPr>
            <w:tcW w:w="736" w:type="pct"/>
            <w:shd w:val="clear" w:color="auto" w:fill="C0C0C0"/>
          </w:tcPr>
          <w:p w:rsidR="00A10B25" w:rsidRDefault="00A10B25">
            <w:pPr>
              <w:pStyle w:val="TAH"/>
            </w:pPr>
            <w:r>
              <w:t>Applicability</w:t>
            </w:r>
          </w:p>
        </w:tc>
      </w:tr>
      <w:tr w:rsidR="00A10B25">
        <w:tc>
          <w:tcPr>
            <w:tcW w:w="1178" w:type="pct"/>
            <w:tcMar>
              <w:top w:w="0" w:type="dxa"/>
              <w:left w:w="108" w:type="dxa"/>
              <w:bottom w:w="0" w:type="dxa"/>
              <w:right w:w="108" w:type="dxa"/>
            </w:tcMar>
          </w:tcPr>
          <w:p w:rsidR="00A10B25" w:rsidRDefault="00A10B25">
            <w:pPr>
              <w:pStyle w:val="TAL"/>
            </w:pPr>
            <w:r>
              <w:t>PREPARE</w:t>
            </w:r>
          </w:p>
        </w:tc>
        <w:tc>
          <w:tcPr>
            <w:tcW w:w="3086" w:type="pct"/>
            <w:tcMar>
              <w:top w:w="0" w:type="dxa"/>
              <w:left w:w="108" w:type="dxa"/>
              <w:bottom w:w="0" w:type="dxa"/>
              <w:right w:w="108" w:type="dxa"/>
            </w:tcMar>
          </w:tcPr>
          <w:p w:rsidR="00A10B25" w:rsidRDefault="00A10B25">
            <w:pPr>
              <w:pStyle w:val="TAL"/>
            </w:pPr>
            <w:r>
              <w:t xml:space="preserve">Indicates that the request is for </w:t>
            </w:r>
            <w:r>
              <w:rPr>
                <w:lang w:eastAsia="zh-CN"/>
              </w:rPr>
              <w:t>analytics subscription transfer preparation</w:t>
            </w:r>
            <w:r>
              <w:t>.</w:t>
            </w:r>
          </w:p>
        </w:tc>
        <w:tc>
          <w:tcPr>
            <w:tcW w:w="736" w:type="pct"/>
          </w:tcPr>
          <w:p w:rsidR="00A10B25" w:rsidRDefault="00A10B25">
            <w:pPr>
              <w:pStyle w:val="TAL"/>
              <w:rPr>
                <w:lang w:eastAsia="zh-CN"/>
              </w:rPr>
            </w:pPr>
          </w:p>
        </w:tc>
      </w:tr>
      <w:tr w:rsidR="00A10B25">
        <w:tc>
          <w:tcPr>
            <w:tcW w:w="1178" w:type="pct"/>
            <w:tcMar>
              <w:top w:w="0" w:type="dxa"/>
              <w:left w:w="108" w:type="dxa"/>
              <w:bottom w:w="0" w:type="dxa"/>
              <w:right w:w="108" w:type="dxa"/>
            </w:tcMar>
          </w:tcPr>
          <w:p w:rsidR="00A10B25" w:rsidRDefault="00A10B25">
            <w:pPr>
              <w:pStyle w:val="TAL"/>
              <w:rPr>
                <w:lang w:eastAsia="zh-CN"/>
              </w:rPr>
            </w:pPr>
            <w:r>
              <w:rPr>
                <w:lang w:eastAsia="zh-CN"/>
              </w:rPr>
              <w:t>TRANSFER</w:t>
            </w:r>
          </w:p>
        </w:tc>
        <w:tc>
          <w:tcPr>
            <w:tcW w:w="3086" w:type="pct"/>
            <w:tcMar>
              <w:top w:w="0" w:type="dxa"/>
              <w:left w:w="108" w:type="dxa"/>
              <w:bottom w:w="0" w:type="dxa"/>
              <w:right w:w="108" w:type="dxa"/>
            </w:tcMar>
          </w:tcPr>
          <w:p w:rsidR="00A10B25" w:rsidRDefault="00A10B25">
            <w:pPr>
              <w:pStyle w:val="TAL"/>
              <w:rPr>
                <w:lang w:eastAsia="zh-CN"/>
              </w:rPr>
            </w:pPr>
            <w:r>
              <w:t xml:space="preserve">Indicates that the request is for </w:t>
            </w:r>
            <w:r>
              <w:rPr>
                <w:lang w:eastAsia="zh-CN"/>
              </w:rPr>
              <w:t>analytics subscription transfer execution</w:t>
            </w:r>
            <w:r>
              <w:t>.</w:t>
            </w:r>
          </w:p>
        </w:tc>
        <w:tc>
          <w:tcPr>
            <w:tcW w:w="736" w:type="pct"/>
          </w:tcPr>
          <w:p w:rsidR="00A10B25" w:rsidRDefault="00A10B25">
            <w:pPr>
              <w:pStyle w:val="TAL"/>
              <w:rPr>
                <w:lang w:eastAsia="zh-CN"/>
              </w:rPr>
            </w:pPr>
          </w:p>
        </w:tc>
      </w:tr>
    </w:tbl>
    <w:p w:rsidR="00A10B25" w:rsidRDefault="00A10B25">
      <w:pPr>
        <w:pStyle w:val="B1"/>
      </w:pPr>
    </w:p>
    <w:p w:rsidR="00A10B25" w:rsidRDefault="00A10B25">
      <w:pPr>
        <w:pStyle w:val="Heading5"/>
        <w:spacing w:before="240" w:after="240"/>
        <w:rPr>
          <w:rFonts w:eastAsia="DengXian"/>
        </w:rPr>
      </w:pPr>
      <w:bookmarkStart w:id="5570" w:name="_Toc112951212"/>
      <w:bookmarkStart w:id="5571" w:name="_Toc88667647"/>
      <w:bookmarkStart w:id="5572" w:name="_Toc114133891"/>
      <w:bookmarkStart w:id="5573" w:name="_Toc120702391"/>
      <w:bookmarkStart w:id="5574" w:name="_Toc138754311"/>
      <w:bookmarkStart w:id="5575" w:name="_Toc90655932"/>
      <w:bookmarkStart w:id="5576" w:name="_Toc145705803"/>
      <w:bookmarkStart w:id="5577" w:name="_Toc94064331"/>
      <w:bookmarkStart w:id="5578" w:name="_Toc98233717"/>
      <w:bookmarkStart w:id="5579" w:name="_Toc104539089"/>
      <w:bookmarkStart w:id="5580" w:name="_Toc148522713"/>
      <w:bookmarkStart w:id="5581" w:name="_Toc101244494"/>
      <w:bookmarkStart w:id="5582" w:name="_Toc136562477"/>
      <w:bookmarkStart w:id="5583" w:name="_Toc113031752"/>
      <w:bookmarkStart w:id="5584" w:name="_Toc153363769"/>
      <w:r>
        <w:rPr>
          <w:rFonts w:eastAsia="DengXian"/>
        </w:rPr>
        <w:t>5.1.6.3.18</w:t>
      </w:r>
      <w:r>
        <w:rPr>
          <w:rFonts w:eastAsia="DengXian"/>
        </w:rPr>
        <w:tab/>
        <w:t xml:space="preserve">Enumeration: </w:t>
      </w:r>
      <w:r>
        <w:rPr>
          <w:lang w:eastAsia="zh-CN"/>
        </w:rPr>
        <w:t>AnalyticsSubset</w:t>
      </w:r>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p>
    <w:p w:rsidR="00A10B25" w:rsidRDefault="00A10B25">
      <w:pPr>
        <w:pStyle w:val="TH"/>
        <w:rPr>
          <w:rFonts w:eastAsia="DengXian"/>
        </w:rPr>
      </w:pPr>
      <w:bookmarkStart w:id="5585" w:name="_Toc114133892"/>
      <w:bookmarkStart w:id="5586" w:name="_Toc120702392"/>
      <w:bookmarkStart w:id="5587" w:name="_Toc112951213"/>
      <w:bookmarkStart w:id="5588" w:name="_Toc101244495"/>
      <w:bookmarkStart w:id="5589" w:name="_Toc113031753"/>
      <w:bookmarkStart w:id="5590" w:name="_Toc98233718"/>
      <w:bookmarkStart w:id="5591" w:name="_Toc104539090"/>
      <w:bookmarkStart w:id="5592" w:name="_Toc94064332"/>
      <w:r>
        <w:t xml:space="preserve">Table 5.1.6.3.18-1: </w:t>
      </w:r>
      <w:r>
        <w:rPr>
          <w:lang w:eastAsia="zh-CN"/>
        </w:rPr>
        <w:t>AnalyticsSubset</w:t>
      </w:r>
    </w:p>
    <w:tbl>
      <w:tblPr>
        <w:tblW w:w="9645" w:type="dxa"/>
        <w:tblInd w:w="-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838"/>
        <w:gridCol w:w="5532"/>
        <w:gridCol w:w="1275"/>
      </w:tblGrid>
      <w:tr w:rsidR="00A10B25">
        <w:tc>
          <w:tcPr>
            <w:tcW w:w="1471" w:type="pct"/>
            <w:shd w:val="clear" w:color="auto" w:fill="C0C0C0"/>
            <w:tcMar>
              <w:top w:w="0" w:type="dxa"/>
              <w:left w:w="108" w:type="dxa"/>
              <w:bottom w:w="0" w:type="dxa"/>
              <w:right w:w="108" w:type="dxa"/>
            </w:tcMar>
          </w:tcPr>
          <w:p w:rsidR="00A10B25" w:rsidRDefault="00A10B25">
            <w:pPr>
              <w:pStyle w:val="TAH"/>
              <w:ind w:left="400" w:hanging="400"/>
              <w:rPr>
                <w:rFonts w:eastAsia="DengXian"/>
              </w:rPr>
            </w:pPr>
            <w:bookmarkStart w:id="5593" w:name="_Toc145705804"/>
            <w:bookmarkStart w:id="5594" w:name="_Toc138754312"/>
            <w:bookmarkStart w:id="5595" w:name="_Toc136562478"/>
            <w:r>
              <w:t>Enumeration value</w:t>
            </w:r>
          </w:p>
        </w:tc>
        <w:tc>
          <w:tcPr>
            <w:tcW w:w="2868" w:type="pct"/>
            <w:shd w:val="clear" w:color="auto" w:fill="C0C0C0"/>
            <w:tcMar>
              <w:top w:w="0" w:type="dxa"/>
              <w:left w:w="108" w:type="dxa"/>
              <w:bottom w:w="0" w:type="dxa"/>
              <w:right w:w="108" w:type="dxa"/>
            </w:tcMar>
          </w:tcPr>
          <w:p w:rsidR="00A10B25" w:rsidRDefault="00A10B25">
            <w:pPr>
              <w:pStyle w:val="TAH"/>
              <w:ind w:left="400" w:hanging="400"/>
            </w:pPr>
            <w:r>
              <w:t>Description</w:t>
            </w:r>
          </w:p>
        </w:tc>
        <w:tc>
          <w:tcPr>
            <w:tcW w:w="661" w:type="pct"/>
            <w:shd w:val="clear" w:color="auto" w:fill="C0C0C0"/>
          </w:tcPr>
          <w:p w:rsidR="00A10B25" w:rsidRDefault="00A10B25">
            <w:pPr>
              <w:pStyle w:val="TAH"/>
              <w:ind w:left="400" w:hanging="400"/>
            </w:pPr>
            <w:r>
              <w:t>Applicability</w:t>
            </w:r>
          </w:p>
        </w:tc>
      </w:tr>
      <w:tr w:rsidR="00A10B25">
        <w:tc>
          <w:tcPr>
            <w:tcW w:w="1471" w:type="pct"/>
            <w:tcMar>
              <w:top w:w="0" w:type="dxa"/>
              <w:left w:w="108" w:type="dxa"/>
              <w:bottom w:w="0" w:type="dxa"/>
              <w:right w:w="108" w:type="dxa"/>
            </w:tcMar>
          </w:tcPr>
          <w:p w:rsidR="00A10B25" w:rsidRDefault="00A10B25">
            <w:pPr>
              <w:pStyle w:val="TAL"/>
            </w:pPr>
            <w:r>
              <w:t>NUM_OF_UE_REG</w:t>
            </w:r>
          </w:p>
        </w:tc>
        <w:tc>
          <w:tcPr>
            <w:tcW w:w="2868" w:type="pct"/>
            <w:tcMar>
              <w:top w:w="0" w:type="dxa"/>
              <w:left w:w="108" w:type="dxa"/>
              <w:bottom w:w="0" w:type="dxa"/>
              <w:right w:w="108" w:type="dxa"/>
            </w:tcMar>
          </w:tcPr>
          <w:p w:rsidR="00A10B25" w:rsidRDefault="00A10B25">
            <w:pPr>
              <w:pStyle w:val="TAL"/>
            </w:pPr>
            <w:r>
              <w:t>The n</w:t>
            </w:r>
            <w:r>
              <w:rPr>
                <w:lang w:eastAsia="zh-CN"/>
              </w:rPr>
              <w:t>umber of UE registered</w:t>
            </w:r>
            <w:r>
              <w:t>.</w:t>
            </w:r>
            <w:r>
              <w:rPr>
                <w:lang w:eastAsia="zh-CN"/>
              </w:rPr>
              <w:t xml:space="preserve"> This value is only applicable to NSI_LOAD_LEVEL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NUM_OF_PDU_SESS_ESTBL</w:t>
            </w:r>
          </w:p>
        </w:tc>
        <w:tc>
          <w:tcPr>
            <w:tcW w:w="2868" w:type="pct"/>
            <w:tcMar>
              <w:top w:w="0" w:type="dxa"/>
              <w:left w:w="108" w:type="dxa"/>
              <w:bottom w:w="0" w:type="dxa"/>
              <w:right w:w="108" w:type="dxa"/>
            </w:tcMar>
          </w:tcPr>
          <w:p w:rsidR="00A10B25" w:rsidRDefault="00A10B25">
            <w:pPr>
              <w:pStyle w:val="TAL"/>
              <w:rPr>
                <w:lang w:eastAsia="zh-CN"/>
              </w:rPr>
            </w:pPr>
            <w:r>
              <w:t>The n</w:t>
            </w:r>
            <w:r>
              <w:rPr>
                <w:lang w:eastAsia="zh-CN"/>
              </w:rPr>
              <w:t>umber of PDU sessions established</w:t>
            </w:r>
            <w:r>
              <w:t>.</w:t>
            </w:r>
            <w:r>
              <w:rPr>
                <w:lang w:eastAsia="zh-CN"/>
              </w:rPr>
              <w:t xml:space="preserve"> This value is only applicable to NSI_LOAD_LEVEL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RES_USAGE</w:t>
            </w:r>
          </w:p>
        </w:tc>
        <w:tc>
          <w:tcPr>
            <w:tcW w:w="2868" w:type="pct"/>
            <w:tcMar>
              <w:top w:w="0" w:type="dxa"/>
              <w:left w:w="108" w:type="dxa"/>
              <w:bottom w:w="0" w:type="dxa"/>
              <w:right w:w="108" w:type="dxa"/>
            </w:tcMar>
          </w:tcPr>
          <w:p w:rsidR="00A10B25" w:rsidRDefault="00A10B25">
            <w:pPr>
              <w:pStyle w:val="TAL"/>
            </w:pPr>
            <w:r>
              <w:t>The current usage of the virtual resources assigned to the NF instances belonging to a particular network slice instance.</w:t>
            </w:r>
            <w:r>
              <w:rPr>
                <w:lang w:eastAsia="zh-CN"/>
              </w:rPr>
              <w:t xml:space="preserve"> This value is only applicable to NSI_LOAD_LEVEL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NUM_OF_EXCEED_RES_USAGE_LOAD_LEVEL_THR</w:t>
            </w:r>
          </w:p>
        </w:tc>
        <w:tc>
          <w:tcPr>
            <w:tcW w:w="2868" w:type="pct"/>
            <w:tcMar>
              <w:top w:w="0" w:type="dxa"/>
              <w:left w:w="108" w:type="dxa"/>
              <w:bottom w:w="0" w:type="dxa"/>
              <w:right w:w="108" w:type="dxa"/>
            </w:tcMar>
          </w:tcPr>
          <w:p w:rsidR="00A10B25" w:rsidRDefault="00A10B25">
            <w:pPr>
              <w:pStyle w:val="TAL"/>
            </w:pPr>
            <w:r>
              <w:t>The number of times the resource usage threshold of the network slice instance is reached or exceeded if a threshold value is provided by the consumer.</w:t>
            </w:r>
            <w:r>
              <w:rPr>
                <w:lang w:eastAsia="zh-CN"/>
              </w:rPr>
              <w:t xml:space="preserve"> This value is only applicable to NSI_LOAD_LEVEL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PERIOD_OF_EXCEED_RES_USAGE_LOAD_LEVEL_THR</w:t>
            </w:r>
          </w:p>
        </w:tc>
        <w:tc>
          <w:tcPr>
            <w:tcW w:w="2868" w:type="pct"/>
            <w:tcMar>
              <w:top w:w="0" w:type="dxa"/>
              <w:left w:w="108" w:type="dxa"/>
              <w:bottom w:w="0" w:type="dxa"/>
              <w:right w:w="108" w:type="dxa"/>
            </w:tcMar>
          </w:tcPr>
          <w:p w:rsidR="00A10B25" w:rsidRDefault="00A10B25">
            <w:pPr>
              <w:pStyle w:val="TAL"/>
            </w:pPr>
            <w:r>
              <w:t>T</w:t>
            </w:r>
            <w:r>
              <w:rPr>
                <w:rFonts w:cs="Arial"/>
                <w:szCs w:val="18"/>
                <w:lang w:eastAsia="zh-CN"/>
              </w:rPr>
              <w:t>he</w:t>
            </w:r>
            <w:r>
              <w:rPr>
                <w:rFonts w:cs="Arial"/>
                <w:szCs w:val="18"/>
              </w:rPr>
              <w:t xml:space="preserve"> time interval between each time the threshold being met or exceeded on the network slice (instance).</w:t>
            </w:r>
            <w:r>
              <w:rPr>
                <w:lang w:eastAsia="zh-CN"/>
              </w:rPr>
              <w:t xml:space="preserve"> This value is only applicable to NSI_LOAD_LEVEL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EXCEED_LOAD_LEVEL_THR_IND</w:t>
            </w:r>
          </w:p>
        </w:tc>
        <w:tc>
          <w:tcPr>
            <w:tcW w:w="2868" w:type="pct"/>
            <w:tcMar>
              <w:top w:w="0" w:type="dxa"/>
              <w:left w:w="108" w:type="dxa"/>
              <w:bottom w:w="0" w:type="dxa"/>
              <w:right w:w="108" w:type="dxa"/>
            </w:tcMar>
          </w:tcPr>
          <w:p w:rsidR="00A10B25" w:rsidRDefault="00A10B25">
            <w:pPr>
              <w:pStyle w:val="TAL"/>
            </w:pPr>
            <w:r>
              <w:t>Whether the Load Level Threshold is met or exceeded by the statistics value.</w:t>
            </w:r>
            <w:r>
              <w:rPr>
                <w:lang w:eastAsia="zh-CN"/>
              </w:rPr>
              <w:t xml:space="preserve"> This value is only applicable to NSI_LOAD_LEVEL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LIST_OF_TOP_APP_UL</w:t>
            </w:r>
          </w:p>
        </w:tc>
        <w:tc>
          <w:tcPr>
            <w:tcW w:w="2868" w:type="pct"/>
            <w:tcMar>
              <w:top w:w="0" w:type="dxa"/>
              <w:left w:w="108" w:type="dxa"/>
              <w:bottom w:w="0" w:type="dxa"/>
              <w:right w:w="108" w:type="dxa"/>
            </w:tcMar>
          </w:tcPr>
          <w:p w:rsidR="00A10B25" w:rsidRDefault="00A10B25">
            <w:pPr>
              <w:pStyle w:val="TAL"/>
            </w:pPr>
            <w:r>
              <w:t>The list of applications that contribute the most to the traffic in the UL direction.</w:t>
            </w:r>
            <w:r>
              <w:rPr>
                <w:lang w:eastAsia="zh-CN"/>
              </w:rPr>
              <w:t xml:space="preserve"> This value is only applicable to </w:t>
            </w:r>
            <w:r>
              <w:t>USER_DATA_CONGESTION event</w:t>
            </w:r>
            <w:r>
              <w:rPr>
                <w:lang w:eastAsia="zh-CN"/>
              </w:rPr>
              <w: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LIST_OF_TOP_APP_DL</w:t>
            </w:r>
          </w:p>
        </w:tc>
        <w:tc>
          <w:tcPr>
            <w:tcW w:w="2868" w:type="pct"/>
            <w:tcMar>
              <w:top w:w="0" w:type="dxa"/>
              <w:left w:w="108" w:type="dxa"/>
              <w:bottom w:w="0" w:type="dxa"/>
              <w:right w:w="108" w:type="dxa"/>
            </w:tcMar>
          </w:tcPr>
          <w:p w:rsidR="00A10B25" w:rsidRDefault="00A10B25">
            <w:pPr>
              <w:pStyle w:val="TAL"/>
            </w:pPr>
            <w:r>
              <w:t>The list of applications that contribute the most to the traffic in the DL direction.</w:t>
            </w:r>
            <w:r>
              <w:rPr>
                <w:lang w:eastAsia="zh-CN"/>
              </w:rPr>
              <w:t xml:space="preserve"> This value is only applicable to </w:t>
            </w:r>
            <w:r>
              <w:t>USER_DATA_CONGESTION event</w:t>
            </w:r>
            <w:r>
              <w:rPr>
                <w:lang w:eastAsia="zh-CN"/>
              </w:rPr>
              <w: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NF_STATUS</w:t>
            </w:r>
          </w:p>
        </w:tc>
        <w:tc>
          <w:tcPr>
            <w:tcW w:w="2868" w:type="pct"/>
            <w:tcMar>
              <w:top w:w="0" w:type="dxa"/>
              <w:left w:w="108" w:type="dxa"/>
              <w:bottom w:w="0" w:type="dxa"/>
              <w:right w:w="108" w:type="dxa"/>
            </w:tcMar>
          </w:tcPr>
          <w:p w:rsidR="00A10B25" w:rsidRDefault="00A10B25">
            <w:pPr>
              <w:pStyle w:val="TAL"/>
            </w:pPr>
            <w:r>
              <w:t>The availability status of the NF on the Analytics target period, expressed as a percentage of time per status value (registered, suspended, undiscoverable). This value is only applicable to NF_LOAD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NF_RESOURCE_USAGE</w:t>
            </w:r>
          </w:p>
        </w:tc>
        <w:tc>
          <w:tcPr>
            <w:tcW w:w="2868" w:type="pct"/>
            <w:tcMar>
              <w:top w:w="0" w:type="dxa"/>
              <w:left w:w="108" w:type="dxa"/>
              <w:bottom w:w="0" w:type="dxa"/>
              <w:right w:w="108" w:type="dxa"/>
            </w:tcMar>
          </w:tcPr>
          <w:p w:rsidR="00A10B25" w:rsidRDefault="00A10B25">
            <w:pPr>
              <w:pStyle w:val="TAL"/>
            </w:pPr>
            <w:r>
              <w:t>The average usage of assigned resources (CPU, memory, storage). This value is only applicable to NF_LOAD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NF_LOAD</w:t>
            </w:r>
          </w:p>
        </w:tc>
        <w:tc>
          <w:tcPr>
            <w:tcW w:w="2868" w:type="pct"/>
            <w:tcMar>
              <w:top w:w="0" w:type="dxa"/>
              <w:left w:w="108" w:type="dxa"/>
              <w:bottom w:w="0" w:type="dxa"/>
              <w:right w:w="108" w:type="dxa"/>
            </w:tcMar>
          </w:tcPr>
          <w:p w:rsidR="00A10B25" w:rsidRDefault="00A10B25">
            <w:pPr>
              <w:pStyle w:val="TAL"/>
            </w:pPr>
            <w:r>
              <w:t>The average load of the NF instance over the Analytics target period. This value is only applicable to NF_LOAD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NF_PEAK_LOAD</w:t>
            </w:r>
          </w:p>
        </w:tc>
        <w:tc>
          <w:tcPr>
            <w:tcW w:w="2868" w:type="pct"/>
            <w:tcMar>
              <w:top w:w="0" w:type="dxa"/>
              <w:left w:w="108" w:type="dxa"/>
              <w:bottom w:w="0" w:type="dxa"/>
              <w:right w:w="108" w:type="dxa"/>
            </w:tcMar>
          </w:tcPr>
          <w:p w:rsidR="00A10B25" w:rsidRDefault="00A10B25">
            <w:pPr>
              <w:pStyle w:val="TAL"/>
            </w:pPr>
            <w:r>
              <w:t>The maximum load of the NF instance over the Analytics target period. This value is only applicable to NF_LOAD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NF_</w:t>
            </w:r>
            <w:r>
              <w:rPr>
                <w:lang w:eastAsia="ja-JP"/>
              </w:rPr>
              <w:t>LOAD_AVG_IN_AOI</w:t>
            </w:r>
          </w:p>
        </w:tc>
        <w:tc>
          <w:tcPr>
            <w:tcW w:w="2868" w:type="pct"/>
            <w:tcMar>
              <w:top w:w="0" w:type="dxa"/>
              <w:left w:w="108" w:type="dxa"/>
              <w:bottom w:w="0" w:type="dxa"/>
              <w:right w:w="108" w:type="dxa"/>
            </w:tcMar>
          </w:tcPr>
          <w:p w:rsidR="00A10B25" w:rsidRDefault="00A10B25">
            <w:pPr>
              <w:pStyle w:val="TAL"/>
            </w:pPr>
            <w:r>
              <w:t>The average load of the NF instances over the area of interest. This value is only applicable to NF_LOAD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DISPER_AMOUNT</w:t>
            </w:r>
          </w:p>
        </w:tc>
        <w:tc>
          <w:tcPr>
            <w:tcW w:w="2868" w:type="pct"/>
            <w:tcMar>
              <w:top w:w="0" w:type="dxa"/>
              <w:left w:w="108" w:type="dxa"/>
              <w:bottom w:w="0" w:type="dxa"/>
              <w:right w:w="108" w:type="dxa"/>
            </w:tcMar>
          </w:tcPr>
          <w:p w:rsidR="00A10B25" w:rsidRDefault="00A10B25">
            <w:pPr>
              <w:pStyle w:val="TAL"/>
            </w:pPr>
            <w:r>
              <w:t>Indicates the dispersion amount of the reported data volume or transaction dispersion type. This value is only applicable to DISPERSION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DISPER_CLASS</w:t>
            </w:r>
          </w:p>
        </w:tc>
        <w:tc>
          <w:tcPr>
            <w:tcW w:w="2868" w:type="pct"/>
            <w:tcMar>
              <w:top w:w="0" w:type="dxa"/>
              <w:left w:w="108" w:type="dxa"/>
              <w:bottom w:w="0" w:type="dxa"/>
              <w:right w:w="108" w:type="dxa"/>
            </w:tcMar>
          </w:tcPr>
          <w:p w:rsidR="00A10B25" w:rsidRDefault="00A10B25">
            <w:pPr>
              <w:pStyle w:val="TAL"/>
            </w:pPr>
            <w:r>
              <w:t>Indicates the dispersion mobility class (fixed, camper or traveller) upon set its usage threshold, and/or the top-heavy class upon set its percentile rating threshold. This value is only applicable to DISPERSION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RANKING</w:t>
            </w:r>
          </w:p>
        </w:tc>
        <w:tc>
          <w:tcPr>
            <w:tcW w:w="2868" w:type="pct"/>
            <w:tcMar>
              <w:top w:w="0" w:type="dxa"/>
              <w:left w:w="108" w:type="dxa"/>
              <w:bottom w:w="0" w:type="dxa"/>
              <w:right w:w="108" w:type="dxa"/>
            </w:tcMar>
          </w:tcPr>
          <w:p w:rsidR="00A10B25" w:rsidRDefault="00A10B25">
            <w:pPr>
              <w:pStyle w:val="TAL"/>
            </w:pPr>
            <w:r>
              <w:t>Data/transaction usage ranked high (i.e.value 1), medium (2) or low (3). This value is only applicable to DISPERSION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PERCENTILE_RANKING</w:t>
            </w:r>
          </w:p>
        </w:tc>
        <w:tc>
          <w:tcPr>
            <w:tcW w:w="2868" w:type="pct"/>
            <w:tcMar>
              <w:top w:w="0" w:type="dxa"/>
              <w:left w:w="108" w:type="dxa"/>
              <w:bottom w:w="0" w:type="dxa"/>
              <w:right w:w="108" w:type="dxa"/>
            </w:tcMar>
          </w:tcPr>
          <w:p w:rsidR="00A10B25" w:rsidRDefault="00A10B25">
            <w:pPr>
              <w:pStyle w:val="TAL"/>
            </w:pPr>
            <w:r>
              <w:t>Percentile ranking of the target UE in the Cumulative Distribution Function of data usage for the population of all UEs. This value is only applicable to DISPERSION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RSSI</w:t>
            </w:r>
          </w:p>
        </w:tc>
        <w:tc>
          <w:tcPr>
            <w:tcW w:w="2868" w:type="pct"/>
            <w:tcMar>
              <w:top w:w="0" w:type="dxa"/>
              <w:left w:w="108" w:type="dxa"/>
              <w:bottom w:w="0" w:type="dxa"/>
              <w:right w:w="108" w:type="dxa"/>
            </w:tcMar>
          </w:tcPr>
          <w:p w:rsidR="00A10B25" w:rsidRDefault="00A10B25">
            <w:pPr>
              <w:pStyle w:val="TAL"/>
            </w:pPr>
            <w:r>
              <w:rPr>
                <w:rFonts w:cs="Arial"/>
                <w:szCs w:val="18"/>
              </w:rPr>
              <w:t>Indicated the RSSI in the unit of dBm.</w:t>
            </w:r>
            <w:r>
              <w:rPr>
                <w:rFonts w:eastAsia="Times New Roman" w:cs="Arial"/>
                <w:szCs w:val="18"/>
              </w:rPr>
              <w:t xml:space="preserve"> This value is only applicable to WLAN_PERFORMANCE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RTT</w:t>
            </w:r>
          </w:p>
        </w:tc>
        <w:tc>
          <w:tcPr>
            <w:tcW w:w="2868" w:type="pct"/>
            <w:tcMar>
              <w:top w:w="0" w:type="dxa"/>
              <w:left w:w="108" w:type="dxa"/>
              <w:bottom w:w="0" w:type="dxa"/>
              <w:right w:w="108" w:type="dxa"/>
            </w:tcMar>
          </w:tcPr>
          <w:p w:rsidR="00A10B25" w:rsidRDefault="00A10B25">
            <w:pPr>
              <w:pStyle w:val="TAL"/>
            </w:pPr>
            <w:r>
              <w:rPr>
                <w:rFonts w:cs="Arial"/>
                <w:szCs w:val="18"/>
              </w:rPr>
              <w:t>Indicates the RTT in the unit of millisecond.</w:t>
            </w:r>
            <w:r>
              <w:rPr>
                <w:rFonts w:eastAsia="Times New Roman" w:cs="Arial"/>
                <w:szCs w:val="18"/>
              </w:rPr>
              <w:t xml:space="preserve"> This value is only applicable to WLAN_PERFORMANCE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TRAFFIC_INFO</w:t>
            </w:r>
          </w:p>
        </w:tc>
        <w:tc>
          <w:tcPr>
            <w:tcW w:w="2868" w:type="pct"/>
            <w:tcMar>
              <w:top w:w="0" w:type="dxa"/>
              <w:left w:w="108" w:type="dxa"/>
              <w:bottom w:w="0" w:type="dxa"/>
              <w:right w:w="108" w:type="dxa"/>
            </w:tcMar>
          </w:tcPr>
          <w:p w:rsidR="00A10B25" w:rsidRDefault="00A10B25">
            <w:pPr>
              <w:pStyle w:val="TAL"/>
            </w:pPr>
            <w:r>
              <w:rPr>
                <w:rFonts w:cs="Arial"/>
                <w:szCs w:val="18"/>
              </w:rPr>
              <w:t xml:space="preserve">Traffic information including UL/DL data rate and/or Traffic volume. </w:t>
            </w:r>
            <w:r>
              <w:rPr>
                <w:rFonts w:eastAsia="Times New Roman" w:cs="Arial"/>
                <w:szCs w:val="18"/>
              </w:rPr>
              <w:t>This value is only applicable to WLAN_PERFORMANCE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NUMBER_OF_UES</w:t>
            </w:r>
          </w:p>
        </w:tc>
        <w:tc>
          <w:tcPr>
            <w:tcW w:w="2868" w:type="pct"/>
            <w:tcMar>
              <w:top w:w="0" w:type="dxa"/>
              <w:left w:w="108" w:type="dxa"/>
              <w:bottom w:w="0" w:type="dxa"/>
              <w:right w:w="108" w:type="dxa"/>
            </w:tcMar>
          </w:tcPr>
          <w:p w:rsidR="00A10B25" w:rsidRDefault="00A10B25">
            <w:pPr>
              <w:pStyle w:val="TAL"/>
            </w:pPr>
            <w:r>
              <w:rPr>
                <w:rFonts w:cs="Arial"/>
                <w:szCs w:val="18"/>
              </w:rPr>
              <w:t>Number of UEs observed for the SSID.</w:t>
            </w:r>
            <w:r>
              <w:rPr>
                <w:rFonts w:eastAsia="Times New Roman" w:cs="Arial"/>
                <w:szCs w:val="18"/>
              </w:rPr>
              <w:t xml:space="preserve"> </w:t>
            </w:r>
            <w:r>
              <w:t>This value is only applicable to WLAN_PERFORMANCE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APP_LIST_FOR_UE_COMM</w:t>
            </w:r>
          </w:p>
        </w:tc>
        <w:tc>
          <w:tcPr>
            <w:tcW w:w="2868" w:type="pct"/>
            <w:tcMar>
              <w:top w:w="0" w:type="dxa"/>
              <w:left w:w="108" w:type="dxa"/>
              <w:bottom w:w="0" w:type="dxa"/>
              <w:right w:w="108" w:type="dxa"/>
            </w:tcMar>
          </w:tcPr>
          <w:p w:rsidR="00A10B25" w:rsidRDefault="00A10B25">
            <w:pPr>
              <w:pStyle w:val="TAL"/>
              <w:rPr>
                <w:rFonts w:cs="Arial"/>
                <w:szCs w:val="18"/>
              </w:rPr>
            </w:pPr>
            <w:r>
              <w:rPr>
                <w:lang w:eastAsia="zh-CN"/>
              </w:rPr>
              <w:t xml:space="preserve">The analytics of the application list used by UE. This value is only applicable to </w:t>
            </w:r>
            <w:r>
              <w:t>UE_COMM event</w:t>
            </w:r>
            <w:r>
              <w:rPr>
                <w:lang w:eastAsia="zh-CN"/>
              </w:rPr>
              <w: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N4_SESS_INACT_TIMER_FOR_UE_COMM</w:t>
            </w:r>
          </w:p>
        </w:tc>
        <w:tc>
          <w:tcPr>
            <w:tcW w:w="2868" w:type="pct"/>
            <w:tcMar>
              <w:top w:w="0" w:type="dxa"/>
              <w:left w:w="108" w:type="dxa"/>
              <w:bottom w:w="0" w:type="dxa"/>
              <w:right w:w="108" w:type="dxa"/>
            </w:tcMar>
          </w:tcPr>
          <w:p w:rsidR="00A10B25" w:rsidRDefault="00A10B25">
            <w:pPr>
              <w:pStyle w:val="TAL"/>
              <w:rPr>
                <w:lang w:eastAsia="zh-CN"/>
              </w:rPr>
            </w:pPr>
            <w:r>
              <w:rPr>
                <w:lang w:eastAsia="zh-CN"/>
              </w:rPr>
              <w:t xml:space="preserve">The N4 Session inactivity timer. This value is only applicable to </w:t>
            </w:r>
            <w:r>
              <w:t>UE_COMM event</w:t>
            </w:r>
            <w:r>
              <w:rPr>
                <w:lang w:eastAsia="zh-CN"/>
              </w:rPr>
              <w: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AVG_TRAFFIC_RATE</w:t>
            </w:r>
          </w:p>
        </w:tc>
        <w:tc>
          <w:tcPr>
            <w:tcW w:w="2868" w:type="pct"/>
            <w:tcMar>
              <w:top w:w="0" w:type="dxa"/>
              <w:left w:w="108" w:type="dxa"/>
              <w:bottom w:w="0" w:type="dxa"/>
              <w:right w:w="108" w:type="dxa"/>
            </w:tcMar>
          </w:tcPr>
          <w:p w:rsidR="00A10B25" w:rsidRDefault="00A10B25">
            <w:pPr>
              <w:pStyle w:val="TAL"/>
              <w:rPr>
                <w:lang w:eastAsia="zh-CN"/>
              </w:rPr>
            </w:pPr>
            <w:r>
              <w:t>Indicates average traffic rate. This value is only applicable to DN_PERFORMANCE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MAX_TRAFFIC_RATE</w:t>
            </w:r>
          </w:p>
        </w:tc>
        <w:tc>
          <w:tcPr>
            <w:tcW w:w="2868" w:type="pct"/>
            <w:tcMar>
              <w:top w:w="0" w:type="dxa"/>
              <w:left w:w="108" w:type="dxa"/>
              <w:bottom w:w="0" w:type="dxa"/>
              <w:right w:w="108" w:type="dxa"/>
            </w:tcMar>
          </w:tcPr>
          <w:p w:rsidR="00A10B25" w:rsidRDefault="00A10B25">
            <w:pPr>
              <w:pStyle w:val="TAL"/>
              <w:rPr>
                <w:lang w:eastAsia="zh-CN"/>
              </w:rPr>
            </w:pPr>
            <w:r>
              <w:t>Indicates maximum traffic rate. This value is only applicable to DN_PERFORMANCE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AGG_TRAFFIC_RATE</w:t>
            </w:r>
          </w:p>
        </w:tc>
        <w:tc>
          <w:tcPr>
            <w:tcW w:w="2868" w:type="pct"/>
            <w:tcMar>
              <w:top w:w="0" w:type="dxa"/>
              <w:left w:w="108" w:type="dxa"/>
              <w:bottom w:w="0" w:type="dxa"/>
              <w:right w:w="108" w:type="dxa"/>
            </w:tcMar>
          </w:tcPr>
          <w:p w:rsidR="00A10B25" w:rsidRDefault="00A10B25">
            <w:pPr>
              <w:pStyle w:val="TAL"/>
            </w:pPr>
            <w:r>
              <w:t>Indicates aggregated traffic rate. This value is only applicable to DN_PERFORMANCE event.</w:t>
            </w:r>
          </w:p>
        </w:tc>
        <w:tc>
          <w:tcPr>
            <w:tcW w:w="661" w:type="pct"/>
          </w:tcPr>
          <w:p w:rsidR="00A10B25" w:rsidRDefault="00A10B25">
            <w:pPr>
              <w:pStyle w:val="TAL"/>
              <w:rPr>
                <w:lang w:eastAsia="zh-CN"/>
              </w:rPr>
            </w:pPr>
            <w:r>
              <w:rPr>
                <w:lang w:eastAsia="zh-CN"/>
              </w:rPr>
              <w:t>DnPerformanceExt_</w:t>
            </w:r>
            <w:r>
              <w:rPr>
                <w:rFonts w:hint="eastAsia"/>
                <w:lang w:eastAsia="zh-CN"/>
              </w:rPr>
              <w:t>AIML</w:t>
            </w: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VAR_TRAFFIC_RATE</w:t>
            </w:r>
          </w:p>
        </w:tc>
        <w:tc>
          <w:tcPr>
            <w:tcW w:w="2868" w:type="pct"/>
            <w:tcMar>
              <w:top w:w="0" w:type="dxa"/>
              <w:left w:w="108" w:type="dxa"/>
              <w:bottom w:w="0" w:type="dxa"/>
              <w:right w:w="108" w:type="dxa"/>
            </w:tcMar>
          </w:tcPr>
          <w:p w:rsidR="00A10B25" w:rsidRDefault="00A10B25">
            <w:pPr>
              <w:pStyle w:val="TAL"/>
            </w:pPr>
            <w:r>
              <w:t>Indicates variance of traffic rate. This value is only applicable to DN_PERFORMANCE event.</w:t>
            </w:r>
          </w:p>
        </w:tc>
        <w:tc>
          <w:tcPr>
            <w:tcW w:w="661" w:type="pct"/>
          </w:tcPr>
          <w:p w:rsidR="00A10B25" w:rsidRDefault="00A10B25">
            <w:pPr>
              <w:pStyle w:val="TAL"/>
              <w:rPr>
                <w:lang w:eastAsia="zh-CN"/>
              </w:rPr>
            </w:pPr>
            <w:r>
              <w:rPr>
                <w:lang w:eastAsia="zh-CN"/>
              </w:rPr>
              <w:t>DnPerformanceExt_</w:t>
            </w:r>
            <w:r>
              <w:rPr>
                <w:rFonts w:hint="eastAsia"/>
                <w:lang w:eastAsia="zh-CN"/>
              </w:rPr>
              <w:t>AIML</w:t>
            </w: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AVG_PACKET_DELAY</w:t>
            </w:r>
          </w:p>
        </w:tc>
        <w:tc>
          <w:tcPr>
            <w:tcW w:w="2868" w:type="pct"/>
            <w:tcMar>
              <w:top w:w="0" w:type="dxa"/>
              <w:left w:w="108" w:type="dxa"/>
              <w:bottom w:w="0" w:type="dxa"/>
              <w:right w:w="108" w:type="dxa"/>
            </w:tcMar>
          </w:tcPr>
          <w:p w:rsidR="00A10B25" w:rsidRDefault="00A10B25">
            <w:pPr>
              <w:pStyle w:val="TAL"/>
              <w:rPr>
                <w:lang w:eastAsia="zh-CN"/>
              </w:rPr>
            </w:pPr>
            <w:r>
              <w:t>Indicates average Packet Delay. This value is only applicable to DN_PERFORMANCE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MAX_PACKET_DELAY</w:t>
            </w:r>
          </w:p>
        </w:tc>
        <w:tc>
          <w:tcPr>
            <w:tcW w:w="2868" w:type="pct"/>
            <w:tcMar>
              <w:top w:w="0" w:type="dxa"/>
              <w:left w:w="108" w:type="dxa"/>
              <w:bottom w:w="0" w:type="dxa"/>
              <w:right w:w="108" w:type="dxa"/>
            </w:tcMar>
          </w:tcPr>
          <w:p w:rsidR="00A10B25" w:rsidRDefault="00A10B25">
            <w:pPr>
              <w:pStyle w:val="TAL"/>
              <w:rPr>
                <w:lang w:eastAsia="zh-CN"/>
              </w:rPr>
            </w:pPr>
            <w:r>
              <w:t>Indicates maximum Packet Delay. This value is only applicable to DN_PERFORMANCE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VAR_PACKET_DELAY</w:t>
            </w:r>
          </w:p>
        </w:tc>
        <w:tc>
          <w:tcPr>
            <w:tcW w:w="2868" w:type="pct"/>
            <w:tcMar>
              <w:top w:w="0" w:type="dxa"/>
              <w:left w:w="108" w:type="dxa"/>
              <w:bottom w:w="0" w:type="dxa"/>
              <w:right w:w="108" w:type="dxa"/>
            </w:tcMar>
          </w:tcPr>
          <w:p w:rsidR="00A10B25" w:rsidRDefault="00A10B25">
            <w:pPr>
              <w:pStyle w:val="TAL"/>
            </w:pPr>
            <w:r>
              <w:t>Indicates variance of Packet Delay. This value is only applicable to DN_PERFORMANCE event.</w:t>
            </w:r>
          </w:p>
        </w:tc>
        <w:tc>
          <w:tcPr>
            <w:tcW w:w="661" w:type="pct"/>
          </w:tcPr>
          <w:p w:rsidR="00A10B25" w:rsidRDefault="00A10B25">
            <w:pPr>
              <w:pStyle w:val="TAL"/>
              <w:rPr>
                <w:lang w:eastAsia="zh-CN"/>
              </w:rPr>
            </w:pPr>
            <w:r>
              <w:rPr>
                <w:lang w:eastAsia="zh-CN"/>
              </w:rPr>
              <w:t>DnPerformanceExt_</w:t>
            </w:r>
            <w:r>
              <w:rPr>
                <w:rFonts w:hint="eastAsia"/>
                <w:lang w:eastAsia="zh-CN"/>
              </w:rPr>
              <w:t>AIML</w:t>
            </w: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AVG_PACKET_LOSS_RATE</w:t>
            </w:r>
          </w:p>
        </w:tc>
        <w:tc>
          <w:tcPr>
            <w:tcW w:w="2868" w:type="pct"/>
            <w:tcMar>
              <w:top w:w="0" w:type="dxa"/>
              <w:left w:w="108" w:type="dxa"/>
              <w:bottom w:w="0" w:type="dxa"/>
              <w:right w:w="108" w:type="dxa"/>
            </w:tcMar>
          </w:tcPr>
          <w:p w:rsidR="00A10B25" w:rsidRDefault="00A10B25">
            <w:pPr>
              <w:pStyle w:val="TAL"/>
              <w:rPr>
                <w:lang w:eastAsia="zh-CN"/>
              </w:rPr>
            </w:pPr>
            <w:r>
              <w:t>Indicates average Packet Loss Rate. This value is only applicable to DN_PERFORMANCE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MAX_PACKET_LOSS_RATE</w:t>
            </w:r>
          </w:p>
        </w:tc>
        <w:tc>
          <w:tcPr>
            <w:tcW w:w="2868" w:type="pct"/>
            <w:tcMar>
              <w:top w:w="0" w:type="dxa"/>
              <w:left w:w="108" w:type="dxa"/>
              <w:bottom w:w="0" w:type="dxa"/>
              <w:right w:w="108" w:type="dxa"/>
            </w:tcMar>
          </w:tcPr>
          <w:p w:rsidR="00A10B25" w:rsidRDefault="00A10B25">
            <w:pPr>
              <w:pStyle w:val="TAL"/>
            </w:pPr>
            <w:r>
              <w:t>Indicates maximum Packet Loss Rate. This value is only applicable to DN_PERFORMANCE event.</w:t>
            </w:r>
          </w:p>
        </w:tc>
        <w:tc>
          <w:tcPr>
            <w:tcW w:w="661" w:type="pct"/>
          </w:tcPr>
          <w:p w:rsidR="00A10B25" w:rsidRDefault="00A10B25">
            <w:pPr>
              <w:pStyle w:val="TAL"/>
              <w:rPr>
                <w:lang w:eastAsia="zh-CN"/>
              </w:rPr>
            </w:pPr>
            <w:r>
              <w:rPr>
                <w:lang w:eastAsia="zh-CN"/>
              </w:rPr>
              <w:t>DnPerformanceExt_</w:t>
            </w:r>
            <w:r>
              <w:rPr>
                <w:rFonts w:hint="eastAsia"/>
                <w:lang w:eastAsia="zh-CN"/>
              </w:rPr>
              <w:t>AIML</w:t>
            </w: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VAR_PACKET_LOSS_RATE</w:t>
            </w:r>
          </w:p>
        </w:tc>
        <w:tc>
          <w:tcPr>
            <w:tcW w:w="2868" w:type="pct"/>
            <w:tcMar>
              <w:top w:w="0" w:type="dxa"/>
              <w:left w:w="108" w:type="dxa"/>
              <w:bottom w:w="0" w:type="dxa"/>
              <w:right w:w="108" w:type="dxa"/>
            </w:tcMar>
          </w:tcPr>
          <w:p w:rsidR="00A10B25" w:rsidRDefault="00A10B25">
            <w:pPr>
              <w:pStyle w:val="TAL"/>
            </w:pPr>
            <w:r>
              <w:t>Indicates variance of Packet Loss Rate. This value is only applicable to DN_PERFORMANCE event.</w:t>
            </w:r>
          </w:p>
        </w:tc>
        <w:tc>
          <w:tcPr>
            <w:tcW w:w="661" w:type="pct"/>
          </w:tcPr>
          <w:p w:rsidR="00A10B25" w:rsidRDefault="00A10B25">
            <w:pPr>
              <w:pStyle w:val="TAL"/>
              <w:rPr>
                <w:lang w:eastAsia="zh-CN"/>
              </w:rPr>
            </w:pPr>
            <w:r>
              <w:rPr>
                <w:lang w:eastAsia="zh-CN"/>
              </w:rPr>
              <w:t>DnPerformanceExt_</w:t>
            </w:r>
            <w:r>
              <w:rPr>
                <w:rFonts w:hint="eastAsia"/>
                <w:lang w:eastAsia="zh-CN"/>
              </w:rPr>
              <w:t>AIML</w:t>
            </w: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UE_LOCATION</w:t>
            </w:r>
          </w:p>
        </w:tc>
        <w:tc>
          <w:tcPr>
            <w:tcW w:w="2868" w:type="pct"/>
            <w:tcMar>
              <w:top w:w="0" w:type="dxa"/>
              <w:left w:w="108" w:type="dxa"/>
              <w:bottom w:w="0" w:type="dxa"/>
              <w:right w:w="108" w:type="dxa"/>
            </w:tcMar>
          </w:tcPr>
          <w:p w:rsidR="00A10B25" w:rsidRDefault="00A10B25">
            <w:pPr>
              <w:pStyle w:val="TAL"/>
            </w:pPr>
            <w:r>
              <w:t xml:space="preserve">Indicates UE location information. This value is only applicable to </w:t>
            </w:r>
            <w:r>
              <w:rPr>
                <w:rFonts w:hint="eastAsia"/>
              </w:rPr>
              <w:t>S</w:t>
            </w:r>
            <w:r>
              <w:t>ERVICE_EXPERIENCE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bookmarkStart w:id="5596" w:name="_Hlk99410261"/>
            <w:r>
              <w:rPr>
                <w:lang w:eastAsia="zh-CN"/>
              </w:rPr>
              <w:t>LIST_OF_HIGH_EXP_UE</w:t>
            </w:r>
            <w:bookmarkEnd w:id="5596"/>
          </w:p>
        </w:tc>
        <w:tc>
          <w:tcPr>
            <w:tcW w:w="2868" w:type="pct"/>
            <w:tcMar>
              <w:top w:w="0" w:type="dxa"/>
              <w:left w:w="108" w:type="dxa"/>
              <w:bottom w:w="0" w:type="dxa"/>
              <w:right w:w="108" w:type="dxa"/>
            </w:tcMar>
          </w:tcPr>
          <w:p w:rsidR="00A10B25" w:rsidRDefault="00A10B25">
            <w:pPr>
              <w:pStyle w:val="TAL"/>
            </w:pPr>
            <w:r>
              <w:t xml:space="preserve">Indicates list of high experienced </w:t>
            </w:r>
            <w:r>
              <w:rPr>
                <w:lang w:eastAsia="zh-CN"/>
              </w:rPr>
              <w:t>UE. This value is only applicable to SM_CONGESTION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LIST_OF_MEDIUM_EXP_UE</w:t>
            </w:r>
          </w:p>
        </w:tc>
        <w:tc>
          <w:tcPr>
            <w:tcW w:w="2868" w:type="pct"/>
            <w:tcMar>
              <w:top w:w="0" w:type="dxa"/>
              <w:left w:w="108" w:type="dxa"/>
              <w:bottom w:w="0" w:type="dxa"/>
              <w:right w:w="108" w:type="dxa"/>
            </w:tcMar>
          </w:tcPr>
          <w:p w:rsidR="00A10B25" w:rsidRDefault="00A10B25">
            <w:pPr>
              <w:pStyle w:val="TAL"/>
            </w:pPr>
            <w:r>
              <w:t>Indicates list of medium experienced UE. This value is only applicable to SM_CONGESTION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LIST_OF_LOW_EXP_UE</w:t>
            </w:r>
          </w:p>
        </w:tc>
        <w:tc>
          <w:tcPr>
            <w:tcW w:w="2868" w:type="pct"/>
            <w:tcMar>
              <w:top w:w="0" w:type="dxa"/>
              <w:left w:w="108" w:type="dxa"/>
              <w:bottom w:w="0" w:type="dxa"/>
              <w:right w:w="108" w:type="dxa"/>
            </w:tcMar>
          </w:tcPr>
          <w:p w:rsidR="00A10B25" w:rsidRDefault="00A10B25">
            <w:pPr>
              <w:pStyle w:val="TAL"/>
            </w:pPr>
            <w:r>
              <w:t>Indicates list of low experienced UE. This value is only applicable to SM_CONGESTION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t>AVG_UL_PKT_DROP_RATE</w:t>
            </w:r>
          </w:p>
        </w:tc>
        <w:tc>
          <w:tcPr>
            <w:tcW w:w="2868" w:type="pct"/>
            <w:tcMar>
              <w:top w:w="0" w:type="dxa"/>
              <w:left w:w="108" w:type="dxa"/>
              <w:bottom w:w="0" w:type="dxa"/>
              <w:right w:w="108" w:type="dxa"/>
            </w:tcMar>
          </w:tcPr>
          <w:p w:rsidR="00A10B25" w:rsidRDefault="00A10B25">
            <w:pPr>
              <w:pStyle w:val="TAL"/>
            </w:pPr>
            <w:r>
              <w:t>Indicates average uplink packet drop rate on GTP-U path on N3. This value is only applicable to RED_TRANS_EXP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t>VAR_UL_PKT_DROP_RATE</w:t>
            </w:r>
          </w:p>
        </w:tc>
        <w:tc>
          <w:tcPr>
            <w:tcW w:w="2868" w:type="pct"/>
            <w:tcMar>
              <w:top w:w="0" w:type="dxa"/>
              <w:left w:w="108" w:type="dxa"/>
              <w:bottom w:w="0" w:type="dxa"/>
              <w:right w:w="108" w:type="dxa"/>
            </w:tcMar>
          </w:tcPr>
          <w:p w:rsidR="00A10B25" w:rsidRDefault="00A10B25">
            <w:pPr>
              <w:pStyle w:val="TAL"/>
            </w:pPr>
            <w:r>
              <w:t>Indicates variance of uplink packet drop rate on GTP-U path on N3. This value is only applicable to RED_TRANS_EXP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t>AVG_DL_PKT_DROP_RATE</w:t>
            </w:r>
          </w:p>
        </w:tc>
        <w:tc>
          <w:tcPr>
            <w:tcW w:w="2868" w:type="pct"/>
            <w:tcMar>
              <w:top w:w="0" w:type="dxa"/>
              <w:left w:w="108" w:type="dxa"/>
              <w:bottom w:w="0" w:type="dxa"/>
              <w:right w:w="108" w:type="dxa"/>
            </w:tcMar>
          </w:tcPr>
          <w:p w:rsidR="00A10B25" w:rsidRDefault="00A10B25">
            <w:pPr>
              <w:pStyle w:val="TAL"/>
            </w:pPr>
            <w:r>
              <w:t>Indicates average downlink packet drop rate on GTP-U path on N3. This value is only applicable to RED_TRANS_EXP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t>VAR_DL_PKT_DROP_RATE</w:t>
            </w:r>
          </w:p>
        </w:tc>
        <w:tc>
          <w:tcPr>
            <w:tcW w:w="2868" w:type="pct"/>
            <w:tcMar>
              <w:top w:w="0" w:type="dxa"/>
              <w:left w:w="108" w:type="dxa"/>
              <w:bottom w:w="0" w:type="dxa"/>
              <w:right w:w="108" w:type="dxa"/>
            </w:tcMar>
          </w:tcPr>
          <w:p w:rsidR="00A10B25" w:rsidRDefault="00A10B25">
            <w:pPr>
              <w:pStyle w:val="TAL"/>
            </w:pPr>
            <w:r>
              <w:t>Indicates variance of downlink packet drop rate on GTP-U path on N3. This value is only applicable to RED_TRANS_EXP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pPr>
            <w:r>
              <w:rPr>
                <w:lang w:eastAsia="zh-CN"/>
              </w:rPr>
              <w:t>TRAFFIC_MATCH_TD</w:t>
            </w:r>
          </w:p>
        </w:tc>
        <w:tc>
          <w:tcPr>
            <w:tcW w:w="2868" w:type="pct"/>
            <w:tcMar>
              <w:top w:w="0" w:type="dxa"/>
              <w:left w:w="108" w:type="dxa"/>
              <w:bottom w:w="0" w:type="dxa"/>
              <w:right w:w="108" w:type="dxa"/>
            </w:tcMar>
          </w:tcPr>
          <w:p w:rsidR="00A10B25" w:rsidRDefault="00A10B25">
            <w:pPr>
              <w:pStyle w:val="TAL"/>
            </w:pPr>
            <w:r>
              <w:t>Identifies traffic that matches Traffic Descriptor provided by the consumer. This value is only applicable to PDU_SESSION_TRAFFIC event.</w:t>
            </w:r>
          </w:p>
        </w:tc>
        <w:tc>
          <w:tcPr>
            <w:tcW w:w="661" w:type="pct"/>
          </w:tcPr>
          <w:p w:rsidR="00A10B25" w:rsidRDefault="00A10B25">
            <w:pPr>
              <w:pStyle w:val="TAL"/>
              <w:rPr>
                <w:lang w:eastAsia="zh-CN"/>
              </w:rPr>
            </w:pPr>
            <w:r>
              <w:rPr>
                <w:lang w:eastAsia="zh-CN"/>
              </w:rPr>
              <w:t>PduSesTraffic</w:t>
            </w: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TRAFFIC_UNMATCH_TD</w:t>
            </w:r>
          </w:p>
        </w:tc>
        <w:tc>
          <w:tcPr>
            <w:tcW w:w="2868" w:type="pct"/>
            <w:tcMar>
              <w:top w:w="0" w:type="dxa"/>
              <w:left w:w="108" w:type="dxa"/>
              <w:bottom w:w="0" w:type="dxa"/>
              <w:right w:w="108" w:type="dxa"/>
            </w:tcMar>
          </w:tcPr>
          <w:p w:rsidR="00A10B25" w:rsidRDefault="00A10B25">
            <w:pPr>
              <w:pStyle w:val="TAL"/>
            </w:pPr>
            <w:r>
              <w:t>Identifies traffic that does not match Traffic Descriptor provided by the consumer. This value is only applicable to PDU_SESSION_TRAFFIC event.</w:t>
            </w:r>
          </w:p>
        </w:tc>
        <w:tc>
          <w:tcPr>
            <w:tcW w:w="661" w:type="pct"/>
          </w:tcPr>
          <w:p w:rsidR="00A10B25" w:rsidRDefault="00A10B25">
            <w:pPr>
              <w:pStyle w:val="TAL"/>
              <w:rPr>
                <w:lang w:eastAsia="zh-CN"/>
              </w:rPr>
            </w:pPr>
            <w:r>
              <w:rPr>
                <w:lang w:eastAsia="zh-CN"/>
              </w:rPr>
              <w:t>PduSesTraffic</w:t>
            </w:r>
          </w:p>
        </w:tc>
      </w:tr>
      <w:tr w:rsidR="00A10B25">
        <w:tc>
          <w:tcPr>
            <w:tcW w:w="1471" w:type="pct"/>
            <w:tcMar>
              <w:top w:w="0" w:type="dxa"/>
              <w:left w:w="108" w:type="dxa"/>
              <w:bottom w:w="0" w:type="dxa"/>
              <w:right w:w="108" w:type="dxa"/>
            </w:tcMar>
          </w:tcPr>
          <w:p w:rsidR="00A10B25" w:rsidRDefault="00A10B25">
            <w:pPr>
              <w:pStyle w:val="TAL"/>
            </w:pPr>
            <w:r>
              <w:rPr>
                <w:lang w:eastAsia="zh-CN"/>
              </w:rPr>
              <w:t>NUMBER_OF_</w:t>
            </w:r>
            <w:r>
              <w:rPr>
                <w:rFonts w:hint="eastAsia"/>
                <w:lang w:eastAsia="zh-CN"/>
              </w:rPr>
              <w:t>U</w:t>
            </w:r>
            <w:r>
              <w:rPr>
                <w:lang w:eastAsia="zh-CN"/>
              </w:rPr>
              <w:t>E</w:t>
            </w:r>
          </w:p>
        </w:tc>
        <w:tc>
          <w:tcPr>
            <w:tcW w:w="2868" w:type="pct"/>
            <w:tcMar>
              <w:top w:w="0" w:type="dxa"/>
              <w:left w:w="108" w:type="dxa"/>
              <w:bottom w:w="0" w:type="dxa"/>
              <w:right w:w="108" w:type="dxa"/>
            </w:tcMar>
          </w:tcPr>
          <w:p w:rsidR="00A10B25" w:rsidRDefault="00A10B25">
            <w:pPr>
              <w:pStyle w:val="TAL"/>
            </w:pPr>
            <w:r>
              <w:t xml:space="preserve">Indicates the </w:t>
            </w:r>
            <w:r>
              <w:rPr>
                <w:lang w:eastAsia="zh-CN"/>
              </w:rPr>
              <w:t>number of UEs</w:t>
            </w:r>
            <w:r>
              <w:t>. This value is only applicable to DN_PERFORMANCE event.</w:t>
            </w:r>
          </w:p>
        </w:tc>
        <w:tc>
          <w:tcPr>
            <w:tcW w:w="661" w:type="pct"/>
          </w:tcPr>
          <w:p w:rsidR="00A10B25" w:rsidRDefault="00A10B25">
            <w:pPr>
              <w:pStyle w:val="TAL"/>
              <w:rPr>
                <w:lang w:eastAsia="zh-CN"/>
              </w:rPr>
            </w:pPr>
            <w:r>
              <w:rPr>
                <w:lang w:eastAsia="zh-CN"/>
              </w:rPr>
              <w:t>DnPerformanceExt_eNA</w:t>
            </w:r>
          </w:p>
        </w:tc>
      </w:tr>
      <w:tr w:rsidR="00A10B25">
        <w:tc>
          <w:tcPr>
            <w:tcW w:w="1471" w:type="pct"/>
            <w:tcMar>
              <w:top w:w="0" w:type="dxa"/>
              <w:left w:w="108" w:type="dxa"/>
              <w:bottom w:w="0" w:type="dxa"/>
              <w:right w:w="108" w:type="dxa"/>
            </w:tcMar>
          </w:tcPr>
          <w:p w:rsidR="00A10B25" w:rsidRDefault="00A10B25">
            <w:pPr>
              <w:pStyle w:val="TAL"/>
              <w:rPr>
                <w:lang w:eastAsia="zh-CN"/>
              </w:rPr>
            </w:pPr>
            <w:r>
              <w:rPr>
                <w:rFonts w:hint="eastAsia"/>
                <w:lang w:eastAsia="zh-CN"/>
              </w:rPr>
              <w:t>U</w:t>
            </w:r>
            <w:r>
              <w:rPr>
                <w:lang w:eastAsia="zh-CN"/>
              </w:rPr>
              <w:t>E_GEOG_DIST</w:t>
            </w:r>
          </w:p>
        </w:tc>
        <w:tc>
          <w:tcPr>
            <w:tcW w:w="2868" w:type="pct"/>
            <w:tcMar>
              <w:top w:w="0" w:type="dxa"/>
              <w:left w:w="108" w:type="dxa"/>
              <w:bottom w:w="0" w:type="dxa"/>
              <w:right w:w="108" w:type="dxa"/>
            </w:tcMar>
          </w:tcPr>
          <w:p w:rsidR="00A10B25" w:rsidRDefault="00A10B25">
            <w:pPr>
              <w:pStyle w:val="TAL"/>
            </w:pPr>
            <w:r>
              <w:t>Indicates the geographical distribution of the UEs that can be selected by the AF for application service. This value is only applicable to UE_MOBILITY event.</w:t>
            </w:r>
          </w:p>
        </w:tc>
        <w:tc>
          <w:tcPr>
            <w:tcW w:w="661" w:type="pct"/>
          </w:tcPr>
          <w:p w:rsidR="00A10B25" w:rsidRDefault="00A10B25">
            <w:pPr>
              <w:pStyle w:val="TAL"/>
              <w:rPr>
                <w:lang w:eastAsia="zh-CN"/>
              </w:rPr>
            </w:pPr>
            <w:r>
              <w:t>UeMobility</w:t>
            </w:r>
            <w:r>
              <w:rPr>
                <w:lang w:eastAsia="zh-CN"/>
              </w:rPr>
              <w:t>Ext2_eNA</w:t>
            </w:r>
          </w:p>
        </w:tc>
      </w:tr>
      <w:tr w:rsidR="00A10B25">
        <w:tc>
          <w:tcPr>
            <w:tcW w:w="1471" w:type="pct"/>
            <w:tcMar>
              <w:top w:w="0" w:type="dxa"/>
              <w:left w:w="108" w:type="dxa"/>
              <w:bottom w:w="0" w:type="dxa"/>
              <w:right w:w="108" w:type="dxa"/>
            </w:tcMar>
          </w:tcPr>
          <w:p w:rsidR="00A10B25" w:rsidRDefault="00A10B25">
            <w:pPr>
              <w:pStyle w:val="TAL"/>
              <w:rPr>
                <w:lang w:eastAsia="zh-CN"/>
              </w:rPr>
            </w:pPr>
            <w:r>
              <w:rPr>
                <w:lang w:val="en-US"/>
              </w:rPr>
              <w:t>UE_DIRECTION</w:t>
            </w:r>
          </w:p>
        </w:tc>
        <w:tc>
          <w:tcPr>
            <w:tcW w:w="2868" w:type="pct"/>
            <w:tcMar>
              <w:top w:w="0" w:type="dxa"/>
              <w:left w:w="108" w:type="dxa"/>
              <w:bottom w:w="0" w:type="dxa"/>
              <w:right w:w="108" w:type="dxa"/>
            </w:tcMar>
          </w:tcPr>
          <w:p w:rsidR="00A10B25" w:rsidRDefault="00A10B25">
            <w:pPr>
              <w:pStyle w:val="TAL"/>
            </w:pPr>
            <w:r>
              <w:t>Indicates the direction of the UEs. This value is only applicable to UE_MOBILITY event.</w:t>
            </w:r>
          </w:p>
        </w:tc>
        <w:tc>
          <w:tcPr>
            <w:tcW w:w="661" w:type="pct"/>
          </w:tcPr>
          <w:p w:rsidR="00A10B25" w:rsidRDefault="00A10B25">
            <w:pPr>
              <w:pStyle w:val="TAL"/>
              <w:rPr>
                <w:lang w:eastAsia="zh-CN"/>
              </w:rPr>
            </w:pPr>
            <w:r>
              <w:t>UeMobility</w:t>
            </w:r>
            <w:r>
              <w:rPr>
                <w:lang w:eastAsia="zh-CN"/>
              </w:rPr>
              <w:t>Ext2_eNA</w:t>
            </w:r>
          </w:p>
        </w:tc>
      </w:tr>
      <w:tr w:rsidR="00A10B25">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Pr="0076721C" w:rsidRDefault="00A10B25">
            <w:pPr>
              <w:pStyle w:val="TAL"/>
              <w:rPr>
                <w:lang w:val="de-DE"/>
              </w:rPr>
            </w:pPr>
            <w:r w:rsidRPr="0076721C">
              <w:rPr>
                <w:lang w:val="de-DE"/>
              </w:rPr>
              <w:t>AVG_E2E_UL_PKT_DELAY</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Indicates average End-to-End (between UE and UPF) uplink packet delay. This value is only applicable to RED_TRANS_EXP event.</w:t>
            </w:r>
          </w:p>
        </w:tc>
        <w:tc>
          <w:tcPr>
            <w:tcW w:w="661" w:type="pct"/>
            <w:tcBorders>
              <w:top w:val="single" w:sz="6" w:space="0" w:color="auto"/>
              <w:left w:val="single" w:sz="6" w:space="0" w:color="auto"/>
              <w:bottom w:val="single" w:sz="6" w:space="0" w:color="auto"/>
              <w:right w:val="single" w:sz="6" w:space="0" w:color="auto"/>
            </w:tcBorders>
          </w:tcPr>
          <w:p w:rsidR="00A10B25" w:rsidRDefault="00A10B25">
            <w:pPr>
              <w:pStyle w:val="TAL"/>
            </w:pPr>
            <w:r>
              <w:t>RedundantTransExpExt_eNA</w:t>
            </w:r>
          </w:p>
        </w:tc>
      </w:tr>
      <w:tr w:rsidR="00A10B25">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Pr="0076721C" w:rsidRDefault="00A10B25">
            <w:pPr>
              <w:pStyle w:val="TAL"/>
              <w:rPr>
                <w:lang w:val="de-DE"/>
              </w:rPr>
            </w:pPr>
            <w:r w:rsidRPr="0076721C">
              <w:rPr>
                <w:lang w:val="de-DE"/>
              </w:rPr>
              <w:t>VAR_E2E_UL_PKT_DELAY</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Indicates the variance of End-to-End (between UE and UPF) uplink packet delay. This value is only applicable to RED_TRANS_EXP event.</w:t>
            </w:r>
          </w:p>
        </w:tc>
        <w:tc>
          <w:tcPr>
            <w:tcW w:w="661" w:type="pct"/>
            <w:tcBorders>
              <w:top w:val="single" w:sz="6" w:space="0" w:color="auto"/>
              <w:left w:val="single" w:sz="6" w:space="0" w:color="auto"/>
              <w:bottom w:val="single" w:sz="6" w:space="0" w:color="auto"/>
              <w:right w:val="single" w:sz="6" w:space="0" w:color="auto"/>
            </w:tcBorders>
          </w:tcPr>
          <w:p w:rsidR="00A10B25" w:rsidRDefault="00A10B25">
            <w:pPr>
              <w:pStyle w:val="TAL"/>
            </w:pPr>
            <w:r>
              <w:t>RedundantTransExpExt_eNA</w:t>
            </w:r>
          </w:p>
        </w:tc>
      </w:tr>
      <w:tr w:rsidR="00A10B25">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Pr="0076721C" w:rsidRDefault="00A10B25">
            <w:pPr>
              <w:pStyle w:val="TAL"/>
              <w:rPr>
                <w:lang w:val="de-DE"/>
              </w:rPr>
            </w:pPr>
            <w:r w:rsidRPr="0076721C">
              <w:rPr>
                <w:lang w:val="de-DE"/>
              </w:rPr>
              <w:t>AVG_E2E_DL_PKT_DELAY</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Indicates average End-to-End (between UE and UPF) downlink packet delay. This value is only applicable to RED_TRANS_EXP event.</w:t>
            </w:r>
          </w:p>
        </w:tc>
        <w:tc>
          <w:tcPr>
            <w:tcW w:w="661" w:type="pct"/>
            <w:tcBorders>
              <w:top w:val="single" w:sz="6" w:space="0" w:color="auto"/>
              <w:left w:val="single" w:sz="6" w:space="0" w:color="auto"/>
              <w:bottom w:val="single" w:sz="6" w:space="0" w:color="auto"/>
              <w:right w:val="single" w:sz="6" w:space="0" w:color="auto"/>
            </w:tcBorders>
          </w:tcPr>
          <w:p w:rsidR="00A10B25" w:rsidRDefault="00A10B25">
            <w:pPr>
              <w:pStyle w:val="TAL"/>
            </w:pPr>
            <w:r>
              <w:t>RedundantTransExpExt_eNA</w:t>
            </w:r>
          </w:p>
        </w:tc>
      </w:tr>
      <w:tr w:rsidR="00A10B25">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Pr="0076721C" w:rsidRDefault="00A10B25">
            <w:pPr>
              <w:pStyle w:val="TAL"/>
              <w:rPr>
                <w:lang w:val="de-DE"/>
              </w:rPr>
            </w:pPr>
            <w:r w:rsidRPr="0076721C">
              <w:rPr>
                <w:lang w:val="de-DE"/>
              </w:rPr>
              <w:t>VAR_E2E_DL_PKT_DELAY</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Indicates the variance of End-to-End (between UE and UPF) downlink packet delay. This value is only applicable to RED_TRANS_EXP event.</w:t>
            </w:r>
          </w:p>
        </w:tc>
        <w:tc>
          <w:tcPr>
            <w:tcW w:w="661" w:type="pct"/>
            <w:tcBorders>
              <w:top w:val="single" w:sz="6" w:space="0" w:color="auto"/>
              <w:left w:val="single" w:sz="6" w:space="0" w:color="auto"/>
              <w:bottom w:val="single" w:sz="6" w:space="0" w:color="auto"/>
              <w:right w:val="single" w:sz="6" w:space="0" w:color="auto"/>
            </w:tcBorders>
          </w:tcPr>
          <w:p w:rsidR="00A10B25" w:rsidRDefault="00A10B25">
            <w:pPr>
              <w:pStyle w:val="TAL"/>
            </w:pPr>
            <w:r>
              <w:t>RedundantTransExpExt_eNA</w:t>
            </w:r>
          </w:p>
        </w:tc>
      </w:tr>
      <w:tr w:rsidR="00A10B25">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val="en-US"/>
              </w:rPr>
            </w:pPr>
            <w:r>
              <w:rPr>
                <w:lang w:val="en-US"/>
              </w:rPr>
              <w:t>AVG_E2E_UL_PKT_LOSS_RATE</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Indicates average End-to-End (between UE and UPF) uplink packet loss rate. This value is only applicable to RED_TRANS_EXP event.</w:t>
            </w:r>
          </w:p>
        </w:tc>
        <w:tc>
          <w:tcPr>
            <w:tcW w:w="661" w:type="pct"/>
            <w:tcBorders>
              <w:top w:val="single" w:sz="6" w:space="0" w:color="auto"/>
              <w:left w:val="single" w:sz="6" w:space="0" w:color="auto"/>
              <w:bottom w:val="single" w:sz="6" w:space="0" w:color="auto"/>
              <w:right w:val="single" w:sz="6" w:space="0" w:color="auto"/>
            </w:tcBorders>
          </w:tcPr>
          <w:p w:rsidR="00A10B25" w:rsidRDefault="00A10B25">
            <w:pPr>
              <w:pStyle w:val="TAL"/>
            </w:pPr>
            <w:r>
              <w:t>RedundantTransExpExt_eNA</w:t>
            </w:r>
          </w:p>
        </w:tc>
      </w:tr>
      <w:tr w:rsidR="00A10B25">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val="en-US"/>
              </w:rPr>
            </w:pPr>
            <w:r>
              <w:rPr>
                <w:lang w:val="en-US"/>
              </w:rPr>
              <w:t>VAR_E2E_UL_PKT_LOSS_RATE</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Indicates the variance of End-to-End (between UE and UPF) uplink packet loss rate. This value is only applicable to RED_TRANS_EXP event.</w:t>
            </w:r>
          </w:p>
        </w:tc>
        <w:tc>
          <w:tcPr>
            <w:tcW w:w="661" w:type="pct"/>
            <w:tcBorders>
              <w:top w:val="single" w:sz="6" w:space="0" w:color="auto"/>
              <w:left w:val="single" w:sz="6" w:space="0" w:color="auto"/>
              <w:bottom w:val="single" w:sz="6" w:space="0" w:color="auto"/>
              <w:right w:val="single" w:sz="6" w:space="0" w:color="auto"/>
            </w:tcBorders>
          </w:tcPr>
          <w:p w:rsidR="00A10B25" w:rsidRDefault="00A10B25">
            <w:pPr>
              <w:pStyle w:val="TAL"/>
            </w:pPr>
            <w:r>
              <w:t>RedundantTransExpExt_eNA</w:t>
            </w:r>
          </w:p>
        </w:tc>
      </w:tr>
      <w:tr w:rsidR="00A10B25">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val="en-US"/>
              </w:rPr>
            </w:pPr>
            <w:r>
              <w:rPr>
                <w:lang w:val="en-US"/>
              </w:rPr>
              <w:t>AVG_E2E_DL_PKT_LOSS_RATE</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Indicates average End-to-End (between UE and UPF) downlink packet loss rate. This value is only applicable to RED_TRANS_EXP event.</w:t>
            </w:r>
          </w:p>
        </w:tc>
        <w:tc>
          <w:tcPr>
            <w:tcW w:w="661" w:type="pct"/>
            <w:tcBorders>
              <w:top w:val="single" w:sz="6" w:space="0" w:color="auto"/>
              <w:left w:val="single" w:sz="6" w:space="0" w:color="auto"/>
              <w:bottom w:val="single" w:sz="6" w:space="0" w:color="auto"/>
              <w:right w:val="single" w:sz="6" w:space="0" w:color="auto"/>
            </w:tcBorders>
          </w:tcPr>
          <w:p w:rsidR="00A10B25" w:rsidRDefault="00A10B25">
            <w:pPr>
              <w:pStyle w:val="TAL"/>
            </w:pPr>
            <w:r>
              <w:t>RedundantTransExpExt_eNA</w:t>
            </w:r>
          </w:p>
        </w:tc>
      </w:tr>
      <w:tr w:rsidR="00A10B25">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val="en-US"/>
              </w:rPr>
            </w:pPr>
            <w:r>
              <w:rPr>
                <w:lang w:val="en-US"/>
              </w:rPr>
              <w:t>VAR_E2E_DL_PKT_LOSS_RATE</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Indicates the variance of End-to-End (between UE and UPF) downlink packet loss rate. This value is only applicable to RED_TRANS_EXP event.</w:t>
            </w:r>
          </w:p>
        </w:tc>
        <w:tc>
          <w:tcPr>
            <w:tcW w:w="661" w:type="pct"/>
            <w:tcBorders>
              <w:top w:val="single" w:sz="6" w:space="0" w:color="auto"/>
              <w:left w:val="single" w:sz="6" w:space="0" w:color="auto"/>
              <w:bottom w:val="single" w:sz="6" w:space="0" w:color="auto"/>
              <w:right w:val="single" w:sz="6" w:space="0" w:color="auto"/>
            </w:tcBorders>
          </w:tcPr>
          <w:p w:rsidR="00A10B25" w:rsidRDefault="00A10B25">
            <w:pPr>
              <w:pStyle w:val="TAL"/>
            </w:pPr>
            <w:r>
              <w:t>RedundantTransExpExt_eNA</w:t>
            </w:r>
          </w:p>
        </w:tc>
      </w:tr>
      <w:tr w:rsidR="00A10B25">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val="en-US"/>
              </w:rPr>
            </w:pPr>
            <w:r>
              <w:rPr>
                <w:lang w:val="en-US" w:eastAsia="zh-CN"/>
              </w:rPr>
              <w:t>E2E_DATA_VOL_TRANS_TIME_FOR_UE_LIST</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Indicates the classified E2E data volume transfer time statistics or predictions for multiple UEs with respect to one or more reporting thresholds.</w:t>
            </w:r>
          </w:p>
        </w:tc>
        <w:tc>
          <w:tcPr>
            <w:tcW w:w="661" w:type="pct"/>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E2eDataVolTransTime</w:t>
            </w:r>
          </w:p>
        </w:tc>
      </w:tr>
      <w:tr w:rsidR="00A10B25">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val="en-US" w:eastAsia="zh-CN"/>
              </w:rPr>
            </w:pPr>
            <w:r>
              <w:rPr>
                <w:lang w:val="en-US" w:eastAsia="zh-CN"/>
              </w:rPr>
              <w:t>NUM_OF_UE</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Indicates the total number of UEs in the area of interest. This value is only applicable to MOVEMENT_BEHAVIOUR event.</w:t>
            </w:r>
          </w:p>
        </w:tc>
        <w:tc>
          <w:tcPr>
            <w:tcW w:w="661" w:type="pct"/>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MovementBehaviour</w:t>
            </w:r>
          </w:p>
        </w:tc>
      </w:tr>
      <w:tr w:rsidR="00A10B25">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val="en-US" w:eastAsia="zh-CN"/>
              </w:rPr>
            </w:pPr>
            <w:r>
              <w:rPr>
                <w:lang w:val="en-US" w:eastAsia="zh-CN"/>
              </w:rPr>
              <w:t>MOV_UE_RATIO</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Indicates the Ratio of moving UEs in the area of interest. This value is only applicable to MOVEMENT_BEHAVIOUR event.</w:t>
            </w:r>
          </w:p>
        </w:tc>
        <w:tc>
          <w:tcPr>
            <w:tcW w:w="661" w:type="pct"/>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MovementBehaviour</w:t>
            </w:r>
          </w:p>
        </w:tc>
      </w:tr>
      <w:tr w:rsidR="00A10B25">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val="en-US" w:eastAsia="zh-CN"/>
              </w:rPr>
            </w:pPr>
            <w:r>
              <w:rPr>
                <w:lang w:val="en-US" w:eastAsia="zh-CN"/>
              </w:rPr>
              <w:t>AVR_SPEED</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Indicates the average speed of all UEs in the area of interest. This value is only applicable to MOVEMENT_BEHAVIOUR event.</w:t>
            </w:r>
          </w:p>
        </w:tc>
        <w:tc>
          <w:tcPr>
            <w:tcW w:w="661" w:type="pct"/>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MovementBehaviour</w:t>
            </w:r>
          </w:p>
        </w:tc>
      </w:tr>
      <w:tr w:rsidR="00A10B25">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val="en-US" w:eastAsia="zh-CN"/>
              </w:rPr>
            </w:pPr>
            <w:r>
              <w:rPr>
                <w:lang w:val="en-US" w:eastAsia="zh-CN"/>
              </w:rPr>
              <w:t>SPEED_THRESHOLD</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Indicates the information on UEs in the area of interest whose speed is faster than the speed threshold. This value is only applicable to MOVEMENT_BEHAVIOUR event.</w:t>
            </w:r>
          </w:p>
        </w:tc>
        <w:tc>
          <w:tcPr>
            <w:tcW w:w="661" w:type="pct"/>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MovementBehaviour</w:t>
            </w:r>
          </w:p>
        </w:tc>
      </w:tr>
      <w:tr w:rsidR="00A10B25">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val="en-US" w:eastAsia="zh-CN"/>
              </w:rPr>
            </w:pPr>
            <w:r>
              <w:rPr>
                <w:lang w:val="en-US" w:eastAsia="zh-CN"/>
              </w:rPr>
              <w:t>MOV_UE_DIRECTION</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Indicates the heading directions of the UE flow in the target area. This value is only applicable to MOVEMENT_BEHAVIOUR event.</w:t>
            </w:r>
          </w:p>
        </w:tc>
        <w:tc>
          <w:tcPr>
            <w:tcW w:w="661" w:type="pct"/>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MovementBehaviour</w:t>
            </w:r>
          </w:p>
        </w:tc>
      </w:tr>
      <w:tr w:rsidR="00A10B25">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val="en-US" w:eastAsia="zh-CN"/>
              </w:rPr>
            </w:pPr>
            <w:r>
              <w:rPr>
                <w:lang w:val="en-US" w:eastAsia="zh-CN"/>
              </w:rPr>
              <w:t>IN_OUT_PERCENT</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Indicates the percentage of UEs that are indoors/outdoors. This value is only applicable to LOC_ACCURACY event.</w:t>
            </w:r>
          </w:p>
        </w:tc>
        <w:tc>
          <w:tcPr>
            <w:tcW w:w="661" w:type="pct"/>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LocAccuracy</w:t>
            </w:r>
          </w:p>
        </w:tc>
      </w:tr>
      <w:tr w:rsidR="00A10B25">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val="en-US" w:eastAsia="zh-CN"/>
              </w:rPr>
            </w:pPr>
            <w:r>
              <w:rPr>
                <w:lang w:val="en-US" w:eastAsia="zh-CN"/>
              </w:rPr>
              <w:t>TIME_TO_COLLISION</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Indicates the time until for a collision with another UE happens. This value is only applicable to RELATIVE_PROXIMITY event prediction.</w:t>
            </w:r>
          </w:p>
        </w:tc>
        <w:tc>
          <w:tcPr>
            <w:tcW w:w="661" w:type="pct"/>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RelativeProximity</w:t>
            </w:r>
          </w:p>
        </w:tc>
      </w:tr>
    </w:tbl>
    <w:p w:rsidR="00A10B25" w:rsidRDefault="00A10B25">
      <w:pPr>
        <w:rPr>
          <w:lang w:eastAsia="zh-CN"/>
        </w:rPr>
      </w:pPr>
    </w:p>
    <w:p w:rsidR="00A10B25" w:rsidRDefault="00A10B25">
      <w:pPr>
        <w:pStyle w:val="Heading5"/>
      </w:pPr>
      <w:bookmarkStart w:id="5597" w:name="_Toc148522714"/>
      <w:bookmarkStart w:id="5598" w:name="_Toc153363770"/>
      <w:r>
        <w:t>5.1.6.3.19</w:t>
      </w:r>
      <w:r>
        <w:tab/>
        <w:t>Enumeration: DispersionType</w:t>
      </w:r>
      <w:bookmarkEnd w:id="5585"/>
      <w:bookmarkEnd w:id="5586"/>
      <w:bookmarkEnd w:id="5587"/>
      <w:bookmarkEnd w:id="5588"/>
      <w:bookmarkEnd w:id="5589"/>
      <w:bookmarkEnd w:id="5590"/>
      <w:bookmarkEnd w:id="5591"/>
      <w:bookmarkEnd w:id="5592"/>
      <w:bookmarkEnd w:id="5593"/>
      <w:bookmarkEnd w:id="5594"/>
      <w:bookmarkEnd w:id="5595"/>
      <w:bookmarkEnd w:id="5597"/>
      <w:bookmarkEnd w:id="5598"/>
    </w:p>
    <w:p w:rsidR="00A10B25" w:rsidRDefault="00A10B25">
      <w:pPr>
        <w:pStyle w:val="TH"/>
        <w:overflowPunct w:val="0"/>
        <w:autoSpaceDE w:val="0"/>
        <w:autoSpaceDN w:val="0"/>
        <w:adjustRightInd w:val="0"/>
        <w:textAlignment w:val="baseline"/>
        <w:rPr>
          <w:rFonts w:eastAsia="MS Mincho"/>
        </w:rPr>
      </w:pPr>
      <w:r>
        <w:rPr>
          <w:rFonts w:eastAsia="MS Mincho"/>
        </w:rPr>
        <w:t>Table 5.1.6.3.19-1: Enumeration DispersionType</w:t>
      </w:r>
    </w:p>
    <w:tbl>
      <w:tblPr>
        <w:tblW w:w="4723" w:type="pct"/>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60"/>
        <w:gridCol w:w="4422"/>
        <w:gridCol w:w="1534"/>
      </w:tblGrid>
      <w:tr w:rsidR="00A10B25">
        <w:tc>
          <w:tcPr>
            <w:tcW w:w="1769" w:type="pct"/>
            <w:shd w:val="clear" w:color="auto" w:fill="C0C0C0"/>
            <w:tcMar>
              <w:top w:w="0" w:type="dxa"/>
              <w:left w:w="108" w:type="dxa"/>
              <w:bottom w:w="0" w:type="dxa"/>
              <w:right w:w="108" w:type="dxa"/>
            </w:tcMar>
          </w:tcPr>
          <w:p w:rsidR="00A10B25" w:rsidRDefault="00A10B25">
            <w:pPr>
              <w:pStyle w:val="TAH"/>
            </w:pPr>
            <w:r>
              <w:t>Enumeration value</w:t>
            </w:r>
          </w:p>
        </w:tc>
        <w:tc>
          <w:tcPr>
            <w:tcW w:w="2399" w:type="pct"/>
            <w:shd w:val="clear" w:color="auto" w:fill="C0C0C0"/>
            <w:tcMar>
              <w:top w:w="0" w:type="dxa"/>
              <w:left w:w="108" w:type="dxa"/>
              <w:bottom w:w="0" w:type="dxa"/>
              <w:right w:w="108" w:type="dxa"/>
            </w:tcMar>
          </w:tcPr>
          <w:p w:rsidR="00A10B25" w:rsidRDefault="00A10B25">
            <w:pPr>
              <w:pStyle w:val="TAH"/>
            </w:pPr>
            <w:r>
              <w:t>Description</w:t>
            </w:r>
          </w:p>
        </w:tc>
        <w:tc>
          <w:tcPr>
            <w:tcW w:w="832" w:type="pct"/>
            <w:shd w:val="clear" w:color="auto" w:fill="C0C0C0"/>
          </w:tcPr>
          <w:p w:rsidR="00A10B25" w:rsidRDefault="00A10B25">
            <w:pPr>
              <w:pStyle w:val="TAH"/>
            </w:pPr>
            <w:r>
              <w:t>Applicability</w:t>
            </w:r>
          </w:p>
        </w:tc>
      </w:tr>
      <w:tr w:rsidR="00A10B25">
        <w:tc>
          <w:tcPr>
            <w:tcW w:w="1769" w:type="pct"/>
            <w:tcMar>
              <w:top w:w="0" w:type="dxa"/>
              <w:left w:w="108" w:type="dxa"/>
              <w:bottom w:w="0" w:type="dxa"/>
              <w:right w:w="108" w:type="dxa"/>
            </w:tcMar>
          </w:tcPr>
          <w:p w:rsidR="00A10B25" w:rsidRDefault="00A10B25">
            <w:pPr>
              <w:pStyle w:val="TAL"/>
            </w:pPr>
            <w:r>
              <w:t>DVDA</w:t>
            </w:r>
          </w:p>
        </w:tc>
        <w:tc>
          <w:tcPr>
            <w:tcW w:w="2399" w:type="pct"/>
            <w:tcMar>
              <w:top w:w="0" w:type="dxa"/>
              <w:left w:w="108" w:type="dxa"/>
              <w:bottom w:w="0" w:type="dxa"/>
              <w:right w:w="108" w:type="dxa"/>
            </w:tcMar>
          </w:tcPr>
          <w:p w:rsidR="00A10B25" w:rsidRDefault="00A10B25">
            <w:pPr>
              <w:pStyle w:val="TAL"/>
            </w:pPr>
            <w:r>
              <w:t>Data Volume Dispersion Analytics.</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pPr>
            <w:r>
              <w:t>TDA</w:t>
            </w:r>
          </w:p>
        </w:tc>
        <w:tc>
          <w:tcPr>
            <w:tcW w:w="2399" w:type="pct"/>
            <w:tcMar>
              <w:top w:w="0" w:type="dxa"/>
              <w:left w:w="108" w:type="dxa"/>
              <w:bottom w:w="0" w:type="dxa"/>
              <w:right w:w="108" w:type="dxa"/>
            </w:tcMar>
          </w:tcPr>
          <w:p w:rsidR="00A10B25" w:rsidRDefault="00A10B25">
            <w:pPr>
              <w:pStyle w:val="TAL"/>
              <w:rPr>
                <w:lang w:eastAsia="zh-CN"/>
              </w:rPr>
            </w:pPr>
            <w:r>
              <w:rPr>
                <w:lang w:eastAsia="zh-CN"/>
              </w:rPr>
              <w:t>Transactions Dispersion Analytics.</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pPr>
            <w:r>
              <w:t>DVDA_AND</w:t>
            </w:r>
            <w:r>
              <w:rPr>
                <w:rFonts w:hint="eastAsia"/>
                <w:lang w:eastAsia="zh-CN"/>
              </w:rPr>
              <w:t>_</w:t>
            </w:r>
            <w:r>
              <w:t>TDA</w:t>
            </w:r>
          </w:p>
        </w:tc>
        <w:tc>
          <w:tcPr>
            <w:tcW w:w="2399" w:type="pct"/>
            <w:tcMar>
              <w:top w:w="0" w:type="dxa"/>
              <w:left w:w="108" w:type="dxa"/>
              <w:bottom w:w="0" w:type="dxa"/>
              <w:right w:w="108" w:type="dxa"/>
            </w:tcMar>
          </w:tcPr>
          <w:p w:rsidR="00A10B25" w:rsidRDefault="00A10B25">
            <w:pPr>
              <w:pStyle w:val="TAL"/>
              <w:rPr>
                <w:lang w:eastAsia="zh-CN"/>
              </w:rPr>
            </w:pPr>
            <w:r>
              <w:rPr>
                <w:lang w:eastAsia="zh-CN"/>
              </w:rPr>
              <w:t>Data Volume Dispersion Analytics and Transactions Dispersion Analytics.</w:t>
            </w:r>
          </w:p>
        </w:tc>
        <w:tc>
          <w:tcPr>
            <w:tcW w:w="832" w:type="pct"/>
          </w:tcPr>
          <w:p w:rsidR="00A10B25" w:rsidRDefault="00A10B25">
            <w:pPr>
              <w:pStyle w:val="TAL"/>
            </w:pPr>
          </w:p>
        </w:tc>
      </w:tr>
    </w:tbl>
    <w:p w:rsidR="00A10B25" w:rsidRDefault="00A10B25">
      <w:pPr>
        <w:rPr>
          <w:lang w:val="en-US" w:eastAsia="zh-CN"/>
        </w:rPr>
      </w:pPr>
    </w:p>
    <w:p w:rsidR="00A10B25" w:rsidRDefault="00A10B25">
      <w:pPr>
        <w:pStyle w:val="Heading5"/>
      </w:pPr>
      <w:bookmarkStart w:id="5599" w:name="_Toc114133893"/>
      <w:bookmarkStart w:id="5600" w:name="_Toc112951214"/>
      <w:bookmarkStart w:id="5601" w:name="_Toc145705805"/>
      <w:bookmarkStart w:id="5602" w:name="_Toc148522715"/>
      <w:bookmarkStart w:id="5603" w:name="_Toc104539091"/>
      <w:bookmarkStart w:id="5604" w:name="_Toc138754313"/>
      <w:bookmarkStart w:id="5605" w:name="_Toc120702393"/>
      <w:bookmarkStart w:id="5606" w:name="_Toc136562479"/>
      <w:bookmarkStart w:id="5607" w:name="_Toc98233719"/>
      <w:bookmarkStart w:id="5608" w:name="_Toc101244496"/>
      <w:bookmarkStart w:id="5609" w:name="_Toc113031754"/>
      <w:bookmarkStart w:id="5610" w:name="_Toc94064333"/>
      <w:bookmarkStart w:id="5611" w:name="_Toc153363771"/>
      <w:r>
        <w:t>5.1.6.3.20</w:t>
      </w:r>
      <w:r>
        <w:tab/>
        <w:t>Enumeration: DispersionClass</w:t>
      </w:r>
      <w:bookmarkEnd w:id="5599"/>
      <w:bookmarkEnd w:id="5600"/>
      <w:bookmarkEnd w:id="5601"/>
      <w:bookmarkEnd w:id="5602"/>
      <w:bookmarkEnd w:id="5603"/>
      <w:bookmarkEnd w:id="5604"/>
      <w:bookmarkEnd w:id="5605"/>
      <w:bookmarkEnd w:id="5606"/>
      <w:bookmarkEnd w:id="5607"/>
      <w:bookmarkEnd w:id="5608"/>
      <w:bookmarkEnd w:id="5609"/>
      <w:bookmarkEnd w:id="5610"/>
      <w:bookmarkEnd w:id="5611"/>
    </w:p>
    <w:p w:rsidR="00A10B25" w:rsidRDefault="00A10B25">
      <w:pPr>
        <w:pStyle w:val="TH"/>
        <w:overflowPunct w:val="0"/>
        <w:autoSpaceDE w:val="0"/>
        <w:autoSpaceDN w:val="0"/>
        <w:adjustRightInd w:val="0"/>
        <w:textAlignment w:val="baseline"/>
        <w:rPr>
          <w:rFonts w:eastAsia="MS Mincho"/>
        </w:rPr>
      </w:pPr>
      <w:r>
        <w:rPr>
          <w:rFonts w:eastAsia="MS Mincho"/>
        </w:rPr>
        <w:t>Table 5.1.6.3.20-1: Enumeration DispersionClass</w:t>
      </w:r>
    </w:p>
    <w:tbl>
      <w:tblPr>
        <w:tblW w:w="4723" w:type="pct"/>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60"/>
        <w:gridCol w:w="4422"/>
        <w:gridCol w:w="1534"/>
      </w:tblGrid>
      <w:tr w:rsidR="00A10B25">
        <w:tc>
          <w:tcPr>
            <w:tcW w:w="1769" w:type="pct"/>
            <w:shd w:val="clear" w:color="auto" w:fill="C0C0C0"/>
            <w:tcMar>
              <w:top w:w="0" w:type="dxa"/>
              <w:left w:w="108" w:type="dxa"/>
              <w:bottom w:w="0" w:type="dxa"/>
              <w:right w:w="108" w:type="dxa"/>
            </w:tcMar>
          </w:tcPr>
          <w:p w:rsidR="00A10B25" w:rsidRDefault="00A10B25">
            <w:pPr>
              <w:pStyle w:val="TAH"/>
            </w:pPr>
            <w:r>
              <w:t>Enumeration value</w:t>
            </w:r>
          </w:p>
        </w:tc>
        <w:tc>
          <w:tcPr>
            <w:tcW w:w="2399" w:type="pct"/>
            <w:shd w:val="clear" w:color="auto" w:fill="C0C0C0"/>
            <w:tcMar>
              <w:top w:w="0" w:type="dxa"/>
              <w:left w:w="108" w:type="dxa"/>
              <w:bottom w:w="0" w:type="dxa"/>
              <w:right w:w="108" w:type="dxa"/>
            </w:tcMar>
          </w:tcPr>
          <w:p w:rsidR="00A10B25" w:rsidRDefault="00A10B25">
            <w:pPr>
              <w:pStyle w:val="TAH"/>
            </w:pPr>
            <w:r>
              <w:t>Description</w:t>
            </w:r>
          </w:p>
        </w:tc>
        <w:tc>
          <w:tcPr>
            <w:tcW w:w="832" w:type="pct"/>
            <w:shd w:val="clear" w:color="auto" w:fill="C0C0C0"/>
          </w:tcPr>
          <w:p w:rsidR="00A10B25" w:rsidRDefault="00A10B25">
            <w:pPr>
              <w:pStyle w:val="TAH"/>
            </w:pPr>
            <w:r>
              <w:t>Applicability</w:t>
            </w:r>
          </w:p>
        </w:tc>
      </w:tr>
      <w:tr w:rsidR="00A10B25">
        <w:tc>
          <w:tcPr>
            <w:tcW w:w="1769" w:type="pct"/>
            <w:tcMar>
              <w:top w:w="0" w:type="dxa"/>
              <w:left w:w="108" w:type="dxa"/>
              <w:bottom w:w="0" w:type="dxa"/>
              <w:right w:w="108" w:type="dxa"/>
            </w:tcMar>
          </w:tcPr>
          <w:p w:rsidR="00A10B25" w:rsidRDefault="00A10B25">
            <w:pPr>
              <w:pStyle w:val="TAL"/>
            </w:pPr>
            <w:r>
              <w:t>FIXED</w:t>
            </w:r>
          </w:p>
        </w:tc>
        <w:tc>
          <w:tcPr>
            <w:tcW w:w="2399" w:type="pct"/>
            <w:tcMar>
              <w:top w:w="0" w:type="dxa"/>
              <w:left w:w="108" w:type="dxa"/>
              <w:bottom w:w="0" w:type="dxa"/>
              <w:right w:w="108" w:type="dxa"/>
            </w:tcMar>
          </w:tcPr>
          <w:p w:rsidR="00A10B25" w:rsidRDefault="00A10B25">
            <w:pPr>
              <w:pStyle w:val="TAL"/>
            </w:pPr>
            <w:r>
              <w:rPr>
                <w:rFonts w:hint="eastAsia"/>
                <w:lang w:eastAsia="zh-CN"/>
              </w:rPr>
              <w:t>D</w:t>
            </w:r>
            <w:r>
              <w:t xml:space="preserve">ispersion class as fixed </w:t>
            </w:r>
            <w:r>
              <w:rPr>
                <w:rFonts w:hint="eastAsia"/>
                <w:lang w:eastAsia="zh-CN"/>
              </w:rPr>
              <w:t>UE</w:t>
            </w:r>
            <w:r>
              <w:rPr>
                <w:lang w:eastAsia="zh-CN"/>
              </w:rPr>
              <w:t>, its data or transaction usage at a location or a slice,</w:t>
            </w:r>
            <w:r>
              <w:t xml:space="preserve"> is higher than its class threshold set for its all data or transaction usage.</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pPr>
            <w:r>
              <w:t>CAMPER</w:t>
            </w:r>
          </w:p>
        </w:tc>
        <w:tc>
          <w:tcPr>
            <w:tcW w:w="2399" w:type="pct"/>
            <w:tcMar>
              <w:top w:w="0" w:type="dxa"/>
              <w:left w:w="108" w:type="dxa"/>
              <w:bottom w:w="0" w:type="dxa"/>
              <w:right w:w="108" w:type="dxa"/>
            </w:tcMar>
          </w:tcPr>
          <w:p w:rsidR="00A10B25" w:rsidRDefault="00A10B25">
            <w:pPr>
              <w:pStyle w:val="TAL"/>
              <w:rPr>
                <w:lang w:eastAsia="zh-CN"/>
              </w:rPr>
            </w:pPr>
            <w:r>
              <w:rPr>
                <w:lang w:eastAsia="zh-CN"/>
              </w:rPr>
              <w:t>Dispersion class as camper UE, its data or transaction usage at a location or a slice, is higher than its class threshold and lower than the fixed class threshold set for its all data or transaction usage.</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pPr>
            <w:r>
              <w:t>TRAVELLER</w:t>
            </w:r>
          </w:p>
        </w:tc>
        <w:tc>
          <w:tcPr>
            <w:tcW w:w="2399" w:type="pct"/>
            <w:tcMar>
              <w:top w:w="0" w:type="dxa"/>
              <w:left w:w="108" w:type="dxa"/>
              <w:bottom w:w="0" w:type="dxa"/>
              <w:right w:w="108" w:type="dxa"/>
            </w:tcMar>
          </w:tcPr>
          <w:p w:rsidR="00A10B25" w:rsidRDefault="00A10B25">
            <w:pPr>
              <w:pStyle w:val="TAL"/>
              <w:rPr>
                <w:lang w:eastAsia="zh-CN"/>
              </w:rPr>
            </w:pPr>
            <w:r>
              <w:rPr>
                <w:lang w:eastAsia="zh-CN"/>
              </w:rPr>
              <w:t>Dispersion class as traveller UE, its data or transaction usage at a location or a slice, is lower than the camper class threshold set for its all data or transaction usage.</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pPr>
            <w:r>
              <w:t>TOP_HEAVY</w:t>
            </w:r>
          </w:p>
        </w:tc>
        <w:tc>
          <w:tcPr>
            <w:tcW w:w="2399" w:type="pct"/>
            <w:tcMar>
              <w:top w:w="0" w:type="dxa"/>
              <w:left w:w="108" w:type="dxa"/>
              <w:bottom w:w="0" w:type="dxa"/>
              <w:right w:w="108" w:type="dxa"/>
            </w:tcMar>
          </w:tcPr>
          <w:p w:rsidR="00A10B25" w:rsidRDefault="00A10B25">
            <w:pPr>
              <w:pStyle w:val="TAL"/>
              <w:rPr>
                <w:lang w:eastAsia="zh-CN"/>
              </w:rPr>
            </w:pPr>
            <w:r>
              <w:rPr>
                <w:lang w:eastAsia="zh-CN"/>
              </w:rPr>
              <w:t>Dispersion class as Top_Heavy UE, who's dispersion percentile rating at a location or a slice, is higher than its class threshold.</w:t>
            </w:r>
          </w:p>
        </w:tc>
        <w:tc>
          <w:tcPr>
            <w:tcW w:w="832" w:type="pct"/>
          </w:tcPr>
          <w:p w:rsidR="00A10B25" w:rsidRDefault="00A10B25">
            <w:pPr>
              <w:pStyle w:val="TAL"/>
            </w:pPr>
          </w:p>
        </w:tc>
      </w:tr>
    </w:tbl>
    <w:p w:rsidR="00A10B25" w:rsidRDefault="00A10B25">
      <w:pPr>
        <w:rPr>
          <w:lang w:val="en-US" w:eastAsia="zh-CN"/>
        </w:rPr>
      </w:pPr>
    </w:p>
    <w:p w:rsidR="00A10B25" w:rsidRDefault="00A10B25">
      <w:pPr>
        <w:pStyle w:val="Heading5"/>
      </w:pPr>
      <w:bookmarkStart w:id="5612" w:name="_Toc113031755"/>
      <w:bookmarkStart w:id="5613" w:name="_Toc138754314"/>
      <w:bookmarkStart w:id="5614" w:name="_Toc98233720"/>
      <w:bookmarkStart w:id="5615" w:name="_Toc136562480"/>
      <w:bookmarkStart w:id="5616" w:name="_Toc120702394"/>
      <w:bookmarkStart w:id="5617" w:name="_Toc114133894"/>
      <w:bookmarkStart w:id="5618" w:name="_Toc104539092"/>
      <w:bookmarkStart w:id="5619" w:name="_Toc94064334"/>
      <w:bookmarkStart w:id="5620" w:name="_Toc101244497"/>
      <w:bookmarkStart w:id="5621" w:name="_Toc145705806"/>
      <w:bookmarkStart w:id="5622" w:name="_Toc148522716"/>
      <w:bookmarkStart w:id="5623" w:name="_Toc112951215"/>
      <w:bookmarkStart w:id="5624" w:name="_Toc153363772"/>
      <w:r>
        <w:t>5.1.6.3.21</w:t>
      </w:r>
      <w:r>
        <w:tab/>
        <w:t>Enumeration: DispersionOrderingCriterion</w:t>
      </w:r>
      <w:bookmarkEnd w:id="5612"/>
      <w:bookmarkEnd w:id="5613"/>
      <w:bookmarkEnd w:id="5614"/>
      <w:bookmarkEnd w:id="5615"/>
      <w:bookmarkEnd w:id="5616"/>
      <w:bookmarkEnd w:id="5617"/>
      <w:bookmarkEnd w:id="5618"/>
      <w:bookmarkEnd w:id="5619"/>
      <w:bookmarkEnd w:id="5620"/>
      <w:bookmarkEnd w:id="5621"/>
      <w:bookmarkEnd w:id="5622"/>
      <w:bookmarkEnd w:id="5623"/>
      <w:bookmarkEnd w:id="5624"/>
    </w:p>
    <w:p w:rsidR="00A10B25" w:rsidRDefault="00A10B25">
      <w:pPr>
        <w:pStyle w:val="TH"/>
        <w:overflowPunct w:val="0"/>
        <w:autoSpaceDE w:val="0"/>
        <w:autoSpaceDN w:val="0"/>
        <w:adjustRightInd w:val="0"/>
        <w:textAlignment w:val="baseline"/>
        <w:rPr>
          <w:rFonts w:eastAsia="MS Mincho"/>
        </w:rPr>
      </w:pPr>
      <w:r>
        <w:rPr>
          <w:rFonts w:eastAsia="MS Mincho"/>
        </w:rPr>
        <w:t>Table 5.1.6.3.21-1: Enumeration DispersionOrderingCriterion</w:t>
      </w:r>
    </w:p>
    <w:tbl>
      <w:tblPr>
        <w:tblW w:w="4723" w:type="pct"/>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60"/>
        <w:gridCol w:w="4422"/>
        <w:gridCol w:w="1534"/>
      </w:tblGrid>
      <w:tr w:rsidR="00A10B25">
        <w:tc>
          <w:tcPr>
            <w:tcW w:w="1769" w:type="pct"/>
            <w:shd w:val="clear" w:color="auto" w:fill="C0C0C0"/>
            <w:tcMar>
              <w:top w:w="0" w:type="dxa"/>
              <w:left w:w="108" w:type="dxa"/>
              <w:bottom w:w="0" w:type="dxa"/>
              <w:right w:w="108" w:type="dxa"/>
            </w:tcMar>
          </w:tcPr>
          <w:p w:rsidR="00A10B25" w:rsidRDefault="00A10B25">
            <w:pPr>
              <w:pStyle w:val="TAH"/>
            </w:pPr>
            <w:r>
              <w:t>Enumeration value</w:t>
            </w:r>
          </w:p>
        </w:tc>
        <w:tc>
          <w:tcPr>
            <w:tcW w:w="2399" w:type="pct"/>
            <w:shd w:val="clear" w:color="auto" w:fill="C0C0C0"/>
            <w:tcMar>
              <w:top w:w="0" w:type="dxa"/>
              <w:left w:w="108" w:type="dxa"/>
              <w:bottom w:w="0" w:type="dxa"/>
              <w:right w:w="108" w:type="dxa"/>
            </w:tcMar>
          </w:tcPr>
          <w:p w:rsidR="00A10B25" w:rsidRDefault="00A10B25">
            <w:pPr>
              <w:pStyle w:val="TAH"/>
            </w:pPr>
            <w:r>
              <w:t>Description</w:t>
            </w:r>
          </w:p>
        </w:tc>
        <w:tc>
          <w:tcPr>
            <w:tcW w:w="832" w:type="pct"/>
            <w:shd w:val="clear" w:color="auto" w:fill="C0C0C0"/>
          </w:tcPr>
          <w:p w:rsidR="00A10B25" w:rsidRDefault="00A10B25">
            <w:pPr>
              <w:pStyle w:val="TAH"/>
            </w:pPr>
            <w:r>
              <w:t>Applicability</w:t>
            </w:r>
          </w:p>
        </w:tc>
      </w:tr>
      <w:tr w:rsidR="00A10B25">
        <w:tc>
          <w:tcPr>
            <w:tcW w:w="1769" w:type="pct"/>
            <w:tcMar>
              <w:top w:w="0" w:type="dxa"/>
              <w:left w:w="108" w:type="dxa"/>
              <w:bottom w:w="0" w:type="dxa"/>
              <w:right w:w="108" w:type="dxa"/>
            </w:tcMar>
          </w:tcPr>
          <w:p w:rsidR="00A10B25" w:rsidRDefault="00A10B25">
            <w:pPr>
              <w:pStyle w:val="TAL"/>
            </w:pPr>
            <w:r>
              <w:t>TIME_SLOT_START</w:t>
            </w:r>
          </w:p>
        </w:tc>
        <w:tc>
          <w:tcPr>
            <w:tcW w:w="2399" w:type="pct"/>
            <w:tcMar>
              <w:top w:w="0" w:type="dxa"/>
              <w:left w:w="108" w:type="dxa"/>
              <w:bottom w:w="0" w:type="dxa"/>
              <w:right w:w="108" w:type="dxa"/>
            </w:tcMar>
          </w:tcPr>
          <w:p w:rsidR="00A10B25" w:rsidRDefault="00A10B25">
            <w:pPr>
              <w:pStyle w:val="TAL"/>
            </w:pPr>
            <w:r>
              <w:t>Indicates the order of time slot start.</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pPr>
            <w:r>
              <w:t>DISPERSION</w:t>
            </w:r>
          </w:p>
        </w:tc>
        <w:tc>
          <w:tcPr>
            <w:tcW w:w="2399" w:type="pct"/>
            <w:tcMar>
              <w:top w:w="0" w:type="dxa"/>
              <w:left w:w="108" w:type="dxa"/>
              <w:bottom w:w="0" w:type="dxa"/>
              <w:right w:w="108" w:type="dxa"/>
            </w:tcMar>
          </w:tcPr>
          <w:p w:rsidR="00A10B25" w:rsidRDefault="00A10B25">
            <w:pPr>
              <w:pStyle w:val="TAL"/>
              <w:rPr>
                <w:lang w:eastAsia="zh-CN"/>
              </w:rPr>
            </w:pPr>
            <w:r>
              <w:rPr>
                <w:lang w:eastAsia="zh-CN"/>
              </w:rPr>
              <w:t>Indicates the order of data/transaction dispersion.</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pPr>
            <w:r>
              <w:t>CLASSIFICATION</w:t>
            </w:r>
          </w:p>
        </w:tc>
        <w:tc>
          <w:tcPr>
            <w:tcW w:w="2399" w:type="pct"/>
            <w:tcMar>
              <w:top w:w="0" w:type="dxa"/>
              <w:left w:w="108" w:type="dxa"/>
              <w:bottom w:w="0" w:type="dxa"/>
              <w:right w:w="108" w:type="dxa"/>
            </w:tcMar>
          </w:tcPr>
          <w:p w:rsidR="00A10B25" w:rsidRDefault="00A10B25">
            <w:pPr>
              <w:pStyle w:val="TAL"/>
              <w:rPr>
                <w:lang w:eastAsia="zh-CN"/>
              </w:rPr>
            </w:pPr>
            <w:r>
              <w:rPr>
                <w:lang w:eastAsia="zh-CN"/>
              </w:rPr>
              <w:t>Indicates the order of data/transaction classification.</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pPr>
            <w:r>
              <w:t>RANKING</w:t>
            </w:r>
          </w:p>
        </w:tc>
        <w:tc>
          <w:tcPr>
            <w:tcW w:w="2399" w:type="pct"/>
            <w:tcMar>
              <w:top w:w="0" w:type="dxa"/>
              <w:left w:w="108" w:type="dxa"/>
              <w:bottom w:w="0" w:type="dxa"/>
              <w:right w:w="108" w:type="dxa"/>
            </w:tcMar>
          </w:tcPr>
          <w:p w:rsidR="00A10B25" w:rsidRDefault="00A10B25">
            <w:pPr>
              <w:pStyle w:val="TAL"/>
              <w:rPr>
                <w:lang w:eastAsia="zh-CN"/>
              </w:rPr>
            </w:pPr>
            <w:r>
              <w:rPr>
                <w:lang w:eastAsia="zh-CN"/>
              </w:rPr>
              <w:t>Indicates the order of data/transaction ranking.</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pPr>
            <w:r>
              <w:t>PE</w:t>
            </w:r>
            <w:r>
              <w:rPr>
                <w:rFonts w:hint="eastAsia"/>
                <w:lang w:eastAsia="zh-CN"/>
              </w:rPr>
              <w:t>R</w:t>
            </w:r>
            <w:r>
              <w:t>CENTILE_RANKING</w:t>
            </w:r>
          </w:p>
        </w:tc>
        <w:tc>
          <w:tcPr>
            <w:tcW w:w="2399" w:type="pct"/>
            <w:tcMar>
              <w:top w:w="0" w:type="dxa"/>
              <w:left w:w="108" w:type="dxa"/>
              <w:bottom w:w="0" w:type="dxa"/>
              <w:right w:w="108" w:type="dxa"/>
            </w:tcMar>
          </w:tcPr>
          <w:p w:rsidR="00A10B25" w:rsidRDefault="00A10B25">
            <w:pPr>
              <w:pStyle w:val="TAL"/>
              <w:rPr>
                <w:lang w:eastAsia="zh-CN"/>
              </w:rPr>
            </w:pPr>
            <w:r>
              <w:rPr>
                <w:lang w:eastAsia="zh-CN"/>
              </w:rPr>
              <w:t>Indicates the order of data/transaction percentile ranking.</w:t>
            </w:r>
          </w:p>
        </w:tc>
        <w:tc>
          <w:tcPr>
            <w:tcW w:w="832" w:type="pct"/>
          </w:tcPr>
          <w:p w:rsidR="00A10B25" w:rsidRDefault="00A10B25">
            <w:pPr>
              <w:pStyle w:val="TAL"/>
            </w:pPr>
          </w:p>
        </w:tc>
      </w:tr>
    </w:tbl>
    <w:p w:rsidR="00A10B25" w:rsidRDefault="00A10B25"/>
    <w:p w:rsidR="00A10B25" w:rsidRDefault="00A10B25">
      <w:pPr>
        <w:pStyle w:val="Heading5"/>
      </w:pPr>
      <w:bookmarkStart w:id="5625" w:name="_Toc120702395"/>
      <w:bookmarkStart w:id="5626" w:name="_Toc94064335"/>
      <w:bookmarkStart w:id="5627" w:name="_Toc136562481"/>
      <w:bookmarkStart w:id="5628" w:name="_Toc114133895"/>
      <w:bookmarkStart w:id="5629" w:name="_Toc113031756"/>
      <w:bookmarkStart w:id="5630" w:name="_Toc112951216"/>
      <w:bookmarkStart w:id="5631" w:name="_Toc145705807"/>
      <w:bookmarkStart w:id="5632" w:name="_Toc101244498"/>
      <w:bookmarkStart w:id="5633" w:name="_Toc138754315"/>
      <w:bookmarkStart w:id="5634" w:name="_Toc148522717"/>
      <w:bookmarkStart w:id="5635" w:name="_Toc98233721"/>
      <w:bookmarkStart w:id="5636" w:name="_Toc104539093"/>
      <w:bookmarkStart w:id="5637" w:name="_Toc153363773"/>
      <w:r>
        <w:t>5.1.6.3.22</w:t>
      </w:r>
      <w:r>
        <w:tab/>
        <w:t>Enumeration: RedTransExpOrderingCriterion</w:t>
      </w:r>
      <w:bookmarkEnd w:id="5625"/>
      <w:bookmarkEnd w:id="5626"/>
      <w:bookmarkEnd w:id="5627"/>
      <w:bookmarkEnd w:id="5628"/>
      <w:bookmarkEnd w:id="5629"/>
      <w:bookmarkEnd w:id="5630"/>
      <w:bookmarkEnd w:id="5631"/>
      <w:bookmarkEnd w:id="5632"/>
      <w:bookmarkEnd w:id="5633"/>
      <w:bookmarkEnd w:id="5634"/>
      <w:bookmarkEnd w:id="5635"/>
      <w:bookmarkEnd w:id="5636"/>
      <w:bookmarkEnd w:id="5637"/>
    </w:p>
    <w:p w:rsidR="00A10B25" w:rsidRDefault="00A10B25">
      <w:pPr>
        <w:pStyle w:val="TH"/>
        <w:overflowPunct w:val="0"/>
        <w:autoSpaceDE w:val="0"/>
        <w:autoSpaceDN w:val="0"/>
        <w:adjustRightInd w:val="0"/>
        <w:textAlignment w:val="baseline"/>
        <w:rPr>
          <w:rFonts w:eastAsia="MS Mincho"/>
        </w:rPr>
      </w:pPr>
      <w:r>
        <w:rPr>
          <w:rFonts w:eastAsia="MS Mincho"/>
        </w:rPr>
        <w:t>Table 5.1.6.3.22-1: Enumeration RedTransExpOrderingCriterion</w:t>
      </w:r>
    </w:p>
    <w:tbl>
      <w:tblPr>
        <w:tblW w:w="4723" w:type="pct"/>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60"/>
        <w:gridCol w:w="4422"/>
        <w:gridCol w:w="1534"/>
      </w:tblGrid>
      <w:tr w:rsidR="00A10B25">
        <w:tc>
          <w:tcPr>
            <w:tcW w:w="1769" w:type="pct"/>
            <w:shd w:val="clear" w:color="auto" w:fill="C0C0C0"/>
            <w:tcMar>
              <w:top w:w="0" w:type="dxa"/>
              <w:left w:w="108" w:type="dxa"/>
              <w:bottom w:w="0" w:type="dxa"/>
              <w:right w:w="108" w:type="dxa"/>
            </w:tcMar>
          </w:tcPr>
          <w:p w:rsidR="00A10B25" w:rsidRDefault="00A10B25">
            <w:pPr>
              <w:pStyle w:val="TAH"/>
            </w:pPr>
            <w:r>
              <w:t>Enumeration value</w:t>
            </w:r>
          </w:p>
        </w:tc>
        <w:tc>
          <w:tcPr>
            <w:tcW w:w="2399" w:type="pct"/>
            <w:shd w:val="clear" w:color="auto" w:fill="C0C0C0"/>
            <w:tcMar>
              <w:top w:w="0" w:type="dxa"/>
              <w:left w:w="108" w:type="dxa"/>
              <w:bottom w:w="0" w:type="dxa"/>
              <w:right w:w="108" w:type="dxa"/>
            </w:tcMar>
          </w:tcPr>
          <w:p w:rsidR="00A10B25" w:rsidRDefault="00A10B25">
            <w:pPr>
              <w:pStyle w:val="TAH"/>
            </w:pPr>
            <w:r>
              <w:t>Description</w:t>
            </w:r>
          </w:p>
        </w:tc>
        <w:tc>
          <w:tcPr>
            <w:tcW w:w="832" w:type="pct"/>
            <w:shd w:val="clear" w:color="auto" w:fill="C0C0C0"/>
          </w:tcPr>
          <w:p w:rsidR="00A10B25" w:rsidRDefault="00A10B25">
            <w:pPr>
              <w:pStyle w:val="TAH"/>
            </w:pPr>
            <w:r>
              <w:t>Applicability</w:t>
            </w:r>
          </w:p>
        </w:tc>
      </w:tr>
      <w:tr w:rsidR="00A10B25">
        <w:tc>
          <w:tcPr>
            <w:tcW w:w="1769" w:type="pct"/>
            <w:tcMar>
              <w:top w:w="0" w:type="dxa"/>
              <w:left w:w="108" w:type="dxa"/>
              <w:bottom w:w="0" w:type="dxa"/>
              <w:right w:w="108" w:type="dxa"/>
            </w:tcMar>
          </w:tcPr>
          <w:p w:rsidR="00A10B25" w:rsidRDefault="00A10B25">
            <w:pPr>
              <w:pStyle w:val="TAL"/>
            </w:pPr>
            <w:r>
              <w:t>TIME_SLOT_START</w:t>
            </w:r>
          </w:p>
        </w:tc>
        <w:tc>
          <w:tcPr>
            <w:tcW w:w="2399" w:type="pct"/>
            <w:tcMar>
              <w:top w:w="0" w:type="dxa"/>
              <w:left w:w="108" w:type="dxa"/>
              <w:bottom w:w="0" w:type="dxa"/>
              <w:right w:w="108" w:type="dxa"/>
            </w:tcMar>
          </w:tcPr>
          <w:p w:rsidR="00A10B25" w:rsidRDefault="00A10B25">
            <w:pPr>
              <w:pStyle w:val="TAL"/>
            </w:pPr>
            <w:r>
              <w:t>Indicates the order of time slot start.</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pPr>
            <w:r>
              <w:t>RED_TRANS_EXP</w:t>
            </w:r>
          </w:p>
        </w:tc>
        <w:tc>
          <w:tcPr>
            <w:tcW w:w="2399" w:type="pct"/>
            <w:tcMar>
              <w:top w:w="0" w:type="dxa"/>
              <w:left w:w="108" w:type="dxa"/>
              <w:bottom w:w="0" w:type="dxa"/>
              <w:right w:w="108" w:type="dxa"/>
            </w:tcMar>
          </w:tcPr>
          <w:p w:rsidR="00A10B25" w:rsidRDefault="00A10B25">
            <w:pPr>
              <w:pStyle w:val="TAL"/>
              <w:rPr>
                <w:lang w:eastAsia="zh-CN"/>
              </w:rPr>
            </w:pPr>
            <w:r>
              <w:rPr>
                <w:lang w:eastAsia="zh-CN"/>
              </w:rPr>
              <w:t>Indicates the order of Redundant Transmission Experience.</w:t>
            </w:r>
          </w:p>
        </w:tc>
        <w:tc>
          <w:tcPr>
            <w:tcW w:w="832" w:type="pct"/>
          </w:tcPr>
          <w:p w:rsidR="00A10B25" w:rsidRDefault="00A10B25">
            <w:pPr>
              <w:pStyle w:val="TAL"/>
            </w:pPr>
          </w:p>
        </w:tc>
      </w:tr>
    </w:tbl>
    <w:p w:rsidR="00A10B25" w:rsidRDefault="00A10B25"/>
    <w:p w:rsidR="00A10B25" w:rsidRDefault="00A10B25">
      <w:pPr>
        <w:pStyle w:val="Heading5"/>
      </w:pPr>
      <w:bookmarkStart w:id="5638" w:name="_Toc113031757"/>
      <w:bookmarkStart w:id="5639" w:name="_Toc145705808"/>
      <w:bookmarkStart w:id="5640" w:name="_Toc148522718"/>
      <w:bookmarkStart w:id="5641" w:name="_Toc98233722"/>
      <w:bookmarkStart w:id="5642" w:name="_Toc136562482"/>
      <w:bookmarkStart w:id="5643" w:name="_Toc112951217"/>
      <w:bookmarkStart w:id="5644" w:name="_Toc114133896"/>
      <w:bookmarkStart w:id="5645" w:name="_Toc120702396"/>
      <w:bookmarkStart w:id="5646" w:name="_Toc94064336"/>
      <w:bookmarkStart w:id="5647" w:name="_Toc101244499"/>
      <w:bookmarkStart w:id="5648" w:name="_Toc104539094"/>
      <w:bookmarkStart w:id="5649" w:name="_Toc138754316"/>
      <w:bookmarkStart w:id="5650" w:name="_Toc153363774"/>
      <w:r>
        <w:t>5.1.6.3.23</w:t>
      </w:r>
      <w:r>
        <w:tab/>
        <w:t>Enumeration: WlanOrderingCriterion</w:t>
      </w:r>
      <w:bookmarkEnd w:id="5638"/>
      <w:bookmarkEnd w:id="5639"/>
      <w:bookmarkEnd w:id="5640"/>
      <w:bookmarkEnd w:id="5641"/>
      <w:bookmarkEnd w:id="5642"/>
      <w:bookmarkEnd w:id="5643"/>
      <w:bookmarkEnd w:id="5644"/>
      <w:bookmarkEnd w:id="5645"/>
      <w:bookmarkEnd w:id="5646"/>
      <w:bookmarkEnd w:id="5647"/>
      <w:bookmarkEnd w:id="5648"/>
      <w:bookmarkEnd w:id="5649"/>
      <w:bookmarkEnd w:id="5650"/>
    </w:p>
    <w:p w:rsidR="00A10B25" w:rsidRDefault="00A10B25">
      <w:pPr>
        <w:pStyle w:val="TH"/>
        <w:overflowPunct w:val="0"/>
        <w:autoSpaceDE w:val="0"/>
        <w:autoSpaceDN w:val="0"/>
        <w:adjustRightInd w:val="0"/>
        <w:textAlignment w:val="baseline"/>
        <w:rPr>
          <w:rFonts w:eastAsia="MS Mincho"/>
        </w:rPr>
      </w:pPr>
      <w:r>
        <w:rPr>
          <w:rFonts w:eastAsia="MS Mincho"/>
        </w:rPr>
        <w:t>Table 5.1.6.3.23-1: Enumeration WlanOrderingCriterion</w:t>
      </w:r>
    </w:p>
    <w:tbl>
      <w:tblPr>
        <w:tblW w:w="4723" w:type="pct"/>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60"/>
        <w:gridCol w:w="4422"/>
        <w:gridCol w:w="1534"/>
      </w:tblGrid>
      <w:tr w:rsidR="00A10B25">
        <w:tc>
          <w:tcPr>
            <w:tcW w:w="1769" w:type="pct"/>
            <w:shd w:val="clear" w:color="auto" w:fill="C0C0C0"/>
            <w:tcMar>
              <w:top w:w="0" w:type="dxa"/>
              <w:left w:w="108" w:type="dxa"/>
              <w:bottom w:w="0" w:type="dxa"/>
              <w:right w:w="108" w:type="dxa"/>
            </w:tcMar>
          </w:tcPr>
          <w:p w:rsidR="00A10B25" w:rsidRDefault="00A10B25">
            <w:pPr>
              <w:pStyle w:val="TAH"/>
            </w:pPr>
            <w:r>
              <w:t>Enumeration value</w:t>
            </w:r>
          </w:p>
        </w:tc>
        <w:tc>
          <w:tcPr>
            <w:tcW w:w="2399" w:type="pct"/>
            <w:shd w:val="clear" w:color="auto" w:fill="C0C0C0"/>
            <w:tcMar>
              <w:top w:w="0" w:type="dxa"/>
              <w:left w:w="108" w:type="dxa"/>
              <w:bottom w:w="0" w:type="dxa"/>
              <w:right w:w="108" w:type="dxa"/>
            </w:tcMar>
          </w:tcPr>
          <w:p w:rsidR="00A10B25" w:rsidRDefault="00A10B25">
            <w:pPr>
              <w:pStyle w:val="TAH"/>
            </w:pPr>
            <w:r>
              <w:t>Description</w:t>
            </w:r>
          </w:p>
        </w:tc>
        <w:tc>
          <w:tcPr>
            <w:tcW w:w="832" w:type="pct"/>
            <w:shd w:val="clear" w:color="auto" w:fill="C0C0C0"/>
          </w:tcPr>
          <w:p w:rsidR="00A10B25" w:rsidRDefault="00A10B25">
            <w:pPr>
              <w:pStyle w:val="TAH"/>
            </w:pPr>
            <w:r>
              <w:t>Applicability</w:t>
            </w:r>
          </w:p>
        </w:tc>
      </w:tr>
      <w:tr w:rsidR="00A10B25">
        <w:tc>
          <w:tcPr>
            <w:tcW w:w="1769" w:type="pct"/>
            <w:tcMar>
              <w:top w:w="0" w:type="dxa"/>
              <w:left w:w="108" w:type="dxa"/>
              <w:bottom w:w="0" w:type="dxa"/>
              <w:right w:w="108" w:type="dxa"/>
            </w:tcMar>
          </w:tcPr>
          <w:p w:rsidR="00A10B25" w:rsidRDefault="00A10B25">
            <w:pPr>
              <w:pStyle w:val="TAL"/>
            </w:pPr>
            <w:r>
              <w:t>TIME_SLOT_START</w:t>
            </w:r>
          </w:p>
        </w:tc>
        <w:tc>
          <w:tcPr>
            <w:tcW w:w="2399" w:type="pct"/>
            <w:tcMar>
              <w:top w:w="0" w:type="dxa"/>
              <w:left w:w="108" w:type="dxa"/>
              <w:bottom w:w="0" w:type="dxa"/>
              <w:right w:w="108" w:type="dxa"/>
            </w:tcMar>
          </w:tcPr>
          <w:p w:rsidR="00A10B25" w:rsidRDefault="00A10B25">
            <w:pPr>
              <w:pStyle w:val="TAL"/>
            </w:pPr>
            <w:r>
              <w:t>Indicates the order of time slot start.</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pPr>
            <w:r>
              <w:t>NUMBER_OF_UES</w:t>
            </w:r>
          </w:p>
        </w:tc>
        <w:tc>
          <w:tcPr>
            <w:tcW w:w="2399" w:type="pct"/>
            <w:tcMar>
              <w:top w:w="0" w:type="dxa"/>
              <w:left w:w="108" w:type="dxa"/>
              <w:bottom w:w="0" w:type="dxa"/>
              <w:right w:w="108" w:type="dxa"/>
            </w:tcMar>
          </w:tcPr>
          <w:p w:rsidR="00A10B25" w:rsidRDefault="00A10B25">
            <w:pPr>
              <w:pStyle w:val="TAL"/>
            </w:pPr>
            <w:r>
              <w:t>Indicates the order of number of UEs.</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pPr>
            <w:r>
              <w:t>RSSI</w:t>
            </w:r>
          </w:p>
        </w:tc>
        <w:tc>
          <w:tcPr>
            <w:tcW w:w="2399" w:type="pct"/>
            <w:tcMar>
              <w:top w:w="0" w:type="dxa"/>
              <w:left w:w="108" w:type="dxa"/>
              <w:bottom w:w="0" w:type="dxa"/>
              <w:right w:w="108" w:type="dxa"/>
            </w:tcMar>
          </w:tcPr>
          <w:p w:rsidR="00A10B25" w:rsidRDefault="00A10B25">
            <w:pPr>
              <w:pStyle w:val="TAL"/>
            </w:pPr>
            <w:r>
              <w:t>Indicates the order of RSSI.</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pPr>
            <w:r>
              <w:t>RTT</w:t>
            </w:r>
          </w:p>
        </w:tc>
        <w:tc>
          <w:tcPr>
            <w:tcW w:w="2399" w:type="pct"/>
            <w:tcMar>
              <w:top w:w="0" w:type="dxa"/>
              <w:left w:w="108" w:type="dxa"/>
              <w:bottom w:w="0" w:type="dxa"/>
              <w:right w:w="108" w:type="dxa"/>
            </w:tcMar>
          </w:tcPr>
          <w:p w:rsidR="00A10B25" w:rsidRDefault="00A10B25">
            <w:pPr>
              <w:pStyle w:val="TAL"/>
              <w:rPr>
                <w:lang w:eastAsia="zh-CN"/>
              </w:rPr>
            </w:pPr>
            <w:r>
              <w:rPr>
                <w:lang w:eastAsia="zh-CN"/>
              </w:rPr>
              <w:t>Indicates the order of RTT.</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pPr>
            <w:r>
              <w:t>TRAFFIC_INFO</w:t>
            </w:r>
          </w:p>
        </w:tc>
        <w:tc>
          <w:tcPr>
            <w:tcW w:w="2399" w:type="pct"/>
            <w:tcMar>
              <w:top w:w="0" w:type="dxa"/>
              <w:left w:w="108" w:type="dxa"/>
              <w:bottom w:w="0" w:type="dxa"/>
              <w:right w:w="108" w:type="dxa"/>
            </w:tcMar>
          </w:tcPr>
          <w:p w:rsidR="00A10B25" w:rsidRDefault="00A10B25">
            <w:pPr>
              <w:pStyle w:val="TAL"/>
              <w:rPr>
                <w:lang w:eastAsia="zh-CN"/>
              </w:rPr>
            </w:pPr>
            <w:r>
              <w:rPr>
                <w:lang w:eastAsia="zh-CN"/>
              </w:rPr>
              <w:t>Indicates the order of Traffic Information</w:t>
            </w:r>
          </w:p>
        </w:tc>
        <w:tc>
          <w:tcPr>
            <w:tcW w:w="832" w:type="pct"/>
          </w:tcPr>
          <w:p w:rsidR="00A10B25" w:rsidRDefault="00A10B25">
            <w:pPr>
              <w:pStyle w:val="TAL"/>
            </w:pPr>
          </w:p>
        </w:tc>
      </w:tr>
    </w:tbl>
    <w:p w:rsidR="00A10B25" w:rsidRDefault="00A10B25"/>
    <w:p w:rsidR="00A10B25" w:rsidRDefault="00A10B25">
      <w:pPr>
        <w:pStyle w:val="Heading5"/>
      </w:pPr>
      <w:bookmarkStart w:id="5651" w:name="_Toc136562483"/>
      <w:bookmarkStart w:id="5652" w:name="_Toc94064337"/>
      <w:bookmarkStart w:id="5653" w:name="_Toc145705809"/>
      <w:bookmarkStart w:id="5654" w:name="_Toc148522719"/>
      <w:bookmarkStart w:id="5655" w:name="_Toc98233723"/>
      <w:bookmarkStart w:id="5656" w:name="_Toc114133897"/>
      <w:bookmarkStart w:id="5657" w:name="_Toc113031758"/>
      <w:bookmarkStart w:id="5658" w:name="_Toc138754317"/>
      <w:bookmarkStart w:id="5659" w:name="_Toc112951218"/>
      <w:bookmarkStart w:id="5660" w:name="_Toc101244500"/>
      <w:bookmarkStart w:id="5661" w:name="_Toc104539095"/>
      <w:bookmarkStart w:id="5662" w:name="_Toc120702397"/>
      <w:bookmarkStart w:id="5663" w:name="_Toc153363775"/>
      <w:r>
        <w:t>5.1.6.3.24</w:t>
      </w:r>
      <w:r>
        <w:tab/>
        <w:t>Enumeration:</w:t>
      </w:r>
      <w:r>
        <w:rPr>
          <w:lang w:eastAsia="zh-CN"/>
        </w:rPr>
        <w:t xml:space="preserve"> ServiceExperienceType</w:t>
      </w:r>
      <w:bookmarkEnd w:id="5651"/>
      <w:bookmarkEnd w:id="5652"/>
      <w:bookmarkEnd w:id="5653"/>
      <w:bookmarkEnd w:id="5654"/>
      <w:bookmarkEnd w:id="5655"/>
      <w:bookmarkEnd w:id="5656"/>
      <w:bookmarkEnd w:id="5657"/>
      <w:bookmarkEnd w:id="5658"/>
      <w:bookmarkEnd w:id="5659"/>
      <w:bookmarkEnd w:id="5660"/>
      <w:bookmarkEnd w:id="5661"/>
      <w:bookmarkEnd w:id="5662"/>
      <w:bookmarkEnd w:id="5663"/>
    </w:p>
    <w:p w:rsidR="00A10B25" w:rsidRDefault="00A10B25">
      <w:pPr>
        <w:pStyle w:val="TH"/>
      </w:pPr>
      <w:r>
        <w:t xml:space="preserve">Table 5.1.6.3.24-1: Definition of type </w:t>
      </w:r>
      <w:r>
        <w:rPr>
          <w:lang w:eastAsia="zh-CN"/>
        </w:rPr>
        <w:t>ServiceExperienceType</w:t>
      </w:r>
    </w:p>
    <w:tbl>
      <w:tblPr>
        <w:tblW w:w="4723" w:type="pct"/>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60"/>
        <w:gridCol w:w="4422"/>
        <w:gridCol w:w="1534"/>
      </w:tblGrid>
      <w:tr w:rsidR="00A10B25">
        <w:tc>
          <w:tcPr>
            <w:tcW w:w="1769" w:type="pct"/>
            <w:shd w:val="clear" w:color="auto" w:fill="C0C0C0"/>
            <w:tcMar>
              <w:top w:w="0" w:type="dxa"/>
              <w:left w:w="108" w:type="dxa"/>
              <w:bottom w:w="0" w:type="dxa"/>
              <w:right w:w="108" w:type="dxa"/>
            </w:tcMar>
          </w:tcPr>
          <w:p w:rsidR="00A10B25" w:rsidRDefault="00A10B25">
            <w:pPr>
              <w:pStyle w:val="TAH"/>
            </w:pPr>
            <w:r>
              <w:t>Enumeration value</w:t>
            </w:r>
          </w:p>
        </w:tc>
        <w:tc>
          <w:tcPr>
            <w:tcW w:w="2399" w:type="pct"/>
            <w:shd w:val="clear" w:color="auto" w:fill="C0C0C0"/>
            <w:tcMar>
              <w:top w:w="0" w:type="dxa"/>
              <w:left w:w="108" w:type="dxa"/>
              <w:bottom w:w="0" w:type="dxa"/>
              <w:right w:w="108" w:type="dxa"/>
            </w:tcMar>
          </w:tcPr>
          <w:p w:rsidR="00A10B25" w:rsidRDefault="00A10B25">
            <w:pPr>
              <w:pStyle w:val="TAH"/>
            </w:pPr>
            <w:r>
              <w:t>Description</w:t>
            </w:r>
          </w:p>
        </w:tc>
        <w:tc>
          <w:tcPr>
            <w:tcW w:w="832" w:type="pct"/>
            <w:shd w:val="clear" w:color="auto" w:fill="C0C0C0"/>
          </w:tcPr>
          <w:p w:rsidR="00A10B25" w:rsidRDefault="00A10B25">
            <w:pPr>
              <w:pStyle w:val="TAH"/>
            </w:pPr>
            <w:r>
              <w:t>Applicability</w:t>
            </w:r>
          </w:p>
        </w:tc>
      </w:tr>
      <w:tr w:rsidR="00A10B25">
        <w:tc>
          <w:tcPr>
            <w:tcW w:w="1769" w:type="pct"/>
            <w:tcMar>
              <w:top w:w="0" w:type="dxa"/>
              <w:left w:w="108" w:type="dxa"/>
              <w:bottom w:w="0" w:type="dxa"/>
              <w:right w:w="108" w:type="dxa"/>
            </w:tcMar>
          </w:tcPr>
          <w:p w:rsidR="00A10B25" w:rsidRDefault="00A10B25">
            <w:pPr>
              <w:pStyle w:val="TAL"/>
              <w:rPr>
                <w:lang w:eastAsia="zh-CN"/>
              </w:rPr>
            </w:pPr>
            <w:r>
              <w:rPr>
                <w:lang w:eastAsia="zh-CN"/>
              </w:rPr>
              <w:t>VOICE</w:t>
            </w:r>
          </w:p>
        </w:tc>
        <w:tc>
          <w:tcPr>
            <w:tcW w:w="2399" w:type="pct"/>
            <w:tcMar>
              <w:top w:w="0" w:type="dxa"/>
              <w:left w:w="108" w:type="dxa"/>
              <w:bottom w:w="0" w:type="dxa"/>
              <w:right w:w="108" w:type="dxa"/>
            </w:tcMar>
          </w:tcPr>
          <w:p w:rsidR="00A10B25" w:rsidRDefault="00A10B25">
            <w:pPr>
              <w:pStyle w:val="TAL"/>
              <w:rPr>
                <w:lang w:eastAsia="zh-CN"/>
              </w:rPr>
            </w:pPr>
            <w:r>
              <w:rPr>
                <w:rFonts w:hint="eastAsia"/>
                <w:lang w:eastAsia="zh-CN"/>
              </w:rPr>
              <w:t>I</w:t>
            </w:r>
            <w:r>
              <w:rPr>
                <w:lang w:eastAsia="zh-CN"/>
              </w:rPr>
              <w:t>ndicates that the service experience analytics is for voice service.</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pPr>
            <w:r>
              <w:rPr>
                <w:lang w:eastAsia="zh-CN"/>
              </w:rPr>
              <w:t>VIDEO</w:t>
            </w:r>
          </w:p>
        </w:tc>
        <w:tc>
          <w:tcPr>
            <w:tcW w:w="2399" w:type="pct"/>
            <w:tcMar>
              <w:top w:w="0" w:type="dxa"/>
              <w:left w:w="108" w:type="dxa"/>
              <w:bottom w:w="0" w:type="dxa"/>
              <w:right w:w="108" w:type="dxa"/>
            </w:tcMar>
          </w:tcPr>
          <w:p w:rsidR="00A10B25" w:rsidRDefault="00A10B25">
            <w:pPr>
              <w:pStyle w:val="TAL"/>
              <w:rPr>
                <w:lang w:eastAsia="zh-CN"/>
              </w:rPr>
            </w:pPr>
            <w:r>
              <w:rPr>
                <w:rFonts w:hint="eastAsia"/>
                <w:lang w:eastAsia="zh-CN"/>
              </w:rPr>
              <w:t>I</w:t>
            </w:r>
            <w:r>
              <w:rPr>
                <w:lang w:eastAsia="zh-CN"/>
              </w:rPr>
              <w:t>ndicates that the service experience analytics is for video service.</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rPr>
                <w:lang w:eastAsia="zh-CN"/>
              </w:rPr>
            </w:pPr>
            <w:r>
              <w:rPr>
                <w:lang w:eastAsia="zh-CN"/>
              </w:rPr>
              <w:t>OTHER</w:t>
            </w:r>
          </w:p>
        </w:tc>
        <w:tc>
          <w:tcPr>
            <w:tcW w:w="2399" w:type="pct"/>
            <w:tcMar>
              <w:top w:w="0" w:type="dxa"/>
              <w:left w:w="108" w:type="dxa"/>
              <w:bottom w:w="0" w:type="dxa"/>
              <w:right w:w="108" w:type="dxa"/>
            </w:tcMar>
          </w:tcPr>
          <w:p w:rsidR="00A10B25" w:rsidRDefault="00A10B25">
            <w:pPr>
              <w:pStyle w:val="TAL"/>
              <w:rPr>
                <w:rFonts w:hint="eastAsia"/>
                <w:lang w:eastAsia="zh-CN"/>
              </w:rPr>
            </w:pPr>
            <w:r>
              <w:rPr>
                <w:lang w:eastAsia="zh-CN"/>
              </w:rPr>
              <w:t>Indicates that the service experience analytics is for other service.</w:t>
            </w:r>
          </w:p>
        </w:tc>
        <w:tc>
          <w:tcPr>
            <w:tcW w:w="832" w:type="pct"/>
          </w:tcPr>
          <w:p w:rsidR="00A10B25" w:rsidRDefault="00A10B25">
            <w:pPr>
              <w:pStyle w:val="TAL"/>
            </w:pPr>
          </w:p>
        </w:tc>
      </w:tr>
    </w:tbl>
    <w:p w:rsidR="00A10B25" w:rsidRDefault="00A10B25">
      <w:pPr>
        <w:rPr>
          <w:lang w:val="en-US" w:eastAsia="en-US"/>
        </w:rPr>
      </w:pPr>
    </w:p>
    <w:p w:rsidR="00A10B25" w:rsidRDefault="00A10B25">
      <w:pPr>
        <w:pStyle w:val="Heading5"/>
      </w:pPr>
      <w:bookmarkStart w:id="5664" w:name="_Toc136562484"/>
      <w:bookmarkStart w:id="5665" w:name="_Toc114133898"/>
      <w:bookmarkStart w:id="5666" w:name="_Toc138754318"/>
      <w:bookmarkStart w:id="5667" w:name="_Toc120702398"/>
      <w:bookmarkStart w:id="5668" w:name="_Toc148522720"/>
      <w:bookmarkStart w:id="5669" w:name="_Toc112951219"/>
      <w:bookmarkStart w:id="5670" w:name="_Toc101244501"/>
      <w:bookmarkStart w:id="5671" w:name="_Toc113031759"/>
      <w:bookmarkStart w:id="5672" w:name="_Toc98233724"/>
      <w:bookmarkStart w:id="5673" w:name="_Toc145705810"/>
      <w:bookmarkStart w:id="5674" w:name="_Toc104539096"/>
      <w:bookmarkStart w:id="5675" w:name="_Toc153363776"/>
      <w:r>
        <w:t>5.1.6.3.25</w:t>
      </w:r>
      <w:r>
        <w:tab/>
        <w:t xml:space="preserve">Enumeration: </w:t>
      </w:r>
      <w:r>
        <w:rPr>
          <w:lang w:eastAsia="zh-CN"/>
        </w:rPr>
        <w:t>DnPerfOrderingCriterion</w:t>
      </w:r>
      <w:bookmarkEnd w:id="5664"/>
      <w:bookmarkEnd w:id="5665"/>
      <w:bookmarkEnd w:id="5666"/>
      <w:bookmarkEnd w:id="5667"/>
      <w:bookmarkEnd w:id="5668"/>
      <w:bookmarkEnd w:id="5669"/>
      <w:bookmarkEnd w:id="5670"/>
      <w:bookmarkEnd w:id="5671"/>
      <w:bookmarkEnd w:id="5672"/>
      <w:bookmarkEnd w:id="5673"/>
      <w:bookmarkEnd w:id="5674"/>
      <w:bookmarkEnd w:id="5675"/>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5.1.6.3.25-1: Enumeration </w:t>
      </w:r>
      <w:r>
        <w:rPr>
          <w:lang w:eastAsia="zh-CN"/>
        </w:rPr>
        <w:t>DnPerfOrderingCriterion</w:t>
      </w:r>
    </w:p>
    <w:tbl>
      <w:tblPr>
        <w:tblW w:w="4723" w:type="pct"/>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60"/>
        <w:gridCol w:w="4422"/>
        <w:gridCol w:w="1534"/>
      </w:tblGrid>
      <w:tr w:rsidR="00A10B25">
        <w:tc>
          <w:tcPr>
            <w:tcW w:w="1769" w:type="pct"/>
            <w:shd w:val="clear" w:color="auto" w:fill="C0C0C0"/>
            <w:tcMar>
              <w:top w:w="0" w:type="dxa"/>
              <w:left w:w="108" w:type="dxa"/>
              <w:bottom w:w="0" w:type="dxa"/>
              <w:right w:w="108" w:type="dxa"/>
            </w:tcMar>
          </w:tcPr>
          <w:p w:rsidR="00A10B25" w:rsidRDefault="00A10B25">
            <w:pPr>
              <w:pStyle w:val="TAH"/>
            </w:pPr>
            <w:r>
              <w:t>Enumeration value</w:t>
            </w:r>
          </w:p>
        </w:tc>
        <w:tc>
          <w:tcPr>
            <w:tcW w:w="2399" w:type="pct"/>
            <w:shd w:val="clear" w:color="auto" w:fill="C0C0C0"/>
            <w:tcMar>
              <w:top w:w="0" w:type="dxa"/>
              <w:left w:w="108" w:type="dxa"/>
              <w:bottom w:w="0" w:type="dxa"/>
              <w:right w:w="108" w:type="dxa"/>
            </w:tcMar>
          </w:tcPr>
          <w:p w:rsidR="00A10B25" w:rsidRDefault="00A10B25">
            <w:pPr>
              <w:pStyle w:val="TAH"/>
            </w:pPr>
            <w:r>
              <w:t>Description</w:t>
            </w:r>
          </w:p>
        </w:tc>
        <w:tc>
          <w:tcPr>
            <w:tcW w:w="832" w:type="pct"/>
            <w:shd w:val="clear" w:color="auto" w:fill="C0C0C0"/>
          </w:tcPr>
          <w:p w:rsidR="00A10B25" w:rsidRDefault="00A10B25">
            <w:pPr>
              <w:pStyle w:val="TAH"/>
            </w:pPr>
            <w:r>
              <w:t>Applicability</w:t>
            </w:r>
          </w:p>
        </w:tc>
      </w:tr>
      <w:tr w:rsidR="00A10B25">
        <w:tc>
          <w:tcPr>
            <w:tcW w:w="1769" w:type="pct"/>
            <w:tcMar>
              <w:top w:w="0" w:type="dxa"/>
              <w:left w:w="108" w:type="dxa"/>
              <w:bottom w:w="0" w:type="dxa"/>
              <w:right w:w="108" w:type="dxa"/>
            </w:tcMar>
          </w:tcPr>
          <w:p w:rsidR="00A10B25" w:rsidRDefault="00A10B25">
            <w:pPr>
              <w:pStyle w:val="TAL"/>
            </w:pPr>
            <w:r>
              <w:t>AVERAGE_TRAFFIC_RATE</w:t>
            </w:r>
          </w:p>
        </w:tc>
        <w:tc>
          <w:tcPr>
            <w:tcW w:w="2399" w:type="pct"/>
            <w:tcMar>
              <w:top w:w="0" w:type="dxa"/>
              <w:left w:w="108" w:type="dxa"/>
              <w:bottom w:w="0" w:type="dxa"/>
              <w:right w:w="108" w:type="dxa"/>
            </w:tcMar>
          </w:tcPr>
          <w:p w:rsidR="00A10B25" w:rsidRDefault="00A10B25">
            <w:pPr>
              <w:pStyle w:val="TAL"/>
            </w:pPr>
            <w:r>
              <w:t xml:space="preserve">Indicates the </w:t>
            </w:r>
            <w:r>
              <w:rPr>
                <w:lang w:eastAsia="zh-CN"/>
              </w:rPr>
              <w:t>average traffic rate</w:t>
            </w:r>
            <w:r>
              <w:t>.</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pPr>
            <w:r>
              <w:t>MAXIMUM_TRAFFIC_RATE</w:t>
            </w:r>
          </w:p>
        </w:tc>
        <w:tc>
          <w:tcPr>
            <w:tcW w:w="2399" w:type="pct"/>
            <w:tcMar>
              <w:top w:w="0" w:type="dxa"/>
              <w:left w:w="108" w:type="dxa"/>
              <w:bottom w:w="0" w:type="dxa"/>
              <w:right w:w="108" w:type="dxa"/>
            </w:tcMar>
          </w:tcPr>
          <w:p w:rsidR="00A10B25" w:rsidRDefault="00A10B25">
            <w:pPr>
              <w:pStyle w:val="TAL"/>
            </w:pPr>
            <w:r>
              <w:t>Indicates the maximum traffic rate.</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pPr>
            <w:r>
              <w:t>AVERAGE_PACKET_DELAY</w:t>
            </w:r>
          </w:p>
        </w:tc>
        <w:tc>
          <w:tcPr>
            <w:tcW w:w="2399" w:type="pct"/>
            <w:tcMar>
              <w:top w:w="0" w:type="dxa"/>
              <w:left w:w="108" w:type="dxa"/>
              <w:bottom w:w="0" w:type="dxa"/>
              <w:right w:w="108" w:type="dxa"/>
            </w:tcMar>
          </w:tcPr>
          <w:p w:rsidR="00A10B25" w:rsidRDefault="00A10B25">
            <w:pPr>
              <w:pStyle w:val="TAL"/>
            </w:pPr>
            <w:r>
              <w:t xml:space="preserve">Indicates the </w:t>
            </w:r>
            <w:r>
              <w:rPr>
                <w:lang w:eastAsia="zh-CN"/>
              </w:rPr>
              <w:t xml:space="preserve">average </w:t>
            </w:r>
            <w:r>
              <w:t>packet delay.</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pPr>
            <w:r>
              <w:t>MAXIMUM_PACKET_DELAY</w:t>
            </w:r>
          </w:p>
        </w:tc>
        <w:tc>
          <w:tcPr>
            <w:tcW w:w="2399" w:type="pct"/>
            <w:tcMar>
              <w:top w:w="0" w:type="dxa"/>
              <w:left w:w="108" w:type="dxa"/>
              <w:bottom w:w="0" w:type="dxa"/>
              <w:right w:w="108" w:type="dxa"/>
            </w:tcMar>
          </w:tcPr>
          <w:p w:rsidR="00A10B25" w:rsidRDefault="00A10B25">
            <w:pPr>
              <w:pStyle w:val="TAL"/>
              <w:rPr>
                <w:lang w:eastAsia="zh-CN"/>
              </w:rPr>
            </w:pPr>
            <w:r>
              <w:rPr>
                <w:lang w:eastAsia="zh-CN"/>
              </w:rPr>
              <w:t>Indicates the maximum packet delay.</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pPr>
            <w:r>
              <w:t>AVERAGE_PACKET_LOSS_RATE</w:t>
            </w:r>
          </w:p>
        </w:tc>
        <w:tc>
          <w:tcPr>
            <w:tcW w:w="2399" w:type="pct"/>
            <w:tcMar>
              <w:top w:w="0" w:type="dxa"/>
              <w:left w:w="108" w:type="dxa"/>
              <w:bottom w:w="0" w:type="dxa"/>
              <w:right w:w="108" w:type="dxa"/>
            </w:tcMar>
          </w:tcPr>
          <w:p w:rsidR="00A10B25" w:rsidRDefault="00A10B25">
            <w:pPr>
              <w:pStyle w:val="TAL"/>
              <w:rPr>
                <w:lang w:eastAsia="zh-CN"/>
              </w:rPr>
            </w:pPr>
            <w:r>
              <w:rPr>
                <w:lang w:eastAsia="zh-CN"/>
              </w:rPr>
              <w:t>Indicates the average packet loss rate.</w:t>
            </w:r>
          </w:p>
        </w:tc>
        <w:tc>
          <w:tcPr>
            <w:tcW w:w="832" w:type="pct"/>
          </w:tcPr>
          <w:p w:rsidR="00A10B25" w:rsidRDefault="00A10B25">
            <w:pPr>
              <w:pStyle w:val="TAL"/>
            </w:pPr>
          </w:p>
        </w:tc>
      </w:tr>
    </w:tbl>
    <w:p w:rsidR="00A10B25" w:rsidRDefault="00A10B25"/>
    <w:p w:rsidR="00A10B25" w:rsidRDefault="00A10B25">
      <w:pPr>
        <w:pStyle w:val="Heading5"/>
      </w:pPr>
      <w:bookmarkStart w:id="5676" w:name="_Toc148522721"/>
      <w:bookmarkStart w:id="5677" w:name="_Toc120702399"/>
      <w:bookmarkStart w:id="5678" w:name="_Toc145705811"/>
      <w:bookmarkStart w:id="5679" w:name="_Toc136562485"/>
      <w:bookmarkStart w:id="5680" w:name="_Toc138754319"/>
      <w:bookmarkStart w:id="5681" w:name="_Toc153363777"/>
      <w:r>
        <w:t>5.1.6.3.26</w:t>
      </w:r>
      <w:r>
        <w:tab/>
        <w:t>Enumeration: TermCause</w:t>
      </w:r>
      <w:bookmarkEnd w:id="5676"/>
      <w:bookmarkEnd w:id="5677"/>
      <w:bookmarkEnd w:id="5678"/>
      <w:bookmarkEnd w:id="5679"/>
      <w:bookmarkEnd w:id="5680"/>
      <w:bookmarkEnd w:id="5681"/>
    </w:p>
    <w:p w:rsidR="00A10B25" w:rsidRDefault="00A10B25">
      <w:pPr>
        <w:pStyle w:val="TH"/>
        <w:overflowPunct w:val="0"/>
        <w:autoSpaceDE w:val="0"/>
        <w:autoSpaceDN w:val="0"/>
        <w:adjustRightInd w:val="0"/>
        <w:textAlignment w:val="baseline"/>
        <w:rPr>
          <w:rFonts w:eastAsia="MS Mincho"/>
        </w:rPr>
      </w:pPr>
      <w:r>
        <w:rPr>
          <w:rFonts w:eastAsia="MS Mincho"/>
        </w:rPr>
        <w:t>Table 5.1.6.3.26-1: Enumeration TermCause</w:t>
      </w:r>
    </w:p>
    <w:tbl>
      <w:tblPr>
        <w:tblW w:w="4427" w:type="pct"/>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316"/>
        <w:gridCol w:w="3787"/>
        <w:gridCol w:w="1536"/>
      </w:tblGrid>
      <w:tr w:rsidR="00A10B25">
        <w:tc>
          <w:tcPr>
            <w:tcW w:w="1919" w:type="pct"/>
            <w:shd w:val="clear" w:color="auto" w:fill="C0C0C0"/>
            <w:tcMar>
              <w:top w:w="0" w:type="dxa"/>
              <w:left w:w="108" w:type="dxa"/>
              <w:bottom w:w="0" w:type="dxa"/>
              <w:right w:w="108" w:type="dxa"/>
            </w:tcMar>
          </w:tcPr>
          <w:p w:rsidR="00A10B25" w:rsidRDefault="00A10B25">
            <w:pPr>
              <w:pStyle w:val="TAH"/>
            </w:pPr>
            <w:r>
              <w:t>Enumeration value</w:t>
            </w:r>
          </w:p>
        </w:tc>
        <w:tc>
          <w:tcPr>
            <w:tcW w:w="2192" w:type="pct"/>
            <w:shd w:val="clear" w:color="auto" w:fill="C0C0C0"/>
            <w:tcMar>
              <w:top w:w="0" w:type="dxa"/>
              <w:left w:w="108" w:type="dxa"/>
              <w:bottom w:w="0" w:type="dxa"/>
              <w:right w:w="108" w:type="dxa"/>
            </w:tcMar>
          </w:tcPr>
          <w:p w:rsidR="00A10B25" w:rsidRDefault="00A10B25">
            <w:pPr>
              <w:pStyle w:val="TAH"/>
            </w:pPr>
            <w:r>
              <w:t>Description</w:t>
            </w:r>
          </w:p>
        </w:tc>
        <w:tc>
          <w:tcPr>
            <w:tcW w:w="889" w:type="pct"/>
            <w:shd w:val="clear" w:color="auto" w:fill="C0C0C0"/>
          </w:tcPr>
          <w:p w:rsidR="00A10B25" w:rsidRDefault="00A10B25">
            <w:pPr>
              <w:pStyle w:val="TAH"/>
            </w:pPr>
            <w:r>
              <w:t>Applicability</w:t>
            </w:r>
          </w:p>
        </w:tc>
      </w:tr>
      <w:tr w:rsidR="00A10B25">
        <w:tc>
          <w:tcPr>
            <w:tcW w:w="1919" w:type="pct"/>
            <w:tcMar>
              <w:top w:w="0" w:type="dxa"/>
              <w:left w:w="108" w:type="dxa"/>
              <w:bottom w:w="0" w:type="dxa"/>
              <w:right w:w="108" w:type="dxa"/>
            </w:tcMar>
          </w:tcPr>
          <w:p w:rsidR="00A10B25" w:rsidRDefault="00A10B25">
            <w:pPr>
              <w:pStyle w:val="TAL"/>
            </w:pPr>
            <w:r>
              <w:t>USER_CONSENT_REVOKED</w:t>
            </w:r>
          </w:p>
        </w:tc>
        <w:tc>
          <w:tcPr>
            <w:tcW w:w="2192" w:type="pct"/>
            <w:tcMar>
              <w:top w:w="0" w:type="dxa"/>
              <w:left w:w="108" w:type="dxa"/>
              <w:bottom w:w="0" w:type="dxa"/>
              <w:right w:w="108" w:type="dxa"/>
            </w:tcMar>
          </w:tcPr>
          <w:p w:rsidR="00A10B25" w:rsidRDefault="00A10B25">
            <w:pPr>
              <w:pStyle w:val="TAL"/>
            </w:pPr>
            <w:r>
              <w:t>The user consent has been revoked.</w:t>
            </w:r>
          </w:p>
        </w:tc>
        <w:tc>
          <w:tcPr>
            <w:tcW w:w="889" w:type="pct"/>
          </w:tcPr>
          <w:p w:rsidR="00A10B25" w:rsidRDefault="00A10B25">
            <w:pPr>
              <w:pStyle w:val="TAL"/>
            </w:pPr>
          </w:p>
        </w:tc>
      </w:tr>
      <w:tr w:rsidR="00A10B25">
        <w:tc>
          <w:tcPr>
            <w:tcW w:w="1919" w:type="pct"/>
            <w:tcMar>
              <w:top w:w="0" w:type="dxa"/>
              <w:left w:w="108" w:type="dxa"/>
              <w:bottom w:w="0" w:type="dxa"/>
              <w:right w:w="108" w:type="dxa"/>
            </w:tcMar>
          </w:tcPr>
          <w:p w:rsidR="00A10B25" w:rsidRDefault="00A10B25">
            <w:pPr>
              <w:pStyle w:val="TAL"/>
            </w:pPr>
            <w:r>
              <w:t>NWDAF_OVERLOAD</w:t>
            </w:r>
          </w:p>
        </w:tc>
        <w:tc>
          <w:tcPr>
            <w:tcW w:w="2192" w:type="pct"/>
            <w:tcMar>
              <w:top w:w="0" w:type="dxa"/>
              <w:left w:w="108" w:type="dxa"/>
              <w:bottom w:w="0" w:type="dxa"/>
              <w:right w:w="108" w:type="dxa"/>
            </w:tcMar>
          </w:tcPr>
          <w:p w:rsidR="00A10B25" w:rsidRDefault="00A10B25">
            <w:pPr>
              <w:pStyle w:val="TAL"/>
              <w:rPr>
                <w:lang w:eastAsia="zh-CN"/>
              </w:rPr>
            </w:pPr>
            <w:r>
              <w:rPr>
                <w:lang w:eastAsia="zh-CN"/>
              </w:rPr>
              <w:t>The NWDAF is overloaded.</w:t>
            </w:r>
          </w:p>
        </w:tc>
        <w:tc>
          <w:tcPr>
            <w:tcW w:w="889" w:type="pct"/>
          </w:tcPr>
          <w:p w:rsidR="00A10B25" w:rsidRDefault="00A10B25">
            <w:pPr>
              <w:pStyle w:val="TAL"/>
            </w:pPr>
          </w:p>
        </w:tc>
      </w:tr>
      <w:tr w:rsidR="00A10B25">
        <w:tc>
          <w:tcPr>
            <w:tcW w:w="1919" w:type="pct"/>
            <w:tcMar>
              <w:top w:w="0" w:type="dxa"/>
              <w:left w:w="108" w:type="dxa"/>
              <w:bottom w:w="0" w:type="dxa"/>
              <w:right w:w="108" w:type="dxa"/>
            </w:tcMar>
          </w:tcPr>
          <w:p w:rsidR="00A10B25" w:rsidRDefault="00A10B25">
            <w:pPr>
              <w:pStyle w:val="TAL"/>
            </w:pPr>
            <w:r>
              <w:t>UE_LEFT_AREA</w:t>
            </w:r>
          </w:p>
        </w:tc>
        <w:tc>
          <w:tcPr>
            <w:tcW w:w="2192" w:type="pct"/>
            <w:tcMar>
              <w:top w:w="0" w:type="dxa"/>
              <w:left w:w="108" w:type="dxa"/>
              <w:bottom w:w="0" w:type="dxa"/>
              <w:right w:w="108" w:type="dxa"/>
            </w:tcMar>
          </w:tcPr>
          <w:p w:rsidR="00A10B25" w:rsidRDefault="00A10B25">
            <w:pPr>
              <w:pStyle w:val="TAL"/>
              <w:rPr>
                <w:lang w:eastAsia="zh-CN"/>
              </w:rPr>
            </w:pPr>
            <w:r>
              <w:rPr>
                <w:lang w:eastAsia="zh-CN"/>
              </w:rPr>
              <w:t>The UE has moved out of the NWDAF serving area.</w:t>
            </w:r>
          </w:p>
        </w:tc>
        <w:tc>
          <w:tcPr>
            <w:tcW w:w="889" w:type="pct"/>
          </w:tcPr>
          <w:p w:rsidR="00A10B25" w:rsidRDefault="00A10B25">
            <w:pPr>
              <w:pStyle w:val="TAL"/>
            </w:pPr>
          </w:p>
        </w:tc>
      </w:tr>
    </w:tbl>
    <w:p w:rsidR="00A10B25" w:rsidRDefault="00A10B25"/>
    <w:p w:rsidR="00A10B25" w:rsidRDefault="00A10B25">
      <w:pPr>
        <w:pStyle w:val="Heading5"/>
      </w:pPr>
      <w:bookmarkStart w:id="5682" w:name="_Toc148522722"/>
      <w:bookmarkStart w:id="5683" w:name="_Toc136562486"/>
      <w:bookmarkStart w:id="5684" w:name="_Toc138754320"/>
      <w:bookmarkStart w:id="5685" w:name="_Toc145705812"/>
      <w:bookmarkStart w:id="5686" w:name="_Toc153363778"/>
      <w:r>
        <w:t>5.1.6.3.27</w:t>
      </w:r>
      <w:r>
        <w:tab/>
        <w:t>Enumeration: UserDataConOrderCrit</w:t>
      </w:r>
      <w:bookmarkEnd w:id="5682"/>
      <w:bookmarkEnd w:id="5683"/>
      <w:bookmarkEnd w:id="5684"/>
      <w:bookmarkEnd w:id="5685"/>
      <w:bookmarkEnd w:id="5686"/>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5.1.6.3.27-1: Enumeration </w:t>
      </w:r>
      <w:r>
        <w:t>UserDataConOrderCrit</w:t>
      </w:r>
    </w:p>
    <w:tbl>
      <w:tblPr>
        <w:tblW w:w="4723" w:type="pct"/>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61"/>
        <w:gridCol w:w="4525"/>
        <w:gridCol w:w="1430"/>
      </w:tblGrid>
      <w:tr w:rsidR="00A10B25">
        <w:tc>
          <w:tcPr>
            <w:tcW w:w="1769" w:type="pct"/>
            <w:shd w:val="clear" w:color="auto" w:fill="C0C0C0"/>
            <w:tcMar>
              <w:top w:w="0" w:type="dxa"/>
              <w:left w:w="108" w:type="dxa"/>
              <w:bottom w:w="0" w:type="dxa"/>
              <w:right w:w="108" w:type="dxa"/>
            </w:tcMar>
          </w:tcPr>
          <w:p w:rsidR="00A10B25" w:rsidRDefault="00A10B25">
            <w:pPr>
              <w:pStyle w:val="TAH"/>
            </w:pPr>
            <w:r>
              <w:t>Enumeration value</w:t>
            </w:r>
          </w:p>
        </w:tc>
        <w:tc>
          <w:tcPr>
            <w:tcW w:w="2455" w:type="pct"/>
            <w:shd w:val="clear" w:color="auto" w:fill="C0C0C0"/>
            <w:tcMar>
              <w:top w:w="0" w:type="dxa"/>
              <w:left w:w="108" w:type="dxa"/>
              <w:bottom w:w="0" w:type="dxa"/>
              <w:right w:w="108" w:type="dxa"/>
            </w:tcMar>
          </w:tcPr>
          <w:p w:rsidR="00A10B25" w:rsidRDefault="00A10B25">
            <w:pPr>
              <w:pStyle w:val="TAH"/>
            </w:pPr>
            <w:r>
              <w:t>Description</w:t>
            </w:r>
          </w:p>
        </w:tc>
        <w:tc>
          <w:tcPr>
            <w:tcW w:w="776" w:type="pct"/>
            <w:shd w:val="clear" w:color="auto" w:fill="C0C0C0"/>
          </w:tcPr>
          <w:p w:rsidR="00A10B25" w:rsidRDefault="00A10B25">
            <w:pPr>
              <w:pStyle w:val="TAH"/>
            </w:pPr>
            <w:r>
              <w:t>Applicability</w:t>
            </w:r>
          </w:p>
        </w:tc>
      </w:tr>
      <w:tr w:rsidR="00A10B25">
        <w:tc>
          <w:tcPr>
            <w:tcW w:w="1769" w:type="pct"/>
            <w:tcMar>
              <w:top w:w="0" w:type="dxa"/>
              <w:left w:w="108" w:type="dxa"/>
              <w:bottom w:w="0" w:type="dxa"/>
              <w:right w:w="108" w:type="dxa"/>
            </w:tcMar>
          </w:tcPr>
          <w:p w:rsidR="00A10B25" w:rsidRDefault="00A10B25">
            <w:pPr>
              <w:pStyle w:val="TAL"/>
            </w:pPr>
            <w:r>
              <w:t>APPLICABLE_TIME_WINDOW</w:t>
            </w:r>
          </w:p>
        </w:tc>
        <w:tc>
          <w:tcPr>
            <w:tcW w:w="2455" w:type="pct"/>
            <w:tcMar>
              <w:top w:w="0" w:type="dxa"/>
              <w:left w:w="108" w:type="dxa"/>
              <w:bottom w:w="0" w:type="dxa"/>
              <w:right w:w="108" w:type="dxa"/>
            </w:tcMar>
          </w:tcPr>
          <w:p w:rsidR="00A10B25" w:rsidRDefault="00A10B25">
            <w:pPr>
              <w:pStyle w:val="TAL"/>
            </w:pPr>
            <w:r>
              <w:t>T</w:t>
            </w:r>
            <w:r>
              <w:rPr>
                <w:rFonts w:hint="eastAsia"/>
                <w:lang w:eastAsia="zh-CN"/>
              </w:rPr>
              <w:t>he</w:t>
            </w:r>
            <w:r>
              <w:rPr>
                <w:lang w:eastAsia="zh-CN"/>
              </w:rPr>
              <w:t xml:space="preserve"> ordering criterion</w:t>
            </w:r>
            <w:r>
              <w:t xml:space="preserve"> is the Applicable Time Window.</w:t>
            </w:r>
          </w:p>
        </w:tc>
        <w:tc>
          <w:tcPr>
            <w:tcW w:w="776"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rPr>
                <w:lang w:eastAsia="zh-CN"/>
              </w:rPr>
            </w:pPr>
            <w:r>
              <w:rPr>
                <w:lang w:eastAsia="zh-CN"/>
              </w:rPr>
              <w:t>NETWORK_STATUS_INDICATION</w:t>
            </w:r>
          </w:p>
        </w:tc>
        <w:tc>
          <w:tcPr>
            <w:tcW w:w="2455" w:type="pct"/>
            <w:tcMar>
              <w:top w:w="0" w:type="dxa"/>
              <w:left w:w="108" w:type="dxa"/>
              <w:bottom w:w="0" w:type="dxa"/>
              <w:right w:w="108" w:type="dxa"/>
            </w:tcMar>
          </w:tcPr>
          <w:p w:rsidR="00A10B25" w:rsidRDefault="00A10B25">
            <w:pPr>
              <w:pStyle w:val="TAL"/>
            </w:pPr>
            <w:r>
              <w:t>T</w:t>
            </w:r>
            <w:r>
              <w:rPr>
                <w:rFonts w:hint="eastAsia"/>
                <w:lang w:eastAsia="zh-CN"/>
              </w:rPr>
              <w:t>he</w:t>
            </w:r>
            <w:r>
              <w:rPr>
                <w:lang w:eastAsia="zh-CN"/>
              </w:rPr>
              <w:t xml:space="preserve"> ordering criterion</w:t>
            </w:r>
            <w:r>
              <w:t xml:space="preserve"> is the </w:t>
            </w:r>
            <w:r>
              <w:rPr>
                <w:lang w:eastAsia="zh-CN"/>
              </w:rPr>
              <w:t>network status indication</w:t>
            </w:r>
            <w:r>
              <w:t>.</w:t>
            </w:r>
          </w:p>
        </w:tc>
        <w:tc>
          <w:tcPr>
            <w:tcW w:w="776" w:type="pct"/>
          </w:tcPr>
          <w:p w:rsidR="00A10B25" w:rsidRDefault="00A10B25">
            <w:pPr>
              <w:pStyle w:val="TAL"/>
            </w:pPr>
          </w:p>
        </w:tc>
      </w:tr>
    </w:tbl>
    <w:p w:rsidR="00A10B25" w:rsidRDefault="00A10B25">
      <w:pPr>
        <w:rPr>
          <w:rFonts w:hint="eastAsia"/>
          <w:lang w:eastAsia="zh-CN"/>
        </w:rPr>
      </w:pPr>
    </w:p>
    <w:p w:rsidR="00A10B25" w:rsidRDefault="00A10B25">
      <w:pPr>
        <w:pStyle w:val="Heading5"/>
      </w:pPr>
      <w:bookmarkStart w:id="5687" w:name="_Toc136562487"/>
      <w:bookmarkStart w:id="5688" w:name="_Toc138754321"/>
      <w:bookmarkStart w:id="5689" w:name="_Toc145705813"/>
      <w:bookmarkStart w:id="5690" w:name="_Toc148522723"/>
      <w:bookmarkStart w:id="5691" w:name="_Toc94064338"/>
      <w:bookmarkStart w:id="5692" w:name="_Toc83233125"/>
      <w:bookmarkStart w:id="5693" w:name="_Toc90655933"/>
      <w:bookmarkStart w:id="5694" w:name="_Toc88667648"/>
      <w:bookmarkStart w:id="5695" w:name="_Toc114133899"/>
      <w:bookmarkStart w:id="5696" w:name="_Toc50032019"/>
      <w:bookmarkStart w:id="5697" w:name="_Toc45134087"/>
      <w:bookmarkStart w:id="5698" w:name="_Toc120702400"/>
      <w:bookmarkStart w:id="5699" w:name="_Toc113031760"/>
      <w:bookmarkStart w:id="5700" w:name="_Toc34266329"/>
      <w:bookmarkStart w:id="5701" w:name="_Toc68169005"/>
      <w:bookmarkStart w:id="5702" w:name="_Toc112951220"/>
      <w:bookmarkStart w:id="5703" w:name="_Toc36102500"/>
      <w:bookmarkStart w:id="5704" w:name="_Toc51762939"/>
      <w:bookmarkStart w:id="5705" w:name="_Toc70550672"/>
      <w:bookmarkStart w:id="5706" w:name="_Toc28012843"/>
      <w:bookmarkStart w:id="5707" w:name="_Toc98233725"/>
      <w:bookmarkStart w:id="5708" w:name="_Toc59017976"/>
      <w:bookmarkStart w:id="5709" w:name="_Toc66231844"/>
      <w:bookmarkStart w:id="5710" w:name="_Toc85557140"/>
      <w:bookmarkStart w:id="5711" w:name="_Toc43563544"/>
      <w:bookmarkStart w:id="5712" w:name="_Toc104539097"/>
      <w:bookmarkStart w:id="5713" w:name="_Toc56641008"/>
      <w:bookmarkStart w:id="5714" w:name="_Toc101244502"/>
      <w:bookmarkStart w:id="5715" w:name="_Toc85553041"/>
      <w:bookmarkStart w:id="5716" w:name="_Toc153363779"/>
      <w:r>
        <w:t>5.1.6.3.28</w:t>
      </w:r>
      <w:r>
        <w:tab/>
        <w:t>Enumeration: UeMobilityOrderCriterion</w:t>
      </w:r>
      <w:bookmarkEnd w:id="5687"/>
      <w:bookmarkEnd w:id="5688"/>
      <w:bookmarkEnd w:id="5689"/>
      <w:bookmarkEnd w:id="5690"/>
      <w:bookmarkEnd w:id="5716"/>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5.1.6.3.28-1: Enumeration </w:t>
      </w:r>
      <w:r>
        <w:t>UeMobilityOrderCriterion</w:t>
      </w:r>
    </w:p>
    <w:tbl>
      <w:tblPr>
        <w:tblW w:w="4723" w:type="pct"/>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61"/>
        <w:gridCol w:w="4525"/>
        <w:gridCol w:w="1430"/>
      </w:tblGrid>
      <w:tr w:rsidR="00A10B25">
        <w:tc>
          <w:tcPr>
            <w:tcW w:w="1769" w:type="pct"/>
            <w:shd w:val="clear" w:color="auto" w:fill="C0C0C0"/>
            <w:tcMar>
              <w:top w:w="0" w:type="dxa"/>
              <w:left w:w="108" w:type="dxa"/>
              <w:bottom w:w="0" w:type="dxa"/>
              <w:right w:w="108" w:type="dxa"/>
            </w:tcMar>
          </w:tcPr>
          <w:p w:rsidR="00A10B25" w:rsidRDefault="00A10B25">
            <w:pPr>
              <w:pStyle w:val="TAH"/>
            </w:pPr>
            <w:r>
              <w:t>Enumeration value</w:t>
            </w:r>
          </w:p>
        </w:tc>
        <w:tc>
          <w:tcPr>
            <w:tcW w:w="2455" w:type="pct"/>
            <w:shd w:val="clear" w:color="auto" w:fill="C0C0C0"/>
            <w:tcMar>
              <w:top w:w="0" w:type="dxa"/>
              <w:left w:w="108" w:type="dxa"/>
              <w:bottom w:w="0" w:type="dxa"/>
              <w:right w:w="108" w:type="dxa"/>
            </w:tcMar>
          </w:tcPr>
          <w:p w:rsidR="00A10B25" w:rsidRDefault="00A10B25">
            <w:pPr>
              <w:pStyle w:val="TAH"/>
            </w:pPr>
            <w:r>
              <w:t>Description</w:t>
            </w:r>
          </w:p>
        </w:tc>
        <w:tc>
          <w:tcPr>
            <w:tcW w:w="776" w:type="pct"/>
            <w:shd w:val="clear" w:color="auto" w:fill="C0C0C0"/>
          </w:tcPr>
          <w:p w:rsidR="00A10B25" w:rsidRDefault="00A10B25">
            <w:pPr>
              <w:pStyle w:val="TAH"/>
            </w:pPr>
            <w:r>
              <w:t>Applicability</w:t>
            </w:r>
          </w:p>
        </w:tc>
      </w:tr>
      <w:tr w:rsidR="00A10B25">
        <w:tc>
          <w:tcPr>
            <w:tcW w:w="1769" w:type="pct"/>
            <w:tcMar>
              <w:top w:w="0" w:type="dxa"/>
              <w:left w:w="108" w:type="dxa"/>
              <w:bottom w:w="0" w:type="dxa"/>
              <w:right w:w="108" w:type="dxa"/>
            </w:tcMar>
          </w:tcPr>
          <w:p w:rsidR="00A10B25" w:rsidRDefault="00A10B25">
            <w:pPr>
              <w:pStyle w:val="TAL"/>
            </w:pPr>
            <w:r>
              <w:t>TIME</w:t>
            </w:r>
            <w:r>
              <w:rPr>
                <w:rFonts w:hint="eastAsia"/>
                <w:lang w:eastAsia="zh-CN"/>
              </w:rPr>
              <w:t>_</w:t>
            </w:r>
            <w:r>
              <w:rPr>
                <w:lang w:eastAsia="zh-CN"/>
              </w:rPr>
              <w:t>SLOT</w:t>
            </w:r>
          </w:p>
        </w:tc>
        <w:tc>
          <w:tcPr>
            <w:tcW w:w="2455" w:type="pct"/>
            <w:tcMar>
              <w:top w:w="0" w:type="dxa"/>
              <w:left w:w="108" w:type="dxa"/>
              <w:bottom w:w="0" w:type="dxa"/>
              <w:right w:w="108" w:type="dxa"/>
            </w:tcMar>
          </w:tcPr>
          <w:p w:rsidR="00A10B25" w:rsidRDefault="00A10B25">
            <w:pPr>
              <w:pStyle w:val="TAL"/>
            </w:pPr>
            <w:r>
              <w:t>T</w:t>
            </w:r>
            <w:r>
              <w:rPr>
                <w:rFonts w:hint="eastAsia"/>
                <w:lang w:eastAsia="zh-CN"/>
              </w:rPr>
              <w:t>he</w:t>
            </w:r>
            <w:r>
              <w:rPr>
                <w:lang w:eastAsia="zh-CN"/>
              </w:rPr>
              <w:t xml:space="preserve"> ordering criterion</w:t>
            </w:r>
            <w:r>
              <w:t xml:space="preserve"> is the time slot.</w:t>
            </w:r>
          </w:p>
        </w:tc>
        <w:tc>
          <w:tcPr>
            <w:tcW w:w="776" w:type="pct"/>
          </w:tcPr>
          <w:p w:rsidR="00A10B25" w:rsidRDefault="00A10B25">
            <w:pPr>
              <w:pStyle w:val="TAL"/>
            </w:pPr>
          </w:p>
        </w:tc>
      </w:tr>
    </w:tbl>
    <w:p w:rsidR="00A10B25" w:rsidRDefault="00A10B25"/>
    <w:p w:rsidR="00A10B25" w:rsidRDefault="00A10B25">
      <w:pPr>
        <w:pStyle w:val="Heading5"/>
      </w:pPr>
      <w:bookmarkStart w:id="5717" w:name="_Toc136562488"/>
      <w:bookmarkStart w:id="5718" w:name="_Toc148522724"/>
      <w:bookmarkStart w:id="5719" w:name="_Toc138754322"/>
      <w:bookmarkStart w:id="5720" w:name="_Toc145705814"/>
      <w:bookmarkStart w:id="5721" w:name="_Toc153363780"/>
      <w:r>
        <w:t>5.1.6.3.29</w:t>
      </w:r>
      <w:r>
        <w:tab/>
        <w:t>Enumeration: UeCommOrderCriterion</w:t>
      </w:r>
      <w:bookmarkEnd w:id="5717"/>
      <w:bookmarkEnd w:id="5718"/>
      <w:bookmarkEnd w:id="5719"/>
      <w:bookmarkEnd w:id="5720"/>
      <w:bookmarkEnd w:id="5721"/>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5.1.6.3.29-1: Enumeration </w:t>
      </w:r>
      <w:r>
        <w:t>UeCommOrderCriterion</w:t>
      </w:r>
    </w:p>
    <w:tbl>
      <w:tblPr>
        <w:tblW w:w="4723" w:type="pct"/>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61"/>
        <w:gridCol w:w="4525"/>
        <w:gridCol w:w="1430"/>
      </w:tblGrid>
      <w:tr w:rsidR="00A10B25">
        <w:tc>
          <w:tcPr>
            <w:tcW w:w="1769" w:type="pct"/>
            <w:shd w:val="clear" w:color="auto" w:fill="C0C0C0"/>
            <w:tcMar>
              <w:top w:w="0" w:type="dxa"/>
              <w:left w:w="108" w:type="dxa"/>
              <w:bottom w:w="0" w:type="dxa"/>
              <w:right w:w="108" w:type="dxa"/>
            </w:tcMar>
          </w:tcPr>
          <w:p w:rsidR="00A10B25" w:rsidRDefault="00A10B25">
            <w:pPr>
              <w:pStyle w:val="TAH"/>
            </w:pPr>
            <w:r>
              <w:t>Enumeration value</w:t>
            </w:r>
          </w:p>
        </w:tc>
        <w:tc>
          <w:tcPr>
            <w:tcW w:w="2455" w:type="pct"/>
            <w:shd w:val="clear" w:color="auto" w:fill="C0C0C0"/>
            <w:tcMar>
              <w:top w:w="0" w:type="dxa"/>
              <w:left w:w="108" w:type="dxa"/>
              <w:bottom w:w="0" w:type="dxa"/>
              <w:right w:w="108" w:type="dxa"/>
            </w:tcMar>
          </w:tcPr>
          <w:p w:rsidR="00A10B25" w:rsidRDefault="00A10B25">
            <w:pPr>
              <w:pStyle w:val="TAH"/>
            </w:pPr>
            <w:r>
              <w:t>Description</w:t>
            </w:r>
          </w:p>
        </w:tc>
        <w:tc>
          <w:tcPr>
            <w:tcW w:w="776" w:type="pct"/>
            <w:shd w:val="clear" w:color="auto" w:fill="C0C0C0"/>
          </w:tcPr>
          <w:p w:rsidR="00A10B25" w:rsidRDefault="00A10B25">
            <w:pPr>
              <w:pStyle w:val="TAH"/>
            </w:pPr>
            <w:r>
              <w:t>Applicability</w:t>
            </w:r>
          </w:p>
        </w:tc>
      </w:tr>
      <w:tr w:rsidR="00A10B25">
        <w:tc>
          <w:tcPr>
            <w:tcW w:w="1769" w:type="pct"/>
            <w:tcMar>
              <w:top w:w="0" w:type="dxa"/>
              <w:left w:w="108" w:type="dxa"/>
              <w:bottom w:w="0" w:type="dxa"/>
              <w:right w:w="108" w:type="dxa"/>
            </w:tcMar>
          </w:tcPr>
          <w:p w:rsidR="00A10B25" w:rsidRDefault="00A10B25">
            <w:pPr>
              <w:pStyle w:val="TAL"/>
            </w:pPr>
            <w:r>
              <w:t>START_TIME</w:t>
            </w:r>
          </w:p>
        </w:tc>
        <w:tc>
          <w:tcPr>
            <w:tcW w:w="2455" w:type="pct"/>
            <w:tcMar>
              <w:top w:w="0" w:type="dxa"/>
              <w:left w:w="108" w:type="dxa"/>
              <w:bottom w:w="0" w:type="dxa"/>
              <w:right w:w="108" w:type="dxa"/>
            </w:tcMar>
          </w:tcPr>
          <w:p w:rsidR="00A10B25" w:rsidRDefault="00A10B25">
            <w:pPr>
              <w:pStyle w:val="TAL"/>
            </w:pPr>
            <w:r>
              <w:t>T</w:t>
            </w:r>
            <w:r>
              <w:rPr>
                <w:rFonts w:hint="eastAsia"/>
                <w:lang w:eastAsia="zh-CN"/>
              </w:rPr>
              <w:t>he</w:t>
            </w:r>
            <w:r>
              <w:rPr>
                <w:lang w:eastAsia="zh-CN"/>
              </w:rPr>
              <w:t xml:space="preserve"> ordering criterion</w:t>
            </w:r>
            <w:r>
              <w:t xml:space="preserve"> of the analytics is the start time.</w:t>
            </w:r>
          </w:p>
        </w:tc>
        <w:tc>
          <w:tcPr>
            <w:tcW w:w="776"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rPr>
                <w:lang w:eastAsia="zh-CN"/>
              </w:rPr>
            </w:pPr>
            <w:r>
              <w:rPr>
                <w:lang w:eastAsia="zh-CN"/>
              </w:rPr>
              <w:t>DURATION</w:t>
            </w:r>
          </w:p>
        </w:tc>
        <w:tc>
          <w:tcPr>
            <w:tcW w:w="2455" w:type="pct"/>
            <w:tcMar>
              <w:top w:w="0" w:type="dxa"/>
              <w:left w:w="108" w:type="dxa"/>
              <w:bottom w:w="0" w:type="dxa"/>
              <w:right w:w="108" w:type="dxa"/>
            </w:tcMar>
          </w:tcPr>
          <w:p w:rsidR="00A10B25" w:rsidRDefault="00A10B25">
            <w:pPr>
              <w:pStyle w:val="TAL"/>
            </w:pPr>
            <w:r>
              <w:t>T</w:t>
            </w:r>
            <w:r>
              <w:rPr>
                <w:rFonts w:hint="eastAsia"/>
                <w:lang w:eastAsia="zh-CN"/>
              </w:rPr>
              <w:t>he</w:t>
            </w:r>
            <w:r>
              <w:rPr>
                <w:lang w:eastAsia="zh-CN"/>
              </w:rPr>
              <w:t xml:space="preserve"> ordering criterion</w:t>
            </w:r>
            <w:r>
              <w:t xml:space="preserve"> of the analytics is the </w:t>
            </w:r>
            <w:r>
              <w:rPr>
                <w:lang w:eastAsia="zh-CN"/>
              </w:rPr>
              <w:t>duration of the communication</w:t>
            </w:r>
            <w:r>
              <w:t>.</w:t>
            </w:r>
          </w:p>
        </w:tc>
        <w:tc>
          <w:tcPr>
            <w:tcW w:w="776" w:type="pct"/>
          </w:tcPr>
          <w:p w:rsidR="00A10B25" w:rsidRDefault="00A10B25">
            <w:pPr>
              <w:pStyle w:val="TAL"/>
            </w:pPr>
          </w:p>
        </w:tc>
      </w:tr>
    </w:tbl>
    <w:p w:rsidR="00A10B25" w:rsidRDefault="00A10B25"/>
    <w:p w:rsidR="00A10B25" w:rsidRDefault="00A10B25">
      <w:pPr>
        <w:pStyle w:val="Heading5"/>
      </w:pPr>
      <w:bookmarkStart w:id="5722" w:name="_Toc148522725"/>
      <w:bookmarkStart w:id="5723" w:name="_Toc138754323"/>
      <w:bookmarkStart w:id="5724" w:name="_Toc145705815"/>
      <w:bookmarkStart w:id="5725" w:name="_Toc136562489"/>
      <w:bookmarkStart w:id="5726" w:name="_Toc153363781"/>
      <w:r>
        <w:t>5.1.6.3.30</w:t>
      </w:r>
      <w:r>
        <w:tab/>
        <w:t>Enumeration: NetworkPerfOrderCriterion</w:t>
      </w:r>
      <w:bookmarkEnd w:id="5722"/>
      <w:bookmarkEnd w:id="5723"/>
      <w:bookmarkEnd w:id="5724"/>
      <w:bookmarkEnd w:id="5725"/>
      <w:bookmarkEnd w:id="5726"/>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5.1.6.3.30-1: Enumeration </w:t>
      </w:r>
      <w:r>
        <w:t>NetworkPerfOrderCriterion</w:t>
      </w:r>
    </w:p>
    <w:tbl>
      <w:tblPr>
        <w:tblW w:w="4723" w:type="pct"/>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60"/>
        <w:gridCol w:w="4422"/>
        <w:gridCol w:w="1534"/>
      </w:tblGrid>
      <w:tr w:rsidR="00A10B25">
        <w:tc>
          <w:tcPr>
            <w:tcW w:w="1769" w:type="pct"/>
            <w:shd w:val="clear" w:color="auto" w:fill="C0C0C0"/>
            <w:tcMar>
              <w:top w:w="0" w:type="dxa"/>
              <w:left w:w="108" w:type="dxa"/>
              <w:bottom w:w="0" w:type="dxa"/>
              <w:right w:w="108" w:type="dxa"/>
            </w:tcMar>
          </w:tcPr>
          <w:p w:rsidR="00A10B25" w:rsidRDefault="00A10B25">
            <w:pPr>
              <w:pStyle w:val="TAH"/>
            </w:pPr>
            <w:r>
              <w:t>Enumeration value</w:t>
            </w:r>
          </w:p>
        </w:tc>
        <w:tc>
          <w:tcPr>
            <w:tcW w:w="2399" w:type="pct"/>
            <w:shd w:val="clear" w:color="auto" w:fill="C0C0C0"/>
            <w:tcMar>
              <w:top w:w="0" w:type="dxa"/>
              <w:left w:w="108" w:type="dxa"/>
              <w:bottom w:w="0" w:type="dxa"/>
              <w:right w:w="108" w:type="dxa"/>
            </w:tcMar>
          </w:tcPr>
          <w:p w:rsidR="00A10B25" w:rsidRDefault="00A10B25">
            <w:pPr>
              <w:pStyle w:val="TAH"/>
            </w:pPr>
            <w:r>
              <w:t>Description</w:t>
            </w:r>
          </w:p>
        </w:tc>
        <w:tc>
          <w:tcPr>
            <w:tcW w:w="832" w:type="pct"/>
            <w:shd w:val="clear" w:color="auto" w:fill="C0C0C0"/>
          </w:tcPr>
          <w:p w:rsidR="00A10B25" w:rsidRDefault="00A10B25">
            <w:pPr>
              <w:pStyle w:val="TAH"/>
            </w:pPr>
            <w:r>
              <w:t>Applicability</w:t>
            </w:r>
          </w:p>
        </w:tc>
      </w:tr>
      <w:tr w:rsidR="00A10B25">
        <w:tc>
          <w:tcPr>
            <w:tcW w:w="1769" w:type="pct"/>
            <w:tcMar>
              <w:top w:w="0" w:type="dxa"/>
              <w:left w:w="108" w:type="dxa"/>
              <w:bottom w:w="0" w:type="dxa"/>
              <w:right w:w="108" w:type="dxa"/>
            </w:tcMar>
          </w:tcPr>
          <w:p w:rsidR="00A10B25" w:rsidRDefault="00A10B25">
            <w:pPr>
              <w:pStyle w:val="TAL"/>
            </w:pPr>
            <w:r>
              <w:t>NUMBER_OF_UES</w:t>
            </w:r>
          </w:p>
        </w:tc>
        <w:tc>
          <w:tcPr>
            <w:tcW w:w="2399" w:type="pct"/>
            <w:tcMar>
              <w:top w:w="0" w:type="dxa"/>
              <w:left w:w="108" w:type="dxa"/>
              <w:bottom w:w="0" w:type="dxa"/>
              <w:right w:w="108" w:type="dxa"/>
            </w:tcMar>
          </w:tcPr>
          <w:p w:rsidR="00A10B25" w:rsidRDefault="00A10B25">
            <w:pPr>
              <w:pStyle w:val="TAL"/>
            </w:pPr>
            <w:r>
              <w:t>T</w:t>
            </w:r>
            <w:r>
              <w:rPr>
                <w:rFonts w:hint="eastAsia"/>
                <w:lang w:eastAsia="zh-CN"/>
              </w:rPr>
              <w:t>he</w:t>
            </w:r>
            <w:r>
              <w:rPr>
                <w:lang w:eastAsia="zh-CN"/>
              </w:rPr>
              <w:t xml:space="preserve"> ordering criterion</w:t>
            </w:r>
            <w:r>
              <w:t xml:space="preserve"> of the analytics is the number of UEs.</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rPr>
                <w:lang w:eastAsia="zh-CN"/>
              </w:rPr>
            </w:pPr>
            <w:r>
              <w:rPr>
                <w:lang w:eastAsia="zh-CN"/>
              </w:rPr>
              <w:t>COMMUNICATION_PERF</w:t>
            </w:r>
          </w:p>
        </w:tc>
        <w:tc>
          <w:tcPr>
            <w:tcW w:w="2399" w:type="pct"/>
            <w:tcMar>
              <w:top w:w="0" w:type="dxa"/>
              <w:left w:w="108" w:type="dxa"/>
              <w:bottom w:w="0" w:type="dxa"/>
              <w:right w:w="108" w:type="dxa"/>
            </w:tcMar>
          </w:tcPr>
          <w:p w:rsidR="00A10B25" w:rsidRDefault="00A10B25">
            <w:pPr>
              <w:pStyle w:val="TAL"/>
            </w:pPr>
            <w:r>
              <w:t>T</w:t>
            </w:r>
            <w:r>
              <w:rPr>
                <w:rFonts w:hint="eastAsia"/>
                <w:lang w:eastAsia="zh-CN"/>
              </w:rPr>
              <w:t>he</w:t>
            </w:r>
            <w:r>
              <w:rPr>
                <w:lang w:eastAsia="zh-CN"/>
              </w:rPr>
              <w:t xml:space="preserve"> ordering criterion</w:t>
            </w:r>
            <w:r>
              <w:t xml:space="preserve"> of the analytics is the </w:t>
            </w:r>
            <w:r>
              <w:rPr>
                <w:rFonts w:hint="eastAsia"/>
                <w:lang w:eastAsia="zh-CN"/>
              </w:rPr>
              <w:t>communication</w:t>
            </w:r>
            <w:r>
              <w:t xml:space="preserve"> performance.</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rPr>
                <w:lang w:eastAsia="zh-CN"/>
              </w:rPr>
            </w:pPr>
            <w:r>
              <w:rPr>
                <w:rFonts w:hint="eastAsia"/>
                <w:lang w:eastAsia="zh-CN"/>
              </w:rPr>
              <w:t>M</w:t>
            </w:r>
            <w:r>
              <w:rPr>
                <w:lang w:eastAsia="zh-CN"/>
              </w:rPr>
              <w:t>OBILITY_PERF</w:t>
            </w:r>
          </w:p>
        </w:tc>
        <w:tc>
          <w:tcPr>
            <w:tcW w:w="2399" w:type="pct"/>
            <w:tcMar>
              <w:top w:w="0" w:type="dxa"/>
              <w:left w:w="108" w:type="dxa"/>
              <w:bottom w:w="0" w:type="dxa"/>
              <w:right w:w="108" w:type="dxa"/>
            </w:tcMar>
          </w:tcPr>
          <w:p w:rsidR="00A10B25" w:rsidRDefault="00A10B25">
            <w:pPr>
              <w:pStyle w:val="TAL"/>
              <w:rPr>
                <w:lang w:eastAsia="zh-CN"/>
              </w:rPr>
            </w:pPr>
            <w:r>
              <w:t>T</w:t>
            </w:r>
            <w:r>
              <w:rPr>
                <w:rFonts w:hint="eastAsia"/>
                <w:lang w:eastAsia="zh-CN"/>
              </w:rPr>
              <w:t>he</w:t>
            </w:r>
            <w:r>
              <w:rPr>
                <w:lang w:eastAsia="zh-CN"/>
              </w:rPr>
              <w:t xml:space="preserve"> ordering criterion</w:t>
            </w:r>
            <w:r>
              <w:t xml:space="preserve"> of the analytics is the mobility performance.</w:t>
            </w:r>
          </w:p>
        </w:tc>
        <w:tc>
          <w:tcPr>
            <w:tcW w:w="832" w:type="pct"/>
          </w:tcPr>
          <w:p w:rsidR="00A10B25" w:rsidRDefault="00A10B25">
            <w:pPr>
              <w:pStyle w:val="TAL"/>
            </w:pPr>
          </w:p>
        </w:tc>
      </w:tr>
    </w:tbl>
    <w:p w:rsidR="00A10B25" w:rsidRDefault="00A10B25"/>
    <w:p w:rsidR="00A10B25" w:rsidRDefault="00A10B25">
      <w:pPr>
        <w:pStyle w:val="Heading5"/>
      </w:pPr>
      <w:bookmarkStart w:id="5727" w:name="_Toc136562490"/>
      <w:bookmarkStart w:id="5728" w:name="_Toc138754324"/>
      <w:bookmarkStart w:id="5729" w:name="_Toc145705816"/>
      <w:bookmarkStart w:id="5730" w:name="_Toc148522726"/>
      <w:bookmarkStart w:id="5731" w:name="_Toc153363782"/>
      <w:r>
        <w:t>5.1.6.3.31</w:t>
      </w:r>
      <w:r>
        <w:tab/>
        <w:t xml:space="preserve">Enumeration: </w:t>
      </w:r>
      <w:r>
        <w:rPr>
          <w:rFonts w:hint="eastAsia"/>
          <w:lang w:eastAsia="zh-CN"/>
        </w:rPr>
        <w:t>D</w:t>
      </w:r>
      <w:r>
        <w:rPr>
          <w:lang w:eastAsia="zh-CN"/>
        </w:rPr>
        <w:t>eviceType</w:t>
      </w:r>
      <w:bookmarkEnd w:id="5727"/>
      <w:bookmarkEnd w:id="5728"/>
      <w:bookmarkEnd w:id="5729"/>
      <w:bookmarkEnd w:id="5730"/>
      <w:bookmarkEnd w:id="5731"/>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5.1.6.3.31-1: Enumeration </w:t>
      </w:r>
      <w:r>
        <w:rPr>
          <w:rFonts w:hint="eastAsia"/>
          <w:lang w:eastAsia="zh-CN"/>
        </w:rPr>
        <w:t>D</w:t>
      </w:r>
      <w:r>
        <w:rPr>
          <w:lang w:eastAsia="zh-CN"/>
        </w:rPr>
        <w:t>eviceType</w:t>
      </w:r>
    </w:p>
    <w:tbl>
      <w:tblPr>
        <w:tblW w:w="4427" w:type="pct"/>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316"/>
        <w:gridCol w:w="3787"/>
        <w:gridCol w:w="1536"/>
      </w:tblGrid>
      <w:tr w:rsidR="00A10B25">
        <w:tc>
          <w:tcPr>
            <w:tcW w:w="1919" w:type="pct"/>
            <w:shd w:val="clear" w:color="auto" w:fill="C0C0C0"/>
            <w:tcMar>
              <w:top w:w="0" w:type="dxa"/>
              <w:left w:w="108" w:type="dxa"/>
              <w:bottom w:w="0" w:type="dxa"/>
              <w:right w:w="108" w:type="dxa"/>
            </w:tcMar>
          </w:tcPr>
          <w:p w:rsidR="00A10B25" w:rsidRDefault="00A10B25">
            <w:pPr>
              <w:pStyle w:val="TAH"/>
            </w:pPr>
            <w:r>
              <w:t>Enumeration value</w:t>
            </w:r>
          </w:p>
        </w:tc>
        <w:tc>
          <w:tcPr>
            <w:tcW w:w="2192" w:type="pct"/>
            <w:shd w:val="clear" w:color="auto" w:fill="C0C0C0"/>
            <w:tcMar>
              <w:top w:w="0" w:type="dxa"/>
              <w:left w:w="108" w:type="dxa"/>
              <w:bottom w:w="0" w:type="dxa"/>
              <w:right w:w="108" w:type="dxa"/>
            </w:tcMar>
          </w:tcPr>
          <w:p w:rsidR="00A10B25" w:rsidRDefault="00A10B25">
            <w:pPr>
              <w:pStyle w:val="TAH"/>
            </w:pPr>
            <w:r>
              <w:t>Description</w:t>
            </w:r>
          </w:p>
        </w:tc>
        <w:tc>
          <w:tcPr>
            <w:tcW w:w="889" w:type="pct"/>
            <w:shd w:val="clear" w:color="auto" w:fill="C0C0C0"/>
          </w:tcPr>
          <w:p w:rsidR="00A10B25" w:rsidRDefault="00A10B25">
            <w:pPr>
              <w:pStyle w:val="TAH"/>
            </w:pPr>
            <w:r>
              <w:t>Applicability</w:t>
            </w:r>
          </w:p>
        </w:tc>
      </w:tr>
      <w:tr w:rsidR="00A10B25">
        <w:tc>
          <w:tcPr>
            <w:tcW w:w="1919" w:type="pct"/>
            <w:tcMar>
              <w:top w:w="0" w:type="dxa"/>
              <w:left w:w="108" w:type="dxa"/>
              <w:bottom w:w="0" w:type="dxa"/>
              <w:right w:w="108" w:type="dxa"/>
            </w:tcMar>
          </w:tcPr>
          <w:p w:rsidR="00A10B25" w:rsidRDefault="00A10B25">
            <w:pPr>
              <w:pStyle w:val="TAL"/>
            </w:pPr>
            <w:r>
              <w:t>MOBILE_PHONE</w:t>
            </w:r>
          </w:p>
        </w:tc>
        <w:tc>
          <w:tcPr>
            <w:tcW w:w="2192" w:type="pct"/>
            <w:tcMar>
              <w:top w:w="0" w:type="dxa"/>
              <w:left w:w="108" w:type="dxa"/>
              <w:bottom w:w="0" w:type="dxa"/>
              <w:right w:w="108" w:type="dxa"/>
            </w:tcMar>
          </w:tcPr>
          <w:p w:rsidR="00A10B25" w:rsidRDefault="00A10B25">
            <w:pPr>
              <w:pStyle w:val="TAL"/>
            </w:pPr>
            <w:r>
              <w:t>Mobile Phone</w:t>
            </w:r>
          </w:p>
        </w:tc>
        <w:tc>
          <w:tcPr>
            <w:tcW w:w="889" w:type="pct"/>
          </w:tcPr>
          <w:p w:rsidR="00A10B25" w:rsidRDefault="00A10B25">
            <w:pPr>
              <w:pStyle w:val="TAL"/>
            </w:pPr>
          </w:p>
        </w:tc>
      </w:tr>
      <w:tr w:rsidR="00A10B25">
        <w:tc>
          <w:tcPr>
            <w:tcW w:w="1919" w:type="pct"/>
            <w:tcMar>
              <w:top w:w="0" w:type="dxa"/>
              <w:left w:w="108" w:type="dxa"/>
              <w:bottom w:w="0" w:type="dxa"/>
              <w:right w:w="108" w:type="dxa"/>
            </w:tcMar>
          </w:tcPr>
          <w:p w:rsidR="00A10B25" w:rsidRDefault="00A10B25">
            <w:pPr>
              <w:pStyle w:val="TAL"/>
              <w:rPr>
                <w:lang w:eastAsia="zh-CN"/>
              </w:rPr>
            </w:pPr>
            <w:r>
              <w:rPr>
                <w:rFonts w:hint="eastAsia"/>
                <w:lang w:eastAsia="zh-CN"/>
              </w:rPr>
              <w:t>S</w:t>
            </w:r>
            <w:r>
              <w:rPr>
                <w:lang w:eastAsia="zh-CN"/>
              </w:rPr>
              <w:t>MART_PHONE</w:t>
            </w:r>
          </w:p>
        </w:tc>
        <w:tc>
          <w:tcPr>
            <w:tcW w:w="2192" w:type="pct"/>
            <w:tcMar>
              <w:top w:w="0" w:type="dxa"/>
              <w:left w:w="108" w:type="dxa"/>
              <w:bottom w:w="0" w:type="dxa"/>
              <w:right w:w="108" w:type="dxa"/>
            </w:tcMar>
          </w:tcPr>
          <w:p w:rsidR="00A10B25" w:rsidRDefault="00A10B25">
            <w:pPr>
              <w:pStyle w:val="TAL"/>
              <w:rPr>
                <w:lang w:eastAsia="zh-CN"/>
              </w:rPr>
            </w:pPr>
            <w:r>
              <w:t>Smartphone</w:t>
            </w:r>
          </w:p>
        </w:tc>
        <w:tc>
          <w:tcPr>
            <w:tcW w:w="889" w:type="pct"/>
          </w:tcPr>
          <w:p w:rsidR="00A10B25" w:rsidRDefault="00A10B25">
            <w:pPr>
              <w:pStyle w:val="TAL"/>
            </w:pPr>
          </w:p>
        </w:tc>
      </w:tr>
      <w:tr w:rsidR="00A10B25">
        <w:tc>
          <w:tcPr>
            <w:tcW w:w="1919" w:type="pct"/>
            <w:tcMar>
              <w:top w:w="0" w:type="dxa"/>
              <w:left w:w="108" w:type="dxa"/>
              <w:bottom w:w="0" w:type="dxa"/>
              <w:right w:w="108" w:type="dxa"/>
            </w:tcMar>
          </w:tcPr>
          <w:p w:rsidR="00A10B25" w:rsidRDefault="00A10B25">
            <w:pPr>
              <w:pStyle w:val="TAL"/>
              <w:rPr>
                <w:lang w:eastAsia="zh-CN"/>
              </w:rPr>
            </w:pPr>
            <w:r>
              <w:rPr>
                <w:rFonts w:hint="eastAsia"/>
                <w:lang w:eastAsia="zh-CN"/>
              </w:rPr>
              <w:t>T</w:t>
            </w:r>
            <w:r>
              <w:rPr>
                <w:lang w:eastAsia="zh-CN"/>
              </w:rPr>
              <w:t>ABLET</w:t>
            </w:r>
          </w:p>
        </w:tc>
        <w:tc>
          <w:tcPr>
            <w:tcW w:w="2192" w:type="pct"/>
            <w:tcMar>
              <w:top w:w="0" w:type="dxa"/>
              <w:left w:w="108" w:type="dxa"/>
              <w:bottom w:w="0" w:type="dxa"/>
              <w:right w:w="108" w:type="dxa"/>
            </w:tcMar>
          </w:tcPr>
          <w:p w:rsidR="00A10B25" w:rsidRDefault="00A10B25">
            <w:pPr>
              <w:pStyle w:val="TAL"/>
              <w:rPr>
                <w:lang w:eastAsia="zh-CN"/>
              </w:rPr>
            </w:pPr>
            <w:r>
              <w:t xml:space="preserve">Tablet </w:t>
            </w:r>
          </w:p>
        </w:tc>
        <w:tc>
          <w:tcPr>
            <w:tcW w:w="889" w:type="pct"/>
          </w:tcPr>
          <w:p w:rsidR="00A10B25" w:rsidRDefault="00A10B25">
            <w:pPr>
              <w:pStyle w:val="TAL"/>
            </w:pPr>
          </w:p>
        </w:tc>
      </w:tr>
      <w:tr w:rsidR="00A10B25">
        <w:tc>
          <w:tcPr>
            <w:tcW w:w="1919" w:type="pct"/>
            <w:tcMar>
              <w:top w:w="0" w:type="dxa"/>
              <w:left w:w="108" w:type="dxa"/>
              <w:bottom w:w="0" w:type="dxa"/>
              <w:right w:w="108" w:type="dxa"/>
            </w:tcMar>
          </w:tcPr>
          <w:p w:rsidR="00A10B25" w:rsidRDefault="00A10B25">
            <w:pPr>
              <w:pStyle w:val="TAL"/>
              <w:rPr>
                <w:lang w:eastAsia="zh-CN"/>
              </w:rPr>
            </w:pPr>
            <w:r>
              <w:rPr>
                <w:lang w:eastAsia="zh-CN"/>
              </w:rPr>
              <w:t>DONGLE</w:t>
            </w:r>
          </w:p>
        </w:tc>
        <w:tc>
          <w:tcPr>
            <w:tcW w:w="2192" w:type="pct"/>
            <w:tcMar>
              <w:top w:w="0" w:type="dxa"/>
              <w:left w:w="108" w:type="dxa"/>
              <w:bottom w:w="0" w:type="dxa"/>
              <w:right w:w="108" w:type="dxa"/>
            </w:tcMar>
          </w:tcPr>
          <w:p w:rsidR="00A10B25" w:rsidRDefault="00A10B25">
            <w:pPr>
              <w:pStyle w:val="TAL"/>
              <w:rPr>
                <w:lang w:eastAsia="zh-CN"/>
              </w:rPr>
            </w:pPr>
            <w:r>
              <w:t>Dongle</w:t>
            </w:r>
          </w:p>
        </w:tc>
        <w:tc>
          <w:tcPr>
            <w:tcW w:w="889" w:type="pct"/>
          </w:tcPr>
          <w:p w:rsidR="00A10B25" w:rsidRDefault="00A10B25">
            <w:pPr>
              <w:pStyle w:val="TAL"/>
            </w:pPr>
          </w:p>
        </w:tc>
      </w:tr>
      <w:tr w:rsidR="00A10B25">
        <w:tc>
          <w:tcPr>
            <w:tcW w:w="1919" w:type="pct"/>
            <w:tcMar>
              <w:top w:w="0" w:type="dxa"/>
              <w:left w:w="108" w:type="dxa"/>
              <w:bottom w:w="0" w:type="dxa"/>
              <w:right w:w="108" w:type="dxa"/>
            </w:tcMar>
          </w:tcPr>
          <w:p w:rsidR="00A10B25" w:rsidRDefault="00A10B25">
            <w:pPr>
              <w:pStyle w:val="TAL"/>
              <w:rPr>
                <w:lang w:eastAsia="zh-CN"/>
              </w:rPr>
            </w:pPr>
            <w:r>
              <w:rPr>
                <w:lang w:eastAsia="zh-CN"/>
              </w:rPr>
              <w:t>MODEM</w:t>
            </w:r>
          </w:p>
        </w:tc>
        <w:tc>
          <w:tcPr>
            <w:tcW w:w="2192" w:type="pct"/>
            <w:tcMar>
              <w:top w:w="0" w:type="dxa"/>
              <w:left w:w="108" w:type="dxa"/>
              <w:bottom w:w="0" w:type="dxa"/>
              <w:right w:w="108" w:type="dxa"/>
            </w:tcMar>
          </w:tcPr>
          <w:p w:rsidR="00A10B25" w:rsidRDefault="00A10B25">
            <w:pPr>
              <w:pStyle w:val="TAL"/>
              <w:rPr>
                <w:lang w:eastAsia="zh-CN"/>
              </w:rPr>
            </w:pPr>
            <w:r>
              <w:t>Modem</w:t>
            </w:r>
          </w:p>
        </w:tc>
        <w:tc>
          <w:tcPr>
            <w:tcW w:w="889" w:type="pct"/>
          </w:tcPr>
          <w:p w:rsidR="00A10B25" w:rsidRDefault="00A10B25">
            <w:pPr>
              <w:pStyle w:val="TAL"/>
            </w:pPr>
          </w:p>
        </w:tc>
      </w:tr>
      <w:tr w:rsidR="00A10B25">
        <w:tc>
          <w:tcPr>
            <w:tcW w:w="1919" w:type="pct"/>
            <w:tcMar>
              <w:top w:w="0" w:type="dxa"/>
              <w:left w:w="108" w:type="dxa"/>
              <w:bottom w:w="0" w:type="dxa"/>
              <w:right w:w="108" w:type="dxa"/>
            </w:tcMar>
          </w:tcPr>
          <w:p w:rsidR="00A10B25" w:rsidRDefault="00A10B25">
            <w:pPr>
              <w:pStyle w:val="TAL"/>
              <w:rPr>
                <w:lang w:eastAsia="zh-CN"/>
              </w:rPr>
            </w:pPr>
            <w:r>
              <w:rPr>
                <w:rFonts w:hint="eastAsia"/>
                <w:lang w:eastAsia="zh-CN"/>
              </w:rPr>
              <w:t>W</w:t>
            </w:r>
            <w:r>
              <w:rPr>
                <w:lang w:eastAsia="zh-CN"/>
              </w:rPr>
              <w:t>LAN_ROUTER</w:t>
            </w:r>
          </w:p>
        </w:tc>
        <w:tc>
          <w:tcPr>
            <w:tcW w:w="2192" w:type="pct"/>
            <w:tcMar>
              <w:top w:w="0" w:type="dxa"/>
              <w:left w:w="108" w:type="dxa"/>
              <w:bottom w:w="0" w:type="dxa"/>
              <w:right w:w="108" w:type="dxa"/>
            </w:tcMar>
          </w:tcPr>
          <w:p w:rsidR="00A10B25" w:rsidRDefault="00A10B25">
            <w:pPr>
              <w:pStyle w:val="TAL"/>
              <w:rPr>
                <w:lang w:eastAsia="zh-CN"/>
              </w:rPr>
            </w:pPr>
            <w:r>
              <w:t>WLAN Router</w:t>
            </w:r>
          </w:p>
        </w:tc>
        <w:tc>
          <w:tcPr>
            <w:tcW w:w="889" w:type="pct"/>
          </w:tcPr>
          <w:p w:rsidR="00A10B25" w:rsidRDefault="00A10B25">
            <w:pPr>
              <w:pStyle w:val="TAL"/>
            </w:pPr>
          </w:p>
        </w:tc>
      </w:tr>
      <w:tr w:rsidR="00A10B25">
        <w:tc>
          <w:tcPr>
            <w:tcW w:w="1919" w:type="pct"/>
            <w:tcMar>
              <w:top w:w="0" w:type="dxa"/>
              <w:left w:w="108" w:type="dxa"/>
              <w:bottom w:w="0" w:type="dxa"/>
              <w:right w:w="108" w:type="dxa"/>
            </w:tcMar>
          </w:tcPr>
          <w:p w:rsidR="00A10B25" w:rsidRDefault="00A10B25">
            <w:pPr>
              <w:pStyle w:val="TAL"/>
              <w:rPr>
                <w:lang w:eastAsia="zh-CN"/>
              </w:rPr>
            </w:pPr>
            <w:r>
              <w:rPr>
                <w:rFonts w:hint="eastAsia"/>
                <w:lang w:eastAsia="zh-CN"/>
              </w:rPr>
              <w:t>I</w:t>
            </w:r>
            <w:r>
              <w:rPr>
                <w:lang w:eastAsia="zh-CN"/>
              </w:rPr>
              <w:t>OT_DEVICE</w:t>
            </w:r>
          </w:p>
        </w:tc>
        <w:tc>
          <w:tcPr>
            <w:tcW w:w="2192" w:type="pct"/>
            <w:tcMar>
              <w:top w:w="0" w:type="dxa"/>
              <w:left w:w="108" w:type="dxa"/>
              <w:bottom w:w="0" w:type="dxa"/>
              <w:right w:w="108" w:type="dxa"/>
            </w:tcMar>
          </w:tcPr>
          <w:p w:rsidR="00A10B25" w:rsidRDefault="00A10B25">
            <w:pPr>
              <w:pStyle w:val="TAL"/>
              <w:rPr>
                <w:lang w:eastAsia="zh-CN"/>
              </w:rPr>
            </w:pPr>
            <w:r>
              <w:t>IoT Device</w:t>
            </w:r>
          </w:p>
        </w:tc>
        <w:tc>
          <w:tcPr>
            <w:tcW w:w="889" w:type="pct"/>
          </w:tcPr>
          <w:p w:rsidR="00A10B25" w:rsidRDefault="00A10B25">
            <w:pPr>
              <w:pStyle w:val="TAL"/>
            </w:pPr>
          </w:p>
        </w:tc>
      </w:tr>
      <w:tr w:rsidR="00A10B25">
        <w:tc>
          <w:tcPr>
            <w:tcW w:w="1919" w:type="pct"/>
            <w:tcMar>
              <w:top w:w="0" w:type="dxa"/>
              <w:left w:w="108" w:type="dxa"/>
              <w:bottom w:w="0" w:type="dxa"/>
              <w:right w:w="108" w:type="dxa"/>
            </w:tcMar>
          </w:tcPr>
          <w:p w:rsidR="00A10B25" w:rsidRDefault="00A10B25">
            <w:pPr>
              <w:pStyle w:val="TAL"/>
              <w:rPr>
                <w:lang w:eastAsia="zh-CN"/>
              </w:rPr>
            </w:pPr>
            <w:r>
              <w:rPr>
                <w:lang w:eastAsia="zh-CN"/>
              </w:rPr>
              <w:t>WEARABLE</w:t>
            </w:r>
          </w:p>
        </w:tc>
        <w:tc>
          <w:tcPr>
            <w:tcW w:w="2192" w:type="pct"/>
            <w:tcMar>
              <w:top w:w="0" w:type="dxa"/>
              <w:left w:w="108" w:type="dxa"/>
              <w:bottom w:w="0" w:type="dxa"/>
              <w:right w:w="108" w:type="dxa"/>
            </w:tcMar>
          </w:tcPr>
          <w:p w:rsidR="00A10B25" w:rsidRDefault="00A10B25">
            <w:pPr>
              <w:pStyle w:val="TAL"/>
              <w:rPr>
                <w:lang w:eastAsia="zh-CN"/>
              </w:rPr>
            </w:pPr>
            <w:r>
              <w:t>Wearable</w:t>
            </w:r>
          </w:p>
        </w:tc>
        <w:tc>
          <w:tcPr>
            <w:tcW w:w="889" w:type="pct"/>
          </w:tcPr>
          <w:p w:rsidR="00A10B25" w:rsidRDefault="00A10B25">
            <w:pPr>
              <w:pStyle w:val="TAL"/>
            </w:pPr>
          </w:p>
        </w:tc>
      </w:tr>
      <w:tr w:rsidR="00A10B25">
        <w:tc>
          <w:tcPr>
            <w:tcW w:w="1919" w:type="pct"/>
            <w:tcMar>
              <w:top w:w="0" w:type="dxa"/>
              <w:left w:w="108" w:type="dxa"/>
              <w:bottom w:w="0" w:type="dxa"/>
              <w:right w:w="108" w:type="dxa"/>
            </w:tcMar>
          </w:tcPr>
          <w:p w:rsidR="00A10B25" w:rsidRDefault="00A10B25">
            <w:pPr>
              <w:pStyle w:val="TAL"/>
              <w:rPr>
                <w:lang w:eastAsia="zh-CN"/>
              </w:rPr>
            </w:pPr>
            <w:r>
              <w:rPr>
                <w:rFonts w:hint="eastAsia"/>
                <w:lang w:eastAsia="zh-CN"/>
              </w:rPr>
              <w:t>M</w:t>
            </w:r>
            <w:r>
              <w:rPr>
                <w:lang w:eastAsia="zh-CN"/>
              </w:rPr>
              <w:t>OBILE_TEST_PLATFORM</w:t>
            </w:r>
          </w:p>
        </w:tc>
        <w:tc>
          <w:tcPr>
            <w:tcW w:w="2192" w:type="pct"/>
            <w:tcMar>
              <w:top w:w="0" w:type="dxa"/>
              <w:left w:w="108" w:type="dxa"/>
              <w:bottom w:w="0" w:type="dxa"/>
              <w:right w:w="108" w:type="dxa"/>
            </w:tcMar>
          </w:tcPr>
          <w:p w:rsidR="00A10B25" w:rsidRDefault="00A10B25">
            <w:pPr>
              <w:pStyle w:val="TAL"/>
              <w:rPr>
                <w:lang w:eastAsia="zh-CN"/>
              </w:rPr>
            </w:pPr>
            <w:r>
              <w:t>Mobile Test Platform</w:t>
            </w:r>
          </w:p>
        </w:tc>
        <w:tc>
          <w:tcPr>
            <w:tcW w:w="889" w:type="pct"/>
          </w:tcPr>
          <w:p w:rsidR="00A10B25" w:rsidRDefault="00A10B25">
            <w:pPr>
              <w:pStyle w:val="TAL"/>
            </w:pPr>
          </w:p>
        </w:tc>
      </w:tr>
      <w:tr w:rsidR="00A10B25">
        <w:tc>
          <w:tcPr>
            <w:tcW w:w="1919" w:type="pct"/>
            <w:tcMar>
              <w:top w:w="0" w:type="dxa"/>
              <w:left w:w="108" w:type="dxa"/>
              <w:bottom w:w="0" w:type="dxa"/>
              <w:right w:w="108" w:type="dxa"/>
            </w:tcMar>
          </w:tcPr>
          <w:p w:rsidR="00A10B25" w:rsidRDefault="00A10B25">
            <w:pPr>
              <w:pStyle w:val="TAL"/>
              <w:rPr>
                <w:lang w:eastAsia="zh-CN"/>
              </w:rPr>
            </w:pPr>
            <w:r>
              <w:rPr>
                <w:rFonts w:hint="eastAsia"/>
                <w:lang w:eastAsia="zh-CN"/>
              </w:rPr>
              <w:t>U</w:t>
            </w:r>
            <w:r>
              <w:rPr>
                <w:lang w:eastAsia="zh-CN"/>
              </w:rPr>
              <w:t>NDEFINED</w:t>
            </w:r>
          </w:p>
        </w:tc>
        <w:tc>
          <w:tcPr>
            <w:tcW w:w="2192" w:type="pct"/>
            <w:tcMar>
              <w:top w:w="0" w:type="dxa"/>
              <w:left w:w="108" w:type="dxa"/>
              <w:bottom w:w="0" w:type="dxa"/>
              <w:right w:w="108" w:type="dxa"/>
            </w:tcMar>
          </w:tcPr>
          <w:p w:rsidR="00A10B25" w:rsidRDefault="00A10B25">
            <w:pPr>
              <w:pStyle w:val="TAL"/>
              <w:rPr>
                <w:lang w:eastAsia="zh-CN"/>
              </w:rPr>
            </w:pPr>
            <w:r>
              <w:t>Undefined</w:t>
            </w:r>
          </w:p>
        </w:tc>
        <w:tc>
          <w:tcPr>
            <w:tcW w:w="889" w:type="pct"/>
          </w:tcPr>
          <w:p w:rsidR="00A10B25" w:rsidRDefault="00A10B25">
            <w:pPr>
              <w:pStyle w:val="TAL"/>
            </w:pPr>
          </w:p>
        </w:tc>
      </w:tr>
    </w:tbl>
    <w:p w:rsidR="00A10B25" w:rsidRDefault="00A10B25"/>
    <w:p w:rsidR="00A10B25" w:rsidRDefault="00A10B25">
      <w:pPr>
        <w:pStyle w:val="Heading5"/>
      </w:pPr>
      <w:bookmarkStart w:id="5732" w:name="_Toc145705817"/>
      <w:bookmarkStart w:id="5733" w:name="_Toc136562491"/>
      <w:bookmarkStart w:id="5734" w:name="_Toc138754325"/>
      <w:bookmarkStart w:id="5735" w:name="_Toc148522727"/>
      <w:bookmarkStart w:id="5736" w:name="_Toc153363783"/>
      <w:r>
        <w:t>5.1.6.3.32</w:t>
      </w:r>
      <w:r>
        <w:tab/>
        <w:t xml:space="preserve">Enumeration: </w:t>
      </w:r>
      <w:r>
        <w:rPr>
          <w:lang w:eastAsia="zh-CN"/>
        </w:rPr>
        <w:t>LocInfoGranularity</w:t>
      </w:r>
      <w:bookmarkEnd w:id="5732"/>
      <w:bookmarkEnd w:id="5733"/>
      <w:bookmarkEnd w:id="5734"/>
      <w:bookmarkEnd w:id="5735"/>
      <w:bookmarkEnd w:id="5736"/>
    </w:p>
    <w:p w:rsidR="00A10B25" w:rsidRDefault="00A10B25">
      <w:pPr>
        <w:pStyle w:val="TH"/>
        <w:overflowPunct w:val="0"/>
        <w:autoSpaceDE w:val="0"/>
        <w:autoSpaceDN w:val="0"/>
        <w:adjustRightInd w:val="0"/>
        <w:textAlignment w:val="baseline"/>
      </w:pPr>
      <w:bookmarkStart w:id="5737" w:name="_Toc138754326"/>
      <w:bookmarkStart w:id="5738" w:name="_Toc136562492"/>
      <w:r>
        <w:t xml:space="preserve">Table 5.1.6.3.32-1: Enumeration </w:t>
      </w:r>
      <w:r>
        <w:rPr>
          <w:lang w:eastAsia="zh-CN"/>
        </w:rPr>
        <w:t>LocInfoGranularity</w:t>
      </w:r>
    </w:p>
    <w:tbl>
      <w:tblPr>
        <w:tblW w:w="4427" w:type="pct"/>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316"/>
        <w:gridCol w:w="3787"/>
        <w:gridCol w:w="1536"/>
      </w:tblGrid>
      <w:tr w:rsidR="00A10B25">
        <w:tc>
          <w:tcPr>
            <w:tcW w:w="1919" w:type="pct"/>
            <w:shd w:val="clear" w:color="auto" w:fill="C0C0C0"/>
            <w:tcMar>
              <w:top w:w="0" w:type="dxa"/>
              <w:left w:w="108" w:type="dxa"/>
              <w:bottom w:w="0" w:type="dxa"/>
              <w:right w:w="108" w:type="dxa"/>
            </w:tcMar>
          </w:tcPr>
          <w:p w:rsidR="00A10B25" w:rsidRDefault="00A10B25">
            <w:pPr>
              <w:pStyle w:val="TAH"/>
              <w:ind w:left="400" w:hanging="400"/>
            </w:pPr>
            <w:r>
              <w:t>Enumeration value</w:t>
            </w:r>
          </w:p>
        </w:tc>
        <w:tc>
          <w:tcPr>
            <w:tcW w:w="2192" w:type="pct"/>
            <w:shd w:val="clear" w:color="auto" w:fill="C0C0C0"/>
            <w:tcMar>
              <w:top w:w="0" w:type="dxa"/>
              <w:left w:w="108" w:type="dxa"/>
              <w:bottom w:w="0" w:type="dxa"/>
              <w:right w:w="108" w:type="dxa"/>
            </w:tcMar>
          </w:tcPr>
          <w:p w:rsidR="00A10B25" w:rsidRDefault="00A10B25">
            <w:pPr>
              <w:pStyle w:val="TAH"/>
              <w:ind w:left="400" w:hanging="400"/>
            </w:pPr>
            <w:r>
              <w:t>Description</w:t>
            </w:r>
          </w:p>
        </w:tc>
        <w:tc>
          <w:tcPr>
            <w:tcW w:w="889" w:type="pct"/>
            <w:shd w:val="clear" w:color="auto" w:fill="C0C0C0"/>
          </w:tcPr>
          <w:p w:rsidR="00A10B25" w:rsidRDefault="00A10B25">
            <w:pPr>
              <w:pStyle w:val="TAH"/>
              <w:ind w:left="400" w:hanging="400"/>
            </w:pPr>
            <w:r>
              <w:t>Applicability</w:t>
            </w:r>
          </w:p>
        </w:tc>
      </w:tr>
      <w:tr w:rsidR="00A10B25">
        <w:tc>
          <w:tcPr>
            <w:tcW w:w="1919" w:type="pct"/>
            <w:tcMar>
              <w:top w:w="0" w:type="dxa"/>
              <w:left w:w="108" w:type="dxa"/>
              <w:bottom w:w="0" w:type="dxa"/>
              <w:right w:w="108" w:type="dxa"/>
            </w:tcMar>
          </w:tcPr>
          <w:p w:rsidR="00A10B25" w:rsidRDefault="00A10B25">
            <w:pPr>
              <w:pStyle w:val="TAL"/>
              <w:rPr>
                <w:lang w:eastAsia="zh-CN"/>
              </w:rPr>
            </w:pPr>
            <w:r>
              <w:rPr>
                <w:rFonts w:hint="eastAsia"/>
                <w:lang w:eastAsia="zh-CN"/>
              </w:rPr>
              <w:t>T</w:t>
            </w:r>
            <w:r>
              <w:rPr>
                <w:lang w:eastAsia="zh-CN"/>
              </w:rPr>
              <w:t>A_LEVEL</w:t>
            </w:r>
          </w:p>
        </w:tc>
        <w:tc>
          <w:tcPr>
            <w:tcW w:w="2192" w:type="pct"/>
            <w:tcMar>
              <w:top w:w="0" w:type="dxa"/>
              <w:left w:w="108" w:type="dxa"/>
              <w:bottom w:w="0" w:type="dxa"/>
              <w:right w:w="108" w:type="dxa"/>
            </w:tcMar>
          </w:tcPr>
          <w:p w:rsidR="00A10B25" w:rsidRDefault="00A10B25">
            <w:pPr>
              <w:pStyle w:val="TAL"/>
            </w:pPr>
            <w:r>
              <w:t>Indicates location granularity of TA level.</w:t>
            </w:r>
          </w:p>
        </w:tc>
        <w:tc>
          <w:tcPr>
            <w:tcW w:w="889" w:type="pct"/>
          </w:tcPr>
          <w:p w:rsidR="00A10B25" w:rsidRDefault="00A10B25">
            <w:pPr>
              <w:pStyle w:val="TAL"/>
            </w:pPr>
          </w:p>
        </w:tc>
      </w:tr>
      <w:tr w:rsidR="00A10B25">
        <w:tc>
          <w:tcPr>
            <w:tcW w:w="1919" w:type="pct"/>
            <w:tcMar>
              <w:top w:w="0" w:type="dxa"/>
              <w:left w:w="108" w:type="dxa"/>
              <w:bottom w:w="0" w:type="dxa"/>
              <w:right w:w="108" w:type="dxa"/>
            </w:tcMar>
          </w:tcPr>
          <w:p w:rsidR="00A10B25" w:rsidRDefault="00A10B25">
            <w:pPr>
              <w:pStyle w:val="TAL"/>
              <w:rPr>
                <w:lang w:eastAsia="zh-CN"/>
              </w:rPr>
            </w:pPr>
            <w:r>
              <w:rPr>
                <w:lang w:eastAsia="zh-CN"/>
              </w:rPr>
              <w:t>CELL_LEVEL</w:t>
            </w:r>
          </w:p>
        </w:tc>
        <w:tc>
          <w:tcPr>
            <w:tcW w:w="2192" w:type="pct"/>
            <w:tcMar>
              <w:top w:w="0" w:type="dxa"/>
              <w:left w:w="108" w:type="dxa"/>
              <w:bottom w:w="0" w:type="dxa"/>
              <w:right w:w="108" w:type="dxa"/>
            </w:tcMar>
          </w:tcPr>
          <w:p w:rsidR="00A10B25" w:rsidRDefault="00A10B25">
            <w:pPr>
              <w:pStyle w:val="TAL"/>
              <w:rPr>
                <w:lang w:eastAsia="zh-CN"/>
              </w:rPr>
            </w:pPr>
            <w:r>
              <w:t>Indicates location granularity of Cell level.</w:t>
            </w:r>
          </w:p>
        </w:tc>
        <w:tc>
          <w:tcPr>
            <w:tcW w:w="889" w:type="pct"/>
          </w:tcPr>
          <w:p w:rsidR="00A10B25" w:rsidRDefault="00A10B25">
            <w:pPr>
              <w:pStyle w:val="TAL"/>
            </w:pPr>
          </w:p>
        </w:tc>
      </w:tr>
      <w:tr w:rsidR="00A10B25">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eastAsia="zh-CN"/>
              </w:rPr>
            </w:pPr>
            <w:r>
              <w:rPr>
                <w:lang w:eastAsia="zh-CN"/>
              </w:rPr>
              <w:t>LON_AND_LAT_LEVEL</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Indicates location granularity of longitude and latitude level.</w:t>
            </w:r>
          </w:p>
        </w:tc>
        <w:tc>
          <w:tcPr>
            <w:tcW w:w="889" w:type="pct"/>
            <w:tcBorders>
              <w:top w:val="single" w:sz="6" w:space="0" w:color="auto"/>
              <w:left w:val="single" w:sz="6" w:space="0" w:color="auto"/>
              <w:bottom w:val="single" w:sz="6" w:space="0" w:color="auto"/>
              <w:right w:val="single" w:sz="6" w:space="0" w:color="auto"/>
            </w:tcBorders>
          </w:tcPr>
          <w:p w:rsidR="00A10B25" w:rsidRDefault="00A10B25">
            <w:pPr>
              <w:pStyle w:val="TAL"/>
            </w:pPr>
          </w:p>
        </w:tc>
      </w:tr>
    </w:tbl>
    <w:p w:rsidR="00A10B25" w:rsidRDefault="00A10B25"/>
    <w:p w:rsidR="00A10B25" w:rsidRDefault="00A10B25">
      <w:pPr>
        <w:pStyle w:val="Heading5"/>
      </w:pPr>
      <w:bookmarkStart w:id="5739" w:name="_Toc148522728"/>
      <w:bookmarkStart w:id="5740" w:name="_Toc145705818"/>
      <w:bookmarkStart w:id="5741" w:name="_Toc153363784"/>
      <w:r>
        <w:t>5.1.6.3.33</w:t>
      </w:r>
      <w:r>
        <w:tab/>
        <w:t>Enumeration: TrafficDirection</w:t>
      </w:r>
      <w:bookmarkEnd w:id="5737"/>
      <w:bookmarkEnd w:id="5738"/>
      <w:bookmarkEnd w:id="5739"/>
      <w:bookmarkEnd w:id="5740"/>
      <w:bookmarkEnd w:id="5741"/>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5.1.6.3.33-1: Enumeration </w:t>
      </w:r>
      <w:r>
        <w:t>TrafficDirection</w:t>
      </w:r>
    </w:p>
    <w:tbl>
      <w:tblPr>
        <w:tblW w:w="4427" w:type="pct"/>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316"/>
        <w:gridCol w:w="3787"/>
        <w:gridCol w:w="1536"/>
      </w:tblGrid>
      <w:tr w:rsidR="00A10B25">
        <w:tc>
          <w:tcPr>
            <w:tcW w:w="1919" w:type="pct"/>
            <w:shd w:val="clear" w:color="auto" w:fill="C0C0C0"/>
            <w:tcMar>
              <w:top w:w="0" w:type="dxa"/>
              <w:left w:w="108" w:type="dxa"/>
              <w:bottom w:w="0" w:type="dxa"/>
              <w:right w:w="108" w:type="dxa"/>
            </w:tcMar>
          </w:tcPr>
          <w:p w:rsidR="00A10B25" w:rsidRDefault="00A10B25">
            <w:pPr>
              <w:pStyle w:val="TAH"/>
            </w:pPr>
            <w:r>
              <w:t>Enumeration value</w:t>
            </w:r>
          </w:p>
        </w:tc>
        <w:tc>
          <w:tcPr>
            <w:tcW w:w="2192" w:type="pct"/>
            <w:shd w:val="clear" w:color="auto" w:fill="C0C0C0"/>
            <w:tcMar>
              <w:top w:w="0" w:type="dxa"/>
              <w:left w:w="108" w:type="dxa"/>
              <w:bottom w:w="0" w:type="dxa"/>
              <w:right w:w="108" w:type="dxa"/>
            </w:tcMar>
          </w:tcPr>
          <w:p w:rsidR="00A10B25" w:rsidRDefault="00A10B25">
            <w:pPr>
              <w:pStyle w:val="TAH"/>
            </w:pPr>
            <w:r>
              <w:t>Description</w:t>
            </w:r>
          </w:p>
        </w:tc>
        <w:tc>
          <w:tcPr>
            <w:tcW w:w="889" w:type="pct"/>
            <w:shd w:val="clear" w:color="auto" w:fill="C0C0C0"/>
          </w:tcPr>
          <w:p w:rsidR="00A10B25" w:rsidRDefault="00A10B25">
            <w:pPr>
              <w:pStyle w:val="TAH"/>
            </w:pPr>
            <w:r>
              <w:t>Applicability</w:t>
            </w:r>
          </w:p>
        </w:tc>
      </w:tr>
      <w:tr w:rsidR="00A10B25">
        <w:tc>
          <w:tcPr>
            <w:tcW w:w="1919" w:type="pct"/>
            <w:tcMar>
              <w:top w:w="0" w:type="dxa"/>
              <w:left w:w="108" w:type="dxa"/>
              <w:bottom w:w="0" w:type="dxa"/>
              <w:right w:w="108" w:type="dxa"/>
            </w:tcMar>
          </w:tcPr>
          <w:p w:rsidR="00A10B25" w:rsidRDefault="00A10B25">
            <w:pPr>
              <w:pStyle w:val="TAL"/>
            </w:pPr>
            <w:r>
              <w:t>UL_AND_DL</w:t>
            </w:r>
          </w:p>
        </w:tc>
        <w:tc>
          <w:tcPr>
            <w:tcW w:w="2192" w:type="pct"/>
            <w:tcMar>
              <w:top w:w="0" w:type="dxa"/>
              <w:left w:w="108" w:type="dxa"/>
              <w:bottom w:w="0" w:type="dxa"/>
              <w:right w:w="108" w:type="dxa"/>
            </w:tcMar>
          </w:tcPr>
          <w:p w:rsidR="00A10B25" w:rsidRDefault="00A10B25">
            <w:pPr>
              <w:pStyle w:val="TAL"/>
            </w:pPr>
            <w:r>
              <w:t>Uplink and downlink traffic.</w:t>
            </w:r>
          </w:p>
        </w:tc>
        <w:tc>
          <w:tcPr>
            <w:tcW w:w="889" w:type="pct"/>
          </w:tcPr>
          <w:p w:rsidR="00A10B25" w:rsidRDefault="00A10B25">
            <w:pPr>
              <w:pStyle w:val="TAL"/>
            </w:pPr>
          </w:p>
        </w:tc>
      </w:tr>
      <w:tr w:rsidR="00A10B25">
        <w:tc>
          <w:tcPr>
            <w:tcW w:w="1919" w:type="pct"/>
            <w:tcMar>
              <w:top w:w="0" w:type="dxa"/>
              <w:left w:w="108" w:type="dxa"/>
              <w:bottom w:w="0" w:type="dxa"/>
              <w:right w:w="108" w:type="dxa"/>
            </w:tcMar>
          </w:tcPr>
          <w:p w:rsidR="00A10B25" w:rsidRDefault="00A10B25">
            <w:pPr>
              <w:pStyle w:val="TAL"/>
              <w:rPr>
                <w:lang w:eastAsia="zh-CN"/>
              </w:rPr>
            </w:pPr>
            <w:r>
              <w:rPr>
                <w:lang w:eastAsia="zh-CN"/>
              </w:rPr>
              <w:t>UL</w:t>
            </w:r>
          </w:p>
        </w:tc>
        <w:tc>
          <w:tcPr>
            <w:tcW w:w="2192" w:type="pct"/>
            <w:tcMar>
              <w:top w:w="0" w:type="dxa"/>
              <w:left w:w="108" w:type="dxa"/>
              <w:bottom w:w="0" w:type="dxa"/>
              <w:right w:w="108" w:type="dxa"/>
            </w:tcMar>
          </w:tcPr>
          <w:p w:rsidR="00A10B25" w:rsidRDefault="00A10B25">
            <w:pPr>
              <w:pStyle w:val="TAL"/>
              <w:rPr>
                <w:lang w:eastAsia="zh-CN"/>
              </w:rPr>
            </w:pPr>
            <w:r>
              <w:t>Uplink traffic.</w:t>
            </w:r>
          </w:p>
        </w:tc>
        <w:tc>
          <w:tcPr>
            <w:tcW w:w="889" w:type="pct"/>
          </w:tcPr>
          <w:p w:rsidR="00A10B25" w:rsidRDefault="00A10B25">
            <w:pPr>
              <w:pStyle w:val="TAL"/>
            </w:pPr>
          </w:p>
        </w:tc>
      </w:tr>
      <w:tr w:rsidR="00A10B25">
        <w:tc>
          <w:tcPr>
            <w:tcW w:w="1919" w:type="pct"/>
            <w:tcMar>
              <w:top w:w="0" w:type="dxa"/>
              <w:left w:w="108" w:type="dxa"/>
              <w:bottom w:w="0" w:type="dxa"/>
              <w:right w:w="108" w:type="dxa"/>
            </w:tcMar>
          </w:tcPr>
          <w:p w:rsidR="00A10B25" w:rsidRDefault="00A10B25">
            <w:pPr>
              <w:pStyle w:val="TAL"/>
              <w:rPr>
                <w:lang w:eastAsia="zh-CN"/>
              </w:rPr>
            </w:pPr>
            <w:r>
              <w:rPr>
                <w:rFonts w:hint="eastAsia"/>
                <w:lang w:eastAsia="zh-CN"/>
              </w:rPr>
              <w:t>D</w:t>
            </w:r>
            <w:r>
              <w:rPr>
                <w:lang w:eastAsia="zh-CN"/>
              </w:rPr>
              <w:t>L</w:t>
            </w:r>
          </w:p>
        </w:tc>
        <w:tc>
          <w:tcPr>
            <w:tcW w:w="2192" w:type="pct"/>
            <w:tcMar>
              <w:top w:w="0" w:type="dxa"/>
              <w:left w:w="108" w:type="dxa"/>
              <w:bottom w:w="0" w:type="dxa"/>
              <w:right w:w="108" w:type="dxa"/>
            </w:tcMar>
          </w:tcPr>
          <w:p w:rsidR="00A10B25" w:rsidRDefault="00A10B25">
            <w:pPr>
              <w:pStyle w:val="TAL"/>
              <w:rPr>
                <w:lang w:eastAsia="zh-CN"/>
              </w:rPr>
            </w:pPr>
            <w:r>
              <w:rPr>
                <w:rFonts w:hint="eastAsia"/>
                <w:lang w:eastAsia="zh-CN"/>
              </w:rPr>
              <w:t>D</w:t>
            </w:r>
            <w:r>
              <w:rPr>
                <w:lang w:eastAsia="zh-CN"/>
              </w:rPr>
              <w:t>ownlink traffic.</w:t>
            </w:r>
          </w:p>
        </w:tc>
        <w:tc>
          <w:tcPr>
            <w:tcW w:w="889" w:type="pct"/>
          </w:tcPr>
          <w:p w:rsidR="00A10B25" w:rsidRDefault="00A10B25">
            <w:pPr>
              <w:pStyle w:val="TAL"/>
            </w:pPr>
          </w:p>
        </w:tc>
      </w:tr>
    </w:tbl>
    <w:p w:rsidR="00A10B25" w:rsidRDefault="00A10B25"/>
    <w:p w:rsidR="00A10B25" w:rsidRDefault="00A10B25">
      <w:pPr>
        <w:pStyle w:val="Heading5"/>
      </w:pPr>
      <w:bookmarkStart w:id="5742" w:name="_Toc136562493"/>
      <w:bookmarkStart w:id="5743" w:name="_Toc148522729"/>
      <w:bookmarkStart w:id="5744" w:name="_Toc138754327"/>
      <w:bookmarkStart w:id="5745" w:name="_Toc145705819"/>
      <w:bookmarkStart w:id="5746" w:name="_Toc153363785"/>
      <w:r>
        <w:t>5.1.6.3.34</w:t>
      </w:r>
      <w:r>
        <w:tab/>
        <w:t xml:space="preserve">Enumeration: </w:t>
      </w:r>
      <w:r>
        <w:rPr>
          <w:lang w:eastAsia="zh-CN"/>
        </w:rPr>
        <w:t>ValueExpression</w:t>
      </w:r>
      <w:bookmarkEnd w:id="5742"/>
      <w:bookmarkEnd w:id="5743"/>
      <w:bookmarkEnd w:id="5744"/>
      <w:bookmarkEnd w:id="5745"/>
      <w:bookmarkEnd w:id="5746"/>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5.1.6.3.34-1: Enumeration </w:t>
      </w:r>
      <w:r>
        <w:rPr>
          <w:lang w:eastAsia="zh-CN"/>
        </w:rPr>
        <w:t>ValueExpression</w:t>
      </w:r>
    </w:p>
    <w:tbl>
      <w:tblPr>
        <w:tblW w:w="4427" w:type="pct"/>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316"/>
        <w:gridCol w:w="3787"/>
        <w:gridCol w:w="1536"/>
      </w:tblGrid>
      <w:tr w:rsidR="00A10B25">
        <w:tc>
          <w:tcPr>
            <w:tcW w:w="1919" w:type="pct"/>
            <w:shd w:val="clear" w:color="auto" w:fill="C0C0C0"/>
            <w:tcMar>
              <w:top w:w="0" w:type="dxa"/>
              <w:left w:w="108" w:type="dxa"/>
              <w:bottom w:w="0" w:type="dxa"/>
              <w:right w:w="108" w:type="dxa"/>
            </w:tcMar>
          </w:tcPr>
          <w:p w:rsidR="00A10B25" w:rsidRDefault="00A10B25">
            <w:pPr>
              <w:pStyle w:val="TAH"/>
            </w:pPr>
            <w:r>
              <w:t>Enumeration value</w:t>
            </w:r>
          </w:p>
        </w:tc>
        <w:tc>
          <w:tcPr>
            <w:tcW w:w="2192" w:type="pct"/>
            <w:shd w:val="clear" w:color="auto" w:fill="C0C0C0"/>
            <w:tcMar>
              <w:top w:w="0" w:type="dxa"/>
              <w:left w:w="108" w:type="dxa"/>
              <w:bottom w:w="0" w:type="dxa"/>
              <w:right w:w="108" w:type="dxa"/>
            </w:tcMar>
          </w:tcPr>
          <w:p w:rsidR="00A10B25" w:rsidRDefault="00A10B25">
            <w:pPr>
              <w:pStyle w:val="TAH"/>
            </w:pPr>
            <w:r>
              <w:t>Description</w:t>
            </w:r>
          </w:p>
        </w:tc>
        <w:tc>
          <w:tcPr>
            <w:tcW w:w="889" w:type="pct"/>
            <w:shd w:val="clear" w:color="auto" w:fill="C0C0C0"/>
          </w:tcPr>
          <w:p w:rsidR="00A10B25" w:rsidRDefault="00A10B25">
            <w:pPr>
              <w:pStyle w:val="TAH"/>
            </w:pPr>
            <w:r>
              <w:t>Applicability</w:t>
            </w:r>
          </w:p>
        </w:tc>
      </w:tr>
      <w:tr w:rsidR="00A10B25">
        <w:tc>
          <w:tcPr>
            <w:tcW w:w="1919" w:type="pct"/>
            <w:tcMar>
              <w:top w:w="0" w:type="dxa"/>
              <w:left w:w="108" w:type="dxa"/>
              <w:bottom w:w="0" w:type="dxa"/>
              <w:right w:w="108" w:type="dxa"/>
            </w:tcMar>
          </w:tcPr>
          <w:p w:rsidR="00A10B25" w:rsidRDefault="00A10B25">
            <w:pPr>
              <w:pStyle w:val="TAL"/>
            </w:pPr>
            <w:r>
              <w:t>AVERAGE</w:t>
            </w:r>
          </w:p>
        </w:tc>
        <w:tc>
          <w:tcPr>
            <w:tcW w:w="2192" w:type="pct"/>
            <w:tcMar>
              <w:top w:w="0" w:type="dxa"/>
              <w:left w:w="108" w:type="dxa"/>
              <w:bottom w:w="0" w:type="dxa"/>
              <w:right w:w="108" w:type="dxa"/>
            </w:tcMar>
          </w:tcPr>
          <w:p w:rsidR="00A10B25" w:rsidRDefault="00A10B25">
            <w:pPr>
              <w:pStyle w:val="TAL"/>
            </w:pPr>
            <w:r>
              <w:t>Resource usage information in average value.</w:t>
            </w:r>
          </w:p>
        </w:tc>
        <w:tc>
          <w:tcPr>
            <w:tcW w:w="889" w:type="pct"/>
          </w:tcPr>
          <w:p w:rsidR="00A10B25" w:rsidRDefault="00A10B25">
            <w:pPr>
              <w:pStyle w:val="TAL"/>
            </w:pPr>
          </w:p>
        </w:tc>
      </w:tr>
      <w:tr w:rsidR="00A10B25">
        <w:tc>
          <w:tcPr>
            <w:tcW w:w="1919" w:type="pct"/>
            <w:tcMar>
              <w:top w:w="0" w:type="dxa"/>
              <w:left w:w="108" w:type="dxa"/>
              <w:bottom w:w="0" w:type="dxa"/>
              <w:right w:w="108" w:type="dxa"/>
            </w:tcMar>
          </w:tcPr>
          <w:p w:rsidR="00A10B25" w:rsidRDefault="00A10B25">
            <w:pPr>
              <w:pStyle w:val="TAL"/>
              <w:rPr>
                <w:lang w:eastAsia="zh-CN"/>
              </w:rPr>
            </w:pPr>
            <w:r>
              <w:rPr>
                <w:lang w:eastAsia="zh-CN"/>
              </w:rPr>
              <w:t>PEAK</w:t>
            </w:r>
          </w:p>
        </w:tc>
        <w:tc>
          <w:tcPr>
            <w:tcW w:w="2192" w:type="pct"/>
            <w:tcMar>
              <w:top w:w="0" w:type="dxa"/>
              <w:left w:w="108" w:type="dxa"/>
              <w:bottom w:w="0" w:type="dxa"/>
              <w:right w:w="108" w:type="dxa"/>
            </w:tcMar>
          </w:tcPr>
          <w:p w:rsidR="00A10B25" w:rsidRDefault="00A10B25">
            <w:pPr>
              <w:pStyle w:val="TAL"/>
              <w:rPr>
                <w:lang w:eastAsia="zh-CN"/>
              </w:rPr>
            </w:pPr>
            <w:r>
              <w:t>Resource usage information in peak value.</w:t>
            </w:r>
          </w:p>
        </w:tc>
        <w:tc>
          <w:tcPr>
            <w:tcW w:w="889" w:type="pct"/>
          </w:tcPr>
          <w:p w:rsidR="00A10B25" w:rsidRDefault="00A10B25">
            <w:pPr>
              <w:pStyle w:val="TAL"/>
            </w:pPr>
          </w:p>
        </w:tc>
      </w:tr>
    </w:tbl>
    <w:p w:rsidR="00A10B25" w:rsidRDefault="00A10B25"/>
    <w:p w:rsidR="00A10B25" w:rsidRDefault="00A10B25">
      <w:pPr>
        <w:pStyle w:val="Heading5"/>
      </w:pPr>
      <w:bookmarkStart w:id="5747" w:name="_Toc148522730"/>
      <w:bookmarkStart w:id="5748" w:name="_Toc145705820"/>
      <w:bookmarkStart w:id="5749" w:name="_Toc136562494"/>
      <w:bookmarkStart w:id="5750" w:name="_Toc138754328"/>
      <w:bookmarkStart w:id="5751" w:name="_Toc153363786"/>
      <w:r>
        <w:t>5.1.6.3.35</w:t>
      </w:r>
      <w:r>
        <w:tab/>
        <w:t xml:space="preserve">Enumeration: </w:t>
      </w:r>
      <w:r>
        <w:rPr>
          <w:lang w:eastAsia="zh-CN"/>
        </w:rPr>
        <w:t>E2eDataVolTransTimeCriterion</w:t>
      </w:r>
      <w:bookmarkEnd w:id="5747"/>
      <w:bookmarkEnd w:id="5748"/>
      <w:bookmarkEnd w:id="5749"/>
      <w:bookmarkEnd w:id="5750"/>
      <w:bookmarkEnd w:id="5751"/>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5.1.6.3.35-1: Enumeration </w:t>
      </w:r>
      <w:r>
        <w:rPr>
          <w:lang w:eastAsia="zh-CN"/>
        </w:rPr>
        <w:t>E2eDataVolTransTimeCriterion</w:t>
      </w:r>
    </w:p>
    <w:tbl>
      <w:tblPr>
        <w:tblW w:w="4723" w:type="pct"/>
        <w:tblInd w:w="36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61"/>
        <w:gridCol w:w="4525"/>
        <w:gridCol w:w="1430"/>
      </w:tblGrid>
      <w:tr w:rsidR="00A10B25">
        <w:tc>
          <w:tcPr>
            <w:tcW w:w="1769" w:type="pct"/>
            <w:shd w:val="clear" w:color="auto" w:fill="C0C0C0"/>
            <w:tcMar>
              <w:top w:w="0" w:type="dxa"/>
              <w:left w:w="108" w:type="dxa"/>
              <w:bottom w:w="0" w:type="dxa"/>
              <w:right w:w="108" w:type="dxa"/>
            </w:tcMar>
          </w:tcPr>
          <w:p w:rsidR="00A10B25" w:rsidRDefault="00A10B25">
            <w:pPr>
              <w:pStyle w:val="TAH"/>
              <w:ind w:left="400" w:hanging="400"/>
            </w:pPr>
            <w:r>
              <w:t>Enumeration value</w:t>
            </w:r>
          </w:p>
        </w:tc>
        <w:tc>
          <w:tcPr>
            <w:tcW w:w="2455" w:type="pct"/>
            <w:shd w:val="clear" w:color="auto" w:fill="C0C0C0"/>
            <w:tcMar>
              <w:top w:w="0" w:type="dxa"/>
              <w:left w:w="108" w:type="dxa"/>
              <w:bottom w:w="0" w:type="dxa"/>
              <w:right w:w="108" w:type="dxa"/>
            </w:tcMar>
          </w:tcPr>
          <w:p w:rsidR="00A10B25" w:rsidRDefault="00A10B25">
            <w:pPr>
              <w:pStyle w:val="TAH"/>
              <w:ind w:left="400" w:hanging="400"/>
            </w:pPr>
            <w:r>
              <w:t>Description</w:t>
            </w:r>
          </w:p>
        </w:tc>
        <w:tc>
          <w:tcPr>
            <w:tcW w:w="776" w:type="pct"/>
            <w:shd w:val="clear" w:color="auto" w:fill="C0C0C0"/>
          </w:tcPr>
          <w:p w:rsidR="00A10B25" w:rsidRDefault="00A10B25">
            <w:pPr>
              <w:pStyle w:val="TAH"/>
              <w:ind w:left="400" w:hanging="400"/>
            </w:pPr>
            <w:r>
              <w:t>Applicability</w:t>
            </w:r>
          </w:p>
        </w:tc>
      </w:tr>
      <w:tr w:rsidR="00A10B25">
        <w:tc>
          <w:tcPr>
            <w:tcW w:w="1769" w:type="pct"/>
            <w:tcMar>
              <w:top w:w="0" w:type="dxa"/>
              <w:left w:w="108" w:type="dxa"/>
              <w:bottom w:w="0" w:type="dxa"/>
              <w:right w:w="108" w:type="dxa"/>
            </w:tcMar>
          </w:tcPr>
          <w:p w:rsidR="00A10B25" w:rsidRDefault="00A10B25">
            <w:pPr>
              <w:pStyle w:val="TAL"/>
            </w:pPr>
            <w:r>
              <w:rPr>
                <w:lang w:eastAsia="zh-CN"/>
              </w:rPr>
              <w:t>E2E_DATA_VOL_TRANS_TIME</w:t>
            </w:r>
          </w:p>
        </w:tc>
        <w:tc>
          <w:tcPr>
            <w:tcW w:w="2455" w:type="pct"/>
            <w:tcMar>
              <w:top w:w="0" w:type="dxa"/>
              <w:left w:w="108" w:type="dxa"/>
              <w:bottom w:w="0" w:type="dxa"/>
              <w:right w:w="108" w:type="dxa"/>
            </w:tcMar>
          </w:tcPr>
          <w:p w:rsidR="00A10B25" w:rsidRDefault="00A10B25">
            <w:pPr>
              <w:pStyle w:val="TAL"/>
            </w:pPr>
            <w:r>
              <w:t>T</w:t>
            </w:r>
            <w:r>
              <w:rPr>
                <w:rFonts w:hint="eastAsia"/>
                <w:lang w:eastAsia="zh-CN"/>
              </w:rPr>
              <w:t>he</w:t>
            </w:r>
            <w:r>
              <w:rPr>
                <w:lang w:eastAsia="zh-CN"/>
              </w:rPr>
              <w:t xml:space="preserve"> ordering criterion</w:t>
            </w:r>
            <w:r>
              <w:t xml:space="preserve"> is the E2E data volume transfer time.</w:t>
            </w:r>
          </w:p>
        </w:tc>
        <w:tc>
          <w:tcPr>
            <w:tcW w:w="776" w:type="pct"/>
          </w:tcPr>
          <w:p w:rsidR="00A10B25" w:rsidRDefault="00A10B25">
            <w:pPr>
              <w:pStyle w:val="TAL"/>
            </w:pPr>
          </w:p>
        </w:tc>
      </w:tr>
    </w:tbl>
    <w:p w:rsidR="00A10B25" w:rsidRDefault="00A10B25">
      <w:pPr>
        <w:rPr>
          <w:lang w:val="en-US"/>
        </w:rPr>
      </w:pPr>
    </w:p>
    <w:p w:rsidR="00A10B25" w:rsidRDefault="00A10B25">
      <w:pPr>
        <w:pStyle w:val="Heading5"/>
      </w:pPr>
      <w:bookmarkStart w:id="5752" w:name="_Toc138754329"/>
      <w:bookmarkStart w:id="5753" w:name="_Toc136562495"/>
      <w:bookmarkStart w:id="5754" w:name="_Toc145705821"/>
      <w:bookmarkStart w:id="5755" w:name="_Toc148522731"/>
      <w:bookmarkStart w:id="5756" w:name="_Toc153363787"/>
      <w:r>
        <w:t>5.1.6.3.36</w:t>
      </w:r>
      <w:r>
        <w:tab/>
      </w:r>
      <w:bookmarkEnd w:id="5752"/>
      <w:bookmarkEnd w:id="5753"/>
      <w:r>
        <w:t>Void</w:t>
      </w:r>
      <w:bookmarkEnd w:id="5754"/>
      <w:bookmarkEnd w:id="5755"/>
      <w:bookmarkEnd w:id="5756"/>
    </w:p>
    <w:p w:rsidR="00A10B25" w:rsidRDefault="00A10B25">
      <w:pPr>
        <w:pStyle w:val="Heading5"/>
      </w:pPr>
      <w:bookmarkStart w:id="5757" w:name="_Toc148522732"/>
      <w:bookmarkStart w:id="5758" w:name="_Toc145705822"/>
      <w:bookmarkStart w:id="5759" w:name="_Toc153363788"/>
      <w:r>
        <w:t>5.1.6.3.37</w:t>
      </w:r>
      <w:r>
        <w:tab/>
        <w:t>Enumeration: AnalyticsAccuracyIndication</w:t>
      </w:r>
      <w:bookmarkEnd w:id="5757"/>
      <w:bookmarkEnd w:id="5758"/>
      <w:bookmarkEnd w:id="5759"/>
    </w:p>
    <w:p w:rsidR="00A10B25" w:rsidRDefault="00A10B25">
      <w:pPr>
        <w:pStyle w:val="TH"/>
        <w:overflowPunct w:val="0"/>
        <w:autoSpaceDE w:val="0"/>
        <w:autoSpaceDN w:val="0"/>
        <w:adjustRightInd w:val="0"/>
        <w:textAlignment w:val="baseline"/>
      </w:pPr>
      <w:r>
        <w:t xml:space="preserve">Table 5.1.6.3.37-1: Enumeration </w:t>
      </w:r>
      <w:r>
        <w:rPr>
          <w:lang w:eastAsia="zh-CN"/>
        </w:rPr>
        <w:t>AnalyticsAccuracyIndication</w:t>
      </w:r>
    </w:p>
    <w:tbl>
      <w:tblPr>
        <w:tblW w:w="4427" w:type="pct"/>
        <w:tblInd w:w="9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316"/>
        <w:gridCol w:w="3787"/>
        <w:gridCol w:w="1536"/>
      </w:tblGrid>
      <w:tr w:rsidR="00A10B25">
        <w:tc>
          <w:tcPr>
            <w:tcW w:w="1919" w:type="pct"/>
            <w:tcBorders>
              <w:top w:val="single" w:sz="6" w:space="0" w:color="auto"/>
              <w:left w:val="single" w:sz="6" w:space="0" w:color="auto"/>
              <w:bottom w:val="single" w:sz="6" w:space="0" w:color="auto"/>
              <w:right w:val="single" w:sz="6" w:space="0" w:color="auto"/>
            </w:tcBorders>
            <w:shd w:val="clear" w:color="auto" w:fill="C0C0C0"/>
            <w:tcMar>
              <w:top w:w="0" w:type="dxa"/>
              <w:left w:w="108" w:type="dxa"/>
              <w:bottom w:w="0" w:type="dxa"/>
              <w:right w:w="108" w:type="dxa"/>
            </w:tcMar>
          </w:tcPr>
          <w:p w:rsidR="00A10B25" w:rsidRDefault="00A10B25">
            <w:pPr>
              <w:pStyle w:val="TAH"/>
            </w:pPr>
            <w:r>
              <w:t>Enumeration value</w:t>
            </w:r>
          </w:p>
        </w:tc>
        <w:tc>
          <w:tcPr>
            <w:tcW w:w="2192" w:type="pct"/>
            <w:tcBorders>
              <w:top w:val="single" w:sz="6" w:space="0" w:color="auto"/>
              <w:left w:val="single" w:sz="6" w:space="0" w:color="auto"/>
              <w:bottom w:val="single" w:sz="6" w:space="0" w:color="auto"/>
              <w:right w:val="single" w:sz="6" w:space="0" w:color="auto"/>
            </w:tcBorders>
            <w:shd w:val="clear" w:color="auto" w:fill="C0C0C0"/>
            <w:tcMar>
              <w:top w:w="0" w:type="dxa"/>
              <w:left w:w="108" w:type="dxa"/>
              <w:bottom w:w="0" w:type="dxa"/>
              <w:right w:w="108" w:type="dxa"/>
            </w:tcMar>
          </w:tcPr>
          <w:p w:rsidR="00A10B25" w:rsidRDefault="00A10B25">
            <w:pPr>
              <w:pStyle w:val="TAH"/>
            </w:pPr>
            <w:r>
              <w:t>Description</w:t>
            </w:r>
          </w:p>
        </w:tc>
        <w:tc>
          <w:tcPr>
            <w:tcW w:w="889"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Applicability</w:t>
            </w:r>
          </w:p>
        </w:tc>
      </w:tr>
      <w:tr w:rsidR="00A10B25">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MEET</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Indicates meet the analytics accuracy requirement.</w:t>
            </w:r>
          </w:p>
        </w:tc>
        <w:tc>
          <w:tcPr>
            <w:tcW w:w="889" w:type="pct"/>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NOT_MEET</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Indicates not meet the analytics accuracy requirement.</w:t>
            </w:r>
          </w:p>
        </w:tc>
        <w:tc>
          <w:tcPr>
            <w:tcW w:w="889" w:type="pct"/>
            <w:tcBorders>
              <w:top w:val="single" w:sz="6" w:space="0" w:color="auto"/>
              <w:left w:val="single" w:sz="6" w:space="0" w:color="auto"/>
              <w:bottom w:val="single" w:sz="6" w:space="0" w:color="auto"/>
              <w:right w:val="single" w:sz="6" w:space="0" w:color="auto"/>
            </w:tcBorders>
          </w:tcPr>
          <w:p w:rsidR="00A10B25" w:rsidRDefault="00A10B25">
            <w:pPr>
              <w:pStyle w:val="TAL"/>
            </w:pPr>
          </w:p>
        </w:tc>
      </w:tr>
    </w:tbl>
    <w:p w:rsidR="00A10B25" w:rsidRDefault="00A10B25">
      <w:pPr>
        <w:rPr>
          <w:rFonts w:eastAsia="MS Mincho"/>
        </w:rPr>
      </w:pPr>
    </w:p>
    <w:p w:rsidR="00A10B25" w:rsidRDefault="00A10B25">
      <w:pPr>
        <w:pStyle w:val="Heading5"/>
      </w:pPr>
      <w:bookmarkStart w:id="5760" w:name="_Toc145705823"/>
      <w:bookmarkStart w:id="5761" w:name="_Toc136687210"/>
      <w:bookmarkStart w:id="5762" w:name="_Toc148522733"/>
      <w:bookmarkStart w:id="5763" w:name="_Toc153363789"/>
      <w:r>
        <w:t>5.1.6.3.38</w:t>
      </w:r>
      <w:r>
        <w:tab/>
        <w:t xml:space="preserve">Enumeration: </w:t>
      </w:r>
      <w:bookmarkEnd w:id="5761"/>
      <w:r>
        <w:t>LocationOrientation</w:t>
      </w:r>
      <w:bookmarkEnd w:id="5760"/>
      <w:bookmarkEnd w:id="5762"/>
      <w:bookmarkEnd w:id="5763"/>
    </w:p>
    <w:p w:rsidR="00A10B25" w:rsidRDefault="00A10B25">
      <w:pPr>
        <w:pStyle w:val="TH"/>
        <w:overflowPunct w:val="0"/>
        <w:autoSpaceDE w:val="0"/>
        <w:autoSpaceDN w:val="0"/>
        <w:adjustRightInd w:val="0"/>
        <w:textAlignment w:val="baseline"/>
      </w:pPr>
      <w:r>
        <w:t xml:space="preserve">Table 5.1.6.3.38-1: Enumeration </w:t>
      </w:r>
      <w:r>
        <w:rPr>
          <w:lang w:eastAsia="zh-CN"/>
        </w:rPr>
        <w:t>LocationOrientation</w:t>
      </w:r>
    </w:p>
    <w:tbl>
      <w:tblPr>
        <w:tblW w:w="4427" w:type="pct"/>
        <w:tblInd w:w="9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316"/>
        <w:gridCol w:w="3787"/>
        <w:gridCol w:w="1536"/>
      </w:tblGrid>
      <w:tr w:rsidR="00A10B25">
        <w:tc>
          <w:tcPr>
            <w:tcW w:w="1919" w:type="pct"/>
            <w:tcBorders>
              <w:top w:val="single" w:sz="6" w:space="0" w:color="auto"/>
              <w:left w:val="single" w:sz="6" w:space="0" w:color="auto"/>
              <w:bottom w:val="single" w:sz="6" w:space="0" w:color="auto"/>
              <w:right w:val="single" w:sz="6" w:space="0" w:color="auto"/>
            </w:tcBorders>
            <w:shd w:val="clear" w:color="auto" w:fill="C0C0C0"/>
            <w:tcMar>
              <w:top w:w="0" w:type="dxa"/>
              <w:left w:w="108" w:type="dxa"/>
              <w:bottom w:w="0" w:type="dxa"/>
              <w:right w:w="108" w:type="dxa"/>
            </w:tcMar>
          </w:tcPr>
          <w:p w:rsidR="00A10B25" w:rsidRDefault="00A10B25">
            <w:pPr>
              <w:pStyle w:val="TAH"/>
            </w:pPr>
            <w:r>
              <w:t>Enumeration value</w:t>
            </w:r>
          </w:p>
        </w:tc>
        <w:tc>
          <w:tcPr>
            <w:tcW w:w="2192" w:type="pct"/>
            <w:tcBorders>
              <w:top w:val="single" w:sz="6" w:space="0" w:color="auto"/>
              <w:left w:val="single" w:sz="6" w:space="0" w:color="auto"/>
              <w:bottom w:val="single" w:sz="6" w:space="0" w:color="auto"/>
              <w:right w:val="single" w:sz="6" w:space="0" w:color="auto"/>
            </w:tcBorders>
            <w:shd w:val="clear" w:color="auto" w:fill="C0C0C0"/>
            <w:tcMar>
              <w:top w:w="0" w:type="dxa"/>
              <w:left w:w="108" w:type="dxa"/>
              <w:bottom w:w="0" w:type="dxa"/>
              <w:right w:w="108" w:type="dxa"/>
            </w:tcMar>
          </w:tcPr>
          <w:p w:rsidR="00A10B25" w:rsidRDefault="00A10B25">
            <w:pPr>
              <w:pStyle w:val="TAH"/>
            </w:pPr>
            <w:r>
              <w:t>Description</w:t>
            </w:r>
          </w:p>
        </w:tc>
        <w:tc>
          <w:tcPr>
            <w:tcW w:w="889"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Applicability</w:t>
            </w:r>
          </w:p>
        </w:tc>
      </w:tr>
      <w:tr w:rsidR="00A10B25">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HORIZONTAL</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Indicates horizontal orientation.</w:t>
            </w:r>
          </w:p>
        </w:tc>
        <w:tc>
          <w:tcPr>
            <w:tcW w:w="889" w:type="pct"/>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eastAsia="zh-CN"/>
              </w:rPr>
            </w:pPr>
            <w:r>
              <w:rPr>
                <w:lang w:eastAsia="zh-CN"/>
              </w:rPr>
              <w:t>VERTICAL</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eastAsia="zh-CN"/>
              </w:rPr>
            </w:pPr>
            <w:r>
              <w:t>Indicates vertical orientation.</w:t>
            </w:r>
          </w:p>
        </w:tc>
        <w:tc>
          <w:tcPr>
            <w:tcW w:w="889" w:type="pct"/>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eastAsia="ja-JP"/>
              </w:rPr>
            </w:pPr>
            <w:r>
              <w:rPr>
                <w:lang w:eastAsia="ja-JP"/>
              </w:rPr>
              <w:t>BOTH</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eastAsia="zh-CN"/>
              </w:rPr>
            </w:pPr>
            <w:r>
              <w:t>Indicates both horizontal and vertical orientation.</w:t>
            </w:r>
          </w:p>
        </w:tc>
        <w:tc>
          <w:tcPr>
            <w:tcW w:w="889" w:type="pct"/>
            <w:tcBorders>
              <w:top w:val="single" w:sz="6" w:space="0" w:color="auto"/>
              <w:left w:val="single" w:sz="6" w:space="0" w:color="auto"/>
              <w:bottom w:val="single" w:sz="6" w:space="0" w:color="auto"/>
              <w:right w:val="single" w:sz="6" w:space="0" w:color="auto"/>
            </w:tcBorders>
          </w:tcPr>
          <w:p w:rsidR="00A10B25" w:rsidRDefault="00A10B25">
            <w:pPr>
              <w:pStyle w:val="TAL"/>
            </w:pPr>
          </w:p>
        </w:tc>
      </w:tr>
    </w:tbl>
    <w:p w:rsidR="00A10B25" w:rsidRDefault="00A10B25">
      <w:pPr>
        <w:rPr>
          <w:rFonts w:eastAsia="MS Mincho"/>
          <w:lang w:val="en-US"/>
        </w:rPr>
      </w:pPr>
    </w:p>
    <w:p w:rsidR="00A10B25" w:rsidRDefault="00A10B25">
      <w:pPr>
        <w:pStyle w:val="Heading5"/>
      </w:pPr>
      <w:bookmarkStart w:id="5764" w:name="_Toc145705824"/>
      <w:bookmarkStart w:id="5765" w:name="_Toc148522734"/>
      <w:bookmarkStart w:id="5766" w:name="_Toc153363790"/>
      <w:r>
        <w:t>5.1.6.3.39</w:t>
      </w:r>
      <w:r>
        <w:tab/>
        <w:t>Enumeration: Direction</w:t>
      </w:r>
      <w:bookmarkEnd w:id="5764"/>
      <w:bookmarkEnd w:id="5765"/>
      <w:bookmarkEnd w:id="5766"/>
    </w:p>
    <w:p w:rsidR="00A10B25" w:rsidRDefault="00A10B25">
      <w:pPr>
        <w:pStyle w:val="TH"/>
        <w:overflowPunct w:val="0"/>
        <w:autoSpaceDE w:val="0"/>
        <w:autoSpaceDN w:val="0"/>
        <w:adjustRightInd w:val="0"/>
        <w:textAlignment w:val="baseline"/>
      </w:pPr>
      <w:r>
        <w:t xml:space="preserve">Table 5.1.6.3.39-1: Enumeration </w:t>
      </w:r>
      <w:r>
        <w:rPr>
          <w:lang w:eastAsia="zh-CN"/>
        </w:rPr>
        <w:t>Direction</w:t>
      </w:r>
    </w:p>
    <w:tbl>
      <w:tblPr>
        <w:tblW w:w="4427" w:type="pct"/>
        <w:tblInd w:w="9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316"/>
        <w:gridCol w:w="3787"/>
        <w:gridCol w:w="1536"/>
      </w:tblGrid>
      <w:tr w:rsidR="00A10B25">
        <w:tc>
          <w:tcPr>
            <w:tcW w:w="1919" w:type="pct"/>
            <w:tcBorders>
              <w:top w:val="single" w:sz="6" w:space="0" w:color="auto"/>
              <w:left w:val="single" w:sz="6" w:space="0" w:color="auto"/>
              <w:bottom w:val="single" w:sz="6" w:space="0" w:color="auto"/>
              <w:right w:val="single" w:sz="6" w:space="0" w:color="auto"/>
            </w:tcBorders>
            <w:shd w:val="clear" w:color="auto" w:fill="C0C0C0"/>
            <w:tcMar>
              <w:top w:w="0" w:type="dxa"/>
              <w:left w:w="108" w:type="dxa"/>
              <w:bottom w:w="0" w:type="dxa"/>
              <w:right w:w="108" w:type="dxa"/>
            </w:tcMar>
          </w:tcPr>
          <w:p w:rsidR="00A10B25" w:rsidRDefault="00A10B25">
            <w:pPr>
              <w:pStyle w:val="TAH"/>
              <w:ind w:left="400" w:hanging="400"/>
            </w:pPr>
            <w:r>
              <w:t>Enumeration value</w:t>
            </w:r>
          </w:p>
        </w:tc>
        <w:tc>
          <w:tcPr>
            <w:tcW w:w="2192" w:type="pct"/>
            <w:tcBorders>
              <w:top w:val="single" w:sz="6" w:space="0" w:color="auto"/>
              <w:left w:val="single" w:sz="6" w:space="0" w:color="auto"/>
              <w:bottom w:val="single" w:sz="6" w:space="0" w:color="auto"/>
              <w:right w:val="single" w:sz="6" w:space="0" w:color="auto"/>
            </w:tcBorders>
            <w:shd w:val="clear" w:color="auto" w:fill="C0C0C0"/>
            <w:tcMar>
              <w:top w:w="0" w:type="dxa"/>
              <w:left w:w="108" w:type="dxa"/>
              <w:bottom w:w="0" w:type="dxa"/>
              <w:right w:w="108" w:type="dxa"/>
            </w:tcMar>
          </w:tcPr>
          <w:p w:rsidR="00A10B25" w:rsidRDefault="00A10B25">
            <w:pPr>
              <w:pStyle w:val="TAH"/>
              <w:ind w:left="400" w:hanging="400"/>
            </w:pPr>
            <w:r>
              <w:t>Description</w:t>
            </w:r>
          </w:p>
        </w:tc>
        <w:tc>
          <w:tcPr>
            <w:tcW w:w="889"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Applicability</w:t>
            </w:r>
          </w:p>
        </w:tc>
      </w:tr>
      <w:tr w:rsidR="00A10B25">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NORTH</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North direction.</w:t>
            </w:r>
          </w:p>
        </w:tc>
        <w:tc>
          <w:tcPr>
            <w:tcW w:w="889" w:type="pct"/>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eastAsia="zh-CN"/>
              </w:rPr>
            </w:pPr>
            <w:r>
              <w:rPr>
                <w:lang w:eastAsia="zh-CN"/>
              </w:rPr>
              <w:t>SOUTH</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eastAsia="zh-CN"/>
              </w:rPr>
            </w:pPr>
            <w:r>
              <w:t>South direction.</w:t>
            </w:r>
          </w:p>
        </w:tc>
        <w:tc>
          <w:tcPr>
            <w:tcW w:w="889" w:type="pct"/>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eastAsia="zh-CN"/>
              </w:rPr>
            </w:pPr>
            <w:r>
              <w:rPr>
                <w:lang w:eastAsia="zh-CN"/>
              </w:rPr>
              <w:t>EAST</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eastAsia="zh-CN"/>
              </w:rPr>
            </w:pPr>
            <w:r>
              <w:t>East direction.</w:t>
            </w:r>
          </w:p>
        </w:tc>
        <w:tc>
          <w:tcPr>
            <w:tcW w:w="889" w:type="pct"/>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eastAsia="zh-CN"/>
              </w:rPr>
            </w:pPr>
            <w:r>
              <w:rPr>
                <w:lang w:eastAsia="zh-CN"/>
              </w:rPr>
              <w:t>WEST</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West direction.</w:t>
            </w:r>
          </w:p>
        </w:tc>
        <w:tc>
          <w:tcPr>
            <w:tcW w:w="889" w:type="pct"/>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eastAsia="zh-CN"/>
              </w:rPr>
            </w:pPr>
            <w:r>
              <w:rPr>
                <w:lang w:eastAsia="zh-CN"/>
              </w:rPr>
              <w:t>NORTHWEST</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Northwest direction.</w:t>
            </w:r>
          </w:p>
        </w:tc>
        <w:tc>
          <w:tcPr>
            <w:tcW w:w="889" w:type="pct"/>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eastAsia="zh-CN"/>
              </w:rPr>
            </w:pPr>
            <w:r>
              <w:rPr>
                <w:lang w:eastAsia="zh-CN"/>
              </w:rPr>
              <w:t>NORTHEAST</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Northeast direction.</w:t>
            </w:r>
          </w:p>
        </w:tc>
        <w:tc>
          <w:tcPr>
            <w:tcW w:w="889" w:type="pct"/>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eastAsia="zh-CN"/>
              </w:rPr>
            </w:pPr>
            <w:r>
              <w:rPr>
                <w:lang w:eastAsia="zh-CN"/>
              </w:rPr>
              <w:t>SOUTHWEST</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Southwest direction.</w:t>
            </w:r>
          </w:p>
        </w:tc>
        <w:tc>
          <w:tcPr>
            <w:tcW w:w="889" w:type="pct"/>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eastAsia="zh-CN"/>
              </w:rPr>
            </w:pPr>
            <w:r>
              <w:rPr>
                <w:lang w:eastAsia="zh-CN"/>
              </w:rPr>
              <w:t>SOUTHEAST</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Southeast direction.</w:t>
            </w:r>
          </w:p>
        </w:tc>
        <w:tc>
          <w:tcPr>
            <w:tcW w:w="889" w:type="pct"/>
            <w:tcBorders>
              <w:top w:val="single" w:sz="6" w:space="0" w:color="auto"/>
              <w:left w:val="single" w:sz="6" w:space="0" w:color="auto"/>
              <w:bottom w:val="single" w:sz="6" w:space="0" w:color="auto"/>
              <w:right w:val="single" w:sz="6" w:space="0" w:color="auto"/>
            </w:tcBorders>
          </w:tcPr>
          <w:p w:rsidR="00A10B25" w:rsidRDefault="00A10B25">
            <w:pPr>
              <w:pStyle w:val="TAL"/>
            </w:pPr>
          </w:p>
        </w:tc>
      </w:tr>
    </w:tbl>
    <w:p w:rsidR="00A10B25" w:rsidRDefault="00A10B25">
      <w:pPr>
        <w:rPr>
          <w:rFonts w:eastAsia="MS Mincho"/>
        </w:rPr>
      </w:pPr>
    </w:p>
    <w:p w:rsidR="00A10B25" w:rsidRDefault="00A10B25" w:rsidP="0076721C">
      <w:pPr>
        <w:pStyle w:val="Heading5"/>
      </w:pPr>
      <w:bookmarkStart w:id="5767" w:name="_Toc144490184"/>
      <w:bookmarkStart w:id="5768" w:name="_Toc153363791"/>
      <w:r>
        <w:t>5.1.6.3.40</w:t>
      </w:r>
      <w:r>
        <w:tab/>
        <w:t xml:space="preserve">Enumeration: </w:t>
      </w:r>
      <w:bookmarkEnd w:id="5767"/>
      <w:r>
        <w:t>ProximityCriterion</w:t>
      </w:r>
      <w:bookmarkEnd w:id="5768"/>
    </w:p>
    <w:p w:rsidR="00A10B25" w:rsidRDefault="00A10B25" w:rsidP="0076721C">
      <w:pPr>
        <w:pStyle w:val="TH"/>
      </w:pPr>
      <w:r>
        <w:t xml:space="preserve">Table 5.1.6.3.40-1: Enumeration </w:t>
      </w:r>
      <w:r>
        <w:rPr>
          <w:lang w:eastAsia="zh-CN"/>
        </w:rPr>
        <w:t>ProximityCriterion</w:t>
      </w:r>
    </w:p>
    <w:tbl>
      <w:tblPr>
        <w:tblW w:w="4427" w:type="pct"/>
        <w:tblInd w:w="9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316"/>
        <w:gridCol w:w="3787"/>
        <w:gridCol w:w="1536"/>
      </w:tblGrid>
      <w:tr w:rsidR="00A10B25">
        <w:tc>
          <w:tcPr>
            <w:tcW w:w="1919" w:type="pct"/>
            <w:tcBorders>
              <w:top w:val="single" w:sz="6" w:space="0" w:color="auto"/>
              <w:left w:val="single" w:sz="6" w:space="0" w:color="auto"/>
              <w:bottom w:val="single" w:sz="6" w:space="0" w:color="auto"/>
              <w:right w:val="single" w:sz="6" w:space="0" w:color="auto"/>
            </w:tcBorders>
            <w:shd w:val="clear" w:color="auto" w:fill="C0C0C0"/>
            <w:tcMar>
              <w:top w:w="0" w:type="dxa"/>
              <w:left w:w="108" w:type="dxa"/>
              <w:bottom w:w="0" w:type="dxa"/>
              <w:right w:w="108" w:type="dxa"/>
            </w:tcMar>
          </w:tcPr>
          <w:p w:rsidR="00A10B25" w:rsidRDefault="00A10B25">
            <w:pPr>
              <w:keepNext/>
              <w:keepLines/>
              <w:spacing w:after="0"/>
              <w:jc w:val="center"/>
              <w:rPr>
                <w:rFonts w:ascii="Arial" w:hAnsi="Arial"/>
                <w:b/>
                <w:sz w:val="18"/>
              </w:rPr>
            </w:pPr>
            <w:r>
              <w:rPr>
                <w:rFonts w:ascii="Arial" w:hAnsi="Arial"/>
                <w:b/>
                <w:sz w:val="18"/>
              </w:rPr>
              <w:t>Enumeration value</w:t>
            </w:r>
          </w:p>
        </w:tc>
        <w:tc>
          <w:tcPr>
            <w:tcW w:w="2192" w:type="pct"/>
            <w:tcBorders>
              <w:top w:val="single" w:sz="6" w:space="0" w:color="auto"/>
              <w:left w:val="single" w:sz="6" w:space="0" w:color="auto"/>
              <w:bottom w:val="single" w:sz="6" w:space="0" w:color="auto"/>
              <w:right w:val="single" w:sz="6" w:space="0" w:color="auto"/>
            </w:tcBorders>
            <w:shd w:val="clear" w:color="auto" w:fill="C0C0C0"/>
            <w:tcMar>
              <w:top w:w="0" w:type="dxa"/>
              <w:left w:w="108" w:type="dxa"/>
              <w:bottom w:w="0" w:type="dxa"/>
              <w:right w:w="108" w:type="dxa"/>
            </w:tcMar>
          </w:tcPr>
          <w:p w:rsidR="00A10B25" w:rsidRDefault="00A10B25">
            <w:pPr>
              <w:keepNext/>
              <w:keepLines/>
              <w:spacing w:after="0"/>
              <w:jc w:val="center"/>
              <w:rPr>
                <w:rFonts w:ascii="Arial" w:hAnsi="Arial"/>
                <w:b/>
                <w:sz w:val="18"/>
              </w:rPr>
            </w:pPr>
            <w:r>
              <w:rPr>
                <w:rFonts w:ascii="Arial" w:hAnsi="Arial"/>
                <w:b/>
                <w:sz w:val="18"/>
              </w:rPr>
              <w:t>Description</w:t>
            </w:r>
          </w:p>
        </w:tc>
        <w:tc>
          <w:tcPr>
            <w:tcW w:w="889"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Applicability</w:t>
            </w:r>
          </w:p>
        </w:tc>
      </w:tr>
      <w:tr w:rsidR="00A10B25">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keepNext/>
              <w:keepLines/>
              <w:spacing w:after="0"/>
              <w:rPr>
                <w:rFonts w:ascii="Arial" w:hAnsi="Arial"/>
                <w:sz w:val="18"/>
              </w:rPr>
            </w:pPr>
            <w:r>
              <w:rPr>
                <w:rFonts w:ascii="Arial" w:hAnsi="Arial"/>
                <w:sz w:val="18"/>
              </w:rPr>
              <w:t>VELOCITY</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keepNext/>
              <w:keepLines/>
              <w:spacing w:after="0"/>
              <w:rPr>
                <w:rFonts w:ascii="Arial" w:hAnsi="Arial"/>
                <w:sz w:val="18"/>
              </w:rPr>
            </w:pPr>
            <w:r>
              <w:rPr>
                <w:rFonts w:ascii="Arial" w:hAnsi="Arial"/>
                <w:sz w:val="18"/>
              </w:rPr>
              <w:t>Velocity.</w:t>
            </w:r>
          </w:p>
        </w:tc>
        <w:tc>
          <w:tcPr>
            <w:tcW w:w="889"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p>
        </w:tc>
      </w:tr>
      <w:tr w:rsidR="00A10B25">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keepNext/>
              <w:keepLines/>
              <w:spacing w:after="0"/>
              <w:rPr>
                <w:rFonts w:ascii="Arial" w:hAnsi="Arial"/>
                <w:sz w:val="18"/>
                <w:lang w:eastAsia="zh-CN"/>
              </w:rPr>
            </w:pPr>
            <w:r>
              <w:rPr>
                <w:rFonts w:ascii="Arial" w:hAnsi="Arial"/>
                <w:sz w:val="18"/>
                <w:lang w:eastAsia="zh-CN"/>
              </w:rPr>
              <w:t>AVG_SPD</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keepNext/>
              <w:keepLines/>
              <w:spacing w:after="0"/>
              <w:rPr>
                <w:rFonts w:ascii="Arial" w:hAnsi="Arial"/>
                <w:sz w:val="18"/>
                <w:lang w:eastAsia="zh-CN"/>
              </w:rPr>
            </w:pPr>
            <w:r>
              <w:rPr>
                <w:rFonts w:ascii="Arial" w:hAnsi="Arial"/>
                <w:sz w:val="18"/>
              </w:rPr>
              <w:t>Average speed.</w:t>
            </w:r>
          </w:p>
        </w:tc>
        <w:tc>
          <w:tcPr>
            <w:tcW w:w="889"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p>
        </w:tc>
      </w:tr>
      <w:tr w:rsidR="00A10B25">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keepNext/>
              <w:keepLines/>
              <w:spacing w:after="0"/>
              <w:rPr>
                <w:rFonts w:ascii="Arial" w:hAnsi="Arial"/>
                <w:sz w:val="18"/>
                <w:lang w:eastAsia="zh-CN"/>
              </w:rPr>
            </w:pPr>
            <w:r>
              <w:rPr>
                <w:rFonts w:ascii="Arial" w:hAnsi="Arial"/>
                <w:sz w:val="18"/>
                <w:lang w:eastAsia="zh-CN"/>
              </w:rPr>
              <w:t>ORIENTATION</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keepNext/>
              <w:keepLines/>
              <w:spacing w:after="0"/>
              <w:rPr>
                <w:rFonts w:ascii="Arial" w:hAnsi="Arial"/>
                <w:sz w:val="18"/>
                <w:lang w:eastAsia="zh-CN"/>
              </w:rPr>
            </w:pPr>
            <w:r>
              <w:rPr>
                <w:rFonts w:ascii="Arial" w:hAnsi="Arial"/>
                <w:sz w:val="18"/>
              </w:rPr>
              <w:t>Orientation.</w:t>
            </w:r>
          </w:p>
        </w:tc>
        <w:tc>
          <w:tcPr>
            <w:tcW w:w="889"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p>
        </w:tc>
      </w:tr>
      <w:tr w:rsidR="00A10B25">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keepNext/>
              <w:keepLines/>
              <w:spacing w:after="0"/>
              <w:rPr>
                <w:rFonts w:ascii="Arial" w:hAnsi="Arial"/>
                <w:sz w:val="18"/>
                <w:lang w:eastAsia="zh-CN"/>
              </w:rPr>
            </w:pPr>
            <w:r>
              <w:rPr>
                <w:rFonts w:ascii="Arial" w:hAnsi="Arial"/>
                <w:sz w:val="18"/>
                <w:lang w:eastAsia="zh-CN"/>
              </w:rPr>
              <w:t>TRAJECTORY</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keepNext/>
              <w:keepLines/>
              <w:spacing w:after="0"/>
              <w:rPr>
                <w:rFonts w:ascii="Arial" w:hAnsi="Arial"/>
                <w:sz w:val="18"/>
              </w:rPr>
            </w:pPr>
            <w:r>
              <w:rPr>
                <w:rFonts w:ascii="Arial" w:hAnsi="Arial"/>
                <w:sz w:val="18"/>
              </w:rPr>
              <w:t>Mobility trajectory.</w:t>
            </w:r>
          </w:p>
        </w:tc>
        <w:tc>
          <w:tcPr>
            <w:tcW w:w="889"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p>
        </w:tc>
      </w:tr>
    </w:tbl>
    <w:p w:rsidR="00A10B25" w:rsidRDefault="00A10B25">
      <w:pPr>
        <w:rPr>
          <w:rFonts w:eastAsia="MS Mincho"/>
        </w:rPr>
      </w:pPr>
    </w:p>
    <w:p w:rsidR="00A10B25" w:rsidRDefault="00A10B25">
      <w:pPr>
        <w:pStyle w:val="Heading3"/>
        <w:rPr>
          <w:lang w:val="en-US"/>
        </w:rPr>
      </w:pPr>
      <w:bookmarkStart w:id="5769" w:name="_Toc138754330"/>
      <w:bookmarkStart w:id="5770" w:name="_Toc136562496"/>
      <w:bookmarkStart w:id="5771" w:name="_Toc145705825"/>
      <w:bookmarkStart w:id="5772" w:name="_Toc148522735"/>
      <w:bookmarkStart w:id="5773" w:name="_Toc153363792"/>
      <w:r>
        <w:rPr>
          <w:lang w:val="en-US"/>
        </w:rPr>
        <w:t>5.1.7</w:t>
      </w:r>
      <w:r>
        <w:rPr>
          <w:lang w:val="en-US"/>
        </w:rPr>
        <w:tab/>
        <w:t>Error handling</w:t>
      </w:r>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69"/>
      <w:bookmarkEnd w:id="5770"/>
      <w:bookmarkEnd w:id="5771"/>
      <w:bookmarkEnd w:id="5772"/>
      <w:bookmarkEnd w:id="5773"/>
    </w:p>
    <w:p w:rsidR="00A10B25" w:rsidRDefault="00A10B25">
      <w:pPr>
        <w:pStyle w:val="Heading4"/>
      </w:pPr>
      <w:bookmarkStart w:id="5774" w:name="_Toc138754331"/>
      <w:bookmarkStart w:id="5775" w:name="_Toc114133900"/>
      <w:bookmarkStart w:id="5776" w:name="_Toc104539098"/>
      <w:bookmarkStart w:id="5777" w:name="_Toc136562497"/>
      <w:bookmarkStart w:id="5778" w:name="_Toc51762940"/>
      <w:bookmarkStart w:id="5779" w:name="_Toc68169006"/>
      <w:bookmarkStart w:id="5780" w:name="_Toc98233726"/>
      <w:bookmarkStart w:id="5781" w:name="_Toc90655934"/>
      <w:bookmarkStart w:id="5782" w:name="_Toc50032020"/>
      <w:bookmarkStart w:id="5783" w:name="_Toc94064339"/>
      <w:bookmarkStart w:id="5784" w:name="_Toc70550673"/>
      <w:bookmarkStart w:id="5785" w:name="_Toc120702401"/>
      <w:bookmarkStart w:id="5786" w:name="_Toc85553042"/>
      <w:bookmarkStart w:id="5787" w:name="_Toc83233126"/>
      <w:bookmarkStart w:id="5788" w:name="_Toc88667649"/>
      <w:bookmarkStart w:id="5789" w:name="_Toc145705826"/>
      <w:bookmarkStart w:id="5790" w:name="_Toc85557141"/>
      <w:bookmarkStart w:id="5791" w:name="_Toc45134088"/>
      <w:bookmarkStart w:id="5792" w:name="_Toc113031761"/>
      <w:bookmarkStart w:id="5793" w:name="_Toc66231845"/>
      <w:bookmarkStart w:id="5794" w:name="_Toc148522736"/>
      <w:bookmarkStart w:id="5795" w:name="_Toc112951221"/>
      <w:bookmarkStart w:id="5796" w:name="_Toc59017977"/>
      <w:bookmarkStart w:id="5797" w:name="_Toc101244503"/>
      <w:bookmarkStart w:id="5798" w:name="_Toc56641009"/>
      <w:bookmarkStart w:id="5799" w:name="_Toc153363793"/>
      <w:r>
        <w:t>5.1.7.1</w:t>
      </w:r>
      <w:r>
        <w:tab/>
        <w:t>General</w:t>
      </w:r>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p>
    <w:p w:rsidR="00A10B25" w:rsidRDefault="00A10B25">
      <w:pPr>
        <w:rPr>
          <w:rFonts w:eastAsia="Batang"/>
        </w:rPr>
      </w:pPr>
      <w:r>
        <w:rPr>
          <w:rFonts w:eastAsia="Batang"/>
        </w:rPr>
        <w:t>HTTP error handling shall be supported as specified in clause 5.2.4 of 3GPP TS 29.500 [6].</w:t>
      </w:r>
    </w:p>
    <w:p w:rsidR="00A10B25" w:rsidRDefault="00A10B25">
      <w:pPr>
        <w:rPr>
          <w:rFonts w:eastAsia="Batang"/>
        </w:rPr>
      </w:pPr>
      <w:bookmarkStart w:id="5800" w:name="_Hlk513729177"/>
      <w:r>
        <w:rPr>
          <w:rFonts w:eastAsia="Batang"/>
        </w:rPr>
        <w:t xml:space="preserve">For the Nnwdaf_EventsSubscription API, HTTP error responses shall be supported as specified in clause 4.8 of 3GPP TS 29.501 [7]. </w:t>
      </w:r>
    </w:p>
    <w:p w:rsidR="00A10B25" w:rsidRDefault="00A10B25">
      <w:pPr>
        <w:rPr>
          <w:rFonts w:eastAsia="Batang"/>
        </w:rPr>
      </w:pPr>
      <w:r>
        <w:rPr>
          <w:rFonts w:eastAsia="Batang"/>
        </w:rPr>
        <w:t xml:space="preserve">Protocol errors and application errors specified in table 5.2.7.2-1 of 3GPP TS 29.500 [6] shall be supported for an HTTP method if the corresponding HTTP status codes are specified as mandatory for that HTTP method in table 5.2.7.1-1 of 3GPP TS 29.500 [6]. </w:t>
      </w:r>
    </w:p>
    <w:p w:rsidR="00A10B25" w:rsidRDefault="00A10B25">
      <w:pPr>
        <w:rPr>
          <w:rFonts w:eastAsia="Batang"/>
        </w:rPr>
      </w:pPr>
      <w:r>
        <w:rPr>
          <w:rFonts w:eastAsia="Batang"/>
        </w:rPr>
        <w:t>In addition, the requirements in the following clauses shall apply.</w:t>
      </w:r>
    </w:p>
    <w:p w:rsidR="00A10B25" w:rsidRDefault="00A10B25">
      <w:pPr>
        <w:pStyle w:val="Heading4"/>
      </w:pPr>
      <w:bookmarkStart w:id="5801" w:name="_Toc70550674"/>
      <w:bookmarkStart w:id="5802" w:name="_Toc68169007"/>
      <w:bookmarkStart w:id="5803" w:name="_Toc83233127"/>
      <w:bookmarkStart w:id="5804" w:name="_Toc50032021"/>
      <w:bookmarkStart w:id="5805" w:name="_Toc94064340"/>
      <w:bookmarkStart w:id="5806" w:name="_Toc51762941"/>
      <w:bookmarkStart w:id="5807" w:name="_Toc45134089"/>
      <w:bookmarkStart w:id="5808" w:name="_Toc56641010"/>
      <w:bookmarkStart w:id="5809" w:name="_Toc120702402"/>
      <w:bookmarkStart w:id="5810" w:name="_Toc90655935"/>
      <w:bookmarkStart w:id="5811" w:name="_Toc138754332"/>
      <w:bookmarkStart w:id="5812" w:name="_Toc85557142"/>
      <w:bookmarkStart w:id="5813" w:name="_Toc101244504"/>
      <w:bookmarkStart w:id="5814" w:name="_Toc88667650"/>
      <w:bookmarkStart w:id="5815" w:name="_Toc113031762"/>
      <w:bookmarkStart w:id="5816" w:name="_Toc148522737"/>
      <w:bookmarkStart w:id="5817" w:name="_Toc145705827"/>
      <w:bookmarkStart w:id="5818" w:name="_Toc136562498"/>
      <w:bookmarkStart w:id="5819" w:name="_Toc114133901"/>
      <w:bookmarkStart w:id="5820" w:name="_Toc66231846"/>
      <w:bookmarkStart w:id="5821" w:name="_Toc98233727"/>
      <w:bookmarkStart w:id="5822" w:name="_Toc59017978"/>
      <w:bookmarkStart w:id="5823" w:name="_Toc85553043"/>
      <w:bookmarkStart w:id="5824" w:name="_Toc104539099"/>
      <w:bookmarkStart w:id="5825" w:name="_Toc112951222"/>
      <w:bookmarkStart w:id="5826" w:name="_Toc153363794"/>
      <w:bookmarkEnd w:id="5800"/>
      <w:r>
        <w:t>5.1.7.2</w:t>
      </w:r>
      <w:r>
        <w:tab/>
        <w:t>Protocol Errors</w:t>
      </w:r>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p>
    <w:p w:rsidR="00A10B25" w:rsidRDefault="00A10B25">
      <w:pPr>
        <w:rPr>
          <w:rFonts w:eastAsia="Batang"/>
        </w:rPr>
      </w:pPr>
      <w:r>
        <w:rPr>
          <w:rFonts w:eastAsia="Batang"/>
          <w:lang w:eastAsia="zh-CN"/>
        </w:rPr>
        <w:t xml:space="preserve">In this Release </w:t>
      </w:r>
      <w:r>
        <w:rPr>
          <w:rFonts w:eastAsia="Batang"/>
        </w:rPr>
        <w:t>of the specification, there are no additional protocol errors applicable for the Nnwdaf_EventsSubscription API.</w:t>
      </w:r>
    </w:p>
    <w:p w:rsidR="00A10B25" w:rsidRDefault="00A10B25">
      <w:pPr>
        <w:pStyle w:val="Heading4"/>
        <w:rPr>
          <w:rFonts w:eastAsia="Batang"/>
          <w:sz w:val="28"/>
        </w:rPr>
      </w:pPr>
      <w:bookmarkStart w:id="5827" w:name="_Toc94064341"/>
      <w:bookmarkStart w:id="5828" w:name="_Toc113031763"/>
      <w:bookmarkStart w:id="5829" w:name="_Toc114133902"/>
      <w:bookmarkStart w:id="5830" w:name="_Toc70550675"/>
      <w:bookmarkStart w:id="5831" w:name="_Toc98233728"/>
      <w:bookmarkStart w:id="5832" w:name="_Toc90655936"/>
      <w:bookmarkStart w:id="5833" w:name="_Toc66231847"/>
      <w:bookmarkStart w:id="5834" w:name="_Toc59017979"/>
      <w:bookmarkStart w:id="5835" w:name="_Toc112951223"/>
      <w:bookmarkStart w:id="5836" w:name="_Toc83233128"/>
      <w:bookmarkStart w:id="5837" w:name="_Toc68169008"/>
      <w:bookmarkStart w:id="5838" w:name="_Toc56641011"/>
      <w:bookmarkStart w:id="5839" w:name="_Toc120702403"/>
      <w:bookmarkStart w:id="5840" w:name="_Toc136562499"/>
      <w:bookmarkStart w:id="5841" w:name="_Toc101244505"/>
      <w:bookmarkStart w:id="5842" w:name="_Toc85557143"/>
      <w:bookmarkStart w:id="5843" w:name="_Toc45134090"/>
      <w:bookmarkStart w:id="5844" w:name="_Toc104539100"/>
      <w:bookmarkStart w:id="5845" w:name="_Toc85553044"/>
      <w:bookmarkStart w:id="5846" w:name="_Toc51762942"/>
      <w:bookmarkStart w:id="5847" w:name="_Toc138754333"/>
      <w:bookmarkStart w:id="5848" w:name="_Toc88667651"/>
      <w:bookmarkStart w:id="5849" w:name="_Toc145705828"/>
      <w:bookmarkStart w:id="5850" w:name="_Toc148522738"/>
      <w:bookmarkStart w:id="5851" w:name="_Toc50032022"/>
      <w:bookmarkStart w:id="5852" w:name="_Toc153363795"/>
      <w:r>
        <w:t>5.1.7.3</w:t>
      </w:r>
      <w:r>
        <w:tab/>
        <w:t>Application Errors</w:t>
      </w:r>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p>
    <w:p w:rsidR="00A10B25" w:rsidRDefault="00A10B25">
      <w:pPr>
        <w:rPr>
          <w:rFonts w:eastAsia="Batang"/>
        </w:rPr>
      </w:pPr>
      <w:r>
        <w:rPr>
          <w:rFonts w:eastAsia="Batang"/>
        </w:rPr>
        <w:t xml:space="preserve">The application errors defined for the Nnwdaf_EventsSubscription API are listed in table 5.1.7.3-1. </w:t>
      </w:r>
    </w:p>
    <w:p w:rsidR="00A10B25" w:rsidRDefault="00A10B25">
      <w:pPr>
        <w:pStyle w:val="TH"/>
      </w:pPr>
      <w:r>
        <w:t>Table 5.1.7.3-1: Application errors</w:t>
      </w:r>
    </w:p>
    <w:tbl>
      <w:tblPr>
        <w:tblW w:w="9728"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487"/>
        <w:gridCol w:w="841"/>
        <w:gridCol w:w="1980"/>
        <w:gridCol w:w="3933"/>
        <w:gridCol w:w="1487"/>
        <w:tblGridChange w:id="5853">
          <w:tblGrid>
            <w:gridCol w:w="1487"/>
            <w:gridCol w:w="841"/>
            <w:gridCol w:w="1980"/>
            <w:gridCol w:w="3933"/>
            <w:gridCol w:w="1487"/>
          </w:tblGrid>
        </w:tblGridChange>
      </w:tblGrid>
      <w:tr w:rsidR="00A10B25" w:rsidTr="0076721C">
        <w:trPr>
          <w:cantSplit/>
          <w:jc w:val="center"/>
        </w:trPr>
        <w:tc>
          <w:tcPr>
            <w:tcW w:w="2328" w:type="dxa"/>
            <w:gridSpan w:val="2"/>
            <w:shd w:val="clear" w:color="auto" w:fill="C0C0C0"/>
          </w:tcPr>
          <w:p w:rsidR="00A10B25" w:rsidRDefault="00A10B25">
            <w:pPr>
              <w:pStyle w:val="TAH"/>
              <w:ind w:left="400" w:hanging="400"/>
            </w:pPr>
            <w:r>
              <w:t>Application Error</w:t>
            </w:r>
          </w:p>
        </w:tc>
        <w:tc>
          <w:tcPr>
            <w:tcW w:w="1980" w:type="dxa"/>
            <w:shd w:val="clear" w:color="auto" w:fill="C0C0C0"/>
          </w:tcPr>
          <w:p w:rsidR="00A10B25" w:rsidRDefault="00A10B25">
            <w:pPr>
              <w:pStyle w:val="TAH"/>
              <w:ind w:left="400" w:hanging="400"/>
            </w:pPr>
            <w:r>
              <w:t>HTTP status code</w:t>
            </w:r>
          </w:p>
        </w:tc>
        <w:tc>
          <w:tcPr>
            <w:tcW w:w="3933" w:type="dxa"/>
            <w:shd w:val="clear" w:color="auto" w:fill="C0C0C0"/>
          </w:tcPr>
          <w:p w:rsidR="00A10B25" w:rsidRDefault="00A10B25">
            <w:pPr>
              <w:pStyle w:val="TAH"/>
              <w:ind w:left="400" w:hanging="400"/>
            </w:pPr>
            <w:r>
              <w:t>Description</w:t>
            </w:r>
          </w:p>
        </w:tc>
        <w:tc>
          <w:tcPr>
            <w:tcW w:w="1487" w:type="dxa"/>
            <w:shd w:val="clear" w:color="auto" w:fill="C0C0C0"/>
          </w:tcPr>
          <w:p w:rsidR="00A10B25" w:rsidRDefault="00A10B25">
            <w:pPr>
              <w:pStyle w:val="TAH"/>
              <w:ind w:left="400" w:hanging="400"/>
            </w:pPr>
            <w:r>
              <w:t>Applicability</w:t>
            </w:r>
          </w:p>
        </w:tc>
      </w:tr>
      <w:tr w:rsidR="00A10B25" w:rsidTr="0076721C">
        <w:trPr>
          <w:cantSplit/>
          <w:jc w:val="center"/>
        </w:trPr>
        <w:tc>
          <w:tcPr>
            <w:tcW w:w="2328" w:type="dxa"/>
            <w:gridSpan w:val="2"/>
          </w:tcPr>
          <w:p w:rsidR="00A10B25" w:rsidRDefault="00A10B25">
            <w:pPr>
              <w:pStyle w:val="TAL"/>
            </w:pPr>
            <w:r>
              <w:t>BOTH_STAT_PRED_NOT_ALLOWED</w:t>
            </w:r>
          </w:p>
        </w:tc>
        <w:tc>
          <w:tcPr>
            <w:tcW w:w="1980" w:type="dxa"/>
          </w:tcPr>
          <w:p w:rsidR="00A10B25" w:rsidRDefault="00A10B25">
            <w:pPr>
              <w:pStyle w:val="TAL"/>
            </w:pPr>
            <w:r>
              <w:t>400 Bad Request</w:t>
            </w:r>
          </w:p>
        </w:tc>
        <w:tc>
          <w:tcPr>
            <w:tcW w:w="3933" w:type="dxa"/>
          </w:tcPr>
          <w:p w:rsidR="00A10B25" w:rsidRDefault="00A10B25">
            <w:pPr>
              <w:pStyle w:val="TAL"/>
            </w:pPr>
            <w:r>
              <w:t>Indicates that the request shall be rejected, because for the requested observation period, the start time is in the past and the end time is in the future, which means the NF service consumer requested both statistics and prediction for the analytics is not allowed.</w:t>
            </w:r>
          </w:p>
        </w:tc>
        <w:tc>
          <w:tcPr>
            <w:tcW w:w="1487" w:type="dxa"/>
          </w:tcPr>
          <w:p w:rsidR="00A10B25" w:rsidRDefault="00A10B25">
            <w:pPr>
              <w:pStyle w:val="TAL"/>
            </w:pPr>
          </w:p>
        </w:tc>
      </w:tr>
      <w:tr w:rsidR="00A10B25" w:rsidTr="0076721C">
        <w:trPr>
          <w:cantSplit/>
          <w:jc w:val="center"/>
        </w:trPr>
        <w:tc>
          <w:tcPr>
            <w:tcW w:w="2328" w:type="dxa"/>
            <w:gridSpan w:val="2"/>
          </w:tcPr>
          <w:p w:rsidR="00A10B25" w:rsidRDefault="00A10B25">
            <w:pPr>
              <w:pStyle w:val="TAL"/>
            </w:pPr>
            <w:r>
              <w:t>UE_AGGREGATION_NOT_ALLOWED</w:t>
            </w:r>
          </w:p>
        </w:tc>
        <w:tc>
          <w:tcPr>
            <w:tcW w:w="1980" w:type="dxa"/>
          </w:tcPr>
          <w:p w:rsidR="00A10B25" w:rsidRDefault="00A10B25">
            <w:pPr>
              <w:pStyle w:val="TAL"/>
            </w:pPr>
            <w:r>
              <w:t>400 Bad Request</w:t>
            </w:r>
          </w:p>
        </w:tc>
        <w:tc>
          <w:tcPr>
            <w:tcW w:w="3933" w:type="dxa"/>
          </w:tcPr>
          <w:p w:rsidR="00A10B25" w:rsidRDefault="00A10B25">
            <w:pPr>
              <w:pStyle w:val="TAL"/>
            </w:pPr>
            <w:r>
              <w:t>For the requested UE location aggregation in UE Mobility analytics is not allowed.</w:t>
            </w:r>
          </w:p>
        </w:tc>
        <w:tc>
          <w:tcPr>
            <w:tcW w:w="1487" w:type="dxa"/>
          </w:tcPr>
          <w:p w:rsidR="00A10B25" w:rsidRDefault="00A10B25">
            <w:pPr>
              <w:pStyle w:val="TAL"/>
            </w:pPr>
          </w:p>
        </w:tc>
      </w:tr>
      <w:tr w:rsidR="00A10B25" w:rsidTr="0076721C">
        <w:trPr>
          <w:cantSplit/>
          <w:jc w:val="center"/>
        </w:trPr>
        <w:tc>
          <w:tcPr>
            <w:tcW w:w="2328" w:type="dxa"/>
            <w:gridSpan w:val="2"/>
          </w:tcPr>
          <w:p w:rsidR="00A10B25" w:rsidRDefault="00A10B25">
            <w:pPr>
              <w:pStyle w:val="TAL"/>
            </w:pPr>
            <w:r>
              <w:t>PREDICTION_NOT_ALLOWED</w:t>
            </w:r>
          </w:p>
        </w:tc>
        <w:tc>
          <w:tcPr>
            <w:tcW w:w="1980" w:type="dxa"/>
          </w:tcPr>
          <w:p w:rsidR="00A10B25" w:rsidRDefault="00A10B25">
            <w:pPr>
              <w:pStyle w:val="TAL"/>
            </w:pPr>
            <w:r>
              <w:t>400 Bad Request</w:t>
            </w:r>
          </w:p>
        </w:tc>
        <w:tc>
          <w:tcPr>
            <w:tcW w:w="3933" w:type="dxa"/>
          </w:tcPr>
          <w:p w:rsidR="00A10B25" w:rsidRDefault="00A10B25">
            <w:pPr>
              <w:pStyle w:val="TAL"/>
            </w:pPr>
            <w:r>
              <w:t>Indicates that the request shall be rejected because the prediction for the analytics event is not allowed.</w:t>
            </w:r>
          </w:p>
        </w:tc>
        <w:tc>
          <w:tcPr>
            <w:tcW w:w="1487" w:type="dxa"/>
          </w:tcPr>
          <w:p w:rsidR="00A10B25" w:rsidRDefault="00A10B25">
            <w:pPr>
              <w:pStyle w:val="TAL"/>
            </w:pPr>
            <w:r>
              <w:t>PredictionError</w:t>
            </w:r>
          </w:p>
        </w:tc>
      </w:tr>
      <w:tr w:rsidR="00A10B25" w:rsidTr="0076721C">
        <w:trPr>
          <w:cantSplit/>
          <w:jc w:val="center"/>
        </w:trPr>
        <w:tc>
          <w:tcPr>
            <w:tcW w:w="2328" w:type="dxa"/>
            <w:gridSpan w:val="2"/>
          </w:tcPr>
          <w:p w:rsidR="00A10B25" w:rsidRDefault="00A10B25">
            <w:pPr>
              <w:pStyle w:val="TAL"/>
            </w:pPr>
            <w:r>
              <w:t>USER_CONSENT_NOT_GRANTED</w:t>
            </w:r>
          </w:p>
        </w:tc>
        <w:tc>
          <w:tcPr>
            <w:tcW w:w="1980" w:type="dxa"/>
          </w:tcPr>
          <w:p w:rsidR="00A10B25" w:rsidRDefault="00A10B25">
            <w:pPr>
              <w:pStyle w:val="TAL"/>
            </w:pPr>
            <w:r>
              <w:t>403 Forbidden</w:t>
            </w:r>
          </w:p>
        </w:tc>
        <w:tc>
          <w:tcPr>
            <w:tcW w:w="3933" w:type="dxa"/>
          </w:tcPr>
          <w:p w:rsidR="00A10B25" w:rsidRDefault="00A10B25">
            <w:pPr>
              <w:pStyle w:val="TAL"/>
            </w:pPr>
            <w:r>
              <w:t>Indicates that the request shall be rejected because an impacted user has not provided the required user consent.</w:t>
            </w:r>
          </w:p>
        </w:tc>
        <w:tc>
          <w:tcPr>
            <w:tcW w:w="1487" w:type="dxa"/>
          </w:tcPr>
          <w:p w:rsidR="00A10B25" w:rsidRDefault="00A10B25">
            <w:pPr>
              <w:pStyle w:val="TAL"/>
            </w:pPr>
          </w:p>
        </w:tc>
      </w:tr>
      <w:tr w:rsidR="00A10B25">
        <w:trPr>
          <w:gridAfter w:val="4"/>
          <w:cantSplit/>
          <w:jc w:val="center"/>
        </w:trPr>
        <w:tc>
          <w:tcPr>
            <w:tcW w:w="1487" w:type="dxa"/>
          </w:tcPr>
          <w:p w:rsidR="00A10B25" w:rsidRDefault="00A10B25">
            <w:pPr>
              <w:keepNext/>
              <w:keepLines/>
              <w:spacing w:after="0"/>
              <w:rPr>
                <w:rFonts w:ascii="Arial" w:hAnsi="Arial"/>
                <w:sz w:val="18"/>
              </w:rPr>
            </w:pPr>
          </w:p>
        </w:tc>
      </w:tr>
      <w:tr w:rsidR="00A10B25" w:rsidTr="0076721C">
        <w:trPr>
          <w:cantSplit/>
          <w:jc w:val="center"/>
        </w:trPr>
        <w:tc>
          <w:tcPr>
            <w:tcW w:w="2328" w:type="dxa"/>
            <w:gridSpan w:val="2"/>
          </w:tcPr>
          <w:p w:rsidR="00A10B25" w:rsidRDefault="00A10B25">
            <w:pPr>
              <w:pStyle w:val="TAL"/>
            </w:pPr>
            <w:r>
              <w:rPr>
                <w:lang w:eastAsia="zh-CN"/>
              </w:rPr>
              <w:t>UNAVAILABLE_DATA</w:t>
            </w:r>
          </w:p>
        </w:tc>
        <w:tc>
          <w:tcPr>
            <w:tcW w:w="1980" w:type="dxa"/>
          </w:tcPr>
          <w:p w:rsidR="00A10B25" w:rsidRDefault="00A10B25">
            <w:pPr>
              <w:pStyle w:val="TAL"/>
            </w:pPr>
            <w:r>
              <w:rPr>
                <w:rFonts w:hint="eastAsia"/>
                <w:lang w:eastAsia="zh-CN"/>
              </w:rPr>
              <w:t>5</w:t>
            </w:r>
            <w:r>
              <w:rPr>
                <w:lang w:eastAsia="zh-CN"/>
              </w:rPr>
              <w:t>0</w:t>
            </w:r>
            <w:r>
              <w:t>0 Internal Server Error</w:t>
            </w:r>
          </w:p>
        </w:tc>
        <w:tc>
          <w:tcPr>
            <w:tcW w:w="3933" w:type="dxa"/>
          </w:tcPr>
          <w:p w:rsidR="00A10B25" w:rsidRDefault="00A10B25">
            <w:pPr>
              <w:pStyle w:val="TAL"/>
            </w:pPr>
            <w:r>
              <w:rPr>
                <w:rFonts w:hint="eastAsia"/>
                <w:lang w:eastAsia="zh-CN"/>
              </w:rPr>
              <w:t>I</w:t>
            </w:r>
            <w:r>
              <w:rPr>
                <w:lang w:eastAsia="zh-CN"/>
              </w:rPr>
              <w:t>ndicates the requested statistics in the past is rejected since necessary data to perform the service is unavailable.</w:t>
            </w:r>
          </w:p>
        </w:tc>
        <w:tc>
          <w:tcPr>
            <w:tcW w:w="1487" w:type="dxa"/>
          </w:tcPr>
          <w:p w:rsidR="00A10B25" w:rsidRDefault="00A10B25">
            <w:pPr>
              <w:pStyle w:val="TAL"/>
              <w:rPr>
                <w:rFonts w:hint="eastAsia"/>
                <w:lang w:eastAsia="zh-CN"/>
              </w:rPr>
            </w:pPr>
          </w:p>
        </w:tc>
      </w:tr>
      <w:tr w:rsidR="00A10B25" w:rsidTr="0076721C">
        <w:trPr>
          <w:cantSplit/>
          <w:jc w:val="center"/>
        </w:trPr>
        <w:tc>
          <w:tcPr>
            <w:tcW w:w="8241" w:type="dxa"/>
            <w:gridSpan w:val="4"/>
          </w:tcPr>
          <w:p w:rsidR="00A10B25" w:rsidRDefault="00A10B25">
            <w:pPr>
              <w:pStyle w:val="TAN"/>
            </w:pPr>
            <w:r>
              <w:t>NOTE:</w:t>
            </w:r>
            <w:r>
              <w:tab/>
              <w:t>Including a "ProblemDetails" data structure with the "cause" attribute in the HTTP response is optional unless explicitly mandated in the service operation clauses.</w:t>
            </w:r>
          </w:p>
        </w:tc>
        <w:tc>
          <w:tcPr>
            <w:tcW w:w="1487" w:type="dxa"/>
          </w:tcPr>
          <w:p w:rsidR="00A10B25" w:rsidRDefault="00A10B25">
            <w:pPr>
              <w:pStyle w:val="TAN"/>
            </w:pPr>
          </w:p>
        </w:tc>
      </w:tr>
    </w:tbl>
    <w:p w:rsidR="00A10B25" w:rsidRDefault="00A10B25">
      <w:pPr>
        <w:rPr>
          <w:rFonts w:eastAsia="Batang"/>
        </w:rPr>
      </w:pPr>
    </w:p>
    <w:p w:rsidR="00A10B25" w:rsidRDefault="00A10B25">
      <w:pPr>
        <w:pStyle w:val="Heading3"/>
        <w:rPr>
          <w:lang w:eastAsia="zh-CN"/>
        </w:rPr>
      </w:pPr>
      <w:bookmarkStart w:id="5854" w:name="_Toc83233129"/>
      <w:bookmarkStart w:id="5855" w:name="_Toc85557144"/>
      <w:bookmarkStart w:id="5856" w:name="_Toc145705829"/>
      <w:bookmarkStart w:id="5857" w:name="_Toc148522739"/>
      <w:bookmarkStart w:id="5858" w:name="_Toc50032023"/>
      <w:bookmarkStart w:id="5859" w:name="_Toc114133903"/>
      <w:bookmarkStart w:id="5860" w:name="_Toc101244506"/>
      <w:bookmarkStart w:id="5861" w:name="_Toc136562500"/>
      <w:bookmarkStart w:id="5862" w:name="_Toc36102501"/>
      <w:bookmarkStart w:id="5863" w:name="_Toc104539101"/>
      <w:bookmarkStart w:id="5864" w:name="_Toc94064342"/>
      <w:bookmarkStart w:id="5865" w:name="_Toc70550676"/>
      <w:bookmarkStart w:id="5866" w:name="_Toc51762943"/>
      <w:bookmarkStart w:id="5867" w:name="_Toc138754334"/>
      <w:bookmarkStart w:id="5868" w:name="_Toc68169009"/>
      <w:bookmarkStart w:id="5869" w:name="_Toc66231848"/>
      <w:bookmarkStart w:id="5870" w:name="_Toc85553045"/>
      <w:bookmarkStart w:id="5871" w:name="_Toc112951224"/>
      <w:bookmarkStart w:id="5872" w:name="_Toc120702404"/>
      <w:bookmarkStart w:id="5873" w:name="_Toc113031764"/>
      <w:bookmarkStart w:id="5874" w:name="_Toc34266330"/>
      <w:bookmarkStart w:id="5875" w:name="_Toc43563545"/>
      <w:bookmarkStart w:id="5876" w:name="_Toc28012844"/>
      <w:bookmarkStart w:id="5877" w:name="_Toc59017980"/>
      <w:bookmarkStart w:id="5878" w:name="_Toc56641012"/>
      <w:bookmarkStart w:id="5879" w:name="_Toc98233729"/>
      <w:bookmarkStart w:id="5880" w:name="_Toc45134091"/>
      <w:bookmarkStart w:id="5881" w:name="_Toc88667652"/>
      <w:bookmarkStart w:id="5882" w:name="_Toc90655937"/>
      <w:bookmarkStart w:id="5883" w:name="_Toc153363796"/>
      <w:r>
        <w:rPr>
          <w:lang w:val="en-US"/>
        </w:rPr>
        <w:t>5.</w:t>
      </w:r>
      <w:r>
        <w:rPr>
          <w:rFonts w:hint="eastAsia"/>
          <w:lang w:val="en-US"/>
        </w:rPr>
        <w:t>1.</w:t>
      </w:r>
      <w:r>
        <w:rPr>
          <w:lang w:val="en-US"/>
        </w:rPr>
        <w:t>8</w:t>
      </w:r>
      <w:r>
        <w:rPr>
          <w:rFonts w:hint="eastAsia"/>
          <w:lang w:val="en-US"/>
        </w:rPr>
        <w:tab/>
      </w:r>
      <w:r>
        <w:rPr>
          <w:lang w:val="en-US"/>
        </w:rPr>
        <w:t>Feature negotiation</w:t>
      </w:r>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p>
    <w:p w:rsidR="00A10B25" w:rsidRDefault="00A10B25">
      <w:pPr>
        <w:rPr>
          <w:rFonts w:eastAsia="Batang"/>
        </w:rPr>
      </w:pPr>
      <w:r>
        <w:rPr>
          <w:rFonts w:eastAsia="Batang"/>
        </w:rPr>
        <w:t xml:space="preserve">The optional features in table 5.1.8-1 are defined for the Nnwdaf_EventsSubscription </w:t>
      </w:r>
      <w:r>
        <w:rPr>
          <w:rFonts w:eastAsia="Batang"/>
          <w:lang w:eastAsia="zh-CN"/>
        </w:rPr>
        <w:t xml:space="preserve">API. They shall be negotiated using the </w:t>
      </w:r>
      <w:r>
        <w:rPr>
          <w:rFonts w:eastAsia="Batang"/>
        </w:rPr>
        <w:t>extensibility mechanism defined in clause 6.6 of 3GPP TS 29.500 [6].</w:t>
      </w:r>
    </w:p>
    <w:p w:rsidR="00A10B25" w:rsidRDefault="00A10B25">
      <w:pPr>
        <w:pStyle w:val="TH"/>
      </w:pPr>
      <w:bookmarkStart w:id="5884" w:name="_Toc94064343"/>
      <w:bookmarkStart w:id="5885" w:name="_Toc104539102"/>
      <w:bookmarkStart w:id="5886" w:name="_Toc120702405"/>
      <w:bookmarkStart w:id="5887" w:name="_Toc34266331"/>
      <w:bookmarkStart w:id="5888" w:name="_Toc114133904"/>
      <w:bookmarkStart w:id="5889" w:name="_Toc112951225"/>
      <w:bookmarkStart w:id="5890" w:name="_Toc56641013"/>
      <w:bookmarkStart w:id="5891" w:name="_Toc66231849"/>
      <w:bookmarkStart w:id="5892" w:name="_Toc101244507"/>
      <w:bookmarkStart w:id="5893" w:name="_Toc90655938"/>
      <w:bookmarkStart w:id="5894" w:name="_Toc28012845"/>
      <w:bookmarkStart w:id="5895" w:name="_Toc88667653"/>
      <w:bookmarkStart w:id="5896" w:name="_Toc85557145"/>
      <w:bookmarkStart w:id="5897" w:name="_Toc45134092"/>
      <w:bookmarkStart w:id="5898" w:name="_Toc36102502"/>
      <w:bookmarkStart w:id="5899" w:name="_Toc50032024"/>
      <w:bookmarkStart w:id="5900" w:name="_Toc43563546"/>
      <w:bookmarkStart w:id="5901" w:name="_Toc98233730"/>
      <w:bookmarkStart w:id="5902" w:name="_Toc85553046"/>
      <w:bookmarkStart w:id="5903" w:name="_Toc70550677"/>
      <w:bookmarkStart w:id="5904" w:name="_Toc83233130"/>
      <w:bookmarkStart w:id="5905" w:name="_Toc113031765"/>
      <w:bookmarkStart w:id="5906" w:name="_Toc68169010"/>
      <w:bookmarkStart w:id="5907" w:name="_Toc51762944"/>
      <w:bookmarkStart w:id="5908" w:name="_Hlk525137310"/>
      <w:bookmarkStart w:id="5909" w:name="_Toc59017981"/>
      <w:r>
        <w:t>Table 5.1.8-1: Supported Features</w:t>
      </w:r>
    </w:p>
    <w:tbl>
      <w:tblPr>
        <w:tblW w:w="9612"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79"/>
        <w:gridCol w:w="33"/>
        <w:gridCol w:w="1303"/>
        <w:gridCol w:w="83"/>
        <w:gridCol w:w="42"/>
        <w:gridCol w:w="2760"/>
        <w:gridCol w:w="95"/>
        <w:gridCol w:w="33"/>
        <w:gridCol w:w="5073"/>
        <w:gridCol w:w="81"/>
        <w:gridCol w:w="30"/>
      </w:tblGrid>
      <w:tr w:rsidR="00A10B25">
        <w:trPr>
          <w:gridBefore w:val="1"/>
          <w:wBefore w:w="79" w:type="dxa"/>
          <w:jc w:val="center"/>
        </w:trPr>
        <w:tc>
          <w:tcPr>
            <w:tcW w:w="1419" w:type="dxa"/>
            <w:gridSpan w:val="3"/>
            <w:shd w:val="clear" w:color="auto" w:fill="C0C0C0"/>
          </w:tcPr>
          <w:p w:rsidR="00A10B25" w:rsidRDefault="00A10B25">
            <w:pPr>
              <w:pStyle w:val="TAH"/>
            </w:pPr>
            <w:r>
              <w:t>Feature number</w:t>
            </w:r>
          </w:p>
        </w:tc>
        <w:tc>
          <w:tcPr>
            <w:tcW w:w="2897" w:type="dxa"/>
            <w:gridSpan w:val="3"/>
            <w:shd w:val="clear" w:color="auto" w:fill="C0C0C0"/>
          </w:tcPr>
          <w:p w:rsidR="00A10B25" w:rsidRDefault="00A10B25">
            <w:pPr>
              <w:pStyle w:val="TAH"/>
            </w:pPr>
            <w:r>
              <w:t>Feature Name</w:t>
            </w:r>
          </w:p>
        </w:tc>
        <w:tc>
          <w:tcPr>
            <w:tcW w:w="5217" w:type="dxa"/>
            <w:gridSpan w:val="4"/>
            <w:shd w:val="clear" w:color="auto" w:fill="C0C0C0"/>
          </w:tcPr>
          <w:p w:rsidR="00A10B25" w:rsidRDefault="00A10B25">
            <w:pPr>
              <w:pStyle w:val="TAH"/>
            </w:pPr>
            <w:r>
              <w:t>Description</w:t>
            </w:r>
          </w:p>
        </w:tc>
      </w:tr>
      <w:tr w:rsidR="00A10B25">
        <w:trPr>
          <w:gridBefore w:val="1"/>
          <w:wBefore w:w="79" w:type="dxa"/>
          <w:jc w:val="center"/>
        </w:trPr>
        <w:tc>
          <w:tcPr>
            <w:tcW w:w="1419" w:type="dxa"/>
            <w:gridSpan w:val="3"/>
          </w:tcPr>
          <w:p w:rsidR="00A10B25" w:rsidRDefault="00A10B25">
            <w:pPr>
              <w:pStyle w:val="TAL"/>
            </w:pPr>
            <w:r>
              <w:t>1</w:t>
            </w:r>
          </w:p>
        </w:tc>
        <w:tc>
          <w:tcPr>
            <w:tcW w:w="2897" w:type="dxa"/>
            <w:gridSpan w:val="3"/>
          </w:tcPr>
          <w:p w:rsidR="00A10B25" w:rsidRDefault="00A10B25">
            <w:pPr>
              <w:pStyle w:val="TAL"/>
            </w:pPr>
            <w:r>
              <w:t>ServiceExperience</w:t>
            </w:r>
          </w:p>
        </w:tc>
        <w:tc>
          <w:tcPr>
            <w:tcW w:w="5217" w:type="dxa"/>
            <w:gridSpan w:val="4"/>
          </w:tcPr>
          <w:p w:rsidR="00A10B25" w:rsidRDefault="00A10B25">
            <w:pPr>
              <w:pStyle w:val="TAL"/>
            </w:pPr>
            <w:r>
              <w:t>This feature indicates support for the event related to service experience.</w:t>
            </w:r>
          </w:p>
        </w:tc>
      </w:tr>
      <w:tr w:rsidR="00A10B25">
        <w:trPr>
          <w:gridBefore w:val="1"/>
          <w:wBefore w:w="79" w:type="dxa"/>
          <w:jc w:val="center"/>
        </w:trPr>
        <w:tc>
          <w:tcPr>
            <w:tcW w:w="1419" w:type="dxa"/>
            <w:gridSpan w:val="3"/>
          </w:tcPr>
          <w:p w:rsidR="00A10B25" w:rsidRDefault="00A10B25">
            <w:pPr>
              <w:pStyle w:val="TAL"/>
            </w:pPr>
            <w:r>
              <w:t>2</w:t>
            </w:r>
          </w:p>
        </w:tc>
        <w:tc>
          <w:tcPr>
            <w:tcW w:w="2897" w:type="dxa"/>
            <w:gridSpan w:val="3"/>
          </w:tcPr>
          <w:p w:rsidR="00A10B25" w:rsidRDefault="00A10B25">
            <w:pPr>
              <w:pStyle w:val="TAL"/>
            </w:pPr>
            <w:r>
              <w:t>UeMobility</w:t>
            </w:r>
          </w:p>
        </w:tc>
        <w:tc>
          <w:tcPr>
            <w:tcW w:w="5217" w:type="dxa"/>
            <w:gridSpan w:val="4"/>
          </w:tcPr>
          <w:p w:rsidR="00A10B25" w:rsidRDefault="00A10B25">
            <w:pPr>
              <w:pStyle w:val="TAL"/>
            </w:pPr>
            <w:r>
              <w:t>This feature indicates the support of analytics based on UE mobility information.</w:t>
            </w:r>
          </w:p>
        </w:tc>
      </w:tr>
      <w:tr w:rsidR="00A10B25">
        <w:trPr>
          <w:gridBefore w:val="1"/>
          <w:wBefore w:w="79" w:type="dxa"/>
          <w:jc w:val="center"/>
        </w:trPr>
        <w:tc>
          <w:tcPr>
            <w:tcW w:w="1419" w:type="dxa"/>
            <w:gridSpan w:val="3"/>
          </w:tcPr>
          <w:p w:rsidR="00A10B25" w:rsidRDefault="00A10B25">
            <w:pPr>
              <w:pStyle w:val="TAL"/>
            </w:pPr>
            <w:r>
              <w:t>3</w:t>
            </w:r>
          </w:p>
        </w:tc>
        <w:tc>
          <w:tcPr>
            <w:tcW w:w="2897" w:type="dxa"/>
            <w:gridSpan w:val="3"/>
          </w:tcPr>
          <w:p w:rsidR="00A10B25" w:rsidRDefault="00A10B25">
            <w:pPr>
              <w:pStyle w:val="TAL"/>
            </w:pPr>
            <w:r>
              <w:t>UeCommunication</w:t>
            </w:r>
          </w:p>
        </w:tc>
        <w:tc>
          <w:tcPr>
            <w:tcW w:w="5217" w:type="dxa"/>
            <w:gridSpan w:val="4"/>
          </w:tcPr>
          <w:p w:rsidR="00A10B25" w:rsidRDefault="00A10B25">
            <w:pPr>
              <w:pStyle w:val="TAL"/>
            </w:pPr>
            <w:r>
              <w:t>This feature indicates the support of analytics based on UE communication information.</w:t>
            </w:r>
          </w:p>
        </w:tc>
      </w:tr>
      <w:tr w:rsidR="00A10B25">
        <w:trPr>
          <w:gridBefore w:val="1"/>
          <w:wBefore w:w="79" w:type="dxa"/>
          <w:jc w:val="center"/>
        </w:trPr>
        <w:tc>
          <w:tcPr>
            <w:tcW w:w="1419" w:type="dxa"/>
            <w:gridSpan w:val="3"/>
          </w:tcPr>
          <w:p w:rsidR="00A10B25" w:rsidRDefault="00A10B25">
            <w:pPr>
              <w:pStyle w:val="TAL"/>
            </w:pPr>
            <w:r>
              <w:t>4</w:t>
            </w:r>
          </w:p>
        </w:tc>
        <w:tc>
          <w:tcPr>
            <w:tcW w:w="2897" w:type="dxa"/>
            <w:gridSpan w:val="3"/>
          </w:tcPr>
          <w:p w:rsidR="00A10B25" w:rsidRDefault="00A10B25">
            <w:pPr>
              <w:pStyle w:val="TAL"/>
            </w:pPr>
            <w:r>
              <w:t>QoSSustainability</w:t>
            </w:r>
          </w:p>
        </w:tc>
        <w:tc>
          <w:tcPr>
            <w:tcW w:w="5217" w:type="dxa"/>
            <w:gridSpan w:val="4"/>
          </w:tcPr>
          <w:p w:rsidR="00A10B25" w:rsidRDefault="00A10B25">
            <w:pPr>
              <w:pStyle w:val="TAL"/>
            </w:pPr>
            <w:r>
              <w:t>This feature indicates support for the event related to QoS sustainability.</w:t>
            </w:r>
          </w:p>
        </w:tc>
      </w:tr>
      <w:tr w:rsidR="00A10B25">
        <w:trPr>
          <w:gridBefore w:val="1"/>
          <w:wBefore w:w="79" w:type="dxa"/>
          <w:jc w:val="center"/>
        </w:trPr>
        <w:tc>
          <w:tcPr>
            <w:tcW w:w="1419" w:type="dxa"/>
            <w:gridSpan w:val="3"/>
          </w:tcPr>
          <w:p w:rsidR="00A10B25" w:rsidRDefault="00A10B25">
            <w:pPr>
              <w:pStyle w:val="TAL"/>
            </w:pPr>
            <w:r>
              <w:rPr>
                <w:rFonts w:hint="eastAsia"/>
              </w:rPr>
              <w:t>5</w:t>
            </w:r>
          </w:p>
        </w:tc>
        <w:tc>
          <w:tcPr>
            <w:tcW w:w="2897" w:type="dxa"/>
            <w:gridSpan w:val="3"/>
          </w:tcPr>
          <w:p w:rsidR="00A10B25" w:rsidRDefault="00A10B25">
            <w:pPr>
              <w:pStyle w:val="TAL"/>
            </w:pPr>
            <w:r>
              <w:t>AbnormalBehaviour</w:t>
            </w:r>
          </w:p>
        </w:tc>
        <w:tc>
          <w:tcPr>
            <w:tcW w:w="5217" w:type="dxa"/>
            <w:gridSpan w:val="4"/>
          </w:tcPr>
          <w:p w:rsidR="00A10B25" w:rsidRDefault="00A10B25">
            <w:pPr>
              <w:pStyle w:val="TAL"/>
            </w:pPr>
            <w:r>
              <w:t>This feature indicates support for the event related to abnormal behaviour information.</w:t>
            </w:r>
          </w:p>
        </w:tc>
      </w:tr>
      <w:tr w:rsidR="00A10B25">
        <w:trPr>
          <w:gridBefore w:val="1"/>
          <w:wBefore w:w="79" w:type="dxa"/>
          <w:jc w:val="center"/>
        </w:trPr>
        <w:tc>
          <w:tcPr>
            <w:tcW w:w="1419" w:type="dxa"/>
            <w:gridSpan w:val="3"/>
          </w:tcPr>
          <w:p w:rsidR="00A10B25" w:rsidRDefault="00A10B25">
            <w:pPr>
              <w:pStyle w:val="TAL"/>
            </w:pPr>
            <w:r>
              <w:rPr>
                <w:rFonts w:hint="eastAsia"/>
              </w:rPr>
              <w:t>6</w:t>
            </w:r>
          </w:p>
        </w:tc>
        <w:tc>
          <w:tcPr>
            <w:tcW w:w="2897" w:type="dxa"/>
            <w:gridSpan w:val="3"/>
          </w:tcPr>
          <w:p w:rsidR="00A10B25" w:rsidRDefault="00A10B25">
            <w:pPr>
              <w:pStyle w:val="TAL"/>
            </w:pPr>
            <w:r>
              <w:t>UserDataCongestion</w:t>
            </w:r>
          </w:p>
        </w:tc>
        <w:tc>
          <w:tcPr>
            <w:tcW w:w="5217" w:type="dxa"/>
            <w:gridSpan w:val="4"/>
          </w:tcPr>
          <w:p w:rsidR="00A10B25" w:rsidRDefault="00A10B25">
            <w:pPr>
              <w:pStyle w:val="TAL"/>
            </w:pPr>
            <w:r>
              <w:t>This feature indicates support for the event related to user data congestion.</w:t>
            </w:r>
          </w:p>
        </w:tc>
      </w:tr>
      <w:tr w:rsidR="00A10B25">
        <w:trPr>
          <w:gridBefore w:val="1"/>
          <w:wBefore w:w="79" w:type="dxa"/>
          <w:jc w:val="center"/>
        </w:trPr>
        <w:tc>
          <w:tcPr>
            <w:tcW w:w="1419" w:type="dxa"/>
            <w:gridSpan w:val="3"/>
          </w:tcPr>
          <w:p w:rsidR="00A10B25" w:rsidRDefault="00A10B25">
            <w:pPr>
              <w:pStyle w:val="TAL"/>
            </w:pPr>
            <w:r>
              <w:t>7</w:t>
            </w:r>
          </w:p>
        </w:tc>
        <w:tc>
          <w:tcPr>
            <w:tcW w:w="2897" w:type="dxa"/>
            <w:gridSpan w:val="3"/>
          </w:tcPr>
          <w:p w:rsidR="00A10B25" w:rsidRDefault="00A10B25">
            <w:pPr>
              <w:pStyle w:val="TAL"/>
            </w:pPr>
            <w:r>
              <w:t>NfLoad</w:t>
            </w:r>
          </w:p>
        </w:tc>
        <w:tc>
          <w:tcPr>
            <w:tcW w:w="5217" w:type="dxa"/>
            <w:gridSpan w:val="4"/>
          </w:tcPr>
          <w:p w:rsidR="00A10B25" w:rsidRDefault="00A10B25">
            <w:pPr>
              <w:pStyle w:val="TAL"/>
            </w:pPr>
            <w:r>
              <w:t>This feature indicates the support of the analytics related to the load of NF instances.</w:t>
            </w:r>
          </w:p>
        </w:tc>
      </w:tr>
      <w:tr w:rsidR="00A10B25">
        <w:trPr>
          <w:gridBefore w:val="1"/>
          <w:wBefore w:w="79" w:type="dxa"/>
          <w:jc w:val="center"/>
        </w:trPr>
        <w:tc>
          <w:tcPr>
            <w:tcW w:w="1419" w:type="dxa"/>
            <w:gridSpan w:val="3"/>
          </w:tcPr>
          <w:p w:rsidR="00A10B25" w:rsidRDefault="00A10B25">
            <w:pPr>
              <w:pStyle w:val="TAL"/>
            </w:pPr>
            <w:r>
              <w:rPr>
                <w:rFonts w:hint="eastAsia"/>
              </w:rPr>
              <w:t>8</w:t>
            </w:r>
          </w:p>
        </w:tc>
        <w:tc>
          <w:tcPr>
            <w:tcW w:w="2897" w:type="dxa"/>
            <w:gridSpan w:val="3"/>
          </w:tcPr>
          <w:p w:rsidR="00A10B25" w:rsidRDefault="00A10B25">
            <w:pPr>
              <w:pStyle w:val="TAL"/>
            </w:pPr>
            <w:r>
              <w:t>NetworkPerformance</w:t>
            </w:r>
          </w:p>
        </w:tc>
        <w:tc>
          <w:tcPr>
            <w:tcW w:w="5217" w:type="dxa"/>
            <w:gridSpan w:val="4"/>
          </w:tcPr>
          <w:p w:rsidR="00A10B25" w:rsidRDefault="00A10B25">
            <w:pPr>
              <w:pStyle w:val="TAL"/>
            </w:pPr>
            <w:r>
              <w:t>This feature indicates the support of analytics based on network performance.</w:t>
            </w:r>
          </w:p>
        </w:tc>
      </w:tr>
      <w:tr w:rsidR="00A10B25">
        <w:trPr>
          <w:gridBefore w:val="1"/>
          <w:wBefore w:w="79" w:type="dxa"/>
          <w:jc w:val="center"/>
        </w:trPr>
        <w:tc>
          <w:tcPr>
            <w:tcW w:w="1419" w:type="dxa"/>
            <w:gridSpan w:val="3"/>
          </w:tcPr>
          <w:p w:rsidR="00A10B25" w:rsidRDefault="00A10B25">
            <w:pPr>
              <w:pStyle w:val="TAL"/>
            </w:pPr>
            <w:r>
              <w:rPr>
                <w:rFonts w:hint="eastAsia"/>
              </w:rPr>
              <w:t>9</w:t>
            </w:r>
          </w:p>
        </w:tc>
        <w:tc>
          <w:tcPr>
            <w:tcW w:w="2897" w:type="dxa"/>
            <w:gridSpan w:val="3"/>
          </w:tcPr>
          <w:p w:rsidR="00A10B25" w:rsidRDefault="00A10B25">
            <w:pPr>
              <w:pStyle w:val="TAL"/>
            </w:pPr>
            <w:r>
              <w:t>NsiLoad</w:t>
            </w:r>
          </w:p>
        </w:tc>
        <w:tc>
          <w:tcPr>
            <w:tcW w:w="5217" w:type="dxa"/>
            <w:gridSpan w:val="4"/>
          </w:tcPr>
          <w:p w:rsidR="00A10B25" w:rsidRDefault="00A10B25">
            <w:pPr>
              <w:pStyle w:val="TAL"/>
            </w:pPr>
            <w:r>
              <w:t>This feature indicates the support of the event related to the load level of Network Slice and the optionally associated Network Slice Instance.</w:t>
            </w:r>
          </w:p>
        </w:tc>
      </w:tr>
      <w:tr w:rsidR="00A10B25">
        <w:trPr>
          <w:gridBefore w:val="1"/>
          <w:wBefore w:w="79" w:type="dxa"/>
          <w:jc w:val="center"/>
        </w:trPr>
        <w:tc>
          <w:tcPr>
            <w:tcW w:w="1419" w:type="dxa"/>
            <w:gridSpan w:val="3"/>
          </w:tcPr>
          <w:p w:rsidR="00A10B25" w:rsidRDefault="00A10B25">
            <w:pPr>
              <w:pStyle w:val="TAL"/>
            </w:pPr>
            <w:r>
              <w:t>10</w:t>
            </w:r>
          </w:p>
        </w:tc>
        <w:tc>
          <w:tcPr>
            <w:tcW w:w="2897" w:type="dxa"/>
            <w:gridSpan w:val="3"/>
          </w:tcPr>
          <w:p w:rsidR="00A10B25" w:rsidRDefault="00A10B25">
            <w:pPr>
              <w:pStyle w:val="TAL"/>
            </w:pPr>
            <w:r>
              <w:t>ES3XX</w:t>
            </w:r>
          </w:p>
        </w:tc>
        <w:tc>
          <w:tcPr>
            <w:tcW w:w="5217" w:type="dxa"/>
            <w:gridSpan w:val="4"/>
          </w:tcPr>
          <w:p w:rsidR="00A10B25" w:rsidRDefault="00A10B25">
            <w:pPr>
              <w:pStyle w:val="TAL"/>
            </w:pPr>
            <w:r>
              <w:t xml:space="preserve">Extended Support for 3xx redirections. This feature indicates the support of redirection for any service operation, according to Stateless NF procedures as specified in clauses 6.5.3.2 and 6.5.3.3 of 3GPP TS 29.500 [6] and according to HTTP redirection principles for indirect communication, as specified in clause 6.10.9 of 3GPP TS 29.500 [6]. </w:t>
            </w:r>
          </w:p>
        </w:tc>
      </w:tr>
      <w:tr w:rsidR="00A10B25">
        <w:trPr>
          <w:gridBefore w:val="1"/>
          <w:wBefore w:w="79" w:type="dxa"/>
          <w:jc w:val="center"/>
        </w:trPr>
        <w:tc>
          <w:tcPr>
            <w:tcW w:w="1419" w:type="dxa"/>
            <w:gridSpan w:val="3"/>
          </w:tcPr>
          <w:p w:rsidR="00A10B25" w:rsidRDefault="00A10B25">
            <w:pPr>
              <w:pStyle w:val="TAL"/>
            </w:pPr>
            <w:r>
              <w:t>11</w:t>
            </w:r>
          </w:p>
        </w:tc>
        <w:tc>
          <w:tcPr>
            <w:tcW w:w="2897" w:type="dxa"/>
            <w:gridSpan w:val="3"/>
          </w:tcPr>
          <w:p w:rsidR="00A10B25" w:rsidRDefault="00A10B25">
            <w:pPr>
              <w:pStyle w:val="TAL"/>
            </w:pPr>
            <w:r>
              <w:t>EneNA</w:t>
            </w:r>
          </w:p>
        </w:tc>
        <w:tc>
          <w:tcPr>
            <w:tcW w:w="5217" w:type="dxa"/>
            <w:gridSpan w:val="4"/>
          </w:tcPr>
          <w:p w:rsidR="00A10B25" w:rsidRDefault="00A10B25">
            <w:pPr>
              <w:pStyle w:val="TAL"/>
            </w:pPr>
            <w:r>
              <w:t>This feature indicates support for the enhancements of network data analytics requirements.</w:t>
            </w:r>
          </w:p>
        </w:tc>
      </w:tr>
      <w:tr w:rsidR="00A10B25">
        <w:trPr>
          <w:gridBefore w:val="2"/>
          <w:wBefore w:w="112" w:type="dxa"/>
          <w:jc w:val="center"/>
        </w:trPr>
        <w:tc>
          <w:tcPr>
            <w:tcW w:w="1428" w:type="dxa"/>
            <w:gridSpan w:val="3"/>
          </w:tcPr>
          <w:p w:rsidR="00A10B25" w:rsidRDefault="00A10B25">
            <w:pPr>
              <w:pStyle w:val="TAL"/>
            </w:pPr>
            <w:r>
              <w:rPr>
                <w:rFonts w:hint="eastAsia"/>
              </w:rPr>
              <w:t>1</w:t>
            </w:r>
            <w:r>
              <w:t>2</w:t>
            </w:r>
          </w:p>
        </w:tc>
        <w:tc>
          <w:tcPr>
            <w:tcW w:w="2888" w:type="dxa"/>
            <w:gridSpan w:val="3"/>
          </w:tcPr>
          <w:p w:rsidR="00A10B25" w:rsidRDefault="00A10B25">
            <w:pPr>
              <w:pStyle w:val="TAL"/>
            </w:pPr>
            <w:r>
              <w:t>UserDataCongestionExt</w:t>
            </w:r>
          </w:p>
        </w:tc>
        <w:tc>
          <w:tcPr>
            <w:tcW w:w="5184" w:type="dxa"/>
            <w:gridSpan w:val="3"/>
          </w:tcPr>
          <w:p w:rsidR="00A10B25" w:rsidRDefault="00A10B25">
            <w:pPr>
              <w:pStyle w:val="TAL"/>
            </w:pPr>
            <w:r>
              <w:t>This feature indicates support for the extensions to the event related to user data congestion, including support of GPSI and/or list of Top applications. Supporting this feature also requires the support of feature UserDataCongestion.</w:t>
            </w:r>
          </w:p>
        </w:tc>
      </w:tr>
      <w:tr w:rsidR="00A10B25">
        <w:trPr>
          <w:gridBefore w:val="1"/>
          <w:gridAfter w:val="1"/>
          <w:wBefore w:w="79" w:type="dxa"/>
          <w:wAfter w:w="30" w:type="dxa"/>
          <w:jc w:val="center"/>
        </w:trPr>
        <w:tc>
          <w:tcPr>
            <w:tcW w:w="1419" w:type="dxa"/>
            <w:gridSpan w:val="3"/>
          </w:tcPr>
          <w:p w:rsidR="00A10B25" w:rsidRDefault="00A10B25">
            <w:pPr>
              <w:pStyle w:val="TAL"/>
            </w:pPr>
            <w:r>
              <w:t>13</w:t>
            </w:r>
          </w:p>
        </w:tc>
        <w:tc>
          <w:tcPr>
            <w:tcW w:w="2897" w:type="dxa"/>
            <w:gridSpan w:val="3"/>
          </w:tcPr>
          <w:p w:rsidR="00A10B25" w:rsidRDefault="00A10B25">
            <w:pPr>
              <w:pStyle w:val="TAL"/>
            </w:pPr>
            <w:r>
              <w:t>Aggregation</w:t>
            </w:r>
          </w:p>
        </w:tc>
        <w:tc>
          <w:tcPr>
            <w:tcW w:w="5187" w:type="dxa"/>
            <w:gridSpan w:val="3"/>
          </w:tcPr>
          <w:p w:rsidR="00A10B25" w:rsidRDefault="00A10B25">
            <w:pPr>
              <w:pStyle w:val="TAL"/>
            </w:pPr>
            <w:r>
              <w:t>This feature indicates support for analytics aggregation.</w:t>
            </w:r>
          </w:p>
        </w:tc>
      </w:tr>
      <w:tr w:rsidR="00A10B25">
        <w:trPr>
          <w:gridBefore w:val="1"/>
          <w:gridAfter w:val="1"/>
          <w:wBefore w:w="79" w:type="dxa"/>
          <w:wAfter w:w="30" w:type="dxa"/>
          <w:jc w:val="center"/>
        </w:trPr>
        <w:tc>
          <w:tcPr>
            <w:tcW w:w="1419" w:type="dxa"/>
            <w:gridSpan w:val="3"/>
          </w:tcPr>
          <w:p w:rsidR="00A10B25" w:rsidRDefault="00A10B25">
            <w:pPr>
              <w:pStyle w:val="TAL"/>
            </w:pPr>
            <w:r>
              <w:rPr>
                <w:rFonts w:hint="eastAsia"/>
              </w:rPr>
              <w:t>14</w:t>
            </w:r>
          </w:p>
        </w:tc>
        <w:tc>
          <w:tcPr>
            <w:tcW w:w="2897" w:type="dxa"/>
            <w:gridSpan w:val="3"/>
          </w:tcPr>
          <w:p w:rsidR="00A10B25" w:rsidRDefault="00A10B25">
            <w:pPr>
              <w:pStyle w:val="TAL"/>
            </w:pPr>
            <w:r>
              <w:t>NsiLoadExt</w:t>
            </w:r>
          </w:p>
        </w:tc>
        <w:tc>
          <w:tcPr>
            <w:tcW w:w="5187" w:type="dxa"/>
            <w:gridSpan w:val="3"/>
          </w:tcPr>
          <w:p w:rsidR="00A10B25" w:rsidRDefault="00A10B25">
            <w:pPr>
              <w:pStyle w:val="TAL"/>
            </w:pPr>
            <w:r>
              <w:t>This feature indicates support for the extensions to the event related to the load level of Network Slice and the optionally associated Network Slice Instance, including support of area of interest, NF load information and number of UE or number of PDU Session. Supporting this feature also requires the support of feature NsiLoad.</w:t>
            </w:r>
          </w:p>
        </w:tc>
      </w:tr>
      <w:tr w:rsidR="00A10B25">
        <w:trPr>
          <w:gridBefore w:val="1"/>
          <w:gridAfter w:val="1"/>
          <w:wBefore w:w="79" w:type="dxa"/>
          <w:wAfter w:w="30" w:type="dxa"/>
          <w:jc w:val="center"/>
        </w:trPr>
        <w:tc>
          <w:tcPr>
            <w:tcW w:w="1419" w:type="dxa"/>
            <w:gridSpan w:val="3"/>
          </w:tcPr>
          <w:p w:rsidR="00A10B25" w:rsidRDefault="00A10B25">
            <w:pPr>
              <w:pStyle w:val="TAL"/>
            </w:pPr>
            <w:r>
              <w:rPr>
                <w:rFonts w:hint="eastAsia"/>
              </w:rPr>
              <w:t>1</w:t>
            </w:r>
            <w:r>
              <w:t>5</w:t>
            </w:r>
          </w:p>
        </w:tc>
        <w:tc>
          <w:tcPr>
            <w:tcW w:w="2897" w:type="dxa"/>
            <w:gridSpan w:val="3"/>
          </w:tcPr>
          <w:p w:rsidR="00A10B25" w:rsidRDefault="00A10B25">
            <w:pPr>
              <w:pStyle w:val="TAL"/>
            </w:pPr>
            <w:r>
              <w:rPr>
                <w:rFonts w:hint="eastAsia"/>
              </w:rPr>
              <w:t>S</w:t>
            </w:r>
            <w:r>
              <w:t>erviceExperienceExt</w:t>
            </w:r>
          </w:p>
        </w:tc>
        <w:tc>
          <w:tcPr>
            <w:tcW w:w="5187" w:type="dxa"/>
            <w:gridSpan w:val="3"/>
          </w:tcPr>
          <w:p w:rsidR="00A10B25" w:rsidRDefault="00A10B25">
            <w:pPr>
              <w:pStyle w:val="TAL"/>
            </w:pPr>
            <w:r>
              <w:rPr>
                <w:rFonts w:hint="eastAsia"/>
              </w:rPr>
              <w:t>T</w:t>
            </w:r>
            <w:r>
              <w:t>his feature indicates support for the extensions to the event related to service experience, including support of RAT type and/or Frequency. Supporting this feature also requires the support of feature ServiceExperience.</w:t>
            </w:r>
          </w:p>
        </w:tc>
      </w:tr>
      <w:tr w:rsidR="00A10B25">
        <w:trPr>
          <w:gridBefore w:val="1"/>
          <w:gridAfter w:val="1"/>
          <w:wBefore w:w="79" w:type="dxa"/>
          <w:wAfter w:w="30" w:type="dxa"/>
          <w:jc w:val="center"/>
        </w:trPr>
        <w:tc>
          <w:tcPr>
            <w:tcW w:w="1419" w:type="dxa"/>
            <w:gridSpan w:val="3"/>
          </w:tcPr>
          <w:p w:rsidR="00A10B25" w:rsidRDefault="00A10B25">
            <w:pPr>
              <w:pStyle w:val="TAL"/>
            </w:pPr>
            <w:r>
              <w:t>16</w:t>
            </w:r>
          </w:p>
        </w:tc>
        <w:tc>
          <w:tcPr>
            <w:tcW w:w="2897" w:type="dxa"/>
            <w:gridSpan w:val="3"/>
          </w:tcPr>
          <w:p w:rsidR="00A10B25" w:rsidRDefault="00A10B25">
            <w:pPr>
              <w:pStyle w:val="TAL"/>
            </w:pPr>
            <w:r>
              <w:rPr>
                <w:rFonts w:hint="eastAsia"/>
              </w:rPr>
              <w:t>Dn</w:t>
            </w:r>
            <w:r>
              <w:t>Performance</w:t>
            </w:r>
          </w:p>
        </w:tc>
        <w:tc>
          <w:tcPr>
            <w:tcW w:w="5187" w:type="dxa"/>
            <w:gridSpan w:val="3"/>
          </w:tcPr>
          <w:p w:rsidR="00A10B25" w:rsidRDefault="00A10B25">
            <w:pPr>
              <w:pStyle w:val="TAL"/>
            </w:pPr>
            <w:r>
              <w:t>This feature indicates the support of the analytics related to DN performance.</w:t>
            </w:r>
          </w:p>
        </w:tc>
      </w:tr>
      <w:tr w:rsidR="00A10B25">
        <w:trPr>
          <w:gridBefore w:val="1"/>
          <w:gridAfter w:val="1"/>
          <w:wBefore w:w="79" w:type="dxa"/>
          <w:wAfter w:w="30" w:type="dxa"/>
          <w:jc w:val="center"/>
        </w:trPr>
        <w:tc>
          <w:tcPr>
            <w:tcW w:w="1419" w:type="dxa"/>
            <w:gridSpan w:val="3"/>
          </w:tcPr>
          <w:p w:rsidR="00A10B25" w:rsidRDefault="00A10B25">
            <w:pPr>
              <w:pStyle w:val="TAL"/>
            </w:pPr>
            <w:r>
              <w:rPr>
                <w:rFonts w:hint="eastAsia"/>
              </w:rPr>
              <w:t>1</w:t>
            </w:r>
            <w:r>
              <w:t>7</w:t>
            </w:r>
          </w:p>
        </w:tc>
        <w:tc>
          <w:tcPr>
            <w:tcW w:w="2897" w:type="dxa"/>
            <w:gridSpan w:val="3"/>
          </w:tcPr>
          <w:p w:rsidR="00A10B25" w:rsidRDefault="00A10B25">
            <w:pPr>
              <w:pStyle w:val="TAL"/>
            </w:pPr>
            <w:r>
              <w:t>NfLoadExt</w:t>
            </w:r>
          </w:p>
        </w:tc>
        <w:tc>
          <w:tcPr>
            <w:tcW w:w="5187" w:type="dxa"/>
            <w:gridSpan w:val="3"/>
          </w:tcPr>
          <w:p w:rsidR="00A10B25" w:rsidRDefault="00A10B25">
            <w:pPr>
              <w:pStyle w:val="TAL"/>
            </w:pPr>
            <w:r>
              <w:t>This feature indicates support for the extensions to the event related to the load of NF instances, including NF load over area of interest. Supporting this feature also requires the support of feature NfLoad.</w:t>
            </w:r>
          </w:p>
        </w:tc>
      </w:tr>
      <w:tr w:rsidR="00A10B25">
        <w:trPr>
          <w:gridBefore w:val="1"/>
          <w:gridAfter w:val="1"/>
          <w:wBefore w:w="79" w:type="dxa"/>
          <w:wAfter w:w="30" w:type="dxa"/>
          <w:jc w:val="center"/>
        </w:trPr>
        <w:tc>
          <w:tcPr>
            <w:tcW w:w="1419" w:type="dxa"/>
            <w:gridSpan w:val="3"/>
          </w:tcPr>
          <w:p w:rsidR="00A10B25" w:rsidRDefault="00A10B25">
            <w:pPr>
              <w:pStyle w:val="TAL"/>
            </w:pPr>
            <w:r>
              <w:t>18</w:t>
            </w:r>
          </w:p>
        </w:tc>
        <w:tc>
          <w:tcPr>
            <w:tcW w:w="2897" w:type="dxa"/>
            <w:gridSpan w:val="3"/>
          </w:tcPr>
          <w:p w:rsidR="00A10B25" w:rsidRDefault="00A10B25">
            <w:pPr>
              <w:pStyle w:val="TAL"/>
            </w:pPr>
            <w:r>
              <w:t>Dispersion</w:t>
            </w:r>
          </w:p>
        </w:tc>
        <w:tc>
          <w:tcPr>
            <w:tcW w:w="5187" w:type="dxa"/>
            <w:gridSpan w:val="3"/>
          </w:tcPr>
          <w:p w:rsidR="00A10B25" w:rsidRDefault="00A10B25">
            <w:pPr>
              <w:pStyle w:val="TAL"/>
            </w:pPr>
            <w:r>
              <w:t>This feature indicates support of the analytics related to dispersion analytics information.</w:t>
            </w:r>
          </w:p>
        </w:tc>
      </w:tr>
      <w:tr w:rsidR="00A10B25">
        <w:trPr>
          <w:gridBefore w:val="1"/>
          <w:gridAfter w:val="1"/>
          <w:wBefore w:w="79" w:type="dxa"/>
          <w:wAfter w:w="30" w:type="dxa"/>
          <w:jc w:val="center"/>
        </w:trPr>
        <w:tc>
          <w:tcPr>
            <w:tcW w:w="1419" w:type="dxa"/>
            <w:gridSpan w:val="3"/>
          </w:tcPr>
          <w:p w:rsidR="00A10B25" w:rsidRDefault="00A10B25">
            <w:pPr>
              <w:pStyle w:val="TAL"/>
            </w:pPr>
            <w:r>
              <w:rPr>
                <w:rFonts w:hint="eastAsia"/>
              </w:rPr>
              <w:t>1</w:t>
            </w:r>
            <w:r>
              <w:t>9</w:t>
            </w:r>
          </w:p>
        </w:tc>
        <w:tc>
          <w:tcPr>
            <w:tcW w:w="2897" w:type="dxa"/>
            <w:gridSpan w:val="3"/>
          </w:tcPr>
          <w:p w:rsidR="00A10B25" w:rsidRDefault="00A10B25">
            <w:pPr>
              <w:pStyle w:val="TAL"/>
            </w:pPr>
            <w:r>
              <w:t>RedundantTransmissionExp</w:t>
            </w:r>
          </w:p>
        </w:tc>
        <w:tc>
          <w:tcPr>
            <w:tcW w:w="5187" w:type="dxa"/>
            <w:gridSpan w:val="3"/>
          </w:tcPr>
          <w:p w:rsidR="00A10B25" w:rsidRDefault="00A10B25">
            <w:pPr>
              <w:pStyle w:val="TAL"/>
            </w:pPr>
            <w:r>
              <w:t>This feature indicates support of the analytics related to redundant transmission experience analytics information.</w:t>
            </w:r>
          </w:p>
        </w:tc>
      </w:tr>
      <w:tr w:rsidR="00A10B25">
        <w:trPr>
          <w:gridBefore w:val="1"/>
          <w:gridAfter w:val="1"/>
          <w:wBefore w:w="79" w:type="dxa"/>
          <w:wAfter w:w="30" w:type="dxa"/>
          <w:jc w:val="center"/>
        </w:trPr>
        <w:tc>
          <w:tcPr>
            <w:tcW w:w="1419" w:type="dxa"/>
            <w:gridSpan w:val="3"/>
          </w:tcPr>
          <w:p w:rsidR="00A10B25" w:rsidRDefault="00A10B25">
            <w:pPr>
              <w:pStyle w:val="TAL"/>
            </w:pPr>
            <w:r>
              <w:rPr>
                <w:rFonts w:hint="eastAsia"/>
              </w:rPr>
              <w:t>2</w:t>
            </w:r>
            <w:r>
              <w:t>0</w:t>
            </w:r>
          </w:p>
        </w:tc>
        <w:tc>
          <w:tcPr>
            <w:tcW w:w="2897" w:type="dxa"/>
            <w:gridSpan w:val="3"/>
          </w:tcPr>
          <w:p w:rsidR="00A10B25" w:rsidRDefault="00A10B25">
            <w:pPr>
              <w:pStyle w:val="TAL"/>
            </w:pPr>
            <w:r>
              <w:t>WlanPerformance</w:t>
            </w:r>
          </w:p>
        </w:tc>
        <w:tc>
          <w:tcPr>
            <w:tcW w:w="5187" w:type="dxa"/>
            <w:gridSpan w:val="3"/>
          </w:tcPr>
          <w:p w:rsidR="00A10B25" w:rsidRDefault="00A10B25">
            <w:pPr>
              <w:pStyle w:val="TAL"/>
            </w:pPr>
            <w:r>
              <w:t>This feature indicates support of the analytics related to WLAN performance information.</w:t>
            </w:r>
          </w:p>
        </w:tc>
      </w:tr>
      <w:tr w:rsidR="00A10B25">
        <w:trPr>
          <w:gridBefore w:val="1"/>
          <w:gridAfter w:val="1"/>
          <w:wBefore w:w="79" w:type="dxa"/>
          <w:wAfter w:w="30" w:type="dxa"/>
          <w:jc w:val="center"/>
        </w:trPr>
        <w:tc>
          <w:tcPr>
            <w:tcW w:w="1419" w:type="dxa"/>
            <w:gridSpan w:val="3"/>
          </w:tcPr>
          <w:p w:rsidR="00A10B25" w:rsidRDefault="00A10B25">
            <w:pPr>
              <w:pStyle w:val="TAL"/>
            </w:pPr>
            <w:r>
              <w:rPr>
                <w:rFonts w:hint="eastAsia"/>
              </w:rPr>
              <w:t>2</w:t>
            </w:r>
            <w:r>
              <w:t>1</w:t>
            </w:r>
          </w:p>
        </w:tc>
        <w:tc>
          <w:tcPr>
            <w:tcW w:w="2897" w:type="dxa"/>
            <w:gridSpan w:val="3"/>
          </w:tcPr>
          <w:p w:rsidR="00A10B25" w:rsidRDefault="00A10B25">
            <w:pPr>
              <w:pStyle w:val="TAL"/>
            </w:pPr>
            <w:r>
              <w:t>UeCommunicationExt</w:t>
            </w:r>
          </w:p>
        </w:tc>
        <w:tc>
          <w:tcPr>
            <w:tcW w:w="5187" w:type="dxa"/>
            <w:gridSpan w:val="3"/>
          </w:tcPr>
          <w:p w:rsidR="00A10B25" w:rsidRDefault="00A10B25">
            <w:pPr>
              <w:pStyle w:val="TAL"/>
            </w:pPr>
            <w:r>
              <w:t xml:space="preserve">This feature indicates the support for the extensions to the event related to UE communication, including support of reporting </w:t>
            </w:r>
            <w:r>
              <w:rPr>
                <w:lang w:eastAsia="zh-CN"/>
              </w:rPr>
              <w:t xml:space="preserve">the analytics of the application list used by UE, N4 Session inactivity timer, and </w:t>
            </w:r>
            <w:r>
              <w:rPr>
                <w:rFonts w:cs="Arial"/>
                <w:szCs w:val="18"/>
                <w:lang w:eastAsia="zh-CN"/>
              </w:rPr>
              <w:t>whether the UE communicates periodically or not</w:t>
            </w:r>
            <w:r>
              <w:t>.</w:t>
            </w:r>
          </w:p>
          <w:p w:rsidR="00A10B25" w:rsidRDefault="00A10B25">
            <w:pPr>
              <w:pStyle w:val="TAL"/>
            </w:pPr>
            <w:r>
              <w:rPr>
                <w:lang w:eastAsia="zh-CN"/>
              </w:rPr>
              <w:t xml:space="preserve">Supporting this feature also requires the support of </w:t>
            </w:r>
            <w:r>
              <w:t>UeCommunication</w:t>
            </w:r>
            <w:r>
              <w:rPr>
                <w:lang w:eastAsia="zh-CN"/>
              </w:rPr>
              <w:t xml:space="preserve"> feature.</w:t>
            </w:r>
          </w:p>
        </w:tc>
      </w:tr>
      <w:tr w:rsidR="00A10B25">
        <w:trPr>
          <w:gridBefore w:val="1"/>
          <w:gridAfter w:val="1"/>
          <w:wBefore w:w="79" w:type="dxa"/>
          <w:wAfter w:w="30" w:type="dxa"/>
          <w:jc w:val="center"/>
        </w:trPr>
        <w:tc>
          <w:tcPr>
            <w:tcW w:w="1419" w:type="dxa"/>
            <w:gridSpan w:val="3"/>
          </w:tcPr>
          <w:p w:rsidR="00A10B25" w:rsidRDefault="00A10B25">
            <w:pPr>
              <w:pStyle w:val="TAL"/>
            </w:pPr>
            <w:r>
              <w:t>22</w:t>
            </w:r>
          </w:p>
        </w:tc>
        <w:tc>
          <w:tcPr>
            <w:tcW w:w="2897" w:type="dxa"/>
            <w:gridSpan w:val="3"/>
          </w:tcPr>
          <w:p w:rsidR="00A10B25" w:rsidRDefault="00A10B25">
            <w:pPr>
              <w:pStyle w:val="TAL"/>
            </w:pPr>
            <w:r>
              <w:t>UeMobilityExt</w:t>
            </w:r>
          </w:p>
        </w:tc>
        <w:tc>
          <w:tcPr>
            <w:tcW w:w="5187" w:type="dxa"/>
            <w:gridSpan w:val="3"/>
          </w:tcPr>
          <w:p w:rsidR="00A10B25" w:rsidRDefault="00A10B25">
            <w:pPr>
              <w:pStyle w:val="TAL"/>
            </w:pPr>
            <w:r>
              <w:rPr>
                <w:rFonts w:hint="eastAsia"/>
              </w:rPr>
              <w:t>T</w:t>
            </w:r>
            <w:r>
              <w:t>his feature indicates support for extensions to the event related to UE mobility, including support of LADN DNN to refer the LADN service area as the AOI. Supporting this feature also requires the support of feature UeMobility.</w:t>
            </w:r>
          </w:p>
        </w:tc>
      </w:tr>
      <w:tr w:rsidR="00A10B25">
        <w:trPr>
          <w:gridBefore w:val="1"/>
          <w:gridAfter w:val="1"/>
          <w:wBefore w:w="79" w:type="dxa"/>
          <w:wAfter w:w="30" w:type="dxa"/>
          <w:jc w:val="center"/>
        </w:trPr>
        <w:tc>
          <w:tcPr>
            <w:tcW w:w="1419" w:type="dxa"/>
            <w:gridSpan w:val="3"/>
          </w:tcPr>
          <w:p w:rsidR="00A10B25" w:rsidRDefault="00A10B25">
            <w:pPr>
              <w:pStyle w:val="TAL"/>
            </w:pPr>
            <w:r>
              <w:t>23</w:t>
            </w:r>
          </w:p>
        </w:tc>
        <w:tc>
          <w:tcPr>
            <w:tcW w:w="2897" w:type="dxa"/>
            <w:gridSpan w:val="3"/>
          </w:tcPr>
          <w:p w:rsidR="00A10B25" w:rsidRDefault="00A10B25">
            <w:pPr>
              <w:pStyle w:val="TAL"/>
            </w:pPr>
            <w:r>
              <w:t>AnaCtxTransfer</w:t>
            </w:r>
          </w:p>
        </w:tc>
        <w:tc>
          <w:tcPr>
            <w:tcW w:w="5187" w:type="dxa"/>
            <w:gridSpan w:val="3"/>
          </w:tcPr>
          <w:p w:rsidR="00A10B25" w:rsidRDefault="00A10B25">
            <w:pPr>
              <w:pStyle w:val="TAL"/>
            </w:pPr>
            <w:r>
              <w:t>This feature indicates support for functionality related to Analytics Context Transfer.</w:t>
            </w:r>
          </w:p>
        </w:tc>
      </w:tr>
      <w:tr w:rsidR="00A10B25">
        <w:trPr>
          <w:gridBefore w:val="1"/>
          <w:gridAfter w:val="1"/>
          <w:wBefore w:w="79" w:type="dxa"/>
          <w:wAfter w:w="30" w:type="dxa"/>
          <w:jc w:val="center"/>
        </w:trPr>
        <w:tc>
          <w:tcPr>
            <w:tcW w:w="1419" w:type="dxa"/>
            <w:gridSpan w:val="3"/>
          </w:tcPr>
          <w:p w:rsidR="00A10B25" w:rsidRDefault="00A10B25">
            <w:pPr>
              <w:pStyle w:val="TAL"/>
            </w:pPr>
            <w:r>
              <w:t>24</w:t>
            </w:r>
          </w:p>
        </w:tc>
        <w:tc>
          <w:tcPr>
            <w:tcW w:w="2897" w:type="dxa"/>
            <w:gridSpan w:val="3"/>
          </w:tcPr>
          <w:p w:rsidR="00A10B25" w:rsidRDefault="00A10B25">
            <w:pPr>
              <w:pStyle w:val="TAL"/>
            </w:pPr>
            <w:r>
              <w:t>AnaSubTransfer</w:t>
            </w:r>
          </w:p>
        </w:tc>
        <w:tc>
          <w:tcPr>
            <w:tcW w:w="5187" w:type="dxa"/>
            <w:gridSpan w:val="3"/>
          </w:tcPr>
          <w:p w:rsidR="00A10B25" w:rsidRDefault="00A10B25">
            <w:pPr>
              <w:pStyle w:val="TAL"/>
            </w:pPr>
            <w:r>
              <w:t>This feature indicates support for Analytics Subscription Transfer initiated by the source NWDAF.</w:t>
            </w:r>
          </w:p>
        </w:tc>
      </w:tr>
      <w:tr w:rsidR="00A10B25">
        <w:trPr>
          <w:gridBefore w:val="1"/>
          <w:gridAfter w:val="1"/>
          <w:wBefore w:w="79" w:type="dxa"/>
          <w:wAfter w:w="30" w:type="dxa"/>
          <w:jc w:val="center"/>
        </w:trPr>
        <w:tc>
          <w:tcPr>
            <w:tcW w:w="1419" w:type="dxa"/>
            <w:gridSpan w:val="3"/>
          </w:tcPr>
          <w:p w:rsidR="00A10B25" w:rsidRDefault="00A10B25">
            <w:pPr>
              <w:pStyle w:val="TAL"/>
            </w:pPr>
            <w:r>
              <w:t>25</w:t>
            </w:r>
          </w:p>
        </w:tc>
        <w:tc>
          <w:tcPr>
            <w:tcW w:w="2897" w:type="dxa"/>
            <w:gridSpan w:val="3"/>
          </w:tcPr>
          <w:p w:rsidR="00A10B25" w:rsidRDefault="00A10B25">
            <w:pPr>
              <w:pStyle w:val="TAL"/>
            </w:pPr>
            <w:r>
              <w:t>UserConsent</w:t>
            </w:r>
          </w:p>
        </w:tc>
        <w:tc>
          <w:tcPr>
            <w:tcW w:w="5187" w:type="dxa"/>
            <w:gridSpan w:val="3"/>
          </w:tcPr>
          <w:p w:rsidR="00A10B25" w:rsidRDefault="00A10B25">
            <w:pPr>
              <w:pStyle w:val="TAL"/>
            </w:pPr>
            <w:r>
              <w:t>Indicates the support of detailed handling of user consent, e.g. error responses related to the lack of user consent.</w:t>
            </w:r>
          </w:p>
        </w:tc>
      </w:tr>
      <w:tr w:rsidR="00A10B25">
        <w:trPr>
          <w:gridBefore w:val="1"/>
          <w:gridAfter w:val="1"/>
          <w:wBefore w:w="79" w:type="dxa"/>
          <w:wAfter w:w="30" w:type="dxa"/>
          <w:jc w:val="center"/>
        </w:trPr>
        <w:tc>
          <w:tcPr>
            <w:tcW w:w="1419" w:type="dxa"/>
            <w:gridSpan w:val="3"/>
          </w:tcPr>
          <w:p w:rsidR="00A10B25" w:rsidRDefault="00A10B25">
            <w:pPr>
              <w:pStyle w:val="TAL"/>
            </w:pPr>
            <w:r>
              <w:rPr>
                <w:rFonts w:hint="eastAsia"/>
              </w:rPr>
              <w:t>2</w:t>
            </w:r>
            <w:r>
              <w:t>6</w:t>
            </w:r>
          </w:p>
        </w:tc>
        <w:tc>
          <w:tcPr>
            <w:tcW w:w="2897" w:type="dxa"/>
            <w:gridSpan w:val="3"/>
          </w:tcPr>
          <w:p w:rsidR="00A10B25" w:rsidRDefault="00A10B25">
            <w:pPr>
              <w:pStyle w:val="TAL"/>
            </w:pPr>
            <w:r>
              <w:t>TermRequest</w:t>
            </w:r>
          </w:p>
        </w:tc>
        <w:tc>
          <w:tcPr>
            <w:tcW w:w="5187" w:type="dxa"/>
            <w:gridSpan w:val="3"/>
          </w:tcPr>
          <w:p w:rsidR="00A10B25" w:rsidRDefault="00A10B25">
            <w:pPr>
              <w:pStyle w:val="TAL"/>
            </w:pPr>
            <w:r>
              <w:t>This feature indicates support for Analytics Subscription termination requests sent by the NWDAF to the NF service consumer.</w:t>
            </w:r>
          </w:p>
        </w:tc>
      </w:tr>
      <w:tr w:rsidR="00A10B25">
        <w:trPr>
          <w:gridBefore w:val="1"/>
          <w:gridAfter w:val="1"/>
          <w:wBefore w:w="79" w:type="dxa"/>
          <w:wAfter w:w="30" w:type="dxa"/>
          <w:jc w:val="center"/>
        </w:trPr>
        <w:tc>
          <w:tcPr>
            <w:tcW w:w="1419" w:type="dxa"/>
            <w:gridSpan w:val="3"/>
          </w:tcPr>
          <w:p w:rsidR="00A10B25" w:rsidRDefault="00A10B25">
            <w:pPr>
              <w:pStyle w:val="TAL"/>
              <w:rPr>
                <w:lang w:eastAsia="zh-CN"/>
              </w:rPr>
            </w:pPr>
            <w:r>
              <w:rPr>
                <w:lang w:eastAsia="zh-CN"/>
              </w:rPr>
              <w:t>27</w:t>
            </w:r>
          </w:p>
        </w:tc>
        <w:tc>
          <w:tcPr>
            <w:tcW w:w="2897" w:type="dxa"/>
            <w:gridSpan w:val="3"/>
          </w:tcPr>
          <w:p w:rsidR="00A10B25" w:rsidRDefault="00A10B25">
            <w:pPr>
              <w:pStyle w:val="TAL"/>
              <w:rPr>
                <w:lang w:eastAsia="zh-CN"/>
              </w:rPr>
            </w:pPr>
            <w:r>
              <w:t>ENAExt</w:t>
            </w:r>
          </w:p>
        </w:tc>
        <w:tc>
          <w:tcPr>
            <w:tcW w:w="5187" w:type="dxa"/>
            <w:gridSpan w:val="3"/>
          </w:tcPr>
          <w:p w:rsidR="00A10B25" w:rsidRDefault="00A10B25">
            <w:pPr>
              <w:pStyle w:val="TAL"/>
              <w:rPr>
                <w:lang w:eastAsia="zh-CN"/>
              </w:rPr>
            </w:pPr>
            <w:r>
              <w:t>This feature indicates support for the general enhancements of network data analytics requirements,</w:t>
            </w:r>
            <w:r>
              <w:rPr>
                <w:lang w:eastAsia="zh-CN"/>
              </w:rPr>
              <w:t xml:space="preserve"> including support more level of accuracy and support for use case context sent by the NF service consumer to the NWDAF</w:t>
            </w:r>
            <w:r>
              <w:t>.</w:t>
            </w:r>
          </w:p>
        </w:tc>
      </w:tr>
      <w:tr w:rsidR="00A10B25">
        <w:trPr>
          <w:gridBefore w:val="1"/>
          <w:gridAfter w:val="1"/>
          <w:wBefore w:w="79" w:type="dxa"/>
          <w:wAfter w:w="30" w:type="dxa"/>
          <w:jc w:val="center"/>
        </w:trPr>
        <w:tc>
          <w:tcPr>
            <w:tcW w:w="1419" w:type="dxa"/>
            <w:gridSpan w:val="3"/>
          </w:tcPr>
          <w:p w:rsidR="00A10B25" w:rsidRDefault="00A10B25">
            <w:pPr>
              <w:pStyle w:val="TAL"/>
              <w:rPr>
                <w:lang w:eastAsia="zh-CN"/>
              </w:rPr>
            </w:pPr>
            <w:r>
              <w:rPr>
                <w:lang w:eastAsia="zh-CN"/>
              </w:rPr>
              <w:t>28</w:t>
            </w:r>
          </w:p>
        </w:tc>
        <w:tc>
          <w:tcPr>
            <w:tcW w:w="2897" w:type="dxa"/>
            <w:gridSpan w:val="3"/>
          </w:tcPr>
          <w:p w:rsidR="00A10B25" w:rsidRDefault="00A10B25">
            <w:pPr>
              <w:pStyle w:val="TAL"/>
            </w:pPr>
            <w:r>
              <w:rPr>
                <w:rFonts w:hint="eastAsia"/>
                <w:lang w:eastAsia="zh-CN"/>
              </w:rPr>
              <w:t>E</w:t>
            </w:r>
            <w:r>
              <w:rPr>
                <w:lang w:eastAsia="zh-CN"/>
              </w:rPr>
              <w:t>n</w:t>
            </w:r>
            <w:r>
              <w:t>AbnormalBehaviour</w:t>
            </w:r>
          </w:p>
        </w:tc>
        <w:tc>
          <w:tcPr>
            <w:tcW w:w="5187" w:type="dxa"/>
            <w:gridSpan w:val="3"/>
          </w:tcPr>
          <w:p w:rsidR="00A10B25" w:rsidRDefault="00A10B25">
            <w:pPr>
              <w:pStyle w:val="TAL"/>
            </w:pPr>
            <w:r>
              <w:t>This feature indicates support for the enhancements of UE Abnormal Behaviour.</w:t>
            </w:r>
          </w:p>
          <w:p w:rsidR="00A10B25" w:rsidRDefault="00A10B25">
            <w:pPr>
              <w:pStyle w:val="TAL"/>
            </w:pPr>
            <w:r>
              <w:rPr>
                <w:lang w:eastAsia="zh-CN"/>
              </w:rPr>
              <w:t xml:space="preserve">Supporting this feature also requires the support of </w:t>
            </w:r>
            <w:r>
              <w:t>AbnormalBehaviour</w:t>
            </w:r>
            <w:r>
              <w:rPr>
                <w:lang w:eastAsia="zh-CN"/>
              </w:rPr>
              <w:t xml:space="preserve"> feature.</w:t>
            </w:r>
          </w:p>
        </w:tc>
      </w:tr>
      <w:tr w:rsidR="00A10B25">
        <w:trPr>
          <w:gridBefore w:val="1"/>
          <w:gridAfter w:val="1"/>
          <w:wBefore w:w="79" w:type="dxa"/>
          <w:wAfter w:w="30" w:type="dxa"/>
          <w:jc w:val="center"/>
        </w:trPr>
        <w:tc>
          <w:tcPr>
            <w:tcW w:w="1419" w:type="dxa"/>
            <w:gridSpan w:val="3"/>
          </w:tcPr>
          <w:p w:rsidR="00A10B25" w:rsidRDefault="00A10B25">
            <w:pPr>
              <w:pStyle w:val="TAL"/>
              <w:rPr>
                <w:lang w:eastAsia="zh-CN"/>
              </w:rPr>
            </w:pPr>
            <w:r>
              <w:rPr>
                <w:lang w:eastAsia="zh-CN"/>
              </w:rPr>
              <w:t>29</w:t>
            </w:r>
          </w:p>
        </w:tc>
        <w:tc>
          <w:tcPr>
            <w:tcW w:w="2897" w:type="dxa"/>
            <w:gridSpan w:val="3"/>
          </w:tcPr>
          <w:p w:rsidR="00A10B25" w:rsidRDefault="00A10B25">
            <w:pPr>
              <w:pStyle w:val="TAL"/>
              <w:rPr>
                <w:lang w:eastAsia="zh-CN"/>
              </w:rPr>
            </w:pPr>
            <w:r>
              <w:rPr>
                <w:rFonts w:hint="eastAsia"/>
                <w:lang w:eastAsia="zh-CN"/>
              </w:rPr>
              <w:t>E</w:t>
            </w:r>
            <w:r>
              <w:rPr>
                <w:lang w:eastAsia="zh-CN"/>
              </w:rPr>
              <w:t>n</w:t>
            </w:r>
            <w:r>
              <w:rPr>
                <w:rFonts w:eastAsia="Batang"/>
              </w:rPr>
              <w:t>QoSSustainability</w:t>
            </w:r>
          </w:p>
        </w:tc>
        <w:tc>
          <w:tcPr>
            <w:tcW w:w="5187" w:type="dxa"/>
            <w:gridSpan w:val="3"/>
          </w:tcPr>
          <w:p w:rsidR="00A10B25" w:rsidRDefault="00A10B25">
            <w:pPr>
              <w:pStyle w:val="TAL"/>
            </w:pPr>
            <w:r>
              <w:t xml:space="preserve">This feature indicates support for the enhancements of </w:t>
            </w:r>
            <w:r>
              <w:rPr>
                <w:rFonts w:eastAsia="Batang"/>
              </w:rPr>
              <w:t>QoS Sustainability</w:t>
            </w:r>
            <w:r>
              <w:t>.</w:t>
            </w:r>
          </w:p>
          <w:p w:rsidR="00A10B25" w:rsidRDefault="00A10B25">
            <w:pPr>
              <w:pStyle w:val="TAL"/>
            </w:pPr>
            <w:r>
              <w:rPr>
                <w:lang w:eastAsia="zh-CN"/>
              </w:rPr>
              <w:t xml:space="preserve">Supporting this feature also requires the support of </w:t>
            </w:r>
            <w:r>
              <w:rPr>
                <w:rFonts w:eastAsia="Batang"/>
              </w:rPr>
              <w:t>QoSSustainability</w:t>
            </w:r>
            <w:r>
              <w:rPr>
                <w:lang w:eastAsia="zh-CN"/>
              </w:rPr>
              <w:t xml:space="preserve"> feature.</w:t>
            </w:r>
          </w:p>
        </w:tc>
      </w:tr>
      <w:tr w:rsidR="00A10B25">
        <w:trPr>
          <w:gridBefore w:val="1"/>
          <w:gridAfter w:val="1"/>
          <w:wBefore w:w="79" w:type="dxa"/>
          <w:wAfter w:w="30" w:type="dxa"/>
          <w:jc w:val="center"/>
        </w:trPr>
        <w:tc>
          <w:tcPr>
            <w:tcW w:w="1419" w:type="dxa"/>
            <w:gridSpan w:val="3"/>
          </w:tcPr>
          <w:p w:rsidR="00A10B25" w:rsidRDefault="00A10B25">
            <w:pPr>
              <w:pStyle w:val="TAL"/>
              <w:rPr>
                <w:lang w:eastAsia="zh-CN"/>
              </w:rPr>
            </w:pPr>
            <w:r>
              <w:rPr>
                <w:lang w:eastAsia="zh-CN"/>
              </w:rPr>
              <w:t>30</w:t>
            </w:r>
          </w:p>
        </w:tc>
        <w:tc>
          <w:tcPr>
            <w:tcW w:w="2897" w:type="dxa"/>
            <w:gridSpan w:val="3"/>
          </w:tcPr>
          <w:p w:rsidR="00A10B25" w:rsidRDefault="00A10B25">
            <w:pPr>
              <w:pStyle w:val="TAL"/>
              <w:rPr>
                <w:lang w:eastAsia="zh-CN"/>
              </w:rPr>
            </w:pPr>
            <w:r>
              <w:t>UserDataCongestionExt2_eNA</w:t>
            </w:r>
          </w:p>
        </w:tc>
        <w:tc>
          <w:tcPr>
            <w:tcW w:w="5187" w:type="dxa"/>
            <w:gridSpan w:val="3"/>
          </w:tcPr>
          <w:p w:rsidR="00A10B25" w:rsidRDefault="00A10B25">
            <w:pPr>
              <w:pStyle w:val="TAL"/>
            </w:pPr>
            <w:r>
              <w:t>This feature indicates support for the enhancements of user data congestion, including support of ordering criterion.</w:t>
            </w:r>
            <w:r>
              <w:rPr>
                <w:lang w:eastAsia="zh-CN"/>
              </w:rPr>
              <w:t xml:space="preserve"> Supporting this feature also requires the support of </w:t>
            </w:r>
            <w:r>
              <w:t>UserDataCongestion and UserDataCongestionExt</w:t>
            </w:r>
            <w:r>
              <w:rPr>
                <w:lang w:eastAsia="zh-CN"/>
              </w:rPr>
              <w:t xml:space="preserve"> features.</w:t>
            </w:r>
          </w:p>
        </w:tc>
      </w:tr>
      <w:tr w:rsidR="00A10B25">
        <w:trPr>
          <w:gridBefore w:val="1"/>
          <w:gridAfter w:val="1"/>
          <w:wBefore w:w="79" w:type="dxa"/>
          <w:wAfter w:w="30" w:type="dxa"/>
          <w:jc w:val="center"/>
        </w:trPr>
        <w:tc>
          <w:tcPr>
            <w:tcW w:w="1419" w:type="dxa"/>
            <w:gridSpan w:val="3"/>
          </w:tcPr>
          <w:p w:rsidR="00A10B25" w:rsidRDefault="00A10B25">
            <w:pPr>
              <w:pStyle w:val="TAL"/>
              <w:rPr>
                <w:lang w:eastAsia="zh-CN"/>
              </w:rPr>
            </w:pPr>
            <w:r>
              <w:rPr>
                <w:lang w:eastAsia="zh-CN"/>
              </w:rPr>
              <w:t>31</w:t>
            </w:r>
          </w:p>
        </w:tc>
        <w:tc>
          <w:tcPr>
            <w:tcW w:w="2897" w:type="dxa"/>
            <w:gridSpan w:val="3"/>
          </w:tcPr>
          <w:p w:rsidR="00A10B25" w:rsidRDefault="00A10B25">
            <w:pPr>
              <w:pStyle w:val="TAL"/>
              <w:rPr>
                <w:lang w:eastAsia="zh-CN"/>
              </w:rPr>
            </w:pPr>
            <w:r>
              <w:t>UeMobility</w:t>
            </w:r>
            <w:r>
              <w:rPr>
                <w:lang w:eastAsia="zh-CN"/>
              </w:rPr>
              <w:t>Ext2_eNA</w:t>
            </w:r>
          </w:p>
        </w:tc>
        <w:tc>
          <w:tcPr>
            <w:tcW w:w="5187" w:type="dxa"/>
            <w:gridSpan w:val="3"/>
          </w:tcPr>
          <w:p w:rsidR="00A10B25" w:rsidRDefault="00A10B25">
            <w:pPr>
              <w:pStyle w:val="TAL"/>
              <w:rPr>
                <w:lang w:eastAsia="zh-CN"/>
              </w:rPr>
            </w:pPr>
            <w:r>
              <w:t>This feature indicates support for the enhancements of UE mobility, including support of ordering criterion and linear distance threshold.</w:t>
            </w:r>
            <w:r>
              <w:rPr>
                <w:lang w:eastAsia="zh-CN"/>
              </w:rPr>
              <w:t xml:space="preserve"> Supporting this feature also requires the support of UeMobility and UeMobilityExt features.</w:t>
            </w:r>
          </w:p>
        </w:tc>
      </w:tr>
      <w:tr w:rsidR="00A10B25">
        <w:trPr>
          <w:gridBefore w:val="1"/>
          <w:gridAfter w:val="1"/>
          <w:wBefore w:w="79" w:type="dxa"/>
          <w:wAfter w:w="30" w:type="dxa"/>
          <w:jc w:val="center"/>
        </w:trPr>
        <w:tc>
          <w:tcPr>
            <w:tcW w:w="1419" w:type="dxa"/>
            <w:gridSpan w:val="3"/>
          </w:tcPr>
          <w:p w:rsidR="00A10B25" w:rsidRDefault="00A10B25">
            <w:pPr>
              <w:pStyle w:val="TAL"/>
              <w:rPr>
                <w:lang w:eastAsia="zh-CN"/>
              </w:rPr>
            </w:pPr>
            <w:r>
              <w:rPr>
                <w:lang w:eastAsia="zh-CN"/>
              </w:rPr>
              <w:t>32</w:t>
            </w:r>
          </w:p>
        </w:tc>
        <w:tc>
          <w:tcPr>
            <w:tcW w:w="2897" w:type="dxa"/>
            <w:gridSpan w:val="3"/>
          </w:tcPr>
          <w:p w:rsidR="00A10B25" w:rsidRDefault="00A10B25">
            <w:pPr>
              <w:pStyle w:val="TAL"/>
            </w:pPr>
            <w:r>
              <w:t>UeCommunication</w:t>
            </w:r>
            <w:r>
              <w:rPr>
                <w:lang w:eastAsia="zh-CN"/>
              </w:rPr>
              <w:t>Ext_eNA</w:t>
            </w:r>
          </w:p>
        </w:tc>
        <w:tc>
          <w:tcPr>
            <w:tcW w:w="5187" w:type="dxa"/>
            <w:gridSpan w:val="3"/>
          </w:tcPr>
          <w:p w:rsidR="00A10B25" w:rsidRDefault="00A10B25">
            <w:pPr>
              <w:pStyle w:val="TAL"/>
            </w:pPr>
            <w:r>
              <w:t xml:space="preserve">This feature indicates support for the enhancements of UE Communication, including to indicate the </w:t>
            </w:r>
            <w:r>
              <w:rPr>
                <w:lang w:eastAsia="ko-KR"/>
              </w:rPr>
              <w:t>ordering criterion for the list of analytics</w:t>
            </w:r>
            <w:r>
              <w:t>.</w:t>
            </w:r>
            <w:r>
              <w:rPr>
                <w:lang w:eastAsia="zh-CN"/>
              </w:rPr>
              <w:t xml:space="preserve"> Supporting this feature also requires the support of </w:t>
            </w:r>
            <w:r>
              <w:t xml:space="preserve">UeCommunication </w:t>
            </w:r>
            <w:r>
              <w:rPr>
                <w:lang w:eastAsia="zh-CN"/>
              </w:rPr>
              <w:t>feature</w:t>
            </w:r>
            <w:r>
              <w:t>.</w:t>
            </w:r>
          </w:p>
        </w:tc>
      </w:tr>
      <w:tr w:rsidR="00A10B25">
        <w:trPr>
          <w:gridBefore w:val="1"/>
          <w:gridAfter w:val="1"/>
          <w:wBefore w:w="79" w:type="dxa"/>
          <w:wAfter w:w="30" w:type="dxa"/>
          <w:jc w:val="center"/>
        </w:trPr>
        <w:tc>
          <w:tcPr>
            <w:tcW w:w="1419" w:type="dxa"/>
            <w:gridSpan w:val="3"/>
          </w:tcPr>
          <w:p w:rsidR="00A10B25" w:rsidRDefault="00A10B25">
            <w:pPr>
              <w:pStyle w:val="TAL"/>
              <w:rPr>
                <w:lang w:eastAsia="zh-CN"/>
              </w:rPr>
            </w:pPr>
            <w:r>
              <w:rPr>
                <w:lang w:eastAsia="zh-CN"/>
              </w:rPr>
              <w:t>33</w:t>
            </w:r>
          </w:p>
        </w:tc>
        <w:tc>
          <w:tcPr>
            <w:tcW w:w="2897" w:type="dxa"/>
            <w:gridSpan w:val="3"/>
          </w:tcPr>
          <w:p w:rsidR="00A10B25" w:rsidRDefault="00A10B25">
            <w:pPr>
              <w:pStyle w:val="TAL"/>
              <w:rPr>
                <w:lang w:eastAsia="zh-CN"/>
              </w:rPr>
            </w:pPr>
            <w:r>
              <w:t>NetworkPerformance</w:t>
            </w:r>
            <w:r>
              <w:rPr>
                <w:lang w:eastAsia="zh-CN"/>
              </w:rPr>
              <w:t>Ext_eNA</w:t>
            </w:r>
          </w:p>
        </w:tc>
        <w:tc>
          <w:tcPr>
            <w:tcW w:w="5187" w:type="dxa"/>
            <w:gridSpan w:val="3"/>
          </w:tcPr>
          <w:p w:rsidR="00A10B25" w:rsidRDefault="00A10B25">
            <w:pPr>
              <w:pStyle w:val="TAL"/>
            </w:pPr>
            <w:r>
              <w:t xml:space="preserve">This feature indicates support for the enhancements of Network Performance, including </w:t>
            </w:r>
            <w:r>
              <w:rPr>
                <w:lang w:eastAsia="zh-CN"/>
              </w:rPr>
              <w:t>support of</w:t>
            </w:r>
            <w:r>
              <w:t xml:space="preserve"> </w:t>
            </w:r>
            <w:r>
              <w:rPr>
                <w:lang w:eastAsia="ko-KR"/>
              </w:rPr>
              <w:t xml:space="preserve">ordering criterion for the list of analytics and </w:t>
            </w:r>
            <w:r>
              <w:rPr>
                <w:lang w:eastAsia="zh-CN"/>
              </w:rPr>
              <w:t>analytics target period subset</w:t>
            </w:r>
            <w:r>
              <w:t>.</w:t>
            </w:r>
            <w:r>
              <w:rPr>
                <w:lang w:eastAsia="zh-CN"/>
              </w:rPr>
              <w:t xml:space="preserve"> Supporting this feature also requires the support of </w:t>
            </w:r>
            <w:r>
              <w:t xml:space="preserve">NetworkPerformance </w:t>
            </w:r>
            <w:r>
              <w:rPr>
                <w:lang w:eastAsia="zh-CN"/>
              </w:rPr>
              <w:t>feature.</w:t>
            </w:r>
          </w:p>
        </w:tc>
      </w:tr>
      <w:tr w:rsidR="00A10B25">
        <w:trPr>
          <w:gridBefore w:val="1"/>
          <w:gridAfter w:val="1"/>
          <w:wBefore w:w="79" w:type="dxa"/>
          <w:wAfter w:w="30" w:type="dxa"/>
          <w:jc w:val="center"/>
        </w:trPr>
        <w:tc>
          <w:tcPr>
            <w:tcW w:w="1419" w:type="dxa"/>
            <w:gridSpan w:val="3"/>
          </w:tcPr>
          <w:p w:rsidR="00A10B25" w:rsidRDefault="00A10B25">
            <w:pPr>
              <w:pStyle w:val="TAL"/>
              <w:rPr>
                <w:lang w:eastAsia="zh-CN"/>
              </w:rPr>
            </w:pPr>
            <w:r>
              <w:rPr>
                <w:lang w:eastAsia="zh-CN"/>
              </w:rPr>
              <w:t>34</w:t>
            </w:r>
          </w:p>
        </w:tc>
        <w:tc>
          <w:tcPr>
            <w:tcW w:w="2897" w:type="dxa"/>
            <w:gridSpan w:val="3"/>
          </w:tcPr>
          <w:p w:rsidR="00A10B25" w:rsidRDefault="00A10B25">
            <w:pPr>
              <w:pStyle w:val="TAL"/>
              <w:rPr>
                <w:lang w:eastAsia="zh-CN"/>
              </w:rPr>
            </w:pPr>
            <w:r>
              <w:rPr>
                <w:rFonts w:eastAsia="Batang"/>
              </w:rPr>
              <w:t>QoSSustainabilityExt_eNA</w:t>
            </w:r>
          </w:p>
        </w:tc>
        <w:tc>
          <w:tcPr>
            <w:tcW w:w="5187" w:type="dxa"/>
            <w:gridSpan w:val="3"/>
          </w:tcPr>
          <w:p w:rsidR="00A10B25" w:rsidRDefault="00A10B25">
            <w:pPr>
              <w:pStyle w:val="TAL"/>
            </w:pPr>
            <w:r>
              <w:t xml:space="preserve">This feature indicates support for the enhancements of </w:t>
            </w:r>
            <w:r>
              <w:rPr>
                <w:rFonts w:eastAsia="Batang"/>
              </w:rPr>
              <w:t>QoS Sustainability</w:t>
            </w:r>
            <w:r>
              <w:t>, including enhancements of filter information.</w:t>
            </w:r>
            <w:r>
              <w:rPr>
                <w:lang w:eastAsia="zh-CN"/>
              </w:rPr>
              <w:t xml:space="preserve"> Supporting this feature also requires the support of </w:t>
            </w:r>
            <w:r>
              <w:rPr>
                <w:rFonts w:eastAsia="Batang"/>
              </w:rPr>
              <w:t>QoSSustainability</w:t>
            </w:r>
            <w:r>
              <w:rPr>
                <w:lang w:eastAsia="zh-CN"/>
              </w:rPr>
              <w:t xml:space="preserve"> feature.</w:t>
            </w:r>
          </w:p>
        </w:tc>
      </w:tr>
      <w:tr w:rsidR="00A10B25">
        <w:trPr>
          <w:gridBefore w:val="1"/>
          <w:gridAfter w:val="1"/>
          <w:wBefore w:w="79" w:type="dxa"/>
          <w:wAfter w:w="30" w:type="dxa"/>
          <w:jc w:val="center"/>
        </w:trPr>
        <w:tc>
          <w:tcPr>
            <w:tcW w:w="1419" w:type="dxa"/>
            <w:gridSpan w:val="3"/>
          </w:tcPr>
          <w:p w:rsidR="00A10B25" w:rsidRDefault="00A10B25">
            <w:pPr>
              <w:pStyle w:val="TAL"/>
              <w:rPr>
                <w:lang w:eastAsia="zh-CN"/>
              </w:rPr>
            </w:pPr>
            <w:r>
              <w:rPr>
                <w:lang w:eastAsia="zh-CN"/>
              </w:rPr>
              <w:t>35</w:t>
            </w:r>
          </w:p>
        </w:tc>
        <w:tc>
          <w:tcPr>
            <w:tcW w:w="2897" w:type="dxa"/>
            <w:gridSpan w:val="3"/>
          </w:tcPr>
          <w:p w:rsidR="00A10B25" w:rsidRDefault="00A10B25">
            <w:pPr>
              <w:pStyle w:val="TAL"/>
              <w:rPr>
                <w:rFonts w:eastAsia="Batang"/>
              </w:rPr>
            </w:pPr>
            <w:r>
              <w:rPr>
                <w:lang w:eastAsia="zh-CN"/>
              </w:rPr>
              <w:t>PartialAnalyticsSubTransfer</w:t>
            </w:r>
          </w:p>
        </w:tc>
        <w:tc>
          <w:tcPr>
            <w:tcW w:w="5187" w:type="dxa"/>
            <w:gridSpan w:val="3"/>
          </w:tcPr>
          <w:p w:rsidR="00A10B25" w:rsidRDefault="00A10B25">
            <w:pPr>
              <w:pStyle w:val="TAL"/>
            </w:pPr>
            <w:r>
              <w:rPr>
                <w:lang w:eastAsia="zh-CN"/>
              </w:rPr>
              <w:t>This feature indicates support for partial successful analytics subscription transfer.</w:t>
            </w:r>
          </w:p>
        </w:tc>
      </w:tr>
      <w:tr w:rsidR="00A10B25">
        <w:trPr>
          <w:gridBefore w:val="1"/>
          <w:gridAfter w:val="1"/>
          <w:wBefore w:w="79" w:type="dxa"/>
          <w:wAfter w:w="30" w:type="dxa"/>
          <w:jc w:val="center"/>
        </w:trPr>
        <w:tc>
          <w:tcPr>
            <w:tcW w:w="1419" w:type="dxa"/>
            <w:gridSpan w:val="3"/>
          </w:tcPr>
          <w:p w:rsidR="00A10B25" w:rsidRDefault="00A10B25">
            <w:pPr>
              <w:pStyle w:val="TAL"/>
              <w:rPr>
                <w:lang w:eastAsia="zh-CN"/>
              </w:rPr>
            </w:pPr>
            <w:r>
              <w:rPr>
                <w:lang w:eastAsia="zh-CN"/>
              </w:rPr>
              <w:t>36</w:t>
            </w:r>
          </w:p>
        </w:tc>
        <w:tc>
          <w:tcPr>
            <w:tcW w:w="2897" w:type="dxa"/>
            <w:gridSpan w:val="3"/>
          </w:tcPr>
          <w:p w:rsidR="00A10B25" w:rsidRDefault="00A10B25">
            <w:pPr>
              <w:pStyle w:val="TAL"/>
              <w:rPr>
                <w:lang w:eastAsia="zh-CN"/>
              </w:rPr>
            </w:pPr>
            <w:r>
              <w:rPr>
                <w:lang w:eastAsia="zh-CN"/>
              </w:rPr>
              <w:t>Void</w:t>
            </w:r>
          </w:p>
        </w:tc>
        <w:tc>
          <w:tcPr>
            <w:tcW w:w="5187" w:type="dxa"/>
            <w:gridSpan w:val="3"/>
          </w:tcPr>
          <w:p w:rsidR="00A10B25" w:rsidRDefault="00A10B25">
            <w:pPr>
              <w:pStyle w:val="TAL"/>
              <w:rPr>
                <w:lang w:eastAsia="zh-CN"/>
              </w:rPr>
            </w:pPr>
            <w:r>
              <w:rPr>
                <w:lang w:eastAsia="zh-CN"/>
              </w:rPr>
              <w:t>Void</w:t>
            </w:r>
          </w:p>
        </w:tc>
      </w:tr>
      <w:tr w:rsidR="00A10B25">
        <w:trPr>
          <w:gridBefore w:val="1"/>
          <w:gridAfter w:val="1"/>
          <w:wBefore w:w="79" w:type="dxa"/>
          <w:wAfter w:w="30" w:type="dxa"/>
          <w:jc w:val="center"/>
        </w:trPr>
        <w:tc>
          <w:tcPr>
            <w:tcW w:w="1419" w:type="dxa"/>
            <w:gridSpan w:val="3"/>
          </w:tcPr>
          <w:p w:rsidR="00A10B25" w:rsidRDefault="00A10B25">
            <w:pPr>
              <w:pStyle w:val="TAL"/>
              <w:rPr>
                <w:lang w:eastAsia="zh-CN"/>
              </w:rPr>
            </w:pPr>
            <w:r>
              <w:rPr>
                <w:lang w:eastAsia="zh-CN"/>
              </w:rPr>
              <w:t>37</w:t>
            </w:r>
          </w:p>
        </w:tc>
        <w:tc>
          <w:tcPr>
            <w:tcW w:w="2897" w:type="dxa"/>
            <w:gridSpan w:val="3"/>
          </w:tcPr>
          <w:p w:rsidR="00A10B25" w:rsidRDefault="00A10B25">
            <w:pPr>
              <w:pStyle w:val="TAL"/>
              <w:rPr>
                <w:lang w:eastAsia="zh-CN"/>
              </w:rPr>
            </w:pPr>
            <w:r>
              <w:rPr>
                <w:lang w:eastAsia="zh-CN"/>
              </w:rPr>
              <w:t>PfdDetermination</w:t>
            </w:r>
          </w:p>
        </w:tc>
        <w:tc>
          <w:tcPr>
            <w:tcW w:w="5187" w:type="dxa"/>
            <w:gridSpan w:val="3"/>
          </w:tcPr>
          <w:p w:rsidR="00A10B25" w:rsidRDefault="00A10B25">
            <w:pPr>
              <w:pStyle w:val="TAL"/>
              <w:rPr>
                <w:lang w:eastAsia="zh-CN"/>
              </w:rPr>
            </w:pPr>
            <w:r>
              <w:rPr>
                <w:lang w:eastAsia="zh-CN"/>
              </w:rPr>
              <w:t>This feature indicates support for functionality related to NWDAF assisted PFD Determination information for known application identifier(s).</w:t>
            </w:r>
          </w:p>
        </w:tc>
      </w:tr>
      <w:tr w:rsidR="00A10B25">
        <w:trPr>
          <w:gridBefore w:val="1"/>
          <w:gridAfter w:val="1"/>
          <w:wBefore w:w="79" w:type="dxa"/>
          <w:wAfter w:w="30" w:type="dxa"/>
          <w:jc w:val="center"/>
        </w:trPr>
        <w:tc>
          <w:tcPr>
            <w:tcW w:w="1419" w:type="dxa"/>
            <w:gridSpan w:val="3"/>
          </w:tcPr>
          <w:p w:rsidR="00A10B25" w:rsidRDefault="00A10B25">
            <w:pPr>
              <w:pStyle w:val="TAL"/>
              <w:rPr>
                <w:lang w:eastAsia="zh-CN"/>
              </w:rPr>
            </w:pPr>
            <w:r>
              <w:rPr>
                <w:lang w:eastAsia="zh-CN"/>
              </w:rPr>
              <w:t>38</w:t>
            </w:r>
          </w:p>
        </w:tc>
        <w:tc>
          <w:tcPr>
            <w:tcW w:w="2897" w:type="dxa"/>
            <w:gridSpan w:val="3"/>
          </w:tcPr>
          <w:p w:rsidR="00A10B25" w:rsidRDefault="00A10B25">
            <w:pPr>
              <w:pStyle w:val="TAL"/>
              <w:rPr>
                <w:lang w:eastAsia="zh-CN"/>
              </w:rPr>
            </w:pPr>
            <w:r>
              <w:rPr>
                <w:lang w:eastAsia="zh-CN"/>
              </w:rPr>
              <w:t>ServiceExperienceExt2_eNA</w:t>
            </w:r>
          </w:p>
        </w:tc>
        <w:tc>
          <w:tcPr>
            <w:tcW w:w="5187" w:type="dxa"/>
            <w:gridSpan w:val="3"/>
          </w:tcPr>
          <w:p w:rsidR="00A10B25" w:rsidRDefault="00A10B25">
            <w:pPr>
              <w:pStyle w:val="TAL"/>
              <w:rPr>
                <w:lang w:eastAsia="zh-CN"/>
              </w:rPr>
            </w:pPr>
            <w:r>
              <w:rPr>
                <w:lang w:eastAsia="zh-CN"/>
              </w:rPr>
              <w:t>This feature indicates support for the extensions to the event related to service experience supporting eNA, including support for PDU Session parameters information for service experience analytics. Supporting this feature also requires the support of feature ServiceExperience.</w:t>
            </w:r>
          </w:p>
        </w:tc>
      </w:tr>
      <w:tr w:rsidR="00A10B25">
        <w:trPr>
          <w:gridBefore w:val="1"/>
          <w:gridAfter w:val="1"/>
          <w:wBefore w:w="79" w:type="dxa"/>
          <w:wAfter w:w="30" w:type="dxa"/>
          <w:jc w:val="center"/>
        </w:trPr>
        <w:tc>
          <w:tcPr>
            <w:tcW w:w="1419"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39</w:t>
            </w:r>
          </w:p>
        </w:tc>
        <w:tc>
          <w:tcPr>
            <w:tcW w:w="2897"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DnPerformanceExt_</w:t>
            </w:r>
            <w:r>
              <w:rPr>
                <w:rFonts w:hint="eastAsia"/>
                <w:lang w:eastAsia="zh-CN"/>
              </w:rPr>
              <w:t>AIML</w:t>
            </w:r>
          </w:p>
        </w:tc>
        <w:tc>
          <w:tcPr>
            <w:tcW w:w="5187"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This feature indicates support for extensions to the event related to DN Performance supporting AIML, including support of extended DN Performance Analytics for group of UEs. Supporting this feature also requires the support of feature DnPerformance.</w:t>
            </w:r>
          </w:p>
        </w:tc>
      </w:tr>
      <w:tr w:rsidR="00A10B25">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40</w:t>
            </w:r>
          </w:p>
        </w:tc>
        <w:tc>
          <w:tcPr>
            <w:tcW w:w="2885"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UeMobilityExt_AIML</w:t>
            </w:r>
          </w:p>
        </w:tc>
        <w:tc>
          <w:tcPr>
            <w:tcW w:w="5201"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rFonts w:hint="eastAsia"/>
                <w:lang w:eastAsia="zh-CN"/>
              </w:rPr>
              <w:t>T</w:t>
            </w:r>
            <w:r>
              <w:rPr>
                <w:lang w:eastAsia="zh-CN"/>
              </w:rPr>
              <w:t>his feature indicates support for further extensions to the event related to UE mobility supporting AIML, including UE’s geographical distribution and direction analytics. Supporting this feature also requires the support of feature UeMobility.</w:t>
            </w:r>
          </w:p>
        </w:tc>
      </w:tr>
      <w:tr w:rsidR="00216973">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lang w:eastAsia="zh-CN"/>
              </w:rPr>
            </w:pPr>
            <w:r>
              <w:rPr>
                <w:lang w:eastAsia="zh-CN"/>
              </w:rPr>
              <w:t>41</w:t>
            </w:r>
          </w:p>
        </w:tc>
        <w:tc>
          <w:tcPr>
            <w:tcW w:w="288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pPr>
            <w:r>
              <w:rPr>
                <w:lang w:eastAsia="zh-CN"/>
              </w:rPr>
              <w:t>PduSesTraffic</w:t>
            </w:r>
          </w:p>
        </w:tc>
        <w:tc>
          <w:tcPr>
            <w:tcW w:w="5201"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pPr>
            <w:r>
              <w:rPr>
                <w:lang w:eastAsia="zh-CN"/>
              </w:rPr>
              <w:t xml:space="preserve">This feature indicates support </w:t>
            </w:r>
            <w:r>
              <w:t>of the analytics related to</w:t>
            </w:r>
            <w:r>
              <w:rPr>
                <w:lang w:eastAsia="zh-CN"/>
              </w:rPr>
              <w:t xml:space="preserve"> PDU Session traffic information.</w:t>
            </w:r>
          </w:p>
        </w:tc>
      </w:tr>
      <w:tr w:rsidR="00216973">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lang w:eastAsia="zh-CN"/>
              </w:rPr>
            </w:pPr>
            <w:r>
              <w:rPr>
                <w:lang w:eastAsia="zh-CN"/>
              </w:rPr>
              <w:t>42</w:t>
            </w:r>
          </w:p>
        </w:tc>
        <w:tc>
          <w:tcPr>
            <w:tcW w:w="288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lang w:eastAsia="zh-CN"/>
              </w:rPr>
            </w:pPr>
            <w:r>
              <w:rPr>
                <w:lang w:eastAsia="zh-CN"/>
              </w:rPr>
              <w:t>E2eDataVolTransTi</w:t>
            </w:r>
          </w:p>
          <w:p w:rsidR="00216973" w:rsidRDefault="00216973" w:rsidP="00216973">
            <w:pPr>
              <w:pStyle w:val="TAL"/>
              <w:rPr>
                <w:lang w:eastAsia="zh-CN"/>
              </w:rPr>
            </w:pPr>
            <w:r>
              <w:rPr>
                <w:lang w:eastAsia="zh-CN"/>
              </w:rPr>
              <w:t>me</w:t>
            </w:r>
          </w:p>
        </w:tc>
        <w:tc>
          <w:tcPr>
            <w:tcW w:w="5201"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lang w:eastAsia="zh-CN"/>
              </w:rPr>
            </w:pPr>
            <w:r>
              <w:t xml:space="preserve">This feature indicates support for </w:t>
            </w:r>
            <w:r>
              <w:rPr>
                <w:lang w:eastAsia="ko-KR"/>
              </w:rPr>
              <w:t>E2E data volume transfer time analytics</w:t>
            </w:r>
          </w:p>
        </w:tc>
      </w:tr>
      <w:tr w:rsidR="00216973">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lang w:eastAsia="zh-CN"/>
              </w:rPr>
            </w:pPr>
            <w:r>
              <w:rPr>
                <w:lang w:eastAsia="zh-CN"/>
              </w:rPr>
              <w:t>43</w:t>
            </w:r>
          </w:p>
        </w:tc>
        <w:tc>
          <w:tcPr>
            <w:tcW w:w="288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lang w:eastAsia="zh-CN"/>
              </w:rPr>
            </w:pPr>
            <w:r>
              <w:t>DispersionExt</w:t>
            </w:r>
            <w:r>
              <w:rPr>
                <w:lang w:eastAsia="zh-CN"/>
              </w:rPr>
              <w:t>_eNA</w:t>
            </w:r>
          </w:p>
        </w:tc>
        <w:tc>
          <w:tcPr>
            <w:tcW w:w="5201"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pPr>
            <w:r>
              <w:t>This feature indicates support for the enhancements of Dispersion, including the support of preferred granularity of UE location.</w:t>
            </w:r>
            <w:r>
              <w:rPr>
                <w:lang w:eastAsia="zh-CN"/>
              </w:rPr>
              <w:t xml:space="preserve"> Supporting this feature also requires the support of </w:t>
            </w:r>
            <w:r>
              <w:t>Dispersion</w:t>
            </w:r>
            <w:r>
              <w:rPr>
                <w:lang w:eastAsia="zh-CN"/>
              </w:rPr>
              <w:t xml:space="preserve"> feature.</w:t>
            </w:r>
          </w:p>
        </w:tc>
      </w:tr>
      <w:tr w:rsidR="00216973">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lang w:eastAsia="zh-CN"/>
              </w:rPr>
            </w:pPr>
            <w:r>
              <w:rPr>
                <w:lang w:eastAsia="zh-CN"/>
              </w:rPr>
              <w:t>44</w:t>
            </w:r>
          </w:p>
        </w:tc>
        <w:tc>
          <w:tcPr>
            <w:tcW w:w="288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pPr>
            <w:r>
              <w:t>WlanPerformanceExt_AIML</w:t>
            </w:r>
          </w:p>
        </w:tc>
        <w:tc>
          <w:tcPr>
            <w:tcW w:w="5201"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pPr>
            <w:r>
              <w:t>This feature indicates support for the enhancements of WLAN performance supporting AIML, including support of analytics per UE granularity. Supporting this feature also requires the support of feature WlanPerformance.</w:t>
            </w:r>
          </w:p>
        </w:tc>
      </w:tr>
      <w:tr w:rsidR="00216973">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lang w:eastAsia="zh-CN"/>
              </w:rPr>
            </w:pPr>
            <w:r>
              <w:rPr>
                <w:lang w:eastAsia="zh-CN"/>
              </w:rPr>
              <w:t>45</w:t>
            </w:r>
          </w:p>
        </w:tc>
        <w:tc>
          <w:tcPr>
            <w:tcW w:w="288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pPr>
            <w:r>
              <w:t>NetworkPerformance</w:t>
            </w:r>
            <w:r>
              <w:rPr>
                <w:lang w:eastAsia="zh-CN"/>
              </w:rPr>
              <w:t>Ext_AIML</w:t>
            </w:r>
          </w:p>
        </w:tc>
        <w:tc>
          <w:tcPr>
            <w:tcW w:w="5201"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pPr>
            <w:r>
              <w:t xml:space="preserve">This feature indicates support of the network performance enhancements </w:t>
            </w:r>
            <w:r>
              <w:rPr>
                <w:lang w:eastAsia="zh-CN"/>
              </w:rPr>
              <w:t>for AI/ML-based Services</w:t>
            </w:r>
            <w:r>
              <w:t>. Within this feature the following enhacements are covered:</w:t>
            </w:r>
          </w:p>
          <w:p w:rsidR="00216973" w:rsidRDefault="00216973" w:rsidP="00216973">
            <w:pPr>
              <w:pStyle w:val="TAL"/>
            </w:pPr>
            <w:r>
              <w:t>-</w:t>
            </w:r>
            <w:r>
              <w:tab/>
              <w:t>support of providing gNB resource usage for GBR traffic and Delay-critical GBR traffic.</w:t>
            </w:r>
          </w:p>
          <w:p w:rsidR="00216973" w:rsidRDefault="00216973" w:rsidP="00216973">
            <w:pPr>
              <w:pStyle w:val="TAL"/>
            </w:pPr>
          </w:p>
          <w:p w:rsidR="00216973" w:rsidRDefault="00216973" w:rsidP="00216973">
            <w:pPr>
              <w:pStyle w:val="TAL"/>
            </w:pPr>
            <w:r>
              <w:rPr>
                <w:lang w:eastAsia="zh-CN"/>
              </w:rPr>
              <w:t xml:space="preserve">Supporting this feature also requires the support of </w:t>
            </w:r>
            <w:r>
              <w:t>NetworkPerformance</w:t>
            </w:r>
            <w:r>
              <w:rPr>
                <w:lang w:eastAsia="zh-CN"/>
              </w:rPr>
              <w:t xml:space="preserve"> feature.</w:t>
            </w:r>
          </w:p>
        </w:tc>
      </w:tr>
      <w:tr w:rsidR="00216973">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lang w:eastAsia="zh-CN"/>
              </w:rPr>
            </w:pPr>
            <w:r>
              <w:rPr>
                <w:rFonts w:hint="eastAsia"/>
                <w:lang w:eastAsia="zh-CN"/>
              </w:rPr>
              <w:t>4</w:t>
            </w:r>
            <w:r>
              <w:rPr>
                <w:lang w:eastAsia="zh-CN"/>
              </w:rPr>
              <w:t>6</w:t>
            </w:r>
          </w:p>
        </w:tc>
        <w:tc>
          <w:tcPr>
            <w:tcW w:w="288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pPr>
            <w:r>
              <w:rPr>
                <w:lang w:eastAsia="zh-CN"/>
              </w:rPr>
              <w:t>DnPerformanceExt_eNA</w:t>
            </w:r>
          </w:p>
        </w:tc>
        <w:tc>
          <w:tcPr>
            <w:tcW w:w="5201"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pPr>
            <w:r>
              <w:rPr>
                <w:lang w:eastAsia="zh-CN"/>
              </w:rPr>
              <w:t>This feature indicates support for extensions to the event related to DN Performance, including support of number of UEs. Supporting this feature also requires the support of feature DnPerformance.</w:t>
            </w:r>
          </w:p>
        </w:tc>
      </w:tr>
      <w:tr w:rsidR="00216973">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rFonts w:hint="eastAsia"/>
                <w:lang w:eastAsia="zh-CN"/>
              </w:rPr>
            </w:pPr>
            <w:r>
              <w:rPr>
                <w:rFonts w:hint="eastAsia"/>
                <w:lang w:eastAsia="zh-CN"/>
              </w:rPr>
              <w:t>4</w:t>
            </w:r>
            <w:r>
              <w:rPr>
                <w:lang w:eastAsia="zh-CN"/>
              </w:rPr>
              <w:t>7</w:t>
            </w:r>
          </w:p>
        </w:tc>
        <w:tc>
          <w:tcPr>
            <w:tcW w:w="288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lang w:eastAsia="zh-CN"/>
              </w:rPr>
            </w:pPr>
            <w:r>
              <w:rPr>
                <w:lang w:eastAsia="zh-CN"/>
              </w:rPr>
              <w:t>Analytics</w:t>
            </w:r>
            <w:r>
              <w:rPr>
                <w:rFonts w:hint="eastAsia"/>
                <w:lang w:eastAsia="zh-CN"/>
              </w:rPr>
              <w:t>A</w:t>
            </w:r>
            <w:r>
              <w:rPr>
                <w:lang w:eastAsia="zh-CN"/>
              </w:rPr>
              <w:t>ccuracy</w:t>
            </w:r>
          </w:p>
        </w:tc>
        <w:tc>
          <w:tcPr>
            <w:tcW w:w="5201"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lang w:eastAsia="zh-CN"/>
              </w:rPr>
            </w:pPr>
            <w:r>
              <w:t>This feature indicates support for the Analytics Accuracy information.</w:t>
            </w:r>
          </w:p>
        </w:tc>
      </w:tr>
      <w:tr w:rsidR="00216973">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lang w:eastAsia="zh-CN"/>
              </w:rPr>
            </w:pPr>
            <w:r>
              <w:rPr>
                <w:lang w:eastAsia="zh-CN"/>
              </w:rPr>
              <w:t>48</w:t>
            </w:r>
          </w:p>
        </w:tc>
        <w:tc>
          <w:tcPr>
            <w:tcW w:w="288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lang w:eastAsia="zh-CN"/>
              </w:rPr>
            </w:pPr>
            <w:r>
              <w:rPr>
                <w:lang w:eastAsia="zh-CN"/>
              </w:rPr>
              <w:t>RedundantTransExpExt_eNA</w:t>
            </w:r>
          </w:p>
        </w:tc>
        <w:tc>
          <w:tcPr>
            <w:tcW w:w="5201"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pPr>
            <w:r>
              <w:t>This feature indicates support extensions to the event related to redundant transmission experience analytics information including:</w:t>
            </w:r>
          </w:p>
          <w:p w:rsidR="00216973" w:rsidRDefault="00216973" w:rsidP="0076721C">
            <w:pPr>
              <w:pStyle w:val="TAL"/>
            </w:pPr>
            <w:r>
              <w:t>-</w:t>
            </w:r>
            <w:r>
              <w:tab/>
              <w:t>support of providing the E2E UL/DL packet loss rate (average, variance), E2E UL/DL packet delay (average, variance) in the analytics.</w:t>
            </w:r>
          </w:p>
          <w:p w:rsidR="00216973" w:rsidRDefault="00216973" w:rsidP="0076721C">
            <w:pPr>
              <w:pStyle w:val="TAL"/>
            </w:pPr>
            <w:r>
              <w:t>-</w:t>
            </w:r>
            <w:r>
              <w:tab/>
              <w:t>support of spatial and temporal granularity size.</w:t>
            </w:r>
          </w:p>
          <w:p w:rsidR="00216973" w:rsidRDefault="00216973" w:rsidP="00216973">
            <w:pPr>
              <w:pStyle w:val="TAL"/>
            </w:pPr>
          </w:p>
          <w:p w:rsidR="00216973" w:rsidRDefault="00216973" w:rsidP="00216973">
            <w:pPr>
              <w:pStyle w:val="TAL"/>
            </w:pPr>
            <w:r>
              <w:t>Supporting this feature also requires the support of feature RedundantTransmissionExp.</w:t>
            </w:r>
          </w:p>
        </w:tc>
      </w:tr>
      <w:tr w:rsidR="00216973">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lang w:eastAsia="zh-CN"/>
              </w:rPr>
            </w:pPr>
            <w:r>
              <w:rPr>
                <w:lang w:eastAsia="zh-CN"/>
              </w:rPr>
              <w:t>49</w:t>
            </w:r>
          </w:p>
        </w:tc>
        <w:tc>
          <w:tcPr>
            <w:tcW w:w="288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lang w:eastAsia="zh-CN"/>
              </w:rPr>
            </w:pPr>
            <w:r>
              <w:rPr>
                <w:lang w:eastAsia="zh-CN"/>
              </w:rPr>
              <w:t>WlanPerfExt_eNA</w:t>
            </w:r>
          </w:p>
        </w:tc>
        <w:tc>
          <w:tcPr>
            <w:tcW w:w="5201"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pPr>
            <w:r>
              <w:t>This feature indicates support for the enhancements of WLAN performance supporting AIML, including support of temporal granularity size. Supporting this feature also requires the support of feature WlanPerformance.</w:t>
            </w:r>
          </w:p>
        </w:tc>
      </w:tr>
      <w:tr w:rsidR="00216973">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rFonts w:hint="eastAsia"/>
                <w:lang w:eastAsia="zh-CN"/>
              </w:rPr>
            </w:pPr>
            <w:r>
              <w:rPr>
                <w:rFonts w:hint="eastAsia"/>
                <w:lang w:eastAsia="zh-CN"/>
              </w:rPr>
              <w:t>5</w:t>
            </w:r>
            <w:r>
              <w:rPr>
                <w:lang w:eastAsia="zh-CN"/>
              </w:rPr>
              <w:t>0</w:t>
            </w:r>
          </w:p>
        </w:tc>
        <w:tc>
          <w:tcPr>
            <w:tcW w:w="288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lang w:eastAsia="zh-CN"/>
              </w:rPr>
            </w:pPr>
            <w:r>
              <w:rPr>
                <w:lang w:eastAsia="zh-CN"/>
              </w:rPr>
              <w:t>MovementBehaviour</w:t>
            </w:r>
          </w:p>
        </w:tc>
        <w:tc>
          <w:tcPr>
            <w:tcW w:w="5201"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pPr>
            <w:r>
              <w:t>This feature indicates support for the Movement Behaviour information.</w:t>
            </w:r>
          </w:p>
        </w:tc>
      </w:tr>
      <w:tr w:rsidR="00216973">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lang w:eastAsia="zh-CN"/>
              </w:rPr>
            </w:pPr>
            <w:r>
              <w:rPr>
                <w:rFonts w:hint="eastAsia"/>
                <w:lang w:eastAsia="zh-CN"/>
              </w:rPr>
              <w:t>5</w:t>
            </w:r>
            <w:r>
              <w:rPr>
                <w:lang w:eastAsia="zh-CN"/>
              </w:rPr>
              <w:t>1</w:t>
            </w:r>
          </w:p>
        </w:tc>
        <w:tc>
          <w:tcPr>
            <w:tcW w:w="288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lang w:eastAsia="zh-CN"/>
              </w:rPr>
            </w:pPr>
            <w:r>
              <w:rPr>
                <w:lang w:eastAsia="zh-CN"/>
              </w:rPr>
              <w:t>LocAccuracy</w:t>
            </w:r>
          </w:p>
        </w:tc>
        <w:tc>
          <w:tcPr>
            <w:tcW w:w="5201"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pPr>
            <w:r>
              <w:t>This feature indicates support for the Location Accuracy analytics.</w:t>
            </w:r>
          </w:p>
        </w:tc>
      </w:tr>
      <w:tr w:rsidR="00216973">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rFonts w:hint="eastAsia"/>
                <w:lang w:eastAsia="zh-CN"/>
              </w:rPr>
            </w:pPr>
            <w:r>
              <w:rPr>
                <w:rFonts w:hint="eastAsia"/>
                <w:lang w:eastAsia="zh-CN"/>
              </w:rPr>
              <w:t>5</w:t>
            </w:r>
            <w:r>
              <w:rPr>
                <w:lang w:eastAsia="zh-CN"/>
              </w:rPr>
              <w:t>2</w:t>
            </w:r>
          </w:p>
        </w:tc>
        <w:tc>
          <w:tcPr>
            <w:tcW w:w="288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lang w:eastAsia="zh-CN"/>
              </w:rPr>
            </w:pPr>
            <w:r>
              <w:rPr>
                <w:lang w:eastAsia="zh-CN"/>
              </w:rPr>
              <w:t>RelativeProximity</w:t>
            </w:r>
          </w:p>
        </w:tc>
        <w:tc>
          <w:tcPr>
            <w:tcW w:w="5201"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pPr>
            <w:r>
              <w:t>This feature indicates support for the Relative Proximity analytics.</w:t>
            </w:r>
          </w:p>
        </w:tc>
      </w:tr>
      <w:tr w:rsidR="00216973">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rFonts w:hint="eastAsia"/>
                <w:lang w:eastAsia="zh-CN"/>
              </w:rPr>
            </w:pPr>
            <w:r>
              <w:rPr>
                <w:rFonts w:hint="eastAsia"/>
                <w:lang w:eastAsia="zh-CN"/>
              </w:rPr>
              <w:t>5</w:t>
            </w:r>
            <w:r>
              <w:rPr>
                <w:lang w:eastAsia="zh-CN"/>
              </w:rPr>
              <w:t>3</w:t>
            </w:r>
          </w:p>
        </w:tc>
        <w:tc>
          <w:tcPr>
            <w:tcW w:w="288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lang w:eastAsia="zh-CN"/>
              </w:rPr>
            </w:pPr>
            <w:r>
              <w:rPr>
                <w:lang w:val="en-US" w:eastAsia="zh-CN"/>
              </w:rPr>
              <w:t>StatisticsFailure</w:t>
            </w:r>
          </w:p>
        </w:tc>
        <w:tc>
          <w:tcPr>
            <w:tcW w:w="5201"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pPr>
            <w:r>
              <w:t xml:space="preserve">This feature indicates </w:t>
            </w:r>
            <w:r>
              <w:rPr>
                <w:lang w:eastAsia="zh-CN"/>
              </w:rPr>
              <w:t>support for partial failure report for</w:t>
            </w:r>
            <w:r>
              <w:rPr>
                <w:lang w:val="en-US" w:eastAsia="zh-CN"/>
              </w:rPr>
              <w:t xml:space="preserve"> statistics during event notification</w:t>
            </w:r>
            <w:r>
              <w:t>.</w:t>
            </w:r>
          </w:p>
          <w:p w:rsidR="00216973" w:rsidRDefault="00216973" w:rsidP="00216973">
            <w:pPr>
              <w:pStyle w:val="TAL"/>
            </w:pPr>
          </w:p>
          <w:p w:rsidR="00216973" w:rsidRDefault="00216973" w:rsidP="00216973">
            <w:pPr>
              <w:pStyle w:val="TAL"/>
            </w:pPr>
            <w:r>
              <w:rPr>
                <w:lang w:eastAsia="zh-CN"/>
              </w:rPr>
              <w:t xml:space="preserve">Supporting this feature also requires the support of </w:t>
            </w:r>
            <w:r>
              <w:t xml:space="preserve">EneNA </w:t>
            </w:r>
            <w:r>
              <w:rPr>
                <w:lang w:eastAsia="zh-CN"/>
              </w:rPr>
              <w:t>feature.</w:t>
            </w:r>
          </w:p>
        </w:tc>
      </w:tr>
      <w:tr w:rsidR="00216973">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rFonts w:hint="eastAsia"/>
                <w:lang w:eastAsia="zh-CN"/>
              </w:rPr>
            </w:pPr>
            <w:r>
              <w:rPr>
                <w:lang w:eastAsia="zh-CN"/>
              </w:rPr>
              <w:t>54</w:t>
            </w:r>
          </w:p>
        </w:tc>
        <w:tc>
          <w:tcPr>
            <w:tcW w:w="288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lang w:val="en-US" w:eastAsia="zh-CN"/>
              </w:rPr>
            </w:pPr>
            <w:r>
              <w:rPr>
                <w:lang w:eastAsia="zh-CN"/>
              </w:rPr>
              <w:t>RoamingAnalytics</w:t>
            </w:r>
          </w:p>
        </w:tc>
        <w:tc>
          <w:tcPr>
            <w:tcW w:w="5201"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pPr>
            <w:r>
              <w:t>This feature indicates support for the Roaming analytics.</w:t>
            </w:r>
          </w:p>
        </w:tc>
      </w:tr>
      <w:tr w:rsidR="00216973">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lang w:eastAsia="zh-CN"/>
              </w:rPr>
            </w:pPr>
            <w:r>
              <w:rPr>
                <w:lang w:eastAsia="zh-CN"/>
              </w:rPr>
              <w:t>55</w:t>
            </w:r>
          </w:p>
        </w:tc>
        <w:tc>
          <w:tcPr>
            <w:tcW w:w="288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lang w:eastAsia="zh-CN"/>
              </w:rPr>
            </w:pPr>
            <w:r>
              <w:rPr>
                <w:lang w:eastAsia="zh-CN"/>
              </w:rPr>
              <w:t>PredictionError</w:t>
            </w:r>
          </w:p>
        </w:tc>
        <w:tc>
          <w:tcPr>
            <w:tcW w:w="5201"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pPr>
            <w:r>
              <w:t>This feature indicates support for Prediction Error handling.</w:t>
            </w:r>
          </w:p>
        </w:tc>
      </w:tr>
    </w:tbl>
    <w:p w:rsidR="00A10B25" w:rsidRDefault="00A10B25"/>
    <w:p w:rsidR="00A10B25" w:rsidRDefault="00A10B25">
      <w:pPr>
        <w:pStyle w:val="Heading3"/>
        <w:rPr>
          <w:lang w:val="en-US"/>
        </w:rPr>
      </w:pPr>
      <w:bookmarkStart w:id="5910" w:name="_Toc138754335"/>
      <w:bookmarkStart w:id="5911" w:name="_Toc136562501"/>
      <w:bookmarkStart w:id="5912" w:name="_Toc145705830"/>
      <w:bookmarkStart w:id="5913" w:name="_Toc148522740"/>
      <w:bookmarkStart w:id="5914" w:name="_Toc153363797"/>
      <w:r>
        <w:rPr>
          <w:lang w:val="en-US"/>
        </w:rPr>
        <w:t>5.1.9</w:t>
      </w:r>
      <w:r>
        <w:rPr>
          <w:lang w:val="en-US"/>
        </w:rPr>
        <w:tab/>
        <w:t>Security</w:t>
      </w:r>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9"/>
      <w:bookmarkEnd w:id="5910"/>
      <w:bookmarkEnd w:id="5911"/>
      <w:bookmarkEnd w:id="5912"/>
      <w:bookmarkEnd w:id="5913"/>
      <w:bookmarkEnd w:id="5914"/>
    </w:p>
    <w:p w:rsidR="00A10B25" w:rsidRDefault="00A10B25">
      <w:pPr>
        <w:rPr>
          <w:rFonts w:eastAsia="DengXian"/>
        </w:rPr>
      </w:pPr>
      <w:r>
        <w:rPr>
          <w:rFonts w:eastAsia="DengXian"/>
        </w:rPr>
        <w:t xml:space="preserve">As indicated in 3GPP TS 33.501 [13] and 3GPP TS 29.500 [6], the access to the </w:t>
      </w:r>
      <w:r>
        <w:rPr>
          <w:rFonts w:eastAsia="DengXian"/>
          <w:lang w:val="en-US" w:eastAsia="en-US"/>
        </w:rPr>
        <w:t xml:space="preserve">Nnwdaf_EventsSubscription </w:t>
      </w:r>
      <w:r>
        <w:rPr>
          <w:rFonts w:eastAsia="DengXian"/>
        </w:rPr>
        <w:t>API may be authorized by means of the OAuth2 protocol (see IETF RFC 6749 [14]), based on local configuration, using the "Client Credentials" authorization grant, where the NRF (see 3GPP TS 29.510 [12]) plays the role of the authorization server.</w:t>
      </w:r>
    </w:p>
    <w:p w:rsidR="00A10B25" w:rsidRDefault="00A10B25">
      <w:pPr>
        <w:rPr>
          <w:rFonts w:eastAsia="DengXian"/>
        </w:rPr>
      </w:pPr>
      <w:r>
        <w:rPr>
          <w:rFonts w:eastAsia="DengXian"/>
        </w:rPr>
        <w:t xml:space="preserve">If OAuth2 is used, an NF service consumer, prior to consuming services offered by the </w:t>
      </w:r>
      <w:r>
        <w:rPr>
          <w:rFonts w:eastAsia="DengXian"/>
          <w:lang w:val="en-US" w:eastAsia="en-US"/>
        </w:rPr>
        <w:t xml:space="preserve">Nnwdaf_EventsSubscription </w:t>
      </w:r>
      <w:r>
        <w:rPr>
          <w:rFonts w:eastAsia="DengXian"/>
        </w:rPr>
        <w:t>API, shall obtain a "token" from the authorization server, by invoking the Access Token Request service, as described in 3GPP TS 29.510 [12], clause 5.4.2.2.</w:t>
      </w:r>
    </w:p>
    <w:p w:rsidR="00A10B25" w:rsidRDefault="00A10B25">
      <w:pPr>
        <w:pStyle w:val="NO"/>
      </w:pPr>
      <w:r>
        <w:t>NOTE:</w:t>
      </w:r>
      <w:r>
        <w:tab/>
        <w:t>When multiple NRFs are deployed in a network, the NRF used as authorization server is the same NRF that the NF service consumer used for discovering the Nnwdaf_EventsSubscription service.</w:t>
      </w:r>
    </w:p>
    <w:p w:rsidR="00A10B25" w:rsidRDefault="00A10B25">
      <w:bookmarkStart w:id="5915" w:name="_Toc112951226"/>
      <w:bookmarkStart w:id="5916" w:name="_Toc56641014"/>
      <w:bookmarkStart w:id="5917" w:name="_Toc83233131"/>
      <w:bookmarkStart w:id="5918" w:name="_Toc113031766"/>
      <w:bookmarkStart w:id="5919" w:name="_Toc104539103"/>
      <w:bookmarkStart w:id="5920" w:name="_Toc51762945"/>
      <w:bookmarkStart w:id="5921" w:name="_Toc43563547"/>
      <w:bookmarkStart w:id="5922" w:name="_Toc36102503"/>
      <w:bookmarkStart w:id="5923" w:name="_Toc50032025"/>
      <w:bookmarkStart w:id="5924" w:name="_Toc94064344"/>
      <w:bookmarkStart w:id="5925" w:name="_Toc114133905"/>
      <w:bookmarkStart w:id="5926" w:name="_Toc98233731"/>
      <w:bookmarkStart w:id="5927" w:name="_Toc90655939"/>
      <w:bookmarkStart w:id="5928" w:name="_Toc70550678"/>
      <w:bookmarkStart w:id="5929" w:name="_Toc88667654"/>
      <w:bookmarkStart w:id="5930" w:name="_Toc45134093"/>
      <w:bookmarkStart w:id="5931" w:name="_Toc59017982"/>
      <w:bookmarkStart w:id="5932" w:name="_Toc34266332"/>
      <w:bookmarkStart w:id="5933" w:name="_Toc85557146"/>
      <w:bookmarkStart w:id="5934" w:name="_Toc85553047"/>
      <w:bookmarkStart w:id="5935" w:name="_Toc68169011"/>
      <w:bookmarkStart w:id="5936" w:name="_Toc28012846"/>
      <w:bookmarkStart w:id="5937" w:name="_Toc120702406"/>
      <w:bookmarkStart w:id="5938" w:name="_Toc66231850"/>
      <w:bookmarkStart w:id="5939" w:name="_Toc101244508"/>
      <w:bookmarkEnd w:id="5908"/>
      <w:r>
        <w:rPr>
          <w:rFonts w:eastAsia="DengXian"/>
          <w:lang w:val="en-US"/>
        </w:rPr>
        <w:t xml:space="preserve">The </w:t>
      </w:r>
      <w:r>
        <w:rPr>
          <w:rFonts w:eastAsia="DengXian"/>
          <w:lang w:val="en-US" w:eastAsia="en-US"/>
        </w:rPr>
        <w:t xml:space="preserve">Nnwdaf_EventsSubscription </w:t>
      </w:r>
      <w:r>
        <w:rPr>
          <w:rFonts w:eastAsia="DengXian"/>
          <w:lang w:val="en-US"/>
        </w:rPr>
        <w:t>API defines</w:t>
      </w:r>
      <w:r>
        <w:rPr>
          <w:lang w:val="en-US"/>
        </w:rPr>
        <w:t xml:space="preserve"> </w:t>
      </w:r>
      <w:r>
        <w:t xml:space="preserve">the following scopes for OAuth2 authorization as described in </w:t>
      </w:r>
      <w:r>
        <w:rPr>
          <w:rFonts w:eastAsia="DengXian"/>
        </w:rPr>
        <w:t>3GPP TS 29.501 [7], clause 4.x</w:t>
      </w:r>
      <w:r>
        <w:t>.</w:t>
      </w:r>
    </w:p>
    <w:p w:rsidR="00A10B25" w:rsidRDefault="00A10B25">
      <w:pPr>
        <w:pStyle w:val="TH"/>
      </w:pPr>
      <w:r>
        <w:t xml:space="preserve">Table 5.1.9-1: OAuth2 scopes defined in </w:t>
      </w:r>
      <w:r>
        <w:rPr>
          <w:lang w:val="en-US" w:eastAsia="en-US"/>
        </w:rPr>
        <w:t xml:space="preserve">Nnwdaf_EventsSubscription </w:t>
      </w:r>
      <w:r>
        <w:t>API</w:t>
      </w:r>
    </w:p>
    <w:tbl>
      <w:tblPr>
        <w:tblW w:w="4829" w:type="pct"/>
        <w:tblInd w:w="17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149"/>
        <w:gridCol w:w="6371"/>
      </w:tblGrid>
      <w:tr w:rsidR="00A10B25" w:rsidTr="0076721C">
        <w:tc>
          <w:tcPr>
            <w:tcW w:w="1654" w:type="pct"/>
            <w:shd w:val="clear" w:color="auto" w:fill="C0C0C0"/>
            <w:tcMar>
              <w:top w:w="0" w:type="dxa"/>
              <w:left w:w="108" w:type="dxa"/>
              <w:bottom w:w="0" w:type="dxa"/>
              <w:right w:w="108" w:type="dxa"/>
            </w:tcMar>
          </w:tcPr>
          <w:p w:rsidR="00A10B25" w:rsidRDefault="00A10B25">
            <w:pPr>
              <w:pStyle w:val="TAH"/>
            </w:pPr>
            <w:r>
              <w:t>Scope</w:t>
            </w:r>
          </w:p>
        </w:tc>
        <w:tc>
          <w:tcPr>
            <w:tcW w:w="3346" w:type="pct"/>
            <w:shd w:val="clear" w:color="auto" w:fill="C0C0C0"/>
            <w:tcMar>
              <w:top w:w="0" w:type="dxa"/>
              <w:left w:w="108" w:type="dxa"/>
              <w:bottom w:w="0" w:type="dxa"/>
              <w:right w:w="108" w:type="dxa"/>
            </w:tcMar>
          </w:tcPr>
          <w:p w:rsidR="00A10B25" w:rsidRDefault="00A10B25">
            <w:pPr>
              <w:pStyle w:val="TAH"/>
            </w:pPr>
            <w:r>
              <w:t>Description</w:t>
            </w:r>
          </w:p>
        </w:tc>
      </w:tr>
      <w:tr w:rsidR="00A10B25" w:rsidTr="0076721C">
        <w:tc>
          <w:tcPr>
            <w:tcW w:w="1654" w:type="pct"/>
            <w:tcMar>
              <w:top w:w="0" w:type="dxa"/>
              <w:left w:w="108" w:type="dxa"/>
              <w:bottom w:w="0" w:type="dxa"/>
              <w:right w:w="108" w:type="dxa"/>
            </w:tcMar>
          </w:tcPr>
          <w:p w:rsidR="00A10B25" w:rsidRDefault="00A10B25">
            <w:pPr>
              <w:pStyle w:val="TAL"/>
            </w:pPr>
            <w:r>
              <w:t>"nnwdaf-eventssubscription"</w:t>
            </w:r>
          </w:p>
        </w:tc>
        <w:tc>
          <w:tcPr>
            <w:tcW w:w="3346" w:type="pct"/>
            <w:tcMar>
              <w:top w:w="0" w:type="dxa"/>
              <w:left w:w="108" w:type="dxa"/>
              <w:bottom w:w="0" w:type="dxa"/>
              <w:right w:w="108" w:type="dxa"/>
            </w:tcMar>
          </w:tcPr>
          <w:p w:rsidR="00A10B25" w:rsidRDefault="00A10B25">
            <w:pPr>
              <w:pStyle w:val="TAL"/>
            </w:pPr>
            <w:r>
              <w:t xml:space="preserve">Access to the </w:t>
            </w:r>
            <w:r>
              <w:rPr>
                <w:lang w:val="en-US" w:eastAsia="en-US"/>
              </w:rPr>
              <w:t xml:space="preserve">Nnwdaf_EventsSubscription </w:t>
            </w:r>
            <w:r>
              <w:t>API</w:t>
            </w:r>
          </w:p>
        </w:tc>
      </w:tr>
      <w:tr w:rsidR="00A10B25" w:rsidTr="0076721C">
        <w:tc>
          <w:tcPr>
            <w:tcW w:w="1654" w:type="pct"/>
            <w:tcMar>
              <w:top w:w="0" w:type="dxa"/>
              <w:left w:w="108" w:type="dxa"/>
              <w:bottom w:w="0" w:type="dxa"/>
              <w:right w:w="108" w:type="dxa"/>
            </w:tcMar>
          </w:tcPr>
          <w:p w:rsidR="00A10B25" w:rsidRDefault="00A10B25">
            <w:pPr>
              <w:pStyle w:val="TAL"/>
            </w:pPr>
            <w:r>
              <w:t>"nnwdaf-eventssubscription:transfer"</w:t>
            </w:r>
          </w:p>
        </w:tc>
        <w:tc>
          <w:tcPr>
            <w:tcW w:w="3346" w:type="pct"/>
            <w:tcMar>
              <w:top w:w="0" w:type="dxa"/>
              <w:left w:w="108" w:type="dxa"/>
              <w:bottom w:w="0" w:type="dxa"/>
              <w:right w:w="108" w:type="dxa"/>
            </w:tcMar>
          </w:tcPr>
          <w:p w:rsidR="00A10B25" w:rsidRDefault="00A10B25">
            <w:pPr>
              <w:pStyle w:val="TAL"/>
            </w:pPr>
            <w:r>
              <w:t xml:space="preserve">Access to service operations applying to NWDAF event subscription transfer </w:t>
            </w:r>
          </w:p>
        </w:tc>
      </w:tr>
    </w:tbl>
    <w:p w:rsidR="00A10B25" w:rsidRDefault="00A10B25">
      <w:pPr>
        <w:rPr>
          <w:rFonts w:eastAsia="DengXian"/>
          <w:lang w:val="en-US"/>
        </w:rPr>
      </w:pPr>
    </w:p>
    <w:p w:rsidR="00A10B25" w:rsidRDefault="00A10B25">
      <w:pPr>
        <w:pStyle w:val="Heading2"/>
      </w:pPr>
      <w:bookmarkStart w:id="5940" w:name="_Toc138754336"/>
      <w:bookmarkStart w:id="5941" w:name="_Toc145705831"/>
      <w:bookmarkStart w:id="5942" w:name="_Toc148522741"/>
      <w:bookmarkStart w:id="5943" w:name="_Toc136562502"/>
      <w:bookmarkStart w:id="5944" w:name="_Toc153363798"/>
      <w:r>
        <w:rPr>
          <w:lang w:eastAsia="zh-CN"/>
        </w:rPr>
        <w:t>5.</w:t>
      </w:r>
      <w:r>
        <w:rPr>
          <w:rFonts w:hint="eastAsia"/>
          <w:lang w:eastAsia="zh-CN"/>
        </w:rPr>
        <w:t>2</w:t>
      </w:r>
      <w:r>
        <w:tab/>
        <w:t>Nnwdaf_AnalyticsInfo Service API</w:t>
      </w:r>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p>
    <w:p w:rsidR="00A10B25" w:rsidRDefault="00A10B25">
      <w:pPr>
        <w:pStyle w:val="Heading3"/>
        <w:rPr>
          <w:lang w:val="en-US"/>
        </w:rPr>
      </w:pPr>
      <w:bookmarkStart w:id="5945" w:name="_Toc28012847"/>
      <w:bookmarkStart w:id="5946" w:name="_Toc83233132"/>
      <w:bookmarkStart w:id="5947" w:name="_Toc90655940"/>
      <w:bookmarkStart w:id="5948" w:name="_Toc36102504"/>
      <w:bookmarkStart w:id="5949" w:name="_Toc112951227"/>
      <w:bookmarkStart w:id="5950" w:name="_Toc43563548"/>
      <w:bookmarkStart w:id="5951" w:name="_Toc113031767"/>
      <w:bookmarkStart w:id="5952" w:name="_Toc88667655"/>
      <w:bookmarkStart w:id="5953" w:name="_Toc85553048"/>
      <w:bookmarkStart w:id="5954" w:name="_Toc136562503"/>
      <w:bookmarkStart w:id="5955" w:name="_Toc50032026"/>
      <w:bookmarkStart w:id="5956" w:name="_Toc45134094"/>
      <w:bookmarkStart w:id="5957" w:name="_Toc59017983"/>
      <w:bookmarkStart w:id="5958" w:name="_Toc56641015"/>
      <w:bookmarkStart w:id="5959" w:name="_Toc94064345"/>
      <w:bookmarkStart w:id="5960" w:name="_Toc104539104"/>
      <w:bookmarkStart w:id="5961" w:name="_Toc120702407"/>
      <w:bookmarkStart w:id="5962" w:name="_Toc114133906"/>
      <w:bookmarkStart w:id="5963" w:name="_Toc85557147"/>
      <w:bookmarkStart w:id="5964" w:name="_Toc98233732"/>
      <w:bookmarkStart w:id="5965" w:name="_Toc70550679"/>
      <w:bookmarkStart w:id="5966" w:name="_Toc101244509"/>
      <w:bookmarkStart w:id="5967" w:name="_Toc51762946"/>
      <w:bookmarkStart w:id="5968" w:name="_Toc34266333"/>
      <w:bookmarkStart w:id="5969" w:name="_Toc145705832"/>
      <w:bookmarkStart w:id="5970" w:name="_Toc148522742"/>
      <w:bookmarkStart w:id="5971" w:name="_Toc68169012"/>
      <w:bookmarkStart w:id="5972" w:name="_Toc138754337"/>
      <w:bookmarkStart w:id="5973" w:name="_Toc66231851"/>
      <w:bookmarkStart w:id="5974" w:name="_Toc153363799"/>
      <w:r>
        <w:rPr>
          <w:lang w:val="en-US"/>
        </w:rPr>
        <w:t>5.</w:t>
      </w:r>
      <w:r>
        <w:rPr>
          <w:rFonts w:hint="eastAsia"/>
          <w:lang w:val="en-US"/>
        </w:rPr>
        <w:t>2.</w:t>
      </w:r>
      <w:r>
        <w:rPr>
          <w:lang w:val="en-US"/>
        </w:rPr>
        <w:t>1</w:t>
      </w:r>
      <w:r>
        <w:rPr>
          <w:lang w:val="en-US"/>
        </w:rPr>
        <w:tab/>
        <w:t>Introduction</w:t>
      </w:r>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p>
    <w:p w:rsidR="00A10B25" w:rsidRDefault="00A10B25">
      <w:pPr>
        <w:rPr>
          <w:lang w:eastAsia="zh-CN"/>
        </w:rPr>
      </w:pPr>
      <w:r>
        <w:t>The</w:t>
      </w:r>
      <w:r>
        <w:rPr>
          <w:rFonts w:eastAsia="Times New Roman"/>
        </w:rPr>
        <w:t xml:space="preserve"> Nnwdaf_AnalyticsInfo service </w:t>
      </w:r>
      <w:r>
        <w:t xml:space="preserve">shall use the Nnwdaf_AnalyticsInfo </w:t>
      </w:r>
      <w:r>
        <w:rPr>
          <w:lang w:eastAsia="zh-CN"/>
        </w:rPr>
        <w:t>API.</w:t>
      </w:r>
    </w:p>
    <w:p w:rsidR="00A10B25" w:rsidRDefault="00A10B25">
      <w:r>
        <w:t>The API URI of the Nnwdaf_AnalyticsInfo</w:t>
      </w:r>
      <w:r>
        <w:rPr>
          <w:lang w:val="en-US" w:eastAsia="en-US"/>
        </w:rPr>
        <w:t xml:space="preserve"> </w:t>
      </w:r>
      <w:r>
        <w:rPr>
          <w:lang w:val="en-US" w:eastAsia="zh-CN"/>
        </w:rPr>
        <w:t xml:space="preserve">API shall be: </w:t>
      </w:r>
    </w:p>
    <w:p w:rsidR="00A10B25" w:rsidRDefault="00A10B25">
      <w:pPr>
        <w:pStyle w:val="B1"/>
        <w:rPr>
          <w:rFonts w:hint="eastAsia"/>
          <w:lang w:eastAsia="zh-CN"/>
        </w:rPr>
      </w:pPr>
      <w:r>
        <w:rPr>
          <w:lang w:val="en-US" w:eastAsia="en-US"/>
        </w:rPr>
        <w:t>{apiRoot}/&lt;apiName&gt;/&lt;apiVersion&gt;</w:t>
      </w:r>
    </w:p>
    <w:p w:rsidR="00A10B25" w:rsidRDefault="00A10B25">
      <w:pPr>
        <w:rPr>
          <w:lang w:eastAsia="zh-CN"/>
        </w:rPr>
      </w:pPr>
      <w:r>
        <w:rPr>
          <w:lang w:eastAsia="zh-CN"/>
        </w:rPr>
        <w:t>The request URIs used in each HTTP requests from the NF service consumer towards the NWDAF shall have the Resource URI structure defined in clause 4.4.1 of 3GPP TS 29.501 [7], i.e.:</w:t>
      </w:r>
    </w:p>
    <w:p w:rsidR="00A10B25" w:rsidRDefault="00A10B25">
      <w:pPr>
        <w:ind w:left="568" w:hanging="284"/>
        <w:rPr>
          <w:b/>
        </w:rPr>
      </w:pPr>
      <w:r>
        <w:rPr>
          <w:b/>
        </w:rPr>
        <w:t>{apiRoot}/&lt;apiName&gt;/&lt;apiVersion&gt;/&lt;apiSpecificResourceUriPart&gt;</w:t>
      </w:r>
    </w:p>
    <w:p w:rsidR="00A10B25" w:rsidRDefault="00A10B25">
      <w:pPr>
        <w:rPr>
          <w:lang w:eastAsia="zh-CN"/>
        </w:rPr>
      </w:pPr>
      <w:r>
        <w:rPr>
          <w:lang w:eastAsia="zh-CN"/>
        </w:rPr>
        <w:t>with the following components:</w:t>
      </w:r>
    </w:p>
    <w:p w:rsidR="00A10B25" w:rsidRDefault="00A10B25">
      <w:pPr>
        <w:pStyle w:val="B1"/>
        <w:rPr>
          <w:lang w:eastAsia="zh-CN"/>
        </w:rPr>
      </w:pPr>
      <w:r>
        <w:rPr>
          <w:lang w:eastAsia="zh-CN"/>
        </w:rPr>
        <w:t>-</w:t>
      </w:r>
      <w:r>
        <w:rPr>
          <w:lang w:eastAsia="zh-CN"/>
        </w:rPr>
        <w:tab/>
        <w:t xml:space="preserve">The </w:t>
      </w:r>
      <w:r>
        <w:t xml:space="preserve">{apiRoot} shall be set as described in </w:t>
      </w:r>
      <w:r>
        <w:rPr>
          <w:lang w:eastAsia="zh-CN"/>
        </w:rPr>
        <w:t>3GPP TS 29.501 [7].</w:t>
      </w:r>
    </w:p>
    <w:p w:rsidR="00A10B25" w:rsidRDefault="00A10B25">
      <w:pPr>
        <w:pStyle w:val="B1"/>
        <w:rPr>
          <w:lang w:val="en-US"/>
        </w:rPr>
      </w:pPr>
      <w:r>
        <w:rPr>
          <w:lang w:eastAsia="zh-CN"/>
        </w:rPr>
        <w:t>-</w:t>
      </w:r>
      <w:r>
        <w:rPr>
          <w:lang w:eastAsia="zh-CN"/>
        </w:rPr>
        <w:tab/>
        <w:t>The</w:t>
      </w:r>
      <w:r>
        <w:t>&lt;apiName&gt;</w:t>
      </w:r>
      <w:r>
        <w:rPr>
          <w:b/>
        </w:rPr>
        <w:t xml:space="preserve"> </w:t>
      </w:r>
      <w:r>
        <w:t>shall be "nnwdaf-analyticsinfo</w:t>
      </w:r>
      <w:r>
        <w:rPr>
          <w:lang w:val="en-US"/>
        </w:rPr>
        <w:t>".</w:t>
      </w:r>
    </w:p>
    <w:p w:rsidR="00A10B25" w:rsidRDefault="00A10B25">
      <w:pPr>
        <w:pStyle w:val="B1"/>
        <w:rPr>
          <w:lang w:val="en-US"/>
        </w:rPr>
      </w:pPr>
      <w:r>
        <w:rPr>
          <w:lang w:val="en-US"/>
        </w:rPr>
        <w:t>-</w:t>
      </w:r>
      <w:r>
        <w:rPr>
          <w:lang w:val="en-US"/>
        </w:rPr>
        <w:tab/>
        <w:t>The &lt;apiVersion&gt; shall be "v1".</w:t>
      </w:r>
    </w:p>
    <w:p w:rsidR="00A10B25" w:rsidRDefault="00A10B25">
      <w:pPr>
        <w:pStyle w:val="B1"/>
      </w:pPr>
      <w:r>
        <w:rPr>
          <w:lang w:val="en-US"/>
        </w:rPr>
        <w:t>-</w:t>
      </w:r>
      <w:r>
        <w:rPr>
          <w:lang w:val="en-US"/>
        </w:rPr>
        <w:tab/>
        <w:t>The &lt;apiSpecificResourceUriPart&gt; shall be set as described in clause</w:t>
      </w:r>
      <w:r>
        <w:rPr>
          <w:lang w:eastAsia="zh-CN"/>
        </w:rPr>
        <w:t> </w:t>
      </w:r>
      <w:r>
        <w:rPr>
          <w:lang w:val="en-US"/>
        </w:rPr>
        <w:t>5.2.3.</w:t>
      </w:r>
    </w:p>
    <w:p w:rsidR="00A10B25" w:rsidRDefault="00A10B25">
      <w:pPr>
        <w:pStyle w:val="Heading3"/>
        <w:rPr>
          <w:lang w:val="en-US"/>
        </w:rPr>
      </w:pPr>
      <w:bookmarkStart w:id="5975" w:name="_Toc104539105"/>
      <w:bookmarkStart w:id="5976" w:name="_Toc113031768"/>
      <w:bookmarkStart w:id="5977" w:name="_Toc85557148"/>
      <w:bookmarkStart w:id="5978" w:name="_Toc120702408"/>
      <w:bookmarkStart w:id="5979" w:name="_Toc45134095"/>
      <w:bookmarkStart w:id="5980" w:name="_Toc85553049"/>
      <w:bookmarkStart w:id="5981" w:name="_Toc114133907"/>
      <w:bookmarkStart w:id="5982" w:name="_Toc88667656"/>
      <w:bookmarkStart w:id="5983" w:name="_Toc66231852"/>
      <w:bookmarkStart w:id="5984" w:name="_Toc70550680"/>
      <w:bookmarkStart w:id="5985" w:name="_Toc59017984"/>
      <w:bookmarkStart w:id="5986" w:name="_Toc98233733"/>
      <w:bookmarkStart w:id="5987" w:name="_Toc90655941"/>
      <w:bookmarkStart w:id="5988" w:name="_Toc138754338"/>
      <w:bookmarkStart w:id="5989" w:name="_Toc68169013"/>
      <w:bookmarkStart w:id="5990" w:name="_Toc136562504"/>
      <w:bookmarkStart w:id="5991" w:name="_Toc145705833"/>
      <w:bookmarkStart w:id="5992" w:name="_Toc148522743"/>
      <w:bookmarkStart w:id="5993" w:name="_Toc34266334"/>
      <w:bookmarkStart w:id="5994" w:name="_Toc51762947"/>
      <w:bookmarkStart w:id="5995" w:name="_Toc56641016"/>
      <w:bookmarkStart w:id="5996" w:name="_Toc43563549"/>
      <w:bookmarkStart w:id="5997" w:name="_Toc101244510"/>
      <w:bookmarkStart w:id="5998" w:name="_Toc94064346"/>
      <w:bookmarkStart w:id="5999" w:name="_Toc50032027"/>
      <w:bookmarkStart w:id="6000" w:name="_Toc36102505"/>
      <w:bookmarkStart w:id="6001" w:name="_Toc83233133"/>
      <w:bookmarkStart w:id="6002" w:name="_Toc28012848"/>
      <w:bookmarkStart w:id="6003" w:name="_Toc112951228"/>
      <w:bookmarkStart w:id="6004" w:name="_Toc153363800"/>
      <w:r>
        <w:rPr>
          <w:lang w:val="en-US"/>
        </w:rPr>
        <w:t>5.2.2</w:t>
      </w:r>
      <w:r>
        <w:rPr>
          <w:lang w:val="en-US"/>
        </w:rPr>
        <w:tab/>
        <w:t>Usage of HTTP</w:t>
      </w:r>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p>
    <w:p w:rsidR="00A10B25" w:rsidRDefault="00A10B25">
      <w:pPr>
        <w:pStyle w:val="Heading4"/>
      </w:pPr>
      <w:bookmarkStart w:id="6005" w:name="_Toc85557149"/>
      <w:bookmarkStart w:id="6006" w:name="_Toc34266335"/>
      <w:bookmarkStart w:id="6007" w:name="_Toc101244511"/>
      <w:bookmarkStart w:id="6008" w:name="_Toc50032028"/>
      <w:bookmarkStart w:id="6009" w:name="_Toc120702409"/>
      <w:bookmarkStart w:id="6010" w:name="_Toc88667657"/>
      <w:bookmarkStart w:id="6011" w:name="_Toc45134096"/>
      <w:bookmarkStart w:id="6012" w:name="_Toc90655942"/>
      <w:bookmarkStart w:id="6013" w:name="_Toc66231853"/>
      <w:bookmarkStart w:id="6014" w:name="_Toc59017985"/>
      <w:bookmarkStart w:id="6015" w:name="_Toc83233134"/>
      <w:bookmarkStart w:id="6016" w:name="_Toc98233734"/>
      <w:bookmarkStart w:id="6017" w:name="_Toc112951229"/>
      <w:bookmarkStart w:id="6018" w:name="_Toc138754339"/>
      <w:bookmarkStart w:id="6019" w:name="_Toc94064347"/>
      <w:bookmarkStart w:id="6020" w:name="_Toc51762948"/>
      <w:bookmarkStart w:id="6021" w:name="_Toc68169014"/>
      <w:bookmarkStart w:id="6022" w:name="_Toc104539106"/>
      <w:bookmarkStart w:id="6023" w:name="_Toc56641017"/>
      <w:bookmarkStart w:id="6024" w:name="_Toc70550681"/>
      <w:bookmarkStart w:id="6025" w:name="_Toc28012849"/>
      <w:bookmarkStart w:id="6026" w:name="_Toc43563550"/>
      <w:bookmarkStart w:id="6027" w:name="_Toc114133908"/>
      <w:bookmarkStart w:id="6028" w:name="_Toc113031769"/>
      <w:bookmarkStart w:id="6029" w:name="_Toc36102506"/>
      <w:bookmarkStart w:id="6030" w:name="_Toc148522744"/>
      <w:bookmarkStart w:id="6031" w:name="_Toc85553050"/>
      <w:bookmarkStart w:id="6032" w:name="_Toc145705834"/>
      <w:bookmarkStart w:id="6033" w:name="_Toc136562505"/>
      <w:bookmarkStart w:id="6034" w:name="_Toc153363801"/>
      <w:r>
        <w:t>5.2.2.1</w:t>
      </w:r>
      <w:r>
        <w:tab/>
        <w:t>General</w:t>
      </w:r>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p>
    <w:p w:rsidR="00A10B25" w:rsidRDefault="00A10B25">
      <w:bookmarkStart w:id="6035" w:name="_Toc120702410"/>
      <w:bookmarkStart w:id="6036" w:name="_Toc68169015"/>
      <w:bookmarkStart w:id="6037" w:name="_Toc112951230"/>
      <w:bookmarkStart w:id="6038" w:name="_Toc98233735"/>
      <w:bookmarkStart w:id="6039" w:name="_Toc56641018"/>
      <w:bookmarkStart w:id="6040" w:name="_Toc85557150"/>
      <w:bookmarkStart w:id="6041" w:name="_Toc70550682"/>
      <w:bookmarkStart w:id="6042" w:name="_Toc104539107"/>
      <w:bookmarkStart w:id="6043" w:name="_Toc66231854"/>
      <w:bookmarkStart w:id="6044" w:name="_Toc83233135"/>
      <w:bookmarkStart w:id="6045" w:name="_Toc85553051"/>
      <w:bookmarkStart w:id="6046" w:name="_Toc34266336"/>
      <w:bookmarkStart w:id="6047" w:name="_Toc138754340"/>
      <w:bookmarkStart w:id="6048" w:name="_Toc45134097"/>
      <w:bookmarkStart w:id="6049" w:name="_Toc136562506"/>
      <w:bookmarkStart w:id="6050" w:name="_Toc59017986"/>
      <w:bookmarkStart w:id="6051" w:name="_Toc145705835"/>
      <w:bookmarkStart w:id="6052" w:name="_Toc43563551"/>
      <w:bookmarkStart w:id="6053" w:name="_Toc113031770"/>
      <w:bookmarkStart w:id="6054" w:name="_Toc90655943"/>
      <w:bookmarkStart w:id="6055" w:name="_Toc94064348"/>
      <w:bookmarkStart w:id="6056" w:name="_Toc114133909"/>
      <w:bookmarkStart w:id="6057" w:name="_Toc51762949"/>
      <w:bookmarkStart w:id="6058" w:name="_Toc36102507"/>
      <w:bookmarkStart w:id="6059" w:name="_Toc28012850"/>
      <w:bookmarkStart w:id="6060" w:name="_Toc101244512"/>
      <w:bookmarkStart w:id="6061" w:name="_Toc88667658"/>
      <w:bookmarkStart w:id="6062" w:name="_Toc148522745"/>
      <w:bookmarkStart w:id="6063" w:name="_Toc50032029"/>
      <w:r>
        <w:t>HTTP</w:t>
      </w:r>
      <w:r>
        <w:rPr>
          <w:lang w:eastAsia="zh-CN"/>
        </w:rPr>
        <w:t xml:space="preserve">/2, IETF RFC 9113 [9], </w:t>
      </w:r>
      <w:r>
        <w:t>shall be used as specified in clause 5 of 3GPP TS 29.500 [6].</w:t>
      </w:r>
    </w:p>
    <w:p w:rsidR="00A10B25" w:rsidRDefault="00A10B25">
      <w:r>
        <w:t>HTTP/2 shall be transported as specified in clause 5.3 of 3GPP TS 29.500 [6].</w:t>
      </w:r>
    </w:p>
    <w:p w:rsidR="00A10B25" w:rsidRDefault="00A10B25">
      <w:r>
        <w:t>The OpenAPI [11] specification of HTTP messages and content bodies for the Nnwdaf_AnalyticsInfo is contained in Annex A.</w:t>
      </w:r>
    </w:p>
    <w:p w:rsidR="00A10B25" w:rsidRDefault="00A10B25">
      <w:pPr>
        <w:pStyle w:val="Heading4"/>
      </w:pPr>
      <w:bookmarkStart w:id="6064" w:name="_Toc153363802"/>
      <w:r>
        <w:t>5.2.2.2</w:t>
      </w:r>
      <w:r>
        <w:tab/>
        <w:t>HTTP standard headers</w:t>
      </w:r>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p>
    <w:p w:rsidR="00A10B25" w:rsidRDefault="00A10B25">
      <w:pPr>
        <w:pStyle w:val="Heading5"/>
      </w:pPr>
      <w:bookmarkStart w:id="6065" w:name="_Toc120702411"/>
      <w:bookmarkStart w:id="6066" w:name="_Toc36102508"/>
      <w:bookmarkStart w:id="6067" w:name="_Toc113031771"/>
      <w:bookmarkStart w:id="6068" w:name="_Toc83233136"/>
      <w:bookmarkStart w:id="6069" w:name="_Toc50032030"/>
      <w:bookmarkStart w:id="6070" w:name="_Toc59017987"/>
      <w:bookmarkStart w:id="6071" w:name="_Toc85557151"/>
      <w:bookmarkStart w:id="6072" w:name="_Toc90655944"/>
      <w:bookmarkStart w:id="6073" w:name="_Toc34266337"/>
      <w:bookmarkStart w:id="6074" w:name="_Toc66231855"/>
      <w:bookmarkStart w:id="6075" w:name="_Toc70550683"/>
      <w:bookmarkStart w:id="6076" w:name="_Toc28012851"/>
      <w:bookmarkStart w:id="6077" w:name="_Toc88667659"/>
      <w:bookmarkStart w:id="6078" w:name="_Toc101244513"/>
      <w:bookmarkStart w:id="6079" w:name="_Toc94064349"/>
      <w:bookmarkStart w:id="6080" w:name="_Toc85553052"/>
      <w:bookmarkStart w:id="6081" w:name="_Toc104539108"/>
      <w:bookmarkStart w:id="6082" w:name="_Toc114133910"/>
      <w:bookmarkStart w:id="6083" w:name="_Toc56641019"/>
      <w:bookmarkStart w:id="6084" w:name="_Toc45134098"/>
      <w:bookmarkStart w:id="6085" w:name="_Toc98233736"/>
      <w:bookmarkStart w:id="6086" w:name="_Toc145705836"/>
      <w:bookmarkStart w:id="6087" w:name="_Toc138754341"/>
      <w:bookmarkStart w:id="6088" w:name="_Toc112951231"/>
      <w:bookmarkStart w:id="6089" w:name="_Toc43563552"/>
      <w:bookmarkStart w:id="6090" w:name="_Toc51762950"/>
      <w:bookmarkStart w:id="6091" w:name="_Toc68169016"/>
      <w:bookmarkStart w:id="6092" w:name="_Toc148522746"/>
      <w:bookmarkStart w:id="6093" w:name="_Toc136562507"/>
      <w:bookmarkStart w:id="6094" w:name="_Toc153363803"/>
      <w:r>
        <w:t>5.2.2.2.1</w:t>
      </w:r>
      <w:r>
        <w:tab/>
        <w:t>General</w:t>
      </w:r>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p>
    <w:p w:rsidR="00A10B25" w:rsidRDefault="00A10B25">
      <w:r>
        <w:t>See clause 5.2.2 of 3GPP TS 29.500 [6] for the usage of HTTP standard headers.</w:t>
      </w:r>
    </w:p>
    <w:p w:rsidR="00A10B25" w:rsidRDefault="00A10B25">
      <w:pPr>
        <w:pStyle w:val="Heading5"/>
      </w:pPr>
      <w:bookmarkStart w:id="6095" w:name="_Toc120702412"/>
      <w:bookmarkStart w:id="6096" w:name="_Toc68169017"/>
      <w:bookmarkStart w:id="6097" w:name="_Toc88667660"/>
      <w:bookmarkStart w:id="6098" w:name="_Toc34266338"/>
      <w:bookmarkStart w:id="6099" w:name="_Toc104539109"/>
      <w:bookmarkStart w:id="6100" w:name="_Toc98233737"/>
      <w:bookmarkStart w:id="6101" w:name="_Toc112951232"/>
      <w:bookmarkStart w:id="6102" w:name="_Toc85557152"/>
      <w:bookmarkStart w:id="6103" w:name="_Toc56641020"/>
      <w:bookmarkStart w:id="6104" w:name="_Toc51762951"/>
      <w:bookmarkStart w:id="6105" w:name="_Toc113031772"/>
      <w:bookmarkStart w:id="6106" w:name="_Toc85553053"/>
      <w:bookmarkStart w:id="6107" w:name="_Toc36102509"/>
      <w:bookmarkStart w:id="6108" w:name="_Toc101244514"/>
      <w:bookmarkStart w:id="6109" w:name="_Toc83233137"/>
      <w:bookmarkStart w:id="6110" w:name="_Toc28012852"/>
      <w:bookmarkStart w:id="6111" w:name="_Toc50032031"/>
      <w:bookmarkStart w:id="6112" w:name="_Toc45134099"/>
      <w:bookmarkStart w:id="6113" w:name="_Toc136562508"/>
      <w:bookmarkStart w:id="6114" w:name="_Toc70550684"/>
      <w:bookmarkStart w:id="6115" w:name="_Toc59017988"/>
      <w:bookmarkStart w:id="6116" w:name="_Toc66231856"/>
      <w:bookmarkStart w:id="6117" w:name="_Toc138754342"/>
      <w:bookmarkStart w:id="6118" w:name="_Toc114133911"/>
      <w:bookmarkStart w:id="6119" w:name="_Toc145705837"/>
      <w:bookmarkStart w:id="6120" w:name="_Toc43563553"/>
      <w:bookmarkStart w:id="6121" w:name="_Toc148522747"/>
      <w:bookmarkStart w:id="6122" w:name="_Toc94064350"/>
      <w:bookmarkStart w:id="6123" w:name="_Toc90655945"/>
      <w:bookmarkStart w:id="6124" w:name="_Toc153363804"/>
      <w:r>
        <w:t>5.2.2.2.2</w:t>
      </w:r>
      <w:r>
        <w:tab/>
        <w:t>Content type</w:t>
      </w:r>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p>
    <w:p w:rsidR="00A10B25" w:rsidRDefault="00A10B25">
      <w:bookmarkStart w:id="6125" w:name="_Toc70550685"/>
      <w:bookmarkStart w:id="6126" w:name="_Toc101244515"/>
      <w:bookmarkStart w:id="6127" w:name="_Toc88667661"/>
      <w:bookmarkStart w:id="6128" w:name="_Toc34266339"/>
      <w:bookmarkStart w:id="6129" w:name="_Toc94064351"/>
      <w:bookmarkStart w:id="6130" w:name="_Toc85553054"/>
      <w:bookmarkStart w:id="6131" w:name="_Toc136562509"/>
      <w:bookmarkStart w:id="6132" w:name="_Toc50032032"/>
      <w:bookmarkStart w:id="6133" w:name="_Toc51762952"/>
      <w:bookmarkStart w:id="6134" w:name="_Toc68169018"/>
      <w:bookmarkStart w:id="6135" w:name="_Toc138754343"/>
      <w:bookmarkStart w:id="6136" w:name="_Toc98233738"/>
      <w:bookmarkStart w:id="6137" w:name="_Toc83233138"/>
      <w:bookmarkStart w:id="6138" w:name="_Toc113031773"/>
      <w:bookmarkStart w:id="6139" w:name="_Toc145705838"/>
      <w:bookmarkStart w:id="6140" w:name="_Toc45134100"/>
      <w:bookmarkStart w:id="6141" w:name="_Toc28012853"/>
      <w:bookmarkStart w:id="6142" w:name="_Toc59017989"/>
      <w:bookmarkStart w:id="6143" w:name="_Toc148522748"/>
      <w:bookmarkStart w:id="6144" w:name="_Toc120702413"/>
      <w:bookmarkStart w:id="6145" w:name="_Toc36102510"/>
      <w:bookmarkStart w:id="6146" w:name="_Toc104539110"/>
      <w:bookmarkStart w:id="6147" w:name="_Toc66231857"/>
      <w:bookmarkStart w:id="6148" w:name="_Toc112951233"/>
      <w:bookmarkStart w:id="6149" w:name="_Toc85557153"/>
      <w:bookmarkStart w:id="6150" w:name="_Toc90655946"/>
      <w:bookmarkStart w:id="6151" w:name="_Toc56641021"/>
      <w:bookmarkStart w:id="6152" w:name="_Toc114133912"/>
      <w:bookmarkStart w:id="6153" w:name="_Toc43563554"/>
      <w:r>
        <w:t>JSON, IETF RFC 8259 [10], shall be used as content type of the HTTP bodies specified in the present specification as specified in clause 5.4 of 3GPP TS 29.500 [6]. The use of the JSON format shall be signalled by the content type "application/json".</w:t>
      </w:r>
    </w:p>
    <w:p w:rsidR="00A10B25" w:rsidRDefault="00A10B25">
      <w:pPr>
        <w:rPr>
          <w:i/>
        </w:rPr>
      </w:pPr>
      <w:r>
        <w:t>"Problem Details" JSON object shall be used to indicate additional details of the error in a HTTP response body and shall be signalled by the content type "application/problem+json", as defined in IETF RFC 9457 [15].</w:t>
      </w:r>
    </w:p>
    <w:p w:rsidR="00A10B25" w:rsidRDefault="00A10B25">
      <w:pPr>
        <w:pStyle w:val="Heading4"/>
      </w:pPr>
      <w:bookmarkStart w:id="6154" w:name="_Toc153363805"/>
      <w:r>
        <w:t>5.2.2.3</w:t>
      </w:r>
      <w:r>
        <w:tab/>
        <w:t>HTTP custom headers</w:t>
      </w:r>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p>
    <w:p w:rsidR="00A10B25" w:rsidRDefault="00A10B25">
      <w:pPr>
        <w:rPr>
          <w:rFonts w:eastAsia="Batang"/>
        </w:rPr>
      </w:pPr>
      <w:r>
        <w:rPr>
          <w:rFonts w:eastAsia="Batang"/>
        </w:rPr>
        <w:t>The Nnwdaf_AnalyticsInfo Service API</w:t>
      </w:r>
      <w:r>
        <w:rPr>
          <w:rFonts w:eastAsia="Batang"/>
          <w:lang w:eastAsia="zh-CN"/>
        </w:rPr>
        <w:t xml:space="preserve"> shall support the </w:t>
      </w:r>
      <w:r>
        <w:rPr>
          <w:lang w:val="en-US" w:eastAsia="en-US"/>
        </w:rPr>
        <w:t>mandatory</w:t>
      </w:r>
      <w:r>
        <w:rPr>
          <w:rFonts w:eastAsia="Batang"/>
          <w:lang w:eastAsia="zh-CN"/>
        </w:rPr>
        <w:t xml:space="preserve"> </w:t>
      </w:r>
      <w:r>
        <w:rPr>
          <w:rFonts w:eastAsia="Batang"/>
        </w:rPr>
        <w:t>HTTP custom header fields specified in clause 5.2.3.2 of 3GPP TS 29.500 [6]</w:t>
      </w:r>
      <w:r>
        <w:t xml:space="preserve"> and may support the </w:t>
      </w:r>
      <w:r>
        <w:rPr>
          <w:lang w:val="en-US" w:eastAsia="en-US"/>
        </w:rPr>
        <w:t>optional</w:t>
      </w:r>
      <w:r>
        <w:t xml:space="preserve"> HTTP custom header fields specified in clause 5.2.3.3 of 3GPP TS 29.500 [6]</w:t>
      </w:r>
      <w:r>
        <w:rPr>
          <w:rFonts w:eastAsia="Batang"/>
        </w:rPr>
        <w:t>.</w:t>
      </w:r>
    </w:p>
    <w:p w:rsidR="00A10B25" w:rsidRDefault="00A10B25">
      <w:pPr>
        <w:rPr>
          <w:rFonts w:eastAsia="Batang"/>
        </w:rPr>
      </w:pPr>
      <w:r>
        <w:rPr>
          <w:rFonts w:eastAsia="Batang"/>
          <w:lang w:eastAsia="zh-CN"/>
        </w:rPr>
        <w:t xml:space="preserve">In this release </w:t>
      </w:r>
      <w:r>
        <w:rPr>
          <w:rFonts w:eastAsia="Batang"/>
        </w:rPr>
        <w:t>of the specification, no specific custom headers are defined for the Nnwdaf_AnalyticsInfo Service API.</w:t>
      </w:r>
    </w:p>
    <w:p w:rsidR="00A10B25" w:rsidRDefault="00A10B25">
      <w:pPr>
        <w:pStyle w:val="Heading3"/>
        <w:rPr>
          <w:lang w:val="en-US"/>
        </w:rPr>
      </w:pPr>
      <w:bookmarkStart w:id="6155" w:name="_Toc90655947"/>
      <w:bookmarkStart w:id="6156" w:name="_Toc36102511"/>
      <w:bookmarkStart w:id="6157" w:name="_Toc68169019"/>
      <w:bookmarkStart w:id="6158" w:name="_Toc51762953"/>
      <w:bookmarkStart w:id="6159" w:name="_Toc83233139"/>
      <w:bookmarkStart w:id="6160" w:name="_Toc112951234"/>
      <w:bookmarkStart w:id="6161" w:name="_Toc114133913"/>
      <w:bookmarkStart w:id="6162" w:name="_Toc136562510"/>
      <w:bookmarkStart w:id="6163" w:name="_Toc45134101"/>
      <w:bookmarkStart w:id="6164" w:name="_Toc66231858"/>
      <w:bookmarkStart w:id="6165" w:name="_Toc145705839"/>
      <w:bookmarkStart w:id="6166" w:name="_Toc120702414"/>
      <w:bookmarkStart w:id="6167" w:name="_Toc148522749"/>
      <w:bookmarkStart w:id="6168" w:name="_Toc28012854"/>
      <w:bookmarkStart w:id="6169" w:name="_Toc113031774"/>
      <w:bookmarkStart w:id="6170" w:name="_Toc101244516"/>
      <w:bookmarkStart w:id="6171" w:name="_Toc56641022"/>
      <w:bookmarkStart w:id="6172" w:name="_Toc88667662"/>
      <w:bookmarkStart w:id="6173" w:name="_Toc85557154"/>
      <w:bookmarkStart w:id="6174" w:name="_Toc138754344"/>
      <w:bookmarkStart w:id="6175" w:name="_Toc34266340"/>
      <w:bookmarkStart w:id="6176" w:name="_Toc104539111"/>
      <w:bookmarkStart w:id="6177" w:name="_Toc59017990"/>
      <w:bookmarkStart w:id="6178" w:name="_Toc43563555"/>
      <w:bookmarkStart w:id="6179" w:name="_Toc85553055"/>
      <w:bookmarkStart w:id="6180" w:name="_Toc50032033"/>
      <w:bookmarkStart w:id="6181" w:name="_Toc70550686"/>
      <w:bookmarkStart w:id="6182" w:name="_Toc98233739"/>
      <w:bookmarkStart w:id="6183" w:name="_Toc94064352"/>
      <w:bookmarkStart w:id="6184" w:name="_Toc153363806"/>
      <w:r>
        <w:rPr>
          <w:lang w:val="en-US"/>
        </w:rPr>
        <w:t>5.2.3</w:t>
      </w:r>
      <w:r>
        <w:rPr>
          <w:lang w:val="en-US"/>
        </w:rPr>
        <w:tab/>
        <w:t>Resources</w:t>
      </w:r>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p>
    <w:p w:rsidR="00A10B25" w:rsidRDefault="00A10B25">
      <w:pPr>
        <w:pStyle w:val="Heading4"/>
      </w:pPr>
      <w:bookmarkStart w:id="6185" w:name="_Toc120702415"/>
      <w:bookmarkStart w:id="6186" w:name="_Toc50032034"/>
      <w:bookmarkStart w:id="6187" w:name="_Toc94064353"/>
      <w:bookmarkStart w:id="6188" w:name="_Toc88667663"/>
      <w:bookmarkStart w:id="6189" w:name="_Toc136562511"/>
      <w:bookmarkStart w:id="6190" w:name="_Toc101244517"/>
      <w:bookmarkStart w:id="6191" w:name="_Toc90655948"/>
      <w:bookmarkStart w:id="6192" w:name="_Toc43563556"/>
      <w:bookmarkStart w:id="6193" w:name="_Toc83233140"/>
      <w:bookmarkStart w:id="6194" w:name="_Toc56641023"/>
      <w:bookmarkStart w:id="6195" w:name="_Toc112951235"/>
      <w:bookmarkStart w:id="6196" w:name="_Toc114133914"/>
      <w:bookmarkStart w:id="6197" w:name="_Toc45134102"/>
      <w:bookmarkStart w:id="6198" w:name="_Toc113031775"/>
      <w:bookmarkStart w:id="6199" w:name="_Toc51762954"/>
      <w:bookmarkStart w:id="6200" w:name="_Toc104539112"/>
      <w:bookmarkStart w:id="6201" w:name="_Toc34266341"/>
      <w:bookmarkStart w:id="6202" w:name="_Toc148522750"/>
      <w:bookmarkStart w:id="6203" w:name="_Toc70550687"/>
      <w:bookmarkStart w:id="6204" w:name="_Toc28012855"/>
      <w:bookmarkStart w:id="6205" w:name="_Toc36102512"/>
      <w:bookmarkStart w:id="6206" w:name="_Toc85557155"/>
      <w:bookmarkStart w:id="6207" w:name="_Toc59017991"/>
      <w:bookmarkStart w:id="6208" w:name="_Toc66231859"/>
      <w:bookmarkStart w:id="6209" w:name="_Toc98233740"/>
      <w:bookmarkStart w:id="6210" w:name="_Toc145705840"/>
      <w:bookmarkStart w:id="6211" w:name="_Toc68169020"/>
      <w:bookmarkStart w:id="6212" w:name="_Toc138754345"/>
      <w:bookmarkStart w:id="6213" w:name="_Toc85553056"/>
      <w:bookmarkStart w:id="6214" w:name="_Toc153363807"/>
      <w:r>
        <w:t>5.2.3.1</w:t>
      </w:r>
      <w:r>
        <w:tab/>
        <w:t>Resource Structure</w:t>
      </w:r>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p>
    <w:p w:rsidR="00A10B25" w:rsidRDefault="00A10B25">
      <w:r>
        <w:t>This clause describes the structure for the Resource URIs, the resources and methods used for the service.</w:t>
      </w:r>
    </w:p>
    <w:p w:rsidR="00A10B25" w:rsidRDefault="00A10B25">
      <w:r>
        <w:t>Figure 5.2.3.1-1 depicts the resource URIs structure for the Nnwdaf_AnalyticsInfo API.</w:t>
      </w:r>
    </w:p>
    <w:p w:rsidR="00A10B25" w:rsidRDefault="00A10B25">
      <w:pPr>
        <w:pStyle w:val="TH"/>
        <w:rPr>
          <w:lang w:val="en-US"/>
        </w:rPr>
      </w:pPr>
      <w:r>
        <w:rPr>
          <w:lang w:val="en-US" w:eastAsia="en-US"/>
        </w:rPr>
        <w:pict>
          <v:shape id="图片 30" o:spid="_x0000_i1081" type="#_x0000_t75" style="width:282.35pt;height:101.45pt;mso-position-horizontal-relative:page;mso-position-vertical-relative:page">
            <v:imagedata r:id="rId100" o:title=""/>
          </v:shape>
        </w:pict>
      </w:r>
    </w:p>
    <w:p w:rsidR="00A10B25" w:rsidRDefault="00A10B25">
      <w:pPr>
        <w:pStyle w:val="TF"/>
      </w:pPr>
      <w:r>
        <w:t>Figure 5.2.3.1-</w:t>
      </w:r>
      <w:r>
        <w:rPr>
          <w:lang w:eastAsia="zh-CN"/>
        </w:rPr>
        <w:t>1</w:t>
      </w:r>
      <w:r>
        <w:t>: Resource URI structure of the Nnwdaf_AnalyticsInfo API</w:t>
      </w:r>
    </w:p>
    <w:p w:rsidR="00A10B25" w:rsidRDefault="00A10B25">
      <w:r>
        <w:t>Table 5.2.3.1-1 provides an overview of the resources and applicable HTTP methods.</w:t>
      </w:r>
    </w:p>
    <w:p w:rsidR="00A10B25" w:rsidRDefault="00A10B25">
      <w:pPr>
        <w:pStyle w:val="TH"/>
        <w:overflowPunct w:val="0"/>
        <w:autoSpaceDE w:val="0"/>
        <w:autoSpaceDN w:val="0"/>
        <w:adjustRightInd w:val="0"/>
        <w:textAlignment w:val="baseline"/>
        <w:rPr>
          <w:rFonts w:eastAsia="MS Mincho"/>
        </w:rPr>
      </w:pPr>
      <w:r>
        <w:rPr>
          <w:rFonts w:eastAsia="MS Mincho"/>
        </w:rPr>
        <w:t>Table 5.2.3.1-1: Resources and methods overview</w:t>
      </w:r>
    </w:p>
    <w:tbl>
      <w:tblPr>
        <w:tblW w:w="4925"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697"/>
        <w:gridCol w:w="2976"/>
        <w:gridCol w:w="1766"/>
        <w:gridCol w:w="3191"/>
      </w:tblGrid>
      <w:tr w:rsidR="00A10B25">
        <w:trPr>
          <w:jc w:val="center"/>
        </w:trPr>
        <w:tc>
          <w:tcPr>
            <w:tcW w:w="881" w:type="pct"/>
            <w:shd w:val="clear" w:color="auto" w:fill="C0C0C0"/>
            <w:vAlign w:val="center"/>
          </w:tcPr>
          <w:p w:rsidR="00A10B25" w:rsidRDefault="00A10B25">
            <w:pPr>
              <w:pStyle w:val="TAH"/>
              <w:rPr>
                <w:rFonts w:hint="eastAsia"/>
                <w:lang w:eastAsia="zh-CN"/>
              </w:rPr>
            </w:pPr>
            <w:r>
              <w:t>Resource name</w:t>
            </w:r>
          </w:p>
        </w:tc>
        <w:tc>
          <w:tcPr>
            <w:tcW w:w="1545" w:type="pct"/>
            <w:shd w:val="clear" w:color="auto" w:fill="C0C0C0"/>
            <w:vAlign w:val="center"/>
          </w:tcPr>
          <w:p w:rsidR="00A10B25" w:rsidRDefault="00A10B25">
            <w:pPr>
              <w:pStyle w:val="TAH"/>
            </w:pPr>
            <w:r>
              <w:t>Resource URI</w:t>
            </w:r>
          </w:p>
        </w:tc>
        <w:tc>
          <w:tcPr>
            <w:tcW w:w="917" w:type="pct"/>
            <w:shd w:val="clear" w:color="auto" w:fill="C0C0C0"/>
            <w:vAlign w:val="center"/>
          </w:tcPr>
          <w:p w:rsidR="00A10B25" w:rsidRDefault="00A10B25">
            <w:pPr>
              <w:pStyle w:val="TAH"/>
            </w:pPr>
            <w:r>
              <w:t>HTTP method or custom operation</w:t>
            </w:r>
          </w:p>
        </w:tc>
        <w:tc>
          <w:tcPr>
            <w:tcW w:w="1657" w:type="pct"/>
            <w:shd w:val="clear" w:color="auto" w:fill="C0C0C0"/>
            <w:vAlign w:val="center"/>
          </w:tcPr>
          <w:p w:rsidR="00A10B25" w:rsidRDefault="00A10B25">
            <w:pPr>
              <w:pStyle w:val="TAH"/>
            </w:pPr>
            <w:r>
              <w:t>Description</w:t>
            </w:r>
          </w:p>
        </w:tc>
      </w:tr>
      <w:tr w:rsidR="00A10B25">
        <w:trPr>
          <w:jc w:val="center"/>
        </w:trPr>
        <w:tc>
          <w:tcPr>
            <w:tcW w:w="881" w:type="pct"/>
            <w:vAlign w:val="center"/>
          </w:tcPr>
          <w:p w:rsidR="00A10B25" w:rsidRDefault="00A10B25">
            <w:pPr>
              <w:pStyle w:val="TAL"/>
            </w:pPr>
            <w:r>
              <w:t>NWDAF Analytics</w:t>
            </w:r>
          </w:p>
        </w:tc>
        <w:tc>
          <w:tcPr>
            <w:tcW w:w="1545" w:type="pct"/>
            <w:vAlign w:val="center"/>
          </w:tcPr>
          <w:p w:rsidR="00A10B25" w:rsidRDefault="00A10B25">
            <w:pPr>
              <w:pStyle w:val="TAL"/>
            </w:pPr>
            <w:r>
              <w:t>/analytics</w:t>
            </w:r>
          </w:p>
        </w:tc>
        <w:tc>
          <w:tcPr>
            <w:tcW w:w="917" w:type="pct"/>
          </w:tcPr>
          <w:p w:rsidR="00A10B25" w:rsidRDefault="00A10B25">
            <w:pPr>
              <w:pStyle w:val="TAL"/>
            </w:pPr>
            <w:r>
              <w:t>GET</w:t>
            </w:r>
          </w:p>
        </w:tc>
        <w:tc>
          <w:tcPr>
            <w:tcW w:w="1657" w:type="pct"/>
          </w:tcPr>
          <w:p w:rsidR="00A10B25" w:rsidRDefault="00A10B25">
            <w:pPr>
              <w:pStyle w:val="TAL"/>
            </w:pPr>
            <w:r>
              <w:t>Retrieves the NWDAF analytics.</w:t>
            </w:r>
          </w:p>
        </w:tc>
      </w:tr>
      <w:tr w:rsidR="00A10B25">
        <w:trPr>
          <w:jc w:val="center"/>
        </w:trPr>
        <w:tc>
          <w:tcPr>
            <w:tcW w:w="881" w:type="pct"/>
            <w:vAlign w:val="center"/>
          </w:tcPr>
          <w:p w:rsidR="00A10B25" w:rsidRDefault="00A10B25">
            <w:pPr>
              <w:pStyle w:val="TAL"/>
            </w:pPr>
            <w:r>
              <w:t>NWDAF Context</w:t>
            </w:r>
          </w:p>
        </w:tc>
        <w:tc>
          <w:tcPr>
            <w:tcW w:w="1545" w:type="pct"/>
            <w:vAlign w:val="center"/>
          </w:tcPr>
          <w:p w:rsidR="00A10B25" w:rsidRDefault="00A10B25">
            <w:pPr>
              <w:pStyle w:val="TAL"/>
            </w:pPr>
            <w:r>
              <w:t>/context</w:t>
            </w:r>
          </w:p>
        </w:tc>
        <w:tc>
          <w:tcPr>
            <w:tcW w:w="917" w:type="pct"/>
          </w:tcPr>
          <w:p w:rsidR="00A10B25" w:rsidRDefault="00A10B25">
            <w:pPr>
              <w:pStyle w:val="TAL"/>
            </w:pPr>
            <w:r>
              <w:t>GET</w:t>
            </w:r>
          </w:p>
        </w:tc>
        <w:tc>
          <w:tcPr>
            <w:tcW w:w="1657" w:type="pct"/>
          </w:tcPr>
          <w:p w:rsidR="00A10B25" w:rsidRDefault="00A10B25">
            <w:pPr>
              <w:pStyle w:val="TAL"/>
            </w:pPr>
            <w:r>
              <w:t>Retrieves the NWDAF context information related to analytics subscriptions.</w:t>
            </w:r>
          </w:p>
        </w:tc>
      </w:tr>
    </w:tbl>
    <w:p w:rsidR="00A10B25" w:rsidRDefault="00A10B25"/>
    <w:p w:rsidR="00A10B25" w:rsidRDefault="00A10B25">
      <w:pPr>
        <w:pStyle w:val="Heading4"/>
      </w:pPr>
      <w:bookmarkStart w:id="6215" w:name="_Toc45134103"/>
      <w:bookmarkStart w:id="6216" w:name="_Toc120702416"/>
      <w:bookmarkStart w:id="6217" w:name="_Toc101244518"/>
      <w:bookmarkStart w:id="6218" w:name="_Toc112951236"/>
      <w:bookmarkStart w:id="6219" w:name="_Toc113031776"/>
      <w:bookmarkStart w:id="6220" w:name="_Toc98233741"/>
      <w:bookmarkStart w:id="6221" w:name="_Toc83233141"/>
      <w:bookmarkStart w:id="6222" w:name="_Toc36102513"/>
      <w:bookmarkStart w:id="6223" w:name="_Toc68169021"/>
      <w:bookmarkStart w:id="6224" w:name="_Toc136562512"/>
      <w:bookmarkStart w:id="6225" w:name="_Toc94064354"/>
      <w:bookmarkStart w:id="6226" w:name="_Toc88667664"/>
      <w:bookmarkStart w:id="6227" w:name="_Toc43563557"/>
      <w:bookmarkStart w:id="6228" w:name="_Toc59017992"/>
      <w:bookmarkStart w:id="6229" w:name="_Toc51762955"/>
      <w:bookmarkStart w:id="6230" w:name="_Toc85553057"/>
      <w:bookmarkStart w:id="6231" w:name="_Toc50032035"/>
      <w:bookmarkStart w:id="6232" w:name="_Toc28012856"/>
      <w:bookmarkStart w:id="6233" w:name="_Toc66231860"/>
      <w:bookmarkStart w:id="6234" w:name="_Toc104539113"/>
      <w:bookmarkStart w:id="6235" w:name="_Toc70550688"/>
      <w:bookmarkStart w:id="6236" w:name="_Toc90655949"/>
      <w:bookmarkStart w:id="6237" w:name="_Toc56641024"/>
      <w:bookmarkStart w:id="6238" w:name="_Toc85557156"/>
      <w:bookmarkStart w:id="6239" w:name="_Toc114133915"/>
      <w:bookmarkStart w:id="6240" w:name="_Toc148522751"/>
      <w:bookmarkStart w:id="6241" w:name="_Toc145705841"/>
      <w:bookmarkStart w:id="6242" w:name="_Toc138754346"/>
      <w:bookmarkStart w:id="6243" w:name="_Toc34266342"/>
      <w:bookmarkStart w:id="6244" w:name="_Toc153363808"/>
      <w:r>
        <w:t>5.2.3.2</w:t>
      </w:r>
      <w:r>
        <w:tab/>
        <w:t>Resource: NWDAF Analytics</w:t>
      </w:r>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p>
    <w:p w:rsidR="00A10B25" w:rsidRDefault="00A10B25">
      <w:pPr>
        <w:pStyle w:val="Heading5"/>
      </w:pPr>
      <w:bookmarkStart w:id="6245" w:name="_Toc101244519"/>
      <w:bookmarkStart w:id="6246" w:name="_Toc112951237"/>
      <w:bookmarkStart w:id="6247" w:name="_Toc138754347"/>
      <w:bookmarkStart w:id="6248" w:name="_Toc94064355"/>
      <w:bookmarkStart w:id="6249" w:name="_Toc145705842"/>
      <w:bookmarkStart w:id="6250" w:name="_Toc66231861"/>
      <w:bookmarkStart w:id="6251" w:name="_Toc34266343"/>
      <w:bookmarkStart w:id="6252" w:name="_Toc50032036"/>
      <w:bookmarkStart w:id="6253" w:name="_Toc51762956"/>
      <w:bookmarkStart w:id="6254" w:name="_Toc88667665"/>
      <w:bookmarkStart w:id="6255" w:name="_Toc98233742"/>
      <w:bookmarkStart w:id="6256" w:name="_Toc85557157"/>
      <w:bookmarkStart w:id="6257" w:name="_Toc68169022"/>
      <w:bookmarkStart w:id="6258" w:name="_Toc43563558"/>
      <w:bookmarkStart w:id="6259" w:name="_Toc70550689"/>
      <w:bookmarkStart w:id="6260" w:name="_Toc148522752"/>
      <w:bookmarkStart w:id="6261" w:name="_Toc113031777"/>
      <w:bookmarkStart w:id="6262" w:name="_Toc104539114"/>
      <w:bookmarkStart w:id="6263" w:name="_Toc59017993"/>
      <w:bookmarkStart w:id="6264" w:name="_Toc85553058"/>
      <w:bookmarkStart w:id="6265" w:name="_Toc90655950"/>
      <w:bookmarkStart w:id="6266" w:name="_Toc120702417"/>
      <w:bookmarkStart w:id="6267" w:name="_Toc45134104"/>
      <w:bookmarkStart w:id="6268" w:name="_Toc83233142"/>
      <w:bookmarkStart w:id="6269" w:name="_Toc36102514"/>
      <w:bookmarkStart w:id="6270" w:name="_Toc56641025"/>
      <w:bookmarkStart w:id="6271" w:name="_Toc114133916"/>
      <w:bookmarkStart w:id="6272" w:name="_Toc28012857"/>
      <w:bookmarkStart w:id="6273" w:name="_Toc136562513"/>
      <w:bookmarkStart w:id="6274" w:name="_Toc153363809"/>
      <w:r>
        <w:t>5.2.3.2.1</w:t>
      </w:r>
      <w:r>
        <w:tab/>
        <w:t>Description</w:t>
      </w:r>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p>
    <w:p w:rsidR="00A10B25" w:rsidRDefault="00A10B25">
      <w:r>
        <w:t>The NWDAF Analytics resource represents the analytics to the Nnwdaf_AnalyticsInfo service at a given NWDAF.</w:t>
      </w:r>
    </w:p>
    <w:p w:rsidR="00A10B25" w:rsidRDefault="00A10B25">
      <w:pPr>
        <w:pStyle w:val="Heading5"/>
      </w:pPr>
      <w:bookmarkStart w:id="6275" w:name="_Toc51762957"/>
      <w:bookmarkStart w:id="6276" w:name="_Toc59017994"/>
      <w:bookmarkStart w:id="6277" w:name="_Toc83233143"/>
      <w:bookmarkStart w:id="6278" w:name="_Toc85557158"/>
      <w:bookmarkStart w:id="6279" w:name="_Toc36102515"/>
      <w:bookmarkStart w:id="6280" w:name="_Toc90655951"/>
      <w:bookmarkStart w:id="6281" w:name="_Toc94064356"/>
      <w:bookmarkStart w:id="6282" w:name="_Toc98233743"/>
      <w:bookmarkStart w:id="6283" w:name="_Toc112951238"/>
      <w:bookmarkStart w:id="6284" w:name="_Toc148522753"/>
      <w:bookmarkStart w:id="6285" w:name="_Toc66231862"/>
      <w:bookmarkStart w:id="6286" w:name="_Toc85553059"/>
      <w:bookmarkStart w:id="6287" w:name="_Toc50032037"/>
      <w:bookmarkStart w:id="6288" w:name="_Toc120702418"/>
      <w:bookmarkStart w:id="6289" w:name="_Toc136562514"/>
      <w:bookmarkStart w:id="6290" w:name="_Toc45134105"/>
      <w:bookmarkStart w:id="6291" w:name="_Toc28012858"/>
      <w:bookmarkStart w:id="6292" w:name="_Toc138754348"/>
      <w:bookmarkStart w:id="6293" w:name="_Toc145705843"/>
      <w:bookmarkStart w:id="6294" w:name="_Toc101244520"/>
      <w:bookmarkStart w:id="6295" w:name="_Toc114133917"/>
      <w:bookmarkStart w:id="6296" w:name="_Toc34266344"/>
      <w:bookmarkStart w:id="6297" w:name="_Toc56641026"/>
      <w:bookmarkStart w:id="6298" w:name="_Toc104539115"/>
      <w:bookmarkStart w:id="6299" w:name="_Toc68169023"/>
      <w:bookmarkStart w:id="6300" w:name="_Toc113031778"/>
      <w:bookmarkStart w:id="6301" w:name="_Toc88667666"/>
      <w:bookmarkStart w:id="6302" w:name="_Toc70550690"/>
      <w:bookmarkStart w:id="6303" w:name="_Toc43563559"/>
      <w:bookmarkStart w:id="6304" w:name="_Toc153363810"/>
      <w:r>
        <w:t>5.2.3.2.2</w:t>
      </w:r>
      <w:r>
        <w:tab/>
        <w:t>Resource definition</w:t>
      </w:r>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p>
    <w:p w:rsidR="00A10B25" w:rsidRDefault="00A10B25">
      <w:r>
        <w:t>Resource URI: {apiRoot}/nnwdaf-analyticsinfo/&lt;apiVersion&gt;/analytics</w:t>
      </w:r>
    </w:p>
    <w:p w:rsidR="00A10B25" w:rsidRDefault="00A10B25">
      <w:pPr>
        <w:rPr>
          <w:lang w:val="en-US"/>
        </w:rPr>
      </w:pPr>
      <w:r>
        <w:rPr>
          <w:lang w:val="en-US" w:eastAsia="en-US"/>
        </w:rPr>
        <w:t>The &lt;apiVersion&gt; shall be set as described in clause</w:t>
      </w:r>
      <w:r>
        <w:rPr>
          <w:lang w:val="en-US" w:eastAsia="en-US"/>
        </w:rPr>
        <w:t> 5.2</w:t>
      </w:r>
      <w:r>
        <w:rPr>
          <w:lang w:val="en-US" w:eastAsia="zh-CN"/>
        </w:rPr>
        <w:t>.1</w:t>
      </w:r>
      <w:r>
        <w:rPr>
          <w:lang w:val="en-US" w:eastAsia="en-US"/>
        </w:rPr>
        <w:t>.</w:t>
      </w:r>
    </w:p>
    <w:p w:rsidR="00A10B25" w:rsidRDefault="00A10B25">
      <w:pPr>
        <w:rPr>
          <w:rFonts w:ascii="Arial" w:hAnsi="Arial" w:cs="Arial"/>
        </w:rPr>
      </w:pPr>
      <w:r>
        <w:t>This resource shall support the resource URI variables defined in table 5.2.3.2.2-1</w:t>
      </w:r>
      <w:r>
        <w:rPr>
          <w:rFonts w:ascii="Arial" w:hAnsi="Arial" w:cs="Arial"/>
        </w:rPr>
        <w:t>.</w:t>
      </w:r>
    </w:p>
    <w:p w:rsidR="00A10B25" w:rsidRDefault="00A10B25">
      <w:pPr>
        <w:pStyle w:val="TH"/>
        <w:overflowPunct w:val="0"/>
        <w:autoSpaceDE w:val="0"/>
        <w:autoSpaceDN w:val="0"/>
        <w:adjustRightInd w:val="0"/>
        <w:textAlignment w:val="baseline"/>
        <w:rPr>
          <w:rFonts w:eastAsia="MS Mincho"/>
        </w:rPr>
      </w:pPr>
      <w:r>
        <w:rPr>
          <w:rFonts w:eastAsia="MS Mincho"/>
        </w:rPr>
        <w:t>Table 5.2.3.2.2-1: Resource URI variables for this resource</w:t>
      </w:r>
    </w:p>
    <w:tbl>
      <w:tblPr>
        <w:tblW w:w="5000"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093"/>
        <w:gridCol w:w="1384"/>
        <w:gridCol w:w="7300"/>
      </w:tblGrid>
      <w:tr w:rsidR="00A10B25">
        <w:trPr>
          <w:jc w:val="center"/>
        </w:trPr>
        <w:tc>
          <w:tcPr>
            <w:tcW w:w="559" w:type="pct"/>
            <w:shd w:val="clear" w:color="000000" w:fill="C0C0C0"/>
          </w:tcPr>
          <w:p w:rsidR="00A10B25" w:rsidRDefault="00A10B25">
            <w:pPr>
              <w:pStyle w:val="TAH"/>
            </w:pPr>
            <w:r>
              <w:t>Name</w:t>
            </w:r>
          </w:p>
        </w:tc>
        <w:tc>
          <w:tcPr>
            <w:tcW w:w="708" w:type="pct"/>
            <w:shd w:val="clear" w:color="000000" w:fill="C0C0C0"/>
          </w:tcPr>
          <w:p w:rsidR="00A10B25" w:rsidRDefault="00A10B25">
            <w:pPr>
              <w:pStyle w:val="TAH"/>
            </w:pPr>
            <w:r>
              <w:t>Data type</w:t>
            </w:r>
          </w:p>
        </w:tc>
        <w:tc>
          <w:tcPr>
            <w:tcW w:w="3733" w:type="pct"/>
            <w:shd w:val="clear" w:color="000000" w:fill="C0C0C0"/>
            <w:vAlign w:val="center"/>
          </w:tcPr>
          <w:p w:rsidR="00A10B25" w:rsidRDefault="00A10B25">
            <w:pPr>
              <w:pStyle w:val="TAH"/>
            </w:pPr>
            <w:r>
              <w:t>Definition</w:t>
            </w:r>
          </w:p>
        </w:tc>
      </w:tr>
      <w:tr w:rsidR="00A10B25">
        <w:trPr>
          <w:jc w:val="center"/>
        </w:trPr>
        <w:tc>
          <w:tcPr>
            <w:tcW w:w="559" w:type="pct"/>
          </w:tcPr>
          <w:p w:rsidR="00A10B25" w:rsidRDefault="00A10B25">
            <w:pPr>
              <w:pStyle w:val="TAL"/>
            </w:pPr>
            <w:r>
              <w:t>apiRoot</w:t>
            </w:r>
          </w:p>
        </w:tc>
        <w:tc>
          <w:tcPr>
            <w:tcW w:w="708" w:type="pct"/>
          </w:tcPr>
          <w:p w:rsidR="00A10B25" w:rsidRDefault="00A10B25">
            <w:pPr>
              <w:pStyle w:val="TAL"/>
            </w:pPr>
            <w:r>
              <w:rPr>
                <w:rFonts w:hint="eastAsia"/>
                <w:lang w:eastAsia="zh-CN"/>
              </w:rPr>
              <w:t>s</w:t>
            </w:r>
            <w:r>
              <w:rPr>
                <w:lang w:eastAsia="zh-CN"/>
              </w:rPr>
              <w:t>tring</w:t>
            </w:r>
          </w:p>
        </w:tc>
        <w:tc>
          <w:tcPr>
            <w:tcW w:w="3733" w:type="pct"/>
            <w:vAlign w:val="center"/>
          </w:tcPr>
          <w:p w:rsidR="00A10B25" w:rsidRDefault="00A10B25">
            <w:pPr>
              <w:pStyle w:val="TAL"/>
            </w:pPr>
            <w:r>
              <w:t>See clause</w:t>
            </w:r>
            <w:r>
              <w:rPr>
                <w:lang w:val="en-US" w:eastAsia="zh-CN"/>
              </w:rPr>
              <w:t> </w:t>
            </w:r>
            <w:r>
              <w:t>5.2.1</w:t>
            </w:r>
          </w:p>
        </w:tc>
      </w:tr>
    </w:tbl>
    <w:p w:rsidR="00A10B25" w:rsidRDefault="00A10B25"/>
    <w:p w:rsidR="00A10B25" w:rsidRDefault="00A10B25">
      <w:pPr>
        <w:pStyle w:val="Heading5"/>
      </w:pPr>
      <w:bookmarkStart w:id="6305" w:name="_Toc59017995"/>
      <w:bookmarkStart w:id="6306" w:name="_Toc28012859"/>
      <w:bookmarkStart w:id="6307" w:name="_Toc112951239"/>
      <w:bookmarkStart w:id="6308" w:name="_Toc36102516"/>
      <w:bookmarkStart w:id="6309" w:name="_Toc85557159"/>
      <w:bookmarkStart w:id="6310" w:name="_Toc114133918"/>
      <w:bookmarkStart w:id="6311" w:name="_Toc138754349"/>
      <w:bookmarkStart w:id="6312" w:name="_Toc66231863"/>
      <w:bookmarkStart w:id="6313" w:name="_Toc98233744"/>
      <w:bookmarkStart w:id="6314" w:name="_Toc90655952"/>
      <w:bookmarkStart w:id="6315" w:name="_Toc70550691"/>
      <w:bookmarkStart w:id="6316" w:name="_Toc88667667"/>
      <w:bookmarkStart w:id="6317" w:name="_Toc136562515"/>
      <w:bookmarkStart w:id="6318" w:name="_Toc45134106"/>
      <w:bookmarkStart w:id="6319" w:name="_Toc104539116"/>
      <w:bookmarkStart w:id="6320" w:name="_Toc85553060"/>
      <w:bookmarkStart w:id="6321" w:name="_Toc145705844"/>
      <w:bookmarkStart w:id="6322" w:name="_Toc34266345"/>
      <w:bookmarkStart w:id="6323" w:name="_Toc94064357"/>
      <w:bookmarkStart w:id="6324" w:name="_Toc51762958"/>
      <w:bookmarkStart w:id="6325" w:name="_Toc113031779"/>
      <w:bookmarkStart w:id="6326" w:name="_Toc50032038"/>
      <w:bookmarkStart w:id="6327" w:name="_Toc120702419"/>
      <w:bookmarkStart w:id="6328" w:name="_Toc101244521"/>
      <w:bookmarkStart w:id="6329" w:name="_Toc43563560"/>
      <w:bookmarkStart w:id="6330" w:name="_Toc148522754"/>
      <w:bookmarkStart w:id="6331" w:name="_Toc83233144"/>
      <w:bookmarkStart w:id="6332" w:name="_Toc56641027"/>
      <w:bookmarkStart w:id="6333" w:name="_Toc68169024"/>
      <w:bookmarkStart w:id="6334" w:name="_Toc153363811"/>
      <w:r>
        <w:t>5.2.3.2.3</w:t>
      </w:r>
      <w:r>
        <w:tab/>
        <w:t>Resource Standard Methods</w:t>
      </w:r>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p>
    <w:p w:rsidR="00A10B25" w:rsidRDefault="00A10B25">
      <w:pPr>
        <w:pStyle w:val="Heading6"/>
      </w:pPr>
      <w:bookmarkStart w:id="6335" w:name="_Toc112951240"/>
      <w:bookmarkStart w:id="6336" w:name="_Toc66231864"/>
      <w:bookmarkStart w:id="6337" w:name="_Toc45134107"/>
      <w:bookmarkStart w:id="6338" w:name="_Toc120702420"/>
      <w:bookmarkStart w:id="6339" w:name="_Toc28012860"/>
      <w:bookmarkStart w:id="6340" w:name="_Toc43563561"/>
      <w:bookmarkStart w:id="6341" w:name="_Toc56641028"/>
      <w:bookmarkStart w:id="6342" w:name="_Toc36102517"/>
      <w:bookmarkStart w:id="6343" w:name="_Toc88667668"/>
      <w:bookmarkStart w:id="6344" w:name="_Toc85557160"/>
      <w:bookmarkStart w:id="6345" w:name="_Toc34266346"/>
      <w:bookmarkStart w:id="6346" w:name="_Toc70550692"/>
      <w:bookmarkStart w:id="6347" w:name="_Toc83233145"/>
      <w:bookmarkStart w:id="6348" w:name="_Toc98233745"/>
      <w:bookmarkStart w:id="6349" w:name="_Toc113031780"/>
      <w:bookmarkStart w:id="6350" w:name="_Toc136562516"/>
      <w:bookmarkStart w:id="6351" w:name="_Toc138754350"/>
      <w:bookmarkStart w:id="6352" w:name="_Toc104539117"/>
      <w:bookmarkStart w:id="6353" w:name="_Toc85553061"/>
      <w:bookmarkStart w:id="6354" w:name="_Toc114133919"/>
      <w:bookmarkStart w:id="6355" w:name="_Toc50032039"/>
      <w:bookmarkStart w:id="6356" w:name="_Toc145705845"/>
      <w:bookmarkStart w:id="6357" w:name="_Toc90655953"/>
      <w:bookmarkStart w:id="6358" w:name="_Toc51762959"/>
      <w:bookmarkStart w:id="6359" w:name="_Toc59017996"/>
      <w:bookmarkStart w:id="6360" w:name="_Toc68169025"/>
      <w:bookmarkStart w:id="6361" w:name="_Toc101244522"/>
      <w:bookmarkStart w:id="6362" w:name="_Toc94064358"/>
      <w:bookmarkStart w:id="6363" w:name="_Toc148522755"/>
      <w:bookmarkStart w:id="6364" w:name="_Toc153363812"/>
      <w:r>
        <w:t>5.2.3.2.3.1</w:t>
      </w:r>
      <w:r>
        <w:tab/>
        <w:t>GET</w:t>
      </w:r>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p>
    <w:p w:rsidR="00A10B25" w:rsidRDefault="00A10B25">
      <w:r>
        <w:t>This method shall support the URI query parameters specified in table 5.2.3.2.3.1-1.</w:t>
      </w:r>
    </w:p>
    <w:p w:rsidR="00A10B25" w:rsidRDefault="00A10B25">
      <w:pPr>
        <w:pStyle w:val="TH"/>
        <w:overflowPunct w:val="0"/>
        <w:autoSpaceDE w:val="0"/>
        <w:autoSpaceDN w:val="0"/>
        <w:adjustRightInd w:val="0"/>
        <w:textAlignment w:val="baseline"/>
        <w:rPr>
          <w:rFonts w:eastAsia="MS Mincho"/>
        </w:rPr>
      </w:pPr>
      <w:r>
        <w:rPr>
          <w:rFonts w:eastAsia="MS Mincho"/>
        </w:rPr>
        <w:t>Table 5.2.3.2.3.1-1: URI query parameters supported by the GET method on this resource</w:t>
      </w:r>
    </w:p>
    <w:tbl>
      <w:tblPr>
        <w:tblW w:w="9679" w:type="dxa"/>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192"/>
        <w:gridCol w:w="2668"/>
        <w:gridCol w:w="286"/>
        <w:gridCol w:w="1067"/>
        <w:gridCol w:w="4466"/>
      </w:tblGrid>
      <w:tr w:rsidR="00A10B25">
        <w:trPr>
          <w:jc w:val="center"/>
        </w:trPr>
        <w:tc>
          <w:tcPr>
            <w:tcW w:w="1192" w:type="dxa"/>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Name</w:t>
            </w:r>
          </w:p>
        </w:tc>
        <w:tc>
          <w:tcPr>
            <w:tcW w:w="2668" w:type="dxa"/>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286" w:type="dxa"/>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P</w:t>
            </w:r>
          </w:p>
        </w:tc>
        <w:tc>
          <w:tcPr>
            <w:tcW w:w="1067" w:type="dxa"/>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Cardinality</w:t>
            </w:r>
          </w:p>
        </w:tc>
        <w:tc>
          <w:tcPr>
            <w:tcW w:w="4466" w:type="dxa"/>
            <w:tcBorders>
              <w:bottom w:val="single" w:sz="6" w:space="0" w:color="auto"/>
            </w:tcBorders>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Description</w:t>
            </w:r>
          </w:p>
        </w:tc>
      </w:tr>
      <w:tr w:rsidR="00A10B25">
        <w:trPr>
          <w:jc w:val="center"/>
        </w:trPr>
        <w:tc>
          <w:tcPr>
            <w:tcW w:w="1192" w:type="dxa"/>
            <w:tcBorders>
              <w:top w:val="single" w:sz="6" w:space="0" w:color="auto"/>
            </w:tcBorders>
          </w:tcPr>
          <w:p w:rsidR="00A10B25" w:rsidRDefault="00A10B25">
            <w:pPr>
              <w:keepNext/>
              <w:keepLines/>
              <w:spacing w:after="0"/>
              <w:rPr>
                <w:rFonts w:ascii="Arial" w:hAnsi="Arial"/>
                <w:sz w:val="18"/>
              </w:rPr>
            </w:pPr>
            <w:r>
              <w:rPr>
                <w:rFonts w:ascii="Arial" w:hAnsi="Arial"/>
                <w:sz w:val="18"/>
              </w:rPr>
              <w:t>ana-req</w:t>
            </w:r>
          </w:p>
        </w:tc>
        <w:tc>
          <w:tcPr>
            <w:tcW w:w="2668" w:type="dxa"/>
            <w:tcBorders>
              <w:top w:val="single" w:sz="6" w:space="0" w:color="auto"/>
            </w:tcBorders>
          </w:tcPr>
          <w:p w:rsidR="00A10B25" w:rsidRDefault="00A10B25">
            <w:pPr>
              <w:keepNext/>
              <w:keepLines/>
              <w:spacing w:after="0"/>
              <w:rPr>
                <w:rFonts w:ascii="Arial" w:hAnsi="Arial"/>
                <w:sz w:val="18"/>
              </w:rPr>
            </w:pPr>
            <w:r>
              <w:rPr>
                <w:rFonts w:ascii="Arial" w:hAnsi="Arial"/>
                <w:sz w:val="18"/>
              </w:rPr>
              <w:t>EventReportingRequirement</w:t>
            </w:r>
          </w:p>
        </w:tc>
        <w:tc>
          <w:tcPr>
            <w:tcW w:w="286" w:type="dxa"/>
            <w:tcBorders>
              <w:top w:val="single" w:sz="6" w:space="0" w:color="auto"/>
            </w:tcBorders>
          </w:tcPr>
          <w:p w:rsidR="00A10B25" w:rsidRDefault="00A10B25">
            <w:pPr>
              <w:keepNext/>
              <w:keepLines/>
              <w:spacing w:after="0"/>
              <w:jc w:val="center"/>
              <w:rPr>
                <w:rFonts w:ascii="Arial" w:hAnsi="Arial"/>
                <w:sz w:val="18"/>
              </w:rPr>
            </w:pPr>
            <w:r>
              <w:rPr>
                <w:rFonts w:ascii="Arial" w:hAnsi="Arial"/>
                <w:sz w:val="18"/>
              </w:rPr>
              <w:t>O</w:t>
            </w:r>
          </w:p>
        </w:tc>
        <w:tc>
          <w:tcPr>
            <w:tcW w:w="1067" w:type="dxa"/>
            <w:tcBorders>
              <w:top w:val="single" w:sz="6" w:space="0" w:color="auto"/>
            </w:tcBorders>
          </w:tcPr>
          <w:p w:rsidR="00A10B25" w:rsidRDefault="00A10B25">
            <w:pPr>
              <w:keepNext/>
              <w:keepLines/>
              <w:spacing w:after="0"/>
              <w:jc w:val="center"/>
              <w:rPr>
                <w:rFonts w:ascii="Arial" w:hAnsi="Arial"/>
                <w:sz w:val="18"/>
              </w:rPr>
            </w:pPr>
            <w:r>
              <w:rPr>
                <w:rFonts w:ascii="Arial" w:hAnsi="Arial"/>
                <w:sz w:val="18"/>
              </w:rPr>
              <w:t>0..1</w:t>
            </w:r>
          </w:p>
        </w:tc>
        <w:tc>
          <w:tcPr>
            <w:tcW w:w="4466" w:type="dxa"/>
            <w:tcBorders>
              <w:top w:val="single" w:sz="6" w:space="0" w:color="auto"/>
            </w:tcBorders>
          </w:tcPr>
          <w:p w:rsidR="00A10B25" w:rsidRDefault="00A10B25">
            <w:pPr>
              <w:keepNext/>
              <w:keepLines/>
              <w:spacing w:after="0"/>
              <w:rPr>
                <w:rFonts w:ascii="Arial" w:hAnsi="Arial"/>
                <w:sz w:val="18"/>
              </w:rPr>
            </w:pPr>
            <w:r>
              <w:rPr>
                <w:rFonts w:ascii="Arial" w:hAnsi="Arial"/>
                <w:sz w:val="18"/>
              </w:rPr>
              <w:t>Identifies the analytics reporting requirement information.</w:t>
            </w:r>
          </w:p>
        </w:tc>
      </w:tr>
      <w:tr w:rsidR="00A10B25">
        <w:trPr>
          <w:jc w:val="center"/>
        </w:trPr>
        <w:tc>
          <w:tcPr>
            <w:tcW w:w="1192" w:type="dxa"/>
          </w:tcPr>
          <w:p w:rsidR="00A10B25" w:rsidRDefault="00A10B25">
            <w:pPr>
              <w:keepNext/>
              <w:keepLines/>
              <w:spacing w:after="0"/>
              <w:rPr>
                <w:rFonts w:ascii="Arial" w:hAnsi="Arial"/>
                <w:sz w:val="18"/>
              </w:rPr>
            </w:pPr>
            <w:r>
              <w:rPr>
                <w:rFonts w:ascii="Arial" w:hAnsi="Arial"/>
                <w:sz w:val="18"/>
              </w:rPr>
              <w:t>event-id</w:t>
            </w:r>
          </w:p>
        </w:tc>
        <w:tc>
          <w:tcPr>
            <w:tcW w:w="2668" w:type="dxa"/>
          </w:tcPr>
          <w:p w:rsidR="00A10B25" w:rsidRDefault="00A10B25">
            <w:pPr>
              <w:keepNext/>
              <w:keepLines/>
              <w:spacing w:after="0"/>
              <w:rPr>
                <w:rFonts w:ascii="Arial" w:hAnsi="Arial"/>
                <w:sz w:val="18"/>
              </w:rPr>
            </w:pPr>
            <w:r>
              <w:rPr>
                <w:rFonts w:ascii="Arial" w:hAnsi="Arial"/>
                <w:sz w:val="18"/>
              </w:rPr>
              <w:t>EventId</w:t>
            </w:r>
          </w:p>
        </w:tc>
        <w:tc>
          <w:tcPr>
            <w:tcW w:w="286" w:type="dxa"/>
          </w:tcPr>
          <w:p w:rsidR="00A10B25" w:rsidRDefault="00A10B25">
            <w:pPr>
              <w:keepNext/>
              <w:keepLines/>
              <w:spacing w:after="0"/>
              <w:jc w:val="center"/>
              <w:rPr>
                <w:rFonts w:ascii="Arial" w:hAnsi="Arial"/>
                <w:sz w:val="18"/>
              </w:rPr>
            </w:pPr>
            <w:r>
              <w:rPr>
                <w:rFonts w:ascii="Arial" w:hAnsi="Arial" w:hint="eastAsia"/>
                <w:sz w:val="18"/>
              </w:rPr>
              <w:t>M</w:t>
            </w:r>
          </w:p>
        </w:tc>
        <w:tc>
          <w:tcPr>
            <w:tcW w:w="1067" w:type="dxa"/>
          </w:tcPr>
          <w:p w:rsidR="00A10B25" w:rsidRDefault="00A10B25">
            <w:pPr>
              <w:keepNext/>
              <w:keepLines/>
              <w:spacing w:after="0"/>
              <w:jc w:val="center"/>
              <w:rPr>
                <w:rFonts w:ascii="Arial" w:hAnsi="Arial"/>
                <w:sz w:val="18"/>
              </w:rPr>
            </w:pPr>
            <w:r>
              <w:rPr>
                <w:rFonts w:ascii="Arial" w:hAnsi="Arial" w:hint="eastAsia"/>
                <w:sz w:val="18"/>
              </w:rPr>
              <w:t>1</w:t>
            </w:r>
          </w:p>
        </w:tc>
        <w:tc>
          <w:tcPr>
            <w:tcW w:w="4466" w:type="dxa"/>
            <w:vAlign w:val="center"/>
          </w:tcPr>
          <w:p w:rsidR="00A10B25" w:rsidRDefault="00A10B25">
            <w:pPr>
              <w:keepNext/>
              <w:keepLines/>
              <w:spacing w:after="0"/>
              <w:rPr>
                <w:rFonts w:ascii="Arial" w:hAnsi="Arial"/>
                <w:sz w:val="18"/>
              </w:rPr>
            </w:pPr>
            <w:r>
              <w:rPr>
                <w:rFonts w:ascii="Arial" w:hAnsi="Arial" w:hint="eastAsia"/>
                <w:sz w:val="18"/>
              </w:rPr>
              <w:t xml:space="preserve">Shall be </w:t>
            </w:r>
            <w:r>
              <w:rPr>
                <w:rFonts w:ascii="Arial" w:hAnsi="Arial"/>
                <w:sz w:val="18"/>
              </w:rPr>
              <w:t>included</w:t>
            </w:r>
            <w:r>
              <w:rPr>
                <w:rFonts w:ascii="Arial" w:hAnsi="Arial" w:hint="eastAsia"/>
                <w:sz w:val="18"/>
              </w:rPr>
              <w:t xml:space="preserve"> </w:t>
            </w:r>
            <w:r>
              <w:rPr>
                <w:rFonts w:ascii="Arial" w:hAnsi="Arial"/>
                <w:sz w:val="18"/>
              </w:rPr>
              <w:t>to identify the analytics.</w:t>
            </w:r>
          </w:p>
        </w:tc>
      </w:tr>
      <w:tr w:rsidR="00A10B25">
        <w:trPr>
          <w:jc w:val="center"/>
        </w:trPr>
        <w:tc>
          <w:tcPr>
            <w:tcW w:w="1192" w:type="dxa"/>
          </w:tcPr>
          <w:p w:rsidR="00A10B25" w:rsidRDefault="00A10B25">
            <w:pPr>
              <w:keepNext/>
              <w:keepLines/>
              <w:spacing w:after="0"/>
              <w:rPr>
                <w:rFonts w:ascii="Arial" w:hAnsi="Arial"/>
                <w:sz w:val="18"/>
              </w:rPr>
            </w:pPr>
            <w:r>
              <w:rPr>
                <w:rFonts w:ascii="Arial" w:hAnsi="Arial"/>
                <w:sz w:val="18"/>
              </w:rPr>
              <w:t>event-filter</w:t>
            </w:r>
          </w:p>
        </w:tc>
        <w:tc>
          <w:tcPr>
            <w:tcW w:w="2668" w:type="dxa"/>
          </w:tcPr>
          <w:p w:rsidR="00A10B25" w:rsidRDefault="00A10B25">
            <w:pPr>
              <w:keepNext/>
              <w:keepLines/>
              <w:spacing w:after="0"/>
              <w:rPr>
                <w:rFonts w:ascii="Arial" w:hAnsi="Arial"/>
                <w:sz w:val="18"/>
              </w:rPr>
            </w:pPr>
            <w:r>
              <w:rPr>
                <w:rFonts w:ascii="Arial" w:hAnsi="Arial"/>
                <w:sz w:val="18"/>
              </w:rPr>
              <w:t>EventFilter</w:t>
            </w:r>
          </w:p>
        </w:tc>
        <w:tc>
          <w:tcPr>
            <w:tcW w:w="286" w:type="dxa"/>
          </w:tcPr>
          <w:p w:rsidR="00A10B25" w:rsidRDefault="00A10B25">
            <w:pPr>
              <w:keepNext/>
              <w:keepLines/>
              <w:spacing w:after="0"/>
              <w:jc w:val="center"/>
              <w:rPr>
                <w:rFonts w:ascii="Arial" w:hAnsi="Arial"/>
                <w:sz w:val="18"/>
              </w:rPr>
            </w:pPr>
            <w:r>
              <w:rPr>
                <w:rFonts w:ascii="Arial" w:hAnsi="Arial"/>
                <w:sz w:val="18"/>
              </w:rPr>
              <w:t>C</w:t>
            </w:r>
          </w:p>
        </w:tc>
        <w:tc>
          <w:tcPr>
            <w:tcW w:w="1067" w:type="dxa"/>
          </w:tcPr>
          <w:p w:rsidR="00A10B25" w:rsidRDefault="00A10B25">
            <w:pPr>
              <w:keepNext/>
              <w:keepLines/>
              <w:spacing w:after="0"/>
              <w:jc w:val="center"/>
              <w:rPr>
                <w:rFonts w:ascii="Arial" w:hAnsi="Arial"/>
                <w:sz w:val="18"/>
              </w:rPr>
            </w:pPr>
            <w:r>
              <w:rPr>
                <w:rFonts w:ascii="Arial" w:hAnsi="Arial"/>
                <w:sz w:val="18"/>
              </w:rPr>
              <w:t>0..</w:t>
            </w:r>
            <w:r>
              <w:rPr>
                <w:rFonts w:ascii="Arial" w:hAnsi="Arial" w:hint="eastAsia"/>
                <w:sz w:val="18"/>
              </w:rPr>
              <w:t>1</w:t>
            </w:r>
          </w:p>
        </w:tc>
        <w:tc>
          <w:tcPr>
            <w:tcW w:w="4466" w:type="dxa"/>
          </w:tcPr>
          <w:p w:rsidR="00A10B25" w:rsidRDefault="00A10B25">
            <w:pPr>
              <w:keepNext/>
              <w:keepLines/>
              <w:spacing w:after="0"/>
              <w:rPr>
                <w:rFonts w:ascii="Arial" w:hAnsi="Arial"/>
                <w:sz w:val="18"/>
              </w:rPr>
            </w:pPr>
            <w:r>
              <w:rPr>
                <w:rFonts w:ascii="Arial" w:hAnsi="Arial"/>
                <w:sz w:val="18"/>
              </w:rPr>
              <w:t>Shall be included to identify the analytics when filter information is needed for the related event.</w:t>
            </w:r>
          </w:p>
        </w:tc>
      </w:tr>
      <w:tr w:rsidR="00A10B25">
        <w:trPr>
          <w:jc w:val="center"/>
        </w:trPr>
        <w:tc>
          <w:tcPr>
            <w:tcW w:w="1192" w:type="dxa"/>
          </w:tcPr>
          <w:p w:rsidR="00A10B25" w:rsidRDefault="00A10B25">
            <w:pPr>
              <w:keepNext/>
              <w:keepLines/>
              <w:spacing w:after="0"/>
              <w:rPr>
                <w:rFonts w:ascii="Arial" w:hAnsi="Arial"/>
                <w:sz w:val="18"/>
              </w:rPr>
            </w:pPr>
            <w:r>
              <w:rPr>
                <w:rFonts w:ascii="Arial" w:hAnsi="Arial"/>
                <w:sz w:val="18"/>
                <w:lang w:eastAsia="zh-CN"/>
              </w:rPr>
              <w:t>supported-features</w:t>
            </w:r>
          </w:p>
        </w:tc>
        <w:tc>
          <w:tcPr>
            <w:tcW w:w="2668" w:type="dxa"/>
          </w:tcPr>
          <w:p w:rsidR="00A10B25" w:rsidRDefault="00A10B25">
            <w:pPr>
              <w:keepNext/>
              <w:keepLines/>
              <w:spacing w:after="0"/>
              <w:rPr>
                <w:rFonts w:ascii="Arial" w:hAnsi="Arial"/>
                <w:sz w:val="18"/>
              </w:rPr>
            </w:pPr>
            <w:r>
              <w:rPr>
                <w:rFonts w:ascii="Arial" w:hAnsi="Arial"/>
                <w:sz w:val="18"/>
              </w:rPr>
              <w:t>SupportedFeatures</w:t>
            </w:r>
          </w:p>
        </w:tc>
        <w:tc>
          <w:tcPr>
            <w:tcW w:w="286" w:type="dxa"/>
          </w:tcPr>
          <w:p w:rsidR="00A10B25" w:rsidRDefault="00A10B25">
            <w:pPr>
              <w:keepNext/>
              <w:keepLines/>
              <w:spacing w:after="0"/>
              <w:jc w:val="center"/>
              <w:rPr>
                <w:rFonts w:ascii="Arial" w:hAnsi="Arial"/>
                <w:sz w:val="18"/>
              </w:rPr>
            </w:pPr>
            <w:r>
              <w:rPr>
                <w:rFonts w:ascii="Arial" w:hAnsi="Arial"/>
                <w:sz w:val="18"/>
              </w:rPr>
              <w:t>O</w:t>
            </w:r>
          </w:p>
        </w:tc>
        <w:tc>
          <w:tcPr>
            <w:tcW w:w="1067" w:type="dxa"/>
          </w:tcPr>
          <w:p w:rsidR="00A10B25" w:rsidRDefault="00A10B25">
            <w:pPr>
              <w:keepNext/>
              <w:keepLines/>
              <w:spacing w:after="0"/>
              <w:jc w:val="center"/>
              <w:rPr>
                <w:rFonts w:ascii="Arial" w:hAnsi="Arial"/>
                <w:sz w:val="18"/>
              </w:rPr>
            </w:pPr>
            <w:r>
              <w:rPr>
                <w:rFonts w:ascii="Arial" w:hAnsi="Arial"/>
                <w:sz w:val="18"/>
              </w:rPr>
              <w:t>0..1</w:t>
            </w:r>
          </w:p>
        </w:tc>
        <w:tc>
          <w:tcPr>
            <w:tcW w:w="4466" w:type="dxa"/>
            <w:vAlign w:val="center"/>
          </w:tcPr>
          <w:p w:rsidR="00A10B25" w:rsidRDefault="00A10B25">
            <w:pPr>
              <w:keepNext/>
              <w:keepLines/>
              <w:spacing w:after="0"/>
              <w:rPr>
                <w:rFonts w:ascii="Arial" w:hAnsi="Arial"/>
                <w:sz w:val="18"/>
              </w:rPr>
            </w:pPr>
            <w:r>
              <w:rPr>
                <w:rFonts w:ascii="Arial" w:hAnsi="Arial"/>
                <w:sz w:val="18"/>
              </w:rPr>
              <w:t>To filter irrelevant responses related to unsupported features.</w:t>
            </w:r>
          </w:p>
        </w:tc>
      </w:tr>
      <w:tr w:rsidR="00A10B25">
        <w:trPr>
          <w:jc w:val="center"/>
        </w:trPr>
        <w:tc>
          <w:tcPr>
            <w:tcW w:w="1192" w:type="dxa"/>
          </w:tcPr>
          <w:p w:rsidR="00A10B25" w:rsidRDefault="00A10B25">
            <w:pPr>
              <w:keepNext/>
              <w:keepLines/>
              <w:spacing w:after="0"/>
              <w:rPr>
                <w:rFonts w:ascii="Arial" w:hAnsi="Arial"/>
                <w:sz w:val="18"/>
                <w:lang w:eastAsia="zh-CN"/>
              </w:rPr>
            </w:pPr>
            <w:r>
              <w:rPr>
                <w:rFonts w:ascii="Arial" w:hAnsi="Arial"/>
                <w:sz w:val="18"/>
              </w:rPr>
              <w:t>tgt-ue</w:t>
            </w:r>
          </w:p>
        </w:tc>
        <w:tc>
          <w:tcPr>
            <w:tcW w:w="2668" w:type="dxa"/>
          </w:tcPr>
          <w:p w:rsidR="00A10B25" w:rsidRDefault="00A10B25">
            <w:pPr>
              <w:keepNext/>
              <w:keepLines/>
              <w:spacing w:after="0"/>
              <w:rPr>
                <w:rFonts w:ascii="Arial" w:hAnsi="Arial"/>
                <w:sz w:val="18"/>
              </w:rPr>
            </w:pPr>
            <w:r>
              <w:rPr>
                <w:rFonts w:ascii="Arial" w:hAnsi="Arial"/>
                <w:sz w:val="18"/>
              </w:rPr>
              <w:t>TargetUeInformation</w:t>
            </w:r>
          </w:p>
        </w:tc>
        <w:tc>
          <w:tcPr>
            <w:tcW w:w="286" w:type="dxa"/>
          </w:tcPr>
          <w:p w:rsidR="00A10B25" w:rsidRDefault="00A10B25">
            <w:pPr>
              <w:keepNext/>
              <w:keepLines/>
              <w:spacing w:after="0"/>
              <w:jc w:val="center"/>
              <w:rPr>
                <w:rFonts w:ascii="Arial" w:hAnsi="Arial"/>
                <w:sz w:val="18"/>
              </w:rPr>
            </w:pPr>
            <w:r>
              <w:rPr>
                <w:rFonts w:ascii="Arial" w:hAnsi="Arial"/>
                <w:sz w:val="18"/>
              </w:rPr>
              <w:t>O</w:t>
            </w:r>
          </w:p>
        </w:tc>
        <w:tc>
          <w:tcPr>
            <w:tcW w:w="1067" w:type="dxa"/>
          </w:tcPr>
          <w:p w:rsidR="00A10B25" w:rsidRDefault="00A10B25">
            <w:pPr>
              <w:keepNext/>
              <w:keepLines/>
              <w:spacing w:after="0"/>
              <w:jc w:val="center"/>
              <w:rPr>
                <w:rFonts w:ascii="Arial" w:hAnsi="Arial"/>
                <w:sz w:val="18"/>
              </w:rPr>
            </w:pPr>
            <w:r>
              <w:rPr>
                <w:rFonts w:ascii="Arial" w:hAnsi="Arial"/>
                <w:sz w:val="18"/>
              </w:rPr>
              <w:t>0..1</w:t>
            </w:r>
          </w:p>
        </w:tc>
        <w:tc>
          <w:tcPr>
            <w:tcW w:w="4466" w:type="dxa"/>
          </w:tcPr>
          <w:p w:rsidR="00A10B25" w:rsidRDefault="00A10B25">
            <w:pPr>
              <w:keepNext/>
              <w:keepLines/>
              <w:spacing w:after="0"/>
              <w:rPr>
                <w:rFonts w:ascii="Arial" w:hAnsi="Arial"/>
                <w:sz w:val="18"/>
              </w:rPr>
            </w:pPr>
            <w:r>
              <w:rPr>
                <w:rFonts w:ascii="Arial" w:hAnsi="Arial"/>
                <w:sz w:val="18"/>
              </w:rPr>
              <w:t>Identifies the target UE information. (NOTE)</w:t>
            </w:r>
          </w:p>
        </w:tc>
      </w:tr>
      <w:tr w:rsidR="00A10B25">
        <w:trPr>
          <w:jc w:val="center"/>
        </w:trPr>
        <w:tc>
          <w:tcPr>
            <w:tcW w:w="9679" w:type="dxa"/>
            <w:gridSpan w:val="5"/>
          </w:tcPr>
          <w:p w:rsidR="00A10B25" w:rsidRDefault="00A10B25">
            <w:pPr>
              <w:pStyle w:val="TAN"/>
            </w:pPr>
            <w:r>
              <w:t>NOTE:</w:t>
            </w:r>
            <w:r>
              <w:tab/>
              <w:t xml:space="preserve">All target UE(s) indicated by this attribute shall belong to the same PLMN. </w:t>
            </w:r>
            <w:r>
              <w:rPr>
                <w:rFonts w:cs="Arial"/>
                <w:szCs w:val="18"/>
              </w:rPr>
              <w:t xml:space="preserve">When the RoamingAnalytics feature is supported and </w:t>
            </w:r>
            <w:r>
              <w:t>the target UE(s) indicated by this attribute belong to a PLMN different than the PLMN of the NF service consumer, the request should contain only attributes that are applicable also in the Nnwdaf_RoamingAnalytics service.</w:t>
            </w:r>
          </w:p>
        </w:tc>
      </w:tr>
    </w:tbl>
    <w:p w:rsidR="00A10B25" w:rsidRDefault="00A10B25"/>
    <w:p w:rsidR="00A10B25" w:rsidRDefault="00A10B25">
      <w:r>
        <w:t>This method shall support the request data structures specified in table 5.2.3.2.3.1-2 and the response data structures and response codes specified in table 5.2.3.2.3.1-3.</w:t>
      </w:r>
    </w:p>
    <w:p w:rsidR="00A10B25" w:rsidRDefault="00A10B25">
      <w:pPr>
        <w:pStyle w:val="TH"/>
        <w:overflowPunct w:val="0"/>
        <w:autoSpaceDE w:val="0"/>
        <w:autoSpaceDN w:val="0"/>
        <w:adjustRightInd w:val="0"/>
        <w:textAlignment w:val="baseline"/>
        <w:rPr>
          <w:rFonts w:eastAsia="MS Mincho"/>
        </w:rPr>
      </w:pPr>
      <w:r>
        <w:rPr>
          <w:rFonts w:eastAsia="MS Mincho"/>
        </w:rPr>
        <w:t>Table 5.2.3.2.3.1-2: Data structures supported by the GET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2"/>
        <w:gridCol w:w="422"/>
        <w:gridCol w:w="1264"/>
        <w:gridCol w:w="6381"/>
      </w:tblGrid>
      <w:tr w:rsidR="00A10B25">
        <w:trPr>
          <w:jc w:val="center"/>
        </w:trPr>
        <w:tc>
          <w:tcPr>
            <w:tcW w:w="1627" w:type="dxa"/>
            <w:tcBorders>
              <w:bottom w:val="single" w:sz="6" w:space="0" w:color="auto"/>
            </w:tcBorders>
            <w:shd w:val="clear" w:color="auto" w:fill="C0C0C0"/>
          </w:tcPr>
          <w:p w:rsidR="00A10B25" w:rsidRDefault="00A10B25">
            <w:pPr>
              <w:pStyle w:val="TAH"/>
            </w:pPr>
            <w:r>
              <w:t>Data type</w:t>
            </w:r>
          </w:p>
        </w:tc>
        <w:tc>
          <w:tcPr>
            <w:tcW w:w="425" w:type="dxa"/>
            <w:tcBorders>
              <w:bottom w:val="single" w:sz="6" w:space="0" w:color="auto"/>
            </w:tcBorders>
            <w:shd w:val="clear" w:color="auto" w:fill="C0C0C0"/>
          </w:tcPr>
          <w:p w:rsidR="00A10B25" w:rsidRDefault="00A10B25">
            <w:pPr>
              <w:pStyle w:val="TAH"/>
            </w:pPr>
            <w:r>
              <w:t>P</w:t>
            </w:r>
          </w:p>
        </w:tc>
        <w:tc>
          <w:tcPr>
            <w:tcW w:w="1276" w:type="dxa"/>
            <w:tcBorders>
              <w:bottom w:val="single" w:sz="6" w:space="0" w:color="auto"/>
            </w:tcBorders>
            <w:shd w:val="clear" w:color="auto" w:fill="C0C0C0"/>
          </w:tcPr>
          <w:p w:rsidR="00A10B25" w:rsidRDefault="00A10B25">
            <w:pPr>
              <w:pStyle w:val="TAH"/>
            </w:pPr>
            <w:r>
              <w:t>Cardinality</w:t>
            </w:r>
          </w:p>
        </w:tc>
        <w:tc>
          <w:tcPr>
            <w:tcW w:w="6447"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1627" w:type="dxa"/>
            <w:tcBorders>
              <w:top w:val="single" w:sz="6" w:space="0" w:color="auto"/>
            </w:tcBorders>
          </w:tcPr>
          <w:p w:rsidR="00A10B25" w:rsidRDefault="00A10B25">
            <w:pPr>
              <w:pStyle w:val="TAL"/>
            </w:pPr>
            <w:r>
              <w:t>n/a</w:t>
            </w:r>
          </w:p>
        </w:tc>
        <w:tc>
          <w:tcPr>
            <w:tcW w:w="425" w:type="dxa"/>
            <w:tcBorders>
              <w:top w:val="single" w:sz="6" w:space="0" w:color="auto"/>
            </w:tcBorders>
          </w:tcPr>
          <w:p w:rsidR="00A10B25" w:rsidRDefault="00A10B25">
            <w:pPr>
              <w:pStyle w:val="TAC"/>
            </w:pPr>
          </w:p>
        </w:tc>
        <w:tc>
          <w:tcPr>
            <w:tcW w:w="1276" w:type="dxa"/>
            <w:tcBorders>
              <w:top w:val="single" w:sz="6" w:space="0" w:color="auto"/>
            </w:tcBorders>
          </w:tcPr>
          <w:p w:rsidR="00A10B25" w:rsidRDefault="00A10B25">
            <w:pPr>
              <w:pStyle w:val="TAL"/>
            </w:pPr>
          </w:p>
        </w:tc>
        <w:tc>
          <w:tcPr>
            <w:tcW w:w="6447" w:type="dxa"/>
            <w:tcBorders>
              <w:top w:val="single" w:sz="6" w:space="0" w:color="auto"/>
            </w:tcBorders>
          </w:tcPr>
          <w:p w:rsidR="00A10B25" w:rsidRDefault="00A10B25">
            <w:pPr>
              <w:pStyle w:val="TAL"/>
            </w:pPr>
          </w:p>
        </w:tc>
      </w:tr>
    </w:tbl>
    <w:p w:rsidR="00A10B25" w:rsidRDefault="00A10B25"/>
    <w:p w:rsidR="00A10B25" w:rsidRDefault="00A10B25">
      <w:pPr>
        <w:pStyle w:val="TH"/>
        <w:overflowPunct w:val="0"/>
        <w:autoSpaceDE w:val="0"/>
        <w:autoSpaceDN w:val="0"/>
        <w:adjustRightInd w:val="0"/>
        <w:textAlignment w:val="baseline"/>
        <w:rPr>
          <w:rFonts w:eastAsia="MS Mincho"/>
        </w:rPr>
      </w:pPr>
      <w:r>
        <w:rPr>
          <w:rFonts w:eastAsia="MS Mincho"/>
        </w:rPr>
        <w:t>Table 5.2.3.2.3.1-3: Data structures supported by the GET Response Body on this resource</w:t>
      </w:r>
    </w:p>
    <w:tbl>
      <w:tblPr>
        <w:tblW w:w="4956"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3047"/>
        <w:gridCol w:w="286"/>
        <w:gridCol w:w="1068"/>
        <w:gridCol w:w="997"/>
        <w:gridCol w:w="4293"/>
      </w:tblGrid>
      <w:tr w:rsidR="00A10B25">
        <w:trPr>
          <w:jc w:val="center"/>
        </w:trPr>
        <w:tc>
          <w:tcPr>
            <w:tcW w:w="1572"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148"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551"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514"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Response</w:t>
            </w:r>
          </w:p>
          <w:p w:rsidR="00A10B25" w:rsidRDefault="00A10B25">
            <w:pPr>
              <w:pStyle w:val="TAH"/>
            </w:pPr>
            <w:r>
              <w:t>codes</w:t>
            </w:r>
          </w:p>
        </w:tc>
        <w:tc>
          <w:tcPr>
            <w:tcW w:w="2215"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Description</w:t>
            </w:r>
          </w:p>
        </w:tc>
      </w:tr>
      <w:tr w:rsidR="00A10B25">
        <w:trPr>
          <w:jc w:val="center"/>
        </w:trPr>
        <w:tc>
          <w:tcPr>
            <w:tcW w:w="1572" w:type="pct"/>
            <w:tcBorders>
              <w:top w:val="single" w:sz="6" w:space="0" w:color="auto"/>
              <w:left w:val="single" w:sz="6" w:space="0" w:color="auto"/>
              <w:bottom w:val="single" w:sz="6" w:space="0" w:color="auto"/>
              <w:right w:val="single" w:sz="6" w:space="0" w:color="auto"/>
            </w:tcBorders>
          </w:tcPr>
          <w:p w:rsidR="00A10B25" w:rsidRDefault="00A10B25">
            <w:pPr>
              <w:pStyle w:val="TAL"/>
            </w:pPr>
            <w:r>
              <w:t>AnalyticsData</w:t>
            </w:r>
          </w:p>
        </w:tc>
        <w:tc>
          <w:tcPr>
            <w:tcW w:w="148" w:type="pct"/>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551" w:type="pct"/>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514" w:type="pct"/>
            <w:tcBorders>
              <w:top w:val="single" w:sz="6" w:space="0" w:color="auto"/>
              <w:left w:val="single" w:sz="6" w:space="0" w:color="auto"/>
              <w:bottom w:val="single" w:sz="6" w:space="0" w:color="auto"/>
              <w:right w:val="single" w:sz="6" w:space="0" w:color="auto"/>
            </w:tcBorders>
          </w:tcPr>
          <w:p w:rsidR="00A10B25" w:rsidRDefault="00A10B25">
            <w:pPr>
              <w:pStyle w:val="TAL"/>
            </w:pPr>
            <w:r>
              <w:t>200 OK</w:t>
            </w:r>
          </w:p>
        </w:tc>
        <w:tc>
          <w:tcPr>
            <w:tcW w:w="2215" w:type="pct"/>
            <w:tcBorders>
              <w:top w:val="single" w:sz="6" w:space="0" w:color="auto"/>
              <w:left w:val="single" w:sz="6" w:space="0" w:color="auto"/>
              <w:bottom w:val="single" w:sz="6" w:space="0" w:color="auto"/>
              <w:right w:val="single" w:sz="6" w:space="0" w:color="auto"/>
            </w:tcBorders>
          </w:tcPr>
          <w:p w:rsidR="00A10B25" w:rsidRDefault="00A10B25">
            <w:pPr>
              <w:pStyle w:val="TAL"/>
            </w:pPr>
            <w:r>
              <w:t>Containing the analytics with parameters as relevant for the requesting NF service consumer.</w:t>
            </w:r>
          </w:p>
        </w:tc>
      </w:tr>
      <w:tr w:rsidR="00A10B25">
        <w:trPr>
          <w:jc w:val="center"/>
        </w:trPr>
        <w:tc>
          <w:tcPr>
            <w:tcW w:w="1572" w:type="pct"/>
            <w:tcBorders>
              <w:top w:val="single" w:sz="6" w:space="0" w:color="auto"/>
              <w:left w:val="single" w:sz="6" w:space="0" w:color="auto"/>
              <w:bottom w:val="single" w:sz="6" w:space="0" w:color="auto"/>
              <w:right w:val="single" w:sz="6" w:space="0" w:color="auto"/>
            </w:tcBorders>
          </w:tcPr>
          <w:p w:rsidR="00A10B25" w:rsidRDefault="00A10B25">
            <w:pPr>
              <w:pStyle w:val="TAL"/>
            </w:pPr>
            <w:r>
              <w:t>n/a</w:t>
            </w:r>
          </w:p>
        </w:tc>
        <w:tc>
          <w:tcPr>
            <w:tcW w:w="148" w:type="pct"/>
            <w:tcBorders>
              <w:top w:val="single" w:sz="6" w:space="0" w:color="auto"/>
              <w:left w:val="single" w:sz="6" w:space="0" w:color="auto"/>
              <w:bottom w:val="single" w:sz="6" w:space="0" w:color="auto"/>
              <w:right w:val="single" w:sz="6" w:space="0" w:color="auto"/>
            </w:tcBorders>
          </w:tcPr>
          <w:p w:rsidR="00A10B25" w:rsidRDefault="00A10B25">
            <w:pPr>
              <w:pStyle w:val="TAC"/>
            </w:pPr>
          </w:p>
        </w:tc>
        <w:tc>
          <w:tcPr>
            <w:tcW w:w="551" w:type="pct"/>
            <w:tcBorders>
              <w:top w:val="single" w:sz="6" w:space="0" w:color="auto"/>
              <w:left w:val="single" w:sz="6" w:space="0" w:color="auto"/>
              <w:bottom w:val="single" w:sz="6" w:space="0" w:color="auto"/>
              <w:right w:val="single" w:sz="6" w:space="0" w:color="auto"/>
            </w:tcBorders>
          </w:tcPr>
          <w:p w:rsidR="00A10B25" w:rsidRDefault="00A10B25">
            <w:pPr>
              <w:pStyle w:val="TAL"/>
            </w:pPr>
          </w:p>
        </w:tc>
        <w:tc>
          <w:tcPr>
            <w:tcW w:w="514" w:type="pct"/>
            <w:tcBorders>
              <w:top w:val="single" w:sz="6" w:space="0" w:color="auto"/>
              <w:left w:val="single" w:sz="6" w:space="0" w:color="auto"/>
              <w:bottom w:val="single" w:sz="6" w:space="0" w:color="auto"/>
              <w:right w:val="single" w:sz="6" w:space="0" w:color="auto"/>
            </w:tcBorders>
          </w:tcPr>
          <w:p w:rsidR="00A10B25" w:rsidRDefault="00A10B25">
            <w:pPr>
              <w:pStyle w:val="TAL"/>
            </w:pPr>
            <w:r>
              <w:t>204 No Content</w:t>
            </w:r>
          </w:p>
        </w:tc>
        <w:tc>
          <w:tcPr>
            <w:tcW w:w="2215" w:type="pct"/>
            <w:tcBorders>
              <w:top w:val="single" w:sz="6" w:space="0" w:color="auto"/>
              <w:left w:val="single" w:sz="6" w:space="0" w:color="auto"/>
              <w:bottom w:val="single" w:sz="6" w:space="0" w:color="auto"/>
              <w:right w:val="single" w:sz="6" w:space="0" w:color="auto"/>
            </w:tcBorders>
          </w:tcPr>
          <w:p w:rsidR="00A10B25" w:rsidRDefault="00A10B25">
            <w:pPr>
              <w:pStyle w:val="TAL"/>
            </w:pPr>
            <w:r>
              <w:t>If the request NWDAF Analytics data does not exist, the NWDAF shall respond with "204 No Content"</w:t>
            </w:r>
          </w:p>
        </w:tc>
      </w:tr>
      <w:tr w:rsidR="00A10B25">
        <w:trPr>
          <w:jc w:val="center"/>
        </w:trPr>
        <w:tc>
          <w:tcPr>
            <w:tcW w:w="1572" w:type="pct"/>
            <w:tcBorders>
              <w:top w:val="single" w:sz="6" w:space="0" w:color="auto"/>
              <w:left w:val="single" w:sz="6" w:space="0" w:color="auto"/>
              <w:bottom w:val="single" w:sz="6" w:space="0" w:color="auto"/>
              <w:right w:val="single" w:sz="6" w:space="0" w:color="auto"/>
            </w:tcBorders>
          </w:tcPr>
          <w:p w:rsidR="00A10B25" w:rsidRDefault="00A10B25">
            <w:pPr>
              <w:pStyle w:val="TAL"/>
            </w:pPr>
            <w:r>
              <w:t>ProblemDetails</w:t>
            </w:r>
          </w:p>
        </w:tc>
        <w:tc>
          <w:tcPr>
            <w:tcW w:w="148" w:type="pct"/>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551" w:type="pct"/>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514" w:type="pct"/>
            <w:tcBorders>
              <w:top w:val="single" w:sz="6" w:space="0" w:color="auto"/>
              <w:left w:val="single" w:sz="6" w:space="0" w:color="auto"/>
              <w:bottom w:val="single" w:sz="6" w:space="0" w:color="auto"/>
              <w:right w:val="single" w:sz="6" w:space="0" w:color="auto"/>
            </w:tcBorders>
          </w:tcPr>
          <w:p w:rsidR="00A10B25" w:rsidRDefault="00A10B25">
            <w:pPr>
              <w:pStyle w:val="TAL"/>
            </w:pPr>
            <w:r>
              <w:t>400 Bad Request</w:t>
            </w:r>
          </w:p>
        </w:tc>
        <w:tc>
          <w:tcPr>
            <w:tcW w:w="2215" w:type="pct"/>
            <w:tcBorders>
              <w:top w:val="single" w:sz="6" w:space="0" w:color="auto"/>
              <w:left w:val="single" w:sz="6" w:space="0" w:color="auto"/>
              <w:bottom w:val="single" w:sz="6" w:space="0" w:color="auto"/>
              <w:right w:val="single" w:sz="6" w:space="0" w:color="auto"/>
            </w:tcBorders>
          </w:tcPr>
          <w:p w:rsidR="00A10B25" w:rsidRDefault="00A10B25">
            <w:pPr>
              <w:pStyle w:val="TAL"/>
            </w:pPr>
            <w:r>
              <w:t>(NOTE 2)</w:t>
            </w:r>
          </w:p>
        </w:tc>
      </w:tr>
      <w:tr w:rsidR="00A10B25">
        <w:trPr>
          <w:jc w:val="center"/>
        </w:trPr>
        <w:tc>
          <w:tcPr>
            <w:tcW w:w="1572" w:type="pct"/>
            <w:tcBorders>
              <w:top w:val="single" w:sz="6" w:space="0" w:color="auto"/>
              <w:left w:val="single" w:sz="6" w:space="0" w:color="auto"/>
              <w:bottom w:val="single" w:sz="6" w:space="0" w:color="auto"/>
              <w:right w:val="single" w:sz="6" w:space="0" w:color="auto"/>
            </w:tcBorders>
          </w:tcPr>
          <w:p w:rsidR="00A10B25" w:rsidRDefault="00A10B25">
            <w:pPr>
              <w:pStyle w:val="TAL"/>
            </w:pPr>
            <w:r>
              <w:t>ProblemDetails</w:t>
            </w:r>
          </w:p>
        </w:tc>
        <w:tc>
          <w:tcPr>
            <w:tcW w:w="148" w:type="pct"/>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551" w:type="pct"/>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514" w:type="pct"/>
            <w:tcBorders>
              <w:top w:val="single" w:sz="6" w:space="0" w:color="auto"/>
              <w:left w:val="single" w:sz="6" w:space="0" w:color="auto"/>
              <w:bottom w:val="single" w:sz="6" w:space="0" w:color="auto"/>
              <w:right w:val="single" w:sz="6" w:space="0" w:color="auto"/>
            </w:tcBorders>
          </w:tcPr>
          <w:p w:rsidR="00A10B25" w:rsidRDefault="00A10B25">
            <w:pPr>
              <w:pStyle w:val="TAL"/>
            </w:pPr>
            <w:r>
              <w:t>403 Forbidden</w:t>
            </w:r>
          </w:p>
        </w:tc>
        <w:tc>
          <w:tcPr>
            <w:tcW w:w="2215" w:type="pct"/>
            <w:tcBorders>
              <w:top w:val="single" w:sz="6" w:space="0" w:color="auto"/>
              <w:left w:val="single" w:sz="6" w:space="0" w:color="auto"/>
              <w:bottom w:val="single" w:sz="6" w:space="0" w:color="auto"/>
              <w:right w:val="single" w:sz="6" w:space="0" w:color="auto"/>
            </w:tcBorders>
          </w:tcPr>
          <w:p w:rsidR="00A10B25" w:rsidRDefault="00A10B25">
            <w:pPr>
              <w:pStyle w:val="TAL"/>
            </w:pPr>
            <w:r>
              <w:t>(NOTE 2)</w:t>
            </w:r>
          </w:p>
        </w:tc>
      </w:tr>
      <w:tr w:rsidR="00A10B25">
        <w:trPr>
          <w:jc w:val="center"/>
        </w:trPr>
        <w:tc>
          <w:tcPr>
            <w:tcW w:w="1572" w:type="pct"/>
            <w:tcBorders>
              <w:top w:val="single" w:sz="6" w:space="0" w:color="auto"/>
              <w:left w:val="single" w:sz="6" w:space="0" w:color="auto"/>
              <w:bottom w:val="single" w:sz="6" w:space="0" w:color="auto"/>
              <w:right w:val="single" w:sz="6" w:space="0" w:color="auto"/>
            </w:tcBorders>
          </w:tcPr>
          <w:p w:rsidR="00A10B25" w:rsidRDefault="00A10B25">
            <w:pPr>
              <w:pStyle w:val="TAL"/>
            </w:pPr>
            <w:r>
              <w:rPr>
                <w:rStyle w:val="B1Char"/>
              </w:rPr>
              <w:t>ProblemDetailsAnalyticsInfo</w:t>
            </w:r>
            <w:r>
              <w:t>Request</w:t>
            </w:r>
          </w:p>
        </w:tc>
        <w:tc>
          <w:tcPr>
            <w:tcW w:w="148" w:type="pct"/>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551" w:type="pct"/>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514" w:type="pct"/>
            <w:tcBorders>
              <w:top w:val="single" w:sz="6" w:space="0" w:color="auto"/>
              <w:left w:val="single" w:sz="6" w:space="0" w:color="auto"/>
              <w:bottom w:val="single" w:sz="6" w:space="0" w:color="auto"/>
              <w:right w:val="single" w:sz="6" w:space="0" w:color="auto"/>
            </w:tcBorders>
          </w:tcPr>
          <w:p w:rsidR="00A10B25" w:rsidRDefault="00A10B25">
            <w:pPr>
              <w:pStyle w:val="TAL"/>
            </w:pPr>
            <w:r>
              <w:t>500 Internal Server Error</w:t>
            </w:r>
          </w:p>
        </w:tc>
        <w:tc>
          <w:tcPr>
            <w:tcW w:w="2215" w:type="pct"/>
            <w:tcBorders>
              <w:top w:val="single" w:sz="6" w:space="0" w:color="auto"/>
              <w:left w:val="single" w:sz="6" w:space="0" w:color="auto"/>
              <w:bottom w:val="single" w:sz="6" w:space="0" w:color="auto"/>
              <w:right w:val="single" w:sz="6" w:space="0" w:color="auto"/>
            </w:tcBorders>
          </w:tcPr>
          <w:p w:rsidR="00A10B25" w:rsidRDefault="00A10B25">
            <w:pPr>
              <w:pStyle w:val="TAL"/>
            </w:pPr>
            <w:r>
              <w:t>The request is rejected by the NWDAF and more details (not only the ProblemDetails) are returned.</w:t>
            </w:r>
          </w:p>
          <w:p w:rsidR="00A10B25" w:rsidRDefault="00A10B25">
            <w:pPr>
              <w:pStyle w:val="TAL"/>
            </w:pPr>
            <w:r>
              <w:t>(NOTE 2)</w:t>
            </w:r>
          </w:p>
        </w:tc>
      </w:tr>
      <w:tr w:rsidR="00A10B25">
        <w:trPr>
          <w:jc w:val="center"/>
        </w:trPr>
        <w:tc>
          <w:tcPr>
            <w:tcW w:w="1572" w:type="pct"/>
            <w:tcBorders>
              <w:top w:val="single" w:sz="6" w:space="0" w:color="auto"/>
              <w:left w:val="single" w:sz="6" w:space="0" w:color="auto"/>
              <w:bottom w:val="single" w:sz="6" w:space="0" w:color="auto"/>
              <w:right w:val="single" w:sz="6" w:space="0" w:color="auto"/>
            </w:tcBorders>
          </w:tcPr>
          <w:p w:rsidR="00A10B25" w:rsidRDefault="00A10B25">
            <w:pPr>
              <w:pStyle w:val="TAL"/>
              <w:rPr>
                <w:rStyle w:val="B1Char"/>
              </w:rPr>
            </w:pPr>
            <w:r>
              <w:rPr>
                <w:bCs/>
                <w:lang w:eastAsia="zh-CN"/>
              </w:rPr>
              <w:t>ProblemDetails</w:t>
            </w:r>
          </w:p>
        </w:tc>
        <w:tc>
          <w:tcPr>
            <w:tcW w:w="148" w:type="pct"/>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O</w:t>
            </w:r>
          </w:p>
        </w:tc>
        <w:tc>
          <w:tcPr>
            <w:tcW w:w="551" w:type="pct"/>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0..1</w:t>
            </w:r>
          </w:p>
        </w:tc>
        <w:tc>
          <w:tcPr>
            <w:tcW w:w="514" w:type="pct"/>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500 Internal Server Error</w:t>
            </w:r>
          </w:p>
        </w:tc>
        <w:tc>
          <w:tcPr>
            <w:tcW w:w="2215" w:type="pct"/>
            <w:tcBorders>
              <w:top w:val="single" w:sz="6" w:space="0" w:color="auto"/>
              <w:left w:val="single" w:sz="6" w:space="0" w:color="auto"/>
              <w:bottom w:val="single" w:sz="6" w:space="0" w:color="auto"/>
              <w:right w:val="single" w:sz="6" w:space="0" w:color="auto"/>
            </w:tcBorders>
          </w:tcPr>
          <w:p w:rsidR="00A10B25" w:rsidRDefault="00A10B25">
            <w:pPr>
              <w:pStyle w:val="TAL"/>
            </w:pPr>
            <w:r>
              <w:t>(NOTE 2)</w:t>
            </w:r>
          </w:p>
        </w:tc>
      </w:tr>
      <w:tr w:rsidR="00A10B25">
        <w:trPr>
          <w:jc w:val="center"/>
        </w:trPr>
        <w:tc>
          <w:tcPr>
            <w:tcW w:w="5000" w:type="pct"/>
            <w:gridSpan w:val="5"/>
            <w:tcBorders>
              <w:top w:val="single" w:sz="6" w:space="0" w:color="auto"/>
              <w:left w:val="single" w:sz="6" w:space="0" w:color="auto"/>
              <w:bottom w:val="single" w:sz="6" w:space="0" w:color="000000"/>
              <w:right w:val="single" w:sz="6" w:space="0" w:color="auto"/>
            </w:tcBorders>
            <w:tcMar>
              <w:top w:w="0" w:type="dxa"/>
              <w:left w:w="28" w:type="dxa"/>
              <w:bottom w:w="0" w:type="dxa"/>
              <w:right w:w="115" w:type="dxa"/>
            </w:tcMar>
          </w:tcPr>
          <w:p w:rsidR="00A10B25" w:rsidRDefault="00A10B25">
            <w:pPr>
              <w:pStyle w:val="TAN"/>
            </w:pPr>
            <w:r>
              <w:t>NOTE 1:</w:t>
            </w:r>
            <w:r>
              <w:tab/>
              <w:t>The mandatory HTTP error status codes for the GET method listed in table 5.2.7.1-1 of 3GPP TS 29.500 [6] also apply.</w:t>
            </w:r>
          </w:p>
          <w:p w:rsidR="00A10B25" w:rsidRDefault="00A10B25">
            <w:pPr>
              <w:pStyle w:val="TAN"/>
            </w:pPr>
            <w:r>
              <w:t>NOTE 2:</w:t>
            </w:r>
            <w:r>
              <w:tab/>
              <w:t>Failure cases are described in clause 5.2.7.</w:t>
            </w:r>
          </w:p>
        </w:tc>
      </w:tr>
    </w:tbl>
    <w:p w:rsidR="00A10B25" w:rsidRDefault="00A10B25"/>
    <w:p w:rsidR="00A10B25" w:rsidRDefault="00A10B25">
      <w:pPr>
        <w:pStyle w:val="Heading5"/>
      </w:pPr>
      <w:bookmarkStart w:id="6365" w:name="_Toc88667669"/>
      <w:bookmarkStart w:id="6366" w:name="_Toc51762960"/>
      <w:bookmarkStart w:id="6367" w:name="_Toc70550693"/>
      <w:bookmarkStart w:id="6368" w:name="_Toc85557161"/>
      <w:bookmarkStart w:id="6369" w:name="_Toc90655954"/>
      <w:bookmarkStart w:id="6370" w:name="_Toc101244523"/>
      <w:bookmarkStart w:id="6371" w:name="_Toc56641029"/>
      <w:bookmarkStart w:id="6372" w:name="_Toc43563562"/>
      <w:bookmarkStart w:id="6373" w:name="_Toc113031781"/>
      <w:bookmarkStart w:id="6374" w:name="_Toc114133920"/>
      <w:bookmarkStart w:id="6375" w:name="_Toc83233146"/>
      <w:bookmarkStart w:id="6376" w:name="_Toc34266347"/>
      <w:bookmarkStart w:id="6377" w:name="_Toc66231865"/>
      <w:bookmarkStart w:id="6378" w:name="_Toc98233746"/>
      <w:bookmarkStart w:id="6379" w:name="_Toc45134108"/>
      <w:bookmarkStart w:id="6380" w:name="_Toc59017997"/>
      <w:bookmarkStart w:id="6381" w:name="_Toc68169026"/>
      <w:bookmarkStart w:id="6382" w:name="_Toc104539118"/>
      <w:bookmarkStart w:id="6383" w:name="_Toc136562517"/>
      <w:bookmarkStart w:id="6384" w:name="_Toc36102518"/>
      <w:bookmarkStart w:id="6385" w:name="_Toc138754351"/>
      <w:bookmarkStart w:id="6386" w:name="_Toc145705846"/>
      <w:bookmarkStart w:id="6387" w:name="_Toc28012861"/>
      <w:bookmarkStart w:id="6388" w:name="_Toc120702421"/>
      <w:bookmarkStart w:id="6389" w:name="_Toc94064359"/>
      <w:bookmarkStart w:id="6390" w:name="_Toc148522756"/>
      <w:bookmarkStart w:id="6391" w:name="_Toc112951241"/>
      <w:bookmarkStart w:id="6392" w:name="_Toc50032040"/>
      <w:bookmarkStart w:id="6393" w:name="_Toc85553062"/>
      <w:bookmarkStart w:id="6394" w:name="_Toc153363813"/>
      <w:r>
        <w:t>5.2.3.2.4</w:t>
      </w:r>
      <w:r>
        <w:tab/>
        <w:t>Resource Custom Operations</w:t>
      </w:r>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p>
    <w:p w:rsidR="00A10B25" w:rsidRDefault="00A10B25">
      <w:pPr>
        <w:rPr>
          <w:rFonts w:eastAsia="Batang"/>
        </w:rPr>
      </w:pPr>
      <w:r>
        <w:rPr>
          <w:rFonts w:eastAsia="Batang"/>
        </w:rPr>
        <w:t>None in this release of the specification.</w:t>
      </w:r>
    </w:p>
    <w:p w:rsidR="00A10B25" w:rsidRDefault="00A10B25">
      <w:pPr>
        <w:pStyle w:val="Heading4"/>
      </w:pPr>
      <w:bookmarkStart w:id="6395" w:name="_Toc85553063"/>
      <w:bookmarkStart w:id="6396" w:name="_Toc138754352"/>
      <w:bookmarkStart w:id="6397" w:name="_Toc148522757"/>
      <w:bookmarkStart w:id="6398" w:name="_Toc136562518"/>
      <w:bookmarkStart w:id="6399" w:name="_Toc88667670"/>
      <w:bookmarkStart w:id="6400" w:name="_Toc98233747"/>
      <w:bookmarkStart w:id="6401" w:name="_Toc73564502"/>
      <w:bookmarkStart w:id="6402" w:name="_Toc145705847"/>
      <w:bookmarkStart w:id="6403" w:name="_Toc104539119"/>
      <w:bookmarkStart w:id="6404" w:name="_Toc90655955"/>
      <w:bookmarkStart w:id="6405" w:name="_Toc113031782"/>
      <w:bookmarkStart w:id="6406" w:name="_Toc114133921"/>
      <w:bookmarkStart w:id="6407" w:name="_Toc112951242"/>
      <w:bookmarkStart w:id="6408" w:name="_Toc101244524"/>
      <w:bookmarkStart w:id="6409" w:name="_Toc94064360"/>
      <w:bookmarkStart w:id="6410" w:name="_Toc120702422"/>
      <w:bookmarkStart w:id="6411" w:name="_Toc85557162"/>
      <w:bookmarkStart w:id="6412" w:name="_Toc153363814"/>
      <w:r>
        <w:t>5.2.3.3</w:t>
      </w:r>
      <w:r>
        <w:tab/>
        <w:t xml:space="preserve">Resource: NWDAF </w:t>
      </w:r>
      <w:bookmarkEnd w:id="6401"/>
      <w:r>
        <w:t>Context</w:t>
      </w:r>
      <w:bookmarkEnd w:id="6395"/>
      <w:bookmarkEnd w:id="6396"/>
      <w:bookmarkEnd w:id="6397"/>
      <w:bookmarkEnd w:id="6398"/>
      <w:bookmarkEnd w:id="6399"/>
      <w:bookmarkEnd w:id="6400"/>
      <w:bookmarkEnd w:id="6402"/>
      <w:bookmarkEnd w:id="6403"/>
      <w:bookmarkEnd w:id="6404"/>
      <w:bookmarkEnd w:id="6405"/>
      <w:bookmarkEnd w:id="6406"/>
      <w:bookmarkEnd w:id="6407"/>
      <w:bookmarkEnd w:id="6408"/>
      <w:bookmarkEnd w:id="6409"/>
      <w:bookmarkEnd w:id="6410"/>
      <w:bookmarkEnd w:id="6411"/>
      <w:bookmarkEnd w:id="6412"/>
    </w:p>
    <w:p w:rsidR="00A10B25" w:rsidRDefault="00A10B25">
      <w:pPr>
        <w:pStyle w:val="Heading5"/>
      </w:pPr>
      <w:bookmarkStart w:id="6413" w:name="_Toc73564503"/>
      <w:bookmarkStart w:id="6414" w:name="_Toc120702423"/>
      <w:bookmarkStart w:id="6415" w:name="_Toc101244525"/>
      <w:bookmarkStart w:id="6416" w:name="_Toc85553064"/>
      <w:bookmarkStart w:id="6417" w:name="_Toc94064361"/>
      <w:bookmarkStart w:id="6418" w:name="_Toc112951243"/>
      <w:bookmarkStart w:id="6419" w:name="_Toc145705848"/>
      <w:bookmarkStart w:id="6420" w:name="_Toc104539120"/>
      <w:bookmarkStart w:id="6421" w:name="_Toc136562519"/>
      <w:bookmarkStart w:id="6422" w:name="_Toc85557163"/>
      <w:bookmarkStart w:id="6423" w:name="_Toc90655956"/>
      <w:bookmarkStart w:id="6424" w:name="_Toc113031783"/>
      <w:bookmarkStart w:id="6425" w:name="_Toc138754353"/>
      <w:bookmarkStart w:id="6426" w:name="_Toc98233748"/>
      <w:bookmarkStart w:id="6427" w:name="_Toc114133922"/>
      <w:bookmarkStart w:id="6428" w:name="_Toc148522758"/>
      <w:bookmarkStart w:id="6429" w:name="_Toc88667671"/>
      <w:bookmarkStart w:id="6430" w:name="_Toc153363815"/>
      <w:r>
        <w:t>5.2.3.3.1</w:t>
      </w:r>
      <w:r>
        <w:tab/>
        <w:t>Description</w:t>
      </w:r>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p>
    <w:p w:rsidR="00A10B25" w:rsidRDefault="00A10B25">
      <w:r>
        <w:t>The NWDAF Context resource represents the context information related to analytics subscriptions at the Nnwdaf_AnalyticsInfo service at a given NWDAF.</w:t>
      </w:r>
    </w:p>
    <w:p w:rsidR="00A10B25" w:rsidRDefault="00A10B25">
      <w:pPr>
        <w:pStyle w:val="Heading5"/>
      </w:pPr>
      <w:bookmarkStart w:id="6431" w:name="_Toc101244526"/>
      <w:bookmarkStart w:id="6432" w:name="_Toc138754354"/>
      <w:bookmarkStart w:id="6433" w:name="_Toc112951244"/>
      <w:bookmarkStart w:id="6434" w:name="_Toc73564504"/>
      <w:bookmarkStart w:id="6435" w:name="_Toc113031784"/>
      <w:bookmarkStart w:id="6436" w:name="_Toc98233749"/>
      <w:bookmarkStart w:id="6437" w:name="_Toc148522759"/>
      <w:bookmarkStart w:id="6438" w:name="_Toc85557164"/>
      <w:bookmarkStart w:id="6439" w:name="_Toc120702424"/>
      <w:bookmarkStart w:id="6440" w:name="_Toc136562520"/>
      <w:bookmarkStart w:id="6441" w:name="_Toc94064362"/>
      <w:bookmarkStart w:id="6442" w:name="_Toc88667672"/>
      <w:bookmarkStart w:id="6443" w:name="_Toc114133923"/>
      <w:bookmarkStart w:id="6444" w:name="_Toc104539121"/>
      <w:bookmarkStart w:id="6445" w:name="_Toc145705849"/>
      <w:bookmarkStart w:id="6446" w:name="_Toc85553065"/>
      <w:bookmarkStart w:id="6447" w:name="_Toc90655957"/>
      <w:bookmarkStart w:id="6448" w:name="_Toc153363816"/>
      <w:r>
        <w:t>5.2.3.3.2</w:t>
      </w:r>
      <w:r>
        <w:tab/>
        <w:t>Resource definition</w:t>
      </w:r>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p>
    <w:p w:rsidR="00A10B25" w:rsidRDefault="00A10B25">
      <w:r>
        <w:t>Resource URI: {apiRoot}/nnwdaf-analyticsinfo/&lt;apiVersion&gt;/context</w:t>
      </w:r>
    </w:p>
    <w:p w:rsidR="00A10B25" w:rsidRDefault="00A10B25">
      <w:pPr>
        <w:rPr>
          <w:lang w:val="en-US"/>
        </w:rPr>
      </w:pPr>
      <w:r>
        <w:rPr>
          <w:lang w:val="en-US" w:eastAsia="en-US"/>
        </w:rPr>
        <w:t>The &lt;apiVersion&gt; shall be set as described in clause</w:t>
      </w:r>
      <w:r>
        <w:rPr>
          <w:lang w:val="en-US" w:eastAsia="en-US"/>
        </w:rPr>
        <w:t> 5.2</w:t>
      </w:r>
      <w:r>
        <w:rPr>
          <w:lang w:val="en-US" w:eastAsia="zh-CN"/>
        </w:rPr>
        <w:t>.1</w:t>
      </w:r>
      <w:r>
        <w:rPr>
          <w:lang w:val="en-US" w:eastAsia="en-US"/>
        </w:rPr>
        <w:t>.</w:t>
      </w:r>
    </w:p>
    <w:p w:rsidR="00A10B25" w:rsidRDefault="00A10B25">
      <w:pPr>
        <w:rPr>
          <w:rFonts w:ascii="Arial" w:hAnsi="Arial" w:cs="Arial"/>
        </w:rPr>
      </w:pPr>
      <w:r>
        <w:t>This resource shall support the resource URI variables defined in table 5.2.3.3.2-1</w:t>
      </w:r>
      <w:r>
        <w:rPr>
          <w:rFonts w:ascii="Arial" w:hAnsi="Arial" w:cs="Arial"/>
        </w:rPr>
        <w:t>.</w:t>
      </w:r>
    </w:p>
    <w:p w:rsidR="00A10B25" w:rsidRDefault="00A10B25">
      <w:pPr>
        <w:pStyle w:val="TH"/>
        <w:overflowPunct w:val="0"/>
        <w:autoSpaceDE w:val="0"/>
        <w:autoSpaceDN w:val="0"/>
        <w:adjustRightInd w:val="0"/>
        <w:textAlignment w:val="baseline"/>
        <w:rPr>
          <w:rFonts w:eastAsia="MS Mincho"/>
        </w:rPr>
      </w:pPr>
      <w:r>
        <w:rPr>
          <w:rFonts w:eastAsia="MS Mincho"/>
        </w:rPr>
        <w:t>Table 5.2.3.3.2-1: Resource URI variables for this resource</w:t>
      </w:r>
    </w:p>
    <w:tbl>
      <w:tblPr>
        <w:tblW w:w="5000"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093"/>
        <w:gridCol w:w="1384"/>
        <w:gridCol w:w="7300"/>
      </w:tblGrid>
      <w:tr w:rsidR="00A10B25">
        <w:trPr>
          <w:jc w:val="center"/>
        </w:trPr>
        <w:tc>
          <w:tcPr>
            <w:tcW w:w="559" w:type="pct"/>
            <w:shd w:val="clear" w:color="000000" w:fill="C0C0C0"/>
          </w:tcPr>
          <w:p w:rsidR="00A10B25" w:rsidRDefault="00A10B25">
            <w:pPr>
              <w:pStyle w:val="TAH"/>
            </w:pPr>
            <w:r>
              <w:t>Name</w:t>
            </w:r>
          </w:p>
        </w:tc>
        <w:tc>
          <w:tcPr>
            <w:tcW w:w="708" w:type="pct"/>
            <w:shd w:val="clear" w:color="000000" w:fill="C0C0C0"/>
          </w:tcPr>
          <w:p w:rsidR="00A10B25" w:rsidRDefault="00A10B25">
            <w:pPr>
              <w:pStyle w:val="TAH"/>
            </w:pPr>
            <w:r>
              <w:t>Data type</w:t>
            </w:r>
          </w:p>
        </w:tc>
        <w:tc>
          <w:tcPr>
            <w:tcW w:w="3733" w:type="pct"/>
            <w:shd w:val="clear" w:color="000000" w:fill="C0C0C0"/>
            <w:vAlign w:val="center"/>
          </w:tcPr>
          <w:p w:rsidR="00A10B25" w:rsidRDefault="00A10B25">
            <w:pPr>
              <w:pStyle w:val="TAH"/>
            </w:pPr>
            <w:r>
              <w:t>Definition</w:t>
            </w:r>
          </w:p>
        </w:tc>
      </w:tr>
      <w:tr w:rsidR="00A10B25">
        <w:trPr>
          <w:jc w:val="center"/>
        </w:trPr>
        <w:tc>
          <w:tcPr>
            <w:tcW w:w="559" w:type="pct"/>
          </w:tcPr>
          <w:p w:rsidR="00A10B25" w:rsidRDefault="00A10B25">
            <w:pPr>
              <w:pStyle w:val="TAL"/>
            </w:pPr>
            <w:r>
              <w:t>apiRoot</w:t>
            </w:r>
          </w:p>
        </w:tc>
        <w:tc>
          <w:tcPr>
            <w:tcW w:w="708" w:type="pct"/>
          </w:tcPr>
          <w:p w:rsidR="00A10B25" w:rsidRDefault="00A10B25">
            <w:pPr>
              <w:pStyle w:val="TAL"/>
            </w:pPr>
            <w:r>
              <w:rPr>
                <w:rFonts w:hint="eastAsia"/>
                <w:lang w:eastAsia="zh-CN"/>
              </w:rPr>
              <w:t>s</w:t>
            </w:r>
            <w:r>
              <w:rPr>
                <w:lang w:eastAsia="zh-CN"/>
              </w:rPr>
              <w:t>tring</w:t>
            </w:r>
          </w:p>
        </w:tc>
        <w:tc>
          <w:tcPr>
            <w:tcW w:w="3733" w:type="pct"/>
            <w:vAlign w:val="center"/>
          </w:tcPr>
          <w:p w:rsidR="00A10B25" w:rsidRDefault="00A10B25">
            <w:pPr>
              <w:pStyle w:val="TAL"/>
            </w:pPr>
            <w:r>
              <w:t>See clause</w:t>
            </w:r>
            <w:r>
              <w:rPr>
                <w:lang w:val="en-US" w:eastAsia="zh-CN"/>
              </w:rPr>
              <w:t> </w:t>
            </w:r>
            <w:r>
              <w:t>5.2.1</w:t>
            </w:r>
          </w:p>
        </w:tc>
      </w:tr>
    </w:tbl>
    <w:p w:rsidR="00A10B25" w:rsidRDefault="00A10B25"/>
    <w:p w:rsidR="00A10B25" w:rsidRDefault="00A10B25">
      <w:pPr>
        <w:pStyle w:val="Heading5"/>
      </w:pPr>
      <w:bookmarkStart w:id="6449" w:name="_Toc138754355"/>
      <w:bookmarkStart w:id="6450" w:name="_Toc73564505"/>
      <w:bookmarkStart w:id="6451" w:name="_Toc114133924"/>
      <w:bookmarkStart w:id="6452" w:name="_Toc145705850"/>
      <w:bookmarkStart w:id="6453" w:name="_Toc88667673"/>
      <w:bookmarkStart w:id="6454" w:name="_Toc85553066"/>
      <w:bookmarkStart w:id="6455" w:name="_Toc98233750"/>
      <w:bookmarkStart w:id="6456" w:name="_Toc90655958"/>
      <w:bookmarkStart w:id="6457" w:name="_Toc112951245"/>
      <w:bookmarkStart w:id="6458" w:name="_Toc136562521"/>
      <w:bookmarkStart w:id="6459" w:name="_Toc113031785"/>
      <w:bookmarkStart w:id="6460" w:name="_Toc120702425"/>
      <w:bookmarkStart w:id="6461" w:name="_Toc104539122"/>
      <w:bookmarkStart w:id="6462" w:name="_Toc148522760"/>
      <w:bookmarkStart w:id="6463" w:name="_Toc101244527"/>
      <w:bookmarkStart w:id="6464" w:name="_Toc85557165"/>
      <w:bookmarkStart w:id="6465" w:name="_Toc94064363"/>
      <w:bookmarkStart w:id="6466" w:name="_Toc153363817"/>
      <w:r>
        <w:t>5.2.3.3.3</w:t>
      </w:r>
      <w:r>
        <w:tab/>
        <w:t>Resource Standard Methods</w:t>
      </w:r>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p>
    <w:p w:rsidR="00A10B25" w:rsidRDefault="00A10B25">
      <w:pPr>
        <w:pStyle w:val="Heading6"/>
      </w:pPr>
      <w:bookmarkStart w:id="6467" w:name="_Toc114133925"/>
      <w:bookmarkStart w:id="6468" w:name="_Toc88667674"/>
      <w:bookmarkStart w:id="6469" w:name="_Toc85557166"/>
      <w:bookmarkStart w:id="6470" w:name="_Toc73564506"/>
      <w:bookmarkStart w:id="6471" w:name="_Toc101244528"/>
      <w:bookmarkStart w:id="6472" w:name="_Toc138754356"/>
      <w:bookmarkStart w:id="6473" w:name="_Toc120702426"/>
      <w:bookmarkStart w:id="6474" w:name="_Toc104539123"/>
      <w:bookmarkStart w:id="6475" w:name="_Toc112951246"/>
      <w:bookmarkStart w:id="6476" w:name="_Toc113031786"/>
      <w:bookmarkStart w:id="6477" w:name="_Toc90655959"/>
      <w:bookmarkStart w:id="6478" w:name="_Toc136562522"/>
      <w:bookmarkStart w:id="6479" w:name="_Toc145705851"/>
      <w:bookmarkStart w:id="6480" w:name="_Toc98233751"/>
      <w:bookmarkStart w:id="6481" w:name="_Toc148522761"/>
      <w:bookmarkStart w:id="6482" w:name="_Toc94064364"/>
      <w:bookmarkStart w:id="6483" w:name="_Toc85553067"/>
      <w:bookmarkStart w:id="6484" w:name="_Toc153363818"/>
      <w:r>
        <w:t>5.2.3.3.3.1</w:t>
      </w:r>
      <w:r>
        <w:tab/>
        <w:t>GET</w:t>
      </w:r>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p>
    <w:p w:rsidR="00A10B25" w:rsidRDefault="00A10B25">
      <w:r>
        <w:t>This method shall support the URI query parameters specified in table 5.2.3.3.3.1-1.</w:t>
      </w:r>
    </w:p>
    <w:p w:rsidR="00A10B25" w:rsidRDefault="00A10B25">
      <w:pPr>
        <w:pStyle w:val="TH"/>
        <w:overflowPunct w:val="0"/>
        <w:autoSpaceDE w:val="0"/>
        <w:autoSpaceDN w:val="0"/>
        <w:adjustRightInd w:val="0"/>
        <w:textAlignment w:val="baseline"/>
        <w:rPr>
          <w:rFonts w:eastAsia="MS Mincho"/>
        </w:rPr>
      </w:pPr>
      <w:r>
        <w:rPr>
          <w:rFonts w:eastAsia="MS Mincho"/>
        </w:rPr>
        <w:t>Table 5.2.3.3.3.1-1: URI query parameters supported by the GET method on this resource</w:t>
      </w:r>
    </w:p>
    <w:tbl>
      <w:tblPr>
        <w:tblW w:w="9679"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192"/>
        <w:gridCol w:w="2668"/>
        <w:gridCol w:w="286"/>
        <w:gridCol w:w="1067"/>
        <w:gridCol w:w="4466"/>
      </w:tblGrid>
      <w:tr w:rsidR="00A10B25">
        <w:trPr>
          <w:jc w:val="center"/>
        </w:trPr>
        <w:tc>
          <w:tcPr>
            <w:tcW w:w="1192" w:type="dxa"/>
            <w:shd w:val="clear" w:color="auto" w:fill="C0C0C0"/>
          </w:tcPr>
          <w:p w:rsidR="00A10B25" w:rsidRDefault="00A10B25">
            <w:pPr>
              <w:pStyle w:val="TAH"/>
            </w:pPr>
            <w:r>
              <w:t>Name</w:t>
            </w:r>
          </w:p>
        </w:tc>
        <w:tc>
          <w:tcPr>
            <w:tcW w:w="2668" w:type="dxa"/>
            <w:shd w:val="clear" w:color="auto" w:fill="C0C0C0"/>
          </w:tcPr>
          <w:p w:rsidR="00A10B25" w:rsidRDefault="00A10B25">
            <w:pPr>
              <w:pStyle w:val="TAH"/>
            </w:pPr>
            <w:r>
              <w:t>Data type</w:t>
            </w:r>
          </w:p>
        </w:tc>
        <w:tc>
          <w:tcPr>
            <w:tcW w:w="286" w:type="dxa"/>
            <w:shd w:val="clear" w:color="auto" w:fill="C0C0C0"/>
          </w:tcPr>
          <w:p w:rsidR="00A10B25" w:rsidRDefault="00A10B25">
            <w:pPr>
              <w:pStyle w:val="TAH"/>
            </w:pPr>
            <w:r>
              <w:t>P</w:t>
            </w:r>
          </w:p>
        </w:tc>
        <w:tc>
          <w:tcPr>
            <w:tcW w:w="1067" w:type="dxa"/>
            <w:shd w:val="clear" w:color="auto" w:fill="C0C0C0"/>
          </w:tcPr>
          <w:p w:rsidR="00A10B25" w:rsidRDefault="00A10B25">
            <w:pPr>
              <w:pStyle w:val="TAH"/>
            </w:pPr>
            <w:r>
              <w:t>Cardinality</w:t>
            </w:r>
          </w:p>
        </w:tc>
        <w:tc>
          <w:tcPr>
            <w:tcW w:w="4466" w:type="dxa"/>
            <w:shd w:val="clear" w:color="auto" w:fill="C0C0C0"/>
            <w:vAlign w:val="center"/>
          </w:tcPr>
          <w:p w:rsidR="00A10B25" w:rsidRDefault="00A10B25">
            <w:pPr>
              <w:pStyle w:val="TAH"/>
            </w:pPr>
            <w:r>
              <w:t>Description</w:t>
            </w:r>
          </w:p>
        </w:tc>
      </w:tr>
      <w:tr w:rsidR="00A10B25">
        <w:trPr>
          <w:jc w:val="center"/>
        </w:trPr>
        <w:tc>
          <w:tcPr>
            <w:tcW w:w="1192" w:type="dxa"/>
          </w:tcPr>
          <w:p w:rsidR="00A10B25" w:rsidRDefault="00A10B25">
            <w:pPr>
              <w:pStyle w:val="TAL"/>
            </w:pPr>
            <w:r>
              <w:t>context-ids</w:t>
            </w:r>
          </w:p>
        </w:tc>
        <w:tc>
          <w:tcPr>
            <w:tcW w:w="2668" w:type="dxa"/>
          </w:tcPr>
          <w:p w:rsidR="00A10B25" w:rsidRDefault="00A10B25">
            <w:pPr>
              <w:pStyle w:val="TAL"/>
            </w:pPr>
            <w:r>
              <w:t>ContextIdList</w:t>
            </w:r>
          </w:p>
        </w:tc>
        <w:tc>
          <w:tcPr>
            <w:tcW w:w="286" w:type="dxa"/>
          </w:tcPr>
          <w:p w:rsidR="00A10B25" w:rsidRDefault="00A10B25">
            <w:pPr>
              <w:pStyle w:val="TAC"/>
            </w:pPr>
            <w:r>
              <w:t>M</w:t>
            </w:r>
          </w:p>
        </w:tc>
        <w:tc>
          <w:tcPr>
            <w:tcW w:w="1067" w:type="dxa"/>
          </w:tcPr>
          <w:p w:rsidR="00A10B25" w:rsidRDefault="00A10B25">
            <w:pPr>
              <w:pStyle w:val="TAC"/>
            </w:pPr>
            <w:r>
              <w:t>1</w:t>
            </w:r>
          </w:p>
        </w:tc>
        <w:tc>
          <w:tcPr>
            <w:tcW w:w="4466" w:type="dxa"/>
          </w:tcPr>
          <w:p w:rsidR="00A10B25" w:rsidRDefault="00A10B25">
            <w:pPr>
              <w:pStyle w:val="TAL"/>
            </w:pPr>
            <w:r>
              <w:t>Identifies specific context information related to analytics subscriptions.</w:t>
            </w:r>
          </w:p>
        </w:tc>
      </w:tr>
      <w:tr w:rsidR="00A10B25">
        <w:trPr>
          <w:jc w:val="center"/>
        </w:trPr>
        <w:tc>
          <w:tcPr>
            <w:tcW w:w="1192" w:type="dxa"/>
          </w:tcPr>
          <w:p w:rsidR="00A10B25" w:rsidRDefault="00A10B25">
            <w:pPr>
              <w:pStyle w:val="TAL"/>
            </w:pPr>
            <w:r>
              <w:t>req-context</w:t>
            </w:r>
          </w:p>
        </w:tc>
        <w:tc>
          <w:tcPr>
            <w:tcW w:w="2668" w:type="dxa"/>
          </w:tcPr>
          <w:p w:rsidR="00A10B25" w:rsidRDefault="00A10B25">
            <w:pPr>
              <w:pStyle w:val="TAL"/>
            </w:pPr>
            <w:r>
              <w:t>RequestedContext</w:t>
            </w:r>
          </w:p>
        </w:tc>
        <w:tc>
          <w:tcPr>
            <w:tcW w:w="286" w:type="dxa"/>
          </w:tcPr>
          <w:p w:rsidR="00A10B25" w:rsidRDefault="00A10B25">
            <w:pPr>
              <w:pStyle w:val="TAC"/>
            </w:pPr>
            <w:r>
              <w:t>O</w:t>
            </w:r>
          </w:p>
        </w:tc>
        <w:tc>
          <w:tcPr>
            <w:tcW w:w="1067" w:type="dxa"/>
          </w:tcPr>
          <w:p w:rsidR="00A10B25" w:rsidRDefault="00A10B25">
            <w:pPr>
              <w:pStyle w:val="TAC"/>
            </w:pPr>
            <w:r>
              <w:t>0..1</w:t>
            </w:r>
          </w:p>
        </w:tc>
        <w:tc>
          <w:tcPr>
            <w:tcW w:w="4466" w:type="dxa"/>
          </w:tcPr>
          <w:p w:rsidR="00A10B25" w:rsidRDefault="00A10B25">
            <w:pPr>
              <w:pStyle w:val="TAL"/>
            </w:pPr>
            <w:r>
              <w:t xml:space="preserve">Identfies the types </w:t>
            </w:r>
            <w:r>
              <w:rPr>
                <w:lang w:eastAsia="ko-KR"/>
              </w:rPr>
              <w:t>of the analytics context information the consumer wishes to receive. Absence of this attribute means that the consumer wishes to receive available context information of all types.</w:t>
            </w:r>
          </w:p>
        </w:tc>
      </w:tr>
    </w:tbl>
    <w:p w:rsidR="00A10B25" w:rsidRDefault="00A10B25"/>
    <w:p w:rsidR="00A10B25" w:rsidRDefault="00A10B25">
      <w:r>
        <w:t>This method shall support the request data structures specified in table 5.2.3.3.3.1-2 and the response data structures and response codes specified in table 5.2.3.3.3.1-3.</w:t>
      </w:r>
    </w:p>
    <w:p w:rsidR="00A10B25" w:rsidRDefault="00A10B25">
      <w:pPr>
        <w:pStyle w:val="TH"/>
        <w:overflowPunct w:val="0"/>
        <w:autoSpaceDE w:val="0"/>
        <w:autoSpaceDN w:val="0"/>
        <w:adjustRightInd w:val="0"/>
        <w:textAlignment w:val="baseline"/>
        <w:rPr>
          <w:rFonts w:eastAsia="MS Mincho"/>
        </w:rPr>
      </w:pPr>
      <w:r>
        <w:rPr>
          <w:rFonts w:eastAsia="MS Mincho"/>
        </w:rPr>
        <w:t>Table 5.2.3.3.3.1-2: Data structures supported by the GET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2"/>
        <w:gridCol w:w="422"/>
        <w:gridCol w:w="1264"/>
        <w:gridCol w:w="6381"/>
      </w:tblGrid>
      <w:tr w:rsidR="00A10B25">
        <w:trPr>
          <w:jc w:val="center"/>
        </w:trPr>
        <w:tc>
          <w:tcPr>
            <w:tcW w:w="1627" w:type="dxa"/>
            <w:tcBorders>
              <w:bottom w:val="single" w:sz="6" w:space="0" w:color="auto"/>
            </w:tcBorders>
            <w:shd w:val="clear" w:color="auto" w:fill="C0C0C0"/>
          </w:tcPr>
          <w:p w:rsidR="00A10B25" w:rsidRDefault="00A10B25">
            <w:pPr>
              <w:pStyle w:val="TAH"/>
            </w:pPr>
            <w:r>
              <w:t>Data type</w:t>
            </w:r>
          </w:p>
        </w:tc>
        <w:tc>
          <w:tcPr>
            <w:tcW w:w="425" w:type="dxa"/>
            <w:tcBorders>
              <w:bottom w:val="single" w:sz="6" w:space="0" w:color="auto"/>
            </w:tcBorders>
            <w:shd w:val="clear" w:color="auto" w:fill="C0C0C0"/>
          </w:tcPr>
          <w:p w:rsidR="00A10B25" w:rsidRDefault="00A10B25">
            <w:pPr>
              <w:pStyle w:val="TAH"/>
            </w:pPr>
            <w:r>
              <w:t>P</w:t>
            </w:r>
          </w:p>
        </w:tc>
        <w:tc>
          <w:tcPr>
            <w:tcW w:w="1276" w:type="dxa"/>
            <w:tcBorders>
              <w:bottom w:val="single" w:sz="6" w:space="0" w:color="auto"/>
            </w:tcBorders>
            <w:shd w:val="clear" w:color="auto" w:fill="C0C0C0"/>
          </w:tcPr>
          <w:p w:rsidR="00A10B25" w:rsidRDefault="00A10B25">
            <w:pPr>
              <w:pStyle w:val="TAH"/>
            </w:pPr>
            <w:r>
              <w:t>Cardinality</w:t>
            </w:r>
          </w:p>
        </w:tc>
        <w:tc>
          <w:tcPr>
            <w:tcW w:w="6447"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1627" w:type="dxa"/>
            <w:tcBorders>
              <w:top w:val="single" w:sz="6" w:space="0" w:color="auto"/>
            </w:tcBorders>
          </w:tcPr>
          <w:p w:rsidR="00A10B25" w:rsidRDefault="00A10B25">
            <w:pPr>
              <w:pStyle w:val="TAL"/>
            </w:pPr>
            <w:r>
              <w:t>n/a</w:t>
            </w:r>
          </w:p>
        </w:tc>
        <w:tc>
          <w:tcPr>
            <w:tcW w:w="425" w:type="dxa"/>
            <w:tcBorders>
              <w:top w:val="single" w:sz="6" w:space="0" w:color="auto"/>
            </w:tcBorders>
          </w:tcPr>
          <w:p w:rsidR="00A10B25" w:rsidRDefault="00A10B25">
            <w:pPr>
              <w:pStyle w:val="TAC"/>
            </w:pPr>
          </w:p>
        </w:tc>
        <w:tc>
          <w:tcPr>
            <w:tcW w:w="1276" w:type="dxa"/>
            <w:tcBorders>
              <w:top w:val="single" w:sz="6" w:space="0" w:color="auto"/>
            </w:tcBorders>
          </w:tcPr>
          <w:p w:rsidR="00A10B25" w:rsidRDefault="00A10B25">
            <w:pPr>
              <w:pStyle w:val="TAL"/>
            </w:pPr>
          </w:p>
        </w:tc>
        <w:tc>
          <w:tcPr>
            <w:tcW w:w="6447" w:type="dxa"/>
            <w:tcBorders>
              <w:top w:val="single" w:sz="6" w:space="0" w:color="auto"/>
            </w:tcBorders>
          </w:tcPr>
          <w:p w:rsidR="00A10B25" w:rsidRDefault="00A10B25">
            <w:pPr>
              <w:pStyle w:val="TAL"/>
            </w:pPr>
          </w:p>
        </w:tc>
      </w:tr>
    </w:tbl>
    <w:p w:rsidR="00A10B25" w:rsidRDefault="00A10B25"/>
    <w:p w:rsidR="00A10B25" w:rsidRDefault="00A10B25">
      <w:pPr>
        <w:pStyle w:val="TH"/>
        <w:overflowPunct w:val="0"/>
        <w:autoSpaceDE w:val="0"/>
        <w:autoSpaceDN w:val="0"/>
        <w:adjustRightInd w:val="0"/>
        <w:textAlignment w:val="baseline"/>
        <w:rPr>
          <w:rFonts w:eastAsia="MS Mincho"/>
        </w:rPr>
      </w:pPr>
      <w:r>
        <w:rPr>
          <w:rFonts w:eastAsia="MS Mincho"/>
        </w:rPr>
        <w:t>Table 5.2.3.3.3.1-3: Data structures supported by the GET Response Body on this resource</w:t>
      </w:r>
    </w:p>
    <w:tbl>
      <w:tblPr>
        <w:tblW w:w="4956"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961"/>
        <w:gridCol w:w="291"/>
        <w:gridCol w:w="1083"/>
        <w:gridCol w:w="1012"/>
        <w:gridCol w:w="4344"/>
      </w:tblGrid>
      <w:tr w:rsidR="00A10B25">
        <w:trPr>
          <w:jc w:val="center"/>
        </w:trPr>
        <w:tc>
          <w:tcPr>
            <w:tcW w:w="1528" w:type="pct"/>
            <w:tcBorders>
              <w:bottom w:val="single" w:sz="6" w:space="0" w:color="auto"/>
            </w:tcBorders>
            <w:shd w:val="clear" w:color="auto" w:fill="C0C0C0"/>
          </w:tcPr>
          <w:p w:rsidR="00A10B25" w:rsidRDefault="00A10B25">
            <w:pPr>
              <w:pStyle w:val="TAH"/>
            </w:pPr>
            <w:r>
              <w:t>Data type</w:t>
            </w:r>
          </w:p>
        </w:tc>
        <w:tc>
          <w:tcPr>
            <w:tcW w:w="150" w:type="pct"/>
            <w:tcBorders>
              <w:bottom w:val="single" w:sz="6" w:space="0" w:color="auto"/>
            </w:tcBorders>
            <w:shd w:val="clear" w:color="auto" w:fill="C0C0C0"/>
          </w:tcPr>
          <w:p w:rsidR="00A10B25" w:rsidRDefault="00A10B25">
            <w:pPr>
              <w:pStyle w:val="TAH"/>
            </w:pPr>
            <w:r>
              <w:t>P</w:t>
            </w:r>
          </w:p>
        </w:tc>
        <w:tc>
          <w:tcPr>
            <w:tcW w:w="559" w:type="pct"/>
            <w:tcBorders>
              <w:bottom w:val="single" w:sz="6" w:space="0" w:color="auto"/>
            </w:tcBorders>
            <w:shd w:val="clear" w:color="auto" w:fill="C0C0C0"/>
          </w:tcPr>
          <w:p w:rsidR="00A10B25" w:rsidRDefault="00A10B25">
            <w:pPr>
              <w:pStyle w:val="TAH"/>
            </w:pPr>
            <w:r>
              <w:t>Cardinality</w:t>
            </w:r>
          </w:p>
        </w:tc>
        <w:tc>
          <w:tcPr>
            <w:tcW w:w="522" w:type="pct"/>
            <w:tcBorders>
              <w:bottom w:val="single" w:sz="6" w:space="0" w:color="auto"/>
            </w:tcBorders>
            <w:shd w:val="clear" w:color="auto" w:fill="C0C0C0"/>
          </w:tcPr>
          <w:p w:rsidR="00A10B25" w:rsidRDefault="00A10B25">
            <w:pPr>
              <w:pStyle w:val="TAH"/>
            </w:pPr>
            <w:r>
              <w:t>Response</w:t>
            </w:r>
          </w:p>
          <w:p w:rsidR="00A10B25" w:rsidRDefault="00A10B25">
            <w:pPr>
              <w:pStyle w:val="TAH"/>
            </w:pPr>
            <w:r>
              <w:t>codes</w:t>
            </w:r>
          </w:p>
        </w:tc>
        <w:tc>
          <w:tcPr>
            <w:tcW w:w="2241" w:type="pct"/>
            <w:tcBorders>
              <w:bottom w:val="single" w:sz="6" w:space="0" w:color="auto"/>
            </w:tcBorders>
            <w:shd w:val="clear" w:color="auto" w:fill="C0C0C0"/>
          </w:tcPr>
          <w:p w:rsidR="00A10B25" w:rsidRDefault="00A10B25">
            <w:pPr>
              <w:pStyle w:val="TAH"/>
            </w:pPr>
            <w:r>
              <w:t>Description</w:t>
            </w:r>
          </w:p>
        </w:tc>
      </w:tr>
      <w:tr w:rsidR="00A10B25">
        <w:trPr>
          <w:jc w:val="center"/>
        </w:trPr>
        <w:tc>
          <w:tcPr>
            <w:tcW w:w="1528" w:type="pct"/>
            <w:tcBorders>
              <w:top w:val="single" w:sz="6" w:space="0" w:color="auto"/>
            </w:tcBorders>
          </w:tcPr>
          <w:p w:rsidR="00A10B25" w:rsidRDefault="00A10B25">
            <w:pPr>
              <w:pStyle w:val="TAL"/>
            </w:pPr>
            <w:r>
              <w:t>ContextData</w:t>
            </w:r>
          </w:p>
        </w:tc>
        <w:tc>
          <w:tcPr>
            <w:tcW w:w="150" w:type="pct"/>
            <w:tcBorders>
              <w:top w:val="single" w:sz="6" w:space="0" w:color="auto"/>
            </w:tcBorders>
          </w:tcPr>
          <w:p w:rsidR="00A10B25" w:rsidRDefault="00A10B25">
            <w:pPr>
              <w:pStyle w:val="TAL"/>
            </w:pPr>
            <w:r>
              <w:rPr>
                <w:rFonts w:hint="eastAsia"/>
              </w:rPr>
              <w:t>M</w:t>
            </w:r>
          </w:p>
        </w:tc>
        <w:tc>
          <w:tcPr>
            <w:tcW w:w="559" w:type="pct"/>
            <w:tcBorders>
              <w:top w:val="single" w:sz="6" w:space="0" w:color="auto"/>
            </w:tcBorders>
          </w:tcPr>
          <w:p w:rsidR="00A10B25" w:rsidRDefault="00A10B25">
            <w:pPr>
              <w:pStyle w:val="TAL"/>
            </w:pPr>
            <w:r>
              <w:rPr>
                <w:rFonts w:hint="eastAsia"/>
              </w:rPr>
              <w:t>1</w:t>
            </w:r>
          </w:p>
        </w:tc>
        <w:tc>
          <w:tcPr>
            <w:tcW w:w="522" w:type="pct"/>
            <w:tcBorders>
              <w:top w:val="single" w:sz="6" w:space="0" w:color="auto"/>
            </w:tcBorders>
          </w:tcPr>
          <w:p w:rsidR="00A10B25" w:rsidRDefault="00A10B25">
            <w:pPr>
              <w:pStyle w:val="TAL"/>
            </w:pPr>
            <w:r>
              <w:rPr>
                <w:rFonts w:hint="eastAsia"/>
              </w:rPr>
              <w:t>200</w:t>
            </w:r>
            <w:r>
              <w:t xml:space="preserve"> OK</w:t>
            </w:r>
          </w:p>
        </w:tc>
        <w:tc>
          <w:tcPr>
            <w:tcW w:w="2241" w:type="pct"/>
            <w:tcBorders>
              <w:top w:val="single" w:sz="6" w:space="0" w:color="auto"/>
            </w:tcBorders>
          </w:tcPr>
          <w:p w:rsidR="00A10B25" w:rsidRDefault="00A10B25">
            <w:pPr>
              <w:pStyle w:val="TAL"/>
            </w:pPr>
            <w:r>
              <w:t>Contains the context information corresponding with the context identifiers provided in the request.</w:t>
            </w:r>
          </w:p>
        </w:tc>
      </w:tr>
      <w:tr w:rsidR="00A10B25">
        <w:trPr>
          <w:jc w:val="center"/>
        </w:trPr>
        <w:tc>
          <w:tcPr>
            <w:tcW w:w="1528" w:type="pct"/>
          </w:tcPr>
          <w:p w:rsidR="00A10B25" w:rsidRDefault="00A10B25">
            <w:pPr>
              <w:pStyle w:val="TAL"/>
            </w:pPr>
            <w:r>
              <w:t>n/a</w:t>
            </w:r>
          </w:p>
        </w:tc>
        <w:tc>
          <w:tcPr>
            <w:tcW w:w="150" w:type="pct"/>
          </w:tcPr>
          <w:p w:rsidR="00A10B25" w:rsidRDefault="00A10B25">
            <w:pPr>
              <w:pStyle w:val="TAL"/>
            </w:pPr>
          </w:p>
        </w:tc>
        <w:tc>
          <w:tcPr>
            <w:tcW w:w="559" w:type="pct"/>
          </w:tcPr>
          <w:p w:rsidR="00A10B25" w:rsidRDefault="00A10B25">
            <w:pPr>
              <w:pStyle w:val="TAL"/>
            </w:pPr>
          </w:p>
        </w:tc>
        <w:tc>
          <w:tcPr>
            <w:tcW w:w="522" w:type="pct"/>
          </w:tcPr>
          <w:p w:rsidR="00A10B25" w:rsidRDefault="00A10B25">
            <w:pPr>
              <w:pStyle w:val="TAL"/>
            </w:pPr>
            <w:r>
              <w:t>204 No Content</w:t>
            </w:r>
          </w:p>
        </w:tc>
        <w:tc>
          <w:tcPr>
            <w:tcW w:w="2241" w:type="pct"/>
          </w:tcPr>
          <w:p w:rsidR="00A10B25" w:rsidRDefault="00A10B25">
            <w:pPr>
              <w:pStyle w:val="TAL"/>
            </w:pPr>
            <w:r>
              <w:t>If the requested context information does not exist, the NWDAF shall respond with "204 No Content".</w:t>
            </w:r>
          </w:p>
        </w:tc>
      </w:tr>
      <w:tr w:rsidR="00A10B25">
        <w:tblPrEx>
          <w:tblCellMar>
            <w:right w:w="115" w:type="dxa"/>
          </w:tblCellMar>
        </w:tblPrEx>
        <w:trPr>
          <w:jc w:val="center"/>
        </w:trPr>
        <w:tc>
          <w:tcPr>
            <w:tcW w:w="5000" w:type="pct"/>
            <w:gridSpan w:val="5"/>
          </w:tcPr>
          <w:p w:rsidR="00A10B25" w:rsidRDefault="00A10B25">
            <w:pPr>
              <w:pStyle w:val="TAN"/>
            </w:pPr>
            <w:r>
              <w:t>NOTE:</w:t>
            </w:r>
            <w:r>
              <w:tab/>
              <w:t>The mandatory HTTP error status codes for the GET method listed in table 5.2.7.1-1 of 3GPP TS 29.500 [6] also apply.</w:t>
            </w:r>
          </w:p>
        </w:tc>
      </w:tr>
    </w:tbl>
    <w:p w:rsidR="00A10B25" w:rsidRDefault="00A10B25">
      <w:pPr>
        <w:rPr>
          <w:lang w:val="en-US"/>
        </w:rPr>
      </w:pPr>
    </w:p>
    <w:p w:rsidR="00A10B25" w:rsidRDefault="00A10B25">
      <w:pPr>
        <w:pStyle w:val="Heading3"/>
        <w:rPr>
          <w:lang w:val="en-US"/>
        </w:rPr>
      </w:pPr>
      <w:bookmarkStart w:id="6485" w:name="_Toc66231866"/>
      <w:bookmarkStart w:id="6486" w:name="_Toc59017998"/>
      <w:bookmarkStart w:id="6487" w:name="_Toc34266348"/>
      <w:bookmarkStart w:id="6488" w:name="_Toc45134109"/>
      <w:bookmarkStart w:id="6489" w:name="_Toc98233752"/>
      <w:bookmarkStart w:id="6490" w:name="_Toc28012862"/>
      <w:bookmarkStart w:id="6491" w:name="_Toc114133926"/>
      <w:bookmarkStart w:id="6492" w:name="_Toc88667675"/>
      <w:bookmarkStart w:id="6493" w:name="_Toc56641030"/>
      <w:bookmarkStart w:id="6494" w:name="_Toc50032041"/>
      <w:bookmarkStart w:id="6495" w:name="_Toc43563563"/>
      <w:bookmarkStart w:id="6496" w:name="_Toc70550694"/>
      <w:bookmarkStart w:id="6497" w:name="_Toc36102519"/>
      <w:bookmarkStart w:id="6498" w:name="_Toc101244529"/>
      <w:bookmarkStart w:id="6499" w:name="_Toc83233147"/>
      <w:bookmarkStart w:id="6500" w:name="_Toc120702427"/>
      <w:bookmarkStart w:id="6501" w:name="_Toc90655960"/>
      <w:bookmarkStart w:id="6502" w:name="_Toc138754357"/>
      <w:bookmarkStart w:id="6503" w:name="_Toc85557167"/>
      <w:bookmarkStart w:id="6504" w:name="_Toc145705852"/>
      <w:bookmarkStart w:id="6505" w:name="_Toc148522762"/>
      <w:bookmarkStart w:id="6506" w:name="_Toc113031787"/>
      <w:bookmarkStart w:id="6507" w:name="_Toc94064365"/>
      <w:bookmarkStart w:id="6508" w:name="_Toc104539124"/>
      <w:bookmarkStart w:id="6509" w:name="_Toc136562523"/>
      <w:bookmarkStart w:id="6510" w:name="_Toc112951247"/>
      <w:bookmarkStart w:id="6511" w:name="_Toc68169027"/>
      <w:bookmarkStart w:id="6512" w:name="_Toc85553068"/>
      <w:bookmarkStart w:id="6513" w:name="_Toc51762961"/>
      <w:bookmarkStart w:id="6514" w:name="_Toc153363819"/>
      <w:r>
        <w:rPr>
          <w:lang w:val="en-US"/>
        </w:rPr>
        <w:t>5.2.4</w:t>
      </w:r>
      <w:r>
        <w:rPr>
          <w:lang w:val="en-US"/>
        </w:rPr>
        <w:tab/>
        <w:t>Custom Operations without associated resources</w:t>
      </w:r>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p>
    <w:p w:rsidR="00A10B25" w:rsidRDefault="00A10B25">
      <w:pPr>
        <w:rPr>
          <w:rFonts w:eastAsia="Batang"/>
          <w:lang w:val="en-US"/>
        </w:rPr>
      </w:pPr>
      <w:r>
        <w:rPr>
          <w:rFonts w:eastAsia="Batang"/>
          <w:lang w:val="en-US"/>
        </w:rPr>
        <w:t>None in this release of the specification.</w:t>
      </w:r>
    </w:p>
    <w:p w:rsidR="00A10B25" w:rsidRDefault="00A10B25">
      <w:pPr>
        <w:pStyle w:val="Heading3"/>
        <w:rPr>
          <w:lang w:val="en-US"/>
        </w:rPr>
      </w:pPr>
      <w:bookmarkStart w:id="6515" w:name="_Toc114133927"/>
      <w:bookmarkStart w:id="6516" w:name="_Toc85553069"/>
      <w:bookmarkStart w:id="6517" w:name="_Toc70550695"/>
      <w:bookmarkStart w:id="6518" w:name="_Toc51762962"/>
      <w:bookmarkStart w:id="6519" w:name="_Toc101244530"/>
      <w:bookmarkStart w:id="6520" w:name="_Toc43563564"/>
      <w:bookmarkStart w:id="6521" w:name="_Toc90655961"/>
      <w:bookmarkStart w:id="6522" w:name="_Toc56641031"/>
      <w:bookmarkStart w:id="6523" w:name="_Toc66231867"/>
      <w:bookmarkStart w:id="6524" w:name="_Toc68169028"/>
      <w:bookmarkStart w:id="6525" w:name="_Toc120702428"/>
      <w:bookmarkStart w:id="6526" w:name="_Toc94064366"/>
      <w:bookmarkStart w:id="6527" w:name="_Toc148522763"/>
      <w:bookmarkStart w:id="6528" w:name="_Toc88667676"/>
      <w:bookmarkStart w:id="6529" w:name="_Toc50032042"/>
      <w:bookmarkStart w:id="6530" w:name="_Toc136562524"/>
      <w:bookmarkStart w:id="6531" w:name="_Toc138754358"/>
      <w:bookmarkStart w:id="6532" w:name="_Toc145705853"/>
      <w:bookmarkStart w:id="6533" w:name="_Toc34266349"/>
      <w:bookmarkStart w:id="6534" w:name="_Toc104539125"/>
      <w:bookmarkStart w:id="6535" w:name="_Toc28012863"/>
      <w:bookmarkStart w:id="6536" w:name="_Toc36102520"/>
      <w:bookmarkStart w:id="6537" w:name="_Toc45134110"/>
      <w:bookmarkStart w:id="6538" w:name="_Toc83233148"/>
      <w:bookmarkStart w:id="6539" w:name="_Toc112951248"/>
      <w:bookmarkStart w:id="6540" w:name="_Toc98233753"/>
      <w:bookmarkStart w:id="6541" w:name="_Toc59017999"/>
      <w:bookmarkStart w:id="6542" w:name="_Toc113031788"/>
      <w:bookmarkStart w:id="6543" w:name="_Toc85557168"/>
      <w:bookmarkStart w:id="6544" w:name="_Toc153363820"/>
      <w:r>
        <w:rPr>
          <w:lang w:val="en-US"/>
        </w:rPr>
        <w:t>5.2.5</w:t>
      </w:r>
      <w:r>
        <w:rPr>
          <w:lang w:val="en-US"/>
        </w:rPr>
        <w:tab/>
        <w:t>Notifications</w:t>
      </w:r>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p>
    <w:p w:rsidR="00A10B25" w:rsidRDefault="00A10B25">
      <w:pPr>
        <w:rPr>
          <w:lang w:val="en-US"/>
        </w:rPr>
      </w:pPr>
      <w:r>
        <w:rPr>
          <w:lang w:val="en-US"/>
        </w:rPr>
        <w:t>None in this release of the specification.</w:t>
      </w:r>
    </w:p>
    <w:p w:rsidR="00A10B25" w:rsidRDefault="00A10B25">
      <w:pPr>
        <w:pStyle w:val="Heading3"/>
        <w:rPr>
          <w:lang w:val="en-US"/>
        </w:rPr>
      </w:pPr>
      <w:bookmarkStart w:id="6545" w:name="_Toc88667677"/>
      <w:bookmarkStart w:id="6546" w:name="_Toc56641032"/>
      <w:bookmarkStart w:id="6547" w:name="_Toc43563565"/>
      <w:bookmarkStart w:id="6548" w:name="_Toc45134111"/>
      <w:bookmarkStart w:id="6549" w:name="_Toc66231868"/>
      <w:bookmarkStart w:id="6550" w:name="_Toc59018000"/>
      <w:bookmarkStart w:id="6551" w:name="_Toc98233754"/>
      <w:bookmarkStart w:id="6552" w:name="_Toc120702429"/>
      <w:bookmarkStart w:id="6553" w:name="_Toc28012864"/>
      <w:bookmarkStart w:id="6554" w:name="_Toc113031789"/>
      <w:bookmarkStart w:id="6555" w:name="_Toc112951249"/>
      <w:bookmarkStart w:id="6556" w:name="_Toc136562525"/>
      <w:bookmarkStart w:id="6557" w:name="_Toc34266350"/>
      <w:bookmarkStart w:id="6558" w:name="_Toc101244531"/>
      <w:bookmarkStart w:id="6559" w:name="_Toc70550696"/>
      <w:bookmarkStart w:id="6560" w:name="_Toc104539126"/>
      <w:bookmarkStart w:id="6561" w:name="_Toc90655962"/>
      <w:bookmarkStart w:id="6562" w:name="_Toc36102521"/>
      <w:bookmarkStart w:id="6563" w:name="_Toc145705854"/>
      <w:bookmarkStart w:id="6564" w:name="_Toc94064367"/>
      <w:bookmarkStart w:id="6565" w:name="_Toc85557169"/>
      <w:bookmarkStart w:id="6566" w:name="_Toc51762963"/>
      <w:bookmarkStart w:id="6567" w:name="_Toc114133928"/>
      <w:bookmarkStart w:id="6568" w:name="_Toc68169029"/>
      <w:bookmarkStart w:id="6569" w:name="_Toc148522764"/>
      <w:bookmarkStart w:id="6570" w:name="_Toc50032043"/>
      <w:bookmarkStart w:id="6571" w:name="_Toc83233149"/>
      <w:bookmarkStart w:id="6572" w:name="_Toc138754359"/>
      <w:bookmarkStart w:id="6573" w:name="_Toc85553070"/>
      <w:bookmarkStart w:id="6574" w:name="_Toc153363821"/>
      <w:r>
        <w:rPr>
          <w:lang w:val="en-US"/>
        </w:rPr>
        <w:t>5.2.6</w:t>
      </w:r>
      <w:r>
        <w:rPr>
          <w:lang w:val="en-US"/>
        </w:rPr>
        <w:tab/>
        <w:t>Data Model</w:t>
      </w:r>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p>
    <w:p w:rsidR="00A10B25" w:rsidRDefault="00A10B25">
      <w:pPr>
        <w:pStyle w:val="Heading4"/>
      </w:pPr>
      <w:bookmarkStart w:id="6575" w:name="_Toc98233755"/>
      <w:bookmarkStart w:id="6576" w:name="_Toc120702430"/>
      <w:bookmarkStart w:id="6577" w:name="_Toc43563566"/>
      <w:bookmarkStart w:id="6578" w:name="_Toc59018001"/>
      <w:bookmarkStart w:id="6579" w:name="_Toc94064368"/>
      <w:bookmarkStart w:id="6580" w:name="_Toc70550697"/>
      <w:bookmarkStart w:id="6581" w:name="_Toc104539127"/>
      <w:bookmarkStart w:id="6582" w:name="_Toc36102522"/>
      <w:bookmarkStart w:id="6583" w:name="_Toc113031790"/>
      <w:bookmarkStart w:id="6584" w:name="_Toc101244532"/>
      <w:bookmarkStart w:id="6585" w:name="_Toc51762964"/>
      <w:bookmarkStart w:id="6586" w:name="_Toc88667678"/>
      <w:bookmarkStart w:id="6587" w:name="_Toc90655963"/>
      <w:bookmarkStart w:id="6588" w:name="_Toc85557170"/>
      <w:bookmarkStart w:id="6589" w:name="_Toc34266351"/>
      <w:bookmarkStart w:id="6590" w:name="_Toc83233150"/>
      <w:bookmarkStart w:id="6591" w:name="_Toc136562526"/>
      <w:bookmarkStart w:id="6592" w:name="_Toc112951250"/>
      <w:bookmarkStart w:id="6593" w:name="_Toc66231869"/>
      <w:bookmarkStart w:id="6594" w:name="_Toc114133929"/>
      <w:bookmarkStart w:id="6595" w:name="_Toc85553071"/>
      <w:bookmarkStart w:id="6596" w:name="_Toc68169030"/>
      <w:bookmarkStart w:id="6597" w:name="_Toc45134112"/>
      <w:bookmarkStart w:id="6598" w:name="_Toc50032044"/>
      <w:bookmarkStart w:id="6599" w:name="_Toc56641033"/>
      <w:bookmarkStart w:id="6600" w:name="_Toc138754360"/>
      <w:bookmarkStart w:id="6601" w:name="_Toc148522765"/>
      <w:bookmarkStart w:id="6602" w:name="_Toc145705855"/>
      <w:bookmarkStart w:id="6603" w:name="_Toc28012865"/>
      <w:bookmarkStart w:id="6604" w:name="_Toc153363822"/>
      <w:r>
        <w:t>5.2.6.1</w:t>
      </w:r>
      <w:r>
        <w:tab/>
        <w:t>General</w:t>
      </w:r>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p>
    <w:p w:rsidR="00A10B25" w:rsidRDefault="00A10B25">
      <w:r>
        <w:t>This clause specifies the application data model supported by the API.</w:t>
      </w:r>
    </w:p>
    <w:p w:rsidR="00A10B25" w:rsidRDefault="00A10B25">
      <w:r>
        <w:t>Table 5.2.6.1-1 specifies the data types defined for the Nnwdaf_AnalyticsInfo service based interface protocol.</w:t>
      </w:r>
    </w:p>
    <w:p w:rsidR="00A10B25" w:rsidRDefault="00A10B25">
      <w:pPr>
        <w:pStyle w:val="TH"/>
      </w:pPr>
      <w:r>
        <w:t>Table 5.2.6.1-1: Nnwdaf_AnalyticsInfo specific Data Types</w:t>
      </w:r>
    </w:p>
    <w:tbl>
      <w:tblPr>
        <w:tblW w:w="938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7"/>
        <w:gridCol w:w="3739"/>
        <w:gridCol w:w="33"/>
        <w:gridCol w:w="1082"/>
        <w:gridCol w:w="12"/>
        <w:gridCol w:w="1863"/>
        <w:gridCol w:w="12"/>
        <w:gridCol w:w="2584"/>
        <w:gridCol w:w="33"/>
      </w:tblGrid>
      <w:tr w:rsidR="00A10B25" w:rsidTr="0076721C">
        <w:trPr>
          <w:gridAfter w:val="1"/>
          <w:wAfter w:w="33" w:type="dxa"/>
          <w:jc w:val="center"/>
        </w:trPr>
        <w:tc>
          <w:tcPr>
            <w:tcW w:w="3799" w:type="dxa"/>
            <w:gridSpan w:val="3"/>
            <w:shd w:val="clear" w:color="auto" w:fill="C0C0C0"/>
          </w:tcPr>
          <w:p w:rsidR="00A10B25" w:rsidRDefault="00A10B25">
            <w:pPr>
              <w:pStyle w:val="TAH"/>
            </w:pPr>
            <w:r>
              <w:t>Data type</w:t>
            </w:r>
          </w:p>
        </w:tc>
        <w:tc>
          <w:tcPr>
            <w:tcW w:w="1082" w:type="dxa"/>
            <w:shd w:val="clear" w:color="auto" w:fill="C0C0C0"/>
          </w:tcPr>
          <w:p w:rsidR="00A10B25" w:rsidRDefault="00A10B25">
            <w:pPr>
              <w:pStyle w:val="TAH"/>
            </w:pPr>
            <w:r>
              <w:t>Section defined</w:t>
            </w:r>
          </w:p>
        </w:tc>
        <w:tc>
          <w:tcPr>
            <w:tcW w:w="1875" w:type="dxa"/>
            <w:gridSpan w:val="2"/>
            <w:shd w:val="clear" w:color="auto" w:fill="C0C0C0"/>
          </w:tcPr>
          <w:p w:rsidR="00A10B25" w:rsidRDefault="00A10B25">
            <w:pPr>
              <w:pStyle w:val="TAH"/>
            </w:pPr>
            <w:r>
              <w:t>Description</w:t>
            </w:r>
          </w:p>
        </w:tc>
        <w:tc>
          <w:tcPr>
            <w:tcW w:w="2596" w:type="dxa"/>
            <w:gridSpan w:val="2"/>
            <w:shd w:val="clear" w:color="auto" w:fill="C0C0C0"/>
          </w:tcPr>
          <w:p w:rsidR="00A10B25" w:rsidRDefault="00A10B25">
            <w:pPr>
              <w:pStyle w:val="TAH"/>
            </w:pPr>
            <w:r>
              <w:t>Applicability</w:t>
            </w:r>
          </w:p>
        </w:tc>
      </w:tr>
      <w:tr w:rsidR="00A10B25" w:rsidTr="0076721C">
        <w:trPr>
          <w:gridBefore w:val="1"/>
          <w:wBefore w:w="27" w:type="dxa"/>
          <w:jc w:val="center"/>
        </w:trPr>
        <w:tc>
          <w:tcPr>
            <w:tcW w:w="3772" w:type="dxa"/>
            <w:gridSpan w:val="2"/>
          </w:tcPr>
          <w:p w:rsidR="00A10B25" w:rsidRDefault="00A10B25">
            <w:pPr>
              <w:pStyle w:val="TAL"/>
            </w:pPr>
            <w:r>
              <w:t>AdditionInfoAnalyticsInfoReq</w:t>
            </w:r>
            <w:r>
              <w:rPr>
                <w:lang w:eastAsia="zh-CN"/>
              </w:rPr>
              <w:t>uest</w:t>
            </w:r>
          </w:p>
        </w:tc>
        <w:tc>
          <w:tcPr>
            <w:tcW w:w="1094" w:type="dxa"/>
            <w:gridSpan w:val="2"/>
          </w:tcPr>
          <w:p w:rsidR="00A10B25" w:rsidRDefault="00A10B25">
            <w:pPr>
              <w:pStyle w:val="TAL"/>
            </w:pPr>
            <w:r>
              <w:rPr>
                <w:rFonts w:hint="eastAsia"/>
                <w:lang w:eastAsia="zh-CN"/>
              </w:rPr>
              <w:t>5</w:t>
            </w:r>
            <w:r>
              <w:rPr>
                <w:lang w:eastAsia="zh-CN"/>
              </w:rPr>
              <w:t>.2.6.2.5</w:t>
            </w:r>
          </w:p>
        </w:tc>
        <w:tc>
          <w:tcPr>
            <w:tcW w:w="1875" w:type="dxa"/>
            <w:gridSpan w:val="2"/>
          </w:tcPr>
          <w:p w:rsidR="00A10B25" w:rsidRDefault="00A10B25">
            <w:pPr>
              <w:pStyle w:val="TAL"/>
              <w:rPr>
                <w:rFonts w:cs="Arial"/>
                <w:szCs w:val="18"/>
              </w:rPr>
            </w:pPr>
            <w:r>
              <w:rPr>
                <w:lang w:eastAsia="zh-CN"/>
              </w:rPr>
              <w:t xml:space="preserve">Contains more details </w:t>
            </w:r>
            <w:r>
              <w:t>(not only the ProblemDetails) in case an Nnwdaf_AnalyticsInfo request is rejected.</w:t>
            </w:r>
          </w:p>
        </w:tc>
        <w:tc>
          <w:tcPr>
            <w:tcW w:w="2617" w:type="dxa"/>
            <w:gridSpan w:val="2"/>
          </w:tcPr>
          <w:p w:rsidR="00A10B25" w:rsidRDefault="00A10B25">
            <w:pPr>
              <w:pStyle w:val="TAL"/>
              <w:rPr>
                <w:rFonts w:cs="Arial"/>
                <w:szCs w:val="18"/>
              </w:rPr>
            </w:pPr>
            <w:r>
              <w:rPr>
                <w:rFonts w:cs="Arial"/>
                <w:szCs w:val="18"/>
              </w:rPr>
              <w:t>EneNA</w:t>
            </w:r>
          </w:p>
        </w:tc>
      </w:tr>
      <w:tr w:rsidR="00A10B25" w:rsidTr="0076721C">
        <w:trPr>
          <w:gridBefore w:val="1"/>
          <w:wBefore w:w="27" w:type="dxa"/>
          <w:jc w:val="center"/>
        </w:trPr>
        <w:tc>
          <w:tcPr>
            <w:tcW w:w="3772" w:type="dxa"/>
            <w:gridSpan w:val="2"/>
          </w:tcPr>
          <w:p w:rsidR="00A10B25" w:rsidRDefault="00A10B25">
            <w:pPr>
              <w:pStyle w:val="TAL"/>
            </w:pPr>
            <w:r>
              <w:t>AdrfDataType</w:t>
            </w:r>
          </w:p>
        </w:tc>
        <w:tc>
          <w:tcPr>
            <w:tcW w:w="1094" w:type="dxa"/>
            <w:gridSpan w:val="2"/>
          </w:tcPr>
          <w:p w:rsidR="00A10B25" w:rsidRDefault="00A10B25">
            <w:pPr>
              <w:pStyle w:val="TAL"/>
              <w:rPr>
                <w:lang w:eastAsia="zh-CN"/>
              </w:rPr>
            </w:pPr>
            <w:r>
              <w:t>5.2.6.3.5</w:t>
            </w:r>
          </w:p>
        </w:tc>
        <w:tc>
          <w:tcPr>
            <w:tcW w:w="1875" w:type="dxa"/>
            <w:gridSpan w:val="2"/>
          </w:tcPr>
          <w:p w:rsidR="00A10B25" w:rsidRDefault="00A10B25">
            <w:pPr>
              <w:pStyle w:val="TAL"/>
              <w:rPr>
                <w:lang w:eastAsia="zh-CN"/>
              </w:rPr>
            </w:pPr>
            <w:r>
              <w:rPr>
                <w:lang w:eastAsia="zh-CN"/>
              </w:rPr>
              <w:t>Represents a type of data that is stored in the ADRF.</w:t>
            </w:r>
          </w:p>
        </w:tc>
        <w:tc>
          <w:tcPr>
            <w:tcW w:w="2617" w:type="dxa"/>
            <w:gridSpan w:val="2"/>
          </w:tcPr>
          <w:p w:rsidR="00A10B25" w:rsidRDefault="00A10B25">
            <w:pPr>
              <w:pStyle w:val="TAL"/>
              <w:rPr>
                <w:rFonts w:cs="Arial"/>
                <w:szCs w:val="18"/>
              </w:rPr>
            </w:pPr>
            <w:r>
              <w:rPr>
                <w:rFonts w:cs="Arial"/>
                <w:szCs w:val="18"/>
              </w:rPr>
              <w:t>AnaCtxTransfer</w:t>
            </w:r>
          </w:p>
        </w:tc>
      </w:tr>
      <w:tr w:rsidR="00A10B25" w:rsidTr="0076721C">
        <w:trPr>
          <w:gridAfter w:val="1"/>
          <w:wAfter w:w="33" w:type="dxa"/>
          <w:jc w:val="center"/>
        </w:trPr>
        <w:tc>
          <w:tcPr>
            <w:tcW w:w="3799" w:type="dxa"/>
            <w:gridSpan w:val="3"/>
          </w:tcPr>
          <w:p w:rsidR="00A10B25" w:rsidRDefault="00A10B25">
            <w:pPr>
              <w:pStyle w:val="TAL"/>
            </w:pPr>
            <w:r>
              <w:t>AnalyticsData</w:t>
            </w:r>
          </w:p>
        </w:tc>
        <w:tc>
          <w:tcPr>
            <w:tcW w:w="1082" w:type="dxa"/>
          </w:tcPr>
          <w:p w:rsidR="00A10B25" w:rsidRDefault="00A10B25">
            <w:pPr>
              <w:pStyle w:val="TAL"/>
              <w:rPr>
                <w:rFonts w:hint="eastAsia"/>
              </w:rPr>
            </w:pPr>
            <w:r>
              <w:rPr>
                <w:rFonts w:hint="eastAsia"/>
              </w:rPr>
              <w:t>5.2.6.2.2</w:t>
            </w:r>
          </w:p>
        </w:tc>
        <w:tc>
          <w:tcPr>
            <w:tcW w:w="1875" w:type="dxa"/>
            <w:gridSpan w:val="2"/>
          </w:tcPr>
          <w:p w:rsidR="00A10B25" w:rsidRDefault="00A10B25">
            <w:pPr>
              <w:pStyle w:val="TAL"/>
              <w:rPr>
                <w:lang w:eastAsia="zh-CN"/>
              </w:rPr>
            </w:pPr>
            <w:r>
              <w:rPr>
                <w:rFonts w:cs="Arial" w:hint="eastAsia"/>
                <w:szCs w:val="18"/>
              </w:rPr>
              <w:t xml:space="preserve">Describes </w:t>
            </w:r>
            <w:r>
              <w:rPr>
                <w:rFonts w:cs="Arial"/>
                <w:szCs w:val="18"/>
              </w:rPr>
              <w:t>analytics with parameters indicated in the request.</w:t>
            </w:r>
          </w:p>
        </w:tc>
        <w:tc>
          <w:tcPr>
            <w:tcW w:w="2596" w:type="dxa"/>
            <w:gridSpan w:val="2"/>
          </w:tcPr>
          <w:p w:rsidR="00A10B25" w:rsidRDefault="00A10B25">
            <w:pPr>
              <w:pStyle w:val="TAL"/>
              <w:rPr>
                <w:rFonts w:cs="Arial"/>
                <w:szCs w:val="18"/>
              </w:rPr>
            </w:pPr>
          </w:p>
        </w:tc>
      </w:tr>
      <w:tr w:rsidR="00A10B25" w:rsidTr="0076721C">
        <w:trPr>
          <w:gridBefore w:val="1"/>
          <w:wBefore w:w="27" w:type="dxa"/>
          <w:jc w:val="center"/>
        </w:trPr>
        <w:tc>
          <w:tcPr>
            <w:tcW w:w="3772" w:type="dxa"/>
            <w:gridSpan w:val="2"/>
          </w:tcPr>
          <w:p w:rsidR="00A10B25" w:rsidRDefault="00A10B25">
            <w:pPr>
              <w:pStyle w:val="TAL"/>
            </w:pPr>
            <w:r>
              <w:t>ContextData</w:t>
            </w:r>
          </w:p>
        </w:tc>
        <w:tc>
          <w:tcPr>
            <w:tcW w:w="1094" w:type="dxa"/>
            <w:gridSpan w:val="2"/>
          </w:tcPr>
          <w:p w:rsidR="00A10B25" w:rsidRDefault="00A10B25">
            <w:pPr>
              <w:pStyle w:val="TAL"/>
            </w:pPr>
            <w:r>
              <w:t>5.2.6.2.6</w:t>
            </w:r>
          </w:p>
        </w:tc>
        <w:tc>
          <w:tcPr>
            <w:tcW w:w="1875" w:type="dxa"/>
            <w:gridSpan w:val="2"/>
          </w:tcPr>
          <w:p w:rsidR="00A10B25" w:rsidRDefault="00A10B25">
            <w:pPr>
              <w:pStyle w:val="TAL"/>
              <w:rPr>
                <w:rFonts w:cs="Arial"/>
                <w:szCs w:val="18"/>
              </w:rPr>
            </w:pPr>
            <w:r>
              <w:t>Contains context information related to analytics subscriptions corresponding with one or more context identifiers.</w:t>
            </w:r>
          </w:p>
        </w:tc>
        <w:tc>
          <w:tcPr>
            <w:tcW w:w="2617" w:type="dxa"/>
            <w:gridSpan w:val="2"/>
          </w:tcPr>
          <w:p w:rsidR="00A10B25" w:rsidRDefault="00A10B25">
            <w:pPr>
              <w:pStyle w:val="TAL"/>
              <w:rPr>
                <w:rFonts w:cs="Arial"/>
                <w:szCs w:val="18"/>
              </w:rPr>
            </w:pPr>
            <w:r>
              <w:rPr>
                <w:rFonts w:cs="Arial"/>
                <w:szCs w:val="18"/>
              </w:rPr>
              <w:t>AnaCtxTransfer</w:t>
            </w:r>
          </w:p>
        </w:tc>
      </w:tr>
      <w:tr w:rsidR="00A10B25" w:rsidTr="0076721C">
        <w:trPr>
          <w:gridBefore w:val="1"/>
          <w:wBefore w:w="27" w:type="dxa"/>
          <w:jc w:val="center"/>
        </w:trPr>
        <w:tc>
          <w:tcPr>
            <w:tcW w:w="3772" w:type="dxa"/>
            <w:gridSpan w:val="2"/>
          </w:tcPr>
          <w:p w:rsidR="00A10B25" w:rsidRDefault="00A10B25">
            <w:pPr>
              <w:pStyle w:val="TAL"/>
            </w:pPr>
            <w:r>
              <w:t>ContextElement</w:t>
            </w:r>
          </w:p>
        </w:tc>
        <w:tc>
          <w:tcPr>
            <w:tcW w:w="1094" w:type="dxa"/>
            <w:gridSpan w:val="2"/>
          </w:tcPr>
          <w:p w:rsidR="00A10B25" w:rsidRDefault="00A10B25">
            <w:pPr>
              <w:pStyle w:val="TAL"/>
            </w:pPr>
            <w:r>
              <w:t>5.2.6.2.7</w:t>
            </w:r>
          </w:p>
        </w:tc>
        <w:tc>
          <w:tcPr>
            <w:tcW w:w="1875" w:type="dxa"/>
            <w:gridSpan w:val="2"/>
          </w:tcPr>
          <w:p w:rsidR="00A10B25" w:rsidRDefault="00A10B25">
            <w:pPr>
              <w:pStyle w:val="TAL"/>
              <w:rPr>
                <w:rFonts w:cs="Arial"/>
                <w:szCs w:val="18"/>
              </w:rPr>
            </w:pPr>
            <w:r>
              <w:t>Contains context information corresponding with a specific context identifier.</w:t>
            </w:r>
          </w:p>
        </w:tc>
        <w:tc>
          <w:tcPr>
            <w:tcW w:w="2617" w:type="dxa"/>
            <w:gridSpan w:val="2"/>
          </w:tcPr>
          <w:p w:rsidR="00A10B25" w:rsidRDefault="00A10B25">
            <w:pPr>
              <w:pStyle w:val="TAL"/>
              <w:rPr>
                <w:rFonts w:cs="Arial"/>
                <w:szCs w:val="18"/>
              </w:rPr>
            </w:pPr>
            <w:r>
              <w:rPr>
                <w:rFonts w:cs="Arial"/>
                <w:szCs w:val="18"/>
              </w:rPr>
              <w:t>AnaCtxTransfer</w:t>
            </w:r>
          </w:p>
        </w:tc>
      </w:tr>
      <w:tr w:rsidR="00A10B25" w:rsidTr="0076721C">
        <w:trPr>
          <w:gridBefore w:val="1"/>
          <w:wBefore w:w="27" w:type="dxa"/>
          <w:jc w:val="center"/>
        </w:trPr>
        <w:tc>
          <w:tcPr>
            <w:tcW w:w="3772" w:type="dxa"/>
            <w:gridSpan w:val="2"/>
          </w:tcPr>
          <w:p w:rsidR="00A10B25" w:rsidRDefault="00A10B25">
            <w:pPr>
              <w:pStyle w:val="TAL"/>
            </w:pPr>
            <w:r>
              <w:t>ContextIdList</w:t>
            </w:r>
          </w:p>
        </w:tc>
        <w:tc>
          <w:tcPr>
            <w:tcW w:w="1094" w:type="dxa"/>
            <w:gridSpan w:val="2"/>
          </w:tcPr>
          <w:p w:rsidR="00A10B25" w:rsidRDefault="00A10B25">
            <w:pPr>
              <w:pStyle w:val="TAL"/>
            </w:pPr>
            <w:r>
              <w:t>5.2.6.2.8</w:t>
            </w:r>
          </w:p>
        </w:tc>
        <w:tc>
          <w:tcPr>
            <w:tcW w:w="1875" w:type="dxa"/>
            <w:gridSpan w:val="2"/>
          </w:tcPr>
          <w:p w:rsidR="00A10B25" w:rsidRDefault="00A10B25">
            <w:pPr>
              <w:pStyle w:val="TAL"/>
              <w:rPr>
                <w:rFonts w:cs="Arial"/>
                <w:szCs w:val="18"/>
              </w:rPr>
            </w:pPr>
            <w:r>
              <w:t>Contains list of context identifiers of context information of analytics subscriptions.</w:t>
            </w:r>
          </w:p>
        </w:tc>
        <w:tc>
          <w:tcPr>
            <w:tcW w:w="2617" w:type="dxa"/>
            <w:gridSpan w:val="2"/>
          </w:tcPr>
          <w:p w:rsidR="00A10B25" w:rsidRDefault="00A10B25">
            <w:pPr>
              <w:pStyle w:val="TAL"/>
              <w:rPr>
                <w:rFonts w:cs="Arial"/>
                <w:szCs w:val="18"/>
              </w:rPr>
            </w:pPr>
            <w:r>
              <w:rPr>
                <w:rFonts w:cs="Arial"/>
                <w:szCs w:val="18"/>
              </w:rPr>
              <w:t>AnaCtxTransfer</w:t>
            </w:r>
          </w:p>
        </w:tc>
      </w:tr>
      <w:tr w:rsidR="00A10B25" w:rsidTr="0076721C">
        <w:trPr>
          <w:gridBefore w:val="1"/>
          <w:wBefore w:w="27" w:type="dxa"/>
          <w:jc w:val="center"/>
        </w:trPr>
        <w:tc>
          <w:tcPr>
            <w:tcW w:w="3772" w:type="dxa"/>
            <w:gridSpan w:val="2"/>
          </w:tcPr>
          <w:p w:rsidR="00A10B25" w:rsidRDefault="00A10B25">
            <w:pPr>
              <w:pStyle w:val="TAL"/>
            </w:pPr>
            <w:r>
              <w:t>ContextType</w:t>
            </w:r>
          </w:p>
        </w:tc>
        <w:tc>
          <w:tcPr>
            <w:tcW w:w="1094" w:type="dxa"/>
            <w:gridSpan w:val="2"/>
          </w:tcPr>
          <w:p w:rsidR="00A10B25" w:rsidRDefault="00A10B25">
            <w:pPr>
              <w:pStyle w:val="TAL"/>
            </w:pPr>
            <w:r>
              <w:t>5.2.6.3.4</w:t>
            </w:r>
          </w:p>
        </w:tc>
        <w:tc>
          <w:tcPr>
            <w:tcW w:w="1875" w:type="dxa"/>
            <w:gridSpan w:val="2"/>
          </w:tcPr>
          <w:p w:rsidR="00A10B25" w:rsidRDefault="00A10B25">
            <w:pPr>
              <w:pStyle w:val="TAL"/>
            </w:pPr>
            <w:r>
              <w:t xml:space="preserve">Identfies the type </w:t>
            </w:r>
            <w:r>
              <w:rPr>
                <w:lang w:eastAsia="ko-KR"/>
              </w:rPr>
              <w:t>of analytics context information.</w:t>
            </w:r>
          </w:p>
        </w:tc>
        <w:tc>
          <w:tcPr>
            <w:tcW w:w="2617" w:type="dxa"/>
            <w:gridSpan w:val="2"/>
          </w:tcPr>
          <w:p w:rsidR="00A10B25" w:rsidRDefault="00A10B25">
            <w:pPr>
              <w:pStyle w:val="TAL"/>
              <w:rPr>
                <w:rFonts w:cs="Arial"/>
                <w:szCs w:val="18"/>
              </w:rPr>
            </w:pPr>
            <w:r>
              <w:rPr>
                <w:rFonts w:cs="Arial"/>
                <w:szCs w:val="18"/>
              </w:rPr>
              <w:t>AnaCtxTransfer</w:t>
            </w:r>
          </w:p>
        </w:tc>
      </w:tr>
      <w:tr w:rsidR="00A10B25" w:rsidTr="0076721C">
        <w:trPr>
          <w:gridAfter w:val="1"/>
          <w:wAfter w:w="33" w:type="dxa"/>
          <w:jc w:val="center"/>
        </w:trPr>
        <w:tc>
          <w:tcPr>
            <w:tcW w:w="3766" w:type="dxa"/>
            <w:gridSpan w:val="2"/>
          </w:tcPr>
          <w:p w:rsidR="00A10B25" w:rsidRDefault="00A10B25">
            <w:pPr>
              <w:pStyle w:val="TAL"/>
            </w:pPr>
            <w:r>
              <w:t>EventFilter</w:t>
            </w:r>
          </w:p>
        </w:tc>
        <w:tc>
          <w:tcPr>
            <w:tcW w:w="1115" w:type="dxa"/>
            <w:gridSpan w:val="2"/>
          </w:tcPr>
          <w:p w:rsidR="00A10B25" w:rsidRDefault="00A10B25">
            <w:pPr>
              <w:pStyle w:val="TAL"/>
              <w:rPr>
                <w:rFonts w:hint="eastAsia"/>
              </w:rPr>
            </w:pPr>
            <w:r>
              <w:t>5.2.6.2.3</w:t>
            </w:r>
          </w:p>
        </w:tc>
        <w:tc>
          <w:tcPr>
            <w:tcW w:w="1875" w:type="dxa"/>
            <w:gridSpan w:val="2"/>
          </w:tcPr>
          <w:p w:rsidR="00A10B25" w:rsidRDefault="00A10B25">
            <w:pPr>
              <w:pStyle w:val="TAL"/>
              <w:rPr>
                <w:rFonts w:cs="Arial" w:hint="eastAsia"/>
                <w:szCs w:val="18"/>
              </w:rPr>
            </w:pPr>
            <w:r>
              <w:rPr>
                <w:lang w:eastAsia="zh-CN"/>
              </w:rPr>
              <w:t>Represents the event filters used to identify the requested analytics.</w:t>
            </w:r>
          </w:p>
        </w:tc>
        <w:tc>
          <w:tcPr>
            <w:tcW w:w="2596" w:type="dxa"/>
            <w:gridSpan w:val="2"/>
          </w:tcPr>
          <w:p w:rsidR="00A10B25" w:rsidRDefault="00A10B25">
            <w:pPr>
              <w:pStyle w:val="TAL"/>
              <w:rPr>
                <w:rFonts w:cs="Arial"/>
                <w:szCs w:val="18"/>
              </w:rPr>
            </w:pPr>
          </w:p>
        </w:tc>
      </w:tr>
      <w:tr w:rsidR="00A10B25" w:rsidTr="0076721C">
        <w:trPr>
          <w:gridAfter w:val="1"/>
          <w:wAfter w:w="33" w:type="dxa"/>
          <w:jc w:val="center"/>
        </w:trPr>
        <w:tc>
          <w:tcPr>
            <w:tcW w:w="3766" w:type="dxa"/>
            <w:gridSpan w:val="2"/>
          </w:tcPr>
          <w:p w:rsidR="00A10B25" w:rsidRDefault="00A10B25">
            <w:pPr>
              <w:pStyle w:val="TAL"/>
            </w:pPr>
            <w:r>
              <w:t>EventId</w:t>
            </w:r>
          </w:p>
        </w:tc>
        <w:tc>
          <w:tcPr>
            <w:tcW w:w="1115" w:type="dxa"/>
            <w:gridSpan w:val="2"/>
          </w:tcPr>
          <w:p w:rsidR="00A10B25" w:rsidRDefault="00A10B25">
            <w:pPr>
              <w:pStyle w:val="TAL"/>
              <w:rPr>
                <w:rFonts w:hint="eastAsia"/>
              </w:rPr>
            </w:pPr>
            <w:r>
              <w:t>5.2.6.3.3</w:t>
            </w:r>
          </w:p>
        </w:tc>
        <w:tc>
          <w:tcPr>
            <w:tcW w:w="1875" w:type="dxa"/>
            <w:gridSpan w:val="2"/>
          </w:tcPr>
          <w:p w:rsidR="00A10B25" w:rsidRDefault="00A10B25">
            <w:pPr>
              <w:pStyle w:val="TAL"/>
              <w:rPr>
                <w:rFonts w:cs="Arial" w:hint="eastAsia"/>
                <w:szCs w:val="18"/>
              </w:rPr>
            </w:pPr>
            <w:r>
              <w:rPr>
                <w:lang w:eastAsia="zh-CN"/>
              </w:rPr>
              <w:t>Describes the type of analytics.</w:t>
            </w:r>
          </w:p>
        </w:tc>
        <w:tc>
          <w:tcPr>
            <w:tcW w:w="2596" w:type="dxa"/>
            <w:gridSpan w:val="2"/>
          </w:tcPr>
          <w:p w:rsidR="00A10B25" w:rsidRDefault="00A10B25">
            <w:pPr>
              <w:pStyle w:val="TAL"/>
              <w:rPr>
                <w:rFonts w:cs="Arial"/>
                <w:szCs w:val="18"/>
              </w:rPr>
            </w:pPr>
          </w:p>
        </w:tc>
      </w:tr>
      <w:tr w:rsidR="00A10B25" w:rsidTr="0076721C">
        <w:trPr>
          <w:gridBefore w:val="1"/>
          <w:wBefore w:w="27" w:type="dxa"/>
          <w:jc w:val="center"/>
        </w:trPr>
        <w:tc>
          <w:tcPr>
            <w:tcW w:w="3772" w:type="dxa"/>
            <w:gridSpan w:val="2"/>
          </w:tcPr>
          <w:p w:rsidR="00A10B25" w:rsidRDefault="00A10B25">
            <w:pPr>
              <w:pStyle w:val="TAL"/>
            </w:pPr>
            <w:r>
              <w:t>HistoricalData</w:t>
            </w:r>
          </w:p>
        </w:tc>
        <w:tc>
          <w:tcPr>
            <w:tcW w:w="1094" w:type="dxa"/>
            <w:gridSpan w:val="2"/>
          </w:tcPr>
          <w:p w:rsidR="00A10B25" w:rsidRDefault="00A10B25">
            <w:pPr>
              <w:pStyle w:val="TAL"/>
            </w:pPr>
            <w:r>
              <w:t>5.2.6.2.9</w:t>
            </w:r>
          </w:p>
        </w:tc>
        <w:tc>
          <w:tcPr>
            <w:tcW w:w="1875" w:type="dxa"/>
            <w:gridSpan w:val="2"/>
          </w:tcPr>
          <w:p w:rsidR="00A10B25" w:rsidRDefault="00A10B25">
            <w:pPr>
              <w:pStyle w:val="TAL"/>
              <w:rPr>
                <w:lang w:eastAsia="zh-CN"/>
              </w:rPr>
            </w:pPr>
            <w:r>
              <w:t xml:space="preserve">Contains </w:t>
            </w:r>
            <w:r>
              <w:rPr>
                <w:lang w:eastAsia="ko-KR"/>
              </w:rPr>
              <w:t>historical data</w:t>
            </w:r>
            <w:r>
              <w:t xml:space="preserve"> related to an analytics subscription.</w:t>
            </w:r>
          </w:p>
        </w:tc>
        <w:tc>
          <w:tcPr>
            <w:tcW w:w="2617" w:type="dxa"/>
            <w:gridSpan w:val="2"/>
          </w:tcPr>
          <w:p w:rsidR="00A10B25" w:rsidRDefault="00A10B25">
            <w:pPr>
              <w:pStyle w:val="TAL"/>
              <w:rPr>
                <w:rFonts w:cs="Arial"/>
                <w:szCs w:val="18"/>
              </w:rPr>
            </w:pPr>
            <w:r>
              <w:rPr>
                <w:rFonts w:cs="Arial"/>
                <w:szCs w:val="18"/>
              </w:rPr>
              <w:t>AnaCtxTransfer</w:t>
            </w:r>
          </w:p>
        </w:tc>
      </w:tr>
      <w:tr w:rsidR="00A10B25" w:rsidTr="0076721C">
        <w:trPr>
          <w:gridBefore w:val="1"/>
          <w:wBefore w:w="27" w:type="dxa"/>
          <w:jc w:val="center"/>
        </w:trPr>
        <w:tc>
          <w:tcPr>
            <w:tcW w:w="3772" w:type="dxa"/>
            <w:gridSpan w:val="2"/>
          </w:tcPr>
          <w:p w:rsidR="00A10B25" w:rsidRDefault="00A10B25">
            <w:pPr>
              <w:pStyle w:val="TAL"/>
            </w:pPr>
            <w:r>
              <w:t>NetworkPerfReq</w:t>
            </w:r>
          </w:p>
        </w:tc>
        <w:tc>
          <w:tcPr>
            <w:tcW w:w="1094" w:type="dxa"/>
            <w:gridSpan w:val="2"/>
          </w:tcPr>
          <w:p w:rsidR="00A10B25" w:rsidRDefault="00A10B25">
            <w:pPr>
              <w:pStyle w:val="TAL"/>
            </w:pPr>
            <w:r>
              <w:t>5.2.6.2.16</w:t>
            </w:r>
          </w:p>
        </w:tc>
        <w:tc>
          <w:tcPr>
            <w:tcW w:w="1875" w:type="dxa"/>
            <w:gridSpan w:val="2"/>
          </w:tcPr>
          <w:p w:rsidR="00A10B25" w:rsidRDefault="00A10B25">
            <w:pPr>
              <w:pStyle w:val="TAL"/>
            </w:pPr>
            <w:r>
              <w:rPr>
                <w:lang w:eastAsia="zh-CN"/>
              </w:rPr>
              <w:t>Represents a network performance requirement.</w:t>
            </w:r>
          </w:p>
        </w:tc>
        <w:tc>
          <w:tcPr>
            <w:tcW w:w="2617" w:type="dxa"/>
            <w:gridSpan w:val="2"/>
          </w:tcPr>
          <w:p w:rsidR="00A10B25" w:rsidRDefault="00A10B25">
            <w:pPr>
              <w:pStyle w:val="TAL"/>
              <w:rPr>
                <w:rFonts w:cs="Arial"/>
                <w:szCs w:val="18"/>
              </w:rPr>
            </w:pPr>
            <w:r>
              <w:t>NetworkPerformanceExt_eNA</w:t>
            </w:r>
          </w:p>
        </w:tc>
      </w:tr>
      <w:tr w:rsidR="00A10B25" w:rsidTr="0076721C">
        <w:trPr>
          <w:gridAfter w:val="1"/>
          <w:wAfter w:w="33" w:type="dxa"/>
          <w:jc w:val="center"/>
        </w:trPr>
        <w:tc>
          <w:tcPr>
            <w:tcW w:w="3766" w:type="dxa"/>
            <w:gridSpan w:val="2"/>
          </w:tcPr>
          <w:p w:rsidR="00A10B25" w:rsidRDefault="00A10B25">
            <w:pPr>
              <w:pStyle w:val="TAL"/>
            </w:pPr>
            <w:r>
              <w:t>ProblemDetailsAnalyticsInfoRequest</w:t>
            </w:r>
          </w:p>
        </w:tc>
        <w:tc>
          <w:tcPr>
            <w:tcW w:w="1115" w:type="dxa"/>
            <w:gridSpan w:val="2"/>
          </w:tcPr>
          <w:p w:rsidR="00A10B25" w:rsidRDefault="00A10B25">
            <w:pPr>
              <w:pStyle w:val="TAL"/>
              <w:rPr>
                <w:rFonts w:hint="eastAsia"/>
                <w:lang w:eastAsia="zh-CN"/>
              </w:rPr>
            </w:pPr>
            <w:r>
              <w:t>5.2.6.4.1</w:t>
            </w:r>
          </w:p>
        </w:tc>
        <w:tc>
          <w:tcPr>
            <w:tcW w:w="1875" w:type="dxa"/>
            <w:gridSpan w:val="2"/>
          </w:tcPr>
          <w:p w:rsidR="00A10B25" w:rsidRDefault="00A10B25">
            <w:pPr>
              <w:pStyle w:val="TAL"/>
              <w:rPr>
                <w:lang w:eastAsia="zh-CN"/>
              </w:rPr>
            </w:pPr>
            <w:r>
              <w:rPr>
                <w:rFonts w:cs="Arial"/>
                <w:szCs w:val="18"/>
              </w:rPr>
              <w:t>Data type that extends ProblemDetails.</w:t>
            </w:r>
          </w:p>
        </w:tc>
        <w:tc>
          <w:tcPr>
            <w:tcW w:w="2596" w:type="dxa"/>
            <w:gridSpan w:val="2"/>
          </w:tcPr>
          <w:p w:rsidR="00A10B25" w:rsidRDefault="00A10B25">
            <w:pPr>
              <w:pStyle w:val="TAL"/>
              <w:rPr>
                <w:rFonts w:cs="Arial"/>
                <w:szCs w:val="18"/>
              </w:rPr>
            </w:pPr>
            <w:r>
              <w:rPr>
                <w:rFonts w:cs="Arial"/>
                <w:szCs w:val="18"/>
              </w:rPr>
              <w:t>EneNA</w:t>
            </w:r>
          </w:p>
        </w:tc>
      </w:tr>
      <w:tr w:rsidR="00A10B25" w:rsidTr="0076721C">
        <w:trPr>
          <w:gridBefore w:val="1"/>
          <w:wBefore w:w="27" w:type="dxa"/>
          <w:jc w:val="center"/>
        </w:trPr>
        <w:tc>
          <w:tcPr>
            <w:tcW w:w="3772" w:type="dxa"/>
            <w:gridSpan w:val="2"/>
          </w:tcPr>
          <w:p w:rsidR="00A10B25" w:rsidRDefault="00A10B25">
            <w:pPr>
              <w:pStyle w:val="TAL"/>
            </w:pPr>
            <w:r>
              <w:t>RequestedContext</w:t>
            </w:r>
          </w:p>
        </w:tc>
        <w:tc>
          <w:tcPr>
            <w:tcW w:w="1094" w:type="dxa"/>
            <w:gridSpan w:val="2"/>
          </w:tcPr>
          <w:p w:rsidR="00A10B25" w:rsidRDefault="00A10B25">
            <w:pPr>
              <w:pStyle w:val="TAL"/>
            </w:pPr>
            <w:r>
              <w:t>5.2.6.2.11</w:t>
            </w:r>
          </w:p>
        </w:tc>
        <w:tc>
          <w:tcPr>
            <w:tcW w:w="1875" w:type="dxa"/>
            <w:gridSpan w:val="2"/>
          </w:tcPr>
          <w:p w:rsidR="00A10B25" w:rsidRDefault="00A10B25">
            <w:pPr>
              <w:pStyle w:val="TAL"/>
              <w:rPr>
                <w:rFonts w:cs="Arial"/>
                <w:szCs w:val="18"/>
              </w:rPr>
            </w:pPr>
            <w:r>
              <w:t xml:space="preserve">Contains types </w:t>
            </w:r>
            <w:r>
              <w:rPr>
                <w:lang w:eastAsia="ko-KR"/>
              </w:rPr>
              <w:t>of analytics context information.</w:t>
            </w:r>
          </w:p>
        </w:tc>
        <w:tc>
          <w:tcPr>
            <w:tcW w:w="2617" w:type="dxa"/>
            <w:gridSpan w:val="2"/>
          </w:tcPr>
          <w:p w:rsidR="00A10B25" w:rsidRDefault="00A10B25">
            <w:pPr>
              <w:pStyle w:val="TAL"/>
              <w:rPr>
                <w:rFonts w:cs="Arial"/>
                <w:szCs w:val="18"/>
              </w:rPr>
            </w:pPr>
            <w:r>
              <w:rPr>
                <w:rFonts w:cs="Arial"/>
                <w:szCs w:val="18"/>
              </w:rPr>
              <w:t>AnaCtxTransfer</w:t>
            </w:r>
          </w:p>
        </w:tc>
      </w:tr>
      <w:tr w:rsidR="00A10B25" w:rsidTr="0076721C">
        <w:trPr>
          <w:gridBefore w:val="1"/>
          <w:wBefore w:w="27" w:type="dxa"/>
          <w:jc w:val="center"/>
        </w:trPr>
        <w:tc>
          <w:tcPr>
            <w:tcW w:w="3772" w:type="dxa"/>
            <w:gridSpan w:val="2"/>
          </w:tcPr>
          <w:p w:rsidR="00A10B25" w:rsidRDefault="00A10B25">
            <w:pPr>
              <w:pStyle w:val="TAL"/>
            </w:pPr>
            <w:r>
              <w:rPr>
                <w:lang w:eastAsia="zh-CN"/>
              </w:rPr>
              <w:t>ResourceUsageRequPerNwPerfType</w:t>
            </w:r>
          </w:p>
        </w:tc>
        <w:tc>
          <w:tcPr>
            <w:tcW w:w="1094" w:type="dxa"/>
            <w:gridSpan w:val="2"/>
          </w:tcPr>
          <w:p w:rsidR="00A10B25" w:rsidRDefault="00A10B25">
            <w:pPr>
              <w:pStyle w:val="TAL"/>
            </w:pPr>
            <w:r>
              <w:t>5.2.6.2.17</w:t>
            </w:r>
          </w:p>
        </w:tc>
        <w:tc>
          <w:tcPr>
            <w:tcW w:w="1875" w:type="dxa"/>
            <w:gridSpan w:val="2"/>
          </w:tcPr>
          <w:p w:rsidR="00A10B25" w:rsidRDefault="00A10B25">
            <w:pPr>
              <w:pStyle w:val="TAL"/>
            </w:pPr>
            <w:r>
              <w:rPr>
                <w:lang w:eastAsia="zh-CN"/>
              </w:rPr>
              <w:t>Indicates more requirements per network performance type when providing resource usage information for network performance.</w:t>
            </w:r>
          </w:p>
        </w:tc>
        <w:tc>
          <w:tcPr>
            <w:tcW w:w="2617" w:type="dxa"/>
            <w:gridSpan w:val="2"/>
          </w:tcPr>
          <w:p w:rsidR="00A10B25" w:rsidRDefault="00A10B25">
            <w:pPr>
              <w:pStyle w:val="TAL"/>
              <w:rPr>
                <w:rFonts w:cs="Arial"/>
                <w:szCs w:val="18"/>
              </w:rPr>
            </w:pPr>
            <w:r>
              <w:t>NetworkPerformance</w:t>
            </w:r>
            <w:r>
              <w:rPr>
                <w:lang w:eastAsia="zh-CN"/>
              </w:rPr>
              <w:t>Ext_AIML</w:t>
            </w:r>
          </w:p>
        </w:tc>
      </w:tr>
      <w:tr w:rsidR="00A10B25" w:rsidTr="0076721C">
        <w:trPr>
          <w:gridBefore w:val="1"/>
          <w:wBefore w:w="27" w:type="dxa"/>
          <w:jc w:val="center"/>
        </w:trPr>
        <w:tc>
          <w:tcPr>
            <w:tcW w:w="3772" w:type="dxa"/>
            <w:gridSpan w:val="2"/>
          </w:tcPr>
          <w:p w:rsidR="00A10B25" w:rsidRDefault="00A10B25">
            <w:pPr>
              <w:pStyle w:val="TAL"/>
            </w:pPr>
            <w:r>
              <w:t>SmcceInfo</w:t>
            </w:r>
          </w:p>
        </w:tc>
        <w:tc>
          <w:tcPr>
            <w:tcW w:w="1094" w:type="dxa"/>
            <w:gridSpan w:val="2"/>
          </w:tcPr>
          <w:p w:rsidR="00A10B25" w:rsidRDefault="00A10B25">
            <w:pPr>
              <w:pStyle w:val="TAL"/>
            </w:pPr>
            <w:r>
              <w:rPr>
                <w:rFonts w:hint="eastAsia"/>
                <w:lang w:eastAsia="ko-KR"/>
              </w:rPr>
              <w:t>5.2.6.2.12</w:t>
            </w:r>
          </w:p>
        </w:tc>
        <w:tc>
          <w:tcPr>
            <w:tcW w:w="1875" w:type="dxa"/>
            <w:gridSpan w:val="2"/>
          </w:tcPr>
          <w:p w:rsidR="00A10B25" w:rsidRDefault="00A10B25">
            <w:pPr>
              <w:pStyle w:val="TAL"/>
              <w:rPr>
                <w:lang w:eastAsia="zh-CN"/>
              </w:rPr>
            </w:pPr>
            <w:r>
              <w:rPr>
                <w:lang w:val="en-US"/>
              </w:rPr>
              <w:t>Represents the analytics of Session Management congestion control experience information.</w:t>
            </w:r>
          </w:p>
        </w:tc>
        <w:tc>
          <w:tcPr>
            <w:tcW w:w="2617" w:type="dxa"/>
            <w:gridSpan w:val="2"/>
          </w:tcPr>
          <w:p w:rsidR="00A10B25" w:rsidRDefault="00A10B25">
            <w:pPr>
              <w:pStyle w:val="TAL"/>
              <w:rPr>
                <w:rFonts w:cs="Arial"/>
                <w:szCs w:val="18"/>
              </w:rPr>
            </w:pPr>
            <w:r>
              <w:rPr>
                <w:rFonts w:hint="eastAsia"/>
                <w:lang w:eastAsia="zh-CN"/>
              </w:rPr>
              <w:t>S</w:t>
            </w:r>
            <w:r>
              <w:rPr>
                <w:lang w:eastAsia="zh-CN"/>
              </w:rPr>
              <w:t>MCCE</w:t>
            </w:r>
          </w:p>
        </w:tc>
      </w:tr>
      <w:tr w:rsidR="00A10B25" w:rsidTr="0076721C">
        <w:trPr>
          <w:gridBefore w:val="1"/>
          <w:wBefore w:w="27" w:type="dxa"/>
          <w:jc w:val="center"/>
        </w:trPr>
        <w:tc>
          <w:tcPr>
            <w:tcW w:w="3772" w:type="dxa"/>
            <w:gridSpan w:val="2"/>
          </w:tcPr>
          <w:p w:rsidR="00A10B25" w:rsidRDefault="00A10B25">
            <w:pPr>
              <w:pStyle w:val="TAL"/>
            </w:pPr>
            <w:r>
              <w:t>SmcceUeList</w:t>
            </w:r>
          </w:p>
        </w:tc>
        <w:tc>
          <w:tcPr>
            <w:tcW w:w="1094" w:type="dxa"/>
            <w:gridSpan w:val="2"/>
          </w:tcPr>
          <w:p w:rsidR="00A10B25" w:rsidRDefault="00A10B25">
            <w:pPr>
              <w:pStyle w:val="TAL"/>
              <w:rPr>
                <w:rFonts w:hint="eastAsia"/>
                <w:lang w:eastAsia="ko-KR"/>
              </w:rPr>
            </w:pPr>
            <w:r>
              <w:rPr>
                <w:lang w:eastAsia="ko-KR"/>
              </w:rPr>
              <w:t>5.2.6.2.13</w:t>
            </w:r>
          </w:p>
        </w:tc>
        <w:tc>
          <w:tcPr>
            <w:tcW w:w="1875" w:type="dxa"/>
            <w:gridSpan w:val="2"/>
          </w:tcPr>
          <w:p w:rsidR="00A10B25" w:rsidRDefault="00A10B25">
            <w:pPr>
              <w:pStyle w:val="TAL"/>
              <w:rPr>
                <w:lang w:val="en-US"/>
              </w:rPr>
            </w:pPr>
            <w:r>
              <w:t xml:space="preserve">Represents the </w:t>
            </w:r>
            <w:r>
              <w:rPr>
                <w:lang w:eastAsia="ko-KR"/>
              </w:rPr>
              <w:t xml:space="preserve">List of UEs classified based on </w:t>
            </w:r>
            <w:r>
              <w:t xml:space="preserve">experience level of </w:t>
            </w:r>
            <w:r>
              <w:rPr>
                <w:lang w:eastAsia="ko-KR"/>
              </w:rPr>
              <w:t>Session Management congestion control.</w:t>
            </w:r>
          </w:p>
        </w:tc>
        <w:tc>
          <w:tcPr>
            <w:tcW w:w="2617" w:type="dxa"/>
            <w:gridSpan w:val="2"/>
          </w:tcPr>
          <w:p w:rsidR="00A10B25" w:rsidRDefault="00A10B25">
            <w:pPr>
              <w:pStyle w:val="TAL"/>
              <w:rPr>
                <w:rFonts w:hint="eastAsia"/>
                <w:lang w:eastAsia="zh-CN"/>
              </w:rPr>
            </w:pPr>
            <w:r>
              <w:rPr>
                <w:lang w:eastAsia="zh-CN"/>
              </w:rPr>
              <w:t>SMCCE</w:t>
            </w:r>
          </w:p>
        </w:tc>
      </w:tr>
      <w:tr w:rsidR="00A10B25" w:rsidTr="0076721C">
        <w:trPr>
          <w:gridBefore w:val="1"/>
          <w:wBefore w:w="27" w:type="dxa"/>
          <w:jc w:val="center"/>
        </w:trPr>
        <w:tc>
          <w:tcPr>
            <w:tcW w:w="3772" w:type="dxa"/>
            <w:gridSpan w:val="2"/>
          </w:tcPr>
          <w:p w:rsidR="00A10B25" w:rsidRDefault="00A10B25">
            <w:pPr>
              <w:pStyle w:val="TAL"/>
            </w:pPr>
            <w:r>
              <w:t>SpecificAnalyticsSubscription</w:t>
            </w:r>
          </w:p>
        </w:tc>
        <w:tc>
          <w:tcPr>
            <w:tcW w:w="1094" w:type="dxa"/>
            <w:gridSpan w:val="2"/>
          </w:tcPr>
          <w:p w:rsidR="00A10B25" w:rsidRDefault="00A10B25">
            <w:pPr>
              <w:pStyle w:val="TAL"/>
            </w:pPr>
            <w:r>
              <w:t>5.2.6.2.10</w:t>
            </w:r>
          </w:p>
        </w:tc>
        <w:tc>
          <w:tcPr>
            <w:tcW w:w="1875" w:type="dxa"/>
            <w:gridSpan w:val="2"/>
          </w:tcPr>
          <w:p w:rsidR="00A10B25" w:rsidRDefault="00A10B25">
            <w:pPr>
              <w:pStyle w:val="TAL"/>
              <w:rPr>
                <w:rFonts w:cs="Arial"/>
                <w:szCs w:val="18"/>
              </w:rPr>
            </w:pPr>
            <w:r>
              <w:rPr>
                <w:lang w:eastAsia="zh-CN"/>
              </w:rPr>
              <w:t>Represents an existing subscription for a specific type of analytics to a specific NWDAF.</w:t>
            </w:r>
          </w:p>
        </w:tc>
        <w:tc>
          <w:tcPr>
            <w:tcW w:w="2617" w:type="dxa"/>
            <w:gridSpan w:val="2"/>
          </w:tcPr>
          <w:p w:rsidR="00A10B25" w:rsidRDefault="00A10B25">
            <w:pPr>
              <w:pStyle w:val="TAL"/>
              <w:rPr>
                <w:rFonts w:cs="Arial"/>
                <w:szCs w:val="18"/>
              </w:rPr>
            </w:pPr>
            <w:r>
              <w:rPr>
                <w:rFonts w:cs="Arial"/>
                <w:szCs w:val="18"/>
              </w:rPr>
              <w:t>AnaCtxTransfer</w:t>
            </w:r>
          </w:p>
        </w:tc>
      </w:tr>
      <w:tr w:rsidR="00A10B25" w:rsidTr="0076721C">
        <w:trPr>
          <w:gridBefore w:val="1"/>
          <w:wBefore w:w="27" w:type="dxa"/>
          <w:jc w:val="center"/>
        </w:trPr>
        <w:tc>
          <w:tcPr>
            <w:tcW w:w="3772" w:type="dxa"/>
            <w:gridSpan w:val="2"/>
          </w:tcPr>
          <w:p w:rsidR="00A10B25" w:rsidRDefault="00A10B25">
            <w:pPr>
              <w:pStyle w:val="TAL"/>
            </w:pPr>
            <w:r>
              <w:t>SpecificDataSubscription</w:t>
            </w:r>
          </w:p>
        </w:tc>
        <w:tc>
          <w:tcPr>
            <w:tcW w:w="1094" w:type="dxa"/>
            <w:gridSpan w:val="2"/>
          </w:tcPr>
          <w:p w:rsidR="00A10B25" w:rsidRDefault="00A10B25">
            <w:pPr>
              <w:pStyle w:val="TAL"/>
            </w:pPr>
            <w:r>
              <w:t>5.2.6.2.14</w:t>
            </w:r>
          </w:p>
        </w:tc>
        <w:tc>
          <w:tcPr>
            <w:tcW w:w="1875" w:type="dxa"/>
            <w:gridSpan w:val="2"/>
          </w:tcPr>
          <w:p w:rsidR="00A10B25" w:rsidRDefault="00A10B25">
            <w:pPr>
              <w:pStyle w:val="TAL"/>
              <w:rPr>
                <w:lang w:eastAsia="zh-CN"/>
              </w:rPr>
            </w:pPr>
            <w:r>
              <w:rPr>
                <w:lang w:eastAsia="zh-CN"/>
              </w:rPr>
              <w:t>Represents an existing data collection subscription to a specific data source NF.</w:t>
            </w:r>
          </w:p>
        </w:tc>
        <w:tc>
          <w:tcPr>
            <w:tcW w:w="2617" w:type="dxa"/>
            <w:gridSpan w:val="2"/>
          </w:tcPr>
          <w:p w:rsidR="00A10B25" w:rsidRDefault="00A10B25">
            <w:pPr>
              <w:pStyle w:val="TAL"/>
              <w:rPr>
                <w:rFonts w:cs="Arial"/>
                <w:szCs w:val="18"/>
              </w:rPr>
            </w:pPr>
            <w:r>
              <w:rPr>
                <w:rFonts w:cs="Arial"/>
                <w:szCs w:val="18"/>
              </w:rPr>
              <w:t>AnaCtxTransfer</w:t>
            </w:r>
          </w:p>
        </w:tc>
      </w:tr>
      <w:tr w:rsidR="00A10B25" w:rsidTr="0076721C">
        <w:trPr>
          <w:gridBefore w:val="1"/>
          <w:wBefore w:w="27" w:type="dxa"/>
          <w:jc w:val="center"/>
        </w:trPr>
        <w:tc>
          <w:tcPr>
            <w:tcW w:w="3772" w:type="dxa"/>
            <w:gridSpan w:val="2"/>
          </w:tcPr>
          <w:p w:rsidR="00A10B25" w:rsidRDefault="00A10B25">
            <w:pPr>
              <w:pStyle w:val="TAL"/>
            </w:pPr>
            <w:r>
              <w:t>UserDataCongestReq</w:t>
            </w:r>
          </w:p>
        </w:tc>
        <w:tc>
          <w:tcPr>
            <w:tcW w:w="1094" w:type="dxa"/>
            <w:gridSpan w:val="2"/>
          </w:tcPr>
          <w:p w:rsidR="00A10B25" w:rsidRDefault="00A10B25">
            <w:pPr>
              <w:pStyle w:val="TAL"/>
            </w:pPr>
            <w:r>
              <w:t>5.2.6.2.15</w:t>
            </w:r>
          </w:p>
        </w:tc>
        <w:tc>
          <w:tcPr>
            <w:tcW w:w="1875" w:type="dxa"/>
            <w:gridSpan w:val="2"/>
          </w:tcPr>
          <w:p w:rsidR="00A10B25" w:rsidRDefault="00A10B25">
            <w:pPr>
              <w:pStyle w:val="TAL"/>
              <w:rPr>
                <w:lang w:eastAsia="zh-CN"/>
              </w:rPr>
            </w:pPr>
            <w:r>
              <w:rPr>
                <w:lang w:eastAsia="zh-CN"/>
              </w:rPr>
              <w:t>Represents the user data congestion requirements.</w:t>
            </w:r>
          </w:p>
        </w:tc>
        <w:tc>
          <w:tcPr>
            <w:tcW w:w="2617" w:type="dxa"/>
            <w:gridSpan w:val="2"/>
          </w:tcPr>
          <w:p w:rsidR="00A10B25" w:rsidRDefault="00A10B25">
            <w:pPr>
              <w:pStyle w:val="TAL"/>
              <w:rPr>
                <w:rFonts w:cs="Arial"/>
                <w:szCs w:val="18"/>
              </w:rPr>
            </w:pPr>
            <w:r>
              <w:t>UserDataCongestionExt2_eNA</w:t>
            </w:r>
          </w:p>
        </w:tc>
      </w:tr>
    </w:tbl>
    <w:p w:rsidR="00A10B25" w:rsidRDefault="00A10B25"/>
    <w:p w:rsidR="00A10B25" w:rsidRDefault="00A10B25">
      <w:r>
        <w:t>Table 5.2.6.1-2 specifies data types re-used by the Nnwdaf_AnalyticsInfo service based interface protocol from other specifications, including a reference to their respective specifications and when needed, a short description of their use within the Nnwdaf service based interface.</w:t>
      </w:r>
    </w:p>
    <w:p w:rsidR="00A10B25" w:rsidRDefault="00A10B25">
      <w:r>
        <w:t>Re-used data types of clause 5.1.6 refer here to requests instead of subscriptions.</w:t>
      </w:r>
    </w:p>
    <w:p w:rsidR="00A10B25" w:rsidRDefault="00A10B25">
      <w:pPr>
        <w:pStyle w:val="TH"/>
      </w:pPr>
      <w:r>
        <w:t>Table 5.2.6.1-2: Nnwdaf_AnalyticsInfo re-used Data Types</w:t>
      </w:r>
    </w:p>
    <w:tbl>
      <w:tblPr>
        <w:tblW w:w="9348"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778"/>
        <w:gridCol w:w="1849"/>
        <w:gridCol w:w="2089"/>
        <w:gridCol w:w="2632"/>
      </w:tblGrid>
      <w:tr w:rsidR="00A10B25">
        <w:trPr>
          <w:jc w:val="center"/>
        </w:trPr>
        <w:tc>
          <w:tcPr>
            <w:tcW w:w="2778" w:type="dxa"/>
            <w:shd w:val="clear" w:color="auto" w:fill="C0C0C0"/>
          </w:tcPr>
          <w:p w:rsidR="00A10B25" w:rsidRDefault="00A10B25">
            <w:pPr>
              <w:pStyle w:val="TAH"/>
            </w:pPr>
            <w:r>
              <w:t>Data type</w:t>
            </w:r>
          </w:p>
        </w:tc>
        <w:tc>
          <w:tcPr>
            <w:tcW w:w="1849" w:type="dxa"/>
            <w:shd w:val="clear" w:color="auto" w:fill="C0C0C0"/>
          </w:tcPr>
          <w:p w:rsidR="00A10B25" w:rsidRDefault="00A10B25">
            <w:pPr>
              <w:pStyle w:val="TAH"/>
            </w:pPr>
            <w:r>
              <w:t>Reference</w:t>
            </w:r>
          </w:p>
        </w:tc>
        <w:tc>
          <w:tcPr>
            <w:tcW w:w="2089" w:type="dxa"/>
            <w:shd w:val="clear" w:color="auto" w:fill="C0C0C0"/>
          </w:tcPr>
          <w:p w:rsidR="00A10B25" w:rsidRDefault="00A10B25">
            <w:pPr>
              <w:pStyle w:val="TAH"/>
            </w:pPr>
            <w:r>
              <w:t>Comments</w:t>
            </w:r>
          </w:p>
        </w:tc>
        <w:tc>
          <w:tcPr>
            <w:tcW w:w="2632" w:type="dxa"/>
            <w:shd w:val="clear" w:color="auto" w:fill="C0C0C0"/>
          </w:tcPr>
          <w:p w:rsidR="00A10B25" w:rsidRDefault="00A10B25">
            <w:pPr>
              <w:pStyle w:val="TAH"/>
            </w:pPr>
            <w:r>
              <w:t>Applicability</w:t>
            </w:r>
          </w:p>
        </w:tc>
      </w:tr>
      <w:tr w:rsidR="00A10B25">
        <w:trPr>
          <w:jc w:val="center"/>
        </w:trPr>
        <w:tc>
          <w:tcPr>
            <w:tcW w:w="2778" w:type="dxa"/>
          </w:tcPr>
          <w:p w:rsidR="00A10B25" w:rsidRDefault="00A10B25">
            <w:pPr>
              <w:pStyle w:val="TAL"/>
            </w:pPr>
            <w:r>
              <w:t>AbnormalBehaviour</w:t>
            </w:r>
          </w:p>
        </w:tc>
        <w:tc>
          <w:tcPr>
            <w:tcW w:w="1849" w:type="dxa"/>
          </w:tcPr>
          <w:p w:rsidR="00A10B25" w:rsidRDefault="00A10B25">
            <w:pPr>
              <w:pStyle w:val="TAL"/>
            </w:pPr>
            <w:r>
              <w:rPr>
                <w:lang w:eastAsia="zh-CN"/>
              </w:rPr>
              <w:t>5.1.6.2.15</w:t>
            </w:r>
          </w:p>
        </w:tc>
        <w:tc>
          <w:tcPr>
            <w:tcW w:w="2089" w:type="dxa"/>
          </w:tcPr>
          <w:p w:rsidR="00A10B25" w:rsidRDefault="00A10B25">
            <w:pPr>
              <w:pStyle w:val="TAL"/>
            </w:pPr>
            <w:r>
              <w:t>Represents the abnormal behaviour information.</w:t>
            </w:r>
          </w:p>
        </w:tc>
        <w:tc>
          <w:tcPr>
            <w:tcW w:w="2632" w:type="dxa"/>
          </w:tcPr>
          <w:p w:rsidR="00A10B25" w:rsidRDefault="00A10B25">
            <w:pPr>
              <w:pStyle w:val="TAL"/>
            </w:pPr>
            <w:r>
              <w:rPr>
                <w:rFonts w:cs="Arial"/>
                <w:szCs w:val="18"/>
              </w:rPr>
              <w:t>AbnormalBehaviour</w:t>
            </w:r>
          </w:p>
        </w:tc>
      </w:tr>
      <w:tr w:rsidR="00A10B25">
        <w:trPr>
          <w:jc w:val="center"/>
        </w:trPr>
        <w:tc>
          <w:tcPr>
            <w:tcW w:w="2778" w:type="dxa"/>
          </w:tcPr>
          <w:p w:rsidR="00A10B25" w:rsidRDefault="00A10B25">
            <w:pPr>
              <w:pStyle w:val="TAL"/>
            </w:pPr>
            <w:r>
              <w:t>AccuracyInfo</w:t>
            </w:r>
          </w:p>
        </w:tc>
        <w:tc>
          <w:tcPr>
            <w:tcW w:w="1849" w:type="dxa"/>
          </w:tcPr>
          <w:p w:rsidR="00A10B25" w:rsidRDefault="00A10B25">
            <w:pPr>
              <w:pStyle w:val="TAL"/>
              <w:rPr>
                <w:lang w:eastAsia="zh-CN"/>
              </w:rPr>
            </w:pPr>
            <w:r>
              <w:rPr>
                <w:lang w:eastAsia="zh-CN"/>
              </w:rPr>
              <w:t>5.2.6.2.83</w:t>
            </w:r>
          </w:p>
        </w:tc>
        <w:tc>
          <w:tcPr>
            <w:tcW w:w="2089" w:type="dxa"/>
          </w:tcPr>
          <w:p w:rsidR="00A10B25" w:rsidRDefault="00A10B25">
            <w:pPr>
              <w:pStyle w:val="TAL"/>
            </w:pPr>
            <w:r>
              <w:rPr>
                <w:lang w:eastAsia="zh-CN"/>
              </w:rPr>
              <w:t xml:space="preserve">The </w:t>
            </w:r>
            <w:r>
              <w:t>analytics accuracy information.</w:t>
            </w:r>
          </w:p>
        </w:tc>
        <w:tc>
          <w:tcPr>
            <w:tcW w:w="2632" w:type="dxa"/>
          </w:tcPr>
          <w:p w:rsidR="00A10B25" w:rsidRDefault="00A10B25">
            <w:pPr>
              <w:pStyle w:val="TAL"/>
              <w:rPr>
                <w:rFonts w:cs="Arial"/>
                <w:szCs w:val="18"/>
              </w:rPr>
            </w:pPr>
            <w:r>
              <w:rPr>
                <w:lang w:eastAsia="zh-CN"/>
              </w:rPr>
              <w:t>AnalyticsAccuracy</w:t>
            </w:r>
          </w:p>
        </w:tc>
      </w:tr>
      <w:tr w:rsidR="00A10B25">
        <w:trPr>
          <w:jc w:val="center"/>
        </w:trPr>
        <w:tc>
          <w:tcPr>
            <w:tcW w:w="2778" w:type="dxa"/>
          </w:tcPr>
          <w:p w:rsidR="00A10B25" w:rsidRDefault="00A10B25">
            <w:pPr>
              <w:pStyle w:val="TAL"/>
            </w:pPr>
            <w:r>
              <w:t>AccuracyReq</w:t>
            </w:r>
          </w:p>
        </w:tc>
        <w:tc>
          <w:tcPr>
            <w:tcW w:w="1849" w:type="dxa"/>
          </w:tcPr>
          <w:p w:rsidR="00A10B25" w:rsidRDefault="00A10B25">
            <w:pPr>
              <w:pStyle w:val="TAL"/>
              <w:rPr>
                <w:lang w:eastAsia="zh-CN"/>
              </w:rPr>
            </w:pPr>
            <w:r>
              <w:rPr>
                <w:lang w:eastAsia="zh-CN"/>
              </w:rPr>
              <w:t>5.1.6.3.82</w:t>
            </w:r>
          </w:p>
        </w:tc>
        <w:tc>
          <w:tcPr>
            <w:tcW w:w="2089" w:type="dxa"/>
          </w:tcPr>
          <w:p w:rsidR="00A10B25" w:rsidRDefault="00A10B25">
            <w:pPr>
              <w:pStyle w:val="TAL"/>
            </w:pPr>
            <w:r>
              <w:rPr>
                <w:lang w:val="en-US" w:eastAsia="zh-CN"/>
              </w:rPr>
              <w:t xml:space="preserve">Represents the </w:t>
            </w:r>
            <w:r>
              <w:t>analytics accuracy requirement information</w:t>
            </w:r>
            <w:r>
              <w:rPr>
                <w:lang w:val="en-US" w:eastAsia="zh-CN"/>
              </w:rPr>
              <w:t>.</w:t>
            </w:r>
          </w:p>
        </w:tc>
        <w:tc>
          <w:tcPr>
            <w:tcW w:w="2632" w:type="dxa"/>
          </w:tcPr>
          <w:p w:rsidR="00A10B25" w:rsidRDefault="00A10B25">
            <w:pPr>
              <w:pStyle w:val="TAL"/>
              <w:rPr>
                <w:rFonts w:cs="Arial"/>
                <w:szCs w:val="18"/>
              </w:rPr>
            </w:pPr>
            <w:r>
              <w:rPr>
                <w:lang w:eastAsia="zh-CN"/>
              </w:rPr>
              <w:t>AnalyticsAccuracy</w:t>
            </w:r>
          </w:p>
        </w:tc>
      </w:tr>
      <w:tr w:rsidR="00A10B25">
        <w:trPr>
          <w:jc w:val="center"/>
        </w:trPr>
        <w:tc>
          <w:tcPr>
            <w:tcW w:w="2778" w:type="dxa"/>
          </w:tcPr>
          <w:p w:rsidR="00A10B25" w:rsidRDefault="00A10B25">
            <w:pPr>
              <w:pStyle w:val="TAL"/>
            </w:pPr>
            <w:r>
              <w:t>AnalyticsContextIdentifier</w:t>
            </w:r>
          </w:p>
        </w:tc>
        <w:tc>
          <w:tcPr>
            <w:tcW w:w="1849" w:type="dxa"/>
          </w:tcPr>
          <w:p w:rsidR="00A10B25" w:rsidRDefault="00A10B25">
            <w:pPr>
              <w:pStyle w:val="TAL"/>
            </w:pPr>
            <w:r>
              <w:t>5.1.6.2.43</w:t>
            </w:r>
          </w:p>
        </w:tc>
        <w:tc>
          <w:tcPr>
            <w:tcW w:w="2089" w:type="dxa"/>
          </w:tcPr>
          <w:p w:rsidR="00A10B25" w:rsidRDefault="00A10B25">
            <w:pPr>
              <w:pStyle w:val="TAL"/>
            </w:pPr>
            <w:r>
              <w:t>Contains information about the available analytics contexts.</w:t>
            </w:r>
          </w:p>
        </w:tc>
        <w:tc>
          <w:tcPr>
            <w:tcW w:w="2632" w:type="dxa"/>
          </w:tcPr>
          <w:p w:rsidR="00A10B25" w:rsidRDefault="00A10B25">
            <w:pPr>
              <w:pStyle w:val="TAL"/>
            </w:pPr>
            <w:r>
              <w:rPr>
                <w:rFonts w:cs="Arial"/>
                <w:szCs w:val="18"/>
              </w:rPr>
              <w:t>AnaCtxTransfer</w:t>
            </w:r>
          </w:p>
        </w:tc>
      </w:tr>
      <w:tr w:rsidR="00A10B25">
        <w:trPr>
          <w:jc w:val="center"/>
        </w:trPr>
        <w:tc>
          <w:tcPr>
            <w:tcW w:w="2778" w:type="dxa"/>
          </w:tcPr>
          <w:p w:rsidR="00A10B25" w:rsidRDefault="00A10B25">
            <w:pPr>
              <w:pStyle w:val="TAL"/>
              <w:rPr>
                <w:lang w:eastAsia="zh-CN"/>
              </w:rPr>
            </w:pPr>
            <w:r>
              <w:t>AnalyticsMetadataInfo</w:t>
            </w:r>
          </w:p>
        </w:tc>
        <w:tc>
          <w:tcPr>
            <w:tcW w:w="1849" w:type="dxa"/>
          </w:tcPr>
          <w:p w:rsidR="00A10B25" w:rsidRDefault="00A10B25">
            <w:pPr>
              <w:pStyle w:val="TAL"/>
            </w:pPr>
            <w:r>
              <w:t>5.1.6.2.37</w:t>
            </w:r>
          </w:p>
        </w:tc>
        <w:tc>
          <w:tcPr>
            <w:tcW w:w="2089" w:type="dxa"/>
          </w:tcPr>
          <w:p w:rsidR="00A10B25" w:rsidRDefault="00A10B25">
            <w:pPr>
              <w:pStyle w:val="TAL"/>
              <w:rPr>
                <w:rFonts w:cs="Arial"/>
                <w:szCs w:val="18"/>
              </w:rPr>
            </w:pPr>
            <w:r>
              <w:t>Contains analytics metadata information required for analytics aggregation.</w:t>
            </w:r>
          </w:p>
        </w:tc>
        <w:tc>
          <w:tcPr>
            <w:tcW w:w="2632" w:type="dxa"/>
          </w:tcPr>
          <w:p w:rsidR="00A10B25" w:rsidRDefault="00A10B25">
            <w:pPr>
              <w:pStyle w:val="TAL"/>
              <w:rPr>
                <w:rFonts w:cs="Arial"/>
                <w:szCs w:val="18"/>
              </w:rPr>
            </w:pPr>
            <w:r>
              <w:t>Aggregation</w:t>
            </w:r>
          </w:p>
        </w:tc>
      </w:tr>
      <w:tr w:rsidR="00A10B25">
        <w:trPr>
          <w:jc w:val="center"/>
        </w:trPr>
        <w:tc>
          <w:tcPr>
            <w:tcW w:w="2778" w:type="dxa"/>
          </w:tcPr>
          <w:p w:rsidR="00A10B25" w:rsidRDefault="00A10B25">
            <w:pPr>
              <w:pStyle w:val="TAL"/>
            </w:pPr>
            <w:r>
              <w:rPr>
                <w:lang w:eastAsia="zh-CN"/>
              </w:rPr>
              <w:t>AnalyticsSubset</w:t>
            </w:r>
          </w:p>
        </w:tc>
        <w:tc>
          <w:tcPr>
            <w:tcW w:w="1849" w:type="dxa"/>
          </w:tcPr>
          <w:p w:rsidR="00A10B25" w:rsidRDefault="00A10B25">
            <w:pPr>
              <w:pStyle w:val="TAL"/>
            </w:pPr>
            <w:r>
              <w:rPr>
                <w:lang w:eastAsia="zh-CN"/>
              </w:rPr>
              <w:t>5.1.6.3.18</w:t>
            </w:r>
          </w:p>
        </w:tc>
        <w:tc>
          <w:tcPr>
            <w:tcW w:w="2089" w:type="dxa"/>
          </w:tcPr>
          <w:p w:rsidR="00A10B25" w:rsidRDefault="00A10B25">
            <w:pPr>
              <w:pStyle w:val="TAL"/>
            </w:pPr>
            <w:r>
              <w:rPr>
                <w:lang w:eastAsia="ko-KR"/>
              </w:rPr>
              <w:t>Contains information about the analytics subsets provided in the subscription request.</w:t>
            </w:r>
          </w:p>
        </w:tc>
        <w:tc>
          <w:tcPr>
            <w:tcW w:w="2632" w:type="dxa"/>
          </w:tcPr>
          <w:p w:rsidR="00A10B25" w:rsidRDefault="00A10B25">
            <w:pPr>
              <w:pStyle w:val="TAL"/>
            </w:pPr>
            <w:r>
              <w:t>EneNA</w:t>
            </w:r>
          </w:p>
        </w:tc>
      </w:tr>
      <w:tr w:rsidR="00A10B25">
        <w:trPr>
          <w:jc w:val="center"/>
        </w:trPr>
        <w:tc>
          <w:tcPr>
            <w:tcW w:w="2778" w:type="dxa"/>
          </w:tcPr>
          <w:p w:rsidR="00A10B25" w:rsidRDefault="00A10B25">
            <w:pPr>
              <w:pStyle w:val="TAL"/>
              <w:rPr>
                <w:lang w:eastAsia="zh-CN"/>
              </w:rPr>
            </w:pPr>
            <w:r>
              <w:rPr>
                <w:lang w:eastAsia="zh-CN"/>
              </w:rPr>
              <w:t>AnySlice</w:t>
            </w:r>
          </w:p>
        </w:tc>
        <w:tc>
          <w:tcPr>
            <w:tcW w:w="1849" w:type="dxa"/>
          </w:tcPr>
          <w:p w:rsidR="00A10B25" w:rsidRDefault="00A10B25">
            <w:pPr>
              <w:pStyle w:val="TAL"/>
            </w:pPr>
            <w:r>
              <w:t>5.1.6.3.2</w:t>
            </w:r>
          </w:p>
        </w:tc>
        <w:tc>
          <w:tcPr>
            <w:tcW w:w="2089" w:type="dxa"/>
          </w:tcPr>
          <w:p w:rsidR="00A10B25" w:rsidRDefault="00A10B25">
            <w:pPr>
              <w:pStyle w:val="TAL"/>
              <w:rPr>
                <w:rFonts w:cs="Arial"/>
                <w:szCs w:val="18"/>
              </w:rPr>
            </w:pPr>
          </w:p>
        </w:tc>
        <w:tc>
          <w:tcPr>
            <w:tcW w:w="2632" w:type="dxa"/>
          </w:tcPr>
          <w:p w:rsidR="00A10B25" w:rsidRDefault="00A10B25">
            <w:pPr>
              <w:pStyle w:val="TAL"/>
              <w:rPr>
                <w:rFonts w:cs="Arial"/>
                <w:szCs w:val="18"/>
              </w:rPr>
            </w:pPr>
          </w:p>
        </w:tc>
      </w:tr>
      <w:tr w:rsidR="00A10B25">
        <w:trPr>
          <w:jc w:val="center"/>
        </w:trPr>
        <w:tc>
          <w:tcPr>
            <w:tcW w:w="2778" w:type="dxa"/>
          </w:tcPr>
          <w:p w:rsidR="00A10B25" w:rsidRDefault="00A10B25">
            <w:pPr>
              <w:pStyle w:val="TAL"/>
              <w:rPr>
                <w:lang w:eastAsia="zh-CN"/>
              </w:rPr>
            </w:pPr>
            <w:r>
              <w:t>ApplicationId</w:t>
            </w:r>
          </w:p>
        </w:tc>
        <w:tc>
          <w:tcPr>
            <w:tcW w:w="1849" w:type="dxa"/>
          </w:tcPr>
          <w:p w:rsidR="00A10B25" w:rsidRDefault="00A10B25">
            <w:pPr>
              <w:pStyle w:val="TAL"/>
            </w:pPr>
            <w:r>
              <w:rPr>
                <w:rFonts w:cs="Arial"/>
              </w:rPr>
              <w:t>3GPP TS 29.571 [8]</w:t>
            </w:r>
          </w:p>
        </w:tc>
        <w:tc>
          <w:tcPr>
            <w:tcW w:w="2089" w:type="dxa"/>
          </w:tcPr>
          <w:p w:rsidR="00A10B25" w:rsidRDefault="00A10B25">
            <w:pPr>
              <w:pStyle w:val="TAL"/>
              <w:rPr>
                <w:rFonts w:cs="Arial"/>
                <w:szCs w:val="18"/>
              </w:rPr>
            </w:pPr>
            <w:r>
              <w:rPr>
                <w:rFonts w:cs="Arial"/>
                <w:szCs w:val="18"/>
                <w:lang w:eastAsia="zh-CN"/>
              </w:rPr>
              <w:t>Identifies the application.</w:t>
            </w:r>
          </w:p>
        </w:tc>
        <w:tc>
          <w:tcPr>
            <w:tcW w:w="2632" w:type="dxa"/>
          </w:tcPr>
          <w:p w:rsidR="00A10B25" w:rsidRDefault="00A10B25">
            <w:pPr>
              <w:pStyle w:val="TAL"/>
              <w:rPr>
                <w:rFonts w:eastAsia="Batang"/>
              </w:rPr>
            </w:pPr>
            <w:r>
              <w:rPr>
                <w:rFonts w:eastAsia="Batang"/>
              </w:rPr>
              <w:t>ServiceExperience</w:t>
            </w:r>
            <w:r>
              <w:t xml:space="preserve"> </w:t>
            </w:r>
          </w:p>
          <w:p w:rsidR="00A10B25" w:rsidRDefault="00A10B25">
            <w:pPr>
              <w:pStyle w:val="TAL"/>
              <w:rPr>
                <w:rFonts w:eastAsia="Batang"/>
              </w:rPr>
            </w:pPr>
            <w:r>
              <w:rPr>
                <w:rFonts w:eastAsia="Batang"/>
              </w:rPr>
              <w:t>UeCommunication</w:t>
            </w:r>
          </w:p>
          <w:p w:rsidR="00A10B25" w:rsidRDefault="00A10B25">
            <w:pPr>
              <w:pStyle w:val="TAL"/>
              <w:rPr>
                <w:rFonts w:eastAsia="Batang"/>
              </w:rPr>
            </w:pPr>
            <w:r>
              <w:rPr>
                <w:rFonts w:eastAsia="Batang"/>
              </w:rPr>
              <w:t>AbnormalBehaviour</w:t>
            </w:r>
          </w:p>
          <w:p w:rsidR="00A10B25" w:rsidRDefault="00A10B25">
            <w:pPr>
              <w:pStyle w:val="TAL"/>
            </w:pPr>
            <w:r>
              <w:rPr>
                <w:rFonts w:hint="eastAsia"/>
                <w:lang w:eastAsia="zh-CN"/>
              </w:rPr>
              <w:t>Dn</w:t>
            </w:r>
            <w:r>
              <w:t>Performance</w:t>
            </w:r>
          </w:p>
          <w:p w:rsidR="00A10B25" w:rsidRDefault="00A10B25">
            <w:pPr>
              <w:pStyle w:val="TAL"/>
              <w:rPr>
                <w:lang w:eastAsia="ja-JP"/>
              </w:rPr>
            </w:pPr>
            <w:r>
              <w:rPr>
                <w:rFonts w:hint="eastAsia"/>
                <w:lang w:eastAsia="ja-JP"/>
              </w:rPr>
              <w:t>P</w:t>
            </w:r>
            <w:r>
              <w:rPr>
                <w:lang w:eastAsia="ja-JP"/>
              </w:rPr>
              <w:t>fdDetermination</w:t>
            </w:r>
          </w:p>
          <w:p w:rsidR="00A10B25" w:rsidRDefault="00A10B25">
            <w:pPr>
              <w:pStyle w:val="TAL"/>
              <w:rPr>
                <w:rFonts w:cs="Arial"/>
                <w:szCs w:val="18"/>
              </w:rPr>
            </w:pPr>
            <w:r>
              <w:rPr>
                <w:lang w:eastAsia="zh-CN"/>
              </w:rPr>
              <w:t>E2eDataVolTransTime</w:t>
            </w:r>
          </w:p>
        </w:tc>
      </w:tr>
      <w:tr w:rsidR="00A10B25">
        <w:trPr>
          <w:jc w:val="center"/>
        </w:trPr>
        <w:tc>
          <w:tcPr>
            <w:tcW w:w="2778" w:type="dxa"/>
          </w:tcPr>
          <w:p w:rsidR="00A10B25" w:rsidRDefault="00A10B25">
            <w:pPr>
              <w:pStyle w:val="TAL"/>
            </w:pPr>
            <w:r>
              <w:t>BwRequirement</w:t>
            </w:r>
          </w:p>
        </w:tc>
        <w:tc>
          <w:tcPr>
            <w:tcW w:w="1849" w:type="dxa"/>
          </w:tcPr>
          <w:p w:rsidR="00A10B25" w:rsidRDefault="00A10B25">
            <w:pPr>
              <w:pStyle w:val="TAL"/>
              <w:rPr>
                <w:rFonts w:cs="Arial"/>
              </w:rPr>
            </w:pPr>
            <w:r>
              <w:t>5.1.6.2.25</w:t>
            </w:r>
          </w:p>
        </w:tc>
        <w:tc>
          <w:tcPr>
            <w:tcW w:w="2089" w:type="dxa"/>
          </w:tcPr>
          <w:p w:rsidR="00A10B25" w:rsidRDefault="00A10B25">
            <w:pPr>
              <w:pStyle w:val="TAL"/>
              <w:rPr>
                <w:rFonts w:cs="Arial"/>
                <w:szCs w:val="18"/>
                <w:lang w:eastAsia="zh-CN"/>
              </w:rPr>
            </w:pPr>
          </w:p>
        </w:tc>
        <w:tc>
          <w:tcPr>
            <w:tcW w:w="2632" w:type="dxa"/>
          </w:tcPr>
          <w:p w:rsidR="00A10B25" w:rsidRDefault="00A10B25">
            <w:pPr>
              <w:pStyle w:val="TAL"/>
              <w:rPr>
                <w:rFonts w:eastAsia="Batang"/>
              </w:rPr>
            </w:pPr>
            <w:r>
              <w:t>ServiceExperience</w:t>
            </w:r>
          </w:p>
        </w:tc>
      </w:tr>
      <w:tr w:rsidR="00A10B25">
        <w:trPr>
          <w:jc w:val="center"/>
        </w:trPr>
        <w:tc>
          <w:tcPr>
            <w:tcW w:w="2778" w:type="dxa"/>
          </w:tcPr>
          <w:p w:rsidR="00A10B25" w:rsidRDefault="00A10B25">
            <w:pPr>
              <w:pStyle w:val="TAL"/>
            </w:pPr>
            <w:r>
              <w:t>DataNotification</w:t>
            </w:r>
          </w:p>
        </w:tc>
        <w:tc>
          <w:tcPr>
            <w:tcW w:w="1849" w:type="dxa"/>
          </w:tcPr>
          <w:p w:rsidR="00A10B25" w:rsidRDefault="00A10B25">
            <w:pPr>
              <w:pStyle w:val="TAL"/>
            </w:pPr>
            <w:r>
              <w:rPr>
                <w:rFonts w:cs="Arial"/>
              </w:rPr>
              <w:t>3GPP TS 29.575 [27]</w:t>
            </w:r>
          </w:p>
        </w:tc>
        <w:tc>
          <w:tcPr>
            <w:tcW w:w="2089" w:type="dxa"/>
          </w:tcPr>
          <w:p w:rsidR="00A10B25" w:rsidRDefault="00A10B25">
            <w:pPr>
              <w:pStyle w:val="TAL"/>
              <w:rPr>
                <w:rFonts w:hint="eastAsia"/>
                <w:lang w:eastAsia="zh-CN"/>
              </w:rPr>
            </w:pPr>
            <w:r>
              <w:rPr>
                <w:lang w:eastAsia="zh-CN"/>
              </w:rPr>
              <w:t>Describes Notifications about data collection events that occurred.</w:t>
            </w:r>
          </w:p>
        </w:tc>
        <w:tc>
          <w:tcPr>
            <w:tcW w:w="2632" w:type="dxa"/>
          </w:tcPr>
          <w:p w:rsidR="00A10B25" w:rsidRDefault="00A10B25">
            <w:pPr>
              <w:pStyle w:val="TAL"/>
              <w:rPr>
                <w:rFonts w:cs="Arial"/>
                <w:szCs w:val="18"/>
              </w:rPr>
            </w:pPr>
            <w:r>
              <w:t>EneNA</w:t>
            </w:r>
          </w:p>
        </w:tc>
      </w:tr>
      <w:tr w:rsidR="00A10B25">
        <w:trPr>
          <w:jc w:val="center"/>
        </w:trPr>
        <w:tc>
          <w:tcPr>
            <w:tcW w:w="2778" w:type="dxa"/>
          </w:tcPr>
          <w:p w:rsidR="00A10B25" w:rsidRDefault="00A10B25">
            <w:pPr>
              <w:pStyle w:val="TAL"/>
            </w:pPr>
            <w:r>
              <w:t>DataSubscription</w:t>
            </w:r>
          </w:p>
        </w:tc>
        <w:tc>
          <w:tcPr>
            <w:tcW w:w="1849" w:type="dxa"/>
          </w:tcPr>
          <w:p w:rsidR="00A10B25" w:rsidRDefault="00A10B25">
            <w:pPr>
              <w:pStyle w:val="TAL"/>
            </w:pPr>
            <w:r>
              <w:t>3GPP TS 29.575 [27]</w:t>
            </w:r>
          </w:p>
        </w:tc>
        <w:tc>
          <w:tcPr>
            <w:tcW w:w="2089" w:type="dxa"/>
          </w:tcPr>
          <w:p w:rsidR="00A10B25" w:rsidRDefault="00A10B25">
            <w:pPr>
              <w:pStyle w:val="TAL"/>
              <w:rPr>
                <w:rFonts w:cs="Arial"/>
                <w:szCs w:val="18"/>
                <w:lang w:eastAsia="zh-CN"/>
              </w:rPr>
            </w:pPr>
            <w:r>
              <w:rPr>
                <w:rFonts w:hint="eastAsia"/>
                <w:lang w:eastAsia="zh-CN"/>
              </w:rPr>
              <w:t>R</w:t>
            </w:r>
            <w:r>
              <w:rPr>
                <w:lang w:eastAsia="zh-CN"/>
              </w:rPr>
              <w:t>epresents data subscription from data source (e.g. AMF, SMF, UDM, NEF, AF).</w:t>
            </w:r>
          </w:p>
        </w:tc>
        <w:tc>
          <w:tcPr>
            <w:tcW w:w="2632" w:type="dxa"/>
          </w:tcPr>
          <w:p w:rsidR="00A10B25" w:rsidRDefault="00A10B25">
            <w:pPr>
              <w:pStyle w:val="TAL"/>
            </w:pPr>
            <w:r>
              <w:rPr>
                <w:rFonts w:cs="Arial"/>
                <w:szCs w:val="18"/>
              </w:rPr>
              <w:t>EneNA</w:t>
            </w:r>
          </w:p>
        </w:tc>
      </w:tr>
      <w:tr w:rsidR="00A10B25">
        <w:trPr>
          <w:jc w:val="center"/>
        </w:trPr>
        <w:tc>
          <w:tcPr>
            <w:tcW w:w="2778" w:type="dxa"/>
          </w:tcPr>
          <w:p w:rsidR="00A10B25" w:rsidRDefault="00A10B25">
            <w:pPr>
              <w:pStyle w:val="TAL"/>
              <w:rPr>
                <w:lang w:eastAsia="zh-CN"/>
              </w:rPr>
            </w:pPr>
            <w:r>
              <w:t>DateTime</w:t>
            </w:r>
          </w:p>
        </w:tc>
        <w:tc>
          <w:tcPr>
            <w:tcW w:w="1849" w:type="dxa"/>
          </w:tcPr>
          <w:p w:rsidR="00A10B25" w:rsidRDefault="00A10B25">
            <w:pPr>
              <w:pStyle w:val="TAL"/>
            </w:pPr>
            <w:r>
              <w:rPr>
                <w:rFonts w:cs="Arial"/>
              </w:rPr>
              <w:t>3GPP TS 29.571 [8]</w:t>
            </w:r>
          </w:p>
        </w:tc>
        <w:tc>
          <w:tcPr>
            <w:tcW w:w="2089" w:type="dxa"/>
          </w:tcPr>
          <w:p w:rsidR="00A10B25" w:rsidRDefault="00A10B25">
            <w:pPr>
              <w:pStyle w:val="TAL"/>
              <w:rPr>
                <w:rFonts w:cs="Arial"/>
                <w:szCs w:val="18"/>
              </w:rPr>
            </w:pPr>
            <w:r>
              <w:rPr>
                <w:rFonts w:cs="Arial"/>
                <w:szCs w:val="18"/>
                <w:lang w:eastAsia="zh-CN"/>
              </w:rPr>
              <w:t>Identifies the time.</w:t>
            </w:r>
          </w:p>
        </w:tc>
        <w:tc>
          <w:tcPr>
            <w:tcW w:w="2632" w:type="dxa"/>
          </w:tcPr>
          <w:p w:rsidR="00A10B25" w:rsidRDefault="00A10B25">
            <w:pPr>
              <w:pStyle w:val="TAL"/>
              <w:rPr>
                <w:rFonts w:cs="Arial"/>
                <w:szCs w:val="18"/>
              </w:rPr>
            </w:pPr>
          </w:p>
        </w:tc>
      </w:tr>
      <w:tr w:rsidR="00A10B25">
        <w:trPr>
          <w:jc w:val="center"/>
        </w:trPr>
        <w:tc>
          <w:tcPr>
            <w:tcW w:w="2778" w:type="dxa"/>
          </w:tcPr>
          <w:p w:rsidR="00A10B25" w:rsidRDefault="00A10B25">
            <w:pPr>
              <w:pStyle w:val="TAL"/>
            </w:pPr>
            <w:r>
              <w:t>DispersionRequirement</w:t>
            </w:r>
          </w:p>
        </w:tc>
        <w:tc>
          <w:tcPr>
            <w:tcW w:w="1849" w:type="dxa"/>
          </w:tcPr>
          <w:p w:rsidR="00A10B25" w:rsidRDefault="00A10B25">
            <w:pPr>
              <w:pStyle w:val="TAL"/>
              <w:rPr>
                <w:rFonts w:cs="Arial"/>
              </w:rPr>
            </w:pPr>
            <w:r>
              <w:rPr>
                <w:rFonts w:cs="Arial"/>
              </w:rPr>
              <w:t>5.1.6.2.50</w:t>
            </w:r>
          </w:p>
        </w:tc>
        <w:tc>
          <w:tcPr>
            <w:tcW w:w="2089" w:type="dxa"/>
          </w:tcPr>
          <w:p w:rsidR="00A10B25" w:rsidRDefault="00A10B25">
            <w:pPr>
              <w:pStyle w:val="TAL"/>
              <w:rPr>
                <w:rFonts w:cs="Arial"/>
                <w:szCs w:val="18"/>
                <w:lang w:eastAsia="zh-CN"/>
              </w:rPr>
            </w:pPr>
            <w:r>
              <w:rPr>
                <w:rFonts w:cs="Arial"/>
                <w:szCs w:val="18"/>
                <w:lang w:eastAsia="zh-CN"/>
              </w:rPr>
              <w:t>Dispersion analytics requirement.</w:t>
            </w:r>
          </w:p>
        </w:tc>
        <w:tc>
          <w:tcPr>
            <w:tcW w:w="2632" w:type="dxa"/>
          </w:tcPr>
          <w:p w:rsidR="00A10B25" w:rsidRDefault="00A10B25">
            <w:pPr>
              <w:pStyle w:val="TAL"/>
              <w:rPr>
                <w:rFonts w:eastAsia="Batang"/>
              </w:rPr>
            </w:pPr>
            <w:r>
              <w:rPr>
                <w:rFonts w:cs="Arial"/>
                <w:szCs w:val="18"/>
              </w:rPr>
              <w:t>Dispersion</w:t>
            </w:r>
          </w:p>
        </w:tc>
      </w:tr>
      <w:tr w:rsidR="00A10B25">
        <w:trPr>
          <w:jc w:val="center"/>
        </w:trPr>
        <w:tc>
          <w:tcPr>
            <w:tcW w:w="2778" w:type="dxa"/>
          </w:tcPr>
          <w:p w:rsidR="00A10B25" w:rsidRDefault="00A10B25">
            <w:pPr>
              <w:pStyle w:val="TAL"/>
            </w:pPr>
            <w:r>
              <w:t>DispersionInfo</w:t>
            </w:r>
          </w:p>
        </w:tc>
        <w:tc>
          <w:tcPr>
            <w:tcW w:w="1849" w:type="dxa"/>
          </w:tcPr>
          <w:p w:rsidR="00A10B25" w:rsidRDefault="00A10B25">
            <w:pPr>
              <w:pStyle w:val="TAL"/>
              <w:rPr>
                <w:rFonts w:cs="Arial"/>
              </w:rPr>
            </w:pPr>
            <w:r>
              <w:rPr>
                <w:rFonts w:cs="Arial"/>
              </w:rPr>
              <w:t>5.1.6.2.53</w:t>
            </w:r>
          </w:p>
        </w:tc>
        <w:tc>
          <w:tcPr>
            <w:tcW w:w="2089" w:type="dxa"/>
          </w:tcPr>
          <w:p w:rsidR="00A10B25" w:rsidRDefault="00A10B25">
            <w:pPr>
              <w:pStyle w:val="TAL"/>
              <w:rPr>
                <w:rFonts w:cs="Arial"/>
                <w:szCs w:val="18"/>
                <w:lang w:eastAsia="zh-CN"/>
              </w:rPr>
            </w:pPr>
            <w:r>
              <w:rPr>
                <w:rFonts w:cs="Arial"/>
                <w:szCs w:val="18"/>
                <w:lang w:eastAsia="zh-CN"/>
              </w:rPr>
              <w:t>Dispersion analytics information.</w:t>
            </w:r>
          </w:p>
        </w:tc>
        <w:tc>
          <w:tcPr>
            <w:tcW w:w="2632" w:type="dxa"/>
          </w:tcPr>
          <w:p w:rsidR="00A10B25" w:rsidRDefault="00A10B25">
            <w:pPr>
              <w:pStyle w:val="TAL"/>
              <w:rPr>
                <w:rFonts w:eastAsia="Batang"/>
              </w:rPr>
            </w:pPr>
            <w:r>
              <w:rPr>
                <w:rFonts w:cs="Arial"/>
                <w:szCs w:val="18"/>
              </w:rPr>
              <w:t>Dispersion</w:t>
            </w:r>
          </w:p>
        </w:tc>
      </w:tr>
      <w:tr w:rsidR="00A10B25">
        <w:trPr>
          <w:jc w:val="center"/>
        </w:trPr>
        <w:tc>
          <w:tcPr>
            <w:tcW w:w="2778" w:type="dxa"/>
          </w:tcPr>
          <w:p w:rsidR="00A10B25" w:rsidRDefault="00A10B25">
            <w:pPr>
              <w:pStyle w:val="TAL"/>
            </w:pPr>
            <w:r>
              <w:rPr>
                <w:rFonts w:hint="eastAsia"/>
              </w:rPr>
              <w:t>Dnai</w:t>
            </w:r>
          </w:p>
        </w:tc>
        <w:tc>
          <w:tcPr>
            <w:tcW w:w="1849" w:type="dxa"/>
          </w:tcPr>
          <w:p w:rsidR="00A10B25" w:rsidRDefault="00A10B25">
            <w:pPr>
              <w:pStyle w:val="TAL"/>
              <w:rPr>
                <w:rFonts w:cs="Arial"/>
              </w:rPr>
            </w:pPr>
            <w:r>
              <w:t>3GPP TS 29.571 [8]</w:t>
            </w:r>
          </w:p>
        </w:tc>
        <w:tc>
          <w:tcPr>
            <w:tcW w:w="2089" w:type="dxa"/>
          </w:tcPr>
          <w:p w:rsidR="00A10B25" w:rsidRDefault="00A10B25">
            <w:pPr>
              <w:pStyle w:val="TAL"/>
              <w:rPr>
                <w:rFonts w:cs="Arial"/>
                <w:szCs w:val="18"/>
                <w:lang w:eastAsia="zh-CN"/>
              </w:rPr>
            </w:pPr>
            <w:r>
              <w:rPr>
                <w:rFonts w:cs="Arial"/>
                <w:szCs w:val="18"/>
                <w:lang w:eastAsia="zh-CN"/>
              </w:rPr>
              <w:t xml:space="preserve">Identifies </w:t>
            </w:r>
            <w:r>
              <w:t>a user plane access to one or more DN(s).</w:t>
            </w:r>
          </w:p>
        </w:tc>
        <w:tc>
          <w:tcPr>
            <w:tcW w:w="2632" w:type="dxa"/>
          </w:tcPr>
          <w:p w:rsidR="00A10B25" w:rsidRDefault="00A10B25">
            <w:pPr>
              <w:pStyle w:val="TAL"/>
              <w:rPr>
                <w:rFonts w:eastAsia="Batang"/>
              </w:rPr>
            </w:pPr>
            <w:r>
              <w:rPr>
                <w:rFonts w:eastAsia="Batang"/>
              </w:rPr>
              <w:t>ServiceExperience</w:t>
            </w:r>
          </w:p>
          <w:p w:rsidR="00A10B25" w:rsidRDefault="00A10B25">
            <w:pPr>
              <w:pStyle w:val="TAL"/>
              <w:rPr>
                <w:lang w:eastAsia="ja-JP"/>
              </w:rPr>
            </w:pPr>
            <w:r>
              <w:rPr>
                <w:rFonts w:hint="eastAsia"/>
                <w:lang w:eastAsia="zh-CN"/>
              </w:rPr>
              <w:t>Dn</w:t>
            </w:r>
            <w:r>
              <w:t>Performance</w:t>
            </w:r>
          </w:p>
          <w:p w:rsidR="00A10B25" w:rsidRDefault="00A10B25">
            <w:pPr>
              <w:pStyle w:val="TAL"/>
              <w:rPr>
                <w:rFonts w:eastAsia="Batang"/>
              </w:rPr>
            </w:pPr>
            <w:r>
              <w:rPr>
                <w:lang w:eastAsia="zh-CN"/>
              </w:rPr>
              <w:t>E2eDataVolTransTime</w:t>
            </w:r>
          </w:p>
        </w:tc>
      </w:tr>
      <w:tr w:rsidR="00A10B25">
        <w:trPr>
          <w:jc w:val="center"/>
        </w:trPr>
        <w:tc>
          <w:tcPr>
            <w:tcW w:w="2778" w:type="dxa"/>
          </w:tcPr>
          <w:p w:rsidR="00A10B25" w:rsidRDefault="00A10B25">
            <w:pPr>
              <w:pStyle w:val="TAL"/>
            </w:pPr>
            <w:r>
              <w:t>Dnn</w:t>
            </w:r>
          </w:p>
        </w:tc>
        <w:tc>
          <w:tcPr>
            <w:tcW w:w="1849" w:type="dxa"/>
          </w:tcPr>
          <w:p w:rsidR="00A10B25" w:rsidRDefault="00A10B25">
            <w:pPr>
              <w:pStyle w:val="TAL"/>
              <w:rPr>
                <w:rFonts w:cs="Arial"/>
              </w:rPr>
            </w:pPr>
            <w:r>
              <w:rPr>
                <w:rFonts w:cs="Arial"/>
              </w:rPr>
              <w:t>3GPP TS 29.571 [8]</w:t>
            </w:r>
          </w:p>
        </w:tc>
        <w:tc>
          <w:tcPr>
            <w:tcW w:w="2089" w:type="dxa"/>
          </w:tcPr>
          <w:p w:rsidR="00A10B25" w:rsidRDefault="00A10B25">
            <w:pPr>
              <w:pStyle w:val="TAL"/>
              <w:rPr>
                <w:rFonts w:cs="Arial"/>
                <w:szCs w:val="18"/>
                <w:lang w:eastAsia="zh-CN"/>
              </w:rPr>
            </w:pPr>
            <w:r>
              <w:rPr>
                <w:rFonts w:cs="Arial"/>
                <w:szCs w:val="18"/>
                <w:lang w:eastAsia="zh-CN"/>
              </w:rPr>
              <w:t>Identifies the DNN.</w:t>
            </w:r>
          </w:p>
        </w:tc>
        <w:tc>
          <w:tcPr>
            <w:tcW w:w="2632" w:type="dxa"/>
          </w:tcPr>
          <w:p w:rsidR="00A10B25" w:rsidRDefault="00A10B25">
            <w:pPr>
              <w:pStyle w:val="TAL"/>
              <w:rPr>
                <w:rFonts w:eastAsia="Batang"/>
              </w:rPr>
            </w:pPr>
            <w:r>
              <w:rPr>
                <w:rFonts w:eastAsia="Batang"/>
              </w:rPr>
              <w:t>ServiceExperience</w:t>
            </w:r>
            <w:r>
              <w:t xml:space="preserve"> </w:t>
            </w:r>
          </w:p>
          <w:p w:rsidR="00A10B25" w:rsidRDefault="00A10B25">
            <w:pPr>
              <w:pStyle w:val="TAL"/>
              <w:rPr>
                <w:rFonts w:eastAsia="Batang"/>
              </w:rPr>
            </w:pPr>
            <w:r>
              <w:rPr>
                <w:rFonts w:eastAsia="Batang"/>
              </w:rPr>
              <w:t>AbnormalBehaviour</w:t>
            </w:r>
          </w:p>
          <w:p w:rsidR="00A10B25" w:rsidRDefault="00A10B25">
            <w:pPr>
              <w:pStyle w:val="TAL"/>
              <w:rPr>
                <w:rFonts w:eastAsia="Batang"/>
              </w:rPr>
            </w:pPr>
            <w:r>
              <w:rPr>
                <w:rFonts w:eastAsia="Batang"/>
              </w:rPr>
              <w:t xml:space="preserve">UeCommunication </w:t>
            </w:r>
          </w:p>
          <w:p w:rsidR="00A10B25" w:rsidRDefault="00A10B25">
            <w:pPr>
              <w:pStyle w:val="TAL"/>
              <w:rPr>
                <w:lang w:eastAsia="zh-CN"/>
              </w:rPr>
            </w:pPr>
            <w:r>
              <w:rPr>
                <w:rFonts w:hint="eastAsia"/>
                <w:lang w:eastAsia="zh-CN"/>
              </w:rPr>
              <w:t>S</w:t>
            </w:r>
            <w:r>
              <w:rPr>
                <w:lang w:eastAsia="zh-CN"/>
              </w:rPr>
              <w:t>MCCE</w:t>
            </w:r>
          </w:p>
          <w:p w:rsidR="00A10B25" w:rsidRDefault="00A10B25">
            <w:pPr>
              <w:pStyle w:val="TAL"/>
            </w:pPr>
            <w:r>
              <w:rPr>
                <w:rFonts w:hint="eastAsia"/>
                <w:lang w:eastAsia="zh-CN"/>
              </w:rPr>
              <w:t>Dn</w:t>
            </w:r>
            <w:r>
              <w:t>Performance</w:t>
            </w:r>
          </w:p>
          <w:p w:rsidR="00A10B25" w:rsidRDefault="00A10B25">
            <w:pPr>
              <w:pStyle w:val="TAL"/>
              <w:rPr>
                <w:lang w:eastAsia="ja-JP"/>
              </w:rPr>
            </w:pPr>
            <w:r>
              <w:rPr>
                <w:rFonts w:hint="eastAsia"/>
                <w:lang w:eastAsia="ja-JP"/>
              </w:rPr>
              <w:t>P</w:t>
            </w:r>
            <w:r>
              <w:rPr>
                <w:lang w:eastAsia="ja-JP"/>
              </w:rPr>
              <w:t>fdDetermination</w:t>
            </w:r>
          </w:p>
          <w:p w:rsidR="00A10B25" w:rsidRDefault="00A10B25">
            <w:pPr>
              <w:pStyle w:val="TAL"/>
              <w:rPr>
                <w:lang w:eastAsia="ja-JP"/>
              </w:rPr>
            </w:pPr>
            <w:r>
              <w:rPr>
                <w:rFonts w:cs="Arial"/>
                <w:szCs w:val="18"/>
              </w:rPr>
              <w:t>PduSesTraffic</w:t>
            </w:r>
          </w:p>
          <w:p w:rsidR="00A10B25" w:rsidRDefault="00A10B25">
            <w:pPr>
              <w:pStyle w:val="TAL"/>
              <w:rPr>
                <w:lang w:eastAsia="ja-JP"/>
              </w:rPr>
            </w:pPr>
            <w:r>
              <w:rPr>
                <w:lang w:eastAsia="zh-CN"/>
              </w:rPr>
              <w:t>E2eDataVolTransTime</w:t>
            </w:r>
          </w:p>
        </w:tc>
      </w:tr>
      <w:tr w:rsidR="00A10B25">
        <w:trPr>
          <w:jc w:val="center"/>
        </w:trPr>
        <w:tc>
          <w:tcPr>
            <w:tcW w:w="2778" w:type="dxa"/>
          </w:tcPr>
          <w:p w:rsidR="00A10B25" w:rsidRDefault="00A10B25">
            <w:pPr>
              <w:pStyle w:val="TAL"/>
              <w:rPr>
                <w:rFonts w:hint="eastAsia"/>
              </w:rPr>
            </w:pPr>
            <w:r>
              <w:t>DnPerfInfo</w:t>
            </w:r>
          </w:p>
        </w:tc>
        <w:tc>
          <w:tcPr>
            <w:tcW w:w="1849" w:type="dxa"/>
          </w:tcPr>
          <w:p w:rsidR="00A10B25" w:rsidRDefault="00A10B25">
            <w:pPr>
              <w:pStyle w:val="TAL"/>
            </w:pPr>
            <w:r>
              <w:t>5.1.6.2.45</w:t>
            </w:r>
          </w:p>
        </w:tc>
        <w:tc>
          <w:tcPr>
            <w:tcW w:w="2089" w:type="dxa"/>
          </w:tcPr>
          <w:p w:rsidR="00A10B25" w:rsidRDefault="00A10B25">
            <w:pPr>
              <w:pStyle w:val="TAL"/>
              <w:rPr>
                <w:rFonts w:cs="Arial"/>
                <w:szCs w:val="18"/>
                <w:lang w:eastAsia="zh-CN"/>
              </w:rPr>
            </w:pPr>
            <w:r>
              <w:rPr>
                <w:lang w:eastAsia="zh-CN"/>
              </w:rPr>
              <w:t>Represents</w:t>
            </w:r>
            <w:r>
              <w:t xml:space="preserve"> DN performance information</w:t>
            </w:r>
          </w:p>
        </w:tc>
        <w:tc>
          <w:tcPr>
            <w:tcW w:w="2632" w:type="dxa"/>
          </w:tcPr>
          <w:p w:rsidR="00A10B25" w:rsidRDefault="00A10B25">
            <w:pPr>
              <w:pStyle w:val="TAL"/>
              <w:rPr>
                <w:rFonts w:eastAsia="Batang"/>
              </w:rPr>
            </w:pPr>
            <w:r>
              <w:rPr>
                <w:lang w:eastAsia="zh-CN"/>
              </w:rPr>
              <w:t>DnPerformance</w:t>
            </w:r>
          </w:p>
        </w:tc>
      </w:tr>
      <w:tr w:rsidR="00A10B25">
        <w:trPr>
          <w:jc w:val="center"/>
        </w:trPr>
        <w:tc>
          <w:tcPr>
            <w:tcW w:w="2778" w:type="dxa"/>
          </w:tcPr>
          <w:p w:rsidR="00A10B25" w:rsidRDefault="00A10B25">
            <w:pPr>
              <w:pStyle w:val="TAL"/>
              <w:rPr>
                <w:rFonts w:hint="eastAsia"/>
              </w:rPr>
            </w:pPr>
            <w:r>
              <w:t>DnPerformanceReq</w:t>
            </w:r>
          </w:p>
        </w:tc>
        <w:tc>
          <w:tcPr>
            <w:tcW w:w="1849" w:type="dxa"/>
          </w:tcPr>
          <w:p w:rsidR="00A10B25" w:rsidRDefault="00A10B25">
            <w:pPr>
              <w:pStyle w:val="TAL"/>
            </w:pPr>
            <w:r>
              <w:t>5.1.6.2.66</w:t>
            </w:r>
          </w:p>
        </w:tc>
        <w:tc>
          <w:tcPr>
            <w:tcW w:w="2089" w:type="dxa"/>
          </w:tcPr>
          <w:p w:rsidR="00A10B25" w:rsidRDefault="00A10B25">
            <w:pPr>
              <w:pStyle w:val="TAL"/>
              <w:rPr>
                <w:rFonts w:cs="Arial"/>
                <w:szCs w:val="18"/>
                <w:lang w:eastAsia="zh-CN"/>
              </w:rPr>
            </w:pPr>
            <w:r>
              <w:rPr>
                <w:lang w:eastAsia="zh-CN"/>
              </w:rPr>
              <w:t>Represents the DN performance requirements.</w:t>
            </w:r>
          </w:p>
        </w:tc>
        <w:tc>
          <w:tcPr>
            <w:tcW w:w="2632" w:type="dxa"/>
          </w:tcPr>
          <w:p w:rsidR="00A10B25" w:rsidRDefault="00A10B25">
            <w:pPr>
              <w:pStyle w:val="TAL"/>
              <w:rPr>
                <w:rFonts w:eastAsia="Batang"/>
              </w:rPr>
            </w:pPr>
            <w:r>
              <w:rPr>
                <w:lang w:eastAsia="zh-CN"/>
              </w:rPr>
              <w:t>DnPerformance</w:t>
            </w:r>
          </w:p>
        </w:tc>
      </w:tr>
      <w:tr w:rsidR="00A10B25">
        <w:trPr>
          <w:jc w:val="center"/>
        </w:trPr>
        <w:tc>
          <w:tcPr>
            <w:tcW w:w="2778" w:type="dxa"/>
          </w:tcPr>
          <w:p w:rsidR="00A10B25" w:rsidRDefault="00A10B25">
            <w:pPr>
              <w:pStyle w:val="TAL"/>
            </w:pPr>
            <w:r>
              <w:t>DurationSec</w:t>
            </w:r>
          </w:p>
        </w:tc>
        <w:tc>
          <w:tcPr>
            <w:tcW w:w="1849" w:type="dxa"/>
          </w:tcPr>
          <w:p w:rsidR="00A10B25" w:rsidRDefault="00A10B25">
            <w:pPr>
              <w:pStyle w:val="TAL"/>
            </w:pPr>
            <w:r>
              <w:t>3GPP TS 29.571 [8]</w:t>
            </w:r>
          </w:p>
        </w:tc>
        <w:tc>
          <w:tcPr>
            <w:tcW w:w="2089" w:type="dxa"/>
          </w:tcPr>
          <w:p w:rsidR="00A10B25" w:rsidRDefault="00A10B25">
            <w:pPr>
              <w:pStyle w:val="TAL"/>
              <w:rPr>
                <w:lang w:eastAsia="zh-CN"/>
              </w:rPr>
            </w:pPr>
          </w:p>
        </w:tc>
        <w:tc>
          <w:tcPr>
            <w:tcW w:w="2632" w:type="dxa"/>
          </w:tcPr>
          <w:p w:rsidR="00A10B25" w:rsidRDefault="00A10B25">
            <w:pPr>
              <w:pStyle w:val="TAL"/>
              <w:rPr>
                <w:lang w:eastAsia="zh-CN"/>
              </w:rPr>
            </w:pPr>
          </w:p>
        </w:tc>
      </w:tr>
      <w:tr w:rsidR="00A10B25">
        <w:trPr>
          <w:jc w:val="center"/>
        </w:trPr>
        <w:tc>
          <w:tcPr>
            <w:tcW w:w="2778" w:type="dxa"/>
          </w:tcPr>
          <w:p w:rsidR="00A10B25" w:rsidRDefault="00A10B25">
            <w:pPr>
              <w:pStyle w:val="TAL"/>
              <w:rPr>
                <w:rFonts w:hint="eastAsia"/>
              </w:rPr>
            </w:pPr>
            <w:r>
              <w:t>EventNotification</w:t>
            </w:r>
          </w:p>
        </w:tc>
        <w:tc>
          <w:tcPr>
            <w:tcW w:w="1849" w:type="dxa"/>
          </w:tcPr>
          <w:p w:rsidR="00A10B25" w:rsidRDefault="00A10B25">
            <w:pPr>
              <w:pStyle w:val="TAL"/>
            </w:pPr>
            <w:r>
              <w:t>5.1.6.2.5</w:t>
            </w:r>
          </w:p>
        </w:tc>
        <w:tc>
          <w:tcPr>
            <w:tcW w:w="2089" w:type="dxa"/>
          </w:tcPr>
          <w:p w:rsidR="00A10B25" w:rsidRDefault="00A10B25">
            <w:pPr>
              <w:pStyle w:val="TAL"/>
              <w:rPr>
                <w:rFonts w:cs="Arial"/>
                <w:szCs w:val="18"/>
                <w:lang w:eastAsia="zh-CN"/>
              </w:rPr>
            </w:pPr>
            <w:r>
              <w:rPr>
                <w:lang w:eastAsia="zh-CN"/>
              </w:rPr>
              <w:t>Describes Notifications about analytics events that occurred.</w:t>
            </w:r>
          </w:p>
        </w:tc>
        <w:tc>
          <w:tcPr>
            <w:tcW w:w="2632" w:type="dxa"/>
          </w:tcPr>
          <w:p w:rsidR="00A10B25" w:rsidRDefault="00A10B25">
            <w:pPr>
              <w:pStyle w:val="TAL"/>
              <w:rPr>
                <w:rFonts w:eastAsia="Batang"/>
              </w:rPr>
            </w:pPr>
            <w:r>
              <w:rPr>
                <w:rFonts w:cs="Arial"/>
                <w:szCs w:val="18"/>
              </w:rPr>
              <w:t>AnaCtxTransfer</w:t>
            </w:r>
          </w:p>
        </w:tc>
      </w:tr>
      <w:tr w:rsidR="00A10B25">
        <w:trPr>
          <w:jc w:val="center"/>
        </w:trPr>
        <w:tc>
          <w:tcPr>
            <w:tcW w:w="2778" w:type="dxa"/>
          </w:tcPr>
          <w:p w:rsidR="00A10B25" w:rsidRDefault="00A10B25">
            <w:pPr>
              <w:pStyle w:val="TAL"/>
              <w:rPr>
                <w:rFonts w:hint="eastAsia"/>
              </w:rPr>
            </w:pPr>
            <w:r>
              <w:t>EventReportingRequirement</w:t>
            </w:r>
          </w:p>
        </w:tc>
        <w:tc>
          <w:tcPr>
            <w:tcW w:w="1849" w:type="dxa"/>
          </w:tcPr>
          <w:p w:rsidR="00A10B25" w:rsidRDefault="00A10B25">
            <w:pPr>
              <w:pStyle w:val="TAL"/>
            </w:pPr>
            <w:r>
              <w:t>5.1.6.2.7</w:t>
            </w:r>
          </w:p>
        </w:tc>
        <w:tc>
          <w:tcPr>
            <w:tcW w:w="2089" w:type="dxa"/>
          </w:tcPr>
          <w:p w:rsidR="00A10B25" w:rsidRDefault="00A10B25">
            <w:pPr>
              <w:pStyle w:val="TAL"/>
              <w:rPr>
                <w:rFonts w:cs="Arial"/>
                <w:szCs w:val="18"/>
                <w:lang w:eastAsia="zh-CN"/>
              </w:rPr>
            </w:pPr>
          </w:p>
        </w:tc>
        <w:tc>
          <w:tcPr>
            <w:tcW w:w="2632" w:type="dxa"/>
          </w:tcPr>
          <w:p w:rsidR="00A10B25" w:rsidRDefault="00A10B25">
            <w:pPr>
              <w:pStyle w:val="TAL"/>
              <w:rPr>
                <w:rFonts w:eastAsia="Batang"/>
              </w:rPr>
            </w:pPr>
          </w:p>
        </w:tc>
      </w:tr>
      <w:tr w:rsidR="00A10B25">
        <w:trPr>
          <w:jc w:val="center"/>
        </w:trPr>
        <w:tc>
          <w:tcPr>
            <w:tcW w:w="2778" w:type="dxa"/>
          </w:tcPr>
          <w:p w:rsidR="00A10B25" w:rsidRDefault="00A10B25">
            <w:pPr>
              <w:pStyle w:val="TAL"/>
              <w:rPr>
                <w:rFonts w:hint="eastAsia"/>
              </w:rPr>
            </w:pPr>
            <w:r>
              <w:t>ExceptionId</w:t>
            </w:r>
          </w:p>
        </w:tc>
        <w:tc>
          <w:tcPr>
            <w:tcW w:w="1849" w:type="dxa"/>
          </w:tcPr>
          <w:p w:rsidR="00A10B25" w:rsidRDefault="00A10B25">
            <w:pPr>
              <w:pStyle w:val="TAL"/>
            </w:pPr>
            <w:r>
              <w:rPr>
                <w:lang w:eastAsia="zh-CN"/>
              </w:rPr>
              <w:t>5.1.6.3.6</w:t>
            </w:r>
          </w:p>
        </w:tc>
        <w:tc>
          <w:tcPr>
            <w:tcW w:w="2089" w:type="dxa"/>
          </w:tcPr>
          <w:p w:rsidR="00A10B25" w:rsidRDefault="00A10B25">
            <w:pPr>
              <w:pStyle w:val="TAL"/>
              <w:rPr>
                <w:rFonts w:cs="Arial"/>
                <w:szCs w:val="18"/>
                <w:lang w:eastAsia="zh-CN"/>
              </w:rPr>
            </w:pPr>
          </w:p>
        </w:tc>
        <w:tc>
          <w:tcPr>
            <w:tcW w:w="2632" w:type="dxa"/>
          </w:tcPr>
          <w:p w:rsidR="00A10B25" w:rsidRDefault="00A10B25">
            <w:pPr>
              <w:pStyle w:val="TAL"/>
              <w:rPr>
                <w:rFonts w:eastAsia="Batang"/>
              </w:rPr>
            </w:pPr>
            <w:r>
              <w:rPr>
                <w:rFonts w:cs="Arial"/>
                <w:szCs w:val="18"/>
              </w:rPr>
              <w:t>AbnormalBehaviour</w:t>
            </w:r>
          </w:p>
        </w:tc>
      </w:tr>
      <w:tr w:rsidR="00A10B25">
        <w:trPr>
          <w:jc w:val="center"/>
        </w:trPr>
        <w:tc>
          <w:tcPr>
            <w:tcW w:w="2778" w:type="dxa"/>
          </w:tcPr>
          <w:p w:rsidR="00A10B25" w:rsidRDefault="00A10B25">
            <w:pPr>
              <w:pStyle w:val="TAL"/>
              <w:rPr>
                <w:rFonts w:hint="eastAsia"/>
              </w:rPr>
            </w:pPr>
            <w:r>
              <w:t>ExpectedUeBehaviourData</w:t>
            </w:r>
          </w:p>
        </w:tc>
        <w:tc>
          <w:tcPr>
            <w:tcW w:w="1849" w:type="dxa"/>
          </w:tcPr>
          <w:p w:rsidR="00A10B25" w:rsidRDefault="00A10B25">
            <w:pPr>
              <w:pStyle w:val="TAL"/>
            </w:pPr>
            <w:r>
              <w:t>3GPP TS 29.503 [23]</w:t>
            </w:r>
          </w:p>
        </w:tc>
        <w:tc>
          <w:tcPr>
            <w:tcW w:w="2089" w:type="dxa"/>
          </w:tcPr>
          <w:p w:rsidR="00A10B25" w:rsidRDefault="00A10B25">
            <w:pPr>
              <w:pStyle w:val="TAL"/>
              <w:rPr>
                <w:rFonts w:cs="Arial"/>
                <w:szCs w:val="18"/>
                <w:lang w:eastAsia="zh-CN"/>
              </w:rPr>
            </w:pPr>
          </w:p>
        </w:tc>
        <w:tc>
          <w:tcPr>
            <w:tcW w:w="2632" w:type="dxa"/>
          </w:tcPr>
          <w:p w:rsidR="00A10B25" w:rsidRDefault="00A10B25">
            <w:pPr>
              <w:pStyle w:val="TAL"/>
              <w:rPr>
                <w:rFonts w:eastAsia="Batang"/>
              </w:rPr>
            </w:pPr>
            <w:r>
              <w:rPr>
                <w:rFonts w:cs="Arial"/>
                <w:szCs w:val="18"/>
              </w:rPr>
              <w:t>AbnormalBehaviour</w:t>
            </w:r>
          </w:p>
        </w:tc>
      </w:tr>
      <w:tr w:rsidR="00A10B25">
        <w:trPr>
          <w:jc w:val="center"/>
        </w:trPr>
        <w:tc>
          <w:tcPr>
            <w:tcW w:w="2778" w:type="dxa"/>
          </w:tcPr>
          <w:p w:rsidR="00A10B25" w:rsidRDefault="00A10B25">
            <w:pPr>
              <w:pStyle w:val="TAL"/>
              <w:rPr>
                <w:rFonts w:hint="eastAsia"/>
              </w:rPr>
            </w:pPr>
            <w:r>
              <w:t>ExpectedAnalyticsType</w:t>
            </w:r>
          </w:p>
        </w:tc>
        <w:tc>
          <w:tcPr>
            <w:tcW w:w="1849" w:type="dxa"/>
          </w:tcPr>
          <w:p w:rsidR="00A10B25" w:rsidRDefault="00A10B25">
            <w:pPr>
              <w:pStyle w:val="TAL"/>
            </w:pPr>
            <w:r>
              <w:t>5.1.6.3.11</w:t>
            </w:r>
          </w:p>
        </w:tc>
        <w:tc>
          <w:tcPr>
            <w:tcW w:w="2089" w:type="dxa"/>
          </w:tcPr>
          <w:p w:rsidR="00A10B25" w:rsidRDefault="00A10B25">
            <w:pPr>
              <w:pStyle w:val="TAL"/>
              <w:rPr>
                <w:rFonts w:cs="Arial"/>
                <w:szCs w:val="18"/>
                <w:lang w:eastAsia="zh-CN"/>
              </w:rPr>
            </w:pPr>
          </w:p>
        </w:tc>
        <w:tc>
          <w:tcPr>
            <w:tcW w:w="2632" w:type="dxa"/>
          </w:tcPr>
          <w:p w:rsidR="00A10B25" w:rsidRDefault="00A10B25">
            <w:pPr>
              <w:pStyle w:val="TAL"/>
              <w:rPr>
                <w:rFonts w:eastAsia="Batang"/>
              </w:rPr>
            </w:pPr>
            <w:r>
              <w:rPr>
                <w:rFonts w:cs="Arial"/>
                <w:szCs w:val="18"/>
              </w:rPr>
              <w:t>AbnormalBehaviour</w:t>
            </w:r>
          </w:p>
        </w:tc>
      </w:tr>
      <w:tr w:rsidR="00A10B25">
        <w:trPr>
          <w:jc w:val="center"/>
        </w:trPr>
        <w:tc>
          <w:tcPr>
            <w:tcW w:w="2778" w:type="dxa"/>
          </w:tcPr>
          <w:p w:rsidR="00A10B25" w:rsidRDefault="00A10B25">
            <w:pPr>
              <w:pStyle w:val="TAL"/>
              <w:rPr>
                <w:lang w:eastAsia="zh-CN"/>
              </w:rPr>
            </w:pPr>
            <w:r>
              <w:t>GeographicalArea</w:t>
            </w:r>
          </w:p>
        </w:tc>
        <w:tc>
          <w:tcPr>
            <w:tcW w:w="1849" w:type="dxa"/>
          </w:tcPr>
          <w:p w:rsidR="00A10B25" w:rsidRDefault="00A10B25">
            <w:pPr>
              <w:pStyle w:val="TAL"/>
              <w:rPr>
                <w:lang w:eastAsia="zh-CN"/>
              </w:rPr>
            </w:pPr>
            <w:r>
              <w:rPr>
                <w:lang w:eastAsia="en-GB"/>
              </w:rPr>
              <w:t>3GPP TS 29.522</w:t>
            </w:r>
            <w:r>
              <w:t> [32]</w:t>
            </w:r>
          </w:p>
        </w:tc>
        <w:tc>
          <w:tcPr>
            <w:tcW w:w="2089" w:type="dxa"/>
          </w:tcPr>
          <w:p w:rsidR="00A10B25" w:rsidRDefault="00A10B25">
            <w:pPr>
              <w:pStyle w:val="TAL"/>
              <w:rPr>
                <w:lang w:eastAsia="zh-CN"/>
              </w:rPr>
            </w:pPr>
            <w:r>
              <w:t>Identifies the geographical location (longitude and latitude level).</w:t>
            </w:r>
          </w:p>
        </w:tc>
        <w:tc>
          <w:tcPr>
            <w:tcW w:w="2632" w:type="dxa"/>
          </w:tcPr>
          <w:p w:rsidR="00A10B25" w:rsidRDefault="00A10B25">
            <w:pPr>
              <w:pStyle w:val="TAL"/>
            </w:pPr>
            <w:r>
              <w:t>UeMobilityExt2_eNA</w:t>
            </w:r>
          </w:p>
          <w:p w:rsidR="00A10B25" w:rsidRDefault="00A10B25">
            <w:pPr>
              <w:pStyle w:val="TAL"/>
              <w:rPr>
                <w:lang w:eastAsia="zh-CN"/>
              </w:rPr>
            </w:pPr>
            <w:r>
              <w:rPr>
                <w:lang w:eastAsia="zh-CN"/>
              </w:rPr>
              <w:t>ServiceExperienceExt2_eNA</w:t>
            </w:r>
          </w:p>
          <w:p w:rsidR="00A10B25" w:rsidRDefault="00A10B25">
            <w:pPr>
              <w:pStyle w:val="TAL"/>
              <w:rPr>
                <w:rFonts w:hint="eastAsia"/>
              </w:rPr>
            </w:pPr>
            <w:r>
              <w:rPr>
                <w:rFonts w:eastAsia="Batang"/>
              </w:rPr>
              <w:t>QoSSustainExt_eNA</w:t>
            </w:r>
          </w:p>
        </w:tc>
      </w:tr>
      <w:tr w:rsidR="00A10B25">
        <w:trPr>
          <w:jc w:val="center"/>
        </w:trPr>
        <w:tc>
          <w:tcPr>
            <w:tcW w:w="2778" w:type="dxa"/>
            <w:tcBorders>
              <w:top w:val="single" w:sz="6" w:space="0" w:color="auto"/>
              <w:left w:val="single" w:sz="6" w:space="0" w:color="auto"/>
              <w:bottom w:val="single" w:sz="6" w:space="0" w:color="auto"/>
              <w:right w:val="single" w:sz="6" w:space="0" w:color="auto"/>
            </w:tcBorders>
          </w:tcPr>
          <w:p w:rsidR="00A10B25" w:rsidRDefault="00A10B25">
            <w:pPr>
              <w:pStyle w:val="TAL"/>
            </w:pPr>
            <w:r>
              <w:t>GeoLocation</w:t>
            </w:r>
          </w:p>
        </w:tc>
        <w:tc>
          <w:tcPr>
            <w:tcW w:w="184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en-GB"/>
              </w:rPr>
            </w:pPr>
            <w:r>
              <w:rPr>
                <w:lang w:eastAsia="en-GB"/>
              </w:rPr>
              <w:t>5.1.6.2.95</w:t>
            </w:r>
          </w:p>
        </w:tc>
        <w:tc>
          <w:tcPr>
            <w:tcW w:w="2089" w:type="dxa"/>
            <w:tcBorders>
              <w:top w:val="single" w:sz="6" w:space="0" w:color="auto"/>
              <w:left w:val="single" w:sz="6" w:space="0" w:color="auto"/>
              <w:bottom w:val="single" w:sz="6" w:space="0" w:color="auto"/>
              <w:right w:val="single" w:sz="6" w:space="0" w:color="auto"/>
            </w:tcBorders>
          </w:tcPr>
          <w:p w:rsidR="00A10B25" w:rsidRDefault="00A10B25">
            <w:pPr>
              <w:pStyle w:val="TAL"/>
            </w:pPr>
            <w:r>
              <w:t>Represents a geographic location, potentially using local coordinates and optionally including the altitude.</w:t>
            </w:r>
          </w:p>
        </w:tc>
        <w:tc>
          <w:tcPr>
            <w:tcW w:w="2632" w:type="dxa"/>
            <w:tcBorders>
              <w:top w:val="single" w:sz="6" w:space="0" w:color="auto"/>
              <w:left w:val="single" w:sz="6" w:space="0" w:color="auto"/>
              <w:bottom w:val="single" w:sz="6" w:space="0" w:color="auto"/>
              <w:right w:val="single" w:sz="6" w:space="0" w:color="auto"/>
            </w:tcBorders>
          </w:tcPr>
          <w:p w:rsidR="00A10B25" w:rsidRDefault="00A10B25">
            <w:pPr>
              <w:pStyle w:val="TAL"/>
            </w:pPr>
            <w:r>
              <w:t>LocAccuracy</w:t>
            </w:r>
          </w:p>
        </w:tc>
      </w:tr>
      <w:tr w:rsidR="00A10B25">
        <w:trPr>
          <w:jc w:val="center"/>
        </w:trPr>
        <w:tc>
          <w:tcPr>
            <w:tcW w:w="2778" w:type="dxa"/>
            <w:tcBorders>
              <w:top w:val="single" w:sz="6" w:space="0" w:color="auto"/>
              <w:left w:val="single" w:sz="6" w:space="0" w:color="auto"/>
              <w:bottom w:val="single" w:sz="6" w:space="0" w:color="auto"/>
              <w:right w:val="single" w:sz="6" w:space="0" w:color="auto"/>
            </w:tcBorders>
          </w:tcPr>
          <w:p w:rsidR="00A10B25" w:rsidRDefault="00A10B25">
            <w:pPr>
              <w:pStyle w:val="TAL"/>
            </w:pPr>
            <w:r>
              <w:t>LocAccuracyInfo</w:t>
            </w:r>
          </w:p>
        </w:tc>
        <w:tc>
          <w:tcPr>
            <w:tcW w:w="184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en-GB"/>
              </w:rPr>
            </w:pPr>
            <w:r>
              <w:rPr>
                <w:lang w:eastAsia="en-GB"/>
              </w:rPr>
              <w:t>5.1.6.2.97</w:t>
            </w:r>
          </w:p>
        </w:tc>
        <w:tc>
          <w:tcPr>
            <w:tcW w:w="2089" w:type="dxa"/>
            <w:tcBorders>
              <w:top w:val="single" w:sz="6" w:space="0" w:color="auto"/>
              <w:left w:val="single" w:sz="6" w:space="0" w:color="auto"/>
              <w:bottom w:val="single" w:sz="6" w:space="0" w:color="auto"/>
              <w:right w:val="single" w:sz="6" w:space="0" w:color="auto"/>
            </w:tcBorders>
          </w:tcPr>
          <w:p w:rsidR="00A10B25" w:rsidRDefault="00A10B25">
            <w:pPr>
              <w:pStyle w:val="TAL"/>
            </w:pPr>
            <w:r>
              <w:t>Contains Location Accuracy information.</w:t>
            </w:r>
          </w:p>
        </w:tc>
        <w:tc>
          <w:tcPr>
            <w:tcW w:w="2632" w:type="dxa"/>
            <w:tcBorders>
              <w:top w:val="single" w:sz="6" w:space="0" w:color="auto"/>
              <w:left w:val="single" w:sz="6" w:space="0" w:color="auto"/>
              <w:bottom w:val="single" w:sz="6" w:space="0" w:color="auto"/>
              <w:right w:val="single" w:sz="6" w:space="0" w:color="auto"/>
            </w:tcBorders>
          </w:tcPr>
          <w:p w:rsidR="00A10B25" w:rsidRDefault="00A10B25">
            <w:pPr>
              <w:pStyle w:val="TAL"/>
            </w:pPr>
            <w:r>
              <w:t>LocAccuracy</w:t>
            </w:r>
          </w:p>
        </w:tc>
      </w:tr>
      <w:tr w:rsidR="00A10B25">
        <w:trPr>
          <w:jc w:val="center"/>
        </w:trPr>
        <w:tc>
          <w:tcPr>
            <w:tcW w:w="2778" w:type="dxa"/>
            <w:tcBorders>
              <w:top w:val="single" w:sz="6" w:space="0" w:color="auto"/>
              <w:left w:val="single" w:sz="6" w:space="0" w:color="auto"/>
              <w:bottom w:val="single" w:sz="6" w:space="0" w:color="auto"/>
              <w:right w:val="single" w:sz="6" w:space="0" w:color="auto"/>
            </w:tcBorders>
          </w:tcPr>
          <w:p w:rsidR="00A10B25" w:rsidRDefault="00A10B25">
            <w:pPr>
              <w:pStyle w:val="TAL"/>
            </w:pPr>
            <w:r>
              <w:t>LocAccuracyReq</w:t>
            </w:r>
          </w:p>
        </w:tc>
        <w:tc>
          <w:tcPr>
            <w:tcW w:w="184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en-GB"/>
              </w:rPr>
            </w:pPr>
            <w:r>
              <w:rPr>
                <w:lang w:eastAsia="en-GB"/>
              </w:rPr>
              <w:t>5.1.6.2.96</w:t>
            </w:r>
          </w:p>
        </w:tc>
        <w:tc>
          <w:tcPr>
            <w:tcW w:w="2089" w:type="dxa"/>
            <w:tcBorders>
              <w:top w:val="single" w:sz="6" w:space="0" w:color="auto"/>
              <w:left w:val="single" w:sz="6" w:space="0" w:color="auto"/>
              <w:bottom w:val="single" w:sz="6" w:space="0" w:color="auto"/>
              <w:right w:val="single" w:sz="6" w:space="0" w:color="auto"/>
            </w:tcBorders>
          </w:tcPr>
          <w:p w:rsidR="00A10B25" w:rsidRDefault="00A10B25">
            <w:pPr>
              <w:pStyle w:val="TAL"/>
            </w:pPr>
            <w:r>
              <w:t>Contains Location Accuracy analytics requirements.</w:t>
            </w:r>
          </w:p>
        </w:tc>
        <w:tc>
          <w:tcPr>
            <w:tcW w:w="2632" w:type="dxa"/>
            <w:tcBorders>
              <w:top w:val="single" w:sz="6" w:space="0" w:color="auto"/>
              <w:left w:val="single" w:sz="6" w:space="0" w:color="auto"/>
              <w:bottom w:val="single" w:sz="6" w:space="0" w:color="auto"/>
              <w:right w:val="single" w:sz="6" w:space="0" w:color="auto"/>
            </w:tcBorders>
          </w:tcPr>
          <w:p w:rsidR="00A10B25" w:rsidRDefault="00A10B25">
            <w:pPr>
              <w:pStyle w:val="TAL"/>
            </w:pPr>
            <w:r>
              <w:t>LocAccuracy</w:t>
            </w:r>
          </w:p>
        </w:tc>
      </w:tr>
      <w:tr w:rsidR="00A10B25">
        <w:trPr>
          <w:jc w:val="center"/>
        </w:trPr>
        <w:tc>
          <w:tcPr>
            <w:tcW w:w="2778" w:type="dxa"/>
          </w:tcPr>
          <w:p w:rsidR="00A10B25" w:rsidRDefault="00A10B25">
            <w:pPr>
              <w:pStyle w:val="TAL"/>
            </w:pPr>
            <w:r>
              <w:rPr>
                <w:lang w:eastAsia="zh-CN"/>
              </w:rPr>
              <w:t>LocInfoGranularity</w:t>
            </w:r>
          </w:p>
        </w:tc>
        <w:tc>
          <w:tcPr>
            <w:tcW w:w="1849" w:type="dxa"/>
          </w:tcPr>
          <w:p w:rsidR="00A10B25" w:rsidRDefault="00A10B25">
            <w:pPr>
              <w:pStyle w:val="TAL"/>
            </w:pPr>
            <w:r>
              <w:rPr>
                <w:lang w:eastAsia="zh-CN"/>
              </w:rPr>
              <w:t>5.1.6.3.32</w:t>
            </w:r>
          </w:p>
        </w:tc>
        <w:tc>
          <w:tcPr>
            <w:tcW w:w="2089" w:type="dxa"/>
          </w:tcPr>
          <w:p w:rsidR="00A10B25" w:rsidRDefault="00A10B25">
            <w:pPr>
              <w:pStyle w:val="TAL"/>
              <w:rPr>
                <w:rFonts w:cs="Arial"/>
                <w:szCs w:val="18"/>
                <w:lang w:eastAsia="zh-CN"/>
              </w:rPr>
            </w:pPr>
            <w:r>
              <w:rPr>
                <w:lang w:eastAsia="zh-CN"/>
              </w:rPr>
              <w:t xml:space="preserve">Represents the </w:t>
            </w:r>
            <w:r>
              <w:t>preferred granularity of location information.</w:t>
            </w:r>
          </w:p>
        </w:tc>
        <w:tc>
          <w:tcPr>
            <w:tcW w:w="2632" w:type="dxa"/>
          </w:tcPr>
          <w:p w:rsidR="00A10B25" w:rsidRDefault="00A10B25">
            <w:pPr>
              <w:pStyle w:val="TAL"/>
              <w:rPr>
                <w:lang w:eastAsia="zh-CN"/>
              </w:rPr>
            </w:pPr>
            <w:r>
              <w:rPr>
                <w:rFonts w:hint="eastAsia"/>
              </w:rPr>
              <w:t>S</w:t>
            </w:r>
            <w:r>
              <w:t>erviceExperienceExt</w:t>
            </w:r>
            <w:r>
              <w:rPr>
                <w:lang w:eastAsia="zh-CN"/>
              </w:rPr>
              <w:t>2_eNA</w:t>
            </w:r>
          </w:p>
          <w:p w:rsidR="00A10B25" w:rsidRDefault="00A10B25">
            <w:pPr>
              <w:pStyle w:val="TAL"/>
              <w:rPr>
                <w:lang w:eastAsia="zh-CN"/>
              </w:rPr>
            </w:pPr>
            <w:r>
              <w:t>UeMobility</w:t>
            </w:r>
            <w:r>
              <w:rPr>
                <w:lang w:eastAsia="zh-CN"/>
              </w:rPr>
              <w:t>Ext2_eNA</w:t>
            </w:r>
          </w:p>
          <w:p w:rsidR="00A10B25" w:rsidRDefault="00A10B25">
            <w:pPr>
              <w:pStyle w:val="TAL"/>
              <w:rPr>
                <w:rFonts w:cs="Arial"/>
                <w:szCs w:val="18"/>
              </w:rPr>
            </w:pPr>
            <w:r>
              <w:t>DispersionExt</w:t>
            </w:r>
            <w:r>
              <w:rPr>
                <w:lang w:eastAsia="zh-CN"/>
              </w:rPr>
              <w:t>_eNA</w:t>
            </w:r>
          </w:p>
        </w:tc>
      </w:tr>
      <w:tr w:rsidR="00A10B25">
        <w:trPr>
          <w:jc w:val="center"/>
        </w:trPr>
        <w:tc>
          <w:tcPr>
            <w:tcW w:w="2778"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LocationOrientation</w:t>
            </w:r>
          </w:p>
        </w:tc>
        <w:tc>
          <w:tcPr>
            <w:tcW w:w="184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5.1.6.3.38</w:t>
            </w:r>
          </w:p>
        </w:tc>
        <w:tc>
          <w:tcPr>
            <w:tcW w:w="208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Represent preferred orientation of location information</w:t>
            </w:r>
          </w:p>
        </w:tc>
        <w:tc>
          <w:tcPr>
            <w:tcW w:w="2632" w:type="dxa"/>
            <w:tcBorders>
              <w:top w:val="single" w:sz="6" w:space="0" w:color="auto"/>
              <w:left w:val="single" w:sz="6" w:space="0" w:color="auto"/>
              <w:bottom w:val="single" w:sz="6" w:space="0" w:color="auto"/>
              <w:right w:val="single" w:sz="6" w:space="0" w:color="auto"/>
            </w:tcBorders>
          </w:tcPr>
          <w:p w:rsidR="00A10B25" w:rsidRDefault="00A10B25">
            <w:pPr>
              <w:pStyle w:val="TAL"/>
            </w:pPr>
            <w:r>
              <w:t>MovementBehaviour</w:t>
            </w:r>
          </w:p>
        </w:tc>
      </w:tr>
      <w:tr w:rsidR="00A10B25">
        <w:trPr>
          <w:jc w:val="center"/>
        </w:trPr>
        <w:tc>
          <w:tcPr>
            <w:tcW w:w="2778" w:type="dxa"/>
          </w:tcPr>
          <w:p w:rsidR="00A10B25" w:rsidRDefault="00A10B25">
            <w:pPr>
              <w:pStyle w:val="TAL"/>
            </w:pPr>
            <w:r>
              <w:t>MatchingDirection</w:t>
            </w:r>
          </w:p>
        </w:tc>
        <w:tc>
          <w:tcPr>
            <w:tcW w:w="1849" w:type="dxa"/>
          </w:tcPr>
          <w:p w:rsidR="00A10B25" w:rsidRDefault="00A10B25">
            <w:pPr>
              <w:pStyle w:val="TAL"/>
            </w:pPr>
            <w:r>
              <w:t>5.1.6.3.12</w:t>
            </w:r>
          </w:p>
        </w:tc>
        <w:tc>
          <w:tcPr>
            <w:tcW w:w="2089" w:type="dxa"/>
          </w:tcPr>
          <w:p w:rsidR="00A10B25" w:rsidRDefault="00A10B25">
            <w:pPr>
              <w:pStyle w:val="TAL"/>
              <w:rPr>
                <w:rFonts w:cs="Arial"/>
                <w:szCs w:val="18"/>
                <w:lang w:eastAsia="zh-CN"/>
              </w:rPr>
            </w:pPr>
            <w:r>
              <w:rPr>
                <w:lang w:eastAsia="zh-CN"/>
              </w:rPr>
              <w:t>The matching direction</w:t>
            </w:r>
            <w:r>
              <w:rPr>
                <w:rFonts w:hint="eastAsia"/>
                <w:lang w:eastAsia="zh-CN"/>
              </w:rPr>
              <w:t>.</w:t>
            </w:r>
          </w:p>
        </w:tc>
        <w:tc>
          <w:tcPr>
            <w:tcW w:w="2632" w:type="dxa"/>
          </w:tcPr>
          <w:p w:rsidR="00A10B25" w:rsidRDefault="00A10B25">
            <w:pPr>
              <w:pStyle w:val="TAL"/>
            </w:pPr>
            <w:r>
              <w:t>UserDataCongestionExt2_eNA</w:t>
            </w:r>
          </w:p>
          <w:p w:rsidR="00A10B25" w:rsidRDefault="00A10B25">
            <w:pPr>
              <w:pStyle w:val="TAL"/>
              <w:rPr>
                <w:rFonts w:cs="Arial"/>
                <w:szCs w:val="18"/>
              </w:rPr>
            </w:pPr>
            <w:r>
              <w:t>NetworkPerformanceExt</w:t>
            </w:r>
          </w:p>
        </w:tc>
      </w:tr>
      <w:tr w:rsidR="00A10B25">
        <w:trPr>
          <w:jc w:val="center"/>
        </w:trPr>
        <w:tc>
          <w:tcPr>
            <w:tcW w:w="2778" w:type="dxa"/>
          </w:tcPr>
          <w:p w:rsidR="00A10B25" w:rsidRDefault="00A10B25">
            <w:pPr>
              <w:pStyle w:val="TAL"/>
            </w:pPr>
            <w:r>
              <w:t>ModelInfo</w:t>
            </w:r>
          </w:p>
        </w:tc>
        <w:tc>
          <w:tcPr>
            <w:tcW w:w="1849" w:type="dxa"/>
          </w:tcPr>
          <w:p w:rsidR="00A10B25" w:rsidRDefault="00A10B25">
            <w:pPr>
              <w:pStyle w:val="TAL"/>
            </w:pPr>
            <w:r>
              <w:t>5.1.6.2.42</w:t>
            </w:r>
          </w:p>
        </w:tc>
        <w:tc>
          <w:tcPr>
            <w:tcW w:w="2089" w:type="dxa"/>
          </w:tcPr>
          <w:p w:rsidR="00A10B25" w:rsidRDefault="00A10B25">
            <w:pPr>
              <w:pStyle w:val="TAL"/>
              <w:rPr>
                <w:rFonts w:cs="Arial"/>
                <w:szCs w:val="18"/>
              </w:rPr>
            </w:pPr>
            <w:r>
              <w:rPr>
                <w:lang w:eastAsia="zh-CN"/>
              </w:rPr>
              <w:t>The information of the ML models.</w:t>
            </w:r>
          </w:p>
        </w:tc>
        <w:tc>
          <w:tcPr>
            <w:tcW w:w="2632" w:type="dxa"/>
          </w:tcPr>
          <w:p w:rsidR="00A10B25" w:rsidRDefault="00A10B25">
            <w:pPr>
              <w:pStyle w:val="TAL"/>
            </w:pPr>
            <w:r>
              <w:rPr>
                <w:rFonts w:cs="Arial"/>
                <w:szCs w:val="18"/>
              </w:rPr>
              <w:t>AnaCtxTransfer</w:t>
            </w:r>
          </w:p>
        </w:tc>
      </w:tr>
      <w:tr w:rsidR="00A10B25">
        <w:trPr>
          <w:jc w:val="center"/>
        </w:trPr>
        <w:tc>
          <w:tcPr>
            <w:tcW w:w="2778" w:type="dxa"/>
            <w:tcBorders>
              <w:top w:val="single" w:sz="6" w:space="0" w:color="auto"/>
              <w:left w:val="single" w:sz="6" w:space="0" w:color="auto"/>
              <w:bottom w:val="single" w:sz="6" w:space="0" w:color="auto"/>
              <w:right w:val="single" w:sz="6" w:space="0" w:color="auto"/>
            </w:tcBorders>
          </w:tcPr>
          <w:p w:rsidR="00A10B25" w:rsidRDefault="00A10B25">
            <w:pPr>
              <w:pStyle w:val="TAL"/>
            </w:pPr>
            <w:r>
              <w:t>MovBehavInfo</w:t>
            </w:r>
          </w:p>
        </w:tc>
        <w:tc>
          <w:tcPr>
            <w:tcW w:w="1849" w:type="dxa"/>
            <w:tcBorders>
              <w:top w:val="single" w:sz="6" w:space="0" w:color="auto"/>
              <w:left w:val="single" w:sz="6" w:space="0" w:color="auto"/>
              <w:bottom w:val="single" w:sz="6" w:space="0" w:color="auto"/>
              <w:right w:val="single" w:sz="6" w:space="0" w:color="auto"/>
            </w:tcBorders>
          </w:tcPr>
          <w:p w:rsidR="00A10B25" w:rsidRDefault="00A10B25">
            <w:pPr>
              <w:pStyle w:val="TAL"/>
            </w:pPr>
            <w:r>
              <w:t>5.1.6.2.91</w:t>
            </w:r>
          </w:p>
        </w:tc>
        <w:tc>
          <w:tcPr>
            <w:tcW w:w="208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Represents the Movement Behaviour information.</w:t>
            </w:r>
          </w:p>
        </w:tc>
        <w:tc>
          <w:tcPr>
            <w:tcW w:w="263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MovementBehaviour</w:t>
            </w:r>
          </w:p>
        </w:tc>
      </w:tr>
      <w:tr w:rsidR="00A10B25">
        <w:trPr>
          <w:jc w:val="center"/>
        </w:trPr>
        <w:tc>
          <w:tcPr>
            <w:tcW w:w="2778" w:type="dxa"/>
            <w:tcBorders>
              <w:top w:val="single" w:sz="6" w:space="0" w:color="auto"/>
              <w:left w:val="single" w:sz="6" w:space="0" w:color="auto"/>
              <w:bottom w:val="single" w:sz="6" w:space="0" w:color="auto"/>
              <w:right w:val="single" w:sz="6" w:space="0" w:color="auto"/>
            </w:tcBorders>
          </w:tcPr>
          <w:p w:rsidR="00A10B25" w:rsidRDefault="00A10B25">
            <w:pPr>
              <w:pStyle w:val="TAL"/>
            </w:pPr>
            <w:r>
              <w:t>MovBehavReq</w:t>
            </w:r>
          </w:p>
        </w:tc>
        <w:tc>
          <w:tcPr>
            <w:tcW w:w="1849" w:type="dxa"/>
            <w:tcBorders>
              <w:top w:val="single" w:sz="6" w:space="0" w:color="auto"/>
              <w:left w:val="single" w:sz="6" w:space="0" w:color="auto"/>
              <w:bottom w:val="single" w:sz="6" w:space="0" w:color="auto"/>
              <w:right w:val="single" w:sz="6" w:space="0" w:color="auto"/>
            </w:tcBorders>
          </w:tcPr>
          <w:p w:rsidR="00A10B25" w:rsidRDefault="00A10B25">
            <w:pPr>
              <w:pStyle w:val="TAL"/>
            </w:pPr>
            <w:r>
              <w:t>5.1.6.2.90</w:t>
            </w:r>
          </w:p>
        </w:tc>
        <w:tc>
          <w:tcPr>
            <w:tcW w:w="208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Represents the Movement Behaviour analytics requirements</w:t>
            </w:r>
          </w:p>
        </w:tc>
        <w:tc>
          <w:tcPr>
            <w:tcW w:w="263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MovementBehaviour</w:t>
            </w:r>
          </w:p>
        </w:tc>
      </w:tr>
      <w:tr w:rsidR="00A10B25">
        <w:trPr>
          <w:jc w:val="center"/>
        </w:trPr>
        <w:tc>
          <w:tcPr>
            <w:tcW w:w="2778" w:type="dxa"/>
          </w:tcPr>
          <w:p w:rsidR="00A10B25" w:rsidRDefault="00A10B25">
            <w:pPr>
              <w:pStyle w:val="TAL"/>
              <w:rPr>
                <w:lang w:eastAsia="zh-CN"/>
              </w:rPr>
            </w:pPr>
            <w:r>
              <w:t>NetworkAreaInfo</w:t>
            </w:r>
          </w:p>
        </w:tc>
        <w:tc>
          <w:tcPr>
            <w:tcW w:w="1849" w:type="dxa"/>
          </w:tcPr>
          <w:p w:rsidR="00A10B25" w:rsidRDefault="00A10B25">
            <w:pPr>
              <w:pStyle w:val="TAL"/>
            </w:pPr>
            <w:r>
              <w:t>3GPP TS 29.554 [18]</w:t>
            </w:r>
          </w:p>
        </w:tc>
        <w:tc>
          <w:tcPr>
            <w:tcW w:w="2089" w:type="dxa"/>
          </w:tcPr>
          <w:p w:rsidR="00A10B25" w:rsidRDefault="00A10B25">
            <w:pPr>
              <w:pStyle w:val="TAL"/>
              <w:rPr>
                <w:rFonts w:cs="Arial"/>
                <w:szCs w:val="18"/>
              </w:rPr>
            </w:pPr>
            <w:r>
              <w:rPr>
                <w:rFonts w:cs="Arial"/>
                <w:szCs w:val="18"/>
              </w:rPr>
              <w:t>The network area information.</w:t>
            </w:r>
          </w:p>
        </w:tc>
        <w:tc>
          <w:tcPr>
            <w:tcW w:w="2632" w:type="dxa"/>
          </w:tcPr>
          <w:p w:rsidR="00A10B25" w:rsidRDefault="00A10B25">
            <w:pPr>
              <w:pStyle w:val="TAL"/>
            </w:pPr>
            <w:r>
              <w:t>UeMobility</w:t>
            </w:r>
          </w:p>
          <w:p w:rsidR="00A10B25" w:rsidRDefault="00A10B25">
            <w:pPr>
              <w:pStyle w:val="TAL"/>
            </w:pPr>
            <w:r>
              <w:t>UeCommunication</w:t>
            </w:r>
          </w:p>
          <w:p w:rsidR="00A10B25" w:rsidRDefault="00A10B25">
            <w:pPr>
              <w:pStyle w:val="TAL"/>
            </w:pPr>
            <w:r>
              <w:t>NetworkPerformance</w:t>
            </w:r>
          </w:p>
          <w:p w:rsidR="00A10B25" w:rsidRDefault="00A10B25">
            <w:pPr>
              <w:pStyle w:val="TAL"/>
            </w:pPr>
            <w:r>
              <w:t>QoSSustainability</w:t>
            </w:r>
          </w:p>
          <w:p w:rsidR="00A10B25" w:rsidRDefault="00A10B25">
            <w:pPr>
              <w:pStyle w:val="TAL"/>
            </w:pPr>
            <w:r>
              <w:t>ServiceExperience</w:t>
            </w:r>
          </w:p>
          <w:p w:rsidR="00A10B25" w:rsidRDefault="00A10B25">
            <w:pPr>
              <w:pStyle w:val="TAL"/>
            </w:pPr>
            <w:r>
              <w:t>UserDataCongestion</w:t>
            </w:r>
          </w:p>
          <w:p w:rsidR="00A10B25" w:rsidRDefault="00A10B25">
            <w:pPr>
              <w:pStyle w:val="TAL"/>
            </w:pPr>
            <w:r>
              <w:t xml:space="preserve">AbnormalBehaviour </w:t>
            </w:r>
          </w:p>
          <w:p w:rsidR="00A10B25" w:rsidRDefault="00A10B25">
            <w:pPr>
              <w:pStyle w:val="TAL"/>
            </w:pPr>
            <w:r>
              <w:t>NsiLoadExt</w:t>
            </w:r>
          </w:p>
          <w:p w:rsidR="00A10B25" w:rsidRDefault="00A10B25">
            <w:pPr>
              <w:pStyle w:val="TAL"/>
            </w:pPr>
            <w:r>
              <w:t>Dispersion</w:t>
            </w:r>
          </w:p>
          <w:p w:rsidR="00A10B25" w:rsidRDefault="00A10B25">
            <w:pPr>
              <w:pStyle w:val="TAL"/>
            </w:pPr>
            <w:r>
              <w:t>RedundantTransmissionExp</w:t>
            </w:r>
          </w:p>
          <w:p w:rsidR="00A10B25" w:rsidRDefault="00A10B25">
            <w:pPr>
              <w:pStyle w:val="TAL"/>
            </w:pPr>
            <w:r>
              <w:t>WlanPerformance</w:t>
            </w:r>
          </w:p>
          <w:p w:rsidR="00A10B25" w:rsidRDefault="00A10B25">
            <w:pPr>
              <w:pStyle w:val="TAL"/>
            </w:pPr>
            <w:r>
              <w:rPr>
                <w:lang w:eastAsia="zh-CN"/>
              </w:rPr>
              <w:t>Dn</w:t>
            </w:r>
            <w:r>
              <w:t>Performance</w:t>
            </w:r>
          </w:p>
          <w:p w:rsidR="00A10B25" w:rsidRDefault="00A10B25">
            <w:pPr>
              <w:pStyle w:val="TAL"/>
              <w:rPr>
                <w:lang w:eastAsia="ja-JP"/>
              </w:rPr>
            </w:pPr>
            <w:r>
              <w:t>NfLoadExt</w:t>
            </w:r>
          </w:p>
          <w:p w:rsidR="00A10B25" w:rsidRDefault="00A10B25">
            <w:pPr>
              <w:pStyle w:val="TAL"/>
              <w:rPr>
                <w:lang w:eastAsia="zh-CN"/>
              </w:rPr>
            </w:pPr>
            <w:r>
              <w:rPr>
                <w:lang w:eastAsia="zh-CN"/>
              </w:rPr>
              <w:t>E2eDataVolTransTime</w:t>
            </w:r>
          </w:p>
          <w:p w:rsidR="00A10B25" w:rsidRDefault="00A10B25">
            <w:pPr>
              <w:pStyle w:val="TAL"/>
            </w:pPr>
            <w:r>
              <w:rPr>
                <w:lang w:eastAsia="zh-CN"/>
              </w:rPr>
              <w:t>MovementBehaviour</w:t>
            </w:r>
          </w:p>
        </w:tc>
      </w:tr>
      <w:tr w:rsidR="00A10B25">
        <w:trPr>
          <w:jc w:val="center"/>
        </w:trPr>
        <w:tc>
          <w:tcPr>
            <w:tcW w:w="2778" w:type="dxa"/>
          </w:tcPr>
          <w:p w:rsidR="00A10B25" w:rsidRDefault="00A10B25">
            <w:pPr>
              <w:pStyle w:val="TAL"/>
            </w:pPr>
            <w:r>
              <w:t>NetworkPerfInfo</w:t>
            </w:r>
          </w:p>
        </w:tc>
        <w:tc>
          <w:tcPr>
            <w:tcW w:w="1849" w:type="dxa"/>
          </w:tcPr>
          <w:p w:rsidR="00A10B25" w:rsidRDefault="00A10B25">
            <w:pPr>
              <w:pStyle w:val="TAL"/>
            </w:pPr>
            <w:r>
              <w:rPr>
                <w:rFonts w:hint="eastAsia"/>
                <w:lang w:eastAsia="zh-CN"/>
              </w:rPr>
              <w:t>5</w:t>
            </w:r>
            <w:r>
              <w:rPr>
                <w:lang w:eastAsia="zh-CN"/>
              </w:rPr>
              <w:t>.1.6.2.23</w:t>
            </w:r>
          </w:p>
        </w:tc>
        <w:tc>
          <w:tcPr>
            <w:tcW w:w="2089" w:type="dxa"/>
          </w:tcPr>
          <w:p w:rsidR="00A10B25" w:rsidRDefault="00A10B25">
            <w:pPr>
              <w:pStyle w:val="TAL"/>
              <w:rPr>
                <w:rFonts w:cs="Arial"/>
                <w:szCs w:val="18"/>
              </w:rPr>
            </w:pPr>
            <w:r>
              <w:t>Represents network performance information.</w:t>
            </w:r>
          </w:p>
        </w:tc>
        <w:tc>
          <w:tcPr>
            <w:tcW w:w="2632" w:type="dxa"/>
          </w:tcPr>
          <w:p w:rsidR="00A10B25" w:rsidRDefault="00A10B25">
            <w:pPr>
              <w:pStyle w:val="TAL"/>
              <w:rPr>
                <w:rFonts w:cs="Arial"/>
                <w:szCs w:val="18"/>
              </w:rPr>
            </w:pPr>
            <w:r>
              <w:rPr>
                <w:rFonts w:cs="Arial"/>
                <w:szCs w:val="18"/>
              </w:rPr>
              <w:t>NetworkPerformance</w:t>
            </w:r>
          </w:p>
        </w:tc>
      </w:tr>
      <w:tr w:rsidR="00A10B25">
        <w:trPr>
          <w:jc w:val="center"/>
        </w:trPr>
        <w:tc>
          <w:tcPr>
            <w:tcW w:w="2778" w:type="dxa"/>
          </w:tcPr>
          <w:p w:rsidR="00A10B25" w:rsidRDefault="00A10B25">
            <w:pPr>
              <w:pStyle w:val="TAL"/>
            </w:pPr>
            <w:r>
              <w:t>NetworkPerfOrderCriterion</w:t>
            </w:r>
          </w:p>
        </w:tc>
        <w:tc>
          <w:tcPr>
            <w:tcW w:w="1849" w:type="dxa"/>
          </w:tcPr>
          <w:p w:rsidR="00A10B25" w:rsidRDefault="00A10B25">
            <w:pPr>
              <w:pStyle w:val="TAL"/>
              <w:rPr>
                <w:rFonts w:hint="eastAsia"/>
                <w:lang w:eastAsia="zh-CN"/>
              </w:rPr>
            </w:pPr>
            <w:r>
              <w:t>5.1.6.3.30</w:t>
            </w:r>
          </w:p>
        </w:tc>
        <w:tc>
          <w:tcPr>
            <w:tcW w:w="2089" w:type="dxa"/>
          </w:tcPr>
          <w:p w:rsidR="00A10B25" w:rsidRDefault="00A10B25">
            <w:pPr>
              <w:pStyle w:val="TAL"/>
              <w:rPr>
                <w:rFonts w:cs="Arial"/>
                <w:szCs w:val="18"/>
              </w:rPr>
            </w:pPr>
            <w:r>
              <w:rPr>
                <w:lang w:eastAsia="zh-CN"/>
              </w:rPr>
              <w:t>Represents a network performance requirement.</w:t>
            </w:r>
          </w:p>
        </w:tc>
        <w:tc>
          <w:tcPr>
            <w:tcW w:w="2632" w:type="dxa"/>
          </w:tcPr>
          <w:p w:rsidR="00A10B25" w:rsidRDefault="00A10B25">
            <w:pPr>
              <w:pStyle w:val="TAL"/>
              <w:rPr>
                <w:rFonts w:cs="Arial"/>
                <w:szCs w:val="18"/>
              </w:rPr>
            </w:pPr>
            <w:r>
              <w:t>NetworkPerformanceExt_eNA</w:t>
            </w:r>
          </w:p>
        </w:tc>
      </w:tr>
      <w:tr w:rsidR="00A10B25">
        <w:trPr>
          <w:jc w:val="center"/>
        </w:trPr>
        <w:tc>
          <w:tcPr>
            <w:tcW w:w="2778" w:type="dxa"/>
          </w:tcPr>
          <w:p w:rsidR="00A10B25" w:rsidRDefault="00A10B25">
            <w:pPr>
              <w:pStyle w:val="TAL"/>
            </w:pPr>
            <w:r>
              <w:t>NetworkPerfType</w:t>
            </w:r>
          </w:p>
        </w:tc>
        <w:tc>
          <w:tcPr>
            <w:tcW w:w="1849" w:type="dxa"/>
          </w:tcPr>
          <w:p w:rsidR="00A10B25" w:rsidRDefault="00A10B25">
            <w:pPr>
              <w:pStyle w:val="TAL"/>
            </w:pPr>
            <w:r>
              <w:rPr>
                <w:rFonts w:hint="eastAsia"/>
                <w:lang w:eastAsia="zh-CN"/>
              </w:rPr>
              <w:t>5</w:t>
            </w:r>
            <w:r>
              <w:rPr>
                <w:lang w:eastAsia="zh-CN"/>
              </w:rPr>
              <w:t>.1.6.3.10</w:t>
            </w:r>
          </w:p>
        </w:tc>
        <w:tc>
          <w:tcPr>
            <w:tcW w:w="2089" w:type="dxa"/>
          </w:tcPr>
          <w:p w:rsidR="00A10B25" w:rsidRDefault="00A10B25">
            <w:pPr>
              <w:pStyle w:val="TAL"/>
              <w:rPr>
                <w:rFonts w:cs="Arial"/>
                <w:szCs w:val="18"/>
              </w:rPr>
            </w:pPr>
            <w:r>
              <w:t>Represents the network performance types.</w:t>
            </w:r>
          </w:p>
        </w:tc>
        <w:tc>
          <w:tcPr>
            <w:tcW w:w="2632" w:type="dxa"/>
          </w:tcPr>
          <w:p w:rsidR="00A10B25" w:rsidRDefault="00A10B25">
            <w:pPr>
              <w:pStyle w:val="TAL"/>
              <w:rPr>
                <w:rFonts w:cs="Arial"/>
                <w:szCs w:val="18"/>
              </w:rPr>
            </w:pPr>
            <w:r>
              <w:rPr>
                <w:rFonts w:cs="Arial"/>
                <w:szCs w:val="18"/>
              </w:rPr>
              <w:t>NetworkPerformance</w:t>
            </w:r>
          </w:p>
        </w:tc>
      </w:tr>
      <w:tr w:rsidR="00A10B25">
        <w:trPr>
          <w:jc w:val="center"/>
        </w:trPr>
        <w:tc>
          <w:tcPr>
            <w:tcW w:w="2778" w:type="dxa"/>
          </w:tcPr>
          <w:p w:rsidR="00A10B25" w:rsidRDefault="00A10B25">
            <w:pPr>
              <w:pStyle w:val="TAL"/>
            </w:pPr>
            <w:r>
              <w:rPr>
                <w:lang w:eastAsia="zh-CN"/>
              </w:rPr>
              <w:t>NfLoadLevelInformation</w:t>
            </w:r>
          </w:p>
        </w:tc>
        <w:tc>
          <w:tcPr>
            <w:tcW w:w="1849" w:type="dxa"/>
          </w:tcPr>
          <w:p w:rsidR="00A10B25" w:rsidRDefault="00A10B25">
            <w:pPr>
              <w:pStyle w:val="TAL"/>
            </w:pPr>
            <w:r>
              <w:t xml:space="preserve">5.1.6.2.31 </w:t>
            </w:r>
          </w:p>
        </w:tc>
        <w:tc>
          <w:tcPr>
            <w:tcW w:w="2089" w:type="dxa"/>
          </w:tcPr>
          <w:p w:rsidR="00A10B25" w:rsidRDefault="00A10B25">
            <w:pPr>
              <w:pStyle w:val="TAL"/>
              <w:rPr>
                <w:rFonts w:cs="Arial"/>
                <w:szCs w:val="18"/>
              </w:rPr>
            </w:pPr>
            <w:r>
              <w:rPr>
                <w:lang w:eastAsia="zh-CN"/>
              </w:rPr>
              <w:t xml:space="preserve">Represents load level information of a given NF instance. </w:t>
            </w:r>
          </w:p>
        </w:tc>
        <w:tc>
          <w:tcPr>
            <w:tcW w:w="2632" w:type="dxa"/>
          </w:tcPr>
          <w:p w:rsidR="00A10B25" w:rsidRDefault="00A10B25">
            <w:pPr>
              <w:pStyle w:val="TAL"/>
              <w:rPr>
                <w:rFonts w:cs="Arial"/>
                <w:szCs w:val="18"/>
              </w:rPr>
            </w:pPr>
            <w:r>
              <w:t>NfLoad</w:t>
            </w:r>
          </w:p>
        </w:tc>
      </w:tr>
      <w:tr w:rsidR="00A10B25">
        <w:trPr>
          <w:jc w:val="center"/>
        </w:trPr>
        <w:tc>
          <w:tcPr>
            <w:tcW w:w="2778" w:type="dxa"/>
          </w:tcPr>
          <w:p w:rsidR="00A10B25" w:rsidRDefault="00A10B25">
            <w:pPr>
              <w:pStyle w:val="TAL"/>
              <w:rPr>
                <w:lang w:eastAsia="zh-CN"/>
              </w:rPr>
            </w:pPr>
            <w:r>
              <w:t>NfInstanceId</w:t>
            </w:r>
          </w:p>
        </w:tc>
        <w:tc>
          <w:tcPr>
            <w:tcW w:w="1849" w:type="dxa"/>
          </w:tcPr>
          <w:p w:rsidR="00A10B25" w:rsidRDefault="00A10B25">
            <w:pPr>
              <w:pStyle w:val="TAL"/>
            </w:pPr>
            <w:r>
              <w:rPr>
                <w:rFonts w:cs="Arial"/>
              </w:rPr>
              <w:t>3GPP TS </w:t>
            </w:r>
            <w:r>
              <w:t>29.571 [8]</w:t>
            </w:r>
          </w:p>
        </w:tc>
        <w:tc>
          <w:tcPr>
            <w:tcW w:w="2089" w:type="dxa"/>
          </w:tcPr>
          <w:p w:rsidR="00A10B25" w:rsidRDefault="00A10B25">
            <w:pPr>
              <w:pStyle w:val="TAL"/>
              <w:rPr>
                <w:lang w:eastAsia="zh-CN"/>
              </w:rPr>
            </w:pPr>
            <w:r>
              <w:t>Identifies an NF instance</w:t>
            </w:r>
          </w:p>
        </w:tc>
        <w:tc>
          <w:tcPr>
            <w:tcW w:w="2632" w:type="dxa"/>
          </w:tcPr>
          <w:p w:rsidR="00A10B25" w:rsidRDefault="00A10B25">
            <w:pPr>
              <w:pStyle w:val="TAL"/>
            </w:pPr>
            <w:r>
              <w:t>NfLoad</w:t>
            </w:r>
          </w:p>
        </w:tc>
      </w:tr>
      <w:tr w:rsidR="00A10B25">
        <w:trPr>
          <w:jc w:val="center"/>
        </w:trPr>
        <w:tc>
          <w:tcPr>
            <w:tcW w:w="2778" w:type="dxa"/>
          </w:tcPr>
          <w:p w:rsidR="00A10B25" w:rsidRDefault="00A10B25">
            <w:pPr>
              <w:pStyle w:val="TAL"/>
              <w:rPr>
                <w:lang w:eastAsia="zh-CN"/>
              </w:rPr>
            </w:pPr>
            <w:r>
              <w:t>NfSetId</w:t>
            </w:r>
          </w:p>
        </w:tc>
        <w:tc>
          <w:tcPr>
            <w:tcW w:w="1849" w:type="dxa"/>
          </w:tcPr>
          <w:p w:rsidR="00A10B25" w:rsidRDefault="00A10B25">
            <w:pPr>
              <w:pStyle w:val="TAL"/>
            </w:pPr>
            <w:r>
              <w:rPr>
                <w:rFonts w:cs="Arial"/>
              </w:rPr>
              <w:t>3GPP TS </w:t>
            </w:r>
            <w:r>
              <w:t>29.571 [8]</w:t>
            </w:r>
          </w:p>
        </w:tc>
        <w:tc>
          <w:tcPr>
            <w:tcW w:w="2089" w:type="dxa"/>
          </w:tcPr>
          <w:p w:rsidR="00A10B25" w:rsidRDefault="00A10B25">
            <w:pPr>
              <w:pStyle w:val="TAL"/>
              <w:rPr>
                <w:lang w:eastAsia="zh-CN"/>
              </w:rPr>
            </w:pPr>
            <w:r>
              <w:t>Identifies an NF Set instance.</w:t>
            </w:r>
          </w:p>
        </w:tc>
        <w:tc>
          <w:tcPr>
            <w:tcW w:w="2632" w:type="dxa"/>
          </w:tcPr>
          <w:p w:rsidR="00A10B25" w:rsidRDefault="00A10B25">
            <w:pPr>
              <w:pStyle w:val="TAL"/>
            </w:pPr>
            <w:r>
              <w:t>NfLoad</w:t>
            </w:r>
          </w:p>
        </w:tc>
      </w:tr>
      <w:tr w:rsidR="00A10B25">
        <w:trPr>
          <w:jc w:val="center"/>
        </w:trPr>
        <w:tc>
          <w:tcPr>
            <w:tcW w:w="2778" w:type="dxa"/>
          </w:tcPr>
          <w:p w:rsidR="00A10B25" w:rsidRDefault="00A10B25">
            <w:pPr>
              <w:pStyle w:val="TAL"/>
              <w:rPr>
                <w:lang w:eastAsia="zh-CN"/>
              </w:rPr>
            </w:pPr>
            <w:r>
              <w:t>NFType</w:t>
            </w:r>
          </w:p>
        </w:tc>
        <w:tc>
          <w:tcPr>
            <w:tcW w:w="1849" w:type="dxa"/>
          </w:tcPr>
          <w:p w:rsidR="00A10B25" w:rsidRDefault="00A10B25">
            <w:pPr>
              <w:pStyle w:val="TAL"/>
            </w:pPr>
            <w:r>
              <w:rPr>
                <w:rFonts w:cs="Arial"/>
                <w:szCs w:val="18"/>
              </w:rPr>
              <w:t>3GPP TS 29.5</w:t>
            </w:r>
            <w:r>
              <w:rPr>
                <w:rFonts w:cs="Arial" w:hint="eastAsia"/>
                <w:szCs w:val="18"/>
                <w:lang w:eastAsia="zh-CN"/>
              </w:rPr>
              <w:t>10</w:t>
            </w:r>
            <w:r>
              <w:rPr>
                <w:rFonts w:cs="Arial"/>
                <w:szCs w:val="18"/>
              </w:rPr>
              <w:t> [12]</w:t>
            </w:r>
          </w:p>
        </w:tc>
        <w:tc>
          <w:tcPr>
            <w:tcW w:w="2089" w:type="dxa"/>
          </w:tcPr>
          <w:p w:rsidR="00A10B25" w:rsidRDefault="00A10B25">
            <w:pPr>
              <w:pStyle w:val="TAL"/>
              <w:rPr>
                <w:lang w:eastAsia="zh-CN"/>
              </w:rPr>
            </w:pPr>
            <w:r>
              <w:t>Indentifies a type of NF.</w:t>
            </w:r>
          </w:p>
        </w:tc>
        <w:tc>
          <w:tcPr>
            <w:tcW w:w="2632" w:type="dxa"/>
          </w:tcPr>
          <w:p w:rsidR="00A10B25" w:rsidRDefault="00A10B25">
            <w:pPr>
              <w:pStyle w:val="TAL"/>
            </w:pPr>
            <w:r>
              <w:t>NfLoad</w:t>
            </w:r>
          </w:p>
        </w:tc>
      </w:tr>
      <w:tr w:rsidR="00A10B25">
        <w:trPr>
          <w:jc w:val="center"/>
        </w:trPr>
        <w:tc>
          <w:tcPr>
            <w:tcW w:w="2778" w:type="dxa"/>
          </w:tcPr>
          <w:p w:rsidR="00A10B25" w:rsidRDefault="00A10B25">
            <w:pPr>
              <w:pStyle w:val="TAL"/>
            </w:pPr>
            <w:r>
              <w:t>NsiIdInfo</w:t>
            </w:r>
          </w:p>
        </w:tc>
        <w:tc>
          <w:tcPr>
            <w:tcW w:w="1849" w:type="dxa"/>
          </w:tcPr>
          <w:p w:rsidR="00A10B25" w:rsidRDefault="00A10B25">
            <w:pPr>
              <w:pStyle w:val="TAL"/>
              <w:rPr>
                <w:rFonts w:cs="Arial"/>
                <w:szCs w:val="18"/>
              </w:rPr>
            </w:pPr>
            <w:r>
              <w:rPr>
                <w:rFonts w:cs="Arial"/>
                <w:szCs w:val="18"/>
              </w:rPr>
              <w:t>5.1.6.2.33</w:t>
            </w:r>
          </w:p>
        </w:tc>
        <w:tc>
          <w:tcPr>
            <w:tcW w:w="2089" w:type="dxa"/>
          </w:tcPr>
          <w:p w:rsidR="00A10B25" w:rsidRDefault="00A10B25">
            <w:pPr>
              <w:pStyle w:val="TAL"/>
            </w:pPr>
            <w:r>
              <w:t>Identify the S-NSSAI and the associated Network Slice Instance(s).</w:t>
            </w:r>
          </w:p>
        </w:tc>
        <w:tc>
          <w:tcPr>
            <w:tcW w:w="2632" w:type="dxa"/>
          </w:tcPr>
          <w:p w:rsidR="00A10B25" w:rsidRDefault="00A10B25">
            <w:pPr>
              <w:pStyle w:val="TAL"/>
            </w:pPr>
            <w:r>
              <w:t>ServiceExperience</w:t>
            </w:r>
          </w:p>
          <w:p w:rsidR="00A10B25" w:rsidRDefault="00A10B25">
            <w:pPr>
              <w:pStyle w:val="TAL"/>
            </w:pPr>
            <w:r>
              <w:rPr>
                <w:lang w:eastAsia="zh-CN"/>
              </w:rPr>
              <w:t>NsiLoad</w:t>
            </w:r>
          </w:p>
          <w:p w:rsidR="00A10B25" w:rsidRDefault="00A10B25">
            <w:pPr>
              <w:pStyle w:val="TAL"/>
              <w:rPr>
                <w:lang w:eastAsia="zh-CN"/>
              </w:rPr>
            </w:pPr>
            <w:r>
              <w:rPr>
                <w:rFonts w:hint="eastAsia"/>
                <w:lang w:eastAsia="zh-CN"/>
              </w:rPr>
              <w:t>Dn</w:t>
            </w:r>
            <w:r>
              <w:t>Performance</w:t>
            </w:r>
          </w:p>
          <w:p w:rsidR="00A10B25" w:rsidRDefault="00A10B25">
            <w:pPr>
              <w:pStyle w:val="TAL"/>
            </w:pPr>
          </w:p>
        </w:tc>
      </w:tr>
      <w:tr w:rsidR="00A10B25">
        <w:trPr>
          <w:jc w:val="center"/>
        </w:trPr>
        <w:tc>
          <w:tcPr>
            <w:tcW w:w="2778" w:type="dxa"/>
          </w:tcPr>
          <w:p w:rsidR="00A10B25" w:rsidRDefault="00A10B25">
            <w:pPr>
              <w:pStyle w:val="TAL"/>
            </w:pPr>
            <w:r>
              <w:t>NsiLoadLevelInfo</w:t>
            </w:r>
          </w:p>
        </w:tc>
        <w:tc>
          <w:tcPr>
            <w:tcW w:w="1849" w:type="dxa"/>
          </w:tcPr>
          <w:p w:rsidR="00A10B25" w:rsidRDefault="00A10B25">
            <w:pPr>
              <w:pStyle w:val="TAL"/>
              <w:rPr>
                <w:rFonts w:cs="Arial"/>
                <w:szCs w:val="18"/>
              </w:rPr>
            </w:pPr>
            <w:r>
              <w:rPr>
                <w:rFonts w:cs="Arial"/>
                <w:szCs w:val="18"/>
              </w:rPr>
              <w:t>5.1.6.2.34</w:t>
            </w:r>
          </w:p>
        </w:tc>
        <w:tc>
          <w:tcPr>
            <w:tcW w:w="2089" w:type="dxa"/>
          </w:tcPr>
          <w:p w:rsidR="00A10B25" w:rsidRDefault="00A10B25">
            <w:pPr>
              <w:pStyle w:val="TAL"/>
            </w:pPr>
            <w:r>
              <w:t>Represents the load level information for an S-NSSAI and the associated network slice instance.</w:t>
            </w:r>
          </w:p>
        </w:tc>
        <w:tc>
          <w:tcPr>
            <w:tcW w:w="2632" w:type="dxa"/>
          </w:tcPr>
          <w:p w:rsidR="00A10B25" w:rsidRDefault="00A10B25">
            <w:pPr>
              <w:pStyle w:val="TAL"/>
              <w:rPr>
                <w:lang w:eastAsia="zh-CN"/>
              </w:rPr>
            </w:pPr>
            <w:r>
              <w:rPr>
                <w:lang w:eastAsia="zh-CN"/>
              </w:rPr>
              <w:t>NsiLoad</w:t>
            </w:r>
          </w:p>
          <w:p w:rsidR="00A10B25" w:rsidRDefault="00A10B25">
            <w:pPr>
              <w:pStyle w:val="TAL"/>
            </w:pPr>
          </w:p>
        </w:tc>
      </w:tr>
      <w:tr w:rsidR="00A10B25">
        <w:trPr>
          <w:jc w:val="center"/>
        </w:trPr>
        <w:tc>
          <w:tcPr>
            <w:tcW w:w="2778" w:type="dxa"/>
          </w:tcPr>
          <w:p w:rsidR="00A10B25" w:rsidRDefault="00A10B25">
            <w:pPr>
              <w:pStyle w:val="TAL"/>
            </w:pPr>
            <w:r>
              <w:t>NnwdafEventsSubscription</w:t>
            </w:r>
          </w:p>
        </w:tc>
        <w:tc>
          <w:tcPr>
            <w:tcW w:w="1849" w:type="dxa"/>
          </w:tcPr>
          <w:p w:rsidR="00A10B25" w:rsidRDefault="00A10B25">
            <w:pPr>
              <w:pStyle w:val="TAL"/>
              <w:rPr>
                <w:rFonts w:cs="Arial"/>
                <w:szCs w:val="18"/>
              </w:rPr>
            </w:pPr>
            <w:r>
              <w:rPr>
                <w:rFonts w:cs="Arial"/>
                <w:szCs w:val="18"/>
              </w:rPr>
              <w:t>5.1.6.2.2</w:t>
            </w:r>
          </w:p>
        </w:tc>
        <w:tc>
          <w:tcPr>
            <w:tcW w:w="2089" w:type="dxa"/>
          </w:tcPr>
          <w:p w:rsidR="00A10B25" w:rsidRDefault="00A10B25">
            <w:pPr>
              <w:pStyle w:val="TAL"/>
            </w:pPr>
            <w:r>
              <w:rPr>
                <w:lang w:eastAsia="zh-CN"/>
              </w:rPr>
              <w:t>Represents an Individual NWDAF Event Subscription resource.</w:t>
            </w:r>
          </w:p>
        </w:tc>
        <w:tc>
          <w:tcPr>
            <w:tcW w:w="2632" w:type="dxa"/>
          </w:tcPr>
          <w:p w:rsidR="00A10B25" w:rsidRDefault="00A10B25">
            <w:pPr>
              <w:pStyle w:val="TAL"/>
              <w:rPr>
                <w:lang w:eastAsia="zh-CN"/>
              </w:rPr>
            </w:pPr>
            <w:r>
              <w:rPr>
                <w:rFonts w:cs="Arial"/>
                <w:szCs w:val="18"/>
              </w:rPr>
              <w:t>AnaCtxTransfer</w:t>
            </w:r>
          </w:p>
        </w:tc>
      </w:tr>
      <w:tr w:rsidR="00A10B25">
        <w:trPr>
          <w:jc w:val="center"/>
        </w:trPr>
        <w:tc>
          <w:tcPr>
            <w:tcW w:w="2778" w:type="dxa"/>
          </w:tcPr>
          <w:p w:rsidR="00A10B25" w:rsidRDefault="00A10B25">
            <w:pPr>
              <w:pStyle w:val="TAL"/>
            </w:pPr>
            <w:r>
              <w:t>PfdDeterminationInfo</w:t>
            </w:r>
          </w:p>
        </w:tc>
        <w:tc>
          <w:tcPr>
            <w:tcW w:w="1849" w:type="dxa"/>
          </w:tcPr>
          <w:p w:rsidR="00A10B25" w:rsidRDefault="00A10B25">
            <w:pPr>
              <w:pStyle w:val="TAL"/>
              <w:rPr>
                <w:rFonts w:cs="Arial"/>
              </w:rPr>
            </w:pPr>
            <w:r>
              <w:t>5.1.6.2.71</w:t>
            </w:r>
          </w:p>
        </w:tc>
        <w:tc>
          <w:tcPr>
            <w:tcW w:w="2089" w:type="dxa"/>
          </w:tcPr>
          <w:p w:rsidR="00A10B25" w:rsidRDefault="00A10B25">
            <w:pPr>
              <w:pStyle w:val="TAL"/>
              <w:rPr>
                <w:rFonts w:cs="Arial"/>
                <w:szCs w:val="18"/>
                <w:lang w:eastAsia="zh-CN"/>
              </w:rPr>
            </w:pPr>
            <w:r>
              <w:t>Represents PFD Determination information.</w:t>
            </w:r>
          </w:p>
        </w:tc>
        <w:tc>
          <w:tcPr>
            <w:tcW w:w="2632" w:type="dxa"/>
          </w:tcPr>
          <w:p w:rsidR="00A10B25" w:rsidRDefault="00A10B25">
            <w:pPr>
              <w:pStyle w:val="TAL"/>
              <w:rPr>
                <w:rFonts w:cs="Arial"/>
                <w:szCs w:val="18"/>
              </w:rPr>
            </w:pPr>
            <w:r>
              <w:rPr>
                <w:rFonts w:hint="eastAsia"/>
                <w:lang w:eastAsia="ja-JP"/>
              </w:rPr>
              <w:t>P</w:t>
            </w:r>
            <w:r>
              <w:rPr>
                <w:lang w:eastAsia="ja-JP"/>
              </w:rPr>
              <w:t>fdDetermination</w:t>
            </w:r>
          </w:p>
        </w:tc>
      </w:tr>
      <w:tr w:rsidR="00A10B25">
        <w:trPr>
          <w:jc w:val="center"/>
        </w:trPr>
        <w:tc>
          <w:tcPr>
            <w:tcW w:w="2778" w:type="dxa"/>
          </w:tcPr>
          <w:p w:rsidR="00A10B25" w:rsidRDefault="00A10B25">
            <w:pPr>
              <w:pStyle w:val="TAL"/>
              <w:rPr>
                <w:lang w:eastAsia="zh-CN"/>
              </w:rPr>
            </w:pPr>
            <w:r>
              <w:t>ProblemDetails</w:t>
            </w:r>
          </w:p>
        </w:tc>
        <w:tc>
          <w:tcPr>
            <w:tcW w:w="1849" w:type="dxa"/>
          </w:tcPr>
          <w:p w:rsidR="00A10B25" w:rsidRDefault="00A10B25">
            <w:pPr>
              <w:pStyle w:val="TAL"/>
            </w:pPr>
            <w:r>
              <w:rPr>
                <w:rFonts w:cs="Arial"/>
              </w:rPr>
              <w:t>3GPP TS 29.571 [8]</w:t>
            </w:r>
          </w:p>
        </w:tc>
        <w:tc>
          <w:tcPr>
            <w:tcW w:w="2089" w:type="dxa"/>
          </w:tcPr>
          <w:p w:rsidR="00A10B25" w:rsidRDefault="00A10B25">
            <w:pPr>
              <w:pStyle w:val="TAL"/>
              <w:rPr>
                <w:rFonts w:cs="Arial"/>
                <w:szCs w:val="18"/>
              </w:rPr>
            </w:pPr>
            <w:r>
              <w:rPr>
                <w:rFonts w:cs="Arial"/>
                <w:szCs w:val="18"/>
                <w:lang w:eastAsia="zh-CN"/>
              </w:rPr>
              <w:t>Used in error responses to provide more detailed information about an error.</w:t>
            </w:r>
          </w:p>
        </w:tc>
        <w:tc>
          <w:tcPr>
            <w:tcW w:w="2632" w:type="dxa"/>
          </w:tcPr>
          <w:p w:rsidR="00A10B25" w:rsidRDefault="00A10B25">
            <w:pPr>
              <w:pStyle w:val="TAL"/>
              <w:rPr>
                <w:rFonts w:cs="Arial"/>
                <w:szCs w:val="18"/>
              </w:rPr>
            </w:pPr>
          </w:p>
        </w:tc>
      </w:tr>
      <w:tr w:rsidR="00A10B25">
        <w:trPr>
          <w:jc w:val="center"/>
        </w:trPr>
        <w:tc>
          <w:tcPr>
            <w:tcW w:w="2778" w:type="dxa"/>
          </w:tcPr>
          <w:p w:rsidR="00A10B25" w:rsidRDefault="00A10B25">
            <w:pPr>
              <w:pStyle w:val="TAL"/>
            </w:pPr>
            <w:r>
              <w:t>QosRequirement</w:t>
            </w:r>
          </w:p>
        </w:tc>
        <w:tc>
          <w:tcPr>
            <w:tcW w:w="1849" w:type="dxa"/>
          </w:tcPr>
          <w:p w:rsidR="00A10B25" w:rsidRDefault="00A10B25">
            <w:pPr>
              <w:pStyle w:val="TAL"/>
              <w:rPr>
                <w:rFonts w:cs="Arial"/>
              </w:rPr>
            </w:pPr>
            <w:r>
              <w:rPr>
                <w:rFonts w:cs="Arial"/>
              </w:rPr>
              <w:t>5.1.6.2.20</w:t>
            </w:r>
          </w:p>
        </w:tc>
        <w:tc>
          <w:tcPr>
            <w:tcW w:w="2089" w:type="dxa"/>
          </w:tcPr>
          <w:p w:rsidR="00A10B25" w:rsidRDefault="00A10B25">
            <w:pPr>
              <w:pStyle w:val="TAL"/>
              <w:rPr>
                <w:rFonts w:cs="Arial"/>
                <w:szCs w:val="18"/>
                <w:lang w:eastAsia="zh-CN"/>
              </w:rPr>
            </w:pPr>
          </w:p>
        </w:tc>
        <w:tc>
          <w:tcPr>
            <w:tcW w:w="2632" w:type="dxa"/>
          </w:tcPr>
          <w:p w:rsidR="00A10B25" w:rsidRDefault="00A10B25">
            <w:pPr>
              <w:pStyle w:val="TAL"/>
              <w:rPr>
                <w:lang w:eastAsia="ja-JP"/>
              </w:rPr>
            </w:pPr>
            <w:r>
              <w:rPr>
                <w:rFonts w:cs="Arial"/>
                <w:szCs w:val="18"/>
              </w:rPr>
              <w:t>QoSSustainability</w:t>
            </w:r>
          </w:p>
          <w:p w:rsidR="00A10B25" w:rsidRDefault="00A10B25">
            <w:pPr>
              <w:pStyle w:val="TAL"/>
              <w:rPr>
                <w:rFonts w:cs="Arial"/>
                <w:szCs w:val="18"/>
              </w:rPr>
            </w:pPr>
            <w:r>
              <w:rPr>
                <w:lang w:eastAsia="zh-CN"/>
              </w:rPr>
              <w:t>E2eDataVolTransTime</w:t>
            </w:r>
          </w:p>
        </w:tc>
      </w:tr>
      <w:tr w:rsidR="00A10B25">
        <w:trPr>
          <w:jc w:val="center"/>
        </w:trPr>
        <w:tc>
          <w:tcPr>
            <w:tcW w:w="2778" w:type="dxa"/>
          </w:tcPr>
          <w:p w:rsidR="00A10B25" w:rsidRDefault="00A10B25">
            <w:pPr>
              <w:pStyle w:val="TAL"/>
            </w:pPr>
            <w:r>
              <w:t>QosSustainabilityInfo</w:t>
            </w:r>
          </w:p>
        </w:tc>
        <w:tc>
          <w:tcPr>
            <w:tcW w:w="1849" w:type="dxa"/>
          </w:tcPr>
          <w:p w:rsidR="00A10B25" w:rsidRDefault="00A10B25">
            <w:pPr>
              <w:pStyle w:val="TAL"/>
              <w:rPr>
                <w:rFonts w:cs="Arial"/>
              </w:rPr>
            </w:pPr>
            <w:r>
              <w:rPr>
                <w:rFonts w:cs="Arial"/>
              </w:rPr>
              <w:t>5.1.6.2.19</w:t>
            </w:r>
          </w:p>
        </w:tc>
        <w:tc>
          <w:tcPr>
            <w:tcW w:w="2089" w:type="dxa"/>
          </w:tcPr>
          <w:p w:rsidR="00A10B25" w:rsidRDefault="00A10B25">
            <w:pPr>
              <w:pStyle w:val="TAL"/>
              <w:rPr>
                <w:rFonts w:cs="Arial"/>
                <w:szCs w:val="18"/>
                <w:lang w:eastAsia="zh-CN"/>
              </w:rPr>
            </w:pPr>
          </w:p>
        </w:tc>
        <w:tc>
          <w:tcPr>
            <w:tcW w:w="2632" w:type="dxa"/>
          </w:tcPr>
          <w:p w:rsidR="00A10B25" w:rsidRDefault="00A10B25">
            <w:pPr>
              <w:pStyle w:val="TAL"/>
              <w:rPr>
                <w:rFonts w:cs="Arial"/>
                <w:szCs w:val="18"/>
              </w:rPr>
            </w:pPr>
            <w:r>
              <w:rPr>
                <w:rFonts w:cs="Arial"/>
                <w:szCs w:val="18"/>
              </w:rPr>
              <w:t>QoSSustainability</w:t>
            </w:r>
          </w:p>
        </w:tc>
      </w:tr>
      <w:tr w:rsidR="00A10B25">
        <w:trPr>
          <w:jc w:val="center"/>
        </w:trPr>
        <w:tc>
          <w:tcPr>
            <w:tcW w:w="2778" w:type="dxa"/>
          </w:tcPr>
          <w:p w:rsidR="00A10B25" w:rsidRDefault="00A10B25">
            <w:pPr>
              <w:pStyle w:val="TAL"/>
              <w:rPr>
                <w:rFonts w:hint="eastAsia"/>
                <w:lang w:eastAsia="zh-CN"/>
              </w:rPr>
            </w:pPr>
            <w:r>
              <w:t>RatFreqInformation</w:t>
            </w:r>
          </w:p>
        </w:tc>
        <w:tc>
          <w:tcPr>
            <w:tcW w:w="1849" w:type="dxa"/>
          </w:tcPr>
          <w:p w:rsidR="00A10B25" w:rsidRDefault="00A10B25">
            <w:pPr>
              <w:pStyle w:val="TAL"/>
              <w:rPr>
                <w:rFonts w:cs="Arial"/>
              </w:rPr>
            </w:pPr>
            <w:r>
              <w:rPr>
                <w:rFonts w:cs="Arial"/>
              </w:rPr>
              <w:t>5.1.6.2.67</w:t>
            </w:r>
          </w:p>
        </w:tc>
        <w:tc>
          <w:tcPr>
            <w:tcW w:w="2089" w:type="dxa"/>
          </w:tcPr>
          <w:p w:rsidR="00A10B25" w:rsidRDefault="00A10B25">
            <w:pPr>
              <w:pStyle w:val="TAL"/>
              <w:rPr>
                <w:rFonts w:cs="Arial" w:hint="eastAsia"/>
                <w:szCs w:val="18"/>
                <w:lang w:eastAsia="zh-CN"/>
              </w:rPr>
            </w:pPr>
            <w:r>
              <w:rPr>
                <w:rFonts w:cs="Arial"/>
                <w:szCs w:val="18"/>
                <w:lang w:eastAsia="zh-CN"/>
              </w:rPr>
              <w:t>Represents the RAT type and/or Frequency information</w:t>
            </w:r>
          </w:p>
        </w:tc>
        <w:tc>
          <w:tcPr>
            <w:tcW w:w="2632" w:type="dxa"/>
          </w:tcPr>
          <w:p w:rsidR="00A10B25" w:rsidRDefault="00A10B25">
            <w:pPr>
              <w:pStyle w:val="TAL"/>
            </w:pPr>
            <w:r>
              <w:rPr>
                <w:rFonts w:cs="Arial"/>
                <w:szCs w:val="18"/>
              </w:rPr>
              <w:t>ServiceExperienceExt</w:t>
            </w:r>
          </w:p>
        </w:tc>
      </w:tr>
      <w:tr w:rsidR="00A10B25">
        <w:trPr>
          <w:jc w:val="center"/>
        </w:trPr>
        <w:tc>
          <w:tcPr>
            <w:tcW w:w="2778" w:type="dxa"/>
          </w:tcPr>
          <w:p w:rsidR="00A10B25" w:rsidRDefault="00A10B25">
            <w:pPr>
              <w:pStyle w:val="TAL"/>
              <w:rPr>
                <w:rFonts w:hint="eastAsia"/>
                <w:lang w:eastAsia="zh-CN"/>
              </w:rPr>
            </w:pPr>
            <w:r>
              <w:t>RedundantTransmissionExpInfo</w:t>
            </w:r>
          </w:p>
        </w:tc>
        <w:tc>
          <w:tcPr>
            <w:tcW w:w="1849" w:type="dxa"/>
          </w:tcPr>
          <w:p w:rsidR="00A10B25" w:rsidRDefault="00A10B25">
            <w:pPr>
              <w:pStyle w:val="TAL"/>
              <w:rPr>
                <w:rFonts w:cs="Arial"/>
              </w:rPr>
            </w:pPr>
            <w:r>
              <w:rPr>
                <w:rFonts w:cs="Arial"/>
              </w:rPr>
              <w:t>5.1.6.2.57</w:t>
            </w:r>
          </w:p>
        </w:tc>
        <w:tc>
          <w:tcPr>
            <w:tcW w:w="2089" w:type="dxa"/>
          </w:tcPr>
          <w:p w:rsidR="00A10B25" w:rsidRDefault="00A10B25">
            <w:pPr>
              <w:pStyle w:val="TAL"/>
              <w:rPr>
                <w:rFonts w:cs="Arial" w:hint="eastAsia"/>
                <w:szCs w:val="18"/>
                <w:lang w:eastAsia="zh-CN"/>
              </w:rPr>
            </w:pPr>
            <w:r>
              <w:rPr>
                <w:rFonts w:cs="Arial"/>
                <w:szCs w:val="18"/>
                <w:lang w:eastAsia="zh-CN"/>
              </w:rPr>
              <w:t>Redundant transmission experience analytics information.</w:t>
            </w:r>
          </w:p>
        </w:tc>
        <w:tc>
          <w:tcPr>
            <w:tcW w:w="2632" w:type="dxa"/>
          </w:tcPr>
          <w:p w:rsidR="00A10B25" w:rsidRDefault="00A10B25">
            <w:pPr>
              <w:pStyle w:val="TAL"/>
            </w:pPr>
            <w:r>
              <w:rPr>
                <w:rFonts w:cs="Arial"/>
                <w:szCs w:val="18"/>
              </w:rPr>
              <w:t>RedundantTransmissionExp</w:t>
            </w:r>
          </w:p>
        </w:tc>
      </w:tr>
      <w:tr w:rsidR="00A10B25">
        <w:trPr>
          <w:jc w:val="center"/>
        </w:trPr>
        <w:tc>
          <w:tcPr>
            <w:tcW w:w="2778" w:type="dxa"/>
          </w:tcPr>
          <w:p w:rsidR="00A10B25" w:rsidRDefault="00A10B25">
            <w:pPr>
              <w:pStyle w:val="TAL"/>
              <w:rPr>
                <w:rFonts w:hint="eastAsia"/>
                <w:lang w:eastAsia="zh-CN"/>
              </w:rPr>
            </w:pPr>
            <w:r>
              <w:t>RedundantTransmissionExpReq</w:t>
            </w:r>
          </w:p>
        </w:tc>
        <w:tc>
          <w:tcPr>
            <w:tcW w:w="1849" w:type="dxa"/>
          </w:tcPr>
          <w:p w:rsidR="00A10B25" w:rsidRDefault="00A10B25">
            <w:pPr>
              <w:pStyle w:val="TAL"/>
              <w:rPr>
                <w:rFonts w:cs="Arial"/>
              </w:rPr>
            </w:pPr>
            <w:r>
              <w:rPr>
                <w:rFonts w:cs="Arial"/>
              </w:rPr>
              <w:t>5.1.6.2.56</w:t>
            </w:r>
          </w:p>
        </w:tc>
        <w:tc>
          <w:tcPr>
            <w:tcW w:w="2089" w:type="dxa"/>
          </w:tcPr>
          <w:p w:rsidR="00A10B25" w:rsidRDefault="00A10B25">
            <w:pPr>
              <w:pStyle w:val="TAL"/>
              <w:rPr>
                <w:rFonts w:cs="Arial" w:hint="eastAsia"/>
                <w:szCs w:val="18"/>
                <w:lang w:eastAsia="zh-CN"/>
              </w:rPr>
            </w:pPr>
            <w:r>
              <w:rPr>
                <w:rFonts w:cs="Arial"/>
                <w:szCs w:val="18"/>
                <w:lang w:eastAsia="zh-CN"/>
              </w:rPr>
              <w:t>Redundant transmission experience analytics requirement.</w:t>
            </w:r>
          </w:p>
        </w:tc>
        <w:tc>
          <w:tcPr>
            <w:tcW w:w="2632" w:type="dxa"/>
          </w:tcPr>
          <w:p w:rsidR="00A10B25" w:rsidRDefault="00A10B25">
            <w:pPr>
              <w:pStyle w:val="TAL"/>
            </w:pPr>
            <w:r>
              <w:rPr>
                <w:rFonts w:cs="Arial"/>
                <w:szCs w:val="18"/>
              </w:rPr>
              <w:t>RedundantTransmissionExp</w:t>
            </w:r>
          </w:p>
        </w:tc>
      </w:tr>
      <w:tr w:rsidR="00A10B25">
        <w:trPr>
          <w:jc w:val="center"/>
        </w:trPr>
        <w:tc>
          <w:tcPr>
            <w:tcW w:w="2778" w:type="dxa"/>
          </w:tcPr>
          <w:p w:rsidR="00A10B25" w:rsidRDefault="00A10B25">
            <w:pPr>
              <w:pStyle w:val="TAL"/>
            </w:pPr>
            <w:r>
              <w:t>PduSessionInfo</w:t>
            </w:r>
          </w:p>
        </w:tc>
        <w:tc>
          <w:tcPr>
            <w:tcW w:w="1849" w:type="dxa"/>
          </w:tcPr>
          <w:p w:rsidR="00A10B25" w:rsidRDefault="00A10B25">
            <w:pPr>
              <w:pStyle w:val="TAL"/>
              <w:rPr>
                <w:rFonts w:cs="Arial"/>
              </w:rPr>
            </w:pPr>
            <w:r>
              <w:rPr>
                <w:rFonts w:cs="Arial"/>
              </w:rPr>
              <w:t>5.1.6.2.74</w:t>
            </w:r>
          </w:p>
        </w:tc>
        <w:tc>
          <w:tcPr>
            <w:tcW w:w="2089" w:type="dxa"/>
          </w:tcPr>
          <w:p w:rsidR="00A10B25" w:rsidRDefault="00A10B25">
            <w:pPr>
              <w:pStyle w:val="TAL"/>
              <w:rPr>
                <w:rFonts w:cs="Arial"/>
                <w:szCs w:val="18"/>
                <w:lang w:eastAsia="zh-CN"/>
              </w:rPr>
            </w:pPr>
            <w:r>
              <w:rPr>
                <w:rFonts w:cs="Arial"/>
                <w:szCs w:val="18"/>
                <w:lang w:eastAsia="zh-CN"/>
              </w:rPr>
              <w:t>Represents combination of PDU Session parameters.</w:t>
            </w:r>
          </w:p>
        </w:tc>
        <w:tc>
          <w:tcPr>
            <w:tcW w:w="2632" w:type="dxa"/>
          </w:tcPr>
          <w:p w:rsidR="00A10B25" w:rsidRDefault="00A10B25">
            <w:pPr>
              <w:pStyle w:val="TAL"/>
              <w:rPr>
                <w:rFonts w:cs="Arial"/>
                <w:szCs w:val="18"/>
              </w:rPr>
            </w:pPr>
            <w:r>
              <w:rPr>
                <w:rFonts w:cs="Arial"/>
                <w:szCs w:val="18"/>
              </w:rPr>
              <w:t>ServiceExperienceExt2_eNA</w:t>
            </w:r>
          </w:p>
        </w:tc>
      </w:tr>
      <w:tr w:rsidR="00A10B25">
        <w:trPr>
          <w:jc w:val="center"/>
        </w:trPr>
        <w:tc>
          <w:tcPr>
            <w:tcW w:w="2778" w:type="dxa"/>
          </w:tcPr>
          <w:p w:rsidR="00A10B25" w:rsidRDefault="00A10B25">
            <w:pPr>
              <w:pStyle w:val="TAL"/>
            </w:pPr>
            <w:r>
              <w:t>RelProxInfo</w:t>
            </w:r>
          </w:p>
        </w:tc>
        <w:tc>
          <w:tcPr>
            <w:tcW w:w="1849" w:type="dxa"/>
          </w:tcPr>
          <w:p w:rsidR="00A10B25" w:rsidRDefault="00A10B25">
            <w:pPr>
              <w:pStyle w:val="TAL"/>
              <w:rPr>
                <w:rFonts w:cs="Arial"/>
              </w:rPr>
            </w:pPr>
            <w:r>
              <w:rPr>
                <w:rFonts w:hint="eastAsia"/>
                <w:lang w:eastAsia="ja-JP"/>
              </w:rPr>
              <w:t>5</w:t>
            </w:r>
            <w:r>
              <w:rPr>
                <w:lang w:eastAsia="ja-JP"/>
              </w:rPr>
              <w:t>.1.6.2.100</w:t>
            </w:r>
          </w:p>
        </w:tc>
        <w:tc>
          <w:tcPr>
            <w:tcW w:w="2089" w:type="dxa"/>
          </w:tcPr>
          <w:p w:rsidR="00A10B25" w:rsidRDefault="00A10B25">
            <w:pPr>
              <w:pStyle w:val="TAL"/>
              <w:rPr>
                <w:rFonts w:cs="Arial"/>
                <w:szCs w:val="18"/>
                <w:lang w:eastAsia="zh-CN"/>
              </w:rPr>
            </w:pPr>
            <w:r>
              <w:rPr>
                <w:lang w:val="en-US" w:eastAsia="zh-CN"/>
              </w:rPr>
              <w:t xml:space="preserve">Relative Proximity </w:t>
            </w:r>
            <w:r>
              <w:rPr>
                <w:lang w:eastAsia="ko-KR"/>
              </w:rPr>
              <w:t>analytics information.</w:t>
            </w:r>
          </w:p>
        </w:tc>
        <w:tc>
          <w:tcPr>
            <w:tcW w:w="2632" w:type="dxa"/>
          </w:tcPr>
          <w:p w:rsidR="00A10B25" w:rsidRDefault="00A10B25">
            <w:pPr>
              <w:pStyle w:val="TAL"/>
              <w:rPr>
                <w:rFonts w:cs="Arial"/>
                <w:szCs w:val="18"/>
              </w:rPr>
            </w:pPr>
            <w:r>
              <w:rPr>
                <w:lang w:val="en-US" w:eastAsia="zh-CN"/>
              </w:rPr>
              <w:t>RelativeProximity</w:t>
            </w:r>
          </w:p>
        </w:tc>
      </w:tr>
      <w:tr w:rsidR="00A10B25">
        <w:trPr>
          <w:jc w:val="center"/>
        </w:trPr>
        <w:tc>
          <w:tcPr>
            <w:tcW w:w="2778" w:type="dxa"/>
          </w:tcPr>
          <w:p w:rsidR="00A10B25" w:rsidRDefault="00A10B25">
            <w:pPr>
              <w:pStyle w:val="TAL"/>
            </w:pPr>
            <w:r>
              <w:t>RelProxReq</w:t>
            </w:r>
          </w:p>
        </w:tc>
        <w:tc>
          <w:tcPr>
            <w:tcW w:w="1849" w:type="dxa"/>
          </w:tcPr>
          <w:p w:rsidR="00A10B25" w:rsidRDefault="00A10B25">
            <w:pPr>
              <w:pStyle w:val="TAL"/>
              <w:rPr>
                <w:rFonts w:cs="Arial"/>
              </w:rPr>
            </w:pPr>
            <w:r>
              <w:rPr>
                <w:rFonts w:hint="eastAsia"/>
                <w:lang w:eastAsia="ja-JP"/>
              </w:rPr>
              <w:t>5</w:t>
            </w:r>
            <w:r>
              <w:rPr>
                <w:lang w:eastAsia="ja-JP"/>
              </w:rPr>
              <w:t>.1.6.2.99</w:t>
            </w:r>
          </w:p>
        </w:tc>
        <w:tc>
          <w:tcPr>
            <w:tcW w:w="2089" w:type="dxa"/>
          </w:tcPr>
          <w:p w:rsidR="00A10B25" w:rsidRDefault="00A10B25">
            <w:pPr>
              <w:pStyle w:val="TAL"/>
              <w:rPr>
                <w:rFonts w:cs="Arial"/>
                <w:szCs w:val="18"/>
                <w:lang w:eastAsia="zh-CN"/>
              </w:rPr>
            </w:pPr>
            <w:r>
              <w:rPr>
                <w:lang w:val="en-US" w:eastAsia="zh-CN"/>
              </w:rPr>
              <w:t>Relative Proximity analytics requirements.</w:t>
            </w:r>
          </w:p>
        </w:tc>
        <w:tc>
          <w:tcPr>
            <w:tcW w:w="2632" w:type="dxa"/>
          </w:tcPr>
          <w:p w:rsidR="00A10B25" w:rsidRDefault="00A10B25">
            <w:pPr>
              <w:pStyle w:val="TAL"/>
              <w:rPr>
                <w:rFonts w:cs="Arial"/>
                <w:szCs w:val="18"/>
              </w:rPr>
            </w:pPr>
            <w:r>
              <w:rPr>
                <w:lang w:val="en-US" w:eastAsia="zh-CN"/>
              </w:rPr>
              <w:t>RelativeProximity</w:t>
            </w:r>
          </w:p>
        </w:tc>
      </w:tr>
      <w:tr w:rsidR="00A10B25">
        <w:trPr>
          <w:jc w:val="center"/>
        </w:trPr>
        <w:tc>
          <w:tcPr>
            <w:tcW w:w="2778" w:type="dxa"/>
          </w:tcPr>
          <w:p w:rsidR="00A10B25" w:rsidRDefault="00A10B25">
            <w:pPr>
              <w:pStyle w:val="TAL"/>
            </w:pPr>
            <w:r>
              <w:rPr>
                <w:lang w:eastAsia="zh-CN"/>
              </w:rPr>
              <w:t>ResourceUsageRequirement</w:t>
            </w:r>
          </w:p>
        </w:tc>
        <w:tc>
          <w:tcPr>
            <w:tcW w:w="1849" w:type="dxa"/>
          </w:tcPr>
          <w:p w:rsidR="00A10B25" w:rsidRDefault="00A10B25">
            <w:pPr>
              <w:pStyle w:val="TAL"/>
              <w:rPr>
                <w:rFonts w:cs="Arial"/>
              </w:rPr>
            </w:pPr>
            <w:r>
              <w:rPr>
                <w:rFonts w:hint="eastAsia"/>
                <w:lang w:eastAsia="zh-CN"/>
              </w:rPr>
              <w:t>5</w:t>
            </w:r>
            <w:r>
              <w:rPr>
                <w:lang w:eastAsia="zh-CN"/>
              </w:rPr>
              <w:t>.1.6.2.81</w:t>
            </w:r>
          </w:p>
        </w:tc>
        <w:tc>
          <w:tcPr>
            <w:tcW w:w="2089" w:type="dxa"/>
          </w:tcPr>
          <w:p w:rsidR="00A10B25" w:rsidRDefault="00A10B25">
            <w:pPr>
              <w:pStyle w:val="TAL"/>
              <w:rPr>
                <w:rFonts w:cs="Arial"/>
                <w:szCs w:val="18"/>
                <w:lang w:eastAsia="zh-CN"/>
              </w:rPr>
            </w:pPr>
            <w:r>
              <w:rPr>
                <w:lang w:eastAsia="zh-CN"/>
              </w:rPr>
              <w:t>Indicates more requirements per network performance type when providing resource usage information for network performance.</w:t>
            </w:r>
          </w:p>
        </w:tc>
        <w:tc>
          <w:tcPr>
            <w:tcW w:w="2632" w:type="dxa"/>
          </w:tcPr>
          <w:p w:rsidR="00A10B25" w:rsidRDefault="00A10B25">
            <w:pPr>
              <w:pStyle w:val="TAL"/>
              <w:rPr>
                <w:rFonts w:cs="Arial"/>
                <w:szCs w:val="18"/>
              </w:rPr>
            </w:pPr>
            <w:r>
              <w:t>NetworkPerformance</w:t>
            </w:r>
            <w:r>
              <w:rPr>
                <w:lang w:eastAsia="zh-CN"/>
              </w:rPr>
              <w:t>Ext_AIML</w:t>
            </w:r>
          </w:p>
        </w:tc>
      </w:tr>
      <w:tr w:rsidR="00A10B25">
        <w:trPr>
          <w:jc w:val="center"/>
        </w:trPr>
        <w:tc>
          <w:tcPr>
            <w:tcW w:w="2778" w:type="dxa"/>
          </w:tcPr>
          <w:p w:rsidR="00A10B25" w:rsidRDefault="00A10B25">
            <w:pPr>
              <w:pStyle w:val="TAL"/>
              <w:rPr>
                <w:lang w:eastAsia="zh-CN"/>
              </w:rPr>
            </w:pPr>
            <w:r>
              <w:rPr>
                <w:lang w:eastAsia="zh-CN"/>
              </w:rPr>
              <w:t>RoamingInfo</w:t>
            </w:r>
          </w:p>
        </w:tc>
        <w:tc>
          <w:tcPr>
            <w:tcW w:w="1849" w:type="dxa"/>
          </w:tcPr>
          <w:p w:rsidR="00A10B25" w:rsidRDefault="00A10B25">
            <w:pPr>
              <w:pStyle w:val="TAL"/>
              <w:rPr>
                <w:rFonts w:hint="eastAsia"/>
                <w:lang w:eastAsia="zh-CN"/>
              </w:rPr>
            </w:pPr>
            <w:r>
              <w:rPr>
                <w:lang w:eastAsia="zh-CN"/>
              </w:rPr>
              <w:t>5.1.6.2.106</w:t>
            </w:r>
          </w:p>
        </w:tc>
        <w:tc>
          <w:tcPr>
            <w:tcW w:w="2089" w:type="dxa"/>
          </w:tcPr>
          <w:p w:rsidR="00A10B25" w:rsidRDefault="00A10B25">
            <w:pPr>
              <w:pStyle w:val="TAL"/>
              <w:rPr>
                <w:lang w:eastAsia="zh-CN"/>
              </w:rPr>
            </w:pPr>
            <w:r>
              <w:rPr>
                <w:lang w:eastAsia="zh-CN"/>
              </w:rPr>
              <w:t>Contains information related to roaming analytics.</w:t>
            </w:r>
          </w:p>
        </w:tc>
        <w:tc>
          <w:tcPr>
            <w:tcW w:w="2632" w:type="dxa"/>
          </w:tcPr>
          <w:p w:rsidR="00A10B25" w:rsidRDefault="00A10B25">
            <w:pPr>
              <w:pStyle w:val="TAL"/>
            </w:pPr>
            <w:r>
              <w:rPr>
                <w:rFonts w:cs="Arial"/>
                <w:szCs w:val="18"/>
              </w:rPr>
              <w:t>RoamingAnalytics</w:t>
            </w:r>
          </w:p>
        </w:tc>
      </w:tr>
      <w:tr w:rsidR="00A10B25">
        <w:trPr>
          <w:jc w:val="center"/>
        </w:trPr>
        <w:tc>
          <w:tcPr>
            <w:tcW w:w="2778" w:type="dxa"/>
          </w:tcPr>
          <w:p w:rsidR="00A10B25" w:rsidRDefault="00A10B25">
            <w:pPr>
              <w:pStyle w:val="TAL"/>
              <w:rPr>
                <w:lang w:eastAsia="zh-CN"/>
              </w:rPr>
            </w:pPr>
            <w:r>
              <w:t>ServiceExperienceInfo</w:t>
            </w:r>
          </w:p>
        </w:tc>
        <w:tc>
          <w:tcPr>
            <w:tcW w:w="1849" w:type="dxa"/>
          </w:tcPr>
          <w:p w:rsidR="00A10B25" w:rsidRDefault="00A10B25">
            <w:pPr>
              <w:pStyle w:val="TAL"/>
              <w:rPr>
                <w:lang w:eastAsia="zh-CN"/>
              </w:rPr>
            </w:pPr>
            <w:r>
              <w:rPr>
                <w:rFonts w:cs="Arial"/>
              </w:rPr>
              <w:t>5.1.6.2.24</w:t>
            </w:r>
          </w:p>
        </w:tc>
        <w:tc>
          <w:tcPr>
            <w:tcW w:w="2089" w:type="dxa"/>
          </w:tcPr>
          <w:p w:rsidR="00A10B25" w:rsidRDefault="00A10B25">
            <w:pPr>
              <w:pStyle w:val="TAL"/>
              <w:rPr>
                <w:rFonts w:cs="Arial"/>
                <w:szCs w:val="18"/>
              </w:rPr>
            </w:pPr>
          </w:p>
        </w:tc>
        <w:tc>
          <w:tcPr>
            <w:tcW w:w="2632" w:type="dxa"/>
          </w:tcPr>
          <w:p w:rsidR="00A10B25" w:rsidRDefault="00A10B25">
            <w:pPr>
              <w:pStyle w:val="TAL"/>
              <w:rPr>
                <w:rFonts w:cs="Arial"/>
                <w:szCs w:val="18"/>
              </w:rPr>
            </w:pPr>
            <w:r>
              <w:rPr>
                <w:rFonts w:eastAsia="Batang"/>
              </w:rPr>
              <w:t>ServiceExperience</w:t>
            </w:r>
          </w:p>
        </w:tc>
      </w:tr>
      <w:tr w:rsidR="00A10B25">
        <w:trPr>
          <w:jc w:val="center"/>
        </w:trPr>
        <w:tc>
          <w:tcPr>
            <w:tcW w:w="2778" w:type="dxa"/>
          </w:tcPr>
          <w:p w:rsidR="00A10B25" w:rsidRDefault="00A10B25">
            <w:pPr>
              <w:pStyle w:val="TAL"/>
              <w:rPr>
                <w:lang w:eastAsia="zh-CN"/>
              </w:rPr>
            </w:pPr>
            <w:r>
              <w:rPr>
                <w:lang w:eastAsia="zh-CN"/>
              </w:rPr>
              <w:t>Supi</w:t>
            </w:r>
          </w:p>
        </w:tc>
        <w:tc>
          <w:tcPr>
            <w:tcW w:w="1849" w:type="dxa"/>
          </w:tcPr>
          <w:p w:rsidR="00A10B25" w:rsidRDefault="00A10B25">
            <w:pPr>
              <w:pStyle w:val="TAL"/>
            </w:pPr>
            <w:r>
              <w:rPr>
                <w:lang w:eastAsia="zh-CN"/>
              </w:rPr>
              <w:t>3GPP</w:t>
            </w:r>
            <w:r>
              <w:rPr>
                <w:lang w:val="en-US" w:eastAsia="zh-CN"/>
              </w:rPr>
              <w:t> </w:t>
            </w:r>
            <w:r>
              <w:rPr>
                <w:lang w:eastAsia="zh-CN"/>
              </w:rPr>
              <w:t>TS</w:t>
            </w:r>
            <w:r>
              <w:rPr>
                <w:lang w:val="en-US" w:eastAsia="zh-CN"/>
              </w:rPr>
              <w:t> </w:t>
            </w:r>
            <w:r>
              <w:rPr>
                <w:lang w:eastAsia="zh-CN"/>
              </w:rPr>
              <w:t>29.571</w:t>
            </w:r>
            <w:r>
              <w:rPr>
                <w:lang w:val="en-US" w:eastAsia="zh-CN"/>
              </w:rPr>
              <w:t> </w:t>
            </w:r>
            <w:r>
              <w:rPr>
                <w:lang w:eastAsia="zh-CN"/>
              </w:rPr>
              <w:t>[8]</w:t>
            </w:r>
          </w:p>
        </w:tc>
        <w:tc>
          <w:tcPr>
            <w:tcW w:w="2089" w:type="dxa"/>
          </w:tcPr>
          <w:p w:rsidR="00A10B25" w:rsidRDefault="00A10B25">
            <w:pPr>
              <w:pStyle w:val="TAL"/>
              <w:rPr>
                <w:rFonts w:cs="Arial"/>
                <w:szCs w:val="18"/>
              </w:rPr>
            </w:pPr>
            <w:r>
              <w:rPr>
                <w:rFonts w:cs="Arial"/>
                <w:szCs w:val="18"/>
              </w:rPr>
              <w:t>Identifies the UE.</w:t>
            </w:r>
          </w:p>
        </w:tc>
        <w:tc>
          <w:tcPr>
            <w:tcW w:w="2632" w:type="dxa"/>
          </w:tcPr>
          <w:p w:rsidR="00A10B25" w:rsidRDefault="00A10B25">
            <w:pPr>
              <w:pStyle w:val="TAL"/>
              <w:rPr>
                <w:rFonts w:cs="Arial"/>
                <w:szCs w:val="18"/>
              </w:rPr>
            </w:pPr>
            <w:r>
              <w:rPr>
                <w:rFonts w:cs="Arial"/>
                <w:szCs w:val="18"/>
              </w:rPr>
              <w:t>ServiceExperience,</w:t>
            </w:r>
          </w:p>
          <w:p w:rsidR="00A10B25" w:rsidRDefault="00A10B25">
            <w:pPr>
              <w:pStyle w:val="TAL"/>
              <w:rPr>
                <w:rFonts w:cs="Arial"/>
                <w:szCs w:val="18"/>
              </w:rPr>
            </w:pPr>
            <w:r>
              <w:rPr>
                <w:rFonts w:cs="Arial"/>
                <w:szCs w:val="18"/>
              </w:rPr>
              <w:t>NfLoad</w:t>
            </w:r>
          </w:p>
          <w:p w:rsidR="00A10B25" w:rsidRDefault="00A10B25">
            <w:pPr>
              <w:pStyle w:val="TAL"/>
              <w:rPr>
                <w:rFonts w:cs="Arial"/>
                <w:szCs w:val="18"/>
              </w:rPr>
            </w:pPr>
            <w:r>
              <w:rPr>
                <w:rFonts w:cs="Arial"/>
                <w:szCs w:val="18"/>
              </w:rPr>
              <w:t>NetworkPerformance</w:t>
            </w:r>
          </w:p>
          <w:p w:rsidR="00A10B25" w:rsidRDefault="00A10B25">
            <w:pPr>
              <w:pStyle w:val="TAL"/>
              <w:rPr>
                <w:rFonts w:cs="Arial"/>
                <w:szCs w:val="18"/>
              </w:rPr>
            </w:pPr>
            <w:r>
              <w:rPr>
                <w:rFonts w:cs="Arial"/>
                <w:szCs w:val="18"/>
              </w:rPr>
              <w:t>UserDataCongestion</w:t>
            </w:r>
          </w:p>
          <w:p w:rsidR="00A10B25" w:rsidRDefault="00A10B25">
            <w:pPr>
              <w:pStyle w:val="TAL"/>
              <w:rPr>
                <w:rFonts w:cs="Arial"/>
                <w:szCs w:val="18"/>
              </w:rPr>
            </w:pPr>
            <w:r>
              <w:rPr>
                <w:rFonts w:cs="Arial"/>
                <w:szCs w:val="18"/>
              </w:rPr>
              <w:t>UeMobility</w:t>
            </w:r>
          </w:p>
          <w:p w:rsidR="00A10B25" w:rsidRDefault="00A10B25">
            <w:pPr>
              <w:pStyle w:val="TAL"/>
              <w:rPr>
                <w:rFonts w:cs="Arial"/>
                <w:szCs w:val="18"/>
              </w:rPr>
            </w:pPr>
            <w:r>
              <w:rPr>
                <w:rFonts w:cs="Arial"/>
                <w:szCs w:val="18"/>
              </w:rPr>
              <w:t>UeCommunication</w:t>
            </w:r>
          </w:p>
          <w:p w:rsidR="00A10B25" w:rsidRDefault="00A10B25">
            <w:pPr>
              <w:pStyle w:val="TAL"/>
              <w:rPr>
                <w:rFonts w:eastAsia="Batang"/>
              </w:rPr>
            </w:pPr>
            <w:r>
              <w:rPr>
                <w:rFonts w:cs="Arial"/>
                <w:szCs w:val="18"/>
              </w:rPr>
              <w:t>AbnormalBehaviour</w:t>
            </w:r>
            <w:r>
              <w:rPr>
                <w:rFonts w:eastAsia="Batang"/>
              </w:rPr>
              <w:t xml:space="preserve"> </w:t>
            </w:r>
          </w:p>
          <w:p w:rsidR="00A10B25" w:rsidRDefault="00A10B25">
            <w:pPr>
              <w:pStyle w:val="TAL"/>
              <w:rPr>
                <w:lang w:eastAsia="zh-CN"/>
              </w:rPr>
            </w:pPr>
            <w:r>
              <w:rPr>
                <w:rFonts w:hint="eastAsia"/>
                <w:lang w:eastAsia="zh-CN"/>
              </w:rPr>
              <w:t>S</w:t>
            </w:r>
            <w:r>
              <w:rPr>
                <w:lang w:eastAsia="zh-CN"/>
              </w:rPr>
              <w:t>MCCE</w:t>
            </w:r>
          </w:p>
          <w:p w:rsidR="00A10B25" w:rsidRDefault="00A10B25">
            <w:pPr>
              <w:pStyle w:val="TAL"/>
              <w:rPr>
                <w:rFonts w:cs="Arial"/>
                <w:lang w:eastAsia="zh-CN"/>
              </w:rPr>
            </w:pPr>
            <w:r>
              <w:rPr>
                <w:rFonts w:cs="Arial"/>
                <w:lang w:eastAsia="zh-CN"/>
              </w:rPr>
              <w:t>Dispersion</w:t>
            </w:r>
          </w:p>
          <w:p w:rsidR="00A10B25" w:rsidRDefault="00A10B25">
            <w:pPr>
              <w:pStyle w:val="TAL"/>
              <w:rPr>
                <w:rFonts w:eastAsia="Batang"/>
              </w:rPr>
            </w:pPr>
            <w:r>
              <w:rPr>
                <w:rFonts w:eastAsia="Batang"/>
              </w:rPr>
              <w:t>RedundantTransmissionExp</w:t>
            </w:r>
          </w:p>
          <w:p w:rsidR="00A10B25" w:rsidRDefault="00A10B25">
            <w:pPr>
              <w:pStyle w:val="TAL"/>
              <w:rPr>
                <w:lang w:eastAsia="ja-JP"/>
              </w:rPr>
            </w:pPr>
            <w:r>
              <w:rPr>
                <w:rFonts w:eastAsia="Batang"/>
              </w:rPr>
              <w:t>WlanPerformance</w:t>
            </w:r>
          </w:p>
          <w:p w:rsidR="00A10B25" w:rsidRDefault="00A10B25">
            <w:pPr>
              <w:pStyle w:val="TAL"/>
              <w:rPr>
                <w:rFonts w:cs="Arial"/>
                <w:szCs w:val="18"/>
              </w:rPr>
            </w:pPr>
            <w:r>
              <w:rPr>
                <w:lang w:eastAsia="zh-CN"/>
              </w:rPr>
              <w:t>E2eDataVolTransTime</w:t>
            </w:r>
          </w:p>
        </w:tc>
      </w:tr>
      <w:tr w:rsidR="00A10B25">
        <w:trPr>
          <w:jc w:val="center"/>
        </w:trPr>
        <w:tc>
          <w:tcPr>
            <w:tcW w:w="2778" w:type="dxa"/>
          </w:tcPr>
          <w:p w:rsidR="00A10B25" w:rsidRDefault="00A10B25">
            <w:pPr>
              <w:pStyle w:val="TAL"/>
            </w:pPr>
            <w:r>
              <w:rPr>
                <w:lang w:eastAsia="zh-CN"/>
              </w:rPr>
              <w:t>SupportedFeatures</w:t>
            </w:r>
          </w:p>
        </w:tc>
        <w:tc>
          <w:tcPr>
            <w:tcW w:w="1849" w:type="dxa"/>
          </w:tcPr>
          <w:p w:rsidR="00A10B25" w:rsidRDefault="00A10B25">
            <w:pPr>
              <w:pStyle w:val="TAL"/>
            </w:pPr>
            <w:r>
              <w:t>3GPP TS 29.571 [8]</w:t>
            </w:r>
          </w:p>
        </w:tc>
        <w:tc>
          <w:tcPr>
            <w:tcW w:w="2089" w:type="dxa"/>
          </w:tcPr>
          <w:p w:rsidR="00A10B25" w:rsidRDefault="00A10B25">
            <w:pPr>
              <w:pStyle w:val="TAL"/>
              <w:rPr>
                <w:rFonts w:cs="Arial"/>
                <w:szCs w:val="18"/>
              </w:rPr>
            </w:pPr>
            <w:r>
              <w:rPr>
                <w:rFonts w:cs="Arial"/>
                <w:szCs w:val="18"/>
              </w:rPr>
              <w:t xml:space="preserve">Used to negotiate the applicability of the optional features defined in </w:t>
            </w:r>
            <w:r>
              <w:t>table 5.2.8-1.</w:t>
            </w:r>
          </w:p>
        </w:tc>
        <w:tc>
          <w:tcPr>
            <w:tcW w:w="2632" w:type="dxa"/>
          </w:tcPr>
          <w:p w:rsidR="00A10B25" w:rsidRDefault="00A10B25">
            <w:pPr>
              <w:pStyle w:val="TAL"/>
              <w:rPr>
                <w:rFonts w:cs="Arial"/>
                <w:szCs w:val="18"/>
              </w:rPr>
            </w:pPr>
          </w:p>
        </w:tc>
      </w:tr>
      <w:tr w:rsidR="00A10B25">
        <w:trPr>
          <w:jc w:val="center"/>
        </w:trPr>
        <w:tc>
          <w:tcPr>
            <w:tcW w:w="2778" w:type="dxa"/>
          </w:tcPr>
          <w:p w:rsidR="00A10B25" w:rsidRDefault="00A10B25">
            <w:pPr>
              <w:pStyle w:val="TAL"/>
              <w:rPr>
                <w:lang w:eastAsia="zh-CN"/>
              </w:rPr>
            </w:pPr>
            <w:r>
              <w:rPr>
                <w:lang w:eastAsia="zh-CN"/>
              </w:rPr>
              <w:t>Snssai</w:t>
            </w:r>
          </w:p>
        </w:tc>
        <w:tc>
          <w:tcPr>
            <w:tcW w:w="1849" w:type="dxa"/>
          </w:tcPr>
          <w:p w:rsidR="00A10B25" w:rsidRDefault="00A10B25">
            <w:pPr>
              <w:pStyle w:val="TAL"/>
            </w:pPr>
            <w:r>
              <w:t>3GPP TS 29.571 [8]</w:t>
            </w:r>
          </w:p>
        </w:tc>
        <w:tc>
          <w:tcPr>
            <w:tcW w:w="2089" w:type="dxa"/>
          </w:tcPr>
          <w:p w:rsidR="00A10B25" w:rsidRDefault="00A10B25">
            <w:pPr>
              <w:pStyle w:val="TAL"/>
              <w:rPr>
                <w:rFonts w:cs="Arial"/>
                <w:szCs w:val="18"/>
              </w:rPr>
            </w:pPr>
          </w:p>
        </w:tc>
        <w:tc>
          <w:tcPr>
            <w:tcW w:w="2632" w:type="dxa"/>
          </w:tcPr>
          <w:p w:rsidR="00A10B25" w:rsidRDefault="00A10B25">
            <w:pPr>
              <w:pStyle w:val="TAL"/>
              <w:rPr>
                <w:rFonts w:cs="Arial"/>
                <w:szCs w:val="18"/>
              </w:rPr>
            </w:pPr>
          </w:p>
        </w:tc>
      </w:tr>
      <w:tr w:rsidR="00A10B25">
        <w:trPr>
          <w:jc w:val="center"/>
        </w:trPr>
        <w:tc>
          <w:tcPr>
            <w:tcW w:w="2778" w:type="dxa"/>
          </w:tcPr>
          <w:p w:rsidR="00A10B25" w:rsidRDefault="00A10B25">
            <w:pPr>
              <w:pStyle w:val="TAL"/>
              <w:rPr>
                <w:lang w:eastAsia="zh-CN"/>
              </w:rPr>
            </w:pPr>
            <w:r>
              <w:rPr>
                <w:lang w:eastAsia="zh-CN"/>
              </w:rPr>
              <w:t>SliceLoadLevelInformation</w:t>
            </w:r>
          </w:p>
        </w:tc>
        <w:tc>
          <w:tcPr>
            <w:tcW w:w="1849" w:type="dxa"/>
          </w:tcPr>
          <w:p w:rsidR="00A10B25" w:rsidRDefault="00A10B25">
            <w:pPr>
              <w:pStyle w:val="TAL"/>
            </w:pPr>
            <w:r>
              <w:t>5.1.6.2.6</w:t>
            </w:r>
          </w:p>
        </w:tc>
        <w:tc>
          <w:tcPr>
            <w:tcW w:w="2089" w:type="dxa"/>
          </w:tcPr>
          <w:p w:rsidR="00A10B25" w:rsidRDefault="00A10B25">
            <w:pPr>
              <w:pStyle w:val="TAL"/>
              <w:rPr>
                <w:rFonts w:cs="Arial"/>
                <w:szCs w:val="18"/>
              </w:rPr>
            </w:pPr>
          </w:p>
        </w:tc>
        <w:tc>
          <w:tcPr>
            <w:tcW w:w="2632" w:type="dxa"/>
          </w:tcPr>
          <w:p w:rsidR="00A10B25" w:rsidRDefault="00A10B25">
            <w:pPr>
              <w:pStyle w:val="TAL"/>
              <w:rPr>
                <w:rFonts w:cs="Arial"/>
                <w:szCs w:val="18"/>
              </w:rPr>
            </w:pPr>
          </w:p>
        </w:tc>
      </w:tr>
      <w:tr w:rsidR="00A10B25">
        <w:trPr>
          <w:jc w:val="center"/>
        </w:trPr>
        <w:tc>
          <w:tcPr>
            <w:tcW w:w="2778" w:type="dxa"/>
          </w:tcPr>
          <w:p w:rsidR="00A10B25" w:rsidRDefault="00A10B25">
            <w:pPr>
              <w:pStyle w:val="TAL"/>
              <w:rPr>
                <w:lang w:eastAsia="zh-CN"/>
              </w:rPr>
            </w:pPr>
            <w:r>
              <w:rPr>
                <w:lang w:eastAsia="zh-CN"/>
              </w:rPr>
              <w:t>TargetUeInformation</w:t>
            </w:r>
          </w:p>
        </w:tc>
        <w:tc>
          <w:tcPr>
            <w:tcW w:w="1849" w:type="dxa"/>
          </w:tcPr>
          <w:p w:rsidR="00A10B25" w:rsidRDefault="00A10B25">
            <w:pPr>
              <w:pStyle w:val="TAL"/>
            </w:pPr>
            <w:r>
              <w:t>5.1.6.2.8</w:t>
            </w:r>
          </w:p>
        </w:tc>
        <w:tc>
          <w:tcPr>
            <w:tcW w:w="2089" w:type="dxa"/>
          </w:tcPr>
          <w:p w:rsidR="00A10B25" w:rsidRDefault="00A10B25">
            <w:pPr>
              <w:pStyle w:val="TAL"/>
              <w:rPr>
                <w:rFonts w:cs="Arial"/>
                <w:szCs w:val="18"/>
              </w:rPr>
            </w:pPr>
            <w:r>
              <w:rPr>
                <w:rFonts w:cs="Arial"/>
                <w:szCs w:val="18"/>
              </w:rPr>
              <w:t>Identifies the target UE information.</w:t>
            </w:r>
          </w:p>
        </w:tc>
        <w:tc>
          <w:tcPr>
            <w:tcW w:w="2632" w:type="dxa"/>
          </w:tcPr>
          <w:p w:rsidR="00A10B25" w:rsidRDefault="00A10B25">
            <w:pPr>
              <w:pStyle w:val="TAL"/>
              <w:rPr>
                <w:rFonts w:cs="Arial"/>
                <w:szCs w:val="18"/>
              </w:rPr>
            </w:pPr>
            <w:r>
              <w:rPr>
                <w:rFonts w:cs="Arial"/>
                <w:szCs w:val="18"/>
              </w:rPr>
              <w:t>ServiceExperience</w:t>
            </w:r>
          </w:p>
          <w:p w:rsidR="00A10B25" w:rsidRDefault="00A10B25">
            <w:pPr>
              <w:pStyle w:val="TAL"/>
              <w:rPr>
                <w:rFonts w:cs="Arial"/>
                <w:szCs w:val="18"/>
              </w:rPr>
            </w:pPr>
            <w:r>
              <w:rPr>
                <w:rFonts w:cs="Arial"/>
                <w:szCs w:val="18"/>
              </w:rPr>
              <w:t>NfLoad</w:t>
            </w:r>
          </w:p>
          <w:p w:rsidR="00A10B25" w:rsidRDefault="00A10B25">
            <w:pPr>
              <w:pStyle w:val="TAL"/>
              <w:rPr>
                <w:rFonts w:cs="Arial"/>
                <w:szCs w:val="18"/>
              </w:rPr>
            </w:pPr>
            <w:r>
              <w:rPr>
                <w:rFonts w:cs="Arial"/>
                <w:szCs w:val="18"/>
              </w:rPr>
              <w:t>NetworkPerformance</w:t>
            </w:r>
          </w:p>
          <w:p w:rsidR="00A10B25" w:rsidRDefault="00A10B25">
            <w:pPr>
              <w:pStyle w:val="TAL"/>
              <w:rPr>
                <w:rFonts w:cs="Arial"/>
                <w:szCs w:val="18"/>
              </w:rPr>
            </w:pPr>
            <w:r>
              <w:rPr>
                <w:rFonts w:cs="Arial"/>
                <w:szCs w:val="18"/>
              </w:rPr>
              <w:t>UserDataCongestion</w:t>
            </w:r>
          </w:p>
          <w:p w:rsidR="00A10B25" w:rsidRDefault="00A10B25">
            <w:pPr>
              <w:pStyle w:val="TAL"/>
              <w:rPr>
                <w:rFonts w:cs="Arial"/>
                <w:szCs w:val="18"/>
              </w:rPr>
            </w:pPr>
            <w:r>
              <w:rPr>
                <w:rFonts w:cs="Arial"/>
                <w:szCs w:val="18"/>
              </w:rPr>
              <w:t>UeMobility</w:t>
            </w:r>
          </w:p>
          <w:p w:rsidR="00A10B25" w:rsidRDefault="00A10B25">
            <w:pPr>
              <w:pStyle w:val="TAL"/>
            </w:pPr>
            <w:r>
              <w:rPr>
                <w:rFonts w:cs="Arial"/>
                <w:szCs w:val="18"/>
              </w:rPr>
              <w:t>UeCommunication</w:t>
            </w:r>
          </w:p>
          <w:p w:rsidR="00A10B25" w:rsidRDefault="00A10B25">
            <w:pPr>
              <w:pStyle w:val="TAL"/>
              <w:rPr>
                <w:rFonts w:cs="Arial"/>
                <w:szCs w:val="18"/>
              </w:rPr>
            </w:pPr>
            <w:r>
              <w:rPr>
                <w:rFonts w:cs="Arial"/>
                <w:szCs w:val="18"/>
              </w:rPr>
              <w:t>AbnormalBehaviour</w:t>
            </w:r>
          </w:p>
          <w:p w:rsidR="00A10B25" w:rsidRDefault="00A10B25">
            <w:pPr>
              <w:pStyle w:val="TAL"/>
              <w:rPr>
                <w:lang w:eastAsia="zh-CN"/>
              </w:rPr>
            </w:pPr>
            <w:r>
              <w:rPr>
                <w:rFonts w:cs="Arial"/>
                <w:szCs w:val="18"/>
              </w:rPr>
              <w:t>QoSSustainability</w:t>
            </w:r>
          </w:p>
          <w:p w:rsidR="00A10B25" w:rsidRDefault="00A10B25">
            <w:pPr>
              <w:pStyle w:val="TAL"/>
              <w:rPr>
                <w:rFonts w:cs="Arial"/>
                <w:lang w:eastAsia="zh-CN"/>
              </w:rPr>
            </w:pPr>
            <w:r>
              <w:rPr>
                <w:rFonts w:cs="Arial"/>
                <w:lang w:eastAsia="zh-CN"/>
              </w:rPr>
              <w:t>Dispersion</w:t>
            </w:r>
          </w:p>
          <w:p w:rsidR="00A10B25" w:rsidRDefault="00A10B25">
            <w:pPr>
              <w:pStyle w:val="TAL"/>
              <w:rPr>
                <w:rFonts w:eastAsia="Batang"/>
              </w:rPr>
            </w:pPr>
            <w:r>
              <w:rPr>
                <w:rFonts w:eastAsia="Batang"/>
              </w:rPr>
              <w:t>RedundantTransmissionExp</w:t>
            </w:r>
          </w:p>
          <w:p w:rsidR="00A10B25" w:rsidRDefault="00A10B25">
            <w:pPr>
              <w:pStyle w:val="TAL"/>
              <w:rPr>
                <w:rFonts w:cs="Arial"/>
                <w:szCs w:val="18"/>
              </w:rPr>
            </w:pPr>
            <w:r>
              <w:rPr>
                <w:rFonts w:eastAsia="Batang"/>
              </w:rPr>
              <w:t>WlanPerformance</w:t>
            </w:r>
          </w:p>
          <w:p w:rsidR="00A10B25" w:rsidRDefault="00A10B25">
            <w:pPr>
              <w:pStyle w:val="TAL"/>
              <w:rPr>
                <w:rFonts w:cs="Arial"/>
                <w:szCs w:val="18"/>
                <w:lang w:eastAsia="ja-JP"/>
              </w:rPr>
            </w:pPr>
            <w:r>
              <w:rPr>
                <w:rFonts w:cs="Arial" w:hint="eastAsia"/>
                <w:szCs w:val="18"/>
                <w:lang w:eastAsia="ja-JP"/>
              </w:rPr>
              <w:t>S</w:t>
            </w:r>
            <w:r>
              <w:rPr>
                <w:rFonts w:cs="Arial"/>
                <w:szCs w:val="18"/>
                <w:lang w:eastAsia="ja-JP"/>
              </w:rPr>
              <w:t>MCCE</w:t>
            </w:r>
          </w:p>
          <w:p w:rsidR="00A10B25" w:rsidRDefault="00A10B25">
            <w:pPr>
              <w:pStyle w:val="TAL"/>
              <w:rPr>
                <w:rFonts w:cs="Arial"/>
                <w:szCs w:val="18"/>
              </w:rPr>
            </w:pPr>
            <w:r>
              <w:rPr>
                <w:rFonts w:hint="eastAsia"/>
                <w:lang w:eastAsia="zh-CN"/>
              </w:rPr>
              <w:t>Dn</w:t>
            </w:r>
            <w:r>
              <w:t>Performance</w:t>
            </w:r>
          </w:p>
        </w:tc>
      </w:tr>
      <w:tr w:rsidR="00A10B25">
        <w:trPr>
          <w:jc w:val="center"/>
        </w:trPr>
        <w:tc>
          <w:tcPr>
            <w:tcW w:w="2778" w:type="dxa"/>
          </w:tcPr>
          <w:p w:rsidR="00A10B25" w:rsidRDefault="00A10B25">
            <w:pPr>
              <w:pStyle w:val="TAL"/>
              <w:rPr>
                <w:lang w:eastAsia="zh-CN"/>
              </w:rPr>
            </w:pPr>
            <w:r>
              <w:rPr>
                <w:lang w:eastAsia="zh-CN"/>
              </w:rPr>
              <w:t>UeCommunication</w:t>
            </w:r>
          </w:p>
        </w:tc>
        <w:tc>
          <w:tcPr>
            <w:tcW w:w="1849" w:type="dxa"/>
          </w:tcPr>
          <w:p w:rsidR="00A10B25" w:rsidRDefault="00A10B25">
            <w:pPr>
              <w:pStyle w:val="TAL"/>
            </w:pPr>
            <w:r>
              <w:rPr>
                <w:lang w:eastAsia="zh-CN"/>
              </w:rPr>
              <w:t>5.1.6.2.13</w:t>
            </w:r>
          </w:p>
        </w:tc>
        <w:tc>
          <w:tcPr>
            <w:tcW w:w="2089" w:type="dxa"/>
          </w:tcPr>
          <w:p w:rsidR="00A10B25" w:rsidRDefault="00A10B25">
            <w:pPr>
              <w:pStyle w:val="TAL"/>
              <w:rPr>
                <w:rFonts w:cs="Arial"/>
                <w:szCs w:val="18"/>
              </w:rPr>
            </w:pPr>
          </w:p>
        </w:tc>
        <w:tc>
          <w:tcPr>
            <w:tcW w:w="2632" w:type="dxa"/>
          </w:tcPr>
          <w:p w:rsidR="00A10B25" w:rsidRDefault="00A10B25">
            <w:pPr>
              <w:pStyle w:val="TAL"/>
              <w:rPr>
                <w:rFonts w:cs="Arial"/>
                <w:szCs w:val="18"/>
              </w:rPr>
            </w:pPr>
            <w:r>
              <w:rPr>
                <w:rFonts w:cs="Arial"/>
                <w:szCs w:val="18"/>
              </w:rPr>
              <w:t>UeCommunication</w:t>
            </w:r>
          </w:p>
        </w:tc>
      </w:tr>
      <w:tr w:rsidR="00A10B25">
        <w:trPr>
          <w:jc w:val="center"/>
        </w:trPr>
        <w:tc>
          <w:tcPr>
            <w:tcW w:w="2778" w:type="dxa"/>
          </w:tcPr>
          <w:p w:rsidR="00A10B25" w:rsidRDefault="00A10B25">
            <w:pPr>
              <w:pStyle w:val="TAL"/>
              <w:rPr>
                <w:lang w:eastAsia="zh-CN"/>
              </w:rPr>
            </w:pPr>
            <w:r>
              <w:t>UeCommReq</w:t>
            </w:r>
          </w:p>
        </w:tc>
        <w:tc>
          <w:tcPr>
            <w:tcW w:w="1849" w:type="dxa"/>
          </w:tcPr>
          <w:p w:rsidR="00A10B25" w:rsidRDefault="00A10B25">
            <w:pPr>
              <w:pStyle w:val="TAL"/>
              <w:rPr>
                <w:lang w:eastAsia="zh-CN"/>
              </w:rPr>
            </w:pPr>
            <w:r>
              <w:t>5.1.6.2.72</w:t>
            </w:r>
          </w:p>
        </w:tc>
        <w:tc>
          <w:tcPr>
            <w:tcW w:w="2089" w:type="dxa"/>
          </w:tcPr>
          <w:p w:rsidR="00A10B25" w:rsidRDefault="00A10B25">
            <w:pPr>
              <w:pStyle w:val="TAL"/>
              <w:rPr>
                <w:rFonts w:cs="Arial"/>
                <w:szCs w:val="18"/>
              </w:rPr>
            </w:pPr>
            <w:r>
              <w:rPr>
                <w:rFonts w:hint="eastAsia"/>
                <w:lang w:eastAsia="zh-CN"/>
              </w:rPr>
              <w:t>U</w:t>
            </w:r>
            <w:r>
              <w:rPr>
                <w:lang w:eastAsia="zh-CN"/>
              </w:rPr>
              <w:t xml:space="preserve">E communication analytics </w:t>
            </w:r>
            <w:r>
              <w:rPr>
                <w:lang w:eastAsia="ko-KR"/>
              </w:rPr>
              <w:t>requirement.</w:t>
            </w:r>
          </w:p>
        </w:tc>
        <w:tc>
          <w:tcPr>
            <w:tcW w:w="2632" w:type="dxa"/>
          </w:tcPr>
          <w:p w:rsidR="00A10B25" w:rsidRDefault="00A10B25">
            <w:pPr>
              <w:pStyle w:val="TAL"/>
              <w:rPr>
                <w:rFonts w:cs="Arial"/>
                <w:szCs w:val="18"/>
              </w:rPr>
            </w:pPr>
            <w:r>
              <w:t>UeCommunicationExt_eNA</w:t>
            </w:r>
          </w:p>
        </w:tc>
      </w:tr>
      <w:tr w:rsidR="00A10B25">
        <w:trPr>
          <w:jc w:val="center"/>
        </w:trPr>
        <w:tc>
          <w:tcPr>
            <w:tcW w:w="2778" w:type="dxa"/>
          </w:tcPr>
          <w:p w:rsidR="00A10B25" w:rsidRDefault="00A10B25">
            <w:pPr>
              <w:pStyle w:val="TAL"/>
              <w:rPr>
                <w:lang w:eastAsia="zh-CN"/>
              </w:rPr>
            </w:pPr>
            <w:r>
              <w:rPr>
                <w:lang w:eastAsia="zh-CN"/>
              </w:rPr>
              <w:t>UeMobility</w:t>
            </w:r>
          </w:p>
        </w:tc>
        <w:tc>
          <w:tcPr>
            <w:tcW w:w="1849" w:type="dxa"/>
          </w:tcPr>
          <w:p w:rsidR="00A10B25" w:rsidRDefault="00A10B25">
            <w:pPr>
              <w:pStyle w:val="TAL"/>
            </w:pPr>
            <w:r>
              <w:rPr>
                <w:lang w:eastAsia="zh-CN"/>
              </w:rPr>
              <w:t>5.1.6.2.10</w:t>
            </w:r>
          </w:p>
        </w:tc>
        <w:tc>
          <w:tcPr>
            <w:tcW w:w="2089" w:type="dxa"/>
          </w:tcPr>
          <w:p w:rsidR="00A10B25" w:rsidRDefault="00A10B25">
            <w:pPr>
              <w:pStyle w:val="TAL"/>
              <w:rPr>
                <w:rFonts w:cs="Arial"/>
                <w:szCs w:val="18"/>
              </w:rPr>
            </w:pPr>
          </w:p>
        </w:tc>
        <w:tc>
          <w:tcPr>
            <w:tcW w:w="2632" w:type="dxa"/>
          </w:tcPr>
          <w:p w:rsidR="00A10B25" w:rsidRDefault="00A10B25">
            <w:pPr>
              <w:pStyle w:val="TAL"/>
              <w:rPr>
                <w:rFonts w:cs="Arial"/>
                <w:szCs w:val="18"/>
              </w:rPr>
            </w:pPr>
            <w:r>
              <w:rPr>
                <w:rFonts w:cs="Arial"/>
                <w:szCs w:val="18"/>
              </w:rPr>
              <w:t>UeMobility</w:t>
            </w:r>
          </w:p>
        </w:tc>
      </w:tr>
      <w:tr w:rsidR="00A10B25">
        <w:trPr>
          <w:jc w:val="center"/>
        </w:trPr>
        <w:tc>
          <w:tcPr>
            <w:tcW w:w="2778" w:type="dxa"/>
          </w:tcPr>
          <w:p w:rsidR="00A10B25" w:rsidRDefault="00A10B25">
            <w:pPr>
              <w:pStyle w:val="TAL"/>
              <w:rPr>
                <w:lang w:eastAsia="zh-CN"/>
              </w:rPr>
            </w:pPr>
            <w:r>
              <w:t>UeMobilityReq</w:t>
            </w:r>
          </w:p>
        </w:tc>
        <w:tc>
          <w:tcPr>
            <w:tcW w:w="1849" w:type="dxa"/>
          </w:tcPr>
          <w:p w:rsidR="00A10B25" w:rsidRDefault="00A10B25">
            <w:pPr>
              <w:pStyle w:val="TAL"/>
              <w:rPr>
                <w:lang w:eastAsia="zh-CN"/>
              </w:rPr>
            </w:pPr>
            <w:r>
              <w:t>5.1.6.2.71</w:t>
            </w:r>
          </w:p>
        </w:tc>
        <w:tc>
          <w:tcPr>
            <w:tcW w:w="2089" w:type="dxa"/>
          </w:tcPr>
          <w:p w:rsidR="00A10B25" w:rsidRDefault="00A10B25">
            <w:pPr>
              <w:pStyle w:val="TAL"/>
              <w:rPr>
                <w:rFonts w:cs="Arial"/>
                <w:szCs w:val="18"/>
              </w:rPr>
            </w:pPr>
            <w:r>
              <w:rPr>
                <w:rFonts w:hint="eastAsia"/>
                <w:lang w:eastAsia="zh-CN"/>
              </w:rPr>
              <w:t>U</w:t>
            </w:r>
            <w:r>
              <w:rPr>
                <w:lang w:eastAsia="zh-CN"/>
              </w:rPr>
              <w:t>E mobility</w:t>
            </w:r>
            <w:r>
              <w:rPr>
                <w:lang w:eastAsia="ko-KR"/>
              </w:rPr>
              <w:t xml:space="preserve"> </w:t>
            </w:r>
            <w:r>
              <w:rPr>
                <w:lang w:eastAsia="zh-CN"/>
              </w:rPr>
              <w:t xml:space="preserve">analytics </w:t>
            </w:r>
            <w:r>
              <w:rPr>
                <w:lang w:eastAsia="ko-KR"/>
              </w:rPr>
              <w:t>requirement.</w:t>
            </w:r>
          </w:p>
        </w:tc>
        <w:tc>
          <w:tcPr>
            <w:tcW w:w="2632" w:type="dxa"/>
          </w:tcPr>
          <w:p w:rsidR="00A10B25" w:rsidRDefault="00A10B25">
            <w:pPr>
              <w:pStyle w:val="TAL"/>
              <w:rPr>
                <w:rFonts w:cs="Arial"/>
                <w:szCs w:val="18"/>
              </w:rPr>
            </w:pPr>
            <w:r>
              <w:t>UeMobility</w:t>
            </w:r>
            <w:r>
              <w:rPr>
                <w:lang w:eastAsia="zh-CN"/>
              </w:rPr>
              <w:t>Ext2_eNA</w:t>
            </w:r>
          </w:p>
        </w:tc>
      </w:tr>
      <w:tr w:rsidR="00A10B25">
        <w:trPr>
          <w:jc w:val="center"/>
        </w:trPr>
        <w:tc>
          <w:tcPr>
            <w:tcW w:w="2778" w:type="dxa"/>
          </w:tcPr>
          <w:p w:rsidR="00A10B25" w:rsidRDefault="00A10B25">
            <w:pPr>
              <w:pStyle w:val="TAL"/>
              <w:rPr>
                <w:lang w:eastAsia="zh-CN"/>
              </w:rPr>
            </w:pPr>
            <w:r>
              <w:t>Uinteger</w:t>
            </w:r>
          </w:p>
        </w:tc>
        <w:tc>
          <w:tcPr>
            <w:tcW w:w="1849" w:type="dxa"/>
          </w:tcPr>
          <w:p w:rsidR="00A10B25" w:rsidRDefault="00A10B25">
            <w:pPr>
              <w:pStyle w:val="TAL"/>
              <w:rPr>
                <w:lang w:eastAsia="zh-CN"/>
              </w:rPr>
            </w:pPr>
            <w:r>
              <w:t>3GPP TS 29.571 [8]</w:t>
            </w:r>
          </w:p>
        </w:tc>
        <w:tc>
          <w:tcPr>
            <w:tcW w:w="2089" w:type="dxa"/>
          </w:tcPr>
          <w:p w:rsidR="00A10B25" w:rsidRDefault="00A10B25">
            <w:pPr>
              <w:pStyle w:val="TAL"/>
              <w:rPr>
                <w:rFonts w:cs="Arial"/>
                <w:szCs w:val="18"/>
              </w:rPr>
            </w:pPr>
            <w:r>
              <w:t>Unsigned Integer, i.e. only value 0 and integers above 0 are permissible.</w:t>
            </w:r>
          </w:p>
        </w:tc>
        <w:tc>
          <w:tcPr>
            <w:tcW w:w="2632" w:type="dxa"/>
          </w:tcPr>
          <w:p w:rsidR="00A10B25" w:rsidRDefault="00A10B25">
            <w:pPr>
              <w:pStyle w:val="TAL"/>
              <w:rPr>
                <w:rFonts w:cs="Arial"/>
                <w:szCs w:val="18"/>
              </w:rPr>
            </w:pPr>
          </w:p>
        </w:tc>
      </w:tr>
      <w:tr w:rsidR="00A10B25">
        <w:trPr>
          <w:jc w:val="center"/>
        </w:trPr>
        <w:tc>
          <w:tcPr>
            <w:tcW w:w="2778" w:type="dxa"/>
          </w:tcPr>
          <w:p w:rsidR="00A10B25" w:rsidRDefault="00A10B25">
            <w:pPr>
              <w:pStyle w:val="TAL"/>
              <w:rPr>
                <w:lang w:eastAsia="zh-CN"/>
              </w:rPr>
            </w:pPr>
            <w:r>
              <w:rPr>
                <w:lang w:val="en-US" w:eastAsia="en-US"/>
              </w:rPr>
              <w:t>UpfInformation</w:t>
            </w:r>
          </w:p>
        </w:tc>
        <w:tc>
          <w:tcPr>
            <w:tcW w:w="1849" w:type="dxa"/>
          </w:tcPr>
          <w:p w:rsidR="00A10B25" w:rsidRDefault="00A10B25">
            <w:pPr>
              <w:pStyle w:val="TAL"/>
              <w:rPr>
                <w:lang w:eastAsia="zh-CN"/>
              </w:rPr>
            </w:pPr>
            <w:r>
              <w:t>3GPP TS 29.508 [</w:t>
            </w:r>
            <w:r>
              <w:rPr>
                <w:lang w:eastAsia="zh-CN"/>
              </w:rPr>
              <w:t>29</w:t>
            </w:r>
            <w:r>
              <w:t>]</w:t>
            </w:r>
          </w:p>
        </w:tc>
        <w:tc>
          <w:tcPr>
            <w:tcW w:w="2089" w:type="dxa"/>
          </w:tcPr>
          <w:p w:rsidR="00A10B25" w:rsidRDefault="00A10B25">
            <w:pPr>
              <w:pStyle w:val="TAL"/>
              <w:rPr>
                <w:rFonts w:cs="Arial"/>
                <w:szCs w:val="18"/>
              </w:rPr>
            </w:pPr>
            <w:r>
              <w:rPr>
                <w:rFonts w:cs="Arial"/>
                <w:szCs w:val="18"/>
                <w:lang w:eastAsia="zh-CN"/>
              </w:rPr>
              <w:t xml:space="preserve">The </w:t>
            </w:r>
            <w:r>
              <w:rPr>
                <w:lang w:eastAsia="zh-CN"/>
              </w:rPr>
              <w:t>information of the UPF serving the UE.</w:t>
            </w:r>
          </w:p>
        </w:tc>
        <w:tc>
          <w:tcPr>
            <w:tcW w:w="2632" w:type="dxa"/>
          </w:tcPr>
          <w:p w:rsidR="00A10B25" w:rsidRDefault="00A10B25">
            <w:pPr>
              <w:pStyle w:val="TAL"/>
              <w:rPr>
                <w:rFonts w:cs="Arial"/>
                <w:szCs w:val="18"/>
                <w:lang w:eastAsia="zh-CN"/>
              </w:rPr>
            </w:pPr>
            <w:r>
              <w:rPr>
                <w:rFonts w:cs="Arial"/>
                <w:szCs w:val="18"/>
                <w:lang w:eastAsia="zh-CN"/>
              </w:rPr>
              <w:t>ServiceExperienceExt</w:t>
            </w:r>
          </w:p>
          <w:p w:rsidR="00A10B25" w:rsidRDefault="00A10B25">
            <w:pPr>
              <w:pStyle w:val="TAL"/>
              <w:rPr>
                <w:rFonts w:cs="Arial"/>
                <w:szCs w:val="18"/>
              </w:rPr>
            </w:pPr>
            <w:r>
              <w:rPr>
                <w:lang w:val="en-US" w:eastAsia="zh-CN"/>
              </w:rPr>
              <w:t>DnPerformance</w:t>
            </w:r>
          </w:p>
        </w:tc>
      </w:tr>
      <w:tr w:rsidR="00A10B25">
        <w:trPr>
          <w:jc w:val="center"/>
        </w:trPr>
        <w:tc>
          <w:tcPr>
            <w:tcW w:w="2778" w:type="dxa"/>
          </w:tcPr>
          <w:p w:rsidR="00A10B25" w:rsidRDefault="00A10B25">
            <w:pPr>
              <w:pStyle w:val="TAL"/>
              <w:rPr>
                <w:lang w:val="en-US" w:eastAsia="en-US"/>
              </w:rPr>
            </w:pPr>
            <w:r>
              <w:rPr>
                <w:lang w:eastAsia="zh-CN"/>
              </w:rPr>
              <w:t>PduSesTrafficInfo</w:t>
            </w:r>
          </w:p>
        </w:tc>
        <w:tc>
          <w:tcPr>
            <w:tcW w:w="1849" w:type="dxa"/>
          </w:tcPr>
          <w:p w:rsidR="00A10B25" w:rsidRDefault="00A10B25">
            <w:pPr>
              <w:pStyle w:val="TAL"/>
            </w:pPr>
            <w:r>
              <w:rPr>
                <w:rFonts w:hint="eastAsia"/>
                <w:lang w:eastAsia="zh-CN"/>
              </w:rPr>
              <w:t>5</w:t>
            </w:r>
            <w:r>
              <w:rPr>
                <w:lang w:eastAsia="zh-CN"/>
              </w:rPr>
              <w:t>.1.6.2.77</w:t>
            </w:r>
          </w:p>
        </w:tc>
        <w:tc>
          <w:tcPr>
            <w:tcW w:w="2089" w:type="dxa"/>
          </w:tcPr>
          <w:p w:rsidR="00A10B25" w:rsidRDefault="00A10B25">
            <w:pPr>
              <w:pStyle w:val="TAL"/>
              <w:rPr>
                <w:rFonts w:cs="Arial"/>
                <w:szCs w:val="18"/>
                <w:lang w:eastAsia="zh-CN"/>
              </w:rPr>
            </w:pPr>
            <w:r>
              <w:rPr>
                <w:lang w:eastAsia="zh-CN"/>
              </w:rPr>
              <w:t>Represents PDU Session traffic</w:t>
            </w:r>
            <w:r>
              <w:rPr>
                <w:lang w:eastAsia="ko-KR"/>
              </w:rPr>
              <w:t xml:space="preserve"> analytics information.</w:t>
            </w:r>
          </w:p>
        </w:tc>
        <w:tc>
          <w:tcPr>
            <w:tcW w:w="2632" w:type="dxa"/>
          </w:tcPr>
          <w:p w:rsidR="00A10B25" w:rsidRDefault="00A10B25">
            <w:pPr>
              <w:pStyle w:val="TAL"/>
              <w:rPr>
                <w:lang w:val="en-US" w:eastAsia="zh-CN"/>
              </w:rPr>
            </w:pPr>
            <w:r>
              <w:t>PduSesTraffic</w:t>
            </w:r>
          </w:p>
        </w:tc>
      </w:tr>
      <w:tr w:rsidR="00A10B25">
        <w:trPr>
          <w:jc w:val="center"/>
        </w:trPr>
        <w:tc>
          <w:tcPr>
            <w:tcW w:w="2778" w:type="dxa"/>
          </w:tcPr>
          <w:p w:rsidR="00A10B25" w:rsidRDefault="00A10B25">
            <w:pPr>
              <w:pStyle w:val="TAL"/>
              <w:rPr>
                <w:lang w:val="en-US" w:eastAsia="en-US"/>
              </w:rPr>
            </w:pPr>
            <w:r>
              <w:rPr>
                <w:lang w:eastAsia="zh-CN"/>
              </w:rPr>
              <w:t>PduSesTrafficReq</w:t>
            </w:r>
          </w:p>
        </w:tc>
        <w:tc>
          <w:tcPr>
            <w:tcW w:w="1849" w:type="dxa"/>
          </w:tcPr>
          <w:p w:rsidR="00A10B25" w:rsidRDefault="00A10B25">
            <w:pPr>
              <w:pStyle w:val="TAL"/>
            </w:pPr>
            <w:r>
              <w:rPr>
                <w:rFonts w:hint="eastAsia"/>
                <w:lang w:eastAsia="zh-CN"/>
              </w:rPr>
              <w:t>5</w:t>
            </w:r>
            <w:r>
              <w:rPr>
                <w:lang w:eastAsia="zh-CN"/>
              </w:rPr>
              <w:t>.1.6.2.79</w:t>
            </w:r>
          </w:p>
        </w:tc>
        <w:tc>
          <w:tcPr>
            <w:tcW w:w="2089" w:type="dxa"/>
          </w:tcPr>
          <w:p w:rsidR="00A10B25" w:rsidRDefault="00A10B25">
            <w:pPr>
              <w:pStyle w:val="TAL"/>
              <w:rPr>
                <w:rFonts w:cs="Arial"/>
                <w:szCs w:val="18"/>
                <w:lang w:eastAsia="zh-CN"/>
              </w:rPr>
            </w:pPr>
            <w:r>
              <w:rPr>
                <w:lang w:eastAsia="zh-CN"/>
              </w:rPr>
              <w:t xml:space="preserve">Represents PDU Session traffic </w:t>
            </w:r>
            <w:r>
              <w:rPr>
                <w:lang w:eastAsia="ko-KR"/>
              </w:rPr>
              <w:t>analytics requirement.</w:t>
            </w:r>
          </w:p>
        </w:tc>
        <w:tc>
          <w:tcPr>
            <w:tcW w:w="2632" w:type="dxa"/>
          </w:tcPr>
          <w:p w:rsidR="00A10B25" w:rsidRDefault="00A10B25">
            <w:pPr>
              <w:pStyle w:val="TAL"/>
              <w:rPr>
                <w:lang w:val="en-US" w:eastAsia="zh-CN"/>
              </w:rPr>
            </w:pPr>
            <w:r>
              <w:t>PduSesTraffic</w:t>
            </w:r>
          </w:p>
        </w:tc>
      </w:tr>
      <w:tr w:rsidR="00A10B25">
        <w:trPr>
          <w:jc w:val="center"/>
        </w:trPr>
        <w:tc>
          <w:tcPr>
            <w:tcW w:w="2778" w:type="dxa"/>
          </w:tcPr>
          <w:p w:rsidR="00A10B25" w:rsidRDefault="00A10B25">
            <w:pPr>
              <w:pStyle w:val="TAL"/>
              <w:rPr>
                <w:lang w:eastAsia="zh-CN"/>
              </w:rPr>
            </w:pPr>
            <w:r>
              <w:rPr>
                <w:lang w:eastAsia="zh-CN"/>
              </w:rPr>
              <w:t>UserDataCongestionInfo</w:t>
            </w:r>
          </w:p>
        </w:tc>
        <w:tc>
          <w:tcPr>
            <w:tcW w:w="1849" w:type="dxa"/>
          </w:tcPr>
          <w:p w:rsidR="00A10B25" w:rsidRDefault="00A10B25">
            <w:pPr>
              <w:pStyle w:val="TAL"/>
              <w:rPr>
                <w:lang w:eastAsia="zh-CN"/>
              </w:rPr>
            </w:pPr>
            <w:r>
              <w:rPr>
                <w:lang w:eastAsia="zh-CN"/>
              </w:rPr>
              <w:t>5.1.6.2.17</w:t>
            </w:r>
          </w:p>
        </w:tc>
        <w:tc>
          <w:tcPr>
            <w:tcW w:w="2089" w:type="dxa"/>
          </w:tcPr>
          <w:p w:rsidR="00A10B25" w:rsidRDefault="00A10B25">
            <w:pPr>
              <w:pStyle w:val="TAL"/>
              <w:rPr>
                <w:rFonts w:cs="Arial"/>
                <w:szCs w:val="18"/>
              </w:rPr>
            </w:pPr>
          </w:p>
        </w:tc>
        <w:tc>
          <w:tcPr>
            <w:tcW w:w="2632" w:type="dxa"/>
          </w:tcPr>
          <w:p w:rsidR="00A10B25" w:rsidRDefault="00A10B25">
            <w:pPr>
              <w:pStyle w:val="TAL"/>
              <w:rPr>
                <w:rFonts w:cs="Arial"/>
                <w:szCs w:val="18"/>
              </w:rPr>
            </w:pPr>
            <w:r>
              <w:rPr>
                <w:rFonts w:cs="Arial"/>
                <w:szCs w:val="18"/>
              </w:rPr>
              <w:t>UserDataCongestion</w:t>
            </w:r>
          </w:p>
        </w:tc>
      </w:tr>
      <w:tr w:rsidR="00A10B25">
        <w:trPr>
          <w:jc w:val="center"/>
        </w:trPr>
        <w:tc>
          <w:tcPr>
            <w:tcW w:w="2778" w:type="dxa"/>
          </w:tcPr>
          <w:p w:rsidR="00A10B25" w:rsidRDefault="00A10B25">
            <w:pPr>
              <w:pStyle w:val="TAL"/>
              <w:rPr>
                <w:lang w:eastAsia="zh-CN"/>
              </w:rPr>
            </w:pPr>
            <w:r>
              <w:t>UserDataConOrderCrit</w:t>
            </w:r>
          </w:p>
        </w:tc>
        <w:tc>
          <w:tcPr>
            <w:tcW w:w="1849" w:type="dxa"/>
          </w:tcPr>
          <w:p w:rsidR="00A10B25" w:rsidRDefault="00A10B25">
            <w:pPr>
              <w:pStyle w:val="TAL"/>
              <w:rPr>
                <w:lang w:eastAsia="zh-CN"/>
              </w:rPr>
            </w:pPr>
            <w:r>
              <w:rPr>
                <w:rFonts w:hint="eastAsia"/>
                <w:lang w:eastAsia="zh-CN"/>
              </w:rPr>
              <w:t>5</w:t>
            </w:r>
            <w:r>
              <w:rPr>
                <w:lang w:eastAsia="zh-CN"/>
              </w:rPr>
              <w:t>.1.6.2.15</w:t>
            </w:r>
          </w:p>
        </w:tc>
        <w:tc>
          <w:tcPr>
            <w:tcW w:w="2089" w:type="dxa"/>
          </w:tcPr>
          <w:p w:rsidR="00A10B25" w:rsidRDefault="00A10B25">
            <w:pPr>
              <w:pStyle w:val="TAL"/>
              <w:rPr>
                <w:rFonts w:cs="Arial"/>
                <w:szCs w:val="18"/>
              </w:rPr>
            </w:pPr>
            <w:r>
              <w:rPr>
                <w:lang w:eastAsia="ko-KR"/>
              </w:rPr>
              <w:t xml:space="preserve">The ordering criterion for the list of </w:t>
            </w:r>
            <w:r>
              <w:t>User Data Congestion</w:t>
            </w:r>
            <w:r>
              <w:rPr>
                <w:lang w:eastAsia="ko-KR"/>
              </w:rPr>
              <w:t xml:space="preserve"> analytics.</w:t>
            </w:r>
          </w:p>
        </w:tc>
        <w:tc>
          <w:tcPr>
            <w:tcW w:w="2632" w:type="dxa"/>
          </w:tcPr>
          <w:p w:rsidR="00A10B25" w:rsidRDefault="00A10B25">
            <w:pPr>
              <w:pStyle w:val="TAL"/>
              <w:rPr>
                <w:rFonts w:cs="Arial"/>
                <w:szCs w:val="18"/>
              </w:rPr>
            </w:pPr>
            <w:r>
              <w:t>UserDataCongestionExt2_eNA</w:t>
            </w:r>
          </w:p>
        </w:tc>
      </w:tr>
      <w:tr w:rsidR="00A10B25">
        <w:trPr>
          <w:jc w:val="center"/>
        </w:trPr>
        <w:tc>
          <w:tcPr>
            <w:tcW w:w="2778" w:type="dxa"/>
          </w:tcPr>
          <w:p w:rsidR="00A10B25" w:rsidRDefault="00A10B25">
            <w:pPr>
              <w:pStyle w:val="TAL"/>
              <w:rPr>
                <w:lang w:eastAsia="zh-CN"/>
              </w:rPr>
            </w:pPr>
            <w:r>
              <w:t>WlanPerformanceInfo</w:t>
            </w:r>
          </w:p>
        </w:tc>
        <w:tc>
          <w:tcPr>
            <w:tcW w:w="1849" w:type="dxa"/>
          </w:tcPr>
          <w:p w:rsidR="00A10B25" w:rsidRDefault="00A10B25">
            <w:pPr>
              <w:pStyle w:val="TAL"/>
              <w:rPr>
                <w:lang w:eastAsia="zh-CN"/>
              </w:rPr>
            </w:pPr>
            <w:r>
              <w:rPr>
                <w:rFonts w:cs="Arial"/>
              </w:rPr>
              <w:t>5.1.6.2.60</w:t>
            </w:r>
          </w:p>
        </w:tc>
        <w:tc>
          <w:tcPr>
            <w:tcW w:w="2089" w:type="dxa"/>
          </w:tcPr>
          <w:p w:rsidR="00A10B25" w:rsidRDefault="00A10B25">
            <w:pPr>
              <w:pStyle w:val="TAL"/>
              <w:rPr>
                <w:rFonts w:cs="Arial"/>
                <w:szCs w:val="18"/>
              </w:rPr>
            </w:pPr>
            <w:r>
              <w:rPr>
                <w:rFonts w:cs="Arial"/>
                <w:szCs w:val="18"/>
                <w:lang w:eastAsia="zh-CN"/>
              </w:rPr>
              <w:t>WLAN performance analytics information.</w:t>
            </w:r>
          </w:p>
        </w:tc>
        <w:tc>
          <w:tcPr>
            <w:tcW w:w="2632" w:type="dxa"/>
          </w:tcPr>
          <w:p w:rsidR="00A10B25" w:rsidRDefault="00A10B25">
            <w:pPr>
              <w:pStyle w:val="TAL"/>
              <w:rPr>
                <w:rFonts w:cs="Arial"/>
                <w:szCs w:val="18"/>
              </w:rPr>
            </w:pPr>
            <w:r>
              <w:rPr>
                <w:rFonts w:cs="Arial"/>
                <w:szCs w:val="18"/>
              </w:rPr>
              <w:t>WlanPerformance</w:t>
            </w:r>
          </w:p>
        </w:tc>
      </w:tr>
      <w:tr w:rsidR="00A10B25">
        <w:trPr>
          <w:jc w:val="center"/>
        </w:trPr>
        <w:tc>
          <w:tcPr>
            <w:tcW w:w="2778" w:type="dxa"/>
          </w:tcPr>
          <w:p w:rsidR="00A10B25" w:rsidRDefault="00A10B25">
            <w:pPr>
              <w:pStyle w:val="TAL"/>
              <w:rPr>
                <w:lang w:eastAsia="zh-CN"/>
              </w:rPr>
            </w:pPr>
            <w:r>
              <w:t>WlanPerformanceReq</w:t>
            </w:r>
          </w:p>
        </w:tc>
        <w:tc>
          <w:tcPr>
            <w:tcW w:w="1849" w:type="dxa"/>
          </w:tcPr>
          <w:p w:rsidR="00A10B25" w:rsidRDefault="00A10B25">
            <w:pPr>
              <w:pStyle w:val="TAL"/>
              <w:rPr>
                <w:lang w:eastAsia="zh-CN"/>
              </w:rPr>
            </w:pPr>
            <w:r>
              <w:rPr>
                <w:rFonts w:cs="Arial"/>
              </w:rPr>
              <w:t>5.1.6.2.59</w:t>
            </w:r>
          </w:p>
        </w:tc>
        <w:tc>
          <w:tcPr>
            <w:tcW w:w="2089" w:type="dxa"/>
          </w:tcPr>
          <w:p w:rsidR="00A10B25" w:rsidRDefault="00A10B25">
            <w:pPr>
              <w:pStyle w:val="TAL"/>
              <w:rPr>
                <w:rFonts w:cs="Arial"/>
                <w:szCs w:val="18"/>
              </w:rPr>
            </w:pPr>
            <w:r>
              <w:rPr>
                <w:rFonts w:cs="Arial"/>
                <w:szCs w:val="18"/>
                <w:lang w:eastAsia="zh-CN"/>
              </w:rPr>
              <w:t>WLAN performance analytics requirement.</w:t>
            </w:r>
          </w:p>
        </w:tc>
        <w:tc>
          <w:tcPr>
            <w:tcW w:w="2632" w:type="dxa"/>
          </w:tcPr>
          <w:p w:rsidR="00A10B25" w:rsidRDefault="00A10B25">
            <w:pPr>
              <w:pStyle w:val="TAL"/>
              <w:rPr>
                <w:rFonts w:cs="Arial"/>
                <w:szCs w:val="18"/>
              </w:rPr>
            </w:pPr>
            <w:r>
              <w:rPr>
                <w:rFonts w:cs="Arial"/>
                <w:szCs w:val="18"/>
              </w:rPr>
              <w:t>WlanPerformance</w:t>
            </w:r>
          </w:p>
        </w:tc>
      </w:tr>
      <w:tr w:rsidR="00A10B25">
        <w:trPr>
          <w:jc w:val="center"/>
        </w:trPr>
        <w:tc>
          <w:tcPr>
            <w:tcW w:w="2778" w:type="dxa"/>
          </w:tcPr>
          <w:p w:rsidR="00A10B25" w:rsidRDefault="00A10B25">
            <w:pPr>
              <w:pStyle w:val="TAL"/>
            </w:pPr>
            <w:r>
              <w:rPr>
                <w:lang w:eastAsia="zh-CN"/>
              </w:rPr>
              <w:t>E2eDataVolTransTimeInfo</w:t>
            </w:r>
          </w:p>
        </w:tc>
        <w:tc>
          <w:tcPr>
            <w:tcW w:w="1849" w:type="dxa"/>
          </w:tcPr>
          <w:p w:rsidR="00A10B25" w:rsidRDefault="00A10B25">
            <w:pPr>
              <w:pStyle w:val="TAL"/>
              <w:rPr>
                <w:rFonts w:cs="Arial"/>
              </w:rPr>
            </w:pPr>
            <w:r>
              <w:rPr>
                <w:lang w:eastAsia="zh-CN"/>
              </w:rPr>
              <w:t>5.1.6.2.82</w:t>
            </w:r>
          </w:p>
        </w:tc>
        <w:tc>
          <w:tcPr>
            <w:tcW w:w="2089" w:type="dxa"/>
          </w:tcPr>
          <w:p w:rsidR="00A10B25" w:rsidRDefault="00A10B25">
            <w:pPr>
              <w:pStyle w:val="TAL"/>
              <w:rPr>
                <w:rFonts w:cs="Arial"/>
                <w:szCs w:val="18"/>
                <w:lang w:eastAsia="zh-CN"/>
              </w:rPr>
            </w:pPr>
            <w:r>
              <w:t>E2E data volume transfer time</w:t>
            </w:r>
          </w:p>
        </w:tc>
        <w:tc>
          <w:tcPr>
            <w:tcW w:w="2632" w:type="dxa"/>
          </w:tcPr>
          <w:p w:rsidR="00A10B25" w:rsidRDefault="00A10B25">
            <w:pPr>
              <w:pStyle w:val="TAL"/>
              <w:rPr>
                <w:rFonts w:cs="Arial"/>
                <w:szCs w:val="18"/>
              </w:rPr>
            </w:pPr>
            <w:r>
              <w:rPr>
                <w:lang w:eastAsia="zh-CN"/>
              </w:rPr>
              <w:t>E2eDataVolTransTime</w:t>
            </w:r>
          </w:p>
        </w:tc>
      </w:tr>
      <w:tr w:rsidR="00A10B25">
        <w:trPr>
          <w:jc w:val="center"/>
        </w:trPr>
        <w:tc>
          <w:tcPr>
            <w:tcW w:w="2778" w:type="dxa"/>
          </w:tcPr>
          <w:p w:rsidR="00A10B25" w:rsidRDefault="00A10B25">
            <w:pPr>
              <w:pStyle w:val="TAL"/>
            </w:pPr>
            <w:r>
              <w:rPr>
                <w:lang w:eastAsia="zh-CN"/>
              </w:rPr>
              <w:t>E2eDataVolTransTimeReq</w:t>
            </w:r>
          </w:p>
        </w:tc>
        <w:tc>
          <w:tcPr>
            <w:tcW w:w="1849" w:type="dxa"/>
          </w:tcPr>
          <w:p w:rsidR="00A10B25" w:rsidRDefault="00A10B25">
            <w:pPr>
              <w:pStyle w:val="TAL"/>
              <w:rPr>
                <w:rFonts w:cs="Arial"/>
              </w:rPr>
            </w:pPr>
            <w:r>
              <w:rPr>
                <w:lang w:eastAsia="zh-CN"/>
              </w:rPr>
              <w:t>5.1.6.2.83</w:t>
            </w:r>
          </w:p>
        </w:tc>
        <w:tc>
          <w:tcPr>
            <w:tcW w:w="2089" w:type="dxa"/>
          </w:tcPr>
          <w:p w:rsidR="00A10B25" w:rsidRDefault="00A10B25">
            <w:pPr>
              <w:pStyle w:val="TAL"/>
              <w:rPr>
                <w:rFonts w:cs="Arial"/>
                <w:szCs w:val="18"/>
                <w:lang w:eastAsia="zh-CN"/>
              </w:rPr>
            </w:pPr>
            <w:r>
              <w:t>E2E data volume transfer time requirement</w:t>
            </w:r>
          </w:p>
        </w:tc>
        <w:tc>
          <w:tcPr>
            <w:tcW w:w="2632" w:type="dxa"/>
          </w:tcPr>
          <w:p w:rsidR="00A10B25" w:rsidRDefault="00A10B25">
            <w:pPr>
              <w:pStyle w:val="TAL"/>
              <w:rPr>
                <w:rFonts w:cs="Arial"/>
                <w:szCs w:val="18"/>
              </w:rPr>
            </w:pPr>
            <w:r>
              <w:rPr>
                <w:lang w:eastAsia="zh-CN"/>
              </w:rPr>
              <w:t>E2eDataVolTransTime</w:t>
            </w:r>
          </w:p>
        </w:tc>
      </w:tr>
    </w:tbl>
    <w:p w:rsidR="00A10B25" w:rsidRDefault="00A10B25"/>
    <w:p w:rsidR="00A10B25" w:rsidRDefault="00A10B25">
      <w:pPr>
        <w:pStyle w:val="Heading4"/>
      </w:pPr>
      <w:bookmarkStart w:id="6605" w:name="_Toc51762965"/>
      <w:bookmarkStart w:id="6606" w:name="_Toc83233151"/>
      <w:bookmarkStart w:id="6607" w:name="_Toc56641034"/>
      <w:bookmarkStart w:id="6608" w:name="_Toc113031791"/>
      <w:bookmarkStart w:id="6609" w:name="_Toc138754361"/>
      <w:bookmarkStart w:id="6610" w:name="_Toc94064369"/>
      <w:bookmarkStart w:id="6611" w:name="_Toc45134113"/>
      <w:bookmarkStart w:id="6612" w:name="_Toc68169031"/>
      <w:bookmarkStart w:id="6613" w:name="_Toc88667679"/>
      <w:bookmarkStart w:id="6614" w:name="_Toc145705856"/>
      <w:bookmarkStart w:id="6615" w:name="_Toc59018002"/>
      <w:bookmarkStart w:id="6616" w:name="_Toc85553072"/>
      <w:bookmarkStart w:id="6617" w:name="_Toc70550698"/>
      <w:bookmarkStart w:id="6618" w:name="_Toc50032045"/>
      <w:bookmarkStart w:id="6619" w:name="_Toc114133930"/>
      <w:bookmarkStart w:id="6620" w:name="_Toc90655964"/>
      <w:bookmarkStart w:id="6621" w:name="_Toc85557171"/>
      <w:bookmarkStart w:id="6622" w:name="_Toc66231870"/>
      <w:bookmarkStart w:id="6623" w:name="_Toc120702431"/>
      <w:bookmarkStart w:id="6624" w:name="_Toc36102523"/>
      <w:bookmarkStart w:id="6625" w:name="_Toc101244533"/>
      <w:bookmarkStart w:id="6626" w:name="_Toc28012866"/>
      <w:bookmarkStart w:id="6627" w:name="_Toc98233756"/>
      <w:bookmarkStart w:id="6628" w:name="_Toc43563567"/>
      <w:bookmarkStart w:id="6629" w:name="_Toc34266352"/>
      <w:bookmarkStart w:id="6630" w:name="_Toc148522766"/>
      <w:bookmarkStart w:id="6631" w:name="_Toc112951251"/>
      <w:bookmarkStart w:id="6632" w:name="_Toc136562527"/>
      <w:bookmarkStart w:id="6633" w:name="_Toc104539128"/>
      <w:bookmarkStart w:id="6634" w:name="_Toc153363823"/>
      <w:r>
        <w:t>5.2.6.2</w:t>
      </w:r>
      <w:r>
        <w:tab/>
        <w:t>Structured data types</w:t>
      </w:r>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p>
    <w:p w:rsidR="00A10B25" w:rsidRDefault="00A10B25">
      <w:pPr>
        <w:pStyle w:val="Heading5"/>
      </w:pPr>
      <w:bookmarkStart w:id="6635" w:name="_Toc101244534"/>
      <w:bookmarkStart w:id="6636" w:name="_Toc94064370"/>
      <w:bookmarkStart w:id="6637" w:name="_Toc59018003"/>
      <w:bookmarkStart w:id="6638" w:name="_Toc113031792"/>
      <w:bookmarkStart w:id="6639" w:name="_Toc28012867"/>
      <w:bookmarkStart w:id="6640" w:name="_Toc51762966"/>
      <w:bookmarkStart w:id="6641" w:name="_Toc136562528"/>
      <w:bookmarkStart w:id="6642" w:name="_Toc90655965"/>
      <w:bookmarkStart w:id="6643" w:name="_Toc56641035"/>
      <w:bookmarkStart w:id="6644" w:name="_Toc70550699"/>
      <w:bookmarkStart w:id="6645" w:name="_Toc120702432"/>
      <w:bookmarkStart w:id="6646" w:name="_Toc66231871"/>
      <w:bookmarkStart w:id="6647" w:name="_Toc145705857"/>
      <w:bookmarkStart w:id="6648" w:name="_Toc114133931"/>
      <w:bookmarkStart w:id="6649" w:name="_Toc45134114"/>
      <w:bookmarkStart w:id="6650" w:name="_Toc98233757"/>
      <w:bookmarkStart w:id="6651" w:name="_Toc68169032"/>
      <w:bookmarkStart w:id="6652" w:name="_Toc83233152"/>
      <w:bookmarkStart w:id="6653" w:name="_Toc85557172"/>
      <w:bookmarkStart w:id="6654" w:name="_Toc148522767"/>
      <w:bookmarkStart w:id="6655" w:name="_Toc88667680"/>
      <w:bookmarkStart w:id="6656" w:name="_Toc138754362"/>
      <w:bookmarkStart w:id="6657" w:name="_Toc104539129"/>
      <w:bookmarkStart w:id="6658" w:name="_Toc50032046"/>
      <w:bookmarkStart w:id="6659" w:name="_Toc36102524"/>
      <w:bookmarkStart w:id="6660" w:name="_Toc34266353"/>
      <w:bookmarkStart w:id="6661" w:name="_Toc112951252"/>
      <w:bookmarkStart w:id="6662" w:name="_Toc43563568"/>
      <w:bookmarkStart w:id="6663" w:name="_Toc85553073"/>
      <w:bookmarkStart w:id="6664" w:name="_Toc153363824"/>
      <w:r>
        <w:t>5.2.6.2.1</w:t>
      </w:r>
      <w:r>
        <w:tab/>
        <w:t>Introduction</w:t>
      </w:r>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p>
    <w:p w:rsidR="00A10B25" w:rsidRDefault="00A10B25">
      <w:r>
        <w:t xml:space="preserve">This clause defines the structures to be used in resource representations. </w:t>
      </w:r>
    </w:p>
    <w:p w:rsidR="00A10B25" w:rsidRDefault="00A10B25">
      <w:pPr>
        <w:pStyle w:val="Heading5"/>
      </w:pPr>
      <w:bookmarkStart w:id="6665" w:name="_Toc70550700"/>
      <w:bookmarkStart w:id="6666" w:name="_Toc101244535"/>
      <w:bookmarkStart w:id="6667" w:name="_Toc88667681"/>
      <w:bookmarkStart w:id="6668" w:name="_Toc50032047"/>
      <w:bookmarkStart w:id="6669" w:name="_Toc34266354"/>
      <w:bookmarkStart w:id="6670" w:name="_Toc66231872"/>
      <w:bookmarkStart w:id="6671" w:name="_Toc59018004"/>
      <w:bookmarkStart w:id="6672" w:name="_Toc36102525"/>
      <w:bookmarkStart w:id="6673" w:name="_Toc113031793"/>
      <w:bookmarkStart w:id="6674" w:name="_Toc114133932"/>
      <w:bookmarkStart w:id="6675" w:name="_Toc56641036"/>
      <w:bookmarkStart w:id="6676" w:name="_Toc85553074"/>
      <w:bookmarkStart w:id="6677" w:name="_Toc45134115"/>
      <w:bookmarkStart w:id="6678" w:name="_Toc120702433"/>
      <w:bookmarkStart w:id="6679" w:name="_Toc94064371"/>
      <w:bookmarkStart w:id="6680" w:name="_Toc98233758"/>
      <w:bookmarkStart w:id="6681" w:name="_Toc104539130"/>
      <w:bookmarkStart w:id="6682" w:name="_Toc148522768"/>
      <w:bookmarkStart w:id="6683" w:name="_Toc90655966"/>
      <w:bookmarkStart w:id="6684" w:name="_Toc28012868"/>
      <w:bookmarkStart w:id="6685" w:name="_Toc138754363"/>
      <w:bookmarkStart w:id="6686" w:name="_Toc68169033"/>
      <w:bookmarkStart w:id="6687" w:name="_Toc85557173"/>
      <w:bookmarkStart w:id="6688" w:name="_Toc43563569"/>
      <w:bookmarkStart w:id="6689" w:name="_Toc83233153"/>
      <w:bookmarkStart w:id="6690" w:name="_Toc145705858"/>
      <w:bookmarkStart w:id="6691" w:name="_Toc136562529"/>
      <w:bookmarkStart w:id="6692" w:name="_Toc112951253"/>
      <w:bookmarkStart w:id="6693" w:name="_Toc51762967"/>
      <w:bookmarkStart w:id="6694" w:name="_Toc153363825"/>
      <w:r>
        <w:t>5.2.6.2.2</w:t>
      </w:r>
      <w:r>
        <w:tab/>
        <w:t>Type AnalyticsData</w:t>
      </w:r>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p>
    <w:p w:rsidR="00A10B25" w:rsidRDefault="00A10B25">
      <w:pPr>
        <w:pStyle w:val="TH"/>
      </w:pPr>
      <w:bookmarkStart w:id="6695" w:name="_Toc28012869"/>
      <w:bookmarkStart w:id="6696" w:name="_Toc36102526"/>
      <w:bookmarkStart w:id="6697" w:name="_Toc66231873"/>
      <w:bookmarkStart w:id="6698" w:name="_Toc83233154"/>
      <w:bookmarkStart w:id="6699" w:name="_Toc114133933"/>
      <w:bookmarkStart w:id="6700" w:name="_Toc113031794"/>
      <w:bookmarkStart w:id="6701" w:name="_Toc34266355"/>
      <w:bookmarkStart w:id="6702" w:name="_Toc51762968"/>
      <w:bookmarkStart w:id="6703" w:name="_Toc101244536"/>
      <w:bookmarkStart w:id="6704" w:name="_Toc85553075"/>
      <w:bookmarkStart w:id="6705" w:name="_Toc88667682"/>
      <w:bookmarkStart w:id="6706" w:name="_Toc120702434"/>
      <w:bookmarkStart w:id="6707" w:name="_Toc45134116"/>
      <w:bookmarkStart w:id="6708" w:name="_Toc59018005"/>
      <w:bookmarkStart w:id="6709" w:name="_Toc50032048"/>
      <w:bookmarkStart w:id="6710" w:name="_Toc98233759"/>
      <w:bookmarkStart w:id="6711" w:name="_Toc43563570"/>
      <w:bookmarkStart w:id="6712" w:name="_Toc90655967"/>
      <w:bookmarkStart w:id="6713" w:name="_Toc104539131"/>
      <w:bookmarkStart w:id="6714" w:name="_Toc112951254"/>
      <w:bookmarkStart w:id="6715" w:name="_Toc94064372"/>
      <w:bookmarkStart w:id="6716" w:name="_Toc68169034"/>
      <w:bookmarkStart w:id="6717" w:name="_Toc85557174"/>
      <w:bookmarkStart w:id="6718" w:name="_Toc136562530"/>
      <w:bookmarkStart w:id="6719" w:name="_Toc70550701"/>
      <w:bookmarkStart w:id="6720" w:name="_Toc138754364"/>
      <w:bookmarkStart w:id="6721" w:name="_Toc56641037"/>
      <w:r>
        <w:t>Table 5.2.6.2.2-1: Definition of type AnalyticsData</w:t>
      </w:r>
    </w:p>
    <w:tbl>
      <w:tblPr>
        <w:tblW w:w="9621"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36"/>
        <w:gridCol w:w="1682"/>
        <w:gridCol w:w="36"/>
        <w:gridCol w:w="2403"/>
        <w:gridCol w:w="36"/>
        <w:gridCol w:w="250"/>
        <w:gridCol w:w="36"/>
        <w:gridCol w:w="1032"/>
        <w:gridCol w:w="36"/>
        <w:gridCol w:w="2790"/>
        <w:gridCol w:w="36"/>
        <w:gridCol w:w="1212"/>
        <w:gridCol w:w="36"/>
      </w:tblGrid>
      <w:tr w:rsidR="00A10B25">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Attribute name</w:t>
            </w:r>
          </w:p>
        </w:tc>
        <w:tc>
          <w:tcPr>
            <w:tcW w:w="2439" w:type="dxa"/>
            <w:gridSpan w:val="2"/>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286" w:type="dxa"/>
            <w:gridSpan w:val="2"/>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1068" w:type="dxa"/>
            <w:gridSpan w:val="2"/>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jc w:val="left"/>
            </w:pPr>
            <w:r>
              <w:t>Cardinality</w:t>
            </w:r>
          </w:p>
        </w:tc>
        <w:tc>
          <w:tcPr>
            <w:tcW w:w="2826" w:type="dxa"/>
            <w:gridSpan w:val="2"/>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Description</w:t>
            </w:r>
          </w:p>
        </w:tc>
        <w:tc>
          <w:tcPr>
            <w:tcW w:w="1248" w:type="dxa"/>
            <w:gridSpan w:val="2"/>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Applicability</w:t>
            </w:r>
          </w:p>
        </w:tc>
      </w:tr>
      <w:tr w:rsidR="00A10B25">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start</w:t>
            </w:r>
          </w:p>
        </w:tc>
        <w:tc>
          <w:tcPr>
            <w:tcW w:w="2439"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DateTime</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O</w:t>
            </w:r>
          </w:p>
        </w:tc>
        <w:tc>
          <w:tcPr>
            <w:tcW w:w="106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2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 xml:space="preserve">It defines the start time of which the </w:t>
            </w:r>
            <w:r>
              <w:rPr>
                <w:lang w:eastAsia="zh-CN"/>
              </w:rPr>
              <w:t xml:space="preserve">statistics </w:t>
            </w:r>
            <w:r>
              <w:t>analytics information is applicable or predictions analytics information is valid. (NOTE 1) (NOTE 7)</w:t>
            </w:r>
          </w:p>
        </w:tc>
        <w:tc>
          <w:tcPr>
            <w:tcW w:w="124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expiry</w:t>
            </w:r>
          </w:p>
        </w:tc>
        <w:tc>
          <w:tcPr>
            <w:tcW w:w="2439"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DateTime</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O</w:t>
            </w:r>
          </w:p>
        </w:tc>
        <w:tc>
          <w:tcPr>
            <w:tcW w:w="106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2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 xml:space="preserve">It defines the expiration time after which the </w:t>
            </w:r>
            <w:r>
              <w:rPr>
                <w:lang w:eastAsia="zh-CN"/>
              </w:rPr>
              <w:t xml:space="preserve">statistics </w:t>
            </w:r>
            <w:r>
              <w:t>analytics information is applicable or predictions analytics information is invalid. (NOTE 1) (NOTE 7)</w:t>
            </w:r>
          </w:p>
        </w:tc>
        <w:tc>
          <w:tcPr>
            <w:tcW w:w="124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timeStampGen</w:t>
            </w:r>
          </w:p>
        </w:tc>
        <w:tc>
          <w:tcPr>
            <w:tcW w:w="2439"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DateTime</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2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It defines the timestamp of analytics generation. (NOTE 3)</w:t>
            </w:r>
          </w:p>
        </w:tc>
        <w:tc>
          <w:tcPr>
            <w:tcW w:w="124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anaMetaInfo</w:t>
            </w:r>
          </w:p>
        </w:tc>
        <w:tc>
          <w:tcPr>
            <w:tcW w:w="2439"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AnalyticsMetadataInfo</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2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Contains information about analytics metadata required to aggregate the analytics. It shall be present if the "anaMeta" attribute was included in the request, containing the information indicated by the "anaMeta" attribute.</w:t>
            </w:r>
          </w:p>
        </w:tc>
        <w:tc>
          <w:tcPr>
            <w:tcW w:w="124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Aggregation</w:t>
            </w:r>
          </w:p>
        </w:tc>
      </w:tr>
      <w:tr w:rsidR="00A10B25">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sliceLoadLevelInfos</w:t>
            </w:r>
          </w:p>
        </w:tc>
        <w:tc>
          <w:tcPr>
            <w:tcW w:w="2439"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array(SliceLoadLevelInformation)</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The slices and the load level information. Shall be present when the requested event is "LOAD_LEVEL_INFORMATION".</w:t>
            </w:r>
          </w:p>
        </w:tc>
        <w:tc>
          <w:tcPr>
            <w:tcW w:w="124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nsiLoadLevelInfos</w:t>
            </w:r>
          </w:p>
        </w:tc>
        <w:tc>
          <w:tcPr>
            <w:tcW w:w="2439"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array(NsiLoadLevelInfo)</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Each element identifies the load level information</w:t>
            </w:r>
            <w:r>
              <w:rPr>
                <w:rFonts w:cs="Arial"/>
                <w:szCs w:val="18"/>
              </w:rPr>
              <w:t xml:space="preserve"> for an S-NSSAI and the optionally associated network slice instance</w:t>
            </w:r>
            <w:r>
              <w:t>.</w:t>
            </w:r>
          </w:p>
          <w:p w:rsidR="00A10B25" w:rsidRDefault="00A10B25">
            <w:pPr>
              <w:pStyle w:val="TAL"/>
            </w:pPr>
            <w:r>
              <w:t>Shall be presented when the requested event is "</w:t>
            </w:r>
            <w:r>
              <w:rPr>
                <w:lang w:eastAsia="zh-CN"/>
              </w:rPr>
              <w:t>NSI_LOAD_LEVEL"</w:t>
            </w:r>
            <w:r>
              <w:t xml:space="preserve"> </w:t>
            </w:r>
          </w:p>
        </w:tc>
        <w:tc>
          <w:tcPr>
            <w:tcW w:w="124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NsiLoad</w:t>
            </w:r>
            <w:r>
              <w:t xml:space="preserve"> </w:t>
            </w:r>
          </w:p>
          <w:p w:rsidR="00A10B25" w:rsidRDefault="00A10B25">
            <w:pPr>
              <w:pStyle w:val="TAL"/>
            </w:pPr>
          </w:p>
        </w:tc>
      </w:tr>
      <w:tr w:rsidR="00A10B25">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nwPerfs</w:t>
            </w:r>
          </w:p>
        </w:tc>
        <w:tc>
          <w:tcPr>
            <w:tcW w:w="2439"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array(NetworkPerfInfo)</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The network performance information.</w:t>
            </w:r>
          </w:p>
          <w:p w:rsidR="00A10B25" w:rsidRDefault="00A10B25">
            <w:pPr>
              <w:pStyle w:val="TAL"/>
            </w:pPr>
            <w:r>
              <w:t>Shall be present when the requested event is "NETWORK_PERFORMANCE".</w:t>
            </w:r>
          </w:p>
        </w:tc>
        <w:tc>
          <w:tcPr>
            <w:tcW w:w="124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NetworkPerformance</w:t>
            </w:r>
          </w:p>
        </w:tc>
      </w:tr>
      <w:tr w:rsidR="00A10B25">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nfLoadLevelInfos</w:t>
            </w:r>
          </w:p>
        </w:tc>
        <w:tc>
          <w:tcPr>
            <w:tcW w:w="2439"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array(NfLoadLevelInformation)</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The NF load information.</w:t>
            </w:r>
          </w:p>
          <w:p w:rsidR="00A10B25" w:rsidRDefault="00A10B25">
            <w:pPr>
              <w:pStyle w:val="TAL"/>
            </w:pPr>
            <w:r>
              <w:t>When the requestedevent is "NF_LOAD", the nfLoadLevelInfos shall be included.</w:t>
            </w:r>
          </w:p>
        </w:tc>
        <w:tc>
          <w:tcPr>
            <w:tcW w:w="124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NfLoad</w:t>
            </w:r>
          </w:p>
        </w:tc>
      </w:tr>
      <w:tr w:rsidR="00A10B25">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qosSustainInfos</w:t>
            </w:r>
          </w:p>
        </w:tc>
        <w:tc>
          <w:tcPr>
            <w:tcW w:w="2439"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array(QosSustainabilityInfo)</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 xml:space="preserve">The QoS sustainability informations in the certain geographic areas. </w:t>
            </w:r>
          </w:p>
          <w:p w:rsidR="00A10B25" w:rsidRDefault="00A10B25">
            <w:pPr>
              <w:pStyle w:val="TAL"/>
            </w:pPr>
            <w:r>
              <w:t>It shall be present if the requested eventis "QOS_SUSTAINABILITY".</w:t>
            </w:r>
          </w:p>
          <w:p w:rsidR="00A10B25" w:rsidRDefault="00A10B25">
            <w:pPr>
              <w:pStyle w:val="TAL"/>
            </w:pPr>
            <w:r>
              <w:t>(NOTE 2)</w:t>
            </w:r>
          </w:p>
        </w:tc>
        <w:tc>
          <w:tcPr>
            <w:tcW w:w="124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QoSSustainability</w:t>
            </w:r>
          </w:p>
        </w:tc>
      </w:tr>
      <w:tr w:rsidR="00A10B25">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ueMobs</w:t>
            </w:r>
          </w:p>
        </w:tc>
        <w:tc>
          <w:tcPr>
            <w:tcW w:w="2439"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array(UeMobility)</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The UE mobility information.</w:t>
            </w:r>
          </w:p>
          <w:p w:rsidR="00A10B25" w:rsidRDefault="00A10B25">
            <w:pPr>
              <w:pStyle w:val="TAL"/>
            </w:pPr>
            <w:r>
              <w:t>When the requested event is "UE_MOBILITY", the "ueMobs" attribute shall be included.</w:t>
            </w:r>
          </w:p>
          <w:p w:rsidR="00A10B25" w:rsidRDefault="00A10B25">
            <w:pPr>
              <w:pStyle w:val="TAL"/>
            </w:pPr>
            <w:r>
              <w:t>(NOTE 5) (NOTE 8)</w:t>
            </w:r>
          </w:p>
        </w:tc>
        <w:tc>
          <w:tcPr>
            <w:tcW w:w="124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UeMobility</w:t>
            </w:r>
          </w:p>
        </w:tc>
      </w:tr>
      <w:tr w:rsidR="00A10B25">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ueComms</w:t>
            </w:r>
          </w:p>
        </w:tc>
        <w:tc>
          <w:tcPr>
            <w:tcW w:w="2439"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array(UeCommunication)</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The UE communication information.</w:t>
            </w:r>
          </w:p>
          <w:p w:rsidR="00A10B25" w:rsidRDefault="00A10B25">
            <w:pPr>
              <w:pStyle w:val="TAL"/>
            </w:pPr>
            <w:r>
              <w:t>When the requested event is "UE_COMM", the "ueComms" attribute shall be included. (NOTE 9)</w:t>
            </w:r>
          </w:p>
        </w:tc>
        <w:tc>
          <w:tcPr>
            <w:tcW w:w="124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UeCommunication</w:t>
            </w:r>
          </w:p>
        </w:tc>
      </w:tr>
      <w:tr w:rsidR="00A10B25">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userDataCongInfos</w:t>
            </w:r>
          </w:p>
        </w:tc>
        <w:tc>
          <w:tcPr>
            <w:tcW w:w="2439"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array(UserDataCongestionInfo)</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The user data congestion information.</w:t>
            </w:r>
          </w:p>
          <w:p w:rsidR="00A10B25" w:rsidRDefault="00A10B25">
            <w:pPr>
              <w:pStyle w:val="TAL"/>
            </w:pPr>
            <w:r>
              <w:t>Shall be present when the requested event is "USER_DATA_CONGESTION".</w:t>
            </w:r>
          </w:p>
        </w:tc>
        <w:tc>
          <w:tcPr>
            <w:tcW w:w="124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UserDataCongestion</w:t>
            </w:r>
          </w:p>
        </w:tc>
      </w:tr>
      <w:tr w:rsidR="00A10B25">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suppFeat</w:t>
            </w:r>
          </w:p>
        </w:tc>
        <w:tc>
          <w:tcPr>
            <w:tcW w:w="2439"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SupportedFeatures</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2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List of Supported features used as described in clause 5.2.8.</w:t>
            </w:r>
          </w:p>
          <w:p w:rsidR="00A10B25" w:rsidRDefault="00A10B25">
            <w:pPr>
              <w:pStyle w:val="TAL"/>
            </w:pPr>
            <w:r>
              <w:t>This parameter shall be supplied by NWDAF in the reply of GET request that request the analytics resource, if the consumer includes "supported-features" in the GET request.</w:t>
            </w:r>
          </w:p>
        </w:tc>
        <w:tc>
          <w:tcPr>
            <w:tcW w:w="124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svcExps</w:t>
            </w:r>
          </w:p>
        </w:tc>
        <w:tc>
          <w:tcPr>
            <w:tcW w:w="2439"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array(ServiceExperienceInfo)</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 xml:space="preserve">The service experience information. </w:t>
            </w:r>
          </w:p>
          <w:p w:rsidR="00A10B25" w:rsidRDefault="00A10B25">
            <w:pPr>
              <w:pStyle w:val="TAL"/>
            </w:pPr>
            <w:r>
              <w:t>Shall be present when the requested event is "</w:t>
            </w:r>
            <w:r>
              <w:rPr>
                <w:lang w:eastAsia="zh-CN"/>
              </w:rPr>
              <w:t>SERVICE_EXPERIENCE</w:t>
            </w:r>
            <w:r>
              <w:t>".</w:t>
            </w:r>
          </w:p>
        </w:tc>
        <w:tc>
          <w:tcPr>
            <w:tcW w:w="124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ServiceExperience</w:t>
            </w:r>
          </w:p>
        </w:tc>
      </w:tr>
      <w:tr w:rsidR="00A10B25">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abnorBehavrs</w:t>
            </w:r>
          </w:p>
        </w:tc>
        <w:tc>
          <w:tcPr>
            <w:tcW w:w="2439"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array(AbnormalBehaviour)</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 xml:space="preserve">The abnormal behaviour information. </w:t>
            </w:r>
          </w:p>
          <w:p w:rsidR="00A10B25" w:rsidRDefault="00A10B25">
            <w:pPr>
              <w:pStyle w:val="TAL"/>
            </w:pPr>
            <w:r>
              <w:t>Shall be present when the requested event is "ABNORMAL_BEHAVIOUR".</w:t>
            </w:r>
          </w:p>
        </w:tc>
        <w:tc>
          <w:tcPr>
            <w:tcW w:w="124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AbnormalBehaviour</w:t>
            </w:r>
          </w:p>
        </w:tc>
      </w:tr>
      <w:tr w:rsidR="00A10B25">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ko-KR"/>
              </w:rPr>
              <w:t>smccExps</w:t>
            </w:r>
          </w:p>
        </w:tc>
        <w:tc>
          <w:tcPr>
            <w:tcW w:w="2439"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array(SmcceInfo)</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ko-KR"/>
              </w:rPr>
            </w:pPr>
            <w:r>
              <w:rPr>
                <w:lang w:eastAsia="ko-KR"/>
              </w:rPr>
              <w:t>The Session Management congestion control experience information.</w:t>
            </w:r>
          </w:p>
          <w:p w:rsidR="00A10B25" w:rsidRDefault="00A10B25">
            <w:pPr>
              <w:pStyle w:val="TAL"/>
            </w:pPr>
            <w:r>
              <w:t>Shall be present when the requested event is "</w:t>
            </w:r>
            <w:r>
              <w:rPr>
                <w:lang w:eastAsia="zh-CN"/>
              </w:rPr>
              <w:t>SM_</w:t>
            </w:r>
            <w:r>
              <w:t>CONGESTION".</w:t>
            </w:r>
          </w:p>
        </w:tc>
        <w:tc>
          <w:tcPr>
            <w:tcW w:w="124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SMCCE</w:t>
            </w:r>
          </w:p>
        </w:tc>
      </w:tr>
      <w:tr w:rsidR="00A10B25">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ko-KR"/>
              </w:rPr>
            </w:pPr>
            <w:r>
              <w:rPr>
                <w:lang w:eastAsia="ko-KR"/>
              </w:rPr>
              <w:t>disperInfos</w:t>
            </w:r>
          </w:p>
        </w:tc>
        <w:tc>
          <w:tcPr>
            <w:tcW w:w="2439"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array(DispersionInfo)</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ko-KR"/>
              </w:rPr>
            </w:pPr>
            <w:r>
              <w:rPr>
                <w:lang w:eastAsia="ko-KR"/>
              </w:rPr>
              <w:t>The Dispersion information.</w:t>
            </w:r>
          </w:p>
          <w:p w:rsidR="00A10B25" w:rsidRDefault="00A10B25">
            <w:pPr>
              <w:pStyle w:val="TAL"/>
              <w:rPr>
                <w:lang w:eastAsia="ko-KR"/>
              </w:rPr>
            </w:pPr>
            <w:r>
              <w:rPr>
                <w:lang w:eastAsia="ko-KR"/>
              </w:rPr>
              <w:t>Shall be present when the requested event is "DISPERSION".</w:t>
            </w:r>
          </w:p>
        </w:tc>
        <w:tc>
          <w:tcPr>
            <w:tcW w:w="124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Dispersion</w:t>
            </w:r>
          </w:p>
        </w:tc>
      </w:tr>
      <w:tr w:rsidR="00A10B25">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ko-KR"/>
              </w:rPr>
            </w:pPr>
            <w:r>
              <w:rPr>
                <w:lang w:eastAsia="ko-KR"/>
              </w:rPr>
              <w:t>redTransInfos</w:t>
            </w:r>
          </w:p>
        </w:tc>
        <w:tc>
          <w:tcPr>
            <w:tcW w:w="2439"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array(RedundantTransmissionExpInfo)</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ko-KR"/>
              </w:rPr>
            </w:pPr>
            <w:r>
              <w:rPr>
                <w:lang w:eastAsia="ko-KR"/>
              </w:rPr>
              <w:t>The Redundant Transmission Experience analytics information.</w:t>
            </w:r>
          </w:p>
          <w:p w:rsidR="00A10B25" w:rsidRDefault="00A10B25">
            <w:pPr>
              <w:pStyle w:val="TAL"/>
              <w:rPr>
                <w:lang w:eastAsia="ko-KR"/>
              </w:rPr>
            </w:pPr>
            <w:r>
              <w:rPr>
                <w:lang w:eastAsia="ko-KR"/>
              </w:rPr>
              <w:t>Shall be present when the requested event is "RED_TRANS_EXP".</w:t>
            </w:r>
          </w:p>
        </w:tc>
        <w:tc>
          <w:tcPr>
            <w:tcW w:w="124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RedundantTransmissionExp</w:t>
            </w:r>
          </w:p>
        </w:tc>
      </w:tr>
      <w:tr w:rsidR="00A10B25">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ko-KR"/>
              </w:rPr>
            </w:pPr>
            <w:r>
              <w:rPr>
                <w:lang w:eastAsia="ko-KR"/>
              </w:rPr>
              <w:t>wlanInfos</w:t>
            </w:r>
          </w:p>
        </w:tc>
        <w:tc>
          <w:tcPr>
            <w:tcW w:w="2439"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array(WlanPerformanceInfo)</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ko-KR"/>
              </w:rPr>
            </w:pPr>
            <w:r>
              <w:rPr>
                <w:lang w:eastAsia="ko-KR"/>
              </w:rPr>
              <w:t>The WLAN performance related information.</w:t>
            </w:r>
          </w:p>
          <w:p w:rsidR="00A10B25" w:rsidRDefault="00A10B25">
            <w:pPr>
              <w:pStyle w:val="TAL"/>
              <w:rPr>
                <w:lang w:eastAsia="ko-KR"/>
              </w:rPr>
            </w:pPr>
            <w:r>
              <w:rPr>
                <w:lang w:eastAsia="ko-KR"/>
              </w:rPr>
              <w:t xml:space="preserve">When requested event is "WLAN_PERFORMANCE", the "wlanInfos" attribute shall be included. </w:t>
            </w:r>
            <w:r>
              <w:t>(NOTE 6)</w:t>
            </w:r>
          </w:p>
        </w:tc>
        <w:tc>
          <w:tcPr>
            <w:tcW w:w="124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WlanPerformance</w:t>
            </w:r>
          </w:p>
        </w:tc>
      </w:tr>
      <w:tr w:rsidR="00A10B25">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ko-KR"/>
              </w:rPr>
            </w:pPr>
            <w:r>
              <w:rPr>
                <w:lang w:eastAsia="zh-CN"/>
              </w:rPr>
              <w:t>dnPerfInfos</w:t>
            </w:r>
          </w:p>
        </w:tc>
        <w:tc>
          <w:tcPr>
            <w:tcW w:w="2439"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array(DnPerfInfo)</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The DN performance information.</w:t>
            </w:r>
          </w:p>
          <w:p w:rsidR="00A10B25" w:rsidRDefault="00A10B25">
            <w:pPr>
              <w:pStyle w:val="TAL"/>
              <w:rPr>
                <w:lang w:eastAsia="ko-KR"/>
              </w:rPr>
            </w:pPr>
            <w:r>
              <w:t>Shall be present when the requested event is "</w:t>
            </w:r>
            <w:r>
              <w:rPr>
                <w:lang w:eastAsia="zh-CN"/>
              </w:rPr>
              <w:t>DN_PERFORMANCE</w:t>
            </w:r>
            <w:r>
              <w:t>". (NOTE 4)</w:t>
            </w:r>
          </w:p>
        </w:tc>
        <w:tc>
          <w:tcPr>
            <w:tcW w:w="124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Dn</w:t>
            </w:r>
            <w:r>
              <w:t>Performance</w:t>
            </w:r>
          </w:p>
        </w:tc>
      </w:tr>
      <w:tr w:rsidR="00A10B25">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pfdDetermInfos</w:t>
            </w:r>
          </w:p>
        </w:tc>
        <w:tc>
          <w:tcPr>
            <w:tcW w:w="2439"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array(PfdDeterminationInfo)</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bookmarkStart w:id="6722" w:name="_Hlk125976387"/>
            <w:r>
              <w:t>Represents the PFD Determination information</w:t>
            </w:r>
            <w:bookmarkEnd w:id="6722"/>
            <w:r>
              <w:t xml:space="preserve"> for a known application identifier.</w:t>
            </w:r>
          </w:p>
          <w:p w:rsidR="00A10B25" w:rsidRDefault="00A10B25">
            <w:pPr>
              <w:pStyle w:val="TAL"/>
            </w:pPr>
            <w:r>
              <w:t xml:space="preserve">Shall be present when the requested event is </w:t>
            </w:r>
            <w:r>
              <w:rPr>
                <w:lang w:eastAsia="en-GB"/>
              </w:rPr>
              <w:t>"</w:t>
            </w:r>
            <w:r>
              <w:rPr>
                <w:lang w:eastAsia="zh-CN"/>
              </w:rPr>
              <w:t>PFD_DETERMINATION</w:t>
            </w:r>
            <w:r>
              <w:rPr>
                <w:lang w:eastAsia="en-GB"/>
              </w:rPr>
              <w:t>"</w:t>
            </w:r>
            <w:r>
              <w:t>.</w:t>
            </w:r>
          </w:p>
        </w:tc>
        <w:tc>
          <w:tcPr>
            <w:tcW w:w="124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PfdDetermination</w:t>
            </w:r>
          </w:p>
        </w:tc>
      </w:tr>
      <w:tr w:rsidR="00A10B25">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pduSesTrafInfos</w:t>
            </w:r>
          </w:p>
        </w:tc>
        <w:tc>
          <w:tcPr>
            <w:tcW w:w="2439"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array(PduSesTrafficInfo)</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The PDU Session traffic related information.</w:t>
            </w:r>
          </w:p>
          <w:p w:rsidR="00A10B25" w:rsidRDefault="00A10B25">
            <w:pPr>
              <w:pStyle w:val="TAL"/>
            </w:pPr>
            <w:r>
              <w:t>Shall be present when the requested event is "PDU_SESSION_TRAFFIC".</w:t>
            </w:r>
          </w:p>
        </w:tc>
        <w:tc>
          <w:tcPr>
            <w:tcW w:w="124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PduSesTraffic</w:t>
            </w:r>
          </w:p>
        </w:tc>
      </w:tr>
      <w:tr w:rsidR="00A10B25">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dataVlTrnsTmInfos</w:t>
            </w:r>
          </w:p>
        </w:tc>
        <w:tc>
          <w:tcPr>
            <w:tcW w:w="2439"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array(E2eDataVolTransTimeInfo)</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E2E data volume transfer time information.</w:t>
            </w:r>
          </w:p>
          <w:p w:rsidR="00A10B25" w:rsidRDefault="00A10B25">
            <w:pPr>
              <w:pStyle w:val="TAL"/>
            </w:pPr>
            <w:r>
              <w:t>Shall be present when the requested event is "E2E_DATA_VOL_TRANS_TIME".</w:t>
            </w:r>
          </w:p>
        </w:tc>
        <w:tc>
          <w:tcPr>
            <w:tcW w:w="124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rFonts w:cs="Arial"/>
                <w:szCs w:val="18"/>
              </w:rPr>
              <w:t>E2eDataVolTransTime</w:t>
            </w:r>
          </w:p>
        </w:tc>
      </w:tr>
      <w:tr w:rsidR="00A10B25">
        <w:trPr>
          <w:gridBefore w:val="1"/>
          <w:wBefore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r>
              <w:rPr>
                <w:rFonts w:ascii="Arial" w:hAnsi="Arial"/>
                <w:sz w:val="18"/>
                <w:lang w:eastAsia="zh-CN"/>
              </w:rPr>
              <w:t>locAccInfos</w:t>
            </w:r>
          </w:p>
        </w:tc>
        <w:tc>
          <w:tcPr>
            <w:tcW w:w="2439" w:type="dxa"/>
            <w:gridSpan w:val="2"/>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r>
              <w:rPr>
                <w:rFonts w:ascii="Arial" w:hAnsi="Arial"/>
                <w:sz w:val="18"/>
              </w:rPr>
              <w:t>array(LocAccuracyInfo)</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r>
              <w:rPr>
                <w:rFonts w:ascii="Arial" w:hAnsi="Arial"/>
                <w:sz w:val="18"/>
              </w:rPr>
              <w:t>C</w:t>
            </w:r>
          </w:p>
        </w:tc>
        <w:tc>
          <w:tcPr>
            <w:tcW w:w="1068" w:type="dxa"/>
            <w:gridSpan w:val="2"/>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r>
              <w:rPr>
                <w:rFonts w:ascii="Arial" w:hAnsi="Arial"/>
                <w:sz w:val="18"/>
              </w:rPr>
              <w:t>1..N</w:t>
            </w:r>
          </w:p>
        </w:tc>
        <w:tc>
          <w:tcPr>
            <w:tcW w:w="2826" w:type="dxa"/>
            <w:gridSpan w:val="2"/>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r>
              <w:rPr>
                <w:rFonts w:ascii="Arial" w:hAnsi="Arial"/>
                <w:sz w:val="18"/>
              </w:rPr>
              <w:t>The Location Accuracy related information.</w:t>
            </w:r>
          </w:p>
          <w:p w:rsidR="00A10B25" w:rsidRDefault="00A10B25">
            <w:pPr>
              <w:keepNext/>
              <w:keepLines/>
              <w:spacing w:after="0"/>
              <w:rPr>
                <w:rFonts w:ascii="Arial" w:hAnsi="Arial"/>
                <w:sz w:val="18"/>
              </w:rPr>
            </w:pPr>
            <w:r>
              <w:rPr>
                <w:rFonts w:ascii="Arial" w:hAnsi="Arial"/>
                <w:sz w:val="18"/>
              </w:rPr>
              <w:t>It shall be present when the requested event is "LOC_ACCURACY".</w:t>
            </w:r>
          </w:p>
        </w:tc>
        <w:tc>
          <w:tcPr>
            <w:tcW w:w="1248" w:type="dxa"/>
            <w:gridSpan w:val="2"/>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r>
              <w:rPr>
                <w:rFonts w:ascii="Arial" w:hAnsi="Arial"/>
                <w:sz w:val="18"/>
                <w:lang w:eastAsia="zh-CN"/>
              </w:rPr>
              <w:t>LocAccuracy</w:t>
            </w:r>
          </w:p>
        </w:tc>
      </w:tr>
      <w:tr w:rsidR="00A10B25">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accuInfo</w:t>
            </w:r>
          </w:p>
        </w:tc>
        <w:tc>
          <w:tcPr>
            <w:tcW w:w="2439"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AccuracyInfo</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C</w:t>
            </w:r>
          </w:p>
        </w:tc>
        <w:tc>
          <w:tcPr>
            <w:tcW w:w="106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2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 xml:space="preserve">The </w:t>
            </w:r>
            <w:r>
              <w:t>analytics accuracy information.</w:t>
            </w:r>
          </w:p>
          <w:p w:rsidR="00A10B25" w:rsidRDefault="00A10B25">
            <w:pPr>
              <w:pStyle w:val="TAL"/>
            </w:pPr>
            <w:r>
              <w:t>Shall be provided if the analytics accuracy requirement was requested in the "accuReq" attribute and the "cancelAccuInd" attribute is set to "false" or omitted.</w:t>
            </w:r>
          </w:p>
        </w:tc>
        <w:tc>
          <w:tcPr>
            <w:tcW w:w="124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lang w:eastAsia="zh-CN"/>
              </w:rPr>
              <w:t>AnalyticsAccuracy</w:t>
            </w:r>
          </w:p>
        </w:tc>
      </w:tr>
      <w:tr w:rsidR="00A10B25">
        <w:trPr>
          <w:gridBefore w:val="1"/>
          <w:wBefore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cancelAccuInd</w:t>
            </w:r>
          </w:p>
        </w:tc>
        <w:tc>
          <w:tcPr>
            <w:tcW w:w="2439"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boolean</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O</w:t>
            </w:r>
          </w:p>
        </w:tc>
        <w:tc>
          <w:tcPr>
            <w:tcW w:w="106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2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Indicates cancelled request of the analytics accuracy information.</w:t>
            </w:r>
          </w:p>
          <w:p w:rsidR="00A10B25" w:rsidRDefault="00A10B25">
            <w:pPr>
              <w:pStyle w:val="TAL"/>
              <w:rPr>
                <w:lang w:eastAsia="zh-CN"/>
              </w:rPr>
            </w:pPr>
            <w:r>
              <w:rPr>
                <w:lang w:eastAsia="zh-CN"/>
              </w:rPr>
              <w:t>Set to "true" indicates the NWDAF cancelled request of analytics accuracy information as the NWDAF does not support the accuracy checking capability.</w:t>
            </w:r>
          </w:p>
          <w:p w:rsidR="00A10B25" w:rsidRDefault="00A10B25">
            <w:pPr>
              <w:pStyle w:val="TAL"/>
              <w:rPr>
                <w:lang w:eastAsia="zh-CN"/>
              </w:rPr>
            </w:pPr>
            <w:r>
              <w:rPr>
                <w:lang w:eastAsia="zh-CN"/>
              </w:rPr>
              <w:t>Otherwise set to "false". Default value is "false" if omitted.</w:t>
            </w:r>
          </w:p>
        </w:tc>
        <w:tc>
          <w:tcPr>
            <w:tcW w:w="124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AnalyticsAccuracy</w:t>
            </w:r>
          </w:p>
        </w:tc>
      </w:tr>
      <w:tr w:rsidR="00A10B25">
        <w:trPr>
          <w:gridBefore w:val="1"/>
          <w:wBefore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movBehavInfos</w:t>
            </w:r>
          </w:p>
        </w:tc>
        <w:tc>
          <w:tcPr>
            <w:tcW w:w="2439"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array(</w:t>
            </w:r>
            <w:r>
              <w:rPr>
                <w:lang w:eastAsia="zh-CN"/>
              </w:rPr>
              <w:t>MovBehavInfo</w:t>
            </w:r>
            <w:r>
              <w:t>)</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C</w:t>
            </w:r>
          </w:p>
        </w:tc>
        <w:tc>
          <w:tcPr>
            <w:tcW w:w="106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 xml:space="preserve">The </w:t>
            </w:r>
            <w:r>
              <w:t>Movement Behaviour information.</w:t>
            </w:r>
          </w:p>
          <w:p w:rsidR="00A10B25" w:rsidRDefault="00A10B25">
            <w:pPr>
              <w:pStyle w:val="TAL"/>
            </w:pPr>
            <w:r>
              <w:t>Shall be present when the requested event is "MOVEMENT_BEHAVIOUR".</w:t>
            </w:r>
          </w:p>
        </w:tc>
        <w:tc>
          <w:tcPr>
            <w:tcW w:w="124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MovementBehaviour</w:t>
            </w:r>
          </w:p>
        </w:tc>
      </w:tr>
      <w:tr w:rsidR="00A10B25">
        <w:trPr>
          <w:gridBefore w:val="1"/>
          <w:wBefore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relProxInfos</w:t>
            </w:r>
          </w:p>
        </w:tc>
        <w:tc>
          <w:tcPr>
            <w:tcW w:w="2439"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ja-JP"/>
              </w:rPr>
              <w:t>array(RelProxInfo)</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C</w:t>
            </w:r>
          </w:p>
        </w:tc>
        <w:tc>
          <w:tcPr>
            <w:tcW w:w="106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 xml:space="preserve">The </w:t>
            </w:r>
            <w:r>
              <w:t>Relative Proximity information.</w:t>
            </w:r>
          </w:p>
          <w:p w:rsidR="00A10B25" w:rsidRDefault="00A10B25">
            <w:pPr>
              <w:pStyle w:val="TAL"/>
              <w:rPr>
                <w:lang w:eastAsia="zh-CN"/>
              </w:rPr>
            </w:pPr>
            <w:r>
              <w:t>Shall be present when the requested event is "RELATIVE_PROXIMITY",</w:t>
            </w:r>
          </w:p>
        </w:tc>
        <w:tc>
          <w:tcPr>
            <w:tcW w:w="124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RelativeProximity</w:t>
            </w:r>
          </w:p>
        </w:tc>
      </w:tr>
      <w:tr w:rsidR="00A10B25">
        <w:trPr>
          <w:gridAfter w:val="1"/>
          <w:wAfter w:w="36" w:type="dxa"/>
          <w:jc w:val="center"/>
        </w:trPr>
        <w:tc>
          <w:tcPr>
            <w:tcW w:w="9585" w:type="dxa"/>
            <w:gridSpan w:val="12"/>
            <w:tcBorders>
              <w:top w:val="single" w:sz="6" w:space="0" w:color="auto"/>
              <w:left w:val="single" w:sz="6" w:space="0" w:color="auto"/>
              <w:bottom w:val="single" w:sz="6" w:space="0" w:color="auto"/>
              <w:right w:val="single" w:sz="6" w:space="0" w:color="auto"/>
            </w:tcBorders>
          </w:tcPr>
          <w:p w:rsidR="00A10B25" w:rsidRDefault="00A10B25">
            <w:pPr>
              <w:pStyle w:val="TAN"/>
            </w:pPr>
            <w:r>
              <w:rPr>
                <w:rFonts w:cs="Arial"/>
                <w:szCs w:val="18"/>
              </w:rPr>
              <w:t>NOTE 1:</w:t>
            </w:r>
            <w:r>
              <w:tab/>
              <w:t>If the "start" attribute and the "expiry" attribute are both provided, the DateTime of the "expiry" attribute shall not be earlier than the DateTime of the "start" attribute.</w:t>
            </w:r>
          </w:p>
          <w:p w:rsidR="00A10B25" w:rsidRDefault="00A10B25">
            <w:pPr>
              <w:pStyle w:val="TAN"/>
            </w:pPr>
            <w:r>
              <w:t>NOTE 2:</w:t>
            </w:r>
            <w:r>
              <w:tab/>
              <w:t>The "qosFlowRetThd" and "ranUeThrouThd" attributes in QosSustainabilityInfo data type are not applicable.</w:t>
            </w:r>
          </w:p>
          <w:p w:rsidR="00A10B25" w:rsidRDefault="00A10B25">
            <w:pPr>
              <w:pStyle w:val="TAN"/>
            </w:pPr>
            <w:r>
              <w:t xml:space="preserve">NOTE 3: </w:t>
            </w:r>
            <w:r>
              <w:tab/>
              <w:t xml:space="preserve">This attribute shall be included </w:t>
            </w:r>
            <w:r>
              <w:rPr>
                <w:lang w:eastAsia="zh-CN"/>
              </w:rPr>
              <w:t>when</w:t>
            </w:r>
            <w:r>
              <w:t xml:space="preserve"> ADRF is deployed.</w:t>
            </w:r>
          </w:p>
          <w:p w:rsidR="00A10B25" w:rsidRDefault="00A10B25">
            <w:pPr>
              <w:pStyle w:val="TAN"/>
            </w:pPr>
            <w:r>
              <w:t xml:space="preserve">NOTE 4: </w:t>
            </w:r>
            <w:r>
              <w:tab/>
              <w:t>The "minTrafficRate", "aggTrafficRate", "varTrafficRate", "trafRateUeIds", "avePacketDelay", "maxPacketDelay", "varPacketDelay", "packDelayUeIds", "maxPacketLossRate", "varPacketLossRate" and "packetLossUeIds" attribute(s) within the DnPerfInfo data type is applicable only if the "DnPerformanceExt_AIML</w:t>
            </w:r>
            <w:r>
              <w:rPr>
                <w:lang w:eastAsia="en-GB"/>
              </w:rPr>
              <w:t>"</w:t>
            </w:r>
            <w:r>
              <w:t xml:space="preserve"> feature is supported.</w:t>
            </w:r>
          </w:p>
          <w:p w:rsidR="00A10B25" w:rsidRDefault="00A10B25">
            <w:pPr>
              <w:pStyle w:val="TAN"/>
            </w:pPr>
            <w:r>
              <w:t xml:space="preserve">NOTE 5: </w:t>
            </w:r>
            <w:r>
              <w:tab/>
              <w:t>The "directionInfos" attribute and the "geoDistrInfos" attribute in the "locInfos" attribute within the UeMobility data type are applicable only if the "UeMobilityExt_AIML</w:t>
            </w:r>
            <w:r>
              <w:rPr>
                <w:lang w:eastAsia="en-GB"/>
              </w:rPr>
              <w:t>"</w:t>
            </w:r>
            <w:r>
              <w:t xml:space="preserve"> feature is supported.</w:t>
            </w:r>
          </w:p>
          <w:p w:rsidR="00A10B25" w:rsidRDefault="00A10B25">
            <w:pPr>
              <w:pStyle w:val="TAN"/>
            </w:pPr>
            <w:r>
              <w:t xml:space="preserve">NOTE 6: </w:t>
            </w:r>
            <w:r>
              <w:tab/>
              <w:t>The "</w:t>
            </w:r>
            <w:r>
              <w:rPr>
                <w:lang w:eastAsia="zh-CN"/>
              </w:rPr>
              <w:t>wlanPerUeIdInfos</w:t>
            </w:r>
            <w:r>
              <w:t>" attribute may be included within the "</w:t>
            </w:r>
            <w:r>
              <w:rPr>
                <w:lang w:eastAsia="ko-KR"/>
              </w:rPr>
              <w:t>wlanInfos</w:t>
            </w:r>
            <w:r>
              <w:t>" attribute only if the "WlanPerformanceExt_AIML" feature is supported.</w:t>
            </w:r>
          </w:p>
          <w:p w:rsidR="00A10B25" w:rsidRDefault="00A10B25">
            <w:pPr>
              <w:pStyle w:val="TAN"/>
            </w:pPr>
            <w:r>
              <w:t xml:space="preserve">NOTE 7: </w:t>
            </w:r>
            <w:r>
              <w:tab/>
              <w:t xml:space="preserve">The </w:t>
            </w:r>
            <w:r>
              <w:rPr>
                <w:lang w:eastAsia="zh-CN"/>
              </w:rPr>
              <w:t>validity period specified by</w:t>
            </w:r>
            <w:r>
              <w:t xml:space="preserve"> </w:t>
            </w:r>
            <w:r>
              <w:rPr>
                <w:lang w:val="en-US" w:eastAsia="zh-CN"/>
              </w:rPr>
              <w:t>"</w:t>
            </w:r>
            <w:r>
              <w:t>start</w:t>
            </w:r>
            <w:r>
              <w:rPr>
                <w:lang w:val="en-US" w:eastAsia="zh-CN"/>
              </w:rPr>
              <w:t>"</w:t>
            </w:r>
            <w:r>
              <w:rPr>
                <w:lang w:eastAsia="zh-CN"/>
              </w:rPr>
              <w:t xml:space="preserve"> and </w:t>
            </w:r>
            <w:r>
              <w:rPr>
                <w:lang w:val="en-US" w:eastAsia="zh-CN"/>
              </w:rPr>
              <w:t>"</w:t>
            </w:r>
            <w:r>
              <w:t>expiry</w:t>
            </w:r>
            <w:r>
              <w:rPr>
                <w:lang w:val="en-US" w:eastAsia="zh-CN"/>
              </w:rPr>
              <w:t>"</w:t>
            </w:r>
            <w:r>
              <w:rPr>
                <w:lang w:eastAsia="zh-CN"/>
              </w:rPr>
              <w:t xml:space="preserve"> attributes is determined by NWDAF internal logic, and is a subset of the </w:t>
            </w:r>
            <w:r>
              <w:t xml:space="preserve">analytics target period indicated by </w:t>
            </w:r>
            <w:r>
              <w:rPr>
                <w:lang w:val="en-US" w:eastAsia="zh-CN"/>
              </w:rPr>
              <w:t>"</w:t>
            </w:r>
            <w:r>
              <w:t>startTs</w:t>
            </w:r>
            <w:r>
              <w:rPr>
                <w:lang w:val="en-US" w:eastAsia="zh-CN"/>
              </w:rPr>
              <w:t>"</w:t>
            </w:r>
            <w:r>
              <w:t xml:space="preserve"> and </w:t>
            </w:r>
            <w:r>
              <w:rPr>
                <w:lang w:val="en-US" w:eastAsia="zh-CN"/>
              </w:rPr>
              <w:t>"</w:t>
            </w:r>
            <w:r>
              <w:t>endTs</w:t>
            </w:r>
            <w:r>
              <w:rPr>
                <w:lang w:val="en-US" w:eastAsia="zh-CN"/>
              </w:rPr>
              <w:t>"</w:t>
            </w:r>
            <w:r>
              <w:t xml:space="preserve">, or </w:t>
            </w:r>
            <w:r>
              <w:rPr>
                <w:lang w:val="en-US" w:eastAsia="zh-CN"/>
              </w:rPr>
              <w:t>"</w:t>
            </w:r>
            <w:r>
              <w:t>offsetPeriod</w:t>
            </w:r>
            <w:r>
              <w:rPr>
                <w:lang w:val="en-US" w:eastAsia="zh-CN"/>
              </w:rPr>
              <w:t>"</w:t>
            </w:r>
            <w:r>
              <w:t xml:space="preserve"> attributes contained in </w:t>
            </w:r>
            <w:r>
              <w:rPr>
                <w:lang w:val="en-US" w:eastAsia="zh-CN"/>
              </w:rPr>
              <w:t>"</w:t>
            </w:r>
            <w:r>
              <w:t>ana-req</w:t>
            </w:r>
            <w:r>
              <w:rPr>
                <w:lang w:val="en-US" w:eastAsia="zh-CN"/>
              </w:rPr>
              <w:t>"</w:t>
            </w:r>
            <w:r>
              <w:t xml:space="preserve"> attribute</w:t>
            </w:r>
            <w:r>
              <w:rPr>
                <w:lang w:eastAsia="zh-CN"/>
              </w:rPr>
              <w:t xml:space="preserve">. If the </w:t>
            </w:r>
            <w:r>
              <w:t xml:space="preserve">analytics target period </w:t>
            </w:r>
            <w:r>
              <w:rPr>
                <w:lang w:eastAsia="zh-CN"/>
              </w:rPr>
              <w:t>refers to the past, the period specified by these two attributes indicate the time period over which the statistics are applicable</w:t>
            </w:r>
            <w:r>
              <w:t xml:space="preserve">. </w:t>
            </w:r>
            <w:r>
              <w:rPr>
                <w:lang w:eastAsia="zh-CN"/>
              </w:rPr>
              <w:t xml:space="preserve">If the </w:t>
            </w:r>
            <w:r>
              <w:t xml:space="preserve">analytics target period </w:t>
            </w:r>
            <w:r>
              <w:rPr>
                <w:lang w:eastAsia="zh-CN"/>
              </w:rPr>
              <w:t xml:space="preserve">refers to the future, the period specified by these two attributes indicate the time period </w:t>
            </w:r>
            <w:r>
              <w:t>over which the predictions are valid.</w:t>
            </w:r>
          </w:p>
          <w:p w:rsidR="00A10B25" w:rsidRDefault="00A10B25">
            <w:pPr>
              <w:pStyle w:val="TAN"/>
            </w:pPr>
            <w:r>
              <w:rPr>
                <w:rFonts w:cs="Arial"/>
                <w:szCs w:val="18"/>
              </w:rPr>
              <w:t>NOTE 8:</w:t>
            </w:r>
            <w:r>
              <w:tab/>
              <w:t>If the "UeMobilityExt2_eNA" feature is supported and the "locationGranReq" attribute value "LON_AND_LAT_LEVEL" is requested, the "geoLoc" attribute within the "locInfos" attribute in the "UeMobility" type shall be provided to report the geographical location (longitude and latitude level).</w:t>
            </w:r>
          </w:p>
          <w:p w:rsidR="00A10B25" w:rsidRDefault="00A10B25">
            <w:pPr>
              <w:pStyle w:val="TAN"/>
            </w:pPr>
            <w:r>
              <w:t xml:space="preserve">NOTE 9: </w:t>
            </w:r>
            <w:r>
              <w:tab/>
            </w:r>
            <w:r>
              <w:tab/>
              <w:t>The "</w:t>
            </w:r>
            <w:r>
              <w:rPr>
                <w:lang w:eastAsia="zh-CN"/>
              </w:rPr>
              <w:t>perioCommInd</w:t>
            </w:r>
            <w:r>
              <w:t>", "anaOfAppList" and "</w:t>
            </w:r>
            <w:r>
              <w:rPr>
                <w:lang w:val="en-US" w:eastAsia="zh-CN"/>
              </w:rPr>
              <w:t>sessInactTimer</w:t>
            </w:r>
            <w:r>
              <w:t>" attributes within the UeCommunication data type are applicable only if the "UeCommunicationExt" feature is supported.</w:t>
            </w:r>
          </w:p>
        </w:tc>
      </w:tr>
    </w:tbl>
    <w:p w:rsidR="00A10B25" w:rsidRDefault="00A10B25"/>
    <w:p w:rsidR="00A10B25" w:rsidRDefault="00A10B25">
      <w:pPr>
        <w:pStyle w:val="Heading5"/>
      </w:pPr>
      <w:bookmarkStart w:id="6723" w:name="_Toc145705859"/>
      <w:bookmarkStart w:id="6724" w:name="_Toc148522769"/>
      <w:bookmarkStart w:id="6725" w:name="_Toc153363826"/>
      <w:r>
        <w:t>5.2.6.2.3</w:t>
      </w:r>
      <w:r>
        <w:tab/>
        <w:t>Type EventFilter</w:t>
      </w:r>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3"/>
      <w:bookmarkEnd w:id="6724"/>
      <w:bookmarkEnd w:id="6725"/>
    </w:p>
    <w:p w:rsidR="00A10B25" w:rsidRDefault="00A10B25">
      <w:pPr>
        <w:pStyle w:val="TH"/>
      </w:pPr>
      <w:r>
        <w:t>Table 5.2.6.2.3-1: Definition of type EventFilter</w:t>
      </w:r>
    </w:p>
    <w:tbl>
      <w:tblPr>
        <w:tblW w:w="941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33"/>
        <w:gridCol w:w="15"/>
        <w:gridCol w:w="1484"/>
        <w:gridCol w:w="38"/>
        <w:gridCol w:w="1434"/>
        <w:gridCol w:w="43"/>
        <w:gridCol w:w="317"/>
        <w:gridCol w:w="44"/>
        <w:gridCol w:w="1124"/>
        <w:gridCol w:w="48"/>
        <w:gridCol w:w="3277"/>
        <w:gridCol w:w="47"/>
        <w:gridCol w:w="11"/>
        <w:gridCol w:w="1423"/>
        <w:gridCol w:w="47"/>
        <w:gridCol w:w="30"/>
      </w:tblGrid>
      <w:tr w:rsidR="00A10B25">
        <w:trPr>
          <w:gridAfter w:val="2"/>
          <w:wAfter w:w="77" w:type="dxa"/>
          <w:jc w:val="center"/>
        </w:trPr>
        <w:tc>
          <w:tcPr>
            <w:tcW w:w="1532" w:type="dxa"/>
            <w:gridSpan w:val="3"/>
            <w:shd w:val="clear" w:color="auto" w:fill="C0C0C0"/>
          </w:tcPr>
          <w:p w:rsidR="00A10B25" w:rsidRDefault="00A10B25">
            <w:pPr>
              <w:pStyle w:val="TAH"/>
            </w:pPr>
            <w:r>
              <w:t>Attribute name</w:t>
            </w:r>
          </w:p>
        </w:tc>
        <w:tc>
          <w:tcPr>
            <w:tcW w:w="1472" w:type="dxa"/>
            <w:gridSpan w:val="2"/>
            <w:shd w:val="clear" w:color="auto" w:fill="C0C0C0"/>
          </w:tcPr>
          <w:p w:rsidR="00A10B25" w:rsidRDefault="00A10B25">
            <w:pPr>
              <w:pStyle w:val="TAH"/>
            </w:pPr>
            <w:r>
              <w:t>Data type</w:t>
            </w:r>
          </w:p>
        </w:tc>
        <w:tc>
          <w:tcPr>
            <w:tcW w:w="360" w:type="dxa"/>
            <w:gridSpan w:val="2"/>
            <w:shd w:val="clear" w:color="auto" w:fill="C0C0C0"/>
          </w:tcPr>
          <w:p w:rsidR="00A10B25" w:rsidRDefault="00A10B25">
            <w:pPr>
              <w:pStyle w:val="TAH"/>
            </w:pPr>
            <w:r>
              <w:t>P</w:t>
            </w:r>
          </w:p>
        </w:tc>
        <w:tc>
          <w:tcPr>
            <w:tcW w:w="1168" w:type="dxa"/>
            <w:gridSpan w:val="2"/>
            <w:shd w:val="clear" w:color="auto" w:fill="C0C0C0"/>
          </w:tcPr>
          <w:p w:rsidR="00A10B25" w:rsidRDefault="00A10B25">
            <w:pPr>
              <w:pStyle w:val="TAH"/>
              <w:rPr>
                <w:rFonts w:eastAsia="Batang"/>
              </w:rPr>
            </w:pPr>
            <w:r>
              <w:rPr>
                <w:rFonts w:eastAsia="Batang"/>
              </w:rPr>
              <w:t>Cardinality</w:t>
            </w:r>
          </w:p>
        </w:tc>
        <w:tc>
          <w:tcPr>
            <w:tcW w:w="3325" w:type="dxa"/>
            <w:gridSpan w:val="2"/>
            <w:shd w:val="clear" w:color="auto" w:fill="C0C0C0"/>
          </w:tcPr>
          <w:p w:rsidR="00A10B25" w:rsidRDefault="00A10B25">
            <w:pPr>
              <w:pStyle w:val="TAH"/>
              <w:rPr>
                <w:rFonts w:cs="Arial"/>
                <w:szCs w:val="18"/>
              </w:rPr>
            </w:pPr>
            <w:r>
              <w:rPr>
                <w:rFonts w:cs="Arial"/>
                <w:szCs w:val="18"/>
              </w:rPr>
              <w:t>Description</w:t>
            </w:r>
          </w:p>
        </w:tc>
        <w:tc>
          <w:tcPr>
            <w:tcW w:w="1481" w:type="dxa"/>
            <w:gridSpan w:val="3"/>
            <w:shd w:val="clear" w:color="auto" w:fill="C0C0C0"/>
          </w:tcPr>
          <w:p w:rsidR="00A10B25" w:rsidRDefault="00A10B25">
            <w:pPr>
              <w:pStyle w:val="TAH"/>
              <w:rPr>
                <w:rFonts w:cs="Arial"/>
                <w:szCs w:val="18"/>
              </w:rPr>
            </w:pPr>
            <w:r>
              <w:rPr>
                <w:rFonts w:cs="Arial"/>
                <w:szCs w:val="18"/>
              </w:rPr>
              <w:t>Applicability</w:t>
            </w:r>
          </w:p>
        </w:tc>
      </w:tr>
      <w:tr w:rsidR="00A10B25">
        <w:trPr>
          <w:gridAfter w:val="2"/>
          <w:wAfter w:w="77" w:type="dxa"/>
          <w:jc w:val="center"/>
        </w:trPr>
        <w:tc>
          <w:tcPr>
            <w:tcW w:w="1532" w:type="dxa"/>
            <w:gridSpan w:val="3"/>
          </w:tcPr>
          <w:p w:rsidR="00A10B25" w:rsidRDefault="00A10B25">
            <w:pPr>
              <w:pStyle w:val="TAL"/>
            </w:pPr>
            <w:r>
              <w:t>anySlice</w:t>
            </w:r>
          </w:p>
        </w:tc>
        <w:tc>
          <w:tcPr>
            <w:tcW w:w="1472" w:type="dxa"/>
            <w:gridSpan w:val="2"/>
          </w:tcPr>
          <w:p w:rsidR="00A10B25" w:rsidRDefault="00A10B25">
            <w:pPr>
              <w:pStyle w:val="TAL"/>
            </w:pPr>
            <w:r>
              <w:t>AnySlice</w:t>
            </w:r>
          </w:p>
        </w:tc>
        <w:tc>
          <w:tcPr>
            <w:tcW w:w="360" w:type="dxa"/>
            <w:gridSpan w:val="2"/>
          </w:tcPr>
          <w:p w:rsidR="00A10B25" w:rsidRDefault="00A10B25">
            <w:pPr>
              <w:pStyle w:val="TAC"/>
            </w:pPr>
            <w:r>
              <w:t>C</w:t>
            </w:r>
          </w:p>
        </w:tc>
        <w:tc>
          <w:tcPr>
            <w:tcW w:w="1168" w:type="dxa"/>
            <w:gridSpan w:val="2"/>
          </w:tcPr>
          <w:p w:rsidR="00A10B25" w:rsidRDefault="00A10B25">
            <w:pPr>
              <w:pStyle w:val="TAC"/>
            </w:pPr>
            <w:r>
              <w:t>0..1</w:t>
            </w:r>
          </w:p>
        </w:tc>
        <w:tc>
          <w:tcPr>
            <w:tcW w:w="3325" w:type="dxa"/>
            <w:gridSpan w:val="2"/>
          </w:tcPr>
          <w:p w:rsidR="00A10B25" w:rsidRDefault="00A10B25">
            <w:pPr>
              <w:pStyle w:val="TAL"/>
            </w:pPr>
            <w:r>
              <w:t>Default is "false". (NOTE </w:t>
            </w:r>
            <w:r>
              <w:rPr>
                <w:rFonts w:hint="eastAsia"/>
              </w:rPr>
              <w:t>1</w:t>
            </w:r>
            <w:r>
              <w:t>)</w:t>
            </w:r>
          </w:p>
        </w:tc>
        <w:tc>
          <w:tcPr>
            <w:tcW w:w="1481" w:type="dxa"/>
            <w:gridSpan w:val="3"/>
          </w:tcPr>
          <w:p w:rsidR="00A10B25" w:rsidRDefault="00A10B25">
            <w:pPr>
              <w:pStyle w:val="TAL"/>
            </w:pPr>
          </w:p>
        </w:tc>
      </w:tr>
      <w:tr w:rsidR="00A10B25">
        <w:trPr>
          <w:gridAfter w:val="2"/>
          <w:wAfter w:w="77" w:type="dxa"/>
          <w:jc w:val="center"/>
        </w:trPr>
        <w:tc>
          <w:tcPr>
            <w:tcW w:w="1532" w:type="dxa"/>
            <w:gridSpan w:val="3"/>
          </w:tcPr>
          <w:p w:rsidR="00A10B25" w:rsidRDefault="00A10B25">
            <w:pPr>
              <w:pStyle w:val="TAL"/>
            </w:pPr>
            <w:r>
              <w:rPr>
                <w:rFonts w:hint="eastAsia"/>
              </w:rPr>
              <w:t>a</w:t>
            </w:r>
            <w:r>
              <w:t>ppIds</w:t>
            </w:r>
          </w:p>
        </w:tc>
        <w:tc>
          <w:tcPr>
            <w:tcW w:w="1472" w:type="dxa"/>
            <w:gridSpan w:val="2"/>
          </w:tcPr>
          <w:p w:rsidR="00A10B25" w:rsidRDefault="00A10B25">
            <w:pPr>
              <w:pStyle w:val="TAL"/>
            </w:pPr>
            <w:r>
              <w:t>array(ApplicationId)</w:t>
            </w:r>
          </w:p>
        </w:tc>
        <w:tc>
          <w:tcPr>
            <w:tcW w:w="360" w:type="dxa"/>
            <w:gridSpan w:val="2"/>
          </w:tcPr>
          <w:p w:rsidR="00A10B25" w:rsidRDefault="00A10B25">
            <w:pPr>
              <w:pStyle w:val="TAC"/>
            </w:pPr>
            <w:r>
              <w:t>C</w:t>
            </w:r>
          </w:p>
        </w:tc>
        <w:tc>
          <w:tcPr>
            <w:tcW w:w="1168" w:type="dxa"/>
            <w:gridSpan w:val="2"/>
          </w:tcPr>
          <w:p w:rsidR="00A10B25" w:rsidRDefault="00A10B25">
            <w:pPr>
              <w:pStyle w:val="TAC"/>
            </w:pPr>
            <w:r>
              <w:t>1..N</w:t>
            </w:r>
          </w:p>
        </w:tc>
        <w:tc>
          <w:tcPr>
            <w:tcW w:w="3325" w:type="dxa"/>
            <w:gridSpan w:val="2"/>
          </w:tcPr>
          <w:p w:rsidR="00A10B25" w:rsidRDefault="00A10B25">
            <w:pPr>
              <w:pStyle w:val="TAL"/>
              <w:rPr>
                <w:lang w:val="en-US"/>
              </w:rPr>
            </w:pPr>
            <w:r>
              <w:t>Represents the Application Identifier(s). The absence of appIds means applicable to all applications. (NOTE 4) (NOTE 10)</w:t>
            </w:r>
            <w:r>
              <w:rPr>
                <w:rFonts w:cs="Arial"/>
                <w:szCs w:val="18"/>
              </w:rPr>
              <w:t xml:space="preserve"> (NOTE 12)</w:t>
            </w:r>
          </w:p>
        </w:tc>
        <w:tc>
          <w:tcPr>
            <w:tcW w:w="1481" w:type="dxa"/>
            <w:gridSpan w:val="3"/>
          </w:tcPr>
          <w:p w:rsidR="00A10B25" w:rsidRDefault="00A10B25">
            <w:pPr>
              <w:pStyle w:val="TAL"/>
            </w:pPr>
            <w:r>
              <w:t xml:space="preserve">ServiceExperience </w:t>
            </w:r>
          </w:p>
          <w:p w:rsidR="00A10B25" w:rsidRDefault="00A10B25">
            <w:pPr>
              <w:pStyle w:val="TAL"/>
            </w:pPr>
            <w:r>
              <w:t>UeCommunication AbnormalBehaviour</w:t>
            </w:r>
          </w:p>
          <w:p w:rsidR="00A10B25" w:rsidRDefault="00A10B25">
            <w:pPr>
              <w:pStyle w:val="TAL"/>
            </w:pPr>
            <w:r>
              <w:t>Dispersion</w:t>
            </w:r>
          </w:p>
          <w:p w:rsidR="00A10B25" w:rsidRDefault="00A10B25">
            <w:pPr>
              <w:pStyle w:val="TAL"/>
            </w:pPr>
            <w:r>
              <w:rPr>
                <w:rFonts w:hint="eastAsia"/>
                <w:lang w:eastAsia="zh-CN"/>
              </w:rPr>
              <w:t>Dn</w:t>
            </w:r>
            <w:r>
              <w:t>Performance</w:t>
            </w:r>
          </w:p>
          <w:p w:rsidR="00A10B25" w:rsidRDefault="00A10B25">
            <w:pPr>
              <w:pStyle w:val="TAL"/>
            </w:pPr>
            <w:r>
              <w:t>PfdDetermination</w:t>
            </w:r>
          </w:p>
          <w:p w:rsidR="00A10B25" w:rsidRDefault="00A10B25">
            <w:pPr>
              <w:pStyle w:val="TAL"/>
            </w:pPr>
            <w:r>
              <w:rPr>
                <w:lang w:eastAsia="zh-CN"/>
              </w:rPr>
              <w:t>E2eDataVolTransTime</w:t>
            </w:r>
          </w:p>
        </w:tc>
      </w:tr>
      <w:tr w:rsidR="00A10B25">
        <w:trPr>
          <w:gridAfter w:val="2"/>
          <w:wAfter w:w="77" w:type="dxa"/>
          <w:jc w:val="center"/>
        </w:trPr>
        <w:tc>
          <w:tcPr>
            <w:tcW w:w="1532" w:type="dxa"/>
            <w:gridSpan w:val="3"/>
          </w:tcPr>
          <w:p w:rsidR="00A10B25" w:rsidRDefault="00A10B25">
            <w:pPr>
              <w:pStyle w:val="TAL"/>
            </w:pPr>
            <w:r>
              <w:rPr>
                <w:rFonts w:hint="eastAsia"/>
              </w:rPr>
              <w:t>d</w:t>
            </w:r>
            <w:r>
              <w:t>nns</w:t>
            </w:r>
          </w:p>
        </w:tc>
        <w:tc>
          <w:tcPr>
            <w:tcW w:w="1472" w:type="dxa"/>
            <w:gridSpan w:val="2"/>
          </w:tcPr>
          <w:p w:rsidR="00A10B25" w:rsidRDefault="00A10B25">
            <w:pPr>
              <w:pStyle w:val="TAL"/>
            </w:pPr>
            <w:r>
              <w:rPr>
                <w:rFonts w:hint="eastAsia"/>
              </w:rPr>
              <w:t>a</w:t>
            </w:r>
            <w:r>
              <w:t>rray(Dnn)</w:t>
            </w:r>
          </w:p>
        </w:tc>
        <w:tc>
          <w:tcPr>
            <w:tcW w:w="360" w:type="dxa"/>
            <w:gridSpan w:val="2"/>
          </w:tcPr>
          <w:p w:rsidR="00A10B25" w:rsidRDefault="00A10B25">
            <w:pPr>
              <w:pStyle w:val="TAC"/>
            </w:pPr>
            <w:r>
              <w:rPr>
                <w:rFonts w:hint="eastAsia"/>
              </w:rPr>
              <w:t>C</w:t>
            </w:r>
          </w:p>
        </w:tc>
        <w:tc>
          <w:tcPr>
            <w:tcW w:w="1168" w:type="dxa"/>
            <w:gridSpan w:val="2"/>
          </w:tcPr>
          <w:p w:rsidR="00A10B25" w:rsidRDefault="00A10B25">
            <w:pPr>
              <w:pStyle w:val="TAC"/>
            </w:pPr>
            <w:r>
              <w:rPr>
                <w:rFonts w:hint="eastAsia"/>
              </w:rPr>
              <w:t>1</w:t>
            </w:r>
            <w:r>
              <w:t>..N</w:t>
            </w:r>
          </w:p>
        </w:tc>
        <w:tc>
          <w:tcPr>
            <w:tcW w:w="3325" w:type="dxa"/>
            <w:gridSpan w:val="2"/>
          </w:tcPr>
          <w:p w:rsidR="00A10B25" w:rsidRDefault="00A10B25">
            <w:pPr>
              <w:pStyle w:val="TAL"/>
            </w:pPr>
            <w:r>
              <w:t>Represents the DNN(s). Each DNN is a full DNN with both the Network Identifier and Operator Identifier, or a DNN with the Network Identifier only. The absence of dnns means applicable to all DNNs. (NOTE 4) (NOTE 13)</w:t>
            </w:r>
          </w:p>
        </w:tc>
        <w:tc>
          <w:tcPr>
            <w:tcW w:w="1481" w:type="dxa"/>
            <w:gridSpan w:val="3"/>
          </w:tcPr>
          <w:p w:rsidR="00A10B25" w:rsidRDefault="00A10B25">
            <w:pPr>
              <w:pStyle w:val="TAL"/>
            </w:pPr>
            <w:r>
              <w:t>ServiceExperience</w:t>
            </w:r>
          </w:p>
          <w:p w:rsidR="00A10B25" w:rsidRDefault="00A10B25">
            <w:pPr>
              <w:pStyle w:val="TAL"/>
            </w:pPr>
            <w:r>
              <w:t>UeCommunication</w:t>
            </w:r>
          </w:p>
          <w:p w:rsidR="00A10B25" w:rsidRDefault="00A10B25">
            <w:pPr>
              <w:pStyle w:val="TAL"/>
            </w:pPr>
            <w:r>
              <w:t>AbnormalBehaviour</w:t>
            </w:r>
          </w:p>
          <w:p w:rsidR="00A10B25" w:rsidRDefault="00A10B25">
            <w:pPr>
              <w:pStyle w:val="TAL"/>
            </w:pPr>
            <w:r>
              <w:rPr>
                <w:rFonts w:hint="eastAsia"/>
                <w:lang w:eastAsia="zh-CN"/>
              </w:rPr>
              <w:t>S</w:t>
            </w:r>
            <w:r>
              <w:rPr>
                <w:lang w:eastAsia="zh-CN"/>
              </w:rPr>
              <w:t>MCCE</w:t>
            </w:r>
          </w:p>
          <w:p w:rsidR="00A10B25" w:rsidRDefault="00A10B25">
            <w:pPr>
              <w:pStyle w:val="TAL"/>
            </w:pPr>
            <w:r>
              <w:rPr>
                <w:rFonts w:hint="eastAsia"/>
                <w:lang w:eastAsia="zh-CN"/>
              </w:rPr>
              <w:t>Dn</w:t>
            </w:r>
            <w:r>
              <w:t>Performance</w:t>
            </w:r>
          </w:p>
          <w:p w:rsidR="00A10B25" w:rsidRDefault="00A10B25">
            <w:pPr>
              <w:pStyle w:val="TAL"/>
              <w:rPr>
                <w:rFonts w:cs="Arial"/>
                <w:szCs w:val="18"/>
              </w:rPr>
            </w:pPr>
            <w:r>
              <w:rPr>
                <w:rFonts w:cs="Arial"/>
                <w:szCs w:val="18"/>
              </w:rPr>
              <w:t>RedundantTransmissionExp</w:t>
            </w:r>
          </w:p>
          <w:p w:rsidR="00A10B25" w:rsidRDefault="00A10B25">
            <w:pPr>
              <w:pStyle w:val="TAL"/>
            </w:pPr>
            <w:r>
              <w:t>PfdDetermination</w:t>
            </w:r>
          </w:p>
          <w:p w:rsidR="00A10B25" w:rsidRDefault="00A10B25">
            <w:pPr>
              <w:pStyle w:val="TAL"/>
            </w:pPr>
            <w:r>
              <w:t>PduSesTraffic</w:t>
            </w:r>
          </w:p>
          <w:p w:rsidR="00A10B25" w:rsidRDefault="00A10B25">
            <w:pPr>
              <w:pStyle w:val="TAL"/>
              <w:rPr>
                <w:lang w:eastAsia="zh-CN"/>
              </w:rPr>
            </w:pPr>
            <w:r>
              <w:rPr>
                <w:lang w:eastAsia="zh-CN"/>
              </w:rPr>
              <w:t>E2eDataVolTransTime</w:t>
            </w:r>
          </w:p>
          <w:p w:rsidR="00A10B25" w:rsidRDefault="00A10B25">
            <w:pPr>
              <w:pStyle w:val="TAL"/>
            </w:pPr>
            <w:r>
              <w:rPr>
                <w:rFonts w:eastAsia="Batang"/>
              </w:rPr>
              <w:t>RelativeProximity</w:t>
            </w:r>
          </w:p>
        </w:tc>
      </w:tr>
      <w:tr w:rsidR="00A10B25">
        <w:trPr>
          <w:gridAfter w:val="2"/>
          <w:wAfter w:w="77" w:type="dxa"/>
          <w:jc w:val="center"/>
        </w:trPr>
        <w:tc>
          <w:tcPr>
            <w:tcW w:w="1532" w:type="dxa"/>
            <w:gridSpan w:val="3"/>
          </w:tcPr>
          <w:p w:rsidR="00A10B25" w:rsidRDefault="00A10B25">
            <w:pPr>
              <w:pStyle w:val="TAL"/>
            </w:pPr>
            <w:r>
              <w:t>dnais</w:t>
            </w:r>
          </w:p>
        </w:tc>
        <w:tc>
          <w:tcPr>
            <w:tcW w:w="1472" w:type="dxa"/>
            <w:gridSpan w:val="2"/>
          </w:tcPr>
          <w:p w:rsidR="00A10B25" w:rsidRDefault="00A10B25">
            <w:pPr>
              <w:pStyle w:val="TAL"/>
            </w:pPr>
            <w:r>
              <w:t>array(Dnai)</w:t>
            </w:r>
          </w:p>
        </w:tc>
        <w:tc>
          <w:tcPr>
            <w:tcW w:w="360" w:type="dxa"/>
            <w:gridSpan w:val="2"/>
          </w:tcPr>
          <w:p w:rsidR="00A10B25" w:rsidRDefault="00A10B25">
            <w:pPr>
              <w:pStyle w:val="TAC"/>
            </w:pPr>
            <w:r>
              <w:t>O</w:t>
            </w:r>
          </w:p>
        </w:tc>
        <w:tc>
          <w:tcPr>
            <w:tcW w:w="1168" w:type="dxa"/>
            <w:gridSpan w:val="2"/>
          </w:tcPr>
          <w:p w:rsidR="00A10B25" w:rsidRDefault="00A10B25">
            <w:pPr>
              <w:pStyle w:val="TAC"/>
            </w:pPr>
            <w:r>
              <w:t>1..N</w:t>
            </w:r>
          </w:p>
        </w:tc>
        <w:tc>
          <w:tcPr>
            <w:tcW w:w="3325" w:type="dxa"/>
            <w:gridSpan w:val="2"/>
          </w:tcPr>
          <w:p w:rsidR="00A10B25" w:rsidRDefault="00A10B25">
            <w:pPr>
              <w:pStyle w:val="TAL"/>
            </w:pPr>
            <w:r>
              <w:t>Represents the Data Network Access Identifier(s) of user plane accesses to DN(s) where applications are deployed.</w:t>
            </w:r>
          </w:p>
        </w:tc>
        <w:tc>
          <w:tcPr>
            <w:tcW w:w="1481" w:type="dxa"/>
            <w:gridSpan w:val="3"/>
          </w:tcPr>
          <w:p w:rsidR="00A10B25" w:rsidRDefault="00A10B25">
            <w:pPr>
              <w:pStyle w:val="TAL"/>
            </w:pPr>
            <w:r>
              <w:t>ServiceExperience</w:t>
            </w:r>
          </w:p>
          <w:p w:rsidR="00A10B25" w:rsidRDefault="00A10B25">
            <w:pPr>
              <w:pStyle w:val="TAL"/>
            </w:pPr>
            <w:r>
              <w:rPr>
                <w:rFonts w:hint="eastAsia"/>
                <w:lang w:eastAsia="zh-CN"/>
              </w:rPr>
              <w:t>Dn</w:t>
            </w:r>
            <w:r>
              <w:t>Performance</w:t>
            </w:r>
          </w:p>
          <w:p w:rsidR="00A10B25" w:rsidRDefault="00A10B25">
            <w:pPr>
              <w:pStyle w:val="TAL"/>
            </w:pPr>
            <w:r>
              <w:rPr>
                <w:lang w:eastAsia="zh-CN"/>
              </w:rPr>
              <w:t>E2eDataVolTransTime</w:t>
            </w:r>
          </w:p>
        </w:tc>
      </w:tr>
      <w:tr w:rsidR="00A10B25">
        <w:trPr>
          <w:gridAfter w:val="2"/>
          <w:wAfter w:w="77" w:type="dxa"/>
          <w:jc w:val="center"/>
        </w:trPr>
        <w:tc>
          <w:tcPr>
            <w:tcW w:w="1532" w:type="dxa"/>
            <w:gridSpan w:val="3"/>
          </w:tcPr>
          <w:p w:rsidR="00A10B25" w:rsidRDefault="00A10B25">
            <w:pPr>
              <w:pStyle w:val="TAL"/>
            </w:pPr>
            <w:r>
              <w:t>ladnDnns</w:t>
            </w:r>
          </w:p>
        </w:tc>
        <w:tc>
          <w:tcPr>
            <w:tcW w:w="1472" w:type="dxa"/>
            <w:gridSpan w:val="2"/>
          </w:tcPr>
          <w:p w:rsidR="00A10B25" w:rsidRDefault="00A10B25">
            <w:pPr>
              <w:pStyle w:val="TAL"/>
            </w:pPr>
            <w:r>
              <w:t>array(Dnn)</w:t>
            </w:r>
          </w:p>
        </w:tc>
        <w:tc>
          <w:tcPr>
            <w:tcW w:w="360" w:type="dxa"/>
            <w:gridSpan w:val="2"/>
          </w:tcPr>
          <w:p w:rsidR="00A10B25" w:rsidRDefault="00A10B25">
            <w:pPr>
              <w:pStyle w:val="TAC"/>
            </w:pPr>
            <w:r>
              <w:t>O</w:t>
            </w:r>
          </w:p>
        </w:tc>
        <w:tc>
          <w:tcPr>
            <w:tcW w:w="1168" w:type="dxa"/>
            <w:gridSpan w:val="2"/>
          </w:tcPr>
          <w:p w:rsidR="00A10B25" w:rsidRDefault="00A10B25">
            <w:pPr>
              <w:pStyle w:val="TAC"/>
            </w:pPr>
            <w:r>
              <w:t>1..N</w:t>
            </w:r>
          </w:p>
        </w:tc>
        <w:tc>
          <w:tcPr>
            <w:tcW w:w="3325" w:type="dxa"/>
            <w:gridSpan w:val="2"/>
          </w:tcPr>
          <w:p w:rsidR="00A10B25" w:rsidRDefault="00A10B25">
            <w:pPr>
              <w:pStyle w:val="TAL"/>
            </w:pPr>
            <w:r>
              <w:t>Represents the LADN DNN(s) to indicate the LADN service area(s) as the AoI(s).</w:t>
            </w:r>
          </w:p>
        </w:tc>
        <w:tc>
          <w:tcPr>
            <w:tcW w:w="1481" w:type="dxa"/>
            <w:gridSpan w:val="3"/>
          </w:tcPr>
          <w:p w:rsidR="00A10B25" w:rsidRDefault="00A10B25">
            <w:pPr>
              <w:pStyle w:val="TAL"/>
            </w:pPr>
            <w:r>
              <w:t>UeMobilityExt</w:t>
            </w:r>
          </w:p>
        </w:tc>
      </w:tr>
      <w:tr w:rsidR="00A10B25">
        <w:trPr>
          <w:gridAfter w:val="2"/>
          <w:wAfter w:w="77" w:type="dxa"/>
          <w:jc w:val="center"/>
        </w:trPr>
        <w:tc>
          <w:tcPr>
            <w:tcW w:w="1532" w:type="dxa"/>
            <w:gridSpan w:val="3"/>
          </w:tcPr>
          <w:p w:rsidR="00A10B25" w:rsidRDefault="00A10B25">
            <w:pPr>
              <w:pStyle w:val="TAL"/>
            </w:pPr>
            <w:r>
              <w:t>snssais</w:t>
            </w:r>
          </w:p>
        </w:tc>
        <w:tc>
          <w:tcPr>
            <w:tcW w:w="1472" w:type="dxa"/>
            <w:gridSpan w:val="2"/>
          </w:tcPr>
          <w:p w:rsidR="00A10B25" w:rsidRDefault="00A10B25">
            <w:pPr>
              <w:pStyle w:val="TAL"/>
            </w:pPr>
            <w:r>
              <w:t>array(Snssai)</w:t>
            </w:r>
          </w:p>
        </w:tc>
        <w:tc>
          <w:tcPr>
            <w:tcW w:w="360" w:type="dxa"/>
            <w:gridSpan w:val="2"/>
          </w:tcPr>
          <w:p w:rsidR="00A10B25" w:rsidRDefault="00A10B25">
            <w:pPr>
              <w:pStyle w:val="TAC"/>
            </w:pPr>
            <w:r>
              <w:t>C</w:t>
            </w:r>
          </w:p>
        </w:tc>
        <w:tc>
          <w:tcPr>
            <w:tcW w:w="1168" w:type="dxa"/>
            <w:gridSpan w:val="2"/>
          </w:tcPr>
          <w:p w:rsidR="00A10B25" w:rsidRDefault="00A10B25">
            <w:pPr>
              <w:pStyle w:val="TAC"/>
            </w:pPr>
            <w:r>
              <w:t>1..N</w:t>
            </w:r>
          </w:p>
        </w:tc>
        <w:tc>
          <w:tcPr>
            <w:tcW w:w="3325" w:type="dxa"/>
            <w:gridSpan w:val="2"/>
          </w:tcPr>
          <w:p w:rsidR="00A10B25" w:rsidRDefault="00A10B25">
            <w:pPr>
              <w:pStyle w:val="TAL"/>
            </w:pPr>
            <w:r>
              <w:t>Identification(s) of network slice(s). (NOTE </w:t>
            </w:r>
            <w:r>
              <w:rPr>
                <w:rFonts w:hint="eastAsia"/>
              </w:rPr>
              <w:t>1</w:t>
            </w:r>
            <w:r>
              <w:t>), (NOTE 4) (NOTE 13) (NOTE 20)</w:t>
            </w:r>
          </w:p>
        </w:tc>
        <w:tc>
          <w:tcPr>
            <w:tcW w:w="1481" w:type="dxa"/>
            <w:gridSpan w:val="3"/>
          </w:tcPr>
          <w:p w:rsidR="00A10B25" w:rsidRDefault="00A10B25">
            <w:pPr>
              <w:pStyle w:val="TAL"/>
            </w:pPr>
          </w:p>
        </w:tc>
      </w:tr>
      <w:tr w:rsidR="00A10B25">
        <w:trPr>
          <w:gridAfter w:val="2"/>
          <w:wAfter w:w="77" w:type="dxa"/>
          <w:jc w:val="center"/>
        </w:trPr>
        <w:tc>
          <w:tcPr>
            <w:tcW w:w="1532" w:type="dxa"/>
            <w:gridSpan w:val="3"/>
          </w:tcPr>
          <w:p w:rsidR="00A10B25" w:rsidRDefault="00A10B25">
            <w:pPr>
              <w:pStyle w:val="TAL"/>
            </w:pPr>
            <w:r>
              <w:t>roamingInfo</w:t>
            </w:r>
          </w:p>
        </w:tc>
        <w:tc>
          <w:tcPr>
            <w:tcW w:w="1472" w:type="dxa"/>
            <w:gridSpan w:val="2"/>
          </w:tcPr>
          <w:p w:rsidR="00A10B25" w:rsidRDefault="00A10B25">
            <w:pPr>
              <w:pStyle w:val="TAL"/>
            </w:pPr>
            <w:r>
              <w:t>RoamingInfo</w:t>
            </w:r>
          </w:p>
        </w:tc>
        <w:tc>
          <w:tcPr>
            <w:tcW w:w="360" w:type="dxa"/>
            <w:gridSpan w:val="2"/>
          </w:tcPr>
          <w:p w:rsidR="00A10B25" w:rsidRDefault="00A10B25">
            <w:pPr>
              <w:pStyle w:val="TAC"/>
            </w:pPr>
            <w:r>
              <w:rPr>
                <w:rFonts w:cs="Arial"/>
                <w:szCs w:val="18"/>
                <w:lang w:eastAsia="zh-CN"/>
              </w:rPr>
              <w:t>O</w:t>
            </w:r>
          </w:p>
        </w:tc>
        <w:tc>
          <w:tcPr>
            <w:tcW w:w="1168" w:type="dxa"/>
            <w:gridSpan w:val="2"/>
          </w:tcPr>
          <w:p w:rsidR="00A10B25" w:rsidRDefault="00A10B25">
            <w:pPr>
              <w:pStyle w:val="TAC"/>
            </w:pPr>
            <w:r>
              <w:rPr>
                <w:rFonts w:cs="Arial"/>
                <w:szCs w:val="18"/>
                <w:lang w:eastAsia="zh-CN"/>
              </w:rPr>
              <w:t>0..1</w:t>
            </w:r>
          </w:p>
        </w:tc>
        <w:tc>
          <w:tcPr>
            <w:tcW w:w="3325" w:type="dxa"/>
            <w:gridSpan w:val="2"/>
          </w:tcPr>
          <w:p w:rsidR="00A10B25" w:rsidRDefault="00A10B25">
            <w:pPr>
              <w:pStyle w:val="TAL"/>
            </w:pPr>
            <w:r>
              <w:rPr>
                <w:rFonts w:cs="Arial"/>
                <w:szCs w:val="18"/>
              </w:rPr>
              <w:t>Information about roaming analytics. When this attribute is provided, the request should contain only attributes that are applicable also in the Nnwdaf_RoamingAnalytics service.</w:t>
            </w:r>
          </w:p>
        </w:tc>
        <w:tc>
          <w:tcPr>
            <w:tcW w:w="1481" w:type="dxa"/>
            <w:gridSpan w:val="3"/>
          </w:tcPr>
          <w:p w:rsidR="00A10B25" w:rsidRDefault="00A10B25">
            <w:pPr>
              <w:pStyle w:val="TAL"/>
            </w:pPr>
            <w:r>
              <w:rPr>
                <w:rFonts w:eastAsia="Batang"/>
              </w:rPr>
              <w:t>RoamingAnalytics</w:t>
            </w:r>
          </w:p>
        </w:tc>
      </w:tr>
      <w:tr w:rsidR="00A10B25">
        <w:trPr>
          <w:gridAfter w:val="2"/>
          <w:wAfter w:w="77" w:type="dxa"/>
          <w:jc w:val="center"/>
        </w:trPr>
        <w:tc>
          <w:tcPr>
            <w:tcW w:w="1532" w:type="dxa"/>
            <w:gridSpan w:val="3"/>
          </w:tcPr>
          <w:p w:rsidR="00A10B25" w:rsidRDefault="00A10B25">
            <w:pPr>
              <w:pStyle w:val="TAL"/>
            </w:pPr>
            <w:r>
              <w:t>nfInstanceIds</w:t>
            </w:r>
          </w:p>
        </w:tc>
        <w:tc>
          <w:tcPr>
            <w:tcW w:w="1472" w:type="dxa"/>
            <w:gridSpan w:val="2"/>
          </w:tcPr>
          <w:p w:rsidR="00A10B25" w:rsidRDefault="00A10B25">
            <w:pPr>
              <w:pStyle w:val="TAL"/>
            </w:pPr>
            <w:r>
              <w:t>array(NfInstanceId)</w:t>
            </w:r>
          </w:p>
        </w:tc>
        <w:tc>
          <w:tcPr>
            <w:tcW w:w="360" w:type="dxa"/>
            <w:gridSpan w:val="2"/>
          </w:tcPr>
          <w:p w:rsidR="00A10B25" w:rsidRDefault="00A10B25">
            <w:pPr>
              <w:pStyle w:val="TAC"/>
            </w:pPr>
            <w:r>
              <w:t>O</w:t>
            </w:r>
          </w:p>
        </w:tc>
        <w:tc>
          <w:tcPr>
            <w:tcW w:w="1168" w:type="dxa"/>
            <w:gridSpan w:val="2"/>
          </w:tcPr>
          <w:p w:rsidR="00A10B25" w:rsidRDefault="00A10B25">
            <w:pPr>
              <w:pStyle w:val="TAC"/>
            </w:pPr>
            <w:r>
              <w:t>1..N</w:t>
            </w:r>
          </w:p>
        </w:tc>
        <w:tc>
          <w:tcPr>
            <w:tcW w:w="3325" w:type="dxa"/>
            <w:gridSpan w:val="2"/>
          </w:tcPr>
          <w:p w:rsidR="00A10B25" w:rsidRDefault="00A10B25">
            <w:pPr>
              <w:pStyle w:val="TAL"/>
            </w:pPr>
            <w:r>
              <w:t>Identification(s) of NF instance(s).</w:t>
            </w:r>
          </w:p>
        </w:tc>
        <w:tc>
          <w:tcPr>
            <w:tcW w:w="1481" w:type="dxa"/>
            <w:gridSpan w:val="3"/>
          </w:tcPr>
          <w:p w:rsidR="00A10B25" w:rsidRDefault="00A10B25">
            <w:pPr>
              <w:pStyle w:val="TAL"/>
            </w:pPr>
            <w:r>
              <w:t>NfLoad</w:t>
            </w:r>
          </w:p>
        </w:tc>
      </w:tr>
      <w:tr w:rsidR="00A10B25">
        <w:trPr>
          <w:gridAfter w:val="2"/>
          <w:wAfter w:w="77" w:type="dxa"/>
          <w:jc w:val="center"/>
        </w:trPr>
        <w:tc>
          <w:tcPr>
            <w:tcW w:w="1532" w:type="dxa"/>
            <w:gridSpan w:val="3"/>
          </w:tcPr>
          <w:p w:rsidR="00A10B25" w:rsidRDefault="00A10B25">
            <w:pPr>
              <w:pStyle w:val="TAL"/>
            </w:pPr>
            <w:r>
              <w:t>nfSetIds</w:t>
            </w:r>
          </w:p>
        </w:tc>
        <w:tc>
          <w:tcPr>
            <w:tcW w:w="1472" w:type="dxa"/>
            <w:gridSpan w:val="2"/>
          </w:tcPr>
          <w:p w:rsidR="00A10B25" w:rsidRDefault="00A10B25">
            <w:pPr>
              <w:pStyle w:val="TAL"/>
            </w:pPr>
            <w:r>
              <w:t>array(NfSetId)</w:t>
            </w:r>
          </w:p>
        </w:tc>
        <w:tc>
          <w:tcPr>
            <w:tcW w:w="360" w:type="dxa"/>
            <w:gridSpan w:val="2"/>
          </w:tcPr>
          <w:p w:rsidR="00A10B25" w:rsidRDefault="00A10B25">
            <w:pPr>
              <w:pStyle w:val="TAC"/>
            </w:pPr>
            <w:r>
              <w:t>O</w:t>
            </w:r>
          </w:p>
        </w:tc>
        <w:tc>
          <w:tcPr>
            <w:tcW w:w="1168" w:type="dxa"/>
            <w:gridSpan w:val="2"/>
          </w:tcPr>
          <w:p w:rsidR="00A10B25" w:rsidRDefault="00A10B25">
            <w:pPr>
              <w:pStyle w:val="TAC"/>
            </w:pPr>
            <w:r>
              <w:t>1..N</w:t>
            </w:r>
          </w:p>
        </w:tc>
        <w:tc>
          <w:tcPr>
            <w:tcW w:w="3325" w:type="dxa"/>
            <w:gridSpan w:val="2"/>
          </w:tcPr>
          <w:p w:rsidR="00A10B25" w:rsidRDefault="00A10B25">
            <w:pPr>
              <w:pStyle w:val="TAL"/>
            </w:pPr>
            <w:r>
              <w:t>Identification(s) of NF instance set(s).</w:t>
            </w:r>
          </w:p>
        </w:tc>
        <w:tc>
          <w:tcPr>
            <w:tcW w:w="1481" w:type="dxa"/>
            <w:gridSpan w:val="3"/>
          </w:tcPr>
          <w:p w:rsidR="00A10B25" w:rsidRDefault="00A10B25">
            <w:pPr>
              <w:pStyle w:val="TAL"/>
            </w:pPr>
            <w:r>
              <w:t>NfLoad</w:t>
            </w:r>
          </w:p>
        </w:tc>
      </w:tr>
      <w:tr w:rsidR="00A10B25">
        <w:trPr>
          <w:gridAfter w:val="2"/>
          <w:wAfter w:w="77" w:type="dxa"/>
          <w:jc w:val="center"/>
        </w:trPr>
        <w:tc>
          <w:tcPr>
            <w:tcW w:w="1532" w:type="dxa"/>
            <w:gridSpan w:val="3"/>
          </w:tcPr>
          <w:p w:rsidR="00A10B25" w:rsidRDefault="00A10B25">
            <w:pPr>
              <w:pStyle w:val="TAL"/>
            </w:pPr>
            <w:r>
              <w:t>nfTypes</w:t>
            </w:r>
          </w:p>
        </w:tc>
        <w:tc>
          <w:tcPr>
            <w:tcW w:w="1472" w:type="dxa"/>
            <w:gridSpan w:val="2"/>
          </w:tcPr>
          <w:p w:rsidR="00A10B25" w:rsidRDefault="00A10B25">
            <w:pPr>
              <w:pStyle w:val="TAL"/>
            </w:pPr>
            <w:r>
              <w:t>array(NFType)</w:t>
            </w:r>
          </w:p>
        </w:tc>
        <w:tc>
          <w:tcPr>
            <w:tcW w:w="360" w:type="dxa"/>
            <w:gridSpan w:val="2"/>
          </w:tcPr>
          <w:p w:rsidR="00A10B25" w:rsidRDefault="00A10B25">
            <w:pPr>
              <w:pStyle w:val="TAC"/>
            </w:pPr>
            <w:r>
              <w:t>O</w:t>
            </w:r>
          </w:p>
        </w:tc>
        <w:tc>
          <w:tcPr>
            <w:tcW w:w="1168" w:type="dxa"/>
            <w:gridSpan w:val="2"/>
          </w:tcPr>
          <w:p w:rsidR="00A10B25" w:rsidRDefault="00A10B25">
            <w:pPr>
              <w:pStyle w:val="TAC"/>
            </w:pPr>
            <w:r>
              <w:t>1..N</w:t>
            </w:r>
          </w:p>
        </w:tc>
        <w:tc>
          <w:tcPr>
            <w:tcW w:w="3325" w:type="dxa"/>
            <w:gridSpan w:val="2"/>
          </w:tcPr>
          <w:p w:rsidR="00A10B25" w:rsidRDefault="00A10B25">
            <w:pPr>
              <w:pStyle w:val="TAL"/>
            </w:pPr>
            <w:r>
              <w:t>Identification(s) of NF type(s). (NOTE 8)</w:t>
            </w:r>
          </w:p>
        </w:tc>
        <w:tc>
          <w:tcPr>
            <w:tcW w:w="1481" w:type="dxa"/>
            <w:gridSpan w:val="3"/>
          </w:tcPr>
          <w:p w:rsidR="00A10B25" w:rsidRDefault="00A10B25">
            <w:pPr>
              <w:pStyle w:val="TAL"/>
            </w:pPr>
            <w:r>
              <w:t>NfLoad</w:t>
            </w:r>
          </w:p>
          <w:p w:rsidR="00A10B25" w:rsidRDefault="00A10B25">
            <w:pPr>
              <w:pStyle w:val="TAL"/>
            </w:pPr>
            <w:r>
              <w:t>NsiLoadExt</w:t>
            </w:r>
          </w:p>
        </w:tc>
      </w:tr>
      <w:tr w:rsidR="00A10B25">
        <w:trPr>
          <w:gridAfter w:val="2"/>
          <w:wAfter w:w="77" w:type="dxa"/>
          <w:jc w:val="center"/>
        </w:trPr>
        <w:tc>
          <w:tcPr>
            <w:tcW w:w="1532" w:type="dxa"/>
            <w:gridSpan w:val="3"/>
          </w:tcPr>
          <w:p w:rsidR="00A10B25" w:rsidRDefault="00A10B25">
            <w:pPr>
              <w:pStyle w:val="TAL"/>
            </w:pPr>
            <w:r>
              <w:t>networkArea</w:t>
            </w:r>
          </w:p>
        </w:tc>
        <w:tc>
          <w:tcPr>
            <w:tcW w:w="1472" w:type="dxa"/>
            <w:gridSpan w:val="2"/>
          </w:tcPr>
          <w:p w:rsidR="00A10B25" w:rsidRDefault="00A10B25">
            <w:pPr>
              <w:pStyle w:val="TAL"/>
            </w:pPr>
            <w:r>
              <w:t>NetworkAreaInfo</w:t>
            </w:r>
          </w:p>
        </w:tc>
        <w:tc>
          <w:tcPr>
            <w:tcW w:w="360" w:type="dxa"/>
            <w:gridSpan w:val="2"/>
          </w:tcPr>
          <w:p w:rsidR="00A10B25" w:rsidRDefault="00A10B25">
            <w:pPr>
              <w:pStyle w:val="TAC"/>
            </w:pPr>
            <w:r>
              <w:t>C</w:t>
            </w:r>
          </w:p>
        </w:tc>
        <w:tc>
          <w:tcPr>
            <w:tcW w:w="1168" w:type="dxa"/>
            <w:gridSpan w:val="2"/>
          </w:tcPr>
          <w:p w:rsidR="00A10B25" w:rsidRDefault="00A10B25">
            <w:pPr>
              <w:pStyle w:val="TAC"/>
            </w:pPr>
            <w:r>
              <w:t>0..1</w:t>
            </w:r>
          </w:p>
        </w:tc>
        <w:tc>
          <w:tcPr>
            <w:tcW w:w="3325" w:type="dxa"/>
            <w:gridSpan w:val="2"/>
          </w:tcPr>
          <w:p w:rsidR="00A10B25" w:rsidRDefault="00A10B25">
            <w:pPr>
              <w:pStyle w:val="TAL"/>
            </w:pPr>
            <w:r>
              <w:t>This IE represents the network area where the NF service consumer wants to know the analytics result. (NOTE 2), (NOTE 4) (NOTE 17)</w:t>
            </w:r>
          </w:p>
        </w:tc>
        <w:tc>
          <w:tcPr>
            <w:tcW w:w="1481" w:type="dxa"/>
            <w:gridSpan w:val="3"/>
          </w:tcPr>
          <w:p w:rsidR="00A10B25" w:rsidRDefault="00A10B25">
            <w:pPr>
              <w:pStyle w:val="TAL"/>
            </w:pPr>
            <w:r>
              <w:t xml:space="preserve">UeMobility </w:t>
            </w:r>
          </w:p>
          <w:p w:rsidR="00A10B25" w:rsidRDefault="00A10B25">
            <w:pPr>
              <w:pStyle w:val="TAL"/>
            </w:pPr>
            <w:r>
              <w:t>UeCommunication</w:t>
            </w:r>
          </w:p>
          <w:p w:rsidR="00A10B25" w:rsidRDefault="00A10B25">
            <w:pPr>
              <w:pStyle w:val="TAL"/>
            </w:pPr>
            <w:r>
              <w:t>NetworkPerformance</w:t>
            </w:r>
          </w:p>
          <w:p w:rsidR="00A10B25" w:rsidRDefault="00A10B25">
            <w:pPr>
              <w:pStyle w:val="TAL"/>
            </w:pPr>
            <w:r>
              <w:t>QoSSustainability</w:t>
            </w:r>
          </w:p>
          <w:p w:rsidR="00A10B25" w:rsidRDefault="00A10B25">
            <w:pPr>
              <w:pStyle w:val="TAL"/>
            </w:pPr>
            <w:r>
              <w:t>ServiceExperience</w:t>
            </w:r>
          </w:p>
          <w:p w:rsidR="00A10B25" w:rsidRDefault="00A10B25">
            <w:pPr>
              <w:pStyle w:val="TAL"/>
            </w:pPr>
            <w:r>
              <w:t>UserDataCongestion</w:t>
            </w:r>
          </w:p>
          <w:p w:rsidR="00A10B25" w:rsidRDefault="00A10B25">
            <w:pPr>
              <w:pStyle w:val="TAL"/>
            </w:pPr>
            <w:r>
              <w:t xml:space="preserve">AbnormalBehaviour </w:t>
            </w:r>
          </w:p>
          <w:p w:rsidR="00A10B25" w:rsidRDefault="00A10B25">
            <w:pPr>
              <w:pStyle w:val="TAL"/>
            </w:pPr>
            <w:r>
              <w:t>NsiLoadExt</w:t>
            </w:r>
          </w:p>
          <w:p w:rsidR="00A10B25" w:rsidRDefault="00A10B25">
            <w:pPr>
              <w:pStyle w:val="TAL"/>
            </w:pPr>
            <w:r>
              <w:t>NfLoadExt</w:t>
            </w:r>
          </w:p>
          <w:p w:rsidR="00A10B25" w:rsidRDefault="00A10B25">
            <w:pPr>
              <w:pStyle w:val="TAL"/>
            </w:pPr>
            <w:r>
              <w:t>Dispersion</w:t>
            </w:r>
          </w:p>
          <w:p w:rsidR="00A10B25" w:rsidRDefault="00A10B25">
            <w:pPr>
              <w:pStyle w:val="TAL"/>
            </w:pPr>
            <w:r>
              <w:t>RedundantTransmissionExp</w:t>
            </w:r>
          </w:p>
          <w:p w:rsidR="00A10B25" w:rsidRDefault="00A10B25">
            <w:pPr>
              <w:pStyle w:val="TAL"/>
            </w:pPr>
            <w:r>
              <w:t>WlanPerformance</w:t>
            </w:r>
          </w:p>
          <w:p w:rsidR="00A10B25" w:rsidRDefault="00A10B25">
            <w:pPr>
              <w:pStyle w:val="TAL"/>
            </w:pPr>
            <w:r>
              <w:rPr>
                <w:rFonts w:hint="eastAsia"/>
                <w:lang w:eastAsia="zh-CN"/>
              </w:rPr>
              <w:t>Dn</w:t>
            </w:r>
            <w:r>
              <w:t>Performance</w:t>
            </w:r>
          </w:p>
          <w:p w:rsidR="00A10B25" w:rsidRDefault="00A10B25">
            <w:pPr>
              <w:pStyle w:val="TAL"/>
            </w:pPr>
            <w:r>
              <w:t>PduSesTraffic</w:t>
            </w:r>
          </w:p>
          <w:p w:rsidR="00A10B25" w:rsidRDefault="00A10B25">
            <w:pPr>
              <w:pStyle w:val="TAL"/>
              <w:rPr>
                <w:lang w:eastAsia="zh-CN"/>
              </w:rPr>
            </w:pPr>
            <w:r>
              <w:rPr>
                <w:lang w:eastAsia="zh-CN"/>
              </w:rPr>
              <w:t>E2eDataVolTransTime</w:t>
            </w:r>
          </w:p>
          <w:p w:rsidR="00A10B25" w:rsidRDefault="00A10B25">
            <w:pPr>
              <w:pStyle w:val="TAL"/>
              <w:rPr>
                <w:lang w:eastAsia="zh-CN"/>
              </w:rPr>
            </w:pPr>
            <w:r>
              <w:rPr>
                <w:lang w:eastAsia="zh-CN"/>
              </w:rPr>
              <w:t>MovementBehaviour</w:t>
            </w:r>
          </w:p>
          <w:p w:rsidR="00A10B25" w:rsidRDefault="00A10B25">
            <w:pPr>
              <w:pStyle w:val="TAL"/>
              <w:rPr>
                <w:lang w:eastAsia="zh-CN"/>
              </w:rPr>
            </w:pPr>
            <w:r>
              <w:rPr>
                <w:lang w:eastAsia="zh-CN"/>
              </w:rPr>
              <w:t>LocAccuracy</w:t>
            </w:r>
          </w:p>
          <w:p w:rsidR="00A10B25" w:rsidRDefault="00A10B25">
            <w:pPr>
              <w:pStyle w:val="TAL"/>
            </w:pPr>
            <w:r>
              <w:rPr>
                <w:rFonts w:eastAsia="Batang"/>
              </w:rPr>
              <w:t>RelativeProximity</w:t>
            </w:r>
          </w:p>
        </w:tc>
      </w:tr>
      <w:tr w:rsidR="00A10B25">
        <w:trPr>
          <w:gridAfter w:val="2"/>
          <w:wAfter w:w="77" w:type="dxa"/>
          <w:jc w:val="center"/>
        </w:trPr>
        <w:tc>
          <w:tcPr>
            <w:tcW w:w="1532" w:type="dxa"/>
            <w:gridSpan w:val="3"/>
          </w:tcPr>
          <w:p w:rsidR="00A10B25" w:rsidRDefault="00A10B25">
            <w:pPr>
              <w:pStyle w:val="TAL"/>
            </w:pPr>
            <w:r>
              <w:t>location</w:t>
            </w:r>
          </w:p>
        </w:tc>
        <w:tc>
          <w:tcPr>
            <w:tcW w:w="1472" w:type="dxa"/>
            <w:gridSpan w:val="2"/>
          </w:tcPr>
          <w:p w:rsidR="00A10B25" w:rsidRDefault="00A10B25">
            <w:pPr>
              <w:pStyle w:val="TAL"/>
            </w:pPr>
            <w:r>
              <w:t>GeoLocation</w:t>
            </w:r>
          </w:p>
        </w:tc>
        <w:tc>
          <w:tcPr>
            <w:tcW w:w="360" w:type="dxa"/>
            <w:gridSpan w:val="2"/>
          </w:tcPr>
          <w:p w:rsidR="00A10B25" w:rsidRDefault="00A10B25">
            <w:pPr>
              <w:pStyle w:val="TAC"/>
            </w:pPr>
            <w:r>
              <w:t>C</w:t>
            </w:r>
          </w:p>
        </w:tc>
        <w:tc>
          <w:tcPr>
            <w:tcW w:w="1168" w:type="dxa"/>
            <w:gridSpan w:val="2"/>
          </w:tcPr>
          <w:p w:rsidR="00A10B25" w:rsidRDefault="00A10B25">
            <w:pPr>
              <w:pStyle w:val="TAC"/>
            </w:pPr>
            <w:r>
              <w:t>0..1</w:t>
            </w:r>
          </w:p>
        </w:tc>
        <w:tc>
          <w:tcPr>
            <w:tcW w:w="3325" w:type="dxa"/>
            <w:gridSpan w:val="2"/>
          </w:tcPr>
          <w:p w:rsidR="00A10B25" w:rsidRDefault="00A10B25">
            <w:pPr>
              <w:pStyle w:val="TAL"/>
            </w:pPr>
            <w:r>
              <w:t>A location (i.e. geographical location or location in local coordinates) to which the request applies. (NOTE 18)</w:t>
            </w:r>
          </w:p>
        </w:tc>
        <w:tc>
          <w:tcPr>
            <w:tcW w:w="1481" w:type="dxa"/>
            <w:gridSpan w:val="3"/>
          </w:tcPr>
          <w:p w:rsidR="00A10B25" w:rsidRDefault="00A10B25">
            <w:pPr>
              <w:pStyle w:val="TAL"/>
            </w:pPr>
            <w:r>
              <w:rPr>
                <w:rFonts w:eastAsia="Batang"/>
              </w:rPr>
              <w:t>LocAccuracy</w:t>
            </w:r>
          </w:p>
        </w:tc>
      </w:tr>
      <w:tr w:rsidR="00A10B25">
        <w:trPr>
          <w:gridAfter w:val="2"/>
          <w:wAfter w:w="77" w:type="dxa"/>
          <w:jc w:val="center"/>
        </w:trPr>
        <w:tc>
          <w:tcPr>
            <w:tcW w:w="1532" w:type="dxa"/>
            <w:gridSpan w:val="3"/>
          </w:tcPr>
          <w:p w:rsidR="00A10B25" w:rsidRDefault="00A10B25">
            <w:pPr>
              <w:pStyle w:val="TAL"/>
            </w:pPr>
            <w:r>
              <w:rPr>
                <w:lang w:eastAsia="zh-CN"/>
              </w:rPr>
              <w:t>locAccInfos</w:t>
            </w:r>
          </w:p>
        </w:tc>
        <w:tc>
          <w:tcPr>
            <w:tcW w:w="1472" w:type="dxa"/>
            <w:gridSpan w:val="2"/>
          </w:tcPr>
          <w:p w:rsidR="00A10B25" w:rsidRDefault="00A10B25">
            <w:pPr>
              <w:pStyle w:val="TAL"/>
            </w:pPr>
            <w:r>
              <w:t>array(LocAccuracyInfo)</w:t>
            </w:r>
          </w:p>
        </w:tc>
        <w:tc>
          <w:tcPr>
            <w:tcW w:w="360" w:type="dxa"/>
            <w:gridSpan w:val="2"/>
          </w:tcPr>
          <w:p w:rsidR="00A10B25" w:rsidRDefault="00A10B25">
            <w:pPr>
              <w:pStyle w:val="TAC"/>
            </w:pPr>
            <w:r>
              <w:t>C</w:t>
            </w:r>
          </w:p>
        </w:tc>
        <w:tc>
          <w:tcPr>
            <w:tcW w:w="1168" w:type="dxa"/>
            <w:gridSpan w:val="2"/>
          </w:tcPr>
          <w:p w:rsidR="00A10B25" w:rsidRDefault="00A10B25">
            <w:pPr>
              <w:pStyle w:val="TAC"/>
            </w:pPr>
            <w:r>
              <w:t>1..N</w:t>
            </w:r>
          </w:p>
        </w:tc>
        <w:tc>
          <w:tcPr>
            <w:tcW w:w="3325" w:type="dxa"/>
            <w:gridSpan w:val="2"/>
          </w:tcPr>
          <w:p w:rsidR="00A10B25" w:rsidRDefault="00A10B25">
            <w:pPr>
              <w:keepNext/>
              <w:keepLines/>
              <w:spacing w:after="0"/>
              <w:rPr>
                <w:rFonts w:ascii="Arial" w:hAnsi="Arial"/>
                <w:sz w:val="18"/>
              </w:rPr>
            </w:pPr>
            <w:r>
              <w:rPr>
                <w:rFonts w:ascii="Arial" w:hAnsi="Arial"/>
                <w:sz w:val="18"/>
              </w:rPr>
              <w:t>The Location Accuracy related information.</w:t>
            </w:r>
          </w:p>
          <w:p w:rsidR="00A10B25" w:rsidRDefault="00A10B25">
            <w:pPr>
              <w:pStyle w:val="TAL"/>
            </w:pPr>
            <w:r>
              <w:t>It shall be present when the requested event is "LOC_ACCURACY".</w:t>
            </w:r>
          </w:p>
        </w:tc>
        <w:tc>
          <w:tcPr>
            <w:tcW w:w="1481" w:type="dxa"/>
            <w:gridSpan w:val="3"/>
          </w:tcPr>
          <w:p w:rsidR="00A10B25" w:rsidRDefault="00A10B25">
            <w:pPr>
              <w:pStyle w:val="TAL"/>
            </w:pPr>
            <w:r>
              <w:rPr>
                <w:lang w:eastAsia="zh-CN"/>
              </w:rPr>
              <w:t>LocAccuracy</w:t>
            </w:r>
          </w:p>
        </w:tc>
      </w:tr>
      <w:tr w:rsidR="00A10B25">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pPr>
            <w:r>
              <w:t>temporalGranSize</w:t>
            </w:r>
          </w:p>
        </w:tc>
        <w:tc>
          <w:tcPr>
            <w:tcW w:w="1472"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DurationSec</w:t>
            </w:r>
          </w:p>
        </w:tc>
        <w:tc>
          <w:tcPr>
            <w:tcW w:w="360"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6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pPr>
            <w:r>
              <w:t>0..1</w:t>
            </w:r>
          </w:p>
        </w:tc>
        <w:tc>
          <w:tcPr>
            <w:tcW w:w="3325"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Indicates the minimum duration of each time slot for which the analytics are provided.</w:t>
            </w:r>
          </w:p>
          <w:p w:rsidR="00A10B25" w:rsidRDefault="00A10B25">
            <w:pPr>
              <w:pStyle w:val="TAL"/>
            </w:pPr>
            <w:r>
              <w:t>(NOTE 15)</w:t>
            </w:r>
          </w:p>
        </w:tc>
        <w:tc>
          <w:tcPr>
            <w:tcW w:w="1481"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pPr>
            <w:r>
              <w:t>NetworkPerformanceExt_eNA</w:t>
            </w:r>
          </w:p>
          <w:p w:rsidR="00A10B25" w:rsidRDefault="00A10B25">
            <w:pPr>
              <w:pStyle w:val="TAL"/>
            </w:pPr>
            <w:r>
              <w:t>UeMobilityExt2_eNA</w:t>
            </w:r>
          </w:p>
          <w:p w:rsidR="00A10B25" w:rsidRDefault="00A10B25">
            <w:pPr>
              <w:pStyle w:val="TAL"/>
            </w:pPr>
            <w:r>
              <w:t>UserDataCongestionExt2_eNA</w:t>
            </w:r>
          </w:p>
          <w:p w:rsidR="00A10B25" w:rsidRDefault="00A10B25">
            <w:pPr>
              <w:pStyle w:val="TAL"/>
            </w:pPr>
            <w:r>
              <w:t>QoSSustainExt_eNA</w:t>
            </w:r>
          </w:p>
          <w:p w:rsidR="00A10B25" w:rsidRDefault="00A10B25">
            <w:pPr>
              <w:pStyle w:val="TAL"/>
            </w:pPr>
            <w:r>
              <w:t>DispersionExt_eNA</w:t>
            </w:r>
          </w:p>
          <w:p w:rsidR="00A10B25" w:rsidRDefault="00A10B25">
            <w:pPr>
              <w:pStyle w:val="TAL"/>
            </w:pPr>
            <w:r>
              <w:t>WlanPerfExt_eNA</w:t>
            </w:r>
          </w:p>
          <w:p w:rsidR="00A10B25" w:rsidRDefault="00A10B25">
            <w:pPr>
              <w:pStyle w:val="TAL"/>
            </w:pPr>
            <w:r>
              <w:t>RedundantTransExpExt_eNA</w:t>
            </w:r>
          </w:p>
          <w:p w:rsidR="00A10B25" w:rsidRDefault="00A10B25">
            <w:pPr>
              <w:pStyle w:val="TAL"/>
            </w:pPr>
            <w:r>
              <w:t>DnPerfExt_eNA</w:t>
            </w:r>
          </w:p>
        </w:tc>
      </w:tr>
      <w:tr w:rsidR="00A10B25">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pPr>
            <w:r>
              <w:t>spatialGranSizeTa</w:t>
            </w:r>
          </w:p>
        </w:tc>
        <w:tc>
          <w:tcPr>
            <w:tcW w:w="1472"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Uinteger</w:t>
            </w:r>
          </w:p>
        </w:tc>
        <w:tc>
          <w:tcPr>
            <w:tcW w:w="360"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6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pPr>
            <w:r>
              <w:t>0..1</w:t>
            </w:r>
          </w:p>
        </w:tc>
        <w:tc>
          <w:tcPr>
            <w:tcW w:w="3325"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Indicates the maximum number of TAs used to define an area for which the analytics are provided.</w:t>
            </w:r>
          </w:p>
          <w:p w:rsidR="00A10B25" w:rsidRDefault="00A10B25">
            <w:pPr>
              <w:pStyle w:val="TAL"/>
            </w:pPr>
            <w:r>
              <w:t>May be included when the "networkArea" attribute in the EventSubscription data type is provided.</w:t>
            </w:r>
          </w:p>
          <w:p w:rsidR="00A10B25" w:rsidRDefault="00A10B25">
            <w:pPr>
              <w:pStyle w:val="TAL"/>
            </w:pPr>
            <w:r>
              <w:t>(NOTE 16)</w:t>
            </w:r>
          </w:p>
        </w:tc>
        <w:tc>
          <w:tcPr>
            <w:tcW w:w="1481"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pPr>
            <w:r>
              <w:t>NetworkPerformanceExt_eNA</w:t>
            </w:r>
          </w:p>
          <w:p w:rsidR="00A10B25" w:rsidRDefault="00A10B25">
            <w:pPr>
              <w:pStyle w:val="TAL"/>
            </w:pPr>
            <w:r>
              <w:t>UeMobilityExt2_eNA</w:t>
            </w:r>
          </w:p>
          <w:p w:rsidR="00A10B25" w:rsidRDefault="00A10B25">
            <w:pPr>
              <w:pStyle w:val="TAL"/>
            </w:pPr>
            <w:r>
              <w:t>UeCommunicationExt_eNA</w:t>
            </w:r>
          </w:p>
          <w:p w:rsidR="00A10B25" w:rsidRDefault="00A10B25">
            <w:pPr>
              <w:pStyle w:val="TAL"/>
            </w:pPr>
            <w:r>
              <w:t>QoSSustainExt_eNA</w:t>
            </w:r>
          </w:p>
          <w:p w:rsidR="00A10B25" w:rsidRDefault="00A10B25">
            <w:pPr>
              <w:pStyle w:val="TAL"/>
            </w:pPr>
            <w:r>
              <w:t>DispersionExt_eNA</w:t>
            </w:r>
          </w:p>
          <w:p w:rsidR="00A10B25" w:rsidRDefault="00A10B25">
            <w:pPr>
              <w:pStyle w:val="TAL"/>
            </w:pPr>
            <w:r>
              <w:t>DnPerfExt_eNA</w:t>
            </w:r>
          </w:p>
        </w:tc>
      </w:tr>
      <w:tr w:rsidR="00A10B25">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pPr>
            <w:r>
              <w:t>spatialGranSizeCell</w:t>
            </w:r>
          </w:p>
        </w:tc>
        <w:tc>
          <w:tcPr>
            <w:tcW w:w="1472"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Uinteger</w:t>
            </w:r>
          </w:p>
        </w:tc>
        <w:tc>
          <w:tcPr>
            <w:tcW w:w="360"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6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pPr>
            <w:r>
              <w:t>0..1</w:t>
            </w:r>
          </w:p>
        </w:tc>
        <w:tc>
          <w:tcPr>
            <w:tcW w:w="3325"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Indicates the maximum number of cells used to define an area for which the analytics are provided.</w:t>
            </w:r>
          </w:p>
          <w:p w:rsidR="00A10B25" w:rsidRDefault="00A10B25">
            <w:pPr>
              <w:pStyle w:val="TAL"/>
            </w:pPr>
            <w:r>
              <w:t>May be included when the "networkArea" attribute in the EventSubscription data type is provided.</w:t>
            </w:r>
          </w:p>
          <w:p w:rsidR="00A10B25" w:rsidRDefault="00A10B25">
            <w:pPr>
              <w:pStyle w:val="TAL"/>
            </w:pPr>
            <w:r>
              <w:t>(NOTE 16)</w:t>
            </w:r>
          </w:p>
        </w:tc>
        <w:tc>
          <w:tcPr>
            <w:tcW w:w="1481"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pPr>
            <w:r>
              <w:t>NetworkPerformanceExt_eNA</w:t>
            </w:r>
          </w:p>
          <w:p w:rsidR="00A10B25" w:rsidRDefault="00A10B25">
            <w:pPr>
              <w:pStyle w:val="TAL"/>
            </w:pPr>
            <w:r>
              <w:t>UeMobilityExt2_eNA</w:t>
            </w:r>
          </w:p>
          <w:p w:rsidR="00A10B25" w:rsidRDefault="00A10B25">
            <w:pPr>
              <w:pStyle w:val="TAL"/>
            </w:pPr>
            <w:r>
              <w:t>UeCommunicationExt_eNA</w:t>
            </w:r>
          </w:p>
          <w:p w:rsidR="00A10B25" w:rsidRDefault="00A10B25">
            <w:pPr>
              <w:pStyle w:val="TAL"/>
            </w:pPr>
            <w:r>
              <w:t>QoSSustainExt_eNA</w:t>
            </w:r>
          </w:p>
          <w:p w:rsidR="00A10B25" w:rsidRDefault="00A10B25">
            <w:pPr>
              <w:pStyle w:val="TAL"/>
            </w:pPr>
            <w:r>
              <w:t>DispersionExt_eNA</w:t>
            </w:r>
          </w:p>
          <w:p w:rsidR="00A10B25" w:rsidRDefault="00A10B25">
            <w:pPr>
              <w:pStyle w:val="TAL"/>
            </w:pPr>
            <w:r>
              <w:t>DnPerfExt_eNA</w:t>
            </w:r>
          </w:p>
        </w:tc>
      </w:tr>
      <w:tr w:rsidR="00A10B25">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pPr>
            <w:r>
              <w:t>fineGranAreas</w:t>
            </w:r>
          </w:p>
        </w:tc>
        <w:tc>
          <w:tcPr>
            <w:tcW w:w="1472"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array(GeographicalArea)</w:t>
            </w:r>
          </w:p>
        </w:tc>
        <w:tc>
          <w:tcPr>
            <w:tcW w:w="360"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pPr>
            <w:r>
              <w:rPr>
                <w:lang w:eastAsia="zh-CN"/>
              </w:rPr>
              <w:t>O</w:t>
            </w:r>
          </w:p>
        </w:tc>
        <w:tc>
          <w:tcPr>
            <w:tcW w:w="116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pPr>
            <w:r>
              <w:rPr>
                <w:rFonts w:hint="eastAsia"/>
                <w:lang w:eastAsia="zh-CN"/>
              </w:rPr>
              <w:t>1..N</w:t>
            </w:r>
          </w:p>
        </w:tc>
        <w:tc>
          <w:tcPr>
            <w:tcW w:w="3325"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Indicates th</w:t>
            </w:r>
            <w:r>
              <w:t>e fine granularity areas to which the request applies. (i.e. with a finer granularity than cell).</w:t>
            </w:r>
          </w:p>
          <w:p w:rsidR="00A10B25" w:rsidRDefault="00A10B25">
            <w:pPr>
              <w:pStyle w:val="TAL"/>
            </w:pPr>
            <w:r>
              <w:t>(NOTE 2) (NOTE 17)</w:t>
            </w:r>
          </w:p>
        </w:tc>
        <w:tc>
          <w:tcPr>
            <w:tcW w:w="1481"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ServiceExperienceExt2_eNA</w:t>
            </w:r>
          </w:p>
          <w:p w:rsidR="00A10B25" w:rsidRDefault="00A10B25">
            <w:pPr>
              <w:pStyle w:val="TAL"/>
              <w:rPr>
                <w:lang w:eastAsia="zh-CN"/>
              </w:rPr>
            </w:pPr>
            <w:r>
              <w:t>UeMobility</w:t>
            </w:r>
            <w:r>
              <w:rPr>
                <w:lang w:eastAsia="zh-CN"/>
              </w:rPr>
              <w:t>Ext2_eNA</w:t>
            </w:r>
          </w:p>
          <w:p w:rsidR="00A10B25" w:rsidRDefault="00A10B25">
            <w:pPr>
              <w:pStyle w:val="TAL"/>
            </w:pPr>
            <w:r>
              <w:rPr>
                <w:rFonts w:eastAsia="Batang"/>
              </w:rPr>
              <w:t>QoSSustainExt_eNA</w:t>
            </w:r>
          </w:p>
        </w:tc>
      </w:tr>
      <w:tr w:rsidR="00A10B25">
        <w:trPr>
          <w:gridAfter w:val="2"/>
          <w:wAfter w:w="77" w:type="dxa"/>
          <w:jc w:val="center"/>
        </w:trPr>
        <w:tc>
          <w:tcPr>
            <w:tcW w:w="1532" w:type="dxa"/>
            <w:gridSpan w:val="3"/>
          </w:tcPr>
          <w:p w:rsidR="00A10B25" w:rsidRDefault="00A10B25">
            <w:pPr>
              <w:pStyle w:val="TAL"/>
            </w:pPr>
            <w:r>
              <w:t>visitedAreas</w:t>
            </w:r>
          </w:p>
        </w:tc>
        <w:tc>
          <w:tcPr>
            <w:tcW w:w="1472" w:type="dxa"/>
            <w:gridSpan w:val="2"/>
          </w:tcPr>
          <w:p w:rsidR="00A10B25" w:rsidRDefault="00A10B25">
            <w:pPr>
              <w:pStyle w:val="TAL"/>
            </w:pPr>
            <w:r>
              <w:t>array(NetworkAreaInfo)</w:t>
            </w:r>
          </w:p>
        </w:tc>
        <w:tc>
          <w:tcPr>
            <w:tcW w:w="360" w:type="dxa"/>
            <w:gridSpan w:val="2"/>
          </w:tcPr>
          <w:p w:rsidR="00A10B25" w:rsidRDefault="00A10B25">
            <w:pPr>
              <w:pStyle w:val="TAC"/>
            </w:pPr>
            <w:r>
              <w:rPr>
                <w:lang w:eastAsia="zh-CN"/>
              </w:rPr>
              <w:t>O</w:t>
            </w:r>
          </w:p>
        </w:tc>
        <w:tc>
          <w:tcPr>
            <w:tcW w:w="1168" w:type="dxa"/>
            <w:gridSpan w:val="2"/>
          </w:tcPr>
          <w:p w:rsidR="00A10B25" w:rsidRDefault="00A10B25">
            <w:pPr>
              <w:pStyle w:val="TAC"/>
            </w:pPr>
            <w:r>
              <w:rPr>
                <w:rFonts w:hint="eastAsia"/>
                <w:lang w:eastAsia="zh-CN"/>
              </w:rPr>
              <w:t>1..N</w:t>
            </w:r>
          </w:p>
        </w:tc>
        <w:tc>
          <w:tcPr>
            <w:tcW w:w="3325" w:type="dxa"/>
            <w:gridSpan w:val="2"/>
          </w:tcPr>
          <w:p w:rsidR="00A10B25" w:rsidRDefault="00A10B25">
            <w:pPr>
              <w:pStyle w:val="TAL"/>
            </w:pPr>
            <w:r>
              <w:t>Identification(s) of network area(s) which the UEs had previously been in at least one of the Visited Area(s) of Interest. (NOTE 9)</w:t>
            </w:r>
          </w:p>
        </w:tc>
        <w:tc>
          <w:tcPr>
            <w:tcW w:w="1481" w:type="dxa"/>
            <w:gridSpan w:val="3"/>
          </w:tcPr>
          <w:p w:rsidR="00A10B25" w:rsidRDefault="00A10B25">
            <w:pPr>
              <w:pStyle w:val="TAL"/>
            </w:pPr>
            <w:r>
              <w:t>UeMobilityExt</w:t>
            </w:r>
          </w:p>
        </w:tc>
      </w:tr>
      <w:tr w:rsidR="00A10B25">
        <w:trPr>
          <w:gridAfter w:val="2"/>
          <w:wAfter w:w="77" w:type="dxa"/>
          <w:jc w:val="center"/>
        </w:trPr>
        <w:tc>
          <w:tcPr>
            <w:tcW w:w="1532" w:type="dxa"/>
            <w:gridSpan w:val="3"/>
          </w:tcPr>
          <w:p w:rsidR="00A10B25" w:rsidRDefault="00A10B25">
            <w:pPr>
              <w:pStyle w:val="TAL"/>
            </w:pPr>
            <w:r>
              <w:rPr>
                <w:rFonts w:hint="eastAsia"/>
              </w:rPr>
              <w:t>m</w:t>
            </w:r>
            <w:r>
              <w:t>axTopAppUlNbr</w:t>
            </w:r>
          </w:p>
        </w:tc>
        <w:tc>
          <w:tcPr>
            <w:tcW w:w="1472" w:type="dxa"/>
            <w:gridSpan w:val="2"/>
          </w:tcPr>
          <w:p w:rsidR="00A10B25" w:rsidRDefault="00A10B25">
            <w:pPr>
              <w:pStyle w:val="TAL"/>
            </w:pPr>
            <w:r>
              <w:t>Uinteger</w:t>
            </w:r>
          </w:p>
        </w:tc>
        <w:tc>
          <w:tcPr>
            <w:tcW w:w="360" w:type="dxa"/>
            <w:gridSpan w:val="2"/>
          </w:tcPr>
          <w:p w:rsidR="00A10B25" w:rsidRDefault="00A10B25">
            <w:pPr>
              <w:pStyle w:val="TAC"/>
            </w:pPr>
            <w:r>
              <w:t>O</w:t>
            </w:r>
          </w:p>
        </w:tc>
        <w:tc>
          <w:tcPr>
            <w:tcW w:w="1168" w:type="dxa"/>
            <w:gridSpan w:val="2"/>
          </w:tcPr>
          <w:p w:rsidR="00A10B25" w:rsidRDefault="00A10B25">
            <w:pPr>
              <w:pStyle w:val="TAC"/>
            </w:pPr>
            <w:r>
              <w:t>0..1</w:t>
            </w:r>
          </w:p>
        </w:tc>
        <w:tc>
          <w:tcPr>
            <w:tcW w:w="3325" w:type="dxa"/>
            <w:gridSpan w:val="2"/>
          </w:tcPr>
          <w:p w:rsidR="00A10B25" w:rsidRDefault="00A10B25">
            <w:pPr>
              <w:pStyle w:val="TAL"/>
            </w:pPr>
            <w:r>
              <w:rPr>
                <w:rFonts w:hint="eastAsia"/>
              </w:rPr>
              <w:t>I</w:t>
            </w:r>
            <w:r>
              <w:t xml:space="preserve">ndicates the requested maximum number of top applications that contribute the most to the traffic in Uplink direction. </w:t>
            </w:r>
          </w:p>
          <w:p w:rsidR="00A10B25" w:rsidRDefault="00A10B25">
            <w:pPr>
              <w:pStyle w:val="TAL"/>
              <w:rPr>
                <w:rFonts w:cs="Arial"/>
                <w:szCs w:val="18"/>
                <w:lang w:eastAsia="zh-CN"/>
              </w:rPr>
            </w:pPr>
            <w:r>
              <w:rPr>
                <w:rFonts w:cs="Arial"/>
                <w:szCs w:val="18"/>
                <w:lang w:eastAsia="zh-CN"/>
              </w:rPr>
              <w:t>Minimum = 1.</w:t>
            </w:r>
          </w:p>
          <w:p w:rsidR="00A10B25" w:rsidRDefault="00A10B25">
            <w:pPr>
              <w:pStyle w:val="TAL"/>
            </w:pPr>
            <w:r>
              <w:rPr>
                <w:lang w:eastAsia="zh-CN"/>
              </w:rPr>
              <w:t>May be included when one of the elements in the "listOfAnaSubsets" attribute is set to LIST_OF_TOP_APP_UL.</w:t>
            </w:r>
          </w:p>
        </w:tc>
        <w:tc>
          <w:tcPr>
            <w:tcW w:w="1481" w:type="dxa"/>
            <w:gridSpan w:val="3"/>
          </w:tcPr>
          <w:p w:rsidR="00A10B25" w:rsidRDefault="00A10B25">
            <w:pPr>
              <w:pStyle w:val="TAL"/>
            </w:pPr>
            <w:r>
              <w:t>UserDataCongestionExt</w:t>
            </w:r>
          </w:p>
        </w:tc>
      </w:tr>
      <w:tr w:rsidR="00A10B25">
        <w:trPr>
          <w:gridAfter w:val="2"/>
          <w:wAfter w:w="77" w:type="dxa"/>
          <w:jc w:val="center"/>
        </w:trPr>
        <w:tc>
          <w:tcPr>
            <w:tcW w:w="1532" w:type="dxa"/>
            <w:gridSpan w:val="3"/>
          </w:tcPr>
          <w:p w:rsidR="00A10B25" w:rsidRDefault="00A10B25">
            <w:pPr>
              <w:pStyle w:val="TAL"/>
            </w:pPr>
            <w:r>
              <w:rPr>
                <w:rFonts w:hint="eastAsia"/>
              </w:rPr>
              <w:t>m</w:t>
            </w:r>
            <w:r>
              <w:t>axTopAppDlNbr</w:t>
            </w:r>
          </w:p>
        </w:tc>
        <w:tc>
          <w:tcPr>
            <w:tcW w:w="1472" w:type="dxa"/>
            <w:gridSpan w:val="2"/>
          </w:tcPr>
          <w:p w:rsidR="00A10B25" w:rsidRDefault="00A10B25">
            <w:pPr>
              <w:pStyle w:val="TAL"/>
            </w:pPr>
            <w:r>
              <w:t>Uinteger</w:t>
            </w:r>
          </w:p>
        </w:tc>
        <w:tc>
          <w:tcPr>
            <w:tcW w:w="360" w:type="dxa"/>
            <w:gridSpan w:val="2"/>
          </w:tcPr>
          <w:p w:rsidR="00A10B25" w:rsidRDefault="00A10B25">
            <w:pPr>
              <w:pStyle w:val="TAC"/>
            </w:pPr>
            <w:r>
              <w:t>O</w:t>
            </w:r>
          </w:p>
        </w:tc>
        <w:tc>
          <w:tcPr>
            <w:tcW w:w="1168" w:type="dxa"/>
            <w:gridSpan w:val="2"/>
          </w:tcPr>
          <w:p w:rsidR="00A10B25" w:rsidRDefault="00A10B25">
            <w:pPr>
              <w:pStyle w:val="TAC"/>
            </w:pPr>
            <w:r>
              <w:t>0..1</w:t>
            </w:r>
          </w:p>
        </w:tc>
        <w:tc>
          <w:tcPr>
            <w:tcW w:w="3325" w:type="dxa"/>
            <w:gridSpan w:val="2"/>
          </w:tcPr>
          <w:p w:rsidR="00A10B25" w:rsidRDefault="00A10B25">
            <w:pPr>
              <w:pStyle w:val="TAL"/>
            </w:pPr>
            <w:r>
              <w:rPr>
                <w:rFonts w:hint="eastAsia"/>
              </w:rPr>
              <w:t>I</w:t>
            </w:r>
            <w:r>
              <w:t xml:space="preserve">ndicates the requested maximum number of top applications that contribute the most to the traffic in Downlink direction. </w:t>
            </w:r>
          </w:p>
          <w:p w:rsidR="00A10B25" w:rsidRDefault="00A10B25">
            <w:pPr>
              <w:pStyle w:val="TAL"/>
              <w:rPr>
                <w:rFonts w:cs="Arial"/>
                <w:szCs w:val="18"/>
                <w:lang w:eastAsia="zh-CN"/>
              </w:rPr>
            </w:pPr>
            <w:r>
              <w:rPr>
                <w:rFonts w:cs="Arial"/>
                <w:szCs w:val="18"/>
                <w:lang w:eastAsia="zh-CN"/>
              </w:rPr>
              <w:t>Minimum = 1.</w:t>
            </w:r>
          </w:p>
          <w:p w:rsidR="00A10B25" w:rsidRDefault="00A10B25">
            <w:pPr>
              <w:pStyle w:val="TAL"/>
            </w:pPr>
            <w:r>
              <w:rPr>
                <w:lang w:eastAsia="zh-CN"/>
              </w:rPr>
              <w:t>May be included when one of the elements in the "listOfAnaSubsets" attribute is set to LIST_OF_TOP_APP_DL.</w:t>
            </w:r>
          </w:p>
        </w:tc>
        <w:tc>
          <w:tcPr>
            <w:tcW w:w="1481" w:type="dxa"/>
            <w:gridSpan w:val="3"/>
          </w:tcPr>
          <w:p w:rsidR="00A10B25" w:rsidRDefault="00A10B25">
            <w:pPr>
              <w:pStyle w:val="TAL"/>
            </w:pPr>
            <w:r>
              <w:t>UserDataCongestionExt</w:t>
            </w:r>
          </w:p>
        </w:tc>
      </w:tr>
      <w:tr w:rsidR="00A10B25">
        <w:trPr>
          <w:gridAfter w:val="2"/>
          <w:wAfter w:w="77" w:type="dxa"/>
          <w:jc w:val="center"/>
        </w:trPr>
        <w:tc>
          <w:tcPr>
            <w:tcW w:w="1532" w:type="dxa"/>
            <w:gridSpan w:val="3"/>
          </w:tcPr>
          <w:p w:rsidR="00A10B25" w:rsidRDefault="00A10B25">
            <w:pPr>
              <w:pStyle w:val="TAL"/>
            </w:pPr>
            <w:r>
              <w:t>nsiIdInfos</w:t>
            </w:r>
          </w:p>
        </w:tc>
        <w:tc>
          <w:tcPr>
            <w:tcW w:w="1472" w:type="dxa"/>
            <w:gridSpan w:val="2"/>
          </w:tcPr>
          <w:p w:rsidR="00A10B25" w:rsidRDefault="00A10B25">
            <w:pPr>
              <w:pStyle w:val="TAL"/>
            </w:pPr>
            <w:r>
              <w:t>array(NsiIdInfo)</w:t>
            </w:r>
          </w:p>
        </w:tc>
        <w:tc>
          <w:tcPr>
            <w:tcW w:w="360" w:type="dxa"/>
            <w:gridSpan w:val="2"/>
          </w:tcPr>
          <w:p w:rsidR="00A10B25" w:rsidRDefault="00A10B25">
            <w:pPr>
              <w:pStyle w:val="TAC"/>
            </w:pPr>
            <w:r>
              <w:t>O</w:t>
            </w:r>
          </w:p>
        </w:tc>
        <w:tc>
          <w:tcPr>
            <w:tcW w:w="1168" w:type="dxa"/>
            <w:gridSpan w:val="2"/>
          </w:tcPr>
          <w:p w:rsidR="00A10B25" w:rsidRDefault="00A10B25">
            <w:pPr>
              <w:pStyle w:val="TAC"/>
            </w:pPr>
            <w:r>
              <w:t>1..N</w:t>
            </w:r>
          </w:p>
        </w:tc>
        <w:tc>
          <w:tcPr>
            <w:tcW w:w="3325" w:type="dxa"/>
            <w:gridSpan w:val="2"/>
          </w:tcPr>
          <w:p w:rsidR="00A10B25" w:rsidRDefault="00A10B25">
            <w:pPr>
              <w:pStyle w:val="TAL"/>
            </w:pPr>
            <w:r>
              <w:t>Each element identifies the S-NSSAI and the optionally associated network slice instance(s).</w:t>
            </w:r>
          </w:p>
          <w:p w:rsidR="00A10B25" w:rsidRDefault="00A10B25">
            <w:pPr>
              <w:pStyle w:val="TAL"/>
              <w:rPr>
                <w:rFonts w:eastAsia="Batang"/>
              </w:rPr>
            </w:pPr>
            <w:r>
              <w:rPr>
                <w:rFonts w:eastAsia="Batang"/>
              </w:rPr>
              <w:t>May be included when the event-id is "</w:t>
            </w:r>
            <w:r>
              <w:rPr>
                <w:lang w:eastAsia="zh-CN"/>
              </w:rPr>
              <w:t>NSI_LOAD_LEVEL"</w:t>
            </w:r>
            <w:r>
              <w:rPr>
                <w:rFonts w:eastAsia="Batang"/>
              </w:rPr>
              <w:t>,</w:t>
            </w:r>
          </w:p>
          <w:p w:rsidR="00A10B25" w:rsidRDefault="00A10B25">
            <w:pPr>
              <w:pStyle w:val="TAL"/>
              <w:rPr>
                <w:rFonts w:eastAsia="Batang"/>
              </w:rPr>
            </w:pPr>
            <w:r>
              <w:t>"SERVICE_EXPERIENCE" or "DN_PERFORMANCE"</w:t>
            </w:r>
            <w:r>
              <w:rPr>
                <w:rFonts w:eastAsia="Batang"/>
              </w:rPr>
              <w:t>.</w:t>
            </w:r>
          </w:p>
          <w:p w:rsidR="00A10B25" w:rsidRDefault="00A10B25">
            <w:pPr>
              <w:pStyle w:val="TAL"/>
            </w:pPr>
            <w:r>
              <w:rPr>
                <w:rFonts w:eastAsia="Batang"/>
              </w:rPr>
              <w:t>(NOTE 1)</w:t>
            </w:r>
          </w:p>
        </w:tc>
        <w:tc>
          <w:tcPr>
            <w:tcW w:w="1481" w:type="dxa"/>
            <w:gridSpan w:val="3"/>
          </w:tcPr>
          <w:p w:rsidR="00A10B25" w:rsidRDefault="00A10B25">
            <w:pPr>
              <w:pStyle w:val="TAL"/>
            </w:pPr>
            <w:r>
              <w:t>ServiceExperience</w:t>
            </w:r>
          </w:p>
          <w:p w:rsidR="00A10B25" w:rsidRDefault="00A10B25">
            <w:pPr>
              <w:pStyle w:val="TAL"/>
            </w:pPr>
            <w:r>
              <w:rPr>
                <w:lang w:eastAsia="zh-CN"/>
              </w:rPr>
              <w:t>NsiLoad</w:t>
            </w:r>
          </w:p>
          <w:p w:rsidR="00A10B25" w:rsidRDefault="00A10B25">
            <w:pPr>
              <w:pStyle w:val="TAL"/>
              <w:rPr>
                <w:lang w:eastAsia="zh-CN"/>
              </w:rPr>
            </w:pPr>
            <w:r>
              <w:rPr>
                <w:rFonts w:hint="eastAsia"/>
                <w:lang w:eastAsia="zh-CN"/>
              </w:rPr>
              <w:t>Dn</w:t>
            </w:r>
            <w:r>
              <w:t>Performance</w:t>
            </w:r>
          </w:p>
          <w:p w:rsidR="00A10B25" w:rsidRDefault="00A10B25">
            <w:pPr>
              <w:pStyle w:val="TAL"/>
            </w:pPr>
          </w:p>
        </w:tc>
      </w:tr>
      <w:tr w:rsidR="00A10B25">
        <w:trPr>
          <w:gridAfter w:val="2"/>
          <w:wAfter w:w="77" w:type="dxa"/>
          <w:jc w:val="center"/>
        </w:trPr>
        <w:tc>
          <w:tcPr>
            <w:tcW w:w="1532" w:type="dxa"/>
            <w:gridSpan w:val="3"/>
          </w:tcPr>
          <w:p w:rsidR="00A10B25" w:rsidRDefault="00A10B25">
            <w:pPr>
              <w:pStyle w:val="TAL"/>
            </w:pPr>
            <w:r>
              <w:rPr>
                <w:rFonts w:hint="eastAsia"/>
                <w:lang w:eastAsia="zh-CN"/>
              </w:rPr>
              <w:t>n</w:t>
            </w:r>
            <w:r>
              <w:t>wPerfReqs</w:t>
            </w:r>
          </w:p>
        </w:tc>
        <w:tc>
          <w:tcPr>
            <w:tcW w:w="1472" w:type="dxa"/>
            <w:gridSpan w:val="2"/>
          </w:tcPr>
          <w:p w:rsidR="00A10B25" w:rsidRDefault="00A10B25">
            <w:pPr>
              <w:pStyle w:val="TAL"/>
            </w:pPr>
            <w:r>
              <w:t>array(NetworkPerfReq)</w:t>
            </w:r>
          </w:p>
        </w:tc>
        <w:tc>
          <w:tcPr>
            <w:tcW w:w="360" w:type="dxa"/>
            <w:gridSpan w:val="2"/>
          </w:tcPr>
          <w:p w:rsidR="00A10B25" w:rsidRDefault="00A10B25">
            <w:pPr>
              <w:pStyle w:val="TAC"/>
            </w:pPr>
            <w:r>
              <w:rPr>
                <w:rFonts w:cs="Arial"/>
                <w:szCs w:val="18"/>
                <w:lang w:eastAsia="zh-CN"/>
              </w:rPr>
              <w:t>O</w:t>
            </w:r>
          </w:p>
        </w:tc>
        <w:tc>
          <w:tcPr>
            <w:tcW w:w="1168" w:type="dxa"/>
            <w:gridSpan w:val="2"/>
          </w:tcPr>
          <w:p w:rsidR="00A10B25" w:rsidRDefault="00A10B25">
            <w:pPr>
              <w:pStyle w:val="TAC"/>
            </w:pPr>
            <w:r>
              <w:t>1..N</w:t>
            </w:r>
          </w:p>
        </w:tc>
        <w:tc>
          <w:tcPr>
            <w:tcW w:w="3325" w:type="dxa"/>
            <w:gridSpan w:val="2"/>
          </w:tcPr>
          <w:p w:rsidR="00A10B25" w:rsidRDefault="00A10B25">
            <w:pPr>
              <w:pStyle w:val="TAL"/>
            </w:pPr>
            <w:r>
              <w:t>Represents the network performance requirements. This attribute may be included when the event-id is "NETWORK_PERFORMANCE".</w:t>
            </w:r>
          </w:p>
        </w:tc>
        <w:tc>
          <w:tcPr>
            <w:tcW w:w="1481" w:type="dxa"/>
            <w:gridSpan w:val="3"/>
          </w:tcPr>
          <w:p w:rsidR="00A10B25" w:rsidRDefault="00A10B25">
            <w:pPr>
              <w:pStyle w:val="TAL"/>
            </w:pPr>
            <w:r>
              <w:t>NetworkPerformanceExt_eNA</w:t>
            </w:r>
          </w:p>
        </w:tc>
      </w:tr>
      <w:tr w:rsidR="00A10B25">
        <w:trPr>
          <w:gridAfter w:val="2"/>
          <w:wAfter w:w="77" w:type="dxa"/>
          <w:jc w:val="center"/>
        </w:trPr>
        <w:tc>
          <w:tcPr>
            <w:tcW w:w="1532" w:type="dxa"/>
            <w:gridSpan w:val="3"/>
          </w:tcPr>
          <w:p w:rsidR="00A10B25" w:rsidRDefault="00A10B25">
            <w:pPr>
              <w:pStyle w:val="TAL"/>
            </w:pPr>
            <w:r>
              <w:t>nwPerfTypes</w:t>
            </w:r>
          </w:p>
        </w:tc>
        <w:tc>
          <w:tcPr>
            <w:tcW w:w="1472" w:type="dxa"/>
            <w:gridSpan w:val="2"/>
          </w:tcPr>
          <w:p w:rsidR="00A10B25" w:rsidRDefault="00A10B25">
            <w:pPr>
              <w:pStyle w:val="TAL"/>
            </w:pPr>
            <w:r>
              <w:t>array(NetworkPerfType)</w:t>
            </w:r>
          </w:p>
        </w:tc>
        <w:tc>
          <w:tcPr>
            <w:tcW w:w="360" w:type="dxa"/>
            <w:gridSpan w:val="2"/>
          </w:tcPr>
          <w:p w:rsidR="00A10B25" w:rsidRDefault="00A10B25">
            <w:pPr>
              <w:pStyle w:val="TAC"/>
            </w:pPr>
            <w:r>
              <w:t>C</w:t>
            </w:r>
          </w:p>
        </w:tc>
        <w:tc>
          <w:tcPr>
            <w:tcW w:w="1168" w:type="dxa"/>
            <w:gridSpan w:val="2"/>
          </w:tcPr>
          <w:p w:rsidR="00A10B25" w:rsidRDefault="00A10B25">
            <w:pPr>
              <w:pStyle w:val="TAC"/>
            </w:pPr>
            <w:r>
              <w:t>1..N</w:t>
            </w:r>
          </w:p>
        </w:tc>
        <w:tc>
          <w:tcPr>
            <w:tcW w:w="3325" w:type="dxa"/>
            <w:gridSpan w:val="2"/>
          </w:tcPr>
          <w:p w:rsidR="00A10B25" w:rsidRDefault="00A10B25">
            <w:pPr>
              <w:pStyle w:val="TAL"/>
            </w:pPr>
            <w:r>
              <w:t>Represents the network performance types. This attribute shall be included when event-id is "NETWORK_PERFORMANCE".</w:t>
            </w:r>
          </w:p>
        </w:tc>
        <w:tc>
          <w:tcPr>
            <w:tcW w:w="1481" w:type="dxa"/>
            <w:gridSpan w:val="3"/>
          </w:tcPr>
          <w:p w:rsidR="00A10B25" w:rsidRDefault="00A10B25">
            <w:pPr>
              <w:pStyle w:val="TAL"/>
            </w:pPr>
            <w:r>
              <w:t>NetworkPerformance</w:t>
            </w:r>
          </w:p>
        </w:tc>
      </w:tr>
      <w:tr w:rsidR="00A10B25">
        <w:trPr>
          <w:gridAfter w:val="2"/>
          <w:wAfter w:w="77" w:type="dxa"/>
          <w:jc w:val="center"/>
        </w:trPr>
        <w:tc>
          <w:tcPr>
            <w:tcW w:w="1532" w:type="dxa"/>
            <w:gridSpan w:val="3"/>
          </w:tcPr>
          <w:p w:rsidR="00A10B25" w:rsidRDefault="00A10B25">
            <w:pPr>
              <w:pStyle w:val="TAL"/>
            </w:pPr>
            <w:r>
              <w:t>addNwPerfReqs</w:t>
            </w:r>
          </w:p>
        </w:tc>
        <w:tc>
          <w:tcPr>
            <w:tcW w:w="1472" w:type="dxa"/>
            <w:gridSpan w:val="2"/>
          </w:tcPr>
          <w:p w:rsidR="00A10B25" w:rsidRDefault="00A10B25">
            <w:pPr>
              <w:pStyle w:val="TAL"/>
            </w:pPr>
            <w:r>
              <w:rPr>
                <w:lang w:eastAsia="zh-CN"/>
              </w:rPr>
              <w:t>array(ResourceUsageRequPerNwPerfType)</w:t>
            </w:r>
          </w:p>
        </w:tc>
        <w:tc>
          <w:tcPr>
            <w:tcW w:w="360" w:type="dxa"/>
            <w:gridSpan w:val="2"/>
          </w:tcPr>
          <w:p w:rsidR="00A10B25" w:rsidRDefault="00A10B25">
            <w:pPr>
              <w:pStyle w:val="TAC"/>
            </w:pPr>
            <w:r>
              <w:rPr>
                <w:rFonts w:hint="eastAsia"/>
                <w:lang w:eastAsia="zh-CN"/>
              </w:rPr>
              <w:t>O</w:t>
            </w:r>
          </w:p>
        </w:tc>
        <w:tc>
          <w:tcPr>
            <w:tcW w:w="1168" w:type="dxa"/>
            <w:gridSpan w:val="2"/>
          </w:tcPr>
          <w:p w:rsidR="00A10B25" w:rsidRDefault="00A10B25">
            <w:pPr>
              <w:pStyle w:val="TAC"/>
            </w:pPr>
            <w:r>
              <w:t>1..N</w:t>
            </w:r>
          </w:p>
        </w:tc>
        <w:tc>
          <w:tcPr>
            <w:tcW w:w="3325" w:type="dxa"/>
            <w:gridSpan w:val="2"/>
          </w:tcPr>
          <w:p w:rsidR="00A10B25" w:rsidRDefault="00A10B25">
            <w:pPr>
              <w:pStyle w:val="TAL"/>
            </w:pPr>
            <w:r>
              <w:rPr>
                <w:lang w:eastAsia="zh-CN"/>
              </w:rPr>
              <w:t xml:space="preserve">Each element indicates more requirement for each network performance type (by each element in the </w:t>
            </w:r>
            <w:r>
              <w:t>"nwPerfTypes" attribute</w:t>
            </w:r>
            <w:r>
              <w:rPr>
                <w:lang w:eastAsia="zh-CN"/>
              </w:rPr>
              <w:t>) when providing resource usage information for the network performance type.</w:t>
            </w:r>
          </w:p>
        </w:tc>
        <w:tc>
          <w:tcPr>
            <w:tcW w:w="1481" w:type="dxa"/>
            <w:gridSpan w:val="3"/>
          </w:tcPr>
          <w:p w:rsidR="00A10B25" w:rsidRDefault="00A10B25">
            <w:pPr>
              <w:pStyle w:val="TAL"/>
            </w:pPr>
            <w:r>
              <w:t>NetworkPerformance</w:t>
            </w:r>
            <w:r>
              <w:rPr>
                <w:lang w:eastAsia="zh-CN"/>
              </w:rPr>
              <w:t>Ext_AIML</w:t>
            </w:r>
          </w:p>
        </w:tc>
      </w:tr>
      <w:tr w:rsidR="00A10B25">
        <w:trPr>
          <w:gridAfter w:val="2"/>
          <w:wAfter w:w="77" w:type="dxa"/>
          <w:jc w:val="center"/>
        </w:trPr>
        <w:tc>
          <w:tcPr>
            <w:tcW w:w="1532" w:type="dxa"/>
            <w:gridSpan w:val="3"/>
          </w:tcPr>
          <w:p w:rsidR="00A10B25" w:rsidRDefault="00A10B25">
            <w:pPr>
              <w:pStyle w:val="TAL"/>
            </w:pPr>
            <w:r>
              <w:rPr>
                <w:lang w:eastAsia="zh-CN"/>
              </w:rPr>
              <w:t>userDataCon</w:t>
            </w:r>
            <w:r>
              <w:t>Reqs</w:t>
            </w:r>
          </w:p>
        </w:tc>
        <w:tc>
          <w:tcPr>
            <w:tcW w:w="1472" w:type="dxa"/>
            <w:gridSpan w:val="2"/>
          </w:tcPr>
          <w:p w:rsidR="00A10B25" w:rsidRDefault="00A10B25">
            <w:pPr>
              <w:pStyle w:val="TAL"/>
            </w:pPr>
            <w:r>
              <w:t>array(UserDataCongestReq)</w:t>
            </w:r>
          </w:p>
        </w:tc>
        <w:tc>
          <w:tcPr>
            <w:tcW w:w="360" w:type="dxa"/>
            <w:gridSpan w:val="2"/>
          </w:tcPr>
          <w:p w:rsidR="00A10B25" w:rsidRDefault="00A10B25">
            <w:pPr>
              <w:pStyle w:val="TAC"/>
            </w:pPr>
            <w:r>
              <w:rPr>
                <w:rFonts w:cs="Arial"/>
                <w:szCs w:val="18"/>
                <w:lang w:eastAsia="zh-CN"/>
              </w:rPr>
              <w:t>O</w:t>
            </w:r>
          </w:p>
        </w:tc>
        <w:tc>
          <w:tcPr>
            <w:tcW w:w="1168" w:type="dxa"/>
            <w:gridSpan w:val="2"/>
          </w:tcPr>
          <w:p w:rsidR="00A10B25" w:rsidRDefault="00A10B25">
            <w:pPr>
              <w:pStyle w:val="TAC"/>
            </w:pPr>
            <w:r>
              <w:t>1..N</w:t>
            </w:r>
          </w:p>
        </w:tc>
        <w:tc>
          <w:tcPr>
            <w:tcW w:w="3325" w:type="dxa"/>
            <w:gridSpan w:val="2"/>
          </w:tcPr>
          <w:p w:rsidR="00A10B25" w:rsidRDefault="00A10B25">
            <w:pPr>
              <w:pStyle w:val="TAL"/>
            </w:pPr>
            <w:r>
              <w:t>Represents the network performance requirements. This attribute may be included when the event-id is "NETWORK_PERFORMANCE".</w:t>
            </w:r>
          </w:p>
        </w:tc>
        <w:tc>
          <w:tcPr>
            <w:tcW w:w="1481" w:type="dxa"/>
            <w:gridSpan w:val="3"/>
          </w:tcPr>
          <w:p w:rsidR="00A10B25" w:rsidRDefault="00A10B25">
            <w:pPr>
              <w:pStyle w:val="TAL"/>
            </w:pPr>
            <w:r>
              <w:t>UserDataCongestionExt2_eNA</w:t>
            </w:r>
          </w:p>
        </w:tc>
      </w:tr>
      <w:tr w:rsidR="00A10B25">
        <w:trPr>
          <w:gridAfter w:val="2"/>
          <w:wAfter w:w="77" w:type="dxa"/>
          <w:jc w:val="center"/>
        </w:trPr>
        <w:tc>
          <w:tcPr>
            <w:tcW w:w="1532" w:type="dxa"/>
            <w:gridSpan w:val="3"/>
          </w:tcPr>
          <w:p w:rsidR="00A10B25" w:rsidRDefault="00A10B25">
            <w:pPr>
              <w:pStyle w:val="TAL"/>
            </w:pPr>
            <w:r>
              <w:t>qosRequ</w:t>
            </w:r>
          </w:p>
        </w:tc>
        <w:tc>
          <w:tcPr>
            <w:tcW w:w="1472" w:type="dxa"/>
            <w:gridSpan w:val="2"/>
          </w:tcPr>
          <w:p w:rsidR="00A10B25" w:rsidRDefault="00A10B25">
            <w:pPr>
              <w:pStyle w:val="TAL"/>
            </w:pPr>
            <w:r>
              <w:t>QoSRequirement</w:t>
            </w:r>
          </w:p>
        </w:tc>
        <w:tc>
          <w:tcPr>
            <w:tcW w:w="360" w:type="dxa"/>
            <w:gridSpan w:val="2"/>
          </w:tcPr>
          <w:p w:rsidR="00A10B25" w:rsidRDefault="00A10B25">
            <w:pPr>
              <w:pStyle w:val="TAC"/>
            </w:pPr>
            <w:r>
              <w:t>C</w:t>
            </w:r>
          </w:p>
        </w:tc>
        <w:tc>
          <w:tcPr>
            <w:tcW w:w="1168" w:type="dxa"/>
            <w:gridSpan w:val="2"/>
          </w:tcPr>
          <w:p w:rsidR="00A10B25" w:rsidRDefault="00A10B25">
            <w:pPr>
              <w:pStyle w:val="TAC"/>
            </w:pPr>
            <w:r>
              <w:t>0..1</w:t>
            </w:r>
          </w:p>
        </w:tc>
        <w:tc>
          <w:tcPr>
            <w:tcW w:w="3325" w:type="dxa"/>
            <w:gridSpan w:val="2"/>
          </w:tcPr>
          <w:p w:rsidR="00A10B25" w:rsidRDefault="00A10B25">
            <w:pPr>
              <w:pStyle w:val="TAL"/>
            </w:pPr>
            <w:r>
              <w:t xml:space="preserve">Represents the QoS requirements. This attribute shall be included when event-id is "QOS_SUSTAINABILITY" or </w:t>
            </w:r>
            <w:r>
              <w:rPr>
                <w:lang w:eastAsia="zh-CN"/>
              </w:rPr>
              <w:t>E2E_DATA_VOL_TRANS_TIME</w:t>
            </w:r>
            <w:r>
              <w:t>.</w:t>
            </w:r>
          </w:p>
        </w:tc>
        <w:tc>
          <w:tcPr>
            <w:tcW w:w="1481" w:type="dxa"/>
            <w:gridSpan w:val="3"/>
          </w:tcPr>
          <w:p w:rsidR="00A10B25" w:rsidRDefault="00A10B25">
            <w:pPr>
              <w:pStyle w:val="TAL"/>
            </w:pPr>
            <w:r>
              <w:t>QoSSustainability</w:t>
            </w:r>
          </w:p>
          <w:p w:rsidR="00A10B25" w:rsidRDefault="00A10B25">
            <w:pPr>
              <w:pStyle w:val="TAL"/>
            </w:pPr>
            <w:r>
              <w:rPr>
                <w:lang w:eastAsia="zh-CN"/>
              </w:rPr>
              <w:t>E2eDataVolTransTime</w:t>
            </w:r>
          </w:p>
        </w:tc>
      </w:tr>
      <w:tr w:rsidR="00A10B25">
        <w:trPr>
          <w:gridAfter w:val="2"/>
          <w:wAfter w:w="77" w:type="dxa"/>
          <w:jc w:val="center"/>
        </w:trPr>
        <w:tc>
          <w:tcPr>
            <w:tcW w:w="1532" w:type="dxa"/>
            <w:gridSpan w:val="3"/>
          </w:tcPr>
          <w:p w:rsidR="00A10B25" w:rsidRDefault="00A10B25">
            <w:pPr>
              <w:pStyle w:val="TAL"/>
            </w:pPr>
            <w:r>
              <w:t>bwRequs</w:t>
            </w:r>
          </w:p>
        </w:tc>
        <w:tc>
          <w:tcPr>
            <w:tcW w:w="1472" w:type="dxa"/>
            <w:gridSpan w:val="2"/>
          </w:tcPr>
          <w:p w:rsidR="00A10B25" w:rsidRDefault="00A10B25">
            <w:pPr>
              <w:pStyle w:val="TAL"/>
            </w:pPr>
            <w:r>
              <w:t>array(BwRequirement)</w:t>
            </w:r>
          </w:p>
        </w:tc>
        <w:tc>
          <w:tcPr>
            <w:tcW w:w="360" w:type="dxa"/>
            <w:gridSpan w:val="2"/>
          </w:tcPr>
          <w:p w:rsidR="00A10B25" w:rsidRDefault="00A10B25">
            <w:pPr>
              <w:pStyle w:val="TAC"/>
            </w:pPr>
            <w:r>
              <w:rPr>
                <w:rFonts w:cs="Arial"/>
                <w:szCs w:val="18"/>
                <w:lang w:eastAsia="zh-CN"/>
              </w:rPr>
              <w:t>O</w:t>
            </w:r>
          </w:p>
        </w:tc>
        <w:tc>
          <w:tcPr>
            <w:tcW w:w="1168" w:type="dxa"/>
            <w:gridSpan w:val="2"/>
          </w:tcPr>
          <w:p w:rsidR="00A10B25" w:rsidRDefault="00A10B25">
            <w:pPr>
              <w:pStyle w:val="TAC"/>
            </w:pPr>
            <w:r>
              <w:rPr>
                <w:rFonts w:cs="Arial"/>
                <w:szCs w:val="18"/>
                <w:lang w:eastAsia="zh-CN"/>
              </w:rPr>
              <w:t>1..N</w:t>
            </w:r>
          </w:p>
        </w:tc>
        <w:tc>
          <w:tcPr>
            <w:tcW w:w="3325" w:type="dxa"/>
            <w:gridSpan w:val="2"/>
          </w:tcPr>
          <w:p w:rsidR="00A10B25" w:rsidRDefault="00A10B25">
            <w:pPr>
              <w:pStyle w:val="TAL"/>
            </w:pPr>
            <w:r>
              <w:t>Represents the media/application bandwidth requirement for each application.</w:t>
            </w:r>
          </w:p>
          <w:p w:rsidR="00A10B25" w:rsidRDefault="00A10B25">
            <w:pPr>
              <w:pStyle w:val="TAL"/>
            </w:pPr>
            <w:r>
              <w:t>It may only be present if "appIds" attribute is provided.</w:t>
            </w:r>
          </w:p>
        </w:tc>
        <w:tc>
          <w:tcPr>
            <w:tcW w:w="1481" w:type="dxa"/>
            <w:gridSpan w:val="3"/>
          </w:tcPr>
          <w:p w:rsidR="00A10B25" w:rsidRDefault="00A10B25">
            <w:pPr>
              <w:pStyle w:val="TAL"/>
            </w:pPr>
            <w:r>
              <w:t>ServiceExperience</w:t>
            </w:r>
          </w:p>
        </w:tc>
      </w:tr>
      <w:tr w:rsidR="00A10B25">
        <w:trPr>
          <w:gridAfter w:val="2"/>
          <w:wAfter w:w="77" w:type="dxa"/>
          <w:jc w:val="center"/>
        </w:trPr>
        <w:tc>
          <w:tcPr>
            <w:tcW w:w="1532" w:type="dxa"/>
            <w:gridSpan w:val="3"/>
          </w:tcPr>
          <w:p w:rsidR="00A10B25" w:rsidRDefault="00A10B25">
            <w:pPr>
              <w:pStyle w:val="TAL"/>
            </w:pPr>
            <w:r>
              <w:t>excepIds</w:t>
            </w:r>
          </w:p>
        </w:tc>
        <w:tc>
          <w:tcPr>
            <w:tcW w:w="1472" w:type="dxa"/>
            <w:gridSpan w:val="2"/>
          </w:tcPr>
          <w:p w:rsidR="00A10B25" w:rsidRDefault="00A10B25">
            <w:pPr>
              <w:pStyle w:val="TAL"/>
            </w:pPr>
            <w:r>
              <w:t>array(ExceptionId)</w:t>
            </w:r>
          </w:p>
        </w:tc>
        <w:tc>
          <w:tcPr>
            <w:tcW w:w="360" w:type="dxa"/>
            <w:gridSpan w:val="2"/>
          </w:tcPr>
          <w:p w:rsidR="00A10B25" w:rsidRDefault="00A10B25">
            <w:pPr>
              <w:pStyle w:val="TAC"/>
              <w:rPr>
                <w:rFonts w:cs="Arial"/>
                <w:szCs w:val="18"/>
                <w:lang w:eastAsia="zh-CN"/>
              </w:rPr>
            </w:pPr>
            <w:r>
              <w:rPr>
                <w:rFonts w:cs="Arial"/>
                <w:szCs w:val="18"/>
                <w:lang w:eastAsia="zh-CN"/>
              </w:rPr>
              <w:t>C</w:t>
            </w:r>
          </w:p>
        </w:tc>
        <w:tc>
          <w:tcPr>
            <w:tcW w:w="1168" w:type="dxa"/>
            <w:gridSpan w:val="2"/>
          </w:tcPr>
          <w:p w:rsidR="00A10B25" w:rsidRDefault="00A10B25">
            <w:pPr>
              <w:pStyle w:val="TAC"/>
              <w:rPr>
                <w:rFonts w:cs="Arial"/>
                <w:szCs w:val="18"/>
                <w:lang w:eastAsia="zh-CN"/>
              </w:rPr>
            </w:pPr>
            <w:r>
              <w:rPr>
                <w:rFonts w:cs="Arial"/>
                <w:szCs w:val="18"/>
                <w:lang w:eastAsia="zh-CN"/>
              </w:rPr>
              <w:t>1..N</w:t>
            </w:r>
          </w:p>
        </w:tc>
        <w:tc>
          <w:tcPr>
            <w:tcW w:w="3325" w:type="dxa"/>
            <w:gridSpan w:val="2"/>
          </w:tcPr>
          <w:p w:rsidR="00A10B25" w:rsidRDefault="00A10B25">
            <w:pPr>
              <w:pStyle w:val="TAL"/>
              <w:rPr>
                <w:rFonts w:cs="Arial"/>
                <w:szCs w:val="18"/>
              </w:rPr>
            </w:pPr>
            <w:r>
              <w:rPr>
                <w:rFonts w:cs="Arial"/>
                <w:szCs w:val="18"/>
              </w:rPr>
              <w:t>Represents a list of Exception Ids.</w:t>
            </w:r>
          </w:p>
          <w:p w:rsidR="00A10B25" w:rsidRDefault="00A10B25">
            <w:pPr>
              <w:pStyle w:val="TAL"/>
            </w:pPr>
            <w:r>
              <w:rPr>
                <w:rFonts w:cs="Arial"/>
                <w:szCs w:val="18"/>
              </w:rPr>
              <w:t>(NOTE 3), (NOTE 4)</w:t>
            </w:r>
          </w:p>
        </w:tc>
        <w:tc>
          <w:tcPr>
            <w:tcW w:w="1481" w:type="dxa"/>
            <w:gridSpan w:val="3"/>
          </w:tcPr>
          <w:p w:rsidR="00A10B25" w:rsidRDefault="00A10B25">
            <w:pPr>
              <w:pStyle w:val="TAL"/>
            </w:pPr>
            <w:r>
              <w:rPr>
                <w:rFonts w:cs="Arial"/>
                <w:szCs w:val="18"/>
              </w:rPr>
              <w:t>AbnormalBehaviour</w:t>
            </w:r>
          </w:p>
        </w:tc>
      </w:tr>
      <w:tr w:rsidR="00A10B25">
        <w:trPr>
          <w:gridAfter w:val="2"/>
          <w:wAfter w:w="77" w:type="dxa"/>
          <w:jc w:val="center"/>
        </w:trPr>
        <w:tc>
          <w:tcPr>
            <w:tcW w:w="1532" w:type="dxa"/>
            <w:gridSpan w:val="3"/>
          </w:tcPr>
          <w:p w:rsidR="00A10B25" w:rsidRDefault="00A10B25">
            <w:pPr>
              <w:pStyle w:val="TAL"/>
            </w:pPr>
            <w:r>
              <w:t>exptAnaType</w:t>
            </w:r>
          </w:p>
        </w:tc>
        <w:tc>
          <w:tcPr>
            <w:tcW w:w="1472" w:type="dxa"/>
            <w:gridSpan w:val="2"/>
          </w:tcPr>
          <w:p w:rsidR="00A10B25" w:rsidRDefault="00A10B25">
            <w:pPr>
              <w:pStyle w:val="TAL"/>
            </w:pPr>
            <w:r>
              <w:t>ExpectedAnalyticsType</w:t>
            </w:r>
          </w:p>
        </w:tc>
        <w:tc>
          <w:tcPr>
            <w:tcW w:w="360" w:type="dxa"/>
            <w:gridSpan w:val="2"/>
          </w:tcPr>
          <w:p w:rsidR="00A10B25" w:rsidRDefault="00A10B25">
            <w:pPr>
              <w:pStyle w:val="TAC"/>
              <w:rPr>
                <w:rFonts w:cs="Arial"/>
                <w:szCs w:val="18"/>
                <w:lang w:eastAsia="zh-CN"/>
              </w:rPr>
            </w:pPr>
            <w:r>
              <w:rPr>
                <w:rFonts w:cs="Arial"/>
                <w:szCs w:val="18"/>
                <w:lang w:eastAsia="zh-CN"/>
              </w:rPr>
              <w:t>C</w:t>
            </w:r>
          </w:p>
        </w:tc>
        <w:tc>
          <w:tcPr>
            <w:tcW w:w="1168" w:type="dxa"/>
            <w:gridSpan w:val="2"/>
          </w:tcPr>
          <w:p w:rsidR="00A10B25" w:rsidRDefault="00A10B25">
            <w:pPr>
              <w:pStyle w:val="TAC"/>
              <w:rPr>
                <w:rFonts w:cs="Arial"/>
                <w:szCs w:val="18"/>
                <w:lang w:eastAsia="zh-CN"/>
              </w:rPr>
            </w:pPr>
            <w:r>
              <w:rPr>
                <w:rFonts w:cs="Arial"/>
                <w:szCs w:val="18"/>
                <w:lang w:eastAsia="zh-CN"/>
              </w:rPr>
              <w:t>0..1</w:t>
            </w:r>
          </w:p>
        </w:tc>
        <w:tc>
          <w:tcPr>
            <w:tcW w:w="3325" w:type="dxa"/>
            <w:gridSpan w:val="2"/>
          </w:tcPr>
          <w:p w:rsidR="00A10B25" w:rsidRDefault="00A10B25">
            <w:pPr>
              <w:pStyle w:val="TAL"/>
              <w:rPr>
                <w:rFonts w:cs="Arial"/>
                <w:szCs w:val="18"/>
              </w:rPr>
            </w:pPr>
            <w:r>
              <w:rPr>
                <w:rFonts w:cs="Arial"/>
                <w:szCs w:val="18"/>
              </w:rPr>
              <w:t>Represents expected UE analytics type.</w:t>
            </w:r>
          </w:p>
          <w:p w:rsidR="00A10B25" w:rsidRDefault="00A10B25">
            <w:pPr>
              <w:pStyle w:val="TAL"/>
            </w:pPr>
            <w:r>
              <w:rPr>
                <w:rFonts w:cs="Arial"/>
                <w:szCs w:val="18"/>
              </w:rPr>
              <w:t>(NOTE 3), (NOTE 4)</w:t>
            </w:r>
          </w:p>
        </w:tc>
        <w:tc>
          <w:tcPr>
            <w:tcW w:w="1481" w:type="dxa"/>
            <w:gridSpan w:val="3"/>
          </w:tcPr>
          <w:p w:rsidR="00A10B25" w:rsidRDefault="00A10B25">
            <w:pPr>
              <w:pStyle w:val="TAL"/>
            </w:pPr>
            <w:r>
              <w:rPr>
                <w:rFonts w:cs="Arial"/>
                <w:szCs w:val="18"/>
              </w:rPr>
              <w:t>AbnormalBehaviour</w:t>
            </w:r>
          </w:p>
        </w:tc>
      </w:tr>
      <w:tr w:rsidR="00A10B25">
        <w:trPr>
          <w:gridAfter w:val="2"/>
          <w:wAfter w:w="77" w:type="dxa"/>
          <w:jc w:val="center"/>
        </w:trPr>
        <w:tc>
          <w:tcPr>
            <w:tcW w:w="1532" w:type="dxa"/>
            <w:gridSpan w:val="3"/>
          </w:tcPr>
          <w:p w:rsidR="00A10B25" w:rsidRDefault="00A10B25">
            <w:pPr>
              <w:pStyle w:val="TAL"/>
            </w:pPr>
            <w:r>
              <w:t>exptUeBehav</w:t>
            </w:r>
          </w:p>
        </w:tc>
        <w:tc>
          <w:tcPr>
            <w:tcW w:w="1472" w:type="dxa"/>
            <w:gridSpan w:val="2"/>
          </w:tcPr>
          <w:p w:rsidR="00A10B25" w:rsidRDefault="00A10B25">
            <w:pPr>
              <w:pStyle w:val="TAL"/>
            </w:pPr>
            <w:r>
              <w:t>ExpectedUeBehaviourData</w:t>
            </w:r>
          </w:p>
        </w:tc>
        <w:tc>
          <w:tcPr>
            <w:tcW w:w="360" w:type="dxa"/>
            <w:gridSpan w:val="2"/>
          </w:tcPr>
          <w:p w:rsidR="00A10B25" w:rsidRDefault="00A10B25">
            <w:pPr>
              <w:pStyle w:val="TAC"/>
              <w:rPr>
                <w:rFonts w:cs="Arial"/>
                <w:szCs w:val="18"/>
                <w:lang w:eastAsia="zh-CN"/>
              </w:rPr>
            </w:pPr>
            <w:r>
              <w:rPr>
                <w:rFonts w:cs="Arial"/>
                <w:szCs w:val="18"/>
                <w:lang w:eastAsia="zh-CN"/>
              </w:rPr>
              <w:t>O</w:t>
            </w:r>
          </w:p>
        </w:tc>
        <w:tc>
          <w:tcPr>
            <w:tcW w:w="1168" w:type="dxa"/>
            <w:gridSpan w:val="2"/>
          </w:tcPr>
          <w:p w:rsidR="00A10B25" w:rsidRDefault="00A10B25">
            <w:pPr>
              <w:pStyle w:val="TAC"/>
              <w:rPr>
                <w:rFonts w:cs="Arial"/>
                <w:szCs w:val="18"/>
                <w:lang w:eastAsia="zh-CN"/>
              </w:rPr>
            </w:pPr>
            <w:r>
              <w:rPr>
                <w:rFonts w:cs="Arial"/>
                <w:szCs w:val="18"/>
                <w:lang w:eastAsia="zh-CN"/>
              </w:rPr>
              <w:t>0..1</w:t>
            </w:r>
          </w:p>
        </w:tc>
        <w:tc>
          <w:tcPr>
            <w:tcW w:w="3325" w:type="dxa"/>
            <w:gridSpan w:val="2"/>
          </w:tcPr>
          <w:p w:rsidR="00A10B25" w:rsidRDefault="00A10B25">
            <w:pPr>
              <w:pStyle w:val="TAL"/>
            </w:pPr>
            <w:r>
              <w:rPr>
                <w:rFonts w:cs="Arial"/>
                <w:szCs w:val="18"/>
              </w:rPr>
              <w:t>Represents expected UE behaviour.</w:t>
            </w:r>
          </w:p>
        </w:tc>
        <w:tc>
          <w:tcPr>
            <w:tcW w:w="1481" w:type="dxa"/>
            <w:gridSpan w:val="3"/>
          </w:tcPr>
          <w:p w:rsidR="00A10B25" w:rsidRDefault="00A10B25">
            <w:pPr>
              <w:pStyle w:val="TAL"/>
            </w:pPr>
            <w:r>
              <w:rPr>
                <w:rFonts w:cs="Arial"/>
                <w:szCs w:val="18"/>
              </w:rPr>
              <w:t>AbnormalBehaviour</w:t>
            </w:r>
          </w:p>
        </w:tc>
      </w:tr>
      <w:tr w:rsidR="00A10B25">
        <w:trPr>
          <w:gridAfter w:val="2"/>
          <w:wAfter w:w="77" w:type="dxa"/>
          <w:jc w:val="center"/>
        </w:trPr>
        <w:tc>
          <w:tcPr>
            <w:tcW w:w="1532" w:type="dxa"/>
            <w:gridSpan w:val="3"/>
          </w:tcPr>
          <w:p w:rsidR="00A10B25" w:rsidRDefault="00A10B25">
            <w:pPr>
              <w:pStyle w:val="TAL"/>
              <w:rPr>
                <w:lang w:eastAsia="zh-CN"/>
              </w:rPr>
            </w:pPr>
            <w:r>
              <w:t>ratFreqs</w:t>
            </w:r>
          </w:p>
        </w:tc>
        <w:tc>
          <w:tcPr>
            <w:tcW w:w="1472" w:type="dxa"/>
            <w:gridSpan w:val="2"/>
          </w:tcPr>
          <w:p w:rsidR="00A10B25" w:rsidRDefault="00A10B25">
            <w:pPr>
              <w:pStyle w:val="TAL"/>
              <w:rPr>
                <w:lang w:eastAsia="zh-CN"/>
              </w:rPr>
            </w:pPr>
            <w:r>
              <w:t>array(RatFreqInformation)</w:t>
            </w:r>
          </w:p>
        </w:tc>
        <w:tc>
          <w:tcPr>
            <w:tcW w:w="360" w:type="dxa"/>
            <w:gridSpan w:val="2"/>
          </w:tcPr>
          <w:p w:rsidR="00A10B25" w:rsidRDefault="00A10B25">
            <w:pPr>
              <w:pStyle w:val="TAC"/>
              <w:rPr>
                <w:rFonts w:cs="Arial"/>
                <w:szCs w:val="18"/>
                <w:lang w:eastAsia="zh-CN"/>
              </w:rPr>
            </w:pPr>
            <w:r>
              <w:rPr>
                <w:rFonts w:cs="Arial"/>
                <w:szCs w:val="18"/>
                <w:lang w:eastAsia="zh-CN"/>
              </w:rPr>
              <w:t>O</w:t>
            </w:r>
          </w:p>
        </w:tc>
        <w:tc>
          <w:tcPr>
            <w:tcW w:w="1168" w:type="dxa"/>
            <w:gridSpan w:val="2"/>
          </w:tcPr>
          <w:p w:rsidR="00A10B25" w:rsidRDefault="00A10B25">
            <w:pPr>
              <w:pStyle w:val="TAC"/>
              <w:rPr>
                <w:rFonts w:cs="Arial"/>
                <w:szCs w:val="18"/>
                <w:lang w:eastAsia="zh-CN"/>
              </w:rPr>
            </w:pPr>
            <w:r>
              <w:rPr>
                <w:rFonts w:cs="Arial"/>
                <w:szCs w:val="18"/>
                <w:lang w:eastAsia="zh-CN"/>
              </w:rPr>
              <w:t>1..N</w:t>
            </w:r>
          </w:p>
        </w:tc>
        <w:tc>
          <w:tcPr>
            <w:tcW w:w="3325" w:type="dxa"/>
            <w:gridSpan w:val="2"/>
          </w:tcPr>
          <w:p w:rsidR="00A10B25" w:rsidRDefault="00A10B25">
            <w:pPr>
              <w:pStyle w:val="TAL"/>
              <w:rPr>
                <w:rFonts w:cs="Arial"/>
                <w:szCs w:val="18"/>
                <w:lang w:eastAsia="zh-CN"/>
              </w:rPr>
            </w:pPr>
            <w:r>
              <w:rPr>
                <w:rFonts w:cs="Arial" w:hint="eastAsia"/>
                <w:szCs w:val="18"/>
              </w:rPr>
              <w:t>I</w:t>
            </w:r>
            <w:r>
              <w:rPr>
                <w:rFonts w:cs="Arial"/>
                <w:szCs w:val="18"/>
              </w:rPr>
              <w:t>dentification(s) of the RAT type(s) and/or frequency(ies) of UE's serving cell(s) which the request applies. (NOTE 5)</w:t>
            </w:r>
          </w:p>
        </w:tc>
        <w:tc>
          <w:tcPr>
            <w:tcW w:w="1481" w:type="dxa"/>
            <w:gridSpan w:val="3"/>
          </w:tcPr>
          <w:p w:rsidR="00A10B25" w:rsidRDefault="00A10B25">
            <w:pPr>
              <w:pStyle w:val="TAL"/>
            </w:pPr>
            <w:r>
              <w:rPr>
                <w:rFonts w:cs="Arial"/>
                <w:szCs w:val="18"/>
              </w:rPr>
              <w:t>ServiceExperienceExt</w:t>
            </w:r>
          </w:p>
        </w:tc>
      </w:tr>
      <w:tr w:rsidR="00A10B25">
        <w:trPr>
          <w:gridAfter w:val="2"/>
          <w:wAfter w:w="77" w:type="dxa"/>
          <w:jc w:val="center"/>
        </w:trPr>
        <w:tc>
          <w:tcPr>
            <w:tcW w:w="1532" w:type="dxa"/>
            <w:gridSpan w:val="3"/>
          </w:tcPr>
          <w:p w:rsidR="00A10B25" w:rsidRDefault="00A10B25">
            <w:pPr>
              <w:pStyle w:val="TAL"/>
              <w:rPr>
                <w:lang w:eastAsia="zh-CN"/>
              </w:rPr>
            </w:pPr>
            <w:r>
              <w:t>disperReqs</w:t>
            </w:r>
          </w:p>
        </w:tc>
        <w:tc>
          <w:tcPr>
            <w:tcW w:w="1472" w:type="dxa"/>
            <w:gridSpan w:val="2"/>
          </w:tcPr>
          <w:p w:rsidR="00A10B25" w:rsidRDefault="00A10B25">
            <w:pPr>
              <w:pStyle w:val="TAL"/>
              <w:rPr>
                <w:lang w:eastAsia="zh-CN"/>
              </w:rPr>
            </w:pPr>
            <w:r>
              <w:t>array(DispersionRequirement)</w:t>
            </w:r>
          </w:p>
        </w:tc>
        <w:tc>
          <w:tcPr>
            <w:tcW w:w="360" w:type="dxa"/>
            <w:gridSpan w:val="2"/>
          </w:tcPr>
          <w:p w:rsidR="00A10B25" w:rsidRDefault="00A10B25">
            <w:pPr>
              <w:pStyle w:val="TAC"/>
              <w:rPr>
                <w:rFonts w:cs="Arial"/>
                <w:szCs w:val="18"/>
                <w:lang w:eastAsia="zh-CN"/>
              </w:rPr>
            </w:pPr>
            <w:r>
              <w:rPr>
                <w:rFonts w:cs="Arial"/>
                <w:szCs w:val="18"/>
                <w:lang w:eastAsia="zh-CN"/>
              </w:rPr>
              <w:t>O</w:t>
            </w:r>
          </w:p>
        </w:tc>
        <w:tc>
          <w:tcPr>
            <w:tcW w:w="1168" w:type="dxa"/>
            <w:gridSpan w:val="2"/>
          </w:tcPr>
          <w:p w:rsidR="00A10B25" w:rsidRDefault="00A10B25">
            <w:pPr>
              <w:pStyle w:val="TAC"/>
              <w:rPr>
                <w:rFonts w:cs="Arial"/>
                <w:szCs w:val="18"/>
                <w:lang w:eastAsia="zh-CN"/>
              </w:rPr>
            </w:pPr>
            <w:r>
              <w:rPr>
                <w:rFonts w:cs="Arial"/>
                <w:szCs w:val="18"/>
                <w:lang w:eastAsia="zh-CN"/>
              </w:rPr>
              <w:t>1..N</w:t>
            </w:r>
          </w:p>
        </w:tc>
        <w:tc>
          <w:tcPr>
            <w:tcW w:w="3325" w:type="dxa"/>
            <w:gridSpan w:val="2"/>
          </w:tcPr>
          <w:p w:rsidR="00A10B25" w:rsidRDefault="00A10B25">
            <w:pPr>
              <w:pStyle w:val="TAL"/>
              <w:rPr>
                <w:rFonts w:cs="Arial"/>
                <w:szCs w:val="18"/>
                <w:lang w:eastAsia="zh-CN"/>
              </w:rPr>
            </w:pPr>
            <w:r>
              <w:rPr>
                <w:rFonts w:cs="Arial"/>
                <w:szCs w:val="18"/>
              </w:rPr>
              <w:t>Represents the dispersion analytics requirements.</w:t>
            </w:r>
          </w:p>
        </w:tc>
        <w:tc>
          <w:tcPr>
            <w:tcW w:w="1481" w:type="dxa"/>
            <w:gridSpan w:val="3"/>
          </w:tcPr>
          <w:p w:rsidR="00A10B25" w:rsidRDefault="00A10B25">
            <w:pPr>
              <w:pStyle w:val="TAL"/>
            </w:pPr>
            <w:r>
              <w:rPr>
                <w:rFonts w:cs="Arial"/>
                <w:szCs w:val="18"/>
              </w:rPr>
              <w:t>Dispersion</w:t>
            </w:r>
          </w:p>
        </w:tc>
      </w:tr>
      <w:tr w:rsidR="00A10B25">
        <w:trPr>
          <w:gridAfter w:val="2"/>
          <w:wAfter w:w="77" w:type="dxa"/>
          <w:jc w:val="center"/>
        </w:trPr>
        <w:tc>
          <w:tcPr>
            <w:tcW w:w="1532" w:type="dxa"/>
            <w:gridSpan w:val="3"/>
          </w:tcPr>
          <w:p w:rsidR="00A10B25" w:rsidRDefault="00A10B25">
            <w:pPr>
              <w:pStyle w:val="TAL"/>
            </w:pPr>
            <w:r>
              <w:t>redTransReqs</w:t>
            </w:r>
          </w:p>
        </w:tc>
        <w:tc>
          <w:tcPr>
            <w:tcW w:w="1472" w:type="dxa"/>
            <w:gridSpan w:val="2"/>
          </w:tcPr>
          <w:p w:rsidR="00A10B25" w:rsidRDefault="00A10B25">
            <w:pPr>
              <w:pStyle w:val="TAL"/>
            </w:pPr>
            <w:r>
              <w:t>array(RedundantTransmissionExpReq)</w:t>
            </w:r>
          </w:p>
        </w:tc>
        <w:tc>
          <w:tcPr>
            <w:tcW w:w="360" w:type="dxa"/>
            <w:gridSpan w:val="2"/>
          </w:tcPr>
          <w:p w:rsidR="00A10B25" w:rsidRDefault="00A10B25">
            <w:pPr>
              <w:pStyle w:val="TAC"/>
              <w:rPr>
                <w:rFonts w:cs="Arial"/>
                <w:szCs w:val="18"/>
                <w:lang w:eastAsia="zh-CN"/>
              </w:rPr>
            </w:pPr>
            <w:r>
              <w:rPr>
                <w:rFonts w:cs="Arial"/>
                <w:szCs w:val="18"/>
                <w:lang w:eastAsia="zh-CN"/>
              </w:rPr>
              <w:t>O</w:t>
            </w:r>
          </w:p>
        </w:tc>
        <w:tc>
          <w:tcPr>
            <w:tcW w:w="1168" w:type="dxa"/>
            <w:gridSpan w:val="2"/>
          </w:tcPr>
          <w:p w:rsidR="00A10B25" w:rsidRDefault="00A10B25">
            <w:pPr>
              <w:pStyle w:val="TAC"/>
              <w:rPr>
                <w:rFonts w:cs="Arial"/>
                <w:szCs w:val="18"/>
                <w:lang w:eastAsia="zh-CN"/>
              </w:rPr>
            </w:pPr>
            <w:r>
              <w:rPr>
                <w:rFonts w:cs="Arial"/>
                <w:szCs w:val="18"/>
                <w:lang w:eastAsia="zh-CN"/>
              </w:rPr>
              <w:t>1..N</w:t>
            </w:r>
          </w:p>
        </w:tc>
        <w:tc>
          <w:tcPr>
            <w:tcW w:w="3325" w:type="dxa"/>
            <w:gridSpan w:val="2"/>
          </w:tcPr>
          <w:p w:rsidR="00A10B25" w:rsidRDefault="00A10B25">
            <w:pPr>
              <w:pStyle w:val="TAL"/>
              <w:rPr>
                <w:rFonts w:cs="Arial"/>
                <w:szCs w:val="18"/>
              </w:rPr>
            </w:pPr>
            <w:r>
              <w:rPr>
                <w:rFonts w:cs="Arial"/>
                <w:szCs w:val="18"/>
              </w:rPr>
              <w:t>Represents the redundant transmission experience analytics requirements.</w:t>
            </w:r>
          </w:p>
        </w:tc>
        <w:tc>
          <w:tcPr>
            <w:tcW w:w="1481" w:type="dxa"/>
            <w:gridSpan w:val="3"/>
          </w:tcPr>
          <w:p w:rsidR="00A10B25" w:rsidRDefault="00A10B25">
            <w:pPr>
              <w:pStyle w:val="TAL"/>
              <w:rPr>
                <w:rFonts w:cs="Arial"/>
                <w:szCs w:val="18"/>
              </w:rPr>
            </w:pPr>
            <w:r>
              <w:rPr>
                <w:rFonts w:cs="Arial"/>
                <w:szCs w:val="18"/>
              </w:rPr>
              <w:t>RedundantTransmissionExp</w:t>
            </w:r>
          </w:p>
        </w:tc>
      </w:tr>
      <w:tr w:rsidR="00A10B25">
        <w:trPr>
          <w:gridAfter w:val="2"/>
          <w:wAfter w:w="77" w:type="dxa"/>
          <w:jc w:val="center"/>
        </w:trPr>
        <w:tc>
          <w:tcPr>
            <w:tcW w:w="1532" w:type="dxa"/>
            <w:gridSpan w:val="3"/>
          </w:tcPr>
          <w:p w:rsidR="00A10B25" w:rsidRDefault="00A10B25">
            <w:pPr>
              <w:pStyle w:val="TAL"/>
            </w:pPr>
            <w:r>
              <w:t>wlanReqs</w:t>
            </w:r>
          </w:p>
        </w:tc>
        <w:tc>
          <w:tcPr>
            <w:tcW w:w="1472" w:type="dxa"/>
            <w:gridSpan w:val="2"/>
          </w:tcPr>
          <w:p w:rsidR="00A10B25" w:rsidRDefault="00A10B25">
            <w:pPr>
              <w:pStyle w:val="TAL"/>
            </w:pPr>
            <w:r>
              <w:t>array(WlanPerformanceReq)</w:t>
            </w:r>
          </w:p>
        </w:tc>
        <w:tc>
          <w:tcPr>
            <w:tcW w:w="360" w:type="dxa"/>
            <w:gridSpan w:val="2"/>
          </w:tcPr>
          <w:p w:rsidR="00A10B25" w:rsidRDefault="00A10B25">
            <w:pPr>
              <w:pStyle w:val="TAC"/>
              <w:rPr>
                <w:rFonts w:cs="Arial"/>
                <w:szCs w:val="18"/>
                <w:lang w:eastAsia="zh-CN"/>
              </w:rPr>
            </w:pPr>
            <w:r>
              <w:rPr>
                <w:rFonts w:cs="Arial"/>
                <w:szCs w:val="18"/>
                <w:lang w:eastAsia="zh-CN"/>
              </w:rPr>
              <w:t>O</w:t>
            </w:r>
          </w:p>
        </w:tc>
        <w:tc>
          <w:tcPr>
            <w:tcW w:w="1168" w:type="dxa"/>
            <w:gridSpan w:val="2"/>
          </w:tcPr>
          <w:p w:rsidR="00A10B25" w:rsidRDefault="00A10B25">
            <w:pPr>
              <w:pStyle w:val="TAC"/>
              <w:rPr>
                <w:rFonts w:cs="Arial"/>
                <w:szCs w:val="18"/>
                <w:lang w:eastAsia="zh-CN"/>
              </w:rPr>
            </w:pPr>
            <w:r>
              <w:rPr>
                <w:rFonts w:cs="Arial"/>
                <w:szCs w:val="18"/>
                <w:lang w:eastAsia="zh-CN"/>
              </w:rPr>
              <w:t>1..N</w:t>
            </w:r>
          </w:p>
        </w:tc>
        <w:tc>
          <w:tcPr>
            <w:tcW w:w="3325" w:type="dxa"/>
            <w:gridSpan w:val="2"/>
          </w:tcPr>
          <w:p w:rsidR="00A10B25" w:rsidRDefault="00A10B25">
            <w:pPr>
              <w:pStyle w:val="TAL"/>
              <w:rPr>
                <w:rFonts w:cs="Arial"/>
                <w:szCs w:val="18"/>
              </w:rPr>
            </w:pPr>
            <w:r>
              <w:rPr>
                <w:rFonts w:cs="Arial"/>
                <w:szCs w:val="18"/>
              </w:rPr>
              <w:t>Represents other WLAN performance analytics requirements. If the attribute contains no content, may take default handling action.</w:t>
            </w:r>
          </w:p>
        </w:tc>
        <w:tc>
          <w:tcPr>
            <w:tcW w:w="1481" w:type="dxa"/>
            <w:gridSpan w:val="3"/>
          </w:tcPr>
          <w:p w:rsidR="00A10B25" w:rsidRDefault="00A10B25">
            <w:pPr>
              <w:pStyle w:val="TAL"/>
              <w:rPr>
                <w:rFonts w:cs="Arial"/>
                <w:szCs w:val="18"/>
              </w:rPr>
            </w:pPr>
            <w:r>
              <w:rPr>
                <w:rFonts w:cs="Arial"/>
                <w:szCs w:val="18"/>
              </w:rPr>
              <w:t>WlanPerformance</w:t>
            </w:r>
          </w:p>
        </w:tc>
      </w:tr>
      <w:tr w:rsidR="00A10B25">
        <w:trPr>
          <w:gridAfter w:val="2"/>
          <w:wAfter w:w="77" w:type="dxa"/>
          <w:jc w:val="center"/>
        </w:trPr>
        <w:tc>
          <w:tcPr>
            <w:tcW w:w="1532" w:type="dxa"/>
            <w:gridSpan w:val="3"/>
          </w:tcPr>
          <w:p w:rsidR="00A10B25" w:rsidRDefault="00A10B25">
            <w:pPr>
              <w:pStyle w:val="TAL"/>
            </w:pPr>
            <w:r>
              <w:t>listOfAnaSubsets</w:t>
            </w:r>
          </w:p>
        </w:tc>
        <w:tc>
          <w:tcPr>
            <w:tcW w:w="1472" w:type="dxa"/>
            <w:gridSpan w:val="2"/>
          </w:tcPr>
          <w:p w:rsidR="00A10B25" w:rsidRDefault="00A10B25">
            <w:pPr>
              <w:pStyle w:val="TAL"/>
            </w:pPr>
            <w:r>
              <w:rPr>
                <w:rFonts w:eastAsia="DengXian"/>
              </w:rPr>
              <w:t>array(</w:t>
            </w:r>
            <w:r>
              <w:rPr>
                <w:lang w:eastAsia="zh-CN"/>
              </w:rPr>
              <w:t>AnalyticsSubset)</w:t>
            </w:r>
          </w:p>
        </w:tc>
        <w:tc>
          <w:tcPr>
            <w:tcW w:w="360" w:type="dxa"/>
            <w:gridSpan w:val="2"/>
          </w:tcPr>
          <w:p w:rsidR="00A10B25" w:rsidRDefault="00A10B25">
            <w:pPr>
              <w:pStyle w:val="TAC"/>
              <w:rPr>
                <w:rFonts w:cs="Arial"/>
                <w:szCs w:val="18"/>
                <w:lang w:eastAsia="zh-CN"/>
              </w:rPr>
            </w:pPr>
            <w:r>
              <w:rPr>
                <w:rFonts w:cs="Arial"/>
                <w:szCs w:val="18"/>
                <w:lang w:eastAsia="zh-CN"/>
              </w:rPr>
              <w:t>O</w:t>
            </w:r>
          </w:p>
        </w:tc>
        <w:tc>
          <w:tcPr>
            <w:tcW w:w="1168" w:type="dxa"/>
            <w:gridSpan w:val="2"/>
          </w:tcPr>
          <w:p w:rsidR="00A10B25" w:rsidRDefault="00A10B25">
            <w:pPr>
              <w:pStyle w:val="TAC"/>
              <w:rPr>
                <w:rFonts w:cs="Arial"/>
                <w:szCs w:val="18"/>
                <w:lang w:eastAsia="zh-CN"/>
              </w:rPr>
            </w:pPr>
            <w:r>
              <w:rPr>
                <w:rFonts w:cs="Arial"/>
                <w:szCs w:val="18"/>
                <w:lang w:eastAsia="zh-CN"/>
              </w:rPr>
              <w:t>1..N</w:t>
            </w:r>
          </w:p>
        </w:tc>
        <w:tc>
          <w:tcPr>
            <w:tcW w:w="3325" w:type="dxa"/>
            <w:gridSpan w:val="2"/>
          </w:tcPr>
          <w:p w:rsidR="00A10B25" w:rsidRDefault="00A10B25">
            <w:pPr>
              <w:pStyle w:val="TAL"/>
              <w:rPr>
                <w:rFonts w:cs="Arial"/>
                <w:szCs w:val="18"/>
              </w:rPr>
            </w:pPr>
            <w:r>
              <w:rPr>
                <w:lang w:eastAsia="zh-CN"/>
              </w:rPr>
              <w:t>The list of analytics subsets used to indicate the content of the analytics.</w:t>
            </w:r>
          </w:p>
        </w:tc>
        <w:tc>
          <w:tcPr>
            <w:tcW w:w="1481" w:type="dxa"/>
            <w:gridSpan w:val="3"/>
          </w:tcPr>
          <w:p w:rsidR="00A10B25" w:rsidRDefault="00A10B25">
            <w:pPr>
              <w:pStyle w:val="TAL"/>
              <w:rPr>
                <w:rFonts w:cs="Arial"/>
                <w:szCs w:val="18"/>
              </w:rPr>
            </w:pPr>
            <w:r>
              <w:rPr>
                <w:rFonts w:cs="Arial"/>
                <w:szCs w:val="18"/>
              </w:rPr>
              <w:t>EneNA</w:t>
            </w:r>
          </w:p>
        </w:tc>
      </w:tr>
      <w:tr w:rsidR="00A10B25">
        <w:trPr>
          <w:gridAfter w:val="2"/>
          <w:wAfter w:w="77" w:type="dxa"/>
          <w:jc w:val="center"/>
        </w:trPr>
        <w:tc>
          <w:tcPr>
            <w:tcW w:w="1532" w:type="dxa"/>
            <w:gridSpan w:val="3"/>
          </w:tcPr>
          <w:p w:rsidR="00A10B25" w:rsidRDefault="00A10B25">
            <w:pPr>
              <w:pStyle w:val="TAL"/>
            </w:pPr>
            <w:r>
              <w:t>upfInfo</w:t>
            </w:r>
          </w:p>
        </w:tc>
        <w:tc>
          <w:tcPr>
            <w:tcW w:w="1472" w:type="dxa"/>
            <w:gridSpan w:val="2"/>
          </w:tcPr>
          <w:p w:rsidR="00A10B25" w:rsidRDefault="00A10B25">
            <w:pPr>
              <w:pStyle w:val="TAL"/>
              <w:rPr>
                <w:rFonts w:eastAsia="DengXian"/>
              </w:rPr>
            </w:pPr>
            <w:r>
              <w:t>UpfInformation</w:t>
            </w:r>
          </w:p>
        </w:tc>
        <w:tc>
          <w:tcPr>
            <w:tcW w:w="360" w:type="dxa"/>
            <w:gridSpan w:val="2"/>
          </w:tcPr>
          <w:p w:rsidR="00A10B25" w:rsidRDefault="00A10B25">
            <w:pPr>
              <w:pStyle w:val="TAC"/>
              <w:rPr>
                <w:rFonts w:cs="Arial"/>
                <w:szCs w:val="18"/>
                <w:lang w:eastAsia="zh-CN"/>
              </w:rPr>
            </w:pPr>
            <w:r>
              <w:rPr>
                <w:rFonts w:cs="Arial"/>
                <w:szCs w:val="18"/>
                <w:lang w:eastAsia="zh-CN"/>
              </w:rPr>
              <w:t>O</w:t>
            </w:r>
          </w:p>
        </w:tc>
        <w:tc>
          <w:tcPr>
            <w:tcW w:w="1168" w:type="dxa"/>
            <w:gridSpan w:val="2"/>
          </w:tcPr>
          <w:p w:rsidR="00A10B25" w:rsidRDefault="00A10B25">
            <w:pPr>
              <w:pStyle w:val="TAC"/>
              <w:rPr>
                <w:rFonts w:cs="Arial"/>
                <w:szCs w:val="18"/>
                <w:lang w:eastAsia="zh-CN"/>
              </w:rPr>
            </w:pPr>
            <w:r>
              <w:rPr>
                <w:rFonts w:cs="Arial"/>
                <w:szCs w:val="18"/>
                <w:lang w:eastAsia="zh-CN"/>
              </w:rPr>
              <w:t>0..1</w:t>
            </w:r>
          </w:p>
        </w:tc>
        <w:tc>
          <w:tcPr>
            <w:tcW w:w="3325" w:type="dxa"/>
            <w:gridSpan w:val="2"/>
          </w:tcPr>
          <w:p w:rsidR="00A10B25" w:rsidRDefault="00A10B25">
            <w:pPr>
              <w:pStyle w:val="TAL"/>
              <w:rPr>
                <w:rFonts w:cs="Arial"/>
                <w:szCs w:val="18"/>
              </w:rPr>
            </w:pPr>
            <w:r>
              <w:rPr>
                <w:lang w:eastAsia="zh-CN"/>
              </w:rPr>
              <w:t>Identifies the UPF. (NOTE</w:t>
            </w:r>
            <w:r>
              <w:rPr>
                <w:rFonts w:cs="Arial"/>
                <w:szCs w:val="18"/>
              </w:rPr>
              <w:t> </w:t>
            </w:r>
            <w:r>
              <w:rPr>
                <w:lang w:eastAsia="zh-CN"/>
              </w:rPr>
              <w:t>7)</w:t>
            </w:r>
          </w:p>
        </w:tc>
        <w:tc>
          <w:tcPr>
            <w:tcW w:w="1481" w:type="dxa"/>
            <w:gridSpan w:val="3"/>
          </w:tcPr>
          <w:p w:rsidR="00A10B25" w:rsidRDefault="00A10B25">
            <w:pPr>
              <w:pStyle w:val="TAL"/>
            </w:pPr>
            <w:r>
              <w:t>ServiceExperienceExt</w:t>
            </w:r>
          </w:p>
          <w:p w:rsidR="00A10B25" w:rsidRDefault="00A10B25">
            <w:pPr>
              <w:pStyle w:val="TAL"/>
            </w:pPr>
            <w:r>
              <w:rPr>
                <w:lang w:eastAsia="zh-CN"/>
              </w:rPr>
              <w:t>DnPerformance</w:t>
            </w:r>
          </w:p>
        </w:tc>
      </w:tr>
      <w:tr w:rsidR="00A10B25">
        <w:trPr>
          <w:gridAfter w:val="2"/>
          <w:wAfter w:w="77" w:type="dxa"/>
          <w:jc w:val="center"/>
        </w:trPr>
        <w:tc>
          <w:tcPr>
            <w:tcW w:w="1532" w:type="dxa"/>
            <w:gridSpan w:val="3"/>
          </w:tcPr>
          <w:p w:rsidR="00A10B25" w:rsidRDefault="00A10B25">
            <w:pPr>
              <w:pStyle w:val="TAL"/>
            </w:pPr>
            <w:r>
              <w:rPr>
                <w:lang w:eastAsia="zh-CN"/>
              </w:rPr>
              <w:t>appServerAddrs</w:t>
            </w:r>
          </w:p>
        </w:tc>
        <w:tc>
          <w:tcPr>
            <w:tcW w:w="1472" w:type="dxa"/>
            <w:gridSpan w:val="2"/>
          </w:tcPr>
          <w:p w:rsidR="00A10B25" w:rsidRDefault="00A10B25">
            <w:pPr>
              <w:pStyle w:val="TAL"/>
            </w:pPr>
            <w:r>
              <w:rPr>
                <w:rFonts w:eastAsia="DengXian"/>
              </w:rPr>
              <w:t>array(</w:t>
            </w:r>
            <w:r>
              <w:rPr>
                <w:rFonts w:hint="eastAsia"/>
                <w:lang w:eastAsia="zh-CN"/>
              </w:rPr>
              <w:t>A</w:t>
            </w:r>
            <w:r>
              <w:rPr>
                <w:lang w:eastAsia="zh-CN"/>
              </w:rPr>
              <w:t>ddrFqdn)</w:t>
            </w:r>
          </w:p>
        </w:tc>
        <w:tc>
          <w:tcPr>
            <w:tcW w:w="360" w:type="dxa"/>
            <w:gridSpan w:val="2"/>
          </w:tcPr>
          <w:p w:rsidR="00A10B25" w:rsidRDefault="00A10B25">
            <w:pPr>
              <w:pStyle w:val="TAC"/>
              <w:rPr>
                <w:rFonts w:cs="Arial"/>
                <w:szCs w:val="18"/>
                <w:lang w:eastAsia="zh-CN"/>
              </w:rPr>
            </w:pPr>
            <w:r>
              <w:rPr>
                <w:rFonts w:cs="Arial"/>
                <w:szCs w:val="18"/>
                <w:lang w:eastAsia="zh-CN"/>
              </w:rPr>
              <w:t>C</w:t>
            </w:r>
          </w:p>
        </w:tc>
        <w:tc>
          <w:tcPr>
            <w:tcW w:w="1168" w:type="dxa"/>
            <w:gridSpan w:val="2"/>
          </w:tcPr>
          <w:p w:rsidR="00A10B25" w:rsidRDefault="00A10B25">
            <w:pPr>
              <w:pStyle w:val="TAC"/>
              <w:rPr>
                <w:rFonts w:cs="Arial"/>
                <w:szCs w:val="18"/>
                <w:lang w:eastAsia="zh-CN"/>
              </w:rPr>
            </w:pPr>
            <w:r>
              <w:rPr>
                <w:rFonts w:cs="Arial" w:hint="eastAsia"/>
                <w:szCs w:val="18"/>
                <w:lang w:eastAsia="zh-CN"/>
              </w:rPr>
              <w:t>1</w:t>
            </w:r>
            <w:r>
              <w:rPr>
                <w:rFonts w:cs="Arial"/>
                <w:szCs w:val="18"/>
                <w:lang w:eastAsia="zh-CN"/>
              </w:rPr>
              <w:t>..N</w:t>
            </w:r>
          </w:p>
        </w:tc>
        <w:tc>
          <w:tcPr>
            <w:tcW w:w="3325" w:type="dxa"/>
            <w:gridSpan w:val="2"/>
          </w:tcPr>
          <w:p w:rsidR="00A10B25" w:rsidRDefault="00A10B25">
            <w:pPr>
              <w:pStyle w:val="TAL"/>
              <w:rPr>
                <w:rFonts w:cs="Arial"/>
                <w:szCs w:val="18"/>
              </w:rPr>
            </w:pPr>
            <w:r>
              <w:rPr>
                <w:lang w:eastAsia="zh-CN"/>
              </w:rPr>
              <w:t>Each element r</w:t>
            </w:r>
            <w:r>
              <w:rPr>
                <w:rFonts w:hint="eastAsia"/>
                <w:lang w:eastAsia="zh-CN"/>
              </w:rPr>
              <w:t>epresents</w:t>
            </w:r>
            <w:r>
              <w:t xml:space="preserve"> the Application Server Instance (IP address/FQDN of the Application Server). (NOTE 6)</w:t>
            </w:r>
          </w:p>
        </w:tc>
        <w:tc>
          <w:tcPr>
            <w:tcW w:w="1481" w:type="dxa"/>
            <w:gridSpan w:val="3"/>
          </w:tcPr>
          <w:p w:rsidR="00A10B25" w:rsidRDefault="00A10B25">
            <w:pPr>
              <w:pStyle w:val="TAL"/>
            </w:pPr>
            <w:r>
              <w:t>ServiceExperienceExt</w:t>
            </w:r>
          </w:p>
          <w:p w:rsidR="00A10B25" w:rsidRDefault="00A10B25">
            <w:pPr>
              <w:pStyle w:val="TAL"/>
            </w:pPr>
            <w:r>
              <w:t>DnPerformance</w:t>
            </w:r>
          </w:p>
        </w:tc>
      </w:tr>
      <w:tr w:rsidR="00A10B25">
        <w:trPr>
          <w:gridAfter w:val="2"/>
          <w:wAfter w:w="77" w:type="dxa"/>
          <w:jc w:val="center"/>
        </w:trPr>
        <w:tc>
          <w:tcPr>
            <w:tcW w:w="1532" w:type="dxa"/>
            <w:gridSpan w:val="3"/>
          </w:tcPr>
          <w:p w:rsidR="00A10B25" w:rsidRDefault="00A10B25">
            <w:pPr>
              <w:pStyle w:val="TAL"/>
              <w:rPr>
                <w:lang w:eastAsia="zh-CN"/>
              </w:rPr>
            </w:pPr>
            <w:r>
              <w:t>dnPerfReqs</w:t>
            </w:r>
          </w:p>
        </w:tc>
        <w:tc>
          <w:tcPr>
            <w:tcW w:w="1472" w:type="dxa"/>
            <w:gridSpan w:val="2"/>
          </w:tcPr>
          <w:p w:rsidR="00A10B25" w:rsidRDefault="00A10B25">
            <w:pPr>
              <w:pStyle w:val="TAL"/>
              <w:rPr>
                <w:rFonts w:eastAsia="DengXian"/>
              </w:rPr>
            </w:pPr>
            <w:r>
              <w:t>array(DnPerformanceReq)</w:t>
            </w:r>
          </w:p>
        </w:tc>
        <w:tc>
          <w:tcPr>
            <w:tcW w:w="360" w:type="dxa"/>
            <w:gridSpan w:val="2"/>
          </w:tcPr>
          <w:p w:rsidR="00A10B25" w:rsidRDefault="00A10B25">
            <w:pPr>
              <w:pStyle w:val="TAC"/>
              <w:rPr>
                <w:rFonts w:cs="Arial"/>
                <w:szCs w:val="18"/>
                <w:lang w:eastAsia="zh-CN"/>
              </w:rPr>
            </w:pPr>
            <w:r>
              <w:rPr>
                <w:rFonts w:cs="Arial" w:hint="eastAsia"/>
                <w:szCs w:val="18"/>
                <w:lang w:eastAsia="ja-JP"/>
              </w:rPr>
              <w:t>O</w:t>
            </w:r>
          </w:p>
        </w:tc>
        <w:tc>
          <w:tcPr>
            <w:tcW w:w="1168" w:type="dxa"/>
            <w:gridSpan w:val="2"/>
          </w:tcPr>
          <w:p w:rsidR="00A10B25" w:rsidRDefault="00A10B25">
            <w:pPr>
              <w:pStyle w:val="TAC"/>
              <w:rPr>
                <w:rFonts w:cs="Arial"/>
                <w:szCs w:val="18"/>
                <w:lang w:eastAsia="zh-CN"/>
              </w:rPr>
            </w:pPr>
            <w:r>
              <w:t>1..N</w:t>
            </w:r>
          </w:p>
        </w:tc>
        <w:tc>
          <w:tcPr>
            <w:tcW w:w="3325" w:type="dxa"/>
            <w:gridSpan w:val="2"/>
          </w:tcPr>
          <w:p w:rsidR="00A10B25" w:rsidRDefault="00A10B25">
            <w:pPr>
              <w:pStyle w:val="TAL"/>
              <w:rPr>
                <w:lang w:eastAsia="zh-CN"/>
              </w:rPr>
            </w:pPr>
            <w:r>
              <w:t>Represents the DN performance requirements. This attribute shall be included when event-id is "DN_PERFORMANCE".</w:t>
            </w:r>
          </w:p>
        </w:tc>
        <w:tc>
          <w:tcPr>
            <w:tcW w:w="1481" w:type="dxa"/>
            <w:gridSpan w:val="3"/>
          </w:tcPr>
          <w:p w:rsidR="00A10B25" w:rsidRDefault="00A10B25">
            <w:pPr>
              <w:pStyle w:val="TAL"/>
            </w:pPr>
            <w:r>
              <w:rPr>
                <w:rFonts w:hint="eastAsia"/>
                <w:lang w:eastAsia="zh-CN"/>
              </w:rPr>
              <w:t>Dn</w:t>
            </w:r>
            <w:r>
              <w:t>Performance</w:t>
            </w:r>
          </w:p>
        </w:tc>
      </w:tr>
      <w:tr w:rsidR="00A10B25">
        <w:trPr>
          <w:gridAfter w:val="2"/>
          <w:wAfter w:w="77" w:type="dxa"/>
          <w:jc w:val="center"/>
        </w:trPr>
        <w:tc>
          <w:tcPr>
            <w:tcW w:w="1532" w:type="dxa"/>
            <w:gridSpan w:val="3"/>
          </w:tcPr>
          <w:p w:rsidR="00A10B25" w:rsidRDefault="00A10B25">
            <w:pPr>
              <w:pStyle w:val="TAL"/>
              <w:rPr>
                <w:rFonts w:hint="eastAsia"/>
                <w:lang w:eastAsia="zh-CN"/>
              </w:rPr>
            </w:pPr>
            <w:r>
              <w:rPr>
                <w:lang w:eastAsia="zh-CN"/>
              </w:rPr>
              <w:t>dataVlTrnsTmRqs</w:t>
            </w:r>
          </w:p>
        </w:tc>
        <w:tc>
          <w:tcPr>
            <w:tcW w:w="1472" w:type="dxa"/>
            <w:gridSpan w:val="2"/>
          </w:tcPr>
          <w:p w:rsidR="00A10B25" w:rsidRDefault="00A10B25">
            <w:pPr>
              <w:pStyle w:val="TAL"/>
            </w:pPr>
            <w:r>
              <w:rPr>
                <w:lang w:eastAsia="zh-CN"/>
              </w:rPr>
              <w:t>array(E2eDataVolTransTimeReq)</w:t>
            </w:r>
          </w:p>
        </w:tc>
        <w:tc>
          <w:tcPr>
            <w:tcW w:w="360" w:type="dxa"/>
            <w:gridSpan w:val="2"/>
          </w:tcPr>
          <w:p w:rsidR="00A10B25" w:rsidRDefault="00A10B25">
            <w:pPr>
              <w:pStyle w:val="TAC"/>
              <w:rPr>
                <w:rFonts w:cs="Arial"/>
                <w:szCs w:val="18"/>
                <w:lang w:eastAsia="zh-CN"/>
              </w:rPr>
            </w:pPr>
            <w:r>
              <w:rPr>
                <w:rFonts w:cs="Arial"/>
                <w:szCs w:val="18"/>
                <w:lang w:eastAsia="ja-JP"/>
              </w:rPr>
              <w:t>O</w:t>
            </w:r>
          </w:p>
        </w:tc>
        <w:tc>
          <w:tcPr>
            <w:tcW w:w="1168" w:type="dxa"/>
            <w:gridSpan w:val="2"/>
          </w:tcPr>
          <w:p w:rsidR="00A10B25" w:rsidRDefault="00A10B25">
            <w:pPr>
              <w:pStyle w:val="TAC"/>
            </w:pPr>
            <w:r>
              <w:t>1..N</w:t>
            </w:r>
          </w:p>
        </w:tc>
        <w:tc>
          <w:tcPr>
            <w:tcW w:w="3325" w:type="dxa"/>
            <w:gridSpan w:val="2"/>
          </w:tcPr>
          <w:p w:rsidR="00A10B25" w:rsidRDefault="00A10B25">
            <w:pPr>
              <w:pStyle w:val="TAL"/>
            </w:pPr>
            <w:r>
              <w:t>Represents the list of E2E data volume transfer time requirement. This attribute may be included when event-id is "</w:t>
            </w:r>
            <w:r>
              <w:rPr>
                <w:lang w:eastAsia="zh-CN"/>
              </w:rPr>
              <w:t>E2E_DATA_VOL_TRANS_TIME</w:t>
            </w:r>
            <w:r>
              <w:t>".</w:t>
            </w:r>
          </w:p>
        </w:tc>
        <w:tc>
          <w:tcPr>
            <w:tcW w:w="1481" w:type="dxa"/>
            <w:gridSpan w:val="3"/>
          </w:tcPr>
          <w:p w:rsidR="00A10B25" w:rsidRDefault="00A10B25">
            <w:pPr>
              <w:pStyle w:val="TAL"/>
            </w:pPr>
            <w:r>
              <w:rPr>
                <w:lang w:eastAsia="zh-CN"/>
              </w:rPr>
              <w:t>E2eDataVolTransTime</w:t>
            </w:r>
          </w:p>
        </w:tc>
      </w:tr>
      <w:tr w:rsidR="00A10B25">
        <w:trPr>
          <w:gridAfter w:val="2"/>
          <w:wAfter w:w="77" w:type="dxa"/>
          <w:jc w:val="center"/>
        </w:trPr>
        <w:tc>
          <w:tcPr>
            <w:tcW w:w="1532" w:type="dxa"/>
            <w:gridSpan w:val="3"/>
          </w:tcPr>
          <w:p w:rsidR="00A10B25" w:rsidRDefault="00A10B25">
            <w:pPr>
              <w:pStyle w:val="TAL"/>
            </w:pPr>
            <w:r>
              <w:rPr>
                <w:rFonts w:hint="eastAsia"/>
                <w:lang w:eastAsia="zh-CN"/>
              </w:rPr>
              <w:t>u</w:t>
            </w:r>
            <w:r>
              <w:rPr>
                <w:lang w:eastAsia="zh-CN"/>
              </w:rPr>
              <w:t>eMobilityReqs</w:t>
            </w:r>
          </w:p>
        </w:tc>
        <w:tc>
          <w:tcPr>
            <w:tcW w:w="1472" w:type="dxa"/>
            <w:gridSpan w:val="2"/>
          </w:tcPr>
          <w:p w:rsidR="00A10B25" w:rsidRDefault="00A10B25">
            <w:pPr>
              <w:pStyle w:val="TAL"/>
            </w:pPr>
            <w:r>
              <w:t>array(UeMobilityReq)</w:t>
            </w:r>
          </w:p>
        </w:tc>
        <w:tc>
          <w:tcPr>
            <w:tcW w:w="360" w:type="dxa"/>
            <w:gridSpan w:val="2"/>
          </w:tcPr>
          <w:p w:rsidR="00A10B25" w:rsidRDefault="00A10B25">
            <w:pPr>
              <w:pStyle w:val="TAC"/>
              <w:rPr>
                <w:rFonts w:cs="Arial"/>
                <w:szCs w:val="18"/>
                <w:lang w:eastAsia="ja-JP"/>
              </w:rPr>
            </w:pPr>
            <w:r>
              <w:rPr>
                <w:rFonts w:cs="Arial"/>
                <w:szCs w:val="18"/>
                <w:lang w:eastAsia="zh-CN"/>
              </w:rPr>
              <w:t>O</w:t>
            </w:r>
          </w:p>
        </w:tc>
        <w:tc>
          <w:tcPr>
            <w:tcW w:w="1168" w:type="dxa"/>
            <w:gridSpan w:val="2"/>
          </w:tcPr>
          <w:p w:rsidR="00A10B25" w:rsidRDefault="00A10B25">
            <w:pPr>
              <w:pStyle w:val="TAC"/>
            </w:pPr>
            <w:r>
              <w:t>1..N</w:t>
            </w:r>
          </w:p>
        </w:tc>
        <w:tc>
          <w:tcPr>
            <w:tcW w:w="3325" w:type="dxa"/>
            <w:gridSpan w:val="2"/>
          </w:tcPr>
          <w:p w:rsidR="00A10B25" w:rsidRDefault="00A10B25">
            <w:pPr>
              <w:pStyle w:val="TAL"/>
            </w:pPr>
            <w:r>
              <w:t>Represents the UE mobility requirements. This attribute may be included when the event-id is "UE_MOBILITY".</w:t>
            </w:r>
          </w:p>
        </w:tc>
        <w:tc>
          <w:tcPr>
            <w:tcW w:w="1481" w:type="dxa"/>
            <w:gridSpan w:val="3"/>
          </w:tcPr>
          <w:p w:rsidR="00A10B25" w:rsidRDefault="00A10B25">
            <w:pPr>
              <w:pStyle w:val="TAL"/>
              <w:rPr>
                <w:lang w:eastAsia="zh-CN"/>
              </w:rPr>
            </w:pPr>
            <w:r>
              <w:t>UeMobility</w:t>
            </w:r>
            <w:r>
              <w:rPr>
                <w:lang w:eastAsia="zh-CN"/>
              </w:rPr>
              <w:t>Ext2_eNA</w:t>
            </w:r>
          </w:p>
        </w:tc>
      </w:tr>
      <w:tr w:rsidR="00A10B25">
        <w:trPr>
          <w:gridAfter w:val="2"/>
          <w:wAfter w:w="77" w:type="dxa"/>
          <w:jc w:val="center"/>
        </w:trPr>
        <w:tc>
          <w:tcPr>
            <w:tcW w:w="1532" w:type="dxa"/>
            <w:gridSpan w:val="3"/>
          </w:tcPr>
          <w:p w:rsidR="00A10B25" w:rsidRDefault="00A10B25">
            <w:pPr>
              <w:pStyle w:val="TAL"/>
              <w:rPr>
                <w:lang w:eastAsia="zh-CN"/>
              </w:rPr>
            </w:pPr>
            <w:r>
              <w:rPr>
                <w:rFonts w:hint="eastAsia"/>
                <w:lang w:eastAsia="zh-CN"/>
              </w:rPr>
              <w:t>u</w:t>
            </w:r>
            <w:r>
              <w:rPr>
                <w:lang w:eastAsia="zh-CN"/>
              </w:rPr>
              <w:t>eCommReqs</w:t>
            </w:r>
          </w:p>
        </w:tc>
        <w:tc>
          <w:tcPr>
            <w:tcW w:w="1472" w:type="dxa"/>
            <w:gridSpan w:val="2"/>
          </w:tcPr>
          <w:p w:rsidR="00A10B25" w:rsidRDefault="00A10B25">
            <w:pPr>
              <w:pStyle w:val="TAL"/>
            </w:pPr>
            <w:r>
              <w:t>array(UeCommReq)</w:t>
            </w:r>
          </w:p>
        </w:tc>
        <w:tc>
          <w:tcPr>
            <w:tcW w:w="360" w:type="dxa"/>
            <w:gridSpan w:val="2"/>
          </w:tcPr>
          <w:p w:rsidR="00A10B25" w:rsidRDefault="00A10B25">
            <w:pPr>
              <w:pStyle w:val="TAC"/>
              <w:rPr>
                <w:rFonts w:cs="Arial"/>
                <w:szCs w:val="18"/>
                <w:lang w:eastAsia="zh-CN"/>
              </w:rPr>
            </w:pPr>
            <w:r>
              <w:rPr>
                <w:rFonts w:cs="Arial"/>
                <w:szCs w:val="18"/>
                <w:lang w:eastAsia="zh-CN"/>
              </w:rPr>
              <w:t>O</w:t>
            </w:r>
          </w:p>
        </w:tc>
        <w:tc>
          <w:tcPr>
            <w:tcW w:w="1168" w:type="dxa"/>
            <w:gridSpan w:val="2"/>
          </w:tcPr>
          <w:p w:rsidR="00A10B25" w:rsidRDefault="00A10B25">
            <w:pPr>
              <w:pStyle w:val="TAC"/>
            </w:pPr>
            <w:r>
              <w:t>1..N</w:t>
            </w:r>
          </w:p>
        </w:tc>
        <w:tc>
          <w:tcPr>
            <w:tcW w:w="3325" w:type="dxa"/>
            <w:gridSpan w:val="2"/>
          </w:tcPr>
          <w:p w:rsidR="00A10B25" w:rsidRDefault="00A10B25">
            <w:pPr>
              <w:pStyle w:val="TAL"/>
            </w:pPr>
            <w:r>
              <w:t>Represents the UE communication requirements. This attribute may be included when the event-id is "UE_MOBILITY".</w:t>
            </w:r>
          </w:p>
        </w:tc>
        <w:tc>
          <w:tcPr>
            <w:tcW w:w="1481" w:type="dxa"/>
            <w:gridSpan w:val="3"/>
          </w:tcPr>
          <w:p w:rsidR="00A10B25" w:rsidRDefault="00A10B25">
            <w:pPr>
              <w:pStyle w:val="TAL"/>
            </w:pPr>
            <w:r>
              <w:t>UeCommunicationExt_eNA</w:t>
            </w:r>
          </w:p>
        </w:tc>
      </w:tr>
      <w:tr w:rsidR="00A10B25">
        <w:trPr>
          <w:gridAfter w:val="2"/>
          <w:wAfter w:w="77" w:type="dxa"/>
          <w:jc w:val="center"/>
        </w:trPr>
        <w:tc>
          <w:tcPr>
            <w:tcW w:w="1532" w:type="dxa"/>
            <w:gridSpan w:val="3"/>
          </w:tcPr>
          <w:p w:rsidR="00A10B25" w:rsidRDefault="00A10B25">
            <w:pPr>
              <w:pStyle w:val="TAL"/>
              <w:rPr>
                <w:rFonts w:hint="eastAsia"/>
                <w:lang w:eastAsia="zh-CN"/>
              </w:rPr>
            </w:pPr>
            <w:r>
              <w:t>pduSesInfos</w:t>
            </w:r>
          </w:p>
        </w:tc>
        <w:tc>
          <w:tcPr>
            <w:tcW w:w="1472" w:type="dxa"/>
            <w:gridSpan w:val="2"/>
          </w:tcPr>
          <w:p w:rsidR="00A10B25" w:rsidRDefault="00A10B25">
            <w:pPr>
              <w:pStyle w:val="TAL"/>
            </w:pPr>
            <w:r>
              <w:t>array(PduSessionInfo)</w:t>
            </w:r>
          </w:p>
        </w:tc>
        <w:tc>
          <w:tcPr>
            <w:tcW w:w="360" w:type="dxa"/>
            <w:gridSpan w:val="2"/>
          </w:tcPr>
          <w:p w:rsidR="00A10B25" w:rsidRDefault="00A10B25">
            <w:pPr>
              <w:pStyle w:val="TAC"/>
              <w:rPr>
                <w:rFonts w:cs="Arial"/>
                <w:szCs w:val="18"/>
                <w:lang w:eastAsia="zh-CN"/>
              </w:rPr>
            </w:pPr>
            <w:r>
              <w:rPr>
                <w:rFonts w:cs="Arial"/>
                <w:szCs w:val="18"/>
                <w:lang w:eastAsia="zh-CN"/>
              </w:rPr>
              <w:t>O</w:t>
            </w:r>
          </w:p>
        </w:tc>
        <w:tc>
          <w:tcPr>
            <w:tcW w:w="1168" w:type="dxa"/>
            <w:gridSpan w:val="2"/>
          </w:tcPr>
          <w:p w:rsidR="00A10B25" w:rsidRDefault="00A10B25">
            <w:pPr>
              <w:pStyle w:val="TAC"/>
            </w:pPr>
            <w:r>
              <w:rPr>
                <w:rFonts w:cs="Arial"/>
                <w:szCs w:val="18"/>
                <w:lang w:eastAsia="zh-CN"/>
              </w:rPr>
              <w:t>1..N</w:t>
            </w:r>
          </w:p>
        </w:tc>
        <w:tc>
          <w:tcPr>
            <w:tcW w:w="3325" w:type="dxa"/>
            <w:gridSpan w:val="2"/>
          </w:tcPr>
          <w:p w:rsidR="00A10B25" w:rsidRDefault="00A10B25">
            <w:pPr>
              <w:pStyle w:val="TAL"/>
            </w:pPr>
            <w:r>
              <w:rPr>
                <w:rFonts w:cs="Arial"/>
                <w:szCs w:val="18"/>
              </w:rPr>
              <w:t>Represents combination of PDU Session parameters. (NOTE 12)</w:t>
            </w:r>
          </w:p>
        </w:tc>
        <w:tc>
          <w:tcPr>
            <w:tcW w:w="1481" w:type="dxa"/>
            <w:gridSpan w:val="3"/>
          </w:tcPr>
          <w:p w:rsidR="00A10B25" w:rsidRDefault="00A10B25">
            <w:pPr>
              <w:pStyle w:val="TAL"/>
            </w:pPr>
            <w:r>
              <w:rPr>
                <w:rFonts w:cs="Arial"/>
                <w:szCs w:val="18"/>
              </w:rPr>
              <w:t>ServiceExperienceExt2_eNA</w:t>
            </w:r>
          </w:p>
        </w:tc>
      </w:tr>
      <w:tr w:rsidR="00A10B25">
        <w:trPr>
          <w:gridAfter w:val="2"/>
          <w:wAfter w:w="77" w:type="dxa"/>
          <w:jc w:val="center"/>
        </w:trPr>
        <w:tc>
          <w:tcPr>
            <w:tcW w:w="1532" w:type="dxa"/>
            <w:gridSpan w:val="3"/>
          </w:tcPr>
          <w:p w:rsidR="00A10B25" w:rsidRDefault="00A10B25">
            <w:pPr>
              <w:pStyle w:val="TAL"/>
            </w:pPr>
            <w:r>
              <w:rPr>
                <w:lang w:eastAsia="zh-CN"/>
              </w:rPr>
              <w:t>pduSesTrafReqs</w:t>
            </w:r>
          </w:p>
        </w:tc>
        <w:tc>
          <w:tcPr>
            <w:tcW w:w="1472" w:type="dxa"/>
            <w:gridSpan w:val="2"/>
          </w:tcPr>
          <w:p w:rsidR="00A10B25" w:rsidRDefault="00A10B25">
            <w:pPr>
              <w:pStyle w:val="TAL"/>
            </w:pPr>
            <w:r>
              <w:rPr>
                <w:rFonts w:eastAsia="DengXian"/>
              </w:rPr>
              <w:t>array(</w:t>
            </w:r>
            <w:r>
              <w:rPr>
                <w:lang w:eastAsia="zh-CN"/>
              </w:rPr>
              <w:t>PduSesTrafficReq</w:t>
            </w:r>
            <w:r>
              <w:rPr>
                <w:rFonts w:eastAsia="DengXian"/>
              </w:rPr>
              <w:t>)</w:t>
            </w:r>
          </w:p>
        </w:tc>
        <w:tc>
          <w:tcPr>
            <w:tcW w:w="360" w:type="dxa"/>
            <w:gridSpan w:val="2"/>
          </w:tcPr>
          <w:p w:rsidR="00A10B25" w:rsidRDefault="00A10B25">
            <w:pPr>
              <w:pStyle w:val="TAC"/>
              <w:rPr>
                <w:rFonts w:cs="Arial"/>
                <w:szCs w:val="18"/>
                <w:lang w:eastAsia="zh-CN"/>
              </w:rPr>
            </w:pPr>
            <w:r>
              <w:rPr>
                <w:rFonts w:cs="Arial"/>
                <w:szCs w:val="18"/>
                <w:lang w:eastAsia="zh-CN"/>
              </w:rPr>
              <w:t>C</w:t>
            </w:r>
          </w:p>
        </w:tc>
        <w:tc>
          <w:tcPr>
            <w:tcW w:w="1168" w:type="dxa"/>
            <w:gridSpan w:val="2"/>
          </w:tcPr>
          <w:p w:rsidR="00A10B25" w:rsidRDefault="00A10B25">
            <w:pPr>
              <w:pStyle w:val="TAC"/>
              <w:rPr>
                <w:rFonts w:cs="Arial"/>
                <w:szCs w:val="18"/>
                <w:lang w:eastAsia="zh-CN"/>
              </w:rPr>
            </w:pPr>
            <w:r>
              <w:rPr>
                <w:rFonts w:cs="Arial"/>
                <w:szCs w:val="18"/>
                <w:lang w:eastAsia="zh-CN"/>
              </w:rPr>
              <w:t>1..N</w:t>
            </w:r>
          </w:p>
        </w:tc>
        <w:tc>
          <w:tcPr>
            <w:tcW w:w="3325" w:type="dxa"/>
            <w:gridSpan w:val="2"/>
          </w:tcPr>
          <w:p w:rsidR="00A10B25" w:rsidRDefault="00A10B25">
            <w:pPr>
              <w:pStyle w:val="TAL"/>
              <w:rPr>
                <w:rFonts w:cs="Arial"/>
                <w:szCs w:val="18"/>
              </w:rPr>
            </w:pPr>
            <w:r>
              <w:rPr>
                <w:lang w:val="en-US" w:eastAsia="zh-CN"/>
              </w:rPr>
              <w:t xml:space="preserve">Represents the </w:t>
            </w:r>
            <w:r>
              <w:rPr>
                <w:rFonts w:eastAsia="DengXian"/>
              </w:rPr>
              <w:t>PDU Session traffic</w:t>
            </w:r>
            <w:r>
              <w:rPr>
                <w:lang w:val="en-US" w:eastAsia="zh-CN"/>
              </w:rPr>
              <w:t xml:space="preserve"> analytics requirements. </w:t>
            </w:r>
            <w:r>
              <w:t>This attribute shall be included when subscribed event is "PDU_SESSION_TRAFFIC". (NOTE 13)</w:t>
            </w:r>
          </w:p>
        </w:tc>
        <w:tc>
          <w:tcPr>
            <w:tcW w:w="1481" w:type="dxa"/>
            <w:gridSpan w:val="3"/>
          </w:tcPr>
          <w:p w:rsidR="00A10B25" w:rsidRDefault="00A10B25">
            <w:pPr>
              <w:pStyle w:val="TAL"/>
              <w:rPr>
                <w:rFonts w:cs="Arial"/>
                <w:szCs w:val="18"/>
              </w:rPr>
            </w:pPr>
            <w:r>
              <w:t>PduSesTraffic</w:t>
            </w:r>
          </w:p>
        </w:tc>
      </w:tr>
      <w:tr w:rsidR="00A10B25">
        <w:trPr>
          <w:gridAfter w:val="2"/>
          <w:wAfter w:w="77" w:type="dxa"/>
          <w:jc w:val="center"/>
        </w:trPr>
        <w:tc>
          <w:tcPr>
            <w:tcW w:w="1532" w:type="dxa"/>
            <w:gridSpan w:val="3"/>
          </w:tcPr>
          <w:p w:rsidR="00A10B25" w:rsidRDefault="00A10B25">
            <w:pPr>
              <w:pStyle w:val="TAL"/>
              <w:rPr>
                <w:lang w:eastAsia="zh-CN"/>
              </w:rPr>
            </w:pPr>
            <w:r>
              <w:rPr>
                <w:lang w:eastAsia="zh-CN"/>
              </w:rPr>
              <w:t>locAccReqs</w:t>
            </w:r>
          </w:p>
        </w:tc>
        <w:tc>
          <w:tcPr>
            <w:tcW w:w="1472" w:type="dxa"/>
            <w:gridSpan w:val="2"/>
          </w:tcPr>
          <w:p w:rsidR="00A10B25" w:rsidRDefault="00A10B25">
            <w:pPr>
              <w:pStyle w:val="TAL"/>
              <w:rPr>
                <w:rFonts w:eastAsia="DengXian"/>
              </w:rPr>
            </w:pPr>
            <w:r>
              <w:rPr>
                <w:rFonts w:eastAsia="DengXian"/>
              </w:rPr>
              <w:t>array(LocAccuracyReq)</w:t>
            </w:r>
          </w:p>
        </w:tc>
        <w:tc>
          <w:tcPr>
            <w:tcW w:w="360" w:type="dxa"/>
            <w:gridSpan w:val="2"/>
          </w:tcPr>
          <w:p w:rsidR="00A10B25" w:rsidRDefault="00A10B25">
            <w:pPr>
              <w:pStyle w:val="TAC"/>
              <w:rPr>
                <w:rFonts w:cs="Arial"/>
                <w:szCs w:val="18"/>
                <w:lang w:eastAsia="zh-CN"/>
              </w:rPr>
            </w:pPr>
            <w:r>
              <w:rPr>
                <w:rFonts w:cs="Arial"/>
                <w:szCs w:val="18"/>
                <w:lang w:eastAsia="zh-CN"/>
              </w:rPr>
              <w:t>O</w:t>
            </w:r>
          </w:p>
        </w:tc>
        <w:tc>
          <w:tcPr>
            <w:tcW w:w="1168" w:type="dxa"/>
            <w:gridSpan w:val="2"/>
          </w:tcPr>
          <w:p w:rsidR="00A10B25" w:rsidRDefault="00A10B25">
            <w:pPr>
              <w:pStyle w:val="TAC"/>
              <w:rPr>
                <w:rFonts w:cs="Arial"/>
                <w:szCs w:val="18"/>
                <w:lang w:eastAsia="zh-CN"/>
              </w:rPr>
            </w:pPr>
            <w:r>
              <w:rPr>
                <w:rFonts w:cs="Arial"/>
                <w:szCs w:val="18"/>
                <w:lang w:eastAsia="zh-CN"/>
              </w:rPr>
              <w:t>1..N</w:t>
            </w:r>
          </w:p>
        </w:tc>
        <w:tc>
          <w:tcPr>
            <w:tcW w:w="3325" w:type="dxa"/>
            <w:gridSpan w:val="2"/>
          </w:tcPr>
          <w:p w:rsidR="00A10B25" w:rsidRDefault="00A10B25">
            <w:pPr>
              <w:pStyle w:val="TAL"/>
              <w:rPr>
                <w:lang w:val="en-US" w:eastAsia="zh-CN"/>
              </w:rPr>
            </w:pPr>
            <w:r>
              <w:rPr>
                <w:lang w:eastAsia="zh-CN"/>
              </w:rPr>
              <w:t xml:space="preserve">Represents the </w:t>
            </w:r>
            <w:r>
              <w:rPr>
                <w:rFonts w:eastAsia="DengXian"/>
              </w:rPr>
              <w:t>Location Accuracy</w:t>
            </w:r>
            <w:r>
              <w:rPr>
                <w:lang w:eastAsia="zh-CN"/>
              </w:rPr>
              <w:t xml:space="preserve"> analytics requirements. </w:t>
            </w:r>
            <w:r>
              <w:t>This attribute may only be included when the subscribed event is "LOC_ACCURACY" and the attribues "accThres", "accThresMatchDir", "inOutThres", and "inOutThresMatchDir" inside it are not applicable for analytics requests.</w:t>
            </w:r>
          </w:p>
        </w:tc>
        <w:tc>
          <w:tcPr>
            <w:tcW w:w="1481" w:type="dxa"/>
            <w:gridSpan w:val="3"/>
          </w:tcPr>
          <w:p w:rsidR="00A10B25" w:rsidRDefault="00A10B25">
            <w:pPr>
              <w:pStyle w:val="TAL"/>
            </w:pPr>
            <w:r>
              <w:t>LocAccuracy</w:t>
            </w:r>
          </w:p>
        </w:tc>
      </w:tr>
      <w:tr w:rsidR="00A10B25">
        <w:trPr>
          <w:gridAfter w:val="2"/>
          <w:wAfter w:w="77" w:type="dxa"/>
          <w:jc w:val="center"/>
        </w:trPr>
        <w:tc>
          <w:tcPr>
            <w:tcW w:w="1532" w:type="dxa"/>
            <w:gridSpan w:val="3"/>
          </w:tcPr>
          <w:p w:rsidR="00A10B25" w:rsidRDefault="00A10B25">
            <w:pPr>
              <w:pStyle w:val="TAL"/>
              <w:rPr>
                <w:lang w:eastAsia="zh-CN"/>
              </w:rPr>
            </w:pPr>
            <w:r>
              <w:rPr>
                <w:rFonts w:hint="eastAsia"/>
                <w:lang w:eastAsia="zh-CN"/>
              </w:rPr>
              <w:t>l</w:t>
            </w:r>
            <w:r>
              <w:rPr>
                <w:lang w:eastAsia="zh-CN"/>
              </w:rPr>
              <w:t>ocGranularity</w:t>
            </w:r>
          </w:p>
        </w:tc>
        <w:tc>
          <w:tcPr>
            <w:tcW w:w="1472" w:type="dxa"/>
            <w:gridSpan w:val="2"/>
          </w:tcPr>
          <w:p w:rsidR="00A10B25" w:rsidRDefault="00A10B25">
            <w:pPr>
              <w:pStyle w:val="TAL"/>
              <w:rPr>
                <w:rFonts w:eastAsia="DengXian"/>
              </w:rPr>
            </w:pPr>
            <w:r>
              <w:rPr>
                <w:lang w:eastAsia="zh-CN"/>
              </w:rPr>
              <w:t>LocInfoGranularity</w:t>
            </w:r>
          </w:p>
        </w:tc>
        <w:tc>
          <w:tcPr>
            <w:tcW w:w="360" w:type="dxa"/>
            <w:gridSpan w:val="2"/>
          </w:tcPr>
          <w:p w:rsidR="00A10B25" w:rsidRDefault="00A10B25">
            <w:pPr>
              <w:pStyle w:val="TAC"/>
              <w:rPr>
                <w:rFonts w:cs="Arial"/>
                <w:szCs w:val="18"/>
                <w:lang w:eastAsia="zh-CN"/>
              </w:rPr>
            </w:pPr>
            <w:r>
              <w:rPr>
                <w:rFonts w:hint="eastAsia"/>
                <w:lang w:eastAsia="zh-CN"/>
              </w:rPr>
              <w:t>O</w:t>
            </w:r>
          </w:p>
        </w:tc>
        <w:tc>
          <w:tcPr>
            <w:tcW w:w="1168" w:type="dxa"/>
            <w:gridSpan w:val="2"/>
          </w:tcPr>
          <w:p w:rsidR="00A10B25" w:rsidRDefault="00A10B25">
            <w:pPr>
              <w:pStyle w:val="TAC"/>
              <w:rPr>
                <w:rFonts w:cs="Arial"/>
                <w:szCs w:val="18"/>
                <w:lang w:eastAsia="zh-CN"/>
              </w:rPr>
            </w:pPr>
            <w:r>
              <w:t>0..1</w:t>
            </w:r>
          </w:p>
        </w:tc>
        <w:tc>
          <w:tcPr>
            <w:tcW w:w="3325" w:type="dxa"/>
            <w:gridSpan w:val="2"/>
          </w:tcPr>
          <w:p w:rsidR="00A10B25" w:rsidRDefault="00A10B25">
            <w:pPr>
              <w:pStyle w:val="TAL"/>
              <w:rPr>
                <w:lang w:eastAsia="zh-CN"/>
              </w:rPr>
            </w:pPr>
            <w:r>
              <w:rPr>
                <w:rFonts w:hint="eastAsia"/>
                <w:lang w:eastAsia="zh-CN"/>
              </w:rPr>
              <w:t>T</w:t>
            </w:r>
            <w:r>
              <w:rPr>
                <w:lang w:eastAsia="zh-CN"/>
              </w:rPr>
              <w:t xml:space="preserve">he </w:t>
            </w:r>
            <w:r>
              <w:t>preferred granularity of UE location information.(NOTE</w:t>
            </w:r>
            <w:r>
              <w:rPr>
                <w:lang w:eastAsia="zh-CN"/>
              </w:rPr>
              <w:t> 19)</w:t>
            </w:r>
          </w:p>
        </w:tc>
        <w:tc>
          <w:tcPr>
            <w:tcW w:w="1481" w:type="dxa"/>
            <w:gridSpan w:val="3"/>
          </w:tcPr>
          <w:p w:rsidR="00A10B25" w:rsidRDefault="00A10B25">
            <w:pPr>
              <w:pStyle w:val="TAL"/>
              <w:rPr>
                <w:lang w:eastAsia="zh-CN"/>
              </w:rPr>
            </w:pPr>
            <w:r>
              <w:rPr>
                <w:rFonts w:hint="eastAsia"/>
              </w:rPr>
              <w:t>S</w:t>
            </w:r>
            <w:r>
              <w:t>erviceExperienceExt</w:t>
            </w:r>
            <w:r>
              <w:rPr>
                <w:lang w:eastAsia="zh-CN"/>
              </w:rPr>
              <w:t>2_eNA</w:t>
            </w:r>
          </w:p>
          <w:p w:rsidR="00A10B25" w:rsidRDefault="00A10B25">
            <w:pPr>
              <w:pStyle w:val="TAL"/>
              <w:rPr>
                <w:lang w:eastAsia="zh-CN"/>
              </w:rPr>
            </w:pPr>
            <w:r>
              <w:t>UeMobility</w:t>
            </w:r>
            <w:r>
              <w:rPr>
                <w:lang w:eastAsia="zh-CN"/>
              </w:rPr>
              <w:t>Ext2_eNA</w:t>
            </w:r>
          </w:p>
          <w:p w:rsidR="00A10B25" w:rsidRDefault="00A10B25">
            <w:pPr>
              <w:pStyle w:val="TAL"/>
              <w:rPr>
                <w:lang w:eastAsia="zh-CN"/>
              </w:rPr>
            </w:pPr>
            <w:r>
              <w:t>DispersionExt</w:t>
            </w:r>
            <w:r>
              <w:rPr>
                <w:lang w:eastAsia="zh-CN"/>
              </w:rPr>
              <w:t>_eNA</w:t>
            </w:r>
          </w:p>
          <w:p w:rsidR="00A10B25" w:rsidRDefault="00A10B25">
            <w:pPr>
              <w:pStyle w:val="TAL"/>
              <w:rPr>
                <w:lang w:eastAsia="zh-CN"/>
              </w:rPr>
            </w:pPr>
            <w:r>
              <w:rPr>
                <w:lang w:eastAsia="zh-CN"/>
              </w:rPr>
              <w:t>MovementBehaviour</w:t>
            </w:r>
          </w:p>
        </w:tc>
      </w:tr>
      <w:tr w:rsidR="00A10B25">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locOrientation</w:t>
            </w:r>
          </w:p>
        </w:tc>
        <w:tc>
          <w:tcPr>
            <w:tcW w:w="1472"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LocationOrientation</w:t>
            </w:r>
          </w:p>
        </w:tc>
        <w:tc>
          <w:tcPr>
            <w:tcW w:w="360"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rPr>
                <w:lang w:eastAsia="zh-CN"/>
              </w:rPr>
              <w:t>O</w:t>
            </w:r>
          </w:p>
        </w:tc>
        <w:tc>
          <w:tcPr>
            <w:tcW w:w="116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pPr>
            <w:r>
              <w:t>0..1</w:t>
            </w:r>
          </w:p>
        </w:tc>
        <w:tc>
          <w:tcPr>
            <w:tcW w:w="3325"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Indicates the preferred orientation of location information.</w:t>
            </w:r>
          </w:p>
        </w:tc>
        <w:tc>
          <w:tcPr>
            <w:tcW w:w="1481"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pPr>
            <w:r>
              <w:t>MovementBehaviour</w:t>
            </w:r>
          </w:p>
          <w:p w:rsidR="00A10B25" w:rsidRDefault="00A10B25">
            <w:pPr>
              <w:pStyle w:val="TAL"/>
            </w:pPr>
            <w:r>
              <w:t>UeMobilityExt2_eNA</w:t>
            </w:r>
          </w:p>
        </w:tc>
      </w:tr>
      <w:tr w:rsidR="00A10B25">
        <w:trPr>
          <w:gridBefore w:val="1"/>
          <w:gridAfter w:val="1"/>
          <w:wBefore w:w="33" w:type="dxa"/>
          <w:wAfter w:w="30" w:type="dxa"/>
          <w:jc w:val="center"/>
        </w:trPr>
        <w:tc>
          <w:tcPr>
            <w:tcW w:w="1537"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pPr>
            <w:r>
              <w:t>useCaseCxt</w:t>
            </w:r>
          </w:p>
        </w:tc>
        <w:tc>
          <w:tcPr>
            <w:tcW w:w="1477"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string</w:t>
            </w:r>
          </w:p>
        </w:tc>
        <w:tc>
          <w:tcPr>
            <w:tcW w:w="361"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rPr>
                <w:rFonts w:cs="Arial"/>
                <w:szCs w:val="18"/>
                <w:lang w:eastAsia="zh-CN"/>
              </w:rPr>
            </w:pPr>
            <w:r>
              <w:rPr>
                <w:rFonts w:cs="Arial"/>
                <w:szCs w:val="18"/>
                <w:lang w:eastAsia="zh-CN"/>
              </w:rPr>
              <w:t>O</w:t>
            </w:r>
          </w:p>
        </w:tc>
        <w:tc>
          <w:tcPr>
            <w:tcW w:w="1172"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rPr>
                <w:rFonts w:cs="Arial"/>
                <w:szCs w:val="18"/>
                <w:lang w:eastAsia="zh-CN"/>
              </w:rPr>
            </w:pPr>
            <w:r>
              <w:rPr>
                <w:rFonts w:cs="Arial"/>
                <w:szCs w:val="18"/>
                <w:lang w:eastAsia="zh-CN"/>
              </w:rPr>
              <w:t>0..1</w:t>
            </w:r>
          </w:p>
        </w:tc>
        <w:tc>
          <w:tcPr>
            <w:tcW w:w="332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Indicates the context of usage of the analytics.</w:t>
            </w:r>
          </w:p>
          <w:p w:rsidR="00A10B25" w:rsidRDefault="00A10B25">
            <w:pPr>
              <w:pStyle w:val="TAL"/>
              <w:rPr>
                <w:rFonts w:cs="Arial"/>
                <w:szCs w:val="18"/>
              </w:rPr>
            </w:pPr>
            <w:r>
              <w:rPr>
                <w:rFonts w:cs="Arial"/>
                <w:szCs w:val="18"/>
              </w:rPr>
              <w:t>The value and format of this parameter are not standardized.</w:t>
            </w:r>
          </w:p>
        </w:tc>
        <w:tc>
          <w:tcPr>
            <w:tcW w:w="1481"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ENAExt</w:t>
            </w:r>
          </w:p>
        </w:tc>
      </w:tr>
      <w:tr w:rsidR="00A10B25">
        <w:trPr>
          <w:gridBefore w:val="1"/>
          <w:gridAfter w:val="1"/>
          <w:wBefore w:w="33" w:type="dxa"/>
          <w:wAfter w:w="30" w:type="dxa"/>
          <w:jc w:val="center"/>
        </w:trPr>
        <w:tc>
          <w:tcPr>
            <w:tcW w:w="1537"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accuReq</w:t>
            </w:r>
          </w:p>
        </w:tc>
        <w:tc>
          <w:tcPr>
            <w:tcW w:w="1477"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AccuracyReq</w:t>
            </w:r>
          </w:p>
        </w:tc>
        <w:tc>
          <w:tcPr>
            <w:tcW w:w="361"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rPr>
                <w:rFonts w:cs="Arial"/>
                <w:szCs w:val="18"/>
                <w:lang w:eastAsia="zh-CN"/>
              </w:rPr>
            </w:pPr>
            <w:r>
              <w:rPr>
                <w:lang w:eastAsia="zh-CN"/>
              </w:rPr>
              <w:t>O</w:t>
            </w:r>
          </w:p>
        </w:tc>
        <w:tc>
          <w:tcPr>
            <w:tcW w:w="1172"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rPr>
                <w:rFonts w:cs="Arial"/>
                <w:szCs w:val="18"/>
                <w:lang w:eastAsia="zh-CN"/>
              </w:rPr>
            </w:pPr>
            <w:r>
              <w:t>0..1</w:t>
            </w:r>
          </w:p>
        </w:tc>
        <w:tc>
          <w:tcPr>
            <w:tcW w:w="332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val="en-US" w:eastAsia="zh-CN"/>
              </w:rPr>
            </w:pPr>
            <w:r>
              <w:rPr>
                <w:lang w:val="en-US" w:eastAsia="zh-CN"/>
              </w:rPr>
              <w:t xml:space="preserve">Represents the </w:t>
            </w:r>
            <w:r>
              <w:t>analytics accuracy requirement information</w:t>
            </w:r>
            <w:r>
              <w:rPr>
                <w:lang w:val="en-US" w:eastAsia="zh-CN"/>
              </w:rPr>
              <w:t>.</w:t>
            </w:r>
          </w:p>
          <w:p w:rsidR="00A10B25" w:rsidRDefault="00A10B25">
            <w:pPr>
              <w:pStyle w:val="TAL"/>
              <w:rPr>
                <w:rFonts w:cs="Arial"/>
                <w:szCs w:val="18"/>
              </w:rPr>
            </w:pPr>
            <w:r>
              <w:rPr>
                <w:lang w:val="en-US" w:eastAsia="zh-CN"/>
              </w:rPr>
              <w:t>May be included as indication to the NWDAF (containing an AnLF supporting Accuracy checking capability) to activate checking the analytics accuracy information of the event.</w:t>
            </w:r>
          </w:p>
        </w:tc>
        <w:tc>
          <w:tcPr>
            <w:tcW w:w="1481"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lang w:eastAsia="zh-CN"/>
              </w:rPr>
              <w:t>AnalyticsAccuracy</w:t>
            </w:r>
          </w:p>
        </w:tc>
      </w:tr>
      <w:tr w:rsidR="00A10B25">
        <w:trPr>
          <w:gridBefore w:val="2"/>
          <w:wBefore w:w="48" w:type="dxa"/>
          <w:jc w:val="center"/>
        </w:trPr>
        <w:tc>
          <w:tcPr>
            <w:tcW w:w="1522"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movBehavReqs</w:t>
            </w:r>
          </w:p>
        </w:tc>
        <w:tc>
          <w:tcPr>
            <w:tcW w:w="1477"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rPr>
                <w:rFonts w:eastAsia="DengXian"/>
              </w:rPr>
              <w:t>array(</w:t>
            </w:r>
            <w:r>
              <w:rPr>
                <w:lang w:eastAsia="zh-CN"/>
              </w:rPr>
              <w:t>MovBehavReq</w:t>
            </w:r>
            <w:r>
              <w:rPr>
                <w:rFonts w:eastAsia="DengXian"/>
              </w:rPr>
              <w:t>)</w:t>
            </w:r>
          </w:p>
        </w:tc>
        <w:tc>
          <w:tcPr>
            <w:tcW w:w="361"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rPr>
                <w:lang w:eastAsia="ja-JP"/>
              </w:rPr>
            </w:pPr>
            <w:r>
              <w:rPr>
                <w:lang w:eastAsia="ja-JP"/>
              </w:rPr>
              <w:t>O</w:t>
            </w:r>
          </w:p>
        </w:tc>
        <w:tc>
          <w:tcPr>
            <w:tcW w:w="1172"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pPr>
            <w:r>
              <w:t>1</w:t>
            </w:r>
            <w:r>
              <w:rPr>
                <w:rFonts w:cs="Arial"/>
                <w:szCs w:val="18"/>
                <w:lang w:eastAsia="zh-CN"/>
              </w:rPr>
              <w:t>..N</w:t>
            </w:r>
          </w:p>
        </w:tc>
        <w:tc>
          <w:tcPr>
            <w:tcW w:w="3335"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rPr>
                <w:lang w:val="en-US" w:eastAsia="zh-CN"/>
              </w:rPr>
            </w:pPr>
            <w:r>
              <w:rPr>
                <w:lang w:val="en-US" w:eastAsia="zh-CN"/>
              </w:rPr>
              <w:t xml:space="preserve">Represents the </w:t>
            </w:r>
            <w:r>
              <w:rPr>
                <w:lang w:eastAsia="zh-CN"/>
              </w:rPr>
              <w:t>Movement Behaviour</w:t>
            </w:r>
            <w:r>
              <w:rPr>
                <w:lang w:val="en-US" w:eastAsia="zh-CN"/>
              </w:rPr>
              <w:t xml:space="preserve"> analytics requirements.</w:t>
            </w:r>
          </w:p>
        </w:tc>
        <w:tc>
          <w:tcPr>
            <w:tcW w:w="1500"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MovementBehaviour</w:t>
            </w:r>
          </w:p>
        </w:tc>
      </w:tr>
      <w:tr w:rsidR="00A10B25">
        <w:trPr>
          <w:gridBefore w:val="2"/>
          <w:wBefore w:w="48" w:type="dxa"/>
          <w:jc w:val="center"/>
        </w:trPr>
        <w:tc>
          <w:tcPr>
            <w:tcW w:w="1522"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relProxReqs</w:t>
            </w:r>
          </w:p>
        </w:tc>
        <w:tc>
          <w:tcPr>
            <w:tcW w:w="1477"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rPr>
            </w:pPr>
            <w:r>
              <w:t>array(RelProxReq)</w:t>
            </w:r>
          </w:p>
        </w:tc>
        <w:tc>
          <w:tcPr>
            <w:tcW w:w="361"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rPr>
                <w:lang w:eastAsia="ja-JP"/>
              </w:rPr>
            </w:pPr>
            <w:r>
              <w:rPr>
                <w:lang w:eastAsia="zh-CN"/>
              </w:rPr>
              <w:t>O</w:t>
            </w:r>
          </w:p>
        </w:tc>
        <w:tc>
          <w:tcPr>
            <w:tcW w:w="1172"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pPr>
            <w:r>
              <w:t>1..N</w:t>
            </w:r>
          </w:p>
        </w:tc>
        <w:tc>
          <w:tcPr>
            <w:tcW w:w="3335"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rPr>
                <w:lang w:val="en-US" w:eastAsia="zh-CN"/>
              </w:rPr>
            </w:pPr>
            <w:r>
              <w:rPr>
                <w:lang w:val="en-US" w:eastAsia="zh-CN"/>
              </w:rPr>
              <w:t>Represents the Relative Proximity analytics requirements.</w:t>
            </w:r>
          </w:p>
        </w:tc>
        <w:tc>
          <w:tcPr>
            <w:tcW w:w="1500"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RelativeProximity</w:t>
            </w:r>
          </w:p>
        </w:tc>
      </w:tr>
      <w:tr w:rsidR="00A10B25">
        <w:trPr>
          <w:gridAfter w:val="2"/>
          <w:wAfter w:w="77" w:type="dxa"/>
          <w:jc w:val="center"/>
        </w:trPr>
        <w:tc>
          <w:tcPr>
            <w:tcW w:w="9338" w:type="dxa"/>
            <w:gridSpan w:val="14"/>
          </w:tcPr>
          <w:p w:rsidR="00A10B25" w:rsidRDefault="00A10B25">
            <w:pPr>
              <w:pStyle w:val="TAN"/>
            </w:pPr>
            <w:r>
              <w:t>NOTE 1:</w:t>
            </w:r>
            <w:r>
              <w:tab/>
              <w:t>The "anySlice" attribute is not applicable to features "UeMobility" and "NetworkPerformance". The "snssais" attribute is not applicable to features "ServiceExperience", "NsiLoad", "UeMobility" and "NetworkPerformance". When event-id in the request is "LOAD_LEVEL_INFORMATION", the identifications of network slices, either information about slice(s) identified by the "snssais" attribute, or "anySlice" set to "true", shall be included. When the requested event</w:t>
            </w:r>
            <w:r>
              <w:rPr>
                <w:rFonts w:eastAsia="Batang"/>
              </w:rPr>
              <w:t>-id</w:t>
            </w:r>
            <w:r>
              <w:t xml:space="preserve"> is "NSI_LOAD_LEVEL" or "SERVICE_EXPERIENCE", either the "nsiIdInfos" attribute or anySlice set to "true" shall be included. When the requested event</w:t>
            </w:r>
            <w:r>
              <w:rPr>
                <w:rFonts w:eastAsia="Batang"/>
              </w:rPr>
              <w:t>-id</w:t>
            </w:r>
            <w:r>
              <w:t xml:space="preserve"> is "QOS_SUSTAINABILITY", "NF_LOAD", "UE_COMM", "ABNORMAL_BEHAVIOUR", "USER_DATA_CONGESTION", "DISPERSION" "RED_TRANS_EXP", "PFD_DETERMINATION", "PDU_SESSION_TRAFFIC" or "RELATIVE_PROXIMITY", the identifications of network slices identified by the "snssais" attribute is optional.</w:t>
            </w:r>
          </w:p>
          <w:p w:rsidR="00A10B25" w:rsidRDefault="00A10B25">
            <w:pPr>
              <w:pStyle w:val="TAN"/>
              <w:rPr>
                <w:rFonts w:cs="Arial"/>
                <w:szCs w:val="18"/>
              </w:rPr>
            </w:pPr>
            <w:r>
              <w:rPr>
                <w:rFonts w:cs="Arial"/>
                <w:szCs w:val="18"/>
              </w:rPr>
              <w:t>NOTE 2:</w:t>
            </w:r>
            <w:r>
              <w:rPr>
                <w:rFonts w:cs="Arial"/>
                <w:szCs w:val="18"/>
              </w:rPr>
              <w:tab/>
            </w:r>
            <w:r>
              <w:t>For different events, the following rules apply:</w:t>
            </w:r>
            <w:r>
              <w:rPr>
                <w:rFonts w:cs="Arial"/>
                <w:szCs w:val="18"/>
              </w:rPr>
              <w:t xml:space="preserve"> </w:t>
            </w:r>
          </w:p>
          <w:p w:rsidR="00A10B25" w:rsidRDefault="00A10B25">
            <w:pPr>
              <w:pStyle w:val="TAN"/>
              <w:ind w:left="1135" w:hanging="284"/>
              <w:rPr>
                <w:rFonts w:cs="Arial"/>
                <w:szCs w:val="18"/>
              </w:rPr>
            </w:pPr>
            <w:r>
              <w:rPr>
                <w:rFonts w:cs="Arial"/>
                <w:szCs w:val="18"/>
              </w:rPr>
              <w:t>-</w:t>
            </w:r>
            <w:r>
              <w:rPr>
                <w:rFonts w:cs="Arial"/>
                <w:szCs w:val="18"/>
              </w:rPr>
              <w:tab/>
              <w:t>For "NETWORK_PERFORMANCE" or "USER_DATA_CONGESTION" event, the "</w:t>
            </w:r>
            <w:r>
              <w:t>networkArea</w:t>
            </w:r>
            <w:r>
              <w:rPr>
                <w:rFonts w:cs="Arial"/>
                <w:szCs w:val="18"/>
              </w:rPr>
              <w:t>"attribute shall be provided if the event applied for all UEs (i.e. "anyUe" attribute set to true).</w:t>
            </w:r>
          </w:p>
          <w:p w:rsidR="00A10B25" w:rsidRDefault="00A10B25">
            <w:pPr>
              <w:pStyle w:val="TAN"/>
              <w:ind w:left="1135" w:hanging="284"/>
              <w:rPr>
                <w:rFonts w:cs="Arial"/>
                <w:szCs w:val="18"/>
              </w:rPr>
            </w:pPr>
            <w:r>
              <w:rPr>
                <w:rFonts w:cs="Arial"/>
                <w:szCs w:val="18"/>
              </w:rPr>
              <w:t>-</w:t>
            </w:r>
            <w:r>
              <w:rPr>
                <w:rFonts w:cs="Arial"/>
                <w:szCs w:val="18"/>
              </w:rPr>
              <w:tab/>
              <w:t>For "QOS_SUSTAINABILITY", at least one of "</w:t>
            </w:r>
            <w:r>
              <w:t>networkArea</w:t>
            </w:r>
            <w:r>
              <w:rPr>
                <w:rFonts w:cs="Arial"/>
                <w:szCs w:val="18"/>
              </w:rPr>
              <w:t>"</w:t>
            </w:r>
            <w:r>
              <w:t xml:space="preserve"> and </w:t>
            </w:r>
            <w:r>
              <w:rPr>
                <w:rFonts w:cs="Arial"/>
                <w:szCs w:val="18"/>
              </w:rPr>
              <w:t>"</w:t>
            </w:r>
            <w:r>
              <w:t>fineGranAreas</w:t>
            </w:r>
            <w:r>
              <w:rPr>
                <w:rFonts w:cs="Arial"/>
                <w:szCs w:val="18"/>
              </w:rPr>
              <w:t>" attributes shall be provided.</w:t>
            </w:r>
          </w:p>
          <w:p w:rsidR="00A10B25" w:rsidRDefault="00A10B25">
            <w:pPr>
              <w:pStyle w:val="TAN"/>
              <w:ind w:left="1135" w:hanging="284"/>
              <w:rPr>
                <w:rFonts w:cs="Arial"/>
                <w:szCs w:val="18"/>
              </w:rPr>
            </w:pPr>
            <w:r>
              <w:rPr>
                <w:rFonts w:cs="Arial"/>
                <w:szCs w:val="18"/>
              </w:rPr>
              <w:t>-</w:t>
            </w:r>
            <w:r>
              <w:rPr>
                <w:rFonts w:cs="Arial"/>
                <w:szCs w:val="18"/>
              </w:rPr>
              <w:tab/>
              <w:t>For "E2E_DATA_VOL_TRANS_TIME", the "</w:t>
            </w:r>
            <w:r>
              <w:t>networkArea</w:t>
            </w:r>
            <w:r>
              <w:rPr>
                <w:rFonts w:cs="Arial"/>
                <w:szCs w:val="18"/>
              </w:rPr>
              <w:t>"attribute shall be provided.</w:t>
            </w:r>
          </w:p>
          <w:p w:rsidR="00A10B25" w:rsidRDefault="00A10B25">
            <w:pPr>
              <w:pStyle w:val="TAN"/>
              <w:ind w:left="1135" w:hanging="284"/>
              <w:rPr>
                <w:rFonts w:cs="Arial"/>
                <w:szCs w:val="18"/>
              </w:rPr>
            </w:pPr>
            <w:r>
              <w:rPr>
                <w:rFonts w:cs="Arial" w:hint="eastAsia"/>
                <w:szCs w:val="18"/>
              </w:rPr>
              <w:t>-</w:t>
            </w:r>
            <w:r>
              <w:rPr>
                <w:rFonts w:cs="Arial"/>
                <w:szCs w:val="18"/>
              </w:rPr>
              <w:tab/>
              <w:t xml:space="preserve">For </w:t>
            </w:r>
            <w:r>
              <w:t>"MOVEMENT_BEHAVIOUR", the</w:t>
            </w:r>
            <w:r>
              <w:rPr>
                <w:rFonts w:cs="Arial"/>
                <w:szCs w:val="18"/>
              </w:rPr>
              <w:t xml:space="preserve"> "</w:t>
            </w:r>
            <w:r>
              <w:t>networkArea</w:t>
            </w:r>
            <w:r>
              <w:rPr>
                <w:rFonts w:cs="Arial"/>
                <w:szCs w:val="18"/>
              </w:rPr>
              <w:t>" attribute shall be provided.</w:t>
            </w:r>
          </w:p>
          <w:p w:rsidR="00A10B25" w:rsidRDefault="00A10B25">
            <w:pPr>
              <w:pStyle w:val="TAN"/>
              <w:ind w:left="1135" w:hanging="284"/>
              <w:rPr>
                <w:rFonts w:cs="Arial"/>
                <w:szCs w:val="18"/>
              </w:rPr>
            </w:pPr>
            <w:r>
              <w:rPr>
                <w:rFonts w:cs="Arial"/>
                <w:szCs w:val="18"/>
              </w:rPr>
              <w:t>-</w:t>
            </w:r>
            <w:r>
              <w:rPr>
                <w:rFonts w:cs="Arial"/>
                <w:szCs w:val="18"/>
              </w:rPr>
              <w:tab/>
              <w:t xml:space="preserve">For "SERVICE_EXPERIENCE" </w:t>
            </w:r>
            <w:r>
              <w:t>event</w:t>
            </w:r>
            <w:r>
              <w:rPr>
                <w:rFonts w:cs="Arial"/>
                <w:szCs w:val="18"/>
              </w:rPr>
              <w:t>, if the event applied for all UEs (i.e. "anyUe" attribute set to "true"): at least one of the "</w:t>
            </w:r>
            <w:r>
              <w:t>networkArea</w:t>
            </w:r>
            <w:r>
              <w:rPr>
                <w:rFonts w:cs="Arial"/>
                <w:szCs w:val="18"/>
              </w:rPr>
              <w:t>"</w:t>
            </w:r>
            <w:r>
              <w:t xml:space="preserve"> and </w:t>
            </w:r>
            <w:r>
              <w:rPr>
                <w:rFonts w:cs="Arial"/>
                <w:szCs w:val="18"/>
              </w:rPr>
              <w:t>"</w:t>
            </w:r>
            <w:r>
              <w:t>fineGranAreas</w:t>
            </w:r>
            <w:r>
              <w:rPr>
                <w:rFonts w:cs="Arial"/>
                <w:szCs w:val="18"/>
              </w:rPr>
              <w:t>" attributes shall be provided.</w:t>
            </w:r>
          </w:p>
          <w:p w:rsidR="00A10B25" w:rsidRDefault="00A10B25">
            <w:pPr>
              <w:pStyle w:val="TAN"/>
              <w:rPr>
                <w:rFonts w:cs="Arial"/>
                <w:szCs w:val="18"/>
              </w:rPr>
            </w:pPr>
            <w:r>
              <w:rPr>
                <w:rFonts w:cs="Arial"/>
                <w:szCs w:val="18"/>
              </w:rPr>
              <w:t>NOTE 3:</w:t>
            </w:r>
            <w:r>
              <w:rPr>
                <w:rFonts w:cs="Arial"/>
                <w:szCs w:val="18"/>
              </w:rPr>
              <w:tab/>
              <w:t>Either "excepIds" or "exptAnaType" shall be provided if event-id in the request is "ABNORMAL_BEHAVIOUR".</w:t>
            </w:r>
          </w:p>
          <w:p w:rsidR="00A10B25" w:rsidRDefault="00A10B25">
            <w:pPr>
              <w:pStyle w:val="TAN"/>
              <w:rPr>
                <w:rFonts w:cs="Arial"/>
                <w:szCs w:val="18"/>
              </w:rPr>
            </w:pPr>
            <w:r>
              <w:rPr>
                <w:rFonts w:cs="Arial"/>
                <w:szCs w:val="18"/>
              </w:rPr>
              <w:t>NOTE 4:</w:t>
            </w:r>
            <w:r>
              <w:rPr>
                <w:rFonts w:cs="Arial"/>
                <w:szCs w:val="18"/>
              </w:rPr>
              <w:tab/>
              <w:t>For "ABNORMAL_BEHAVIOUR" event with "anyUe" attribute in "tgt-ue" attribute sets to true,</w:t>
            </w:r>
          </w:p>
          <w:p w:rsidR="00A10B25" w:rsidRDefault="00A10B25">
            <w:pPr>
              <w:pStyle w:val="TAN"/>
              <w:ind w:left="1135" w:hanging="284"/>
              <w:rPr>
                <w:rFonts w:cs="Arial"/>
                <w:szCs w:val="18"/>
              </w:rPr>
            </w:pPr>
            <w:r>
              <w:rPr>
                <w:rFonts w:cs="Arial"/>
                <w:szCs w:val="18"/>
              </w:rPr>
              <w:t>-</w:t>
            </w:r>
            <w:r>
              <w:rPr>
                <w:rFonts w:cs="Arial"/>
                <w:szCs w:val="18"/>
              </w:rPr>
              <w:tab/>
              <w:t>at least one of the "networkArea" and the "snssais" attribute should be included, if the expected analytics type via the"exptAnaType" attribute or the list of Exception Ids via the "excepIds" attribute is mobility related;</w:t>
            </w:r>
          </w:p>
          <w:p w:rsidR="00A10B25" w:rsidRDefault="00A10B25">
            <w:pPr>
              <w:pStyle w:val="TAN"/>
              <w:ind w:left="1135" w:hanging="284"/>
              <w:rPr>
                <w:rFonts w:cs="Arial"/>
                <w:szCs w:val="18"/>
              </w:rPr>
            </w:pPr>
            <w:r>
              <w:rPr>
                <w:rFonts w:cs="Arial"/>
                <w:szCs w:val="18"/>
              </w:rPr>
              <w:t>-</w:t>
            </w:r>
            <w:r>
              <w:rPr>
                <w:rFonts w:cs="Arial"/>
                <w:szCs w:val="18"/>
              </w:rPr>
              <w:tab/>
              <w:t>at least one of the "networkArea", "appIds", "dnns" and "snssais" attribute should be included, if the expected analytics type via the"exptAnaType" attribute or the list of Exception Ids via the "excepIds" attribute is communication related;</w:t>
            </w:r>
          </w:p>
          <w:p w:rsidR="00A10B25" w:rsidRDefault="00A10B25">
            <w:pPr>
              <w:pStyle w:val="TAN"/>
              <w:ind w:left="1135" w:hanging="284"/>
              <w:rPr>
                <w:rFonts w:cs="Arial"/>
                <w:szCs w:val="18"/>
              </w:rPr>
            </w:pPr>
            <w:r>
              <w:rPr>
                <w:rFonts w:cs="Arial"/>
                <w:szCs w:val="18"/>
              </w:rPr>
              <w:t>-</w:t>
            </w:r>
            <w:r>
              <w:rPr>
                <w:rFonts w:cs="Arial"/>
                <w:szCs w:val="18"/>
              </w:rPr>
              <w:tab/>
              <w:t>the expected analytics type via the"exptAnaType" attribute or the list of Exception Ids via "excepIds" attribute shall not be requested for both mobility and communication related analytics at the same time.</w:t>
            </w:r>
          </w:p>
          <w:p w:rsidR="00A10B25" w:rsidRDefault="00A10B25">
            <w:pPr>
              <w:pStyle w:val="TAN"/>
            </w:pPr>
            <w:r>
              <w:rPr>
                <w:lang w:eastAsia="zh-CN"/>
              </w:rPr>
              <w:t>NOTE 5:</w:t>
            </w:r>
            <w:r>
              <w:tab/>
              <w:t>If both the "allFreq" attribute and the "allRat" attributes in RatFreqInformation data type are present, then the only one instance of the RatFreqInformation data type shall be present to indicate for all the RAT type and Frequency value the NWDAF has received for the application.</w:t>
            </w:r>
          </w:p>
          <w:p w:rsidR="00A10B25" w:rsidRDefault="00A10B25">
            <w:pPr>
              <w:keepNext/>
              <w:keepLines/>
              <w:spacing w:after="0"/>
              <w:ind w:left="851" w:hanging="851"/>
              <w:rPr>
                <w:rFonts w:ascii="Arial" w:hAnsi="Arial"/>
                <w:sz w:val="18"/>
              </w:rPr>
            </w:pPr>
            <w:r>
              <w:rPr>
                <w:rFonts w:ascii="Arial" w:hAnsi="Arial"/>
                <w:sz w:val="18"/>
              </w:rPr>
              <w:t>NOTE </w:t>
            </w:r>
            <w:r>
              <w:rPr>
                <w:rFonts w:ascii="Arial" w:hAnsi="Arial"/>
                <w:sz w:val="18"/>
                <w:lang w:eastAsia="zh-CN"/>
              </w:rPr>
              <w:t>6</w:t>
            </w:r>
            <w:r>
              <w:rPr>
                <w:rFonts w:ascii="Arial" w:hAnsi="Arial"/>
                <w:sz w:val="18"/>
              </w:rPr>
              <w:t>:</w:t>
            </w:r>
            <w:r>
              <w:rPr>
                <w:rFonts w:ascii="Arial" w:hAnsi="Arial"/>
                <w:sz w:val="18"/>
              </w:rPr>
              <w:tab/>
              <w:t>For service experience analytics, th</w:t>
            </w:r>
            <w:r>
              <w:rPr>
                <w:rFonts w:ascii="Arial" w:hAnsi="Arial" w:hint="eastAsia"/>
                <w:sz w:val="18"/>
                <w:lang w:eastAsia="zh-CN"/>
              </w:rPr>
              <w:t>is</w:t>
            </w:r>
            <w:r>
              <w:rPr>
                <w:rFonts w:ascii="Arial" w:hAnsi="Arial"/>
                <w:sz w:val="18"/>
              </w:rPr>
              <w:t xml:space="preserve"> parameter shall be provided when a consumer requires analytics for an edge application over a UP path.</w:t>
            </w:r>
          </w:p>
          <w:p w:rsidR="00A10B25" w:rsidRDefault="00A10B25">
            <w:pPr>
              <w:keepNext/>
              <w:keepLines/>
              <w:spacing w:after="0"/>
              <w:ind w:left="851" w:hanging="851"/>
              <w:rPr>
                <w:rFonts w:ascii="Arial" w:hAnsi="Arial"/>
                <w:sz w:val="18"/>
              </w:rPr>
            </w:pPr>
            <w:r>
              <w:rPr>
                <w:rFonts w:ascii="Arial" w:hAnsi="Arial"/>
                <w:sz w:val="18"/>
              </w:rPr>
              <w:t>NOTE </w:t>
            </w:r>
            <w:r>
              <w:rPr>
                <w:rFonts w:ascii="Arial" w:hAnsi="Arial"/>
                <w:sz w:val="18"/>
                <w:lang w:eastAsia="zh-CN"/>
              </w:rPr>
              <w:t>7</w:t>
            </w:r>
            <w:r>
              <w:rPr>
                <w:rFonts w:ascii="Arial" w:hAnsi="Arial"/>
                <w:sz w:val="18"/>
              </w:rPr>
              <w:t>:</w:t>
            </w:r>
            <w:r>
              <w:rPr>
                <w:rFonts w:ascii="Arial" w:hAnsi="Arial"/>
                <w:sz w:val="18"/>
              </w:rPr>
              <w:tab/>
              <w:t>For service experience analytics, th</w:t>
            </w:r>
            <w:r>
              <w:rPr>
                <w:rFonts w:ascii="Arial" w:hAnsi="Arial" w:hint="eastAsia"/>
                <w:sz w:val="18"/>
                <w:lang w:eastAsia="zh-CN"/>
              </w:rPr>
              <w:t>is</w:t>
            </w:r>
            <w:r>
              <w:rPr>
                <w:rFonts w:ascii="Arial" w:hAnsi="Arial"/>
                <w:sz w:val="18"/>
              </w:rPr>
              <w:t xml:space="preserve"> parameter may be provided when a consumer requires analytics for an edge application over a UP path, and it is only needed when the target of the service experience analytics is a specific UPF included in this UP path.</w:t>
            </w:r>
          </w:p>
          <w:p w:rsidR="00A10B25" w:rsidRDefault="00A10B25">
            <w:pPr>
              <w:pStyle w:val="TAN"/>
            </w:pPr>
            <w:r>
              <w:t>NOTE 8:</w:t>
            </w:r>
            <w:r>
              <w:tab/>
              <w:t xml:space="preserve">When event-id in the request is "NSI_LOAD_LEVEL" and the NsiLoadExt feature is supported, and the NF service consumer provides the "nfTypes" attribute, then the </w:t>
            </w:r>
            <w:r>
              <w:rPr>
                <w:bCs/>
              </w:rPr>
              <w:t>NWDAF accounts only for the resource usage of the NF types included in "nfTypes" to derive the output analytics</w:t>
            </w:r>
            <w:r>
              <w:t>.</w:t>
            </w:r>
          </w:p>
          <w:p w:rsidR="00A10B25" w:rsidRDefault="00A10B25">
            <w:pPr>
              <w:pStyle w:val="TAN"/>
            </w:pPr>
            <w:r>
              <w:t>NOTE 9:</w:t>
            </w:r>
            <w:r>
              <w:tab/>
              <w:t>If this attribute is provided, the analytics target period shall be a past time period (i.e. only statistics is supported).</w:t>
            </w:r>
          </w:p>
          <w:p w:rsidR="00A10B25" w:rsidRDefault="00A10B25">
            <w:pPr>
              <w:pStyle w:val="TAN"/>
            </w:pPr>
            <w:r>
              <w:t>NOTE 10:</w:t>
            </w:r>
            <w:r>
              <w:tab/>
              <w:t>When event-id in the request is "PFD_DETERMINATION" and the PfdDetermination feature is supported, the "appIds" attribute shall be included.</w:t>
            </w:r>
          </w:p>
          <w:p w:rsidR="00A10B25" w:rsidRDefault="00A10B25">
            <w:pPr>
              <w:pStyle w:val="TAN"/>
            </w:pPr>
            <w:r>
              <w:t>NOTE 11: Void.</w:t>
            </w:r>
          </w:p>
          <w:p w:rsidR="00A10B25" w:rsidRDefault="00A10B25">
            <w:pPr>
              <w:pStyle w:val="TAN"/>
              <w:rPr>
                <w:rFonts w:cs="Arial"/>
                <w:szCs w:val="18"/>
              </w:rPr>
            </w:pPr>
            <w:r>
              <w:t>NOTE 12:</w:t>
            </w:r>
            <w:r>
              <w:tab/>
              <w:t xml:space="preserve">When </w:t>
            </w:r>
            <w:r>
              <w:rPr>
                <w:rFonts w:cs="Arial"/>
                <w:szCs w:val="18"/>
              </w:rPr>
              <w:t xml:space="preserve">the </w:t>
            </w:r>
            <w:r>
              <w:t xml:space="preserve">"pduSesInfos" attribute is provided, the associated </w:t>
            </w:r>
            <w:r>
              <w:rPr>
                <w:rFonts w:cs="Arial"/>
                <w:szCs w:val="18"/>
              </w:rPr>
              <w:t>"appIds" attribute shall be provided</w:t>
            </w:r>
            <w:r>
              <w:t xml:space="preserve"> </w:t>
            </w:r>
            <w:r>
              <w:rPr>
                <w:rFonts w:cs="Arial"/>
                <w:szCs w:val="18"/>
              </w:rPr>
              <w:t>for the NWDAF to be able to compute the service experience per application.</w:t>
            </w:r>
          </w:p>
          <w:p w:rsidR="00A10B25" w:rsidRDefault="00A10B25">
            <w:pPr>
              <w:pStyle w:val="TAN"/>
            </w:pPr>
            <w:r>
              <w:t>NOTE</w:t>
            </w:r>
            <w:r>
              <w:rPr>
                <w:lang w:eastAsia="zh-CN"/>
              </w:rPr>
              <w:t> 13</w:t>
            </w:r>
            <w:r>
              <w:t>:</w:t>
            </w:r>
            <w:r>
              <w:tab/>
              <w:t xml:space="preserve">When the subscribed event is "PDU_SESSION_TRAFFIC and the PduSesTraffic feature is supported, at least one of the </w:t>
            </w:r>
            <w:r>
              <w:rPr>
                <w:rFonts w:cs="Arial"/>
                <w:szCs w:val="18"/>
              </w:rPr>
              <w:t>"</w:t>
            </w:r>
            <w:r>
              <w:t>dnns</w:t>
            </w:r>
            <w:r>
              <w:rPr>
                <w:lang w:eastAsia="en-GB"/>
              </w:rPr>
              <w:t>"</w:t>
            </w:r>
            <w:r>
              <w:rPr>
                <w:rFonts w:cs="Arial"/>
                <w:szCs w:val="18"/>
              </w:rPr>
              <w:t xml:space="preserve"> and/or "</w:t>
            </w:r>
            <w:r>
              <w:t>snssais</w:t>
            </w:r>
            <w:r>
              <w:rPr>
                <w:lang w:eastAsia="en-GB"/>
              </w:rPr>
              <w:t>"</w:t>
            </w:r>
            <w:r>
              <w:rPr>
                <w:rFonts w:cs="Arial"/>
                <w:szCs w:val="18"/>
              </w:rPr>
              <w:t xml:space="preserve"> </w:t>
            </w:r>
            <w:r>
              <w:rPr>
                <w:lang w:eastAsia="zh-CN"/>
              </w:rPr>
              <w:t>attributes as the route selection descriptor(s) for the URSP rule shall be included</w:t>
            </w:r>
            <w:r>
              <w:rPr>
                <w:lang w:eastAsia="ko-KR"/>
              </w:rPr>
              <w:t>.</w:t>
            </w:r>
          </w:p>
          <w:p w:rsidR="00A10B25" w:rsidRDefault="00A10B25">
            <w:pPr>
              <w:pStyle w:val="TAN"/>
            </w:pPr>
            <w:r>
              <w:t>NOTE 14:</w:t>
            </w:r>
            <w:r>
              <w:tab/>
              <w:t>Void.</w:t>
            </w:r>
          </w:p>
          <w:p w:rsidR="00A10B25" w:rsidRDefault="00A10B25">
            <w:pPr>
              <w:pStyle w:val="TAN"/>
            </w:pPr>
            <w:r>
              <w:t>NOTE</w:t>
            </w:r>
            <w:r>
              <w:rPr>
                <w:lang w:eastAsia="zh-CN"/>
              </w:rPr>
              <w:t> 15</w:t>
            </w:r>
            <w:r>
              <w:t>:</w:t>
            </w:r>
            <w:r>
              <w:tab/>
              <w:t xml:space="preserve">When this </w:t>
            </w:r>
            <w:r>
              <w:rPr>
                <w:lang w:eastAsia="zh-CN"/>
              </w:rPr>
              <w:t>attribute</w:t>
            </w:r>
            <w:r>
              <w:t xml:space="preserve"> is provided, the NWDAF </w:t>
            </w:r>
            <w:r>
              <w:rPr>
                <w:lang w:eastAsia="zh-CN"/>
              </w:rPr>
              <w:t>shall</w:t>
            </w:r>
            <w:r>
              <w:t xml:space="preserve"> provide the analytics per elementary time slot accordingly.</w:t>
            </w:r>
          </w:p>
          <w:p w:rsidR="00A10B25" w:rsidRDefault="00A10B25">
            <w:pPr>
              <w:pStyle w:val="TAN"/>
            </w:pPr>
            <w:r>
              <w:t>NOTE</w:t>
            </w:r>
            <w:r>
              <w:rPr>
                <w:lang w:eastAsia="zh-CN"/>
              </w:rPr>
              <w:t> 16</w:t>
            </w:r>
            <w:r>
              <w:t>:</w:t>
            </w:r>
            <w:r>
              <w:tab/>
              <w:t xml:space="preserve">When this </w:t>
            </w:r>
            <w:r>
              <w:rPr>
                <w:lang w:eastAsia="zh-CN"/>
              </w:rPr>
              <w:t>attribute</w:t>
            </w:r>
            <w:r>
              <w:t xml:space="preserve"> is provided, the NWDAF </w:t>
            </w:r>
            <w:r>
              <w:rPr>
                <w:lang w:eastAsia="zh-CN"/>
              </w:rPr>
              <w:t>shall</w:t>
            </w:r>
            <w:r>
              <w:t xml:space="preserve"> provide the analytics per group of TAs or cells accordingly.</w:t>
            </w:r>
          </w:p>
          <w:p w:rsidR="00A10B25" w:rsidRDefault="00A10B25">
            <w:pPr>
              <w:pStyle w:val="TAN"/>
              <w:rPr>
                <w:rFonts w:eastAsia="Times New Roman"/>
                <w:lang w:eastAsia="en-GB"/>
              </w:rPr>
            </w:pPr>
            <w:r>
              <w:rPr>
                <w:rFonts w:eastAsia="Times New Roman"/>
                <w:lang w:eastAsia="en-GB"/>
              </w:rPr>
              <w:t>NOTE 17:</w:t>
            </w:r>
            <w:r>
              <w:rPr>
                <w:rFonts w:eastAsia="Times New Roman"/>
                <w:lang w:eastAsia="en-GB"/>
              </w:rPr>
              <w:tab/>
            </w:r>
            <w:r>
              <w:t xml:space="preserve">If both </w:t>
            </w:r>
            <w:r>
              <w:rPr>
                <w:rFonts w:cs="Arial"/>
                <w:szCs w:val="18"/>
              </w:rPr>
              <w:t>"</w:t>
            </w:r>
            <w:r>
              <w:t>networkArea</w:t>
            </w:r>
            <w:r>
              <w:rPr>
                <w:rFonts w:cs="Arial"/>
                <w:szCs w:val="18"/>
              </w:rPr>
              <w:t>"</w:t>
            </w:r>
            <w:r>
              <w:t xml:space="preserve"> and </w:t>
            </w:r>
            <w:r>
              <w:rPr>
                <w:rFonts w:cs="Arial"/>
                <w:szCs w:val="18"/>
              </w:rPr>
              <w:t>"</w:t>
            </w:r>
            <w:r>
              <w:t>fineGranAreas</w:t>
            </w:r>
            <w:r>
              <w:rPr>
                <w:rFonts w:cs="Arial"/>
                <w:szCs w:val="18"/>
              </w:rPr>
              <w:t>"</w:t>
            </w:r>
            <w:r>
              <w:t xml:space="preserve"> attributes are provided, the Area of Interest is interpreted as the intersection area indicated by these two attributes</w:t>
            </w:r>
            <w:r>
              <w:rPr>
                <w:rFonts w:eastAsia="Times New Roman"/>
                <w:lang w:eastAsia="en-GB"/>
              </w:rPr>
              <w:t>.</w:t>
            </w:r>
          </w:p>
          <w:p w:rsidR="00A10B25" w:rsidRDefault="00A10B25">
            <w:pPr>
              <w:pStyle w:val="TAN"/>
              <w:rPr>
                <w:lang w:eastAsia="ko-KR"/>
              </w:rPr>
            </w:pPr>
            <w:r>
              <w:t>NOTE</w:t>
            </w:r>
            <w:r>
              <w:rPr>
                <w:lang w:eastAsia="zh-CN"/>
              </w:rPr>
              <w:t> 18</w:t>
            </w:r>
            <w:r>
              <w:t>:</w:t>
            </w:r>
            <w:r>
              <w:tab/>
              <w:t xml:space="preserve">When the subscribed event is "LOC_ACCURACY", only one of the </w:t>
            </w:r>
            <w:r>
              <w:rPr>
                <w:rFonts w:cs="Arial"/>
                <w:szCs w:val="18"/>
              </w:rPr>
              <w:t>"</w:t>
            </w:r>
            <w:r>
              <w:t>networkArea</w:t>
            </w:r>
            <w:r>
              <w:rPr>
                <w:lang w:eastAsia="en-GB"/>
              </w:rPr>
              <w:t>"</w:t>
            </w:r>
            <w:r>
              <w:rPr>
                <w:rFonts w:cs="Arial"/>
                <w:szCs w:val="18"/>
              </w:rPr>
              <w:t xml:space="preserve"> or "</w:t>
            </w:r>
            <w:r>
              <w:t>location</w:t>
            </w:r>
            <w:r>
              <w:rPr>
                <w:lang w:eastAsia="en-GB"/>
              </w:rPr>
              <w:t>"</w:t>
            </w:r>
            <w:r>
              <w:rPr>
                <w:rFonts w:cs="Arial"/>
                <w:szCs w:val="18"/>
              </w:rPr>
              <w:t xml:space="preserve"> </w:t>
            </w:r>
            <w:r>
              <w:rPr>
                <w:lang w:eastAsia="zh-CN"/>
              </w:rPr>
              <w:t>attribute shall be included</w:t>
            </w:r>
            <w:r>
              <w:rPr>
                <w:lang w:eastAsia="ko-KR"/>
              </w:rPr>
              <w:t>.</w:t>
            </w:r>
          </w:p>
          <w:p w:rsidR="00A10B25" w:rsidRDefault="00A10B25">
            <w:pPr>
              <w:pStyle w:val="TAN"/>
            </w:pPr>
            <w:r>
              <w:t>NOTE</w:t>
            </w:r>
            <w:r>
              <w:rPr>
                <w:lang w:eastAsia="zh-CN"/>
              </w:rPr>
              <w:t> 19</w:t>
            </w:r>
            <w:r>
              <w:t>:</w:t>
            </w:r>
            <w:r>
              <w:tab/>
              <w:t>The "</w:t>
            </w:r>
            <w:r>
              <w:rPr>
                <w:lang w:eastAsia="zh-CN"/>
              </w:rPr>
              <w:t>LON_AND_LAT_LEVEL</w:t>
            </w:r>
            <w:r>
              <w:t>" value of "</w:t>
            </w:r>
            <w:r>
              <w:rPr>
                <w:rFonts w:hint="eastAsia"/>
                <w:lang w:eastAsia="zh-CN"/>
              </w:rPr>
              <w:t>l</w:t>
            </w:r>
            <w:r>
              <w:rPr>
                <w:lang w:eastAsia="zh-CN"/>
              </w:rPr>
              <w:t>ocGranularity</w:t>
            </w:r>
            <w:r>
              <w:t>" attribute is not applicable to features</w:t>
            </w:r>
            <w:r>
              <w:rPr>
                <w:lang w:eastAsia="ja-JP"/>
              </w:rPr>
              <w:t xml:space="preserve"> </w:t>
            </w:r>
            <w:r>
              <w:t>"DispersionExt</w:t>
            </w:r>
            <w:r>
              <w:rPr>
                <w:lang w:eastAsia="zh-CN"/>
              </w:rPr>
              <w:t>_eNA</w:t>
            </w:r>
            <w:r>
              <w:t>". The "TA_LEVEL" or "CELL_LEVEL" value of "</w:t>
            </w:r>
            <w:r>
              <w:rPr>
                <w:rFonts w:hint="eastAsia"/>
                <w:lang w:eastAsia="zh-CN"/>
              </w:rPr>
              <w:t>l</w:t>
            </w:r>
            <w:r>
              <w:rPr>
                <w:lang w:eastAsia="zh-CN"/>
              </w:rPr>
              <w:t>ocGranularity</w:t>
            </w:r>
            <w:r>
              <w:t>" attribute is not applicable to features</w:t>
            </w:r>
            <w:r>
              <w:rPr>
                <w:rFonts w:hint="eastAsia"/>
                <w:lang w:eastAsia="ja-JP"/>
              </w:rPr>
              <w:t xml:space="preserve"> </w:t>
            </w:r>
            <w:r>
              <w:t>"</w:t>
            </w:r>
            <w:r>
              <w:rPr>
                <w:lang w:eastAsia="zh-CN"/>
              </w:rPr>
              <w:t>MovementBehaviour</w:t>
            </w:r>
            <w:r>
              <w:t>"</w:t>
            </w:r>
          </w:p>
          <w:p w:rsidR="00A10B25" w:rsidRDefault="00A10B25">
            <w:pPr>
              <w:pStyle w:val="TAN"/>
              <w:rPr>
                <w:rFonts w:cs="Arial"/>
                <w:szCs w:val="18"/>
              </w:rPr>
            </w:pPr>
            <w:r>
              <w:rPr>
                <w:lang w:eastAsia="ko-KR"/>
              </w:rPr>
              <w:t>NOTE 20:</w:t>
            </w:r>
            <w:r>
              <w:rPr>
                <w:lang w:eastAsia="ko-KR"/>
              </w:rPr>
              <w:tab/>
              <w:t>When the RoamingAnalytics feature is supported</w:t>
            </w:r>
            <w:r>
              <w:t xml:space="preserve">, the NF service consumer is in the VPLMN, and the NWDAF determines that the request is for roaming analytics in the HPLMN, </w:t>
            </w:r>
            <w:r>
              <w:rPr>
                <w:lang w:eastAsia="ko-KR"/>
              </w:rPr>
              <w:t>this attribute may contain the mapped S-NSSAI(s) of the HPLMN.</w:t>
            </w:r>
          </w:p>
        </w:tc>
      </w:tr>
    </w:tbl>
    <w:p w:rsidR="00A10B25" w:rsidRDefault="00A10B25">
      <w:pPr>
        <w:rPr>
          <w:rFonts w:eastAsia="Batang"/>
          <w:lang w:val="es-ES"/>
        </w:rPr>
      </w:pPr>
    </w:p>
    <w:p w:rsidR="00A10B25" w:rsidRDefault="00A10B25">
      <w:pPr>
        <w:pStyle w:val="NO"/>
      </w:pPr>
      <w:r>
        <w:t>NOTE:</w:t>
      </w:r>
      <w:r>
        <w:tab/>
        <w:t>Care needs to be taken to avoid excessive signalling.</w:t>
      </w:r>
    </w:p>
    <w:p w:rsidR="00A10B25" w:rsidRDefault="00A10B25">
      <w:pPr>
        <w:pStyle w:val="EditorsNote"/>
      </w:pPr>
      <w:r>
        <w:t>Editor's Note:</w:t>
      </w:r>
      <w:r>
        <w:tab/>
        <w:t xml:space="preserve"> Which attributes of the accuReq attribute are applicable here is FFS.</w:t>
      </w:r>
    </w:p>
    <w:p w:rsidR="00A10B25" w:rsidRDefault="00A10B25">
      <w:pPr>
        <w:pStyle w:val="Heading5"/>
      </w:pPr>
      <w:bookmarkStart w:id="6726" w:name="_Toc70550702"/>
      <w:bookmarkStart w:id="6727" w:name="_Toc85557175"/>
      <w:bookmarkStart w:id="6728" w:name="_Toc113031795"/>
      <w:bookmarkStart w:id="6729" w:name="_Toc85553076"/>
      <w:bookmarkStart w:id="6730" w:name="_Toc120702435"/>
      <w:bookmarkStart w:id="6731" w:name="_Toc66231874"/>
      <w:bookmarkStart w:id="6732" w:name="_Toc51762969"/>
      <w:bookmarkStart w:id="6733" w:name="_Toc136562531"/>
      <w:bookmarkStart w:id="6734" w:name="_Toc148522770"/>
      <w:bookmarkStart w:id="6735" w:name="_Toc88667683"/>
      <w:bookmarkStart w:id="6736" w:name="_Toc104539132"/>
      <w:bookmarkStart w:id="6737" w:name="_Toc98233760"/>
      <w:bookmarkStart w:id="6738" w:name="_Toc114133934"/>
      <w:bookmarkStart w:id="6739" w:name="_Toc43563571"/>
      <w:bookmarkStart w:id="6740" w:name="_Toc94064373"/>
      <w:bookmarkStart w:id="6741" w:name="_Toc36102527"/>
      <w:bookmarkStart w:id="6742" w:name="_Toc45134117"/>
      <w:bookmarkStart w:id="6743" w:name="_Toc68169035"/>
      <w:bookmarkStart w:id="6744" w:name="_Toc56641038"/>
      <w:bookmarkStart w:id="6745" w:name="_Toc101244537"/>
      <w:bookmarkStart w:id="6746" w:name="_Toc59018006"/>
      <w:bookmarkStart w:id="6747" w:name="_Toc28012870"/>
      <w:bookmarkStart w:id="6748" w:name="_Toc50032049"/>
      <w:bookmarkStart w:id="6749" w:name="_Toc112951255"/>
      <w:bookmarkStart w:id="6750" w:name="_Toc90655968"/>
      <w:bookmarkStart w:id="6751" w:name="_Toc34266356"/>
      <w:bookmarkStart w:id="6752" w:name="_Toc138754365"/>
      <w:bookmarkStart w:id="6753" w:name="_Toc145705860"/>
      <w:bookmarkStart w:id="6754" w:name="_Toc83233155"/>
      <w:bookmarkStart w:id="6755" w:name="_Toc153363827"/>
      <w:r>
        <w:t>5.2.6.2.4</w:t>
      </w:r>
      <w:r>
        <w:tab/>
        <w:t>Void</w:t>
      </w:r>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p>
    <w:p w:rsidR="00A10B25" w:rsidRDefault="00A10B25">
      <w:pPr>
        <w:pStyle w:val="Heading5"/>
      </w:pPr>
      <w:bookmarkStart w:id="6756" w:name="_Toc120702436"/>
      <w:bookmarkStart w:id="6757" w:name="_Toc85557176"/>
      <w:bookmarkStart w:id="6758" w:name="_Toc112951256"/>
      <w:bookmarkStart w:id="6759" w:name="_Toc94064374"/>
      <w:bookmarkStart w:id="6760" w:name="_Toc88667684"/>
      <w:bookmarkStart w:id="6761" w:name="_Toc101244538"/>
      <w:bookmarkStart w:id="6762" w:name="_Toc113031796"/>
      <w:bookmarkStart w:id="6763" w:name="_Toc98233761"/>
      <w:bookmarkStart w:id="6764" w:name="_Toc70550703"/>
      <w:bookmarkStart w:id="6765" w:name="_Toc83233156"/>
      <w:bookmarkStart w:id="6766" w:name="_Toc90655969"/>
      <w:bookmarkStart w:id="6767" w:name="_Toc85553077"/>
      <w:bookmarkStart w:id="6768" w:name="_Toc104539133"/>
      <w:bookmarkStart w:id="6769" w:name="_Toc136562532"/>
      <w:bookmarkStart w:id="6770" w:name="_Toc138754366"/>
      <w:bookmarkStart w:id="6771" w:name="_Toc145705861"/>
      <w:bookmarkStart w:id="6772" w:name="_Toc148522771"/>
      <w:bookmarkStart w:id="6773" w:name="_Toc114133935"/>
      <w:bookmarkStart w:id="6774" w:name="_Toc45134118"/>
      <w:bookmarkStart w:id="6775" w:name="_Toc36102528"/>
      <w:bookmarkStart w:id="6776" w:name="_Toc50032050"/>
      <w:bookmarkStart w:id="6777" w:name="_Toc66231875"/>
      <w:bookmarkStart w:id="6778" w:name="_Toc34266357"/>
      <w:bookmarkStart w:id="6779" w:name="_Toc28012871"/>
      <w:bookmarkStart w:id="6780" w:name="_Toc56641039"/>
      <w:bookmarkStart w:id="6781" w:name="_Toc59018007"/>
      <w:bookmarkStart w:id="6782" w:name="_Toc43563572"/>
      <w:bookmarkStart w:id="6783" w:name="_Toc68169036"/>
      <w:bookmarkStart w:id="6784" w:name="_Toc51762970"/>
      <w:bookmarkStart w:id="6785" w:name="_Toc153363828"/>
      <w:r>
        <w:t>5.2.6.2.5</w:t>
      </w:r>
      <w:r>
        <w:tab/>
        <w:t>Type AdditionInfoAnalyticsInfoRequest</w:t>
      </w:r>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85"/>
    </w:p>
    <w:p w:rsidR="00A10B25" w:rsidRDefault="00A10B25">
      <w:pPr>
        <w:pStyle w:val="TH"/>
      </w:pPr>
      <w:r>
        <w:t>Table 5.2.6.2.5-1: Definition of type AdditionInfoAnalyticsInfoRequest</w:t>
      </w:r>
    </w:p>
    <w:tbl>
      <w:tblPr>
        <w:tblW w:w="949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trPr>
          <w:jc w:val="center"/>
        </w:trPr>
        <w:tc>
          <w:tcPr>
            <w:tcW w:w="1628" w:type="dxa"/>
            <w:shd w:val="clear" w:color="auto" w:fill="C0C0C0"/>
          </w:tcPr>
          <w:p w:rsidR="00A10B25" w:rsidRDefault="00A10B25">
            <w:pPr>
              <w:pStyle w:val="TAH"/>
            </w:pPr>
            <w:r>
              <w:t>Attribute name</w:t>
            </w:r>
          </w:p>
        </w:tc>
        <w:tc>
          <w:tcPr>
            <w:tcW w:w="1701"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976" w:type="dxa"/>
            <w:shd w:val="clear" w:color="auto" w:fill="C0C0C0"/>
          </w:tcPr>
          <w:p w:rsidR="00A10B25" w:rsidRDefault="00A10B25">
            <w:pPr>
              <w:pStyle w:val="TAH"/>
              <w:rPr>
                <w:rFonts w:cs="Arial"/>
                <w:szCs w:val="18"/>
              </w:rPr>
            </w:pPr>
            <w:r>
              <w:rPr>
                <w:rFonts w:cs="Arial"/>
                <w:szCs w:val="18"/>
              </w:rPr>
              <w:t>Description</w:t>
            </w:r>
          </w:p>
        </w:tc>
        <w:tc>
          <w:tcPr>
            <w:tcW w:w="1628"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628" w:type="dxa"/>
          </w:tcPr>
          <w:p w:rsidR="00A10B25" w:rsidRDefault="00A10B25">
            <w:pPr>
              <w:pStyle w:val="TAL"/>
            </w:pPr>
            <w:r>
              <w:rPr>
                <w:lang w:eastAsia="zh-CN"/>
              </w:rPr>
              <w:t>rvWaitTime</w:t>
            </w:r>
          </w:p>
        </w:tc>
        <w:tc>
          <w:tcPr>
            <w:tcW w:w="1701" w:type="dxa"/>
          </w:tcPr>
          <w:p w:rsidR="00A10B25" w:rsidRDefault="00A10B25">
            <w:pPr>
              <w:pStyle w:val="TAL"/>
            </w:pPr>
            <w:r>
              <w:t>DurationSec</w:t>
            </w:r>
          </w:p>
        </w:tc>
        <w:tc>
          <w:tcPr>
            <w:tcW w:w="426" w:type="dxa"/>
          </w:tcPr>
          <w:p w:rsidR="00A10B25" w:rsidRDefault="00A10B25">
            <w:pPr>
              <w:pStyle w:val="TAL"/>
              <w:rPr>
                <w:lang w:eastAsia="zh-CN"/>
              </w:rPr>
            </w:pPr>
            <w:r>
              <w:rPr>
                <w:lang w:eastAsia="zh-CN"/>
              </w:rPr>
              <w:t>O</w:t>
            </w:r>
          </w:p>
        </w:tc>
        <w:tc>
          <w:tcPr>
            <w:tcW w:w="1134" w:type="dxa"/>
          </w:tcPr>
          <w:p w:rsidR="00A10B25" w:rsidRDefault="00A10B25">
            <w:pPr>
              <w:pStyle w:val="TAL"/>
            </w:pPr>
            <w:r>
              <w:rPr>
                <w:rFonts w:cs="Arial"/>
                <w:szCs w:val="18"/>
                <w:lang w:eastAsia="zh-CN"/>
              </w:rPr>
              <w:t>0..1</w:t>
            </w:r>
          </w:p>
        </w:tc>
        <w:tc>
          <w:tcPr>
            <w:tcW w:w="2976" w:type="dxa"/>
          </w:tcPr>
          <w:p w:rsidR="00A10B25" w:rsidRDefault="00A10B25">
            <w:pPr>
              <w:pStyle w:val="TAL"/>
            </w:pPr>
            <w:r>
              <w:t xml:space="preserve">Recommended minimum time interval (in seconds) to be used to determine the </w:t>
            </w:r>
            <w:r>
              <w:rPr>
                <w:lang w:eastAsia="ko-KR"/>
              </w:rPr>
              <w:t>time when analytics information is needed</w:t>
            </w:r>
            <w:r>
              <w:t xml:space="preserve"> in similar future requests.</w:t>
            </w:r>
          </w:p>
          <w:p w:rsidR="00A10B25" w:rsidRDefault="00A10B25">
            <w:pPr>
              <w:pStyle w:val="TAL"/>
              <w:rPr>
                <w:rFonts w:cs="Arial"/>
                <w:szCs w:val="18"/>
              </w:rPr>
            </w:pPr>
            <w:r>
              <w:t xml:space="preserve">It may only be included if the </w:t>
            </w:r>
            <w:r>
              <w:rPr>
                <w:lang w:val="en-US" w:eastAsia="zh-CN"/>
              </w:rPr>
              <w:t>"</w:t>
            </w:r>
            <w:r>
              <w:t>cause</w:t>
            </w:r>
            <w:r>
              <w:rPr>
                <w:lang w:val="en-US" w:eastAsia="zh-CN"/>
              </w:rPr>
              <w:t xml:space="preserve">" attribute within the </w:t>
            </w:r>
            <w:r>
              <w:t>ProblemDetails</w:t>
            </w:r>
            <w:r>
              <w:rPr>
                <w:lang w:val="en-US" w:eastAsia="zh-CN"/>
              </w:rPr>
              <w:t xml:space="preserve"> data type is set to "</w:t>
            </w:r>
            <w:r>
              <w:t>UNSATISFIED_REQUESTED_ANALYTICS_TIME</w:t>
            </w:r>
            <w:r>
              <w:rPr>
                <w:lang w:val="en-US" w:eastAsia="zh-CN"/>
              </w:rPr>
              <w:t>"</w:t>
            </w:r>
            <w:r>
              <w:t>.</w:t>
            </w:r>
          </w:p>
        </w:tc>
        <w:tc>
          <w:tcPr>
            <w:tcW w:w="1628" w:type="dxa"/>
          </w:tcPr>
          <w:p w:rsidR="00A10B25" w:rsidRDefault="00A10B25">
            <w:pPr>
              <w:pStyle w:val="TAL"/>
              <w:rPr>
                <w:rFonts w:cs="Arial"/>
                <w:szCs w:val="18"/>
              </w:rPr>
            </w:pPr>
          </w:p>
        </w:tc>
      </w:tr>
    </w:tbl>
    <w:p w:rsidR="00A10B25" w:rsidRDefault="00A10B25"/>
    <w:p w:rsidR="00A10B25" w:rsidRDefault="00A10B25">
      <w:pPr>
        <w:pStyle w:val="Heading5"/>
      </w:pPr>
      <w:bookmarkStart w:id="6786" w:name="_Toc113031797"/>
      <w:bookmarkStart w:id="6787" w:name="_Toc114133936"/>
      <w:bookmarkStart w:id="6788" w:name="_Toc145705862"/>
      <w:bookmarkStart w:id="6789" w:name="_Toc104539134"/>
      <w:bookmarkStart w:id="6790" w:name="_Toc90655970"/>
      <w:bookmarkStart w:id="6791" w:name="_Toc85557177"/>
      <w:bookmarkStart w:id="6792" w:name="_Toc73564517"/>
      <w:bookmarkStart w:id="6793" w:name="_Toc88667685"/>
      <w:bookmarkStart w:id="6794" w:name="_Toc112951257"/>
      <w:bookmarkStart w:id="6795" w:name="_Toc120702437"/>
      <w:bookmarkStart w:id="6796" w:name="_Toc101244539"/>
      <w:bookmarkStart w:id="6797" w:name="_Toc94064375"/>
      <w:bookmarkStart w:id="6798" w:name="_Toc136562533"/>
      <w:bookmarkStart w:id="6799" w:name="_Toc98233762"/>
      <w:bookmarkStart w:id="6800" w:name="_Toc138754367"/>
      <w:bookmarkStart w:id="6801" w:name="_Toc85553078"/>
      <w:bookmarkStart w:id="6802" w:name="_Toc148522772"/>
      <w:bookmarkStart w:id="6803" w:name="_Toc153363829"/>
      <w:r>
        <w:t>5.2.6.2.6</w:t>
      </w:r>
      <w:r>
        <w:tab/>
        <w:t xml:space="preserve">Type </w:t>
      </w:r>
      <w:bookmarkEnd w:id="6792"/>
      <w:r>
        <w:t>ContextData</w:t>
      </w:r>
      <w:bookmarkEnd w:id="6786"/>
      <w:bookmarkEnd w:id="6787"/>
      <w:bookmarkEnd w:id="6788"/>
      <w:bookmarkEnd w:id="6789"/>
      <w:bookmarkEnd w:id="6790"/>
      <w:bookmarkEnd w:id="6791"/>
      <w:bookmarkEnd w:id="6793"/>
      <w:bookmarkEnd w:id="6794"/>
      <w:bookmarkEnd w:id="6795"/>
      <w:bookmarkEnd w:id="6796"/>
      <w:bookmarkEnd w:id="6797"/>
      <w:bookmarkEnd w:id="6798"/>
      <w:bookmarkEnd w:id="6799"/>
      <w:bookmarkEnd w:id="6800"/>
      <w:bookmarkEnd w:id="6801"/>
      <w:bookmarkEnd w:id="6802"/>
      <w:bookmarkEnd w:id="6803"/>
    </w:p>
    <w:p w:rsidR="00A10B25" w:rsidRDefault="00A10B25">
      <w:pPr>
        <w:pStyle w:val="TH"/>
      </w:pPr>
      <w:r>
        <w:t>Table 5.2.6.2.6-1: Definition of type ContextData</w:t>
      </w:r>
    </w:p>
    <w:tbl>
      <w:tblPr>
        <w:tblW w:w="949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trPr>
          <w:jc w:val="center"/>
        </w:trPr>
        <w:tc>
          <w:tcPr>
            <w:tcW w:w="1628" w:type="dxa"/>
            <w:shd w:val="clear" w:color="auto" w:fill="C0C0C0"/>
          </w:tcPr>
          <w:p w:rsidR="00A10B25" w:rsidRDefault="00A10B25">
            <w:pPr>
              <w:pStyle w:val="TAH"/>
            </w:pPr>
            <w:r>
              <w:t>Attribute name</w:t>
            </w:r>
          </w:p>
        </w:tc>
        <w:tc>
          <w:tcPr>
            <w:tcW w:w="1701"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976" w:type="dxa"/>
            <w:shd w:val="clear" w:color="auto" w:fill="C0C0C0"/>
          </w:tcPr>
          <w:p w:rsidR="00A10B25" w:rsidRDefault="00A10B25">
            <w:pPr>
              <w:pStyle w:val="TAH"/>
              <w:rPr>
                <w:rFonts w:cs="Arial"/>
                <w:szCs w:val="18"/>
              </w:rPr>
            </w:pPr>
            <w:r>
              <w:rPr>
                <w:rFonts w:cs="Arial"/>
                <w:szCs w:val="18"/>
              </w:rPr>
              <w:t>Description</w:t>
            </w:r>
          </w:p>
        </w:tc>
        <w:tc>
          <w:tcPr>
            <w:tcW w:w="1628"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628" w:type="dxa"/>
          </w:tcPr>
          <w:p w:rsidR="00A10B25" w:rsidRDefault="00A10B25">
            <w:pPr>
              <w:pStyle w:val="TAL"/>
            </w:pPr>
            <w:r>
              <w:rPr>
                <w:lang w:eastAsia="zh-CN"/>
              </w:rPr>
              <w:t>contextElems</w:t>
            </w:r>
          </w:p>
        </w:tc>
        <w:tc>
          <w:tcPr>
            <w:tcW w:w="1701" w:type="dxa"/>
          </w:tcPr>
          <w:p w:rsidR="00A10B25" w:rsidRDefault="00A10B25">
            <w:pPr>
              <w:pStyle w:val="TAL"/>
            </w:pPr>
            <w:r>
              <w:t>array(ContextElement)</w:t>
            </w:r>
          </w:p>
        </w:tc>
        <w:tc>
          <w:tcPr>
            <w:tcW w:w="426" w:type="dxa"/>
          </w:tcPr>
          <w:p w:rsidR="00A10B25" w:rsidRDefault="00A10B25">
            <w:pPr>
              <w:pStyle w:val="TAL"/>
              <w:jc w:val="center"/>
              <w:rPr>
                <w:lang w:eastAsia="zh-CN"/>
              </w:rPr>
            </w:pPr>
            <w:r>
              <w:rPr>
                <w:lang w:eastAsia="zh-CN"/>
              </w:rPr>
              <w:t>M</w:t>
            </w:r>
          </w:p>
        </w:tc>
        <w:tc>
          <w:tcPr>
            <w:tcW w:w="1134" w:type="dxa"/>
          </w:tcPr>
          <w:p w:rsidR="00A10B25" w:rsidRDefault="00A10B25">
            <w:pPr>
              <w:pStyle w:val="TAL"/>
            </w:pPr>
            <w:r>
              <w:rPr>
                <w:rFonts w:cs="Arial"/>
                <w:szCs w:val="18"/>
                <w:lang w:eastAsia="zh-CN"/>
              </w:rPr>
              <w:t>1..N</w:t>
            </w:r>
          </w:p>
        </w:tc>
        <w:tc>
          <w:tcPr>
            <w:tcW w:w="2976" w:type="dxa"/>
          </w:tcPr>
          <w:p w:rsidR="00A10B25" w:rsidRDefault="00A10B25">
            <w:pPr>
              <w:pStyle w:val="TAL"/>
              <w:rPr>
                <w:rFonts w:cs="Arial"/>
                <w:szCs w:val="18"/>
              </w:rPr>
            </w:pPr>
            <w:r>
              <w:t>List of items that contain context information corresponding with a context identifier.</w:t>
            </w:r>
          </w:p>
        </w:tc>
        <w:tc>
          <w:tcPr>
            <w:tcW w:w="1628" w:type="dxa"/>
          </w:tcPr>
          <w:p w:rsidR="00A10B25" w:rsidRDefault="00A10B25">
            <w:pPr>
              <w:pStyle w:val="TAL"/>
              <w:rPr>
                <w:rFonts w:cs="Arial"/>
                <w:szCs w:val="18"/>
              </w:rPr>
            </w:pPr>
          </w:p>
        </w:tc>
      </w:tr>
    </w:tbl>
    <w:p w:rsidR="00A10B25" w:rsidRDefault="00A10B25">
      <w:pPr>
        <w:pStyle w:val="Heading5"/>
      </w:pPr>
      <w:bookmarkStart w:id="6804" w:name="_Toc138754368"/>
      <w:bookmarkStart w:id="6805" w:name="_Toc113031798"/>
      <w:bookmarkStart w:id="6806" w:name="_Toc145705863"/>
      <w:bookmarkStart w:id="6807" w:name="_Toc85557178"/>
      <w:bookmarkStart w:id="6808" w:name="_Toc104539135"/>
      <w:bookmarkStart w:id="6809" w:name="_Toc148522773"/>
      <w:bookmarkStart w:id="6810" w:name="_Toc90655971"/>
      <w:bookmarkStart w:id="6811" w:name="_Toc85553079"/>
      <w:bookmarkStart w:id="6812" w:name="_Toc88667686"/>
      <w:bookmarkStart w:id="6813" w:name="_Toc112951258"/>
      <w:bookmarkStart w:id="6814" w:name="_Toc98233763"/>
      <w:bookmarkStart w:id="6815" w:name="_Toc120702438"/>
      <w:bookmarkStart w:id="6816" w:name="_Toc94064376"/>
      <w:bookmarkStart w:id="6817" w:name="_Toc136562534"/>
      <w:bookmarkStart w:id="6818" w:name="_Toc101244540"/>
      <w:bookmarkStart w:id="6819" w:name="_Toc114133937"/>
      <w:bookmarkStart w:id="6820" w:name="_Toc153363830"/>
      <w:r>
        <w:t>5.2.6.2.7</w:t>
      </w:r>
      <w:r>
        <w:tab/>
        <w:t>Type ContextElement</w:t>
      </w:r>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p>
    <w:p w:rsidR="00A10B25" w:rsidRDefault="00A10B25">
      <w:pPr>
        <w:pStyle w:val="TH"/>
      </w:pPr>
      <w:r>
        <w:t>Table 5.2.6.2.7-1: Definition of type ContextElement</w:t>
      </w:r>
    </w:p>
    <w:tbl>
      <w:tblPr>
        <w:tblW w:w="949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trPr>
          <w:jc w:val="center"/>
        </w:trPr>
        <w:tc>
          <w:tcPr>
            <w:tcW w:w="1628" w:type="dxa"/>
            <w:shd w:val="clear" w:color="auto" w:fill="C0C0C0"/>
          </w:tcPr>
          <w:p w:rsidR="00A10B25" w:rsidRDefault="00A10B25">
            <w:pPr>
              <w:pStyle w:val="TAH"/>
            </w:pPr>
            <w:r>
              <w:t>Attribute name</w:t>
            </w:r>
          </w:p>
        </w:tc>
        <w:tc>
          <w:tcPr>
            <w:tcW w:w="1701"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976" w:type="dxa"/>
            <w:shd w:val="clear" w:color="auto" w:fill="C0C0C0"/>
          </w:tcPr>
          <w:p w:rsidR="00A10B25" w:rsidRDefault="00A10B25">
            <w:pPr>
              <w:pStyle w:val="TAH"/>
              <w:rPr>
                <w:rFonts w:cs="Arial"/>
                <w:szCs w:val="18"/>
              </w:rPr>
            </w:pPr>
            <w:r>
              <w:rPr>
                <w:rFonts w:cs="Arial"/>
                <w:szCs w:val="18"/>
              </w:rPr>
              <w:t>Description</w:t>
            </w:r>
          </w:p>
        </w:tc>
        <w:tc>
          <w:tcPr>
            <w:tcW w:w="1628"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628" w:type="dxa"/>
          </w:tcPr>
          <w:p w:rsidR="00A10B25" w:rsidRDefault="00A10B25">
            <w:pPr>
              <w:pStyle w:val="TAL"/>
            </w:pPr>
            <w:r>
              <w:rPr>
                <w:lang w:eastAsia="zh-CN"/>
              </w:rPr>
              <w:t>contextId</w:t>
            </w:r>
          </w:p>
        </w:tc>
        <w:tc>
          <w:tcPr>
            <w:tcW w:w="1701" w:type="dxa"/>
          </w:tcPr>
          <w:p w:rsidR="00A10B25" w:rsidRDefault="00A10B25">
            <w:pPr>
              <w:pStyle w:val="TAL"/>
            </w:pPr>
            <w:r>
              <w:t>AnalyticsContextIdentifier</w:t>
            </w:r>
          </w:p>
        </w:tc>
        <w:tc>
          <w:tcPr>
            <w:tcW w:w="426" w:type="dxa"/>
          </w:tcPr>
          <w:p w:rsidR="00A10B25" w:rsidRDefault="00A10B25">
            <w:pPr>
              <w:pStyle w:val="TAL"/>
              <w:jc w:val="center"/>
              <w:rPr>
                <w:lang w:eastAsia="zh-CN"/>
              </w:rPr>
            </w:pPr>
            <w:r>
              <w:rPr>
                <w:lang w:eastAsia="zh-CN"/>
              </w:rPr>
              <w:t>M</w:t>
            </w:r>
          </w:p>
        </w:tc>
        <w:tc>
          <w:tcPr>
            <w:tcW w:w="1134" w:type="dxa"/>
          </w:tcPr>
          <w:p w:rsidR="00A10B25" w:rsidRDefault="00A10B25">
            <w:pPr>
              <w:pStyle w:val="TAL"/>
            </w:pPr>
            <w:r>
              <w:rPr>
                <w:rFonts w:cs="Arial"/>
                <w:szCs w:val="18"/>
                <w:lang w:eastAsia="zh-CN"/>
              </w:rPr>
              <w:t>1</w:t>
            </w:r>
          </w:p>
        </w:tc>
        <w:tc>
          <w:tcPr>
            <w:tcW w:w="2976" w:type="dxa"/>
          </w:tcPr>
          <w:p w:rsidR="00A10B25" w:rsidRDefault="00A10B25">
            <w:pPr>
              <w:pStyle w:val="TAL"/>
              <w:rPr>
                <w:rFonts w:cs="Arial"/>
                <w:szCs w:val="18"/>
              </w:rPr>
            </w:pPr>
            <w:r>
              <w:t>Context identifier of the context information contained in the rest of the attributes</w:t>
            </w:r>
            <w:r>
              <w:rPr>
                <w:lang w:eastAsia="zh-CN"/>
              </w:rPr>
              <w:t>.</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rPr>
                <w:lang w:eastAsia="zh-CN"/>
              </w:rPr>
            </w:pPr>
            <w:r>
              <w:rPr>
                <w:lang w:eastAsia="zh-CN"/>
              </w:rPr>
              <w:t>pendAnalytics</w:t>
            </w:r>
          </w:p>
        </w:tc>
        <w:tc>
          <w:tcPr>
            <w:tcW w:w="1701" w:type="dxa"/>
          </w:tcPr>
          <w:p w:rsidR="00A10B25" w:rsidRDefault="00A10B25">
            <w:pPr>
              <w:pStyle w:val="TAL"/>
            </w:pPr>
            <w:r>
              <w:t>array(EventNotification)</w:t>
            </w:r>
          </w:p>
        </w:tc>
        <w:tc>
          <w:tcPr>
            <w:tcW w:w="426" w:type="dxa"/>
          </w:tcPr>
          <w:p w:rsidR="00A10B25" w:rsidRDefault="00A10B25">
            <w:pPr>
              <w:pStyle w:val="TAL"/>
              <w:jc w:val="center"/>
              <w:rPr>
                <w:lang w:eastAsia="zh-CN"/>
              </w:rPr>
            </w:pPr>
            <w:r>
              <w:rPr>
                <w:lang w:eastAsia="zh-CN"/>
              </w:rPr>
              <w:t>C</w:t>
            </w:r>
          </w:p>
        </w:tc>
        <w:tc>
          <w:tcPr>
            <w:tcW w:w="1134" w:type="dxa"/>
          </w:tcPr>
          <w:p w:rsidR="00A10B25" w:rsidRDefault="00A10B25">
            <w:pPr>
              <w:pStyle w:val="TAL"/>
              <w:rPr>
                <w:rFonts w:cs="Arial"/>
                <w:szCs w:val="18"/>
                <w:lang w:eastAsia="zh-CN"/>
              </w:rPr>
            </w:pPr>
            <w:r>
              <w:rPr>
                <w:rFonts w:cs="Arial"/>
                <w:szCs w:val="18"/>
                <w:lang w:eastAsia="zh-CN"/>
              </w:rPr>
              <w:t>1..N</w:t>
            </w:r>
          </w:p>
        </w:tc>
        <w:tc>
          <w:tcPr>
            <w:tcW w:w="2976" w:type="dxa"/>
          </w:tcPr>
          <w:p w:rsidR="00A10B25" w:rsidRDefault="00A10B25">
            <w:pPr>
              <w:pStyle w:val="TAL"/>
            </w:pPr>
            <w:r>
              <w:t xml:space="preserve">Contains output analytics for the analytics subscription this context element is associated with, which have not yet been sent to the analytics consumer. It shall be provided if such analytics are available and the NF service consumer has requested </w:t>
            </w:r>
            <w:r>
              <w:rPr>
                <w:lang w:eastAsia="zh-CN"/>
              </w:rPr>
              <w:t>the "PENDING_ANALYTICS" context type.</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rPr>
                <w:lang w:eastAsia="zh-CN"/>
              </w:rPr>
            </w:pPr>
            <w:r>
              <w:rPr>
                <w:lang w:eastAsia="zh-CN"/>
              </w:rPr>
              <w:t>histAnalytics</w:t>
            </w:r>
          </w:p>
        </w:tc>
        <w:tc>
          <w:tcPr>
            <w:tcW w:w="1701" w:type="dxa"/>
          </w:tcPr>
          <w:p w:rsidR="00A10B25" w:rsidRDefault="00A10B25">
            <w:pPr>
              <w:pStyle w:val="TAL"/>
            </w:pPr>
            <w:r>
              <w:t>array(EventNotification)</w:t>
            </w:r>
          </w:p>
        </w:tc>
        <w:tc>
          <w:tcPr>
            <w:tcW w:w="426" w:type="dxa"/>
          </w:tcPr>
          <w:p w:rsidR="00A10B25" w:rsidRDefault="00A10B25">
            <w:pPr>
              <w:pStyle w:val="TAL"/>
              <w:jc w:val="center"/>
              <w:rPr>
                <w:lang w:eastAsia="zh-CN"/>
              </w:rPr>
            </w:pPr>
            <w:r>
              <w:rPr>
                <w:lang w:eastAsia="zh-CN"/>
              </w:rPr>
              <w:t>C</w:t>
            </w:r>
          </w:p>
        </w:tc>
        <w:tc>
          <w:tcPr>
            <w:tcW w:w="1134" w:type="dxa"/>
          </w:tcPr>
          <w:p w:rsidR="00A10B25" w:rsidRDefault="00A10B25">
            <w:pPr>
              <w:pStyle w:val="TAL"/>
              <w:rPr>
                <w:rFonts w:cs="Arial"/>
                <w:szCs w:val="18"/>
                <w:lang w:eastAsia="zh-CN"/>
              </w:rPr>
            </w:pPr>
            <w:r>
              <w:rPr>
                <w:rFonts w:cs="Arial"/>
                <w:szCs w:val="18"/>
                <w:lang w:eastAsia="zh-CN"/>
              </w:rPr>
              <w:t>1..N</w:t>
            </w:r>
          </w:p>
        </w:tc>
        <w:tc>
          <w:tcPr>
            <w:tcW w:w="2976" w:type="dxa"/>
          </w:tcPr>
          <w:p w:rsidR="00A10B25" w:rsidRDefault="00A10B25">
            <w:pPr>
              <w:pStyle w:val="TAL"/>
            </w:pPr>
            <w:r>
              <w:t xml:space="preserve">Contains historical output analytics for the analytics subscription this context element is associated with. It shall be provided if such analytics are available and the NF service consumer has requested </w:t>
            </w:r>
            <w:r>
              <w:rPr>
                <w:lang w:eastAsia="zh-CN"/>
              </w:rPr>
              <w:t>the "HISTORICAL_ANALYTICS" context type</w:t>
            </w:r>
            <w:r>
              <w:t>.</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rPr>
                <w:lang w:eastAsia="zh-CN"/>
              </w:rPr>
            </w:pPr>
            <w:r>
              <w:rPr>
                <w:lang w:eastAsia="zh-CN"/>
              </w:rPr>
              <w:t>lastOutputTime</w:t>
            </w:r>
          </w:p>
        </w:tc>
        <w:tc>
          <w:tcPr>
            <w:tcW w:w="1701" w:type="dxa"/>
          </w:tcPr>
          <w:p w:rsidR="00A10B25" w:rsidRDefault="00A10B25">
            <w:pPr>
              <w:pStyle w:val="TAL"/>
            </w:pPr>
            <w:r>
              <w:t>DateTime</w:t>
            </w:r>
          </w:p>
        </w:tc>
        <w:tc>
          <w:tcPr>
            <w:tcW w:w="426" w:type="dxa"/>
          </w:tcPr>
          <w:p w:rsidR="00A10B25" w:rsidRDefault="00A10B25">
            <w:pPr>
              <w:pStyle w:val="TAL"/>
              <w:jc w:val="center"/>
              <w:rPr>
                <w:lang w:eastAsia="zh-CN"/>
              </w:rPr>
            </w:pPr>
            <w:r>
              <w:rPr>
                <w:lang w:eastAsia="zh-CN"/>
              </w:rPr>
              <w:t>C</w:t>
            </w:r>
          </w:p>
        </w:tc>
        <w:tc>
          <w:tcPr>
            <w:tcW w:w="1134" w:type="dxa"/>
          </w:tcPr>
          <w:p w:rsidR="00A10B25" w:rsidRDefault="00A10B25">
            <w:pPr>
              <w:pStyle w:val="TAL"/>
              <w:rPr>
                <w:rFonts w:cs="Arial"/>
                <w:szCs w:val="18"/>
                <w:lang w:eastAsia="zh-CN"/>
              </w:rPr>
            </w:pPr>
            <w:r>
              <w:rPr>
                <w:rFonts w:cs="Arial"/>
                <w:szCs w:val="18"/>
                <w:lang w:eastAsia="zh-CN"/>
              </w:rPr>
              <w:t>0..1</w:t>
            </w:r>
          </w:p>
        </w:tc>
        <w:tc>
          <w:tcPr>
            <w:tcW w:w="2976" w:type="dxa"/>
          </w:tcPr>
          <w:p w:rsidR="00A10B25" w:rsidRDefault="00A10B25">
            <w:pPr>
              <w:pStyle w:val="TAL"/>
            </w:pPr>
            <w:r>
              <w:rPr>
                <w:lang w:eastAsia="ko-KR"/>
              </w:rPr>
              <w:t>Timestamp of the last output analytics provided to the analytics consumer. It shall be provided if output analytics had been provided and</w:t>
            </w:r>
            <w:r>
              <w:t xml:space="preserve"> the NF service consumer has requested </w:t>
            </w:r>
            <w:r>
              <w:rPr>
                <w:lang w:eastAsia="zh-CN"/>
              </w:rPr>
              <w:t>the "PENDING_ANALYTICS" and/or "HISTORICAL_ANALYTICS" context type. Ab</w:t>
            </w:r>
            <w:r>
              <w:t>sence of this attribute means that no output analytics had been sent.</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rPr>
                <w:lang w:eastAsia="zh-CN"/>
              </w:rPr>
            </w:pPr>
            <w:r>
              <w:rPr>
                <w:lang w:eastAsia="zh-CN"/>
              </w:rPr>
              <w:t>aggrSubs</w:t>
            </w:r>
          </w:p>
        </w:tc>
        <w:tc>
          <w:tcPr>
            <w:tcW w:w="1701" w:type="dxa"/>
          </w:tcPr>
          <w:p w:rsidR="00A10B25" w:rsidRDefault="00A10B25">
            <w:pPr>
              <w:pStyle w:val="TAL"/>
            </w:pPr>
            <w:r>
              <w:t>array(SpecificAnalyticsSubscription)</w:t>
            </w:r>
          </w:p>
        </w:tc>
        <w:tc>
          <w:tcPr>
            <w:tcW w:w="426" w:type="dxa"/>
          </w:tcPr>
          <w:p w:rsidR="00A10B25" w:rsidRDefault="00A10B25">
            <w:pPr>
              <w:pStyle w:val="TAL"/>
              <w:jc w:val="center"/>
              <w:rPr>
                <w:lang w:eastAsia="zh-CN"/>
              </w:rPr>
            </w:pPr>
            <w:r>
              <w:t>C</w:t>
            </w:r>
          </w:p>
        </w:tc>
        <w:tc>
          <w:tcPr>
            <w:tcW w:w="1134" w:type="dxa"/>
          </w:tcPr>
          <w:p w:rsidR="00A10B25" w:rsidRDefault="00A10B25">
            <w:pPr>
              <w:pStyle w:val="TAL"/>
              <w:rPr>
                <w:rFonts w:cs="Arial"/>
                <w:szCs w:val="18"/>
                <w:lang w:eastAsia="zh-CN"/>
              </w:rPr>
            </w:pPr>
            <w:r>
              <w:t>1..N</w:t>
            </w:r>
          </w:p>
        </w:tc>
        <w:tc>
          <w:tcPr>
            <w:tcW w:w="2976" w:type="dxa"/>
          </w:tcPr>
          <w:p w:rsidR="00A10B25" w:rsidRDefault="00A10B25">
            <w:pPr>
              <w:pStyle w:val="TAL"/>
            </w:pPr>
            <w:r>
              <w:rPr>
                <w:lang w:val="en-US" w:eastAsia="en-US"/>
              </w:rPr>
              <w:t>Contains a</w:t>
            </w:r>
            <w:r>
              <w:rPr>
                <w:lang w:eastAsia="zh-CN"/>
              </w:rPr>
              <w:t>nalytics subscription aggregation information, i.e. information about analytics subscriptions that the NWDAF has with other NWDAFs that collectively serve an analytics subscription. It shall be provided if such subscriptions exist and the NF service consumer has requested the "AGGR_SUBS" context type.</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rPr>
                <w:lang w:eastAsia="zh-CN"/>
              </w:rPr>
            </w:pPr>
            <w:r>
              <w:rPr>
                <w:lang w:eastAsia="zh-CN"/>
              </w:rPr>
              <w:t>histData</w:t>
            </w:r>
          </w:p>
        </w:tc>
        <w:tc>
          <w:tcPr>
            <w:tcW w:w="1701" w:type="dxa"/>
          </w:tcPr>
          <w:p w:rsidR="00A10B25" w:rsidRDefault="00A10B25">
            <w:pPr>
              <w:pStyle w:val="TAL"/>
            </w:pPr>
            <w:r>
              <w:t>array(HistoricalData)</w:t>
            </w:r>
          </w:p>
        </w:tc>
        <w:tc>
          <w:tcPr>
            <w:tcW w:w="426" w:type="dxa"/>
          </w:tcPr>
          <w:p w:rsidR="00A10B25" w:rsidRDefault="00A10B25">
            <w:pPr>
              <w:pStyle w:val="TAL"/>
              <w:jc w:val="center"/>
              <w:rPr>
                <w:lang w:eastAsia="zh-CN"/>
              </w:rPr>
            </w:pPr>
            <w:r>
              <w:rPr>
                <w:lang w:eastAsia="zh-CN"/>
              </w:rPr>
              <w:t>C</w:t>
            </w:r>
          </w:p>
        </w:tc>
        <w:tc>
          <w:tcPr>
            <w:tcW w:w="1134" w:type="dxa"/>
          </w:tcPr>
          <w:p w:rsidR="00A10B25" w:rsidRDefault="00A10B25">
            <w:pPr>
              <w:pStyle w:val="TAL"/>
              <w:rPr>
                <w:rFonts w:cs="Arial"/>
                <w:szCs w:val="18"/>
                <w:lang w:eastAsia="zh-CN"/>
              </w:rPr>
            </w:pPr>
            <w:r>
              <w:rPr>
                <w:rFonts w:cs="Arial"/>
                <w:szCs w:val="18"/>
                <w:lang w:eastAsia="zh-CN"/>
              </w:rPr>
              <w:t>1..N</w:t>
            </w:r>
          </w:p>
        </w:tc>
        <w:tc>
          <w:tcPr>
            <w:tcW w:w="2976" w:type="dxa"/>
          </w:tcPr>
          <w:p w:rsidR="00A10B25" w:rsidRDefault="00A10B25">
            <w:pPr>
              <w:pStyle w:val="TAL"/>
            </w:pPr>
            <w:r>
              <w:t xml:space="preserve">Contains </w:t>
            </w:r>
            <w:r>
              <w:rPr>
                <w:lang w:eastAsia="ko-KR"/>
              </w:rPr>
              <w:t>historical data</w:t>
            </w:r>
            <w:r>
              <w:t xml:space="preserve"> related to the analytics subscription this context element is associated with. </w:t>
            </w:r>
            <w:r>
              <w:rPr>
                <w:lang w:eastAsia="zh-CN"/>
              </w:rPr>
              <w:t>It shall be provided if such data exists and the NF service consumer has requested the "DATA" context type.</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rPr>
                <w:lang w:eastAsia="zh-CN"/>
              </w:rPr>
            </w:pPr>
            <w:r>
              <w:rPr>
                <w:lang w:eastAsia="zh-CN"/>
              </w:rPr>
              <w:t>adrfId</w:t>
            </w:r>
          </w:p>
        </w:tc>
        <w:tc>
          <w:tcPr>
            <w:tcW w:w="1701" w:type="dxa"/>
          </w:tcPr>
          <w:p w:rsidR="00A10B25" w:rsidRDefault="00A10B25">
            <w:pPr>
              <w:pStyle w:val="TAL"/>
            </w:pPr>
            <w:r>
              <w:t>NfInstanceId</w:t>
            </w:r>
          </w:p>
        </w:tc>
        <w:tc>
          <w:tcPr>
            <w:tcW w:w="426" w:type="dxa"/>
          </w:tcPr>
          <w:p w:rsidR="00A10B25" w:rsidRDefault="00A10B25">
            <w:pPr>
              <w:pStyle w:val="TAL"/>
              <w:jc w:val="center"/>
              <w:rPr>
                <w:lang w:eastAsia="zh-CN"/>
              </w:rPr>
            </w:pPr>
            <w:r>
              <w:rPr>
                <w:lang w:eastAsia="zh-CN"/>
              </w:rPr>
              <w:t>O</w:t>
            </w:r>
          </w:p>
        </w:tc>
        <w:tc>
          <w:tcPr>
            <w:tcW w:w="1134" w:type="dxa"/>
          </w:tcPr>
          <w:p w:rsidR="00A10B25" w:rsidRDefault="00A10B25">
            <w:pPr>
              <w:pStyle w:val="TAL"/>
              <w:rPr>
                <w:rFonts w:cs="Arial"/>
                <w:szCs w:val="18"/>
                <w:lang w:eastAsia="zh-CN"/>
              </w:rPr>
            </w:pPr>
            <w:r>
              <w:rPr>
                <w:rFonts w:cs="Arial"/>
                <w:szCs w:val="18"/>
                <w:lang w:eastAsia="zh-CN"/>
              </w:rPr>
              <w:t>0..1</w:t>
            </w:r>
          </w:p>
        </w:tc>
        <w:tc>
          <w:tcPr>
            <w:tcW w:w="2976" w:type="dxa"/>
          </w:tcPr>
          <w:p w:rsidR="00A10B25" w:rsidRDefault="00A10B25">
            <w:pPr>
              <w:pStyle w:val="TAL"/>
            </w:pPr>
            <w:r>
              <w:t xml:space="preserve">Identifier of the ADRF in which </w:t>
            </w:r>
            <w:r>
              <w:rPr>
                <w:lang w:eastAsia="ko-KR"/>
              </w:rPr>
              <w:t>the NWDAF stores analytics context information.</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rPr>
                <w:lang w:eastAsia="zh-CN"/>
              </w:rPr>
            </w:pPr>
            <w:r>
              <w:rPr>
                <w:lang w:eastAsia="zh-CN"/>
              </w:rPr>
              <w:t>adrfDataTypes</w:t>
            </w:r>
          </w:p>
        </w:tc>
        <w:tc>
          <w:tcPr>
            <w:tcW w:w="1701" w:type="dxa"/>
          </w:tcPr>
          <w:p w:rsidR="00A10B25" w:rsidRDefault="00A10B25">
            <w:pPr>
              <w:pStyle w:val="TAL"/>
            </w:pPr>
            <w:r>
              <w:t>array(AdrfDataType)</w:t>
            </w:r>
          </w:p>
        </w:tc>
        <w:tc>
          <w:tcPr>
            <w:tcW w:w="426" w:type="dxa"/>
          </w:tcPr>
          <w:p w:rsidR="00A10B25" w:rsidRDefault="00A10B25">
            <w:pPr>
              <w:pStyle w:val="TAL"/>
              <w:jc w:val="center"/>
              <w:rPr>
                <w:lang w:eastAsia="zh-CN"/>
              </w:rPr>
            </w:pPr>
            <w:r>
              <w:rPr>
                <w:lang w:eastAsia="zh-CN"/>
              </w:rPr>
              <w:t>C</w:t>
            </w:r>
          </w:p>
        </w:tc>
        <w:tc>
          <w:tcPr>
            <w:tcW w:w="1134" w:type="dxa"/>
          </w:tcPr>
          <w:p w:rsidR="00A10B25" w:rsidRDefault="00A10B25">
            <w:pPr>
              <w:pStyle w:val="TAL"/>
              <w:rPr>
                <w:rFonts w:cs="Arial"/>
                <w:szCs w:val="18"/>
                <w:lang w:eastAsia="zh-CN"/>
              </w:rPr>
            </w:pPr>
            <w:r>
              <w:rPr>
                <w:rFonts w:cs="Arial"/>
                <w:szCs w:val="18"/>
                <w:lang w:eastAsia="zh-CN"/>
              </w:rPr>
              <w:t>1..N</w:t>
            </w:r>
          </w:p>
        </w:tc>
        <w:tc>
          <w:tcPr>
            <w:tcW w:w="2976" w:type="dxa"/>
          </w:tcPr>
          <w:p w:rsidR="00A10B25" w:rsidRDefault="00A10B25">
            <w:pPr>
              <w:pStyle w:val="TAL"/>
            </w:pPr>
            <w:r>
              <w:t>Type(s) of data stored in the ADRF by the NWDAF. It shall be provided if the attribute "adrfId" is provided.</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rPr>
                <w:lang w:eastAsia="zh-CN"/>
              </w:rPr>
            </w:pPr>
            <w:r>
              <w:rPr>
                <w:lang w:eastAsia="zh-CN"/>
              </w:rPr>
              <w:t>aggrNwdafIds</w:t>
            </w:r>
          </w:p>
        </w:tc>
        <w:tc>
          <w:tcPr>
            <w:tcW w:w="1701" w:type="dxa"/>
          </w:tcPr>
          <w:p w:rsidR="00A10B25" w:rsidRDefault="00A10B25">
            <w:pPr>
              <w:pStyle w:val="TAL"/>
            </w:pPr>
            <w:r>
              <w:t>array(NfInstanceId)</w:t>
            </w:r>
          </w:p>
        </w:tc>
        <w:tc>
          <w:tcPr>
            <w:tcW w:w="426" w:type="dxa"/>
          </w:tcPr>
          <w:p w:rsidR="00A10B25" w:rsidRDefault="00A10B25">
            <w:pPr>
              <w:pStyle w:val="TAL"/>
              <w:jc w:val="center"/>
              <w:rPr>
                <w:lang w:eastAsia="zh-CN"/>
              </w:rPr>
            </w:pPr>
            <w:r>
              <w:rPr>
                <w:lang w:eastAsia="zh-CN"/>
              </w:rPr>
              <w:t>C</w:t>
            </w:r>
          </w:p>
        </w:tc>
        <w:tc>
          <w:tcPr>
            <w:tcW w:w="1134" w:type="dxa"/>
          </w:tcPr>
          <w:p w:rsidR="00A10B25" w:rsidRDefault="00A10B25">
            <w:pPr>
              <w:pStyle w:val="TAL"/>
              <w:rPr>
                <w:rFonts w:cs="Arial"/>
                <w:szCs w:val="18"/>
                <w:lang w:eastAsia="zh-CN"/>
              </w:rPr>
            </w:pPr>
            <w:r>
              <w:rPr>
                <w:rFonts w:cs="Arial"/>
                <w:szCs w:val="18"/>
                <w:lang w:eastAsia="zh-CN"/>
              </w:rPr>
              <w:t>1..N</w:t>
            </w:r>
          </w:p>
        </w:tc>
        <w:tc>
          <w:tcPr>
            <w:tcW w:w="2976" w:type="dxa"/>
          </w:tcPr>
          <w:p w:rsidR="00A10B25" w:rsidRDefault="00A10B25">
            <w:pPr>
              <w:pStyle w:val="TAL"/>
            </w:pPr>
            <w:r>
              <w:rPr>
                <w:lang w:eastAsia="ko-KR"/>
              </w:rPr>
              <w:t xml:space="preserve">NWDAF identifiers of NWDAF instances used by the NWDAF service consumer when aggregating multiple analytics subscriptions. It shall be provided if such information is available and </w:t>
            </w:r>
            <w:r>
              <w:rPr>
                <w:lang w:eastAsia="zh-CN"/>
              </w:rPr>
              <w:t>the NF service consumer has requested the "AGGR_INFO" context type.</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rPr>
                <w:lang w:eastAsia="zh-CN"/>
              </w:rPr>
            </w:pPr>
            <w:r>
              <w:rPr>
                <w:lang w:eastAsia="zh-CN"/>
              </w:rPr>
              <w:t>modelInfos</w:t>
            </w:r>
          </w:p>
        </w:tc>
        <w:tc>
          <w:tcPr>
            <w:tcW w:w="1701" w:type="dxa"/>
          </w:tcPr>
          <w:p w:rsidR="00A10B25" w:rsidRDefault="00A10B25">
            <w:pPr>
              <w:pStyle w:val="TAL"/>
            </w:pPr>
            <w:r>
              <w:t>array(ModelInfo)</w:t>
            </w:r>
          </w:p>
        </w:tc>
        <w:tc>
          <w:tcPr>
            <w:tcW w:w="426" w:type="dxa"/>
          </w:tcPr>
          <w:p w:rsidR="00A10B25" w:rsidRDefault="00A10B25">
            <w:pPr>
              <w:pStyle w:val="TAL"/>
              <w:jc w:val="center"/>
              <w:rPr>
                <w:lang w:eastAsia="zh-CN"/>
              </w:rPr>
            </w:pPr>
            <w:r>
              <w:rPr>
                <w:lang w:eastAsia="zh-CN"/>
              </w:rPr>
              <w:t>C</w:t>
            </w:r>
          </w:p>
        </w:tc>
        <w:tc>
          <w:tcPr>
            <w:tcW w:w="1134" w:type="dxa"/>
          </w:tcPr>
          <w:p w:rsidR="00A10B25" w:rsidRDefault="00A10B25">
            <w:pPr>
              <w:pStyle w:val="TAL"/>
              <w:rPr>
                <w:rFonts w:cs="Arial"/>
                <w:szCs w:val="18"/>
                <w:lang w:eastAsia="zh-CN"/>
              </w:rPr>
            </w:pPr>
            <w:r>
              <w:rPr>
                <w:rFonts w:cs="Arial"/>
                <w:szCs w:val="18"/>
                <w:lang w:eastAsia="zh-CN"/>
              </w:rPr>
              <w:t>1..N</w:t>
            </w:r>
          </w:p>
        </w:tc>
        <w:tc>
          <w:tcPr>
            <w:tcW w:w="2976" w:type="dxa"/>
          </w:tcPr>
          <w:p w:rsidR="00A10B25" w:rsidRDefault="00A10B25">
            <w:pPr>
              <w:pStyle w:val="TAL"/>
            </w:pPr>
            <w:r>
              <w:rPr>
                <w:lang w:val="en-US" w:eastAsia="en-US"/>
              </w:rPr>
              <w:t>Contains i</w:t>
            </w:r>
            <w:r>
              <w:rPr>
                <w:lang w:eastAsia="zh-CN"/>
              </w:rPr>
              <w:t>nformation identifying the ML model(s) that the consumer NWDAF is currently subscribing for the analytics</w:t>
            </w:r>
            <w:r>
              <w:rPr>
                <w:lang w:eastAsia="ko-KR"/>
              </w:rPr>
              <w:t xml:space="preserve">. It shall be provided if such information is available and </w:t>
            </w:r>
            <w:r>
              <w:rPr>
                <w:lang w:eastAsia="zh-CN"/>
              </w:rPr>
              <w:t>the NF service consumer has requested the "ML_MODELS" context type.</w:t>
            </w:r>
          </w:p>
        </w:tc>
        <w:tc>
          <w:tcPr>
            <w:tcW w:w="1628" w:type="dxa"/>
          </w:tcPr>
          <w:p w:rsidR="00A10B25" w:rsidRDefault="00A10B25">
            <w:pPr>
              <w:pStyle w:val="TAL"/>
              <w:rPr>
                <w:rFonts w:cs="Arial"/>
                <w:szCs w:val="18"/>
              </w:rPr>
            </w:pPr>
          </w:p>
        </w:tc>
      </w:tr>
    </w:tbl>
    <w:p w:rsidR="00A10B25" w:rsidRDefault="00A10B25"/>
    <w:p w:rsidR="00A10B25" w:rsidRDefault="00A10B25">
      <w:pPr>
        <w:pStyle w:val="Heading5"/>
      </w:pPr>
      <w:bookmarkStart w:id="6821" w:name="_Toc104539136"/>
      <w:bookmarkStart w:id="6822" w:name="_Toc136562535"/>
      <w:bookmarkStart w:id="6823" w:name="_Toc98233764"/>
      <w:bookmarkStart w:id="6824" w:name="_Toc120702439"/>
      <w:bookmarkStart w:id="6825" w:name="_Toc88667687"/>
      <w:bookmarkStart w:id="6826" w:name="_Toc138754369"/>
      <w:bookmarkStart w:id="6827" w:name="_Toc113031799"/>
      <w:bookmarkStart w:id="6828" w:name="_Toc85553080"/>
      <w:bookmarkStart w:id="6829" w:name="_Toc112951259"/>
      <w:bookmarkStart w:id="6830" w:name="_Toc114133938"/>
      <w:bookmarkStart w:id="6831" w:name="_Toc101244541"/>
      <w:bookmarkStart w:id="6832" w:name="_Toc90655972"/>
      <w:bookmarkStart w:id="6833" w:name="_Toc94064377"/>
      <w:bookmarkStart w:id="6834" w:name="_Toc148522774"/>
      <w:bookmarkStart w:id="6835" w:name="_Toc145705864"/>
      <w:bookmarkStart w:id="6836" w:name="_Toc85557179"/>
      <w:bookmarkStart w:id="6837" w:name="_Toc153363831"/>
      <w:r>
        <w:t>5.2.6.2.8</w:t>
      </w:r>
      <w:r>
        <w:tab/>
        <w:t>Type ContextIdList</w:t>
      </w:r>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p>
    <w:p w:rsidR="00A10B25" w:rsidRDefault="00A10B25">
      <w:pPr>
        <w:pStyle w:val="TH"/>
      </w:pPr>
      <w:r>
        <w:t>Table 5.2.6.2.8-1: Definition of type ContextIdList</w:t>
      </w:r>
    </w:p>
    <w:tbl>
      <w:tblPr>
        <w:tblW w:w="949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trPr>
          <w:jc w:val="center"/>
        </w:trPr>
        <w:tc>
          <w:tcPr>
            <w:tcW w:w="1628" w:type="dxa"/>
            <w:shd w:val="clear" w:color="auto" w:fill="C0C0C0"/>
          </w:tcPr>
          <w:p w:rsidR="00A10B25" w:rsidRDefault="00A10B25">
            <w:pPr>
              <w:pStyle w:val="TAH"/>
            </w:pPr>
            <w:r>
              <w:t>Attribute name</w:t>
            </w:r>
          </w:p>
        </w:tc>
        <w:tc>
          <w:tcPr>
            <w:tcW w:w="1701"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976" w:type="dxa"/>
            <w:shd w:val="clear" w:color="auto" w:fill="C0C0C0"/>
          </w:tcPr>
          <w:p w:rsidR="00A10B25" w:rsidRDefault="00A10B25">
            <w:pPr>
              <w:pStyle w:val="TAH"/>
              <w:rPr>
                <w:rFonts w:cs="Arial"/>
                <w:szCs w:val="18"/>
              </w:rPr>
            </w:pPr>
            <w:r>
              <w:rPr>
                <w:rFonts w:cs="Arial"/>
                <w:szCs w:val="18"/>
              </w:rPr>
              <w:t>Description</w:t>
            </w:r>
          </w:p>
        </w:tc>
        <w:tc>
          <w:tcPr>
            <w:tcW w:w="1628"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628" w:type="dxa"/>
          </w:tcPr>
          <w:p w:rsidR="00A10B25" w:rsidRDefault="00A10B25">
            <w:pPr>
              <w:pStyle w:val="TAL"/>
            </w:pPr>
            <w:r>
              <w:rPr>
                <w:lang w:eastAsia="zh-CN"/>
              </w:rPr>
              <w:t>contextIds</w:t>
            </w:r>
          </w:p>
        </w:tc>
        <w:tc>
          <w:tcPr>
            <w:tcW w:w="1701" w:type="dxa"/>
          </w:tcPr>
          <w:p w:rsidR="00A10B25" w:rsidRDefault="00A10B25">
            <w:pPr>
              <w:pStyle w:val="TAL"/>
            </w:pPr>
            <w:r>
              <w:t>array(AnalyticsContextIdentifier)</w:t>
            </w:r>
          </w:p>
        </w:tc>
        <w:tc>
          <w:tcPr>
            <w:tcW w:w="426" w:type="dxa"/>
          </w:tcPr>
          <w:p w:rsidR="00A10B25" w:rsidRDefault="00A10B25">
            <w:pPr>
              <w:pStyle w:val="TAL"/>
              <w:jc w:val="center"/>
              <w:rPr>
                <w:lang w:eastAsia="zh-CN"/>
              </w:rPr>
            </w:pPr>
            <w:r>
              <w:rPr>
                <w:lang w:eastAsia="zh-CN"/>
              </w:rPr>
              <w:t>M</w:t>
            </w:r>
          </w:p>
        </w:tc>
        <w:tc>
          <w:tcPr>
            <w:tcW w:w="1134" w:type="dxa"/>
          </w:tcPr>
          <w:p w:rsidR="00A10B25" w:rsidRDefault="00A10B25">
            <w:pPr>
              <w:pStyle w:val="TAL"/>
            </w:pPr>
            <w:r>
              <w:rPr>
                <w:rFonts w:cs="Arial"/>
                <w:szCs w:val="18"/>
                <w:lang w:eastAsia="zh-CN"/>
              </w:rPr>
              <w:t>1..N</w:t>
            </w:r>
          </w:p>
        </w:tc>
        <w:tc>
          <w:tcPr>
            <w:tcW w:w="2976" w:type="dxa"/>
          </w:tcPr>
          <w:p w:rsidR="00A10B25" w:rsidRDefault="00A10B25">
            <w:pPr>
              <w:pStyle w:val="TAL"/>
              <w:rPr>
                <w:rFonts w:cs="Arial"/>
                <w:szCs w:val="18"/>
              </w:rPr>
            </w:pPr>
            <w:r>
              <w:t>List of context identifiers of context information of analytics subscriptions.</w:t>
            </w:r>
          </w:p>
        </w:tc>
        <w:tc>
          <w:tcPr>
            <w:tcW w:w="1628" w:type="dxa"/>
          </w:tcPr>
          <w:p w:rsidR="00A10B25" w:rsidRDefault="00A10B25">
            <w:pPr>
              <w:pStyle w:val="TAL"/>
              <w:rPr>
                <w:rFonts w:cs="Arial"/>
                <w:szCs w:val="18"/>
              </w:rPr>
            </w:pPr>
          </w:p>
        </w:tc>
      </w:tr>
    </w:tbl>
    <w:p w:rsidR="00A10B25" w:rsidRDefault="00A10B25">
      <w:bookmarkStart w:id="6838" w:name="_Toc98233765"/>
      <w:bookmarkStart w:id="6839" w:name="_Toc94064378"/>
      <w:bookmarkStart w:id="6840" w:name="_Toc85553081"/>
      <w:bookmarkStart w:id="6841" w:name="_Toc90655973"/>
      <w:bookmarkStart w:id="6842" w:name="_Toc85557180"/>
      <w:bookmarkStart w:id="6843" w:name="_Toc88667688"/>
    </w:p>
    <w:p w:rsidR="00A10B25" w:rsidRDefault="00A10B25">
      <w:pPr>
        <w:pStyle w:val="Heading5"/>
      </w:pPr>
      <w:bookmarkStart w:id="6844" w:name="_Toc136562536"/>
      <w:bookmarkStart w:id="6845" w:name="_Toc138754370"/>
      <w:bookmarkStart w:id="6846" w:name="_Toc145705865"/>
      <w:bookmarkStart w:id="6847" w:name="_Toc120702440"/>
      <w:bookmarkStart w:id="6848" w:name="_Toc112951260"/>
      <w:bookmarkStart w:id="6849" w:name="_Toc113031800"/>
      <w:bookmarkStart w:id="6850" w:name="_Toc104539137"/>
      <w:bookmarkStart w:id="6851" w:name="_Toc148522775"/>
      <w:bookmarkStart w:id="6852" w:name="_Toc101244542"/>
      <w:bookmarkStart w:id="6853" w:name="_Toc114133939"/>
      <w:bookmarkStart w:id="6854" w:name="_Toc153363832"/>
      <w:r>
        <w:t>5.2.6.2.9</w:t>
      </w:r>
      <w:r>
        <w:tab/>
        <w:t>Type HistoricalData</w:t>
      </w:r>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p>
    <w:p w:rsidR="00A10B25" w:rsidRDefault="00A10B25">
      <w:pPr>
        <w:pStyle w:val="TH"/>
      </w:pPr>
      <w:r>
        <w:t>Table 5.2.6.2.9-1: Definition of type HistoricalData</w:t>
      </w:r>
    </w:p>
    <w:tbl>
      <w:tblPr>
        <w:tblW w:w="949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trPr>
          <w:jc w:val="center"/>
        </w:trPr>
        <w:tc>
          <w:tcPr>
            <w:tcW w:w="1628" w:type="dxa"/>
            <w:shd w:val="clear" w:color="auto" w:fill="C0C0C0"/>
          </w:tcPr>
          <w:p w:rsidR="00A10B25" w:rsidRDefault="00A10B25">
            <w:pPr>
              <w:pStyle w:val="TAH"/>
            </w:pPr>
            <w:r>
              <w:t>Attribute name</w:t>
            </w:r>
          </w:p>
        </w:tc>
        <w:tc>
          <w:tcPr>
            <w:tcW w:w="1701"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976" w:type="dxa"/>
            <w:shd w:val="clear" w:color="auto" w:fill="C0C0C0"/>
          </w:tcPr>
          <w:p w:rsidR="00A10B25" w:rsidRDefault="00A10B25">
            <w:pPr>
              <w:pStyle w:val="TAH"/>
              <w:rPr>
                <w:rFonts w:cs="Arial"/>
                <w:szCs w:val="18"/>
              </w:rPr>
            </w:pPr>
            <w:r>
              <w:rPr>
                <w:rFonts w:cs="Arial"/>
                <w:szCs w:val="18"/>
              </w:rPr>
              <w:t>Description</w:t>
            </w:r>
          </w:p>
        </w:tc>
        <w:tc>
          <w:tcPr>
            <w:tcW w:w="1628"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628" w:type="dxa"/>
          </w:tcPr>
          <w:p w:rsidR="00A10B25" w:rsidRDefault="00A10B25">
            <w:pPr>
              <w:pStyle w:val="TAL"/>
            </w:pPr>
            <w:r>
              <w:rPr>
                <w:lang w:val="de-DE"/>
              </w:rPr>
              <w:t>startTime</w:t>
            </w:r>
          </w:p>
        </w:tc>
        <w:tc>
          <w:tcPr>
            <w:tcW w:w="1701" w:type="dxa"/>
          </w:tcPr>
          <w:p w:rsidR="00A10B25" w:rsidRDefault="00A10B25">
            <w:pPr>
              <w:pStyle w:val="TAL"/>
            </w:pPr>
            <w:r>
              <w:t>DateTime</w:t>
            </w:r>
          </w:p>
        </w:tc>
        <w:tc>
          <w:tcPr>
            <w:tcW w:w="426" w:type="dxa"/>
          </w:tcPr>
          <w:p w:rsidR="00A10B25" w:rsidRDefault="00A10B25">
            <w:pPr>
              <w:pStyle w:val="TAL"/>
              <w:jc w:val="center"/>
              <w:rPr>
                <w:lang w:eastAsia="zh-CN"/>
              </w:rPr>
            </w:pPr>
            <w:r>
              <w:rPr>
                <w:lang w:eastAsia="zh-CN"/>
              </w:rPr>
              <w:t>O</w:t>
            </w:r>
          </w:p>
        </w:tc>
        <w:tc>
          <w:tcPr>
            <w:tcW w:w="1134" w:type="dxa"/>
          </w:tcPr>
          <w:p w:rsidR="00A10B25" w:rsidRDefault="00A10B25">
            <w:pPr>
              <w:pStyle w:val="TAL"/>
            </w:pPr>
            <w:r>
              <w:t>0..1</w:t>
            </w:r>
          </w:p>
        </w:tc>
        <w:tc>
          <w:tcPr>
            <w:tcW w:w="2976" w:type="dxa"/>
          </w:tcPr>
          <w:p w:rsidR="00A10B25" w:rsidRDefault="00A10B25">
            <w:pPr>
              <w:pStyle w:val="TAL"/>
              <w:rPr>
                <w:rFonts w:cs="Arial"/>
                <w:szCs w:val="18"/>
              </w:rPr>
            </w:pPr>
            <w:r>
              <w:rPr>
                <w:rFonts w:cs="Arial"/>
                <w:szCs w:val="18"/>
              </w:rPr>
              <w:t>Start of the time period during which the data was collected.</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endTime</w:t>
            </w:r>
          </w:p>
        </w:tc>
        <w:tc>
          <w:tcPr>
            <w:tcW w:w="1701" w:type="dxa"/>
          </w:tcPr>
          <w:p w:rsidR="00A10B25" w:rsidRDefault="00A10B25">
            <w:pPr>
              <w:pStyle w:val="TAL"/>
            </w:pPr>
            <w:r>
              <w:t>DateTime</w:t>
            </w:r>
          </w:p>
        </w:tc>
        <w:tc>
          <w:tcPr>
            <w:tcW w:w="426" w:type="dxa"/>
          </w:tcPr>
          <w:p w:rsidR="00A10B25" w:rsidRDefault="00A10B25">
            <w:pPr>
              <w:pStyle w:val="TAL"/>
              <w:jc w:val="center"/>
              <w:rPr>
                <w:lang w:eastAsia="zh-CN"/>
              </w:rPr>
            </w:pPr>
            <w:r>
              <w:rPr>
                <w:lang w:eastAsia="zh-CN"/>
              </w:rPr>
              <w:t>O</w:t>
            </w:r>
          </w:p>
        </w:tc>
        <w:tc>
          <w:tcPr>
            <w:tcW w:w="1134" w:type="dxa"/>
          </w:tcPr>
          <w:p w:rsidR="00A10B25" w:rsidRDefault="00A10B25">
            <w:pPr>
              <w:pStyle w:val="TAL"/>
            </w:pPr>
            <w:r>
              <w:t>0..1</w:t>
            </w:r>
          </w:p>
        </w:tc>
        <w:tc>
          <w:tcPr>
            <w:tcW w:w="2976" w:type="dxa"/>
          </w:tcPr>
          <w:p w:rsidR="00A10B25" w:rsidRDefault="00A10B25">
            <w:pPr>
              <w:pStyle w:val="TAL"/>
              <w:rPr>
                <w:rFonts w:cs="Arial"/>
                <w:szCs w:val="18"/>
              </w:rPr>
            </w:pPr>
            <w:r>
              <w:rPr>
                <w:rFonts w:cs="Arial"/>
                <w:szCs w:val="18"/>
              </w:rPr>
              <w:t>End of the time period during which the data was collected.</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subsWithSources</w:t>
            </w:r>
          </w:p>
        </w:tc>
        <w:tc>
          <w:tcPr>
            <w:tcW w:w="1701" w:type="dxa"/>
          </w:tcPr>
          <w:p w:rsidR="00A10B25" w:rsidRDefault="00A10B25">
            <w:pPr>
              <w:pStyle w:val="TAL"/>
            </w:pPr>
            <w:r>
              <w:t>array(SpecificDataSubscription)</w:t>
            </w:r>
          </w:p>
        </w:tc>
        <w:tc>
          <w:tcPr>
            <w:tcW w:w="426" w:type="dxa"/>
          </w:tcPr>
          <w:p w:rsidR="00A10B25" w:rsidRDefault="00A10B25">
            <w:pPr>
              <w:pStyle w:val="TAL"/>
              <w:jc w:val="center"/>
              <w:rPr>
                <w:lang w:eastAsia="zh-CN"/>
              </w:rPr>
            </w:pPr>
            <w:r>
              <w:rPr>
                <w:lang w:eastAsia="zh-CN"/>
              </w:rPr>
              <w:t>O</w:t>
            </w:r>
          </w:p>
        </w:tc>
        <w:tc>
          <w:tcPr>
            <w:tcW w:w="1134" w:type="dxa"/>
          </w:tcPr>
          <w:p w:rsidR="00A10B25" w:rsidRDefault="00A10B25">
            <w:pPr>
              <w:pStyle w:val="TAL"/>
            </w:pPr>
            <w:r>
              <w:t>1..N</w:t>
            </w:r>
          </w:p>
        </w:tc>
        <w:tc>
          <w:tcPr>
            <w:tcW w:w="2976" w:type="dxa"/>
          </w:tcPr>
          <w:p w:rsidR="00A10B25" w:rsidRDefault="00A10B25">
            <w:pPr>
              <w:pStyle w:val="TAL"/>
              <w:rPr>
                <w:rFonts w:cs="Arial"/>
                <w:szCs w:val="18"/>
              </w:rPr>
            </w:pPr>
            <w:r>
              <w:rPr>
                <w:rFonts w:cs="Arial"/>
                <w:szCs w:val="18"/>
              </w:rPr>
              <w:t>Information about subscriptions with the data sources.</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data</w:t>
            </w:r>
          </w:p>
        </w:tc>
        <w:tc>
          <w:tcPr>
            <w:tcW w:w="1701" w:type="dxa"/>
          </w:tcPr>
          <w:p w:rsidR="00A10B25" w:rsidRDefault="00A10B25">
            <w:pPr>
              <w:pStyle w:val="TAL"/>
            </w:pPr>
            <w:r>
              <w:t>array(DataNotification)</w:t>
            </w:r>
          </w:p>
        </w:tc>
        <w:tc>
          <w:tcPr>
            <w:tcW w:w="426" w:type="dxa"/>
          </w:tcPr>
          <w:p w:rsidR="00A10B25" w:rsidRDefault="00A10B25">
            <w:pPr>
              <w:pStyle w:val="TAL"/>
              <w:jc w:val="center"/>
              <w:rPr>
                <w:lang w:eastAsia="zh-CN"/>
              </w:rPr>
            </w:pPr>
            <w:r>
              <w:rPr>
                <w:lang w:eastAsia="zh-CN"/>
              </w:rPr>
              <w:t>M</w:t>
            </w:r>
          </w:p>
        </w:tc>
        <w:tc>
          <w:tcPr>
            <w:tcW w:w="1134" w:type="dxa"/>
          </w:tcPr>
          <w:p w:rsidR="00A10B25" w:rsidRDefault="00A10B25">
            <w:pPr>
              <w:pStyle w:val="TAL"/>
            </w:pPr>
            <w:r>
              <w:t>1..N</w:t>
            </w:r>
          </w:p>
        </w:tc>
        <w:tc>
          <w:tcPr>
            <w:tcW w:w="2976" w:type="dxa"/>
          </w:tcPr>
          <w:p w:rsidR="00A10B25" w:rsidRDefault="00A10B25">
            <w:pPr>
              <w:pStyle w:val="TAL"/>
              <w:rPr>
                <w:rFonts w:cs="Arial"/>
                <w:szCs w:val="18"/>
              </w:rPr>
            </w:pPr>
            <w:r>
              <w:rPr>
                <w:rFonts w:cs="Arial"/>
                <w:szCs w:val="18"/>
              </w:rPr>
              <w:t>Historical data related to the analytics.</w:t>
            </w:r>
          </w:p>
        </w:tc>
        <w:tc>
          <w:tcPr>
            <w:tcW w:w="1628" w:type="dxa"/>
          </w:tcPr>
          <w:p w:rsidR="00A10B25" w:rsidRDefault="00A10B25">
            <w:pPr>
              <w:pStyle w:val="TAL"/>
              <w:rPr>
                <w:rFonts w:cs="Arial"/>
                <w:szCs w:val="18"/>
              </w:rPr>
            </w:pPr>
          </w:p>
        </w:tc>
      </w:tr>
    </w:tbl>
    <w:p w:rsidR="00A10B25" w:rsidRDefault="00A10B25">
      <w:pPr>
        <w:rPr>
          <w:lang w:val="es-ES"/>
        </w:rPr>
      </w:pPr>
    </w:p>
    <w:p w:rsidR="00A10B25" w:rsidRDefault="00A10B25">
      <w:pPr>
        <w:pStyle w:val="Heading5"/>
      </w:pPr>
      <w:bookmarkStart w:id="6855" w:name="_Toc85553082"/>
      <w:bookmarkStart w:id="6856" w:name="_Toc136562537"/>
      <w:bookmarkStart w:id="6857" w:name="_Toc88667689"/>
      <w:bookmarkStart w:id="6858" w:name="_Toc101244543"/>
      <w:bookmarkStart w:id="6859" w:name="_Toc148522776"/>
      <w:bookmarkStart w:id="6860" w:name="_Toc113031801"/>
      <w:bookmarkStart w:id="6861" w:name="_Toc94064379"/>
      <w:bookmarkStart w:id="6862" w:name="_Toc138754371"/>
      <w:bookmarkStart w:id="6863" w:name="_Toc112951261"/>
      <w:bookmarkStart w:id="6864" w:name="_Toc104539138"/>
      <w:bookmarkStart w:id="6865" w:name="_Toc90655974"/>
      <w:bookmarkStart w:id="6866" w:name="_Toc98233766"/>
      <w:bookmarkStart w:id="6867" w:name="_Toc114133940"/>
      <w:bookmarkStart w:id="6868" w:name="_Toc145705866"/>
      <w:bookmarkStart w:id="6869" w:name="_Toc120702441"/>
      <w:bookmarkStart w:id="6870" w:name="_Toc85557181"/>
      <w:bookmarkStart w:id="6871" w:name="_Toc153363833"/>
      <w:r>
        <w:t>5.2.6.2.10</w:t>
      </w:r>
      <w:r>
        <w:tab/>
        <w:t>Type SpecificAnalyticsSubscription</w:t>
      </w:r>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p>
    <w:p w:rsidR="00A10B25" w:rsidRDefault="00A10B25">
      <w:pPr>
        <w:pStyle w:val="TH"/>
      </w:pPr>
      <w:r>
        <w:t>Table 5.2.6.2.10-1: Definition of type SpecificAnalyticsSubscription</w:t>
      </w:r>
    </w:p>
    <w:tbl>
      <w:tblPr>
        <w:tblW w:w="949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trPr>
          <w:jc w:val="center"/>
        </w:trPr>
        <w:tc>
          <w:tcPr>
            <w:tcW w:w="1628" w:type="dxa"/>
            <w:shd w:val="clear" w:color="auto" w:fill="C0C0C0"/>
          </w:tcPr>
          <w:p w:rsidR="00A10B25" w:rsidRDefault="00A10B25">
            <w:pPr>
              <w:pStyle w:val="TAH"/>
            </w:pPr>
            <w:r>
              <w:t>Attribute name</w:t>
            </w:r>
          </w:p>
        </w:tc>
        <w:tc>
          <w:tcPr>
            <w:tcW w:w="1701"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976" w:type="dxa"/>
            <w:shd w:val="clear" w:color="auto" w:fill="C0C0C0"/>
          </w:tcPr>
          <w:p w:rsidR="00A10B25" w:rsidRDefault="00A10B25">
            <w:pPr>
              <w:pStyle w:val="TAH"/>
              <w:rPr>
                <w:rFonts w:cs="Arial"/>
                <w:szCs w:val="18"/>
              </w:rPr>
            </w:pPr>
            <w:r>
              <w:rPr>
                <w:rFonts w:cs="Arial"/>
                <w:szCs w:val="18"/>
              </w:rPr>
              <w:t>Description</w:t>
            </w:r>
          </w:p>
        </w:tc>
        <w:tc>
          <w:tcPr>
            <w:tcW w:w="1628"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628" w:type="dxa"/>
          </w:tcPr>
          <w:p w:rsidR="00A10B25" w:rsidRDefault="00A10B25">
            <w:pPr>
              <w:pStyle w:val="TAL"/>
            </w:pPr>
            <w:r>
              <w:t>subscriptionId</w:t>
            </w:r>
          </w:p>
        </w:tc>
        <w:tc>
          <w:tcPr>
            <w:tcW w:w="1701" w:type="dxa"/>
          </w:tcPr>
          <w:p w:rsidR="00A10B25" w:rsidRDefault="00A10B25">
            <w:pPr>
              <w:pStyle w:val="TAL"/>
            </w:pPr>
            <w:r>
              <w:t>string</w:t>
            </w:r>
          </w:p>
        </w:tc>
        <w:tc>
          <w:tcPr>
            <w:tcW w:w="426" w:type="dxa"/>
          </w:tcPr>
          <w:p w:rsidR="00A10B25" w:rsidRDefault="00A10B25">
            <w:pPr>
              <w:pStyle w:val="TAL"/>
              <w:jc w:val="center"/>
            </w:pPr>
            <w:r>
              <w:t>M</w:t>
            </w:r>
          </w:p>
        </w:tc>
        <w:tc>
          <w:tcPr>
            <w:tcW w:w="1134" w:type="dxa"/>
          </w:tcPr>
          <w:p w:rsidR="00A10B25" w:rsidRDefault="00A10B25">
            <w:pPr>
              <w:pStyle w:val="TAL"/>
            </w:pPr>
            <w:r>
              <w:t>1</w:t>
            </w:r>
          </w:p>
        </w:tc>
        <w:tc>
          <w:tcPr>
            <w:tcW w:w="2976" w:type="dxa"/>
          </w:tcPr>
          <w:p w:rsidR="00A10B25" w:rsidRDefault="00A10B25">
            <w:pPr>
              <w:pStyle w:val="TAL"/>
              <w:rPr>
                <w:rFonts w:cs="Arial"/>
                <w:szCs w:val="18"/>
              </w:rPr>
            </w:pPr>
            <w:r>
              <w:t>The identifier of the specific analytics subscription.</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producerId</w:t>
            </w:r>
          </w:p>
        </w:tc>
        <w:tc>
          <w:tcPr>
            <w:tcW w:w="1701" w:type="dxa"/>
          </w:tcPr>
          <w:p w:rsidR="00A10B25" w:rsidRDefault="00A10B25">
            <w:pPr>
              <w:pStyle w:val="TAL"/>
            </w:pPr>
            <w:r>
              <w:t>NfInstanceId</w:t>
            </w:r>
          </w:p>
        </w:tc>
        <w:tc>
          <w:tcPr>
            <w:tcW w:w="426" w:type="dxa"/>
          </w:tcPr>
          <w:p w:rsidR="00A10B25" w:rsidRDefault="00A10B25">
            <w:pPr>
              <w:pStyle w:val="TAL"/>
              <w:jc w:val="center"/>
            </w:pPr>
            <w:r>
              <w:t>C</w:t>
            </w:r>
          </w:p>
        </w:tc>
        <w:tc>
          <w:tcPr>
            <w:tcW w:w="1134" w:type="dxa"/>
          </w:tcPr>
          <w:p w:rsidR="00A10B25" w:rsidRDefault="00A10B25">
            <w:pPr>
              <w:pStyle w:val="TAL"/>
            </w:pPr>
            <w:r>
              <w:t>0..1</w:t>
            </w:r>
          </w:p>
        </w:tc>
        <w:tc>
          <w:tcPr>
            <w:tcW w:w="2976" w:type="dxa"/>
          </w:tcPr>
          <w:p w:rsidR="00A10B25" w:rsidRDefault="00A10B25">
            <w:pPr>
              <w:pStyle w:val="TAL"/>
            </w:pPr>
            <w:r>
              <w:t>NWDAF instance identifier to which the NF service consumer has established this subscription. (NOTE)</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producerSetId</w:t>
            </w:r>
          </w:p>
        </w:tc>
        <w:tc>
          <w:tcPr>
            <w:tcW w:w="1701" w:type="dxa"/>
          </w:tcPr>
          <w:p w:rsidR="00A10B25" w:rsidRDefault="00A10B25">
            <w:pPr>
              <w:pStyle w:val="TAL"/>
            </w:pPr>
            <w:r>
              <w:t>NfSetId</w:t>
            </w:r>
          </w:p>
        </w:tc>
        <w:tc>
          <w:tcPr>
            <w:tcW w:w="426" w:type="dxa"/>
          </w:tcPr>
          <w:p w:rsidR="00A10B25" w:rsidRDefault="00A10B25">
            <w:pPr>
              <w:pStyle w:val="TAL"/>
              <w:jc w:val="center"/>
            </w:pPr>
            <w:r>
              <w:t>C</w:t>
            </w:r>
          </w:p>
        </w:tc>
        <w:tc>
          <w:tcPr>
            <w:tcW w:w="1134" w:type="dxa"/>
          </w:tcPr>
          <w:p w:rsidR="00A10B25" w:rsidRDefault="00A10B25">
            <w:pPr>
              <w:pStyle w:val="TAL"/>
            </w:pPr>
            <w:r>
              <w:t>0..1</w:t>
            </w:r>
          </w:p>
        </w:tc>
        <w:tc>
          <w:tcPr>
            <w:tcW w:w="2976" w:type="dxa"/>
          </w:tcPr>
          <w:p w:rsidR="00A10B25" w:rsidRDefault="00A10B25">
            <w:pPr>
              <w:pStyle w:val="TAL"/>
            </w:pPr>
            <w:r>
              <w:t>NWDAF set identifier to which the NF service consumer has established this subscription. (NOTE)</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nwdafEvSub</w:t>
            </w:r>
          </w:p>
        </w:tc>
        <w:tc>
          <w:tcPr>
            <w:tcW w:w="1701" w:type="dxa"/>
          </w:tcPr>
          <w:p w:rsidR="00A10B25" w:rsidRDefault="00A10B25">
            <w:pPr>
              <w:pStyle w:val="TAL"/>
            </w:pPr>
            <w:r>
              <w:t>NnwdafEventsSubscription</w:t>
            </w:r>
          </w:p>
        </w:tc>
        <w:tc>
          <w:tcPr>
            <w:tcW w:w="426" w:type="dxa"/>
          </w:tcPr>
          <w:p w:rsidR="00A10B25" w:rsidRDefault="00A10B25">
            <w:pPr>
              <w:pStyle w:val="TAL"/>
              <w:jc w:val="center"/>
            </w:pPr>
            <w:r>
              <w:t>M</w:t>
            </w:r>
          </w:p>
        </w:tc>
        <w:tc>
          <w:tcPr>
            <w:tcW w:w="1134" w:type="dxa"/>
          </w:tcPr>
          <w:p w:rsidR="00A10B25" w:rsidRDefault="00A10B25">
            <w:pPr>
              <w:pStyle w:val="TAL"/>
            </w:pPr>
            <w:r>
              <w:t>1</w:t>
            </w:r>
          </w:p>
        </w:tc>
        <w:tc>
          <w:tcPr>
            <w:tcW w:w="2976" w:type="dxa"/>
          </w:tcPr>
          <w:p w:rsidR="00A10B25" w:rsidRDefault="00A10B25">
            <w:pPr>
              <w:pStyle w:val="TAL"/>
            </w:pPr>
            <w:r>
              <w:t>Contains information about the analytics subscription.</w:t>
            </w:r>
          </w:p>
        </w:tc>
        <w:tc>
          <w:tcPr>
            <w:tcW w:w="1628" w:type="dxa"/>
          </w:tcPr>
          <w:p w:rsidR="00A10B25" w:rsidRDefault="00A10B25">
            <w:pPr>
              <w:pStyle w:val="TAL"/>
              <w:rPr>
                <w:rFonts w:cs="Arial"/>
                <w:szCs w:val="18"/>
              </w:rPr>
            </w:pPr>
          </w:p>
        </w:tc>
      </w:tr>
      <w:tr w:rsidR="00A10B25">
        <w:trPr>
          <w:jc w:val="center"/>
        </w:trPr>
        <w:tc>
          <w:tcPr>
            <w:tcW w:w="9493" w:type="dxa"/>
            <w:gridSpan w:val="6"/>
          </w:tcPr>
          <w:p w:rsidR="00A10B25" w:rsidRDefault="00A10B25">
            <w:pPr>
              <w:pStyle w:val="TAN"/>
              <w:rPr>
                <w:rFonts w:cs="Arial"/>
                <w:szCs w:val="18"/>
              </w:rPr>
            </w:pPr>
            <w:r>
              <w:rPr>
                <w:rFonts w:cs="Arial"/>
                <w:szCs w:val="18"/>
              </w:rPr>
              <w:t>NOTE:</w:t>
            </w:r>
            <w:r>
              <w:tab/>
              <w:t>Exactly One of "producerId" and "producerSetId" shall be included.</w:t>
            </w:r>
          </w:p>
        </w:tc>
      </w:tr>
    </w:tbl>
    <w:p w:rsidR="00A10B25" w:rsidRDefault="00A10B25"/>
    <w:p w:rsidR="00A10B25" w:rsidRDefault="00A10B25">
      <w:pPr>
        <w:pStyle w:val="Heading5"/>
      </w:pPr>
      <w:bookmarkStart w:id="6872" w:name="_Toc101244544"/>
      <w:bookmarkStart w:id="6873" w:name="_Toc148522777"/>
      <w:bookmarkStart w:id="6874" w:name="_Toc112951262"/>
      <w:bookmarkStart w:id="6875" w:name="_Toc138754372"/>
      <w:bookmarkStart w:id="6876" w:name="_Toc136562538"/>
      <w:bookmarkStart w:id="6877" w:name="_Toc98233767"/>
      <w:bookmarkStart w:id="6878" w:name="_Toc88667690"/>
      <w:bookmarkStart w:id="6879" w:name="_Toc120702442"/>
      <w:bookmarkStart w:id="6880" w:name="_Toc94064380"/>
      <w:bookmarkStart w:id="6881" w:name="_Toc113031802"/>
      <w:bookmarkStart w:id="6882" w:name="_Toc90655975"/>
      <w:bookmarkStart w:id="6883" w:name="_Toc85553083"/>
      <w:bookmarkStart w:id="6884" w:name="_Toc85557182"/>
      <w:bookmarkStart w:id="6885" w:name="_Toc114133941"/>
      <w:bookmarkStart w:id="6886" w:name="_Toc104539139"/>
      <w:bookmarkStart w:id="6887" w:name="_Toc145705867"/>
      <w:bookmarkStart w:id="6888" w:name="_Toc153363834"/>
      <w:r>
        <w:t>5.2.6.2.11</w:t>
      </w:r>
      <w:r>
        <w:tab/>
        <w:t>Type RequestedContext</w:t>
      </w:r>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p>
    <w:p w:rsidR="00A10B25" w:rsidRDefault="00A10B25">
      <w:pPr>
        <w:pStyle w:val="TH"/>
      </w:pPr>
      <w:r>
        <w:t>Table 5.2.6.2.11-1: Definition of type RequestedContext</w:t>
      </w:r>
    </w:p>
    <w:tbl>
      <w:tblPr>
        <w:tblW w:w="949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trPr>
          <w:jc w:val="center"/>
        </w:trPr>
        <w:tc>
          <w:tcPr>
            <w:tcW w:w="1628" w:type="dxa"/>
            <w:shd w:val="clear" w:color="auto" w:fill="C0C0C0"/>
          </w:tcPr>
          <w:p w:rsidR="00A10B25" w:rsidRDefault="00A10B25">
            <w:pPr>
              <w:pStyle w:val="TAH"/>
            </w:pPr>
            <w:r>
              <w:t>Attribute name</w:t>
            </w:r>
          </w:p>
        </w:tc>
        <w:tc>
          <w:tcPr>
            <w:tcW w:w="1701"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976" w:type="dxa"/>
            <w:shd w:val="clear" w:color="auto" w:fill="C0C0C0"/>
          </w:tcPr>
          <w:p w:rsidR="00A10B25" w:rsidRDefault="00A10B25">
            <w:pPr>
              <w:pStyle w:val="TAH"/>
              <w:rPr>
                <w:rFonts w:cs="Arial"/>
                <w:szCs w:val="18"/>
              </w:rPr>
            </w:pPr>
            <w:r>
              <w:rPr>
                <w:rFonts w:cs="Arial"/>
                <w:szCs w:val="18"/>
              </w:rPr>
              <w:t>Description</w:t>
            </w:r>
          </w:p>
        </w:tc>
        <w:tc>
          <w:tcPr>
            <w:tcW w:w="1628"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628" w:type="dxa"/>
          </w:tcPr>
          <w:p w:rsidR="00A10B25" w:rsidRDefault="00A10B25">
            <w:pPr>
              <w:pStyle w:val="TAL"/>
            </w:pPr>
            <w:r>
              <w:t>contexts</w:t>
            </w:r>
          </w:p>
        </w:tc>
        <w:tc>
          <w:tcPr>
            <w:tcW w:w="1701" w:type="dxa"/>
          </w:tcPr>
          <w:p w:rsidR="00A10B25" w:rsidRDefault="00A10B25">
            <w:pPr>
              <w:pStyle w:val="TAL"/>
            </w:pPr>
            <w:r>
              <w:t>array(ContextType)</w:t>
            </w:r>
          </w:p>
        </w:tc>
        <w:tc>
          <w:tcPr>
            <w:tcW w:w="426" w:type="dxa"/>
          </w:tcPr>
          <w:p w:rsidR="00A10B25" w:rsidRDefault="00A10B25">
            <w:pPr>
              <w:pStyle w:val="TAL"/>
              <w:jc w:val="center"/>
            </w:pPr>
            <w:r>
              <w:t>M</w:t>
            </w:r>
          </w:p>
        </w:tc>
        <w:tc>
          <w:tcPr>
            <w:tcW w:w="1134" w:type="dxa"/>
          </w:tcPr>
          <w:p w:rsidR="00A10B25" w:rsidRDefault="00A10B25">
            <w:pPr>
              <w:pStyle w:val="TAL"/>
            </w:pPr>
            <w:r>
              <w:t>1..N</w:t>
            </w:r>
          </w:p>
        </w:tc>
        <w:tc>
          <w:tcPr>
            <w:tcW w:w="2976" w:type="dxa"/>
          </w:tcPr>
          <w:p w:rsidR="00A10B25" w:rsidRDefault="00A10B25">
            <w:pPr>
              <w:pStyle w:val="TAL"/>
              <w:rPr>
                <w:rFonts w:cs="Arial"/>
                <w:szCs w:val="18"/>
              </w:rPr>
            </w:pPr>
            <w:r>
              <w:t xml:space="preserve">Contains the types </w:t>
            </w:r>
            <w:r>
              <w:rPr>
                <w:lang w:eastAsia="ko-KR"/>
              </w:rPr>
              <w:t>of the analytics context information the consumer wishes to receive.</w:t>
            </w:r>
          </w:p>
        </w:tc>
        <w:tc>
          <w:tcPr>
            <w:tcW w:w="1628" w:type="dxa"/>
          </w:tcPr>
          <w:p w:rsidR="00A10B25" w:rsidRDefault="00A10B25">
            <w:pPr>
              <w:pStyle w:val="TAL"/>
              <w:rPr>
                <w:rFonts w:cs="Arial"/>
                <w:szCs w:val="18"/>
              </w:rPr>
            </w:pPr>
          </w:p>
        </w:tc>
      </w:tr>
    </w:tbl>
    <w:p w:rsidR="00A10B25" w:rsidRDefault="00A10B25"/>
    <w:p w:rsidR="00A10B25" w:rsidRDefault="00A10B25">
      <w:pPr>
        <w:pStyle w:val="Heading5"/>
      </w:pPr>
      <w:bookmarkStart w:id="6889" w:name="_Toc113031803"/>
      <w:bookmarkStart w:id="6890" w:name="_Toc98233768"/>
      <w:bookmarkStart w:id="6891" w:name="_Toc145705868"/>
      <w:bookmarkStart w:id="6892" w:name="_Toc138754373"/>
      <w:bookmarkStart w:id="6893" w:name="_Toc90655976"/>
      <w:bookmarkStart w:id="6894" w:name="_Toc120702443"/>
      <w:bookmarkStart w:id="6895" w:name="_Toc94064381"/>
      <w:bookmarkStart w:id="6896" w:name="_Toc104539140"/>
      <w:bookmarkStart w:id="6897" w:name="_Toc101244545"/>
      <w:bookmarkStart w:id="6898" w:name="_Toc148522778"/>
      <w:bookmarkStart w:id="6899" w:name="_Toc136562539"/>
      <w:bookmarkStart w:id="6900" w:name="_Toc112951263"/>
      <w:bookmarkStart w:id="6901" w:name="_Toc88667691"/>
      <w:bookmarkStart w:id="6902" w:name="_Toc114133942"/>
      <w:bookmarkStart w:id="6903" w:name="_Toc153363835"/>
      <w:r>
        <w:t>5.2.6.2.12</w:t>
      </w:r>
      <w:r>
        <w:tab/>
        <w:t>Type SmcceInfo</w:t>
      </w:r>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p>
    <w:p w:rsidR="00A10B25" w:rsidRDefault="00A10B25">
      <w:pPr>
        <w:pStyle w:val="TH"/>
      </w:pPr>
      <w:r>
        <w:t>Table 5.2.6.2.12-1: Definition of type SmcceInfo</w:t>
      </w:r>
    </w:p>
    <w:tbl>
      <w:tblPr>
        <w:tblW w:w="960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25"/>
        <w:gridCol w:w="1559"/>
        <w:gridCol w:w="426"/>
        <w:gridCol w:w="1134"/>
        <w:gridCol w:w="2835"/>
        <w:gridCol w:w="1824"/>
      </w:tblGrid>
      <w:tr w:rsidR="00A10B25">
        <w:trPr>
          <w:jc w:val="center"/>
        </w:trPr>
        <w:tc>
          <w:tcPr>
            <w:tcW w:w="1825" w:type="dxa"/>
            <w:shd w:val="clear" w:color="auto" w:fill="C0C0C0"/>
          </w:tcPr>
          <w:p w:rsidR="00A10B25" w:rsidRDefault="00A10B25">
            <w:pPr>
              <w:pStyle w:val="TAH"/>
            </w:pPr>
            <w:r>
              <w:t>Attribute name</w:t>
            </w:r>
          </w:p>
        </w:tc>
        <w:tc>
          <w:tcPr>
            <w:tcW w:w="1559"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35" w:type="dxa"/>
            <w:shd w:val="clear" w:color="auto" w:fill="C0C0C0"/>
          </w:tcPr>
          <w:p w:rsidR="00A10B25" w:rsidRDefault="00A10B25">
            <w:pPr>
              <w:pStyle w:val="TAH"/>
            </w:pPr>
            <w:r>
              <w:t>Description</w:t>
            </w:r>
          </w:p>
        </w:tc>
        <w:tc>
          <w:tcPr>
            <w:tcW w:w="1824" w:type="dxa"/>
            <w:shd w:val="clear" w:color="auto" w:fill="C0C0C0"/>
          </w:tcPr>
          <w:p w:rsidR="00A10B25" w:rsidRDefault="00A10B25">
            <w:pPr>
              <w:pStyle w:val="TAH"/>
            </w:pPr>
            <w:r>
              <w:t>Applicability</w:t>
            </w:r>
          </w:p>
        </w:tc>
      </w:tr>
      <w:tr w:rsidR="00A10B25">
        <w:trPr>
          <w:jc w:val="center"/>
        </w:trPr>
        <w:tc>
          <w:tcPr>
            <w:tcW w:w="1825" w:type="dxa"/>
            <w:vAlign w:val="center"/>
          </w:tcPr>
          <w:p w:rsidR="00A10B25" w:rsidRDefault="00A10B25">
            <w:pPr>
              <w:pStyle w:val="TAL"/>
            </w:pPr>
            <w:r>
              <w:t>dnn</w:t>
            </w:r>
          </w:p>
        </w:tc>
        <w:tc>
          <w:tcPr>
            <w:tcW w:w="1559" w:type="dxa"/>
          </w:tcPr>
          <w:p w:rsidR="00A10B25" w:rsidRDefault="00A10B25">
            <w:pPr>
              <w:pStyle w:val="TAL"/>
            </w:pPr>
            <w:r>
              <w:rPr>
                <w:lang w:eastAsia="zh-CN"/>
              </w:rPr>
              <w:t>Dnn</w:t>
            </w:r>
          </w:p>
        </w:tc>
        <w:tc>
          <w:tcPr>
            <w:tcW w:w="426" w:type="dxa"/>
          </w:tcPr>
          <w:p w:rsidR="00A10B25" w:rsidRDefault="00A10B25">
            <w:pPr>
              <w:pStyle w:val="TAC"/>
            </w:pPr>
            <w:r>
              <w:t>C</w:t>
            </w:r>
          </w:p>
        </w:tc>
        <w:tc>
          <w:tcPr>
            <w:tcW w:w="1134" w:type="dxa"/>
          </w:tcPr>
          <w:p w:rsidR="00A10B25" w:rsidRDefault="00A10B25">
            <w:pPr>
              <w:pStyle w:val="TAL"/>
            </w:pPr>
            <w:r>
              <w:rPr>
                <w:lang w:eastAsia="zh-CN"/>
              </w:rPr>
              <w:t>0..1</w:t>
            </w:r>
          </w:p>
        </w:tc>
        <w:tc>
          <w:tcPr>
            <w:tcW w:w="2835" w:type="dxa"/>
          </w:tcPr>
          <w:p w:rsidR="00A10B25" w:rsidRDefault="00A10B25">
            <w:pPr>
              <w:pStyle w:val="TAL"/>
              <w:rPr>
                <w:rFonts w:cs="Arial"/>
                <w:szCs w:val="18"/>
                <w:lang w:eastAsia="zh-CN"/>
              </w:rPr>
            </w:pPr>
            <w:r>
              <w:rPr>
                <w:rFonts w:cs="Arial"/>
                <w:szCs w:val="18"/>
                <w:lang w:eastAsia="zh-CN"/>
              </w:rPr>
              <w:t>Identifies DNN, a full DNN with both the Network Identifier and Operator Identifier, or a DNN with the Network Identifier only.</w:t>
            </w:r>
          </w:p>
          <w:p w:rsidR="00A10B25" w:rsidRDefault="00A10B25">
            <w:pPr>
              <w:pStyle w:val="TAL"/>
              <w:rPr>
                <w:rFonts w:cs="Arial"/>
                <w:szCs w:val="18"/>
              </w:rPr>
            </w:pPr>
            <w:r>
              <w:rPr>
                <w:lang w:eastAsia="zh-CN"/>
              </w:rPr>
              <w:t xml:space="preserve">Shall be present if the </w:t>
            </w:r>
            <w:r>
              <w:t>"dnns" was provided in the event subscription or analytics request.</w:t>
            </w:r>
          </w:p>
        </w:tc>
        <w:tc>
          <w:tcPr>
            <w:tcW w:w="1824" w:type="dxa"/>
          </w:tcPr>
          <w:p w:rsidR="00A10B25" w:rsidRDefault="00A10B25">
            <w:pPr>
              <w:keepNext/>
              <w:keepLines/>
              <w:spacing w:after="0"/>
              <w:rPr>
                <w:rFonts w:ascii="Arial" w:hAnsi="Arial" w:cs="Arial"/>
                <w:sz w:val="18"/>
                <w:szCs w:val="18"/>
              </w:rPr>
            </w:pPr>
          </w:p>
        </w:tc>
      </w:tr>
      <w:tr w:rsidR="00A10B25">
        <w:trPr>
          <w:jc w:val="center"/>
        </w:trPr>
        <w:tc>
          <w:tcPr>
            <w:tcW w:w="1825" w:type="dxa"/>
            <w:vAlign w:val="center"/>
          </w:tcPr>
          <w:p w:rsidR="00A10B25" w:rsidRDefault="00A10B25">
            <w:pPr>
              <w:pStyle w:val="TAL"/>
            </w:pPr>
            <w:r>
              <w:rPr>
                <w:lang w:eastAsia="zh-CN"/>
              </w:rPr>
              <w:t>snssai</w:t>
            </w:r>
          </w:p>
        </w:tc>
        <w:tc>
          <w:tcPr>
            <w:tcW w:w="1559" w:type="dxa"/>
          </w:tcPr>
          <w:p w:rsidR="00A10B25" w:rsidRDefault="00A10B25">
            <w:pPr>
              <w:pStyle w:val="TAL"/>
            </w:pPr>
            <w:r>
              <w:rPr>
                <w:lang w:eastAsia="zh-CN"/>
              </w:rPr>
              <w:t>Snssai</w:t>
            </w:r>
          </w:p>
        </w:tc>
        <w:tc>
          <w:tcPr>
            <w:tcW w:w="426" w:type="dxa"/>
          </w:tcPr>
          <w:p w:rsidR="00A10B25" w:rsidRDefault="00A10B25">
            <w:pPr>
              <w:pStyle w:val="TAC"/>
            </w:pPr>
            <w:r>
              <w:t>C</w:t>
            </w:r>
          </w:p>
        </w:tc>
        <w:tc>
          <w:tcPr>
            <w:tcW w:w="1134" w:type="dxa"/>
          </w:tcPr>
          <w:p w:rsidR="00A10B25" w:rsidRDefault="00A10B25">
            <w:pPr>
              <w:pStyle w:val="TAL"/>
            </w:pPr>
            <w:r>
              <w:rPr>
                <w:lang w:eastAsia="zh-CN"/>
              </w:rPr>
              <w:t>0..1</w:t>
            </w:r>
          </w:p>
        </w:tc>
        <w:tc>
          <w:tcPr>
            <w:tcW w:w="2835" w:type="dxa"/>
          </w:tcPr>
          <w:p w:rsidR="00A10B25" w:rsidRDefault="00A10B25">
            <w:pPr>
              <w:pStyle w:val="TAL"/>
              <w:rPr>
                <w:rFonts w:cs="Arial"/>
                <w:szCs w:val="18"/>
                <w:lang w:eastAsia="zh-CN"/>
              </w:rPr>
            </w:pPr>
            <w:r>
              <w:rPr>
                <w:rFonts w:cs="Arial"/>
                <w:szCs w:val="18"/>
                <w:lang w:eastAsia="zh-CN"/>
              </w:rPr>
              <w:t>Identifies the network slice information.</w:t>
            </w:r>
          </w:p>
          <w:p w:rsidR="00A10B25" w:rsidRDefault="00A10B25">
            <w:pPr>
              <w:pStyle w:val="TAL"/>
              <w:rPr>
                <w:rFonts w:cs="Arial"/>
                <w:szCs w:val="18"/>
              </w:rPr>
            </w:pPr>
            <w:r>
              <w:rPr>
                <w:rFonts w:eastAsia="Batang"/>
              </w:rPr>
              <w:t xml:space="preserve">Shall be present if the </w:t>
            </w:r>
            <w:r>
              <w:t>"snssais" was provided in the event subscription or analytics request.</w:t>
            </w:r>
          </w:p>
        </w:tc>
        <w:tc>
          <w:tcPr>
            <w:tcW w:w="1824" w:type="dxa"/>
          </w:tcPr>
          <w:p w:rsidR="00A10B25" w:rsidRDefault="00A10B25">
            <w:pPr>
              <w:keepNext/>
              <w:keepLines/>
              <w:spacing w:after="0"/>
              <w:rPr>
                <w:rFonts w:ascii="Arial" w:hAnsi="Arial" w:cs="Arial"/>
                <w:sz w:val="18"/>
                <w:szCs w:val="18"/>
              </w:rPr>
            </w:pPr>
          </w:p>
        </w:tc>
      </w:tr>
      <w:tr w:rsidR="00A10B25">
        <w:trPr>
          <w:jc w:val="center"/>
        </w:trPr>
        <w:tc>
          <w:tcPr>
            <w:tcW w:w="1825" w:type="dxa"/>
          </w:tcPr>
          <w:p w:rsidR="00A10B25" w:rsidRDefault="00A10B25">
            <w:pPr>
              <w:pStyle w:val="TAL"/>
            </w:pPr>
            <w:r>
              <w:t>smcceUeList</w:t>
            </w:r>
          </w:p>
        </w:tc>
        <w:tc>
          <w:tcPr>
            <w:tcW w:w="1559" w:type="dxa"/>
          </w:tcPr>
          <w:p w:rsidR="00A10B25" w:rsidRDefault="00A10B25">
            <w:pPr>
              <w:pStyle w:val="TAL"/>
            </w:pPr>
            <w:r>
              <w:t>SmcceUeList</w:t>
            </w:r>
          </w:p>
        </w:tc>
        <w:tc>
          <w:tcPr>
            <w:tcW w:w="426" w:type="dxa"/>
          </w:tcPr>
          <w:p w:rsidR="00A10B25" w:rsidRDefault="00A10B25">
            <w:pPr>
              <w:pStyle w:val="TAC"/>
            </w:pPr>
            <w:r>
              <w:t>M</w:t>
            </w:r>
          </w:p>
        </w:tc>
        <w:tc>
          <w:tcPr>
            <w:tcW w:w="1134" w:type="dxa"/>
          </w:tcPr>
          <w:p w:rsidR="00A10B25" w:rsidRDefault="00A10B25">
            <w:pPr>
              <w:pStyle w:val="TAL"/>
            </w:pPr>
            <w:r>
              <w:t>1</w:t>
            </w:r>
          </w:p>
        </w:tc>
        <w:tc>
          <w:tcPr>
            <w:tcW w:w="2835" w:type="dxa"/>
          </w:tcPr>
          <w:p w:rsidR="00A10B25" w:rsidRDefault="00A10B25">
            <w:pPr>
              <w:pStyle w:val="TAL"/>
              <w:rPr>
                <w:rFonts w:cs="Arial"/>
                <w:szCs w:val="18"/>
              </w:rPr>
            </w:pPr>
            <w:r>
              <w:rPr>
                <w:rFonts w:cs="Arial"/>
                <w:szCs w:val="18"/>
              </w:rPr>
              <w:t>Contains the l</w:t>
            </w:r>
            <w:r>
              <w:rPr>
                <w:lang w:eastAsia="ko-KR"/>
              </w:rPr>
              <w:t xml:space="preserve">ist of UEs classified based on </w:t>
            </w:r>
            <w:r>
              <w:t xml:space="preserve">experience level of </w:t>
            </w:r>
            <w:r>
              <w:rPr>
                <w:lang w:eastAsia="ko-KR"/>
              </w:rPr>
              <w:t>SM congestion control</w:t>
            </w:r>
            <w:r>
              <w:rPr>
                <w:rFonts w:cs="Arial"/>
                <w:szCs w:val="18"/>
              </w:rPr>
              <w:t>.</w:t>
            </w:r>
          </w:p>
        </w:tc>
        <w:tc>
          <w:tcPr>
            <w:tcW w:w="1824" w:type="dxa"/>
          </w:tcPr>
          <w:p w:rsidR="00A10B25" w:rsidRDefault="00A10B25">
            <w:pPr>
              <w:keepNext/>
              <w:keepLines/>
              <w:spacing w:after="0"/>
              <w:rPr>
                <w:rFonts w:ascii="Arial" w:hAnsi="Arial" w:cs="Arial"/>
                <w:sz w:val="18"/>
                <w:szCs w:val="18"/>
              </w:rPr>
            </w:pPr>
          </w:p>
        </w:tc>
      </w:tr>
    </w:tbl>
    <w:p w:rsidR="00A10B25" w:rsidRDefault="00A10B25">
      <w:pPr>
        <w:rPr>
          <w:lang w:val="en-US" w:eastAsia="en-US"/>
        </w:rPr>
      </w:pPr>
    </w:p>
    <w:p w:rsidR="00A10B25" w:rsidRDefault="00A10B25">
      <w:pPr>
        <w:pStyle w:val="Heading5"/>
      </w:pPr>
      <w:bookmarkStart w:id="6904" w:name="_Toc136562540"/>
      <w:bookmarkStart w:id="6905" w:name="_Toc98233769"/>
      <w:bookmarkStart w:id="6906" w:name="_Toc101244546"/>
      <w:bookmarkStart w:id="6907" w:name="_Toc104539141"/>
      <w:bookmarkStart w:id="6908" w:name="_Toc94064382"/>
      <w:bookmarkStart w:id="6909" w:name="_Toc88667692"/>
      <w:bookmarkStart w:id="6910" w:name="_Toc113031804"/>
      <w:bookmarkStart w:id="6911" w:name="_Toc114133943"/>
      <w:bookmarkStart w:id="6912" w:name="_Toc90655977"/>
      <w:bookmarkStart w:id="6913" w:name="_Toc148522779"/>
      <w:bookmarkStart w:id="6914" w:name="_Toc120702444"/>
      <w:bookmarkStart w:id="6915" w:name="_Toc145705869"/>
      <w:bookmarkStart w:id="6916" w:name="_Toc112951264"/>
      <w:bookmarkStart w:id="6917" w:name="_Toc138754374"/>
      <w:bookmarkStart w:id="6918" w:name="_Toc153363836"/>
      <w:r>
        <w:t>5.2.6.2.13</w:t>
      </w:r>
      <w:r>
        <w:tab/>
        <w:t>Type SmcceUeList</w:t>
      </w:r>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p>
    <w:p w:rsidR="00A10B25" w:rsidRDefault="00A10B25">
      <w:pPr>
        <w:pStyle w:val="TH"/>
      </w:pPr>
      <w:r>
        <w:t>Table 5.2.6.2.13-1: Definition of type SmcceUeList</w:t>
      </w:r>
    </w:p>
    <w:tbl>
      <w:tblPr>
        <w:tblW w:w="960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25"/>
        <w:gridCol w:w="1559"/>
        <w:gridCol w:w="426"/>
        <w:gridCol w:w="1134"/>
        <w:gridCol w:w="2835"/>
        <w:gridCol w:w="1824"/>
      </w:tblGrid>
      <w:tr w:rsidR="00A10B25">
        <w:trPr>
          <w:jc w:val="center"/>
        </w:trPr>
        <w:tc>
          <w:tcPr>
            <w:tcW w:w="1825" w:type="dxa"/>
            <w:shd w:val="clear" w:color="auto" w:fill="C0C0C0"/>
          </w:tcPr>
          <w:p w:rsidR="00A10B25" w:rsidRDefault="00A10B25">
            <w:pPr>
              <w:pStyle w:val="TAH"/>
            </w:pPr>
            <w:r>
              <w:t>Attribute name</w:t>
            </w:r>
          </w:p>
        </w:tc>
        <w:tc>
          <w:tcPr>
            <w:tcW w:w="1559"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35" w:type="dxa"/>
            <w:shd w:val="clear" w:color="auto" w:fill="C0C0C0"/>
          </w:tcPr>
          <w:p w:rsidR="00A10B25" w:rsidRDefault="00A10B25">
            <w:pPr>
              <w:pStyle w:val="TAH"/>
            </w:pPr>
            <w:r>
              <w:t>Description</w:t>
            </w:r>
          </w:p>
        </w:tc>
        <w:tc>
          <w:tcPr>
            <w:tcW w:w="1824" w:type="dxa"/>
            <w:shd w:val="clear" w:color="auto" w:fill="C0C0C0"/>
          </w:tcPr>
          <w:p w:rsidR="00A10B25" w:rsidRDefault="00A10B25">
            <w:pPr>
              <w:pStyle w:val="TAH"/>
            </w:pPr>
            <w:r>
              <w:t>Applicability</w:t>
            </w:r>
          </w:p>
        </w:tc>
      </w:tr>
      <w:tr w:rsidR="00A10B25">
        <w:trPr>
          <w:jc w:val="center"/>
        </w:trPr>
        <w:tc>
          <w:tcPr>
            <w:tcW w:w="1825" w:type="dxa"/>
            <w:vAlign w:val="center"/>
          </w:tcPr>
          <w:p w:rsidR="00A10B25" w:rsidRDefault="00A10B25">
            <w:pPr>
              <w:pStyle w:val="TAL"/>
            </w:pPr>
            <w:r>
              <w:t>highLevel</w:t>
            </w:r>
          </w:p>
        </w:tc>
        <w:tc>
          <w:tcPr>
            <w:tcW w:w="1559" w:type="dxa"/>
          </w:tcPr>
          <w:p w:rsidR="00A10B25" w:rsidRDefault="00A10B25">
            <w:pPr>
              <w:pStyle w:val="TAL"/>
            </w:pPr>
            <w:r>
              <w:rPr>
                <w:lang w:eastAsia="zh-CN"/>
              </w:rPr>
              <w:t>array(Supi)</w:t>
            </w:r>
          </w:p>
        </w:tc>
        <w:tc>
          <w:tcPr>
            <w:tcW w:w="426" w:type="dxa"/>
          </w:tcPr>
          <w:p w:rsidR="00A10B25" w:rsidRDefault="00A10B25">
            <w:pPr>
              <w:pStyle w:val="TAC"/>
            </w:pPr>
            <w:r>
              <w:t>C</w:t>
            </w:r>
          </w:p>
        </w:tc>
        <w:tc>
          <w:tcPr>
            <w:tcW w:w="1134" w:type="dxa"/>
          </w:tcPr>
          <w:p w:rsidR="00A10B25" w:rsidRDefault="00A10B25">
            <w:pPr>
              <w:pStyle w:val="TAL"/>
              <w:rPr>
                <w:lang w:eastAsia="zh-CN"/>
              </w:rPr>
            </w:pPr>
            <w:r>
              <w:rPr>
                <w:lang w:eastAsia="zh-CN"/>
              </w:rPr>
              <w:t>1..N</w:t>
            </w:r>
          </w:p>
        </w:tc>
        <w:tc>
          <w:tcPr>
            <w:tcW w:w="2835" w:type="dxa"/>
          </w:tcPr>
          <w:p w:rsidR="00A10B25" w:rsidRDefault="00A10B25">
            <w:pPr>
              <w:pStyle w:val="TAL"/>
              <w:rPr>
                <w:rFonts w:cs="Arial"/>
                <w:szCs w:val="18"/>
              </w:rPr>
            </w:pPr>
            <w:r>
              <w:t xml:space="preserve">A list of UEs whose experience level of </w:t>
            </w:r>
            <w:r>
              <w:rPr>
                <w:lang w:eastAsia="ko-KR"/>
              </w:rPr>
              <w:t xml:space="preserve">SMCC for </w:t>
            </w:r>
            <w:r>
              <w:t>specific DNN and/or S-NSSAI is high.</w:t>
            </w:r>
          </w:p>
          <w:p w:rsidR="00A10B25" w:rsidRDefault="00A10B25">
            <w:pPr>
              <w:pStyle w:val="TAL"/>
            </w:pPr>
            <w:r>
              <w:rPr>
                <w:rFonts w:cs="Arial"/>
                <w:szCs w:val="18"/>
              </w:rPr>
              <w:t>Shall be present if one of the elements in the "listOfAnaSubsets" attribute was set with value as "LIST_OF_HIGH_EXP_UE".</w:t>
            </w:r>
            <w:r>
              <w:rPr>
                <w:rFonts w:ascii="Times New Roman" w:hAnsi="Times New Roman"/>
                <w:sz w:val="20"/>
              </w:rPr>
              <w:t xml:space="preserve"> </w:t>
            </w:r>
            <w:r>
              <w:rPr>
                <w:rFonts w:cs="Arial"/>
                <w:szCs w:val="18"/>
              </w:rPr>
              <w:t>(NOTE 1) (NOTE 2)</w:t>
            </w:r>
          </w:p>
        </w:tc>
        <w:tc>
          <w:tcPr>
            <w:tcW w:w="1824" w:type="dxa"/>
          </w:tcPr>
          <w:p w:rsidR="00A10B25" w:rsidRDefault="00A10B25">
            <w:pPr>
              <w:keepNext/>
              <w:keepLines/>
              <w:spacing w:after="0"/>
              <w:rPr>
                <w:rFonts w:ascii="Arial" w:hAnsi="Arial" w:cs="Arial"/>
                <w:sz w:val="18"/>
                <w:szCs w:val="18"/>
              </w:rPr>
            </w:pPr>
          </w:p>
        </w:tc>
      </w:tr>
      <w:tr w:rsidR="00A10B25">
        <w:trPr>
          <w:jc w:val="center"/>
        </w:trPr>
        <w:tc>
          <w:tcPr>
            <w:tcW w:w="1825" w:type="dxa"/>
          </w:tcPr>
          <w:p w:rsidR="00A10B25" w:rsidRDefault="00A10B25">
            <w:pPr>
              <w:pStyle w:val="TAL"/>
            </w:pPr>
            <w:r>
              <w:t>mediumLevel</w:t>
            </w:r>
          </w:p>
        </w:tc>
        <w:tc>
          <w:tcPr>
            <w:tcW w:w="1559" w:type="dxa"/>
          </w:tcPr>
          <w:p w:rsidR="00A10B25" w:rsidRDefault="00A10B25">
            <w:pPr>
              <w:pStyle w:val="TAL"/>
              <w:rPr>
                <w:lang w:eastAsia="zh-CN"/>
              </w:rPr>
            </w:pPr>
            <w:r>
              <w:rPr>
                <w:lang w:eastAsia="zh-CN"/>
              </w:rPr>
              <w:t>array(Supi)</w:t>
            </w:r>
          </w:p>
        </w:tc>
        <w:tc>
          <w:tcPr>
            <w:tcW w:w="426" w:type="dxa"/>
          </w:tcPr>
          <w:p w:rsidR="00A10B25" w:rsidRDefault="00A10B25">
            <w:pPr>
              <w:pStyle w:val="TAC"/>
            </w:pPr>
            <w:r>
              <w:t>C</w:t>
            </w:r>
          </w:p>
        </w:tc>
        <w:tc>
          <w:tcPr>
            <w:tcW w:w="1134" w:type="dxa"/>
          </w:tcPr>
          <w:p w:rsidR="00A10B25" w:rsidRDefault="00A10B25">
            <w:pPr>
              <w:pStyle w:val="TAL"/>
            </w:pPr>
            <w:r>
              <w:rPr>
                <w:lang w:eastAsia="zh-CN"/>
              </w:rPr>
              <w:t>1..N</w:t>
            </w:r>
          </w:p>
        </w:tc>
        <w:tc>
          <w:tcPr>
            <w:tcW w:w="2835" w:type="dxa"/>
          </w:tcPr>
          <w:p w:rsidR="00A10B25" w:rsidRDefault="00A10B25">
            <w:pPr>
              <w:pStyle w:val="TAL"/>
            </w:pPr>
            <w:r>
              <w:t xml:space="preserve">A list of UEs whose experience level of </w:t>
            </w:r>
            <w:r>
              <w:rPr>
                <w:lang w:eastAsia="ko-KR"/>
              </w:rPr>
              <w:t xml:space="preserve">SMCC for </w:t>
            </w:r>
            <w:r>
              <w:t>specific DNN and/or S-NSSAI is medium.</w:t>
            </w:r>
          </w:p>
          <w:p w:rsidR="00A10B25" w:rsidRDefault="00A10B25">
            <w:pPr>
              <w:pStyle w:val="TAL"/>
            </w:pPr>
            <w:r>
              <w:rPr>
                <w:rFonts w:cs="Arial"/>
                <w:szCs w:val="18"/>
              </w:rPr>
              <w:t>Shall be present if one of the elements in the "listOfAnaSubsets" attribute was set with value as "LIST_OF_MEDIUM_EXP_UE". (NOTE 1) (NOTE 2)</w:t>
            </w:r>
          </w:p>
        </w:tc>
        <w:tc>
          <w:tcPr>
            <w:tcW w:w="1824" w:type="dxa"/>
          </w:tcPr>
          <w:p w:rsidR="00A10B25" w:rsidRDefault="00A10B25">
            <w:pPr>
              <w:keepNext/>
              <w:keepLines/>
              <w:spacing w:after="0"/>
              <w:rPr>
                <w:rFonts w:ascii="Arial" w:hAnsi="Arial" w:cs="Arial"/>
                <w:sz w:val="18"/>
                <w:szCs w:val="18"/>
              </w:rPr>
            </w:pPr>
          </w:p>
        </w:tc>
      </w:tr>
      <w:tr w:rsidR="00A10B25">
        <w:trPr>
          <w:jc w:val="center"/>
        </w:trPr>
        <w:tc>
          <w:tcPr>
            <w:tcW w:w="1825" w:type="dxa"/>
          </w:tcPr>
          <w:p w:rsidR="00A10B25" w:rsidRDefault="00A10B25">
            <w:pPr>
              <w:pStyle w:val="TAL"/>
            </w:pPr>
            <w:r>
              <w:t>lowLevel</w:t>
            </w:r>
          </w:p>
        </w:tc>
        <w:tc>
          <w:tcPr>
            <w:tcW w:w="1559" w:type="dxa"/>
          </w:tcPr>
          <w:p w:rsidR="00A10B25" w:rsidRDefault="00A10B25">
            <w:pPr>
              <w:pStyle w:val="TAL"/>
              <w:rPr>
                <w:lang w:eastAsia="zh-CN"/>
              </w:rPr>
            </w:pPr>
            <w:r>
              <w:rPr>
                <w:lang w:eastAsia="zh-CN"/>
              </w:rPr>
              <w:t>array(Supi)</w:t>
            </w:r>
          </w:p>
        </w:tc>
        <w:tc>
          <w:tcPr>
            <w:tcW w:w="426" w:type="dxa"/>
          </w:tcPr>
          <w:p w:rsidR="00A10B25" w:rsidRDefault="00A10B25">
            <w:pPr>
              <w:pStyle w:val="TAC"/>
            </w:pPr>
            <w:r>
              <w:t>C</w:t>
            </w:r>
          </w:p>
        </w:tc>
        <w:tc>
          <w:tcPr>
            <w:tcW w:w="1134" w:type="dxa"/>
          </w:tcPr>
          <w:p w:rsidR="00A10B25" w:rsidRDefault="00A10B25">
            <w:pPr>
              <w:pStyle w:val="TAL"/>
            </w:pPr>
            <w:r>
              <w:rPr>
                <w:lang w:eastAsia="zh-CN"/>
              </w:rPr>
              <w:t>1..N</w:t>
            </w:r>
          </w:p>
        </w:tc>
        <w:tc>
          <w:tcPr>
            <w:tcW w:w="2835" w:type="dxa"/>
          </w:tcPr>
          <w:p w:rsidR="00A10B25" w:rsidRDefault="00A10B25">
            <w:pPr>
              <w:pStyle w:val="TAL"/>
            </w:pPr>
            <w:r>
              <w:t xml:space="preserve">A list of UEs whose experience level of </w:t>
            </w:r>
            <w:r>
              <w:rPr>
                <w:lang w:eastAsia="ko-KR"/>
              </w:rPr>
              <w:t xml:space="preserve">SMCC for </w:t>
            </w:r>
            <w:r>
              <w:t>specific DNN and/or S-NSSAI is low.</w:t>
            </w:r>
          </w:p>
          <w:p w:rsidR="00A10B25" w:rsidRDefault="00A10B25">
            <w:pPr>
              <w:pStyle w:val="TAL"/>
            </w:pPr>
            <w:r>
              <w:rPr>
                <w:rFonts w:cs="Arial"/>
                <w:szCs w:val="18"/>
              </w:rPr>
              <w:t>Shall be present if one of the elements in the "listOfAnaSubsets" attribute was set with value as "LIST_OF_LOW_EXP_UE". (NOTE 1) (NOTE 2)</w:t>
            </w:r>
          </w:p>
        </w:tc>
        <w:tc>
          <w:tcPr>
            <w:tcW w:w="1824" w:type="dxa"/>
          </w:tcPr>
          <w:p w:rsidR="00A10B25" w:rsidRDefault="00A10B25">
            <w:pPr>
              <w:keepNext/>
              <w:keepLines/>
              <w:spacing w:after="0"/>
              <w:rPr>
                <w:rFonts w:ascii="Arial" w:hAnsi="Arial" w:cs="Arial"/>
                <w:sz w:val="18"/>
                <w:szCs w:val="18"/>
              </w:rPr>
            </w:pPr>
          </w:p>
        </w:tc>
      </w:tr>
      <w:tr w:rsidR="00A10B25">
        <w:trPr>
          <w:jc w:val="center"/>
        </w:trPr>
        <w:tc>
          <w:tcPr>
            <w:tcW w:w="9603" w:type="dxa"/>
            <w:gridSpan w:val="6"/>
          </w:tcPr>
          <w:p w:rsidR="00A10B25" w:rsidRDefault="00A10B25">
            <w:pPr>
              <w:pStyle w:val="TAN"/>
              <w:rPr>
                <w:lang w:eastAsia="zh-CN"/>
              </w:rPr>
            </w:pPr>
            <w:r>
              <w:rPr>
                <w:lang w:eastAsia="zh-CN"/>
              </w:rPr>
              <w:t>NOTE 1:</w:t>
            </w:r>
            <w:r>
              <w:rPr>
                <w:lang w:eastAsia="zh-CN"/>
              </w:rPr>
              <w:tab/>
              <w:t>At least one of "</w:t>
            </w:r>
            <w:r>
              <w:t>highLevel</w:t>
            </w:r>
            <w:r>
              <w:rPr>
                <w:lang w:eastAsia="zh-CN"/>
              </w:rPr>
              <w:t>", "</w:t>
            </w:r>
            <w:r>
              <w:t>mediumLevel</w:t>
            </w:r>
            <w:r>
              <w:rPr>
                <w:lang w:eastAsia="zh-CN"/>
              </w:rPr>
              <w:t>" or "</w:t>
            </w:r>
            <w:r>
              <w:t>lowLevel</w:t>
            </w:r>
            <w:r>
              <w:rPr>
                <w:lang w:eastAsia="zh-CN"/>
              </w:rPr>
              <w:t>" shall be provided.</w:t>
            </w:r>
          </w:p>
          <w:p w:rsidR="00A10B25" w:rsidRDefault="00A10B25">
            <w:pPr>
              <w:pStyle w:val="TAN"/>
              <w:rPr>
                <w:rFonts w:cs="Arial"/>
                <w:szCs w:val="18"/>
              </w:rPr>
            </w:pPr>
            <w:r>
              <w:rPr>
                <w:lang w:eastAsia="zh-CN"/>
              </w:rPr>
              <w:t>NOTE</w:t>
            </w:r>
            <w:r>
              <w:rPr>
                <w:rFonts w:cs="Arial"/>
                <w:szCs w:val="18"/>
              </w:rPr>
              <w:t> 2</w:t>
            </w:r>
            <w:r>
              <w:rPr>
                <w:lang w:eastAsia="zh-CN"/>
              </w:rPr>
              <w:t>:</w:t>
            </w:r>
            <w:r>
              <w:rPr>
                <w:lang w:eastAsia="zh-CN"/>
              </w:rPr>
              <w:tab/>
              <w:t>If the "listOfAnaSubsets" attribute with value only applicable to SMCCE event is present in the request, then only the corresponding attribute(s) shall be present.</w:t>
            </w:r>
          </w:p>
        </w:tc>
      </w:tr>
    </w:tbl>
    <w:p w:rsidR="00A10B25" w:rsidRDefault="00A10B25"/>
    <w:p w:rsidR="00A10B25" w:rsidRDefault="00A10B25">
      <w:pPr>
        <w:pStyle w:val="Heading5"/>
      </w:pPr>
      <w:bookmarkStart w:id="6919" w:name="_Toc145705870"/>
      <w:bookmarkStart w:id="6920" w:name="_Toc148522780"/>
      <w:bookmarkStart w:id="6921" w:name="_Toc104539142"/>
      <w:bookmarkStart w:id="6922" w:name="_Toc97244500"/>
      <w:bookmarkStart w:id="6923" w:name="_Toc138754375"/>
      <w:bookmarkStart w:id="6924" w:name="_Toc120702445"/>
      <w:bookmarkStart w:id="6925" w:name="_Toc112951265"/>
      <w:bookmarkStart w:id="6926" w:name="_Toc136562541"/>
      <w:bookmarkStart w:id="6927" w:name="_Toc114133944"/>
      <w:bookmarkStart w:id="6928" w:name="_Toc101244547"/>
      <w:bookmarkStart w:id="6929" w:name="_Toc113031805"/>
      <w:bookmarkStart w:id="6930" w:name="_Toc153363837"/>
      <w:r>
        <w:t>5.2.6.2.14</w:t>
      </w:r>
      <w:r>
        <w:tab/>
        <w:t>Type SpecificDataSubscription</w:t>
      </w:r>
      <w:bookmarkEnd w:id="6919"/>
      <w:bookmarkEnd w:id="6920"/>
      <w:bookmarkEnd w:id="6921"/>
      <w:bookmarkEnd w:id="6922"/>
      <w:bookmarkEnd w:id="6923"/>
      <w:bookmarkEnd w:id="6924"/>
      <w:bookmarkEnd w:id="6925"/>
      <w:bookmarkEnd w:id="6926"/>
      <w:bookmarkEnd w:id="6927"/>
      <w:bookmarkEnd w:id="6928"/>
      <w:bookmarkEnd w:id="6929"/>
      <w:bookmarkEnd w:id="6930"/>
    </w:p>
    <w:p w:rsidR="00A10B25" w:rsidRDefault="00A10B25">
      <w:pPr>
        <w:pStyle w:val="TH"/>
      </w:pPr>
      <w:r>
        <w:t>Table 5.2.6.2.14-1: Definition of type SpecificDataSubscription</w:t>
      </w:r>
    </w:p>
    <w:tbl>
      <w:tblPr>
        <w:tblW w:w="949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trPr>
          <w:jc w:val="center"/>
        </w:trPr>
        <w:tc>
          <w:tcPr>
            <w:tcW w:w="1628" w:type="dxa"/>
            <w:shd w:val="clear" w:color="auto" w:fill="C0C0C0"/>
          </w:tcPr>
          <w:p w:rsidR="00A10B25" w:rsidRDefault="00A10B25">
            <w:pPr>
              <w:pStyle w:val="TAH"/>
            </w:pPr>
            <w:r>
              <w:t>Attribute name</w:t>
            </w:r>
          </w:p>
        </w:tc>
        <w:tc>
          <w:tcPr>
            <w:tcW w:w="1701"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976" w:type="dxa"/>
            <w:shd w:val="clear" w:color="auto" w:fill="C0C0C0"/>
          </w:tcPr>
          <w:p w:rsidR="00A10B25" w:rsidRDefault="00A10B25">
            <w:pPr>
              <w:pStyle w:val="TAH"/>
              <w:rPr>
                <w:rFonts w:cs="Arial"/>
                <w:szCs w:val="18"/>
              </w:rPr>
            </w:pPr>
            <w:r>
              <w:rPr>
                <w:rFonts w:cs="Arial"/>
                <w:szCs w:val="18"/>
              </w:rPr>
              <w:t>Description</w:t>
            </w:r>
          </w:p>
        </w:tc>
        <w:tc>
          <w:tcPr>
            <w:tcW w:w="1628"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628" w:type="dxa"/>
          </w:tcPr>
          <w:p w:rsidR="00A10B25" w:rsidRDefault="00A10B25">
            <w:pPr>
              <w:pStyle w:val="TAL"/>
            </w:pPr>
            <w:r>
              <w:t>subscriptionId</w:t>
            </w:r>
          </w:p>
        </w:tc>
        <w:tc>
          <w:tcPr>
            <w:tcW w:w="1701" w:type="dxa"/>
          </w:tcPr>
          <w:p w:rsidR="00A10B25" w:rsidRDefault="00A10B25">
            <w:pPr>
              <w:pStyle w:val="TAL"/>
            </w:pPr>
            <w:r>
              <w:t>string</w:t>
            </w:r>
          </w:p>
        </w:tc>
        <w:tc>
          <w:tcPr>
            <w:tcW w:w="426" w:type="dxa"/>
          </w:tcPr>
          <w:p w:rsidR="00A10B25" w:rsidRDefault="00A10B25">
            <w:pPr>
              <w:pStyle w:val="TAL"/>
              <w:jc w:val="center"/>
            </w:pPr>
            <w:r>
              <w:t>M</w:t>
            </w:r>
          </w:p>
        </w:tc>
        <w:tc>
          <w:tcPr>
            <w:tcW w:w="1134" w:type="dxa"/>
          </w:tcPr>
          <w:p w:rsidR="00A10B25" w:rsidRDefault="00A10B25">
            <w:pPr>
              <w:pStyle w:val="TAL"/>
            </w:pPr>
            <w:r>
              <w:t>1</w:t>
            </w:r>
          </w:p>
        </w:tc>
        <w:tc>
          <w:tcPr>
            <w:tcW w:w="2976" w:type="dxa"/>
          </w:tcPr>
          <w:p w:rsidR="00A10B25" w:rsidRDefault="00A10B25">
            <w:pPr>
              <w:pStyle w:val="TAL"/>
              <w:rPr>
                <w:rFonts w:cs="Arial"/>
                <w:szCs w:val="18"/>
              </w:rPr>
            </w:pPr>
            <w:r>
              <w:t>The identifier of the specific data subscription.</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producerId</w:t>
            </w:r>
          </w:p>
        </w:tc>
        <w:tc>
          <w:tcPr>
            <w:tcW w:w="1701" w:type="dxa"/>
          </w:tcPr>
          <w:p w:rsidR="00A10B25" w:rsidRDefault="00A10B25">
            <w:pPr>
              <w:pStyle w:val="TAL"/>
            </w:pPr>
            <w:r>
              <w:t>NfInstanceId</w:t>
            </w:r>
          </w:p>
        </w:tc>
        <w:tc>
          <w:tcPr>
            <w:tcW w:w="426" w:type="dxa"/>
          </w:tcPr>
          <w:p w:rsidR="00A10B25" w:rsidRDefault="00A10B25">
            <w:pPr>
              <w:pStyle w:val="TAL"/>
              <w:jc w:val="center"/>
            </w:pPr>
            <w:r>
              <w:t>C</w:t>
            </w:r>
          </w:p>
        </w:tc>
        <w:tc>
          <w:tcPr>
            <w:tcW w:w="1134" w:type="dxa"/>
          </w:tcPr>
          <w:p w:rsidR="00A10B25" w:rsidRDefault="00A10B25">
            <w:pPr>
              <w:pStyle w:val="TAL"/>
            </w:pPr>
            <w:r>
              <w:t>0..1</w:t>
            </w:r>
          </w:p>
        </w:tc>
        <w:tc>
          <w:tcPr>
            <w:tcW w:w="2976" w:type="dxa"/>
          </w:tcPr>
          <w:p w:rsidR="00A10B25" w:rsidRDefault="00A10B25">
            <w:pPr>
              <w:pStyle w:val="TAL"/>
            </w:pPr>
            <w:r>
              <w:t>NF instance identifier to which the NF service consumer has established this subscription. (NOTE)</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producerSetId</w:t>
            </w:r>
          </w:p>
        </w:tc>
        <w:tc>
          <w:tcPr>
            <w:tcW w:w="1701" w:type="dxa"/>
          </w:tcPr>
          <w:p w:rsidR="00A10B25" w:rsidRDefault="00A10B25">
            <w:pPr>
              <w:pStyle w:val="TAL"/>
            </w:pPr>
            <w:r>
              <w:t>NfSetId</w:t>
            </w:r>
          </w:p>
        </w:tc>
        <w:tc>
          <w:tcPr>
            <w:tcW w:w="426" w:type="dxa"/>
          </w:tcPr>
          <w:p w:rsidR="00A10B25" w:rsidRDefault="00A10B25">
            <w:pPr>
              <w:pStyle w:val="TAL"/>
              <w:jc w:val="center"/>
            </w:pPr>
            <w:r>
              <w:t>C</w:t>
            </w:r>
          </w:p>
        </w:tc>
        <w:tc>
          <w:tcPr>
            <w:tcW w:w="1134" w:type="dxa"/>
          </w:tcPr>
          <w:p w:rsidR="00A10B25" w:rsidRDefault="00A10B25">
            <w:pPr>
              <w:pStyle w:val="TAL"/>
            </w:pPr>
            <w:r>
              <w:t>0..1</w:t>
            </w:r>
          </w:p>
        </w:tc>
        <w:tc>
          <w:tcPr>
            <w:tcW w:w="2976" w:type="dxa"/>
          </w:tcPr>
          <w:p w:rsidR="00A10B25" w:rsidRDefault="00A10B25">
            <w:pPr>
              <w:pStyle w:val="TAL"/>
            </w:pPr>
            <w:r>
              <w:t>NF set identifier to which the NF service consumer has established this subscription. (NOTE)</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dataSub</w:t>
            </w:r>
          </w:p>
        </w:tc>
        <w:tc>
          <w:tcPr>
            <w:tcW w:w="1701" w:type="dxa"/>
          </w:tcPr>
          <w:p w:rsidR="00A10B25" w:rsidRDefault="00A10B25">
            <w:pPr>
              <w:pStyle w:val="TAL"/>
            </w:pPr>
            <w:r>
              <w:t>DataSubscription</w:t>
            </w:r>
          </w:p>
        </w:tc>
        <w:tc>
          <w:tcPr>
            <w:tcW w:w="426" w:type="dxa"/>
          </w:tcPr>
          <w:p w:rsidR="00A10B25" w:rsidRDefault="00A10B25">
            <w:pPr>
              <w:pStyle w:val="TAL"/>
              <w:jc w:val="center"/>
            </w:pPr>
            <w:r>
              <w:t>M</w:t>
            </w:r>
          </w:p>
        </w:tc>
        <w:tc>
          <w:tcPr>
            <w:tcW w:w="1134" w:type="dxa"/>
          </w:tcPr>
          <w:p w:rsidR="00A10B25" w:rsidRDefault="00A10B25">
            <w:pPr>
              <w:pStyle w:val="TAL"/>
            </w:pPr>
            <w:r>
              <w:t>1</w:t>
            </w:r>
          </w:p>
        </w:tc>
        <w:tc>
          <w:tcPr>
            <w:tcW w:w="2976" w:type="dxa"/>
          </w:tcPr>
          <w:p w:rsidR="00A10B25" w:rsidRDefault="00A10B25">
            <w:pPr>
              <w:pStyle w:val="TAL"/>
            </w:pPr>
            <w:r>
              <w:t>Contains information about the subscription with the data source.</w:t>
            </w:r>
          </w:p>
        </w:tc>
        <w:tc>
          <w:tcPr>
            <w:tcW w:w="1628" w:type="dxa"/>
          </w:tcPr>
          <w:p w:rsidR="00A10B25" w:rsidRDefault="00A10B25">
            <w:pPr>
              <w:pStyle w:val="TAL"/>
              <w:rPr>
                <w:rFonts w:cs="Arial"/>
                <w:szCs w:val="18"/>
              </w:rPr>
            </w:pPr>
          </w:p>
        </w:tc>
      </w:tr>
      <w:tr w:rsidR="00A10B25">
        <w:trPr>
          <w:jc w:val="center"/>
        </w:trPr>
        <w:tc>
          <w:tcPr>
            <w:tcW w:w="9493" w:type="dxa"/>
            <w:gridSpan w:val="6"/>
          </w:tcPr>
          <w:p w:rsidR="00A10B25" w:rsidRDefault="00A10B25">
            <w:pPr>
              <w:pStyle w:val="TAN"/>
              <w:rPr>
                <w:rFonts w:cs="Arial"/>
                <w:szCs w:val="18"/>
              </w:rPr>
            </w:pPr>
            <w:r>
              <w:rPr>
                <w:rFonts w:cs="Arial"/>
                <w:szCs w:val="18"/>
              </w:rPr>
              <w:t>NOTE:</w:t>
            </w:r>
            <w:r>
              <w:tab/>
              <w:t>One of "producerId" and "producerSetId" shall be included.</w:t>
            </w:r>
          </w:p>
        </w:tc>
      </w:tr>
    </w:tbl>
    <w:p w:rsidR="00A10B25" w:rsidRDefault="00A10B25"/>
    <w:p w:rsidR="00A10B25" w:rsidRDefault="00A10B25">
      <w:pPr>
        <w:pStyle w:val="Heading5"/>
      </w:pPr>
      <w:bookmarkStart w:id="6931" w:name="_Toc136562542"/>
      <w:bookmarkStart w:id="6932" w:name="_Toc145705871"/>
      <w:bookmarkStart w:id="6933" w:name="_Toc148522781"/>
      <w:bookmarkStart w:id="6934" w:name="_Toc138754376"/>
      <w:bookmarkStart w:id="6935" w:name="_Toc114133945"/>
      <w:bookmarkStart w:id="6936" w:name="_Toc88667693"/>
      <w:bookmarkStart w:id="6937" w:name="_Toc94064383"/>
      <w:bookmarkStart w:id="6938" w:name="_Toc85557183"/>
      <w:bookmarkStart w:id="6939" w:name="_Toc104539143"/>
      <w:bookmarkStart w:id="6940" w:name="_Toc120702446"/>
      <w:bookmarkStart w:id="6941" w:name="_Toc112951266"/>
      <w:bookmarkStart w:id="6942" w:name="_Toc113031806"/>
      <w:bookmarkStart w:id="6943" w:name="_Toc90655978"/>
      <w:bookmarkStart w:id="6944" w:name="_Toc85553084"/>
      <w:bookmarkStart w:id="6945" w:name="_Toc70550704"/>
      <w:bookmarkStart w:id="6946" w:name="_Toc98233770"/>
      <w:bookmarkStart w:id="6947" w:name="_Toc101244548"/>
      <w:bookmarkStart w:id="6948" w:name="_Toc83233157"/>
      <w:bookmarkStart w:id="6949" w:name="_Toc153363838"/>
      <w:r>
        <w:t>5.2.6.2.15</w:t>
      </w:r>
      <w:r>
        <w:tab/>
        <w:t>Type UserDataCongestReq</w:t>
      </w:r>
      <w:bookmarkEnd w:id="6931"/>
      <w:bookmarkEnd w:id="6932"/>
      <w:bookmarkEnd w:id="6933"/>
      <w:bookmarkEnd w:id="6934"/>
      <w:bookmarkEnd w:id="6949"/>
    </w:p>
    <w:p w:rsidR="00A10B25" w:rsidRDefault="00A10B25">
      <w:pPr>
        <w:pStyle w:val="TH"/>
      </w:pPr>
      <w:r>
        <w:rPr>
          <w:lang w:val="en-US" w:eastAsia="en-US"/>
        </w:rPr>
        <w:t>Table </w:t>
      </w:r>
      <w:r>
        <w:t xml:space="preserve">5.2.6.2.15-1: </w:t>
      </w:r>
      <w:r>
        <w:rPr>
          <w:lang w:val="en-US" w:eastAsia="en-US"/>
        </w:rPr>
        <w:t xml:space="preserve">Definition of type </w:t>
      </w:r>
      <w:r>
        <w:t>UserDataCongestReq</w:t>
      </w:r>
    </w:p>
    <w:tbl>
      <w:tblPr>
        <w:tblW w:w="9348"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31"/>
        <w:gridCol w:w="1474"/>
        <w:gridCol w:w="360"/>
        <w:gridCol w:w="1170"/>
        <w:gridCol w:w="3330"/>
        <w:gridCol w:w="1483"/>
      </w:tblGrid>
      <w:tr w:rsidR="00A10B25">
        <w:trPr>
          <w:jc w:val="center"/>
        </w:trPr>
        <w:tc>
          <w:tcPr>
            <w:tcW w:w="1531" w:type="dxa"/>
            <w:shd w:val="clear" w:color="auto" w:fill="C0C0C0"/>
          </w:tcPr>
          <w:p w:rsidR="00A10B25" w:rsidRDefault="00A10B25">
            <w:pPr>
              <w:pStyle w:val="TAH"/>
            </w:pPr>
            <w:r>
              <w:t>Attribute name</w:t>
            </w:r>
          </w:p>
        </w:tc>
        <w:tc>
          <w:tcPr>
            <w:tcW w:w="1474" w:type="dxa"/>
            <w:shd w:val="clear" w:color="auto" w:fill="C0C0C0"/>
          </w:tcPr>
          <w:p w:rsidR="00A10B25" w:rsidRDefault="00A10B25">
            <w:pPr>
              <w:pStyle w:val="TAH"/>
            </w:pPr>
            <w:r>
              <w:t>Data type</w:t>
            </w:r>
          </w:p>
        </w:tc>
        <w:tc>
          <w:tcPr>
            <w:tcW w:w="360" w:type="dxa"/>
            <w:shd w:val="clear" w:color="auto" w:fill="C0C0C0"/>
          </w:tcPr>
          <w:p w:rsidR="00A10B25" w:rsidRDefault="00A10B25">
            <w:pPr>
              <w:pStyle w:val="TAH"/>
            </w:pPr>
            <w:r>
              <w:t>P</w:t>
            </w:r>
          </w:p>
        </w:tc>
        <w:tc>
          <w:tcPr>
            <w:tcW w:w="1170" w:type="dxa"/>
            <w:shd w:val="clear" w:color="auto" w:fill="C0C0C0"/>
          </w:tcPr>
          <w:p w:rsidR="00A10B25" w:rsidRDefault="00A10B25">
            <w:pPr>
              <w:pStyle w:val="TAH"/>
              <w:rPr>
                <w:rFonts w:eastAsia="Batang"/>
              </w:rPr>
            </w:pPr>
            <w:r>
              <w:rPr>
                <w:rFonts w:eastAsia="Batang"/>
              </w:rPr>
              <w:t>Cardinality</w:t>
            </w:r>
          </w:p>
        </w:tc>
        <w:tc>
          <w:tcPr>
            <w:tcW w:w="3330" w:type="dxa"/>
            <w:shd w:val="clear" w:color="auto" w:fill="C0C0C0"/>
          </w:tcPr>
          <w:p w:rsidR="00A10B25" w:rsidRDefault="00A10B25">
            <w:pPr>
              <w:pStyle w:val="TAH"/>
              <w:rPr>
                <w:rFonts w:cs="Arial"/>
                <w:szCs w:val="18"/>
              </w:rPr>
            </w:pPr>
            <w:r>
              <w:rPr>
                <w:rFonts w:cs="Arial"/>
                <w:szCs w:val="18"/>
              </w:rPr>
              <w:t>Description</w:t>
            </w:r>
          </w:p>
        </w:tc>
        <w:tc>
          <w:tcPr>
            <w:tcW w:w="1483"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531" w:type="dxa"/>
          </w:tcPr>
          <w:p w:rsidR="00A10B25" w:rsidRDefault="00A10B25">
            <w:pPr>
              <w:pStyle w:val="TAL"/>
              <w:rPr>
                <w:lang w:eastAsia="zh-CN"/>
              </w:rPr>
            </w:pPr>
            <w:r>
              <w:rPr>
                <w:rFonts w:hint="eastAsia"/>
                <w:lang w:eastAsia="zh-CN"/>
              </w:rPr>
              <w:t>o</w:t>
            </w:r>
            <w:r>
              <w:rPr>
                <w:lang w:eastAsia="zh-CN"/>
              </w:rPr>
              <w:t>rderCriterion</w:t>
            </w:r>
          </w:p>
        </w:tc>
        <w:tc>
          <w:tcPr>
            <w:tcW w:w="1474" w:type="dxa"/>
          </w:tcPr>
          <w:p w:rsidR="00A10B25" w:rsidRDefault="00A10B25">
            <w:pPr>
              <w:pStyle w:val="TAL"/>
            </w:pPr>
            <w:r>
              <w:t>UserDataConOrderCrit</w:t>
            </w:r>
          </w:p>
        </w:tc>
        <w:tc>
          <w:tcPr>
            <w:tcW w:w="360" w:type="dxa"/>
          </w:tcPr>
          <w:p w:rsidR="00A10B25" w:rsidRDefault="00A10B25">
            <w:pPr>
              <w:pStyle w:val="TAC"/>
              <w:rPr>
                <w:lang w:eastAsia="zh-CN"/>
              </w:rPr>
            </w:pPr>
            <w:r>
              <w:rPr>
                <w:lang w:eastAsia="zh-CN"/>
              </w:rPr>
              <w:t>O</w:t>
            </w:r>
          </w:p>
        </w:tc>
        <w:tc>
          <w:tcPr>
            <w:tcW w:w="1170" w:type="dxa"/>
          </w:tcPr>
          <w:p w:rsidR="00A10B25" w:rsidRDefault="00A10B25">
            <w:pPr>
              <w:pStyle w:val="TAC"/>
            </w:pPr>
            <w:r>
              <w:t>0..1</w:t>
            </w:r>
          </w:p>
        </w:tc>
        <w:tc>
          <w:tcPr>
            <w:tcW w:w="3330" w:type="dxa"/>
          </w:tcPr>
          <w:p w:rsidR="00A10B25" w:rsidRDefault="00A10B25">
            <w:pPr>
              <w:pStyle w:val="TAL"/>
            </w:pPr>
            <w:r>
              <w:rPr>
                <w:lang w:eastAsia="ko-KR"/>
              </w:rPr>
              <w:t xml:space="preserve">The ordering criterion for the list of </w:t>
            </w:r>
            <w:r>
              <w:rPr>
                <w:lang w:eastAsia="zh-CN"/>
              </w:rPr>
              <w:t>User Data Congestion</w:t>
            </w:r>
            <w:r>
              <w:rPr>
                <w:lang w:eastAsia="ko-KR"/>
              </w:rPr>
              <w:t xml:space="preserve"> analytics.</w:t>
            </w:r>
            <w:r>
              <w:rPr>
                <w:rFonts w:eastAsia="Times New Roman" w:cs="Arial"/>
                <w:szCs w:val="18"/>
              </w:rPr>
              <w:t xml:space="preserve"> (NOTE</w:t>
            </w:r>
            <w:r>
              <w:rPr>
                <w:lang w:eastAsia="zh-CN"/>
              </w:rPr>
              <w:t> 2</w:t>
            </w:r>
            <w:r>
              <w:rPr>
                <w:rFonts w:eastAsia="Times New Roman" w:cs="Arial"/>
                <w:szCs w:val="18"/>
              </w:rPr>
              <w:t>)</w:t>
            </w:r>
          </w:p>
        </w:tc>
        <w:tc>
          <w:tcPr>
            <w:tcW w:w="1483" w:type="dxa"/>
          </w:tcPr>
          <w:p w:rsidR="00A10B25" w:rsidRDefault="00A10B25">
            <w:pPr>
              <w:pStyle w:val="TAL"/>
              <w:rPr>
                <w:rFonts w:cs="Arial"/>
                <w:szCs w:val="18"/>
              </w:rPr>
            </w:pPr>
          </w:p>
        </w:tc>
      </w:tr>
      <w:tr w:rsidR="00A10B25">
        <w:trPr>
          <w:jc w:val="center"/>
        </w:trPr>
        <w:tc>
          <w:tcPr>
            <w:tcW w:w="1531" w:type="dxa"/>
          </w:tcPr>
          <w:p w:rsidR="00A10B25" w:rsidRDefault="00A10B25">
            <w:pPr>
              <w:pStyle w:val="TAL"/>
              <w:rPr>
                <w:lang w:eastAsia="zh-CN"/>
              </w:rPr>
            </w:pPr>
            <w:r>
              <w:rPr>
                <w:lang w:eastAsia="zh-CN"/>
              </w:rPr>
              <w:t>o</w:t>
            </w:r>
            <w:r>
              <w:rPr>
                <w:rFonts w:hint="eastAsia"/>
                <w:lang w:eastAsia="zh-CN"/>
              </w:rPr>
              <w:t>rder</w:t>
            </w:r>
            <w:r>
              <w:rPr>
                <w:lang w:eastAsia="zh-CN"/>
              </w:rPr>
              <w:t>Direction</w:t>
            </w:r>
          </w:p>
        </w:tc>
        <w:tc>
          <w:tcPr>
            <w:tcW w:w="1474" w:type="dxa"/>
          </w:tcPr>
          <w:p w:rsidR="00A10B25" w:rsidRDefault="00A10B25">
            <w:pPr>
              <w:pStyle w:val="TAL"/>
            </w:pPr>
            <w:r>
              <w:rPr>
                <w:lang w:eastAsia="zh-CN"/>
              </w:rPr>
              <w:t>MatchingDirection</w:t>
            </w:r>
          </w:p>
        </w:tc>
        <w:tc>
          <w:tcPr>
            <w:tcW w:w="360" w:type="dxa"/>
          </w:tcPr>
          <w:p w:rsidR="00A10B25" w:rsidRDefault="00A10B25">
            <w:pPr>
              <w:pStyle w:val="TAC"/>
              <w:rPr>
                <w:lang w:eastAsia="zh-CN"/>
              </w:rPr>
            </w:pPr>
            <w:r>
              <w:t>O</w:t>
            </w:r>
          </w:p>
        </w:tc>
        <w:tc>
          <w:tcPr>
            <w:tcW w:w="1170" w:type="dxa"/>
          </w:tcPr>
          <w:p w:rsidR="00A10B25" w:rsidRDefault="00A10B25">
            <w:pPr>
              <w:pStyle w:val="TAC"/>
            </w:pPr>
            <w:r>
              <w:t>0..1</w:t>
            </w:r>
          </w:p>
        </w:tc>
        <w:tc>
          <w:tcPr>
            <w:tcW w:w="3330" w:type="dxa"/>
          </w:tcPr>
          <w:p w:rsidR="00A10B25" w:rsidRDefault="00A10B25">
            <w:pPr>
              <w:pStyle w:val="TAL"/>
              <w:rPr>
                <w:lang w:eastAsia="ko-KR"/>
              </w:rPr>
            </w:pPr>
            <w:r>
              <w:rPr>
                <w:rFonts w:cs="Arial"/>
                <w:szCs w:val="18"/>
              </w:rPr>
              <w:t>Indicate the order: ascending or descending. May be present when the "</w:t>
            </w:r>
            <w:r>
              <w:rPr>
                <w:rFonts w:hint="eastAsia"/>
                <w:lang w:eastAsia="zh-CN"/>
              </w:rPr>
              <w:t>o</w:t>
            </w:r>
            <w:r>
              <w:rPr>
                <w:lang w:eastAsia="zh-CN"/>
              </w:rPr>
              <w:t>rderCriterion</w:t>
            </w:r>
            <w:r>
              <w:rPr>
                <w:rFonts w:cs="Arial"/>
                <w:szCs w:val="18"/>
              </w:rPr>
              <w:t>" attribute is included.</w:t>
            </w:r>
            <w:r>
              <w:rPr>
                <w:rFonts w:eastAsia="Times New Roman" w:cs="Arial"/>
                <w:szCs w:val="18"/>
              </w:rPr>
              <w:t xml:space="preserve"> (NOTE</w:t>
            </w:r>
            <w:r>
              <w:rPr>
                <w:lang w:eastAsia="zh-CN"/>
              </w:rPr>
              <w:t> 1</w:t>
            </w:r>
            <w:r>
              <w:rPr>
                <w:rFonts w:eastAsia="Times New Roman" w:cs="Arial"/>
                <w:szCs w:val="18"/>
              </w:rPr>
              <w:t>)</w:t>
            </w:r>
          </w:p>
        </w:tc>
        <w:tc>
          <w:tcPr>
            <w:tcW w:w="1483" w:type="dxa"/>
          </w:tcPr>
          <w:p w:rsidR="00A10B25" w:rsidRDefault="00A10B25">
            <w:pPr>
              <w:pStyle w:val="TAL"/>
              <w:rPr>
                <w:lang w:eastAsia="zh-CN"/>
              </w:rPr>
            </w:pPr>
          </w:p>
        </w:tc>
      </w:tr>
      <w:tr w:rsidR="00A10B25">
        <w:trPr>
          <w:jc w:val="center"/>
        </w:trPr>
        <w:tc>
          <w:tcPr>
            <w:tcW w:w="9348" w:type="dxa"/>
            <w:gridSpan w:val="6"/>
          </w:tcPr>
          <w:p w:rsidR="00A10B25" w:rsidRDefault="00A10B25">
            <w:pPr>
              <w:pStyle w:val="TAN"/>
            </w:pPr>
            <w:r>
              <w:t>NOTE</w:t>
            </w:r>
            <w:r>
              <w:rPr>
                <w:lang w:eastAsia="zh-CN"/>
              </w:rPr>
              <w:t> 1</w:t>
            </w:r>
            <w:r>
              <w:t>:</w:t>
            </w:r>
            <w:r>
              <w:tab/>
              <w:t xml:space="preserve">The "CROSSED" value in "MatchingDirection" date type is not applicable for </w:t>
            </w:r>
            <w:r>
              <w:rPr>
                <w:lang w:val="en-US" w:eastAsia="en-US"/>
              </w:rPr>
              <w:t>this</w:t>
            </w:r>
            <w:r>
              <w:t xml:space="preserve"> attribute.</w:t>
            </w:r>
          </w:p>
          <w:p w:rsidR="00A10B25" w:rsidRDefault="00A10B25">
            <w:pPr>
              <w:pStyle w:val="TAN"/>
              <w:rPr>
                <w:rFonts w:eastAsia="Batang"/>
              </w:rPr>
            </w:pPr>
            <w:r>
              <w:t>NOTE</w:t>
            </w:r>
            <w:r>
              <w:rPr>
                <w:lang w:eastAsia="zh-CN"/>
              </w:rPr>
              <w:t> 2</w:t>
            </w:r>
            <w:r>
              <w:t>:</w:t>
            </w:r>
            <w:r>
              <w:tab/>
              <w:t xml:space="preserve">If the the value of </w:t>
            </w:r>
            <w:r>
              <w:rPr>
                <w:rFonts w:cs="Arial"/>
                <w:szCs w:val="18"/>
              </w:rPr>
              <w:t>"</w:t>
            </w:r>
            <w:r>
              <w:rPr>
                <w:rFonts w:hint="eastAsia"/>
                <w:lang w:eastAsia="zh-CN"/>
              </w:rPr>
              <w:t>o</w:t>
            </w:r>
            <w:r>
              <w:rPr>
                <w:lang w:eastAsia="zh-CN"/>
              </w:rPr>
              <w:t>rderCriterion</w:t>
            </w:r>
            <w:r>
              <w:rPr>
                <w:rFonts w:cs="Arial"/>
                <w:szCs w:val="18"/>
              </w:rPr>
              <w:t>"</w:t>
            </w:r>
            <w:r>
              <w:rPr>
                <w:lang w:eastAsia="zh-CN"/>
              </w:rPr>
              <w:t xml:space="preserve"> attribute</w:t>
            </w:r>
            <w:r>
              <w:t xml:space="preserve"> is "APPLICABLE_TIME_WINDOW", the "</w:t>
            </w:r>
            <w:r>
              <w:rPr>
                <w:lang w:eastAsia="zh-CN"/>
              </w:rPr>
              <w:t>ASCENDING</w:t>
            </w:r>
            <w:r>
              <w:t xml:space="preserve">" direction indicates that the list of </w:t>
            </w:r>
            <w:r>
              <w:rPr>
                <w:lang w:eastAsia="zh-CN"/>
              </w:rPr>
              <w:t>User Data Congestion</w:t>
            </w:r>
            <w:r>
              <w:rPr>
                <w:lang w:eastAsia="ko-KR"/>
              </w:rPr>
              <w:t xml:space="preserve"> analytics</w:t>
            </w:r>
            <w:r>
              <w:t xml:space="preserve"> </w:t>
            </w:r>
            <w:r>
              <w:rPr>
                <w:lang w:eastAsia="ko-KR"/>
              </w:rPr>
              <w:t xml:space="preserve">are in chronological order and </w:t>
            </w:r>
            <w:r>
              <w:t>the "</w:t>
            </w:r>
            <w:r>
              <w:rPr>
                <w:lang w:eastAsia="zh-CN"/>
              </w:rPr>
              <w:t>DESCENDING</w:t>
            </w:r>
            <w:r>
              <w:t xml:space="preserve">" direction indicates that the list of </w:t>
            </w:r>
            <w:r>
              <w:rPr>
                <w:lang w:eastAsia="zh-CN"/>
              </w:rPr>
              <w:t>User Data Congestion</w:t>
            </w:r>
            <w:r>
              <w:rPr>
                <w:lang w:eastAsia="ko-KR"/>
              </w:rPr>
              <w:t xml:space="preserve"> analytics</w:t>
            </w:r>
            <w:r>
              <w:t xml:space="preserve"> </w:t>
            </w:r>
            <w:r>
              <w:rPr>
                <w:lang w:eastAsia="ko-KR"/>
              </w:rPr>
              <w:t>are in reverse chronological order.</w:t>
            </w:r>
          </w:p>
        </w:tc>
      </w:tr>
    </w:tbl>
    <w:p w:rsidR="00A10B25" w:rsidRDefault="00A10B25"/>
    <w:p w:rsidR="00A10B25" w:rsidRDefault="00A10B25">
      <w:pPr>
        <w:pStyle w:val="Heading5"/>
      </w:pPr>
      <w:bookmarkStart w:id="6950" w:name="_Toc136562543"/>
      <w:bookmarkStart w:id="6951" w:name="_Toc148522782"/>
      <w:bookmarkStart w:id="6952" w:name="_Toc138754377"/>
      <w:bookmarkStart w:id="6953" w:name="_Toc145705872"/>
      <w:bookmarkStart w:id="6954" w:name="_Toc153363839"/>
      <w:r>
        <w:t>5.2.6.2.16</w:t>
      </w:r>
      <w:r>
        <w:tab/>
        <w:t>Type NetworkPerfReq</w:t>
      </w:r>
      <w:bookmarkEnd w:id="6950"/>
      <w:bookmarkEnd w:id="6951"/>
      <w:bookmarkEnd w:id="6952"/>
      <w:bookmarkEnd w:id="6953"/>
      <w:bookmarkEnd w:id="6954"/>
    </w:p>
    <w:p w:rsidR="00A10B25" w:rsidRDefault="00A10B25">
      <w:pPr>
        <w:pStyle w:val="TH"/>
      </w:pPr>
      <w:r>
        <w:rPr>
          <w:lang w:val="en-US" w:eastAsia="en-US"/>
        </w:rPr>
        <w:t>Table </w:t>
      </w:r>
      <w:r>
        <w:t xml:space="preserve">5.2.6.2.16-1: </w:t>
      </w:r>
      <w:r>
        <w:rPr>
          <w:lang w:val="en-US" w:eastAsia="en-US"/>
        </w:rPr>
        <w:t xml:space="preserve">Definition of type </w:t>
      </w:r>
      <w:r>
        <w:t>NetworkPerfReq</w:t>
      </w:r>
    </w:p>
    <w:tbl>
      <w:tblPr>
        <w:tblW w:w="9348"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31"/>
        <w:gridCol w:w="1474"/>
        <w:gridCol w:w="360"/>
        <w:gridCol w:w="1170"/>
        <w:gridCol w:w="3330"/>
        <w:gridCol w:w="1483"/>
      </w:tblGrid>
      <w:tr w:rsidR="00A10B25">
        <w:trPr>
          <w:jc w:val="center"/>
        </w:trPr>
        <w:tc>
          <w:tcPr>
            <w:tcW w:w="1531" w:type="dxa"/>
            <w:shd w:val="clear" w:color="auto" w:fill="C0C0C0"/>
          </w:tcPr>
          <w:p w:rsidR="00A10B25" w:rsidRDefault="00A10B25">
            <w:pPr>
              <w:pStyle w:val="TAH"/>
            </w:pPr>
            <w:r>
              <w:t>Attribute name</w:t>
            </w:r>
          </w:p>
        </w:tc>
        <w:tc>
          <w:tcPr>
            <w:tcW w:w="1474" w:type="dxa"/>
            <w:shd w:val="clear" w:color="auto" w:fill="C0C0C0"/>
          </w:tcPr>
          <w:p w:rsidR="00A10B25" w:rsidRDefault="00A10B25">
            <w:pPr>
              <w:pStyle w:val="TAH"/>
            </w:pPr>
            <w:r>
              <w:t>Data type</w:t>
            </w:r>
          </w:p>
        </w:tc>
        <w:tc>
          <w:tcPr>
            <w:tcW w:w="360" w:type="dxa"/>
            <w:shd w:val="clear" w:color="auto" w:fill="C0C0C0"/>
          </w:tcPr>
          <w:p w:rsidR="00A10B25" w:rsidRDefault="00A10B25">
            <w:pPr>
              <w:pStyle w:val="TAH"/>
            </w:pPr>
            <w:r>
              <w:t>P</w:t>
            </w:r>
          </w:p>
        </w:tc>
        <w:tc>
          <w:tcPr>
            <w:tcW w:w="1170" w:type="dxa"/>
            <w:shd w:val="clear" w:color="auto" w:fill="C0C0C0"/>
          </w:tcPr>
          <w:p w:rsidR="00A10B25" w:rsidRDefault="00A10B25">
            <w:pPr>
              <w:pStyle w:val="TAH"/>
              <w:rPr>
                <w:rFonts w:eastAsia="Batang"/>
              </w:rPr>
            </w:pPr>
            <w:r>
              <w:rPr>
                <w:rFonts w:eastAsia="Batang"/>
              </w:rPr>
              <w:t>Cardinality</w:t>
            </w:r>
          </w:p>
        </w:tc>
        <w:tc>
          <w:tcPr>
            <w:tcW w:w="3330" w:type="dxa"/>
            <w:shd w:val="clear" w:color="auto" w:fill="C0C0C0"/>
          </w:tcPr>
          <w:p w:rsidR="00A10B25" w:rsidRDefault="00A10B25">
            <w:pPr>
              <w:pStyle w:val="TAH"/>
              <w:rPr>
                <w:rFonts w:cs="Arial"/>
                <w:szCs w:val="18"/>
              </w:rPr>
            </w:pPr>
            <w:r>
              <w:rPr>
                <w:rFonts w:cs="Arial"/>
                <w:szCs w:val="18"/>
              </w:rPr>
              <w:t>Description</w:t>
            </w:r>
          </w:p>
        </w:tc>
        <w:tc>
          <w:tcPr>
            <w:tcW w:w="1483"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531" w:type="dxa"/>
          </w:tcPr>
          <w:p w:rsidR="00A10B25" w:rsidRDefault="00A10B25">
            <w:pPr>
              <w:pStyle w:val="TAL"/>
              <w:rPr>
                <w:lang w:eastAsia="zh-CN"/>
              </w:rPr>
            </w:pPr>
            <w:r>
              <w:rPr>
                <w:rFonts w:hint="eastAsia"/>
                <w:lang w:eastAsia="zh-CN"/>
              </w:rPr>
              <w:t>o</w:t>
            </w:r>
            <w:r>
              <w:rPr>
                <w:lang w:eastAsia="zh-CN"/>
              </w:rPr>
              <w:t>rderCriterion</w:t>
            </w:r>
          </w:p>
        </w:tc>
        <w:tc>
          <w:tcPr>
            <w:tcW w:w="1474" w:type="dxa"/>
          </w:tcPr>
          <w:p w:rsidR="00A10B25" w:rsidRDefault="00A10B25">
            <w:pPr>
              <w:pStyle w:val="TAL"/>
            </w:pPr>
            <w:r>
              <w:t>NetworkPerfOrderCriterion</w:t>
            </w:r>
          </w:p>
        </w:tc>
        <w:tc>
          <w:tcPr>
            <w:tcW w:w="360" w:type="dxa"/>
          </w:tcPr>
          <w:p w:rsidR="00A10B25" w:rsidRDefault="00A10B25">
            <w:pPr>
              <w:pStyle w:val="TAC"/>
              <w:rPr>
                <w:lang w:eastAsia="zh-CN"/>
              </w:rPr>
            </w:pPr>
            <w:r>
              <w:rPr>
                <w:lang w:eastAsia="zh-CN"/>
              </w:rPr>
              <w:t>O</w:t>
            </w:r>
          </w:p>
        </w:tc>
        <w:tc>
          <w:tcPr>
            <w:tcW w:w="1170" w:type="dxa"/>
          </w:tcPr>
          <w:p w:rsidR="00A10B25" w:rsidRDefault="00A10B25">
            <w:pPr>
              <w:pStyle w:val="TAC"/>
            </w:pPr>
            <w:r>
              <w:t>0..1</w:t>
            </w:r>
          </w:p>
        </w:tc>
        <w:tc>
          <w:tcPr>
            <w:tcW w:w="3330" w:type="dxa"/>
          </w:tcPr>
          <w:p w:rsidR="00A10B25" w:rsidRDefault="00A10B25">
            <w:pPr>
              <w:pStyle w:val="TAL"/>
            </w:pPr>
            <w:r>
              <w:rPr>
                <w:lang w:eastAsia="ko-KR"/>
              </w:rPr>
              <w:t xml:space="preserve">The ordering criterion for the list of </w:t>
            </w:r>
            <w:r>
              <w:rPr>
                <w:rFonts w:hint="eastAsia"/>
                <w:lang w:eastAsia="zh-CN"/>
              </w:rPr>
              <w:t>network</w:t>
            </w:r>
            <w:r>
              <w:rPr>
                <w:lang w:eastAsia="ko-KR"/>
              </w:rPr>
              <w:t xml:space="preserve"> performance analytics.</w:t>
            </w:r>
          </w:p>
        </w:tc>
        <w:tc>
          <w:tcPr>
            <w:tcW w:w="1483" w:type="dxa"/>
          </w:tcPr>
          <w:p w:rsidR="00A10B25" w:rsidRDefault="00A10B25">
            <w:pPr>
              <w:pStyle w:val="TAL"/>
              <w:rPr>
                <w:rFonts w:cs="Arial"/>
                <w:szCs w:val="18"/>
              </w:rPr>
            </w:pPr>
          </w:p>
        </w:tc>
      </w:tr>
      <w:tr w:rsidR="00A10B25">
        <w:trPr>
          <w:jc w:val="center"/>
        </w:trPr>
        <w:tc>
          <w:tcPr>
            <w:tcW w:w="1531" w:type="dxa"/>
          </w:tcPr>
          <w:p w:rsidR="00A10B25" w:rsidRDefault="00A10B25">
            <w:pPr>
              <w:pStyle w:val="TAL"/>
              <w:rPr>
                <w:lang w:eastAsia="zh-CN"/>
              </w:rPr>
            </w:pPr>
            <w:r>
              <w:rPr>
                <w:lang w:eastAsia="zh-CN"/>
              </w:rPr>
              <w:t>o</w:t>
            </w:r>
            <w:r>
              <w:rPr>
                <w:rFonts w:hint="eastAsia"/>
                <w:lang w:eastAsia="zh-CN"/>
              </w:rPr>
              <w:t>rder</w:t>
            </w:r>
            <w:r>
              <w:rPr>
                <w:lang w:eastAsia="zh-CN"/>
              </w:rPr>
              <w:t>Direction</w:t>
            </w:r>
          </w:p>
        </w:tc>
        <w:tc>
          <w:tcPr>
            <w:tcW w:w="1474" w:type="dxa"/>
          </w:tcPr>
          <w:p w:rsidR="00A10B25" w:rsidRDefault="00A10B25">
            <w:pPr>
              <w:pStyle w:val="TAL"/>
            </w:pPr>
            <w:r>
              <w:rPr>
                <w:lang w:eastAsia="zh-CN"/>
              </w:rPr>
              <w:t>MatchingDirection</w:t>
            </w:r>
          </w:p>
        </w:tc>
        <w:tc>
          <w:tcPr>
            <w:tcW w:w="360" w:type="dxa"/>
          </w:tcPr>
          <w:p w:rsidR="00A10B25" w:rsidRDefault="00A10B25">
            <w:pPr>
              <w:pStyle w:val="TAC"/>
              <w:rPr>
                <w:lang w:eastAsia="zh-CN"/>
              </w:rPr>
            </w:pPr>
            <w:r>
              <w:t>O</w:t>
            </w:r>
          </w:p>
        </w:tc>
        <w:tc>
          <w:tcPr>
            <w:tcW w:w="1170" w:type="dxa"/>
          </w:tcPr>
          <w:p w:rsidR="00A10B25" w:rsidRDefault="00A10B25">
            <w:pPr>
              <w:pStyle w:val="TAC"/>
            </w:pPr>
            <w:r>
              <w:t>0..1</w:t>
            </w:r>
          </w:p>
        </w:tc>
        <w:tc>
          <w:tcPr>
            <w:tcW w:w="3330" w:type="dxa"/>
          </w:tcPr>
          <w:p w:rsidR="00A10B25" w:rsidRDefault="00A10B25">
            <w:pPr>
              <w:pStyle w:val="TAL"/>
              <w:rPr>
                <w:lang w:eastAsia="ko-KR"/>
              </w:rPr>
            </w:pPr>
            <w:r>
              <w:rPr>
                <w:rFonts w:cs="Arial"/>
                <w:szCs w:val="18"/>
              </w:rPr>
              <w:t>Indicate the order: ascending or descending. May be present when the "</w:t>
            </w:r>
            <w:r>
              <w:rPr>
                <w:rFonts w:hint="eastAsia"/>
                <w:lang w:eastAsia="zh-CN"/>
              </w:rPr>
              <w:t>o</w:t>
            </w:r>
            <w:r>
              <w:rPr>
                <w:lang w:eastAsia="zh-CN"/>
              </w:rPr>
              <w:t>rderCriterion</w:t>
            </w:r>
            <w:r>
              <w:rPr>
                <w:rFonts w:cs="Arial"/>
                <w:szCs w:val="18"/>
              </w:rPr>
              <w:t>" attribute is included.</w:t>
            </w:r>
            <w:r>
              <w:rPr>
                <w:rFonts w:eastAsia="Times New Roman" w:cs="Arial"/>
                <w:szCs w:val="18"/>
              </w:rPr>
              <w:t xml:space="preserve"> (NOTE)</w:t>
            </w:r>
          </w:p>
        </w:tc>
        <w:tc>
          <w:tcPr>
            <w:tcW w:w="1483" w:type="dxa"/>
          </w:tcPr>
          <w:p w:rsidR="00A10B25" w:rsidRDefault="00A10B25">
            <w:pPr>
              <w:pStyle w:val="TAL"/>
              <w:rPr>
                <w:lang w:eastAsia="zh-CN"/>
              </w:rPr>
            </w:pPr>
          </w:p>
        </w:tc>
      </w:tr>
      <w:tr w:rsidR="00A10B25">
        <w:trPr>
          <w:jc w:val="center"/>
        </w:trPr>
        <w:tc>
          <w:tcPr>
            <w:tcW w:w="9348" w:type="dxa"/>
            <w:gridSpan w:val="6"/>
          </w:tcPr>
          <w:p w:rsidR="00A10B25" w:rsidRDefault="00A10B25">
            <w:pPr>
              <w:pStyle w:val="TAN"/>
              <w:rPr>
                <w:rFonts w:eastAsia="Batang"/>
              </w:rPr>
            </w:pPr>
            <w:r>
              <w:t>NOTE:</w:t>
            </w:r>
            <w:r>
              <w:tab/>
              <w:t xml:space="preserve">The "CROSSED" value in "MatchingDirection" date type is not applicable for </w:t>
            </w:r>
            <w:r>
              <w:rPr>
                <w:lang w:val="en-US" w:eastAsia="en-US"/>
              </w:rPr>
              <w:t>this</w:t>
            </w:r>
            <w:r>
              <w:t xml:space="preserve"> attribute.</w:t>
            </w:r>
          </w:p>
        </w:tc>
      </w:tr>
    </w:tbl>
    <w:p w:rsidR="00A10B25" w:rsidRDefault="00A10B25"/>
    <w:p w:rsidR="00A10B25" w:rsidRDefault="00A10B25">
      <w:pPr>
        <w:pStyle w:val="Heading5"/>
      </w:pPr>
      <w:bookmarkStart w:id="6955" w:name="_Toc138754378"/>
      <w:bookmarkStart w:id="6956" w:name="_Toc145705873"/>
      <w:bookmarkStart w:id="6957" w:name="_Toc136562544"/>
      <w:bookmarkStart w:id="6958" w:name="_Toc148522783"/>
      <w:bookmarkStart w:id="6959" w:name="_Toc153363840"/>
      <w:r>
        <w:t>5.2.6.2.17</w:t>
      </w:r>
      <w:r>
        <w:tab/>
        <w:t xml:space="preserve">Type </w:t>
      </w:r>
      <w:r>
        <w:rPr>
          <w:lang w:eastAsia="zh-CN"/>
        </w:rPr>
        <w:t>ResourceUsageRequPerNwPerfType</w:t>
      </w:r>
      <w:bookmarkEnd w:id="6955"/>
      <w:bookmarkEnd w:id="6956"/>
      <w:bookmarkEnd w:id="6957"/>
      <w:bookmarkEnd w:id="6958"/>
      <w:bookmarkEnd w:id="6959"/>
    </w:p>
    <w:p w:rsidR="00A10B25" w:rsidRDefault="00A10B25">
      <w:pPr>
        <w:pStyle w:val="TH"/>
      </w:pPr>
      <w:r>
        <w:t xml:space="preserve">Table 5.2.6.2.17-1: Definition of type </w:t>
      </w:r>
      <w:r>
        <w:rPr>
          <w:lang w:eastAsia="zh-CN"/>
        </w:rPr>
        <w:t>ResourceUsageRequPerNwPerfType</w:t>
      </w:r>
    </w:p>
    <w:tbl>
      <w:tblPr>
        <w:tblW w:w="9348"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31"/>
        <w:gridCol w:w="1474"/>
        <w:gridCol w:w="360"/>
        <w:gridCol w:w="1170"/>
        <w:gridCol w:w="3330"/>
        <w:gridCol w:w="1483"/>
      </w:tblGrid>
      <w:tr w:rsidR="00A10B25">
        <w:trPr>
          <w:jc w:val="center"/>
        </w:trPr>
        <w:tc>
          <w:tcPr>
            <w:tcW w:w="1531" w:type="dxa"/>
            <w:shd w:val="clear" w:color="auto" w:fill="C0C0C0"/>
          </w:tcPr>
          <w:p w:rsidR="00A10B25" w:rsidRDefault="00A10B25">
            <w:pPr>
              <w:pStyle w:val="TAH"/>
            </w:pPr>
            <w:r>
              <w:t>Attribute name</w:t>
            </w:r>
          </w:p>
        </w:tc>
        <w:tc>
          <w:tcPr>
            <w:tcW w:w="1474" w:type="dxa"/>
            <w:shd w:val="clear" w:color="auto" w:fill="C0C0C0"/>
          </w:tcPr>
          <w:p w:rsidR="00A10B25" w:rsidRDefault="00A10B25">
            <w:pPr>
              <w:pStyle w:val="TAH"/>
            </w:pPr>
            <w:r>
              <w:t>Data type</w:t>
            </w:r>
          </w:p>
        </w:tc>
        <w:tc>
          <w:tcPr>
            <w:tcW w:w="360" w:type="dxa"/>
            <w:shd w:val="clear" w:color="auto" w:fill="C0C0C0"/>
          </w:tcPr>
          <w:p w:rsidR="00A10B25" w:rsidRDefault="00A10B25">
            <w:pPr>
              <w:pStyle w:val="TAH"/>
            </w:pPr>
            <w:r>
              <w:t>P</w:t>
            </w:r>
          </w:p>
        </w:tc>
        <w:tc>
          <w:tcPr>
            <w:tcW w:w="1170" w:type="dxa"/>
            <w:shd w:val="clear" w:color="auto" w:fill="C0C0C0"/>
          </w:tcPr>
          <w:p w:rsidR="00A10B25" w:rsidRDefault="00A10B25">
            <w:pPr>
              <w:pStyle w:val="TAH"/>
              <w:rPr>
                <w:rFonts w:eastAsia="Batang"/>
              </w:rPr>
            </w:pPr>
            <w:r>
              <w:rPr>
                <w:rFonts w:eastAsia="Batang"/>
              </w:rPr>
              <w:t>Cardinality</w:t>
            </w:r>
          </w:p>
        </w:tc>
        <w:tc>
          <w:tcPr>
            <w:tcW w:w="3330" w:type="dxa"/>
            <w:shd w:val="clear" w:color="auto" w:fill="C0C0C0"/>
          </w:tcPr>
          <w:p w:rsidR="00A10B25" w:rsidRDefault="00A10B25">
            <w:pPr>
              <w:pStyle w:val="TAH"/>
              <w:rPr>
                <w:rFonts w:cs="Arial"/>
                <w:szCs w:val="18"/>
              </w:rPr>
            </w:pPr>
            <w:r>
              <w:rPr>
                <w:rFonts w:cs="Arial"/>
                <w:szCs w:val="18"/>
              </w:rPr>
              <w:t>Description</w:t>
            </w:r>
          </w:p>
        </w:tc>
        <w:tc>
          <w:tcPr>
            <w:tcW w:w="1483"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531" w:type="dxa"/>
          </w:tcPr>
          <w:p w:rsidR="00A10B25" w:rsidRDefault="00A10B25">
            <w:pPr>
              <w:pStyle w:val="TAL"/>
              <w:rPr>
                <w:lang w:eastAsia="zh-CN"/>
              </w:rPr>
            </w:pPr>
            <w:r>
              <w:t>nwPerfType</w:t>
            </w:r>
          </w:p>
        </w:tc>
        <w:tc>
          <w:tcPr>
            <w:tcW w:w="1474" w:type="dxa"/>
          </w:tcPr>
          <w:p w:rsidR="00A10B25" w:rsidRDefault="00A10B25">
            <w:pPr>
              <w:pStyle w:val="TAL"/>
            </w:pPr>
            <w:r>
              <w:t>NetworkPerfType</w:t>
            </w:r>
          </w:p>
        </w:tc>
        <w:tc>
          <w:tcPr>
            <w:tcW w:w="360" w:type="dxa"/>
          </w:tcPr>
          <w:p w:rsidR="00A10B25" w:rsidRDefault="00A10B25">
            <w:pPr>
              <w:pStyle w:val="TAC"/>
              <w:rPr>
                <w:lang w:eastAsia="zh-CN"/>
              </w:rPr>
            </w:pPr>
            <w:r>
              <w:rPr>
                <w:lang w:eastAsia="zh-CN"/>
              </w:rPr>
              <w:t>M</w:t>
            </w:r>
          </w:p>
        </w:tc>
        <w:tc>
          <w:tcPr>
            <w:tcW w:w="1170" w:type="dxa"/>
          </w:tcPr>
          <w:p w:rsidR="00A10B25" w:rsidRDefault="00A10B25">
            <w:pPr>
              <w:pStyle w:val="TAC"/>
            </w:pPr>
            <w:r>
              <w:t>1</w:t>
            </w:r>
          </w:p>
        </w:tc>
        <w:tc>
          <w:tcPr>
            <w:tcW w:w="3330" w:type="dxa"/>
          </w:tcPr>
          <w:p w:rsidR="00A10B25" w:rsidRDefault="00A10B25">
            <w:pPr>
              <w:pStyle w:val="TAL"/>
            </w:pPr>
            <w:r>
              <w:rPr>
                <w:lang w:eastAsia="ko-KR"/>
              </w:rPr>
              <w:t>Indicates network performance type.</w:t>
            </w:r>
          </w:p>
        </w:tc>
        <w:tc>
          <w:tcPr>
            <w:tcW w:w="1483" w:type="dxa"/>
          </w:tcPr>
          <w:p w:rsidR="00A10B25" w:rsidRDefault="00A10B25">
            <w:pPr>
              <w:pStyle w:val="TAL"/>
              <w:rPr>
                <w:rFonts w:cs="Arial"/>
                <w:szCs w:val="18"/>
              </w:rPr>
            </w:pPr>
          </w:p>
        </w:tc>
      </w:tr>
      <w:tr w:rsidR="00A10B25">
        <w:trPr>
          <w:jc w:val="center"/>
        </w:trPr>
        <w:tc>
          <w:tcPr>
            <w:tcW w:w="1531" w:type="dxa"/>
          </w:tcPr>
          <w:p w:rsidR="00A10B25" w:rsidRDefault="00A10B25">
            <w:pPr>
              <w:pStyle w:val="TAL"/>
              <w:rPr>
                <w:lang w:eastAsia="zh-CN"/>
              </w:rPr>
            </w:pPr>
            <w:r>
              <w:rPr>
                <w:lang w:eastAsia="zh-CN"/>
              </w:rPr>
              <w:t>rscUsgReq</w:t>
            </w:r>
          </w:p>
        </w:tc>
        <w:tc>
          <w:tcPr>
            <w:tcW w:w="1474" w:type="dxa"/>
          </w:tcPr>
          <w:p w:rsidR="00A10B25" w:rsidRDefault="00A10B25">
            <w:pPr>
              <w:pStyle w:val="TAL"/>
            </w:pPr>
            <w:r>
              <w:rPr>
                <w:lang w:eastAsia="zh-CN"/>
              </w:rPr>
              <w:t>ResourceUsageRequirement</w:t>
            </w:r>
          </w:p>
        </w:tc>
        <w:tc>
          <w:tcPr>
            <w:tcW w:w="360" w:type="dxa"/>
          </w:tcPr>
          <w:p w:rsidR="00A10B25" w:rsidRDefault="00A10B25">
            <w:pPr>
              <w:pStyle w:val="TAC"/>
              <w:rPr>
                <w:lang w:eastAsia="zh-CN"/>
              </w:rPr>
            </w:pPr>
            <w:r>
              <w:rPr>
                <w:rFonts w:hint="eastAsia"/>
                <w:lang w:eastAsia="zh-CN"/>
              </w:rPr>
              <w:t>O</w:t>
            </w:r>
          </w:p>
        </w:tc>
        <w:tc>
          <w:tcPr>
            <w:tcW w:w="1170" w:type="dxa"/>
          </w:tcPr>
          <w:p w:rsidR="00A10B25" w:rsidRDefault="00A10B25">
            <w:pPr>
              <w:pStyle w:val="TAC"/>
            </w:pPr>
            <w:r>
              <w:t>0..1</w:t>
            </w:r>
          </w:p>
        </w:tc>
        <w:tc>
          <w:tcPr>
            <w:tcW w:w="3330" w:type="dxa"/>
          </w:tcPr>
          <w:p w:rsidR="00A10B25" w:rsidRDefault="00A10B25">
            <w:pPr>
              <w:pStyle w:val="TAL"/>
              <w:rPr>
                <w:lang w:eastAsia="ko-KR"/>
              </w:rPr>
            </w:pPr>
            <w:r>
              <w:rPr>
                <w:lang w:eastAsia="zh-CN"/>
              </w:rPr>
              <w:t xml:space="preserve">Indicates more requirements when providing resource usage information for the network performance type indicated by the </w:t>
            </w:r>
            <w:r>
              <w:t>"nwPerfType" attribute</w:t>
            </w:r>
            <w:r>
              <w:rPr>
                <w:lang w:eastAsia="zh-CN"/>
              </w:rPr>
              <w:t>.</w:t>
            </w:r>
            <w:r>
              <w:rPr>
                <w:rFonts w:hint="eastAsia"/>
                <w:lang w:eastAsia="zh-CN"/>
              </w:rPr>
              <w:t xml:space="preserve"> </w:t>
            </w:r>
            <w:r>
              <w:rPr>
                <w:lang w:eastAsia="zh-CN"/>
              </w:rPr>
              <w:t>(NOTE)</w:t>
            </w:r>
          </w:p>
        </w:tc>
        <w:tc>
          <w:tcPr>
            <w:tcW w:w="1483" w:type="dxa"/>
          </w:tcPr>
          <w:p w:rsidR="00A10B25" w:rsidRDefault="00A10B25">
            <w:pPr>
              <w:pStyle w:val="TAL"/>
              <w:rPr>
                <w:lang w:eastAsia="zh-CN"/>
              </w:rPr>
            </w:pPr>
          </w:p>
        </w:tc>
      </w:tr>
      <w:tr w:rsidR="00A10B25">
        <w:trPr>
          <w:jc w:val="center"/>
        </w:trPr>
        <w:tc>
          <w:tcPr>
            <w:tcW w:w="9348" w:type="dxa"/>
            <w:gridSpan w:val="6"/>
          </w:tcPr>
          <w:p w:rsidR="00A10B25" w:rsidRDefault="00A10B25">
            <w:pPr>
              <w:pStyle w:val="TAN"/>
              <w:rPr>
                <w:lang w:eastAsia="zh-CN"/>
              </w:rPr>
            </w:pPr>
            <w:r>
              <w:t>NOTE:</w:t>
            </w:r>
            <w:r>
              <w:tab/>
              <w:t>The "</w:t>
            </w:r>
            <w:r>
              <w:rPr>
                <w:lang w:eastAsia="zh-CN"/>
              </w:rPr>
              <w:t>rscUsgReq</w:t>
            </w:r>
            <w:r>
              <w:t>" value is only applicable when the "nwPerfType" attribute is set to "GNB_RSC_USAGE_OVERALL_TRAFFIC", "GNB_RSC_USAGE_GBR_TRAFFIC" or "GNB_RSC_USAGE_DELAY_CRIT_GBR_TRAFFIC".</w:t>
            </w:r>
          </w:p>
        </w:tc>
      </w:tr>
    </w:tbl>
    <w:p w:rsidR="00A10B25" w:rsidRDefault="00A10B25"/>
    <w:p w:rsidR="00A10B25" w:rsidRDefault="00A10B25">
      <w:pPr>
        <w:pStyle w:val="Heading4"/>
        <w:rPr>
          <w:lang w:val="en-US"/>
        </w:rPr>
      </w:pPr>
      <w:bookmarkStart w:id="6960" w:name="_Toc136562545"/>
      <w:bookmarkStart w:id="6961" w:name="_Toc138754379"/>
      <w:bookmarkStart w:id="6962" w:name="_Toc148522784"/>
      <w:bookmarkStart w:id="6963" w:name="_Toc145705874"/>
      <w:bookmarkStart w:id="6964" w:name="_Toc153363841"/>
      <w:r>
        <w:t>5.2.6.3</w:t>
      </w:r>
      <w:r>
        <w:tab/>
        <w:t>Simple data types and enumerations</w:t>
      </w:r>
      <w:bookmarkEnd w:id="6774"/>
      <w:bookmarkEnd w:id="6775"/>
      <w:bookmarkEnd w:id="6776"/>
      <w:bookmarkEnd w:id="6777"/>
      <w:bookmarkEnd w:id="6778"/>
      <w:bookmarkEnd w:id="6779"/>
      <w:bookmarkEnd w:id="6780"/>
      <w:bookmarkEnd w:id="6781"/>
      <w:bookmarkEnd w:id="6782"/>
      <w:bookmarkEnd w:id="6783"/>
      <w:bookmarkEnd w:id="678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60"/>
      <w:bookmarkEnd w:id="6961"/>
      <w:bookmarkEnd w:id="6962"/>
      <w:bookmarkEnd w:id="6963"/>
      <w:bookmarkEnd w:id="6964"/>
    </w:p>
    <w:p w:rsidR="00A10B25" w:rsidRDefault="00A10B25">
      <w:pPr>
        <w:pStyle w:val="Heading5"/>
      </w:pPr>
      <w:bookmarkStart w:id="6965" w:name="_Toc34266358"/>
      <w:bookmarkStart w:id="6966" w:name="_Toc85553085"/>
      <w:bookmarkStart w:id="6967" w:name="_Toc120702447"/>
      <w:bookmarkStart w:id="6968" w:name="_Toc88667694"/>
      <w:bookmarkStart w:id="6969" w:name="_Toc85557184"/>
      <w:bookmarkStart w:id="6970" w:name="_Toc136562546"/>
      <w:bookmarkStart w:id="6971" w:name="_Toc36102529"/>
      <w:bookmarkStart w:id="6972" w:name="_Toc59018008"/>
      <w:bookmarkStart w:id="6973" w:name="_Toc56641040"/>
      <w:bookmarkStart w:id="6974" w:name="_Toc70550705"/>
      <w:bookmarkStart w:id="6975" w:name="_Toc112951267"/>
      <w:bookmarkStart w:id="6976" w:name="_Toc83233158"/>
      <w:bookmarkStart w:id="6977" w:name="_Toc94064384"/>
      <w:bookmarkStart w:id="6978" w:name="_Toc113031807"/>
      <w:bookmarkStart w:id="6979" w:name="_Toc43563573"/>
      <w:bookmarkStart w:id="6980" w:name="_Toc51762971"/>
      <w:bookmarkStart w:id="6981" w:name="_Toc104539144"/>
      <w:bookmarkStart w:id="6982" w:name="_Toc66231876"/>
      <w:bookmarkStart w:id="6983" w:name="_Toc98233771"/>
      <w:bookmarkStart w:id="6984" w:name="_Toc45134119"/>
      <w:bookmarkStart w:id="6985" w:name="_Toc50032051"/>
      <w:bookmarkStart w:id="6986" w:name="_Toc101244549"/>
      <w:bookmarkStart w:id="6987" w:name="_Toc114133946"/>
      <w:bookmarkStart w:id="6988" w:name="_Toc68169037"/>
      <w:bookmarkStart w:id="6989" w:name="_Toc145705875"/>
      <w:bookmarkStart w:id="6990" w:name="_Toc90655979"/>
      <w:bookmarkStart w:id="6991" w:name="_Toc28012872"/>
      <w:bookmarkStart w:id="6992" w:name="_Toc148522785"/>
      <w:bookmarkStart w:id="6993" w:name="_Toc138754380"/>
      <w:bookmarkStart w:id="6994" w:name="_Toc153363842"/>
      <w:r>
        <w:t>5.2.6.3.1</w:t>
      </w:r>
      <w:r>
        <w:tab/>
        <w:t>Introduction</w:t>
      </w:r>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p>
    <w:p w:rsidR="00A10B25" w:rsidRDefault="00A10B25">
      <w:r>
        <w:t>This clause defines simple data types and enumerations that can be referenced from data structures defined in the previous clauses.</w:t>
      </w:r>
    </w:p>
    <w:p w:rsidR="00A10B25" w:rsidRDefault="00A10B25">
      <w:pPr>
        <w:pStyle w:val="Heading5"/>
      </w:pPr>
      <w:bookmarkStart w:id="6995" w:name="_Toc98233772"/>
      <w:bookmarkStart w:id="6996" w:name="_Toc56641041"/>
      <w:bookmarkStart w:id="6997" w:name="_Toc83233159"/>
      <w:bookmarkStart w:id="6998" w:name="_Toc70550706"/>
      <w:bookmarkStart w:id="6999" w:name="_Toc85553086"/>
      <w:bookmarkStart w:id="7000" w:name="_Toc36102530"/>
      <w:bookmarkStart w:id="7001" w:name="_Toc34266359"/>
      <w:bookmarkStart w:id="7002" w:name="_Toc59018009"/>
      <w:bookmarkStart w:id="7003" w:name="_Toc136562547"/>
      <w:bookmarkStart w:id="7004" w:name="_Toc88667695"/>
      <w:bookmarkStart w:id="7005" w:name="_Toc113031808"/>
      <w:bookmarkStart w:id="7006" w:name="_Toc85557185"/>
      <w:bookmarkStart w:id="7007" w:name="_Toc45134120"/>
      <w:bookmarkStart w:id="7008" w:name="_Toc104539145"/>
      <w:bookmarkStart w:id="7009" w:name="_Toc112951268"/>
      <w:bookmarkStart w:id="7010" w:name="_Toc68169038"/>
      <w:bookmarkStart w:id="7011" w:name="_Toc66231877"/>
      <w:bookmarkStart w:id="7012" w:name="_Toc90655980"/>
      <w:bookmarkStart w:id="7013" w:name="_Toc120702448"/>
      <w:bookmarkStart w:id="7014" w:name="_Toc50032052"/>
      <w:bookmarkStart w:id="7015" w:name="_Toc101244550"/>
      <w:bookmarkStart w:id="7016" w:name="_Toc51762972"/>
      <w:bookmarkStart w:id="7017" w:name="_Toc43563574"/>
      <w:bookmarkStart w:id="7018" w:name="_Toc28012873"/>
      <w:bookmarkStart w:id="7019" w:name="_Toc145705876"/>
      <w:bookmarkStart w:id="7020" w:name="_Toc138754381"/>
      <w:bookmarkStart w:id="7021" w:name="_Toc148522786"/>
      <w:bookmarkStart w:id="7022" w:name="_Toc94064385"/>
      <w:bookmarkStart w:id="7023" w:name="_Toc114133947"/>
      <w:bookmarkStart w:id="7024" w:name="_Toc153363843"/>
      <w:r>
        <w:t>5.2.6.3.2</w:t>
      </w:r>
      <w:r>
        <w:tab/>
        <w:t>Simple data types</w:t>
      </w:r>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p>
    <w:p w:rsidR="00A10B25" w:rsidRDefault="00A10B25">
      <w:r>
        <w:t>The simple data types defined in table 5.2.6.3.2-1 shall be supported.</w:t>
      </w:r>
    </w:p>
    <w:p w:rsidR="00A10B25" w:rsidRDefault="00A10B25">
      <w:pPr>
        <w:pStyle w:val="TH"/>
      </w:pPr>
      <w:r>
        <w:t>Table 5.2.6.3.2-1: Simple data types</w:t>
      </w:r>
    </w:p>
    <w:tbl>
      <w:tblPr>
        <w:tblW w:w="4825"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0" w:type="dxa"/>
        </w:tblCellMar>
        <w:tblLook w:val="0000" w:firstRow="0" w:lastRow="0" w:firstColumn="0" w:lastColumn="0" w:noHBand="0" w:noVBand="0"/>
      </w:tblPr>
      <w:tblGrid>
        <w:gridCol w:w="2232"/>
        <w:gridCol w:w="2320"/>
        <w:gridCol w:w="3525"/>
        <w:gridCol w:w="1339"/>
      </w:tblGrid>
      <w:tr w:rsidR="00A10B25">
        <w:trPr>
          <w:jc w:val="center"/>
        </w:trPr>
        <w:tc>
          <w:tcPr>
            <w:tcW w:w="1185" w:type="pct"/>
            <w:shd w:val="clear" w:color="000000" w:fill="C0C0C0"/>
            <w:tcMar>
              <w:top w:w="0" w:type="dxa"/>
              <w:left w:w="108" w:type="dxa"/>
              <w:bottom w:w="0" w:type="dxa"/>
              <w:right w:w="108" w:type="dxa"/>
            </w:tcMar>
          </w:tcPr>
          <w:p w:rsidR="00A10B25" w:rsidRDefault="00A10B25">
            <w:pPr>
              <w:pStyle w:val="TAH"/>
            </w:pPr>
            <w:r>
              <w:t>Type Name</w:t>
            </w:r>
          </w:p>
        </w:tc>
        <w:tc>
          <w:tcPr>
            <w:tcW w:w="1232" w:type="pct"/>
            <w:shd w:val="clear" w:color="000000" w:fill="C0C0C0"/>
            <w:tcMar>
              <w:top w:w="0" w:type="dxa"/>
              <w:left w:w="108" w:type="dxa"/>
              <w:bottom w:w="0" w:type="dxa"/>
              <w:right w:w="108" w:type="dxa"/>
            </w:tcMar>
          </w:tcPr>
          <w:p w:rsidR="00A10B25" w:rsidRDefault="00A10B25">
            <w:pPr>
              <w:pStyle w:val="TAH"/>
            </w:pPr>
            <w:r>
              <w:t>Type Definition</w:t>
            </w:r>
          </w:p>
        </w:tc>
        <w:tc>
          <w:tcPr>
            <w:tcW w:w="1872" w:type="pct"/>
            <w:shd w:val="clear" w:color="000000" w:fill="C0C0C0"/>
          </w:tcPr>
          <w:p w:rsidR="00A10B25" w:rsidRDefault="00A10B25">
            <w:pPr>
              <w:pStyle w:val="TAH"/>
            </w:pPr>
            <w:r>
              <w:t>Description</w:t>
            </w:r>
          </w:p>
        </w:tc>
        <w:tc>
          <w:tcPr>
            <w:tcW w:w="711" w:type="pct"/>
            <w:shd w:val="clear" w:color="000000" w:fill="C0C0C0"/>
          </w:tcPr>
          <w:p w:rsidR="00A10B25" w:rsidRDefault="00A10B25">
            <w:pPr>
              <w:pStyle w:val="TAH"/>
            </w:pPr>
            <w:r>
              <w:t>Applicability</w:t>
            </w:r>
          </w:p>
        </w:tc>
      </w:tr>
      <w:tr w:rsidR="00A10B25">
        <w:trPr>
          <w:jc w:val="center"/>
        </w:trPr>
        <w:tc>
          <w:tcPr>
            <w:tcW w:w="1185" w:type="pct"/>
            <w:tcMar>
              <w:top w:w="0" w:type="dxa"/>
              <w:left w:w="108" w:type="dxa"/>
              <w:bottom w:w="0" w:type="dxa"/>
              <w:right w:w="108" w:type="dxa"/>
            </w:tcMar>
          </w:tcPr>
          <w:p w:rsidR="00A10B25" w:rsidRDefault="00A10B25">
            <w:pPr>
              <w:pStyle w:val="TAL"/>
            </w:pPr>
            <w:r>
              <w:t>n/a</w:t>
            </w:r>
          </w:p>
        </w:tc>
        <w:tc>
          <w:tcPr>
            <w:tcW w:w="1232" w:type="pct"/>
            <w:tcMar>
              <w:top w:w="0" w:type="dxa"/>
              <w:left w:w="108" w:type="dxa"/>
              <w:bottom w:w="0" w:type="dxa"/>
              <w:right w:w="108" w:type="dxa"/>
            </w:tcMar>
          </w:tcPr>
          <w:p w:rsidR="00A10B25" w:rsidRDefault="00A10B25">
            <w:pPr>
              <w:pStyle w:val="TAL"/>
            </w:pPr>
          </w:p>
        </w:tc>
        <w:tc>
          <w:tcPr>
            <w:tcW w:w="1872" w:type="pct"/>
          </w:tcPr>
          <w:p w:rsidR="00A10B25" w:rsidRDefault="00A10B25">
            <w:pPr>
              <w:pStyle w:val="TAL"/>
            </w:pPr>
          </w:p>
        </w:tc>
        <w:tc>
          <w:tcPr>
            <w:tcW w:w="711" w:type="pct"/>
          </w:tcPr>
          <w:p w:rsidR="00A10B25" w:rsidRDefault="00A10B25">
            <w:pPr>
              <w:pStyle w:val="TAL"/>
            </w:pPr>
          </w:p>
        </w:tc>
      </w:tr>
    </w:tbl>
    <w:p w:rsidR="00A10B25" w:rsidRDefault="00A10B25"/>
    <w:p w:rsidR="00A10B25" w:rsidRDefault="00A10B25">
      <w:pPr>
        <w:pStyle w:val="Heading5"/>
      </w:pPr>
      <w:bookmarkStart w:id="7025" w:name="_Toc120702449"/>
      <w:bookmarkStart w:id="7026" w:name="_Toc90655981"/>
      <w:bookmarkStart w:id="7027" w:name="_Toc101244551"/>
      <w:bookmarkStart w:id="7028" w:name="_Toc56641042"/>
      <w:bookmarkStart w:id="7029" w:name="_Toc104539146"/>
      <w:bookmarkStart w:id="7030" w:name="_Toc113031809"/>
      <w:bookmarkStart w:id="7031" w:name="_Toc68169039"/>
      <w:bookmarkStart w:id="7032" w:name="_Toc98233773"/>
      <w:bookmarkStart w:id="7033" w:name="_Toc59018010"/>
      <w:bookmarkStart w:id="7034" w:name="_Toc85553087"/>
      <w:bookmarkStart w:id="7035" w:name="_Toc85557186"/>
      <w:bookmarkStart w:id="7036" w:name="_Toc88667696"/>
      <w:bookmarkStart w:id="7037" w:name="_Toc112951269"/>
      <w:bookmarkStart w:id="7038" w:name="_Toc66231878"/>
      <w:bookmarkStart w:id="7039" w:name="_Toc50032053"/>
      <w:bookmarkStart w:id="7040" w:name="_Toc28012874"/>
      <w:bookmarkStart w:id="7041" w:name="_Toc83233160"/>
      <w:bookmarkStart w:id="7042" w:name="_Toc34266360"/>
      <w:bookmarkStart w:id="7043" w:name="_Toc148522787"/>
      <w:bookmarkStart w:id="7044" w:name="_Toc45134121"/>
      <w:bookmarkStart w:id="7045" w:name="_Toc94064386"/>
      <w:bookmarkStart w:id="7046" w:name="_Toc43563575"/>
      <w:bookmarkStart w:id="7047" w:name="_Toc114133948"/>
      <w:bookmarkStart w:id="7048" w:name="_Toc136562548"/>
      <w:bookmarkStart w:id="7049" w:name="_Toc36102531"/>
      <w:bookmarkStart w:id="7050" w:name="_Toc145705877"/>
      <w:bookmarkStart w:id="7051" w:name="_Toc70550707"/>
      <w:bookmarkStart w:id="7052" w:name="_Toc138754382"/>
      <w:bookmarkStart w:id="7053" w:name="_Toc51762973"/>
      <w:bookmarkStart w:id="7054" w:name="_Toc153363844"/>
      <w:r>
        <w:t>5.2.6.3.3</w:t>
      </w:r>
      <w:r>
        <w:tab/>
        <w:t>Enumeration: EventId</w:t>
      </w:r>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p>
    <w:p w:rsidR="00A10B25" w:rsidRDefault="00A10B25">
      <w:pPr>
        <w:pStyle w:val="TH"/>
      </w:pPr>
      <w:r>
        <w:t>Table 5.2.6.3.3-1: Enumeration EventId</w:t>
      </w:r>
    </w:p>
    <w:tbl>
      <w:tblPr>
        <w:tblW w:w="4427" w:type="pct"/>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2942"/>
        <w:gridCol w:w="3416"/>
        <w:gridCol w:w="2281"/>
      </w:tblGrid>
      <w:tr w:rsidR="00A10B25">
        <w:tc>
          <w:tcPr>
            <w:tcW w:w="1703" w:type="pct"/>
            <w:shd w:val="clear" w:color="auto" w:fill="C0C0C0"/>
            <w:tcMar>
              <w:top w:w="0" w:type="dxa"/>
              <w:left w:w="108" w:type="dxa"/>
              <w:bottom w:w="0" w:type="dxa"/>
              <w:right w:w="108" w:type="dxa"/>
            </w:tcMar>
          </w:tcPr>
          <w:p w:rsidR="00A10B25" w:rsidRDefault="00A10B25">
            <w:pPr>
              <w:pStyle w:val="TAH"/>
            </w:pPr>
            <w:r>
              <w:t>Enumeration value</w:t>
            </w:r>
          </w:p>
        </w:tc>
        <w:tc>
          <w:tcPr>
            <w:tcW w:w="1977" w:type="pct"/>
            <w:shd w:val="clear" w:color="auto" w:fill="C0C0C0"/>
            <w:tcMar>
              <w:top w:w="0" w:type="dxa"/>
              <w:left w:w="108" w:type="dxa"/>
              <w:bottom w:w="0" w:type="dxa"/>
              <w:right w:w="108" w:type="dxa"/>
            </w:tcMar>
          </w:tcPr>
          <w:p w:rsidR="00A10B25" w:rsidRDefault="00A10B25">
            <w:pPr>
              <w:pStyle w:val="TAH"/>
            </w:pPr>
            <w:r>
              <w:t>Description</w:t>
            </w:r>
          </w:p>
        </w:tc>
        <w:tc>
          <w:tcPr>
            <w:tcW w:w="1320" w:type="pct"/>
            <w:shd w:val="clear" w:color="auto" w:fill="C0C0C0"/>
          </w:tcPr>
          <w:p w:rsidR="00A10B25" w:rsidRDefault="00A10B25">
            <w:pPr>
              <w:pStyle w:val="TAH"/>
            </w:pPr>
            <w:r>
              <w:t>Applicability</w:t>
            </w:r>
          </w:p>
        </w:tc>
      </w:tr>
      <w:tr w:rsidR="00A10B25">
        <w:tc>
          <w:tcPr>
            <w:tcW w:w="1703" w:type="pct"/>
            <w:tcMar>
              <w:top w:w="0" w:type="dxa"/>
              <w:left w:w="108" w:type="dxa"/>
              <w:bottom w:w="0" w:type="dxa"/>
              <w:right w:w="108" w:type="dxa"/>
            </w:tcMar>
          </w:tcPr>
          <w:p w:rsidR="00A10B25" w:rsidRDefault="00A10B25">
            <w:pPr>
              <w:pStyle w:val="TAL"/>
            </w:pPr>
            <w:r>
              <w:rPr>
                <w:lang w:eastAsia="zh-CN"/>
              </w:rPr>
              <w:t>E2E_DATA_VOL_TRANS_TIME</w:t>
            </w:r>
          </w:p>
        </w:tc>
        <w:tc>
          <w:tcPr>
            <w:tcW w:w="1977" w:type="pct"/>
            <w:tcMar>
              <w:top w:w="0" w:type="dxa"/>
              <w:left w:w="108" w:type="dxa"/>
              <w:bottom w:w="0" w:type="dxa"/>
              <w:right w:w="108" w:type="dxa"/>
            </w:tcMar>
          </w:tcPr>
          <w:p w:rsidR="00A10B25" w:rsidRDefault="00A10B25">
            <w:pPr>
              <w:pStyle w:val="TAL"/>
            </w:pPr>
            <w:r>
              <w:t xml:space="preserve">Represents the analytics of </w:t>
            </w:r>
            <w:r>
              <w:rPr>
                <w:lang w:eastAsia="ko-KR"/>
              </w:rPr>
              <w:t>E2E data volume transfer time</w:t>
            </w:r>
            <w:r>
              <w:t>.</w:t>
            </w:r>
          </w:p>
        </w:tc>
        <w:tc>
          <w:tcPr>
            <w:tcW w:w="1320" w:type="pct"/>
          </w:tcPr>
          <w:p w:rsidR="00A10B25" w:rsidRDefault="00A10B25">
            <w:pPr>
              <w:pStyle w:val="TAL"/>
            </w:pPr>
            <w:r>
              <w:rPr>
                <w:lang w:eastAsia="zh-CN"/>
              </w:rPr>
              <w:t>E2eDataVolTransTime</w:t>
            </w:r>
          </w:p>
        </w:tc>
      </w:tr>
      <w:tr w:rsidR="00A10B25">
        <w:tc>
          <w:tcPr>
            <w:tcW w:w="1703" w:type="pct"/>
            <w:tcMar>
              <w:top w:w="0" w:type="dxa"/>
              <w:left w:w="108" w:type="dxa"/>
              <w:bottom w:w="0" w:type="dxa"/>
              <w:right w:w="108" w:type="dxa"/>
            </w:tcMar>
          </w:tcPr>
          <w:p w:rsidR="00A10B25" w:rsidRDefault="00A10B25">
            <w:pPr>
              <w:pStyle w:val="TAL"/>
            </w:pPr>
            <w:r>
              <w:t>LOAD_LEVEL_INFORMATION</w:t>
            </w:r>
          </w:p>
        </w:tc>
        <w:tc>
          <w:tcPr>
            <w:tcW w:w="1977" w:type="pct"/>
            <w:tcMar>
              <w:top w:w="0" w:type="dxa"/>
              <w:left w:w="108" w:type="dxa"/>
              <w:bottom w:w="0" w:type="dxa"/>
              <w:right w:w="108" w:type="dxa"/>
            </w:tcMar>
          </w:tcPr>
          <w:p w:rsidR="00A10B25" w:rsidRDefault="00A10B25">
            <w:pPr>
              <w:pStyle w:val="TAL"/>
            </w:pPr>
            <w:r>
              <w:t>Represents the analytics of load level information of corresponding network slice.</w:t>
            </w:r>
          </w:p>
        </w:tc>
        <w:tc>
          <w:tcPr>
            <w:tcW w:w="1320" w:type="pct"/>
          </w:tcPr>
          <w:p w:rsidR="00A10B25" w:rsidRDefault="00A10B25">
            <w:pPr>
              <w:pStyle w:val="TAL"/>
            </w:pPr>
          </w:p>
        </w:tc>
      </w:tr>
      <w:tr w:rsidR="00A10B25">
        <w:tc>
          <w:tcPr>
            <w:tcW w:w="1703" w:type="pct"/>
            <w:tcMar>
              <w:top w:w="0" w:type="dxa"/>
              <w:left w:w="108" w:type="dxa"/>
              <w:bottom w:w="0" w:type="dxa"/>
              <w:right w:w="108" w:type="dxa"/>
            </w:tcMar>
          </w:tcPr>
          <w:p w:rsidR="00A10B25" w:rsidRDefault="00A10B25">
            <w:pPr>
              <w:pStyle w:val="TAL"/>
            </w:pPr>
            <w:r>
              <w:t>NETWORK_PERFORMANCE</w:t>
            </w:r>
          </w:p>
        </w:tc>
        <w:tc>
          <w:tcPr>
            <w:tcW w:w="1977" w:type="pct"/>
            <w:tcMar>
              <w:top w:w="0" w:type="dxa"/>
              <w:left w:w="108" w:type="dxa"/>
              <w:bottom w:w="0" w:type="dxa"/>
              <w:right w:w="108" w:type="dxa"/>
            </w:tcMar>
          </w:tcPr>
          <w:p w:rsidR="00A10B25" w:rsidRDefault="00A10B25">
            <w:pPr>
              <w:pStyle w:val="TAL"/>
              <w:rPr>
                <w:lang w:eastAsia="zh-CN"/>
              </w:rPr>
            </w:pPr>
            <w:r>
              <w:t>Represents the analytics of network performance information</w:t>
            </w:r>
          </w:p>
        </w:tc>
        <w:tc>
          <w:tcPr>
            <w:tcW w:w="1320" w:type="pct"/>
          </w:tcPr>
          <w:p w:rsidR="00A10B25" w:rsidRDefault="00A10B25">
            <w:pPr>
              <w:pStyle w:val="TAL"/>
            </w:pPr>
            <w:r>
              <w:t>NetworkPerformance</w:t>
            </w:r>
          </w:p>
        </w:tc>
      </w:tr>
      <w:tr w:rsidR="00A10B25">
        <w:tc>
          <w:tcPr>
            <w:tcW w:w="1703" w:type="pct"/>
            <w:tcMar>
              <w:top w:w="0" w:type="dxa"/>
              <w:left w:w="108" w:type="dxa"/>
              <w:bottom w:w="0" w:type="dxa"/>
              <w:right w:w="108" w:type="dxa"/>
            </w:tcMar>
          </w:tcPr>
          <w:p w:rsidR="00A10B25" w:rsidRDefault="00A10B25">
            <w:pPr>
              <w:pStyle w:val="TAL"/>
            </w:pPr>
            <w:r>
              <w:t>NF_LOAD</w:t>
            </w:r>
          </w:p>
        </w:tc>
        <w:tc>
          <w:tcPr>
            <w:tcW w:w="1977" w:type="pct"/>
            <w:tcMar>
              <w:top w:w="0" w:type="dxa"/>
              <w:left w:w="108" w:type="dxa"/>
              <w:bottom w:w="0" w:type="dxa"/>
              <w:right w:w="108" w:type="dxa"/>
            </w:tcMar>
          </w:tcPr>
          <w:p w:rsidR="00A10B25" w:rsidRDefault="00A10B25">
            <w:pPr>
              <w:pStyle w:val="TAL"/>
            </w:pPr>
            <w:r>
              <w:t>Represents the analytics of NF Load information.</w:t>
            </w:r>
          </w:p>
        </w:tc>
        <w:tc>
          <w:tcPr>
            <w:tcW w:w="1320" w:type="pct"/>
          </w:tcPr>
          <w:p w:rsidR="00A10B25" w:rsidRDefault="00A10B25">
            <w:pPr>
              <w:pStyle w:val="TAL"/>
            </w:pPr>
            <w:r>
              <w:t>NfLoad</w:t>
            </w:r>
          </w:p>
        </w:tc>
      </w:tr>
      <w:tr w:rsidR="00A10B25">
        <w:tc>
          <w:tcPr>
            <w:tcW w:w="1703" w:type="pct"/>
            <w:tcMar>
              <w:top w:w="0" w:type="dxa"/>
              <w:left w:w="108" w:type="dxa"/>
              <w:bottom w:w="0" w:type="dxa"/>
              <w:right w:w="108" w:type="dxa"/>
            </w:tcMar>
          </w:tcPr>
          <w:p w:rsidR="00A10B25" w:rsidRDefault="00A10B25">
            <w:pPr>
              <w:pStyle w:val="TAL"/>
              <w:rPr>
                <w:rFonts w:hint="eastAsia"/>
                <w:lang w:eastAsia="zh-CN"/>
              </w:rPr>
            </w:pPr>
            <w:r>
              <w:rPr>
                <w:lang w:eastAsia="zh-CN"/>
              </w:rPr>
              <w:t>QOS_SUSTAINABILITY</w:t>
            </w:r>
          </w:p>
        </w:tc>
        <w:tc>
          <w:tcPr>
            <w:tcW w:w="1977" w:type="pct"/>
            <w:tcMar>
              <w:top w:w="0" w:type="dxa"/>
              <w:left w:w="108" w:type="dxa"/>
              <w:bottom w:w="0" w:type="dxa"/>
              <w:right w:w="108" w:type="dxa"/>
            </w:tcMar>
          </w:tcPr>
          <w:p w:rsidR="00A10B25" w:rsidRDefault="00A10B25">
            <w:pPr>
              <w:pStyle w:val="TAL"/>
              <w:rPr>
                <w:rFonts w:hint="eastAsia"/>
                <w:lang w:eastAsia="zh-CN"/>
              </w:rPr>
            </w:pPr>
            <w:r>
              <w:rPr>
                <w:rFonts w:hint="eastAsia"/>
                <w:lang w:eastAsia="zh-CN"/>
              </w:rPr>
              <w:t>R</w:t>
            </w:r>
            <w:r>
              <w:rPr>
                <w:lang w:eastAsia="zh-CN"/>
              </w:rPr>
              <w:t>epresents the analytics of QoS sustainability in the certain area.</w:t>
            </w:r>
          </w:p>
        </w:tc>
        <w:tc>
          <w:tcPr>
            <w:tcW w:w="1320" w:type="pct"/>
          </w:tcPr>
          <w:p w:rsidR="00A10B25" w:rsidRDefault="00A10B25">
            <w:pPr>
              <w:pStyle w:val="TAL"/>
            </w:pPr>
            <w:r>
              <w:rPr>
                <w:rFonts w:eastAsia="Batang"/>
              </w:rPr>
              <w:t>QoSSustainability</w:t>
            </w:r>
          </w:p>
        </w:tc>
      </w:tr>
      <w:tr w:rsidR="00A10B25">
        <w:tc>
          <w:tcPr>
            <w:tcW w:w="1703" w:type="pct"/>
            <w:tcMar>
              <w:top w:w="0" w:type="dxa"/>
              <w:left w:w="108" w:type="dxa"/>
              <w:bottom w:w="0" w:type="dxa"/>
              <w:right w:w="108" w:type="dxa"/>
            </w:tcMar>
          </w:tcPr>
          <w:p w:rsidR="00A10B25" w:rsidRDefault="00A10B25">
            <w:pPr>
              <w:pStyle w:val="TAL"/>
            </w:pPr>
            <w:r>
              <w:rPr>
                <w:rFonts w:hint="eastAsia"/>
                <w:lang w:eastAsia="zh-CN"/>
              </w:rPr>
              <w:t>S</w:t>
            </w:r>
            <w:r>
              <w:rPr>
                <w:lang w:eastAsia="zh-CN"/>
              </w:rPr>
              <w:t>ERVICE_EXPERIENCE</w:t>
            </w:r>
          </w:p>
        </w:tc>
        <w:tc>
          <w:tcPr>
            <w:tcW w:w="1977" w:type="pct"/>
            <w:tcMar>
              <w:top w:w="0" w:type="dxa"/>
              <w:left w:w="108" w:type="dxa"/>
              <w:bottom w:w="0" w:type="dxa"/>
              <w:right w:w="108" w:type="dxa"/>
            </w:tcMar>
          </w:tcPr>
          <w:p w:rsidR="00A10B25" w:rsidRDefault="00A10B25">
            <w:pPr>
              <w:pStyle w:val="TAL"/>
            </w:pPr>
            <w:r>
              <w:rPr>
                <w:rFonts w:hint="eastAsia"/>
                <w:lang w:eastAsia="zh-CN"/>
              </w:rPr>
              <w:t>R</w:t>
            </w:r>
            <w:r>
              <w:rPr>
                <w:lang w:eastAsia="zh-CN"/>
              </w:rPr>
              <w:t>epresents the analytics of service experience of corresponding application</w:t>
            </w:r>
            <w:r>
              <w:t xml:space="preserve"> </w:t>
            </w:r>
            <w:r>
              <w:rPr>
                <w:lang w:eastAsia="zh-CN"/>
              </w:rPr>
              <w:t>and/or network slice.</w:t>
            </w:r>
          </w:p>
        </w:tc>
        <w:tc>
          <w:tcPr>
            <w:tcW w:w="1320" w:type="pct"/>
          </w:tcPr>
          <w:p w:rsidR="00A10B25" w:rsidRDefault="00A10B25">
            <w:pPr>
              <w:pStyle w:val="TAL"/>
            </w:pPr>
            <w:r>
              <w:t>ServiceExperience</w:t>
            </w:r>
          </w:p>
        </w:tc>
      </w:tr>
      <w:tr w:rsidR="00A10B25">
        <w:tc>
          <w:tcPr>
            <w:tcW w:w="1703" w:type="pct"/>
            <w:tcMar>
              <w:top w:w="0" w:type="dxa"/>
              <w:left w:w="108" w:type="dxa"/>
              <w:bottom w:w="0" w:type="dxa"/>
              <w:right w:w="108" w:type="dxa"/>
            </w:tcMar>
          </w:tcPr>
          <w:p w:rsidR="00A10B25" w:rsidRDefault="00A10B25">
            <w:pPr>
              <w:pStyle w:val="TAL"/>
            </w:pPr>
            <w:r>
              <w:t>UE_MOBILITY</w:t>
            </w:r>
          </w:p>
        </w:tc>
        <w:tc>
          <w:tcPr>
            <w:tcW w:w="1977" w:type="pct"/>
            <w:tcMar>
              <w:top w:w="0" w:type="dxa"/>
              <w:left w:w="108" w:type="dxa"/>
              <w:bottom w:w="0" w:type="dxa"/>
              <w:right w:w="108" w:type="dxa"/>
            </w:tcMar>
          </w:tcPr>
          <w:p w:rsidR="00A10B25" w:rsidRDefault="00A10B25">
            <w:pPr>
              <w:pStyle w:val="TAL"/>
            </w:pPr>
            <w:r>
              <w:rPr>
                <w:lang w:eastAsia="zh-CN"/>
              </w:rPr>
              <w:t>Represents the analytics of UE mobility.</w:t>
            </w:r>
          </w:p>
        </w:tc>
        <w:tc>
          <w:tcPr>
            <w:tcW w:w="1320" w:type="pct"/>
          </w:tcPr>
          <w:p w:rsidR="00A10B25" w:rsidRDefault="00A10B25">
            <w:pPr>
              <w:pStyle w:val="TAL"/>
            </w:pPr>
            <w:r>
              <w:t>UeMobility</w:t>
            </w:r>
          </w:p>
        </w:tc>
      </w:tr>
      <w:tr w:rsidR="00A10B25">
        <w:tc>
          <w:tcPr>
            <w:tcW w:w="1703" w:type="pct"/>
            <w:tcMar>
              <w:top w:w="0" w:type="dxa"/>
              <w:left w:w="108" w:type="dxa"/>
              <w:bottom w:w="0" w:type="dxa"/>
              <w:right w:w="108" w:type="dxa"/>
            </w:tcMar>
          </w:tcPr>
          <w:p w:rsidR="00A10B25" w:rsidRDefault="00A10B25">
            <w:pPr>
              <w:pStyle w:val="TAL"/>
            </w:pPr>
            <w:r>
              <w:t>UE_COMM</w:t>
            </w:r>
          </w:p>
        </w:tc>
        <w:tc>
          <w:tcPr>
            <w:tcW w:w="1977" w:type="pct"/>
            <w:tcMar>
              <w:top w:w="0" w:type="dxa"/>
              <w:left w:w="108" w:type="dxa"/>
              <w:bottom w:w="0" w:type="dxa"/>
              <w:right w:w="108" w:type="dxa"/>
            </w:tcMar>
          </w:tcPr>
          <w:p w:rsidR="00A10B25" w:rsidRDefault="00A10B25">
            <w:pPr>
              <w:pStyle w:val="TAL"/>
            </w:pPr>
            <w:r>
              <w:rPr>
                <w:lang w:eastAsia="zh-CN"/>
              </w:rPr>
              <w:t>Represents the analytics of UE communication.</w:t>
            </w:r>
          </w:p>
        </w:tc>
        <w:tc>
          <w:tcPr>
            <w:tcW w:w="1320" w:type="pct"/>
          </w:tcPr>
          <w:p w:rsidR="00A10B25" w:rsidRDefault="00A10B25">
            <w:pPr>
              <w:pStyle w:val="TAL"/>
            </w:pPr>
            <w:r>
              <w:t>UeCommunication</w:t>
            </w:r>
          </w:p>
        </w:tc>
      </w:tr>
      <w:tr w:rsidR="00A10B25">
        <w:tc>
          <w:tcPr>
            <w:tcW w:w="1703" w:type="pct"/>
            <w:tcMar>
              <w:top w:w="0" w:type="dxa"/>
              <w:left w:w="108" w:type="dxa"/>
              <w:bottom w:w="0" w:type="dxa"/>
              <w:right w:w="108" w:type="dxa"/>
            </w:tcMar>
          </w:tcPr>
          <w:p w:rsidR="00A10B25" w:rsidRDefault="00A10B25">
            <w:pPr>
              <w:pStyle w:val="TAL"/>
            </w:pPr>
            <w:r>
              <w:t>USER_DATA_CONGESTION</w:t>
            </w:r>
          </w:p>
        </w:tc>
        <w:tc>
          <w:tcPr>
            <w:tcW w:w="1977" w:type="pct"/>
            <w:tcMar>
              <w:top w:w="0" w:type="dxa"/>
              <w:left w:w="108" w:type="dxa"/>
              <w:bottom w:w="0" w:type="dxa"/>
              <w:right w:w="108" w:type="dxa"/>
            </w:tcMar>
          </w:tcPr>
          <w:p w:rsidR="00A10B25" w:rsidRDefault="00A10B25">
            <w:pPr>
              <w:pStyle w:val="TAL"/>
              <w:rPr>
                <w:lang w:eastAsia="zh-CN"/>
              </w:rPr>
            </w:pPr>
            <w:r>
              <w:rPr>
                <w:lang w:eastAsia="zh-CN"/>
              </w:rPr>
              <w:t>Represents the analytics of the user data congestion in the certain area.</w:t>
            </w:r>
          </w:p>
        </w:tc>
        <w:tc>
          <w:tcPr>
            <w:tcW w:w="1320" w:type="pct"/>
          </w:tcPr>
          <w:p w:rsidR="00A10B25" w:rsidRDefault="00A10B25">
            <w:pPr>
              <w:pStyle w:val="TAL"/>
            </w:pPr>
            <w:r>
              <w:t>UserDataCongestion</w:t>
            </w:r>
          </w:p>
        </w:tc>
      </w:tr>
      <w:tr w:rsidR="00A10B25">
        <w:tc>
          <w:tcPr>
            <w:tcW w:w="1703" w:type="pct"/>
            <w:tcMar>
              <w:top w:w="0" w:type="dxa"/>
              <w:left w:w="108" w:type="dxa"/>
              <w:bottom w:w="0" w:type="dxa"/>
              <w:right w:w="108" w:type="dxa"/>
            </w:tcMar>
          </w:tcPr>
          <w:p w:rsidR="00A10B25" w:rsidRDefault="00A10B25">
            <w:pPr>
              <w:pStyle w:val="TAL"/>
            </w:pPr>
            <w:r>
              <w:t>ABNORMAL_BEHAVIOUR</w:t>
            </w:r>
          </w:p>
        </w:tc>
        <w:tc>
          <w:tcPr>
            <w:tcW w:w="1977" w:type="pct"/>
            <w:tcMar>
              <w:top w:w="0" w:type="dxa"/>
              <w:left w:w="108" w:type="dxa"/>
              <w:bottom w:w="0" w:type="dxa"/>
              <w:right w:w="108" w:type="dxa"/>
            </w:tcMar>
          </w:tcPr>
          <w:p w:rsidR="00A10B25" w:rsidRDefault="00A10B25">
            <w:pPr>
              <w:pStyle w:val="TAL"/>
              <w:rPr>
                <w:lang w:eastAsia="zh-CN"/>
              </w:rPr>
            </w:pPr>
            <w:r>
              <w:t>Represents the analytics of abnormal behaviour information.</w:t>
            </w:r>
          </w:p>
        </w:tc>
        <w:tc>
          <w:tcPr>
            <w:tcW w:w="1320" w:type="pct"/>
          </w:tcPr>
          <w:p w:rsidR="00A10B25" w:rsidRDefault="00A10B25">
            <w:pPr>
              <w:pStyle w:val="TAL"/>
            </w:pPr>
            <w:r>
              <w:t>AbnormalBehaviour</w:t>
            </w:r>
          </w:p>
        </w:tc>
      </w:tr>
      <w:tr w:rsidR="00A10B25">
        <w:tc>
          <w:tcPr>
            <w:tcW w:w="1703" w:type="pct"/>
            <w:tcMar>
              <w:top w:w="0" w:type="dxa"/>
              <w:left w:w="108" w:type="dxa"/>
              <w:bottom w:w="0" w:type="dxa"/>
              <w:right w:w="108" w:type="dxa"/>
            </w:tcMar>
          </w:tcPr>
          <w:p w:rsidR="00A10B25" w:rsidRDefault="00A10B25">
            <w:pPr>
              <w:pStyle w:val="TAL"/>
            </w:pPr>
            <w:r>
              <w:rPr>
                <w:lang w:eastAsia="zh-CN"/>
              </w:rPr>
              <w:t>NSI_LOAD_LEVEL</w:t>
            </w:r>
          </w:p>
        </w:tc>
        <w:tc>
          <w:tcPr>
            <w:tcW w:w="1977" w:type="pct"/>
            <w:tcMar>
              <w:top w:w="0" w:type="dxa"/>
              <w:left w:w="108" w:type="dxa"/>
              <w:bottom w:w="0" w:type="dxa"/>
              <w:right w:w="108" w:type="dxa"/>
            </w:tcMar>
          </w:tcPr>
          <w:p w:rsidR="00A10B25" w:rsidRDefault="00A10B25">
            <w:pPr>
              <w:pStyle w:val="TAL"/>
            </w:pPr>
            <w:r>
              <w:rPr>
                <w:rFonts w:hint="eastAsia"/>
                <w:lang w:eastAsia="zh-CN"/>
              </w:rPr>
              <w:t>R</w:t>
            </w:r>
            <w:r>
              <w:rPr>
                <w:lang w:eastAsia="zh-CN"/>
              </w:rPr>
              <w:t xml:space="preserve">epresents the analytics of load level information of Network Slice </w:t>
            </w:r>
            <w:r>
              <w:t xml:space="preserve">and the optionally associated Network Slice </w:t>
            </w:r>
            <w:r>
              <w:rPr>
                <w:lang w:eastAsia="zh-CN"/>
              </w:rPr>
              <w:t>Instance.</w:t>
            </w:r>
          </w:p>
        </w:tc>
        <w:tc>
          <w:tcPr>
            <w:tcW w:w="1320" w:type="pct"/>
          </w:tcPr>
          <w:p w:rsidR="00A10B25" w:rsidRDefault="00A10B25">
            <w:pPr>
              <w:pStyle w:val="TAL"/>
            </w:pPr>
            <w:r>
              <w:rPr>
                <w:lang w:eastAsia="zh-CN"/>
              </w:rPr>
              <w:t>NsiLoad</w:t>
            </w:r>
          </w:p>
        </w:tc>
      </w:tr>
      <w:tr w:rsidR="00A10B25">
        <w:tc>
          <w:tcPr>
            <w:tcW w:w="1703" w:type="pct"/>
            <w:tcMar>
              <w:top w:w="0" w:type="dxa"/>
              <w:left w:w="108" w:type="dxa"/>
              <w:bottom w:w="0" w:type="dxa"/>
              <w:right w:w="108" w:type="dxa"/>
            </w:tcMar>
          </w:tcPr>
          <w:p w:rsidR="00A10B25" w:rsidRDefault="00A10B25">
            <w:pPr>
              <w:pStyle w:val="TAL"/>
              <w:rPr>
                <w:lang w:eastAsia="zh-CN"/>
              </w:rPr>
            </w:pPr>
            <w:r>
              <w:rPr>
                <w:rFonts w:hint="eastAsia"/>
                <w:lang w:eastAsia="zh-CN"/>
              </w:rPr>
              <w:t>S</w:t>
            </w:r>
            <w:r>
              <w:rPr>
                <w:lang w:eastAsia="zh-CN"/>
              </w:rPr>
              <w:t>M_</w:t>
            </w:r>
            <w:r>
              <w:t>CONGESTION</w:t>
            </w:r>
          </w:p>
        </w:tc>
        <w:tc>
          <w:tcPr>
            <w:tcW w:w="1977" w:type="pct"/>
            <w:tcMar>
              <w:top w:w="0" w:type="dxa"/>
              <w:left w:w="108" w:type="dxa"/>
              <w:bottom w:w="0" w:type="dxa"/>
              <w:right w:w="108" w:type="dxa"/>
            </w:tcMar>
          </w:tcPr>
          <w:p w:rsidR="00A10B25" w:rsidRDefault="00A10B25">
            <w:pPr>
              <w:pStyle w:val="TAL"/>
              <w:rPr>
                <w:rFonts w:hint="eastAsia"/>
                <w:lang w:eastAsia="zh-CN"/>
              </w:rPr>
            </w:pPr>
            <w:r>
              <w:rPr>
                <w:lang w:eastAsia="zh-CN"/>
              </w:rPr>
              <w:t xml:space="preserve">Represents the analytics of Session Management congestion control experience information </w:t>
            </w:r>
            <w:r>
              <w:t>for specific DNN and/or S-NSSAI</w:t>
            </w:r>
            <w:r>
              <w:rPr>
                <w:lang w:eastAsia="zh-CN"/>
              </w:rPr>
              <w:t>.</w:t>
            </w:r>
          </w:p>
        </w:tc>
        <w:tc>
          <w:tcPr>
            <w:tcW w:w="1320" w:type="pct"/>
          </w:tcPr>
          <w:p w:rsidR="00A10B25" w:rsidRDefault="00A10B25">
            <w:pPr>
              <w:pStyle w:val="TAL"/>
              <w:rPr>
                <w:lang w:eastAsia="zh-CN"/>
              </w:rPr>
            </w:pPr>
            <w:r>
              <w:rPr>
                <w:rFonts w:hint="eastAsia"/>
                <w:lang w:eastAsia="zh-CN"/>
              </w:rPr>
              <w:t>S</w:t>
            </w:r>
            <w:r>
              <w:rPr>
                <w:lang w:eastAsia="zh-CN"/>
              </w:rPr>
              <w:t>MCCE</w:t>
            </w:r>
          </w:p>
        </w:tc>
      </w:tr>
      <w:tr w:rsidR="00A10B25">
        <w:tc>
          <w:tcPr>
            <w:tcW w:w="1703" w:type="pct"/>
            <w:tcMar>
              <w:top w:w="0" w:type="dxa"/>
              <w:left w:w="108" w:type="dxa"/>
              <w:bottom w:w="0" w:type="dxa"/>
              <w:right w:w="108" w:type="dxa"/>
            </w:tcMar>
          </w:tcPr>
          <w:p w:rsidR="00A10B25" w:rsidRDefault="00A10B25">
            <w:pPr>
              <w:pStyle w:val="TAL"/>
              <w:rPr>
                <w:rFonts w:hint="eastAsia"/>
                <w:lang w:eastAsia="zh-CN"/>
              </w:rPr>
            </w:pPr>
            <w:r>
              <w:rPr>
                <w:rFonts w:hint="eastAsia"/>
                <w:lang w:eastAsia="zh-CN"/>
              </w:rPr>
              <w:t>D</w:t>
            </w:r>
            <w:r>
              <w:rPr>
                <w:lang w:eastAsia="zh-CN"/>
              </w:rPr>
              <w:t>N_PERFORMANCE</w:t>
            </w:r>
          </w:p>
        </w:tc>
        <w:tc>
          <w:tcPr>
            <w:tcW w:w="1977" w:type="pct"/>
            <w:tcMar>
              <w:top w:w="0" w:type="dxa"/>
              <w:left w:w="108" w:type="dxa"/>
              <w:bottom w:w="0" w:type="dxa"/>
              <w:right w:w="108" w:type="dxa"/>
            </w:tcMar>
          </w:tcPr>
          <w:p w:rsidR="00A10B25" w:rsidRDefault="00A10B25">
            <w:pPr>
              <w:pStyle w:val="TAL"/>
              <w:rPr>
                <w:lang w:eastAsia="zh-CN"/>
              </w:rPr>
            </w:pPr>
            <w:r>
              <w:t>Represents the analytics of DN performance.</w:t>
            </w:r>
          </w:p>
        </w:tc>
        <w:tc>
          <w:tcPr>
            <w:tcW w:w="1320" w:type="pct"/>
          </w:tcPr>
          <w:p w:rsidR="00A10B25" w:rsidRDefault="00A10B25">
            <w:pPr>
              <w:pStyle w:val="TAL"/>
              <w:rPr>
                <w:rFonts w:hint="eastAsia"/>
                <w:lang w:eastAsia="zh-CN"/>
              </w:rPr>
            </w:pPr>
            <w:r>
              <w:rPr>
                <w:rFonts w:hint="eastAsia"/>
                <w:lang w:eastAsia="zh-CN"/>
              </w:rPr>
              <w:t>Dn</w:t>
            </w:r>
            <w:r>
              <w:t>Performance</w:t>
            </w:r>
          </w:p>
        </w:tc>
      </w:tr>
      <w:tr w:rsidR="00A10B25">
        <w:tc>
          <w:tcPr>
            <w:tcW w:w="1703" w:type="pct"/>
            <w:tcMar>
              <w:top w:w="0" w:type="dxa"/>
              <w:left w:w="108" w:type="dxa"/>
              <w:bottom w:w="0" w:type="dxa"/>
              <w:right w:w="108" w:type="dxa"/>
            </w:tcMar>
          </w:tcPr>
          <w:p w:rsidR="00A10B25" w:rsidRDefault="00A10B25">
            <w:pPr>
              <w:pStyle w:val="TAL"/>
              <w:rPr>
                <w:rFonts w:hint="eastAsia"/>
                <w:lang w:eastAsia="zh-CN"/>
              </w:rPr>
            </w:pPr>
            <w:r>
              <w:rPr>
                <w:lang w:val="en-US" w:eastAsia="zh-CN"/>
              </w:rPr>
              <w:t>DISPERSION</w:t>
            </w:r>
          </w:p>
        </w:tc>
        <w:tc>
          <w:tcPr>
            <w:tcW w:w="1977" w:type="pct"/>
            <w:tcMar>
              <w:top w:w="0" w:type="dxa"/>
              <w:left w:w="108" w:type="dxa"/>
              <w:bottom w:w="0" w:type="dxa"/>
              <w:right w:w="108" w:type="dxa"/>
            </w:tcMar>
          </w:tcPr>
          <w:p w:rsidR="00A10B25" w:rsidRDefault="00A10B25">
            <w:pPr>
              <w:pStyle w:val="TAL"/>
            </w:pPr>
            <w:bookmarkStart w:id="7055" w:name="_Hlk90299654"/>
            <w:r>
              <w:t>Represents the analytics of dispersion.</w:t>
            </w:r>
            <w:bookmarkEnd w:id="7055"/>
          </w:p>
        </w:tc>
        <w:tc>
          <w:tcPr>
            <w:tcW w:w="1320" w:type="pct"/>
          </w:tcPr>
          <w:p w:rsidR="00A10B25" w:rsidRDefault="00A10B25">
            <w:pPr>
              <w:pStyle w:val="TAL"/>
              <w:rPr>
                <w:rFonts w:hint="eastAsia"/>
                <w:lang w:eastAsia="zh-CN"/>
              </w:rPr>
            </w:pPr>
            <w:r>
              <w:rPr>
                <w:lang w:eastAsia="zh-CN"/>
              </w:rPr>
              <w:t>Dispersion</w:t>
            </w:r>
          </w:p>
        </w:tc>
      </w:tr>
      <w:tr w:rsidR="00A10B25">
        <w:tc>
          <w:tcPr>
            <w:tcW w:w="1703" w:type="pct"/>
            <w:tcMar>
              <w:top w:w="0" w:type="dxa"/>
              <w:left w:w="108" w:type="dxa"/>
              <w:bottom w:w="0" w:type="dxa"/>
              <w:right w:w="108" w:type="dxa"/>
            </w:tcMar>
          </w:tcPr>
          <w:p w:rsidR="00A10B25" w:rsidRDefault="00A10B25">
            <w:pPr>
              <w:pStyle w:val="TAL"/>
              <w:rPr>
                <w:lang w:val="en-US" w:eastAsia="zh-CN"/>
              </w:rPr>
            </w:pPr>
            <w:r>
              <w:rPr>
                <w:lang w:eastAsia="zh-CN"/>
              </w:rPr>
              <w:t>RED_TRANS_EXP</w:t>
            </w:r>
          </w:p>
        </w:tc>
        <w:tc>
          <w:tcPr>
            <w:tcW w:w="1977" w:type="pct"/>
            <w:tcMar>
              <w:top w:w="0" w:type="dxa"/>
              <w:left w:w="108" w:type="dxa"/>
              <w:bottom w:w="0" w:type="dxa"/>
              <w:right w:w="108" w:type="dxa"/>
            </w:tcMar>
          </w:tcPr>
          <w:p w:rsidR="00A10B25" w:rsidRDefault="00A10B25">
            <w:pPr>
              <w:pStyle w:val="TAL"/>
            </w:pPr>
            <w:r>
              <w:t>Represents the analytics of Redundant Transmission Experience.</w:t>
            </w:r>
          </w:p>
        </w:tc>
        <w:tc>
          <w:tcPr>
            <w:tcW w:w="1320" w:type="pct"/>
          </w:tcPr>
          <w:p w:rsidR="00A10B25" w:rsidRDefault="00A10B25">
            <w:pPr>
              <w:pStyle w:val="TAL"/>
              <w:rPr>
                <w:lang w:eastAsia="zh-CN"/>
              </w:rPr>
            </w:pPr>
            <w:r>
              <w:rPr>
                <w:lang w:eastAsia="zh-CN"/>
              </w:rPr>
              <w:t>RedundantTransmissionExp</w:t>
            </w:r>
          </w:p>
        </w:tc>
      </w:tr>
      <w:tr w:rsidR="00A10B25">
        <w:tc>
          <w:tcPr>
            <w:tcW w:w="1703" w:type="pct"/>
            <w:tcMar>
              <w:top w:w="0" w:type="dxa"/>
              <w:left w:w="108" w:type="dxa"/>
              <w:bottom w:w="0" w:type="dxa"/>
              <w:right w:w="108" w:type="dxa"/>
            </w:tcMar>
          </w:tcPr>
          <w:p w:rsidR="00A10B25" w:rsidRDefault="00A10B25">
            <w:pPr>
              <w:pStyle w:val="TAL"/>
              <w:rPr>
                <w:lang w:eastAsia="zh-CN"/>
              </w:rPr>
            </w:pPr>
            <w:r>
              <w:rPr>
                <w:lang w:eastAsia="zh-CN"/>
              </w:rPr>
              <w:t>WLAN_PERFORMANCE</w:t>
            </w:r>
          </w:p>
        </w:tc>
        <w:tc>
          <w:tcPr>
            <w:tcW w:w="1977" w:type="pct"/>
            <w:tcMar>
              <w:top w:w="0" w:type="dxa"/>
              <w:left w:w="108" w:type="dxa"/>
              <w:bottom w:w="0" w:type="dxa"/>
              <w:right w:w="108" w:type="dxa"/>
            </w:tcMar>
          </w:tcPr>
          <w:p w:rsidR="00A10B25" w:rsidRDefault="00A10B25">
            <w:pPr>
              <w:pStyle w:val="TAL"/>
            </w:pPr>
            <w:r>
              <w:t>Represents the analytics of WLAN performance.</w:t>
            </w:r>
          </w:p>
        </w:tc>
        <w:tc>
          <w:tcPr>
            <w:tcW w:w="1320" w:type="pct"/>
          </w:tcPr>
          <w:p w:rsidR="00A10B25" w:rsidRDefault="00A10B25">
            <w:pPr>
              <w:pStyle w:val="TAL"/>
              <w:rPr>
                <w:lang w:eastAsia="zh-CN"/>
              </w:rPr>
            </w:pPr>
            <w:r>
              <w:rPr>
                <w:lang w:eastAsia="zh-CN"/>
              </w:rPr>
              <w:t>WlanPerformance</w:t>
            </w:r>
          </w:p>
        </w:tc>
      </w:tr>
      <w:tr w:rsidR="00A10B25">
        <w:tc>
          <w:tcPr>
            <w:tcW w:w="1703" w:type="pct"/>
            <w:tcMar>
              <w:top w:w="0" w:type="dxa"/>
              <w:left w:w="108" w:type="dxa"/>
              <w:bottom w:w="0" w:type="dxa"/>
              <w:right w:w="108" w:type="dxa"/>
            </w:tcMar>
          </w:tcPr>
          <w:p w:rsidR="00A10B25" w:rsidRDefault="00A10B25">
            <w:pPr>
              <w:pStyle w:val="TAL"/>
              <w:rPr>
                <w:lang w:eastAsia="zh-CN"/>
              </w:rPr>
            </w:pPr>
            <w:r>
              <w:rPr>
                <w:rFonts w:hint="eastAsia"/>
                <w:lang w:eastAsia="zh-CN"/>
              </w:rPr>
              <w:t>P</w:t>
            </w:r>
            <w:r>
              <w:rPr>
                <w:lang w:eastAsia="zh-CN"/>
              </w:rPr>
              <w:t>FD_DETERMINATION</w:t>
            </w:r>
          </w:p>
        </w:tc>
        <w:tc>
          <w:tcPr>
            <w:tcW w:w="1977" w:type="pct"/>
            <w:tcMar>
              <w:top w:w="0" w:type="dxa"/>
              <w:left w:w="108" w:type="dxa"/>
              <w:bottom w:w="0" w:type="dxa"/>
              <w:right w:w="108" w:type="dxa"/>
            </w:tcMar>
          </w:tcPr>
          <w:p w:rsidR="00A10B25" w:rsidRDefault="00A10B25">
            <w:pPr>
              <w:pStyle w:val="TAL"/>
            </w:pPr>
            <w:r>
              <w:t>Represents the analytics of PFD Determination information for known application identifier(s).</w:t>
            </w:r>
          </w:p>
        </w:tc>
        <w:tc>
          <w:tcPr>
            <w:tcW w:w="1320" w:type="pct"/>
          </w:tcPr>
          <w:p w:rsidR="00A10B25" w:rsidRDefault="00A10B25">
            <w:pPr>
              <w:pStyle w:val="TAL"/>
              <w:rPr>
                <w:lang w:eastAsia="zh-CN"/>
              </w:rPr>
            </w:pPr>
            <w:r>
              <w:rPr>
                <w:rFonts w:hint="eastAsia"/>
                <w:lang w:eastAsia="zh-CN"/>
              </w:rPr>
              <w:t>P</w:t>
            </w:r>
            <w:r>
              <w:rPr>
                <w:lang w:eastAsia="zh-CN"/>
              </w:rPr>
              <w:t>fdDetermination</w:t>
            </w:r>
          </w:p>
        </w:tc>
      </w:tr>
      <w:tr w:rsidR="00A10B25">
        <w:tc>
          <w:tcPr>
            <w:tcW w:w="1703" w:type="pct"/>
            <w:tcMar>
              <w:top w:w="0" w:type="dxa"/>
              <w:left w:w="108" w:type="dxa"/>
              <w:bottom w:w="0" w:type="dxa"/>
              <w:right w:w="108" w:type="dxa"/>
            </w:tcMar>
          </w:tcPr>
          <w:p w:rsidR="00A10B25" w:rsidRDefault="00A10B25">
            <w:pPr>
              <w:pStyle w:val="TAL"/>
              <w:rPr>
                <w:rFonts w:hint="eastAsia"/>
                <w:lang w:eastAsia="zh-CN"/>
              </w:rPr>
            </w:pPr>
            <w:r>
              <w:rPr>
                <w:lang w:eastAsia="ja-JP"/>
              </w:rPr>
              <w:t>PDU_SESSION_TRAFFIC</w:t>
            </w:r>
          </w:p>
        </w:tc>
        <w:tc>
          <w:tcPr>
            <w:tcW w:w="1977" w:type="pct"/>
            <w:tcMar>
              <w:top w:w="0" w:type="dxa"/>
              <w:left w:w="108" w:type="dxa"/>
              <w:bottom w:w="0" w:type="dxa"/>
              <w:right w:w="108" w:type="dxa"/>
            </w:tcMar>
          </w:tcPr>
          <w:p w:rsidR="00A10B25" w:rsidRDefault="00A10B25">
            <w:pPr>
              <w:pStyle w:val="TAL"/>
            </w:pPr>
            <w:r>
              <w:t xml:space="preserve">Represents the analytics of </w:t>
            </w:r>
            <w:r>
              <w:rPr>
                <w:lang w:val="en-US"/>
              </w:rPr>
              <w:t>PDU Session traffic information.</w:t>
            </w:r>
          </w:p>
        </w:tc>
        <w:tc>
          <w:tcPr>
            <w:tcW w:w="1320" w:type="pct"/>
          </w:tcPr>
          <w:p w:rsidR="00A10B25" w:rsidRDefault="00A10B25">
            <w:pPr>
              <w:pStyle w:val="TAL"/>
              <w:rPr>
                <w:rFonts w:hint="eastAsia"/>
                <w:lang w:eastAsia="zh-CN"/>
              </w:rPr>
            </w:pPr>
            <w:r>
              <w:rPr>
                <w:lang w:eastAsia="zh-CN"/>
              </w:rPr>
              <w:t>PduSesTraffic</w:t>
            </w:r>
          </w:p>
        </w:tc>
      </w:tr>
      <w:tr w:rsidR="00A10B25">
        <w:tc>
          <w:tcPr>
            <w:tcW w:w="1703"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eastAsia="ja-JP"/>
              </w:rPr>
            </w:pPr>
            <w:r>
              <w:rPr>
                <w:lang w:eastAsia="ja-JP"/>
              </w:rPr>
              <w:t>MOVEMENT_BEHAVIOUR</w:t>
            </w:r>
          </w:p>
        </w:tc>
        <w:tc>
          <w:tcPr>
            <w:tcW w:w="1977"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Represents the analytics of Movement Behaviour information.</w:t>
            </w:r>
          </w:p>
        </w:tc>
        <w:tc>
          <w:tcPr>
            <w:tcW w:w="1320" w:type="pct"/>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MovementBehaviour</w:t>
            </w:r>
          </w:p>
        </w:tc>
      </w:tr>
      <w:tr w:rsidR="00A10B25">
        <w:tc>
          <w:tcPr>
            <w:tcW w:w="1703"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eastAsia="ja-JP"/>
              </w:rPr>
            </w:pPr>
            <w:r>
              <w:rPr>
                <w:lang w:eastAsia="ja-JP"/>
              </w:rPr>
              <w:t>LOC_ACCURACY</w:t>
            </w:r>
          </w:p>
        </w:tc>
        <w:tc>
          <w:tcPr>
            <w:tcW w:w="1977"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rPr>
                <w:lang w:val="en-US"/>
              </w:rPr>
              <w:t>Represents the analytics of Location Accuracy.</w:t>
            </w:r>
          </w:p>
        </w:tc>
        <w:tc>
          <w:tcPr>
            <w:tcW w:w="1320" w:type="pct"/>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LocAccuracy</w:t>
            </w:r>
          </w:p>
        </w:tc>
      </w:tr>
      <w:tr w:rsidR="00A10B25">
        <w:tc>
          <w:tcPr>
            <w:tcW w:w="1703"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eastAsia="ja-JP"/>
              </w:rPr>
            </w:pPr>
            <w:r>
              <w:rPr>
                <w:lang w:eastAsia="ja-JP"/>
              </w:rPr>
              <w:t>RELATIVE_PROXIMITY</w:t>
            </w:r>
          </w:p>
        </w:tc>
        <w:tc>
          <w:tcPr>
            <w:tcW w:w="1977"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val="en-US"/>
              </w:rPr>
            </w:pPr>
            <w:r>
              <w:rPr>
                <w:lang w:val="en-US"/>
              </w:rPr>
              <w:t>Represents the analytics of Relative Proximity information.</w:t>
            </w:r>
          </w:p>
        </w:tc>
        <w:tc>
          <w:tcPr>
            <w:tcW w:w="1320" w:type="pct"/>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RelativeProximity</w:t>
            </w:r>
          </w:p>
        </w:tc>
      </w:tr>
    </w:tbl>
    <w:p w:rsidR="00A10B25" w:rsidRDefault="00A10B25">
      <w:pPr>
        <w:rPr>
          <w:lang w:val="en-US"/>
        </w:rPr>
      </w:pPr>
    </w:p>
    <w:p w:rsidR="00A10B25" w:rsidRDefault="00A10B25">
      <w:pPr>
        <w:pStyle w:val="Heading5"/>
      </w:pPr>
      <w:bookmarkStart w:id="7056" w:name="_Toc85553088"/>
      <w:bookmarkStart w:id="7057" w:name="_Toc138754383"/>
      <w:bookmarkStart w:id="7058" w:name="_Toc88667697"/>
      <w:bookmarkStart w:id="7059" w:name="_Toc85557187"/>
      <w:bookmarkStart w:id="7060" w:name="_Toc136562549"/>
      <w:bookmarkStart w:id="7061" w:name="_Toc113031810"/>
      <w:bookmarkStart w:id="7062" w:name="_Toc98233774"/>
      <w:bookmarkStart w:id="7063" w:name="_Toc94064387"/>
      <w:bookmarkStart w:id="7064" w:name="_Toc101244552"/>
      <w:bookmarkStart w:id="7065" w:name="_Toc120702450"/>
      <w:bookmarkStart w:id="7066" w:name="_Toc114133949"/>
      <w:bookmarkStart w:id="7067" w:name="_Toc112951270"/>
      <w:bookmarkStart w:id="7068" w:name="_Toc148522788"/>
      <w:bookmarkStart w:id="7069" w:name="_Toc90655982"/>
      <w:bookmarkStart w:id="7070" w:name="_Toc104539147"/>
      <w:bookmarkStart w:id="7071" w:name="_Toc145705878"/>
      <w:bookmarkStart w:id="7072" w:name="_Toc153363845"/>
      <w:r>
        <w:t>5.2.6.3.4</w:t>
      </w:r>
      <w:r>
        <w:tab/>
        <w:t>Enumeration: ContextType</w:t>
      </w:r>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p>
    <w:p w:rsidR="00A10B25" w:rsidRDefault="00A10B25">
      <w:pPr>
        <w:pStyle w:val="TH"/>
      </w:pPr>
      <w:r>
        <w:t>Table 5.2.6.3.4-1: Enumeration ContextType</w:t>
      </w:r>
    </w:p>
    <w:tbl>
      <w:tblPr>
        <w:tblW w:w="4427" w:type="pct"/>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15"/>
        <w:gridCol w:w="3689"/>
        <w:gridCol w:w="1735"/>
      </w:tblGrid>
      <w:tr w:rsidR="00A10B25">
        <w:tc>
          <w:tcPr>
            <w:tcW w:w="1860" w:type="pct"/>
            <w:shd w:val="clear" w:color="auto" w:fill="C0C0C0"/>
            <w:tcMar>
              <w:top w:w="0" w:type="dxa"/>
              <w:left w:w="108" w:type="dxa"/>
              <w:bottom w:w="0" w:type="dxa"/>
              <w:right w:w="108" w:type="dxa"/>
            </w:tcMar>
          </w:tcPr>
          <w:p w:rsidR="00A10B25" w:rsidRDefault="00A10B25">
            <w:pPr>
              <w:pStyle w:val="TAH"/>
            </w:pPr>
            <w:r>
              <w:t>Enumeration value</w:t>
            </w:r>
          </w:p>
        </w:tc>
        <w:tc>
          <w:tcPr>
            <w:tcW w:w="2135" w:type="pct"/>
            <w:shd w:val="clear" w:color="auto" w:fill="C0C0C0"/>
            <w:tcMar>
              <w:top w:w="0" w:type="dxa"/>
              <w:left w:w="108" w:type="dxa"/>
              <w:bottom w:w="0" w:type="dxa"/>
              <w:right w:w="108" w:type="dxa"/>
            </w:tcMar>
          </w:tcPr>
          <w:p w:rsidR="00A10B25" w:rsidRDefault="00A10B25">
            <w:pPr>
              <w:pStyle w:val="TAH"/>
            </w:pPr>
            <w:r>
              <w:t>Description</w:t>
            </w:r>
          </w:p>
        </w:tc>
        <w:tc>
          <w:tcPr>
            <w:tcW w:w="1004" w:type="pct"/>
            <w:shd w:val="clear" w:color="auto" w:fill="C0C0C0"/>
          </w:tcPr>
          <w:p w:rsidR="00A10B25" w:rsidRDefault="00A10B25">
            <w:pPr>
              <w:pStyle w:val="TAH"/>
            </w:pPr>
            <w:r>
              <w:t>Applicability</w:t>
            </w:r>
          </w:p>
        </w:tc>
      </w:tr>
      <w:tr w:rsidR="00A10B25">
        <w:tc>
          <w:tcPr>
            <w:tcW w:w="1860" w:type="pct"/>
            <w:tcMar>
              <w:top w:w="0" w:type="dxa"/>
              <w:left w:w="108" w:type="dxa"/>
              <w:bottom w:w="0" w:type="dxa"/>
              <w:right w:w="108" w:type="dxa"/>
            </w:tcMar>
          </w:tcPr>
          <w:p w:rsidR="00A10B25" w:rsidRDefault="00A10B25">
            <w:pPr>
              <w:pStyle w:val="TAL"/>
            </w:pPr>
            <w:r>
              <w:t>PENDING_ANALYTICS</w:t>
            </w:r>
          </w:p>
        </w:tc>
        <w:tc>
          <w:tcPr>
            <w:tcW w:w="2135" w:type="pct"/>
            <w:tcMar>
              <w:top w:w="0" w:type="dxa"/>
              <w:left w:w="108" w:type="dxa"/>
              <w:bottom w:w="0" w:type="dxa"/>
              <w:right w:w="108" w:type="dxa"/>
            </w:tcMar>
          </w:tcPr>
          <w:p w:rsidR="00A10B25" w:rsidRDefault="00A10B25">
            <w:pPr>
              <w:pStyle w:val="TAL"/>
            </w:pPr>
            <w:r>
              <w:t>Represents context information that relates to pending output analytics.</w:t>
            </w:r>
          </w:p>
        </w:tc>
        <w:tc>
          <w:tcPr>
            <w:tcW w:w="1004" w:type="pct"/>
          </w:tcPr>
          <w:p w:rsidR="00A10B25" w:rsidRDefault="00A10B25">
            <w:pPr>
              <w:pStyle w:val="TAL"/>
            </w:pPr>
          </w:p>
        </w:tc>
      </w:tr>
      <w:tr w:rsidR="00A10B25">
        <w:tc>
          <w:tcPr>
            <w:tcW w:w="1860" w:type="pct"/>
            <w:tcMar>
              <w:top w:w="0" w:type="dxa"/>
              <w:left w:w="108" w:type="dxa"/>
              <w:bottom w:w="0" w:type="dxa"/>
              <w:right w:w="108" w:type="dxa"/>
            </w:tcMar>
          </w:tcPr>
          <w:p w:rsidR="00A10B25" w:rsidRDefault="00A10B25">
            <w:pPr>
              <w:pStyle w:val="TAL"/>
            </w:pPr>
            <w:r>
              <w:t>HISTORICAL_ANALYTICS</w:t>
            </w:r>
          </w:p>
        </w:tc>
        <w:tc>
          <w:tcPr>
            <w:tcW w:w="2135" w:type="pct"/>
            <w:tcMar>
              <w:top w:w="0" w:type="dxa"/>
              <w:left w:w="108" w:type="dxa"/>
              <w:bottom w:w="0" w:type="dxa"/>
              <w:right w:w="108" w:type="dxa"/>
            </w:tcMar>
          </w:tcPr>
          <w:p w:rsidR="00A10B25" w:rsidRDefault="00A10B25">
            <w:pPr>
              <w:pStyle w:val="TAL"/>
              <w:rPr>
                <w:lang w:eastAsia="zh-CN"/>
              </w:rPr>
            </w:pPr>
            <w:r>
              <w:t>Represents context information that relates to historical output analytics.</w:t>
            </w:r>
          </w:p>
        </w:tc>
        <w:tc>
          <w:tcPr>
            <w:tcW w:w="1004" w:type="pct"/>
          </w:tcPr>
          <w:p w:rsidR="00A10B25" w:rsidRDefault="00A10B25">
            <w:pPr>
              <w:pStyle w:val="TAL"/>
            </w:pPr>
          </w:p>
        </w:tc>
      </w:tr>
      <w:tr w:rsidR="00A10B25">
        <w:tc>
          <w:tcPr>
            <w:tcW w:w="1860" w:type="pct"/>
            <w:tcMar>
              <w:top w:w="0" w:type="dxa"/>
              <w:left w:w="108" w:type="dxa"/>
              <w:bottom w:w="0" w:type="dxa"/>
              <w:right w:w="108" w:type="dxa"/>
            </w:tcMar>
          </w:tcPr>
          <w:p w:rsidR="00A10B25" w:rsidRDefault="00A10B25">
            <w:pPr>
              <w:pStyle w:val="TAL"/>
            </w:pPr>
            <w:r>
              <w:t>AGGR_SUBS</w:t>
            </w:r>
          </w:p>
        </w:tc>
        <w:tc>
          <w:tcPr>
            <w:tcW w:w="2135" w:type="pct"/>
            <w:tcMar>
              <w:top w:w="0" w:type="dxa"/>
              <w:left w:w="108" w:type="dxa"/>
              <w:bottom w:w="0" w:type="dxa"/>
              <w:right w:w="108" w:type="dxa"/>
            </w:tcMar>
          </w:tcPr>
          <w:p w:rsidR="00A10B25" w:rsidRDefault="00A10B25">
            <w:pPr>
              <w:pStyle w:val="TAL"/>
            </w:pPr>
            <w:r>
              <w:t xml:space="preserve">Represents context information about </w:t>
            </w:r>
            <w:r>
              <w:rPr>
                <w:lang w:eastAsia="ko-KR"/>
              </w:rPr>
              <w:t>the analytics subscriptions that an NWDAF has with other NWDAFs that collectively serve an analytics subscription.</w:t>
            </w:r>
          </w:p>
        </w:tc>
        <w:tc>
          <w:tcPr>
            <w:tcW w:w="1004" w:type="pct"/>
          </w:tcPr>
          <w:p w:rsidR="00A10B25" w:rsidRDefault="00A10B25">
            <w:pPr>
              <w:pStyle w:val="TAL"/>
            </w:pPr>
          </w:p>
        </w:tc>
      </w:tr>
      <w:tr w:rsidR="00A10B25">
        <w:tc>
          <w:tcPr>
            <w:tcW w:w="1860" w:type="pct"/>
            <w:tcMar>
              <w:top w:w="0" w:type="dxa"/>
              <w:left w:w="108" w:type="dxa"/>
              <w:bottom w:w="0" w:type="dxa"/>
              <w:right w:w="108" w:type="dxa"/>
            </w:tcMar>
          </w:tcPr>
          <w:p w:rsidR="00A10B25" w:rsidRDefault="00A10B25">
            <w:pPr>
              <w:pStyle w:val="TAL"/>
              <w:rPr>
                <w:lang w:eastAsia="zh-CN"/>
              </w:rPr>
            </w:pPr>
            <w:r>
              <w:rPr>
                <w:lang w:eastAsia="zh-CN"/>
              </w:rPr>
              <w:t>DATA</w:t>
            </w:r>
          </w:p>
        </w:tc>
        <w:tc>
          <w:tcPr>
            <w:tcW w:w="2135" w:type="pct"/>
            <w:tcMar>
              <w:top w:w="0" w:type="dxa"/>
              <w:left w:w="108" w:type="dxa"/>
              <w:bottom w:w="0" w:type="dxa"/>
              <w:right w:w="108" w:type="dxa"/>
            </w:tcMar>
          </w:tcPr>
          <w:p w:rsidR="00A10B25" w:rsidRDefault="00A10B25">
            <w:pPr>
              <w:pStyle w:val="TAL"/>
              <w:rPr>
                <w:lang w:eastAsia="zh-CN"/>
              </w:rPr>
            </w:pPr>
            <w:r>
              <w:t>Represents context information about h</w:t>
            </w:r>
            <w:r>
              <w:rPr>
                <w:lang w:eastAsia="ko-KR"/>
              </w:rPr>
              <w:t xml:space="preserve">istorical data that is available. </w:t>
            </w:r>
          </w:p>
        </w:tc>
        <w:tc>
          <w:tcPr>
            <w:tcW w:w="1004" w:type="pct"/>
          </w:tcPr>
          <w:p w:rsidR="00A10B25" w:rsidRDefault="00A10B25">
            <w:pPr>
              <w:pStyle w:val="TAL"/>
            </w:pPr>
          </w:p>
        </w:tc>
      </w:tr>
      <w:tr w:rsidR="00A10B25">
        <w:tc>
          <w:tcPr>
            <w:tcW w:w="1860" w:type="pct"/>
            <w:tcMar>
              <w:top w:w="0" w:type="dxa"/>
              <w:left w:w="108" w:type="dxa"/>
              <w:bottom w:w="0" w:type="dxa"/>
              <w:right w:w="108" w:type="dxa"/>
            </w:tcMar>
          </w:tcPr>
          <w:p w:rsidR="00A10B25" w:rsidRDefault="00A10B25">
            <w:pPr>
              <w:pStyle w:val="TAL"/>
            </w:pPr>
            <w:r>
              <w:rPr>
                <w:lang w:eastAsia="zh-CN"/>
              </w:rPr>
              <w:t>AGGR_INFO</w:t>
            </w:r>
          </w:p>
        </w:tc>
        <w:tc>
          <w:tcPr>
            <w:tcW w:w="2135" w:type="pct"/>
            <w:tcMar>
              <w:top w:w="0" w:type="dxa"/>
              <w:left w:w="108" w:type="dxa"/>
              <w:bottom w:w="0" w:type="dxa"/>
              <w:right w:w="108" w:type="dxa"/>
            </w:tcMar>
          </w:tcPr>
          <w:p w:rsidR="00A10B25" w:rsidRDefault="00A10B25">
            <w:pPr>
              <w:pStyle w:val="TAL"/>
            </w:pPr>
            <w:r>
              <w:rPr>
                <w:rFonts w:hint="eastAsia"/>
                <w:lang w:eastAsia="zh-CN"/>
              </w:rPr>
              <w:t>R</w:t>
            </w:r>
            <w:r>
              <w:rPr>
                <w:lang w:eastAsia="zh-CN"/>
              </w:rPr>
              <w:t xml:space="preserve">epresents </w:t>
            </w:r>
            <w:r>
              <w:t>context information that is r</w:t>
            </w:r>
            <w:r>
              <w:rPr>
                <w:lang w:eastAsia="ko-KR"/>
              </w:rPr>
              <w:t>elated to aggregation of analytics from multiple NWDAF subscriptions</w:t>
            </w:r>
            <w:r>
              <w:rPr>
                <w:lang w:eastAsia="zh-CN"/>
              </w:rPr>
              <w:t>.</w:t>
            </w:r>
          </w:p>
        </w:tc>
        <w:tc>
          <w:tcPr>
            <w:tcW w:w="1004" w:type="pct"/>
          </w:tcPr>
          <w:p w:rsidR="00A10B25" w:rsidRDefault="00A10B25">
            <w:pPr>
              <w:pStyle w:val="TAL"/>
            </w:pPr>
          </w:p>
        </w:tc>
      </w:tr>
      <w:tr w:rsidR="00A10B25">
        <w:tc>
          <w:tcPr>
            <w:tcW w:w="1860" w:type="pct"/>
            <w:tcMar>
              <w:top w:w="0" w:type="dxa"/>
              <w:left w:w="108" w:type="dxa"/>
              <w:bottom w:w="0" w:type="dxa"/>
              <w:right w:w="108" w:type="dxa"/>
            </w:tcMar>
          </w:tcPr>
          <w:p w:rsidR="00A10B25" w:rsidRDefault="00A10B25">
            <w:pPr>
              <w:pStyle w:val="TAL"/>
            </w:pPr>
            <w:r>
              <w:t>ML_MODELS</w:t>
            </w:r>
          </w:p>
        </w:tc>
        <w:tc>
          <w:tcPr>
            <w:tcW w:w="2135" w:type="pct"/>
            <w:tcMar>
              <w:top w:w="0" w:type="dxa"/>
              <w:left w:w="108" w:type="dxa"/>
              <w:bottom w:w="0" w:type="dxa"/>
              <w:right w:w="108" w:type="dxa"/>
            </w:tcMar>
          </w:tcPr>
          <w:p w:rsidR="00A10B25" w:rsidRDefault="00A10B25">
            <w:pPr>
              <w:pStyle w:val="TAL"/>
            </w:pPr>
            <w:r>
              <w:rPr>
                <w:rFonts w:hint="eastAsia"/>
                <w:lang w:eastAsia="zh-CN"/>
              </w:rPr>
              <w:t>R</w:t>
            </w:r>
            <w:r>
              <w:rPr>
                <w:lang w:eastAsia="zh-CN"/>
              </w:rPr>
              <w:t xml:space="preserve">epresents </w:t>
            </w:r>
            <w:r>
              <w:t>context information about used ML models.</w:t>
            </w:r>
          </w:p>
        </w:tc>
        <w:tc>
          <w:tcPr>
            <w:tcW w:w="1004" w:type="pct"/>
          </w:tcPr>
          <w:p w:rsidR="00A10B25" w:rsidRDefault="00A10B25">
            <w:pPr>
              <w:pStyle w:val="TAL"/>
            </w:pPr>
          </w:p>
        </w:tc>
      </w:tr>
    </w:tbl>
    <w:p w:rsidR="00A10B25" w:rsidRDefault="00A10B25"/>
    <w:p w:rsidR="00A10B25" w:rsidRDefault="00A10B25">
      <w:pPr>
        <w:pStyle w:val="Heading5"/>
      </w:pPr>
      <w:bookmarkStart w:id="7073" w:name="_Toc98233775"/>
      <w:bookmarkStart w:id="7074" w:name="_Toc136562550"/>
      <w:bookmarkStart w:id="7075" w:name="_Toc88667698"/>
      <w:bookmarkStart w:id="7076" w:name="_Toc112951271"/>
      <w:bookmarkStart w:id="7077" w:name="_Toc85557188"/>
      <w:bookmarkStart w:id="7078" w:name="_Toc101244553"/>
      <w:bookmarkStart w:id="7079" w:name="_Toc113031811"/>
      <w:bookmarkStart w:id="7080" w:name="_Toc104539148"/>
      <w:bookmarkStart w:id="7081" w:name="_Toc114133950"/>
      <w:bookmarkStart w:id="7082" w:name="_Toc120702451"/>
      <w:bookmarkStart w:id="7083" w:name="_Toc94064388"/>
      <w:bookmarkStart w:id="7084" w:name="_Toc85553089"/>
      <w:bookmarkStart w:id="7085" w:name="_Toc145705879"/>
      <w:bookmarkStart w:id="7086" w:name="_Toc138754384"/>
      <w:bookmarkStart w:id="7087" w:name="_Toc148522789"/>
      <w:bookmarkStart w:id="7088" w:name="_Toc90655983"/>
      <w:bookmarkStart w:id="7089" w:name="_Toc153363846"/>
      <w:r>
        <w:t>5.2.6.3.5</w:t>
      </w:r>
      <w:r>
        <w:tab/>
        <w:t>Enumeration: AdrfDataType</w:t>
      </w:r>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p>
    <w:p w:rsidR="00A10B25" w:rsidRDefault="00A10B25">
      <w:pPr>
        <w:pStyle w:val="TH"/>
      </w:pPr>
      <w:r>
        <w:t>Table 5.2.6.3.5-1: Enumeration AdrfDataType</w:t>
      </w:r>
    </w:p>
    <w:tbl>
      <w:tblPr>
        <w:tblW w:w="4427" w:type="pct"/>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13"/>
        <w:gridCol w:w="3691"/>
        <w:gridCol w:w="1735"/>
      </w:tblGrid>
      <w:tr w:rsidR="00A10B25">
        <w:tc>
          <w:tcPr>
            <w:tcW w:w="1860" w:type="pct"/>
            <w:shd w:val="clear" w:color="auto" w:fill="C0C0C0"/>
            <w:tcMar>
              <w:top w:w="0" w:type="dxa"/>
              <w:left w:w="108" w:type="dxa"/>
              <w:bottom w:w="0" w:type="dxa"/>
              <w:right w:w="108" w:type="dxa"/>
            </w:tcMar>
          </w:tcPr>
          <w:p w:rsidR="00A10B25" w:rsidRDefault="00A10B25">
            <w:pPr>
              <w:pStyle w:val="TAH"/>
            </w:pPr>
            <w:r>
              <w:t>Enumeration value</w:t>
            </w:r>
          </w:p>
        </w:tc>
        <w:tc>
          <w:tcPr>
            <w:tcW w:w="2136" w:type="pct"/>
            <w:shd w:val="clear" w:color="auto" w:fill="C0C0C0"/>
            <w:tcMar>
              <w:top w:w="0" w:type="dxa"/>
              <w:left w:w="108" w:type="dxa"/>
              <w:bottom w:w="0" w:type="dxa"/>
              <w:right w:w="108" w:type="dxa"/>
            </w:tcMar>
          </w:tcPr>
          <w:p w:rsidR="00A10B25" w:rsidRDefault="00A10B25">
            <w:pPr>
              <w:pStyle w:val="TAH"/>
            </w:pPr>
            <w:r>
              <w:t>Description</w:t>
            </w:r>
          </w:p>
        </w:tc>
        <w:tc>
          <w:tcPr>
            <w:tcW w:w="1004" w:type="pct"/>
            <w:shd w:val="clear" w:color="auto" w:fill="C0C0C0"/>
          </w:tcPr>
          <w:p w:rsidR="00A10B25" w:rsidRDefault="00A10B25">
            <w:pPr>
              <w:pStyle w:val="TAH"/>
            </w:pPr>
            <w:r>
              <w:t>Applicability</w:t>
            </w:r>
          </w:p>
        </w:tc>
      </w:tr>
      <w:tr w:rsidR="00A10B25">
        <w:tc>
          <w:tcPr>
            <w:tcW w:w="1860" w:type="pct"/>
            <w:tcMar>
              <w:top w:w="0" w:type="dxa"/>
              <w:left w:w="108" w:type="dxa"/>
              <w:bottom w:w="0" w:type="dxa"/>
              <w:right w:w="108" w:type="dxa"/>
            </w:tcMar>
          </w:tcPr>
          <w:p w:rsidR="00A10B25" w:rsidRDefault="00A10B25">
            <w:pPr>
              <w:pStyle w:val="TAL"/>
            </w:pPr>
            <w:bookmarkStart w:id="7090" w:name="_Hlk85003761"/>
            <w:r>
              <w:t>HISTORICAL_ANALYTICS</w:t>
            </w:r>
          </w:p>
        </w:tc>
        <w:tc>
          <w:tcPr>
            <w:tcW w:w="2136" w:type="pct"/>
            <w:tcMar>
              <w:top w:w="0" w:type="dxa"/>
              <w:left w:w="108" w:type="dxa"/>
              <w:bottom w:w="0" w:type="dxa"/>
              <w:right w:w="108" w:type="dxa"/>
            </w:tcMar>
          </w:tcPr>
          <w:p w:rsidR="00A10B25" w:rsidRDefault="00A10B25">
            <w:pPr>
              <w:pStyle w:val="TAL"/>
              <w:rPr>
                <w:lang w:eastAsia="zh-CN"/>
              </w:rPr>
            </w:pPr>
            <w:r>
              <w:t>Indicates that historical analytics are stored in the ADRF.</w:t>
            </w:r>
          </w:p>
        </w:tc>
        <w:tc>
          <w:tcPr>
            <w:tcW w:w="1004" w:type="pct"/>
          </w:tcPr>
          <w:p w:rsidR="00A10B25" w:rsidRDefault="00A10B25">
            <w:pPr>
              <w:pStyle w:val="TAL"/>
            </w:pPr>
          </w:p>
        </w:tc>
      </w:tr>
      <w:tr w:rsidR="00A10B25">
        <w:tc>
          <w:tcPr>
            <w:tcW w:w="1860" w:type="pct"/>
            <w:tcMar>
              <w:top w:w="0" w:type="dxa"/>
              <w:left w:w="108" w:type="dxa"/>
              <w:bottom w:w="0" w:type="dxa"/>
              <w:right w:w="108" w:type="dxa"/>
            </w:tcMar>
          </w:tcPr>
          <w:p w:rsidR="00A10B25" w:rsidRDefault="00A10B25">
            <w:pPr>
              <w:pStyle w:val="TAL"/>
            </w:pPr>
            <w:r>
              <w:t>HISTORICAL_DATA</w:t>
            </w:r>
          </w:p>
        </w:tc>
        <w:tc>
          <w:tcPr>
            <w:tcW w:w="2136" w:type="pct"/>
            <w:tcMar>
              <w:top w:w="0" w:type="dxa"/>
              <w:left w:w="108" w:type="dxa"/>
              <w:bottom w:w="0" w:type="dxa"/>
              <w:right w:w="108" w:type="dxa"/>
            </w:tcMar>
          </w:tcPr>
          <w:p w:rsidR="00A10B25" w:rsidRDefault="00A10B25">
            <w:pPr>
              <w:pStyle w:val="TAL"/>
            </w:pPr>
            <w:r>
              <w:t>Indicates that historical data are stored in the ADRF.</w:t>
            </w:r>
          </w:p>
        </w:tc>
        <w:tc>
          <w:tcPr>
            <w:tcW w:w="1004" w:type="pct"/>
          </w:tcPr>
          <w:p w:rsidR="00A10B25" w:rsidRDefault="00A10B25">
            <w:pPr>
              <w:pStyle w:val="TAL"/>
            </w:pPr>
          </w:p>
        </w:tc>
      </w:tr>
      <w:bookmarkEnd w:id="7090"/>
    </w:tbl>
    <w:p w:rsidR="00A10B25" w:rsidRDefault="00A10B25">
      <w:pPr>
        <w:rPr>
          <w:lang w:val="en-US"/>
        </w:rPr>
      </w:pPr>
    </w:p>
    <w:p w:rsidR="00A10B25" w:rsidRDefault="00A10B25">
      <w:pPr>
        <w:pStyle w:val="Heading4"/>
        <w:rPr>
          <w:lang w:val="en-US"/>
        </w:rPr>
      </w:pPr>
      <w:bookmarkStart w:id="7091" w:name="_Toc85553090"/>
      <w:bookmarkStart w:id="7092" w:name="_Toc83233161"/>
      <w:bookmarkStart w:id="7093" w:name="_Toc104539149"/>
      <w:bookmarkStart w:id="7094" w:name="_Toc70418564"/>
      <w:bookmarkStart w:id="7095" w:name="_Toc35971438"/>
      <w:bookmarkStart w:id="7096" w:name="_Toc90655984"/>
      <w:bookmarkStart w:id="7097" w:name="_Toc145705880"/>
      <w:bookmarkStart w:id="7098" w:name="_Toc510696643"/>
      <w:bookmarkStart w:id="7099" w:name="_Toc101244554"/>
      <w:bookmarkStart w:id="7100" w:name="_Toc114133951"/>
      <w:bookmarkStart w:id="7101" w:name="_Toc120702452"/>
      <w:bookmarkStart w:id="7102" w:name="_Toc113031812"/>
      <w:bookmarkStart w:id="7103" w:name="_Toc88667699"/>
      <w:bookmarkStart w:id="7104" w:name="_Toc112951272"/>
      <w:bookmarkStart w:id="7105" w:name="_Toc138754385"/>
      <w:bookmarkStart w:id="7106" w:name="_Toc136562551"/>
      <w:bookmarkStart w:id="7107" w:name="_Toc94064389"/>
      <w:bookmarkStart w:id="7108" w:name="_Toc85557189"/>
      <w:bookmarkStart w:id="7109" w:name="_Toc148522790"/>
      <w:bookmarkStart w:id="7110" w:name="_Toc98233776"/>
      <w:bookmarkStart w:id="7111" w:name="_Toc153363847"/>
      <w:r>
        <w:rPr>
          <w:lang w:val="en-US"/>
        </w:rPr>
        <w:t>5.2.6.4</w:t>
      </w:r>
      <w:r>
        <w:rPr>
          <w:lang w:val="en-US"/>
        </w:rPr>
        <w:tab/>
      </w:r>
      <w:r>
        <w:rPr>
          <w:lang w:eastAsia="zh-CN"/>
        </w:rPr>
        <w:t>D</w:t>
      </w:r>
      <w:r>
        <w:rPr>
          <w:rFonts w:hint="eastAsia"/>
          <w:lang w:eastAsia="zh-CN"/>
        </w:rPr>
        <w:t>ata types</w:t>
      </w:r>
      <w:r>
        <w:rPr>
          <w:lang w:eastAsia="zh-CN"/>
        </w:rPr>
        <w:t xml:space="preserve"> describing alternative data types or combinations of data types</w:t>
      </w:r>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p>
    <w:p w:rsidR="00A10B25" w:rsidRDefault="00A10B25">
      <w:pPr>
        <w:pStyle w:val="Heading5"/>
      </w:pPr>
      <w:bookmarkStart w:id="7112" w:name="_Toc138754386"/>
      <w:bookmarkStart w:id="7113" w:name="_Toc148522791"/>
      <w:bookmarkStart w:id="7114" w:name="_Toc88667700"/>
      <w:bookmarkStart w:id="7115" w:name="_Toc90655985"/>
      <w:bookmarkStart w:id="7116" w:name="_Toc113031813"/>
      <w:bookmarkStart w:id="7117" w:name="_Toc98233777"/>
      <w:bookmarkStart w:id="7118" w:name="_Toc136562552"/>
      <w:bookmarkStart w:id="7119" w:name="_Toc112951273"/>
      <w:bookmarkStart w:id="7120" w:name="_Toc83233162"/>
      <w:bookmarkStart w:id="7121" w:name="_Toc114133952"/>
      <w:bookmarkStart w:id="7122" w:name="_Toc85557190"/>
      <w:bookmarkStart w:id="7123" w:name="_Toc101244555"/>
      <w:bookmarkStart w:id="7124" w:name="_Toc145705881"/>
      <w:bookmarkStart w:id="7125" w:name="_Toc85553091"/>
      <w:bookmarkStart w:id="7126" w:name="_Toc120702453"/>
      <w:bookmarkStart w:id="7127" w:name="_Toc94064390"/>
      <w:bookmarkStart w:id="7128" w:name="_Toc104539150"/>
      <w:bookmarkStart w:id="7129" w:name="_Toc153363848"/>
      <w:r>
        <w:t>5.2.6.4.1</w:t>
      </w:r>
      <w:r>
        <w:tab/>
        <w:t xml:space="preserve">Type </w:t>
      </w:r>
      <w:r>
        <w:rPr>
          <w:rStyle w:val="B1Char"/>
        </w:rPr>
        <w:t>ProblemDetailsAnalyticsInfo</w:t>
      </w:r>
      <w:r>
        <w:t>Request</w:t>
      </w:r>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p>
    <w:p w:rsidR="00A10B25" w:rsidRDefault="00A10B25">
      <w:pPr>
        <w:pStyle w:val="TH"/>
      </w:pPr>
      <w:r>
        <w:t xml:space="preserve">Table 5.2.6.4.1-1: Definition of type </w:t>
      </w:r>
      <w:r>
        <w:rPr>
          <w:rStyle w:val="B1Char"/>
        </w:rPr>
        <w:t>ProblemDetailsAnalyticsInfoRequest</w:t>
      </w:r>
      <w:r>
        <w:t xml:space="preserve"> as a list of to be combined data types</w:t>
      </w:r>
    </w:p>
    <w:tbl>
      <w:tblPr>
        <w:tblW w:w="495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961"/>
        <w:gridCol w:w="1296"/>
        <w:gridCol w:w="4317"/>
        <w:gridCol w:w="2105"/>
      </w:tblGrid>
      <w:tr w:rsidR="00A10B25">
        <w:trPr>
          <w:jc w:val="center"/>
        </w:trPr>
        <w:tc>
          <w:tcPr>
            <w:tcW w:w="1932" w:type="dxa"/>
            <w:shd w:val="clear" w:color="auto" w:fill="C0C0C0"/>
          </w:tcPr>
          <w:p w:rsidR="00A10B25" w:rsidRDefault="00A10B25">
            <w:pPr>
              <w:pStyle w:val="TAH"/>
            </w:pPr>
            <w:r>
              <w:t>Data type</w:t>
            </w:r>
          </w:p>
        </w:tc>
        <w:tc>
          <w:tcPr>
            <w:tcW w:w="1276" w:type="dxa"/>
            <w:shd w:val="clear" w:color="auto" w:fill="C0C0C0"/>
          </w:tcPr>
          <w:p w:rsidR="00A10B25" w:rsidRDefault="00A10B25">
            <w:pPr>
              <w:pStyle w:val="TAH"/>
            </w:pPr>
            <w:r>
              <w:t>Cardinality</w:t>
            </w:r>
          </w:p>
        </w:tc>
        <w:tc>
          <w:tcPr>
            <w:tcW w:w="4252" w:type="dxa"/>
            <w:shd w:val="clear" w:color="auto" w:fill="C0C0C0"/>
          </w:tcPr>
          <w:p w:rsidR="00A10B25" w:rsidRDefault="00A10B25">
            <w:pPr>
              <w:pStyle w:val="TAH"/>
            </w:pPr>
            <w:r>
              <w:t>Description</w:t>
            </w:r>
          </w:p>
        </w:tc>
        <w:tc>
          <w:tcPr>
            <w:tcW w:w="2073" w:type="dxa"/>
            <w:shd w:val="clear" w:color="auto" w:fill="C0C0C0"/>
          </w:tcPr>
          <w:p w:rsidR="00A10B25" w:rsidRDefault="00A10B25">
            <w:pPr>
              <w:pStyle w:val="TAH"/>
            </w:pPr>
            <w:r>
              <w:t>Applicability</w:t>
            </w:r>
          </w:p>
        </w:tc>
      </w:tr>
      <w:tr w:rsidR="00A10B25">
        <w:trPr>
          <w:jc w:val="center"/>
        </w:trPr>
        <w:tc>
          <w:tcPr>
            <w:tcW w:w="1932" w:type="dxa"/>
          </w:tcPr>
          <w:p w:rsidR="00A10B25" w:rsidRDefault="00A10B25">
            <w:pPr>
              <w:pStyle w:val="TAL"/>
            </w:pPr>
            <w:r>
              <w:t>ProblemDetails</w:t>
            </w:r>
          </w:p>
        </w:tc>
        <w:tc>
          <w:tcPr>
            <w:tcW w:w="1276" w:type="dxa"/>
          </w:tcPr>
          <w:p w:rsidR="00A10B25" w:rsidRDefault="00A10B25">
            <w:pPr>
              <w:pStyle w:val="TAL"/>
            </w:pPr>
            <w:r>
              <w:t>1</w:t>
            </w:r>
          </w:p>
        </w:tc>
        <w:tc>
          <w:tcPr>
            <w:tcW w:w="4252" w:type="dxa"/>
          </w:tcPr>
          <w:p w:rsidR="00A10B25" w:rsidRDefault="00A10B25">
            <w:pPr>
              <w:pStyle w:val="TAL"/>
            </w:pPr>
            <w:r>
              <w:t>Details of the problem as defined in TS 29.571 [8].</w:t>
            </w:r>
          </w:p>
        </w:tc>
        <w:tc>
          <w:tcPr>
            <w:tcW w:w="2073" w:type="dxa"/>
          </w:tcPr>
          <w:p w:rsidR="00A10B25" w:rsidRDefault="00A10B25">
            <w:pPr>
              <w:pStyle w:val="TAL"/>
            </w:pPr>
          </w:p>
        </w:tc>
      </w:tr>
      <w:tr w:rsidR="00A10B25">
        <w:trPr>
          <w:jc w:val="center"/>
        </w:trPr>
        <w:tc>
          <w:tcPr>
            <w:tcW w:w="1932" w:type="dxa"/>
          </w:tcPr>
          <w:p w:rsidR="00A10B25" w:rsidRDefault="00A10B25">
            <w:pPr>
              <w:pStyle w:val="TAL"/>
            </w:pPr>
            <w:r>
              <w:t>AdditionInfoAnalyticsInfoRequest</w:t>
            </w:r>
          </w:p>
        </w:tc>
        <w:tc>
          <w:tcPr>
            <w:tcW w:w="1276" w:type="dxa"/>
          </w:tcPr>
          <w:p w:rsidR="00A10B25" w:rsidRDefault="00A10B25">
            <w:pPr>
              <w:pStyle w:val="TAL"/>
            </w:pPr>
            <w:r>
              <w:t>1</w:t>
            </w:r>
          </w:p>
        </w:tc>
        <w:tc>
          <w:tcPr>
            <w:tcW w:w="4252" w:type="dxa"/>
          </w:tcPr>
          <w:p w:rsidR="00A10B25" w:rsidRDefault="00A10B25">
            <w:pPr>
              <w:pStyle w:val="TAL"/>
            </w:pPr>
            <w:r>
              <w:rPr>
                <w:lang w:eastAsia="zh-CN"/>
              </w:rPr>
              <w:t xml:space="preserve">Contains </w:t>
            </w:r>
            <w:r>
              <w:rPr>
                <w:rFonts w:cs="Arial"/>
                <w:szCs w:val="18"/>
              </w:rPr>
              <w:t>additional information</w:t>
            </w:r>
            <w:r>
              <w:rPr>
                <w:lang w:eastAsia="zh-CN"/>
              </w:rPr>
              <w:t xml:space="preserve"> why </w:t>
            </w:r>
            <w:r>
              <w:t>the analytics request is rejected.</w:t>
            </w:r>
          </w:p>
        </w:tc>
        <w:tc>
          <w:tcPr>
            <w:tcW w:w="2073" w:type="dxa"/>
          </w:tcPr>
          <w:p w:rsidR="00A10B25" w:rsidRDefault="00A10B25">
            <w:pPr>
              <w:pStyle w:val="TAL"/>
            </w:pPr>
          </w:p>
        </w:tc>
      </w:tr>
    </w:tbl>
    <w:p w:rsidR="00A10B25" w:rsidRDefault="00A10B25">
      <w:pPr>
        <w:rPr>
          <w:lang w:val="en-US"/>
        </w:rPr>
      </w:pPr>
    </w:p>
    <w:p w:rsidR="00A10B25" w:rsidRDefault="00A10B25">
      <w:pPr>
        <w:pStyle w:val="Heading3"/>
        <w:rPr>
          <w:lang w:val="en-US"/>
        </w:rPr>
      </w:pPr>
      <w:bookmarkStart w:id="7130" w:name="_Toc85557191"/>
      <w:bookmarkStart w:id="7131" w:name="_Toc85553092"/>
      <w:bookmarkStart w:id="7132" w:name="_Toc94064391"/>
      <w:bookmarkStart w:id="7133" w:name="_Toc114133953"/>
      <w:bookmarkStart w:id="7134" w:name="_Toc51762974"/>
      <w:bookmarkStart w:id="7135" w:name="_Toc36102532"/>
      <w:bookmarkStart w:id="7136" w:name="_Toc50032054"/>
      <w:bookmarkStart w:id="7137" w:name="_Toc45134122"/>
      <w:bookmarkStart w:id="7138" w:name="_Toc113031814"/>
      <w:bookmarkStart w:id="7139" w:name="_Toc70550708"/>
      <w:bookmarkStart w:id="7140" w:name="_Toc101244556"/>
      <w:bookmarkStart w:id="7141" w:name="_Toc59018011"/>
      <w:bookmarkStart w:id="7142" w:name="_Toc112951274"/>
      <w:bookmarkStart w:id="7143" w:name="_Toc138754387"/>
      <w:bookmarkStart w:id="7144" w:name="_Toc145705882"/>
      <w:bookmarkStart w:id="7145" w:name="_Toc43563576"/>
      <w:bookmarkStart w:id="7146" w:name="_Toc88667701"/>
      <w:bookmarkStart w:id="7147" w:name="_Toc34266361"/>
      <w:bookmarkStart w:id="7148" w:name="_Toc148522792"/>
      <w:bookmarkStart w:id="7149" w:name="_Toc56641043"/>
      <w:bookmarkStart w:id="7150" w:name="_Toc120702454"/>
      <w:bookmarkStart w:id="7151" w:name="_Toc104539151"/>
      <w:bookmarkStart w:id="7152" w:name="_Toc98233778"/>
      <w:bookmarkStart w:id="7153" w:name="_Toc28012875"/>
      <w:bookmarkStart w:id="7154" w:name="_Toc83233163"/>
      <w:bookmarkStart w:id="7155" w:name="_Toc68169040"/>
      <w:bookmarkStart w:id="7156" w:name="_Toc90655986"/>
      <w:bookmarkStart w:id="7157" w:name="_Toc136562553"/>
      <w:bookmarkStart w:id="7158" w:name="_Toc66231879"/>
      <w:bookmarkStart w:id="7159" w:name="_Toc153363849"/>
      <w:r>
        <w:rPr>
          <w:lang w:val="en-US"/>
        </w:rPr>
        <w:t>5.2.7</w:t>
      </w:r>
      <w:r>
        <w:rPr>
          <w:lang w:val="en-US"/>
        </w:rPr>
        <w:tab/>
        <w:t>Error handling</w:t>
      </w:r>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p>
    <w:p w:rsidR="00A10B25" w:rsidRDefault="00A10B25">
      <w:pPr>
        <w:pStyle w:val="Heading4"/>
      </w:pPr>
      <w:bookmarkStart w:id="7160" w:name="_Toc51762975"/>
      <w:bookmarkStart w:id="7161" w:name="_Toc83233164"/>
      <w:bookmarkStart w:id="7162" w:name="_Toc114133954"/>
      <w:bookmarkStart w:id="7163" w:name="_Toc104539152"/>
      <w:bookmarkStart w:id="7164" w:name="_Toc45134123"/>
      <w:bookmarkStart w:id="7165" w:name="_Toc56641044"/>
      <w:bookmarkStart w:id="7166" w:name="_Toc59018012"/>
      <w:bookmarkStart w:id="7167" w:name="_Toc70550709"/>
      <w:bookmarkStart w:id="7168" w:name="_Toc85557192"/>
      <w:bookmarkStart w:id="7169" w:name="_Toc112951275"/>
      <w:bookmarkStart w:id="7170" w:name="_Toc120702455"/>
      <w:bookmarkStart w:id="7171" w:name="_Toc90655987"/>
      <w:bookmarkStart w:id="7172" w:name="_Toc66231880"/>
      <w:bookmarkStart w:id="7173" w:name="_Toc85553093"/>
      <w:bookmarkStart w:id="7174" w:name="_Toc148522793"/>
      <w:bookmarkStart w:id="7175" w:name="_Toc136562554"/>
      <w:bookmarkStart w:id="7176" w:name="_Toc94064392"/>
      <w:bookmarkStart w:id="7177" w:name="_Toc50032055"/>
      <w:bookmarkStart w:id="7178" w:name="_Toc138754388"/>
      <w:bookmarkStart w:id="7179" w:name="_Toc98233779"/>
      <w:bookmarkStart w:id="7180" w:name="_Toc101244557"/>
      <w:bookmarkStart w:id="7181" w:name="_Toc113031815"/>
      <w:bookmarkStart w:id="7182" w:name="_Toc145705883"/>
      <w:bookmarkStart w:id="7183" w:name="_Toc88667702"/>
      <w:bookmarkStart w:id="7184" w:name="_Toc68169041"/>
      <w:bookmarkStart w:id="7185" w:name="_Toc153363850"/>
      <w:r>
        <w:t>5.2.7.1</w:t>
      </w:r>
      <w:r>
        <w:tab/>
        <w:t>General</w:t>
      </w:r>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p>
    <w:p w:rsidR="00A10B25" w:rsidRDefault="00A10B25">
      <w:pPr>
        <w:rPr>
          <w:rFonts w:eastAsia="Batang"/>
        </w:rPr>
      </w:pPr>
      <w:r>
        <w:rPr>
          <w:rFonts w:eastAsia="Batang"/>
        </w:rPr>
        <w:t>HTTP error handling shall be supported as specified in clause 5.2.4 of 3GPP TS 29.500 [6].</w:t>
      </w:r>
    </w:p>
    <w:p w:rsidR="00A10B25" w:rsidRDefault="00A10B25">
      <w:pPr>
        <w:rPr>
          <w:rFonts w:eastAsia="Batang"/>
        </w:rPr>
      </w:pPr>
      <w:r>
        <w:rPr>
          <w:rFonts w:eastAsia="Batang"/>
        </w:rPr>
        <w:t>For the Nnwdaf_AnalyticsInfo API, HTTP error responses shall be supported as specified in clause 4.8 of 3GPP TS 29.501 [7]. Protocol errors and application errors specified in table 5.2.7.2-1 of 3GPP TS 29.500 [6] shall be supported for an HTTP method if the corresponding HTTP status codes are specified as mandatory for that HTTP method in table 5.2.7.1-1 of 3GPP TS 29.500 [6]. In addition, the requirements in the following clauses shall apply.</w:t>
      </w:r>
    </w:p>
    <w:p w:rsidR="00A10B25" w:rsidRDefault="00A10B25">
      <w:pPr>
        <w:pStyle w:val="Heading4"/>
      </w:pPr>
      <w:bookmarkStart w:id="7186" w:name="_Toc66231881"/>
      <w:bookmarkStart w:id="7187" w:name="_Toc83233165"/>
      <w:bookmarkStart w:id="7188" w:name="_Toc45134124"/>
      <w:bookmarkStart w:id="7189" w:name="_Toc112951276"/>
      <w:bookmarkStart w:id="7190" w:name="_Toc56641045"/>
      <w:bookmarkStart w:id="7191" w:name="_Toc88667703"/>
      <w:bookmarkStart w:id="7192" w:name="_Toc51762976"/>
      <w:bookmarkStart w:id="7193" w:name="_Toc70550710"/>
      <w:bookmarkStart w:id="7194" w:name="_Toc120702456"/>
      <w:bookmarkStart w:id="7195" w:name="_Toc59018013"/>
      <w:bookmarkStart w:id="7196" w:name="_Toc68169042"/>
      <w:bookmarkStart w:id="7197" w:name="_Toc50032056"/>
      <w:bookmarkStart w:id="7198" w:name="_Toc94064393"/>
      <w:bookmarkStart w:id="7199" w:name="_Toc85553094"/>
      <w:bookmarkStart w:id="7200" w:name="_Toc85557193"/>
      <w:bookmarkStart w:id="7201" w:name="_Toc101244558"/>
      <w:bookmarkStart w:id="7202" w:name="_Toc113031816"/>
      <w:bookmarkStart w:id="7203" w:name="_Toc138754389"/>
      <w:bookmarkStart w:id="7204" w:name="_Toc145705884"/>
      <w:bookmarkStart w:id="7205" w:name="_Toc148522794"/>
      <w:bookmarkStart w:id="7206" w:name="_Toc90655988"/>
      <w:bookmarkStart w:id="7207" w:name="_Toc98233780"/>
      <w:bookmarkStart w:id="7208" w:name="_Toc114133955"/>
      <w:bookmarkStart w:id="7209" w:name="_Toc136562555"/>
      <w:bookmarkStart w:id="7210" w:name="_Toc104539153"/>
      <w:bookmarkStart w:id="7211" w:name="_Toc153363851"/>
      <w:r>
        <w:t>5.2.7.2</w:t>
      </w:r>
      <w:r>
        <w:tab/>
        <w:t>Protocol Errors</w:t>
      </w:r>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p>
    <w:p w:rsidR="00A10B25" w:rsidRDefault="00A10B25">
      <w:pPr>
        <w:rPr>
          <w:rFonts w:eastAsia="Batang"/>
        </w:rPr>
      </w:pPr>
      <w:r>
        <w:rPr>
          <w:rFonts w:eastAsia="Batang"/>
          <w:lang w:eastAsia="zh-CN"/>
        </w:rPr>
        <w:t xml:space="preserve">In this Release </w:t>
      </w:r>
      <w:r>
        <w:rPr>
          <w:rFonts w:eastAsia="Batang"/>
        </w:rPr>
        <w:t>of the specification, there are no additional protocol errors applicable for the Nnwdaf_AnalyticsInfo API.</w:t>
      </w:r>
    </w:p>
    <w:p w:rsidR="00A10B25" w:rsidRDefault="00A10B25">
      <w:pPr>
        <w:pStyle w:val="Heading4"/>
        <w:rPr>
          <w:rFonts w:eastAsia="Batang"/>
          <w:sz w:val="28"/>
        </w:rPr>
      </w:pPr>
      <w:bookmarkStart w:id="7212" w:name="_Toc45134125"/>
      <w:bookmarkStart w:id="7213" w:name="_Toc56641046"/>
      <w:bookmarkStart w:id="7214" w:name="_Toc70550711"/>
      <w:bookmarkStart w:id="7215" w:name="_Toc66231882"/>
      <w:bookmarkStart w:id="7216" w:name="_Toc59018014"/>
      <w:bookmarkStart w:id="7217" w:name="_Toc90655989"/>
      <w:bookmarkStart w:id="7218" w:name="_Toc94064394"/>
      <w:bookmarkStart w:id="7219" w:name="_Toc85557194"/>
      <w:bookmarkStart w:id="7220" w:name="_Toc113031817"/>
      <w:bookmarkStart w:id="7221" w:name="_Toc145705885"/>
      <w:bookmarkStart w:id="7222" w:name="_Toc85553095"/>
      <w:bookmarkStart w:id="7223" w:name="_Toc88667704"/>
      <w:bookmarkStart w:id="7224" w:name="_Toc50032057"/>
      <w:bookmarkStart w:id="7225" w:name="_Toc138754390"/>
      <w:bookmarkStart w:id="7226" w:name="_Toc68169043"/>
      <w:bookmarkStart w:id="7227" w:name="_Toc83233166"/>
      <w:bookmarkStart w:id="7228" w:name="_Toc112951277"/>
      <w:bookmarkStart w:id="7229" w:name="_Toc136562556"/>
      <w:bookmarkStart w:id="7230" w:name="_Toc51762977"/>
      <w:bookmarkStart w:id="7231" w:name="_Toc104539154"/>
      <w:bookmarkStart w:id="7232" w:name="_Toc148522795"/>
      <w:bookmarkStart w:id="7233" w:name="_Toc101244559"/>
      <w:bookmarkStart w:id="7234" w:name="_Toc98233781"/>
      <w:bookmarkStart w:id="7235" w:name="_Toc120702457"/>
      <w:bookmarkStart w:id="7236" w:name="_Toc114133956"/>
      <w:bookmarkStart w:id="7237" w:name="_Toc153363852"/>
      <w:r>
        <w:t>5.2.7.3</w:t>
      </w:r>
      <w:r>
        <w:tab/>
        <w:t>Application Errors</w:t>
      </w:r>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p>
    <w:p w:rsidR="00A10B25" w:rsidRDefault="00A10B25">
      <w:pPr>
        <w:rPr>
          <w:rFonts w:eastAsia="Batang"/>
        </w:rPr>
      </w:pPr>
      <w:r>
        <w:rPr>
          <w:rFonts w:eastAsia="Batang"/>
        </w:rPr>
        <w:t>The application errors defined for the Nnwdaf_AnalyticsInfo API are listed in table 5.2.7.3-1.</w:t>
      </w:r>
    </w:p>
    <w:p w:rsidR="00A10B25" w:rsidRDefault="00A10B25">
      <w:pPr>
        <w:pStyle w:val="TH"/>
      </w:pPr>
      <w:r>
        <w:t>Table 5.2.7.3-1: Application errors</w:t>
      </w:r>
    </w:p>
    <w:tbl>
      <w:tblPr>
        <w:tblW w:w="960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2092"/>
        <w:gridCol w:w="2552"/>
        <w:gridCol w:w="3543"/>
        <w:gridCol w:w="1418"/>
      </w:tblGrid>
      <w:tr w:rsidR="00A10B25" w:rsidTr="0076721C">
        <w:trPr>
          <w:cantSplit/>
          <w:jc w:val="center"/>
        </w:trPr>
        <w:tc>
          <w:tcPr>
            <w:tcW w:w="2092" w:type="dxa"/>
          </w:tcPr>
          <w:p w:rsidR="00A10B25" w:rsidRDefault="00A10B25">
            <w:pPr>
              <w:pStyle w:val="TAH"/>
            </w:pPr>
            <w:r>
              <w:t>Application Error</w:t>
            </w:r>
          </w:p>
        </w:tc>
        <w:tc>
          <w:tcPr>
            <w:tcW w:w="2552" w:type="dxa"/>
          </w:tcPr>
          <w:p w:rsidR="00A10B25" w:rsidRDefault="00A10B25">
            <w:pPr>
              <w:pStyle w:val="TAH"/>
            </w:pPr>
            <w:r>
              <w:t>HTTP status code</w:t>
            </w:r>
          </w:p>
        </w:tc>
        <w:tc>
          <w:tcPr>
            <w:tcW w:w="3543" w:type="dxa"/>
          </w:tcPr>
          <w:p w:rsidR="00A10B25" w:rsidRDefault="00A10B25">
            <w:pPr>
              <w:pStyle w:val="TAH"/>
            </w:pPr>
            <w:r>
              <w:t>Description</w:t>
            </w:r>
          </w:p>
        </w:tc>
        <w:tc>
          <w:tcPr>
            <w:tcW w:w="1418" w:type="dxa"/>
            <w:shd w:val="clear" w:color="auto" w:fill="C0C0C0"/>
          </w:tcPr>
          <w:p w:rsidR="00A10B25" w:rsidRDefault="00A10B25">
            <w:pPr>
              <w:pStyle w:val="TAH"/>
            </w:pPr>
            <w:r>
              <w:t>Applicability</w:t>
            </w:r>
          </w:p>
        </w:tc>
      </w:tr>
      <w:tr w:rsidR="00A10B25" w:rsidTr="0076721C">
        <w:trPr>
          <w:cantSplit/>
          <w:jc w:val="center"/>
        </w:trPr>
        <w:tc>
          <w:tcPr>
            <w:tcW w:w="2092" w:type="dxa"/>
          </w:tcPr>
          <w:p w:rsidR="00A10B25" w:rsidRDefault="00A10B25">
            <w:pPr>
              <w:pStyle w:val="TAL"/>
            </w:pPr>
            <w:r>
              <w:t>BOTH_STAT_PRED_NOT_ALLOWED</w:t>
            </w:r>
          </w:p>
        </w:tc>
        <w:tc>
          <w:tcPr>
            <w:tcW w:w="2552" w:type="dxa"/>
          </w:tcPr>
          <w:p w:rsidR="00A10B25" w:rsidRDefault="00A10B25">
            <w:pPr>
              <w:pStyle w:val="TAL"/>
            </w:pPr>
            <w:r>
              <w:t>400 Bad Request</w:t>
            </w:r>
          </w:p>
        </w:tc>
        <w:tc>
          <w:tcPr>
            <w:tcW w:w="3543" w:type="dxa"/>
          </w:tcPr>
          <w:p w:rsidR="00A10B25" w:rsidRDefault="00A10B25">
            <w:pPr>
              <w:pStyle w:val="TAL"/>
            </w:pPr>
            <w:r>
              <w:t>Indicates that the request shall be rejected, because for the requested observation period, the start time is in the past and the end time is in the future, which means the NF service consumer requested both statistics and prediction for the analytics is not allowed.</w:t>
            </w:r>
          </w:p>
        </w:tc>
        <w:tc>
          <w:tcPr>
            <w:tcW w:w="1418" w:type="dxa"/>
          </w:tcPr>
          <w:p w:rsidR="00A10B25" w:rsidRDefault="00A10B25">
            <w:pPr>
              <w:pStyle w:val="TAL"/>
            </w:pPr>
          </w:p>
        </w:tc>
      </w:tr>
      <w:tr w:rsidR="00A10B25" w:rsidTr="0076721C">
        <w:trPr>
          <w:cantSplit/>
          <w:jc w:val="center"/>
        </w:trPr>
        <w:tc>
          <w:tcPr>
            <w:tcW w:w="2092" w:type="dxa"/>
          </w:tcPr>
          <w:p w:rsidR="00A10B25" w:rsidRDefault="00A10B25">
            <w:pPr>
              <w:pStyle w:val="TAL"/>
            </w:pPr>
            <w:r>
              <w:t>PREDICTION_NOT_ALLOWED</w:t>
            </w:r>
          </w:p>
        </w:tc>
        <w:tc>
          <w:tcPr>
            <w:tcW w:w="2552" w:type="dxa"/>
          </w:tcPr>
          <w:p w:rsidR="00A10B25" w:rsidRDefault="00A10B25">
            <w:pPr>
              <w:pStyle w:val="TAL"/>
            </w:pPr>
            <w:r>
              <w:t>400 Bad Request</w:t>
            </w:r>
          </w:p>
        </w:tc>
        <w:tc>
          <w:tcPr>
            <w:tcW w:w="3543" w:type="dxa"/>
          </w:tcPr>
          <w:p w:rsidR="00A10B25" w:rsidRDefault="00A10B25">
            <w:pPr>
              <w:pStyle w:val="TAL"/>
            </w:pPr>
            <w:r>
              <w:t>Indicates that the request shall be rejected because the prediction for the analytics event is not allowed.</w:t>
            </w:r>
          </w:p>
        </w:tc>
        <w:tc>
          <w:tcPr>
            <w:tcW w:w="1418" w:type="dxa"/>
          </w:tcPr>
          <w:p w:rsidR="00A10B25" w:rsidRDefault="00A10B25">
            <w:pPr>
              <w:pStyle w:val="TAL"/>
            </w:pPr>
            <w:r>
              <w:t>PredictionError</w:t>
            </w:r>
          </w:p>
        </w:tc>
      </w:tr>
      <w:tr w:rsidR="00A10B25" w:rsidTr="0076721C">
        <w:trPr>
          <w:cantSplit/>
          <w:jc w:val="center"/>
        </w:trPr>
        <w:tc>
          <w:tcPr>
            <w:tcW w:w="2092" w:type="dxa"/>
          </w:tcPr>
          <w:p w:rsidR="00A10B25" w:rsidRDefault="00A10B25">
            <w:pPr>
              <w:pStyle w:val="TAL"/>
            </w:pPr>
            <w:r>
              <w:t>USER_CONSENT_NOT_GRANTED</w:t>
            </w:r>
          </w:p>
        </w:tc>
        <w:tc>
          <w:tcPr>
            <w:tcW w:w="2552" w:type="dxa"/>
          </w:tcPr>
          <w:p w:rsidR="00A10B25" w:rsidRDefault="00A10B25">
            <w:pPr>
              <w:pStyle w:val="TAL"/>
            </w:pPr>
            <w:r>
              <w:t>403 Forbidden</w:t>
            </w:r>
          </w:p>
        </w:tc>
        <w:tc>
          <w:tcPr>
            <w:tcW w:w="3543" w:type="dxa"/>
          </w:tcPr>
          <w:p w:rsidR="00A10B25" w:rsidRDefault="00A10B25">
            <w:pPr>
              <w:pStyle w:val="TAL"/>
            </w:pPr>
            <w:r>
              <w:t>Indicates that the request shall be rejected because an impacted user has not provided the required user consent.</w:t>
            </w:r>
          </w:p>
        </w:tc>
        <w:tc>
          <w:tcPr>
            <w:tcW w:w="1418" w:type="dxa"/>
          </w:tcPr>
          <w:p w:rsidR="00A10B25" w:rsidRDefault="00A10B25">
            <w:pPr>
              <w:pStyle w:val="TAL"/>
            </w:pPr>
          </w:p>
        </w:tc>
      </w:tr>
      <w:tr w:rsidR="00A10B25" w:rsidTr="0076721C">
        <w:trPr>
          <w:cantSplit/>
          <w:jc w:val="center"/>
        </w:trPr>
        <w:tc>
          <w:tcPr>
            <w:tcW w:w="2092" w:type="dxa"/>
          </w:tcPr>
          <w:p w:rsidR="00A10B25" w:rsidRDefault="00A10B25">
            <w:pPr>
              <w:pStyle w:val="TAL"/>
            </w:pPr>
            <w:r>
              <w:t>UNAVAILABLE_DATA</w:t>
            </w:r>
          </w:p>
        </w:tc>
        <w:tc>
          <w:tcPr>
            <w:tcW w:w="2552" w:type="dxa"/>
          </w:tcPr>
          <w:p w:rsidR="00A10B25" w:rsidRDefault="00A10B25">
            <w:pPr>
              <w:pStyle w:val="TAL"/>
            </w:pPr>
            <w:r>
              <w:t>500 Internal Server Error</w:t>
            </w:r>
          </w:p>
        </w:tc>
        <w:tc>
          <w:tcPr>
            <w:tcW w:w="3543" w:type="dxa"/>
          </w:tcPr>
          <w:p w:rsidR="00A10B25" w:rsidRDefault="00A10B25">
            <w:pPr>
              <w:pStyle w:val="TAL"/>
            </w:pPr>
            <w:r>
              <w:t>Indicates the requested statistics in the past is rejected since necessary data to perform the service is unavailable.</w:t>
            </w:r>
          </w:p>
        </w:tc>
        <w:tc>
          <w:tcPr>
            <w:tcW w:w="1418" w:type="dxa"/>
          </w:tcPr>
          <w:p w:rsidR="00A10B25" w:rsidRDefault="00A10B25">
            <w:pPr>
              <w:pStyle w:val="TAL"/>
            </w:pPr>
          </w:p>
        </w:tc>
      </w:tr>
      <w:tr w:rsidR="00A10B25" w:rsidTr="0076721C">
        <w:trPr>
          <w:cantSplit/>
          <w:jc w:val="center"/>
        </w:trPr>
        <w:tc>
          <w:tcPr>
            <w:tcW w:w="2092" w:type="dxa"/>
          </w:tcPr>
          <w:p w:rsidR="00A10B25" w:rsidRDefault="00A10B25">
            <w:pPr>
              <w:pStyle w:val="TAL"/>
            </w:pPr>
            <w:r>
              <w:t>UNSATISFIED_REQUESTED_ANALYTICS_TIME</w:t>
            </w:r>
          </w:p>
        </w:tc>
        <w:tc>
          <w:tcPr>
            <w:tcW w:w="2552" w:type="dxa"/>
          </w:tcPr>
          <w:p w:rsidR="00A10B25" w:rsidRDefault="00A10B25">
            <w:pPr>
              <w:pStyle w:val="TAL"/>
            </w:pPr>
            <w:r>
              <w:rPr>
                <w:rFonts w:hint="eastAsia"/>
                <w:lang w:eastAsia="zh-CN"/>
              </w:rPr>
              <w:t>5</w:t>
            </w:r>
            <w:r>
              <w:rPr>
                <w:lang w:eastAsia="zh-CN"/>
              </w:rPr>
              <w:t>0</w:t>
            </w:r>
            <w:r>
              <w:t>0 Internal Server Error</w:t>
            </w:r>
          </w:p>
        </w:tc>
        <w:tc>
          <w:tcPr>
            <w:tcW w:w="3543" w:type="dxa"/>
          </w:tcPr>
          <w:p w:rsidR="00A10B25" w:rsidRDefault="00A10B25">
            <w:pPr>
              <w:pStyle w:val="TAL"/>
            </w:pPr>
            <w:r>
              <w:t>Indicates that the requested event is rejected since the analytics information is not ready when the time indicated by the "timeAnaNeeded" attribute (as provided during the request) is reached.</w:t>
            </w:r>
          </w:p>
        </w:tc>
        <w:tc>
          <w:tcPr>
            <w:tcW w:w="1418" w:type="dxa"/>
          </w:tcPr>
          <w:p w:rsidR="00A10B25" w:rsidRDefault="00A10B25">
            <w:pPr>
              <w:pStyle w:val="TAL"/>
            </w:pPr>
          </w:p>
        </w:tc>
      </w:tr>
      <w:tr w:rsidR="00A10B25" w:rsidTr="0076721C">
        <w:trPr>
          <w:cantSplit/>
          <w:jc w:val="center"/>
        </w:trPr>
        <w:tc>
          <w:tcPr>
            <w:tcW w:w="8187" w:type="dxa"/>
            <w:gridSpan w:val="3"/>
          </w:tcPr>
          <w:p w:rsidR="00A10B25" w:rsidRDefault="00A10B25">
            <w:pPr>
              <w:pStyle w:val="TAN"/>
            </w:pPr>
            <w:r>
              <w:t>NOTE:</w:t>
            </w:r>
            <w:r>
              <w:tab/>
              <w:t>Including a "ProblemDetails" data structure with the "cause" attribute in the HTTP response is optional unless explicitly mandated in the service operation clauses.</w:t>
            </w:r>
          </w:p>
        </w:tc>
        <w:tc>
          <w:tcPr>
            <w:tcW w:w="1418" w:type="dxa"/>
          </w:tcPr>
          <w:p w:rsidR="00A10B25" w:rsidRDefault="00A10B25">
            <w:pPr>
              <w:pStyle w:val="TAN"/>
            </w:pPr>
          </w:p>
        </w:tc>
      </w:tr>
    </w:tbl>
    <w:p w:rsidR="00A10B25" w:rsidRDefault="00A10B25">
      <w:pPr>
        <w:rPr>
          <w:rFonts w:eastAsia="Batang"/>
        </w:rPr>
      </w:pPr>
    </w:p>
    <w:p w:rsidR="00A10B25" w:rsidRDefault="00A10B25">
      <w:pPr>
        <w:pStyle w:val="Heading3"/>
        <w:rPr>
          <w:lang w:val="en-US"/>
        </w:rPr>
      </w:pPr>
      <w:bookmarkStart w:id="7238" w:name="_Toc28012876"/>
      <w:bookmarkStart w:id="7239" w:name="_Toc90655990"/>
      <w:bookmarkStart w:id="7240" w:name="_Toc112951278"/>
      <w:bookmarkStart w:id="7241" w:name="_Toc59018015"/>
      <w:bookmarkStart w:id="7242" w:name="_Toc51762978"/>
      <w:bookmarkStart w:id="7243" w:name="_Toc94064395"/>
      <w:bookmarkStart w:id="7244" w:name="_Toc70550712"/>
      <w:bookmarkStart w:id="7245" w:name="_Toc85553096"/>
      <w:bookmarkStart w:id="7246" w:name="_Toc104539155"/>
      <w:bookmarkStart w:id="7247" w:name="_Toc36102533"/>
      <w:bookmarkStart w:id="7248" w:name="_Toc98233782"/>
      <w:bookmarkStart w:id="7249" w:name="_Toc56641047"/>
      <w:bookmarkStart w:id="7250" w:name="_Toc68169044"/>
      <w:bookmarkStart w:id="7251" w:name="_Toc120702458"/>
      <w:bookmarkStart w:id="7252" w:name="_Toc66231883"/>
      <w:bookmarkStart w:id="7253" w:name="_Toc114133957"/>
      <w:bookmarkStart w:id="7254" w:name="_Toc83233167"/>
      <w:bookmarkStart w:id="7255" w:name="_Toc136562557"/>
      <w:bookmarkStart w:id="7256" w:name="_Toc45134126"/>
      <w:bookmarkStart w:id="7257" w:name="_Toc34266362"/>
      <w:bookmarkStart w:id="7258" w:name="_Toc148522796"/>
      <w:bookmarkStart w:id="7259" w:name="_Toc50032058"/>
      <w:bookmarkStart w:id="7260" w:name="_Toc138754391"/>
      <w:bookmarkStart w:id="7261" w:name="_Toc101244560"/>
      <w:bookmarkStart w:id="7262" w:name="_Toc43563577"/>
      <w:bookmarkStart w:id="7263" w:name="_Toc113031818"/>
      <w:bookmarkStart w:id="7264" w:name="_Toc145705886"/>
      <w:bookmarkStart w:id="7265" w:name="_Toc88667705"/>
      <w:bookmarkStart w:id="7266" w:name="_Toc85557195"/>
      <w:bookmarkStart w:id="7267" w:name="_Toc153363853"/>
      <w:r>
        <w:rPr>
          <w:lang w:val="en-US"/>
        </w:rPr>
        <w:t>5.</w:t>
      </w:r>
      <w:r>
        <w:rPr>
          <w:rFonts w:hint="eastAsia"/>
          <w:lang w:val="en-US"/>
        </w:rPr>
        <w:t>2.</w:t>
      </w:r>
      <w:r>
        <w:rPr>
          <w:lang w:val="en-US"/>
        </w:rPr>
        <w:t>8</w:t>
      </w:r>
      <w:r>
        <w:rPr>
          <w:rFonts w:hint="eastAsia"/>
          <w:lang w:val="en-US"/>
        </w:rPr>
        <w:tab/>
      </w:r>
      <w:r>
        <w:rPr>
          <w:lang w:val="en-US"/>
        </w:rPr>
        <w:t>Feature negotiation</w:t>
      </w:r>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p>
    <w:p w:rsidR="00A10B25" w:rsidRDefault="00A10B25">
      <w:pPr>
        <w:rPr>
          <w:rFonts w:eastAsia="Batang"/>
        </w:rPr>
      </w:pPr>
      <w:r>
        <w:rPr>
          <w:rFonts w:eastAsia="Batang"/>
        </w:rPr>
        <w:t xml:space="preserve">The optional features in table 5.2.8-1 are defined for the Nnwdaf_AnalyticsInfo </w:t>
      </w:r>
      <w:r>
        <w:rPr>
          <w:rFonts w:eastAsia="Batang"/>
          <w:lang w:eastAsia="zh-CN"/>
        </w:rPr>
        <w:t xml:space="preserve">API. They shall be negotiated using the </w:t>
      </w:r>
      <w:r>
        <w:rPr>
          <w:rFonts w:eastAsia="Batang"/>
        </w:rPr>
        <w:t>extensibility mechanism defined in clause 6.6 of 3GPP TS 29.500 [6].</w:t>
      </w:r>
    </w:p>
    <w:p w:rsidR="00A10B25" w:rsidRDefault="00A10B25">
      <w:pPr>
        <w:pStyle w:val="TH"/>
      </w:pPr>
      <w:bookmarkStart w:id="7268" w:name="_Toc88667706"/>
      <w:bookmarkStart w:id="7269" w:name="_Toc85553097"/>
      <w:bookmarkStart w:id="7270" w:name="_Toc104539156"/>
      <w:bookmarkStart w:id="7271" w:name="_Toc56641048"/>
      <w:bookmarkStart w:id="7272" w:name="_Toc94064396"/>
      <w:bookmarkStart w:id="7273" w:name="_Toc90655991"/>
      <w:bookmarkStart w:id="7274" w:name="_Toc85557196"/>
      <w:bookmarkStart w:id="7275" w:name="_Toc114133958"/>
      <w:bookmarkStart w:id="7276" w:name="_Toc70550713"/>
      <w:bookmarkStart w:id="7277" w:name="_Toc43563578"/>
      <w:bookmarkStart w:id="7278" w:name="_Toc83233168"/>
      <w:bookmarkStart w:id="7279" w:name="_Toc36102534"/>
      <w:bookmarkStart w:id="7280" w:name="_Toc34266363"/>
      <w:bookmarkStart w:id="7281" w:name="_Toc28012877"/>
      <w:bookmarkStart w:id="7282" w:name="_Toc51762979"/>
      <w:bookmarkStart w:id="7283" w:name="_Toc120702459"/>
      <w:bookmarkStart w:id="7284" w:name="_Toc98233783"/>
      <w:bookmarkStart w:id="7285" w:name="_Toc50032059"/>
      <w:bookmarkStart w:id="7286" w:name="_Toc45134127"/>
      <w:bookmarkStart w:id="7287" w:name="_Toc101244561"/>
      <w:bookmarkStart w:id="7288" w:name="_Toc66231884"/>
      <w:bookmarkStart w:id="7289" w:name="_Toc112951279"/>
      <w:bookmarkStart w:id="7290" w:name="_Toc113031819"/>
      <w:bookmarkStart w:id="7291" w:name="_Toc68169045"/>
      <w:bookmarkStart w:id="7292" w:name="_Toc59018016"/>
      <w:r>
        <w:t>Table 5.2.8-1: Supported Features</w:t>
      </w:r>
    </w:p>
    <w:tbl>
      <w:tblPr>
        <w:tblW w:w="9532"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36"/>
        <w:gridCol w:w="1426"/>
        <w:gridCol w:w="40"/>
        <w:gridCol w:w="2577"/>
        <w:gridCol w:w="41"/>
        <w:gridCol w:w="5372"/>
        <w:gridCol w:w="40"/>
      </w:tblGrid>
      <w:tr w:rsidR="00A10B25">
        <w:trPr>
          <w:gridAfter w:val="1"/>
          <w:wAfter w:w="40" w:type="dxa"/>
          <w:jc w:val="center"/>
        </w:trPr>
        <w:tc>
          <w:tcPr>
            <w:tcW w:w="1462" w:type="dxa"/>
            <w:gridSpan w:val="2"/>
            <w:shd w:val="clear" w:color="auto" w:fill="C0C0C0"/>
          </w:tcPr>
          <w:p w:rsidR="00A10B25" w:rsidRDefault="00A10B25">
            <w:pPr>
              <w:pStyle w:val="TAH"/>
            </w:pPr>
            <w:r>
              <w:t>Feature number</w:t>
            </w:r>
          </w:p>
        </w:tc>
        <w:tc>
          <w:tcPr>
            <w:tcW w:w="2617" w:type="dxa"/>
            <w:gridSpan w:val="2"/>
            <w:shd w:val="clear" w:color="auto" w:fill="C0C0C0"/>
          </w:tcPr>
          <w:p w:rsidR="00A10B25" w:rsidRDefault="00A10B25">
            <w:pPr>
              <w:pStyle w:val="TAH"/>
            </w:pPr>
            <w:r>
              <w:t>Feature Name</w:t>
            </w:r>
          </w:p>
        </w:tc>
        <w:tc>
          <w:tcPr>
            <w:tcW w:w="5413" w:type="dxa"/>
            <w:gridSpan w:val="2"/>
            <w:shd w:val="clear" w:color="auto" w:fill="C0C0C0"/>
          </w:tcPr>
          <w:p w:rsidR="00A10B25" w:rsidRDefault="00A10B25">
            <w:pPr>
              <w:pStyle w:val="TAH"/>
            </w:pPr>
            <w:r>
              <w:t>Description</w:t>
            </w:r>
          </w:p>
        </w:tc>
      </w:tr>
      <w:tr w:rsidR="00A10B25">
        <w:trPr>
          <w:gridAfter w:val="1"/>
          <w:wAfter w:w="40" w:type="dxa"/>
          <w:jc w:val="center"/>
        </w:trPr>
        <w:tc>
          <w:tcPr>
            <w:tcW w:w="1462" w:type="dxa"/>
            <w:gridSpan w:val="2"/>
          </w:tcPr>
          <w:p w:rsidR="00A10B25" w:rsidRDefault="00A10B25">
            <w:pPr>
              <w:pStyle w:val="TAL"/>
            </w:pPr>
            <w:r>
              <w:t>1</w:t>
            </w:r>
          </w:p>
        </w:tc>
        <w:tc>
          <w:tcPr>
            <w:tcW w:w="2617" w:type="dxa"/>
            <w:gridSpan w:val="2"/>
          </w:tcPr>
          <w:p w:rsidR="00A10B25" w:rsidRDefault="00A10B25">
            <w:pPr>
              <w:pStyle w:val="TAL"/>
            </w:pPr>
            <w:r>
              <w:t>UeMobility</w:t>
            </w:r>
          </w:p>
        </w:tc>
        <w:tc>
          <w:tcPr>
            <w:tcW w:w="5413" w:type="dxa"/>
            <w:gridSpan w:val="2"/>
          </w:tcPr>
          <w:p w:rsidR="00A10B25" w:rsidRDefault="00A10B25">
            <w:pPr>
              <w:pStyle w:val="TAL"/>
            </w:pPr>
            <w:r>
              <w:t>This feature indicates the support of analytics based on UE mobility information.</w:t>
            </w:r>
          </w:p>
        </w:tc>
      </w:tr>
      <w:tr w:rsidR="00A10B25">
        <w:trPr>
          <w:gridAfter w:val="1"/>
          <w:wAfter w:w="40" w:type="dxa"/>
          <w:jc w:val="center"/>
        </w:trPr>
        <w:tc>
          <w:tcPr>
            <w:tcW w:w="1462" w:type="dxa"/>
            <w:gridSpan w:val="2"/>
          </w:tcPr>
          <w:p w:rsidR="00A10B25" w:rsidRDefault="00A10B25">
            <w:pPr>
              <w:pStyle w:val="TAL"/>
            </w:pPr>
            <w:r>
              <w:t>2</w:t>
            </w:r>
          </w:p>
        </w:tc>
        <w:tc>
          <w:tcPr>
            <w:tcW w:w="2617" w:type="dxa"/>
            <w:gridSpan w:val="2"/>
          </w:tcPr>
          <w:p w:rsidR="00A10B25" w:rsidRDefault="00A10B25">
            <w:pPr>
              <w:pStyle w:val="TAL"/>
            </w:pPr>
            <w:r>
              <w:t>UeCommunication</w:t>
            </w:r>
          </w:p>
        </w:tc>
        <w:tc>
          <w:tcPr>
            <w:tcW w:w="5413" w:type="dxa"/>
            <w:gridSpan w:val="2"/>
          </w:tcPr>
          <w:p w:rsidR="00A10B25" w:rsidRDefault="00A10B25">
            <w:pPr>
              <w:pStyle w:val="TAL"/>
            </w:pPr>
            <w:r>
              <w:t>This feature indicates the support of analytics based on UE communication information.</w:t>
            </w:r>
          </w:p>
        </w:tc>
      </w:tr>
      <w:tr w:rsidR="00A10B25">
        <w:trPr>
          <w:gridAfter w:val="1"/>
          <w:wAfter w:w="40" w:type="dxa"/>
          <w:jc w:val="center"/>
        </w:trPr>
        <w:tc>
          <w:tcPr>
            <w:tcW w:w="1462" w:type="dxa"/>
            <w:gridSpan w:val="2"/>
          </w:tcPr>
          <w:p w:rsidR="00A10B25" w:rsidRDefault="00A10B25">
            <w:pPr>
              <w:pStyle w:val="TAL"/>
            </w:pPr>
            <w:r>
              <w:rPr>
                <w:rFonts w:hint="eastAsia"/>
              </w:rPr>
              <w:t>3</w:t>
            </w:r>
          </w:p>
        </w:tc>
        <w:tc>
          <w:tcPr>
            <w:tcW w:w="2617" w:type="dxa"/>
            <w:gridSpan w:val="2"/>
          </w:tcPr>
          <w:p w:rsidR="00A10B25" w:rsidRDefault="00A10B25">
            <w:pPr>
              <w:pStyle w:val="TAL"/>
            </w:pPr>
            <w:r>
              <w:t>NetworkPerformance</w:t>
            </w:r>
          </w:p>
        </w:tc>
        <w:tc>
          <w:tcPr>
            <w:tcW w:w="5413" w:type="dxa"/>
            <w:gridSpan w:val="2"/>
          </w:tcPr>
          <w:p w:rsidR="00A10B25" w:rsidRDefault="00A10B25">
            <w:pPr>
              <w:pStyle w:val="TAL"/>
            </w:pPr>
            <w:r>
              <w:t>This feature indicates the support of analytics based on network performance.</w:t>
            </w:r>
          </w:p>
        </w:tc>
      </w:tr>
      <w:tr w:rsidR="00A10B25">
        <w:trPr>
          <w:gridAfter w:val="1"/>
          <w:wAfter w:w="40" w:type="dxa"/>
          <w:jc w:val="center"/>
        </w:trPr>
        <w:tc>
          <w:tcPr>
            <w:tcW w:w="1462" w:type="dxa"/>
            <w:gridSpan w:val="2"/>
          </w:tcPr>
          <w:p w:rsidR="00A10B25" w:rsidRDefault="00A10B25">
            <w:pPr>
              <w:pStyle w:val="TAL"/>
            </w:pPr>
            <w:r>
              <w:rPr>
                <w:rFonts w:hint="eastAsia"/>
              </w:rPr>
              <w:t>4</w:t>
            </w:r>
          </w:p>
        </w:tc>
        <w:tc>
          <w:tcPr>
            <w:tcW w:w="2617" w:type="dxa"/>
            <w:gridSpan w:val="2"/>
          </w:tcPr>
          <w:p w:rsidR="00A10B25" w:rsidRDefault="00A10B25">
            <w:pPr>
              <w:pStyle w:val="TAL"/>
            </w:pPr>
            <w:r>
              <w:t>ServiceExperience</w:t>
            </w:r>
          </w:p>
        </w:tc>
        <w:tc>
          <w:tcPr>
            <w:tcW w:w="5413" w:type="dxa"/>
            <w:gridSpan w:val="2"/>
          </w:tcPr>
          <w:p w:rsidR="00A10B25" w:rsidRDefault="00A10B25">
            <w:pPr>
              <w:pStyle w:val="TAL"/>
            </w:pPr>
            <w:r>
              <w:t>This feature indicates support for the event related to service experience.</w:t>
            </w:r>
          </w:p>
        </w:tc>
      </w:tr>
      <w:tr w:rsidR="00A10B25">
        <w:trPr>
          <w:gridAfter w:val="1"/>
          <w:wAfter w:w="40" w:type="dxa"/>
          <w:jc w:val="center"/>
        </w:trPr>
        <w:tc>
          <w:tcPr>
            <w:tcW w:w="1462" w:type="dxa"/>
            <w:gridSpan w:val="2"/>
          </w:tcPr>
          <w:p w:rsidR="00A10B25" w:rsidRDefault="00A10B25">
            <w:pPr>
              <w:pStyle w:val="TAL"/>
            </w:pPr>
            <w:r>
              <w:t>5</w:t>
            </w:r>
          </w:p>
        </w:tc>
        <w:tc>
          <w:tcPr>
            <w:tcW w:w="2617" w:type="dxa"/>
            <w:gridSpan w:val="2"/>
          </w:tcPr>
          <w:p w:rsidR="00A10B25" w:rsidRDefault="00A10B25">
            <w:pPr>
              <w:pStyle w:val="TAL"/>
            </w:pPr>
            <w:r>
              <w:t>QoSSustainability</w:t>
            </w:r>
          </w:p>
        </w:tc>
        <w:tc>
          <w:tcPr>
            <w:tcW w:w="5413" w:type="dxa"/>
            <w:gridSpan w:val="2"/>
          </w:tcPr>
          <w:p w:rsidR="00A10B25" w:rsidRDefault="00A10B25">
            <w:pPr>
              <w:pStyle w:val="TAL"/>
            </w:pPr>
            <w:r>
              <w:t>This feature indicates support for the event related to QoS sustainability.</w:t>
            </w:r>
          </w:p>
        </w:tc>
      </w:tr>
      <w:tr w:rsidR="00A10B25">
        <w:trPr>
          <w:gridAfter w:val="1"/>
          <w:wAfter w:w="40" w:type="dxa"/>
          <w:jc w:val="center"/>
        </w:trPr>
        <w:tc>
          <w:tcPr>
            <w:tcW w:w="1462" w:type="dxa"/>
            <w:gridSpan w:val="2"/>
          </w:tcPr>
          <w:p w:rsidR="00A10B25" w:rsidRDefault="00A10B25">
            <w:pPr>
              <w:pStyle w:val="TAL"/>
            </w:pPr>
            <w:r>
              <w:rPr>
                <w:rFonts w:hint="eastAsia"/>
              </w:rPr>
              <w:t>6</w:t>
            </w:r>
          </w:p>
        </w:tc>
        <w:tc>
          <w:tcPr>
            <w:tcW w:w="2617" w:type="dxa"/>
            <w:gridSpan w:val="2"/>
          </w:tcPr>
          <w:p w:rsidR="00A10B25" w:rsidRDefault="00A10B25">
            <w:pPr>
              <w:pStyle w:val="TAL"/>
            </w:pPr>
            <w:r>
              <w:t>AbnormalBehaviour</w:t>
            </w:r>
          </w:p>
        </w:tc>
        <w:tc>
          <w:tcPr>
            <w:tcW w:w="5413" w:type="dxa"/>
            <w:gridSpan w:val="2"/>
          </w:tcPr>
          <w:p w:rsidR="00A10B25" w:rsidRDefault="00A10B25">
            <w:pPr>
              <w:pStyle w:val="TAL"/>
            </w:pPr>
            <w:r>
              <w:t>This feature indicates support for the event related to abnormal behaviour information.</w:t>
            </w:r>
          </w:p>
        </w:tc>
      </w:tr>
      <w:tr w:rsidR="00A10B25">
        <w:trPr>
          <w:gridAfter w:val="1"/>
          <w:wAfter w:w="40" w:type="dxa"/>
          <w:jc w:val="center"/>
        </w:trPr>
        <w:tc>
          <w:tcPr>
            <w:tcW w:w="1462" w:type="dxa"/>
            <w:gridSpan w:val="2"/>
          </w:tcPr>
          <w:p w:rsidR="00A10B25" w:rsidRDefault="00A10B25">
            <w:pPr>
              <w:pStyle w:val="TAL"/>
            </w:pPr>
            <w:r>
              <w:rPr>
                <w:rFonts w:hint="eastAsia"/>
              </w:rPr>
              <w:t>7</w:t>
            </w:r>
          </w:p>
        </w:tc>
        <w:tc>
          <w:tcPr>
            <w:tcW w:w="2617" w:type="dxa"/>
            <w:gridSpan w:val="2"/>
          </w:tcPr>
          <w:p w:rsidR="00A10B25" w:rsidRDefault="00A10B25">
            <w:pPr>
              <w:pStyle w:val="TAL"/>
            </w:pPr>
            <w:r>
              <w:t>UserDataCongestion</w:t>
            </w:r>
          </w:p>
        </w:tc>
        <w:tc>
          <w:tcPr>
            <w:tcW w:w="5413" w:type="dxa"/>
            <w:gridSpan w:val="2"/>
          </w:tcPr>
          <w:p w:rsidR="00A10B25" w:rsidRDefault="00A10B25">
            <w:pPr>
              <w:pStyle w:val="TAL"/>
            </w:pPr>
            <w:r>
              <w:t>This feature indicates the support of the analytics related on user data congestion.</w:t>
            </w:r>
          </w:p>
        </w:tc>
      </w:tr>
      <w:tr w:rsidR="00A10B25">
        <w:trPr>
          <w:gridAfter w:val="1"/>
          <w:wAfter w:w="40" w:type="dxa"/>
          <w:jc w:val="center"/>
        </w:trPr>
        <w:tc>
          <w:tcPr>
            <w:tcW w:w="1462" w:type="dxa"/>
            <w:gridSpan w:val="2"/>
          </w:tcPr>
          <w:p w:rsidR="00A10B25" w:rsidRDefault="00A10B25">
            <w:pPr>
              <w:pStyle w:val="TAL"/>
            </w:pPr>
            <w:r>
              <w:rPr>
                <w:rFonts w:hint="eastAsia"/>
              </w:rPr>
              <w:t>8</w:t>
            </w:r>
          </w:p>
        </w:tc>
        <w:tc>
          <w:tcPr>
            <w:tcW w:w="2617" w:type="dxa"/>
            <w:gridSpan w:val="2"/>
          </w:tcPr>
          <w:p w:rsidR="00A10B25" w:rsidRDefault="00A10B25">
            <w:pPr>
              <w:pStyle w:val="TAL"/>
            </w:pPr>
            <w:r>
              <w:t>NfLoad</w:t>
            </w:r>
          </w:p>
        </w:tc>
        <w:tc>
          <w:tcPr>
            <w:tcW w:w="5413" w:type="dxa"/>
            <w:gridSpan w:val="2"/>
          </w:tcPr>
          <w:p w:rsidR="00A10B25" w:rsidRDefault="00A10B25">
            <w:pPr>
              <w:pStyle w:val="TAL"/>
            </w:pPr>
            <w:r>
              <w:t>This feature indicates the support of the analytics related to the load of NF instances.</w:t>
            </w:r>
          </w:p>
        </w:tc>
      </w:tr>
      <w:tr w:rsidR="00A10B25">
        <w:trPr>
          <w:gridAfter w:val="1"/>
          <w:wAfter w:w="40" w:type="dxa"/>
          <w:jc w:val="center"/>
        </w:trPr>
        <w:tc>
          <w:tcPr>
            <w:tcW w:w="1462" w:type="dxa"/>
            <w:gridSpan w:val="2"/>
          </w:tcPr>
          <w:p w:rsidR="00A10B25" w:rsidRDefault="00A10B25">
            <w:pPr>
              <w:pStyle w:val="TAL"/>
            </w:pPr>
            <w:r>
              <w:rPr>
                <w:rFonts w:hint="eastAsia"/>
              </w:rPr>
              <w:t>9</w:t>
            </w:r>
          </w:p>
        </w:tc>
        <w:tc>
          <w:tcPr>
            <w:tcW w:w="2617" w:type="dxa"/>
            <w:gridSpan w:val="2"/>
          </w:tcPr>
          <w:p w:rsidR="00A10B25" w:rsidRDefault="00A10B25">
            <w:pPr>
              <w:pStyle w:val="TAL"/>
            </w:pPr>
            <w:r>
              <w:t>NsiLoad</w:t>
            </w:r>
          </w:p>
        </w:tc>
        <w:tc>
          <w:tcPr>
            <w:tcW w:w="5413" w:type="dxa"/>
            <w:gridSpan w:val="2"/>
          </w:tcPr>
          <w:p w:rsidR="00A10B25" w:rsidRDefault="00A10B25">
            <w:pPr>
              <w:pStyle w:val="TAL"/>
            </w:pPr>
            <w:r>
              <w:t>This feature indicates the support of the analytics related to the load level of Network Slice and the optionally associated Network Slice Instance.</w:t>
            </w:r>
          </w:p>
        </w:tc>
      </w:tr>
      <w:tr w:rsidR="00A10B25">
        <w:trPr>
          <w:gridAfter w:val="1"/>
          <w:wAfter w:w="40" w:type="dxa"/>
          <w:jc w:val="center"/>
        </w:trPr>
        <w:tc>
          <w:tcPr>
            <w:tcW w:w="1462" w:type="dxa"/>
            <w:gridSpan w:val="2"/>
          </w:tcPr>
          <w:p w:rsidR="00A10B25" w:rsidRDefault="00A10B25">
            <w:pPr>
              <w:pStyle w:val="TAL"/>
            </w:pPr>
            <w:r>
              <w:t>10</w:t>
            </w:r>
          </w:p>
        </w:tc>
        <w:tc>
          <w:tcPr>
            <w:tcW w:w="2617" w:type="dxa"/>
            <w:gridSpan w:val="2"/>
          </w:tcPr>
          <w:p w:rsidR="00A10B25" w:rsidRDefault="00A10B25">
            <w:pPr>
              <w:pStyle w:val="TAL"/>
            </w:pPr>
            <w:r>
              <w:t>EneNA</w:t>
            </w:r>
          </w:p>
        </w:tc>
        <w:tc>
          <w:tcPr>
            <w:tcW w:w="5413" w:type="dxa"/>
            <w:gridSpan w:val="2"/>
          </w:tcPr>
          <w:p w:rsidR="00A10B25" w:rsidRDefault="00A10B25">
            <w:pPr>
              <w:pStyle w:val="TAL"/>
            </w:pPr>
            <w:r>
              <w:t>This feature indicates support for the enhancements of network data analytics requirements.</w:t>
            </w:r>
          </w:p>
        </w:tc>
      </w:tr>
      <w:tr w:rsidR="00A10B25">
        <w:trPr>
          <w:gridBefore w:val="1"/>
          <w:wBefore w:w="36" w:type="dxa"/>
          <w:jc w:val="center"/>
        </w:trPr>
        <w:tc>
          <w:tcPr>
            <w:tcW w:w="1466" w:type="dxa"/>
            <w:gridSpan w:val="2"/>
          </w:tcPr>
          <w:p w:rsidR="00A10B25" w:rsidRDefault="00A10B25">
            <w:pPr>
              <w:pStyle w:val="TAL"/>
            </w:pPr>
            <w:r>
              <w:rPr>
                <w:rFonts w:hint="eastAsia"/>
              </w:rPr>
              <w:t>1</w:t>
            </w:r>
            <w:r>
              <w:t>1</w:t>
            </w:r>
          </w:p>
        </w:tc>
        <w:tc>
          <w:tcPr>
            <w:tcW w:w="2618" w:type="dxa"/>
            <w:gridSpan w:val="2"/>
          </w:tcPr>
          <w:p w:rsidR="00A10B25" w:rsidRDefault="00A10B25">
            <w:pPr>
              <w:pStyle w:val="TAL"/>
            </w:pPr>
            <w:r>
              <w:t>UserDataCongestionExt</w:t>
            </w:r>
          </w:p>
        </w:tc>
        <w:tc>
          <w:tcPr>
            <w:tcW w:w="5412" w:type="dxa"/>
            <w:gridSpan w:val="2"/>
          </w:tcPr>
          <w:p w:rsidR="00A10B25" w:rsidRDefault="00A10B25">
            <w:pPr>
              <w:pStyle w:val="TAL"/>
            </w:pPr>
            <w:r>
              <w:t>This feature indicates support for the extensions to the event related to user data congestion, including support of GPSI and/or list of Top applications. Supporting this feature also requires the support of feature UserDataCongestion.</w:t>
            </w:r>
          </w:p>
        </w:tc>
      </w:tr>
      <w:tr w:rsidR="00A10B25">
        <w:trPr>
          <w:gridAfter w:val="1"/>
          <w:wAfter w:w="40" w:type="dxa"/>
          <w:jc w:val="center"/>
        </w:trPr>
        <w:tc>
          <w:tcPr>
            <w:tcW w:w="1462" w:type="dxa"/>
            <w:gridSpan w:val="2"/>
          </w:tcPr>
          <w:p w:rsidR="00A10B25" w:rsidRDefault="00A10B25">
            <w:pPr>
              <w:pStyle w:val="TAL"/>
            </w:pPr>
            <w:r>
              <w:t>12</w:t>
            </w:r>
          </w:p>
        </w:tc>
        <w:tc>
          <w:tcPr>
            <w:tcW w:w="2617" w:type="dxa"/>
            <w:gridSpan w:val="2"/>
          </w:tcPr>
          <w:p w:rsidR="00A10B25" w:rsidRDefault="00A10B25">
            <w:pPr>
              <w:pStyle w:val="TAL"/>
            </w:pPr>
            <w:r>
              <w:t>Aggregation</w:t>
            </w:r>
          </w:p>
        </w:tc>
        <w:tc>
          <w:tcPr>
            <w:tcW w:w="5413" w:type="dxa"/>
            <w:gridSpan w:val="2"/>
          </w:tcPr>
          <w:p w:rsidR="00A10B25" w:rsidRDefault="00A10B25">
            <w:pPr>
              <w:pStyle w:val="TAL"/>
            </w:pPr>
            <w:r>
              <w:t xml:space="preserve">This feature indicates support for analytics aggregation. </w:t>
            </w:r>
          </w:p>
        </w:tc>
      </w:tr>
      <w:tr w:rsidR="00A10B25">
        <w:trPr>
          <w:gridAfter w:val="1"/>
          <w:wAfter w:w="40" w:type="dxa"/>
          <w:jc w:val="center"/>
        </w:trPr>
        <w:tc>
          <w:tcPr>
            <w:tcW w:w="1462" w:type="dxa"/>
            <w:gridSpan w:val="2"/>
          </w:tcPr>
          <w:p w:rsidR="00A10B25" w:rsidRDefault="00A10B25">
            <w:pPr>
              <w:pStyle w:val="TAL"/>
            </w:pPr>
            <w:r>
              <w:t>13</w:t>
            </w:r>
          </w:p>
        </w:tc>
        <w:tc>
          <w:tcPr>
            <w:tcW w:w="2617" w:type="dxa"/>
            <w:gridSpan w:val="2"/>
          </w:tcPr>
          <w:p w:rsidR="00A10B25" w:rsidRDefault="00A10B25">
            <w:pPr>
              <w:pStyle w:val="TAL"/>
            </w:pPr>
            <w:r>
              <w:t>NsiLoadExt</w:t>
            </w:r>
          </w:p>
        </w:tc>
        <w:tc>
          <w:tcPr>
            <w:tcW w:w="5413" w:type="dxa"/>
            <w:gridSpan w:val="2"/>
          </w:tcPr>
          <w:p w:rsidR="00A10B25" w:rsidRDefault="00A10B25">
            <w:pPr>
              <w:pStyle w:val="TAL"/>
            </w:pPr>
            <w:r>
              <w:t>This feature indicates support for the extensions to the event related to the load level of Network Slice and the optionally associated Network Slice Instance, including support of area of interest, NF load information and number of UE or number of PDU Session. Supporting this feature also requires the support of feature NsiLoad.</w:t>
            </w:r>
          </w:p>
        </w:tc>
      </w:tr>
      <w:tr w:rsidR="00A10B25">
        <w:trPr>
          <w:gridAfter w:val="1"/>
          <w:wAfter w:w="40" w:type="dxa"/>
          <w:jc w:val="center"/>
        </w:trPr>
        <w:tc>
          <w:tcPr>
            <w:tcW w:w="1462" w:type="dxa"/>
            <w:gridSpan w:val="2"/>
          </w:tcPr>
          <w:p w:rsidR="00A10B25" w:rsidRDefault="00A10B25">
            <w:pPr>
              <w:pStyle w:val="TAL"/>
              <w:rPr>
                <w:lang w:eastAsia="zh-CN"/>
              </w:rPr>
            </w:pPr>
            <w:r>
              <w:rPr>
                <w:lang w:eastAsia="zh-CN"/>
              </w:rPr>
              <w:t>14</w:t>
            </w:r>
          </w:p>
        </w:tc>
        <w:tc>
          <w:tcPr>
            <w:tcW w:w="2617" w:type="dxa"/>
            <w:gridSpan w:val="2"/>
          </w:tcPr>
          <w:p w:rsidR="00A10B25" w:rsidRDefault="00A10B25">
            <w:pPr>
              <w:pStyle w:val="TAL"/>
              <w:rPr>
                <w:lang w:eastAsia="zh-CN"/>
              </w:rPr>
            </w:pPr>
            <w:r>
              <w:rPr>
                <w:rFonts w:hint="eastAsia"/>
                <w:lang w:eastAsia="zh-CN"/>
              </w:rPr>
              <w:t>S</w:t>
            </w:r>
            <w:r>
              <w:rPr>
                <w:lang w:eastAsia="zh-CN"/>
              </w:rPr>
              <w:t>erviceExperienceExt</w:t>
            </w:r>
          </w:p>
        </w:tc>
        <w:tc>
          <w:tcPr>
            <w:tcW w:w="5413" w:type="dxa"/>
            <w:gridSpan w:val="2"/>
          </w:tcPr>
          <w:p w:rsidR="00A10B25" w:rsidRDefault="00A10B25">
            <w:pPr>
              <w:pStyle w:val="TAL"/>
            </w:pPr>
            <w:r>
              <w:rPr>
                <w:rFonts w:hint="eastAsia"/>
                <w:lang w:eastAsia="zh-CN"/>
              </w:rPr>
              <w:t>T</w:t>
            </w:r>
            <w:r>
              <w:rPr>
                <w:lang w:eastAsia="zh-CN"/>
              </w:rPr>
              <w:t>his feature indicates support for the extensions to the event related to service experience, including support of RAT type and/or Frequency. Supporting this feature also requires the support of feature ServiceExperience.</w:t>
            </w:r>
          </w:p>
        </w:tc>
      </w:tr>
      <w:tr w:rsidR="00A10B25">
        <w:trPr>
          <w:gridAfter w:val="1"/>
          <w:wAfter w:w="40" w:type="dxa"/>
          <w:jc w:val="center"/>
        </w:trPr>
        <w:tc>
          <w:tcPr>
            <w:tcW w:w="1462" w:type="dxa"/>
            <w:gridSpan w:val="2"/>
          </w:tcPr>
          <w:p w:rsidR="00A10B25" w:rsidRDefault="00A10B25">
            <w:pPr>
              <w:pStyle w:val="TAL"/>
              <w:rPr>
                <w:lang w:eastAsia="zh-CN"/>
              </w:rPr>
            </w:pPr>
            <w:r>
              <w:rPr>
                <w:rFonts w:hint="eastAsia"/>
                <w:lang w:eastAsia="zh-CN"/>
              </w:rPr>
              <w:t>1</w:t>
            </w:r>
            <w:r>
              <w:rPr>
                <w:lang w:eastAsia="zh-CN"/>
              </w:rPr>
              <w:t>5</w:t>
            </w:r>
          </w:p>
        </w:tc>
        <w:tc>
          <w:tcPr>
            <w:tcW w:w="2617" w:type="dxa"/>
            <w:gridSpan w:val="2"/>
          </w:tcPr>
          <w:p w:rsidR="00A10B25" w:rsidRDefault="00A10B25">
            <w:pPr>
              <w:pStyle w:val="TAL"/>
              <w:rPr>
                <w:lang w:eastAsia="zh-CN"/>
              </w:rPr>
            </w:pPr>
            <w:r>
              <w:rPr>
                <w:rFonts w:hint="eastAsia"/>
                <w:lang w:eastAsia="zh-CN"/>
              </w:rPr>
              <w:t>S</w:t>
            </w:r>
            <w:r>
              <w:rPr>
                <w:lang w:eastAsia="zh-CN"/>
              </w:rPr>
              <w:t>MCCE</w:t>
            </w:r>
          </w:p>
        </w:tc>
        <w:tc>
          <w:tcPr>
            <w:tcW w:w="5413" w:type="dxa"/>
            <w:gridSpan w:val="2"/>
          </w:tcPr>
          <w:p w:rsidR="00A10B25" w:rsidRDefault="00A10B25">
            <w:pPr>
              <w:pStyle w:val="TAL"/>
              <w:rPr>
                <w:lang w:eastAsia="zh-CN"/>
              </w:rPr>
            </w:pPr>
            <w:r>
              <w:t>This feature indicates support for the event related to SM congestion control experience.</w:t>
            </w:r>
          </w:p>
        </w:tc>
      </w:tr>
      <w:tr w:rsidR="00A10B25">
        <w:trPr>
          <w:gridAfter w:val="1"/>
          <w:wAfter w:w="40" w:type="dxa"/>
          <w:jc w:val="center"/>
        </w:trPr>
        <w:tc>
          <w:tcPr>
            <w:tcW w:w="1462" w:type="dxa"/>
            <w:gridSpan w:val="2"/>
          </w:tcPr>
          <w:p w:rsidR="00A10B25" w:rsidRDefault="00A10B25">
            <w:pPr>
              <w:pStyle w:val="TAL"/>
              <w:rPr>
                <w:lang w:eastAsia="zh-CN"/>
              </w:rPr>
            </w:pPr>
            <w:r>
              <w:rPr>
                <w:lang w:eastAsia="zh-CN"/>
              </w:rPr>
              <w:t>16</w:t>
            </w:r>
          </w:p>
        </w:tc>
        <w:tc>
          <w:tcPr>
            <w:tcW w:w="2617" w:type="dxa"/>
            <w:gridSpan w:val="2"/>
          </w:tcPr>
          <w:p w:rsidR="00A10B25" w:rsidRDefault="00A10B25">
            <w:pPr>
              <w:pStyle w:val="TAL"/>
              <w:rPr>
                <w:lang w:eastAsia="zh-CN"/>
              </w:rPr>
            </w:pPr>
            <w:r>
              <w:rPr>
                <w:lang w:eastAsia="zh-CN"/>
              </w:rPr>
              <w:t>NfLoadExt</w:t>
            </w:r>
          </w:p>
        </w:tc>
        <w:tc>
          <w:tcPr>
            <w:tcW w:w="5413" w:type="dxa"/>
            <w:gridSpan w:val="2"/>
          </w:tcPr>
          <w:p w:rsidR="00A10B25" w:rsidRDefault="00A10B25">
            <w:pPr>
              <w:pStyle w:val="TAL"/>
            </w:pPr>
            <w:r>
              <w:t>This feature indicates support for the extensions to the event related to the load of NF instances, including NF load over area of interest. Supporting this feature also required the support of feature NfLoad.</w:t>
            </w:r>
          </w:p>
        </w:tc>
      </w:tr>
      <w:tr w:rsidR="00A10B25">
        <w:trPr>
          <w:gridAfter w:val="1"/>
          <w:wAfter w:w="40" w:type="dxa"/>
          <w:jc w:val="center"/>
        </w:trPr>
        <w:tc>
          <w:tcPr>
            <w:tcW w:w="1462" w:type="dxa"/>
            <w:gridSpan w:val="2"/>
          </w:tcPr>
          <w:p w:rsidR="00A10B25" w:rsidRDefault="00A10B25">
            <w:pPr>
              <w:pStyle w:val="TAL"/>
              <w:rPr>
                <w:lang w:eastAsia="zh-CN"/>
              </w:rPr>
            </w:pPr>
            <w:r>
              <w:rPr>
                <w:rFonts w:hint="eastAsia"/>
                <w:lang w:eastAsia="zh-CN"/>
              </w:rPr>
              <w:t>1</w:t>
            </w:r>
            <w:r>
              <w:rPr>
                <w:lang w:eastAsia="zh-CN"/>
              </w:rPr>
              <w:t>7</w:t>
            </w:r>
          </w:p>
        </w:tc>
        <w:tc>
          <w:tcPr>
            <w:tcW w:w="2617" w:type="dxa"/>
            <w:gridSpan w:val="2"/>
          </w:tcPr>
          <w:p w:rsidR="00A10B25" w:rsidRDefault="00A10B25">
            <w:pPr>
              <w:pStyle w:val="TAL"/>
              <w:rPr>
                <w:lang w:eastAsia="zh-CN"/>
              </w:rPr>
            </w:pPr>
            <w:r>
              <w:rPr>
                <w:lang w:eastAsia="zh-CN"/>
              </w:rPr>
              <w:t>Dispersion</w:t>
            </w:r>
          </w:p>
        </w:tc>
        <w:tc>
          <w:tcPr>
            <w:tcW w:w="5413" w:type="dxa"/>
            <w:gridSpan w:val="2"/>
          </w:tcPr>
          <w:p w:rsidR="00A10B25" w:rsidRDefault="00A10B25">
            <w:pPr>
              <w:pStyle w:val="TAL"/>
            </w:pPr>
            <w:r>
              <w:t>This feature indicates support for the event related to dispersion analytics information.</w:t>
            </w:r>
          </w:p>
        </w:tc>
      </w:tr>
      <w:tr w:rsidR="00A10B25">
        <w:trPr>
          <w:gridAfter w:val="1"/>
          <w:wAfter w:w="40" w:type="dxa"/>
          <w:jc w:val="center"/>
        </w:trPr>
        <w:tc>
          <w:tcPr>
            <w:tcW w:w="1462" w:type="dxa"/>
            <w:gridSpan w:val="2"/>
          </w:tcPr>
          <w:p w:rsidR="00A10B25" w:rsidRDefault="00A10B25">
            <w:pPr>
              <w:pStyle w:val="TAL"/>
              <w:rPr>
                <w:lang w:eastAsia="zh-CN"/>
              </w:rPr>
            </w:pPr>
            <w:r>
              <w:rPr>
                <w:rFonts w:hint="eastAsia"/>
                <w:lang w:eastAsia="zh-CN"/>
              </w:rPr>
              <w:t>1</w:t>
            </w:r>
            <w:r>
              <w:rPr>
                <w:lang w:eastAsia="zh-CN"/>
              </w:rPr>
              <w:t>8</w:t>
            </w:r>
          </w:p>
        </w:tc>
        <w:tc>
          <w:tcPr>
            <w:tcW w:w="2617" w:type="dxa"/>
            <w:gridSpan w:val="2"/>
          </w:tcPr>
          <w:p w:rsidR="00A10B25" w:rsidRDefault="00A10B25">
            <w:pPr>
              <w:pStyle w:val="TAL"/>
              <w:rPr>
                <w:lang w:eastAsia="zh-CN"/>
              </w:rPr>
            </w:pPr>
            <w:r>
              <w:rPr>
                <w:lang w:eastAsia="zh-CN"/>
              </w:rPr>
              <w:t>RedundantTransmissionExp</w:t>
            </w:r>
          </w:p>
        </w:tc>
        <w:tc>
          <w:tcPr>
            <w:tcW w:w="5413" w:type="dxa"/>
            <w:gridSpan w:val="2"/>
          </w:tcPr>
          <w:p w:rsidR="00A10B25" w:rsidRDefault="00A10B25">
            <w:pPr>
              <w:pStyle w:val="TAL"/>
            </w:pPr>
            <w:r>
              <w:t>This feature indicates support for the event related to redundant transmission experience analytics information.</w:t>
            </w:r>
          </w:p>
        </w:tc>
      </w:tr>
      <w:tr w:rsidR="00A10B25">
        <w:trPr>
          <w:gridAfter w:val="1"/>
          <w:wAfter w:w="40" w:type="dxa"/>
          <w:jc w:val="center"/>
        </w:trPr>
        <w:tc>
          <w:tcPr>
            <w:tcW w:w="1462" w:type="dxa"/>
            <w:gridSpan w:val="2"/>
          </w:tcPr>
          <w:p w:rsidR="00A10B25" w:rsidRDefault="00A10B25">
            <w:pPr>
              <w:pStyle w:val="TAL"/>
              <w:rPr>
                <w:lang w:eastAsia="zh-CN"/>
              </w:rPr>
            </w:pPr>
            <w:r>
              <w:rPr>
                <w:rFonts w:hint="eastAsia"/>
                <w:lang w:eastAsia="zh-CN"/>
              </w:rPr>
              <w:t>1</w:t>
            </w:r>
            <w:r>
              <w:rPr>
                <w:lang w:eastAsia="zh-CN"/>
              </w:rPr>
              <w:t>9</w:t>
            </w:r>
          </w:p>
        </w:tc>
        <w:tc>
          <w:tcPr>
            <w:tcW w:w="2617" w:type="dxa"/>
            <w:gridSpan w:val="2"/>
          </w:tcPr>
          <w:p w:rsidR="00A10B25" w:rsidRDefault="00A10B25">
            <w:pPr>
              <w:pStyle w:val="TAL"/>
              <w:rPr>
                <w:lang w:eastAsia="zh-CN"/>
              </w:rPr>
            </w:pPr>
            <w:r>
              <w:rPr>
                <w:lang w:eastAsia="zh-CN"/>
              </w:rPr>
              <w:t>WlanPerformance</w:t>
            </w:r>
          </w:p>
        </w:tc>
        <w:tc>
          <w:tcPr>
            <w:tcW w:w="5413" w:type="dxa"/>
            <w:gridSpan w:val="2"/>
          </w:tcPr>
          <w:p w:rsidR="00A10B25" w:rsidRDefault="00A10B25">
            <w:pPr>
              <w:pStyle w:val="TAL"/>
            </w:pPr>
            <w:r>
              <w:t>This feature indicates support of the event related to WLAN performance analytics information.</w:t>
            </w:r>
          </w:p>
        </w:tc>
      </w:tr>
      <w:tr w:rsidR="00A10B25">
        <w:trPr>
          <w:gridAfter w:val="1"/>
          <w:wAfter w:w="40" w:type="dxa"/>
          <w:jc w:val="center"/>
        </w:trPr>
        <w:tc>
          <w:tcPr>
            <w:tcW w:w="1462" w:type="dxa"/>
            <w:gridSpan w:val="2"/>
          </w:tcPr>
          <w:p w:rsidR="00A10B25" w:rsidRDefault="00A10B25">
            <w:pPr>
              <w:pStyle w:val="TAL"/>
              <w:rPr>
                <w:lang w:eastAsia="zh-CN"/>
              </w:rPr>
            </w:pPr>
            <w:r>
              <w:rPr>
                <w:lang w:eastAsia="zh-CN"/>
              </w:rPr>
              <w:t>20</w:t>
            </w:r>
          </w:p>
        </w:tc>
        <w:tc>
          <w:tcPr>
            <w:tcW w:w="2617" w:type="dxa"/>
            <w:gridSpan w:val="2"/>
          </w:tcPr>
          <w:p w:rsidR="00A10B25" w:rsidRDefault="00A10B25">
            <w:pPr>
              <w:pStyle w:val="TAL"/>
              <w:rPr>
                <w:lang w:eastAsia="zh-CN"/>
              </w:rPr>
            </w:pPr>
            <w:r>
              <w:rPr>
                <w:lang w:eastAsia="zh-CN"/>
              </w:rPr>
              <w:t>UeMobilityExt</w:t>
            </w:r>
          </w:p>
        </w:tc>
        <w:tc>
          <w:tcPr>
            <w:tcW w:w="5413" w:type="dxa"/>
            <w:gridSpan w:val="2"/>
          </w:tcPr>
          <w:p w:rsidR="00A10B25" w:rsidRDefault="00A10B25">
            <w:pPr>
              <w:pStyle w:val="TAL"/>
            </w:pPr>
            <w:r>
              <w:rPr>
                <w:rFonts w:hint="eastAsia"/>
                <w:lang w:eastAsia="zh-CN"/>
              </w:rPr>
              <w:t>T</w:t>
            </w:r>
            <w:r>
              <w:rPr>
                <w:lang w:eastAsia="zh-CN"/>
              </w:rPr>
              <w:t>his feature indicates support for extensions to the event related to UE mobility, including support of LADN DNN to refer the LADN service area as the AOI. Supporting this feature also requires the support of feature UeMobility.</w:t>
            </w:r>
          </w:p>
        </w:tc>
      </w:tr>
      <w:tr w:rsidR="00A10B25">
        <w:trPr>
          <w:gridAfter w:val="1"/>
          <w:wAfter w:w="40" w:type="dxa"/>
          <w:jc w:val="center"/>
        </w:trPr>
        <w:tc>
          <w:tcPr>
            <w:tcW w:w="1462" w:type="dxa"/>
            <w:gridSpan w:val="2"/>
          </w:tcPr>
          <w:p w:rsidR="00A10B25" w:rsidRDefault="00A10B25">
            <w:pPr>
              <w:pStyle w:val="TAL"/>
              <w:rPr>
                <w:lang w:eastAsia="zh-CN"/>
              </w:rPr>
            </w:pPr>
            <w:r>
              <w:rPr>
                <w:lang w:eastAsia="ja-JP"/>
              </w:rPr>
              <w:t>21</w:t>
            </w:r>
          </w:p>
        </w:tc>
        <w:tc>
          <w:tcPr>
            <w:tcW w:w="2617" w:type="dxa"/>
            <w:gridSpan w:val="2"/>
          </w:tcPr>
          <w:p w:rsidR="00A10B25" w:rsidRDefault="00A10B25">
            <w:pPr>
              <w:pStyle w:val="TAL"/>
              <w:rPr>
                <w:lang w:eastAsia="zh-CN"/>
              </w:rPr>
            </w:pPr>
            <w:r>
              <w:rPr>
                <w:rFonts w:hint="eastAsia"/>
                <w:lang w:eastAsia="zh-CN"/>
              </w:rPr>
              <w:t>Dn</w:t>
            </w:r>
            <w:r>
              <w:rPr>
                <w:lang w:eastAsia="zh-CN"/>
              </w:rPr>
              <w:t>Performance</w:t>
            </w:r>
          </w:p>
        </w:tc>
        <w:tc>
          <w:tcPr>
            <w:tcW w:w="5413" w:type="dxa"/>
            <w:gridSpan w:val="2"/>
          </w:tcPr>
          <w:p w:rsidR="00A10B25" w:rsidRDefault="00A10B25">
            <w:pPr>
              <w:pStyle w:val="TAL"/>
              <w:rPr>
                <w:lang w:eastAsia="zh-CN"/>
              </w:rPr>
            </w:pPr>
            <w:r>
              <w:t>This feature indicates the support of the analytics related to DN performance.</w:t>
            </w:r>
          </w:p>
        </w:tc>
      </w:tr>
      <w:tr w:rsidR="00A10B25">
        <w:trPr>
          <w:gridAfter w:val="1"/>
          <w:wAfter w:w="40" w:type="dxa"/>
          <w:jc w:val="center"/>
        </w:trPr>
        <w:tc>
          <w:tcPr>
            <w:tcW w:w="1462" w:type="dxa"/>
            <w:gridSpan w:val="2"/>
          </w:tcPr>
          <w:p w:rsidR="00A10B25" w:rsidRDefault="00A10B25">
            <w:pPr>
              <w:pStyle w:val="TAL"/>
              <w:rPr>
                <w:lang w:eastAsia="ja-JP"/>
              </w:rPr>
            </w:pPr>
            <w:r>
              <w:rPr>
                <w:lang w:eastAsia="ja-JP"/>
              </w:rPr>
              <w:t>22</w:t>
            </w:r>
          </w:p>
        </w:tc>
        <w:tc>
          <w:tcPr>
            <w:tcW w:w="2617" w:type="dxa"/>
            <w:gridSpan w:val="2"/>
          </w:tcPr>
          <w:p w:rsidR="00A10B25" w:rsidRDefault="00A10B25">
            <w:pPr>
              <w:pStyle w:val="TAL"/>
              <w:rPr>
                <w:lang w:eastAsia="zh-CN"/>
              </w:rPr>
            </w:pPr>
            <w:r>
              <w:rPr>
                <w:lang w:eastAsia="zh-CN"/>
              </w:rPr>
              <w:t>AnaCtxTransfer</w:t>
            </w:r>
          </w:p>
        </w:tc>
        <w:tc>
          <w:tcPr>
            <w:tcW w:w="5413" w:type="dxa"/>
            <w:gridSpan w:val="2"/>
          </w:tcPr>
          <w:p w:rsidR="00A10B25" w:rsidRDefault="00A10B25">
            <w:pPr>
              <w:pStyle w:val="TAL"/>
            </w:pPr>
            <w:r>
              <w:t>This feature indicates the support of analytics context transfer.</w:t>
            </w:r>
          </w:p>
        </w:tc>
      </w:tr>
      <w:tr w:rsidR="00A10B25">
        <w:trPr>
          <w:gridAfter w:val="1"/>
          <w:wAfter w:w="40" w:type="dxa"/>
          <w:jc w:val="center"/>
        </w:trPr>
        <w:tc>
          <w:tcPr>
            <w:tcW w:w="1462" w:type="dxa"/>
            <w:gridSpan w:val="2"/>
          </w:tcPr>
          <w:p w:rsidR="00A10B25" w:rsidRDefault="00A10B25">
            <w:pPr>
              <w:pStyle w:val="TAL"/>
              <w:rPr>
                <w:lang w:eastAsia="ja-JP"/>
              </w:rPr>
            </w:pPr>
            <w:r>
              <w:rPr>
                <w:lang w:eastAsia="ja-JP"/>
              </w:rPr>
              <w:t>23</w:t>
            </w:r>
          </w:p>
        </w:tc>
        <w:tc>
          <w:tcPr>
            <w:tcW w:w="2617" w:type="dxa"/>
            <w:gridSpan w:val="2"/>
          </w:tcPr>
          <w:p w:rsidR="00A10B25" w:rsidRDefault="00A10B25">
            <w:pPr>
              <w:pStyle w:val="TAL"/>
              <w:rPr>
                <w:lang w:eastAsia="zh-CN"/>
              </w:rPr>
            </w:pPr>
            <w:r>
              <w:rPr>
                <w:lang w:eastAsia="zh-CN"/>
              </w:rPr>
              <w:t>UserConsent</w:t>
            </w:r>
          </w:p>
        </w:tc>
        <w:tc>
          <w:tcPr>
            <w:tcW w:w="5413" w:type="dxa"/>
            <w:gridSpan w:val="2"/>
          </w:tcPr>
          <w:p w:rsidR="00A10B25" w:rsidRDefault="00A10B25">
            <w:pPr>
              <w:pStyle w:val="TAL"/>
            </w:pPr>
            <w:r>
              <w:rPr>
                <w:rFonts w:cs="Arial"/>
                <w:szCs w:val="18"/>
              </w:rPr>
              <w:t>Indicates the support of detailed handling of user consent, e.g. error responses related to the lack of user consent.</w:t>
            </w:r>
          </w:p>
        </w:tc>
      </w:tr>
      <w:tr w:rsidR="00A10B25">
        <w:trPr>
          <w:gridAfter w:val="1"/>
          <w:wAfter w:w="40" w:type="dxa"/>
          <w:jc w:val="center"/>
        </w:trPr>
        <w:tc>
          <w:tcPr>
            <w:tcW w:w="1462" w:type="dxa"/>
            <w:gridSpan w:val="2"/>
          </w:tcPr>
          <w:p w:rsidR="00A10B25" w:rsidRDefault="00A10B25">
            <w:pPr>
              <w:pStyle w:val="TAL"/>
              <w:rPr>
                <w:lang w:eastAsia="ja-JP"/>
              </w:rPr>
            </w:pPr>
            <w:r>
              <w:rPr>
                <w:lang w:eastAsia="zh-CN"/>
              </w:rPr>
              <w:t>24</w:t>
            </w:r>
          </w:p>
        </w:tc>
        <w:tc>
          <w:tcPr>
            <w:tcW w:w="2617" w:type="dxa"/>
            <w:gridSpan w:val="2"/>
          </w:tcPr>
          <w:p w:rsidR="00A10B25" w:rsidRDefault="00A10B25">
            <w:pPr>
              <w:pStyle w:val="TAL"/>
              <w:rPr>
                <w:lang w:eastAsia="zh-CN"/>
              </w:rPr>
            </w:pPr>
            <w:r>
              <w:t>UserDataCongestionExt2_eNA</w:t>
            </w:r>
          </w:p>
        </w:tc>
        <w:tc>
          <w:tcPr>
            <w:tcW w:w="5413" w:type="dxa"/>
            <w:gridSpan w:val="2"/>
          </w:tcPr>
          <w:p w:rsidR="00A10B25" w:rsidRDefault="00A10B25">
            <w:pPr>
              <w:pStyle w:val="TAL"/>
              <w:rPr>
                <w:rFonts w:cs="Arial"/>
                <w:szCs w:val="18"/>
              </w:rPr>
            </w:pPr>
            <w:r>
              <w:t>This feature indicates support for the enhancements of user data congestion, including support of ordering criterion.</w:t>
            </w:r>
            <w:r>
              <w:rPr>
                <w:lang w:eastAsia="zh-CN"/>
              </w:rPr>
              <w:t xml:space="preserve"> Supporting this feature also requires the support of </w:t>
            </w:r>
            <w:r>
              <w:t>UserDataCongestion and UserDataCongestionExt</w:t>
            </w:r>
            <w:r>
              <w:rPr>
                <w:lang w:eastAsia="zh-CN"/>
              </w:rPr>
              <w:t xml:space="preserve"> features.</w:t>
            </w:r>
          </w:p>
        </w:tc>
      </w:tr>
      <w:tr w:rsidR="00A10B25">
        <w:trPr>
          <w:gridAfter w:val="1"/>
          <w:wAfter w:w="40" w:type="dxa"/>
          <w:jc w:val="center"/>
        </w:trPr>
        <w:tc>
          <w:tcPr>
            <w:tcW w:w="1462" w:type="dxa"/>
            <w:gridSpan w:val="2"/>
          </w:tcPr>
          <w:p w:rsidR="00A10B25" w:rsidRDefault="00A10B25">
            <w:pPr>
              <w:pStyle w:val="TAL"/>
              <w:rPr>
                <w:lang w:eastAsia="zh-CN"/>
              </w:rPr>
            </w:pPr>
            <w:r>
              <w:rPr>
                <w:lang w:eastAsia="zh-CN"/>
              </w:rPr>
              <w:t>25</w:t>
            </w:r>
          </w:p>
        </w:tc>
        <w:tc>
          <w:tcPr>
            <w:tcW w:w="2617" w:type="dxa"/>
            <w:gridSpan w:val="2"/>
          </w:tcPr>
          <w:p w:rsidR="00A10B25" w:rsidRDefault="00A10B25">
            <w:pPr>
              <w:pStyle w:val="TAL"/>
            </w:pPr>
            <w:r>
              <w:t>UeMobility</w:t>
            </w:r>
            <w:r>
              <w:rPr>
                <w:lang w:eastAsia="zh-CN"/>
              </w:rPr>
              <w:t>Ext2_eNA</w:t>
            </w:r>
          </w:p>
        </w:tc>
        <w:tc>
          <w:tcPr>
            <w:tcW w:w="5413" w:type="dxa"/>
            <w:gridSpan w:val="2"/>
          </w:tcPr>
          <w:p w:rsidR="00A10B25" w:rsidRDefault="00A10B25">
            <w:pPr>
              <w:pStyle w:val="TAL"/>
            </w:pPr>
            <w:r>
              <w:t>This feature indicates support for the enhancements of UE mobility, including support of ordering criterion.</w:t>
            </w:r>
            <w:r>
              <w:rPr>
                <w:lang w:eastAsia="zh-CN"/>
              </w:rPr>
              <w:t xml:space="preserve"> Supporting this feature also requires the support of UeMobility and UeMobilityExt features.</w:t>
            </w:r>
          </w:p>
        </w:tc>
      </w:tr>
      <w:tr w:rsidR="00A10B25">
        <w:trPr>
          <w:gridAfter w:val="1"/>
          <w:wAfter w:w="40" w:type="dxa"/>
          <w:jc w:val="center"/>
        </w:trPr>
        <w:tc>
          <w:tcPr>
            <w:tcW w:w="1462" w:type="dxa"/>
            <w:gridSpan w:val="2"/>
          </w:tcPr>
          <w:p w:rsidR="00A10B25" w:rsidRDefault="00A10B25">
            <w:pPr>
              <w:pStyle w:val="TAL"/>
              <w:rPr>
                <w:lang w:eastAsia="zh-CN"/>
              </w:rPr>
            </w:pPr>
            <w:r>
              <w:rPr>
                <w:lang w:eastAsia="zh-CN"/>
              </w:rPr>
              <w:t>26</w:t>
            </w:r>
          </w:p>
        </w:tc>
        <w:tc>
          <w:tcPr>
            <w:tcW w:w="2617" w:type="dxa"/>
            <w:gridSpan w:val="2"/>
          </w:tcPr>
          <w:p w:rsidR="00A10B25" w:rsidRDefault="00A10B25">
            <w:pPr>
              <w:pStyle w:val="TAL"/>
            </w:pPr>
            <w:r>
              <w:t>UeCommunicationExt_eNA</w:t>
            </w:r>
          </w:p>
        </w:tc>
        <w:tc>
          <w:tcPr>
            <w:tcW w:w="5413" w:type="dxa"/>
            <w:gridSpan w:val="2"/>
          </w:tcPr>
          <w:p w:rsidR="00A10B25" w:rsidRDefault="00A10B25">
            <w:pPr>
              <w:pStyle w:val="TAL"/>
            </w:pPr>
            <w:r>
              <w:t>This feature indicates support for the enhancements of UE Communication, including support of ordering criterion.</w:t>
            </w:r>
            <w:r>
              <w:rPr>
                <w:lang w:eastAsia="zh-CN"/>
              </w:rPr>
              <w:t xml:space="preserve"> Supporting this feature also requires the support of </w:t>
            </w:r>
            <w:r>
              <w:t>UeCommunication</w:t>
            </w:r>
            <w:r>
              <w:rPr>
                <w:lang w:eastAsia="zh-CN"/>
              </w:rPr>
              <w:t xml:space="preserve"> feature.</w:t>
            </w:r>
          </w:p>
        </w:tc>
      </w:tr>
      <w:tr w:rsidR="00A10B25">
        <w:trPr>
          <w:gridAfter w:val="1"/>
          <w:wAfter w:w="40" w:type="dxa"/>
          <w:jc w:val="center"/>
        </w:trPr>
        <w:tc>
          <w:tcPr>
            <w:tcW w:w="1462" w:type="dxa"/>
            <w:gridSpan w:val="2"/>
          </w:tcPr>
          <w:p w:rsidR="00A10B25" w:rsidRDefault="00A10B25">
            <w:pPr>
              <w:pStyle w:val="TAL"/>
              <w:rPr>
                <w:lang w:eastAsia="zh-CN"/>
              </w:rPr>
            </w:pPr>
            <w:r>
              <w:rPr>
                <w:lang w:eastAsia="zh-CN"/>
              </w:rPr>
              <w:t>33</w:t>
            </w:r>
          </w:p>
        </w:tc>
        <w:tc>
          <w:tcPr>
            <w:tcW w:w="2617" w:type="dxa"/>
            <w:gridSpan w:val="2"/>
          </w:tcPr>
          <w:p w:rsidR="00A10B25" w:rsidRDefault="00A10B25">
            <w:pPr>
              <w:pStyle w:val="TAL"/>
            </w:pPr>
            <w:r>
              <w:t>NetworkPerformance</w:t>
            </w:r>
            <w:r>
              <w:rPr>
                <w:lang w:eastAsia="zh-CN"/>
              </w:rPr>
              <w:t>Ext_eNA</w:t>
            </w:r>
          </w:p>
        </w:tc>
        <w:tc>
          <w:tcPr>
            <w:tcW w:w="5413" w:type="dxa"/>
            <w:gridSpan w:val="2"/>
          </w:tcPr>
          <w:p w:rsidR="00A10B25" w:rsidRDefault="00A10B25">
            <w:pPr>
              <w:pStyle w:val="TAL"/>
            </w:pPr>
            <w:r>
              <w:t xml:space="preserve">This feature indicates support for the enhancements of Network Performance, including </w:t>
            </w:r>
            <w:r>
              <w:rPr>
                <w:lang w:eastAsia="zh-CN"/>
              </w:rPr>
              <w:t>support of</w:t>
            </w:r>
            <w:r>
              <w:t xml:space="preserve"> </w:t>
            </w:r>
            <w:r>
              <w:rPr>
                <w:lang w:eastAsia="ko-KR"/>
              </w:rPr>
              <w:t xml:space="preserve">ordering criterion for the list of analytics and </w:t>
            </w:r>
            <w:r>
              <w:rPr>
                <w:lang w:eastAsia="zh-CN"/>
              </w:rPr>
              <w:t>analytics target period subset</w:t>
            </w:r>
            <w:r>
              <w:t>.</w:t>
            </w:r>
            <w:r>
              <w:rPr>
                <w:lang w:eastAsia="zh-CN"/>
              </w:rPr>
              <w:t xml:space="preserve"> Supporting this feature also requires the support of </w:t>
            </w:r>
            <w:r>
              <w:t xml:space="preserve">NetworkPerformance </w:t>
            </w:r>
            <w:r>
              <w:rPr>
                <w:lang w:eastAsia="zh-CN"/>
              </w:rPr>
              <w:t>feature.</w:t>
            </w:r>
          </w:p>
        </w:tc>
      </w:tr>
      <w:tr w:rsidR="00A10B25">
        <w:trPr>
          <w:gridAfter w:val="1"/>
          <w:wAfter w:w="40" w:type="dxa"/>
          <w:jc w:val="center"/>
        </w:trPr>
        <w:tc>
          <w:tcPr>
            <w:tcW w:w="1462" w:type="dxa"/>
            <w:gridSpan w:val="2"/>
          </w:tcPr>
          <w:p w:rsidR="00A10B25" w:rsidRDefault="00A10B25">
            <w:pPr>
              <w:pStyle w:val="TAL"/>
              <w:rPr>
                <w:lang w:eastAsia="zh-CN"/>
              </w:rPr>
            </w:pPr>
            <w:r>
              <w:rPr>
                <w:lang w:eastAsia="ja-JP"/>
              </w:rPr>
              <w:t>28</w:t>
            </w:r>
          </w:p>
        </w:tc>
        <w:tc>
          <w:tcPr>
            <w:tcW w:w="2617" w:type="dxa"/>
            <w:gridSpan w:val="2"/>
          </w:tcPr>
          <w:p w:rsidR="00A10B25" w:rsidRDefault="00A10B25">
            <w:pPr>
              <w:pStyle w:val="TAL"/>
            </w:pPr>
            <w:r>
              <w:rPr>
                <w:rFonts w:hint="eastAsia"/>
                <w:lang w:eastAsia="ja-JP"/>
              </w:rPr>
              <w:t>P</w:t>
            </w:r>
            <w:r>
              <w:rPr>
                <w:lang w:eastAsia="ja-JP"/>
              </w:rPr>
              <w:t>fdDetermination</w:t>
            </w:r>
          </w:p>
        </w:tc>
        <w:tc>
          <w:tcPr>
            <w:tcW w:w="5413" w:type="dxa"/>
            <w:gridSpan w:val="2"/>
          </w:tcPr>
          <w:p w:rsidR="00A10B25" w:rsidRDefault="00A10B25">
            <w:pPr>
              <w:pStyle w:val="TAL"/>
            </w:pPr>
            <w:r>
              <w:rPr>
                <w:lang w:eastAsia="zh-CN"/>
              </w:rPr>
              <w:t>This feature i</w:t>
            </w:r>
            <w:r>
              <w:rPr>
                <w:rFonts w:cs="Arial"/>
                <w:szCs w:val="18"/>
              </w:rPr>
              <w:t>ndicates the support of the analytics related to PFD Determination information of known application identifier(s).</w:t>
            </w:r>
          </w:p>
        </w:tc>
      </w:tr>
      <w:tr w:rsidR="00A10B25">
        <w:trPr>
          <w:gridAfter w:val="1"/>
          <w:wAfter w:w="40" w:type="dxa"/>
          <w:jc w:val="center"/>
        </w:trPr>
        <w:tc>
          <w:tcPr>
            <w:tcW w:w="1462" w:type="dxa"/>
            <w:gridSpan w:val="2"/>
          </w:tcPr>
          <w:p w:rsidR="00A10B25" w:rsidRDefault="00A10B25">
            <w:pPr>
              <w:pStyle w:val="TAL"/>
              <w:rPr>
                <w:lang w:eastAsia="ja-JP"/>
              </w:rPr>
            </w:pPr>
            <w:r>
              <w:rPr>
                <w:lang w:eastAsia="ja-JP"/>
              </w:rPr>
              <w:t>29</w:t>
            </w:r>
          </w:p>
        </w:tc>
        <w:tc>
          <w:tcPr>
            <w:tcW w:w="2617" w:type="dxa"/>
            <w:gridSpan w:val="2"/>
          </w:tcPr>
          <w:p w:rsidR="00A10B25" w:rsidRDefault="00A10B25">
            <w:pPr>
              <w:pStyle w:val="TAL"/>
              <w:rPr>
                <w:rFonts w:hint="eastAsia"/>
                <w:lang w:eastAsia="ja-JP"/>
              </w:rPr>
            </w:pPr>
            <w:r>
              <w:rPr>
                <w:lang w:eastAsia="zh-CN"/>
              </w:rPr>
              <w:t>ServiceExperienceExt2_eNA</w:t>
            </w:r>
          </w:p>
        </w:tc>
        <w:tc>
          <w:tcPr>
            <w:tcW w:w="5413" w:type="dxa"/>
            <w:gridSpan w:val="2"/>
          </w:tcPr>
          <w:p w:rsidR="00A10B25" w:rsidRDefault="00A10B25">
            <w:pPr>
              <w:pStyle w:val="TAL"/>
              <w:rPr>
                <w:rFonts w:cs="Arial"/>
                <w:szCs w:val="18"/>
              </w:rPr>
            </w:pPr>
            <w:r>
              <w:rPr>
                <w:rFonts w:cs="Arial"/>
                <w:szCs w:val="18"/>
              </w:rPr>
              <w:t>This feature indicates extensions to the event related to service experience supporting eNA, including support for PDU Session parameters information</w:t>
            </w:r>
            <w:r>
              <w:t xml:space="preserve"> </w:t>
            </w:r>
            <w:r>
              <w:rPr>
                <w:rFonts w:cs="Arial"/>
                <w:szCs w:val="18"/>
              </w:rPr>
              <w:t>for service experience analytics. Supporting this feature also requires the support of feature ServiceExperience.</w:t>
            </w:r>
          </w:p>
        </w:tc>
      </w:tr>
      <w:tr w:rsidR="00A10B25">
        <w:trPr>
          <w:gridAfter w:val="1"/>
          <w:wAfter w:w="40" w:type="dxa"/>
          <w:jc w:val="center"/>
        </w:trPr>
        <w:tc>
          <w:tcPr>
            <w:tcW w:w="1462"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ja-JP"/>
              </w:rPr>
            </w:pPr>
            <w:r>
              <w:rPr>
                <w:lang w:eastAsia="ja-JP"/>
              </w:rPr>
              <w:t>31</w:t>
            </w:r>
          </w:p>
        </w:tc>
        <w:tc>
          <w:tcPr>
            <w:tcW w:w="2617"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ja-JP"/>
              </w:rPr>
            </w:pPr>
            <w:r>
              <w:rPr>
                <w:lang w:eastAsia="ja-JP"/>
              </w:rPr>
              <w:t>DnPerformanceExt_AIML</w:t>
            </w:r>
          </w:p>
        </w:tc>
        <w:tc>
          <w:tcPr>
            <w:tcW w:w="541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This feature indicates support for extensions to the event related to DN Performance supporting AIML, including support of extended DN Performance Analytics for group of UEs. Supporting this feature also requires the support of feature DnPerformance.</w:t>
            </w:r>
          </w:p>
        </w:tc>
      </w:tr>
      <w:tr w:rsidR="00A10B25">
        <w:trPr>
          <w:gridAfter w:val="1"/>
          <w:wAfter w:w="40" w:type="dxa"/>
          <w:jc w:val="center"/>
        </w:trPr>
        <w:tc>
          <w:tcPr>
            <w:tcW w:w="1462"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ja-JP"/>
              </w:rPr>
            </w:pPr>
            <w:r>
              <w:rPr>
                <w:lang w:eastAsia="ja-JP"/>
              </w:rPr>
              <w:t>32</w:t>
            </w:r>
          </w:p>
        </w:tc>
        <w:tc>
          <w:tcPr>
            <w:tcW w:w="2617"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ja-JP"/>
              </w:rPr>
            </w:pPr>
            <w:r>
              <w:rPr>
                <w:lang w:eastAsia="ja-JP"/>
              </w:rPr>
              <w:t>UeMobilityExt_AIML</w:t>
            </w:r>
          </w:p>
        </w:tc>
        <w:tc>
          <w:tcPr>
            <w:tcW w:w="541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hint="eastAsia"/>
                <w:szCs w:val="18"/>
              </w:rPr>
              <w:t>T</w:t>
            </w:r>
            <w:r>
              <w:rPr>
                <w:rFonts w:cs="Arial"/>
                <w:szCs w:val="18"/>
              </w:rPr>
              <w:t>his feature indicates support for further extensions to the event related to UE mobility supporting AIML, including support of UE’s geographical distribution and direction analytics. Supporting this feature also requires the support of feature UeMobility.</w:t>
            </w:r>
          </w:p>
        </w:tc>
      </w:tr>
      <w:tr w:rsidR="00A10B25">
        <w:trPr>
          <w:gridAfter w:val="1"/>
          <w:wAfter w:w="40" w:type="dxa"/>
          <w:jc w:val="center"/>
        </w:trPr>
        <w:tc>
          <w:tcPr>
            <w:tcW w:w="1462"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ja-JP"/>
              </w:rPr>
            </w:pPr>
            <w:r>
              <w:rPr>
                <w:lang w:eastAsia="ja-JP"/>
              </w:rPr>
              <w:t>33</w:t>
            </w:r>
          </w:p>
        </w:tc>
        <w:tc>
          <w:tcPr>
            <w:tcW w:w="2617"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ja-JP"/>
              </w:rPr>
            </w:pPr>
            <w:r>
              <w:rPr>
                <w:lang w:eastAsia="zh-CN"/>
              </w:rPr>
              <w:t>PduSesTraffic</w:t>
            </w:r>
          </w:p>
        </w:tc>
        <w:tc>
          <w:tcPr>
            <w:tcW w:w="541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rFonts w:cs="Arial" w:hint="eastAsia"/>
                <w:szCs w:val="18"/>
              </w:rPr>
            </w:pPr>
            <w:r>
              <w:rPr>
                <w:lang w:eastAsia="zh-CN"/>
              </w:rPr>
              <w:t xml:space="preserve">This feature indicates support </w:t>
            </w:r>
            <w:r>
              <w:t>of the analytics related to</w:t>
            </w:r>
            <w:r>
              <w:rPr>
                <w:lang w:eastAsia="zh-CN"/>
              </w:rPr>
              <w:t xml:space="preserve"> PDU Session traffic information.</w:t>
            </w:r>
          </w:p>
        </w:tc>
      </w:tr>
      <w:tr w:rsidR="00A10B25">
        <w:trPr>
          <w:gridAfter w:val="1"/>
          <w:wAfter w:w="40" w:type="dxa"/>
          <w:jc w:val="center"/>
        </w:trPr>
        <w:tc>
          <w:tcPr>
            <w:tcW w:w="1462"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ja-JP"/>
              </w:rPr>
            </w:pPr>
            <w:r>
              <w:rPr>
                <w:rFonts w:hint="eastAsia"/>
                <w:lang w:eastAsia="zh-CN"/>
              </w:rPr>
              <w:t>3</w:t>
            </w:r>
            <w:r>
              <w:rPr>
                <w:lang w:eastAsia="zh-CN"/>
              </w:rPr>
              <w:t>4</w:t>
            </w:r>
          </w:p>
        </w:tc>
        <w:tc>
          <w:tcPr>
            <w:tcW w:w="2617"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DispersionExt</w:t>
            </w:r>
            <w:r>
              <w:rPr>
                <w:lang w:eastAsia="zh-CN"/>
              </w:rPr>
              <w:t>_eNA</w:t>
            </w:r>
          </w:p>
        </w:tc>
        <w:tc>
          <w:tcPr>
            <w:tcW w:w="541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This feature indicates support for the enhancements of Dispersion, including the support of preferred granularity of UE location.</w:t>
            </w:r>
            <w:r>
              <w:rPr>
                <w:lang w:eastAsia="zh-CN"/>
              </w:rPr>
              <w:t xml:space="preserve"> Supporting this feature also requires the support of </w:t>
            </w:r>
            <w:r>
              <w:t>Dispersion</w:t>
            </w:r>
            <w:r>
              <w:rPr>
                <w:lang w:eastAsia="zh-CN"/>
              </w:rPr>
              <w:t xml:space="preserve"> feature.</w:t>
            </w:r>
          </w:p>
        </w:tc>
      </w:tr>
      <w:tr w:rsidR="00A10B25">
        <w:trPr>
          <w:gridAfter w:val="1"/>
          <w:wAfter w:w="40" w:type="dxa"/>
          <w:jc w:val="center"/>
        </w:trPr>
        <w:tc>
          <w:tcPr>
            <w:tcW w:w="1462"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35</w:t>
            </w:r>
          </w:p>
        </w:tc>
        <w:tc>
          <w:tcPr>
            <w:tcW w:w="2617"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WlanPerformanceExt_AIML</w:t>
            </w:r>
          </w:p>
        </w:tc>
        <w:tc>
          <w:tcPr>
            <w:tcW w:w="541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This feature indicates support for the enhancements of WLAN performance supporting AIML, including support of analytics per UE granularity. Supporting this feature also requires the support of feature WlanPerformance.</w:t>
            </w:r>
          </w:p>
        </w:tc>
      </w:tr>
      <w:tr w:rsidR="00A10B25">
        <w:trPr>
          <w:gridAfter w:val="1"/>
          <w:wAfter w:w="40" w:type="dxa"/>
          <w:jc w:val="center"/>
        </w:trPr>
        <w:tc>
          <w:tcPr>
            <w:tcW w:w="1462"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36</w:t>
            </w:r>
          </w:p>
        </w:tc>
        <w:tc>
          <w:tcPr>
            <w:tcW w:w="2617"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NetworkPerformance</w:t>
            </w:r>
            <w:r>
              <w:rPr>
                <w:lang w:eastAsia="zh-CN"/>
              </w:rPr>
              <w:t>Ext_AIML</w:t>
            </w:r>
          </w:p>
        </w:tc>
        <w:tc>
          <w:tcPr>
            <w:tcW w:w="541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 xml:space="preserve">This feature indicates support of the network performance enhancements </w:t>
            </w:r>
            <w:r>
              <w:rPr>
                <w:lang w:eastAsia="zh-CN"/>
              </w:rPr>
              <w:t>for AI/ML-based Services</w:t>
            </w:r>
            <w:r>
              <w:t>. Within this feature the following enhacements are covered:</w:t>
            </w:r>
          </w:p>
          <w:p w:rsidR="00A10B25" w:rsidRDefault="00A10B25">
            <w:pPr>
              <w:pStyle w:val="TAL"/>
            </w:pPr>
            <w:r>
              <w:t>-</w:t>
            </w:r>
            <w:r>
              <w:tab/>
              <w:t>support of providing gNB resource usage for GBR traffic and Delay-critical GBR traffic.</w:t>
            </w:r>
          </w:p>
          <w:p w:rsidR="00A10B25" w:rsidRDefault="00A10B25">
            <w:pPr>
              <w:pStyle w:val="TAL"/>
            </w:pPr>
          </w:p>
          <w:p w:rsidR="00A10B25" w:rsidRDefault="00A10B25">
            <w:pPr>
              <w:pStyle w:val="TAL"/>
            </w:pPr>
            <w:r>
              <w:rPr>
                <w:lang w:eastAsia="zh-CN"/>
              </w:rPr>
              <w:t xml:space="preserve">Supporting this feature also requires the support of </w:t>
            </w:r>
            <w:r>
              <w:t>NetworkPerformance</w:t>
            </w:r>
            <w:r>
              <w:rPr>
                <w:lang w:eastAsia="zh-CN"/>
              </w:rPr>
              <w:t xml:space="preserve"> feature.</w:t>
            </w:r>
          </w:p>
        </w:tc>
      </w:tr>
      <w:tr w:rsidR="00A10B25">
        <w:trPr>
          <w:gridAfter w:val="1"/>
          <w:wAfter w:w="40" w:type="dxa"/>
          <w:jc w:val="center"/>
        </w:trPr>
        <w:tc>
          <w:tcPr>
            <w:tcW w:w="1462"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ja-JP"/>
              </w:rPr>
              <w:t>37</w:t>
            </w:r>
          </w:p>
        </w:tc>
        <w:tc>
          <w:tcPr>
            <w:tcW w:w="2617"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E2eDataVolTransTime</w:t>
            </w:r>
          </w:p>
        </w:tc>
        <w:tc>
          <w:tcPr>
            <w:tcW w:w="541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 xml:space="preserve">This feature indicates support for </w:t>
            </w:r>
            <w:r>
              <w:rPr>
                <w:lang w:eastAsia="ko-KR"/>
              </w:rPr>
              <w:t>E2E data volume transfer time analytics</w:t>
            </w:r>
          </w:p>
        </w:tc>
      </w:tr>
      <w:tr w:rsidR="00A10B25">
        <w:trPr>
          <w:gridAfter w:val="1"/>
          <w:wAfter w:w="40" w:type="dxa"/>
          <w:jc w:val="center"/>
        </w:trPr>
        <w:tc>
          <w:tcPr>
            <w:tcW w:w="1462"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rFonts w:hint="eastAsia"/>
                <w:lang w:eastAsia="zh-CN"/>
              </w:rPr>
            </w:pPr>
            <w:r>
              <w:rPr>
                <w:rFonts w:hint="eastAsia"/>
                <w:lang w:eastAsia="zh-CN"/>
              </w:rPr>
              <w:t>3</w:t>
            </w:r>
            <w:r>
              <w:rPr>
                <w:lang w:eastAsia="zh-CN"/>
              </w:rPr>
              <w:t>8</w:t>
            </w:r>
          </w:p>
        </w:tc>
        <w:tc>
          <w:tcPr>
            <w:tcW w:w="2617"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AnalyticsAccuracy</w:t>
            </w:r>
          </w:p>
        </w:tc>
        <w:tc>
          <w:tcPr>
            <w:tcW w:w="541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This feature indicates support for the Analytics Accuracy information.</w:t>
            </w:r>
          </w:p>
        </w:tc>
      </w:tr>
      <w:tr w:rsidR="00A10B25">
        <w:trPr>
          <w:gridAfter w:val="1"/>
          <w:wAfter w:w="40" w:type="dxa"/>
          <w:jc w:val="center"/>
        </w:trPr>
        <w:tc>
          <w:tcPr>
            <w:tcW w:w="1462"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rFonts w:hint="eastAsia"/>
                <w:lang w:eastAsia="zh-CN"/>
              </w:rPr>
            </w:pPr>
            <w:r>
              <w:rPr>
                <w:rFonts w:hint="eastAsia"/>
                <w:lang w:eastAsia="zh-CN"/>
              </w:rPr>
              <w:t>3</w:t>
            </w:r>
            <w:r>
              <w:rPr>
                <w:lang w:eastAsia="zh-CN"/>
              </w:rPr>
              <w:t>9</w:t>
            </w:r>
          </w:p>
        </w:tc>
        <w:tc>
          <w:tcPr>
            <w:tcW w:w="2617"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rFonts w:hint="eastAsia"/>
                <w:lang w:eastAsia="zh-CN"/>
              </w:rPr>
              <w:t>E</w:t>
            </w:r>
            <w:r>
              <w:rPr>
                <w:lang w:eastAsia="zh-CN"/>
              </w:rPr>
              <w:t>n</w:t>
            </w:r>
            <w:r>
              <w:t>AbnormalBehaviour</w:t>
            </w:r>
          </w:p>
        </w:tc>
        <w:tc>
          <w:tcPr>
            <w:tcW w:w="541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This feature indicates support for the enhancements of UE Abnormal Behaviour.</w:t>
            </w:r>
          </w:p>
          <w:p w:rsidR="00A10B25" w:rsidRDefault="00A10B25">
            <w:pPr>
              <w:pStyle w:val="TAL"/>
            </w:pPr>
            <w:r>
              <w:rPr>
                <w:lang w:eastAsia="zh-CN"/>
              </w:rPr>
              <w:t xml:space="preserve">Supporting this feature also requires the support of </w:t>
            </w:r>
            <w:r>
              <w:t>AbnormalBehaviour</w:t>
            </w:r>
            <w:r>
              <w:rPr>
                <w:lang w:eastAsia="zh-CN"/>
              </w:rPr>
              <w:t xml:space="preserve"> feature.</w:t>
            </w:r>
          </w:p>
        </w:tc>
      </w:tr>
      <w:tr w:rsidR="00A10B25">
        <w:trPr>
          <w:gridAfter w:val="1"/>
          <w:wAfter w:w="40" w:type="dxa"/>
          <w:jc w:val="center"/>
        </w:trPr>
        <w:tc>
          <w:tcPr>
            <w:tcW w:w="1462"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rFonts w:hint="eastAsia"/>
                <w:lang w:eastAsia="zh-CN"/>
              </w:rPr>
            </w:pPr>
            <w:r>
              <w:rPr>
                <w:rFonts w:hint="eastAsia"/>
                <w:lang w:eastAsia="zh-CN"/>
              </w:rPr>
              <w:t>4</w:t>
            </w:r>
            <w:r>
              <w:rPr>
                <w:lang w:eastAsia="zh-CN"/>
              </w:rPr>
              <w:t>0</w:t>
            </w:r>
          </w:p>
        </w:tc>
        <w:tc>
          <w:tcPr>
            <w:tcW w:w="2617"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rFonts w:hint="eastAsia"/>
                <w:lang w:eastAsia="zh-CN"/>
              </w:rPr>
            </w:pPr>
            <w:r>
              <w:t>UeCommunicationExt</w:t>
            </w:r>
          </w:p>
        </w:tc>
        <w:tc>
          <w:tcPr>
            <w:tcW w:w="541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 xml:space="preserve">This feature indicates the support for the extensions to the event related to UE communication, including support of reporting </w:t>
            </w:r>
            <w:r>
              <w:rPr>
                <w:lang w:eastAsia="zh-CN"/>
              </w:rPr>
              <w:t xml:space="preserve">the analytics of the application list used by UE, N4 Session inactivity timer, and </w:t>
            </w:r>
            <w:r>
              <w:rPr>
                <w:rFonts w:cs="Arial"/>
                <w:szCs w:val="18"/>
                <w:lang w:eastAsia="zh-CN"/>
              </w:rPr>
              <w:t>whether the UE communicates periodically or not</w:t>
            </w:r>
            <w:r>
              <w:t>.</w:t>
            </w:r>
          </w:p>
          <w:p w:rsidR="00A10B25" w:rsidRDefault="00A10B25">
            <w:pPr>
              <w:pStyle w:val="TAL"/>
            </w:pPr>
            <w:r>
              <w:rPr>
                <w:lang w:eastAsia="zh-CN"/>
              </w:rPr>
              <w:t xml:space="preserve">Supporting this feature also requires the support of </w:t>
            </w:r>
            <w:r>
              <w:t>UeCommunication</w:t>
            </w:r>
            <w:r>
              <w:rPr>
                <w:lang w:eastAsia="zh-CN"/>
              </w:rPr>
              <w:t xml:space="preserve"> feature.</w:t>
            </w:r>
          </w:p>
        </w:tc>
      </w:tr>
      <w:tr w:rsidR="00A10B25">
        <w:trPr>
          <w:gridAfter w:val="1"/>
          <w:wAfter w:w="40" w:type="dxa"/>
          <w:jc w:val="center"/>
        </w:trPr>
        <w:tc>
          <w:tcPr>
            <w:tcW w:w="1462"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41</w:t>
            </w:r>
          </w:p>
        </w:tc>
        <w:tc>
          <w:tcPr>
            <w:tcW w:w="2617"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QoSSustainExt_eNA</w:t>
            </w:r>
          </w:p>
        </w:tc>
        <w:tc>
          <w:tcPr>
            <w:tcW w:w="541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This feature indicates support for the enhancements of QoS Sustainability, including:</w:t>
            </w:r>
          </w:p>
          <w:p w:rsidR="00A10B25" w:rsidRDefault="00B87044" w:rsidP="0076721C">
            <w:pPr>
              <w:pStyle w:val="TAL"/>
            </w:pPr>
            <w:r>
              <w:t>-</w:t>
            </w:r>
            <w:r>
              <w:tab/>
            </w:r>
            <w:r w:rsidR="00A10B25">
              <w:t xml:space="preserve">support of temporal and spatial granularity size. </w:t>
            </w:r>
          </w:p>
          <w:p w:rsidR="00A10B25" w:rsidRDefault="00A10B25">
            <w:pPr>
              <w:pStyle w:val="TAL"/>
            </w:pPr>
          </w:p>
          <w:p w:rsidR="00A10B25" w:rsidRDefault="00A10B25">
            <w:pPr>
              <w:pStyle w:val="TAL"/>
            </w:pPr>
            <w:r>
              <w:t>Supporting this feature also requires the support of QoSSustainability feature.</w:t>
            </w:r>
          </w:p>
        </w:tc>
      </w:tr>
      <w:tr w:rsidR="00A10B25">
        <w:trPr>
          <w:gridAfter w:val="1"/>
          <w:wAfter w:w="40" w:type="dxa"/>
          <w:jc w:val="center"/>
        </w:trPr>
        <w:tc>
          <w:tcPr>
            <w:tcW w:w="1462"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42</w:t>
            </w:r>
          </w:p>
        </w:tc>
        <w:tc>
          <w:tcPr>
            <w:tcW w:w="2617"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WlanPerfExt_eNA</w:t>
            </w:r>
          </w:p>
        </w:tc>
        <w:tc>
          <w:tcPr>
            <w:tcW w:w="541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This feature indicates support for the enhancements of WLAN performance, including:</w:t>
            </w:r>
          </w:p>
          <w:p w:rsidR="00A10B25" w:rsidRDefault="00B87044" w:rsidP="0076721C">
            <w:pPr>
              <w:pStyle w:val="TAL"/>
            </w:pPr>
            <w:r>
              <w:t>-</w:t>
            </w:r>
            <w:r>
              <w:tab/>
            </w:r>
            <w:r w:rsidR="00A10B25">
              <w:t xml:space="preserve">support of temporal granularity size. </w:t>
            </w:r>
          </w:p>
          <w:p w:rsidR="00A10B25" w:rsidRDefault="00A10B25">
            <w:pPr>
              <w:pStyle w:val="TAL"/>
            </w:pPr>
          </w:p>
          <w:p w:rsidR="00A10B25" w:rsidRDefault="00A10B25">
            <w:pPr>
              <w:pStyle w:val="TAL"/>
            </w:pPr>
            <w:r>
              <w:t>Supporting this feature also requires the support of feature WlanPerformance.</w:t>
            </w:r>
          </w:p>
        </w:tc>
      </w:tr>
      <w:tr w:rsidR="00A10B25">
        <w:trPr>
          <w:gridAfter w:val="1"/>
          <w:wAfter w:w="40" w:type="dxa"/>
          <w:jc w:val="center"/>
        </w:trPr>
        <w:tc>
          <w:tcPr>
            <w:tcW w:w="1462"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43</w:t>
            </w:r>
          </w:p>
        </w:tc>
        <w:tc>
          <w:tcPr>
            <w:tcW w:w="2617"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DnPerfExt_eNA</w:t>
            </w:r>
          </w:p>
        </w:tc>
        <w:tc>
          <w:tcPr>
            <w:tcW w:w="541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This feature indicates support for extensions to the event related to DN Performance, including support of number of UEs. Supporting this feature also requires the support of feature DnPerformance.</w:t>
            </w:r>
          </w:p>
        </w:tc>
      </w:tr>
      <w:tr w:rsidR="00A10B25">
        <w:trPr>
          <w:gridBefore w:val="1"/>
          <w:wBefore w:w="36" w:type="dxa"/>
          <w:jc w:val="center"/>
        </w:trPr>
        <w:tc>
          <w:tcPr>
            <w:tcW w:w="146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rFonts w:hint="eastAsia"/>
                <w:lang w:eastAsia="zh-CN"/>
              </w:rPr>
              <w:t>4</w:t>
            </w:r>
            <w:r>
              <w:rPr>
                <w:lang w:eastAsia="zh-CN"/>
              </w:rPr>
              <w:t>4</w:t>
            </w:r>
          </w:p>
        </w:tc>
        <w:tc>
          <w:tcPr>
            <w:tcW w:w="261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QoSSustainExt_eNA</w:t>
            </w:r>
          </w:p>
        </w:tc>
        <w:tc>
          <w:tcPr>
            <w:tcW w:w="5412"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 xml:space="preserve">This feature indicates support for the enhancements of </w:t>
            </w:r>
            <w:r>
              <w:rPr>
                <w:rFonts w:eastAsia="Batang"/>
              </w:rPr>
              <w:t>QoS Sustainability</w:t>
            </w:r>
            <w:r>
              <w:t>, including enhancements of filter information.</w:t>
            </w:r>
            <w:r>
              <w:rPr>
                <w:lang w:eastAsia="zh-CN"/>
              </w:rPr>
              <w:t xml:space="preserve"> Supporting this feature also requires the support of </w:t>
            </w:r>
            <w:r>
              <w:rPr>
                <w:rFonts w:eastAsia="Batang"/>
              </w:rPr>
              <w:t>QoSSustainability</w:t>
            </w:r>
            <w:r>
              <w:rPr>
                <w:lang w:eastAsia="zh-CN"/>
              </w:rPr>
              <w:t xml:space="preserve"> feature.</w:t>
            </w:r>
          </w:p>
        </w:tc>
      </w:tr>
      <w:tr w:rsidR="00A10B25">
        <w:trPr>
          <w:gridBefore w:val="1"/>
          <w:wBefore w:w="36" w:type="dxa"/>
          <w:jc w:val="center"/>
        </w:trPr>
        <w:tc>
          <w:tcPr>
            <w:tcW w:w="146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45</w:t>
            </w:r>
          </w:p>
        </w:tc>
        <w:tc>
          <w:tcPr>
            <w:tcW w:w="261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MovementBehaviour</w:t>
            </w:r>
          </w:p>
        </w:tc>
        <w:tc>
          <w:tcPr>
            <w:tcW w:w="5412"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This feature indicates support for the Movement Behaviour information.</w:t>
            </w:r>
          </w:p>
        </w:tc>
      </w:tr>
      <w:tr w:rsidR="00A10B25">
        <w:trPr>
          <w:gridBefore w:val="1"/>
          <w:wBefore w:w="36" w:type="dxa"/>
          <w:jc w:val="center"/>
        </w:trPr>
        <w:tc>
          <w:tcPr>
            <w:tcW w:w="146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46</w:t>
            </w:r>
          </w:p>
        </w:tc>
        <w:tc>
          <w:tcPr>
            <w:tcW w:w="261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LocAccuracy</w:t>
            </w:r>
          </w:p>
        </w:tc>
        <w:tc>
          <w:tcPr>
            <w:tcW w:w="5412"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This feature indicates support for the Location Accuracy analytics.</w:t>
            </w:r>
          </w:p>
        </w:tc>
      </w:tr>
      <w:tr w:rsidR="00A10B25">
        <w:trPr>
          <w:gridBefore w:val="1"/>
          <w:wBefore w:w="36" w:type="dxa"/>
          <w:jc w:val="center"/>
        </w:trPr>
        <w:tc>
          <w:tcPr>
            <w:tcW w:w="146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rFonts w:hint="eastAsia"/>
                <w:lang w:eastAsia="ja-JP"/>
              </w:rPr>
              <w:t>4</w:t>
            </w:r>
            <w:r>
              <w:rPr>
                <w:lang w:eastAsia="ja-JP"/>
              </w:rPr>
              <w:t>7</w:t>
            </w:r>
          </w:p>
        </w:tc>
        <w:tc>
          <w:tcPr>
            <w:tcW w:w="261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RelativeProximity</w:t>
            </w:r>
          </w:p>
        </w:tc>
        <w:tc>
          <w:tcPr>
            <w:tcW w:w="5412"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This feature indicates support for the Relative Proximity analytics.</w:t>
            </w:r>
          </w:p>
        </w:tc>
      </w:tr>
      <w:tr w:rsidR="00A10B25">
        <w:trPr>
          <w:gridBefore w:val="1"/>
          <w:wBefore w:w="36" w:type="dxa"/>
          <w:jc w:val="center"/>
        </w:trPr>
        <w:tc>
          <w:tcPr>
            <w:tcW w:w="146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rFonts w:hint="eastAsia"/>
                <w:lang w:eastAsia="ja-JP"/>
              </w:rPr>
            </w:pPr>
            <w:r>
              <w:rPr>
                <w:lang w:eastAsia="zh-CN"/>
              </w:rPr>
              <w:t>48</w:t>
            </w:r>
          </w:p>
        </w:tc>
        <w:tc>
          <w:tcPr>
            <w:tcW w:w="261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ENAExt</w:t>
            </w:r>
          </w:p>
        </w:tc>
        <w:tc>
          <w:tcPr>
            <w:tcW w:w="5412"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This feature indicates support for the general enhancements of network data analytics requirements,</w:t>
            </w:r>
            <w:r>
              <w:rPr>
                <w:lang w:eastAsia="zh-CN"/>
              </w:rPr>
              <w:t xml:space="preserve"> including support more level of accuracy and support for use case context sent by the NF service consumer to the NWDAF</w:t>
            </w:r>
            <w:r>
              <w:t>.</w:t>
            </w:r>
          </w:p>
        </w:tc>
      </w:tr>
      <w:tr w:rsidR="00A10B25">
        <w:trPr>
          <w:gridBefore w:val="1"/>
          <w:wBefore w:w="36" w:type="dxa"/>
          <w:jc w:val="center"/>
        </w:trPr>
        <w:tc>
          <w:tcPr>
            <w:tcW w:w="146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49</w:t>
            </w:r>
          </w:p>
        </w:tc>
        <w:tc>
          <w:tcPr>
            <w:tcW w:w="261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RoamingAnalytics</w:t>
            </w:r>
          </w:p>
        </w:tc>
        <w:tc>
          <w:tcPr>
            <w:tcW w:w="5412"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This feature indicates support for the Roaming analytics.</w:t>
            </w:r>
          </w:p>
        </w:tc>
      </w:tr>
      <w:tr w:rsidR="00A10B25">
        <w:trPr>
          <w:gridBefore w:val="1"/>
          <w:wBefore w:w="36" w:type="dxa"/>
          <w:jc w:val="center"/>
        </w:trPr>
        <w:tc>
          <w:tcPr>
            <w:tcW w:w="146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50</w:t>
            </w:r>
          </w:p>
        </w:tc>
        <w:tc>
          <w:tcPr>
            <w:tcW w:w="261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PredictionError</w:t>
            </w:r>
          </w:p>
        </w:tc>
        <w:tc>
          <w:tcPr>
            <w:tcW w:w="5412"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This feature indicates support for Prediction Error handling.</w:t>
            </w:r>
          </w:p>
        </w:tc>
      </w:tr>
    </w:tbl>
    <w:p w:rsidR="00A10B25" w:rsidRDefault="00A10B25">
      <w:pPr>
        <w:rPr>
          <w:rFonts w:eastAsia="Batang"/>
        </w:rPr>
      </w:pPr>
    </w:p>
    <w:p w:rsidR="00A10B25" w:rsidRDefault="00A10B25">
      <w:pPr>
        <w:pStyle w:val="Heading3"/>
        <w:rPr>
          <w:lang w:val="en-US"/>
        </w:rPr>
      </w:pPr>
      <w:bookmarkStart w:id="7293" w:name="_Toc138754392"/>
      <w:bookmarkStart w:id="7294" w:name="_Toc148522797"/>
      <w:bookmarkStart w:id="7295" w:name="_Toc145705887"/>
      <w:bookmarkStart w:id="7296" w:name="_Toc136562558"/>
      <w:bookmarkStart w:id="7297" w:name="_Toc153363854"/>
      <w:r>
        <w:rPr>
          <w:lang w:val="en-US"/>
        </w:rPr>
        <w:t>5.2.9</w:t>
      </w:r>
      <w:r>
        <w:rPr>
          <w:lang w:val="en-US"/>
        </w:rPr>
        <w:tab/>
        <w:t>Security</w:t>
      </w:r>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p>
    <w:p w:rsidR="00A10B25" w:rsidRDefault="00A10B25">
      <w:pPr>
        <w:rPr>
          <w:rFonts w:eastAsia="DengXian"/>
        </w:rPr>
      </w:pPr>
      <w:r>
        <w:rPr>
          <w:rFonts w:eastAsia="DengXian"/>
        </w:rPr>
        <w:t xml:space="preserve">As indicated in 3GPP TS 33.501 [13] and 3GPP TS 29.500 [6], the access to the </w:t>
      </w:r>
      <w:r>
        <w:rPr>
          <w:rFonts w:eastAsia="DengXian"/>
          <w:lang w:val="en-US" w:eastAsia="en-US"/>
        </w:rPr>
        <w:t xml:space="preserve">Nnwdaf_AnalyticsInfo </w:t>
      </w:r>
      <w:r>
        <w:rPr>
          <w:rFonts w:eastAsia="DengXian"/>
        </w:rPr>
        <w:t>API may be authorized by means of the OAuth2 protocol (see IETF RFC 6749 [14]), based on local configuration, using the "Client Credentials" authorization grant, where the NRF (see 3GPP TS 29.510 [12]) plays the role of the authorization server.</w:t>
      </w:r>
    </w:p>
    <w:p w:rsidR="00A10B25" w:rsidRDefault="00A10B25">
      <w:pPr>
        <w:rPr>
          <w:rFonts w:eastAsia="DengXian"/>
        </w:rPr>
      </w:pPr>
      <w:r>
        <w:rPr>
          <w:rFonts w:eastAsia="DengXian"/>
        </w:rPr>
        <w:t xml:space="preserve">If OAuth2 is used, an NF service consumer, prior to consuming services offered by the </w:t>
      </w:r>
      <w:r>
        <w:rPr>
          <w:rFonts w:eastAsia="DengXian"/>
          <w:lang w:val="en-US" w:eastAsia="en-US"/>
        </w:rPr>
        <w:t xml:space="preserve">Nnwdaf_AnalyticsInfo </w:t>
      </w:r>
      <w:r>
        <w:rPr>
          <w:rFonts w:eastAsia="DengXian"/>
        </w:rPr>
        <w:t>API, shall obtain a "token" from the authorization server, by invoking the Access Token Request service, as described in 3GPP TS 29.510 [12], clause 5.4.2.2.</w:t>
      </w:r>
    </w:p>
    <w:p w:rsidR="00A10B25" w:rsidRDefault="00A10B25">
      <w:pPr>
        <w:pStyle w:val="NO"/>
      </w:pPr>
      <w:r>
        <w:t>NOTE:</w:t>
      </w:r>
      <w:r>
        <w:tab/>
        <w:t xml:space="preserve">When multiple NRFs are deployed in a network, the NRF used as authorization server is the same NRF that the NF service consumer used for discovering the </w:t>
      </w:r>
      <w:r>
        <w:rPr>
          <w:lang w:val="en-US" w:eastAsia="en-US"/>
        </w:rPr>
        <w:t xml:space="preserve">Nnwdaf_AnalyticsInfo </w:t>
      </w:r>
      <w:r>
        <w:t>service.</w:t>
      </w:r>
    </w:p>
    <w:p w:rsidR="00A10B25" w:rsidRDefault="00A10B25">
      <w:bookmarkStart w:id="7298" w:name="_Toc94064397"/>
      <w:bookmarkStart w:id="7299" w:name="_Toc101244562"/>
      <w:bookmarkStart w:id="7300" w:name="_Toc98233784"/>
      <w:bookmarkStart w:id="7301" w:name="_Toc113031820"/>
      <w:bookmarkStart w:id="7302" w:name="_Toc104539157"/>
      <w:bookmarkStart w:id="7303" w:name="_Toc112951280"/>
      <w:bookmarkStart w:id="7304" w:name="_Toc85557197"/>
      <w:bookmarkStart w:id="7305" w:name="_Toc83233169"/>
      <w:bookmarkStart w:id="7306" w:name="_Toc70550714"/>
      <w:bookmarkStart w:id="7307" w:name="_Toc85553098"/>
      <w:bookmarkStart w:id="7308" w:name="_Toc88667707"/>
      <w:bookmarkStart w:id="7309" w:name="_Toc120702460"/>
      <w:bookmarkStart w:id="7310" w:name="_Toc114133959"/>
      <w:bookmarkStart w:id="7311" w:name="_Toc90655992"/>
      <w:r>
        <w:rPr>
          <w:rFonts w:eastAsia="DengXian"/>
          <w:lang w:val="en-US"/>
        </w:rPr>
        <w:t xml:space="preserve">The </w:t>
      </w:r>
      <w:r>
        <w:rPr>
          <w:rFonts w:eastAsia="DengXian"/>
          <w:lang w:val="en-US" w:eastAsia="en-US"/>
        </w:rPr>
        <w:t xml:space="preserve">Nnwdaf_AnalyticsInfo </w:t>
      </w:r>
      <w:r>
        <w:rPr>
          <w:rFonts w:eastAsia="DengXian"/>
          <w:lang w:val="en-US"/>
        </w:rPr>
        <w:t xml:space="preserve">API defines </w:t>
      </w:r>
      <w:r>
        <w:t xml:space="preserve">the following scopes for OAuth2 authorization as described in </w:t>
      </w:r>
      <w:r>
        <w:rPr>
          <w:rFonts w:eastAsia="DengXian"/>
        </w:rPr>
        <w:t>3GPP TS 29.501 [7], clause 4.x</w:t>
      </w:r>
      <w:r>
        <w:t>.</w:t>
      </w:r>
    </w:p>
    <w:p w:rsidR="00A10B25" w:rsidRDefault="00A10B25">
      <w:pPr>
        <w:pStyle w:val="TH"/>
      </w:pPr>
      <w:r>
        <w:t xml:space="preserve">Table 5.2.9-1: OAuth2 scopes defined in </w:t>
      </w:r>
      <w:r>
        <w:rPr>
          <w:lang w:val="en-US" w:eastAsia="en-US"/>
        </w:rPr>
        <w:t xml:space="preserve">Nnwdaf_AnalyticsInfo </w:t>
      </w:r>
      <w:r>
        <w:t>API</w:t>
      </w:r>
    </w:p>
    <w:tbl>
      <w:tblPr>
        <w:tblW w:w="4829" w:type="pct"/>
        <w:tblInd w:w="17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149"/>
        <w:gridCol w:w="6371"/>
      </w:tblGrid>
      <w:tr w:rsidR="00A10B25">
        <w:tc>
          <w:tcPr>
            <w:tcW w:w="1654" w:type="pct"/>
            <w:shd w:val="clear" w:color="auto" w:fill="C0C0C0"/>
            <w:tcMar>
              <w:top w:w="0" w:type="dxa"/>
              <w:left w:w="108" w:type="dxa"/>
              <w:bottom w:w="0" w:type="dxa"/>
              <w:right w:w="108" w:type="dxa"/>
            </w:tcMar>
          </w:tcPr>
          <w:p w:rsidR="00A10B25" w:rsidRDefault="00A10B25">
            <w:pPr>
              <w:pStyle w:val="TAH"/>
            </w:pPr>
            <w:r>
              <w:t>Scope</w:t>
            </w:r>
          </w:p>
        </w:tc>
        <w:tc>
          <w:tcPr>
            <w:tcW w:w="3346" w:type="pct"/>
            <w:shd w:val="clear" w:color="auto" w:fill="C0C0C0"/>
            <w:tcMar>
              <w:top w:w="0" w:type="dxa"/>
              <w:left w:w="108" w:type="dxa"/>
              <w:bottom w:w="0" w:type="dxa"/>
              <w:right w:w="108" w:type="dxa"/>
            </w:tcMar>
          </w:tcPr>
          <w:p w:rsidR="00A10B25" w:rsidRDefault="00A10B25">
            <w:pPr>
              <w:pStyle w:val="TAH"/>
            </w:pPr>
            <w:r>
              <w:t>Description</w:t>
            </w:r>
          </w:p>
        </w:tc>
      </w:tr>
      <w:tr w:rsidR="00A10B25">
        <w:tc>
          <w:tcPr>
            <w:tcW w:w="1654" w:type="pct"/>
            <w:tcMar>
              <w:top w:w="0" w:type="dxa"/>
              <w:left w:w="108" w:type="dxa"/>
              <w:bottom w:w="0" w:type="dxa"/>
              <w:right w:w="108" w:type="dxa"/>
            </w:tcMar>
          </w:tcPr>
          <w:p w:rsidR="00A10B25" w:rsidRDefault="00A10B25">
            <w:pPr>
              <w:pStyle w:val="TAL"/>
            </w:pPr>
            <w:r>
              <w:t>"nnwdaf-analyticsinfo"</w:t>
            </w:r>
          </w:p>
        </w:tc>
        <w:tc>
          <w:tcPr>
            <w:tcW w:w="3346" w:type="pct"/>
            <w:tcMar>
              <w:top w:w="0" w:type="dxa"/>
              <w:left w:w="108" w:type="dxa"/>
              <w:bottom w:w="0" w:type="dxa"/>
              <w:right w:w="108" w:type="dxa"/>
            </w:tcMar>
          </w:tcPr>
          <w:p w:rsidR="00A10B25" w:rsidRDefault="00A10B25">
            <w:pPr>
              <w:pStyle w:val="TAL"/>
            </w:pPr>
            <w:r>
              <w:t xml:space="preserve">Access to the </w:t>
            </w:r>
            <w:r>
              <w:rPr>
                <w:rFonts w:eastAsia="DengXian"/>
                <w:lang w:val="en-US" w:eastAsia="en-US"/>
              </w:rPr>
              <w:t xml:space="preserve">Nnwdaf_AnalyticsInfo </w:t>
            </w:r>
            <w:r>
              <w:t>API</w:t>
            </w:r>
          </w:p>
        </w:tc>
      </w:tr>
      <w:tr w:rsidR="00A10B25">
        <w:tc>
          <w:tcPr>
            <w:tcW w:w="1654" w:type="pct"/>
            <w:tcMar>
              <w:top w:w="0" w:type="dxa"/>
              <w:left w:w="108" w:type="dxa"/>
              <w:bottom w:w="0" w:type="dxa"/>
              <w:right w:w="108" w:type="dxa"/>
            </w:tcMar>
          </w:tcPr>
          <w:p w:rsidR="00A10B25" w:rsidRDefault="00A10B25">
            <w:pPr>
              <w:pStyle w:val="TAL"/>
            </w:pPr>
            <w:r>
              <w:t>"nnwdaf-analyticsinfo:contexttransfer"</w:t>
            </w:r>
          </w:p>
        </w:tc>
        <w:tc>
          <w:tcPr>
            <w:tcW w:w="3346" w:type="pct"/>
            <w:tcMar>
              <w:top w:w="0" w:type="dxa"/>
              <w:left w:w="108" w:type="dxa"/>
              <w:bottom w:w="0" w:type="dxa"/>
              <w:right w:w="108" w:type="dxa"/>
            </w:tcMar>
          </w:tcPr>
          <w:p w:rsidR="00A10B25" w:rsidRDefault="00A10B25">
            <w:pPr>
              <w:pStyle w:val="TAL"/>
            </w:pPr>
            <w:r>
              <w:t>Access to service operations applying to NWDAF context transfer related service operations, i.e. ContextTransfer.</w:t>
            </w:r>
          </w:p>
        </w:tc>
      </w:tr>
    </w:tbl>
    <w:p w:rsidR="00A10B25" w:rsidRDefault="00A10B25">
      <w:pPr>
        <w:rPr>
          <w:rFonts w:eastAsia="DengXian"/>
          <w:lang w:val="en-US"/>
        </w:rPr>
      </w:pPr>
    </w:p>
    <w:p w:rsidR="00A10B25" w:rsidRDefault="00A10B25">
      <w:pPr>
        <w:pStyle w:val="Heading2"/>
      </w:pPr>
      <w:bookmarkStart w:id="7312" w:name="_Toc136562559"/>
      <w:bookmarkStart w:id="7313" w:name="_Toc148522798"/>
      <w:bookmarkStart w:id="7314" w:name="_Toc138754393"/>
      <w:bookmarkStart w:id="7315" w:name="_Toc145705888"/>
      <w:bookmarkStart w:id="7316" w:name="_Toc153363855"/>
      <w:r>
        <w:rPr>
          <w:lang w:eastAsia="zh-CN"/>
        </w:rPr>
        <w:t>5.3</w:t>
      </w:r>
      <w:r>
        <w:tab/>
      </w:r>
      <w:r>
        <w:rPr>
          <w:lang w:eastAsia="ja-JP"/>
        </w:rPr>
        <w:t xml:space="preserve">Nnwdaf_DataManagement </w:t>
      </w:r>
      <w:r>
        <w:t>Service API</w:t>
      </w:r>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p>
    <w:p w:rsidR="00A10B25" w:rsidRDefault="00A10B25">
      <w:pPr>
        <w:pStyle w:val="Heading3"/>
        <w:rPr>
          <w:lang w:val="en-US"/>
        </w:rPr>
      </w:pPr>
      <w:bookmarkStart w:id="7317" w:name="_Toc85553099"/>
      <w:bookmarkStart w:id="7318" w:name="_Toc90655993"/>
      <w:bookmarkStart w:id="7319" w:name="_Toc70550715"/>
      <w:bookmarkStart w:id="7320" w:name="_Toc112951281"/>
      <w:bookmarkStart w:id="7321" w:name="_Toc114133960"/>
      <w:bookmarkStart w:id="7322" w:name="_Toc101244563"/>
      <w:bookmarkStart w:id="7323" w:name="_Toc94064398"/>
      <w:bookmarkStart w:id="7324" w:name="_Toc145705889"/>
      <w:bookmarkStart w:id="7325" w:name="_Toc113031821"/>
      <w:bookmarkStart w:id="7326" w:name="_Toc85557198"/>
      <w:bookmarkStart w:id="7327" w:name="_Toc148522799"/>
      <w:bookmarkStart w:id="7328" w:name="_Toc98233785"/>
      <w:bookmarkStart w:id="7329" w:name="_Toc136562560"/>
      <w:bookmarkStart w:id="7330" w:name="_Toc83233170"/>
      <w:bookmarkStart w:id="7331" w:name="_Toc138754394"/>
      <w:bookmarkStart w:id="7332" w:name="_Toc120702461"/>
      <w:bookmarkStart w:id="7333" w:name="_Toc104539158"/>
      <w:bookmarkStart w:id="7334" w:name="_Toc88667708"/>
      <w:bookmarkStart w:id="7335" w:name="_Toc153363856"/>
      <w:r>
        <w:rPr>
          <w:lang w:val="en-US"/>
        </w:rPr>
        <w:t>5.3</w:t>
      </w:r>
      <w:r>
        <w:rPr>
          <w:rFonts w:hint="eastAsia"/>
          <w:lang w:val="en-US"/>
        </w:rPr>
        <w:t>.</w:t>
      </w:r>
      <w:r>
        <w:rPr>
          <w:lang w:val="en-US"/>
        </w:rPr>
        <w:t>1</w:t>
      </w:r>
      <w:r>
        <w:rPr>
          <w:lang w:val="en-US"/>
        </w:rPr>
        <w:tab/>
        <w:t>Introduction</w:t>
      </w:r>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p>
    <w:p w:rsidR="00A10B25" w:rsidRDefault="00A10B25">
      <w:pPr>
        <w:rPr>
          <w:lang w:eastAsia="zh-CN"/>
        </w:rPr>
      </w:pPr>
      <w:r>
        <w:t>The</w:t>
      </w:r>
      <w:r>
        <w:rPr>
          <w:rFonts w:eastAsia="Times New Roman"/>
        </w:rPr>
        <w:t xml:space="preserve"> </w:t>
      </w:r>
      <w:r>
        <w:rPr>
          <w:lang w:eastAsia="ja-JP"/>
        </w:rPr>
        <w:t>Nnwdaf_DataManagement</w:t>
      </w:r>
      <w:r>
        <w:rPr>
          <w:rFonts w:eastAsia="Times New Roman"/>
        </w:rPr>
        <w:t xml:space="preserve"> service </w:t>
      </w:r>
      <w:r>
        <w:t xml:space="preserve">shall use the </w:t>
      </w:r>
      <w:r>
        <w:rPr>
          <w:lang w:eastAsia="ja-JP"/>
        </w:rPr>
        <w:t>Nnwdaf_DataManagement</w:t>
      </w:r>
      <w:r>
        <w:t xml:space="preserve"> </w:t>
      </w:r>
      <w:r>
        <w:rPr>
          <w:lang w:eastAsia="zh-CN"/>
        </w:rPr>
        <w:t>API.</w:t>
      </w:r>
    </w:p>
    <w:p w:rsidR="00A10B25" w:rsidRDefault="00A10B25">
      <w:r>
        <w:t xml:space="preserve">The API URI of the </w:t>
      </w:r>
      <w:r>
        <w:rPr>
          <w:lang w:eastAsia="ja-JP"/>
        </w:rPr>
        <w:t>Nnwdaf_DataManagement</w:t>
      </w:r>
      <w:r>
        <w:rPr>
          <w:lang w:val="en-US" w:eastAsia="en-US"/>
        </w:rPr>
        <w:t xml:space="preserve"> </w:t>
      </w:r>
      <w:r>
        <w:rPr>
          <w:lang w:val="en-US" w:eastAsia="zh-CN"/>
        </w:rPr>
        <w:t xml:space="preserve">API shall be: </w:t>
      </w:r>
    </w:p>
    <w:p w:rsidR="00A10B25" w:rsidRDefault="00A10B25">
      <w:pPr>
        <w:pStyle w:val="B1"/>
        <w:rPr>
          <w:lang w:eastAsia="zh-CN"/>
        </w:rPr>
      </w:pPr>
      <w:r>
        <w:rPr>
          <w:lang w:val="en-US" w:eastAsia="en-US"/>
        </w:rPr>
        <w:t>{apiRoot}/&lt;apiName&gt;/&lt;apiVersion&gt;</w:t>
      </w:r>
    </w:p>
    <w:p w:rsidR="00A10B25" w:rsidRDefault="00A10B25">
      <w:pPr>
        <w:rPr>
          <w:lang w:eastAsia="zh-CN"/>
        </w:rPr>
      </w:pPr>
      <w:r>
        <w:rPr>
          <w:lang w:eastAsia="zh-CN"/>
        </w:rPr>
        <w:t>The request URIs used in each HTTP requests from the NF service consumer towards the NWDAF shall have the Resource URI structure defined in clause 4.4.1 of 3GPP TS 29.501 [7], i.e.:</w:t>
      </w:r>
    </w:p>
    <w:p w:rsidR="00A10B25" w:rsidRDefault="00A10B25">
      <w:pPr>
        <w:ind w:left="568" w:hanging="284"/>
        <w:rPr>
          <w:b/>
        </w:rPr>
      </w:pPr>
      <w:r>
        <w:rPr>
          <w:b/>
        </w:rPr>
        <w:t>{apiRoot}/&lt;apiName&gt;/&lt;apiVersion&gt;/&lt;apiSpecificResourceUriPart&gt;</w:t>
      </w:r>
    </w:p>
    <w:p w:rsidR="00A10B25" w:rsidRDefault="00A10B25">
      <w:pPr>
        <w:rPr>
          <w:lang w:eastAsia="zh-CN"/>
        </w:rPr>
      </w:pPr>
      <w:r>
        <w:rPr>
          <w:lang w:eastAsia="zh-CN"/>
        </w:rPr>
        <w:t>with the following components:</w:t>
      </w:r>
    </w:p>
    <w:p w:rsidR="00A10B25" w:rsidRDefault="00A10B25">
      <w:pPr>
        <w:pStyle w:val="B1"/>
        <w:rPr>
          <w:lang w:eastAsia="zh-CN"/>
        </w:rPr>
      </w:pPr>
      <w:r>
        <w:rPr>
          <w:lang w:eastAsia="zh-CN"/>
        </w:rPr>
        <w:t>-</w:t>
      </w:r>
      <w:r>
        <w:rPr>
          <w:lang w:eastAsia="zh-CN"/>
        </w:rPr>
        <w:tab/>
        <w:t xml:space="preserve">The </w:t>
      </w:r>
      <w:r>
        <w:t xml:space="preserve">{apiRoot} shall be set as described in </w:t>
      </w:r>
      <w:r>
        <w:rPr>
          <w:lang w:eastAsia="zh-CN"/>
        </w:rPr>
        <w:t>3GPP TS 29.501 [7].</w:t>
      </w:r>
    </w:p>
    <w:p w:rsidR="00A10B25" w:rsidRDefault="00A10B25">
      <w:pPr>
        <w:pStyle w:val="B1"/>
        <w:rPr>
          <w:lang w:val="en-US"/>
        </w:rPr>
      </w:pPr>
      <w:r>
        <w:rPr>
          <w:lang w:eastAsia="zh-CN"/>
        </w:rPr>
        <w:t>-</w:t>
      </w:r>
      <w:r>
        <w:rPr>
          <w:lang w:eastAsia="zh-CN"/>
        </w:rPr>
        <w:tab/>
        <w:t>The</w:t>
      </w:r>
      <w:r>
        <w:t>&lt;apiName&gt;</w:t>
      </w:r>
      <w:r>
        <w:rPr>
          <w:b/>
        </w:rPr>
        <w:t xml:space="preserve"> </w:t>
      </w:r>
      <w:r>
        <w:t>shall be "nnwdaf-datamanagement</w:t>
      </w:r>
      <w:r>
        <w:rPr>
          <w:lang w:val="en-US"/>
        </w:rPr>
        <w:t>".</w:t>
      </w:r>
    </w:p>
    <w:p w:rsidR="00A10B25" w:rsidRDefault="00A10B25">
      <w:pPr>
        <w:pStyle w:val="B1"/>
        <w:rPr>
          <w:lang w:val="en-US"/>
        </w:rPr>
      </w:pPr>
      <w:r>
        <w:rPr>
          <w:lang w:val="en-US"/>
        </w:rPr>
        <w:t>-</w:t>
      </w:r>
      <w:r>
        <w:rPr>
          <w:lang w:val="en-US"/>
        </w:rPr>
        <w:tab/>
        <w:t>The &lt;apiVersion&gt; shall be "v1".</w:t>
      </w:r>
    </w:p>
    <w:p w:rsidR="00A10B25" w:rsidRDefault="00A10B25">
      <w:pPr>
        <w:pStyle w:val="B1"/>
      </w:pPr>
      <w:r>
        <w:rPr>
          <w:lang w:val="en-US"/>
        </w:rPr>
        <w:t>-</w:t>
      </w:r>
      <w:r>
        <w:rPr>
          <w:lang w:val="en-US"/>
        </w:rPr>
        <w:tab/>
        <w:t>The &lt;apiSpecificResourceUriPart&gt; shall be set as described in clause</w:t>
      </w:r>
      <w:r>
        <w:rPr>
          <w:lang w:eastAsia="zh-CN"/>
        </w:rPr>
        <w:t> </w:t>
      </w:r>
      <w:r>
        <w:rPr>
          <w:lang w:val="en-US"/>
        </w:rPr>
        <w:t>5.3.3.</w:t>
      </w:r>
    </w:p>
    <w:p w:rsidR="00A10B25" w:rsidRDefault="00A10B25">
      <w:pPr>
        <w:pStyle w:val="Heading3"/>
        <w:rPr>
          <w:lang w:val="en-US"/>
        </w:rPr>
      </w:pPr>
      <w:bookmarkStart w:id="7336" w:name="_Toc120702462"/>
      <w:bookmarkStart w:id="7337" w:name="_Toc113031822"/>
      <w:bookmarkStart w:id="7338" w:name="_Toc90655994"/>
      <w:bookmarkStart w:id="7339" w:name="_Toc114133961"/>
      <w:bookmarkStart w:id="7340" w:name="_Toc70550716"/>
      <w:bookmarkStart w:id="7341" w:name="_Toc112951282"/>
      <w:bookmarkStart w:id="7342" w:name="_Toc138754395"/>
      <w:bookmarkStart w:id="7343" w:name="_Toc148522800"/>
      <w:bookmarkStart w:id="7344" w:name="_Toc83233171"/>
      <w:bookmarkStart w:id="7345" w:name="_Toc94064399"/>
      <w:bookmarkStart w:id="7346" w:name="_Toc88667709"/>
      <w:bookmarkStart w:id="7347" w:name="_Toc85557199"/>
      <w:bookmarkStart w:id="7348" w:name="_Toc101244564"/>
      <w:bookmarkStart w:id="7349" w:name="_Toc104539159"/>
      <w:bookmarkStart w:id="7350" w:name="_Toc136562561"/>
      <w:bookmarkStart w:id="7351" w:name="_Toc98233786"/>
      <w:bookmarkStart w:id="7352" w:name="_Toc85553100"/>
      <w:bookmarkStart w:id="7353" w:name="_Toc145705890"/>
      <w:bookmarkStart w:id="7354" w:name="_Toc153363857"/>
      <w:r>
        <w:rPr>
          <w:lang w:val="en-US"/>
        </w:rPr>
        <w:t>5.3.2</w:t>
      </w:r>
      <w:r>
        <w:rPr>
          <w:lang w:val="en-US"/>
        </w:rPr>
        <w:tab/>
        <w:t>Usage of HTTP</w:t>
      </w:r>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p>
    <w:p w:rsidR="00A10B25" w:rsidRDefault="00A10B25">
      <w:pPr>
        <w:pStyle w:val="Heading4"/>
      </w:pPr>
      <w:bookmarkStart w:id="7355" w:name="_Toc145705891"/>
      <w:bookmarkStart w:id="7356" w:name="_Toc148522801"/>
      <w:bookmarkStart w:id="7357" w:name="_Toc70550717"/>
      <w:bookmarkStart w:id="7358" w:name="_Toc85557200"/>
      <w:bookmarkStart w:id="7359" w:name="_Toc98233787"/>
      <w:bookmarkStart w:id="7360" w:name="_Toc113031823"/>
      <w:bookmarkStart w:id="7361" w:name="_Toc136562562"/>
      <w:bookmarkStart w:id="7362" w:name="_Toc94064400"/>
      <w:bookmarkStart w:id="7363" w:name="_Toc101244565"/>
      <w:bookmarkStart w:id="7364" w:name="_Toc83233172"/>
      <w:bookmarkStart w:id="7365" w:name="_Toc138754396"/>
      <w:bookmarkStart w:id="7366" w:name="_Toc88667710"/>
      <w:bookmarkStart w:id="7367" w:name="_Toc114133962"/>
      <w:bookmarkStart w:id="7368" w:name="_Toc85553101"/>
      <w:bookmarkStart w:id="7369" w:name="_Toc120702463"/>
      <w:bookmarkStart w:id="7370" w:name="_Toc112951283"/>
      <w:bookmarkStart w:id="7371" w:name="_Toc104539160"/>
      <w:bookmarkStart w:id="7372" w:name="_Toc90655995"/>
      <w:bookmarkStart w:id="7373" w:name="_Toc153363858"/>
      <w:r>
        <w:t>5.3.2.1</w:t>
      </w:r>
      <w:r>
        <w:tab/>
        <w:t>General</w:t>
      </w:r>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bookmarkEnd w:id="7373"/>
    </w:p>
    <w:p w:rsidR="00A10B25" w:rsidRDefault="00A10B25">
      <w:bookmarkStart w:id="7374" w:name="_Toc85557201"/>
      <w:bookmarkStart w:id="7375" w:name="_Toc145705892"/>
      <w:bookmarkStart w:id="7376" w:name="_Toc104539161"/>
      <w:bookmarkStart w:id="7377" w:name="_Toc70550718"/>
      <w:bookmarkStart w:id="7378" w:name="_Toc94064401"/>
      <w:bookmarkStart w:id="7379" w:name="_Toc136562563"/>
      <w:bookmarkStart w:id="7380" w:name="_Toc85553102"/>
      <w:bookmarkStart w:id="7381" w:name="_Toc114133963"/>
      <w:bookmarkStart w:id="7382" w:name="_Toc88667711"/>
      <w:bookmarkStart w:id="7383" w:name="_Toc138754397"/>
      <w:bookmarkStart w:id="7384" w:name="_Toc101244566"/>
      <w:bookmarkStart w:id="7385" w:name="_Toc148522802"/>
      <w:bookmarkStart w:id="7386" w:name="_Toc83233173"/>
      <w:bookmarkStart w:id="7387" w:name="_Toc120702464"/>
      <w:bookmarkStart w:id="7388" w:name="_Toc113031824"/>
      <w:bookmarkStart w:id="7389" w:name="_Toc98233788"/>
      <w:bookmarkStart w:id="7390" w:name="_Toc90655996"/>
      <w:bookmarkStart w:id="7391" w:name="_Toc112951284"/>
      <w:r>
        <w:t>HTTP</w:t>
      </w:r>
      <w:r>
        <w:rPr>
          <w:lang w:eastAsia="zh-CN"/>
        </w:rPr>
        <w:t xml:space="preserve">/2, IETF RFC 9113 [9], </w:t>
      </w:r>
      <w:r>
        <w:t>shall be used as specified in clause 5 of 3GPP TS 29.500 [6].</w:t>
      </w:r>
    </w:p>
    <w:p w:rsidR="00A10B25" w:rsidRDefault="00A10B25">
      <w:r>
        <w:t>HTTP/2 shall be transported as specified in clause 5.3 of 3GPP TS 29.500 [6].</w:t>
      </w:r>
    </w:p>
    <w:p w:rsidR="00A10B25" w:rsidRDefault="00A10B25">
      <w:r>
        <w:t xml:space="preserve">The OpenAPI [11] specification of HTTP messages and content bodies for the </w:t>
      </w:r>
      <w:r>
        <w:rPr>
          <w:lang w:eastAsia="ja-JP"/>
        </w:rPr>
        <w:t>Nnwdaf_DataManagement</w:t>
      </w:r>
      <w:r>
        <w:t xml:space="preserve"> is contained in Annex A.</w:t>
      </w:r>
    </w:p>
    <w:p w:rsidR="00A10B25" w:rsidRDefault="00A10B25">
      <w:pPr>
        <w:pStyle w:val="Heading4"/>
      </w:pPr>
      <w:bookmarkStart w:id="7392" w:name="_Toc153363859"/>
      <w:r>
        <w:t>5.3.2.2</w:t>
      </w:r>
      <w:r>
        <w:tab/>
        <w:t>HTTP standard headers</w:t>
      </w:r>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p>
    <w:p w:rsidR="00A10B25" w:rsidRDefault="00A10B25">
      <w:pPr>
        <w:pStyle w:val="Heading5"/>
      </w:pPr>
      <w:bookmarkStart w:id="7393" w:name="_Toc136562564"/>
      <w:bookmarkStart w:id="7394" w:name="_Toc85557202"/>
      <w:bookmarkStart w:id="7395" w:name="_Toc85553103"/>
      <w:bookmarkStart w:id="7396" w:name="_Toc88667712"/>
      <w:bookmarkStart w:id="7397" w:name="_Toc138754398"/>
      <w:bookmarkStart w:id="7398" w:name="_Toc94064402"/>
      <w:bookmarkStart w:id="7399" w:name="_Toc113031825"/>
      <w:bookmarkStart w:id="7400" w:name="_Toc101244567"/>
      <w:bookmarkStart w:id="7401" w:name="_Toc120702465"/>
      <w:bookmarkStart w:id="7402" w:name="_Toc90655997"/>
      <w:bookmarkStart w:id="7403" w:name="_Toc114133964"/>
      <w:bookmarkStart w:id="7404" w:name="_Toc83233174"/>
      <w:bookmarkStart w:id="7405" w:name="_Toc145705893"/>
      <w:bookmarkStart w:id="7406" w:name="_Toc104539162"/>
      <w:bookmarkStart w:id="7407" w:name="_Toc112951285"/>
      <w:bookmarkStart w:id="7408" w:name="_Toc98233789"/>
      <w:bookmarkStart w:id="7409" w:name="_Toc148522803"/>
      <w:bookmarkStart w:id="7410" w:name="_Toc70550719"/>
      <w:bookmarkStart w:id="7411" w:name="_Toc153363860"/>
      <w:r>
        <w:t>5.3.2.2.1</w:t>
      </w:r>
      <w:r>
        <w:tab/>
        <w:t>General</w:t>
      </w:r>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p>
    <w:p w:rsidR="00A10B25" w:rsidRDefault="00A10B25">
      <w:r>
        <w:t>See clause 5.2.2 of 3GPP TS 29.500 [6] for the usage of HTTP standard headers.</w:t>
      </w:r>
    </w:p>
    <w:p w:rsidR="00A10B25" w:rsidRDefault="00A10B25">
      <w:pPr>
        <w:pStyle w:val="Heading5"/>
      </w:pPr>
      <w:bookmarkStart w:id="7412" w:name="_Toc101244568"/>
      <w:bookmarkStart w:id="7413" w:name="_Toc85553104"/>
      <w:bookmarkStart w:id="7414" w:name="_Toc114133965"/>
      <w:bookmarkStart w:id="7415" w:name="_Toc136562565"/>
      <w:bookmarkStart w:id="7416" w:name="_Toc138754399"/>
      <w:bookmarkStart w:id="7417" w:name="_Toc104539163"/>
      <w:bookmarkStart w:id="7418" w:name="_Toc113031826"/>
      <w:bookmarkStart w:id="7419" w:name="_Toc98233790"/>
      <w:bookmarkStart w:id="7420" w:name="_Toc88667713"/>
      <w:bookmarkStart w:id="7421" w:name="_Toc145705894"/>
      <w:bookmarkStart w:id="7422" w:name="_Toc148522804"/>
      <w:bookmarkStart w:id="7423" w:name="_Toc83233175"/>
      <w:bookmarkStart w:id="7424" w:name="_Toc70550720"/>
      <w:bookmarkStart w:id="7425" w:name="_Toc90655998"/>
      <w:bookmarkStart w:id="7426" w:name="_Toc112951286"/>
      <w:bookmarkStart w:id="7427" w:name="_Toc85557203"/>
      <w:bookmarkStart w:id="7428" w:name="_Toc120702466"/>
      <w:bookmarkStart w:id="7429" w:name="_Toc94064403"/>
      <w:bookmarkStart w:id="7430" w:name="_Toc153363861"/>
      <w:r>
        <w:t>5.3.2.2.2</w:t>
      </w:r>
      <w:r>
        <w:tab/>
        <w:t>Content type</w:t>
      </w:r>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p>
    <w:p w:rsidR="00A10B25" w:rsidRDefault="00A10B25">
      <w:bookmarkStart w:id="7431" w:name="_Toc94064404"/>
      <w:bookmarkStart w:id="7432" w:name="_Toc101244569"/>
      <w:bookmarkStart w:id="7433" w:name="_Toc138754400"/>
      <w:bookmarkStart w:id="7434" w:name="_Toc112951287"/>
      <w:bookmarkStart w:id="7435" w:name="_Toc104539164"/>
      <w:bookmarkStart w:id="7436" w:name="_Toc120702467"/>
      <w:bookmarkStart w:id="7437" w:name="_Toc114133966"/>
      <w:bookmarkStart w:id="7438" w:name="_Toc113031827"/>
      <w:bookmarkStart w:id="7439" w:name="_Toc88667714"/>
      <w:bookmarkStart w:id="7440" w:name="_Toc85557204"/>
      <w:bookmarkStart w:id="7441" w:name="_Toc136562566"/>
      <w:bookmarkStart w:id="7442" w:name="_Toc85553105"/>
      <w:bookmarkStart w:id="7443" w:name="_Toc70550721"/>
      <w:bookmarkStart w:id="7444" w:name="_Toc83233176"/>
      <w:bookmarkStart w:id="7445" w:name="_Toc98233791"/>
      <w:bookmarkStart w:id="7446" w:name="_Toc148522805"/>
      <w:bookmarkStart w:id="7447" w:name="_Toc145705895"/>
      <w:bookmarkStart w:id="7448" w:name="_Toc90655999"/>
      <w:r>
        <w:t>JSON, IETF RFC 8259 [10], shall be used as content type of the HTTP bodies specified in the present specification as specified in clause 5.4 of 3GPP TS 29.500 [6]. The use of the JSON format shall be signalled by the content type "application/json".</w:t>
      </w:r>
    </w:p>
    <w:p w:rsidR="00A10B25" w:rsidRDefault="00A10B25">
      <w:pPr>
        <w:rPr>
          <w:i/>
        </w:rPr>
      </w:pPr>
      <w:r>
        <w:t>"Problem Details" JSON object shall be used to indicate additional details of the error in a HTTP response body and shall be signalled by the content type "application/problem+json", as defined in IETF RFC 9457 [15].</w:t>
      </w:r>
    </w:p>
    <w:p w:rsidR="00A10B25" w:rsidRDefault="00A10B25">
      <w:pPr>
        <w:pStyle w:val="Heading4"/>
      </w:pPr>
      <w:bookmarkStart w:id="7449" w:name="_Toc153363862"/>
      <w:r>
        <w:t>5.3.2.3</w:t>
      </w:r>
      <w:r>
        <w:tab/>
        <w:t>HTTP custom headers</w:t>
      </w:r>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p>
    <w:p w:rsidR="00A10B25" w:rsidRDefault="00A10B25">
      <w:pPr>
        <w:rPr>
          <w:rFonts w:eastAsia="Batang"/>
        </w:rPr>
      </w:pPr>
      <w:r>
        <w:rPr>
          <w:rFonts w:eastAsia="Batang"/>
        </w:rPr>
        <w:t xml:space="preserve">The </w:t>
      </w:r>
      <w:r>
        <w:rPr>
          <w:lang w:eastAsia="ja-JP"/>
        </w:rPr>
        <w:t>Nnwdaf_DataManagement</w:t>
      </w:r>
      <w:r>
        <w:rPr>
          <w:rFonts w:eastAsia="Batang"/>
        </w:rPr>
        <w:t xml:space="preserve"> service API</w:t>
      </w:r>
      <w:r>
        <w:rPr>
          <w:rFonts w:eastAsia="Batang"/>
          <w:lang w:eastAsia="zh-CN"/>
        </w:rPr>
        <w:t xml:space="preserve"> shall support </w:t>
      </w:r>
      <w:r>
        <w:rPr>
          <w:lang w:val="en-US" w:eastAsia="en-US"/>
        </w:rPr>
        <w:t xml:space="preserve">mandatory </w:t>
      </w:r>
      <w:r>
        <w:rPr>
          <w:rFonts w:eastAsia="Batang"/>
        </w:rPr>
        <w:t>HTTP custom header fields specified in clause 5.2.3.2 of 3GPP TS 29.500 [6]</w:t>
      </w:r>
      <w:r>
        <w:t xml:space="preserve"> and may support HTTP custom header fields specified in clause 5.2.3.3 of 3GPP TS 29.500 [6]</w:t>
      </w:r>
      <w:r>
        <w:rPr>
          <w:rFonts w:eastAsia="Batang"/>
        </w:rPr>
        <w:t>.</w:t>
      </w:r>
    </w:p>
    <w:p w:rsidR="00A10B25" w:rsidRDefault="00A10B25">
      <w:pPr>
        <w:rPr>
          <w:rFonts w:eastAsia="Batang"/>
        </w:rPr>
      </w:pPr>
      <w:r>
        <w:rPr>
          <w:rFonts w:eastAsia="Batang"/>
          <w:lang w:eastAsia="zh-CN"/>
        </w:rPr>
        <w:t xml:space="preserve">In this release </w:t>
      </w:r>
      <w:r>
        <w:rPr>
          <w:rFonts w:eastAsia="Batang"/>
        </w:rPr>
        <w:t xml:space="preserve">of the specification, no specific custom headers are defined for the </w:t>
      </w:r>
      <w:r>
        <w:rPr>
          <w:lang w:eastAsia="ja-JP"/>
        </w:rPr>
        <w:t>Nnwdaf_DataManagement</w:t>
      </w:r>
      <w:r>
        <w:rPr>
          <w:rFonts w:eastAsia="Batang"/>
        </w:rPr>
        <w:t xml:space="preserve"> service API.</w:t>
      </w:r>
    </w:p>
    <w:p w:rsidR="00A10B25" w:rsidRDefault="00A10B25">
      <w:pPr>
        <w:pStyle w:val="Heading3"/>
      </w:pPr>
      <w:bookmarkStart w:id="7450" w:name="_Toc98233792"/>
      <w:bookmarkStart w:id="7451" w:name="_Toc70550722"/>
      <w:bookmarkStart w:id="7452" w:name="_Toc94064405"/>
      <w:bookmarkStart w:id="7453" w:name="_Toc113031828"/>
      <w:bookmarkStart w:id="7454" w:name="_Toc120702468"/>
      <w:bookmarkStart w:id="7455" w:name="_Toc112951288"/>
      <w:bookmarkStart w:id="7456" w:name="_Toc85557205"/>
      <w:bookmarkStart w:id="7457" w:name="_Toc101244570"/>
      <w:bookmarkStart w:id="7458" w:name="_Toc85553106"/>
      <w:bookmarkStart w:id="7459" w:name="_Toc83233177"/>
      <w:bookmarkStart w:id="7460" w:name="_Toc104539165"/>
      <w:bookmarkStart w:id="7461" w:name="_Toc88667715"/>
      <w:bookmarkStart w:id="7462" w:name="_Toc145705896"/>
      <w:bookmarkStart w:id="7463" w:name="_Toc138754401"/>
      <w:bookmarkStart w:id="7464" w:name="_Toc136562567"/>
      <w:bookmarkStart w:id="7465" w:name="_Toc90656000"/>
      <w:bookmarkStart w:id="7466" w:name="_Toc148522806"/>
      <w:bookmarkStart w:id="7467" w:name="_Toc114133967"/>
      <w:bookmarkStart w:id="7468" w:name="_Toc153363863"/>
      <w:r>
        <w:t>5.3.3</w:t>
      </w:r>
      <w:r>
        <w:tab/>
        <w:t>Resources</w:t>
      </w:r>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p>
    <w:p w:rsidR="00A10B25" w:rsidRDefault="00A10B25">
      <w:pPr>
        <w:pStyle w:val="Heading4"/>
      </w:pPr>
      <w:bookmarkStart w:id="7469" w:name="_Toc70550723"/>
      <w:bookmarkStart w:id="7470" w:name="_Toc85557206"/>
      <w:bookmarkStart w:id="7471" w:name="_Toc88667716"/>
      <w:bookmarkStart w:id="7472" w:name="_Toc85553107"/>
      <w:bookmarkStart w:id="7473" w:name="_Toc94064406"/>
      <w:bookmarkStart w:id="7474" w:name="_Toc114133968"/>
      <w:bookmarkStart w:id="7475" w:name="_Toc101244571"/>
      <w:bookmarkStart w:id="7476" w:name="_Toc138754402"/>
      <w:bookmarkStart w:id="7477" w:name="_Toc112951289"/>
      <w:bookmarkStart w:id="7478" w:name="_Toc145705897"/>
      <w:bookmarkStart w:id="7479" w:name="_Toc90656001"/>
      <w:bookmarkStart w:id="7480" w:name="_Toc98233793"/>
      <w:bookmarkStart w:id="7481" w:name="_Toc113031829"/>
      <w:bookmarkStart w:id="7482" w:name="_Toc83233178"/>
      <w:bookmarkStart w:id="7483" w:name="_Toc104539166"/>
      <w:bookmarkStart w:id="7484" w:name="_Toc120702469"/>
      <w:bookmarkStart w:id="7485" w:name="_Toc148522807"/>
      <w:bookmarkStart w:id="7486" w:name="_Toc136562568"/>
      <w:bookmarkStart w:id="7487" w:name="_Toc153363864"/>
      <w:r>
        <w:t>5.3.3.1</w:t>
      </w:r>
      <w:r>
        <w:tab/>
        <w:t>Resource Structure</w:t>
      </w:r>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p>
    <w:p w:rsidR="00A10B25" w:rsidRDefault="00A10B25">
      <w:r>
        <w:t>This clause describes the structure for the Resource URIs, the resources and methods used for the service.</w:t>
      </w:r>
    </w:p>
    <w:p w:rsidR="00A10B25" w:rsidRDefault="00A10B25">
      <w:r>
        <w:t xml:space="preserve">Figure 5.3.3.1-1 depicts the resource URIs structure for the </w:t>
      </w:r>
      <w:r>
        <w:rPr>
          <w:lang w:eastAsia="ja-JP"/>
        </w:rPr>
        <w:t>Nnwdaf_DataManagement</w:t>
      </w:r>
      <w:r>
        <w:t xml:space="preserve"> API.</w:t>
      </w:r>
    </w:p>
    <w:p w:rsidR="00A10B25" w:rsidRDefault="00A10B25">
      <w:pPr>
        <w:pStyle w:val="TH"/>
        <w:rPr>
          <w:lang w:val="en-US"/>
        </w:rPr>
      </w:pPr>
      <w:r>
        <w:rPr>
          <w:lang w:val="en-US" w:eastAsia="en-US"/>
        </w:rPr>
        <w:pict>
          <v:shape id="图片 31" o:spid="_x0000_i1082" type="#_x0000_t75" style="width:382.55pt;height:158.4pt;mso-position-horizontal-relative:page;mso-position-vertical-relative:page">
            <v:imagedata r:id="rId101" o:title=""/>
          </v:shape>
        </w:pict>
      </w:r>
    </w:p>
    <w:p w:rsidR="00A10B25" w:rsidRDefault="00A10B25">
      <w:pPr>
        <w:pStyle w:val="TF"/>
      </w:pPr>
      <w:r>
        <w:t>Figure 5.3.3.1-</w:t>
      </w:r>
      <w:r>
        <w:rPr>
          <w:rFonts w:hint="eastAsia"/>
          <w:lang w:eastAsia="zh-CN"/>
        </w:rPr>
        <w:t>1</w:t>
      </w:r>
      <w:r>
        <w:t xml:space="preserve">: Resource URI structure of the </w:t>
      </w:r>
      <w:r>
        <w:rPr>
          <w:lang w:eastAsia="ja-JP"/>
        </w:rPr>
        <w:t>Nnwdaf_DataManagement</w:t>
      </w:r>
      <w:r>
        <w:t xml:space="preserve"> API</w:t>
      </w:r>
    </w:p>
    <w:p w:rsidR="00A10B25" w:rsidRDefault="00A10B25">
      <w:r>
        <w:t>Table 5.3.3.1-1 provides an overview of the resources and applicable HTTP methods.</w:t>
      </w:r>
    </w:p>
    <w:p w:rsidR="00A10B25" w:rsidRDefault="00A10B25">
      <w:pPr>
        <w:pStyle w:val="TH"/>
        <w:overflowPunct w:val="0"/>
        <w:autoSpaceDE w:val="0"/>
        <w:autoSpaceDN w:val="0"/>
        <w:adjustRightInd w:val="0"/>
        <w:textAlignment w:val="baseline"/>
        <w:rPr>
          <w:rFonts w:eastAsia="MS Mincho"/>
        </w:rPr>
      </w:pPr>
      <w:r>
        <w:rPr>
          <w:rFonts w:eastAsia="MS Mincho"/>
        </w:rPr>
        <w:t>Table 5.3.3.1-1: Resources and methods overview</w:t>
      </w:r>
    </w:p>
    <w:tbl>
      <w:tblPr>
        <w:tblW w:w="4925"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583"/>
        <w:gridCol w:w="2895"/>
        <w:gridCol w:w="957"/>
        <w:gridCol w:w="3195"/>
      </w:tblGrid>
      <w:tr w:rsidR="00A10B25">
        <w:trPr>
          <w:jc w:val="center"/>
        </w:trPr>
        <w:tc>
          <w:tcPr>
            <w:tcW w:w="1341" w:type="pct"/>
            <w:shd w:val="clear" w:color="auto" w:fill="C0C0C0"/>
            <w:vAlign w:val="center"/>
          </w:tcPr>
          <w:p w:rsidR="00A10B25" w:rsidRDefault="00A10B25">
            <w:pPr>
              <w:pStyle w:val="TAH"/>
            </w:pPr>
            <w:r>
              <w:t>Resource name</w:t>
            </w:r>
          </w:p>
        </w:tc>
        <w:tc>
          <w:tcPr>
            <w:tcW w:w="1503" w:type="pct"/>
            <w:shd w:val="clear" w:color="auto" w:fill="C0C0C0"/>
            <w:vAlign w:val="center"/>
          </w:tcPr>
          <w:p w:rsidR="00A10B25" w:rsidRDefault="00A10B25">
            <w:pPr>
              <w:pStyle w:val="TAH"/>
            </w:pPr>
            <w:r>
              <w:t>Resource URI</w:t>
            </w:r>
          </w:p>
        </w:tc>
        <w:tc>
          <w:tcPr>
            <w:tcW w:w="497" w:type="pct"/>
            <w:shd w:val="clear" w:color="auto" w:fill="C0C0C0"/>
            <w:vAlign w:val="center"/>
          </w:tcPr>
          <w:p w:rsidR="00A10B25" w:rsidRDefault="00A10B25">
            <w:pPr>
              <w:pStyle w:val="TAH"/>
            </w:pPr>
            <w:r>
              <w:t>HTTP method or custom operation</w:t>
            </w:r>
          </w:p>
        </w:tc>
        <w:tc>
          <w:tcPr>
            <w:tcW w:w="1659" w:type="pct"/>
            <w:shd w:val="clear" w:color="auto" w:fill="C0C0C0"/>
            <w:vAlign w:val="center"/>
          </w:tcPr>
          <w:p w:rsidR="00A10B25" w:rsidRDefault="00A10B25">
            <w:pPr>
              <w:pStyle w:val="TAH"/>
            </w:pPr>
            <w:r>
              <w:t>Description</w:t>
            </w:r>
          </w:p>
        </w:tc>
      </w:tr>
      <w:tr w:rsidR="00A10B25">
        <w:trPr>
          <w:jc w:val="center"/>
        </w:trPr>
        <w:tc>
          <w:tcPr>
            <w:tcW w:w="0" w:type="auto"/>
            <w:vAlign w:val="center"/>
          </w:tcPr>
          <w:p w:rsidR="00A10B25" w:rsidRDefault="00A10B25">
            <w:pPr>
              <w:pStyle w:val="TF"/>
              <w:keepNext/>
              <w:spacing w:after="0"/>
              <w:jc w:val="left"/>
            </w:pPr>
            <w:r>
              <w:rPr>
                <w:b w:val="0"/>
                <w:sz w:val="18"/>
              </w:rPr>
              <w:t>NWDAF Data Management Subscriptions</w:t>
            </w:r>
          </w:p>
        </w:tc>
        <w:tc>
          <w:tcPr>
            <w:tcW w:w="0" w:type="auto"/>
            <w:vAlign w:val="center"/>
          </w:tcPr>
          <w:p w:rsidR="00A10B25" w:rsidRDefault="00A10B25">
            <w:pPr>
              <w:pStyle w:val="TAL"/>
            </w:pPr>
            <w:r>
              <w:t>/subscriptions</w:t>
            </w:r>
          </w:p>
        </w:tc>
        <w:tc>
          <w:tcPr>
            <w:tcW w:w="497" w:type="pct"/>
          </w:tcPr>
          <w:p w:rsidR="00A10B25" w:rsidRDefault="00A10B25">
            <w:pPr>
              <w:pStyle w:val="TAL"/>
            </w:pPr>
            <w:r>
              <w:t>POST</w:t>
            </w:r>
          </w:p>
        </w:tc>
        <w:tc>
          <w:tcPr>
            <w:tcW w:w="1659" w:type="pct"/>
          </w:tcPr>
          <w:p w:rsidR="00A10B25" w:rsidRDefault="00A10B25">
            <w:pPr>
              <w:pStyle w:val="TAL"/>
            </w:pPr>
            <w:r>
              <w:t>Creates a new Individual NWDAF Data Management Subscription resource.</w:t>
            </w:r>
          </w:p>
        </w:tc>
      </w:tr>
      <w:tr w:rsidR="00A10B25">
        <w:trPr>
          <w:jc w:val="center"/>
        </w:trPr>
        <w:tc>
          <w:tcPr>
            <w:tcW w:w="0" w:type="auto"/>
            <w:vMerge w:val="restart"/>
            <w:vAlign w:val="center"/>
          </w:tcPr>
          <w:p w:rsidR="00A10B25" w:rsidRDefault="00A10B25">
            <w:pPr>
              <w:pStyle w:val="TF"/>
              <w:keepNext/>
              <w:spacing w:after="0"/>
              <w:jc w:val="left"/>
            </w:pPr>
            <w:r>
              <w:rPr>
                <w:b w:val="0"/>
                <w:sz w:val="18"/>
              </w:rPr>
              <w:t>Individual NWDAF Data Management Subscription</w:t>
            </w:r>
          </w:p>
        </w:tc>
        <w:tc>
          <w:tcPr>
            <w:tcW w:w="0" w:type="auto"/>
            <w:vMerge w:val="restart"/>
            <w:vAlign w:val="center"/>
          </w:tcPr>
          <w:p w:rsidR="00A10B25" w:rsidRDefault="00A10B25">
            <w:pPr>
              <w:pStyle w:val="TAL"/>
            </w:pPr>
            <w:r>
              <w:t>/subscriptions/{subscriptionId}</w:t>
            </w:r>
          </w:p>
        </w:tc>
        <w:tc>
          <w:tcPr>
            <w:tcW w:w="497" w:type="pct"/>
          </w:tcPr>
          <w:p w:rsidR="00A10B25" w:rsidRDefault="00A10B25">
            <w:pPr>
              <w:pStyle w:val="TAL"/>
            </w:pPr>
            <w:r>
              <w:t>DELETE</w:t>
            </w:r>
          </w:p>
        </w:tc>
        <w:tc>
          <w:tcPr>
            <w:tcW w:w="1659" w:type="pct"/>
          </w:tcPr>
          <w:p w:rsidR="00A10B25" w:rsidRDefault="00A10B25">
            <w:pPr>
              <w:pStyle w:val="TF"/>
              <w:keepNext/>
              <w:spacing w:after="0"/>
              <w:jc w:val="left"/>
              <w:rPr>
                <w:b w:val="0"/>
              </w:rPr>
            </w:pPr>
            <w:r>
              <w:rPr>
                <w:b w:val="0"/>
              </w:rPr>
              <w:t xml:space="preserve">Deletes an Individual NWDAF </w:t>
            </w:r>
            <w:r>
              <w:rPr>
                <w:b w:val="0"/>
                <w:sz w:val="18"/>
              </w:rPr>
              <w:t>Data Management Subscription</w:t>
            </w:r>
            <w:r>
              <w:rPr>
                <w:b w:val="0"/>
              </w:rPr>
              <w:t xml:space="preserve"> identified by subresource {subscriptionId}.</w:t>
            </w:r>
          </w:p>
        </w:tc>
      </w:tr>
      <w:tr w:rsidR="00A10B25">
        <w:trPr>
          <w:jc w:val="center"/>
        </w:trPr>
        <w:tc>
          <w:tcPr>
            <w:tcW w:w="0" w:type="auto"/>
            <w:vMerge/>
            <w:vAlign w:val="center"/>
          </w:tcPr>
          <w:p w:rsidR="00A10B25" w:rsidRDefault="00A10B25">
            <w:pPr>
              <w:pStyle w:val="TAL"/>
            </w:pPr>
          </w:p>
        </w:tc>
        <w:tc>
          <w:tcPr>
            <w:tcW w:w="0" w:type="auto"/>
            <w:vMerge/>
            <w:vAlign w:val="center"/>
          </w:tcPr>
          <w:p w:rsidR="00A10B25" w:rsidRDefault="00A10B25">
            <w:pPr>
              <w:pStyle w:val="TAL"/>
            </w:pPr>
          </w:p>
        </w:tc>
        <w:tc>
          <w:tcPr>
            <w:tcW w:w="497" w:type="pct"/>
          </w:tcPr>
          <w:p w:rsidR="00A10B25" w:rsidRDefault="00A10B25">
            <w:pPr>
              <w:pStyle w:val="TAL"/>
            </w:pPr>
            <w:r>
              <w:t>PUT</w:t>
            </w:r>
          </w:p>
        </w:tc>
        <w:tc>
          <w:tcPr>
            <w:tcW w:w="1659" w:type="pct"/>
          </w:tcPr>
          <w:p w:rsidR="00A10B25" w:rsidRDefault="00A10B25">
            <w:pPr>
              <w:pStyle w:val="TAL"/>
            </w:pPr>
            <w:r>
              <w:t>Modifies an existing Individual NWDAF Data Management Subscription identified by subresource {subscriptionId}.</w:t>
            </w:r>
          </w:p>
        </w:tc>
      </w:tr>
    </w:tbl>
    <w:p w:rsidR="00A10B25" w:rsidRDefault="00A10B25"/>
    <w:p w:rsidR="00A10B25" w:rsidRDefault="00A10B25">
      <w:pPr>
        <w:pStyle w:val="Heading4"/>
      </w:pPr>
      <w:bookmarkStart w:id="7488" w:name="_Toc113031830"/>
      <w:bookmarkStart w:id="7489" w:name="_Toc83233179"/>
      <w:bookmarkStart w:id="7490" w:name="_Toc101244572"/>
      <w:bookmarkStart w:id="7491" w:name="_Toc104539167"/>
      <w:bookmarkStart w:id="7492" w:name="_Toc136562569"/>
      <w:bookmarkStart w:id="7493" w:name="_Toc85553108"/>
      <w:bookmarkStart w:id="7494" w:name="_Toc85557207"/>
      <w:bookmarkStart w:id="7495" w:name="_Toc114133969"/>
      <w:bookmarkStart w:id="7496" w:name="_Toc138754403"/>
      <w:bookmarkStart w:id="7497" w:name="_Toc145705898"/>
      <w:bookmarkStart w:id="7498" w:name="_Toc148522808"/>
      <w:bookmarkStart w:id="7499" w:name="_Toc98233794"/>
      <w:bookmarkStart w:id="7500" w:name="_Toc120702470"/>
      <w:bookmarkStart w:id="7501" w:name="_Toc70550724"/>
      <w:bookmarkStart w:id="7502" w:name="_Toc90656002"/>
      <w:bookmarkStart w:id="7503" w:name="_Toc88667717"/>
      <w:bookmarkStart w:id="7504" w:name="_Toc94064407"/>
      <w:bookmarkStart w:id="7505" w:name="_Toc112951290"/>
      <w:bookmarkStart w:id="7506" w:name="_Toc153363865"/>
      <w:r>
        <w:t>5.3.3.2</w:t>
      </w:r>
      <w:r>
        <w:tab/>
        <w:t>Resource: NWDAF Data Management Subscriptions</w:t>
      </w:r>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p>
    <w:p w:rsidR="00A10B25" w:rsidRDefault="00A10B25">
      <w:pPr>
        <w:pStyle w:val="Heading5"/>
      </w:pPr>
      <w:bookmarkStart w:id="7507" w:name="_Toc138754404"/>
      <w:bookmarkStart w:id="7508" w:name="_Toc136562570"/>
      <w:bookmarkStart w:id="7509" w:name="_Toc148522809"/>
      <w:bookmarkStart w:id="7510" w:name="_Toc120702471"/>
      <w:bookmarkStart w:id="7511" w:name="_Toc104539168"/>
      <w:bookmarkStart w:id="7512" w:name="_Toc114133970"/>
      <w:bookmarkStart w:id="7513" w:name="_Toc145705899"/>
      <w:bookmarkStart w:id="7514" w:name="_Toc101244573"/>
      <w:bookmarkStart w:id="7515" w:name="_Toc112951291"/>
      <w:bookmarkStart w:id="7516" w:name="_Toc113031831"/>
      <w:bookmarkStart w:id="7517" w:name="_Toc98233795"/>
      <w:bookmarkStart w:id="7518" w:name="_Toc153363866"/>
      <w:r>
        <w:t>5.3.3.2.1</w:t>
      </w:r>
      <w:r>
        <w:tab/>
        <w:t>Description</w:t>
      </w:r>
      <w:bookmarkEnd w:id="7507"/>
      <w:bookmarkEnd w:id="7508"/>
      <w:bookmarkEnd w:id="7509"/>
      <w:bookmarkEnd w:id="7510"/>
      <w:bookmarkEnd w:id="7511"/>
      <w:bookmarkEnd w:id="7512"/>
      <w:bookmarkEnd w:id="7513"/>
      <w:bookmarkEnd w:id="7514"/>
      <w:bookmarkEnd w:id="7515"/>
      <w:bookmarkEnd w:id="7516"/>
      <w:bookmarkEnd w:id="7517"/>
      <w:bookmarkEnd w:id="7518"/>
    </w:p>
    <w:p w:rsidR="00A10B25" w:rsidRDefault="00A10B25">
      <w:r>
        <w:t>The NWDAF Data Management Subscriptions resource represents all subscriptions to the Nnwdaf_DataManagement Service at a given NWDAF. The resource allows an NF service consumer to create a new Individual NWDAF Data Management Subscription resource.</w:t>
      </w:r>
    </w:p>
    <w:p w:rsidR="00A10B25" w:rsidRDefault="00A10B25">
      <w:pPr>
        <w:pStyle w:val="Heading5"/>
      </w:pPr>
      <w:bookmarkStart w:id="7519" w:name="_Toc112951292"/>
      <w:bookmarkStart w:id="7520" w:name="_Toc148522810"/>
      <w:bookmarkStart w:id="7521" w:name="_Toc98233796"/>
      <w:bookmarkStart w:id="7522" w:name="_Toc104539169"/>
      <w:bookmarkStart w:id="7523" w:name="_Toc113031832"/>
      <w:bookmarkStart w:id="7524" w:name="_Toc145705900"/>
      <w:bookmarkStart w:id="7525" w:name="_Toc138754405"/>
      <w:bookmarkStart w:id="7526" w:name="_Toc101244574"/>
      <w:bookmarkStart w:id="7527" w:name="_Toc114133971"/>
      <w:bookmarkStart w:id="7528" w:name="_Toc120702472"/>
      <w:bookmarkStart w:id="7529" w:name="_Toc136562571"/>
      <w:bookmarkStart w:id="7530" w:name="_Toc153363867"/>
      <w:r>
        <w:t>5.3.3.2.2</w:t>
      </w:r>
      <w:r>
        <w:tab/>
        <w:t>Resource Definition</w:t>
      </w:r>
      <w:bookmarkEnd w:id="7519"/>
      <w:bookmarkEnd w:id="7520"/>
      <w:bookmarkEnd w:id="7521"/>
      <w:bookmarkEnd w:id="7522"/>
      <w:bookmarkEnd w:id="7523"/>
      <w:bookmarkEnd w:id="7524"/>
      <w:bookmarkEnd w:id="7525"/>
      <w:bookmarkEnd w:id="7526"/>
      <w:bookmarkEnd w:id="7527"/>
      <w:bookmarkEnd w:id="7528"/>
      <w:bookmarkEnd w:id="7529"/>
      <w:bookmarkEnd w:id="7530"/>
    </w:p>
    <w:p w:rsidR="00A10B25" w:rsidRDefault="00A10B25">
      <w:r>
        <w:t xml:space="preserve">Resource URI: </w:t>
      </w:r>
      <w:r>
        <w:rPr>
          <w:b/>
        </w:rPr>
        <w:t>{apiRoot}/nnwdaf-datamanagement/&lt;apiVersion&gt;/subscriptions</w:t>
      </w:r>
    </w:p>
    <w:p w:rsidR="00A10B25" w:rsidRDefault="00A10B25">
      <w:pPr>
        <w:rPr>
          <w:lang w:val="en-US"/>
        </w:rPr>
      </w:pPr>
      <w:r>
        <w:rPr>
          <w:lang w:val="en-US" w:eastAsia="en-US"/>
        </w:rPr>
        <w:t>The &lt;apiVersion&gt; shall be set as described in clause</w:t>
      </w:r>
      <w:r>
        <w:rPr>
          <w:lang w:val="en-US" w:eastAsia="en-US"/>
        </w:rPr>
        <w:t> 5.3</w:t>
      </w:r>
      <w:r>
        <w:rPr>
          <w:lang w:val="en-US" w:eastAsia="zh-CN"/>
        </w:rPr>
        <w:t>.1</w:t>
      </w:r>
      <w:r>
        <w:rPr>
          <w:lang w:val="en-US" w:eastAsia="en-US"/>
        </w:rPr>
        <w:t>.</w:t>
      </w:r>
    </w:p>
    <w:p w:rsidR="00A10B25" w:rsidRDefault="00A10B25">
      <w:pPr>
        <w:rPr>
          <w:rFonts w:ascii="Arial" w:hAnsi="Arial" w:cs="Arial"/>
        </w:rPr>
      </w:pPr>
      <w:r>
        <w:t>This resource shall support the resource URI variables defined in table 5.3.3.2.2-1</w:t>
      </w:r>
      <w:r>
        <w:rPr>
          <w:rFonts w:ascii="Arial" w:hAnsi="Arial" w:cs="Arial"/>
        </w:rPr>
        <w:t>.</w:t>
      </w:r>
    </w:p>
    <w:p w:rsidR="00A10B25" w:rsidRDefault="00A10B25">
      <w:pPr>
        <w:pStyle w:val="TH"/>
        <w:overflowPunct w:val="0"/>
        <w:autoSpaceDE w:val="0"/>
        <w:autoSpaceDN w:val="0"/>
        <w:adjustRightInd w:val="0"/>
        <w:textAlignment w:val="baseline"/>
        <w:rPr>
          <w:rFonts w:eastAsia="MS Mincho"/>
        </w:rPr>
      </w:pPr>
      <w:r>
        <w:rPr>
          <w:rFonts w:eastAsia="MS Mincho"/>
        </w:rPr>
        <w:t>Table 5.3.3.2.2-1: Resource URI variables for this resource</w:t>
      </w:r>
    </w:p>
    <w:tbl>
      <w:tblPr>
        <w:tblW w:w="5001"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093"/>
        <w:gridCol w:w="1244"/>
        <w:gridCol w:w="7442"/>
      </w:tblGrid>
      <w:tr w:rsidR="00A10B25">
        <w:trPr>
          <w:jc w:val="center"/>
        </w:trPr>
        <w:tc>
          <w:tcPr>
            <w:tcW w:w="559" w:type="pct"/>
            <w:shd w:val="clear" w:color="000000" w:fill="C0C0C0"/>
          </w:tcPr>
          <w:p w:rsidR="00A10B25" w:rsidRDefault="00A10B25">
            <w:pPr>
              <w:pStyle w:val="TAH"/>
            </w:pPr>
            <w:r>
              <w:t>Name</w:t>
            </w:r>
          </w:p>
        </w:tc>
        <w:tc>
          <w:tcPr>
            <w:tcW w:w="636" w:type="pct"/>
            <w:shd w:val="clear" w:color="000000" w:fill="C0C0C0"/>
          </w:tcPr>
          <w:p w:rsidR="00A10B25" w:rsidRDefault="00A10B25">
            <w:pPr>
              <w:pStyle w:val="TAH"/>
            </w:pPr>
            <w:r>
              <w:rPr>
                <w:lang w:eastAsia="zh-CN"/>
              </w:rPr>
              <w:t>Data type</w:t>
            </w:r>
          </w:p>
        </w:tc>
        <w:tc>
          <w:tcPr>
            <w:tcW w:w="3805" w:type="pct"/>
            <w:shd w:val="clear" w:color="000000" w:fill="C0C0C0"/>
            <w:vAlign w:val="center"/>
          </w:tcPr>
          <w:p w:rsidR="00A10B25" w:rsidRDefault="00A10B25">
            <w:pPr>
              <w:pStyle w:val="TAH"/>
            </w:pPr>
            <w:r>
              <w:t>Definition</w:t>
            </w:r>
          </w:p>
        </w:tc>
      </w:tr>
      <w:tr w:rsidR="00A10B25">
        <w:trPr>
          <w:jc w:val="center"/>
        </w:trPr>
        <w:tc>
          <w:tcPr>
            <w:tcW w:w="559" w:type="pct"/>
          </w:tcPr>
          <w:p w:rsidR="00A10B25" w:rsidRDefault="00A10B25">
            <w:pPr>
              <w:pStyle w:val="TAL"/>
            </w:pPr>
            <w:r>
              <w:t>apiRoot</w:t>
            </w:r>
          </w:p>
        </w:tc>
        <w:tc>
          <w:tcPr>
            <w:tcW w:w="636" w:type="pct"/>
          </w:tcPr>
          <w:p w:rsidR="00A10B25" w:rsidRDefault="00A10B25">
            <w:pPr>
              <w:pStyle w:val="TAL"/>
            </w:pPr>
            <w:r>
              <w:t>string</w:t>
            </w:r>
          </w:p>
        </w:tc>
        <w:tc>
          <w:tcPr>
            <w:tcW w:w="3805" w:type="pct"/>
            <w:vAlign w:val="center"/>
          </w:tcPr>
          <w:p w:rsidR="00A10B25" w:rsidRDefault="00A10B25">
            <w:pPr>
              <w:pStyle w:val="TAL"/>
            </w:pPr>
            <w:r>
              <w:t>See clause</w:t>
            </w:r>
            <w:r>
              <w:rPr>
                <w:lang w:val="en-US" w:eastAsia="zh-CN"/>
              </w:rPr>
              <w:t> </w:t>
            </w:r>
            <w:r>
              <w:t>5.3.1</w:t>
            </w:r>
          </w:p>
        </w:tc>
      </w:tr>
    </w:tbl>
    <w:p w:rsidR="00A10B25" w:rsidRDefault="00A10B25"/>
    <w:p w:rsidR="00A10B25" w:rsidRDefault="00A10B25">
      <w:pPr>
        <w:pStyle w:val="Heading5"/>
      </w:pPr>
      <w:bookmarkStart w:id="7531" w:name="_Toc136562572"/>
      <w:bookmarkStart w:id="7532" w:name="_Toc113031833"/>
      <w:bookmarkStart w:id="7533" w:name="_Toc114133972"/>
      <w:bookmarkStart w:id="7534" w:name="_Toc112951293"/>
      <w:bookmarkStart w:id="7535" w:name="_Toc98233797"/>
      <w:bookmarkStart w:id="7536" w:name="_Toc104539170"/>
      <w:bookmarkStart w:id="7537" w:name="_Toc145705901"/>
      <w:bookmarkStart w:id="7538" w:name="_Toc138754406"/>
      <w:bookmarkStart w:id="7539" w:name="_Toc148522811"/>
      <w:bookmarkStart w:id="7540" w:name="_Toc101244575"/>
      <w:bookmarkStart w:id="7541" w:name="_Toc120702473"/>
      <w:bookmarkStart w:id="7542" w:name="_Toc153363868"/>
      <w:r>
        <w:t>5.3.3.2.3</w:t>
      </w:r>
      <w:r>
        <w:tab/>
        <w:t>Resource Standard Methods</w:t>
      </w:r>
      <w:bookmarkEnd w:id="7531"/>
      <w:bookmarkEnd w:id="7532"/>
      <w:bookmarkEnd w:id="7533"/>
      <w:bookmarkEnd w:id="7534"/>
      <w:bookmarkEnd w:id="7535"/>
      <w:bookmarkEnd w:id="7536"/>
      <w:bookmarkEnd w:id="7537"/>
      <w:bookmarkEnd w:id="7538"/>
      <w:bookmarkEnd w:id="7539"/>
      <w:bookmarkEnd w:id="7540"/>
      <w:bookmarkEnd w:id="7541"/>
      <w:bookmarkEnd w:id="7542"/>
    </w:p>
    <w:p w:rsidR="00A10B25" w:rsidRDefault="00A10B25">
      <w:pPr>
        <w:pStyle w:val="Heading6"/>
      </w:pPr>
      <w:bookmarkStart w:id="7543" w:name="_Toc113031834"/>
      <w:bookmarkStart w:id="7544" w:name="_Toc114133973"/>
      <w:bookmarkStart w:id="7545" w:name="_Toc136562573"/>
      <w:bookmarkStart w:id="7546" w:name="_Toc120702474"/>
      <w:bookmarkStart w:id="7547" w:name="_Toc98233798"/>
      <w:bookmarkStart w:id="7548" w:name="_Toc104539171"/>
      <w:bookmarkStart w:id="7549" w:name="_Toc138754407"/>
      <w:bookmarkStart w:id="7550" w:name="_Toc145705902"/>
      <w:bookmarkStart w:id="7551" w:name="_Toc148522812"/>
      <w:bookmarkStart w:id="7552" w:name="_Toc101244576"/>
      <w:bookmarkStart w:id="7553" w:name="_Toc112951294"/>
      <w:bookmarkStart w:id="7554" w:name="_Toc153363869"/>
      <w:r>
        <w:t>5.3.3.2.3.1</w:t>
      </w:r>
      <w:r>
        <w:tab/>
        <w:t>POST</w:t>
      </w:r>
      <w:bookmarkEnd w:id="7543"/>
      <w:bookmarkEnd w:id="7544"/>
      <w:bookmarkEnd w:id="7545"/>
      <w:bookmarkEnd w:id="7546"/>
      <w:bookmarkEnd w:id="7547"/>
      <w:bookmarkEnd w:id="7548"/>
      <w:bookmarkEnd w:id="7549"/>
      <w:bookmarkEnd w:id="7550"/>
      <w:bookmarkEnd w:id="7551"/>
      <w:bookmarkEnd w:id="7552"/>
      <w:bookmarkEnd w:id="7553"/>
      <w:bookmarkEnd w:id="7554"/>
    </w:p>
    <w:p w:rsidR="00A10B25" w:rsidRDefault="00A10B25">
      <w:r>
        <w:t>This method shall support the URI query parameters specified in table 5.3.3.2.3.1-1.</w:t>
      </w:r>
    </w:p>
    <w:p w:rsidR="00A10B25" w:rsidRDefault="00A10B25">
      <w:pPr>
        <w:pStyle w:val="TH"/>
        <w:overflowPunct w:val="0"/>
        <w:autoSpaceDE w:val="0"/>
        <w:autoSpaceDN w:val="0"/>
        <w:adjustRightInd w:val="0"/>
        <w:textAlignment w:val="baseline"/>
        <w:rPr>
          <w:rFonts w:eastAsia="MS Mincho"/>
        </w:rPr>
      </w:pPr>
      <w:r>
        <w:rPr>
          <w:rFonts w:eastAsia="MS Mincho"/>
        </w:rPr>
        <w:t>Table 5.3.3.2.3.1-1: URI query parameters supported by the POST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6"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 w:rsidR="00A10B25" w:rsidRDefault="00A10B25">
      <w:r>
        <w:t>This method shall support the request data structures specified in table 5.3.3.2.3.1-2 and the response data structures and response codes specified in table 5.3.3.2.3.1-3.</w:t>
      </w:r>
    </w:p>
    <w:p w:rsidR="00A10B25" w:rsidRDefault="00A10B25">
      <w:pPr>
        <w:pStyle w:val="TH"/>
        <w:overflowPunct w:val="0"/>
        <w:autoSpaceDE w:val="0"/>
        <w:autoSpaceDN w:val="0"/>
        <w:adjustRightInd w:val="0"/>
        <w:textAlignment w:val="baseline"/>
        <w:rPr>
          <w:rFonts w:eastAsia="MS Mincho"/>
        </w:rPr>
      </w:pPr>
      <w:r>
        <w:rPr>
          <w:rFonts w:eastAsia="MS Mincho"/>
        </w:rPr>
        <w:t>Table 5.3.3.2.3.1-2: Data structures supported by the POST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2"/>
        <w:gridCol w:w="422"/>
        <w:gridCol w:w="1264"/>
        <w:gridCol w:w="6381"/>
      </w:tblGrid>
      <w:tr w:rsidR="00A10B25">
        <w:trPr>
          <w:jc w:val="center"/>
        </w:trPr>
        <w:tc>
          <w:tcPr>
            <w:tcW w:w="1612" w:type="dxa"/>
            <w:tcBorders>
              <w:bottom w:val="single" w:sz="6" w:space="0" w:color="auto"/>
            </w:tcBorders>
            <w:shd w:val="clear" w:color="auto" w:fill="C0C0C0"/>
          </w:tcPr>
          <w:p w:rsidR="00A10B25" w:rsidRDefault="00A10B25">
            <w:pPr>
              <w:pStyle w:val="TAH"/>
            </w:pPr>
            <w:r>
              <w:t>Data type</w:t>
            </w:r>
          </w:p>
        </w:tc>
        <w:tc>
          <w:tcPr>
            <w:tcW w:w="422" w:type="dxa"/>
            <w:tcBorders>
              <w:bottom w:val="single" w:sz="6" w:space="0" w:color="auto"/>
            </w:tcBorders>
            <w:shd w:val="clear" w:color="auto" w:fill="C0C0C0"/>
          </w:tcPr>
          <w:p w:rsidR="00A10B25" w:rsidRDefault="00A10B25">
            <w:pPr>
              <w:pStyle w:val="TAH"/>
            </w:pPr>
            <w:r>
              <w:t>P</w:t>
            </w:r>
          </w:p>
        </w:tc>
        <w:tc>
          <w:tcPr>
            <w:tcW w:w="1264" w:type="dxa"/>
            <w:tcBorders>
              <w:bottom w:val="single" w:sz="6" w:space="0" w:color="auto"/>
            </w:tcBorders>
            <w:shd w:val="clear" w:color="auto" w:fill="C0C0C0"/>
          </w:tcPr>
          <w:p w:rsidR="00A10B25" w:rsidRDefault="00A10B25">
            <w:pPr>
              <w:pStyle w:val="TAH"/>
            </w:pPr>
            <w:r>
              <w:t>Cardinality</w:t>
            </w:r>
          </w:p>
        </w:tc>
        <w:tc>
          <w:tcPr>
            <w:tcW w:w="6381"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1612" w:type="dxa"/>
            <w:tcBorders>
              <w:top w:val="single" w:sz="6" w:space="0" w:color="auto"/>
            </w:tcBorders>
          </w:tcPr>
          <w:p w:rsidR="00A10B25" w:rsidRDefault="00A10B25">
            <w:pPr>
              <w:pStyle w:val="TAL"/>
            </w:pPr>
            <w:r>
              <w:rPr>
                <w:rFonts w:eastAsia="DengXian"/>
              </w:rPr>
              <w:t>NnwdafDataManagementSubsc</w:t>
            </w:r>
          </w:p>
        </w:tc>
        <w:tc>
          <w:tcPr>
            <w:tcW w:w="422" w:type="dxa"/>
            <w:tcBorders>
              <w:top w:val="single" w:sz="6" w:space="0" w:color="auto"/>
            </w:tcBorders>
          </w:tcPr>
          <w:p w:rsidR="00A10B25" w:rsidRDefault="00A10B25">
            <w:pPr>
              <w:pStyle w:val="TAC"/>
            </w:pPr>
            <w:r>
              <w:t>M</w:t>
            </w:r>
          </w:p>
        </w:tc>
        <w:tc>
          <w:tcPr>
            <w:tcW w:w="1264" w:type="dxa"/>
            <w:tcBorders>
              <w:top w:val="single" w:sz="6" w:space="0" w:color="auto"/>
            </w:tcBorders>
          </w:tcPr>
          <w:p w:rsidR="00A10B25" w:rsidRDefault="00A10B25">
            <w:pPr>
              <w:pStyle w:val="TAL"/>
            </w:pPr>
            <w:r>
              <w:t>1</w:t>
            </w:r>
          </w:p>
        </w:tc>
        <w:tc>
          <w:tcPr>
            <w:tcW w:w="6381" w:type="dxa"/>
            <w:tcBorders>
              <w:top w:val="single" w:sz="6" w:space="0" w:color="auto"/>
            </w:tcBorders>
          </w:tcPr>
          <w:p w:rsidR="00A10B25" w:rsidRDefault="00A10B25">
            <w:pPr>
              <w:pStyle w:val="TAL"/>
            </w:pPr>
            <w:r>
              <w:t>Create a new Individual NWDAF Data Management Subscription resource.</w:t>
            </w:r>
          </w:p>
        </w:tc>
      </w:tr>
    </w:tbl>
    <w:p w:rsidR="00A10B25" w:rsidRDefault="00A10B25"/>
    <w:p w:rsidR="00A10B25" w:rsidRDefault="00A10B25">
      <w:pPr>
        <w:pStyle w:val="TH"/>
        <w:overflowPunct w:val="0"/>
        <w:autoSpaceDE w:val="0"/>
        <w:autoSpaceDN w:val="0"/>
        <w:adjustRightInd w:val="0"/>
        <w:textAlignment w:val="baseline"/>
        <w:rPr>
          <w:rFonts w:eastAsia="MS Mincho"/>
        </w:rPr>
      </w:pPr>
      <w:r>
        <w:rPr>
          <w:rFonts w:eastAsia="MS Mincho"/>
        </w:rPr>
        <w:t>Table 5.3.3.2.3.1-3: Data structures supported by the POST Response Body on this resource</w:t>
      </w:r>
    </w:p>
    <w:tbl>
      <w:tblPr>
        <w:tblW w:w="4956"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720"/>
        <w:gridCol w:w="359"/>
        <w:gridCol w:w="1173"/>
        <w:gridCol w:w="1045"/>
        <w:gridCol w:w="4394"/>
      </w:tblGrid>
      <w:tr w:rsidR="00A10B25">
        <w:trPr>
          <w:jc w:val="center"/>
        </w:trPr>
        <w:tc>
          <w:tcPr>
            <w:tcW w:w="1404"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185"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605"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539"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Response</w:t>
            </w:r>
          </w:p>
          <w:p w:rsidR="00A10B25" w:rsidRDefault="00A10B25">
            <w:pPr>
              <w:pStyle w:val="TAH"/>
            </w:pPr>
            <w:r>
              <w:t>codes</w:t>
            </w:r>
          </w:p>
        </w:tc>
        <w:tc>
          <w:tcPr>
            <w:tcW w:w="2267"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Description</w:t>
            </w:r>
          </w:p>
        </w:tc>
      </w:tr>
      <w:tr w:rsidR="00A10B25">
        <w:trPr>
          <w:jc w:val="center"/>
        </w:trPr>
        <w:tc>
          <w:tcPr>
            <w:tcW w:w="1404" w:type="pct"/>
            <w:tcBorders>
              <w:top w:val="single" w:sz="6" w:space="0" w:color="auto"/>
              <w:left w:val="single" w:sz="6" w:space="0" w:color="auto"/>
              <w:bottom w:val="single" w:sz="6" w:space="0" w:color="auto"/>
              <w:right w:val="single" w:sz="6" w:space="0" w:color="auto"/>
            </w:tcBorders>
          </w:tcPr>
          <w:p w:rsidR="00A10B25" w:rsidRDefault="00A10B25">
            <w:pPr>
              <w:pStyle w:val="TAL"/>
            </w:pPr>
            <w:r>
              <w:rPr>
                <w:rFonts w:eastAsia="DengXian"/>
              </w:rPr>
              <w:t>NnwdafDataManagementSubsc</w:t>
            </w:r>
          </w:p>
        </w:tc>
        <w:tc>
          <w:tcPr>
            <w:tcW w:w="185" w:type="pct"/>
            <w:tcBorders>
              <w:top w:val="single" w:sz="6" w:space="0" w:color="auto"/>
              <w:left w:val="single" w:sz="6" w:space="0" w:color="auto"/>
              <w:bottom w:val="single" w:sz="6" w:space="0" w:color="auto"/>
              <w:right w:val="single" w:sz="6" w:space="0" w:color="auto"/>
            </w:tcBorders>
          </w:tcPr>
          <w:p w:rsidR="00A10B25" w:rsidRDefault="00A10B25">
            <w:pPr>
              <w:pStyle w:val="TAL"/>
              <w:jc w:val="center"/>
            </w:pPr>
            <w:r>
              <w:t>M</w:t>
            </w:r>
          </w:p>
        </w:tc>
        <w:tc>
          <w:tcPr>
            <w:tcW w:w="605" w:type="pct"/>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539" w:type="pct"/>
            <w:tcBorders>
              <w:top w:val="single" w:sz="6" w:space="0" w:color="auto"/>
              <w:left w:val="single" w:sz="6" w:space="0" w:color="auto"/>
              <w:bottom w:val="single" w:sz="6" w:space="0" w:color="auto"/>
              <w:right w:val="single" w:sz="6" w:space="0" w:color="auto"/>
            </w:tcBorders>
          </w:tcPr>
          <w:p w:rsidR="00A10B25" w:rsidRDefault="00A10B25">
            <w:pPr>
              <w:pStyle w:val="TAL"/>
            </w:pPr>
            <w:r>
              <w:t>201 Created</w:t>
            </w:r>
          </w:p>
        </w:tc>
        <w:tc>
          <w:tcPr>
            <w:tcW w:w="2267" w:type="pct"/>
            <w:tcBorders>
              <w:top w:val="single" w:sz="6" w:space="0" w:color="auto"/>
              <w:left w:val="single" w:sz="6" w:space="0" w:color="auto"/>
              <w:bottom w:val="single" w:sz="6" w:space="0" w:color="auto"/>
              <w:right w:val="single" w:sz="6" w:space="0" w:color="auto"/>
            </w:tcBorders>
          </w:tcPr>
          <w:p w:rsidR="00A10B25" w:rsidRDefault="00A10B25">
            <w:pPr>
              <w:pStyle w:val="TAL"/>
            </w:pPr>
            <w:r>
              <w:t>The creation of an Individual NWDAF Data Management Subscription resource is confirmed and a representation of that resource is returned.</w:t>
            </w:r>
          </w:p>
        </w:tc>
      </w:tr>
      <w:tr w:rsidR="00A10B25">
        <w:trPr>
          <w:jc w:val="center"/>
        </w:trPr>
        <w:tc>
          <w:tcPr>
            <w:tcW w:w="1404" w:type="pct"/>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rPr>
            </w:pPr>
            <w:r>
              <w:rPr>
                <w:rFonts w:eastAsia="DengXian"/>
              </w:rPr>
              <w:t>ProblemDetails</w:t>
            </w:r>
          </w:p>
        </w:tc>
        <w:tc>
          <w:tcPr>
            <w:tcW w:w="185" w:type="pct"/>
            <w:tcBorders>
              <w:top w:val="single" w:sz="6" w:space="0" w:color="auto"/>
              <w:left w:val="single" w:sz="6" w:space="0" w:color="auto"/>
              <w:bottom w:val="single" w:sz="6" w:space="0" w:color="auto"/>
              <w:right w:val="single" w:sz="6" w:space="0" w:color="auto"/>
            </w:tcBorders>
          </w:tcPr>
          <w:p w:rsidR="00A10B25" w:rsidRDefault="00A10B25">
            <w:pPr>
              <w:pStyle w:val="TAL"/>
              <w:jc w:val="center"/>
              <w:rPr>
                <w:rFonts w:eastAsia="DengXian"/>
              </w:rPr>
            </w:pPr>
            <w:r>
              <w:t>O</w:t>
            </w:r>
          </w:p>
        </w:tc>
        <w:tc>
          <w:tcPr>
            <w:tcW w:w="605" w:type="pct"/>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539" w:type="pct"/>
            <w:tcBorders>
              <w:top w:val="single" w:sz="6" w:space="0" w:color="auto"/>
              <w:left w:val="single" w:sz="6" w:space="0" w:color="auto"/>
              <w:bottom w:val="single" w:sz="6" w:space="0" w:color="auto"/>
              <w:right w:val="single" w:sz="6" w:space="0" w:color="auto"/>
            </w:tcBorders>
          </w:tcPr>
          <w:p w:rsidR="00A10B25" w:rsidRDefault="00A10B25">
            <w:pPr>
              <w:pStyle w:val="TAL"/>
            </w:pPr>
            <w:r>
              <w:t>400 Bad Request</w:t>
            </w:r>
          </w:p>
        </w:tc>
        <w:tc>
          <w:tcPr>
            <w:tcW w:w="2267" w:type="pct"/>
            <w:tcBorders>
              <w:top w:val="single" w:sz="6" w:space="0" w:color="auto"/>
              <w:left w:val="single" w:sz="6" w:space="0" w:color="auto"/>
              <w:bottom w:val="single" w:sz="6" w:space="0" w:color="auto"/>
              <w:right w:val="single" w:sz="6" w:space="0" w:color="auto"/>
            </w:tcBorders>
          </w:tcPr>
          <w:p w:rsidR="00A10B25" w:rsidRDefault="00A10B25">
            <w:pPr>
              <w:pStyle w:val="TAL"/>
            </w:pPr>
            <w:r>
              <w:t>(NOTE 2)</w:t>
            </w:r>
          </w:p>
        </w:tc>
      </w:tr>
      <w:tr w:rsidR="00A10B25">
        <w:trPr>
          <w:jc w:val="center"/>
        </w:trPr>
        <w:tc>
          <w:tcPr>
            <w:tcW w:w="1404" w:type="pct"/>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rPr>
            </w:pPr>
            <w:r>
              <w:rPr>
                <w:rFonts w:eastAsia="DengXian"/>
              </w:rPr>
              <w:t>ProblemDetails</w:t>
            </w:r>
          </w:p>
        </w:tc>
        <w:tc>
          <w:tcPr>
            <w:tcW w:w="185" w:type="pct"/>
            <w:tcBorders>
              <w:top w:val="single" w:sz="6" w:space="0" w:color="auto"/>
              <w:left w:val="single" w:sz="6" w:space="0" w:color="auto"/>
              <w:bottom w:val="single" w:sz="6" w:space="0" w:color="auto"/>
              <w:right w:val="single" w:sz="6" w:space="0" w:color="auto"/>
            </w:tcBorders>
          </w:tcPr>
          <w:p w:rsidR="00A10B25" w:rsidRDefault="00A10B25">
            <w:pPr>
              <w:pStyle w:val="TAL"/>
              <w:jc w:val="center"/>
            </w:pPr>
            <w:r>
              <w:t>O</w:t>
            </w:r>
          </w:p>
        </w:tc>
        <w:tc>
          <w:tcPr>
            <w:tcW w:w="605" w:type="pct"/>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539" w:type="pct"/>
            <w:tcBorders>
              <w:top w:val="single" w:sz="6" w:space="0" w:color="auto"/>
              <w:left w:val="single" w:sz="6" w:space="0" w:color="auto"/>
              <w:bottom w:val="single" w:sz="6" w:space="0" w:color="auto"/>
              <w:right w:val="single" w:sz="6" w:space="0" w:color="auto"/>
            </w:tcBorders>
          </w:tcPr>
          <w:p w:rsidR="00A10B25" w:rsidRDefault="00A10B25">
            <w:pPr>
              <w:pStyle w:val="TAL"/>
            </w:pPr>
            <w:r>
              <w:t>403 Forbidden</w:t>
            </w:r>
          </w:p>
        </w:tc>
        <w:tc>
          <w:tcPr>
            <w:tcW w:w="2267" w:type="pct"/>
            <w:tcBorders>
              <w:top w:val="single" w:sz="6" w:space="0" w:color="auto"/>
              <w:left w:val="single" w:sz="6" w:space="0" w:color="auto"/>
              <w:bottom w:val="single" w:sz="6" w:space="0" w:color="auto"/>
              <w:right w:val="single" w:sz="6" w:space="0" w:color="auto"/>
            </w:tcBorders>
          </w:tcPr>
          <w:p w:rsidR="00A10B25" w:rsidRDefault="00A10B25">
            <w:pPr>
              <w:pStyle w:val="TAL"/>
            </w:pPr>
            <w:r>
              <w:t>(NOTE 2)</w:t>
            </w:r>
          </w:p>
        </w:tc>
      </w:tr>
      <w:tr w:rsidR="00A10B25">
        <w:trPr>
          <w:jc w:val="center"/>
        </w:trPr>
        <w:tc>
          <w:tcPr>
            <w:tcW w:w="5000" w:type="pct"/>
            <w:gridSpan w:val="5"/>
            <w:tcBorders>
              <w:top w:val="single" w:sz="6" w:space="0" w:color="auto"/>
              <w:left w:val="single" w:sz="6" w:space="0" w:color="auto"/>
              <w:bottom w:val="single" w:sz="6" w:space="0" w:color="000000"/>
              <w:right w:val="single" w:sz="6" w:space="0" w:color="auto"/>
            </w:tcBorders>
            <w:tcMar>
              <w:top w:w="0" w:type="dxa"/>
              <w:left w:w="28" w:type="dxa"/>
              <w:bottom w:w="0" w:type="dxa"/>
              <w:right w:w="115" w:type="dxa"/>
            </w:tcMar>
          </w:tcPr>
          <w:p w:rsidR="00A10B25" w:rsidRDefault="00A10B25">
            <w:pPr>
              <w:pStyle w:val="TAN"/>
            </w:pPr>
            <w:r>
              <w:t>NOTE 1:</w:t>
            </w:r>
            <w:r>
              <w:rPr>
                <w:lang w:val="en-US" w:eastAsia="en-US"/>
              </w:rPr>
              <w:tab/>
              <w:t xml:space="preserve">The mandatory </w:t>
            </w:r>
            <w:r>
              <w:t>HTTP error status codes for the POST method listed in table 5.2.7.1-1 of 3GPP TS 29.500 [6] also apply.</w:t>
            </w:r>
          </w:p>
          <w:p w:rsidR="00A10B25" w:rsidRDefault="00A10B25">
            <w:pPr>
              <w:pStyle w:val="TAN"/>
              <w:rPr>
                <w:lang w:val="en-US" w:eastAsia="en-US"/>
              </w:rPr>
            </w:pPr>
            <w:r>
              <w:t>NOTE 2:</w:t>
            </w:r>
            <w:r>
              <w:rPr>
                <w:lang w:val="en-US" w:eastAsia="en-US"/>
              </w:rPr>
              <w:tab/>
            </w:r>
            <w:r>
              <w:t>Failure cases are described in clause 5.3.7.</w:t>
            </w:r>
          </w:p>
        </w:tc>
      </w:tr>
    </w:tbl>
    <w:p w:rsidR="00A10B25" w:rsidRDefault="00A10B25"/>
    <w:p w:rsidR="00A10B25" w:rsidRDefault="00A10B25">
      <w:pPr>
        <w:pStyle w:val="TH"/>
      </w:pPr>
      <w:r>
        <w:t>Table</w:t>
      </w:r>
      <w:r>
        <w:rPr>
          <w:lang w:val="en-US" w:eastAsia="en-US"/>
        </w:rPr>
        <w:t> </w:t>
      </w:r>
      <w:r>
        <w:rPr>
          <w:rFonts w:eastAsia="MS Mincho"/>
        </w:rPr>
        <w:t>5.3.3.2.3.1</w:t>
      </w:r>
      <w:r>
        <w:t xml:space="preserve">-4: Headers supported by the 201 Response Code on this resource </w:t>
      </w:r>
    </w:p>
    <w:tbl>
      <w:tblPr>
        <w:tblW w:w="0" w:type="auto"/>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2"/>
        <w:gridCol w:w="1559"/>
        <w:gridCol w:w="426"/>
        <w:gridCol w:w="1275"/>
        <w:gridCol w:w="4524"/>
      </w:tblGrid>
      <w:tr w:rsidR="00A10B25">
        <w:trPr>
          <w:jc w:val="center"/>
        </w:trPr>
        <w:tc>
          <w:tcPr>
            <w:tcW w:w="1832" w:type="dxa"/>
            <w:tcBorders>
              <w:bottom w:val="single" w:sz="6" w:space="0" w:color="auto"/>
            </w:tcBorders>
            <w:shd w:val="clear" w:color="auto" w:fill="C0C0C0"/>
          </w:tcPr>
          <w:p w:rsidR="00A10B25" w:rsidRDefault="00A10B25">
            <w:pPr>
              <w:pStyle w:val="TAH"/>
            </w:pPr>
            <w:r>
              <w:t>Name</w:t>
            </w:r>
          </w:p>
        </w:tc>
        <w:tc>
          <w:tcPr>
            <w:tcW w:w="1559" w:type="dxa"/>
            <w:tcBorders>
              <w:bottom w:val="single" w:sz="6" w:space="0" w:color="auto"/>
            </w:tcBorders>
            <w:shd w:val="clear" w:color="auto" w:fill="C0C0C0"/>
          </w:tcPr>
          <w:p w:rsidR="00A10B25" w:rsidRDefault="00A10B25">
            <w:pPr>
              <w:pStyle w:val="TAH"/>
            </w:pPr>
            <w:r>
              <w:t>Data type</w:t>
            </w:r>
          </w:p>
        </w:tc>
        <w:tc>
          <w:tcPr>
            <w:tcW w:w="426" w:type="dxa"/>
            <w:tcBorders>
              <w:bottom w:val="single" w:sz="6" w:space="0" w:color="auto"/>
            </w:tcBorders>
            <w:shd w:val="clear" w:color="auto" w:fill="C0C0C0"/>
          </w:tcPr>
          <w:p w:rsidR="00A10B25" w:rsidRDefault="00A10B25">
            <w:pPr>
              <w:pStyle w:val="TAH"/>
            </w:pPr>
            <w:r>
              <w:t>P</w:t>
            </w:r>
          </w:p>
        </w:tc>
        <w:tc>
          <w:tcPr>
            <w:tcW w:w="1275" w:type="dxa"/>
            <w:tcBorders>
              <w:bottom w:val="single" w:sz="6" w:space="0" w:color="auto"/>
            </w:tcBorders>
            <w:shd w:val="clear" w:color="auto" w:fill="C0C0C0"/>
          </w:tcPr>
          <w:p w:rsidR="00A10B25" w:rsidRDefault="00A10B25">
            <w:pPr>
              <w:pStyle w:val="TAH"/>
            </w:pPr>
            <w:r>
              <w:t>Cardinality</w:t>
            </w:r>
          </w:p>
        </w:tc>
        <w:tc>
          <w:tcPr>
            <w:tcW w:w="4524"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1832" w:type="dxa"/>
            <w:tcBorders>
              <w:top w:val="single" w:sz="6" w:space="0" w:color="auto"/>
            </w:tcBorders>
          </w:tcPr>
          <w:p w:rsidR="00A10B25" w:rsidRDefault="00A10B25">
            <w:pPr>
              <w:pStyle w:val="TAL"/>
            </w:pPr>
            <w:r>
              <w:t>Location</w:t>
            </w:r>
          </w:p>
        </w:tc>
        <w:tc>
          <w:tcPr>
            <w:tcW w:w="1559" w:type="dxa"/>
            <w:tcBorders>
              <w:top w:val="single" w:sz="6" w:space="0" w:color="auto"/>
            </w:tcBorders>
          </w:tcPr>
          <w:p w:rsidR="00A10B25" w:rsidRDefault="00A10B25">
            <w:pPr>
              <w:pStyle w:val="TAL"/>
            </w:pPr>
            <w:r>
              <w:t>string</w:t>
            </w:r>
          </w:p>
        </w:tc>
        <w:tc>
          <w:tcPr>
            <w:tcW w:w="426" w:type="dxa"/>
            <w:tcBorders>
              <w:top w:val="single" w:sz="6" w:space="0" w:color="auto"/>
            </w:tcBorders>
          </w:tcPr>
          <w:p w:rsidR="00A10B25" w:rsidRDefault="00A10B25">
            <w:pPr>
              <w:pStyle w:val="TAC"/>
            </w:pPr>
            <w:r>
              <w:t>M</w:t>
            </w:r>
          </w:p>
        </w:tc>
        <w:tc>
          <w:tcPr>
            <w:tcW w:w="1275" w:type="dxa"/>
            <w:tcBorders>
              <w:top w:val="single" w:sz="6" w:space="0" w:color="auto"/>
            </w:tcBorders>
          </w:tcPr>
          <w:p w:rsidR="00A10B25" w:rsidRDefault="00A10B25">
            <w:pPr>
              <w:pStyle w:val="TAL"/>
            </w:pPr>
            <w:r>
              <w:t>1</w:t>
            </w:r>
          </w:p>
        </w:tc>
        <w:tc>
          <w:tcPr>
            <w:tcW w:w="4524" w:type="dxa"/>
            <w:tcBorders>
              <w:top w:val="single" w:sz="6" w:space="0" w:color="auto"/>
            </w:tcBorders>
            <w:vAlign w:val="center"/>
          </w:tcPr>
          <w:p w:rsidR="00A10B25" w:rsidRDefault="00A10B25">
            <w:pPr>
              <w:pStyle w:val="TAL"/>
            </w:pPr>
            <w:r>
              <w:t>Contains the URI of the newly created resource, according to the structure: {apiRoot}/nnwdaf-datamanagement/&lt;apiVersion&gt;/subscriptions/{subscriptionId}</w:t>
            </w:r>
          </w:p>
        </w:tc>
      </w:tr>
    </w:tbl>
    <w:p w:rsidR="00A10B25" w:rsidRDefault="00A10B25"/>
    <w:p w:rsidR="00A10B25" w:rsidRDefault="00A10B25">
      <w:pPr>
        <w:pStyle w:val="Heading5"/>
      </w:pPr>
      <w:bookmarkStart w:id="7555" w:name="_Toc145705903"/>
      <w:bookmarkStart w:id="7556" w:name="_Toc148522813"/>
      <w:bookmarkStart w:id="7557" w:name="_Toc113031835"/>
      <w:bookmarkStart w:id="7558" w:name="_Toc112951295"/>
      <w:bookmarkStart w:id="7559" w:name="_Toc136562574"/>
      <w:bookmarkStart w:id="7560" w:name="_Toc114133974"/>
      <w:bookmarkStart w:id="7561" w:name="_Toc101244577"/>
      <w:bookmarkStart w:id="7562" w:name="_Toc138754408"/>
      <w:bookmarkStart w:id="7563" w:name="_Toc120702475"/>
      <w:bookmarkStart w:id="7564" w:name="_Toc98233799"/>
      <w:bookmarkStart w:id="7565" w:name="_Toc104539172"/>
      <w:bookmarkStart w:id="7566" w:name="_Toc153363870"/>
      <w:r>
        <w:t>5.3.3.2.4</w:t>
      </w:r>
      <w:r>
        <w:tab/>
        <w:t>Resource Custom Operations</w:t>
      </w:r>
      <w:bookmarkEnd w:id="7555"/>
      <w:bookmarkEnd w:id="7556"/>
      <w:bookmarkEnd w:id="7557"/>
      <w:bookmarkEnd w:id="7558"/>
      <w:bookmarkEnd w:id="7559"/>
      <w:bookmarkEnd w:id="7560"/>
      <w:bookmarkEnd w:id="7561"/>
      <w:bookmarkEnd w:id="7562"/>
      <w:bookmarkEnd w:id="7563"/>
      <w:bookmarkEnd w:id="7564"/>
      <w:bookmarkEnd w:id="7565"/>
      <w:bookmarkEnd w:id="7566"/>
    </w:p>
    <w:p w:rsidR="00A10B25" w:rsidRDefault="00A10B25">
      <w:pPr>
        <w:rPr>
          <w:lang w:val="en-US" w:eastAsia="en-US"/>
        </w:rPr>
      </w:pPr>
      <w:r>
        <w:t>None in this release of the specification.</w:t>
      </w:r>
    </w:p>
    <w:p w:rsidR="00A10B25" w:rsidRDefault="00A10B25">
      <w:pPr>
        <w:pStyle w:val="Heading4"/>
      </w:pPr>
      <w:bookmarkStart w:id="7567" w:name="_Toc94064408"/>
      <w:bookmarkStart w:id="7568" w:name="_Toc104539173"/>
      <w:bookmarkStart w:id="7569" w:name="_Toc88667718"/>
      <w:bookmarkStart w:id="7570" w:name="_Toc138754409"/>
      <w:bookmarkStart w:id="7571" w:name="_Toc85553109"/>
      <w:bookmarkStart w:id="7572" w:name="_Toc85557208"/>
      <w:bookmarkStart w:id="7573" w:name="_Toc112951296"/>
      <w:bookmarkStart w:id="7574" w:name="_Toc101244578"/>
      <w:bookmarkStart w:id="7575" w:name="_Toc136562575"/>
      <w:bookmarkStart w:id="7576" w:name="_Toc114133975"/>
      <w:bookmarkStart w:id="7577" w:name="_Toc98233800"/>
      <w:bookmarkStart w:id="7578" w:name="_Toc120702476"/>
      <w:bookmarkStart w:id="7579" w:name="_Toc83233180"/>
      <w:bookmarkStart w:id="7580" w:name="_Toc70550725"/>
      <w:bookmarkStart w:id="7581" w:name="_Toc113031836"/>
      <w:bookmarkStart w:id="7582" w:name="_Toc145705904"/>
      <w:bookmarkStart w:id="7583" w:name="_Toc148522814"/>
      <w:bookmarkStart w:id="7584" w:name="_Toc90656003"/>
      <w:bookmarkStart w:id="7585" w:name="_Toc153363871"/>
      <w:r>
        <w:t>5.3.3.3</w:t>
      </w:r>
      <w:r>
        <w:tab/>
        <w:t>Resource: Individual NWDAF Data Management Subscription</w:t>
      </w:r>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p>
    <w:p w:rsidR="00A10B25" w:rsidRDefault="00A10B25">
      <w:pPr>
        <w:pStyle w:val="Heading5"/>
      </w:pPr>
      <w:bookmarkStart w:id="7586" w:name="_Toc145705905"/>
      <w:bookmarkStart w:id="7587" w:name="_Toc101244579"/>
      <w:bookmarkStart w:id="7588" w:name="_Toc136562576"/>
      <w:bookmarkStart w:id="7589" w:name="_Toc120702477"/>
      <w:bookmarkStart w:id="7590" w:name="_Toc112951297"/>
      <w:bookmarkStart w:id="7591" w:name="_Toc148522815"/>
      <w:bookmarkStart w:id="7592" w:name="_Toc104539174"/>
      <w:bookmarkStart w:id="7593" w:name="_Toc98233801"/>
      <w:bookmarkStart w:id="7594" w:name="_Toc114133976"/>
      <w:bookmarkStart w:id="7595" w:name="_Toc138754410"/>
      <w:bookmarkStart w:id="7596" w:name="_Toc113031837"/>
      <w:bookmarkStart w:id="7597" w:name="_Toc153363872"/>
      <w:r>
        <w:t>5.3.3.3.1</w:t>
      </w:r>
      <w:r>
        <w:tab/>
        <w:t>Description</w:t>
      </w:r>
      <w:bookmarkEnd w:id="7586"/>
      <w:bookmarkEnd w:id="7587"/>
      <w:bookmarkEnd w:id="7588"/>
      <w:bookmarkEnd w:id="7589"/>
      <w:bookmarkEnd w:id="7590"/>
      <w:bookmarkEnd w:id="7591"/>
      <w:bookmarkEnd w:id="7592"/>
      <w:bookmarkEnd w:id="7593"/>
      <w:bookmarkEnd w:id="7594"/>
      <w:bookmarkEnd w:id="7595"/>
      <w:bookmarkEnd w:id="7596"/>
      <w:bookmarkEnd w:id="7597"/>
    </w:p>
    <w:p w:rsidR="00A10B25" w:rsidRDefault="00A10B25">
      <w:r>
        <w:t>The Individual NWDAF Data Management Subscription resource represents a single subscription to the Nnwdaf_DataManagement Service at a given NWDAF.</w:t>
      </w:r>
    </w:p>
    <w:p w:rsidR="00A10B25" w:rsidRDefault="00A10B25">
      <w:pPr>
        <w:pStyle w:val="Heading5"/>
      </w:pPr>
      <w:bookmarkStart w:id="7598" w:name="_Toc112951298"/>
      <w:bookmarkStart w:id="7599" w:name="_Toc98233802"/>
      <w:bookmarkStart w:id="7600" w:name="_Toc113031838"/>
      <w:bookmarkStart w:id="7601" w:name="_Toc148522816"/>
      <w:bookmarkStart w:id="7602" w:name="_Toc120702478"/>
      <w:bookmarkStart w:id="7603" w:name="_Toc138754411"/>
      <w:bookmarkStart w:id="7604" w:name="_Toc114133977"/>
      <w:bookmarkStart w:id="7605" w:name="_Toc101244580"/>
      <w:bookmarkStart w:id="7606" w:name="_Toc145705906"/>
      <w:bookmarkStart w:id="7607" w:name="_Toc104539175"/>
      <w:bookmarkStart w:id="7608" w:name="_Toc136562577"/>
      <w:bookmarkStart w:id="7609" w:name="_Toc153363873"/>
      <w:r>
        <w:t>5.3.3.3.2</w:t>
      </w:r>
      <w:r>
        <w:tab/>
        <w:t>Resource definition</w:t>
      </w:r>
      <w:bookmarkEnd w:id="7598"/>
      <w:bookmarkEnd w:id="7599"/>
      <w:bookmarkEnd w:id="7600"/>
      <w:bookmarkEnd w:id="7601"/>
      <w:bookmarkEnd w:id="7602"/>
      <w:bookmarkEnd w:id="7603"/>
      <w:bookmarkEnd w:id="7604"/>
      <w:bookmarkEnd w:id="7605"/>
      <w:bookmarkEnd w:id="7606"/>
      <w:bookmarkEnd w:id="7607"/>
      <w:bookmarkEnd w:id="7608"/>
      <w:bookmarkEnd w:id="7609"/>
    </w:p>
    <w:p w:rsidR="00A10B25" w:rsidRDefault="00A10B25">
      <w:r>
        <w:t xml:space="preserve">Resource URI: </w:t>
      </w:r>
      <w:r>
        <w:rPr>
          <w:b/>
        </w:rPr>
        <w:t>{apiRoot}/nnwdaf-datamanagement/&lt;apiVersion&gt;/subscriptions/{subscriptionId}</w:t>
      </w:r>
    </w:p>
    <w:p w:rsidR="00A10B25" w:rsidRDefault="00A10B25">
      <w:pPr>
        <w:rPr>
          <w:lang w:val="en-US"/>
        </w:rPr>
      </w:pPr>
      <w:r>
        <w:rPr>
          <w:lang w:val="en-US" w:eastAsia="en-US"/>
        </w:rPr>
        <w:t>The &lt;apiVersion&gt; shall be set as described in clause</w:t>
      </w:r>
      <w:r>
        <w:rPr>
          <w:lang w:val="en-US" w:eastAsia="en-US"/>
        </w:rPr>
        <w:t> 5.3</w:t>
      </w:r>
      <w:r>
        <w:rPr>
          <w:lang w:val="en-US" w:eastAsia="zh-CN"/>
        </w:rPr>
        <w:t>.1</w:t>
      </w:r>
      <w:r>
        <w:rPr>
          <w:lang w:val="en-US" w:eastAsia="en-US"/>
        </w:rPr>
        <w:t>.</w:t>
      </w:r>
    </w:p>
    <w:p w:rsidR="00A10B25" w:rsidRDefault="00A10B25">
      <w:r>
        <w:t>This resource shall support the resource URI variables defined in table 5.3.3.3.2-1</w:t>
      </w:r>
      <w:r>
        <w:rPr>
          <w:rFonts w:ascii="Arial" w:hAnsi="Arial" w:cs="Arial"/>
        </w:rPr>
        <w:t>.</w:t>
      </w:r>
    </w:p>
    <w:p w:rsidR="00A10B25" w:rsidRDefault="00A10B25">
      <w:pPr>
        <w:pStyle w:val="TH"/>
      </w:pPr>
      <w:r>
        <w:t>Table 5.3.3.3.2-1: Resource URI variables for this resource</w:t>
      </w:r>
    </w:p>
    <w:tbl>
      <w:tblPr>
        <w:tblW w:w="5001"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249"/>
        <w:gridCol w:w="1655"/>
        <w:gridCol w:w="6875"/>
      </w:tblGrid>
      <w:tr w:rsidR="00A10B25">
        <w:trPr>
          <w:jc w:val="center"/>
        </w:trPr>
        <w:tc>
          <w:tcPr>
            <w:tcW w:w="639" w:type="pct"/>
            <w:shd w:val="clear" w:color="000000" w:fill="C0C0C0"/>
          </w:tcPr>
          <w:p w:rsidR="00A10B25" w:rsidRDefault="00A10B25">
            <w:pPr>
              <w:pStyle w:val="TAH"/>
            </w:pPr>
            <w:r>
              <w:t>Name</w:t>
            </w:r>
          </w:p>
        </w:tc>
        <w:tc>
          <w:tcPr>
            <w:tcW w:w="846" w:type="pct"/>
            <w:shd w:val="clear" w:color="000000" w:fill="C0C0C0"/>
          </w:tcPr>
          <w:p w:rsidR="00A10B25" w:rsidRDefault="00A10B25">
            <w:pPr>
              <w:pStyle w:val="TAH"/>
            </w:pPr>
            <w:r>
              <w:rPr>
                <w:lang w:eastAsia="zh-CN"/>
              </w:rPr>
              <w:t>Data type</w:t>
            </w:r>
          </w:p>
        </w:tc>
        <w:tc>
          <w:tcPr>
            <w:tcW w:w="3515" w:type="pct"/>
            <w:shd w:val="clear" w:color="000000" w:fill="C0C0C0"/>
            <w:vAlign w:val="center"/>
          </w:tcPr>
          <w:p w:rsidR="00A10B25" w:rsidRDefault="00A10B25">
            <w:pPr>
              <w:pStyle w:val="TAH"/>
            </w:pPr>
            <w:r>
              <w:t>Definition</w:t>
            </w:r>
          </w:p>
        </w:tc>
      </w:tr>
      <w:tr w:rsidR="00A10B25">
        <w:trPr>
          <w:jc w:val="center"/>
        </w:trPr>
        <w:tc>
          <w:tcPr>
            <w:tcW w:w="639" w:type="pct"/>
          </w:tcPr>
          <w:p w:rsidR="00A10B25" w:rsidRDefault="00A10B25">
            <w:pPr>
              <w:pStyle w:val="TAL"/>
            </w:pPr>
            <w:r>
              <w:t>apiRoot</w:t>
            </w:r>
          </w:p>
        </w:tc>
        <w:tc>
          <w:tcPr>
            <w:tcW w:w="846" w:type="pct"/>
          </w:tcPr>
          <w:p w:rsidR="00A10B25" w:rsidRDefault="00A10B25">
            <w:pPr>
              <w:pStyle w:val="TAL"/>
            </w:pPr>
            <w:r>
              <w:t>string</w:t>
            </w:r>
          </w:p>
        </w:tc>
        <w:tc>
          <w:tcPr>
            <w:tcW w:w="3515" w:type="pct"/>
            <w:vAlign w:val="center"/>
          </w:tcPr>
          <w:p w:rsidR="00A10B25" w:rsidRDefault="00A10B25">
            <w:pPr>
              <w:pStyle w:val="TAL"/>
            </w:pPr>
            <w:r>
              <w:t>See clause</w:t>
            </w:r>
            <w:r>
              <w:rPr>
                <w:lang w:val="en-US" w:eastAsia="zh-CN"/>
              </w:rPr>
              <w:t> </w:t>
            </w:r>
            <w:r>
              <w:t>5.3.1</w:t>
            </w:r>
          </w:p>
        </w:tc>
      </w:tr>
      <w:tr w:rsidR="00A10B25">
        <w:trPr>
          <w:jc w:val="center"/>
        </w:trPr>
        <w:tc>
          <w:tcPr>
            <w:tcW w:w="639" w:type="pct"/>
          </w:tcPr>
          <w:p w:rsidR="00A10B25" w:rsidRDefault="00A10B25">
            <w:pPr>
              <w:pStyle w:val="TAL"/>
            </w:pPr>
            <w:r>
              <w:t>subscriptionId</w:t>
            </w:r>
          </w:p>
        </w:tc>
        <w:tc>
          <w:tcPr>
            <w:tcW w:w="846" w:type="pct"/>
          </w:tcPr>
          <w:p w:rsidR="00A10B25" w:rsidRDefault="00A10B25">
            <w:pPr>
              <w:pStyle w:val="TAL"/>
              <w:rPr>
                <w:rFonts w:eastAsia="Batang"/>
              </w:rPr>
            </w:pPr>
            <w:r>
              <w:t>string</w:t>
            </w:r>
          </w:p>
        </w:tc>
        <w:tc>
          <w:tcPr>
            <w:tcW w:w="3515" w:type="pct"/>
            <w:vAlign w:val="center"/>
          </w:tcPr>
          <w:p w:rsidR="00A10B25" w:rsidRDefault="00A10B25">
            <w:pPr>
              <w:pStyle w:val="TAL"/>
            </w:pPr>
            <w:r>
              <w:rPr>
                <w:rFonts w:eastAsia="Batang"/>
              </w:rPr>
              <w:t>Identifies a subscription to the Nnwdaf_DataManagement Service</w:t>
            </w:r>
          </w:p>
        </w:tc>
      </w:tr>
    </w:tbl>
    <w:p w:rsidR="00A10B25" w:rsidRDefault="00A10B25"/>
    <w:p w:rsidR="00A10B25" w:rsidRDefault="00A10B25">
      <w:pPr>
        <w:pStyle w:val="Heading5"/>
      </w:pPr>
      <w:bookmarkStart w:id="7610" w:name="_Toc104539176"/>
      <w:bookmarkStart w:id="7611" w:name="_Toc136562578"/>
      <w:bookmarkStart w:id="7612" w:name="_Toc112951299"/>
      <w:bookmarkStart w:id="7613" w:name="_Toc145705907"/>
      <w:bookmarkStart w:id="7614" w:name="_Toc113031839"/>
      <w:bookmarkStart w:id="7615" w:name="_Toc114133978"/>
      <w:bookmarkStart w:id="7616" w:name="_Toc148522817"/>
      <w:bookmarkStart w:id="7617" w:name="_Toc120702479"/>
      <w:bookmarkStart w:id="7618" w:name="_Toc98233803"/>
      <w:bookmarkStart w:id="7619" w:name="_Toc138754412"/>
      <w:bookmarkStart w:id="7620" w:name="_Toc101244581"/>
      <w:bookmarkStart w:id="7621" w:name="_Toc153363874"/>
      <w:r>
        <w:t>5.3.3.3.3</w:t>
      </w:r>
      <w:r>
        <w:tab/>
        <w:t>Resource Standard Methods</w:t>
      </w:r>
      <w:bookmarkEnd w:id="7610"/>
      <w:bookmarkEnd w:id="7611"/>
      <w:bookmarkEnd w:id="7612"/>
      <w:bookmarkEnd w:id="7613"/>
      <w:bookmarkEnd w:id="7614"/>
      <w:bookmarkEnd w:id="7615"/>
      <w:bookmarkEnd w:id="7616"/>
      <w:bookmarkEnd w:id="7617"/>
      <w:bookmarkEnd w:id="7618"/>
      <w:bookmarkEnd w:id="7619"/>
      <w:bookmarkEnd w:id="7620"/>
      <w:bookmarkEnd w:id="7621"/>
    </w:p>
    <w:p w:rsidR="00A10B25" w:rsidRDefault="00A10B25">
      <w:pPr>
        <w:pStyle w:val="Heading6"/>
      </w:pPr>
      <w:bookmarkStart w:id="7622" w:name="_Toc112951300"/>
      <w:bookmarkStart w:id="7623" w:name="_Toc101244582"/>
      <w:bookmarkStart w:id="7624" w:name="_Toc113031840"/>
      <w:bookmarkStart w:id="7625" w:name="_Toc98233804"/>
      <w:bookmarkStart w:id="7626" w:name="_Toc145705908"/>
      <w:bookmarkStart w:id="7627" w:name="_Toc136562579"/>
      <w:bookmarkStart w:id="7628" w:name="_Toc114133979"/>
      <w:bookmarkStart w:id="7629" w:name="_Toc148522818"/>
      <w:bookmarkStart w:id="7630" w:name="_Toc138754413"/>
      <w:bookmarkStart w:id="7631" w:name="_Toc104539177"/>
      <w:bookmarkStart w:id="7632" w:name="_Toc120702480"/>
      <w:bookmarkStart w:id="7633" w:name="_Toc153363875"/>
      <w:r>
        <w:t>5.3.3.3.3.1</w:t>
      </w:r>
      <w:r>
        <w:tab/>
        <w:t>PUT</w:t>
      </w:r>
      <w:bookmarkEnd w:id="7622"/>
      <w:bookmarkEnd w:id="7623"/>
      <w:bookmarkEnd w:id="7624"/>
      <w:bookmarkEnd w:id="7625"/>
      <w:bookmarkEnd w:id="7626"/>
      <w:bookmarkEnd w:id="7627"/>
      <w:bookmarkEnd w:id="7628"/>
      <w:bookmarkEnd w:id="7629"/>
      <w:bookmarkEnd w:id="7630"/>
      <w:bookmarkEnd w:id="7631"/>
      <w:bookmarkEnd w:id="7632"/>
      <w:bookmarkEnd w:id="7633"/>
    </w:p>
    <w:p w:rsidR="00A10B25" w:rsidRDefault="00A10B25">
      <w:pPr>
        <w:rPr>
          <w:rFonts w:eastAsia="DengXian"/>
        </w:rPr>
      </w:pPr>
      <w:r>
        <w:rPr>
          <w:rFonts w:eastAsia="DengXian"/>
        </w:rPr>
        <w:t>This method shall support the URI query parameters specified in table 5.3.3.3.3.1-1.</w:t>
      </w:r>
    </w:p>
    <w:p w:rsidR="00A10B25" w:rsidRDefault="00A10B25">
      <w:pPr>
        <w:pStyle w:val="TH"/>
        <w:rPr>
          <w:rFonts w:cs="Arial"/>
        </w:rPr>
      </w:pPr>
      <w:r>
        <w:t>Table 5.3.3.3.3.1-1: URI query parameters supported by the PUT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6"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Pr>
        <w:rPr>
          <w:rFonts w:eastAsia="DengXian"/>
        </w:rPr>
      </w:pPr>
    </w:p>
    <w:p w:rsidR="00A10B25" w:rsidRDefault="00A10B25">
      <w:pPr>
        <w:rPr>
          <w:rFonts w:eastAsia="DengXian"/>
        </w:rPr>
      </w:pPr>
      <w:r>
        <w:rPr>
          <w:rFonts w:eastAsia="DengXian"/>
        </w:rPr>
        <w:t>This method shall support the request data structures specified in table 5.3.3.3.3.1-2 and the response data structures and response codes specified in table 5.3.3.3.3.1-3.</w:t>
      </w:r>
    </w:p>
    <w:p w:rsidR="00A10B25" w:rsidRDefault="00A10B25">
      <w:pPr>
        <w:pStyle w:val="TH"/>
      </w:pPr>
      <w:r>
        <w:t>Table 5.3.3.3.3.1-2: Data structures supported by the PUT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540"/>
        <w:gridCol w:w="450"/>
        <w:gridCol w:w="1170"/>
        <w:gridCol w:w="5519"/>
      </w:tblGrid>
      <w:tr w:rsidR="00A10B25">
        <w:trPr>
          <w:jc w:val="center"/>
        </w:trPr>
        <w:tc>
          <w:tcPr>
            <w:tcW w:w="2539" w:type="dxa"/>
            <w:tcBorders>
              <w:bottom w:val="single" w:sz="6" w:space="0" w:color="auto"/>
            </w:tcBorders>
            <w:shd w:val="clear" w:color="auto" w:fill="C0C0C0"/>
          </w:tcPr>
          <w:p w:rsidR="00A10B25" w:rsidRDefault="00A10B25">
            <w:pPr>
              <w:pStyle w:val="TAH"/>
            </w:pPr>
            <w:r>
              <w:t>Data type</w:t>
            </w:r>
          </w:p>
        </w:tc>
        <w:tc>
          <w:tcPr>
            <w:tcW w:w="450" w:type="dxa"/>
            <w:tcBorders>
              <w:bottom w:val="single" w:sz="6" w:space="0" w:color="auto"/>
            </w:tcBorders>
            <w:shd w:val="clear" w:color="auto" w:fill="C0C0C0"/>
          </w:tcPr>
          <w:p w:rsidR="00A10B25" w:rsidRDefault="00A10B25">
            <w:pPr>
              <w:pStyle w:val="TAH"/>
            </w:pPr>
            <w:r>
              <w:t>P</w:t>
            </w:r>
          </w:p>
        </w:tc>
        <w:tc>
          <w:tcPr>
            <w:tcW w:w="1170" w:type="dxa"/>
            <w:tcBorders>
              <w:bottom w:val="single" w:sz="6" w:space="0" w:color="auto"/>
            </w:tcBorders>
            <w:shd w:val="clear" w:color="auto" w:fill="C0C0C0"/>
          </w:tcPr>
          <w:p w:rsidR="00A10B25" w:rsidRDefault="00A10B25">
            <w:pPr>
              <w:pStyle w:val="TAH"/>
            </w:pPr>
            <w:r>
              <w:t>Cardinality</w:t>
            </w:r>
          </w:p>
        </w:tc>
        <w:tc>
          <w:tcPr>
            <w:tcW w:w="5518"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2539" w:type="dxa"/>
            <w:tcBorders>
              <w:top w:val="single" w:sz="6" w:space="0" w:color="auto"/>
            </w:tcBorders>
          </w:tcPr>
          <w:p w:rsidR="00A10B25" w:rsidRDefault="00A10B25">
            <w:pPr>
              <w:pStyle w:val="TAL"/>
            </w:pPr>
            <w:r>
              <w:rPr>
                <w:rFonts w:eastAsia="DengXian"/>
              </w:rPr>
              <w:t>NnwdafDataManagementSubsc</w:t>
            </w:r>
          </w:p>
        </w:tc>
        <w:tc>
          <w:tcPr>
            <w:tcW w:w="450" w:type="dxa"/>
            <w:tcBorders>
              <w:top w:val="single" w:sz="6" w:space="0" w:color="auto"/>
            </w:tcBorders>
          </w:tcPr>
          <w:p w:rsidR="00A10B25" w:rsidRDefault="00A10B25">
            <w:pPr>
              <w:pStyle w:val="TAC"/>
            </w:pPr>
            <w:r>
              <w:t>M</w:t>
            </w:r>
          </w:p>
        </w:tc>
        <w:tc>
          <w:tcPr>
            <w:tcW w:w="1170" w:type="dxa"/>
            <w:tcBorders>
              <w:top w:val="single" w:sz="6" w:space="0" w:color="auto"/>
            </w:tcBorders>
          </w:tcPr>
          <w:p w:rsidR="00A10B25" w:rsidRDefault="00A10B25">
            <w:pPr>
              <w:pStyle w:val="TAC"/>
            </w:pPr>
            <w:r>
              <w:t>1</w:t>
            </w:r>
          </w:p>
        </w:tc>
        <w:tc>
          <w:tcPr>
            <w:tcW w:w="5518" w:type="dxa"/>
            <w:tcBorders>
              <w:top w:val="single" w:sz="6" w:space="0" w:color="auto"/>
            </w:tcBorders>
          </w:tcPr>
          <w:p w:rsidR="00A10B25" w:rsidRDefault="00A10B25">
            <w:pPr>
              <w:pStyle w:val="TAL"/>
            </w:pPr>
            <w:r>
              <w:t>Parameters to replace a subscription to NWDAF Data Management Subscription resource.</w:t>
            </w:r>
          </w:p>
        </w:tc>
      </w:tr>
    </w:tbl>
    <w:p w:rsidR="00A10B25" w:rsidRDefault="00A10B25">
      <w:pPr>
        <w:rPr>
          <w:rFonts w:eastAsia="DengXian"/>
        </w:rPr>
      </w:pPr>
    </w:p>
    <w:p w:rsidR="00A10B25" w:rsidRDefault="00A10B25">
      <w:pPr>
        <w:pStyle w:val="TH"/>
      </w:pPr>
      <w:bookmarkStart w:id="7634" w:name="_Toc113031841"/>
      <w:bookmarkStart w:id="7635" w:name="_Toc120702481"/>
      <w:bookmarkStart w:id="7636" w:name="_Toc114133980"/>
      <w:bookmarkStart w:id="7637" w:name="_Toc104539178"/>
      <w:bookmarkStart w:id="7638" w:name="_Toc101244583"/>
      <w:bookmarkStart w:id="7639" w:name="_Toc112951301"/>
      <w:bookmarkStart w:id="7640" w:name="_Toc98233805"/>
      <w:r>
        <w:t>Table 5.3.3.3.3.1-3: Data structures supported by the PUT Response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719"/>
        <w:gridCol w:w="403"/>
        <w:gridCol w:w="1218"/>
        <w:gridCol w:w="1667"/>
        <w:gridCol w:w="3672"/>
      </w:tblGrid>
      <w:tr w:rsidR="00A10B25">
        <w:trPr>
          <w:jc w:val="center"/>
        </w:trPr>
        <w:tc>
          <w:tcPr>
            <w:tcW w:w="1405"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208"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629"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861"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Response codes</w:t>
            </w:r>
          </w:p>
        </w:tc>
        <w:tc>
          <w:tcPr>
            <w:tcW w:w="1897"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Description</w:t>
            </w:r>
          </w:p>
        </w:tc>
      </w:tr>
      <w:tr w:rsidR="00A10B25">
        <w:trPr>
          <w:jc w:val="center"/>
        </w:trPr>
        <w:tc>
          <w:tcPr>
            <w:tcW w:w="1405" w:type="pct"/>
            <w:tcBorders>
              <w:top w:val="single" w:sz="6" w:space="0" w:color="auto"/>
              <w:left w:val="single" w:sz="6" w:space="0" w:color="auto"/>
              <w:bottom w:val="single" w:sz="6" w:space="0" w:color="auto"/>
              <w:right w:val="single" w:sz="6" w:space="0" w:color="auto"/>
            </w:tcBorders>
          </w:tcPr>
          <w:p w:rsidR="00A10B25" w:rsidRDefault="00A10B25">
            <w:pPr>
              <w:pStyle w:val="TAL"/>
            </w:pPr>
            <w:r>
              <w:rPr>
                <w:rFonts w:eastAsia="DengXian"/>
              </w:rPr>
              <w:t>NnwdafDataManagementSubsc</w:t>
            </w:r>
          </w:p>
        </w:tc>
        <w:tc>
          <w:tcPr>
            <w:tcW w:w="208" w:type="pct"/>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629" w:type="pct"/>
            <w:tcBorders>
              <w:top w:val="single" w:sz="6" w:space="0" w:color="auto"/>
              <w:left w:val="single" w:sz="6" w:space="0" w:color="auto"/>
              <w:bottom w:val="single" w:sz="6" w:space="0" w:color="auto"/>
              <w:right w:val="single" w:sz="6" w:space="0" w:color="auto"/>
            </w:tcBorders>
          </w:tcPr>
          <w:p w:rsidR="00A10B25" w:rsidRDefault="00A10B25">
            <w:pPr>
              <w:pStyle w:val="TAC"/>
            </w:pPr>
            <w:r>
              <w:t>1</w:t>
            </w:r>
          </w:p>
        </w:tc>
        <w:tc>
          <w:tcPr>
            <w:tcW w:w="861" w:type="pct"/>
            <w:tcBorders>
              <w:top w:val="single" w:sz="6" w:space="0" w:color="auto"/>
              <w:left w:val="single" w:sz="6" w:space="0" w:color="auto"/>
              <w:bottom w:val="single" w:sz="6" w:space="0" w:color="auto"/>
              <w:right w:val="single" w:sz="6" w:space="0" w:color="auto"/>
            </w:tcBorders>
          </w:tcPr>
          <w:p w:rsidR="00A10B25" w:rsidRDefault="00A10B25">
            <w:pPr>
              <w:pStyle w:val="TAL"/>
            </w:pPr>
            <w:r>
              <w:t>200 OK</w:t>
            </w:r>
          </w:p>
        </w:tc>
        <w:tc>
          <w:tcPr>
            <w:tcW w:w="1897" w:type="pct"/>
            <w:tcBorders>
              <w:top w:val="single" w:sz="6" w:space="0" w:color="auto"/>
              <w:left w:val="single" w:sz="6" w:space="0" w:color="auto"/>
              <w:bottom w:val="single" w:sz="6" w:space="0" w:color="auto"/>
              <w:right w:val="single" w:sz="6" w:space="0" w:color="auto"/>
            </w:tcBorders>
          </w:tcPr>
          <w:p w:rsidR="00A10B25" w:rsidRDefault="00A10B25">
            <w:pPr>
              <w:pStyle w:val="TAL"/>
            </w:pPr>
            <w:r>
              <w:t>The Individual NWDAF Data Management Subscription resource was modified successfully and a representation of that resource is returned.</w:t>
            </w:r>
          </w:p>
        </w:tc>
      </w:tr>
      <w:tr w:rsidR="00A10B25">
        <w:trPr>
          <w:jc w:val="center"/>
        </w:trPr>
        <w:tc>
          <w:tcPr>
            <w:tcW w:w="1405" w:type="pct"/>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lang w:eastAsia="zh-CN"/>
              </w:rPr>
            </w:pPr>
            <w:r>
              <w:rPr>
                <w:rFonts w:eastAsia="DengXian"/>
                <w:lang w:eastAsia="zh-CN"/>
              </w:rPr>
              <w:t>n/a</w:t>
            </w:r>
          </w:p>
        </w:tc>
        <w:tc>
          <w:tcPr>
            <w:tcW w:w="208" w:type="pct"/>
            <w:tcBorders>
              <w:top w:val="single" w:sz="6" w:space="0" w:color="auto"/>
              <w:left w:val="single" w:sz="6" w:space="0" w:color="auto"/>
              <w:bottom w:val="single" w:sz="6" w:space="0" w:color="auto"/>
              <w:right w:val="single" w:sz="6" w:space="0" w:color="auto"/>
            </w:tcBorders>
          </w:tcPr>
          <w:p w:rsidR="00A10B25" w:rsidRDefault="00A10B25">
            <w:pPr>
              <w:pStyle w:val="TAC"/>
              <w:rPr>
                <w:rFonts w:eastAsia="DengXian"/>
              </w:rPr>
            </w:pPr>
          </w:p>
        </w:tc>
        <w:tc>
          <w:tcPr>
            <w:tcW w:w="629" w:type="pct"/>
            <w:tcBorders>
              <w:top w:val="single" w:sz="6" w:space="0" w:color="auto"/>
              <w:left w:val="single" w:sz="6" w:space="0" w:color="auto"/>
              <w:bottom w:val="single" w:sz="6" w:space="0" w:color="auto"/>
              <w:right w:val="single" w:sz="6" w:space="0" w:color="auto"/>
            </w:tcBorders>
          </w:tcPr>
          <w:p w:rsidR="00A10B25" w:rsidRDefault="00A10B25">
            <w:pPr>
              <w:pStyle w:val="TAC"/>
            </w:pPr>
          </w:p>
        </w:tc>
        <w:tc>
          <w:tcPr>
            <w:tcW w:w="861" w:type="pct"/>
            <w:tcBorders>
              <w:top w:val="single" w:sz="6" w:space="0" w:color="auto"/>
              <w:left w:val="single" w:sz="6" w:space="0" w:color="auto"/>
              <w:bottom w:val="single" w:sz="6" w:space="0" w:color="auto"/>
              <w:right w:val="single" w:sz="6" w:space="0" w:color="auto"/>
            </w:tcBorders>
          </w:tcPr>
          <w:p w:rsidR="00A10B25" w:rsidRDefault="00A10B25">
            <w:pPr>
              <w:pStyle w:val="TAL"/>
            </w:pPr>
            <w:r>
              <w:t>204 No Content</w:t>
            </w:r>
          </w:p>
        </w:tc>
        <w:tc>
          <w:tcPr>
            <w:tcW w:w="1897" w:type="pct"/>
            <w:tcBorders>
              <w:top w:val="single" w:sz="6" w:space="0" w:color="auto"/>
              <w:left w:val="single" w:sz="6" w:space="0" w:color="auto"/>
              <w:bottom w:val="single" w:sz="6" w:space="0" w:color="auto"/>
              <w:right w:val="single" w:sz="6" w:space="0" w:color="auto"/>
            </w:tcBorders>
          </w:tcPr>
          <w:p w:rsidR="00A10B25" w:rsidRDefault="00A10B25">
            <w:pPr>
              <w:pStyle w:val="TAL"/>
            </w:pPr>
            <w:r>
              <w:t>The Individual NWDAF Data Management Subscription resource was modified successfully.</w:t>
            </w:r>
          </w:p>
        </w:tc>
      </w:tr>
      <w:tr w:rsidR="00A10B25">
        <w:trPr>
          <w:jc w:val="center"/>
        </w:trPr>
        <w:tc>
          <w:tcPr>
            <w:tcW w:w="1405" w:type="pct"/>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lang w:eastAsia="zh-CN"/>
              </w:rPr>
            </w:pPr>
            <w:r>
              <w:t>RedirectResponse</w:t>
            </w:r>
          </w:p>
        </w:tc>
        <w:tc>
          <w:tcPr>
            <w:tcW w:w="208" w:type="pct"/>
            <w:tcBorders>
              <w:top w:val="single" w:sz="6" w:space="0" w:color="auto"/>
              <w:left w:val="single" w:sz="6" w:space="0" w:color="auto"/>
              <w:bottom w:val="single" w:sz="6" w:space="0" w:color="auto"/>
              <w:right w:val="single" w:sz="6" w:space="0" w:color="auto"/>
            </w:tcBorders>
          </w:tcPr>
          <w:p w:rsidR="00A10B25" w:rsidRDefault="00A10B25">
            <w:pPr>
              <w:pStyle w:val="TAC"/>
              <w:rPr>
                <w:rFonts w:eastAsia="DengXian"/>
              </w:rPr>
            </w:pPr>
            <w:r>
              <w:t>O</w:t>
            </w:r>
          </w:p>
        </w:tc>
        <w:tc>
          <w:tcPr>
            <w:tcW w:w="629" w:type="pct"/>
            <w:tcBorders>
              <w:top w:val="single" w:sz="6" w:space="0" w:color="auto"/>
              <w:left w:val="single" w:sz="6" w:space="0" w:color="auto"/>
              <w:bottom w:val="single" w:sz="6" w:space="0" w:color="auto"/>
              <w:right w:val="single" w:sz="6" w:space="0" w:color="auto"/>
            </w:tcBorders>
          </w:tcPr>
          <w:p w:rsidR="00A10B25" w:rsidRDefault="00A10B25">
            <w:pPr>
              <w:pStyle w:val="TAC"/>
            </w:pPr>
            <w:r>
              <w:t>0..1</w:t>
            </w:r>
          </w:p>
        </w:tc>
        <w:tc>
          <w:tcPr>
            <w:tcW w:w="861" w:type="pct"/>
            <w:tcBorders>
              <w:top w:val="single" w:sz="6" w:space="0" w:color="auto"/>
              <w:left w:val="single" w:sz="6" w:space="0" w:color="auto"/>
              <w:bottom w:val="single" w:sz="6" w:space="0" w:color="auto"/>
              <w:right w:val="single" w:sz="6" w:space="0" w:color="auto"/>
            </w:tcBorders>
          </w:tcPr>
          <w:p w:rsidR="00A10B25" w:rsidRDefault="00A10B25">
            <w:pPr>
              <w:pStyle w:val="TAL"/>
            </w:pPr>
            <w:r>
              <w:t>307 Temporary Redirect</w:t>
            </w:r>
          </w:p>
        </w:tc>
        <w:tc>
          <w:tcPr>
            <w:tcW w:w="1897" w:type="pct"/>
            <w:tcBorders>
              <w:top w:val="single" w:sz="6" w:space="0" w:color="auto"/>
              <w:left w:val="single" w:sz="6" w:space="0" w:color="auto"/>
              <w:bottom w:val="single" w:sz="6" w:space="0" w:color="auto"/>
              <w:right w:val="single" w:sz="6" w:space="0" w:color="auto"/>
            </w:tcBorders>
          </w:tcPr>
          <w:p w:rsidR="00A10B25" w:rsidRDefault="00A10B25">
            <w:pPr>
              <w:pStyle w:val="TAL"/>
            </w:pPr>
            <w:r>
              <w:t>Temporary redirection, during Individual NWDAF Data Management Subscription modification.</w:t>
            </w:r>
          </w:p>
          <w:p w:rsidR="00A10B25" w:rsidRDefault="00A10B25">
            <w:pPr>
              <w:pStyle w:val="TAL"/>
            </w:pPr>
          </w:p>
          <w:p w:rsidR="00A10B25" w:rsidRDefault="00A10B25">
            <w:pPr>
              <w:pStyle w:val="TAL"/>
            </w:pPr>
            <w:r>
              <w:t>(NOTE 3)</w:t>
            </w:r>
          </w:p>
        </w:tc>
      </w:tr>
      <w:tr w:rsidR="00A10B25">
        <w:trPr>
          <w:jc w:val="center"/>
        </w:trPr>
        <w:tc>
          <w:tcPr>
            <w:tcW w:w="1405" w:type="pct"/>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lang w:eastAsia="zh-CN"/>
              </w:rPr>
            </w:pPr>
            <w:r>
              <w:t>RedirectResponse</w:t>
            </w:r>
          </w:p>
        </w:tc>
        <w:tc>
          <w:tcPr>
            <w:tcW w:w="208" w:type="pct"/>
            <w:tcBorders>
              <w:top w:val="single" w:sz="6" w:space="0" w:color="auto"/>
              <w:left w:val="single" w:sz="6" w:space="0" w:color="auto"/>
              <w:bottom w:val="single" w:sz="6" w:space="0" w:color="auto"/>
              <w:right w:val="single" w:sz="6" w:space="0" w:color="auto"/>
            </w:tcBorders>
          </w:tcPr>
          <w:p w:rsidR="00A10B25" w:rsidRDefault="00A10B25">
            <w:pPr>
              <w:pStyle w:val="TAC"/>
              <w:rPr>
                <w:rFonts w:eastAsia="DengXian"/>
              </w:rPr>
            </w:pPr>
            <w:r>
              <w:t>O</w:t>
            </w:r>
          </w:p>
        </w:tc>
        <w:tc>
          <w:tcPr>
            <w:tcW w:w="629" w:type="pct"/>
            <w:tcBorders>
              <w:top w:val="single" w:sz="6" w:space="0" w:color="auto"/>
              <w:left w:val="single" w:sz="6" w:space="0" w:color="auto"/>
              <w:bottom w:val="single" w:sz="6" w:space="0" w:color="auto"/>
              <w:right w:val="single" w:sz="6" w:space="0" w:color="auto"/>
            </w:tcBorders>
          </w:tcPr>
          <w:p w:rsidR="00A10B25" w:rsidRDefault="00A10B25">
            <w:pPr>
              <w:pStyle w:val="TAC"/>
            </w:pPr>
            <w:r>
              <w:t>0..1</w:t>
            </w:r>
          </w:p>
        </w:tc>
        <w:tc>
          <w:tcPr>
            <w:tcW w:w="861" w:type="pct"/>
            <w:tcBorders>
              <w:top w:val="single" w:sz="6" w:space="0" w:color="auto"/>
              <w:left w:val="single" w:sz="6" w:space="0" w:color="auto"/>
              <w:bottom w:val="single" w:sz="6" w:space="0" w:color="auto"/>
              <w:right w:val="single" w:sz="6" w:space="0" w:color="auto"/>
            </w:tcBorders>
          </w:tcPr>
          <w:p w:rsidR="00A10B25" w:rsidRDefault="00A10B25">
            <w:pPr>
              <w:pStyle w:val="TAL"/>
            </w:pPr>
            <w:r>
              <w:t>308 Permanent Redirect</w:t>
            </w:r>
          </w:p>
        </w:tc>
        <w:tc>
          <w:tcPr>
            <w:tcW w:w="1897" w:type="pct"/>
            <w:tcBorders>
              <w:top w:val="single" w:sz="6" w:space="0" w:color="auto"/>
              <w:left w:val="single" w:sz="6" w:space="0" w:color="auto"/>
              <w:bottom w:val="single" w:sz="6" w:space="0" w:color="auto"/>
              <w:right w:val="single" w:sz="6" w:space="0" w:color="auto"/>
            </w:tcBorders>
          </w:tcPr>
          <w:p w:rsidR="00A10B25" w:rsidRDefault="00A10B25">
            <w:pPr>
              <w:pStyle w:val="TAL"/>
            </w:pPr>
            <w:r>
              <w:t>Permanent redirection, during Individual NWDAF Data Management Subscription modification.</w:t>
            </w:r>
          </w:p>
          <w:p w:rsidR="00A10B25" w:rsidRDefault="00A10B25">
            <w:pPr>
              <w:pStyle w:val="TAL"/>
            </w:pPr>
          </w:p>
          <w:p w:rsidR="00A10B25" w:rsidRDefault="00A10B25">
            <w:pPr>
              <w:pStyle w:val="TAL"/>
            </w:pPr>
            <w:r>
              <w:t>(NOTE 3)</w:t>
            </w:r>
          </w:p>
        </w:tc>
      </w:tr>
      <w:tr w:rsidR="00A10B25">
        <w:trPr>
          <w:jc w:val="center"/>
        </w:trPr>
        <w:tc>
          <w:tcPr>
            <w:tcW w:w="1405" w:type="pct"/>
            <w:tcBorders>
              <w:top w:val="single" w:sz="6" w:space="0" w:color="auto"/>
              <w:left w:val="single" w:sz="6" w:space="0" w:color="auto"/>
              <w:bottom w:val="single" w:sz="6" w:space="0" w:color="auto"/>
              <w:right w:val="single" w:sz="6" w:space="0" w:color="auto"/>
            </w:tcBorders>
          </w:tcPr>
          <w:p w:rsidR="00A10B25" w:rsidRDefault="00A10B25">
            <w:pPr>
              <w:pStyle w:val="TAL"/>
            </w:pPr>
            <w:r>
              <w:rPr>
                <w:rFonts w:eastAsia="DengXian"/>
              </w:rPr>
              <w:t>ProblemDetails</w:t>
            </w:r>
          </w:p>
        </w:tc>
        <w:tc>
          <w:tcPr>
            <w:tcW w:w="208" w:type="pct"/>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629" w:type="pct"/>
            <w:tcBorders>
              <w:top w:val="single" w:sz="6" w:space="0" w:color="auto"/>
              <w:left w:val="single" w:sz="6" w:space="0" w:color="auto"/>
              <w:bottom w:val="single" w:sz="6" w:space="0" w:color="auto"/>
              <w:right w:val="single" w:sz="6" w:space="0" w:color="auto"/>
            </w:tcBorders>
          </w:tcPr>
          <w:p w:rsidR="00A10B25" w:rsidRDefault="00A10B25">
            <w:pPr>
              <w:pStyle w:val="TAC"/>
            </w:pPr>
            <w:r>
              <w:t>0..1</w:t>
            </w:r>
          </w:p>
        </w:tc>
        <w:tc>
          <w:tcPr>
            <w:tcW w:w="861" w:type="pct"/>
            <w:tcBorders>
              <w:top w:val="single" w:sz="6" w:space="0" w:color="auto"/>
              <w:left w:val="single" w:sz="6" w:space="0" w:color="auto"/>
              <w:bottom w:val="single" w:sz="6" w:space="0" w:color="auto"/>
              <w:right w:val="single" w:sz="6" w:space="0" w:color="auto"/>
            </w:tcBorders>
          </w:tcPr>
          <w:p w:rsidR="00A10B25" w:rsidRDefault="00A10B25">
            <w:pPr>
              <w:pStyle w:val="TAL"/>
            </w:pPr>
            <w:r>
              <w:t>400 Bad Request</w:t>
            </w:r>
          </w:p>
        </w:tc>
        <w:tc>
          <w:tcPr>
            <w:tcW w:w="1897" w:type="pct"/>
            <w:tcBorders>
              <w:top w:val="single" w:sz="6" w:space="0" w:color="auto"/>
              <w:left w:val="single" w:sz="6" w:space="0" w:color="auto"/>
              <w:bottom w:val="single" w:sz="6" w:space="0" w:color="auto"/>
              <w:right w:val="single" w:sz="6" w:space="0" w:color="auto"/>
            </w:tcBorders>
          </w:tcPr>
          <w:p w:rsidR="00A10B25" w:rsidRDefault="00A10B25">
            <w:pPr>
              <w:pStyle w:val="TAL"/>
            </w:pPr>
            <w:r>
              <w:t>(NOTE 2)</w:t>
            </w:r>
          </w:p>
        </w:tc>
      </w:tr>
      <w:tr w:rsidR="00A10B25">
        <w:trPr>
          <w:jc w:val="center"/>
        </w:trPr>
        <w:tc>
          <w:tcPr>
            <w:tcW w:w="5000" w:type="pct"/>
            <w:gridSpan w:val="5"/>
            <w:tcBorders>
              <w:top w:val="single" w:sz="6" w:space="0" w:color="auto"/>
              <w:left w:val="single" w:sz="6" w:space="0" w:color="auto"/>
              <w:bottom w:val="single" w:sz="6" w:space="0" w:color="000000"/>
              <w:right w:val="single" w:sz="6" w:space="0" w:color="auto"/>
            </w:tcBorders>
          </w:tcPr>
          <w:p w:rsidR="00A10B25" w:rsidRDefault="00A10B25">
            <w:pPr>
              <w:pStyle w:val="TAN"/>
            </w:pPr>
            <w:r>
              <w:t>NOTE 1:</w:t>
            </w:r>
            <w:r>
              <w:tab/>
              <w:t>The mandatory HTTP error status codes for the PUT method listed in table 5.2.7.1-1 of 3GPP TS 29.500 [6] also apply.</w:t>
            </w:r>
          </w:p>
          <w:p w:rsidR="00A10B25" w:rsidRDefault="00A10B25">
            <w:pPr>
              <w:pStyle w:val="TAN"/>
            </w:pPr>
            <w:r>
              <w:t>NOTE 2:</w:t>
            </w:r>
            <w:r>
              <w:rPr>
                <w:lang w:val="en-US" w:eastAsia="en-US"/>
              </w:rPr>
              <w:tab/>
            </w:r>
            <w:r>
              <w:t>Failure cases are described in clause 5.3.7.</w:t>
            </w:r>
          </w:p>
          <w:p w:rsidR="00A10B25" w:rsidRDefault="00A10B25">
            <w:pPr>
              <w:pStyle w:val="TAN"/>
            </w:pPr>
            <w:r>
              <w:t>NOTE 3:</w:t>
            </w:r>
            <w:r>
              <w:tab/>
              <w:t>The RedirectResponse data structure may be provided by an SCP (cf. clause 6.10.9.1 of 3GPP TS 29.500 [6]).</w:t>
            </w:r>
          </w:p>
        </w:tc>
      </w:tr>
    </w:tbl>
    <w:p w:rsidR="00A10B25" w:rsidRDefault="00A10B25">
      <w:pPr>
        <w:rPr>
          <w:lang w:val="en-US" w:eastAsia="en-US"/>
        </w:rPr>
      </w:pPr>
    </w:p>
    <w:p w:rsidR="00A10B25" w:rsidRDefault="00A10B25">
      <w:pPr>
        <w:pStyle w:val="TH"/>
      </w:pPr>
      <w:r>
        <w:t>Table 5.3.3.3.3.1-4: Headers supported by the 307 Response Code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NWDAF (service) instance </w:t>
            </w:r>
            <w:r>
              <w:rPr>
                <w:lang w:eastAsia="fr-FR"/>
              </w:rPr>
              <w:t>towards which the request is redirected.</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NWDAF (service) instance towards which the request is redirected.</w:t>
            </w:r>
          </w:p>
        </w:tc>
      </w:tr>
    </w:tbl>
    <w:p w:rsidR="00A10B25" w:rsidRDefault="00A10B25"/>
    <w:p w:rsidR="00A10B25" w:rsidRDefault="00A10B25">
      <w:pPr>
        <w:pStyle w:val="TH"/>
      </w:pPr>
      <w:r>
        <w:t>Table 5.3.3.3.3.1-5: Headers supported by the 308 Response Code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NWDAF (service) instance </w:t>
            </w:r>
            <w:r>
              <w:rPr>
                <w:lang w:eastAsia="fr-FR"/>
              </w:rPr>
              <w:t>towards which the request is redirected.</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NWDAF (service) instance towards which the request is redirected.</w:t>
            </w:r>
          </w:p>
        </w:tc>
      </w:tr>
    </w:tbl>
    <w:p w:rsidR="00A10B25" w:rsidRDefault="00A10B25">
      <w:pPr>
        <w:rPr>
          <w:rFonts w:eastAsia="MS Mincho"/>
          <w:lang w:eastAsia="ja-JP"/>
        </w:rPr>
      </w:pPr>
    </w:p>
    <w:p w:rsidR="00A10B25" w:rsidRDefault="00A10B25">
      <w:pPr>
        <w:pStyle w:val="Heading6"/>
      </w:pPr>
      <w:bookmarkStart w:id="7641" w:name="_Toc138754414"/>
      <w:bookmarkStart w:id="7642" w:name="_Toc145705909"/>
      <w:bookmarkStart w:id="7643" w:name="_Toc148522819"/>
      <w:bookmarkStart w:id="7644" w:name="_Toc136562580"/>
      <w:bookmarkStart w:id="7645" w:name="_Toc153363876"/>
      <w:r>
        <w:t>5.3.3.3.3.2</w:t>
      </w:r>
      <w:r>
        <w:tab/>
        <w:t>DELETE</w:t>
      </w:r>
      <w:bookmarkEnd w:id="7634"/>
      <w:bookmarkEnd w:id="7635"/>
      <w:bookmarkEnd w:id="7636"/>
      <w:bookmarkEnd w:id="7637"/>
      <w:bookmarkEnd w:id="7638"/>
      <w:bookmarkEnd w:id="7639"/>
      <w:bookmarkEnd w:id="7640"/>
      <w:bookmarkEnd w:id="7641"/>
      <w:bookmarkEnd w:id="7642"/>
      <w:bookmarkEnd w:id="7643"/>
      <w:bookmarkEnd w:id="7644"/>
      <w:bookmarkEnd w:id="7645"/>
    </w:p>
    <w:p w:rsidR="00A10B25" w:rsidRDefault="00A10B25">
      <w:r>
        <w:t>This method shall support the URI query parameters specified in table 5.3.3.3.3.2-1.</w:t>
      </w:r>
    </w:p>
    <w:p w:rsidR="00A10B25" w:rsidRDefault="00A10B25">
      <w:pPr>
        <w:pStyle w:val="TH"/>
      </w:pPr>
      <w:r>
        <w:t>Table 5.3.3.3.3.2-1: URI query parameters supported by the DELETE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6"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 w:rsidR="00A10B25" w:rsidRDefault="00A10B25">
      <w:r>
        <w:t>This method shall support the request data structures specified in table 5.3.3.3.3.2-2 and the response data structures and response codes specified in table 5.3.3.3.3.2-3.</w:t>
      </w:r>
    </w:p>
    <w:p w:rsidR="00A10B25" w:rsidRDefault="00A10B25">
      <w:pPr>
        <w:pStyle w:val="TH"/>
      </w:pPr>
      <w:r>
        <w:t>Table 5.3.3.3.3.2-2: Data structures supported by the DELETE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2"/>
        <w:gridCol w:w="422"/>
        <w:gridCol w:w="1264"/>
        <w:gridCol w:w="6381"/>
      </w:tblGrid>
      <w:tr w:rsidR="00A10B25">
        <w:trPr>
          <w:jc w:val="center"/>
        </w:trPr>
        <w:tc>
          <w:tcPr>
            <w:tcW w:w="1627" w:type="dxa"/>
            <w:tcBorders>
              <w:bottom w:val="single" w:sz="6" w:space="0" w:color="auto"/>
            </w:tcBorders>
            <w:shd w:val="clear" w:color="auto" w:fill="C0C0C0"/>
          </w:tcPr>
          <w:p w:rsidR="00A10B25" w:rsidRDefault="00A10B25">
            <w:pPr>
              <w:pStyle w:val="TAH"/>
            </w:pPr>
            <w:r>
              <w:t>Data type</w:t>
            </w:r>
          </w:p>
        </w:tc>
        <w:tc>
          <w:tcPr>
            <w:tcW w:w="425" w:type="dxa"/>
            <w:tcBorders>
              <w:bottom w:val="single" w:sz="6" w:space="0" w:color="auto"/>
            </w:tcBorders>
            <w:shd w:val="clear" w:color="auto" w:fill="C0C0C0"/>
          </w:tcPr>
          <w:p w:rsidR="00A10B25" w:rsidRDefault="00A10B25">
            <w:pPr>
              <w:pStyle w:val="TAH"/>
            </w:pPr>
            <w:r>
              <w:t>P</w:t>
            </w:r>
          </w:p>
        </w:tc>
        <w:tc>
          <w:tcPr>
            <w:tcW w:w="1276" w:type="dxa"/>
            <w:tcBorders>
              <w:bottom w:val="single" w:sz="6" w:space="0" w:color="auto"/>
            </w:tcBorders>
            <w:shd w:val="clear" w:color="auto" w:fill="C0C0C0"/>
          </w:tcPr>
          <w:p w:rsidR="00A10B25" w:rsidRDefault="00A10B25">
            <w:pPr>
              <w:pStyle w:val="TAH"/>
            </w:pPr>
            <w:r>
              <w:t>Cardinality</w:t>
            </w:r>
          </w:p>
        </w:tc>
        <w:tc>
          <w:tcPr>
            <w:tcW w:w="6447"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1627" w:type="dxa"/>
            <w:tcBorders>
              <w:top w:val="single" w:sz="6" w:space="0" w:color="auto"/>
            </w:tcBorders>
          </w:tcPr>
          <w:p w:rsidR="00A10B25" w:rsidRDefault="00A10B25">
            <w:pPr>
              <w:pStyle w:val="TAL"/>
            </w:pPr>
            <w:r>
              <w:t>n/a</w:t>
            </w:r>
          </w:p>
        </w:tc>
        <w:tc>
          <w:tcPr>
            <w:tcW w:w="425" w:type="dxa"/>
            <w:tcBorders>
              <w:top w:val="single" w:sz="6" w:space="0" w:color="auto"/>
            </w:tcBorders>
          </w:tcPr>
          <w:p w:rsidR="00A10B25" w:rsidRDefault="00A10B25">
            <w:pPr>
              <w:pStyle w:val="TAC"/>
            </w:pPr>
          </w:p>
        </w:tc>
        <w:tc>
          <w:tcPr>
            <w:tcW w:w="1276" w:type="dxa"/>
            <w:tcBorders>
              <w:top w:val="single" w:sz="6" w:space="0" w:color="auto"/>
            </w:tcBorders>
          </w:tcPr>
          <w:p w:rsidR="00A10B25" w:rsidRDefault="00A10B25">
            <w:pPr>
              <w:pStyle w:val="TAL"/>
            </w:pPr>
          </w:p>
        </w:tc>
        <w:tc>
          <w:tcPr>
            <w:tcW w:w="6447" w:type="dxa"/>
            <w:tcBorders>
              <w:top w:val="single" w:sz="6" w:space="0" w:color="auto"/>
            </w:tcBorders>
          </w:tcPr>
          <w:p w:rsidR="00A10B25" w:rsidRDefault="00A10B25">
            <w:pPr>
              <w:pStyle w:val="TAL"/>
            </w:pPr>
          </w:p>
        </w:tc>
      </w:tr>
    </w:tbl>
    <w:p w:rsidR="00A10B25" w:rsidRDefault="00A10B25"/>
    <w:p w:rsidR="00A10B25" w:rsidRDefault="00A10B25">
      <w:pPr>
        <w:pStyle w:val="TH"/>
      </w:pPr>
      <w:bookmarkStart w:id="7646" w:name="_Toc113031842"/>
      <w:bookmarkStart w:id="7647" w:name="_Toc112951302"/>
      <w:bookmarkStart w:id="7648" w:name="_Toc120702482"/>
      <w:bookmarkStart w:id="7649" w:name="_Toc104539179"/>
      <w:bookmarkStart w:id="7650" w:name="_Toc101244584"/>
      <w:bookmarkStart w:id="7651" w:name="_Toc98233806"/>
      <w:bookmarkStart w:id="7652" w:name="_Toc114133981"/>
      <w:r>
        <w:t>Table 5.3.3.3.3.2-3: Data structures supported by the DELETE Response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547"/>
        <w:gridCol w:w="277"/>
        <w:gridCol w:w="1067"/>
        <w:gridCol w:w="1017"/>
        <w:gridCol w:w="4771"/>
      </w:tblGrid>
      <w:tr w:rsidR="00A10B25">
        <w:trPr>
          <w:jc w:val="center"/>
        </w:trPr>
        <w:tc>
          <w:tcPr>
            <w:tcW w:w="849" w:type="pct"/>
            <w:tcBorders>
              <w:bottom w:val="single" w:sz="6" w:space="0" w:color="auto"/>
            </w:tcBorders>
            <w:shd w:val="clear" w:color="auto" w:fill="C0C0C0"/>
          </w:tcPr>
          <w:p w:rsidR="00A10B25" w:rsidRDefault="00A10B25">
            <w:pPr>
              <w:pStyle w:val="TAH"/>
            </w:pPr>
            <w:r>
              <w:t>Data type</w:t>
            </w:r>
          </w:p>
        </w:tc>
        <w:tc>
          <w:tcPr>
            <w:tcW w:w="223" w:type="pct"/>
            <w:tcBorders>
              <w:bottom w:val="single" w:sz="6" w:space="0" w:color="auto"/>
            </w:tcBorders>
            <w:shd w:val="clear" w:color="auto" w:fill="C0C0C0"/>
          </w:tcPr>
          <w:p w:rsidR="00A10B25" w:rsidRDefault="00A10B25">
            <w:pPr>
              <w:pStyle w:val="TAH"/>
            </w:pPr>
            <w:r>
              <w:t>P</w:t>
            </w:r>
          </w:p>
        </w:tc>
        <w:tc>
          <w:tcPr>
            <w:tcW w:w="643" w:type="pct"/>
            <w:tcBorders>
              <w:bottom w:val="single" w:sz="6" w:space="0" w:color="auto"/>
            </w:tcBorders>
            <w:shd w:val="clear" w:color="auto" w:fill="C0C0C0"/>
          </w:tcPr>
          <w:p w:rsidR="00A10B25" w:rsidRDefault="00A10B25">
            <w:pPr>
              <w:pStyle w:val="TAH"/>
            </w:pPr>
            <w:r>
              <w:t>Cardinality</w:t>
            </w:r>
          </w:p>
        </w:tc>
        <w:tc>
          <w:tcPr>
            <w:tcW w:w="577" w:type="pct"/>
            <w:tcBorders>
              <w:bottom w:val="single" w:sz="6" w:space="0" w:color="auto"/>
            </w:tcBorders>
            <w:shd w:val="clear" w:color="auto" w:fill="C0C0C0"/>
          </w:tcPr>
          <w:p w:rsidR="00A10B25" w:rsidRDefault="00A10B25">
            <w:pPr>
              <w:pStyle w:val="TAH"/>
            </w:pPr>
            <w:r>
              <w:t>Response</w:t>
            </w:r>
          </w:p>
          <w:p w:rsidR="00A10B25" w:rsidRDefault="00A10B25">
            <w:pPr>
              <w:pStyle w:val="TAH"/>
            </w:pPr>
            <w:r>
              <w:t>codes</w:t>
            </w:r>
          </w:p>
        </w:tc>
        <w:tc>
          <w:tcPr>
            <w:tcW w:w="2708" w:type="pct"/>
            <w:tcBorders>
              <w:bottom w:val="single" w:sz="6" w:space="0" w:color="auto"/>
            </w:tcBorders>
            <w:shd w:val="clear" w:color="auto" w:fill="C0C0C0"/>
          </w:tcPr>
          <w:p w:rsidR="00A10B25" w:rsidRDefault="00A10B25">
            <w:pPr>
              <w:pStyle w:val="TAH"/>
            </w:pPr>
            <w:r>
              <w:t>Description</w:t>
            </w:r>
          </w:p>
        </w:tc>
      </w:tr>
      <w:tr w:rsidR="00A10B25">
        <w:trPr>
          <w:jc w:val="center"/>
        </w:trPr>
        <w:tc>
          <w:tcPr>
            <w:tcW w:w="849" w:type="pct"/>
            <w:tcBorders>
              <w:top w:val="single" w:sz="6" w:space="0" w:color="auto"/>
            </w:tcBorders>
          </w:tcPr>
          <w:p w:rsidR="00A10B25" w:rsidRDefault="00A10B25">
            <w:pPr>
              <w:pStyle w:val="TAL"/>
            </w:pPr>
            <w:r>
              <w:t>n/a</w:t>
            </w:r>
          </w:p>
        </w:tc>
        <w:tc>
          <w:tcPr>
            <w:tcW w:w="223" w:type="pct"/>
            <w:tcBorders>
              <w:top w:val="single" w:sz="6" w:space="0" w:color="auto"/>
            </w:tcBorders>
          </w:tcPr>
          <w:p w:rsidR="00A10B25" w:rsidRDefault="00A10B25"/>
        </w:tc>
        <w:tc>
          <w:tcPr>
            <w:tcW w:w="643" w:type="pct"/>
            <w:tcBorders>
              <w:top w:val="single" w:sz="6" w:space="0" w:color="auto"/>
            </w:tcBorders>
          </w:tcPr>
          <w:p w:rsidR="00A10B25" w:rsidRDefault="00A10B25">
            <w:pPr>
              <w:spacing w:after="0"/>
              <w:rPr>
                <w:lang w:val="en-US" w:eastAsia="zh-CN"/>
              </w:rPr>
            </w:pPr>
          </w:p>
        </w:tc>
        <w:tc>
          <w:tcPr>
            <w:tcW w:w="577" w:type="pct"/>
            <w:tcBorders>
              <w:top w:val="single" w:sz="6" w:space="0" w:color="auto"/>
            </w:tcBorders>
          </w:tcPr>
          <w:p w:rsidR="00A10B25" w:rsidRDefault="00A10B25">
            <w:pPr>
              <w:pStyle w:val="TAL"/>
            </w:pPr>
            <w:r>
              <w:t>204 No Content</w:t>
            </w:r>
          </w:p>
        </w:tc>
        <w:tc>
          <w:tcPr>
            <w:tcW w:w="2708" w:type="pct"/>
            <w:tcBorders>
              <w:top w:val="single" w:sz="6" w:space="0" w:color="auto"/>
            </w:tcBorders>
          </w:tcPr>
          <w:p w:rsidR="00A10B25" w:rsidRDefault="00A10B25">
            <w:pPr>
              <w:pStyle w:val="TAL"/>
            </w:pPr>
            <w:r>
              <w:t>Successful case: The Individual NWDAF Data Management Subscription resource matching the subscriptionId was deleted.</w:t>
            </w:r>
          </w:p>
        </w:tc>
      </w:tr>
      <w:tr w:rsidR="00A10B25">
        <w:trPr>
          <w:jc w:val="center"/>
        </w:trPr>
        <w:tc>
          <w:tcPr>
            <w:tcW w:w="849" w:type="pct"/>
            <w:tcBorders>
              <w:top w:val="single" w:sz="6" w:space="0" w:color="auto"/>
            </w:tcBorders>
          </w:tcPr>
          <w:p w:rsidR="00A10B25" w:rsidRDefault="00A10B25">
            <w:pPr>
              <w:pStyle w:val="TAL"/>
            </w:pPr>
            <w:r>
              <w:t>NnwdafDataManagementNotif</w:t>
            </w:r>
          </w:p>
        </w:tc>
        <w:tc>
          <w:tcPr>
            <w:tcW w:w="223" w:type="pct"/>
            <w:tcBorders>
              <w:top w:val="single" w:sz="6" w:space="0" w:color="auto"/>
            </w:tcBorders>
          </w:tcPr>
          <w:p w:rsidR="00A10B25" w:rsidRDefault="00A10B25">
            <w:pPr>
              <w:pStyle w:val="TAC"/>
            </w:pPr>
            <w:r>
              <w:t>C</w:t>
            </w:r>
          </w:p>
        </w:tc>
        <w:tc>
          <w:tcPr>
            <w:tcW w:w="643" w:type="pct"/>
            <w:tcBorders>
              <w:top w:val="single" w:sz="6" w:space="0" w:color="auto"/>
            </w:tcBorders>
          </w:tcPr>
          <w:p w:rsidR="00A10B25" w:rsidRDefault="00A10B25">
            <w:pPr>
              <w:pStyle w:val="TAC"/>
              <w:rPr>
                <w:lang w:val="en-US" w:eastAsia="zh-CN"/>
              </w:rPr>
            </w:pPr>
            <w:r>
              <w:t>0..1</w:t>
            </w:r>
          </w:p>
        </w:tc>
        <w:tc>
          <w:tcPr>
            <w:tcW w:w="577" w:type="pct"/>
            <w:tcBorders>
              <w:top w:val="single" w:sz="6" w:space="0" w:color="auto"/>
            </w:tcBorders>
          </w:tcPr>
          <w:p w:rsidR="00A10B25" w:rsidRDefault="00A10B25">
            <w:pPr>
              <w:pStyle w:val="TAL"/>
            </w:pPr>
            <w:r>
              <w:t>200 OK</w:t>
            </w:r>
          </w:p>
        </w:tc>
        <w:tc>
          <w:tcPr>
            <w:tcW w:w="2708" w:type="pct"/>
            <w:tcBorders>
              <w:top w:val="single" w:sz="6" w:space="0" w:color="auto"/>
            </w:tcBorders>
          </w:tcPr>
          <w:p w:rsidR="00A10B25" w:rsidRDefault="00A10B25">
            <w:pPr>
              <w:pStyle w:val="TAL"/>
            </w:pPr>
            <w:r>
              <w:t>Successful case: The Individual NWDAF Data Management Subscription resource matching the subscriptionId was deleted and including the stored unsent events in the response.</w:t>
            </w:r>
          </w:p>
        </w:tc>
      </w:tr>
      <w:tr w:rsidR="00A10B25">
        <w:trPr>
          <w:trHeight w:val="1086"/>
          <w:jc w:val="center"/>
        </w:trPr>
        <w:tc>
          <w:tcPr>
            <w:tcW w:w="849" w:type="pct"/>
          </w:tcPr>
          <w:p w:rsidR="00A10B25" w:rsidRDefault="00A10B25">
            <w:pPr>
              <w:pStyle w:val="TAL"/>
            </w:pPr>
            <w:r>
              <w:t>RedirectResponse</w:t>
            </w:r>
          </w:p>
        </w:tc>
        <w:tc>
          <w:tcPr>
            <w:tcW w:w="223" w:type="pct"/>
          </w:tcPr>
          <w:p w:rsidR="00A10B25" w:rsidRDefault="00A10B25">
            <w:pPr>
              <w:pStyle w:val="TAC"/>
            </w:pPr>
            <w:r>
              <w:t>O</w:t>
            </w:r>
          </w:p>
        </w:tc>
        <w:tc>
          <w:tcPr>
            <w:tcW w:w="643" w:type="pct"/>
          </w:tcPr>
          <w:p w:rsidR="00A10B25" w:rsidRDefault="00A10B25">
            <w:pPr>
              <w:pStyle w:val="TAC"/>
            </w:pPr>
            <w:r>
              <w:t>0..1</w:t>
            </w:r>
          </w:p>
        </w:tc>
        <w:tc>
          <w:tcPr>
            <w:tcW w:w="577" w:type="pct"/>
          </w:tcPr>
          <w:p w:rsidR="00A10B25" w:rsidRDefault="00A10B25">
            <w:pPr>
              <w:pStyle w:val="TAL"/>
            </w:pPr>
            <w:r>
              <w:t>307 Temporary Redirect</w:t>
            </w:r>
          </w:p>
        </w:tc>
        <w:tc>
          <w:tcPr>
            <w:tcW w:w="2708" w:type="pct"/>
          </w:tcPr>
          <w:p w:rsidR="00A10B25" w:rsidRDefault="00A10B25">
            <w:pPr>
              <w:pStyle w:val="TAL"/>
            </w:pPr>
            <w:r>
              <w:t>Temporary redirection, during Individual NWDAF Data Management Subscription deletion.</w:t>
            </w:r>
          </w:p>
          <w:p w:rsidR="00A10B25" w:rsidRDefault="00A10B25">
            <w:pPr>
              <w:pStyle w:val="TAL"/>
            </w:pPr>
          </w:p>
          <w:p w:rsidR="00A10B25" w:rsidRDefault="00A10B25">
            <w:pPr>
              <w:pStyle w:val="TAL"/>
            </w:pPr>
            <w:r>
              <w:t>(NOTE 2)</w:t>
            </w:r>
          </w:p>
        </w:tc>
      </w:tr>
      <w:tr w:rsidR="00A10B25">
        <w:trPr>
          <w:jc w:val="center"/>
        </w:trPr>
        <w:tc>
          <w:tcPr>
            <w:tcW w:w="849" w:type="pct"/>
          </w:tcPr>
          <w:p w:rsidR="00A10B25" w:rsidRDefault="00A10B25">
            <w:pPr>
              <w:pStyle w:val="TAL"/>
            </w:pPr>
            <w:r>
              <w:t>RedirectResponse</w:t>
            </w:r>
          </w:p>
        </w:tc>
        <w:tc>
          <w:tcPr>
            <w:tcW w:w="223" w:type="pct"/>
          </w:tcPr>
          <w:p w:rsidR="00A10B25" w:rsidRDefault="00A10B25">
            <w:pPr>
              <w:pStyle w:val="TAC"/>
            </w:pPr>
            <w:r>
              <w:t>O</w:t>
            </w:r>
          </w:p>
        </w:tc>
        <w:tc>
          <w:tcPr>
            <w:tcW w:w="643" w:type="pct"/>
          </w:tcPr>
          <w:p w:rsidR="00A10B25" w:rsidRDefault="00A10B25">
            <w:pPr>
              <w:pStyle w:val="TAC"/>
            </w:pPr>
            <w:r>
              <w:t>0..1</w:t>
            </w:r>
          </w:p>
        </w:tc>
        <w:tc>
          <w:tcPr>
            <w:tcW w:w="577" w:type="pct"/>
          </w:tcPr>
          <w:p w:rsidR="00A10B25" w:rsidRDefault="00A10B25">
            <w:pPr>
              <w:pStyle w:val="TAL"/>
            </w:pPr>
            <w:r>
              <w:t>308 Permanent Redirect</w:t>
            </w:r>
          </w:p>
        </w:tc>
        <w:tc>
          <w:tcPr>
            <w:tcW w:w="2708" w:type="pct"/>
          </w:tcPr>
          <w:p w:rsidR="00A10B25" w:rsidRDefault="00A10B25">
            <w:pPr>
              <w:pStyle w:val="TAL"/>
            </w:pPr>
            <w:r>
              <w:t>Permanent redirection, during Individual NWDAF Data Management Subscription deletion.</w:t>
            </w:r>
          </w:p>
          <w:p w:rsidR="00A10B25" w:rsidRDefault="00A10B25">
            <w:pPr>
              <w:pStyle w:val="TAL"/>
            </w:pPr>
          </w:p>
          <w:p w:rsidR="00A10B25" w:rsidRDefault="00A10B25">
            <w:pPr>
              <w:pStyle w:val="TAL"/>
            </w:pPr>
            <w:r>
              <w:t>(NOTE 2)</w:t>
            </w:r>
          </w:p>
        </w:tc>
      </w:tr>
      <w:tr w:rsidR="00A10B25">
        <w:trPr>
          <w:jc w:val="center"/>
        </w:trPr>
        <w:tc>
          <w:tcPr>
            <w:tcW w:w="5000" w:type="pct"/>
            <w:gridSpan w:val="5"/>
          </w:tcPr>
          <w:p w:rsidR="00A10B25" w:rsidRDefault="00A10B25">
            <w:pPr>
              <w:pStyle w:val="TAN"/>
            </w:pPr>
            <w:r>
              <w:t>NOTE 1:</w:t>
            </w:r>
            <w:r>
              <w:tab/>
              <w:t>The mandatory HTTP error status codes for the DELETE method listed in table 5.2.7.1-1 of 3GPP TS 29.500 [6] also apply.</w:t>
            </w:r>
          </w:p>
          <w:p w:rsidR="00A10B25" w:rsidRDefault="00A10B25">
            <w:pPr>
              <w:pStyle w:val="TAN"/>
            </w:pPr>
            <w:r>
              <w:t>NOTE 2:</w:t>
            </w:r>
            <w:r>
              <w:tab/>
              <w:t>The RedirectResponse data structure may be provided by an SCP (cf. clause 6.10.9.1 of 3GPP TS 29.500 [6]).</w:t>
            </w:r>
          </w:p>
        </w:tc>
      </w:tr>
    </w:tbl>
    <w:p w:rsidR="00A10B25" w:rsidRDefault="00A10B25">
      <w:pPr>
        <w:rPr>
          <w:lang w:val="en-US" w:eastAsia="en-US"/>
        </w:rPr>
      </w:pPr>
    </w:p>
    <w:p w:rsidR="00A10B25" w:rsidRDefault="00A10B25">
      <w:pPr>
        <w:pStyle w:val="TH"/>
      </w:pPr>
      <w:r>
        <w:t>Table 5.3.3.3.3.2-4: Headers supported by the 307 Response Code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NWDAF (service) instance </w:t>
            </w:r>
            <w:r>
              <w:rPr>
                <w:lang w:eastAsia="fr-FR"/>
              </w:rPr>
              <w:t>towards which the request is redirected.</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NWDAF (service) instance towards which the request is redirected.</w:t>
            </w:r>
          </w:p>
        </w:tc>
      </w:tr>
    </w:tbl>
    <w:p w:rsidR="00A10B25" w:rsidRDefault="00A10B25"/>
    <w:p w:rsidR="00A10B25" w:rsidRDefault="00A10B25">
      <w:pPr>
        <w:pStyle w:val="TH"/>
      </w:pPr>
      <w:r>
        <w:t>Table 5.3.3.3.3.2-5: Headers supported by the 308 Response Code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NWDAF (service) instance </w:t>
            </w:r>
            <w:r>
              <w:rPr>
                <w:lang w:eastAsia="fr-FR"/>
              </w:rPr>
              <w:t>towards which the request is redirected</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NWDAF (service) instance towards which the request is redirected.</w:t>
            </w:r>
          </w:p>
        </w:tc>
      </w:tr>
    </w:tbl>
    <w:p w:rsidR="00A10B25" w:rsidRDefault="00A10B25">
      <w:pPr>
        <w:rPr>
          <w:rFonts w:eastAsia="MS Mincho"/>
          <w:lang w:eastAsia="ja-JP"/>
        </w:rPr>
      </w:pPr>
    </w:p>
    <w:p w:rsidR="00A10B25" w:rsidRDefault="00A10B25">
      <w:pPr>
        <w:pStyle w:val="Heading5"/>
      </w:pPr>
      <w:bookmarkStart w:id="7653" w:name="_Toc136562581"/>
      <w:bookmarkStart w:id="7654" w:name="_Toc138754415"/>
      <w:bookmarkStart w:id="7655" w:name="_Toc145705910"/>
      <w:bookmarkStart w:id="7656" w:name="_Toc148522820"/>
      <w:bookmarkStart w:id="7657" w:name="_Toc153363877"/>
      <w:r>
        <w:t>5.3.3.3.4</w:t>
      </w:r>
      <w:r>
        <w:tab/>
        <w:t>Resource Custom Operations</w:t>
      </w:r>
      <w:bookmarkEnd w:id="7646"/>
      <w:bookmarkEnd w:id="7647"/>
      <w:bookmarkEnd w:id="7648"/>
      <w:bookmarkEnd w:id="7649"/>
      <w:bookmarkEnd w:id="7650"/>
      <w:bookmarkEnd w:id="7651"/>
      <w:bookmarkEnd w:id="7652"/>
      <w:bookmarkEnd w:id="7653"/>
      <w:bookmarkEnd w:id="7654"/>
      <w:bookmarkEnd w:id="7655"/>
      <w:bookmarkEnd w:id="7656"/>
      <w:bookmarkEnd w:id="7657"/>
    </w:p>
    <w:p w:rsidR="00A10B25" w:rsidRDefault="00A10B25">
      <w:pPr>
        <w:rPr>
          <w:lang w:val="en-US" w:eastAsia="en-US"/>
        </w:rPr>
      </w:pPr>
      <w:r>
        <w:t>None in this release of the specification.</w:t>
      </w:r>
    </w:p>
    <w:p w:rsidR="00A10B25" w:rsidRDefault="00A10B25">
      <w:pPr>
        <w:pStyle w:val="Heading3"/>
      </w:pPr>
      <w:bookmarkStart w:id="7658" w:name="_Toc98233807"/>
      <w:bookmarkStart w:id="7659" w:name="_Toc90656004"/>
      <w:bookmarkStart w:id="7660" w:name="_Toc85557209"/>
      <w:bookmarkStart w:id="7661" w:name="_Toc120702483"/>
      <w:bookmarkStart w:id="7662" w:name="_Toc112951303"/>
      <w:bookmarkStart w:id="7663" w:name="_Toc85553110"/>
      <w:bookmarkStart w:id="7664" w:name="_Toc101244585"/>
      <w:bookmarkStart w:id="7665" w:name="_Toc113031843"/>
      <w:bookmarkStart w:id="7666" w:name="_Toc88667719"/>
      <w:bookmarkStart w:id="7667" w:name="_Toc94064409"/>
      <w:bookmarkStart w:id="7668" w:name="_Toc136562582"/>
      <w:bookmarkStart w:id="7669" w:name="_Toc138754416"/>
      <w:bookmarkStart w:id="7670" w:name="_Toc145705911"/>
      <w:bookmarkStart w:id="7671" w:name="_Toc114133982"/>
      <w:bookmarkStart w:id="7672" w:name="_Toc104539180"/>
      <w:bookmarkStart w:id="7673" w:name="_Toc70550726"/>
      <w:bookmarkStart w:id="7674" w:name="_Toc148522821"/>
      <w:bookmarkStart w:id="7675" w:name="_Toc83233181"/>
      <w:bookmarkStart w:id="7676" w:name="_Toc153363878"/>
      <w:r>
        <w:rPr>
          <w:lang w:val="en-US"/>
        </w:rPr>
        <w:t>5.3.4</w:t>
      </w:r>
      <w:r>
        <w:rPr>
          <w:lang w:val="en-US"/>
        </w:rPr>
        <w:tab/>
        <w:t>Custom Operations without associated resources</w:t>
      </w:r>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p>
    <w:p w:rsidR="00A10B25" w:rsidRDefault="00A10B25">
      <w:pPr>
        <w:rPr>
          <w:lang w:val="en-US" w:eastAsia="en-US"/>
        </w:rPr>
      </w:pPr>
    </w:p>
    <w:p w:rsidR="00A10B25" w:rsidRDefault="00A10B25">
      <w:pPr>
        <w:pStyle w:val="Heading3"/>
        <w:rPr>
          <w:lang w:val="en-US"/>
        </w:rPr>
      </w:pPr>
      <w:bookmarkStart w:id="7677" w:name="_Toc104539181"/>
      <w:bookmarkStart w:id="7678" w:name="_Toc112951304"/>
      <w:bookmarkStart w:id="7679" w:name="_Toc85557210"/>
      <w:bookmarkStart w:id="7680" w:name="_Toc136562583"/>
      <w:bookmarkStart w:id="7681" w:name="_Toc113031844"/>
      <w:bookmarkStart w:id="7682" w:name="_Toc138754417"/>
      <w:bookmarkStart w:id="7683" w:name="_Toc101244586"/>
      <w:bookmarkStart w:id="7684" w:name="_Toc70550727"/>
      <w:bookmarkStart w:id="7685" w:name="_Toc148522822"/>
      <w:bookmarkStart w:id="7686" w:name="_Toc83233182"/>
      <w:bookmarkStart w:id="7687" w:name="_Toc114133983"/>
      <w:bookmarkStart w:id="7688" w:name="_Toc98233808"/>
      <w:bookmarkStart w:id="7689" w:name="_Toc120702484"/>
      <w:bookmarkStart w:id="7690" w:name="_Toc88667720"/>
      <w:bookmarkStart w:id="7691" w:name="_Toc145705912"/>
      <w:bookmarkStart w:id="7692" w:name="_Toc94064410"/>
      <w:bookmarkStart w:id="7693" w:name="_Toc90656005"/>
      <w:bookmarkStart w:id="7694" w:name="_Toc85553111"/>
      <w:bookmarkStart w:id="7695" w:name="_Toc153363879"/>
      <w:r>
        <w:rPr>
          <w:lang w:val="en-US"/>
        </w:rPr>
        <w:t>5.3.5</w:t>
      </w:r>
      <w:r>
        <w:rPr>
          <w:lang w:val="en-US"/>
        </w:rPr>
        <w:tab/>
        <w:t>Notifications</w:t>
      </w:r>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p>
    <w:p w:rsidR="00A10B25" w:rsidRDefault="00A10B25">
      <w:pPr>
        <w:pStyle w:val="Heading4"/>
      </w:pPr>
      <w:bookmarkStart w:id="7696" w:name="_Toc112951305"/>
      <w:bookmarkStart w:id="7697" w:name="_Toc120702485"/>
      <w:bookmarkStart w:id="7698" w:name="_Toc114133984"/>
      <w:bookmarkStart w:id="7699" w:name="_Toc104539182"/>
      <w:bookmarkStart w:id="7700" w:name="_Toc136562584"/>
      <w:bookmarkStart w:id="7701" w:name="_Toc113031845"/>
      <w:bookmarkStart w:id="7702" w:name="_Toc148522823"/>
      <w:bookmarkStart w:id="7703" w:name="_Toc138754418"/>
      <w:bookmarkStart w:id="7704" w:name="_Toc145705913"/>
      <w:bookmarkStart w:id="7705" w:name="_Toc153363880"/>
      <w:r>
        <w:t>5.3.5.1</w:t>
      </w:r>
      <w:r>
        <w:tab/>
        <w:t>General</w:t>
      </w:r>
      <w:bookmarkEnd w:id="7696"/>
      <w:bookmarkEnd w:id="7697"/>
      <w:bookmarkEnd w:id="7698"/>
      <w:bookmarkEnd w:id="7699"/>
      <w:bookmarkEnd w:id="7700"/>
      <w:bookmarkEnd w:id="7701"/>
      <w:bookmarkEnd w:id="7702"/>
      <w:bookmarkEnd w:id="7703"/>
      <w:bookmarkEnd w:id="7704"/>
      <w:bookmarkEnd w:id="7705"/>
    </w:p>
    <w:p w:rsidR="00A10B25" w:rsidRDefault="00A10B25">
      <w:r>
        <w:t>Notifications shall comply with clause 6.2 of 3GPP TS 29.500 [6] and clause 4.6.2.3 of 3GPP TS 29.501 [7].</w:t>
      </w:r>
    </w:p>
    <w:p w:rsidR="00A10B25" w:rsidRDefault="00A10B25">
      <w:pPr>
        <w:pStyle w:val="TH"/>
      </w:pPr>
      <w:r>
        <w:t>Table 5.3.5.1-1: Notifications overview</w:t>
      </w:r>
    </w:p>
    <w:tbl>
      <w:tblPr>
        <w:tblW w:w="495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15" w:type="dxa"/>
        </w:tblCellMar>
        <w:tblLook w:val="0000" w:firstRow="0" w:lastRow="0" w:firstColumn="0" w:lastColumn="0" w:noHBand="0" w:noVBand="0"/>
      </w:tblPr>
      <w:tblGrid>
        <w:gridCol w:w="2437"/>
        <w:gridCol w:w="2437"/>
        <w:gridCol w:w="1290"/>
        <w:gridCol w:w="3522"/>
      </w:tblGrid>
      <w:tr w:rsidR="00A10B25">
        <w:trPr>
          <w:jc w:val="center"/>
        </w:trPr>
        <w:tc>
          <w:tcPr>
            <w:tcW w:w="1258" w:type="pct"/>
            <w:shd w:val="clear" w:color="auto" w:fill="C0C0C0"/>
          </w:tcPr>
          <w:p w:rsidR="00A10B25" w:rsidRDefault="00A10B25">
            <w:pPr>
              <w:pStyle w:val="TAH"/>
            </w:pPr>
            <w:r>
              <w:t>Notification</w:t>
            </w:r>
          </w:p>
        </w:tc>
        <w:tc>
          <w:tcPr>
            <w:tcW w:w="1258" w:type="pct"/>
            <w:shd w:val="clear" w:color="auto" w:fill="C0C0C0"/>
            <w:vAlign w:val="center"/>
          </w:tcPr>
          <w:p w:rsidR="00A10B25" w:rsidRDefault="00A10B25">
            <w:pPr>
              <w:pStyle w:val="TAH"/>
            </w:pPr>
            <w:r>
              <w:t>Callback URI</w:t>
            </w:r>
          </w:p>
        </w:tc>
        <w:tc>
          <w:tcPr>
            <w:tcW w:w="666" w:type="pct"/>
            <w:shd w:val="clear" w:color="auto" w:fill="C0C0C0"/>
            <w:vAlign w:val="center"/>
          </w:tcPr>
          <w:p w:rsidR="00A10B25" w:rsidRDefault="00A10B25">
            <w:pPr>
              <w:pStyle w:val="TAH"/>
            </w:pPr>
            <w:r>
              <w:t>HTTP method or custom operation</w:t>
            </w:r>
          </w:p>
        </w:tc>
        <w:tc>
          <w:tcPr>
            <w:tcW w:w="1818" w:type="pct"/>
            <w:shd w:val="clear" w:color="auto" w:fill="C0C0C0"/>
            <w:vAlign w:val="center"/>
          </w:tcPr>
          <w:p w:rsidR="00A10B25" w:rsidRDefault="00A10B25">
            <w:pPr>
              <w:pStyle w:val="TAH"/>
            </w:pPr>
            <w:r>
              <w:t>Description (service operation)</w:t>
            </w:r>
          </w:p>
        </w:tc>
      </w:tr>
      <w:tr w:rsidR="00A10B25">
        <w:trPr>
          <w:jc w:val="center"/>
        </w:trPr>
        <w:tc>
          <w:tcPr>
            <w:tcW w:w="1258" w:type="pct"/>
          </w:tcPr>
          <w:p w:rsidR="00A10B25" w:rsidRDefault="00A10B25">
            <w:pPr>
              <w:pStyle w:val="TAL"/>
              <w:rPr>
                <w:lang w:val="en-US" w:eastAsia="en-US"/>
              </w:rPr>
            </w:pPr>
            <w:r>
              <w:rPr>
                <w:rFonts w:cs="Arial"/>
                <w:szCs w:val="18"/>
                <w:lang w:val="en-US"/>
              </w:rPr>
              <w:t>Event Notification</w:t>
            </w:r>
          </w:p>
        </w:tc>
        <w:tc>
          <w:tcPr>
            <w:tcW w:w="1258" w:type="pct"/>
          </w:tcPr>
          <w:p w:rsidR="00A10B25" w:rsidRDefault="00A10B25">
            <w:pPr>
              <w:pStyle w:val="TAL"/>
            </w:pPr>
            <w:r>
              <w:rPr>
                <w:lang w:val="en-US" w:eastAsia="en-US"/>
              </w:rPr>
              <w:t>{</w:t>
            </w:r>
            <w:r>
              <w:t>notificURI</w:t>
            </w:r>
            <w:r>
              <w:rPr>
                <w:lang w:val="en-US" w:eastAsia="en-US"/>
              </w:rPr>
              <w:t>}</w:t>
            </w:r>
          </w:p>
        </w:tc>
        <w:tc>
          <w:tcPr>
            <w:tcW w:w="666" w:type="pct"/>
          </w:tcPr>
          <w:p w:rsidR="00A10B25" w:rsidRDefault="00A10B25">
            <w:pPr>
              <w:pStyle w:val="TAL"/>
            </w:pPr>
            <w:r>
              <w:t>POST</w:t>
            </w:r>
          </w:p>
        </w:tc>
        <w:tc>
          <w:tcPr>
            <w:tcW w:w="1818" w:type="pct"/>
          </w:tcPr>
          <w:p w:rsidR="00A10B25" w:rsidRDefault="00A10B25">
            <w:pPr>
              <w:pStyle w:val="TAL"/>
            </w:pPr>
            <w:r>
              <w:t>Report one or several observed data.</w:t>
            </w:r>
          </w:p>
        </w:tc>
      </w:tr>
      <w:tr w:rsidR="00A10B25">
        <w:trPr>
          <w:jc w:val="center"/>
        </w:trPr>
        <w:tc>
          <w:tcPr>
            <w:tcW w:w="1258" w:type="pct"/>
          </w:tcPr>
          <w:p w:rsidR="00A10B25" w:rsidRDefault="00A10B25">
            <w:pPr>
              <w:pStyle w:val="TAL"/>
              <w:rPr>
                <w:rFonts w:cs="Arial"/>
                <w:szCs w:val="18"/>
                <w:lang w:val="en-US" w:eastAsia="zh-CN"/>
              </w:rPr>
            </w:pPr>
            <w:bookmarkStart w:id="7706" w:name="_Hlk103348017"/>
            <w:r>
              <w:rPr>
                <w:rFonts w:cs="Arial"/>
                <w:szCs w:val="18"/>
                <w:lang w:val="en-US" w:eastAsia="zh-CN"/>
              </w:rPr>
              <w:t>Fetch Notification</w:t>
            </w:r>
            <w:bookmarkEnd w:id="7706"/>
          </w:p>
        </w:tc>
        <w:tc>
          <w:tcPr>
            <w:tcW w:w="1258" w:type="pct"/>
          </w:tcPr>
          <w:p w:rsidR="00A10B25" w:rsidRDefault="00A10B25">
            <w:pPr>
              <w:pStyle w:val="TAL"/>
              <w:rPr>
                <w:bCs/>
                <w:lang w:val="en-US" w:eastAsia="en-US"/>
              </w:rPr>
            </w:pPr>
            <w:r>
              <w:rPr>
                <w:bCs/>
                <w:lang w:val="en-US" w:eastAsia="en-US"/>
              </w:rPr>
              <w:t>{fetchUri}</w:t>
            </w:r>
          </w:p>
        </w:tc>
        <w:tc>
          <w:tcPr>
            <w:tcW w:w="666" w:type="pct"/>
          </w:tcPr>
          <w:p w:rsidR="00A10B25" w:rsidRDefault="00A10B25">
            <w:pPr>
              <w:pStyle w:val="TAL"/>
              <w:rPr>
                <w:lang w:eastAsia="zh-CN"/>
              </w:rPr>
            </w:pPr>
            <w:r>
              <w:rPr>
                <w:lang w:eastAsia="zh-CN"/>
              </w:rPr>
              <w:t>POST</w:t>
            </w:r>
          </w:p>
        </w:tc>
        <w:tc>
          <w:tcPr>
            <w:tcW w:w="1818" w:type="pct"/>
          </w:tcPr>
          <w:p w:rsidR="00A10B25" w:rsidRDefault="00A10B25">
            <w:pPr>
              <w:pStyle w:val="TAL"/>
              <w:rPr>
                <w:lang w:eastAsia="zh-CN"/>
              </w:rPr>
            </w:pPr>
            <w:r>
              <w:rPr>
                <w:lang w:eastAsia="zh-CN"/>
              </w:rPr>
              <w:t>Fetch one or several notified data.</w:t>
            </w:r>
          </w:p>
        </w:tc>
      </w:tr>
    </w:tbl>
    <w:p w:rsidR="00A10B25" w:rsidRDefault="00A10B25"/>
    <w:p w:rsidR="00A10B25" w:rsidRDefault="00A10B25">
      <w:pPr>
        <w:pStyle w:val="Heading4"/>
      </w:pPr>
      <w:bookmarkStart w:id="7707" w:name="_Toc114133985"/>
      <w:bookmarkStart w:id="7708" w:name="_Toc136562585"/>
      <w:bookmarkStart w:id="7709" w:name="_Toc120702486"/>
      <w:bookmarkStart w:id="7710" w:name="_Toc104539183"/>
      <w:bookmarkStart w:id="7711" w:name="_Toc112951306"/>
      <w:bookmarkStart w:id="7712" w:name="_Toc113031846"/>
      <w:bookmarkStart w:id="7713" w:name="_Toc145705914"/>
      <w:bookmarkStart w:id="7714" w:name="_Toc138754419"/>
      <w:bookmarkStart w:id="7715" w:name="_Toc148522824"/>
      <w:bookmarkStart w:id="7716" w:name="_Toc153363881"/>
      <w:r>
        <w:t>5.3.5.2</w:t>
      </w:r>
      <w:r>
        <w:tab/>
        <w:t>Event Notification</w:t>
      </w:r>
      <w:bookmarkEnd w:id="7707"/>
      <w:bookmarkEnd w:id="7708"/>
      <w:bookmarkEnd w:id="7709"/>
      <w:bookmarkEnd w:id="7710"/>
      <w:bookmarkEnd w:id="7711"/>
      <w:bookmarkEnd w:id="7712"/>
      <w:bookmarkEnd w:id="7713"/>
      <w:bookmarkEnd w:id="7714"/>
      <w:bookmarkEnd w:id="7715"/>
      <w:bookmarkEnd w:id="7716"/>
    </w:p>
    <w:p w:rsidR="00A10B25" w:rsidRDefault="00A10B25">
      <w:pPr>
        <w:pStyle w:val="Heading5"/>
      </w:pPr>
      <w:bookmarkStart w:id="7717" w:name="_Toc136562586"/>
      <w:bookmarkStart w:id="7718" w:name="_Toc145705915"/>
      <w:bookmarkStart w:id="7719" w:name="_Toc112951307"/>
      <w:bookmarkStart w:id="7720" w:name="_Toc148522825"/>
      <w:bookmarkStart w:id="7721" w:name="_Toc138754420"/>
      <w:bookmarkStart w:id="7722" w:name="_Toc113031847"/>
      <w:bookmarkStart w:id="7723" w:name="_Toc120702487"/>
      <w:bookmarkStart w:id="7724" w:name="_Toc114133986"/>
      <w:bookmarkStart w:id="7725" w:name="_Toc104539184"/>
      <w:bookmarkStart w:id="7726" w:name="_Toc153363882"/>
      <w:r>
        <w:t>5.3.5.2.1</w:t>
      </w:r>
      <w:r>
        <w:tab/>
        <w:t>Description</w:t>
      </w:r>
      <w:bookmarkEnd w:id="7717"/>
      <w:bookmarkEnd w:id="7718"/>
      <w:bookmarkEnd w:id="7719"/>
      <w:bookmarkEnd w:id="7720"/>
      <w:bookmarkEnd w:id="7721"/>
      <w:bookmarkEnd w:id="7722"/>
      <w:bookmarkEnd w:id="7723"/>
      <w:bookmarkEnd w:id="7724"/>
      <w:bookmarkEnd w:id="7725"/>
      <w:bookmarkEnd w:id="7726"/>
    </w:p>
    <w:p w:rsidR="00A10B25" w:rsidRDefault="00A10B25">
      <w:bookmarkStart w:id="7727" w:name="_Toc113031848"/>
      <w:bookmarkStart w:id="7728" w:name="_Toc104539185"/>
      <w:bookmarkStart w:id="7729" w:name="_Toc112951308"/>
      <w:bookmarkStart w:id="7730" w:name="_Toc114133987"/>
      <w:r>
        <w:t>The Event Notification is used by the NWDAF to report one or several observed data to an NF service consumer that has subscribed to such Notifications.</w:t>
      </w:r>
    </w:p>
    <w:p w:rsidR="00A10B25" w:rsidRDefault="00A10B25">
      <w:pPr>
        <w:pStyle w:val="Heading5"/>
      </w:pPr>
      <w:bookmarkStart w:id="7731" w:name="_Toc136562587"/>
      <w:bookmarkStart w:id="7732" w:name="_Toc138754421"/>
      <w:bookmarkStart w:id="7733" w:name="_Toc120702488"/>
      <w:bookmarkStart w:id="7734" w:name="_Toc145705916"/>
      <w:bookmarkStart w:id="7735" w:name="_Toc148522826"/>
      <w:bookmarkStart w:id="7736" w:name="_Toc153363883"/>
      <w:r>
        <w:t>5.3.5.2.2</w:t>
      </w:r>
      <w:r>
        <w:tab/>
      </w:r>
      <w:r>
        <w:rPr>
          <w:lang w:val="en-US" w:eastAsia="en-US"/>
        </w:rPr>
        <w:t>Operation Definition</w:t>
      </w:r>
      <w:bookmarkEnd w:id="7727"/>
      <w:bookmarkEnd w:id="7728"/>
      <w:bookmarkEnd w:id="7729"/>
      <w:bookmarkEnd w:id="7730"/>
      <w:bookmarkEnd w:id="7731"/>
      <w:bookmarkEnd w:id="7732"/>
      <w:bookmarkEnd w:id="7733"/>
      <w:bookmarkEnd w:id="7734"/>
      <w:bookmarkEnd w:id="7735"/>
      <w:bookmarkEnd w:id="7736"/>
    </w:p>
    <w:p w:rsidR="00A10B25" w:rsidRDefault="00A10B25">
      <w:pPr>
        <w:rPr>
          <w:rFonts w:eastAsia="Batang"/>
        </w:rPr>
      </w:pPr>
      <w:r>
        <w:rPr>
          <w:rFonts w:eastAsia="Batang"/>
        </w:rPr>
        <w:t>Callback URI:</w:t>
      </w:r>
      <w:r>
        <w:rPr>
          <w:rFonts w:ascii="Arial" w:eastAsia="Batang" w:hAnsi="Arial"/>
          <w:b/>
          <w:sz w:val="18"/>
        </w:rPr>
        <w:t xml:space="preserve"> {</w:t>
      </w:r>
      <w:r>
        <w:rPr>
          <w:b/>
        </w:rPr>
        <w:t>notificURI</w:t>
      </w:r>
      <w:r>
        <w:rPr>
          <w:rFonts w:ascii="Arial" w:eastAsia="Batang" w:hAnsi="Arial"/>
          <w:b/>
          <w:sz w:val="18"/>
        </w:rPr>
        <w:t>}</w:t>
      </w:r>
    </w:p>
    <w:p w:rsidR="00A10B25" w:rsidRDefault="00A10B25">
      <w:pPr>
        <w:rPr>
          <w:rFonts w:ascii="Arial" w:hAnsi="Arial" w:cs="Arial"/>
        </w:rPr>
      </w:pPr>
      <w:r>
        <w:rPr>
          <w:rFonts w:eastAsia="Batang"/>
        </w:rPr>
        <w:t>The operation shall support the</w:t>
      </w:r>
      <w:r>
        <w:t xml:space="preserve"> c</w:t>
      </w:r>
      <w:r>
        <w:rPr>
          <w:rFonts w:eastAsia="Batang"/>
        </w:rPr>
        <w:t>allback URI variables defined in Table 5.3.5.2.2-1</w:t>
      </w:r>
      <w:r>
        <w:rPr>
          <w:rFonts w:ascii="Arial" w:eastAsia="Batang" w:hAnsi="Arial" w:cs="Arial"/>
        </w:rPr>
        <w:t xml:space="preserve">, </w:t>
      </w:r>
      <w:r>
        <w:rPr>
          <w:rFonts w:eastAsia="Batang"/>
        </w:rPr>
        <w:t>the request data structures specified in table </w:t>
      </w:r>
      <w:r>
        <w:t>5.3.5.2.2</w:t>
      </w:r>
      <w:r>
        <w:rPr>
          <w:rFonts w:eastAsia="Batang"/>
        </w:rPr>
        <w:t>-2 and the response data structure and response codes specified in Table 5.3.5.2.2-3.</w:t>
      </w:r>
    </w:p>
    <w:p w:rsidR="00A10B25" w:rsidRDefault="00A10B25">
      <w:pPr>
        <w:pStyle w:val="TH"/>
        <w:rPr>
          <w:rFonts w:cs="Arial"/>
        </w:rPr>
      </w:pPr>
      <w:r>
        <w:t>Table 5.3.5.2.2-1: Callback URI variables</w:t>
      </w:r>
    </w:p>
    <w:tbl>
      <w:tblPr>
        <w:tblW w:w="4928" w:type="pct"/>
        <w:jc w:val="center"/>
        <w:tblInd w:w="0" w:type="dxa"/>
        <w:tblBorders>
          <w:top w:val="single" w:sz="6" w:space="0" w:color="000000"/>
          <w:left w:val="single" w:sz="6" w:space="0" w:color="000000"/>
          <w:bottom w:val="single" w:sz="6" w:space="0" w:color="000000"/>
          <w:right w:val="single" w:sz="6" w:space="0" w:color="000000"/>
        </w:tblBorders>
        <w:tblCellMar>
          <w:left w:w="28" w:type="dxa"/>
        </w:tblCellMar>
        <w:tblLook w:val="0000" w:firstRow="0" w:lastRow="0" w:firstColumn="0" w:lastColumn="0" w:noHBand="0" w:noVBand="0"/>
      </w:tblPr>
      <w:tblGrid>
        <w:gridCol w:w="1474"/>
        <w:gridCol w:w="1247"/>
        <w:gridCol w:w="6915"/>
      </w:tblGrid>
      <w:tr w:rsidR="00A10B25">
        <w:trPr>
          <w:jc w:val="center"/>
        </w:trPr>
        <w:tc>
          <w:tcPr>
            <w:tcW w:w="765" w:type="pct"/>
            <w:tcBorders>
              <w:top w:val="single" w:sz="6" w:space="0" w:color="000000"/>
              <w:left w:val="single" w:sz="6" w:space="0" w:color="000000"/>
              <w:bottom w:val="single" w:sz="6" w:space="0" w:color="000000"/>
              <w:right w:val="single" w:sz="6" w:space="0" w:color="000000"/>
            </w:tcBorders>
            <w:shd w:val="clear" w:color="auto" w:fill="C0C0C0"/>
          </w:tcPr>
          <w:p w:rsidR="00A10B25" w:rsidRDefault="00A10B25">
            <w:pPr>
              <w:pStyle w:val="TAH"/>
            </w:pPr>
            <w:r>
              <w:t>Name</w:t>
            </w:r>
          </w:p>
        </w:tc>
        <w:tc>
          <w:tcPr>
            <w:tcW w:w="647" w:type="pct"/>
            <w:tcBorders>
              <w:top w:val="single" w:sz="6" w:space="0" w:color="000000"/>
              <w:left w:val="single" w:sz="6" w:space="0" w:color="000000"/>
              <w:bottom w:val="single" w:sz="6" w:space="0" w:color="000000"/>
              <w:right w:val="single" w:sz="6" w:space="0" w:color="000000"/>
            </w:tcBorders>
            <w:shd w:val="clear" w:color="auto" w:fill="C0C0C0"/>
          </w:tcPr>
          <w:p w:rsidR="00A10B25" w:rsidRDefault="00A10B25">
            <w:pPr>
              <w:pStyle w:val="TAH"/>
            </w:pPr>
            <w:r>
              <w:t>Data type</w:t>
            </w:r>
          </w:p>
        </w:tc>
        <w:tc>
          <w:tcPr>
            <w:tcW w:w="3588" w:type="pct"/>
            <w:tcBorders>
              <w:top w:val="single" w:sz="6" w:space="0" w:color="000000"/>
              <w:left w:val="single" w:sz="6" w:space="0" w:color="000000"/>
              <w:bottom w:val="single" w:sz="6" w:space="0" w:color="000000"/>
              <w:right w:val="single" w:sz="6" w:space="0" w:color="000000"/>
            </w:tcBorders>
            <w:shd w:val="clear" w:color="auto" w:fill="C0C0C0"/>
            <w:vAlign w:val="center"/>
          </w:tcPr>
          <w:p w:rsidR="00A10B25" w:rsidRDefault="00A10B25">
            <w:pPr>
              <w:pStyle w:val="TAH"/>
            </w:pPr>
            <w:r>
              <w:t>Definition</w:t>
            </w:r>
          </w:p>
        </w:tc>
      </w:tr>
      <w:tr w:rsidR="00A10B25">
        <w:trPr>
          <w:jc w:val="center"/>
        </w:trPr>
        <w:tc>
          <w:tcPr>
            <w:tcW w:w="765" w:type="pct"/>
            <w:tcBorders>
              <w:top w:val="single" w:sz="6" w:space="0" w:color="000000"/>
              <w:left w:val="single" w:sz="6" w:space="0" w:color="000000"/>
              <w:bottom w:val="single" w:sz="6" w:space="0" w:color="000000"/>
              <w:right w:val="single" w:sz="6" w:space="0" w:color="000000"/>
            </w:tcBorders>
          </w:tcPr>
          <w:p w:rsidR="00A10B25" w:rsidRDefault="00A10B25">
            <w:pPr>
              <w:pStyle w:val="TAL"/>
            </w:pPr>
            <w:r>
              <w:t>notificURI</w:t>
            </w:r>
          </w:p>
        </w:tc>
        <w:tc>
          <w:tcPr>
            <w:tcW w:w="647" w:type="pct"/>
            <w:tcBorders>
              <w:top w:val="single" w:sz="6" w:space="0" w:color="000000"/>
              <w:left w:val="single" w:sz="6" w:space="0" w:color="000000"/>
              <w:bottom w:val="single" w:sz="6" w:space="0" w:color="000000"/>
              <w:right w:val="single" w:sz="6" w:space="0" w:color="000000"/>
            </w:tcBorders>
          </w:tcPr>
          <w:p w:rsidR="00A10B25" w:rsidRDefault="00A10B25">
            <w:pPr>
              <w:pStyle w:val="TAL"/>
            </w:pPr>
            <w:r>
              <w:t>Uri</w:t>
            </w:r>
          </w:p>
        </w:tc>
        <w:tc>
          <w:tcPr>
            <w:tcW w:w="3588" w:type="pct"/>
            <w:tcBorders>
              <w:top w:val="single" w:sz="6" w:space="0" w:color="000000"/>
              <w:left w:val="single" w:sz="6" w:space="0" w:color="000000"/>
              <w:bottom w:val="single" w:sz="6" w:space="0" w:color="000000"/>
              <w:right w:val="single" w:sz="6" w:space="0" w:color="000000"/>
            </w:tcBorders>
            <w:vAlign w:val="center"/>
          </w:tcPr>
          <w:p w:rsidR="00A10B25" w:rsidRDefault="00A10B25">
            <w:pPr>
              <w:pStyle w:val="TAL"/>
            </w:pPr>
            <w:r>
              <w:t xml:space="preserve">The Notification Uri is assigned within the Individual NWDAF Data Management Subscription Resource and described within the </w:t>
            </w:r>
            <w:r>
              <w:rPr>
                <w:rFonts w:eastAsia="DengXian"/>
              </w:rPr>
              <w:t>NnwdafDataManagementSubsc</w:t>
            </w:r>
            <w:r>
              <w:rPr>
                <w:lang w:val="en-US" w:eastAsia="en-US"/>
              </w:rPr>
              <w:t xml:space="preserve"> type (see t</w:t>
            </w:r>
            <w:r>
              <w:t>able 5.3.6.2.2-1).</w:t>
            </w:r>
          </w:p>
        </w:tc>
      </w:tr>
    </w:tbl>
    <w:p w:rsidR="00A10B25" w:rsidRDefault="00A10B25"/>
    <w:p w:rsidR="00A10B25" w:rsidRDefault="00A10B25">
      <w:pPr>
        <w:pStyle w:val="TH"/>
      </w:pPr>
      <w:r>
        <w:t>Table 5.3.5.2.2-2: Data structures supported by the POST Request Body on this resource</w:t>
      </w:r>
    </w:p>
    <w:tbl>
      <w:tblPr>
        <w:tblW w:w="495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989"/>
        <w:gridCol w:w="360"/>
        <w:gridCol w:w="1350"/>
        <w:gridCol w:w="4980"/>
      </w:tblGrid>
      <w:tr w:rsidR="00A10B25">
        <w:trPr>
          <w:jc w:val="center"/>
        </w:trPr>
        <w:tc>
          <w:tcPr>
            <w:tcW w:w="2989" w:type="dxa"/>
            <w:shd w:val="clear" w:color="auto" w:fill="C0C0C0"/>
          </w:tcPr>
          <w:p w:rsidR="00A10B25" w:rsidRDefault="00A10B25">
            <w:pPr>
              <w:pStyle w:val="TAH"/>
            </w:pPr>
            <w:r>
              <w:t>Data type</w:t>
            </w:r>
          </w:p>
        </w:tc>
        <w:tc>
          <w:tcPr>
            <w:tcW w:w="360" w:type="dxa"/>
            <w:shd w:val="clear" w:color="auto" w:fill="C0C0C0"/>
          </w:tcPr>
          <w:p w:rsidR="00A10B25" w:rsidRDefault="00A10B25">
            <w:pPr>
              <w:pStyle w:val="TAH"/>
            </w:pPr>
            <w:r>
              <w:t>P</w:t>
            </w:r>
          </w:p>
        </w:tc>
        <w:tc>
          <w:tcPr>
            <w:tcW w:w="1350" w:type="dxa"/>
            <w:shd w:val="clear" w:color="auto" w:fill="C0C0C0"/>
          </w:tcPr>
          <w:p w:rsidR="00A10B25" w:rsidRDefault="00A10B25">
            <w:pPr>
              <w:pStyle w:val="TAH"/>
            </w:pPr>
            <w:r>
              <w:t>Cardinality</w:t>
            </w:r>
          </w:p>
        </w:tc>
        <w:tc>
          <w:tcPr>
            <w:tcW w:w="4980" w:type="dxa"/>
            <w:shd w:val="clear" w:color="auto" w:fill="C0C0C0"/>
            <w:vAlign w:val="center"/>
          </w:tcPr>
          <w:p w:rsidR="00A10B25" w:rsidRDefault="00A10B25">
            <w:pPr>
              <w:pStyle w:val="TAH"/>
            </w:pPr>
            <w:r>
              <w:t>Description</w:t>
            </w:r>
          </w:p>
        </w:tc>
      </w:tr>
      <w:tr w:rsidR="00A10B25">
        <w:trPr>
          <w:jc w:val="center"/>
        </w:trPr>
        <w:tc>
          <w:tcPr>
            <w:tcW w:w="2989" w:type="dxa"/>
          </w:tcPr>
          <w:p w:rsidR="00A10B25" w:rsidRDefault="00A10B25">
            <w:pPr>
              <w:pStyle w:val="TAL"/>
            </w:pPr>
            <w:r>
              <w:rPr>
                <w:rFonts w:eastAsia="DengXian"/>
              </w:rPr>
              <w:t>NnwdafDataManagementNotif</w:t>
            </w:r>
          </w:p>
        </w:tc>
        <w:tc>
          <w:tcPr>
            <w:tcW w:w="360" w:type="dxa"/>
          </w:tcPr>
          <w:p w:rsidR="00A10B25" w:rsidRDefault="00A10B25">
            <w:pPr>
              <w:pStyle w:val="TAC"/>
            </w:pPr>
            <w:r>
              <w:t>M</w:t>
            </w:r>
          </w:p>
        </w:tc>
        <w:tc>
          <w:tcPr>
            <w:tcW w:w="1350" w:type="dxa"/>
          </w:tcPr>
          <w:p w:rsidR="00A10B25" w:rsidRDefault="00A10B25">
            <w:pPr>
              <w:pStyle w:val="TAC"/>
            </w:pPr>
            <w:r>
              <w:t>1</w:t>
            </w:r>
          </w:p>
        </w:tc>
        <w:tc>
          <w:tcPr>
            <w:tcW w:w="4980" w:type="dxa"/>
          </w:tcPr>
          <w:p w:rsidR="00A10B25" w:rsidRDefault="00A10B25">
            <w:pPr>
              <w:pStyle w:val="TAL"/>
            </w:pPr>
            <w:r>
              <w:t>Provides Information about observed data.</w:t>
            </w:r>
          </w:p>
        </w:tc>
      </w:tr>
    </w:tbl>
    <w:p w:rsidR="00A10B25" w:rsidRDefault="00A10B25"/>
    <w:p w:rsidR="00A10B25" w:rsidRDefault="00A10B25">
      <w:pPr>
        <w:pStyle w:val="TH"/>
      </w:pPr>
      <w:bookmarkStart w:id="7737" w:name="_Toc97037347"/>
      <w:bookmarkStart w:id="7738" w:name="_Toc114133988"/>
      <w:bookmarkStart w:id="7739" w:name="_Toc112951309"/>
      <w:bookmarkStart w:id="7740" w:name="_Toc120702489"/>
      <w:bookmarkStart w:id="7741" w:name="_Toc104539186"/>
      <w:bookmarkStart w:id="7742" w:name="_Toc113031849"/>
      <w:bookmarkStart w:id="7743" w:name="_Toc97193131"/>
      <w:r>
        <w:t>Table 5.3.5.2.2-3: Data structures supported by the POST Response Body on this resource</w:t>
      </w:r>
    </w:p>
    <w:tbl>
      <w:tblPr>
        <w:tblW w:w="4956" w:type="pct"/>
        <w:jc w:val="center"/>
        <w:tblInd w:w="0" w:type="dxa"/>
        <w:tblBorders>
          <w:top w:val="single" w:sz="6" w:space="0" w:color="000000"/>
          <w:left w:val="single" w:sz="6" w:space="0" w:color="000000"/>
          <w:bottom w:val="single" w:sz="6" w:space="0" w:color="000000"/>
          <w:right w:val="single" w:sz="6" w:space="0" w:color="000000"/>
        </w:tblBorders>
        <w:tblCellMar>
          <w:left w:w="28" w:type="dxa"/>
        </w:tblCellMar>
        <w:tblLook w:val="0000" w:firstRow="0" w:lastRow="0" w:firstColumn="0" w:lastColumn="0" w:noHBand="0" w:noVBand="0"/>
      </w:tblPr>
      <w:tblGrid>
        <w:gridCol w:w="1938"/>
        <w:gridCol w:w="417"/>
        <w:gridCol w:w="1169"/>
        <w:gridCol w:w="1531"/>
        <w:gridCol w:w="4619"/>
        <w:gridCol w:w="17"/>
      </w:tblGrid>
      <w:tr w:rsidR="00A10B25">
        <w:trPr>
          <w:gridAfter w:val="1"/>
          <w:wAfter w:w="8" w:type="pct"/>
          <w:jc w:val="center"/>
        </w:trPr>
        <w:tc>
          <w:tcPr>
            <w:tcW w:w="1000"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215"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603"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790"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Response codes</w:t>
            </w:r>
          </w:p>
        </w:tc>
        <w:tc>
          <w:tcPr>
            <w:tcW w:w="2383"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Description</w:t>
            </w:r>
          </w:p>
        </w:tc>
      </w:tr>
      <w:tr w:rsidR="00A10B25">
        <w:trPr>
          <w:gridAfter w:val="1"/>
          <w:wAfter w:w="8" w:type="pct"/>
          <w:jc w:val="center"/>
        </w:trPr>
        <w:tc>
          <w:tcPr>
            <w:tcW w:w="1000" w:type="pct"/>
            <w:tcBorders>
              <w:top w:val="single" w:sz="6" w:space="0" w:color="auto"/>
              <w:left w:val="single" w:sz="6" w:space="0" w:color="auto"/>
              <w:bottom w:val="single" w:sz="6" w:space="0" w:color="auto"/>
              <w:right w:val="single" w:sz="6" w:space="0" w:color="auto"/>
            </w:tcBorders>
          </w:tcPr>
          <w:p w:rsidR="00A10B25" w:rsidRDefault="00A10B25">
            <w:pPr>
              <w:pStyle w:val="TAL"/>
            </w:pPr>
            <w:r>
              <w:t>n/a</w:t>
            </w:r>
          </w:p>
        </w:tc>
        <w:tc>
          <w:tcPr>
            <w:tcW w:w="215" w:type="pct"/>
            <w:tcBorders>
              <w:top w:val="single" w:sz="6" w:space="0" w:color="auto"/>
              <w:left w:val="single" w:sz="6" w:space="0" w:color="auto"/>
              <w:bottom w:val="single" w:sz="6" w:space="0" w:color="auto"/>
              <w:right w:val="single" w:sz="6" w:space="0" w:color="auto"/>
            </w:tcBorders>
          </w:tcPr>
          <w:p w:rsidR="00A10B25" w:rsidRDefault="00A10B25">
            <w:pPr>
              <w:pStyle w:val="TAC"/>
            </w:pPr>
          </w:p>
        </w:tc>
        <w:tc>
          <w:tcPr>
            <w:tcW w:w="603" w:type="pct"/>
            <w:tcBorders>
              <w:top w:val="single" w:sz="6" w:space="0" w:color="auto"/>
              <w:left w:val="single" w:sz="6" w:space="0" w:color="auto"/>
              <w:bottom w:val="single" w:sz="6" w:space="0" w:color="auto"/>
              <w:right w:val="single" w:sz="6" w:space="0" w:color="auto"/>
            </w:tcBorders>
          </w:tcPr>
          <w:p w:rsidR="00A10B25" w:rsidRDefault="00A10B25">
            <w:pPr>
              <w:pStyle w:val="TAC"/>
            </w:pPr>
          </w:p>
        </w:tc>
        <w:tc>
          <w:tcPr>
            <w:tcW w:w="790" w:type="pct"/>
            <w:tcBorders>
              <w:top w:val="single" w:sz="6" w:space="0" w:color="auto"/>
              <w:left w:val="single" w:sz="6" w:space="0" w:color="auto"/>
              <w:bottom w:val="single" w:sz="6" w:space="0" w:color="auto"/>
              <w:right w:val="single" w:sz="6" w:space="0" w:color="auto"/>
            </w:tcBorders>
          </w:tcPr>
          <w:p w:rsidR="00A10B25" w:rsidRDefault="00A10B25">
            <w:pPr>
              <w:pStyle w:val="TAL"/>
            </w:pPr>
            <w:r>
              <w:t>204 No Content</w:t>
            </w:r>
          </w:p>
        </w:tc>
        <w:tc>
          <w:tcPr>
            <w:tcW w:w="2383" w:type="pct"/>
            <w:tcBorders>
              <w:top w:val="single" w:sz="6" w:space="0" w:color="auto"/>
              <w:left w:val="single" w:sz="6" w:space="0" w:color="auto"/>
              <w:bottom w:val="single" w:sz="6" w:space="0" w:color="auto"/>
              <w:right w:val="single" w:sz="6" w:space="0" w:color="auto"/>
            </w:tcBorders>
          </w:tcPr>
          <w:p w:rsidR="00A10B25" w:rsidRDefault="00A10B25">
            <w:pPr>
              <w:pStyle w:val="TAL"/>
            </w:pPr>
            <w:r>
              <w:t>The receipt of the Notification is acknowledged.</w:t>
            </w:r>
          </w:p>
        </w:tc>
      </w:tr>
      <w:tr w:rsidR="00A10B25">
        <w:trPr>
          <w:gridAfter w:val="1"/>
          <w:wAfter w:w="8" w:type="pct"/>
          <w:jc w:val="center"/>
        </w:trPr>
        <w:tc>
          <w:tcPr>
            <w:tcW w:w="1000" w:type="pct"/>
            <w:tcBorders>
              <w:top w:val="single" w:sz="6" w:space="0" w:color="auto"/>
              <w:left w:val="single" w:sz="6" w:space="0" w:color="auto"/>
              <w:bottom w:val="single" w:sz="6" w:space="0" w:color="auto"/>
              <w:right w:val="single" w:sz="6" w:space="0" w:color="auto"/>
            </w:tcBorders>
          </w:tcPr>
          <w:p w:rsidR="00A10B25" w:rsidRDefault="00A10B25">
            <w:pPr>
              <w:pStyle w:val="TAL"/>
            </w:pPr>
            <w:r>
              <w:t>RedirectResponse</w:t>
            </w:r>
          </w:p>
        </w:tc>
        <w:tc>
          <w:tcPr>
            <w:tcW w:w="215" w:type="pct"/>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603" w:type="pct"/>
            <w:tcBorders>
              <w:top w:val="single" w:sz="6" w:space="0" w:color="auto"/>
              <w:left w:val="single" w:sz="6" w:space="0" w:color="auto"/>
              <w:bottom w:val="single" w:sz="6" w:space="0" w:color="auto"/>
              <w:right w:val="single" w:sz="6" w:space="0" w:color="auto"/>
            </w:tcBorders>
          </w:tcPr>
          <w:p w:rsidR="00A10B25" w:rsidRDefault="00A10B25">
            <w:pPr>
              <w:pStyle w:val="TAC"/>
            </w:pPr>
            <w:r>
              <w:t>0..1</w:t>
            </w:r>
          </w:p>
        </w:tc>
        <w:tc>
          <w:tcPr>
            <w:tcW w:w="790" w:type="pct"/>
            <w:tcBorders>
              <w:top w:val="single" w:sz="6" w:space="0" w:color="auto"/>
              <w:left w:val="single" w:sz="6" w:space="0" w:color="auto"/>
              <w:bottom w:val="single" w:sz="6" w:space="0" w:color="auto"/>
              <w:right w:val="single" w:sz="6" w:space="0" w:color="auto"/>
            </w:tcBorders>
          </w:tcPr>
          <w:p w:rsidR="00A10B25" w:rsidRDefault="00A10B25">
            <w:pPr>
              <w:pStyle w:val="TAL"/>
            </w:pPr>
            <w:r>
              <w:t>307 Temporary Redirect</w:t>
            </w:r>
          </w:p>
        </w:tc>
        <w:tc>
          <w:tcPr>
            <w:tcW w:w="2383" w:type="pct"/>
            <w:tcBorders>
              <w:top w:val="single" w:sz="6" w:space="0" w:color="auto"/>
              <w:left w:val="single" w:sz="6" w:space="0" w:color="auto"/>
              <w:bottom w:val="single" w:sz="6" w:space="0" w:color="auto"/>
              <w:right w:val="single" w:sz="6" w:space="0" w:color="auto"/>
            </w:tcBorders>
          </w:tcPr>
          <w:p w:rsidR="00A10B25" w:rsidRDefault="00A10B25">
            <w:pPr>
              <w:pStyle w:val="TAL"/>
            </w:pPr>
            <w:r>
              <w:t>Temporary redirection, during the event notification.</w:t>
            </w:r>
          </w:p>
          <w:p w:rsidR="00A10B25" w:rsidRDefault="00A10B25">
            <w:pPr>
              <w:pStyle w:val="TAL"/>
            </w:pPr>
          </w:p>
          <w:p w:rsidR="00A10B25" w:rsidRDefault="00A10B25">
            <w:pPr>
              <w:pStyle w:val="TAL"/>
            </w:pPr>
            <w:r>
              <w:t>(NOTE 2)</w:t>
            </w:r>
          </w:p>
        </w:tc>
      </w:tr>
      <w:tr w:rsidR="00A10B25">
        <w:trPr>
          <w:gridAfter w:val="1"/>
          <w:wAfter w:w="8" w:type="pct"/>
          <w:jc w:val="center"/>
        </w:trPr>
        <w:tc>
          <w:tcPr>
            <w:tcW w:w="1000" w:type="pct"/>
            <w:tcBorders>
              <w:top w:val="single" w:sz="6" w:space="0" w:color="auto"/>
              <w:left w:val="single" w:sz="6" w:space="0" w:color="auto"/>
              <w:bottom w:val="single" w:sz="6" w:space="0" w:color="auto"/>
              <w:right w:val="single" w:sz="6" w:space="0" w:color="auto"/>
            </w:tcBorders>
          </w:tcPr>
          <w:p w:rsidR="00A10B25" w:rsidRDefault="00A10B25">
            <w:pPr>
              <w:pStyle w:val="TAL"/>
            </w:pPr>
            <w:r>
              <w:t>RedirectResponse</w:t>
            </w:r>
          </w:p>
        </w:tc>
        <w:tc>
          <w:tcPr>
            <w:tcW w:w="215" w:type="pct"/>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603" w:type="pct"/>
            <w:tcBorders>
              <w:top w:val="single" w:sz="6" w:space="0" w:color="auto"/>
              <w:left w:val="single" w:sz="6" w:space="0" w:color="auto"/>
              <w:bottom w:val="single" w:sz="6" w:space="0" w:color="auto"/>
              <w:right w:val="single" w:sz="6" w:space="0" w:color="auto"/>
            </w:tcBorders>
          </w:tcPr>
          <w:p w:rsidR="00A10B25" w:rsidRDefault="00A10B25">
            <w:pPr>
              <w:pStyle w:val="TAC"/>
            </w:pPr>
            <w:r>
              <w:t>0..1</w:t>
            </w:r>
          </w:p>
        </w:tc>
        <w:tc>
          <w:tcPr>
            <w:tcW w:w="790" w:type="pct"/>
            <w:tcBorders>
              <w:top w:val="single" w:sz="6" w:space="0" w:color="auto"/>
              <w:left w:val="single" w:sz="6" w:space="0" w:color="auto"/>
              <w:bottom w:val="single" w:sz="6" w:space="0" w:color="auto"/>
              <w:right w:val="single" w:sz="6" w:space="0" w:color="auto"/>
            </w:tcBorders>
          </w:tcPr>
          <w:p w:rsidR="00A10B25" w:rsidRDefault="00A10B25">
            <w:pPr>
              <w:pStyle w:val="TAL"/>
            </w:pPr>
            <w:r>
              <w:t>308 Permanent Redirect</w:t>
            </w:r>
          </w:p>
        </w:tc>
        <w:tc>
          <w:tcPr>
            <w:tcW w:w="2383" w:type="pct"/>
            <w:tcBorders>
              <w:top w:val="single" w:sz="6" w:space="0" w:color="auto"/>
              <w:left w:val="single" w:sz="6" w:space="0" w:color="auto"/>
              <w:bottom w:val="single" w:sz="6" w:space="0" w:color="auto"/>
              <w:right w:val="single" w:sz="6" w:space="0" w:color="auto"/>
            </w:tcBorders>
          </w:tcPr>
          <w:p w:rsidR="00A10B25" w:rsidRDefault="00A10B25">
            <w:pPr>
              <w:pStyle w:val="TAL"/>
            </w:pPr>
            <w:r>
              <w:t>Permanent redirection, during the event notification.</w:t>
            </w:r>
          </w:p>
          <w:p w:rsidR="00A10B25" w:rsidRDefault="00A10B25">
            <w:pPr>
              <w:pStyle w:val="TAL"/>
            </w:pPr>
          </w:p>
          <w:p w:rsidR="00A10B25" w:rsidRDefault="00A10B25">
            <w:pPr>
              <w:pStyle w:val="TAL"/>
            </w:pPr>
            <w:r>
              <w:t>(NOTE 2)</w:t>
            </w:r>
          </w:p>
        </w:tc>
      </w:tr>
      <w:tr w:rsidR="00A10B25">
        <w:trPr>
          <w:jc w:val="center"/>
        </w:trPr>
        <w:tc>
          <w:tcPr>
            <w:tcW w:w="5000" w:type="pct"/>
            <w:gridSpan w:val="6"/>
            <w:tcBorders>
              <w:top w:val="single" w:sz="6" w:space="0" w:color="auto"/>
              <w:left w:val="single" w:sz="6" w:space="0" w:color="auto"/>
              <w:bottom w:val="single" w:sz="6" w:space="0" w:color="auto"/>
              <w:right w:val="single" w:sz="6" w:space="0" w:color="auto"/>
            </w:tcBorders>
            <w:tcMar>
              <w:top w:w="0" w:type="dxa"/>
              <w:left w:w="28" w:type="dxa"/>
              <w:bottom w:w="0" w:type="dxa"/>
              <w:right w:w="115" w:type="dxa"/>
            </w:tcMar>
          </w:tcPr>
          <w:p w:rsidR="00A10B25" w:rsidRDefault="00A10B25">
            <w:pPr>
              <w:pStyle w:val="TAN"/>
            </w:pPr>
            <w:r>
              <w:t>NOTE 1:</w:t>
            </w:r>
            <w:r>
              <w:rPr>
                <w:lang w:val="en-US" w:eastAsia="en-US"/>
              </w:rPr>
              <w:tab/>
              <w:t xml:space="preserve">The mandatory </w:t>
            </w:r>
            <w:r>
              <w:t>HTTP error status codes for the POST method listed in table 5.2.7.1-1 of 3GPP TS 29.500 [6] also apply.</w:t>
            </w:r>
          </w:p>
          <w:p w:rsidR="00A10B25" w:rsidRDefault="00A10B25">
            <w:pPr>
              <w:pStyle w:val="TAN"/>
              <w:rPr>
                <w:lang w:val="en-US" w:eastAsia="en-US"/>
              </w:rPr>
            </w:pPr>
            <w:r>
              <w:t>NOTE 2:</w:t>
            </w:r>
            <w:r>
              <w:tab/>
              <w:t>The RedirectResponse data structure may be provided by an SCP (cf. clause 6.10.9.1 of 3GPP TS 29.500 [6]).</w:t>
            </w:r>
          </w:p>
        </w:tc>
      </w:tr>
    </w:tbl>
    <w:p w:rsidR="00A10B25" w:rsidRDefault="00A10B25">
      <w:pPr>
        <w:rPr>
          <w:lang w:val="en-US"/>
        </w:rPr>
      </w:pPr>
    </w:p>
    <w:p w:rsidR="00A10B25" w:rsidRDefault="00A10B25">
      <w:pPr>
        <w:pStyle w:val="TH"/>
      </w:pPr>
      <w:r>
        <w:t>Table 5.3.5.2.2-4: Headers supported by the 307 Response Code on this resource</w:t>
      </w:r>
    </w:p>
    <w:tbl>
      <w:tblPr>
        <w:tblW w:w="495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shd w:val="clear" w:color="auto" w:fill="C0C0C0"/>
          </w:tcPr>
          <w:p w:rsidR="00A10B25" w:rsidRDefault="00A10B25">
            <w:pPr>
              <w:pStyle w:val="TAH"/>
            </w:pPr>
            <w:r>
              <w:t>Name</w:t>
            </w:r>
          </w:p>
        </w:tc>
        <w:tc>
          <w:tcPr>
            <w:tcW w:w="732" w:type="pct"/>
            <w:shd w:val="clear" w:color="auto" w:fill="C0C0C0"/>
          </w:tcPr>
          <w:p w:rsidR="00A10B25" w:rsidRDefault="00A10B25">
            <w:pPr>
              <w:pStyle w:val="TAH"/>
            </w:pPr>
            <w:r>
              <w:t>Data type</w:t>
            </w:r>
          </w:p>
        </w:tc>
        <w:tc>
          <w:tcPr>
            <w:tcW w:w="217" w:type="pct"/>
            <w:shd w:val="clear" w:color="auto" w:fill="C0C0C0"/>
          </w:tcPr>
          <w:p w:rsidR="00A10B25" w:rsidRDefault="00A10B25">
            <w:pPr>
              <w:pStyle w:val="TAH"/>
            </w:pPr>
            <w:r>
              <w:t>P</w:t>
            </w:r>
          </w:p>
        </w:tc>
        <w:tc>
          <w:tcPr>
            <w:tcW w:w="581" w:type="pct"/>
            <w:shd w:val="clear" w:color="auto" w:fill="C0C0C0"/>
          </w:tcPr>
          <w:p w:rsidR="00A10B25" w:rsidRDefault="00A10B25">
            <w:pPr>
              <w:pStyle w:val="TAH"/>
            </w:pPr>
            <w:r>
              <w:t>Cardinality</w:t>
            </w:r>
          </w:p>
        </w:tc>
        <w:tc>
          <w:tcPr>
            <w:tcW w:w="2645" w:type="pct"/>
            <w:shd w:val="clear" w:color="auto" w:fill="C0C0C0"/>
            <w:vAlign w:val="center"/>
          </w:tcPr>
          <w:p w:rsidR="00A10B25" w:rsidRDefault="00A10B25">
            <w:pPr>
              <w:pStyle w:val="TAH"/>
            </w:pPr>
            <w:r>
              <w:t>Description</w:t>
            </w:r>
          </w:p>
        </w:tc>
      </w:tr>
      <w:tr w:rsidR="00A10B25">
        <w:trPr>
          <w:jc w:val="center"/>
        </w:trPr>
        <w:tc>
          <w:tcPr>
            <w:tcW w:w="825" w:type="pct"/>
          </w:tcPr>
          <w:p w:rsidR="00A10B25" w:rsidRDefault="00A10B25">
            <w:pPr>
              <w:pStyle w:val="TAL"/>
            </w:pPr>
            <w:r>
              <w:t>Location</w:t>
            </w:r>
          </w:p>
        </w:tc>
        <w:tc>
          <w:tcPr>
            <w:tcW w:w="732" w:type="pct"/>
          </w:tcPr>
          <w:p w:rsidR="00A10B25" w:rsidRDefault="00A10B25">
            <w:pPr>
              <w:pStyle w:val="TAL"/>
            </w:pPr>
            <w:r>
              <w:t>string</w:t>
            </w:r>
          </w:p>
        </w:tc>
        <w:tc>
          <w:tcPr>
            <w:tcW w:w="217" w:type="pct"/>
          </w:tcPr>
          <w:p w:rsidR="00A10B25" w:rsidRDefault="00A10B25">
            <w:pPr>
              <w:pStyle w:val="TAC"/>
            </w:pPr>
            <w:r>
              <w:t>M</w:t>
            </w:r>
          </w:p>
        </w:tc>
        <w:tc>
          <w:tcPr>
            <w:tcW w:w="581" w:type="pct"/>
          </w:tcPr>
          <w:p w:rsidR="00A10B25" w:rsidRDefault="00A10B25">
            <w:pPr>
              <w:pStyle w:val="TAL"/>
            </w:pPr>
            <w:r>
              <w:t>1</w:t>
            </w:r>
          </w:p>
        </w:tc>
        <w:tc>
          <w:tcPr>
            <w:tcW w:w="2645" w:type="pct"/>
            <w:vAlign w:val="center"/>
          </w:tcPr>
          <w:p w:rsidR="00A10B25" w:rsidRDefault="00A10B25">
            <w:pPr>
              <w:pStyle w:val="TAL"/>
            </w:pPr>
            <w:r>
              <w:t xml:space="preserve">Contains </w:t>
            </w:r>
            <w:r>
              <w:rPr>
                <w:lang w:eastAsia="fr-FR"/>
              </w:rPr>
              <w:t>an alternative URI representing the end point of an alternative NF consumer (service) instance towards which the notification is redirected</w:t>
            </w:r>
            <w:r>
              <w:t>.</w:t>
            </w:r>
          </w:p>
          <w:p w:rsidR="00A10B25" w:rsidRDefault="00A10B25">
            <w:pPr>
              <w:pStyle w:val="TAL"/>
            </w:pPr>
          </w:p>
          <w:p w:rsidR="00A10B25" w:rsidRDefault="00A10B25">
            <w:pPr>
              <w:pStyle w:val="TAL"/>
            </w:pPr>
            <w:r>
              <w:t>For the case where the notification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NF (service) instance towards which the notification request is redirected.</w:t>
            </w:r>
          </w:p>
        </w:tc>
      </w:tr>
    </w:tbl>
    <w:p w:rsidR="00A10B25" w:rsidRDefault="00A10B25"/>
    <w:p w:rsidR="00A10B25" w:rsidRDefault="00A10B25">
      <w:pPr>
        <w:pStyle w:val="TH"/>
      </w:pPr>
      <w:r>
        <w:t>Table 5.3.5.2.2-5: Headers supported by the 308 Response Code on this resource</w:t>
      </w:r>
    </w:p>
    <w:tbl>
      <w:tblPr>
        <w:tblW w:w="495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shd w:val="clear" w:color="auto" w:fill="C0C0C0"/>
          </w:tcPr>
          <w:p w:rsidR="00A10B25" w:rsidRDefault="00A10B25">
            <w:pPr>
              <w:pStyle w:val="TAH"/>
            </w:pPr>
            <w:r>
              <w:t>Name</w:t>
            </w:r>
          </w:p>
        </w:tc>
        <w:tc>
          <w:tcPr>
            <w:tcW w:w="732" w:type="pct"/>
            <w:shd w:val="clear" w:color="auto" w:fill="C0C0C0"/>
          </w:tcPr>
          <w:p w:rsidR="00A10B25" w:rsidRDefault="00A10B25">
            <w:pPr>
              <w:pStyle w:val="TAH"/>
            </w:pPr>
            <w:r>
              <w:t>Data type</w:t>
            </w:r>
          </w:p>
        </w:tc>
        <w:tc>
          <w:tcPr>
            <w:tcW w:w="217" w:type="pct"/>
            <w:shd w:val="clear" w:color="auto" w:fill="C0C0C0"/>
          </w:tcPr>
          <w:p w:rsidR="00A10B25" w:rsidRDefault="00A10B25">
            <w:pPr>
              <w:pStyle w:val="TAH"/>
            </w:pPr>
            <w:r>
              <w:t>P</w:t>
            </w:r>
          </w:p>
        </w:tc>
        <w:tc>
          <w:tcPr>
            <w:tcW w:w="581" w:type="pct"/>
            <w:shd w:val="clear" w:color="auto" w:fill="C0C0C0"/>
          </w:tcPr>
          <w:p w:rsidR="00A10B25" w:rsidRDefault="00A10B25">
            <w:pPr>
              <w:pStyle w:val="TAH"/>
            </w:pPr>
            <w:r>
              <w:t>Cardinality</w:t>
            </w:r>
          </w:p>
        </w:tc>
        <w:tc>
          <w:tcPr>
            <w:tcW w:w="2645" w:type="pct"/>
            <w:shd w:val="clear" w:color="auto" w:fill="C0C0C0"/>
            <w:vAlign w:val="center"/>
          </w:tcPr>
          <w:p w:rsidR="00A10B25" w:rsidRDefault="00A10B25">
            <w:pPr>
              <w:pStyle w:val="TAH"/>
            </w:pPr>
            <w:r>
              <w:t>Description</w:t>
            </w:r>
          </w:p>
        </w:tc>
      </w:tr>
      <w:tr w:rsidR="00A10B25">
        <w:trPr>
          <w:jc w:val="center"/>
        </w:trPr>
        <w:tc>
          <w:tcPr>
            <w:tcW w:w="825" w:type="pct"/>
          </w:tcPr>
          <w:p w:rsidR="00A10B25" w:rsidRDefault="00A10B25">
            <w:pPr>
              <w:pStyle w:val="TAL"/>
            </w:pPr>
            <w:r>
              <w:t>Location</w:t>
            </w:r>
          </w:p>
        </w:tc>
        <w:tc>
          <w:tcPr>
            <w:tcW w:w="732" w:type="pct"/>
          </w:tcPr>
          <w:p w:rsidR="00A10B25" w:rsidRDefault="00A10B25">
            <w:pPr>
              <w:pStyle w:val="TAL"/>
            </w:pPr>
            <w:r>
              <w:t>string</w:t>
            </w:r>
          </w:p>
        </w:tc>
        <w:tc>
          <w:tcPr>
            <w:tcW w:w="217" w:type="pct"/>
          </w:tcPr>
          <w:p w:rsidR="00A10B25" w:rsidRDefault="00A10B25">
            <w:pPr>
              <w:pStyle w:val="TAC"/>
            </w:pPr>
            <w:r>
              <w:t>M</w:t>
            </w:r>
          </w:p>
        </w:tc>
        <w:tc>
          <w:tcPr>
            <w:tcW w:w="581" w:type="pct"/>
          </w:tcPr>
          <w:p w:rsidR="00A10B25" w:rsidRDefault="00A10B25">
            <w:pPr>
              <w:pStyle w:val="TAL"/>
            </w:pPr>
            <w:r>
              <w:t>1</w:t>
            </w:r>
          </w:p>
        </w:tc>
        <w:tc>
          <w:tcPr>
            <w:tcW w:w="2645" w:type="pct"/>
            <w:vAlign w:val="center"/>
          </w:tcPr>
          <w:p w:rsidR="00A10B25" w:rsidRDefault="00A10B25">
            <w:pPr>
              <w:pStyle w:val="TAL"/>
            </w:pPr>
            <w:r>
              <w:t xml:space="preserve">Contains an alternative URI </w:t>
            </w:r>
            <w:r>
              <w:rPr>
                <w:lang w:eastAsia="fr-FR"/>
              </w:rPr>
              <w:t>representing the end point of an alternative NF consumer (service) instance towards which the notification is redirected</w:t>
            </w:r>
            <w:r>
              <w:t>.</w:t>
            </w:r>
          </w:p>
          <w:p w:rsidR="00A10B25" w:rsidRDefault="00A10B25">
            <w:pPr>
              <w:pStyle w:val="TAL"/>
            </w:pPr>
          </w:p>
          <w:p w:rsidR="00A10B25" w:rsidRDefault="00A10B25">
            <w:pPr>
              <w:pStyle w:val="TAL"/>
            </w:pPr>
            <w:r>
              <w:t>For the case where the notification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NF (service) instance towards which the notification request is redirected.</w:t>
            </w:r>
          </w:p>
        </w:tc>
      </w:tr>
    </w:tbl>
    <w:p w:rsidR="00A10B25" w:rsidRDefault="00A10B25">
      <w:pPr>
        <w:rPr>
          <w:lang w:val="en-US" w:eastAsia="en-US"/>
        </w:rPr>
      </w:pPr>
    </w:p>
    <w:p w:rsidR="00A10B25" w:rsidRDefault="00A10B25">
      <w:pPr>
        <w:pStyle w:val="Heading4"/>
      </w:pPr>
      <w:bookmarkStart w:id="7744" w:name="_Toc148522827"/>
      <w:bookmarkStart w:id="7745" w:name="_Toc145705917"/>
      <w:bookmarkStart w:id="7746" w:name="_Toc138754422"/>
      <w:bookmarkStart w:id="7747" w:name="_Toc136562588"/>
      <w:bookmarkStart w:id="7748" w:name="_Toc153363884"/>
      <w:r>
        <w:t>5.3.5.3</w:t>
      </w:r>
      <w:r>
        <w:tab/>
      </w:r>
      <w:bookmarkEnd w:id="7737"/>
      <w:bookmarkEnd w:id="7743"/>
      <w:r>
        <w:t>Fetch Notification</w:t>
      </w:r>
      <w:bookmarkEnd w:id="7738"/>
      <w:bookmarkEnd w:id="7739"/>
      <w:bookmarkEnd w:id="7740"/>
      <w:bookmarkEnd w:id="7741"/>
      <w:bookmarkEnd w:id="7742"/>
      <w:bookmarkEnd w:id="7744"/>
      <w:bookmarkEnd w:id="7745"/>
      <w:bookmarkEnd w:id="7746"/>
      <w:bookmarkEnd w:id="7747"/>
      <w:bookmarkEnd w:id="7748"/>
    </w:p>
    <w:p w:rsidR="00A10B25" w:rsidRDefault="00A10B25">
      <w:pPr>
        <w:pStyle w:val="Heading5"/>
        <w:rPr>
          <w:lang w:val="en-US" w:eastAsia="en-US"/>
        </w:rPr>
      </w:pPr>
      <w:bookmarkStart w:id="7749" w:name="_Toc120702490"/>
      <w:bookmarkStart w:id="7750" w:name="_Toc112951310"/>
      <w:bookmarkStart w:id="7751" w:name="_Toc97037348"/>
      <w:bookmarkStart w:id="7752" w:name="_Toc114133989"/>
      <w:bookmarkStart w:id="7753" w:name="_Toc145705918"/>
      <w:bookmarkStart w:id="7754" w:name="_Toc104539187"/>
      <w:bookmarkStart w:id="7755" w:name="_Toc136562589"/>
      <w:bookmarkStart w:id="7756" w:name="_Toc97193132"/>
      <w:bookmarkStart w:id="7757" w:name="_Toc138754423"/>
      <w:bookmarkStart w:id="7758" w:name="_Toc148522828"/>
      <w:bookmarkStart w:id="7759" w:name="_Toc113031850"/>
      <w:bookmarkStart w:id="7760" w:name="_Toc153363885"/>
      <w:r>
        <w:t>5.3.5.3</w:t>
      </w:r>
      <w:r>
        <w:rPr>
          <w:lang w:val="en-US" w:eastAsia="en-US"/>
        </w:rPr>
        <w:t>.1</w:t>
      </w:r>
      <w:r>
        <w:rPr>
          <w:lang w:val="en-US" w:eastAsia="en-US"/>
        </w:rPr>
        <w:tab/>
        <w:t>Description</w:t>
      </w:r>
      <w:bookmarkEnd w:id="7749"/>
      <w:bookmarkEnd w:id="7750"/>
      <w:bookmarkEnd w:id="7751"/>
      <w:bookmarkEnd w:id="7752"/>
      <w:bookmarkEnd w:id="7753"/>
      <w:bookmarkEnd w:id="7754"/>
      <w:bookmarkEnd w:id="7755"/>
      <w:bookmarkEnd w:id="7756"/>
      <w:bookmarkEnd w:id="7757"/>
      <w:bookmarkEnd w:id="7758"/>
      <w:bookmarkEnd w:id="7759"/>
      <w:bookmarkEnd w:id="7760"/>
    </w:p>
    <w:p w:rsidR="00A10B25" w:rsidRDefault="00A10B25">
      <w:pPr>
        <w:rPr>
          <w:lang w:val="en-US" w:eastAsia="en-US"/>
        </w:rPr>
      </w:pPr>
      <w:bookmarkStart w:id="7761" w:name="_Toc113031851"/>
      <w:bookmarkStart w:id="7762" w:name="_Toc97037349"/>
      <w:bookmarkStart w:id="7763" w:name="_Toc104539188"/>
      <w:bookmarkStart w:id="7764" w:name="_Toc114133990"/>
      <w:bookmarkStart w:id="7765" w:name="_Toc97193133"/>
      <w:bookmarkStart w:id="7766" w:name="_Toc112951311"/>
      <w:r>
        <w:rPr>
          <w:lang w:val="en-US" w:eastAsia="en-US"/>
        </w:rPr>
        <w:t xml:space="preserve">The Fetch Notification is used by the NF service consumer to </w:t>
      </w:r>
      <w:r>
        <w:rPr>
          <w:lang w:eastAsia="ja-JP"/>
        </w:rPr>
        <w:t>retrieve data from the NWDAF</w:t>
      </w:r>
      <w:r>
        <w:rPr>
          <w:lang w:val="en-US" w:eastAsia="en-US"/>
        </w:rPr>
        <w:t>.</w:t>
      </w:r>
    </w:p>
    <w:p w:rsidR="00A10B25" w:rsidRDefault="00A10B25">
      <w:pPr>
        <w:pStyle w:val="Heading5"/>
        <w:rPr>
          <w:lang w:val="en-US" w:eastAsia="en-US"/>
        </w:rPr>
      </w:pPr>
      <w:bookmarkStart w:id="7767" w:name="_Toc120702491"/>
      <w:bookmarkStart w:id="7768" w:name="_Toc145705919"/>
      <w:bookmarkStart w:id="7769" w:name="_Toc148522829"/>
      <w:bookmarkStart w:id="7770" w:name="_Toc138754424"/>
      <w:bookmarkStart w:id="7771" w:name="_Toc136562590"/>
      <w:bookmarkStart w:id="7772" w:name="_Toc153363886"/>
      <w:r>
        <w:t>5.3.5.3.2</w:t>
      </w:r>
      <w:r>
        <w:rPr>
          <w:lang w:val="en-US" w:eastAsia="en-US"/>
        </w:rPr>
        <w:tab/>
        <w:t>Target URI</w:t>
      </w:r>
      <w:bookmarkEnd w:id="7761"/>
      <w:bookmarkEnd w:id="7762"/>
      <w:bookmarkEnd w:id="7763"/>
      <w:bookmarkEnd w:id="7764"/>
      <w:bookmarkEnd w:id="7765"/>
      <w:bookmarkEnd w:id="7766"/>
      <w:bookmarkEnd w:id="7767"/>
      <w:bookmarkEnd w:id="7768"/>
      <w:bookmarkEnd w:id="7769"/>
      <w:bookmarkEnd w:id="7770"/>
      <w:bookmarkEnd w:id="7771"/>
      <w:bookmarkEnd w:id="7772"/>
    </w:p>
    <w:p w:rsidR="00A10B25" w:rsidRDefault="00A10B25">
      <w:pPr>
        <w:rPr>
          <w:rFonts w:ascii="Arial" w:hAnsi="Arial" w:cs="Arial"/>
          <w:lang w:val="en-US" w:eastAsia="en-US"/>
        </w:rPr>
      </w:pPr>
      <w:r>
        <w:rPr>
          <w:lang w:val="en-US" w:eastAsia="en-US"/>
        </w:rPr>
        <w:t xml:space="preserve">The Callback URI </w:t>
      </w:r>
      <w:r>
        <w:rPr>
          <w:b/>
          <w:lang w:val="en-US" w:eastAsia="en-US"/>
        </w:rPr>
        <w:t>"{fetchUri}"</w:t>
      </w:r>
      <w:r>
        <w:rPr>
          <w:lang w:val="en-US" w:eastAsia="en-US"/>
        </w:rPr>
        <w:t xml:space="preserve"> shall be used with the callback URI variables defined in table </w:t>
      </w:r>
      <w:r>
        <w:t>5.3.5.3.2</w:t>
      </w:r>
      <w:r>
        <w:rPr>
          <w:lang w:val="en-US" w:eastAsia="en-US"/>
        </w:rPr>
        <w:t>-1</w:t>
      </w:r>
      <w:r>
        <w:rPr>
          <w:rFonts w:ascii="Arial" w:hAnsi="Arial" w:cs="Arial"/>
          <w:lang w:val="en-US" w:eastAsia="en-US"/>
        </w:rPr>
        <w:t>.</w:t>
      </w:r>
    </w:p>
    <w:p w:rsidR="00A10B25" w:rsidRDefault="00A10B25">
      <w:pPr>
        <w:pStyle w:val="TH"/>
        <w:rPr>
          <w:rFonts w:cs="Arial"/>
          <w:lang w:val="en-US" w:eastAsia="en-US"/>
        </w:rPr>
      </w:pPr>
      <w:r>
        <w:rPr>
          <w:lang w:val="en-US" w:eastAsia="en-US"/>
        </w:rPr>
        <w:t>Table </w:t>
      </w:r>
      <w:r>
        <w:t>5.3.5.3.2</w:t>
      </w:r>
      <w:r>
        <w:rPr>
          <w:lang w:val="en-US" w:eastAsia="en-US"/>
        </w:rPr>
        <w:t>-1: Callback URI variables</w:t>
      </w:r>
    </w:p>
    <w:tbl>
      <w:tblPr>
        <w:tblW w:w="9555" w:type="dxa"/>
        <w:jc w:val="center"/>
        <w:tblInd w:w="0" w:type="dxa"/>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000" w:firstRow="0" w:lastRow="0" w:firstColumn="0" w:lastColumn="0" w:noHBand="0" w:noVBand="0"/>
      </w:tblPr>
      <w:tblGrid>
        <w:gridCol w:w="950"/>
        <w:gridCol w:w="1417"/>
        <w:gridCol w:w="7188"/>
      </w:tblGrid>
      <w:tr w:rsidR="00A10B25">
        <w:trPr>
          <w:jc w:val="center"/>
        </w:trPr>
        <w:tc>
          <w:tcPr>
            <w:tcW w:w="950" w:type="dxa"/>
            <w:tcBorders>
              <w:top w:val="single" w:sz="6" w:space="0" w:color="000000"/>
              <w:left w:val="single" w:sz="6" w:space="0" w:color="000000"/>
              <w:bottom w:val="single" w:sz="6" w:space="0" w:color="000000"/>
              <w:right w:val="single" w:sz="6" w:space="0" w:color="000000"/>
            </w:tcBorders>
            <w:shd w:val="clear" w:color="auto" w:fill="C0C0C0"/>
          </w:tcPr>
          <w:p w:rsidR="00A10B25" w:rsidRDefault="00A10B25">
            <w:pPr>
              <w:pStyle w:val="TAH"/>
              <w:rPr>
                <w:lang w:val="en-US" w:eastAsia="en-US"/>
              </w:rPr>
            </w:pPr>
            <w:r>
              <w:rPr>
                <w:lang w:val="en-US" w:eastAsia="en-US"/>
              </w:rPr>
              <w:t>Name</w:t>
            </w:r>
          </w:p>
        </w:tc>
        <w:tc>
          <w:tcPr>
            <w:tcW w:w="1417" w:type="dxa"/>
            <w:tcBorders>
              <w:top w:val="single" w:sz="6" w:space="0" w:color="000000"/>
              <w:left w:val="single" w:sz="6" w:space="0" w:color="000000"/>
              <w:bottom w:val="single" w:sz="6" w:space="0" w:color="000000"/>
              <w:right w:val="single" w:sz="6" w:space="0" w:color="000000"/>
            </w:tcBorders>
            <w:shd w:val="clear" w:color="auto" w:fill="C0C0C0"/>
          </w:tcPr>
          <w:p w:rsidR="00A10B25" w:rsidRDefault="00A10B25">
            <w:pPr>
              <w:pStyle w:val="TAH"/>
              <w:rPr>
                <w:lang w:val="en-US" w:eastAsia="en-US"/>
              </w:rPr>
            </w:pPr>
            <w:r>
              <w:rPr>
                <w:lang w:val="en-US" w:eastAsia="zh-CN"/>
              </w:rPr>
              <w:t>Data type</w:t>
            </w:r>
          </w:p>
        </w:tc>
        <w:tc>
          <w:tcPr>
            <w:tcW w:w="7188"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10B25" w:rsidRDefault="00A10B25">
            <w:pPr>
              <w:pStyle w:val="TAH"/>
              <w:rPr>
                <w:lang w:val="en-US" w:eastAsia="en-US"/>
              </w:rPr>
            </w:pPr>
            <w:r>
              <w:rPr>
                <w:lang w:val="en-US" w:eastAsia="en-US"/>
              </w:rPr>
              <w:t>Definition</w:t>
            </w:r>
          </w:p>
        </w:tc>
      </w:tr>
      <w:tr w:rsidR="00A10B25">
        <w:trPr>
          <w:jc w:val="center"/>
        </w:trPr>
        <w:tc>
          <w:tcPr>
            <w:tcW w:w="950" w:type="dxa"/>
            <w:tcBorders>
              <w:top w:val="single" w:sz="6" w:space="0" w:color="000000"/>
              <w:left w:val="single" w:sz="6" w:space="0" w:color="000000"/>
              <w:bottom w:val="single" w:sz="6" w:space="0" w:color="000000"/>
              <w:right w:val="single" w:sz="6" w:space="0" w:color="000000"/>
            </w:tcBorders>
          </w:tcPr>
          <w:p w:rsidR="00A10B25" w:rsidRDefault="00A10B25">
            <w:pPr>
              <w:pStyle w:val="TAL"/>
              <w:rPr>
                <w:lang w:val="en-US" w:eastAsia="en-US"/>
              </w:rPr>
            </w:pPr>
            <w:r>
              <w:rPr>
                <w:lang w:val="en-US" w:eastAsia="en-US"/>
              </w:rPr>
              <w:t>fetchUri</w:t>
            </w:r>
          </w:p>
        </w:tc>
        <w:tc>
          <w:tcPr>
            <w:tcW w:w="1417" w:type="dxa"/>
            <w:tcBorders>
              <w:top w:val="single" w:sz="6" w:space="0" w:color="000000"/>
              <w:left w:val="single" w:sz="6" w:space="0" w:color="000000"/>
              <w:bottom w:val="single" w:sz="6" w:space="0" w:color="000000"/>
              <w:right w:val="single" w:sz="6" w:space="0" w:color="000000"/>
            </w:tcBorders>
          </w:tcPr>
          <w:p w:rsidR="00A10B25" w:rsidRDefault="00A10B25">
            <w:pPr>
              <w:pStyle w:val="TAL"/>
              <w:rPr>
                <w:lang w:val="en-US" w:eastAsia="en-US"/>
              </w:rPr>
            </w:pPr>
            <w:r>
              <w:rPr>
                <w:lang w:val="en-US" w:eastAsia="en-US"/>
              </w:rPr>
              <w:t>Uri</w:t>
            </w:r>
          </w:p>
        </w:tc>
        <w:tc>
          <w:tcPr>
            <w:tcW w:w="7188" w:type="dxa"/>
            <w:tcBorders>
              <w:top w:val="single" w:sz="6" w:space="0" w:color="000000"/>
              <w:left w:val="single" w:sz="6" w:space="0" w:color="000000"/>
              <w:bottom w:val="single" w:sz="6" w:space="0" w:color="000000"/>
              <w:right w:val="single" w:sz="6" w:space="0" w:color="000000"/>
            </w:tcBorders>
            <w:vAlign w:val="center"/>
          </w:tcPr>
          <w:p w:rsidR="00A10B25" w:rsidRDefault="00A10B25">
            <w:pPr>
              <w:pStyle w:val="TAL"/>
              <w:rPr>
                <w:lang w:val="en-US" w:eastAsia="en-US"/>
              </w:rPr>
            </w:pPr>
            <w:r>
              <w:rPr>
                <w:lang w:val="en-US" w:eastAsia="en-US"/>
              </w:rPr>
              <w:t xml:space="preserve">Fetch Uri as assigned during the procedure of notification about </w:t>
            </w:r>
            <w:r>
              <w:t>the subscribed data</w:t>
            </w:r>
            <w:r>
              <w:rPr>
                <w:lang w:val="en-US" w:eastAsia="en-US"/>
              </w:rPr>
              <w:t xml:space="preserve"> within the </w:t>
            </w:r>
            <w:r>
              <w:t xml:space="preserve">FetchInstruction </w:t>
            </w:r>
            <w:r>
              <w:rPr>
                <w:lang w:val="en-US" w:eastAsia="en-US"/>
              </w:rPr>
              <w:t>data type.</w:t>
            </w:r>
          </w:p>
        </w:tc>
      </w:tr>
    </w:tbl>
    <w:p w:rsidR="00A10B25" w:rsidRDefault="00A10B25">
      <w:pPr>
        <w:rPr>
          <w:rFonts w:eastAsia="DengXian"/>
          <w:lang w:val="en-US" w:eastAsia="en-US"/>
        </w:rPr>
      </w:pPr>
    </w:p>
    <w:p w:rsidR="00A10B25" w:rsidRDefault="00A10B25">
      <w:pPr>
        <w:pStyle w:val="Heading5"/>
        <w:rPr>
          <w:lang w:val="en-US" w:eastAsia="en-US"/>
        </w:rPr>
      </w:pPr>
      <w:bookmarkStart w:id="7773" w:name="_Toc97037350"/>
      <w:bookmarkStart w:id="7774" w:name="_Toc45132989"/>
      <w:bookmarkStart w:id="7775" w:name="_Toc39063154"/>
      <w:bookmarkStart w:id="7776" w:name="_Toc34210695"/>
      <w:bookmarkStart w:id="7777" w:name="_Toc51761292"/>
      <w:bookmarkStart w:id="7778" w:name="_Toc136562591"/>
      <w:bookmarkStart w:id="7779" w:name="_Toc28011579"/>
      <w:bookmarkStart w:id="7780" w:name="_Toc138754425"/>
      <w:bookmarkStart w:id="7781" w:name="_Toc120702492"/>
      <w:bookmarkStart w:id="7782" w:name="_Toc104539189"/>
      <w:bookmarkStart w:id="7783" w:name="_Toc36037720"/>
      <w:bookmarkStart w:id="7784" w:name="_Toc97193134"/>
      <w:bookmarkStart w:id="7785" w:name="_Toc43298212"/>
      <w:bookmarkStart w:id="7786" w:name="_Toc83230072"/>
      <w:bookmarkStart w:id="7787" w:name="_Toc66277780"/>
      <w:bookmarkStart w:id="7788" w:name="_Toc50023802"/>
      <w:bookmarkStart w:id="7789" w:name="_Toc114133991"/>
      <w:bookmarkStart w:id="7790" w:name="_Toc112951312"/>
      <w:bookmarkStart w:id="7791" w:name="_Toc49935456"/>
      <w:bookmarkStart w:id="7792" w:name="_Toc145705920"/>
      <w:bookmarkStart w:id="7793" w:name="_Toc148522830"/>
      <w:bookmarkStart w:id="7794" w:name="_Toc113031852"/>
      <w:bookmarkStart w:id="7795" w:name="_Toc56672222"/>
      <w:bookmarkStart w:id="7796" w:name="_Toc153363887"/>
      <w:r>
        <w:t>5.3.5.3.3</w:t>
      </w:r>
      <w:r>
        <w:rPr>
          <w:lang w:val="en-US" w:eastAsia="en-US"/>
        </w:rPr>
        <w:tab/>
        <w:t>Standard Methods</w:t>
      </w:r>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bookmarkEnd w:id="7796"/>
    </w:p>
    <w:p w:rsidR="00A10B25" w:rsidRDefault="00A10B25">
      <w:pPr>
        <w:pStyle w:val="Heading6"/>
      </w:pPr>
      <w:bookmarkStart w:id="7797" w:name="_Toc114133992"/>
      <w:bookmarkStart w:id="7798" w:name="_Toc97037351"/>
      <w:bookmarkStart w:id="7799" w:name="_Toc145705921"/>
      <w:bookmarkStart w:id="7800" w:name="_Toc136562592"/>
      <w:bookmarkStart w:id="7801" w:name="_Toc104539190"/>
      <w:bookmarkStart w:id="7802" w:name="_Toc148522831"/>
      <w:bookmarkStart w:id="7803" w:name="_Toc112951313"/>
      <w:bookmarkStart w:id="7804" w:name="_Toc120702493"/>
      <w:bookmarkStart w:id="7805" w:name="_Toc113031853"/>
      <w:bookmarkStart w:id="7806" w:name="_Toc138754426"/>
      <w:bookmarkStart w:id="7807" w:name="_Toc97193135"/>
      <w:bookmarkStart w:id="7808" w:name="_Toc153363888"/>
      <w:r>
        <w:t>5.3.5.3.3.1</w:t>
      </w:r>
      <w:r>
        <w:tab/>
        <w:t>POST</w:t>
      </w:r>
      <w:bookmarkEnd w:id="7797"/>
      <w:bookmarkEnd w:id="7798"/>
      <w:bookmarkEnd w:id="7799"/>
      <w:bookmarkEnd w:id="7800"/>
      <w:bookmarkEnd w:id="7801"/>
      <w:bookmarkEnd w:id="7802"/>
      <w:bookmarkEnd w:id="7803"/>
      <w:bookmarkEnd w:id="7804"/>
      <w:bookmarkEnd w:id="7805"/>
      <w:bookmarkEnd w:id="7806"/>
      <w:bookmarkEnd w:id="7807"/>
      <w:bookmarkEnd w:id="7808"/>
    </w:p>
    <w:p w:rsidR="00A10B25" w:rsidRDefault="00A10B25">
      <w:r>
        <w:t>This method shall support the URI query parameters specified in table 5.3.5.3.3.1-1.</w:t>
      </w:r>
    </w:p>
    <w:p w:rsidR="00A10B25" w:rsidRDefault="00A10B25">
      <w:pPr>
        <w:pStyle w:val="TH"/>
        <w:rPr>
          <w:rFonts w:cs="Arial"/>
        </w:rPr>
      </w:pPr>
      <w:r>
        <w:t>Table 5.3.5.3.3.1-1: URI query parameters supported by the POST method on this resource</w:t>
      </w:r>
    </w:p>
    <w:tbl>
      <w:tblPr>
        <w:tblW w:w="500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614"/>
        <w:gridCol w:w="1430"/>
        <w:gridCol w:w="421"/>
        <w:gridCol w:w="1135"/>
        <w:gridCol w:w="3621"/>
        <w:gridCol w:w="1556"/>
      </w:tblGrid>
      <w:tr w:rsidR="00A10B25">
        <w:trPr>
          <w:jc w:val="center"/>
        </w:trPr>
        <w:tc>
          <w:tcPr>
            <w:tcW w:w="825" w:type="pct"/>
            <w:shd w:val="clear" w:color="auto" w:fill="C0C0C0"/>
          </w:tcPr>
          <w:p w:rsidR="00A10B25" w:rsidRDefault="00A10B25">
            <w:pPr>
              <w:pStyle w:val="TAH"/>
            </w:pPr>
            <w:r>
              <w:t>Name</w:t>
            </w:r>
          </w:p>
        </w:tc>
        <w:tc>
          <w:tcPr>
            <w:tcW w:w="731" w:type="pct"/>
            <w:shd w:val="clear" w:color="auto" w:fill="C0C0C0"/>
          </w:tcPr>
          <w:p w:rsidR="00A10B25" w:rsidRDefault="00A10B25">
            <w:pPr>
              <w:pStyle w:val="TAH"/>
            </w:pPr>
            <w:r>
              <w:t>Data type</w:t>
            </w:r>
          </w:p>
        </w:tc>
        <w:tc>
          <w:tcPr>
            <w:tcW w:w="215" w:type="pct"/>
            <w:shd w:val="clear" w:color="auto" w:fill="C0C0C0"/>
          </w:tcPr>
          <w:p w:rsidR="00A10B25" w:rsidRDefault="00A10B25">
            <w:pPr>
              <w:pStyle w:val="TAH"/>
            </w:pPr>
            <w:r>
              <w:t>P</w:t>
            </w:r>
          </w:p>
        </w:tc>
        <w:tc>
          <w:tcPr>
            <w:tcW w:w="580" w:type="pct"/>
            <w:shd w:val="clear" w:color="auto" w:fill="C0C0C0"/>
          </w:tcPr>
          <w:p w:rsidR="00A10B25" w:rsidRDefault="00A10B25">
            <w:pPr>
              <w:pStyle w:val="TAH"/>
            </w:pPr>
            <w:r>
              <w:t>Cardinality</w:t>
            </w:r>
          </w:p>
        </w:tc>
        <w:tc>
          <w:tcPr>
            <w:tcW w:w="1852" w:type="pct"/>
            <w:shd w:val="clear" w:color="auto" w:fill="C0C0C0"/>
            <w:vAlign w:val="center"/>
          </w:tcPr>
          <w:p w:rsidR="00A10B25" w:rsidRDefault="00A10B25">
            <w:pPr>
              <w:pStyle w:val="TAH"/>
            </w:pPr>
            <w:r>
              <w:t>Description</w:t>
            </w:r>
          </w:p>
        </w:tc>
        <w:tc>
          <w:tcPr>
            <w:tcW w:w="796" w:type="pct"/>
            <w:shd w:val="clear" w:color="auto" w:fill="C0C0C0"/>
          </w:tcPr>
          <w:p w:rsidR="00A10B25" w:rsidRDefault="00A10B25">
            <w:pPr>
              <w:pStyle w:val="TAH"/>
            </w:pPr>
            <w:r>
              <w:t>Applicability</w:t>
            </w:r>
          </w:p>
        </w:tc>
      </w:tr>
      <w:tr w:rsidR="00A10B25">
        <w:trPr>
          <w:jc w:val="center"/>
        </w:trPr>
        <w:tc>
          <w:tcPr>
            <w:tcW w:w="825" w:type="pct"/>
          </w:tcPr>
          <w:p w:rsidR="00A10B25" w:rsidRDefault="00A10B25">
            <w:pPr>
              <w:pStyle w:val="TAL"/>
            </w:pPr>
            <w:r>
              <w:t>n/a</w:t>
            </w:r>
          </w:p>
        </w:tc>
        <w:tc>
          <w:tcPr>
            <w:tcW w:w="731" w:type="pct"/>
          </w:tcPr>
          <w:p w:rsidR="00A10B25" w:rsidRDefault="00A10B25">
            <w:pPr>
              <w:pStyle w:val="TAL"/>
            </w:pPr>
          </w:p>
        </w:tc>
        <w:tc>
          <w:tcPr>
            <w:tcW w:w="215" w:type="pct"/>
          </w:tcPr>
          <w:p w:rsidR="00A10B25" w:rsidRDefault="00A10B25">
            <w:pPr>
              <w:pStyle w:val="TAC"/>
              <w:rPr>
                <w:lang w:val="en-US"/>
              </w:rPr>
            </w:pPr>
          </w:p>
        </w:tc>
        <w:tc>
          <w:tcPr>
            <w:tcW w:w="580" w:type="pct"/>
          </w:tcPr>
          <w:p w:rsidR="00A10B25" w:rsidRDefault="00A10B25">
            <w:pPr>
              <w:pStyle w:val="TAL"/>
            </w:pPr>
          </w:p>
        </w:tc>
        <w:tc>
          <w:tcPr>
            <w:tcW w:w="1852" w:type="pct"/>
            <w:vAlign w:val="center"/>
          </w:tcPr>
          <w:p w:rsidR="00A10B25" w:rsidRDefault="00A10B25">
            <w:pPr>
              <w:pStyle w:val="TAL"/>
            </w:pPr>
          </w:p>
        </w:tc>
        <w:tc>
          <w:tcPr>
            <w:tcW w:w="796" w:type="pct"/>
          </w:tcPr>
          <w:p w:rsidR="00A10B25" w:rsidRDefault="00A10B25">
            <w:pPr>
              <w:pStyle w:val="TAL"/>
            </w:pPr>
          </w:p>
        </w:tc>
      </w:tr>
    </w:tbl>
    <w:p w:rsidR="00A10B25" w:rsidRDefault="00A10B25">
      <w:pPr>
        <w:pStyle w:val="Guidance"/>
        <w:rPr>
          <w:rFonts w:eastAsia="DengXian"/>
        </w:rPr>
      </w:pPr>
    </w:p>
    <w:p w:rsidR="00A10B25" w:rsidRDefault="00A10B25">
      <w:r>
        <w:t>This method shall support the request data structures specified in table 5.3.5.3.3.1-2 and the response data structures and response codes specified in table 5.3.5.3.3.1-3.</w:t>
      </w:r>
    </w:p>
    <w:p w:rsidR="00A10B25" w:rsidRDefault="00A10B25">
      <w:pPr>
        <w:pStyle w:val="TH"/>
      </w:pPr>
      <w:r>
        <w:t>Table 5.3.5.3.3.1-2: Data structures supported by the POST Request Body on this resource</w:t>
      </w:r>
    </w:p>
    <w:tbl>
      <w:tblPr>
        <w:tblW w:w="495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2"/>
        <w:gridCol w:w="423"/>
        <w:gridCol w:w="1265"/>
        <w:gridCol w:w="6379"/>
      </w:tblGrid>
      <w:tr w:rsidR="00A10B25">
        <w:trPr>
          <w:jc w:val="center"/>
        </w:trPr>
        <w:tc>
          <w:tcPr>
            <w:tcW w:w="1603" w:type="dxa"/>
            <w:shd w:val="clear" w:color="auto" w:fill="C0C0C0"/>
          </w:tcPr>
          <w:p w:rsidR="00A10B25" w:rsidRDefault="00A10B25">
            <w:pPr>
              <w:pStyle w:val="TAH"/>
            </w:pPr>
            <w:r>
              <w:t>Data type</w:t>
            </w:r>
          </w:p>
        </w:tc>
        <w:tc>
          <w:tcPr>
            <w:tcW w:w="421" w:type="dxa"/>
            <w:shd w:val="clear" w:color="auto" w:fill="C0C0C0"/>
          </w:tcPr>
          <w:p w:rsidR="00A10B25" w:rsidRDefault="00A10B25">
            <w:pPr>
              <w:pStyle w:val="TAH"/>
            </w:pPr>
            <w:r>
              <w:t>P</w:t>
            </w:r>
          </w:p>
        </w:tc>
        <w:tc>
          <w:tcPr>
            <w:tcW w:w="1258" w:type="dxa"/>
            <w:shd w:val="clear" w:color="auto" w:fill="C0C0C0"/>
          </w:tcPr>
          <w:p w:rsidR="00A10B25" w:rsidRDefault="00A10B25">
            <w:pPr>
              <w:pStyle w:val="TAH"/>
            </w:pPr>
            <w:r>
              <w:t>Cardinality</w:t>
            </w:r>
          </w:p>
        </w:tc>
        <w:tc>
          <w:tcPr>
            <w:tcW w:w="6345" w:type="dxa"/>
            <w:shd w:val="clear" w:color="auto" w:fill="C0C0C0"/>
            <w:vAlign w:val="center"/>
          </w:tcPr>
          <w:p w:rsidR="00A10B25" w:rsidRDefault="00A10B25">
            <w:pPr>
              <w:pStyle w:val="TAH"/>
            </w:pPr>
            <w:r>
              <w:t>Description</w:t>
            </w:r>
          </w:p>
        </w:tc>
      </w:tr>
      <w:tr w:rsidR="00A10B25">
        <w:trPr>
          <w:jc w:val="center"/>
        </w:trPr>
        <w:tc>
          <w:tcPr>
            <w:tcW w:w="1603" w:type="dxa"/>
          </w:tcPr>
          <w:p w:rsidR="00A10B25" w:rsidRDefault="00A10B25">
            <w:pPr>
              <w:pStyle w:val="TAL"/>
            </w:pPr>
            <w:r>
              <w:t>array(string)</w:t>
            </w:r>
          </w:p>
        </w:tc>
        <w:tc>
          <w:tcPr>
            <w:tcW w:w="421" w:type="dxa"/>
          </w:tcPr>
          <w:p w:rsidR="00A10B25" w:rsidRDefault="00A10B25">
            <w:pPr>
              <w:pStyle w:val="TAC"/>
            </w:pPr>
            <w:r>
              <w:t>M</w:t>
            </w:r>
          </w:p>
        </w:tc>
        <w:tc>
          <w:tcPr>
            <w:tcW w:w="1258" w:type="dxa"/>
          </w:tcPr>
          <w:p w:rsidR="00A10B25" w:rsidRDefault="00A10B25">
            <w:pPr>
              <w:pStyle w:val="TAL"/>
            </w:pPr>
            <w:r>
              <w:t>1..N</w:t>
            </w:r>
          </w:p>
        </w:tc>
        <w:tc>
          <w:tcPr>
            <w:tcW w:w="6345" w:type="dxa"/>
            <w:vAlign w:val="center"/>
          </w:tcPr>
          <w:p w:rsidR="00A10B25" w:rsidRDefault="00A10B25">
            <w:pPr>
              <w:pStyle w:val="TAL"/>
            </w:pPr>
            <w:r>
              <w:t>Indicate the fetch correlation identifier(s).</w:t>
            </w:r>
          </w:p>
        </w:tc>
      </w:tr>
    </w:tbl>
    <w:p w:rsidR="00A10B25" w:rsidRDefault="00A10B25">
      <w:pPr>
        <w:rPr>
          <w:rFonts w:eastAsia="DengXian"/>
        </w:rPr>
      </w:pPr>
    </w:p>
    <w:p w:rsidR="00A10B25" w:rsidRDefault="00A10B25">
      <w:pPr>
        <w:pStyle w:val="TH"/>
      </w:pPr>
      <w:bookmarkStart w:id="7809" w:name="_Toc120702494"/>
      <w:bookmarkStart w:id="7810" w:name="_Toc70550728"/>
      <w:bookmarkStart w:id="7811" w:name="_Toc85557211"/>
      <w:bookmarkStart w:id="7812" w:name="_Toc85553112"/>
      <w:bookmarkStart w:id="7813" w:name="_Toc94064411"/>
      <w:bookmarkStart w:id="7814" w:name="_Toc90656006"/>
      <w:bookmarkStart w:id="7815" w:name="_Toc88667721"/>
      <w:bookmarkStart w:id="7816" w:name="_Toc83233183"/>
      <w:bookmarkStart w:id="7817" w:name="_Toc101244587"/>
      <w:bookmarkStart w:id="7818" w:name="_Toc113031854"/>
      <w:bookmarkStart w:id="7819" w:name="_Toc114133993"/>
      <w:bookmarkStart w:id="7820" w:name="_Toc104539191"/>
      <w:bookmarkStart w:id="7821" w:name="_Toc98233809"/>
      <w:bookmarkStart w:id="7822" w:name="_Toc112951314"/>
      <w:r>
        <w:t>Table 5.3.5.3.3.1-3: Data structures supported by the POST Response Body on this resource</w:t>
      </w:r>
    </w:p>
    <w:tbl>
      <w:tblPr>
        <w:tblW w:w="4950" w:type="pct"/>
        <w:jc w:val="center"/>
        <w:tblInd w:w="0" w:type="dxa"/>
        <w:tblBorders>
          <w:top w:val="single" w:sz="6" w:space="0" w:color="000000"/>
          <w:left w:val="single" w:sz="6" w:space="0" w:color="000000"/>
          <w:bottom w:val="single" w:sz="6" w:space="0" w:color="000000"/>
          <w:right w:val="single" w:sz="6" w:space="0" w:color="000000"/>
        </w:tblBorders>
        <w:tblCellMar>
          <w:left w:w="28" w:type="dxa"/>
        </w:tblCellMar>
        <w:tblLook w:val="0000" w:firstRow="0" w:lastRow="0" w:firstColumn="0" w:lastColumn="0" w:noHBand="0" w:noVBand="0"/>
      </w:tblPr>
      <w:tblGrid>
        <w:gridCol w:w="2547"/>
        <w:gridCol w:w="286"/>
        <w:gridCol w:w="1067"/>
        <w:gridCol w:w="1017"/>
        <w:gridCol w:w="4762"/>
      </w:tblGrid>
      <w:tr w:rsidR="00A10B25">
        <w:trPr>
          <w:jc w:val="center"/>
        </w:trPr>
        <w:tc>
          <w:tcPr>
            <w:tcW w:w="1264"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148"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551"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525"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Response</w:t>
            </w:r>
          </w:p>
          <w:p w:rsidR="00A10B25" w:rsidRDefault="00A10B25">
            <w:pPr>
              <w:pStyle w:val="TAH"/>
            </w:pPr>
            <w:r>
              <w:t>codes</w:t>
            </w:r>
          </w:p>
        </w:tc>
        <w:tc>
          <w:tcPr>
            <w:tcW w:w="2512"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Description</w:t>
            </w:r>
          </w:p>
        </w:tc>
      </w:tr>
      <w:tr w:rsidR="00A10B25">
        <w:trPr>
          <w:jc w:val="center"/>
        </w:trPr>
        <w:tc>
          <w:tcPr>
            <w:tcW w:w="1264" w:type="pct"/>
            <w:tcBorders>
              <w:top w:val="single" w:sz="6" w:space="0" w:color="auto"/>
              <w:left w:val="single" w:sz="6" w:space="0" w:color="auto"/>
              <w:bottom w:val="single" w:sz="6" w:space="0" w:color="auto"/>
              <w:right w:val="single" w:sz="6" w:space="0" w:color="auto"/>
            </w:tcBorders>
          </w:tcPr>
          <w:p w:rsidR="00A10B25" w:rsidRDefault="00A10B25">
            <w:pPr>
              <w:pStyle w:val="TAL"/>
            </w:pPr>
            <w:r>
              <w:rPr>
                <w:rFonts w:eastAsia="DengXian"/>
              </w:rPr>
              <w:t>NnwdafDataManagementNotif</w:t>
            </w:r>
          </w:p>
        </w:tc>
        <w:tc>
          <w:tcPr>
            <w:tcW w:w="148" w:type="pct"/>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551" w:type="pct"/>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525" w:type="pct"/>
            <w:tcBorders>
              <w:top w:val="single" w:sz="6" w:space="0" w:color="auto"/>
              <w:left w:val="single" w:sz="6" w:space="0" w:color="auto"/>
              <w:bottom w:val="single" w:sz="6" w:space="0" w:color="auto"/>
              <w:right w:val="single" w:sz="6" w:space="0" w:color="auto"/>
            </w:tcBorders>
          </w:tcPr>
          <w:p w:rsidR="00A10B25" w:rsidRDefault="00A10B25">
            <w:pPr>
              <w:pStyle w:val="TAL"/>
            </w:pPr>
            <w:r>
              <w:t>200 OK</w:t>
            </w:r>
          </w:p>
        </w:tc>
        <w:tc>
          <w:tcPr>
            <w:tcW w:w="2512" w:type="pct"/>
            <w:tcBorders>
              <w:top w:val="single" w:sz="6" w:space="0" w:color="auto"/>
              <w:left w:val="single" w:sz="6" w:space="0" w:color="auto"/>
              <w:bottom w:val="single" w:sz="6" w:space="0" w:color="auto"/>
              <w:right w:val="single" w:sz="6" w:space="0" w:color="auto"/>
            </w:tcBorders>
          </w:tcPr>
          <w:p w:rsidR="00A10B25" w:rsidRDefault="00A10B25">
            <w:pPr>
              <w:pStyle w:val="TAL"/>
            </w:pPr>
            <w:r>
              <w:t>The stored data related to the fetch correlation identifier(s).</w:t>
            </w:r>
          </w:p>
        </w:tc>
      </w:tr>
      <w:tr w:rsidR="00A10B25">
        <w:trPr>
          <w:jc w:val="center"/>
        </w:trPr>
        <w:tc>
          <w:tcPr>
            <w:tcW w:w="1264" w:type="pct"/>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RedirectResponse</w:t>
            </w:r>
          </w:p>
        </w:tc>
        <w:tc>
          <w:tcPr>
            <w:tcW w:w="148" w:type="pct"/>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rPr>
                <w:lang w:eastAsia="zh-CN"/>
              </w:rPr>
              <w:t>O</w:t>
            </w:r>
          </w:p>
        </w:tc>
        <w:tc>
          <w:tcPr>
            <w:tcW w:w="551" w:type="pct"/>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0..1</w:t>
            </w:r>
          </w:p>
        </w:tc>
        <w:tc>
          <w:tcPr>
            <w:tcW w:w="525" w:type="pct"/>
            <w:tcBorders>
              <w:top w:val="single" w:sz="6" w:space="0" w:color="auto"/>
              <w:left w:val="single" w:sz="6" w:space="0" w:color="auto"/>
              <w:bottom w:val="single" w:sz="6" w:space="0" w:color="auto"/>
              <w:right w:val="single" w:sz="6" w:space="0" w:color="auto"/>
            </w:tcBorders>
          </w:tcPr>
          <w:p w:rsidR="00A10B25" w:rsidRDefault="00A10B25">
            <w:pPr>
              <w:pStyle w:val="TAL"/>
            </w:pPr>
            <w:r>
              <w:t>307 Temporary Redirect</w:t>
            </w:r>
          </w:p>
        </w:tc>
        <w:tc>
          <w:tcPr>
            <w:tcW w:w="2512" w:type="pct"/>
            <w:tcBorders>
              <w:top w:val="single" w:sz="6" w:space="0" w:color="auto"/>
              <w:left w:val="single" w:sz="6" w:space="0" w:color="auto"/>
              <w:bottom w:val="single" w:sz="6" w:space="0" w:color="auto"/>
              <w:right w:val="single" w:sz="6" w:space="0" w:color="auto"/>
            </w:tcBorders>
          </w:tcPr>
          <w:p w:rsidR="00A10B25" w:rsidRDefault="00A10B25">
            <w:pPr>
              <w:pStyle w:val="TAL"/>
            </w:pPr>
            <w:r>
              <w:t>Temporary redirection, during subscription retrieval.</w:t>
            </w:r>
          </w:p>
          <w:p w:rsidR="00A10B25" w:rsidRDefault="00A10B25">
            <w:pPr>
              <w:pStyle w:val="TAL"/>
            </w:pPr>
          </w:p>
          <w:p w:rsidR="00A10B25" w:rsidRDefault="00A10B25">
            <w:pPr>
              <w:pStyle w:val="TAL"/>
            </w:pPr>
            <w:r>
              <w:t>(NOTE 2)</w:t>
            </w:r>
          </w:p>
        </w:tc>
      </w:tr>
      <w:tr w:rsidR="00A10B25">
        <w:trPr>
          <w:jc w:val="center"/>
        </w:trPr>
        <w:tc>
          <w:tcPr>
            <w:tcW w:w="1264" w:type="pct"/>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RedirectResponse</w:t>
            </w:r>
          </w:p>
        </w:tc>
        <w:tc>
          <w:tcPr>
            <w:tcW w:w="148" w:type="pct"/>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rPr>
                <w:lang w:eastAsia="zh-CN"/>
              </w:rPr>
              <w:t>O</w:t>
            </w:r>
          </w:p>
        </w:tc>
        <w:tc>
          <w:tcPr>
            <w:tcW w:w="551" w:type="pct"/>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0..1</w:t>
            </w:r>
          </w:p>
        </w:tc>
        <w:tc>
          <w:tcPr>
            <w:tcW w:w="525" w:type="pct"/>
            <w:tcBorders>
              <w:top w:val="single" w:sz="6" w:space="0" w:color="auto"/>
              <w:left w:val="single" w:sz="6" w:space="0" w:color="auto"/>
              <w:bottom w:val="single" w:sz="6" w:space="0" w:color="auto"/>
              <w:right w:val="single" w:sz="6" w:space="0" w:color="auto"/>
            </w:tcBorders>
          </w:tcPr>
          <w:p w:rsidR="00A10B25" w:rsidRDefault="00A10B25">
            <w:pPr>
              <w:pStyle w:val="TAL"/>
            </w:pPr>
            <w:r>
              <w:t>308 Permanent Redirect</w:t>
            </w:r>
          </w:p>
        </w:tc>
        <w:tc>
          <w:tcPr>
            <w:tcW w:w="2512" w:type="pct"/>
            <w:tcBorders>
              <w:top w:val="single" w:sz="6" w:space="0" w:color="auto"/>
              <w:left w:val="single" w:sz="6" w:space="0" w:color="auto"/>
              <w:bottom w:val="single" w:sz="6" w:space="0" w:color="auto"/>
              <w:right w:val="single" w:sz="6" w:space="0" w:color="auto"/>
            </w:tcBorders>
          </w:tcPr>
          <w:p w:rsidR="00A10B25" w:rsidRDefault="00A10B25">
            <w:pPr>
              <w:pStyle w:val="TAL"/>
            </w:pPr>
            <w:r>
              <w:t>Permanent redirection, during subscription retrieval.</w:t>
            </w:r>
          </w:p>
          <w:p w:rsidR="00A10B25" w:rsidRDefault="00A10B25">
            <w:pPr>
              <w:pStyle w:val="TAL"/>
            </w:pPr>
          </w:p>
          <w:p w:rsidR="00A10B25" w:rsidRDefault="00A10B25">
            <w:pPr>
              <w:pStyle w:val="TAL"/>
            </w:pPr>
            <w:r>
              <w:t>(NOTE 2)</w:t>
            </w:r>
          </w:p>
        </w:tc>
      </w:tr>
      <w:tr w:rsidR="00A10B25">
        <w:trPr>
          <w:jc w:val="center"/>
        </w:trPr>
        <w:tc>
          <w:tcPr>
            <w:tcW w:w="5000" w:type="pct"/>
            <w:gridSpan w:val="5"/>
            <w:tcBorders>
              <w:top w:val="single" w:sz="6" w:space="0" w:color="auto"/>
              <w:left w:val="single" w:sz="6" w:space="0" w:color="auto"/>
              <w:bottom w:val="single" w:sz="6" w:space="0" w:color="auto"/>
              <w:right w:val="single" w:sz="6" w:space="0" w:color="auto"/>
            </w:tcBorders>
          </w:tcPr>
          <w:p w:rsidR="00A10B25" w:rsidRDefault="00A10B25">
            <w:pPr>
              <w:pStyle w:val="TAN"/>
            </w:pPr>
            <w:r>
              <w:t>NOTE 1:</w:t>
            </w:r>
            <w:r>
              <w:rPr>
                <w:lang w:val="en-US" w:eastAsia="en-US"/>
              </w:rPr>
              <w:tab/>
              <w:t xml:space="preserve">The manadatory </w:t>
            </w:r>
            <w:r>
              <w:t>HTTP error status code for the POST method listed in Table 5.2.7.1-1 of 3GPP TS 29.500 [6] also apply.</w:t>
            </w:r>
          </w:p>
          <w:p w:rsidR="00A10B25" w:rsidRDefault="00A10B25">
            <w:pPr>
              <w:pStyle w:val="TAN"/>
            </w:pPr>
            <w:r>
              <w:t>NOTE 2:</w:t>
            </w:r>
            <w:r>
              <w:tab/>
              <w:t>The RedirectResponse data structure may be provided by an SCP (cf. clause 6.10.9.1 of 3GPP TS 29.500 [6]).</w:t>
            </w:r>
          </w:p>
        </w:tc>
      </w:tr>
    </w:tbl>
    <w:p w:rsidR="00A10B25" w:rsidRDefault="00A10B25">
      <w:pPr>
        <w:rPr>
          <w:rFonts w:eastAsia="DengXian"/>
        </w:rPr>
      </w:pPr>
    </w:p>
    <w:p w:rsidR="00A10B25" w:rsidRDefault="00A10B25">
      <w:pPr>
        <w:pStyle w:val="TH"/>
        <w:rPr>
          <w:rFonts w:cs="Arial"/>
        </w:rPr>
      </w:pPr>
      <w:r>
        <w:t>Table 5.3.5.3.3.1-4: Headers supported by the by the 307 Response Code on this resource</w:t>
      </w:r>
    </w:p>
    <w:tbl>
      <w:tblPr>
        <w:tblW w:w="420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615"/>
        <w:gridCol w:w="1298"/>
        <w:gridCol w:w="550"/>
        <w:gridCol w:w="1133"/>
        <w:gridCol w:w="3617"/>
      </w:tblGrid>
      <w:tr w:rsidR="00A10B25">
        <w:trPr>
          <w:jc w:val="center"/>
        </w:trPr>
        <w:tc>
          <w:tcPr>
            <w:tcW w:w="983" w:type="pct"/>
            <w:shd w:val="clear" w:color="auto" w:fill="C0C0C0"/>
          </w:tcPr>
          <w:p w:rsidR="00A10B25" w:rsidRDefault="00A10B25">
            <w:pPr>
              <w:pStyle w:val="TAH"/>
            </w:pPr>
            <w:r>
              <w:t>Name</w:t>
            </w:r>
          </w:p>
        </w:tc>
        <w:tc>
          <w:tcPr>
            <w:tcW w:w="790" w:type="pct"/>
            <w:shd w:val="clear" w:color="auto" w:fill="C0C0C0"/>
          </w:tcPr>
          <w:p w:rsidR="00A10B25" w:rsidRDefault="00A10B25">
            <w:pPr>
              <w:pStyle w:val="TAH"/>
            </w:pPr>
            <w:r>
              <w:t>Data type</w:t>
            </w:r>
          </w:p>
        </w:tc>
        <w:tc>
          <w:tcPr>
            <w:tcW w:w="335" w:type="pct"/>
            <w:shd w:val="clear" w:color="auto" w:fill="C0C0C0"/>
          </w:tcPr>
          <w:p w:rsidR="00A10B25" w:rsidRDefault="00A10B25">
            <w:pPr>
              <w:pStyle w:val="TAH"/>
            </w:pPr>
            <w:r>
              <w:t>P</w:t>
            </w:r>
          </w:p>
        </w:tc>
        <w:tc>
          <w:tcPr>
            <w:tcW w:w="690" w:type="pct"/>
            <w:shd w:val="clear" w:color="auto" w:fill="C0C0C0"/>
          </w:tcPr>
          <w:p w:rsidR="00A10B25" w:rsidRDefault="00A10B25">
            <w:pPr>
              <w:pStyle w:val="TAH"/>
            </w:pPr>
            <w:r>
              <w:t>Cardinality</w:t>
            </w:r>
          </w:p>
        </w:tc>
        <w:tc>
          <w:tcPr>
            <w:tcW w:w="2202" w:type="pct"/>
            <w:shd w:val="clear" w:color="auto" w:fill="C0C0C0"/>
            <w:vAlign w:val="center"/>
          </w:tcPr>
          <w:p w:rsidR="00A10B25" w:rsidRDefault="00A10B25">
            <w:pPr>
              <w:pStyle w:val="TAH"/>
            </w:pPr>
            <w:r>
              <w:t>Description</w:t>
            </w:r>
          </w:p>
        </w:tc>
      </w:tr>
      <w:tr w:rsidR="00A10B25">
        <w:trPr>
          <w:jc w:val="center"/>
        </w:trPr>
        <w:tc>
          <w:tcPr>
            <w:tcW w:w="983" w:type="pct"/>
          </w:tcPr>
          <w:p w:rsidR="00A10B25" w:rsidRDefault="00A10B25">
            <w:pPr>
              <w:pStyle w:val="TAL"/>
            </w:pPr>
            <w:r>
              <w:t>Location</w:t>
            </w:r>
          </w:p>
        </w:tc>
        <w:tc>
          <w:tcPr>
            <w:tcW w:w="790" w:type="pct"/>
          </w:tcPr>
          <w:p w:rsidR="00A10B25" w:rsidRDefault="00A10B25">
            <w:pPr>
              <w:pStyle w:val="TAL"/>
            </w:pPr>
            <w:r>
              <w:t>string</w:t>
            </w:r>
          </w:p>
        </w:tc>
        <w:tc>
          <w:tcPr>
            <w:tcW w:w="335" w:type="pct"/>
          </w:tcPr>
          <w:p w:rsidR="00A10B25" w:rsidRDefault="00A10B25">
            <w:pPr>
              <w:pStyle w:val="TAC"/>
            </w:pPr>
            <w:r>
              <w:t>M</w:t>
            </w:r>
          </w:p>
        </w:tc>
        <w:tc>
          <w:tcPr>
            <w:tcW w:w="690" w:type="pct"/>
          </w:tcPr>
          <w:p w:rsidR="00A10B25" w:rsidRDefault="00A10B25">
            <w:pPr>
              <w:pStyle w:val="TAL"/>
            </w:pPr>
            <w:r>
              <w:t>1</w:t>
            </w:r>
          </w:p>
        </w:tc>
        <w:tc>
          <w:tcPr>
            <w:tcW w:w="2202" w:type="pct"/>
            <w:vAlign w:val="center"/>
          </w:tcPr>
          <w:p w:rsidR="00A10B25" w:rsidRDefault="00A10B25">
            <w:pPr>
              <w:pStyle w:val="TAL"/>
            </w:pPr>
            <w:r>
              <w:t>Contains an alternative URI of the resource located in an alternative NWDAF</w:t>
            </w:r>
            <w:r>
              <w:rPr>
                <w:lang w:eastAsia="fr-FR"/>
              </w:rPr>
              <w:t xml:space="preserve"> towards which the request is redirected</w:t>
            </w:r>
            <w:r>
              <w:t>.</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983" w:type="pct"/>
          </w:tcPr>
          <w:p w:rsidR="00A10B25" w:rsidRDefault="00A10B25">
            <w:pPr>
              <w:pStyle w:val="TAL"/>
            </w:pPr>
            <w:r>
              <w:rPr>
                <w:lang w:eastAsia="zh-CN"/>
              </w:rPr>
              <w:t>3gpp-Sbi-Target-Nf-Id</w:t>
            </w:r>
          </w:p>
        </w:tc>
        <w:tc>
          <w:tcPr>
            <w:tcW w:w="790" w:type="pct"/>
          </w:tcPr>
          <w:p w:rsidR="00A10B25" w:rsidRDefault="00A10B25">
            <w:pPr>
              <w:pStyle w:val="TAL"/>
            </w:pPr>
            <w:r>
              <w:rPr>
                <w:lang w:eastAsia="fr-FR"/>
              </w:rPr>
              <w:t>string</w:t>
            </w:r>
          </w:p>
        </w:tc>
        <w:tc>
          <w:tcPr>
            <w:tcW w:w="335" w:type="pct"/>
          </w:tcPr>
          <w:p w:rsidR="00A10B25" w:rsidRDefault="00A10B25">
            <w:pPr>
              <w:pStyle w:val="TAC"/>
            </w:pPr>
            <w:r>
              <w:rPr>
                <w:lang w:eastAsia="fr-FR"/>
              </w:rPr>
              <w:t>O</w:t>
            </w:r>
          </w:p>
        </w:tc>
        <w:tc>
          <w:tcPr>
            <w:tcW w:w="690" w:type="pct"/>
          </w:tcPr>
          <w:p w:rsidR="00A10B25" w:rsidRDefault="00A10B25">
            <w:pPr>
              <w:pStyle w:val="TAL"/>
            </w:pPr>
            <w:r>
              <w:rPr>
                <w:lang w:eastAsia="fr-FR"/>
              </w:rPr>
              <w:t>0..1</w:t>
            </w:r>
          </w:p>
        </w:tc>
        <w:tc>
          <w:tcPr>
            <w:tcW w:w="2202" w:type="pct"/>
            <w:vAlign w:val="center"/>
          </w:tcPr>
          <w:p w:rsidR="00A10B25" w:rsidRDefault="00A10B25">
            <w:pPr>
              <w:pStyle w:val="TAL"/>
            </w:pPr>
            <w:r>
              <w:rPr>
                <w:lang w:eastAsia="fr-FR"/>
              </w:rPr>
              <w:t>Identifier of the target NF (service) instance towards which the request is redirected.</w:t>
            </w:r>
          </w:p>
        </w:tc>
      </w:tr>
    </w:tbl>
    <w:p w:rsidR="00A10B25" w:rsidRDefault="00A10B25">
      <w:pPr>
        <w:rPr>
          <w:rFonts w:eastAsia="DengXian"/>
        </w:rPr>
      </w:pPr>
    </w:p>
    <w:p w:rsidR="00A10B25" w:rsidRDefault="00A10B25">
      <w:pPr>
        <w:pStyle w:val="TH"/>
        <w:rPr>
          <w:rFonts w:cs="Arial"/>
        </w:rPr>
      </w:pPr>
      <w:r>
        <w:t>Table 5.3.5.3.3.1-5: Headers supported by the 308 response code on this resource</w:t>
      </w:r>
    </w:p>
    <w:tbl>
      <w:tblPr>
        <w:tblW w:w="420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610"/>
        <w:gridCol w:w="1431"/>
        <w:gridCol w:w="421"/>
        <w:gridCol w:w="1275"/>
        <w:gridCol w:w="3476"/>
      </w:tblGrid>
      <w:tr w:rsidR="00A10B25">
        <w:trPr>
          <w:jc w:val="center"/>
        </w:trPr>
        <w:tc>
          <w:tcPr>
            <w:tcW w:w="981" w:type="pct"/>
            <w:shd w:val="clear" w:color="auto" w:fill="C0C0C0"/>
          </w:tcPr>
          <w:p w:rsidR="00A10B25" w:rsidRDefault="00A10B25">
            <w:pPr>
              <w:pStyle w:val="TAH"/>
            </w:pPr>
            <w:r>
              <w:t>Name</w:t>
            </w:r>
          </w:p>
        </w:tc>
        <w:tc>
          <w:tcPr>
            <w:tcW w:w="871" w:type="pct"/>
            <w:shd w:val="clear" w:color="auto" w:fill="C0C0C0"/>
          </w:tcPr>
          <w:p w:rsidR="00A10B25" w:rsidRDefault="00A10B25">
            <w:pPr>
              <w:pStyle w:val="TAH"/>
            </w:pPr>
            <w:r>
              <w:t>Data type</w:t>
            </w:r>
          </w:p>
        </w:tc>
        <w:tc>
          <w:tcPr>
            <w:tcW w:w="256" w:type="pct"/>
            <w:shd w:val="clear" w:color="auto" w:fill="C0C0C0"/>
          </w:tcPr>
          <w:p w:rsidR="00A10B25" w:rsidRDefault="00A10B25">
            <w:pPr>
              <w:pStyle w:val="TAH"/>
            </w:pPr>
            <w:r>
              <w:t>P</w:t>
            </w:r>
          </w:p>
        </w:tc>
        <w:tc>
          <w:tcPr>
            <w:tcW w:w="776" w:type="pct"/>
            <w:shd w:val="clear" w:color="auto" w:fill="C0C0C0"/>
          </w:tcPr>
          <w:p w:rsidR="00A10B25" w:rsidRDefault="00A10B25">
            <w:pPr>
              <w:pStyle w:val="TAH"/>
            </w:pPr>
            <w:r>
              <w:t>Cardinality</w:t>
            </w:r>
          </w:p>
        </w:tc>
        <w:tc>
          <w:tcPr>
            <w:tcW w:w="2116" w:type="pct"/>
            <w:shd w:val="clear" w:color="auto" w:fill="C0C0C0"/>
            <w:vAlign w:val="center"/>
          </w:tcPr>
          <w:p w:rsidR="00A10B25" w:rsidRDefault="00A10B25">
            <w:pPr>
              <w:pStyle w:val="TAH"/>
            </w:pPr>
            <w:r>
              <w:t>Description</w:t>
            </w:r>
          </w:p>
        </w:tc>
      </w:tr>
      <w:tr w:rsidR="00A10B25">
        <w:trPr>
          <w:jc w:val="center"/>
        </w:trPr>
        <w:tc>
          <w:tcPr>
            <w:tcW w:w="981" w:type="pct"/>
          </w:tcPr>
          <w:p w:rsidR="00A10B25" w:rsidRDefault="00A10B25">
            <w:pPr>
              <w:pStyle w:val="TAL"/>
            </w:pPr>
            <w:r>
              <w:t>Location</w:t>
            </w:r>
          </w:p>
        </w:tc>
        <w:tc>
          <w:tcPr>
            <w:tcW w:w="871" w:type="pct"/>
          </w:tcPr>
          <w:p w:rsidR="00A10B25" w:rsidRDefault="00A10B25">
            <w:pPr>
              <w:pStyle w:val="TAL"/>
            </w:pPr>
            <w:r>
              <w:t>string</w:t>
            </w:r>
          </w:p>
        </w:tc>
        <w:tc>
          <w:tcPr>
            <w:tcW w:w="256" w:type="pct"/>
          </w:tcPr>
          <w:p w:rsidR="00A10B25" w:rsidRDefault="00A10B25">
            <w:pPr>
              <w:pStyle w:val="TAC"/>
            </w:pPr>
            <w:r>
              <w:t>M</w:t>
            </w:r>
          </w:p>
        </w:tc>
        <w:tc>
          <w:tcPr>
            <w:tcW w:w="776" w:type="pct"/>
          </w:tcPr>
          <w:p w:rsidR="00A10B25" w:rsidRDefault="00A10B25">
            <w:pPr>
              <w:pStyle w:val="TAL"/>
            </w:pPr>
            <w:r>
              <w:t>1</w:t>
            </w:r>
          </w:p>
        </w:tc>
        <w:tc>
          <w:tcPr>
            <w:tcW w:w="2116" w:type="pct"/>
            <w:vAlign w:val="center"/>
          </w:tcPr>
          <w:p w:rsidR="00A10B25" w:rsidRDefault="00A10B25">
            <w:pPr>
              <w:pStyle w:val="TAL"/>
            </w:pPr>
            <w:r>
              <w:t>Contains an alternative URI of the resource located in an alternative NWDAF</w:t>
            </w:r>
            <w:r>
              <w:rPr>
                <w:lang w:eastAsia="fr-FR"/>
              </w:rPr>
              <w:t xml:space="preserve"> towards which the request is redirected</w:t>
            </w:r>
            <w:r>
              <w:t>.</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981" w:type="pct"/>
          </w:tcPr>
          <w:p w:rsidR="00A10B25" w:rsidRDefault="00A10B25">
            <w:pPr>
              <w:pStyle w:val="TAL"/>
            </w:pPr>
            <w:r>
              <w:rPr>
                <w:lang w:eastAsia="zh-CN"/>
              </w:rPr>
              <w:t>3gpp-Sbi-Target-Nf-Id</w:t>
            </w:r>
          </w:p>
        </w:tc>
        <w:tc>
          <w:tcPr>
            <w:tcW w:w="871" w:type="pct"/>
          </w:tcPr>
          <w:p w:rsidR="00A10B25" w:rsidRDefault="00A10B25">
            <w:pPr>
              <w:pStyle w:val="TAL"/>
            </w:pPr>
            <w:r>
              <w:rPr>
                <w:lang w:eastAsia="fr-FR"/>
              </w:rPr>
              <w:t>string</w:t>
            </w:r>
          </w:p>
        </w:tc>
        <w:tc>
          <w:tcPr>
            <w:tcW w:w="256" w:type="pct"/>
          </w:tcPr>
          <w:p w:rsidR="00A10B25" w:rsidRDefault="00A10B25">
            <w:pPr>
              <w:pStyle w:val="TAC"/>
            </w:pPr>
            <w:r>
              <w:rPr>
                <w:lang w:eastAsia="fr-FR"/>
              </w:rPr>
              <w:t>O</w:t>
            </w:r>
          </w:p>
        </w:tc>
        <w:tc>
          <w:tcPr>
            <w:tcW w:w="776" w:type="pct"/>
          </w:tcPr>
          <w:p w:rsidR="00A10B25" w:rsidRDefault="00A10B25">
            <w:pPr>
              <w:pStyle w:val="TAL"/>
            </w:pPr>
            <w:r>
              <w:rPr>
                <w:lang w:eastAsia="fr-FR"/>
              </w:rPr>
              <w:t>0..1</w:t>
            </w:r>
          </w:p>
        </w:tc>
        <w:tc>
          <w:tcPr>
            <w:tcW w:w="2116" w:type="pct"/>
            <w:vAlign w:val="center"/>
          </w:tcPr>
          <w:p w:rsidR="00A10B25" w:rsidRDefault="00A10B25">
            <w:pPr>
              <w:pStyle w:val="TAL"/>
            </w:pPr>
            <w:r>
              <w:rPr>
                <w:lang w:eastAsia="fr-FR"/>
              </w:rPr>
              <w:t>Identifier of the target NF (service) instance towards which the request is redirected.</w:t>
            </w:r>
          </w:p>
        </w:tc>
      </w:tr>
    </w:tbl>
    <w:p w:rsidR="00A10B25" w:rsidRDefault="00A10B25">
      <w:pPr>
        <w:rPr>
          <w:lang w:val="en-US" w:eastAsia="en-US"/>
        </w:rPr>
      </w:pPr>
    </w:p>
    <w:p w:rsidR="00A10B25" w:rsidRDefault="00A10B25">
      <w:pPr>
        <w:pStyle w:val="Heading3"/>
        <w:rPr>
          <w:lang w:val="en-US"/>
        </w:rPr>
      </w:pPr>
      <w:bookmarkStart w:id="7823" w:name="_Toc148522832"/>
      <w:bookmarkStart w:id="7824" w:name="_Toc138754427"/>
      <w:bookmarkStart w:id="7825" w:name="_Toc145705922"/>
      <w:bookmarkStart w:id="7826" w:name="_Toc136562593"/>
      <w:bookmarkStart w:id="7827" w:name="_Toc153363889"/>
      <w:r>
        <w:rPr>
          <w:lang w:val="en-US"/>
        </w:rPr>
        <w:t>5.3.6</w:t>
      </w:r>
      <w:r>
        <w:rPr>
          <w:lang w:val="en-US"/>
        </w:rPr>
        <w:tab/>
        <w:t>Data Model</w:t>
      </w:r>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bookmarkEnd w:id="7823"/>
      <w:bookmarkEnd w:id="7824"/>
      <w:bookmarkEnd w:id="7825"/>
      <w:bookmarkEnd w:id="7826"/>
      <w:bookmarkEnd w:id="7827"/>
    </w:p>
    <w:p w:rsidR="00A10B25" w:rsidRDefault="00A10B25">
      <w:pPr>
        <w:pStyle w:val="Heading4"/>
      </w:pPr>
      <w:bookmarkStart w:id="7828" w:name="_Toc112951315"/>
      <w:bookmarkStart w:id="7829" w:name="_Toc101244588"/>
      <w:bookmarkStart w:id="7830" w:name="_Toc104539192"/>
      <w:bookmarkStart w:id="7831" w:name="_Toc136562594"/>
      <w:bookmarkStart w:id="7832" w:name="_Toc120702495"/>
      <w:bookmarkStart w:id="7833" w:name="_Toc98233810"/>
      <w:bookmarkStart w:id="7834" w:name="_Toc113031855"/>
      <w:bookmarkStart w:id="7835" w:name="_Toc114133994"/>
      <w:bookmarkStart w:id="7836" w:name="_Toc145705923"/>
      <w:bookmarkStart w:id="7837" w:name="_Toc138754428"/>
      <w:bookmarkStart w:id="7838" w:name="_Toc148522833"/>
      <w:bookmarkStart w:id="7839" w:name="_Toc153363890"/>
      <w:r>
        <w:t>5.3.6.1</w:t>
      </w:r>
      <w:r>
        <w:tab/>
        <w:t>General</w:t>
      </w:r>
      <w:bookmarkEnd w:id="7828"/>
      <w:bookmarkEnd w:id="7829"/>
      <w:bookmarkEnd w:id="7830"/>
      <w:bookmarkEnd w:id="7831"/>
      <w:bookmarkEnd w:id="7832"/>
      <w:bookmarkEnd w:id="7833"/>
      <w:bookmarkEnd w:id="7834"/>
      <w:bookmarkEnd w:id="7835"/>
      <w:bookmarkEnd w:id="7836"/>
      <w:bookmarkEnd w:id="7837"/>
      <w:bookmarkEnd w:id="7838"/>
      <w:bookmarkEnd w:id="7839"/>
    </w:p>
    <w:p w:rsidR="00A10B25" w:rsidRDefault="00A10B25">
      <w:r>
        <w:t>This clause specifies the application data model supported by the API.</w:t>
      </w:r>
    </w:p>
    <w:p w:rsidR="00A10B25" w:rsidRDefault="00A10B25">
      <w:r>
        <w:t>Table 5.3.6.1-1 specifies the data types defined for the Nnwdaf_DataManagement service based interface protocol.</w:t>
      </w:r>
    </w:p>
    <w:p w:rsidR="00A10B25" w:rsidRDefault="00A10B25">
      <w:pPr>
        <w:pStyle w:val="TH"/>
        <w:overflowPunct w:val="0"/>
        <w:autoSpaceDE w:val="0"/>
        <w:autoSpaceDN w:val="0"/>
        <w:adjustRightInd w:val="0"/>
        <w:textAlignment w:val="baseline"/>
        <w:rPr>
          <w:rFonts w:eastAsia="MS Mincho"/>
        </w:rPr>
      </w:pPr>
      <w:r>
        <w:rPr>
          <w:rFonts w:eastAsia="MS Mincho"/>
        </w:rPr>
        <w:t>Table 5.3.6.1-1: Nnwdaf_</w:t>
      </w:r>
      <w:r>
        <w:rPr>
          <w:lang w:eastAsia="ja-JP"/>
        </w:rPr>
        <w:t>DataManagement</w:t>
      </w:r>
      <w:r>
        <w:rPr>
          <w:rFonts w:eastAsia="MS Mincho"/>
        </w:rPr>
        <w:t xml:space="preserve"> specific Data Types</w:t>
      </w:r>
    </w:p>
    <w:tbl>
      <w:tblPr>
        <w:tblW w:w="9424"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3198"/>
        <w:gridCol w:w="1324"/>
        <w:gridCol w:w="2955"/>
        <w:gridCol w:w="1947"/>
      </w:tblGrid>
      <w:tr w:rsidR="00A10B25">
        <w:trPr>
          <w:jc w:val="center"/>
        </w:trPr>
        <w:tc>
          <w:tcPr>
            <w:tcW w:w="3198" w:type="dxa"/>
            <w:shd w:val="clear" w:color="auto" w:fill="C0C0C0"/>
          </w:tcPr>
          <w:p w:rsidR="00A10B25" w:rsidRDefault="00A10B25">
            <w:pPr>
              <w:pStyle w:val="TAH"/>
            </w:pPr>
            <w:r>
              <w:t>Data type</w:t>
            </w:r>
          </w:p>
        </w:tc>
        <w:tc>
          <w:tcPr>
            <w:tcW w:w="1324" w:type="dxa"/>
            <w:shd w:val="clear" w:color="auto" w:fill="C0C0C0"/>
          </w:tcPr>
          <w:p w:rsidR="00A10B25" w:rsidRDefault="00A10B25">
            <w:pPr>
              <w:pStyle w:val="TAH"/>
            </w:pPr>
            <w:r>
              <w:t>Clause defined</w:t>
            </w:r>
          </w:p>
        </w:tc>
        <w:tc>
          <w:tcPr>
            <w:tcW w:w="2955" w:type="dxa"/>
            <w:shd w:val="clear" w:color="auto" w:fill="C0C0C0"/>
          </w:tcPr>
          <w:p w:rsidR="00A10B25" w:rsidRDefault="00A10B25">
            <w:pPr>
              <w:pStyle w:val="TAH"/>
            </w:pPr>
            <w:r>
              <w:t>Description</w:t>
            </w:r>
          </w:p>
        </w:tc>
        <w:tc>
          <w:tcPr>
            <w:tcW w:w="1947" w:type="dxa"/>
            <w:shd w:val="clear" w:color="auto" w:fill="C0C0C0"/>
          </w:tcPr>
          <w:p w:rsidR="00A10B25" w:rsidRDefault="00A10B25">
            <w:pPr>
              <w:pStyle w:val="TAH"/>
            </w:pPr>
            <w:r>
              <w:t>Applicability</w:t>
            </w:r>
          </w:p>
        </w:tc>
      </w:tr>
      <w:tr w:rsidR="00A10B25">
        <w:trPr>
          <w:jc w:val="center"/>
        </w:trPr>
        <w:tc>
          <w:tcPr>
            <w:tcW w:w="3198" w:type="dxa"/>
          </w:tcPr>
          <w:p w:rsidR="00A10B25" w:rsidRDefault="00A10B25">
            <w:pPr>
              <w:pStyle w:val="TAL"/>
            </w:pPr>
            <w:r>
              <w:rPr>
                <w:rFonts w:eastAsia="DengXian"/>
              </w:rPr>
              <w:t>NnwdafDataManagementSubsc</w:t>
            </w:r>
          </w:p>
        </w:tc>
        <w:tc>
          <w:tcPr>
            <w:tcW w:w="1324" w:type="dxa"/>
          </w:tcPr>
          <w:p w:rsidR="00A10B25" w:rsidRDefault="00A10B25">
            <w:pPr>
              <w:pStyle w:val="TAL"/>
            </w:pPr>
            <w:r>
              <w:t>5.3.6.2.2</w:t>
            </w:r>
          </w:p>
        </w:tc>
        <w:tc>
          <w:tcPr>
            <w:tcW w:w="2955" w:type="dxa"/>
          </w:tcPr>
          <w:p w:rsidR="00A10B25" w:rsidRDefault="00A10B25">
            <w:pPr>
              <w:pStyle w:val="TAL"/>
              <w:rPr>
                <w:lang w:eastAsia="zh-CN"/>
              </w:rPr>
            </w:pPr>
            <w:r>
              <w:rPr>
                <w:lang w:eastAsia="zh-CN"/>
              </w:rPr>
              <w:t>Represents an Individual NWDAF Data Management Subscription resource.</w:t>
            </w:r>
          </w:p>
        </w:tc>
        <w:tc>
          <w:tcPr>
            <w:tcW w:w="1947" w:type="dxa"/>
          </w:tcPr>
          <w:p w:rsidR="00A10B25" w:rsidRDefault="00A10B25">
            <w:pPr>
              <w:pStyle w:val="TAL"/>
              <w:rPr>
                <w:rFonts w:cs="Arial"/>
                <w:szCs w:val="18"/>
              </w:rPr>
            </w:pPr>
          </w:p>
        </w:tc>
      </w:tr>
      <w:tr w:rsidR="00A10B25">
        <w:trPr>
          <w:jc w:val="center"/>
        </w:trPr>
        <w:tc>
          <w:tcPr>
            <w:tcW w:w="3198" w:type="dxa"/>
          </w:tcPr>
          <w:p w:rsidR="00A10B25" w:rsidRDefault="00A10B25">
            <w:pPr>
              <w:pStyle w:val="TAL"/>
              <w:rPr>
                <w:rFonts w:eastAsia="DengXian"/>
              </w:rPr>
            </w:pPr>
            <w:r>
              <w:rPr>
                <w:rFonts w:eastAsia="DengXian"/>
              </w:rPr>
              <w:t>NnwdafDataManagementNotif</w:t>
            </w:r>
          </w:p>
        </w:tc>
        <w:tc>
          <w:tcPr>
            <w:tcW w:w="1324" w:type="dxa"/>
          </w:tcPr>
          <w:p w:rsidR="00A10B25" w:rsidRDefault="00A10B25">
            <w:pPr>
              <w:pStyle w:val="TAL"/>
            </w:pPr>
            <w:r>
              <w:rPr>
                <w:lang w:eastAsia="zh-CN"/>
              </w:rPr>
              <w:t>5.3.6.2.3</w:t>
            </w:r>
          </w:p>
        </w:tc>
        <w:tc>
          <w:tcPr>
            <w:tcW w:w="2955" w:type="dxa"/>
          </w:tcPr>
          <w:p w:rsidR="00A10B25" w:rsidRDefault="00A10B25">
            <w:pPr>
              <w:pStyle w:val="TAL"/>
              <w:rPr>
                <w:lang w:eastAsia="zh-CN"/>
              </w:rPr>
            </w:pPr>
            <w:r>
              <w:rPr>
                <w:lang w:eastAsia="zh-CN"/>
              </w:rPr>
              <w:t>Represents a notification that corresponds with an Individual NWDAF Data Management Subscription resource.</w:t>
            </w:r>
          </w:p>
        </w:tc>
        <w:tc>
          <w:tcPr>
            <w:tcW w:w="1947" w:type="dxa"/>
          </w:tcPr>
          <w:p w:rsidR="00A10B25" w:rsidRDefault="00A10B25">
            <w:pPr>
              <w:pStyle w:val="TAL"/>
              <w:rPr>
                <w:rFonts w:cs="Arial"/>
                <w:szCs w:val="18"/>
              </w:rPr>
            </w:pPr>
          </w:p>
        </w:tc>
      </w:tr>
      <w:tr w:rsidR="00A10B25">
        <w:trPr>
          <w:jc w:val="center"/>
        </w:trPr>
        <w:tc>
          <w:tcPr>
            <w:tcW w:w="3198" w:type="dxa"/>
          </w:tcPr>
          <w:p w:rsidR="00A10B25" w:rsidRDefault="00A10B25">
            <w:pPr>
              <w:pStyle w:val="TAL"/>
              <w:rPr>
                <w:rFonts w:eastAsia="DengXian"/>
              </w:rPr>
            </w:pPr>
            <w:r>
              <w:rPr>
                <w:rFonts w:eastAsia="DengXian"/>
              </w:rPr>
              <w:t>PendingNotificationCause</w:t>
            </w:r>
          </w:p>
        </w:tc>
        <w:tc>
          <w:tcPr>
            <w:tcW w:w="1324" w:type="dxa"/>
          </w:tcPr>
          <w:p w:rsidR="00A10B25" w:rsidRDefault="00A10B25">
            <w:pPr>
              <w:pStyle w:val="TAL"/>
              <w:rPr>
                <w:lang w:eastAsia="zh-CN"/>
              </w:rPr>
            </w:pPr>
            <w:r>
              <w:rPr>
                <w:lang w:eastAsia="zh-CN"/>
              </w:rPr>
              <w:t>5.3.6.3.3</w:t>
            </w:r>
          </w:p>
        </w:tc>
        <w:tc>
          <w:tcPr>
            <w:tcW w:w="2955" w:type="dxa"/>
          </w:tcPr>
          <w:p w:rsidR="00A10B25" w:rsidRDefault="00A10B25">
            <w:pPr>
              <w:pStyle w:val="TAL"/>
              <w:rPr>
                <w:lang w:eastAsia="zh-CN"/>
              </w:rPr>
            </w:pPr>
            <w:r>
              <w:rPr>
                <w:lang w:eastAsia="zh-CN"/>
              </w:rPr>
              <w:t>Represents the Pending Notification Cause for the stored unsent events.</w:t>
            </w:r>
          </w:p>
        </w:tc>
        <w:tc>
          <w:tcPr>
            <w:tcW w:w="1947" w:type="dxa"/>
          </w:tcPr>
          <w:p w:rsidR="00A10B25" w:rsidRDefault="00A10B25">
            <w:pPr>
              <w:pStyle w:val="TAL"/>
              <w:rPr>
                <w:rFonts w:cs="Arial"/>
                <w:szCs w:val="18"/>
              </w:rPr>
            </w:pPr>
            <w:r>
              <w:rPr>
                <w:rFonts w:cs="Arial"/>
                <w:szCs w:val="18"/>
              </w:rPr>
              <w:t>EnhDataMgmt</w:t>
            </w:r>
          </w:p>
        </w:tc>
      </w:tr>
    </w:tbl>
    <w:p w:rsidR="00A10B25" w:rsidRDefault="00A10B25"/>
    <w:p w:rsidR="00A10B25" w:rsidRDefault="00A10B25">
      <w:r>
        <w:t>Table 5.3.6.1-2 specifies data types re-used by the Nnwdaf_</w:t>
      </w:r>
      <w:r>
        <w:rPr>
          <w:lang w:eastAsia="ja-JP"/>
        </w:rPr>
        <w:t>DataManagement</w:t>
      </w:r>
      <w:r>
        <w:t xml:space="preserve"> service based interface protocol from other specifications, including a reference to their respective specifications and when needed, a short description of their use within the Nnwdaf_DataManagement service based interface. </w:t>
      </w:r>
    </w:p>
    <w:p w:rsidR="00A10B25" w:rsidRDefault="00A10B25">
      <w:pPr>
        <w:pStyle w:val="TH"/>
        <w:overflowPunct w:val="0"/>
        <w:autoSpaceDE w:val="0"/>
        <w:autoSpaceDN w:val="0"/>
        <w:adjustRightInd w:val="0"/>
        <w:textAlignment w:val="baseline"/>
        <w:rPr>
          <w:rFonts w:eastAsia="MS Mincho"/>
        </w:rPr>
      </w:pPr>
      <w:r>
        <w:rPr>
          <w:rFonts w:eastAsia="MS Mincho"/>
        </w:rPr>
        <w:t>Table 5.3.6.1-2: Nnwdaf_</w:t>
      </w:r>
      <w:r>
        <w:rPr>
          <w:lang w:eastAsia="ja-JP"/>
        </w:rPr>
        <w:t>DataManagement</w:t>
      </w:r>
      <w:r>
        <w:rPr>
          <w:rFonts w:eastAsia="MS Mincho"/>
        </w:rPr>
        <w:t xml:space="preserve"> re-used Data Types</w:t>
      </w:r>
    </w:p>
    <w:tbl>
      <w:tblPr>
        <w:tblW w:w="9424"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3178"/>
        <w:gridCol w:w="2058"/>
        <w:gridCol w:w="2449"/>
        <w:gridCol w:w="1739"/>
      </w:tblGrid>
      <w:tr w:rsidR="00A10B25">
        <w:trPr>
          <w:jc w:val="center"/>
        </w:trPr>
        <w:tc>
          <w:tcPr>
            <w:tcW w:w="3178" w:type="dxa"/>
            <w:shd w:val="clear" w:color="auto" w:fill="C0C0C0"/>
          </w:tcPr>
          <w:p w:rsidR="00A10B25" w:rsidRDefault="00A10B25">
            <w:pPr>
              <w:pStyle w:val="TAH"/>
            </w:pPr>
            <w:r>
              <w:t>Data type</w:t>
            </w:r>
          </w:p>
        </w:tc>
        <w:tc>
          <w:tcPr>
            <w:tcW w:w="2058" w:type="dxa"/>
            <w:shd w:val="clear" w:color="auto" w:fill="C0C0C0"/>
          </w:tcPr>
          <w:p w:rsidR="00A10B25" w:rsidRDefault="00A10B25">
            <w:pPr>
              <w:pStyle w:val="TAH"/>
            </w:pPr>
            <w:r>
              <w:t>Reference</w:t>
            </w:r>
          </w:p>
        </w:tc>
        <w:tc>
          <w:tcPr>
            <w:tcW w:w="2449" w:type="dxa"/>
            <w:shd w:val="clear" w:color="auto" w:fill="C0C0C0"/>
          </w:tcPr>
          <w:p w:rsidR="00A10B25" w:rsidRDefault="00A10B25">
            <w:pPr>
              <w:pStyle w:val="TAH"/>
            </w:pPr>
            <w:r>
              <w:t>Comments</w:t>
            </w:r>
          </w:p>
        </w:tc>
        <w:tc>
          <w:tcPr>
            <w:tcW w:w="1739" w:type="dxa"/>
            <w:shd w:val="clear" w:color="auto" w:fill="C0C0C0"/>
          </w:tcPr>
          <w:p w:rsidR="00A10B25" w:rsidRDefault="00A10B25">
            <w:pPr>
              <w:pStyle w:val="TAH"/>
            </w:pPr>
            <w:r>
              <w:t>Applicability</w:t>
            </w:r>
          </w:p>
        </w:tc>
      </w:tr>
      <w:tr w:rsidR="00A10B25">
        <w:trPr>
          <w:jc w:val="center"/>
        </w:trPr>
        <w:tc>
          <w:tcPr>
            <w:tcW w:w="3178" w:type="dxa"/>
          </w:tcPr>
          <w:p w:rsidR="00A10B25" w:rsidRDefault="00A10B25">
            <w:pPr>
              <w:pStyle w:val="TAL"/>
              <w:rPr>
                <w:lang w:eastAsia="zh-CN"/>
              </w:rPr>
            </w:pPr>
            <w:r>
              <w:rPr>
                <w:rFonts w:hint="eastAsia"/>
                <w:lang w:eastAsia="zh-CN"/>
              </w:rPr>
              <w:t>D</w:t>
            </w:r>
            <w:r>
              <w:rPr>
                <w:lang w:eastAsia="zh-CN"/>
              </w:rPr>
              <w:t>ataCollectionPurpose</w:t>
            </w:r>
          </w:p>
        </w:tc>
        <w:tc>
          <w:tcPr>
            <w:tcW w:w="2058" w:type="dxa"/>
          </w:tcPr>
          <w:p w:rsidR="00A10B25" w:rsidRDefault="00A10B25">
            <w:pPr>
              <w:pStyle w:val="TAL"/>
            </w:pPr>
            <w:r>
              <w:t>3GPP TS 29.574 [26]</w:t>
            </w:r>
          </w:p>
        </w:tc>
        <w:tc>
          <w:tcPr>
            <w:tcW w:w="2449" w:type="dxa"/>
          </w:tcPr>
          <w:p w:rsidR="00A10B25" w:rsidRDefault="00A10B25">
            <w:pPr>
              <w:pStyle w:val="TAL"/>
              <w:rPr>
                <w:rFonts w:cs="Arial"/>
                <w:szCs w:val="18"/>
                <w:lang w:eastAsia="zh-CN"/>
              </w:rPr>
            </w:pPr>
            <w:r>
              <w:rPr>
                <w:rFonts w:cs="Arial" w:hint="eastAsia"/>
                <w:szCs w:val="18"/>
                <w:lang w:eastAsia="zh-CN"/>
              </w:rPr>
              <w:t>R</w:t>
            </w:r>
            <w:r>
              <w:rPr>
                <w:rFonts w:cs="Arial"/>
                <w:szCs w:val="18"/>
                <w:lang w:eastAsia="zh-CN"/>
              </w:rPr>
              <w:t>epresents the purpose for data collection, e.g. analytics or model training.</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rPr>
                <w:rFonts w:hint="eastAsia"/>
                <w:lang w:eastAsia="zh-CN"/>
              </w:rPr>
            </w:pPr>
            <w:r>
              <w:t>DataNotification</w:t>
            </w:r>
          </w:p>
        </w:tc>
        <w:tc>
          <w:tcPr>
            <w:tcW w:w="2058" w:type="dxa"/>
          </w:tcPr>
          <w:p w:rsidR="00A10B25" w:rsidRDefault="00A10B25">
            <w:pPr>
              <w:pStyle w:val="TAL"/>
            </w:pPr>
            <w:r>
              <w:t>3GPP TS 29.575 [27]</w:t>
            </w:r>
          </w:p>
        </w:tc>
        <w:tc>
          <w:tcPr>
            <w:tcW w:w="2449" w:type="dxa"/>
          </w:tcPr>
          <w:p w:rsidR="00A10B25" w:rsidRDefault="00A10B25">
            <w:pPr>
              <w:pStyle w:val="TAL"/>
              <w:rPr>
                <w:rFonts w:hint="eastAsia"/>
                <w:lang w:eastAsia="zh-CN"/>
              </w:rPr>
            </w:pPr>
            <w:r>
              <w:rPr>
                <w:rFonts w:cs="Arial"/>
                <w:szCs w:val="18"/>
              </w:rPr>
              <w:t>Represents data subscription notification</w:t>
            </w:r>
            <w:r>
              <w:rPr>
                <w:lang w:eastAsia="zh-CN"/>
              </w:rPr>
              <w:t xml:space="preserve"> from data source (e.g. AMF, SMF, UDM, NEF, AF)</w:t>
            </w:r>
            <w:r>
              <w:rPr>
                <w:rFonts w:cs="Arial"/>
                <w:szCs w:val="18"/>
              </w:rPr>
              <w:t>.</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rPr>
                <w:rFonts w:hint="eastAsia"/>
                <w:lang w:eastAsia="zh-CN"/>
              </w:rPr>
            </w:pPr>
            <w:r>
              <w:rPr>
                <w:rFonts w:hint="eastAsia"/>
                <w:lang w:eastAsia="zh-CN"/>
              </w:rPr>
              <w:t>D</w:t>
            </w:r>
            <w:r>
              <w:rPr>
                <w:lang w:eastAsia="zh-CN"/>
              </w:rPr>
              <w:t>ataSubscription</w:t>
            </w:r>
          </w:p>
        </w:tc>
        <w:tc>
          <w:tcPr>
            <w:tcW w:w="2058" w:type="dxa"/>
          </w:tcPr>
          <w:p w:rsidR="00A10B25" w:rsidRDefault="00A10B25">
            <w:pPr>
              <w:pStyle w:val="TAL"/>
            </w:pPr>
            <w:r>
              <w:t>3GPP TS 29.575 [27]</w:t>
            </w:r>
          </w:p>
        </w:tc>
        <w:tc>
          <w:tcPr>
            <w:tcW w:w="2449" w:type="dxa"/>
          </w:tcPr>
          <w:p w:rsidR="00A10B25" w:rsidRDefault="00A10B25">
            <w:pPr>
              <w:pStyle w:val="TAL"/>
              <w:rPr>
                <w:lang w:eastAsia="zh-CN"/>
              </w:rPr>
            </w:pPr>
            <w:r>
              <w:rPr>
                <w:rFonts w:hint="eastAsia"/>
                <w:lang w:eastAsia="zh-CN"/>
              </w:rPr>
              <w:t>R</w:t>
            </w:r>
            <w:r>
              <w:rPr>
                <w:lang w:eastAsia="zh-CN"/>
              </w:rPr>
              <w:t>epresents data subscription from data source (e.g. AMF, SMF, UDM, NEF, AF).</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rPr>
                <w:rFonts w:hint="eastAsia"/>
                <w:lang w:eastAsia="zh-CN"/>
              </w:rPr>
            </w:pPr>
            <w:r>
              <w:t>DateTime</w:t>
            </w:r>
          </w:p>
        </w:tc>
        <w:tc>
          <w:tcPr>
            <w:tcW w:w="2058" w:type="dxa"/>
          </w:tcPr>
          <w:p w:rsidR="00A10B25" w:rsidRDefault="00A10B25">
            <w:pPr>
              <w:pStyle w:val="TAL"/>
            </w:pPr>
            <w:r>
              <w:rPr>
                <w:rFonts w:cs="Arial"/>
              </w:rPr>
              <w:t>3GPP TS 29.571 [8]</w:t>
            </w:r>
          </w:p>
        </w:tc>
        <w:tc>
          <w:tcPr>
            <w:tcW w:w="2449" w:type="dxa"/>
          </w:tcPr>
          <w:p w:rsidR="00A10B25" w:rsidRDefault="00A10B25">
            <w:pPr>
              <w:pStyle w:val="TAL"/>
              <w:rPr>
                <w:rFonts w:hint="eastAsia"/>
                <w:lang w:eastAsia="zh-CN"/>
              </w:rPr>
            </w:pPr>
            <w:r>
              <w:rPr>
                <w:rFonts w:cs="Arial"/>
                <w:szCs w:val="18"/>
                <w:lang w:eastAsia="zh-CN"/>
              </w:rPr>
              <w:t>Identifies the time.</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rPr>
                <w:rFonts w:eastAsia="DengXian"/>
              </w:rPr>
              <w:t>DeletionAlert</w:t>
            </w:r>
          </w:p>
        </w:tc>
        <w:tc>
          <w:tcPr>
            <w:tcW w:w="2058" w:type="dxa"/>
          </w:tcPr>
          <w:p w:rsidR="00A10B25" w:rsidRDefault="00A10B25">
            <w:pPr>
              <w:pStyle w:val="TAL"/>
              <w:rPr>
                <w:rFonts w:cs="Arial"/>
              </w:rPr>
            </w:pPr>
            <w:r>
              <w:t>3GPP TS 29.574 [26]</w:t>
            </w:r>
          </w:p>
        </w:tc>
        <w:tc>
          <w:tcPr>
            <w:tcW w:w="2449" w:type="dxa"/>
          </w:tcPr>
          <w:p w:rsidR="00A10B25" w:rsidRDefault="00A10B25">
            <w:pPr>
              <w:pStyle w:val="TAL"/>
              <w:rPr>
                <w:rFonts w:cs="Arial"/>
                <w:szCs w:val="18"/>
                <w:lang w:eastAsia="zh-CN"/>
              </w:rPr>
            </w:pPr>
            <w:r>
              <w:rPr>
                <w:rFonts w:eastAsia="DengXian"/>
                <w:lang w:eastAsia="zh-CN"/>
              </w:rPr>
              <w:t>Contains information about data that are about to be deleted.</w:t>
            </w:r>
          </w:p>
        </w:tc>
        <w:tc>
          <w:tcPr>
            <w:tcW w:w="1739" w:type="dxa"/>
          </w:tcPr>
          <w:p w:rsidR="00A10B25" w:rsidRDefault="00A10B25">
            <w:pPr>
              <w:pStyle w:val="TAL"/>
              <w:rPr>
                <w:rFonts w:cs="Arial"/>
                <w:szCs w:val="18"/>
              </w:rPr>
            </w:pPr>
            <w:r>
              <w:rPr>
                <w:rFonts w:eastAsia="DengXian" w:cs="Arial"/>
                <w:szCs w:val="18"/>
              </w:rPr>
              <w:t>EnhDataMgmt</w:t>
            </w:r>
          </w:p>
        </w:tc>
      </w:tr>
      <w:tr w:rsidR="00A10B25">
        <w:trPr>
          <w:jc w:val="center"/>
        </w:trPr>
        <w:tc>
          <w:tcPr>
            <w:tcW w:w="3178" w:type="dxa"/>
          </w:tcPr>
          <w:p w:rsidR="00A10B25" w:rsidRDefault="00A10B25">
            <w:pPr>
              <w:pStyle w:val="TAL"/>
            </w:pPr>
            <w:r>
              <w:t>FormattingInstruction</w:t>
            </w:r>
          </w:p>
        </w:tc>
        <w:tc>
          <w:tcPr>
            <w:tcW w:w="2058" w:type="dxa"/>
          </w:tcPr>
          <w:p w:rsidR="00A10B25" w:rsidRDefault="00A10B25">
            <w:pPr>
              <w:pStyle w:val="TAL"/>
            </w:pPr>
            <w:r>
              <w:t>3GPP TS 29.574 [26]</w:t>
            </w:r>
          </w:p>
        </w:tc>
        <w:tc>
          <w:tcPr>
            <w:tcW w:w="2449" w:type="dxa"/>
          </w:tcPr>
          <w:p w:rsidR="00A10B25" w:rsidRDefault="00A10B25">
            <w:pPr>
              <w:pStyle w:val="TAL"/>
              <w:rPr>
                <w:rFonts w:cs="Arial"/>
                <w:szCs w:val="18"/>
              </w:rPr>
            </w:pPr>
            <w:r>
              <w:rPr>
                <w:lang w:eastAsia="zh-CN"/>
              </w:rPr>
              <w:t>DCCF formatting Instructions.</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t>FetchInstruction</w:t>
            </w:r>
          </w:p>
        </w:tc>
        <w:tc>
          <w:tcPr>
            <w:tcW w:w="2058" w:type="dxa"/>
          </w:tcPr>
          <w:p w:rsidR="00A10B25" w:rsidRDefault="00A10B25">
            <w:pPr>
              <w:pStyle w:val="TAL"/>
            </w:pPr>
            <w:r>
              <w:t>3GPP TS 29.576 [28]</w:t>
            </w:r>
          </w:p>
        </w:tc>
        <w:tc>
          <w:tcPr>
            <w:tcW w:w="2449" w:type="dxa"/>
          </w:tcPr>
          <w:p w:rsidR="00A10B25" w:rsidRDefault="00A10B25">
            <w:pPr>
              <w:pStyle w:val="TAL"/>
              <w:rPr>
                <w:lang w:eastAsia="zh-CN"/>
              </w:rPr>
            </w:pPr>
            <w:r>
              <w:rPr>
                <w:rFonts w:cs="Arial"/>
                <w:szCs w:val="18"/>
              </w:rPr>
              <w:t>The</w:t>
            </w:r>
            <w:r>
              <w:rPr>
                <w:lang w:eastAsia="ja-JP"/>
              </w:rPr>
              <w:t xml:space="preserve"> fetch instruction indicates whether the data can be fetched by the consumer.</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t>NfInstanceId</w:t>
            </w:r>
          </w:p>
        </w:tc>
        <w:tc>
          <w:tcPr>
            <w:tcW w:w="2058" w:type="dxa"/>
          </w:tcPr>
          <w:p w:rsidR="00A10B25" w:rsidRDefault="00A10B25">
            <w:pPr>
              <w:pStyle w:val="TAL"/>
            </w:pPr>
            <w:r>
              <w:t>3GPP TS 29.571 [8]</w:t>
            </w:r>
          </w:p>
        </w:tc>
        <w:tc>
          <w:tcPr>
            <w:tcW w:w="2449" w:type="dxa"/>
          </w:tcPr>
          <w:p w:rsidR="00A10B25" w:rsidRDefault="00A10B25">
            <w:pPr>
              <w:pStyle w:val="TAL"/>
              <w:rPr>
                <w:rFonts w:cs="Arial"/>
                <w:szCs w:val="18"/>
              </w:rPr>
            </w:pPr>
            <w:r>
              <w:rPr>
                <w:rFonts w:cs="Arial"/>
                <w:szCs w:val="18"/>
              </w:rPr>
              <w:t>NF instance identifier.</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t>NfSetId</w:t>
            </w:r>
          </w:p>
        </w:tc>
        <w:tc>
          <w:tcPr>
            <w:tcW w:w="2058" w:type="dxa"/>
          </w:tcPr>
          <w:p w:rsidR="00A10B25" w:rsidRDefault="00A10B25">
            <w:pPr>
              <w:pStyle w:val="TAL"/>
            </w:pPr>
            <w:r>
              <w:t>3GPP TS 29.571 [8]</w:t>
            </w:r>
          </w:p>
        </w:tc>
        <w:tc>
          <w:tcPr>
            <w:tcW w:w="2449" w:type="dxa"/>
          </w:tcPr>
          <w:p w:rsidR="00A10B25" w:rsidRDefault="00A10B25">
            <w:pPr>
              <w:pStyle w:val="TAL"/>
              <w:rPr>
                <w:rFonts w:cs="Arial"/>
                <w:szCs w:val="18"/>
              </w:rPr>
            </w:pPr>
            <w:r>
              <w:rPr>
                <w:rFonts w:cs="Arial"/>
                <w:szCs w:val="18"/>
              </w:rPr>
              <w:t>NF set identifier.</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t>NnwdafEventsSubscription</w:t>
            </w:r>
          </w:p>
        </w:tc>
        <w:tc>
          <w:tcPr>
            <w:tcW w:w="2058" w:type="dxa"/>
          </w:tcPr>
          <w:p w:rsidR="00A10B25" w:rsidRDefault="00A10B25">
            <w:pPr>
              <w:pStyle w:val="TAL"/>
            </w:pPr>
            <w:r>
              <w:t>5.1.6.2.2</w:t>
            </w:r>
          </w:p>
        </w:tc>
        <w:tc>
          <w:tcPr>
            <w:tcW w:w="2449" w:type="dxa"/>
          </w:tcPr>
          <w:p w:rsidR="00A10B25" w:rsidRDefault="00A10B25">
            <w:pPr>
              <w:pStyle w:val="TAL"/>
              <w:rPr>
                <w:rFonts w:cs="Arial"/>
                <w:szCs w:val="18"/>
              </w:rPr>
            </w:pPr>
            <w:r>
              <w:rPr>
                <w:rFonts w:cs="Arial"/>
                <w:szCs w:val="18"/>
              </w:rPr>
              <w:t>Represents an NWDAF analytics subscription.</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t>NotifSummaryReport</w:t>
            </w:r>
          </w:p>
        </w:tc>
        <w:tc>
          <w:tcPr>
            <w:tcW w:w="2058" w:type="dxa"/>
          </w:tcPr>
          <w:p w:rsidR="00A10B25" w:rsidRDefault="00A10B25">
            <w:pPr>
              <w:pStyle w:val="TAL"/>
            </w:pPr>
            <w:r>
              <w:t>3GPP TS 29.574 [26]</w:t>
            </w:r>
          </w:p>
        </w:tc>
        <w:tc>
          <w:tcPr>
            <w:tcW w:w="2449" w:type="dxa"/>
          </w:tcPr>
          <w:p w:rsidR="00A10B25" w:rsidRDefault="00A10B25">
            <w:pPr>
              <w:pStyle w:val="TAL"/>
              <w:rPr>
                <w:rFonts w:cs="Arial"/>
                <w:szCs w:val="18"/>
              </w:rPr>
            </w:pPr>
            <w:r>
              <w:rPr>
                <w:rFonts w:cs="Arial"/>
                <w:szCs w:val="18"/>
              </w:rPr>
              <w:t>Contains a summary report of processed notifications.</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t>NotifyEndpoint</w:t>
            </w:r>
          </w:p>
        </w:tc>
        <w:tc>
          <w:tcPr>
            <w:tcW w:w="2058" w:type="dxa"/>
          </w:tcPr>
          <w:p w:rsidR="00A10B25" w:rsidRDefault="00A10B25">
            <w:pPr>
              <w:pStyle w:val="TAL"/>
            </w:pPr>
            <w:r>
              <w:t>3GPP TS 29.574 [26]</w:t>
            </w:r>
          </w:p>
        </w:tc>
        <w:tc>
          <w:tcPr>
            <w:tcW w:w="2449" w:type="dxa"/>
          </w:tcPr>
          <w:p w:rsidR="00A10B25" w:rsidRDefault="00A10B25">
            <w:pPr>
              <w:pStyle w:val="TAL"/>
              <w:rPr>
                <w:lang w:eastAsia="zh-CN"/>
              </w:rPr>
            </w:pPr>
            <w:r>
              <w:rPr>
                <w:rFonts w:hint="eastAsia"/>
                <w:lang w:eastAsia="zh-CN"/>
              </w:rPr>
              <w:t>T</w:t>
            </w:r>
            <w:r>
              <w:rPr>
                <w:lang w:eastAsia="zh-CN"/>
              </w:rPr>
              <w:t>he information of notification endpoint.</w:t>
            </w:r>
          </w:p>
        </w:tc>
        <w:tc>
          <w:tcPr>
            <w:tcW w:w="1739" w:type="dxa"/>
          </w:tcPr>
          <w:p w:rsidR="00A10B25" w:rsidRDefault="00A10B25">
            <w:pPr>
              <w:pStyle w:val="TAL"/>
              <w:rPr>
                <w:rFonts w:cs="Arial"/>
                <w:szCs w:val="18"/>
              </w:rPr>
            </w:pPr>
            <w:r>
              <w:t>DataAnaCollect</w:t>
            </w:r>
          </w:p>
        </w:tc>
      </w:tr>
      <w:tr w:rsidR="00A10B25">
        <w:trPr>
          <w:jc w:val="center"/>
        </w:trPr>
        <w:tc>
          <w:tcPr>
            <w:tcW w:w="3178" w:type="dxa"/>
          </w:tcPr>
          <w:p w:rsidR="00A10B25" w:rsidRDefault="00A10B25">
            <w:pPr>
              <w:pStyle w:val="TAL"/>
            </w:pPr>
            <w:r>
              <w:rPr>
                <w:rFonts w:eastAsia="DengXian"/>
              </w:rPr>
              <w:t>NotifResponse</w:t>
            </w:r>
          </w:p>
        </w:tc>
        <w:tc>
          <w:tcPr>
            <w:tcW w:w="2058" w:type="dxa"/>
          </w:tcPr>
          <w:p w:rsidR="00A10B25" w:rsidRDefault="00A10B25">
            <w:pPr>
              <w:pStyle w:val="TAL"/>
            </w:pPr>
            <w:r>
              <w:t>3GPP TS 29.574 [26]</w:t>
            </w:r>
          </w:p>
        </w:tc>
        <w:tc>
          <w:tcPr>
            <w:tcW w:w="2449" w:type="dxa"/>
          </w:tcPr>
          <w:p w:rsidR="00A10B25" w:rsidRDefault="00A10B25">
            <w:pPr>
              <w:pStyle w:val="TAL"/>
              <w:rPr>
                <w:rFonts w:hint="eastAsia"/>
                <w:lang w:eastAsia="zh-CN"/>
              </w:rPr>
            </w:pPr>
            <w:r>
              <w:rPr>
                <w:rFonts w:eastAsia="DengXian"/>
                <w:lang w:eastAsia="zh-CN"/>
              </w:rPr>
              <w:t>Contains information about the planned action upon receiving a notification.</w:t>
            </w:r>
          </w:p>
        </w:tc>
        <w:tc>
          <w:tcPr>
            <w:tcW w:w="1739" w:type="dxa"/>
          </w:tcPr>
          <w:p w:rsidR="00A10B25" w:rsidRDefault="00A10B25">
            <w:pPr>
              <w:pStyle w:val="TAL"/>
            </w:pPr>
            <w:r>
              <w:rPr>
                <w:rFonts w:eastAsia="DengXian" w:cs="Arial"/>
                <w:szCs w:val="18"/>
              </w:rPr>
              <w:t>EnhDataMgmt</w:t>
            </w:r>
          </w:p>
        </w:tc>
      </w:tr>
      <w:tr w:rsidR="00A10B25">
        <w:trPr>
          <w:jc w:val="center"/>
        </w:trPr>
        <w:tc>
          <w:tcPr>
            <w:tcW w:w="3178" w:type="dxa"/>
          </w:tcPr>
          <w:p w:rsidR="00A10B25" w:rsidRDefault="00A10B25">
            <w:pPr>
              <w:pStyle w:val="TAL"/>
            </w:pPr>
            <w:r>
              <w:t>ProcessingInstruction</w:t>
            </w:r>
          </w:p>
        </w:tc>
        <w:tc>
          <w:tcPr>
            <w:tcW w:w="2058" w:type="dxa"/>
          </w:tcPr>
          <w:p w:rsidR="00A10B25" w:rsidRDefault="00A10B25">
            <w:pPr>
              <w:pStyle w:val="TAL"/>
            </w:pPr>
            <w:r>
              <w:t>3GPP TS 29.574 [26]</w:t>
            </w:r>
          </w:p>
        </w:tc>
        <w:tc>
          <w:tcPr>
            <w:tcW w:w="2449" w:type="dxa"/>
          </w:tcPr>
          <w:p w:rsidR="00A10B25" w:rsidRDefault="00A10B25">
            <w:pPr>
              <w:pStyle w:val="TAL"/>
              <w:rPr>
                <w:rFonts w:cs="Arial"/>
                <w:szCs w:val="18"/>
              </w:rPr>
            </w:pPr>
            <w:r>
              <w:rPr>
                <w:lang w:eastAsia="zh-CN"/>
              </w:rPr>
              <w:t>DCCF processing Instructions.</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rPr>
                <w:rFonts w:eastAsia="DengXian"/>
                <w:lang w:val="en-US" w:eastAsia="zh-CN"/>
              </w:rPr>
              <w:t>StorageHandlingInformation</w:t>
            </w:r>
          </w:p>
        </w:tc>
        <w:tc>
          <w:tcPr>
            <w:tcW w:w="2058" w:type="dxa"/>
          </w:tcPr>
          <w:p w:rsidR="00A10B25" w:rsidRDefault="00A10B25">
            <w:pPr>
              <w:pStyle w:val="TAL"/>
            </w:pPr>
            <w:r>
              <w:t>3GPP TS 29.574 [26]</w:t>
            </w:r>
          </w:p>
        </w:tc>
        <w:tc>
          <w:tcPr>
            <w:tcW w:w="2449" w:type="dxa"/>
          </w:tcPr>
          <w:p w:rsidR="00A10B25" w:rsidRDefault="00A10B25">
            <w:pPr>
              <w:pStyle w:val="TAL"/>
              <w:rPr>
                <w:lang w:eastAsia="zh-CN"/>
              </w:rPr>
            </w:pPr>
            <w:r>
              <w:rPr>
                <w:rFonts w:eastAsia="DengXian"/>
                <w:lang w:eastAsia="zh-CN"/>
              </w:rPr>
              <w:t>Contains storage handling information for data or analytics.</w:t>
            </w:r>
          </w:p>
        </w:tc>
        <w:tc>
          <w:tcPr>
            <w:tcW w:w="1739" w:type="dxa"/>
          </w:tcPr>
          <w:p w:rsidR="00A10B25" w:rsidRDefault="00A10B25">
            <w:pPr>
              <w:pStyle w:val="TAL"/>
              <w:rPr>
                <w:rFonts w:cs="Arial"/>
                <w:szCs w:val="18"/>
              </w:rPr>
            </w:pPr>
            <w:r>
              <w:rPr>
                <w:rFonts w:eastAsia="DengXian" w:cs="Arial"/>
                <w:szCs w:val="18"/>
              </w:rPr>
              <w:t>EnhDataMgmt</w:t>
            </w:r>
          </w:p>
        </w:tc>
      </w:tr>
      <w:tr w:rsidR="00A10B25">
        <w:trPr>
          <w:jc w:val="center"/>
        </w:trPr>
        <w:tc>
          <w:tcPr>
            <w:tcW w:w="3178" w:type="dxa"/>
          </w:tcPr>
          <w:p w:rsidR="00A10B25" w:rsidRDefault="00A10B25">
            <w:pPr>
              <w:pStyle w:val="TAL"/>
            </w:pPr>
            <w:r>
              <w:t>SupportedFeatures</w:t>
            </w:r>
          </w:p>
        </w:tc>
        <w:tc>
          <w:tcPr>
            <w:tcW w:w="2058" w:type="dxa"/>
          </w:tcPr>
          <w:p w:rsidR="00A10B25" w:rsidRDefault="00A10B25">
            <w:pPr>
              <w:pStyle w:val="TAL"/>
            </w:pPr>
            <w:r>
              <w:t>3GPP TS 29.571 [8]</w:t>
            </w:r>
          </w:p>
        </w:tc>
        <w:tc>
          <w:tcPr>
            <w:tcW w:w="2449" w:type="dxa"/>
          </w:tcPr>
          <w:p w:rsidR="00A10B25" w:rsidRDefault="00A10B25">
            <w:pPr>
              <w:pStyle w:val="TAL"/>
              <w:rPr>
                <w:rFonts w:cs="Arial"/>
                <w:szCs w:val="18"/>
              </w:rPr>
            </w:pP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rPr>
                <w:lang w:eastAsia="zh-CN"/>
              </w:rPr>
            </w:pPr>
            <w:r>
              <w:rPr>
                <w:rFonts w:hint="eastAsia"/>
                <w:lang w:eastAsia="zh-CN"/>
              </w:rPr>
              <w:t>T</w:t>
            </w:r>
            <w:r>
              <w:rPr>
                <w:lang w:eastAsia="zh-CN"/>
              </w:rPr>
              <w:t>imeWindow</w:t>
            </w:r>
          </w:p>
        </w:tc>
        <w:tc>
          <w:tcPr>
            <w:tcW w:w="2058" w:type="dxa"/>
          </w:tcPr>
          <w:p w:rsidR="00A10B25" w:rsidRDefault="00A10B25">
            <w:pPr>
              <w:pStyle w:val="TAL"/>
            </w:pPr>
            <w:r>
              <w:t>3GPP TS 29.122 [19]</w:t>
            </w:r>
          </w:p>
        </w:tc>
        <w:tc>
          <w:tcPr>
            <w:tcW w:w="2449" w:type="dxa"/>
          </w:tcPr>
          <w:p w:rsidR="00A10B25" w:rsidRDefault="00A10B25">
            <w:pPr>
              <w:pStyle w:val="TAL"/>
              <w:rPr>
                <w:lang w:eastAsia="zh-CN"/>
              </w:rPr>
            </w:pPr>
            <w:r>
              <w:rPr>
                <w:lang w:eastAsia="zh-CN"/>
              </w:rPr>
              <w:t>Represents a time window.</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t>Uri</w:t>
            </w:r>
          </w:p>
        </w:tc>
        <w:tc>
          <w:tcPr>
            <w:tcW w:w="2058" w:type="dxa"/>
          </w:tcPr>
          <w:p w:rsidR="00A10B25" w:rsidRDefault="00A10B25">
            <w:pPr>
              <w:pStyle w:val="TAL"/>
            </w:pPr>
            <w:r>
              <w:t>3GPP TS 29.571 [8]</w:t>
            </w:r>
          </w:p>
        </w:tc>
        <w:tc>
          <w:tcPr>
            <w:tcW w:w="2449" w:type="dxa"/>
          </w:tcPr>
          <w:p w:rsidR="00A10B25" w:rsidRDefault="00A10B25">
            <w:pPr>
              <w:pStyle w:val="TAL"/>
              <w:rPr>
                <w:rFonts w:cs="Arial"/>
                <w:szCs w:val="18"/>
              </w:rPr>
            </w:pPr>
            <w:r>
              <w:rPr>
                <w:rFonts w:cs="Arial"/>
                <w:szCs w:val="18"/>
              </w:rPr>
              <w:t>URI.</w:t>
            </w:r>
          </w:p>
        </w:tc>
        <w:tc>
          <w:tcPr>
            <w:tcW w:w="1739" w:type="dxa"/>
          </w:tcPr>
          <w:p w:rsidR="00A10B25" w:rsidRDefault="00A10B25">
            <w:pPr>
              <w:pStyle w:val="TAL"/>
              <w:rPr>
                <w:rFonts w:cs="Arial"/>
                <w:szCs w:val="18"/>
              </w:rPr>
            </w:pPr>
          </w:p>
        </w:tc>
      </w:tr>
    </w:tbl>
    <w:p w:rsidR="00A10B25" w:rsidRDefault="00A10B25" w:rsidP="0076721C">
      <w:bookmarkStart w:id="7840" w:name="_Toc138754429"/>
      <w:bookmarkStart w:id="7841" w:name="_Toc136562595"/>
      <w:bookmarkStart w:id="7842" w:name="_Toc113031856"/>
      <w:bookmarkStart w:id="7843" w:name="_Toc120702496"/>
      <w:bookmarkStart w:id="7844" w:name="_Toc112951316"/>
      <w:bookmarkStart w:id="7845" w:name="_Toc104539193"/>
      <w:bookmarkStart w:id="7846" w:name="_Toc145705924"/>
      <w:bookmarkStart w:id="7847" w:name="_Toc98233811"/>
      <w:bookmarkStart w:id="7848" w:name="_Toc101244589"/>
      <w:bookmarkStart w:id="7849" w:name="_Toc114133995"/>
    </w:p>
    <w:p w:rsidR="00A10B25" w:rsidRDefault="00A10B25">
      <w:pPr>
        <w:pStyle w:val="Heading4"/>
      </w:pPr>
      <w:bookmarkStart w:id="7850" w:name="_Toc148522834"/>
      <w:bookmarkStart w:id="7851" w:name="_Toc153363891"/>
      <w:r>
        <w:t>5.3.6.2</w:t>
      </w:r>
      <w:r>
        <w:tab/>
        <w:t>Structured data types</w:t>
      </w:r>
      <w:bookmarkEnd w:id="7840"/>
      <w:bookmarkEnd w:id="7841"/>
      <w:bookmarkEnd w:id="7842"/>
      <w:bookmarkEnd w:id="7843"/>
      <w:bookmarkEnd w:id="7844"/>
      <w:bookmarkEnd w:id="7845"/>
      <w:bookmarkEnd w:id="7846"/>
      <w:bookmarkEnd w:id="7847"/>
      <w:bookmarkEnd w:id="7848"/>
      <w:bookmarkEnd w:id="7849"/>
      <w:bookmarkEnd w:id="7850"/>
      <w:bookmarkEnd w:id="7851"/>
    </w:p>
    <w:p w:rsidR="00A10B25" w:rsidRDefault="00A10B25">
      <w:pPr>
        <w:pStyle w:val="Heading5"/>
      </w:pPr>
      <w:bookmarkStart w:id="7852" w:name="_Toc148522835"/>
      <w:bookmarkStart w:id="7853" w:name="_Toc101244590"/>
      <w:bookmarkStart w:id="7854" w:name="_Toc98233812"/>
      <w:bookmarkStart w:id="7855" w:name="_Toc120702497"/>
      <w:bookmarkStart w:id="7856" w:name="_Toc138754430"/>
      <w:bookmarkStart w:id="7857" w:name="_Toc114133996"/>
      <w:bookmarkStart w:id="7858" w:name="_Toc104539194"/>
      <w:bookmarkStart w:id="7859" w:name="_Toc145705925"/>
      <w:bookmarkStart w:id="7860" w:name="_Toc112951317"/>
      <w:bookmarkStart w:id="7861" w:name="_Toc136562596"/>
      <w:bookmarkStart w:id="7862" w:name="_Toc113031857"/>
      <w:bookmarkStart w:id="7863" w:name="_Toc153363892"/>
      <w:r>
        <w:t>5.3.6.2.1</w:t>
      </w:r>
      <w:r>
        <w:tab/>
        <w:t>Introduction</w:t>
      </w:r>
      <w:bookmarkEnd w:id="7852"/>
      <w:bookmarkEnd w:id="7853"/>
      <w:bookmarkEnd w:id="7854"/>
      <w:bookmarkEnd w:id="7855"/>
      <w:bookmarkEnd w:id="7856"/>
      <w:bookmarkEnd w:id="7857"/>
      <w:bookmarkEnd w:id="7858"/>
      <w:bookmarkEnd w:id="7859"/>
      <w:bookmarkEnd w:id="7860"/>
      <w:bookmarkEnd w:id="7861"/>
      <w:bookmarkEnd w:id="7862"/>
      <w:bookmarkEnd w:id="7863"/>
    </w:p>
    <w:p w:rsidR="00A10B25" w:rsidRDefault="00A10B25">
      <w:r>
        <w:t xml:space="preserve">This clause defines the structures to be used in resource representations. </w:t>
      </w:r>
    </w:p>
    <w:p w:rsidR="00A10B25" w:rsidRDefault="00A10B25">
      <w:pPr>
        <w:pStyle w:val="Heading5"/>
      </w:pPr>
      <w:bookmarkStart w:id="7864" w:name="_Toc138754431"/>
      <w:bookmarkStart w:id="7865" w:name="_Toc112951318"/>
      <w:bookmarkStart w:id="7866" w:name="_Toc114133997"/>
      <w:bookmarkStart w:id="7867" w:name="_Toc136562597"/>
      <w:bookmarkStart w:id="7868" w:name="_Toc98233813"/>
      <w:bookmarkStart w:id="7869" w:name="_Toc113031858"/>
      <w:bookmarkStart w:id="7870" w:name="_Toc145705926"/>
      <w:bookmarkStart w:id="7871" w:name="_Toc101244591"/>
      <w:bookmarkStart w:id="7872" w:name="_Toc148522836"/>
      <w:bookmarkStart w:id="7873" w:name="_Toc104539195"/>
      <w:bookmarkStart w:id="7874" w:name="_Toc120702498"/>
      <w:bookmarkStart w:id="7875" w:name="_Toc153363893"/>
      <w:r>
        <w:t>5.3.6.2.2</w:t>
      </w:r>
      <w:r>
        <w:tab/>
        <w:t xml:space="preserve">Type </w:t>
      </w:r>
      <w:r>
        <w:rPr>
          <w:rFonts w:eastAsia="DengXian"/>
        </w:rPr>
        <w:t>NnwdafDataManagementSubsc</w:t>
      </w:r>
      <w:bookmarkEnd w:id="7864"/>
      <w:bookmarkEnd w:id="7865"/>
      <w:bookmarkEnd w:id="7866"/>
      <w:bookmarkEnd w:id="7867"/>
      <w:bookmarkEnd w:id="7868"/>
      <w:bookmarkEnd w:id="7869"/>
      <w:bookmarkEnd w:id="7870"/>
      <w:bookmarkEnd w:id="7871"/>
      <w:bookmarkEnd w:id="7872"/>
      <w:bookmarkEnd w:id="7873"/>
      <w:bookmarkEnd w:id="7874"/>
      <w:bookmarkEnd w:id="7875"/>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5.3.6.2.2-1: Definition of type </w:t>
      </w:r>
      <w:r>
        <w:rPr>
          <w:rFonts w:eastAsia="DengXian"/>
        </w:rPr>
        <w:t>NnwdafDataManagementSubsc</w:t>
      </w:r>
    </w:p>
    <w:tbl>
      <w:tblPr>
        <w:tblW w:w="952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2"/>
        <w:gridCol w:w="1444"/>
        <w:gridCol w:w="425"/>
        <w:gridCol w:w="1134"/>
        <w:gridCol w:w="2410"/>
        <w:gridCol w:w="2410"/>
      </w:tblGrid>
      <w:tr w:rsidR="00A10B25">
        <w:trPr>
          <w:jc w:val="center"/>
        </w:trPr>
        <w:tc>
          <w:tcPr>
            <w:tcW w:w="1702" w:type="dxa"/>
            <w:shd w:val="clear" w:color="auto" w:fill="C0C0C0"/>
          </w:tcPr>
          <w:p w:rsidR="00A10B25" w:rsidRDefault="00A10B25">
            <w:pPr>
              <w:pStyle w:val="TAH"/>
            </w:pPr>
            <w:r>
              <w:t>Attribute name</w:t>
            </w:r>
          </w:p>
        </w:tc>
        <w:tc>
          <w:tcPr>
            <w:tcW w:w="1444" w:type="dxa"/>
            <w:shd w:val="clear" w:color="auto" w:fill="C0C0C0"/>
          </w:tcPr>
          <w:p w:rsidR="00A10B25" w:rsidRDefault="00A10B25">
            <w:pPr>
              <w:pStyle w:val="TAH"/>
            </w:pPr>
            <w:r>
              <w:t>Data type</w:t>
            </w:r>
          </w:p>
        </w:tc>
        <w:tc>
          <w:tcPr>
            <w:tcW w:w="425" w:type="dxa"/>
            <w:shd w:val="clear" w:color="auto" w:fill="C0C0C0"/>
          </w:tcPr>
          <w:p w:rsidR="00A10B25" w:rsidRDefault="00A10B25">
            <w:pPr>
              <w:pStyle w:val="TAH"/>
            </w:pPr>
            <w:r>
              <w:t>P</w:t>
            </w:r>
          </w:p>
        </w:tc>
        <w:tc>
          <w:tcPr>
            <w:tcW w:w="1134" w:type="dxa"/>
            <w:shd w:val="clear" w:color="auto" w:fill="C0C0C0"/>
          </w:tcPr>
          <w:p w:rsidR="00A10B25" w:rsidRDefault="00A10B25">
            <w:pPr>
              <w:pStyle w:val="TAH"/>
              <w:jc w:val="left"/>
            </w:pPr>
            <w:r>
              <w:t>Cardinality</w:t>
            </w:r>
          </w:p>
        </w:tc>
        <w:tc>
          <w:tcPr>
            <w:tcW w:w="2410" w:type="dxa"/>
            <w:shd w:val="clear" w:color="auto" w:fill="C0C0C0"/>
          </w:tcPr>
          <w:p w:rsidR="00A10B25" w:rsidRDefault="00A10B25">
            <w:pPr>
              <w:pStyle w:val="TAH"/>
              <w:rPr>
                <w:rFonts w:cs="Arial"/>
                <w:szCs w:val="18"/>
              </w:rPr>
            </w:pPr>
            <w:r>
              <w:rPr>
                <w:rFonts w:cs="Arial"/>
                <w:szCs w:val="18"/>
              </w:rPr>
              <w:t>Description</w:t>
            </w:r>
          </w:p>
        </w:tc>
        <w:tc>
          <w:tcPr>
            <w:tcW w:w="2410"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702" w:type="dxa"/>
          </w:tcPr>
          <w:p w:rsidR="00A10B25" w:rsidRDefault="00A10B25">
            <w:pPr>
              <w:pStyle w:val="TAL"/>
            </w:pPr>
            <w:r>
              <w:t>adrfId</w:t>
            </w:r>
          </w:p>
        </w:tc>
        <w:tc>
          <w:tcPr>
            <w:tcW w:w="1444" w:type="dxa"/>
          </w:tcPr>
          <w:p w:rsidR="00A10B25" w:rsidRDefault="00A10B25">
            <w:pPr>
              <w:pStyle w:val="TAL"/>
            </w:pPr>
            <w:r>
              <w:t>NfInstanceId</w:t>
            </w:r>
          </w:p>
        </w:tc>
        <w:tc>
          <w:tcPr>
            <w:tcW w:w="425" w:type="dxa"/>
          </w:tcPr>
          <w:p w:rsidR="00A10B25" w:rsidRDefault="00A10B25">
            <w:pPr>
              <w:pStyle w:val="TAC"/>
              <w:rPr>
                <w:rFonts w:hint="eastAsia"/>
                <w:lang w:eastAsia="zh-CN"/>
              </w:rPr>
            </w:pPr>
            <w:r>
              <w:rPr>
                <w:rFonts w:hint="eastAsia"/>
                <w:lang w:eastAsia="zh-CN"/>
              </w:rPr>
              <w:t>O</w:t>
            </w:r>
          </w:p>
        </w:tc>
        <w:tc>
          <w:tcPr>
            <w:tcW w:w="1134" w:type="dxa"/>
          </w:tcPr>
          <w:p w:rsidR="00A10B25" w:rsidRDefault="00A10B25">
            <w:pPr>
              <w:pStyle w:val="TAL"/>
            </w:pPr>
            <w:r>
              <w:t>0..1</w:t>
            </w:r>
          </w:p>
        </w:tc>
        <w:tc>
          <w:tcPr>
            <w:tcW w:w="2410" w:type="dxa"/>
          </w:tcPr>
          <w:p w:rsidR="00A10B25" w:rsidRDefault="00A10B25">
            <w:pPr>
              <w:pStyle w:val="TAL"/>
            </w:pPr>
            <w:r>
              <w:t>Identifier of the ADRF to be used by the NWDAF.</w:t>
            </w:r>
          </w:p>
          <w:p w:rsidR="00A10B25" w:rsidRDefault="00A10B25">
            <w:pPr>
              <w:pStyle w:val="TAL"/>
            </w:pPr>
            <w:r>
              <w:t>If the subscription is for runtime analytics (i.e. the "timePeriod" attribute is either absent or contains a time window in the future) then the NWDAF shall store the notifications in this ADRF.</w:t>
            </w:r>
          </w:p>
          <w:p w:rsidR="00A10B25" w:rsidRDefault="00A10B25">
            <w:pPr>
              <w:pStyle w:val="TAL"/>
            </w:pPr>
            <w:r>
              <w:t>If the subscription is for historical analytics (i.e. the "timePeriod" attribute contains a time window in the past) then the NWDAF shall retrieve the data from this ADRF. (NOTE 2)</w:t>
            </w:r>
          </w:p>
        </w:tc>
        <w:tc>
          <w:tcPr>
            <w:tcW w:w="2410" w:type="dxa"/>
          </w:tcPr>
          <w:p w:rsidR="00A10B25" w:rsidRDefault="00A10B25">
            <w:pPr>
              <w:pStyle w:val="TAL"/>
              <w:rPr>
                <w:rFonts w:cs="Arial"/>
                <w:szCs w:val="18"/>
              </w:rPr>
            </w:pPr>
          </w:p>
        </w:tc>
      </w:tr>
      <w:tr w:rsidR="00A10B25">
        <w:trPr>
          <w:jc w:val="center"/>
        </w:trPr>
        <w:tc>
          <w:tcPr>
            <w:tcW w:w="1702" w:type="dxa"/>
          </w:tcPr>
          <w:p w:rsidR="00A10B25" w:rsidRDefault="00A10B25">
            <w:pPr>
              <w:pStyle w:val="TAL"/>
            </w:pPr>
            <w:r>
              <w:t>adrfSetId</w:t>
            </w:r>
          </w:p>
        </w:tc>
        <w:tc>
          <w:tcPr>
            <w:tcW w:w="1444" w:type="dxa"/>
          </w:tcPr>
          <w:p w:rsidR="00A10B25" w:rsidRDefault="00A10B25">
            <w:pPr>
              <w:pStyle w:val="TAL"/>
            </w:pPr>
            <w:r>
              <w:t>NfSetId</w:t>
            </w:r>
          </w:p>
        </w:tc>
        <w:tc>
          <w:tcPr>
            <w:tcW w:w="425" w:type="dxa"/>
          </w:tcPr>
          <w:p w:rsidR="00A10B25" w:rsidRDefault="00A10B25">
            <w:pPr>
              <w:pStyle w:val="TAC"/>
              <w:rPr>
                <w:rFonts w:hint="eastAsia"/>
                <w:lang w:eastAsia="zh-CN"/>
              </w:rPr>
            </w:pPr>
            <w:r>
              <w:rPr>
                <w:rFonts w:hint="eastAsia"/>
                <w:lang w:eastAsia="zh-CN"/>
              </w:rPr>
              <w:t>O</w:t>
            </w:r>
          </w:p>
        </w:tc>
        <w:tc>
          <w:tcPr>
            <w:tcW w:w="1134" w:type="dxa"/>
          </w:tcPr>
          <w:p w:rsidR="00A10B25" w:rsidRDefault="00A10B25">
            <w:pPr>
              <w:pStyle w:val="TAL"/>
            </w:pPr>
            <w:r>
              <w:t>0..1</w:t>
            </w:r>
          </w:p>
        </w:tc>
        <w:tc>
          <w:tcPr>
            <w:tcW w:w="2410" w:type="dxa"/>
          </w:tcPr>
          <w:p w:rsidR="00A10B25" w:rsidRDefault="00A10B25">
            <w:pPr>
              <w:pStyle w:val="TAL"/>
            </w:pPr>
            <w:r>
              <w:t>Identifier of the ADRF Set to be used by the NWDAF.</w:t>
            </w:r>
          </w:p>
          <w:p w:rsidR="00A10B25" w:rsidRDefault="00A10B25">
            <w:pPr>
              <w:pStyle w:val="TAL"/>
            </w:pPr>
            <w:r>
              <w:t>If the subscription is for runtime analytics (i.e. the "timePeriod" attribute is either absent or contains a time window in the future) then the NWDAF shall store the notifications in this ADRF Set.</w:t>
            </w:r>
          </w:p>
          <w:p w:rsidR="00A10B25" w:rsidRDefault="00A10B25">
            <w:pPr>
              <w:pStyle w:val="TAL"/>
            </w:pPr>
            <w:r>
              <w:t>If the subscription is for historical analytics (i.e. the "timePeriod" attribute contains a time window in the past) then the NWDAF shall retrieve the data from this ADRF Set. (NOTE 2)</w:t>
            </w:r>
          </w:p>
        </w:tc>
        <w:tc>
          <w:tcPr>
            <w:tcW w:w="2410" w:type="dxa"/>
          </w:tcPr>
          <w:p w:rsidR="00A10B25" w:rsidRDefault="00A10B25">
            <w:pPr>
              <w:pStyle w:val="TAL"/>
              <w:rPr>
                <w:rFonts w:cs="Arial"/>
                <w:szCs w:val="18"/>
              </w:rPr>
            </w:pPr>
          </w:p>
        </w:tc>
      </w:tr>
      <w:tr w:rsidR="00A10B25">
        <w:trPr>
          <w:jc w:val="center"/>
        </w:trPr>
        <w:tc>
          <w:tcPr>
            <w:tcW w:w="1702" w:type="dxa"/>
          </w:tcPr>
          <w:p w:rsidR="00A10B25" w:rsidRDefault="00A10B25">
            <w:pPr>
              <w:pStyle w:val="TAL"/>
            </w:pPr>
            <w:r>
              <w:t>anaSub</w:t>
            </w:r>
          </w:p>
        </w:tc>
        <w:tc>
          <w:tcPr>
            <w:tcW w:w="1444" w:type="dxa"/>
          </w:tcPr>
          <w:p w:rsidR="00A10B25" w:rsidRDefault="00A10B25">
            <w:pPr>
              <w:pStyle w:val="TAL"/>
            </w:pPr>
            <w:r>
              <w:rPr>
                <w:lang w:eastAsia="zh-CN"/>
              </w:rPr>
              <w:t>NnwdafEventsSubscription</w:t>
            </w:r>
          </w:p>
        </w:tc>
        <w:tc>
          <w:tcPr>
            <w:tcW w:w="425" w:type="dxa"/>
          </w:tcPr>
          <w:p w:rsidR="00A10B25" w:rsidRDefault="00A10B25">
            <w:pPr>
              <w:pStyle w:val="TAC"/>
            </w:pPr>
            <w:r>
              <w:t>C</w:t>
            </w:r>
          </w:p>
        </w:tc>
        <w:tc>
          <w:tcPr>
            <w:tcW w:w="1134" w:type="dxa"/>
          </w:tcPr>
          <w:p w:rsidR="00A10B25" w:rsidRDefault="00A10B25">
            <w:pPr>
              <w:pStyle w:val="TAL"/>
            </w:pPr>
            <w:r>
              <w:t>0..1</w:t>
            </w:r>
          </w:p>
        </w:tc>
        <w:tc>
          <w:tcPr>
            <w:tcW w:w="2410" w:type="dxa"/>
          </w:tcPr>
          <w:p w:rsidR="00A10B25" w:rsidRDefault="00A10B25">
            <w:pPr>
              <w:pStyle w:val="TAL"/>
            </w:pPr>
            <w:r>
              <w:t xml:space="preserve">Analytics subscription information to be used by the NWDAF to determine the data that is relevant to these analytics and shall thus be collected and reported, i.e. the </w:t>
            </w:r>
            <w:r>
              <w:rPr>
                <w:lang w:eastAsia="en-GB"/>
              </w:rPr>
              <w:t>"</w:t>
            </w:r>
            <w:r>
              <w:t>anaSub</w:t>
            </w:r>
            <w:r>
              <w:rPr>
                <w:lang w:eastAsia="en-GB"/>
              </w:rPr>
              <w:t>"</w:t>
            </w:r>
            <w:r>
              <w:t xml:space="preserve"> attribute may be provided </w:t>
            </w:r>
            <w:r>
              <w:rPr>
                <w:rFonts w:cs="Arial"/>
              </w:rPr>
              <w:t xml:space="preserve">when the consumer requests from the NWDAF data that it needs in order to compute the analytics that is specified by the </w:t>
            </w:r>
            <w:r>
              <w:rPr>
                <w:lang w:eastAsia="en-GB"/>
              </w:rPr>
              <w:t>"</w:t>
            </w:r>
            <w:r>
              <w:rPr>
                <w:rFonts w:cs="Arial"/>
              </w:rPr>
              <w:t>anaSub</w:t>
            </w:r>
            <w:r>
              <w:rPr>
                <w:lang w:eastAsia="en-GB"/>
              </w:rPr>
              <w:t>"</w:t>
            </w:r>
            <w:r>
              <w:rPr>
                <w:rFonts w:cs="Arial"/>
              </w:rPr>
              <w:t xml:space="preserve"> attribute.</w:t>
            </w:r>
          </w:p>
          <w:p w:rsidR="00A10B25" w:rsidRDefault="00A10B25">
            <w:pPr>
              <w:pStyle w:val="TAL"/>
            </w:pPr>
            <w:r>
              <w:t>(NOTE 1)</w:t>
            </w:r>
          </w:p>
        </w:tc>
        <w:tc>
          <w:tcPr>
            <w:tcW w:w="2410" w:type="dxa"/>
          </w:tcPr>
          <w:p w:rsidR="00A10B25" w:rsidRDefault="00A10B25">
            <w:pPr>
              <w:pStyle w:val="TAL"/>
              <w:rPr>
                <w:rFonts w:cs="Arial"/>
                <w:szCs w:val="18"/>
              </w:rPr>
            </w:pPr>
          </w:p>
        </w:tc>
      </w:tr>
      <w:tr w:rsidR="00A10B25">
        <w:trPr>
          <w:jc w:val="center"/>
        </w:trPr>
        <w:tc>
          <w:tcPr>
            <w:tcW w:w="1702" w:type="dxa"/>
          </w:tcPr>
          <w:p w:rsidR="00A10B25" w:rsidRDefault="00A10B25">
            <w:pPr>
              <w:pStyle w:val="TAL"/>
              <w:rPr>
                <w:rFonts w:hint="eastAsia"/>
                <w:lang w:eastAsia="zh-CN"/>
              </w:rPr>
            </w:pPr>
            <w:r>
              <w:rPr>
                <w:lang w:eastAsia="zh-CN"/>
              </w:rPr>
              <w:t>checkedConsentInd</w:t>
            </w:r>
          </w:p>
        </w:tc>
        <w:tc>
          <w:tcPr>
            <w:tcW w:w="1444" w:type="dxa"/>
          </w:tcPr>
          <w:p w:rsidR="00A10B25" w:rsidRDefault="00A10B25">
            <w:pPr>
              <w:pStyle w:val="TAL"/>
              <w:rPr>
                <w:lang w:eastAsia="zh-CN"/>
              </w:rPr>
            </w:pPr>
            <w:r>
              <w:rPr>
                <w:lang w:eastAsia="zh-CN"/>
              </w:rPr>
              <w:t>boolean</w:t>
            </w:r>
          </w:p>
        </w:tc>
        <w:tc>
          <w:tcPr>
            <w:tcW w:w="425" w:type="dxa"/>
          </w:tcPr>
          <w:p w:rsidR="00A10B25" w:rsidRDefault="00A10B25">
            <w:pPr>
              <w:pStyle w:val="TAC"/>
              <w:rPr>
                <w:rFonts w:hint="eastAsia"/>
                <w:lang w:eastAsia="zh-CN"/>
              </w:rPr>
            </w:pPr>
            <w:r>
              <w:rPr>
                <w:lang w:eastAsia="zh-CN"/>
              </w:rPr>
              <w:t>O</w:t>
            </w:r>
          </w:p>
        </w:tc>
        <w:tc>
          <w:tcPr>
            <w:tcW w:w="1134" w:type="dxa"/>
          </w:tcPr>
          <w:p w:rsidR="00A10B25" w:rsidRDefault="00A10B25">
            <w:pPr>
              <w:pStyle w:val="TAL"/>
              <w:rPr>
                <w:rFonts w:hint="eastAsia"/>
                <w:lang w:eastAsia="zh-CN"/>
              </w:rPr>
            </w:pPr>
            <w:r>
              <w:rPr>
                <w:lang w:eastAsia="zh-CN"/>
              </w:rPr>
              <w:t>0..1</w:t>
            </w:r>
          </w:p>
        </w:tc>
        <w:tc>
          <w:tcPr>
            <w:tcW w:w="2410" w:type="dxa"/>
          </w:tcPr>
          <w:p w:rsidR="00A10B25" w:rsidRDefault="00A10B25">
            <w:pPr>
              <w:pStyle w:val="TAL"/>
              <w:rPr>
                <w:lang w:eastAsia="zh-CN"/>
              </w:rPr>
            </w:pPr>
            <w:r>
              <w:rPr>
                <w:lang w:eastAsia="zh-CN"/>
              </w:rPr>
              <w:t>If set to "true", it indicates that the NF service consumer has already checked the user consent. The default value is "false".</w:t>
            </w:r>
          </w:p>
        </w:tc>
        <w:tc>
          <w:tcPr>
            <w:tcW w:w="2410" w:type="dxa"/>
          </w:tcPr>
          <w:p w:rsidR="00A10B25" w:rsidRDefault="00A10B25">
            <w:pPr>
              <w:pStyle w:val="TAL"/>
              <w:rPr>
                <w:rFonts w:cs="Arial"/>
                <w:szCs w:val="18"/>
              </w:rPr>
            </w:pPr>
            <w:r>
              <w:rPr>
                <w:rFonts w:cs="Arial"/>
                <w:szCs w:val="18"/>
              </w:rPr>
              <w:t>UserConsent</w:t>
            </w:r>
          </w:p>
        </w:tc>
      </w:tr>
      <w:tr w:rsidR="00A10B25">
        <w:trPr>
          <w:jc w:val="center"/>
        </w:trPr>
        <w:tc>
          <w:tcPr>
            <w:tcW w:w="1702" w:type="dxa"/>
          </w:tcPr>
          <w:p w:rsidR="00A10B25" w:rsidRDefault="00A10B25">
            <w:pPr>
              <w:pStyle w:val="TAL"/>
              <w:rPr>
                <w:lang w:eastAsia="zh-CN"/>
              </w:rPr>
            </w:pPr>
            <w:r>
              <w:rPr>
                <w:rFonts w:hint="eastAsia"/>
                <w:lang w:eastAsia="zh-CN"/>
              </w:rPr>
              <w:t>d</w:t>
            </w:r>
            <w:r>
              <w:rPr>
                <w:lang w:eastAsia="zh-CN"/>
              </w:rPr>
              <w:t>ataCollectPurposes</w:t>
            </w:r>
          </w:p>
        </w:tc>
        <w:tc>
          <w:tcPr>
            <w:tcW w:w="1444" w:type="dxa"/>
          </w:tcPr>
          <w:p w:rsidR="00A10B25" w:rsidRDefault="00A10B25">
            <w:pPr>
              <w:pStyle w:val="TAL"/>
              <w:rPr>
                <w:lang w:eastAsia="zh-CN"/>
              </w:rPr>
            </w:pPr>
            <w:r>
              <w:rPr>
                <w:lang w:eastAsia="zh-CN"/>
              </w:rPr>
              <w:t>array(</w:t>
            </w:r>
            <w:r>
              <w:rPr>
                <w:rFonts w:hint="eastAsia"/>
                <w:lang w:eastAsia="zh-CN"/>
              </w:rPr>
              <w:t>D</w:t>
            </w:r>
            <w:r>
              <w:rPr>
                <w:lang w:eastAsia="zh-CN"/>
              </w:rPr>
              <w:t>ataCollectionPurpose)</w:t>
            </w:r>
          </w:p>
        </w:tc>
        <w:tc>
          <w:tcPr>
            <w:tcW w:w="425" w:type="dxa"/>
          </w:tcPr>
          <w:p w:rsidR="00A10B25" w:rsidRDefault="00A10B25">
            <w:pPr>
              <w:pStyle w:val="TAC"/>
              <w:rPr>
                <w:lang w:eastAsia="zh-CN"/>
              </w:rPr>
            </w:pPr>
            <w:r>
              <w:rPr>
                <w:rFonts w:hint="eastAsia"/>
                <w:lang w:eastAsia="zh-CN"/>
              </w:rPr>
              <w:t>O</w:t>
            </w:r>
          </w:p>
        </w:tc>
        <w:tc>
          <w:tcPr>
            <w:tcW w:w="1134" w:type="dxa"/>
          </w:tcPr>
          <w:p w:rsidR="00A10B25" w:rsidRDefault="00A10B25">
            <w:pPr>
              <w:pStyle w:val="TAL"/>
              <w:rPr>
                <w:lang w:eastAsia="zh-CN"/>
              </w:rPr>
            </w:pPr>
            <w:r>
              <w:rPr>
                <w:rFonts w:hint="eastAsia"/>
                <w:lang w:eastAsia="zh-CN"/>
              </w:rPr>
              <w:t>1</w:t>
            </w:r>
            <w:r>
              <w:rPr>
                <w:lang w:eastAsia="zh-CN"/>
              </w:rPr>
              <w:t>..N</w:t>
            </w:r>
          </w:p>
        </w:tc>
        <w:tc>
          <w:tcPr>
            <w:tcW w:w="2410" w:type="dxa"/>
          </w:tcPr>
          <w:p w:rsidR="00A10B25" w:rsidRDefault="00A10B25">
            <w:pPr>
              <w:pStyle w:val="TAL"/>
              <w:rPr>
                <w:lang w:eastAsia="zh-CN"/>
              </w:rPr>
            </w:pPr>
            <w:r>
              <w:rPr>
                <w:lang w:eastAsia="zh-CN"/>
              </w:rPr>
              <w:t>The purpose of data collection. This attribute may only be provided if user consent is required depending on local policy and regulations, and the consumer has not checked user consent</w:t>
            </w:r>
            <w:r>
              <w:rPr>
                <w:rFonts w:hint="eastAsia"/>
                <w:lang w:eastAsia="zh-CN"/>
              </w:rPr>
              <w:t>.</w:t>
            </w:r>
          </w:p>
        </w:tc>
        <w:tc>
          <w:tcPr>
            <w:tcW w:w="2410" w:type="dxa"/>
          </w:tcPr>
          <w:p w:rsidR="00A10B25" w:rsidRDefault="00A10B25">
            <w:pPr>
              <w:pStyle w:val="TAL"/>
              <w:rPr>
                <w:rFonts w:cs="Arial"/>
                <w:szCs w:val="18"/>
              </w:rPr>
            </w:pPr>
          </w:p>
        </w:tc>
      </w:tr>
      <w:tr w:rsidR="00A10B25">
        <w:trPr>
          <w:jc w:val="center"/>
        </w:trPr>
        <w:tc>
          <w:tcPr>
            <w:tcW w:w="1702" w:type="dxa"/>
          </w:tcPr>
          <w:p w:rsidR="00A10B25" w:rsidRDefault="00A10B25">
            <w:pPr>
              <w:pStyle w:val="TAL"/>
              <w:rPr>
                <w:rFonts w:hint="eastAsia"/>
                <w:lang w:eastAsia="zh-CN"/>
              </w:rPr>
            </w:pPr>
            <w:r>
              <w:rPr>
                <w:lang w:eastAsia="zh-CN"/>
              </w:rPr>
              <w:t>dataSub</w:t>
            </w:r>
          </w:p>
        </w:tc>
        <w:tc>
          <w:tcPr>
            <w:tcW w:w="1444" w:type="dxa"/>
          </w:tcPr>
          <w:p w:rsidR="00A10B25" w:rsidRDefault="00A10B25">
            <w:pPr>
              <w:pStyle w:val="TAL"/>
              <w:rPr>
                <w:lang w:eastAsia="zh-CN"/>
              </w:rPr>
            </w:pPr>
            <w:r>
              <w:rPr>
                <w:rFonts w:hint="eastAsia"/>
                <w:lang w:eastAsia="zh-CN"/>
              </w:rPr>
              <w:t>D</w:t>
            </w:r>
            <w:r>
              <w:rPr>
                <w:lang w:eastAsia="zh-CN"/>
              </w:rPr>
              <w:t>ataSubscription</w:t>
            </w:r>
          </w:p>
        </w:tc>
        <w:tc>
          <w:tcPr>
            <w:tcW w:w="425" w:type="dxa"/>
          </w:tcPr>
          <w:p w:rsidR="00A10B25" w:rsidRDefault="00A10B25">
            <w:pPr>
              <w:pStyle w:val="TAC"/>
              <w:rPr>
                <w:rFonts w:hint="eastAsia"/>
                <w:lang w:eastAsia="zh-CN"/>
              </w:rPr>
            </w:pPr>
            <w:r>
              <w:rPr>
                <w:rFonts w:hint="eastAsia"/>
                <w:lang w:eastAsia="zh-CN"/>
              </w:rPr>
              <w:t>C</w:t>
            </w:r>
          </w:p>
        </w:tc>
        <w:tc>
          <w:tcPr>
            <w:tcW w:w="1134" w:type="dxa"/>
          </w:tcPr>
          <w:p w:rsidR="00A10B25" w:rsidRDefault="00A10B25">
            <w:pPr>
              <w:pStyle w:val="TAL"/>
              <w:rPr>
                <w:rFonts w:hint="eastAsia"/>
                <w:lang w:eastAsia="zh-CN"/>
              </w:rPr>
            </w:pPr>
            <w:r>
              <w:rPr>
                <w:rFonts w:hint="eastAsia"/>
                <w:lang w:eastAsia="zh-CN"/>
              </w:rPr>
              <w:t>0</w:t>
            </w:r>
            <w:r>
              <w:rPr>
                <w:lang w:eastAsia="zh-CN"/>
              </w:rPr>
              <w:t>..1</w:t>
            </w:r>
          </w:p>
        </w:tc>
        <w:tc>
          <w:tcPr>
            <w:tcW w:w="2410" w:type="dxa"/>
          </w:tcPr>
          <w:p w:rsidR="00A10B25" w:rsidRDefault="00A10B25">
            <w:pPr>
              <w:pStyle w:val="TAL"/>
              <w:rPr>
                <w:lang w:eastAsia="zh-CN"/>
              </w:rPr>
            </w:pPr>
            <w:r>
              <w:rPr>
                <w:rFonts w:hint="eastAsia"/>
                <w:lang w:eastAsia="zh-CN"/>
              </w:rPr>
              <w:t>S</w:t>
            </w:r>
            <w:r>
              <w:rPr>
                <w:lang w:eastAsia="zh-CN"/>
              </w:rPr>
              <w:t>ubscribed data events.</w:t>
            </w:r>
          </w:p>
          <w:p w:rsidR="00A10B25" w:rsidRDefault="00A10B25">
            <w:pPr>
              <w:pStyle w:val="TAL"/>
              <w:rPr>
                <w:rFonts w:hint="eastAsia"/>
                <w:lang w:eastAsia="zh-CN"/>
              </w:rPr>
            </w:pPr>
            <w:r>
              <w:t>(NOTE 1) (NOTE 6) (NOTE 7)</w:t>
            </w:r>
          </w:p>
        </w:tc>
        <w:tc>
          <w:tcPr>
            <w:tcW w:w="2410" w:type="dxa"/>
          </w:tcPr>
          <w:p w:rsidR="00A10B25" w:rsidRDefault="00A10B25">
            <w:pPr>
              <w:pStyle w:val="TAL"/>
              <w:rPr>
                <w:rFonts w:cs="Arial"/>
                <w:szCs w:val="18"/>
              </w:rPr>
            </w:pPr>
          </w:p>
        </w:tc>
      </w:tr>
      <w:tr w:rsidR="00A10B25">
        <w:trPr>
          <w:jc w:val="center"/>
        </w:trPr>
        <w:tc>
          <w:tcPr>
            <w:tcW w:w="1702" w:type="dxa"/>
          </w:tcPr>
          <w:p w:rsidR="00A10B25" w:rsidRDefault="00A10B25">
            <w:pPr>
              <w:pStyle w:val="TAL"/>
            </w:pPr>
            <w:r>
              <w:rPr>
                <w:lang w:val="en-US" w:eastAsia="zh-CN"/>
              </w:rPr>
              <w:t>formatInstruct</w:t>
            </w:r>
          </w:p>
        </w:tc>
        <w:tc>
          <w:tcPr>
            <w:tcW w:w="1444" w:type="dxa"/>
          </w:tcPr>
          <w:p w:rsidR="00A10B25" w:rsidRDefault="00A10B25">
            <w:pPr>
              <w:pStyle w:val="TAL"/>
              <w:rPr>
                <w:lang w:eastAsia="zh-CN"/>
              </w:rPr>
            </w:pPr>
            <w:r>
              <w:rPr>
                <w:lang w:val="en-US" w:eastAsia="zh-CN"/>
              </w:rPr>
              <w:t>FormattingInstruction</w:t>
            </w:r>
          </w:p>
        </w:tc>
        <w:tc>
          <w:tcPr>
            <w:tcW w:w="425" w:type="dxa"/>
          </w:tcPr>
          <w:p w:rsidR="00A10B25" w:rsidRDefault="00A10B25">
            <w:pPr>
              <w:pStyle w:val="TAC"/>
              <w:rPr>
                <w:rFonts w:hint="eastAsia"/>
                <w:lang w:eastAsia="zh-CN"/>
              </w:rPr>
            </w:pPr>
            <w:r>
              <w:rPr>
                <w:rFonts w:hint="eastAsia"/>
                <w:lang w:eastAsia="zh-CN"/>
              </w:rPr>
              <w:t>O</w:t>
            </w:r>
          </w:p>
        </w:tc>
        <w:tc>
          <w:tcPr>
            <w:tcW w:w="1134" w:type="dxa"/>
          </w:tcPr>
          <w:p w:rsidR="00A10B25" w:rsidRDefault="00A10B25">
            <w:pPr>
              <w:pStyle w:val="TAL"/>
              <w:rPr>
                <w:rFonts w:hint="eastAsia"/>
                <w:lang w:eastAsia="zh-CN"/>
              </w:rPr>
            </w:pPr>
            <w:r>
              <w:rPr>
                <w:rFonts w:hint="eastAsia"/>
                <w:lang w:eastAsia="zh-CN"/>
              </w:rPr>
              <w:t>0</w:t>
            </w:r>
            <w:r>
              <w:rPr>
                <w:lang w:eastAsia="zh-CN"/>
              </w:rPr>
              <w:t>..1</w:t>
            </w:r>
          </w:p>
        </w:tc>
        <w:tc>
          <w:tcPr>
            <w:tcW w:w="2410" w:type="dxa"/>
          </w:tcPr>
          <w:p w:rsidR="00A10B25" w:rsidRDefault="00A10B25">
            <w:pPr>
              <w:pStyle w:val="TAL"/>
            </w:pPr>
            <w:r>
              <w:rPr>
                <w:lang w:eastAsia="ja-JP"/>
              </w:rPr>
              <w:t>Formatting instructions to be used for sending event notifications.</w:t>
            </w:r>
            <w:r>
              <w:rPr>
                <w:rFonts w:eastAsia="DengXian"/>
                <w:lang w:eastAsia="ja-JP"/>
              </w:rPr>
              <w:t xml:space="preserve"> If provided, they take precedence over any potentially conflicting event reporting requirements provided within the "dataSub" attribute.</w:t>
            </w:r>
          </w:p>
        </w:tc>
        <w:tc>
          <w:tcPr>
            <w:tcW w:w="2410" w:type="dxa"/>
          </w:tcPr>
          <w:p w:rsidR="00A10B25" w:rsidRDefault="00A10B25">
            <w:pPr>
              <w:pStyle w:val="TAL"/>
              <w:rPr>
                <w:rFonts w:cs="Arial"/>
                <w:szCs w:val="18"/>
              </w:rPr>
            </w:pPr>
          </w:p>
        </w:tc>
      </w:tr>
      <w:tr w:rsidR="00A10B25">
        <w:trPr>
          <w:jc w:val="center"/>
        </w:trPr>
        <w:tc>
          <w:tcPr>
            <w:tcW w:w="1702" w:type="dxa"/>
          </w:tcPr>
          <w:p w:rsidR="00A10B25" w:rsidRDefault="00A10B25">
            <w:pPr>
              <w:pStyle w:val="TAL"/>
            </w:pPr>
            <w:r>
              <w:t>notifCorrId</w:t>
            </w:r>
          </w:p>
        </w:tc>
        <w:tc>
          <w:tcPr>
            <w:tcW w:w="1444" w:type="dxa"/>
          </w:tcPr>
          <w:p w:rsidR="00A10B25" w:rsidRDefault="00A10B25">
            <w:pPr>
              <w:pStyle w:val="TAL"/>
            </w:pPr>
            <w:r>
              <w:t>string</w:t>
            </w:r>
          </w:p>
        </w:tc>
        <w:tc>
          <w:tcPr>
            <w:tcW w:w="425" w:type="dxa"/>
          </w:tcPr>
          <w:p w:rsidR="00A10B25" w:rsidRDefault="00A10B25">
            <w:pPr>
              <w:pStyle w:val="TAC"/>
            </w:pPr>
            <w:r>
              <w:t>M</w:t>
            </w:r>
          </w:p>
        </w:tc>
        <w:tc>
          <w:tcPr>
            <w:tcW w:w="1134" w:type="dxa"/>
          </w:tcPr>
          <w:p w:rsidR="00A10B25" w:rsidRDefault="00A10B25">
            <w:pPr>
              <w:pStyle w:val="TAL"/>
            </w:pPr>
            <w:r>
              <w:t>1</w:t>
            </w:r>
          </w:p>
        </w:tc>
        <w:tc>
          <w:tcPr>
            <w:tcW w:w="2410" w:type="dxa"/>
          </w:tcPr>
          <w:p w:rsidR="00A10B25" w:rsidRDefault="00A10B25">
            <w:pPr>
              <w:pStyle w:val="TAL"/>
            </w:pPr>
            <w:r>
              <w:t>Notification correlation identifier.</w:t>
            </w:r>
          </w:p>
        </w:tc>
        <w:tc>
          <w:tcPr>
            <w:tcW w:w="2410" w:type="dxa"/>
          </w:tcPr>
          <w:p w:rsidR="00A10B25" w:rsidRDefault="00A10B25">
            <w:pPr>
              <w:pStyle w:val="TAL"/>
              <w:rPr>
                <w:rFonts w:cs="Arial"/>
                <w:szCs w:val="18"/>
              </w:rPr>
            </w:pPr>
          </w:p>
        </w:tc>
      </w:tr>
      <w:tr w:rsidR="00A10B25">
        <w:trPr>
          <w:jc w:val="center"/>
        </w:trPr>
        <w:tc>
          <w:tcPr>
            <w:tcW w:w="1702" w:type="dxa"/>
          </w:tcPr>
          <w:p w:rsidR="00A10B25" w:rsidRDefault="00A10B25">
            <w:pPr>
              <w:pStyle w:val="TAL"/>
            </w:pPr>
            <w:r>
              <w:t>notificURI</w:t>
            </w:r>
          </w:p>
        </w:tc>
        <w:tc>
          <w:tcPr>
            <w:tcW w:w="1444" w:type="dxa"/>
          </w:tcPr>
          <w:p w:rsidR="00A10B25" w:rsidRDefault="00A10B25">
            <w:pPr>
              <w:pStyle w:val="TAL"/>
            </w:pPr>
            <w:r>
              <w:t>Uri</w:t>
            </w:r>
          </w:p>
        </w:tc>
        <w:tc>
          <w:tcPr>
            <w:tcW w:w="425" w:type="dxa"/>
          </w:tcPr>
          <w:p w:rsidR="00A10B25" w:rsidRDefault="00A10B25">
            <w:pPr>
              <w:pStyle w:val="TAC"/>
            </w:pPr>
            <w:r>
              <w:t>M</w:t>
            </w:r>
          </w:p>
        </w:tc>
        <w:tc>
          <w:tcPr>
            <w:tcW w:w="1134" w:type="dxa"/>
          </w:tcPr>
          <w:p w:rsidR="00A10B25" w:rsidRDefault="00A10B25">
            <w:pPr>
              <w:pStyle w:val="TAL"/>
            </w:pPr>
            <w:r>
              <w:t>1</w:t>
            </w:r>
          </w:p>
        </w:tc>
        <w:tc>
          <w:tcPr>
            <w:tcW w:w="2410" w:type="dxa"/>
          </w:tcPr>
          <w:p w:rsidR="00A10B25" w:rsidRDefault="00A10B25">
            <w:pPr>
              <w:pStyle w:val="TAL"/>
            </w:pPr>
            <w:r>
              <w:t>Notification target address.</w:t>
            </w:r>
          </w:p>
        </w:tc>
        <w:tc>
          <w:tcPr>
            <w:tcW w:w="2410" w:type="dxa"/>
          </w:tcPr>
          <w:p w:rsidR="00A10B25" w:rsidRDefault="00A10B25">
            <w:pPr>
              <w:pStyle w:val="TAL"/>
              <w:rPr>
                <w:rFonts w:cs="Arial"/>
                <w:szCs w:val="18"/>
              </w:rPr>
            </w:pPr>
          </w:p>
        </w:tc>
      </w:tr>
      <w:tr w:rsidR="00A10B25">
        <w:trPr>
          <w:jc w:val="center"/>
        </w:trPr>
        <w:tc>
          <w:tcPr>
            <w:tcW w:w="1702" w:type="dxa"/>
          </w:tcPr>
          <w:p w:rsidR="00A10B25" w:rsidRDefault="00A10B25">
            <w:pPr>
              <w:pStyle w:val="TAL"/>
            </w:pPr>
            <w:r>
              <w:rPr>
                <w:lang w:eastAsia="zh-CN"/>
              </w:rPr>
              <w:t>notifEndpoints</w:t>
            </w:r>
          </w:p>
        </w:tc>
        <w:tc>
          <w:tcPr>
            <w:tcW w:w="1444" w:type="dxa"/>
          </w:tcPr>
          <w:p w:rsidR="00A10B25" w:rsidRDefault="00A10B25">
            <w:pPr>
              <w:pStyle w:val="TAL"/>
            </w:pPr>
            <w:r>
              <w:rPr>
                <w:lang w:eastAsia="zh-CN"/>
              </w:rPr>
              <w:t>array(</w:t>
            </w:r>
            <w:r>
              <w:t>NotifyEndpoint</w:t>
            </w:r>
            <w:r>
              <w:rPr>
                <w:lang w:eastAsia="zh-CN"/>
              </w:rPr>
              <w:t>)</w:t>
            </w:r>
          </w:p>
        </w:tc>
        <w:tc>
          <w:tcPr>
            <w:tcW w:w="425" w:type="dxa"/>
          </w:tcPr>
          <w:p w:rsidR="00A10B25" w:rsidRDefault="00A10B25">
            <w:pPr>
              <w:pStyle w:val="TAC"/>
            </w:pPr>
            <w:r>
              <w:rPr>
                <w:rFonts w:hint="eastAsia"/>
                <w:lang w:eastAsia="zh-CN"/>
              </w:rPr>
              <w:t>O</w:t>
            </w:r>
          </w:p>
        </w:tc>
        <w:tc>
          <w:tcPr>
            <w:tcW w:w="1134" w:type="dxa"/>
          </w:tcPr>
          <w:p w:rsidR="00A10B25" w:rsidRDefault="00A10B25">
            <w:pPr>
              <w:pStyle w:val="TAL"/>
            </w:pPr>
            <w:r>
              <w:t>1..N</w:t>
            </w:r>
          </w:p>
        </w:tc>
        <w:tc>
          <w:tcPr>
            <w:tcW w:w="2410" w:type="dxa"/>
          </w:tcPr>
          <w:p w:rsidR="00A10B25" w:rsidRDefault="00A10B25">
            <w:pPr>
              <w:pStyle w:val="TAL"/>
            </w:pPr>
            <w:r>
              <w:rPr>
                <w:lang w:eastAsia="ko-KR"/>
              </w:rPr>
              <w:t>The</w:t>
            </w:r>
            <w:r>
              <w:rPr>
                <w:lang w:eastAsia="ja-JP"/>
              </w:rPr>
              <w:t xml:space="preserve"> </w:t>
            </w:r>
            <w:r>
              <w:rPr>
                <w:rFonts w:cs="Arial"/>
                <w:szCs w:val="18"/>
                <w:lang w:eastAsia="zh-CN"/>
              </w:rPr>
              <w:t xml:space="preserve">additional </w:t>
            </w:r>
            <w:r>
              <w:rPr>
                <w:lang w:eastAsia="ja-JP"/>
              </w:rPr>
              <w:t>information of</w:t>
            </w:r>
            <w:r>
              <w:rPr>
                <w:lang w:eastAsia="ko-KR"/>
              </w:rPr>
              <w:t xml:space="preserve"> </w:t>
            </w:r>
            <w:r>
              <w:t>notification target address and correlation identifier</w:t>
            </w:r>
            <w:r>
              <w:rPr>
                <w:lang w:eastAsia="ko-KR"/>
              </w:rPr>
              <w:t>.</w:t>
            </w:r>
          </w:p>
        </w:tc>
        <w:tc>
          <w:tcPr>
            <w:tcW w:w="2410" w:type="dxa"/>
          </w:tcPr>
          <w:p w:rsidR="00A10B25" w:rsidRDefault="00A10B25">
            <w:pPr>
              <w:pStyle w:val="TAL"/>
              <w:rPr>
                <w:rFonts w:cs="Arial"/>
                <w:szCs w:val="18"/>
              </w:rPr>
            </w:pPr>
            <w:r>
              <w:t>DataAnaCollect</w:t>
            </w:r>
          </w:p>
        </w:tc>
      </w:tr>
      <w:tr w:rsidR="00A10B25">
        <w:trPr>
          <w:jc w:val="center"/>
        </w:trPr>
        <w:tc>
          <w:tcPr>
            <w:tcW w:w="1702" w:type="dxa"/>
          </w:tcPr>
          <w:p w:rsidR="00A10B25" w:rsidRDefault="00A10B25">
            <w:pPr>
              <w:pStyle w:val="TAL"/>
            </w:pPr>
            <w:r>
              <w:rPr>
                <w:lang w:val="en-US" w:eastAsia="zh-CN"/>
              </w:rPr>
              <w:t>procInstruct</w:t>
            </w:r>
          </w:p>
        </w:tc>
        <w:tc>
          <w:tcPr>
            <w:tcW w:w="1444" w:type="dxa"/>
          </w:tcPr>
          <w:p w:rsidR="00A10B25" w:rsidRDefault="00A10B25">
            <w:pPr>
              <w:pStyle w:val="TAL"/>
            </w:pPr>
            <w:r>
              <w:rPr>
                <w:lang w:val="en-US" w:eastAsia="zh-CN"/>
              </w:rPr>
              <w:t>ProcessingInstruction</w:t>
            </w:r>
          </w:p>
        </w:tc>
        <w:tc>
          <w:tcPr>
            <w:tcW w:w="425" w:type="dxa"/>
          </w:tcPr>
          <w:p w:rsidR="00A10B25" w:rsidRDefault="00A10B25">
            <w:pPr>
              <w:pStyle w:val="TAC"/>
              <w:rPr>
                <w:rFonts w:hint="eastAsia"/>
                <w:lang w:eastAsia="zh-CN"/>
              </w:rPr>
            </w:pPr>
            <w:r>
              <w:rPr>
                <w:rFonts w:hint="eastAsia"/>
                <w:lang w:eastAsia="zh-CN"/>
              </w:rPr>
              <w:t>O</w:t>
            </w:r>
          </w:p>
        </w:tc>
        <w:tc>
          <w:tcPr>
            <w:tcW w:w="1134" w:type="dxa"/>
          </w:tcPr>
          <w:p w:rsidR="00A10B25" w:rsidRDefault="00A10B25">
            <w:pPr>
              <w:pStyle w:val="TAL"/>
              <w:rPr>
                <w:rFonts w:hint="eastAsia"/>
                <w:lang w:eastAsia="zh-CN"/>
              </w:rPr>
            </w:pPr>
            <w:r>
              <w:rPr>
                <w:rFonts w:hint="eastAsia"/>
                <w:lang w:eastAsia="zh-CN"/>
              </w:rPr>
              <w:t>0</w:t>
            </w:r>
            <w:r>
              <w:rPr>
                <w:lang w:eastAsia="zh-CN"/>
              </w:rPr>
              <w:t>..1</w:t>
            </w:r>
          </w:p>
        </w:tc>
        <w:tc>
          <w:tcPr>
            <w:tcW w:w="2410" w:type="dxa"/>
          </w:tcPr>
          <w:p w:rsidR="00A10B25" w:rsidRDefault="00A10B25">
            <w:pPr>
              <w:pStyle w:val="TAL"/>
              <w:rPr>
                <w:lang w:eastAsia="ja-JP"/>
              </w:rPr>
            </w:pPr>
            <w:r>
              <w:rPr>
                <w:lang w:eastAsia="ja-JP"/>
              </w:rPr>
              <w:t>Processing instructions to be used for sending event notifications.</w:t>
            </w:r>
          </w:p>
          <w:p w:rsidR="00A10B25" w:rsidRDefault="00A10B25">
            <w:pPr>
              <w:pStyle w:val="TAL"/>
            </w:pPr>
            <w:r>
              <w:rPr>
                <w:lang w:eastAsia="ja-JP"/>
              </w:rPr>
              <w:t xml:space="preserve">This attribute may only be provided if the </w:t>
            </w:r>
            <w:r>
              <w:t>"</w:t>
            </w:r>
            <w:r>
              <w:rPr>
                <w:lang w:eastAsia="ja-JP"/>
              </w:rPr>
              <w:t>dataSub</w:t>
            </w:r>
            <w:r>
              <w:t>"</w:t>
            </w:r>
            <w:r>
              <w:rPr>
                <w:lang w:eastAsia="ja-JP"/>
              </w:rPr>
              <w:t xml:space="preserve"> attribute is provided.</w:t>
            </w:r>
            <w:r>
              <w:t xml:space="preserve"> (NOTE 4)</w:t>
            </w:r>
          </w:p>
        </w:tc>
        <w:tc>
          <w:tcPr>
            <w:tcW w:w="2410" w:type="dxa"/>
          </w:tcPr>
          <w:p w:rsidR="00A10B25" w:rsidRDefault="00A10B25">
            <w:pPr>
              <w:pStyle w:val="TAL"/>
              <w:rPr>
                <w:rFonts w:cs="Arial"/>
                <w:szCs w:val="18"/>
              </w:rPr>
            </w:pPr>
          </w:p>
        </w:tc>
      </w:tr>
      <w:tr w:rsidR="00A10B25">
        <w:trPr>
          <w:jc w:val="center"/>
        </w:trPr>
        <w:tc>
          <w:tcPr>
            <w:tcW w:w="1702" w:type="dxa"/>
          </w:tcPr>
          <w:p w:rsidR="00A10B25" w:rsidRDefault="00A10B25">
            <w:pPr>
              <w:pStyle w:val="TAL"/>
              <w:rPr>
                <w:lang w:val="en-US" w:eastAsia="zh-CN"/>
              </w:rPr>
            </w:pPr>
            <w:r>
              <w:rPr>
                <w:lang w:val="en-US" w:eastAsia="zh-CN"/>
              </w:rPr>
              <w:t>multiProcInstructs</w:t>
            </w:r>
          </w:p>
        </w:tc>
        <w:tc>
          <w:tcPr>
            <w:tcW w:w="1444" w:type="dxa"/>
          </w:tcPr>
          <w:p w:rsidR="00A10B25" w:rsidRDefault="00A10B25">
            <w:pPr>
              <w:pStyle w:val="TAL"/>
              <w:rPr>
                <w:lang w:val="en-US" w:eastAsia="zh-CN"/>
              </w:rPr>
            </w:pPr>
            <w:r>
              <w:rPr>
                <w:lang w:val="en-US" w:eastAsia="zh-CN"/>
              </w:rPr>
              <w:t>array(ProcessingInstruction)</w:t>
            </w:r>
          </w:p>
        </w:tc>
        <w:tc>
          <w:tcPr>
            <w:tcW w:w="425" w:type="dxa"/>
          </w:tcPr>
          <w:p w:rsidR="00A10B25" w:rsidRDefault="00A10B25">
            <w:pPr>
              <w:pStyle w:val="TAC"/>
              <w:rPr>
                <w:rFonts w:hint="eastAsia"/>
                <w:lang w:eastAsia="zh-CN"/>
              </w:rPr>
            </w:pPr>
            <w:r>
              <w:t>O</w:t>
            </w:r>
          </w:p>
        </w:tc>
        <w:tc>
          <w:tcPr>
            <w:tcW w:w="1134" w:type="dxa"/>
          </w:tcPr>
          <w:p w:rsidR="00A10B25" w:rsidRDefault="00A10B25">
            <w:pPr>
              <w:pStyle w:val="TAL"/>
              <w:rPr>
                <w:rFonts w:hint="eastAsia"/>
                <w:lang w:eastAsia="zh-CN"/>
              </w:rPr>
            </w:pPr>
            <w:r>
              <w:t>1..N</w:t>
            </w:r>
          </w:p>
        </w:tc>
        <w:tc>
          <w:tcPr>
            <w:tcW w:w="2410" w:type="dxa"/>
          </w:tcPr>
          <w:p w:rsidR="00A10B25" w:rsidRDefault="00A10B25">
            <w:pPr>
              <w:pStyle w:val="TAL"/>
              <w:rPr>
                <w:lang w:eastAsia="ja-JP"/>
              </w:rPr>
            </w:pPr>
            <w:r>
              <w:rPr>
                <w:lang w:eastAsia="ja-JP"/>
              </w:rPr>
              <w:t>Processing instructions to be used for sending event notifications.</w:t>
            </w:r>
          </w:p>
          <w:p w:rsidR="00A10B25" w:rsidRDefault="00A10B25">
            <w:pPr>
              <w:pStyle w:val="TAL"/>
              <w:rPr>
                <w:lang w:eastAsia="ja-JP"/>
              </w:rPr>
            </w:pPr>
            <w:r>
              <w:rPr>
                <w:lang w:eastAsia="ja-JP"/>
              </w:rPr>
              <w:t xml:space="preserve">This attribute may only be provided if the </w:t>
            </w:r>
            <w:r>
              <w:t>"</w:t>
            </w:r>
            <w:r>
              <w:rPr>
                <w:lang w:eastAsia="ja-JP"/>
              </w:rPr>
              <w:t>dataSub</w:t>
            </w:r>
            <w:r>
              <w:t>"</w:t>
            </w:r>
            <w:r>
              <w:rPr>
                <w:lang w:eastAsia="ja-JP"/>
              </w:rPr>
              <w:t xml:space="preserve"> attribute is provided.</w:t>
            </w:r>
            <w:r>
              <w:t xml:space="preserve"> (NOTE 4)</w:t>
            </w:r>
          </w:p>
        </w:tc>
        <w:tc>
          <w:tcPr>
            <w:tcW w:w="2410" w:type="dxa"/>
          </w:tcPr>
          <w:p w:rsidR="00A10B25" w:rsidRDefault="00A10B25">
            <w:pPr>
              <w:pStyle w:val="TAL"/>
              <w:rPr>
                <w:rFonts w:cs="Arial"/>
                <w:szCs w:val="18"/>
              </w:rPr>
            </w:pPr>
            <w:r>
              <w:rPr>
                <w:rFonts w:cs="Arial" w:hint="eastAsia"/>
                <w:szCs w:val="18"/>
                <w:lang w:eastAsia="zh-CN"/>
              </w:rPr>
              <w:t>Multi</w:t>
            </w:r>
            <w:r>
              <w:rPr>
                <w:lang w:val="en-US" w:eastAsia="zh-CN"/>
              </w:rPr>
              <w:t>ProcessingInstruction</w:t>
            </w:r>
          </w:p>
        </w:tc>
      </w:tr>
      <w:tr w:rsidR="00A10B25">
        <w:trPr>
          <w:jc w:val="center"/>
        </w:trPr>
        <w:tc>
          <w:tcPr>
            <w:tcW w:w="1702" w:type="dxa"/>
          </w:tcPr>
          <w:p w:rsidR="00A10B25" w:rsidRDefault="00A10B25">
            <w:pPr>
              <w:pStyle w:val="TAL"/>
            </w:pPr>
            <w:r>
              <w:t>suppFeat</w:t>
            </w:r>
          </w:p>
        </w:tc>
        <w:tc>
          <w:tcPr>
            <w:tcW w:w="1444" w:type="dxa"/>
          </w:tcPr>
          <w:p w:rsidR="00A10B25" w:rsidRDefault="00A10B25">
            <w:pPr>
              <w:pStyle w:val="TAL"/>
            </w:pPr>
            <w:r>
              <w:t>SupportedFeatures</w:t>
            </w:r>
          </w:p>
        </w:tc>
        <w:tc>
          <w:tcPr>
            <w:tcW w:w="425" w:type="dxa"/>
          </w:tcPr>
          <w:p w:rsidR="00A10B25" w:rsidRDefault="00A10B25">
            <w:pPr>
              <w:pStyle w:val="TAC"/>
            </w:pPr>
            <w:r>
              <w:t>C</w:t>
            </w:r>
          </w:p>
        </w:tc>
        <w:tc>
          <w:tcPr>
            <w:tcW w:w="1134" w:type="dxa"/>
          </w:tcPr>
          <w:p w:rsidR="00A10B25" w:rsidRDefault="00A10B25">
            <w:pPr>
              <w:pStyle w:val="TAL"/>
            </w:pPr>
            <w:r>
              <w:t>0..1</w:t>
            </w:r>
          </w:p>
        </w:tc>
        <w:tc>
          <w:tcPr>
            <w:tcW w:w="2410" w:type="dxa"/>
          </w:tcPr>
          <w:p w:rsidR="00A10B25" w:rsidRDefault="00A10B25">
            <w:pPr>
              <w:pStyle w:val="TAL"/>
            </w:pPr>
            <w:r>
              <w:rPr>
                <w:rFonts w:cs="Arial"/>
                <w:szCs w:val="18"/>
                <w:lang w:eastAsia="zh-CN"/>
              </w:rPr>
              <w:t>This IE represents a l</w:t>
            </w:r>
            <w:r>
              <w:t>ist of Supported features as described in clause 5.3.8.</w:t>
            </w:r>
          </w:p>
          <w:p w:rsidR="00A10B25" w:rsidRDefault="00A10B25">
            <w:pPr>
              <w:pStyle w:val="TAL"/>
            </w:pPr>
            <w:r>
              <w:t>(NOTE 5)</w:t>
            </w:r>
          </w:p>
        </w:tc>
        <w:tc>
          <w:tcPr>
            <w:tcW w:w="2410" w:type="dxa"/>
          </w:tcPr>
          <w:p w:rsidR="00A10B25" w:rsidRDefault="00A10B25">
            <w:pPr>
              <w:pStyle w:val="TAL"/>
              <w:rPr>
                <w:rFonts w:cs="Arial"/>
                <w:szCs w:val="18"/>
              </w:rPr>
            </w:pPr>
          </w:p>
        </w:tc>
      </w:tr>
      <w:tr w:rsidR="00A10B25">
        <w:trPr>
          <w:jc w:val="center"/>
        </w:trPr>
        <w:tc>
          <w:tcPr>
            <w:tcW w:w="1702" w:type="dxa"/>
          </w:tcPr>
          <w:p w:rsidR="00A10B25" w:rsidRDefault="00A10B25">
            <w:pPr>
              <w:pStyle w:val="TAL"/>
              <w:rPr>
                <w:lang w:val="en-US" w:eastAsia="zh-CN"/>
              </w:rPr>
            </w:pPr>
            <w:r>
              <w:t>targetNfId</w:t>
            </w:r>
          </w:p>
        </w:tc>
        <w:tc>
          <w:tcPr>
            <w:tcW w:w="1444" w:type="dxa"/>
          </w:tcPr>
          <w:p w:rsidR="00A10B25" w:rsidRDefault="00A10B25">
            <w:pPr>
              <w:pStyle w:val="TAL"/>
              <w:rPr>
                <w:lang w:val="en-US" w:eastAsia="zh-CN"/>
              </w:rPr>
            </w:pPr>
            <w:r>
              <w:t>NfInstanceId</w:t>
            </w:r>
          </w:p>
        </w:tc>
        <w:tc>
          <w:tcPr>
            <w:tcW w:w="425" w:type="dxa"/>
          </w:tcPr>
          <w:p w:rsidR="00A10B25" w:rsidRDefault="00A10B25">
            <w:pPr>
              <w:pStyle w:val="TAC"/>
            </w:pPr>
            <w:r>
              <w:t>O</w:t>
            </w:r>
          </w:p>
        </w:tc>
        <w:tc>
          <w:tcPr>
            <w:tcW w:w="1134" w:type="dxa"/>
          </w:tcPr>
          <w:p w:rsidR="00A10B25" w:rsidRDefault="00A10B25">
            <w:pPr>
              <w:pStyle w:val="TAL"/>
            </w:pPr>
            <w:r>
              <w:rPr>
                <w:lang w:val="el-GR"/>
              </w:rPr>
              <w:t>0..</w:t>
            </w:r>
            <w:r>
              <w:t>1</w:t>
            </w:r>
          </w:p>
        </w:tc>
        <w:tc>
          <w:tcPr>
            <w:tcW w:w="2410" w:type="dxa"/>
          </w:tcPr>
          <w:p w:rsidR="00A10B25" w:rsidRDefault="00A10B25">
            <w:pPr>
              <w:pStyle w:val="TAL"/>
            </w:pPr>
            <w:r>
              <w:t>NF instance identifier to which the NWDAF shall create the requested subscription. (NOTE 2)</w:t>
            </w:r>
          </w:p>
        </w:tc>
        <w:tc>
          <w:tcPr>
            <w:tcW w:w="2410" w:type="dxa"/>
          </w:tcPr>
          <w:p w:rsidR="00A10B25" w:rsidRDefault="00A10B25">
            <w:pPr>
              <w:pStyle w:val="TAL"/>
              <w:rPr>
                <w:rFonts w:cs="Arial"/>
                <w:szCs w:val="18"/>
              </w:rPr>
            </w:pPr>
          </w:p>
        </w:tc>
      </w:tr>
      <w:tr w:rsidR="00A10B25">
        <w:trPr>
          <w:jc w:val="center"/>
        </w:trPr>
        <w:tc>
          <w:tcPr>
            <w:tcW w:w="1702" w:type="dxa"/>
          </w:tcPr>
          <w:p w:rsidR="00A10B25" w:rsidRDefault="00A10B25">
            <w:pPr>
              <w:pStyle w:val="TAL"/>
              <w:rPr>
                <w:lang w:val="en-US" w:eastAsia="zh-CN"/>
              </w:rPr>
            </w:pPr>
            <w:r>
              <w:t>targetNfSetId</w:t>
            </w:r>
          </w:p>
        </w:tc>
        <w:tc>
          <w:tcPr>
            <w:tcW w:w="1444" w:type="dxa"/>
          </w:tcPr>
          <w:p w:rsidR="00A10B25" w:rsidRDefault="00A10B25">
            <w:pPr>
              <w:pStyle w:val="TAL"/>
              <w:rPr>
                <w:lang w:val="en-US" w:eastAsia="zh-CN"/>
              </w:rPr>
            </w:pPr>
            <w:r>
              <w:t>NfSetId</w:t>
            </w:r>
          </w:p>
        </w:tc>
        <w:tc>
          <w:tcPr>
            <w:tcW w:w="425" w:type="dxa"/>
          </w:tcPr>
          <w:p w:rsidR="00A10B25" w:rsidRDefault="00A10B25">
            <w:pPr>
              <w:pStyle w:val="TAC"/>
            </w:pPr>
            <w:r>
              <w:t>O</w:t>
            </w:r>
          </w:p>
        </w:tc>
        <w:tc>
          <w:tcPr>
            <w:tcW w:w="1134" w:type="dxa"/>
          </w:tcPr>
          <w:p w:rsidR="00A10B25" w:rsidRDefault="00A10B25">
            <w:pPr>
              <w:pStyle w:val="TAL"/>
            </w:pPr>
            <w:r>
              <w:rPr>
                <w:lang w:val="el-GR"/>
              </w:rPr>
              <w:t>0..</w:t>
            </w:r>
            <w:r>
              <w:t>1</w:t>
            </w:r>
          </w:p>
        </w:tc>
        <w:tc>
          <w:tcPr>
            <w:tcW w:w="2410" w:type="dxa"/>
          </w:tcPr>
          <w:p w:rsidR="00A10B25" w:rsidRDefault="00A10B25">
            <w:pPr>
              <w:pStyle w:val="TAL"/>
            </w:pPr>
            <w:r>
              <w:t>NF set identifier to which the NWDAF shall create the requested subscription. (NOTE 2)</w:t>
            </w:r>
          </w:p>
        </w:tc>
        <w:tc>
          <w:tcPr>
            <w:tcW w:w="2410" w:type="dxa"/>
          </w:tcPr>
          <w:p w:rsidR="00A10B25" w:rsidRDefault="00A10B25">
            <w:pPr>
              <w:pStyle w:val="TAL"/>
              <w:rPr>
                <w:rFonts w:cs="Arial"/>
                <w:szCs w:val="18"/>
              </w:rPr>
            </w:pPr>
          </w:p>
        </w:tc>
      </w:tr>
      <w:tr w:rsidR="00A10B25">
        <w:trPr>
          <w:jc w:val="center"/>
        </w:trPr>
        <w:tc>
          <w:tcPr>
            <w:tcW w:w="1702" w:type="dxa"/>
          </w:tcPr>
          <w:p w:rsidR="00A10B25" w:rsidRDefault="00A10B25">
            <w:pPr>
              <w:pStyle w:val="TAL"/>
            </w:pPr>
            <w:r>
              <w:rPr>
                <w:rFonts w:hint="eastAsia"/>
                <w:lang w:eastAsia="zh-CN"/>
              </w:rPr>
              <w:t>t</w:t>
            </w:r>
            <w:r>
              <w:rPr>
                <w:lang w:eastAsia="zh-CN"/>
              </w:rPr>
              <w:t>imePeriod</w:t>
            </w:r>
          </w:p>
        </w:tc>
        <w:tc>
          <w:tcPr>
            <w:tcW w:w="1444" w:type="dxa"/>
          </w:tcPr>
          <w:p w:rsidR="00A10B25" w:rsidRDefault="00A10B25">
            <w:pPr>
              <w:pStyle w:val="TAL"/>
            </w:pPr>
            <w:r>
              <w:rPr>
                <w:rFonts w:hint="eastAsia"/>
                <w:lang w:eastAsia="zh-CN"/>
              </w:rPr>
              <w:t>T</w:t>
            </w:r>
            <w:r>
              <w:rPr>
                <w:lang w:eastAsia="zh-CN"/>
              </w:rPr>
              <w:t>imeWindow</w:t>
            </w:r>
          </w:p>
        </w:tc>
        <w:tc>
          <w:tcPr>
            <w:tcW w:w="425" w:type="dxa"/>
          </w:tcPr>
          <w:p w:rsidR="00A10B25" w:rsidRDefault="00A10B25">
            <w:pPr>
              <w:pStyle w:val="TAC"/>
            </w:pPr>
            <w:r>
              <w:rPr>
                <w:rFonts w:hint="eastAsia"/>
                <w:lang w:eastAsia="zh-CN"/>
              </w:rPr>
              <w:t>O</w:t>
            </w:r>
          </w:p>
        </w:tc>
        <w:tc>
          <w:tcPr>
            <w:tcW w:w="1134" w:type="dxa"/>
          </w:tcPr>
          <w:p w:rsidR="00A10B25" w:rsidRDefault="00A10B25">
            <w:pPr>
              <w:pStyle w:val="TAL"/>
              <w:rPr>
                <w:lang w:val="el-GR"/>
              </w:rPr>
            </w:pPr>
            <w:r>
              <w:rPr>
                <w:rFonts w:hint="eastAsia"/>
                <w:lang w:val="el-GR" w:eastAsia="zh-CN"/>
              </w:rPr>
              <w:t>0</w:t>
            </w:r>
            <w:r>
              <w:rPr>
                <w:lang w:val="el-GR" w:eastAsia="zh-CN"/>
              </w:rPr>
              <w:t>..1</w:t>
            </w:r>
          </w:p>
        </w:tc>
        <w:tc>
          <w:tcPr>
            <w:tcW w:w="2410" w:type="dxa"/>
          </w:tcPr>
          <w:p w:rsidR="00A10B25" w:rsidRDefault="00A10B25">
            <w:pPr>
              <w:pStyle w:val="TAL"/>
              <w:rPr>
                <w:lang w:eastAsia="zh-CN"/>
              </w:rPr>
            </w:pPr>
            <w:r>
              <w:rPr>
                <w:lang w:eastAsia="zh-CN"/>
              </w:rPr>
              <w:t>Represents a start time and a stop time during which data was collected or is requested</w:t>
            </w:r>
            <w:r>
              <w:rPr>
                <w:lang w:val="fr-FR" w:eastAsia="zh-CN"/>
              </w:rPr>
              <w:t xml:space="preserve"> </w:t>
            </w:r>
            <w:r>
              <w:rPr>
                <w:lang w:eastAsia="zh-CN"/>
              </w:rPr>
              <w:t>to be collected.</w:t>
            </w:r>
            <w:r>
              <w:t xml:space="preserve"> If this attribute is included, then the internal attributes of the data subscription that indicate a subscription duration (e.g. the "targetPeriod" attribute of an "eventSubs" attribute of an "smfDataSub" attribute, or the "monDur" attribute of the ReportingInformation data type) shall not be provided.</w:t>
            </w:r>
          </w:p>
          <w:p w:rsidR="00A10B25" w:rsidRDefault="00A10B25">
            <w:pPr>
              <w:pStyle w:val="TAL"/>
            </w:pPr>
            <w:r>
              <w:t>(NOTE 3)</w:t>
            </w:r>
          </w:p>
        </w:tc>
        <w:tc>
          <w:tcPr>
            <w:tcW w:w="2410" w:type="dxa"/>
          </w:tcPr>
          <w:p w:rsidR="00A10B25" w:rsidRDefault="00A10B25">
            <w:pPr>
              <w:pStyle w:val="TAL"/>
              <w:rPr>
                <w:rFonts w:cs="Arial"/>
                <w:szCs w:val="18"/>
              </w:rPr>
            </w:pPr>
          </w:p>
        </w:tc>
      </w:tr>
      <w:tr w:rsidR="00A10B25">
        <w:trPr>
          <w:trHeight w:val="90"/>
          <w:jc w:val="center"/>
        </w:trPr>
        <w:tc>
          <w:tcPr>
            <w:tcW w:w="1702" w:type="dxa"/>
          </w:tcPr>
          <w:p w:rsidR="00A10B25" w:rsidRDefault="00A10B25">
            <w:pPr>
              <w:keepNext/>
              <w:keepLines/>
              <w:spacing w:after="0"/>
              <w:rPr>
                <w:rFonts w:hint="eastAsia"/>
                <w:lang w:eastAsia="zh-CN"/>
              </w:rPr>
            </w:pPr>
            <w:r>
              <w:rPr>
                <w:rFonts w:ascii="Arial" w:eastAsia="DengXian" w:hAnsi="Arial"/>
                <w:sz w:val="18"/>
                <w:lang w:eastAsia="zh-CN"/>
              </w:rPr>
              <w:t>immReport</w:t>
            </w:r>
          </w:p>
        </w:tc>
        <w:tc>
          <w:tcPr>
            <w:tcW w:w="1444" w:type="dxa"/>
          </w:tcPr>
          <w:p w:rsidR="00A10B25" w:rsidRDefault="00A10B25">
            <w:pPr>
              <w:keepNext/>
              <w:keepLines/>
              <w:spacing w:after="0"/>
              <w:rPr>
                <w:rFonts w:hint="eastAsia"/>
                <w:lang w:eastAsia="zh-CN"/>
              </w:rPr>
            </w:pPr>
            <w:r>
              <w:rPr>
                <w:rFonts w:ascii="Arial" w:eastAsia="DengXian" w:hAnsi="Arial"/>
                <w:sz w:val="18"/>
                <w:lang w:eastAsia="zh-CN"/>
              </w:rPr>
              <w:t>NnwdafDataManagementNotif</w:t>
            </w:r>
          </w:p>
        </w:tc>
        <w:tc>
          <w:tcPr>
            <w:tcW w:w="425" w:type="dxa"/>
          </w:tcPr>
          <w:p w:rsidR="00A10B25" w:rsidRDefault="00A10B25">
            <w:pPr>
              <w:keepNext/>
              <w:keepLines/>
              <w:spacing w:after="0"/>
              <w:jc w:val="center"/>
              <w:rPr>
                <w:rFonts w:hint="eastAsia"/>
                <w:lang w:eastAsia="zh-CN"/>
              </w:rPr>
            </w:pPr>
            <w:r>
              <w:rPr>
                <w:rFonts w:ascii="Arial" w:eastAsia="DengXian" w:hAnsi="Arial"/>
                <w:sz w:val="18"/>
                <w:lang w:eastAsia="zh-CN"/>
              </w:rPr>
              <w:t>O</w:t>
            </w:r>
          </w:p>
        </w:tc>
        <w:tc>
          <w:tcPr>
            <w:tcW w:w="1134" w:type="dxa"/>
          </w:tcPr>
          <w:p w:rsidR="00A10B25" w:rsidRDefault="00A10B25">
            <w:pPr>
              <w:keepNext/>
              <w:keepLines/>
              <w:spacing w:after="0"/>
              <w:rPr>
                <w:rFonts w:hint="eastAsia"/>
                <w:lang w:val="el-GR" w:eastAsia="zh-CN"/>
              </w:rPr>
            </w:pPr>
            <w:r>
              <w:rPr>
                <w:rFonts w:ascii="Arial" w:eastAsia="DengXian" w:hAnsi="Arial"/>
                <w:sz w:val="18"/>
                <w:lang w:eastAsia="zh-CN"/>
              </w:rPr>
              <w:t>0..1</w:t>
            </w:r>
          </w:p>
        </w:tc>
        <w:tc>
          <w:tcPr>
            <w:tcW w:w="2410" w:type="dxa"/>
          </w:tcPr>
          <w:p w:rsidR="00A10B25" w:rsidRDefault="00A10B25">
            <w:pPr>
              <w:keepNext/>
              <w:keepLines/>
              <w:spacing w:after="0"/>
              <w:rPr>
                <w:rFonts w:ascii="Arial" w:eastAsia="DengXian" w:hAnsi="Arial"/>
                <w:sz w:val="18"/>
                <w:lang w:eastAsia="zh-CN"/>
              </w:rPr>
            </w:pPr>
            <w:r>
              <w:rPr>
                <w:rFonts w:ascii="Arial" w:eastAsia="DengXian" w:hAnsi="Arial"/>
                <w:sz w:val="18"/>
                <w:lang w:eastAsia="zh-CN"/>
              </w:rPr>
              <w:t>Immediate report including available NWDAF data management notification.</w:t>
            </w:r>
          </w:p>
          <w:p w:rsidR="00A10B25" w:rsidRDefault="00A10B25">
            <w:pPr>
              <w:keepNext/>
              <w:keepLines/>
              <w:spacing w:after="0"/>
            </w:pPr>
            <w:r>
              <w:rPr>
                <w:rFonts w:ascii="Arial" w:eastAsia="DengXian" w:hAnsi="Arial"/>
                <w:sz w:val="18"/>
                <w:lang w:eastAsia="zh-CN"/>
              </w:rPr>
              <w:t>May only be present in the response to a subscription request and only if the immediate reporting indication and formatting or processing instructions were included in the subscription request.</w:t>
            </w:r>
          </w:p>
        </w:tc>
        <w:tc>
          <w:tcPr>
            <w:tcW w:w="2410" w:type="dxa"/>
          </w:tcPr>
          <w:p w:rsidR="00A10B25" w:rsidRDefault="00A10B25">
            <w:pPr>
              <w:keepNext/>
              <w:keepLines/>
              <w:spacing w:after="0"/>
              <w:rPr>
                <w:rFonts w:cs="Arial"/>
                <w:szCs w:val="18"/>
              </w:rPr>
            </w:pPr>
            <w:r>
              <w:rPr>
                <w:rFonts w:ascii="Arial" w:eastAsia="DengXian" w:hAnsi="Arial" w:cs="Arial"/>
                <w:sz w:val="18"/>
                <w:szCs w:val="18"/>
              </w:rPr>
              <w:t>DataAnaCollect</w:t>
            </w:r>
          </w:p>
        </w:tc>
      </w:tr>
      <w:tr w:rsidR="00A10B25">
        <w:trPr>
          <w:trHeight w:val="90"/>
          <w:jc w:val="center"/>
        </w:trPr>
        <w:tc>
          <w:tcPr>
            <w:tcW w:w="1702" w:type="dxa"/>
          </w:tcPr>
          <w:p w:rsidR="00A10B25" w:rsidRDefault="00A10B25">
            <w:pPr>
              <w:keepNext/>
              <w:keepLines/>
              <w:spacing w:after="0"/>
              <w:rPr>
                <w:rFonts w:ascii="Arial" w:eastAsia="DengXian" w:hAnsi="Arial"/>
                <w:sz w:val="18"/>
                <w:lang w:eastAsia="zh-CN"/>
              </w:rPr>
            </w:pPr>
            <w:r>
              <w:rPr>
                <w:rFonts w:ascii="Arial" w:eastAsia="DengXian" w:hAnsi="Arial"/>
                <w:sz w:val="18"/>
              </w:rPr>
              <w:t>storeHandl</w:t>
            </w:r>
          </w:p>
        </w:tc>
        <w:tc>
          <w:tcPr>
            <w:tcW w:w="1444" w:type="dxa"/>
          </w:tcPr>
          <w:p w:rsidR="00A10B25" w:rsidRDefault="00A10B25">
            <w:pPr>
              <w:keepNext/>
              <w:keepLines/>
              <w:spacing w:after="0"/>
              <w:rPr>
                <w:rFonts w:ascii="Arial" w:eastAsia="DengXian" w:hAnsi="Arial"/>
                <w:sz w:val="18"/>
                <w:lang w:eastAsia="zh-CN"/>
              </w:rPr>
            </w:pPr>
            <w:r>
              <w:rPr>
                <w:rFonts w:ascii="Arial" w:eastAsia="DengXian" w:hAnsi="Arial"/>
                <w:sz w:val="18"/>
              </w:rPr>
              <w:t>StorageHandlingInformation</w:t>
            </w:r>
          </w:p>
        </w:tc>
        <w:tc>
          <w:tcPr>
            <w:tcW w:w="425" w:type="dxa"/>
          </w:tcPr>
          <w:p w:rsidR="00A10B25" w:rsidRDefault="00A10B25">
            <w:pPr>
              <w:keepNext/>
              <w:keepLines/>
              <w:spacing w:after="0"/>
              <w:jc w:val="center"/>
              <w:rPr>
                <w:rFonts w:ascii="Arial" w:eastAsia="DengXian" w:hAnsi="Arial"/>
                <w:sz w:val="18"/>
                <w:lang w:eastAsia="zh-CN"/>
              </w:rPr>
            </w:pPr>
            <w:r>
              <w:rPr>
                <w:rFonts w:ascii="Arial" w:eastAsia="DengXian" w:hAnsi="Arial"/>
                <w:sz w:val="18"/>
              </w:rPr>
              <w:t>O</w:t>
            </w:r>
          </w:p>
        </w:tc>
        <w:tc>
          <w:tcPr>
            <w:tcW w:w="1134" w:type="dxa"/>
          </w:tcPr>
          <w:p w:rsidR="00A10B25" w:rsidRDefault="00A10B25">
            <w:pPr>
              <w:keepNext/>
              <w:keepLines/>
              <w:spacing w:after="0"/>
              <w:rPr>
                <w:rFonts w:ascii="Arial" w:eastAsia="DengXian" w:hAnsi="Arial"/>
                <w:sz w:val="18"/>
                <w:lang w:eastAsia="zh-CN"/>
              </w:rPr>
            </w:pPr>
            <w:r>
              <w:rPr>
                <w:rFonts w:ascii="Arial" w:eastAsia="DengXian" w:hAnsi="Arial"/>
                <w:sz w:val="18"/>
              </w:rPr>
              <w:t>0..1</w:t>
            </w:r>
          </w:p>
        </w:tc>
        <w:tc>
          <w:tcPr>
            <w:tcW w:w="2410" w:type="dxa"/>
          </w:tcPr>
          <w:p w:rsidR="00A10B25" w:rsidRDefault="00A10B25">
            <w:pPr>
              <w:keepNext/>
              <w:keepLines/>
              <w:spacing w:after="0"/>
              <w:rPr>
                <w:rFonts w:ascii="Arial" w:eastAsia="DengXian" w:hAnsi="Arial"/>
                <w:sz w:val="18"/>
                <w:lang w:eastAsia="zh-CN"/>
              </w:rPr>
            </w:pPr>
            <w:r>
              <w:rPr>
                <w:rFonts w:ascii="Arial" w:eastAsia="DengXian" w:hAnsi="Arial"/>
                <w:sz w:val="18"/>
              </w:rPr>
              <w:t>Contains storage handling information for the data that will be collected and stored in an ADRF based on the requested subscription.</w:t>
            </w:r>
          </w:p>
        </w:tc>
        <w:tc>
          <w:tcPr>
            <w:tcW w:w="2410" w:type="dxa"/>
          </w:tcPr>
          <w:p w:rsidR="00A10B25" w:rsidRDefault="00A10B25">
            <w:pPr>
              <w:keepNext/>
              <w:keepLines/>
              <w:spacing w:after="0"/>
              <w:rPr>
                <w:rFonts w:ascii="Arial" w:eastAsia="DengXian" w:hAnsi="Arial" w:cs="Arial"/>
                <w:sz w:val="18"/>
                <w:szCs w:val="18"/>
              </w:rPr>
            </w:pPr>
            <w:r>
              <w:rPr>
                <w:rFonts w:ascii="Arial" w:eastAsia="DengXian" w:hAnsi="Arial" w:cs="Arial"/>
                <w:sz w:val="18"/>
                <w:szCs w:val="18"/>
              </w:rPr>
              <w:t>EnhDataMgmt</w:t>
            </w:r>
          </w:p>
        </w:tc>
      </w:tr>
      <w:tr w:rsidR="00A10B25">
        <w:trPr>
          <w:jc w:val="center"/>
        </w:trPr>
        <w:tc>
          <w:tcPr>
            <w:tcW w:w="9525" w:type="dxa"/>
            <w:gridSpan w:val="6"/>
          </w:tcPr>
          <w:p w:rsidR="00A10B25" w:rsidRDefault="00A10B25">
            <w:pPr>
              <w:pStyle w:val="TAL"/>
            </w:pPr>
            <w:r>
              <w:t>NOTE 1:</w:t>
            </w:r>
            <w:r>
              <w:tab/>
              <w:t>Exactly one of these attributes shall be provided.</w:t>
            </w:r>
          </w:p>
          <w:p w:rsidR="00A10B25" w:rsidRDefault="00A10B25">
            <w:pPr>
              <w:pStyle w:val="TAN"/>
            </w:pPr>
            <w:r>
              <w:t>NOTE 2:</w:t>
            </w:r>
            <w:r>
              <w:tab/>
              <w:t>"targetNfId" and "targetNfSetId" are mutually exclusive. "adrfId" and "adrfSetId" are also mutually exclusive.</w:t>
            </w:r>
          </w:p>
          <w:p w:rsidR="00A10B25" w:rsidRDefault="00A10B25">
            <w:pPr>
              <w:pStyle w:val="TAN"/>
            </w:pPr>
            <w:r>
              <w:t>NOTE 3:</w:t>
            </w:r>
            <w:r>
              <w:tab/>
              <w:t>It includes the time period either in the past or in the future (i.e., start time as past time and stop time as future time is not allowed).</w:t>
            </w:r>
          </w:p>
          <w:p w:rsidR="00A10B25" w:rsidRDefault="00A10B25">
            <w:pPr>
              <w:pStyle w:val="TAN"/>
              <w:rPr>
                <w:rFonts w:cs="Arial"/>
              </w:rPr>
            </w:pPr>
            <w:r>
              <w:t>NOTE 4:</w:t>
            </w:r>
            <w:r>
              <w:tab/>
              <w:t>The</w:t>
            </w:r>
            <w:r>
              <w:rPr>
                <w:rFonts w:cs="Arial"/>
                <w:lang w:eastAsia="ja-JP"/>
              </w:rPr>
              <w:t xml:space="preserve"> </w:t>
            </w:r>
            <w:r>
              <w:rPr>
                <w:rFonts w:cs="Arial"/>
              </w:rPr>
              <w:t>"</w:t>
            </w:r>
            <w:r>
              <w:rPr>
                <w:lang w:val="en-US" w:eastAsia="zh-CN"/>
              </w:rPr>
              <w:t>multiProcInstructs</w:t>
            </w:r>
            <w:r>
              <w:rPr>
                <w:lang w:eastAsia="zh-CN"/>
              </w:rPr>
              <w:t xml:space="preserve">" attribute shall be used instead of the </w:t>
            </w:r>
            <w:r>
              <w:rPr>
                <w:rFonts w:cs="Arial"/>
              </w:rPr>
              <w:t>"</w:t>
            </w:r>
            <w:r>
              <w:rPr>
                <w:lang w:val="en-US" w:eastAsia="zh-CN"/>
              </w:rPr>
              <w:t>procInstruct</w:t>
            </w:r>
            <w:r>
              <w:rPr>
                <w:lang w:eastAsia="zh-CN"/>
              </w:rPr>
              <w:t xml:space="preserve">" attribute when the </w:t>
            </w:r>
            <w:r>
              <w:rPr>
                <w:rFonts w:cs="Arial"/>
              </w:rPr>
              <w:t>"</w:t>
            </w:r>
            <w:r>
              <w:rPr>
                <w:rFonts w:cs="Arial" w:hint="eastAsia"/>
                <w:szCs w:val="18"/>
                <w:lang w:eastAsia="zh-CN"/>
              </w:rPr>
              <w:t>Multi</w:t>
            </w:r>
            <w:r>
              <w:rPr>
                <w:lang w:val="en-US" w:eastAsia="zh-CN"/>
              </w:rPr>
              <w:t>ProcessingInstruction</w:t>
            </w:r>
            <w:r>
              <w:rPr>
                <w:rFonts w:cs="Arial"/>
              </w:rPr>
              <w:t>" feature is supported.</w:t>
            </w:r>
          </w:p>
          <w:p w:rsidR="00A10B25" w:rsidRDefault="00A10B25">
            <w:pPr>
              <w:keepNext/>
              <w:keepLines/>
              <w:spacing w:after="0"/>
              <w:ind w:left="851" w:hanging="851"/>
              <w:rPr>
                <w:rFonts w:ascii="Arial" w:hAnsi="Arial" w:cs="Arial"/>
                <w:sz w:val="18"/>
                <w:szCs w:val="18"/>
              </w:rPr>
            </w:pPr>
            <w:r>
              <w:t>NOTE 5</w:t>
            </w:r>
            <w:r>
              <w:rPr>
                <w:rFonts w:ascii="Arial" w:hAnsi="Arial"/>
                <w:sz w:val="18"/>
              </w:rPr>
              <w:t>:</w:t>
            </w:r>
            <w:r>
              <w:tab/>
            </w:r>
            <w:r>
              <w:rPr>
                <w:rFonts w:cs="Arial"/>
                <w:szCs w:val="18"/>
                <w:lang w:eastAsia="zh-CN"/>
              </w:rPr>
              <w:t>It</w:t>
            </w:r>
            <w:r>
              <w:rPr>
                <w:rFonts w:cs="Arial"/>
                <w:szCs w:val="18"/>
              </w:rPr>
              <w:t xml:space="preserve"> shall be present in the POST request if at least one feature defined in </w:t>
            </w:r>
            <w:r>
              <w:t>clause 5.3.8</w:t>
            </w:r>
            <w:r>
              <w:rPr>
                <w:rFonts w:cs="Arial"/>
                <w:szCs w:val="18"/>
              </w:rPr>
              <w:t xml:space="preserve"> is supported, and i</w:t>
            </w:r>
            <w:r>
              <w:rPr>
                <w:rFonts w:cs="Arial"/>
                <w:szCs w:val="18"/>
                <w:lang w:eastAsia="zh-CN"/>
              </w:rPr>
              <w:t>t</w:t>
            </w:r>
            <w:r>
              <w:rPr>
                <w:rFonts w:cs="Arial"/>
                <w:szCs w:val="18"/>
              </w:rPr>
              <w:t xml:space="preserve"> shall be present </w:t>
            </w:r>
            <w:r>
              <w:t>in the POST response</w:t>
            </w:r>
            <w:r>
              <w:rPr>
                <w:rFonts w:cs="Arial"/>
                <w:szCs w:val="18"/>
              </w:rPr>
              <w:t xml:space="preserve"> if the </w:t>
            </w:r>
            <w:r>
              <w:rPr>
                <w:lang w:eastAsia="zh-CN"/>
              </w:rPr>
              <w:t>NF service consumer</w:t>
            </w:r>
            <w:r>
              <w:rPr>
                <w:rFonts w:cs="Arial"/>
                <w:szCs w:val="18"/>
              </w:rPr>
              <w:t xml:space="preserve"> includes the </w:t>
            </w:r>
            <w:r>
              <w:t>"suppFeat" attribute</w:t>
            </w:r>
            <w:r>
              <w:rPr>
                <w:rFonts w:cs="Arial"/>
                <w:szCs w:val="18"/>
              </w:rPr>
              <w:t xml:space="preserve"> in the POST request.</w:t>
            </w:r>
          </w:p>
          <w:p w:rsidR="00A10B25" w:rsidRDefault="00A10B25">
            <w:pPr>
              <w:pStyle w:val="TAN"/>
              <w:rPr>
                <w:rFonts w:cs="Arial"/>
                <w:szCs w:val="18"/>
                <w:lang w:eastAsia="zh-CN"/>
              </w:rPr>
            </w:pPr>
            <w:r>
              <w:t>NOTE 6:</w:t>
            </w:r>
            <w:r>
              <w:tab/>
            </w:r>
            <w:r>
              <w:rPr>
                <w:rFonts w:cs="Arial"/>
                <w:szCs w:val="18"/>
                <w:lang w:eastAsia="zh-CN"/>
              </w:rPr>
              <w:t>The event reporting information within the "dataSub" attribute (e.g. "eventsRepInfo" attribute in the case of AF events) may include muting instructions (e.g. within the "notifFlagInstruct" attribute in the case of AF events) and/or muting notifications settings (e.g. within the "mutingSetting" attribute in the case of AF events) only if the EnhDataMgmt feature is supported.</w:t>
            </w:r>
          </w:p>
          <w:p w:rsidR="00A10B25" w:rsidRDefault="00A10B25">
            <w:pPr>
              <w:pStyle w:val="TAN"/>
            </w:pPr>
            <w:r>
              <w:t>NOTE 7:</w:t>
            </w:r>
            <w:r>
              <w:tab/>
            </w:r>
            <w:r>
              <w:rPr>
                <w:rFonts w:cs="Arial"/>
                <w:szCs w:val="18"/>
                <w:lang w:eastAsia="zh-CN"/>
              </w:rPr>
              <w:t>The "upfDataSub" attribute within the "dataSub" attribute is applicable only if the "UpEvents" feature is supported</w:t>
            </w:r>
            <w:r>
              <w:rPr>
                <w:rFonts w:cs="Arial"/>
                <w:szCs w:val="18"/>
              </w:rPr>
              <w:t xml:space="preserve">. </w:t>
            </w:r>
            <w:r>
              <w:rPr>
                <w:rFonts w:cs="Arial"/>
                <w:szCs w:val="18"/>
                <w:lang w:eastAsia="zh-CN"/>
              </w:rPr>
              <w:t>The "gmlcDataSub" attribute within the "dataSub" attribute is applicable only if the "LocEvents" feature is supported</w:t>
            </w:r>
            <w:r>
              <w:rPr>
                <w:rFonts w:cs="Arial"/>
                <w:szCs w:val="18"/>
              </w:rPr>
              <w:t>.</w:t>
            </w:r>
          </w:p>
        </w:tc>
      </w:tr>
    </w:tbl>
    <w:p w:rsidR="00A10B25" w:rsidRDefault="00A10B25">
      <w:pPr>
        <w:rPr>
          <w:lang w:val="en-US" w:eastAsia="en-US"/>
        </w:rPr>
      </w:pPr>
    </w:p>
    <w:p w:rsidR="00A10B25" w:rsidRDefault="00A10B25">
      <w:pPr>
        <w:pStyle w:val="Heading5"/>
      </w:pPr>
      <w:bookmarkStart w:id="7876" w:name="_Toc136562598"/>
      <w:bookmarkStart w:id="7877" w:name="_Toc138754432"/>
      <w:bookmarkStart w:id="7878" w:name="_Toc112951319"/>
      <w:bookmarkStart w:id="7879" w:name="_Toc145705927"/>
      <w:bookmarkStart w:id="7880" w:name="_Toc148522837"/>
      <w:bookmarkStart w:id="7881" w:name="_Toc104539196"/>
      <w:bookmarkStart w:id="7882" w:name="_Toc114133998"/>
      <w:bookmarkStart w:id="7883" w:name="_Toc113031859"/>
      <w:bookmarkStart w:id="7884" w:name="_Toc120702499"/>
      <w:bookmarkStart w:id="7885" w:name="_Toc153363894"/>
      <w:r>
        <w:t>5.3.6.2.3</w:t>
      </w:r>
      <w:r>
        <w:tab/>
        <w:t xml:space="preserve">Type </w:t>
      </w:r>
      <w:r>
        <w:rPr>
          <w:rFonts w:eastAsia="DengXian"/>
        </w:rPr>
        <w:t>NnwdafDataManagementNotif</w:t>
      </w:r>
      <w:bookmarkEnd w:id="7876"/>
      <w:bookmarkEnd w:id="7877"/>
      <w:bookmarkEnd w:id="7878"/>
      <w:bookmarkEnd w:id="7879"/>
      <w:bookmarkEnd w:id="7880"/>
      <w:bookmarkEnd w:id="7881"/>
      <w:bookmarkEnd w:id="7882"/>
      <w:bookmarkEnd w:id="7883"/>
      <w:bookmarkEnd w:id="7884"/>
      <w:bookmarkEnd w:id="7885"/>
    </w:p>
    <w:p w:rsidR="00A10B25" w:rsidRDefault="00A10B25">
      <w:pPr>
        <w:pStyle w:val="TH"/>
        <w:overflowPunct w:val="0"/>
        <w:autoSpaceDE w:val="0"/>
        <w:autoSpaceDN w:val="0"/>
        <w:adjustRightInd w:val="0"/>
        <w:textAlignment w:val="baseline"/>
        <w:rPr>
          <w:rFonts w:eastAsia="MS Mincho"/>
        </w:rPr>
      </w:pPr>
      <w:r>
        <w:rPr>
          <w:rFonts w:eastAsia="MS Mincho"/>
        </w:rPr>
        <w:t xml:space="preserve">able 5.3.6.2.3-1: Definition of type </w:t>
      </w:r>
      <w:r>
        <w:rPr>
          <w:rFonts w:eastAsia="DengXian"/>
        </w:rPr>
        <w:t>NnwdafDataManagementNotif</w:t>
      </w:r>
    </w:p>
    <w:tbl>
      <w:tblPr>
        <w:tblW w:w="952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702"/>
        <w:gridCol w:w="1444"/>
        <w:gridCol w:w="425"/>
        <w:gridCol w:w="1134"/>
        <w:gridCol w:w="2410"/>
        <w:gridCol w:w="2410"/>
      </w:tblGrid>
      <w:tr w:rsidR="00A10B25">
        <w:trPr>
          <w:jc w:val="center"/>
        </w:trPr>
        <w:tc>
          <w:tcPr>
            <w:tcW w:w="1702"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Attribute name</w:t>
            </w:r>
          </w:p>
        </w:tc>
        <w:tc>
          <w:tcPr>
            <w:tcW w:w="144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jc w:val="left"/>
            </w:pPr>
            <w:r>
              <w:t>Cardinality</w:t>
            </w:r>
          </w:p>
        </w:tc>
        <w:tc>
          <w:tcPr>
            <w:tcW w:w="241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Description</w:t>
            </w:r>
          </w:p>
        </w:tc>
        <w:tc>
          <w:tcPr>
            <w:tcW w:w="241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702"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dataNotification</w:t>
            </w:r>
          </w:p>
        </w:tc>
        <w:tc>
          <w:tcPr>
            <w:tcW w:w="1444" w:type="dxa"/>
            <w:tcBorders>
              <w:top w:val="single" w:sz="6" w:space="0" w:color="auto"/>
              <w:left w:val="single" w:sz="6" w:space="0" w:color="auto"/>
              <w:bottom w:val="single" w:sz="6" w:space="0" w:color="auto"/>
              <w:right w:val="single" w:sz="6" w:space="0" w:color="auto"/>
            </w:tcBorders>
          </w:tcPr>
          <w:p w:rsidR="00A10B25" w:rsidRDefault="00A10B25">
            <w:pPr>
              <w:pStyle w:val="TAL"/>
              <w:rPr>
                <w:lang w:val="en-US" w:eastAsia="zh-CN"/>
              </w:rPr>
            </w:pPr>
            <w:r>
              <w:t>DataNotification</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rPr>
                <w:lang w:eastAsia="zh-CN"/>
              </w:rP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0..1</w:t>
            </w:r>
          </w:p>
        </w:tc>
        <w:tc>
          <w:tcPr>
            <w:tcW w:w="2410" w:type="dxa"/>
            <w:tcBorders>
              <w:top w:val="single" w:sz="6" w:space="0" w:color="auto"/>
              <w:left w:val="single" w:sz="6" w:space="0" w:color="auto"/>
              <w:bottom w:val="single" w:sz="6" w:space="0" w:color="auto"/>
              <w:right w:val="single" w:sz="6" w:space="0" w:color="auto"/>
            </w:tcBorders>
          </w:tcPr>
          <w:p w:rsidR="00A10B25" w:rsidRDefault="00A10B25">
            <w:pPr>
              <w:pStyle w:val="TAL"/>
            </w:pPr>
            <w:r>
              <w:t xml:space="preserve">List of </w:t>
            </w:r>
            <w:r>
              <w:rPr>
                <w:lang w:eastAsia="zh-CN"/>
              </w:rPr>
              <w:t>data</w:t>
            </w:r>
            <w:r>
              <w:t xml:space="preserve"> subscription notifications.</w:t>
            </w:r>
          </w:p>
          <w:p w:rsidR="00A10B25" w:rsidRDefault="00A10B25">
            <w:pPr>
              <w:pStyle w:val="TAL"/>
            </w:pPr>
            <w:r>
              <w:t>(NOTE</w:t>
            </w:r>
            <w:r>
              <w:rPr>
                <w:rFonts w:cs="Arial"/>
                <w:szCs w:val="18"/>
                <w:lang w:val="en-US"/>
              </w:rPr>
              <w:t xml:space="preserve"> 1, </w:t>
            </w:r>
            <w:r>
              <w:t>NOTE</w:t>
            </w:r>
            <w:r>
              <w:rPr>
                <w:rFonts w:cs="Arial"/>
                <w:szCs w:val="18"/>
                <w:lang w:val="en-US"/>
              </w:rPr>
              <w:t> 3</w:t>
            </w:r>
            <w:r>
              <w:t>, NOTE 4)</w:t>
            </w:r>
          </w:p>
        </w:tc>
        <w:tc>
          <w:tcPr>
            <w:tcW w:w="2410"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02"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dataReports</w:t>
            </w:r>
          </w:p>
        </w:tc>
        <w:tc>
          <w:tcPr>
            <w:tcW w:w="1444" w:type="dxa"/>
            <w:tcBorders>
              <w:top w:val="single" w:sz="6" w:space="0" w:color="auto"/>
              <w:left w:val="single" w:sz="6" w:space="0" w:color="auto"/>
              <w:bottom w:val="single" w:sz="6" w:space="0" w:color="auto"/>
              <w:right w:val="single" w:sz="6" w:space="0" w:color="auto"/>
            </w:tcBorders>
          </w:tcPr>
          <w:p w:rsidR="00A10B25" w:rsidRDefault="00A10B25">
            <w:pPr>
              <w:pStyle w:val="TAL"/>
            </w:pPr>
            <w:r>
              <w:t>array(NotifSummaryReport)</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rPr>
                <w:lang w:eastAsia="zh-CN"/>
              </w:rP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1..N</w:t>
            </w:r>
          </w:p>
        </w:tc>
        <w:tc>
          <w:tcPr>
            <w:tcW w:w="2410"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rPr>
              <w:t>List of reports with summarized data from multiple notifications received from data producer</w:t>
            </w:r>
            <w:r>
              <w:t>. (NOTE 1) (NOTE 2)</w:t>
            </w:r>
          </w:p>
        </w:tc>
        <w:tc>
          <w:tcPr>
            <w:tcW w:w="2410"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02"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rFonts w:eastAsia="DengXian"/>
                <w:lang w:val="en-US" w:eastAsia="zh-CN"/>
              </w:rPr>
              <w:t>delAlert</w:t>
            </w:r>
          </w:p>
        </w:tc>
        <w:tc>
          <w:tcPr>
            <w:tcW w:w="144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eastAsia="DengXian"/>
                <w:lang w:val="en-US" w:eastAsia="zh-CN"/>
              </w:rPr>
              <w:t>DeletionAlert</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rPr>
                <w:rFonts w:eastAsia="DengXian"/>
                <w:lang w:val="en-US" w:eastAsia="zh-CN"/>
              </w:rP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rFonts w:eastAsia="DengXian"/>
                <w:lang w:val="en-US" w:eastAsia="zh-CN"/>
              </w:rPr>
              <w:t>0..1</w:t>
            </w:r>
          </w:p>
        </w:tc>
        <w:tc>
          <w:tcPr>
            <w:tcW w:w="2410"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eastAsia="DengXian"/>
              </w:rPr>
              <w:t xml:space="preserve">Information about analytics that is about to be deleted. </w:t>
            </w:r>
            <w:r>
              <w:rPr>
                <w:lang w:eastAsia="ja-JP"/>
              </w:rPr>
              <w:t xml:space="preserve"> </w:t>
            </w:r>
            <w:r>
              <w:t>This attribute may not be present in the response of a Fetch request</w:t>
            </w:r>
            <w:r>
              <w:rPr>
                <w:lang w:eastAsia="ja-JP"/>
              </w:rPr>
              <w:t xml:space="preserve">. </w:t>
            </w:r>
            <w:r>
              <w:rPr>
                <w:rFonts w:eastAsia="DengXian"/>
              </w:rPr>
              <w:t>(NOTE 1)</w:t>
            </w:r>
          </w:p>
        </w:tc>
        <w:tc>
          <w:tcPr>
            <w:tcW w:w="2410"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eastAsia="DengXian" w:cs="Arial"/>
                <w:szCs w:val="18"/>
              </w:rPr>
              <w:t>EnhDataMgmt</w:t>
            </w:r>
          </w:p>
        </w:tc>
      </w:tr>
      <w:tr w:rsidR="00A10B25">
        <w:trPr>
          <w:jc w:val="center"/>
        </w:trPr>
        <w:tc>
          <w:tcPr>
            <w:tcW w:w="1702" w:type="dxa"/>
            <w:tcBorders>
              <w:top w:val="single" w:sz="6" w:space="0" w:color="auto"/>
              <w:left w:val="single" w:sz="6" w:space="0" w:color="auto"/>
              <w:bottom w:val="single" w:sz="6" w:space="0" w:color="auto"/>
              <w:right w:val="single" w:sz="6" w:space="0" w:color="auto"/>
            </w:tcBorders>
          </w:tcPr>
          <w:p w:rsidR="00A10B25" w:rsidRDefault="00A10B25">
            <w:pPr>
              <w:pStyle w:val="TAL"/>
            </w:pPr>
            <w:r>
              <w:t>notifCorrId</w:t>
            </w:r>
          </w:p>
        </w:tc>
        <w:tc>
          <w:tcPr>
            <w:tcW w:w="1444" w:type="dxa"/>
            <w:tcBorders>
              <w:top w:val="single" w:sz="6" w:space="0" w:color="auto"/>
              <w:left w:val="single" w:sz="6" w:space="0" w:color="auto"/>
              <w:bottom w:val="single" w:sz="6" w:space="0" w:color="auto"/>
              <w:right w:val="single" w:sz="6" w:space="0" w:color="auto"/>
            </w:tcBorders>
          </w:tcPr>
          <w:p w:rsidR="00A10B25" w:rsidRDefault="00A10B25">
            <w:pPr>
              <w:pStyle w:val="TAL"/>
            </w:pPr>
            <w:r>
              <w:t>string</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M</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2410" w:type="dxa"/>
            <w:tcBorders>
              <w:top w:val="single" w:sz="6" w:space="0" w:color="auto"/>
              <w:left w:val="single" w:sz="6" w:space="0" w:color="auto"/>
              <w:bottom w:val="single" w:sz="6" w:space="0" w:color="auto"/>
              <w:right w:val="single" w:sz="6" w:space="0" w:color="auto"/>
            </w:tcBorders>
          </w:tcPr>
          <w:p w:rsidR="00A10B25" w:rsidRDefault="00A10B25">
            <w:pPr>
              <w:pStyle w:val="TAL"/>
            </w:pPr>
            <w:r>
              <w:t>Notification correlation identifier.</w:t>
            </w:r>
          </w:p>
        </w:tc>
        <w:tc>
          <w:tcPr>
            <w:tcW w:w="2410"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02"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terminationReq</w:t>
            </w:r>
          </w:p>
        </w:tc>
        <w:tc>
          <w:tcPr>
            <w:tcW w:w="144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string</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rPr>
                <w:lang w:eastAsia="zh-CN"/>
              </w:rP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0..1</w:t>
            </w:r>
          </w:p>
        </w:tc>
        <w:tc>
          <w:tcPr>
            <w:tcW w:w="241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 xml:space="preserve">If set to </w:t>
            </w:r>
            <w:r>
              <w:rPr>
                <w:rFonts w:cs="Arial"/>
                <w:szCs w:val="18"/>
              </w:rPr>
              <w:t>"</w:t>
            </w:r>
            <w:r>
              <w:rPr>
                <w:lang w:eastAsia="zh-CN"/>
              </w:rPr>
              <w:t>true</w:t>
            </w:r>
            <w:r>
              <w:rPr>
                <w:rFonts w:cs="Arial"/>
                <w:szCs w:val="18"/>
              </w:rPr>
              <w:t>"</w:t>
            </w:r>
            <w:r>
              <w:rPr>
                <w:lang w:eastAsia="zh-CN"/>
              </w:rPr>
              <w:t>, it indicates that the termination of the data management subscription is requested by the NWDAF, i.e. NWDAF will not provide further notifications related to this subscription.</w:t>
            </w:r>
          </w:p>
          <w:p w:rsidR="00A10B25" w:rsidRDefault="00A10B25">
            <w:pPr>
              <w:pStyle w:val="TAL"/>
              <w:rPr>
                <w:lang w:eastAsia="zh-CN"/>
              </w:rPr>
            </w:pPr>
            <w:r>
              <w:rPr>
                <w:lang w:eastAsia="zh-CN"/>
              </w:rPr>
              <w:t>If absent, no termination is requested.</w:t>
            </w:r>
          </w:p>
        </w:tc>
        <w:tc>
          <w:tcPr>
            <w:tcW w:w="2410"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02"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ja-JP"/>
              </w:rPr>
              <w:t>fetch</w:t>
            </w:r>
            <w:r>
              <w:t>Instruct</w:t>
            </w:r>
          </w:p>
        </w:tc>
        <w:tc>
          <w:tcPr>
            <w:tcW w:w="144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FetchInstruction</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0..1</w:t>
            </w:r>
          </w:p>
        </w:tc>
        <w:tc>
          <w:tcPr>
            <w:tcW w:w="241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ja-JP"/>
              </w:rPr>
            </w:pPr>
            <w:r>
              <w:rPr>
                <w:rFonts w:cs="Arial"/>
                <w:szCs w:val="18"/>
              </w:rPr>
              <w:t>The</w:t>
            </w:r>
            <w:r>
              <w:rPr>
                <w:lang w:eastAsia="ja-JP"/>
              </w:rPr>
              <w:t xml:space="preserve"> fetch instruction indicates whether the data are to be fetched by the Consumer. </w:t>
            </w:r>
            <w:r>
              <w:t>This attribute may not be present in the response of a Fetch request</w:t>
            </w:r>
            <w:r>
              <w:rPr>
                <w:lang w:eastAsia="ja-JP"/>
              </w:rPr>
              <w:t>.</w:t>
            </w:r>
          </w:p>
          <w:p w:rsidR="00A10B25" w:rsidRDefault="00A10B25">
            <w:pPr>
              <w:pStyle w:val="TAL"/>
              <w:rPr>
                <w:lang w:eastAsia="zh-CN"/>
              </w:rPr>
            </w:pPr>
            <w:r>
              <w:t>(NOTE</w:t>
            </w:r>
            <w:r>
              <w:rPr>
                <w:rFonts w:cs="Arial"/>
                <w:szCs w:val="18"/>
                <w:lang w:val="en-US"/>
              </w:rPr>
              <w:t> 1</w:t>
            </w:r>
            <w:r>
              <w:t>)</w:t>
            </w:r>
          </w:p>
        </w:tc>
        <w:tc>
          <w:tcPr>
            <w:tcW w:w="2410"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02"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ja-JP"/>
              </w:rPr>
            </w:pPr>
            <w:r>
              <w:t>notifTimestamp</w:t>
            </w:r>
          </w:p>
        </w:tc>
        <w:tc>
          <w:tcPr>
            <w:tcW w:w="144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hint="eastAsia"/>
                <w:lang w:eastAsia="zh-CN"/>
              </w:rPr>
              <w:t>D</w:t>
            </w:r>
            <w:r>
              <w:rPr>
                <w:lang w:eastAsia="zh-CN"/>
              </w:rPr>
              <w:t>ateTime</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rPr>
                <w:rFonts w:hint="eastAsia"/>
                <w:lang w:eastAsia="zh-CN"/>
              </w:rPr>
              <w:t>M</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hint="eastAsia"/>
                <w:lang w:eastAsia="zh-CN"/>
              </w:rPr>
              <w:t>1</w:t>
            </w:r>
          </w:p>
        </w:tc>
        <w:tc>
          <w:tcPr>
            <w:tcW w:w="2410"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lang w:eastAsia="zh-CN"/>
              </w:rPr>
              <w:t>It represents time when NWDAF completes preparation of the requested data.</w:t>
            </w:r>
          </w:p>
        </w:tc>
        <w:tc>
          <w:tcPr>
            <w:tcW w:w="2410"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02" w:type="dxa"/>
            <w:tcBorders>
              <w:top w:val="single" w:sz="6" w:space="0" w:color="auto"/>
              <w:left w:val="single" w:sz="6" w:space="0" w:color="auto"/>
              <w:bottom w:val="single" w:sz="6" w:space="0" w:color="auto"/>
              <w:right w:val="single" w:sz="6" w:space="0" w:color="auto"/>
            </w:tcBorders>
          </w:tcPr>
          <w:p w:rsidR="00A10B25" w:rsidRDefault="00A10B25">
            <w:pPr>
              <w:pStyle w:val="TAL"/>
            </w:pPr>
            <w:r>
              <w:t>pendNotifCause</w:t>
            </w:r>
          </w:p>
        </w:tc>
        <w:tc>
          <w:tcPr>
            <w:tcW w:w="144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PendingNotificationCause</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rPr>
                <w:lang w:eastAsia="zh-CN"/>
              </w:rP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0..1</w:t>
            </w:r>
          </w:p>
        </w:tc>
        <w:tc>
          <w:tcPr>
            <w:tcW w:w="241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Represents the Pending Notification Cause for the stored unsent data.</w:t>
            </w:r>
          </w:p>
        </w:tc>
        <w:tc>
          <w:tcPr>
            <w:tcW w:w="2410"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EnhDataMgmt</w:t>
            </w:r>
          </w:p>
        </w:tc>
      </w:tr>
      <w:tr w:rsidR="00A10B25">
        <w:trPr>
          <w:jc w:val="center"/>
        </w:trPr>
        <w:tc>
          <w:tcPr>
            <w:tcW w:w="9525" w:type="dxa"/>
            <w:gridSpan w:val="6"/>
            <w:tcBorders>
              <w:top w:val="single" w:sz="6" w:space="0" w:color="auto"/>
              <w:left w:val="single" w:sz="6" w:space="0" w:color="auto"/>
              <w:bottom w:val="single" w:sz="6" w:space="0" w:color="auto"/>
              <w:right w:val="single" w:sz="6" w:space="0" w:color="auto"/>
            </w:tcBorders>
          </w:tcPr>
          <w:p w:rsidR="00A10B25" w:rsidRDefault="00A10B25">
            <w:pPr>
              <w:pStyle w:val="TAN"/>
            </w:pPr>
            <w:r>
              <w:rPr>
                <w:rFonts w:cs="Arial"/>
                <w:szCs w:val="18"/>
              </w:rPr>
              <w:t>NOTE</w:t>
            </w:r>
            <w:r>
              <w:rPr>
                <w:rFonts w:cs="Arial"/>
                <w:szCs w:val="18"/>
                <w:lang w:val="en-US"/>
              </w:rPr>
              <w:t> 1</w:t>
            </w:r>
            <w:r>
              <w:rPr>
                <w:rFonts w:cs="Arial"/>
                <w:szCs w:val="18"/>
              </w:rPr>
              <w:t>:</w:t>
            </w:r>
            <w:r>
              <w:tab/>
              <w:t>One of these attributes shall be provided.</w:t>
            </w:r>
          </w:p>
          <w:p w:rsidR="00A10B25" w:rsidRDefault="00A10B25">
            <w:pPr>
              <w:pStyle w:val="TAN"/>
            </w:pPr>
            <w:r>
              <w:rPr>
                <w:rFonts w:cs="Arial"/>
                <w:szCs w:val="18"/>
              </w:rPr>
              <w:t>NOTE</w:t>
            </w:r>
            <w:r>
              <w:rPr>
                <w:rFonts w:cs="Arial"/>
                <w:szCs w:val="18"/>
                <w:lang w:val="en-US"/>
              </w:rPr>
              <w:t> 2</w:t>
            </w:r>
            <w:r>
              <w:rPr>
                <w:rFonts w:cs="Arial"/>
                <w:szCs w:val="18"/>
              </w:rPr>
              <w:t>:</w:t>
            </w:r>
            <w:r>
              <w:tab/>
              <w:t>For every entry of the array, the "eventId" attribute shall not contain the "nwdafEvent" attribute.</w:t>
            </w:r>
          </w:p>
          <w:p w:rsidR="00A10B25" w:rsidRDefault="00A10B25">
            <w:pPr>
              <w:keepNext/>
              <w:keepLines/>
              <w:spacing w:after="0"/>
              <w:ind w:left="851" w:hanging="851"/>
              <w:rPr>
                <w:rFonts w:ascii="Arial" w:hAnsi="Arial"/>
                <w:sz w:val="18"/>
              </w:rPr>
            </w:pPr>
            <w:r>
              <w:rPr>
                <w:rFonts w:cs="Arial"/>
                <w:szCs w:val="18"/>
              </w:rPr>
              <w:t>NOTE</w:t>
            </w:r>
            <w:r>
              <w:rPr>
                <w:rFonts w:cs="Arial"/>
                <w:szCs w:val="18"/>
                <w:lang w:val="en-US"/>
              </w:rPr>
              <w:t> 3</w:t>
            </w:r>
            <w:r>
              <w:rPr>
                <w:rFonts w:cs="Arial"/>
                <w:szCs w:val="18"/>
              </w:rPr>
              <w:t>:</w:t>
            </w:r>
            <w:r>
              <w:tab/>
              <w:t>If the NWDAF has received the notifications from another source without a timestamp, then the NWDAF adds itself a timestamp based on the time it received the notification in timeStamp attribute contained in dataNotification attribute.</w:t>
            </w:r>
          </w:p>
          <w:p w:rsidR="00A10B25" w:rsidRDefault="00A10B25">
            <w:pPr>
              <w:pStyle w:val="TAN"/>
            </w:pPr>
            <w:r>
              <w:rPr>
                <w:rFonts w:cs="Arial"/>
                <w:szCs w:val="18"/>
              </w:rPr>
              <w:t>NOTE</w:t>
            </w:r>
            <w:r>
              <w:rPr>
                <w:rFonts w:cs="Arial"/>
                <w:szCs w:val="18"/>
                <w:lang w:val="en-US"/>
              </w:rPr>
              <w:t> 4</w:t>
            </w:r>
            <w:r>
              <w:rPr>
                <w:rFonts w:cs="Arial"/>
                <w:szCs w:val="18"/>
              </w:rPr>
              <w:t>:</w:t>
            </w:r>
            <w:r>
              <w:tab/>
            </w:r>
            <w:r>
              <w:rPr>
                <w:rFonts w:cs="Arial"/>
                <w:szCs w:val="18"/>
                <w:lang w:eastAsia="zh-CN"/>
              </w:rPr>
              <w:t>The "upfEventNotifs" attribute within the "dataNotification" attribute is applicable only if the "UpEvents" feature is supported</w:t>
            </w:r>
            <w:r>
              <w:rPr>
                <w:rFonts w:cs="Arial"/>
                <w:szCs w:val="18"/>
              </w:rPr>
              <w:t xml:space="preserve">. </w:t>
            </w:r>
            <w:r>
              <w:rPr>
                <w:rFonts w:cs="Arial"/>
                <w:szCs w:val="18"/>
                <w:lang w:eastAsia="zh-CN"/>
              </w:rPr>
              <w:t>The "gmlcEventNotifs" attribute within the "dataNotification" attribute is applicable only if the "LocEvents" feature is supported</w:t>
            </w:r>
            <w:r>
              <w:rPr>
                <w:rFonts w:cs="Arial"/>
                <w:szCs w:val="18"/>
              </w:rPr>
              <w:t>.</w:t>
            </w:r>
          </w:p>
        </w:tc>
      </w:tr>
    </w:tbl>
    <w:p w:rsidR="00A10B25" w:rsidRDefault="00A10B25">
      <w:pPr>
        <w:rPr>
          <w:lang w:val="en-US" w:eastAsia="en-US"/>
        </w:rPr>
      </w:pPr>
    </w:p>
    <w:p w:rsidR="00A10B25" w:rsidRDefault="00A10B25">
      <w:pPr>
        <w:pStyle w:val="Heading4"/>
        <w:rPr>
          <w:lang w:val="en-US"/>
        </w:rPr>
      </w:pPr>
      <w:bookmarkStart w:id="7886" w:name="_Toc148522838"/>
      <w:bookmarkStart w:id="7887" w:name="_Toc144490234"/>
      <w:bookmarkStart w:id="7888" w:name="_Toc153363895"/>
      <w:r>
        <w:t>5.3.6.3</w:t>
      </w:r>
      <w:r>
        <w:tab/>
        <w:t>Simple data types and enumerations</w:t>
      </w:r>
      <w:bookmarkEnd w:id="7886"/>
      <w:bookmarkEnd w:id="7887"/>
      <w:bookmarkEnd w:id="7888"/>
    </w:p>
    <w:p w:rsidR="00A10B25" w:rsidRDefault="00A10B25">
      <w:pPr>
        <w:pStyle w:val="Heading5"/>
      </w:pPr>
      <w:bookmarkStart w:id="7889" w:name="_Toc148522839"/>
      <w:bookmarkStart w:id="7890" w:name="_Toc144490235"/>
      <w:bookmarkStart w:id="7891" w:name="_Toc153363896"/>
      <w:r>
        <w:t>5.3.6.3.1</w:t>
      </w:r>
      <w:r>
        <w:tab/>
        <w:t>Introduction</w:t>
      </w:r>
      <w:bookmarkEnd w:id="7889"/>
      <w:bookmarkEnd w:id="7890"/>
      <w:bookmarkEnd w:id="7891"/>
    </w:p>
    <w:p w:rsidR="00A10B25" w:rsidRDefault="00A10B25">
      <w:r>
        <w:t>This clause defines simple data types and enumerations that can be referenced from data structures defined in the previous clauses.</w:t>
      </w:r>
    </w:p>
    <w:p w:rsidR="00A10B25" w:rsidRDefault="00A10B25">
      <w:pPr>
        <w:pStyle w:val="Heading5"/>
      </w:pPr>
      <w:bookmarkStart w:id="7892" w:name="_Toc144490236"/>
      <w:bookmarkStart w:id="7893" w:name="_Toc148522840"/>
      <w:bookmarkStart w:id="7894" w:name="_Toc153363897"/>
      <w:r>
        <w:t>5.3.6.3.2</w:t>
      </w:r>
      <w:r>
        <w:tab/>
        <w:t>Simple data types</w:t>
      </w:r>
      <w:bookmarkEnd w:id="7892"/>
      <w:bookmarkEnd w:id="7893"/>
      <w:bookmarkEnd w:id="7894"/>
    </w:p>
    <w:p w:rsidR="00A10B25" w:rsidRDefault="00A10B25">
      <w:r>
        <w:t>The simple data types defined in table 5.3.6.3.2-1 shall be supported.</w:t>
      </w:r>
    </w:p>
    <w:p w:rsidR="00A10B25" w:rsidRDefault="00A10B25">
      <w:pPr>
        <w:pStyle w:val="TH"/>
      </w:pPr>
      <w:r>
        <w:t>Table 5.3.6.3.2-1: Simple data types</w:t>
      </w:r>
    </w:p>
    <w:tbl>
      <w:tblPr>
        <w:tblW w:w="4825"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0" w:type="dxa"/>
        </w:tblCellMar>
        <w:tblLook w:val="0000" w:firstRow="0" w:lastRow="0" w:firstColumn="0" w:lastColumn="0" w:noHBand="0" w:noVBand="0"/>
      </w:tblPr>
      <w:tblGrid>
        <w:gridCol w:w="2232"/>
        <w:gridCol w:w="2320"/>
        <w:gridCol w:w="3525"/>
        <w:gridCol w:w="1339"/>
      </w:tblGrid>
      <w:tr w:rsidR="00A10B25">
        <w:trPr>
          <w:jc w:val="center"/>
        </w:trPr>
        <w:tc>
          <w:tcPr>
            <w:tcW w:w="1185" w:type="pct"/>
            <w:shd w:val="clear" w:color="000000" w:fill="C0C0C0"/>
            <w:tcMar>
              <w:top w:w="0" w:type="dxa"/>
              <w:left w:w="108" w:type="dxa"/>
              <w:bottom w:w="0" w:type="dxa"/>
              <w:right w:w="108" w:type="dxa"/>
            </w:tcMar>
          </w:tcPr>
          <w:p w:rsidR="00A10B25" w:rsidRDefault="00A10B25">
            <w:pPr>
              <w:pStyle w:val="TAH"/>
            </w:pPr>
            <w:r>
              <w:t>Type Name</w:t>
            </w:r>
          </w:p>
        </w:tc>
        <w:tc>
          <w:tcPr>
            <w:tcW w:w="1232" w:type="pct"/>
            <w:shd w:val="clear" w:color="000000" w:fill="C0C0C0"/>
            <w:tcMar>
              <w:top w:w="0" w:type="dxa"/>
              <w:left w:w="108" w:type="dxa"/>
              <w:bottom w:w="0" w:type="dxa"/>
              <w:right w:w="108" w:type="dxa"/>
            </w:tcMar>
          </w:tcPr>
          <w:p w:rsidR="00A10B25" w:rsidRDefault="00A10B25">
            <w:pPr>
              <w:pStyle w:val="TAH"/>
            </w:pPr>
            <w:r>
              <w:t>Type Definition</w:t>
            </w:r>
          </w:p>
        </w:tc>
        <w:tc>
          <w:tcPr>
            <w:tcW w:w="1872" w:type="pct"/>
            <w:shd w:val="clear" w:color="000000" w:fill="C0C0C0"/>
          </w:tcPr>
          <w:p w:rsidR="00A10B25" w:rsidRDefault="00A10B25">
            <w:pPr>
              <w:pStyle w:val="TAH"/>
            </w:pPr>
            <w:r>
              <w:t>Description</w:t>
            </w:r>
          </w:p>
        </w:tc>
        <w:tc>
          <w:tcPr>
            <w:tcW w:w="711" w:type="pct"/>
            <w:shd w:val="clear" w:color="000000" w:fill="C0C0C0"/>
          </w:tcPr>
          <w:p w:rsidR="00A10B25" w:rsidRDefault="00A10B25">
            <w:pPr>
              <w:pStyle w:val="TAH"/>
            </w:pPr>
            <w:r>
              <w:t>Applicability</w:t>
            </w:r>
          </w:p>
        </w:tc>
      </w:tr>
      <w:tr w:rsidR="00A10B25">
        <w:trPr>
          <w:jc w:val="center"/>
        </w:trPr>
        <w:tc>
          <w:tcPr>
            <w:tcW w:w="1185" w:type="pct"/>
            <w:tcMar>
              <w:top w:w="0" w:type="dxa"/>
              <w:left w:w="108" w:type="dxa"/>
              <w:bottom w:w="0" w:type="dxa"/>
              <w:right w:w="108" w:type="dxa"/>
            </w:tcMar>
          </w:tcPr>
          <w:p w:rsidR="00A10B25" w:rsidRDefault="00A10B25">
            <w:pPr>
              <w:pStyle w:val="TAL"/>
            </w:pPr>
            <w:r>
              <w:t>n/a</w:t>
            </w:r>
          </w:p>
        </w:tc>
        <w:tc>
          <w:tcPr>
            <w:tcW w:w="1232" w:type="pct"/>
            <w:tcMar>
              <w:top w:w="0" w:type="dxa"/>
              <w:left w:w="108" w:type="dxa"/>
              <w:bottom w:w="0" w:type="dxa"/>
              <w:right w:w="108" w:type="dxa"/>
            </w:tcMar>
          </w:tcPr>
          <w:p w:rsidR="00A10B25" w:rsidRDefault="00A10B25">
            <w:pPr>
              <w:pStyle w:val="TAL"/>
            </w:pPr>
          </w:p>
        </w:tc>
        <w:tc>
          <w:tcPr>
            <w:tcW w:w="1872" w:type="pct"/>
          </w:tcPr>
          <w:p w:rsidR="00A10B25" w:rsidRDefault="00A10B25">
            <w:pPr>
              <w:pStyle w:val="TAL"/>
            </w:pPr>
          </w:p>
        </w:tc>
        <w:tc>
          <w:tcPr>
            <w:tcW w:w="711" w:type="pct"/>
          </w:tcPr>
          <w:p w:rsidR="00A10B25" w:rsidRDefault="00A10B25">
            <w:pPr>
              <w:pStyle w:val="TAL"/>
            </w:pPr>
          </w:p>
        </w:tc>
      </w:tr>
    </w:tbl>
    <w:p w:rsidR="00A10B25" w:rsidRDefault="00A10B25"/>
    <w:p w:rsidR="00A10B25" w:rsidRDefault="00A10B25">
      <w:pPr>
        <w:pStyle w:val="Heading5"/>
      </w:pPr>
      <w:bookmarkStart w:id="7895" w:name="_Toc144490237"/>
      <w:bookmarkStart w:id="7896" w:name="_Toc148522841"/>
      <w:bookmarkStart w:id="7897" w:name="_Toc153363898"/>
      <w:r>
        <w:t>5.3.6.3.3</w:t>
      </w:r>
      <w:r>
        <w:tab/>
        <w:t xml:space="preserve">Enumeration: </w:t>
      </w:r>
      <w:bookmarkEnd w:id="7895"/>
      <w:r>
        <w:t>PendingNotificationCause</w:t>
      </w:r>
      <w:bookmarkEnd w:id="7896"/>
      <w:bookmarkEnd w:id="7897"/>
    </w:p>
    <w:p w:rsidR="00A10B25" w:rsidRDefault="00A10B25">
      <w:pPr>
        <w:pStyle w:val="TH"/>
      </w:pPr>
      <w:r>
        <w:t>Table 5.3.6.3.3-1: Enumeration PendingNotificationCause</w:t>
      </w:r>
    </w:p>
    <w:tbl>
      <w:tblPr>
        <w:tblW w:w="4427" w:type="pct"/>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4186"/>
        <w:gridCol w:w="2433"/>
        <w:gridCol w:w="2020"/>
      </w:tblGrid>
      <w:tr w:rsidR="00A10B25">
        <w:tc>
          <w:tcPr>
            <w:tcW w:w="2423" w:type="pct"/>
            <w:shd w:val="clear" w:color="auto" w:fill="C0C0C0"/>
            <w:tcMar>
              <w:top w:w="0" w:type="dxa"/>
              <w:left w:w="108" w:type="dxa"/>
              <w:bottom w:w="0" w:type="dxa"/>
              <w:right w:w="108" w:type="dxa"/>
            </w:tcMar>
          </w:tcPr>
          <w:p w:rsidR="00A10B25" w:rsidRDefault="00A10B25">
            <w:pPr>
              <w:pStyle w:val="TAH"/>
            </w:pPr>
            <w:r>
              <w:t>Enumeration value</w:t>
            </w:r>
          </w:p>
        </w:tc>
        <w:tc>
          <w:tcPr>
            <w:tcW w:w="1408" w:type="pct"/>
            <w:shd w:val="clear" w:color="auto" w:fill="C0C0C0"/>
            <w:tcMar>
              <w:top w:w="0" w:type="dxa"/>
              <w:left w:w="108" w:type="dxa"/>
              <w:bottom w:w="0" w:type="dxa"/>
              <w:right w:w="108" w:type="dxa"/>
            </w:tcMar>
          </w:tcPr>
          <w:p w:rsidR="00A10B25" w:rsidRDefault="00A10B25">
            <w:pPr>
              <w:pStyle w:val="TAH"/>
            </w:pPr>
            <w:r>
              <w:t>Description</w:t>
            </w:r>
          </w:p>
        </w:tc>
        <w:tc>
          <w:tcPr>
            <w:tcW w:w="1169" w:type="pct"/>
            <w:shd w:val="clear" w:color="auto" w:fill="C0C0C0"/>
          </w:tcPr>
          <w:p w:rsidR="00A10B25" w:rsidRDefault="00A10B25">
            <w:pPr>
              <w:pStyle w:val="TAH"/>
            </w:pPr>
            <w:r>
              <w:t>Applicability</w:t>
            </w:r>
          </w:p>
        </w:tc>
      </w:tr>
      <w:tr w:rsidR="00A10B25">
        <w:tc>
          <w:tcPr>
            <w:tcW w:w="2423" w:type="pct"/>
            <w:tcMar>
              <w:top w:w="0" w:type="dxa"/>
              <w:left w:w="108" w:type="dxa"/>
              <w:bottom w:w="0" w:type="dxa"/>
              <w:right w:w="108" w:type="dxa"/>
            </w:tcMar>
          </w:tcPr>
          <w:p w:rsidR="00A10B25" w:rsidRDefault="00A10B25">
            <w:pPr>
              <w:pStyle w:val="TAL"/>
            </w:pPr>
            <w:r>
              <w:rPr>
                <w:lang w:eastAsia="zh-CN"/>
              </w:rPr>
              <w:t>UE_OUT_OF_NF_SERVING_AREA</w:t>
            </w:r>
          </w:p>
        </w:tc>
        <w:tc>
          <w:tcPr>
            <w:tcW w:w="1408" w:type="pct"/>
            <w:tcMar>
              <w:top w:w="0" w:type="dxa"/>
              <w:left w:w="108" w:type="dxa"/>
              <w:bottom w:w="0" w:type="dxa"/>
              <w:right w:w="108" w:type="dxa"/>
            </w:tcMar>
          </w:tcPr>
          <w:p w:rsidR="00A10B25" w:rsidRDefault="00A10B25">
            <w:pPr>
              <w:pStyle w:val="TAL"/>
            </w:pPr>
            <w:r>
              <w:t>Represents the UE moved out of the NF serving area.</w:t>
            </w:r>
          </w:p>
        </w:tc>
        <w:tc>
          <w:tcPr>
            <w:tcW w:w="1169" w:type="pct"/>
          </w:tcPr>
          <w:p w:rsidR="00A10B25" w:rsidRDefault="00A10B25">
            <w:pPr>
              <w:pStyle w:val="TAL"/>
            </w:pPr>
          </w:p>
        </w:tc>
      </w:tr>
      <w:tr w:rsidR="00A10B25">
        <w:tc>
          <w:tcPr>
            <w:tcW w:w="2423" w:type="pct"/>
            <w:tcMar>
              <w:top w:w="0" w:type="dxa"/>
              <w:left w:w="108" w:type="dxa"/>
              <w:bottom w:w="0" w:type="dxa"/>
              <w:right w:w="108" w:type="dxa"/>
            </w:tcMar>
          </w:tcPr>
          <w:p w:rsidR="00A10B25" w:rsidRDefault="00A10B25">
            <w:pPr>
              <w:pStyle w:val="TAL"/>
            </w:pPr>
            <w:r>
              <w:t>OTHER</w:t>
            </w:r>
          </w:p>
        </w:tc>
        <w:tc>
          <w:tcPr>
            <w:tcW w:w="1408" w:type="pct"/>
            <w:tcMar>
              <w:top w:w="0" w:type="dxa"/>
              <w:left w:w="108" w:type="dxa"/>
              <w:bottom w:w="0" w:type="dxa"/>
              <w:right w:w="108" w:type="dxa"/>
            </w:tcMar>
          </w:tcPr>
          <w:p w:rsidR="00A10B25" w:rsidRDefault="00A10B25">
            <w:pPr>
              <w:pStyle w:val="TAL"/>
              <w:rPr>
                <w:lang w:eastAsia="zh-CN"/>
              </w:rPr>
            </w:pPr>
            <w:r>
              <w:t>Represents the other cause.</w:t>
            </w:r>
          </w:p>
        </w:tc>
        <w:tc>
          <w:tcPr>
            <w:tcW w:w="1169" w:type="pct"/>
          </w:tcPr>
          <w:p w:rsidR="00A10B25" w:rsidRDefault="00A10B25">
            <w:pPr>
              <w:pStyle w:val="TAL"/>
            </w:pPr>
          </w:p>
        </w:tc>
      </w:tr>
    </w:tbl>
    <w:p w:rsidR="00A10B25" w:rsidRDefault="00A10B25">
      <w:pPr>
        <w:rPr>
          <w:lang w:val="en-US" w:eastAsia="en-US"/>
        </w:rPr>
      </w:pPr>
    </w:p>
    <w:p w:rsidR="00A10B25" w:rsidRDefault="00A10B25">
      <w:pPr>
        <w:pStyle w:val="Heading3"/>
        <w:rPr>
          <w:lang w:val="en-US"/>
        </w:rPr>
      </w:pPr>
      <w:bookmarkStart w:id="7898" w:name="_Toc101244592"/>
      <w:bookmarkStart w:id="7899" w:name="_Toc94064412"/>
      <w:bookmarkStart w:id="7900" w:name="_Toc85553113"/>
      <w:bookmarkStart w:id="7901" w:name="_Toc98233814"/>
      <w:bookmarkStart w:id="7902" w:name="_Toc90656007"/>
      <w:bookmarkStart w:id="7903" w:name="_Toc145705928"/>
      <w:bookmarkStart w:id="7904" w:name="_Toc83233184"/>
      <w:bookmarkStart w:id="7905" w:name="_Toc112951320"/>
      <w:bookmarkStart w:id="7906" w:name="_Toc138754433"/>
      <w:bookmarkStart w:id="7907" w:name="_Toc85557212"/>
      <w:bookmarkStart w:id="7908" w:name="_Toc114133999"/>
      <w:bookmarkStart w:id="7909" w:name="_Toc88667722"/>
      <w:bookmarkStart w:id="7910" w:name="_Toc136562599"/>
      <w:bookmarkStart w:id="7911" w:name="_Toc113031860"/>
      <w:bookmarkStart w:id="7912" w:name="_Toc148522842"/>
      <w:bookmarkStart w:id="7913" w:name="_Toc70550729"/>
      <w:bookmarkStart w:id="7914" w:name="_Toc120702500"/>
      <w:bookmarkStart w:id="7915" w:name="_Toc104539197"/>
      <w:bookmarkStart w:id="7916" w:name="_Toc153363899"/>
      <w:r>
        <w:rPr>
          <w:lang w:val="en-US"/>
        </w:rPr>
        <w:t>5.3.7</w:t>
      </w:r>
      <w:r>
        <w:rPr>
          <w:lang w:val="en-US"/>
        </w:rPr>
        <w:tab/>
        <w:t>Error handling</w:t>
      </w:r>
      <w:bookmarkEnd w:id="7898"/>
      <w:bookmarkEnd w:id="7899"/>
      <w:bookmarkEnd w:id="7900"/>
      <w:bookmarkEnd w:id="7901"/>
      <w:bookmarkEnd w:id="7902"/>
      <w:bookmarkEnd w:id="7903"/>
      <w:bookmarkEnd w:id="7904"/>
      <w:bookmarkEnd w:id="7905"/>
      <w:bookmarkEnd w:id="7906"/>
      <w:bookmarkEnd w:id="7907"/>
      <w:bookmarkEnd w:id="7908"/>
      <w:bookmarkEnd w:id="7909"/>
      <w:bookmarkEnd w:id="7910"/>
      <w:bookmarkEnd w:id="7911"/>
      <w:bookmarkEnd w:id="7912"/>
      <w:bookmarkEnd w:id="7913"/>
      <w:bookmarkEnd w:id="7914"/>
      <w:bookmarkEnd w:id="7915"/>
      <w:bookmarkEnd w:id="7916"/>
    </w:p>
    <w:p w:rsidR="00A10B25" w:rsidRDefault="00A10B25">
      <w:pPr>
        <w:pStyle w:val="Heading4"/>
      </w:pPr>
      <w:bookmarkStart w:id="7917" w:name="_Toc104539198"/>
      <w:bookmarkStart w:id="7918" w:name="_Toc138754434"/>
      <w:bookmarkStart w:id="7919" w:name="_Toc101244593"/>
      <w:bookmarkStart w:id="7920" w:name="_Toc148522843"/>
      <w:bookmarkStart w:id="7921" w:name="_Toc112951321"/>
      <w:bookmarkStart w:id="7922" w:name="_Toc114134000"/>
      <w:bookmarkStart w:id="7923" w:name="_Toc120702501"/>
      <w:bookmarkStart w:id="7924" w:name="_Toc113031861"/>
      <w:bookmarkStart w:id="7925" w:name="_Toc136562600"/>
      <w:bookmarkStart w:id="7926" w:name="_Toc145705929"/>
      <w:bookmarkStart w:id="7927" w:name="_Toc153363900"/>
      <w:r>
        <w:t>5.3.7.1</w:t>
      </w:r>
      <w:r>
        <w:tab/>
        <w:t>General</w:t>
      </w:r>
      <w:bookmarkEnd w:id="7917"/>
      <w:bookmarkEnd w:id="7918"/>
      <w:bookmarkEnd w:id="7919"/>
      <w:bookmarkEnd w:id="7920"/>
      <w:bookmarkEnd w:id="7921"/>
      <w:bookmarkEnd w:id="7922"/>
      <w:bookmarkEnd w:id="7923"/>
      <w:bookmarkEnd w:id="7924"/>
      <w:bookmarkEnd w:id="7925"/>
      <w:bookmarkEnd w:id="7926"/>
      <w:bookmarkEnd w:id="7927"/>
    </w:p>
    <w:p w:rsidR="00A10B25" w:rsidRDefault="00A10B25">
      <w:pPr>
        <w:rPr>
          <w:rFonts w:eastAsia="Batang"/>
        </w:rPr>
      </w:pPr>
      <w:r>
        <w:rPr>
          <w:rFonts w:eastAsia="Batang"/>
        </w:rPr>
        <w:t>HTTP error handling shall be supported as specified in clause 5.2.4 of TS 29.500 [6].</w:t>
      </w:r>
    </w:p>
    <w:p w:rsidR="00A10B25" w:rsidRDefault="00A10B25">
      <w:pPr>
        <w:rPr>
          <w:rFonts w:eastAsia="Batang"/>
        </w:rPr>
      </w:pPr>
      <w:r>
        <w:rPr>
          <w:rFonts w:eastAsia="Batang"/>
        </w:rPr>
        <w:t xml:space="preserve">For the </w:t>
      </w:r>
      <w:r>
        <w:rPr>
          <w:lang w:eastAsia="ja-JP"/>
        </w:rPr>
        <w:t>Nnwdaf_DataManagement</w:t>
      </w:r>
      <w:r>
        <w:rPr>
          <w:rFonts w:eastAsia="Batang"/>
        </w:rPr>
        <w:t xml:space="preserve"> API, HTTP error responses shall be supported as specified in clause 4.8 of TS 29.501 [7]. Protocol errors and application errors specified in table 5.2.7.2-1 of TS 29.500 [6] shall be supported for an HTTP method if the corresponding HTTP status codes are specified as mandatory for that HTTP method in table 5.2.7.1-1 of TS 29.500 [6]. In addition, the requirements in the following clauses shall apply.</w:t>
      </w:r>
    </w:p>
    <w:p w:rsidR="00A10B25" w:rsidRDefault="00A10B25">
      <w:pPr>
        <w:pStyle w:val="Heading4"/>
      </w:pPr>
      <w:bookmarkStart w:id="7928" w:name="_Toc104539199"/>
      <w:bookmarkStart w:id="7929" w:name="_Toc113031862"/>
      <w:bookmarkStart w:id="7930" w:name="_Toc101244594"/>
      <w:bookmarkStart w:id="7931" w:name="_Toc120702502"/>
      <w:bookmarkStart w:id="7932" w:name="_Toc136562601"/>
      <w:bookmarkStart w:id="7933" w:name="_Toc148522844"/>
      <w:bookmarkStart w:id="7934" w:name="_Toc138754435"/>
      <w:bookmarkStart w:id="7935" w:name="_Toc145705930"/>
      <w:bookmarkStart w:id="7936" w:name="_Toc112951322"/>
      <w:bookmarkStart w:id="7937" w:name="_Toc114134001"/>
      <w:bookmarkStart w:id="7938" w:name="_Toc153363901"/>
      <w:r>
        <w:t>5.3.7.2</w:t>
      </w:r>
      <w:r>
        <w:tab/>
        <w:t>Protocol Errors</w:t>
      </w:r>
      <w:bookmarkEnd w:id="7928"/>
      <w:bookmarkEnd w:id="7929"/>
      <w:bookmarkEnd w:id="7930"/>
      <w:bookmarkEnd w:id="7931"/>
      <w:bookmarkEnd w:id="7932"/>
      <w:bookmarkEnd w:id="7933"/>
      <w:bookmarkEnd w:id="7934"/>
      <w:bookmarkEnd w:id="7935"/>
      <w:bookmarkEnd w:id="7936"/>
      <w:bookmarkEnd w:id="7937"/>
      <w:bookmarkEnd w:id="7938"/>
    </w:p>
    <w:p w:rsidR="00A10B25" w:rsidRDefault="00A10B25">
      <w:pPr>
        <w:rPr>
          <w:rFonts w:eastAsia="Batang"/>
        </w:rPr>
      </w:pPr>
      <w:r>
        <w:rPr>
          <w:rFonts w:eastAsia="Batang"/>
          <w:lang w:eastAsia="zh-CN"/>
        </w:rPr>
        <w:t xml:space="preserve">In this Release </w:t>
      </w:r>
      <w:r>
        <w:rPr>
          <w:rFonts w:eastAsia="Batang"/>
        </w:rPr>
        <w:t xml:space="preserve">of the specification, there are no additional protocol errors applicable for the </w:t>
      </w:r>
      <w:r>
        <w:rPr>
          <w:lang w:eastAsia="ja-JP"/>
        </w:rPr>
        <w:t>Nnwdaf_DataManagement</w:t>
      </w:r>
      <w:r>
        <w:rPr>
          <w:rFonts w:eastAsia="Batang"/>
        </w:rPr>
        <w:t xml:space="preserve"> API.</w:t>
      </w:r>
    </w:p>
    <w:p w:rsidR="00A10B25" w:rsidRDefault="00A10B25">
      <w:pPr>
        <w:pStyle w:val="Heading4"/>
        <w:rPr>
          <w:rFonts w:eastAsia="Batang"/>
          <w:sz w:val="28"/>
        </w:rPr>
      </w:pPr>
      <w:bookmarkStart w:id="7939" w:name="_Toc112951323"/>
      <w:bookmarkStart w:id="7940" w:name="_Toc113031863"/>
      <w:bookmarkStart w:id="7941" w:name="_Toc138754436"/>
      <w:bookmarkStart w:id="7942" w:name="_Toc120702503"/>
      <w:bookmarkStart w:id="7943" w:name="_Toc145705931"/>
      <w:bookmarkStart w:id="7944" w:name="_Toc136562602"/>
      <w:bookmarkStart w:id="7945" w:name="_Toc148522845"/>
      <w:bookmarkStart w:id="7946" w:name="_Toc101244595"/>
      <w:bookmarkStart w:id="7947" w:name="_Toc114134002"/>
      <w:bookmarkStart w:id="7948" w:name="_Toc104539200"/>
      <w:bookmarkStart w:id="7949" w:name="_Toc153363902"/>
      <w:r>
        <w:t>5.3.7.3</w:t>
      </w:r>
      <w:r>
        <w:tab/>
        <w:t>Application Errors</w:t>
      </w:r>
      <w:bookmarkEnd w:id="7939"/>
      <w:bookmarkEnd w:id="7940"/>
      <w:bookmarkEnd w:id="7941"/>
      <w:bookmarkEnd w:id="7942"/>
      <w:bookmarkEnd w:id="7943"/>
      <w:bookmarkEnd w:id="7944"/>
      <w:bookmarkEnd w:id="7945"/>
      <w:bookmarkEnd w:id="7946"/>
      <w:bookmarkEnd w:id="7947"/>
      <w:bookmarkEnd w:id="7948"/>
      <w:bookmarkEnd w:id="7949"/>
    </w:p>
    <w:p w:rsidR="00A10B25" w:rsidRDefault="00A10B25">
      <w:pPr>
        <w:rPr>
          <w:rFonts w:eastAsia="Batang"/>
        </w:rPr>
      </w:pPr>
      <w:r>
        <w:rPr>
          <w:rFonts w:eastAsia="Batang"/>
        </w:rPr>
        <w:t xml:space="preserve">The application errors defined for the </w:t>
      </w:r>
      <w:r>
        <w:rPr>
          <w:lang w:eastAsia="ja-JP"/>
        </w:rPr>
        <w:t>Nnwdaf_DataManagement</w:t>
      </w:r>
      <w:r>
        <w:rPr>
          <w:rFonts w:eastAsia="Batang"/>
        </w:rPr>
        <w:t xml:space="preserve"> API are listed in table 5.3.7.3-1.</w:t>
      </w:r>
    </w:p>
    <w:p w:rsidR="00A10B25" w:rsidRDefault="00A10B25">
      <w:pPr>
        <w:pStyle w:val="TH"/>
      </w:pPr>
      <w:r>
        <w:t>Table 5.3.7.3-1: Application errors</w:t>
      </w:r>
    </w:p>
    <w:tbl>
      <w:tblPr>
        <w:tblW w:w="9747"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3834"/>
        <w:gridCol w:w="1980"/>
        <w:gridCol w:w="3933"/>
      </w:tblGrid>
      <w:tr w:rsidR="00A10B25">
        <w:trPr>
          <w:cantSplit/>
          <w:jc w:val="center"/>
        </w:trPr>
        <w:tc>
          <w:tcPr>
            <w:tcW w:w="3834" w:type="dxa"/>
            <w:shd w:val="clear" w:color="auto" w:fill="C0C0C0"/>
          </w:tcPr>
          <w:p w:rsidR="00A10B25" w:rsidRDefault="00A10B25">
            <w:pPr>
              <w:pStyle w:val="TAH"/>
            </w:pPr>
            <w:r>
              <w:t>Application Error</w:t>
            </w:r>
          </w:p>
        </w:tc>
        <w:tc>
          <w:tcPr>
            <w:tcW w:w="1980" w:type="dxa"/>
            <w:shd w:val="clear" w:color="auto" w:fill="C0C0C0"/>
          </w:tcPr>
          <w:p w:rsidR="00A10B25" w:rsidRDefault="00A10B25">
            <w:pPr>
              <w:pStyle w:val="TAH"/>
            </w:pPr>
            <w:r>
              <w:t>HTTP status code</w:t>
            </w:r>
          </w:p>
        </w:tc>
        <w:tc>
          <w:tcPr>
            <w:tcW w:w="3933" w:type="dxa"/>
            <w:shd w:val="clear" w:color="auto" w:fill="C0C0C0"/>
          </w:tcPr>
          <w:p w:rsidR="00A10B25" w:rsidRDefault="00A10B25">
            <w:pPr>
              <w:pStyle w:val="TAH"/>
            </w:pPr>
            <w:r>
              <w:t>Description</w:t>
            </w:r>
          </w:p>
        </w:tc>
      </w:tr>
      <w:tr w:rsidR="00A10B25">
        <w:trPr>
          <w:cantSplit/>
          <w:jc w:val="center"/>
        </w:trPr>
        <w:tc>
          <w:tcPr>
            <w:tcW w:w="3834" w:type="dxa"/>
          </w:tcPr>
          <w:p w:rsidR="00A10B25" w:rsidRDefault="00A10B25">
            <w:pPr>
              <w:pStyle w:val="TAL"/>
            </w:pPr>
            <w:r>
              <w:t>SUBSCRIPTION_CANNOT_BE_SERVED</w:t>
            </w:r>
          </w:p>
        </w:tc>
        <w:tc>
          <w:tcPr>
            <w:tcW w:w="1980" w:type="dxa"/>
          </w:tcPr>
          <w:p w:rsidR="00A10B25" w:rsidRDefault="00A10B25">
            <w:pPr>
              <w:pStyle w:val="TAL"/>
            </w:pPr>
            <w:r>
              <w:t>400 Bad Request</w:t>
            </w:r>
          </w:p>
        </w:tc>
        <w:tc>
          <w:tcPr>
            <w:tcW w:w="3933" w:type="dxa"/>
          </w:tcPr>
          <w:p w:rsidR="00A10B25" w:rsidRDefault="00A10B25">
            <w:pPr>
              <w:pStyle w:val="TAL"/>
            </w:pPr>
            <w:r>
              <w:t>Indicates that the NWDAF cannot use the contents of the request to either a) determine whether the subscription can already be served or interactions with the ADRF and/or data sources are required or b) determine what interactions with the ADRF and/or data sources are required (if it has determined that they are required).</w:t>
            </w:r>
          </w:p>
        </w:tc>
      </w:tr>
      <w:tr w:rsidR="00A10B25">
        <w:trPr>
          <w:cantSplit/>
          <w:jc w:val="center"/>
        </w:trPr>
        <w:tc>
          <w:tcPr>
            <w:tcW w:w="3834" w:type="dxa"/>
          </w:tcPr>
          <w:p w:rsidR="00A10B25" w:rsidRDefault="00A10B25">
            <w:pPr>
              <w:pStyle w:val="TAL"/>
            </w:pPr>
            <w:r>
              <w:t>USER_CONSENT_NOT_GRANTED</w:t>
            </w:r>
          </w:p>
        </w:tc>
        <w:tc>
          <w:tcPr>
            <w:tcW w:w="1980" w:type="dxa"/>
          </w:tcPr>
          <w:p w:rsidR="00A10B25" w:rsidRDefault="00A10B25">
            <w:pPr>
              <w:pStyle w:val="TAL"/>
            </w:pPr>
            <w:r>
              <w:t>403 Forbidden</w:t>
            </w:r>
          </w:p>
        </w:tc>
        <w:tc>
          <w:tcPr>
            <w:tcW w:w="3933" w:type="dxa"/>
          </w:tcPr>
          <w:p w:rsidR="00A10B25" w:rsidRDefault="00A10B25">
            <w:pPr>
              <w:pStyle w:val="TAL"/>
            </w:pPr>
            <w:r>
              <w:t>Indicates that the request shall be rejected because an impacted user has not provided the required user consent.</w:t>
            </w:r>
          </w:p>
        </w:tc>
      </w:tr>
      <w:tr w:rsidR="00A10B25">
        <w:trPr>
          <w:cantSplit/>
          <w:jc w:val="center"/>
        </w:trPr>
        <w:tc>
          <w:tcPr>
            <w:tcW w:w="3834" w:type="dxa"/>
          </w:tcPr>
          <w:p w:rsidR="00A10B25" w:rsidRDefault="00A10B25">
            <w:pPr>
              <w:pStyle w:val="TAL"/>
            </w:pPr>
            <w:r>
              <w:t>MUTING_INSTR_NOT_ACCEPTED</w:t>
            </w:r>
          </w:p>
        </w:tc>
        <w:tc>
          <w:tcPr>
            <w:tcW w:w="1980" w:type="dxa"/>
          </w:tcPr>
          <w:p w:rsidR="00A10B25" w:rsidRDefault="00A10B25">
            <w:pPr>
              <w:pStyle w:val="TAL"/>
            </w:pPr>
            <w:r>
              <w:t>403 Forbidden</w:t>
            </w:r>
          </w:p>
        </w:tc>
        <w:tc>
          <w:tcPr>
            <w:tcW w:w="3933" w:type="dxa"/>
          </w:tcPr>
          <w:p w:rsidR="00A10B25" w:rsidRDefault="00A10B25">
            <w:pPr>
              <w:pStyle w:val="TAL"/>
            </w:pPr>
            <w:r>
              <w:t>Indicates that the muting instructions received by the NF service consumer cannot be accepted.</w:t>
            </w:r>
          </w:p>
        </w:tc>
      </w:tr>
      <w:tr w:rsidR="00A10B25">
        <w:trPr>
          <w:cantSplit/>
          <w:jc w:val="center"/>
        </w:trPr>
        <w:tc>
          <w:tcPr>
            <w:tcW w:w="9747" w:type="dxa"/>
            <w:gridSpan w:val="3"/>
          </w:tcPr>
          <w:p w:rsidR="00A10B25" w:rsidRDefault="00A10B25">
            <w:pPr>
              <w:pStyle w:val="TAN"/>
            </w:pPr>
            <w:r>
              <w:t>NOTE:</w:t>
            </w:r>
            <w:r>
              <w:tab/>
              <w:t>Including a "ProblemDetails" data structure with the "cause" attribute in the HTTP response is optional unless explicitly mandated in the service operation clauses.</w:t>
            </w:r>
          </w:p>
        </w:tc>
      </w:tr>
    </w:tbl>
    <w:p w:rsidR="00A10B25" w:rsidRDefault="00A10B25">
      <w:pPr>
        <w:rPr>
          <w:lang w:val="en-US" w:eastAsia="en-US"/>
        </w:rPr>
      </w:pPr>
    </w:p>
    <w:p w:rsidR="00A10B25" w:rsidRDefault="00A10B25">
      <w:pPr>
        <w:pStyle w:val="Heading3"/>
        <w:rPr>
          <w:lang w:eastAsia="zh-CN"/>
        </w:rPr>
      </w:pPr>
      <w:bookmarkStart w:id="7950" w:name="_Toc90656008"/>
      <w:bookmarkStart w:id="7951" w:name="_Toc85557213"/>
      <w:bookmarkStart w:id="7952" w:name="_Toc104539201"/>
      <w:bookmarkStart w:id="7953" w:name="_Toc101244596"/>
      <w:bookmarkStart w:id="7954" w:name="_Toc98233815"/>
      <w:bookmarkStart w:id="7955" w:name="_Toc88667723"/>
      <w:bookmarkStart w:id="7956" w:name="_Toc94064413"/>
      <w:bookmarkStart w:id="7957" w:name="_Toc113031864"/>
      <w:bookmarkStart w:id="7958" w:name="_Toc83233185"/>
      <w:bookmarkStart w:id="7959" w:name="_Toc70550730"/>
      <w:bookmarkStart w:id="7960" w:name="_Toc114134003"/>
      <w:bookmarkStart w:id="7961" w:name="_Toc85553114"/>
      <w:bookmarkStart w:id="7962" w:name="_Toc136562603"/>
      <w:bookmarkStart w:id="7963" w:name="_Toc145705932"/>
      <w:bookmarkStart w:id="7964" w:name="_Toc148522846"/>
      <w:bookmarkStart w:id="7965" w:name="_Toc112951324"/>
      <w:bookmarkStart w:id="7966" w:name="_Toc138754437"/>
      <w:bookmarkStart w:id="7967" w:name="_Toc120702504"/>
      <w:bookmarkStart w:id="7968" w:name="_Toc153363903"/>
      <w:r>
        <w:rPr>
          <w:lang w:val="en-US"/>
        </w:rPr>
        <w:t>5.3</w:t>
      </w:r>
      <w:r>
        <w:rPr>
          <w:rFonts w:hint="eastAsia"/>
          <w:lang w:val="en-US"/>
        </w:rPr>
        <w:t>.</w:t>
      </w:r>
      <w:r>
        <w:rPr>
          <w:lang w:val="en-US"/>
        </w:rPr>
        <w:t>8</w:t>
      </w:r>
      <w:r>
        <w:rPr>
          <w:rFonts w:hint="eastAsia"/>
          <w:lang w:val="en-US"/>
        </w:rPr>
        <w:tab/>
      </w:r>
      <w:r>
        <w:rPr>
          <w:lang w:val="en-US"/>
        </w:rPr>
        <w:t>Feature negotiation</w:t>
      </w:r>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63"/>
      <w:bookmarkEnd w:id="7964"/>
      <w:bookmarkEnd w:id="7965"/>
      <w:bookmarkEnd w:id="7966"/>
      <w:bookmarkEnd w:id="7967"/>
      <w:bookmarkEnd w:id="7968"/>
    </w:p>
    <w:p w:rsidR="00A10B25" w:rsidRDefault="00A10B25">
      <w:pPr>
        <w:rPr>
          <w:rFonts w:eastAsia="Batang"/>
        </w:rPr>
      </w:pPr>
      <w:r>
        <w:rPr>
          <w:rFonts w:eastAsia="Batang"/>
        </w:rPr>
        <w:t xml:space="preserve">The optional features in table 5.3.8-1 are defined for the </w:t>
      </w:r>
      <w:r>
        <w:rPr>
          <w:lang w:eastAsia="ja-JP"/>
        </w:rPr>
        <w:t>Nnwdaf_DataManagement</w:t>
      </w:r>
      <w:r>
        <w:rPr>
          <w:rFonts w:eastAsia="Batang"/>
        </w:rPr>
        <w:t xml:space="preserve"> </w:t>
      </w:r>
      <w:r>
        <w:rPr>
          <w:rFonts w:eastAsia="Batang"/>
          <w:lang w:eastAsia="zh-CN"/>
        </w:rPr>
        <w:t xml:space="preserve">API. They shall be negotiated using the </w:t>
      </w:r>
      <w:r>
        <w:rPr>
          <w:rFonts w:eastAsia="Batang"/>
        </w:rPr>
        <w:t>extensibility mechanism defined in clause 6.6 of 3GPP TS 29.500 [6].</w:t>
      </w:r>
    </w:p>
    <w:p w:rsidR="00A10B25" w:rsidRDefault="00A10B25">
      <w:pPr>
        <w:pStyle w:val="TH"/>
      </w:pPr>
      <w:r>
        <w:t>Table 5.3.8-1: Supported Features</w:t>
      </w:r>
    </w:p>
    <w:tbl>
      <w:tblPr>
        <w:tblW w:w="9494"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25"/>
        <w:gridCol w:w="2237"/>
        <w:gridCol w:w="5732"/>
      </w:tblGrid>
      <w:tr w:rsidR="00A10B25">
        <w:trPr>
          <w:jc w:val="center"/>
        </w:trPr>
        <w:tc>
          <w:tcPr>
            <w:tcW w:w="1525" w:type="dxa"/>
            <w:shd w:val="clear" w:color="auto" w:fill="C0C0C0"/>
          </w:tcPr>
          <w:p w:rsidR="00A10B25" w:rsidRDefault="00A10B25">
            <w:pPr>
              <w:pStyle w:val="TAH"/>
            </w:pPr>
            <w:r>
              <w:t>Feature number</w:t>
            </w:r>
          </w:p>
        </w:tc>
        <w:tc>
          <w:tcPr>
            <w:tcW w:w="2237" w:type="dxa"/>
            <w:shd w:val="clear" w:color="auto" w:fill="C0C0C0"/>
          </w:tcPr>
          <w:p w:rsidR="00A10B25" w:rsidRDefault="00A10B25">
            <w:pPr>
              <w:pStyle w:val="TAH"/>
            </w:pPr>
            <w:r>
              <w:t>Feature Name</w:t>
            </w:r>
          </w:p>
        </w:tc>
        <w:tc>
          <w:tcPr>
            <w:tcW w:w="5732" w:type="dxa"/>
            <w:shd w:val="clear" w:color="auto" w:fill="C0C0C0"/>
          </w:tcPr>
          <w:p w:rsidR="00A10B25" w:rsidRDefault="00A10B25">
            <w:pPr>
              <w:pStyle w:val="TAH"/>
            </w:pPr>
            <w:r>
              <w:t>Description</w:t>
            </w:r>
          </w:p>
        </w:tc>
      </w:tr>
      <w:tr w:rsidR="00A10B25">
        <w:trPr>
          <w:jc w:val="center"/>
        </w:trPr>
        <w:tc>
          <w:tcPr>
            <w:tcW w:w="1525" w:type="dxa"/>
          </w:tcPr>
          <w:p w:rsidR="00A10B25" w:rsidRDefault="00A10B25">
            <w:pPr>
              <w:pStyle w:val="TAL"/>
            </w:pPr>
            <w:r>
              <w:rPr>
                <w:rFonts w:hint="eastAsia"/>
                <w:lang w:eastAsia="zh-CN"/>
              </w:rPr>
              <w:t>1</w:t>
            </w:r>
          </w:p>
        </w:tc>
        <w:tc>
          <w:tcPr>
            <w:tcW w:w="2237" w:type="dxa"/>
          </w:tcPr>
          <w:p w:rsidR="00A10B25" w:rsidRDefault="00A10B25">
            <w:pPr>
              <w:pStyle w:val="TAL"/>
            </w:pPr>
            <w:r>
              <w:rPr>
                <w:rFonts w:cs="Arial" w:hint="eastAsia"/>
                <w:szCs w:val="18"/>
                <w:lang w:eastAsia="zh-CN"/>
              </w:rPr>
              <w:t>Multi</w:t>
            </w:r>
            <w:r>
              <w:rPr>
                <w:lang w:val="en-US" w:eastAsia="zh-CN"/>
              </w:rPr>
              <w:t>ProcessingInstruction</w:t>
            </w:r>
          </w:p>
        </w:tc>
        <w:tc>
          <w:tcPr>
            <w:tcW w:w="5732" w:type="dxa"/>
          </w:tcPr>
          <w:p w:rsidR="00A10B25" w:rsidRDefault="00A10B25">
            <w:pPr>
              <w:pStyle w:val="TAL"/>
              <w:rPr>
                <w:rFonts w:cs="Arial"/>
                <w:szCs w:val="18"/>
              </w:rPr>
            </w:pPr>
            <w:r>
              <w:t xml:space="preserve">Indicates the support of multiple </w:t>
            </w:r>
            <w:r>
              <w:rPr>
                <w:lang w:eastAsia="ja-JP"/>
              </w:rPr>
              <w:t>processing instructions</w:t>
            </w:r>
            <w:r>
              <w:t>.</w:t>
            </w:r>
          </w:p>
        </w:tc>
      </w:tr>
      <w:tr w:rsidR="00A10B25">
        <w:trPr>
          <w:jc w:val="center"/>
        </w:trPr>
        <w:tc>
          <w:tcPr>
            <w:tcW w:w="1525" w:type="dxa"/>
          </w:tcPr>
          <w:p w:rsidR="00A10B25" w:rsidRDefault="00A10B25">
            <w:pPr>
              <w:pStyle w:val="TAL"/>
              <w:rPr>
                <w:rFonts w:eastAsia="DengXian" w:hint="eastAsia"/>
                <w:lang w:eastAsia="zh-CN"/>
              </w:rPr>
            </w:pPr>
            <w:r>
              <w:rPr>
                <w:rFonts w:eastAsia="DengXian" w:hint="eastAsia"/>
                <w:lang w:eastAsia="zh-CN"/>
              </w:rPr>
              <w:t>2</w:t>
            </w:r>
          </w:p>
        </w:tc>
        <w:tc>
          <w:tcPr>
            <w:tcW w:w="2237" w:type="dxa"/>
          </w:tcPr>
          <w:p w:rsidR="00A10B25" w:rsidRDefault="00A10B25">
            <w:pPr>
              <w:pStyle w:val="TAL"/>
              <w:rPr>
                <w:rFonts w:eastAsia="Batang"/>
              </w:rPr>
            </w:pPr>
            <w:r>
              <w:t>UserConsent</w:t>
            </w:r>
          </w:p>
        </w:tc>
        <w:tc>
          <w:tcPr>
            <w:tcW w:w="5732" w:type="dxa"/>
          </w:tcPr>
          <w:p w:rsidR="00A10B25" w:rsidRDefault="00A10B25">
            <w:pPr>
              <w:pStyle w:val="TAL"/>
              <w:rPr>
                <w:rFonts w:eastAsia="Batang" w:cs="Arial"/>
                <w:szCs w:val="18"/>
              </w:rPr>
            </w:pPr>
            <w:r>
              <w:rPr>
                <w:rFonts w:cs="Arial"/>
                <w:szCs w:val="18"/>
              </w:rPr>
              <w:t>Indicates the support of detailed handling of user consent, e.g. indications that user consent has been checked and error responses related to the lack of user consent.</w:t>
            </w:r>
          </w:p>
        </w:tc>
      </w:tr>
      <w:tr w:rsidR="00A10B25">
        <w:trPr>
          <w:jc w:val="center"/>
        </w:trPr>
        <w:tc>
          <w:tcPr>
            <w:tcW w:w="1525" w:type="dxa"/>
          </w:tcPr>
          <w:p w:rsidR="00A10B25" w:rsidRDefault="00A10B25">
            <w:pPr>
              <w:keepNext/>
              <w:keepLines/>
              <w:spacing w:after="0"/>
              <w:rPr>
                <w:rFonts w:eastAsia="DengXian" w:hint="eastAsia"/>
                <w:lang w:eastAsia="zh-CN"/>
              </w:rPr>
            </w:pPr>
            <w:r>
              <w:rPr>
                <w:rFonts w:ascii="Arial" w:eastAsia="DengXian" w:hAnsi="Arial"/>
                <w:sz w:val="18"/>
                <w:lang w:eastAsia="zh-CN"/>
              </w:rPr>
              <w:t>3</w:t>
            </w:r>
          </w:p>
        </w:tc>
        <w:tc>
          <w:tcPr>
            <w:tcW w:w="2237" w:type="dxa"/>
          </w:tcPr>
          <w:p w:rsidR="00A10B25" w:rsidRDefault="00A10B25">
            <w:pPr>
              <w:pStyle w:val="TAL"/>
            </w:pPr>
            <w:r>
              <w:t>DataAnaCollect</w:t>
            </w:r>
          </w:p>
        </w:tc>
        <w:tc>
          <w:tcPr>
            <w:tcW w:w="5732" w:type="dxa"/>
          </w:tcPr>
          <w:p w:rsidR="00A10B25" w:rsidRDefault="00A10B25">
            <w:pPr>
              <w:pStyle w:val="TAL"/>
              <w:rPr>
                <w:rFonts w:cs="Arial"/>
                <w:szCs w:val="18"/>
              </w:rPr>
            </w:pPr>
            <w:r>
              <w:t>This feature indicates support for the enhancement of data and analytics collection.</w:t>
            </w:r>
          </w:p>
        </w:tc>
      </w:tr>
      <w:tr w:rsidR="00A10B25">
        <w:trPr>
          <w:jc w:val="center"/>
        </w:trPr>
        <w:tc>
          <w:tcPr>
            <w:tcW w:w="1525" w:type="dxa"/>
          </w:tcPr>
          <w:p w:rsidR="00A10B25" w:rsidRDefault="00A10B25">
            <w:pPr>
              <w:keepNext/>
              <w:keepLines/>
              <w:spacing w:after="0"/>
              <w:rPr>
                <w:rFonts w:ascii="Arial" w:eastAsia="DengXian" w:hAnsi="Arial" w:hint="eastAsia"/>
                <w:sz w:val="18"/>
                <w:lang w:eastAsia="zh-CN"/>
              </w:rPr>
            </w:pPr>
            <w:r>
              <w:rPr>
                <w:rFonts w:ascii="Arial" w:eastAsia="DengXian" w:hAnsi="Arial" w:hint="eastAsia"/>
                <w:sz w:val="18"/>
                <w:lang w:eastAsia="zh-CN"/>
              </w:rPr>
              <w:t>4</w:t>
            </w:r>
          </w:p>
        </w:tc>
        <w:tc>
          <w:tcPr>
            <w:tcW w:w="2237" w:type="dxa"/>
          </w:tcPr>
          <w:p w:rsidR="00A10B25" w:rsidRDefault="00A10B25">
            <w:pPr>
              <w:pStyle w:val="TAL"/>
            </w:pPr>
            <w:r>
              <w:t>EnhDataMgmt</w:t>
            </w:r>
          </w:p>
        </w:tc>
        <w:tc>
          <w:tcPr>
            <w:tcW w:w="5732" w:type="dxa"/>
          </w:tcPr>
          <w:p w:rsidR="00A10B25" w:rsidRDefault="00A10B25">
            <w:pPr>
              <w:pStyle w:val="TAL"/>
            </w:pPr>
            <w:r>
              <w:t>Indicates the support of enhanced data management mechanisms, including supporting of pending notification, muting and storage handling.</w:t>
            </w:r>
          </w:p>
        </w:tc>
      </w:tr>
      <w:tr w:rsidR="00A10B25">
        <w:trPr>
          <w:jc w:val="center"/>
        </w:trPr>
        <w:tc>
          <w:tcPr>
            <w:tcW w:w="1525" w:type="dxa"/>
          </w:tcPr>
          <w:p w:rsidR="00A10B25" w:rsidRDefault="00A10B25">
            <w:pPr>
              <w:keepNext/>
              <w:keepLines/>
              <w:spacing w:after="0"/>
              <w:rPr>
                <w:rFonts w:ascii="Arial" w:eastAsia="DengXian" w:hAnsi="Arial" w:hint="eastAsia"/>
                <w:sz w:val="18"/>
                <w:lang w:eastAsia="zh-CN"/>
              </w:rPr>
            </w:pPr>
            <w:r>
              <w:rPr>
                <w:rFonts w:ascii="Arial" w:eastAsia="DengXian" w:hAnsi="Arial" w:hint="eastAsia"/>
                <w:sz w:val="18"/>
                <w:lang w:eastAsia="zh-CN"/>
              </w:rPr>
              <w:t>5</w:t>
            </w:r>
          </w:p>
        </w:tc>
        <w:tc>
          <w:tcPr>
            <w:tcW w:w="2237" w:type="dxa"/>
          </w:tcPr>
          <w:p w:rsidR="00A10B25" w:rsidRDefault="00A10B25">
            <w:pPr>
              <w:pStyle w:val="TAL"/>
            </w:pPr>
            <w:r>
              <w:rPr>
                <w:rFonts w:eastAsia="DengXian"/>
              </w:rPr>
              <w:t>UpEvents</w:t>
            </w:r>
          </w:p>
        </w:tc>
        <w:tc>
          <w:tcPr>
            <w:tcW w:w="5732" w:type="dxa"/>
          </w:tcPr>
          <w:p w:rsidR="00A10B25" w:rsidRDefault="00A10B25">
            <w:pPr>
              <w:pStyle w:val="TAL"/>
            </w:pPr>
            <w:r>
              <w:rPr>
                <w:rFonts w:eastAsia="DengXian" w:cs="Arial"/>
                <w:szCs w:val="18"/>
              </w:rPr>
              <w:t>Indicates the support of UPF events.</w:t>
            </w:r>
          </w:p>
        </w:tc>
      </w:tr>
      <w:tr w:rsidR="00A10B25">
        <w:trPr>
          <w:jc w:val="center"/>
        </w:trPr>
        <w:tc>
          <w:tcPr>
            <w:tcW w:w="1525"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eastAsia="DengXian" w:hAnsi="Arial"/>
                <w:sz w:val="18"/>
                <w:lang w:eastAsia="zh-CN"/>
              </w:rPr>
            </w:pPr>
            <w:r>
              <w:rPr>
                <w:rFonts w:ascii="Arial" w:eastAsia="DengXian" w:hAnsi="Arial"/>
                <w:sz w:val="18"/>
                <w:lang w:eastAsia="zh-CN"/>
              </w:rPr>
              <w:t>6</w:t>
            </w:r>
          </w:p>
        </w:tc>
        <w:tc>
          <w:tcPr>
            <w:tcW w:w="22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rPr>
            </w:pPr>
            <w:r>
              <w:rPr>
                <w:rFonts w:eastAsia="DengXian"/>
              </w:rPr>
              <w:t>LocEvents</w:t>
            </w:r>
          </w:p>
        </w:tc>
        <w:tc>
          <w:tcPr>
            <w:tcW w:w="573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cs="Arial"/>
                <w:szCs w:val="18"/>
              </w:rPr>
            </w:pPr>
            <w:r>
              <w:rPr>
                <w:rFonts w:eastAsia="DengXian" w:cs="Arial"/>
                <w:szCs w:val="18"/>
              </w:rPr>
              <w:t>Indicates the support of location events.</w:t>
            </w:r>
          </w:p>
        </w:tc>
      </w:tr>
    </w:tbl>
    <w:p w:rsidR="00A10B25" w:rsidRDefault="00A10B25">
      <w:pPr>
        <w:rPr>
          <w:lang w:val="en-US" w:eastAsia="en-US"/>
        </w:rPr>
      </w:pPr>
    </w:p>
    <w:p w:rsidR="00A10B25" w:rsidRDefault="00A10B25">
      <w:pPr>
        <w:pStyle w:val="Heading3"/>
        <w:rPr>
          <w:lang w:val="en-US"/>
        </w:rPr>
      </w:pPr>
      <w:bookmarkStart w:id="7969" w:name="_Toc85553115"/>
      <w:bookmarkStart w:id="7970" w:name="_Toc112951325"/>
      <w:bookmarkStart w:id="7971" w:name="_Toc83233186"/>
      <w:bookmarkStart w:id="7972" w:name="_Toc88667724"/>
      <w:bookmarkStart w:id="7973" w:name="_Toc104539202"/>
      <w:bookmarkStart w:id="7974" w:name="_Toc98233816"/>
      <w:bookmarkStart w:id="7975" w:name="_Toc145705933"/>
      <w:bookmarkStart w:id="7976" w:name="_Toc101244597"/>
      <w:bookmarkStart w:id="7977" w:name="_Toc113031865"/>
      <w:bookmarkStart w:id="7978" w:name="_Toc148522847"/>
      <w:bookmarkStart w:id="7979" w:name="_Toc114134004"/>
      <w:bookmarkStart w:id="7980" w:name="_Toc138754438"/>
      <w:bookmarkStart w:id="7981" w:name="_Toc120702505"/>
      <w:bookmarkStart w:id="7982" w:name="_Toc70550731"/>
      <w:bookmarkStart w:id="7983" w:name="_Toc94064414"/>
      <w:bookmarkStart w:id="7984" w:name="_Toc90656009"/>
      <w:bookmarkStart w:id="7985" w:name="_Toc85557214"/>
      <w:bookmarkStart w:id="7986" w:name="_Toc136562604"/>
      <w:bookmarkStart w:id="7987" w:name="_Toc153363904"/>
      <w:r>
        <w:rPr>
          <w:lang w:val="en-US"/>
        </w:rPr>
        <w:t>5.3.9</w:t>
      </w:r>
      <w:r>
        <w:rPr>
          <w:lang w:val="en-US"/>
        </w:rPr>
        <w:tab/>
        <w:t>Security</w:t>
      </w:r>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p>
    <w:p w:rsidR="00A10B25" w:rsidRDefault="00A10B25">
      <w:pPr>
        <w:rPr>
          <w:rFonts w:eastAsia="DengXian"/>
        </w:rPr>
      </w:pPr>
      <w:r>
        <w:rPr>
          <w:rFonts w:eastAsia="DengXian"/>
        </w:rPr>
        <w:t xml:space="preserve">As indicated in TS 33.501 [13] and TS 29.500 [6], the access to the </w:t>
      </w:r>
      <w:r>
        <w:rPr>
          <w:lang w:eastAsia="ja-JP"/>
        </w:rPr>
        <w:t>Nnwdaf_DataManagement</w:t>
      </w:r>
      <w:r>
        <w:rPr>
          <w:rFonts w:eastAsia="DengXian"/>
          <w:lang w:val="en-US" w:eastAsia="en-US"/>
        </w:rPr>
        <w:t xml:space="preserve"> </w:t>
      </w:r>
      <w:r>
        <w:rPr>
          <w:rFonts w:eastAsia="DengXian"/>
        </w:rPr>
        <w:t>API may be authorized by means of the OAuth2 protocol (see IETF RFC 6749 [14]), based on local configuration, using the "Client Credentials" authorization grant, where the NRF (see TS 29.510 [12]) plays the role of the authorization server.</w:t>
      </w:r>
    </w:p>
    <w:p w:rsidR="00A10B25" w:rsidRDefault="00A10B25">
      <w:pPr>
        <w:rPr>
          <w:rFonts w:eastAsia="DengXian"/>
        </w:rPr>
      </w:pPr>
      <w:r>
        <w:rPr>
          <w:rFonts w:eastAsia="DengXian"/>
        </w:rPr>
        <w:t xml:space="preserve">If OAuth2 is used, an NF service consumer, prior to consuming services offered by the </w:t>
      </w:r>
      <w:r>
        <w:rPr>
          <w:lang w:eastAsia="ja-JP"/>
        </w:rPr>
        <w:t>Nnwdaf_DataManagement</w:t>
      </w:r>
      <w:r>
        <w:rPr>
          <w:rFonts w:eastAsia="DengXian"/>
          <w:lang w:val="en-US" w:eastAsia="en-US"/>
        </w:rPr>
        <w:t xml:space="preserve"> </w:t>
      </w:r>
      <w:r>
        <w:rPr>
          <w:rFonts w:eastAsia="DengXian"/>
        </w:rPr>
        <w:t>API, shall obtain a "token" from the authorization server, by invoking the Access Token Request service, as described in TS 29.510 [12], clause 5.4.2.2.</w:t>
      </w:r>
    </w:p>
    <w:p w:rsidR="00A10B25" w:rsidRDefault="00A10B25">
      <w:pPr>
        <w:pStyle w:val="NO"/>
      </w:pPr>
      <w:r>
        <w:t>NOTE:</w:t>
      </w:r>
      <w:r>
        <w:tab/>
        <w:t xml:space="preserve">When multiple NRFs are deployed in a network, the NRF used as authorization server is the same NRF that the NF service consumer used for discovering the </w:t>
      </w:r>
      <w:r>
        <w:rPr>
          <w:lang w:eastAsia="ja-JP"/>
        </w:rPr>
        <w:t>Nnwdaf_DataManagement</w:t>
      </w:r>
      <w:r>
        <w:t xml:space="preserve"> service.</w:t>
      </w:r>
    </w:p>
    <w:p w:rsidR="00A10B25" w:rsidRDefault="00A10B25">
      <w:pPr>
        <w:rPr>
          <w:rFonts w:eastAsia="DengXian"/>
          <w:lang w:val="en-US"/>
        </w:rPr>
      </w:pPr>
      <w:r>
        <w:rPr>
          <w:rFonts w:eastAsia="DengXian"/>
          <w:lang w:val="en-US"/>
        </w:rPr>
        <w:t xml:space="preserve">The </w:t>
      </w:r>
      <w:r>
        <w:rPr>
          <w:lang w:eastAsia="ja-JP"/>
        </w:rPr>
        <w:t>Nnwdaf_DataManagement</w:t>
      </w:r>
      <w:r>
        <w:rPr>
          <w:rFonts w:eastAsia="DengXian"/>
          <w:lang w:val="en-US" w:eastAsia="en-US"/>
        </w:rPr>
        <w:t xml:space="preserve"> </w:t>
      </w:r>
      <w:r>
        <w:rPr>
          <w:rFonts w:eastAsia="DengXian"/>
          <w:lang w:val="en-US"/>
        </w:rPr>
        <w:t>API defines a single scope "nnwdaf-datamanagement" for the entire service, and it does not define any additional scopes at resource or operation level.</w:t>
      </w:r>
    </w:p>
    <w:p w:rsidR="00A10B25" w:rsidRDefault="00A10B25">
      <w:pPr>
        <w:rPr>
          <w:rFonts w:eastAsia="Batang"/>
        </w:rPr>
      </w:pPr>
    </w:p>
    <w:p w:rsidR="00A10B25" w:rsidRDefault="00A10B25">
      <w:pPr>
        <w:pStyle w:val="Heading2"/>
      </w:pPr>
      <w:bookmarkStart w:id="7988" w:name="_Toc94064415"/>
      <w:bookmarkStart w:id="7989" w:name="_Toc85553116"/>
      <w:bookmarkStart w:id="7990" w:name="_Toc120702506"/>
      <w:bookmarkStart w:id="7991" w:name="_Toc113031866"/>
      <w:bookmarkStart w:id="7992" w:name="_Toc70550732"/>
      <w:bookmarkStart w:id="7993" w:name="_Toc136562605"/>
      <w:bookmarkStart w:id="7994" w:name="_Toc83233187"/>
      <w:bookmarkStart w:id="7995" w:name="_Toc98233817"/>
      <w:bookmarkStart w:id="7996" w:name="_Toc114134005"/>
      <w:bookmarkStart w:id="7997" w:name="_Toc88667725"/>
      <w:bookmarkStart w:id="7998" w:name="_Toc104539203"/>
      <w:bookmarkStart w:id="7999" w:name="_Toc101244598"/>
      <w:bookmarkStart w:id="8000" w:name="_Toc90656010"/>
      <w:bookmarkStart w:id="8001" w:name="_Toc85557215"/>
      <w:bookmarkStart w:id="8002" w:name="_Toc138754439"/>
      <w:bookmarkStart w:id="8003" w:name="_Toc148522848"/>
      <w:bookmarkStart w:id="8004" w:name="_Toc145705934"/>
      <w:bookmarkStart w:id="8005" w:name="_Toc112951326"/>
      <w:bookmarkStart w:id="8006" w:name="_Toc153363905"/>
      <w:r>
        <w:rPr>
          <w:lang w:eastAsia="zh-CN"/>
        </w:rPr>
        <w:t>5.4</w:t>
      </w:r>
      <w:r>
        <w:tab/>
      </w:r>
      <w:r>
        <w:rPr>
          <w:lang w:eastAsia="ja-JP"/>
        </w:rPr>
        <w:t>Nnwdaf_MLModelProvision</w:t>
      </w:r>
      <w:r>
        <w:t xml:space="preserve"> Service API</w:t>
      </w:r>
      <w:bookmarkEnd w:id="7988"/>
      <w:bookmarkEnd w:id="7989"/>
      <w:bookmarkEnd w:id="7990"/>
      <w:bookmarkEnd w:id="7991"/>
      <w:bookmarkEnd w:id="7992"/>
      <w:bookmarkEnd w:id="7993"/>
      <w:bookmarkEnd w:id="7994"/>
      <w:bookmarkEnd w:id="7995"/>
      <w:bookmarkEnd w:id="7996"/>
      <w:bookmarkEnd w:id="7997"/>
      <w:bookmarkEnd w:id="7998"/>
      <w:bookmarkEnd w:id="7999"/>
      <w:bookmarkEnd w:id="8000"/>
      <w:bookmarkEnd w:id="8001"/>
      <w:bookmarkEnd w:id="8002"/>
      <w:bookmarkEnd w:id="8003"/>
      <w:bookmarkEnd w:id="8004"/>
      <w:bookmarkEnd w:id="8005"/>
      <w:bookmarkEnd w:id="8006"/>
    </w:p>
    <w:p w:rsidR="00A10B25" w:rsidRDefault="00A10B25">
      <w:pPr>
        <w:pStyle w:val="Heading3"/>
        <w:rPr>
          <w:lang w:val="en-US"/>
        </w:rPr>
      </w:pPr>
      <w:bookmarkStart w:id="8007" w:name="_Toc94064416"/>
      <w:bookmarkStart w:id="8008" w:name="_Toc136562606"/>
      <w:bookmarkStart w:id="8009" w:name="_Toc83233188"/>
      <w:bookmarkStart w:id="8010" w:name="_Toc98233818"/>
      <w:bookmarkStart w:id="8011" w:name="_Toc104539204"/>
      <w:bookmarkStart w:id="8012" w:name="_Toc90656011"/>
      <w:bookmarkStart w:id="8013" w:name="_Toc112951327"/>
      <w:bookmarkStart w:id="8014" w:name="_Toc113031867"/>
      <w:bookmarkStart w:id="8015" w:name="_Toc70550733"/>
      <w:bookmarkStart w:id="8016" w:name="_Toc101244599"/>
      <w:bookmarkStart w:id="8017" w:name="_Toc85553117"/>
      <w:bookmarkStart w:id="8018" w:name="_Toc138754440"/>
      <w:bookmarkStart w:id="8019" w:name="_Toc120702507"/>
      <w:bookmarkStart w:id="8020" w:name="_Toc148522849"/>
      <w:bookmarkStart w:id="8021" w:name="_Toc85557216"/>
      <w:bookmarkStart w:id="8022" w:name="_Toc88667726"/>
      <w:bookmarkStart w:id="8023" w:name="_Toc145705935"/>
      <w:bookmarkStart w:id="8024" w:name="_Toc114134006"/>
      <w:bookmarkStart w:id="8025" w:name="_Toc153363906"/>
      <w:r>
        <w:rPr>
          <w:lang w:val="en-US"/>
        </w:rPr>
        <w:t>5.4</w:t>
      </w:r>
      <w:r>
        <w:rPr>
          <w:rFonts w:hint="eastAsia"/>
          <w:lang w:val="en-US"/>
        </w:rPr>
        <w:t>.</w:t>
      </w:r>
      <w:r>
        <w:rPr>
          <w:lang w:val="en-US"/>
        </w:rPr>
        <w:t>1</w:t>
      </w:r>
      <w:r>
        <w:rPr>
          <w:lang w:val="en-US"/>
        </w:rPr>
        <w:tab/>
        <w:t>Introduction</w:t>
      </w:r>
      <w:bookmarkEnd w:id="8007"/>
      <w:bookmarkEnd w:id="8008"/>
      <w:bookmarkEnd w:id="8009"/>
      <w:bookmarkEnd w:id="8010"/>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bookmarkEnd w:id="8025"/>
    </w:p>
    <w:p w:rsidR="00A10B25" w:rsidRDefault="00A10B25">
      <w:pPr>
        <w:rPr>
          <w:lang w:eastAsia="zh-CN"/>
        </w:rPr>
      </w:pPr>
      <w:r>
        <w:t>The</w:t>
      </w:r>
      <w:r>
        <w:rPr>
          <w:rFonts w:eastAsia="Times New Roman"/>
        </w:rPr>
        <w:t xml:space="preserve"> </w:t>
      </w:r>
      <w:r>
        <w:rPr>
          <w:lang w:eastAsia="ja-JP"/>
        </w:rPr>
        <w:t>Nnwdaf_MLModelProvision</w:t>
      </w:r>
      <w:r>
        <w:rPr>
          <w:rFonts w:eastAsia="Times New Roman"/>
        </w:rPr>
        <w:t xml:space="preserve"> service </w:t>
      </w:r>
      <w:r>
        <w:t xml:space="preserve">shall use the </w:t>
      </w:r>
      <w:r>
        <w:rPr>
          <w:lang w:eastAsia="ja-JP"/>
        </w:rPr>
        <w:t>Nnwdaf_MLModelProvision</w:t>
      </w:r>
      <w:r>
        <w:t xml:space="preserve"> </w:t>
      </w:r>
      <w:r>
        <w:rPr>
          <w:lang w:eastAsia="zh-CN"/>
        </w:rPr>
        <w:t>API.</w:t>
      </w:r>
    </w:p>
    <w:p w:rsidR="00A10B25" w:rsidRDefault="00A10B25">
      <w:r>
        <w:t xml:space="preserve">The API URI of the </w:t>
      </w:r>
      <w:r>
        <w:rPr>
          <w:lang w:eastAsia="ja-JP"/>
        </w:rPr>
        <w:t>Nnwdaf_MLModelProvision</w:t>
      </w:r>
      <w:r>
        <w:rPr>
          <w:lang w:val="en-US" w:eastAsia="en-US"/>
        </w:rPr>
        <w:t xml:space="preserve"> </w:t>
      </w:r>
      <w:r>
        <w:rPr>
          <w:lang w:val="en-US" w:eastAsia="zh-CN"/>
        </w:rPr>
        <w:t xml:space="preserve">API shall be: </w:t>
      </w:r>
    </w:p>
    <w:p w:rsidR="00A10B25" w:rsidRDefault="00A10B25">
      <w:pPr>
        <w:pStyle w:val="B1"/>
        <w:rPr>
          <w:lang w:eastAsia="zh-CN"/>
        </w:rPr>
      </w:pPr>
      <w:r>
        <w:rPr>
          <w:lang w:val="en-US" w:eastAsia="en-US"/>
        </w:rPr>
        <w:t>{apiRoot}/&lt;apiName&gt;/&lt;apiVersion&gt;</w:t>
      </w:r>
    </w:p>
    <w:p w:rsidR="00A10B25" w:rsidRDefault="00A10B25">
      <w:pPr>
        <w:rPr>
          <w:lang w:eastAsia="zh-CN"/>
        </w:rPr>
      </w:pPr>
      <w:r>
        <w:rPr>
          <w:lang w:eastAsia="zh-CN"/>
        </w:rPr>
        <w:t>The request URIs used in each HTTP requests from the NF service consumer towards the NWDAF shall have the Resource URI structure defined in clause 4.4.1 of 3GPP TS 29.501 [7], i.e.:</w:t>
      </w:r>
    </w:p>
    <w:p w:rsidR="00A10B25" w:rsidRDefault="00A10B25">
      <w:pPr>
        <w:ind w:left="568" w:hanging="284"/>
        <w:rPr>
          <w:b/>
        </w:rPr>
      </w:pPr>
      <w:r>
        <w:rPr>
          <w:b/>
        </w:rPr>
        <w:t>{apiRoot}/&lt;apiName&gt;/&lt;apiVersion&gt;/&lt;apiSpecificResourceUriPart&gt;</w:t>
      </w:r>
    </w:p>
    <w:p w:rsidR="00A10B25" w:rsidRDefault="00A10B25">
      <w:pPr>
        <w:rPr>
          <w:lang w:eastAsia="zh-CN"/>
        </w:rPr>
      </w:pPr>
      <w:r>
        <w:rPr>
          <w:lang w:eastAsia="zh-CN"/>
        </w:rPr>
        <w:t>with the following components:</w:t>
      </w:r>
    </w:p>
    <w:p w:rsidR="00A10B25" w:rsidRDefault="00A10B25">
      <w:pPr>
        <w:pStyle w:val="B1"/>
        <w:rPr>
          <w:lang w:eastAsia="zh-CN"/>
        </w:rPr>
      </w:pPr>
      <w:r>
        <w:rPr>
          <w:lang w:eastAsia="zh-CN"/>
        </w:rPr>
        <w:t>-</w:t>
      </w:r>
      <w:r>
        <w:rPr>
          <w:lang w:eastAsia="zh-CN"/>
        </w:rPr>
        <w:tab/>
        <w:t xml:space="preserve">The </w:t>
      </w:r>
      <w:r>
        <w:t xml:space="preserve">{apiRoot} shall be set as described in </w:t>
      </w:r>
      <w:r>
        <w:rPr>
          <w:lang w:eastAsia="zh-CN"/>
        </w:rPr>
        <w:t>3GPP TS 29.501 [7].</w:t>
      </w:r>
    </w:p>
    <w:p w:rsidR="00A10B25" w:rsidRDefault="00A10B25">
      <w:pPr>
        <w:pStyle w:val="B1"/>
        <w:rPr>
          <w:lang w:val="en-US"/>
        </w:rPr>
      </w:pPr>
      <w:r>
        <w:rPr>
          <w:lang w:eastAsia="zh-CN"/>
        </w:rPr>
        <w:t>-</w:t>
      </w:r>
      <w:r>
        <w:rPr>
          <w:lang w:eastAsia="zh-CN"/>
        </w:rPr>
        <w:tab/>
        <w:t>The</w:t>
      </w:r>
      <w:r>
        <w:t>&lt;apiName&gt;</w:t>
      </w:r>
      <w:r>
        <w:rPr>
          <w:b/>
        </w:rPr>
        <w:t xml:space="preserve"> </w:t>
      </w:r>
      <w:r>
        <w:t>shall be "nnwdaf-mlmodelprovision</w:t>
      </w:r>
      <w:r>
        <w:rPr>
          <w:lang w:val="en-US"/>
        </w:rPr>
        <w:t>".</w:t>
      </w:r>
    </w:p>
    <w:p w:rsidR="00A10B25" w:rsidRDefault="00A10B25">
      <w:pPr>
        <w:pStyle w:val="B1"/>
        <w:rPr>
          <w:lang w:val="en-US"/>
        </w:rPr>
      </w:pPr>
      <w:r>
        <w:rPr>
          <w:lang w:val="en-US"/>
        </w:rPr>
        <w:t>-</w:t>
      </w:r>
      <w:r>
        <w:rPr>
          <w:lang w:val="en-US"/>
        </w:rPr>
        <w:tab/>
        <w:t>The &lt;apiVersion&gt; shall be "v1".</w:t>
      </w:r>
    </w:p>
    <w:p w:rsidR="00A10B25" w:rsidRDefault="00A10B25">
      <w:pPr>
        <w:pStyle w:val="B1"/>
      </w:pPr>
      <w:r>
        <w:rPr>
          <w:lang w:val="en-US"/>
        </w:rPr>
        <w:t>-</w:t>
      </w:r>
      <w:r>
        <w:rPr>
          <w:lang w:val="en-US"/>
        </w:rPr>
        <w:tab/>
        <w:t>The &lt;apiSpecificResourceUriPart&gt; shall be set as described in clause</w:t>
      </w:r>
      <w:r>
        <w:rPr>
          <w:lang w:eastAsia="zh-CN"/>
        </w:rPr>
        <w:t> </w:t>
      </w:r>
      <w:r>
        <w:rPr>
          <w:lang w:val="en-US"/>
        </w:rPr>
        <w:t>5.4.3.</w:t>
      </w:r>
    </w:p>
    <w:p w:rsidR="00A10B25" w:rsidRDefault="00A10B25">
      <w:pPr>
        <w:pStyle w:val="Heading3"/>
        <w:rPr>
          <w:lang w:val="en-US"/>
        </w:rPr>
      </w:pPr>
      <w:bookmarkStart w:id="8026" w:name="_Toc101244600"/>
      <w:bookmarkStart w:id="8027" w:name="_Toc136562607"/>
      <w:bookmarkStart w:id="8028" w:name="_Toc94064417"/>
      <w:bookmarkStart w:id="8029" w:name="_Toc83233189"/>
      <w:bookmarkStart w:id="8030" w:name="_Toc114134007"/>
      <w:bookmarkStart w:id="8031" w:name="_Toc120702508"/>
      <w:bookmarkStart w:id="8032" w:name="_Toc85553118"/>
      <w:bookmarkStart w:id="8033" w:name="_Toc112951328"/>
      <w:bookmarkStart w:id="8034" w:name="_Toc113031868"/>
      <w:bookmarkStart w:id="8035" w:name="_Toc104539205"/>
      <w:bookmarkStart w:id="8036" w:name="_Toc85557217"/>
      <w:bookmarkStart w:id="8037" w:name="_Toc70550734"/>
      <w:bookmarkStart w:id="8038" w:name="_Toc138754441"/>
      <w:bookmarkStart w:id="8039" w:name="_Toc98233819"/>
      <w:bookmarkStart w:id="8040" w:name="_Toc145705936"/>
      <w:bookmarkStart w:id="8041" w:name="_Toc90656012"/>
      <w:bookmarkStart w:id="8042" w:name="_Toc88667727"/>
      <w:bookmarkStart w:id="8043" w:name="_Toc148522850"/>
      <w:bookmarkStart w:id="8044" w:name="_Toc153363907"/>
      <w:r>
        <w:rPr>
          <w:lang w:val="en-US"/>
        </w:rPr>
        <w:t>5.4.2</w:t>
      </w:r>
      <w:r>
        <w:rPr>
          <w:lang w:val="en-US"/>
        </w:rPr>
        <w:tab/>
        <w:t>Usage of HTTP</w:t>
      </w:r>
      <w:bookmarkEnd w:id="8026"/>
      <w:bookmarkEnd w:id="8027"/>
      <w:bookmarkEnd w:id="8028"/>
      <w:bookmarkEnd w:id="8029"/>
      <w:bookmarkEnd w:id="8030"/>
      <w:bookmarkEnd w:id="8031"/>
      <w:bookmarkEnd w:id="8032"/>
      <w:bookmarkEnd w:id="8033"/>
      <w:bookmarkEnd w:id="8034"/>
      <w:bookmarkEnd w:id="8035"/>
      <w:bookmarkEnd w:id="8036"/>
      <w:bookmarkEnd w:id="8037"/>
      <w:bookmarkEnd w:id="8038"/>
      <w:bookmarkEnd w:id="8039"/>
      <w:bookmarkEnd w:id="8040"/>
      <w:bookmarkEnd w:id="8041"/>
      <w:bookmarkEnd w:id="8042"/>
      <w:bookmarkEnd w:id="8043"/>
      <w:bookmarkEnd w:id="8044"/>
    </w:p>
    <w:p w:rsidR="00A10B25" w:rsidRDefault="00A10B25">
      <w:pPr>
        <w:pStyle w:val="Heading4"/>
      </w:pPr>
      <w:bookmarkStart w:id="8045" w:name="_Toc85553119"/>
      <w:bookmarkStart w:id="8046" w:name="_Toc101244601"/>
      <w:bookmarkStart w:id="8047" w:name="_Toc98233820"/>
      <w:bookmarkStart w:id="8048" w:name="_Toc104539206"/>
      <w:bookmarkStart w:id="8049" w:name="_Toc85557218"/>
      <w:bookmarkStart w:id="8050" w:name="_Toc113031869"/>
      <w:bookmarkStart w:id="8051" w:name="_Toc83233190"/>
      <w:bookmarkStart w:id="8052" w:name="_Toc88667728"/>
      <w:bookmarkStart w:id="8053" w:name="_Toc145705937"/>
      <w:bookmarkStart w:id="8054" w:name="_Toc70550735"/>
      <w:bookmarkStart w:id="8055" w:name="_Toc120702509"/>
      <w:bookmarkStart w:id="8056" w:name="_Toc138754442"/>
      <w:bookmarkStart w:id="8057" w:name="_Toc136562608"/>
      <w:bookmarkStart w:id="8058" w:name="_Toc114134008"/>
      <w:bookmarkStart w:id="8059" w:name="_Toc94064418"/>
      <w:bookmarkStart w:id="8060" w:name="_Toc90656013"/>
      <w:bookmarkStart w:id="8061" w:name="_Toc148522851"/>
      <w:bookmarkStart w:id="8062" w:name="_Toc112951329"/>
      <w:bookmarkStart w:id="8063" w:name="_Toc153363908"/>
      <w:r>
        <w:t>5.4.2.1</w:t>
      </w:r>
      <w:r>
        <w:tab/>
        <w:t>General</w:t>
      </w:r>
      <w:bookmarkEnd w:id="8045"/>
      <w:bookmarkEnd w:id="8046"/>
      <w:bookmarkEnd w:id="8047"/>
      <w:bookmarkEnd w:id="8048"/>
      <w:bookmarkEnd w:id="8049"/>
      <w:bookmarkEnd w:id="8050"/>
      <w:bookmarkEnd w:id="8051"/>
      <w:bookmarkEnd w:id="8052"/>
      <w:bookmarkEnd w:id="8053"/>
      <w:bookmarkEnd w:id="8054"/>
      <w:bookmarkEnd w:id="8055"/>
      <w:bookmarkEnd w:id="8056"/>
      <w:bookmarkEnd w:id="8057"/>
      <w:bookmarkEnd w:id="8058"/>
      <w:bookmarkEnd w:id="8059"/>
      <w:bookmarkEnd w:id="8060"/>
      <w:bookmarkEnd w:id="8061"/>
      <w:bookmarkEnd w:id="8062"/>
      <w:bookmarkEnd w:id="8063"/>
    </w:p>
    <w:p w:rsidR="00A10B25" w:rsidRDefault="00A10B25">
      <w:bookmarkStart w:id="8064" w:name="_Toc90656014"/>
      <w:bookmarkStart w:id="8065" w:name="_Toc85557219"/>
      <w:bookmarkStart w:id="8066" w:name="_Toc136562609"/>
      <w:bookmarkStart w:id="8067" w:name="_Toc112951330"/>
      <w:bookmarkStart w:id="8068" w:name="_Toc114134009"/>
      <w:bookmarkStart w:id="8069" w:name="_Toc104539207"/>
      <w:bookmarkStart w:id="8070" w:name="_Toc70550736"/>
      <w:bookmarkStart w:id="8071" w:name="_Toc113031870"/>
      <w:bookmarkStart w:id="8072" w:name="_Toc148522852"/>
      <w:bookmarkStart w:id="8073" w:name="_Toc83233191"/>
      <w:bookmarkStart w:id="8074" w:name="_Toc120702510"/>
      <w:bookmarkStart w:id="8075" w:name="_Toc85553120"/>
      <w:bookmarkStart w:id="8076" w:name="_Toc138754443"/>
      <w:bookmarkStart w:id="8077" w:name="_Toc101244602"/>
      <w:bookmarkStart w:id="8078" w:name="_Toc145705938"/>
      <w:bookmarkStart w:id="8079" w:name="_Toc98233821"/>
      <w:bookmarkStart w:id="8080" w:name="_Toc94064419"/>
      <w:bookmarkStart w:id="8081" w:name="_Toc88667729"/>
      <w:r>
        <w:t>HTTP</w:t>
      </w:r>
      <w:r>
        <w:rPr>
          <w:lang w:eastAsia="zh-CN"/>
        </w:rPr>
        <w:t xml:space="preserve">/2, IETF RFC 9113 [9], </w:t>
      </w:r>
      <w:r>
        <w:t>shall be used as specified in clause 5 of 3GPP TS 29.500 [6].</w:t>
      </w:r>
    </w:p>
    <w:p w:rsidR="00A10B25" w:rsidRDefault="00A10B25">
      <w:r>
        <w:t>HTTP/2 shall be transported as specified in clause 5.3 of 3GPP TS 29.500 [6].</w:t>
      </w:r>
    </w:p>
    <w:p w:rsidR="00A10B25" w:rsidRDefault="00A10B25">
      <w:r>
        <w:t xml:space="preserve">The OpenAPI [11] specification of HTTP messages and content bodies for the </w:t>
      </w:r>
      <w:r>
        <w:rPr>
          <w:lang w:eastAsia="ja-JP"/>
        </w:rPr>
        <w:t>Nnwdaf_MLModelProvision</w:t>
      </w:r>
      <w:r>
        <w:t xml:space="preserve"> is contained in Annex A.</w:t>
      </w:r>
    </w:p>
    <w:p w:rsidR="00A10B25" w:rsidRDefault="00A10B25">
      <w:pPr>
        <w:pStyle w:val="Heading4"/>
      </w:pPr>
      <w:bookmarkStart w:id="8082" w:name="_Toc153363909"/>
      <w:r>
        <w:t>5.4.2.2</w:t>
      </w:r>
      <w:r>
        <w:tab/>
        <w:t>HTTP standard headers</w:t>
      </w:r>
      <w:bookmarkEnd w:id="8064"/>
      <w:bookmarkEnd w:id="8065"/>
      <w:bookmarkEnd w:id="8066"/>
      <w:bookmarkEnd w:id="8067"/>
      <w:bookmarkEnd w:id="8068"/>
      <w:bookmarkEnd w:id="8069"/>
      <w:bookmarkEnd w:id="8070"/>
      <w:bookmarkEnd w:id="8071"/>
      <w:bookmarkEnd w:id="8072"/>
      <w:bookmarkEnd w:id="8073"/>
      <w:bookmarkEnd w:id="8074"/>
      <w:bookmarkEnd w:id="8075"/>
      <w:bookmarkEnd w:id="8076"/>
      <w:bookmarkEnd w:id="8077"/>
      <w:bookmarkEnd w:id="8078"/>
      <w:bookmarkEnd w:id="8079"/>
      <w:bookmarkEnd w:id="8080"/>
      <w:bookmarkEnd w:id="8081"/>
      <w:bookmarkEnd w:id="8082"/>
    </w:p>
    <w:p w:rsidR="00A10B25" w:rsidRDefault="00A10B25">
      <w:pPr>
        <w:pStyle w:val="Heading5"/>
      </w:pPr>
      <w:bookmarkStart w:id="8083" w:name="_Toc88667730"/>
      <w:bookmarkStart w:id="8084" w:name="_Toc136562610"/>
      <w:bookmarkStart w:id="8085" w:name="_Toc101244603"/>
      <w:bookmarkStart w:id="8086" w:name="_Toc138754444"/>
      <w:bookmarkStart w:id="8087" w:name="_Toc145705939"/>
      <w:bookmarkStart w:id="8088" w:name="_Toc85553121"/>
      <w:bookmarkStart w:id="8089" w:name="_Toc114134010"/>
      <w:bookmarkStart w:id="8090" w:name="_Toc98233822"/>
      <w:bookmarkStart w:id="8091" w:name="_Toc70550737"/>
      <w:bookmarkStart w:id="8092" w:name="_Toc112951331"/>
      <w:bookmarkStart w:id="8093" w:name="_Toc113031871"/>
      <w:bookmarkStart w:id="8094" w:name="_Toc90656015"/>
      <w:bookmarkStart w:id="8095" w:name="_Toc120702511"/>
      <w:bookmarkStart w:id="8096" w:name="_Toc94064420"/>
      <w:bookmarkStart w:id="8097" w:name="_Toc83233192"/>
      <w:bookmarkStart w:id="8098" w:name="_Toc148522853"/>
      <w:bookmarkStart w:id="8099" w:name="_Toc85557220"/>
      <w:bookmarkStart w:id="8100" w:name="_Toc104539208"/>
      <w:bookmarkStart w:id="8101" w:name="_Toc153363910"/>
      <w:r>
        <w:t>5.4.2.2.1</w:t>
      </w:r>
      <w:r>
        <w:tab/>
        <w:t>General</w:t>
      </w:r>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bookmarkEnd w:id="8098"/>
      <w:bookmarkEnd w:id="8099"/>
      <w:bookmarkEnd w:id="8100"/>
      <w:bookmarkEnd w:id="8101"/>
    </w:p>
    <w:p w:rsidR="00A10B25" w:rsidRDefault="00A10B25">
      <w:r>
        <w:t>See clause 5.2.2 of 3GPP TS 29.500 [6] for the usage of HTTP standard headers.</w:t>
      </w:r>
    </w:p>
    <w:p w:rsidR="00A10B25" w:rsidRDefault="00A10B25">
      <w:pPr>
        <w:pStyle w:val="Heading5"/>
      </w:pPr>
      <w:bookmarkStart w:id="8102" w:name="_Toc90656016"/>
      <w:bookmarkStart w:id="8103" w:name="_Toc83233193"/>
      <w:bookmarkStart w:id="8104" w:name="_Toc94064421"/>
      <w:bookmarkStart w:id="8105" w:name="_Toc70550738"/>
      <w:bookmarkStart w:id="8106" w:name="_Toc145705940"/>
      <w:bookmarkStart w:id="8107" w:name="_Toc148522854"/>
      <w:bookmarkStart w:id="8108" w:name="_Toc138754445"/>
      <w:bookmarkStart w:id="8109" w:name="_Toc98233823"/>
      <w:bookmarkStart w:id="8110" w:name="_Toc114134011"/>
      <w:bookmarkStart w:id="8111" w:name="_Toc136562611"/>
      <w:bookmarkStart w:id="8112" w:name="_Toc112951332"/>
      <w:bookmarkStart w:id="8113" w:name="_Toc88667731"/>
      <w:bookmarkStart w:id="8114" w:name="_Toc101244604"/>
      <w:bookmarkStart w:id="8115" w:name="_Toc85553122"/>
      <w:bookmarkStart w:id="8116" w:name="_Toc85557221"/>
      <w:bookmarkStart w:id="8117" w:name="_Toc104539209"/>
      <w:bookmarkStart w:id="8118" w:name="_Toc113031872"/>
      <w:bookmarkStart w:id="8119" w:name="_Toc120702512"/>
      <w:bookmarkStart w:id="8120" w:name="_Toc153363911"/>
      <w:r>
        <w:t>5.4.2.2.2</w:t>
      </w:r>
      <w:r>
        <w:tab/>
        <w:t>Content type</w:t>
      </w:r>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bookmarkEnd w:id="8119"/>
      <w:bookmarkEnd w:id="8120"/>
    </w:p>
    <w:p w:rsidR="00A10B25" w:rsidRDefault="00A10B25">
      <w:bookmarkStart w:id="8121" w:name="_Toc104539210"/>
      <w:bookmarkStart w:id="8122" w:name="_Toc88667732"/>
      <w:bookmarkStart w:id="8123" w:name="_Toc101244605"/>
      <w:bookmarkStart w:id="8124" w:name="_Toc138754446"/>
      <w:bookmarkStart w:id="8125" w:name="_Toc85557222"/>
      <w:bookmarkStart w:id="8126" w:name="_Toc148522855"/>
      <w:bookmarkStart w:id="8127" w:name="_Toc94064422"/>
      <w:bookmarkStart w:id="8128" w:name="_Toc70550739"/>
      <w:bookmarkStart w:id="8129" w:name="_Toc145705941"/>
      <w:bookmarkStart w:id="8130" w:name="_Toc83233194"/>
      <w:bookmarkStart w:id="8131" w:name="_Toc85553123"/>
      <w:bookmarkStart w:id="8132" w:name="_Toc90656017"/>
      <w:bookmarkStart w:id="8133" w:name="_Toc112951333"/>
      <w:bookmarkStart w:id="8134" w:name="_Toc114134012"/>
      <w:bookmarkStart w:id="8135" w:name="_Toc98233824"/>
      <w:bookmarkStart w:id="8136" w:name="_Toc120702513"/>
      <w:bookmarkStart w:id="8137" w:name="_Toc113031873"/>
      <w:bookmarkStart w:id="8138" w:name="_Toc136562612"/>
      <w:r>
        <w:t>JSON, IETF RFC 8259 [10], shall be used as content type of the HTTP bodies specified in the present specification as specified in clause 5.4 of 3GPP TS 29.500 [6]. The use of the JSON format shall be signalled by the content type "application/json".</w:t>
      </w:r>
    </w:p>
    <w:p w:rsidR="00A10B25" w:rsidRDefault="00A10B25">
      <w:pPr>
        <w:rPr>
          <w:i/>
        </w:rPr>
      </w:pPr>
      <w:r>
        <w:t>"Problem Details" JSON object shall be used to indicate additional details of the error in a HTTP response body and shall be signalled by the content type "application/problem+json", as defined in IETF RFC 9457 [15].</w:t>
      </w:r>
    </w:p>
    <w:p w:rsidR="00A10B25" w:rsidRDefault="00A10B25">
      <w:pPr>
        <w:pStyle w:val="Heading4"/>
      </w:pPr>
      <w:bookmarkStart w:id="8139" w:name="_Toc153363912"/>
      <w:r>
        <w:t>5.4.2.3</w:t>
      </w:r>
      <w:r>
        <w:tab/>
        <w:t>HTTP custom headers</w:t>
      </w:r>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bookmarkEnd w:id="8135"/>
      <w:bookmarkEnd w:id="8136"/>
      <w:bookmarkEnd w:id="8137"/>
      <w:bookmarkEnd w:id="8138"/>
      <w:bookmarkEnd w:id="8139"/>
    </w:p>
    <w:p w:rsidR="00A10B25" w:rsidRDefault="00A10B25">
      <w:pPr>
        <w:rPr>
          <w:rFonts w:eastAsia="Batang"/>
        </w:rPr>
      </w:pPr>
      <w:r>
        <w:rPr>
          <w:rFonts w:eastAsia="Batang"/>
        </w:rPr>
        <w:t xml:space="preserve">The </w:t>
      </w:r>
      <w:r>
        <w:rPr>
          <w:lang w:eastAsia="ja-JP"/>
        </w:rPr>
        <w:t>Nnwdaf_MLModelProvision</w:t>
      </w:r>
      <w:r>
        <w:rPr>
          <w:rFonts w:eastAsia="Batang"/>
        </w:rPr>
        <w:t xml:space="preserve"> service API</w:t>
      </w:r>
      <w:r>
        <w:rPr>
          <w:rFonts w:eastAsia="Batang"/>
          <w:lang w:eastAsia="zh-CN"/>
        </w:rPr>
        <w:t xml:space="preserve"> shall support </w:t>
      </w:r>
      <w:r>
        <w:rPr>
          <w:lang w:val="en-US" w:eastAsia="en-US"/>
        </w:rPr>
        <w:t xml:space="preserve">mandatory </w:t>
      </w:r>
      <w:r>
        <w:rPr>
          <w:rFonts w:eastAsia="Batang"/>
        </w:rPr>
        <w:t>HTTP custom header fields specified in clause 5.2.3.2 of 3GPP TS 29.500 [6]</w:t>
      </w:r>
      <w:r>
        <w:t xml:space="preserve"> and may support HTTP custom header fields specified in clause 5.2.3.3 of 3GPP TS 29.500 [6]</w:t>
      </w:r>
      <w:r>
        <w:rPr>
          <w:rFonts w:eastAsia="Batang"/>
        </w:rPr>
        <w:t>.</w:t>
      </w:r>
    </w:p>
    <w:p w:rsidR="00A10B25" w:rsidRDefault="00A10B25">
      <w:pPr>
        <w:rPr>
          <w:rFonts w:eastAsia="Batang"/>
        </w:rPr>
      </w:pPr>
      <w:r>
        <w:rPr>
          <w:rFonts w:eastAsia="Batang"/>
          <w:lang w:eastAsia="zh-CN"/>
        </w:rPr>
        <w:t xml:space="preserve">In this release </w:t>
      </w:r>
      <w:r>
        <w:rPr>
          <w:rFonts w:eastAsia="Batang"/>
        </w:rPr>
        <w:t xml:space="preserve">of the specification, no specific custom headers are defined for the </w:t>
      </w:r>
      <w:r>
        <w:rPr>
          <w:lang w:eastAsia="ja-JP"/>
        </w:rPr>
        <w:t>Nnwdaf_MLModelProvision</w:t>
      </w:r>
      <w:r>
        <w:rPr>
          <w:rFonts w:eastAsia="Batang"/>
        </w:rPr>
        <w:t xml:space="preserve"> service API.</w:t>
      </w:r>
    </w:p>
    <w:p w:rsidR="00A10B25" w:rsidRDefault="00A10B25">
      <w:pPr>
        <w:pStyle w:val="Heading3"/>
      </w:pPr>
      <w:bookmarkStart w:id="8140" w:name="_Toc114134013"/>
      <w:bookmarkStart w:id="8141" w:name="_Toc88667733"/>
      <w:bookmarkStart w:id="8142" w:name="_Toc70550740"/>
      <w:bookmarkStart w:id="8143" w:name="_Toc98233825"/>
      <w:bookmarkStart w:id="8144" w:name="_Toc112951334"/>
      <w:bookmarkStart w:id="8145" w:name="_Toc85553124"/>
      <w:bookmarkStart w:id="8146" w:name="_Toc120702514"/>
      <w:bookmarkStart w:id="8147" w:name="_Toc90656018"/>
      <w:bookmarkStart w:id="8148" w:name="_Toc94064423"/>
      <w:bookmarkStart w:id="8149" w:name="_Toc113031874"/>
      <w:bookmarkStart w:id="8150" w:name="_Toc85557223"/>
      <w:bookmarkStart w:id="8151" w:name="_Toc83233195"/>
      <w:bookmarkStart w:id="8152" w:name="_Toc101244606"/>
      <w:bookmarkStart w:id="8153" w:name="_Toc138754447"/>
      <w:bookmarkStart w:id="8154" w:name="_Toc136562613"/>
      <w:bookmarkStart w:id="8155" w:name="_Toc148522856"/>
      <w:bookmarkStart w:id="8156" w:name="_Toc145705942"/>
      <w:bookmarkStart w:id="8157" w:name="_Toc104539211"/>
      <w:bookmarkStart w:id="8158" w:name="_Toc153363913"/>
      <w:r>
        <w:t>5.4.3</w:t>
      </w:r>
      <w:r>
        <w:tab/>
        <w:t>Resources</w:t>
      </w:r>
      <w:bookmarkEnd w:id="8140"/>
      <w:bookmarkEnd w:id="8141"/>
      <w:bookmarkEnd w:id="8142"/>
      <w:bookmarkEnd w:id="8143"/>
      <w:bookmarkEnd w:id="8144"/>
      <w:bookmarkEnd w:id="8145"/>
      <w:bookmarkEnd w:id="8146"/>
      <w:bookmarkEnd w:id="8147"/>
      <w:bookmarkEnd w:id="8148"/>
      <w:bookmarkEnd w:id="8149"/>
      <w:bookmarkEnd w:id="8150"/>
      <w:bookmarkEnd w:id="8151"/>
      <w:bookmarkEnd w:id="8152"/>
      <w:bookmarkEnd w:id="8153"/>
      <w:bookmarkEnd w:id="8154"/>
      <w:bookmarkEnd w:id="8155"/>
      <w:bookmarkEnd w:id="8156"/>
      <w:bookmarkEnd w:id="8157"/>
      <w:bookmarkEnd w:id="8158"/>
    </w:p>
    <w:p w:rsidR="00A10B25" w:rsidRDefault="00A10B25">
      <w:pPr>
        <w:pStyle w:val="Heading4"/>
      </w:pPr>
      <w:bookmarkStart w:id="8159" w:name="_Toc85553125"/>
      <w:bookmarkStart w:id="8160" w:name="_Toc85557224"/>
      <w:bookmarkStart w:id="8161" w:name="_Toc88667734"/>
      <w:bookmarkStart w:id="8162" w:name="_Toc70550741"/>
      <w:bookmarkStart w:id="8163" w:name="_Toc98233826"/>
      <w:bookmarkStart w:id="8164" w:name="_Toc94064424"/>
      <w:bookmarkStart w:id="8165" w:name="_Toc112951335"/>
      <w:bookmarkStart w:id="8166" w:name="_Toc101244607"/>
      <w:bookmarkStart w:id="8167" w:name="_Toc113031875"/>
      <w:bookmarkStart w:id="8168" w:name="_Toc114134014"/>
      <w:bookmarkStart w:id="8169" w:name="_Toc104539212"/>
      <w:bookmarkStart w:id="8170" w:name="_Toc90656019"/>
      <w:bookmarkStart w:id="8171" w:name="_Toc148522857"/>
      <w:bookmarkStart w:id="8172" w:name="_Toc120702515"/>
      <w:bookmarkStart w:id="8173" w:name="_Toc145705943"/>
      <w:bookmarkStart w:id="8174" w:name="_Toc83233196"/>
      <w:bookmarkStart w:id="8175" w:name="_Toc138754448"/>
      <w:bookmarkStart w:id="8176" w:name="_Toc136562614"/>
      <w:bookmarkStart w:id="8177" w:name="_Toc153363914"/>
      <w:r>
        <w:t>5.4.3.1</w:t>
      </w:r>
      <w:r>
        <w:tab/>
        <w:t>Resource Structure</w:t>
      </w:r>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bookmarkEnd w:id="8173"/>
      <w:bookmarkEnd w:id="8174"/>
      <w:bookmarkEnd w:id="8175"/>
      <w:bookmarkEnd w:id="8176"/>
      <w:bookmarkEnd w:id="8177"/>
    </w:p>
    <w:p w:rsidR="00A10B25" w:rsidRDefault="00A10B25">
      <w:r>
        <w:t>This clause describes the structure for the Resource URIs and the resources and methods used for the service.</w:t>
      </w:r>
    </w:p>
    <w:p w:rsidR="00A10B25" w:rsidRDefault="00A10B25">
      <w:r>
        <w:t xml:space="preserve">Figure 5.4.3.1-1 depicts the resource URIs structure for the </w:t>
      </w:r>
      <w:r>
        <w:rPr>
          <w:lang w:eastAsia="ja-JP"/>
        </w:rPr>
        <w:t>Nnwdaf_MLModelProvision</w:t>
      </w:r>
      <w:r>
        <w:t xml:space="preserve"> API.</w:t>
      </w:r>
    </w:p>
    <w:p w:rsidR="00A10B25" w:rsidRDefault="00A10B25">
      <w:pPr>
        <w:pStyle w:val="TH"/>
        <w:rPr>
          <w:lang w:val="en-US"/>
        </w:rPr>
      </w:pPr>
      <w:r>
        <w:rPr>
          <w:lang w:val="en-US" w:eastAsia="en-US"/>
        </w:rPr>
        <w:pict>
          <v:shape id="图片 32" o:spid="_x0000_i1083" type="#_x0000_t75" style="width:382.55pt;height:158.4pt;mso-position-horizontal-relative:page;mso-position-vertical-relative:page">
            <v:imagedata r:id="rId102" o:title=""/>
          </v:shape>
        </w:pict>
      </w:r>
    </w:p>
    <w:p w:rsidR="00A10B25" w:rsidRDefault="00A10B25">
      <w:pPr>
        <w:pStyle w:val="TF"/>
      </w:pPr>
      <w:r>
        <w:t>Figure 5.4.3.1-</w:t>
      </w:r>
      <w:r>
        <w:rPr>
          <w:rFonts w:hint="eastAsia"/>
          <w:lang w:eastAsia="zh-CN"/>
        </w:rPr>
        <w:t>1</w:t>
      </w:r>
      <w:r>
        <w:t xml:space="preserve">: Resource URI structure of the </w:t>
      </w:r>
      <w:r>
        <w:rPr>
          <w:lang w:eastAsia="ja-JP"/>
        </w:rPr>
        <w:t>Nnwdaf_MLModelProvision</w:t>
      </w:r>
      <w:r>
        <w:t xml:space="preserve"> API</w:t>
      </w:r>
    </w:p>
    <w:p w:rsidR="00A10B25" w:rsidRDefault="00A10B25">
      <w:r>
        <w:t>Table 5.4.3.1-1 provides an overview of the resources and applicable HTTP methods.</w:t>
      </w:r>
    </w:p>
    <w:p w:rsidR="00A10B25" w:rsidRDefault="00A10B25">
      <w:pPr>
        <w:pStyle w:val="TH"/>
        <w:overflowPunct w:val="0"/>
        <w:autoSpaceDE w:val="0"/>
        <w:autoSpaceDN w:val="0"/>
        <w:adjustRightInd w:val="0"/>
        <w:textAlignment w:val="baseline"/>
        <w:rPr>
          <w:rFonts w:eastAsia="MS Mincho"/>
        </w:rPr>
      </w:pPr>
      <w:r>
        <w:rPr>
          <w:rFonts w:eastAsia="MS Mincho"/>
        </w:rPr>
        <w:t>Table 5.4.3.1-1: Resources and methods overview</w:t>
      </w:r>
    </w:p>
    <w:tbl>
      <w:tblPr>
        <w:tblW w:w="4925"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583"/>
        <w:gridCol w:w="2895"/>
        <w:gridCol w:w="957"/>
        <w:gridCol w:w="3195"/>
      </w:tblGrid>
      <w:tr w:rsidR="00A10B25">
        <w:trPr>
          <w:jc w:val="center"/>
        </w:trPr>
        <w:tc>
          <w:tcPr>
            <w:tcW w:w="1341" w:type="pct"/>
            <w:shd w:val="clear" w:color="auto" w:fill="C0C0C0"/>
            <w:vAlign w:val="center"/>
          </w:tcPr>
          <w:p w:rsidR="00A10B25" w:rsidRDefault="00A10B25">
            <w:pPr>
              <w:pStyle w:val="TAH"/>
            </w:pPr>
            <w:r>
              <w:t>Resource name</w:t>
            </w:r>
          </w:p>
        </w:tc>
        <w:tc>
          <w:tcPr>
            <w:tcW w:w="1503" w:type="pct"/>
            <w:shd w:val="clear" w:color="auto" w:fill="C0C0C0"/>
            <w:vAlign w:val="center"/>
          </w:tcPr>
          <w:p w:rsidR="00A10B25" w:rsidRDefault="00A10B25">
            <w:pPr>
              <w:pStyle w:val="TAH"/>
            </w:pPr>
            <w:r>
              <w:t>Resource URI</w:t>
            </w:r>
          </w:p>
        </w:tc>
        <w:tc>
          <w:tcPr>
            <w:tcW w:w="497" w:type="pct"/>
            <w:shd w:val="clear" w:color="auto" w:fill="C0C0C0"/>
            <w:vAlign w:val="center"/>
          </w:tcPr>
          <w:p w:rsidR="00A10B25" w:rsidRDefault="00A10B25">
            <w:pPr>
              <w:pStyle w:val="TAH"/>
            </w:pPr>
            <w:r>
              <w:t>HTTP method or custom operation</w:t>
            </w:r>
          </w:p>
        </w:tc>
        <w:tc>
          <w:tcPr>
            <w:tcW w:w="1659" w:type="pct"/>
            <w:shd w:val="clear" w:color="auto" w:fill="C0C0C0"/>
            <w:vAlign w:val="center"/>
          </w:tcPr>
          <w:p w:rsidR="00A10B25" w:rsidRDefault="00A10B25">
            <w:pPr>
              <w:pStyle w:val="TAH"/>
            </w:pPr>
            <w:r>
              <w:t>Description</w:t>
            </w:r>
          </w:p>
        </w:tc>
      </w:tr>
      <w:tr w:rsidR="00A10B25">
        <w:trPr>
          <w:jc w:val="center"/>
        </w:trPr>
        <w:tc>
          <w:tcPr>
            <w:tcW w:w="0" w:type="auto"/>
            <w:vAlign w:val="center"/>
          </w:tcPr>
          <w:p w:rsidR="00A10B25" w:rsidRDefault="00A10B25">
            <w:pPr>
              <w:pStyle w:val="TF"/>
              <w:keepNext/>
              <w:spacing w:after="0"/>
              <w:jc w:val="left"/>
            </w:pPr>
            <w:r>
              <w:rPr>
                <w:b w:val="0"/>
                <w:sz w:val="18"/>
              </w:rPr>
              <w:t>NWDAF ML Model Provision Subscriptions</w:t>
            </w:r>
          </w:p>
        </w:tc>
        <w:tc>
          <w:tcPr>
            <w:tcW w:w="0" w:type="auto"/>
            <w:vAlign w:val="center"/>
          </w:tcPr>
          <w:p w:rsidR="00A10B25" w:rsidRDefault="00A10B25">
            <w:pPr>
              <w:pStyle w:val="TAL"/>
            </w:pPr>
            <w:r>
              <w:t>/subscriptions</w:t>
            </w:r>
          </w:p>
        </w:tc>
        <w:tc>
          <w:tcPr>
            <w:tcW w:w="497" w:type="pct"/>
          </w:tcPr>
          <w:p w:rsidR="00A10B25" w:rsidRDefault="00A10B25">
            <w:pPr>
              <w:pStyle w:val="TAL"/>
            </w:pPr>
            <w:r>
              <w:t>POST</w:t>
            </w:r>
          </w:p>
        </w:tc>
        <w:tc>
          <w:tcPr>
            <w:tcW w:w="1659" w:type="pct"/>
          </w:tcPr>
          <w:p w:rsidR="00A10B25" w:rsidRDefault="00A10B25">
            <w:pPr>
              <w:pStyle w:val="TAL"/>
            </w:pPr>
            <w:r>
              <w:t>Creates a new Individual NWDAF ML Model Provision Subscription resource.</w:t>
            </w:r>
          </w:p>
        </w:tc>
      </w:tr>
      <w:tr w:rsidR="00A10B25">
        <w:trPr>
          <w:jc w:val="center"/>
        </w:trPr>
        <w:tc>
          <w:tcPr>
            <w:tcW w:w="0" w:type="auto"/>
            <w:vMerge w:val="restart"/>
            <w:vAlign w:val="center"/>
          </w:tcPr>
          <w:p w:rsidR="00A10B25" w:rsidRDefault="00A10B25">
            <w:pPr>
              <w:pStyle w:val="TF"/>
              <w:keepNext/>
              <w:spacing w:after="0"/>
              <w:jc w:val="left"/>
            </w:pPr>
            <w:r>
              <w:rPr>
                <w:b w:val="0"/>
                <w:sz w:val="18"/>
              </w:rPr>
              <w:t>Individual NWDAF ML Model Provision Subscription</w:t>
            </w:r>
          </w:p>
        </w:tc>
        <w:tc>
          <w:tcPr>
            <w:tcW w:w="0" w:type="auto"/>
            <w:vMerge w:val="restart"/>
            <w:vAlign w:val="center"/>
          </w:tcPr>
          <w:p w:rsidR="00A10B25" w:rsidRDefault="00A10B25">
            <w:pPr>
              <w:pStyle w:val="TAL"/>
            </w:pPr>
            <w:r>
              <w:t>/subscriptions/{subscriptionId}</w:t>
            </w:r>
          </w:p>
        </w:tc>
        <w:tc>
          <w:tcPr>
            <w:tcW w:w="497" w:type="pct"/>
          </w:tcPr>
          <w:p w:rsidR="00A10B25" w:rsidRDefault="00A10B25">
            <w:pPr>
              <w:pStyle w:val="TAL"/>
            </w:pPr>
            <w:r>
              <w:t>DELETE</w:t>
            </w:r>
          </w:p>
        </w:tc>
        <w:tc>
          <w:tcPr>
            <w:tcW w:w="1659" w:type="pct"/>
          </w:tcPr>
          <w:p w:rsidR="00A10B25" w:rsidRDefault="00A10B25">
            <w:pPr>
              <w:pStyle w:val="TF"/>
              <w:keepNext/>
              <w:spacing w:after="0"/>
              <w:jc w:val="left"/>
              <w:rPr>
                <w:b w:val="0"/>
              </w:rPr>
            </w:pPr>
            <w:r>
              <w:rPr>
                <w:b w:val="0"/>
              </w:rPr>
              <w:t xml:space="preserve">Deletes an Individual NWDAF </w:t>
            </w:r>
            <w:r>
              <w:rPr>
                <w:b w:val="0"/>
                <w:sz w:val="18"/>
              </w:rPr>
              <w:t>ML Model Provision Subscription</w:t>
            </w:r>
            <w:r>
              <w:rPr>
                <w:b w:val="0"/>
              </w:rPr>
              <w:t xml:space="preserve"> identified by subresource {subscriptionId}.</w:t>
            </w:r>
          </w:p>
        </w:tc>
      </w:tr>
      <w:tr w:rsidR="00A10B25">
        <w:trPr>
          <w:jc w:val="center"/>
        </w:trPr>
        <w:tc>
          <w:tcPr>
            <w:tcW w:w="0" w:type="auto"/>
            <w:vMerge/>
            <w:vAlign w:val="center"/>
          </w:tcPr>
          <w:p w:rsidR="00A10B25" w:rsidRDefault="00A10B25">
            <w:pPr>
              <w:pStyle w:val="TAL"/>
            </w:pPr>
          </w:p>
        </w:tc>
        <w:tc>
          <w:tcPr>
            <w:tcW w:w="0" w:type="auto"/>
            <w:vMerge/>
            <w:vAlign w:val="center"/>
          </w:tcPr>
          <w:p w:rsidR="00A10B25" w:rsidRDefault="00A10B25">
            <w:pPr>
              <w:pStyle w:val="TAL"/>
            </w:pPr>
          </w:p>
        </w:tc>
        <w:tc>
          <w:tcPr>
            <w:tcW w:w="497" w:type="pct"/>
          </w:tcPr>
          <w:p w:rsidR="00A10B25" w:rsidRDefault="00A10B25">
            <w:pPr>
              <w:pStyle w:val="TAL"/>
            </w:pPr>
            <w:r>
              <w:t>PUT</w:t>
            </w:r>
          </w:p>
        </w:tc>
        <w:tc>
          <w:tcPr>
            <w:tcW w:w="1659" w:type="pct"/>
          </w:tcPr>
          <w:p w:rsidR="00A10B25" w:rsidRDefault="00A10B25">
            <w:pPr>
              <w:pStyle w:val="TAL"/>
            </w:pPr>
            <w:r>
              <w:t>Modifies an existing Individual NWDAF ML Model Provision Subscription identified by subresource {subscriptionId}.</w:t>
            </w:r>
          </w:p>
        </w:tc>
      </w:tr>
    </w:tbl>
    <w:p w:rsidR="00A10B25" w:rsidRDefault="00A10B25"/>
    <w:p w:rsidR="00A10B25" w:rsidRDefault="00A10B25">
      <w:pPr>
        <w:pStyle w:val="Heading4"/>
      </w:pPr>
      <w:bookmarkStart w:id="8178" w:name="_Toc83233197"/>
      <w:bookmarkStart w:id="8179" w:name="_Toc138754449"/>
      <w:bookmarkStart w:id="8180" w:name="_Toc112951336"/>
      <w:bookmarkStart w:id="8181" w:name="_Toc113031876"/>
      <w:bookmarkStart w:id="8182" w:name="_Toc90656020"/>
      <w:bookmarkStart w:id="8183" w:name="_Toc70550742"/>
      <w:bookmarkStart w:id="8184" w:name="_Toc94064425"/>
      <w:bookmarkStart w:id="8185" w:name="_Toc85557225"/>
      <w:bookmarkStart w:id="8186" w:name="_Toc98233827"/>
      <w:bookmarkStart w:id="8187" w:name="_Toc104539213"/>
      <w:bookmarkStart w:id="8188" w:name="_Toc114134015"/>
      <w:bookmarkStart w:id="8189" w:name="_Toc136562615"/>
      <w:bookmarkStart w:id="8190" w:name="_Toc120702516"/>
      <w:bookmarkStart w:id="8191" w:name="_Toc145705944"/>
      <w:bookmarkStart w:id="8192" w:name="_Toc148522858"/>
      <w:bookmarkStart w:id="8193" w:name="_Toc88667735"/>
      <w:bookmarkStart w:id="8194" w:name="_Toc101244608"/>
      <w:bookmarkStart w:id="8195" w:name="_Toc85553126"/>
      <w:bookmarkStart w:id="8196" w:name="_Toc153363915"/>
      <w:r>
        <w:t>5.4.3.2</w:t>
      </w:r>
      <w:r>
        <w:tab/>
        <w:t>Resource: NWDAF ML Model Provision Subscriptions</w:t>
      </w:r>
      <w:bookmarkEnd w:id="8178"/>
      <w:bookmarkEnd w:id="8179"/>
      <w:bookmarkEnd w:id="8180"/>
      <w:bookmarkEnd w:id="8181"/>
      <w:bookmarkEnd w:id="8182"/>
      <w:bookmarkEnd w:id="8183"/>
      <w:bookmarkEnd w:id="8184"/>
      <w:bookmarkEnd w:id="8185"/>
      <w:bookmarkEnd w:id="8186"/>
      <w:bookmarkEnd w:id="8187"/>
      <w:bookmarkEnd w:id="8188"/>
      <w:bookmarkEnd w:id="8189"/>
      <w:bookmarkEnd w:id="8190"/>
      <w:bookmarkEnd w:id="8191"/>
      <w:bookmarkEnd w:id="8192"/>
      <w:bookmarkEnd w:id="8193"/>
      <w:bookmarkEnd w:id="8194"/>
      <w:bookmarkEnd w:id="8195"/>
      <w:bookmarkEnd w:id="8196"/>
    </w:p>
    <w:p w:rsidR="00A10B25" w:rsidRDefault="00A10B25">
      <w:pPr>
        <w:pStyle w:val="Heading5"/>
      </w:pPr>
      <w:bookmarkStart w:id="8197" w:name="_Toc112951337"/>
      <w:bookmarkStart w:id="8198" w:name="_Toc114134016"/>
      <w:bookmarkStart w:id="8199" w:name="_Toc148522859"/>
      <w:bookmarkStart w:id="8200" w:name="_Toc94064426"/>
      <w:bookmarkStart w:id="8201" w:name="_Toc83233198"/>
      <w:bookmarkStart w:id="8202" w:name="_Toc136562616"/>
      <w:bookmarkStart w:id="8203" w:name="_Toc98233828"/>
      <w:bookmarkStart w:id="8204" w:name="_Toc88667736"/>
      <w:bookmarkStart w:id="8205" w:name="_Toc85557226"/>
      <w:bookmarkStart w:id="8206" w:name="_Toc90656021"/>
      <w:bookmarkStart w:id="8207" w:name="_Toc101244609"/>
      <w:bookmarkStart w:id="8208" w:name="_Toc138754450"/>
      <w:bookmarkStart w:id="8209" w:name="_Toc104539214"/>
      <w:bookmarkStart w:id="8210" w:name="_Toc113031877"/>
      <w:bookmarkStart w:id="8211" w:name="_Toc145705945"/>
      <w:bookmarkStart w:id="8212" w:name="_Toc120702517"/>
      <w:bookmarkStart w:id="8213" w:name="_Toc85553127"/>
      <w:bookmarkStart w:id="8214" w:name="_Toc153363916"/>
      <w:r>
        <w:t>5.4.3.2.1</w:t>
      </w:r>
      <w:r>
        <w:tab/>
        <w:t>Description</w:t>
      </w:r>
      <w:bookmarkEnd w:id="8197"/>
      <w:bookmarkEnd w:id="8198"/>
      <w:bookmarkEnd w:id="8199"/>
      <w:bookmarkEnd w:id="8200"/>
      <w:bookmarkEnd w:id="8201"/>
      <w:bookmarkEnd w:id="8202"/>
      <w:bookmarkEnd w:id="8203"/>
      <w:bookmarkEnd w:id="8204"/>
      <w:bookmarkEnd w:id="8205"/>
      <w:bookmarkEnd w:id="8206"/>
      <w:bookmarkEnd w:id="8207"/>
      <w:bookmarkEnd w:id="8208"/>
      <w:bookmarkEnd w:id="8209"/>
      <w:bookmarkEnd w:id="8210"/>
      <w:bookmarkEnd w:id="8211"/>
      <w:bookmarkEnd w:id="8212"/>
      <w:bookmarkEnd w:id="8213"/>
      <w:bookmarkEnd w:id="8214"/>
    </w:p>
    <w:p w:rsidR="00A10B25" w:rsidRDefault="00A10B25">
      <w:r>
        <w:t>The NWDAF ML Model Provision Subscriptions resource represents all subscriptions to the Nnwdaf_MLModelProvision service at a given NWDAF. The resource allows an NF service consumer to create a new Individual NWDAF ML Model Provision Subscription resource.</w:t>
      </w:r>
    </w:p>
    <w:p w:rsidR="00A10B25" w:rsidRDefault="00A10B25">
      <w:pPr>
        <w:pStyle w:val="Heading5"/>
      </w:pPr>
      <w:bookmarkStart w:id="8215" w:name="_Toc94064427"/>
      <w:bookmarkStart w:id="8216" w:name="_Toc98233829"/>
      <w:bookmarkStart w:id="8217" w:name="_Toc113031878"/>
      <w:bookmarkStart w:id="8218" w:name="_Toc101244610"/>
      <w:bookmarkStart w:id="8219" w:name="_Toc138754451"/>
      <w:bookmarkStart w:id="8220" w:name="_Toc104539215"/>
      <w:bookmarkStart w:id="8221" w:name="_Toc136562617"/>
      <w:bookmarkStart w:id="8222" w:name="_Toc85557227"/>
      <w:bookmarkStart w:id="8223" w:name="_Toc112951338"/>
      <w:bookmarkStart w:id="8224" w:name="_Toc120702518"/>
      <w:bookmarkStart w:id="8225" w:name="_Toc145705946"/>
      <w:bookmarkStart w:id="8226" w:name="_Toc148522860"/>
      <w:bookmarkStart w:id="8227" w:name="_Toc85553128"/>
      <w:bookmarkStart w:id="8228" w:name="_Toc88667737"/>
      <w:bookmarkStart w:id="8229" w:name="_Toc83233199"/>
      <w:bookmarkStart w:id="8230" w:name="_Toc90656022"/>
      <w:bookmarkStart w:id="8231" w:name="_Toc114134017"/>
      <w:bookmarkStart w:id="8232" w:name="_Toc153363917"/>
      <w:r>
        <w:t>5.4.3.2.2</w:t>
      </w:r>
      <w:r>
        <w:tab/>
        <w:t>Resource definition</w:t>
      </w:r>
      <w:bookmarkEnd w:id="8215"/>
      <w:bookmarkEnd w:id="8216"/>
      <w:bookmarkEnd w:id="8217"/>
      <w:bookmarkEnd w:id="8218"/>
      <w:bookmarkEnd w:id="8219"/>
      <w:bookmarkEnd w:id="8220"/>
      <w:bookmarkEnd w:id="8221"/>
      <w:bookmarkEnd w:id="8222"/>
      <w:bookmarkEnd w:id="8223"/>
      <w:bookmarkEnd w:id="8224"/>
      <w:bookmarkEnd w:id="8225"/>
      <w:bookmarkEnd w:id="8226"/>
      <w:bookmarkEnd w:id="8227"/>
      <w:bookmarkEnd w:id="8228"/>
      <w:bookmarkEnd w:id="8229"/>
      <w:bookmarkEnd w:id="8230"/>
      <w:bookmarkEnd w:id="8231"/>
      <w:bookmarkEnd w:id="8232"/>
    </w:p>
    <w:p w:rsidR="00A10B25" w:rsidRDefault="00A10B25">
      <w:r>
        <w:t xml:space="preserve">Resource URI: </w:t>
      </w:r>
      <w:r>
        <w:rPr>
          <w:b/>
        </w:rPr>
        <w:t>{apiRoot}/nnwdaf-mlmodelprovision/&lt;apiVersion&gt;/subscriptions</w:t>
      </w:r>
    </w:p>
    <w:p w:rsidR="00A10B25" w:rsidRDefault="00A10B25">
      <w:pPr>
        <w:rPr>
          <w:rFonts w:ascii="Arial" w:hAnsi="Arial" w:cs="Arial"/>
        </w:rPr>
      </w:pPr>
      <w:r>
        <w:t>This resource shall support the resource URI variables defined in table 5.4.3.2.2-1</w:t>
      </w:r>
      <w:r>
        <w:rPr>
          <w:rFonts w:ascii="Arial" w:hAnsi="Arial" w:cs="Arial"/>
        </w:rPr>
        <w:t>.</w:t>
      </w:r>
    </w:p>
    <w:p w:rsidR="00A10B25" w:rsidRDefault="00A10B25">
      <w:pPr>
        <w:pStyle w:val="TH"/>
        <w:overflowPunct w:val="0"/>
        <w:autoSpaceDE w:val="0"/>
        <w:autoSpaceDN w:val="0"/>
        <w:adjustRightInd w:val="0"/>
        <w:textAlignment w:val="baseline"/>
        <w:rPr>
          <w:rFonts w:eastAsia="MS Mincho"/>
        </w:rPr>
      </w:pPr>
      <w:r>
        <w:rPr>
          <w:rFonts w:eastAsia="MS Mincho"/>
        </w:rPr>
        <w:t>Table 5.4.3.2.2-1: Resource URI variables for this resource</w:t>
      </w:r>
    </w:p>
    <w:tbl>
      <w:tblPr>
        <w:tblW w:w="5001"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093"/>
        <w:gridCol w:w="1244"/>
        <w:gridCol w:w="7442"/>
      </w:tblGrid>
      <w:tr w:rsidR="00A10B25">
        <w:trPr>
          <w:jc w:val="center"/>
        </w:trPr>
        <w:tc>
          <w:tcPr>
            <w:tcW w:w="559" w:type="pct"/>
            <w:shd w:val="clear" w:color="000000" w:fill="C0C0C0"/>
          </w:tcPr>
          <w:p w:rsidR="00A10B25" w:rsidRDefault="00A10B25">
            <w:pPr>
              <w:pStyle w:val="TAH"/>
            </w:pPr>
            <w:r>
              <w:t>Name</w:t>
            </w:r>
          </w:p>
        </w:tc>
        <w:tc>
          <w:tcPr>
            <w:tcW w:w="636" w:type="pct"/>
            <w:shd w:val="clear" w:color="000000" w:fill="C0C0C0"/>
          </w:tcPr>
          <w:p w:rsidR="00A10B25" w:rsidRDefault="00A10B25">
            <w:pPr>
              <w:pStyle w:val="TAH"/>
            </w:pPr>
            <w:r>
              <w:rPr>
                <w:rFonts w:hint="eastAsia"/>
                <w:lang w:eastAsia="zh-CN"/>
              </w:rPr>
              <w:t>D</w:t>
            </w:r>
            <w:r>
              <w:rPr>
                <w:lang w:eastAsia="zh-CN"/>
              </w:rPr>
              <w:t>ata type</w:t>
            </w:r>
          </w:p>
        </w:tc>
        <w:tc>
          <w:tcPr>
            <w:tcW w:w="3805" w:type="pct"/>
            <w:shd w:val="clear" w:color="000000" w:fill="C0C0C0"/>
            <w:vAlign w:val="center"/>
          </w:tcPr>
          <w:p w:rsidR="00A10B25" w:rsidRDefault="00A10B25">
            <w:pPr>
              <w:pStyle w:val="TAH"/>
            </w:pPr>
            <w:r>
              <w:t>Definition</w:t>
            </w:r>
          </w:p>
        </w:tc>
      </w:tr>
      <w:tr w:rsidR="00A10B25">
        <w:trPr>
          <w:jc w:val="center"/>
        </w:trPr>
        <w:tc>
          <w:tcPr>
            <w:tcW w:w="559" w:type="pct"/>
          </w:tcPr>
          <w:p w:rsidR="00A10B25" w:rsidRDefault="00A10B25">
            <w:pPr>
              <w:pStyle w:val="TAL"/>
            </w:pPr>
            <w:r>
              <w:t>apiRoot</w:t>
            </w:r>
          </w:p>
        </w:tc>
        <w:tc>
          <w:tcPr>
            <w:tcW w:w="636" w:type="pct"/>
          </w:tcPr>
          <w:p w:rsidR="00A10B25" w:rsidRDefault="00A10B25">
            <w:pPr>
              <w:pStyle w:val="TAL"/>
            </w:pPr>
            <w:r>
              <w:t>string</w:t>
            </w:r>
          </w:p>
        </w:tc>
        <w:tc>
          <w:tcPr>
            <w:tcW w:w="3805" w:type="pct"/>
            <w:vAlign w:val="center"/>
          </w:tcPr>
          <w:p w:rsidR="00A10B25" w:rsidRDefault="00A10B25">
            <w:pPr>
              <w:pStyle w:val="TAL"/>
            </w:pPr>
            <w:r>
              <w:t>See clause</w:t>
            </w:r>
            <w:r>
              <w:rPr>
                <w:lang w:val="en-US" w:eastAsia="zh-CN"/>
              </w:rPr>
              <w:t> </w:t>
            </w:r>
            <w:r>
              <w:t>5.4.1</w:t>
            </w:r>
          </w:p>
        </w:tc>
      </w:tr>
    </w:tbl>
    <w:p w:rsidR="00A10B25" w:rsidRDefault="00A10B25"/>
    <w:p w:rsidR="00A10B25" w:rsidRDefault="00A10B25">
      <w:pPr>
        <w:pStyle w:val="Heading5"/>
      </w:pPr>
      <w:bookmarkStart w:id="8233" w:name="_Toc85553129"/>
      <w:bookmarkStart w:id="8234" w:name="_Toc98233830"/>
      <w:bookmarkStart w:id="8235" w:name="_Toc104539216"/>
      <w:bookmarkStart w:id="8236" w:name="_Toc120702519"/>
      <w:bookmarkStart w:id="8237" w:name="_Toc83233200"/>
      <w:bookmarkStart w:id="8238" w:name="_Toc114134018"/>
      <w:bookmarkStart w:id="8239" w:name="_Toc94064428"/>
      <w:bookmarkStart w:id="8240" w:name="_Toc88667738"/>
      <w:bookmarkStart w:id="8241" w:name="_Toc112951339"/>
      <w:bookmarkStart w:id="8242" w:name="_Toc90656023"/>
      <w:bookmarkStart w:id="8243" w:name="_Toc113031879"/>
      <w:bookmarkStart w:id="8244" w:name="_Toc136562618"/>
      <w:bookmarkStart w:id="8245" w:name="_Toc138754452"/>
      <w:bookmarkStart w:id="8246" w:name="_Toc85557228"/>
      <w:bookmarkStart w:id="8247" w:name="_Toc148522861"/>
      <w:bookmarkStart w:id="8248" w:name="_Toc145705947"/>
      <w:bookmarkStart w:id="8249" w:name="_Toc101244611"/>
      <w:bookmarkStart w:id="8250" w:name="_Toc153363918"/>
      <w:r>
        <w:t>5.4.3.2.3</w:t>
      </w:r>
      <w:r>
        <w:tab/>
        <w:t>Resource Standard Methods</w:t>
      </w:r>
      <w:bookmarkEnd w:id="8233"/>
      <w:bookmarkEnd w:id="8234"/>
      <w:bookmarkEnd w:id="8235"/>
      <w:bookmarkEnd w:id="8236"/>
      <w:bookmarkEnd w:id="8237"/>
      <w:bookmarkEnd w:id="8238"/>
      <w:bookmarkEnd w:id="8239"/>
      <w:bookmarkEnd w:id="8240"/>
      <w:bookmarkEnd w:id="8241"/>
      <w:bookmarkEnd w:id="8242"/>
      <w:bookmarkEnd w:id="8243"/>
      <w:bookmarkEnd w:id="8244"/>
      <w:bookmarkEnd w:id="8245"/>
      <w:bookmarkEnd w:id="8246"/>
      <w:bookmarkEnd w:id="8247"/>
      <w:bookmarkEnd w:id="8248"/>
      <w:bookmarkEnd w:id="8249"/>
      <w:bookmarkEnd w:id="8250"/>
    </w:p>
    <w:p w:rsidR="00A10B25" w:rsidRDefault="00A10B25">
      <w:pPr>
        <w:pStyle w:val="Heading6"/>
      </w:pPr>
      <w:bookmarkStart w:id="8251" w:name="_Toc113031880"/>
      <w:bookmarkStart w:id="8252" w:name="_Toc98233831"/>
      <w:bookmarkStart w:id="8253" w:name="_Toc114134019"/>
      <w:bookmarkStart w:id="8254" w:name="_Toc120702520"/>
      <w:bookmarkStart w:id="8255" w:name="_Toc112951340"/>
      <w:bookmarkStart w:id="8256" w:name="_Toc85557229"/>
      <w:bookmarkStart w:id="8257" w:name="_Toc94064429"/>
      <w:bookmarkStart w:id="8258" w:name="_Toc101244612"/>
      <w:bookmarkStart w:id="8259" w:name="_Toc85553130"/>
      <w:bookmarkStart w:id="8260" w:name="_Toc104539217"/>
      <w:bookmarkStart w:id="8261" w:name="_Toc145705948"/>
      <w:bookmarkStart w:id="8262" w:name="_Toc83233201"/>
      <w:bookmarkStart w:id="8263" w:name="_Toc88667739"/>
      <w:bookmarkStart w:id="8264" w:name="_Toc138754453"/>
      <w:bookmarkStart w:id="8265" w:name="_Toc148522862"/>
      <w:bookmarkStart w:id="8266" w:name="_Toc136562619"/>
      <w:bookmarkStart w:id="8267" w:name="_Toc90656024"/>
      <w:bookmarkStart w:id="8268" w:name="_Toc153363919"/>
      <w:r>
        <w:t>5.4.3.2.3.1</w:t>
      </w:r>
      <w:r>
        <w:tab/>
        <w:t>POST</w:t>
      </w:r>
      <w:bookmarkEnd w:id="8251"/>
      <w:bookmarkEnd w:id="8252"/>
      <w:bookmarkEnd w:id="8253"/>
      <w:bookmarkEnd w:id="8254"/>
      <w:bookmarkEnd w:id="8255"/>
      <w:bookmarkEnd w:id="8256"/>
      <w:bookmarkEnd w:id="8257"/>
      <w:bookmarkEnd w:id="8258"/>
      <w:bookmarkEnd w:id="8259"/>
      <w:bookmarkEnd w:id="8260"/>
      <w:bookmarkEnd w:id="8261"/>
      <w:bookmarkEnd w:id="8262"/>
      <w:bookmarkEnd w:id="8263"/>
      <w:bookmarkEnd w:id="8264"/>
      <w:bookmarkEnd w:id="8265"/>
      <w:bookmarkEnd w:id="8266"/>
      <w:bookmarkEnd w:id="8267"/>
      <w:bookmarkEnd w:id="8268"/>
    </w:p>
    <w:p w:rsidR="00A10B25" w:rsidRDefault="00A10B25">
      <w:r>
        <w:t>This method shall support the URI query parameters specified in table 5.4.3.2.3.1-1.</w:t>
      </w:r>
    </w:p>
    <w:p w:rsidR="00A10B25" w:rsidRDefault="00A10B25">
      <w:pPr>
        <w:pStyle w:val="TH"/>
        <w:overflowPunct w:val="0"/>
        <w:autoSpaceDE w:val="0"/>
        <w:autoSpaceDN w:val="0"/>
        <w:adjustRightInd w:val="0"/>
        <w:textAlignment w:val="baseline"/>
        <w:rPr>
          <w:rFonts w:eastAsia="MS Mincho"/>
        </w:rPr>
      </w:pPr>
      <w:r>
        <w:rPr>
          <w:rFonts w:eastAsia="MS Mincho"/>
        </w:rPr>
        <w:t>Table 5.4.3.2.3.1-1: URI query parameters supported by the POST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6"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 w:rsidR="00A10B25" w:rsidRDefault="00A10B25">
      <w:r>
        <w:t>This method shall support the request data structures specified in table 5.4.3.2.3.1-2 and the response data structures and response codes specified in table 5.4.3.2.3.1-3.</w:t>
      </w:r>
    </w:p>
    <w:p w:rsidR="00A10B25" w:rsidRDefault="00A10B25">
      <w:pPr>
        <w:pStyle w:val="TH"/>
        <w:overflowPunct w:val="0"/>
        <w:autoSpaceDE w:val="0"/>
        <w:autoSpaceDN w:val="0"/>
        <w:adjustRightInd w:val="0"/>
        <w:textAlignment w:val="baseline"/>
        <w:rPr>
          <w:rFonts w:eastAsia="MS Mincho"/>
        </w:rPr>
      </w:pPr>
      <w:r>
        <w:rPr>
          <w:rFonts w:eastAsia="MS Mincho"/>
        </w:rPr>
        <w:t>Table 5.4.3.2.3.1-2: Data structures supported by the POST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2"/>
        <w:gridCol w:w="422"/>
        <w:gridCol w:w="1264"/>
        <w:gridCol w:w="6381"/>
      </w:tblGrid>
      <w:tr w:rsidR="00A10B25">
        <w:trPr>
          <w:jc w:val="center"/>
        </w:trPr>
        <w:tc>
          <w:tcPr>
            <w:tcW w:w="1612" w:type="dxa"/>
            <w:tcBorders>
              <w:bottom w:val="single" w:sz="6" w:space="0" w:color="auto"/>
            </w:tcBorders>
            <w:shd w:val="clear" w:color="auto" w:fill="C0C0C0"/>
          </w:tcPr>
          <w:p w:rsidR="00A10B25" w:rsidRDefault="00A10B25">
            <w:pPr>
              <w:pStyle w:val="TAH"/>
            </w:pPr>
            <w:r>
              <w:t>Data type</w:t>
            </w:r>
          </w:p>
        </w:tc>
        <w:tc>
          <w:tcPr>
            <w:tcW w:w="422" w:type="dxa"/>
            <w:tcBorders>
              <w:bottom w:val="single" w:sz="6" w:space="0" w:color="auto"/>
            </w:tcBorders>
            <w:shd w:val="clear" w:color="auto" w:fill="C0C0C0"/>
          </w:tcPr>
          <w:p w:rsidR="00A10B25" w:rsidRDefault="00A10B25">
            <w:pPr>
              <w:pStyle w:val="TAH"/>
            </w:pPr>
            <w:r>
              <w:t>P</w:t>
            </w:r>
          </w:p>
        </w:tc>
        <w:tc>
          <w:tcPr>
            <w:tcW w:w="1264" w:type="dxa"/>
            <w:tcBorders>
              <w:bottom w:val="single" w:sz="6" w:space="0" w:color="auto"/>
            </w:tcBorders>
            <w:shd w:val="clear" w:color="auto" w:fill="C0C0C0"/>
          </w:tcPr>
          <w:p w:rsidR="00A10B25" w:rsidRDefault="00A10B25">
            <w:pPr>
              <w:pStyle w:val="TAH"/>
            </w:pPr>
            <w:r>
              <w:t>Cardinality</w:t>
            </w:r>
          </w:p>
        </w:tc>
        <w:tc>
          <w:tcPr>
            <w:tcW w:w="6381"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1612" w:type="dxa"/>
            <w:tcBorders>
              <w:top w:val="single" w:sz="6" w:space="0" w:color="auto"/>
            </w:tcBorders>
          </w:tcPr>
          <w:p w:rsidR="00A10B25" w:rsidRDefault="00A10B25">
            <w:pPr>
              <w:pStyle w:val="TAL"/>
            </w:pPr>
            <w:r>
              <w:rPr>
                <w:rFonts w:eastAsia="DengXian"/>
              </w:rPr>
              <w:t>NwdafMLModelProvSubsc</w:t>
            </w:r>
          </w:p>
        </w:tc>
        <w:tc>
          <w:tcPr>
            <w:tcW w:w="422" w:type="dxa"/>
            <w:tcBorders>
              <w:top w:val="single" w:sz="6" w:space="0" w:color="auto"/>
            </w:tcBorders>
          </w:tcPr>
          <w:p w:rsidR="00A10B25" w:rsidRDefault="00A10B25">
            <w:pPr>
              <w:pStyle w:val="TAC"/>
            </w:pPr>
            <w:r>
              <w:t>M</w:t>
            </w:r>
          </w:p>
        </w:tc>
        <w:tc>
          <w:tcPr>
            <w:tcW w:w="1264" w:type="dxa"/>
            <w:tcBorders>
              <w:top w:val="single" w:sz="6" w:space="0" w:color="auto"/>
            </w:tcBorders>
          </w:tcPr>
          <w:p w:rsidR="00A10B25" w:rsidRDefault="00A10B25">
            <w:pPr>
              <w:pStyle w:val="TAL"/>
            </w:pPr>
            <w:r>
              <w:t>1</w:t>
            </w:r>
          </w:p>
        </w:tc>
        <w:tc>
          <w:tcPr>
            <w:tcW w:w="6381" w:type="dxa"/>
            <w:tcBorders>
              <w:top w:val="single" w:sz="6" w:space="0" w:color="auto"/>
            </w:tcBorders>
          </w:tcPr>
          <w:p w:rsidR="00A10B25" w:rsidRDefault="00A10B25">
            <w:pPr>
              <w:pStyle w:val="TAL"/>
            </w:pPr>
            <w:r>
              <w:t>Creates a new Individual NWDAF ML Model Provision Subscription resource.</w:t>
            </w:r>
          </w:p>
        </w:tc>
      </w:tr>
    </w:tbl>
    <w:p w:rsidR="00A10B25" w:rsidRDefault="00A10B25"/>
    <w:p w:rsidR="00A10B25" w:rsidRDefault="00A10B25">
      <w:pPr>
        <w:pStyle w:val="TH"/>
        <w:overflowPunct w:val="0"/>
        <w:autoSpaceDE w:val="0"/>
        <w:autoSpaceDN w:val="0"/>
        <w:adjustRightInd w:val="0"/>
        <w:textAlignment w:val="baseline"/>
        <w:rPr>
          <w:rFonts w:eastAsia="MS Mincho"/>
        </w:rPr>
      </w:pPr>
      <w:r>
        <w:rPr>
          <w:rFonts w:eastAsia="MS Mincho"/>
        </w:rPr>
        <w:t>Table 5.4.3.2.3.1-3: Data structures supported by the POST Response Body on this resource</w:t>
      </w:r>
    </w:p>
    <w:tbl>
      <w:tblPr>
        <w:tblW w:w="4956"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388"/>
        <w:gridCol w:w="442"/>
        <w:gridCol w:w="1256"/>
        <w:gridCol w:w="1128"/>
        <w:gridCol w:w="4477"/>
      </w:tblGrid>
      <w:tr w:rsidR="00A10B25">
        <w:trPr>
          <w:jc w:val="center"/>
        </w:trPr>
        <w:tc>
          <w:tcPr>
            <w:tcW w:w="1232" w:type="pct"/>
            <w:tcBorders>
              <w:bottom w:val="single" w:sz="6" w:space="0" w:color="auto"/>
            </w:tcBorders>
            <w:shd w:val="clear" w:color="auto" w:fill="C0C0C0"/>
          </w:tcPr>
          <w:p w:rsidR="00A10B25" w:rsidRDefault="00A10B25">
            <w:pPr>
              <w:pStyle w:val="TAH"/>
            </w:pPr>
            <w:r>
              <w:t>Data type</w:t>
            </w:r>
          </w:p>
        </w:tc>
        <w:tc>
          <w:tcPr>
            <w:tcW w:w="228" w:type="pct"/>
            <w:tcBorders>
              <w:bottom w:val="single" w:sz="6" w:space="0" w:color="auto"/>
            </w:tcBorders>
            <w:shd w:val="clear" w:color="auto" w:fill="C0C0C0"/>
          </w:tcPr>
          <w:p w:rsidR="00A10B25" w:rsidRDefault="00A10B25">
            <w:pPr>
              <w:pStyle w:val="TAH"/>
            </w:pPr>
            <w:r>
              <w:t>P</w:t>
            </w:r>
          </w:p>
        </w:tc>
        <w:tc>
          <w:tcPr>
            <w:tcW w:w="648" w:type="pct"/>
            <w:tcBorders>
              <w:bottom w:val="single" w:sz="6" w:space="0" w:color="auto"/>
            </w:tcBorders>
            <w:shd w:val="clear" w:color="auto" w:fill="C0C0C0"/>
          </w:tcPr>
          <w:p w:rsidR="00A10B25" w:rsidRDefault="00A10B25">
            <w:pPr>
              <w:pStyle w:val="TAH"/>
            </w:pPr>
            <w:r>
              <w:t>Cardinality</w:t>
            </w:r>
          </w:p>
        </w:tc>
        <w:tc>
          <w:tcPr>
            <w:tcW w:w="582" w:type="pct"/>
            <w:tcBorders>
              <w:bottom w:val="single" w:sz="6" w:space="0" w:color="auto"/>
            </w:tcBorders>
            <w:shd w:val="clear" w:color="auto" w:fill="C0C0C0"/>
          </w:tcPr>
          <w:p w:rsidR="00A10B25" w:rsidRDefault="00A10B25">
            <w:pPr>
              <w:pStyle w:val="TAH"/>
            </w:pPr>
            <w:r>
              <w:t>Response</w:t>
            </w:r>
          </w:p>
          <w:p w:rsidR="00A10B25" w:rsidRDefault="00A10B25">
            <w:pPr>
              <w:pStyle w:val="TAH"/>
            </w:pPr>
            <w:r>
              <w:t>codes</w:t>
            </w:r>
          </w:p>
        </w:tc>
        <w:tc>
          <w:tcPr>
            <w:tcW w:w="2310" w:type="pct"/>
            <w:tcBorders>
              <w:bottom w:val="single" w:sz="6" w:space="0" w:color="auto"/>
            </w:tcBorders>
            <w:shd w:val="clear" w:color="auto" w:fill="C0C0C0"/>
          </w:tcPr>
          <w:p w:rsidR="00A10B25" w:rsidRDefault="00A10B25">
            <w:pPr>
              <w:pStyle w:val="TAH"/>
            </w:pPr>
            <w:r>
              <w:t>Description</w:t>
            </w:r>
          </w:p>
        </w:tc>
      </w:tr>
      <w:tr w:rsidR="00A10B25">
        <w:trPr>
          <w:jc w:val="center"/>
        </w:trPr>
        <w:tc>
          <w:tcPr>
            <w:tcW w:w="1232" w:type="pct"/>
            <w:tcBorders>
              <w:top w:val="single" w:sz="6" w:space="0" w:color="auto"/>
            </w:tcBorders>
          </w:tcPr>
          <w:p w:rsidR="00A10B25" w:rsidRDefault="00A10B25">
            <w:pPr>
              <w:pStyle w:val="TAL"/>
            </w:pPr>
            <w:r>
              <w:rPr>
                <w:rFonts w:eastAsia="DengXian"/>
              </w:rPr>
              <w:t>NwdafMLModelProvSubsc</w:t>
            </w:r>
          </w:p>
        </w:tc>
        <w:tc>
          <w:tcPr>
            <w:tcW w:w="228" w:type="pct"/>
            <w:tcBorders>
              <w:top w:val="single" w:sz="6" w:space="0" w:color="auto"/>
            </w:tcBorders>
          </w:tcPr>
          <w:p w:rsidR="00A10B25" w:rsidRDefault="00A10B25">
            <w:pPr>
              <w:pStyle w:val="TAL"/>
              <w:jc w:val="center"/>
            </w:pPr>
            <w:r>
              <w:t>M</w:t>
            </w:r>
          </w:p>
        </w:tc>
        <w:tc>
          <w:tcPr>
            <w:tcW w:w="648" w:type="pct"/>
            <w:tcBorders>
              <w:top w:val="single" w:sz="6" w:space="0" w:color="auto"/>
            </w:tcBorders>
          </w:tcPr>
          <w:p w:rsidR="00A10B25" w:rsidRDefault="00A10B25">
            <w:pPr>
              <w:pStyle w:val="TAL"/>
            </w:pPr>
            <w:r>
              <w:t>1</w:t>
            </w:r>
          </w:p>
        </w:tc>
        <w:tc>
          <w:tcPr>
            <w:tcW w:w="582" w:type="pct"/>
            <w:tcBorders>
              <w:top w:val="single" w:sz="6" w:space="0" w:color="auto"/>
            </w:tcBorders>
          </w:tcPr>
          <w:p w:rsidR="00A10B25" w:rsidRDefault="00A10B25">
            <w:pPr>
              <w:pStyle w:val="TAL"/>
            </w:pPr>
            <w:r>
              <w:t>201 Created</w:t>
            </w:r>
          </w:p>
        </w:tc>
        <w:tc>
          <w:tcPr>
            <w:tcW w:w="2310" w:type="pct"/>
            <w:tcBorders>
              <w:top w:val="single" w:sz="6" w:space="0" w:color="auto"/>
            </w:tcBorders>
          </w:tcPr>
          <w:p w:rsidR="00A10B25" w:rsidRDefault="00A10B25">
            <w:pPr>
              <w:pStyle w:val="TAL"/>
            </w:pPr>
            <w:r>
              <w:t>The creation of an Individual NWDAF ML Model Provision Subscription resource is confirmed and a representation of that resource is returned.</w:t>
            </w:r>
          </w:p>
        </w:tc>
      </w:tr>
      <w:tr w:rsidR="00A10B25">
        <w:trPr>
          <w:jc w:val="center"/>
        </w:trPr>
        <w:tc>
          <w:tcPr>
            <w:tcW w:w="1232" w:type="pct"/>
            <w:tcBorders>
              <w:top w:val="single" w:sz="6" w:space="0" w:color="auto"/>
            </w:tcBorders>
          </w:tcPr>
          <w:p w:rsidR="00A10B25" w:rsidRDefault="00A10B25">
            <w:pPr>
              <w:pStyle w:val="TAL"/>
              <w:rPr>
                <w:rFonts w:eastAsia="DengXian"/>
              </w:rPr>
            </w:pPr>
            <w:r>
              <w:rPr>
                <w:lang w:eastAsia="zh-CN"/>
              </w:rPr>
              <w:t>ProblemDetails</w:t>
            </w:r>
          </w:p>
        </w:tc>
        <w:tc>
          <w:tcPr>
            <w:tcW w:w="228" w:type="pct"/>
            <w:tcBorders>
              <w:top w:val="single" w:sz="6" w:space="0" w:color="auto"/>
            </w:tcBorders>
          </w:tcPr>
          <w:p w:rsidR="00A10B25" w:rsidRDefault="00A10B25">
            <w:pPr>
              <w:pStyle w:val="TAL"/>
              <w:jc w:val="center"/>
            </w:pPr>
            <w:r>
              <w:rPr>
                <w:lang w:eastAsia="zh-CN"/>
              </w:rPr>
              <w:t>O</w:t>
            </w:r>
          </w:p>
        </w:tc>
        <w:tc>
          <w:tcPr>
            <w:tcW w:w="648" w:type="pct"/>
            <w:tcBorders>
              <w:top w:val="single" w:sz="6" w:space="0" w:color="auto"/>
            </w:tcBorders>
          </w:tcPr>
          <w:p w:rsidR="00A10B25" w:rsidRDefault="00A10B25">
            <w:pPr>
              <w:pStyle w:val="TAL"/>
            </w:pPr>
            <w:r>
              <w:rPr>
                <w:lang w:eastAsia="zh-CN"/>
              </w:rPr>
              <w:t>0..1</w:t>
            </w:r>
          </w:p>
        </w:tc>
        <w:tc>
          <w:tcPr>
            <w:tcW w:w="582" w:type="pct"/>
            <w:tcBorders>
              <w:top w:val="single" w:sz="6" w:space="0" w:color="auto"/>
            </w:tcBorders>
          </w:tcPr>
          <w:p w:rsidR="00A10B25" w:rsidRDefault="00A10B25">
            <w:pPr>
              <w:pStyle w:val="TAL"/>
            </w:pPr>
            <w:r>
              <w:rPr>
                <w:rFonts w:hint="eastAsia"/>
                <w:lang w:eastAsia="zh-CN"/>
              </w:rPr>
              <w:t>5</w:t>
            </w:r>
            <w:r>
              <w:rPr>
                <w:lang w:eastAsia="zh-CN"/>
              </w:rPr>
              <w:t>0</w:t>
            </w:r>
            <w:r>
              <w:t>0 Internal Server Error</w:t>
            </w:r>
          </w:p>
        </w:tc>
        <w:tc>
          <w:tcPr>
            <w:tcW w:w="2310" w:type="pct"/>
            <w:tcBorders>
              <w:top w:val="single" w:sz="6" w:space="0" w:color="auto"/>
            </w:tcBorders>
          </w:tcPr>
          <w:p w:rsidR="00A10B25" w:rsidRDefault="00A10B25">
            <w:pPr>
              <w:pStyle w:val="TAL"/>
            </w:pPr>
            <w:r>
              <w:t>(NOTE 2)</w:t>
            </w:r>
          </w:p>
        </w:tc>
      </w:tr>
      <w:tr w:rsidR="00A10B25">
        <w:tblPrEx>
          <w:tblCellMar>
            <w:right w:w="115" w:type="dxa"/>
          </w:tblCellMar>
        </w:tblPrEx>
        <w:trPr>
          <w:jc w:val="center"/>
        </w:trPr>
        <w:tc>
          <w:tcPr>
            <w:tcW w:w="5000" w:type="pct"/>
            <w:gridSpan w:val="5"/>
          </w:tcPr>
          <w:p w:rsidR="00A10B25" w:rsidRDefault="00A10B25">
            <w:pPr>
              <w:pStyle w:val="TAN"/>
            </w:pPr>
            <w:r>
              <w:t>NOTE 1:</w:t>
            </w:r>
            <w:r>
              <w:rPr>
                <w:lang w:val="en-US" w:eastAsia="en-US"/>
              </w:rPr>
              <w:tab/>
              <w:t xml:space="preserve">The mandatory </w:t>
            </w:r>
            <w:r>
              <w:t>HTTP error status codes for the POST method listed in table 5.2.7.1-1 of 3GPP TS 29.500 [6] also apply.</w:t>
            </w:r>
          </w:p>
          <w:p w:rsidR="00A10B25" w:rsidRDefault="00A10B25">
            <w:pPr>
              <w:pStyle w:val="TAN"/>
              <w:rPr>
                <w:lang w:val="en-US" w:eastAsia="en-US"/>
              </w:rPr>
            </w:pPr>
            <w:r>
              <w:t>NOTE 2:</w:t>
            </w:r>
            <w:r>
              <w:tab/>
              <w:t>Failure causes are described in subclause 5.4.7.3.</w:t>
            </w:r>
          </w:p>
        </w:tc>
      </w:tr>
    </w:tbl>
    <w:p w:rsidR="00A10B25" w:rsidRDefault="00A10B25"/>
    <w:p w:rsidR="00A10B25" w:rsidRDefault="00A10B25">
      <w:pPr>
        <w:keepNext/>
        <w:keepLines/>
        <w:spacing w:before="60"/>
        <w:jc w:val="center"/>
        <w:rPr>
          <w:rFonts w:ascii="Arial" w:hAnsi="Arial"/>
          <w:b/>
        </w:rPr>
      </w:pPr>
      <w:bookmarkStart w:id="8269" w:name="_Toc98233832"/>
      <w:bookmarkStart w:id="8270" w:name="_Toc114134020"/>
      <w:bookmarkStart w:id="8271" w:name="_Toc120702521"/>
      <w:bookmarkStart w:id="8272" w:name="_Toc113031881"/>
      <w:bookmarkStart w:id="8273" w:name="_Toc112951341"/>
      <w:bookmarkStart w:id="8274" w:name="_Toc101244613"/>
      <w:bookmarkStart w:id="8275" w:name="_Toc88667740"/>
      <w:bookmarkStart w:id="8276" w:name="_Toc83233202"/>
      <w:bookmarkStart w:id="8277" w:name="_Toc85553131"/>
      <w:bookmarkStart w:id="8278" w:name="_Toc148522863"/>
      <w:bookmarkStart w:id="8279" w:name="_Toc90656025"/>
      <w:bookmarkStart w:id="8280" w:name="_Toc104539218"/>
      <w:bookmarkStart w:id="8281" w:name="_Toc138754454"/>
      <w:bookmarkStart w:id="8282" w:name="_Toc94064430"/>
      <w:bookmarkStart w:id="8283" w:name="_Toc145705949"/>
      <w:bookmarkStart w:id="8284" w:name="_Toc85557230"/>
      <w:bookmarkStart w:id="8285" w:name="_Toc136562620"/>
      <w:r>
        <w:rPr>
          <w:rFonts w:ascii="Arial" w:hAnsi="Arial"/>
          <w:b/>
        </w:rPr>
        <w:t>Table</w:t>
      </w:r>
      <w:r>
        <w:rPr>
          <w:rFonts w:ascii="Arial" w:hAnsi="Arial"/>
          <w:b/>
          <w:lang w:eastAsia="en-GB"/>
        </w:rPr>
        <w:t> </w:t>
      </w:r>
      <w:r>
        <w:rPr>
          <w:rFonts w:ascii="Arial" w:eastAsia="MS Mincho" w:hAnsi="Arial"/>
          <w:b/>
        </w:rPr>
        <w:t>5.4.3.2.3.1</w:t>
      </w:r>
      <w:r>
        <w:rPr>
          <w:rFonts w:ascii="Arial" w:hAnsi="Arial"/>
          <w:b/>
        </w:rPr>
        <w:t xml:space="preserve">-4: Headers supported by the 201 Response Code on this resource </w:t>
      </w:r>
    </w:p>
    <w:tbl>
      <w:tblPr>
        <w:tblW w:w="0" w:type="auto"/>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2"/>
        <w:gridCol w:w="1559"/>
        <w:gridCol w:w="426"/>
        <w:gridCol w:w="1275"/>
        <w:gridCol w:w="4524"/>
      </w:tblGrid>
      <w:tr w:rsidR="00A10B25">
        <w:trPr>
          <w:jc w:val="center"/>
        </w:trPr>
        <w:tc>
          <w:tcPr>
            <w:tcW w:w="1832" w:type="dxa"/>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Name</w:t>
            </w:r>
          </w:p>
        </w:tc>
        <w:tc>
          <w:tcPr>
            <w:tcW w:w="1559" w:type="dxa"/>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426" w:type="dxa"/>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P</w:t>
            </w:r>
          </w:p>
        </w:tc>
        <w:tc>
          <w:tcPr>
            <w:tcW w:w="1275" w:type="dxa"/>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Cardinality</w:t>
            </w:r>
          </w:p>
        </w:tc>
        <w:tc>
          <w:tcPr>
            <w:tcW w:w="4524" w:type="dxa"/>
            <w:tcBorders>
              <w:bottom w:val="single" w:sz="6" w:space="0" w:color="auto"/>
            </w:tcBorders>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Description</w:t>
            </w:r>
          </w:p>
        </w:tc>
      </w:tr>
      <w:tr w:rsidR="00A10B25">
        <w:trPr>
          <w:jc w:val="center"/>
        </w:trPr>
        <w:tc>
          <w:tcPr>
            <w:tcW w:w="1832" w:type="dxa"/>
            <w:tcBorders>
              <w:top w:val="single" w:sz="6" w:space="0" w:color="auto"/>
            </w:tcBorders>
          </w:tcPr>
          <w:p w:rsidR="00A10B25" w:rsidRDefault="00A10B25">
            <w:pPr>
              <w:keepNext/>
              <w:keepLines/>
              <w:spacing w:after="0"/>
              <w:rPr>
                <w:rFonts w:ascii="Arial" w:hAnsi="Arial"/>
                <w:sz w:val="18"/>
              </w:rPr>
            </w:pPr>
            <w:r>
              <w:rPr>
                <w:rFonts w:ascii="Arial" w:hAnsi="Arial"/>
                <w:sz w:val="18"/>
              </w:rPr>
              <w:t>Location</w:t>
            </w:r>
          </w:p>
        </w:tc>
        <w:tc>
          <w:tcPr>
            <w:tcW w:w="1559" w:type="dxa"/>
            <w:tcBorders>
              <w:top w:val="single" w:sz="6" w:space="0" w:color="auto"/>
            </w:tcBorders>
          </w:tcPr>
          <w:p w:rsidR="00A10B25" w:rsidRDefault="00A10B25">
            <w:pPr>
              <w:keepNext/>
              <w:keepLines/>
              <w:spacing w:after="0"/>
              <w:rPr>
                <w:rFonts w:ascii="Arial" w:hAnsi="Arial"/>
                <w:sz w:val="18"/>
              </w:rPr>
            </w:pPr>
            <w:r>
              <w:rPr>
                <w:rFonts w:ascii="Arial" w:hAnsi="Arial"/>
                <w:sz w:val="18"/>
              </w:rPr>
              <w:t>string</w:t>
            </w:r>
          </w:p>
        </w:tc>
        <w:tc>
          <w:tcPr>
            <w:tcW w:w="426" w:type="dxa"/>
            <w:tcBorders>
              <w:top w:val="single" w:sz="6" w:space="0" w:color="auto"/>
            </w:tcBorders>
          </w:tcPr>
          <w:p w:rsidR="00A10B25" w:rsidRDefault="00A10B25">
            <w:pPr>
              <w:keepNext/>
              <w:keepLines/>
              <w:spacing w:after="0"/>
              <w:jc w:val="center"/>
              <w:rPr>
                <w:rFonts w:ascii="Arial" w:hAnsi="Arial"/>
                <w:sz w:val="18"/>
              </w:rPr>
            </w:pPr>
            <w:r>
              <w:rPr>
                <w:rFonts w:ascii="Arial" w:hAnsi="Arial"/>
                <w:sz w:val="18"/>
              </w:rPr>
              <w:t>M</w:t>
            </w:r>
          </w:p>
        </w:tc>
        <w:tc>
          <w:tcPr>
            <w:tcW w:w="1275" w:type="dxa"/>
            <w:tcBorders>
              <w:top w:val="single" w:sz="6" w:space="0" w:color="auto"/>
            </w:tcBorders>
          </w:tcPr>
          <w:p w:rsidR="00A10B25" w:rsidRDefault="00A10B25">
            <w:pPr>
              <w:keepNext/>
              <w:keepLines/>
              <w:spacing w:after="0"/>
              <w:rPr>
                <w:rFonts w:ascii="Arial" w:hAnsi="Arial"/>
                <w:sz w:val="18"/>
              </w:rPr>
            </w:pPr>
            <w:r>
              <w:rPr>
                <w:rFonts w:ascii="Arial" w:hAnsi="Arial"/>
                <w:sz w:val="18"/>
              </w:rPr>
              <w:t>1</w:t>
            </w:r>
          </w:p>
        </w:tc>
        <w:tc>
          <w:tcPr>
            <w:tcW w:w="4524" w:type="dxa"/>
            <w:tcBorders>
              <w:top w:val="single" w:sz="6" w:space="0" w:color="auto"/>
            </w:tcBorders>
            <w:vAlign w:val="center"/>
          </w:tcPr>
          <w:p w:rsidR="00A10B25" w:rsidRDefault="00A10B25">
            <w:pPr>
              <w:keepNext/>
              <w:keepLines/>
              <w:spacing w:after="0"/>
              <w:rPr>
                <w:rFonts w:ascii="Arial" w:hAnsi="Arial"/>
                <w:sz w:val="18"/>
              </w:rPr>
            </w:pPr>
            <w:r>
              <w:rPr>
                <w:rFonts w:ascii="Arial" w:hAnsi="Arial"/>
                <w:sz w:val="18"/>
              </w:rPr>
              <w:t>Contains the URI of the newly created resource, according to the structure: {apiRoot}/nnwdaf-mlmodelprovision/&lt;apiVersion&gt;/subscriptions/{subscriptionId}</w:t>
            </w:r>
          </w:p>
        </w:tc>
      </w:tr>
    </w:tbl>
    <w:p w:rsidR="00A10B25" w:rsidRDefault="00A10B25">
      <w:pPr>
        <w:rPr>
          <w:lang w:eastAsia="en-GB"/>
        </w:rPr>
      </w:pPr>
    </w:p>
    <w:p w:rsidR="00A10B25" w:rsidRDefault="00A10B25">
      <w:pPr>
        <w:pStyle w:val="Heading5"/>
      </w:pPr>
      <w:bookmarkStart w:id="8286" w:name="_Toc153363920"/>
      <w:r>
        <w:t>5.4.3.2.4</w:t>
      </w:r>
      <w:r>
        <w:tab/>
        <w:t>Resource Custom Operations</w:t>
      </w:r>
      <w:bookmarkEnd w:id="8269"/>
      <w:bookmarkEnd w:id="8270"/>
      <w:bookmarkEnd w:id="8271"/>
      <w:bookmarkEnd w:id="8272"/>
      <w:bookmarkEnd w:id="8273"/>
      <w:bookmarkEnd w:id="8274"/>
      <w:bookmarkEnd w:id="8275"/>
      <w:bookmarkEnd w:id="8276"/>
      <w:bookmarkEnd w:id="8277"/>
      <w:bookmarkEnd w:id="8278"/>
      <w:bookmarkEnd w:id="8279"/>
      <w:bookmarkEnd w:id="8280"/>
      <w:bookmarkEnd w:id="8281"/>
      <w:bookmarkEnd w:id="8282"/>
      <w:bookmarkEnd w:id="8283"/>
      <w:bookmarkEnd w:id="8284"/>
      <w:bookmarkEnd w:id="8285"/>
      <w:bookmarkEnd w:id="8286"/>
    </w:p>
    <w:p w:rsidR="00A10B25" w:rsidRDefault="00A10B25">
      <w:pPr>
        <w:rPr>
          <w:lang w:val="en-US" w:eastAsia="en-US"/>
        </w:rPr>
      </w:pPr>
      <w:r>
        <w:t>None in this release of the specification.</w:t>
      </w:r>
    </w:p>
    <w:p w:rsidR="00A10B25" w:rsidRDefault="00A10B25">
      <w:pPr>
        <w:pStyle w:val="Heading4"/>
      </w:pPr>
      <w:bookmarkStart w:id="8287" w:name="_Toc83233203"/>
      <w:bookmarkStart w:id="8288" w:name="_Toc85553132"/>
      <w:bookmarkStart w:id="8289" w:name="_Toc112951342"/>
      <w:bookmarkStart w:id="8290" w:name="_Toc98233833"/>
      <w:bookmarkStart w:id="8291" w:name="_Toc104539219"/>
      <w:bookmarkStart w:id="8292" w:name="_Toc145705950"/>
      <w:bookmarkStart w:id="8293" w:name="_Toc101244614"/>
      <w:bookmarkStart w:id="8294" w:name="_Toc113031882"/>
      <w:bookmarkStart w:id="8295" w:name="_Toc136562621"/>
      <w:bookmarkStart w:id="8296" w:name="_Toc85557231"/>
      <w:bookmarkStart w:id="8297" w:name="_Toc70550743"/>
      <w:bookmarkStart w:id="8298" w:name="_Toc138754455"/>
      <w:bookmarkStart w:id="8299" w:name="_Toc148522864"/>
      <w:bookmarkStart w:id="8300" w:name="_Toc114134021"/>
      <w:bookmarkStart w:id="8301" w:name="_Toc88667741"/>
      <w:bookmarkStart w:id="8302" w:name="_Toc90656026"/>
      <w:bookmarkStart w:id="8303" w:name="_Toc94064431"/>
      <w:bookmarkStart w:id="8304" w:name="_Toc120702522"/>
      <w:bookmarkStart w:id="8305" w:name="_Toc153363921"/>
      <w:r>
        <w:t>5.4.3.3</w:t>
      </w:r>
      <w:r>
        <w:tab/>
        <w:t>Resource: Individual NWDAF ML Model Provision Subscription</w:t>
      </w:r>
      <w:bookmarkEnd w:id="8287"/>
      <w:bookmarkEnd w:id="8288"/>
      <w:bookmarkEnd w:id="8289"/>
      <w:bookmarkEnd w:id="8290"/>
      <w:bookmarkEnd w:id="8291"/>
      <w:bookmarkEnd w:id="8292"/>
      <w:bookmarkEnd w:id="8293"/>
      <w:bookmarkEnd w:id="8294"/>
      <w:bookmarkEnd w:id="8295"/>
      <w:bookmarkEnd w:id="8296"/>
      <w:bookmarkEnd w:id="8297"/>
      <w:bookmarkEnd w:id="8298"/>
      <w:bookmarkEnd w:id="8299"/>
      <w:bookmarkEnd w:id="8300"/>
      <w:bookmarkEnd w:id="8301"/>
      <w:bookmarkEnd w:id="8302"/>
      <w:bookmarkEnd w:id="8303"/>
      <w:bookmarkEnd w:id="8304"/>
      <w:bookmarkEnd w:id="8305"/>
    </w:p>
    <w:p w:rsidR="00A10B25" w:rsidRDefault="00A10B25">
      <w:pPr>
        <w:pStyle w:val="Heading5"/>
      </w:pPr>
      <w:bookmarkStart w:id="8306" w:name="_Toc85553133"/>
      <w:bookmarkStart w:id="8307" w:name="_Toc120702523"/>
      <w:bookmarkStart w:id="8308" w:name="_Toc136562622"/>
      <w:bookmarkStart w:id="8309" w:name="_Toc114134022"/>
      <w:bookmarkStart w:id="8310" w:name="_Toc138754456"/>
      <w:bookmarkStart w:id="8311" w:name="_Toc88667742"/>
      <w:bookmarkStart w:id="8312" w:name="_Toc112951343"/>
      <w:bookmarkStart w:id="8313" w:name="_Toc101244615"/>
      <w:bookmarkStart w:id="8314" w:name="_Toc145705951"/>
      <w:bookmarkStart w:id="8315" w:name="_Toc104539220"/>
      <w:bookmarkStart w:id="8316" w:name="_Toc98233834"/>
      <w:bookmarkStart w:id="8317" w:name="_Toc94064432"/>
      <w:bookmarkStart w:id="8318" w:name="_Toc113031883"/>
      <w:bookmarkStart w:id="8319" w:name="_Toc90656027"/>
      <w:bookmarkStart w:id="8320" w:name="_Toc85557232"/>
      <w:bookmarkStart w:id="8321" w:name="_Toc83233204"/>
      <w:bookmarkStart w:id="8322" w:name="_Toc148522865"/>
      <w:bookmarkStart w:id="8323" w:name="_Toc153363922"/>
      <w:r>
        <w:t>5.4.3.3.1</w:t>
      </w:r>
      <w:r>
        <w:tab/>
        <w:t>Description</w:t>
      </w:r>
      <w:bookmarkEnd w:id="8306"/>
      <w:bookmarkEnd w:id="8307"/>
      <w:bookmarkEnd w:id="8308"/>
      <w:bookmarkEnd w:id="8309"/>
      <w:bookmarkEnd w:id="8310"/>
      <w:bookmarkEnd w:id="8311"/>
      <w:bookmarkEnd w:id="8312"/>
      <w:bookmarkEnd w:id="8313"/>
      <w:bookmarkEnd w:id="8314"/>
      <w:bookmarkEnd w:id="8315"/>
      <w:bookmarkEnd w:id="8316"/>
      <w:bookmarkEnd w:id="8317"/>
      <w:bookmarkEnd w:id="8318"/>
      <w:bookmarkEnd w:id="8319"/>
      <w:bookmarkEnd w:id="8320"/>
      <w:bookmarkEnd w:id="8321"/>
      <w:bookmarkEnd w:id="8322"/>
      <w:bookmarkEnd w:id="8323"/>
    </w:p>
    <w:p w:rsidR="00A10B25" w:rsidRDefault="00A10B25">
      <w:r>
        <w:t>The Individual NWDAF ML Model Provision Subscription resource represents a single subscription to the Nnwdaf_MLModelProvision service at a given NWDAF.</w:t>
      </w:r>
    </w:p>
    <w:p w:rsidR="00A10B25" w:rsidRDefault="00A10B25">
      <w:pPr>
        <w:pStyle w:val="Heading5"/>
      </w:pPr>
      <w:bookmarkStart w:id="8324" w:name="_Toc88667743"/>
      <w:bookmarkStart w:id="8325" w:name="_Toc85553134"/>
      <w:bookmarkStart w:id="8326" w:name="_Toc138754457"/>
      <w:bookmarkStart w:id="8327" w:name="_Toc98233835"/>
      <w:bookmarkStart w:id="8328" w:name="_Toc90656028"/>
      <w:bookmarkStart w:id="8329" w:name="_Toc114134023"/>
      <w:bookmarkStart w:id="8330" w:name="_Toc83233205"/>
      <w:bookmarkStart w:id="8331" w:name="_Toc113031884"/>
      <w:bookmarkStart w:id="8332" w:name="_Toc94064433"/>
      <w:bookmarkStart w:id="8333" w:name="_Toc85557233"/>
      <w:bookmarkStart w:id="8334" w:name="_Toc104539221"/>
      <w:bookmarkStart w:id="8335" w:name="_Toc112951344"/>
      <w:bookmarkStart w:id="8336" w:name="_Toc101244616"/>
      <w:bookmarkStart w:id="8337" w:name="_Toc120702524"/>
      <w:bookmarkStart w:id="8338" w:name="_Toc136562623"/>
      <w:bookmarkStart w:id="8339" w:name="_Toc145705952"/>
      <w:bookmarkStart w:id="8340" w:name="_Toc148522866"/>
      <w:bookmarkStart w:id="8341" w:name="_Toc153363923"/>
      <w:r>
        <w:t>5.4.3.3.2</w:t>
      </w:r>
      <w:r>
        <w:tab/>
        <w:t>Resource definition</w:t>
      </w:r>
      <w:bookmarkEnd w:id="8324"/>
      <w:bookmarkEnd w:id="8325"/>
      <w:bookmarkEnd w:id="8326"/>
      <w:bookmarkEnd w:id="8327"/>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p>
    <w:p w:rsidR="00A10B25" w:rsidRDefault="00A10B25">
      <w:r>
        <w:t xml:space="preserve">Resource URI: </w:t>
      </w:r>
      <w:r>
        <w:rPr>
          <w:b/>
        </w:rPr>
        <w:t>{apiRoot}/nnwdaf-mlmodelprovision/&lt;apiVersion&gt;/subscriptions/{subscriptionId}</w:t>
      </w:r>
    </w:p>
    <w:p w:rsidR="00A10B25" w:rsidRDefault="00A10B25">
      <w:pPr>
        <w:rPr>
          <w:lang w:val="en-US"/>
        </w:rPr>
      </w:pPr>
      <w:r>
        <w:rPr>
          <w:lang w:val="en-US" w:eastAsia="en-US"/>
        </w:rPr>
        <w:t>The &lt;apiVersion&gt; shall be set as described in clause</w:t>
      </w:r>
      <w:r>
        <w:rPr>
          <w:lang w:val="en-US" w:eastAsia="en-US"/>
        </w:rPr>
        <w:t> 5.4</w:t>
      </w:r>
      <w:r>
        <w:rPr>
          <w:lang w:val="en-US" w:eastAsia="zh-CN"/>
        </w:rPr>
        <w:t>.1</w:t>
      </w:r>
      <w:r>
        <w:rPr>
          <w:lang w:val="en-US" w:eastAsia="en-US"/>
        </w:rPr>
        <w:t>.</w:t>
      </w:r>
    </w:p>
    <w:p w:rsidR="00A10B25" w:rsidRDefault="00A10B25">
      <w:r>
        <w:t>This resource shall support the resource URI variables defined in table 5.4.3.3.2-1</w:t>
      </w:r>
      <w:r>
        <w:rPr>
          <w:rFonts w:ascii="Arial" w:hAnsi="Arial" w:cs="Arial"/>
        </w:rPr>
        <w:t>.</w:t>
      </w:r>
    </w:p>
    <w:p w:rsidR="00A10B25" w:rsidRDefault="00A10B25">
      <w:pPr>
        <w:pStyle w:val="TH"/>
      </w:pPr>
      <w:r>
        <w:t>Table 5.4.3.3.2-1: Resource URI variables for this resource</w:t>
      </w:r>
    </w:p>
    <w:tbl>
      <w:tblPr>
        <w:tblW w:w="5001"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249"/>
        <w:gridCol w:w="1655"/>
        <w:gridCol w:w="6875"/>
      </w:tblGrid>
      <w:tr w:rsidR="00A10B25">
        <w:trPr>
          <w:jc w:val="center"/>
        </w:trPr>
        <w:tc>
          <w:tcPr>
            <w:tcW w:w="639" w:type="pct"/>
            <w:shd w:val="clear" w:color="000000" w:fill="C0C0C0"/>
          </w:tcPr>
          <w:p w:rsidR="00A10B25" w:rsidRDefault="00A10B25">
            <w:pPr>
              <w:pStyle w:val="TAH"/>
            </w:pPr>
            <w:r>
              <w:t>Name</w:t>
            </w:r>
          </w:p>
        </w:tc>
        <w:tc>
          <w:tcPr>
            <w:tcW w:w="846" w:type="pct"/>
            <w:shd w:val="clear" w:color="000000" w:fill="C0C0C0"/>
          </w:tcPr>
          <w:p w:rsidR="00A10B25" w:rsidRDefault="00A10B25">
            <w:pPr>
              <w:pStyle w:val="TAH"/>
            </w:pPr>
            <w:r>
              <w:rPr>
                <w:rFonts w:hint="eastAsia"/>
                <w:lang w:eastAsia="zh-CN"/>
              </w:rPr>
              <w:t>D</w:t>
            </w:r>
            <w:r>
              <w:rPr>
                <w:lang w:eastAsia="zh-CN"/>
              </w:rPr>
              <w:t>ata type</w:t>
            </w:r>
          </w:p>
        </w:tc>
        <w:tc>
          <w:tcPr>
            <w:tcW w:w="3515" w:type="pct"/>
            <w:shd w:val="clear" w:color="000000" w:fill="C0C0C0"/>
            <w:vAlign w:val="center"/>
          </w:tcPr>
          <w:p w:rsidR="00A10B25" w:rsidRDefault="00A10B25">
            <w:pPr>
              <w:pStyle w:val="TAH"/>
            </w:pPr>
            <w:r>
              <w:t>Definition</w:t>
            </w:r>
          </w:p>
        </w:tc>
      </w:tr>
      <w:tr w:rsidR="00A10B25">
        <w:trPr>
          <w:jc w:val="center"/>
        </w:trPr>
        <w:tc>
          <w:tcPr>
            <w:tcW w:w="639" w:type="pct"/>
          </w:tcPr>
          <w:p w:rsidR="00A10B25" w:rsidRDefault="00A10B25">
            <w:pPr>
              <w:pStyle w:val="TAL"/>
            </w:pPr>
            <w:r>
              <w:t>apiRoot</w:t>
            </w:r>
          </w:p>
        </w:tc>
        <w:tc>
          <w:tcPr>
            <w:tcW w:w="846" w:type="pct"/>
          </w:tcPr>
          <w:p w:rsidR="00A10B25" w:rsidRDefault="00A10B25">
            <w:pPr>
              <w:pStyle w:val="TAL"/>
            </w:pPr>
            <w:r>
              <w:t>string</w:t>
            </w:r>
          </w:p>
        </w:tc>
        <w:tc>
          <w:tcPr>
            <w:tcW w:w="3515" w:type="pct"/>
            <w:vAlign w:val="center"/>
          </w:tcPr>
          <w:p w:rsidR="00A10B25" w:rsidRDefault="00A10B25">
            <w:pPr>
              <w:pStyle w:val="TAL"/>
            </w:pPr>
            <w:r>
              <w:t>See clause</w:t>
            </w:r>
            <w:r>
              <w:rPr>
                <w:lang w:val="en-US" w:eastAsia="zh-CN"/>
              </w:rPr>
              <w:t> </w:t>
            </w:r>
            <w:r>
              <w:t>5.4.1.</w:t>
            </w:r>
          </w:p>
        </w:tc>
      </w:tr>
      <w:tr w:rsidR="00A10B25">
        <w:trPr>
          <w:jc w:val="center"/>
        </w:trPr>
        <w:tc>
          <w:tcPr>
            <w:tcW w:w="639" w:type="pct"/>
          </w:tcPr>
          <w:p w:rsidR="00A10B25" w:rsidRDefault="00A10B25">
            <w:pPr>
              <w:pStyle w:val="TAL"/>
            </w:pPr>
            <w:r>
              <w:t>subscriptionId</w:t>
            </w:r>
          </w:p>
        </w:tc>
        <w:tc>
          <w:tcPr>
            <w:tcW w:w="846" w:type="pct"/>
          </w:tcPr>
          <w:p w:rsidR="00A10B25" w:rsidRDefault="00A10B25">
            <w:pPr>
              <w:pStyle w:val="TAL"/>
              <w:rPr>
                <w:rFonts w:eastAsia="Batang"/>
              </w:rPr>
            </w:pPr>
            <w:r>
              <w:t>string</w:t>
            </w:r>
          </w:p>
        </w:tc>
        <w:tc>
          <w:tcPr>
            <w:tcW w:w="3515" w:type="pct"/>
            <w:vAlign w:val="center"/>
          </w:tcPr>
          <w:p w:rsidR="00A10B25" w:rsidRDefault="00A10B25">
            <w:pPr>
              <w:pStyle w:val="TAL"/>
            </w:pPr>
            <w:r>
              <w:rPr>
                <w:rFonts w:eastAsia="Batang"/>
              </w:rPr>
              <w:t>Identifies a subscription to the Nnwdaf_</w:t>
            </w:r>
            <w:r>
              <w:t>MLModelProvision</w:t>
            </w:r>
            <w:r>
              <w:rPr>
                <w:rFonts w:eastAsia="Batang"/>
              </w:rPr>
              <w:t xml:space="preserve"> service.</w:t>
            </w:r>
          </w:p>
        </w:tc>
      </w:tr>
    </w:tbl>
    <w:p w:rsidR="00A10B25" w:rsidRDefault="00A10B25"/>
    <w:p w:rsidR="00A10B25" w:rsidRDefault="00A10B25">
      <w:pPr>
        <w:pStyle w:val="Heading5"/>
      </w:pPr>
      <w:bookmarkStart w:id="8342" w:name="_Toc88667744"/>
      <w:bookmarkStart w:id="8343" w:name="_Toc114134024"/>
      <w:bookmarkStart w:id="8344" w:name="_Toc112951345"/>
      <w:bookmarkStart w:id="8345" w:name="_Toc83233206"/>
      <w:bookmarkStart w:id="8346" w:name="_Toc85553135"/>
      <w:bookmarkStart w:id="8347" w:name="_Toc113031885"/>
      <w:bookmarkStart w:id="8348" w:name="_Toc104539222"/>
      <w:bookmarkStart w:id="8349" w:name="_Toc85557234"/>
      <w:bookmarkStart w:id="8350" w:name="_Toc90656029"/>
      <w:bookmarkStart w:id="8351" w:name="_Toc145705953"/>
      <w:bookmarkStart w:id="8352" w:name="_Toc138754458"/>
      <w:bookmarkStart w:id="8353" w:name="_Toc101244617"/>
      <w:bookmarkStart w:id="8354" w:name="_Toc94064434"/>
      <w:bookmarkStart w:id="8355" w:name="_Toc120702525"/>
      <w:bookmarkStart w:id="8356" w:name="_Toc98233836"/>
      <w:bookmarkStart w:id="8357" w:name="_Toc148522867"/>
      <w:bookmarkStart w:id="8358" w:name="_Toc136562624"/>
      <w:bookmarkStart w:id="8359" w:name="_Toc153363924"/>
      <w:r>
        <w:t>5.4.3.3.3</w:t>
      </w:r>
      <w:r>
        <w:tab/>
        <w:t>Resource Standard Methods</w:t>
      </w:r>
      <w:bookmarkEnd w:id="8342"/>
      <w:bookmarkEnd w:id="8343"/>
      <w:bookmarkEnd w:id="8344"/>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bookmarkEnd w:id="8359"/>
    </w:p>
    <w:p w:rsidR="00A10B25" w:rsidRDefault="00A10B25">
      <w:pPr>
        <w:pStyle w:val="Heading6"/>
      </w:pPr>
      <w:bookmarkStart w:id="8360" w:name="_Toc113031886"/>
      <w:bookmarkStart w:id="8361" w:name="_Toc98233837"/>
      <w:bookmarkStart w:id="8362" w:name="_Toc120702526"/>
      <w:bookmarkStart w:id="8363" w:name="_Toc88667745"/>
      <w:bookmarkStart w:id="8364" w:name="_Toc94064435"/>
      <w:bookmarkStart w:id="8365" w:name="_Toc90656030"/>
      <w:bookmarkStart w:id="8366" w:name="_Toc83233207"/>
      <w:bookmarkStart w:id="8367" w:name="_Toc101244618"/>
      <w:bookmarkStart w:id="8368" w:name="_Toc138754459"/>
      <w:bookmarkStart w:id="8369" w:name="_Toc114134025"/>
      <w:bookmarkStart w:id="8370" w:name="_Toc85553136"/>
      <w:bookmarkStart w:id="8371" w:name="_Toc136562625"/>
      <w:bookmarkStart w:id="8372" w:name="_Toc85557235"/>
      <w:bookmarkStart w:id="8373" w:name="_Toc112951346"/>
      <w:bookmarkStart w:id="8374" w:name="_Toc145705954"/>
      <w:bookmarkStart w:id="8375" w:name="_Toc148522868"/>
      <w:bookmarkStart w:id="8376" w:name="_Toc104539223"/>
      <w:bookmarkStart w:id="8377" w:name="_Toc153363925"/>
      <w:r>
        <w:t>5.4.3.3.3.1</w:t>
      </w:r>
      <w:r>
        <w:tab/>
        <w:t>PUT</w:t>
      </w:r>
      <w:bookmarkEnd w:id="8360"/>
      <w:bookmarkEnd w:id="8361"/>
      <w:bookmarkEnd w:id="8362"/>
      <w:bookmarkEnd w:id="8363"/>
      <w:bookmarkEnd w:id="8364"/>
      <w:bookmarkEnd w:id="8365"/>
      <w:bookmarkEnd w:id="8366"/>
      <w:bookmarkEnd w:id="8367"/>
      <w:bookmarkEnd w:id="8368"/>
      <w:bookmarkEnd w:id="8369"/>
      <w:bookmarkEnd w:id="8370"/>
      <w:bookmarkEnd w:id="8371"/>
      <w:bookmarkEnd w:id="8372"/>
      <w:bookmarkEnd w:id="8373"/>
      <w:bookmarkEnd w:id="8374"/>
      <w:bookmarkEnd w:id="8375"/>
      <w:bookmarkEnd w:id="8376"/>
      <w:bookmarkEnd w:id="8377"/>
    </w:p>
    <w:p w:rsidR="00A10B25" w:rsidRDefault="00A10B25">
      <w:pPr>
        <w:rPr>
          <w:rFonts w:eastAsia="DengXian"/>
        </w:rPr>
      </w:pPr>
      <w:r>
        <w:rPr>
          <w:rFonts w:eastAsia="DengXian"/>
        </w:rPr>
        <w:t>This method shall support the URI query parameters specified in table 5.4.3.3.3.1-1.</w:t>
      </w:r>
    </w:p>
    <w:p w:rsidR="00A10B25" w:rsidRDefault="00A10B25">
      <w:pPr>
        <w:pStyle w:val="TH"/>
        <w:rPr>
          <w:rFonts w:cs="Arial"/>
        </w:rPr>
      </w:pPr>
      <w:r>
        <w:t>Table 5.4.3.3.3.1-1: URI query parameters supported by the PUT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6"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Pr>
        <w:rPr>
          <w:rFonts w:eastAsia="DengXian"/>
        </w:rPr>
      </w:pPr>
    </w:p>
    <w:p w:rsidR="00A10B25" w:rsidRDefault="00A10B25">
      <w:pPr>
        <w:rPr>
          <w:rFonts w:eastAsia="DengXian"/>
        </w:rPr>
      </w:pPr>
      <w:r>
        <w:rPr>
          <w:rFonts w:eastAsia="DengXian"/>
        </w:rPr>
        <w:t>This method shall support the request data structures specified in table 5.4.3.3.3.1-2 and the response data structures and response codes specified in table 5.4.3.3.3.1-3.</w:t>
      </w:r>
    </w:p>
    <w:p w:rsidR="00A10B25" w:rsidRDefault="00A10B25">
      <w:pPr>
        <w:pStyle w:val="TH"/>
      </w:pPr>
      <w:r>
        <w:t>Table 5.4.3.3.3.1-2: Data structures supported by the PUT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540"/>
        <w:gridCol w:w="450"/>
        <w:gridCol w:w="1170"/>
        <w:gridCol w:w="5519"/>
      </w:tblGrid>
      <w:tr w:rsidR="00A10B25">
        <w:trPr>
          <w:jc w:val="center"/>
        </w:trPr>
        <w:tc>
          <w:tcPr>
            <w:tcW w:w="2539" w:type="dxa"/>
            <w:tcBorders>
              <w:bottom w:val="single" w:sz="6" w:space="0" w:color="auto"/>
            </w:tcBorders>
            <w:shd w:val="clear" w:color="auto" w:fill="C0C0C0"/>
          </w:tcPr>
          <w:p w:rsidR="00A10B25" w:rsidRDefault="00A10B25">
            <w:pPr>
              <w:pStyle w:val="TAH"/>
            </w:pPr>
            <w:r>
              <w:t>Data type</w:t>
            </w:r>
          </w:p>
        </w:tc>
        <w:tc>
          <w:tcPr>
            <w:tcW w:w="450" w:type="dxa"/>
            <w:tcBorders>
              <w:bottom w:val="single" w:sz="6" w:space="0" w:color="auto"/>
            </w:tcBorders>
            <w:shd w:val="clear" w:color="auto" w:fill="C0C0C0"/>
          </w:tcPr>
          <w:p w:rsidR="00A10B25" w:rsidRDefault="00A10B25">
            <w:pPr>
              <w:pStyle w:val="TAH"/>
            </w:pPr>
            <w:r>
              <w:t>P</w:t>
            </w:r>
          </w:p>
        </w:tc>
        <w:tc>
          <w:tcPr>
            <w:tcW w:w="1170" w:type="dxa"/>
            <w:tcBorders>
              <w:bottom w:val="single" w:sz="6" w:space="0" w:color="auto"/>
            </w:tcBorders>
            <w:shd w:val="clear" w:color="auto" w:fill="C0C0C0"/>
          </w:tcPr>
          <w:p w:rsidR="00A10B25" w:rsidRDefault="00A10B25">
            <w:pPr>
              <w:pStyle w:val="TAH"/>
            </w:pPr>
            <w:r>
              <w:t>Cardinality</w:t>
            </w:r>
          </w:p>
        </w:tc>
        <w:tc>
          <w:tcPr>
            <w:tcW w:w="5518"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2539" w:type="dxa"/>
            <w:tcBorders>
              <w:top w:val="single" w:sz="6" w:space="0" w:color="auto"/>
            </w:tcBorders>
          </w:tcPr>
          <w:p w:rsidR="00A10B25" w:rsidRDefault="00A10B25">
            <w:pPr>
              <w:pStyle w:val="TAL"/>
            </w:pPr>
            <w:r>
              <w:rPr>
                <w:rFonts w:eastAsia="DengXian"/>
              </w:rPr>
              <w:t>NwdafMLModelProvSubsc</w:t>
            </w:r>
          </w:p>
        </w:tc>
        <w:tc>
          <w:tcPr>
            <w:tcW w:w="450" w:type="dxa"/>
            <w:tcBorders>
              <w:top w:val="single" w:sz="6" w:space="0" w:color="auto"/>
            </w:tcBorders>
          </w:tcPr>
          <w:p w:rsidR="00A10B25" w:rsidRDefault="00A10B25">
            <w:pPr>
              <w:pStyle w:val="TAC"/>
            </w:pPr>
            <w:r>
              <w:rPr>
                <w:rFonts w:hint="eastAsia"/>
              </w:rPr>
              <w:t>M</w:t>
            </w:r>
          </w:p>
        </w:tc>
        <w:tc>
          <w:tcPr>
            <w:tcW w:w="1170" w:type="dxa"/>
            <w:tcBorders>
              <w:top w:val="single" w:sz="6" w:space="0" w:color="auto"/>
            </w:tcBorders>
          </w:tcPr>
          <w:p w:rsidR="00A10B25" w:rsidRDefault="00A10B25">
            <w:pPr>
              <w:pStyle w:val="TAC"/>
            </w:pPr>
            <w:r>
              <w:rPr>
                <w:rFonts w:hint="eastAsia"/>
              </w:rPr>
              <w:t>1</w:t>
            </w:r>
          </w:p>
        </w:tc>
        <w:tc>
          <w:tcPr>
            <w:tcW w:w="5518" w:type="dxa"/>
            <w:tcBorders>
              <w:top w:val="single" w:sz="6" w:space="0" w:color="auto"/>
            </w:tcBorders>
          </w:tcPr>
          <w:p w:rsidR="00A10B25" w:rsidRDefault="00A10B25">
            <w:pPr>
              <w:pStyle w:val="TAL"/>
            </w:pPr>
            <w:r>
              <w:t>Parameters to replace a subscription to NWDAF ML Model Provision Subscription resource.</w:t>
            </w:r>
          </w:p>
        </w:tc>
      </w:tr>
    </w:tbl>
    <w:p w:rsidR="00A10B25" w:rsidRDefault="00A10B25">
      <w:pPr>
        <w:rPr>
          <w:rFonts w:eastAsia="DengXian"/>
        </w:rPr>
      </w:pPr>
    </w:p>
    <w:p w:rsidR="00A10B25" w:rsidRDefault="00A10B25">
      <w:pPr>
        <w:pStyle w:val="TH"/>
      </w:pPr>
      <w:r>
        <w:t>Table 5.4.3.3.3.1-3: Data structures supported by the PUT Response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542"/>
        <w:gridCol w:w="449"/>
        <w:gridCol w:w="1262"/>
        <w:gridCol w:w="1711"/>
        <w:gridCol w:w="3715"/>
      </w:tblGrid>
      <w:tr w:rsidR="00A10B25">
        <w:trPr>
          <w:jc w:val="center"/>
        </w:trPr>
        <w:tc>
          <w:tcPr>
            <w:tcW w:w="1313" w:type="pct"/>
            <w:tcBorders>
              <w:bottom w:val="single" w:sz="6" w:space="0" w:color="auto"/>
            </w:tcBorders>
            <w:shd w:val="clear" w:color="auto" w:fill="C0C0C0"/>
          </w:tcPr>
          <w:p w:rsidR="00A10B25" w:rsidRDefault="00A10B25">
            <w:pPr>
              <w:pStyle w:val="TAH"/>
            </w:pPr>
            <w:r>
              <w:t>Data type</w:t>
            </w:r>
          </w:p>
        </w:tc>
        <w:tc>
          <w:tcPr>
            <w:tcW w:w="232" w:type="pct"/>
            <w:tcBorders>
              <w:bottom w:val="single" w:sz="6" w:space="0" w:color="auto"/>
            </w:tcBorders>
            <w:shd w:val="clear" w:color="auto" w:fill="C0C0C0"/>
          </w:tcPr>
          <w:p w:rsidR="00A10B25" w:rsidRDefault="00A10B25">
            <w:pPr>
              <w:pStyle w:val="TAH"/>
            </w:pPr>
            <w:r>
              <w:t>P</w:t>
            </w:r>
          </w:p>
        </w:tc>
        <w:tc>
          <w:tcPr>
            <w:tcW w:w="652" w:type="pct"/>
            <w:tcBorders>
              <w:bottom w:val="single" w:sz="6" w:space="0" w:color="auto"/>
            </w:tcBorders>
            <w:shd w:val="clear" w:color="auto" w:fill="C0C0C0"/>
          </w:tcPr>
          <w:p w:rsidR="00A10B25" w:rsidRDefault="00A10B25">
            <w:pPr>
              <w:pStyle w:val="TAH"/>
            </w:pPr>
            <w:r>
              <w:t>Cardinality</w:t>
            </w:r>
          </w:p>
        </w:tc>
        <w:tc>
          <w:tcPr>
            <w:tcW w:w="884" w:type="pct"/>
            <w:tcBorders>
              <w:bottom w:val="single" w:sz="6" w:space="0" w:color="auto"/>
            </w:tcBorders>
            <w:shd w:val="clear" w:color="auto" w:fill="C0C0C0"/>
          </w:tcPr>
          <w:p w:rsidR="00A10B25" w:rsidRDefault="00A10B25">
            <w:pPr>
              <w:pStyle w:val="TAH"/>
            </w:pPr>
            <w:r>
              <w:t>Response codes</w:t>
            </w:r>
          </w:p>
        </w:tc>
        <w:tc>
          <w:tcPr>
            <w:tcW w:w="1919" w:type="pct"/>
            <w:tcBorders>
              <w:bottom w:val="single" w:sz="6" w:space="0" w:color="auto"/>
            </w:tcBorders>
            <w:shd w:val="clear" w:color="auto" w:fill="C0C0C0"/>
          </w:tcPr>
          <w:p w:rsidR="00A10B25" w:rsidRDefault="00A10B25">
            <w:pPr>
              <w:pStyle w:val="TAH"/>
            </w:pPr>
            <w:r>
              <w:t>Description</w:t>
            </w:r>
          </w:p>
        </w:tc>
      </w:tr>
      <w:tr w:rsidR="00A10B25">
        <w:trPr>
          <w:jc w:val="center"/>
        </w:trPr>
        <w:tc>
          <w:tcPr>
            <w:tcW w:w="1313" w:type="pct"/>
            <w:tcBorders>
              <w:top w:val="single" w:sz="6" w:space="0" w:color="auto"/>
            </w:tcBorders>
          </w:tcPr>
          <w:p w:rsidR="00A10B25" w:rsidRDefault="00A10B25">
            <w:pPr>
              <w:pStyle w:val="TAL"/>
            </w:pPr>
            <w:r>
              <w:rPr>
                <w:rFonts w:eastAsia="DengXian"/>
              </w:rPr>
              <w:t>NwdafMLModelProvSubsc</w:t>
            </w:r>
          </w:p>
        </w:tc>
        <w:tc>
          <w:tcPr>
            <w:tcW w:w="232" w:type="pct"/>
            <w:tcBorders>
              <w:top w:val="single" w:sz="6" w:space="0" w:color="auto"/>
            </w:tcBorders>
          </w:tcPr>
          <w:p w:rsidR="00A10B25" w:rsidRDefault="00A10B25">
            <w:pPr>
              <w:pStyle w:val="TAC"/>
            </w:pPr>
            <w:r>
              <w:t>M</w:t>
            </w:r>
          </w:p>
        </w:tc>
        <w:tc>
          <w:tcPr>
            <w:tcW w:w="652" w:type="pct"/>
            <w:tcBorders>
              <w:top w:val="single" w:sz="6" w:space="0" w:color="auto"/>
            </w:tcBorders>
          </w:tcPr>
          <w:p w:rsidR="00A10B25" w:rsidRDefault="00A10B25">
            <w:pPr>
              <w:pStyle w:val="TAC"/>
            </w:pPr>
            <w:r>
              <w:t>1</w:t>
            </w:r>
          </w:p>
        </w:tc>
        <w:tc>
          <w:tcPr>
            <w:tcW w:w="884" w:type="pct"/>
            <w:tcBorders>
              <w:top w:val="single" w:sz="6" w:space="0" w:color="auto"/>
            </w:tcBorders>
          </w:tcPr>
          <w:p w:rsidR="00A10B25" w:rsidRDefault="00A10B25">
            <w:pPr>
              <w:pStyle w:val="TAL"/>
            </w:pPr>
            <w:r>
              <w:rPr>
                <w:rFonts w:hint="eastAsia"/>
              </w:rPr>
              <w:t>20</w:t>
            </w:r>
            <w:r>
              <w:t>0 OK</w:t>
            </w:r>
          </w:p>
        </w:tc>
        <w:tc>
          <w:tcPr>
            <w:tcW w:w="1919" w:type="pct"/>
            <w:tcBorders>
              <w:top w:val="single" w:sz="6" w:space="0" w:color="auto"/>
            </w:tcBorders>
          </w:tcPr>
          <w:p w:rsidR="00A10B25" w:rsidRDefault="00A10B25">
            <w:pPr>
              <w:pStyle w:val="TAL"/>
            </w:pPr>
            <w:r>
              <w:t>The Individual NWDAF ML Model Provision Subscription resource was modified successfully and a representation of that resource is returned.</w:t>
            </w:r>
          </w:p>
        </w:tc>
      </w:tr>
      <w:tr w:rsidR="00A10B25">
        <w:trPr>
          <w:jc w:val="center"/>
        </w:trPr>
        <w:tc>
          <w:tcPr>
            <w:tcW w:w="1313" w:type="pct"/>
          </w:tcPr>
          <w:p w:rsidR="00A10B25" w:rsidRDefault="00A10B25">
            <w:pPr>
              <w:pStyle w:val="TAL"/>
              <w:rPr>
                <w:rFonts w:eastAsia="DengXian"/>
                <w:lang w:eastAsia="zh-CN"/>
              </w:rPr>
            </w:pPr>
            <w:r>
              <w:rPr>
                <w:rFonts w:eastAsia="DengXian" w:hint="eastAsia"/>
                <w:lang w:eastAsia="zh-CN"/>
              </w:rPr>
              <w:t>n</w:t>
            </w:r>
            <w:r>
              <w:rPr>
                <w:rFonts w:eastAsia="DengXian"/>
                <w:lang w:eastAsia="zh-CN"/>
              </w:rPr>
              <w:t>/a</w:t>
            </w:r>
          </w:p>
        </w:tc>
        <w:tc>
          <w:tcPr>
            <w:tcW w:w="232" w:type="pct"/>
          </w:tcPr>
          <w:p w:rsidR="00A10B25" w:rsidRDefault="00A10B25">
            <w:pPr>
              <w:pStyle w:val="TAC"/>
            </w:pPr>
          </w:p>
        </w:tc>
        <w:tc>
          <w:tcPr>
            <w:tcW w:w="652" w:type="pct"/>
          </w:tcPr>
          <w:p w:rsidR="00A10B25" w:rsidRDefault="00A10B25">
            <w:pPr>
              <w:pStyle w:val="TAC"/>
            </w:pPr>
          </w:p>
        </w:tc>
        <w:tc>
          <w:tcPr>
            <w:tcW w:w="884" w:type="pct"/>
          </w:tcPr>
          <w:p w:rsidR="00A10B25" w:rsidRDefault="00A10B25">
            <w:pPr>
              <w:pStyle w:val="TAL"/>
            </w:pPr>
            <w:r>
              <w:t>204 No Content</w:t>
            </w:r>
          </w:p>
        </w:tc>
        <w:tc>
          <w:tcPr>
            <w:tcW w:w="1919" w:type="pct"/>
          </w:tcPr>
          <w:p w:rsidR="00A10B25" w:rsidRDefault="00A10B25">
            <w:pPr>
              <w:pStyle w:val="TAL"/>
            </w:pPr>
            <w:r>
              <w:t>The Individual NWDAF ML Model Provision Subscription resource was modified successfully.</w:t>
            </w:r>
          </w:p>
        </w:tc>
      </w:tr>
      <w:tr w:rsidR="00A10B25">
        <w:trPr>
          <w:jc w:val="center"/>
        </w:trPr>
        <w:tc>
          <w:tcPr>
            <w:tcW w:w="1313" w:type="pct"/>
          </w:tcPr>
          <w:p w:rsidR="00A10B25" w:rsidRDefault="00A10B25">
            <w:pPr>
              <w:pStyle w:val="TAL"/>
              <w:rPr>
                <w:rFonts w:eastAsia="DengXian"/>
                <w:lang w:eastAsia="zh-CN"/>
              </w:rPr>
            </w:pPr>
            <w:r>
              <w:t>RedirectResponse</w:t>
            </w:r>
          </w:p>
        </w:tc>
        <w:tc>
          <w:tcPr>
            <w:tcW w:w="232" w:type="pct"/>
          </w:tcPr>
          <w:p w:rsidR="00A10B25" w:rsidRDefault="00A10B25">
            <w:pPr>
              <w:pStyle w:val="TAC"/>
            </w:pPr>
            <w:r>
              <w:t>O</w:t>
            </w:r>
          </w:p>
        </w:tc>
        <w:tc>
          <w:tcPr>
            <w:tcW w:w="652" w:type="pct"/>
          </w:tcPr>
          <w:p w:rsidR="00A10B25" w:rsidRDefault="00A10B25">
            <w:pPr>
              <w:pStyle w:val="TAC"/>
            </w:pPr>
            <w:r>
              <w:t>0..1</w:t>
            </w:r>
          </w:p>
        </w:tc>
        <w:tc>
          <w:tcPr>
            <w:tcW w:w="884" w:type="pct"/>
          </w:tcPr>
          <w:p w:rsidR="00A10B25" w:rsidRDefault="00A10B25">
            <w:pPr>
              <w:pStyle w:val="TAL"/>
            </w:pPr>
            <w:r>
              <w:t>307 Temporary Redirect</w:t>
            </w:r>
          </w:p>
        </w:tc>
        <w:tc>
          <w:tcPr>
            <w:tcW w:w="1919" w:type="pct"/>
          </w:tcPr>
          <w:p w:rsidR="00A10B25" w:rsidRDefault="00A10B25">
            <w:pPr>
              <w:pStyle w:val="TAL"/>
            </w:pPr>
            <w:r>
              <w:t>Temporary redirection, during Individual NWDAF ML Model Provision Subscription modification.</w:t>
            </w:r>
          </w:p>
          <w:p w:rsidR="00A10B25" w:rsidRDefault="00A10B25">
            <w:pPr>
              <w:pStyle w:val="TAL"/>
            </w:pPr>
          </w:p>
          <w:p w:rsidR="00A10B25" w:rsidRDefault="00A10B25">
            <w:pPr>
              <w:pStyle w:val="TAL"/>
            </w:pPr>
            <w:r>
              <w:t>(NOTE 3)</w:t>
            </w:r>
          </w:p>
        </w:tc>
      </w:tr>
      <w:tr w:rsidR="00A10B25">
        <w:trPr>
          <w:jc w:val="center"/>
        </w:trPr>
        <w:tc>
          <w:tcPr>
            <w:tcW w:w="1313" w:type="pct"/>
          </w:tcPr>
          <w:p w:rsidR="00A10B25" w:rsidRDefault="00A10B25">
            <w:pPr>
              <w:pStyle w:val="TAL"/>
              <w:rPr>
                <w:rFonts w:eastAsia="DengXian"/>
                <w:lang w:eastAsia="zh-CN"/>
              </w:rPr>
            </w:pPr>
            <w:r>
              <w:t>RedirectResponse</w:t>
            </w:r>
          </w:p>
        </w:tc>
        <w:tc>
          <w:tcPr>
            <w:tcW w:w="232" w:type="pct"/>
          </w:tcPr>
          <w:p w:rsidR="00A10B25" w:rsidRDefault="00A10B25">
            <w:pPr>
              <w:pStyle w:val="TAC"/>
            </w:pPr>
            <w:r>
              <w:t>O</w:t>
            </w:r>
          </w:p>
        </w:tc>
        <w:tc>
          <w:tcPr>
            <w:tcW w:w="652" w:type="pct"/>
          </w:tcPr>
          <w:p w:rsidR="00A10B25" w:rsidRDefault="00A10B25">
            <w:pPr>
              <w:pStyle w:val="TAC"/>
            </w:pPr>
            <w:r>
              <w:t>0..1</w:t>
            </w:r>
          </w:p>
        </w:tc>
        <w:tc>
          <w:tcPr>
            <w:tcW w:w="884" w:type="pct"/>
          </w:tcPr>
          <w:p w:rsidR="00A10B25" w:rsidRDefault="00A10B25">
            <w:pPr>
              <w:pStyle w:val="TAL"/>
            </w:pPr>
            <w:r>
              <w:t>308 Permanent Redirect</w:t>
            </w:r>
          </w:p>
        </w:tc>
        <w:tc>
          <w:tcPr>
            <w:tcW w:w="1919" w:type="pct"/>
          </w:tcPr>
          <w:p w:rsidR="00A10B25" w:rsidRDefault="00A10B25">
            <w:pPr>
              <w:pStyle w:val="TAL"/>
            </w:pPr>
            <w:r>
              <w:t>Permanent redirection, during Individual NWDAF ML Model Provision Subscription modification.</w:t>
            </w:r>
          </w:p>
          <w:p w:rsidR="00A10B25" w:rsidRDefault="00A10B25">
            <w:pPr>
              <w:pStyle w:val="TAL"/>
            </w:pPr>
          </w:p>
          <w:p w:rsidR="00A10B25" w:rsidRDefault="00A10B25">
            <w:pPr>
              <w:pStyle w:val="TAL"/>
            </w:pPr>
            <w:r>
              <w:t>(NOTE 3)</w:t>
            </w:r>
          </w:p>
        </w:tc>
      </w:tr>
      <w:tr w:rsidR="00A10B25">
        <w:trPr>
          <w:jc w:val="center"/>
        </w:trPr>
        <w:tc>
          <w:tcPr>
            <w:tcW w:w="1313" w:type="pct"/>
          </w:tcPr>
          <w:p w:rsidR="00A10B25" w:rsidRDefault="00A10B25">
            <w:pPr>
              <w:pStyle w:val="TAL"/>
            </w:pPr>
            <w:r>
              <w:rPr>
                <w:lang w:eastAsia="zh-CN"/>
              </w:rPr>
              <w:t>ProblemDetails</w:t>
            </w:r>
          </w:p>
        </w:tc>
        <w:tc>
          <w:tcPr>
            <w:tcW w:w="232" w:type="pct"/>
          </w:tcPr>
          <w:p w:rsidR="00A10B25" w:rsidRDefault="00A10B25">
            <w:pPr>
              <w:pStyle w:val="TAC"/>
            </w:pPr>
            <w:r>
              <w:rPr>
                <w:lang w:eastAsia="zh-CN"/>
              </w:rPr>
              <w:t>O</w:t>
            </w:r>
          </w:p>
        </w:tc>
        <w:tc>
          <w:tcPr>
            <w:tcW w:w="652" w:type="pct"/>
          </w:tcPr>
          <w:p w:rsidR="00A10B25" w:rsidRDefault="00A10B25">
            <w:pPr>
              <w:pStyle w:val="TAC"/>
            </w:pPr>
            <w:r>
              <w:rPr>
                <w:lang w:eastAsia="zh-CN"/>
              </w:rPr>
              <w:t>0..1</w:t>
            </w:r>
          </w:p>
        </w:tc>
        <w:tc>
          <w:tcPr>
            <w:tcW w:w="884" w:type="pct"/>
          </w:tcPr>
          <w:p w:rsidR="00A10B25" w:rsidRDefault="00A10B25">
            <w:pPr>
              <w:pStyle w:val="TAL"/>
            </w:pPr>
            <w:r>
              <w:rPr>
                <w:rFonts w:hint="eastAsia"/>
                <w:lang w:eastAsia="zh-CN"/>
              </w:rPr>
              <w:t>5</w:t>
            </w:r>
            <w:r>
              <w:rPr>
                <w:lang w:eastAsia="zh-CN"/>
              </w:rPr>
              <w:t>0</w:t>
            </w:r>
            <w:r>
              <w:t>0 Internal Server Error</w:t>
            </w:r>
          </w:p>
        </w:tc>
        <w:tc>
          <w:tcPr>
            <w:tcW w:w="1919" w:type="pct"/>
          </w:tcPr>
          <w:p w:rsidR="00A10B25" w:rsidRDefault="00A10B25">
            <w:pPr>
              <w:pStyle w:val="TAL"/>
            </w:pPr>
            <w:r>
              <w:t>(NOTE 2)</w:t>
            </w:r>
          </w:p>
        </w:tc>
      </w:tr>
      <w:tr w:rsidR="00A10B25">
        <w:trPr>
          <w:jc w:val="center"/>
        </w:trPr>
        <w:tc>
          <w:tcPr>
            <w:tcW w:w="5000" w:type="pct"/>
            <w:gridSpan w:val="5"/>
          </w:tcPr>
          <w:p w:rsidR="00A10B25" w:rsidRDefault="00A10B25">
            <w:pPr>
              <w:pStyle w:val="TAN"/>
            </w:pPr>
            <w:r>
              <w:t>NOTE 1:</w:t>
            </w:r>
            <w:r>
              <w:tab/>
              <w:t>The mandatory HTTP error status codes for the PUT method listed in table 5.2.7.1-1 of 3GPP TS 29.500 [6] also apply.</w:t>
            </w:r>
          </w:p>
          <w:p w:rsidR="00A10B25" w:rsidRDefault="00A10B25">
            <w:pPr>
              <w:pStyle w:val="TAN"/>
            </w:pPr>
            <w:r>
              <w:t>NOTE 2:</w:t>
            </w:r>
            <w:r>
              <w:tab/>
              <w:t>Failure causes are described in subclause 5.4.7.3.</w:t>
            </w:r>
          </w:p>
          <w:p w:rsidR="00A10B25" w:rsidRDefault="00A10B25">
            <w:pPr>
              <w:pStyle w:val="TAN"/>
            </w:pPr>
            <w:r>
              <w:t>NOTE 3:</w:t>
            </w:r>
            <w:r>
              <w:tab/>
              <w:t>The RedirectResponse data structure may be provided by an SCP (cf. clause 6.10.9.1 of 3GPP TS 29.500 [6]).</w:t>
            </w:r>
          </w:p>
        </w:tc>
      </w:tr>
    </w:tbl>
    <w:p w:rsidR="00A10B25" w:rsidRDefault="00A10B25">
      <w:pPr>
        <w:rPr>
          <w:lang w:val="en-US" w:eastAsia="en-US"/>
        </w:rPr>
      </w:pPr>
    </w:p>
    <w:p w:rsidR="00A10B25" w:rsidRDefault="00A10B25">
      <w:pPr>
        <w:pStyle w:val="TH"/>
      </w:pPr>
      <w:bookmarkStart w:id="8378" w:name="_Toc90656031"/>
      <w:bookmarkStart w:id="8379" w:name="_Toc101244619"/>
      <w:bookmarkStart w:id="8380" w:name="_Toc114134026"/>
      <w:bookmarkStart w:id="8381" w:name="_Toc94064436"/>
      <w:bookmarkStart w:id="8382" w:name="_Toc88667746"/>
      <w:bookmarkStart w:id="8383" w:name="_Toc98233838"/>
      <w:bookmarkStart w:id="8384" w:name="_Toc113031887"/>
      <w:bookmarkStart w:id="8385" w:name="_Toc85553137"/>
      <w:bookmarkStart w:id="8386" w:name="_Toc85557236"/>
      <w:bookmarkStart w:id="8387" w:name="_Toc83233208"/>
      <w:bookmarkStart w:id="8388" w:name="_Toc120702527"/>
      <w:bookmarkStart w:id="8389" w:name="_Toc104539224"/>
      <w:bookmarkStart w:id="8390" w:name="_Toc112951347"/>
      <w:r>
        <w:t>Table 5.4.3.3.3.1-4: Headers supported by the 307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NWDAF (service) instance </w:t>
            </w:r>
            <w:r>
              <w:rPr>
                <w:lang w:eastAsia="fr-FR"/>
              </w:rPr>
              <w:t>towards which the request is redirected.</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NWDAF (service) instance towards which the request is redirected.</w:t>
            </w:r>
          </w:p>
        </w:tc>
      </w:tr>
    </w:tbl>
    <w:p w:rsidR="00A10B25" w:rsidRDefault="00A10B25"/>
    <w:p w:rsidR="00A10B25" w:rsidRDefault="00A10B25">
      <w:pPr>
        <w:pStyle w:val="TH"/>
      </w:pPr>
      <w:r>
        <w:t>Table 5.4.3.3.3.1-5: Headers supported by the 308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NWDAF (service) instance </w:t>
            </w:r>
            <w:r>
              <w:rPr>
                <w:lang w:eastAsia="fr-FR"/>
              </w:rPr>
              <w:t>towards which the request is redirected.</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NWDAF (service) instance towards which the request is redirected.</w:t>
            </w:r>
          </w:p>
        </w:tc>
      </w:tr>
    </w:tbl>
    <w:p w:rsidR="00A10B25" w:rsidRDefault="00A10B25">
      <w:pPr>
        <w:rPr>
          <w:rFonts w:eastAsia="MS Mincho"/>
          <w:lang w:eastAsia="ja-JP"/>
        </w:rPr>
      </w:pPr>
    </w:p>
    <w:p w:rsidR="00A10B25" w:rsidRDefault="00A10B25">
      <w:pPr>
        <w:pStyle w:val="Heading6"/>
      </w:pPr>
      <w:bookmarkStart w:id="8391" w:name="_Toc138754460"/>
      <w:bookmarkStart w:id="8392" w:name="_Toc148522869"/>
      <w:bookmarkStart w:id="8393" w:name="_Toc136562626"/>
      <w:bookmarkStart w:id="8394" w:name="_Toc145705955"/>
      <w:bookmarkStart w:id="8395" w:name="_Toc153363926"/>
      <w:r>
        <w:t>5.4.3.3.3.2</w:t>
      </w:r>
      <w:r>
        <w:tab/>
        <w:t>DELETE</w:t>
      </w:r>
      <w:bookmarkEnd w:id="8378"/>
      <w:bookmarkEnd w:id="8379"/>
      <w:bookmarkEnd w:id="8380"/>
      <w:bookmarkEnd w:id="8381"/>
      <w:bookmarkEnd w:id="8382"/>
      <w:bookmarkEnd w:id="8383"/>
      <w:bookmarkEnd w:id="8384"/>
      <w:bookmarkEnd w:id="8385"/>
      <w:bookmarkEnd w:id="8386"/>
      <w:bookmarkEnd w:id="8387"/>
      <w:bookmarkEnd w:id="8388"/>
      <w:bookmarkEnd w:id="8389"/>
      <w:bookmarkEnd w:id="8390"/>
      <w:bookmarkEnd w:id="8391"/>
      <w:bookmarkEnd w:id="8392"/>
      <w:bookmarkEnd w:id="8393"/>
      <w:bookmarkEnd w:id="8394"/>
      <w:bookmarkEnd w:id="8395"/>
    </w:p>
    <w:p w:rsidR="00A10B25" w:rsidRDefault="00A10B25">
      <w:r>
        <w:t>This method shall support the URI query parameters specified in table 5.4.3.3.3.2-1.</w:t>
      </w:r>
    </w:p>
    <w:p w:rsidR="00A10B25" w:rsidRDefault="00A10B25">
      <w:pPr>
        <w:pStyle w:val="TH"/>
      </w:pPr>
      <w:r>
        <w:t>Table 5.4.3.3.3.2-1: URI query parameters supported by the DELETE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6"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 w:rsidR="00A10B25" w:rsidRDefault="00A10B25">
      <w:r>
        <w:t>This method shall support the request data structures specified in table 5.4.3.3.3.2-2 and the response data structures and response codes specified in table 5.4.3.3.3.2-3.</w:t>
      </w:r>
    </w:p>
    <w:p w:rsidR="00A10B25" w:rsidRDefault="00A10B25">
      <w:pPr>
        <w:pStyle w:val="TH"/>
      </w:pPr>
      <w:r>
        <w:t>Table 5.4.3.3.3.2-2: Data structures supported by the DELETE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2"/>
        <w:gridCol w:w="422"/>
        <w:gridCol w:w="1264"/>
        <w:gridCol w:w="6381"/>
      </w:tblGrid>
      <w:tr w:rsidR="00A10B25">
        <w:trPr>
          <w:jc w:val="center"/>
        </w:trPr>
        <w:tc>
          <w:tcPr>
            <w:tcW w:w="1627" w:type="dxa"/>
            <w:tcBorders>
              <w:bottom w:val="single" w:sz="6" w:space="0" w:color="auto"/>
            </w:tcBorders>
            <w:shd w:val="clear" w:color="auto" w:fill="C0C0C0"/>
          </w:tcPr>
          <w:p w:rsidR="00A10B25" w:rsidRDefault="00A10B25">
            <w:pPr>
              <w:pStyle w:val="TAH"/>
            </w:pPr>
            <w:r>
              <w:t>Data type</w:t>
            </w:r>
          </w:p>
        </w:tc>
        <w:tc>
          <w:tcPr>
            <w:tcW w:w="425" w:type="dxa"/>
            <w:tcBorders>
              <w:bottom w:val="single" w:sz="6" w:space="0" w:color="auto"/>
            </w:tcBorders>
            <w:shd w:val="clear" w:color="auto" w:fill="C0C0C0"/>
          </w:tcPr>
          <w:p w:rsidR="00A10B25" w:rsidRDefault="00A10B25">
            <w:pPr>
              <w:pStyle w:val="TAH"/>
            </w:pPr>
            <w:r>
              <w:t>P</w:t>
            </w:r>
          </w:p>
        </w:tc>
        <w:tc>
          <w:tcPr>
            <w:tcW w:w="1276" w:type="dxa"/>
            <w:tcBorders>
              <w:bottom w:val="single" w:sz="6" w:space="0" w:color="auto"/>
            </w:tcBorders>
            <w:shd w:val="clear" w:color="auto" w:fill="C0C0C0"/>
          </w:tcPr>
          <w:p w:rsidR="00A10B25" w:rsidRDefault="00A10B25">
            <w:pPr>
              <w:pStyle w:val="TAH"/>
            </w:pPr>
            <w:r>
              <w:t>Cardinality</w:t>
            </w:r>
          </w:p>
        </w:tc>
        <w:tc>
          <w:tcPr>
            <w:tcW w:w="6447"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1627" w:type="dxa"/>
            <w:tcBorders>
              <w:top w:val="single" w:sz="6" w:space="0" w:color="auto"/>
            </w:tcBorders>
          </w:tcPr>
          <w:p w:rsidR="00A10B25" w:rsidRDefault="00A10B25">
            <w:pPr>
              <w:pStyle w:val="TAL"/>
            </w:pPr>
            <w:r>
              <w:t>n/a</w:t>
            </w:r>
          </w:p>
        </w:tc>
        <w:tc>
          <w:tcPr>
            <w:tcW w:w="425" w:type="dxa"/>
            <w:tcBorders>
              <w:top w:val="single" w:sz="6" w:space="0" w:color="auto"/>
            </w:tcBorders>
          </w:tcPr>
          <w:p w:rsidR="00A10B25" w:rsidRDefault="00A10B25">
            <w:pPr>
              <w:pStyle w:val="TAC"/>
            </w:pPr>
          </w:p>
        </w:tc>
        <w:tc>
          <w:tcPr>
            <w:tcW w:w="1276" w:type="dxa"/>
            <w:tcBorders>
              <w:top w:val="single" w:sz="6" w:space="0" w:color="auto"/>
            </w:tcBorders>
          </w:tcPr>
          <w:p w:rsidR="00A10B25" w:rsidRDefault="00A10B25">
            <w:pPr>
              <w:pStyle w:val="TAL"/>
            </w:pPr>
          </w:p>
        </w:tc>
        <w:tc>
          <w:tcPr>
            <w:tcW w:w="6447" w:type="dxa"/>
            <w:tcBorders>
              <w:top w:val="single" w:sz="6" w:space="0" w:color="auto"/>
            </w:tcBorders>
          </w:tcPr>
          <w:p w:rsidR="00A10B25" w:rsidRDefault="00A10B25">
            <w:pPr>
              <w:pStyle w:val="TAL"/>
            </w:pPr>
          </w:p>
        </w:tc>
      </w:tr>
    </w:tbl>
    <w:p w:rsidR="00A10B25" w:rsidRDefault="00A10B25"/>
    <w:p w:rsidR="00A10B25" w:rsidRDefault="00A10B25">
      <w:pPr>
        <w:pStyle w:val="TH"/>
      </w:pPr>
      <w:bookmarkStart w:id="8396" w:name="_Toc113031888"/>
      <w:bookmarkStart w:id="8397" w:name="_Toc94064437"/>
      <w:bookmarkStart w:id="8398" w:name="_Toc120702528"/>
      <w:bookmarkStart w:id="8399" w:name="_Toc88667747"/>
      <w:bookmarkStart w:id="8400" w:name="_Toc101244620"/>
      <w:bookmarkStart w:id="8401" w:name="_Toc104539225"/>
      <w:bookmarkStart w:id="8402" w:name="_Toc114134027"/>
      <w:bookmarkStart w:id="8403" w:name="_Toc112951348"/>
      <w:bookmarkStart w:id="8404" w:name="_Toc85553138"/>
      <w:bookmarkStart w:id="8405" w:name="_Toc83233209"/>
      <w:bookmarkStart w:id="8406" w:name="_Toc90656032"/>
      <w:bookmarkStart w:id="8407" w:name="_Toc98233839"/>
      <w:bookmarkStart w:id="8408" w:name="_Toc85557237"/>
      <w:r>
        <w:t>Table 5.4.3.3.3.2-3: Data structures supported by the DELETE Response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641"/>
        <w:gridCol w:w="432"/>
        <w:gridCol w:w="1245"/>
        <w:gridCol w:w="1117"/>
        <w:gridCol w:w="5244"/>
      </w:tblGrid>
      <w:tr w:rsidR="00A10B25">
        <w:trPr>
          <w:jc w:val="center"/>
        </w:trPr>
        <w:tc>
          <w:tcPr>
            <w:tcW w:w="848" w:type="pct"/>
            <w:tcBorders>
              <w:bottom w:val="single" w:sz="6" w:space="0" w:color="auto"/>
            </w:tcBorders>
            <w:shd w:val="clear" w:color="auto" w:fill="C0C0C0"/>
          </w:tcPr>
          <w:p w:rsidR="00A10B25" w:rsidRDefault="00A10B25">
            <w:pPr>
              <w:pStyle w:val="TAH"/>
            </w:pPr>
            <w:r>
              <w:t>Data type</w:t>
            </w:r>
          </w:p>
        </w:tc>
        <w:tc>
          <w:tcPr>
            <w:tcW w:w="223" w:type="pct"/>
            <w:tcBorders>
              <w:bottom w:val="single" w:sz="6" w:space="0" w:color="auto"/>
            </w:tcBorders>
            <w:shd w:val="clear" w:color="auto" w:fill="C0C0C0"/>
          </w:tcPr>
          <w:p w:rsidR="00A10B25" w:rsidRDefault="00A10B25">
            <w:pPr>
              <w:pStyle w:val="TAH"/>
            </w:pPr>
            <w:r>
              <w:t>P</w:t>
            </w:r>
          </w:p>
        </w:tc>
        <w:tc>
          <w:tcPr>
            <w:tcW w:w="643" w:type="pct"/>
            <w:tcBorders>
              <w:bottom w:val="single" w:sz="6" w:space="0" w:color="auto"/>
            </w:tcBorders>
            <w:shd w:val="clear" w:color="auto" w:fill="C0C0C0"/>
          </w:tcPr>
          <w:p w:rsidR="00A10B25" w:rsidRDefault="00A10B25">
            <w:pPr>
              <w:pStyle w:val="TAH"/>
            </w:pPr>
            <w:r>
              <w:t>Cardinality</w:t>
            </w:r>
          </w:p>
        </w:tc>
        <w:tc>
          <w:tcPr>
            <w:tcW w:w="577" w:type="pct"/>
            <w:tcBorders>
              <w:bottom w:val="single" w:sz="6" w:space="0" w:color="auto"/>
            </w:tcBorders>
            <w:shd w:val="clear" w:color="auto" w:fill="C0C0C0"/>
          </w:tcPr>
          <w:p w:rsidR="00A10B25" w:rsidRDefault="00A10B25">
            <w:pPr>
              <w:pStyle w:val="TAH"/>
            </w:pPr>
            <w:r>
              <w:t>Response</w:t>
            </w:r>
          </w:p>
          <w:p w:rsidR="00A10B25" w:rsidRDefault="00A10B25">
            <w:pPr>
              <w:pStyle w:val="TAH"/>
            </w:pPr>
            <w:r>
              <w:t>codes</w:t>
            </w:r>
          </w:p>
        </w:tc>
        <w:tc>
          <w:tcPr>
            <w:tcW w:w="2708" w:type="pct"/>
            <w:tcBorders>
              <w:bottom w:val="single" w:sz="6" w:space="0" w:color="auto"/>
            </w:tcBorders>
            <w:shd w:val="clear" w:color="auto" w:fill="C0C0C0"/>
          </w:tcPr>
          <w:p w:rsidR="00A10B25" w:rsidRDefault="00A10B25">
            <w:pPr>
              <w:pStyle w:val="TAH"/>
            </w:pPr>
            <w:r>
              <w:t>Description</w:t>
            </w:r>
          </w:p>
        </w:tc>
      </w:tr>
      <w:tr w:rsidR="00A10B25">
        <w:trPr>
          <w:jc w:val="center"/>
        </w:trPr>
        <w:tc>
          <w:tcPr>
            <w:tcW w:w="848" w:type="pct"/>
            <w:tcBorders>
              <w:top w:val="single" w:sz="6" w:space="0" w:color="auto"/>
            </w:tcBorders>
          </w:tcPr>
          <w:p w:rsidR="00A10B25" w:rsidRDefault="00A10B25">
            <w:pPr>
              <w:pStyle w:val="TAL"/>
            </w:pPr>
            <w:r>
              <w:t>n/a</w:t>
            </w:r>
          </w:p>
        </w:tc>
        <w:tc>
          <w:tcPr>
            <w:tcW w:w="223" w:type="pct"/>
            <w:tcBorders>
              <w:top w:val="single" w:sz="6" w:space="0" w:color="auto"/>
            </w:tcBorders>
          </w:tcPr>
          <w:p w:rsidR="00A10B25" w:rsidRDefault="00A10B25">
            <w:pPr>
              <w:pStyle w:val="TAC"/>
            </w:pPr>
          </w:p>
        </w:tc>
        <w:tc>
          <w:tcPr>
            <w:tcW w:w="643" w:type="pct"/>
            <w:tcBorders>
              <w:top w:val="single" w:sz="6" w:space="0" w:color="auto"/>
            </w:tcBorders>
          </w:tcPr>
          <w:p w:rsidR="00A10B25" w:rsidRDefault="00A10B25">
            <w:pPr>
              <w:pStyle w:val="TAC"/>
            </w:pPr>
          </w:p>
        </w:tc>
        <w:tc>
          <w:tcPr>
            <w:tcW w:w="577" w:type="pct"/>
            <w:tcBorders>
              <w:top w:val="single" w:sz="6" w:space="0" w:color="auto"/>
            </w:tcBorders>
          </w:tcPr>
          <w:p w:rsidR="00A10B25" w:rsidRDefault="00A10B25">
            <w:pPr>
              <w:pStyle w:val="TAL"/>
            </w:pPr>
            <w:r>
              <w:t>204 No Content</w:t>
            </w:r>
          </w:p>
        </w:tc>
        <w:tc>
          <w:tcPr>
            <w:tcW w:w="2708" w:type="pct"/>
            <w:tcBorders>
              <w:top w:val="single" w:sz="6" w:space="0" w:color="auto"/>
            </w:tcBorders>
          </w:tcPr>
          <w:p w:rsidR="00A10B25" w:rsidRDefault="00A10B25">
            <w:pPr>
              <w:pStyle w:val="TAL"/>
            </w:pPr>
            <w:r>
              <w:t>Successful case: The Individual NWDAF ML Model Provision Subscription resource matching the subscriptionId was deleted.</w:t>
            </w:r>
          </w:p>
        </w:tc>
      </w:tr>
      <w:tr w:rsidR="00A10B25">
        <w:trPr>
          <w:trHeight w:val="1086"/>
          <w:jc w:val="center"/>
        </w:trPr>
        <w:tc>
          <w:tcPr>
            <w:tcW w:w="848" w:type="pct"/>
          </w:tcPr>
          <w:p w:rsidR="00A10B25" w:rsidRDefault="00A10B25">
            <w:pPr>
              <w:pStyle w:val="TAL"/>
            </w:pPr>
            <w:r>
              <w:t>RedirectResponse</w:t>
            </w:r>
          </w:p>
        </w:tc>
        <w:tc>
          <w:tcPr>
            <w:tcW w:w="223" w:type="pct"/>
          </w:tcPr>
          <w:p w:rsidR="00A10B25" w:rsidRDefault="00A10B25">
            <w:pPr>
              <w:pStyle w:val="TAC"/>
            </w:pPr>
            <w:r>
              <w:t>O</w:t>
            </w:r>
          </w:p>
        </w:tc>
        <w:tc>
          <w:tcPr>
            <w:tcW w:w="643" w:type="pct"/>
          </w:tcPr>
          <w:p w:rsidR="00A10B25" w:rsidRDefault="00A10B25">
            <w:pPr>
              <w:pStyle w:val="TAC"/>
            </w:pPr>
            <w:r>
              <w:t>0..1</w:t>
            </w:r>
          </w:p>
        </w:tc>
        <w:tc>
          <w:tcPr>
            <w:tcW w:w="577" w:type="pct"/>
          </w:tcPr>
          <w:p w:rsidR="00A10B25" w:rsidRDefault="00A10B25">
            <w:pPr>
              <w:pStyle w:val="TAL"/>
            </w:pPr>
            <w:r>
              <w:t>307 Temporary Redirect</w:t>
            </w:r>
          </w:p>
        </w:tc>
        <w:tc>
          <w:tcPr>
            <w:tcW w:w="2708" w:type="pct"/>
          </w:tcPr>
          <w:p w:rsidR="00A10B25" w:rsidRDefault="00A10B25">
            <w:pPr>
              <w:pStyle w:val="TAL"/>
            </w:pPr>
            <w:r>
              <w:t>Temporary redirection, during Individual NWDAF ML Model Provision Subscription deletion.</w:t>
            </w:r>
          </w:p>
          <w:p w:rsidR="00A10B25" w:rsidRDefault="00A10B25">
            <w:pPr>
              <w:pStyle w:val="TAL"/>
            </w:pPr>
          </w:p>
          <w:p w:rsidR="00A10B25" w:rsidRDefault="00A10B25">
            <w:pPr>
              <w:pStyle w:val="TAL"/>
            </w:pPr>
            <w:r>
              <w:t>(NOTE 2)</w:t>
            </w:r>
          </w:p>
        </w:tc>
      </w:tr>
      <w:tr w:rsidR="00A10B25">
        <w:trPr>
          <w:jc w:val="center"/>
        </w:trPr>
        <w:tc>
          <w:tcPr>
            <w:tcW w:w="848" w:type="pct"/>
          </w:tcPr>
          <w:p w:rsidR="00A10B25" w:rsidRDefault="00A10B25">
            <w:pPr>
              <w:pStyle w:val="TAL"/>
            </w:pPr>
            <w:r>
              <w:t>RedirectResponse</w:t>
            </w:r>
          </w:p>
        </w:tc>
        <w:tc>
          <w:tcPr>
            <w:tcW w:w="223" w:type="pct"/>
          </w:tcPr>
          <w:p w:rsidR="00A10B25" w:rsidRDefault="00A10B25">
            <w:pPr>
              <w:pStyle w:val="TAC"/>
            </w:pPr>
            <w:r>
              <w:t>O</w:t>
            </w:r>
          </w:p>
        </w:tc>
        <w:tc>
          <w:tcPr>
            <w:tcW w:w="643" w:type="pct"/>
          </w:tcPr>
          <w:p w:rsidR="00A10B25" w:rsidRDefault="00A10B25">
            <w:pPr>
              <w:pStyle w:val="TAC"/>
            </w:pPr>
            <w:r>
              <w:t>0..1</w:t>
            </w:r>
          </w:p>
        </w:tc>
        <w:tc>
          <w:tcPr>
            <w:tcW w:w="577" w:type="pct"/>
          </w:tcPr>
          <w:p w:rsidR="00A10B25" w:rsidRDefault="00A10B25">
            <w:pPr>
              <w:pStyle w:val="TAL"/>
            </w:pPr>
            <w:r>
              <w:t>308 Permanent Redirect</w:t>
            </w:r>
          </w:p>
        </w:tc>
        <w:tc>
          <w:tcPr>
            <w:tcW w:w="2708" w:type="pct"/>
          </w:tcPr>
          <w:p w:rsidR="00A10B25" w:rsidRDefault="00A10B25">
            <w:pPr>
              <w:pStyle w:val="TAL"/>
            </w:pPr>
            <w:r>
              <w:t>Permanent redirection, during Individual NWDAF ML Model Provision Subscription deletion.</w:t>
            </w:r>
          </w:p>
          <w:p w:rsidR="00A10B25" w:rsidRDefault="00A10B25">
            <w:pPr>
              <w:pStyle w:val="TAL"/>
            </w:pPr>
          </w:p>
          <w:p w:rsidR="00A10B25" w:rsidRDefault="00A10B25">
            <w:pPr>
              <w:pStyle w:val="TAL"/>
            </w:pPr>
            <w:r>
              <w:t>(NOTE 2)</w:t>
            </w:r>
          </w:p>
        </w:tc>
      </w:tr>
      <w:tr w:rsidR="00A10B25">
        <w:trPr>
          <w:jc w:val="center"/>
        </w:trPr>
        <w:tc>
          <w:tcPr>
            <w:tcW w:w="5000" w:type="pct"/>
            <w:gridSpan w:val="5"/>
          </w:tcPr>
          <w:p w:rsidR="00A10B25" w:rsidRDefault="00A10B25">
            <w:pPr>
              <w:pStyle w:val="TAN"/>
            </w:pPr>
            <w:r>
              <w:t>NOTE 1:</w:t>
            </w:r>
            <w:r>
              <w:tab/>
              <w:t>The mandatory HTTP error status codes for the DELETE method listed in table 5.2.7.1-1 of 3GPP TS 29.500 [6] also apply.</w:t>
            </w:r>
          </w:p>
          <w:p w:rsidR="00A10B25" w:rsidRDefault="00A10B25">
            <w:pPr>
              <w:pStyle w:val="TAN"/>
            </w:pPr>
            <w:r>
              <w:t>NOTE 2:</w:t>
            </w:r>
            <w:r>
              <w:tab/>
              <w:t>The RedirectResponse data structure may be provided by an SCP (cf. clause 6.10.9.1 of 3GPP TS 29.500 [6]).</w:t>
            </w:r>
          </w:p>
        </w:tc>
      </w:tr>
    </w:tbl>
    <w:p w:rsidR="00A10B25" w:rsidRDefault="00A10B25">
      <w:pPr>
        <w:rPr>
          <w:lang w:val="en-US" w:eastAsia="en-US"/>
        </w:rPr>
      </w:pPr>
    </w:p>
    <w:p w:rsidR="00A10B25" w:rsidRDefault="00A10B25">
      <w:pPr>
        <w:pStyle w:val="TH"/>
      </w:pPr>
      <w:r>
        <w:t>Table 5.4.3.3.3.2-4: Headers supported by the 307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NWDAF (service) instance </w:t>
            </w:r>
            <w:r>
              <w:rPr>
                <w:lang w:eastAsia="fr-FR"/>
              </w:rPr>
              <w:t>towards which the request is redirected.</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NWDAF (service) instance towards which the request is redirected.</w:t>
            </w:r>
          </w:p>
        </w:tc>
      </w:tr>
    </w:tbl>
    <w:p w:rsidR="00A10B25" w:rsidRDefault="00A10B25"/>
    <w:p w:rsidR="00A10B25" w:rsidRDefault="00A10B25">
      <w:pPr>
        <w:pStyle w:val="TH"/>
      </w:pPr>
      <w:r>
        <w:t>Table 5.4.3.3.3.2-5: Headers supported by the 308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NWDAF (service) instance </w:t>
            </w:r>
            <w:r>
              <w:rPr>
                <w:lang w:eastAsia="fr-FR"/>
              </w:rPr>
              <w:t>towards which the request is redirected.</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NWDAF (service) instance towards which the request is redirected.</w:t>
            </w:r>
          </w:p>
        </w:tc>
      </w:tr>
    </w:tbl>
    <w:p w:rsidR="00A10B25" w:rsidRDefault="00A10B25">
      <w:pPr>
        <w:rPr>
          <w:rFonts w:eastAsia="MS Mincho"/>
          <w:lang w:eastAsia="ja-JP"/>
        </w:rPr>
      </w:pPr>
    </w:p>
    <w:p w:rsidR="00A10B25" w:rsidRDefault="00A10B25">
      <w:pPr>
        <w:pStyle w:val="Heading5"/>
      </w:pPr>
      <w:bookmarkStart w:id="8409" w:name="_Toc138754461"/>
      <w:bookmarkStart w:id="8410" w:name="_Toc148522870"/>
      <w:bookmarkStart w:id="8411" w:name="_Toc145705956"/>
      <w:bookmarkStart w:id="8412" w:name="_Toc136562627"/>
      <w:bookmarkStart w:id="8413" w:name="_Toc153363927"/>
      <w:r>
        <w:t>5.4.3.3.4</w:t>
      </w:r>
      <w:r>
        <w:tab/>
        <w:t>Resource Custom Operations</w:t>
      </w:r>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bookmarkEnd w:id="8412"/>
      <w:bookmarkEnd w:id="8413"/>
    </w:p>
    <w:p w:rsidR="00A10B25" w:rsidRDefault="00A10B25">
      <w:pPr>
        <w:rPr>
          <w:lang w:val="en-US" w:eastAsia="en-US"/>
        </w:rPr>
      </w:pPr>
      <w:r>
        <w:t>None in this release of the specification.</w:t>
      </w:r>
    </w:p>
    <w:p w:rsidR="00A10B25" w:rsidRDefault="00A10B25">
      <w:pPr>
        <w:pStyle w:val="Heading3"/>
      </w:pPr>
      <w:bookmarkStart w:id="8414" w:name="_Toc101244621"/>
      <w:bookmarkStart w:id="8415" w:name="_Toc85557238"/>
      <w:bookmarkStart w:id="8416" w:name="_Toc120702529"/>
      <w:bookmarkStart w:id="8417" w:name="_Toc70550744"/>
      <w:bookmarkStart w:id="8418" w:name="_Toc136562628"/>
      <w:bookmarkStart w:id="8419" w:name="_Toc94064438"/>
      <w:bookmarkStart w:id="8420" w:name="_Toc88667748"/>
      <w:bookmarkStart w:id="8421" w:name="_Toc138754462"/>
      <w:bookmarkStart w:id="8422" w:name="_Toc148522871"/>
      <w:bookmarkStart w:id="8423" w:name="_Toc113031889"/>
      <w:bookmarkStart w:id="8424" w:name="_Toc85553139"/>
      <w:bookmarkStart w:id="8425" w:name="_Toc114134028"/>
      <w:bookmarkStart w:id="8426" w:name="_Toc145705957"/>
      <w:bookmarkStart w:id="8427" w:name="_Toc83233210"/>
      <w:bookmarkStart w:id="8428" w:name="_Toc104539226"/>
      <w:bookmarkStart w:id="8429" w:name="_Toc98233840"/>
      <w:bookmarkStart w:id="8430" w:name="_Toc90656033"/>
      <w:bookmarkStart w:id="8431" w:name="_Toc112951349"/>
      <w:bookmarkStart w:id="8432" w:name="_Toc153363928"/>
      <w:r>
        <w:rPr>
          <w:lang w:val="en-US"/>
        </w:rPr>
        <w:t>5.4.4</w:t>
      </w:r>
      <w:r>
        <w:rPr>
          <w:lang w:val="en-US"/>
        </w:rPr>
        <w:tab/>
        <w:t>Custom Operations without associated resources</w:t>
      </w:r>
      <w:bookmarkEnd w:id="8414"/>
      <w:bookmarkEnd w:id="8415"/>
      <w:bookmarkEnd w:id="8416"/>
      <w:bookmarkEnd w:id="8417"/>
      <w:bookmarkEnd w:id="8418"/>
      <w:bookmarkEnd w:id="8419"/>
      <w:bookmarkEnd w:id="8420"/>
      <w:bookmarkEnd w:id="8421"/>
      <w:bookmarkEnd w:id="8422"/>
      <w:bookmarkEnd w:id="8423"/>
      <w:bookmarkEnd w:id="8424"/>
      <w:bookmarkEnd w:id="8425"/>
      <w:bookmarkEnd w:id="8426"/>
      <w:bookmarkEnd w:id="8427"/>
      <w:bookmarkEnd w:id="8428"/>
      <w:bookmarkEnd w:id="8429"/>
      <w:bookmarkEnd w:id="8430"/>
      <w:bookmarkEnd w:id="8431"/>
      <w:bookmarkEnd w:id="8432"/>
    </w:p>
    <w:p w:rsidR="00A10B25" w:rsidRDefault="00A10B25">
      <w:pPr>
        <w:rPr>
          <w:rFonts w:eastAsia="Batang"/>
        </w:rPr>
      </w:pPr>
      <w:r>
        <w:rPr>
          <w:rFonts w:eastAsia="Batang"/>
        </w:rPr>
        <w:t>None in this release of the specification.</w:t>
      </w:r>
    </w:p>
    <w:p w:rsidR="00A10B25" w:rsidRDefault="00A10B25">
      <w:pPr>
        <w:rPr>
          <w:lang w:val="en-US" w:eastAsia="en-US"/>
        </w:rPr>
      </w:pPr>
    </w:p>
    <w:p w:rsidR="00A10B25" w:rsidRDefault="00A10B25">
      <w:pPr>
        <w:pStyle w:val="Heading3"/>
        <w:rPr>
          <w:lang w:val="en-US"/>
        </w:rPr>
      </w:pPr>
      <w:bookmarkStart w:id="8433" w:name="_Toc104539227"/>
      <w:bookmarkStart w:id="8434" w:name="_Toc112951350"/>
      <w:bookmarkStart w:id="8435" w:name="_Toc145705958"/>
      <w:bookmarkStart w:id="8436" w:name="_Toc148522872"/>
      <w:bookmarkStart w:id="8437" w:name="_Toc114134029"/>
      <w:bookmarkStart w:id="8438" w:name="_Toc88667749"/>
      <w:bookmarkStart w:id="8439" w:name="_Toc94064439"/>
      <w:bookmarkStart w:id="8440" w:name="_Toc120702530"/>
      <w:bookmarkStart w:id="8441" w:name="_Toc70550745"/>
      <w:bookmarkStart w:id="8442" w:name="_Toc136562629"/>
      <w:bookmarkStart w:id="8443" w:name="_Toc90656034"/>
      <w:bookmarkStart w:id="8444" w:name="_Toc85553140"/>
      <w:bookmarkStart w:id="8445" w:name="_Toc138754463"/>
      <w:bookmarkStart w:id="8446" w:name="_Toc101244622"/>
      <w:bookmarkStart w:id="8447" w:name="_Toc113031890"/>
      <w:bookmarkStart w:id="8448" w:name="_Toc85557239"/>
      <w:bookmarkStart w:id="8449" w:name="_Toc83233211"/>
      <w:bookmarkStart w:id="8450" w:name="_Toc98233841"/>
      <w:bookmarkStart w:id="8451" w:name="_Toc153363929"/>
      <w:r>
        <w:rPr>
          <w:lang w:val="en-US"/>
        </w:rPr>
        <w:t>5.4.5</w:t>
      </w:r>
      <w:r>
        <w:rPr>
          <w:lang w:val="en-US"/>
        </w:rPr>
        <w:tab/>
        <w:t>Notifications</w:t>
      </w:r>
      <w:bookmarkEnd w:id="8433"/>
      <w:bookmarkEnd w:id="8434"/>
      <w:bookmarkEnd w:id="8435"/>
      <w:bookmarkEnd w:id="8436"/>
      <w:bookmarkEnd w:id="8437"/>
      <w:bookmarkEnd w:id="8438"/>
      <w:bookmarkEnd w:id="8439"/>
      <w:bookmarkEnd w:id="8440"/>
      <w:bookmarkEnd w:id="8441"/>
      <w:bookmarkEnd w:id="8442"/>
      <w:bookmarkEnd w:id="8443"/>
      <w:bookmarkEnd w:id="8444"/>
      <w:bookmarkEnd w:id="8445"/>
      <w:bookmarkEnd w:id="8446"/>
      <w:bookmarkEnd w:id="8447"/>
      <w:bookmarkEnd w:id="8448"/>
      <w:bookmarkEnd w:id="8449"/>
      <w:bookmarkEnd w:id="8450"/>
      <w:bookmarkEnd w:id="8451"/>
    </w:p>
    <w:p w:rsidR="00A10B25" w:rsidRDefault="00A10B25">
      <w:pPr>
        <w:pStyle w:val="Heading4"/>
      </w:pPr>
      <w:bookmarkStart w:id="8452" w:name="_Toc101244623"/>
      <w:bookmarkStart w:id="8453" w:name="_Toc88667750"/>
      <w:bookmarkStart w:id="8454" w:name="_Toc94064440"/>
      <w:bookmarkStart w:id="8455" w:name="_Toc136562630"/>
      <w:bookmarkStart w:id="8456" w:name="_Toc112951351"/>
      <w:bookmarkStart w:id="8457" w:name="_Toc138754464"/>
      <w:bookmarkStart w:id="8458" w:name="_Toc145705959"/>
      <w:bookmarkStart w:id="8459" w:name="_Toc113031891"/>
      <w:bookmarkStart w:id="8460" w:name="_Toc120702531"/>
      <w:bookmarkStart w:id="8461" w:name="_Toc85557240"/>
      <w:bookmarkStart w:id="8462" w:name="_Toc114134030"/>
      <w:bookmarkStart w:id="8463" w:name="_Toc83233212"/>
      <w:bookmarkStart w:id="8464" w:name="_Toc104539228"/>
      <w:bookmarkStart w:id="8465" w:name="_Toc98233842"/>
      <w:bookmarkStart w:id="8466" w:name="_Toc85553141"/>
      <w:bookmarkStart w:id="8467" w:name="_Toc148522873"/>
      <w:bookmarkStart w:id="8468" w:name="_Toc90656035"/>
      <w:bookmarkStart w:id="8469" w:name="_Toc153363930"/>
      <w:r>
        <w:t>5.4.5.1</w:t>
      </w:r>
      <w:r>
        <w:tab/>
        <w:t>General</w:t>
      </w:r>
      <w:bookmarkEnd w:id="8452"/>
      <w:bookmarkEnd w:id="8453"/>
      <w:bookmarkEnd w:id="8454"/>
      <w:bookmarkEnd w:id="8455"/>
      <w:bookmarkEnd w:id="8456"/>
      <w:bookmarkEnd w:id="8457"/>
      <w:bookmarkEnd w:id="8458"/>
      <w:bookmarkEnd w:id="8459"/>
      <w:bookmarkEnd w:id="8460"/>
      <w:bookmarkEnd w:id="8461"/>
      <w:bookmarkEnd w:id="8462"/>
      <w:bookmarkEnd w:id="8463"/>
      <w:bookmarkEnd w:id="8464"/>
      <w:bookmarkEnd w:id="8465"/>
      <w:bookmarkEnd w:id="8466"/>
      <w:bookmarkEnd w:id="8467"/>
      <w:bookmarkEnd w:id="8468"/>
      <w:bookmarkEnd w:id="8469"/>
    </w:p>
    <w:p w:rsidR="00A10B25" w:rsidRDefault="00A10B25">
      <w:r>
        <w:t>Notifications shall comply with clause 6.2 of 3GPP TS 29.500 [6] and clause 4.6.2.3 of 3GPP TS 29.501 [7].</w:t>
      </w:r>
    </w:p>
    <w:p w:rsidR="00A10B25" w:rsidRDefault="00A10B25">
      <w:pPr>
        <w:pStyle w:val="TH"/>
      </w:pPr>
      <w:r>
        <w:t>Table 5.4.3.4.1-1: Notifications overview</w:t>
      </w:r>
    </w:p>
    <w:tbl>
      <w:tblPr>
        <w:tblW w:w="4999"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000" w:firstRow="0" w:lastRow="0" w:firstColumn="0" w:lastColumn="0" w:noHBand="0" w:noVBand="0"/>
      </w:tblPr>
      <w:tblGrid>
        <w:gridCol w:w="2461"/>
        <w:gridCol w:w="2461"/>
        <w:gridCol w:w="1303"/>
        <w:gridCol w:w="3557"/>
      </w:tblGrid>
      <w:tr w:rsidR="00A10B25">
        <w:trPr>
          <w:jc w:val="center"/>
        </w:trPr>
        <w:tc>
          <w:tcPr>
            <w:tcW w:w="1258" w:type="pct"/>
            <w:shd w:val="clear" w:color="auto" w:fill="C0C0C0"/>
          </w:tcPr>
          <w:p w:rsidR="00A10B25" w:rsidRDefault="00A10B25">
            <w:pPr>
              <w:pStyle w:val="TAH"/>
            </w:pPr>
            <w:r>
              <w:t>Notification</w:t>
            </w:r>
          </w:p>
        </w:tc>
        <w:tc>
          <w:tcPr>
            <w:tcW w:w="1258" w:type="pct"/>
            <w:shd w:val="clear" w:color="auto" w:fill="C0C0C0"/>
            <w:vAlign w:val="center"/>
          </w:tcPr>
          <w:p w:rsidR="00A10B25" w:rsidRDefault="00A10B25">
            <w:pPr>
              <w:pStyle w:val="TAH"/>
            </w:pPr>
            <w:r>
              <w:t>Callback URI</w:t>
            </w:r>
          </w:p>
        </w:tc>
        <w:tc>
          <w:tcPr>
            <w:tcW w:w="666" w:type="pct"/>
            <w:shd w:val="clear" w:color="auto" w:fill="C0C0C0"/>
            <w:vAlign w:val="center"/>
          </w:tcPr>
          <w:p w:rsidR="00A10B25" w:rsidRDefault="00A10B25">
            <w:pPr>
              <w:pStyle w:val="TAH"/>
            </w:pPr>
            <w:r>
              <w:t>HTTP method or custom operation</w:t>
            </w:r>
          </w:p>
        </w:tc>
        <w:tc>
          <w:tcPr>
            <w:tcW w:w="1818" w:type="pct"/>
            <w:shd w:val="clear" w:color="auto" w:fill="C0C0C0"/>
            <w:vAlign w:val="center"/>
          </w:tcPr>
          <w:p w:rsidR="00A10B25" w:rsidRDefault="00A10B25">
            <w:pPr>
              <w:pStyle w:val="TAH"/>
            </w:pPr>
            <w:r>
              <w:t>Description (service operation)</w:t>
            </w:r>
          </w:p>
        </w:tc>
      </w:tr>
      <w:tr w:rsidR="00A10B25">
        <w:trPr>
          <w:jc w:val="center"/>
        </w:trPr>
        <w:tc>
          <w:tcPr>
            <w:tcW w:w="1258" w:type="pct"/>
          </w:tcPr>
          <w:p w:rsidR="00A10B25" w:rsidRDefault="00A10B25">
            <w:pPr>
              <w:pStyle w:val="TAL"/>
              <w:rPr>
                <w:lang w:val="en-US" w:eastAsia="en-US"/>
              </w:rPr>
            </w:pPr>
            <w:r>
              <w:rPr>
                <w:rFonts w:cs="Arial"/>
                <w:szCs w:val="18"/>
                <w:lang w:val="en-US"/>
              </w:rPr>
              <w:t>Event Notification</w:t>
            </w:r>
          </w:p>
        </w:tc>
        <w:tc>
          <w:tcPr>
            <w:tcW w:w="1258" w:type="pct"/>
          </w:tcPr>
          <w:p w:rsidR="00A10B25" w:rsidRDefault="00A10B25">
            <w:pPr>
              <w:pStyle w:val="TAL"/>
            </w:pPr>
            <w:r>
              <w:rPr>
                <w:lang w:val="en-US" w:eastAsia="en-US"/>
              </w:rPr>
              <w:t>{</w:t>
            </w:r>
            <w:r>
              <w:rPr>
                <w:rFonts w:eastAsia="Batang"/>
              </w:rPr>
              <w:t>notifUri</w:t>
            </w:r>
            <w:r>
              <w:rPr>
                <w:lang w:val="en-US" w:eastAsia="en-US"/>
              </w:rPr>
              <w:t>}</w:t>
            </w:r>
          </w:p>
        </w:tc>
        <w:tc>
          <w:tcPr>
            <w:tcW w:w="666" w:type="pct"/>
          </w:tcPr>
          <w:p w:rsidR="00A10B25" w:rsidRDefault="00A10B25">
            <w:pPr>
              <w:pStyle w:val="TAL"/>
            </w:pPr>
            <w:r>
              <w:t>POST</w:t>
            </w:r>
          </w:p>
        </w:tc>
        <w:tc>
          <w:tcPr>
            <w:tcW w:w="1818" w:type="pct"/>
          </w:tcPr>
          <w:p w:rsidR="00A10B25" w:rsidRDefault="00A10B25">
            <w:pPr>
              <w:pStyle w:val="TAL"/>
            </w:pPr>
            <w:r>
              <w:t>Report one or several observed Events.</w:t>
            </w:r>
          </w:p>
        </w:tc>
      </w:tr>
    </w:tbl>
    <w:p w:rsidR="00A10B25" w:rsidRDefault="00A10B25"/>
    <w:p w:rsidR="00A10B25" w:rsidRDefault="00A10B25">
      <w:pPr>
        <w:pStyle w:val="Heading4"/>
      </w:pPr>
      <w:bookmarkStart w:id="8470" w:name="_Toc120702532"/>
      <w:bookmarkStart w:id="8471" w:name="_Toc83233213"/>
      <w:bookmarkStart w:id="8472" w:name="_Toc98233843"/>
      <w:bookmarkStart w:id="8473" w:name="_Toc136562631"/>
      <w:bookmarkStart w:id="8474" w:name="_Toc138754465"/>
      <w:bookmarkStart w:id="8475" w:name="_Toc94064441"/>
      <w:bookmarkStart w:id="8476" w:name="_Toc85553142"/>
      <w:bookmarkStart w:id="8477" w:name="_Toc145705960"/>
      <w:bookmarkStart w:id="8478" w:name="_Toc104539229"/>
      <w:bookmarkStart w:id="8479" w:name="_Toc85557241"/>
      <w:bookmarkStart w:id="8480" w:name="_Toc112951352"/>
      <w:bookmarkStart w:id="8481" w:name="_Toc114134031"/>
      <w:bookmarkStart w:id="8482" w:name="_Toc90656036"/>
      <w:bookmarkStart w:id="8483" w:name="_Toc148522874"/>
      <w:bookmarkStart w:id="8484" w:name="_Toc101244624"/>
      <w:bookmarkStart w:id="8485" w:name="_Toc113031892"/>
      <w:bookmarkStart w:id="8486" w:name="_Toc88667751"/>
      <w:bookmarkStart w:id="8487" w:name="_Toc153363931"/>
      <w:r>
        <w:t>5.4.5.2</w:t>
      </w:r>
      <w:r>
        <w:tab/>
        <w:t>Event Notification</w:t>
      </w:r>
      <w:bookmarkEnd w:id="8470"/>
      <w:bookmarkEnd w:id="8471"/>
      <w:bookmarkEnd w:id="8472"/>
      <w:bookmarkEnd w:id="8473"/>
      <w:bookmarkEnd w:id="8474"/>
      <w:bookmarkEnd w:id="8475"/>
      <w:bookmarkEnd w:id="8476"/>
      <w:bookmarkEnd w:id="8477"/>
      <w:bookmarkEnd w:id="8478"/>
      <w:bookmarkEnd w:id="8479"/>
      <w:bookmarkEnd w:id="8480"/>
      <w:bookmarkEnd w:id="8481"/>
      <w:bookmarkEnd w:id="8482"/>
      <w:bookmarkEnd w:id="8483"/>
      <w:bookmarkEnd w:id="8484"/>
      <w:bookmarkEnd w:id="8485"/>
      <w:bookmarkEnd w:id="8486"/>
      <w:bookmarkEnd w:id="8487"/>
    </w:p>
    <w:p w:rsidR="00A10B25" w:rsidRDefault="00A10B25">
      <w:pPr>
        <w:pStyle w:val="Heading5"/>
      </w:pPr>
      <w:bookmarkStart w:id="8488" w:name="_Toc85553143"/>
      <w:bookmarkStart w:id="8489" w:name="_Toc136562632"/>
      <w:bookmarkStart w:id="8490" w:name="_Toc120702533"/>
      <w:bookmarkStart w:id="8491" w:name="_Toc85557242"/>
      <w:bookmarkStart w:id="8492" w:name="_Toc88667752"/>
      <w:bookmarkStart w:id="8493" w:name="_Toc112951353"/>
      <w:bookmarkStart w:id="8494" w:name="_Toc113031893"/>
      <w:bookmarkStart w:id="8495" w:name="_Toc83233214"/>
      <w:bookmarkStart w:id="8496" w:name="_Toc138754466"/>
      <w:bookmarkStart w:id="8497" w:name="_Toc114134032"/>
      <w:bookmarkStart w:id="8498" w:name="_Toc94064442"/>
      <w:bookmarkStart w:id="8499" w:name="_Toc145705961"/>
      <w:bookmarkStart w:id="8500" w:name="_Toc148522875"/>
      <w:bookmarkStart w:id="8501" w:name="_Toc104539230"/>
      <w:bookmarkStart w:id="8502" w:name="_Toc98233844"/>
      <w:bookmarkStart w:id="8503" w:name="_Toc90656037"/>
      <w:bookmarkStart w:id="8504" w:name="_Toc101244625"/>
      <w:bookmarkStart w:id="8505" w:name="_Toc153363932"/>
      <w:r>
        <w:t>5.4.5.2.1</w:t>
      </w:r>
      <w:r>
        <w:tab/>
        <w:t>Description</w:t>
      </w:r>
      <w:bookmarkEnd w:id="8488"/>
      <w:bookmarkEnd w:id="8489"/>
      <w:bookmarkEnd w:id="8490"/>
      <w:bookmarkEnd w:id="8491"/>
      <w:bookmarkEnd w:id="8492"/>
      <w:bookmarkEnd w:id="8493"/>
      <w:bookmarkEnd w:id="8494"/>
      <w:bookmarkEnd w:id="8495"/>
      <w:bookmarkEnd w:id="8496"/>
      <w:bookmarkEnd w:id="8497"/>
      <w:bookmarkEnd w:id="8498"/>
      <w:bookmarkEnd w:id="8499"/>
      <w:bookmarkEnd w:id="8500"/>
      <w:bookmarkEnd w:id="8501"/>
      <w:bookmarkEnd w:id="8502"/>
      <w:bookmarkEnd w:id="8503"/>
      <w:bookmarkEnd w:id="8504"/>
      <w:bookmarkEnd w:id="8505"/>
    </w:p>
    <w:p w:rsidR="00A10B25" w:rsidRDefault="00A10B25">
      <w:r>
        <w:t>The Event Notification is used by the NWDAF to report one or several observed Events to a NF service consumer that has subscribed to such Notifications via the Individual NWDAF ML Model Provision Subscription Resource.</w:t>
      </w:r>
    </w:p>
    <w:p w:rsidR="00A10B25" w:rsidRDefault="00A10B25">
      <w:pPr>
        <w:pStyle w:val="Heading5"/>
      </w:pPr>
      <w:bookmarkStart w:id="8506" w:name="_Toc120702534"/>
      <w:bookmarkStart w:id="8507" w:name="_Toc83233215"/>
      <w:bookmarkStart w:id="8508" w:name="_Toc104539231"/>
      <w:bookmarkStart w:id="8509" w:name="_Toc85557243"/>
      <w:bookmarkStart w:id="8510" w:name="_Toc94064443"/>
      <w:bookmarkStart w:id="8511" w:name="_Toc98233845"/>
      <w:bookmarkStart w:id="8512" w:name="_Toc90656038"/>
      <w:bookmarkStart w:id="8513" w:name="_Toc136562633"/>
      <w:bookmarkStart w:id="8514" w:name="_Toc113031894"/>
      <w:bookmarkStart w:id="8515" w:name="_Toc101244626"/>
      <w:bookmarkStart w:id="8516" w:name="_Toc112951354"/>
      <w:bookmarkStart w:id="8517" w:name="_Toc138754467"/>
      <w:bookmarkStart w:id="8518" w:name="_Toc145705962"/>
      <w:bookmarkStart w:id="8519" w:name="_Toc88667753"/>
      <w:bookmarkStart w:id="8520" w:name="_Toc85553144"/>
      <w:bookmarkStart w:id="8521" w:name="_Toc148522876"/>
      <w:bookmarkStart w:id="8522" w:name="_Toc114134033"/>
      <w:bookmarkStart w:id="8523" w:name="_Toc153363933"/>
      <w:r>
        <w:t>5.4.5.2.2</w:t>
      </w:r>
      <w:r>
        <w:tab/>
        <w:t>Operation Definition</w:t>
      </w:r>
      <w:bookmarkEnd w:id="8506"/>
      <w:bookmarkEnd w:id="8507"/>
      <w:bookmarkEnd w:id="8508"/>
      <w:bookmarkEnd w:id="8509"/>
      <w:bookmarkEnd w:id="8510"/>
      <w:bookmarkEnd w:id="8511"/>
      <w:bookmarkEnd w:id="8512"/>
      <w:bookmarkEnd w:id="8513"/>
      <w:bookmarkEnd w:id="8514"/>
      <w:bookmarkEnd w:id="8515"/>
      <w:bookmarkEnd w:id="8516"/>
      <w:bookmarkEnd w:id="8517"/>
      <w:bookmarkEnd w:id="8518"/>
      <w:bookmarkEnd w:id="8519"/>
      <w:bookmarkEnd w:id="8520"/>
      <w:bookmarkEnd w:id="8521"/>
      <w:bookmarkEnd w:id="8522"/>
      <w:bookmarkEnd w:id="8523"/>
    </w:p>
    <w:p w:rsidR="00A10B25" w:rsidRDefault="00A10B25">
      <w:pPr>
        <w:rPr>
          <w:rFonts w:eastAsia="Batang"/>
        </w:rPr>
      </w:pPr>
      <w:r>
        <w:rPr>
          <w:rFonts w:eastAsia="Batang"/>
        </w:rPr>
        <w:t>Callback URI:</w:t>
      </w:r>
      <w:r>
        <w:rPr>
          <w:rFonts w:ascii="Arial" w:eastAsia="Batang" w:hAnsi="Arial"/>
          <w:b/>
          <w:sz w:val="18"/>
        </w:rPr>
        <w:t xml:space="preserve"> {notifUri}</w:t>
      </w:r>
    </w:p>
    <w:p w:rsidR="00A10B25" w:rsidRDefault="00A10B25">
      <w:pPr>
        <w:rPr>
          <w:rFonts w:ascii="Arial" w:hAnsi="Arial" w:cs="Arial"/>
        </w:rPr>
      </w:pPr>
      <w:r>
        <w:rPr>
          <w:rFonts w:eastAsia="Batang"/>
        </w:rPr>
        <w:t>The operation shall support the</w:t>
      </w:r>
      <w:r>
        <w:t xml:space="preserve"> c</w:t>
      </w:r>
      <w:r>
        <w:rPr>
          <w:rFonts w:eastAsia="Batang"/>
        </w:rPr>
        <w:t>allback URI variables defined in table 5.4.5.2.2-1</w:t>
      </w:r>
      <w:r>
        <w:rPr>
          <w:rFonts w:ascii="Arial" w:eastAsia="Batang" w:hAnsi="Arial" w:cs="Arial"/>
        </w:rPr>
        <w:t xml:space="preserve">, </w:t>
      </w:r>
      <w:r>
        <w:rPr>
          <w:rFonts w:eastAsia="Batang"/>
        </w:rPr>
        <w:t>the request data structures specified in table 5.4.5.2.2-2 and the response data structure and response codes specified in table 5.4.5.2.2-3.</w:t>
      </w:r>
    </w:p>
    <w:p w:rsidR="00A10B25" w:rsidRDefault="00A10B25">
      <w:pPr>
        <w:pStyle w:val="TH"/>
        <w:rPr>
          <w:rFonts w:cs="Arial"/>
        </w:rPr>
      </w:pPr>
      <w:r>
        <w:t>Table 5.4.5.2.2-1: Callback URI variables</w:t>
      </w:r>
    </w:p>
    <w:tbl>
      <w:tblPr>
        <w:tblW w:w="4928"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474"/>
        <w:gridCol w:w="1247"/>
        <w:gridCol w:w="6915"/>
      </w:tblGrid>
      <w:tr w:rsidR="00A10B25">
        <w:trPr>
          <w:jc w:val="center"/>
        </w:trPr>
        <w:tc>
          <w:tcPr>
            <w:tcW w:w="765" w:type="pct"/>
            <w:shd w:val="clear" w:color="000000" w:fill="C0C0C0"/>
          </w:tcPr>
          <w:p w:rsidR="00A10B25" w:rsidRDefault="00A10B25">
            <w:pPr>
              <w:pStyle w:val="TAH"/>
            </w:pPr>
            <w:r>
              <w:t>Name</w:t>
            </w:r>
          </w:p>
        </w:tc>
        <w:tc>
          <w:tcPr>
            <w:tcW w:w="647" w:type="pct"/>
            <w:shd w:val="clear" w:color="000000" w:fill="C0C0C0"/>
          </w:tcPr>
          <w:p w:rsidR="00A10B25" w:rsidRDefault="00A10B25">
            <w:pPr>
              <w:pStyle w:val="TAH"/>
            </w:pPr>
            <w:r>
              <w:t>Data type</w:t>
            </w:r>
          </w:p>
        </w:tc>
        <w:tc>
          <w:tcPr>
            <w:tcW w:w="3588" w:type="pct"/>
            <w:shd w:val="clear" w:color="000000" w:fill="C0C0C0"/>
            <w:vAlign w:val="center"/>
          </w:tcPr>
          <w:p w:rsidR="00A10B25" w:rsidRDefault="00A10B25">
            <w:pPr>
              <w:pStyle w:val="TAH"/>
            </w:pPr>
            <w:r>
              <w:t>Definition</w:t>
            </w:r>
          </w:p>
        </w:tc>
      </w:tr>
      <w:tr w:rsidR="00A10B25">
        <w:trPr>
          <w:jc w:val="center"/>
        </w:trPr>
        <w:tc>
          <w:tcPr>
            <w:tcW w:w="765" w:type="pct"/>
          </w:tcPr>
          <w:p w:rsidR="00A10B25" w:rsidRDefault="00A10B25">
            <w:pPr>
              <w:pStyle w:val="TAL"/>
            </w:pPr>
            <w:r>
              <w:t>notifUri</w:t>
            </w:r>
          </w:p>
        </w:tc>
        <w:tc>
          <w:tcPr>
            <w:tcW w:w="647" w:type="pct"/>
          </w:tcPr>
          <w:p w:rsidR="00A10B25" w:rsidRDefault="00A10B25">
            <w:pPr>
              <w:pStyle w:val="TAL"/>
            </w:pPr>
            <w:r>
              <w:t>Uri</w:t>
            </w:r>
          </w:p>
        </w:tc>
        <w:tc>
          <w:tcPr>
            <w:tcW w:w="3588" w:type="pct"/>
            <w:vAlign w:val="center"/>
          </w:tcPr>
          <w:p w:rsidR="00A10B25" w:rsidRDefault="00A10B25">
            <w:pPr>
              <w:pStyle w:val="TAL"/>
            </w:pPr>
            <w:r>
              <w:t xml:space="preserve">The Notification Uri as assigned within the Individual NWDAF ML Model Provision Subscription and described within the </w:t>
            </w:r>
            <w:r>
              <w:rPr>
                <w:rFonts w:eastAsia="DengXian"/>
              </w:rPr>
              <w:t>NwdafMLModelProvSubsc</w:t>
            </w:r>
            <w:r>
              <w:rPr>
                <w:lang w:val="en-US" w:eastAsia="en-US"/>
              </w:rPr>
              <w:t xml:space="preserve"> type (see t</w:t>
            </w:r>
            <w:r>
              <w:t>able 5.4.6.2.2-1).</w:t>
            </w:r>
          </w:p>
        </w:tc>
      </w:tr>
    </w:tbl>
    <w:p w:rsidR="00A10B25" w:rsidRDefault="00A10B25"/>
    <w:p w:rsidR="00A10B25" w:rsidRDefault="00A10B25">
      <w:pPr>
        <w:pStyle w:val="TH"/>
      </w:pPr>
      <w:r>
        <w:t>Table 5.4.5.2.2-2: Data structures supported by the POST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989"/>
        <w:gridCol w:w="360"/>
        <w:gridCol w:w="1350"/>
        <w:gridCol w:w="4980"/>
      </w:tblGrid>
      <w:tr w:rsidR="00A10B25">
        <w:trPr>
          <w:jc w:val="center"/>
        </w:trPr>
        <w:tc>
          <w:tcPr>
            <w:tcW w:w="2989" w:type="dxa"/>
            <w:tcBorders>
              <w:bottom w:val="single" w:sz="6" w:space="0" w:color="auto"/>
            </w:tcBorders>
            <w:shd w:val="clear" w:color="auto" w:fill="C0C0C0"/>
          </w:tcPr>
          <w:p w:rsidR="00A10B25" w:rsidRDefault="00A10B25">
            <w:pPr>
              <w:pStyle w:val="TAH"/>
            </w:pPr>
            <w:r>
              <w:t>Data type</w:t>
            </w:r>
          </w:p>
        </w:tc>
        <w:tc>
          <w:tcPr>
            <w:tcW w:w="360" w:type="dxa"/>
            <w:tcBorders>
              <w:bottom w:val="single" w:sz="6" w:space="0" w:color="auto"/>
            </w:tcBorders>
            <w:shd w:val="clear" w:color="auto" w:fill="C0C0C0"/>
          </w:tcPr>
          <w:p w:rsidR="00A10B25" w:rsidRDefault="00A10B25">
            <w:pPr>
              <w:pStyle w:val="TAH"/>
            </w:pPr>
            <w:r>
              <w:t>P</w:t>
            </w:r>
          </w:p>
        </w:tc>
        <w:tc>
          <w:tcPr>
            <w:tcW w:w="1350" w:type="dxa"/>
            <w:tcBorders>
              <w:bottom w:val="single" w:sz="6" w:space="0" w:color="auto"/>
            </w:tcBorders>
            <w:shd w:val="clear" w:color="auto" w:fill="C0C0C0"/>
          </w:tcPr>
          <w:p w:rsidR="00A10B25" w:rsidRDefault="00A10B25">
            <w:pPr>
              <w:pStyle w:val="TAH"/>
            </w:pPr>
            <w:r>
              <w:t>Cardinality</w:t>
            </w:r>
          </w:p>
        </w:tc>
        <w:tc>
          <w:tcPr>
            <w:tcW w:w="4980"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2989" w:type="dxa"/>
            <w:tcBorders>
              <w:top w:val="single" w:sz="6" w:space="0" w:color="auto"/>
            </w:tcBorders>
          </w:tcPr>
          <w:p w:rsidR="00A10B25" w:rsidRDefault="00A10B25">
            <w:pPr>
              <w:pStyle w:val="TAL"/>
            </w:pPr>
            <w:r>
              <w:rPr>
                <w:rFonts w:eastAsia="DengXian"/>
              </w:rPr>
              <w:t>array(NwdafMLModelProvNotif)</w:t>
            </w:r>
          </w:p>
        </w:tc>
        <w:tc>
          <w:tcPr>
            <w:tcW w:w="360" w:type="dxa"/>
            <w:tcBorders>
              <w:top w:val="single" w:sz="6" w:space="0" w:color="auto"/>
            </w:tcBorders>
          </w:tcPr>
          <w:p w:rsidR="00A10B25" w:rsidRDefault="00A10B25">
            <w:pPr>
              <w:pStyle w:val="TAC"/>
            </w:pPr>
            <w:r>
              <w:t>M</w:t>
            </w:r>
          </w:p>
        </w:tc>
        <w:tc>
          <w:tcPr>
            <w:tcW w:w="1350" w:type="dxa"/>
            <w:tcBorders>
              <w:top w:val="single" w:sz="6" w:space="0" w:color="auto"/>
            </w:tcBorders>
          </w:tcPr>
          <w:p w:rsidR="00A10B25" w:rsidRDefault="00A10B25">
            <w:pPr>
              <w:pStyle w:val="TAC"/>
            </w:pPr>
            <w:r>
              <w:t>1..N</w:t>
            </w:r>
          </w:p>
        </w:tc>
        <w:tc>
          <w:tcPr>
            <w:tcW w:w="4980" w:type="dxa"/>
            <w:tcBorders>
              <w:top w:val="single" w:sz="6" w:space="0" w:color="auto"/>
            </w:tcBorders>
          </w:tcPr>
          <w:p w:rsidR="00A10B25" w:rsidRDefault="00A10B25">
            <w:pPr>
              <w:pStyle w:val="TAL"/>
            </w:pPr>
            <w:r>
              <w:t>Provides Information about observed events.</w:t>
            </w:r>
          </w:p>
        </w:tc>
      </w:tr>
    </w:tbl>
    <w:p w:rsidR="00A10B25" w:rsidRDefault="00A10B25"/>
    <w:p w:rsidR="00A10B25" w:rsidRDefault="00A10B25">
      <w:pPr>
        <w:pStyle w:val="TH"/>
      </w:pPr>
      <w:bookmarkStart w:id="8524" w:name="_Toc85553145"/>
      <w:bookmarkStart w:id="8525" w:name="_Toc114134034"/>
      <w:bookmarkStart w:id="8526" w:name="_Toc94064444"/>
      <w:bookmarkStart w:id="8527" w:name="_Toc85557244"/>
      <w:bookmarkStart w:id="8528" w:name="_Toc90656039"/>
      <w:bookmarkStart w:id="8529" w:name="_Toc112951355"/>
      <w:bookmarkStart w:id="8530" w:name="_Toc113031895"/>
      <w:bookmarkStart w:id="8531" w:name="_Toc101244627"/>
      <w:bookmarkStart w:id="8532" w:name="_Toc120702535"/>
      <w:bookmarkStart w:id="8533" w:name="_Toc104539232"/>
      <w:bookmarkStart w:id="8534" w:name="_Toc83233216"/>
      <w:bookmarkStart w:id="8535" w:name="_Toc70550746"/>
      <w:bookmarkStart w:id="8536" w:name="_Toc88667754"/>
      <w:bookmarkStart w:id="8537" w:name="_Toc98233846"/>
      <w:r>
        <w:t>Table 5.4.5.2.2-3: Data structures supported by the POST Response Body on this resource</w:t>
      </w:r>
    </w:p>
    <w:tbl>
      <w:tblPr>
        <w:tblW w:w="4956"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938"/>
        <w:gridCol w:w="417"/>
        <w:gridCol w:w="1169"/>
        <w:gridCol w:w="1531"/>
        <w:gridCol w:w="4619"/>
        <w:gridCol w:w="17"/>
      </w:tblGrid>
      <w:tr w:rsidR="00A10B25">
        <w:trPr>
          <w:gridAfter w:val="1"/>
          <w:wAfter w:w="8" w:type="pct"/>
          <w:jc w:val="center"/>
        </w:trPr>
        <w:tc>
          <w:tcPr>
            <w:tcW w:w="1000" w:type="pct"/>
            <w:tcBorders>
              <w:bottom w:val="single" w:sz="6" w:space="0" w:color="auto"/>
            </w:tcBorders>
            <w:shd w:val="clear" w:color="auto" w:fill="C0C0C0"/>
          </w:tcPr>
          <w:p w:rsidR="00A10B25" w:rsidRDefault="00A10B25">
            <w:pPr>
              <w:pStyle w:val="TAH"/>
            </w:pPr>
            <w:r>
              <w:t>Data type</w:t>
            </w:r>
          </w:p>
        </w:tc>
        <w:tc>
          <w:tcPr>
            <w:tcW w:w="215" w:type="pct"/>
            <w:tcBorders>
              <w:bottom w:val="single" w:sz="6" w:space="0" w:color="auto"/>
            </w:tcBorders>
            <w:shd w:val="clear" w:color="auto" w:fill="C0C0C0"/>
          </w:tcPr>
          <w:p w:rsidR="00A10B25" w:rsidRDefault="00A10B25">
            <w:pPr>
              <w:pStyle w:val="TAH"/>
            </w:pPr>
            <w:r>
              <w:t>P</w:t>
            </w:r>
          </w:p>
        </w:tc>
        <w:tc>
          <w:tcPr>
            <w:tcW w:w="603" w:type="pct"/>
            <w:tcBorders>
              <w:bottom w:val="single" w:sz="6" w:space="0" w:color="auto"/>
            </w:tcBorders>
            <w:shd w:val="clear" w:color="auto" w:fill="C0C0C0"/>
          </w:tcPr>
          <w:p w:rsidR="00A10B25" w:rsidRDefault="00A10B25">
            <w:pPr>
              <w:pStyle w:val="TAH"/>
            </w:pPr>
            <w:r>
              <w:t>Cardinality</w:t>
            </w:r>
          </w:p>
        </w:tc>
        <w:tc>
          <w:tcPr>
            <w:tcW w:w="790" w:type="pct"/>
            <w:tcBorders>
              <w:bottom w:val="single" w:sz="6" w:space="0" w:color="auto"/>
            </w:tcBorders>
            <w:shd w:val="clear" w:color="auto" w:fill="C0C0C0"/>
          </w:tcPr>
          <w:p w:rsidR="00A10B25" w:rsidRDefault="00A10B25">
            <w:pPr>
              <w:pStyle w:val="TAH"/>
            </w:pPr>
            <w:r>
              <w:t>Response codes</w:t>
            </w:r>
          </w:p>
        </w:tc>
        <w:tc>
          <w:tcPr>
            <w:tcW w:w="2383" w:type="pct"/>
            <w:tcBorders>
              <w:bottom w:val="single" w:sz="6" w:space="0" w:color="auto"/>
            </w:tcBorders>
            <w:shd w:val="clear" w:color="auto" w:fill="C0C0C0"/>
          </w:tcPr>
          <w:p w:rsidR="00A10B25" w:rsidRDefault="00A10B25">
            <w:pPr>
              <w:pStyle w:val="TAH"/>
            </w:pPr>
            <w:r>
              <w:t>Description</w:t>
            </w:r>
          </w:p>
        </w:tc>
      </w:tr>
      <w:tr w:rsidR="00A10B25">
        <w:trPr>
          <w:gridAfter w:val="1"/>
          <w:wAfter w:w="8" w:type="pct"/>
          <w:jc w:val="center"/>
        </w:trPr>
        <w:tc>
          <w:tcPr>
            <w:tcW w:w="1000" w:type="pct"/>
            <w:tcBorders>
              <w:top w:val="single" w:sz="6" w:space="0" w:color="auto"/>
            </w:tcBorders>
          </w:tcPr>
          <w:p w:rsidR="00A10B25" w:rsidRDefault="00A10B25">
            <w:pPr>
              <w:pStyle w:val="TAL"/>
            </w:pPr>
            <w:r>
              <w:t>n/a</w:t>
            </w:r>
          </w:p>
        </w:tc>
        <w:tc>
          <w:tcPr>
            <w:tcW w:w="215" w:type="pct"/>
            <w:tcBorders>
              <w:top w:val="single" w:sz="6" w:space="0" w:color="auto"/>
            </w:tcBorders>
          </w:tcPr>
          <w:p w:rsidR="00A10B25" w:rsidRDefault="00A10B25">
            <w:pPr>
              <w:pStyle w:val="TAC"/>
            </w:pPr>
          </w:p>
        </w:tc>
        <w:tc>
          <w:tcPr>
            <w:tcW w:w="603" w:type="pct"/>
            <w:tcBorders>
              <w:top w:val="single" w:sz="6" w:space="0" w:color="auto"/>
            </w:tcBorders>
          </w:tcPr>
          <w:p w:rsidR="00A10B25" w:rsidRDefault="00A10B25">
            <w:pPr>
              <w:pStyle w:val="TAC"/>
            </w:pPr>
          </w:p>
        </w:tc>
        <w:tc>
          <w:tcPr>
            <w:tcW w:w="790" w:type="pct"/>
            <w:tcBorders>
              <w:top w:val="single" w:sz="6" w:space="0" w:color="auto"/>
            </w:tcBorders>
          </w:tcPr>
          <w:p w:rsidR="00A10B25" w:rsidRDefault="00A10B25">
            <w:pPr>
              <w:pStyle w:val="TAL"/>
            </w:pPr>
            <w:r>
              <w:t>204 No Content</w:t>
            </w:r>
          </w:p>
        </w:tc>
        <w:tc>
          <w:tcPr>
            <w:tcW w:w="2383" w:type="pct"/>
            <w:tcBorders>
              <w:top w:val="single" w:sz="6" w:space="0" w:color="auto"/>
            </w:tcBorders>
          </w:tcPr>
          <w:p w:rsidR="00A10B25" w:rsidRDefault="00A10B25">
            <w:pPr>
              <w:pStyle w:val="TAL"/>
            </w:pPr>
            <w:r>
              <w:t>The receipt of the Notification is acknowledged.</w:t>
            </w:r>
          </w:p>
        </w:tc>
      </w:tr>
      <w:tr w:rsidR="00A10B25">
        <w:trPr>
          <w:gridAfter w:val="1"/>
          <w:wAfter w:w="8" w:type="pct"/>
          <w:jc w:val="center"/>
        </w:trPr>
        <w:tc>
          <w:tcPr>
            <w:tcW w:w="1000" w:type="pct"/>
          </w:tcPr>
          <w:p w:rsidR="00A10B25" w:rsidRDefault="00A10B25">
            <w:pPr>
              <w:pStyle w:val="TAL"/>
            </w:pPr>
            <w:r>
              <w:t>RedirectResponse</w:t>
            </w:r>
          </w:p>
        </w:tc>
        <w:tc>
          <w:tcPr>
            <w:tcW w:w="215" w:type="pct"/>
          </w:tcPr>
          <w:p w:rsidR="00A10B25" w:rsidRDefault="00A10B25">
            <w:pPr>
              <w:pStyle w:val="TAC"/>
            </w:pPr>
            <w:r>
              <w:t>O</w:t>
            </w:r>
          </w:p>
        </w:tc>
        <w:tc>
          <w:tcPr>
            <w:tcW w:w="603" w:type="pct"/>
          </w:tcPr>
          <w:p w:rsidR="00A10B25" w:rsidRDefault="00A10B25">
            <w:pPr>
              <w:pStyle w:val="TAC"/>
            </w:pPr>
            <w:r>
              <w:t>0..1</w:t>
            </w:r>
          </w:p>
        </w:tc>
        <w:tc>
          <w:tcPr>
            <w:tcW w:w="790" w:type="pct"/>
          </w:tcPr>
          <w:p w:rsidR="00A10B25" w:rsidRDefault="00A10B25">
            <w:pPr>
              <w:pStyle w:val="TAL"/>
            </w:pPr>
            <w:r>
              <w:t>307 Temporary Redirect</w:t>
            </w:r>
          </w:p>
        </w:tc>
        <w:tc>
          <w:tcPr>
            <w:tcW w:w="2383" w:type="pct"/>
          </w:tcPr>
          <w:p w:rsidR="00A10B25" w:rsidRDefault="00A10B25">
            <w:pPr>
              <w:pStyle w:val="TAL"/>
            </w:pPr>
            <w:r>
              <w:t>Temporary redirection, during the event notification.</w:t>
            </w:r>
          </w:p>
          <w:p w:rsidR="00A10B25" w:rsidRDefault="00A10B25">
            <w:pPr>
              <w:pStyle w:val="TAL"/>
            </w:pPr>
          </w:p>
          <w:p w:rsidR="00A10B25" w:rsidRDefault="00A10B25">
            <w:pPr>
              <w:pStyle w:val="TAL"/>
            </w:pPr>
            <w:r>
              <w:t>(NOTE 2)</w:t>
            </w:r>
          </w:p>
        </w:tc>
      </w:tr>
      <w:tr w:rsidR="00A10B25">
        <w:trPr>
          <w:gridAfter w:val="1"/>
          <w:wAfter w:w="8" w:type="pct"/>
          <w:jc w:val="center"/>
        </w:trPr>
        <w:tc>
          <w:tcPr>
            <w:tcW w:w="1000" w:type="pct"/>
          </w:tcPr>
          <w:p w:rsidR="00A10B25" w:rsidRDefault="00A10B25">
            <w:pPr>
              <w:pStyle w:val="TAL"/>
            </w:pPr>
            <w:r>
              <w:t>RedirectResponse</w:t>
            </w:r>
          </w:p>
        </w:tc>
        <w:tc>
          <w:tcPr>
            <w:tcW w:w="215" w:type="pct"/>
          </w:tcPr>
          <w:p w:rsidR="00A10B25" w:rsidRDefault="00A10B25">
            <w:pPr>
              <w:pStyle w:val="TAC"/>
            </w:pPr>
            <w:r>
              <w:t>O</w:t>
            </w:r>
          </w:p>
        </w:tc>
        <w:tc>
          <w:tcPr>
            <w:tcW w:w="603" w:type="pct"/>
          </w:tcPr>
          <w:p w:rsidR="00A10B25" w:rsidRDefault="00A10B25">
            <w:pPr>
              <w:pStyle w:val="TAC"/>
            </w:pPr>
            <w:r>
              <w:t>0..1</w:t>
            </w:r>
          </w:p>
        </w:tc>
        <w:tc>
          <w:tcPr>
            <w:tcW w:w="790" w:type="pct"/>
          </w:tcPr>
          <w:p w:rsidR="00A10B25" w:rsidRDefault="00A10B25">
            <w:pPr>
              <w:pStyle w:val="TAL"/>
            </w:pPr>
            <w:r>
              <w:t>308 Permanent Redirect</w:t>
            </w:r>
          </w:p>
        </w:tc>
        <w:tc>
          <w:tcPr>
            <w:tcW w:w="2383" w:type="pct"/>
          </w:tcPr>
          <w:p w:rsidR="00A10B25" w:rsidRDefault="00A10B25">
            <w:pPr>
              <w:pStyle w:val="TAL"/>
            </w:pPr>
            <w:r>
              <w:t>Permanent redirection, during the event notification.</w:t>
            </w:r>
          </w:p>
          <w:p w:rsidR="00A10B25" w:rsidRDefault="00A10B25">
            <w:pPr>
              <w:pStyle w:val="TAL"/>
            </w:pPr>
          </w:p>
          <w:p w:rsidR="00A10B25" w:rsidRDefault="00A10B25">
            <w:pPr>
              <w:pStyle w:val="TAL"/>
            </w:pPr>
            <w:r>
              <w:t>(NOTE 2)</w:t>
            </w:r>
          </w:p>
        </w:tc>
      </w:tr>
      <w:tr w:rsidR="00A10B25">
        <w:tblPrEx>
          <w:tblCellMar>
            <w:right w:w="115" w:type="dxa"/>
          </w:tblCellMar>
        </w:tblPrEx>
        <w:trPr>
          <w:jc w:val="center"/>
        </w:trPr>
        <w:tc>
          <w:tcPr>
            <w:tcW w:w="5000" w:type="pct"/>
            <w:gridSpan w:val="6"/>
          </w:tcPr>
          <w:p w:rsidR="00A10B25" w:rsidRDefault="00A10B25">
            <w:pPr>
              <w:pStyle w:val="TAN"/>
            </w:pPr>
            <w:r>
              <w:t>NOTE 1:</w:t>
            </w:r>
            <w:r>
              <w:rPr>
                <w:lang w:val="en-US" w:eastAsia="en-US"/>
              </w:rPr>
              <w:tab/>
              <w:t xml:space="preserve">The mandatory </w:t>
            </w:r>
            <w:r>
              <w:t>HTTP error status codes for the POST method listed in table 5.2.7.1-1 of 3GPP TS 29.500 [6] also apply.</w:t>
            </w:r>
          </w:p>
          <w:p w:rsidR="00A10B25" w:rsidRDefault="00A10B25">
            <w:pPr>
              <w:pStyle w:val="TAN"/>
              <w:rPr>
                <w:lang w:val="en-US" w:eastAsia="en-US"/>
              </w:rPr>
            </w:pPr>
            <w:r>
              <w:t>NOTE 2:</w:t>
            </w:r>
            <w:r>
              <w:tab/>
              <w:t>The RedirectResponse data structure may be provided by an SCP (cf. clause 6.10.9.1 of 3GPP TS 29.500 [6]).</w:t>
            </w:r>
          </w:p>
        </w:tc>
      </w:tr>
    </w:tbl>
    <w:p w:rsidR="00A10B25" w:rsidRDefault="00A10B25">
      <w:pPr>
        <w:rPr>
          <w:lang w:val="en-US"/>
        </w:rPr>
      </w:pPr>
    </w:p>
    <w:p w:rsidR="00A10B25" w:rsidRDefault="00A10B25">
      <w:pPr>
        <w:pStyle w:val="TH"/>
      </w:pPr>
      <w:r>
        <w:t>Table 5.4.5.2.2-4: Headers supported by the 307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keepNext/>
              <w:keepLines/>
              <w:spacing w:after="0"/>
              <w:rPr>
                <w:rFonts w:ascii="Arial" w:hAnsi="Arial"/>
                <w:sz w:val="18"/>
              </w:rPr>
            </w:pPr>
            <w:r>
              <w:rPr>
                <w:rFonts w:ascii="Arial" w:hAnsi="Arial"/>
                <w:sz w:val="18"/>
                <w:lang w:eastAsia="fr-FR"/>
              </w:rPr>
              <w:t>Contains an alternative URI representing the end point of an alternative NF consumer (service) instance towards which the notification is redirected</w:t>
            </w:r>
            <w:r>
              <w:rPr>
                <w:rFonts w:ascii="Arial" w:hAnsi="Arial"/>
                <w:sz w:val="18"/>
              </w:rPr>
              <w:t>.</w:t>
            </w:r>
          </w:p>
          <w:p w:rsidR="00A10B25" w:rsidRDefault="00A10B25">
            <w:pPr>
              <w:keepNext/>
              <w:keepLines/>
              <w:spacing w:after="0"/>
              <w:rPr>
                <w:rFonts w:ascii="Arial" w:hAnsi="Arial"/>
                <w:sz w:val="18"/>
              </w:rPr>
            </w:pPr>
          </w:p>
          <w:p w:rsidR="00A10B25" w:rsidRDefault="00A10B25">
            <w:pPr>
              <w:pStyle w:val="TAL"/>
            </w:pPr>
            <w:r>
              <w:t>For the case where the notification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NF (service) instance towards which the notification request is redirected.</w:t>
            </w:r>
          </w:p>
        </w:tc>
      </w:tr>
    </w:tbl>
    <w:p w:rsidR="00A10B25" w:rsidRDefault="00A10B25"/>
    <w:p w:rsidR="00A10B25" w:rsidRDefault="00A10B25">
      <w:pPr>
        <w:pStyle w:val="TH"/>
      </w:pPr>
      <w:r>
        <w:t>Table 5.4.5.2.2-5: Headers supported by the 308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keepNext/>
              <w:keepLines/>
              <w:spacing w:after="0"/>
              <w:rPr>
                <w:rFonts w:ascii="Arial" w:hAnsi="Arial"/>
                <w:sz w:val="18"/>
              </w:rPr>
            </w:pPr>
            <w:r>
              <w:rPr>
                <w:rFonts w:ascii="Arial" w:hAnsi="Arial"/>
                <w:sz w:val="18"/>
              </w:rPr>
              <w:t xml:space="preserve">Contains an alternative URI </w:t>
            </w:r>
            <w:r>
              <w:rPr>
                <w:rFonts w:ascii="Arial" w:hAnsi="Arial"/>
                <w:sz w:val="18"/>
                <w:lang w:eastAsia="fr-FR"/>
              </w:rPr>
              <w:t>representing the end point of an alternative NF consumer (service) instance towards which the notification is redirected</w:t>
            </w:r>
            <w:r>
              <w:rPr>
                <w:rFonts w:ascii="Arial" w:hAnsi="Arial"/>
                <w:sz w:val="18"/>
              </w:rPr>
              <w:t>.</w:t>
            </w:r>
          </w:p>
          <w:p w:rsidR="00A10B25" w:rsidRDefault="00A10B25">
            <w:pPr>
              <w:keepNext/>
              <w:keepLines/>
              <w:spacing w:after="0"/>
              <w:rPr>
                <w:rFonts w:ascii="Arial" w:hAnsi="Arial"/>
                <w:sz w:val="18"/>
              </w:rPr>
            </w:pPr>
          </w:p>
          <w:p w:rsidR="00A10B25" w:rsidRDefault="00A10B25">
            <w:pPr>
              <w:pStyle w:val="TAL"/>
            </w:pPr>
            <w:r>
              <w:t>For the case where the notification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NF (service) instance towards which the notification request is redirected</w:t>
            </w:r>
          </w:p>
        </w:tc>
      </w:tr>
    </w:tbl>
    <w:p w:rsidR="00A10B25" w:rsidRDefault="00A10B25">
      <w:pPr>
        <w:rPr>
          <w:lang w:val="en-US" w:eastAsia="en-US"/>
        </w:rPr>
      </w:pPr>
    </w:p>
    <w:p w:rsidR="00A10B25" w:rsidRDefault="00A10B25">
      <w:pPr>
        <w:pStyle w:val="Heading3"/>
        <w:rPr>
          <w:lang w:val="en-US"/>
        </w:rPr>
      </w:pPr>
      <w:bookmarkStart w:id="8538" w:name="_Toc148522877"/>
      <w:bookmarkStart w:id="8539" w:name="_Toc145705963"/>
      <w:bookmarkStart w:id="8540" w:name="_Toc136562634"/>
      <w:bookmarkStart w:id="8541" w:name="_Toc138754468"/>
      <w:bookmarkStart w:id="8542" w:name="_Toc153363934"/>
      <w:r>
        <w:rPr>
          <w:lang w:val="en-US"/>
        </w:rPr>
        <w:t>5.4.6</w:t>
      </w:r>
      <w:r>
        <w:rPr>
          <w:lang w:val="en-US"/>
        </w:rPr>
        <w:tab/>
        <w:t>Data Model</w:t>
      </w:r>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bookmarkEnd w:id="8542"/>
    </w:p>
    <w:p w:rsidR="00A10B25" w:rsidRDefault="00A10B25">
      <w:pPr>
        <w:pStyle w:val="Heading4"/>
      </w:pPr>
      <w:bookmarkStart w:id="8543" w:name="_Toc98233847"/>
      <w:bookmarkStart w:id="8544" w:name="_Toc101244628"/>
      <w:bookmarkStart w:id="8545" w:name="_Toc120702536"/>
      <w:bookmarkStart w:id="8546" w:name="_Toc104539233"/>
      <w:bookmarkStart w:id="8547" w:name="_Toc83233217"/>
      <w:bookmarkStart w:id="8548" w:name="_Toc136562635"/>
      <w:bookmarkStart w:id="8549" w:name="_Toc113031896"/>
      <w:bookmarkStart w:id="8550" w:name="_Toc90656040"/>
      <w:bookmarkStart w:id="8551" w:name="_Toc94064445"/>
      <w:bookmarkStart w:id="8552" w:name="_Toc114134035"/>
      <w:bookmarkStart w:id="8553" w:name="_Toc85553146"/>
      <w:bookmarkStart w:id="8554" w:name="_Toc138754469"/>
      <w:bookmarkStart w:id="8555" w:name="_Toc148522878"/>
      <w:bookmarkStart w:id="8556" w:name="_Toc145705964"/>
      <w:bookmarkStart w:id="8557" w:name="_Toc85557245"/>
      <w:bookmarkStart w:id="8558" w:name="_Toc112951356"/>
      <w:bookmarkStart w:id="8559" w:name="_Toc88667755"/>
      <w:bookmarkStart w:id="8560" w:name="_Toc153363935"/>
      <w:r>
        <w:t>5.4.6.1</w:t>
      </w:r>
      <w:r>
        <w:tab/>
        <w:t>General</w:t>
      </w:r>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p>
    <w:p w:rsidR="00A10B25" w:rsidRDefault="00A10B25">
      <w:r>
        <w:t>This clause specifies the application data model supported by the API.</w:t>
      </w:r>
    </w:p>
    <w:p w:rsidR="00A10B25" w:rsidRDefault="00A10B25">
      <w:r>
        <w:t xml:space="preserve">Table 5.4.6.1-1 specifies the data types defined for the </w:t>
      </w:r>
      <w:r>
        <w:rPr>
          <w:rFonts w:eastAsia="MS Mincho"/>
        </w:rPr>
        <w:t>Nnwdaf_</w:t>
      </w:r>
      <w:r>
        <w:rPr>
          <w:lang w:eastAsia="ja-JP"/>
        </w:rPr>
        <w:t>MLModelProvision</w:t>
      </w:r>
      <w:r>
        <w:t xml:space="preserve"> service based interface protocol.</w:t>
      </w:r>
    </w:p>
    <w:p w:rsidR="00A10B25" w:rsidRDefault="00A10B25">
      <w:pPr>
        <w:pStyle w:val="TH"/>
        <w:overflowPunct w:val="0"/>
        <w:autoSpaceDE w:val="0"/>
        <w:autoSpaceDN w:val="0"/>
        <w:adjustRightInd w:val="0"/>
        <w:textAlignment w:val="baseline"/>
      </w:pPr>
      <w:r>
        <w:t>Table 5.4.6.1-1: Nnwdaf_</w:t>
      </w:r>
      <w:r>
        <w:rPr>
          <w:lang w:eastAsia="ja-JP"/>
        </w:rPr>
        <w:t>MLModelProvision</w:t>
      </w:r>
      <w:r>
        <w:t xml:space="preserve"> specific Data Types</w:t>
      </w:r>
    </w:p>
    <w:tbl>
      <w:tblPr>
        <w:tblW w:w="9348"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3265"/>
        <w:gridCol w:w="1404"/>
        <w:gridCol w:w="2822"/>
        <w:gridCol w:w="1857"/>
      </w:tblGrid>
      <w:tr w:rsidR="00A10B25">
        <w:trPr>
          <w:jc w:val="center"/>
        </w:trPr>
        <w:tc>
          <w:tcPr>
            <w:tcW w:w="326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140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Section defined</w:t>
            </w:r>
          </w:p>
        </w:tc>
        <w:tc>
          <w:tcPr>
            <w:tcW w:w="2822"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Description</w:t>
            </w:r>
          </w:p>
        </w:tc>
        <w:tc>
          <w:tcPr>
            <w:tcW w:w="185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Applicability</w:t>
            </w:r>
          </w:p>
        </w:tc>
      </w:tr>
      <w:tr w:rsidR="00A10B25">
        <w:trPr>
          <w:jc w:val="center"/>
        </w:trPr>
        <w:tc>
          <w:tcPr>
            <w:tcW w:w="326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rPr>
            </w:pPr>
            <w:r>
              <w:rPr>
                <w:rFonts w:eastAsia="DengXian"/>
              </w:rPr>
              <w:t>AdditionalMLModelInformation</w:t>
            </w:r>
          </w:p>
        </w:tc>
        <w:tc>
          <w:tcPr>
            <w:tcW w:w="140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MS Mincho"/>
                <w:lang w:eastAsia="zh-CN"/>
              </w:rPr>
            </w:pPr>
            <w:r>
              <w:rPr>
                <w:lang w:eastAsia="zh-CN"/>
              </w:rPr>
              <w:t>5.4.6.2.14</w:t>
            </w:r>
          </w:p>
        </w:tc>
        <w:tc>
          <w:tcPr>
            <w:tcW w:w="2822" w:type="dxa"/>
            <w:tcBorders>
              <w:top w:val="single" w:sz="6" w:space="0" w:color="auto"/>
              <w:left w:val="single" w:sz="6" w:space="0" w:color="auto"/>
              <w:bottom w:val="single" w:sz="6" w:space="0" w:color="auto"/>
              <w:right w:val="single" w:sz="6" w:space="0" w:color="auto"/>
            </w:tcBorders>
          </w:tcPr>
          <w:p w:rsidR="00A10B25" w:rsidRDefault="00A10B25">
            <w:pPr>
              <w:pStyle w:val="TAL"/>
            </w:pPr>
            <w:r>
              <w:t>Represnets the additional ML Model Information</w:t>
            </w:r>
          </w:p>
        </w:tc>
        <w:tc>
          <w:tcPr>
            <w:tcW w:w="1857" w:type="dxa"/>
            <w:tcBorders>
              <w:top w:val="single" w:sz="6" w:space="0" w:color="auto"/>
              <w:left w:val="single" w:sz="6" w:space="0" w:color="auto"/>
              <w:bottom w:val="single" w:sz="6" w:space="0" w:color="auto"/>
              <w:right w:val="single" w:sz="6" w:space="0" w:color="auto"/>
            </w:tcBorders>
          </w:tcPr>
          <w:p w:rsidR="00A10B25" w:rsidRDefault="00A10B25">
            <w:pPr>
              <w:pStyle w:val="TAL"/>
            </w:pPr>
            <w:r>
              <w:t>ModelProvisionExt</w:t>
            </w:r>
          </w:p>
        </w:tc>
      </w:tr>
      <w:tr w:rsidR="00A10B25">
        <w:trPr>
          <w:jc w:val="center"/>
        </w:trPr>
        <w:tc>
          <w:tcPr>
            <w:tcW w:w="326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rPr>
            </w:pPr>
            <w:r>
              <w:rPr>
                <w:rFonts w:eastAsia="DengXian"/>
              </w:rPr>
              <w:t>FailureEventInfoForMLModel</w:t>
            </w:r>
          </w:p>
        </w:tc>
        <w:tc>
          <w:tcPr>
            <w:tcW w:w="140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MS Mincho"/>
                <w:lang w:eastAsia="zh-CN"/>
              </w:rPr>
            </w:pPr>
            <w:r>
              <w:rPr>
                <w:lang w:eastAsia="zh-CN"/>
              </w:rPr>
              <w:t>5.4.6.2.7</w:t>
            </w:r>
          </w:p>
        </w:tc>
        <w:tc>
          <w:tcPr>
            <w:tcW w:w="2822" w:type="dxa"/>
            <w:tcBorders>
              <w:top w:val="single" w:sz="6" w:space="0" w:color="auto"/>
              <w:left w:val="single" w:sz="6" w:space="0" w:color="auto"/>
              <w:bottom w:val="single" w:sz="6" w:space="0" w:color="auto"/>
              <w:right w:val="single" w:sz="6" w:space="0" w:color="auto"/>
            </w:tcBorders>
          </w:tcPr>
          <w:p w:rsidR="00A10B25" w:rsidRDefault="00A10B25">
            <w:pPr>
              <w:pStyle w:val="TAL"/>
            </w:pPr>
          </w:p>
        </w:tc>
        <w:tc>
          <w:tcPr>
            <w:tcW w:w="1857" w:type="dxa"/>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rPr>
          <w:jc w:val="center"/>
        </w:trPr>
        <w:tc>
          <w:tcPr>
            <w:tcW w:w="326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rPr>
            </w:pPr>
            <w:r>
              <w:t>InputDataInfo</w:t>
            </w:r>
          </w:p>
        </w:tc>
        <w:tc>
          <w:tcPr>
            <w:tcW w:w="140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5.4.6.2.12</w:t>
            </w:r>
          </w:p>
        </w:tc>
        <w:tc>
          <w:tcPr>
            <w:tcW w:w="2822"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rFonts w:hint="eastAsia"/>
                <w:lang w:eastAsia="zh-CN"/>
              </w:rPr>
              <w:t>Re</w:t>
            </w:r>
            <w:r>
              <w:rPr>
                <w:lang w:eastAsia="zh-CN"/>
              </w:rPr>
              <w:t>presents the metrics of the input data.</w:t>
            </w:r>
          </w:p>
        </w:tc>
        <w:tc>
          <w:tcPr>
            <w:tcW w:w="1857"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rPr>
              <w:t>ModelProvisionExt</w:t>
            </w:r>
          </w:p>
        </w:tc>
      </w:tr>
      <w:tr w:rsidR="00A10B25">
        <w:trPr>
          <w:jc w:val="center"/>
        </w:trPr>
        <w:tc>
          <w:tcPr>
            <w:tcW w:w="3265"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val="en-US" w:eastAsia="zh-CN"/>
              </w:rPr>
              <w:t>InferenceDataForModelTrain</w:t>
            </w:r>
          </w:p>
        </w:tc>
        <w:tc>
          <w:tcPr>
            <w:tcW w:w="140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rFonts w:hint="eastAsia"/>
                <w:lang w:eastAsia="zh-CN"/>
              </w:rPr>
              <w:t>5</w:t>
            </w:r>
            <w:r>
              <w:rPr>
                <w:lang w:eastAsia="zh-CN"/>
              </w:rPr>
              <w:t>.4.6.2.17</w:t>
            </w:r>
          </w:p>
        </w:tc>
        <w:tc>
          <w:tcPr>
            <w:tcW w:w="282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hint="eastAsia"/>
                <w:lang w:eastAsia="zh-CN"/>
              </w:rPr>
            </w:pPr>
            <w:r>
              <w:rPr>
                <w:rFonts w:hint="eastAsia"/>
                <w:lang w:eastAsia="zh-CN"/>
              </w:rPr>
              <w:t>Indicates</w:t>
            </w:r>
            <w:r>
              <w:rPr>
                <w:lang w:eastAsia="zh-CN"/>
              </w:rPr>
              <w:t xml:space="preserve"> the inference data stored in ADRF.</w:t>
            </w:r>
          </w:p>
        </w:tc>
        <w:tc>
          <w:tcPr>
            <w:tcW w:w="1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t>ModelProvisionExt</w:t>
            </w:r>
          </w:p>
        </w:tc>
      </w:tr>
      <w:tr w:rsidR="00A10B25">
        <w:trPr>
          <w:jc w:val="center"/>
        </w:trPr>
        <w:tc>
          <w:tcPr>
            <w:tcW w:w="3265" w:type="dxa"/>
            <w:tcBorders>
              <w:top w:val="single" w:sz="6" w:space="0" w:color="auto"/>
              <w:left w:val="single" w:sz="6" w:space="0" w:color="auto"/>
              <w:bottom w:val="single" w:sz="6" w:space="0" w:color="auto"/>
              <w:right w:val="single" w:sz="6" w:space="0" w:color="auto"/>
            </w:tcBorders>
          </w:tcPr>
          <w:p w:rsidR="00A10B25" w:rsidRDefault="00A10B25">
            <w:pPr>
              <w:pStyle w:val="TAL"/>
            </w:pPr>
            <w:r>
              <w:t>MLEventNotif</w:t>
            </w:r>
          </w:p>
        </w:tc>
        <w:tc>
          <w:tcPr>
            <w:tcW w:w="140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5.4.6.2.6</w:t>
            </w:r>
          </w:p>
        </w:tc>
        <w:tc>
          <w:tcPr>
            <w:tcW w:w="2822" w:type="dxa"/>
            <w:tcBorders>
              <w:top w:val="single" w:sz="6" w:space="0" w:color="auto"/>
              <w:left w:val="single" w:sz="6" w:space="0" w:color="auto"/>
              <w:bottom w:val="single" w:sz="6" w:space="0" w:color="auto"/>
              <w:right w:val="single" w:sz="6" w:space="0" w:color="auto"/>
            </w:tcBorders>
          </w:tcPr>
          <w:p w:rsidR="00A10B25" w:rsidRDefault="00A10B25">
            <w:pPr>
              <w:pStyle w:val="TAL"/>
            </w:pPr>
          </w:p>
        </w:tc>
        <w:tc>
          <w:tcPr>
            <w:tcW w:w="1857" w:type="dxa"/>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rPr>
          <w:jc w:val="center"/>
        </w:trPr>
        <w:tc>
          <w:tcPr>
            <w:tcW w:w="3265" w:type="dxa"/>
            <w:tcBorders>
              <w:top w:val="single" w:sz="6" w:space="0" w:color="auto"/>
              <w:left w:val="single" w:sz="6" w:space="0" w:color="auto"/>
              <w:bottom w:val="single" w:sz="6" w:space="0" w:color="auto"/>
              <w:right w:val="single" w:sz="6" w:space="0" w:color="auto"/>
            </w:tcBorders>
          </w:tcPr>
          <w:p w:rsidR="00A10B25" w:rsidRDefault="00A10B25">
            <w:pPr>
              <w:pStyle w:val="TAL"/>
            </w:pPr>
            <w:r>
              <w:t>MLEventSubscription</w:t>
            </w:r>
          </w:p>
        </w:tc>
        <w:tc>
          <w:tcPr>
            <w:tcW w:w="140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5.4.6.2.3</w:t>
            </w:r>
          </w:p>
        </w:tc>
        <w:tc>
          <w:tcPr>
            <w:tcW w:w="2822" w:type="dxa"/>
            <w:tcBorders>
              <w:top w:val="single" w:sz="6" w:space="0" w:color="auto"/>
              <w:left w:val="single" w:sz="6" w:space="0" w:color="auto"/>
              <w:bottom w:val="single" w:sz="6" w:space="0" w:color="auto"/>
              <w:right w:val="single" w:sz="6" w:space="0" w:color="auto"/>
            </w:tcBorders>
          </w:tcPr>
          <w:p w:rsidR="00A10B25" w:rsidRDefault="00A10B25">
            <w:pPr>
              <w:pStyle w:val="TAL"/>
            </w:pPr>
          </w:p>
        </w:tc>
        <w:tc>
          <w:tcPr>
            <w:tcW w:w="1857" w:type="dxa"/>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rPr>
          <w:jc w:val="center"/>
        </w:trPr>
        <w:tc>
          <w:tcPr>
            <w:tcW w:w="3265" w:type="dxa"/>
            <w:tcBorders>
              <w:top w:val="single" w:sz="6" w:space="0" w:color="auto"/>
              <w:left w:val="single" w:sz="6" w:space="0" w:color="auto"/>
              <w:bottom w:val="single" w:sz="6" w:space="0" w:color="auto"/>
              <w:right w:val="single" w:sz="6" w:space="0" w:color="auto"/>
            </w:tcBorders>
          </w:tcPr>
          <w:p w:rsidR="00A10B25" w:rsidRDefault="00A10B25">
            <w:pPr>
              <w:pStyle w:val="TAL"/>
            </w:pPr>
            <w:r>
              <w:t>MLModelAddr</w:t>
            </w:r>
          </w:p>
        </w:tc>
        <w:tc>
          <w:tcPr>
            <w:tcW w:w="140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5.4.6.2.8</w:t>
            </w:r>
          </w:p>
        </w:tc>
        <w:tc>
          <w:tcPr>
            <w:tcW w:w="2822" w:type="dxa"/>
            <w:tcBorders>
              <w:top w:val="single" w:sz="6" w:space="0" w:color="auto"/>
              <w:left w:val="single" w:sz="6" w:space="0" w:color="auto"/>
              <w:bottom w:val="single" w:sz="6" w:space="0" w:color="auto"/>
              <w:right w:val="single" w:sz="6" w:space="0" w:color="auto"/>
            </w:tcBorders>
          </w:tcPr>
          <w:p w:rsidR="00A10B25" w:rsidRDefault="00A10B25">
            <w:pPr>
              <w:pStyle w:val="TAL"/>
            </w:pPr>
          </w:p>
        </w:tc>
        <w:tc>
          <w:tcPr>
            <w:tcW w:w="1857" w:type="dxa"/>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rPr>
          <w:jc w:val="center"/>
        </w:trPr>
        <w:tc>
          <w:tcPr>
            <w:tcW w:w="3265" w:type="dxa"/>
            <w:tcBorders>
              <w:top w:val="single" w:sz="6" w:space="0" w:color="auto"/>
              <w:left w:val="single" w:sz="6" w:space="0" w:color="auto"/>
              <w:bottom w:val="single" w:sz="6" w:space="0" w:color="auto"/>
              <w:right w:val="single" w:sz="6" w:space="0" w:color="auto"/>
            </w:tcBorders>
          </w:tcPr>
          <w:p w:rsidR="00A10B25" w:rsidRDefault="00A10B25">
            <w:pPr>
              <w:pStyle w:val="TAL"/>
            </w:pPr>
            <w:r>
              <w:t>MLModelAdrf</w:t>
            </w:r>
          </w:p>
        </w:tc>
        <w:tc>
          <w:tcPr>
            <w:tcW w:w="140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5.4.6.2.15</w:t>
            </w:r>
          </w:p>
        </w:tc>
        <w:tc>
          <w:tcPr>
            <w:tcW w:w="2822" w:type="dxa"/>
            <w:tcBorders>
              <w:top w:val="single" w:sz="6" w:space="0" w:color="auto"/>
              <w:left w:val="single" w:sz="6" w:space="0" w:color="auto"/>
              <w:bottom w:val="single" w:sz="6" w:space="0" w:color="auto"/>
              <w:right w:val="single" w:sz="6" w:space="0" w:color="auto"/>
            </w:tcBorders>
          </w:tcPr>
          <w:p w:rsidR="00A10B25" w:rsidRDefault="00A10B25">
            <w:pPr>
              <w:pStyle w:val="TAL"/>
            </w:pPr>
            <w:r>
              <w:t>Represents the ADRF (Set) information of ML Model.</w:t>
            </w:r>
          </w:p>
        </w:tc>
        <w:tc>
          <w:tcPr>
            <w:tcW w:w="1857"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rPr>
              <w:t>ModelProvisionExt</w:t>
            </w:r>
          </w:p>
        </w:tc>
      </w:tr>
      <w:tr w:rsidR="00A10B25">
        <w:trPr>
          <w:jc w:val="center"/>
        </w:trPr>
        <w:tc>
          <w:tcPr>
            <w:tcW w:w="3265" w:type="dxa"/>
            <w:tcBorders>
              <w:top w:val="single" w:sz="6" w:space="0" w:color="auto"/>
              <w:left w:val="single" w:sz="6" w:space="0" w:color="auto"/>
              <w:bottom w:val="single" w:sz="6" w:space="0" w:color="auto"/>
              <w:right w:val="single" w:sz="6" w:space="0" w:color="auto"/>
            </w:tcBorders>
          </w:tcPr>
          <w:p w:rsidR="00A10B25" w:rsidRDefault="00A10B25">
            <w:pPr>
              <w:pStyle w:val="TAL"/>
            </w:pPr>
            <w:r>
              <w:t>MLModelMetric</w:t>
            </w:r>
          </w:p>
        </w:tc>
        <w:tc>
          <w:tcPr>
            <w:tcW w:w="140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5.4.6.2.9</w:t>
            </w:r>
          </w:p>
        </w:tc>
        <w:tc>
          <w:tcPr>
            <w:tcW w:w="2822" w:type="dxa"/>
            <w:tcBorders>
              <w:top w:val="single" w:sz="6" w:space="0" w:color="auto"/>
              <w:left w:val="single" w:sz="6" w:space="0" w:color="auto"/>
              <w:bottom w:val="single" w:sz="6" w:space="0" w:color="auto"/>
              <w:right w:val="single" w:sz="6" w:space="0" w:color="auto"/>
            </w:tcBorders>
          </w:tcPr>
          <w:p w:rsidR="00A10B25" w:rsidRDefault="00A10B25">
            <w:pPr>
              <w:pStyle w:val="TAL"/>
            </w:pPr>
            <w:r>
              <w:t>Indicates the ML model metric.</w:t>
            </w:r>
          </w:p>
        </w:tc>
        <w:tc>
          <w:tcPr>
            <w:tcW w:w="1857" w:type="dxa"/>
            <w:tcBorders>
              <w:top w:val="single" w:sz="6" w:space="0" w:color="auto"/>
              <w:left w:val="single" w:sz="6" w:space="0" w:color="auto"/>
              <w:bottom w:val="single" w:sz="6" w:space="0" w:color="auto"/>
              <w:right w:val="single" w:sz="6" w:space="0" w:color="auto"/>
            </w:tcBorders>
          </w:tcPr>
          <w:p w:rsidR="00A10B25" w:rsidRDefault="00A10B25">
            <w:pPr>
              <w:pStyle w:val="TAL"/>
            </w:pPr>
            <w:r>
              <w:t>FederatedLearning</w:t>
            </w:r>
          </w:p>
          <w:p w:rsidR="00A10B25" w:rsidRDefault="00A10B25">
            <w:pPr>
              <w:pStyle w:val="TAL"/>
            </w:pPr>
            <w:r>
              <w:t>ModelProvisionExt</w:t>
            </w:r>
          </w:p>
        </w:tc>
      </w:tr>
      <w:tr w:rsidR="00A10B25">
        <w:trPr>
          <w:jc w:val="center"/>
        </w:trPr>
        <w:tc>
          <w:tcPr>
            <w:tcW w:w="3265" w:type="dxa"/>
            <w:tcBorders>
              <w:top w:val="single" w:sz="6" w:space="0" w:color="auto"/>
              <w:left w:val="single" w:sz="6" w:space="0" w:color="auto"/>
              <w:bottom w:val="single" w:sz="6" w:space="0" w:color="auto"/>
              <w:right w:val="single" w:sz="6" w:space="0" w:color="auto"/>
            </w:tcBorders>
          </w:tcPr>
          <w:p w:rsidR="00A10B25" w:rsidRDefault="00A10B25">
            <w:pPr>
              <w:pStyle w:val="TAL"/>
            </w:pPr>
            <w:r>
              <w:t>MLModelStatus</w:t>
            </w:r>
          </w:p>
        </w:tc>
        <w:tc>
          <w:tcPr>
            <w:tcW w:w="140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5.4.6.2.10</w:t>
            </w:r>
          </w:p>
        </w:tc>
        <w:tc>
          <w:tcPr>
            <w:tcW w:w="2822" w:type="dxa"/>
            <w:tcBorders>
              <w:top w:val="single" w:sz="6" w:space="0" w:color="auto"/>
              <w:left w:val="single" w:sz="6" w:space="0" w:color="auto"/>
              <w:bottom w:val="single" w:sz="6" w:space="0" w:color="auto"/>
              <w:right w:val="single" w:sz="6" w:space="0" w:color="auto"/>
            </w:tcBorders>
          </w:tcPr>
          <w:p w:rsidR="00A10B25" w:rsidRDefault="00A10B25">
            <w:pPr>
              <w:pStyle w:val="TAL"/>
            </w:pPr>
            <w:r>
              <w:t xml:space="preserve">Indicates the </w:t>
            </w:r>
            <w:r>
              <w:rPr>
                <w:rFonts w:cs="Arial"/>
                <w:szCs w:val="18"/>
                <w:lang w:eastAsia="zh-CN"/>
              </w:rPr>
              <w:t>pre-determined status of the ML model or training</w:t>
            </w:r>
            <w:r>
              <w:t>.</w:t>
            </w:r>
          </w:p>
        </w:tc>
        <w:tc>
          <w:tcPr>
            <w:tcW w:w="1857" w:type="dxa"/>
            <w:tcBorders>
              <w:top w:val="single" w:sz="6" w:space="0" w:color="auto"/>
              <w:left w:val="single" w:sz="6" w:space="0" w:color="auto"/>
              <w:bottom w:val="single" w:sz="6" w:space="0" w:color="auto"/>
              <w:right w:val="single" w:sz="6" w:space="0" w:color="auto"/>
            </w:tcBorders>
          </w:tcPr>
          <w:p w:rsidR="00A10B25" w:rsidRDefault="00A10B25">
            <w:pPr>
              <w:pStyle w:val="TAL"/>
            </w:pPr>
            <w:r>
              <w:t>FederatedLearning</w:t>
            </w:r>
          </w:p>
        </w:tc>
      </w:tr>
      <w:tr w:rsidR="00A10B25">
        <w:trPr>
          <w:jc w:val="center"/>
        </w:trPr>
        <w:tc>
          <w:tcPr>
            <w:tcW w:w="3265" w:type="dxa"/>
            <w:tcBorders>
              <w:top w:val="single" w:sz="6" w:space="0" w:color="auto"/>
              <w:left w:val="single" w:sz="6" w:space="0" w:color="auto"/>
              <w:bottom w:val="single" w:sz="6" w:space="0" w:color="auto"/>
              <w:right w:val="single" w:sz="6" w:space="0" w:color="auto"/>
            </w:tcBorders>
          </w:tcPr>
          <w:p w:rsidR="00A10B25" w:rsidRDefault="00A10B25">
            <w:pPr>
              <w:pStyle w:val="TAL"/>
            </w:pPr>
            <w:r>
              <w:t>MLRepEventCondition</w:t>
            </w:r>
          </w:p>
        </w:tc>
        <w:tc>
          <w:tcPr>
            <w:tcW w:w="140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5.4.6.2.11</w:t>
            </w:r>
          </w:p>
        </w:tc>
        <w:tc>
          <w:tcPr>
            <w:tcW w:w="2822" w:type="dxa"/>
            <w:tcBorders>
              <w:top w:val="single" w:sz="6" w:space="0" w:color="auto"/>
              <w:left w:val="single" w:sz="6" w:space="0" w:color="auto"/>
              <w:bottom w:val="single" w:sz="6" w:space="0" w:color="auto"/>
              <w:right w:val="single" w:sz="6" w:space="0" w:color="auto"/>
            </w:tcBorders>
          </w:tcPr>
          <w:p w:rsidR="00A10B25" w:rsidRDefault="00A10B25">
            <w:pPr>
              <w:pStyle w:val="TAL"/>
            </w:pPr>
            <w:r>
              <w:t xml:space="preserve">Indicates the </w:t>
            </w:r>
            <w:r>
              <w:rPr>
                <w:lang w:eastAsia="ko-KR"/>
              </w:rPr>
              <w:t>ML event reporting condition</w:t>
            </w:r>
            <w:r>
              <w:t>.</w:t>
            </w:r>
          </w:p>
        </w:tc>
        <w:tc>
          <w:tcPr>
            <w:tcW w:w="1857" w:type="dxa"/>
            <w:tcBorders>
              <w:top w:val="single" w:sz="6" w:space="0" w:color="auto"/>
              <w:left w:val="single" w:sz="6" w:space="0" w:color="auto"/>
              <w:bottom w:val="single" w:sz="6" w:space="0" w:color="auto"/>
              <w:right w:val="single" w:sz="6" w:space="0" w:color="auto"/>
            </w:tcBorders>
          </w:tcPr>
          <w:p w:rsidR="00A10B25" w:rsidRDefault="00A10B25">
            <w:pPr>
              <w:pStyle w:val="TAL"/>
            </w:pPr>
            <w:r>
              <w:t>FederatedLearning</w:t>
            </w:r>
          </w:p>
          <w:p w:rsidR="00A10B25" w:rsidRDefault="00A10B25">
            <w:pPr>
              <w:pStyle w:val="TAL"/>
            </w:pPr>
            <w:r>
              <w:t>ModelProvisionExt</w:t>
            </w:r>
          </w:p>
        </w:tc>
      </w:tr>
      <w:tr w:rsidR="00A10B25">
        <w:trPr>
          <w:jc w:val="center"/>
        </w:trPr>
        <w:tc>
          <w:tcPr>
            <w:tcW w:w="3265" w:type="dxa"/>
            <w:tcBorders>
              <w:top w:val="single" w:sz="6" w:space="0" w:color="auto"/>
              <w:left w:val="single" w:sz="6" w:space="0" w:color="auto"/>
              <w:bottom w:val="single" w:sz="6" w:space="0" w:color="auto"/>
              <w:right w:val="single" w:sz="6" w:space="0" w:color="auto"/>
            </w:tcBorders>
          </w:tcPr>
          <w:p w:rsidR="00A10B25" w:rsidRDefault="00A10B25">
            <w:pPr>
              <w:pStyle w:val="TAL"/>
            </w:pPr>
            <w:r>
              <w:t>ModelProvisionParamsExt</w:t>
            </w:r>
          </w:p>
        </w:tc>
        <w:tc>
          <w:tcPr>
            <w:tcW w:w="140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5.4.6.2.13</w:t>
            </w:r>
          </w:p>
        </w:tc>
        <w:tc>
          <w:tcPr>
            <w:tcW w:w="2822" w:type="dxa"/>
            <w:tcBorders>
              <w:top w:val="single" w:sz="6" w:space="0" w:color="auto"/>
              <w:left w:val="single" w:sz="6" w:space="0" w:color="auto"/>
              <w:bottom w:val="single" w:sz="6" w:space="0" w:color="auto"/>
              <w:right w:val="single" w:sz="6" w:space="0" w:color="auto"/>
            </w:tcBorders>
          </w:tcPr>
          <w:p w:rsidR="00A10B25" w:rsidRDefault="00A10B25">
            <w:pPr>
              <w:pStyle w:val="TAL"/>
            </w:pPr>
            <w:r>
              <w:t>Represents extended model provision parameters.</w:t>
            </w:r>
          </w:p>
        </w:tc>
        <w:tc>
          <w:tcPr>
            <w:tcW w:w="1857" w:type="dxa"/>
            <w:tcBorders>
              <w:top w:val="single" w:sz="6" w:space="0" w:color="auto"/>
              <w:left w:val="single" w:sz="6" w:space="0" w:color="auto"/>
              <w:bottom w:val="single" w:sz="6" w:space="0" w:color="auto"/>
              <w:right w:val="single" w:sz="6" w:space="0" w:color="auto"/>
            </w:tcBorders>
          </w:tcPr>
          <w:p w:rsidR="00A10B25" w:rsidRDefault="00A10B25">
            <w:pPr>
              <w:pStyle w:val="TAL"/>
            </w:pPr>
            <w:r>
              <w:t>ModelProvisionExt</w:t>
            </w:r>
          </w:p>
        </w:tc>
      </w:tr>
      <w:tr w:rsidR="00A10B25">
        <w:trPr>
          <w:jc w:val="center"/>
        </w:trPr>
        <w:tc>
          <w:tcPr>
            <w:tcW w:w="3265"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eastAsia="DengXian"/>
              </w:rPr>
              <w:t>NwdafMLModelProvNotif</w:t>
            </w:r>
          </w:p>
        </w:tc>
        <w:tc>
          <w:tcPr>
            <w:tcW w:w="140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5.4.6.2.5</w:t>
            </w:r>
          </w:p>
        </w:tc>
        <w:tc>
          <w:tcPr>
            <w:tcW w:w="2822" w:type="dxa"/>
            <w:tcBorders>
              <w:top w:val="single" w:sz="6" w:space="0" w:color="auto"/>
              <w:left w:val="single" w:sz="6" w:space="0" w:color="auto"/>
              <w:bottom w:val="single" w:sz="6" w:space="0" w:color="auto"/>
              <w:right w:val="single" w:sz="6" w:space="0" w:color="auto"/>
            </w:tcBorders>
          </w:tcPr>
          <w:p w:rsidR="00A10B25" w:rsidRDefault="00A10B25">
            <w:pPr>
              <w:pStyle w:val="TAL"/>
            </w:pPr>
          </w:p>
        </w:tc>
        <w:tc>
          <w:tcPr>
            <w:tcW w:w="1857" w:type="dxa"/>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rPr>
          <w:jc w:val="center"/>
        </w:trPr>
        <w:tc>
          <w:tcPr>
            <w:tcW w:w="3265"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eastAsia="DengXian"/>
              </w:rPr>
              <w:t>NwdafMLModelProvSubsc</w:t>
            </w:r>
          </w:p>
        </w:tc>
        <w:tc>
          <w:tcPr>
            <w:tcW w:w="140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5.4.6.2.2</w:t>
            </w:r>
          </w:p>
        </w:tc>
        <w:tc>
          <w:tcPr>
            <w:tcW w:w="2822" w:type="dxa"/>
            <w:tcBorders>
              <w:top w:val="single" w:sz="6" w:space="0" w:color="auto"/>
              <w:left w:val="single" w:sz="6" w:space="0" w:color="auto"/>
              <w:bottom w:val="single" w:sz="6" w:space="0" w:color="auto"/>
              <w:right w:val="single" w:sz="6" w:space="0" w:color="auto"/>
            </w:tcBorders>
          </w:tcPr>
          <w:p w:rsidR="00A10B25" w:rsidRDefault="00A10B25">
            <w:pPr>
              <w:pStyle w:val="TAL"/>
            </w:pPr>
          </w:p>
        </w:tc>
        <w:tc>
          <w:tcPr>
            <w:tcW w:w="1857" w:type="dxa"/>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rPr>
          <w:jc w:val="center"/>
        </w:trPr>
        <w:tc>
          <w:tcPr>
            <w:tcW w:w="326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rPr>
            </w:pPr>
            <w:r>
              <w:rPr>
                <w:rFonts w:eastAsia="DengXian"/>
              </w:rPr>
              <w:t>TrainInputDataInfo</w:t>
            </w:r>
          </w:p>
        </w:tc>
        <w:tc>
          <w:tcPr>
            <w:tcW w:w="140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MS Mincho"/>
                <w:lang w:eastAsia="zh-CN"/>
              </w:rPr>
            </w:pPr>
            <w:r>
              <w:rPr>
                <w:lang w:eastAsia="zh-CN"/>
              </w:rPr>
              <w:t>5.4.6.2.16</w:t>
            </w:r>
          </w:p>
        </w:tc>
        <w:tc>
          <w:tcPr>
            <w:tcW w:w="2822" w:type="dxa"/>
            <w:tcBorders>
              <w:top w:val="single" w:sz="6" w:space="0" w:color="auto"/>
              <w:left w:val="single" w:sz="6" w:space="0" w:color="auto"/>
              <w:bottom w:val="single" w:sz="6" w:space="0" w:color="auto"/>
              <w:right w:val="single" w:sz="6" w:space="0" w:color="auto"/>
            </w:tcBorders>
          </w:tcPr>
          <w:p w:rsidR="00A10B25" w:rsidRDefault="00A10B25">
            <w:pPr>
              <w:pStyle w:val="TAL"/>
            </w:pPr>
            <w:r>
              <w:t>Represents training input data information.</w:t>
            </w:r>
          </w:p>
        </w:tc>
        <w:tc>
          <w:tcPr>
            <w:tcW w:w="1857" w:type="dxa"/>
            <w:tcBorders>
              <w:top w:val="single" w:sz="6" w:space="0" w:color="auto"/>
              <w:left w:val="single" w:sz="6" w:space="0" w:color="auto"/>
              <w:bottom w:val="single" w:sz="6" w:space="0" w:color="auto"/>
              <w:right w:val="single" w:sz="6" w:space="0" w:color="auto"/>
            </w:tcBorders>
          </w:tcPr>
          <w:p w:rsidR="00A10B25" w:rsidRDefault="00A10B25">
            <w:pPr>
              <w:pStyle w:val="TAL"/>
            </w:pPr>
            <w:r>
              <w:t>ModelProvisionExt</w:t>
            </w:r>
          </w:p>
        </w:tc>
      </w:tr>
    </w:tbl>
    <w:p w:rsidR="00A10B25" w:rsidRDefault="00A10B25">
      <w:pPr>
        <w:rPr>
          <w:rFonts w:eastAsia="MS Mincho"/>
        </w:rPr>
      </w:pPr>
    </w:p>
    <w:p w:rsidR="00A10B25" w:rsidRDefault="00A10B25">
      <w:r>
        <w:t>Table 5.4.6.1-2 specifies data types re-used by the Nnwdaf_</w:t>
      </w:r>
      <w:r>
        <w:rPr>
          <w:lang w:eastAsia="ja-JP"/>
        </w:rPr>
        <w:t>MLModelProvision</w:t>
      </w:r>
      <w:r>
        <w:t xml:space="preserve"> service based interface protocol from other specifications, including a reference to their respective specifications and when needed, a short description of their use within the </w:t>
      </w:r>
      <w:r>
        <w:rPr>
          <w:rFonts w:eastAsia="MS Mincho"/>
        </w:rPr>
        <w:t>Nnwdaf_</w:t>
      </w:r>
      <w:r>
        <w:rPr>
          <w:lang w:eastAsia="ja-JP"/>
        </w:rPr>
        <w:t xml:space="preserve">MLModelProvision </w:t>
      </w:r>
      <w:r>
        <w:t>service based interface.</w:t>
      </w:r>
    </w:p>
    <w:p w:rsidR="00A10B25" w:rsidRDefault="00A10B25">
      <w:pPr>
        <w:pStyle w:val="TH"/>
        <w:overflowPunct w:val="0"/>
        <w:autoSpaceDE w:val="0"/>
        <w:autoSpaceDN w:val="0"/>
        <w:adjustRightInd w:val="0"/>
        <w:textAlignment w:val="baseline"/>
        <w:rPr>
          <w:rFonts w:eastAsia="MS Mincho"/>
        </w:rPr>
      </w:pPr>
      <w:r>
        <w:rPr>
          <w:rFonts w:eastAsia="MS Mincho"/>
        </w:rPr>
        <w:t>Table 5.4.6.1-2: Nnwdaf_</w:t>
      </w:r>
      <w:r>
        <w:rPr>
          <w:lang w:eastAsia="ja-JP"/>
        </w:rPr>
        <w:t>MLModelProvision</w:t>
      </w:r>
      <w:r>
        <w:rPr>
          <w:rFonts w:eastAsia="MS Mincho"/>
        </w:rPr>
        <w:t xml:space="preserve"> re-used Data Types</w:t>
      </w:r>
    </w:p>
    <w:tbl>
      <w:tblPr>
        <w:tblW w:w="950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32"/>
        <w:gridCol w:w="2603"/>
        <w:gridCol w:w="34"/>
        <w:gridCol w:w="2344"/>
        <w:gridCol w:w="34"/>
        <w:gridCol w:w="2544"/>
        <w:gridCol w:w="34"/>
        <w:gridCol w:w="1843"/>
        <w:gridCol w:w="35"/>
      </w:tblGrid>
      <w:tr w:rsidR="00A10B25">
        <w:trPr>
          <w:gridAfter w:val="1"/>
          <w:wAfter w:w="35" w:type="dxa"/>
          <w:jc w:val="center"/>
        </w:trPr>
        <w:tc>
          <w:tcPr>
            <w:tcW w:w="2635" w:type="dxa"/>
            <w:gridSpan w:val="2"/>
            <w:shd w:val="clear" w:color="auto" w:fill="C0C0C0"/>
          </w:tcPr>
          <w:p w:rsidR="00A10B25" w:rsidRDefault="00A10B25">
            <w:pPr>
              <w:pStyle w:val="TAH"/>
            </w:pPr>
            <w:r>
              <w:t>Data type</w:t>
            </w:r>
          </w:p>
        </w:tc>
        <w:tc>
          <w:tcPr>
            <w:tcW w:w="2378" w:type="dxa"/>
            <w:gridSpan w:val="2"/>
            <w:shd w:val="clear" w:color="auto" w:fill="C0C0C0"/>
          </w:tcPr>
          <w:p w:rsidR="00A10B25" w:rsidRDefault="00A10B25">
            <w:pPr>
              <w:pStyle w:val="TAH"/>
            </w:pPr>
            <w:r>
              <w:t>Reference</w:t>
            </w:r>
          </w:p>
        </w:tc>
        <w:tc>
          <w:tcPr>
            <w:tcW w:w="2578" w:type="dxa"/>
            <w:gridSpan w:val="2"/>
            <w:shd w:val="clear" w:color="auto" w:fill="C0C0C0"/>
          </w:tcPr>
          <w:p w:rsidR="00A10B25" w:rsidRDefault="00A10B25">
            <w:pPr>
              <w:pStyle w:val="TAH"/>
            </w:pPr>
            <w:r>
              <w:t>Comments</w:t>
            </w:r>
          </w:p>
        </w:tc>
        <w:tc>
          <w:tcPr>
            <w:tcW w:w="1877" w:type="dxa"/>
            <w:gridSpan w:val="2"/>
            <w:shd w:val="clear" w:color="auto" w:fill="C0C0C0"/>
          </w:tcPr>
          <w:p w:rsidR="00A10B25" w:rsidRDefault="00A10B25">
            <w:pPr>
              <w:pStyle w:val="TAH"/>
            </w:pPr>
            <w:r>
              <w:t>Applicability</w:t>
            </w:r>
          </w:p>
        </w:tc>
      </w:tr>
      <w:tr w:rsidR="00A10B25">
        <w:trPr>
          <w:gridBefore w:val="1"/>
          <w:wBefore w:w="32" w:type="dxa"/>
          <w:jc w:val="center"/>
        </w:trPr>
        <w:tc>
          <w:tcPr>
            <w:tcW w:w="2637" w:type="dxa"/>
            <w:gridSpan w:val="2"/>
          </w:tcPr>
          <w:p w:rsidR="00A10B25" w:rsidRDefault="00A10B25">
            <w:pPr>
              <w:pStyle w:val="TAL"/>
            </w:pPr>
            <w:r>
              <w:t>Accuracy</w:t>
            </w:r>
          </w:p>
        </w:tc>
        <w:tc>
          <w:tcPr>
            <w:tcW w:w="2378" w:type="dxa"/>
            <w:gridSpan w:val="2"/>
          </w:tcPr>
          <w:p w:rsidR="00A10B25" w:rsidRDefault="00A10B25">
            <w:pPr>
              <w:pStyle w:val="TAL"/>
            </w:pPr>
            <w:r>
              <w:t>5.1.6.3.5</w:t>
            </w:r>
          </w:p>
        </w:tc>
        <w:tc>
          <w:tcPr>
            <w:tcW w:w="2578" w:type="dxa"/>
            <w:gridSpan w:val="2"/>
          </w:tcPr>
          <w:p w:rsidR="00A10B25" w:rsidRDefault="00A10B25">
            <w:pPr>
              <w:pStyle w:val="TAL"/>
            </w:pPr>
            <w:r>
              <w:t>Represents accuracy levels of interest for ML models</w:t>
            </w:r>
          </w:p>
        </w:tc>
        <w:tc>
          <w:tcPr>
            <w:tcW w:w="1878" w:type="dxa"/>
            <w:gridSpan w:val="2"/>
          </w:tcPr>
          <w:p w:rsidR="00A10B25" w:rsidRDefault="00A10B25">
            <w:pPr>
              <w:keepNext/>
              <w:keepLines/>
              <w:spacing w:after="0"/>
              <w:rPr>
                <w:rFonts w:ascii="Arial" w:eastAsia="Batang" w:hAnsi="Arial"/>
                <w:sz w:val="18"/>
              </w:rPr>
            </w:pPr>
            <w:r>
              <w:rPr>
                <w:rFonts w:ascii="Arial" w:eastAsia="Batang" w:hAnsi="Arial"/>
                <w:sz w:val="18"/>
              </w:rPr>
              <w:t>ModelProvisionExt</w:t>
            </w:r>
          </w:p>
        </w:tc>
      </w:tr>
      <w:tr w:rsidR="00A10B25">
        <w:trPr>
          <w:gridBefore w:val="1"/>
          <w:wBefore w:w="32" w:type="dxa"/>
          <w:jc w:val="center"/>
        </w:trPr>
        <w:tc>
          <w:tcPr>
            <w:tcW w:w="2637" w:type="dxa"/>
            <w:gridSpan w:val="2"/>
          </w:tcPr>
          <w:p w:rsidR="00A10B25" w:rsidRDefault="00A10B25">
            <w:pPr>
              <w:pStyle w:val="TAL"/>
            </w:pPr>
            <w:r>
              <w:t>DateTime</w:t>
            </w:r>
          </w:p>
        </w:tc>
        <w:tc>
          <w:tcPr>
            <w:tcW w:w="2378" w:type="dxa"/>
            <w:gridSpan w:val="2"/>
          </w:tcPr>
          <w:p w:rsidR="00A10B25" w:rsidRDefault="00A10B25">
            <w:pPr>
              <w:pStyle w:val="TAL"/>
            </w:pPr>
            <w:r>
              <w:t>3GPP TS 29.571 [8]</w:t>
            </w:r>
          </w:p>
        </w:tc>
        <w:tc>
          <w:tcPr>
            <w:tcW w:w="2578" w:type="dxa"/>
            <w:gridSpan w:val="2"/>
          </w:tcPr>
          <w:p w:rsidR="00A10B25" w:rsidRDefault="00A10B25">
            <w:pPr>
              <w:pStyle w:val="TAL"/>
            </w:pPr>
            <w:r>
              <w:t>Identifies the time.</w:t>
            </w:r>
          </w:p>
        </w:tc>
        <w:tc>
          <w:tcPr>
            <w:tcW w:w="1878" w:type="dxa"/>
            <w:gridSpan w:val="2"/>
          </w:tcPr>
          <w:p w:rsidR="00A10B25" w:rsidRDefault="00A10B25">
            <w:pPr>
              <w:keepNext/>
              <w:keepLines/>
              <w:spacing w:after="0"/>
              <w:rPr>
                <w:rFonts w:ascii="Arial" w:eastAsia="Batang" w:hAnsi="Arial"/>
                <w:sz w:val="18"/>
              </w:rPr>
            </w:pPr>
          </w:p>
        </w:tc>
      </w:tr>
      <w:tr w:rsidR="00A10B25">
        <w:trPr>
          <w:gridBefore w:val="1"/>
          <w:wBefore w:w="32" w:type="dxa"/>
          <w:jc w:val="center"/>
        </w:trPr>
        <w:tc>
          <w:tcPr>
            <w:tcW w:w="2637" w:type="dxa"/>
            <w:gridSpan w:val="2"/>
          </w:tcPr>
          <w:p w:rsidR="00A10B25" w:rsidRDefault="00A10B25">
            <w:pPr>
              <w:pStyle w:val="TAL"/>
            </w:pPr>
            <w:r>
              <w:t>DccfEvent</w:t>
            </w:r>
          </w:p>
        </w:tc>
        <w:tc>
          <w:tcPr>
            <w:tcW w:w="2378" w:type="dxa"/>
            <w:gridSpan w:val="2"/>
          </w:tcPr>
          <w:p w:rsidR="00A10B25" w:rsidRDefault="00A10B25">
            <w:pPr>
              <w:pStyle w:val="TAL"/>
            </w:pPr>
            <w:r>
              <w:t>3GPP TS 29.574 [26]</w:t>
            </w:r>
          </w:p>
        </w:tc>
        <w:tc>
          <w:tcPr>
            <w:tcW w:w="2578" w:type="dxa"/>
            <w:gridSpan w:val="2"/>
          </w:tcPr>
          <w:p w:rsidR="00A10B25" w:rsidRDefault="00A10B25">
            <w:pPr>
              <w:pStyle w:val="TAL"/>
            </w:pPr>
            <w:r>
              <w:t>Identifies the input data event.</w:t>
            </w:r>
          </w:p>
        </w:tc>
        <w:tc>
          <w:tcPr>
            <w:tcW w:w="1878" w:type="dxa"/>
            <w:gridSpan w:val="2"/>
          </w:tcPr>
          <w:p w:rsidR="00A10B25" w:rsidRDefault="00A10B25">
            <w:pPr>
              <w:keepNext/>
              <w:keepLines/>
              <w:spacing w:after="0"/>
              <w:rPr>
                <w:rFonts w:ascii="Arial" w:eastAsia="Batang" w:hAnsi="Arial"/>
                <w:sz w:val="18"/>
              </w:rPr>
            </w:pPr>
            <w:r>
              <w:rPr>
                <w:rFonts w:ascii="Arial" w:eastAsia="Batang" w:hAnsi="Arial"/>
                <w:sz w:val="18"/>
              </w:rPr>
              <w:t>ModelProvisionExt</w:t>
            </w:r>
          </w:p>
        </w:tc>
      </w:tr>
      <w:tr w:rsidR="00A10B25">
        <w:trPr>
          <w:gridBefore w:val="1"/>
          <w:wBefore w:w="32" w:type="dxa"/>
          <w:jc w:val="center"/>
        </w:trPr>
        <w:tc>
          <w:tcPr>
            <w:tcW w:w="2637" w:type="dxa"/>
            <w:gridSpan w:val="2"/>
          </w:tcPr>
          <w:p w:rsidR="00A10B25" w:rsidRDefault="00A10B25">
            <w:pPr>
              <w:pStyle w:val="TAL"/>
            </w:pPr>
            <w:r>
              <w:t>EventFilter</w:t>
            </w:r>
          </w:p>
        </w:tc>
        <w:tc>
          <w:tcPr>
            <w:tcW w:w="2378" w:type="dxa"/>
            <w:gridSpan w:val="2"/>
          </w:tcPr>
          <w:p w:rsidR="00A10B25" w:rsidRDefault="00A10B25">
            <w:pPr>
              <w:pStyle w:val="TAL"/>
              <w:rPr>
                <w:rFonts w:cs="Arial"/>
              </w:rPr>
            </w:pPr>
            <w:r>
              <w:t>5.2.6.2.3</w:t>
            </w:r>
          </w:p>
        </w:tc>
        <w:tc>
          <w:tcPr>
            <w:tcW w:w="2578" w:type="dxa"/>
            <w:gridSpan w:val="2"/>
          </w:tcPr>
          <w:p w:rsidR="00A10B25" w:rsidRDefault="00A10B25">
            <w:pPr>
              <w:pStyle w:val="TAL"/>
              <w:rPr>
                <w:rFonts w:cs="Arial"/>
                <w:szCs w:val="18"/>
                <w:lang w:eastAsia="zh-CN"/>
              </w:rPr>
            </w:pPr>
            <w:r>
              <w:rPr>
                <w:rFonts w:cs="Arial"/>
                <w:szCs w:val="18"/>
                <w:lang w:eastAsia="zh-CN"/>
              </w:rPr>
              <w:t>Identifies the filter for the subscribed event.</w:t>
            </w:r>
          </w:p>
        </w:tc>
        <w:tc>
          <w:tcPr>
            <w:tcW w:w="1878" w:type="dxa"/>
            <w:gridSpan w:val="2"/>
          </w:tcPr>
          <w:p w:rsidR="00A10B25" w:rsidRDefault="00A10B25">
            <w:pPr>
              <w:keepNext/>
              <w:keepLines/>
              <w:spacing w:after="0"/>
              <w:rPr>
                <w:rFonts w:ascii="Arial" w:eastAsia="Batang" w:hAnsi="Arial"/>
                <w:sz w:val="18"/>
              </w:rPr>
            </w:pPr>
          </w:p>
        </w:tc>
      </w:tr>
      <w:tr w:rsidR="00A10B25">
        <w:trPr>
          <w:gridBefore w:val="1"/>
          <w:wBefore w:w="32" w:type="dxa"/>
          <w:jc w:val="center"/>
        </w:trPr>
        <w:tc>
          <w:tcPr>
            <w:tcW w:w="2637" w:type="dxa"/>
            <w:gridSpan w:val="2"/>
          </w:tcPr>
          <w:p w:rsidR="00A10B25" w:rsidRDefault="00A10B25">
            <w:pPr>
              <w:pStyle w:val="TAL"/>
            </w:pPr>
            <w:r>
              <w:t>NetworkAreaInfo</w:t>
            </w:r>
          </w:p>
        </w:tc>
        <w:tc>
          <w:tcPr>
            <w:tcW w:w="2378" w:type="dxa"/>
            <w:gridSpan w:val="2"/>
          </w:tcPr>
          <w:p w:rsidR="00A10B25" w:rsidRDefault="00A10B25">
            <w:pPr>
              <w:pStyle w:val="TAL"/>
            </w:pPr>
            <w:r>
              <w:rPr>
                <w:rFonts w:cs="Arial"/>
              </w:rPr>
              <w:t>3GPP TS 29.554 [18]</w:t>
            </w:r>
          </w:p>
        </w:tc>
        <w:tc>
          <w:tcPr>
            <w:tcW w:w="2578" w:type="dxa"/>
            <w:gridSpan w:val="2"/>
          </w:tcPr>
          <w:p w:rsidR="00A10B25" w:rsidRDefault="00A10B25">
            <w:pPr>
              <w:pStyle w:val="TAL"/>
              <w:rPr>
                <w:rFonts w:cs="Arial"/>
                <w:szCs w:val="18"/>
                <w:lang w:eastAsia="zh-CN"/>
              </w:rPr>
            </w:pPr>
            <w:r>
              <w:rPr>
                <w:rFonts w:cs="Arial"/>
                <w:szCs w:val="18"/>
                <w:lang w:eastAsia="zh-CN"/>
              </w:rPr>
              <w:t>Identifies the network area.</w:t>
            </w:r>
          </w:p>
        </w:tc>
        <w:tc>
          <w:tcPr>
            <w:tcW w:w="1878" w:type="dxa"/>
            <w:gridSpan w:val="2"/>
          </w:tcPr>
          <w:p w:rsidR="00A10B25" w:rsidRDefault="00A10B25">
            <w:pPr>
              <w:keepNext/>
              <w:keepLines/>
              <w:spacing w:after="0"/>
              <w:rPr>
                <w:rFonts w:ascii="Arial" w:eastAsia="Batang" w:hAnsi="Arial"/>
                <w:sz w:val="18"/>
              </w:rPr>
            </w:pPr>
          </w:p>
        </w:tc>
      </w:tr>
      <w:tr w:rsidR="00A10B25">
        <w:trPr>
          <w:gridAfter w:val="1"/>
          <w:wAfter w:w="35" w:type="dxa"/>
          <w:jc w:val="center"/>
        </w:trPr>
        <w:tc>
          <w:tcPr>
            <w:tcW w:w="2635" w:type="dxa"/>
            <w:gridSpan w:val="2"/>
          </w:tcPr>
          <w:p w:rsidR="00A10B25" w:rsidRDefault="00A10B25">
            <w:pPr>
              <w:pStyle w:val="TAL"/>
            </w:pPr>
            <w:r>
              <w:t>NwdafEvent</w:t>
            </w:r>
          </w:p>
        </w:tc>
        <w:tc>
          <w:tcPr>
            <w:tcW w:w="2378" w:type="dxa"/>
            <w:gridSpan w:val="2"/>
          </w:tcPr>
          <w:p w:rsidR="00A10B25" w:rsidRDefault="00A10B25">
            <w:pPr>
              <w:pStyle w:val="TAL"/>
              <w:rPr>
                <w:rFonts w:cs="Arial"/>
              </w:rPr>
            </w:pPr>
            <w:r>
              <w:rPr>
                <w:rFonts w:cs="Arial"/>
              </w:rPr>
              <w:t>5.1.6.3.4</w:t>
            </w:r>
          </w:p>
        </w:tc>
        <w:tc>
          <w:tcPr>
            <w:tcW w:w="2578" w:type="dxa"/>
            <w:gridSpan w:val="2"/>
          </w:tcPr>
          <w:p w:rsidR="00A10B25" w:rsidRDefault="00A10B25">
            <w:pPr>
              <w:pStyle w:val="TAL"/>
              <w:rPr>
                <w:rFonts w:cs="Arial"/>
                <w:szCs w:val="18"/>
                <w:lang w:eastAsia="zh-CN"/>
              </w:rPr>
            </w:pPr>
          </w:p>
        </w:tc>
        <w:tc>
          <w:tcPr>
            <w:tcW w:w="1877" w:type="dxa"/>
            <w:gridSpan w:val="2"/>
          </w:tcPr>
          <w:p w:rsidR="00A10B25" w:rsidRDefault="00A10B25">
            <w:pPr>
              <w:keepNext/>
              <w:keepLines/>
              <w:spacing w:after="0"/>
              <w:rPr>
                <w:rFonts w:ascii="Arial" w:eastAsia="Batang" w:hAnsi="Arial"/>
                <w:sz w:val="18"/>
              </w:rPr>
            </w:pPr>
          </w:p>
        </w:tc>
      </w:tr>
      <w:tr w:rsidR="00A10B25">
        <w:trPr>
          <w:gridAfter w:val="1"/>
          <w:wAfter w:w="35" w:type="dxa"/>
          <w:jc w:val="center"/>
        </w:trPr>
        <w:tc>
          <w:tcPr>
            <w:tcW w:w="2635" w:type="dxa"/>
            <w:gridSpan w:val="2"/>
          </w:tcPr>
          <w:p w:rsidR="00A10B25" w:rsidRDefault="00A10B25">
            <w:pPr>
              <w:pStyle w:val="TAL"/>
            </w:pPr>
            <w:r>
              <w:t>NfInstanceId</w:t>
            </w:r>
          </w:p>
        </w:tc>
        <w:tc>
          <w:tcPr>
            <w:tcW w:w="2378" w:type="dxa"/>
            <w:gridSpan w:val="2"/>
          </w:tcPr>
          <w:p w:rsidR="00A10B25" w:rsidRDefault="00A10B25">
            <w:pPr>
              <w:pStyle w:val="TAL"/>
              <w:rPr>
                <w:rFonts w:cs="Arial"/>
              </w:rPr>
            </w:pPr>
            <w:r>
              <w:t>3GPP TS 29.571 [8]</w:t>
            </w:r>
          </w:p>
        </w:tc>
        <w:tc>
          <w:tcPr>
            <w:tcW w:w="2578" w:type="dxa"/>
            <w:gridSpan w:val="2"/>
          </w:tcPr>
          <w:p w:rsidR="00A10B25" w:rsidRDefault="00A10B25">
            <w:pPr>
              <w:pStyle w:val="TAL"/>
              <w:rPr>
                <w:rFonts w:cs="Arial"/>
                <w:szCs w:val="18"/>
                <w:lang w:eastAsia="zh-CN"/>
              </w:rPr>
            </w:pPr>
            <w:r>
              <w:t>Identifies an NF instance.</w:t>
            </w:r>
          </w:p>
        </w:tc>
        <w:tc>
          <w:tcPr>
            <w:tcW w:w="1877" w:type="dxa"/>
            <w:gridSpan w:val="2"/>
          </w:tcPr>
          <w:p w:rsidR="00A10B25" w:rsidRDefault="00A10B25">
            <w:pPr>
              <w:keepNext/>
              <w:keepLines/>
              <w:spacing w:after="0"/>
              <w:rPr>
                <w:rFonts w:ascii="Arial" w:eastAsia="Batang" w:hAnsi="Arial"/>
                <w:sz w:val="18"/>
              </w:rPr>
            </w:pPr>
            <w:r>
              <w:rPr>
                <w:rFonts w:ascii="Arial" w:eastAsia="Batang" w:hAnsi="Arial"/>
                <w:sz w:val="18"/>
              </w:rPr>
              <w:t>ModelProvisionExt</w:t>
            </w:r>
          </w:p>
        </w:tc>
      </w:tr>
      <w:tr w:rsidR="00A10B25">
        <w:trPr>
          <w:gridAfter w:val="1"/>
          <w:wAfter w:w="35" w:type="dxa"/>
          <w:jc w:val="center"/>
        </w:trPr>
        <w:tc>
          <w:tcPr>
            <w:tcW w:w="2635" w:type="dxa"/>
            <w:gridSpan w:val="2"/>
          </w:tcPr>
          <w:p w:rsidR="00A10B25" w:rsidRDefault="00A10B25">
            <w:pPr>
              <w:pStyle w:val="TAL"/>
            </w:pPr>
            <w:r>
              <w:t>NfSetId</w:t>
            </w:r>
          </w:p>
        </w:tc>
        <w:tc>
          <w:tcPr>
            <w:tcW w:w="2378" w:type="dxa"/>
            <w:gridSpan w:val="2"/>
          </w:tcPr>
          <w:p w:rsidR="00A10B25" w:rsidRDefault="00A10B25">
            <w:pPr>
              <w:pStyle w:val="TAL"/>
              <w:rPr>
                <w:rFonts w:cs="Arial"/>
              </w:rPr>
            </w:pPr>
            <w:r>
              <w:t>3GPP TS 29.571 [8]</w:t>
            </w:r>
          </w:p>
        </w:tc>
        <w:tc>
          <w:tcPr>
            <w:tcW w:w="2578" w:type="dxa"/>
            <w:gridSpan w:val="2"/>
          </w:tcPr>
          <w:p w:rsidR="00A10B25" w:rsidRDefault="00A10B25">
            <w:pPr>
              <w:pStyle w:val="TAL"/>
              <w:rPr>
                <w:rFonts w:cs="Arial"/>
                <w:szCs w:val="18"/>
                <w:lang w:eastAsia="zh-CN"/>
              </w:rPr>
            </w:pPr>
            <w:r>
              <w:t>Identifies an NF Set.</w:t>
            </w:r>
          </w:p>
        </w:tc>
        <w:tc>
          <w:tcPr>
            <w:tcW w:w="1877" w:type="dxa"/>
            <w:gridSpan w:val="2"/>
          </w:tcPr>
          <w:p w:rsidR="00A10B25" w:rsidRDefault="00A10B25">
            <w:pPr>
              <w:keepNext/>
              <w:keepLines/>
              <w:spacing w:after="0"/>
              <w:rPr>
                <w:rFonts w:ascii="Arial" w:eastAsia="Batang" w:hAnsi="Arial"/>
                <w:sz w:val="18"/>
              </w:rPr>
            </w:pPr>
            <w:r>
              <w:rPr>
                <w:rFonts w:ascii="Arial" w:eastAsia="Batang" w:hAnsi="Arial"/>
                <w:sz w:val="18"/>
              </w:rPr>
              <w:t>ModelProvisionExt</w:t>
            </w:r>
          </w:p>
        </w:tc>
      </w:tr>
      <w:tr w:rsidR="00A10B25">
        <w:trPr>
          <w:gridAfter w:val="1"/>
          <w:wAfter w:w="35" w:type="dxa"/>
          <w:jc w:val="center"/>
        </w:trPr>
        <w:tc>
          <w:tcPr>
            <w:tcW w:w="2635" w:type="dxa"/>
            <w:gridSpan w:val="2"/>
          </w:tcPr>
          <w:p w:rsidR="00A10B25" w:rsidRDefault="00A10B25">
            <w:pPr>
              <w:pStyle w:val="TAL"/>
            </w:pPr>
            <w:r>
              <w:rPr>
                <w:rFonts w:eastAsia="DengXian"/>
              </w:rPr>
              <w:t>RedirectResponse</w:t>
            </w:r>
          </w:p>
        </w:tc>
        <w:tc>
          <w:tcPr>
            <w:tcW w:w="2378" w:type="dxa"/>
            <w:gridSpan w:val="2"/>
          </w:tcPr>
          <w:p w:rsidR="00A10B25" w:rsidRDefault="00A10B25">
            <w:pPr>
              <w:pStyle w:val="TAL"/>
            </w:pPr>
            <w:r>
              <w:t>3GPP TS 29.571 [8]</w:t>
            </w:r>
          </w:p>
        </w:tc>
        <w:tc>
          <w:tcPr>
            <w:tcW w:w="2578" w:type="dxa"/>
            <w:gridSpan w:val="2"/>
          </w:tcPr>
          <w:p w:rsidR="00A10B25" w:rsidRDefault="00A10B25">
            <w:pPr>
              <w:pStyle w:val="TAL"/>
            </w:pPr>
          </w:p>
        </w:tc>
        <w:tc>
          <w:tcPr>
            <w:tcW w:w="1877" w:type="dxa"/>
            <w:gridSpan w:val="2"/>
          </w:tcPr>
          <w:p w:rsidR="00A10B25" w:rsidRDefault="00A10B25">
            <w:pPr>
              <w:keepNext/>
              <w:keepLines/>
              <w:spacing w:after="0"/>
              <w:rPr>
                <w:rFonts w:ascii="Arial" w:hAnsi="Arial" w:cs="Arial"/>
                <w:sz w:val="18"/>
                <w:szCs w:val="18"/>
              </w:rPr>
            </w:pPr>
          </w:p>
        </w:tc>
      </w:tr>
      <w:tr w:rsidR="00A10B25">
        <w:trPr>
          <w:gridBefore w:val="1"/>
          <w:wBefore w:w="32" w:type="dxa"/>
          <w:jc w:val="center"/>
        </w:trPr>
        <w:tc>
          <w:tcPr>
            <w:tcW w:w="2637" w:type="dxa"/>
            <w:gridSpan w:val="2"/>
          </w:tcPr>
          <w:p w:rsidR="00A10B25" w:rsidRDefault="00A10B25">
            <w:pPr>
              <w:pStyle w:val="TAL"/>
            </w:pPr>
            <w:r>
              <w:t>ReportingInformation</w:t>
            </w:r>
          </w:p>
        </w:tc>
        <w:tc>
          <w:tcPr>
            <w:tcW w:w="2378" w:type="dxa"/>
            <w:gridSpan w:val="2"/>
          </w:tcPr>
          <w:p w:rsidR="00A10B25" w:rsidRDefault="00A10B25">
            <w:pPr>
              <w:pStyle w:val="TAL"/>
            </w:pPr>
            <w:r>
              <w:t>3GPP TS 29.523 [20]</w:t>
            </w:r>
          </w:p>
        </w:tc>
        <w:tc>
          <w:tcPr>
            <w:tcW w:w="2578" w:type="dxa"/>
            <w:gridSpan w:val="2"/>
          </w:tcPr>
          <w:p w:rsidR="00A10B25" w:rsidRDefault="00A10B25">
            <w:pPr>
              <w:pStyle w:val="TAL"/>
              <w:rPr>
                <w:rFonts w:cs="Arial"/>
                <w:szCs w:val="18"/>
                <w:lang w:eastAsia="zh-CN"/>
              </w:rPr>
            </w:pPr>
            <w:r>
              <w:rPr>
                <w:rFonts w:cs="Arial"/>
                <w:szCs w:val="18"/>
                <w:lang w:eastAsia="zh-CN"/>
              </w:rPr>
              <w:t>Represents the requirements of reporting the subscription.</w:t>
            </w:r>
          </w:p>
        </w:tc>
        <w:tc>
          <w:tcPr>
            <w:tcW w:w="1878" w:type="dxa"/>
            <w:gridSpan w:val="2"/>
          </w:tcPr>
          <w:p w:rsidR="00A10B25" w:rsidRDefault="00A10B25">
            <w:pPr>
              <w:pStyle w:val="TAL"/>
              <w:rPr>
                <w:rFonts w:eastAsia="Batang"/>
              </w:rPr>
            </w:pPr>
          </w:p>
        </w:tc>
      </w:tr>
      <w:tr w:rsidR="00A10B25">
        <w:trPr>
          <w:gridAfter w:val="1"/>
          <w:wAfter w:w="35" w:type="dxa"/>
          <w:jc w:val="center"/>
        </w:trPr>
        <w:tc>
          <w:tcPr>
            <w:tcW w:w="2635" w:type="dxa"/>
            <w:gridSpan w:val="2"/>
          </w:tcPr>
          <w:p w:rsidR="00A10B25" w:rsidRDefault="00A10B25">
            <w:pPr>
              <w:pStyle w:val="TAL"/>
              <w:rPr>
                <w:rFonts w:eastAsia="DengXian"/>
              </w:rPr>
            </w:pPr>
            <w:r>
              <w:t>SupportedFeatures</w:t>
            </w:r>
          </w:p>
        </w:tc>
        <w:tc>
          <w:tcPr>
            <w:tcW w:w="2378" w:type="dxa"/>
            <w:gridSpan w:val="2"/>
          </w:tcPr>
          <w:p w:rsidR="00A10B25" w:rsidRDefault="00A10B25">
            <w:pPr>
              <w:pStyle w:val="TAL"/>
            </w:pPr>
            <w:r>
              <w:t>3GPP TS 29.571 [8]</w:t>
            </w:r>
          </w:p>
        </w:tc>
        <w:tc>
          <w:tcPr>
            <w:tcW w:w="2578" w:type="dxa"/>
            <w:gridSpan w:val="2"/>
          </w:tcPr>
          <w:p w:rsidR="00A10B25" w:rsidRDefault="00A10B25">
            <w:pPr>
              <w:pStyle w:val="TAL"/>
            </w:pPr>
          </w:p>
        </w:tc>
        <w:tc>
          <w:tcPr>
            <w:tcW w:w="1877" w:type="dxa"/>
            <w:gridSpan w:val="2"/>
          </w:tcPr>
          <w:p w:rsidR="00A10B25" w:rsidRDefault="00A10B25">
            <w:pPr>
              <w:keepNext/>
              <w:keepLines/>
              <w:spacing w:after="0"/>
              <w:rPr>
                <w:rFonts w:ascii="Arial" w:hAnsi="Arial" w:cs="Arial"/>
                <w:sz w:val="18"/>
                <w:szCs w:val="18"/>
              </w:rPr>
            </w:pPr>
          </w:p>
        </w:tc>
      </w:tr>
      <w:tr w:rsidR="00A10B25">
        <w:trPr>
          <w:gridAfter w:val="1"/>
          <w:wAfter w:w="35" w:type="dxa"/>
          <w:jc w:val="center"/>
        </w:trPr>
        <w:tc>
          <w:tcPr>
            <w:tcW w:w="2635" w:type="dxa"/>
            <w:gridSpan w:val="2"/>
          </w:tcPr>
          <w:p w:rsidR="00A10B25" w:rsidRDefault="00A10B25">
            <w:pPr>
              <w:pStyle w:val="TAL"/>
            </w:pPr>
            <w:r>
              <w:rPr>
                <w:lang w:eastAsia="zh-CN"/>
              </w:rPr>
              <w:t>TargetUeInformation</w:t>
            </w:r>
          </w:p>
        </w:tc>
        <w:tc>
          <w:tcPr>
            <w:tcW w:w="2378" w:type="dxa"/>
            <w:gridSpan w:val="2"/>
          </w:tcPr>
          <w:p w:rsidR="00A10B25" w:rsidRDefault="00A10B25">
            <w:pPr>
              <w:pStyle w:val="TAL"/>
            </w:pPr>
            <w:r>
              <w:t>5.1.6.2.8</w:t>
            </w:r>
          </w:p>
        </w:tc>
        <w:tc>
          <w:tcPr>
            <w:tcW w:w="2578" w:type="dxa"/>
            <w:gridSpan w:val="2"/>
          </w:tcPr>
          <w:p w:rsidR="00A10B25" w:rsidRDefault="00A10B25">
            <w:pPr>
              <w:pStyle w:val="TAL"/>
            </w:pPr>
          </w:p>
        </w:tc>
        <w:tc>
          <w:tcPr>
            <w:tcW w:w="1877" w:type="dxa"/>
            <w:gridSpan w:val="2"/>
          </w:tcPr>
          <w:p w:rsidR="00A10B25" w:rsidRDefault="00A10B25">
            <w:pPr>
              <w:keepNext/>
              <w:keepLines/>
              <w:spacing w:after="0"/>
              <w:rPr>
                <w:rFonts w:ascii="Arial" w:hAnsi="Arial" w:cs="Arial"/>
                <w:sz w:val="18"/>
                <w:szCs w:val="18"/>
              </w:rPr>
            </w:pPr>
          </w:p>
        </w:tc>
      </w:tr>
      <w:tr w:rsidR="00A10B25">
        <w:trPr>
          <w:gridBefore w:val="1"/>
          <w:wBefore w:w="32" w:type="dxa"/>
          <w:jc w:val="center"/>
        </w:trPr>
        <w:tc>
          <w:tcPr>
            <w:tcW w:w="2637" w:type="dxa"/>
            <w:gridSpan w:val="2"/>
          </w:tcPr>
          <w:p w:rsidR="00A10B25" w:rsidRDefault="00A10B25">
            <w:pPr>
              <w:pStyle w:val="TAL"/>
              <w:rPr>
                <w:lang w:eastAsia="zh-CN"/>
              </w:rPr>
            </w:pPr>
            <w:r>
              <w:t>TimeWindow</w:t>
            </w:r>
          </w:p>
        </w:tc>
        <w:tc>
          <w:tcPr>
            <w:tcW w:w="2378" w:type="dxa"/>
            <w:gridSpan w:val="2"/>
          </w:tcPr>
          <w:p w:rsidR="00A10B25" w:rsidRDefault="00A10B25">
            <w:pPr>
              <w:pStyle w:val="TAL"/>
            </w:pPr>
            <w:r>
              <w:t>3GPP TS 29.122 [19]</w:t>
            </w:r>
          </w:p>
        </w:tc>
        <w:tc>
          <w:tcPr>
            <w:tcW w:w="2578" w:type="dxa"/>
            <w:gridSpan w:val="2"/>
          </w:tcPr>
          <w:p w:rsidR="00A10B25" w:rsidRDefault="00A10B25">
            <w:pPr>
              <w:pStyle w:val="TAL"/>
            </w:pPr>
          </w:p>
        </w:tc>
        <w:tc>
          <w:tcPr>
            <w:tcW w:w="1878" w:type="dxa"/>
            <w:gridSpan w:val="2"/>
          </w:tcPr>
          <w:p w:rsidR="00A10B25" w:rsidRDefault="00A10B25">
            <w:pPr>
              <w:keepNext/>
              <w:keepLines/>
              <w:spacing w:after="0"/>
              <w:rPr>
                <w:rFonts w:ascii="Arial" w:hAnsi="Arial" w:cs="Arial"/>
                <w:sz w:val="18"/>
                <w:szCs w:val="18"/>
              </w:rPr>
            </w:pPr>
          </w:p>
        </w:tc>
      </w:tr>
      <w:tr w:rsidR="00A10B25">
        <w:trPr>
          <w:gridAfter w:val="1"/>
          <w:wAfter w:w="35" w:type="dxa"/>
          <w:jc w:val="center"/>
        </w:trPr>
        <w:tc>
          <w:tcPr>
            <w:tcW w:w="2635" w:type="dxa"/>
            <w:gridSpan w:val="2"/>
          </w:tcPr>
          <w:p w:rsidR="00A10B25" w:rsidRDefault="00A10B25">
            <w:pPr>
              <w:pStyle w:val="TAL"/>
            </w:pPr>
            <w:r>
              <w:t>Uinteger</w:t>
            </w:r>
          </w:p>
        </w:tc>
        <w:tc>
          <w:tcPr>
            <w:tcW w:w="2378" w:type="dxa"/>
            <w:gridSpan w:val="2"/>
          </w:tcPr>
          <w:p w:rsidR="00A10B25" w:rsidRDefault="00A10B25">
            <w:pPr>
              <w:pStyle w:val="TAL"/>
            </w:pPr>
            <w:r>
              <w:t>3GPP TS 29.571 [8]</w:t>
            </w:r>
          </w:p>
        </w:tc>
        <w:tc>
          <w:tcPr>
            <w:tcW w:w="2578" w:type="dxa"/>
            <w:gridSpan w:val="2"/>
          </w:tcPr>
          <w:p w:rsidR="00A10B25" w:rsidRDefault="00A10B25">
            <w:pPr>
              <w:pStyle w:val="TAL"/>
              <w:rPr>
                <w:rFonts w:cs="Arial"/>
                <w:szCs w:val="18"/>
                <w:lang w:eastAsia="zh-CN"/>
              </w:rPr>
            </w:pPr>
            <w:r>
              <w:t>Unsigned Integer, i.e. only value 0 and integers above 0 are permissible.</w:t>
            </w:r>
          </w:p>
        </w:tc>
        <w:tc>
          <w:tcPr>
            <w:tcW w:w="1877" w:type="dxa"/>
            <w:gridSpan w:val="2"/>
          </w:tcPr>
          <w:p w:rsidR="00A10B25" w:rsidRDefault="00A10B25">
            <w:pPr>
              <w:pStyle w:val="TAL"/>
              <w:rPr>
                <w:rFonts w:eastAsia="Batang"/>
              </w:rPr>
            </w:pPr>
            <w:r>
              <w:rPr>
                <w:rFonts w:eastAsia="Batang"/>
              </w:rPr>
              <w:t>ModelProvisionExt</w:t>
            </w:r>
          </w:p>
        </w:tc>
      </w:tr>
      <w:tr w:rsidR="00A10B25">
        <w:trPr>
          <w:gridAfter w:val="1"/>
          <w:wAfter w:w="35" w:type="dxa"/>
          <w:jc w:val="center"/>
        </w:trPr>
        <w:tc>
          <w:tcPr>
            <w:tcW w:w="2635" w:type="dxa"/>
            <w:gridSpan w:val="2"/>
          </w:tcPr>
          <w:p w:rsidR="00A10B25" w:rsidRDefault="00A10B25">
            <w:pPr>
              <w:pStyle w:val="TAL"/>
            </w:pPr>
            <w:r>
              <w:t>Uri</w:t>
            </w:r>
          </w:p>
        </w:tc>
        <w:tc>
          <w:tcPr>
            <w:tcW w:w="2378" w:type="dxa"/>
            <w:gridSpan w:val="2"/>
          </w:tcPr>
          <w:p w:rsidR="00A10B25" w:rsidRDefault="00A10B25">
            <w:pPr>
              <w:pStyle w:val="TAL"/>
              <w:rPr>
                <w:rFonts w:cs="Arial"/>
              </w:rPr>
            </w:pPr>
            <w:r>
              <w:t>3GPP TS 29.571 [8]</w:t>
            </w:r>
          </w:p>
        </w:tc>
        <w:tc>
          <w:tcPr>
            <w:tcW w:w="2578" w:type="dxa"/>
            <w:gridSpan w:val="2"/>
          </w:tcPr>
          <w:p w:rsidR="00A10B25" w:rsidRDefault="00A10B25">
            <w:pPr>
              <w:pStyle w:val="TAL"/>
              <w:rPr>
                <w:rFonts w:cs="Arial"/>
                <w:szCs w:val="18"/>
                <w:lang w:eastAsia="zh-CN"/>
              </w:rPr>
            </w:pPr>
          </w:p>
        </w:tc>
        <w:tc>
          <w:tcPr>
            <w:tcW w:w="1877" w:type="dxa"/>
            <w:gridSpan w:val="2"/>
          </w:tcPr>
          <w:p w:rsidR="00A10B25" w:rsidRDefault="00A10B25">
            <w:pPr>
              <w:pStyle w:val="TAL"/>
              <w:rPr>
                <w:rFonts w:eastAsia="Batang"/>
              </w:rPr>
            </w:pPr>
          </w:p>
        </w:tc>
      </w:tr>
      <w:tr w:rsidR="00A10B25">
        <w:trPr>
          <w:gridAfter w:val="1"/>
          <w:wAfter w:w="35" w:type="dxa"/>
          <w:jc w:val="center"/>
        </w:trPr>
        <w:tc>
          <w:tcPr>
            <w:tcW w:w="2635" w:type="dxa"/>
            <w:gridSpan w:val="2"/>
          </w:tcPr>
          <w:p w:rsidR="00A10B25" w:rsidRDefault="00A10B25">
            <w:pPr>
              <w:pStyle w:val="TAL"/>
            </w:pPr>
            <w:r>
              <w:t>VendorId</w:t>
            </w:r>
          </w:p>
        </w:tc>
        <w:tc>
          <w:tcPr>
            <w:tcW w:w="2378" w:type="dxa"/>
            <w:gridSpan w:val="2"/>
          </w:tcPr>
          <w:p w:rsidR="00A10B25" w:rsidRDefault="00A10B25">
            <w:pPr>
              <w:pStyle w:val="TAL"/>
            </w:pPr>
            <w:r>
              <w:t>3GPP TS 29.510 [12]</w:t>
            </w:r>
          </w:p>
        </w:tc>
        <w:tc>
          <w:tcPr>
            <w:tcW w:w="2578" w:type="dxa"/>
            <w:gridSpan w:val="2"/>
          </w:tcPr>
          <w:p w:rsidR="00A10B25" w:rsidRDefault="00A10B25">
            <w:pPr>
              <w:pStyle w:val="TAL"/>
              <w:rPr>
                <w:rFonts w:cs="Arial"/>
                <w:szCs w:val="18"/>
                <w:lang w:eastAsia="zh-CN"/>
              </w:rPr>
            </w:pPr>
            <w:r>
              <w:rPr>
                <w:rFonts w:cs="Arial"/>
                <w:szCs w:val="18"/>
                <w:lang w:eastAsia="zh-CN"/>
              </w:rPr>
              <w:t>Represents the Vendor ID.</w:t>
            </w:r>
          </w:p>
        </w:tc>
        <w:tc>
          <w:tcPr>
            <w:tcW w:w="1877" w:type="dxa"/>
            <w:gridSpan w:val="2"/>
          </w:tcPr>
          <w:p w:rsidR="00A10B25" w:rsidRDefault="00A10B25">
            <w:pPr>
              <w:pStyle w:val="TAL"/>
              <w:rPr>
                <w:rFonts w:eastAsia="Batang"/>
              </w:rPr>
            </w:pPr>
            <w:r>
              <w:rPr>
                <w:rFonts w:cs="Arial"/>
                <w:szCs w:val="18"/>
              </w:rPr>
              <w:t>ModelSharing</w:t>
            </w:r>
          </w:p>
        </w:tc>
      </w:tr>
    </w:tbl>
    <w:p w:rsidR="00A10B25" w:rsidRDefault="00A10B25"/>
    <w:p w:rsidR="00A10B25" w:rsidRDefault="00A10B25">
      <w:pPr>
        <w:pStyle w:val="Heading4"/>
      </w:pPr>
      <w:bookmarkStart w:id="8561" w:name="_Toc85557246"/>
      <w:bookmarkStart w:id="8562" w:name="_Toc88667756"/>
      <w:bookmarkStart w:id="8563" w:name="_Toc114134036"/>
      <w:bookmarkStart w:id="8564" w:name="_Toc120702537"/>
      <w:bookmarkStart w:id="8565" w:name="_Toc138754470"/>
      <w:bookmarkStart w:id="8566" w:name="_Toc90656041"/>
      <w:bookmarkStart w:id="8567" w:name="_Toc148522879"/>
      <w:bookmarkStart w:id="8568" w:name="_Toc83233218"/>
      <w:bookmarkStart w:id="8569" w:name="_Toc98233848"/>
      <w:bookmarkStart w:id="8570" w:name="_Toc112951357"/>
      <w:bookmarkStart w:id="8571" w:name="_Toc101244629"/>
      <w:bookmarkStart w:id="8572" w:name="_Toc104539234"/>
      <w:bookmarkStart w:id="8573" w:name="_Toc136562636"/>
      <w:bookmarkStart w:id="8574" w:name="_Toc145705965"/>
      <w:bookmarkStart w:id="8575" w:name="_Toc85553147"/>
      <w:bookmarkStart w:id="8576" w:name="_Toc94064446"/>
      <w:bookmarkStart w:id="8577" w:name="_Toc113031897"/>
      <w:bookmarkStart w:id="8578" w:name="_Toc153363936"/>
      <w:r>
        <w:t>5.4.6.2</w:t>
      </w:r>
      <w:r>
        <w:tab/>
        <w:t>Structured data types</w:t>
      </w:r>
      <w:bookmarkEnd w:id="8561"/>
      <w:bookmarkEnd w:id="8562"/>
      <w:bookmarkEnd w:id="8563"/>
      <w:bookmarkEnd w:id="8564"/>
      <w:bookmarkEnd w:id="8565"/>
      <w:bookmarkEnd w:id="8566"/>
      <w:bookmarkEnd w:id="8567"/>
      <w:bookmarkEnd w:id="8568"/>
      <w:bookmarkEnd w:id="8569"/>
      <w:bookmarkEnd w:id="8570"/>
      <w:bookmarkEnd w:id="8571"/>
      <w:bookmarkEnd w:id="8572"/>
      <w:bookmarkEnd w:id="8573"/>
      <w:bookmarkEnd w:id="8574"/>
      <w:bookmarkEnd w:id="8575"/>
      <w:bookmarkEnd w:id="8576"/>
      <w:bookmarkEnd w:id="8577"/>
      <w:bookmarkEnd w:id="8578"/>
    </w:p>
    <w:p w:rsidR="00A10B25" w:rsidRDefault="00A10B25">
      <w:pPr>
        <w:pStyle w:val="Heading5"/>
      </w:pPr>
      <w:bookmarkStart w:id="8579" w:name="_Toc145705966"/>
      <w:bookmarkStart w:id="8580" w:name="_Toc136562637"/>
      <w:bookmarkStart w:id="8581" w:name="_Toc94064447"/>
      <w:bookmarkStart w:id="8582" w:name="_Toc90656042"/>
      <w:bookmarkStart w:id="8583" w:name="_Toc148522880"/>
      <w:bookmarkStart w:id="8584" w:name="_Toc138754471"/>
      <w:bookmarkStart w:id="8585" w:name="_Toc83233219"/>
      <w:bookmarkStart w:id="8586" w:name="_Toc113031898"/>
      <w:bookmarkStart w:id="8587" w:name="_Toc88667757"/>
      <w:bookmarkStart w:id="8588" w:name="_Toc101244630"/>
      <w:bookmarkStart w:id="8589" w:name="_Toc120702538"/>
      <w:bookmarkStart w:id="8590" w:name="_Toc85553148"/>
      <w:bookmarkStart w:id="8591" w:name="_Toc104539235"/>
      <w:bookmarkStart w:id="8592" w:name="_Toc114134037"/>
      <w:bookmarkStart w:id="8593" w:name="_Toc98233849"/>
      <w:bookmarkStart w:id="8594" w:name="_Toc112951358"/>
      <w:bookmarkStart w:id="8595" w:name="_Toc85557247"/>
      <w:bookmarkStart w:id="8596" w:name="_Toc153363937"/>
      <w:r>
        <w:t>5.4.6.2.1</w:t>
      </w:r>
      <w:r>
        <w:tab/>
        <w:t>Introduction</w:t>
      </w:r>
      <w:bookmarkEnd w:id="8579"/>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bookmarkEnd w:id="8596"/>
    </w:p>
    <w:p w:rsidR="00A10B25" w:rsidRDefault="00A10B25">
      <w:bookmarkStart w:id="8597" w:name="_Toc85557248"/>
      <w:bookmarkStart w:id="8598" w:name="_Toc101244631"/>
      <w:bookmarkStart w:id="8599" w:name="_Toc83233220"/>
      <w:bookmarkStart w:id="8600" w:name="_Toc113031899"/>
      <w:bookmarkStart w:id="8601" w:name="_Toc120702539"/>
      <w:bookmarkStart w:id="8602" w:name="_Toc136562638"/>
      <w:bookmarkStart w:id="8603" w:name="_Toc90656043"/>
      <w:bookmarkStart w:id="8604" w:name="_Toc112951359"/>
      <w:bookmarkStart w:id="8605" w:name="_Toc114134038"/>
      <w:bookmarkStart w:id="8606" w:name="_Toc98233850"/>
      <w:bookmarkStart w:id="8607" w:name="_Toc88667758"/>
      <w:bookmarkStart w:id="8608" w:name="_Toc85553149"/>
      <w:bookmarkStart w:id="8609" w:name="_Toc94064448"/>
      <w:bookmarkStart w:id="8610" w:name="_Toc104539236"/>
      <w:bookmarkStart w:id="8611" w:name="_Toc138754472"/>
      <w:r>
        <w:t>This clause defines the structures to be used in resource representations.</w:t>
      </w:r>
    </w:p>
    <w:p w:rsidR="00A10B25" w:rsidRDefault="00A10B25">
      <w:pPr>
        <w:pStyle w:val="Heading5"/>
      </w:pPr>
      <w:bookmarkStart w:id="8612" w:name="_Toc145705967"/>
      <w:bookmarkStart w:id="8613" w:name="_Toc148522881"/>
      <w:bookmarkStart w:id="8614" w:name="_Toc153363938"/>
      <w:r>
        <w:t>5.4.6.2.2</w:t>
      </w:r>
      <w:r>
        <w:tab/>
        <w:t xml:space="preserve">Type </w:t>
      </w:r>
      <w:r>
        <w:rPr>
          <w:rFonts w:eastAsia="DengXian"/>
        </w:rPr>
        <w:t>NwdafMLModelProvSubsc</w:t>
      </w:r>
      <w:bookmarkEnd w:id="8597"/>
      <w:bookmarkEnd w:id="8598"/>
      <w:bookmarkEnd w:id="8599"/>
      <w:bookmarkEnd w:id="8600"/>
      <w:bookmarkEnd w:id="8601"/>
      <w:bookmarkEnd w:id="8602"/>
      <w:bookmarkEnd w:id="8603"/>
      <w:bookmarkEnd w:id="8604"/>
      <w:bookmarkEnd w:id="8605"/>
      <w:bookmarkEnd w:id="8606"/>
      <w:bookmarkEnd w:id="8607"/>
      <w:bookmarkEnd w:id="8608"/>
      <w:bookmarkEnd w:id="8609"/>
      <w:bookmarkEnd w:id="8610"/>
      <w:bookmarkEnd w:id="8611"/>
      <w:bookmarkEnd w:id="8612"/>
      <w:bookmarkEnd w:id="8613"/>
      <w:bookmarkEnd w:id="8614"/>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5.4.6.2.2-1: Definition of type </w:t>
      </w:r>
      <w:r>
        <w:rPr>
          <w:rFonts w:eastAsia="DengXian"/>
        </w:rPr>
        <w:t>NwdafMLModelProvSubsc</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57"/>
        <w:gridCol w:w="2494"/>
        <w:gridCol w:w="487"/>
        <w:gridCol w:w="1067"/>
        <w:gridCol w:w="2512"/>
        <w:gridCol w:w="1349"/>
      </w:tblGrid>
      <w:tr w:rsidR="00A10B25">
        <w:trPr>
          <w:trHeight w:val="209"/>
          <w:jc w:val="center"/>
        </w:trPr>
        <w:tc>
          <w:tcPr>
            <w:tcW w:w="1657" w:type="dxa"/>
            <w:shd w:val="clear" w:color="auto" w:fill="C0C0C0"/>
          </w:tcPr>
          <w:p w:rsidR="00A10B25" w:rsidRDefault="00A10B25">
            <w:pPr>
              <w:pStyle w:val="TAH"/>
              <w:ind w:left="400" w:hanging="400"/>
            </w:pPr>
            <w:r>
              <w:t>Attribute name</w:t>
            </w:r>
          </w:p>
        </w:tc>
        <w:tc>
          <w:tcPr>
            <w:tcW w:w="2494" w:type="dxa"/>
            <w:shd w:val="clear" w:color="auto" w:fill="C0C0C0"/>
          </w:tcPr>
          <w:p w:rsidR="00A10B25" w:rsidRDefault="00A10B25">
            <w:pPr>
              <w:pStyle w:val="TAH"/>
              <w:ind w:left="400" w:hanging="400"/>
            </w:pPr>
            <w:r>
              <w:t>Data type</w:t>
            </w:r>
          </w:p>
        </w:tc>
        <w:tc>
          <w:tcPr>
            <w:tcW w:w="487" w:type="dxa"/>
            <w:shd w:val="clear" w:color="auto" w:fill="C0C0C0"/>
          </w:tcPr>
          <w:p w:rsidR="00A10B25" w:rsidRDefault="00A10B25">
            <w:pPr>
              <w:pStyle w:val="TAH"/>
              <w:ind w:left="400" w:hanging="400"/>
            </w:pPr>
            <w:r>
              <w:t>P</w:t>
            </w:r>
          </w:p>
        </w:tc>
        <w:tc>
          <w:tcPr>
            <w:tcW w:w="1067" w:type="dxa"/>
            <w:shd w:val="clear" w:color="auto" w:fill="C0C0C0"/>
          </w:tcPr>
          <w:p w:rsidR="00A10B25" w:rsidRDefault="00A10B25">
            <w:pPr>
              <w:pStyle w:val="TAH"/>
              <w:ind w:left="400" w:hanging="400"/>
            </w:pPr>
            <w:r>
              <w:t>Cardinality</w:t>
            </w:r>
          </w:p>
        </w:tc>
        <w:tc>
          <w:tcPr>
            <w:tcW w:w="2512" w:type="dxa"/>
            <w:shd w:val="clear" w:color="auto" w:fill="C0C0C0"/>
          </w:tcPr>
          <w:p w:rsidR="00A10B25" w:rsidRDefault="00A10B25">
            <w:pPr>
              <w:pStyle w:val="TAH"/>
              <w:ind w:left="400" w:hanging="400"/>
              <w:rPr>
                <w:rFonts w:cs="Arial"/>
                <w:szCs w:val="18"/>
              </w:rPr>
            </w:pPr>
            <w:r>
              <w:rPr>
                <w:rFonts w:cs="Arial"/>
                <w:szCs w:val="18"/>
              </w:rPr>
              <w:t>Description</w:t>
            </w:r>
          </w:p>
        </w:tc>
        <w:tc>
          <w:tcPr>
            <w:tcW w:w="1349" w:type="dxa"/>
            <w:shd w:val="clear" w:color="auto" w:fill="C0C0C0"/>
          </w:tcPr>
          <w:p w:rsidR="00A10B25" w:rsidRDefault="00A10B25">
            <w:pPr>
              <w:pStyle w:val="TAH"/>
              <w:ind w:left="400" w:hanging="400"/>
              <w:rPr>
                <w:rFonts w:cs="Arial"/>
                <w:szCs w:val="18"/>
              </w:rPr>
            </w:pPr>
            <w:r>
              <w:rPr>
                <w:rFonts w:cs="Arial"/>
                <w:szCs w:val="18"/>
              </w:rPr>
              <w:t>Applicability</w:t>
            </w:r>
          </w:p>
        </w:tc>
      </w:tr>
      <w:tr w:rsidR="00A10B25">
        <w:trPr>
          <w:trHeight w:val="420"/>
          <w:jc w:val="center"/>
        </w:trPr>
        <w:tc>
          <w:tcPr>
            <w:tcW w:w="1657" w:type="dxa"/>
          </w:tcPr>
          <w:p w:rsidR="00A10B25" w:rsidRDefault="00A10B25">
            <w:pPr>
              <w:pStyle w:val="TAL"/>
            </w:pPr>
            <w:r>
              <w:t>mLE</w:t>
            </w:r>
            <w:r>
              <w:rPr>
                <w:lang w:val="en-US" w:eastAsia="zh-CN"/>
              </w:rPr>
              <w:t>ventSubscs</w:t>
            </w:r>
          </w:p>
        </w:tc>
        <w:tc>
          <w:tcPr>
            <w:tcW w:w="2494" w:type="dxa"/>
          </w:tcPr>
          <w:p w:rsidR="00A10B25" w:rsidRDefault="00A10B25">
            <w:pPr>
              <w:pStyle w:val="TAL"/>
              <w:rPr>
                <w:lang w:eastAsia="zh-CN"/>
              </w:rPr>
            </w:pPr>
            <w:r>
              <w:rPr>
                <w:lang w:eastAsia="zh-CN"/>
              </w:rPr>
              <w:t>array(</w:t>
            </w:r>
            <w:r>
              <w:rPr>
                <w:lang w:val="en-US" w:eastAsia="zh-CN"/>
              </w:rPr>
              <w:t>MLEventSubscription</w:t>
            </w:r>
            <w:r>
              <w:rPr>
                <w:lang w:eastAsia="zh-CN"/>
              </w:rPr>
              <w:t>)</w:t>
            </w:r>
          </w:p>
        </w:tc>
        <w:tc>
          <w:tcPr>
            <w:tcW w:w="487" w:type="dxa"/>
          </w:tcPr>
          <w:p w:rsidR="00A10B25" w:rsidRDefault="00A10B25">
            <w:pPr>
              <w:pStyle w:val="TAL"/>
              <w:rPr>
                <w:lang w:eastAsia="zh-CN"/>
              </w:rPr>
            </w:pPr>
            <w:r>
              <w:rPr>
                <w:rFonts w:hint="eastAsia"/>
                <w:lang w:eastAsia="zh-CN"/>
              </w:rPr>
              <w:t>M</w:t>
            </w:r>
          </w:p>
        </w:tc>
        <w:tc>
          <w:tcPr>
            <w:tcW w:w="1067" w:type="dxa"/>
          </w:tcPr>
          <w:p w:rsidR="00A10B25" w:rsidRDefault="00A10B25">
            <w:pPr>
              <w:pStyle w:val="TAL"/>
              <w:rPr>
                <w:lang w:eastAsia="zh-CN"/>
              </w:rPr>
            </w:pPr>
            <w:r>
              <w:rPr>
                <w:lang w:eastAsia="zh-CN"/>
              </w:rPr>
              <w:t>1..N</w:t>
            </w:r>
          </w:p>
        </w:tc>
        <w:tc>
          <w:tcPr>
            <w:tcW w:w="2512" w:type="dxa"/>
          </w:tcPr>
          <w:p w:rsidR="00A10B25" w:rsidRDefault="00A10B25">
            <w:pPr>
              <w:pStyle w:val="TAL"/>
              <w:rPr>
                <w:rFonts w:cs="Arial"/>
                <w:szCs w:val="18"/>
                <w:lang w:eastAsia="zh-CN"/>
              </w:rPr>
            </w:pPr>
            <w:r>
              <w:rPr>
                <w:rFonts w:cs="Arial"/>
                <w:szCs w:val="18"/>
                <w:lang w:eastAsia="zh-CN"/>
              </w:rPr>
              <w:t>Each element identifies the subscription for each event.</w:t>
            </w:r>
          </w:p>
        </w:tc>
        <w:tc>
          <w:tcPr>
            <w:tcW w:w="1349" w:type="dxa"/>
          </w:tcPr>
          <w:p w:rsidR="00A10B25" w:rsidRDefault="00A10B25">
            <w:pPr>
              <w:pStyle w:val="TAL"/>
              <w:rPr>
                <w:rFonts w:cs="Arial"/>
                <w:szCs w:val="18"/>
              </w:rPr>
            </w:pPr>
          </w:p>
        </w:tc>
      </w:tr>
      <w:tr w:rsidR="00A10B25">
        <w:trPr>
          <w:trHeight w:val="420"/>
          <w:jc w:val="center"/>
        </w:trPr>
        <w:tc>
          <w:tcPr>
            <w:tcW w:w="1657" w:type="dxa"/>
          </w:tcPr>
          <w:p w:rsidR="00A10B25" w:rsidRDefault="00A10B25">
            <w:pPr>
              <w:pStyle w:val="TAL"/>
            </w:pPr>
            <w:r>
              <w:t>notifUri</w:t>
            </w:r>
          </w:p>
        </w:tc>
        <w:tc>
          <w:tcPr>
            <w:tcW w:w="2494" w:type="dxa"/>
          </w:tcPr>
          <w:p w:rsidR="00A10B25" w:rsidRDefault="00A10B25">
            <w:pPr>
              <w:pStyle w:val="TAL"/>
              <w:rPr>
                <w:lang w:eastAsia="zh-CN"/>
              </w:rPr>
            </w:pPr>
            <w:r>
              <w:t>Uri</w:t>
            </w:r>
          </w:p>
        </w:tc>
        <w:tc>
          <w:tcPr>
            <w:tcW w:w="487" w:type="dxa"/>
          </w:tcPr>
          <w:p w:rsidR="00A10B25" w:rsidRDefault="00A10B25">
            <w:pPr>
              <w:pStyle w:val="TAL"/>
            </w:pPr>
            <w:r>
              <w:t>M</w:t>
            </w:r>
          </w:p>
        </w:tc>
        <w:tc>
          <w:tcPr>
            <w:tcW w:w="1067" w:type="dxa"/>
          </w:tcPr>
          <w:p w:rsidR="00A10B25" w:rsidRDefault="00A10B25">
            <w:pPr>
              <w:pStyle w:val="TAL"/>
            </w:pPr>
            <w:r>
              <w:t>1</w:t>
            </w:r>
          </w:p>
        </w:tc>
        <w:tc>
          <w:tcPr>
            <w:tcW w:w="2512" w:type="dxa"/>
          </w:tcPr>
          <w:p w:rsidR="00A10B25" w:rsidRDefault="00A10B25">
            <w:pPr>
              <w:pStyle w:val="TAL"/>
            </w:pPr>
            <w:r>
              <w:t>Identifies the recipient of Notifications sent by the NWDAF.</w:t>
            </w:r>
          </w:p>
        </w:tc>
        <w:tc>
          <w:tcPr>
            <w:tcW w:w="1349" w:type="dxa"/>
          </w:tcPr>
          <w:p w:rsidR="00A10B25" w:rsidRDefault="00A10B25">
            <w:pPr>
              <w:pStyle w:val="TAL"/>
              <w:rPr>
                <w:rFonts w:cs="Arial"/>
                <w:szCs w:val="18"/>
              </w:rPr>
            </w:pPr>
          </w:p>
        </w:tc>
      </w:tr>
      <w:tr w:rsidR="00A10B25">
        <w:trPr>
          <w:trHeight w:val="420"/>
          <w:jc w:val="center"/>
        </w:trPr>
        <w:tc>
          <w:tcPr>
            <w:tcW w:w="1657" w:type="dxa"/>
          </w:tcPr>
          <w:p w:rsidR="00A10B25" w:rsidRDefault="00A10B25">
            <w:pPr>
              <w:pStyle w:val="TAL"/>
              <w:rPr>
                <w:lang w:val="en-US" w:eastAsia="zh-CN"/>
              </w:rPr>
            </w:pPr>
            <w:r>
              <w:t>mLEventNotifs</w:t>
            </w:r>
          </w:p>
        </w:tc>
        <w:tc>
          <w:tcPr>
            <w:tcW w:w="2494" w:type="dxa"/>
          </w:tcPr>
          <w:p w:rsidR="00A10B25" w:rsidRDefault="00A10B25">
            <w:pPr>
              <w:pStyle w:val="TAL"/>
            </w:pPr>
            <w:r>
              <w:t>array(MLEventNotif)</w:t>
            </w:r>
          </w:p>
        </w:tc>
        <w:tc>
          <w:tcPr>
            <w:tcW w:w="487" w:type="dxa"/>
          </w:tcPr>
          <w:p w:rsidR="00A10B25" w:rsidRDefault="00A10B25">
            <w:pPr>
              <w:pStyle w:val="TAL"/>
            </w:pPr>
            <w:r>
              <w:t>C</w:t>
            </w:r>
          </w:p>
        </w:tc>
        <w:tc>
          <w:tcPr>
            <w:tcW w:w="1067" w:type="dxa"/>
          </w:tcPr>
          <w:p w:rsidR="00A10B25" w:rsidRDefault="00A10B25">
            <w:pPr>
              <w:pStyle w:val="TAL"/>
            </w:pPr>
            <w:r>
              <w:t>1..N</w:t>
            </w:r>
          </w:p>
        </w:tc>
        <w:tc>
          <w:tcPr>
            <w:tcW w:w="2512" w:type="dxa"/>
          </w:tcPr>
          <w:p w:rsidR="00A10B25" w:rsidRDefault="00A10B25">
            <w:pPr>
              <w:pStyle w:val="TAL"/>
            </w:pPr>
            <w:r>
              <w:t>Notifications about Individual Events.</w:t>
            </w:r>
          </w:p>
          <w:p w:rsidR="00A10B25" w:rsidRDefault="00A10B25">
            <w:pPr>
              <w:pStyle w:val="TAL"/>
            </w:pPr>
            <w:r>
              <w:t>Shall only be present if the immediate reporting indication in the "immRep" attribute within the "eventReq" attribute sets to true in the event subscription, and the reports are available.</w:t>
            </w:r>
          </w:p>
        </w:tc>
        <w:tc>
          <w:tcPr>
            <w:tcW w:w="1349" w:type="dxa"/>
          </w:tcPr>
          <w:p w:rsidR="00A10B25" w:rsidRDefault="00A10B25">
            <w:pPr>
              <w:pStyle w:val="TAL"/>
              <w:rPr>
                <w:rFonts w:cs="Arial"/>
                <w:szCs w:val="18"/>
              </w:rPr>
            </w:pPr>
          </w:p>
        </w:tc>
      </w:tr>
      <w:tr w:rsidR="00A10B25">
        <w:trPr>
          <w:trHeight w:val="420"/>
          <w:jc w:val="center"/>
        </w:trPr>
        <w:tc>
          <w:tcPr>
            <w:tcW w:w="1657" w:type="dxa"/>
          </w:tcPr>
          <w:p w:rsidR="00A10B25" w:rsidRDefault="00A10B25">
            <w:pPr>
              <w:pStyle w:val="TAL"/>
            </w:pPr>
            <w:r>
              <w:t>suppFeats</w:t>
            </w:r>
          </w:p>
        </w:tc>
        <w:tc>
          <w:tcPr>
            <w:tcW w:w="2494" w:type="dxa"/>
          </w:tcPr>
          <w:p w:rsidR="00A10B25" w:rsidRDefault="00A10B25">
            <w:pPr>
              <w:pStyle w:val="TAL"/>
            </w:pPr>
            <w:r>
              <w:t>SupportedFeatures</w:t>
            </w:r>
          </w:p>
        </w:tc>
        <w:tc>
          <w:tcPr>
            <w:tcW w:w="487" w:type="dxa"/>
          </w:tcPr>
          <w:p w:rsidR="00A10B25" w:rsidRDefault="00A10B25">
            <w:pPr>
              <w:pStyle w:val="TAL"/>
            </w:pPr>
            <w:r>
              <w:t>C</w:t>
            </w:r>
          </w:p>
        </w:tc>
        <w:tc>
          <w:tcPr>
            <w:tcW w:w="1067" w:type="dxa"/>
          </w:tcPr>
          <w:p w:rsidR="00A10B25" w:rsidRDefault="00A10B25">
            <w:pPr>
              <w:pStyle w:val="TAL"/>
            </w:pPr>
            <w:r>
              <w:t>0..1</w:t>
            </w:r>
          </w:p>
        </w:tc>
        <w:tc>
          <w:tcPr>
            <w:tcW w:w="2512" w:type="dxa"/>
          </w:tcPr>
          <w:p w:rsidR="00A10B25" w:rsidRDefault="00A10B25">
            <w:pPr>
              <w:pStyle w:val="TAL"/>
            </w:pPr>
            <w:r>
              <w:t>List of Supported features used as described in clause 5.4.8.</w:t>
            </w:r>
          </w:p>
          <w:p w:rsidR="00A10B25" w:rsidRDefault="00A10B25">
            <w:pPr>
              <w:pStyle w:val="TAL"/>
            </w:pPr>
            <w:r>
              <w:t>It shall be supplied by NF service consumer in the POST requests that request the creation of an NWDAF ML Model Provision Subscriptions resource, and shall be supplied by the NWDAF in the reply of corresponding request.</w:t>
            </w:r>
          </w:p>
        </w:tc>
        <w:tc>
          <w:tcPr>
            <w:tcW w:w="1349" w:type="dxa"/>
          </w:tcPr>
          <w:p w:rsidR="00A10B25" w:rsidRDefault="00A10B25">
            <w:pPr>
              <w:pStyle w:val="TAL"/>
              <w:rPr>
                <w:rFonts w:cs="Arial"/>
                <w:szCs w:val="18"/>
              </w:rPr>
            </w:pPr>
          </w:p>
        </w:tc>
      </w:tr>
      <w:tr w:rsidR="00A10B25">
        <w:trPr>
          <w:trHeight w:val="420"/>
          <w:jc w:val="center"/>
        </w:trPr>
        <w:tc>
          <w:tcPr>
            <w:tcW w:w="1657" w:type="dxa"/>
          </w:tcPr>
          <w:p w:rsidR="00A10B25" w:rsidRDefault="00A10B25">
            <w:pPr>
              <w:pStyle w:val="TAL"/>
            </w:pPr>
            <w:r>
              <w:t>notifCorreId</w:t>
            </w:r>
          </w:p>
        </w:tc>
        <w:tc>
          <w:tcPr>
            <w:tcW w:w="2494" w:type="dxa"/>
          </w:tcPr>
          <w:p w:rsidR="00A10B25" w:rsidRDefault="00A10B25">
            <w:pPr>
              <w:pStyle w:val="TAL"/>
            </w:pPr>
            <w:r>
              <w:t>string</w:t>
            </w:r>
          </w:p>
        </w:tc>
        <w:tc>
          <w:tcPr>
            <w:tcW w:w="487" w:type="dxa"/>
          </w:tcPr>
          <w:p w:rsidR="00A10B25" w:rsidRDefault="00A10B25">
            <w:pPr>
              <w:pStyle w:val="TAL"/>
            </w:pPr>
            <w:r>
              <w:t>O</w:t>
            </w:r>
          </w:p>
        </w:tc>
        <w:tc>
          <w:tcPr>
            <w:tcW w:w="1067" w:type="dxa"/>
          </w:tcPr>
          <w:p w:rsidR="00A10B25" w:rsidRDefault="00A10B25">
            <w:pPr>
              <w:pStyle w:val="TAL"/>
            </w:pPr>
            <w:r>
              <w:t>0..1</w:t>
            </w:r>
          </w:p>
        </w:tc>
        <w:tc>
          <w:tcPr>
            <w:tcW w:w="2512" w:type="dxa"/>
          </w:tcPr>
          <w:p w:rsidR="00A10B25" w:rsidRDefault="00A10B25">
            <w:pPr>
              <w:pStyle w:val="TAL"/>
            </w:pPr>
            <w:r>
              <w:t>The value of Notification Correlation ID in the corresponding notification.</w:t>
            </w:r>
          </w:p>
        </w:tc>
        <w:tc>
          <w:tcPr>
            <w:tcW w:w="1349" w:type="dxa"/>
          </w:tcPr>
          <w:p w:rsidR="00A10B25" w:rsidRDefault="00A10B25">
            <w:pPr>
              <w:pStyle w:val="TAL"/>
              <w:rPr>
                <w:rFonts w:cs="Arial"/>
                <w:szCs w:val="18"/>
              </w:rPr>
            </w:pPr>
          </w:p>
        </w:tc>
      </w:tr>
      <w:tr w:rsidR="00A10B25">
        <w:trPr>
          <w:trHeight w:val="420"/>
          <w:jc w:val="center"/>
        </w:trPr>
        <w:tc>
          <w:tcPr>
            <w:tcW w:w="1657" w:type="dxa"/>
          </w:tcPr>
          <w:p w:rsidR="00A10B25" w:rsidRDefault="00A10B25">
            <w:pPr>
              <w:pStyle w:val="TAL"/>
            </w:pPr>
            <w:r>
              <w:t>eventReq</w:t>
            </w:r>
          </w:p>
        </w:tc>
        <w:tc>
          <w:tcPr>
            <w:tcW w:w="2494" w:type="dxa"/>
          </w:tcPr>
          <w:p w:rsidR="00A10B25" w:rsidRDefault="00A10B25">
            <w:pPr>
              <w:pStyle w:val="TAL"/>
            </w:pPr>
            <w:r>
              <w:t>ReportingInformation</w:t>
            </w:r>
          </w:p>
        </w:tc>
        <w:tc>
          <w:tcPr>
            <w:tcW w:w="487" w:type="dxa"/>
          </w:tcPr>
          <w:p w:rsidR="00A10B25" w:rsidRDefault="00A10B25">
            <w:pPr>
              <w:pStyle w:val="TAL"/>
            </w:pPr>
            <w:r>
              <w:t>O</w:t>
            </w:r>
          </w:p>
        </w:tc>
        <w:tc>
          <w:tcPr>
            <w:tcW w:w="1067" w:type="dxa"/>
          </w:tcPr>
          <w:p w:rsidR="00A10B25" w:rsidRDefault="00A10B25">
            <w:pPr>
              <w:pStyle w:val="TAL"/>
            </w:pPr>
            <w:r>
              <w:t>0..1</w:t>
            </w:r>
          </w:p>
        </w:tc>
        <w:tc>
          <w:tcPr>
            <w:tcW w:w="2512" w:type="dxa"/>
          </w:tcPr>
          <w:p w:rsidR="00A10B25" w:rsidRDefault="00A10B25">
            <w:pPr>
              <w:pStyle w:val="TAL"/>
            </w:pPr>
            <w:r>
              <w:t>Reporting requirement information of the subscription.</w:t>
            </w:r>
          </w:p>
          <w:p w:rsidR="00A10B25" w:rsidRDefault="00A10B25">
            <w:pPr>
              <w:pStyle w:val="TAL"/>
            </w:pPr>
            <w:r>
              <w:t>If omitted, the default values within the ReportingInformation data type apply.</w:t>
            </w:r>
          </w:p>
        </w:tc>
        <w:tc>
          <w:tcPr>
            <w:tcW w:w="1349" w:type="dxa"/>
          </w:tcPr>
          <w:p w:rsidR="00A10B25" w:rsidRDefault="00A10B25">
            <w:pPr>
              <w:pStyle w:val="TAL"/>
              <w:rPr>
                <w:rFonts w:cs="Arial"/>
                <w:szCs w:val="18"/>
              </w:rPr>
            </w:pPr>
          </w:p>
        </w:tc>
      </w:tr>
      <w:tr w:rsidR="00A10B25">
        <w:trPr>
          <w:trHeight w:val="420"/>
          <w:jc w:val="center"/>
        </w:trPr>
        <w:tc>
          <w:tcPr>
            <w:tcW w:w="1657" w:type="dxa"/>
          </w:tcPr>
          <w:p w:rsidR="00A10B25" w:rsidRDefault="00A10B25">
            <w:pPr>
              <w:pStyle w:val="TAL"/>
            </w:pPr>
            <w:r>
              <w:t>failEventReports</w:t>
            </w:r>
          </w:p>
        </w:tc>
        <w:tc>
          <w:tcPr>
            <w:tcW w:w="2494" w:type="dxa"/>
          </w:tcPr>
          <w:p w:rsidR="00A10B25" w:rsidRDefault="00A10B25">
            <w:pPr>
              <w:pStyle w:val="TAL"/>
            </w:pPr>
            <w:r>
              <w:t>array(</w:t>
            </w:r>
            <w:r>
              <w:rPr>
                <w:lang w:eastAsia="zh-CN"/>
              </w:rPr>
              <w:t>FailureEventInfoForMLModel</w:t>
            </w:r>
            <w:r>
              <w:t>)</w:t>
            </w:r>
          </w:p>
        </w:tc>
        <w:tc>
          <w:tcPr>
            <w:tcW w:w="487" w:type="dxa"/>
          </w:tcPr>
          <w:p w:rsidR="00A10B25" w:rsidRDefault="00A10B25">
            <w:pPr>
              <w:pStyle w:val="TAL"/>
            </w:pPr>
            <w:r>
              <w:t>O</w:t>
            </w:r>
          </w:p>
        </w:tc>
        <w:tc>
          <w:tcPr>
            <w:tcW w:w="1067" w:type="dxa"/>
          </w:tcPr>
          <w:p w:rsidR="00A10B25" w:rsidRDefault="00A10B25">
            <w:pPr>
              <w:pStyle w:val="TAL"/>
            </w:pPr>
            <w:r>
              <w:t>1..N</w:t>
            </w:r>
          </w:p>
        </w:tc>
        <w:tc>
          <w:tcPr>
            <w:tcW w:w="2512" w:type="dxa"/>
          </w:tcPr>
          <w:p w:rsidR="00A10B25" w:rsidRDefault="00A10B25">
            <w:pPr>
              <w:pStyle w:val="TAL"/>
            </w:pPr>
            <w:r>
              <w:t xml:space="preserve">Supplied by the NWDAF containing MTLF when available, shall contain the event(s) that the subscription is not successful including the failure reason(s). </w:t>
            </w:r>
          </w:p>
        </w:tc>
        <w:tc>
          <w:tcPr>
            <w:tcW w:w="1349" w:type="dxa"/>
          </w:tcPr>
          <w:p w:rsidR="00A10B25" w:rsidRDefault="00A10B25">
            <w:pPr>
              <w:pStyle w:val="TAL"/>
              <w:rPr>
                <w:rFonts w:cs="Arial"/>
                <w:szCs w:val="18"/>
              </w:rPr>
            </w:pPr>
          </w:p>
        </w:tc>
      </w:tr>
    </w:tbl>
    <w:p w:rsidR="00A10B25" w:rsidRDefault="00A10B25"/>
    <w:p w:rsidR="00A10B25" w:rsidRDefault="00A10B25">
      <w:pPr>
        <w:pStyle w:val="Heading5"/>
      </w:pPr>
      <w:bookmarkStart w:id="8615" w:name="_Toc113031900"/>
      <w:bookmarkStart w:id="8616" w:name="_Toc85557249"/>
      <w:bookmarkStart w:id="8617" w:name="_Toc94064449"/>
      <w:bookmarkStart w:id="8618" w:name="_Toc112951360"/>
      <w:bookmarkStart w:id="8619" w:name="_Toc120702540"/>
      <w:bookmarkStart w:id="8620" w:name="_Toc90656044"/>
      <w:bookmarkStart w:id="8621" w:name="_Toc138754473"/>
      <w:bookmarkStart w:id="8622" w:name="_Toc148522882"/>
      <w:bookmarkStart w:id="8623" w:name="_Toc101244632"/>
      <w:bookmarkStart w:id="8624" w:name="_Toc104539237"/>
      <w:bookmarkStart w:id="8625" w:name="_Toc136562639"/>
      <w:bookmarkStart w:id="8626" w:name="_Toc88667759"/>
      <w:bookmarkStart w:id="8627" w:name="_Toc98233851"/>
      <w:bookmarkStart w:id="8628" w:name="_Toc145705968"/>
      <w:bookmarkStart w:id="8629" w:name="_Toc114134039"/>
      <w:bookmarkStart w:id="8630" w:name="_Toc85553150"/>
      <w:bookmarkStart w:id="8631" w:name="_Toc83233221"/>
      <w:bookmarkStart w:id="8632" w:name="_Toc153363939"/>
      <w:r>
        <w:t>5.4.6.2.3</w:t>
      </w:r>
      <w:r>
        <w:tab/>
        <w:t xml:space="preserve">Type </w:t>
      </w:r>
      <w:r>
        <w:rPr>
          <w:lang w:val="en-US" w:eastAsia="en-US"/>
        </w:rPr>
        <w:t>MLEventSubscription</w:t>
      </w:r>
      <w:bookmarkEnd w:id="8615"/>
      <w:bookmarkEnd w:id="8616"/>
      <w:bookmarkEnd w:id="8617"/>
      <w:bookmarkEnd w:id="8618"/>
      <w:bookmarkEnd w:id="8619"/>
      <w:bookmarkEnd w:id="8620"/>
      <w:bookmarkEnd w:id="8621"/>
      <w:bookmarkEnd w:id="8622"/>
      <w:bookmarkEnd w:id="8623"/>
      <w:bookmarkEnd w:id="8624"/>
      <w:bookmarkEnd w:id="8625"/>
      <w:bookmarkEnd w:id="8626"/>
      <w:bookmarkEnd w:id="8627"/>
      <w:bookmarkEnd w:id="8628"/>
      <w:bookmarkEnd w:id="8629"/>
      <w:bookmarkEnd w:id="8630"/>
      <w:bookmarkEnd w:id="8631"/>
      <w:bookmarkEnd w:id="8632"/>
    </w:p>
    <w:p w:rsidR="00A10B25" w:rsidRDefault="00A10B25">
      <w:pPr>
        <w:pStyle w:val="TH"/>
        <w:overflowPunct w:val="0"/>
        <w:autoSpaceDE w:val="0"/>
        <w:autoSpaceDN w:val="0"/>
        <w:adjustRightInd w:val="0"/>
        <w:textAlignment w:val="baseline"/>
      </w:pPr>
      <w:bookmarkStart w:id="8633" w:name="_Toc88667760"/>
      <w:bookmarkStart w:id="8634" w:name="_Toc112951361"/>
      <w:bookmarkStart w:id="8635" w:name="_Toc85557250"/>
      <w:bookmarkStart w:id="8636" w:name="_Toc114134040"/>
      <w:bookmarkStart w:id="8637" w:name="_Toc98233852"/>
      <w:bookmarkStart w:id="8638" w:name="_Toc138754474"/>
      <w:bookmarkStart w:id="8639" w:name="_Toc104539238"/>
      <w:bookmarkStart w:id="8640" w:name="_Toc90656045"/>
      <w:bookmarkStart w:id="8641" w:name="_Toc101244633"/>
      <w:bookmarkStart w:id="8642" w:name="_Toc120702541"/>
      <w:bookmarkStart w:id="8643" w:name="_Toc85553151"/>
      <w:bookmarkStart w:id="8644" w:name="_Toc94064450"/>
      <w:bookmarkStart w:id="8645" w:name="_Toc113031901"/>
      <w:bookmarkStart w:id="8646" w:name="_Toc136562640"/>
      <w:bookmarkStart w:id="8647" w:name="_Toc83233222"/>
      <w:r>
        <w:t>Table 5.4.6.2.3-1: Definition of type MLEventSubscription</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57"/>
        <w:gridCol w:w="2494"/>
        <w:gridCol w:w="487"/>
        <w:gridCol w:w="1067"/>
        <w:gridCol w:w="2512"/>
        <w:gridCol w:w="1349"/>
      </w:tblGrid>
      <w:tr w:rsidR="00A10B25">
        <w:trPr>
          <w:trHeight w:val="209"/>
          <w:jc w:val="center"/>
        </w:trPr>
        <w:tc>
          <w:tcPr>
            <w:tcW w:w="165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Attribute name</w:t>
            </w:r>
          </w:p>
        </w:tc>
        <w:tc>
          <w:tcPr>
            <w:tcW w:w="249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48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106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2512"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rPr>
                <w:rFonts w:cs="Arial"/>
                <w:szCs w:val="18"/>
              </w:rPr>
            </w:pPr>
            <w:r>
              <w:rPr>
                <w:rFonts w:cs="Arial"/>
                <w:szCs w:val="18"/>
              </w:rPr>
              <w:t>Description</w:t>
            </w:r>
          </w:p>
        </w:tc>
        <w:tc>
          <w:tcPr>
            <w:tcW w:w="134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rPr>
                <w:rFonts w:cs="Arial"/>
                <w:szCs w:val="18"/>
              </w:rPr>
            </w:pPr>
            <w:r>
              <w:rPr>
                <w:rFonts w:cs="Arial"/>
                <w:szCs w:val="18"/>
              </w:rPr>
              <w:t>Applicability</w:t>
            </w: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pPr>
            <w:r>
              <w:t>mLEvent</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NwdafEvent</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M</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Identifies the subscribed event.</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pPr>
            <w:r>
              <w:t>mLEventFilter</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t>EventFilter</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M</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Identifies the analytics filter for the subscribed event.</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pPr>
            <w:r>
              <w:t>tgtUe</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TargetUeInformation</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lang w:eastAsia="zh-CN"/>
              </w:rP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lang w:eastAsia="zh-CN"/>
              </w:rP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rPr>
              <w:t>Identifies target UE information</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mLTargetPeriod</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eastAsia="DengXian"/>
                <w:lang w:eastAsia="zh-CN"/>
              </w:rPr>
              <w:t>TimeWindow</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eastAsia="Yu Mincho"/>
                <w:lang w:eastAsia="ja-JP"/>
              </w:rP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lang w:eastAsia="zh-CN"/>
              </w:rPr>
              <w:t xml:space="preserve">Indicates the </w:t>
            </w:r>
            <w:r>
              <w:rPr>
                <w:lang w:eastAsia="zh-CN"/>
              </w:rPr>
              <w:t xml:space="preserve">time interval </w:t>
            </w:r>
            <w:r>
              <w:rPr>
                <w:lang w:val="en-US" w:eastAsia="zh-CN"/>
              </w:rPr>
              <w:t>for</w:t>
            </w:r>
            <w:r>
              <w:rPr>
                <w:rFonts w:cs="Arial"/>
                <w:szCs w:val="18"/>
                <w:lang w:eastAsia="zh-CN"/>
              </w:rPr>
              <w:t xml:space="preserve"> which the ML model for the analytics is requested</w:t>
            </w:r>
            <w:r>
              <w:rPr>
                <w:lang w:eastAsia="zh-CN"/>
              </w:rPr>
              <w:t>.</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timeModelNeeded</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lang w:eastAsia="zh-CN"/>
              </w:rPr>
            </w:pPr>
            <w:r>
              <w:t>DateTime</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Yu Mincho"/>
                <w:lang w:eastAsia="ja-JP"/>
              </w:rPr>
            </w:pPr>
            <w: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t>UTC time indicating the time when the ML model is needed.</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ModelProvisionExt</w:t>
            </w:r>
          </w:p>
          <w:p w:rsidR="00A10B25" w:rsidRDefault="00A10B25">
            <w:pPr>
              <w:pStyle w:val="TAL"/>
              <w:rPr>
                <w:rFonts w:cs="Arial"/>
                <w:szCs w:val="18"/>
              </w:rPr>
            </w:pPr>
            <w:r>
              <w:t>FederatedLearning</w:t>
            </w: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ja-JP"/>
              </w:rPr>
              <w:t>expiryTime</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lang w:eastAsia="zh-CN"/>
              </w:rPr>
            </w:pPr>
            <w:r>
              <w:t>DateTime</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MS Mincho"/>
              </w:rPr>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Yu Mincho"/>
                <w:lang w:eastAsia="ja-JP"/>
              </w:rPr>
            </w:pPr>
            <w:r>
              <w:rPr>
                <w:rFonts w:eastAsia="Yu Mincho"/>
                <w:lang w:eastAsia="ja-JP"/>
              </w:rP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MS Mincho" w:cs="Arial"/>
                <w:szCs w:val="18"/>
                <w:lang w:eastAsia="zh-CN"/>
              </w:rPr>
            </w:pPr>
            <w:r>
              <w:rPr>
                <w:rFonts w:cs="Arial"/>
                <w:szCs w:val="18"/>
                <w:lang w:eastAsia="zh-CN"/>
              </w:rPr>
              <w:t>Indicates the time when the subscription expired.</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ko-KR"/>
              </w:rPr>
              <w:t>mlEvRepCon</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ko-KR"/>
              </w:rPr>
            </w:pPr>
            <w:r>
              <w:rPr>
                <w:lang w:eastAsia="ko-KR"/>
              </w:rPr>
              <w:t>MLRepEventCondition</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Yu Mincho"/>
                <w:lang w:eastAsia="ja-JP"/>
              </w:rPr>
            </w:pPr>
            <w: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MS Mincho" w:cs="Arial"/>
                <w:szCs w:val="18"/>
                <w:lang w:eastAsia="zh-CN"/>
              </w:rPr>
            </w:pPr>
            <w:r>
              <w:t xml:space="preserve">Indicates the </w:t>
            </w:r>
            <w:r>
              <w:rPr>
                <w:lang w:eastAsia="ko-KR"/>
              </w:rPr>
              <w:t xml:space="preserve">ML event reporting condition. This attribute can be provided when the </w:t>
            </w:r>
            <w:r>
              <w:t xml:space="preserve">"notifMethod" attribute within the ReportingInformation structure is set to "ON_EVENT_DETECTION" in the "eventReq" attribute within the </w:t>
            </w:r>
            <w:r>
              <w:rPr>
                <w:rFonts w:eastAsia="DengXian"/>
              </w:rPr>
              <w:t>NwdafMLModelProvSubsc data type.</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pPr>
            <w:r>
              <w:t>FederatedLearning</w:t>
            </w:r>
          </w:p>
          <w:p w:rsidR="00A10B25" w:rsidRDefault="00A10B25">
            <w:pPr>
              <w:pStyle w:val="TAL"/>
            </w:pPr>
            <w:r>
              <w:t>ModelProvisionExt</w:t>
            </w: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pPr>
            <w:r>
              <w:t>modelInterInfo</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t>string</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Yu Mincho"/>
                <w:lang w:eastAsia="ja-JP"/>
              </w:rPr>
            </w:pPr>
            <w:r>
              <w:rPr>
                <w:rFonts w:eastAsia="Yu Mincho"/>
                <w:lang w:eastAsia="ja-JP"/>
              </w:rP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MS Mincho"/>
                <w:lang w:eastAsia="ko-KR"/>
              </w:rPr>
            </w:pPr>
            <w:r>
              <w:rPr>
                <w:rFonts w:cs="Arial"/>
                <w:szCs w:val="18"/>
                <w:lang w:eastAsia="zh-CN"/>
              </w:rPr>
              <w:t xml:space="preserve">Represents </w:t>
            </w:r>
            <w:r>
              <w:rPr>
                <w:lang w:eastAsia="zh-CN"/>
              </w:rPr>
              <w:t xml:space="preserve">the ML Model Interoperability Information. This is vendor-specific information </w:t>
            </w:r>
            <w:r>
              <w:rPr>
                <w:lang w:eastAsia="ko-KR"/>
              </w:rPr>
              <w:t>and is agreed between vendors, if necessary for sharing purposes.</w:t>
            </w:r>
          </w:p>
          <w:p w:rsidR="00A10B25" w:rsidRDefault="00A10B25">
            <w:pPr>
              <w:pStyle w:val="TAL"/>
              <w:rPr>
                <w:rFonts w:cs="Arial"/>
                <w:szCs w:val="18"/>
                <w:lang w:eastAsia="zh-CN"/>
              </w:rPr>
            </w:pPr>
            <w:r>
              <w:rPr>
                <w:lang w:eastAsia="ko-KR"/>
              </w:rPr>
              <w:t>The format of value is out of 3GPP.</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rPr>
              <w:t>ModelSharing</w:t>
            </w: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pPr>
            <w:r>
              <w:t>nfConsumerInfo</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ja-JP"/>
              </w:rPr>
              <w:t>VendorId</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Yu Mincho"/>
                <w:lang w:eastAsia="ja-JP"/>
              </w:rPr>
            </w:pPr>
            <w:r>
              <w:rPr>
                <w:rFonts w:eastAsia="Yu Mincho"/>
                <w:lang w:eastAsia="ja-JP"/>
              </w:rP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MS Mincho" w:cs="Arial"/>
                <w:szCs w:val="18"/>
                <w:lang w:eastAsia="zh-CN"/>
              </w:rPr>
            </w:pPr>
            <w:r>
              <w:rPr>
                <w:rFonts w:cs="Arial"/>
                <w:szCs w:val="18"/>
                <w:lang w:eastAsia="zh-CN"/>
              </w:rPr>
              <w:t xml:space="preserve">Identifies a vendor. </w:t>
            </w:r>
            <w:r>
              <w:rPr>
                <w:rFonts w:cs="Arial"/>
                <w:szCs w:val="18"/>
              </w:rPr>
              <w:t>Vendor ID of the NF Service Consumer instance, according to the IANA-assigned "SMI Network Management Private Enterprise Codes" [30].</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rPr>
              <w:t>ModelSharing</w:t>
            </w: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ja-JP"/>
              </w:rPr>
              <w:t>modelProvExt</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ja-JP"/>
              </w:rPr>
            </w:pPr>
            <w:r>
              <w:t>ModelProvisionParamsExt</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Yu Mincho"/>
                <w:lang w:eastAsia="ja-JP"/>
              </w:rPr>
            </w:pPr>
            <w:r>
              <w:rPr>
                <w:rFonts w:eastAsia="Yu Mincho"/>
                <w:lang w:eastAsia="ja-JP"/>
              </w:rP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MS Mincho" w:cs="Arial"/>
                <w:szCs w:val="18"/>
                <w:lang w:eastAsia="zh-CN"/>
              </w:rPr>
            </w:pPr>
            <w:r>
              <w:rPr>
                <w:rFonts w:cs="Arial"/>
                <w:szCs w:val="18"/>
                <w:lang w:eastAsia="zh-CN"/>
              </w:rPr>
              <w:t>Extended ML model provisioning parameters.</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ModelProvisionExt</w:t>
            </w: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ja-JP"/>
              </w:rPr>
            </w:pPr>
            <w:r>
              <w:rPr>
                <w:lang w:eastAsia="ja-JP"/>
              </w:rPr>
              <w:t>useCaseCxt</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t>string</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Yu Mincho"/>
                <w:lang w:eastAsia="ja-JP"/>
              </w:rPr>
            </w:pPr>
            <w:r>
              <w:rPr>
                <w:rFonts w:eastAsia="Yu Mincho"/>
                <w:lang w:eastAsia="ja-JP"/>
              </w:rP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MS Mincho" w:cs="Arial"/>
                <w:szCs w:val="18"/>
                <w:lang w:eastAsia="zh-CN"/>
              </w:rPr>
            </w:pPr>
            <w:r>
              <w:rPr>
                <w:rFonts w:cs="Arial"/>
                <w:szCs w:val="18"/>
                <w:lang w:eastAsia="zh-CN"/>
              </w:rPr>
              <w:t>Indicates the context of usage of the analytics.</w:t>
            </w:r>
          </w:p>
          <w:p w:rsidR="00A10B25" w:rsidRDefault="00A10B25">
            <w:pPr>
              <w:pStyle w:val="TAL"/>
              <w:rPr>
                <w:rFonts w:cs="Arial"/>
                <w:szCs w:val="18"/>
                <w:lang w:eastAsia="zh-CN"/>
              </w:rPr>
            </w:pPr>
            <w:r>
              <w:rPr>
                <w:rFonts w:cs="Arial"/>
                <w:szCs w:val="18"/>
                <w:lang w:eastAsia="zh-CN"/>
              </w:rPr>
              <w:t>The value and format of this parameter are not standardized.</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ENAExt</w:t>
            </w: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ja-JP"/>
              </w:rPr>
            </w:pPr>
            <w:r>
              <w:rPr>
                <w:lang w:eastAsia="zh-CN"/>
              </w:rPr>
              <w:t>inferDataForM</w:t>
            </w:r>
            <w:r>
              <w:rPr>
                <w:rFonts w:hint="eastAsia"/>
                <w:lang w:eastAsia="zh-CN"/>
              </w:rPr>
              <w:t>od</w:t>
            </w:r>
            <w:r>
              <w:rPr>
                <w:lang w:eastAsia="zh-CN"/>
              </w:rPr>
              <w:t>el</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val="en-US" w:eastAsia="zh-CN"/>
              </w:rPr>
              <w:t>InferenceDataForModelTrain</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Yu Mincho"/>
                <w:lang w:eastAsia="ja-JP"/>
              </w:rPr>
            </w:pPr>
            <w:r>
              <w:rPr>
                <w:rFonts w:cs="Arial"/>
                <w:szCs w:val="18"/>
                <w:lang w:eastAsia="zh-CN"/>
              </w:rP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hint="eastAsia"/>
                <w:lang w:eastAsia="zh-CN"/>
              </w:rPr>
              <w:t>Indicates</w:t>
            </w:r>
            <w:r>
              <w:rPr>
                <w:lang w:eastAsia="zh-CN"/>
              </w:rPr>
              <w:t xml:space="preserve"> the inference data stored in ADRF which can be used by MTLF to retrain or reprovision of the ML model.</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ModelProvisionExt</w:t>
            </w:r>
          </w:p>
        </w:tc>
      </w:tr>
    </w:tbl>
    <w:p w:rsidR="00A10B25" w:rsidRDefault="00A10B25">
      <w:pPr>
        <w:rPr>
          <w:rFonts w:eastAsia="MS Mincho"/>
          <w:lang w:eastAsia="zh-CN"/>
        </w:rPr>
      </w:pPr>
    </w:p>
    <w:p w:rsidR="00A10B25" w:rsidRDefault="00A10B25" w:rsidP="0076721C">
      <w:pPr>
        <w:pStyle w:val="Heading5"/>
      </w:pPr>
      <w:bookmarkStart w:id="8648" w:name="_Toc145705969"/>
      <w:bookmarkStart w:id="8649" w:name="_Toc148522883"/>
      <w:bookmarkStart w:id="8650" w:name="_Toc153363940"/>
      <w:r>
        <w:t>5.4.6.2.4</w:t>
      </w:r>
      <w:r>
        <w:tab/>
      </w:r>
      <w:bookmarkEnd w:id="8647"/>
      <w:r>
        <w:t>Void</w:t>
      </w:r>
      <w:bookmarkEnd w:id="8633"/>
      <w:bookmarkEnd w:id="8634"/>
      <w:bookmarkEnd w:id="8635"/>
      <w:bookmarkEnd w:id="8636"/>
      <w:bookmarkEnd w:id="8637"/>
      <w:bookmarkEnd w:id="8638"/>
      <w:bookmarkEnd w:id="8639"/>
      <w:bookmarkEnd w:id="8640"/>
      <w:bookmarkEnd w:id="8641"/>
      <w:bookmarkEnd w:id="8642"/>
      <w:bookmarkEnd w:id="8643"/>
      <w:bookmarkEnd w:id="8644"/>
      <w:bookmarkEnd w:id="8645"/>
      <w:bookmarkEnd w:id="8646"/>
      <w:bookmarkEnd w:id="8648"/>
      <w:bookmarkEnd w:id="8649"/>
      <w:bookmarkEnd w:id="8650"/>
    </w:p>
    <w:p w:rsidR="00A10B25" w:rsidRDefault="00A10B25">
      <w:pPr>
        <w:pStyle w:val="Heading5"/>
      </w:pPr>
      <w:bookmarkStart w:id="8651" w:name="_Toc136562641"/>
      <w:bookmarkStart w:id="8652" w:name="_Toc120702542"/>
      <w:bookmarkStart w:id="8653" w:name="_Toc88667761"/>
      <w:bookmarkStart w:id="8654" w:name="_Toc113031902"/>
      <w:bookmarkStart w:id="8655" w:name="_Toc104539239"/>
      <w:bookmarkStart w:id="8656" w:name="_Toc101244634"/>
      <w:bookmarkStart w:id="8657" w:name="_Toc94064451"/>
      <w:bookmarkStart w:id="8658" w:name="_Toc145705970"/>
      <w:bookmarkStart w:id="8659" w:name="_Toc148522884"/>
      <w:bookmarkStart w:id="8660" w:name="_Toc112951362"/>
      <w:bookmarkStart w:id="8661" w:name="_Toc85553152"/>
      <w:bookmarkStart w:id="8662" w:name="_Toc83233223"/>
      <w:bookmarkStart w:id="8663" w:name="_Toc85557251"/>
      <w:bookmarkStart w:id="8664" w:name="_Toc138754475"/>
      <w:bookmarkStart w:id="8665" w:name="_Toc114134041"/>
      <w:bookmarkStart w:id="8666" w:name="_Toc98233853"/>
      <w:bookmarkStart w:id="8667" w:name="_Toc90656046"/>
      <w:bookmarkStart w:id="8668" w:name="_Toc153363941"/>
      <w:r>
        <w:t>5.4.6.2.5</w:t>
      </w:r>
      <w:r>
        <w:tab/>
        <w:t xml:space="preserve">Type </w:t>
      </w:r>
      <w:r>
        <w:rPr>
          <w:rFonts w:eastAsia="DengXian"/>
        </w:rPr>
        <w:t>NwdafMLModelProvNotif</w:t>
      </w:r>
      <w:bookmarkEnd w:id="8651"/>
      <w:bookmarkEnd w:id="8652"/>
      <w:bookmarkEnd w:id="8653"/>
      <w:bookmarkEnd w:id="8654"/>
      <w:bookmarkEnd w:id="8655"/>
      <w:bookmarkEnd w:id="8656"/>
      <w:bookmarkEnd w:id="8657"/>
      <w:bookmarkEnd w:id="8658"/>
      <w:bookmarkEnd w:id="8659"/>
      <w:bookmarkEnd w:id="8660"/>
      <w:bookmarkEnd w:id="8661"/>
      <w:bookmarkEnd w:id="8662"/>
      <w:bookmarkEnd w:id="8663"/>
      <w:bookmarkEnd w:id="8664"/>
      <w:bookmarkEnd w:id="8665"/>
      <w:bookmarkEnd w:id="8666"/>
      <w:bookmarkEnd w:id="8667"/>
      <w:bookmarkEnd w:id="8668"/>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5.4.6.2.5-1: Definition of type </w:t>
      </w:r>
      <w:r>
        <w:rPr>
          <w:rFonts w:eastAsia="DengXian"/>
        </w:rPr>
        <w:t>NwdafMLModelProvNotif</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57"/>
        <w:gridCol w:w="2494"/>
        <w:gridCol w:w="487"/>
        <w:gridCol w:w="1067"/>
        <w:gridCol w:w="2512"/>
        <w:gridCol w:w="1349"/>
      </w:tblGrid>
      <w:tr w:rsidR="00A10B25">
        <w:trPr>
          <w:trHeight w:val="209"/>
          <w:jc w:val="center"/>
        </w:trPr>
        <w:tc>
          <w:tcPr>
            <w:tcW w:w="1657" w:type="dxa"/>
            <w:shd w:val="clear" w:color="auto" w:fill="C0C0C0"/>
          </w:tcPr>
          <w:p w:rsidR="00A10B25" w:rsidRDefault="00A10B25">
            <w:pPr>
              <w:pStyle w:val="TAH"/>
            </w:pPr>
            <w:r>
              <w:t>Attribute name</w:t>
            </w:r>
          </w:p>
        </w:tc>
        <w:tc>
          <w:tcPr>
            <w:tcW w:w="2494" w:type="dxa"/>
            <w:shd w:val="clear" w:color="auto" w:fill="C0C0C0"/>
          </w:tcPr>
          <w:p w:rsidR="00A10B25" w:rsidRDefault="00A10B25">
            <w:pPr>
              <w:pStyle w:val="TAH"/>
            </w:pPr>
            <w:r>
              <w:t>Data type</w:t>
            </w:r>
          </w:p>
        </w:tc>
        <w:tc>
          <w:tcPr>
            <w:tcW w:w="487" w:type="dxa"/>
            <w:shd w:val="clear" w:color="auto" w:fill="C0C0C0"/>
          </w:tcPr>
          <w:p w:rsidR="00A10B25" w:rsidRDefault="00A10B25">
            <w:pPr>
              <w:pStyle w:val="TAH"/>
            </w:pPr>
            <w:r>
              <w:t>P</w:t>
            </w:r>
          </w:p>
        </w:tc>
        <w:tc>
          <w:tcPr>
            <w:tcW w:w="1067" w:type="dxa"/>
            <w:shd w:val="clear" w:color="auto" w:fill="C0C0C0"/>
          </w:tcPr>
          <w:p w:rsidR="00A10B25" w:rsidRDefault="00A10B25">
            <w:pPr>
              <w:pStyle w:val="TAH"/>
            </w:pPr>
            <w:r>
              <w:t>Cardinality</w:t>
            </w:r>
          </w:p>
        </w:tc>
        <w:tc>
          <w:tcPr>
            <w:tcW w:w="2512" w:type="dxa"/>
            <w:shd w:val="clear" w:color="auto" w:fill="C0C0C0"/>
          </w:tcPr>
          <w:p w:rsidR="00A10B25" w:rsidRDefault="00A10B25">
            <w:pPr>
              <w:pStyle w:val="TAH"/>
              <w:rPr>
                <w:rFonts w:cs="Arial"/>
                <w:szCs w:val="18"/>
              </w:rPr>
            </w:pPr>
            <w:r>
              <w:rPr>
                <w:rFonts w:cs="Arial"/>
                <w:szCs w:val="18"/>
              </w:rPr>
              <w:t>Description</w:t>
            </w:r>
          </w:p>
        </w:tc>
        <w:tc>
          <w:tcPr>
            <w:tcW w:w="1349" w:type="dxa"/>
            <w:shd w:val="clear" w:color="auto" w:fill="C0C0C0"/>
          </w:tcPr>
          <w:p w:rsidR="00A10B25" w:rsidRDefault="00A10B25">
            <w:pPr>
              <w:pStyle w:val="TAH"/>
              <w:rPr>
                <w:rFonts w:cs="Arial"/>
                <w:szCs w:val="18"/>
              </w:rPr>
            </w:pPr>
            <w:r>
              <w:rPr>
                <w:rFonts w:cs="Arial"/>
                <w:szCs w:val="18"/>
              </w:rPr>
              <w:t>Applicability</w:t>
            </w:r>
          </w:p>
        </w:tc>
      </w:tr>
      <w:tr w:rsidR="00A10B25">
        <w:trPr>
          <w:trHeight w:val="420"/>
          <w:jc w:val="center"/>
        </w:trPr>
        <w:tc>
          <w:tcPr>
            <w:tcW w:w="1657" w:type="dxa"/>
          </w:tcPr>
          <w:p w:rsidR="00A10B25" w:rsidRDefault="00A10B25">
            <w:pPr>
              <w:pStyle w:val="TAL"/>
            </w:pPr>
            <w:r>
              <w:t>eventNotifs</w:t>
            </w:r>
          </w:p>
        </w:tc>
        <w:tc>
          <w:tcPr>
            <w:tcW w:w="2494" w:type="dxa"/>
          </w:tcPr>
          <w:p w:rsidR="00A10B25" w:rsidRDefault="00A10B25">
            <w:pPr>
              <w:pStyle w:val="TAL"/>
              <w:rPr>
                <w:lang w:eastAsia="zh-CN"/>
              </w:rPr>
            </w:pPr>
            <w:r>
              <w:t>array(MLEventNotif)</w:t>
            </w:r>
          </w:p>
        </w:tc>
        <w:tc>
          <w:tcPr>
            <w:tcW w:w="487" w:type="dxa"/>
          </w:tcPr>
          <w:p w:rsidR="00A10B25" w:rsidRDefault="00A10B25">
            <w:pPr>
              <w:pStyle w:val="TAL"/>
              <w:rPr>
                <w:lang w:eastAsia="zh-CN"/>
              </w:rPr>
            </w:pPr>
            <w:r>
              <w:t>M</w:t>
            </w:r>
          </w:p>
        </w:tc>
        <w:tc>
          <w:tcPr>
            <w:tcW w:w="1067" w:type="dxa"/>
          </w:tcPr>
          <w:p w:rsidR="00A10B25" w:rsidRDefault="00A10B25">
            <w:pPr>
              <w:pStyle w:val="TAL"/>
              <w:rPr>
                <w:lang w:eastAsia="zh-CN"/>
              </w:rPr>
            </w:pPr>
            <w:r>
              <w:t>1..N</w:t>
            </w:r>
          </w:p>
        </w:tc>
        <w:tc>
          <w:tcPr>
            <w:tcW w:w="2512" w:type="dxa"/>
          </w:tcPr>
          <w:p w:rsidR="00A10B25" w:rsidRDefault="00A10B25">
            <w:pPr>
              <w:pStyle w:val="TAL"/>
              <w:rPr>
                <w:rFonts w:cs="Arial"/>
                <w:szCs w:val="18"/>
                <w:lang w:eastAsia="zh-CN"/>
              </w:rPr>
            </w:pPr>
            <w:r>
              <w:t>Notifications about Individual Events</w:t>
            </w:r>
          </w:p>
        </w:tc>
        <w:tc>
          <w:tcPr>
            <w:tcW w:w="1349" w:type="dxa"/>
          </w:tcPr>
          <w:p w:rsidR="00A10B25" w:rsidRDefault="00A10B25">
            <w:pPr>
              <w:pStyle w:val="TAL"/>
              <w:rPr>
                <w:rFonts w:cs="Arial"/>
                <w:szCs w:val="18"/>
              </w:rPr>
            </w:pPr>
          </w:p>
        </w:tc>
      </w:tr>
      <w:tr w:rsidR="00A10B25">
        <w:trPr>
          <w:trHeight w:val="420"/>
          <w:jc w:val="center"/>
        </w:trPr>
        <w:tc>
          <w:tcPr>
            <w:tcW w:w="1657" w:type="dxa"/>
          </w:tcPr>
          <w:p w:rsidR="00A10B25" w:rsidRDefault="00A10B25">
            <w:pPr>
              <w:pStyle w:val="TAL"/>
            </w:pPr>
            <w:r>
              <w:t>subscriptionId</w:t>
            </w:r>
          </w:p>
        </w:tc>
        <w:tc>
          <w:tcPr>
            <w:tcW w:w="2494" w:type="dxa"/>
          </w:tcPr>
          <w:p w:rsidR="00A10B25" w:rsidRDefault="00A10B25">
            <w:pPr>
              <w:pStyle w:val="TAL"/>
              <w:rPr>
                <w:lang w:val="en-US" w:eastAsia="en-US"/>
              </w:rPr>
            </w:pPr>
            <w:r>
              <w:t>string</w:t>
            </w:r>
          </w:p>
        </w:tc>
        <w:tc>
          <w:tcPr>
            <w:tcW w:w="487" w:type="dxa"/>
          </w:tcPr>
          <w:p w:rsidR="00A10B25" w:rsidRDefault="00A10B25">
            <w:pPr>
              <w:pStyle w:val="TAL"/>
              <w:rPr>
                <w:lang w:eastAsia="zh-CN"/>
              </w:rPr>
            </w:pPr>
            <w:r>
              <w:rPr>
                <w:rFonts w:hint="eastAsia"/>
              </w:rPr>
              <w:t>M</w:t>
            </w:r>
          </w:p>
        </w:tc>
        <w:tc>
          <w:tcPr>
            <w:tcW w:w="1067" w:type="dxa"/>
          </w:tcPr>
          <w:p w:rsidR="00A10B25" w:rsidRDefault="00A10B25">
            <w:pPr>
              <w:pStyle w:val="TAL"/>
              <w:rPr>
                <w:lang w:eastAsia="zh-CN"/>
              </w:rPr>
            </w:pPr>
            <w:r>
              <w:rPr>
                <w:rFonts w:hint="eastAsia"/>
              </w:rPr>
              <w:t>1</w:t>
            </w:r>
          </w:p>
        </w:tc>
        <w:tc>
          <w:tcPr>
            <w:tcW w:w="2512" w:type="dxa"/>
            <w:vAlign w:val="center"/>
          </w:tcPr>
          <w:p w:rsidR="00A10B25" w:rsidRDefault="00A10B25">
            <w:pPr>
              <w:pStyle w:val="TAL"/>
              <w:rPr>
                <w:rFonts w:cs="Arial"/>
                <w:szCs w:val="18"/>
                <w:lang w:eastAsia="zh-CN"/>
              </w:rPr>
            </w:pPr>
            <w:r>
              <w:t>String identifying a subscription to the Nnwdaf_MLModelProvision Service</w:t>
            </w:r>
          </w:p>
        </w:tc>
        <w:tc>
          <w:tcPr>
            <w:tcW w:w="1349" w:type="dxa"/>
          </w:tcPr>
          <w:p w:rsidR="00A10B25" w:rsidRDefault="00A10B25">
            <w:pPr>
              <w:pStyle w:val="TAL"/>
              <w:rPr>
                <w:rFonts w:cs="Arial"/>
                <w:szCs w:val="18"/>
              </w:rPr>
            </w:pPr>
          </w:p>
        </w:tc>
      </w:tr>
    </w:tbl>
    <w:p w:rsidR="00A10B25" w:rsidRDefault="00A10B25">
      <w:pPr>
        <w:rPr>
          <w:lang w:val="es-ES"/>
        </w:rPr>
      </w:pPr>
    </w:p>
    <w:p w:rsidR="00A10B25" w:rsidRDefault="00A10B25">
      <w:pPr>
        <w:pStyle w:val="Heading5"/>
      </w:pPr>
      <w:bookmarkStart w:id="8669" w:name="_Toc88667762"/>
      <w:bookmarkStart w:id="8670" w:name="_Toc112951363"/>
      <w:bookmarkStart w:id="8671" w:name="_Toc85557252"/>
      <w:bookmarkStart w:id="8672" w:name="_Toc98233854"/>
      <w:bookmarkStart w:id="8673" w:name="_Toc83233224"/>
      <w:bookmarkStart w:id="8674" w:name="_Toc136562642"/>
      <w:bookmarkStart w:id="8675" w:name="_Toc101244635"/>
      <w:bookmarkStart w:id="8676" w:name="_Toc90656047"/>
      <w:bookmarkStart w:id="8677" w:name="_Toc114134042"/>
      <w:bookmarkStart w:id="8678" w:name="_Toc94064452"/>
      <w:bookmarkStart w:id="8679" w:name="_Toc104539240"/>
      <w:bookmarkStart w:id="8680" w:name="_Toc85553153"/>
      <w:bookmarkStart w:id="8681" w:name="_Toc113031903"/>
      <w:bookmarkStart w:id="8682" w:name="_Toc148522885"/>
      <w:bookmarkStart w:id="8683" w:name="_Toc145705971"/>
      <w:bookmarkStart w:id="8684" w:name="_Toc120702543"/>
      <w:bookmarkStart w:id="8685" w:name="_Toc138754476"/>
      <w:bookmarkStart w:id="8686" w:name="_Toc153363942"/>
      <w:r>
        <w:t>5.4.6.2.6</w:t>
      </w:r>
      <w:r>
        <w:tab/>
        <w:t>Type MLEventNotif</w:t>
      </w:r>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bookmarkEnd w:id="8683"/>
      <w:bookmarkEnd w:id="8684"/>
      <w:bookmarkEnd w:id="8685"/>
      <w:bookmarkEnd w:id="8686"/>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5.4.6.2.6-1: Definition of type </w:t>
      </w:r>
      <w:r>
        <w:t>MLEventNotif</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57"/>
        <w:gridCol w:w="2024"/>
        <w:gridCol w:w="425"/>
        <w:gridCol w:w="1134"/>
        <w:gridCol w:w="2410"/>
        <w:gridCol w:w="1916"/>
      </w:tblGrid>
      <w:tr w:rsidR="00A10B25">
        <w:trPr>
          <w:trHeight w:val="209"/>
          <w:jc w:val="center"/>
        </w:trPr>
        <w:tc>
          <w:tcPr>
            <w:tcW w:w="1657" w:type="dxa"/>
            <w:shd w:val="clear" w:color="auto" w:fill="C0C0C0"/>
          </w:tcPr>
          <w:p w:rsidR="00A10B25" w:rsidRDefault="00A10B25">
            <w:pPr>
              <w:pStyle w:val="TAH"/>
            </w:pPr>
            <w:r>
              <w:t>Attribute name</w:t>
            </w:r>
          </w:p>
        </w:tc>
        <w:tc>
          <w:tcPr>
            <w:tcW w:w="2024" w:type="dxa"/>
            <w:shd w:val="clear" w:color="auto" w:fill="C0C0C0"/>
          </w:tcPr>
          <w:p w:rsidR="00A10B25" w:rsidRDefault="00A10B25">
            <w:pPr>
              <w:pStyle w:val="TAH"/>
            </w:pPr>
            <w:r>
              <w:t>Data type</w:t>
            </w:r>
          </w:p>
        </w:tc>
        <w:tc>
          <w:tcPr>
            <w:tcW w:w="425"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410" w:type="dxa"/>
            <w:shd w:val="clear" w:color="auto" w:fill="C0C0C0"/>
          </w:tcPr>
          <w:p w:rsidR="00A10B25" w:rsidRDefault="00A10B25">
            <w:pPr>
              <w:pStyle w:val="TAH"/>
              <w:rPr>
                <w:rFonts w:cs="Arial"/>
                <w:szCs w:val="18"/>
              </w:rPr>
            </w:pPr>
            <w:r>
              <w:rPr>
                <w:rFonts w:cs="Arial"/>
                <w:szCs w:val="18"/>
              </w:rPr>
              <w:t>Description</w:t>
            </w:r>
          </w:p>
        </w:tc>
        <w:tc>
          <w:tcPr>
            <w:tcW w:w="1916" w:type="dxa"/>
            <w:shd w:val="clear" w:color="auto" w:fill="C0C0C0"/>
          </w:tcPr>
          <w:p w:rsidR="00A10B25" w:rsidRDefault="00A10B25">
            <w:pPr>
              <w:pStyle w:val="TAH"/>
              <w:rPr>
                <w:rFonts w:cs="Arial"/>
                <w:szCs w:val="18"/>
              </w:rPr>
            </w:pPr>
            <w:r>
              <w:rPr>
                <w:rFonts w:cs="Arial"/>
                <w:szCs w:val="18"/>
              </w:rPr>
              <w:t>Applicability</w:t>
            </w:r>
          </w:p>
        </w:tc>
      </w:tr>
      <w:tr w:rsidR="00A10B25">
        <w:trPr>
          <w:trHeight w:val="420"/>
          <w:jc w:val="center"/>
        </w:trPr>
        <w:tc>
          <w:tcPr>
            <w:tcW w:w="1657" w:type="dxa"/>
          </w:tcPr>
          <w:p w:rsidR="00A10B25" w:rsidRDefault="00A10B25">
            <w:pPr>
              <w:pStyle w:val="TAL"/>
            </w:pPr>
            <w:r>
              <w:t>e</w:t>
            </w:r>
            <w:r>
              <w:rPr>
                <w:rFonts w:hint="eastAsia"/>
              </w:rPr>
              <w:t>vent</w:t>
            </w:r>
          </w:p>
        </w:tc>
        <w:tc>
          <w:tcPr>
            <w:tcW w:w="2024" w:type="dxa"/>
          </w:tcPr>
          <w:p w:rsidR="00A10B25" w:rsidRDefault="00A10B25">
            <w:pPr>
              <w:pStyle w:val="TAL"/>
              <w:rPr>
                <w:lang w:eastAsia="zh-CN"/>
              </w:rPr>
            </w:pPr>
            <w:r>
              <w:rPr>
                <w:lang w:eastAsia="zh-CN"/>
              </w:rPr>
              <w:t>NwdafEvent</w:t>
            </w:r>
          </w:p>
        </w:tc>
        <w:tc>
          <w:tcPr>
            <w:tcW w:w="425" w:type="dxa"/>
          </w:tcPr>
          <w:p w:rsidR="00A10B25" w:rsidRDefault="00A10B25">
            <w:pPr>
              <w:pStyle w:val="TAL"/>
              <w:rPr>
                <w:lang w:eastAsia="zh-CN"/>
              </w:rPr>
            </w:pPr>
            <w:r>
              <w:rPr>
                <w:rFonts w:hint="eastAsia"/>
                <w:lang w:eastAsia="zh-CN"/>
              </w:rPr>
              <w:t>M</w:t>
            </w:r>
          </w:p>
        </w:tc>
        <w:tc>
          <w:tcPr>
            <w:tcW w:w="1134" w:type="dxa"/>
          </w:tcPr>
          <w:p w:rsidR="00A10B25" w:rsidRDefault="00A10B25">
            <w:pPr>
              <w:pStyle w:val="TAL"/>
              <w:rPr>
                <w:lang w:eastAsia="zh-CN"/>
              </w:rPr>
            </w:pPr>
            <w:r>
              <w:rPr>
                <w:rFonts w:hint="eastAsia"/>
                <w:lang w:eastAsia="zh-CN"/>
              </w:rPr>
              <w:t>1</w:t>
            </w:r>
          </w:p>
        </w:tc>
        <w:tc>
          <w:tcPr>
            <w:tcW w:w="2410" w:type="dxa"/>
          </w:tcPr>
          <w:p w:rsidR="00A10B25" w:rsidRDefault="00A10B25">
            <w:pPr>
              <w:pStyle w:val="TAL"/>
              <w:rPr>
                <w:rFonts w:cs="Arial"/>
                <w:szCs w:val="18"/>
                <w:lang w:eastAsia="zh-CN"/>
              </w:rPr>
            </w:pPr>
            <w:r>
              <w:rPr>
                <w:rFonts w:cs="Arial"/>
                <w:szCs w:val="18"/>
                <w:lang w:eastAsia="zh-CN"/>
              </w:rPr>
              <w:t>Identifies the subscribed event.</w:t>
            </w:r>
          </w:p>
        </w:tc>
        <w:tc>
          <w:tcPr>
            <w:tcW w:w="1916" w:type="dxa"/>
          </w:tcPr>
          <w:p w:rsidR="00A10B25" w:rsidRDefault="00A10B25">
            <w:pPr>
              <w:pStyle w:val="TAL"/>
              <w:rPr>
                <w:rFonts w:cs="Arial"/>
                <w:szCs w:val="18"/>
              </w:rPr>
            </w:pPr>
          </w:p>
        </w:tc>
      </w:tr>
      <w:tr w:rsidR="00A10B25">
        <w:trPr>
          <w:trHeight w:val="420"/>
          <w:jc w:val="center"/>
        </w:trPr>
        <w:tc>
          <w:tcPr>
            <w:tcW w:w="1657" w:type="dxa"/>
          </w:tcPr>
          <w:p w:rsidR="00A10B25" w:rsidRDefault="00A10B25">
            <w:pPr>
              <w:pStyle w:val="TAL"/>
            </w:pPr>
            <w:r>
              <w:rPr>
                <w:lang w:eastAsia="zh-CN"/>
              </w:rPr>
              <w:t>notifCorreId</w:t>
            </w:r>
          </w:p>
        </w:tc>
        <w:tc>
          <w:tcPr>
            <w:tcW w:w="2024" w:type="dxa"/>
          </w:tcPr>
          <w:p w:rsidR="00A10B25" w:rsidRDefault="00A10B25">
            <w:pPr>
              <w:pStyle w:val="TAL"/>
              <w:rPr>
                <w:lang w:eastAsia="zh-CN"/>
              </w:rPr>
            </w:pPr>
            <w:r>
              <w:rPr>
                <w:lang w:eastAsia="zh-CN"/>
              </w:rPr>
              <w:t>string</w:t>
            </w:r>
          </w:p>
        </w:tc>
        <w:tc>
          <w:tcPr>
            <w:tcW w:w="425" w:type="dxa"/>
          </w:tcPr>
          <w:p w:rsidR="00A10B25" w:rsidRDefault="00A10B25">
            <w:pPr>
              <w:pStyle w:val="TAL"/>
              <w:rPr>
                <w:lang w:eastAsia="zh-CN"/>
              </w:rPr>
            </w:pPr>
            <w:r>
              <w:t>O</w:t>
            </w:r>
          </w:p>
        </w:tc>
        <w:tc>
          <w:tcPr>
            <w:tcW w:w="1134" w:type="dxa"/>
          </w:tcPr>
          <w:p w:rsidR="00A10B25" w:rsidRDefault="00A10B25">
            <w:pPr>
              <w:pStyle w:val="TAL"/>
              <w:rPr>
                <w:lang w:eastAsia="zh-CN"/>
              </w:rPr>
            </w:pPr>
            <w:r>
              <w:rPr>
                <w:rFonts w:eastAsia="Yu Mincho"/>
                <w:lang w:eastAsia="ja-JP"/>
              </w:rPr>
              <w:t>0..1</w:t>
            </w:r>
          </w:p>
        </w:tc>
        <w:tc>
          <w:tcPr>
            <w:tcW w:w="2410" w:type="dxa"/>
          </w:tcPr>
          <w:p w:rsidR="00A10B25" w:rsidRDefault="00A10B25">
            <w:pPr>
              <w:pStyle w:val="TAL"/>
              <w:rPr>
                <w:rFonts w:cs="Arial"/>
                <w:szCs w:val="18"/>
                <w:lang w:eastAsia="zh-CN"/>
              </w:rPr>
            </w:pPr>
            <w:r>
              <w:rPr>
                <w:lang w:eastAsia="zh-CN"/>
              </w:rPr>
              <w:t>Notification correlation ID used to identify the subscription to which the notification relates. It shall be set to the same value as the "</w:t>
            </w:r>
            <w:r>
              <w:rPr>
                <w:lang w:eastAsia="zh-CN"/>
              </w:rPr>
              <w:t>notifCorreId</w:t>
            </w:r>
            <w:r>
              <w:rPr>
                <w:lang w:eastAsia="zh-CN"/>
              </w:rPr>
              <w:t xml:space="preserve">" attribute of </w:t>
            </w:r>
            <w:r>
              <w:rPr>
                <w:rFonts w:eastAsia="DengXian"/>
              </w:rPr>
              <w:t>NwdafMLModelProvSubsc</w:t>
            </w:r>
            <w:r>
              <w:rPr>
                <w:lang w:eastAsia="zh-CN"/>
              </w:rPr>
              <w:t xml:space="preserve"> data type</w:t>
            </w:r>
            <w:r>
              <w:rPr>
                <w:rFonts w:eastAsia="DengXian"/>
              </w:rPr>
              <w:t>.</w:t>
            </w:r>
          </w:p>
        </w:tc>
        <w:tc>
          <w:tcPr>
            <w:tcW w:w="1916" w:type="dxa"/>
          </w:tcPr>
          <w:p w:rsidR="00A10B25" w:rsidRDefault="00A10B25">
            <w:pPr>
              <w:pStyle w:val="TAL"/>
              <w:rPr>
                <w:rFonts w:cs="Arial"/>
                <w:szCs w:val="18"/>
              </w:rPr>
            </w:pPr>
          </w:p>
        </w:tc>
      </w:tr>
      <w:tr w:rsidR="00A10B25">
        <w:trPr>
          <w:trHeight w:val="420"/>
          <w:jc w:val="center"/>
        </w:trPr>
        <w:tc>
          <w:tcPr>
            <w:tcW w:w="1657" w:type="dxa"/>
          </w:tcPr>
          <w:p w:rsidR="00A10B25" w:rsidRDefault="00A10B25">
            <w:pPr>
              <w:pStyle w:val="TAL"/>
              <w:rPr>
                <w:lang w:eastAsia="zh-CN"/>
              </w:rPr>
            </w:pPr>
            <w:r>
              <w:t>mlFile</w:t>
            </w:r>
          </w:p>
        </w:tc>
        <w:tc>
          <w:tcPr>
            <w:tcW w:w="2024" w:type="dxa"/>
          </w:tcPr>
          <w:p w:rsidR="00A10B25" w:rsidRDefault="00A10B25">
            <w:pPr>
              <w:pStyle w:val="TAL"/>
              <w:rPr>
                <w:lang w:eastAsia="zh-CN"/>
              </w:rPr>
            </w:pPr>
            <w:r>
              <w:rPr>
                <w:lang w:eastAsia="zh-CN"/>
              </w:rPr>
              <w:t>string</w:t>
            </w:r>
          </w:p>
        </w:tc>
        <w:tc>
          <w:tcPr>
            <w:tcW w:w="425" w:type="dxa"/>
          </w:tcPr>
          <w:p w:rsidR="00A10B25" w:rsidRDefault="00A10B25">
            <w:pPr>
              <w:pStyle w:val="TAL"/>
            </w:pPr>
            <w:r>
              <w:rPr>
                <w:lang w:eastAsia="zh-CN"/>
              </w:rPr>
              <w:t>O</w:t>
            </w:r>
          </w:p>
        </w:tc>
        <w:tc>
          <w:tcPr>
            <w:tcW w:w="1134" w:type="dxa"/>
          </w:tcPr>
          <w:p w:rsidR="00A10B25" w:rsidRDefault="00A10B25">
            <w:pPr>
              <w:pStyle w:val="TAL"/>
              <w:rPr>
                <w:rFonts w:eastAsia="Yu Mincho"/>
                <w:lang w:eastAsia="ja-JP"/>
              </w:rPr>
            </w:pPr>
            <w:r>
              <w:rPr>
                <w:rFonts w:cs="Arial"/>
                <w:szCs w:val="18"/>
                <w:lang w:eastAsia="zh-CN"/>
              </w:rPr>
              <w:t>0..1</w:t>
            </w:r>
          </w:p>
        </w:tc>
        <w:tc>
          <w:tcPr>
            <w:tcW w:w="2410" w:type="dxa"/>
          </w:tcPr>
          <w:p w:rsidR="00A10B25" w:rsidRDefault="00A10B25">
            <w:pPr>
              <w:pStyle w:val="TAL"/>
              <w:rPr>
                <w:lang w:val="en-US" w:eastAsia="zh-CN"/>
              </w:rPr>
            </w:pPr>
            <w:r>
              <w:rPr>
                <w:lang w:eastAsia="zh-CN"/>
              </w:rPr>
              <w:t>Indicates</w:t>
            </w:r>
            <w:r>
              <w:rPr>
                <w:rFonts w:hint="eastAsia"/>
                <w:lang w:eastAsia="zh-CN"/>
              </w:rPr>
              <w:t xml:space="preserve"> the</w:t>
            </w:r>
            <w:r>
              <w:rPr>
                <w:lang w:eastAsia="zh-CN"/>
              </w:rPr>
              <w:t xml:space="preserve"> ML model file.</w:t>
            </w:r>
            <w:r>
              <w:rPr>
                <w:lang w:val="en-US" w:eastAsia="zh-CN"/>
              </w:rPr>
              <w:t xml:space="preserve"> The format of value is out of 3GPP.</w:t>
            </w:r>
          </w:p>
          <w:p w:rsidR="00A10B25" w:rsidRDefault="00A10B25">
            <w:pPr>
              <w:pStyle w:val="TAL"/>
              <w:rPr>
                <w:lang w:eastAsia="zh-CN"/>
              </w:rPr>
            </w:pPr>
            <w:r>
              <w:t>This attribute is not applicable in the Nnwdaf_MLModelProvision API.</w:t>
            </w:r>
          </w:p>
        </w:tc>
        <w:tc>
          <w:tcPr>
            <w:tcW w:w="1916" w:type="dxa"/>
          </w:tcPr>
          <w:p w:rsidR="00A10B25" w:rsidRDefault="00A10B25">
            <w:pPr>
              <w:pStyle w:val="TAL"/>
              <w:rPr>
                <w:rFonts w:cs="Arial"/>
                <w:szCs w:val="18"/>
              </w:rPr>
            </w:pPr>
          </w:p>
        </w:tc>
      </w:tr>
      <w:tr w:rsidR="00A10B25">
        <w:trPr>
          <w:trHeight w:val="420"/>
          <w:jc w:val="center"/>
        </w:trPr>
        <w:tc>
          <w:tcPr>
            <w:tcW w:w="1657" w:type="dxa"/>
          </w:tcPr>
          <w:p w:rsidR="00A10B25" w:rsidRDefault="00A10B25">
            <w:pPr>
              <w:pStyle w:val="TAL"/>
            </w:pPr>
            <w:r>
              <w:t>mLFileAddr</w:t>
            </w:r>
          </w:p>
        </w:tc>
        <w:tc>
          <w:tcPr>
            <w:tcW w:w="2024" w:type="dxa"/>
          </w:tcPr>
          <w:p w:rsidR="00A10B25" w:rsidRDefault="00A10B25">
            <w:pPr>
              <w:pStyle w:val="TAL"/>
              <w:rPr>
                <w:lang w:eastAsia="zh-CN"/>
              </w:rPr>
            </w:pPr>
            <w:r>
              <w:rPr>
                <w:lang w:eastAsia="zh-CN"/>
              </w:rPr>
              <w:t>MLModelAddr</w:t>
            </w:r>
          </w:p>
        </w:tc>
        <w:tc>
          <w:tcPr>
            <w:tcW w:w="425" w:type="dxa"/>
          </w:tcPr>
          <w:p w:rsidR="00A10B25" w:rsidRDefault="00A10B25">
            <w:pPr>
              <w:pStyle w:val="TAL"/>
              <w:rPr>
                <w:lang w:eastAsia="zh-CN"/>
              </w:rPr>
            </w:pPr>
            <w:r>
              <w:rPr>
                <w:lang w:eastAsia="zh-CN"/>
              </w:rPr>
              <w:t>C</w:t>
            </w:r>
          </w:p>
        </w:tc>
        <w:tc>
          <w:tcPr>
            <w:tcW w:w="1134" w:type="dxa"/>
          </w:tcPr>
          <w:p w:rsidR="00A10B25" w:rsidRDefault="00A10B25">
            <w:pPr>
              <w:pStyle w:val="TAL"/>
              <w:rPr>
                <w:lang w:eastAsia="zh-CN"/>
              </w:rPr>
            </w:pPr>
            <w:r>
              <w:rPr>
                <w:rFonts w:cs="Arial"/>
                <w:szCs w:val="18"/>
                <w:lang w:eastAsia="zh-CN"/>
              </w:rPr>
              <w:t>0..1</w:t>
            </w:r>
          </w:p>
        </w:tc>
        <w:tc>
          <w:tcPr>
            <w:tcW w:w="2410" w:type="dxa"/>
          </w:tcPr>
          <w:p w:rsidR="00A10B25" w:rsidRPr="0076721C" w:rsidRDefault="00A10B25">
            <w:pPr>
              <w:pStyle w:val="TAL"/>
              <w:rPr>
                <w:rFonts w:cs="Arial"/>
                <w:szCs w:val="18"/>
                <w:lang w:val="en-US" w:eastAsia="zh-CN"/>
              </w:rPr>
            </w:pPr>
            <w:r>
              <w:rPr>
                <w:lang w:eastAsia="zh-CN"/>
              </w:rPr>
              <w:t>Indicates</w:t>
            </w:r>
            <w:r>
              <w:rPr>
                <w:rFonts w:hint="eastAsia"/>
                <w:lang w:eastAsia="zh-CN"/>
              </w:rPr>
              <w:t xml:space="preserve"> the</w:t>
            </w:r>
            <w:r>
              <w:rPr>
                <w:lang w:eastAsia="zh-CN"/>
              </w:rPr>
              <w:t xml:space="preserve"> address (e.g. </w:t>
            </w:r>
            <w:r>
              <w:rPr>
                <w:rFonts w:hint="eastAsia"/>
                <w:lang w:eastAsia="zh-CN"/>
              </w:rPr>
              <w:t>a URL or a</w:t>
            </w:r>
            <w:r>
              <w:rPr>
                <w:lang w:eastAsia="zh-CN"/>
              </w:rPr>
              <w:t>n</w:t>
            </w:r>
            <w:r>
              <w:rPr>
                <w:rFonts w:hint="eastAsia"/>
                <w:lang w:eastAsia="zh-CN"/>
              </w:rPr>
              <w:t xml:space="preserve"> FQDN</w:t>
            </w:r>
            <w:r>
              <w:rPr>
                <w:lang w:eastAsia="zh-CN"/>
              </w:rPr>
              <w:t>) of the ML model file. (NOTE </w:t>
            </w:r>
            <w:r>
              <w:rPr>
                <w:lang w:val="en-US" w:eastAsia="zh-CN"/>
              </w:rPr>
              <w:t xml:space="preserve">1, </w:t>
            </w:r>
            <w:r>
              <w:rPr>
                <w:lang w:eastAsia="zh-CN"/>
              </w:rPr>
              <w:t>NOTE </w:t>
            </w:r>
            <w:r>
              <w:rPr>
                <w:lang w:val="en-US" w:eastAsia="zh-CN"/>
              </w:rPr>
              <w:t>2</w:t>
            </w:r>
            <w:r>
              <w:rPr>
                <w:lang w:eastAsia="zh-CN"/>
              </w:rPr>
              <w:t>)</w:t>
            </w:r>
          </w:p>
        </w:tc>
        <w:tc>
          <w:tcPr>
            <w:tcW w:w="1916" w:type="dxa"/>
          </w:tcPr>
          <w:p w:rsidR="00A10B25" w:rsidRDefault="00A10B25">
            <w:pPr>
              <w:pStyle w:val="TAL"/>
              <w:rPr>
                <w:rFonts w:cs="Arial"/>
                <w:szCs w:val="18"/>
              </w:rPr>
            </w:pPr>
          </w:p>
        </w:tc>
      </w:tr>
      <w:tr w:rsidR="00A10B25">
        <w:trPr>
          <w:trHeight w:val="420"/>
          <w:jc w:val="center"/>
        </w:trPr>
        <w:tc>
          <w:tcPr>
            <w:tcW w:w="1657" w:type="dxa"/>
          </w:tcPr>
          <w:p w:rsidR="00A10B25" w:rsidRDefault="00A10B25">
            <w:pPr>
              <w:pStyle w:val="TAL"/>
            </w:pPr>
            <w:r>
              <w:t>mLModelAdrf</w:t>
            </w:r>
          </w:p>
        </w:tc>
        <w:tc>
          <w:tcPr>
            <w:tcW w:w="2024" w:type="dxa"/>
          </w:tcPr>
          <w:p w:rsidR="00A10B25" w:rsidRDefault="00A10B25">
            <w:pPr>
              <w:pStyle w:val="TAL"/>
              <w:rPr>
                <w:lang w:eastAsia="zh-CN"/>
              </w:rPr>
            </w:pPr>
            <w:r>
              <w:t>MLModelAdrf</w:t>
            </w:r>
          </w:p>
        </w:tc>
        <w:tc>
          <w:tcPr>
            <w:tcW w:w="425" w:type="dxa"/>
          </w:tcPr>
          <w:p w:rsidR="00A10B25" w:rsidRDefault="00A10B25">
            <w:pPr>
              <w:pStyle w:val="TAL"/>
              <w:rPr>
                <w:lang w:eastAsia="zh-CN"/>
              </w:rPr>
            </w:pPr>
            <w:r>
              <w:t>C</w:t>
            </w:r>
          </w:p>
        </w:tc>
        <w:tc>
          <w:tcPr>
            <w:tcW w:w="1134" w:type="dxa"/>
          </w:tcPr>
          <w:p w:rsidR="00A10B25" w:rsidRDefault="00A10B25">
            <w:pPr>
              <w:pStyle w:val="TAL"/>
              <w:rPr>
                <w:rFonts w:cs="Arial"/>
                <w:szCs w:val="18"/>
                <w:lang w:eastAsia="zh-CN"/>
              </w:rPr>
            </w:pPr>
            <w:r>
              <w:rPr>
                <w:rFonts w:cs="Arial"/>
                <w:szCs w:val="18"/>
                <w:lang w:eastAsia="zh-CN"/>
              </w:rPr>
              <w:t>0..1</w:t>
            </w:r>
          </w:p>
        </w:tc>
        <w:tc>
          <w:tcPr>
            <w:tcW w:w="2410" w:type="dxa"/>
          </w:tcPr>
          <w:p w:rsidR="00A10B25" w:rsidRDefault="00A10B25">
            <w:pPr>
              <w:pStyle w:val="TAL"/>
              <w:rPr>
                <w:lang w:eastAsia="zh-CN"/>
              </w:rPr>
            </w:pPr>
            <w:r>
              <w:t>Indicates the ADRF (Set) information of the ML Model</w:t>
            </w:r>
            <w:r>
              <w:rPr>
                <w:lang w:eastAsia="ja-JP"/>
              </w:rPr>
              <w:t>.</w:t>
            </w:r>
            <w:r>
              <w:rPr>
                <w:lang w:eastAsia="zh-CN"/>
              </w:rPr>
              <w:t> (NOTE </w:t>
            </w:r>
            <w:r>
              <w:rPr>
                <w:lang w:val="en-US" w:eastAsia="zh-CN"/>
              </w:rPr>
              <w:t>2</w:t>
            </w:r>
            <w:r>
              <w:rPr>
                <w:lang w:eastAsia="zh-CN"/>
              </w:rPr>
              <w:t>)</w:t>
            </w:r>
          </w:p>
        </w:tc>
        <w:tc>
          <w:tcPr>
            <w:tcW w:w="1916" w:type="dxa"/>
          </w:tcPr>
          <w:p w:rsidR="00A10B25" w:rsidRDefault="00A10B25">
            <w:pPr>
              <w:pStyle w:val="TAL"/>
              <w:rPr>
                <w:rFonts w:cs="Arial"/>
                <w:szCs w:val="18"/>
              </w:rPr>
            </w:pPr>
            <w:r>
              <w:rPr>
                <w:rFonts w:cs="Arial"/>
                <w:szCs w:val="18"/>
              </w:rPr>
              <w:t>ModelProvisionExt</w:t>
            </w:r>
          </w:p>
        </w:tc>
      </w:tr>
      <w:tr w:rsidR="00A10B25">
        <w:trPr>
          <w:trHeight w:val="420"/>
          <w:jc w:val="center"/>
        </w:trPr>
        <w:tc>
          <w:tcPr>
            <w:tcW w:w="1657" w:type="dxa"/>
          </w:tcPr>
          <w:p w:rsidR="00A10B25" w:rsidRDefault="00A10B25">
            <w:pPr>
              <w:pStyle w:val="TAL"/>
            </w:pPr>
            <w:r>
              <w:rPr>
                <w:lang w:eastAsia="zh-CN"/>
              </w:rPr>
              <w:t>validityPeriod</w:t>
            </w:r>
          </w:p>
        </w:tc>
        <w:tc>
          <w:tcPr>
            <w:tcW w:w="2024" w:type="dxa"/>
          </w:tcPr>
          <w:p w:rsidR="00A10B25" w:rsidRDefault="00A10B25">
            <w:pPr>
              <w:pStyle w:val="TAL"/>
              <w:rPr>
                <w:lang w:eastAsia="zh-CN"/>
              </w:rPr>
            </w:pPr>
            <w:r>
              <w:rPr>
                <w:rFonts w:eastAsia="DengXian"/>
                <w:lang w:eastAsia="zh-CN"/>
              </w:rPr>
              <w:t>TimeWindow</w:t>
            </w:r>
          </w:p>
        </w:tc>
        <w:tc>
          <w:tcPr>
            <w:tcW w:w="425" w:type="dxa"/>
          </w:tcPr>
          <w:p w:rsidR="00A10B25" w:rsidRDefault="00A10B25">
            <w:pPr>
              <w:pStyle w:val="TAL"/>
              <w:rPr>
                <w:lang w:eastAsia="zh-CN"/>
              </w:rPr>
            </w:pPr>
            <w:r>
              <w:t>O</w:t>
            </w:r>
          </w:p>
        </w:tc>
        <w:tc>
          <w:tcPr>
            <w:tcW w:w="1134" w:type="dxa"/>
          </w:tcPr>
          <w:p w:rsidR="00A10B25" w:rsidRDefault="00A10B25">
            <w:pPr>
              <w:pStyle w:val="TAL"/>
              <w:rPr>
                <w:lang w:eastAsia="zh-CN"/>
              </w:rPr>
            </w:pPr>
            <w:r>
              <w:rPr>
                <w:rFonts w:eastAsia="Yu Mincho"/>
                <w:lang w:eastAsia="ja-JP"/>
              </w:rPr>
              <w:t>0..1</w:t>
            </w:r>
          </w:p>
        </w:tc>
        <w:tc>
          <w:tcPr>
            <w:tcW w:w="2410" w:type="dxa"/>
          </w:tcPr>
          <w:p w:rsidR="00A10B25" w:rsidRDefault="00A10B25">
            <w:pPr>
              <w:pStyle w:val="TAL"/>
              <w:rPr>
                <w:rFonts w:cs="Arial"/>
                <w:szCs w:val="18"/>
                <w:lang w:eastAsia="zh-CN"/>
              </w:rPr>
            </w:pPr>
            <w:r>
              <w:rPr>
                <w:lang w:eastAsia="zh-CN"/>
              </w:rPr>
              <w:t>Indicates the time period when the provided ML model applies. (NOTE </w:t>
            </w:r>
            <w:r>
              <w:rPr>
                <w:lang w:val="en-US" w:eastAsia="zh-CN"/>
              </w:rPr>
              <w:t>1</w:t>
            </w:r>
            <w:r>
              <w:rPr>
                <w:lang w:eastAsia="zh-CN"/>
              </w:rPr>
              <w:t>)</w:t>
            </w:r>
          </w:p>
        </w:tc>
        <w:tc>
          <w:tcPr>
            <w:tcW w:w="1916" w:type="dxa"/>
          </w:tcPr>
          <w:p w:rsidR="00A10B25" w:rsidRDefault="00A10B25">
            <w:pPr>
              <w:pStyle w:val="TAL"/>
              <w:rPr>
                <w:rFonts w:cs="Arial"/>
                <w:szCs w:val="18"/>
              </w:rPr>
            </w:pPr>
          </w:p>
        </w:tc>
      </w:tr>
      <w:tr w:rsidR="00A10B25">
        <w:trPr>
          <w:trHeight w:val="420"/>
          <w:jc w:val="center"/>
        </w:trPr>
        <w:tc>
          <w:tcPr>
            <w:tcW w:w="1657" w:type="dxa"/>
          </w:tcPr>
          <w:p w:rsidR="00A10B25" w:rsidRDefault="00A10B25">
            <w:pPr>
              <w:pStyle w:val="TAL"/>
            </w:pPr>
            <w:r>
              <w:rPr>
                <w:lang w:eastAsia="zh-CN"/>
              </w:rPr>
              <w:t>spatialValidity</w:t>
            </w:r>
          </w:p>
        </w:tc>
        <w:tc>
          <w:tcPr>
            <w:tcW w:w="2024" w:type="dxa"/>
          </w:tcPr>
          <w:p w:rsidR="00A10B25" w:rsidRDefault="00A10B25">
            <w:pPr>
              <w:pStyle w:val="TAL"/>
              <w:rPr>
                <w:lang w:eastAsia="zh-CN"/>
              </w:rPr>
            </w:pPr>
            <w:r>
              <w:t>NetworkAreaInfo</w:t>
            </w:r>
          </w:p>
        </w:tc>
        <w:tc>
          <w:tcPr>
            <w:tcW w:w="425" w:type="dxa"/>
          </w:tcPr>
          <w:p w:rsidR="00A10B25" w:rsidRDefault="00A10B25">
            <w:pPr>
              <w:pStyle w:val="TAL"/>
              <w:rPr>
                <w:lang w:eastAsia="zh-CN"/>
              </w:rPr>
            </w:pPr>
            <w:r>
              <w:rPr>
                <w:rFonts w:cs="Arial"/>
                <w:szCs w:val="18"/>
                <w:lang w:eastAsia="zh-CN"/>
              </w:rPr>
              <w:t>O</w:t>
            </w:r>
          </w:p>
        </w:tc>
        <w:tc>
          <w:tcPr>
            <w:tcW w:w="1134" w:type="dxa"/>
          </w:tcPr>
          <w:p w:rsidR="00A10B25" w:rsidRDefault="00A10B25">
            <w:pPr>
              <w:pStyle w:val="TAL"/>
              <w:rPr>
                <w:lang w:eastAsia="zh-CN"/>
              </w:rPr>
            </w:pPr>
            <w:r>
              <w:rPr>
                <w:rFonts w:cs="Arial"/>
                <w:szCs w:val="18"/>
                <w:lang w:eastAsia="zh-CN"/>
              </w:rPr>
              <w:t>0..1</w:t>
            </w:r>
          </w:p>
        </w:tc>
        <w:tc>
          <w:tcPr>
            <w:tcW w:w="2410" w:type="dxa"/>
          </w:tcPr>
          <w:p w:rsidR="00A10B25" w:rsidRDefault="00A10B25">
            <w:pPr>
              <w:pStyle w:val="TAL"/>
              <w:rPr>
                <w:rFonts w:cs="Arial"/>
                <w:szCs w:val="18"/>
                <w:lang w:eastAsia="zh-CN"/>
              </w:rPr>
            </w:pPr>
            <w:r>
              <w:rPr>
                <w:lang w:eastAsia="zh-CN"/>
              </w:rPr>
              <w:t>Indicates the area where the provided ML model applies. (NOTE </w:t>
            </w:r>
            <w:r>
              <w:rPr>
                <w:lang w:val="en-US" w:eastAsia="zh-CN"/>
              </w:rPr>
              <w:t>1</w:t>
            </w:r>
            <w:r>
              <w:rPr>
                <w:lang w:eastAsia="zh-CN"/>
              </w:rPr>
              <w:t>)</w:t>
            </w:r>
          </w:p>
        </w:tc>
        <w:tc>
          <w:tcPr>
            <w:tcW w:w="1916" w:type="dxa"/>
          </w:tcPr>
          <w:p w:rsidR="00A10B25" w:rsidRDefault="00A10B25">
            <w:pPr>
              <w:pStyle w:val="TAL"/>
              <w:rPr>
                <w:rFonts w:cs="Arial"/>
                <w:szCs w:val="18"/>
              </w:rPr>
            </w:pPr>
          </w:p>
        </w:tc>
      </w:tr>
      <w:tr w:rsidR="00A10B25">
        <w:trPr>
          <w:trHeight w:val="420"/>
          <w:jc w:val="center"/>
        </w:trPr>
        <w:tc>
          <w:tcPr>
            <w:tcW w:w="1657" w:type="dxa"/>
          </w:tcPr>
          <w:p w:rsidR="00A10B25" w:rsidRDefault="00A10B25">
            <w:pPr>
              <w:pStyle w:val="TAL"/>
              <w:rPr>
                <w:lang w:eastAsia="zh-CN"/>
              </w:rPr>
            </w:pPr>
            <w:r>
              <w:rPr>
                <w:lang w:eastAsia="zh-CN"/>
              </w:rPr>
              <w:t>addModelInfo</w:t>
            </w:r>
          </w:p>
        </w:tc>
        <w:tc>
          <w:tcPr>
            <w:tcW w:w="2024" w:type="dxa"/>
          </w:tcPr>
          <w:p w:rsidR="00A10B25" w:rsidRDefault="00A10B25">
            <w:pPr>
              <w:pStyle w:val="TAL"/>
            </w:pPr>
            <w:r>
              <w:rPr>
                <w:lang w:eastAsia="zh-CN"/>
              </w:rPr>
              <w:t>array(AdditionalMLModelInformation)</w:t>
            </w:r>
          </w:p>
        </w:tc>
        <w:tc>
          <w:tcPr>
            <w:tcW w:w="425" w:type="dxa"/>
          </w:tcPr>
          <w:p w:rsidR="00A10B25" w:rsidRDefault="00A10B25">
            <w:pPr>
              <w:pStyle w:val="TAL"/>
              <w:rPr>
                <w:rFonts w:cs="Arial"/>
                <w:szCs w:val="18"/>
                <w:lang w:eastAsia="zh-CN"/>
              </w:rPr>
            </w:pPr>
            <w:r>
              <w:t>O</w:t>
            </w:r>
          </w:p>
        </w:tc>
        <w:tc>
          <w:tcPr>
            <w:tcW w:w="1134" w:type="dxa"/>
          </w:tcPr>
          <w:p w:rsidR="00A10B25" w:rsidRDefault="00A10B25">
            <w:pPr>
              <w:pStyle w:val="TAL"/>
              <w:rPr>
                <w:rFonts w:cs="Arial"/>
                <w:szCs w:val="18"/>
                <w:lang w:eastAsia="zh-CN"/>
              </w:rPr>
            </w:pPr>
            <w:r>
              <w:rPr>
                <w:rFonts w:eastAsia="Yu Mincho"/>
                <w:lang w:eastAsia="ja-JP"/>
              </w:rPr>
              <w:t>1..N</w:t>
            </w:r>
          </w:p>
        </w:tc>
        <w:tc>
          <w:tcPr>
            <w:tcW w:w="2410" w:type="dxa"/>
          </w:tcPr>
          <w:p w:rsidR="00A10B25" w:rsidRDefault="00A10B25">
            <w:pPr>
              <w:pStyle w:val="TAL"/>
              <w:rPr>
                <w:lang w:eastAsia="zh-CN"/>
              </w:rPr>
            </w:pPr>
            <w:r>
              <w:rPr>
                <w:lang w:eastAsia="zh-CN"/>
              </w:rPr>
              <w:t>Indicates the additional ML Model Information. (NOTE </w:t>
            </w:r>
            <w:r>
              <w:rPr>
                <w:lang w:val="en-US" w:eastAsia="zh-CN"/>
              </w:rPr>
              <w:t>1</w:t>
            </w:r>
            <w:r>
              <w:rPr>
                <w:lang w:eastAsia="zh-CN"/>
              </w:rPr>
              <w:t>)</w:t>
            </w:r>
          </w:p>
        </w:tc>
        <w:tc>
          <w:tcPr>
            <w:tcW w:w="1916" w:type="dxa"/>
          </w:tcPr>
          <w:p w:rsidR="00A10B25" w:rsidRDefault="00A10B25">
            <w:pPr>
              <w:pStyle w:val="TAL"/>
              <w:rPr>
                <w:rFonts w:cs="Arial"/>
                <w:szCs w:val="18"/>
              </w:rPr>
            </w:pPr>
            <w:r>
              <w:rPr>
                <w:rFonts w:cs="Arial"/>
                <w:szCs w:val="18"/>
              </w:rPr>
              <w:t>ModelProvisionExt</w:t>
            </w:r>
          </w:p>
        </w:tc>
      </w:tr>
      <w:tr w:rsidR="00A10B25">
        <w:trPr>
          <w:trHeight w:val="420"/>
          <w:jc w:val="center"/>
        </w:trPr>
        <w:tc>
          <w:tcPr>
            <w:tcW w:w="9566" w:type="dxa"/>
            <w:gridSpan w:val="6"/>
          </w:tcPr>
          <w:p w:rsidR="00A10B25" w:rsidRDefault="00A10B25">
            <w:pPr>
              <w:pStyle w:val="TAN"/>
            </w:pPr>
            <w:r>
              <w:t>NOTE</w:t>
            </w:r>
            <w:r>
              <w:rPr>
                <w:lang w:eastAsia="zh-CN"/>
              </w:rPr>
              <w:t> </w:t>
            </w:r>
            <w:r>
              <w:rPr>
                <w:lang w:val="en-US" w:eastAsia="zh-CN"/>
              </w:rPr>
              <w:t>1</w:t>
            </w:r>
            <w:r>
              <w:t>:</w:t>
            </w:r>
            <w:r>
              <w:tab/>
              <w:t>If the "addModelInfo" attribute is provided, then the attributes "validityPeriod" and "spatialValidity" shall not be provided and the value of the "mLFileAddr" attribute of the MLEventNotif data type shall be ignored.</w:t>
            </w:r>
          </w:p>
          <w:p w:rsidR="00A10B25" w:rsidRDefault="00A10B25">
            <w:pPr>
              <w:pStyle w:val="TAN"/>
              <w:rPr>
                <w:rFonts w:cs="Arial"/>
                <w:szCs w:val="18"/>
              </w:rPr>
            </w:pPr>
            <w:r>
              <w:t>NOTE</w:t>
            </w:r>
            <w:r>
              <w:rPr>
                <w:lang w:eastAsia="zh-CN"/>
              </w:rPr>
              <w:t> </w:t>
            </w:r>
            <w:r>
              <w:rPr>
                <w:lang w:val="en-US" w:eastAsia="zh-CN"/>
              </w:rPr>
              <w:t>2</w:t>
            </w:r>
            <w:r>
              <w:t>:</w:t>
            </w:r>
            <w:r>
              <w:tab/>
              <w:t>If the "</w:t>
            </w:r>
            <w:r>
              <w:rPr>
                <w:rFonts w:cs="Arial"/>
                <w:szCs w:val="18"/>
              </w:rPr>
              <w:t>ModelProvisionExt</w:t>
            </w:r>
            <w:r>
              <w:t>" feature is supported, one of the "mLFileAddr" or "mLModelAdrf" attribute shall be provided.</w:t>
            </w:r>
          </w:p>
        </w:tc>
      </w:tr>
    </w:tbl>
    <w:p w:rsidR="00A10B25" w:rsidRDefault="00A10B25">
      <w:pPr>
        <w:rPr>
          <w:lang w:val="es-ES"/>
        </w:rPr>
      </w:pPr>
    </w:p>
    <w:p w:rsidR="00A10B25" w:rsidRDefault="00A10B25">
      <w:pPr>
        <w:pStyle w:val="Heading5"/>
      </w:pPr>
      <w:bookmarkStart w:id="8687" w:name="_Toc98233855"/>
      <w:bookmarkStart w:id="8688" w:name="_Toc101244636"/>
      <w:bookmarkStart w:id="8689" w:name="_Toc120702544"/>
      <w:bookmarkStart w:id="8690" w:name="_Toc104539241"/>
      <w:bookmarkStart w:id="8691" w:name="_Toc136562643"/>
      <w:bookmarkStart w:id="8692" w:name="_Toc138754477"/>
      <w:bookmarkStart w:id="8693" w:name="_Toc112951364"/>
      <w:bookmarkStart w:id="8694" w:name="_Toc148522886"/>
      <w:bookmarkStart w:id="8695" w:name="_Toc94064453"/>
      <w:bookmarkStart w:id="8696" w:name="_Toc113031904"/>
      <w:bookmarkStart w:id="8697" w:name="_Toc145705972"/>
      <w:bookmarkStart w:id="8698" w:name="_Toc114134043"/>
      <w:bookmarkStart w:id="8699" w:name="_Toc153363943"/>
      <w:r>
        <w:t>5.4.6.2.7</w:t>
      </w:r>
      <w:r>
        <w:tab/>
        <w:t xml:space="preserve">Type </w:t>
      </w:r>
      <w:r>
        <w:rPr>
          <w:lang w:eastAsia="zh-CN"/>
        </w:rPr>
        <w:t>FailureEventInfoForMLModel</w:t>
      </w:r>
      <w:bookmarkEnd w:id="8687"/>
      <w:bookmarkEnd w:id="8688"/>
      <w:bookmarkEnd w:id="8689"/>
      <w:bookmarkEnd w:id="8690"/>
      <w:bookmarkEnd w:id="8691"/>
      <w:bookmarkEnd w:id="8692"/>
      <w:bookmarkEnd w:id="8693"/>
      <w:bookmarkEnd w:id="8694"/>
      <w:bookmarkEnd w:id="8695"/>
      <w:bookmarkEnd w:id="8696"/>
      <w:bookmarkEnd w:id="8697"/>
      <w:bookmarkEnd w:id="8698"/>
      <w:bookmarkEnd w:id="8699"/>
    </w:p>
    <w:p w:rsidR="00A10B25" w:rsidRDefault="00A10B25">
      <w:pPr>
        <w:pStyle w:val="TH"/>
      </w:pPr>
      <w:r>
        <w:t xml:space="preserve">Table 5.1.6.2.7-1: Definition of type </w:t>
      </w:r>
      <w:r>
        <w:rPr>
          <w:lang w:eastAsia="zh-CN"/>
        </w:rPr>
        <w:t>FailureEventInfoForMLModel</w:t>
      </w:r>
    </w:p>
    <w:tbl>
      <w:tblPr>
        <w:tblW w:w="949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trPr>
          <w:jc w:val="center"/>
        </w:trPr>
        <w:tc>
          <w:tcPr>
            <w:tcW w:w="1628" w:type="dxa"/>
            <w:shd w:val="clear" w:color="auto" w:fill="C0C0C0"/>
          </w:tcPr>
          <w:p w:rsidR="00A10B25" w:rsidRDefault="00A10B25">
            <w:pPr>
              <w:pStyle w:val="TAH"/>
            </w:pPr>
            <w:r>
              <w:t>Attribute name</w:t>
            </w:r>
          </w:p>
        </w:tc>
        <w:tc>
          <w:tcPr>
            <w:tcW w:w="1701"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976" w:type="dxa"/>
            <w:shd w:val="clear" w:color="auto" w:fill="C0C0C0"/>
          </w:tcPr>
          <w:p w:rsidR="00A10B25" w:rsidRDefault="00A10B25">
            <w:pPr>
              <w:pStyle w:val="TAH"/>
              <w:rPr>
                <w:rFonts w:cs="Arial"/>
                <w:szCs w:val="18"/>
              </w:rPr>
            </w:pPr>
            <w:r>
              <w:rPr>
                <w:rFonts w:cs="Arial"/>
                <w:szCs w:val="18"/>
              </w:rPr>
              <w:t>Description</w:t>
            </w:r>
          </w:p>
        </w:tc>
        <w:tc>
          <w:tcPr>
            <w:tcW w:w="1628"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628" w:type="dxa"/>
          </w:tcPr>
          <w:p w:rsidR="00A10B25" w:rsidRDefault="00A10B25">
            <w:pPr>
              <w:pStyle w:val="TAL"/>
            </w:pPr>
            <w:r>
              <w:t>e</w:t>
            </w:r>
            <w:r>
              <w:rPr>
                <w:rFonts w:hint="eastAsia"/>
              </w:rPr>
              <w:t>vent</w:t>
            </w:r>
          </w:p>
        </w:tc>
        <w:tc>
          <w:tcPr>
            <w:tcW w:w="1701" w:type="dxa"/>
          </w:tcPr>
          <w:p w:rsidR="00A10B25" w:rsidRDefault="00A10B25">
            <w:pPr>
              <w:pStyle w:val="TAL"/>
            </w:pPr>
            <w:r>
              <w:rPr>
                <w:rFonts w:hint="eastAsia"/>
              </w:rPr>
              <w:t>NwdafEvent</w:t>
            </w:r>
          </w:p>
        </w:tc>
        <w:tc>
          <w:tcPr>
            <w:tcW w:w="426" w:type="dxa"/>
          </w:tcPr>
          <w:p w:rsidR="00A10B25" w:rsidRDefault="00A10B25">
            <w:pPr>
              <w:pStyle w:val="TAL"/>
            </w:pPr>
            <w:r>
              <w:rPr>
                <w:rFonts w:hint="eastAsia"/>
              </w:rPr>
              <w:t>M</w:t>
            </w:r>
          </w:p>
        </w:tc>
        <w:tc>
          <w:tcPr>
            <w:tcW w:w="1134" w:type="dxa"/>
          </w:tcPr>
          <w:p w:rsidR="00A10B25" w:rsidRDefault="00A10B25">
            <w:pPr>
              <w:pStyle w:val="TAL"/>
            </w:pPr>
            <w:r>
              <w:rPr>
                <w:rFonts w:hint="eastAsia"/>
              </w:rPr>
              <w:t>1</w:t>
            </w:r>
          </w:p>
        </w:tc>
        <w:tc>
          <w:tcPr>
            <w:tcW w:w="2976" w:type="dxa"/>
          </w:tcPr>
          <w:p w:rsidR="00A10B25" w:rsidRDefault="00A10B25">
            <w:pPr>
              <w:pStyle w:val="TAL"/>
              <w:rPr>
                <w:rFonts w:cs="Arial"/>
                <w:szCs w:val="18"/>
              </w:rPr>
            </w:pPr>
            <w:r>
              <w:t>Event that is subscribed.</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rPr>
                <w:lang w:eastAsia="zh-CN"/>
              </w:rPr>
              <w:t>failureCode</w:t>
            </w:r>
          </w:p>
        </w:tc>
        <w:tc>
          <w:tcPr>
            <w:tcW w:w="1701" w:type="dxa"/>
          </w:tcPr>
          <w:p w:rsidR="00A10B25" w:rsidRDefault="00A10B25">
            <w:pPr>
              <w:pStyle w:val="TAL"/>
            </w:pPr>
            <w:r>
              <w:rPr>
                <w:lang w:eastAsia="zh-CN"/>
              </w:rPr>
              <w:t>FailureCode</w:t>
            </w:r>
          </w:p>
        </w:tc>
        <w:tc>
          <w:tcPr>
            <w:tcW w:w="426" w:type="dxa"/>
          </w:tcPr>
          <w:p w:rsidR="00A10B25" w:rsidRDefault="00A10B25">
            <w:pPr>
              <w:pStyle w:val="TAL"/>
              <w:rPr>
                <w:lang w:eastAsia="zh-CN"/>
              </w:rPr>
            </w:pPr>
            <w:r>
              <w:rPr>
                <w:rFonts w:hint="eastAsia"/>
                <w:lang w:eastAsia="zh-CN"/>
              </w:rPr>
              <w:t>M</w:t>
            </w:r>
          </w:p>
        </w:tc>
        <w:tc>
          <w:tcPr>
            <w:tcW w:w="1134" w:type="dxa"/>
          </w:tcPr>
          <w:p w:rsidR="00A10B25" w:rsidRDefault="00A10B25">
            <w:pPr>
              <w:pStyle w:val="TAL"/>
            </w:pPr>
            <w:r>
              <w:rPr>
                <w:rFonts w:cs="Arial"/>
                <w:szCs w:val="18"/>
                <w:lang w:eastAsia="zh-CN"/>
              </w:rPr>
              <w:t>1</w:t>
            </w:r>
          </w:p>
        </w:tc>
        <w:tc>
          <w:tcPr>
            <w:tcW w:w="2976" w:type="dxa"/>
          </w:tcPr>
          <w:p w:rsidR="00A10B25" w:rsidRDefault="00A10B25">
            <w:pPr>
              <w:pStyle w:val="TAL"/>
              <w:rPr>
                <w:rFonts w:cs="Arial"/>
                <w:szCs w:val="18"/>
              </w:rPr>
            </w:pPr>
            <w:r>
              <w:rPr>
                <w:rFonts w:eastAsia="Times New Roman" w:cs="Arial"/>
                <w:szCs w:val="18"/>
              </w:rPr>
              <w:t>Identifies the failure reason.</w:t>
            </w:r>
          </w:p>
        </w:tc>
        <w:tc>
          <w:tcPr>
            <w:tcW w:w="1628" w:type="dxa"/>
          </w:tcPr>
          <w:p w:rsidR="00A10B25" w:rsidRDefault="00A10B25">
            <w:pPr>
              <w:pStyle w:val="TAL"/>
              <w:rPr>
                <w:rFonts w:cs="Arial"/>
                <w:szCs w:val="18"/>
              </w:rPr>
            </w:pPr>
          </w:p>
        </w:tc>
      </w:tr>
    </w:tbl>
    <w:p w:rsidR="00A10B25" w:rsidRDefault="00A10B25">
      <w:pPr>
        <w:rPr>
          <w:lang w:val="es-ES" w:eastAsia="zh-CN"/>
        </w:rPr>
      </w:pPr>
    </w:p>
    <w:p w:rsidR="00A10B25" w:rsidRDefault="00A10B25">
      <w:pPr>
        <w:pStyle w:val="Heading5"/>
      </w:pPr>
      <w:bookmarkStart w:id="8700" w:name="_Toc112951365"/>
      <w:bookmarkStart w:id="8701" w:name="_Toc113031905"/>
      <w:bookmarkStart w:id="8702" w:name="_Toc136562644"/>
      <w:bookmarkStart w:id="8703" w:name="_Toc104539242"/>
      <w:bookmarkStart w:id="8704" w:name="_Toc138754478"/>
      <w:bookmarkStart w:id="8705" w:name="_Toc114134044"/>
      <w:bookmarkStart w:id="8706" w:name="_Toc145705973"/>
      <w:bookmarkStart w:id="8707" w:name="_Toc148522887"/>
      <w:bookmarkStart w:id="8708" w:name="_Toc120702545"/>
      <w:bookmarkStart w:id="8709" w:name="_Toc153363944"/>
      <w:r>
        <w:t>5.4.6.2.8</w:t>
      </w:r>
      <w:r>
        <w:tab/>
        <w:t>Type MLModelAddr</w:t>
      </w:r>
      <w:bookmarkEnd w:id="8700"/>
      <w:bookmarkEnd w:id="8701"/>
      <w:bookmarkEnd w:id="8702"/>
      <w:bookmarkEnd w:id="8703"/>
      <w:bookmarkEnd w:id="8704"/>
      <w:bookmarkEnd w:id="8705"/>
      <w:bookmarkEnd w:id="8706"/>
      <w:bookmarkEnd w:id="8707"/>
      <w:bookmarkEnd w:id="8708"/>
      <w:bookmarkEnd w:id="8709"/>
    </w:p>
    <w:p w:rsidR="00A10B25" w:rsidRDefault="00A10B25">
      <w:pPr>
        <w:pStyle w:val="TH"/>
      </w:pPr>
      <w:r>
        <w:t>Table 5.4.6.2.8-1: Definition of type MLModelAddr</w:t>
      </w:r>
    </w:p>
    <w:tbl>
      <w:tblPr>
        <w:tblW w:w="949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29"/>
        <w:gridCol w:w="1701"/>
        <w:gridCol w:w="426"/>
        <w:gridCol w:w="1134"/>
        <w:gridCol w:w="2977"/>
        <w:gridCol w:w="1628"/>
      </w:tblGrid>
      <w:tr w:rsidR="00A10B25">
        <w:trPr>
          <w:jc w:val="center"/>
        </w:trPr>
        <w:tc>
          <w:tcPr>
            <w:tcW w:w="1628"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Attribute name</w:t>
            </w:r>
          </w:p>
        </w:tc>
        <w:tc>
          <w:tcPr>
            <w:tcW w:w="1701"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426"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2976"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Description</w:t>
            </w:r>
          </w:p>
        </w:tc>
        <w:tc>
          <w:tcPr>
            <w:tcW w:w="1628"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628" w:type="dxa"/>
            <w:tcBorders>
              <w:top w:val="single" w:sz="6" w:space="0" w:color="auto"/>
              <w:left w:val="single" w:sz="6" w:space="0" w:color="auto"/>
              <w:bottom w:val="single" w:sz="6" w:space="0" w:color="auto"/>
              <w:right w:val="single" w:sz="6" w:space="0" w:color="auto"/>
            </w:tcBorders>
          </w:tcPr>
          <w:p w:rsidR="00A10B25" w:rsidRDefault="00A10B25">
            <w:pPr>
              <w:pStyle w:val="TAL"/>
            </w:pPr>
            <w:r>
              <w:t>mLModelUrl</w:t>
            </w:r>
          </w:p>
        </w:tc>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t>Uri</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pStyle w:val="TAL"/>
              <w:jc w:val="center"/>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lang w:eastAsia="zh-CN"/>
              </w:rPr>
              <w:t>0..1</w:t>
            </w:r>
          </w:p>
        </w:tc>
        <w:tc>
          <w:tcPr>
            <w:tcW w:w="2976" w:type="dxa"/>
            <w:tcBorders>
              <w:top w:val="single" w:sz="6" w:space="0" w:color="auto"/>
              <w:left w:val="single" w:sz="6" w:space="0" w:color="auto"/>
              <w:bottom w:val="single" w:sz="6" w:space="0" w:color="auto"/>
              <w:right w:val="single" w:sz="6" w:space="0" w:color="auto"/>
            </w:tcBorders>
          </w:tcPr>
          <w:p w:rsidR="00A10B25" w:rsidRDefault="00A10B25">
            <w:pPr>
              <w:pStyle w:val="TAL"/>
            </w:pPr>
            <w:r>
              <w:t>The URL of the ML Model file.</w:t>
            </w:r>
          </w:p>
          <w:p w:rsidR="00A10B25" w:rsidRDefault="00A10B25">
            <w:pPr>
              <w:pStyle w:val="TAL"/>
              <w:rPr>
                <w:rFonts w:cs="Arial"/>
                <w:szCs w:val="18"/>
              </w:rPr>
            </w:pPr>
            <w:r>
              <w:t>(NOTE)</w:t>
            </w:r>
          </w:p>
        </w:tc>
        <w:tc>
          <w:tcPr>
            <w:tcW w:w="162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628"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val="en-US" w:eastAsia="zh-CN"/>
              </w:rPr>
              <w:t>mlFileFqdn</w:t>
            </w:r>
          </w:p>
        </w:tc>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string</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pStyle w:val="TAL"/>
              <w:jc w:val="center"/>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lang w:eastAsia="zh-CN"/>
              </w:rPr>
              <w:t>0..1</w:t>
            </w:r>
          </w:p>
        </w:tc>
        <w:tc>
          <w:tcPr>
            <w:tcW w:w="2976"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ja-JP"/>
              </w:rPr>
            </w:pPr>
            <w:r>
              <w:t xml:space="preserve">The </w:t>
            </w:r>
            <w:r>
              <w:rPr>
                <w:lang w:eastAsia="ja-JP"/>
              </w:rPr>
              <w:t>FQDN</w:t>
            </w:r>
            <w:r>
              <w:t xml:space="preserve"> of the ML Model file</w:t>
            </w:r>
            <w:r>
              <w:rPr>
                <w:lang w:eastAsia="ja-JP"/>
              </w:rPr>
              <w:t>.</w:t>
            </w:r>
          </w:p>
          <w:p w:rsidR="00A10B25" w:rsidRDefault="00A10B25">
            <w:pPr>
              <w:pStyle w:val="TAL"/>
            </w:pPr>
            <w:r>
              <w:t>(NOTE)</w:t>
            </w:r>
          </w:p>
        </w:tc>
        <w:tc>
          <w:tcPr>
            <w:tcW w:w="162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9493" w:type="dxa"/>
            <w:gridSpan w:val="6"/>
            <w:tcBorders>
              <w:top w:val="single" w:sz="6" w:space="0" w:color="auto"/>
              <w:left w:val="single" w:sz="6" w:space="0" w:color="auto"/>
              <w:bottom w:val="single" w:sz="6" w:space="0" w:color="auto"/>
              <w:right w:val="single" w:sz="6" w:space="0" w:color="auto"/>
            </w:tcBorders>
          </w:tcPr>
          <w:p w:rsidR="00A10B25" w:rsidRDefault="00A10B25">
            <w:pPr>
              <w:pStyle w:val="TAN"/>
              <w:rPr>
                <w:rFonts w:cs="Arial"/>
                <w:szCs w:val="18"/>
              </w:rPr>
            </w:pPr>
            <w:r>
              <w:rPr>
                <w:rFonts w:cs="Arial"/>
                <w:szCs w:val="18"/>
              </w:rPr>
              <w:t>NOTE:</w:t>
            </w:r>
            <w:r>
              <w:rPr>
                <w:rFonts w:cs="Arial"/>
                <w:szCs w:val="18"/>
              </w:rPr>
              <w:tab/>
              <w:t>One of the "</w:t>
            </w:r>
            <w:r>
              <w:t>mLModelUrl</w:t>
            </w:r>
            <w:r>
              <w:rPr>
                <w:rFonts w:cs="Arial"/>
                <w:szCs w:val="18"/>
              </w:rPr>
              <w:t>" and "</w:t>
            </w:r>
            <w:r>
              <w:rPr>
                <w:lang w:val="en-US" w:eastAsia="zh-CN"/>
              </w:rPr>
              <w:t>mlFileFqdn</w:t>
            </w:r>
            <w:r>
              <w:rPr>
                <w:rFonts w:cs="Arial"/>
                <w:szCs w:val="18"/>
              </w:rPr>
              <w:t>" attributes shall be provided.</w:t>
            </w:r>
          </w:p>
        </w:tc>
      </w:tr>
    </w:tbl>
    <w:p w:rsidR="00A10B25" w:rsidRDefault="00A10B25">
      <w:pPr>
        <w:rPr>
          <w:rFonts w:hint="eastAsia"/>
          <w:lang w:val="es-ES" w:eastAsia="zh-CN"/>
        </w:rPr>
      </w:pPr>
    </w:p>
    <w:p w:rsidR="00A10B25" w:rsidRDefault="00A10B25" w:rsidP="0076721C">
      <w:pPr>
        <w:pStyle w:val="Heading5"/>
      </w:pPr>
      <w:bookmarkStart w:id="8710" w:name="_Toc138754480"/>
      <w:bookmarkStart w:id="8711" w:name="_Toc145705975"/>
      <w:bookmarkStart w:id="8712" w:name="_Toc136562646"/>
      <w:bookmarkStart w:id="8713" w:name="_Toc94064454"/>
      <w:bookmarkStart w:id="8714" w:name="_Toc113031906"/>
      <w:bookmarkStart w:id="8715" w:name="_Toc104539243"/>
      <w:bookmarkStart w:id="8716" w:name="_Toc148522888"/>
      <w:bookmarkStart w:id="8717" w:name="_Toc98233856"/>
      <w:bookmarkStart w:id="8718" w:name="_Toc101244637"/>
      <w:bookmarkStart w:id="8719" w:name="_Toc114134045"/>
      <w:bookmarkStart w:id="8720" w:name="_Toc85557253"/>
      <w:bookmarkStart w:id="8721" w:name="_Toc120702546"/>
      <w:bookmarkStart w:id="8722" w:name="_Toc85553154"/>
      <w:bookmarkStart w:id="8723" w:name="_Toc88667763"/>
      <w:bookmarkStart w:id="8724" w:name="_Toc83233225"/>
      <w:bookmarkStart w:id="8725" w:name="_Toc112951366"/>
      <w:bookmarkStart w:id="8726" w:name="_Toc90656048"/>
      <w:bookmarkStart w:id="8727" w:name="_Toc153363945"/>
      <w:r>
        <w:t>5.4.6.2.9</w:t>
      </w:r>
      <w:r>
        <w:tab/>
        <w:t>Void</w:t>
      </w:r>
      <w:bookmarkEnd w:id="8716"/>
      <w:bookmarkEnd w:id="8727"/>
    </w:p>
    <w:p w:rsidR="00A10B25" w:rsidRDefault="00A10B25"/>
    <w:p w:rsidR="00A10B25" w:rsidRDefault="00A10B25">
      <w:pPr>
        <w:pStyle w:val="Heading5"/>
      </w:pPr>
      <w:bookmarkStart w:id="8728" w:name="_Toc148522889"/>
      <w:bookmarkStart w:id="8729" w:name="_Toc136562647"/>
      <w:bookmarkStart w:id="8730" w:name="_Toc145705976"/>
      <w:bookmarkStart w:id="8731" w:name="_Toc138754481"/>
      <w:bookmarkStart w:id="8732" w:name="_Toc153363946"/>
      <w:bookmarkEnd w:id="8710"/>
      <w:bookmarkEnd w:id="8711"/>
      <w:bookmarkEnd w:id="8712"/>
      <w:r>
        <w:t>5.4.6.2.10</w:t>
      </w:r>
      <w:r>
        <w:tab/>
        <w:t>Void</w:t>
      </w:r>
      <w:bookmarkEnd w:id="8728"/>
      <w:bookmarkEnd w:id="8732"/>
    </w:p>
    <w:p w:rsidR="00A10B25" w:rsidRDefault="00A10B25"/>
    <w:p w:rsidR="00A10B25" w:rsidRDefault="00A10B25">
      <w:pPr>
        <w:pStyle w:val="Heading5"/>
      </w:pPr>
      <w:bookmarkStart w:id="8733" w:name="_Toc148522890"/>
      <w:bookmarkStart w:id="8734" w:name="_Toc153363947"/>
      <w:r>
        <w:t>5.4.6.2.11</w:t>
      </w:r>
      <w:r>
        <w:tab/>
        <w:t>Type MLRepEventCondition</w:t>
      </w:r>
      <w:bookmarkEnd w:id="8729"/>
      <w:bookmarkEnd w:id="8730"/>
      <w:bookmarkEnd w:id="8731"/>
      <w:bookmarkEnd w:id="8733"/>
      <w:bookmarkEnd w:id="8734"/>
    </w:p>
    <w:p w:rsidR="00A10B25" w:rsidRDefault="00A10B25">
      <w:pPr>
        <w:pStyle w:val="TH"/>
      </w:pPr>
      <w:bookmarkStart w:id="8735" w:name="_Toc136562648"/>
      <w:bookmarkStart w:id="8736" w:name="_Toc138754482"/>
      <w:r>
        <w:t>Table 5.4.6.2.11-1: Definition of type MLRepEventCondition</w:t>
      </w:r>
    </w:p>
    <w:tbl>
      <w:tblPr>
        <w:tblW w:w="958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79"/>
        <w:gridCol w:w="1417"/>
        <w:gridCol w:w="567"/>
        <w:gridCol w:w="1134"/>
        <w:gridCol w:w="3262"/>
        <w:gridCol w:w="1226"/>
      </w:tblGrid>
      <w:tr w:rsidR="00A10B25">
        <w:trPr>
          <w:jc w:val="center"/>
        </w:trPr>
        <w:tc>
          <w:tcPr>
            <w:tcW w:w="197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Attribute name</w:t>
            </w:r>
          </w:p>
        </w:tc>
        <w:tc>
          <w:tcPr>
            <w:tcW w:w="141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56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3262"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rPr>
                <w:rFonts w:cs="Arial"/>
                <w:szCs w:val="18"/>
              </w:rPr>
            </w:pPr>
            <w:r>
              <w:rPr>
                <w:rFonts w:cs="Arial"/>
                <w:szCs w:val="18"/>
              </w:rPr>
              <w:t>Description</w:t>
            </w:r>
          </w:p>
        </w:tc>
        <w:tc>
          <w:tcPr>
            <w:tcW w:w="1226"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rPr>
                <w:rFonts w:cs="Arial"/>
                <w:szCs w:val="18"/>
              </w:rPr>
            </w:pPr>
            <w:r>
              <w:rPr>
                <w:rFonts w:cs="Arial"/>
                <w:szCs w:val="18"/>
              </w:rPr>
              <w:t>Applicability</w:t>
            </w:r>
          </w:p>
        </w:tc>
      </w:tr>
      <w:tr w:rsidR="00A10B25">
        <w:trPr>
          <w:jc w:val="center"/>
        </w:trPr>
        <w:tc>
          <w:tcPr>
            <w:tcW w:w="1979" w:type="dxa"/>
            <w:tcBorders>
              <w:top w:val="single" w:sz="6" w:space="0" w:color="auto"/>
              <w:left w:val="single" w:sz="6" w:space="0" w:color="auto"/>
              <w:bottom w:val="single" w:sz="4" w:space="0" w:color="auto"/>
              <w:right w:val="single" w:sz="6" w:space="0" w:color="auto"/>
            </w:tcBorders>
          </w:tcPr>
          <w:p w:rsidR="00A10B25" w:rsidRDefault="00A10B25">
            <w:pPr>
              <w:pStyle w:val="TAL"/>
            </w:pPr>
            <w:r>
              <w:t>mlTrainRound</w:t>
            </w:r>
          </w:p>
        </w:tc>
        <w:tc>
          <w:tcPr>
            <w:tcW w:w="1417" w:type="dxa"/>
            <w:tcBorders>
              <w:top w:val="single" w:sz="6" w:space="0" w:color="auto"/>
              <w:left w:val="single" w:sz="6" w:space="0" w:color="auto"/>
              <w:bottom w:val="single" w:sz="4" w:space="0" w:color="auto"/>
              <w:right w:val="single" w:sz="6" w:space="0" w:color="auto"/>
            </w:tcBorders>
          </w:tcPr>
          <w:p w:rsidR="00A10B25" w:rsidRDefault="00A10B25">
            <w:pPr>
              <w:pStyle w:val="TAL"/>
            </w:pPr>
            <w:r>
              <w:t>Uinteger</w:t>
            </w:r>
          </w:p>
        </w:tc>
        <w:tc>
          <w:tcPr>
            <w:tcW w:w="567" w:type="dxa"/>
            <w:tcBorders>
              <w:top w:val="single" w:sz="6" w:space="0" w:color="auto"/>
              <w:left w:val="single" w:sz="6" w:space="0" w:color="auto"/>
              <w:bottom w:val="single" w:sz="4" w:space="0" w:color="auto"/>
              <w:right w:val="single" w:sz="6" w:space="0" w:color="auto"/>
            </w:tcBorders>
          </w:tcPr>
          <w:p w:rsidR="00A10B25" w:rsidRDefault="00A10B25">
            <w:pPr>
              <w:pStyle w:val="TAC"/>
            </w:pPr>
            <w:r>
              <w:t>O</w:t>
            </w:r>
          </w:p>
        </w:tc>
        <w:tc>
          <w:tcPr>
            <w:tcW w:w="1134" w:type="dxa"/>
            <w:tcBorders>
              <w:top w:val="single" w:sz="6" w:space="0" w:color="auto"/>
              <w:left w:val="single" w:sz="6" w:space="0" w:color="auto"/>
              <w:bottom w:val="single" w:sz="4" w:space="0" w:color="auto"/>
              <w:right w:val="single" w:sz="6" w:space="0" w:color="auto"/>
            </w:tcBorders>
          </w:tcPr>
          <w:p w:rsidR="00A10B25" w:rsidRDefault="00A10B25">
            <w:pPr>
              <w:pStyle w:val="TAL"/>
            </w:pPr>
            <w:r>
              <w:rPr>
                <w:rFonts w:cs="Arial"/>
                <w:szCs w:val="18"/>
                <w:lang w:eastAsia="zh-CN"/>
              </w:rPr>
              <w:t>0..1</w:t>
            </w:r>
          </w:p>
        </w:tc>
        <w:tc>
          <w:tcPr>
            <w:tcW w:w="3262" w:type="dxa"/>
            <w:tcBorders>
              <w:top w:val="single" w:sz="6" w:space="0" w:color="auto"/>
              <w:left w:val="single" w:sz="6" w:space="0" w:color="auto"/>
              <w:bottom w:val="single" w:sz="4" w:space="0" w:color="auto"/>
              <w:right w:val="single" w:sz="6" w:space="0" w:color="auto"/>
            </w:tcBorders>
          </w:tcPr>
          <w:p w:rsidR="00A10B25" w:rsidRDefault="00A10B25">
            <w:pPr>
              <w:pStyle w:val="TAL"/>
            </w:pPr>
            <w:r>
              <w:t>Indicates the report shall occur when the number of training round is a multiple of the value set for the attribute.</w:t>
            </w:r>
          </w:p>
        </w:tc>
        <w:tc>
          <w:tcPr>
            <w:tcW w:w="1226" w:type="dxa"/>
            <w:tcBorders>
              <w:top w:val="single" w:sz="6" w:space="0" w:color="auto"/>
              <w:left w:val="single" w:sz="6" w:space="0" w:color="auto"/>
              <w:bottom w:val="single" w:sz="4" w:space="0" w:color="auto"/>
              <w:right w:val="single" w:sz="6" w:space="0" w:color="auto"/>
            </w:tcBorders>
          </w:tcPr>
          <w:p w:rsidR="00A10B25" w:rsidRDefault="00A10B25">
            <w:pPr>
              <w:pStyle w:val="TAL"/>
              <w:rPr>
                <w:rFonts w:cs="Arial"/>
                <w:szCs w:val="18"/>
              </w:rPr>
            </w:pPr>
          </w:p>
        </w:tc>
      </w:tr>
      <w:tr w:rsidR="00A10B25">
        <w:trPr>
          <w:jc w:val="center"/>
        </w:trPr>
        <w:tc>
          <w:tcPr>
            <w:tcW w:w="1979" w:type="dxa"/>
            <w:tcBorders>
              <w:top w:val="single" w:sz="4" w:space="0" w:color="auto"/>
              <w:left w:val="single" w:sz="4" w:space="0" w:color="auto"/>
              <w:bottom w:val="single" w:sz="4" w:space="0" w:color="auto"/>
              <w:right w:val="single" w:sz="6" w:space="0" w:color="auto"/>
            </w:tcBorders>
          </w:tcPr>
          <w:p w:rsidR="00A10B25" w:rsidRDefault="00A10B25">
            <w:pPr>
              <w:pStyle w:val="TAL"/>
            </w:pPr>
            <w:r>
              <w:rPr>
                <w:lang w:eastAsia="zh-CN"/>
              </w:rPr>
              <w:t>mlTrainRepTime</w:t>
            </w:r>
          </w:p>
        </w:tc>
        <w:tc>
          <w:tcPr>
            <w:tcW w:w="1417" w:type="dxa"/>
            <w:tcBorders>
              <w:top w:val="single" w:sz="4" w:space="0" w:color="auto"/>
              <w:left w:val="single" w:sz="6" w:space="0" w:color="auto"/>
              <w:bottom w:val="single" w:sz="4" w:space="0" w:color="auto"/>
              <w:right w:val="single" w:sz="6" w:space="0" w:color="auto"/>
            </w:tcBorders>
          </w:tcPr>
          <w:p w:rsidR="00A10B25" w:rsidRDefault="00A10B25">
            <w:pPr>
              <w:pStyle w:val="TAL"/>
            </w:pPr>
            <w:r>
              <w:rPr>
                <w:lang w:eastAsia="zh-CN"/>
              </w:rPr>
              <w:t>TimeWindow</w:t>
            </w:r>
          </w:p>
        </w:tc>
        <w:tc>
          <w:tcPr>
            <w:tcW w:w="567" w:type="dxa"/>
            <w:tcBorders>
              <w:top w:val="single" w:sz="4" w:space="0" w:color="auto"/>
              <w:left w:val="single" w:sz="6" w:space="0" w:color="auto"/>
              <w:bottom w:val="single" w:sz="4" w:space="0" w:color="auto"/>
              <w:right w:val="single" w:sz="6" w:space="0" w:color="auto"/>
            </w:tcBorders>
          </w:tcPr>
          <w:p w:rsidR="00A10B25" w:rsidRDefault="00A10B25">
            <w:pPr>
              <w:pStyle w:val="TAC"/>
            </w:pPr>
            <w:r>
              <w:t>O</w:t>
            </w:r>
          </w:p>
        </w:tc>
        <w:tc>
          <w:tcPr>
            <w:tcW w:w="1134" w:type="dxa"/>
            <w:tcBorders>
              <w:top w:val="single" w:sz="4" w:space="0" w:color="auto"/>
              <w:left w:val="single" w:sz="6" w:space="0" w:color="auto"/>
              <w:bottom w:val="single" w:sz="4" w:space="0" w:color="auto"/>
              <w:right w:val="single" w:sz="6" w:space="0" w:color="auto"/>
            </w:tcBorders>
          </w:tcPr>
          <w:p w:rsidR="00A10B25" w:rsidRDefault="00A10B25">
            <w:pPr>
              <w:pStyle w:val="TAL"/>
            </w:pPr>
            <w:r>
              <w:rPr>
                <w:rFonts w:cs="Arial"/>
                <w:szCs w:val="18"/>
                <w:lang w:eastAsia="zh-CN"/>
              </w:rPr>
              <w:t>0..1</w:t>
            </w:r>
          </w:p>
        </w:tc>
        <w:tc>
          <w:tcPr>
            <w:tcW w:w="3262" w:type="dxa"/>
            <w:tcBorders>
              <w:top w:val="single" w:sz="4" w:space="0" w:color="auto"/>
              <w:left w:val="single" w:sz="6" w:space="0" w:color="auto"/>
              <w:bottom w:val="single" w:sz="4" w:space="0" w:color="auto"/>
              <w:right w:val="single" w:sz="6" w:space="0" w:color="auto"/>
            </w:tcBorders>
          </w:tcPr>
          <w:p w:rsidR="00A10B25" w:rsidRDefault="00A10B25">
            <w:pPr>
              <w:pStyle w:val="TAL"/>
            </w:pPr>
            <w:r>
              <w:t>Indicates the report shall occur when every training time interval is achieved.</w:t>
            </w:r>
          </w:p>
        </w:tc>
        <w:tc>
          <w:tcPr>
            <w:tcW w:w="1226" w:type="dxa"/>
            <w:tcBorders>
              <w:top w:val="single" w:sz="4" w:space="0" w:color="auto"/>
              <w:left w:val="single" w:sz="6" w:space="0" w:color="auto"/>
              <w:bottom w:val="single" w:sz="4" w:space="0" w:color="auto"/>
              <w:right w:val="single" w:sz="4" w:space="0" w:color="auto"/>
            </w:tcBorders>
          </w:tcPr>
          <w:p w:rsidR="00A10B25" w:rsidRDefault="00A10B25">
            <w:pPr>
              <w:pStyle w:val="TAL"/>
              <w:rPr>
                <w:rFonts w:cs="Arial"/>
                <w:szCs w:val="18"/>
              </w:rPr>
            </w:pPr>
          </w:p>
        </w:tc>
      </w:tr>
      <w:tr w:rsidR="00A10B25">
        <w:trPr>
          <w:jc w:val="center"/>
        </w:trPr>
        <w:tc>
          <w:tcPr>
            <w:tcW w:w="1979" w:type="dxa"/>
            <w:tcBorders>
              <w:top w:val="single" w:sz="4" w:space="0" w:color="auto"/>
              <w:left w:val="single" w:sz="6" w:space="0" w:color="auto"/>
              <w:bottom w:val="single" w:sz="4" w:space="0" w:color="auto"/>
              <w:right w:val="single" w:sz="6" w:space="0" w:color="auto"/>
            </w:tcBorders>
          </w:tcPr>
          <w:p w:rsidR="00A10B25" w:rsidRDefault="00A10B25">
            <w:pPr>
              <w:pStyle w:val="TAL"/>
              <w:rPr>
                <w:lang w:eastAsia="zh-CN"/>
              </w:rPr>
            </w:pPr>
            <w:r>
              <w:rPr>
                <w:lang w:eastAsia="zh-CN"/>
              </w:rPr>
              <w:t>mlAccuracyThreshold</w:t>
            </w:r>
          </w:p>
        </w:tc>
        <w:tc>
          <w:tcPr>
            <w:tcW w:w="1417" w:type="dxa"/>
            <w:tcBorders>
              <w:top w:val="single" w:sz="4" w:space="0" w:color="auto"/>
              <w:left w:val="single" w:sz="6" w:space="0" w:color="auto"/>
              <w:bottom w:val="single" w:sz="4" w:space="0" w:color="auto"/>
              <w:right w:val="single" w:sz="6" w:space="0" w:color="auto"/>
            </w:tcBorders>
          </w:tcPr>
          <w:p w:rsidR="00A10B25" w:rsidRDefault="00A10B25">
            <w:pPr>
              <w:pStyle w:val="TAL"/>
              <w:tabs>
                <w:tab w:val="left" w:pos="874"/>
              </w:tabs>
              <w:rPr>
                <w:lang w:eastAsia="zh-CN"/>
              </w:rPr>
            </w:pPr>
            <w:r>
              <w:rPr>
                <w:lang w:eastAsia="zh-CN"/>
              </w:rPr>
              <w:t>Uinteger</w:t>
            </w:r>
          </w:p>
        </w:tc>
        <w:tc>
          <w:tcPr>
            <w:tcW w:w="567" w:type="dxa"/>
            <w:tcBorders>
              <w:top w:val="single" w:sz="4" w:space="0" w:color="auto"/>
              <w:left w:val="single" w:sz="6" w:space="0" w:color="auto"/>
              <w:bottom w:val="single" w:sz="4" w:space="0" w:color="auto"/>
              <w:right w:val="single" w:sz="6" w:space="0" w:color="auto"/>
            </w:tcBorders>
          </w:tcPr>
          <w:p w:rsidR="00A10B25" w:rsidRDefault="00A10B25">
            <w:pPr>
              <w:pStyle w:val="TAC"/>
            </w:pPr>
            <w:r>
              <w:t>O</w:t>
            </w:r>
          </w:p>
        </w:tc>
        <w:tc>
          <w:tcPr>
            <w:tcW w:w="1134" w:type="dxa"/>
            <w:tcBorders>
              <w:top w:val="single" w:sz="4" w:space="0" w:color="auto"/>
              <w:left w:val="single" w:sz="6" w:space="0" w:color="auto"/>
              <w:bottom w:val="single" w:sz="4" w:space="0" w:color="auto"/>
              <w:right w:val="single" w:sz="6" w:space="0" w:color="auto"/>
            </w:tcBorders>
          </w:tcPr>
          <w:p w:rsidR="00A10B25" w:rsidRDefault="00A10B25">
            <w:pPr>
              <w:pStyle w:val="TAL"/>
              <w:rPr>
                <w:rFonts w:cs="Arial"/>
                <w:szCs w:val="18"/>
                <w:lang w:eastAsia="zh-CN"/>
              </w:rPr>
            </w:pPr>
            <w:r>
              <w:rPr>
                <w:rFonts w:cs="Arial"/>
                <w:szCs w:val="18"/>
                <w:lang w:eastAsia="zh-CN"/>
              </w:rPr>
              <w:t>0..1</w:t>
            </w:r>
          </w:p>
        </w:tc>
        <w:tc>
          <w:tcPr>
            <w:tcW w:w="3262" w:type="dxa"/>
            <w:tcBorders>
              <w:top w:val="single" w:sz="4" w:space="0" w:color="auto"/>
              <w:left w:val="single" w:sz="6" w:space="0" w:color="auto"/>
              <w:bottom w:val="single" w:sz="4" w:space="0" w:color="auto"/>
              <w:right w:val="single" w:sz="6" w:space="0" w:color="auto"/>
            </w:tcBorders>
          </w:tcPr>
          <w:p w:rsidR="00A10B25" w:rsidRDefault="00A10B25">
            <w:pPr>
              <w:pStyle w:val="TAL"/>
            </w:pPr>
            <w:r>
              <w:t>Indicates the report shall occur when the ML model accuracy is crossing the ML Model Accuracy threshold of the value set for the attribute, i.e., the accuracy either becomes higher or lower than the value set for the attribute.</w:t>
            </w:r>
          </w:p>
        </w:tc>
        <w:tc>
          <w:tcPr>
            <w:tcW w:w="1226" w:type="dxa"/>
            <w:tcBorders>
              <w:top w:val="single" w:sz="4" w:space="0" w:color="auto"/>
              <w:left w:val="single" w:sz="6" w:space="0" w:color="auto"/>
              <w:bottom w:val="single" w:sz="4" w:space="0" w:color="auto"/>
              <w:right w:val="single" w:sz="6" w:space="0" w:color="auto"/>
            </w:tcBorders>
          </w:tcPr>
          <w:p w:rsidR="00A10B25" w:rsidRDefault="00A10B25">
            <w:pPr>
              <w:pStyle w:val="TAL"/>
              <w:rPr>
                <w:rFonts w:cs="Arial"/>
                <w:szCs w:val="18"/>
              </w:rPr>
            </w:pPr>
          </w:p>
        </w:tc>
      </w:tr>
      <w:tr w:rsidR="00A10B25">
        <w:trPr>
          <w:jc w:val="center"/>
        </w:trPr>
        <w:tc>
          <w:tcPr>
            <w:tcW w:w="1979" w:type="dxa"/>
            <w:tcBorders>
              <w:top w:val="single" w:sz="4" w:space="0" w:color="auto"/>
              <w:left w:val="single" w:sz="6" w:space="0" w:color="auto"/>
              <w:bottom w:val="single" w:sz="4" w:space="0" w:color="auto"/>
              <w:right w:val="single" w:sz="6" w:space="0" w:color="auto"/>
            </w:tcBorders>
          </w:tcPr>
          <w:p w:rsidR="00A10B25" w:rsidRDefault="00A10B25">
            <w:pPr>
              <w:pStyle w:val="TAL"/>
              <w:rPr>
                <w:lang w:eastAsia="zh-CN"/>
              </w:rPr>
            </w:pPr>
            <w:r>
              <w:rPr>
                <w:lang w:eastAsia="zh-CN"/>
              </w:rPr>
              <w:t>modelMetric</w:t>
            </w:r>
          </w:p>
        </w:tc>
        <w:tc>
          <w:tcPr>
            <w:tcW w:w="1417" w:type="dxa"/>
            <w:tcBorders>
              <w:top w:val="single" w:sz="4" w:space="0" w:color="auto"/>
              <w:left w:val="single" w:sz="6" w:space="0" w:color="auto"/>
              <w:bottom w:val="single" w:sz="4" w:space="0" w:color="auto"/>
              <w:right w:val="single" w:sz="6" w:space="0" w:color="auto"/>
            </w:tcBorders>
          </w:tcPr>
          <w:p w:rsidR="00A10B25" w:rsidRDefault="00A10B25">
            <w:pPr>
              <w:pStyle w:val="TAL"/>
              <w:tabs>
                <w:tab w:val="left" w:pos="874"/>
              </w:tabs>
              <w:rPr>
                <w:lang w:eastAsia="zh-CN"/>
              </w:rPr>
            </w:pPr>
            <w:r>
              <w:t>MLModelMetric</w:t>
            </w:r>
          </w:p>
        </w:tc>
        <w:tc>
          <w:tcPr>
            <w:tcW w:w="567" w:type="dxa"/>
            <w:tcBorders>
              <w:top w:val="single" w:sz="4" w:space="0" w:color="auto"/>
              <w:left w:val="single" w:sz="6" w:space="0" w:color="auto"/>
              <w:bottom w:val="single" w:sz="4" w:space="0" w:color="auto"/>
              <w:right w:val="single" w:sz="6" w:space="0" w:color="auto"/>
            </w:tcBorders>
          </w:tcPr>
          <w:p w:rsidR="00A10B25" w:rsidRDefault="00A10B25">
            <w:pPr>
              <w:pStyle w:val="TAC"/>
            </w:pPr>
            <w:r>
              <w:rPr>
                <w:rFonts w:cs="Arial"/>
                <w:szCs w:val="18"/>
                <w:lang w:eastAsia="zh-CN"/>
              </w:rPr>
              <w:t>O</w:t>
            </w:r>
          </w:p>
        </w:tc>
        <w:tc>
          <w:tcPr>
            <w:tcW w:w="1134" w:type="dxa"/>
            <w:tcBorders>
              <w:top w:val="single" w:sz="4" w:space="0" w:color="auto"/>
              <w:left w:val="single" w:sz="6" w:space="0" w:color="auto"/>
              <w:bottom w:val="single" w:sz="4" w:space="0" w:color="auto"/>
              <w:right w:val="single" w:sz="6" w:space="0" w:color="auto"/>
            </w:tcBorders>
          </w:tcPr>
          <w:p w:rsidR="00A10B25" w:rsidRDefault="00A10B25">
            <w:pPr>
              <w:pStyle w:val="TAL"/>
              <w:rPr>
                <w:rFonts w:cs="Arial"/>
                <w:szCs w:val="18"/>
                <w:lang w:eastAsia="zh-CN"/>
              </w:rPr>
            </w:pPr>
            <w:r>
              <w:rPr>
                <w:rFonts w:cs="Arial"/>
                <w:szCs w:val="18"/>
                <w:lang w:eastAsia="zh-CN"/>
              </w:rPr>
              <w:t>0..1</w:t>
            </w:r>
          </w:p>
        </w:tc>
        <w:tc>
          <w:tcPr>
            <w:tcW w:w="3262" w:type="dxa"/>
            <w:tcBorders>
              <w:top w:val="single" w:sz="4" w:space="0" w:color="auto"/>
              <w:left w:val="single" w:sz="6" w:space="0" w:color="auto"/>
              <w:bottom w:val="single" w:sz="4" w:space="0" w:color="auto"/>
              <w:right w:val="single" w:sz="6" w:space="0" w:color="auto"/>
            </w:tcBorders>
          </w:tcPr>
          <w:p w:rsidR="00A10B25" w:rsidRDefault="00A10B25">
            <w:pPr>
              <w:pStyle w:val="TAL"/>
            </w:pPr>
            <w:r>
              <w:rPr>
                <w:rFonts w:cs="Arial"/>
                <w:szCs w:val="18"/>
                <w:lang w:eastAsia="zh-CN"/>
              </w:rPr>
              <w:t>Indicates the ML model metric</w:t>
            </w:r>
            <w:r>
              <w:rPr>
                <w:lang w:eastAsia="ko-KR"/>
              </w:rPr>
              <w:t>.</w:t>
            </w:r>
          </w:p>
        </w:tc>
        <w:tc>
          <w:tcPr>
            <w:tcW w:w="1226" w:type="dxa"/>
            <w:tcBorders>
              <w:top w:val="single" w:sz="4" w:space="0" w:color="auto"/>
              <w:left w:val="single" w:sz="6" w:space="0" w:color="auto"/>
              <w:bottom w:val="single" w:sz="4" w:space="0" w:color="auto"/>
              <w:right w:val="single" w:sz="6" w:space="0" w:color="auto"/>
            </w:tcBorders>
          </w:tcPr>
          <w:p w:rsidR="00A10B25" w:rsidRDefault="00A10B25">
            <w:pPr>
              <w:pStyle w:val="TAL"/>
              <w:rPr>
                <w:rFonts w:cs="Arial"/>
                <w:szCs w:val="18"/>
              </w:rPr>
            </w:pPr>
          </w:p>
        </w:tc>
      </w:tr>
    </w:tbl>
    <w:p w:rsidR="00A10B25" w:rsidRDefault="00A10B25"/>
    <w:p w:rsidR="00A10B25" w:rsidRDefault="00A10B25">
      <w:pPr>
        <w:pStyle w:val="Heading5"/>
      </w:pPr>
      <w:bookmarkStart w:id="8737" w:name="_Toc145705977"/>
      <w:bookmarkStart w:id="8738" w:name="_Toc148522891"/>
      <w:bookmarkStart w:id="8739" w:name="_Toc153363948"/>
      <w:r>
        <w:t>5.4.6.2.12</w:t>
      </w:r>
      <w:r>
        <w:tab/>
      </w:r>
      <w:bookmarkEnd w:id="8735"/>
      <w:bookmarkEnd w:id="8736"/>
      <w:bookmarkEnd w:id="8737"/>
      <w:r>
        <w:t>Type InputDataInfo</w:t>
      </w:r>
      <w:bookmarkEnd w:id="8738"/>
      <w:bookmarkEnd w:id="8739"/>
    </w:p>
    <w:p w:rsidR="00A10B25" w:rsidRDefault="00A10B25">
      <w:pPr>
        <w:keepNext/>
        <w:keepLines/>
        <w:overflowPunct w:val="0"/>
        <w:autoSpaceDE w:val="0"/>
        <w:autoSpaceDN w:val="0"/>
        <w:adjustRightInd w:val="0"/>
        <w:spacing w:before="60"/>
        <w:jc w:val="center"/>
        <w:textAlignment w:val="baseline"/>
        <w:rPr>
          <w:rFonts w:ascii="Arial" w:eastAsia="MS Mincho" w:hAnsi="Arial"/>
          <w:b/>
        </w:rPr>
      </w:pPr>
      <w:bookmarkStart w:id="8740" w:name="_Toc138754483"/>
      <w:bookmarkStart w:id="8741" w:name="_Toc136562649"/>
      <w:r>
        <w:rPr>
          <w:rFonts w:ascii="Arial" w:eastAsia="MS Mincho" w:hAnsi="Arial"/>
          <w:b/>
        </w:rPr>
        <w:t>Table 5.4.6.2.12-1: Definition of type TrainI</w:t>
      </w:r>
      <w:r>
        <w:rPr>
          <w:rFonts w:ascii="Arial" w:hAnsi="Arial"/>
          <w:b/>
        </w:rPr>
        <w:t>nputInfo</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57"/>
        <w:gridCol w:w="2024"/>
        <w:gridCol w:w="425"/>
        <w:gridCol w:w="1134"/>
        <w:gridCol w:w="2410"/>
        <w:gridCol w:w="1916"/>
      </w:tblGrid>
      <w:tr w:rsidR="00A10B25">
        <w:trPr>
          <w:trHeight w:val="209"/>
          <w:jc w:val="center"/>
        </w:trPr>
        <w:tc>
          <w:tcPr>
            <w:tcW w:w="165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Attribute name</w:t>
            </w:r>
          </w:p>
        </w:tc>
        <w:tc>
          <w:tcPr>
            <w:tcW w:w="202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Cardinality</w:t>
            </w:r>
          </w:p>
        </w:tc>
        <w:tc>
          <w:tcPr>
            <w:tcW w:w="241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cs="Arial"/>
                <w:b/>
                <w:sz w:val="18"/>
                <w:szCs w:val="18"/>
              </w:rPr>
            </w:pPr>
            <w:r>
              <w:rPr>
                <w:rFonts w:ascii="Arial" w:hAnsi="Arial" w:cs="Arial"/>
                <w:b/>
                <w:sz w:val="18"/>
                <w:szCs w:val="18"/>
              </w:rPr>
              <w:t>Description</w:t>
            </w:r>
          </w:p>
        </w:tc>
        <w:tc>
          <w:tcPr>
            <w:tcW w:w="1916"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cs="Arial"/>
                <w:b/>
                <w:sz w:val="18"/>
                <w:szCs w:val="18"/>
              </w:rPr>
            </w:pPr>
            <w:r>
              <w:rPr>
                <w:rFonts w:ascii="Arial" w:hAnsi="Arial" w:cs="Arial"/>
                <w:b/>
                <w:sz w:val="18"/>
                <w:szCs w:val="18"/>
              </w:rPr>
              <w:t>Applicability</w:t>
            </w: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lang w:eastAsia="zh-CN"/>
              </w:rPr>
            </w:pPr>
            <w:r>
              <w:rPr>
                <w:rFonts w:ascii="Arial" w:hAnsi="Arial"/>
                <w:sz w:val="18"/>
                <w:lang w:eastAsia="zh-CN"/>
              </w:rPr>
              <w:t>inpEvent</w:t>
            </w:r>
          </w:p>
        </w:tc>
        <w:tc>
          <w:tcPr>
            <w:tcW w:w="2024"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lang w:eastAsia="en-GB"/>
              </w:rPr>
            </w:pPr>
            <w:r>
              <w:rPr>
                <w:rFonts w:ascii="Arial" w:hAnsi="Arial"/>
                <w:sz w:val="18"/>
                <w:lang w:eastAsia="en-GB"/>
              </w:rPr>
              <w:t>DccfEvent</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r>
              <w:rPr>
                <w:rFonts w:ascii="Arial" w:hAnsi="Arial"/>
                <w:sz w:val="18"/>
              </w:rPr>
              <w:t>M</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eastAsia="Yu Mincho" w:hAnsi="Arial"/>
                <w:sz w:val="18"/>
                <w:lang w:eastAsia="ja-JP"/>
              </w:rPr>
            </w:pPr>
            <w:r>
              <w:rPr>
                <w:rFonts w:ascii="Arial" w:eastAsia="Yu Mincho" w:hAnsi="Arial"/>
                <w:sz w:val="18"/>
                <w:lang w:eastAsia="ja-JP"/>
              </w:rPr>
              <w:t>1</w:t>
            </w:r>
          </w:p>
        </w:tc>
        <w:tc>
          <w:tcPr>
            <w:tcW w:w="2410"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lang w:eastAsia="zh-CN"/>
              </w:rPr>
            </w:pPr>
            <w:r>
              <w:rPr>
                <w:rFonts w:ascii="Arial" w:hAnsi="Arial"/>
                <w:sz w:val="18"/>
                <w:lang w:eastAsia="zh-CN"/>
              </w:rPr>
              <w:t>Identifies the input data event to which the information applies.</w:t>
            </w:r>
          </w:p>
        </w:tc>
        <w:tc>
          <w:tcPr>
            <w:tcW w:w="1916"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lang w:eastAsia="zh-CN"/>
              </w:rPr>
            </w:pPr>
            <w:r>
              <w:rPr>
                <w:rFonts w:ascii="Arial" w:hAnsi="Arial"/>
                <w:sz w:val="18"/>
                <w:lang w:eastAsia="zh-CN"/>
              </w:rPr>
              <w:t>maxNumSamples</w:t>
            </w:r>
          </w:p>
        </w:tc>
        <w:tc>
          <w:tcPr>
            <w:tcW w:w="2024"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lang w:eastAsia="en-GB"/>
              </w:rPr>
            </w:pPr>
            <w:r>
              <w:rPr>
                <w:rFonts w:ascii="Arial" w:hAnsi="Arial"/>
                <w:sz w:val="18"/>
                <w:lang w:eastAsia="en-GB"/>
              </w:rPr>
              <w:t>Uinteger</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r>
              <w:rPr>
                <w:rFonts w:ascii="Arial" w:hAnsi="Arial"/>
                <w:sz w:val="18"/>
              </w:rP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eastAsia="Yu Mincho" w:hAnsi="Arial"/>
                <w:sz w:val="18"/>
                <w:lang w:eastAsia="ja-JP"/>
              </w:rPr>
            </w:pPr>
            <w:r>
              <w:rPr>
                <w:rFonts w:ascii="Arial" w:eastAsia="Yu Mincho" w:hAnsi="Arial"/>
                <w:sz w:val="18"/>
                <w:lang w:eastAsia="ja-JP"/>
              </w:rPr>
              <w:t>0..1</w:t>
            </w:r>
          </w:p>
        </w:tc>
        <w:tc>
          <w:tcPr>
            <w:tcW w:w="2410"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lang w:eastAsia="zh-CN"/>
              </w:rPr>
            </w:pPr>
            <w:r>
              <w:rPr>
                <w:rFonts w:ascii="Arial" w:hAnsi="Arial"/>
                <w:sz w:val="18"/>
                <w:lang w:eastAsia="zh-CN"/>
              </w:rPr>
              <w:t>Maximum number of samples that have been taken to train an ML model.</w:t>
            </w:r>
          </w:p>
        </w:tc>
        <w:tc>
          <w:tcPr>
            <w:tcW w:w="1916"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r>
              <w:rPr>
                <w:rFonts w:ascii="Arial" w:hAnsi="Arial"/>
                <w:sz w:val="18"/>
              </w:rPr>
              <w:t>maxTimeInterval</w:t>
            </w:r>
          </w:p>
        </w:tc>
        <w:tc>
          <w:tcPr>
            <w:tcW w:w="2024"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lang w:eastAsia="zh-CN"/>
              </w:rPr>
            </w:pPr>
            <w:r>
              <w:rPr>
                <w:rFonts w:ascii="Arial" w:hAnsi="Arial"/>
                <w:sz w:val="18"/>
                <w:lang w:eastAsia="zh-CN"/>
              </w:rPr>
              <w:t>Uinteger</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lang w:eastAsia="zh-CN"/>
              </w:rPr>
            </w:pPr>
            <w:r>
              <w:rPr>
                <w:rFonts w:ascii="Arial" w:hAnsi="Arial"/>
                <w:sz w:val="18"/>
                <w:lang w:eastAsia="zh-CN"/>
              </w:rP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lang w:eastAsia="zh-CN"/>
              </w:rPr>
            </w:pPr>
            <w:r>
              <w:rPr>
                <w:rFonts w:ascii="Arial" w:hAnsi="Arial" w:cs="Arial"/>
                <w:sz w:val="18"/>
                <w:szCs w:val="18"/>
                <w:lang w:eastAsia="zh-CN"/>
              </w:rPr>
              <w:t>0..1</w:t>
            </w:r>
          </w:p>
        </w:tc>
        <w:tc>
          <w:tcPr>
            <w:tcW w:w="2410"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lang w:eastAsia="zh-CN"/>
              </w:rPr>
            </w:pPr>
            <w:r>
              <w:rPr>
                <w:rFonts w:ascii="Arial" w:hAnsi="Arial"/>
                <w:sz w:val="18"/>
                <w:lang w:eastAsia="zh-CN"/>
              </w:rPr>
              <w:t>Maximum time interval between samples that are used to train an ML model.</w:t>
            </w:r>
          </w:p>
        </w:tc>
        <w:tc>
          <w:tcPr>
            <w:tcW w:w="1916"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r>
              <w:rPr>
                <w:rFonts w:ascii="Arial" w:hAnsi="Arial"/>
                <w:sz w:val="18"/>
              </w:rPr>
              <w:t>nfInstanceIds</w:t>
            </w:r>
          </w:p>
        </w:tc>
        <w:tc>
          <w:tcPr>
            <w:tcW w:w="2024"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lang w:eastAsia="zh-CN"/>
              </w:rPr>
            </w:pPr>
            <w:r>
              <w:rPr>
                <w:rFonts w:ascii="Arial" w:hAnsi="Arial"/>
                <w:sz w:val="18"/>
                <w:lang w:eastAsia="zh-CN"/>
              </w:rPr>
              <w:t>array(NfInstanceId)</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lang w:eastAsia="zh-CN"/>
              </w:rPr>
            </w:pPr>
            <w:r>
              <w:rPr>
                <w:rFonts w:ascii="Arial" w:hAnsi="Arial"/>
                <w:sz w:val="18"/>
                <w:lang w:eastAsia="zh-CN"/>
              </w:rP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lang w:eastAsia="zh-CN"/>
              </w:rPr>
            </w:pPr>
            <w:r>
              <w:rPr>
                <w:rFonts w:ascii="Arial" w:hAnsi="Arial" w:cs="Arial"/>
                <w:sz w:val="18"/>
                <w:szCs w:val="18"/>
                <w:lang w:eastAsia="zh-CN"/>
              </w:rPr>
              <w:t>1..N</w:t>
            </w:r>
          </w:p>
        </w:tc>
        <w:tc>
          <w:tcPr>
            <w:tcW w:w="2410"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lang w:eastAsia="zh-CN"/>
              </w:rPr>
            </w:pPr>
            <w:r>
              <w:rPr>
                <w:rFonts w:ascii="Arial" w:hAnsi="Arial"/>
                <w:sz w:val="18"/>
                <w:lang w:eastAsia="zh-CN"/>
              </w:rPr>
              <w:t>NF instance identifiers of the used data sources.</w:t>
            </w:r>
          </w:p>
        </w:tc>
        <w:tc>
          <w:tcPr>
            <w:tcW w:w="1916"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r>
              <w:rPr>
                <w:rFonts w:ascii="Arial" w:hAnsi="Arial"/>
                <w:sz w:val="18"/>
              </w:rPr>
              <w:t>nfSetIds</w:t>
            </w:r>
          </w:p>
        </w:tc>
        <w:tc>
          <w:tcPr>
            <w:tcW w:w="2024"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lang w:eastAsia="zh-CN"/>
              </w:rPr>
            </w:pPr>
            <w:r>
              <w:rPr>
                <w:rFonts w:ascii="Arial" w:hAnsi="Arial"/>
                <w:sz w:val="18"/>
                <w:lang w:eastAsia="zh-CN"/>
              </w:rPr>
              <w:t>array(NfSetId)</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lang w:eastAsia="zh-CN"/>
              </w:rPr>
            </w:pPr>
            <w:r>
              <w:rPr>
                <w:rFonts w:ascii="Arial" w:hAnsi="Arial"/>
                <w:sz w:val="18"/>
                <w:lang w:eastAsia="zh-CN"/>
              </w:rP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lang w:eastAsia="zh-CN"/>
              </w:rPr>
            </w:pPr>
            <w:r>
              <w:rPr>
                <w:rFonts w:ascii="Arial" w:hAnsi="Arial" w:cs="Arial"/>
                <w:sz w:val="18"/>
                <w:szCs w:val="18"/>
                <w:lang w:eastAsia="zh-CN"/>
              </w:rPr>
              <w:t>1..N</w:t>
            </w:r>
          </w:p>
        </w:tc>
        <w:tc>
          <w:tcPr>
            <w:tcW w:w="2410"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lang w:eastAsia="zh-CN"/>
              </w:rPr>
            </w:pPr>
            <w:r>
              <w:rPr>
                <w:rFonts w:ascii="Arial" w:hAnsi="Arial"/>
                <w:sz w:val="18"/>
                <w:lang w:eastAsia="zh-CN"/>
              </w:rPr>
              <w:t>NF set identifiers of the used data sources.</w:t>
            </w:r>
          </w:p>
        </w:tc>
        <w:tc>
          <w:tcPr>
            <w:tcW w:w="1916"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r>
              <w:rPr>
                <w:rFonts w:ascii="Arial" w:hAnsi="Arial"/>
                <w:sz w:val="18"/>
              </w:rPr>
              <w:t>ratio</w:t>
            </w:r>
          </w:p>
        </w:tc>
        <w:tc>
          <w:tcPr>
            <w:tcW w:w="2024"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lang w:eastAsia="zh-CN"/>
              </w:rPr>
            </w:pPr>
            <w:r>
              <w:rPr>
                <w:rFonts w:ascii="Arial" w:hAnsi="Arial"/>
                <w:sz w:val="18"/>
                <w:lang w:eastAsia="zh-CN"/>
              </w:rPr>
              <w:t>Uinteger</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lang w:eastAsia="zh-CN"/>
              </w:rPr>
            </w:pPr>
            <w:r>
              <w:rPr>
                <w:rFonts w:ascii="Arial" w:hAnsi="Arial"/>
                <w:sz w:val="18"/>
                <w:lang w:eastAsia="zh-CN"/>
              </w:rP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lang w:eastAsia="zh-CN"/>
              </w:rPr>
            </w:pPr>
            <w:r>
              <w:rPr>
                <w:rFonts w:ascii="Arial" w:hAnsi="Arial" w:cs="Arial"/>
                <w:sz w:val="18"/>
                <w:szCs w:val="18"/>
                <w:lang w:eastAsia="zh-CN"/>
              </w:rPr>
              <w:t>0..1</w:t>
            </w:r>
          </w:p>
        </w:tc>
        <w:tc>
          <w:tcPr>
            <w:tcW w:w="2410"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lang w:eastAsia="zh-CN"/>
              </w:rPr>
            </w:pPr>
            <w:r>
              <w:rPr>
                <w:rFonts w:ascii="Arial" w:hAnsi="Arial"/>
                <w:sz w:val="18"/>
                <w:lang w:eastAsia="zh-CN"/>
              </w:rPr>
              <w:t>Sampling ratio, indicates the percentage of the available data values that are used by this ML model (for training or inference).</w:t>
            </w:r>
          </w:p>
          <w:p w:rsidR="00A10B25" w:rsidRDefault="00A10B25">
            <w:pPr>
              <w:keepNext/>
              <w:keepLines/>
              <w:spacing w:after="0"/>
              <w:rPr>
                <w:rFonts w:ascii="Arial" w:hAnsi="Arial"/>
                <w:sz w:val="18"/>
                <w:lang w:eastAsia="zh-CN"/>
              </w:rPr>
            </w:pPr>
            <w:r>
              <w:rPr>
                <w:rFonts w:ascii="Arial" w:hAnsi="Arial"/>
                <w:sz w:val="18"/>
                <w:lang w:eastAsia="zh-CN"/>
              </w:rPr>
              <w:t>Minimum = 0. Maximum = 100.</w:t>
            </w:r>
          </w:p>
        </w:tc>
        <w:tc>
          <w:tcPr>
            <w:tcW w:w="1916"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bl>
    <w:p w:rsidR="00A10B25" w:rsidRDefault="00A10B25">
      <w:pPr>
        <w:rPr>
          <w:lang w:eastAsia="en-GB"/>
        </w:rPr>
      </w:pPr>
    </w:p>
    <w:p w:rsidR="00A10B25" w:rsidRDefault="00A10B25">
      <w:pPr>
        <w:pStyle w:val="Heading5"/>
      </w:pPr>
      <w:bookmarkStart w:id="8742" w:name="_Toc145705978"/>
      <w:bookmarkStart w:id="8743" w:name="_Toc148522892"/>
      <w:bookmarkStart w:id="8744" w:name="_Toc153363949"/>
      <w:r>
        <w:t>5.4.6.2.13</w:t>
      </w:r>
      <w:r>
        <w:tab/>
        <w:t>Type ModelProvisionParamsExt</w:t>
      </w:r>
      <w:bookmarkEnd w:id="8740"/>
      <w:bookmarkEnd w:id="8741"/>
      <w:bookmarkEnd w:id="8742"/>
      <w:bookmarkEnd w:id="8743"/>
      <w:bookmarkEnd w:id="8744"/>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5.4.6.2.13-1: Definition of type </w:t>
      </w:r>
      <w:r>
        <w:t>ModelProvisionParamsExt</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1"/>
        <w:gridCol w:w="2494"/>
        <w:gridCol w:w="487"/>
        <w:gridCol w:w="1067"/>
        <w:gridCol w:w="2512"/>
        <w:gridCol w:w="1349"/>
      </w:tblGrid>
      <w:tr w:rsidR="00A10B25" w:rsidTr="0076721C">
        <w:trPr>
          <w:trHeight w:val="276"/>
          <w:jc w:val="center"/>
        </w:trPr>
        <w:tc>
          <w:tcPr>
            <w:tcW w:w="1701"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L"/>
              <w:jc w:val="center"/>
              <w:rPr>
                <w:b/>
                <w:bCs/>
              </w:rPr>
            </w:pPr>
            <w:r>
              <w:rPr>
                <w:b/>
                <w:bCs/>
              </w:rPr>
              <w:t>Attribute name</w:t>
            </w:r>
          </w:p>
        </w:tc>
        <w:tc>
          <w:tcPr>
            <w:tcW w:w="249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L"/>
              <w:jc w:val="center"/>
              <w:rPr>
                <w:b/>
                <w:bCs/>
              </w:rPr>
            </w:pPr>
            <w:r>
              <w:rPr>
                <w:b/>
                <w:bCs/>
              </w:rPr>
              <w:t>Data type</w:t>
            </w:r>
          </w:p>
        </w:tc>
        <w:tc>
          <w:tcPr>
            <w:tcW w:w="48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L"/>
              <w:jc w:val="center"/>
              <w:rPr>
                <w:b/>
                <w:bCs/>
              </w:rPr>
            </w:pPr>
            <w:r>
              <w:rPr>
                <w:b/>
                <w:bCs/>
              </w:rPr>
              <w:t>P</w:t>
            </w:r>
          </w:p>
        </w:tc>
        <w:tc>
          <w:tcPr>
            <w:tcW w:w="106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L"/>
              <w:jc w:val="center"/>
              <w:rPr>
                <w:b/>
                <w:bCs/>
              </w:rPr>
            </w:pPr>
            <w:r>
              <w:rPr>
                <w:b/>
                <w:bCs/>
              </w:rPr>
              <w:t>Cardinality</w:t>
            </w:r>
          </w:p>
        </w:tc>
        <w:tc>
          <w:tcPr>
            <w:tcW w:w="2512"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L"/>
              <w:jc w:val="center"/>
              <w:rPr>
                <w:b/>
                <w:bCs/>
              </w:rPr>
            </w:pPr>
            <w:r>
              <w:rPr>
                <w:b/>
                <w:bCs/>
              </w:rPr>
              <w:t>Description</w:t>
            </w:r>
          </w:p>
        </w:tc>
        <w:tc>
          <w:tcPr>
            <w:tcW w:w="134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L"/>
              <w:jc w:val="center"/>
              <w:rPr>
                <w:rFonts w:cs="Arial"/>
                <w:b/>
                <w:bCs/>
                <w:szCs w:val="18"/>
              </w:rPr>
            </w:pPr>
            <w:r>
              <w:rPr>
                <w:rFonts w:cs="Arial"/>
                <w:b/>
                <w:bCs/>
                <w:szCs w:val="18"/>
              </w:rPr>
              <w:t>Applicability</w:t>
            </w:r>
          </w:p>
        </w:tc>
      </w:tr>
      <w:tr w:rsidR="00A10B25" w:rsidTr="0076721C">
        <w:trPr>
          <w:trHeight w:val="1429"/>
          <w:jc w:val="center"/>
        </w:trPr>
        <w:tc>
          <w:tcPr>
            <w:tcW w:w="1701" w:type="dxa"/>
          </w:tcPr>
          <w:p w:rsidR="00A10B25" w:rsidRDefault="00A10B25">
            <w:pPr>
              <w:pStyle w:val="TAL"/>
            </w:pPr>
            <w:r>
              <w:rPr>
                <w:rStyle w:val="ui-provider"/>
              </w:rPr>
              <w:t>modelInterInfo</w:t>
            </w:r>
          </w:p>
        </w:tc>
        <w:tc>
          <w:tcPr>
            <w:tcW w:w="2494" w:type="dxa"/>
          </w:tcPr>
          <w:p w:rsidR="00A10B25" w:rsidRDefault="00A10B25">
            <w:pPr>
              <w:pStyle w:val="TAL"/>
            </w:pPr>
            <w:r>
              <w:t>string</w:t>
            </w:r>
          </w:p>
        </w:tc>
        <w:tc>
          <w:tcPr>
            <w:tcW w:w="487" w:type="dxa"/>
          </w:tcPr>
          <w:p w:rsidR="00A10B25" w:rsidRDefault="00A10B25">
            <w:pPr>
              <w:pStyle w:val="TAL"/>
            </w:pPr>
            <w:r>
              <w:t>O</w:t>
            </w:r>
          </w:p>
        </w:tc>
        <w:tc>
          <w:tcPr>
            <w:tcW w:w="1067" w:type="dxa"/>
          </w:tcPr>
          <w:p w:rsidR="00A10B25" w:rsidRDefault="00A10B25">
            <w:pPr>
              <w:pStyle w:val="TAL"/>
            </w:pPr>
            <w:r>
              <w:t>0..1</w:t>
            </w:r>
          </w:p>
        </w:tc>
        <w:tc>
          <w:tcPr>
            <w:tcW w:w="2512" w:type="dxa"/>
          </w:tcPr>
          <w:p w:rsidR="00A10B25" w:rsidRDefault="00A10B25">
            <w:pPr>
              <w:pStyle w:val="TAL"/>
            </w:pPr>
            <w:r>
              <w:t>Represents the ML Model Interoperability Information. This is vendor-specific information and is agreed between vendors, if necessary for sharing purposes.</w:t>
            </w:r>
          </w:p>
          <w:p w:rsidR="00A10B25" w:rsidRDefault="00A10B25">
            <w:pPr>
              <w:spacing w:after="0"/>
              <w:rPr>
                <w:rFonts w:eastAsia="Times New Roman"/>
                <w:sz w:val="24"/>
                <w:szCs w:val="24"/>
              </w:rPr>
            </w:pPr>
            <w:r>
              <w:t>The format of value is out of 3GPP.</w:t>
            </w:r>
          </w:p>
        </w:tc>
        <w:tc>
          <w:tcPr>
            <w:tcW w:w="1349" w:type="dxa"/>
          </w:tcPr>
          <w:p w:rsidR="00A10B25" w:rsidRDefault="00A10B25">
            <w:pPr>
              <w:pStyle w:val="TAL"/>
              <w:rPr>
                <w:rFonts w:cs="Arial"/>
                <w:szCs w:val="18"/>
              </w:rPr>
            </w:pPr>
          </w:p>
        </w:tc>
      </w:tr>
      <w:tr w:rsidR="00A10B25" w:rsidTr="0076721C">
        <w:trPr>
          <w:trHeight w:val="420"/>
          <w:jc w:val="center"/>
        </w:trPr>
        <w:tc>
          <w:tcPr>
            <w:tcW w:w="1701" w:type="dxa"/>
          </w:tcPr>
          <w:p w:rsidR="00A10B25" w:rsidRDefault="00A10B25">
            <w:pPr>
              <w:pStyle w:val="TAL"/>
            </w:pPr>
            <w:r>
              <w:t>reqRepRatio</w:t>
            </w:r>
          </w:p>
        </w:tc>
        <w:tc>
          <w:tcPr>
            <w:tcW w:w="2494" w:type="dxa"/>
          </w:tcPr>
          <w:p w:rsidR="00A10B25" w:rsidRDefault="00A10B25">
            <w:pPr>
              <w:pStyle w:val="TAL"/>
            </w:pPr>
            <w:r>
              <w:t>Uinteger</w:t>
            </w:r>
          </w:p>
        </w:tc>
        <w:tc>
          <w:tcPr>
            <w:tcW w:w="487" w:type="dxa"/>
          </w:tcPr>
          <w:p w:rsidR="00A10B25" w:rsidRDefault="00A10B25">
            <w:pPr>
              <w:pStyle w:val="TAL"/>
            </w:pPr>
            <w:r>
              <w:t>O</w:t>
            </w:r>
          </w:p>
        </w:tc>
        <w:tc>
          <w:tcPr>
            <w:tcW w:w="1067" w:type="dxa"/>
          </w:tcPr>
          <w:p w:rsidR="00A10B25" w:rsidRDefault="00A10B25">
            <w:pPr>
              <w:pStyle w:val="TAL"/>
            </w:pPr>
            <w:r>
              <w:t>0..1</w:t>
            </w:r>
          </w:p>
        </w:tc>
        <w:tc>
          <w:tcPr>
            <w:tcW w:w="2512" w:type="dxa"/>
          </w:tcPr>
          <w:p w:rsidR="00A10B25" w:rsidRDefault="00A10B25">
            <w:pPr>
              <w:pStyle w:val="TAL"/>
            </w:pPr>
            <w:r>
              <w:t>Minimum percentage of UEs whose data is used for training an ML model when the target of ML model reporting is a group of UEs.</w:t>
            </w:r>
          </w:p>
          <w:p w:rsidR="00A10B25" w:rsidRDefault="00A10B25">
            <w:pPr>
              <w:pStyle w:val="TAL"/>
            </w:pPr>
            <w:r>
              <w:rPr>
                <w:lang w:eastAsia="zh-CN"/>
              </w:rPr>
              <w:t>Minimum = 0. Maximum = 100.</w:t>
            </w:r>
          </w:p>
        </w:tc>
        <w:tc>
          <w:tcPr>
            <w:tcW w:w="1349" w:type="dxa"/>
          </w:tcPr>
          <w:p w:rsidR="00A10B25" w:rsidRDefault="00A10B25">
            <w:pPr>
              <w:pStyle w:val="TAL"/>
              <w:rPr>
                <w:rFonts w:cs="Arial"/>
                <w:szCs w:val="18"/>
              </w:rPr>
            </w:pPr>
          </w:p>
        </w:tc>
      </w:tr>
      <w:tr w:rsidR="00A10B25" w:rsidTr="0076721C">
        <w:trPr>
          <w:trHeight w:val="420"/>
          <w:jc w:val="center"/>
        </w:trPr>
        <w:tc>
          <w:tcPr>
            <w:tcW w:w="1701" w:type="dxa"/>
          </w:tcPr>
          <w:p w:rsidR="00A10B25" w:rsidRDefault="00A10B25">
            <w:pPr>
              <w:pStyle w:val="TAL"/>
            </w:pPr>
            <w:r>
              <w:t>inferInpDataInfos</w:t>
            </w:r>
          </w:p>
        </w:tc>
        <w:tc>
          <w:tcPr>
            <w:tcW w:w="2494" w:type="dxa"/>
          </w:tcPr>
          <w:p w:rsidR="00A10B25" w:rsidRDefault="00A10B25">
            <w:pPr>
              <w:pStyle w:val="TAL"/>
            </w:pPr>
            <w:r>
              <w:t>array(InputDataInfo)</w:t>
            </w:r>
          </w:p>
        </w:tc>
        <w:tc>
          <w:tcPr>
            <w:tcW w:w="487" w:type="dxa"/>
          </w:tcPr>
          <w:p w:rsidR="00A10B25" w:rsidRDefault="00A10B25">
            <w:pPr>
              <w:pStyle w:val="TAL"/>
            </w:pPr>
            <w:r>
              <w:t>O</w:t>
            </w:r>
          </w:p>
        </w:tc>
        <w:tc>
          <w:tcPr>
            <w:tcW w:w="1067" w:type="dxa"/>
          </w:tcPr>
          <w:p w:rsidR="00A10B25" w:rsidRDefault="00A10B25">
            <w:pPr>
              <w:pStyle w:val="TAL"/>
            </w:pPr>
            <w:r>
              <w:t>1..N</w:t>
            </w:r>
          </w:p>
        </w:tc>
        <w:tc>
          <w:tcPr>
            <w:tcW w:w="2512" w:type="dxa"/>
          </w:tcPr>
          <w:p w:rsidR="00A10B25" w:rsidRDefault="00A10B25">
            <w:pPr>
              <w:pStyle w:val="TAL"/>
            </w:pPr>
            <w:r>
              <w:t>The metrics of input data that are expected to be used by NWDAF containing AnLF during inference</w:t>
            </w:r>
            <w:r>
              <w:rPr>
                <w:rFonts w:hint="eastAsia"/>
                <w:lang w:eastAsia="zh-CN"/>
              </w:rPr>
              <w:t>.</w:t>
            </w:r>
          </w:p>
        </w:tc>
        <w:tc>
          <w:tcPr>
            <w:tcW w:w="1349" w:type="dxa"/>
          </w:tcPr>
          <w:p w:rsidR="00A10B25" w:rsidRDefault="00A10B25">
            <w:pPr>
              <w:pStyle w:val="TAL"/>
              <w:rPr>
                <w:rFonts w:cs="Arial"/>
                <w:szCs w:val="18"/>
              </w:rPr>
            </w:pPr>
          </w:p>
        </w:tc>
      </w:tr>
      <w:tr w:rsidR="00A10B25" w:rsidTr="0076721C">
        <w:trPr>
          <w:trHeight w:val="420"/>
          <w:jc w:val="center"/>
        </w:trPr>
        <w:tc>
          <w:tcPr>
            <w:tcW w:w="1701" w:type="dxa"/>
          </w:tcPr>
          <w:p w:rsidR="00A10B25" w:rsidRDefault="00A10B25">
            <w:pPr>
              <w:pStyle w:val="TAL"/>
            </w:pPr>
            <w:r>
              <w:t>multModelsInd</w:t>
            </w:r>
          </w:p>
        </w:tc>
        <w:tc>
          <w:tcPr>
            <w:tcW w:w="2494" w:type="dxa"/>
          </w:tcPr>
          <w:p w:rsidR="00A10B25" w:rsidRDefault="00A10B25">
            <w:pPr>
              <w:pStyle w:val="TAL"/>
            </w:pPr>
            <w:r>
              <w:t>boolean</w:t>
            </w:r>
          </w:p>
        </w:tc>
        <w:tc>
          <w:tcPr>
            <w:tcW w:w="487" w:type="dxa"/>
          </w:tcPr>
          <w:p w:rsidR="00A10B25" w:rsidRDefault="00A10B25">
            <w:pPr>
              <w:pStyle w:val="TAL"/>
            </w:pPr>
            <w:r>
              <w:t>O</w:t>
            </w:r>
          </w:p>
        </w:tc>
        <w:tc>
          <w:tcPr>
            <w:tcW w:w="1067" w:type="dxa"/>
          </w:tcPr>
          <w:p w:rsidR="00A10B25" w:rsidRDefault="00A10B25">
            <w:pPr>
              <w:pStyle w:val="TAL"/>
            </w:pPr>
            <w:r>
              <w:t>0..1</w:t>
            </w:r>
          </w:p>
        </w:tc>
        <w:tc>
          <w:tcPr>
            <w:tcW w:w="2512" w:type="dxa"/>
          </w:tcPr>
          <w:p w:rsidR="00A10B25" w:rsidRDefault="00A10B25">
            <w:pPr>
              <w:pStyle w:val="TAL"/>
            </w:pPr>
            <w:r>
              <w:t>If provided and set to "true", it indicates that the NF service consumer supports receiving multiple ML models. If omitted or set to "false" the NF service consumer does not support multiple ML models. The default value is false.</w:t>
            </w:r>
          </w:p>
        </w:tc>
        <w:tc>
          <w:tcPr>
            <w:tcW w:w="1349" w:type="dxa"/>
          </w:tcPr>
          <w:p w:rsidR="00A10B25" w:rsidRDefault="00A10B25">
            <w:pPr>
              <w:pStyle w:val="TAL"/>
              <w:rPr>
                <w:rFonts w:cs="Arial"/>
                <w:szCs w:val="18"/>
              </w:rPr>
            </w:pPr>
          </w:p>
        </w:tc>
      </w:tr>
      <w:tr w:rsidR="00A10B25" w:rsidTr="0076721C">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t>numModels</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t>Uinteger</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pPr>
            <w:r>
              <w:t>Maximum number of ML models that the consumer supports to receive for a specific analytics ID. It may only be provided if the "multModelInd" attribute is provided and set to "true".</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rsidTr="0076721C">
        <w:trPr>
          <w:trHeight w:val="420"/>
          <w:jc w:val="center"/>
        </w:trPr>
        <w:tc>
          <w:tcPr>
            <w:tcW w:w="1701" w:type="dxa"/>
          </w:tcPr>
          <w:p w:rsidR="00A10B25" w:rsidRDefault="00A10B25">
            <w:pPr>
              <w:pStyle w:val="TAL"/>
            </w:pPr>
            <w:r>
              <w:t>accuLevels</w:t>
            </w:r>
          </w:p>
        </w:tc>
        <w:tc>
          <w:tcPr>
            <w:tcW w:w="2494" w:type="dxa"/>
          </w:tcPr>
          <w:p w:rsidR="00A10B25" w:rsidRDefault="00A10B25">
            <w:pPr>
              <w:pStyle w:val="TAL"/>
            </w:pPr>
            <w:r>
              <w:t>array(Accuracy)</w:t>
            </w:r>
          </w:p>
        </w:tc>
        <w:tc>
          <w:tcPr>
            <w:tcW w:w="487" w:type="dxa"/>
          </w:tcPr>
          <w:p w:rsidR="00A10B25" w:rsidRDefault="00A10B25">
            <w:pPr>
              <w:pStyle w:val="TAL"/>
            </w:pPr>
            <w:r>
              <w:t>O</w:t>
            </w:r>
          </w:p>
        </w:tc>
        <w:tc>
          <w:tcPr>
            <w:tcW w:w="1067" w:type="dxa"/>
          </w:tcPr>
          <w:p w:rsidR="00A10B25" w:rsidRDefault="00A10B25">
            <w:pPr>
              <w:pStyle w:val="TAL"/>
            </w:pPr>
            <w:r>
              <w:t>1..N</w:t>
            </w:r>
          </w:p>
        </w:tc>
        <w:tc>
          <w:tcPr>
            <w:tcW w:w="2512" w:type="dxa"/>
          </w:tcPr>
          <w:p w:rsidR="00A10B25" w:rsidRDefault="00A10B25">
            <w:pPr>
              <w:pStyle w:val="TAL"/>
            </w:pPr>
            <w:r>
              <w:t>Provided accuracy levels of interest for ML models.</w:t>
            </w:r>
          </w:p>
        </w:tc>
        <w:tc>
          <w:tcPr>
            <w:tcW w:w="1349" w:type="dxa"/>
          </w:tcPr>
          <w:p w:rsidR="00A10B25" w:rsidRDefault="00A10B25">
            <w:pPr>
              <w:pStyle w:val="TAL"/>
              <w:rPr>
                <w:rFonts w:cs="Arial"/>
                <w:szCs w:val="18"/>
              </w:rPr>
            </w:pPr>
          </w:p>
        </w:tc>
      </w:tr>
    </w:tbl>
    <w:p w:rsidR="00A10B25" w:rsidRDefault="00A10B25"/>
    <w:p w:rsidR="00A10B25" w:rsidRDefault="00A10B25">
      <w:pPr>
        <w:pStyle w:val="Heading5"/>
      </w:pPr>
      <w:bookmarkStart w:id="8745" w:name="_Toc136562650"/>
      <w:bookmarkStart w:id="8746" w:name="_Toc145705979"/>
      <w:bookmarkStart w:id="8747" w:name="_Toc148522893"/>
      <w:bookmarkStart w:id="8748" w:name="_Toc138754484"/>
      <w:bookmarkStart w:id="8749" w:name="_Toc153363950"/>
      <w:r>
        <w:t>5.4.6.2.14</w:t>
      </w:r>
      <w:r>
        <w:tab/>
        <w:t>Type AdditionalMLModelInformation</w:t>
      </w:r>
      <w:bookmarkEnd w:id="8745"/>
      <w:bookmarkEnd w:id="8746"/>
      <w:bookmarkEnd w:id="8747"/>
      <w:bookmarkEnd w:id="8748"/>
      <w:bookmarkEnd w:id="8749"/>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5.4.6.2.14-1: Definition of type </w:t>
      </w:r>
      <w:r>
        <w:t>AdditionalMLModelInformation</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1"/>
        <w:gridCol w:w="2024"/>
        <w:gridCol w:w="425"/>
        <w:gridCol w:w="1134"/>
        <w:gridCol w:w="2410"/>
        <w:gridCol w:w="1916"/>
      </w:tblGrid>
      <w:tr w:rsidR="00A10B25" w:rsidTr="0076721C">
        <w:trPr>
          <w:trHeight w:val="209"/>
          <w:jc w:val="center"/>
        </w:trPr>
        <w:tc>
          <w:tcPr>
            <w:tcW w:w="1701" w:type="dxa"/>
            <w:shd w:val="clear" w:color="auto" w:fill="C0C0C0"/>
          </w:tcPr>
          <w:p w:rsidR="00A10B25" w:rsidRDefault="00A10B25">
            <w:pPr>
              <w:pStyle w:val="TAH"/>
              <w:ind w:left="400" w:hanging="400"/>
            </w:pPr>
            <w:r>
              <w:t>Attribute name</w:t>
            </w:r>
          </w:p>
        </w:tc>
        <w:tc>
          <w:tcPr>
            <w:tcW w:w="2024" w:type="dxa"/>
            <w:shd w:val="clear" w:color="auto" w:fill="C0C0C0"/>
          </w:tcPr>
          <w:p w:rsidR="00A10B25" w:rsidRDefault="00A10B25">
            <w:pPr>
              <w:pStyle w:val="TAH"/>
              <w:ind w:left="400" w:hanging="400"/>
            </w:pPr>
            <w:r>
              <w:t>Data type</w:t>
            </w:r>
          </w:p>
        </w:tc>
        <w:tc>
          <w:tcPr>
            <w:tcW w:w="425" w:type="dxa"/>
            <w:shd w:val="clear" w:color="auto" w:fill="C0C0C0"/>
          </w:tcPr>
          <w:p w:rsidR="00A10B25" w:rsidRDefault="00A10B25">
            <w:pPr>
              <w:pStyle w:val="TAH"/>
              <w:ind w:left="400" w:hanging="400"/>
            </w:pPr>
            <w:r>
              <w:t>P</w:t>
            </w:r>
          </w:p>
        </w:tc>
        <w:tc>
          <w:tcPr>
            <w:tcW w:w="1134" w:type="dxa"/>
            <w:shd w:val="clear" w:color="auto" w:fill="C0C0C0"/>
          </w:tcPr>
          <w:p w:rsidR="00A10B25" w:rsidRDefault="00A10B25">
            <w:pPr>
              <w:pStyle w:val="TAH"/>
              <w:ind w:left="400" w:hanging="400"/>
            </w:pPr>
            <w:r>
              <w:t>Cardinality</w:t>
            </w:r>
          </w:p>
        </w:tc>
        <w:tc>
          <w:tcPr>
            <w:tcW w:w="2410" w:type="dxa"/>
            <w:shd w:val="clear" w:color="auto" w:fill="C0C0C0"/>
          </w:tcPr>
          <w:p w:rsidR="00A10B25" w:rsidRDefault="00A10B25">
            <w:pPr>
              <w:pStyle w:val="TAH"/>
              <w:ind w:left="400" w:hanging="400"/>
              <w:rPr>
                <w:rFonts w:cs="Arial"/>
                <w:szCs w:val="18"/>
              </w:rPr>
            </w:pPr>
            <w:r>
              <w:rPr>
                <w:rFonts w:cs="Arial"/>
                <w:szCs w:val="18"/>
              </w:rPr>
              <w:t>Description</w:t>
            </w:r>
          </w:p>
        </w:tc>
        <w:tc>
          <w:tcPr>
            <w:tcW w:w="1916" w:type="dxa"/>
            <w:shd w:val="clear" w:color="auto" w:fill="C0C0C0"/>
          </w:tcPr>
          <w:p w:rsidR="00A10B25" w:rsidRDefault="00A10B25">
            <w:pPr>
              <w:pStyle w:val="TAH"/>
              <w:ind w:left="400" w:hanging="400"/>
              <w:rPr>
                <w:rFonts w:cs="Arial"/>
                <w:szCs w:val="18"/>
              </w:rPr>
            </w:pPr>
            <w:r>
              <w:rPr>
                <w:rFonts w:cs="Arial"/>
                <w:szCs w:val="18"/>
              </w:rPr>
              <w:t>Applicability</w:t>
            </w:r>
          </w:p>
        </w:tc>
      </w:tr>
      <w:tr w:rsidR="00A10B25" w:rsidTr="0076721C">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mLFileAddr</w:t>
            </w:r>
          </w:p>
        </w:tc>
        <w:tc>
          <w:tcPr>
            <w:tcW w:w="2024" w:type="dxa"/>
            <w:tcBorders>
              <w:top w:val="single" w:sz="6" w:space="0" w:color="auto"/>
              <w:left w:val="single" w:sz="6" w:space="0" w:color="auto"/>
              <w:bottom w:val="single" w:sz="6" w:space="0" w:color="auto"/>
              <w:right w:val="single" w:sz="6" w:space="0" w:color="auto"/>
            </w:tcBorders>
          </w:tcPr>
          <w:p w:rsidR="00A10B25" w:rsidRDefault="00A10B25">
            <w:pPr>
              <w:pStyle w:val="TAL"/>
            </w:pPr>
            <w:r>
              <w:t>MLModelAddr</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M</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1</w:t>
            </w:r>
          </w:p>
        </w:tc>
        <w:tc>
          <w:tcPr>
            <w:tcW w:w="241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Indicates</w:t>
            </w:r>
            <w:r>
              <w:rPr>
                <w:rFonts w:hint="eastAsia"/>
                <w:lang w:eastAsia="zh-CN"/>
              </w:rPr>
              <w:t xml:space="preserve"> the</w:t>
            </w:r>
            <w:r>
              <w:rPr>
                <w:lang w:eastAsia="zh-CN"/>
              </w:rPr>
              <w:t xml:space="preserve"> address (e.g. </w:t>
            </w:r>
            <w:r>
              <w:rPr>
                <w:rFonts w:hint="eastAsia"/>
                <w:lang w:eastAsia="zh-CN"/>
              </w:rPr>
              <w:t>a URL or a</w:t>
            </w:r>
            <w:r>
              <w:rPr>
                <w:lang w:eastAsia="zh-CN"/>
              </w:rPr>
              <w:t>n</w:t>
            </w:r>
            <w:r>
              <w:rPr>
                <w:rFonts w:hint="eastAsia"/>
                <w:lang w:eastAsia="zh-CN"/>
              </w:rPr>
              <w:t xml:space="preserve"> FQDN</w:t>
            </w:r>
            <w:r>
              <w:rPr>
                <w:lang w:eastAsia="zh-CN"/>
              </w:rPr>
              <w:t>) of the ML model file.</w:t>
            </w:r>
          </w:p>
        </w:tc>
        <w:tc>
          <w:tcPr>
            <w:tcW w:w="191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mLModelAdrf</w:t>
            </w:r>
          </w:p>
        </w:tc>
        <w:tc>
          <w:tcPr>
            <w:tcW w:w="2024" w:type="dxa"/>
            <w:tcBorders>
              <w:top w:val="single" w:sz="6" w:space="0" w:color="auto"/>
              <w:left w:val="single" w:sz="6" w:space="0" w:color="auto"/>
              <w:bottom w:val="single" w:sz="6" w:space="0" w:color="auto"/>
              <w:right w:val="single" w:sz="6" w:space="0" w:color="auto"/>
            </w:tcBorders>
          </w:tcPr>
          <w:p w:rsidR="00A10B25" w:rsidRDefault="00A10B25">
            <w:pPr>
              <w:pStyle w:val="TAL"/>
            </w:pPr>
            <w:r>
              <w:t>MLModelAdrf</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0..1</w:t>
            </w:r>
          </w:p>
        </w:tc>
        <w:tc>
          <w:tcPr>
            <w:tcW w:w="241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Indicates the ADRF (Set) information of the ML Model</w:t>
            </w:r>
            <w:r>
              <w:rPr>
                <w:lang w:eastAsia="ja-JP"/>
              </w:rPr>
              <w:t>.</w:t>
            </w:r>
          </w:p>
        </w:tc>
        <w:tc>
          <w:tcPr>
            <w:tcW w:w="191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rsidTr="0076721C">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validityPeriod</w:t>
            </w:r>
          </w:p>
        </w:tc>
        <w:tc>
          <w:tcPr>
            <w:tcW w:w="2024" w:type="dxa"/>
            <w:tcBorders>
              <w:top w:val="single" w:sz="6" w:space="0" w:color="auto"/>
              <w:left w:val="single" w:sz="6" w:space="0" w:color="auto"/>
              <w:bottom w:val="single" w:sz="6" w:space="0" w:color="auto"/>
              <w:right w:val="single" w:sz="6" w:space="0" w:color="auto"/>
            </w:tcBorders>
          </w:tcPr>
          <w:p w:rsidR="00A10B25" w:rsidRDefault="00A10B25">
            <w:pPr>
              <w:pStyle w:val="TAL"/>
            </w:pPr>
            <w:r>
              <w:t>TimeWindow</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0..1</w:t>
            </w:r>
          </w:p>
        </w:tc>
        <w:tc>
          <w:tcPr>
            <w:tcW w:w="241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Indicates the time period when the provided ML model applies.</w:t>
            </w:r>
          </w:p>
        </w:tc>
        <w:tc>
          <w:tcPr>
            <w:tcW w:w="191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rsidTr="0076721C">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spatialValidity</w:t>
            </w:r>
          </w:p>
        </w:tc>
        <w:tc>
          <w:tcPr>
            <w:tcW w:w="2024" w:type="dxa"/>
            <w:tcBorders>
              <w:top w:val="single" w:sz="6" w:space="0" w:color="auto"/>
              <w:left w:val="single" w:sz="6" w:space="0" w:color="auto"/>
              <w:bottom w:val="single" w:sz="6" w:space="0" w:color="auto"/>
              <w:right w:val="single" w:sz="6" w:space="0" w:color="auto"/>
            </w:tcBorders>
          </w:tcPr>
          <w:p w:rsidR="00A10B25" w:rsidRDefault="00A10B25">
            <w:pPr>
              <w:pStyle w:val="TAL"/>
            </w:pPr>
            <w:r>
              <w:t>NetworkAreaInfo</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0..1</w:t>
            </w:r>
          </w:p>
        </w:tc>
        <w:tc>
          <w:tcPr>
            <w:tcW w:w="241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Indicates the area where the provided ML model applies.</w:t>
            </w:r>
          </w:p>
        </w:tc>
        <w:tc>
          <w:tcPr>
            <w:tcW w:w="191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rsidTr="0076721C">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modelUniqueId</w:t>
            </w:r>
          </w:p>
        </w:tc>
        <w:tc>
          <w:tcPr>
            <w:tcW w:w="2024" w:type="dxa"/>
            <w:tcBorders>
              <w:top w:val="single" w:sz="6" w:space="0" w:color="auto"/>
              <w:left w:val="single" w:sz="6" w:space="0" w:color="auto"/>
              <w:bottom w:val="single" w:sz="6" w:space="0" w:color="auto"/>
              <w:right w:val="single" w:sz="6" w:space="0" w:color="auto"/>
            </w:tcBorders>
          </w:tcPr>
          <w:p w:rsidR="00A10B25" w:rsidRDefault="00A10B25">
            <w:pPr>
              <w:pStyle w:val="TAL"/>
            </w:pPr>
            <w:r>
              <w:t>Uinteger</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0..1</w:t>
            </w:r>
          </w:p>
        </w:tc>
        <w:tc>
          <w:tcPr>
            <w:tcW w:w="241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Unique identifier for an ML model. The identifier shall be unique within 5GC scope.</w:t>
            </w:r>
          </w:p>
        </w:tc>
        <w:tc>
          <w:tcPr>
            <w:tcW w:w="191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rsidTr="0076721C">
        <w:trPr>
          <w:trHeight w:val="420"/>
          <w:jc w:val="center"/>
        </w:trPr>
        <w:tc>
          <w:tcPr>
            <w:tcW w:w="1701" w:type="dxa"/>
          </w:tcPr>
          <w:p w:rsidR="00A10B25" w:rsidRDefault="00A10B25">
            <w:pPr>
              <w:pStyle w:val="TAL"/>
              <w:rPr>
                <w:lang w:eastAsia="zh-CN"/>
              </w:rPr>
            </w:pPr>
            <w:r>
              <w:rPr>
                <w:lang w:eastAsia="zh-CN"/>
              </w:rPr>
              <w:t>modelRepRatio</w:t>
            </w:r>
          </w:p>
        </w:tc>
        <w:tc>
          <w:tcPr>
            <w:tcW w:w="2024" w:type="dxa"/>
          </w:tcPr>
          <w:p w:rsidR="00A10B25" w:rsidRDefault="00A10B25">
            <w:pPr>
              <w:pStyle w:val="TAL"/>
            </w:pPr>
            <w:r>
              <w:t>Uinteger</w:t>
            </w:r>
          </w:p>
        </w:tc>
        <w:tc>
          <w:tcPr>
            <w:tcW w:w="425" w:type="dxa"/>
          </w:tcPr>
          <w:p w:rsidR="00A10B25" w:rsidRDefault="00A10B25">
            <w:pPr>
              <w:pStyle w:val="TAL"/>
              <w:rPr>
                <w:rFonts w:cs="Arial"/>
                <w:szCs w:val="18"/>
                <w:lang w:eastAsia="zh-CN"/>
              </w:rPr>
            </w:pPr>
            <w:r>
              <w:rPr>
                <w:rFonts w:cs="Arial"/>
                <w:szCs w:val="18"/>
                <w:lang w:eastAsia="zh-CN"/>
              </w:rPr>
              <w:t>O</w:t>
            </w:r>
          </w:p>
        </w:tc>
        <w:tc>
          <w:tcPr>
            <w:tcW w:w="1134" w:type="dxa"/>
          </w:tcPr>
          <w:p w:rsidR="00A10B25" w:rsidRDefault="00A10B25">
            <w:pPr>
              <w:pStyle w:val="TAL"/>
              <w:rPr>
                <w:rFonts w:cs="Arial"/>
                <w:szCs w:val="18"/>
                <w:lang w:eastAsia="zh-CN"/>
              </w:rPr>
            </w:pPr>
            <w:r>
              <w:rPr>
                <w:rFonts w:cs="Arial"/>
                <w:szCs w:val="18"/>
                <w:lang w:eastAsia="zh-CN"/>
              </w:rPr>
              <w:t>0..1</w:t>
            </w:r>
          </w:p>
        </w:tc>
        <w:tc>
          <w:tcPr>
            <w:tcW w:w="2410" w:type="dxa"/>
          </w:tcPr>
          <w:p w:rsidR="00A10B25" w:rsidRDefault="00A10B25">
            <w:pPr>
              <w:pStyle w:val="TAL"/>
              <w:rPr>
                <w:lang w:eastAsia="zh-CN"/>
              </w:rPr>
            </w:pPr>
            <w:r>
              <w:rPr>
                <w:lang w:eastAsia="zh-CN"/>
              </w:rPr>
              <w:t>Indicating the percentage of UEs in the group that is used to train an ML model when target of ML model reporting is a group of UEs.</w:t>
            </w:r>
          </w:p>
        </w:tc>
        <w:tc>
          <w:tcPr>
            <w:tcW w:w="1916" w:type="dxa"/>
          </w:tcPr>
          <w:p w:rsidR="00A10B25" w:rsidRDefault="00A10B25">
            <w:pPr>
              <w:pStyle w:val="TAL"/>
              <w:rPr>
                <w:rFonts w:cs="Arial"/>
                <w:szCs w:val="18"/>
              </w:rPr>
            </w:pPr>
          </w:p>
        </w:tc>
      </w:tr>
      <w:tr w:rsidR="00A10B25" w:rsidTr="0076721C">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mlDegradInd</w:t>
            </w:r>
          </w:p>
        </w:tc>
        <w:tc>
          <w:tcPr>
            <w:tcW w:w="2024" w:type="dxa"/>
            <w:tcBorders>
              <w:top w:val="single" w:sz="6" w:space="0" w:color="auto"/>
              <w:left w:val="single" w:sz="6" w:space="0" w:color="auto"/>
              <w:bottom w:val="single" w:sz="6" w:space="0" w:color="auto"/>
              <w:right w:val="single" w:sz="6" w:space="0" w:color="auto"/>
            </w:tcBorders>
          </w:tcPr>
          <w:p w:rsidR="00A10B25" w:rsidRDefault="00A10B25">
            <w:pPr>
              <w:pStyle w:val="TAL"/>
            </w:pPr>
            <w:r>
              <w:t>boolean</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0..1</w:t>
            </w:r>
          </w:p>
        </w:tc>
        <w:tc>
          <w:tcPr>
            <w:tcW w:w="241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Set to "true" to indicate that the ML model is degraded.</w:t>
            </w:r>
          </w:p>
          <w:p w:rsidR="00A10B25" w:rsidRDefault="00A10B25">
            <w:pPr>
              <w:pStyle w:val="TAL"/>
              <w:rPr>
                <w:lang w:eastAsia="zh-CN"/>
              </w:rPr>
            </w:pPr>
          </w:p>
          <w:p w:rsidR="00A10B25" w:rsidRDefault="00A10B25">
            <w:pPr>
              <w:pStyle w:val="TAL"/>
              <w:rPr>
                <w:lang w:eastAsia="zh-CN"/>
              </w:rPr>
            </w:pPr>
            <w:r>
              <w:rPr>
                <w:lang w:eastAsia="zh-CN"/>
              </w:rPr>
              <w:t>Set to "false" to indicate that the ML model is not degraded.</w:t>
            </w:r>
          </w:p>
          <w:p w:rsidR="00A10B25" w:rsidRDefault="00A10B25">
            <w:pPr>
              <w:pStyle w:val="TAL"/>
              <w:rPr>
                <w:lang w:eastAsia="zh-CN"/>
              </w:rPr>
            </w:pPr>
          </w:p>
          <w:p w:rsidR="00A10B25" w:rsidRDefault="00A10B25">
            <w:pPr>
              <w:pStyle w:val="TAL"/>
              <w:rPr>
                <w:lang w:eastAsia="zh-CN"/>
              </w:rPr>
            </w:pPr>
            <w:r>
              <w:t xml:space="preserve">Default value is </w:t>
            </w:r>
            <w:r>
              <w:rPr>
                <w:lang w:eastAsia="zh-CN"/>
              </w:rPr>
              <w:t>"false</w:t>
            </w:r>
            <w:r>
              <w:rPr>
                <w:lang w:val="en-US" w:eastAsia="zh-CN"/>
              </w:rPr>
              <w:t>"</w:t>
            </w:r>
            <w:r>
              <w:rPr>
                <w:lang w:eastAsia="zh-CN"/>
              </w:rPr>
              <w:t xml:space="preserve"> if omitted.</w:t>
            </w:r>
          </w:p>
        </w:tc>
        <w:tc>
          <w:tcPr>
            <w:tcW w:w="191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rsidTr="0076721C">
        <w:trPr>
          <w:trHeight w:val="420"/>
          <w:jc w:val="center"/>
        </w:trPr>
        <w:tc>
          <w:tcPr>
            <w:tcW w:w="1701" w:type="dxa"/>
          </w:tcPr>
          <w:p w:rsidR="00A10B25" w:rsidRDefault="00A10B25">
            <w:pPr>
              <w:pStyle w:val="TAL"/>
              <w:rPr>
                <w:lang w:eastAsia="zh-CN"/>
              </w:rPr>
            </w:pPr>
            <w:r>
              <w:rPr>
                <w:lang w:eastAsia="zh-CN"/>
              </w:rPr>
              <w:t>trainInpInfos</w:t>
            </w:r>
          </w:p>
        </w:tc>
        <w:tc>
          <w:tcPr>
            <w:tcW w:w="2024" w:type="dxa"/>
          </w:tcPr>
          <w:p w:rsidR="00A10B25" w:rsidRDefault="00A10B25">
            <w:pPr>
              <w:pStyle w:val="TAL"/>
            </w:pPr>
            <w:r>
              <w:t>array(TrainInputInfo)</w:t>
            </w:r>
          </w:p>
        </w:tc>
        <w:tc>
          <w:tcPr>
            <w:tcW w:w="425" w:type="dxa"/>
          </w:tcPr>
          <w:p w:rsidR="00A10B25" w:rsidRDefault="00A10B25">
            <w:pPr>
              <w:pStyle w:val="TAL"/>
              <w:rPr>
                <w:rFonts w:cs="Arial"/>
                <w:szCs w:val="18"/>
                <w:lang w:eastAsia="zh-CN"/>
              </w:rPr>
            </w:pPr>
            <w:r>
              <w:rPr>
                <w:rFonts w:cs="Arial"/>
                <w:szCs w:val="18"/>
                <w:lang w:eastAsia="zh-CN"/>
              </w:rPr>
              <w:t>O</w:t>
            </w:r>
          </w:p>
        </w:tc>
        <w:tc>
          <w:tcPr>
            <w:tcW w:w="1134" w:type="dxa"/>
          </w:tcPr>
          <w:p w:rsidR="00A10B25" w:rsidRDefault="00A10B25">
            <w:pPr>
              <w:pStyle w:val="TAL"/>
              <w:rPr>
                <w:rFonts w:cs="Arial"/>
                <w:szCs w:val="18"/>
                <w:lang w:eastAsia="zh-CN"/>
              </w:rPr>
            </w:pPr>
            <w:r>
              <w:rPr>
                <w:rFonts w:cs="Arial"/>
                <w:szCs w:val="18"/>
                <w:lang w:eastAsia="zh-CN"/>
              </w:rPr>
              <w:t>1..N</w:t>
            </w:r>
          </w:p>
        </w:tc>
        <w:tc>
          <w:tcPr>
            <w:tcW w:w="2410" w:type="dxa"/>
          </w:tcPr>
          <w:p w:rsidR="00A10B25" w:rsidRDefault="00A10B25">
            <w:pPr>
              <w:pStyle w:val="TAL"/>
              <w:rPr>
                <w:lang w:eastAsia="zh-CN"/>
              </w:rPr>
            </w:pPr>
            <w:r>
              <w:rPr>
                <w:lang w:eastAsia="zh-CN"/>
              </w:rPr>
              <w:t>Training input data information that is used by NWDAF containing MTLF during training.</w:t>
            </w:r>
          </w:p>
        </w:tc>
        <w:tc>
          <w:tcPr>
            <w:tcW w:w="1916" w:type="dxa"/>
          </w:tcPr>
          <w:p w:rsidR="00A10B25" w:rsidRDefault="00A10B25">
            <w:pPr>
              <w:pStyle w:val="TAL"/>
              <w:rPr>
                <w:rFonts w:cs="Arial"/>
                <w:szCs w:val="18"/>
              </w:rPr>
            </w:pPr>
          </w:p>
        </w:tc>
      </w:tr>
      <w:tr w:rsidR="00A10B25" w:rsidTr="0076721C">
        <w:trPr>
          <w:trHeight w:val="420"/>
          <w:jc w:val="center"/>
        </w:trPr>
        <w:tc>
          <w:tcPr>
            <w:tcW w:w="1701" w:type="dxa"/>
          </w:tcPr>
          <w:p w:rsidR="00A10B25" w:rsidRDefault="00A10B25">
            <w:pPr>
              <w:pStyle w:val="TAL"/>
              <w:rPr>
                <w:lang w:eastAsia="zh-CN"/>
              </w:rPr>
            </w:pPr>
            <w:r>
              <w:rPr>
                <w:lang w:eastAsia="zh-CN"/>
              </w:rPr>
              <w:t>modelMetric</w:t>
            </w:r>
          </w:p>
        </w:tc>
        <w:tc>
          <w:tcPr>
            <w:tcW w:w="2024" w:type="dxa"/>
          </w:tcPr>
          <w:p w:rsidR="00A10B25" w:rsidRDefault="00A10B25">
            <w:pPr>
              <w:pStyle w:val="TAL"/>
            </w:pPr>
            <w:r>
              <w:t>MLModelMetric</w:t>
            </w:r>
          </w:p>
        </w:tc>
        <w:tc>
          <w:tcPr>
            <w:tcW w:w="425" w:type="dxa"/>
          </w:tcPr>
          <w:p w:rsidR="00A10B25" w:rsidRDefault="00A10B25">
            <w:pPr>
              <w:pStyle w:val="TAL"/>
              <w:rPr>
                <w:rFonts w:cs="Arial"/>
                <w:szCs w:val="18"/>
                <w:lang w:eastAsia="zh-CN"/>
              </w:rPr>
            </w:pPr>
            <w:r>
              <w:rPr>
                <w:rFonts w:cs="Arial"/>
                <w:szCs w:val="18"/>
                <w:lang w:eastAsia="zh-CN"/>
              </w:rPr>
              <w:t>O</w:t>
            </w:r>
          </w:p>
        </w:tc>
        <w:tc>
          <w:tcPr>
            <w:tcW w:w="1134" w:type="dxa"/>
          </w:tcPr>
          <w:p w:rsidR="00A10B25" w:rsidRDefault="00A10B25">
            <w:pPr>
              <w:pStyle w:val="TAL"/>
              <w:rPr>
                <w:rFonts w:cs="Arial"/>
                <w:szCs w:val="18"/>
                <w:lang w:eastAsia="zh-CN"/>
              </w:rPr>
            </w:pPr>
            <w:r>
              <w:rPr>
                <w:rFonts w:cs="Arial"/>
                <w:szCs w:val="18"/>
                <w:lang w:eastAsia="zh-CN"/>
              </w:rPr>
              <w:t>0..1</w:t>
            </w:r>
          </w:p>
        </w:tc>
        <w:tc>
          <w:tcPr>
            <w:tcW w:w="2410" w:type="dxa"/>
          </w:tcPr>
          <w:p w:rsidR="00A10B25" w:rsidRDefault="00A10B25">
            <w:pPr>
              <w:pStyle w:val="TAL"/>
              <w:rPr>
                <w:lang w:eastAsia="zh-CN"/>
              </w:rPr>
            </w:pPr>
            <w:r>
              <w:rPr>
                <w:rFonts w:cs="Arial"/>
                <w:szCs w:val="18"/>
                <w:lang w:eastAsia="zh-CN"/>
              </w:rPr>
              <w:t>Indicates the ML model metric</w:t>
            </w:r>
            <w:r>
              <w:rPr>
                <w:lang w:eastAsia="ko-KR"/>
              </w:rPr>
              <w:t>.</w:t>
            </w:r>
          </w:p>
        </w:tc>
        <w:tc>
          <w:tcPr>
            <w:tcW w:w="1916" w:type="dxa"/>
          </w:tcPr>
          <w:p w:rsidR="00A10B25" w:rsidRDefault="00A10B25">
            <w:pPr>
              <w:pStyle w:val="TAL"/>
              <w:rPr>
                <w:rFonts w:cs="Arial"/>
                <w:szCs w:val="18"/>
              </w:rPr>
            </w:pPr>
          </w:p>
        </w:tc>
      </w:tr>
      <w:tr w:rsidR="00A10B25" w:rsidTr="0076721C">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accMLModel</w:t>
            </w:r>
          </w:p>
        </w:tc>
        <w:tc>
          <w:tcPr>
            <w:tcW w:w="202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Uinteger</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0..1</w:t>
            </w:r>
          </w:p>
        </w:tc>
        <w:tc>
          <w:tcPr>
            <w:tcW w:w="2410"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t>Indicates the accuracy value of the ML model.</w:t>
            </w:r>
          </w:p>
          <w:p w:rsidR="00A10B25" w:rsidRDefault="00A10B25">
            <w:pPr>
              <w:pStyle w:val="TAL"/>
              <w:rPr>
                <w:rFonts w:cs="Arial"/>
                <w:szCs w:val="18"/>
                <w:lang w:eastAsia="zh-CN"/>
              </w:rPr>
            </w:pPr>
            <w:r>
              <w:rPr>
                <w:lang w:eastAsia="zh-CN"/>
              </w:rPr>
              <w:t>Minimum = 0. Maximum = 100.</w:t>
            </w:r>
          </w:p>
        </w:tc>
        <w:tc>
          <w:tcPr>
            <w:tcW w:w="1916"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p>
        </w:tc>
      </w:tr>
    </w:tbl>
    <w:p w:rsidR="00A10B25" w:rsidRDefault="00A10B25"/>
    <w:p w:rsidR="00A10B25" w:rsidRDefault="00A10B25">
      <w:pPr>
        <w:pStyle w:val="Heading5"/>
      </w:pPr>
      <w:bookmarkStart w:id="8750" w:name="_Toc145705980"/>
      <w:bookmarkStart w:id="8751" w:name="_Toc136562651"/>
      <w:bookmarkStart w:id="8752" w:name="_Toc138754485"/>
      <w:bookmarkStart w:id="8753" w:name="_Toc148522894"/>
      <w:bookmarkStart w:id="8754" w:name="_Toc153363951"/>
      <w:r>
        <w:t>5.4.6.2.15</w:t>
      </w:r>
      <w:r>
        <w:tab/>
        <w:t>Type MLModelAdrf</w:t>
      </w:r>
      <w:bookmarkEnd w:id="8750"/>
      <w:bookmarkEnd w:id="8751"/>
      <w:bookmarkEnd w:id="8752"/>
      <w:bookmarkEnd w:id="8753"/>
      <w:bookmarkEnd w:id="8754"/>
    </w:p>
    <w:p w:rsidR="00A10B25" w:rsidRDefault="00A10B25">
      <w:pPr>
        <w:pStyle w:val="TH"/>
      </w:pPr>
      <w:r>
        <w:t>Table 5.4.6.2.15-1: Definition of type MLModelAdrf</w:t>
      </w:r>
    </w:p>
    <w:tbl>
      <w:tblPr>
        <w:tblW w:w="9503"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66"/>
        <w:gridCol w:w="1695"/>
        <w:gridCol w:w="425"/>
        <w:gridCol w:w="1130"/>
        <w:gridCol w:w="2965"/>
        <w:gridCol w:w="1622"/>
      </w:tblGrid>
      <w:tr w:rsidR="00A10B25" w:rsidTr="0076721C">
        <w:trPr>
          <w:jc w:val="center"/>
        </w:trPr>
        <w:tc>
          <w:tcPr>
            <w:tcW w:w="1666"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Attribute name</w:t>
            </w:r>
          </w:p>
        </w:tc>
        <w:tc>
          <w:tcPr>
            <w:tcW w:w="169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296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rPr>
                <w:rFonts w:cs="Arial"/>
                <w:szCs w:val="18"/>
              </w:rPr>
            </w:pPr>
            <w:r>
              <w:rPr>
                <w:rFonts w:cs="Arial"/>
                <w:szCs w:val="18"/>
              </w:rPr>
              <w:t>Description</w:t>
            </w:r>
          </w:p>
        </w:tc>
        <w:tc>
          <w:tcPr>
            <w:tcW w:w="1622"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rPr>
                <w:rFonts w:cs="Arial"/>
                <w:szCs w:val="18"/>
              </w:rPr>
            </w:pPr>
            <w:r>
              <w:rPr>
                <w:rFonts w:cs="Arial"/>
                <w:szCs w:val="18"/>
              </w:rPr>
              <w:t>Applicability</w:t>
            </w:r>
          </w:p>
        </w:tc>
      </w:tr>
      <w:tr w:rsidR="00A10B25" w:rsidTr="0076721C">
        <w:trPr>
          <w:jc w:val="center"/>
        </w:trPr>
        <w:tc>
          <w:tcPr>
            <w:tcW w:w="1666" w:type="dxa"/>
            <w:tcBorders>
              <w:top w:val="single" w:sz="6" w:space="0" w:color="auto"/>
              <w:left w:val="single" w:sz="6" w:space="0" w:color="auto"/>
              <w:bottom w:val="single" w:sz="6" w:space="0" w:color="auto"/>
              <w:right w:val="single" w:sz="6" w:space="0" w:color="auto"/>
            </w:tcBorders>
          </w:tcPr>
          <w:p w:rsidR="00A10B25" w:rsidRDefault="00A10B25">
            <w:pPr>
              <w:pStyle w:val="TAL"/>
              <w:rPr>
                <w:lang w:val="en-US" w:eastAsia="zh-CN"/>
              </w:rPr>
            </w:pPr>
            <w:r>
              <w:rPr>
                <w:lang w:val="en-US" w:eastAsia="zh-CN"/>
              </w:rPr>
              <w:t>adrfId</w:t>
            </w:r>
          </w:p>
        </w:tc>
        <w:tc>
          <w:tcPr>
            <w:tcW w:w="1695" w:type="dxa"/>
            <w:tcBorders>
              <w:top w:val="single" w:sz="6" w:space="0" w:color="auto"/>
              <w:left w:val="single" w:sz="6" w:space="0" w:color="auto"/>
              <w:bottom w:val="single" w:sz="6" w:space="0" w:color="auto"/>
              <w:right w:val="single" w:sz="6" w:space="0" w:color="auto"/>
            </w:tcBorders>
          </w:tcPr>
          <w:p w:rsidR="00A10B25" w:rsidRDefault="00A10B25">
            <w:pPr>
              <w:pStyle w:val="TAL"/>
            </w:pPr>
            <w:r>
              <w:t>NfInstanceId</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L"/>
              <w:jc w:val="center"/>
            </w:pPr>
            <w:r>
              <w:t>C</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0..1</w:t>
            </w:r>
          </w:p>
        </w:tc>
        <w:tc>
          <w:tcPr>
            <w:tcW w:w="2965" w:type="dxa"/>
            <w:tcBorders>
              <w:top w:val="single" w:sz="6" w:space="0" w:color="auto"/>
              <w:left w:val="single" w:sz="6" w:space="0" w:color="auto"/>
              <w:bottom w:val="single" w:sz="6" w:space="0" w:color="auto"/>
              <w:right w:val="single" w:sz="6" w:space="0" w:color="auto"/>
            </w:tcBorders>
          </w:tcPr>
          <w:p w:rsidR="00A10B25" w:rsidRDefault="00A10B25">
            <w:pPr>
              <w:pStyle w:val="TAL"/>
            </w:pPr>
            <w:r>
              <w:t>Identifier of the ADRF.</w:t>
            </w:r>
          </w:p>
          <w:p w:rsidR="00A10B25" w:rsidRDefault="00A10B25">
            <w:pPr>
              <w:pStyle w:val="TAL"/>
            </w:pPr>
            <w:r>
              <w:t>(NOTE)</w:t>
            </w:r>
          </w:p>
        </w:tc>
        <w:tc>
          <w:tcPr>
            <w:tcW w:w="162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rsidTr="0076721C">
        <w:trPr>
          <w:jc w:val="center"/>
        </w:trPr>
        <w:tc>
          <w:tcPr>
            <w:tcW w:w="1666"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val="en-US" w:eastAsia="zh-CN"/>
              </w:rPr>
              <w:t>adrfSetId</w:t>
            </w:r>
          </w:p>
        </w:tc>
        <w:tc>
          <w:tcPr>
            <w:tcW w:w="1695" w:type="dxa"/>
            <w:tcBorders>
              <w:top w:val="single" w:sz="6" w:space="0" w:color="auto"/>
              <w:left w:val="single" w:sz="6" w:space="0" w:color="auto"/>
              <w:bottom w:val="single" w:sz="6" w:space="0" w:color="auto"/>
              <w:right w:val="single" w:sz="6" w:space="0" w:color="auto"/>
            </w:tcBorders>
          </w:tcPr>
          <w:p w:rsidR="00A10B25" w:rsidRDefault="00A10B25">
            <w:pPr>
              <w:pStyle w:val="TAL"/>
            </w:pPr>
            <w:r>
              <w:t>NfSetId</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L"/>
              <w:jc w:val="center"/>
            </w:pPr>
            <w:r>
              <w:t>C</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lang w:eastAsia="zh-CN"/>
              </w:rPr>
              <w:t>0..1</w:t>
            </w:r>
          </w:p>
        </w:tc>
        <w:tc>
          <w:tcPr>
            <w:tcW w:w="2965" w:type="dxa"/>
            <w:tcBorders>
              <w:top w:val="single" w:sz="6" w:space="0" w:color="auto"/>
              <w:left w:val="single" w:sz="6" w:space="0" w:color="auto"/>
              <w:bottom w:val="single" w:sz="6" w:space="0" w:color="auto"/>
              <w:right w:val="single" w:sz="6" w:space="0" w:color="auto"/>
            </w:tcBorders>
          </w:tcPr>
          <w:p w:rsidR="00A10B25" w:rsidRDefault="00A10B25">
            <w:pPr>
              <w:pStyle w:val="TAL"/>
            </w:pPr>
            <w:r>
              <w:t>Identifier of the ADRF Set.</w:t>
            </w:r>
          </w:p>
          <w:p w:rsidR="00A10B25" w:rsidRDefault="00A10B25">
            <w:pPr>
              <w:pStyle w:val="TAL"/>
            </w:pPr>
            <w:r>
              <w:t>(NOTE)</w:t>
            </w:r>
          </w:p>
        </w:tc>
        <w:tc>
          <w:tcPr>
            <w:tcW w:w="162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rsidTr="0076721C">
        <w:trPr>
          <w:jc w:val="center"/>
        </w:trPr>
        <w:tc>
          <w:tcPr>
            <w:tcW w:w="1666" w:type="dxa"/>
            <w:tcBorders>
              <w:top w:val="single" w:sz="6" w:space="0" w:color="auto"/>
              <w:left w:val="single" w:sz="6" w:space="0" w:color="auto"/>
              <w:bottom w:val="single" w:sz="6" w:space="0" w:color="auto"/>
              <w:right w:val="single" w:sz="6" w:space="0" w:color="auto"/>
            </w:tcBorders>
          </w:tcPr>
          <w:p w:rsidR="00A10B25" w:rsidRDefault="00A10B25">
            <w:pPr>
              <w:pStyle w:val="TAL"/>
              <w:rPr>
                <w:lang w:val="en-US" w:eastAsia="zh-CN"/>
              </w:rPr>
            </w:pPr>
            <w:r>
              <w:rPr>
                <w:lang w:val="en-US" w:eastAsia="zh-CN"/>
              </w:rPr>
              <w:t>storTransId</w:t>
            </w:r>
          </w:p>
        </w:tc>
        <w:tc>
          <w:tcPr>
            <w:tcW w:w="1695"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string</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L"/>
              <w:jc w:val="center"/>
            </w:pPr>
            <w: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0..1</w:t>
            </w:r>
          </w:p>
        </w:tc>
        <w:tc>
          <w:tcPr>
            <w:tcW w:w="2965" w:type="dxa"/>
            <w:tcBorders>
              <w:top w:val="single" w:sz="6" w:space="0" w:color="auto"/>
              <w:left w:val="single" w:sz="6" w:space="0" w:color="auto"/>
              <w:bottom w:val="single" w:sz="6" w:space="0" w:color="auto"/>
              <w:right w:val="single" w:sz="6" w:space="0" w:color="auto"/>
            </w:tcBorders>
          </w:tcPr>
          <w:p w:rsidR="00A10B25" w:rsidRDefault="00A10B25">
            <w:pPr>
              <w:pStyle w:val="TAL"/>
            </w:pPr>
            <w:r>
              <w:t>Indicates Storage Transaction ID, may be provided when "</w:t>
            </w:r>
            <w:r>
              <w:rPr>
                <w:lang w:val="en-US" w:eastAsia="zh-CN"/>
              </w:rPr>
              <w:t>adrfId"</w:t>
            </w:r>
            <w:r>
              <w:t xml:space="preserve"> or "</w:t>
            </w:r>
            <w:r>
              <w:rPr>
                <w:lang w:val="en-US" w:eastAsia="zh-CN"/>
              </w:rPr>
              <w:t>adrfSetId</w:t>
            </w:r>
            <w:r>
              <w:t xml:space="preserve">" attribute is </w:t>
            </w:r>
            <w:r>
              <w:rPr>
                <w:lang w:eastAsia="zh-CN"/>
              </w:rPr>
              <w:t>provisioned</w:t>
            </w:r>
            <w:r>
              <w:t>.</w:t>
            </w:r>
          </w:p>
        </w:tc>
        <w:tc>
          <w:tcPr>
            <w:tcW w:w="162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rsidTr="0076721C">
        <w:trPr>
          <w:jc w:val="center"/>
        </w:trPr>
        <w:tc>
          <w:tcPr>
            <w:tcW w:w="9503" w:type="dxa"/>
            <w:gridSpan w:val="6"/>
            <w:tcBorders>
              <w:top w:val="single" w:sz="6" w:space="0" w:color="auto"/>
              <w:left w:val="single" w:sz="6" w:space="0" w:color="auto"/>
              <w:bottom w:val="single" w:sz="6" w:space="0" w:color="auto"/>
              <w:right w:val="single" w:sz="6" w:space="0" w:color="auto"/>
            </w:tcBorders>
          </w:tcPr>
          <w:p w:rsidR="00A10B25" w:rsidRDefault="00A10B25">
            <w:pPr>
              <w:pStyle w:val="TAN"/>
              <w:rPr>
                <w:rFonts w:cs="Arial"/>
                <w:szCs w:val="18"/>
              </w:rPr>
            </w:pPr>
            <w:r>
              <w:rPr>
                <w:rFonts w:cs="Arial"/>
                <w:szCs w:val="18"/>
              </w:rPr>
              <w:t>NOTE:</w:t>
            </w:r>
            <w:r>
              <w:rPr>
                <w:rFonts w:cs="Arial"/>
                <w:szCs w:val="18"/>
              </w:rPr>
              <w:tab/>
              <w:t>One of "</w:t>
            </w:r>
            <w:r>
              <w:rPr>
                <w:lang w:val="en-US" w:eastAsia="zh-CN"/>
              </w:rPr>
              <w:t>adrfId</w:t>
            </w:r>
            <w:r>
              <w:rPr>
                <w:rFonts w:cs="Arial"/>
                <w:szCs w:val="18"/>
              </w:rPr>
              <w:t>" and "</w:t>
            </w:r>
            <w:r>
              <w:rPr>
                <w:lang w:val="en-US" w:eastAsia="zh-CN"/>
              </w:rPr>
              <w:t>adrfSetId</w:t>
            </w:r>
            <w:r>
              <w:rPr>
                <w:rFonts w:cs="Arial"/>
                <w:szCs w:val="18"/>
              </w:rPr>
              <w:t>" attributes shall be provided.</w:t>
            </w:r>
          </w:p>
        </w:tc>
      </w:tr>
    </w:tbl>
    <w:p w:rsidR="00A10B25" w:rsidRDefault="00A10B25"/>
    <w:p w:rsidR="00A10B25" w:rsidRDefault="00A10B25">
      <w:pPr>
        <w:pStyle w:val="Heading5"/>
      </w:pPr>
      <w:bookmarkStart w:id="8755" w:name="_Toc148522895"/>
      <w:bookmarkStart w:id="8756" w:name="_Toc153363952"/>
      <w:r>
        <w:t>5.4.6.2.16</w:t>
      </w:r>
      <w:r>
        <w:tab/>
        <w:t>Type TrainInputDataInfo</w:t>
      </w:r>
      <w:bookmarkEnd w:id="8755"/>
      <w:bookmarkEnd w:id="8756"/>
    </w:p>
    <w:p w:rsidR="00A10B25" w:rsidRDefault="00A10B25">
      <w:pPr>
        <w:keepNext/>
        <w:keepLines/>
        <w:overflowPunct w:val="0"/>
        <w:autoSpaceDE w:val="0"/>
        <w:autoSpaceDN w:val="0"/>
        <w:adjustRightInd w:val="0"/>
        <w:spacing w:before="60"/>
        <w:jc w:val="center"/>
        <w:textAlignment w:val="baseline"/>
        <w:rPr>
          <w:rFonts w:ascii="Arial" w:eastAsia="MS Mincho" w:hAnsi="Arial"/>
          <w:b/>
        </w:rPr>
      </w:pPr>
      <w:r>
        <w:rPr>
          <w:rFonts w:ascii="Arial" w:eastAsia="MS Mincho" w:hAnsi="Arial"/>
          <w:b/>
        </w:rPr>
        <w:t>Table 5.4.6.2.16-1: Definition of type TrainInputDataInfo</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57"/>
        <w:gridCol w:w="2024"/>
        <w:gridCol w:w="425"/>
        <w:gridCol w:w="1134"/>
        <w:gridCol w:w="2410"/>
        <w:gridCol w:w="1916"/>
      </w:tblGrid>
      <w:tr w:rsidR="00A10B25">
        <w:trPr>
          <w:trHeight w:val="209"/>
          <w:jc w:val="center"/>
        </w:trPr>
        <w:tc>
          <w:tcPr>
            <w:tcW w:w="165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Attribute name</w:t>
            </w:r>
          </w:p>
        </w:tc>
        <w:tc>
          <w:tcPr>
            <w:tcW w:w="202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Cardinality</w:t>
            </w:r>
          </w:p>
        </w:tc>
        <w:tc>
          <w:tcPr>
            <w:tcW w:w="241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cs="Arial"/>
                <w:b/>
                <w:sz w:val="18"/>
                <w:szCs w:val="18"/>
              </w:rPr>
            </w:pPr>
            <w:r>
              <w:rPr>
                <w:rFonts w:ascii="Arial" w:hAnsi="Arial" w:cs="Arial"/>
                <w:b/>
                <w:sz w:val="18"/>
                <w:szCs w:val="18"/>
              </w:rPr>
              <w:t>Description</w:t>
            </w:r>
          </w:p>
        </w:tc>
        <w:tc>
          <w:tcPr>
            <w:tcW w:w="1916"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cs="Arial"/>
                <w:b/>
                <w:sz w:val="18"/>
                <w:szCs w:val="18"/>
              </w:rPr>
            </w:pPr>
            <w:r>
              <w:rPr>
                <w:rFonts w:ascii="Arial" w:hAnsi="Arial" w:cs="Arial"/>
                <w:b/>
                <w:sz w:val="18"/>
                <w:szCs w:val="18"/>
              </w:rPr>
              <w:t>Applicability</w:t>
            </w: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lang w:eastAsia="zh-CN"/>
              </w:rPr>
            </w:pPr>
            <w:r>
              <w:rPr>
                <w:rFonts w:ascii="Arial" w:hAnsi="Arial"/>
                <w:sz w:val="18"/>
                <w:lang w:eastAsia="zh-CN"/>
              </w:rPr>
              <w:t>dataInfo</w:t>
            </w:r>
          </w:p>
        </w:tc>
        <w:tc>
          <w:tcPr>
            <w:tcW w:w="2024"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lang w:eastAsia="zh-CN"/>
              </w:rPr>
            </w:pPr>
            <w:r>
              <w:rPr>
                <w:rFonts w:ascii="Arial" w:hAnsi="Arial"/>
                <w:sz w:val="18"/>
                <w:lang w:eastAsia="zh-CN"/>
              </w:rPr>
              <w:t>InputDataInfo</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lang w:eastAsia="zh-CN"/>
              </w:rPr>
            </w:pPr>
            <w:r>
              <w:rPr>
                <w:rFonts w:ascii="Arial" w:hAnsi="Arial"/>
                <w:sz w:val="18"/>
                <w:lang w:eastAsia="zh-CN"/>
              </w:rP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lang w:eastAsia="zh-CN"/>
              </w:rPr>
            </w:pPr>
            <w:r>
              <w:rPr>
                <w:rFonts w:ascii="Arial" w:hAnsi="Arial"/>
                <w:sz w:val="18"/>
                <w:lang w:eastAsia="zh-CN"/>
              </w:rPr>
              <w:t>0..1</w:t>
            </w:r>
          </w:p>
        </w:tc>
        <w:tc>
          <w:tcPr>
            <w:tcW w:w="2410"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lang w:eastAsia="zh-CN"/>
              </w:rPr>
            </w:pPr>
            <w:r>
              <w:rPr>
                <w:rFonts w:ascii="Arial" w:hAnsi="Arial"/>
                <w:sz w:val="18"/>
                <w:lang w:eastAsia="zh-CN"/>
              </w:rPr>
              <w:t>The metrics of input data that has been used by NWDAF containing MTLF during training</w:t>
            </w:r>
            <w:r>
              <w:rPr>
                <w:rFonts w:ascii="Arial" w:hAnsi="Arial" w:hint="eastAsia"/>
                <w:sz w:val="18"/>
                <w:lang w:eastAsia="zh-CN"/>
              </w:rPr>
              <w:t>.</w:t>
            </w:r>
          </w:p>
        </w:tc>
        <w:tc>
          <w:tcPr>
            <w:tcW w:w="1916"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lang w:eastAsia="zh-CN"/>
              </w:rPr>
            </w:pP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r>
              <w:rPr>
                <w:rFonts w:ascii="Arial" w:hAnsi="Arial" w:hint="eastAsia"/>
                <w:sz w:val="18"/>
                <w:lang w:eastAsia="zh-CN"/>
              </w:rPr>
              <w:t>t</w:t>
            </w:r>
            <w:r>
              <w:rPr>
                <w:rFonts w:ascii="Arial" w:hAnsi="Arial"/>
                <w:sz w:val="18"/>
                <w:lang w:eastAsia="zh-CN"/>
              </w:rPr>
              <w:t>ime</w:t>
            </w:r>
          </w:p>
        </w:tc>
        <w:tc>
          <w:tcPr>
            <w:tcW w:w="2024"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lang w:eastAsia="zh-CN"/>
              </w:rPr>
            </w:pPr>
            <w:r>
              <w:rPr>
                <w:rFonts w:ascii="Arial" w:hAnsi="Arial"/>
                <w:sz w:val="18"/>
                <w:lang w:eastAsia="zh-CN"/>
              </w:rPr>
              <w:t>TimeWindow</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lang w:eastAsia="zh-CN"/>
              </w:rPr>
            </w:pPr>
            <w:r>
              <w:rPr>
                <w:rFonts w:ascii="Arial" w:hAnsi="Arial"/>
                <w:sz w:val="18"/>
                <w:lang w:eastAsia="zh-CN"/>
              </w:rP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lang w:eastAsia="zh-CN"/>
              </w:rPr>
            </w:pPr>
            <w:r>
              <w:rPr>
                <w:rFonts w:ascii="Arial" w:hAnsi="Arial"/>
                <w:sz w:val="18"/>
                <w:lang w:eastAsia="zh-CN"/>
              </w:rPr>
              <w:t>0..1</w:t>
            </w:r>
          </w:p>
        </w:tc>
        <w:tc>
          <w:tcPr>
            <w:tcW w:w="2410"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lang w:eastAsia="zh-CN"/>
              </w:rPr>
            </w:pPr>
            <w:r>
              <w:rPr>
                <w:rFonts w:ascii="Arial" w:hAnsi="Arial"/>
                <w:sz w:val="18"/>
                <w:lang w:eastAsia="zh-CN"/>
              </w:rPr>
              <w:t>Indicates the time interval during which the data was obtained from the data source NFs.</w:t>
            </w:r>
          </w:p>
        </w:tc>
        <w:tc>
          <w:tcPr>
            <w:tcW w:w="1916"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lang w:eastAsia="zh-CN"/>
              </w:rPr>
            </w:pPr>
            <w:r>
              <w:rPr>
                <w:rFonts w:ascii="Arial" w:hAnsi="Arial"/>
                <w:sz w:val="18"/>
                <w:lang w:eastAsia="zh-CN"/>
              </w:rPr>
              <w:t>dataStatisticsInfos</w:t>
            </w:r>
          </w:p>
        </w:tc>
        <w:tc>
          <w:tcPr>
            <w:tcW w:w="2024"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lang w:eastAsia="zh-CN"/>
              </w:rPr>
            </w:pPr>
            <w:r>
              <w:rPr>
                <w:rFonts w:ascii="Arial" w:hAnsi="Arial"/>
                <w:sz w:val="18"/>
                <w:lang w:eastAsia="zh-CN"/>
              </w:rPr>
              <w:t>string</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lang w:eastAsia="zh-CN"/>
              </w:rPr>
            </w:pPr>
            <w:r>
              <w:rPr>
                <w:rFonts w:ascii="Arial" w:hAnsi="Arial"/>
                <w:sz w:val="18"/>
                <w:lang w:eastAsia="zh-CN"/>
              </w:rP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lang w:eastAsia="zh-CN"/>
              </w:rPr>
            </w:pPr>
            <w:r>
              <w:rPr>
                <w:rFonts w:ascii="Arial" w:hAnsi="Arial"/>
                <w:sz w:val="18"/>
                <w:lang w:eastAsia="zh-CN"/>
              </w:rPr>
              <w:t>0..1</w:t>
            </w:r>
          </w:p>
        </w:tc>
        <w:tc>
          <w:tcPr>
            <w:tcW w:w="2410"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lang w:eastAsia="zh-CN"/>
              </w:rPr>
            </w:pPr>
            <w:r>
              <w:rPr>
                <w:rFonts w:ascii="Arial" w:hAnsi="Arial"/>
                <w:sz w:val="18"/>
                <w:lang w:eastAsia="zh-CN"/>
              </w:rPr>
              <w:t xml:space="preserve">Indicates the statistics information of the data identified by "dataInfo" </w:t>
            </w:r>
            <w:r>
              <w:rPr>
                <w:rFonts w:ascii="Arial" w:hAnsi="Arial" w:hint="eastAsia"/>
                <w:sz w:val="18"/>
                <w:lang w:eastAsia="zh-CN"/>
              </w:rPr>
              <w:t>attribute</w:t>
            </w:r>
            <w:r>
              <w:rPr>
                <w:rFonts w:ascii="Arial" w:hAnsi="Arial"/>
                <w:sz w:val="18"/>
                <w:lang w:eastAsia="zh-CN"/>
              </w:rPr>
              <w:t>, e.g. data range including maximum and minimum values, mean and standard deviation and data distribution when applicable.</w:t>
            </w:r>
          </w:p>
        </w:tc>
        <w:tc>
          <w:tcPr>
            <w:tcW w:w="1916"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bl>
    <w:p w:rsidR="00A10B25" w:rsidRDefault="00A10B25"/>
    <w:p w:rsidR="00A10B25" w:rsidRDefault="00A10B25">
      <w:pPr>
        <w:pStyle w:val="EditorsNote"/>
        <w:rPr>
          <w:lang w:eastAsia="zh-CN"/>
        </w:rPr>
      </w:pPr>
      <w:r>
        <w:rPr>
          <w:lang w:eastAsia="zh-CN"/>
        </w:rPr>
        <w:t>Editor's note:</w:t>
      </w:r>
      <w:r>
        <w:rPr>
          <w:lang w:eastAsia="zh-CN"/>
        </w:rPr>
        <w:tab/>
        <w:t>The data type of "dataStatisticsInfos" attribute is FFS.</w:t>
      </w:r>
    </w:p>
    <w:p w:rsidR="00A10B25" w:rsidRDefault="00A10B25">
      <w:pPr>
        <w:pStyle w:val="Heading5"/>
      </w:pPr>
      <w:bookmarkStart w:id="8757" w:name="_Toc148522896"/>
      <w:bookmarkStart w:id="8758" w:name="_Toc153363953"/>
      <w:r>
        <w:t>5.4.6.2.17</w:t>
      </w:r>
      <w:r>
        <w:tab/>
        <w:t xml:space="preserve">Type </w:t>
      </w:r>
      <w:r>
        <w:rPr>
          <w:lang w:val="en-US" w:eastAsia="zh-CN"/>
        </w:rPr>
        <w:t>InferenceDataForModelTrain</w:t>
      </w:r>
      <w:bookmarkEnd w:id="8757"/>
      <w:bookmarkEnd w:id="8758"/>
    </w:p>
    <w:p w:rsidR="00A10B25" w:rsidRDefault="00A10B25">
      <w:pPr>
        <w:pStyle w:val="TH"/>
        <w:overflowPunct w:val="0"/>
        <w:autoSpaceDE w:val="0"/>
        <w:autoSpaceDN w:val="0"/>
        <w:adjustRightInd w:val="0"/>
        <w:textAlignment w:val="baseline"/>
      </w:pPr>
      <w:r>
        <w:t xml:space="preserve">Table 5.4.6.2.17-1: Definition of type </w:t>
      </w:r>
      <w:r>
        <w:rPr>
          <w:lang w:val="en-US" w:eastAsia="zh-CN"/>
        </w:rPr>
        <w:t>InferenceDataForModelTrain</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57"/>
        <w:gridCol w:w="2494"/>
        <w:gridCol w:w="487"/>
        <w:gridCol w:w="1067"/>
        <w:gridCol w:w="2512"/>
        <w:gridCol w:w="1349"/>
      </w:tblGrid>
      <w:tr w:rsidR="00A10B25">
        <w:trPr>
          <w:trHeight w:val="209"/>
          <w:jc w:val="center"/>
        </w:trPr>
        <w:tc>
          <w:tcPr>
            <w:tcW w:w="165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Attribute name</w:t>
            </w:r>
          </w:p>
        </w:tc>
        <w:tc>
          <w:tcPr>
            <w:tcW w:w="249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48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106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2512"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rPr>
                <w:rFonts w:cs="Arial"/>
                <w:szCs w:val="18"/>
              </w:rPr>
            </w:pPr>
            <w:r>
              <w:rPr>
                <w:rFonts w:cs="Arial"/>
                <w:szCs w:val="18"/>
              </w:rPr>
              <w:t>Description</w:t>
            </w:r>
          </w:p>
        </w:tc>
        <w:tc>
          <w:tcPr>
            <w:tcW w:w="134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rPr>
                <w:rFonts w:cs="Arial"/>
                <w:szCs w:val="18"/>
              </w:rPr>
            </w:pPr>
            <w:r>
              <w:rPr>
                <w:rFonts w:cs="Arial"/>
                <w:szCs w:val="18"/>
              </w:rPr>
              <w:t>Applicability</w:t>
            </w: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ja-JP"/>
              </w:rPr>
            </w:pPr>
            <w:r>
              <w:rPr>
                <w:lang w:val="en-US" w:eastAsia="zh-CN"/>
              </w:rPr>
              <w:t>adrfId</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t>NfInstanceId</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t>C</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Yu Mincho"/>
                <w:lang w:eastAsia="ja-JP"/>
              </w:rPr>
            </w:pPr>
            <w:r>
              <w:rPr>
                <w:rFonts w:cs="Arial"/>
                <w:szCs w:val="18"/>
                <w:lang w:eastAsia="zh-CN"/>
              </w:rP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pPr>
            <w:r>
              <w:t>Identifier of the ADRF.</w:t>
            </w:r>
          </w:p>
          <w:p w:rsidR="00A10B25" w:rsidRDefault="00A10B25">
            <w:pPr>
              <w:pStyle w:val="TAL"/>
            </w:pPr>
            <w:r>
              <w:t>(NOTE)</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ja-JP"/>
              </w:rPr>
            </w:pPr>
            <w:r>
              <w:rPr>
                <w:lang w:val="en-US" w:eastAsia="zh-CN"/>
              </w:rPr>
              <w:t>adrfSetId</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t>NfSetId</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t>C</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Yu Mincho"/>
                <w:lang w:eastAsia="ja-JP"/>
              </w:rPr>
            </w:pPr>
            <w:r>
              <w:rPr>
                <w:rFonts w:cs="Arial"/>
                <w:szCs w:val="18"/>
                <w:lang w:eastAsia="zh-CN"/>
              </w:rP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pPr>
            <w:r>
              <w:t>Identifier of the ADRF Set.</w:t>
            </w:r>
          </w:p>
          <w:p w:rsidR="00A10B25" w:rsidRDefault="00A10B25">
            <w:pPr>
              <w:pStyle w:val="TAL"/>
            </w:pPr>
            <w:r>
              <w:t>(NOTE)</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ja-JP"/>
              </w:rPr>
            </w:pPr>
            <w:r>
              <w:t>dataSetTag</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t>DataSetTag</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Yu Mincho"/>
                <w:lang w:eastAsia="ja-JP"/>
              </w:rPr>
            </w:pPr>
            <w: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pPr>
            <w:r>
              <w:t>Data set tag of the data stored in ADRF which can be used by MTLF.</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modelId</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t>Uinteger</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lang w:eastAsia="zh-CN"/>
              </w:rP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lang w:eastAsia="zh-CN"/>
              </w:rP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pPr>
            <w:r>
              <w:t>ML model Identifier. Indicates the model that the data corresponding to the DataSetTag is related to. This attribute may be present only in a subscription modification request.</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262"/>
          <w:jc w:val="center"/>
        </w:trPr>
        <w:tc>
          <w:tcPr>
            <w:tcW w:w="9566" w:type="dxa"/>
            <w:gridSpan w:val="6"/>
            <w:tcBorders>
              <w:top w:val="single" w:sz="6" w:space="0" w:color="auto"/>
              <w:left w:val="single" w:sz="6" w:space="0" w:color="auto"/>
              <w:bottom w:val="single" w:sz="6" w:space="0" w:color="auto"/>
              <w:right w:val="single" w:sz="6" w:space="0" w:color="auto"/>
            </w:tcBorders>
          </w:tcPr>
          <w:p w:rsidR="00A10B25" w:rsidRDefault="00A10B25">
            <w:pPr>
              <w:pStyle w:val="TAN"/>
              <w:rPr>
                <w:rFonts w:cs="Arial"/>
                <w:szCs w:val="18"/>
              </w:rPr>
            </w:pPr>
            <w:r>
              <w:rPr>
                <w:rFonts w:cs="Arial"/>
                <w:szCs w:val="18"/>
              </w:rPr>
              <w:t>NOTE:</w:t>
            </w:r>
            <w:r>
              <w:rPr>
                <w:rFonts w:cs="Arial"/>
                <w:szCs w:val="18"/>
              </w:rPr>
              <w:tab/>
              <w:t>One of "adrfId" and "adrfSetId" attributes shall be provided.</w:t>
            </w:r>
          </w:p>
        </w:tc>
      </w:tr>
    </w:tbl>
    <w:p w:rsidR="00A10B25" w:rsidRDefault="00A10B25"/>
    <w:p w:rsidR="00A10B25" w:rsidRDefault="00A10B25">
      <w:pPr>
        <w:pStyle w:val="Heading4"/>
        <w:rPr>
          <w:lang w:val="en-US"/>
        </w:rPr>
      </w:pPr>
      <w:bookmarkStart w:id="8759" w:name="_Toc136562652"/>
      <w:bookmarkStart w:id="8760" w:name="_Toc138754486"/>
      <w:bookmarkStart w:id="8761" w:name="_Toc145705981"/>
      <w:bookmarkStart w:id="8762" w:name="_Toc148522897"/>
      <w:bookmarkStart w:id="8763" w:name="_Toc153363954"/>
      <w:r>
        <w:t>5.4.6.3</w:t>
      </w:r>
      <w:r>
        <w:tab/>
        <w:t>Simple data types and enumerations</w:t>
      </w:r>
      <w:bookmarkEnd w:id="8713"/>
      <w:bookmarkEnd w:id="8714"/>
      <w:bookmarkEnd w:id="8715"/>
      <w:bookmarkEnd w:id="8717"/>
      <w:bookmarkEnd w:id="8718"/>
      <w:bookmarkEnd w:id="8719"/>
      <w:bookmarkEnd w:id="8720"/>
      <w:bookmarkEnd w:id="8721"/>
      <w:bookmarkEnd w:id="8722"/>
      <w:bookmarkEnd w:id="8723"/>
      <w:bookmarkEnd w:id="8724"/>
      <w:bookmarkEnd w:id="8725"/>
      <w:bookmarkEnd w:id="8726"/>
      <w:bookmarkEnd w:id="8759"/>
      <w:bookmarkEnd w:id="8760"/>
      <w:bookmarkEnd w:id="8761"/>
      <w:bookmarkEnd w:id="8762"/>
      <w:bookmarkEnd w:id="8763"/>
    </w:p>
    <w:p w:rsidR="00A10B25" w:rsidRDefault="00A10B25">
      <w:pPr>
        <w:pStyle w:val="Heading5"/>
      </w:pPr>
      <w:bookmarkStart w:id="8764" w:name="_Toc120702547"/>
      <w:bookmarkStart w:id="8765" w:name="_Toc104539244"/>
      <w:bookmarkStart w:id="8766" w:name="_Toc136562653"/>
      <w:bookmarkStart w:id="8767" w:name="_Toc83233226"/>
      <w:bookmarkStart w:id="8768" w:name="_Toc112951367"/>
      <w:bookmarkStart w:id="8769" w:name="_Toc114134046"/>
      <w:bookmarkStart w:id="8770" w:name="_Toc98233857"/>
      <w:bookmarkStart w:id="8771" w:name="_Toc85553155"/>
      <w:bookmarkStart w:id="8772" w:name="_Toc85557254"/>
      <w:bookmarkStart w:id="8773" w:name="_Toc148522898"/>
      <w:bookmarkStart w:id="8774" w:name="_Toc145705982"/>
      <w:bookmarkStart w:id="8775" w:name="_Toc94064455"/>
      <w:bookmarkStart w:id="8776" w:name="_Toc88667764"/>
      <w:bookmarkStart w:id="8777" w:name="_Toc90656049"/>
      <w:bookmarkStart w:id="8778" w:name="_Toc113031907"/>
      <w:bookmarkStart w:id="8779" w:name="_Toc138754487"/>
      <w:bookmarkStart w:id="8780" w:name="_Toc101244638"/>
      <w:bookmarkStart w:id="8781" w:name="_Toc153363955"/>
      <w:r>
        <w:t>5.4.6.3.1</w:t>
      </w:r>
      <w:r>
        <w:tab/>
        <w:t>Introduction</w:t>
      </w:r>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p>
    <w:p w:rsidR="00A10B25" w:rsidRDefault="00A10B25">
      <w:r>
        <w:t>This clause defines simple data types and enumerations that can be referenced from data structures defined in the previous clauses.</w:t>
      </w:r>
    </w:p>
    <w:p w:rsidR="00A10B25" w:rsidRDefault="00A10B25">
      <w:pPr>
        <w:pStyle w:val="Heading5"/>
      </w:pPr>
      <w:bookmarkStart w:id="8782" w:name="_Toc113031908"/>
      <w:bookmarkStart w:id="8783" w:name="_Toc90656050"/>
      <w:bookmarkStart w:id="8784" w:name="_Toc136562654"/>
      <w:bookmarkStart w:id="8785" w:name="_Toc88667765"/>
      <w:bookmarkStart w:id="8786" w:name="_Toc104539245"/>
      <w:bookmarkStart w:id="8787" w:name="_Toc94064456"/>
      <w:bookmarkStart w:id="8788" w:name="_Toc148522899"/>
      <w:bookmarkStart w:id="8789" w:name="_Toc145705983"/>
      <w:bookmarkStart w:id="8790" w:name="_Toc138754488"/>
      <w:bookmarkStart w:id="8791" w:name="_Toc85557255"/>
      <w:bookmarkStart w:id="8792" w:name="_Toc83233227"/>
      <w:bookmarkStart w:id="8793" w:name="_Toc112951368"/>
      <w:bookmarkStart w:id="8794" w:name="_Toc114134047"/>
      <w:bookmarkStart w:id="8795" w:name="_Toc101244639"/>
      <w:bookmarkStart w:id="8796" w:name="_Toc120702548"/>
      <w:bookmarkStart w:id="8797" w:name="_Toc98233858"/>
      <w:bookmarkStart w:id="8798" w:name="_Toc85553156"/>
      <w:bookmarkStart w:id="8799" w:name="_Toc153363956"/>
      <w:r>
        <w:t>5.4.6.3.2</w:t>
      </w:r>
      <w:r>
        <w:tab/>
        <w:t>Simple data types</w:t>
      </w:r>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bookmarkEnd w:id="8796"/>
      <w:bookmarkEnd w:id="8797"/>
      <w:bookmarkEnd w:id="8798"/>
      <w:bookmarkEnd w:id="8799"/>
    </w:p>
    <w:p w:rsidR="00A10B25" w:rsidRDefault="00A10B25">
      <w:r>
        <w:t>The simple data types defined in table 5.1.6.3.2-1 shall be supported.</w:t>
      </w:r>
    </w:p>
    <w:p w:rsidR="00A10B25" w:rsidRDefault="00A10B25">
      <w:pPr>
        <w:pStyle w:val="TH"/>
        <w:overflowPunct w:val="0"/>
        <w:autoSpaceDE w:val="0"/>
        <w:autoSpaceDN w:val="0"/>
        <w:adjustRightInd w:val="0"/>
        <w:textAlignment w:val="baseline"/>
        <w:rPr>
          <w:rFonts w:eastAsia="MS Mincho"/>
        </w:rPr>
      </w:pPr>
      <w:r>
        <w:rPr>
          <w:rFonts w:eastAsia="MS Mincho"/>
        </w:rPr>
        <w:t>Table 5.4.6.3.2-1: Simple data types</w:t>
      </w:r>
    </w:p>
    <w:tbl>
      <w:tblPr>
        <w:tblW w:w="4825"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0" w:type="dxa"/>
        </w:tblCellMar>
        <w:tblLook w:val="0000" w:firstRow="0" w:lastRow="0" w:firstColumn="0" w:lastColumn="0" w:noHBand="0" w:noVBand="0"/>
      </w:tblPr>
      <w:tblGrid>
        <w:gridCol w:w="2232"/>
        <w:gridCol w:w="2320"/>
        <w:gridCol w:w="3525"/>
        <w:gridCol w:w="1339"/>
      </w:tblGrid>
      <w:tr w:rsidR="00A10B25">
        <w:trPr>
          <w:jc w:val="center"/>
        </w:trPr>
        <w:tc>
          <w:tcPr>
            <w:tcW w:w="1185" w:type="pct"/>
            <w:shd w:val="clear" w:color="000000" w:fill="C0C0C0"/>
            <w:tcMar>
              <w:top w:w="0" w:type="dxa"/>
              <w:left w:w="108" w:type="dxa"/>
              <w:bottom w:w="0" w:type="dxa"/>
              <w:right w:w="108" w:type="dxa"/>
            </w:tcMar>
          </w:tcPr>
          <w:p w:rsidR="00A10B25" w:rsidRDefault="00A10B25">
            <w:pPr>
              <w:pStyle w:val="TAH"/>
            </w:pPr>
            <w:r>
              <w:t>Type Name</w:t>
            </w:r>
          </w:p>
        </w:tc>
        <w:tc>
          <w:tcPr>
            <w:tcW w:w="1232" w:type="pct"/>
            <w:shd w:val="clear" w:color="000000" w:fill="C0C0C0"/>
            <w:tcMar>
              <w:top w:w="0" w:type="dxa"/>
              <w:left w:w="108" w:type="dxa"/>
              <w:bottom w:w="0" w:type="dxa"/>
              <w:right w:w="108" w:type="dxa"/>
            </w:tcMar>
          </w:tcPr>
          <w:p w:rsidR="00A10B25" w:rsidRDefault="00A10B25">
            <w:pPr>
              <w:pStyle w:val="TAH"/>
            </w:pPr>
            <w:r>
              <w:t>Type Definition</w:t>
            </w:r>
          </w:p>
        </w:tc>
        <w:tc>
          <w:tcPr>
            <w:tcW w:w="1872" w:type="pct"/>
            <w:shd w:val="clear" w:color="000000" w:fill="C0C0C0"/>
          </w:tcPr>
          <w:p w:rsidR="00A10B25" w:rsidRDefault="00A10B25">
            <w:pPr>
              <w:pStyle w:val="TAH"/>
            </w:pPr>
            <w:r>
              <w:t>Description</w:t>
            </w:r>
          </w:p>
        </w:tc>
        <w:tc>
          <w:tcPr>
            <w:tcW w:w="711" w:type="pct"/>
            <w:shd w:val="clear" w:color="000000" w:fill="C0C0C0"/>
          </w:tcPr>
          <w:p w:rsidR="00A10B25" w:rsidRDefault="00A10B25">
            <w:pPr>
              <w:pStyle w:val="TAH"/>
            </w:pPr>
            <w:r>
              <w:t>Applicability</w:t>
            </w:r>
          </w:p>
        </w:tc>
      </w:tr>
      <w:tr w:rsidR="00A10B25">
        <w:trPr>
          <w:jc w:val="center"/>
        </w:trPr>
        <w:tc>
          <w:tcPr>
            <w:tcW w:w="1185" w:type="pct"/>
            <w:tcMar>
              <w:top w:w="0" w:type="dxa"/>
              <w:left w:w="108" w:type="dxa"/>
              <w:bottom w:w="0" w:type="dxa"/>
              <w:right w:w="108" w:type="dxa"/>
            </w:tcMar>
          </w:tcPr>
          <w:p w:rsidR="00A10B25" w:rsidRDefault="00A10B25">
            <w:pPr>
              <w:pStyle w:val="TAL"/>
            </w:pPr>
          </w:p>
        </w:tc>
        <w:tc>
          <w:tcPr>
            <w:tcW w:w="1232" w:type="pct"/>
            <w:tcMar>
              <w:top w:w="0" w:type="dxa"/>
              <w:left w:w="108" w:type="dxa"/>
              <w:bottom w:w="0" w:type="dxa"/>
              <w:right w:w="108" w:type="dxa"/>
            </w:tcMar>
          </w:tcPr>
          <w:p w:rsidR="00A10B25" w:rsidRDefault="00A10B25">
            <w:pPr>
              <w:pStyle w:val="TAL"/>
            </w:pPr>
          </w:p>
        </w:tc>
        <w:tc>
          <w:tcPr>
            <w:tcW w:w="1872" w:type="pct"/>
          </w:tcPr>
          <w:p w:rsidR="00A10B25" w:rsidRDefault="00A10B25">
            <w:pPr>
              <w:pStyle w:val="TAL"/>
            </w:pPr>
          </w:p>
        </w:tc>
        <w:tc>
          <w:tcPr>
            <w:tcW w:w="711" w:type="pct"/>
          </w:tcPr>
          <w:p w:rsidR="00A10B25" w:rsidRDefault="00A10B25">
            <w:pPr>
              <w:pStyle w:val="TAL"/>
            </w:pPr>
          </w:p>
        </w:tc>
      </w:tr>
      <w:tr w:rsidR="00A10B25">
        <w:trPr>
          <w:jc w:val="center"/>
        </w:trPr>
        <w:tc>
          <w:tcPr>
            <w:tcW w:w="1185" w:type="pct"/>
            <w:tcMar>
              <w:top w:w="0" w:type="dxa"/>
              <w:left w:w="108" w:type="dxa"/>
              <w:bottom w:w="0" w:type="dxa"/>
              <w:right w:w="108" w:type="dxa"/>
            </w:tcMar>
          </w:tcPr>
          <w:p w:rsidR="00A10B25" w:rsidRDefault="00A10B25">
            <w:pPr>
              <w:pStyle w:val="TAL"/>
            </w:pPr>
          </w:p>
        </w:tc>
        <w:tc>
          <w:tcPr>
            <w:tcW w:w="1232" w:type="pct"/>
            <w:tcMar>
              <w:top w:w="0" w:type="dxa"/>
              <w:left w:w="108" w:type="dxa"/>
              <w:bottom w:w="0" w:type="dxa"/>
              <w:right w:w="108" w:type="dxa"/>
            </w:tcMar>
          </w:tcPr>
          <w:p w:rsidR="00A10B25" w:rsidRDefault="00A10B25">
            <w:pPr>
              <w:pStyle w:val="TAL"/>
            </w:pPr>
          </w:p>
        </w:tc>
        <w:tc>
          <w:tcPr>
            <w:tcW w:w="1872" w:type="pct"/>
          </w:tcPr>
          <w:p w:rsidR="00A10B25" w:rsidRDefault="00A10B25">
            <w:pPr>
              <w:pStyle w:val="TAL"/>
            </w:pPr>
          </w:p>
        </w:tc>
        <w:tc>
          <w:tcPr>
            <w:tcW w:w="711" w:type="pct"/>
          </w:tcPr>
          <w:p w:rsidR="00A10B25" w:rsidRDefault="00A10B25">
            <w:pPr>
              <w:pStyle w:val="TAL"/>
            </w:pPr>
          </w:p>
        </w:tc>
      </w:tr>
    </w:tbl>
    <w:p w:rsidR="00A10B25" w:rsidRDefault="00A10B25">
      <w:pPr>
        <w:rPr>
          <w:lang w:val="en-US" w:eastAsia="en-US"/>
        </w:rPr>
      </w:pPr>
    </w:p>
    <w:p w:rsidR="00A10B25" w:rsidRDefault="00A10B25">
      <w:pPr>
        <w:pStyle w:val="Heading5"/>
        <w:spacing w:before="240" w:after="240"/>
        <w:rPr>
          <w:rFonts w:eastAsia="DengXian"/>
        </w:rPr>
      </w:pPr>
      <w:bookmarkStart w:id="8800" w:name="_Toc104539246"/>
      <w:bookmarkStart w:id="8801" w:name="_Toc112951369"/>
      <w:bookmarkStart w:id="8802" w:name="_Toc145705984"/>
      <w:bookmarkStart w:id="8803" w:name="_Toc148522900"/>
      <w:bookmarkStart w:id="8804" w:name="_Toc94064457"/>
      <w:bookmarkStart w:id="8805" w:name="_Toc114134048"/>
      <w:bookmarkStart w:id="8806" w:name="_Toc138754489"/>
      <w:bookmarkStart w:id="8807" w:name="_Toc136562655"/>
      <w:bookmarkStart w:id="8808" w:name="_Toc101244640"/>
      <w:bookmarkStart w:id="8809" w:name="_Toc120702549"/>
      <w:bookmarkStart w:id="8810" w:name="_Toc98233859"/>
      <w:bookmarkStart w:id="8811" w:name="_Toc113031909"/>
      <w:bookmarkStart w:id="8812" w:name="_Toc153363957"/>
      <w:r>
        <w:rPr>
          <w:rFonts w:eastAsia="DengXian"/>
        </w:rPr>
        <w:t>5.4.6.3.3</w:t>
      </w:r>
      <w:r>
        <w:rPr>
          <w:rFonts w:eastAsia="DengXian"/>
        </w:rPr>
        <w:tab/>
        <w:t xml:space="preserve">Enumeration: </w:t>
      </w:r>
      <w:r>
        <w:rPr>
          <w:lang w:eastAsia="zh-CN"/>
        </w:rPr>
        <w:t>FailureCode</w:t>
      </w:r>
      <w:bookmarkEnd w:id="8800"/>
      <w:bookmarkEnd w:id="8801"/>
      <w:bookmarkEnd w:id="8802"/>
      <w:bookmarkEnd w:id="8803"/>
      <w:bookmarkEnd w:id="8804"/>
      <w:bookmarkEnd w:id="8805"/>
      <w:bookmarkEnd w:id="8806"/>
      <w:bookmarkEnd w:id="8807"/>
      <w:bookmarkEnd w:id="8808"/>
      <w:bookmarkEnd w:id="8809"/>
      <w:bookmarkEnd w:id="8810"/>
      <w:bookmarkEnd w:id="8811"/>
      <w:bookmarkEnd w:id="8812"/>
    </w:p>
    <w:p w:rsidR="00A10B25" w:rsidRDefault="00A10B25">
      <w:pPr>
        <w:pStyle w:val="TH"/>
        <w:rPr>
          <w:rFonts w:eastAsia="DengXian"/>
        </w:rPr>
      </w:pPr>
      <w:r>
        <w:t xml:space="preserve">Table 5.4.6.3.3-1: Enumeration </w:t>
      </w:r>
      <w:r>
        <w:rPr>
          <w:lang w:eastAsia="zh-CN"/>
        </w:rPr>
        <w:t>FailureCode</w:t>
      </w:r>
    </w:p>
    <w:tbl>
      <w:tblPr>
        <w:tblW w:w="9639" w:type="dxa"/>
        <w:tblInd w:w="-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271"/>
        <w:gridCol w:w="5949"/>
        <w:gridCol w:w="1419"/>
      </w:tblGrid>
      <w:tr w:rsidR="00A10B25">
        <w:tc>
          <w:tcPr>
            <w:tcW w:w="1178" w:type="pct"/>
            <w:shd w:val="clear" w:color="auto" w:fill="C0C0C0"/>
            <w:tcMar>
              <w:top w:w="0" w:type="dxa"/>
              <w:left w:w="108" w:type="dxa"/>
              <w:bottom w:w="0" w:type="dxa"/>
              <w:right w:w="108" w:type="dxa"/>
            </w:tcMar>
          </w:tcPr>
          <w:p w:rsidR="00A10B25" w:rsidRDefault="00A10B25">
            <w:pPr>
              <w:pStyle w:val="TAH"/>
            </w:pPr>
            <w:r>
              <w:t>Enumeration value</w:t>
            </w:r>
          </w:p>
        </w:tc>
        <w:tc>
          <w:tcPr>
            <w:tcW w:w="3086" w:type="pct"/>
            <w:shd w:val="clear" w:color="auto" w:fill="C0C0C0"/>
            <w:tcMar>
              <w:top w:w="0" w:type="dxa"/>
              <w:left w:w="108" w:type="dxa"/>
              <w:bottom w:w="0" w:type="dxa"/>
              <w:right w:w="108" w:type="dxa"/>
            </w:tcMar>
          </w:tcPr>
          <w:p w:rsidR="00A10B25" w:rsidRDefault="00A10B25">
            <w:pPr>
              <w:pStyle w:val="TAH"/>
            </w:pPr>
            <w:r>
              <w:t>Description</w:t>
            </w:r>
          </w:p>
        </w:tc>
        <w:tc>
          <w:tcPr>
            <w:tcW w:w="736" w:type="pct"/>
            <w:shd w:val="clear" w:color="auto" w:fill="C0C0C0"/>
          </w:tcPr>
          <w:p w:rsidR="00A10B25" w:rsidRDefault="00A10B25">
            <w:pPr>
              <w:pStyle w:val="TAH"/>
            </w:pPr>
            <w:r>
              <w:t>Applicability</w:t>
            </w:r>
          </w:p>
        </w:tc>
      </w:tr>
      <w:tr w:rsidR="00A10B25">
        <w:tc>
          <w:tcPr>
            <w:tcW w:w="1178" w:type="pct"/>
            <w:tcMar>
              <w:top w:w="0" w:type="dxa"/>
              <w:left w:w="108" w:type="dxa"/>
              <w:bottom w:w="0" w:type="dxa"/>
              <w:right w:w="108" w:type="dxa"/>
            </w:tcMar>
          </w:tcPr>
          <w:p w:rsidR="00A10B25" w:rsidRDefault="00A10B25">
            <w:pPr>
              <w:pStyle w:val="TAL"/>
            </w:pPr>
            <w:r>
              <w:rPr>
                <w:lang w:eastAsia="zh-CN"/>
              </w:rPr>
              <w:t>UNAVAILABLE_ML_MODEL</w:t>
            </w:r>
          </w:p>
        </w:tc>
        <w:tc>
          <w:tcPr>
            <w:tcW w:w="3086" w:type="pct"/>
            <w:tcMar>
              <w:top w:w="0" w:type="dxa"/>
              <w:left w:w="108" w:type="dxa"/>
              <w:bottom w:w="0" w:type="dxa"/>
              <w:right w:w="108" w:type="dxa"/>
            </w:tcMar>
          </w:tcPr>
          <w:p w:rsidR="00A10B25" w:rsidRDefault="00A10B25">
            <w:pPr>
              <w:pStyle w:val="TAL"/>
            </w:pPr>
            <w:r>
              <w:rPr>
                <w:rFonts w:hint="eastAsia"/>
                <w:lang w:eastAsia="zh-CN"/>
              </w:rPr>
              <w:t>I</w:t>
            </w:r>
            <w:r>
              <w:rPr>
                <w:lang w:eastAsia="zh-CN"/>
              </w:rPr>
              <w:t>ndicates the requested ML model for the event is unavailable.</w:t>
            </w:r>
          </w:p>
        </w:tc>
        <w:tc>
          <w:tcPr>
            <w:tcW w:w="736" w:type="pct"/>
          </w:tcPr>
          <w:p w:rsidR="00A10B25" w:rsidRDefault="00A10B25">
            <w:pPr>
              <w:pStyle w:val="TAL"/>
              <w:rPr>
                <w:lang w:eastAsia="zh-CN"/>
              </w:rPr>
            </w:pPr>
          </w:p>
        </w:tc>
      </w:tr>
    </w:tbl>
    <w:p w:rsidR="00A10B25" w:rsidRDefault="00A10B25">
      <w:pPr>
        <w:pStyle w:val="PL"/>
        <w:rPr>
          <w:lang w:eastAsia="zh-CN"/>
        </w:rPr>
      </w:pPr>
    </w:p>
    <w:p w:rsidR="00A10B25" w:rsidRDefault="00A10B25">
      <w:pPr>
        <w:pStyle w:val="Heading5"/>
      </w:pPr>
      <w:bookmarkStart w:id="8813" w:name="_Toc148522901"/>
      <w:bookmarkStart w:id="8814" w:name="_Toc153363958"/>
      <w:r>
        <w:t>5.4.6.3.4</w:t>
      </w:r>
      <w:r>
        <w:tab/>
        <w:t>Enumeration: MLModelMetric</w:t>
      </w:r>
      <w:bookmarkEnd w:id="8813"/>
      <w:bookmarkEnd w:id="8814"/>
    </w:p>
    <w:p w:rsidR="00A10B25" w:rsidRDefault="00A10B25">
      <w:pPr>
        <w:pStyle w:val="TH"/>
      </w:pPr>
      <w:r>
        <w:t>Table 5.4.6.3.4-1: Enumeration MLModelMetric</w:t>
      </w:r>
    </w:p>
    <w:tbl>
      <w:tblPr>
        <w:tblW w:w="4427" w:type="pct"/>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13"/>
        <w:gridCol w:w="3691"/>
        <w:gridCol w:w="1735"/>
      </w:tblGrid>
      <w:tr w:rsidR="00A10B25">
        <w:tc>
          <w:tcPr>
            <w:tcW w:w="1860" w:type="pct"/>
            <w:shd w:val="clear" w:color="auto" w:fill="C0C0C0"/>
            <w:tcMar>
              <w:top w:w="0" w:type="dxa"/>
              <w:left w:w="108" w:type="dxa"/>
              <w:bottom w:w="0" w:type="dxa"/>
              <w:right w:w="108" w:type="dxa"/>
            </w:tcMar>
          </w:tcPr>
          <w:p w:rsidR="00A10B25" w:rsidRDefault="00A10B25">
            <w:pPr>
              <w:pStyle w:val="TAH"/>
              <w:ind w:left="400" w:hanging="400"/>
            </w:pPr>
            <w:r>
              <w:t>Enumeration value</w:t>
            </w:r>
          </w:p>
        </w:tc>
        <w:tc>
          <w:tcPr>
            <w:tcW w:w="2136" w:type="pct"/>
            <w:shd w:val="clear" w:color="auto" w:fill="C0C0C0"/>
            <w:tcMar>
              <w:top w:w="0" w:type="dxa"/>
              <w:left w:w="108" w:type="dxa"/>
              <w:bottom w:w="0" w:type="dxa"/>
              <w:right w:w="108" w:type="dxa"/>
            </w:tcMar>
          </w:tcPr>
          <w:p w:rsidR="00A10B25" w:rsidRDefault="00A10B25">
            <w:pPr>
              <w:pStyle w:val="TAH"/>
              <w:ind w:left="400" w:hanging="400"/>
            </w:pPr>
            <w:r>
              <w:t>Description</w:t>
            </w:r>
          </w:p>
        </w:tc>
        <w:tc>
          <w:tcPr>
            <w:tcW w:w="1004" w:type="pct"/>
            <w:shd w:val="clear" w:color="auto" w:fill="C0C0C0"/>
          </w:tcPr>
          <w:p w:rsidR="00A10B25" w:rsidRDefault="00A10B25">
            <w:pPr>
              <w:pStyle w:val="TAH"/>
              <w:ind w:left="400" w:hanging="400"/>
            </w:pPr>
            <w:r>
              <w:t>Applicability</w:t>
            </w:r>
          </w:p>
        </w:tc>
      </w:tr>
      <w:tr w:rsidR="00A10B25">
        <w:tc>
          <w:tcPr>
            <w:tcW w:w="1860" w:type="pct"/>
            <w:tcMar>
              <w:top w:w="0" w:type="dxa"/>
              <w:left w:w="108" w:type="dxa"/>
              <w:bottom w:w="0" w:type="dxa"/>
              <w:right w:w="108" w:type="dxa"/>
            </w:tcMar>
          </w:tcPr>
          <w:p w:rsidR="00A10B25" w:rsidRDefault="00A10B25">
            <w:pPr>
              <w:pStyle w:val="TAL"/>
              <w:rPr>
                <w:lang w:eastAsia="zh-CN"/>
              </w:rPr>
            </w:pPr>
            <w:r>
              <w:rPr>
                <w:lang w:eastAsia="zh-CN"/>
              </w:rPr>
              <w:t>ACCURACY</w:t>
            </w:r>
          </w:p>
        </w:tc>
        <w:tc>
          <w:tcPr>
            <w:tcW w:w="2136" w:type="pct"/>
            <w:tcMar>
              <w:top w:w="0" w:type="dxa"/>
              <w:left w:w="108" w:type="dxa"/>
              <w:bottom w:w="0" w:type="dxa"/>
              <w:right w:w="108" w:type="dxa"/>
            </w:tcMar>
          </w:tcPr>
          <w:p w:rsidR="00A10B25" w:rsidRDefault="00A10B25">
            <w:pPr>
              <w:pStyle w:val="TAL"/>
              <w:rPr>
                <w:lang w:eastAsia="zh-CN"/>
              </w:rPr>
            </w:pPr>
            <w:r>
              <w:t>ML Model Accuracy metric.</w:t>
            </w:r>
          </w:p>
        </w:tc>
        <w:tc>
          <w:tcPr>
            <w:tcW w:w="1004" w:type="pct"/>
          </w:tcPr>
          <w:p w:rsidR="00A10B25" w:rsidRDefault="00A10B25">
            <w:pPr>
              <w:pStyle w:val="TAL"/>
            </w:pPr>
          </w:p>
        </w:tc>
      </w:tr>
    </w:tbl>
    <w:p w:rsidR="00A10B25" w:rsidRDefault="00A10B25">
      <w:pPr>
        <w:pStyle w:val="PL"/>
        <w:rPr>
          <w:rFonts w:hint="eastAsia"/>
          <w:lang w:eastAsia="zh-CN"/>
        </w:rPr>
      </w:pPr>
    </w:p>
    <w:p w:rsidR="00A10B25" w:rsidRDefault="00A10B25">
      <w:pPr>
        <w:pStyle w:val="Heading3"/>
        <w:rPr>
          <w:lang w:val="en-US"/>
        </w:rPr>
      </w:pPr>
      <w:bookmarkStart w:id="8815" w:name="_Toc90656051"/>
      <w:bookmarkStart w:id="8816" w:name="_Toc136562656"/>
      <w:bookmarkStart w:id="8817" w:name="_Toc101244641"/>
      <w:bookmarkStart w:id="8818" w:name="_Toc85553157"/>
      <w:bookmarkStart w:id="8819" w:name="_Toc104539247"/>
      <w:bookmarkStart w:id="8820" w:name="_Toc138754490"/>
      <w:bookmarkStart w:id="8821" w:name="_Toc145705985"/>
      <w:bookmarkStart w:id="8822" w:name="_Toc148522902"/>
      <w:bookmarkStart w:id="8823" w:name="_Toc98233860"/>
      <w:bookmarkStart w:id="8824" w:name="_Toc83233228"/>
      <w:bookmarkStart w:id="8825" w:name="_Toc94064458"/>
      <w:bookmarkStart w:id="8826" w:name="_Toc88667766"/>
      <w:bookmarkStart w:id="8827" w:name="_Toc114134049"/>
      <w:bookmarkStart w:id="8828" w:name="_Toc120702550"/>
      <w:bookmarkStart w:id="8829" w:name="_Toc70550747"/>
      <w:bookmarkStart w:id="8830" w:name="_Toc113031910"/>
      <w:bookmarkStart w:id="8831" w:name="_Toc112951370"/>
      <w:bookmarkStart w:id="8832" w:name="_Toc85557256"/>
      <w:bookmarkStart w:id="8833" w:name="_Toc153363959"/>
      <w:r>
        <w:rPr>
          <w:lang w:val="en-US"/>
        </w:rPr>
        <w:t>5.4.7</w:t>
      </w:r>
      <w:r>
        <w:rPr>
          <w:lang w:val="en-US"/>
        </w:rPr>
        <w:tab/>
        <w:t>Error handling</w:t>
      </w:r>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bookmarkEnd w:id="8831"/>
      <w:bookmarkEnd w:id="8832"/>
      <w:bookmarkEnd w:id="8833"/>
    </w:p>
    <w:p w:rsidR="00A10B25" w:rsidRDefault="00A10B25">
      <w:pPr>
        <w:pStyle w:val="Heading4"/>
      </w:pPr>
      <w:bookmarkStart w:id="8834" w:name="_Toc104539248"/>
      <w:bookmarkStart w:id="8835" w:name="_Toc120702551"/>
      <w:bookmarkStart w:id="8836" w:name="_Toc88667767"/>
      <w:bookmarkStart w:id="8837" w:name="_Toc112951371"/>
      <w:bookmarkStart w:id="8838" w:name="_Toc85557257"/>
      <w:bookmarkStart w:id="8839" w:name="_Toc136562657"/>
      <w:bookmarkStart w:id="8840" w:name="_Toc138754491"/>
      <w:bookmarkStart w:id="8841" w:name="_Toc85553158"/>
      <w:bookmarkStart w:id="8842" w:name="_Toc113031911"/>
      <w:bookmarkStart w:id="8843" w:name="_Toc83233229"/>
      <w:bookmarkStart w:id="8844" w:name="_Toc114134050"/>
      <w:bookmarkStart w:id="8845" w:name="_Toc98233861"/>
      <w:bookmarkStart w:id="8846" w:name="_Toc145705986"/>
      <w:bookmarkStart w:id="8847" w:name="_Toc90656052"/>
      <w:bookmarkStart w:id="8848" w:name="_Toc101244642"/>
      <w:bookmarkStart w:id="8849" w:name="_Toc148522903"/>
      <w:bookmarkStart w:id="8850" w:name="_Toc94064459"/>
      <w:bookmarkStart w:id="8851" w:name="_Toc153363960"/>
      <w:r>
        <w:t>5.4.7.1</w:t>
      </w:r>
      <w:r>
        <w:tab/>
        <w:t>General</w:t>
      </w:r>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bookmarkEnd w:id="8850"/>
      <w:bookmarkEnd w:id="8851"/>
    </w:p>
    <w:p w:rsidR="00A10B25" w:rsidRDefault="00A10B25">
      <w:pPr>
        <w:rPr>
          <w:rFonts w:eastAsia="Batang"/>
        </w:rPr>
      </w:pPr>
      <w:r>
        <w:rPr>
          <w:rFonts w:eastAsia="Batang"/>
        </w:rPr>
        <w:t>HTTP error handling shall be supported as specified in clause 5.2.4 of 3GPP TS 29.500 [6].</w:t>
      </w:r>
    </w:p>
    <w:p w:rsidR="00A10B25" w:rsidRDefault="00A10B25">
      <w:pPr>
        <w:rPr>
          <w:rFonts w:eastAsia="Batang"/>
        </w:rPr>
      </w:pPr>
      <w:r>
        <w:rPr>
          <w:rFonts w:eastAsia="Batang"/>
        </w:rPr>
        <w:t>For the Nnwdaf_</w:t>
      </w:r>
      <w:r>
        <w:rPr>
          <w:lang w:eastAsia="ja-JP"/>
        </w:rPr>
        <w:t>MLModelProvision</w:t>
      </w:r>
      <w:r>
        <w:rPr>
          <w:rFonts w:eastAsia="Batang"/>
        </w:rPr>
        <w:t xml:space="preserve"> API, HTTP error responses shall be supported as specified in clause 4.8 of 3GPP TS 29.501 [7]. </w:t>
      </w:r>
    </w:p>
    <w:p w:rsidR="00A10B25" w:rsidRDefault="00A10B25">
      <w:pPr>
        <w:rPr>
          <w:rFonts w:eastAsia="Batang"/>
        </w:rPr>
      </w:pPr>
      <w:r>
        <w:rPr>
          <w:rFonts w:eastAsia="Batang"/>
        </w:rPr>
        <w:t xml:space="preserve">Protocol errors and application errors specified in table 5.2.7.2-1 of 3GPP TS 29.500 [6] shall be supported for an HTTP method if the corresponding HTTP status codes are specified as mandatory for that HTTP method in table 5.2.7.1-1 of 3GPP TS 29.500 [6]. </w:t>
      </w:r>
    </w:p>
    <w:p w:rsidR="00A10B25" w:rsidRDefault="00A10B25">
      <w:pPr>
        <w:rPr>
          <w:rFonts w:eastAsia="Batang"/>
        </w:rPr>
      </w:pPr>
      <w:r>
        <w:t>Protocol errors and application errors specified in table 5.2.7.2-1 of 3GPP TS 29.500 [6] for HTTP redirections shall be supported.</w:t>
      </w:r>
    </w:p>
    <w:p w:rsidR="00A10B25" w:rsidRDefault="00A10B25">
      <w:pPr>
        <w:rPr>
          <w:rFonts w:eastAsia="Batang"/>
        </w:rPr>
      </w:pPr>
      <w:r>
        <w:rPr>
          <w:rFonts w:eastAsia="Batang"/>
        </w:rPr>
        <w:t>In addition, the requirements in the following clauses shall apply.</w:t>
      </w:r>
    </w:p>
    <w:p w:rsidR="00A10B25" w:rsidRDefault="00A10B25">
      <w:pPr>
        <w:pStyle w:val="Heading4"/>
      </w:pPr>
      <w:bookmarkStart w:id="8852" w:name="_Toc85557258"/>
      <w:bookmarkStart w:id="8853" w:name="_Toc90656053"/>
      <w:bookmarkStart w:id="8854" w:name="_Toc104539249"/>
      <w:bookmarkStart w:id="8855" w:name="_Toc88667768"/>
      <w:bookmarkStart w:id="8856" w:name="_Toc83233230"/>
      <w:bookmarkStart w:id="8857" w:name="_Toc94064460"/>
      <w:bookmarkStart w:id="8858" w:name="_Toc145705987"/>
      <w:bookmarkStart w:id="8859" w:name="_Toc114134051"/>
      <w:bookmarkStart w:id="8860" w:name="_Toc138754492"/>
      <w:bookmarkStart w:id="8861" w:name="_Toc120702552"/>
      <w:bookmarkStart w:id="8862" w:name="_Toc136562658"/>
      <w:bookmarkStart w:id="8863" w:name="_Toc98233862"/>
      <w:bookmarkStart w:id="8864" w:name="_Toc85553159"/>
      <w:bookmarkStart w:id="8865" w:name="_Toc101244643"/>
      <w:bookmarkStart w:id="8866" w:name="_Toc112951372"/>
      <w:bookmarkStart w:id="8867" w:name="_Toc148522904"/>
      <w:bookmarkStart w:id="8868" w:name="_Toc113031912"/>
      <w:bookmarkStart w:id="8869" w:name="_Toc153363961"/>
      <w:r>
        <w:t>5.4.7.2</w:t>
      </w:r>
      <w:r>
        <w:tab/>
        <w:t>Protocol Errors</w:t>
      </w:r>
      <w:bookmarkEnd w:id="8852"/>
      <w:bookmarkEnd w:id="8853"/>
      <w:bookmarkEnd w:id="8854"/>
      <w:bookmarkEnd w:id="8855"/>
      <w:bookmarkEnd w:id="8856"/>
      <w:bookmarkEnd w:id="8857"/>
      <w:bookmarkEnd w:id="8858"/>
      <w:bookmarkEnd w:id="8859"/>
      <w:bookmarkEnd w:id="8860"/>
      <w:bookmarkEnd w:id="8861"/>
      <w:bookmarkEnd w:id="8862"/>
      <w:bookmarkEnd w:id="8863"/>
      <w:bookmarkEnd w:id="8864"/>
      <w:bookmarkEnd w:id="8865"/>
      <w:bookmarkEnd w:id="8866"/>
      <w:bookmarkEnd w:id="8867"/>
      <w:bookmarkEnd w:id="8868"/>
      <w:bookmarkEnd w:id="8869"/>
    </w:p>
    <w:p w:rsidR="00A10B25" w:rsidRDefault="00A10B25">
      <w:pPr>
        <w:rPr>
          <w:rFonts w:eastAsia="Batang"/>
        </w:rPr>
      </w:pPr>
      <w:r>
        <w:rPr>
          <w:rFonts w:eastAsia="Batang"/>
          <w:lang w:eastAsia="zh-CN"/>
        </w:rPr>
        <w:t xml:space="preserve">In this Release </w:t>
      </w:r>
      <w:r>
        <w:rPr>
          <w:rFonts w:eastAsia="Batang"/>
        </w:rPr>
        <w:t>of the specification, there are no additional protocol errors applicable for the Nnwdaf_</w:t>
      </w:r>
      <w:r>
        <w:rPr>
          <w:lang w:eastAsia="ja-JP"/>
        </w:rPr>
        <w:t>MLModelProvision</w:t>
      </w:r>
      <w:r>
        <w:rPr>
          <w:rFonts w:eastAsia="Batang"/>
        </w:rPr>
        <w:t xml:space="preserve"> API.</w:t>
      </w:r>
    </w:p>
    <w:p w:rsidR="00A10B25" w:rsidRDefault="00A10B25">
      <w:pPr>
        <w:pStyle w:val="Heading4"/>
        <w:rPr>
          <w:rFonts w:eastAsia="Batang"/>
          <w:sz w:val="28"/>
        </w:rPr>
      </w:pPr>
      <w:bookmarkStart w:id="8870" w:name="_Toc136562659"/>
      <w:bookmarkStart w:id="8871" w:name="_Toc104539250"/>
      <w:bookmarkStart w:id="8872" w:name="_Toc114134052"/>
      <w:bookmarkStart w:id="8873" w:name="_Toc88667769"/>
      <w:bookmarkStart w:id="8874" w:name="_Toc83233231"/>
      <w:bookmarkStart w:id="8875" w:name="_Toc90656054"/>
      <w:bookmarkStart w:id="8876" w:name="_Toc94064461"/>
      <w:bookmarkStart w:id="8877" w:name="_Toc113031913"/>
      <w:bookmarkStart w:id="8878" w:name="_Toc112951373"/>
      <w:bookmarkStart w:id="8879" w:name="_Toc120702553"/>
      <w:bookmarkStart w:id="8880" w:name="_Toc98233863"/>
      <w:bookmarkStart w:id="8881" w:name="_Toc85553160"/>
      <w:bookmarkStart w:id="8882" w:name="_Toc101244644"/>
      <w:bookmarkStart w:id="8883" w:name="_Toc148522905"/>
      <w:bookmarkStart w:id="8884" w:name="_Toc145705988"/>
      <w:bookmarkStart w:id="8885" w:name="_Toc138754493"/>
      <w:bookmarkStart w:id="8886" w:name="_Toc85557259"/>
      <w:bookmarkStart w:id="8887" w:name="_Toc153363962"/>
      <w:r>
        <w:t>5.4.7.3</w:t>
      </w:r>
      <w:r>
        <w:tab/>
        <w:t>Application Errors</w:t>
      </w:r>
      <w:bookmarkEnd w:id="8870"/>
      <w:bookmarkEnd w:id="8871"/>
      <w:bookmarkEnd w:id="8872"/>
      <w:bookmarkEnd w:id="8873"/>
      <w:bookmarkEnd w:id="8874"/>
      <w:bookmarkEnd w:id="8875"/>
      <w:bookmarkEnd w:id="8876"/>
      <w:bookmarkEnd w:id="8877"/>
      <w:bookmarkEnd w:id="8878"/>
      <w:bookmarkEnd w:id="8879"/>
      <w:bookmarkEnd w:id="8880"/>
      <w:bookmarkEnd w:id="8881"/>
      <w:bookmarkEnd w:id="8882"/>
      <w:bookmarkEnd w:id="8883"/>
      <w:bookmarkEnd w:id="8884"/>
      <w:bookmarkEnd w:id="8885"/>
      <w:bookmarkEnd w:id="8886"/>
      <w:bookmarkEnd w:id="8887"/>
    </w:p>
    <w:p w:rsidR="00A10B25" w:rsidRDefault="00A10B25">
      <w:pPr>
        <w:rPr>
          <w:rFonts w:eastAsia="Batang"/>
        </w:rPr>
      </w:pPr>
      <w:r>
        <w:rPr>
          <w:rFonts w:eastAsia="Batang"/>
        </w:rPr>
        <w:t>The application errors defined for the Nnwdaf_</w:t>
      </w:r>
      <w:r>
        <w:rPr>
          <w:lang w:eastAsia="ja-JP"/>
        </w:rPr>
        <w:t>MLModelProvision</w:t>
      </w:r>
      <w:r>
        <w:rPr>
          <w:rFonts w:eastAsia="Batang"/>
        </w:rPr>
        <w:t xml:space="preserve"> API are listed in table 5.4.7.3-1. </w:t>
      </w:r>
    </w:p>
    <w:p w:rsidR="00A10B25" w:rsidRDefault="00A10B25">
      <w:pPr>
        <w:pStyle w:val="TH"/>
      </w:pPr>
      <w:r>
        <w:t>Table 5.4.7.3-1: Application errors</w:t>
      </w:r>
    </w:p>
    <w:tbl>
      <w:tblPr>
        <w:tblW w:w="9747"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3834"/>
        <w:gridCol w:w="1980"/>
        <w:gridCol w:w="3933"/>
      </w:tblGrid>
      <w:tr w:rsidR="00A10B25">
        <w:trPr>
          <w:cantSplit/>
          <w:jc w:val="center"/>
        </w:trPr>
        <w:tc>
          <w:tcPr>
            <w:tcW w:w="3834" w:type="dxa"/>
            <w:shd w:val="clear" w:color="auto" w:fill="C0C0C0"/>
          </w:tcPr>
          <w:p w:rsidR="00A10B25" w:rsidRDefault="00A10B25">
            <w:pPr>
              <w:pStyle w:val="TAH"/>
            </w:pPr>
            <w:r>
              <w:t>Application Error</w:t>
            </w:r>
          </w:p>
        </w:tc>
        <w:tc>
          <w:tcPr>
            <w:tcW w:w="1980" w:type="dxa"/>
            <w:shd w:val="clear" w:color="auto" w:fill="C0C0C0"/>
          </w:tcPr>
          <w:p w:rsidR="00A10B25" w:rsidRDefault="00A10B25">
            <w:pPr>
              <w:pStyle w:val="TAH"/>
            </w:pPr>
            <w:r>
              <w:t>HTTP status code</w:t>
            </w:r>
          </w:p>
        </w:tc>
        <w:tc>
          <w:tcPr>
            <w:tcW w:w="3933" w:type="dxa"/>
            <w:shd w:val="clear" w:color="auto" w:fill="C0C0C0"/>
          </w:tcPr>
          <w:p w:rsidR="00A10B25" w:rsidRDefault="00A10B25">
            <w:pPr>
              <w:pStyle w:val="TAH"/>
            </w:pPr>
            <w:r>
              <w:t>Description</w:t>
            </w:r>
          </w:p>
        </w:tc>
      </w:tr>
      <w:tr w:rsidR="00A10B25">
        <w:trPr>
          <w:cantSplit/>
          <w:jc w:val="center"/>
        </w:trPr>
        <w:tc>
          <w:tcPr>
            <w:tcW w:w="3834" w:type="dxa"/>
          </w:tcPr>
          <w:p w:rsidR="00A10B25" w:rsidRDefault="00A10B25">
            <w:pPr>
              <w:pStyle w:val="TAL"/>
            </w:pPr>
            <w:r>
              <w:rPr>
                <w:lang w:eastAsia="zh-CN"/>
              </w:rPr>
              <w:t>UNAVAILABLE_ML_MODEL_FOR_ALLEVENTS</w:t>
            </w:r>
          </w:p>
        </w:tc>
        <w:tc>
          <w:tcPr>
            <w:tcW w:w="1980" w:type="dxa"/>
          </w:tcPr>
          <w:p w:rsidR="00A10B25" w:rsidRDefault="00A10B25">
            <w:pPr>
              <w:pStyle w:val="TAL"/>
            </w:pPr>
            <w:r>
              <w:rPr>
                <w:rFonts w:hint="eastAsia"/>
                <w:lang w:eastAsia="zh-CN"/>
              </w:rPr>
              <w:t>5</w:t>
            </w:r>
            <w:r>
              <w:rPr>
                <w:lang w:eastAsia="zh-CN"/>
              </w:rPr>
              <w:t>0</w:t>
            </w:r>
            <w:r>
              <w:t>0 Internal Server Error</w:t>
            </w:r>
          </w:p>
        </w:tc>
        <w:tc>
          <w:tcPr>
            <w:tcW w:w="3933" w:type="dxa"/>
          </w:tcPr>
          <w:p w:rsidR="00A10B25" w:rsidRDefault="00A10B25">
            <w:pPr>
              <w:pStyle w:val="TAL"/>
            </w:pPr>
            <w:r>
              <w:rPr>
                <w:rFonts w:hint="eastAsia"/>
                <w:lang w:eastAsia="zh-CN"/>
              </w:rPr>
              <w:t>I</w:t>
            </w:r>
            <w:r>
              <w:rPr>
                <w:lang w:eastAsia="zh-CN"/>
              </w:rPr>
              <w:t>ndicates the requested all events ML model is unavailable.</w:t>
            </w:r>
          </w:p>
        </w:tc>
      </w:tr>
      <w:tr w:rsidR="00A10B25">
        <w:trPr>
          <w:cantSplit/>
          <w:jc w:val="center"/>
        </w:trPr>
        <w:tc>
          <w:tcPr>
            <w:tcW w:w="9747" w:type="dxa"/>
            <w:gridSpan w:val="3"/>
          </w:tcPr>
          <w:p w:rsidR="00A10B25" w:rsidRDefault="00A10B25">
            <w:pPr>
              <w:pStyle w:val="TAN"/>
            </w:pPr>
            <w:r>
              <w:t>NOTE:</w:t>
            </w:r>
            <w:r>
              <w:tab/>
              <w:t>Including a "ProblemDetails" data structure with the "cause" attribute in the HTTP response is optional unless explicitly mandated in the service operation clauses.</w:t>
            </w:r>
          </w:p>
        </w:tc>
      </w:tr>
    </w:tbl>
    <w:p w:rsidR="00A10B25" w:rsidRDefault="00A10B25">
      <w:pPr>
        <w:rPr>
          <w:lang w:val="en-US" w:eastAsia="en-US"/>
        </w:rPr>
      </w:pPr>
    </w:p>
    <w:p w:rsidR="00A10B25" w:rsidRDefault="00A10B25">
      <w:pPr>
        <w:pStyle w:val="Heading3"/>
        <w:rPr>
          <w:lang w:eastAsia="zh-CN"/>
        </w:rPr>
      </w:pPr>
      <w:bookmarkStart w:id="8888" w:name="_Toc83233232"/>
      <w:bookmarkStart w:id="8889" w:name="_Toc98233864"/>
      <w:bookmarkStart w:id="8890" w:name="_Toc88667770"/>
      <w:bookmarkStart w:id="8891" w:name="_Toc145705989"/>
      <w:bookmarkStart w:id="8892" w:name="_Toc120702554"/>
      <w:bookmarkStart w:id="8893" w:name="_Toc90656055"/>
      <w:bookmarkStart w:id="8894" w:name="_Toc85557260"/>
      <w:bookmarkStart w:id="8895" w:name="_Toc136562660"/>
      <w:bookmarkStart w:id="8896" w:name="_Toc138754494"/>
      <w:bookmarkStart w:id="8897" w:name="_Toc94064462"/>
      <w:bookmarkStart w:id="8898" w:name="_Toc148522906"/>
      <w:bookmarkStart w:id="8899" w:name="_Toc85553161"/>
      <w:bookmarkStart w:id="8900" w:name="_Toc113031914"/>
      <w:bookmarkStart w:id="8901" w:name="_Toc112951374"/>
      <w:bookmarkStart w:id="8902" w:name="_Toc104539251"/>
      <w:bookmarkStart w:id="8903" w:name="_Toc101244645"/>
      <w:bookmarkStart w:id="8904" w:name="_Toc114134053"/>
      <w:bookmarkStart w:id="8905" w:name="_Toc70550748"/>
      <w:bookmarkStart w:id="8906" w:name="_Toc153363963"/>
      <w:r>
        <w:rPr>
          <w:lang w:val="en-US"/>
        </w:rPr>
        <w:t>5.4</w:t>
      </w:r>
      <w:r>
        <w:rPr>
          <w:rFonts w:hint="eastAsia"/>
          <w:lang w:val="en-US"/>
        </w:rPr>
        <w:t>.</w:t>
      </w:r>
      <w:r>
        <w:rPr>
          <w:lang w:val="en-US"/>
        </w:rPr>
        <w:t>8</w:t>
      </w:r>
      <w:r>
        <w:rPr>
          <w:rFonts w:hint="eastAsia"/>
          <w:lang w:val="en-US"/>
        </w:rPr>
        <w:tab/>
      </w:r>
      <w:r>
        <w:rPr>
          <w:lang w:val="en-US"/>
        </w:rPr>
        <w:t>Feature negotiation</w:t>
      </w:r>
      <w:bookmarkEnd w:id="8888"/>
      <w:bookmarkEnd w:id="8889"/>
      <w:bookmarkEnd w:id="8890"/>
      <w:bookmarkEnd w:id="8891"/>
      <w:bookmarkEnd w:id="8892"/>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p>
    <w:p w:rsidR="00A10B25" w:rsidRDefault="00A10B25">
      <w:pPr>
        <w:rPr>
          <w:rFonts w:eastAsia="Batang"/>
        </w:rPr>
      </w:pPr>
      <w:r>
        <w:rPr>
          <w:rFonts w:eastAsia="Batang"/>
        </w:rPr>
        <w:t xml:space="preserve">The optional features in table 5.4.8-1 are defined for the </w:t>
      </w:r>
      <w:r>
        <w:rPr>
          <w:lang w:eastAsia="ja-JP"/>
        </w:rPr>
        <w:t>Nnwdaf_MLModelProvision</w:t>
      </w:r>
      <w:r>
        <w:rPr>
          <w:rFonts w:eastAsia="Batang"/>
        </w:rPr>
        <w:t xml:space="preserve"> </w:t>
      </w:r>
      <w:r>
        <w:rPr>
          <w:rFonts w:eastAsia="Batang"/>
          <w:lang w:eastAsia="zh-CN"/>
        </w:rPr>
        <w:t xml:space="preserve">API. They shall be negotiated using the </w:t>
      </w:r>
      <w:r>
        <w:rPr>
          <w:rFonts w:eastAsia="Batang"/>
        </w:rPr>
        <w:t>extensibility mechanism defined in clause 6.6 of 3GPP TS 29.500 [6].</w:t>
      </w:r>
    </w:p>
    <w:p w:rsidR="00A10B25" w:rsidRDefault="00A10B25">
      <w:pPr>
        <w:pStyle w:val="TH"/>
      </w:pPr>
      <w:bookmarkStart w:id="8907" w:name="_Toc88667771"/>
      <w:bookmarkStart w:id="8908" w:name="_Toc70550749"/>
      <w:bookmarkStart w:id="8909" w:name="_Toc90656056"/>
      <w:bookmarkStart w:id="8910" w:name="_Toc113031915"/>
      <w:bookmarkStart w:id="8911" w:name="_Toc120702555"/>
      <w:bookmarkStart w:id="8912" w:name="_Toc112951375"/>
      <w:bookmarkStart w:id="8913" w:name="_Toc104539252"/>
      <w:bookmarkStart w:id="8914" w:name="_Toc85553162"/>
      <w:bookmarkStart w:id="8915" w:name="_Toc83233233"/>
      <w:bookmarkStart w:id="8916" w:name="_Toc114134054"/>
      <w:bookmarkStart w:id="8917" w:name="_Toc85557261"/>
      <w:bookmarkStart w:id="8918" w:name="_Toc136562661"/>
      <w:bookmarkStart w:id="8919" w:name="_Toc98233865"/>
      <w:bookmarkStart w:id="8920" w:name="_Toc101244646"/>
      <w:bookmarkStart w:id="8921" w:name="_Toc94064463"/>
      <w:bookmarkStart w:id="8922" w:name="_Toc138754495"/>
      <w:r>
        <w:t>Table 5.4.8-1: Supported Features</w:t>
      </w:r>
    </w:p>
    <w:tbl>
      <w:tblPr>
        <w:tblW w:w="9494"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29"/>
        <w:gridCol w:w="2207"/>
        <w:gridCol w:w="5758"/>
      </w:tblGrid>
      <w:tr w:rsidR="00A10B25">
        <w:trPr>
          <w:jc w:val="center"/>
        </w:trPr>
        <w:tc>
          <w:tcPr>
            <w:tcW w:w="152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Feature number</w:t>
            </w:r>
          </w:p>
        </w:tc>
        <w:tc>
          <w:tcPr>
            <w:tcW w:w="220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Feature Name</w:t>
            </w:r>
          </w:p>
        </w:tc>
        <w:tc>
          <w:tcPr>
            <w:tcW w:w="5758"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Description</w:t>
            </w:r>
          </w:p>
        </w:tc>
      </w:tr>
      <w:tr w:rsidR="00A10B25">
        <w:trPr>
          <w:jc w:val="center"/>
        </w:trPr>
        <w:tc>
          <w:tcPr>
            <w:tcW w:w="1529" w:type="dxa"/>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2207" w:type="dxa"/>
            <w:tcBorders>
              <w:top w:val="single" w:sz="6" w:space="0" w:color="auto"/>
              <w:left w:val="single" w:sz="6" w:space="0" w:color="auto"/>
              <w:bottom w:val="single" w:sz="6" w:space="0" w:color="auto"/>
              <w:right w:val="single" w:sz="6" w:space="0" w:color="auto"/>
            </w:tcBorders>
          </w:tcPr>
          <w:p w:rsidR="00A10B25" w:rsidRDefault="00A10B25">
            <w:pPr>
              <w:pStyle w:val="TAL"/>
            </w:pPr>
            <w:r>
              <w:t>FederatedLearning</w:t>
            </w:r>
          </w:p>
        </w:tc>
        <w:tc>
          <w:tcPr>
            <w:tcW w:w="575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Indicates the support of Federated Learning.</w:t>
            </w:r>
          </w:p>
        </w:tc>
      </w:tr>
      <w:tr w:rsidR="00A10B25">
        <w:trPr>
          <w:trHeight w:val="90"/>
          <w:jc w:val="center"/>
        </w:trPr>
        <w:tc>
          <w:tcPr>
            <w:tcW w:w="1529" w:type="dxa"/>
            <w:tcBorders>
              <w:top w:val="single" w:sz="6" w:space="0" w:color="auto"/>
              <w:left w:val="single" w:sz="6" w:space="0" w:color="auto"/>
              <w:bottom w:val="single" w:sz="6" w:space="0" w:color="auto"/>
              <w:right w:val="single" w:sz="6" w:space="0" w:color="auto"/>
            </w:tcBorders>
          </w:tcPr>
          <w:p w:rsidR="00A10B25" w:rsidRDefault="00A10B25">
            <w:pPr>
              <w:pStyle w:val="TAL"/>
            </w:pPr>
            <w:r>
              <w:t>2</w:t>
            </w:r>
          </w:p>
        </w:tc>
        <w:tc>
          <w:tcPr>
            <w:tcW w:w="2207"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rPr>
              <w:t>ModelSharing</w:t>
            </w:r>
          </w:p>
        </w:tc>
        <w:tc>
          <w:tcPr>
            <w:tcW w:w="575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t>This feature indicates the support of ML model sharing.</w:t>
            </w:r>
          </w:p>
        </w:tc>
      </w:tr>
      <w:tr w:rsidR="00216973">
        <w:trPr>
          <w:jc w:val="center"/>
        </w:trPr>
        <w:tc>
          <w:tcPr>
            <w:tcW w:w="1529" w:type="dxa"/>
            <w:tcBorders>
              <w:top w:val="single" w:sz="6" w:space="0" w:color="auto"/>
              <w:left w:val="single" w:sz="6" w:space="0" w:color="auto"/>
              <w:bottom w:val="single" w:sz="6" w:space="0" w:color="auto"/>
              <w:right w:val="single" w:sz="6" w:space="0" w:color="auto"/>
            </w:tcBorders>
          </w:tcPr>
          <w:p w:rsidR="00216973" w:rsidRDefault="00216973" w:rsidP="00216973">
            <w:pPr>
              <w:pStyle w:val="TAL"/>
              <w:rPr>
                <w:rFonts w:ascii="Arial Regular" w:hAnsi="Arial Regular" w:cs="Arial Regular"/>
                <w:szCs w:val="18"/>
              </w:rPr>
            </w:pPr>
            <w:r>
              <w:rPr>
                <w:rFonts w:ascii="Arial Regular" w:hAnsi="Arial Regular" w:cs="Arial Regular"/>
                <w:szCs w:val="18"/>
              </w:rPr>
              <w:t>3</w:t>
            </w:r>
          </w:p>
        </w:tc>
        <w:tc>
          <w:tcPr>
            <w:tcW w:w="2207" w:type="dxa"/>
            <w:tcBorders>
              <w:top w:val="single" w:sz="6" w:space="0" w:color="auto"/>
              <w:left w:val="single" w:sz="6" w:space="0" w:color="auto"/>
              <w:bottom w:val="single" w:sz="6" w:space="0" w:color="auto"/>
              <w:right w:val="single" w:sz="6" w:space="0" w:color="auto"/>
            </w:tcBorders>
          </w:tcPr>
          <w:p w:rsidR="00216973" w:rsidRDefault="00216973" w:rsidP="00216973">
            <w:pPr>
              <w:pStyle w:val="TAL"/>
              <w:rPr>
                <w:rFonts w:ascii="Arial Regular" w:hAnsi="Arial Regular" w:cs="Arial Regular"/>
                <w:szCs w:val="18"/>
              </w:rPr>
            </w:pPr>
            <w:r>
              <w:t>ENAExt</w:t>
            </w:r>
          </w:p>
        </w:tc>
        <w:tc>
          <w:tcPr>
            <w:tcW w:w="5758" w:type="dxa"/>
            <w:tcBorders>
              <w:top w:val="single" w:sz="6" w:space="0" w:color="auto"/>
              <w:left w:val="single" w:sz="6" w:space="0" w:color="auto"/>
              <w:bottom w:val="single" w:sz="6" w:space="0" w:color="auto"/>
              <w:right w:val="single" w:sz="6" w:space="0" w:color="auto"/>
            </w:tcBorders>
          </w:tcPr>
          <w:p w:rsidR="00216973" w:rsidRDefault="00216973" w:rsidP="00216973">
            <w:pPr>
              <w:pStyle w:val="TAL"/>
              <w:rPr>
                <w:rFonts w:ascii="Arial Regular" w:hAnsi="Arial Regular" w:cs="Arial Regular"/>
                <w:szCs w:val="18"/>
              </w:rPr>
            </w:pPr>
            <w:r>
              <w:rPr>
                <w:rFonts w:cs="Arial"/>
                <w:szCs w:val="18"/>
              </w:rPr>
              <w:t>This feature indicates support for the general enhancements of network data analytics requirements, including support for use case context sent by the NF service consumer to the NWDAF.</w:t>
            </w:r>
          </w:p>
        </w:tc>
      </w:tr>
      <w:tr w:rsidR="00216973">
        <w:trPr>
          <w:jc w:val="center"/>
        </w:trPr>
        <w:tc>
          <w:tcPr>
            <w:tcW w:w="1529" w:type="dxa"/>
            <w:tcBorders>
              <w:top w:val="single" w:sz="6" w:space="0" w:color="auto"/>
              <w:left w:val="single" w:sz="6" w:space="0" w:color="auto"/>
              <w:bottom w:val="single" w:sz="6" w:space="0" w:color="auto"/>
              <w:right w:val="single" w:sz="6" w:space="0" w:color="auto"/>
            </w:tcBorders>
          </w:tcPr>
          <w:p w:rsidR="00216973" w:rsidRDefault="00216973" w:rsidP="00216973">
            <w:pPr>
              <w:keepNext/>
              <w:keepLines/>
              <w:spacing w:after="0"/>
              <w:rPr>
                <w:rFonts w:ascii="Arial" w:hAnsi="Arial" w:cs="Arial"/>
                <w:sz w:val="18"/>
                <w:szCs w:val="18"/>
              </w:rPr>
            </w:pPr>
            <w:r>
              <w:rPr>
                <w:rFonts w:ascii="Arial" w:hAnsi="Arial" w:cs="Arial"/>
                <w:sz w:val="18"/>
                <w:szCs w:val="18"/>
              </w:rPr>
              <w:t>4</w:t>
            </w:r>
          </w:p>
        </w:tc>
        <w:tc>
          <w:tcPr>
            <w:tcW w:w="2207" w:type="dxa"/>
            <w:tcBorders>
              <w:top w:val="single" w:sz="6" w:space="0" w:color="auto"/>
              <w:left w:val="single" w:sz="6" w:space="0" w:color="auto"/>
              <w:bottom w:val="single" w:sz="6" w:space="0" w:color="auto"/>
              <w:right w:val="single" w:sz="6" w:space="0" w:color="auto"/>
            </w:tcBorders>
          </w:tcPr>
          <w:p w:rsidR="00216973" w:rsidRDefault="00216973" w:rsidP="00216973">
            <w:pPr>
              <w:keepNext/>
              <w:keepLines/>
              <w:spacing w:after="0"/>
              <w:rPr>
                <w:rFonts w:ascii="Arial" w:hAnsi="Arial" w:cs="Arial"/>
                <w:sz w:val="18"/>
                <w:szCs w:val="18"/>
              </w:rPr>
            </w:pPr>
            <w:r>
              <w:rPr>
                <w:rFonts w:ascii="Arial" w:hAnsi="Arial" w:cs="Arial"/>
                <w:sz w:val="18"/>
                <w:szCs w:val="18"/>
              </w:rPr>
              <w:t>ModelProvisionExt</w:t>
            </w:r>
          </w:p>
        </w:tc>
        <w:tc>
          <w:tcPr>
            <w:tcW w:w="5758" w:type="dxa"/>
            <w:tcBorders>
              <w:top w:val="single" w:sz="6" w:space="0" w:color="auto"/>
              <w:left w:val="single" w:sz="6" w:space="0" w:color="auto"/>
              <w:bottom w:val="single" w:sz="6" w:space="0" w:color="auto"/>
              <w:right w:val="single" w:sz="6" w:space="0" w:color="auto"/>
            </w:tcBorders>
          </w:tcPr>
          <w:p w:rsidR="00216973" w:rsidRDefault="00216973" w:rsidP="00216973">
            <w:pPr>
              <w:keepNext/>
              <w:keepLines/>
              <w:spacing w:after="0"/>
              <w:rPr>
                <w:rFonts w:ascii="Arial" w:hAnsi="Arial" w:cs="Arial"/>
                <w:sz w:val="18"/>
                <w:szCs w:val="18"/>
              </w:rPr>
            </w:pPr>
            <w:r>
              <w:rPr>
                <w:rFonts w:ascii="Arial" w:hAnsi="Arial" w:cs="Arial"/>
                <w:sz w:val="18"/>
                <w:szCs w:val="18"/>
              </w:rPr>
              <w:t>This feature indicates support for the Model Provision Extension, including support for provisioning the ML model file address (e.g. URL or FQDN) or ADRF (Set) ID and additional ML Model Information</w:t>
            </w:r>
            <w:r>
              <w:rPr>
                <w:lang w:eastAsia="zh-CN"/>
              </w:rPr>
              <w:t xml:space="preserve"> </w:t>
            </w:r>
            <w:r>
              <w:rPr>
                <w:rFonts w:ascii="Arial" w:hAnsi="Arial" w:cs="Arial"/>
                <w:sz w:val="18"/>
                <w:szCs w:val="18"/>
              </w:rPr>
              <w:t>to the NF service consumer.</w:t>
            </w:r>
          </w:p>
        </w:tc>
      </w:tr>
    </w:tbl>
    <w:p w:rsidR="00A10B25" w:rsidRDefault="00A10B25">
      <w:pPr>
        <w:rPr>
          <w:rFonts w:eastAsia="MS Mincho"/>
          <w:lang w:val="en-US" w:eastAsia="zh-CN"/>
        </w:rPr>
      </w:pPr>
    </w:p>
    <w:p w:rsidR="00A10B25" w:rsidRDefault="00A10B25">
      <w:pPr>
        <w:pStyle w:val="Heading3"/>
        <w:rPr>
          <w:lang w:val="en-US" w:eastAsia="en-US"/>
        </w:rPr>
      </w:pPr>
      <w:bookmarkStart w:id="8923" w:name="_Toc148522907"/>
      <w:bookmarkStart w:id="8924" w:name="_Toc145705990"/>
      <w:bookmarkStart w:id="8925" w:name="_Toc153363964"/>
      <w:r>
        <w:rPr>
          <w:lang w:val="en-US"/>
        </w:rPr>
        <w:t>5.4.9</w:t>
      </w:r>
      <w:r>
        <w:rPr>
          <w:lang w:val="en-US"/>
        </w:rPr>
        <w:tab/>
        <w:t>Security</w:t>
      </w:r>
      <w:bookmarkEnd w:id="8907"/>
      <w:bookmarkEnd w:id="8908"/>
      <w:bookmarkEnd w:id="8909"/>
      <w:bookmarkEnd w:id="8910"/>
      <w:bookmarkEnd w:id="8911"/>
      <w:bookmarkEnd w:id="8912"/>
      <w:bookmarkEnd w:id="8913"/>
      <w:bookmarkEnd w:id="8914"/>
      <w:bookmarkEnd w:id="8915"/>
      <w:bookmarkEnd w:id="8916"/>
      <w:bookmarkEnd w:id="8917"/>
      <w:bookmarkEnd w:id="8918"/>
      <w:bookmarkEnd w:id="8919"/>
      <w:bookmarkEnd w:id="8920"/>
      <w:bookmarkEnd w:id="8921"/>
      <w:bookmarkEnd w:id="8922"/>
      <w:bookmarkEnd w:id="8923"/>
      <w:bookmarkEnd w:id="8924"/>
      <w:bookmarkEnd w:id="8925"/>
    </w:p>
    <w:p w:rsidR="00A10B25" w:rsidRDefault="00A10B25">
      <w:pPr>
        <w:rPr>
          <w:rFonts w:eastAsia="DengXian"/>
        </w:rPr>
      </w:pPr>
      <w:r>
        <w:rPr>
          <w:rFonts w:eastAsia="DengXian"/>
        </w:rPr>
        <w:t xml:space="preserve">As indicated in 3GPP TS 33.501 [13] and 3GPP TS 29.500 [6], the access to the </w:t>
      </w:r>
      <w:r>
        <w:rPr>
          <w:lang w:eastAsia="ja-JP"/>
        </w:rPr>
        <w:t>Nnwdaf_MLModelProvision</w:t>
      </w:r>
      <w:r>
        <w:rPr>
          <w:rFonts w:eastAsia="DengXian"/>
          <w:lang w:val="en-US" w:eastAsia="en-US"/>
        </w:rPr>
        <w:t xml:space="preserve"> </w:t>
      </w:r>
      <w:r>
        <w:rPr>
          <w:rFonts w:eastAsia="DengXian"/>
        </w:rPr>
        <w:t>API may be authorized by means of the OAuth2 protocol (see IETF RFC 6749 [14]), based on local configuration, using the "Client Credentials" authorization grant, where the NRF (see 3GPP TS 29.510 [12]) plays the role of the authorization server.</w:t>
      </w:r>
    </w:p>
    <w:p w:rsidR="00A10B25" w:rsidRDefault="00A10B25">
      <w:pPr>
        <w:rPr>
          <w:rFonts w:eastAsia="DengXian"/>
        </w:rPr>
      </w:pPr>
      <w:r>
        <w:rPr>
          <w:rFonts w:eastAsia="DengXian"/>
        </w:rPr>
        <w:t xml:space="preserve">If OAuth2 is used, a n NF Service Consumer, prior to consuming services offered by the </w:t>
      </w:r>
      <w:r>
        <w:rPr>
          <w:lang w:eastAsia="ja-JP"/>
        </w:rPr>
        <w:t>Nnwdaf_MLModelProvision</w:t>
      </w:r>
      <w:r>
        <w:rPr>
          <w:rFonts w:eastAsia="DengXian"/>
          <w:lang w:val="en-US" w:eastAsia="en-US"/>
        </w:rPr>
        <w:t xml:space="preserve"> </w:t>
      </w:r>
      <w:r>
        <w:rPr>
          <w:rFonts w:eastAsia="DengXian"/>
        </w:rPr>
        <w:t>API, shall obtain a "token" from the authorization server, by invoking the Access Token Request service, as described in 3GPP TS 29.510 [12], clause 5.4.2.2.</w:t>
      </w:r>
    </w:p>
    <w:p w:rsidR="00A10B25" w:rsidRDefault="00A10B25">
      <w:pPr>
        <w:pStyle w:val="NO"/>
      </w:pPr>
      <w:r>
        <w:t>NOTE:</w:t>
      </w:r>
      <w:r>
        <w:tab/>
        <w:t xml:space="preserve">When multiple NRFs are deployed in a network, the NRF used as authorization server is the same NRF that the NF Service Consumer used for discovering the </w:t>
      </w:r>
      <w:r>
        <w:rPr>
          <w:lang w:eastAsia="ja-JP"/>
        </w:rPr>
        <w:t>Nnwdaf_MLModelProvision</w:t>
      </w:r>
      <w:r>
        <w:t xml:space="preserve"> service.</w:t>
      </w:r>
    </w:p>
    <w:p w:rsidR="00A10B25" w:rsidRDefault="00A10B25">
      <w:pPr>
        <w:rPr>
          <w:rFonts w:eastAsia="DengXian"/>
          <w:lang w:val="en-US"/>
        </w:rPr>
      </w:pPr>
      <w:r>
        <w:rPr>
          <w:rFonts w:eastAsia="DengXian"/>
          <w:lang w:val="en-US"/>
        </w:rPr>
        <w:t xml:space="preserve">The </w:t>
      </w:r>
      <w:r>
        <w:rPr>
          <w:lang w:eastAsia="ja-JP"/>
        </w:rPr>
        <w:t>Nnwdaf_MLModelProvision</w:t>
      </w:r>
      <w:r>
        <w:rPr>
          <w:rFonts w:eastAsia="DengXian"/>
          <w:lang w:val="en-US" w:eastAsia="en-US"/>
        </w:rPr>
        <w:t xml:space="preserve"> </w:t>
      </w:r>
      <w:r>
        <w:rPr>
          <w:rFonts w:eastAsia="DengXian"/>
          <w:lang w:val="en-US"/>
        </w:rPr>
        <w:t>API defines a single scope "nnwdaf-mlmodelprovision" for the entire service, and it does not define any additional scopes at resource or operation level.</w:t>
      </w:r>
    </w:p>
    <w:p w:rsidR="00A10B25" w:rsidRDefault="00A10B25">
      <w:pPr>
        <w:pStyle w:val="Heading2"/>
      </w:pPr>
      <w:bookmarkStart w:id="8926" w:name="_Toc145705991"/>
      <w:bookmarkStart w:id="8927" w:name="_Toc138754496"/>
      <w:bookmarkStart w:id="8928" w:name="_Toc148522908"/>
      <w:bookmarkStart w:id="8929" w:name="_Toc136562662"/>
      <w:bookmarkStart w:id="8930" w:name="_Toc153363965"/>
      <w:r>
        <w:rPr>
          <w:lang w:eastAsia="zh-CN"/>
        </w:rPr>
        <w:t>5.5</w:t>
      </w:r>
      <w:r>
        <w:tab/>
      </w:r>
      <w:r>
        <w:rPr>
          <w:lang w:eastAsia="ja-JP"/>
        </w:rPr>
        <w:t>Nnwdaf_MLModelTraining</w:t>
      </w:r>
      <w:r>
        <w:t xml:space="preserve"> Service API</w:t>
      </w:r>
      <w:bookmarkEnd w:id="8926"/>
      <w:bookmarkEnd w:id="8927"/>
      <w:bookmarkEnd w:id="8928"/>
      <w:bookmarkEnd w:id="8929"/>
      <w:bookmarkEnd w:id="8930"/>
    </w:p>
    <w:p w:rsidR="00A10B25" w:rsidRDefault="00A10B25">
      <w:pPr>
        <w:pStyle w:val="Heading3"/>
        <w:rPr>
          <w:lang w:val="en-US"/>
        </w:rPr>
      </w:pPr>
      <w:bookmarkStart w:id="8931" w:name="_Toc148522909"/>
      <w:bookmarkStart w:id="8932" w:name="_Toc145705992"/>
      <w:bookmarkStart w:id="8933" w:name="_Toc138754497"/>
      <w:bookmarkStart w:id="8934" w:name="_Toc136562663"/>
      <w:bookmarkStart w:id="8935" w:name="_Toc153363966"/>
      <w:r>
        <w:rPr>
          <w:lang w:val="en-US"/>
        </w:rPr>
        <w:t>5.5</w:t>
      </w:r>
      <w:r>
        <w:rPr>
          <w:rFonts w:hint="eastAsia"/>
          <w:lang w:val="en-US"/>
        </w:rPr>
        <w:t>.</w:t>
      </w:r>
      <w:r>
        <w:rPr>
          <w:lang w:val="en-US"/>
        </w:rPr>
        <w:t>1</w:t>
      </w:r>
      <w:r>
        <w:rPr>
          <w:lang w:val="en-US"/>
        </w:rPr>
        <w:tab/>
        <w:t>Introduction</w:t>
      </w:r>
      <w:bookmarkEnd w:id="8931"/>
      <w:bookmarkEnd w:id="8932"/>
      <w:bookmarkEnd w:id="8933"/>
      <w:bookmarkEnd w:id="8934"/>
      <w:bookmarkEnd w:id="8935"/>
    </w:p>
    <w:p w:rsidR="00A10B25" w:rsidRDefault="00A10B25">
      <w:pPr>
        <w:rPr>
          <w:lang w:eastAsia="zh-CN"/>
        </w:rPr>
      </w:pPr>
      <w:r>
        <w:t>The</w:t>
      </w:r>
      <w:r>
        <w:rPr>
          <w:rFonts w:eastAsia="Times New Roman"/>
        </w:rPr>
        <w:t xml:space="preserve"> </w:t>
      </w:r>
      <w:r>
        <w:rPr>
          <w:lang w:eastAsia="ja-JP"/>
        </w:rPr>
        <w:t>Nnwdaf_MLModelTraining</w:t>
      </w:r>
      <w:r>
        <w:rPr>
          <w:rFonts w:eastAsia="Times New Roman"/>
        </w:rPr>
        <w:t xml:space="preserve"> service </w:t>
      </w:r>
      <w:r>
        <w:t xml:space="preserve">shall use the </w:t>
      </w:r>
      <w:r>
        <w:rPr>
          <w:lang w:eastAsia="ja-JP"/>
        </w:rPr>
        <w:t>Nnwdaf_MLModelTraining</w:t>
      </w:r>
      <w:r>
        <w:t xml:space="preserve"> </w:t>
      </w:r>
      <w:r>
        <w:rPr>
          <w:lang w:eastAsia="zh-CN"/>
        </w:rPr>
        <w:t>API.</w:t>
      </w:r>
    </w:p>
    <w:p w:rsidR="00A10B25" w:rsidRDefault="00A10B25">
      <w:r>
        <w:t xml:space="preserve">The API URI of the </w:t>
      </w:r>
      <w:r>
        <w:rPr>
          <w:lang w:eastAsia="ja-JP"/>
        </w:rPr>
        <w:t>Nnwdaf_MLModelTraining</w:t>
      </w:r>
      <w:r>
        <w:rPr>
          <w:lang w:val="en-US" w:eastAsia="en-US"/>
        </w:rPr>
        <w:t xml:space="preserve"> </w:t>
      </w:r>
      <w:r>
        <w:rPr>
          <w:lang w:val="en-US" w:eastAsia="zh-CN"/>
        </w:rPr>
        <w:t xml:space="preserve">API shall be: </w:t>
      </w:r>
    </w:p>
    <w:p w:rsidR="00A10B25" w:rsidRDefault="00A10B25">
      <w:pPr>
        <w:pStyle w:val="B1"/>
        <w:rPr>
          <w:lang w:eastAsia="zh-CN"/>
        </w:rPr>
      </w:pPr>
      <w:r>
        <w:rPr>
          <w:b/>
          <w:lang w:val="en-US" w:eastAsia="en-US"/>
        </w:rPr>
        <w:t>{apiRoot}/&lt;apiName&gt;/&lt;apiVersion&gt;</w:t>
      </w:r>
    </w:p>
    <w:p w:rsidR="00A10B25" w:rsidRDefault="00A10B25">
      <w:pPr>
        <w:rPr>
          <w:lang w:eastAsia="zh-CN"/>
        </w:rPr>
      </w:pPr>
      <w:r>
        <w:rPr>
          <w:lang w:eastAsia="zh-CN"/>
        </w:rPr>
        <w:t>The request URIs used in each HTTP requests from the NF service consumer towards the NWDAF shall have the Resource URI structure defined in clause 4.4.1 of 3GPP TS 29.501 [7], i.e.:</w:t>
      </w:r>
    </w:p>
    <w:p w:rsidR="00A10B25" w:rsidRDefault="00A10B25">
      <w:pPr>
        <w:ind w:left="568" w:hanging="284"/>
        <w:rPr>
          <w:b/>
        </w:rPr>
      </w:pPr>
      <w:r>
        <w:rPr>
          <w:b/>
        </w:rPr>
        <w:t>{apiRoot}/&lt;apiName&gt;/&lt;apiVersion&gt;/&lt;apiSpecificResourceUriPart&gt;</w:t>
      </w:r>
    </w:p>
    <w:p w:rsidR="00A10B25" w:rsidRDefault="00A10B25">
      <w:pPr>
        <w:rPr>
          <w:lang w:eastAsia="zh-CN"/>
        </w:rPr>
      </w:pPr>
      <w:r>
        <w:rPr>
          <w:lang w:eastAsia="zh-CN"/>
        </w:rPr>
        <w:t>with the following components:</w:t>
      </w:r>
    </w:p>
    <w:p w:rsidR="00A10B25" w:rsidRDefault="00A10B25">
      <w:pPr>
        <w:pStyle w:val="B1"/>
        <w:rPr>
          <w:lang w:eastAsia="zh-CN"/>
        </w:rPr>
      </w:pPr>
      <w:r>
        <w:rPr>
          <w:lang w:eastAsia="zh-CN"/>
        </w:rPr>
        <w:t>-</w:t>
      </w:r>
      <w:r>
        <w:rPr>
          <w:lang w:eastAsia="zh-CN"/>
        </w:rPr>
        <w:tab/>
        <w:t xml:space="preserve">The </w:t>
      </w:r>
      <w:r>
        <w:t xml:space="preserve">{apiRoot} shall be set as described in </w:t>
      </w:r>
      <w:r>
        <w:rPr>
          <w:lang w:eastAsia="zh-CN"/>
        </w:rPr>
        <w:t>3GPP TS 29.501 [7].</w:t>
      </w:r>
    </w:p>
    <w:p w:rsidR="00A10B25" w:rsidRDefault="00A10B25">
      <w:pPr>
        <w:pStyle w:val="B1"/>
        <w:rPr>
          <w:lang w:val="en-US"/>
        </w:rPr>
      </w:pPr>
      <w:r>
        <w:rPr>
          <w:lang w:eastAsia="zh-CN"/>
        </w:rPr>
        <w:t>-</w:t>
      </w:r>
      <w:r>
        <w:rPr>
          <w:lang w:eastAsia="zh-CN"/>
        </w:rPr>
        <w:tab/>
        <w:t>The</w:t>
      </w:r>
      <w:r>
        <w:t>&lt;apiName&gt;</w:t>
      </w:r>
      <w:r>
        <w:rPr>
          <w:b/>
        </w:rPr>
        <w:t xml:space="preserve"> </w:t>
      </w:r>
      <w:r>
        <w:t>shall be "nnwdaf-mlmodeltraining</w:t>
      </w:r>
      <w:r>
        <w:rPr>
          <w:lang w:val="en-US"/>
        </w:rPr>
        <w:t>".</w:t>
      </w:r>
    </w:p>
    <w:p w:rsidR="00A10B25" w:rsidRDefault="00A10B25">
      <w:pPr>
        <w:pStyle w:val="B1"/>
        <w:rPr>
          <w:lang w:val="en-US"/>
        </w:rPr>
      </w:pPr>
      <w:r>
        <w:rPr>
          <w:lang w:val="en-US"/>
        </w:rPr>
        <w:t>-</w:t>
      </w:r>
      <w:r>
        <w:rPr>
          <w:lang w:val="en-US"/>
        </w:rPr>
        <w:tab/>
        <w:t>The &lt;apiVersion&gt; shall be "v1".</w:t>
      </w:r>
    </w:p>
    <w:p w:rsidR="00A10B25" w:rsidRDefault="00A10B25">
      <w:pPr>
        <w:pStyle w:val="B1"/>
      </w:pPr>
      <w:r>
        <w:rPr>
          <w:lang w:val="en-US"/>
        </w:rPr>
        <w:t>-</w:t>
      </w:r>
      <w:r>
        <w:rPr>
          <w:lang w:val="en-US"/>
        </w:rPr>
        <w:tab/>
        <w:t>The &lt;apiSpecificResourceUriPart&gt; shall be set as described in clause</w:t>
      </w:r>
      <w:r>
        <w:rPr>
          <w:lang w:eastAsia="zh-CN"/>
        </w:rPr>
        <w:t> </w:t>
      </w:r>
      <w:r>
        <w:rPr>
          <w:lang w:val="en-US"/>
        </w:rPr>
        <w:t>5.5.3.</w:t>
      </w:r>
    </w:p>
    <w:p w:rsidR="00A10B25" w:rsidRDefault="00A10B25">
      <w:pPr>
        <w:pStyle w:val="Heading3"/>
        <w:rPr>
          <w:lang w:val="en-US"/>
        </w:rPr>
      </w:pPr>
      <w:bookmarkStart w:id="8936" w:name="_Toc136562664"/>
      <w:bookmarkStart w:id="8937" w:name="_Toc138754498"/>
      <w:bookmarkStart w:id="8938" w:name="_Toc148522910"/>
      <w:bookmarkStart w:id="8939" w:name="_Toc145705993"/>
      <w:bookmarkStart w:id="8940" w:name="_Toc153363967"/>
      <w:r>
        <w:rPr>
          <w:lang w:val="en-US"/>
        </w:rPr>
        <w:t>5.5.2</w:t>
      </w:r>
      <w:r>
        <w:rPr>
          <w:lang w:val="en-US"/>
        </w:rPr>
        <w:tab/>
        <w:t>Usage of HTTP</w:t>
      </w:r>
      <w:bookmarkEnd w:id="8936"/>
      <w:bookmarkEnd w:id="8937"/>
      <w:bookmarkEnd w:id="8938"/>
      <w:bookmarkEnd w:id="8939"/>
      <w:bookmarkEnd w:id="8940"/>
    </w:p>
    <w:p w:rsidR="00A10B25" w:rsidRDefault="00A10B25">
      <w:pPr>
        <w:pStyle w:val="Heading4"/>
      </w:pPr>
      <w:bookmarkStart w:id="8941" w:name="_Toc138754499"/>
      <w:bookmarkStart w:id="8942" w:name="_Toc145705994"/>
      <w:bookmarkStart w:id="8943" w:name="_Toc136562665"/>
      <w:bookmarkStart w:id="8944" w:name="_Toc148522911"/>
      <w:bookmarkStart w:id="8945" w:name="_Toc153363968"/>
      <w:r>
        <w:t>5.5.2.1</w:t>
      </w:r>
      <w:r>
        <w:tab/>
        <w:t>General</w:t>
      </w:r>
      <w:bookmarkEnd w:id="8941"/>
      <w:bookmarkEnd w:id="8942"/>
      <w:bookmarkEnd w:id="8943"/>
      <w:bookmarkEnd w:id="8944"/>
      <w:bookmarkEnd w:id="8945"/>
    </w:p>
    <w:p w:rsidR="00A10B25" w:rsidRDefault="00A10B25">
      <w:r>
        <w:t>HTTP</w:t>
      </w:r>
      <w:r>
        <w:rPr>
          <w:lang w:eastAsia="zh-CN"/>
        </w:rPr>
        <w:t xml:space="preserve">/2, IETF RFC 9113 [9], </w:t>
      </w:r>
      <w:r>
        <w:t>shall be used as specified in clause 5 of 3GPP TS 29.500 [6].</w:t>
      </w:r>
    </w:p>
    <w:p w:rsidR="00A10B25" w:rsidRDefault="00A10B25">
      <w:r>
        <w:t>HTTP/2 shall be transported as specified in clause 5.3 of 3GPP TS 29.500 [6].</w:t>
      </w:r>
    </w:p>
    <w:p w:rsidR="00A10B25" w:rsidRDefault="00A10B25">
      <w:r>
        <w:t xml:space="preserve">The OpenAPI [11] specification of HTTP messages and content bodies for the </w:t>
      </w:r>
      <w:r>
        <w:rPr>
          <w:lang w:eastAsia="ja-JP"/>
        </w:rPr>
        <w:t>Nnwdaf_MLModelTraining</w:t>
      </w:r>
      <w:r>
        <w:t xml:space="preserve"> is contained in Annex A.</w:t>
      </w:r>
    </w:p>
    <w:p w:rsidR="00A10B25" w:rsidRDefault="00A10B25">
      <w:pPr>
        <w:pStyle w:val="Heading4"/>
      </w:pPr>
      <w:bookmarkStart w:id="8946" w:name="_Toc136562666"/>
      <w:bookmarkStart w:id="8947" w:name="_Toc148522912"/>
      <w:bookmarkStart w:id="8948" w:name="_Toc145705995"/>
      <w:bookmarkStart w:id="8949" w:name="_Toc138754500"/>
      <w:bookmarkStart w:id="8950" w:name="_Toc153363969"/>
      <w:r>
        <w:t>5.5.2.2</w:t>
      </w:r>
      <w:r>
        <w:tab/>
        <w:t>HTTP standard headers</w:t>
      </w:r>
      <w:bookmarkEnd w:id="8946"/>
      <w:bookmarkEnd w:id="8947"/>
      <w:bookmarkEnd w:id="8948"/>
      <w:bookmarkEnd w:id="8949"/>
      <w:bookmarkEnd w:id="8950"/>
    </w:p>
    <w:p w:rsidR="00A10B25" w:rsidRDefault="00A10B25">
      <w:pPr>
        <w:pStyle w:val="Heading5"/>
      </w:pPr>
      <w:bookmarkStart w:id="8951" w:name="_Toc148522913"/>
      <w:bookmarkStart w:id="8952" w:name="_Toc136562667"/>
      <w:bookmarkStart w:id="8953" w:name="_Toc138754501"/>
      <w:bookmarkStart w:id="8954" w:name="_Toc145705996"/>
      <w:bookmarkStart w:id="8955" w:name="_Toc153363970"/>
      <w:r>
        <w:t>5.5.2.2.1</w:t>
      </w:r>
      <w:r>
        <w:tab/>
        <w:t>General</w:t>
      </w:r>
      <w:bookmarkEnd w:id="8951"/>
      <w:bookmarkEnd w:id="8952"/>
      <w:bookmarkEnd w:id="8953"/>
      <w:bookmarkEnd w:id="8954"/>
      <w:bookmarkEnd w:id="8955"/>
    </w:p>
    <w:p w:rsidR="00A10B25" w:rsidRDefault="00A10B25">
      <w:r>
        <w:t>See clause 5.2.2 of 3GPP TS 29.500 [6] for the usage of HTTP standard headers.</w:t>
      </w:r>
    </w:p>
    <w:p w:rsidR="00A10B25" w:rsidRDefault="00A10B25">
      <w:pPr>
        <w:pStyle w:val="Heading5"/>
      </w:pPr>
      <w:bookmarkStart w:id="8956" w:name="_Toc136562668"/>
      <w:bookmarkStart w:id="8957" w:name="_Toc138754502"/>
      <w:bookmarkStart w:id="8958" w:name="_Toc148522914"/>
      <w:bookmarkStart w:id="8959" w:name="_Toc145705997"/>
      <w:bookmarkStart w:id="8960" w:name="_Toc153363971"/>
      <w:r>
        <w:t>5.5.2.2.2</w:t>
      </w:r>
      <w:r>
        <w:tab/>
        <w:t>Content type</w:t>
      </w:r>
      <w:bookmarkEnd w:id="8956"/>
      <w:bookmarkEnd w:id="8957"/>
      <w:bookmarkEnd w:id="8958"/>
      <w:bookmarkEnd w:id="8959"/>
      <w:bookmarkEnd w:id="8960"/>
    </w:p>
    <w:p w:rsidR="00A10B25" w:rsidRDefault="00A10B25">
      <w:bookmarkStart w:id="8961" w:name="_Toc145705998"/>
      <w:bookmarkStart w:id="8962" w:name="_Toc136562669"/>
      <w:bookmarkStart w:id="8963" w:name="_Toc138754503"/>
      <w:bookmarkStart w:id="8964" w:name="_Toc148522915"/>
      <w:r>
        <w:t>JSON, IETF RFC 8259 [10], shall be used as content type of the HTTP bodies specified in the present specification as specified in clause 5.4 of 3GPP TS 29.500 [6]. The use of the JSON format shall be signalled by the content type "application/json".</w:t>
      </w:r>
    </w:p>
    <w:p w:rsidR="00A10B25" w:rsidRDefault="00A10B25">
      <w:pPr>
        <w:rPr>
          <w:i/>
        </w:rPr>
      </w:pPr>
      <w:r>
        <w:t>"Problem Details" JSON object shall be used to indicate additional details of the error in a HTTP response body and shall be signalled by the content type "application/problem+json", as defined in IETF RFC 9457 [15].</w:t>
      </w:r>
    </w:p>
    <w:p w:rsidR="00A10B25" w:rsidRDefault="00A10B25">
      <w:pPr>
        <w:pStyle w:val="Heading4"/>
      </w:pPr>
      <w:bookmarkStart w:id="8965" w:name="_Toc153363972"/>
      <w:r>
        <w:t>5.5.2.3</w:t>
      </w:r>
      <w:r>
        <w:tab/>
        <w:t>HTTP custom headers</w:t>
      </w:r>
      <w:bookmarkEnd w:id="8961"/>
      <w:bookmarkEnd w:id="8962"/>
      <w:bookmarkEnd w:id="8963"/>
      <w:bookmarkEnd w:id="8964"/>
      <w:bookmarkEnd w:id="8965"/>
    </w:p>
    <w:p w:rsidR="00A10B25" w:rsidRDefault="00A10B25">
      <w:pPr>
        <w:rPr>
          <w:rFonts w:eastAsia="Batang"/>
        </w:rPr>
      </w:pPr>
      <w:r>
        <w:rPr>
          <w:rFonts w:eastAsia="Batang"/>
        </w:rPr>
        <w:t xml:space="preserve">The </w:t>
      </w:r>
      <w:r>
        <w:rPr>
          <w:lang w:eastAsia="ja-JP"/>
        </w:rPr>
        <w:t>Nnwdaf_MLModelTraining</w:t>
      </w:r>
      <w:r>
        <w:rPr>
          <w:rFonts w:eastAsia="Batang"/>
        </w:rPr>
        <w:t xml:space="preserve"> service API</w:t>
      </w:r>
      <w:r>
        <w:rPr>
          <w:rFonts w:eastAsia="Batang"/>
          <w:lang w:eastAsia="zh-CN"/>
        </w:rPr>
        <w:t xml:space="preserve"> shall support </w:t>
      </w:r>
      <w:r>
        <w:rPr>
          <w:lang w:val="en-US" w:eastAsia="en-US"/>
        </w:rPr>
        <w:t xml:space="preserve">mandatory </w:t>
      </w:r>
      <w:r>
        <w:rPr>
          <w:rFonts w:eastAsia="Batang"/>
        </w:rPr>
        <w:t>HTTP custom header fields specified in clause 5.2.3.2 of 3GPP TS 29.500 [6]</w:t>
      </w:r>
      <w:r>
        <w:t xml:space="preserve"> and may support HTTP custom header fields specified in clause 5.2.3.3 of 3GPP TS 29.500 [6]</w:t>
      </w:r>
      <w:r>
        <w:rPr>
          <w:rFonts w:eastAsia="Batang"/>
        </w:rPr>
        <w:t>.</w:t>
      </w:r>
    </w:p>
    <w:p w:rsidR="00A10B25" w:rsidRDefault="00A10B25">
      <w:pPr>
        <w:rPr>
          <w:rFonts w:eastAsia="Batang"/>
        </w:rPr>
      </w:pPr>
      <w:r>
        <w:rPr>
          <w:rFonts w:eastAsia="Batang"/>
          <w:lang w:eastAsia="zh-CN"/>
        </w:rPr>
        <w:t xml:space="preserve">In this release </w:t>
      </w:r>
      <w:r>
        <w:rPr>
          <w:rFonts w:eastAsia="Batang"/>
        </w:rPr>
        <w:t xml:space="preserve">of the specification, no specific custom headers are defined for the </w:t>
      </w:r>
      <w:r>
        <w:rPr>
          <w:lang w:eastAsia="ja-JP"/>
        </w:rPr>
        <w:t>Nnwdaf_MLModelTraining</w:t>
      </w:r>
      <w:r>
        <w:rPr>
          <w:rFonts w:eastAsia="Batang"/>
        </w:rPr>
        <w:t xml:space="preserve"> service API.</w:t>
      </w:r>
    </w:p>
    <w:p w:rsidR="00A10B25" w:rsidRDefault="00A10B25">
      <w:pPr>
        <w:pStyle w:val="Heading3"/>
      </w:pPr>
      <w:bookmarkStart w:id="8966" w:name="_Toc145705999"/>
      <w:bookmarkStart w:id="8967" w:name="_Toc148522916"/>
      <w:bookmarkStart w:id="8968" w:name="_Toc136562670"/>
      <w:bookmarkStart w:id="8969" w:name="_Toc138754504"/>
      <w:bookmarkStart w:id="8970" w:name="_Toc153363973"/>
      <w:r>
        <w:t>5.5.3</w:t>
      </w:r>
      <w:r>
        <w:tab/>
        <w:t>Resources</w:t>
      </w:r>
      <w:bookmarkEnd w:id="8966"/>
      <w:bookmarkEnd w:id="8967"/>
      <w:bookmarkEnd w:id="8968"/>
      <w:bookmarkEnd w:id="8969"/>
      <w:bookmarkEnd w:id="8970"/>
    </w:p>
    <w:p w:rsidR="00A10B25" w:rsidRDefault="00A10B25">
      <w:pPr>
        <w:pStyle w:val="Heading4"/>
      </w:pPr>
      <w:bookmarkStart w:id="8971" w:name="_Toc136562671"/>
      <w:bookmarkStart w:id="8972" w:name="_Toc138754505"/>
      <w:bookmarkStart w:id="8973" w:name="_Toc145706000"/>
      <w:bookmarkStart w:id="8974" w:name="_Toc148522917"/>
      <w:bookmarkStart w:id="8975" w:name="_Toc153363974"/>
      <w:r>
        <w:t>5.5.3.1</w:t>
      </w:r>
      <w:r>
        <w:tab/>
        <w:t>Resource Structure</w:t>
      </w:r>
      <w:bookmarkEnd w:id="8971"/>
      <w:bookmarkEnd w:id="8972"/>
      <w:bookmarkEnd w:id="8973"/>
      <w:bookmarkEnd w:id="8974"/>
      <w:bookmarkEnd w:id="8975"/>
    </w:p>
    <w:p w:rsidR="00A10B25" w:rsidRDefault="00A10B25">
      <w:r>
        <w:t>This clause describes the structure for the Resource URIs and the resources and methods used for the service.</w:t>
      </w:r>
    </w:p>
    <w:p w:rsidR="00A10B25" w:rsidRDefault="00A10B25">
      <w:r>
        <w:t xml:space="preserve">Figure 5.5.3.1-1 depicts the resource URIs structure for the </w:t>
      </w:r>
      <w:r>
        <w:rPr>
          <w:lang w:eastAsia="ja-JP"/>
        </w:rPr>
        <w:t>Nnwdaf_MLModelTraining</w:t>
      </w:r>
      <w:r>
        <w:t xml:space="preserve"> API.</w:t>
      </w:r>
    </w:p>
    <w:p w:rsidR="00A10B25" w:rsidRDefault="00A10B25">
      <w:pPr>
        <w:pStyle w:val="TH"/>
        <w:rPr>
          <w:lang w:val="en-US"/>
        </w:rPr>
      </w:pPr>
      <w:r>
        <w:rPr>
          <w:lang w:val="en-US" w:eastAsia="en-US"/>
        </w:rPr>
        <w:object w:dxaOrig="6264" w:dyaOrig="2451">
          <v:shape id="Object 61" o:spid="_x0000_i1084" type="#_x0000_t75" style="width:340.6pt;height:132.1pt;mso-position-horizontal-relative:page;mso-position-vertical-relative:page" o:ole="">
            <v:imagedata r:id="rId103" o:title=""/>
          </v:shape>
          <o:OLEObject Type="Embed" ProgID="Visio.Drawing.15" ShapeID="Object 61" DrawAspect="Content" ObjectID="_1771925120" r:id="rId104"/>
        </w:object>
      </w:r>
    </w:p>
    <w:p w:rsidR="00A10B25" w:rsidRDefault="00A10B25">
      <w:pPr>
        <w:pStyle w:val="TF"/>
      </w:pPr>
      <w:r>
        <w:t>Figure 5.5.3.1-</w:t>
      </w:r>
      <w:r>
        <w:rPr>
          <w:rFonts w:hint="eastAsia"/>
          <w:lang w:eastAsia="zh-CN"/>
        </w:rPr>
        <w:t>1</w:t>
      </w:r>
      <w:r>
        <w:t xml:space="preserve">: Resource URI structure of the </w:t>
      </w:r>
      <w:r>
        <w:rPr>
          <w:lang w:eastAsia="ja-JP"/>
        </w:rPr>
        <w:t>Nnwdaf_MLModelTraining</w:t>
      </w:r>
      <w:r>
        <w:t xml:space="preserve"> API</w:t>
      </w:r>
    </w:p>
    <w:p w:rsidR="00A10B25" w:rsidRDefault="00A10B25">
      <w:r>
        <w:t>Table 5.5.3.1-1 provides an overview of the resources and applicable HTTP methods.</w:t>
      </w:r>
    </w:p>
    <w:p w:rsidR="00A10B25" w:rsidRDefault="00A10B25">
      <w:pPr>
        <w:pStyle w:val="TH"/>
        <w:overflowPunct w:val="0"/>
        <w:autoSpaceDE w:val="0"/>
        <w:autoSpaceDN w:val="0"/>
        <w:adjustRightInd w:val="0"/>
        <w:textAlignment w:val="baseline"/>
        <w:rPr>
          <w:rFonts w:eastAsia="MS Mincho"/>
        </w:rPr>
      </w:pPr>
      <w:r>
        <w:rPr>
          <w:rFonts w:eastAsia="MS Mincho"/>
        </w:rPr>
        <w:t>Table 5.5.3.1-1: Resources and methods overview</w:t>
      </w:r>
    </w:p>
    <w:tbl>
      <w:tblPr>
        <w:tblW w:w="4925"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577"/>
        <w:gridCol w:w="2889"/>
        <w:gridCol w:w="973"/>
        <w:gridCol w:w="3191"/>
      </w:tblGrid>
      <w:tr w:rsidR="00A10B25">
        <w:trPr>
          <w:jc w:val="center"/>
        </w:trPr>
        <w:tc>
          <w:tcPr>
            <w:tcW w:w="1338" w:type="pct"/>
            <w:shd w:val="clear" w:color="auto" w:fill="C0C0C0"/>
            <w:vAlign w:val="center"/>
          </w:tcPr>
          <w:p w:rsidR="00A10B25" w:rsidRDefault="00A10B25">
            <w:pPr>
              <w:pStyle w:val="TAH"/>
              <w:rPr>
                <w:szCs w:val="18"/>
              </w:rPr>
            </w:pPr>
            <w:r>
              <w:rPr>
                <w:szCs w:val="18"/>
              </w:rPr>
              <w:t>Resource name</w:t>
            </w:r>
          </w:p>
        </w:tc>
        <w:tc>
          <w:tcPr>
            <w:tcW w:w="1500" w:type="pct"/>
            <w:shd w:val="clear" w:color="auto" w:fill="C0C0C0"/>
            <w:vAlign w:val="center"/>
          </w:tcPr>
          <w:p w:rsidR="00A10B25" w:rsidRDefault="00A10B25">
            <w:pPr>
              <w:pStyle w:val="TAH"/>
              <w:rPr>
                <w:szCs w:val="18"/>
              </w:rPr>
            </w:pPr>
            <w:r>
              <w:rPr>
                <w:szCs w:val="18"/>
              </w:rPr>
              <w:t>Resource URI</w:t>
            </w:r>
          </w:p>
        </w:tc>
        <w:tc>
          <w:tcPr>
            <w:tcW w:w="505" w:type="pct"/>
            <w:shd w:val="clear" w:color="auto" w:fill="C0C0C0"/>
            <w:vAlign w:val="center"/>
          </w:tcPr>
          <w:p w:rsidR="00A10B25" w:rsidRDefault="00A10B25">
            <w:pPr>
              <w:pStyle w:val="TAH"/>
              <w:rPr>
                <w:szCs w:val="18"/>
              </w:rPr>
            </w:pPr>
            <w:r>
              <w:rPr>
                <w:szCs w:val="18"/>
              </w:rPr>
              <w:t>HTTP method or custom operation</w:t>
            </w:r>
          </w:p>
        </w:tc>
        <w:tc>
          <w:tcPr>
            <w:tcW w:w="1657" w:type="pct"/>
            <w:shd w:val="clear" w:color="auto" w:fill="C0C0C0"/>
            <w:vAlign w:val="center"/>
          </w:tcPr>
          <w:p w:rsidR="00A10B25" w:rsidRDefault="00A10B25">
            <w:pPr>
              <w:pStyle w:val="TAH"/>
              <w:rPr>
                <w:szCs w:val="18"/>
              </w:rPr>
            </w:pPr>
            <w:r>
              <w:rPr>
                <w:szCs w:val="18"/>
              </w:rPr>
              <w:t>Description</w:t>
            </w:r>
          </w:p>
        </w:tc>
      </w:tr>
      <w:tr w:rsidR="00A10B25">
        <w:trPr>
          <w:jc w:val="center"/>
        </w:trPr>
        <w:tc>
          <w:tcPr>
            <w:tcW w:w="0" w:type="auto"/>
            <w:vAlign w:val="center"/>
          </w:tcPr>
          <w:p w:rsidR="00A10B25" w:rsidRDefault="00A10B25">
            <w:pPr>
              <w:pStyle w:val="TF"/>
              <w:keepNext/>
              <w:spacing w:after="0"/>
              <w:jc w:val="left"/>
              <w:rPr>
                <w:sz w:val="18"/>
                <w:szCs w:val="18"/>
              </w:rPr>
            </w:pPr>
            <w:r>
              <w:rPr>
                <w:b w:val="0"/>
                <w:sz w:val="18"/>
                <w:szCs w:val="18"/>
              </w:rPr>
              <w:t>NWDAF ML Model Training Subscriptions</w:t>
            </w:r>
          </w:p>
        </w:tc>
        <w:tc>
          <w:tcPr>
            <w:tcW w:w="0" w:type="auto"/>
            <w:vAlign w:val="center"/>
          </w:tcPr>
          <w:p w:rsidR="00A10B25" w:rsidRDefault="00A10B25">
            <w:pPr>
              <w:pStyle w:val="TAL"/>
              <w:rPr>
                <w:szCs w:val="18"/>
              </w:rPr>
            </w:pPr>
            <w:r>
              <w:rPr>
                <w:szCs w:val="18"/>
              </w:rPr>
              <w:t>/subscriptions</w:t>
            </w:r>
          </w:p>
        </w:tc>
        <w:tc>
          <w:tcPr>
            <w:tcW w:w="505" w:type="pct"/>
          </w:tcPr>
          <w:p w:rsidR="00A10B25" w:rsidRDefault="00A10B25">
            <w:pPr>
              <w:pStyle w:val="TAL"/>
              <w:rPr>
                <w:szCs w:val="18"/>
              </w:rPr>
            </w:pPr>
            <w:r>
              <w:rPr>
                <w:szCs w:val="18"/>
              </w:rPr>
              <w:t>POST</w:t>
            </w:r>
          </w:p>
        </w:tc>
        <w:tc>
          <w:tcPr>
            <w:tcW w:w="1657" w:type="pct"/>
          </w:tcPr>
          <w:p w:rsidR="00A10B25" w:rsidRDefault="00A10B25">
            <w:pPr>
              <w:pStyle w:val="TAL"/>
              <w:rPr>
                <w:szCs w:val="18"/>
              </w:rPr>
            </w:pPr>
            <w:r>
              <w:rPr>
                <w:szCs w:val="18"/>
              </w:rPr>
              <w:t>Creates a new Individual NWDAF ML Model Training Subscription resource.</w:t>
            </w:r>
          </w:p>
        </w:tc>
      </w:tr>
      <w:tr w:rsidR="00A10B25">
        <w:trPr>
          <w:jc w:val="center"/>
        </w:trPr>
        <w:tc>
          <w:tcPr>
            <w:tcW w:w="0" w:type="auto"/>
            <w:vMerge w:val="restart"/>
            <w:vAlign w:val="center"/>
          </w:tcPr>
          <w:p w:rsidR="00A10B25" w:rsidRDefault="00A10B25">
            <w:pPr>
              <w:pStyle w:val="TF"/>
              <w:keepNext/>
              <w:spacing w:after="0"/>
              <w:jc w:val="left"/>
              <w:rPr>
                <w:sz w:val="18"/>
                <w:szCs w:val="18"/>
              </w:rPr>
            </w:pPr>
            <w:r>
              <w:rPr>
                <w:b w:val="0"/>
                <w:sz w:val="18"/>
                <w:szCs w:val="18"/>
              </w:rPr>
              <w:t>Individual NWDAF ML Model Training Subscription</w:t>
            </w:r>
          </w:p>
        </w:tc>
        <w:tc>
          <w:tcPr>
            <w:tcW w:w="0" w:type="auto"/>
            <w:vMerge w:val="restart"/>
            <w:vAlign w:val="center"/>
          </w:tcPr>
          <w:p w:rsidR="00A10B25" w:rsidRDefault="00A10B25">
            <w:pPr>
              <w:pStyle w:val="TAL"/>
              <w:rPr>
                <w:szCs w:val="18"/>
              </w:rPr>
            </w:pPr>
            <w:r>
              <w:rPr>
                <w:szCs w:val="18"/>
              </w:rPr>
              <w:t>/subscriptions/{subscriptionId}</w:t>
            </w:r>
          </w:p>
        </w:tc>
        <w:tc>
          <w:tcPr>
            <w:tcW w:w="505" w:type="pct"/>
          </w:tcPr>
          <w:p w:rsidR="00A10B25" w:rsidRDefault="00A10B25">
            <w:pPr>
              <w:pStyle w:val="TAL"/>
              <w:rPr>
                <w:szCs w:val="18"/>
              </w:rPr>
            </w:pPr>
            <w:r>
              <w:rPr>
                <w:szCs w:val="18"/>
              </w:rPr>
              <w:t>DELETE</w:t>
            </w:r>
          </w:p>
        </w:tc>
        <w:tc>
          <w:tcPr>
            <w:tcW w:w="1657" w:type="pct"/>
          </w:tcPr>
          <w:p w:rsidR="00A10B25" w:rsidRDefault="00A10B25">
            <w:pPr>
              <w:pStyle w:val="TF"/>
              <w:keepNext/>
              <w:spacing w:after="0"/>
              <w:jc w:val="left"/>
              <w:rPr>
                <w:b w:val="0"/>
                <w:sz w:val="18"/>
                <w:szCs w:val="18"/>
              </w:rPr>
            </w:pPr>
            <w:r>
              <w:rPr>
                <w:b w:val="0"/>
                <w:sz w:val="18"/>
                <w:szCs w:val="18"/>
              </w:rPr>
              <w:t>Deletes an Individual NWDAF ML Model Training Subscription identified by subresource {subscriptionId}.</w:t>
            </w:r>
          </w:p>
        </w:tc>
      </w:tr>
      <w:tr w:rsidR="00A10B25">
        <w:trPr>
          <w:jc w:val="center"/>
        </w:trPr>
        <w:tc>
          <w:tcPr>
            <w:tcW w:w="0" w:type="auto"/>
            <w:vMerge/>
            <w:vAlign w:val="center"/>
          </w:tcPr>
          <w:p w:rsidR="00A10B25" w:rsidRDefault="00A10B25">
            <w:pPr>
              <w:pStyle w:val="TAL"/>
              <w:rPr>
                <w:szCs w:val="18"/>
              </w:rPr>
            </w:pPr>
          </w:p>
        </w:tc>
        <w:tc>
          <w:tcPr>
            <w:tcW w:w="0" w:type="auto"/>
            <w:vMerge/>
            <w:vAlign w:val="center"/>
          </w:tcPr>
          <w:p w:rsidR="00A10B25" w:rsidRDefault="00A10B25">
            <w:pPr>
              <w:pStyle w:val="TAL"/>
              <w:rPr>
                <w:szCs w:val="18"/>
              </w:rPr>
            </w:pPr>
          </w:p>
        </w:tc>
        <w:tc>
          <w:tcPr>
            <w:tcW w:w="505" w:type="pct"/>
          </w:tcPr>
          <w:p w:rsidR="00A10B25" w:rsidRDefault="00A10B25">
            <w:pPr>
              <w:pStyle w:val="TAL"/>
              <w:rPr>
                <w:szCs w:val="18"/>
              </w:rPr>
            </w:pPr>
            <w:r>
              <w:rPr>
                <w:szCs w:val="18"/>
              </w:rPr>
              <w:t>PUT</w:t>
            </w:r>
          </w:p>
        </w:tc>
        <w:tc>
          <w:tcPr>
            <w:tcW w:w="1657" w:type="pct"/>
          </w:tcPr>
          <w:p w:rsidR="00A10B25" w:rsidRDefault="00A10B25">
            <w:pPr>
              <w:pStyle w:val="TAL"/>
              <w:rPr>
                <w:szCs w:val="18"/>
              </w:rPr>
            </w:pPr>
            <w:r>
              <w:rPr>
                <w:szCs w:val="18"/>
              </w:rPr>
              <w:t>Modifies an existing Individual NWDAF ML Model Training Subscription identified by subresource {subscriptionId}.</w:t>
            </w:r>
          </w:p>
        </w:tc>
      </w:tr>
      <w:tr w:rsidR="00A10B25">
        <w:trPr>
          <w:jc w:val="center"/>
        </w:trPr>
        <w:tc>
          <w:tcPr>
            <w:tcW w:w="0" w:type="auto"/>
            <w:vMerge/>
            <w:vAlign w:val="center"/>
          </w:tcPr>
          <w:p w:rsidR="00A10B25" w:rsidRDefault="00A10B25">
            <w:pPr>
              <w:pStyle w:val="TAL"/>
              <w:rPr>
                <w:szCs w:val="18"/>
              </w:rPr>
            </w:pPr>
          </w:p>
        </w:tc>
        <w:tc>
          <w:tcPr>
            <w:tcW w:w="0" w:type="auto"/>
            <w:vMerge/>
            <w:vAlign w:val="center"/>
          </w:tcPr>
          <w:p w:rsidR="00A10B25" w:rsidRDefault="00A10B25">
            <w:pPr>
              <w:pStyle w:val="TAL"/>
              <w:rPr>
                <w:szCs w:val="18"/>
              </w:rPr>
            </w:pPr>
          </w:p>
        </w:tc>
        <w:tc>
          <w:tcPr>
            <w:tcW w:w="505" w:type="pct"/>
          </w:tcPr>
          <w:p w:rsidR="00A10B25" w:rsidRDefault="00A10B25">
            <w:pPr>
              <w:pStyle w:val="TAL"/>
              <w:rPr>
                <w:szCs w:val="18"/>
              </w:rPr>
            </w:pPr>
            <w:r>
              <w:rPr>
                <w:szCs w:val="18"/>
              </w:rPr>
              <w:t>PATCH</w:t>
            </w:r>
          </w:p>
        </w:tc>
        <w:tc>
          <w:tcPr>
            <w:tcW w:w="1657" w:type="pct"/>
          </w:tcPr>
          <w:p w:rsidR="00A10B25" w:rsidRDefault="00A10B25">
            <w:pPr>
              <w:pStyle w:val="TAL"/>
              <w:rPr>
                <w:szCs w:val="18"/>
              </w:rPr>
            </w:pPr>
            <w:r>
              <w:rPr>
                <w:szCs w:val="18"/>
              </w:rPr>
              <w:t>Partial update of an existing Individual NWDAF ML Model Training Subscription identified by subresource {subscriptionId}.</w:t>
            </w:r>
          </w:p>
        </w:tc>
      </w:tr>
    </w:tbl>
    <w:p w:rsidR="00A10B25" w:rsidRDefault="00A10B25"/>
    <w:p w:rsidR="00A10B25" w:rsidRDefault="00A10B25">
      <w:pPr>
        <w:pStyle w:val="Heading4"/>
      </w:pPr>
      <w:bookmarkStart w:id="8976" w:name="_Toc145706001"/>
      <w:bookmarkStart w:id="8977" w:name="_Toc148522918"/>
      <w:bookmarkStart w:id="8978" w:name="_Toc136562672"/>
      <w:bookmarkStart w:id="8979" w:name="_Toc138754506"/>
      <w:bookmarkStart w:id="8980" w:name="_Toc153363975"/>
      <w:r>
        <w:t>5.5.3.2</w:t>
      </w:r>
      <w:r>
        <w:tab/>
        <w:t>Resource: NWDAF ML Model Training Subscriptions</w:t>
      </w:r>
      <w:bookmarkEnd w:id="8976"/>
      <w:bookmarkEnd w:id="8977"/>
      <w:bookmarkEnd w:id="8978"/>
      <w:bookmarkEnd w:id="8979"/>
      <w:bookmarkEnd w:id="8980"/>
    </w:p>
    <w:p w:rsidR="00A10B25" w:rsidRDefault="00A10B25">
      <w:pPr>
        <w:pStyle w:val="Heading5"/>
      </w:pPr>
      <w:bookmarkStart w:id="8981" w:name="_Toc136562673"/>
      <w:bookmarkStart w:id="8982" w:name="_Toc138754507"/>
      <w:bookmarkStart w:id="8983" w:name="_Toc148522919"/>
      <w:bookmarkStart w:id="8984" w:name="_Toc145706002"/>
      <w:bookmarkStart w:id="8985" w:name="_Toc153363976"/>
      <w:r>
        <w:t>5.5.3.2.1</w:t>
      </w:r>
      <w:r>
        <w:tab/>
        <w:t>Description</w:t>
      </w:r>
      <w:bookmarkEnd w:id="8981"/>
      <w:bookmarkEnd w:id="8982"/>
      <w:bookmarkEnd w:id="8983"/>
      <w:bookmarkEnd w:id="8984"/>
      <w:bookmarkEnd w:id="8985"/>
    </w:p>
    <w:p w:rsidR="00A10B25" w:rsidRDefault="00A10B25">
      <w:r>
        <w:t>The NWDAF ML Model Training Subscriptions resource represents all subscriptions to the Nnwdaf_MLModelTraining service at a given NWDAF. The resource allows an NF service consumer to create a new Individual NWDAF ML Model Training Subscription resource.</w:t>
      </w:r>
    </w:p>
    <w:p w:rsidR="00A10B25" w:rsidRDefault="00A10B25">
      <w:pPr>
        <w:pStyle w:val="Heading5"/>
      </w:pPr>
      <w:bookmarkStart w:id="8986" w:name="_Toc138754508"/>
      <w:bookmarkStart w:id="8987" w:name="_Toc136562674"/>
      <w:bookmarkStart w:id="8988" w:name="_Toc148522920"/>
      <w:bookmarkStart w:id="8989" w:name="_Toc145706003"/>
      <w:bookmarkStart w:id="8990" w:name="_Toc153363977"/>
      <w:r>
        <w:t>5.5.3.2.2</w:t>
      </w:r>
      <w:r>
        <w:tab/>
        <w:t>Resource definition</w:t>
      </w:r>
      <w:bookmarkEnd w:id="8986"/>
      <w:bookmarkEnd w:id="8987"/>
      <w:bookmarkEnd w:id="8988"/>
      <w:bookmarkEnd w:id="8989"/>
      <w:bookmarkEnd w:id="8990"/>
    </w:p>
    <w:p w:rsidR="00A10B25" w:rsidRDefault="00A10B25">
      <w:r>
        <w:t xml:space="preserve">Resource URI: </w:t>
      </w:r>
      <w:r>
        <w:rPr>
          <w:b/>
        </w:rPr>
        <w:t>{apiRoot}/nnwdaf-mlmodeltraining/&lt;apiVersion&gt;/subscriptions</w:t>
      </w:r>
    </w:p>
    <w:p w:rsidR="00A10B25" w:rsidRDefault="00A10B25">
      <w:pPr>
        <w:rPr>
          <w:rFonts w:ascii="Arial" w:hAnsi="Arial" w:cs="Arial"/>
        </w:rPr>
      </w:pPr>
      <w:r>
        <w:t>This resource shall support the resource URI variables defined in table 5.5.3.2.2-1</w:t>
      </w:r>
      <w:r>
        <w:rPr>
          <w:rFonts w:ascii="Arial" w:hAnsi="Arial" w:cs="Arial"/>
        </w:rPr>
        <w:t>.</w:t>
      </w:r>
    </w:p>
    <w:p w:rsidR="00A10B25" w:rsidRDefault="00A10B25">
      <w:pPr>
        <w:pStyle w:val="TH"/>
        <w:overflowPunct w:val="0"/>
        <w:autoSpaceDE w:val="0"/>
        <w:autoSpaceDN w:val="0"/>
        <w:adjustRightInd w:val="0"/>
        <w:textAlignment w:val="baseline"/>
        <w:rPr>
          <w:rFonts w:eastAsia="MS Mincho"/>
        </w:rPr>
      </w:pPr>
      <w:r>
        <w:rPr>
          <w:rFonts w:eastAsia="MS Mincho"/>
        </w:rPr>
        <w:t>Table 5.5.3.2.2-1: Resource URI variables for this resource</w:t>
      </w:r>
    </w:p>
    <w:tbl>
      <w:tblPr>
        <w:tblW w:w="5001"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093"/>
        <w:gridCol w:w="1244"/>
        <w:gridCol w:w="7442"/>
      </w:tblGrid>
      <w:tr w:rsidR="00A10B25">
        <w:trPr>
          <w:jc w:val="center"/>
        </w:trPr>
        <w:tc>
          <w:tcPr>
            <w:tcW w:w="559" w:type="pct"/>
            <w:shd w:val="clear" w:color="000000" w:fill="C0C0C0"/>
          </w:tcPr>
          <w:p w:rsidR="00A10B25" w:rsidRDefault="00A10B25">
            <w:pPr>
              <w:pStyle w:val="TAH"/>
            </w:pPr>
            <w:r>
              <w:t>Name</w:t>
            </w:r>
          </w:p>
        </w:tc>
        <w:tc>
          <w:tcPr>
            <w:tcW w:w="636" w:type="pct"/>
            <w:shd w:val="clear" w:color="000000" w:fill="C0C0C0"/>
          </w:tcPr>
          <w:p w:rsidR="00A10B25" w:rsidRDefault="00A10B25">
            <w:pPr>
              <w:pStyle w:val="TAH"/>
            </w:pPr>
            <w:r>
              <w:rPr>
                <w:rFonts w:hint="eastAsia"/>
                <w:lang w:eastAsia="zh-CN"/>
              </w:rPr>
              <w:t>D</w:t>
            </w:r>
            <w:r>
              <w:rPr>
                <w:lang w:eastAsia="zh-CN"/>
              </w:rPr>
              <w:t>ata type</w:t>
            </w:r>
          </w:p>
        </w:tc>
        <w:tc>
          <w:tcPr>
            <w:tcW w:w="3805" w:type="pct"/>
            <w:shd w:val="clear" w:color="000000" w:fill="C0C0C0"/>
            <w:vAlign w:val="center"/>
          </w:tcPr>
          <w:p w:rsidR="00A10B25" w:rsidRDefault="00A10B25">
            <w:pPr>
              <w:pStyle w:val="TAH"/>
            </w:pPr>
            <w:r>
              <w:t>Definition</w:t>
            </w:r>
          </w:p>
        </w:tc>
      </w:tr>
      <w:tr w:rsidR="00A10B25">
        <w:trPr>
          <w:jc w:val="center"/>
        </w:trPr>
        <w:tc>
          <w:tcPr>
            <w:tcW w:w="559" w:type="pct"/>
          </w:tcPr>
          <w:p w:rsidR="00A10B25" w:rsidRDefault="00A10B25">
            <w:pPr>
              <w:pStyle w:val="TAL"/>
            </w:pPr>
            <w:r>
              <w:t>apiRoot</w:t>
            </w:r>
          </w:p>
        </w:tc>
        <w:tc>
          <w:tcPr>
            <w:tcW w:w="636" w:type="pct"/>
          </w:tcPr>
          <w:p w:rsidR="00A10B25" w:rsidRDefault="00A10B25">
            <w:pPr>
              <w:pStyle w:val="TAL"/>
            </w:pPr>
            <w:r>
              <w:t>string</w:t>
            </w:r>
          </w:p>
        </w:tc>
        <w:tc>
          <w:tcPr>
            <w:tcW w:w="3805" w:type="pct"/>
            <w:vAlign w:val="center"/>
          </w:tcPr>
          <w:p w:rsidR="00A10B25" w:rsidRDefault="00A10B25">
            <w:pPr>
              <w:pStyle w:val="TAL"/>
            </w:pPr>
            <w:r>
              <w:t>See clause</w:t>
            </w:r>
            <w:r>
              <w:rPr>
                <w:lang w:val="en-US" w:eastAsia="zh-CN"/>
              </w:rPr>
              <w:t> </w:t>
            </w:r>
            <w:r>
              <w:t>5.5.1</w:t>
            </w:r>
          </w:p>
        </w:tc>
      </w:tr>
    </w:tbl>
    <w:p w:rsidR="00A10B25" w:rsidRDefault="00A10B25"/>
    <w:p w:rsidR="00A10B25" w:rsidRDefault="00A10B25">
      <w:pPr>
        <w:pStyle w:val="Heading5"/>
      </w:pPr>
      <w:bookmarkStart w:id="8991" w:name="_Toc148522921"/>
      <w:bookmarkStart w:id="8992" w:name="_Toc136562675"/>
      <w:bookmarkStart w:id="8993" w:name="_Toc145706004"/>
      <w:bookmarkStart w:id="8994" w:name="_Toc138754509"/>
      <w:bookmarkStart w:id="8995" w:name="_Toc153363978"/>
      <w:r>
        <w:t>5.5.3.2.3</w:t>
      </w:r>
      <w:r>
        <w:tab/>
        <w:t>Resource Standard Methods</w:t>
      </w:r>
      <w:bookmarkEnd w:id="8991"/>
      <w:bookmarkEnd w:id="8992"/>
      <w:bookmarkEnd w:id="8993"/>
      <w:bookmarkEnd w:id="8994"/>
      <w:bookmarkEnd w:id="8995"/>
    </w:p>
    <w:p w:rsidR="00A10B25" w:rsidRDefault="00A10B25">
      <w:pPr>
        <w:pStyle w:val="Heading6"/>
      </w:pPr>
      <w:bookmarkStart w:id="8996" w:name="_Toc136562676"/>
      <w:bookmarkStart w:id="8997" w:name="_Toc138754510"/>
      <w:bookmarkStart w:id="8998" w:name="_Toc145706005"/>
      <w:bookmarkStart w:id="8999" w:name="_Toc148522922"/>
      <w:bookmarkStart w:id="9000" w:name="_Toc153363979"/>
      <w:r>
        <w:t>5.5.3.2.3.1</w:t>
      </w:r>
      <w:r>
        <w:tab/>
        <w:t>POST</w:t>
      </w:r>
      <w:bookmarkEnd w:id="8996"/>
      <w:bookmarkEnd w:id="8997"/>
      <w:bookmarkEnd w:id="8998"/>
      <w:bookmarkEnd w:id="8999"/>
      <w:bookmarkEnd w:id="9000"/>
    </w:p>
    <w:p w:rsidR="00A10B25" w:rsidRDefault="00A10B25">
      <w:r>
        <w:t>This method shall support the URI query parameters specified in table 5.5.3.2.3.1-1.</w:t>
      </w:r>
    </w:p>
    <w:p w:rsidR="00A10B25" w:rsidRDefault="00A10B25">
      <w:pPr>
        <w:pStyle w:val="TH"/>
        <w:overflowPunct w:val="0"/>
        <w:autoSpaceDE w:val="0"/>
        <w:autoSpaceDN w:val="0"/>
        <w:adjustRightInd w:val="0"/>
        <w:textAlignment w:val="baseline"/>
        <w:rPr>
          <w:rFonts w:eastAsia="MS Mincho"/>
        </w:rPr>
      </w:pPr>
      <w:r>
        <w:rPr>
          <w:rFonts w:eastAsia="MS Mincho"/>
        </w:rPr>
        <w:t>Table 5.5.3.2.3.1-1: URI query parameters supported by the POST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6"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 w:rsidR="00A10B25" w:rsidRDefault="00A10B25">
      <w:r>
        <w:t>This method shall support the request data structures specified in table 5.5.3.2.3.1-2 and the response data structures and response codes specified in table 5.5.3.2.3.1-3.</w:t>
      </w:r>
    </w:p>
    <w:p w:rsidR="00A10B25" w:rsidRDefault="00A10B25">
      <w:pPr>
        <w:pStyle w:val="TH"/>
        <w:overflowPunct w:val="0"/>
        <w:autoSpaceDE w:val="0"/>
        <w:autoSpaceDN w:val="0"/>
        <w:adjustRightInd w:val="0"/>
        <w:textAlignment w:val="baseline"/>
        <w:rPr>
          <w:rFonts w:eastAsia="MS Mincho"/>
        </w:rPr>
      </w:pPr>
      <w:r>
        <w:rPr>
          <w:rFonts w:eastAsia="MS Mincho"/>
        </w:rPr>
        <w:t>Table 5.5.3.2.3.1-2: Data structures supported by the POST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2"/>
        <w:gridCol w:w="422"/>
        <w:gridCol w:w="1264"/>
        <w:gridCol w:w="6381"/>
      </w:tblGrid>
      <w:tr w:rsidR="00A10B25">
        <w:trPr>
          <w:jc w:val="center"/>
        </w:trPr>
        <w:tc>
          <w:tcPr>
            <w:tcW w:w="1612" w:type="dxa"/>
            <w:tcBorders>
              <w:bottom w:val="single" w:sz="6" w:space="0" w:color="auto"/>
            </w:tcBorders>
            <w:shd w:val="clear" w:color="auto" w:fill="C0C0C0"/>
          </w:tcPr>
          <w:p w:rsidR="00A10B25" w:rsidRDefault="00A10B25">
            <w:pPr>
              <w:pStyle w:val="TAH"/>
            </w:pPr>
            <w:r>
              <w:t>Data type</w:t>
            </w:r>
          </w:p>
        </w:tc>
        <w:tc>
          <w:tcPr>
            <w:tcW w:w="422" w:type="dxa"/>
            <w:tcBorders>
              <w:bottom w:val="single" w:sz="6" w:space="0" w:color="auto"/>
            </w:tcBorders>
            <w:shd w:val="clear" w:color="auto" w:fill="C0C0C0"/>
          </w:tcPr>
          <w:p w:rsidR="00A10B25" w:rsidRDefault="00A10B25">
            <w:pPr>
              <w:pStyle w:val="TAH"/>
            </w:pPr>
            <w:r>
              <w:t>P</w:t>
            </w:r>
          </w:p>
        </w:tc>
        <w:tc>
          <w:tcPr>
            <w:tcW w:w="1264" w:type="dxa"/>
            <w:tcBorders>
              <w:bottom w:val="single" w:sz="6" w:space="0" w:color="auto"/>
            </w:tcBorders>
            <w:shd w:val="clear" w:color="auto" w:fill="C0C0C0"/>
          </w:tcPr>
          <w:p w:rsidR="00A10B25" w:rsidRDefault="00A10B25">
            <w:pPr>
              <w:pStyle w:val="TAH"/>
            </w:pPr>
            <w:r>
              <w:t>Cardinality</w:t>
            </w:r>
          </w:p>
        </w:tc>
        <w:tc>
          <w:tcPr>
            <w:tcW w:w="6381"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1612" w:type="dxa"/>
            <w:tcBorders>
              <w:top w:val="single" w:sz="6" w:space="0" w:color="auto"/>
            </w:tcBorders>
          </w:tcPr>
          <w:p w:rsidR="00A10B25" w:rsidRDefault="00A10B25">
            <w:pPr>
              <w:pStyle w:val="TAL"/>
            </w:pPr>
            <w:r>
              <w:rPr>
                <w:rFonts w:eastAsia="DengXian"/>
              </w:rPr>
              <w:t>NwdafMLModelTrainSubsc</w:t>
            </w:r>
          </w:p>
        </w:tc>
        <w:tc>
          <w:tcPr>
            <w:tcW w:w="422" w:type="dxa"/>
            <w:tcBorders>
              <w:top w:val="single" w:sz="6" w:space="0" w:color="auto"/>
            </w:tcBorders>
          </w:tcPr>
          <w:p w:rsidR="00A10B25" w:rsidRDefault="00A10B25">
            <w:pPr>
              <w:pStyle w:val="TAC"/>
            </w:pPr>
            <w:r>
              <w:t>M</w:t>
            </w:r>
          </w:p>
        </w:tc>
        <w:tc>
          <w:tcPr>
            <w:tcW w:w="1264" w:type="dxa"/>
            <w:tcBorders>
              <w:top w:val="single" w:sz="6" w:space="0" w:color="auto"/>
            </w:tcBorders>
          </w:tcPr>
          <w:p w:rsidR="00A10B25" w:rsidRDefault="00A10B25">
            <w:pPr>
              <w:pStyle w:val="TAL"/>
            </w:pPr>
            <w:r>
              <w:t>1</w:t>
            </w:r>
          </w:p>
        </w:tc>
        <w:tc>
          <w:tcPr>
            <w:tcW w:w="6381" w:type="dxa"/>
            <w:tcBorders>
              <w:top w:val="single" w:sz="6" w:space="0" w:color="auto"/>
            </w:tcBorders>
          </w:tcPr>
          <w:p w:rsidR="00A10B25" w:rsidRDefault="00A10B25">
            <w:pPr>
              <w:pStyle w:val="TAL"/>
            </w:pPr>
            <w:r>
              <w:t>Creates a new Individual NWDAF ML Model Training Subscription resource.</w:t>
            </w:r>
          </w:p>
        </w:tc>
      </w:tr>
    </w:tbl>
    <w:p w:rsidR="00A10B25" w:rsidRDefault="00A10B25"/>
    <w:p w:rsidR="00A10B25" w:rsidRDefault="00A10B25">
      <w:pPr>
        <w:pStyle w:val="TH"/>
        <w:overflowPunct w:val="0"/>
        <w:autoSpaceDE w:val="0"/>
        <w:autoSpaceDN w:val="0"/>
        <w:adjustRightInd w:val="0"/>
        <w:textAlignment w:val="baseline"/>
        <w:rPr>
          <w:rFonts w:eastAsia="MS Mincho"/>
        </w:rPr>
      </w:pPr>
      <w:r>
        <w:rPr>
          <w:rFonts w:eastAsia="MS Mincho"/>
        </w:rPr>
        <w:t>Table 5.5.3.2.3.1-3: Data structures supported by the POST Response Body on this resource</w:t>
      </w:r>
    </w:p>
    <w:tbl>
      <w:tblPr>
        <w:tblW w:w="4956"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388"/>
        <w:gridCol w:w="442"/>
        <w:gridCol w:w="1256"/>
        <w:gridCol w:w="1128"/>
        <w:gridCol w:w="4477"/>
      </w:tblGrid>
      <w:tr w:rsidR="00A10B25">
        <w:trPr>
          <w:jc w:val="center"/>
        </w:trPr>
        <w:tc>
          <w:tcPr>
            <w:tcW w:w="1232" w:type="pct"/>
            <w:tcBorders>
              <w:bottom w:val="single" w:sz="6" w:space="0" w:color="auto"/>
            </w:tcBorders>
            <w:shd w:val="clear" w:color="auto" w:fill="C0C0C0"/>
          </w:tcPr>
          <w:p w:rsidR="00A10B25" w:rsidRDefault="00A10B25">
            <w:pPr>
              <w:pStyle w:val="TAH"/>
            </w:pPr>
            <w:r>
              <w:t>Data type</w:t>
            </w:r>
          </w:p>
        </w:tc>
        <w:tc>
          <w:tcPr>
            <w:tcW w:w="228" w:type="pct"/>
            <w:tcBorders>
              <w:bottom w:val="single" w:sz="6" w:space="0" w:color="auto"/>
            </w:tcBorders>
            <w:shd w:val="clear" w:color="auto" w:fill="C0C0C0"/>
          </w:tcPr>
          <w:p w:rsidR="00A10B25" w:rsidRDefault="00A10B25">
            <w:pPr>
              <w:pStyle w:val="TAH"/>
            </w:pPr>
            <w:r>
              <w:t>P</w:t>
            </w:r>
          </w:p>
        </w:tc>
        <w:tc>
          <w:tcPr>
            <w:tcW w:w="648" w:type="pct"/>
            <w:tcBorders>
              <w:bottom w:val="single" w:sz="6" w:space="0" w:color="auto"/>
            </w:tcBorders>
            <w:shd w:val="clear" w:color="auto" w:fill="C0C0C0"/>
          </w:tcPr>
          <w:p w:rsidR="00A10B25" w:rsidRDefault="00A10B25">
            <w:pPr>
              <w:pStyle w:val="TAH"/>
            </w:pPr>
            <w:r>
              <w:t>Cardinality</w:t>
            </w:r>
          </w:p>
        </w:tc>
        <w:tc>
          <w:tcPr>
            <w:tcW w:w="582" w:type="pct"/>
            <w:tcBorders>
              <w:bottom w:val="single" w:sz="6" w:space="0" w:color="auto"/>
            </w:tcBorders>
            <w:shd w:val="clear" w:color="auto" w:fill="C0C0C0"/>
          </w:tcPr>
          <w:p w:rsidR="00A10B25" w:rsidRDefault="00A10B25">
            <w:pPr>
              <w:pStyle w:val="TAH"/>
            </w:pPr>
            <w:r>
              <w:t>Response</w:t>
            </w:r>
          </w:p>
          <w:p w:rsidR="00A10B25" w:rsidRDefault="00A10B25">
            <w:pPr>
              <w:pStyle w:val="TAH"/>
            </w:pPr>
            <w:r>
              <w:t>codes</w:t>
            </w:r>
          </w:p>
        </w:tc>
        <w:tc>
          <w:tcPr>
            <w:tcW w:w="2310" w:type="pct"/>
            <w:tcBorders>
              <w:bottom w:val="single" w:sz="6" w:space="0" w:color="auto"/>
            </w:tcBorders>
            <w:shd w:val="clear" w:color="auto" w:fill="C0C0C0"/>
          </w:tcPr>
          <w:p w:rsidR="00A10B25" w:rsidRDefault="00A10B25">
            <w:pPr>
              <w:pStyle w:val="TAH"/>
            </w:pPr>
            <w:r>
              <w:t>Description</w:t>
            </w:r>
          </w:p>
        </w:tc>
      </w:tr>
      <w:tr w:rsidR="00A10B25">
        <w:trPr>
          <w:jc w:val="center"/>
        </w:trPr>
        <w:tc>
          <w:tcPr>
            <w:tcW w:w="1232" w:type="pct"/>
            <w:tcBorders>
              <w:top w:val="single" w:sz="6" w:space="0" w:color="auto"/>
            </w:tcBorders>
          </w:tcPr>
          <w:p w:rsidR="00A10B25" w:rsidRDefault="00A10B25">
            <w:pPr>
              <w:pStyle w:val="TAL"/>
            </w:pPr>
            <w:r>
              <w:rPr>
                <w:rFonts w:eastAsia="DengXian"/>
              </w:rPr>
              <w:t>NwdafMLModelTrainSubsc</w:t>
            </w:r>
          </w:p>
        </w:tc>
        <w:tc>
          <w:tcPr>
            <w:tcW w:w="228" w:type="pct"/>
            <w:tcBorders>
              <w:top w:val="single" w:sz="6" w:space="0" w:color="auto"/>
            </w:tcBorders>
          </w:tcPr>
          <w:p w:rsidR="00A10B25" w:rsidRDefault="00A10B25">
            <w:pPr>
              <w:pStyle w:val="TAL"/>
              <w:jc w:val="center"/>
            </w:pPr>
            <w:r>
              <w:t>M</w:t>
            </w:r>
          </w:p>
        </w:tc>
        <w:tc>
          <w:tcPr>
            <w:tcW w:w="648" w:type="pct"/>
            <w:tcBorders>
              <w:top w:val="single" w:sz="6" w:space="0" w:color="auto"/>
            </w:tcBorders>
          </w:tcPr>
          <w:p w:rsidR="00A10B25" w:rsidRDefault="00A10B25">
            <w:pPr>
              <w:pStyle w:val="TAL"/>
            </w:pPr>
            <w:r>
              <w:t>1</w:t>
            </w:r>
          </w:p>
        </w:tc>
        <w:tc>
          <w:tcPr>
            <w:tcW w:w="582" w:type="pct"/>
            <w:tcBorders>
              <w:top w:val="single" w:sz="6" w:space="0" w:color="auto"/>
            </w:tcBorders>
          </w:tcPr>
          <w:p w:rsidR="00A10B25" w:rsidRDefault="00A10B25">
            <w:pPr>
              <w:pStyle w:val="TAL"/>
            </w:pPr>
            <w:r>
              <w:t>201 Created</w:t>
            </w:r>
          </w:p>
        </w:tc>
        <w:tc>
          <w:tcPr>
            <w:tcW w:w="2310" w:type="pct"/>
            <w:tcBorders>
              <w:top w:val="single" w:sz="6" w:space="0" w:color="auto"/>
            </w:tcBorders>
          </w:tcPr>
          <w:p w:rsidR="00A10B25" w:rsidRDefault="00A10B25">
            <w:pPr>
              <w:pStyle w:val="TAL"/>
            </w:pPr>
            <w:r>
              <w:t>The creation of an Individual NWDAF ML Model Training Subscription resource is confirmed and a representation of that resource is returned.</w:t>
            </w:r>
          </w:p>
        </w:tc>
      </w:tr>
      <w:tr w:rsidR="00A10B25">
        <w:trPr>
          <w:jc w:val="center"/>
        </w:trPr>
        <w:tc>
          <w:tcPr>
            <w:tcW w:w="1232" w:type="pct"/>
            <w:tcBorders>
              <w:top w:val="single" w:sz="6" w:space="0" w:color="auto"/>
            </w:tcBorders>
          </w:tcPr>
          <w:p w:rsidR="00A10B25" w:rsidRDefault="00A10B25">
            <w:pPr>
              <w:pStyle w:val="TAL"/>
              <w:rPr>
                <w:rFonts w:eastAsia="DengXian"/>
              </w:rPr>
            </w:pPr>
            <w:r>
              <w:rPr>
                <w:lang w:eastAsia="zh-CN"/>
              </w:rPr>
              <w:t>ProblemDetails</w:t>
            </w:r>
          </w:p>
        </w:tc>
        <w:tc>
          <w:tcPr>
            <w:tcW w:w="228" w:type="pct"/>
            <w:tcBorders>
              <w:top w:val="single" w:sz="6" w:space="0" w:color="auto"/>
            </w:tcBorders>
          </w:tcPr>
          <w:p w:rsidR="00A10B25" w:rsidRDefault="00A10B25">
            <w:pPr>
              <w:pStyle w:val="TAL"/>
              <w:jc w:val="center"/>
            </w:pPr>
            <w:r>
              <w:rPr>
                <w:lang w:eastAsia="zh-CN"/>
              </w:rPr>
              <w:t>O</w:t>
            </w:r>
          </w:p>
        </w:tc>
        <w:tc>
          <w:tcPr>
            <w:tcW w:w="648" w:type="pct"/>
            <w:tcBorders>
              <w:top w:val="single" w:sz="6" w:space="0" w:color="auto"/>
            </w:tcBorders>
          </w:tcPr>
          <w:p w:rsidR="00A10B25" w:rsidRDefault="00A10B25">
            <w:pPr>
              <w:pStyle w:val="TAL"/>
            </w:pPr>
            <w:r>
              <w:rPr>
                <w:lang w:eastAsia="zh-CN"/>
              </w:rPr>
              <w:t>0..1</w:t>
            </w:r>
          </w:p>
        </w:tc>
        <w:tc>
          <w:tcPr>
            <w:tcW w:w="582" w:type="pct"/>
            <w:tcBorders>
              <w:top w:val="single" w:sz="6" w:space="0" w:color="auto"/>
            </w:tcBorders>
          </w:tcPr>
          <w:p w:rsidR="00A10B25" w:rsidRDefault="00A10B25">
            <w:pPr>
              <w:pStyle w:val="TAL"/>
            </w:pPr>
            <w:r>
              <w:rPr>
                <w:rFonts w:hint="eastAsia"/>
                <w:lang w:eastAsia="zh-CN"/>
              </w:rPr>
              <w:t>5</w:t>
            </w:r>
            <w:r>
              <w:rPr>
                <w:lang w:eastAsia="zh-CN"/>
              </w:rPr>
              <w:t>0</w:t>
            </w:r>
            <w:r>
              <w:t>0 Internal Server Error</w:t>
            </w:r>
          </w:p>
        </w:tc>
        <w:tc>
          <w:tcPr>
            <w:tcW w:w="2310" w:type="pct"/>
            <w:tcBorders>
              <w:top w:val="single" w:sz="6" w:space="0" w:color="auto"/>
            </w:tcBorders>
          </w:tcPr>
          <w:p w:rsidR="00A10B25" w:rsidRDefault="00A10B25">
            <w:pPr>
              <w:pStyle w:val="TAL"/>
            </w:pPr>
            <w:r>
              <w:t>(NOTE 2)</w:t>
            </w:r>
          </w:p>
        </w:tc>
      </w:tr>
      <w:tr w:rsidR="00A10B25">
        <w:tblPrEx>
          <w:tblCellMar>
            <w:right w:w="115" w:type="dxa"/>
          </w:tblCellMar>
        </w:tblPrEx>
        <w:trPr>
          <w:jc w:val="center"/>
        </w:trPr>
        <w:tc>
          <w:tcPr>
            <w:tcW w:w="5000" w:type="pct"/>
            <w:gridSpan w:val="5"/>
          </w:tcPr>
          <w:p w:rsidR="00A10B25" w:rsidRDefault="00A10B25">
            <w:pPr>
              <w:pStyle w:val="TAN"/>
            </w:pPr>
            <w:r>
              <w:t>NOTE 1:</w:t>
            </w:r>
            <w:r>
              <w:rPr>
                <w:lang w:val="en-US" w:eastAsia="en-US"/>
              </w:rPr>
              <w:tab/>
              <w:t xml:space="preserve">The mandatory </w:t>
            </w:r>
            <w:r>
              <w:t>HTTP error status codes for the POST method listed in table 5.2.7.1-1 of 3GPP TS 29.500 [6] also apply.</w:t>
            </w:r>
          </w:p>
          <w:p w:rsidR="00A10B25" w:rsidRDefault="00A10B25">
            <w:pPr>
              <w:pStyle w:val="TAN"/>
              <w:rPr>
                <w:lang w:val="en-US" w:eastAsia="en-US"/>
              </w:rPr>
            </w:pPr>
            <w:r>
              <w:t>NOTE 2:</w:t>
            </w:r>
            <w:r>
              <w:tab/>
              <w:t>Failure causes are described in subclause 5.5.7.3.</w:t>
            </w:r>
          </w:p>
        </w:tc>
      </w:tr>
    </w:tbl>
    <w:p w:rsidR="00A10B25" w:rsidRDefault="00A10B25"/>
    <w:p w:rsidR="00A10B25" w:rsidRDefault="00A10B25">
      <w:pPr>
        <w:pStyle w:val="TH"/>
      </w:pPr>
      <w:r>
        <w:t>Table</w:t>
      </w:r>
      <w:r>
        <w:rPr>
          <w:lang w:val="en-US" w:eastAsia="en-US"/>
        </w:rPr>
        <w:t> </w:t>
      </w:r>
      <w:r>
        <w:rPr>
          <w:rFonts w:eastAsia="MS Mincho"/>
        </w:rPr>
        <w:t>5.5.3.2.3.1</w:t>
      </w:r>
      <w:r>
        <w:t xml:space="preserve">-4: Headers supported by the 201 Response Code on this resource </w:t>
      </w:r>
    </w:p>
    <w:tbl>
      <w:tblPr>
        <w:tblW w:w="0" w:type="auto"/>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2"/>
        <w:gridCol w:w="1559"/>
        <w:gridCol w:w="426"/>
        <w:gridCol w:w="1275"/>
        <w:gridCol w:w="4524"/>
      </w:tblGrid>
      <w:tr w:rsidR="00A10B25">
        <w:trPr>
          <w:jc w:val="center"/>
        </w:trPr>
        <w:tc>
          <w:tcPr>
            <w:tcW w:w="1832" w:type="dxa"/>
            <w:tcBorders>
              <w:bottom w:val="single" w:sz="6" w:space="0" w:color="auto"/>
            </w:tcBorders>
            <w:shd w:val="clear" w:color="auto" w:fill="C0C0C0"/>
          </w:tcPr>
          <w:p w:rsidR="00A10B25" w:rsidRDefault="00A10B25">
            <w:pPr>
              <w:pStyle w:val="TAH"/>
            </w:pPr>
            <w:r>
              <w:t>Name</w:t>
            </w:r>
          </w:p>
        </w:tc>
        <w:tc>
          <w:tcPr>
            <w:tcW w:w="1559" w:type="dxa"/>
            <w:tcBorders>
              <w:bottom w:val="single" w:sz="6" w:space="0" w:color="auto"/>
            </w:tcBorders>
            <w:shd w:val="clear" w:color="auto" w:fill="C0C0C0"/>
          </w:tcPr>
          <w:p w:rsidR="00A10B25" w:rsidRDefault="00A10B25">
            <w:pPr>
              <w:pStyle w:val="TAH"/>
            </w:pPr>
            <w:r>
              <w:t>Data type</w:t>
            </w:r>
          </w:p>
        </w:tc>
        <w:tc>
          <w:tcPr>
            <w:tcW w:w="426" w:type="dxa"/>
            <w:tcBorders>
              <w:bottom w:val="single" w:sz="6" w:space="0" w:color="auto"/>
            </w:tcBorders>
            <w:shd w:val="clear" w:color="auto" w:fill="C0C0C0"/>
          </w:tcPr>
          <w:p w:rsidR="00A10B25" w:rsidRDefault="00A10B25">
            <w:pPr>
              <w:pStyle w:val="TAH"/>
            </w:pPr>
            <w:r>
              <w:t>P</w:t>
            </w:r>
          </w:p>
        </w:tc>
        <w:tc>
          <w:tcPr>
            <w:tcW w:w="1275" w:type="dxa"/>
            <w:tcBorders>
              <w:bottom w:val="single" w:sz="6" w:space="0" w:color="auto"/>
            </w:tcBorders>
            <w:shd w:val="clear" w:color="auto" w:fill="C0C0C0"/>
          </w:tcPr>
          <w:p w:rsidR="00A10B25" w:rsidRDefault="00A10B25">
            <w:pPr>
              <w:pStyle w:val="TAH"/>
            </w:pPr>
            <w:r>
              <w:t>Cardinality</w:t>
            </w:r>
          </w:p>
        </w:tc>
        <w:tc>
          <w:tcPr>
            <w:tcW w:w="4524"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1832" w:type="dxa"/>
            <w:tcBorders>
              <w:top w:val="single" w:sz="6" w:space="0" w:color="auto"/>
            </w:tcBorders>
          </w:tcPr>
          <w:p w:rsidR="00A10B25" w:rsidRDefault="00A10B25">
            <w:pPr>
              <w:pStyle w:val="TAL"/>
            </w:pPr>
            <w:r>
              <w:t>Location</w:t>
            </w:r>
          </w:p>
        </w:tc>
        <w:tc>
          <w:tcPr>
            <w:tcW w:w="1559" w:type="dxa"/>
            <w:tcBorders>
              <w:top w:val="single" w:sz="6" w:space="0" w:color="auto"/>
            </w:tcBorders>
          </w:tcPr>
          <w:p w:rsidR="00A10B25" w:rsidRDefault="00A10B25">
            <w:pPr>
              <w:pStyle w:val="TAL"/>
            </w:pPr>
            <w:r>
              <w:t>string</w:t>
            </w:r>
          </w:p>
        </w:tc>
        <w:tc>
          <w:tcPr>
            <w:tcW w:w="426" w:type="dxa"/>
            <w:tcBorders>
              <w:top w:val="single" w:sz="6" w:space="0" w:color="auto"/>
            </w:tcBorders>
          </w:tcPr>
          <w:p w:rsidR="00A10B25" w:rsidRDefault="00A10B25">
            <w:pPr>
              <w:pStyle w:val="TAC"/>
            </w:pPr>
            <w:r>
              <w:t>M</w:t>
            </w:r>
          </w:p>
        </w:tc>
        <w:tc>
          <w:tcPr>
            <w:tcW w:w="1275" w:type="dxa"/>
            <w:tcBorders>
              <w:top w:val="single" w:sz="6" w:space="0" w:color="auto"/>
            </w:tcBorders>
          </w:tcPr>
          <w:p w:rsidR="00A10B25" w:rsidRDefault="00A10B25">
            <w:pPr>
              <w:pStyle w:val="TAL"/>
            </w:pPr>
            <w:r>
              <w:t>1</w:t>
            </w:r>
          </w:p>
        </w:tc>
        <w:tc>
          <w:tcPr>
            <w:tcW w:w="4524" w:type="dxa"/>
            <w:tcBorders>
              <w:top w:val="single" w:sz="6" w:space="0" w:color="auto"/>
            </w:tcBorders>
            <w:vAlign w:val="center"/>
          </w:tcPr>
          <w:p w:rsidR="00A10B25" w:rsidRDefault="00A10B25">
            <w:pPr>
              <w:pStyle w:val="TAL"/>
            </w:pPr>
            <w:r>
              <w:t>Contains the URI of the newly created resource, according to the structure: {apiRoot}/nnwdaf-mlmodeltraining/&lt;apiVersion&gt;/subscriptions/{subscriptionId}</w:t>
            </w:r>
          </w:p>
        </w:tc>
      </w:tr>
    </w:tbl>
    <w:p w:rsidR="00A10B25" w:rsidRDefault="00A10B25"/>
    <w:p w:rsidR="00A10B25" w:rsidRDefault="00A10B25">
      <w:pPr>
        <w:pStyle w:val="Heading5"/>
      </w:pPr>
      <w:bookmarkStart w:id="9001" w:name="_Toc145706006"/>
      <w:bookmarkStart w:id="9002" w:name="_Toc136562677"/>
      <w:bookmarkStart w:id="9003" w:name="_Toc148522923"/>
      <w:bookmarkStart w:id="9004" w:name="_Toc138754511"/>
      <w:bookmarkStart w:id="9005" w:name="_Toc153363980"/>
      <w:r>
        <w:t>5.5.3.2.4</w:t>
      </w:r>
      <w:r>
        <w:tab/>
        <w:t>Resource Custom Operations</w:t>
      </w:r>
      <w:bookmarkEnd w:id="9001"/>
      <w:bookmarkEnd w:id="9002"/>
      <w:bookmarkEnd w:id="9003"/>
      <w:bookmarkEnd w:id="9004"/>
      <w:bookmarkEnd w:id="9005"/>
    </w:p>
    <w:p w:rsidR="00A10B25" w:rsidRDefault="00A10B25">
      <w:pPr>
        <w:rPr>
          <w:lang w:val="en-US" w:eastAsia="en-US"/>
        </w:rPr>
      </w:pPr>
      <w:r>
        <w:t>None in this release of the specification.</w:t>
      </w:r>
    </w:p>
    <w:p w:rsidR="00A10B25" w:rsidRDefault="00A10B25">
      <w:pPr>
        <w:pStyle w:val="Heading4"/>
      </w:pPr>
      <w:bookmarkStart w:id="9006" w:name="_Toc145706007"/>
      <w:bookmarkStart w:id="9007" w:name="_Toc148522924"/>
      <w:bookmarkStart w:id="9008" w:name="_Toc138754512"/>
      <w:bookmarkStart w:id="9009" w:name="_Toc136562678"/>
      <w:bookmarkStart w:id="9010" w:name="_Toc153363981"/>
      <w:r>
        <w:t>5.5.3.3</w:t>
      </w:r>
      <w:r>
        <w:tab/>
        <w:t>Resource: Individual NWDAF ML Model Training Subscription</w:t>
      </w:r>
      <w:bookmarkEnd w:id="9006"/>
      <w:bookmarkEnd w:id="9007"/>
      <w:bookmarkEnd w:id="9008"/>
      <w:bookmarkEnd w:id="9009"/>
      <w:bookmarkEnd w:id="9010"/>
    </w:p>
    <w:p w:rsidR="00A10B25" w:rsidRDefault="00A10B25">
      <w:pPr>
        <w:pStyle w:val="Heading5"/>
      </w:pPr>
      <w:bookmarkStart w:id="9011" w:name="_Toc145706008"/>
      <w:bookmarkStart w:id="9012" w:name="_Toc136562679"/>
      <w:bookmarkStart w:id="9013" w:name="_Toc138754513"/>
      <w:bookmarkStart w:id="9014" w:name="_Toc148522925"/>
      <w:bookmarkStart w:id="9015" w:name="_Toc153363982"/>
      <w:r>
        <w:t>5.5.3.3.1</w:t>
      </w:r>
      <w:r>
        <w:tab/>
        <w:t>Description</w:t>
      </w:r>
      <w:bookmarkEnd w:id="9011"/>
      <w:bookmarkEnd w:id="9012"/>
      <w:bookmarkEnd w:id="9013"/>
      <w:bookmarkEnd w:id="9014"/>
      <w:bookmarkEnd w:id="9015"/>
    </w:p>
    <w:p w:rsidR="00A10B25" w:rsidRDefault="00A10B25">
      <w:r>
        <w:t>The Individual NWDAF ML Model Training Subscription resource represents a single subscription to the Nnwdaf_MLModelTraining service at a given NWDAF.</w:t>
      </w:r>
    </w:p>
    <w:p w:rsidR="00A10B25" w:rsidRDefault="00A10B25">
      <w:pPr>
        <w:pStyle w:val="Heading5"/>
      </w:pPr>
      <w:bookmarkStart w:id="9016" w:name="_Toc138754514"/>
      <w:bookmarkStart w:id="9017" w:name="_Toc148522926"/>
      <w:bookmarkStart w:id="9018" w:name="_Toc145706009"/>
      <w:bookmarkStart w:id="9019" w:name="_Toc136562680"/>
      <w:bookmarkStart w:id="9020" w:name="_Toc153363983"/>
      <w:r>
        <w:t>5.5.3.3.2</w:t>
      </w:r>
      <w:r>
        <w:tab/>
        <w:t>Resource definition</w:t>
      </w:r>
      <w:bookmarkEnd w:id="9016"/>
      <w:bookmarkEnd w:id="9017"/>
      <w:bookmarkEnd w:id="9018"/>
      <w:bookmarkEnd w:id="9019"/>
      <w:bookmarkEnd w:id="9020"/>
    </w:p>
    <w:p w:rsidR="00A10B25" w:rsidRDefault="00A10B25">
      <w:r>
        <w:t xml:space="preserve">Resource URI: </w:t>
      </w:r>
      <w:r>
        <w:rPr>
          <w:b/>
        </w:rPr>
        <w:t>{apiRoot}/nnwdaf-mlmodeltraining/&lt;apiVersion&gt;/subscriptions/{subscriptionId}</w:t>
      </w:r>
    </w:p>
    <w:p w:rsidR="00A10B25" w:rsidRDefault="00A10B25">
      <w:pPr>
        <w:rPr>
          <w:lang w:val="en-US"/>
        </w:rPr>
      </w:pPr>
      <w:r>
        <w:rPr>
          <w:lang w:val="en-US" w:eastAsia="en-US"/>
        </w:rPr>
        <w:t>The &lt;apiVersion&gt; shall be set as described in clause</w:t>
      </w:r>
      <w:r>
        <w:rPr>
          <w:lang w:val="en-US" w:eastAsia="en-US"/>
        </w:rPr>
        <w:t> 5.5</w:t>
      </w:r>
      <w:r>
        <w:rPr>
          <w:lang w:val="en-US" w:eastAsia="zh-CN"/>
        </w:rPr>
        <w:t>.1</w:t>
      </w:r>
      <w:r>
        <w:rPr>
          <w:lang w:val="en-US" w:eastAsia="en-US"/>
        </w:rPr>
        <w:t>.</w:t>
      </w:r>
    </w:p>
    <w:p w:rsidR="00A10B25" w:rsidRDefault="00A10B25">
      <w:r>
        <w:t>This resource shall support the resource URI variables defined in table 5.5.3.3.2-1</w:t>
      </w:r>
      <w:r>
        <w:rPr>
          <w:rFonts w:ascii="Arial" w:hAnsi="Arial" w:cs="Arial"/>
        </w:rPr>
        <w:t>.</w:t>
      </w:r>
    </w:p>
    <w:p w:rsidR="00A10B25" w:rsidRDefault="00A10B25">
      <w:pPr>
        <w:pStyle w:val="TH"/>
      </w:pPr>
      <w:r>
        <w:t>Table 5.5.3.3.2-1: Resource URI variables for this resource</w:t>
      </w:r>
    </w:p>
    <w:tbl>
      <w:tblPr>
        <w:tblW w:w="5001"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249"/>
        <w:gridCol w:w="1655"/>
        <w:gridCol w:w="6875"/>
      </w:tblGrid>
      <w:tr w:rsidR="00A10B25">
        <w:trPr>
          <w:jc w:val="center"/>
        </w:trPr>
        <w:tc>
          <w:tcPr>
            <w:tcW w:w="639" w:type="pct"/>
            <w:shd w:val="clear" w:color="000000" w:fill="C0C0C0"/>
          </w:tcPr>
          <w:p w:rsidR="00A10B25" w:rsidRDefault="00A10B25">
            <w:pPr>
              <w:pStyle w:val="TAH"/>
            </w:pPr>
            <w:r>
              <w:t>Name</w:t>
            </w:r>
          </w:p>
        </w:tc>
        <w:tc>
          <w:tcPr>
            <w:tcW w:w="846" w:type="pct"/>
            <w:shd w:val="clear" w:color="000000" w:fill="C0C0C0"/>
          </w:tcPr>
          <w:p w:rsidR="00A10B25" w:rsidRDefault="00A10B25">
            <w:pPr>
              <w:pStyle w:val="TAH"/>
            </w:pPr>
            <w:r>
              <w:rPr>
                <w:rFonts w:hint="eastAsia"/>
                <w:lang w:eastAsia="zh-CN"/>
              </w:rPr>
              <w:t>D</w:t>
            </w:r>
            <w:r>
              <w:rPr>
                <w:lang w:eastAsia="zh-CN"/>
              </w:rPr>
              <w:t>ata type</w:t>
            </w:r>
          </w:p>
        </w:tc>
        <w:tc>
          <w:tcPr>
            <w:tcW w:w="3515" w:type="pct"/>
            <w:shd w:val="clear" w:color="000000" w:fill="C0C0C0"/>
            <w:vAlign w:val="center"/>
          </w:tcPr>
          <w:p w:rsidR="00A10B25" w:rsidRDefault="00A10B25">
            <w:pPr>
              <w:pStyle w:val="TAH"/>
            </w:pPr>
            <w:r>
              <w:t>Definition</w:t>
            </w:r>
          </w:p>
        </w:tc>
      </w:tr>
      <w:tr w:rsidR="00A10B25">
        <w:trPr>
          <w:jc w:val="center"/>
        </w:trPr>
        <w:tc>
          <w:tcPr>
            <w:tcW w:w="639" w:type="pct"/>
          </w:tcPr>
          <w:p w:rsidR="00A10B25" w:rsidRDefault="00A10B25">
            <w:pPr>
              <w:pStyle w:val="TAL"/>
            </w:pPr>
            <w:r>
              <w:t>apiRoot</w:t>
            </w:r>
          </w:p>
        </w:tc>
        <w:tc>
          <w:tcPr>
            <w:tcW w:w="846" w:type="pct"/>
          </w:tcPr>
          <w:p w:rsidR="00A10B25" w:rsidRDefault="00A10B25">
            <w:pPr>
              <w:pStyle w:val="TAL"/>
            </w:pPr>
            <w:r>
              <w:t>string</w:t>
            </w:r>
          </w:p>
        </w:tc>
        <w:tc>
          <w:tcPr>
            <w:tcW w:w="3515" w:type="pct"/>
            <w:vAlign w:val="center"/>
          </w:tcPr>
          <w:p w:rsidR="00A10B25" w:rsidRDefault="00A10B25">
            <w:pPr>
              <w:pStyle w:val="TAL"/>
            </w:pPr>
            <w:r>
              <w:t>See clause</w:t>
            </w:r>
            <w:r>
              <w:rPr>
                <w:lang w:val="en-US" w:eastAsia="zh-CN"/>
              </w:rPr>
              <w:t> </w:t>
            </w:r>
            <w:r>
              <w:t>5.5.1.</w:t>
            </w:r>
          </w:p>
        </w:tc>
      </w:tr>
      <w:tr w:rsidR="00A10B25">
        <w:trPr>
          <w:jc w:val="center"/>
        </w:trPr>
        <w:tc>
          <w:tcPr>
            <w:tcW w:w="639" w:type="pct"/>
          </w:tcPr>
          <w:p w:rsidR="00A10B25" w:rsidRDefault="00A10B25">
            <w:pPr>
              <w:pStyle w:val="TAL"/>
            </w:pPr>
            <w:r>
              <w:t>subscriptionId</w:t>
            </w:r>
          </w:p>
        </w:tc>
        <w:tc>
          <w:tcPr>
            <w:tcW w:w="846" w:type="pct"/>
          </w:tcPr>
          <w:p w:rsidR="00A10B25" w:rsidRDefault="00A10B25">
            <w:pPr>
              <w:pStyle w:val="TAL"/>
              <w:rPr>
                <w:rFonts w:eastAsia="Batang"/>
              </w:rPr>
            </w:pPr>
            <w:r>
              <w:t>string</w:t>
            </w:r>
          </w:p>
        </w:tc>
        <w:tc>
          <w:tcPr>
            <w:tcW w:w="3515" w:type="pct"/>
            <w:vAlign w:val="center"/>
          </w:tcPr>
          <w:p w:rsidR="00A10B25" w:rsidRDefault="00A10B25">
            <w:pPr>
              <w:pStyle w:val="TAL"/>
            </w:pPr>
            <w:r>
              <w:rPr>
                <w:rFonts w:eastAsia="Batang"/>
              </w:rPr>
              <w:t>Identifies a subscription to the Nnwdaf_</w:t>
            </w:r>
            <w:r>
              <w:t>MLModelTraining</w:t>
            </w:r>
            <w:r>
              <w:rPr>
                <w:rFonts w:eastAsia="Batang"/>
              </w:rPr>
              <w:t xml:space="preserve"> service.</w:t>
            </w:r>
          </w:p>
        </w:tc>
      </w:tr>
    </w:tbl>
    <w:p w:rsidR="00A10B25" w:rsidRDefault="00A10B25"/>
    <w:p w:rsidR="00A10B25" w:rsidRDefault="00A10B25">
      <w:pPr>
        <w:pStyle w:val="Heading5"/>
      </w:pPr>
      <w:bookmarkStart w:id="9021" w:name="_Toc136562681"/>
      <w:bookmarkStart w:id="9022" w:name="_Toc145706010"/>
      <w:bookmarkStart w:id="9023" w:name="_Toc138754515"/>
      <w:bookmarkStart w:id="9024" w:name="_Toc148522927"/>
      <w:bookmarkStart w:id="9025" w:name="_Toc153363984"/>
      <w:r>
        <w:t>5.5.3.3.3</w:t>
      </w:r>
      <w:r>
        <w:tab/>
        <w:t>Resource Standard Methods</w:t>
      </w:r>
      <w:bookmarkEnd w:id="9021"/>
      <w:bookmarkEnd w:id="9022"/>
      <w:bookmarkEnd w:id="9023"/>
      <w:bookmarkEnd w:id="9024"/>
      <w:bookmarkEnd w:id="9025"/>
    </w:p>
    <w:p w:rsidR="00A10B25" w:rsidRDefault="00A10B25">
      <w:pPr>
        <w:pStyle w:val="Heading6"/>
      </w:pPr>
      <w:bookmarkStart w:id="9026" w:name="_Toc148522928"/>
      <w:bookmarkStart w:id="9027" w:name="_Toc136562682"/>
      <w:bookmarkStart w:id="9028" w:name="_Toc138754516"/>
      <w:bookmarkStart w:id="9029" w:name="_Toc145706011"/>
      <w:bookmarkStart w:id="9030" w:name="_Toc153363985"/>
      <w:r>
        <w:t>5.5.3.3.3.1</w:t>
      </w:r>
      <w:r>
        <w:tab/>
        <w:t>PUT</w:t>
      </w:r>
      <w:bookmarkEnd w:id="9026"/>
      <w:bookmarkEnd w:id="9027"/>
      <w:bookmarkEnd w:id="9028"/>
      <w:bookmarkEnd w:id="9029"/>
      <w:bookmarkEnd w:id="9030"/>
    </w:p>
    <w:p w:rsidR="00A10B25" w:rsidRDefault="00A10B25">
      <w:pPr>
        <w:rPr>
          <w:rFonts w:eastAsia="DengXian"/>
        </w:rPr>
      </w:pPr>
      <w:r>
        <w:rPr>
          <w:rFonts w:eastAsia="DengXian"/>
        </w:rPr>
        <w:t>This method shall support the URI query parameters specified in table 5.5.3.3.3.1-1.</w:t>
      </w:r>
    </w:p>
    <w:p w:rsidR="00A10B25" w:rsidRDefault="00A10B25">
      <w:pPr>
        <w:pStyle w:val="TH"/>
        <w:rPr>
          <w:rFonts w:cs="Arial"/>
        </w:rPr>
      </w:pPr>
      <w:r>
        <w:t>Table 5.5.3.3.3.1-1: URI query parameters supported by the PUT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6"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Pr>
        <w:rPr>
          <w:rFonts w:eastAsia="DengXian"/>
        </w:rPr>
      </w:pPr>
    </w:p>
    <w:p w:rsidR="00A10B25" w:rsidRDefault="00A10B25">
      <w:pPr>
        <w:rPr>
          <w:rFonts w:eastAsia="DengXian"/>
        </w:rPr>
      </w:pPr>
      <w:r>
        <w:rPr>
          <w:rFonts w:eastAsia="DengXian"/>
        </w:rPr>
        <w:t>This method shall support the request data structures specified in table 5.5.3.3.3.1-2 and the response data structures and response codes specified in table 5.5.3.3.3.1-3.</w:t>
      </w:r>
    </w:p>
    <w:p w:rsidR="00A10B25" w:rsidRDefault="00A10B25">
      <w:pPr>
        <w:pStyle w:val="TH"/>
      </w:pPr>
      <w:r>
        <w:t>Table 5.5.3.3.3.1-2: Data structures supported by the PUT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540"/>
        <w:gridCol w:w="450"/>
        <w:gridCol w:w="1170"/>
        <w:gridCol w:w="5519"/>
      </w:tblGrid>
      <w:tr w:rsidR="00A10B25">
        <w:trPr>
          <w:jc w:val="center"/>
        </w:trPr>
        <w:tc>
          <w:tcPr>
            <w:tcW w:w="2539" w:type="dxa"/>
            <w:tcBorders>
              <w:bottom w:val="single" w:sz="6" w:space="0" w:color="auto"/>
            </w:tcBorders>
            <w:shd w:val="clear" w:color="auto" w:fill="C0C0C0"/>
          </w:tcPr>
          <w:p w:rsidR="00A10B25" w:rsidRDefault="00A10B25">
            <w:pPr>
              <w:pStyle w:val="TAH"/>
            </w:pPr>
            <w:r>
              <w:t>Data type</w:t>
            </w:r>
          </w:p>
        </w:tc>
        <w:tc>
          <w:tcPr>
            <w:tcW w:w="450" w:type="dxa"/>
            <w:tcBorders>
              <w:bottom w:val="single" w:sz="6" w:space="0" w:color="auto"/>
            </w:tcBorders>
            <w:shd w:val="clear" w:color="auto" w:fill="C0C0C0"/>
          </w:tcPr>
          <w:p w:rsidR="00A10B25" w:rsidRDefault="00A10B25">
            <w:pPr>
              <w:pStyle w:val="TAH"/>
            </w:pPr>
            <w:r>
              <w:t>P</w:t>
            </w:r>
          </w:p>
        </w:tc>
        <w:tc>
          <w:tcPr>
            <w:tcW w:w="1170" w:type="dxa"/>
            <w:tcBorders>
              <w:bottom w:val="single" w:sz="6" w:space="0" w:color="auto"/>
            </w:tcBorders>
            <w:shd w:val="clear" w:color="auto" w:fill="C0C0C0"/>
          </w:tcPr>
          <w:p w:rsidR="00A10B25" w:rsidRDefault="00A10B25">
            <w:pPr>
              <w:pStyle w:val="TAH"/>
            </w:pPr>
            <w:r>
              <w:t>Cardinality</w:t>
            </w:r>
          </w:p>
        </w:tc>
        <w:tc>
          <w:tcPr>
            <w:tcW w:w="5518"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2539" w:type="dxa"/>
            <w:tcBorders>
              <w:top w:val="single" w:sz="6" w:space="0" w:color="auto"/>
            </w:tcBorders>
          </w:tcPr>
          <w:p w:rsidR="00A10B25" w:rsidRDefault="00A10B25">
            <w:pPr>
              <w:pStyle w:val="TAL"/>
            </w:pPr>
            <w:r>
              <w:rPr>
                <w:rFonts w:eastAsia="DengXian"/>
              </w:rPr>
              <w:t>NwdafMLModelTrainSubsc</w:t>
            </w:r>
          </w:p>
        </w:tc>
        <w:tc>
          <w:tcPr>
            <w:tcW w:w="450" w:type="dxa"/>
            <w:tcBorders>
              <w:top w:val="single" w:sz="6" w:space="0" w:color="auto"/>
            </w:tcBorders>
          </w:tcPr>
          <w:p w:rsidR="00A10B25" w:rsidRDefault="00A10B25">
            <w:pPr>
              <w:pStyle w:val="TAC"/>
            </w:pPr>
            <w:r>
              <w:rPr>
                <w:rFonts w:hint="eastAsia"/>
              </w:rPr>
              <w:t>M</w:t>
            </w:r>
          </w:p>
        </w:tc>
        <w:tc>
          <w:tcPr>
            <w:tcW w:w="1170" w:type="dxa"/>
            <w:tcBorders>
              <w:top w:val="single" w:sz="6" w:space="0" w:color="auto"/>
            </w:tcBorders>
          </w:tcPr>
          <w:p w:rsidR="00A10B25" w:rsidRDefault="00A10B25">
            <w:pPr>
              <w:pStyle w:val="TAC"/>
            </w:pPr>
            <w:r>
              <w:rPr>
                <w:rFonts w:hint="eastAsia"/>
              </w:rPr>
              <w:t>1</w:t>
            </w:r>
          </w:p>
        </w:tc>
        <w:tc>
          <w:tcPr>
            <w:tcW w:w="5518" w:type="dxa"/>
            <w:tcBorders>
              <w:top w:val="single" w:sz="6" w:space="0" w:color="auto"/>
            </w:tcBorders>
          </w:tcPr>
          <w:p w:rsidR="00A10B25" w:rsidRDefault="00A10B25">
            <w:pPr>
              <w:pStyle w:val="TAL"/>
            </w:pPr>
            <w:r>
              <w:t>Parameters to replace a subscription to NWDAF ML Model Training Subscription resource.</w:t>
            </w:r>
          </w:p>
        </w:tc>
      </w:tr>
    </w:tbl>
    <w:p w:rsidR="00A10B25" w:rsidRDefault="00A10B25">
      <w:pPr>
        <w:rPr>
          <w:rFonts w:eastAsia="DengXian"/>
        </w:rPr>
      </w:pPr>
    </w:p>
    <w:p w:rsidR="00A10B25" w:rsidRDefault="00A10B25">
      <w:pPr>
        <w:pStyle w:val="TH"/>
      </w:pPr>
      <w:r>
        <w:t>Table 5.5.3.3.3.1-3: Data structures supported by the PUT Response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542"/>
        <w:gridCol w:w="449"/>
        <w:gridCol w:w="1262"/>
        <w:gridCol w:w="1711"/>
        <w:gridCol w:w="3715"/>
      </w:tblGrid>
      <w:tr w:rsidR="00A10B25">
        <w:trPr>
          <w:jc w:val="center"/>
        </w:trPr>
        <w:tc>
          <w:tcPr>
            <w:tcW w:w="1313" w:type="pct"/>
            <w:tcBorders>
              <w:bottom w:val="single" w:sz="6" w:space="0" w:color="auto"/>
            </w:tcBorders>
            <w:shd w:val="clear" w:color="auto" w:fill="C0C0C0"/>
          </w:tcPr>
          <w:p w:rsidR="00A10B25" w:rsidRDefault="00A10B25">
            <w:pPr>
              <w:pStyle w:val="TAH"/>
            </w:pPr>
            <w:r>
              <w:t>Data type</w:t>
            </w:r>
          </w:p>
        </w:tc>
        <w:tc>
          <w:tcPr>
            <w:tcW w:w="232" w:type="pct"/>
            <w:tcBorders>
              <w:bottom w:val="single" w:sz="6" w:space="0" w:color="auto"/>
            </w:tcBorders>
            <w:shd w:val="clear" w:color="auto" w:fill="C0C0C0"/>
          </w:tcPr>
          <w:p w:rsidR="00A10B25" w:rsidRDefault="00A10B25">
            <w:pPr>
              <w:pStyle w:val="TAH"/>
            </w:pPr>
            <w:r>
              <w:t>P</w:t>
            </w:r>
          </w:p>
        </w:tc>
        <w:tc>
          <w:tcPr>
            <w:tcW w:w="652" w:type="pct"/>
            <w:tcBorders>
              <w:bottom w:val="single" w:sz="6" w:space="0" w:color="auto"/>
            </w:tcBorders>
            <w:shd w:val="clear" w:color="auto" w:fill="C0C0C0"/>
          </w:tcPr>
          <w:p w:rsidR="00A10B25" w:rsidRDefault="00A10B25">
            <w:pPr>
              <w:pStyle w:val="TAH"/>
            </w:pPr>
            <w:r>
              <w:t>Cardinality</w:t>
            </w:r>
          </w:p>
        </w:tc>
        <w:tc>
          <w:tcPr>
            <w:tcW w:w="884" w:type="pct"/>
            <w:tcBorders>
              <w:bottom w:val="single" w:sz="6" w:space="0" w:color="auto"/>
            </w:tcBorders>
            <w:shd w:val="clear" w:color="auto" w:fill="C0C0C0"/>
          </w:tcPr>
          <w:p w:rsidR="00A10B25" w:rsidRDefault="00A10B25">
            <w:pPr>
              <w:pStyle w:val="TAH"/>
            </w:pPr>
            <w:r>
              <w:t>Response codes</w:t>
            </w:r>
          </w:p>
        </w:tc>
        <w:tc>
          <w:tcPr>
            <w:tcW w:w="1920" w:type="pct"/>
            <w:tcBorders>
              <w:bottom w:val="single" w:sz="6" w:space="0" w:color="auto"/>
            </w:tcBorders>
            <w:shd w:val="clear" w:color="auto" w:fill="C0C0C0"/>
          </w:tcPr>
          <w:p w:rsidR="00A10B25" w:rsidRDefault="00A10B25">
            <w:pPr>
              <w:pStyle w:val="TAH"/>
            </w:pPr>
            <w:r>
              <w:t>Description</w:t>
            </w:r>
          </w:p>
        </w:tc>
      </w:tr>
      <w:tr w:rsidR="00A10B25">
        <w:trPr>
          <w:jc w:val="center"/>
        </w:trPr>
        <w:tc>
          <w:tcPr>
            <w:tcW w:w="1313" w:type="pct"/>
            <w:tcBorders>
              <w:top w:val="single" w:sz="6" w:space="0" w:color="auto"/>
            </w:tcBorders>
          </w:tcPr>
          <w:p w:rsidR="00A10B25" w:rsidRDefault="00A10B25">
            <w:pPr>
              <w:pStyle w:val="TAL"/>
            </w:pPr>
            <w:r>
              <w:rPr>
                <w:rFonts w:eastAsia="DengXian"/>
              </w:rPr>
              <w:t>NwdafMLModelTrainSubsc</w:t>
            </w:r>
          </w:p>
        </w:tc>
        <w:tc>
          <w:tcPr>
            <w:tcW w:w="232" w:type="pct"/>
            <w:tcBorders>
              <w:top w:val="single" w:sz="6" w:space="0" w:color="auto"/>
            </w:tcBorders>
          </w:tcPr>
          <w:p w:rsidR="00A10B25" w:rsidRDefault="00A10B25">
            <w:pPr>
              <w:pStyle w:val="TAC"/>
            </w:pPr>
            <w:r>
              <w:t>M</w:t>
            </w:r>
          </w:p>
        </w:tc>
        <w:tc>
          <w:tcPr>
            <w:tcW w:w="652" w:type="pct"/>
            <w:tcBorders>
              <w:top w:val="single" w:sz="6" w:space="0" w:color="auto"/>
            </w:tcBorders>
          </w:tcPr>
          <w:p w:rsidR="00A10B25" w:rsidRDefault="00A10B25">
            <w:pPr>
              <w:pStyle w:val="TAC"/>
            </w:pPr>
            <w:r>
              <w:t>1</w:t>
            </w:r>
          </w:p>
        </w:tc>
        <w:tc>
          <w:tcPr>
            <w:tcW w:w="884" w:type="pct"/>
            <w:tcBorders>
              <w:top w:val="single" w:sz="6" w:space="0" w:color="auto"/>
            </w:tcBorders>
          </w:tcPr>
          <w:p w:rsidR="00A10B25" w:rsidRDefault="00A10B25">
            <w:pPr>
              <w:pStyle w:val="TAL"/>
            </w:pPr>
            <w:r>
              <w:rPr>
                <w:rFonts w:hint="eastAsia"/>
              </w:rPr>
              <w:t>20</w:t>
            </w:r>
            <w:r>
              <w:t>0 OK</w:t>
            </w:r>
          </w:p>
        </w:tc>
        <w:tc>
          <w:tcPr>
            <w:tcW w:w="1920" w:type="pct"/>
            <w:tcBorders>
              <w:top w:val="single" w:sz="6" w:space="0" w:color="auto"/>
            </w:tcBorders>
          </w:tcPr>
          <w:p w:rsidR="00A10B25" w:rsidRDefault="00A10B25">
            <w:pPr>
              <w:pStyle w:val="TAL"/>
            </w:pPr>
            <w:r>
              <w:t>The Individual NWDAF ML Model Training Subscription resource was modified successfully, and a representation of that resource is returned.</w:t>
            </w:r>
          </w:p>
        </w:tc>
      </w:tr>
      <w:tr w:rsidR="00A10B25">
        <w:trPr>
          <w:jc w:val="center"/>
        </w:trPr>
        <w:tc>
          <w:tcPr>
            <w:tcW w:w="1313" w:type="pct"/>
          </w:tcPr>
          <w:p w:rsidR="00A10B25" w:rsidRDefault="00A10B25">
            <w:pPr>
              <w:pStyle w:val="TAL"/>
              <w:rPr>
                <w:rFonts w:eastAsia="DengXian"/>
                <w:lang w:eastAsia="zh-CN"/>
              </w:rPr>
            </w:pPr>
            <w:r>
              <w:rPr>
                <w:rFonts w:eastAsia="DengXian" w:hint="eastAsia"/>
                <w:lang w:eastAsia="zh-CN"/>
              </w:rPr>
              <w:t>n</w:t>
            </w:r>
            <w:r>
              <w:rPr>
                <w:rFonts w:eastAsia="DengXian"/>
                <w:lang w:eastAsia="zh-CN"/>
              </w:rPr>
              <w:t>/a</w:t>
            </w:r>
          </w:p>
        </w:tc>
        <w:tc>
          <w:tcPr>
            <w:tcW w:w="232" w:type="pct"/>
          </w:tcPr>
          <w:p w:rsidR="00A10B25" w:rsidRDefault="00A10B25">
            <w:pPr>
              <w:pStyle w:val="TAC"/>
            </w:pPr>
          </w:p>
        </w:tc>
        <w:tc>
          <w:tcPr>
            <w:tcW w:w="652" w:type="pct"/>
          </w:tcPr>
          <w:p w:rsidR="00A10B25" w:rsidRDefault="00A10B25">
            <w:pPr>
              <w:pStyle w:val="TAC"/>
            </w:pPr>
          </w:p>
        </w:tc>
        <w:tc>
          <w:tcPr>
            <w:tcW w:w="884" w:type="pct"/>
          </w:tcPr>
          <w:p w:rsidR="00A10B25" w:rsidRDefault="00A10B25">
            <w:pPr>
              <w:pStyle w:val="TAL"/>
            </w:pPr>
            <w:r>
              <w:t>204 No Content</w:t>
            </w:r>
          </w:p>
        </w:tc>
        <w:tc>
          <w:tcPr>
            <w:tcW w:w="1920" w:type="pct"/>
          </w:tcPr>
          <w:p w:rsidR="00A10B25" w:rsidRDefault="00A10B25">
            <w:pPr>
              <w:pStyle w:val="TAL"/>
            </w:pPr>
            <w:r>
              <w:t>The Individual NWDAF ML Model Training Subscription resource was modified successfully.</w:t>
            </w:r>
          </w:p>
        </w:tc>
      </w:tr>
      <w:tr w:rsidR="00A10B25">
        <w:trPr>
          <w:jc w:val="center"/>
        </w:trPr>
        <w:tc>
          <w:tcPr>
            <w:tcW w:w="1313" w:type="pct"/>
          </w:tcPr>
          <w:p w:rsidR="00A10B25" w:rsidRDefault="00A10B25">
            <w:pPr>
              <w:pStyle w:val="TAL"/>
              <w:rPr>
                <w:rFonts w:eastAsia="DengXian"/>
                <w:lang w:eastAsia="zh-CN"/>
              </w:rPr>
            </w:pPr>
            <w:r>
              <w:t>RedirectResponse</w:t>
            </w:r>
          </w:p>
        </w:tc>
        <w:tc>
          <w:tcPr>
            <w:tcW w:w="232" w:type="pct"/>
          </w:tcPr>
          <w:p w:rsidR="00A10B25" w:rsidRDefault="00A10B25">
            <w:pPr>
              <w:pStyle w:val="TAC"/>
            </w:pPr>
            <w:r>
              <w:t>O</w:t>
            </w:r>
          </w:p>
        </w:tc>
        <w:tc>
          <w:tcPr>
            <w:tcW w:w="652" w:type="pct"/>
          </w:tcPr>
          <w:p w:rsidR="00A10B25" w:rsidRDefault="00A10B25">
            <w:pPr>
              <w:pStyle w:val="TAC"/>
            </w:pPr>
            <w:r>
              <w:t>0..1</w:t>
            </w:r>
          </w:p>
        </w:tc>
        <w:tc>
          <w:tcPr>
            <w:tcW w:w="884" w:type="pct"/>
          </w:tcPr>
          <w:p w:rsidR="00A10B25" w:rsidRDefault="00A10B25">
            <w:pPr>
              <w:pStyle w:val="TAL"/>
            </w:pPr>
            <w:r>
              <w:t>307 Temporary Redirect</w:t>
            </w:r>
          </w:p>
        </w:tc>
        <w:tc>
          <w:tcPr>
            <w:tcW w:w="1920" w:type="pct"/>
          </w:tcPr>
          <w:p w:rsidR="00A10B25" w:rsidRDefault="00A10B25">
            <w:pPr>
              <w:pStyle w:val="TAL"/>
            </w:pPr>
            <w:r>
              <w:t>Temporary redirection, during Individual NWDAF ML Model Training Subscription modification. The response shall include a Location header field containing an alternative URI of the resource located in an alternative NWDAF (service) instance.</w:t>
            </w:r>
          </w:p>
        </w:tc>
      </w:tr>
      <w:tr w:rsidR="00A10B25">
        <w:trPr>
          <w:jc w:val="center"/>
        </w:trPr>
        <w:tc>
          <w:tcPr>
            <w:tcW w:w="1313" w:type="pct"/>
          </w:tcPr>
          <w:p w:rsidR="00A10B25" w:rsidRDefault="00A10B25">
            <w:pPr>
              <w:pStyle w:val="TAL"/>
              <w:rPr>
                <w:rFonts w:eastAsia="DengXian"/>
                <w:lang w:eastAsia="zh-CN"/>
              </w:rPr>
            </w:pPr>
            <w:r>
              <w:t>RedirectResponse</w:t>
            </w:r>
          </w:p>
        </w:tc>
        <w:tc>
          <w:tcPr>
            <w:tcW w:w="232" w:type="pct"/>
          </w:tcPr>
          <w:p w:rsidR="00A10B25" w:rsidRDefault="00A10B25">
            <w:pPr>
              <w:pStyle w:val="TAC"/>
            </w:pPr>
            <w:r>
              <w:t>O</w:t>
            </w:r>
          </w:p>
        </w:tc>
        <w:tc>
          <w:tcPr>
            <w:tcW w:w="652" w:type="pct"/>
          </w:tcPr>
          <w:p w:rsidR="00A10B25" w:rsidRDefault="00A10B25">
            <w:pPr>
              <w:pStyle w:val="TAC"/>
            </w:pPr>
            <w:r>
              <w:t>0..1</w:t>
            </w:r>
          </w:p>
        </w:tc>
        <w:tc>
          <w:tcPr>
            <w:tcW w:w="884" w:type="pct"/>
          </w:tcPr>
          <w:p w:rsidR="00A10B25" w:rsidRDefault="00A10B25">
            <w:pPr>
              <w:pStyle w:val="TAL"/>
            </w:pPr>
            <w:r>
              <w:t>308 Permanent Redirect</w:t>
            </w:r>
          </w:p>
        </w:tc>
        <w:tc>
          <w:tcPr>
            <w:tcW w:w="1920" w:type="pct"/>
          </w:tcPr>
          <w:p w:rsidR="00A10B25" w:rsidRDefault="00A10B25">
            <w:pPr>
              <w:pStyle w:val="TAL"/>
            </w:pPr>
            <w:r>
              <w:t>Permanent redirection, during Individual NWDAF ML Model Trainin Subscription modification. The response shall include a Location header field containing an alternative URI of the resource located in an alternative NWDAF (service) instance.</w:t>
            </w:r>
          </w:p>
        </w:tc>
      </w:tr>
      <w:tr w:rsidR="00A10B25">
        <w:trPr>
          <w:jc w:val="center"/>
        </w:trPr>
        <w:tc>
          <w:tcPr>
            <w:tcW w:w="1313" w:type="pct"/>
          </w:tcPr>
          <w:p w:rsidR="00A10B25" w:rsidRDefault="00A10B25">
            <w:pPr>
              <w:pStyle w:val="TAL"/>
            </w:pPr>
            <w:r>
              <w:rPr>
                <w:lang w:eastAsia="zh-CN"/>
              </w:rPr>
              <w:t>ProblemDetails</w:t>
            </w:r>
          </w:p>
        </w:tc>
        <w:tc>
          <w:tcPr>
            <w:tcW w:w="232" w:type="pct"/>
          </w:tcPr>
          <w:p w:rsidR="00A10B25" w:rsidRDefault="00A10B25">
            <w:pPr>
              <w:pStyle w:val="TAC"/>
            </w:pPr>
            <w:r>
              <w:rPr>
                <w:lang w:eastAsia="zh-CN"/>
              </w:rPr>
              <w:t>O</w:t>
            </w:r>
          </w:p>
        </w:tc>
        <w:tc>
          <w:tcPr>
            <w:tcW w:w="652" w:type="pct"/>
          </w:tcPr>
          <w:p w:rsidR="00A10B25" w:rsidRDefault="00A10B25">
            <w:pPr>
              <w:pStyle w:val="TAC"/>
            </w:pPr>
            <w:r>
              <w:rPr>
                <w:lang w:eastAsia="zh-CN"/>
              </w:rPr>
              <w:t>0..1</w:t>
            </w:r>
          </w:p>
        </w:tc>
        <w:tc>
          <w:tcPr>
            <w:tcW w:w="884" w:type="pct"/>
          </w:tcPr>
          <w:p w:rsidR="00A10B25" w:rsidRDefault="00A10B25">
            <w:pPr>
              <w:pStyle w:val="TAL"/>
            </w:pPr>
            <w:r>
              <w:rPr>
                <w:rFonts w:hint="eastAsia"/>
                <w:lang w:eastAsia="zh-CN"/>
              </w:rPr>
              <w:t>5</w:t>
            </w:r>
            <w:r>
              <w:rPr>
                <w:lang w:eastAsia="zh-CN"/>
              </w:rPr>
              <w:t>0</w:t>
            </w:r>
            <w:r>
              <w:t>0 Internal Server Error</w:t>
            </w:r>
          </w:p>
        </w:tc>
        <w:tc>
          <w:tcPr>
            <w:tcW w:w="1920" w:type="pct"/>
          </w:tcPr>
          <w:p w:rsidR="00A10B25" w:rsidRDefault="00A10B25">
            <w:pPr>
              <w:pStyle w:val="TAL"/>
            </w:pPr>
            <w:r>
              <w:t>(NOTE 2)</w:t>
            </w:r>
          </w:p>
        </w:tc>
      </w:tr>
      <w:tr w:rsidR="00A10B25">
        <w:trPr>
          <w:jc w:val="center"/>
        </w:trPr>
        <w:tc>
          <w:tcPr>
            <w:tcW w:w="5000" w:type="pct"/>
            <w:gridSpan w:val="5"/>
          </w:tcPr>
          <w:p w:rsidR="00A10B25" w:rsidRDefault="00A10B25">
            <w:pPr>
              <w:pStyle w:val="TAN"/>
            </w:pPr>
            <w:r>
              <w:t>NOTE 1:</w:t>
            </w:r>
            <w:r>
              <w:tab/>
              <w:t>The mandatory HTTP error status codes for the PUT method listed in table 5.2.7.1-1 of 3GPP TS 29.500 [6] also apply.</w:t>
            </w:r>
          </w:p>
          <w:p w:rsidR="00A10B25" w:rsidRDefault="00A10B25">
            <w:pPr>
              <w:pStyle w:val="TAN"/>
            </w:pPr>
            <w:r>
              <w:t>NOTE 2:</w:t>
            </w:r>
            <w:r>
              <w:tab/>
              <w:t>Failure causes are described in subclause 5.5.7.3.</w:t>
            </w:r>
          </w:p>
        </w:tc>
      </w:tr>
    </w:tbl>
    <w:p w:rsidR="00A10B25" w:rsidRDefault="00A10B25">
      <w:pPr>
        <w:rPr>
          <w:lang w:val="en-US" w:eastAsia="en-US"/>
        </w:rPr>
      </w:pPr>
    </w:p>
    <w:p w:rsidR="00A10B25" w:rsidRDefault="00A10B25">
      <w:pPr>
        <w:pStyle w:val="TH"/>
      </w:pPr>
      <w:r>
        <w:t>Table 5.5.3.3.3.1-4: Headers supported by the 307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An alternative URI of the resource located in an alternative NWDAF (service) instance.</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NF (service) instance towards which the request is redirected</w:t>
            </w:r>
          </w:p>
        </w:tc>
      </w:tr>
    </w:tbl>
    <w:p w:rsidR="00A10B25" w:rsidRDefault="00A10B25"/>
    <w:p w:rsidR="00A10B25" w:rsidRDefault="00A10B25">
      <w:pPr>
        <w:pStyle w:val="TH"/>
      </w:pPr>
      <w:r>
        <w:t>Table 5.5.3.3.3.1-5: Headers supported by the 308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An alternative URI of the resource located in an alternative NWDAF (service) instance.</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NF (service) instance towards which the request is redirected</w:t>
            </w:r>
          </w:p>
        </w:tc>
      </w:tr>
    </w:tbl>
    <w:p w:rsidR="00A10B25" w:rsidRDefault="00A10B25">
      <w:pPr>
        <w:pStyle w:val="Heading6"/>
      </w:pPr>
      <w:bookmarkStart w:id="9031" w:name="_Toc145706012"/>
      <w:bookmarkStart w:id="9032" w:name="_Toc148522929"/>
      <w:bookmarkStart w:id="9033" w:name="_Toc138754517"/>
      <w:bookmarkStart w:id="9034" w:name="_Toc136562683"/>
      <w:bookmarkStart w:id="9035" w:name="_Toc153363986"/>
      <w:r>
        <w:t>5.5.3.3.3.2</w:t>
      </w:r>
      <w:r>
        <w:tab/>
        <w:t>PATCH</w:t>
      </w:r>
      <w:bookmarkEnd w:id="9031"/>
      <w:bookmarkEnd w:id="9032"/>
      <w:bookmarkEnd w:id="9033"/>
      <w:bookmarkEnd w:id="9034"/>
      <w:bookmarkEnd w:id="9035"/>
    </w:p>
    <w:p w:rsidR="00A10B25" w:rsidRDefault="00A10B25">
      <w:pPr>
        <w:rPr>
          <w:rFonts w:eastAsia="DengXian"/>
        </w:rPr>
      </w:pPr>
      <w:r>
        <w:rPr>
          <w:rFonts w:eastAsia="DengXian"/>
        </w:rPr>
        <w:t>This method shall support the URI query parameters specified in table 5.5.3.3.3.2-1.</w:t>
      </w:r>
    </w:p>
    <w:p w:rsidR="00A10B25" w:rsidRDefault="00A10B25">
      <w:pPr>
        <w:pStyle w:val="TH"/>
        <w:rPr>
          <w:rFonts w:cs="Arial"/>
        </w:rPr>
      </w:pPr>
      <w:r>
        <w:t>Table 5.5.3.3.3.2-1: URI query parameters supported by the PATCH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6"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Pr>
        <w:rPr>
          <w:rFonts w:eastAsia="DengXian"/>
        </w:rPr>
      </w:pPr>
    </w:p>
    <w:p w:rsidR="00A10B25" w:rsidRDefault="00A10B25">
      <w:pPr>
        <w:rPr>
          <w:rFonts w:eastAsia="DengXian"/>
        </w:rPr>
      </w:pPr>
      <w:r>
        <w:rPr>
          <w:rFonts w:eastAsia="DengXian"/>
        </w:rPr>
        <w:t>This method shall support the request data structures specified in table 5.5.3.3.3.2-2 and the response data structures and response codes specified in table 5.5.3.3.3.2-3.</w:t>
      </w:r>
    </w:p>
    <w:p w:rsidR="00A10B25" w:rsidRDefault="00A10B25">
      <w:pPr>
        <w:pStyle w:val="TH"/>
      </w:pPr>
      <w:r>
        <w:t>Table 5.5.3.3.3.2-2: Data structures supported by the PATCH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540"/>
        <w:gridCol w:w="450"/>
        <w:gridCol w:w="1170"/>
        <w:gridCol w:w="5519"/>
      </w:tblGrid>
      <w:tr w:rsidR="00A10B25">
        <w:trPr>
          <w:jc w:val="center"/>
        </w:trPr>
        <w:tc>
          <w:tcPr>
            <w:tcW w:w="2539" w:type="dxa"/>
            <w:tcBorders>
              <w:bottom w:val="single" w:sz="6" w:space="0" w:color="auto"/>
            </w:tcBorders>
            <w:shd w:val="clear" w:color="auto" w:fill="C0C0C0"/>
          </w:tcPr>
          <w:p w:rsidR="00A10B25" w:rsidRDefault="00A10B25">
            <w:pPr>
              <w:pStyle w:val="TAH"/>
            </w:pPr>
            <w:r>
              <w:t>Data type</w:t>
            </w:r>
          </w:p>
        </w:tc>
        <w:tc>
          <w:tcPr>
            <w:tcW w:w="450" w:type="dxa"/>
            <w:tcBorders>
              <w:bottom w:val="single" w:sz="6" w:space="0" w:color="auto"/>
            </w:tcBorders>
            <w:shd w:val="clear" w:color="auto" w:fill="C0C0C0"/>
          </w:tcPr>
          <w:p w:rsidR="00A10B25" w:rsidRDefault="00A10B25">
            <w:pPr>
              <w:pStyle w:val="TAH"/>
            </w:pPr>
            <w:r>
              <w:t>P</w:t>
            </w:r>
          </w:p>
        </w:tc>
        <w:tc>
          <w:tcPr>
            <w:tcW w:w="1170" w:type="dxa"/>
            <w:tcBorders>
              <w:bottom w:val="single" w:sz="6" w:space="0" w:color="auto"/>
            </w:tcBorders>
            <w:shd w:val="clear" w:color="auto" w:fill="C0C0C0"/>
          </w:tcPr>
          <w:p w:rsidR="00A10B25" w:rsidRDefault="00A10B25">
            <w:pPr>
              <w:pStyle w:val="TAH"/>
            </w:pPr>
            <w:r>
              <w:t>Cardinality</w:t>
            </w:r>
          </w:p>
        </w:tc>
        <w:tc>
          <w:tcPr>
            <w:tcW w:w="5518"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2539" w:type="dxa"/>
            <w:tcBorders>
              <w:top w:val="single" w:sz="6" w:space="0" w:color="auto"/>
            </w:tcBorders>
          </w:tcPr>
          <w:p w:rsidR="00A10B25" w:rsidRDefault="00A10B25">
            <w:pPr>
              <w:pStyle w:val="TAL"/>
            </w:pPr>
            <w:r>
              <w:rPr>
                <w:rFonts w:eastAsia="DengXian"/>
              </w:rPr>
              <w:t>NwdafMLModelTrainSubscPatch</w:t>
            </w:r>
          </w:p>
        </w:tc>
        <w:tc>
          <w:tcPr>
            <w:tcW w:w="450" w:type="dxa"/>
            <w:tcBorders>
              <w:top w:val="single" w:sz="6" w:space="0" w:color="auto"/>
            </w:tcBorders>
          </w:tcPr>
          <w:p w:rsidR="00A10B25" w:rsidRDefault="00A10B25">
            <w:pPr>
              <w:pStyle w:val="TAC"/>
            </w:pPr>
            <w:r>
              <w:rPr>
                <w:rFonts w:hint="eastAsia"/>
              </w:rPr>
              <w:t>M</w:t>
            </w:r>
          </w:p>
        </w:tc>
        <w:tc>
          <w:tcPr>
            <w:tcW w:w="1170" w:type="dxa"/>
            <w:tcBorders>
              <w:top w:val="single" w:sz="6" w:space="0" w:color="auto"/>
            </w:tcBorders>
          </w:tcPr>
          <w:p w:rsidR="00A10B25" w:rsidRDefault="00A10B25">
            <w:pPr>
              <w:pStyle w:val="TAC"/>
            </w:pPr>
            <w:r>
              <w:rPr>
                <w:rFonts w:hint="eastAsia"/>
              </w:rPr>
              <w:t>1</w:t>
            </w:r>
          </w:p>
        </w:tc>
        <w:tc>
          <w:tcPr>
            <w:tcW w:w="5518" w:type="dxa"/>
            <w:tcBorders>
              <w:top w:val="single" w:sz="6" w:space="0" w:color="auto"/>
            </w:tcBorders>
          </w:tcPr>
          <w:p w:rsidR="00A10B25" w:rsidRDefault="00A10B25">
            <w:pPr>
              <w:pStyle w:val="TAL"/>
            </w:pPr>
            <w:r>
              <w:t>Partial update of parameters to a subscription to NWDAF ML Model Training Subscription resource.</w:t>
            </w:r>
          </w:p>
        </w:tc>
      </w:tr>
    </w:tbl>
    <w:p w:rsidR="00A10B25" w:rsidRDefault="00A10B25">
      <w:pPr>
        <w:rPr>
          <w:rFonts w:eastAsia="DengXian"/>
        </w:rPr>
      </w:pPr>
    </w:p>
    <w:p w:rsidR="00A10B25" w:rsidRDefault="00A10B25">
      <w:pPr>
        <w:pStyle w:val="TH"/>
      </w:pPr>
      <w:r>
        <w:t>Table 5.5.3.3.3.2-3: Data structures supported by the PATCH Response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542"/>
        <w:gridCol w:w="449"/>
        <w:gridCol w:w="1262"/>
        <w:gridCol w:w="1711"/>
        <w:gridCol w:w="3715"/>
      </w:tblGrid>
      <w:tr w:rsidR="00A10B25">
        <w:trPr>
          <w:jc w:val="center"/>
        </w:trPr>
        <w:tc>
          <w:tcPr>
            <w:tcW w:w="1313" w:type="pct"/>
            <w:tcBorders>
              <w:bottom w:val="single" w:sz="6" w:space="0" w:color="auto"/>
            </w:tcBorders>
            <w:shd w:val="clear" w:color="auto" w:fill="C0C0C0"/>
          </w:tcPr>
          <w:p w:rsidR="00A10B25" w:rsidRDefault="00A10B25">
            <w:pPr>
              <w:pStyle w:val="TAH"/>
            </w:pPr>
            <w:r>
              <w:t>Data type</w:t>
            </w:r>
          </w:p>
        </w:tc>
        <w:tc>
          <w:tcPr>
            <w:tcW w:w="232" w:type="pct"/>
            <w:tcBorders>
              <w:bottom w:val="single" w:sz="6" w:space="0" w:color="auto"/>
            </w:tcBorders>
            <w:shd w:val="clear" w:color="auto" w:fill="C0C0C0"/>
          </w:tcPr>
          <w:p w:rsidR="00A10B25" w:rsidRDefault="00A10B25">
            <w:pPr>
              <w:pStyle w:val="TAH"/>
            </w:pPr>
            <w:r>
              <w:t>P</w:t>
            </w:r>
          </w:p>
        </w:tc>
        <w:tc>
          <w:tcPr>
            <w:tcW w:w="652" w:type="pct"/>
            <w:tcBorders>
              <w:bottom w:val="single" w:sz="6" w:space="0" w:color="auto"/>
            </w:tcBorders>
            <w:shd w:val="clear" w:color="auto" w:fill="C0C0C0"/>
          </w:tcPr>
          <w:p w:rsidR="00A10B25" w:rsidRDefault="00A10B25">
            <w:pPr>
              <w:pStyle w:val="TAH"/>
            </w:pPr>
            <w:r>
              <w:t>Cardinality</w:t>
            </w:r>
          </w:p>
        </w:tc>
        <w:tc>
          <w:tcPr>
            <w:tcW w:w="884" w:type="pct"/>
            <w:tcBorders>
              <w:bottom w:val="single" w:sz="6" w:space="0" w:color="auto"/>
            </w:tcBorders>
            <w:shd w:val="clear" w:color="auto" w:fill="C0C0C0"/>
          </w:tcPr>
          <w:p w:rsidR="00A10B25" w:rsidRDefault="00A10B25">
            <w:pPr>
              <w:pStyle w:val="TAH"/>
            </w:pPr>
            <w:r>
              <w:t>Response codes</w:t>
            </w:r>
          </w:p>
        </w:tc>
        <w:tc>
          <w:tcPr>
            <w:tcW w:w="1920" w:type="pct"/>
            <w:tcBorders>
              <w:bottom w:val="single" w:sz="6" w:space="0" w:color="auto"/>
            </w:tcBorders>
            <w:shd w:val="clear" w:color="auto" w:fill="C0C0C0"/>
          </w:tcPr>
          <w:p w:rsidR="00A10B25" w:rsidRDefault="00A10B25">
            <w:pPr>
              <w:pStyle w:val="TAH"/>
            </w:pPr>
            <w:r>
              <w:t>Description</w:t>
            </w:r>
          </w:p>
        </w:tc>
      </w:tr>
      <w:tr w:rsidR="00A10B25">
        <w:trPr>
          <w:jc w:val="center"/>
        </w:trPr>
        <w:tc>
          <w:tcPr>
            <w:tcW w:w="1313" w:type="pct"/>
            <w:tcBorders>
              <w:top w:val="single" w:sz="6" w:space="0" w:color="auto"/>
            </w:tcBorders>
          </w:tcPr>
          <w:p w:rsidR="00A10B25" w:rsidRDefault="00A10B25">
            <w:pPr>
              <w:pStyle w:val="TAL"/>
            </w:pPr>
            <w:r>
              <w:rPr>
                <w:rFonts w:eastAsia="DengXian"/>
              </w:rPr>
              <w:t>NwdafMLModelTrainSubsc</w:t>
            </w:r>
          </w:p>
        </w:tc>
        <w:tc>
          <w:tcPr>
            <w:tcW w:w="232" w:type="pct"/>
            <w:tcBorders>
              <w:top w:val="single" w:sz="6" w:space="0" w:color="auto"/>
            </w:tcBorders>
          </w:tcPr>
          <w:p w:rsidR="00A10B25" w:rsidRDefault="00A10B25">
            <w:pPr>
              <w:pStyle w:val="TAC"/>
            </w:pPr>
            <w:r>
              <w:t>M</w:t>
            </w:r>
          </w:p>
        </w:tc>
        <w:tc>
          <w:tcPr>
            <w:tcW w:w="652" w:type="pct"/>
            <w:tcBorders>
              <w:top w:val="single" w:sz="6" w:space="0" w:color="auto"/>
            </w:tcBorders>
          </w:tcPr>
          <w:p w:rsidR="00A10B25" w:rsidRDefault="00A10B25">
            <w:pPr>
              <w:pStyle w:val="TAC"/>
            </w:pPr>
            <w:r>
              <w:t>1</w:t>
            </w:r>
          </w:p>
        </w:tc>
        <w:tc>
          <w:tcPr>
            <w:tcW w:w="884" w:type="pct"/>
            <w:tcBorders>
              <w:top w:val="single" w:sz="6" w:space="0" w:color="auto"/>
            </w:tcBorders>
          </w:tcPr>
          <w:p w:rsidR="00A10B25" w:rsidRDefault="00A10B25">
            <w:pPr>
              <w:pStyle w:val="TAL"/>
            </w:pPr>
            <w:r>
              <w:rPr>
                <w:rFonts w:hint="eastAsia"/>
              </w:rPr>
              <w:t>20</w:t>
            </w:r>
            <w:r>
              <w:t>0 OK</w:t>
            </w:r>
          </w:p>
        </w:tc>
        <w:tc>
          <w:tcPr>
            <w:tcW w:w="1920" w:type="pct"/>
            <w:tcBorders>
              <w:top w:val="single" w:sz="6" w:space="0" w:color="auto"/>
            </w:tcBorders>
          </w:tcPr>
          <w:p w:rsidR="00A10B25" w:rsidRDefault="00A10B25">
            <w:pPr>
              <w:pStyle w:val="TAL"/>
            </w:pPr>
            <w:r>
              <w:t>The Individual NWDAF ML Model Training Subscription resource was partial modified successfully and a representation of that resource is returned.</w:t>
            </w:r>
          </w:p>
        </w:tc>
      </w:tr>
      <w:tr w:rsidR="00A10B25">
        <w:trPr>
          <w:jc w:val="center"/>
        </w:trPr>
        <w:tc>
          <w:tcPr>
            <w:tcW w:w="1313" w:type="pct"/>
          </w:tcPr>
          <w:p w:rsidR="00A10B25" w:rsidRDefault="00A10B25">
            <w:pPr>
              <w:pStyle w:val="TAL"/>
              <w:rPr>
                <w:rFonts w:eastAsia="DengXian"/>
                <w:lang w:eastAsia="zh-CN"/>
              </w:rPr>
            </w:pPr>
            <w:r>
              <w:rPr>
                <w:rFonts w:eastAsia="DengXian" w:hint="eastAsia"/>
                <w:lang w:eastAsia="zh-CN"/>
              </w:rPr>
              <w:t>n</w:t>
            </w:r>
            <w:r>
              <w:rPr>
                <w:rFonts w:eastAsia="DengXian"/>
                <w:lang w:eastAsia="zh-CN"/>
              </w:rPr>
              <w:t>/a</w:t>
            </w:r>
          </w:p>
        </w:tc>
        <w:tc>
          <w:tcPr>
            <w:tcW w:w="232" w:type="pct"/>
          </w:tcPr>
          <w:p w:rsidR="00A10B25" w:rsidRDefault="00A10B25">
            <w:pPr>
              <w:pStyle w:val="TAC"/>
            </w:pPr>
          </w:p>
        </w:tc>
        <w:tc>
          <w:tcPr>
            <w:tcW w:w="652" w:type="pct"/>
          </w:tcPr>
          <w:p w:rsidR="00A10B25" w:rsidRDefault="00A10B25">
            <w:pPr>
              <w:pStyle w:val="TAC"/>
            </w:pPr>
          </w:p>
        </w:tc>
        <w:tc>
          <w:tcPr>
            <w:tcW w:w="884" w:type="pct"/>
          </w:tcPr>
          <w:p w:rsidR="00A10B25" w:rsidRDefault="00A10B25">
            <w:pPr>
              <w:pStyle w:val="TAL"/>
            </w:pPr>
            <w:r>
              <w:t>204 No Content</w:t>
            </w:r>
          </w:p>
        </w:tc>
        <w:tc>
          <w:tcPr>
            <w:tcW w:w="1920" w:type="pct"/>
          </w:tcPr>
          <w:p w:rsidR="00A10B25" w:rsidRDefault="00A10B25">
            <w:pPr>
              <w:pStyle w:val="TAL"/>
            </w:pPr>
            <w:r>
              <w:t>The Individual NWDAF ML Model Training Subscription resource was partial modified successfully.</w:t>
            </w:r>
          </w:p>
        </w:tc>
      </w:tr>
      <w:tr w:rsidR="00A10B25">
        <w:trPr>
          <w:jc w:val="center"/>
        </w:trPr>
        <w:tc>
          <w:tcPr>
            <w:tcW w:w="1313" w:type="pct"/>
          </w:tcPr>
          <w:p w:rsidR="00A10B25" w:rsidRDefault="00A10B25">
            <w:pPr>
              <w:pStyle w:val="TAL"/>
              <w:rPr>
                <w:rFonts w:eastAsia="DengXian"/>
                <w:lang w:eastAsia="zh-CN"/>
              </w:rPr>
            </w:pPr>
            <w:r>
              <w:t>RedirectResponse</w:t>
            </w:r>
          </w:p>
        </w:tc>
        <w:tc>
          <w:tcPr>
            <w:tcW w:w="232" w:type="pct"/>
          </w:tcPr>
          <w:p w:rsidR="00A10B25" w:rsidRDefault="00A10B25">
            <w:pPr>
              <w:pStyle w:val="TAC"/>
            </w:pPr>
            <w:r>
              <w:t>O</w:t>
            </w:r>
          </w:p>
        </w:tc>
        <w:tc>
          <w:tcPr>
            <w:tcW w:w="652" w:type="pct"/>
          </w:tcPr>
          <w:p w:rsidR="00A10B25" w:rsidRDefault="00A10B25">
            <w:pPr>
              <w:pStyle w:val="TAC"/>
            </w:pPr>
            <w:r>
              <w:t>0..1</w:t>
            </w:r>
          </w:p>
        </w:tc>
        <w:tc>
          <w:tcPr>
            <w:tcW w:w="884" w:type="pct"/>
          </w:tcPr>
          <w:p w:rsidR="00A10B25" w:rsidRDefault="00A10B25">
            <w:pPr>
              <w:pStyle w:val="TAL"/>
            </w:pPr>
            <w:r>
              <w:t>307 Temporary Redirect</w:t>
            </w:r>
          </w:p>
        </w:tc>
        <w:tc>
          <w:tcPr>
            <w:tcW w:w="1920" w:type="pct"/>
          </w:tcPr>
          <w:p w:rsidR="00A10B25" w:rsidRDefault="00A10B25">
            <w:pPr>
              <w:pStyle w:val="TAL"/>
            </w:pPr>
            <w:r>
              <w:t>Temporary redirection, during Individual NWDAF ML Model Training Subscription modification. The response shall include a Location header field containing an alternative URI of the resource located in an alternative NWDAF (service) instance.</w:t>
            </w:r>
          </w:p>
        </w:tc>
      </w:tr>
      <w:tr w:rsidR="00A10B25">
        <w:trPr>
          <w:jc w:val="center"/>
        </w:trPr>
        <w:tc>
          <w:tcPr>
            <w:tcW w:w="1313" w:type="pct"/>
          </w:tcPr>
          <w:p w:rsidR="00A10B25" w:rsidRDefault="00A10B25">
            <w:pPr>
              <w:pStyle w:val="TAL"/>
              <w:rPr>
                <w:rFonts w:eastAsia="DengXian"/>
                <w:lang w:eastAsia="zh-CN"/>
              </w:rPr>
            </w:pPr>
            <w:r>
              <w:t>RedirectResponse</w:t>
            </w:r>
          </w:p>
        </w:tc>
        <w:tc>
          <w:tcPr>
            <w:tcW w:w="232" w:type="pct"/>
          </w:tcPr>
          <w:p w:rsidR="00A10B25" w:rsidRDefault="00A10B25">
            <w:pPr>
              <w:pStyle w:val="TAC"/>
            </w:pPr>
            <w:r>
              <w:t>O</w:t>
            </w:r>
          </w:p>
        </w:tc>
        <w:tc>
          <w:tcPr>
            <w:tcW w:w="652" w:type="pct"/>
          </w:tcPr>
          <w:p w:rsidR="00A10B25" w:rsidRDefault="00A10B25">
            <w:pPr>
              <w:pStyle w:val="TAC"/>
            </w:pPr>
            <w:r>
              <w:t>0..1</w:t>
            </w:r>
          </w:p>
        </w:tc>
        <w:tc>
          <w:tcPr>
            <w:tcW w:w="884" w:type="pct"/>
          </w:tcPr>
          <w:p w:rsidR="00A10B25" w:rsidRDefault="00A10B25">
            <w:pPr>
              <w:pStyle w:val="TAL"/>
            </w:pPr>
            <w:r>
              <w:t>308 Permanent Redirect</w:t>
            </w:r>
          </w:p>
        </w:tc>
        <w:tc>
          <w:tcPr>
            <w:tcW w:w="1920" w:type="pct"/>
          </w:tcPr>
          <w:p w:rsidR="00A10B25" w:rsidRDefault="00A10B25">
            <w:pPr>
              <w:pStyle w:val="TAL"/>
            </w:pPr>
            <w:r>
              <w:t>Permanent redirection, during Individual NWDAF ML Model Trainin Subscription modification. The response shall include a Location header field containing an alternative URI of the resource located in an alternative NWDAF (service) instance.</w:t>
            </w:r>
          </w:p>
        </w:tc>
      </w:tr>
      <w:tr w:rsidR="00A10B25">
        <w:trPr>
          <w:jc w:val="center"/>
        </w:trPr>
        <w:tc>
          <w:tcPr>
            <w:tcW w:w="1313" w:type="pct"/>
          </w:tcPr>
          <w:p w:rsidR="00A10B25" w:rsidRDefault="00A10B25">
            <w:pPr>
              <w:pStyle w:val="TAL"/>
            </w:pPr>
            <w:r>
              <w:rPr>
                <w:lang w:eastAsia="zh-CN"/>
              </w:rPr>
              <w:t>ProblemDetails</w:t>
            </w:r>
          </w:p>
        </w:tc>
        <w:tc>
          <w:tcPr>
            <w:tcW w:w="232" w:type="pct"/>
          </w:tcPr>
          <w:p w:rsidR="00A10B25" w:rsidRDefault="00A10B25">
            <w:pPr>
              <w:pStyle w:val="TAC"/>
            </w:pPr>
            <w:r>
              <w:rPr>
                <w:lang w:eastAsia="zh-CN"/>
              </w:rPr>
              <w:t>O</w:t>
            </w:r>
          </w:p>
        </w:tc>
        <w:tc>
          <w:tcPr>
            <w:tcW w:w="652" w:type="pct"/>
          </w:tcPr>
          <w:p w:rsidR="00A10B25" w:rsidRDefault="00A10B25">
            <w:pPr>
              <w:pStyle w:val="TAC"/>
            </w:pPr>
            <w:r>
              <w:rPr>
                <w:lang w:eastAsia="zh-CN"/>
              </w:rPr>
              <w:t>0..1</w:t>
            </w:r>
          </w:p>
        </w:tc>
        <w:tc>
          <w:tcPr>
            <w:tcW w:w="884" w:type="pct"/>
          </w:tcPr>
          <w:p w:rsidR="00A10B25" w:rsidRDefault="00A10B25">
            <w:pPr>
              <w:pStyle w:val="TAL"/>
            </w:pPr>
            <w:r>
              <w:rPr>
                <w:rFonts w:hint="eastAsia"/>
                <w:lang w:eastAsia="zh-CN"/>
              </w:rPr>
              <w:t>5</w:t>
            </w:r>
            <w:r>
              <w:rPr>
                <w:lang w:eastAsia="zh-CN"/>
              </w:rPr>
              <w:t>0</w:t>
            </w:r>
            <w:r>
              <w:t>0 Internal Server Error</w:t>
            </w:r>
          </w:p>
        </w:tc>
        <w:tc>
          <w:tcPr>
            <w:tcW w:w="1920" w:type="pct"/>
          </w:tcPr>
          <w:p w:rsidR="00A10B25" w:rsidRDefault="00A10B25">
            <w:pPr>
              <w:pStyle w:val="TAL"/>
            </w:pPr>
            <w:r>
              <w:t>(NOTE 2)</w:t>
            </w:r>
          </w:p>
        </w:tc>
      </w:tr>
      <w:tr w:rsidR="00A10B25">
        <w:trPr>
          <w:jc w:val="center"/>
        </w:trPr>
        <w:tc>
          <w:tcPr>
            <w:tcW w:w="5000" w:type="pct"/>
            <w:gridSpan w:val="5"/>
          </w:tcPr>
          <w:p w:rsidR="00A10B25" w:rsidRDefault="00A10B25">
            <w:pPr>
              <w:pStyle w:val="TAN"/>
            </w:pPr>
            <w:r>
              <w:t>NOTE 1:</w:t>
            </w:r>
            <w:r>
              <w:tab/>
              <w:t>The mandatory HTTP error status codes for the PUT method listed in table 5.2.7.1-1 of 3GPP TS 29.500 [6] also apply.</w:t>
            </w:r>
          </w:p>
          <w:p w:rsidR="00A10B25" w:rsidRDefault="00A10B25">
            <w:pPr>
              <w:pStyle w:val="TAN"/>
            </w:pPr>
            <w:r>
              <w:t>NOTE 2:</w:t>
            </w:r>
            <w:r>
              <w:tab/>
              <w:t>Failure causes are described in subclause 5.5.7.3.</w:t>
            </w:r>
          </w:p>
        </w:tc>
      </w:tr>
    </w:tbl>
    <w:p w:rsidR="00A10B25" w:rsidRDefault="00A10B25">
      <w:pPr>
        <w:rPr>
          <w:lang w:val="en-US" w:eastAsia="en-US"/>
        </w:rPr>
      </w:pPr>
    </w:p>
    <w:p w:rsidR="00A10B25" w:rsidRDefault="00A10B25">
      <w:pPr>
        <w:pStyle w:val="TH"/>
      </w:pPr>
      <w:r>
        <w:t>Table 5.5.3.3.3.2-4: Headers supported by the 307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An alternative URI of the resource located in an alternative NWDAF (service) instance.</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NF (service) instance towards which the request is redirected</w:t>
            </w:r>
          </w:p>
        </w:tc>
      </w:tr>
    </w:tbl>
    <w:p w:rsidR="00A10B25" w:rsidRDefault="00A10B25"/>
    <w:p w:rsidR="00A10B25" w:rsidRDefault="00A10B25">
      <w:pPr>
        <w:pStyle w:val="TH"/>
      </w:pPr>
      <w:r>
        <w:t>Table 5.5.3.3.3.2-5: Headers supported by the 308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An alternative URI of the resource located in an alternative NWDAF (service) instance.</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NF (service) instance towards which the request is redirected</w:t>
            </w:r>
          </w:p>
        </w:tc>
      </w:tr>
    </w:tbl>
    <w:p w:rsidR="00A10B25" w:rsidRDefault="00A10B25">
      <w:pPr>
        <w:rPr>
          <w:rFonts w:eastAsia="MS Mincho"/>
          <w:lang w:eastAsia="ja-JP"/>
        </w:rPr>
      </w:pPr>
    </w:p>
    <w:p w:rsidR="00A10B25" w:rsidRDefault="00A10B25">
      <w:pPr>
        <w:pStyle w:val="Heading6"/>
      </w:pPr>
      <w:bookmarkStart w:id="9036" w:name="_Toc148522930"/>
      <w:bookmarkStart w:id="9037" w:name="_Toc138754518"/>
      <w:bookmarkStart w:id="9038" w:name="_Toc145706013"/>
      <w:bookmarkStart w:id="9039" w:name="_Toc136562684"/>
      <w:bookmarkStart w:id="9040" w:name="_Toc153363987"/>
      <w:r>
        <w:t>5.5.3.3.3.3</w:t>
      </w:r>
      <w:r>
        <w:tab/>
        <w:t>DELETE</w:t>
      </w:r>
      <w:bookmarkEnd w:id="9036"/>
      <w:bookmarkEnd w:id="9037"/>
      <w:bookmarkEnd w:id="9038"/>
      <w:bookmarkEnd w:id="9039"/>
      <w:bookmarkEnd w:id="9040"/>
    </w:p>
    <w:p w:rsidR="00A10B25" w:rsidRDefault="00A10B25">
      <w:r>
        <w:t>This method shall support the URI query parameters specified in table 5.5.3.3.3.3-1.</w:t>
      </w:r>
    </w:p>
    <w:p w:rsidR="00A10B25" w:rsidRDefault="00A10B25">
      <w:pPr>
        <w:pStyle w:val="TH"/>
      </w:pPr>
      <w:r>
        <w:t>Table 5.5.3.3.3.3-1: URI query parameters supported by the DELETE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6"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 w:rsidR="00A10B25" w:rsidRDefault="00A10B25">
      <w:r>
        <w:t>This method shall support the request data structures specified in table 5.5.3.3.3.3-2 and the response data structures and response codes specified in table 5.5.3.3.3.3-3.</w:t>
      </w:r>
    </w:p>
    <w:p w:rsidR="00A10B25" w:rsidRDefault="00A10B25">
      <w:pPr>
        <w:pStyle w:val="TH"/>
      </w:pPr>
      <w:r>
        <w:t>Table 5.5.3.3.3.2-2: Data structures supported by the DELETE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1"/>
        <w:gridCol w:w="425"/>
        <w:gridCol w:w="1266"/>
        <w:gridCol w:w="6377"/>
      </w:tblGrid>
      <w:tr w:rsidR="00A10B25">
        <w:trPr>
          <w:jc w:val="center"/>
        </w:trPr>
        <w:tc>
          <w:tcPr>
            <w:tcW w:w="1586" w:type="dxa"/>
            <w:tcBorders>
              <w:bottom w:val="single" w:sz="6" w:space="0" w:color="auto"/>
            </w:tcBorders>
            <w:shd w:val="clear" w:color="auto" w:fill="C0C0C0"/>
          </w:tcPr>
          <w:p w:rsidR="00A10B25" w:rsidRDefault="00A10B25">
            <w:pPr>
              <w:pStyle w:val="TAH"/>
            </w:pPr>
            <w:r>
              <w:t>Data type</w:t>
            </w:r>
          </w:p>
        </w:tc>
        <w:tc>
          <w:tcPr>
            <w:tcW w:w="418" w:type="dxa"/>
            <w:tcBorders>
              <w:bottom w:val="single" w:sz="6" w:space="0" w:color="auto"/>
            </w:tcBorders>
            <w:shd w:val="clear" w:color="auto" w:fill="C0C0C0"/>
          </w:tcPr>
          <w:p w:rsidR="00A10B25" w:rsidRDefault="00A10B25">
            <w:pPr>
              <w:pStyle w:val="TAH"/>
            </w:pPr>
            <w:r>
              <w:t>P</w:t>
            </w:r>
          </w:p>
        </w:tc>
        <w:tc>
          <w:tcPr>
            <w:tcW w:w="1246" w:type="dxa"/>
            <w:tcBorders>
              <w:bottom w:val="single" w:sz="6" w:space="0" w:color="auto"/>
            </w:tcBorders>
            <w:shd w:val="clear" w:color="auto" w:fill="C0C0C0"/>
          </w:tcPr>
          <w:p w:rsidR="00A10B25" w:rsidRDefault="00A10B25">
            <w:pPr>
              <w:pStyle w:val="TAH"/>
            </w:pPr>
            <w:r>
              <w:t>Cardinality</w:t>
            </w:r>
          </w:p>
        </w:tc>
        <w:tc>
          <w:tcPr>
            <w:tcW w:w="6277"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1586" w:type="dxa"/>
            <w:tcBorders>
              <w:top w:val="single" w:sz="6" w:space="0" w:color="auto"/>
            </w:tcBorders>
          </w:tcPr>
          <w:p w:rsidR="00A10B25" w:rsidRDefault="00A10B25">
            <w:pPr>
              <w:pStyle w:val="TAL"/>
            </w:pPr>
          </w:p>
        </w:tc>
        <w:tc>
          <w:tcPr>
            <w:tcW w:w="418" w:type="dxa"/>
            <w:tcBorders>
              <w:top w:val="single" w:sz="6" w:space="0" w:color="auto"/>
            </w:tcBorders>
          </w:tcPr>
          <w:p w:rsidR="00A10B25" w:rsidRDefault="00A10B25">
            <w:pPr>
              <w:pStyle w:val="TAC"/>
            </w:pPr>
          </w:p>
        </w:tc>
        <w:tc>
          <w:tcPr>
            <w:tcW w:w="1246" w:type="dxa"/>
            <w:tcBorders>
              <w:top w:val="single" w:sz="6" w:space="0" w:color="auto"/>
            </w:tcBorders>
          </w:tcPr>
          <w:p w:rsidR="00A10B25" w:rsidRDefault="00A10B25">
            <w:pPr>
              <w:pStyle w:val="TAL"/>
            </w:pPr>
          </w:p>
        </w:tc>
        <w:tc>
          <w:tcPr>
            <w:tcW w:w="6277" w:type="dxa"/>
            <w:tcBorders>
              <w:top w:val="single" w:sz="6" w:space="0" w:color="auto"/>
            </w:tcBorders>
          </w:tcPr>
          <w:p w:rsidR="00A10B25" w:rsidRDefault="00A10B25">
            <w:pPr>
              <w:pStyle w:val="TAL"/>
            </w:pPr>
          </w:p>
        </w:tc>
      </w:tr>
    </w:tbl>
    <w:p w:rsidR="00A10B25" w:rsidRDefault="00A10B25"/>
    <w:p w:rsidR="00A10B25" w:rsidRDefault="00A10B25">
      <w:pPr>
        <w:pStyle w:val="TH"/>
      </w:pPr>
      <w:r>
        <w:t>Table 5.5.3.3.3.3-3: Data structures supported by the DELETE Response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641"/>
        <w:gridCol w:w="432"/>
        <w:gridCol w:w="1245"/>
        <w:gridCol w:w="1117"/>
        <w:gridCol w:w="5244"/>
      </w:tblGrid>
      <w:tr w:rsidR="00A10B25">
        <w:trPr>
          <w:jc w:val="center"/>
        </w:trPr>
        <w:tc>
          <w:tcPr>
            <w:tcW w:w="848" w:type="pct"/>
            <w:tcBorders>
              <w:bottom w:val="single" w:sz="6" w:space="0" w:color="auto"/>
            </w:tcBorders>
            <w:shd w:val="clear" w:color="auto" w:fill="C0C0C0"/>
          </w:tcPr>
          <w:p w:rsidR="00A10B25" w:rsidRDefault="00A10B25">
            <w:pPr>
              <w:pStyle w:val="TAH"/>
            </w:pPr>
            <w:r>
              <w:t>Data type</w:t>
            </w:r>
          </w:p>
        </w:tc>
        <w:tc>
          <w:tcPr>
            <w:tcW w:w="223" w:type="pct"/>
            <w:tcBorders>
              <w:bottom w:val="single" w:sz="6" w:space="0" w:color="auto"/>
            </w:tcBorders>
            <w:shd w:val="clear" w:color="auto" w:fill="C0C0C0"/>
          </w:tcPr>
          <w:p w:rsidR="00A10B25" w:rsidRDefault="00A10B25">
            <w:pPr>
              <w:pStyle w:val="TAH"/>
            </w:pPr>
            <w:r>
              <w:t>P</w:t>
            </w:r>
          </w:p>
        </w:tc>
        <w:tc>
          <w:tcPr>
            <w:tcW w:w="643" w:type="pct"/>
            <w:tcBorders>
              <w:bottom w:val="single" w:sz="6" w:space="0" w:color="auto"/>
            </w:tcBorders>
            <w:shd w:val="clear" w:color="auto" w:fill="C0C0C0"/>
          </w:tcPr>
          <w:p w:rsidR="00A10B25" w:rsidRDefault="00A10B25">
            <w:pPr>
              <w:pStyle w:val="TAH"/>
            </w:pPr>
            <w:r>
              <w:t>Cardinality</w:t>
            </w:r>
          </w:p>
        </w:tc>
        <w:tc>
          <w:tcPr>
            <w:tcW w:w="577" w:type="pct"/>
            <w:tcBorders>
              <w:bottom w:val="single" w:sz="6" w:space="0" w:color="auto"/>
            </w:tcBorders>
            <w:shd w:val="clear" w:color="auto" w:fill="C0C0C0"/>
          </w:tcPr>
          <w:p w:rsidR="00A10B25" w:rsidRDefault="00A10B25">
            <w:pPr>
              <w:pStyle w:val="TAH"/>
            </w:pPr>
            <w:r>
              <w:t>Response</w:t>
            </w:r>
          </w:p>
          <w:p w:rsidR="00A10B25" w:rsidRDefault="00A10B25">
            <w:pPr>
              <w:pStyle w:val="TAH"/>
            </w:pPr>
            <w:r>
              <w:t>codes</w:t>
            </w:r>
          </w:p>
        </w:tc>
        <w:tc>
          <w:tcPr>
            <w:tcW w:w="2708" w:type="pct"/>
            <w:tcBorders>
              <w:bottom w:val="single" w:sz="6" w:space="0" w:color="auto"/>
            </w:tcBorders>
            <w:shd w:val="clear" w:color="auto" w:fill="C0C0C0"/>
          </w:tcPr>
          <w:p w:rsidR="00A10B25" w:rsidRDefault="00A10B25">
            <w:pPr>
              <w:pStyle w:val="TAH"/>
            </w:pPr>
            <w:r>
              <w:t>Description</w:t>
            </w:r>
          </w:p>
        </w:tc>
      </w:tr>
      <w:tr w:rsidR="00A10B25">
        <w:trPr>
          <w:jc w:val="center"/>
        </w:trPr>
        <w:tc>
          <w:tcPr>
            <w:tcW w:w="848" w:type="pct"/>
            <w:tcBorders>
              <w:top w:val="single" w:sz="6" w:space="0" w:color="auto"/>
            </w:tcBorders>
          </w:tcPr>
          <w:p w:rsidR="00A10B25" w:rsidRDefault="00A10B25">
            <w:pPr>
              <w:pStyle w:val="TAL"/>
            </w:pPr>
            <w:r>
              <w:t>n/a</w:t>
            </w:r>
          </w:p>
        </w:tc>
        <w:tc>
          <w:tcPr>
            <w:tcW w:w="223" w:type="pct"/>
            <w:tcBorders>
              <w:top w:val="single" w:sz="6" w:space="0" w:color="auto"/>
            </w:tcBorders>
          </w:tcPr>
          <w:p w:rsidR="00A10B25" w:rsidRDefault="00A10B25">
            <w:pPr>
              <w:pStyle w:val="TAC"/>
            </w:pPr>
          </w:p>
        </w:tc>
        <w:tc>
          <w:tcPr>
            <w:tcW w:w="643" w:type="pct"/>
            <w:tcBorders>
              <w:top w:val="single" w:sz="6" w:space="0" w:color="auto"/>
            </w:tcBorders>
          </w:tcPr>
          <w:p w:rsidR="00A10B25" w:rsidRDefault="00A10B25">
            <w:pPr>
              <w:pStyle w:val="TAC"/>
            </w:pPr>
          </w:p>
        </w:tc>
        <w:tc>
          <w:tcPr>
            <w:tcW w:w="577" w:type="pct"/>
            <w:tcBorders>
              <w:top w:val="single" w:sz="6" w:space="0" w:color="auto"/>
            </w:tcBorders>
          </w:tcPr>
          <w:p w:rsidR="00A10B25" w:rsidRDefault="00A10B25">
            <w:pPr>
              <w:pStyle w:val="TAL"/>
            </w:pPr>
            <w:r>
              <w:t>204 No Content</w:t>
            </w:r>
          </w:p>
        </w:tc>
        <w:tc>
          <w:tcPr>
            <w:tcW w:w="2708" w:type="pct"/>
            <w:tcBorders>
              <w:top w:val="single" w:sz="6" w:space="0" w:color="auto"/>
            </w:tcBorders>
          </w:tcPr>
          <w:p w:rsidR="00A10B25" w:rsidRDefault="00A10B25">
            <w:pPr>
              <w:pStyle w:val="TAL"/>
            </w:pPr>
            <w:r>
              <w:t>Successful case: The Individual NWDAF ML Model Training Subscription resource matching the subscriptionId was deleted.</w:t>
            </w:r>
          </w:p>
        </w:tc>
      </w:tr>
      <w:tr w:rsidR="00A10B25">
        <w:trPr>
          <w:trHeight w:val="1086"/>
          <w:jc w:val="center"/>
        </w:trPr>
        <w:tc>
          <w:tcPr>
            <w:tcW w:w="848" w:type="pct"/>
          </w:tcPr>
          <w:p w:rsidR="00A10B25" w:rsidRDefault="00A10B25">
            <w:pPr>
              <w:pStyle w:val="TAL"/>
            </w:pPr>
            <w:r>
              <w:t>RedirectResponse</w:t>
            </w:r>
          </w:p>
        </w:tc>
        <w:tc>
          <w:tcPr>
            <w:tcW w:w="223" w:type="pct"/>
          </w:tcPr>
          <w:p w:rsidR="00A10B25" w:rsidRDefault="00A10B25">
            <w:pPr>
              <w:pStyle w:val="TAC"/>
            </w:pPr>
            <w:r>
              <w:t>O</w:t>
            </w:r>
          </w:p>
        </w:tc>
        <w:tc>
          <w:tcPr>
            <w:tcW w:w="643" w:type="pct"/>
          </w:tcPr>
          <w:p w:rsidR="00A10B25" w:rsidRDefault="00A10B25">
            <w:pPr>
              <w:pStyle w:val="TAC"/>
            </w:pPr>
            <w:r>
              <w:t>0..1</w:t>
            </w:r>
          </w:p>
        </w:tc>
        <w:tc>
          <w:tcPr>
            <w:tcW w:w="577" w:type="pct"/>
          </w:tcPr>
          <w:p w:rsidR="00A10B25" w:rsidRDefault="00A10B25">
            <w:pPr>
              <w:pStyle w:val="TAL"/>
            </w:pPr>
            <w:r>
              <w:t>307 Temporary Redirect</w:t>
            </w:r>
          </w:p>
        </w:tc>
        <w:tc>
          <w:tcPr>
            <w:tcW w:w="2708" w:type="pct"/>
          </w:tcPr>
          <w:p w:rsidR="00A10B25" w:rsidRDefault="00A10B25">
            <w:pPr>
              <w:pStyle w:val="TAL"/>
            </w:pPr>
            <w:r>
              <w:t>Temporary redirection, during Individual NWDAF ML Model Training Subscription deletion. The response shall include a Location header field containing an alternative URI of the resource located in an alternative NWDAF (service) instance.</w:t>
            </w:r>
          </w:p>
        </w:tc>
      </w:tr>
      <w:tr w:rsidR="00A10B25">
        <w:trPr>
          <w:jc w:val="center"/>
        </w:trPr>
        <w:tc>
          <w:tcPr>
            <w:tcW w:w="848" w:type="pct"/>
          </w:tcPr>
          <w:p w:rsidR="00A10B25" w:rsidRDefault="00A10B25">
            <w:pPr>
              <w:pStyle w:val="TAL"/>
            </w:pPr>
            <w:r>
              <w:t>RedirectResponse</w:t>
            </w:r>
          </w:p>
        </w:tc>
        <w:tc>
          <w:tcPr>
            <w:tcW w:w="223" w:type="pct"/>
          </w:tcPr>
          <w:p w:rsidR="00A10B25" w:rsidRDefault="00A10B25">
            <w:pPr>
              <w:pStyle w:val="TAC"/>
            </w:pPr>
            <w:r>
              <w:t>O</w:t>
            </w:r>
          </w:p>
        </w:tc>
        <w:tc>
          <w:tcPr>
            <w:tcW w:w="643" w:type="pct"/>
          </w:tcPr>
          <w:p w:rsidR="00A10B25" w:rsidRDefault="00A10B25">
            <w:pPr>
              <w:pStyle w:val="TAC"/>
            </w:pPr>
            <w:r>
              <w:t>0..1</w:t>
            </w:r>
          </w:p>
        </w:tc>
        <w:tc>
          <w:tcPr>
            <w:tcW w:w="577" w:type="pct"/>
          </w:tcPr>
          <w:p w:rsidR="00A10B25" w:rsidRDefault="00A10B25">
            <w:pPr>
              <w:pStyle w:val="TAL"/>
            </w:pPr>
            <w:r>
              <w:t>308 Permanent Redirect</w:t>
            </w:r>
          </w:p>
        </w:tc>
        <w:tc>
          <w:tcPr>
            <w:tcW w:w="2708" w:type="pct"/>
          </w:tcPr>
          <w:p w:rsidR="00A10B25" w:rsidRDefault="00A10B25">
            <w:pPr>
              <w:pStyle w:val="TAL"/>
            </w:pPr>
            <w:r>
              <w:t>Permanent redirection, during Individual NWDAF ML Model Training Subscription deletion. The response shall include a Location header field containing an alternative URI of the resource located in an alternative NWDAF (service) instance.</w:t>
            </w:r>
          </w:p>
        </w:tc>
      </w:tr>
      <w:tr w:rsidR="00A10B25">
        <w:trPr>
          <w:jc w:val="center"/>
        </w:trPr>
        <w:tc>
          <w:tcPr>
            <w:tcW w:w="5000" w:type="pct"/>
            <w:gridSpan w:val="5"/>
          </w:tcPr>
          <w:p w:rsidR="00A10B25" w:rsidRDefault="00A10B25">
            <w:pPr>
              <w:pStyle w:val="TAN"/>
            </w:pPr>
            <w:r>
              <w:t>NOTE:</w:t>
            </w:r>
            <w:r>
              <w:tab/>
              <w:t>The mandatory HTTP error status codes for the DELETE method listed in table 5.2.7.1-1 of 3GPP TS 29.500 [6] also apply.</w:t>
            </w:r>
          </w:p>
        </w:tc>
      </w:tr>
    </w:tbl>
    <w:p w:rsidR="00A10B25" w:rsidRDefault="00A10B25">
      <w:pPr>
        <w:rPr>
          <w:lang w:val="en-US" w:eastAsia="en-US"/>
        </w:rPr>
      </w:pPr>
    </w:p>
    <w:p w:rsidR="00A10B25" w:rsidRDefault="00A10B25">
      <w:pPr>
        <w:pStyle w:val="TH"/>
      </w:pPr>
      <w:r>
        <w:t>Table 5.5.3.3.3.3-4: Headers supported by the 307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An alternative URI of the resource located in an alternative NWDAF (service) instance.</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NF (service) instance towards which the request is redirected</w:t>
            </w:r>
          </w:p>
        </w:tc>
      </w:tr>
    </w:tbl>
    <w:p w:rsidR="00A10B25" w:rsidRDefault="00A10B25"/>
    <w:p w:rsidR="00A10B25" w:rsidRDefault="00A10B25">
      <w:pPr>
        <w:pStyle w:val="TH"/>
      </w:pPr>
      <w:r>
        <w:t>Table 5.5.3.3.3.3-5: Headers supported by the 308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An alternative URI of the resource located in an alternative NWDAF (service) instance.</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NF (service) instance towards which the request is redirected</w:t>
            </w:r>
          </w:p>
        </w:tc>
      </w:tr>
    </w:tbl>
    <w:p w:rsidR="00A10B25" w:rsidRDefault="00A10B25">
      <w:pPr>
        <w:rPr>
          <w:rFonts w:eastAsia="MS Mincho"/>
          <w:lang w:eastAsia="ja-JP"/>
        </w:rPr>
      </w:pPr>
    </w:p>
    <w:p w:rsidR="00A10B25" w:rsidRDefault="00A10B25">
      <w:pPr>
        <w:pStyle w:val="Heading5"/>
      </w:pPr>
      <w:bookmarkStart w:id="9041" w:name="_Toc136562685"/>
      <w:bookmarkStart w:id="9042" w:name="_Toc145706014"/>
      <w:bookmarkStart w:id="9043" w:name="_Toc148522931"/>
      <w:bookmarkStart w:id="9044" w:name="_Toc138754519"/>
      <w:bookmarkStart w:id="9045" w:name="_Toc153363988"/>
      <w:r>
        <w:t>5.5.3.3.4</w:t>
      </w:r>
      <w:r>
        <w:tab/>
        <w:t>Resource Custom Operations</w:t>
      </w:r>
      <w:bookmarkEnd w:id="9041"/>
      <w:bookmarkEnd w:id="9042"/>
      <w:bookmarkEnd w:id="9043"/>
      <w:bookmarkEnd w:id="9044"/>
      <w:bookmarkEnd w:id="9045"/>
    </w:p>
    <w:p w:rsidR="00A10B25" w:rsidRDefault="00A10B25">
      <w:pPr>
        <w:rPr>
          <w:lang w:val="en-US" w:eastAsia="en-US"/>
        </w:rPr>
      </w:pPr>
      <w:r>
        <w:t>None in this release of the specification.</w:t>
      </w:r>
    </w:p>
    <w:p w:rsidR="00A10B25" w:rsidRDefault="00A10B25">
      <w:pPr>
        <w:pStyle w:val="Heading3"/>
      </w:pPr>
      <w:bookmarkStart w:id="9046" w:name="_Toc136562686"/>
      <w:bookmarkStart w:id="9047" w:name="_Toc145706015"/>
      <w:bookmarkStart w:id="9048" w:name="_Toc138754520"/>
      <w:bookmarkStart w:id="9049" w:name="_Toc148522932"/>
      <w:bookmarkStart w:id="9050" w:name="_Toc153363989"/>
      <w:r>
        <w:rPr>
          <w:lang w:val="en-US"/>
        </w:rPr>
        <w:t>5.5.4</w:t>
      </w:r>
      <w:r>
        <w:rPr>
          <w:lang w:val="en-US"/>
        </w:rPr>
        <w:tab/>
        <w:t>Custom Operations without associated resources</w:t>
      </w:r>
      <w:bookmarkEnd w:id="9046"/>
      <w:bookmarkEnd w:id="9047"/>
      <w:bookmarkEnd w:id="9048"/>
      <w:bookmarkEnd w:id="9049"/>
      <w:bookmarkEnd w:id="9050"/>
    </w:p>
    <w:p w:rsidR="00A10B25" w:rsidRDefault="00A10B25">
      <w:pPr>
        <w:rPr>
          <w:rFonts w:eastAsia="Batang"/>
        </w:rPr>
      </w:pPr>
      <w:r>
        <w:rPr>
          <w:rFonts w:eastAsia="Batang"/>
        </w:rPr>
        <w:t>None in this release of the specification.</w:t>
      </w:r>
    </w:p>
    <w:p w:rsidR="00A10B25" w:rsidRDefault="00A10B25">
      <w:pPr>
        <w:rPr>
          <w:lang w:val="en-US" w:eastAsia="en-US"/>
        </w:rPr>
      </w:pPr>
    </w:p>
    <w:p w:rsidR="00A10B25" w:rsidRDefault="00A10B25">
      <w:pPr>
        <w:pStyle w:val="Heading3"/>
        <w:rPr>
          <w:lang w:val="en-US"/>
        </w:rPr>
      </w:pPr>
      <w:bookmarkStart w:id="9051" w:name="_Toc145706016"/>
      <w:bookmarkStart w:id="9052" w:name="_Toc136562687"/>
      <w:bookmarkStart w:id="9053" w:name="_Toc148522933"/>
      <w:bookmarkStart w:id="9054" w:name="_Toc138754521"/>
      <w:bookmarkStart w:id="9055" w:name="_Toc153363990"/>
      <w:r>
        <w:rPr>
          <w:lang w:val="en-US"/>
        </w:rPr>
        <w:t>5.5.5</w:t>
      </w:r>
      <w:r>
        <w:rPr>
          <w:lang w:val="en-US"/>
        </w:rPr>
        <w:tab/>
        <w:t>Notifications</w:t>
      </w:r>
      <w:bookmarkEnd w:id="9051"/>
      <w:bookmarkEnd w:id="9052"/>
      <w:bookmarkEnd w:id="9053"/>
      <w:bookmarkEnd w:id="9054"/>
      <w:bookmarkEnd w:id="9055"/>
    </w:p>
    <w:p w:rsidR="00A10B25" w:rsidRDefault="00A10B25">
      <w:pPr>
        <w:pStyle w:val="Heading4"/>
      </w:pPr>
      <w:bookmarkStart w:id="9056" w:name="_Toc145706017"/>
      <w:bookmarkStart w:id="9057" w:name="_Toc138754522"/>
      <w:bookmarkStart w:id="9058" w:name="_Toc136562688"/>
      <w:bookmarkStart w:id="9059" w:name="_Toc148522934"/>
      <w:bookmarkStart w:id="9060" w:name="_Toc153363991"/>
      <w:r>
        <w:t>5.5.5.1</w:t>
      </w:r>
      <w:r>
        <w:tab/>
        <w:t>General</w:t>
      </w:r>
      <w:bookmarkEnd w:id="9056"/>
      <w:bookmarkEnd w:id="9057"/>
      <w:bookmarkEnd w:id="9058"/>
      <w:bookmarkEnd w:id="9059"/>
      <w:bookmarkEnd w:id="9060"/>
    </w:p>
    <w:p w:rsidR="00A10B25" w:rsidRDefault="00A10B25">
      <w:r>
        <w:t>Notifications shall comply with clause 6.2 of 3GPP TS 29.500 [6] and clause 4.6.2.3 of 3GPP TS 29.501 [7].</w:t>
      </w:r>
    </w:p>
    <w:p w:rsidR="00A10B25" w:rsidRDefault="00A10B25">
      <w:pPr>
        <w:pStyle w:val="TH"/>
      </w:pPr>
      <w:r>
        <w:t>Table 5.5.3.4.1-1: Notifications overview</w:t>
      </w:r>
    </w:p>
    <w:tbl>
      <w:tblPr>
        <w:tblW w:w="4999"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000" w:firstRow="0" w:lastRow="0" w:firstColumn="0" w:lastColumn="0" w:noHBand="0" w:noVBand="0"/>
      </w:tblPr>
      <w:tblGrid>
        <w:gridCol w:w="2461"/>
        <w:gridCol w:w="2461"/>
        <w:gridCol w:w="1303"/>
        <w:gridCol w:w="3557"/>
      </w:tblGrid>
      <w:tr w:rsidR="00A10B25">
        <w:trPr>
          <w:jc w:val="center"/>
        </w:trPr>
        <w:tc>
          <w:tcPr>
            <w:tcW w:w="1258" w:type="pct"/>
            <w:shd w:val="clear" w:color="auto" w:fill="C0C0C0"/>
          </w:tcPr>
          <w:p w:rsidR="00A10B25" w:rsidRDefault="00A10B25">
            <w:pPr>
              <w:pStyle w:val="TAH"/>
            </w:pPr>
            <w:r>
              <w:t>Notification</w:t>
            </w:r>
          </w:p>
        </w:tc>
        <w:tc>
          <w:tcPr>
            <w:tcW w:w="1258" w:type="pct"/>
            <w:shd w:val="clear" w:color="auto" w:fill="C0C0C0"/>
            <w:vAlign w:val="center"/>
          </w:tcPr>
          <w:p w:rsidR="00A10B25" w:rsidRDefault="00A10B25">
            <w:pPr>
              <w:pStyle w:val="TAH"/>
            </w:pPr>
            <w:r>
              <w:t>Callback URI</w:t>
            </w:r>
          </w:p>
        </w:tc>
        <w:tc>
          <w:tcPr>
            <w:tcW w:w="666" w:type="pct"/>
            <w:shd w:val="clear" w:color="auto" w:fill="C0C0C0"/>
            <w:vAlign w:val="center"/>
          </w:tcPr>
          <w:p w:rsidR="00A10B25" w:rsidRDefault="00A10B25">
            <w:pPr>
              <w:pStyle w:val="TAH"/>
            </w:pPr>
            <w:r>
              <w:t>HTTP method or custom operation</w:t>
            </w:r>
          </w:p>
        </w:tc>
        <w:tc>
          <w:tcPr>
            <w:tcW w:w="1818" w:type="pct"/>
            <w:shd w:val="clear" w:color="auto" w:fill="C0C0C0"/>
            <w:vAlign w:val="center"/>
          </w:tcPr>
          <w:p w:rsidR="00A10B25" w:rsidRDefault="00A10B25">
            <w:pPr>
              <w:pStyle w:val="TAH"/>
            </w:pPr>
            <w:r>
              <w:t>Description (service operation)</w:t>
            </w:r>
          </w:p>
        </w:tc>
      </w:tr>
      <w:tr w:rsidR="00A10B25">
        <w:trPr>
          <w:jc w:val="center"/>
        </w:trPr>
        <w:tc>
          <w:tcPr>
            <w:tcW w:w="1258" w:type="pct"/>
          </w:tcPr>
          <w:p w:rsidR="00A10B25" w:rsidRDefault="00A10B25">
            <w:pPr>
              <w:pStyle w:val="TAL"/>
              <w:rPr>
                <w:lang w:val="en-US" w:eastAsia="en-US"/>
              </w:rPr>
            </w:pPr>
            <w:r>
              <w:rPr>
                <w:rFonts w:cs="Arial"/>
                <w:szCs w:val="18"/>
                <w:lang w:val="en-US"/>
              </w:rPr>
              <w:t>Event Notification</w:t>
            </w:r>
          </w:p>
        </w:tc>
        <w:tc>
          <w:tcPr>
            <w:tcW w:w="1258" w:type="pct"/>
          </w:tcPr>
          <w:p w:rsidR="00A10B25" w:rsidRDefault="00A10B25">
            <w:pPr>
              <w:pStyle w:val="TAL"/>
            </w:pPr>
            <w:r>
              <w:rPr>
                <w:lang w:val="en-US" w:eastAsia="en-US"/>
              </w:rPr>
              <w:t>{</w:t>
            </w:r>
            <w:r>
              <w:rPr>
                <w:rFonts w:eastAsia="Batang"/>
              </w:rPr>
              <w:t>notifUri</w:t>
            </w:r>
            <w:r>
              <w:rPr>
                <w:lang w:val="en-US" w:eastAsia="en-US"/>
              </w:rPr>
              <w:t>}</w:t>
            </w:r>
          </w:p>
        </w:tc>
        <w:tc>
          <w:tcPr>
            <w:tcW w:w="666" w:type="pct"/>
          </w:tcPr>
          <w:p w:rsidR="00A10B25" w:rsidRDefault="00A10B25">
            <w:pPr>
              <w:pStyle w:val="TAL"/>
            </w:pPr>
            <w:r>
              <w:t>POST</w:t>
            </w:r>
          </w:p>
        </w:tc>
        <w:tc>
          <w:tcPr>
            <w:tcW w:w="1818" w:type="pct"/>
          </w:tcPr>
          <w:p w:rsidR="00A10B25" w:rsidRDefault="00A10B25">
            <w:pPr>
              <w:pStyle w:val="TAL"/>
            </w:pPr>
            <w:r>
              <w:t>Report one or several observed Events.</w:t>
            </w:r>
          </w:p>
        </w:tc>
      </w:tr>
    </w:tbl>
    <w:p w:rsidR="00A10B25" w:rsidRDefault="00A10B25"/>
    <w:p w:rsidR="00A10B25" w:rsidRDefault="00A10B25">
      <w:pPr>
        <w:pStyle w:val="Heading4"/>
      </w:pPr>
      <w:bookmarkStart w:id="9061" w:name="_Toc138754523"/>
      <w:bookmarkStart w:id="9062" w:name="_Toc145706018"/>
      <w:bookmarkStart w:id="9063" w:name="_Toc148522935"/>
      <w:bookmarkStart w:id="9064" w:name="_Toc136562689"/>
      <w:bookmarkStart w:id="9065" w:name="_Toc153363992"/>
      <w:r>
        <w:t>5.5.5.2</w:t>
      </w:r>
      <w:r>
        <w:tab/>
        <w:t>Event Notification</w:t>
      </w:r>
      <w:bookmarkEnd w:id="9061"/>
      <w:bookmarkEnd w:id="9062"/>
      <w:bookmarkEnd w:id="9063"/>
      <w:bookmarkEnd w:id="9064"/>
      <w:bookmarkEnd w:id="9065"/>
    </w:p>
    <w:p w:rsidR="00A10B25" w:rsidRDefault="00A10B25">
      <w:pPr>
        <w:pStyle w:val="Heading5"/>
      </w:pPr>
      <w:bookmarkStart w:id="9066" w:name="_Toc145706019"/>
      <w:bookmarkStart w:id="9067" w:name="_Toc136562690"/>
      <w:bookmarkStart w:id="9068" w:name="_Toc138754524"/>
      <w:bookmarkStart w:id="9069" w:name="_Toc148522936"/>
      <w:bookmarkStart w:id="9070" w:name="_Toc153363993"/>
      <w:r>
        <w:t>5.5.5.2.1</w:t>
      </w:r>
      <w:r>
        <w:tab/>
        <w:t>Description</w:t>
      </w:r>
      <w:bookmarkEnd w:id="9066"/>
      <w:bookmarkEnd w:id="9067"/>
      <w:bookmarkEnd w:id="9068"/>
      <w:bookmarkEnd w:id="9069"/>
      <w:bookmarkEnd w:id="9070"/>
    </w:p>
    <w:p w:rsidR="00A10B25" w:rsidRDefault="00A10B25">
      <w:r>
        <w:t>The Event Notification is used by the NWDAF to report one or several observed Events to a NF service consumer that has subscribed to such Notifications via the Individual NWDAF ML Model Training Subscription Resource.</w:t>
      </w:r>
    </w:p>
    <w:p w:rsidR="00A10B25" w:rsidRDefault="00A10B25">
      <w:pPr>
        <w:pStyle w:val="Heading5"/>
      </w:pPr>
      <w:bookmarkStart w:id="9071" w:name="_Toc145706020"/>
      <w:bookmarkStart w:id="9072" w:name="_Toc148522937"/>
      <w:bookmarkStart w:id="9073" w:name="_Toc136562691"/>
      <w:bookmarkStart w:id="9074" w:name="_Toc138754525"/>
      <w:bookmarkStart w:id="9075" w:name="_Toc153363994"/>
      <w:r>
        <w:t>5.5.5.2.2</w:t>
      </w:r>
      <w:r>
        <w:tab/>
        <w:t>Operation Definition</w:t>
      </w:r>
      <w:bookmarkEnd w:id="9071"/>
      <w:bookmarkEnd w:id="9072"/>
      <w:bookmarkEnd w:id="9073"/>
      <w:bookmarkEnd w:id="9074"/>
      <w:bookmarkEnd w:id="9075"/>
    </w:p>
    <w:p w:rsidR="00A10B25" w:rsidRDefault="00A10B25">
      <w:pPr>
        <w:rPr>
          <w:rFonts w:eastAsia="Batang"/>
        </w:rPr>
      </w:pPr>
      <w:r>
        <w:rPr>
          <w:rFonts w:eastAsia="Batang"/>
        </w:rPr>
        <w:t>Callback URI:</w:t>
      </w:r>
      <w:r>
        <w:rPr>
          <w:rFonts w:ascii="Arial" w:eastAsia="Batang" w:hAnsi="Arial"/>
          <w:b/>
          <w:sz w:val="18"/>
        </w:rPr>
        <w:t xml:space="preserve"> {notifUri}</w:t>
      </w:r>
    </w:p>
    <w:p w:rsidR="00A10B25" w:rsidRDefault="00A10B25">
      <w:pPr>
        <w:rPr>
          <w:rFonts w:ascii="Arial" w:hAnsi="Arial" w:cs="Arial"/>
        </w:rPr>
      </w:pPr>
      <w:r>
        <w:rPr>
          <w:rFonts w:eastAsia="Batang"/>
        </w:rPr>
        <w:t>The operation shall support the</w:t>
      </w:r>
      <w:r>
        <w:t xml:space="preserve"> c</w:t>
      </w:r>
      <w:r>
        <w:rPr>
          <w:rFonts w:eastAsia="Batang"/>
        </w:rPr>
        <w:t>allback URI variables defined in table 5.5.5.2.2-1</w:t>
      </w:r>
      <w:r>
        <w:rPr>
          <w:rFonts w:ascii="Arial" w:eastAsia="Batang" w:hAnsi="Arial" w:cs="Arial"/>
        </w:rPr>
        <w:t xml:space="preserve">, </w:t>
      </w:r>
      <w:r>
        <w:rPr>
          <w:rFonts w:eastAsia="Batang"/>
        </w:rPr>
        <w:t>the request data structures specified in table 5.5.5.2.2-2 and the response data structure and response codes specified in table 5.5.5.2.2-3.</w:t>
      </w:r>
    </w:p>
    <w:p w:rsidR="00A10B25" w:rsidRDefault="00A10B25">
      <w:pPr>
        <w:pStyle w:val="TH"/>
        <w:rPr>
          <w:rFonts w:cs="Arial"/>
        </w:rPr>
      </w:pPr>
      <w:r>
        <w:t>Table 5.5.5.2.2-1: Callback URI variables</w:t>
      </w:r>
    </w:p>
    <w:tbl>
      <w:tblPr>
        <w:tblW w:w="4928"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474"/>
        <w:gridCol w:w="1247"/>
        <w:gridCol w:w="6915"/>
      </w:tblGrid>
      <w:tr w:rsidR="00A10B25">
        <w:trPr>
          <w:jc w:val="center"/>
        </w:trPr>
        <w:tc>
          <w:tcPr>
            <w:tcW w:w="765" w:type="pct"/>
            <w:shd w:val="clear" w:color="000000" w:fill="C0C0C0"/>
          </w:tcPr>
          <w:p w:rsidR="00A10B25" w:rsidRDefault="00A10B25">
            <w:pPr>
              <w:pStyle w:val="TAH"/>
            </w:pPr>
            <w:r>
              <w:t>Name</w:t>
            </w:r>
          </w:p>
        </w:tc>
        <w:tc>
          <w:tcPr>
            <w:tcW w:w="647" w:type="pct"/>
            <w:shd w:val="clear" w:color="000000" w:fill="C0C0C0"/>
          </w:tcPr>
          <w:p w:rsidR="00A10B25" w:rsidRDefault="00A10B25">
            <w:pPr>
              <w:pStyle w:val="TAH"/>
            </w:pPr>
            <w:r>
              <w:t>Data type</w:t>
            </w:r>
          </w:p>
        </w:tc>
        <w:tc>
          <w:tcPr>
            <w:tcW w:w="3588" w:type="pct"/>
            <w:shd w:val="clear" w:color="000000" w:fill="C0C0C0"/>
            <w:vAlign w:val="center"/>
          </w:tcPr>
          <w:p w:rsidR="00A10B25" w:rsidRDefault="00A10B25">
            <w:pPr>
              <w:pStyle w:val="TAH"/>
            </w:pPr>
            <w:r>
              <w:t>Definition</w:t>
            </w:r>
          </w:p>
        </w:tc>
      </w:tr>
      <w:tr w:rsidR="00A10B25">
        <w:trPr>
          <w:jc w:val="center"/>
        </w:trPr>
        <w:tc>
          <w:tcPr>
            <w:tcW w:w="765" w:type="pct"/>
          </w:tcPr>
          <w:p w:rsidR="00A10B25" w:rsidRDefault="00A10B25">
            <w:pPr>
              <w:pStyle w:val="TAL"/>
            </w:pPr>
            <w:r>
              <w:t>notifUri</w:t>
            </w:r>
          </w:p>
        </w:tc>
        <w:tc>
          <w:tcPr>
            <w:tcW w:w="647" w:type="pct"/>
          </w:tcPr>
          <w:p w:rsidR="00A10B25" w:rsidRDefault="00A10B25">
            <w:pPr>
              <w:pStyle w:val="TAL"/>
            </w:pPr>
            <w:r>
              <w:t>Uri</w:t>
            </w:r>
          </w:p>
        </w:tc>
        <w:tc>
          <w:tcPr>
            <w:tcW w:w="3588" w:type="pct"/>
            <w:vAlign w:val="center"/>
          </w:tcPr>
          <w:p w:rsidR="00A10B25" w:rsidRDefault="00A10B25">
            <w:pPr>
              <w:pStyle w:val="TAL"/>
            </w:pPr>
            <w:r>
              <w:t xml:space="preserve">The Notification Uri as assigned within the Individual NWDAF ML Model Training Subscription and described within the </w:t>
            </w:r>
            <w:r>
              <w:rPr>
                <w:rFonts w:eastAsia="DengXian"/>
              </w:rPr>
              <w:t>NwdafMLModelTrainSubsc</w:t>
            </w:r>
            <w:r>
              <w:rPr>
                <w:lang w:val="en-US" w:eastAsia="en-US"/>
              </w:rPr>
              <w:t xml:space="preserve"> type (see t</w:t>
            </w:r>
            <w:r>
              <w:t>able 5.5.6.2.2-1).</w:t>
            </w:r>
          </w:p>
        </w:tc>
      </w:tr>
    </w:tbl>
    <w:p w:rsidR="00A10B25" w:rsidRDefault="00A10B25"/>
    <w:p w:rsidR="00A10B25" w:rsidRDefault="00A10B25">
      <w:pPr>
        <w:pStyle w:val="TH"/>
      </w:pPr>
      <w:r>
        <w:t>Table 5.5.5.2.2-2: Data structures supported by the POST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989"/>
        <w:gridCol w:w="360"/>
        <w:gridCol w:w="1350"/>
        <w:gridCol w:w="4980"/>
      </w:tblGrid>
      <w:tr w:rsidR="00A10B25">
        <w:trPr>
          <w:jc w:val="center"/>
        </w:trPr>
        <w:tc>
          <w:tcPr>
            <w:tcW w:w="2989" w:type="dxa"/>
            <w:tcBorders>
              <w:bottom w:val="single" w:sz="6" w:space="0" w:color="auto"/>
            </w:tcBorders>
            <w:shd w:val="clear" w:color="auto" w:fill="C0C0C0"/>
          </w:tcPr>
          <w:p w:rsidR="00A10B25" w:rsidRDefault="00A10B25">
            <w:pPr>
              <w:pStyle w:val="TAH"/>
            </w:pPr>
            <w:r>
              <w:t>Data type</w:t>
            </w:r>
          </w:p>
        </w:tc>
        <w:tc>
          <w:tcPr>
            <w:tcW w:w="360" w:type="dxa"/>
            <w:tcBorders>
              <w:bottom w:val="single" w:sz="6" w:space="0" w:color="auto"/>
            </w:tcBorders>
            <w:shd w:val="clear" w:color="auto" w:fill="C0C0C0"/>
          </w:tcPr>
          <w:p w:rsidR="00A10B25" w:rsidRDefault="00A10B25">
            <w:pPr>
              <w:pStyle w:val="TAH"/>
            </w:pPr>
            <w:r>
              <w:t>P</w:t>
            </w:r>
          </w:p>
        </w:tc>
        <w:tc>
          <w:tcPr>
            <w:tcW w:w="1350" w:type="dxa"/>
            <w:tcBorders>
              <w:bottom w:val="single" w:sz="6" w:space="0" w:color="auto"/>
            </w:tcBorders>
            <w:shd w:val="clear" w:color="auto" w:fill="C0C0C0"/>
          </w:tcPr>
          <w:p w:rsidR="00A10B25" w:rsidRDefault="00A10B25">
            <w:pPr>
              <w:pStyle w:val="TAH"/>
            </w:pPr>
            <w:r>
              <w:t>Cardinality</w:t>
            </w:r>
          </w:p>
        </w:tc>
        <w:tc>
          <w:tcPr>
            <w:tcW w:w="4980"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2989" w:type="dxa"/>
            <w:tcBorders>
              <w:top w:val="single" w:sz="6" w:space="0" w:color="auto"/>
            </w:tcBorders>
          </w:tcPr>
          <w:p w:rsidR="00A10B25" w:rsidRDefault="00A10B25">
            <w:pPr>
              <w:pStyle w:val="TAL"/>
            </w:pPr>
            <w:r>
              <w:rPr>
                <w:rFonts w:eastAsia="DengXian"/>
              </w:rPr>
              <w:t>array(NwdafMLModelTrainNotif)</w:t>
            </w:r>
          </w:p>
        </w:tc>
        <w:tc>
          <w:tcPr>
            <w:tcW w:w="360" w:type="dxa"/>
            <w:tcBorders>
              <w:top w:val="single" w:sz="6" w:space="0" w:color="auto"/>
            </w:tcBorders>
          </w:tcPr>
          <w:p w:rsidR="00A10B25" w:rsidRDefault="00A10B25">
            <w:pPr>
              <w:pStyle w:val="TAC"/>
            </w:pPr>
            <w:r>
              <w:t>M</w:t>
            </w:r>
          </w:p>
        </w:tc>
        <w:tc>
          <w:tcPr>
            <w:tcW w:w="1350" w:type="dxa"/>
            <w:tcBorders>
              <w:top w:val="single" w:sz="6" w:space="0" w:color="auto"/>
            </w:tcBorders>
          </w:tcPr>
          <w:p w:rsidR="00A10B25" w:rsidRDefault="00A10B25">
            <w:pPr>
              <w:pStyle w:val="TAC"/>
            </w:pPr>
            <w:r>
              <w:t>1..N</w:t>
            </w:r>
          </w:p>
        </w:tc>
        <w:tc>
          <w:tcPr>
            <w:tcW w:w="4980" w:type="dxa"/>
            <w:tcBorders>
              <w:top w:val="single" w:sz="6" w:space="0" w:color="auto"/>
            </w:tcBorders>
          </w:tcPr>
          <w:p w:rsidR="00A10B25" w:rsidRDefault="00A10B25">
            <w:pPr>
              <w:pStyle w:val="TAL"/>
            </w:pPr>
            <w:r>
              <w:t>Provides Information about observed events.</w:t>
            </w:r>
          </w:p>
        </w:tc>
      </w:tr>
    </w:tbl>
    <w:p w:rsidR="00A10B25" w:rsidRDefault="00A10B25"/>
    <w:p w:rsidR="00A10B25" w:rsidRDefault="00A10B25">
      <w:pPr>
        <w:pStyle w:val="TH"/>
      </w:pPr>
      <w:r>
        <w:t>Table 5.5.5.2.2-3: Data structures supported by the POST Response Body on this resource</w:t>
      </w:r>
    </w:p>
    <w:tbl>
      <w:tblPr>
        <w:tblW w:w="4956"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938"/>
        <w:gridCol w:w="417"/>
        <w:gridCol w:w="1169"/>
        <w:gridCol w:w="1531"/>
        <w:gridCol w:w="4619"/>
        <w:gridCol w:w="17"/>
      </w:tblGrid>
      <w:tr w:rsidR="00A10B25">
        <w:trPr>
          <w:gridAfter w:val="1"/>
          <w:wAfter w:w="9" w:type="pct"/>
          <w:jc w:val="center"/>
        </w:trPr>
        <w:tc>
          <w:tcPr>
            <w:tcW w:w="1000" w:type="pct"/>
            <w:tcBorders>
              <w:bottom w:val="single" w:sz="6" w:space="0" w:color="auto"/>
            </w:tcBorders>
            <w:shd w:val="clear" w:color="auto" w:fill="C0C0C0"/>
          </w:tcPr>
          <w:p w:rsidR="00A10B25" w:rsidRDefault="00A10B25">
            <w:pPr>
              <w:pStyle w:val="TAH"/>
            </w:pPr>
            <w:r>
              <w:t>Data type</w:t>
            </w:r>
          </w:p>
        </w:tc>
        <w:tc>
          <w:tcPr>
            <w:tcW w:w="215" w:type="pct"/>
            <w:tcBorders>
              <w:bottom w:val="single" w:sz="6" w:space="0" w:color="auto"/>
            </w:tcBorders>
            <w:shd w:val="clear" w:color="auto" w:fill="C0C0C0"/>
          </w:tcPr>
          <w:p w:rsidR="00A10B25" w:rsidRDefault="00A10B25">
            <w:pPr>
              <w:pStyle w:val="TAH"/>
            </w:pPr>
            <w:r>
              <w:t>P</w:t>
            </w:r>
          </w:p>
        </w:tc>
        <w:tc>
          <w:tcPr>
            <w:tcW w:w="603" w:type="pct"/>
            <w:tcBorders>
              <w:bottom w:val="single" w:sz="6" w:space="0" w:color="auto"/>
            </w:tcBorders>
            <w:shd w:val="clear" w:color="auto" w:fill="C0C0C0"/>
          </w:tcPr>
          <w:p w:rsidR="00A10B25" w:rsidRDefault="00A10B25">
            <w:pPr>
              <w:pStyle w:val="TAH"/>
            </w:pPr>
            <w:r>
              <w:t>Cardinality</w:t>
            </w:r>
          </w:p>
        </w:tc>
        <w:tc>
          <w:tcPr>
            <w:tcW w:w="790" w:type="pct"/>
            <w:tcBorders>
              <w:bottom w:val="single" w:sz="6" w:space="0" w:color="auto"/>
            </w:tcBorders>
            <w:shd w:val="clear" w:color="auto" w:fill="C0C0C0"/>
          </w:tcPr>
          <w:p w:rsidR="00A10B25" w:rsidRDefault="00A10B25">
            <w:pPr>
              <w:pStyle w:val="TAH"/>
            </w:pPr>
            <w:r>
              <w:t>Response codes</w:t>
            </w:r>
          </w:p>
        </w:tc>
        <w:tc>
          <w:tcPr>
            <w:tcW w:w="2383" w:type="pct"/>
            <w:tcBorders>
              <w:bottom w:val="single" w:sz="6" w:space="0" w:color="auto"/>
            </w:tcBorders>
            <w:shd w:val="clear" w:color="auto" w:fill="C0C0C0"/>
          </w:tcPr>
          <w:p w:rsidR="00A10B25" w:rsidRDefault="00A10B25">
            <w:pPr>
              <w:pStyle w:val="TAH"/>
            </w:pPr>
            <w:r>
              <w:t>Description</w:t>
            </w:r>
          </w:p>
        </w:tc>
      </w:tr>
      <w:tr w:rsidR="00A10B25">
        <w:trPr>
          <w:gridAfter w:val="1"/>
          <w:wAfter w:w="9" w:type="pct"/>
          <w:jc w:val="center"/>
        </w:trPr>
        <w:tc>
          <w:tcPr>
            <w:tcW w:w="1000" w:type="pct"/>
            <w:tcBorders>
              <w:top w:val="single" w:sz="6" w:space="0" w:color="auto"/>
            </w:tcBorders>
          </w:tcPr>
          <w:p w:rsidR="00A10B25" w:rsidRDefault="00A10B25">
            <w:pPr>
              <w:pStyle w:val="TAL"/>
            </w:pPr>
            <w:r>
              <w:t>n/a</w:t>
            </w:r>
          </w:p>
        </w:tc>
        <w:tc>
          <w:tcPr>
            <w:tcW w:w="215" w:type="pct"/>
            <w:tcBorders>
              <w:top w:val="single" w:sz="6" w:space="0" w:color="auto"/>
            </w:tcBorders>
          </w:tcPr>
          <w:p w:rsidR="00A10B25" w:rsidRDefault="00A10B25">
            <w:pPr>
              <w:pStyle w:val="TAC"/>
            </w:pPr>
          </w:p>
        </w:tc>
        <w:tc>
          <w:tcPr>
            <w:tcW w:w="603" w:type="pct"/>
            <w:tcBorders>
              <w:top w:val="single" w:sz="6" w:space="0" w:color="auto"/>
            </w:tcBorders>
          </w:tcPr>
          <w:p w:rsidR="00A10B25" w:rsidRDefault="00A10B25">
            <w:pPr>
              <w:pStyle w:val="TAC"/>
            </w:pPr>
          </w:p>
        </w:tc>
        <w:tc>
          <w:tcPr>
            <w:tcW w:w="790" w:type="pct"/>
            <w:tcBorders>
              <w:top w:val="single" w:sz="6" w:space="0" w:color="auto"/>
            </w:tcBorders>
          </w:tcPr>
          <w:p w:rsidR="00A10B25" w:rsidRDefault="00A10B25">
            <w:pPr>
              <w:pStyle w:val="TAL"/>
            </w:pPr>
            <w:r>
              <w:t>204 No Content</w:t>
            </w:r>
          </w:p>
        </w:tc>
        <w:tc>
          <w:tcPr>
            <w:tcW w:w="2383" w:type="pct"/>
            <w:tcBorders>
              <w:top w:val="single" w:sz="6" w:space="0" w:color="auto"/>
            </w:tcBorders>
          </w:tcPr>
          <w:p w:rsidR="00A10B25" w:rsidRDefault="00A10B25">
            <w:pPr>
              <w:pStyle w:val="TAL"/>
            </w:pPr>
            <w:r>
              <w:t>The receipt of the Notification is acknowledged.</w:t>
            </w:r>
          </w:p>
        </w:tc>
      </w:tr>
      <w:tr w:rsidR="00A10B25">
        <w:trPr>
          <w:gridAfter w:val="1"/>
          <w:wAfter w:w="9" w:type="pct"/>
          <w:jc w:val="center"/>
        </w:trPr>
        <w:tc>
          <w:tcPr>
            <w:tcW w:w="1000" w:type="pct"/>
          </w:tcPr>
          <w:p w:rsidR="00A10B25" w:rsidRDefault="00A10B25">
            <w:pPr>
              <w:pStyle w:val="TAL"/>
            </w:pPr>
            <w:r>
              <w:t>RedirectResponse</w:t>
            </w:r>
          </w:p>
        </w:tc>
        <w:tc>
          <w:tcPr>
            <w:tcW w:w="215" w:type="pct"/>
          </w:tcPr>
          <w:p w:rsidR="00A10B25" w:rsidRDefault="00A10B25">
            <w:pPr>
              <w:pStyle w:val="TAC"/>
            </w:pPr>
            <w:r>
              <w:t>O</w:t>
            </w:r>
          </w:p>
        </w:tc>
        <w:tc>
          <w:tcPr>
            <w:tcW w:w="603" w:type="pct"/>
          </w:tcPr>
          <w:p w:rsidR="00A10B25" w:rsidRDefault="00A10B25">
            <w:pPr>
              <w:pStyle w:val="TAC"/>
            </w:pPr>
            <w:r>
              <w:t>0..1</w:t>
            </w:r>
          </w:p>
        </w:tc>
        <w:tc>
          <w:tcPr>
            <w:tcW w:w="790" w:type="pct"/>
          </w:tcPr>
          <w:p w:rsidR="00A10B25" w:rsidRDefault="00A10B25">
            <w:pPr>
              <w:pStyle w:val="TAL"/>
            </w:pPr>
            <w:r>
              <w:t>307 Temporary Redirect</w:t>
            </w:r>
          </w:p>
        </w:tc>
        <w:tc>
          <w:tcPr>
            <w:tcW w:w="2383" w:type="pct"/>
          </w:tcPr>
          <w:p w:rsidR="00A10B25" w:rsidRDefault="00A10B25">
            <w:pPr>
              <w:pStyle w:val="TAL"/>
            </w:pPr>
            <w:r>
              <w:t>Temporary redirection, during the event notification. The response shall include a Location header field containing an alternative URI representing the end point of an alternative NF consumer (service) instance where the notification should be sent.</w:t>
            </w:r>
          </w:p>
        </w:tc>
      </w:tr>
      <w:tr w:rsidR="00A10B25">
        <w:trPr>
          <w:gridAfter w:val="1"/>
          <w:wAfter w:w="9" w:type="pct"/>
          <w:jc w:val="center"/>
        </w:trPr>
        <w:tc>
          <w:tcPr>
            <w:tcW w:w="1000" w:type="pct"/>
          </w:tcPr>
          <w:p w:rsidR="00A10B25" w:rsidRDefault="00A10B25">
            <w:pPr>
              <w:pStyle w:val="TAL"/>
            </w:pPr>
            <w:r>
              <w:t>RedirectResponse</w:t>
            </w:r>
          </w:p>
        </w:tc>
        <w:tc>
          <w:tcPr>
            <w:tcW w:w="215" w:type="pct"/>
          </w:tcPr>
          <w:p w:rsidR="00A10B25" w:rsidRDefault="00A10B25">
            <w:pPr>
              <w:pStyle w:val="TAC"/>
            </w:pPr>
            <w:r>
              <w:t>O</w:t>
            </w:r>
          </w:p>
        </w:tc>
        <w:tc>
          <w:tcPr>
            <w:tcW w:w="603" w:type="pct"/>
          </w:tcPr>
          <w:p w:rsidR="00A10B25" w:rsidRDefault="00A10B25">
            <w:pPr>
              <w:pStyle w:val="TAC"/>
            </w:pPr>
            <w:r>
              <w:t>0..1</w:t>
            </w:r>
          </w:p>
        </w:tc>
        <w:tc>
          <w:tcPr>
            <w:tcW w:w="790" w:type="pct"/>
          </w:tcPr>
          <w:p w:rsidR="00A10B25" w:rsidRDefault="00A10B25">
            <w:pPr>
              <w:pStyle w:val="TAL"/>
            </w:pPr>
            <w:r>
              <w:t>308 Permanent Redirect</w:t>
            </w:r>
          </w:p>
        </w:tc>
        <w:tc>
          <w:tcPr>
            <w:tcW w:w="2383" w:type="pct"/>
          </w:tcPr>
          <w:p w:rsidR="00A10B25" w:rsidRDefault="00A10B25">
            <w:pPr>
              <w:pStyle w:val="TAL"/>
            </w:pPr>
            <w:r>
              <w:t>Permanent redirection, during the event notification. The response shall include a Location header field containing an alternative URI representing the end point of an alternative NF consumer (service) instance where the notification should be sent.</w:t>
            </w:r>
          </w:p>
        </w:tc>
      </w:tr>
      <w:tr w:rsidR="00A10B25">
        <w:trPr>
          <w:gridAfter w:val="1"/>
          <w:wAfter w:w="9" w:type="pct"/>
          <w:jc w:val="center"/>
        </w:trPr>
        <w:tc>
          <w:tcPr>
            <w:tcW w:w="1000" w:type="pct"/>
          </w:tcPr>
          <w:p w:rsidR="00A10B25" w:rsidRDefault="00A10B25">
            <w:pPr>
              <w:pStyle w:val="TAL"/>
            </w:pPr>
            <w:r>
              <w:t>ProblemDetails</w:t>
            </w:r>
          </w:p>
        </w:tc>
        <w:tc>
          <w:tcPr>
            <w:tcW w:w="215" w:type="pct"/>
          </w:tcPr>
          <w:p w:rsidR="00A10B25" w:rsidRDefault="00A10B25">
            <w:pPr>
              <w:pStyle w:val="TAC"/>
            </w:pPr>
            <w:r>
              <w:t>O</w:t>
            </w:r>
          </w:p>
        </w:tc>
        <w:tc>
          <w:tcPr>
            <w:tcW w:w="603" w:type="pct"/>
          </w:tcPr>
          <w:p w:rsidR="00A10B25" w:rsidRDefault="00A10B25">
            <w:pPr>
              <w:pStyle w:val="TAC"/>
            </w:pPr>
            <w:r>
              <w:t>0..1</w:t>
            </w:r>
          </w:p>
        </w:tc>
        <w:tc>
          <w:tcPr>
            <w:tcW w:w="790" w:type="pct"/>
          </w:tcPr>
          <w:p w:rsidR="00A10B25" w:rsidRDefault="00A10B25">
            <w:pPr>
              <w:pStyle w:val="TAL"/>
            </w:pPr>
            <w:r>
              <w:t>403 Forbidden</w:t>
            </w:r>
          </w:p>
        </w:tc>
        <w:tc>
          <w:tcPr>
            <w:tcW w:w="2383" w:type="pct"/>
          </w:tcPr>
          <w:p w:rsidR="00A10B25" w:rsidRDefault="00A10B25">
            <w:pPr>
              <w:pStyle w:val="TAL"/>
            </w:pPr>
            <w:r>
              <w:t>(NOTE 2)</w:t>
            </w:r>
          </w:p>
        </w:tc>
      </w:tr>
      <w:tr w:rsidR="00A10B25">
        <w:trPr>
          <w:gridAfter w:val="1"/>
          <w:wAfter w:w="9" w:type="pct"/>
          <w:jc w:val="center"/>
        </w:trPr>
        <w:tc>
          <w:tcPr>
            <w:tcW w:w="1000" w:type="pct"/>
          </w:tcPr>
          <w:p w:rsidR="00A10B25" w:rsidRDefault="00A10B25">
            <w:pPr>
              <w:pStyle w:val="TAL"/>
            </w:pPr>
            <w:r>
              <w:t>ProblemDetails</w:t>
            </w:r>
          </w:p>
        </w:tc>
        <w:tc>
          <w:tcPr>
            <w:tcW w:w="215" w:type="pct"/>
          </w:tcPr>
          <w:p w:rsidR="00A10B25" w:rsidRDefault="00A10B25">
            <w:pPr>
              <w:pStyle w:val="TAC"/>
            </w:pPr>
            <w:r>
              <w:t>O</w:t>
            </w:r>
          </w:p>
        </w:tc>
        <w:tc>
          <w:tcPr>
            <w:tcW w:w="603" w:type="pct"/>
          </w:tcPr>
          <w:p w:rsidR="00A10B25" w:rsidRDefault="00A10B25">
            <w:pPr>
              <w:pStyle w:val="TAC"/>
            </w:pPr>
            <w:r>
              <w:t>0..1</w:t>
            </w:r>
          </w:p>
        </w:tc>
        <w:tc>
          <w:tcPr>
            <w:tcW w:w="790" w:type="pct"/>
          </w:tcPr>
          <w:p w:rsidR="00A10B25" w:rsidRDefault="00A10B25">
            <w:pPr>
              <w:pStyle w:val="TAL"/>
            </w:pPr>
            <w:r>
              <w:t>500 Internal Server Error</w:t>
            </w:r>
          </w:p>
        </w:tc>
        <w:tc>
          <w:tcPr>
            <w:tcW w:w="2383" w:type="pct"/>
          </w:tcPr>
          <w:p w:rsidR="00A10B25" w:rsidRDefault="00A10B25">
            <w:pPr>
              <w:pStyle w:val="TAL"/>
            </w:pPr>
            <w:r>
              <w:t>(NOTE 2)</w:t>
            </w:r>
          </w:p>
        </w:tc>
      </w:tr>
      <w:tr w:rsidR="00A10B25">
        <w:tblPrEx>
          <w:tblCellMar>
            <w:right w:w="115" w:type="dxa"/>
          </w:tblCellMar>
        </w:tblPrEx>
        <w:trPr>
          <w:jc w:val="center"/>
        </w:trPr>
        <w:tc>
          <w:tcPr>
            <w:tcW w:w="5000" w:type="pct"/>
            <w:gridSpan w:val="6"/>
          </w:tcPr>
          <w:p w:rsidR="00A10B25" w:rsidRDefault="00A10B25">
            <w:pPr>
              <w:pStyle w:val="TAN"/>
            </w:pPr>
            <w:r>
              <w:t>NOTE 1:</w:t>
            </w:r>
            <w:r>
              <w:rPr>
                <w:lang w:eastAsia="zh-CN"/>
              </w:rPr>
              <w:tab/>
              <w:t xml:space="preserve">The mandatory </w:t>
            </w:r>
            <w:r>
              <w:t>HTTP error status codes for the POST method listed in table 5.2.7.1-1 of 3GPP TS 29.500 [6] also apply.</w:t>
            </w:r>
          </w:p>
          <w:p w:rsidR="00A10B25" w:rsidRDefault="00A10B25">
            <w:pPr>
              <w:pStyle w:val="TAN"/>
              <w:rPr>
                <w:lang w:val="en-US" w:eastAsia="en-US"/>
              </w:rPr>
            </w:pPr>
            <w:r>
              <w:t>NOTE 2:</w:t>
            </w:r>
            <w:r>
              <w:rPr>
                <w:lang w:eastAsia="zh-CN"/>
              </w:rPr>
              <w:tab/>
              <w:t xml:space="preserve">Failure cases are described in </w:t>
            </w:r>
            <w:r>
              <w:rPr>
                <w:lang w:val="en-US" w:eastAsia="zh-CN"/>
              </w:rPr>
              <w:t>sub</w:t>
            </w:r>
            <w:r>
              <w:rPr>
                <w:lang w:eastAsia="zh-CN"/>
              </w:rPr>
              <w:t>clause 5.</w:t>
            </w:r>
            <w:r>
              <w:rPr>
                <w:lang w:val="en-US" w:eastAsia="zh-CN"/>
              </w:rPr>
              <w:t>5</w:t>
            </w:r>
            <w:r>
              <w:rPr>
                <w:lang w:eastAsia="zh-CN"/>
              </w:rPr>
              <w:t>.7</w:t>
            </w:r>
            <w:r>
              <w:rPr>
                <w:lang w:val="en-US" w:eastAsia="zh-CN"/>
              </w:rPr>
              <w:t>.3</w:t>
            </w:r>
            <w:r>
              <w:rPr>
                <w:lang w:eastAsia="zh-CN"/>
              </w:rPr>
              <w:t>.</w:t>
            </w:r>
          </w:p>
        </w:tc>
      </w:tr>
    </w:tbl>
    <w:p w:rsidR="00A10B25" w:rsidRDefault="00A10B25">
      <w:pPr>
        <w:rPr>
          <w:lang w:val="en-US"/>
        </w:rPr>
      </w:pPr>
    </w:p>
    <w:p w:rsidR="00A10B25" w:rsidRDefault="00A10B25">
      <w:pPr>
        <w:pStyle w:val="TH"/>
      </w:pPr>
      <w:r>
        <w:t>Table 5.5.5.2.2-4: Headers supported by the 307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rPr>
                <w:lang w:eastAsia="fr-FR"/>
              </w:rPr>
              <w:t>An alternative URI representing the end point of an alternative NF consumer (service) instance towards which the notification should be redirected</w:t>
            </w:r>
            <w:r>
              <w:t>.</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NF (service) instance towards which the notification request is redirected.</w:t>
            </w:r>
          </w:p>
        </w:tc>
      </w:tr>
    </w:tbl>
    <w:p w:rsidR="00A10B25" w:rsidRDefault="00A10B25"/>
    <w:p w:rsidR="00A10B25" w:rsidRDefault="00A10B25">
      <w:pPr>
        <w:pStyle w:val="TH"/>
      </w:pPr>
      <w:r>
        <w:t>Table 5.5.5.2.2-5: Headers supported by the 308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An alternative URI </w:t>
            </w:r>
            <w:r>
              <w:rPr>
                <w:lang w:eastAsia="fr-FR"/>
              </w:rPr>
              <w:t>representing the end point of an alternative NF consumer (service) instance towards which the notification should be redirected</w:t>
            </w:r>
            <w:r>
              <w:t>.</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NF (service) instance towards which the notification request is redirected</w:t>
            </w:r>
          </w:p>
        </w:tc>
      </w:tr>
    </w:tbl>
    <w:p w:rsidR="00A10B25" w:rsidRDefault="00A10B25">
      <w:pPr>
        <w:rPr>
          <w:lang w:val="en-US" w:eastAsia="en-US"/>
        </w:rPr>
      </w:pPr>
    </w:p>
    <w:p w:rsidR="00A10B25" w:rsidRDefault="00A10B25">
      <w:pPr>
        <w:pStyle w:val="Heading3"/>
        <w:rPr>
          <w:lang w:val="en-US"/>
        </w:rPr>
      </w:pPr>
      <w:bookmarkStart w:id="9076" w:name="_Toc145706021"/>
      <w:bookmarkStart w:id="9077" w:name="_Toc138754526"/>
      <w:bookmarkStart w:id="9078" w:name="_Toc148522938"/>
      <w:bookmarkStart w:id="9079" w:name="_Toc136562692"/>
      <w:bookmarkStart w:id="9080" w:name="_Toc153363995"/>
      <w:r>
        <w:rPr>
          <w:lang w:val="en-US"/>
        </w:rPr>
        <w:t>5.5.6</w:t>
      </w:r>
      <w:r>
        <w:rPr>
          <w:lang w:val="en-US"/>
        </w:rPr>
        <w:tab/>
        <w:t>Data Model</w:t>
      </w:r>
      <w:bookmarkEnd w:id="9076"/>
      <w:bookmarkEnd w:id="9077"/>
      <w:bookmarkEnd w:id="9078"/>
      <w:bookmarkEnd w:id="9079"/>
      <w:bookmarkEnd w:id="9080"/>
    </w:p>
    <w:p w:rsidR="00A10B25" w:rsidRDefault="00A10B25">
      <w:pPr>
        <w:pStyle w:val="Heading4"/>
      </w:pPr>
      <w:bookmarkStart w:id="9081" w:name="_Toc136562693"/>
      <w:bookmarkStart w:id="9082" w:name="_Toc138754527"/>
      <w:bookmarkStart w:id="9083" w:name="_Toc148522939"/>
      <w:bookmarkStart w:id="9084" w:name="_Toc145706022"/>
      <w:bookmarkStart w:id="9085" w:name="_Toc153363996"/>
      <w:r>
        <w:t>5.5.6.1</w:t>
      </w:r>
      <w:r>
        <w:tab/>
        <w:t>General</w:t>
      </w:r>
      <w:bookmarkEnd w:id="9081"/>
      <w:bookmarkEnd w:id="9082"/>
      <w:bookmarkEnd w:id="9083"/>
      <w:bookmarkEnd w:id="9084"/>
      <w:bookmarkEnd w:id="9085"/>
    </w:p>
    <w:p w:rsidR="00A10B25" w:rsidRDefault="00A10B25">
      <w:r>
        <w:t>This clause specifies the application data model supported by the API.</w:t>
      </w:r>
    </w:p>
    <w:p w:rsidR="00A10B25" w:rsidRDefault="00A10B25">
      <w:r>
        <w:t xml:space="preserve">Table 5.5.6.1-1 specifies the data types defined for the </w:t>
      </w:r>
      <w:r>
        <w:rPr>
          <w:rFonts w:eastAsia="MS Mincho"/>
        </w:rPr>
        <w:t>Nnwdaf_</w:t>
      </w:r>
      <w:r>
        <w:rPr>
          <w:lang w:eastAsia="ja-JP"/>
        </w:rPr>
        <w:t>MLModelTraining</w:t>
      </w:r>
      <w:r>
        <w:t xml:space="preserve"> service-based interface protocol.</w:t>
      </w:r>
    </w:p>
    <w:p w:rsidR="00A10B25" w:rsidRDefault="00A10B25">
      <w:pPr>
        <w:pStyle w:val="TH"/>
        <w:overflowPunct w:val="0"/>
        <w:autoSpaceDE w:val="0"/>
        <w:autoSpaceDN w:val="0"/>
        <w:adjustRightInd w:val="0"/>
        <w:textAlignment w:val="baseline"/>
        <w:rPr>
          <w:rFonts w:eastAsia="MS Mincho"/>
        </w:rPr>
      </w:pPr>
      <w:r>
        <w:rPr>
          <w:rFonts w:eastAsia="MS Mincho"/>
        </w:rPr>
        <w:t>Table 5.5.6.1-1: Nnwdaf_</w:t>
      </w:r>
      <w:r>
        <w:rPr>
          <w:lang w:eastAsia="ja-JP"/>
        </w:rPr>
        <w:t>MLModelTraining</w:t>
      </w:r>
      <w:r>
        <w:rPr>
          <w:rFonts w:eastAsia="MS Mincho"/>
        </w:rPr>
        <w:t xml:space="preserve"> specific Data Types</w:t>
      </w:r>
    </w:p>
    <w:tbl>
      <w:tblPr>
        <w:tblW w:w="9348"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3265"/>
        <w:gridCol w:w="1404"/>
        <w:gridCol w:w="2822"/>
        <w:gridCol w:w="1857"/>
      </w:tblGrid>
      <w:tr w:rsidR="00A10B25">
        <w:trPr>
          <w:jc w:val="center"/>
        </w:trPr>
        <w:tc>
          <w:tcPr>
            <w:tcW w:w="326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140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Section defined</w:t>
            </w:r>
          </w:p>
        </w:tc>
        <w:tc>
          <w:tcPr>
            <w:tcW w:w="2822"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Description</w:t>
            </w:r>
          </w:p>
        </w:tc>
        <w:tc>
          <w:tcPr>
            <w:tcW w:w="185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Applicability</w:t>
            </w:r>
          </w:p>
        </w:tc>
      </w:tr>
      <w:tr w:rsidR="00A10B25">
        <w:trPr>
          <w:jc w:val="center"/>
        </w:trPr>
        <w:tc>
          <w:tcPr>
            <w:tcW w:w="3265"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DataAvReq</w:t>
            </w:r>
          </w:p>
        </w:tc>
        <w:tc>
          <w:tcPr>
            <w:tcW w:w="1404" w:type="dxa"/>
            <w:tcBorders>
              <w:top w:val="single" w:sz="6" w:space="0" w:color="auto"/>
              <w:left w:val="single" w:sz="6" w:space="0" w:color="auto"/>
              <w:bottom w:val="single" w:sz="6" w:space="0" w:color="auto"/>
              <w:right w:val="single" w:sz="6" w:space="0" w:color="auto"/>
            </w:tcBorders>
          </w:tcPr>
          <w:p w:rsidR="00A10B25" w:rsidRDefault="00A10B25">
            <w:pPr>
              <w:pStyle w:val="TAL"/>
            </w:pPr>
            <w:r>
              <w:t>5.5.6.2.10</w:t>
            </w:r>
          </w:p>
        </w:tc>
        <w:tc>
          <w:tcPr>
            <w:tcW w:w="2822" w:type="dxa"/>
            <w:tcBorders>
              <w:top w:val="single" w:sz="6" w:space="0" w:color="auto"/>
              <w:left w:val="single" w:sz="6" w:space="0" w:color="auto"/>
              <w:bottom w:val="single" w:sz="6" w:space="0" w:color="auto"/>
              <w:right w:val="single" w:sz="6" w:space="0" w:color="auto"/>
            </w:tcBorders>
          </w:tcPr>
          <w:p w:rsidR="00A10B25" w:rsidRDefault="00A10B25">
            <w:pPr>
              <w:pStyle w:val="TAL"/>
            </w:pPr>
            <w:r>
              <w:t>Represents the requirement on available data for the ML model training.</w:t>
            </w:r>
          </w:p>
        </w:tc>
        <w:tc>
          <w:tcPr>
            <w:tcW w:w="1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3265"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DelayEventNotif</w:t>
            </w:r>
          </w:p>
        </w:tc>
        <w:tc>
          <w:tcPr>
            <w:tcW w:w="1404" w:type="dxa"/>
            <w:tcBorders>
              <w:top w:val="single" w:sz="6" w:space="0" w:color="auto"/>
              <w:left w:val="single" w:sz="6" w:space="0" w:color="auto"/>
              <w:bottom w:val="single" w:sz="6" w:space="0" w:color="auto"/>
              <w:right w:val="single" w:sz="6" w:space="0" w:color="auto"/>
            </w:tcBorders>
          </w:tcPr>
          <w:p w:rsidR="00A10B25" w:rsidRDefault="00A10B25">
            <w:pPr>
              <w:pStyle w:val="TAL"/>
            </w:pPr>
            <w:r>
              <w:t>5.5.6.2.11</w:t>
            </w:r>
          </w:p>
        </w:tc>
        <w:tc>
          <w:tcPr>
            <w:tcW w:w="2822" w:type="dxa"/>
            <w:tcBorders>
              <w:top w:val="single" w:sz="6" w:space="0" w:color="auto"/>
              <w:left w:val="single" w:sz="6" w:space="0" w:color="auto"/>
              <w:bottom w:val="single" w:sz="6" w:space="0" w:color="auto"/>
              <w:right w:val="single" w:sz="6" w:space="0" w:color="auto"/>
            </w:tcBorders>
          </w:tcPr>
          <w:p w:rsidR="00A10B25" w:rsidRDefault="00A10B25">
            <w:pPr>
              <w:pStyle w:val="TAL"/>
            </w:pPr>
            <w:r>
              <w:t>Indicates that the NWDAF containing MTLF is not able to complete the training of ML model within the maximum response time, the cause code, and the expected time complete the training.</w:t>
            </w:r>
          </w:p>
        </w:tc>
        <w:tc>
          <w:tcPr>
            <w:tcW w:w="1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3265"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FailureCodeTrain</w:t>
            </w:r>
          </w:p>
        </w:tc>
        <w:tc>
          <w:tcPr>
            <w:tcW w:w="1404" w:type="dxa"/>
            <w:tcBorders>
              <w:top w:val="single" w:sz="6" w:space="0" w:color="auto"/>
              <w:left w:val="single" w:sz="6" w:space="0" w:color="auto"/>
              <w:bottom w:val="single" w:sz="6" w:space="0" w:color="auto"/>
              <w:right w:val="single" w:sz="6" w:space="0" w:color="auto"/>
            </w:tcBorders>
          </w:tcPr>
          <w:p w:rsidR="00A10B25" w:rsidRDefault="00A10B25">
            <w:pPr>
              <w:pStyle w:val="TAL"/>
            </w:pPr>
            <w:r>
              <w:t>5.5.6.3.3</w:t>
            </w:r>
          </w:p>
        </w:tc>
        <w:tc>
          <w:tcPr>
            <w:tcW w:w="2822" w:type="dxa"/>
            <w:tcBorders>
              <w:top w:val="single" w:sz="6" w:space="0" w:color="auto"/>
              <w:left w:val="single" w:sz="6" w:space="0" w:color="auto"/>
              <w:bottom w:val="single" w:sz="6" w:space="0" w:color="auto"/>
              <w:right w:val="single" w:sz="6" w:space="0" w:color="auto"/>
            </w:tcBorders>
          </w:tcPr>
          <w:p w:rsidR="00A10B25" w:rsidRDefault="00A10B25">
            <w:pPr>
              <w:pStyle w:val="TAL"/>
            </w:pPr>
            <w:r>
              <w:t>Identifies the failure reason.</w:t>
            </w:r>
          </w:p>
        </w:tc>
        <w:tc>
          <w:tcPr>
            <w:tcW w:w="1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326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rPr>
            </w:pPr>
            <w:r>
              <w:rPr>
                <w:lang w:eastAsia="zh-CN"/>
              </w:rPr>
              <w:t>FailureEventInfoForMLModelTrain</w:t>
            </w:r>
          </w:p>
        </w:tc>
        <w:tc>
          <w:tcPr>
            <w:tcW w:w="1404" w:type="dxa"/>
            <w:tcBorders>
              <w:top w:val="single" w:sz="6" w:space="0" w:color="auto"/>
              <w:left w:val="single" w:sz="6" w:space="0" w:color="auto"/>
              <w:bottom w:val="single" w:sz="6" w:space="0" w:color="auto"/>
              <w:right w:val="single" w:sz="6" w:space="0" w:color="auto"/>
            </w:tcBorders>
          </w:tcPr>
          <w:p w:rsidR="00A10B25" w:rsidRDefault="00A10B25">
            <w:pPr>
              <w:pStyle w:val="TAL"/>
            </w:pPr>
            <w:r>
              <w:t>5.5.6.2.7</w:t>
            </w:r>
          </w:p>
        </w:tc>
        <w:tc>
          <w:tcPr>
            <w:tcW w:w="2822" w:type="dxa"/>
            <w:tcBorders>
              <w:top w:val="single" w:sz="6" w:space="0" w:color="auto"/>
              <w:left w:val="single" w:sz="6" w:space="0" w:color="auto"/>
              <w:bottom w:val="single" w:sz="6" w:space="0" w:color="auto"/>
              <w:right w:val="single" w:sz="6" w:space="0" w:color="auto"/>
            </w:tcBorders>
          </w:tcPr>
          <w:p w:rsidR="00A10B25" w:rsidRDefault="00A10B25">
            <w:pPr>
              <w:pStyle w:val="TAL"/>
            </w:pPr>
            <w:r>
              <w:t>Represents the failure event information for a ML Model Training subscription.</w:t>
            </w:r>
          </w:p>
        </w:tc>
        <w:tc>
          <w:tcPr>
            <w:tcW w:w="1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3265"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eastAsia="DengXian"/>
              </w:rPr>
              <w:t>NwdafMLModelTrainSubsc</w:t>
            </w:r>
          </w:p>
        </w:tc>
        <w:tc>
          <w:tcPr>
            <w:tcW w:w="1404" w:type="dxa"/>
            <w:tcBorders>
              <w:top w:val="single" w:sz="6" w:space="0" w:color="auto"/>
              <w:left w:val="single" w:sz="6" w:space="0" w:color="auto"/>
              <w:bottom w:val="single" w:sz="6" w:space="0" w:color="auto"/>
              <w:right w:val="single" w:sz="6" w:space="0" w:color="auto"/>
            </w:tcBorders>
          </w:tcPr>
          <w:p w:rsidR="00A10B25" w:rsidRDefault="00A10B25">
            <w:pPr>
              <w:pStyle w:val="TAL"/>
            </w:pPr>
            <w:r>
              <w:t>5.5.6.2.2</w:t>
            </w:r>
          </w:p>
        </w:tc>
        <w:tc>
          <w:tcPr>
            <w:tcW w:w="2822" w:type="dxa"/>
            <w:tcBorders>
              <w:top w:val="single" w:sz="6" w:space="0" w:color="auto"/>
              <w:left w:val="single" w:sz="6" w:space="0" w:color="auto"/>
              <w:bottom w:val="single" w:sz="6" w:space="0" w:color="auto"/>
              <w:right w:val="single" w:sz="6" w:space="0" w:color="auto"/>
            </w:tcBorders>
          </w:tcPr>
          <w:p w:rsidR="00A10B25" w:rsidRDefault="00A10B25">
            <w:pPr>
              <w:pStyle w:val="TAL"/>
            </w:pPr>
            <w:r>
              <w:t>Represents a ML Model Training subscription.</w:t>
            </w:r>
          </w:p>
        </w:tc>
        <w:tc>
          <w:tcPr>
            <w:tcW w:w="1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326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rPr>
            </w:pPr>
            <w:r>
              <w:rPr>
                <w:rFonts w:eastAsia="DengXian"/>
              </w:rPr>
              <w:t>NwdafMLModelTrainSubscPatch</w:t>
            </w:r>
          </w:p>
        </w:tc>
        <w:tc>
          <w:tcPr>
            <w:tcW w:w="1404" w:type="dxa"/>
            <w:tcBorders>
              <w:top w:val="single" w:sz="6" w:space="0" w:color="auto"/>
              <w:left w:val="single" w:sz="6" w:space="0" w:color="auto"/>
              <w:bottom w:val="single" w:sz="6" w:space="0" w:color="auto"/>
              <w:right w:val="single" w:sz="6" w:space="0" w:color="auto"/>
            </w:tcBorders>
          </w:tcPr>
          <w:p w:rsidR="00A10B25" w:rsidRDefault="00A10B25">
            <w:pPr>
              <w:pStyle w:val="TAL"/>
            </w:pPr>
            <w:r>
              <w:t>5.5.6.2.3</w:t>
            </w:r>
          </w:p>
        </w:tc>
        <w:tc>
          <w:tcPr>
            <w:tcW w:w="2822" w:type="dxa"/>
            <w:tcBorders>
              <w:top w:val="single" w:sz="6" w:space="0" w:color="auto"/>
              <w:left w:val="single" w:sz="6" w:space="0" w:color="auto"/>
              <w:bottom w:val="single" w:sz="6" w:space="0" w:color="auto"/>
              <w:right w:val="single" w:sz="6" w:space="0" w:color="auto"/>
            </w:tcBorders>
          </w:tcPr>
          <w:p w:rsidR="00A10B25" w:rsidRDefault="00A10B25">
            <w:pPr>
              <w:pStyle w:val="TAL"/>
            </w:pPr>
            <w:r>
              <w:t>Represents parameters to request the modification of a ML Model Training subscription.</w:t>
            </w:r>
          </w:p>
        </w:tc>
        <w:tc>
          <w:tcPr>
            <w:tcW w:w="1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326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rPr>
            </w:pPr>
            <w:r>
              <w:t>MLModelInfo</w:t>
            </w:r>
          </w:p>
        </w:tc>
        <w:tc>
          <w:tcPr>
            <w:tcW w:w="140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5.5.6.2.4</w:t>
            </w:r>
          </w:p>
        </w:tc>
        <w:tc>
          <w:tcPr>
            <w:tcW w:w="2822" w:type="dxa"/>
            <w:tcBorders>
              <w:top w:val="single" w:sz="6" w:space="0" w:color="auto"/>
              <w:left w:val="single" w:sz="6" w:space="0" w:color="auto"/>
              <w:bottom w:val="single" w:sz="6" w:space="0" w:color="auto"/>
              <w:right w:val="single" w:sz="6" w:space="0" w:color="auto"/>
            </w:tcBorders>
          </w:tcPr>
          <w:p w:rsidR="00A10B25" w:rsidRDefault="00A10B25">
            <w:pPr>
              <w:pStyle w:val="TAL"/>
            </w:pPr>
            <w:r>
              <w:t>Represents the ML Model information.</w:t>
            </w:r>
          </w:p>
        </w:tc>
        <w:tc>
          <w:tcPr>
            <w:tcW w:w="1857" w:type="dxa"/>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rPr>
          <w:jc w:val="center"/>
        </w:trPr>
        <w:tc>
          <w:tcPr>
            <w:tcW w:w="3265" w:type="dxa"/>
            <w:tcBorders>
              <w:top w:val="single" w:sz="6" w:space="0" w:color="auto"/>
              <w:left w:val="single" w:sz="6" w:space="0" w:color="auto"/>
              <w:bottom w:val="single" w:sz="6" w:space="0" w:color="auto"/>
              <w:right w:val="single" w:sz="6" w:space="0" w:color="auto"/>
            </w:tcBorders>
          </w:tcPr>
          <w:p w:rsidR="00A10B25" w:rsidRDefault="00A10B25">
            <w:pPr>
              <w:pStyle w:val="TAL"/>
            </w:pPr>
            <w:r>
              <w:t>MLModelTrainInfo</w:t>
            </w:r>
          </w:p>
        </w:tc>
        <w:tc>
          <w:tcPr>
            <w:tcW w:w="140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5.5.6.2.5</w:t>
            </w:r>
          </w:p>
        </w:tc>
        <w:tc>
          <w:tcPr>
            <w:tcW w:w="2822" w:type="dxa"/>
            <w:tcBorders>
              <w:top w:val="single" w:sz="6" w:space="0" w:color="auto"/>
              <w:left w:val="single" w:sz="6" w:space="0" w:color="auto"/>
              <w:bottom w:val="single" w:sz="6" w:space="0" w:color="auto"/>
              <w:right w:val="single" w:sz="6" w:space="0" w:color="auto"/>
            </w:tcBorders>
          </w:tcPr>
          <w:p w:rsidR="00A10B25" w:rsidRDefault="00A10B25">
            <w:pPr>
              <w:pStyle w:val="TAL"/>
            </w:pPr>
            <w:r>
              <w:t>Represents the ML Model training information, include requirement on data availability and time availability, training filter information.</w:t>
            </w:r>
          </w:p>
        </w:tc>
        <w:tc>
          <w:tcPr>
            <w:tcW w:w="1857" w:type="dxa"/>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rPr>
          <w:jc w:val="center"/>
        </w:trPr>
        <w:tc>
          <w:tcPr>
            <w:tcW w:w="3265"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eastAsia="DengXian"/>
              </w:rPr>
              <w:t>NwdafMLModelTrainNotif</w:t>
            </w:r>
          </w:p>
        </w:tc>
        <w:tc>
          <w:tcPr>
            <w:tcW w:w="1404" w:type="dxa"/>
            <w:tcBorders>
              <w:top w:val="single" w:sz="6" w:space="0" w:color="auto"/>
              <w:left w:val="single" w:sz="6" w:space="0" w:color="auto"/>
              <w:bottom w:val="single" w:sz="6" w:space="0" w:color="auto"/>
              <w:right w:val="single" w:sz="6" w:space="0" w:color="auto"/>
            </w:tcBorders>
          </w:tcPr>
          <w:p w:rsidR="00A10B25" w:rsidRDefault="00A10B25">
            <w:pPr>
              <w:pStyle w:val="TAL"/>
            </w:pPr>
            <w:r>
              <w:t>5.5.6.2.8</w:t>
            </w:r>
          </w:p>
        </w:tc>
        <w:tc>
          <w:tcPr>
            <w:tcW w:w="2822" w:type="dxa"/>
            <w:tcBorders>
              <w:top w:val="single" w:sz="6" w:space="0" w:color="auto"/>
              <w:left w:val="single" w:sz="6" w:space="0" w:color="auto"/>
              <w:bottom w:val="single" w:sz="6" w:space="0" w:color="auto"/>
              <w:right w:val="single" w:sz="6" w:space="0" w:color="auto"/>
            </w:tcBorders>
          </w:tcPr>
          <w:p w:rsidR="00A10B25" w:rsidRDefault="00A10B25">
            <w:pPr>
              <w:pStyle w:val="TAL"/>
            </w:pPr>
            <w:r>
              <w:t>Represents notification of a ML Model Training subscription.</w:t>
            </w:r>
          </w:p>
        </w:tc>
        <w:tc>
          <w:tcPr>
            <w:tcW w:w="1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326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rPr>
            </w:pPr>
            <w:r>
              <w:t>MLTrainReportInfo</w:t>
            </w:r>
          </w:p>
        </w:tc>
        <w:tc>
          <w:tcPr>
            <w:tcW w:w="1404" w:type="dxa"/>
            <w:tcBorders>
              <w:top w:val="single" w:sz="6" w:space="0" w:color="auto"/>
              <w:left w:val="single" w:sz="6" w:space="0" w:color="auto"/>
              <w:bottom w:val="single" w:sz="6" w:space="0" w:color="auto"/>
              <w:right w:val="single" w:sz="6" w:space="0" w:color="auto"/>
            </w:tcBorders>
          </w:tcPr>
          <w:p w:rsidR="00A10B25" w:rsidRDefault="00A10B25">
            <w:pPr>
              <w:pStyle w:val="TAL"/>
            </w:pPr>
            <w:r>
              <w:t>5.5.6.2.6</w:t>
            </w:r>
          </w:p>
        </w:tc>
        <w:tc>
          <w:tcPr>
            <w:tcW w:w="2822" w:type="dxa"/>
            <w:tcBorders>
              <w:top w:val="single" w:sz="6" w:space="0" w:color="auto"/>
              <w:left w:val="single" w:sz="6" w:space="0" w:color="auto"/>
              <w:bottom w:val="single" w:sz="6" w:space="0" w:color="auto"/>
              <w:right w:val="single" w:sz="6" w:space="0" w:color="auto"/>
            </w:tcBorders>
          </w:tcPr>
          <w:p w:rsidR="00A10B25" w:rsidRDefault="00A10B25">
            <w:pPr>
              <w:pStyle w:val="TAL"/>
            </w:pPr>
            <w:r>
              <w:t>Indicates the training reporting information.</w:t>
            </w:r>
          </w:p>
        </w:tc>
        <w:tc>
          <w:tcPr>
            <w:tcW w:w="1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3265" w:type="dxa"/>
            <w:tcBorders>
              <w:top w:val="single" w:sz="6" w:space="0" w:color="auto"/>
              <w:left w:val="single" w:sz="6" w:space="0" w:color="auto"/>
              <w:bottom w:val="single" w:sz="6" w:space="0" w:color="auto"/>
              <w:right w:val="single" w:sz="6" w:space="0" w:color="auto"/>
            </w:tcBorders>
          </w:tcPr>
          <w:p w:rsidR="00A10B25" w:rsidRDefault="00A10B25">
            <w:pPr>
              <w:pStyle w:val="TAL"/>
            </w:pPr>
            <w:r>
              <w:t>StatusReportInfo</w:t>
            </w:r>
          </w:p>
        </w:tc>
        <w:tc>
          <w:tcPr>
            <w:tcW w:w="1404" w:type="dxa"/>
            <w:tcBorders>
              <w:top w:val="single" w:sz="6" w:space="0" w:color="auto"/>
              <w:left w:val="single" w:sz="6" w:space="0" w:color="auto"/>
              <w:bottom w:val="single" w:sz="6" w:space="0" w:color="auto"/>
              <w:right w:val="single" w:sz="6" w:space="0" w:color="auto"/>
            </w:tcBorders>
          </w:tcPr>
          <w:p w:rsidR="00A10B25" w:rsidRDefault="00A10B25">
            <w:pPr>
              <w:pStyle w:val="TAL"/>
            </w:pPr>
            <w:r>
              <w:t>5.5.6.2.12</w:t>
            </w:r>
          </w:p>
        </w:tc>
        <w:tc>
          <w:tcPr>
            <w:tcW w:w="2822" w:type="dxa"/>
            <w:tcBorders>
              <w:top w:val="single" w:sz="6" w:space="0" w:color="auto"/>
              <w:left w:val="single" w:sz="6" w:space="0" w:color="auto"/>
              <w:bottom w:val="single" w:sz="6" w:space="0" w:color="auto"/>
              <w:right w:val="single" w:sz="6" w:space="0" w:color="auto"/>
            </w:tcBorders>
          </w:tcPr>
          <w:p w:rsidR="00A10B25" w:rsidRDefault="00A10B25">
            <w:pPr>
              <w:pStyle w:val="TAL"/>
            </w:pPr>
            <w:r>
              <w:t>Indicates status information generated by the NWDAF containing MTLF during ML model training.</w:t>
            </w:r>
          </w:p>
        </w:tc>
        <w:tc>
          <w:tcPr>
            <w:tcW w:w="1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3265" w:type="dxa"/>
            <w:tcBorders>
              <w:top w:val="single" w:sz="6" w:space="0" w:color="auto"/>
              <w:left w:val="single" w:sz="6" w:space="0" w:color="auto"/>
              <w:bottom w:val="single" w:sz="6" w:space="0" w:color="auto"/>
              <w:right w:val="single" w:sz="6" w:space="0" w:color="auto"/>
            </w:tcBorders>
          </w:tcPr>
          <w:p w:rsidR="00A10B25" w:rsidRDefault="00A10B25">
            <w:pPr>
              <w:pStyle w:val="TAL"/>
            </w:pPr>
            <w:r>
              <w:t>TermMLModelTrainInfo</w:t>
            </w:r>
          </w:p>
        </w:tc>
        <w:tc>
          <w:tcPr>
            <w:tcW w:w="1404" w:type="dxa"/>
            <w:tcBorders>
              <w:top w:val="single" w:sz="6" w:space="0" w:color="auto"/>
              <w:left w:val="single" w:sz="6" w:space="0" w:color="auto"/>
              <w:bottom w:val="single" w:sz="6" w:space="0" w:color="auto"/>
              <w:right w:val="single" w:sz="6" w:space="0" w:color="auto"/>
            </w:tcBorders>
          </w:tcPr>
          <w:p w:rsidR="00A10B25" w:rsidRDefault="00A10B25">
            <w:pPr>
              <w:pStyle w:val="TAL"/>
            </w:pPr>
            <w:r>
              <w:t>5.5.6.2.9</w:t>
            </w:r>
          </w:p>
        </w:tc>
        <w:tc>
          <w:tcPr>
            <w:tcW w:w="2822"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Indicates that the subscription is requested to be terminated,</w:t>
            </w:r>
            <w:r>
              <w:t xml:space="preserve"> contain the reasons.</w:t>
            </w:r>
          </w:p>
        </w:tc>
        <w:tc>
          <w:tcPr>
            <w:tcW w:w="1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3265" w:type="dxa"/>
            <w:tcBorders>
              <w:top w:val="single" w:sz="6" w:space="0" w:color="auto"/>
              <w:left w:val="single" w:sz="6" w:space="0" w:color="auto"/>
              <w:bottom w:val="single" w:sz="6" w:space="0" w:color="auto"/>
              <w:right w:val="single" w:sz="6" w:space="0" w:color="auto"/>
            </w:tcBorders>
          </w:tcPr>
          <w:p w:rsidR="00A10B25" w:rsidRDefault="00A10B25">
            <w:pPr>
              <w:pStyle w:val="TAL"/>
            </w:pPr>
            <w:r>
              <w:t>TermTrainCause</w:t>
            </w:r>
          </w:p>
        </w:tc>
        <w:tc>
          <w:tcPr>
            <w:tcW w:w="1404" w:type="dxa"/>
            <w:tcBorders>
              <w:top w:val="single" w:sz="6" w:space="0" w:color="auto"/>
              <w:left w:val="single" w:sz="6" w:space="0" w:color="auto"/>
              <w:bottom w:val="single" w:sz="6" w:space="0" w:color="auto"/>
              <w:right w:val="single" w:sz="6" w:space="0" w:color="auto"/>
            </w:tcBorders>
          </w:tcPr>
          <w:p w:rsidR="00A10B25" w:rsidRDefault="00A10B25">
            <w:pPr>
              <w:pStyle w:val="TAL"/>
            </w:pPr>
            <w:r>
              <w:t>5.5.6.3.4</w:t>
            </w:r>
          </w:p>
        </w:tc>
        <w:tc>
          <w:tcPr>
            <w:tcW w:w="2822"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Represents the reasons that the ML Model Training to be terminated.</w:t>
            </w:r>
          </w:p>
        </w:tc>
        <w:tc>
          <w:tcPr>
            <w:tcW w:w="1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3265" w:type="dxa"/>
            <w:tcBorders>
              <w:top w:val="single" w:sz="6" w:space="0" w:color="auto"/>
              <w:left w:val="single" w:sz="6" w:space="0" w:color="auto"/>
              <w:bottom w:val="single" w:sz="6" w:space="0" w:color="auto"/>
              <w:right w:val="single" w:sz="6" w:space="0" w:color="auto"/>
            </w:tcBorders>
          </w:tcPr>
          <w:p w:rsidR="00A10B25" w:rsidRDefault="00A10B25">
            <w:pPr>
              <w:pStyle w:val="TAL"/>
            </w:pPr>
            <w:r>
              <w:t>TrainDataInfo</w:t>
            </w:r>
          </w:p>
        </w:tc>
        <w:tc>
          <w:tcPr>
            <w:tcW w:w="1404" w:type="dxa"/>
            <w:tcBorders>
              <w:top w:val="single" w:sz="6" w:space="0" w:color="auto"/>
              <w:left w:val="single" w:sz="6" w:space="0" w:color="auto"/>
              <w:bottom w:val="single" w:sz="6" w:space="0" w:color="auto"/>
              <w:right w:val="single" w:sz="6" w:space="0" w:color="auto"/>
            </w:tcBorders>
          </w:tcPr>
          <w:p w:rsidR="00A10B25" w:rsidRDefault="00A10B25">
            <w:pPr>
              <w:pStyle w:val="TAL"/>
            </w:pPr>
            <w:r>
              <w:t>5.5.6.2.13</w:t>
            </w:r>
          </w:p>
        </w:tc>
        <w:tc>
          <w:tcPr>
            <w:tcW w:w="2822" w:type="dxa"/>
            <w:tcBorders>
              <w:top w:val="single" w:sz="6" w:space="0" w:color="auto"/>
              <w:left w:val="single" w:sz="6" w:space="0" w:color="auto"/>
              <w:bottom w:val="single" w:sz="6" w:space="0" w:color="auto"/>
              <w:right w:val="single" w:sz="6" w:space="0" w:color="auto"/>
            </w:tcBorders>
          </w:tcPr>
          <w:p w:rsidR="00A10B25" w:rsidRDefault="00A10B25">
            <w:pPr>
              <w:pStyle w:val="TAL"/>
            </w:pPr>
            <w:r>
              <w:t>Represents the training input data information.</w:t>
            </w:r>
          </w:p>
        </w:tc>
        <w:tc>
          <w:tcPr>
            <w:tcW w:w="1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bl>
    <w:p w:rsidR="00A10B25" w:rsidRDefault="00A10B25"/>
    <w:p w:rsidR="00A10B25" w:rsidRDefault="00A10B25">
      <w:r>
        <w:t>Table 5.5.6.1-2 specifies data types re-used by the Nnwdaf_</w:t>
      </w:r>
      <w:r>
        <w:rPr>
          <w:lang w:eastAsia="ja-JP"/>
        </w:rPr>
        <w:t>MLModelTraining</w:t>
      </w:r>
      <w:r>
        <w:t xml:space="preserve"> service-based interface protocol from other specifications, including a reference to their respective specifications and when needed, a short description of their use within the </w:t>
      </w:r>
      <w:r>
        <w:rPr>
          <w:rFonts w:eastAsia="MS Mincho"/>
        </w:rPr>
        <w:t>Nnwdaf_</w:t>
      </w:r>
      <w:r>
        <w:rPr>
          <w:lang w:eastAsia="ja-JP"/>
        </w:rPr>
        <w:t xml:space="preserve">MLModelTraining </w:t>
      </w:r>
      <w:r>
        <w:t xml:space="preserve">service-based interface. </w:t>
      </w:r>
    </w:p>
    <w:p w:rsidR="00A10B25" w:rsidRDefault="00A10B25">
      <w:pPr>
        <w:pStyle w:val="TH"/>
        <w:overflowPunct w:val="0"/>
        <w:autoSpaceDE w:val="0"/>
        <w:autoSpaceDN w:val="0"/>
        <w:adjustRightInd w:val="0"/>
        <w:textAlignment w:val="baseline"/>
        <w:rPr>
          <w:rFonts w:eastAsia="MS Mincho"/>
        </w:rPr>
      </w:pPr>
      <w:bookmarkStart w:id="9086" w:name="_Toc136562694"/>
      <w:bookmarkStart w:id="9087" w:name="_Toc138754528"/>
      <w:r>
        <w:rPr>
          <w:rFonts w:eastAsia="MS Mincho"/>
        </w:rPr>
        <w:t>Table 5.5.6.1-2: Nnwdaf_</w:t>
      </w:r>
      <w:r>
        <w:rPr>
          <w:lang w:eastAsia="ja-JP"/>
        </w:rPr>
        <w:t>MLModelTraining</w:t>
      </w:r>
      <w:r>
        <w:rPr>
          <w:rFonts w:eastAsia="MS Mincho"/>
        </w:rPr>
        <w:t xml:space="preserve"> re-used Data Types</w:t>
      </w:r>
    </w:p>
    <w:tbl>
      <w:tblPr>
        <w:tblW w:w="950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544"/>
        <w:gridCol w:w="2469"/>
        <w:gridCol w:w="2492"/>
        <w:gridCol w:w="1998"/>
      </w:tblGrid>
      <w:tr w:rsidR="00A10B25">
        <w:trPr>
          <w:jc w:val="center"/>
        </w:trPr>
        <w:tc>
          <w:tcPr>
            <w:tcW w:w="254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246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Reference</w:t>
            </w:r>
          </w:p>
        </w:tc>
        <w:tc>
          <w:tcPr>
            <w:tcW w:w="2492"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Comments</w:t>
            </w:r>
          </w:p>
        </w:tc>
        <w:tc>
          <w:tcPr>
            <w:tcW w:w="1998"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Applicability</w:t>
            </w:r>
          </w:p>
        </w:tc>
      </w:tr>
      <w:tr w:rsidR="00A10B25">
        <w:trPr>
          <w:jc w:val="center"/>
        </w:trPr>
        <w:tc>
          <w:tcPr>
            <w:tcW w:w="2544" w:type="dxa"/>
            <w:tcBorders>
              <w:top w:val="single" w:sz="6" w:space="0" w:color="auto"/>
              <w:left w:val="single" w:sz="6" w:space="0" w:color="auto"/>
              <w:bottom w:val="single" w:sz="6" w:space="0" w:color="auto"/>
              <w:right w:val="single" w:sz="6" w:space="0" w:color="auto"/>
            </w:tcBorders>
          </w:tcPr>
          <w:p w:rsidR="00A10B25" w:rsidRDefault="00A10B25">
            <w:pPr>
              <w:pStyle w:val="TAL"/>
            </w:pPr>
            <w:r>
              <w:t>Accuracy</w:t>
            </w:r>
          </w:p>
        </w:tc>
        <w:tc>
          <w:tcPr>
            <w:tcW w:w="2469" w:type="dxa"/>
            <w:tcBorders>
              <w:top w:val="single" w:sz="6" w:space="0" w:color="auto"/>
              <w:left w:val="single" w:sz="6" w:space="0" w:color="auto"/>
              <w:bottom w:val="single" w:sz="6" w:space="0" w:color="auto"/>
              <w:right w:val="single" w:sz="6" w:space="0" w:color="auto"/>
            </w:tcBorders>
          </w:tcPr>
          <w:p w:rsidR="00A10B25" w:rsidRDefault="00A10B25">
            <w:pPr>
              <w:pStyle w:val="TAL"/>
            </w:pPr>
            <w:r>
              <w:t>5.1.6.3.5</w:t>
            </w:r>
          </w:p>
        </w:tc>
        <w:tc>
          <w:tcPr>
            <w:tcW w:w="2492" w:type="dxa"/>
            <w:tcBorders>
              <w:top w:val="single" w:sz="6" w:space="0" w:color="auto"/>
              <w:left w:val="single" w:sz="6" w:space="0" w:color="auto"/>
              <w:bottom w:val="single" w:sz="6" w:space="0" w:color="auto"/>
              <w:right w:val="single" w:sz="6" w:space="0" w:color="auto"/>
            </w:tcBorders>
          </w:tcPr>
          <w:p w:rsidR="00A10B25" w:rsidRDefault="00A10B25">
            <w:pPr>
              <w:pStyle w:val="TAL"/>
            </w:pPr>
            <w:r>
              <w:t>Represents the accuracy level of the ML model.</w:t>
            </w:r>
          </w:p>
        </w:tc>
        <w:tc>
          <w:tcPr>
            <w:tcW w:w="1998"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eastAsia="Batang" w:hAnsi="Arial"/>
                <w:sz w:val="18"/>
              </w:rPr>
            </w:pPr>
          </w:p>
        </w:tc>
      </w:tr>
      <w:tr w:rsidR="00A10B25">
        <w:trPr>
          <w:jc w:val="center"/>
        </w:trPr>
        <w:tc>
          <w:tcPr>
            <w:tcW w:w="2544" w:type="dxa"/>
            <w:tcBorders>
              <w:top w:val="single" w:sz="6" w:space="0" w:color="auto"/>
              <w:left w:val="single" w:sz="6" w:space="0" w:color="auto"/>
              <w:bottom w:val="single" w:sz="6" w:space="0" w:color="auto"/>
              <w:right w:val="single" w:sz="6" w:space="0" w:color="auto"/>
            </w:tcBorders>
          </w:tcPr>
          <w:p w:rsidR="00A10B25" w:rsidRDefault="00A10B25">
            <w:pPr>
              <w:pStyle w:val="TAL"/>
            </w:pPr>
            <w:r>
              <w:t>DatasetStatisticalProperty</w:t>
            </w:r>
          </w:p>
        </w:tc>
        <w:tc>
          <w:tcPr>
            <w:tcW w:w="246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rPr>
            </w:pPr>
            <w:r>
              <w:rPr>
                <w:rFonts w:cs="Arial"/>
              </w:rPr>
              <w:t>5.1.6.3.15</w:t>
            </w:r>
          </w:p>
        </w:tc>
        <w:tc>
          <w:tcPr>
            <w:tcW w:w="249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lang w:eastAsia="ko-KR"/>
              </w:rPr>
              <w:t>Dataset statistical properties of the data used for ML model training.</w:t>
            </w:r>
          </w:p>
        </w:tc>
        <w:tc>
          <w:tcPr>
            <w:tcW w:w="1998"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eastAsia="Batang" w:hAnsi="Arial"/>
                <w:sz w:val="18"/>
              </w:rPr>
            </w:pPr>
          </w:p>
        </w:tc>
      </w:tr>
      <w:tr w:rsidR="00A10B25">
        <w:trPr>
          <w:jc w:val="center"/>
        </w:trPr>
        <w:tc>
          <w:tcPr>
            <w:tcW w:w="2544" w:type="dxa"/>
            <w:tcBorders>
              <w:top w:val="single" w:sz="6" w:space="0" w:color="auto"/>
              <w:left w:val="single" w:sz="6" w:space="0" w:color="auto"/>
              <w:bottom w:val="single" w:sz="6" w:space="0" w:color="auto"/>
              <w:right w:val="single" w:sz="6" w:space="0" w:color="auto"/>
            </w:tcBorders>
          </w:tcPr>
          <w:p w:rsidR="00A10B25" w:rsidRDefault="00A10B25">
            <w:pPr>
              <w:pStyle w:val="TAL"/>
            </w:pPr>
            <w:r>
              <w:t>DccfEvent</w:t>
            </w:r>
          </w:p>
        </w:tc>
        <w:tc>
          <w:tcPr>
            <w:tcW w:w="246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rPr>
            </w:pPr>
            <w:r>
              <w:rPr>
                <w:rFonts w:cs="Arial"/>
              </w:rPr>
              <w:t>3GPP</w:t>
            </w:r>
            <w:r>
              <w:t> </w:t>
            </w:r>
            <w:r>
              <w:rPr>
                <w:rFonts w:cs="Arial"/>
              </w:rPr>
              <w:t>TS</w:t>
            </w:r>
            <w:r>
              <w:t> </w:t>
            </w:r>
            <w:r>
              <w:rPr>
                <w:rFonts w:cs="Arial"/>
              </w:rPr>
              <w:t>29.574</w:t>
            </w:r>
            <w:r>
              <w:t> </w:t>
            </w:r>
            <w:r>
              <w:rPr>
                <w:rFonts w:cs="Arial"/>
              </w:rPr>
              <w:t>[26]</w:t>
            </w:r>
          </w:p>
        </w:tc>
        <w:tc>
          <w:tcPr>
            <w:tcW w:w="2492"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ko-KR"/>
              </w:rPr>
            </w:pPr>
            <w:r>
              <w:t>Identifies the input data event.</w:t>
            </w:r>
          </w:p>
        </w:tc>
        <w:tc>
          <w:tcPr>
            <w:tcW w:w="1998"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eastAsia="Batang" w:hAnsi="Arial"/>
                <w:sz w:val="18"/>
              </w:rPr>
            </w:pPr>
          </w:p>
        </w:tc>
      </w:tr>
      <w:tr w:rsidR="00A10B25">
        <w:trPr>
          <w:jc w:val="center"/>
        </w:trPr>
        <w:tc>
          <w:tcPr>
            <w:tcW w:w="2544" w:type="dxa"/>
            <w:tcBorders>
              <w:top w:val="single" w:sz="6" w:space="0" w:color="auto"/>
              <w:left w:val="single" w:sz="6" w:space="0" w:color="auto"/>
              <w:bottom w:val="single" w:sz="6" w:space="0" w:color="auto"/>
              <w:right w:val="single" w:sz="6" w:space="0" w:color="auto"/>
            </w:tcBorders>
          </w:tcPr>
          <w:p w:rsidR="00A10B25" w:rsidRDefault="00A10B25">
            <w:pPr>
              <w:pStyle w:val="TAL"/>
            </w:pPr>
            <w:r>
              <w:t>Dnn</w:t>
            </w:r>
          </w:p>
        </w:tc>
        <w:tc>
          <w:tcPr>
            <w:tcW w:w="2469"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rPr>
              <w:t>3GPP TS 29.571 [8]</w:t>
            </w:r>
          </w:p>
        </w:tc>
        <w:tc>
          <w:tcPr>
            <w:tcW w:w="2492"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lang w:eastAsia="zh-CN"/>
              </w:rPr>
              <w:t>Identifies the DNN.</w:t>
            </w:r>
          </w:p>
        </w:tc>
        <w:tc>
          <w:tcPr>
            <w:tcW w:w="1998"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eastAsia="Batang" w:hAnsi="Arial"/>
                <w:sz w:val="18"/>
              </w:rPr>
            </w:pPr>
          </w:p>
        </w:tc>
      </w:tr>
      <w:tr w:rsidR="00A10B25">
        <w:trPr>
          <w:jc w:val="center"/>
        </w:trPr>
        <w:tc>
          <w:tcPr>
            <w:tcW w:w="2544" w:type="dxa"/>
            <w:tcBorders>
              <w:top w:val="single" w:sz="6" w:space="0" w:color="auto"/>
              <w:left w:val="single" w:sz="6" w:space="0" w:color="auto"/>
              <w:bottom w:val="single" w:sz="6" w:space="0" w:color="auto"/>
              <w:right w:val="single" w:sz="6" w:space="0" w:color="auto"/>
            </w:tcBorders>
          </w:tcPr>
          <w:p w:rsidR="00A10B25" w:rsidRDefault="00A10B25">
            <w:pPr>
              <w:pStyle w:val="TAL"/>
            </w:pPr>
            <w:r>
              <w:t>DurationSec</w:t>
            </w:r>
          </w:p>
        </w:tc>
        <w:tc>
          <w:tcPr>
            <w:tcW w:w="246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rPr>
            </w:pPr>
            <w:r>
              <w:rPr>
                <w:rFonts w:cs="Arial"/>
              </w:rPr>
              <w:t>3GPP TS 29.571 [8]</w:t>
            </w:r>
          </w:p>
        </w:tc>
        <w:tc>
          <w:tcPr>
            <w:tcW w:w="249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Represents the duration time in second(s).</w:t>
            </w:r>
          </w:p>
        </w:tc>
        <w:tc>
          <w:tcPr>
            <w:tcW w:w="1998" w:type="dxa"/>
            <w:tcBorders>
              <w:top w:val="single" w:sz="6" w:space="0" w:color="auto"/>
              <w:left w:val="single" w:sz="6" w:space="0" w:color="auto"/>
              <w:bottom w:val="single" w:sz="6" w:space="0" w:color="auto"/>
              <w:right w:val="single" w:sz="6" w:space="0" w:color="auto"/>
            </w:tcBorders>
          </w:tcPr>
          <w:p w:rsidR="00A10B25" w:rsidRDefault="00A10B25">
            <w:pPr>
              <w:rPr>
                <w:rFonts w:ascii="Arial" w:eastAsia="Batang" w:hAnsi="Arial"/>
                <w:sz w:val="18"/>
              </w:rPr>
            </w:pPr>
          </w:p>
        </w:tc>
      </w:tr>
      <w:tr w:rsidR="00A10B25">
        <w:trPr>
          <w:jc w:val="center"/>
        </w:trPr>
        <w:tc>
          <w:tcPr>
            <w:tcW w:w="254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Float</w:t>
            </w:r>
          </w:p>
        </w:tc>
        <w:tc>
          <w:tcPr>
            <w:tcW w:w="2469" w:type="dxa"/>
            <w:tcBorders>
              <w:top w:val="single" w:sz="6" w:space="0" w:color="auto"/>
              <w:left w:val="single" w:sz="6" w:space="0" w:color="auto"/>
              <w:bottom w:val="single" w:sz="6" w:space="0" w:color="auto"/>
              <w:right w:val="single" w:sz="6" w:space="0" w:color="auto"/>
            </w:tcBorders>
          </w:tcPr>
          <w:p w:rsidR="00A10B25" w:rsidRDefault="00A10B25">
            <w:pPr>
              <w:pStyle w:val="TAL"/>
            </w:pPr>
            <w:r>
              <w:t>3GPP TS 29.571 [8]</w:t>
            </w:r>
          </w:p>
        </w:tc>
        <w:tc>
          <w:tcPr>
            <w:tcW w:w="249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p>
        </w:tc>
        <w:tc>
          <w:tcPr>
            <w:tcW w:w="1998"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eastAsia="Batang" w:hAnsi="Arial"/>
                <w:sz w:val="18"/>
              </w:rPr>
            </w:pPr>
          </w:p>
        </w:tc>
      </w:tr>
      <w:tr w:rsidR="00A10B25">
        <w:trPr>
          <w:jc w:val="center"/>
        </w:trPr>
        <w:tc>
          <w:tcPr>
            <w:tcW w:w="254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MLEventSubscription</w:t>
            </w:r>
          </w:p>
        </w:tc>
        <w:tc>
          <w:tcPr>
            <w:tcW w:w="246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rPr>
            </w:pPr>
            <w:r>
              <w:t>5.4.6.2.3</w:t>
            </w:r>
          </w:p>
        </w:tc>
        <w:tc>
          <w:tcPr>
            <w:tcW w:w="249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Represents an Individual NWDAF Event Subscription resource.</w:t>
            </w:r>
          </w:p>
        </w:tc>
        <w:tc>
          <w:tcPr>
            <w:tcW w:w="1998"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eastAsia="Batang" w:hAnsi="Arial"/>
                <w:sz w:val="18"/>
              </w:rPr>
            </w:pPr>
          </w:p>
        </w:tc>
      </w:tr>
      <w:tr w:rsidR="00A10B25">
        <w:trPr>
          <w:jc w:val="center"/>
        </w:trPr>
        <w:tc>
          <w:tcPr>
            <w:tcW w:w="2544" w:type="dxa"/>
            <w:tcBorders>
              <w:top w:val="single" w:sz="6" w:space="0" w:color="auto"/>
              <w:left w:val="single" w:sz="6" w:space="0" w:color="auto"/>
              <w:bottom w:val="single" w:sz="6" w:space="0" w:color="auto"/>
              <w:right w:val="single" w:sz="6" w:space="0" w:color="auto"/>
            </w:tcBorders>
          </w:tcPr>
          <w:p w:rsidR="00A10B25" w:rsidRDefault="00A10B25">
            <w:pPr>
              <w:pStyle w:val="TAL"/>
            </w:pPr>
            <w:r>
              <w:t>MLEventNotif</w:t>
            </w:r>
          </w:p>
        </w:tc>
        <w:tc>
          <w:tcPr>
            <w:tcW w:w="246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rPr>
            </w:pPr>
            <w:r>
              <w:t>5.4.6.2.6</w:t>
            </w:r>
          </w:p>
        </w:tc>
        <w:tc>
          <w:tcPr>
            <w:tcW w:w="249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Represents notifications about Individual Events.</w:t>
            </w:r>
          </w:p>
        </w:tc>
        <w:tc>
          <w:tcPr>
            <w:tcW w:w="1998"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eastAsia="Batang" w:hAnsi="Arial"/>
                <w:sz w:val="18"/>
              </w:rPr>
            </w:pPr>
          </w:p>
        </w:tc>
      </w:tr>
      <w:tr w:rsidR="00A10B25">
        <w:trPr>
          <w:jc w:val="center"/>
        </w:trPr>
        <w:tc>
          <w:tcPr>
            <w:tcW w:w="2544" w:type="dxa"/>
            <w:tcBorders>
              <w:top w:val="single" w:sz="6" w:space="0" w:color="auto"/>
              <w:left w:val="single" w:sz="6" w:space="0" w:color="auto"/>
              <w:bottom w:val="single" w:sz="6" w:space="0" w:color="auto"/>
              <w:right w:val="single" w:sz="6" w:space="0" w:color="auto"/>
            </w:tcBorders>
          </w:tcPr>
          <w:p w:rsidR="00A10B25" w:rsidRDefault="00A10B25">
            <w:pPr>
              <w:pStyle w:val="TAL"/>
            </w:pPr>
            <w:r>
              <w:t>NwdafEvent</w:t>
            </w:r>
          </w:p>
        </w:tc>
        <w:tc>
          <w:tcPr>
            <w:tcW w:w="2469"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rPr>
              <w:t>5.1.6.3.4</w:t>
            </w:r>
          </w:p>
        </w:tc>
        <w:tc>
          <w:tcPr>
            <w:tcW w:w="249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Describes the NWDAF Events.</w:t>
            </w:r>
          </w:p>
        </w:tc>
        <w:tc>
          <w:tcPr>
            <w:tcW w:w="1998"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eastAsia="Batang" w:hAnsi="Arial"/>
                <w:sz w:val="18"/>
              </w:rPr>
            </w:pPr>
          </w:p>
        </w:tc>
      </w:tr>
      <w:tr w:rsidR="00A10B25">
        <w:trPr>
          <w:jc w:val="center"/>
        </w:trPr>
        <w:tc>
          <w:tcPr>
            <w:tcW w:w="254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eastAsia="DengXian"/>
              </w:rPr>
              <w:t>RedirectResponse</w:t>
            </w:r>
          </w:p>
        </w:tc>
        <w:tc>
          <w:tcPr>
            <w:tcW w:w="246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rPr>
            </w:pPr>
            <w:r>
              <w:t>3GPP TS 29.571 [8]</w:t>
            </w:r>
          </w:p>
        </w:tc>
        <w:tc>
          <w:tcPr>
            <w:tcW w:w="249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p>
        </w:tc>
        <w:tc>
          <w:tcPr>
            <w:tcW w:w="1998"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eastAsia="Batang" w:hAnsi="Arial"/>
                <w:sz w:val="18"/>
              </w:rPr>
            </w:pPr>
          </w:p>
        </w:tc>
      </w:tr>
      <w:tr w:rsidR="00A10B25">
        <w:trPr>
          <w:jc w:val="center"/>
        </w:trPr>
        <w:tc>
          <w:tcPr>
            <w:tcW w:w="2544" w:type="dxa"/>
            <w:tcBorders>
              <w:top w:val="single" w:sz="6" w:space="0" w:color="auto"/>
              <w:left w:val="single" w:sz="6" w:space="0" w:color="auto"/>
              <w:bottom w:val="single" w:sz="6" w:space="0" w:color="auto"/>
              <w:right w:val="single" w:sz="6" w:space="0" w:color="auto"/>
            </w:tcBorders>
          </w:tcPr>
          <w:p w:rsidR="00A10B25" w:rsidRDefault="00A10B25">
            <w:pPr>
              <w:pStyle w:val="TAL"/>
            </w:pPr>
            <w:r>
              <w:t>ReportingInformation</w:t>
            </w:r>
          </w:p>
        </w:tc>
        <w:tc>
          <w:tcPr>
            <w:tcW w:w="2469" w:type="dxa"/>
            <w:tcBorders>
              <w:top w:val="single" w:sz="6" w:space="0" w:color="auto"/>
              <w:left w:val="single" w:sz="6" w:space="0" w:color="auto"/>
              <w:bottom w:val="single" w:sz="6" w:space="0" w:color="auto"/>
              <w:right w:val="single" w:sz="6" w:space="0" w:color="auto"/>
            </w:tcBorders>
          </w:tcPr>
          <w:p w:rsidR="00A10B25" w:rsidRDefault="00A10B25">
            <w:pPr>
              <w:pStyle w:val="TAL"/>
            </w:pPr>
            <w:r>
              <w:t>3GPP TS 29.523 [20]</w:t>
            </w:r>
          </w:p>
        </w:tc>
        <w:tc>
          <w:tcPr>
            <w:tcW w:w="2492"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lang w:eastAsia="zh-CN"/>
              </w:rPr>
              <w:t>Represents the requirements of reporting the subscription.</w:t>
            </w:r>
          </w:p>
        </w:tc>
        <w:tc>
          <w:tcPr>
            <w:tcW w:w="1998"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A10B25">
        <w:trPr>
          <w:jc w:val="center"/>
        </w:trPr>
        <w:tc>
          <w:tcPr>
            <w:tcW w:w="2544" w:type="dxa"/>
            <w:tcBorders>
              <w:top w:val="single" w:sz="6" w:space="0" w:color="auto"/>
              <w:left w:val="single" w:sz="6" w:space="0" w:color="auto"/>
              <w:bottom w:val="single" w:sz="6" w:space="0" w:color="auto"/>
              <w:right w:val="single" w:sz="6" w:space="0" w:color="auto"/>
            </w:tcBorders>
          </w:tcPr>
          <w:p w:rsidR="00A10B25" w:rsidRDefault="00A10B25">
            <w:pPr>
              <w:pStyle w:val="TAL"/>
            </w:pPr>
            <w:r>
              <w:t>Snssai</w:t>
            </w:r>
          </w:p>
        </w:tc>
        <w:tc>
          <w:tcPr>
            <w:tcW w:w="2469" w:type="dxa"/>
            <w:tcBorders>
              <w:top w:val="single" w:sz="6" w:space="0" w:color="auto"/>
              <w:left w:val="single" w:sz="6" w:space="0" w:color="auto"/>
              <w:bottom w:val="single" w:sz="6" w:space="0" w:color="auto"/>
              <w:right w:val="single" w:sz="6" w:space="0" w:color="auto"/>
            </w:tcBorders>
          </w:tcPr>
          <w:p w:rsidR="00A10B25" w:rsidRDefault="00A10B25">
            <w:pPr>
              <w:pStyle w:val="TAL"/>
            </w:pPr>
            <w:r>
              <w:t>3GPP TS 29.571 [8]</w:t>
            </w:r>
          </w:p>
        </w:tc>
        <w:tc>
          <w:tcPr>
            <w:tcW w:w="249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rPr>
              <w:t>Identifies the S-NSSAI (</w:t>
            </w:r>
            <w:r>
              <w:t>Single Network Slice Selection Assistance</w:t>
            </w:r>
            <w:r>
              <w:rPr>
                <w:lang w:val="en-US"/>
              </w:rPr>
              <w:t xml:space="preserve"> Information</w:t>
            </w:r>
            <w:r>
              <w:rPr>
                <w:rFonts w:cs="Arial"/>
                <w:szCs w:val="18"/>
              </w:rPr>
              <w:t>).</w:t>
            </w:r>
          </w:p>
        </w:tc>
        <w:tc>
          <w:tcPr>
            <w:tcW w:w="199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Batang"/>
              </w:rPr>
            </w:pPr>
          </w:p>
        </w:tc>
      </w:tr>
      <w:tr w:rsidR="00A10B25">
        <w:trPr>
          <w:jc w:val="center"/>
        </w:trPr>
        <w:tc>
          <w:tcPr>
            <w:tcW w:w="25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rPr>
            </w:pPr>
            <w:r>
              <w:t>SupportedFeatures</w:t>
            </w:r>
          </w:p>
        </w:tc>
        <w:tc>
          <w:tcPr>
            <w:tcW w:w="2469" w:type="dxa"/>
            <w:tcBorders>
              <w:top w:val="single" w:sz="6" w:space="0" w:color="auto"/>
              <w:left w:val="single" w:sz="6" w:space="0" w:color="auto"/>
              <w:bottom w:val="single" w:sz="6" w:space="0" w:color="auto"/>
              <w:right w:val="single" w:sz="6" w:space="0" w:color="auto"/>
            </w:tcBorders>
          </w:tcPr>
          <w:p w:rsidR="00A10B25" w:rsidRDefault="00A10B25">
            <w:pPr>
              <w:pStyle w:val="TAL"/>
            </w:pPr>
            <w:r>
              <w:t>3GPP TS 29.571 [8]</w:t>
            </w:r>
          </w:p>
        </w:tc>
        <w:tc>
          <w:tcPr>
            <w:tcW w:w="2492" w:type="dxa"/>
            <w:tcBorders>
              <w:top w:val="single" w:sz="6" w:space="0" w:color="auto"/>
              <w:left w:val="single" w:sz="6" w:space="0" w:color="auto"/>
              <w:bottom w:val="single" w:sz="6" w:space="0" w:color="auto"/>
              <w:right w:val="single" w:sz="6" w:space="0" w:color="auto"/>
            </w:tcBorders>
          </w:tcPr>
          <w:p w:rsidR="00A10B25" w:rsidRDefault="00A10B25">
            <w:pPr>
              <w:pStyle w:val="TAL"/>
            </w:pPr>
          </w:p>
        </w:tc>
        <w:tc>
          <w:tcPr>
            <w:tcW w:w="1998"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A10B25">
        <w:trPr>
          <w:jc w:val="center"/>
        </w:trPr>
        <w:tc>
          <w:tcPr>
            <w:tcW w:w="254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TargetUeInformation</w:t>
            </w:r>
          </w:p>
        </w:tc>
        <w:tc>
          <w:tcPr>
            <w:tcW w:w="2469" w:type="dxa"/>
            <w:tcBorders>
              <w:top w:val="single" w:sz="6" w:space="0" w:color="auto"/>
              <w:left w:val="single" w:sz="6" w:space="0" w:color="auto"/>
              <w:bottom w:val="single" w:sz="6" w:space="0" w:color="auto"/>
              <w:right w:val="single" w:sz="6" w:space="0" w:color="auto"/>
            </w:tcBorders>
          </w:tcPr>
          <w:p w:rsidR="00A10B25" w:rsidRDefault="00A10B25">
            <w:pPr>
              <w:pStyle w:val="TAL"/>
            </w:pPr>
            <w:r>
              <w:t>5.1.6.2.8</w:t>
            </w:r>
          </w:p>
        </w:tc>
        <w:tc>
          <w:tcPr>
            <w:tcW w:w="2492" w:type="dxa"/>
            <w:tcBorders>
              <w:top w:val="single" w:sz="6" w:space="0" w:color="auto"/>
              <w:left w:val="single" w:sz="6" w:space="0" w:color="auto"/>
              <w:bottom w:val="single" w:sz="6" w:space="0" w:color="auto"/>
              <w:right w:val="single" w:sz="6" w:space="0" w:color="auto"/>
            </w:tcBorders>
          </w:tcPr>
          <w:p w:rsidR="00A10B25" w:rsidRDefault="00A10B25">
            <w:pPr>
              <w:pStyle w:val="TAL"/>
            </w:pPr>
            <w:r>
              <w:t>Identifies the target UE information.</w:t>
            </w:r>
          </w:p>
        </w:tc>
        <w:tc>
          <w:tcPr>
            <w:tcW w:w="1998"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A10B25">
        <w:trPr>
          <w:trHeight w:val="45"/>
          <w:jc w:val="center"/>
        </w:trPr>
        <w:tc>
          <w:tcPr>
            <w:tcW w:w="254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eastAsia="DengXian"/>
                <w:szCs w:val="18"/>
                <w:lang w:eastAsia="zh-CN"/>
              </w:rPr>
              <w:t>TimeWindow</w:t>
            </w:r>
          </w:p>
        </w:tc>
        <w:tc>
          <w:tcPr>
            <w:tcW w:w="2469" w:type="dxa"/>
            <w:tcBorders>
              <w:top w:val="single" w:sz="6" w:space="0" w:color="auto"/>
              <w:left w:val="single" w:sz="6" w:space="0" w:color="auto"/>
              <w:bottom w:val="single" w:sz="6" w:space="0" w:color="auto"/>
              <w:right w:val="single" w:sz="6" w:space="0" w:color="auto"/>
            </w:tcBorders>
          </w:tcPr>
          <w:p w:rsidR="00A10B25" w:rsidRDefault="00A10B25">
            <w:pPr>
              <w:pStyle w:val="TAL"/>
            </w:pPr>
            <w:r>
              <w:t>3GPP TS 29.122 [19]</w:t>
            </w:r>
          </w:p>
        </w:tc>
        <w:tc>
          <w:tcPr>
            <w:tcW w:w="249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p>
        </w:tc>
        <w:tc>
          <w:tcPr>
            <w:tcW w:w="199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Batang"/>
              </w:rPr>
            </w:pPr>
          </w:p>
        </w:tc>
      </w:tr>
      <w:tr w:rsidR="00A10B25">
        <w:trPr>
          <w:trHeight w:val="45"/>
          <w:jc w:val="center"/>
        </w:trPr>
        <w:tc>
          <w:tcPr>
            <w:tcW w:w="2544" w:type="dxa"/>
            <w:tcBorders>
              <w:top w:val="single" w:sz="6" w:space="0" w:color="auto"/>
              <w:left w:val="single" w:sz="6" w:space="0" w:color="auto"/>
              <w:bottom w:val="single" w:sz="6" w:space="0" w:color="auto"/>
              <w:right w:val="single" w:sz="6" w:space="0" w:color="auto"/>
            </w:tcBorders>
          </w:tcPr>
          <w:p w:rsidR="00A10B25" w:rsidRDefault="00A10B25">
            <w:pPr>
              <w:pStyle w:val="TAL"/>
            </w:pPr>
            <w:r>
              <w:t>Uri</w:t>
            </w:r>
          </w:p>
        </w:tc>
        <w:tc>
          <w:tcPr>
            <w:tcW w:w="246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rPr>
            </w:pPr>
            <w:r>
              <w:t>3GPP TS 29.571 [8]</w:t>
            </w:r>
          </w:p>
        </w:tc>
        <w:tc>
          <w:tcPr>
            <w:tcW w:w="249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p>
        </w:tc>
        <w:tc>
          <w:tcPr>
            <w:tcW w:w="199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Batang"/>
              </w:rPr>
            </w:pPr>
          </w:p>
        </w:tc>
      </w:tr>
    </w:tbl>
    <w:p w:rsidR="00A10B25" w:rsidRDefault="00A10B25"/>
    <w:p w:rsidR="00A10B25" w:rsidRDefault="00A10B25">
      <w:pPr>
        <w:pStyle w:val="Heading4"/>
      </w:pPr>
      <w:bookmarkStart w:id="9088" w:name="_Toc145706023"/>
      <w:bookmarkStart w:id="9089" w:name="_Toc148522940"/>
      <w:bookmarkStart w:id="9090" w:name="_Toc153363997"/>
      <w:r>
        <w:t>5.5.6.2</w:t>
      </w:r>
      <w:r>
        <w:tab/>
        <w:t>Structured data types</w:t>
      </w:r>
      <w:bookmarkEnd w:id="9086"/>
      <w:bookmarkEnd w:id="9087"/>
      <w:bookmarkEnd w:id="9088"/>
      <w:bookmarkEnd w:id="9089"/>
      <w:bookmarkEnd w:id="9090"/>
    </w:p>
    <w:p w:rsidR="00A10B25" w:rsidRDefault="00A10B25">
      <w:pPr>
        <w:pStyle w:val="Heading5"/>
      </w:pPr>
      <w:bookmarkStart w:id="9091" w:name="_Toc138754529"/>
      <w:bookmarkStart w:id="9092" w:name="_Toc136562695"/>
      <w:bookmarkStart w:id="9093" w:name="_Toc148522941"/>
      <w:bookmarkStart w:id="9094" w:name="_Toc145706024"/>
      <w:bookmarkStart w:id="9095" w:name="_Toc153363998"/>
      <w:r>
        <w:t>5.5.6.2.1</w:t>
      </w:r>
      <w:r>
        <w:tab/>
        <w:t>Introduction</w:t>
      </w:r>
      <w:bookmarkEnd w:id="9091"/>
      <w:bookmarkEnd w:id="9092"/>
      <w:bookmarkEnd w:id="9093"/>
      <w:bookmarkEnd w:id="9094"/>
      <w:bookmarkEnd w:id="9095"/>
    </w:p>
    <w:p w:rsidR="00A10B25" w:rsidRDefault="00A10B25">
      <w:r>
        <w:t xml:space="preserve">This clause defines the structures to be used in resource representations. </w:t>
      </w:r>
    </w:p>
    <w:p w:rsidR="00A10B25" w:rsidRDefault="00A10B25">
      <w:pPr>
        <w:pStyle w:val="Heading5"/>
      </w:pPr>
      <w:bookmarkStart w:id="9096" w:name="_Toc145706025"/>
      <w:bookmarkStart w:id="9097" w:name="_Toc136562696"/>
      <w:bookmarkStart w:id="9098" w:name="_Toc138754530"/>
      <w:bookmarkStart w:id="9099" w:name="_Toc148522942"/>
      <w:bookmarkStart w:id="9100" w:name="_Toc153363999"/>
      <w:r>
        <w:t>5.5.6.2.2</w:t>
      </w:r>
      <w:r>
        <w:tab/>
        <w:t xml:space="preserve">Type </w:t>
      </w:r>
      <w:r>
        <w:rPr>
          <w:rFonts w:eastAsia="DengXian"/>
        </w:rPr>
        <w:t>NwdafMLModelTrainSubsc</w:t>
      </w:r>
      <w:bookmarkEnd w:id="9096"/>
      <w:bookmarkEnd w:id="9097"/>
      <w:bookmarkEnd w:id="9098"/>
      <w:bookmarkEnd w:id="9099"/>
      <w:bookmarkEnd w:id="9100"/>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5.5.6.2.2-1: Definition of type </w:t>
      </w:r>
      <w:r>
        <w:rPr>
          <w:rFonts w:eastAsia="DengXian"/>
        </w:rPr>
        <w:t>NwdafMLModelTrainSubsc</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36"/>
        <w:gridCol w:w="1657"/>
        <w:gridCol w:w="36"/>
        <w:gridCol w:w="2458"/>
        <w:gridCol w:w="36"/>
        <w:gridCol w:w="451"/>
        <w:gridCol w:w="36"/>
        <w:gridCol w:w="1031"/>
        <w:gridCol w:w="36"/>
        <w:gridCol w:w="2476"/>
        <w:gridCol w:w="36"/>
        <w:gridCol w:w="1313"/>
        <w:gridCol w:w="36"/>
      </w:tblGrid>
      <w:tr w:rsidR="00A10B25">
        <w:trPr>
          <w:gridBefore w:val="1"/>
          <w:gridAfter w:val="1"/>
          <w:wBefore w:w="36" w:type="dxa"/>
          <w:wAfter w:w="36" w:type="dxa"/>
          <w:trHeight w:val="209"/>
          <w:jc w:val="center"/>
        </w:trPr>
        <w:tc>
          <w:tcPr>
            <w:tcW w:w="1657" w:type="dxa"/>
            <w:shd w:val="clear" w:color="auto" w:fill="C0C0C0"/>
          </w:tcPr>
          <w:p w:rsidR="00A10B25" w:rsidRDefault="00A10B25">
            <w:pPr>
              <w:pStyle w:val="TAH"/>
            </w:pPr>
          </w:p>
        </w:tc>
        <w:tc>
          <w:tcPr>
            <w:tcW w:w="2494" w:type="dxa"/>
            <w:gridSpan w:val="2"/>
            <w:shd w:val="clear" w:color="auto" w:fill="C0C0C0"/>
          </w:tcPr>
          <w:p w:rsidR="00A10B25" w:rsidRDefault="00A10B25">
            <w:pPr>
              <w:pStyle w:val="TAH"/>
            </w:pPr>
          </w:p>
        </w:tc>
        <w:tc>
          <w:tcPr>
            <w:tcW w:w="487" w:type="dxa"/>
            <w:gridSpan w:val="2"/>
            <w:shd w:val="clear" w:color="auto" w:fill="C0C0C0"/>
          </w:tcPr>
          <w:p w:rsidR="00A10B25" w:rsidRDefault="00A10B25">
            <w:pPr>
              <w:pStyle w:val="TAH"/>
            </w:pPr>
          </w:p>
        </w:tc>
        <w:tc>
          <w:tcPr>
            <w:tcW w:w="1067" w:type="dxa"/>
            <w:gridSpan w:val="2"/>
            <w:shd w:val="clear" w:color="auto" w:fill="C0C0C0"/>
          </w:tcPr>
          <w:p w:rsidR="00A10B25" w:rsidRDefault="00A10B25">
            <w:pPr>
              <w:pStyle w:val="TAH"/>
            </w:pPr>
          </w:p>
        </w:tc>
        <w:tc>
          <w:tcPr>
            <w:tcW w:w="2512" w:type="dxa"/>
            <w:gridSpan w:val="2"/>
            <w:shd w:val="clear" w:color="auto" w:fill="C0C0C0"/>
          </w:tcPr>
          <w:p w:rsidR="00A10B25" w:rsidRDefault="00A10B25">
            <w:pPr>
              <w:pStyle w:val="TAH"/>
              <w:rPr>
                <w:rFonts w:cs="Arial"/>
                <w:szCs w:val="18"/>
              </w:rPr>
            </w:pPr>
          </w:p>
        </w:tc>
        <w:tc>
          <w:tcPr>
            <w:tcW w:w="1349" w:type="dxa"/>
            <w:gridSpan w:val="2"/>
            <w:shd w:val="clear" w:color="auto" w:fill="C0C0C0"/>
          </w:tcPr>
          <w:p w:rsidR="00A10B25" w:rsidRDefault="00A10B25">
            <w:pPr>
              <w:pStyle w:val="TAH"/>
              <w:rPr>
                <w:rFonts w:cs="Arial"/>
                <w:szCs w:val="18"/>
              </w:rPr>
            </w:pPr>
          </w:p>
        </w:tc>
      </w:tr>
      <w:tr w:rsidR="00A10B25" w:rsidTr="0076721C">
        <w:trPr>
          <w:gridAfter w:val="1"/>
          <w:wAfter w:w="36" w:type="dxa"/>
          <w:trHeight w:val="139"/>
          <w:jc w:val="center"/>
        </w:trPr>
        <w:tc>
          <w:tcPr>
            <w:tcW w:w="1693" w:type="dxa"/>
            <w:gridSpan w:val="2"/>
            <w:shd w:val="clear" w:color="auto" w:fill="D0CECE"/>
          </w:tcPr>
          <w:p w:rsidR="00A10B25" w:rsidRDefault="00A10B25" w:rsidP="0076721C">
            <w:pPr>
              <w:pStyle w:val="TAH"/>
            </w:pPr>
            <w:r>
              <w:t>Attribute name</w:t>
            </w:r>
          </w:p>
        </w:tc>
        <w:tc>
          <w:tcPr>
            <w:tcW w:w="2494" w:type="dxa"/>
            <w:gridSpan w:val="2"/>
            <w:shd w:val="clear" w:color="auto" w:fill="D0CECE"/>
          </w:tcPr>
          <w:p w:rsidR="00A10B25" w:rsidRDefault="00A10B25" w:rsidP="0076721C">
            <w:pPr>
              <w:pStyle w:val="TAH"/>
            </w:pPr>
            <w:r>
              <w:t>Data type</w:t>
            </w:r>
          </w:p>
        </w:tc>
        <w:tc>
          <w:tcPr>
            <w:tcW w:w="487" w:type="dxa"/>
            <w:gridSpan w:val="2"/>
            <w:shd w:val="clear" w:color="auto" w:fill="D0CECE"/>
          </w:tcPr>
          <w:p w:rsidR="00A10B25" w:rsidRDefault="00A10B25" w:rsidP="0076721C">
            <w:pPr>
              <w:pStyle w:val="TAH"/>
            </w:pPr>
            <w:r>
              <w:t>P</w:t>
            </w:r>
          </w:p>
        </w:tc>
        <w:tc>
          <w:tcPr>
            <w:tcW w:w="1067" w:type="dxa"/>
            <w:gridSpan w:val="2"/>
            <w:shd w:val="clear" w:color="auto" w:fill="D0CECE"/>
          </w:tcPr>
          <w:p w:rsidR="00A10B25" w:rsidRDefault="00A10B25" w:rsidP="0076721C">
            <w:pPr>
              <w:pStyle w:val="TAH"/>
            </w:pPr>
            <w:r>
              <w:t>Cardinality</w:t>
            </w:r>
          </w:p>
        </w:tc>
        <w:tc>
          <w:tcPr>
            <w:tcW w:w="2512" w:type="dxa"/>
            <w:gridSpan w:val="2"/>
            <w:shd w:val="clear" w:color="auto" w:fill="D0CECE"/>
          </w:tcPr>
          <w:p w:rsidR="00A10B25" w:rsidRDefault="00A10B25" w:rsidP="0076721C">
            <w:pPr>
              <w:pStyle w:val="TAH"/>
            </w:pPr>
            <w:r>
              <w:rPr>
                <w:rFonts w:cs="Arial"/>
                <w:szCs w:val="18"/>
              </w:rPr>
              <w:t>Description</w:t>
            </w:r>
          </w:p>
        </w:tc>
        <w:tc>
          <w:tcPr>
            <w:tcW w:w="1349" w:type="dxa"/>
            <w:gridSpan w:val="2"/>
            <w:shd w:val="clear" w:color="auto" w:fill="D0CECE"/>
          </w:tcPr>
          <w:p w:rsidR="00A10B25" w:rsidRDefault="00A10B25" w:rsidP="0076721C">
            <w:pPr>
              <w:pStyle w:val="TAH"/>
            </w:pPr>
            <w:r>
              <w:rPr>
                <w:rFonts w:cs="Arial"/>
                <w:szCs w:val="18"/>
              </w:rPr>
              <w:t>Applicability</w:t>
            </w:r>
          </w:p>
        </w:tc>
      </w:tr>
      <w:tr w:rsidR="00A10B25">
        <w:trPr>
          <w:gridAfter w:val="1"/>
          <w:wAfter w:w="36" w:type="dxa"/>
          <w:trHeight w:val="420"/>
          <w:jc w:val="center"/>
        </w:trPr>
        <w:tc>
          <w:tcPr>
            <w:tcW w:w="1693" w:type="dxa"/>
            <w:gridSpan w:val="2"/>
          </w:tcPr>
          <w:p w:rsidR="00A10B25" w:rsidRDefault="00A10B25">
            <w:pPr>
              <w:pStyle w:val="TAL"/>
            </w:pPr>
            <w:r>
              <w:t>eventReq</w:t>
            </w:r>
          </w:p>
        </w:tc>
        <w:tc>
          <w:tcPr>
            <w:tcW w:w="2494" w:type="dxa"/>
            <w:gridSpan w:val="2"/>
          </w:tcPr>
          <w:p w:rsidR="00A10B25" w:rsidRDefault="00A10B25">
            <w:pPr>
              <w:pStyle w:val="TAL"/>
              <w:rPr>
                <w:lang w:eastAsia="zh-CN"/>
              </w:rPr>
            </w:pPr>
            <w:r>
              <w:t>ReportingInformation</w:t>
            </w:r>
          </w:p>
        </w:tc>
        <w:tc>
          <w:tcPr>
            <w:tcW w:w="487" w:type="dxa"/>
            <w:gridSpan w:val="2"/>
          </w:tcPr>
          <w:p w:rsidR="00A10B25" w:rsidRDefault="00A10B25">
            <w:pPr>
              <w:pStyle w:val="TAL"/>
              <w:rPr>
                <w:lang w:eastAsia="zh-CN"/>
              </w:rPr>
            </w:pPr>
            <w:r>
              <w:t>O</w:t>
            </w:r>
          </w:p>
        </w:tc>
        <w:tc>
          <w:tcPr>
            <w:tcW w:w="1067" w:type="dxa"/>
            <w:gridSpan w:val="2"/>
          </w:tcPr>
          <w:p w:rsidR="00A10B25" w:rsidRDefault="00A10B25">
            <w:pPr>
              <w:pStyle w:val="TAL"/>
              <w:rPr>
                <w:lang w:eastAsia="zh-CN"/>
              </w:rPr>
            </w:pPr>
            <w:r>
              <w:t>0..1</w:t>
            </w:r>
          </w:p>
        </w:tc>
        <w:tc>
          <w:tcPr>
            <w:tcW w:w="2512" w:type="dxa"/>
            <w:gridSpan w:val="2"/>
          </w:tcPr>
          <w:p w:rsidR="00A10B25" w:rsidRDefault="00A10B25">
            <w:pPr>
              <w:pStyle w:val="TAL"/>
            </w:pPr>
            <w:r>
              <w:t>Reporting requirement information of the subscription.</w:t>
            </w:r>
          </w:p>
          <w:p w:rsidR="00A10B25" w:rsidRDefault="00A10B25">
            <w:pPr>
              <w:pStyle w:val="TAL"/>
              <w:rPr>
                <w:rFonts w:cs="Arial"/>
                <w:szCs w:val="18"/>
                <w:lang w:eastAsia="zh-CN"/>
              </w:rPr>
            </w:pPr>
            <w:r>
              <w:t>If omitted, the default values within the ReportingInformation data type apply.</w:t>
            </w:r>
          </w:p>
        </w:tc>
        <w:tc>
          <w:tcPr>
            <w:tcW w:w="1349" w:type="dxa"/>
            <w:gridSpan w:val="2"/>
          </w:tcPr>
          <w:p w:rsidR="00A10B25" w:rsidRDefault="00A10B25">
            <w:pPr>
              <w:pStyle w:val="TAL"/>
              <w:rPr>
                <w:rFonts w:cs="Arial"/>
                <w:szCs w:val="18"/>
              </w:rPr>
            </w:pPr>
          </w:p>
        </w:tc>
      </w:tr>
      <w:tr w:rsidR="00A10B25">
        <w:trPr>
          <w:gridAfter w:val="1"/>
          <w:wAfter w:w="36" w:type="dxa"/>
          <w:trHeight w:val="420"/>
          <w:jc w:val="center"/>
        </w:trPr>
        <w:tc>
          <w:tcPr>
            <w:tcW w:w="1693" w:type="dxa"/>
            <w:gridSpan w:val="2"/>
          </w:tcPr>
          <w:p w:rsidR="00A10B25" w:rsidRDefault="00A10B25">
            <w:pPr>
              <w:pStyle w:val="TAL"/>
            </w:pPr>
            <w:r>
              <w:t>failEventReports</w:t>
            </w:r>
          </w:p>
        </w:tc>
        <w:tc>
          <w:tcPr>
            <w:tcW w:w="2494" w:type="dxa"/>
            <w:gridSpan w:val="2"/>
          </w:tcPr>
          <w:p w:rsidR="00A10B25" w:rsidRDefault="00A10B25">
            <w:pPr>
              <w:pStyle w:val="TAL"/>
            </w:pPr>
            <w:r>
              <w:t>array(</w:t>
            </w:r>
            <w:r>
              <w:rPr>
                <w:lang w:eastAsia="zh-CN"/>
              </w:rPr>
              <w:t>FailureEventInfoForMLModelTrain</w:t>
            </w:r>
            <w:r>
              <w:t>)</w:t>
            </w:r>
          </w:p>
        </w:tc>
        <w:tc>
          <w:tcPr>
            <w:tcW w:w="487" w:type="dxa"/>
            <w:gridSpan w:val="2"/>
          </w:tcPr>
          <w:p w:rsidR="00A10B25" w:rsidRDefault="00A10B25">
            <w:pPr>
              <w:pStyle w:val="TAL"/>
            </w:pPr>
            <w:r>
              <w:t>O</w:t>
            </w:r>
          </w:p>
        </w:tc>
        <w:tc>
          <w:tcPr>
            <w:tcW w:w="1067" w:type="dxa"/>
            <w:gridSpan w:val="2"/>
          </w:tcPr>
          <w:p w:rsidR="00A10B25" w:rsidRDefault="00A10B25">
            <w:pPr>
              <w:pStyle w:val="TAL"/>
            </w:pPr>
            <w:r>
              <w:t>1..N</w:t>
            </w:r>
          </w:p>
        </w:tc>
        <w:tc>
          <w:tcPr>
            <w:tcW w:w="2512" w:type="dxa"/>
            <w:gridSpan w:val="2"/>
          </w:tcPr>
          <w:p w:rsidR="00A10B25" w:rsidRDefault="00A10B25">
            <w:pPr>
              <w:pStyle w:val="TAL"/>
            </w:pPr>
            <w:r>
              <w:t>Supplied by the NWDAF containing MTLF when available, shall contain the event(s) that the subscription is not successful including the failure reason(s).</w:t>
            </w:r>
          </w:p>
        </w:tc>
        <w:tc>
          <w:tcPr>
            <w:tcW w:w="1349" w:type="dxa"/>
            <w:gridSpan w:val="2"/>
          </w:tcPr>
          <w:p w:rsidR="00A10B25" w:rsidRDefault="00A10B25">
            <w:pPr>
              <w:pStyle w:val="TAL"/>
              <w:rPr>
                <w:rFonts w:cs="Arial"/>
                <w:szCs w:val="18"/>
              </w:rPr>
            </w:pPr>
          </w:p>
        </w:tc>
      </w:tr>
      <w:tr w:rsidR="00A10B25">
        <w:trPr>
          <w:gridBefore w:val="1"/>
          <w:wBefore w:w="36" w:type="dxa"/>
          <w:trHeight w:val="420"/>
          <w:jc w:val="center"/>
        </w:trPr>
        <w:tc>
          <w:tcPr>
            <w:tcW w:w="1693" w:type="dxa"/>
            <w:gridSpan w:val="2"/>
          </w:tcPr>
          <w:p w:rsidR="00A10B25" w:rsidRDefault="00A10B25">
            <w:pPr>
              <w:pStyle w:val="TAL"/>
            </w:pPr>
            <w:r>
              <w:t>mlCorreId</w:t>
            </w:r>
          </w:p>
        </w:tc>
        <w:tc>
          <w:tcPr>
            <w:tcW w:w="2494" w:type="dxa"/>
            <w:gridSpan w:val="2"/>
          </w:tcPr>
          <w:p w:rsidR="00A10B25" w:rsidRDefault="00A10B25">
            <w:pPr>
              <w:pStyle w:val="TAL"/>
              <w:rPr>
                <w:lang w:eastAsia="zh-CN"/>
              </w:rPr>
            </w:pPr>
            <w:r>
              <w:rPr>
                <w:lang w:eastAsia="zh-CN"/>
              </w:rPr>
              <w:t>string</w:t>
            </w:r>
          </w:p>
        </w:tc>
        <w:tc>
          <w:tcPr>
            <w:tcW w:w="487" w:type="dxa"/>
            <w:gridSpan w:val="2"/>
          </w:tcPr>
          <w:p w:rsidR="00A10B25" w:rsidRDefault="00A10B25">
            <w:pPr>
              <w:pStyle w:val="TAL"/>
              <w:rPr>
                <w:lang w:eastAsia="zh-CN"/>
              </w:rPr>
            </w:pPr>
            <w:r>
              <w:t>C</w:t>
            </w:r>
          </w:p>
        </w:tc>
        <w:tc>
          <w:tcPr>
            <w:tcW w:w="1067" w:type="dxa"/>
            <w:gridSpan w:val="2"/>
          </w:tcPr>
          <w:p w:rsidR="00A10B25" w:rsidRDefault="00A10B25">
            <w:pPr>
              <w:pStyle w:val="TAL"/>
              <w:rPr>
                <w:lang w:eastAsia="zh-CN"/>
              </w:rPr>
            </w:pPr>
            <w:r>
              <w:rPr>
                <w:rFonts w:eastAsia="Yu Mincho"/>
                <w:lang w:eastAsia="ja-JP"/>
              </w:rPr>
              <w:t>0..1</w:t>
            </w:r>
          </w:p>
        </w:tc>
        <w:tc>
          <w:tcPr>
            <w:tcW w:w="2512" w:type="dxa"/>
            <w:gridSpan w:val="2"/>
          </w:tcPr>
          <w:p w:rsidR="00A10B25" w:rsidRDefault="00A10B25">
            <w:pPr>
              <w:pStyle w:val="TAL"/>
            </w:pPr>
            <w:r>
              <w:t>Identifies the Machine Learning procedure for training the ML model.</w:t>
            </w:r>
          </w:p>
          <w:p w:rsidR="00A10B25" w:rsidRDefault="00A10B25">
            <w:pPr>
              <w:pStyle w:val="TAL"/>
              <w:rPr>
                <w:lang w:eastAsia="zh-CN"/>
              </w:rPr>
            </w:pPr>
            <w:r>
              <w:t>It shall be present when the service is for Federated Learning</w:t>
            </w:r>
            <w:r>
              <w:rPr>
                <w:rFonts w:eastAsia="DengXian"/>
              </w:rPr>
              <w:t>.</w:t>
            </w:r>
          </w:p>
        </w:tc>
        <w:tc>
          <w:tcPr>
            <w:tcW w:w="1349" w:type="dxa"/>
            <w:gridSpan w:val="2"/>
          </w:tcPr>
          <w:p w:rsidR="00A10B25" w:rsidRDefault="00A10B25">
            <w:pPr>
              <w:pStyle w:val="TAL"/>
              <w:rPr>
                <w:rFonts w:cs="Arial"/>
                <w:szCs w:val="18"/>
              </w:rPr>
            </w:pPr>
          </w:p>
        </w:tc>
      </w:tr>
      <w:tr w:rsidR="00A10B25">
        <w:trPr>
          <w:gridAfter w:val="1"/>
          <w:wAfter w:w="36" w:type="dxa"/>
          <w:trHeight w:val="420"/>
          <w:jc w:val="center"/>
        </w:trPr>
        <w:tc>
          <w:tcPr>
            <w:tcW w:w="1693" w:type="dxa"/>
            <w:gridSpan w:val="2"/>
          </w:tcPr>
          <w:p w:rsidR="00A10B25" w:rsidRDefault="00A10B25">
            <w:pPr>
              <w:pStyle w:val="TAL"/>
            </w:pPr>
            <w:r>
              <w:t>mLCorreId</w:t>
            </w:r>
          </w:p>
        </w:tc>
        <w:tc>
          <w:tcPr>
            <w:tcW w:w="2494" w:type="dxa"/>
            <w:gridSpan w:val="2"/>
          </w:tcPr>
          <w:p w:rsidR="00A10B25" w:rsidRDefault="00A10B25">
            <w:pPr>
              <w:pStyle w:val="TAL"/>
              <w:rPr>
                <w:lang w:eastAsia="zh-CN"/>
              </w:rPr>
            </w:pPr>
            <w:r>
              <w:rPr>
                <w:lang w:val="en-US" w:eastAsia="en-US"/>
              </w:rPr>
              <w:t>string</w:t>
            </w:r>
          </w:p>
        </w:tc>
        <w:tc>
          <w:tcPr>
            <w:tcW w:w="487" w:type="dxa"/>
            <w:gridSpan w:val="2"/>
          </w:tcPr>
          <w:p w:rsidR="00A10B25" w:rsidRDefault="00A10B25">
            <w:pPr>
              <w:pStyle w:val="TAL"/>
              <w:rPr>
                <w:lang w:eastAsia="zh-CN"/>
              </w:rPr>
            </w:pPr>
            <w:r>
              <w:t>C</w:t>
            </w:r>
          </w:p>
        </w:tc>
        <w:tc>
          <w:tcPr>
            <w:tcW w:w="1067" w:type="dxa"/>
            <w:gridSpan w:val="2"/>
          </w:tcPr>
          <w:p w:rsidR="00A10B25" w:rsidRDefault="00A10B25">
            <w:pPr>
              <w:pStyle w:val="TAL"/>
              <w:rPr>
                <w:lang w:eastAsia="zh-CN"/>
              </w:rPr>
            </w:pPr>
            <w:r>
              <w:rPr>
                <w:rFonts w:eastAsia="Yu Mincho"/>
                <w:lang w:eastAsia="ja-JP"/>
              </w:rPr>
              <w:t>0..1</w:t>
            </w:r>
          </w:p>
        </w:tc>
        <w:tc>
          <w:tcPr>
            <w:tcW w:w="2512" w:type="dxa"/>
            <w:gridSpan w:val="2"/>
          </w:tcPr>
          <w:p w:rsidR="00A10B25" w:rsidRDefault="00A10B25">
            <w:pPr>
              <w:pStyle w:val="TAL"/>
            </w:pPr>
            <w:r>
              <w:t>Identifies the Machine Learning procedure for training the ML model.</w:t>
            </w:r>
          </w:p>
          <w:p w:rsidR="00A10B25" w:rsidRDefault="00A10B25">
            <w:pPr>
              <w:pStyle w:val="TAL"/>
              <w:rPr>
                <w:lang w:val="en-US" w:eastAsia="zh-CN"/>
              </w:rPr>
            </w:pPr>
            <w:r>
              <w:t>It shall be present when the service is for Federated Learning</w:t>
            </w:r>
            <w:r>
              <w:rPr>
                <w:rFonts w:eastAsia="DengXian"/>
              </w:rPr>
              <w:t>.</w:t>
            </w:r>
          </w:p>
        </w:tc>
        <w:tc>
          <w:tcPr>
            <w:tcW w:w="1349" w:type="dxa"/>
            <w:gridSpan w:val="2"/>
          </w:tcPr>
          <w:p w:rsidR="00A10B25" w:rsidRDefault="00A10B25">
            <w:pPr>
              <w:pStyle w:val="TAL"/>
              <w:rPr>
                <w:rFonts w:cs="Arial"/>
                <w:szCs w:val="18"/>
              </w:rPr>
            </w:pPr>
          </w:p>
        </w:tc>
      </w:tr>
      <w:tr w:rsidR="00A10B25">
        <w:trPr>
          <w:gridAfter w:val="1"/>
          <w:wAfter w:w="36" w:type="dxa"/>
          <w:trHeight w:val="420"/>
          <w:jc w:val="center"/>
        </w:trPr>
        <w:tc>
          <w:tcPr>
            <w:tcW w:w="1693" w:type="dxa"/>
            <w:gridSpan w:val="2"/>
          </w:tcPr>
          <w:p w:rsidR="00A10B25" w:rsidRDefault="00A10B25">
            <w:pPr>
              <w:pStyle w:val="TAL"/>
            </w:pPr>
            <w:r>
              <w:t>mLE</w:t>
            </w:r>
            <w:r>
              <w:rPr>
                <w:lang w:eastAsia="en-GB"/>
              </w:rPr>
              <w:t>ventSubscs</w:t>
            </w:r>
          </w:p>
        </w:tc>
        <w:tc>
          <w:tcPr>
            <w:tcW w:w="2494" w:type="dxa"/>
            <w:gridSpan w:val="2"/>
          </w:tcPr>
          <w:p w:rsidR="00A10B25" w:rsidRDefault="00A10B25">
            <w:pPr>
              <w:pStyle w:val="TAL"/>
              <w:rPr>
                <w:lang w:eastAsia="zh-CN"/>
              </w:rPr>
            </w:pPr>
            <w:r>
              <w:rPr>
                <w:lang w:eastAsia="zh-CN"/>
              </w:rPr>
              <w:t>array(</w:t>
            </w:r>
            <w:r>
              <w:rPr>
                <w:lang w:eastAsia="en-GB"/>
              </w:rPr>
              <w:t>MLEventSubscription</w:t>
            </w:r>
            <w:r>
              <w:rPr>
                <w:lang w:eastAsia="zh-CN"/>
              </w:rPr>
              <w:t>)</w:t>
            </w:r>
          </w:p>
        </w:tc>
        <w:tc>
          <w:tcPr>
            <w:tcW w:w="487" w:type="dxa"/>
            <w:gridSpan w:val="2"/>
          </w:tcPr>
          <w:p w:rsidR="00A10B25" w:rsidRDefault="00A10B25">
            <w:pPr>
              <w:pStyle w:val="TAL"/>
            </w:pPr>
            <w:r>
              <w:rPr>
                <w:lang w:eastAsia="zh-CN"/>
              </w:rPr>
              <w:t>M</w:t>
            </w:r>
          </w:p>
        </w:tc>
        <w:tc>
          <w:tcPr>
            <w:tcW w:w="1067" w:type="dxa"/>
            <w:gridSpan w:val="2"/>
          </w:tcPr>
          <w:p w:rsidR="00A10B25" w:rsidRDefault="00A10B25">
            <w:pPr>
              <w:pStyle w:val="TAL"/>
            </w:pPr>
            <w:r>
              <w:rPr>
                <w:lang w:eastAsia="zh-CN"/>
              </w:rPr>
              <w:t>1..N</w:t>
            </w:r>
          </w:p>
        </w:tc>
        <w:tc>
          <w:tcPr>
            <w:tcW w:w="2512" w:type="dxa"/>
            <w:gridSpan w:val="2"/>
          </w:tcPr>
          <w:p w:rsidR="00A10B25" w:rsidRDefault="00A10B25">
            <w:pPr>
              <w:pStyle w:val="TAL"/>
            </w:pPr>
            <w:r>
              <w:rPr>
                <w:rFonts w:cs="Arial"/>
                <w:szCs w:val="18"/>
                <w:lang w:eastAsia="zh-CN"/>
              </w:rPr>
              <w:t>Each element identifies the subscription for each event. The "modelInterInfo" attribute within the MLEventSubscription data type shall be provided.</w:t>
            </w:r>
          </w:p>
        </w:tc>
        <w:tc>
          <w:tcPr>
            <w:tcW w:w="1349" w:type="dxa"/>
            <w:gridSpan w:val="2"/>
          </w:tcPr>
          <w:p w:rsidR="00A10B25" w:rsidRDefault="00A10B25">
            <w:pPr>
              <w:pStyle w:val="TAL"/>
              <w:rPr>
                <w:rFonts w:cs="Arial"/>
                <w:szCs w:val="18"/>
              </w:rPr>
            </w:pPr>
          </w:p>
        </w:tc>
      </w:tr>
      <w:tr w:rsidR="00A10B25">
        <w:trPr>
          <w:gridAfter w:val="1"/>
          <w:wAfter w:w="36" w:type="dxa"/>
          <w:trHeight w:val="420"/>
          <w:jc w:val="center"/>
        </w:trPr>
        <w:tc>
          <w:tcPr>
            <w:tcW w:w="1693" w:type="dxa"/>
            <w:gridSpan w:val="2"/>
          </w:tcPr>
          <w:p w:rsidR="00A10B25" w:rsidRDefault="00A10B25">
            <w:pPr>
              <w:pStyle w:val="TAL"/>
            </w:pPr>
            <w:r>
              <w:t>mLModelInfos</w:t>
            </w:r>
          </w:p>
        </w:tc>
        <w:tc>
          <w:tcPr>
            <w:tcW w:w="2494" w:type="dxa"/>
            <w:gridSpan w:val="2"/>
          </w:tcPr>
          <w:p w:rsidR="00A10B25" w:rsidRDefault="00A10B25">
            <w:pPr>
              <w:pStyle w:val="TAL"/>
            </w:pPr>
            <w:r>
              <w:t>array(MLEventNotif)</w:t>
            </w:r>
          </w:p>
        </w:tc>
        <w:tc>
          <w:tcPr>
            <w:tcW w:w="487" w:type="dxa"/>
            <w:gridSpan w:val="2"/>
          </w:tcPr>
          <w:p w:rsidR="00A10B25" w:rsidRDefault="00A10B25">
            <w:pPr>
              <w:pStyle w:val="TAL"/>
            </w:pPr>
            <w:r>
              <w:t>O</w:t>
            </w:r>
          </w:p>
        </w:tc>
        <w:tc>
          <w:tcPr>
            <w:tcW w:w="1067" w:type="dxa"/>
            <w:gridSpan w:val="2"/>
          </w:tcPr>
          <w:p w:rsidR="00A10B25" w:rsidRDefault="00A10B25">
            <w:pPr>
              <w:pStyle w:val="TAL"/>
            </w:pPr>
            <w:r>
              <w:t>1..N</w:t>
            </w:r>
          </w:p>
        </w:tc>
        <w:tc>
          <w:tcPr>
            <w:tcW w:w="2512" w:type="dxa"/>
            <w:gridSpan w:val="2"/>
          </w:tcPr>
          <w:p w:rsidR="00A10B25" w:rsidRDefault="00A10B25">
            <w:pPr>
              <w:pStyle w:val="TAL"/>
            </w:pPr>
            <w:r>
              <w:t>Each element contains ML Model information for a specific analytics type.</w:t>
            </w:r>
            <w:r>
              <w:rPr>
                <w:lang w:eastAsia="zh-CN"/>
              </w:rPr>
              <w:t> (NOTE)</w:t>
            </w:r>
          </w:p>
        </w:tc>
        <w:tc>
          <w:tcPr>
            <w:tcW w:w="1349" w:type="dxa"/>
            <w:gridSpan w:val="2"/>
          </w:tcPr>
          <w:p w:rsidR="00A10B25" w:rsidRDefault="00A10B25">
            <w:pPr>
              <w:pStyle w:val="TAL"/>
              <w:rPr>
                <w:rFonts w:cs="Arial"/>
                <w:szCs w:val="18"/>
              </w:rPr>
            </w:pPr>
          </w:p>
        </w:tc>
      </w:tr>
      <w:tr w:rsidR="00A10B25">
        <w:trPr>
          <w:gridAfter w:val="1"/>
          <w:wAfter w:w="36" w:type="dxa"/>
          <w:trHeight w:val="420"/>
          <w:jc w:val="center"/>
        </w:trPr>
        <w:tc>
          <w:tcPr>
            <w:tcW w:w="1693" w:type="dxa"/>
            <w:gridSpan w:val="2"/>
          </w:tcPr>
          <w:p w:rsidR="00A10B25" w:rsidRDefault="00A10B25">
            <w:pPr>
              <w:pStyle w:val="TAL"/>
            </w:pPr>
            <w:r>
              <w:t>immReports</w:t>
            </w:r>
          </w:p>
        </w:tc>
        <w:tc>
          <w:tcPr>
            <w:tcW w:w="2494" w:type="dxa"/>
            <w:gridSpan w:val="2"/>
          </w:tcPr>
          <w:p w:rsidR="00A10B25" w:rsidRDefault="00A10B25">
            <w:pPr>
              <w:pStyle w:val="TAL"/>
            </w:pPr>
            <w:r>
              <w:t>array(NwdafMLModelTrainNotif)</w:t>
            </w:r>
          </w:p>
        </w:tc>
        <w:tc>
          <w:tcPr>
            <w:tcW w:w="487" w:type="dxa"/>
            <w:gridSpan w:val="2"/>
          </w:tcPr>
          <w:p w:rsidR="00A10B25" w:rsidRDefault="00A10B25">
            <w:pPr>
              <w:pStyle w:val="TAL"/>
            </w:pPr>
            <w:r>
              <w:t>O</w:t>
            </w:r>
          </w:p>
        </w:tc>
        <w:tc>
          <w:tcPr>
            <w:tcW w:w="1067" w:type="dxa"/>
            <w:gridSpan w:val="2"/>
          </w:tcPr>
          <w:p w:rsidR="00A10B25" w:rsidRDefault="00A10B25">
            <w:pPr>
              <w:pStyle w:val="TAL"/>
            </w:pPr>
            <w:r>
              <w:t>1..N</w:t>
            </w:r>
          </w:p>
        </w:tc>
        <w:tc>
          <w:tcPr>
            <w:tcW w:w="2512" w:type="dxa"/>
            <w:gridSpan w:val="2"/>
          </w:tcPr>
          <w:p w:rsidR="00A10B25" w:rsidRDefault="00A10B25">
            <w:pPr>
              <w:pStyle w:val="TAL"/>
            </w:pPr>
            <w:r>
              <w:t>Immediately reported ML Model Training notifications. It may only be provided in the HTTP POST response of a subscription creation/update and only if the immediate reporting flag was set to "true" in the HTTP POST request.</w:t>
            </w:r>
          </w:p>
        </w:tc>
        <w:tc>
          <w:tcPr>
            <w:tcW w:w="1349" w:type="dxa"/>
            <w:gridSpan w:val="2"/>
          </w:tcPr>
          <w:p w:rsidR="00A10B25" w:rsidRDefault="00A10B25">
            <w:pPr>
              <w:pStyle w:val="TAL"/>
              <w:rPr>
                <w:rFonts w:cs="Arial"/>
                <w:szCs w:val="18"/>
              </w:rPr>
            </w:pPr>
          </w:p>
        </w:tc>
      </w:tr>
      <w:tr w:rsidR="00A10B25">
        <w:trPr>
          <w:gridAfter w:val="1"/>
          <w:wAfter w:w="36" w:type="dxa"/>
          <w:trHeight w:val="420"/>
          <w:jc w:val="center"/>
        </w:trPr>
        <w:tc>
          <w:tcPr>
            <w:tcW w:w="1693" w:type="dxa"/>
            <w:gridSpan w:val="2"/>
          </w:tcPr>
          <w:p w:rsidR="00A10B25" w:rsidRDefault="00A10B25">
            <w:pPr>
              <w:pStyle w:val="TAL"/>
            </w:pPr>
            <w:r>
              <w:t>mLModelTrainInfos</w:t>
            </w:r>
          </w:p>
        </w:tc>
        <w:tc>
          <w:tcPr>
            <w:tcW w:w="2494" w:type="dxa"/>
            <w:gridSpan w:val="2"/>
          </w:tcPr>
          <w:p w:rsidR="00A10B25" w:rsidRDefault="00A10B25">
            <w:pPr>
              <w:pStyle w:val="TAL"/>
            </w:pPr>
            <w:r>
              <w:t>array(MLModelTrainInfo)</w:t>
            </w:r>
          </w:p>
        </w:tc>
        <w:tc>
          <w:tcPr>
            <w:tcW w:w="487" w:type="dxa"/>
            <w:gridSpan w:val="2"/>
          </w:tcPr>
          <w:p w:rsidR="00A10B25" w:rsidRDefault="00A10B25">
            <w:pPr>
              <w:pStyle w:val="TAL"/>
            </w:pPr>
            <w:r>
              <w:t>O</w:t>
            </w:r>
          </w:p>
        </w:tc>
        <w:tc>
          <w:tcPr>
            <w:tcW w:w="1067" w:type="dxa"/>
            <w:gridSpan w:val="2"/>
          </w:tcPr>
          <w:p w:rsidR="00A10B25" w:rsidRDefault="00A10B25">
            <w:pPr>
              <w:pStyle w:val="TAL"/>
            </w:pPr>
            <w:r>
              <w:t>1..N</w:t>
            </w:r>
          </w:p>
        </w:tc>
        <w:tc>
          <w:tcPr>
            <w:tcW w:w="2512" w:type="dxa"/>
            <w:gridSpan w:val="2"/>
          </w:tcPr>
          <w:p w:rsidR="00A10B25" w:rsidRDefault="00A10B25">
            <w:pPr>
              <w:pStyle w:val="TAL"/>
            </w:pPr>
            <w:r>
              <w:t>Each element represents the ML Model training information for each event, include requirement on data availability and time availability.</w:t>
            </w:r>
          </w:p>
        </w:tc>
        <w:tc>
          <w:tcPr>
            <w:tcW w:w="1349" w:type="dxa"/>
            <w:gridSpan w:val="2"/>
          </w:tcPr>
          <w:p w:rsidR="00A10B25" w:rsidRDefault="00A10B25">
            <w:pPr>
              <w:pStyle w:val="TAL"/>
              <w:rPr>
                <w:rFonts w:cs="Arial"/>
                <w:szCs w:val="18"/>
              </w:rPr>
            </w:pPr>
          </w:p>
        </w:tc>
      </w:tr>
      <w:tr w:rsidR="00A10B25">
        <w:trPr>
          <w:gridAfter w:val="1"/>
          <w:wAfter w:w="36" w:type="dxa"/>
          <w:trHeight w:val="420"/>
          <w:jc w:val="center"/>
        </w:trPr>
        <w:tc>
          <w:tcPr>
            <w:tcW w:w="1693" w:type="dxa"/>
            <w:gridSpan w:val="2"/>
          </w:tcPr>
          <w:p w:rsidR="00A10B25" w:rsidRDefault="00A10B25">
            <w:pPr>
              <w:pStyle w:val="TAL"/>
            </w:pPr>
            <w:r>
              <w:t>mLPreFlag</w:t>
            </w:r>
          </w:p>
        </w:tc>
        <w:tc>
          <w:tcPr>
            <w:tcW w:w="2494" w:type="dxa"/>
            <w:gridSpan w:val="2"/>
          </w:tcPr>
          <w:p w:rsidR="00A10B25" w:rsidRDefault="00A10B25">
            <w:pPr>
              <w:pStyle w:val="TAL"/>
            </w:pPr>
            <w:r>
              <w:t>boolean</w:t>
            </w:r>
          </w:p>
        </w:tc>
        <w:tc>
          <w:tcPr>
            <w:tcW w:w="487" w:type="dxa"/>
            <w:gridSpan w:val="2"/>
          </w:tcPr>
          <w:p w:rsidR="00A10B25" w:rsidRDefault="00A10B25">
            <w:pPr>
              <w:pStyle w:val="TAL"/>
            </w:pPr>
            <w:r>
              <w:t>C</w:t>
            </w:r>
          </w:p>
        </w:tc>
        <w:tc>
          <w:tcPr>
            <w:tcW w:w="1067" w:type="dxa"/>
            <w:gridSpan w:val="2"/>
          </w:tcPr>
          <w:p w:rsidR="00A10B25" w:rsidRDefault="00A10B25">
            <w:pPr>
              <w:pStyle w:val="TAL"/>
            </w:pPr>
            <w:r>
              <w:t>0..1</w:t>
            </w:r>
          </w:p>
        </w:tc>
        <w:tc>
          <w:tcPr>
            <w:tcW w:w="2512" w:type="dxa"/>
            <w:gridSpan w:val="2"/>
          </w:tcPr>
          <w:p w:rsidR="00A10B25" w:rsidRDefault="00A10B25">
            <w:pPr>
              <w:pStyle w:val="TAL"/>
            </w:pPr>
            <w:r>
              <w:t>Indicates whether the subscription is for preparation of ML Model training. Set to "true" if it is for ML training preparation, otherwise set to "false".</w:t>
            </w:r>
          </w:p>
          <w:p w:rsidR="00A10B25" w:rsidRDefault="00A10B25">
            <w:pPr>
              <w:pStyle w:val="TAL"/>
            </w:pPr>
            <w:r>
              <w:t>Default value is "false" if omitted.</w:t>
            </w:r>
          </w:p>
          <w:p w:rsidR="00A10B25" w:rsidRDefault="00A10B25">
            <w:pPr>
              <w:pStyle w:val="TAL"/>
            </w:pPr>
            <w:r>
              <w:t>It shall be present when the service is for preparation of Federated Learning</w:t>
            </w:r>
            <w:r>
              <w:rPr>
                <w:rFonts w:eastAsia="DengXian"/>
              </w:rPr>
              <w:t>.</w:t>
            </w:r>
          </w:p>
        </w:tc>
        <w:tc>
          <w:tcPr>
            <w:tcW w:w="1349" w:type="dxa"/>
            <w:gridSpan w:val="2"/>
          </w:tcPr>
          <w:p w:rsidR="00A10B25" w:rsidRDefault="00A10B25">
            <w:pPr>
              <w:pStyle w:val="TAL"/>
              <w:rPr>
                <w:rFonts w:cs="Arial"/>
                <w:szCs w:val="18"/>
              </w:rPr>
            </w:pPr>
          </w:p>
        </w:tc>
      </w:tr>
      <w:tr w:rsidR="00A10B25">
        <w:trPr>
          <w:gridAfter w:val="1"/>
          <w:wAfter w:w="36" w:type="dxa"/>
          <w:trHeight w:val="420"/>
          <w:jc w:val="center"/>
        </w:trPr>
        <w:tc>
          <w:tcPr>
            <w:tcW w:w="1693" w:type="dxa"/>
            <w:gridSpan w:val="2"/>
          </w:tcPr>
          <w:p w:rsidR="00A10B25" w:rsidRDefault="00A10B25">
            <w:pPr>
              <w:pStyle w:val="TAL"/>
            </w:pPr>
            <w:r>
              <w:rPr>
                <w:color w:val="000000"/>
                <w:lang w:val="en-US" w:eastAsia="zh-CN"/>
              </w:rPr>
              <w:t>mLAccChkFlg</w:t>
            </w:r>
          </w:p>
        </w:tc>
        <w:tc>
          <w:tcPr>
            <w:tcW w:w="2494" w:type="dxa"/>
            <w:gridSpan w:val="2"/>
          </w:tcPr>
          <w:p w:rsidR="00A10B25" w:rsidRDefault="00A10B25">
            <w:pPr>
              <w:pStyle w:val="TAL"/>
            </w:pPr>
            <w:r>
              <w:t>boolean</w:t>
            </w:r>
          </w:p>
        </w:tc>
        <w:tc>
          <w:tcPr>
            <w:tcW w:w="487" w:type="dxa"/>
            <w:gridSpan w:val="2"/>
          </w:tcPr>
          <w:p w:rsidR="00A10B25" w:rsidRDefault="00A10B25">
            <w:pPr>
              <w:pStyle w:val="TAL"/>
            </w:pPr>
            <w:r>
              <w:t>O</w:t>
            </w:r>
          </w:p>
        </w:tc>
        <w:tc>
          <w:tcPr>
            <w:tcW w:w="1067" w:type="dxa"/>
            <w:gridSpan w:val="2"/>
          </w:tcPr>
          <w:p w:rsidR="00A10B25" w:rsidRDefault="00A10B25">
            <w:pPr>
              <w:pStyle w:val="TAL"/>
            </w:pPr>
            <w:r>
              <w:t>0..1</w:t>
            </w:r>
          </w:p>
        </w:tc>
        <w:tc>
          <w:tcPr>
            <w:tcW w:w="2512" w:type="dxa"/>
            <w:gridSpan w:val="2"/>
          </w:tcPr>
          <w:p w:rsidR="00A10B25" w:rsidRDefault="00A10B25">
            <w:pPr>
              <w:pStyle w:val="TAL"/>
            </w:pPr>
            <w:r>
              <w:t>Indicates whether request using the local training data as the testing dataset to calculate the Model Accuracy of the global ML model provided by the consumer. Set to "true" if it is requested, otherwise set to "false".</w:t>
            </w:r>
          </w:p>
          <w:p w:rsidR="00A10B25" w:rsidRDefault="00A10B25">
            <w:pPr>
              <w:pStyle w:val="TAL"/>
            </w:pPr>
            <w:r>
              <w:t>Default value is "false" if omitted.</w:t>
            </w:r>
          </w:p>
        </w:tc>
        <w:tc>
          <w:tcPr>
            <w:tcW w:w="1349" w:type="dxa"/>
            <w:gridSpan w:val="2"/>
          </w:tcPr>
          <w:p w:rsidR="00A10B25" w:rsidRDefault="00A10B25">
            <w:pPr>
              <w:pStyle w:val="TAL"/>
              <w:rPr>
                <w:rFonts w:cs="Arial"/>
                <w:szCs w:val="18"/>
              </w:rPr>
            </w:pPr>
          </w:p>
        </w:tc>
      </w:tr>
      <w:tr w:rsidR="00A10B25">
        <w:trPr>
          <w:gridAfter w:val="1"/>
          <w:wAfter w:w="36" w:type="dxa"/>
          <w:trHeight w:val="420"/>
          <w:jc w:val="center"/>
        </w:trPr>
        <w:tc>
          <w:tcPr>
            <w:tcW w:w="1693" w:type="dxa"/>
            <w:gridSpan w:val="2"/>
          </w:tcPr>
          <w:p w:rsidR="00A10B25" w:rsidRDefault="00A10B25">
            <w:pPr>
              <w:pStyle w:val="TAL"/>
            </w:pPr>
            <w:r>
              <w:t>mLTrainRepInfo</w:t>
            </w:r>
          </w:p>
        </w:tc>
        <w:tc>
          <w:tcPr>
            <w:tcW w:w="2494" w:type="dxa"/>
            <w:gridSpan w:val="2"/>
          </w:tcPr>
          <w:p w:rsidR="00A10B25" w:rsidRDefault="00A10B25">
            <w:pPr>
              <w:pStyle w:val="TAL"/>
            </w:pPr>
            <w:r>
              <w:t>MLTrainReportInfo</w:t>
            </w:r>
          </w:p>
        </w:tc>
        <w:tc>
          <w:tcPr>
            <w:tcW w:w="487" w:type="dxa"/>
            <w:gridSpan w:val="2"/>
          </w:tcPr>
          <w:p w:rsidR="00A10B25" w:rsidRDefault="00A10B25">
            <w:pPr>
              <w:pStyle w:val="TAL"/>
            </w:pPr>
            <w:r>
              <w:rPr>
                <w:rFonts w:cs="Arial"/>
                <w:szCs w:val="18"/>
                <w:lang w:eastAsia="zh-CN"/>
              </w:rPr>
              <w:t>O</w:t>
            </w:r>
          </w:p>
        </w:tc>
        <w:tc>
          <w:tcPr>
            <w:tcW w:w="1067" w:type="dxa"/>
            <w:gridSpan w:val="2"/>
          </w:tcPr>
          <w:p w:rsidR="00A10B25" w:rsidRDefault="00A10B25">
            <w:pPr>
              <w:pStyle w:val="TAL"/>
            </w:pPr>
            <w:r>
              <w:rPr>
                <w:rFonts w:cs="Arial"/>
                <w:szCs w:val="18"/>
                <w:lang w:eastAsia="zh-CN"/>
              </w:rPr>
              <w:t>0..1</w:t>
            </w:r>
          </w:p>
        </w:tc>
        <w:tc>
          <w:tcPr>
            <w:tcW w:w="2512" w:type="dxa"/>
            <w:gridSpan w:val="2"/>
          </w:tcPr>
          <w:p w:rsidR="00A10B25" w:rsidRDefault="00A10B25">
            <w:pPr>
              <w:pStyle w:val="TAL"/>
              <w:rPr>
                <w:rFonts w:cs="Arial"/>
                <w:szCs w:val="18"/>
              </w:rPr>
            </w:pPr>
            <w:r>
              <w:rPr>
                <w:rFonts w:cs="Arial"/>
                <w:szCs w:val="18"/>
              </w:rPr>
              <w:t>Indicates the training reporting information.</w:t>
            </w:r>
          </w:p>
          <w:p w:rsidR="00A10B25" w:rsidRDefault="00A10B25">
            <w:pPr>
              <w:pStyle w:val="TAL"/>
            </w:pPr>
            <w:r>
              <w:rPr>
                <w:lang w:eastAsia="ko-KR"/>
              </w:rPr>
              <w:t xml:space="preserve">This attribute can be provided when the </w:t>
            </w:r>
            <w:r>
              <w:t>"notifMethod" attribute within the ReportingInformation structure is set to "ON_EVENT_DETECTION" in the "eventReq" attribute.</w:t>
            </w:r>
          </w:p>
        </w:tc>
        <w:tc>
          <w:tcPr>
            <w:tcW w:w="1349" w:type="dxa"/>
            <w:gridSpan w:val="2"/>
          </w:tcPr>
          <w:p w:rsidR="00A10B25" w:rsidRDefault="00A10B25">
            <w:pPr>
              <w:pStyle w:val="TAL"/>
              <w:rPr>
                <w:rFonts w:cs="Arial"/>
                <w:szCs w:val="18"/>
              </w:rPr>
            </w:pPr>
          </w:p>
        </w:tc>
      </w:tr>
      <w:tr w:rsidR="00A10B25">
        <w:trPr>
          <w:gridAfter w:val="1"/>
          <w:wAfter w:w="36" w:type="dxa"/>
          <w:trHeight w:val="420"/>
          <w:jc w:val="center"/>
        </w:trPr>
        <w:tc>
          <w:tcPr>
            <w:tcW w:w="1693" w:type="dxa"/>
            <w:gridSpan w:val="2"/>
          </w:tcPr>
          <w:p w:rsidR="00A10B25" w:rsidRDefault="00A10B25">
            <w:pPr>
              <w:pStyle w:val="TAL"/>
            </w:pPr>
            <w:r>
              <w:t>notifCorreId</w:t>
            </w:r>
          </w:p>
        </w:tc>
        <w:tc>
          <w:tcPr>
            <w:tcW w:w="2494" w:type="dxa"/>
            <w:gridSpan w:val="2"/>
          </w:tcPr>
          <w:p w:rsidR="00A10B25" w:rsidRDefault="00A10B25">
            <w:pPr>
              <w:pStyle w:val="TAL"/>
            </w:pPr>
            <w:r>
              <w:t>string</w:t>
            </w:r>
          </w:p>
        </w:tc>
        <w:tc>
          <w:tcPr>
            <w:tcW w:w="487" w:type="dxa"/>
            <w:gridSpan w:val="2"/>
          </w:tcPr>
          <w:p w:rsidR="00A10B25" w:rsidRDefault="00A10B25">
            <w:pPr>
              <w:pStyle w:val="TAL"/>
            </w:pPr>
            <w:r>
              <w:t>M</w:t>
            </w:r>
          </w:p>
        </w:tc>
        <w:tc>
          <w:tcPr>
            <w:tcW w:w="1067" w:type="dxa"/>
            <w:gridSpan w:val="2"/>
          </w:tcPr>
          <w:p w:rsidR="00A10B25" w:rsidRDefault="00A10B25">
            <w:pPr>
              <w:pStyle w:val="TAL"/>
            </w:pPr>
            <w:r>
              <w:t>1</w:t>
            </w:r>
          </w:p>
        </w:tc>
        <w:tc>
          <w:tcPr>
            <w:tcW w:w="2512" w:type="dxa"/>
            <w:gridSpan w:val="2"/>
          </w:tcPr>
          <w:p w:rsidR="00A10B25" w:rsidRDefault="00A10B25">
            <w:pPr>
              <w:pStyle w:val="TAL"/>
            </w:pPr>
            <w:r>
              <w:t>The value of Notification Correlation ID in the corresponding notification.</w:t>
            </w:r>
          </w:p>
        </w:tc>
        <w:tc>
          <w:tcPr>
            <w:tcW w:w="1349" w:type="dxa"/>
            <w:gridSpan w:val="2"/>
          </w:tcPr>
          <w:p w:rsidR="00A10B25" w:rsidRDefault="00A10B25">
            <w:pPr>
              <w:pStyle w:val="TAL"/>
              <w:rPr>
                <w:rFonts w:cs="Arial"/>
                <w:szCs w:val="18"/>
              </w:rPr>
            </w:pPr>
          </w:p>
        </w:tc>
      </w:tr>
      <w:tr w:rsidR="00A10B25">
        <w:trPr>
          <w:gridAfter w:val="1"/>
          <w:wAfter w:w="36" w:type="dxa"/>
          <w:trHeight w:val="420"/>
          <w:jc w:val="center"/>
        </w:trPr>
        <w:tc>
          <w:tcPr>
            <w:tcW w:w="1693" w:type="dxa"/>
            <w:gridSpan w:val="2"/>
          </w:tcPr>
          <w:p w:rsidR="00A10B25" w:rsidRDefault="00A10B25">
            <w:pPr>
              <w:pStyle w:val="TAL"/>
            </w:pPr>
            <w:r>
              <w:t>notifUri</w:t>
            </w:r>
          </w:p>
        </w:tc>
        <w:tc>
          <w:tcPr>
            <w:tcW w:w="2494" w:type="dxa"/>
            <w:gridSpan w:val="2"/>
          </w:tcPr>
          <w:p w:rsidR="00A10B25" w:rsidRDefault="00A10B25">
            <w:pPr>
              <w:pStyle w:val="TAL"/>
            </w:pPr>
            <w:r>
              <w:t>Uri</w:t>
            </w:r>
          </w:p>
        </w:tc>
        <w:tc>
          <w:tcPr>
            <w:tcW w:w="487" w:type="dxa"/>
            <w:gridSpan w:val="2"/>
          </w:tcPr>
          <w:p w:rsidR="00A10B25" w:rsidRDefault="00A10B25">
            <w:pPr>
              <w:pStyle w:val="TAL"/>
            </w:pPr>
            <w:r>
              <w:t>M</w:t>
            </w:r>
          </w:p>
        </w:tc>
        <w:tc>
          <w:tcPr>
            <w:tcW w:w="1067" w:type="dxa"/>
            <w:gridSpan w:val="2"/>
          </w:tcPr>
          <w:p w:rsidR="00A10B25" w:rsidRDefault="00A10B25">
            <w:pPr>
              <w:pStyle w:val="TAL"/>
            </w:pPr>
            <w:r>
              <w:t>1</w:t>
            </w:r>
          </w:p>
        </w:tc>
        <w:tc>
          <w:tcPr>
            <w:tcW w:w="2512" w:type="dxa"/>
            <w:gridSpan w:val="2"/>
          </w:tcPr>
          <w:p w:rsidR="00A10B25" w:rsidRDefault="00A10B25">
            <w:pPr>
              <w:pStyle w:val="TAL"/>
            </w:pPr>
            <w:r>
              <w:rPr>
                <w:lang w:val="en-US" w:eastAsia="ja-JP"/>
              </w:rPr>
              <w:t>URI at which the NF service consumer requests to receive notifications.</w:t>
            </w:r>
          </w:p>
        </w:tc>
        <w:tc>
          <w:tcPr>
            <w:tcW w:w="1349" w:type="dxa"/>
            <w:gridSpan w:val="2"/>
          </w:tcPr>
          <w:p w:rsidR="00A10B25" w:rsidRDefault="00A10B25">
            <w:pPr>
              <w:pStyle w:val="TAL"/>
              <w:rPr>
                <w:rFonts w:cs="Arial"/>
                <w:szCs w:val="18"/>
              </w:rPr>
            </w:pPr>
          </w:p>
        </w:tc>
      </w:tr>
      <w:tr w:rsidR="00A10B25">
        <w:trPr>
          <w:gridAfter w:val="1"/>
          <w:wAfter w:w="36" w:type="dxa"/>
          <w:trHeight w:val="420"/>
          <w:jc w:val="center"/>
        </w:trPr>
        <w:tc>
          <w:tcPr>
            <w:tcW w:w="1693" w:type="dxa"/>
            <w:gridSpan w:val="2"/>
          </w:tcPr>
          <w:p w:rsidR="00A10B25" w:rsidRDefault="00A10B25">
            <w:pPr>
              <w:pStyle w:val="TAL"/>
            </w:pPr>
            <w:r>
              <w:t>roundInd</w:t>
            </w:r>
          </w:p>
        </w:tc>
        <w:tc>
          <w:tcPr>
            <w:tcW w:w="2494" w:type="dxa"/>
            <w:gridSpan w:val="2"/>
          </w:tcPr>
          <w:p w:rsidR="00A10B25" w:rsidRDefault="00A10B25">
            <w:pPr>
              <w:pStyle w:val="TAL"/>
            </w:pPr>
            <w:r>
              <w:t>Uinteger</w:t>
            </w:r>
          </w:p>
        </w:tc>
        <w:tc>
          <w:tcPr>
            <w:tcW w:w="487" w:type="dxa"/>
            <w:gridSpan w:val="2"/>
          </w:tcPr>
          <w:p w:rsidR="00A10B25" w:rsidRDefault="00A10B25">
            <w:pPr>
              <w:pStyle w:val="TAL"/>
            </w:pPr>
            <w:r>
              <w:t>O</w:t>
            </w:r>
          </w:p>
        </w:tc>
        <w:tc>
          <w:tcPr>
            <w:tcW w:w="1067" w:type="dxa"/>
            <w:gridSpan w:val="2"/>
          </w:tcPr>
          <w:p w:rsidR="00A10B25" w:rsidRDefault="00A10B25">
            <w:pPr>
              <w:pStyle w:val="TAL"/>
            </w:pPr>
            <w:r>
              <w:t>0..1</w:t>
            </w:r>
          </w:p>
        </w:tc>
        <w:tc>
          <w:tcPr>
            <w:tcW w:w="2512" w:type="dxa"/>
            <w:gridSpan w:val="2"/>
            <w:vAlign w:val="center"/>
          </w:tcPr>
          <w:p w:rsidR="00A10B25" w:rsidRDefault="00A10B25">
            <w:pPr>
              <w:pStyle w:val="TAL"/>
            </w:pPr>
            <w:r>
              <w:t>Indicates the round number of the training in a multi-round training process.</w:t>
            </w:r>
          </w:p>
        </w:tc>
        <w:tc>
          <w:tcPr>
            <w:tcW w:w="1349" w:type="dxa"/>
            <w:gridSpan w:val="2"/>
          </w:tcPr>
          <w:p w:rsidR="00A10B25" w:rsidRDefault="00A10B25">
            <w:pPr>
              <w:pStyle w:val="TAL"/>
              <w:rPr>
                <w:rFonts w:cs="Arial"/>
                <w:szCs w:val="18"/>
              </w:rPr>
            </w:pPr>
          </w:p>
        </w:tc>
      </w:tr>
      <w:tr w:rsidR="00A10B25">
        <w:trPr>
          <w:gridAfter w:val="1"/>
          <w:wAfter w:w="36" w:type="dxa"/>
          <w:trHeight w:val="420"/>
          <w:jc w:val="center"/>
        </w:trPr>
        <w:tc>
          <w:tcPr>
            <w:tcW w:w="1693" w:type="dxa"/>
            <w:gridSpan w:val="2"/>
          </w:tcPr>
          <w:p w:rsidR="00A10B25" w:rsidRDefault="00A10B25">
            <w:pPr>
              <w:pStyle w:val="TAL"/>
            </w:pPr>
            <w:r>
              <w:t>suppFeats</w:t>
            </w:r>
          </w:p>
        </w:tc>
        <w:tc>
          <w:tcPr>
            <w:tcW w:w="2494" w:type="dxa"/>
            <w:gridSpan w:val="2"/>
          </w:tcPr>
          <w:p w:rsidR="00A10B25" w:rsidRDefault="00A10B25">
            <w:pPr>
              <w:pStyle w:val="TAL"/>
            </w:pPr>
            <w:r>
              <w:t>SupportedFeatures</w:t>
            </w:r>
          </w:p>
        </w:tc>
        <w:tc>
          <w:tcPr>
            <w:tcW w:w="487" w:type="dxa"/>
            <w:gridSpan w:val="2"/>
          </w:tcPr>
          <w:p w:rsidR="00A10B25" w:rsidRDefault="00A10B25">
            <w:pPr>
              <w:pStyle w:val="TAL"/>
            </w:pPr>
            <w:r>
              <w:t>C</w:t>
            </w:r>
          </w:p>
        </w:tc>
        <w:tc>
          <w:tcPr>
            <w:tcW w:w="1067" w:type="dxa"/>
            <w:gridSpan w:val="2"/>
          </w:tcPr>
          <w:p w:rsidR="00A10B25" w:rsidRDefault="00A10B25">
            <w:pPr>
              <w:pStyle w:val="TAL"/>
            </w:pPr>
            <w:r>
              <w:t>0..1</w:t>
            </w:r>
          </w:p>
        </w:tc>
        <w:tc>
          <w:tcPr>
            <w:tcW w:w="2512" w:type="dxa"/>
            <w:gridSpan w:val="2"/>
          </w:tcPr>
          <w:p w:rsidR="00A10B25" w:rsidRDefault="00A10B25">
            <w:pPr>
              <w:pStyle w:val="TAL"/>
            </w:pPr>
            <w:r>
              <w:t>List of Supported features used as described in clause 5.5.8.</w:t>
            </w:r>
          </w:p>
          <w:p w:rsidR="00A10B25" w:rsidRDefault="00A10B25">
            <w:pPr>
              <w:pStyle w:val="TAL"/>
            </w:pPr>
            <w:r>
              <w:t>It shall be supplied by NF service consumer in the POST requests that request the creation of an NWDAF ML Model Training Subscriptions resource and shall be supplied by the NWDAF in the reply of corresponding request.</w:t>
            </w:r>
          </w:p>
        </w:tc>
        <w:tc>
          <w:tcPr>
            <w:tcW w:w="1349" w:type="dxa"/>
            <w:gridSpan w:val="2"/>
          </w:tcPr>
          <w:p w:rsidR="00A10B25" w:rsidRDefault="00A10B25">
            <w:pPr>
              <w:pStyle w:val="TAL"/>
              <w:rPr>
                <w:rFonts w:cs="Arial"/>
                <w:szCs w:val="18"/>
              </w:rPr>
            </w:pPr>
          </w:p>
        </w:tc>
      </w:tr>
      <w:tr w:rsidR="00A10B25">
        <w:trPr>
          <w:gridAfter w:val="1"/>
          <w:wAfter w:w="36" w:type="dxa"/>
          <w:trHeight w:val="420"/>
          <w:jc w:val="center"/>
        </w:trPr>
        <w:tc>
          <w:tcPr>
            <w:tcW w:w="1693" w:type="dxa"/>
            <w:gridSpan w:val="2"/>
          </w:tcPr>
          <w:p w:rsidR="00A10B25" w:rsidRDefault="00A10B25">
            <w:pPr>
              <w:pStyle w:val="TAL"/>
            </w:pPr>
            <w:r>
              <w:t>tgtRepUe</w:t>
            </w:r>
          </w:p>
        </w:tc>
        <w:tc>
          <w:tcPr>
            <w:tcW w:w="2494" w:type="dxa"/>
            <w:gridSpan w:val="2"/>
          </w:tcPr>
          <w:p w:rsidR="00A10B25" w:rsidRDefault="00A10B25">
            <w:pPr>
              <w:pStyle w:val="TAL"/>
            </w:pPr>
            <w:r>
              <w:t>TargetUeInformation</w:t>
            </w:r>
          </w:p>
        </w:tc>
        <w:tc>
          <w:tcPr>
            <w:tcW w:w="487" w:type="dxa"/>
            <w:gridSpan w:val="2"/>
          </w:tcPr>
          <w:p w:rsidR="00A10B25" w:rsidRDefault="00A10B25">
            <w:pPr>
              <w:pStyle w:val="TAL"/>
            </w:pPr>
            <w:r>
              <w:rPr>
                <w:rFonts w:cs="Arial"/>
                <w:szCs w:val="18"/>
                <w:lang w:eastAsia="zh-CN"/>
              </w:rPr>
              <w:t>O</w:t>
            </w:r>
          </w:p>
        </w:tc>
        <w:tc>
          <w:tcPr>
            <w:tcW w:w="1067" w:type="dxa"/>
            <w:gridSpan w:val="2"/>
          </w:tcPr>
          <w:p w:rsidR="00A10B25" w:rsidRDefault="00A10B25">
            <w:pPr>
              <w:pStyle w:val="TAL"/>
            </w:pPr>
            <w:r>
              <w:rPr>
                <w:rFonts w:cs="Arial"/>
                <w:szCs w:val="18"/>
                <w:lang w:eastAsia="zh-CN"/>
              </w:rPr>
              <w:t>0..1</w:t>
            </w:r>
          </w:p>
        </w:tc>
        <w:tc>
          <w:tcPr>
            <w:tcW w:w="2512" w:type="dxa"/>
            <w:gridSpan w:val="2"/>
          </w:tcPr>
          <w:p w:rsidR="00A10B25" w:rsidRDefault="00A10B25">
            <w:pPr>
              <w:pStyle w:val="TAL"/>
            </w:pPr>
            <w:r>
              <w:t>Indicates the UE(s) information for which data for ML model training is requested.</w:t>
            </w:r>
          </w:p>
        </w:tc>
        <w:tc>
          <w:tcPr>
            <w:tcW w:w="1349" w:type="dxa"/>
            <w:gridSpan w:val="2"/>
          </w:tcPr>
          <w:p w:rsidR="00A10B25" w:rsidRDefault="00A10B25">
            <w:pPr>
              <w:pStyle w:val="TAL"/>
              <w:rPr>
                <w:rFonts w:cs="Arial"/>
                <w:szCs w:val="18"/>
              </w:rPr>
            </w:pPr>
          </w:p>
        </w:tc>
      </w:tr>
      <w:tr w:rsidR="00A10B25">
        <w:trPr>
          <w:gridAfter w:val="1"/>
          <w:wAfter w:w="36" w:type="dxa"/>
          <w:trHeight w:val="420"/>
          <w:jc w:val="center"/>
        </w:trPr>
        <w:tc>
          <w:tcPr>
            <w:tcW w:w="1693" w:type="dxa"/>
            <w:gridSpan w:val="2"/>
          </w:tcPr>
          <w:p w:rsidR="00A10B25" w:rsidRDefault="00A10B25">
            <w:pPr>
              <w:pStyle w:val="TAL"/>
            </w:pPr>
            <w:r>
              <w:t>uCaseCont</w:t>
            </w:r>
          </w:p>
        </w:tc>
        <w:tc>
          <w:tcPr>
            <w:tcW w:w="2494" w:type="dxa"/>
            <w:gridSpan w:val="2"/>
          </w:tcPr>
          <w:p w:rsidR="00A10B25" w:rsidRDefault="00A10B25">
            <w:pPr>
              <w:pStyle w:val="TAL"/>
            </w:pPr>
            <w:r>
              <w:t>string</w:t>
            </w:r>
          </w:p>
        </w:tc>
        <w:tc>
          <w:tcPr>
            <w:tcW w:w="487" w:type="dxa"/>
            <w:gridSpan w:val="2"/>
          </w:tcPr>
          <w:p w:rsidR="00A10B25" w:rsidRDefault="00A10B25">
            <w:pPr>
              <w:pStyle w:val="TAL"/>
              <w:rPr>
                <w:rFonts w:cs="Arial"/>
                <w:szCs w:val="18"/>
                <w:lang w:eastAsia="zh-CN"/>
              </w:rPr>
            </w:pPr>
            <w:r>
              <w:rPr>
                <w:rFonts w:cs="Arial"/>
                <w:szCs w:val="18"/>
                <w:lang w:eastAsia="zh-CN"/>
              </w:rPr>
              <w:t>O</w:t>
            </w:r>
          </w:p>
        </w:tc>
        <w:tc>
          <w:tcPr>
            <w:tcW w:w="1067" w:type="dxa"/>
            <w:gridSpan w:val="2"/>
          </w:tcPr>
          <w:p w:rsidR="00A10B25" w:rsidRDefault="00A10B25">
            <w:pPr>
              <w:pStyle w:val="TAL"/>
              <w:rPr>
                <w:rFonts w:cs="Arial"/>
                <w:szCs w:val="18"/>
                <w:lang w:eastAsia="zh-CN"/>
              </w:rPr>
            </w:pPr>
            <w:r>
              <w:rPr>
                <w:rFonts w:cs="Arial"/>
                <w:szCs w:val="18"/>
                <w:lang w:eastAsia="zh-CN"/>
              </w:rPr>
              <w:t>0..1</w:t>
            </w:r>
          </w:p>
        </w:tc>
        <w:tc>
          <w:tcPr>
            <w:tcW w:w="2512" w:type="dxa"/>
            <w:gridSpan w:val="2"/>
          </w:tcPr>
          <w:p w:rsidR="00A10B25" w:rsidRDefault="00A10B25">
            <w:pPr>
              <w:pStyle w:val="TAL"/>
              <w:rPr>
                <w:rFonts w:cs="Arial"/>
                <w:szCs w:val="18"/>
              </w:rPr>
            </w:pPr>
            <w:r>
              <w:t>Indicates the use case context of the ML model. The value and format of this parameter are not standardized.</w:t>
            </w:r>
          </w:p>
        </w:tc>
        <w:tc>
          <w:tcPr>
            <w:tcW w:w="1349" w:type="dxa"/>
            <w:gridSpan w:val="2"/>
          </w:tcPr>
          <w:p w:rsidR="00A10B25" w:rsidRDefault="00A10B25">
            <w:pPr>
              <w:pStyle w:val="TAL"/>
              <w:rPr>
                <w:rFonts w:cs="Arial"/>
                <w:szCs w:val="18"/>
              </w:rPr>
            </w:pPr>
          </w:p>
        </w:tc>
      </w:tr>
      <w:tr w:rsidR="00A10B25">
        <w:trPr>
          <w:gridAfter w:val="1"/>
          <w:wAfter w:w="36" w:type="dxa"/>
          <w:trHeight w:val="420"/>
          <w:jc w:val="center"/>
        </w:trPr>
        <w:tc>
          <w:tcPr>
            <w:tcW w:w="9602" w:type="dxa"/>
            <w:gridSpan w:val="12"/>
          </w:tcPr>
          <w:p w:rsidR="00A10B25" w:rsidRDefault="00A10B25">
            <w:pPr>
              <w:pStyle w:val="TAL"/>
              <w:rPr>
                <w:rFonts w:cs="Arial"/>
                <w:szCs w:val="18"/>
              </w:rPr>
            </w:pPr>
            <w:r>
              <w:t>NOTE:</w:t>
            </w:r>
            <w:r>
              <w:tab/>
              <w:t>It is up to implementation to determine whether to include the "mlFile" arttribute in the "</w:t>
            </w:r>
            <w:r>
              <w:rPr>
                <w:rFonts w:eastAsia="DengXian"/>
              </w:rPr>
              <w:t>NwdafMLModelTrainSubsc</w:t>
            </w:r>
            <w:r>
              <w:t>" data structure considering ML Model file size, etc.</w:t>
            </w:r>
          </w:p>
        </w:tc>
      </w:tr>
    </w:tbl>
    <w:p w:rsidR="00A10B25" w:rsidRDefault="00A10B25"/>
    <w:p w:rsidR="00A10B25" w:rsidRDefault="00A10B25">
      <w:pPr>
        <w:pStyle w:val="Heading5"/>
      </w:pPr>
      <w:bookmarkStart w:id="9101" w:name="_Toc145706026"/>
      <w:bookmarkStart w:id="9102" w:name="_Toc148522943"/>
      <w:bookmarkStart w:id="9103" w:name="_Toc138754531"/>
      <w:bookmarkStart w:id="9104" w:name="_Toc136562697"/>
      <w:bookmarkStart w:id="9105" w:name="_Toc153364000"/>
      <w:r>
        <w:t>5.5.6.2.3</w:t>
      </w:r>
      <w:r>
        <w:tab/>
        <w:t xml:space="preserve">Type </w:t>
      </w:r>
      <w:r>
        <w:rPr>
          <w:rFonts w:eastAsia="DengXian"/>
        </w:rPr>
        <w:t>NwdafMLModelTrainSubscPatch</w:t>
      </w:r>
      <w:bookmarkEnd w:id="9101"/>
      <w:bookmarkEnd w:id="9102"/>
      <w:bookmarkEnd w:id="9103"/>
      <w:bookmarkEnd w:id="9104"/>
      <w:bookmarkEnd w:id="9105"/>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5.5.6.2.3-1: Definition of type </w:t>
      </w:r>
      <w:r>
        <w:rPr>
          <w:rFonts w:eastAsia="DengXian"/>
        </w:rPr>
        <w:t>NwdafMLModelTrainSubscPatch</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1"/>
        <w:gridCol w:w="2494"/>
        <w:gridCol w:w="487"/>
        <w:gridCol w:w="1067"/>
        <w:gridCol w:w="2512"/>
        <w:gridCol w:w="1349"/>
      </w:tblGrid>
      <w:tr w:rsidR="00A10B25">
        <w:trPr>
          <w:trHeight w:val="209"/>
          <w:jc w:val="center"/>
        </w:trPr>
        <w:tc>
          <w:tcPr>
            <w:tcW w:w="1701"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Attribute name</w:t>
            </w:r>
          </w:p>
        </w:tc>
        <w:tc>
          <w:tcPr>
            <w:tcW w:w="249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48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106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2512"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Description</w:t>
            </w:r>
          </w:p>
        </w:tc>
        <w:tc>
          <w:tcPr>
            <w:tcW w:w="134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Applicability</w:t>
            </w:r>
          </w:p>
        </w:tc>
      </w:tr>
      <w:tr w:rsidR="00A10B25">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t>eventReq</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ReportingInformation</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pPr>
            <w:r>
              <w:t>Reporting requirement information of the subscription.</w:t>
            </w:r>
          </w:p>
          <w:p w:rsidR="00A10B25" w:rsidRDefault="00A10B25">
            <w:pPr>
              <w:pStyle w:val="TAL"/>
              <w:rPr>
                <w:rFonts w:cs="Arial"/>
                <w:szCs w:val="18"/>
                <w:lang w:eastAsia="zh-CN"/>
              </w:rPr>
            </w:pPr>
            <w:r>
              <w:t>If omitted, the default values within the ReportingInformation data type apply.</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t>mLModelInfos</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t>array(MLEventNotif)</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pPr>
            <w:r>
              <w:t>Each element contains ML Model information for a specific analytics type.</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t>mLModelTrainInfos</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t>array(MLModelTrainInfo)</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pPr>
            <w:r>
              <w:t>Each element represents the ML Model training information, include requirement on data availability and time availability, training filter information.</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t>mLPreFlag</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t>boolean</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pPr>
            <w:r>
              <w:t>Indicates whether the subscription is for preparation of ML Model training. Set to "true" if it is for ML training preparation, otherwise set to "false".</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rPr>
                <w:color w:val="000000"/>
                <w:lang w:val="en-US" w:eastAsia="zh-CN"/>
              </w:rPr>
              <w:t>mLAccChkFlg</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t>boolean</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pPr>
            <w:r>
              <w:t>Indicates whether request using the local training data as the testing dataset to calculate the Model Accuracy of the global ML model provided by the consumer. Set to "true" if it is requested, otherwise set to "false".</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t>mLTrainRepInfo</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t>MLTrainReportInfo</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lang w:eastAsia="zh-CN"/>
              </w:rP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lang w:eastAsia="zh-CN"/>
              </w:rP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Indicates the training reporting information.</w:t>
            </w:r>
          </w:p>
          <w:p w:rsidR="00A10B25" w:rsidRDefault="00A10B25">
            <w:pPr>
              <w:pStyle w:val="TAL"/>
            </w:pPr>
            <w:r>
              <w:rPr>
                <w:lang w:eastAsia="ko-KR"/>
              </w:rPr>
              <w:t xml:space="preserve">This attribute can be provided when the </w:t>
            </w:r>
            <w:r>
              <w:t>"notifMethod" attribute within the ReportingInformation structure is set to "ON_EVENT_DETECTION" in the "eventReq" attribute.</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t>notifUri</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t>Uri</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val="en-US" w:eastAsia="ja-JP"/>
              </w:rPr>
              <w:t>URI at which the NF service consumer requests to receive notifications.</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t>roundInd</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t>Uinteger</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512" w:type="dxa"/>
            <w:tcBorders>
              <w:top w:val="single" w:sz="6" w:space="0" w:color="auto"/>
              <w:left w:val="single" w:sz="6" w:space="0" w:color="auto"/>
              <w:bottom w:val="single" w:sz="6" w:space="0" w:color="auto"/>
              <w:right w:val="single" w:sz="6" w:space="0" w:color="auto"/>
            </w:tcBorders>
            <w:vAlign w:val="center"/>
          </w:tcPr>
          <w:p w:rsidR="00A10B25" w:rsidRDefault="00A10B25">
            <w:pPr>
              <w:pStyle w:val="TAL"/>
            </w:pPr>
            <w:r>
              <w:t>Indicates the round number of the training in a multi-round training process.</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t>tgtRepUe</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t>TargetUeInformation</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lang w:eastAsia="zh-CN"/>
              </w:rP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lang w:eastAsia="zh-CN"/>
              </w:rP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Indicates the UE(s) information for which data for ML model training is requested.</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t>uCaseCont</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t>string</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t>Indicates the use case context of the ML model. The value and format of this parameter are not standardized.</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bl>
    <w:p w:rsidR="00A10B25" w:rsidRDefault="00A10B25">
      <w:pPr>
        <w:rPr>
          <w:rFonts w:eastAsia="DengXian"/>
        </w:rPr>
      </w:pPr>
    </w:p>
    <w:p w:rsidR="00A10B25" w:rsidRDefault="00A10B25" w:rsidP="0076721C">
      <w:pPr>
        <w:keepNext/>
        <w:keepLines/>
        <w:spacing w:before="120"/>
        <w:ind w:left="1701" w:hanging="1701"/>
        <w:outlineLvl w:val="4"/>
        <w:rPr>
          <w:lang w:val="en-US" w:eastAsia="en-US"/>
        </w:rPr>
      </w:pPr>
      <w:bookmarkStart w:id="9106" w:name="_Toc136562698"/>
      <w:bookmarkStart w:id="9107" w:name="_Toc136687413"/>
      <w:bookmarkStart w:id="9108" w:name="_Hlk138766357"/>
      <w:bookmarkStart w:id="9109" w:name="_Toc136562699"/>
      <w:bookmarkStart w:id="9110" w:name="_Toc138754533"/>
      <w:r>
        <w:rPr>
          <w:rFonts w:ascii="Arial" w:hAnsi="Arial"/>
          <w:sz w:val="22"/>
        </w:rPr>
        <w:t>5.5.6.2.4</w:t>
      </w:r>
      <w:r>
        <w:rPr>
          <w:rFonts w:ascii="Arial" w:hAnsi="Arial"/>
          <w:sz w:val="22"/>
        </w:rPr>
        <w:tab/>
      </w:r>
      <w:bookmarkEnd w:id="9106"/>
      <w:bookmarkEnd w:id="9107"/>
      <w:r>
        <w:rPr>
          <w:rFonts w:ascii="Arial" w:hAnsi="Arial"/>
          <w:sz w:val="22"/>
        </w:rPr>
        <w:t>Void</w:t>
      </w:r>
      <w:bookmarkEnd w:id="9108"/>
    </w:p>
    <w:p w:rsidR="00A10B25" w:rsidRDefault="00A10B25">
      <w:pPr>
        <w:pStyle w:val="Heading5"/>
      </w:pPr>
      <w:bookmarkStart w:id="9111" w:name="_Toc145706027"/>
      <w:bookmarkStart w:id="9112" w:name="_Toc148522944"/>
      <w:bookmarkStart w:id="9113" w:name="_Toc153364001"/>
      <w:r>
        <w:t>5.5.6.2.5</w:t>
      </w:r>
      <w:r>
        <w:tab/>
        <w:t xml:space="preserve">Type </w:t>
      </w:r>
      <w:r>
        <w:rPr>
          <w:rFonts w:eastAsia="DengXian"/>
        </w:rPr>
        <w:t>MLModelTrainInfo</w:t>
      </w:r>
      <w:bookmarkEnd w:id="9109"/>
      <w:bookmarkEnd w:id="9110"/>
      <w:bookmarkEnd w:id="9111"/>
      <w:bookmarkEnd w:id="9112"/>
      <w:bookmarkEnd w:id="9113"/>
    </w:p>
    <w:p w:rsidR="00A10B25" w:rsidRDefault="00A10B25">
      <w:pPr>
        <w:pStyle w:val="TH"/>
        <w:overflowPunct w:val="0"/>
        <w:autoSpaceDE w:val="0"/>
        <w:autoSpaceDN w:val="0"/>
        <w:adjustRightInd w:val="0"/>
        <w:textAlignment w:val="baseline"/>
        <w:rPr>
          <w:rFonts w:eastAsia="MS Mincho"/>
        </w:rPr>
      </w:pPr>
      <w:bookmarkStart w:id="9114" w:name="_Toc138754534"/>
      <w:bookmarkStart w:id="9115" w:name="_Toc136562700"/>
      <w:r>
        <w:rPr>
          <w:rFonts w:eastAsia="MS Mincho"/>
        </w:rPr>
        <w:t>Table 5.5.6.2.5-1: Definition of type MLModelTrainInfo</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1"/>
        <w:gridCol w:w="2494"/>
        <w:gridCol w:w="487"/>
        <w:gridCol w:w="1067"/>
        <w:gridCol w:w="2512"/>
        <w:gridCol w:w="1349"/>
      </w:tblGrid>
      <w:tr w:rsidR="00A10B25">
        <w:trPr>
          <w:trHeight w:val="209"/>
          <w:jc w:val="center"/>
        </w:trPr>
        <w:tc>
          <w:tcPr>
            <w:tcW w:w="1701"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Attribute name</w:t>
            </w:r>
          </w:p>
        </w:tc>
        <w:tc>
          <w:tcPr>
            <w:tcW w:w="249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48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106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2512"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Description</w:t>
            </w:r>
          </w:p>
        </w:tc>
        <w:tc>
          <w:tcPr>
            <w:tcW w:w="134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Applicability</w:t>
            </w:r>
          </w:p>
        </w:tc>
      </w:tr>
      <w:tr w:rsidR="00A10B25">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t>dataAvReq</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DataAvReq</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C</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pPr>
            <w:r>
              <w:t>Represents the requirement on available data for the ML model training.</w:t>
            </w:r>
          </w:p>
          <w:p w:rsidR="00A10B25" w:rsidRDefault="00A10B25">
            <w:pPr>
              <w:pStyle w:val="TAL"/>
              <w:rPr>
                <w:rFonts w:cs="Arial"/>
                <w:szCs w:val="18"/>
                <w:lang w:eastAsia="zh-CN"/>
              </w:rPr>
            </w:pPr>
            <w:r>
              <w:t>Shall be provided when the "mlPreFlag" attribute in data type "</w:t>
            </w:r>
            <w:r>
              <w:rPr>
                <w:rFonts w:eastAsia="DengXian"/>
              </w:rPr>
              <w:t>NwdafMLModelTrainSubsc</w:t>
            </w:r>
            <w:r>
              <w:t>" is set to "true".</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t>timeAvReq</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string</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C</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0..1</w:t>
            </w:r>
          </w:p>
        </w:tc>
        <w:tc>
          <w:tcPr>
            <w:tcW w:w="2512" w:type="dxa"/>
            <w:tcBorders>
              <w:top w:val="single" w:sz="6" w:space="0" w:color="auto"/>
              <w:left w:val="single" w:sz="6" w:space="0" w:color="auto"/>
              <w:bottom w:val="single" w:sz="6" w:space="0" w:color="auto"/>
              <w:right w:val="single" w:sz="6" w:space="0" w:color="auto"/>
            </w:tcBorders>
            <w:vAlign w:val="center"/>
          </w:tcPr>
          <w:p w:rsidR="00A10B25" w:rsidRDefault="00A10B25">
            <w:pPr>
              <w:pStyle w:val="TAL"/>
            </w:pPr>
            <w:r>
              <w:t>Represents the requirement on available time for the ML model training.</w:t>
            </w:r>
          </w:p>
          <w:p w:rsidR="00A10B25" w:rsidRDefault="00A10B25">
            <w:pPr>
              <w:pStyle w:val="TAL"/>
              <w:rPr>
                <w:rFonts w:cs="Arial"/>
                <w:szCs w:val="18"/>
                <w:lang w:eastAsia="zh-CN"/>
              </w:rPr>
            </w:pPr>
            <w:r>
              <w:t>Shall be provided when the "mlPreFlag" attribute in data type "</w:t>
            </w:r>
            <w:r>
              <w:rPr>
                <w:rFonts w:eastAsia="DengXian"/>
              </w:rPr>
              <w:t>NwdafMLModelTrainSubsc</w:t>
            </w:r>
            <w:r>
              <w:t>" is set to "true".</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bl>
    <w:p w:rsidR="00A10B25" w:rsidRDefault="00A10B25">
      <w:pPr>
        <w:rPr>
          <w:rFonts w:eastAsia="DengXian"/>
        </w:rPr>
      </w:pPr>
    </w:p>
    <w:p w:rsidR="00A10B25" w:rsidRDefault="00A10B25">
      <w:pPr>
        <w:pStyle w:val="Heading5"/>
      </w:pPr>
      <w:bookmarkStart w:id="9116" w:name="_Toc148522945"/>
      <w:bookmarkStart w:id="9117" w:name="_Toc145706028"/>
      <w:bookmarkStart w:id="9118" w:name="_Toc153364002"/>
      <w:r>
        <w:t>5.5.6.2.6</w:t>
      </w:r>
      <w:r>
        <w:tab/>
        <w:t>Type MLTrainReportInfo</w:t>
      </w:r>
      <w:bookmarkEnd w:id="9114"/>
      <w:bookmarkEnd w:id="9115"/>
      <w:bookmarkEnd w:id="9116"/>
      <w:bookmarkEnd w:id="9117"/>
      <w:bookmarkEnd w:id="9118"/>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5.5.6.2.6-1: Definition of type </w:t>
      </w:r>
      <w:r>
        <w:t>MLTrainReportInfo</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9"/>
        <w:gridCol w:w="1713"/>
        <w:gridCol w:w="2494"/>
        <w:gridCol w:w="487"/>
        <w:gridCol w:w="1067"/>
        <w:gridCol w:w="2512"/>
        <w:gridCol w:w="1349"/>
      </w:tblGrid>
      <w:tr w:rsidR="00A10B25" w:rsidTr="0076721C">
        <w:trPr>
          <w:gridBefore w:val="1"/>
          <w:wBefore w:w="9" w:type="dxa"/>
          <w:trHeight w:val="209"/>
          <w:jc w:val="center"/>
        </w:trPr>
        <w:tc>
          <w:tcPr>
            <w:tcW w:w="1713" w:type="dxa"/>
            <w:shd w:val="clear" w:color="auto" w:fill="C0C0C0"/>
          </w:tcPr>
          <w:p w:rsidR="00A10B25" w:rsidRDefault="00A10B25">
            <w:pPr>
              <w:pStyle w:val="TAH"/>
            </w:pPr>
            <w:r>
              <w:t>Attribute name</w:t>
            </w:r>
          </w:p>
        </w:tc>
        <w:tc>
          <w:tcPr>
            <w:tcW w:w="2494" w:type="dxa"/>
            <w:shd w:val="clear" w:color="auto" w:fill="C0C0C0"/>
          </w:tcPr>
          <w:p w:rsidR="00A10B25" w:rsidRDefault="00A10B25">
            <w:pPr>
              <w:pStyle w:val="TAH"/>
            </w:pPr>
            <w:r>
              <w:t>Data type</w:t>
            </w:r>
          </w:p>
        </w:tc>
        <w:tc>
          <w:tcPr>
            <w:tcW w:w="487" w:type="dxa"/>
            <w:shd w:val="clear" w:color="auto" w:fill="C0C0C0"/>
          </w:tcPr>
          <w:p w:rsidR="00A10B25" w:rsidRDefault="00A10B25">
            <w:pPr>
              <w:pStyle w:val="TAH"/>
            </w:pPr>
            <w:r>
              <w:t>P</w:t>
            </w:r>
          </w:p>
        </w:tc>
        <w:tc>
          <w:tcPr>
            <w:tcW w:w="1067" w:type="dxa"/>
            <w:shd w:val="clear" w:color="auto" w:fill="C0C0C0"/>
          </w:tcPr>
          <w:p w:rsidR="00A10B25" w:rsidRDefault="00A10B25">
            <w:pPr>
              <w:pStyle w:val="TAH"/>
            </w:pPr>
            <w:r>
              <w:t>Cardinality</w:t>
            </w:r>
          </w:p>
        </w:tc>
        <w:tc>
          <w:tcPr>
            <w:tcW w:w="2512" w:type="dxa"/>
            <w:shd w:val="clear" w:color="auto" w:fill="C0C0C0"/>
          </w:tcPr>
          <w:p w:rsidR="00A10B25" w:rsidRDefault="00A10B25">
            <w:pPr>
              <w:pStyle w:val="TAH"/>
              <w:rPr>
                <w:rFonts w:cs="Arial"/>
                <w:szCs w:val="18"/>
              </w:rPr>
            </w:pPr>
            <w:r>
              <w:rPr>
                <w:rFonts w:cs="Arial"/>
                <w:szCs w:val="18"/>
              </w:rPr>
              <w:t>Description</w:t>
            </w:r>
          </w:p>
        </w:tc>
        <w:tc>
          <w:tcPr>
            <w:tcW w:w="1349" w:type="dxa"/>
            <w:shd w:val="clear" w:color="auto" w:fill="C0C0C0"/>
          </w:tcPr>
          <w:p w:rsidR="00A10B25" w:rsidRDefault="00A10B25">
            <w:pPr>
              <w:pStyle w:val="TAH"/>
              <w:rPr>
                <w:rFonts w:cs="Arial"/>
                <w:szCs w:val="18"/>
              </w:rPr>
            </w:pPr>
            <w:r>
              <w:rPr>
                <w:rFonts w:cs="Arial"/>
                <w:szCs w:val="18"/>
              </w:rPr>
              <w:t>Applicability</w:t>
            </w:r>
          </w:p>
        </w:tc>
      </w:tr>
      <w:tr w:rsidR="00A10B25" w:rsidTr="0076721C">
        <w:trPr>
          <w:trHeight w:val="420"/>
          <w:jc w:val="center"/>
        </w:trPr>
        <w:tc>
          <w:tcPr>
            <w:tcW w:w="1722" w:type="dxa"/>
            <w:gridSpan w:val="2"/>
          </w:tcPr>
          <w:p w:rsidR="00A10B25" w:rsidRDefault="00A10B25">
            <w:pPr>
              <w:pStyle w:val="TAL"/>
            </w:pPr>
            <w:r>
              <w:t>maxResTime</w:t>
            </w:r>
          </w:p>
        </w:tc>
        <w:tc>
          <w:tcPr>
            <w:tcW w:w="2494" w:type="dxa"/>
          </w:tcPr>
          <w:p w:rsidR="00A10B25" w:rsidRDefault="00A10B25">
            <w:pPr>
              <w:pStyle w:val="TAL"/>
              <w:rPr>
                <w:lang w:val="en-US" w:eastAsia="en-US"/>
              </w:rPr>
            </w:pPr>
            <w:r>
              <w:t>DurationSec</w:t>
            </w:r>
          </w:p>
        </w:tc>
        <w:tc>
          <w:tcPr>
            <w:tcW w:w="487" w:type="dxa"/>
          </w:tcPr>
          <w:p w:rsidR="00A10B25" w:rsidRDefault="00A10B25">
            <w:pPr>
              <w:pStyle w:val="TAL"/>
              <w:rPr>
                <w:lang w:eastAsia="zh-CN"/>
              </w:rPr>
            </w:pPr>
            <w:r>
              <w:t>O</w:t>
            </w:r>
          </w:p>
        </w:tc>
        <w:tc>
          <w:tcPr>
            <w:tcW w:w="1067" w:type="dxa"/>
          </w:tcPr>
          <w:p w:rsidR="00A10B25" w:rsidRDefault="00A10B25">
            <w:pPr>
              <w:pStyle w:val="TAL"/>
              <w:rPr>
                <w:lang w:eastAsia="zh-CN"/>
              </w:rPr>
            </w:pPr>
            <w:r>
              <w:t>0..1</w:t>
            </w:r>
          </w:p>
        </w:tc>
        <w:tc>
          <w:tcPr>
            <w:tcW w:w="2512" w:type="dxa"/>
          </w:tcPr>
          <w:p w:rsidR="00A10B25" w:rsidRDefault="00A10B25">
            <w:pPr>
              <w:pStyle w:val="TAL"/>
              <w:rPr>
                <w:rFonts w:cs="Arial"/>
                <w:szCs w:val="18"/>
                <w:lang w:eastAsia="zh-CN"/>
              </w:rPr>
            </w:pPr>
            <w:r>
              <w:t>Indicates the maximum time for waiting notifications.</w:t>
            </w:r>
          </w:p>
        </w:tc>
        <w:tc>
          <w:tcPr>
            <w:tcW w:w="1349" w:type="dxa"/>
          </w:tcPr>
          <w:p w:rsidR="00A10B25" w:rsidRDefault="00A10B25">
            <w:pPr>
              <w:pStyle w:val="TAL"/>
              <w:rPr>
                <w:rFonts w:cs="Arial"/>
                <w:szCs w:val="18"/>
              </w:rPr>
            </w:pPr>
          </w:p>
        </w:tc>
      </w:tr>
    </w:tbl>
    <w:p w:rsidR="00A10B25" w:rsidRDefault="00A10B25">
      <w:pPr>
        <w:rPr>
          <w:lang w:eastAsia="zh-CN"/>
        </w:rPr>
      </w:pPr>
    </w:p>
    <w:p w:rsidR="00A10B25" w:rsidRDefault="00A10B25">
      <w:pPr>
        <w:pStyle w:val="Heading5"/>
      </w:pPr>
      <w:bookmarkStart w:id="9119" w:name="_Toc136562701"/>
      <w:bookmarkStart w:id="9120" w:name="_Toc145706029"/>
      <w:bookmarkStart w:id="9121" w:name="_Toc148522946"/>
      <w:bookmarkStart w:id="9122" w:name="_Toc138754535"/>
      <w:bookmarkStart w:id="9123" w:name="_Toc153364003"/>
      <w:r>
        <w:t>5.5.6.2.7</w:t>
      </w:r>
      <w:r>
        <w:tab/>
        <w:t>Type FailureEventInfoForMLModelTrain</w:t>
      </w:r>
      <w:bookmarkEnd w:id="9119"/>
      <w:bookmarkEnd w:id="9120"/>
      <w:bookmarkEnd w:id="9121"/>
      <w:bookmarkEnd w:id="9122"/>
      <w:bookmarkEnd w:id="9123"/>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5.5.6.2.7-1: Definition of type </w:t>
      </w:r>
      <w:r>
        <w:t>FailureEventInfoForMLModelTrain</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36"/>
        <w:gridCol w:w="1657"/>
        <w:gridCol w:w="2494"/>
        <w:gridCol w:w="487"/>
        <w:gridCol w:w="1067"/>
        <w:gridCol w:w="2512"/>
        <w:gridCol w:w="1349"/>
      </w:tblGrid>
      <w:tr w:rsidR="00A10B25">
        <w:trPr>
          <w:gridBefore w:val="1"/>
          <w:wBefore w:w="36" w:type="dxa"/>
          <w:trHeight w:val="209"/>
          <w:jc w:val="center"/>
        </w:trPr>
        <w:tc>
          <w:tcPr>
            <w:tcW w:w="1657" w:type="dxa"/>
            <w:shd w:val="clear" w:color="auto" w:fill="C0C0C0"/>
          </w:tcPr>
          <w:p w:rsidR="00A10B25" w:rsidRDefault="00A10B25">
            <w:pPr>
              <w:pStyle w:val="TAH"/>
            </w:pPr>
          </w:p>
        </w:tc>
        <w:tc>
          <w:tcPr>
            <w:tcW w:w="2494" w:type="dxa"/>
            <w:shd w:val="clear" w:color="auto" w:fill="C0C0C0"/>
          </w:tcPr>
          <w:p w:rsidR="00A10B25" w:rsidRDefault="00A10B25">
            <w:pPr>
              <w:pStyle w:val="TAH"/>
            </w:pPr>
          </w:p>
        </w:tc>
        <w:tc>
          <w:tcPr>
            <w:tcW w:w="487" w:type="dxa"/>
            <w:shd w:val="clear" w:color="auto" w:fill="C0C0C0"/>
          </w:tcPr>
          <w:p w:rsidR="00A10B25" w:rsidRDefault="00A10B25">
            <w:pPr>
              <w:pStyle w:val="TAH"/>
            </w:pPr>
          </w:p>
        </w:tc>
        <w:tc>
          <w:tcPr>
            <w:tcW w:w="1067" w:type="dxa"/>
            <w:shd w:val="clear" w:color="auto" w:fill="C0C0C0"/>
          </w:tcPr>
          <w:p w:rsidR="00A10B25" w:rsidRDefault="00A10B25">
            <w:pPr>
              <w:pStyle w:val="TAH"/>
            </w:pPr>
          </w:p>
        </w:tc>
        <w:tc>
          <w:tcPr>
            <w:tcW w:w="2512" w:type="dxa"/>
            <w:shd w:val="clear" w:color="auto" w:fill="C0C0C0"/>
          </w:tcPr>
          <w:p w:rsidR="00A10B25" w:rsidRDefault="00A10B25">
            <w:pPr>
              <w:pStyle w:val="TAH"/>
              <w:rPr>
                <w:rFonts w:cs="Arial"/>
                <w:szCs w:val="18"/>
              </w:rPr>
            </w:pPr>
          </w:p>
        </w:tc>
        <w:tc>
          <w:tcPr>
            <w:tcW w:w="1349" w:type="dxa"/>
            <w:shd w:val="clear" w:color="auto" w:fill="C0C0C0"/>
          </w:tcPr>
          <w:p w:rsidR="00A10B25" w:rsidRDefault="00A10B25">
            <w:pPr>
              <w:pStyle w:val="TAH"/>
              <w:rPr>
                <w:rFonts w:cs="Arial"/>
                <w:szCs w:val="18"/>
              </w:rPr>
            </w:pPr>
          </w:p>
        </w:tc>
      </w:tr>
      <w:tr w:rsidR="00A10B25" w:rsidTr="0076721C">
        <w:trPr>
          <w:trHeight w:val="113"/>
          <w:jc w:val="center"/>
        </w:trPr>
        <w:tc>
          <w:tcPr>
            <w:tcW w:w="1693" w:type="dxa"/>
            <w:gridSpan w:val="2"/>
            <w:shd w:val="clear" w:color="auto" w:fill="D0CECE"/>
          </w:tcPr>
          <w:p w:rsidR="00A10B25" w:rsidRDefault="00A10B25" w:rsidP="0076721C">
            <w:pPr>
              <w:pStyle w:val="TAH"/>
            </w:pPr>
            <w:r>
              <w:t>Attribute name</w:t>
            </w:r>
          </w:p>
        </w:tc>
        <w:tc>
          <w:tcPr>
            <w:tcW w:w="2494" w:type="dxa"/>
            <w:shd w:val="clear" w:color="auto" w:fill="D0CECE"/>
          </w:tcPr>
          <w:p w:rsidR="00A10B25" w:rsidRDefault="00A10B25" w:rsidP="0076721C">
            <w:pPr>
              <w:pStyle w:val="TAH"/>
              <w:rPr>
                <w:rFonts w:hint="eastAsia"/>
              </w:rPr>
            </w:pPr>
            <w:r>
              <w:t>Data type</w:t>
            </w:r>
          </w:p>
        </w:tc>
        <w:tc>
          <w:tcPr>
            <w:tcW w:w="487" w:type="dxa"/>
            <w:shd w:val="clear" w:color="auto" w:fill="D0CECE"/>
          </w:tcPr>
          <w:p w:rsidR="00A10B25" w:rsidRDefault="00A10B25" w:rsidP="0076721C">
            <w:pPr>
              <w:pStyle w:val="TAH"/>
              <w:rPr>
                <w:rFonts w:hint="eastAsia"/>
              </w:rPr>
            </w:pPr>
            <w:r>
              <w:t>P</w:t>
            </w:r>
          </w:p>
        </w:tc>
        <w:tc>
          <w:tcPr>
            <w:tcW w:w="1067" w:type="dxa"/>
            <w:shd w:val="clear" w:color="auto" w:fill="D0CECE"/>
          </w:tcPr>
          <w:p w:rsidR="00A10B25" w:rsidRDefault="00A10B25" w:rsidP="0076721C">
            <w:pPr>
              <w:pStyle w:val="TAH"/>
              <w:rPr>
                <w:rFonts w:hint="eastAsia"/>
              </w:rPr>
            </w:pPr>
            <w:r>
              <w:t>Cardinality</w:t>
            </w:r>
          </w:p>
        </w:tc>
        <w:tc>
          <w:tcPr>
            <w:tcW w:w="2512" w:type="dxa"/>
            <w:shd w:val="clear" w:color="auto" w:fill="D0CECE"/>
          </w:tcPr>
          <w:p w:rsidR="00A10B25" w:rsidRDefault="00A10B25" w:rsidP="0076721C">
            <w:pPr>
              <w:pStyle w:val="TAH"/>
            </w:pPr>
            <w:r>
              <w:rPr>
                <w:rFonts w:cs="Arial"/>
                <w:szCs w:val="18"/>
              </w:rPr>
              <w:t>Description</w:t>
            </w:r>
          </w:p>
        </w:tc>
        <w:tc>
          <w:tcPr>
            <w:tcW w:w="1349" w:type="dxa"/>
            <w:shd w:val="clear" w:color="auto" w:fill="D0CECE"/>
          </w:tcPr>
          <w:p w:rsidR="00A10B25" w:rsidRDefault="00A10B25" w:rsidP="0076721C">
            <w:pPr>
              <w:pStyle w:val="TAH"/>
            </w:pPr>
            <w:r>
              <w:rPr>
                <w:rFonts w:cs="Arial"/>
                <w:szCs w:val="18"/>
              </w:rPr>
              <w:t>Applicability</w:t>
            </w:r>
          </w:p>
        </w:tc>
      </w:tr>
      <w:tr w:rsidR="00A10B25">
        <w:trPr>
          <w:trHeight w:val="420"/>
          <w:jc w:val="center"/>
        </w:trPr>
        <w:tc>
          <w:tcPr>
            <w:tcW w:w="1693" w:type="dxa"/>
            <w:gridSpan w:val="2"/>
          </w:tcPr>
          <w:p w:rsidR="00A10B25" w:rsidRDefault="00A10B25">
            <w:pPr>
              <w:pStyle w:val="TAL"/>
            </w:pPr>
            <w:r>
              <w:t>mLTrainE</w:t>
            </w:r>
            <w:r>
              <w:rPr>
                <w:rFonts w:hint="eastAsia"/>
              </w:rPr>
              <w:t>vent</w:t>
            </w:r>
          </w:p>
        </w:tc>
        <w:tc>
          <w:tcPr>
            <w:tcW w:w="2494" w:type="dxa"/>
          </w:tcPr>
          <w:p w:rsidR="00A10B25" w:rsidRDefault="00A10B25">
            <w:pPr>
              <w:pStyle w:val="TAL"/>
              <w:rPr>
                <w:lang w:val="en-US" w:eastAsia="en-US"/>
              </w:rPr>
            </w:pPr>
            <w:r>
              <w:rPr>
                <w:rFonts w:hint="eastAsia"/>
              </w:rPr>
              <w:t>NwdafEvent</w:t>
            </w:r>
          </w:p>
        </w:tc>
        <w:tc>
          <w:tcPr>
            <w:tcW w:w="487" w:type="dxa"/>
          </w:tcPr>
          <w:p w:rsidR="00A10B25" w:rsidRDefault="00A10B25">
            <w:pPr>
              <w:pStyle w:val="TAL"/>
              <w:rPr>
                <w:lang w:eastAsia="zh-CN"/>
              </w:rPr>
            </w:pPr>
            <w:r>
              <w:rPr>
                <w:rFonts w:hint="eastAsia"/>
              </w:rPr>
              <w:t>M</w:t>
            </w:r>
          </w:p>
        </w:tc>
        <w:tc>
          <w:tcPr>
            <w:tcW w:w="1067" w:type="dxa"/>
          </w:tcPr>
          <w:p w:rsidR="00A10B25" w:rsidRDefault="00A10B25">
            <w:pPr>
              <w:pStyle w:val="TAL"/>
              <w:rPr>
                <w:lang w:eastAsia="zh-CN"/>
              </w:rPr>
            </w:pPr>
            <w:r>
              <w:rPr>
                <w:rFonts w:hint="eastAsia"/>
              </w:rPr>
              <w:t>1</w:t>
            </w:r>
          </w:p>
        </w:tc>
        <w:tc>
          <w:tcPr>
            <w:tcW w:w="2512" w:type="dxa"/>
          </w:tcPr>
          <w:p w:rsidR="00A10B25" w:rsidRDefault="00A10B25">
            <w:pPr>
              <w:pStyle w:val="TAL"/>
              <w:rPr>
                <w:rFonts w:cs="Arial"/>
                <w:szCs w:val="18"/>
                <w:lang w:eastAsia="zh-CN"/>
              </w:rPr>
            </w:pPr>
            <w:r>
              <w:t>Event that is subscribed.</w:t>
            </w:r>
          </w:p>
        </w:tc>
        <w:tc>
          <w:tcPr>
            <w:tcW w:w="1349" w:type="dxa"/>
          </w:tcPr>
          <w:p w:rsidR="00A10B25" w:rsidRDefault="00A10B25">
            <w:pPr>
              <w:pStyle w:val="TAL"/>
              <w:rPr>
                <w:rFonts w:cs="Arial"/>
                <w:szCs w:val="18"/>
              </w:rPr>
            </w:pPr>
          </w:p>
        </w:tc>
      </w:tr>
      <w:tr w:rsidR="00A10B25">
        <w:trPr>
          <w:trHeight w:val="420"/>
          <w:jc w:val="center"/>
        </w:trPr>
        <w:tc>
          <w:tcPr>
            <w:tcW w:w="1693" w:type="dxa"/>
            <w:gridSpan w:val="2"/>
          </w:tcPr>
          <w:p w:rsidR="00A10B25" w:rsidRDefault="00A10B25">
            <w:pPr>
              <w:pStyle w:val="TAL"/>
            </w:pPr>
            <w:r>
              <w:rPr>
                <w:lang w:eastAsia="zh-CN"/>
              </w:rPr>
              <w:t>failureCodeTrain</w:t>
            </w:r>
          </w:p>
        </w:tc>
        <w:tc>
          <w:tcPr>
            <w:tcW w:w="2494" w:type="dxa"/>
          </w:tcPr>
          <w:p w:rsidR="00A10B25" w:rsidRDefault="00A10B25">
            <w:pPr>
              <w:pStyle w:val="TAL"/>
            </w:pPr>
            <w:r>
              <w:rPr>
                <w:lang w:eastAsia="zh-CN"/>
              </w:rPr>
              <w:t>FailureCodeTrain</w:t>
            </w:r>
          </w:p>
        </w:tc>
        <w:tc>
          <w:tcPr>
            <w:tcW w:w="487" w:type="dxa"/>
          </w:tcPr>
          <w:p w:rsidR="00A10B25" w:rsidRDefault="00A10B25">
            <w:pPr>
              <w:pStyle w:val="TAL"/>
            </w:pPr>
            <w:r>
              <w:rPr>
                <w:rFonts w:hint="eastAsia"/>
                <w:lang w:eastAsia="zh-CN"/>
              </w:rPr>
              <w:t>M</w:t>
            </w:r>
          </w:p>
        </w:tc>
        <w:tc>
          <w:tcPr>
            <w:tcW w:w="1067" w:type="dxa"/>
          </w:tcPr>
          <w:p w:rsidR="00A10B25" w:rsidRDefault="00A10B25">
            <w:pPr>
              <w:pStyle w:val="TAL"/>
            </w:pPr>
            <w:r>
              <w:rPr>
                <w:rFonts w:cs="Arial"/>
                <w:szCs w:val="18"/>
                <w:lang w:eastAsia="zh-CN"/>
              </w:rPr>
              <w:t>1</w:t>
            </w:r>
          </w:p>
        </w:tc>
        <w:tc>
          <w:tcPr>
            <w:tcW w:w="2512" w:type="dxa"/>
          </w:tcPr>
          <w:p w:rsidR="00A10B25" w:rsidRDefault="00A10B25">
            <w:pPr>
              <w:pStyle w:val="TAL"/>
            </w:pPr>
            <w:r>
              <w:rPr>
                <w:rFonts w:eastAsia="Times New Roman" w:cs="Arial"/>
                <w:szCs w:val="18"/>
              </w:rPr>
              <w:t>Identifies the failure reason.</w:t>
            </w:r>
          </w:p>
        </w:tc>
        <w:tc>
          <w:tcPr>
            <w:tcW w:w="1349" w:type="dxa"/>
          </w:tcPr>
          <w:p w:rsidR="00A10B25" w:rsidRDefault="00A10B25">
            <w:pPr>
              <w:pStyle w:val="TAL"/>
              <w:rPr>
                <w:rFonts w:cs="Arial"/>
                <w:szCs w:val="18"/>
              </w:rPr>
            </w:pPr>
          </w:p>
        </w:tc>
      </w:tr>
    </w:tbl>
    <w:p w:rsidR="00A10B25" w:rsidRDefault="00A10B25"/>
    <w:p w:rsidR="00A10B25" w:rsidRDefault="00A10B25">
      <w:pPr>
        <w:pStyle w:val="Heading5"/>
      </w:pPr>
      <w:bookmarkStart w:id="9124" w:name="_Toc136562702"/>
      <w:bookmarkStart w:id="9125" w:name="_Toc145706030"/>
      <w:bookmarkStart w:id="9126" w:name="_Toc138754536"/>
      <w:bookmarkStart w:id="9127" w:name="_Toc148522947"/>
      <w:bookmarkStart w:id="9128" w:name="_Toc153364004"/>
      <w:r>
        <w:t>5.5.6.2.8</w:t>
      </w:r>
      <w:r>
        <w:tab/>
        <w:t xml:space="preserve">Type </w:t>
      </w:r>
      <w:r>
        <w:rPr>
          <w:rFonts w:eastAsia="DengXian"/>
        </w:rPr>
        <w:t>NwdafMLModelTrainNotif</w:t>
      </w:r>
      <w:bookmarkEnd w:id="9124"/>
      <w:bookmarkEnd w:id="9125"/>
      <w:bookmarkEnd w:id="9126"/>
      <w:bookmarkEnd w:id="9127"/>
      <w:bookmarkEnd w:id="9128"/>
    </w:p>
    <w:p w:rsidR="00A10B25" w:rsidRDefault="00A10B25">
      <w:pPr>
        <w:pStyle w:val="TH"/>
        <w:overflowPunct w:val="0"/>
        <w:autoSpaceDE w:val="0"/>
        <w:autoSpaceDN w:val="0"/>
        <w:adjustRightInd w:val="0"/>
        <w:textAlignment w:val="baseline"/>
        <w:rPr>
          <w:rFonts w:eastAsia="MS Mincho"/>
        </w:rPr>
      </w:pPr>
      <w:bookmarkStart w:id="9129" w:name="_Toc136562703"/>
      <w:bookmarkStart w:id="9130" w:name="_Toc138754537"/>
      <w:r>
        <w:rPr>
          <w:rFonts w:eastAsia="MS Mincho"/>
        </w:rPr>
        <w:t xml:space="preserve">Table 5.5.6.2.8-1: Definition of type </w:t>
      </w:r>
      <w:r>
        <w:rPr>
          <w:rFonts w:eastAsia="DengXian"/>
        </w:rPr>
        <w:t>NwdafMLModelTrainNotif</w:t>
      </w:r>
    </w:p>
    <w:tbl>
      <w:tblPr>
        <w:tblW w:w="949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9"/>
        <w:gridCol w:w="1701"/>
        <w:gridCol w:w="426"/>
        <w:gridCol w:w="1134"/>
        <w:gridCol w:w="2977"/>
        <w:gridCol w:w="1628"/>
      </w:tblGrid>
      <w:tr w:rsidR="00A10B25">
        <w:trPr>
          <w:jc w:val="center"/>
        </w:trPr>
        <w:tc>
          <w:tcPr>
            <w:tcW w:w="162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Attribute name</w:t>
            </w:r>
          </w:p>
        </w:tc>
        <w:tc>
          <w:tcPr>
            <w:tcW w:w="1701"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426"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297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Description</w:t>
            </w:r>
          </w:p>
        </w:tc>
        <w:tc>
          <w:tcPr>
            <w:tcW w:w="1628"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629" w:type="dxa"/>
            <w:tcBorders>
              <w:top w:val="single" w:sz="6" w:space="0" w:color="auto"/>
              <w:left w:val="single" w:sz="6" w:space="0" w:color="auto"/>
              <w:bottom w:val="single" w:sz="6" w:space="0" w:color="auto"/>
              <w:right w:val="single" w:sz="6" w:space="0" w:color="auto"/>
            </w:tcBorders>
          </w:tcPr>
          <w:p w:rsidR="00A10B25" w:rsidRDefault="00A10B25">
            <w:pPr>
              <w:pStyle w:val="TAL"/>
            </w:pPr>
            <w:r>
              <w:t>delayEventNotif</w:t>
            </w:r>
          </w:p>
        </w:tc>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val="en-US" w:eastAsia="zh-CN"/>
              </w:rPr>
              <w:t>DelayEventNotif</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pStyle w:val="TAL"/>
              <w:jc w:val="center"/>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eastAsia="Yu Mincho"/>
                <w:lang w:eastAsia="ja-JP"/>
              </w:rPr>
              <w:t>0..1</w:t>
            </w:r>
          </w:p>
        </w:tc>
        <w:tc>
          <w:tcPr>
            <w:tcW w:w="2977" w:type="dxa"/>
            <w:tcBorders>
              <w:top w:val="single" w:sz="6" w:space="0" w:color="auto"/>
              <w:left w:val="single" w:sz="6" w:space="0" w:color="auto"/>
              <w:bottom w:val="single" w:sz="6" w:space="0" w:color="auto"/>
              <w:right w:val="single" w:sz="6" w:space="0" w:color="auto"/>
            </w:tcBorders>
          </w:tcPr>
          <w:p w:rsidR="00A10B25" w:rsidRDefault="00A10B25">
            <w:pPr>
              <w:pStyle w:val="TAL"/>
            </w:pPr>
            <w:r>
              <w:t>Indicates that the NWDAF containing MTLF is not able to complete the training of ML model within the maximum response time, the cause code, and the expected time complete the training.</w:t>
            </w:r>
          </w:p>
          <w:p w:rsidR="00A10B25" w:rsidRDefault="00A10B25">
            <w:pPr>
              <w:pStyle w:val="TAL"/>
            </w:pPr>
            <w:r>
              <w:t>May be provided for Federated Learning training.</w:t>
            </w:r>
          </w:p>
          <w:p w:rsidR="00A10B25" w:rsidRDefault="00A10B25">
            <w:pPr>
              <w:pStyle w:val="TAL"/>
              <w:rPr>
                <w:rFonts w:cs="Arial"/>
                <w:szCs w:val="18"/>
              </w:rPr>
            </w:pPr>
            <w:r>
              <w:t>(NOTE)</w:t>
            </w:r>
          </w:p>
        </w:tc>
        <w:tc>
          <w:tcPr>
            <w:tcW w:w="162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629" w:type="dxa"/>
            <w:tcBorders>
              <w:top w:val="single" w:sz="6" w:space="0" w:color="auto"/>
              <w:left w:val="single" w:sz="6" w:space="0" w:color="auto"/>
              <w:bottom w:val="single" w:sz="6" w:space="0" w:color="auto"/>
              <w:right w:val="single" w:sz="6" w:space="0" w:color="auto"/>
            </w:tcBorders>
          </w:tcPr>
          <w:p w:rsidR="00A10B25" w:rsidRDefault="00A10B25">
            <w:pPr>
              <w:pStyle w:val="TAL"/>
            </w:pPr>
            <w:r>
              <w:t>mlCorreId</w:t>
            </w:r>
          </w:p>
        </w:tc>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rPr>
                <w:lang w:val="en-US" w:eastAsia="zh-CN"/>
              </w:rPr>
            </w:pPr>
            <w:r>
              <w:rPr>
                <w:lang w:eastAsia="zh-CN"/>
              </w:rPr>
              <w:t>string</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pStyle w:val="TAL"/>
              <w:jc w:val="center"/>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Yu Mincho"/>
                <w:lang w:eastAsia="ja-JP"/>
              </w:rPr>
            </w:pPr>
            <w:r>
              <w:rPr>
                <w:rFonts w:eastAsia="Yu Mincho"/>
                <w:lang w:eastAsia="ja-JP"/>
              </w:rPr>
              <w:t>0..1</w:t>
            </w:r>
          </w:p>
        </w:tc>
        <w:tc>
          <w:tcPr>
            <w:tcW w:w="2977" w:type="dxa"/>
            <w:tcBorders>
              <w:top w:val="single" w:sz="6" w:space="0" w:color="auto"/>
              <w:left w:val="single" w:sz="6" w:space="0" w:color="auto"/>
              <w:bottom w:val="single" w:sz="6" w:space="0" w:color="auto"/>
              <w:right w:val="single" w:sz="6" w:space="0" w:color="auto"/>
            </w:tcBorders>
          </w:tcPr>
          <w:p w:rsidR="00A10B25" w:rsidRDefault="00A10B25">
            <w:pPr>
              <w:pStyle w:val="TAL"/>
            </w:pPr>
            <w:r>
              <w:t>Identifies the Machine Learning procedure for training the ML model.</w:t>
            </w:r>
          </w:p>
          <w:p w:rsidR="00A10B25" w:rsidRDefault="00A10B25">
            <w:pPr>
              <w:pStyle w:val="TAL"/>
            </w:pPr>
            <w:r>
              <w:t>It shall be present when the service is for Federated Learning</w:t>
            </w:r>
            <w:r>
              <w:rPr>
                <w:rFonts w:eastAsia="DengXian"/>
              </w:rPr>
              <w:t>.</w:t>
            </w:r>
          </w:p>
        </w:tc>
        <w:tc>
          <w:tcPr>
            <w:tcW w:w="162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629" w:type="dxa"/>
            <w:tcBorders>
              <w:top w:val="single" w:sz="6" w:space="0" w:color="auto"/>
              <w:left w:val="single" w:sz="6" w:space="0" w:color="auto"/>
              <w:bottom w:val="single" w:sz="6" w:space="0" w:color="auto"/>
              <w:right w:val="single" w:sz="6" w:space="0" w:color="auto"/>
            </w:tcBorders>
          </w:tcPr>
          <w:p w:rsidR="00A10B25" w:rsidRDefault="00A10B25">
            <w:pPr>
              <w:pStyle w:val="TAL"/>
            </w:pPr>
            <w:r>
              <w:t>mLModelInfos</w:t>
            </w:r>
          </w:p>
        </w:tc>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t>array(MLEventNotif)</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pStyle w:val="TAL"/>
              <w:jc w:val="center"/>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eastAsia="Yu Mincho"/>
                <w:lang w:eastAsia="ja-JP"/>
              </w:rPr>
              <w:t>1..N</w:t>
            </w:r>
          </w:p>
        </w:tc>
        <w:tc>
          <w:tcPr>
            <w:tcW w:w="2977" w:type="dxa"/>
            <w:tcBorders>
              <w:top w:val="single" w:sz="6" w:space="0" w:color="auto"/>
              <w:left w:val="single" w:sz="6" w:space="0" w:color="auto"/>
              <w:bottom w:val="single" w:sz="6" w:space="0" w:color="auto"/>
              <w:right w:val="single" w:sz="6" w:space="0" w:color="auto"/>
            </w:tcBorders>
          </w:tcPr>
          <w:p w:rsidR="00A10B25" w:rsidRDefault="00A10B25">
            <w:pPr>
              <w:pStyle w:val="TAL"/>
            </w:pPr>
            <w:r>
              <w:t>Identifies the Machine Learning procedure information for training the ML model.</w:t>
            </w:r>
          </w:p>
          <w:p w:rsidR="00A10B25" w:rsidRDefault="00A10B25">
            <w:pPr>
              <w:pStyle w:val="TAL"/>
              <w:rPr>
                <w:rFonts w:eastAsia="DengXian"/>
              </w:rPr>
            </w:pPr>
            <w:r>
              <w:t>It shall be present when the service is for Federated Learning</w:t>
            </w:r>
            <w:r>
              <w:rPr>
                <w:rFonts w:eastAsia="DengXian"/>
              </w:rPr>
              <w:t>.</w:t>
            </w:r>
          </w:p>
          <w:p w:rsidR="00A10B25" w:rsidRDefault="00A10B25">
            <w:pPr>
              <w:pStyle w:val="TAL"/>
            </w:pPr>
            <w:r>
              <w:rPr>
                <w:rFonts w:eastAsia="DengXian"/>
              </w:rPr>
              <w:t>(NOTE)</w:t>
            </w:r>
          </w:p>
        </w:tc>
        <w:tc>
          <w:tcPr>
            <w:tcW w:w="162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629"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notifCorreId</w:t>
            </w:r>
          </w:p>
        </w:tc>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string</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pStyle w:val="TAL"/>
              <w:jc w:val="center"/>
            </w:pPr>
            <w:r>
              <w:t>M</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eastAsia="Yu Mincho"/>
                <w:lang w:eastAsia="ja-JP"/>
              </w:rPr>
              <w:t>1</w:t>
            </w:r>
          </w:p>
        </w:tc>
        <w:tc>
          <w:tcPr>
            <w:tcW w:w="2977"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Notification correlation ID used to identify the subscription to which the notification relates. It shall be set to the same value as the "</w:t>
            </w:r>
            <w:r>
              <w:rPr>
                <w:lang w:eastAsia="zh-CN"/>
              </w:rPr>
              <w:t>notifCorreId"</w:t>
            </w:r>
            <w:r>
              <w:rPr>
                <w:lang w:eastAsia="zh-CN"/>
              </w:rPr>
              <w:t xml:space="preserve"> attribute of </w:t>
            </w:r>
            <w:r>
              <w:rPr>
                <w:rFonts w:eastAsia="DengXian"/>
              </w:rPr>
              <w:t>NwdafMLModelTrainSubsc</w:t>
            </w:r>
            <w:r>
              <w:rPr>
                <w:lang w:eastAsia="zh-CN"/>
              </w:rPr>
              <w:t xml:space="preserve"> data type</w:t>
            </w:r>
            <w:r>
              <w:rPr>
                <w:rFonts w:eastAsia="DengXian"/>
              </w:rPr>
              <w:t>.</w:t>
            </w:r>
          </w:p>
        </w:tc>
        <w:tc>
          <w:tcPr>
            <w:tcW w:w="162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629" w:type="dxa"/>
            <w:tcBorders>
              <w:top w:val="single" w:sz="6" w:space="0" w:color="auto"/>
              <w:left w:val="single" w:sz="6" w:space="0" w:color="auto"/>
              <w:bottom w:val="single" w:sz="6" w:space="0" w:color="auto"/>
              <w:right w:val="single" w:sz="6" w:space="0" w:color="auto"/>
            </w:tcBorders>
          </w:tcPr>
          <w:p w:rsidR="00A10B25" w:rsidRDefault="00A10B25">
            <w:pPr>
              <w:pStyle w:val="TAL"/>
            </w:pPr>
            <w:r>
              <w:t>roundInd</w:t>
            </w:r>
          </w:p>
        </w:tc>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t>Uinteger</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pStyle w:val="TAL"/>
              <w:jc w:val="center"/>
            </w:pPr>
            <w: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977" w:type="dxa"/>
            <w:tcBorders>
              <w:top w:val="single" w:sz="6" w:space="0" w:color="auto"/>
              <w:left w:val="single" w:sz="6" w:space="0" w:color="auto"/>
              <w:bottom w:val="single" w:sz="6" w:space="0" w:color="auto"/>
              <w:right w:val="single" w:sz="6" w:space="0" w:color="auto"/>
            </w:tcBorders>
            <w:vAlign w:val="center"/>
          </w:tcPr>
          <w:p w:rsidR="00A10B25" w:rsidRDefault="00A10B25">
            <w:pPr>
              <w:pStyle w:val="TAL"/>
            </w:pPr>
            <w:r>
              <w:t>Indicates the round number of the training in a multi-round training process.</w:t>
            </w:r>
          </w:p>
        </w:tc>
        <w:tc>
          <w:tcPr>
            <w:tcW w:w="162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629" w:type="dxa"/>
            <w:tcBorders>
              <w:top w:val="single" w:sz="6" w:space="0" w:color="auto"/>
              <w:left w:val="single" w:sz="6" w:space="0" w:color="auto"/>
              <w:bottom w:val="single" w:sz="6" w:space="0" w:color="auto"/>
              <w:right w:val="single" w:sz="6" w:space="0" w:color="auto"/>
            </w:tcBorders>
          </w:tcPr>
          <w:p w:rsidR="00A10B25" w:rsidRDefault="00A10B25">
            <w:pPr>
              <w:pStyle w:val="TAL"/>
            </w:pPr>
            <w:r>
              <w:t>statusReport</w:t>
            </w:r>
          </w:p>
        </w:tc>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t>StatusReportInfo</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pStyle w:val="TAL"/>
              <w:jc w:val="center"/>
            </w:pPr>
            <w: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977" w:type="dxa"/>
            <w:tcBorders>
              <w:top w:val="single" w:sz="6" w:space="0" w:color="auto"/>
              <w:left w:val="single" w:sz="6" w:space="0" w:color="auto"/>
              <w:bottom w:val="single" w:sz="6" w:space="0" w:color="auto"/>
              <w:right w:val="single" w:sz="6" w:space="0" w:color="auto"/>
            </w:tcBorders>
            <w:vAlign w:val="center"/>
          </w:tcPr>
          <w:p w:rsidR="00A10B25" w:rsidRDefault="00A10B25">
            <w:pPr>
              <w:pStyle w:val="TAL"/>
            </w:pPr>
            <w:r>
              <w:t>Indicates status information generated by the NWDAF containing MTLF during ML model training.</w:t>
            </w:r>
          </w:p>
          <w:p w:rsidR="00A10B25" w:rsidRDefault="00A10B25">
            <w:pPr>
              <w:pStyle w:val="TAL"/>
            </w:pPr>
            <w:r>
              <w:t>May be provided for Federated Learning training.</w:t>
            </w:r>
          </w:p>
        </w:tc>
        <w:tc>
          <w:tcPr>
            <w:tcW w:w="162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629" w:type="dxa"/>
            <w:tcBorders>
              <w:top w:val="single" w:sz="6" w:space="0" w:color="auto"/>
              <w:left w:val="single" w:sz="6" w:space="0" w:color="auto"/>
              <w:bottom w:val="single" w:sz="6" w:space="0" w:color="auto"/>
              <w:right w:val="single" w:sz="6" w:space="0" w:color="auto"/>
            </w:tcBorders>
          </w:tcPr>
          <w:p w:rsidR="00A10B25" w:rsidRDefault="00A10B25">
            <w:pPr>
              <w:pStyle w:val="TAL"/>
            </w:pPr>
            <w:r>
              <w:t>termTrainReq</w:t>
            </w:r>
          </w:p>
        </w:tc>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TermTrainCause</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pStyle w:val="TAL"/>
              <w:jc w:val="center"/>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977"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If provided, it indicates that the subscription is requested to be terminated (i.e. no further notifications related to this subscription will be provided) and it</w:t>
            </w:r>
            <w:r>
              <w:t>contains the reason why the subscription is requested to be terminated.</w:t>
            </w:r>
          </w:p>
          <w:p w:rsidR="00A10B25" w:rsidRDefault="00A10B25">
            <w:pPr>
              <w:pStyle w:val="TAL"/>
            </w:pPr>
            <w:r>
              <w:t>(NOTE)</w:t>
            </w:r>
          </w:p>
        </w:tc>
        <w:tc>
          <w:tcPr>
            <w:tcW w:w="162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629" w:type="dxa"/>
            <w:tcBorders>
              <w:top w:val="single" w:sz="6" w:space="0" w:color="auto"/>
              <w:left w:val="single" w:sz="6" w:space="0" w:color="auto"/>
              <w:bottom w:val="single" w:sz="6" w:space="0" w:color="auto"/>
              <w:right w:val="single" w:sz="6" w:space="0" w:color="auto"/>
            </w:tcBorders>
          </w:tcPr>
          <w:p w:rsidR="00A10B25" w:rsidRDefault="00A10B25">
            <w:pPr>
              <w:pStyle w:val="TAL"/>
            </w:pPr>
            <w:r>
              <w:t>uCaseCont</w:t>
            </w:r>
          </w:p>
        </w:tc>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t>string</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pStyle w:val="TAL"/>
              <w:jc w:val="center"/>
            </w:pPr>
            <w:r>
              <w:rPr>
                <w:rFonts w:cs="Arial"/>
                <w:szCs w:val="18"/>
                <w:lang w:eastAsia="zh-CN"/>
              </w:rP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lang w:eastAsia="zh-CN"/>
              </w:rPr>
              <w:t>0..1</w:t>
            </w:r>
          </w:p>
        </w:tc>
        <w:tc>
          <w:tcPr>
            <w:tcW w:w="2977" w:type="dxa"/>
            <w:tcBorders>
              <w:top w:val="single" w:sz="6" w:space="0" w:color="auto"/>
              <w:left w:val="single" w:sz="6" w:space="0" w:color="auto"/>
              <w:bottom w:val="single" w:sz="6" w:space="0" w:color="auto"/>
              <w:right w:val="single" w:sz="6" w:space="0" w:color="auto"/>
            </w:tcBorders>
          </w:tcPr>
          <w:p w:rsidR="00A10B25" w:rsidRDefault="00A10B25">
            <w:pPr>
              <w:pStyle w:val="TAL"/>
            </w:pPr>
            <w:r>
              <w:t>Indicates the use case context of the ML model. The value and format of this parameter are not standardized.</w:t>
            </w:r>
          </w:p>
        </w:tc>
        <w:tc>
          <w:tcPr>
            <w:tcW w:w="162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9495" w:type="dxa"/>
            <w:gridSpan w:val="6"/>
            <w:tcBorders>
              <w:top w:val="single" w:sz="6" w:space="0" w:color="auto"/>
              <w:left w:val="single" w:sz="6" w:space="0" w:color="auto"/>
              <w:bottom w:val="single" w:sz="6" w:space="0" w:color="auto"/>
              <w:right w:val="single" w:sz="6" w:space="0" w:color="auto"/>
            </w:tcBorders>
          </w:tcPr>
          <w:p w:rsidR="00A10B25" w:rsidRDefault="00A10B25">
            <w:pPr>
              <w:pStyle w:val="TAN"/>
            </w:pPr>
            <w:r>
              <w:rPr>
                <w:rFonts w:cs="Arial"/>
                <w:szCs w:val="18"/>
              </w:rPr>
              <w:t>NOTE:</w:t>
            </w:r>
            <w:r>
              <w:tab/>
              <w:t>At least one of the "delayEventNotif", "mLModelInfos" or "termTrainReq" attribute shall be provided. The "delayEventNotif" attribute and "mLModelInfos" attribute are mutually exclusive. The "delayEventNotif" attribute and "termTrainReq" attribute are mutually exclusive.</w:t>
            </w:r>
          </w:p>
        </w:tc>
      </w:tr>
    </w:tbl>
    <w:p w:rsidR="00F70B3B" w:rsidRDefault="00F70B3B" w:rsidP="0076721C">
      <w:bookmarkStart w:id="9131" w:name="_Toc136687418"/>
      <w:bookmarkStart w:id="9132" w:name="_Hlk138768153"/>
      <w:bookmarkEnd w:id="9129"/>
      <w:bookmarkEnd w:id="9130"/>
    </w:p>
    <w:p w:rsidR="00A10B25" w:rsidRDefault="00A10B25" w:rsidP="0076721C">
      <w:pPr>
        <w:pStyle w:val="Heading5"/>
        <w:rPr>
          <w:lang w:val="en-US" w:eastAsia="en-US"/>
        </w:rPr>
      </w:pPr>
      <w:bookmarkStart w:id="9133" w:name="_Toc153364005"/>
      <w:r>
        <w:t>5.5.6.2.9</w:t>
      </w:r>
      <w:r>
        <w:tab/>
        <w:t>Void</w:t>
      </w:r>
      <w:bookmarkEnd w:id="9131"/>
      <w:bookmarkEnd w:id="9132"/>
      <w:bookmarkEnd w:id="9133"/>
    </w:p>
    <w:p w:rsidR="00A10B25" w:rsidRDefault="00A10B25">
      <w:pPr>
        <w:pStyle w:val="Heading5"/>
      </w:pPr>
      <w:bookmarkStart w:id="9134" w:name="_Toc145706031"/>
      <w:bookmarkStart w:id="9135" w:name="_Toc148522948"/>
      <w:bookmarkStart w:id="9136" w:name="_Toc153364006"/>
      <w:r>
        <w:t>5.5.6.2.10</w:t>
      </w:r>
      <w:r>
        <w:tab/>
        <w:t xml:space="preserve">Type </w:t>
      </w:r>
      <w:r>
        <w:rPr>
          <w:lang w:val="en-US" w:eastAsia="zh-CN"/>
        </w:rPr>
        <w:t>DataAvReq</w:t>
      </w:r>
      <w:bookmarkEnd w:id="9134"/>
      <w:bookmarkEnd w:id="9135"/>
      <w:bookmarkEnd w:id="9136"/>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5.5.6.2.10-1: Definition of type </w:t>
      </w:r>
      <w:r>
        <w:rPr>
          <w:lang w:val="en-US" w:eastAsia="zh-CN"/>
        </w:rPr>
        <w:t>DataAvReq</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1"/>
        <w:gridCol w:w="2494"/>
        <w:gridCol w:w="487"/>
        <w:gridCol w:w="1067"/>
        <w:gridCol w:w="2512"/>
        <w:gridCol w:w="1349"/>
      </w:tblGrid>
      <w:tr w:rsidR="00A10B25">
        <w:trPr>
          <w:trHeight w:val="209"/>
          <w:jc w:val="center"/>
        </w:trPr>
        <w:tc>
          <w:tcPr>
            <w:tcW w:w="1701"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Attribute name</w:t>
            </w:r>
          </w:p>
        </w:tc>
        <w:tc>
          <w:tcPr>
            <w:tcW w:w="249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48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106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2512"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Description</w:t>
            </w:r>
          </w:p>
        </w:tc>
        <w:tc>
          <w:tcPr>
            <w:tcW w:w="134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Applicability</w:t>
            </w:r>
          </w:p>
        </w:tc>
      </w:tr>
      <w:tr w:rsidR="00A10B25">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rPr>
                <w:szCs w:val="18"/>
              </w:rPr>
            </w:pPr>
            <w:r>
              <w:rPr>
                <w:szCs w:val="18"/>
              </w:rPr>
              <w:t>dataStatProps</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rPr>
                <w:szCs w:val="18"/>
                <w:lang w:eastAsia="zh-CN"/>
              </w:rPr>
            </w:pPr>
            <w:r>
              <w:rPr>
                <w:szCs w:val="18"/>
              </w:rPr>
              <w:t>array(DatasetStatisticalProperty)</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rPr>
                <w:szCs w:val="18"/>
                <w:lang w:eastAsia="zh-CN"/>
              </w:rPr>
            </w:pPr>
            <w:r>
              <w:rPr>
                <w:szCs w:val="18"/>
                <w:lang w:eastAsia="zh-CN"/>
              </w:rP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szCs w:val="18"/>
                <w:lang w:eastAsia="zh-CN"/>
              </w:rPr>
            </w:pPr>
            <w:r>
              <w:rPr>
                <w:szCs w:val="18"/>
              </w:rPr>
              <w:t>1..N</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szCs w:val="18"/>
                <w:lang w:eastAsia="ko-KR"/>
              </w:rPr>
              <w:t>List of dataset statistical properties of the data to be used for ML model training.</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rPr>
                <w:szCs w:val="18"/>
              </w:rPr>
            </w:pPr>
            <w:r>
              <w:rPr>
                <w:szCs w:val="18"/>
              </w:rPr>
              <w:t>inpEvents</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rPr>
                <w:szCs w:val="18"/>
              </w:rPr>
            </w:pPr>
            <w:r>
              <w:rPr>
                <w:szCs w:val="18"/>
              </w:rPr>
              <w:t>array(DccfEvent)</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rPr>
                <w:szCs w:val="18"/>
              </w:rPr>
            </w:pPr>
            <w:r>
              <w:rPr>
                <w:szCs w:val="18"/>
              </w:rPr>
              <w:t>M</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szCs w:val="18"/>
              </w:rPr>
            </w:pPr>
            <w:r>
              <w:rPr>
                <w:szCs w:val="18"/>
              </w:rPr>
              <w:t>1..N</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rPr>
                <w:szCs w:val="18"/>
              </w:rPr>
            </w:pPr>
            <w:r>
              <w:rPr>
                <w:szCs w:val="18"/>
              </w:rPr>
              <w:t>Event ID list of the data to be collected for ML model training.</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rPr>
                <w:szCs w:val="18"/>
              </w:rPr>
            </w:pPr>
            <w:r>
              <w:rPr>
                <w:szCs w:val="18"/>
              </w:rPr>
              <w:t>minNumSamples</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szCs w:val="18"/>
                <w:lang w:eastAsia="zh-CN"/>
              </w:rPr>
            </w:pPr>
            <w:r>
              <w:rPr>
                <w:szCs w:val="18"/>
              </w:rPr>
              <w:t>Uinteger</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rPr>
                <w:szCs w:val="18"/>
              </w:rPr>
            </w:pPr>
            <w:r>
              <w:rPr>
                <w:szCs w:val="18"/>
              </w:rP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Yu Mincho"/>
                <w:szCs w:val="18"/>
                <w:lang w:eastAsia="ja-JP"/>
              </w:rPr>
            </w:pPr>
            <w:r>
              <w:rPr>
                <w:rFonts w:eastAsia="Yu Mincho"/>
                <w:szCs w:val="18"/>
                <w:lang w:eastAsia="ja-JP"/>
              </w:rP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rPr>
                <w:szCs w:val="18"/>
              </w:rPr>
            </w:pPr>
            <w:r>
              <w:rPr>
                <w:szCs w:val="18"/>
                <w:lang w:eastAsia="zh-CN"/>
              </w:rPr>
              <w:t>Minimum number of samples that be taken to train an ML model.</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rPr>
                <w:szCs w:val="18"/>
              </w:rPr>
            </w:pPr>
            <w:r>
              <w:rPr>
                <w:szCs w:val="18"/>
              </w:rPr>
              <w:t>timeWindows</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rPr>
                <w:szCs w:val="18"/>
              </w:rPr>
            </w:pPr>
            <w:r>
              <w:rPr>
                <w:rFonts w:eastAsia="DengXian"/>
                <w:szCs w:val="18"/>
                <w:lang w:eastAsia="zh-CN"/>
              </w:rPr>
              <w:t>array(TimeWindow)</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rPr>
                <w:szCs w:val="18"/>
              </w:rPr>
            </w:pPr>
            <w:r>
              <w:rPr>
                <w:szCs w:val="18"/>
              </w:rP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szCs w:val="18"/>
              </w:rPr>
            </w:pPr>
            <w:r>
              <w:rPr>
                <w:rFonts w:eastAsia="Yu Mincho"/>
                <w:szCs w:val="18"/>
                <w:lang w:eastAsia="ja-JP"/>
              </w:rPr>
              <w:t>1..N</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rPr>
                <w:szCs w:val="18"/>
              </w:rPr>
            </w:pPr>
            <w:r>
              <w:rPr>
                <w:szCs w:val="18"/>
              </w:rPr>
              <w:t>The time periods of the data samples</w:t>
            </w:r>
            <w:r>
              <w:rPr>
                <w:szCs w:val="18"/>
                <w:lang w:eastAsia="zh-CN"/>
              </w:rPr>
              <w:t>.</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bl>
    <w:p w:rsidR="00A10B25" w:rsidRDefault="00A10B25">
      <w:pPr>
        <w:rPr>
          <w:rFonts w:eastAsia="DengXian"/>
        </w:rPr>
      </w:pPr>
    </w:p>
    <w:p w:rsidR="00A10B25" w:rsidRDefault="00A10B25">
      <w:pPr>
        <w:pStyle w:val="Heading5"/>
      </w:pPr>
      <w:bookmarkStart w:id="9137" w:name="_Toc136687414"/>
      <w:bookmarkStart w:id="9138" w:name="_Toc145706032"/>
      <w:bookmarkStart w:id="9139" w:name="_Toc148522949"/>
      <w:bookmarkStart w:id="9140" w:name="_Toc153364007"/>
      <w:r>
        <w:t>5.5.6.2.11</w:t>
      </w:r>
      <w:r>
        <w:tab/>
        <w:t xml:space="preserve">Type </w:t>
      </w:r>
      <w:bookmarkEnd w:id="9137"/>
      <w:r>
        <w:rPr>
          <w:lang w:val="en-US" w:eastAsia="zh-CN"/>
        </w:rPr>
        <w:t>DelayEventNotif</w:t>
      </w:r>
      <w:bookmarkEnd w:id="9138"/>
      <w:bookmarkEnd w:id="9139"/>
      <w:bookmarkEnd w:id="9140"/>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5.5.6.2.11-1: Definition of type </w:t>
      </w:r>
      <w:r>
        <w:rPr>
          <w:lang w:val="en-US" w:eastAsia="zh-CN"/>
        </w:rPr>
        <w:t>DelayEventNotif</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1"/>
        <w:gridCol w:w="2494"/>
        <w:gridCol w:w="487"/>
        <w:gridCol w:w="1067"/>
        <w:gridCol w:w="2512"/>
        <w:gridCol w:w="1349"/>
      </w:tblGrid>
      <w:tr w:rsidR="00A10B25">
        <w:trPr>
          <w:trHeight w:val="209"/>
          <w:jc w:val="center"/>
        </w:trPr>
        <w:tc>
          <w:tcPr>
            <w:tcW w:w="1701"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Attribute name</w:t>
            </w:r>
          </w:p>
        </w:tc>
        <w:tc>
          <w:tcPr>
            <w:tcW w:w="249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48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106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2512"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Description</w:t>
            </w:r>
          </w:p>
        </w:tc>
        <w:tc>
          <w:tcPr>
            <w:tcW w:w="134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Applicability</w:t>
            </w:r>
          </w:p>
        </w:tc>
      </w:tr>
      <w:tr w:rsidR="00A10B25">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t>delayEventInd</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boolean</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M</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pPr>
            <w:r>
              <w:t>Indicates the NWDAF containing MTLF is not able to complete the training of the ML model within the maximum response time provided by the "maxResTime" attribute in the "MLTrainReportInfo" data type.</w:t>
            </w:r>
          </w:p>
          <w:p w:rsidR="00A10B25" w:rsidRDefault="00A10B25">
            <w:pPr>
              <w:pStyle w:val="TAL"/>
            </w:pPr>
            <w:r>
              <w:t>Set to "true" if not able to complete the ML model training on time, otherwise set to "false".</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t>delayCause</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DelayCause</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0..1</w:t>
            </w:r>
          </w:p>
        </w:tc>
        <w:tc>
          <w:tcPr>
            <w:tcW w:w="2512" w:type="dxa"/>
            <w:tcBorders>
              <w:top w:val="single" w:sz="6" w:space="0" w:color="auto"/>
              <w:left w:val="single" w:sz="6" w:space="0" w:color="auto"/>
              <w:bottom w:val="single" w:sz="6" w:space="0" w:color="auto"/>
              <w:right w:val="single" w:sz="6" w:space="0" w:color="auto"/>
            </w:tcBorders>
            <w:vAlign w:val="center"/>
          </w:tcPr>
          <w:p w:rsidR="00A10B25" w:rsidRDefault="00A10B25">
            <w:pPr>
              <w:pStyle w:val="TAL"/>
              <w:rPr>
                <w:rFonts w:cs="Arial"/>
                <w:szCs w:val="18"/>
                <w:lang w:eastAsia="zh-CN"/>
              </w:rPr>
            </w:pPr>
            <w:r>
              <w:t>Represents the reasons for the ML Model training delay.</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t>expCompTime</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t>DurationSec</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512" w:type="dxa"/>
            <w:tcBorders>
              <w:top w:val="single" w:sz="6" w:space="0" w:color="auto"/>
              <w:left w:val="single" w:sz="6" w:space="0" w:color="auto"/>
              <w:bottom w:val="single" w:sz="6" w:space="0" w:color="auto"/>
              <w:right w:val="single" w:sz="6" w:space="0" w:color="auto"/>
            </w:tcBorders>
            <w:vAlign w:val="center"/>
          </w:tcPr>
          <w:p w:rsidR="00A10B25" w:rsidRDefault="00A10B25">
            <w:pPr>
              <w:pStyle w:val="TAL"/>
            </w:pPr>
            <w:r>
              <w:t>Indicates the expected remaining training time.</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bl>
    <w:p w:rsidR="00A10B25" w:rsidRDefault="00A10B25">
      <w:pPr>
        <w:rPr>
          <w:rFonts w:eastAsia="DengXian"/>
        </w:rPr>
      </w:pPr>
    </w:p>
    <w:p w:rsidR="00A10B25" w:rsidRDefault="00A10B25">
      <w:pPr>
        <w:pStyle w:val="Heading5"/>
      </w:pPr>
      <w:bookmarkStart w:id="9141" w:name="_Toc145706033"/>
      <w:bookmarkStart w:id="9142" w:name="_Toc148522950"/>
      <w:bookmarkStart w:id="9143" w:name="_Toc153364008"/>
      <w:r>
        <w:t>5.5.6.2.12</w:t>
      </w:r>
      <w:r>
        <w:tab/>
        <w:t>Type StatusReportInfo</w:t>
      </w:r>
      <w:bookmarkEnd w:id="9141"/>
      <w:bookmarkEnd w:id="9142"/>
      <w:bookmarkEnd w:id="9143"/>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5.5.6.2.12-1: Definition of type </w:t>
      </w:r>
      <w:r>
        <w:t>StatusReportInfo</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1"/>
        <w:gridCol w:w="2494"/>
        <w:gridCol w:w="487"/>
        <w:gridCol w:w="1067"/>
        <w:gridCol w:w="2512"/>
        <w:gridCol w:w="1349"/>
      </w:tblGrid>
      <w:tr w:rsidR="00A10B25">
        <w:trPr>
          <w:trHeight w:val="209"/>
          <w:jc w:val="center"/>
        </w:trPr>
        <w:tc>
          <w:tcPr>
            <w:tcW w:w="1701"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Attribute name</w:t>
            </w:r>
          </w:p>
        </w:tc>
        <w:tc>
          <w:tcPr>
            <w:tcW w:w="249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48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106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2512"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Description</w:t>
            </w:r>
          </w:p>
        </w:tc>
        <w:tc>
          <w:tcPr>
            <w:tcW w:w="134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Applicability</w:t>
            </w:r>
          </w:p>
        </w:tc>
      </w:tr>
      <w:tr w:rsidR="00A10B25">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t>mlModelAcc</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Uinteger</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rFonts w:cs="Arial"/>
                <w:szCs w:val="18"/>
                <w:lang w:eastAsia="zh-CN"/>
              </w:rP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pPr>
            <w:r>
              <w:t>Indicates the accuracy of the ML model in percent.</w:t>
            </w:r>
          </w:p>
          <w:p w:rsidR="00A10B25" w:rsidRDefault="00A10B25">
            <w:pPr>
              <w:pStyle w:val="TAL"/>
              <w:rPr>
                <w:rFonts w:cs="Arial"/>
                <w:szCs w:val="18"/>
                <w:lang w:eastAsia="zh-CN"/>
              </w:rPr>
            </w:pPr>
            <w:r>
              <w:rPr>
                <w:rFonts w:cs="Arial"/>
                <w:szCs w:val="18"/>
                <w:lang w:eastAsia="zh-CN"/>
              </w:rPr>
              <w:t>Minimum = 0. Maximum = 100.</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t>trainInDataInfo</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TrainDataInfo</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0..1</w:t>
            </w:r>
          </w:p>
        </w:tc>
        <w:tc>
          <w:tcPr>
            <w:tcW w:w="2512" w:type="dxa"/>
            <w:tcBorders>
              <w:top w:val="single" w:sz="6" w:space="0" w:color="auto"/>
              <w:left w:val="single" w:sz="6" w:space="0" w:color="auto"/>
              <w:bottom w:val="single" w:sz="6" w:space="0" w:color="auto"/>
              <w:right w:val="single" w:sz="6" w:space="0" w:color="auto"/>
            </w:tcBorders>
            <w:vAlign w:val="center"/>
          </w:tcPr>
          <w:p w:rsidR="00A10B25" w:rsidRDefault="00A10B25">
            <w:pPr>
              <w:pStyle w:val="TAL"/>
              <w:rPr>
                <w:rFonts w:cs="Arial"/>
                <w:szCs w:val="18"/>
                <w:lang w:eastAsia="zh-CN"/>
              </w:rPr>
            </w:pPr>
            <w:r>
              <w:t>Represents the training input data information.</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bl>
    <w:p w:rsidR="00A10B25" w:rsidRDefault="00A10B25">
      <w:pPr>
        <w:rPr>
          <w:rFonts w:eastAsia="DengXian"/>
        </w:rPr>
      </w:pPr>
    </w:p>
    <w:p w:rsidR="00A10B25" w:rsidRDefault="00A10B25">
      <w:pPr>
        <w:pStyle w:val="Heading5"/>
      </w:pPr>
      <w:bookmarkStart w:id="9144" w:name="_Toc145706034"/>
      <w:bookmarkStart w:id="9145" w:name="_Toc148522951"/>
      <w:bookmarkStart w:id="9146" w:name="_Toc153364009"/>
      <w:r>
        <w:t>5.5.6.2.13</w:t>
      </w:r>
      <w:r>
        <w:tab/>
        <w:t>Type TrainDataInfo</w:t>
      </w:r>
      <w:bookmarkEnd w:id="9144"/>
      <w:bookmarkEnd w:id="9145"/>
      <w:bookmarkEnd w:id="9146"/>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5.5.6.2.13-1: Definition of type </w:t>
      </w:r>
      <w:r>
        <w:t>TrainDataInfo</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1"/>
        <w:gridCol w:w="2494"/>
        <w:gridCol w:w="487"/>
        <w:gridCol w:w="1067"/>
        <w:gridCol w:w="2512"/>
        <w:gridCol w:w="1349"/>
      </w:tblGrid>
      <w:tr w:rsidR="00A10B25">
        <w:trPr>
          <w:trHeight w:val="209"/>
          <w:jc w:val="center"/>
        </w:trPr>
        <w:tc>
          <w:tcPr>
            <w:tcW w:w="1701"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Attribute name</w:t>
            </w:r>
          </w:p>
        </w:tc>
        <w:tc>
          <w:tcPr>
            <w:tcW w:w="249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48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106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2512"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Description</w:t>
            </w:r>
          </w:p>
        </w:tc>
        <w:tc>
          <w:tcPr>
            <w:tcW w:w="134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Applicability</w:t>
            </w:r>
          </w:p>
        </w:tc>
      </w:tr>
      <w:tr w:rsidR="00A10B25">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t>areaDataSet</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string</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rFonts w:cs="Arial"/>
                <w:szCs w:val="18"/>
                <w:lang w:eastAsia="zh-CN"/>
              </w:rP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t>Indicates the areas covered by the data set.</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t>maxValues</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t>array(string)</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512" w:type="dxa"/>
            <w:tcBorders>
              <w:top w:val="single" w:sz="6" w:space="0" w:color="auto"/>
              <w:left w:val="single" w:sz="6" w:space="0" w:color="auto"/>
              <w:bottom w:val="single" w:sz="6" w:space="0" w:color="auto"/>
              <w:right w:val="single" w:sz="6" w:space="0" w:color="auto"/>
            </w:tcBorders>
            <w:vAlign w:val="center"/>
          </w:tcPr>
          <w:p w:rsidR="00A10B25" w:rsidRDefault="00A10B25">
            <w:pPr>
              <w:pStyle w:val="TAL"/>
            </w:pPr>
            <w:r>
              <w:t>Each element represents the maximum value of one dimension of data.</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t>minValues</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t>array(string)</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512" w:type="dxa"/>
            <w:tcBorders>
              <w:top w:val="single" w:sz="6" w:space="0" w:color="auto"/>
              <w:left w:val="single" w:sz="6" w:space="0" w:color="auto"/>
              <w:bottom w:val="single" w:sz="6" w:space="0" w:color="auto"/>
              <w:right w:val="single" w:sz="6" w:space="0" w:color="auto"/>
            </w:tcBorders>
            <w:vAlign w:val="center"/>
          </w:tcPr>
          <w:p w:rsidR="00A10B25" w:rsidRDefault="00A10B25">
            <w:pPr>
              <w:pStyle w:val="TAL"/>
            </w:pPr>
            <w:r>
              <w:t>Each element represents the minimum value of one dimension of data.</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t>samplRatio</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Uinteger</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lang w:eastAsia="zh-CN"/>
              </w:rP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 xml:space="preserve">Sampling ratio, indicates the percentage of the available data that are </w:t>
            </w:r>
            <w:r>
              <w:rPr>
                <w:rFonts w:cs="Arial"/>
                <w:szCs w:val="18"/>
                <w:lang w:eastAsia="zh-CN"/>
              </w:rPr>
              <w:t xml:space="preserve">taken to train an </w:t>
            </w:r>
            <w:r>
              <w:rPr>
                <w:lang w:eastAsia="zh-CN"/>
              </w:rPr>
              <w:t>ML model.</w:t>
            </w:r>
          </w:p>
          <w:p w:rsidR="00A10B25" w:rsidRDefault="00A10B25">
            <w:pPr>
              <w:pStyle w:val="TAL"/>
              <w:rPr>
                <w:lang w:eastAsia="zh-CN"/>
              </w:rPr>
            </w:pPr>
            <w:r>
              <w:rPr>
                <w:lang w:eastAsia="zh-CN"/>
              </w:rPr>
              <w:t>Minimum = 0. Maximum = 100.</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bl>
    <w:p w:rsidR="00A10B25" w:rsidRDefault="00A10B25"/>
    <w:p w:rsidR="00A10B25" w:rsidRDefault="00A10B25">
      <w:pPr>
        <w:pStyle w:val="EditorsNote"/>
      </w:pPr>
      <w:r>
        <w:t>Editior’s Note:</w:t>
      </w:r>
      <w:r>
        <w:tab/>
        <w:t>The data type for the "areaDataSet" attribute is FFS and will align with stage 2 requirement.</w:t>
      </w:r>
    </w:p>
    <w:p w:rsidR="00A10B25" w:rsidRDefault="00A10B25" w:rsidP="0076721C">
      <w:pPr>
        <w:pStyle w:val="EditorsNote"/>
        <w:rPr>
          <w:rFonts w:hint="eastAsia"/>
          <w:lang w:eastAsia="zh-CN"/>
        </w:rPr>
      </w:pPr>
      <w:r>
        <w:t>Editior’s Note:</w:t>
      </w:r>
      <w:r>
        <w:tab/>
        <w:t>Whether need the "maxValues" and "minValues" attributes and their data type are FFS and will align with stage 2 requirements.</w:t>
      </w:r>
    </w:p>
    <w:p w:rsidR="00A10B25" w:rsidRDefault="00A10B25">
      <w:pPr>
        <w:pStyle w:val="Heading4"/>
        <w:rPr>
          <w:lang w:val="en-US"/>
        </w:rPr>
      </w:pPr>
      <w:bookmarkStart w:id="9147" w:name="_Toc136562704"/>
      <w:bookmarkStart w:id="9148" w:name="_Toc138754538"/>
      <w:bookmarkStart w:id="9149" w:name="_Toc145706035"/>
      <w:bookmarkStart w:id="9150" w:name="_Toc148522952"/>
      <w:bookmarkStart w:id="9151" w:name="_Toc153364010"/>
      <w:r>
        <w:t>5.5.6.3</w:t>
      </w:r>
      <w:r>
        <w:tab/>
        <w:t>Simple data types and enumerations</w:t>
      </w:r>
      <w:bookmarkEnd w:id="9147"/>
      <w:bookmarkEnd w:id="9148"/>
      <w:bookmarkEnd w:id="9149"/>
      <w:bookmarkEnd w:id="9150"/>
      <w:bookmarkEnd w:id="9151"/>
    </w:p>
    <w:p w:rsidR="00A10B25" w:rsidRDefault="00A10B25">
      <w:pPr>
        <w:pStyle w:val="Heading5"/>
      </w:pPr>
      <w:bookmarkStart w:id="9152" w:name="_Toc148522953"/>
      <w:bookmarkStart w:id="9153" w:name="_Toc145706036"/>
      <w:bookmarkStart w:id="9154" w:name="_Toc138754539"/>
      <w:bookmarkStart w:id="9155" w:name="_Toc136562705"/>
      <w:bookmarkStart w:id="9156" w:name="_Toc153364011"/>
      <w:r>
        <w:t>5.5.6.3.1</w:t>
      </w:r>
      <w:r>
        <w:tab/>
        <w:t>Introduction</w:t>
      </w:r>
      <w:bookmarkEnd w:id="9152"/>
      <w:bookmarkEnd w:id="9153"/>
      <w:bookmarkEnd w:id="9154"/>
      <w:bookmarkEnd w:id="9155"/>
      <w:bookmarkEnd w:id="9156"/>
    </w:p>
    <w:p w:rsidR="00A10B25" w:rsidRDefault="00A10B25">
      <w:r>
        <w:t>This clause defines simple data types and enumerations that can be referenced from data structures defined in the previous clauses.</w:t>
      </w:r>
    </w:p>
    <w:p w:rsidR="00A10B25" w:rsidRDefault="00A10B25">
      <w:pPr>
        <w:pStyle w:val="Heading5"/>
      </w:pPr>
      <w:bookmarkStart w:id="9157" w:name="_Toc136562706"/>
      <w:bookmarkStart w:id="9158" w:name="_Toc145706037"/>
      <w:bookmarkStart w:id="9159" w:name="_Toc148522954"/>
      <w:bookmarkStart w:id="9160" w:name="_Toc138754540"/>
      <w:bookmarkStart w:id="9161" w:name="_Toc153364012"/>
      <w:r>
        <w:t>5.5.6.3.2</w:t>
      </w:r>
      <w:r>
        <w:tab/>
        <w:t>Simple data types</w:t>
      </w:r>
      <w:bookmarkEnd w:id="9157"/>
      <w:bookmarkEnd w:id="9158"/>
      <w:bookmarkEnd w:id="9159"/>
      <w:bookmarkEnd w:id="9160"/>
      <w:bookmarkEnd w:id="9161"/>
    </w:p>
    <w:p w:rsidR="00A10B25" w:rsidRDefault="00A10B25">
      <w:r>
        <w:t>The simple data types defined in table 5.1.6.3.2-1 shall be supported.</w:t>
      </w:r>
    </w:p>
    <w:p w:rsidR="00A10B25" w:rsidRDefault="00A10B25">
      <w:pPr>
        <w:pStyle w:val="TH"/>
        <w:overflowPunct w:val="0"/>
        <w:autoSpaceDE w:val="0"/>
        <w:autoSpaceDN w:val="0"/>
        <w:adjustRightInd w:val="0"/>
        <w:textAlignment w:val="baseline"/>
        <w:rPr>
          <w:rFonts w:eastAsia="MS Mincho"/>
        </w:rPr>
      </w:pPr>
      <w:r>
        <w:rPr>
          <w:rFonts w:eastAsia="MS Mincho"/>
        </w:rPr>
        <w:t>Table 5.5.6.3.2-1: Simple data types</w:t>
      </w:r>
    </w:p>
    <w:tbl>
      <w:tblPr>
        <w:tblW w:w="4825"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0" w:type="dxa"/>
        </w:tblCellMar>
        <w:tblLook w:val="0000" w:firstRow="0" w:lastRow="0" w:firstColumn="0" w:lastColumn="0" w:noHBand="0" w:noVBand="0"/>
      </w:tblPr>
      <w:tblGrid>
        <w:gridCol w:w="2232"/>
        <w:gridCol w:w="2320"/>
        <w:gridCol w:w="3525"/>
        <w:gridCol w:w="1339"/>
      </w:tblGrid>
      <w:tr w:rsidR="00A10B25">
        <w:trPr>
          <w:jc w:val="center"/>
        </w:trPr>
        <w:tc>
          <w:tcPr>
            <w:tcW w:w="1185" w:type="pct"/>
            <w:shd w:val="clear" w:color="000000" w:fill="C0C0C0"/>
            <w:tcMar>
              <w:top w:w="0" w:type="dxa"/>
              <w:left w:w="108" w:type="dxa"/>
              <w:bottom w:w="0" w:type="dxa"/>
              <w:right w:w="108" w:type="dxa"/>
            </w:tcMar>
          </w:tcPr>
          <w:p w:rsidR="00A10B25" w:rsidRDefault="00A10B25">
            <w:pPr>
              <w:pStyle w:val="TAH"/>
            </w:pPr>
            <w:r>
              <w:t>Type Name</w:t>
            </w:r>
          </w:p>
        </w:tc>
        <w:tc>
          <w:tcPr>
            <w:tcW w:w="1232" w:type="pct"/>
            <w:shd w:val="clear" w:color="000000" w:fill="C0C0C0"/>
            <w:tcMar>
              <w:top w:w="0" w:type="dxa"/>
              <w:left w:w="108" w:type="dxa"/>
              <w:bottom w:w="0" w:type="dxa"/>
              <w:right w:w="108" w:type="dxa"/>
            </w:tcMar>
          </w:tcPr>
          <w:p w:rsidR="00A10B25" w:rsidRDefault="00A10B25">
            <w:pPr>
              <w:pStyle w:val="TAH"/>
            </w:pPr>
            <w:r>
              <w:t>Type Definition</w:t>
            </w:r>
          </w:p>
        </w:tc>
        <w:tc>
          <w:tcPr>
            <w:tcW w:w="1872" w:type="pct"/>
            <w:shd w:val="clear" w:color="000000" w:fill="C0C0C0"/>
          </w:tcPr>
          <w:p w:rsidR="00A10B25" w:rsidRDefault="00A10B25">
            <w:pPr>
              <w:pStyle w:val="TAH"/>
            </w:pPr>
            <w:r>
              <w:t>Description</w:t>
            </w:r>
          </w:p>
        </w:tc>
        <w:tc>
          <w:tcPr>
            <w:tcW w:w="711" w:type="pct"/>
            <w:shd w:val="clear" w:color="000000" w:fill="C0C0C0"/>
          </w:tcPr>
          <w:p w:rsidR="00A10B25" w:rsidRDefault="00A10B25">
            <w:pPr>
              <w:pStyle w:val="TAH"/>
            </w:pPr>
            <w:r>
              <w:t>Applicability</w:t>
            </w:r>
          </w:p>
        </w:tc>
      </w:tr>
      <w:tr w:rsidR="00A10B25">
        <w:trPr>
          <w:jc w:val="center"/>
        </w:trPr>
        <w:tc>
          <w:tcPr>
            <w:tcW w:w="1185" w:type="pct"/>
            <w:tcMar>
              <w:top w:w="0" w:type="dxa"/>
              <w:left w:w="108" w:type="dxa"/>
              <w:bottom w:w="0" w:type="dxa"/>
              <w:right w:w="108" w:type="dxa"/>
            </w:tcMar>
          </w:tcPr>
          <w:p w:rsidR="00A10B25" w:rsidRDefault="00A10B25">
            <w:pPr>
              <w:pStyle w:val="TAL"/>
            </w:pPr>
          </w:p>
        </w:tc>
        <w:tc>
          <w:tcPr>
            <w:tcW w:w="1232" w:type="pct"/>
            <w:tcMar>
              <w:top w:w="0" w:type="dxa"/>
              <w:left w:w="108" w:type="dxa"/>
              <w:bottom w:w="0" w:type="dxa"/>
              <w:right w:w="108" w:type="dxa"/>
            </w:tcMar>
          </w:tcPr>
          <w:p w:rsidR="00A10B25" w:rsidRDefault="00A10B25">
            <w:pPr>
              <w:pStyle w:val="TAL"/>
            </w:pPr>
          </w:p>
        </w:tc>
        <w:tc>
          <w:tcPr>
            <w:tcW w:w="1872" w:type="pct"/>
          </w:tcPr>
          <w:p w:rsidR="00A10B25" w:rsidRDefault="00A10B25">
            <w:pPr>
              <w:pStyle w:val="TAL"/>
            </w:pPr>
          </w:p>
        </w:tc>
        <w:tc>
          <w:tcPr>
            <w:tcW w:w="711" w:type="pct"/>
          </w:tcPr>
          <w:p w:rsidR="00A10B25" w:rsidRDefault="00A10B25">
            <w:pPr>
              <w:pStyle w:val="TAL"/>
            </w:pPr>
          </w:p>
        </w:tc>
      </w:tr>
    </w:tbl>
    <w:p w:rsidR="00A10B25" w:rsidRDefault="00A10B25" w:rsidP="0076721C">
      <w:pPr>
        <w:rPr>
          <w:lang w:eastAsia="zh-CN"/>
        </w:rPr>
      </w:pPr>
    </w:p>
    <w:p w:rsidR="00A10B25" w:rsidRDefault="00A10B25">
      <w:pPr>
        <w:pStyle w:val="Heading5"/>
        <w:spacing w:before="240" w:after="240"/>
        <w:rPr>
          <w:rFonts w:eastAsia="DengXian"/>
        </w:rPr>
      </w:pPr>
      <w:bookmarkStart w:id="9162" w:name="_Toc136562707"/>
      <w:bookmarkStart w:id="9163" w:name="_Toc148522955"/>
      <w:bookmarkStart w:id="9164" w:name="_Toc145706038"/>
      <w:bookmarkStart w:id="9165" w:name="_Toc138754541"/>
      <w:bookmarkStart w:id="9166" w:name="_Toc153364013"/>
      <w:r>
        <w:rPr>
          <w:rFonts w:eastAsia="DengXian"/>
        </w:rPr>
        <w:t>5.5.6.3.3</w:t>
      </w:r>
      <w:r>
        <w:rPr>
          <w:rFonts w:eastAsia="DengXian"/>
        </w:rPr>
        <w:tab/>
        <w:t xml:space="preserve">Enumeration: </w:t>
      </w:r>
      <w:r>
        <w:rPr>
          <w:lang w:eastAsia="zh-CN"/>
        </w:rPr>
        <w:t>FailureCodeTrain</w:t>
      </w:r>
      <w:bookmarkEnd w:id="9162"/>
      <w:bookmarkEnd w:id="9163"/>
      <w:bookmarkEnd w:id="9164"/>
      <w:bookmarkEnd w:id="9165"/>
      <w:bookmarkEnd w:id="9166"/>
    </w:p>
    <w:p w:rsidR="00A10B25" w:rsidRDefault="00A10B25">
      <w:pPr>
        <w:pStyle w:val="TH"/>
        <w:rPr>
          <w:rFonts w:eastAsia="DengXian"/>
        </w:rPr>
      </w:pPr>
      <w:r>
        <w:t xml:space="preserve">Table 5.5.6.3.3-1: Enumeration </w:t>
      </w:r>
      <w:r>
        <w:rPr>
          <w:lang w:eastAsia="zh-CN"/>
        </w:rPr>
        <w:t>FailureCodeTrain</w:t>
      </w:r>
    </w:p>
    <w:tbl>
      <w:tblPr>
        <w:tblW w:w="9639" w:type="dxa"/>
        <w:tblInd w:w="1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271"/>
        <w:gridCol w:w="5949"/>
        <w:gridCol w:w="1419"/>
      </w:tblGrid>
      <w:tr w:rsidR="00A10B25">
        <w:tc>
          <w:tcPr>
            <w:tcW w:w="1178" w:type="pct"/>
            <w:shd w:val="clear" w:color="auto" w:fill="C0C0C0"/>
            <w:tcMar>
              <w:top w:w="0" w:type="dxa"/>
              <w:left w:w="108" w:type="dxa"/>
              <w:bottom w:w="0" w:type="dxa"/>
              <w:right w:w="108" w:type="dxa"/>
            </w:tcMar>
          </w:tcPr>
          <w:p w:rsidR="00A10B25" w:rsidRDefault="00A10B25">
            <w:pPr>
              <w:pStyle w:val="TAH"/>
            </w:pPr>
            <w:r>
              <w:t>Enumeration value</w:t>
            </w:r>
          </w:p>
        </w:tc>
        <w:tc>
          <w:tcPr>
            <w:tcW w:w="3086" w:type="pct"/>
            <w:shd w:val="clear" w:color="auto" w:fill="C0C0C0"/>
            <w:tcMar>
              <w:top w:w="0" w:type="dxa"/>
              <w:left w:w="108" w:type="dxa"/>
              <w:bottom w:w="0" w:type="dxa"/>
              <w:right w:w="108" w:type="dxa"/>
            </w:tcMar>
          </w:tcPr>
          <w:p w:rsidR="00A10B25" w:rsidRDefault="00A10B25">
            <w:pPr>
              <w:pStyle w:val="TAH"/>
            </w:pPr>
            <w:r>
              <w:t>Description</w:t>
            </w:r>
          </w:p>
        </w:tc>
        <w:tc>
          <w:tcPr>
            <w:tcW w:w="736" w:type="pct"/>
            <w:shd w:val="clear" w:color="auto" w:fill="C0C0C0"/>
          </w:tcPr>
          <w:p w:rsidR="00A10B25" w:rsidRDefault="00A10B25">
            <w:pPr>
              <w:pStyle w:val="TAH"/>
            </w:pPr>
            <w:r>
              <w:t>Applicability</w:t>
            </w:r>
          </w:p>
        </w:tc>
      </w:tr>
      <w:tr w:rsidR="00A10B25">
        <w:tc>
          <w:tcPr>
            <w:tcW w:w="1178" w:type="pct"/>
            <w:tcMar>
              <w:top w:w="0" w:type="dxa"/>
              <w:left w:w="108" w:type="dxa"/>
              <w:bottom w:w="0" w:type="dxa"/>
              <w:right w:w="108" w:type="dxa"/>
            </w:tcMar>
          </w:tcPr>
          <w:p w:rsidR="00A10B25" w:rsidRDefault="00A10B25">
            <w:pPr>
              <w:pStyle w:val="TAL"/>
            </w:pPr>
            <w:r>
              <w:rPr>
                <w:lang w:eastAsia="zh-CN"/>
              </w:rPr>
              <w:t>UNAVAILABLE_ML_MODEL_TRAIN</w:t>
            </w:r>
          </w:p>
        </w:tc>
        <w:tc>
          <w:tcPr>
            <w:tcW w:w="3086" w:type="pct"/>
            <w:tcMar>
              <w:top w:w="0" w:type="dxa"/>
              <w:left w:w="108" w:type="dxa"/>
              <w:bottom w:w="0" w:type="dxa"/>
              <w:right w:w="108" w:type="dxa"/>
            </w:tcMar>
          </w:tcPr>
          <w:p w:rsidR="00A10B25" w:rsidRDefault="00A10B25">
            <w:pPr>
              <w:pStyle w:val="TAL"/>
            </w:pPr>
            <w:r>
              <w:rPr>
                <w:rFonts w:hint="eastAsia"/>
                <w:lang w:eastAsia="zh-CN"/>
              </w:rPr>
              <w:t>I</w:t>
            </w:r>
            <w:r>
              <w:rPr>
                <w:lang w:eastAsia="zh-CN"/>
              </w:rPr>
              <w:t>ndicates the requested ML model training is unavailable.</w:t>
            </w:r>
          </w:p>
        </w:tc>
        <w:tc>
          <w:tcPr>
            <w:tcW w:w="736" w:type="pct"/>
          </w:tcPr>
          <w:p w:rsidR="00A10B25" w:rsidRDefault="00A10B25">
            <w:pPr>
              <w:pStyle w:val="TAL"/>
              <w:rPr>
                <w:lang w:eastAsia="zh-CN"/>
              </w:rPr>
            </w:pPr>
          </w:p>
        </w:tc>
      </w:tr>
    </w:tbl>
    <w:p w:rsidR="00A10B25" w:rsidRDefault="00A10B25" w:rsidP="0076721C">
      <w:pPr>
        <w:rPr>
          <w:lang w:eastAsia="zh-CN"/>
        </w:rPr>
      </w:pPr>
    </w:p>
    <w:p w:rsidR="00A10B25" w:rsidRDefault="00A10B25">
      <w:pPr>
        <w:pStyle w:val="Heading5"/>
        <w:spacing w:before="240" w:after="240"/>
        <w:rPr>
          <w:rFonts w:eastAsia="DengXian"/>
        </w:rPr>
      </w:pPr>
      <w:bookmarkStart w:id="9167" w:name="_Toc136562708"/>
      <w:bookmarkStart w:id="9168" w:name="_Toc138754542"/>
      <w:bookmarkStart w:id="9169" w:name="_Toc145706039"/>
      <w:bookmarkStart w:id="9170" w:name="_Toc148522956"/>
      <w:bookmarkStart w:id="9171" w:name="_Toc153364014"/>
      <w:r>
        <w:rPr>
          <w:rFonts w:eastAsia="DengXian"/>
        </w:rPr>
        <w:t>5.5.6.3.4</w:t>
      </w:r>
      <w:r>
        <w:rPr>
          <w:rFonts w:eastAsia="DengXian"/>
        </w:rPr>
        <w:tab/>
        <w:t xml:space="preserve">Enumeration: </w:t>
      </w:r>
      <w:r>
        <w:rPr>
          <w:lang w:eastAsia="zh-CN"/>
        </w:rPr>
        <w:t>TermTrainCause</w:t>
      </w:r>
      <w:bookmarkEnd w:id="9167"/>
      <w:bookmarkEnd w:id="9168"/>
      <w:bookmarkEnd w:id="9169"/>
      <w:bookmarkEnd w:id="9170"/>
      <w:bookmarkEnd w:id="9171"/>
    </w:p>
    <w:p w:rsidR="00A10B25" w:rsidRDefault="00A10B25">
      <w:pPr>
        <w:pStyle w:val="TH"/>
        <w:rPr>
          <w:rFonts w:eastAsia="DengXian"/>
        </w:rPr>
      </w:pPr>
      <w:r>
        <w:t>Table 5.5.6.3.4-1: Enumeration TermTrainCause</w:t>
      </w:r>
    </w:p>
    <w:tbl>
      <w:tblPr>
        <w:tblW w:w="9639" w:type="dxa"/>
        <w:tblInd w:w="1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271"/>
        <w:gridCol w:w="5949"/>
        <w:gridCol w:w="1419"/>
      </w:tblGrid>
      <w:tr w:rsidR="00A10B25">
        <w:tc>
          <w:tcPr>
            <w:tcW w:w="1178" w:type="pct"/>
            <w:shd w:val="clear" w:color="auto" w:fill="C0C0C0"/>
            <w:tcMar>
              <w:top w:w="0" w:type="dxa"/>
              <w:left w:w="108" w:type="dxa"/>
              <w:bottom w:w="0" w:type="dxa"/>
              <w:right w:w="108" w:type="dxa"/>
            </w:tcMar>
          </w:tcPr>
          <w:p w:rsidR="00A10B25" w:rsidRDefault="00A10B25">
            <w:pPr>
              <w:pStyle w:val="TAH"/>
            </w:pPr>
            <w:r>
              <w:t>Enumeration value</w:t>
            </w:r>
          </w:p>
        </w:tc>
        <w:tc>
          <w:tcPr>
            <w:tcW w:w="3086" w:type="pct"/>
            <w:shd w:val="clear" w:color="auto" w:fill="C0C0C0"/>
            <w:tcMar>
              <w:top w:w="0" w:type="dxa"/>
              <w:left w:w="108" w:type="dxa"/>
              <w:bottom w:w="0" w:type="dxa"/>
              <w:right w:w="108" w:type="dxa"/>
            </w:tcMar>
          </w:tcPr>
          <w:p w:rsidR="00A10B25" w:rsidRDefault="00A10B25">
            <w:pPr>
              <w:pStyle w:val="TAH"/>
            </w:pPr>
            <w:r>
              <w:t>Description</w:t>
            </w:r>
          </w:p>
        </w:tc>
        <w:tc>
          <w:tcPr>
            <w:tcW w:w="736" w:type="pct"/>
            <w:shd w:val="clear" w:color="auto" w:fill="C0C0C0"/>
          </w:tcPr>
          <w:p w:rsidR="00A10B25" w:rsidRDefault="00A10B25">
            <w:pPr>
              <w:pStyle w:val="TAH"/>
            </w:pPr>
            <w:r>
              <w:t>Applicability</w:t>
            </w:r>
          </w:p>
        </w:tc>
      </w:tr>
      <w:tr w:rsidR="00A10B25">
        <w:tc>
          <w:tcPr>
            <w:tcW w:w="1178" w:type="pct"/>
            <w:tcMar>
              <w:top w:w="0" w:type="dxa"/>
              <w:left w:w="108" w:type="dxa"/>
              <w:bottom w:w="0" w:type="dxa"/>
              <w:right w:w="108" w:type="dxa"/>
            </w:tcMar>
          </w:tcPr>
          <w:p w:rsidR="00A10B25" w:rsidRDefault="00A10B25">
            <w:pPr>
              <w:pStyle w:val="TAL"/>
            </w:pPr>
            <w:r>
              <w:rPr>
                <w:lang w:eastAsia="zh-CN"/>
              </w:rPr>
              <w:t>NWDAF_OVERLOAD</w:t>
            </w:r>
          </w:p>
        </w:tc>
        <w:tc>
          <w:tcPr>
            <w:tcW w:w="3086" w:type="pct"/>
            <w:tcMar>
              <w:top w:w="0" w:type="dxa"/>
              <w:left w:w="108" w:type="dxa"/>
              <w:bottom w:w="0" w:type="dxa"/>
              <w:right w:w="108" w:type="dxa"/>
            </w:tcMar>
          </w:tcPr>
          <w:p w:rsidR="00A10B25" w:rsidRDefault="00A10B25">
            <w:pPr>
              <w:pStyle w:val="TAL"/>
            </w:pPr>
            <w:r>
              <w:rPr>
                <w:rFonts w:hint="eastAsia"/>
                <w:lang w:eastAsia="zh-CN"/>
              </w:rPr>
              <w:t>I</w:t>
            </w:r>
            <w:r>
              <w:rPr>
                <w:lang w:eastAsia="zh-CN"/>
              </w:rPr>
              <w:t>ndicates the NWDAF is overload, e.g. in compuatation and/or communication capability, for the ML model training.</w:t>
            </w:r>
          </w:p>
        </w:tc>
        <w:tc>
          <w:tcPr>
            <w:tcW w:w="736" w:type="pct"/>
          </w:tcPr>
          <w:p w:rsidR="00A10B25" w:rsidRDefault="00A10B25">
            <w:pPr>
              <w:pStyle w:val="TAL"/>
              <w:rPr>
                <w:lang w:eastAsia="zh-CN"/>
              </w:rPr>
            </w:pPr>
          </w:p>
        </w:tc>
      </w:tr>
      <w:tr w:rsidR="00A10B25">
        <w:tc>
          <w:tcPr>
            <w:tcW w:w="1178" w:type="pct"/>
            <w:tcMar>
              <w:top w:w="0" w:type="dxa"/>
              <w:left w:w="108" w:type="dxa"/>
              <w:bottom w:w="0" w:type="dxa"/>
              <w:right w:w="108" w:type="dxa"/>
            </w:tcMar>
          </w:tcPr>
          <w:p w:rsidR="00A10B25" w:rsidRDefault="00A10B25">
            <w:pPr>
              <w:pStyle w:val="TAL"/>
              <w:rPr>
                <w:lang w:eastAsia="zh-CN"/>
              </w:rPr>
            </w:pPr>
            <w:r>
              <w:rPr>
                <w:lang w:eastAsia="zh-CN"/>
              </w:rPr>
              <w:t>NOT_AVAILABLE_ML_TRAIN</w:t>
            </w:r>
          </w:p>
        </w:tc>
        <w:tc>
          <w:tcPr>
            <w:tcW w:w="3086" w:type="pct"/>
            <w:tcMar>
              <w:top w:w="0" w:type="dxa"/>
              <w:left w:w="108" w:type="dxa"/>
              <w:bottom w:w="0" w:type="dxa"/>
              <w:right w:w="108" w:type="dxa"/>
            </w:tcMar>
          </w:tcPr>
          <w:p w:rsidR="00A10B25" w:rsidRDefault="00A10B25">
            <w:pPr>
              <w:pStyle w:val="TAL"/>
              <w:rPr>
                <w:lang w:eastAsia="zh-CN"/>
              </w:rPr>
            </w:pPr>
            <w:r>
              <w:rPr>
                <w:lang w:eastAsia="zh-CN"/>
              </w:rPr>
              <w:t>Indicates the ML model training process is not available anymore.</w:t>
            </w:r>
          </w:p>
        </w:tc>
        <w:tc>
          <w:tcPr>
            <w:tcW w:w="736" w:type="pct"/>
          </w:tcPr>
          <w:p w:rsidR="00A10B25" w:rsidRDefault="00A10B25">
            <w:pPr>
              <w:pStyle w:val="TAL"/>
              <w:rPr>
                <w:lang w:eastAsia="zh-CN"/>
              </w:rPr>
            </w:pPr>
          </w:p>
        </w:tc>
      </w:tr>
      <w:tr w:rsidR="00A10B25">
        <w:tc>
          <w:tcPr>
            <w:tcW w:w="1178" w:type="pct"/>
            <w:tcMar>
              <w:top w:w="0" w:type="dxa"/>
              <w:left w:w="108" w:type="dxa"/>
              <w:bottom w:w="0" w:type="dxa"/>
              <w:right w:w="108" w:type="dxa"/>
            </w:tcMar>
          </w:tcPr>
          <w:p w:rsidR="00A10B25" w:rsidRDefault="00A10B25">
            <w:pPr>
              <w:pStyle w:val="TAL"/>
              <w:rPr>
                <w:lang w:eastAsia="zh-CN"/>
              </w:rPr>
            </w:pPr>
            <w:r>
              <w:rPr>
                <w:lang w:eastAsia="zh-CN"/>
              </w:rPr>
              <w:t>OTHERS</w:t>
            </w:r>
          </w:p>
        </w:tc>
        <w:tc>
          <w:tcPr>
            <w:tcW w:w="3086" w:type="pct"/>
            <w:tcMar>
              <w:top w:w="0" w:type="dxa"/>
              <w:left w:w="108" w:type="dxa"/>
              <w:bottom w:w="0" w:type="dxa"/>
              <w:right w:w="108" w:type="dxa"/>
            </w:tcMar>
          </w:tcPr>
          <w:p w:rsidR="00A10B25" w:rsidRDefault="00A10B25">
            <w:pPr>
              <w:pStyle w:val="TAL"/>
              <w:rPr>
                <w:lang w:eastAsia="zh-CN"/>
              </w:rPr>
            </w:pPr>
            <w:r>
              <w:rPr>
                <w:lang w:eastAsia="zh-CN"/>
              </w:rPr>
              <w:t>Indicates other cause.</w:t>
            </w:r>
          </w:p>
        </w:tc>
        <w:tc>
          <w:tcPr>
            <w:tcW w:w="736" w:type="pct"/>
          </w:tcPr>
          <w:p w:rsidR="00A10B25" w:rsidRDefault="00A10B25">
            <w:pPr>
              <w:pStyle w:val="TAL"/>
              <w:rPr>
                <w:lang w:eastAsia="zh-CN"/>
              </w:rPr>
            </w:pPr>
          </w:p>
        </w:tc>
      </w:tr>
    </w:tbl>
    <w:p w:rsidR="00A10B25" w:rsidRDefault="00A10B25" w:rsidP="0076721C">
      <w:pPr>
        <w:rPr>
          <w:lang w:eastAsia="zh-CN"/>
        </w:rPr>
      </w:pPr>
    </w:p>
    <w:p w:rsidR="00A10B25" w:rsidRDefault="00A10B25">
      <w:pPr>
        <w:pStyle w:val="Heading5"/>
        <w:spacing w:before="240" w:after="240"/>
        <w:rPr>
          <w:rFonts w:eastAsia="DengXian"/>
        </w:rPr>
      </w:pPr>
      <w:bookmarkStart w:id="9172" w:name="_Toc136687423"/>
      <w:bookmarkStart w:id="9173" w:name="_Toc145706040"/>
      <w:bookmarkStart w:id="9174" w:name="_Toc148522957"/>
      <w:bookmarkStart w:id="9175" w:name="_Toc153364015"/>
      <w:r>
        <w:rPr>
          <w:rFonts w:eastAsia="DengXian"/>
        </w:rPr>
        <w:t>5.5.6.3.5</w:t>
      </w:r>
      <w:r>
        <w:rPr>
          <w:rFonts w:eastAsia="DengXian"/>
        </w:rPr>
        <w:tab/>
        <w:t xml:space="preserve">Enumeration: </w:t>
      </w:r>
      <w:bookmarkEnd w:id="9172"/>
      <w:r>
        <w:t>DelayCause</w:t>
      </w:r>
      <w:bookmarkEnd w:id="9173"/>
      <w:bookmarkEnd w:id="9174"/>
      <w:bookmarkEnd w:id="9175"/>
    </w:p>
    <w:p w:rsidR="00A10B25" w:rsidRDefault="00A10B25">
      <w:pPr>
        <w:pStyle w:val="TH"/>
        <w:rPr>
          <w:rFonts w:eastAsia="DengXian"/>
        </w:rPr>
      </w:pPr>
      <w:r>
        <w:t>Table 5.5.6.3.5-1: Enumeration DelayCause</w:t>
      </w:r>
    </w:p>
    <w:tbl>
      <w:tblPr>
        <w:tblW w:w="9645" w:type="dxa"/>
        <w:tblInd w:w="1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272"/>
        <w:gridCol w:w="5953"/>
        <w:gridCol w:w="1420"/>
      </w:tblGrid>
      <w:tr w:rsidR="00A10B25">
        <w:tc>
          <w:tcPr>
            <w:tcW w:w="1178" w:type="pct"/>
            <w:tcBorders>
              <w:top w:val="single" w:sz="6" w:space="0" w:color="auto"/>
              <w:left w:val="single" w:sz="6" w:space="0" w:color="auto"/>
              <w:bottom w:val="single" w:sz="6" w:space="0" w:color="auto"/>
              <w:right w:val="single" w:sz="6" w:space="0" w:color="auto"/>
            </w:tcBorders>
            <w:shd w:val="clear" w:color="auto" w:fill="C0C0C0"/>
            <w:tcMar>
              <w:top w:w="0" w:type="dxa"/>
              <w:left w:w="108" w:type="dxa"/>
              <w:bottom w:w="0" w:type="dxa"/>
              <w:right w:w="108" w:type="dxa"/>
            </w:tcMar>
          </w:tcPr>
          <w:p w:rsidR="00A10B25" w:rsidRDefault="00A10B25">
            <w:pPr>
              <w:pStyle w:val="TAH"/>
            </w:pPr>
            <w:r>
              <w:t>Enumeration value</w:t>
            </w:r>
          </w:p>
        </w:tc>
        <w:tc>
          <w:tcPr>
            <w:tcW w:w="3086" w:type="pct"/>
            <w:tcBorders>
              <w:top w:val="single" w:sz="6" w:space="0" w:color="auto"/>
              <w:left w:val="single" w:sz="6" w:space="0" w:color="auto"/>
              <w:bottom w:val="single" w:sz="6" w:space="0" w:color="auto"/>
              <w:right w:val="single" w:sz="6" w:space="0" w:color="auto"/>
            </w:tcBorders>
            <w:shd w:val="clear" w:color="auto" w:fill="C0C0C0"/>
            <w:tcMar>
              <w:top w:w="0" w:type="dxa"/>
              <w:left w:w="108" w:type="dxa"/>
              <w:bottom w:w="0" w:type="dxa"/>
              <w:right w:w="108" w:type="dxa"/>
            </w:tcMar>
          </w:tcPr>
          <w:p w:rsidR="00A10B25" w:rsidRDefault="00A10B25">
            <w:pPr>
              <w:pStyle w:val="TAH"/>
            </w:pPr>
            <w:r>
              <w:t>Description</w:t>
            </w:r>
          </w:p>
        </w:tc>
        <w:tc>
          <w:tcPr>
            <w:tcW w:w="736"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Applicability</w:t>
            </w:r>
          </w:p>
        </w:tc>
      </w:tr>
      <w:tr w:rsidR="00A10B25">
        <w:tc>
          <w:tcPr>
            <w:tcW w:w="117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rPr>
                <w:lang w:eastAsia="zh-CN"/>
              </w:rPr>
              <w:t>ML_MODEL_TRAIN_FAILURE</w:t>
            </w:r>
          </w:p>
        </w:tc>
        <w:tc>
          <w:tcPr>
            <w:tcW w:w="3086"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rPr>
                <w:lang w:eastAsia="zh-CN"/>
              </w:rPr>
              <w:t>Indicates the ML model training is failed.</w:t>
            </w:r>
          </w:p>
        </w:tc>
        <w:tc>
          <w:tcPr>
            <w:tcW w:w="736" w:type="pct"/>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p>
        </w:tc>
      </w:tr>
      <w:tr w:rsidR="00A10B25">
        <w:tc>
          <w:tcPr>
            <w:tcW w:w="117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eastAsia="zh-CN"/>
              </w:rPr>
            </w:pPr>
            <w:r>
              <w:rPr>
                <w:lang w:eastAsia="zh-CN"/>
              </w:rPr>
              <w:t>NEED_MORE_TIME</w:t>
            </w:r>
          </w:p>
        </w:tc>
        <w:tc>
          <w:tcPr>
            <w:tcW w:w="3086"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eastAsia="zh-CN"/>
              </w:rPr>
            </w:pPr>
            <w:r>
              <w:rPr>
                <w:lang w:eastAsia="zh-CN"/>
              </w:rPr>
              <w:t>Indicates that more time is needed for the ML model training.</w:t>
            </w:r>
          </w:p>
        </w:tc>
        <w:tc>
          <w:tcPr>
            <w:tcW w:w="736" w:type="pct"/>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p>
        </w:tc>
      </w:tr>
      <w:tr w:rsidR="00A10B25">
        <w:tc>
          <w:tcPr>
            <w:tcW w:w="117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eastAsia="zh-CN"/>
              </w:rPr>
            </w:pPr>
            <w:r>
              <w:rPr>
                <w:lang w:eastAsia="zh-CN"/>
              </w:rPr>
              <w:t>OTHERS</w:t>
            </w:r>
          </w:p>
        </w:tc>
        <w:tc>
          <w:tcPr>
            <w:tcW w:w="3086"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eastAsia="zh-CN"/>
              </w:rPr>
            </w:pPr>
            <w:r>
              <w:rPr>
                <w:lang w:eastAsia="zh-CN"/>
              </w:rPr>
              <w:t>Indicates other cause.</w:t>
            </w:r>
          </w:p>
        </w:tc>
        <w:tc>
          <w:tcPr>
            <w:tcW w:w="736" w:type="pct"/>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p>
        </w:tc>
      </w:tr>
    </w:tbl>
    <w:p w:rsidR="00A10B25" w:rsidRDefault="00A10B25">
      <w:pPr>
        <w:rPr>
          <w:rFonts w:eastAsia="DengXian"/>
        </w:rPr>
      </w:pPr>
    </w:p>
    <w:p w:rsidR="00A10B25" w:rsidRDefault="00A10B25">
      <w:pPr>
        <w:pStyle w:val="Heading3"/>
        <w:rPr>
          <w:lang w:val="en-US"/>
        </w:rPr>
      </w:pPr>
      <w:bookmarkStart w:id="9176" w:name="_Toc138754543"/>
      <w:bookmarkStart w:id="9177" w:name="_Toc136562709"/>
      <w:bookmarkStart w:id="9178" w:name="_Toc145706041"/>
      <w:bookmarkStart w:id="9179" w:name="_Toc148522958"/>
      <w:bookmarkStart w:id="9180" w:name="_Toc153364016"/>
      <w:r>
        <w:rPr>
          <w:lang w:val="en-US"/>
        </w:rPr>
        <w:t>5.5.7</w:t>
      </w:r>
      <w:r>
        <w:rPr>
          <w:lang w:val="en-US"/>
        </w:rPr>
        <w:tab/>
        <w:t>Error handling</w:t>
      </w:r>
      <w:bookmarkEnd w:id="9176"/>
      <w:bookmarkEnd w:id="9177"/>
      <w:bookmarkEnd w:id="9178"/>
      <w:bookmarkEnd w:id="9179"/>
      <w:bookmarkEnd w:id="9180"/>
    </w:p>
    <w:p w:rsidR="00A10B25" w:rsidRDefault="00A10B25">
      <w:pPr>
        <w:pStyle w:val="Heading4"/>
      </w:pPr>
      <w:bookmarkStart w:id="9181" w:name="_Toc148522959"/>
      <w:bookmarkStart w:id="9182" w:name="_Toc138754544"/>
      <w:bookmarkStart w:id="9183" w:name="_Toc136562710"/>
      <w:bookmarkStart w:id="9184" w:name="_Toc145706042"/>
      <w:bookmarkStart w:id="9185" w:name="_Toc153364017"/>
      <w:r>
        <w:t>5.5.7.1</w:t>
      </w:r>
      <w:r>
        <w:tab/>
        <w:t>General</w:t>
      </w:r>
      <w:bookmarkEnd w:id="9181"/>
      <w:bookmarkEnd w:id="9182"/>
      <w:bookmarkEnd w:id="9183"/>
      <w:bookmarkEnd w:id="9184"/>
      <w:bookmarkEnd w:id="9185"/>
    </w:p>
    <w:p w:rsidR="00A10B25" w:rsidRDefault="00A10B25">
      <w:pPr>
        <w:rPr>
          <w:rFonts w:eastAsia="Batang"/>
        </w:rPr>
      </w:pPr>
      <w:r>
        <w:rPr>
          <w:rFonts w:eastAsia="Batang"/>
        </w:rPr>
        <w:t>HTTP error handling shall be supported as specified in clause 5.2.4 of 3GPP TS 29.500 [6].</w:t>
      </w:r>
    </w:p>
    <w:p w:rsidR="00A10B25" w:rsidRDefault="00A10B25">
      <w:pPr>
        <w:rPr>
          <w:rFonts w:eastAsia="Batang"/>
        </w:rPr>
      </w:pPr>
      <w:r>
        <w:rPr>
          <w:rFonts w:eastAsia="Batang"/>
        </w:rPr>
        <w:t>For the Nnwdaf_</w:t>
      </w:r>
      <w:r>
        <w:rPr>
          <w:lang w:eastAsia="ja-JP"/>
        </w:rPr>
        <w:t>MLModelTraining</w:t>
      </w:r>
      <w:r>
        <w:rPr>
          <w:rFonts w:eastAsia="Batang"/>
        </w:rPr>
        <w:t xml:space="preserve"> API, HTTP error responses shall be supported as specified in clause 4.8 of 3GPP TS 29.501 [7]. </w:t>
      </w:r>
    </w:p>
    <w:p w:rsidR="00A10B25" w:rsidRDefault="00A10B25">
      <w:pPr>
        <w:rPr>
          <w:rFonts w:eastAsia="Batang"/>
        </w:rPr>
      </w:pPr>
      <w:r>
        <w:rPr>
          <w:rFonts w:eastAsia="Batang"/>
        </w:rPr>
        <w:t xml:space="preserve">Protocol errors and application errors specified in table 5.2.7.2-1 of 3GPP TS 29.500 [6] shall be supported for an HTTP method if the corresponding HTTP status codes are specified as mandatory for that HTTP method in table 5.2.7.1-1 of 3GPP TS 29.500 [6]. </w:t>
      </w:r>
    </w:p>
    <w:p w:rsidR="00A10B25" w:rsidRDefault="00A10B25">
      <w:pPr>
        <w:rPr>
          <w:rFonts w:eastAsia="Batang"/>
        </w:rPr>
      </w:pPr>
      <w:r>
        <w:t>Protocol errors and application errors specified in table 5.2.7.2-1 of 3GPP TS 29.500 [6] for HTTP redirections shall be supported.</w:t>
      </w:r>
    </w:p>
    <w:p w:rsidR="00A10B25" w:rsidRDefault="00A10B25">
      <w:pPr>
        <w:rPr>
          <w:rFonts w:eastAsia="Batang"/>
        </w:rPr>
      </w:pPr>
      <w:r>
        <w:rPr>
          <w:rFonts w:eastAsia="Batang"/>
        </w:rPr>
        <w:t>In addition, the requirements in the following clauses shall apply.</w:t>
      </w:r>
    </w:p>
    <w:p w:rsidR="00A10B25" w:rsidRDefault="00A10B25">
      <w:pPr>
        <w:pStyle w:val="Heading4"/>
      </w:pPr>
      <w:bookmarkStart w:id="9186" w:name="_Toc138754545"/>
      <w:bookmarkStart w:id="9187" w:name="_Toc145706043"/>
      <w:bookmarkStart w:id="9188" w:name="_Toc148522960"/>
      <w:bookmarkStart w:id="9189" w:name="_Toc136562711"/>
      <w:bookmarkStart w:id="9190" w:name="_Toc153364018"/>
      <w:r>
        <w:t>5.5.7.2</w:t>
      </w:r>
      <w:r>
        <w:tab/>
        <w:t>Protocol Errors</w:t>
      </w:r>
      <w:bookmarkEnd w:id="9186"/>
      <w:bookmarkEnd w:id="9187"/>
      <w:bookmarkEnd w:id="9188"/>
      <w:bookmarkEnd w:id="9189"/>
      <w:bookmarkEnd w:id="9190"/>
    </w:p>
    <w:p w:rsidR="00A10B25" w:rsidRDefault="00A10B25">
      <w:pPr>
        <w:rPr>
          <w:rFonts w:eastAsia="Batang"/>
        </w:rPr>
      </w:pPr>
      <w:r>
        <w:rPr>
          <w:rFonts w:eastAsia="Batang"/>
          <w:lang w:eastAsia="zh-CN"/>
        </w:rPr>
        <w:t xml:space="preserve">In this Release </w:t>
      </w:r>
      <w:r>
        <w:rPr>
          <w:rFonts w:eastAsia="Batang"/>
        </w:rPr>
        <w:t>of the specification, there are no additional protocol errors applicable for the Nnwdaf_</w:t>
      </w:r>
      <w:r>
        <w:rPr>
          <w:lang w:eastAsia="ja-JP"/>
        </w:rPr>
        <w:t>MLModelTraining</w:t>
      </w:r>
      <w:r>
        <w:rPr>
          <w:rFonts w:eastAsia="Batang"/>
        </w:rPr>
        <w:t xml:space="preserve"> API.</w:t>
      </w:r>
    </w:p>
    <w:p w:rsidR="00A10B25" w:rsidRDefault="00A10B25">
      <w:pPr>
        <w:pStyle w:val="Heading4"/>
        <w:rPr>
          <w:rFonts w:eastAsia="Batang"/>
          <w:sz w:val="28"/>
        </w:rPr>
      </w:pPr>
      <w:bookmarkStart w:id="9191" w:name="_Toc138754546"/>
      <w:bookmarkStart w:id="9192" w:name="_Toc148522961"/>
      <w:bookmarkStart w:id="9193" w:name="_Toc136562712"/>
      <w:bookmarkStart w:id="9194" w:name="_Toc145706044"/>
      <w:bookmarkStart w:id="9195" w:name="_Toc153364019"/>
      <w:r>
        <w:t>5.5.7.3</w:t>
      </w:r>
      <w:r>
        <w:tab/>
        <w:t>Application Errors</w:t>
      </w:r>
      <w:bookmarkEnd w:id="9191"/>
      <w:bookmarkEnd w:id="9192"/>
      <w:bookmarkEnd w:id="9193"/>
      <w:bookmarkEnd w:id="9194"/>
      <w:bookmarkEnd w:id="9195"/>
    </w:p>
    <w:p w:rsidR="00A10B25" w:rsidRDefault="00A10B25">
      <w:pPr>
        <w:rPr>
          <w:rFonts w:eastAsia="Batang"/>
        </w:rPr>
      </w:pPr>
      <w:r>
        <w:rPr>
          <w:rFonts w:eastAsia="Batang"/>
        </w:rPr>
        <w:t>The application errors defined for the Nnwdaf_</w:t>
      </w:r>
      <w:r>
        <w:rPr>
          <w:lang w:eastAsia="ja-JP"/>
        </w:rPr>
        <w:t>MLModelTraining</w:t>
      </w:r>
      <w:r>
        <w:rPr>
          <w:rFonts w:eastAsia="Batang"/>
        </w:rPr>
        <w:t xml:space="preserve"> API are listed in table 5.5.7.3-1. </w:t>
      </w:r>
    </w:p>
    <w:p w:rsidR="00A10B25" w:rsidRDefault="00A10B25">
      <w:pPr>
        <w:pStyle w:val="TH"/>
      </w:pPr>
      <w:bookmarkStart w:id="9196" w:name="_Toc138754547"/>
      <w:bookmarkStart w:id="9197" w:name="_Toc136562713"/>
      <w:r>
        <w:t>Table 5.5.7.3-1: Application errors</w:t>
      </w:r>
    </w:p>
    <w:tbl>
      <w:tblPr>
        <w:tblW w:w="975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3835"/>
        <w:gridCol w:w="1981"/>
        <w:gridCol w:w="3934"/>
      </w:tblGrid>
      <w:tr w:rsidR="00A10B25">
        <w:trPr>
          <w:cantSplit/>
          <w:jc w:val="center"/>
        </w:trPr>
        <w:tc>
          <w:tcPr>
            <w:tcW w:w="383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Application Error</w:t>
            </w:r>
          </w:p>
        </w:tc>
        <w:tc>
          <w:tcPr>
            <w:tcW w:w="198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HTTP status code</w:t>
            </w:r>
          </w:p>
        </w:tc>
        <w:tc>
          <w:tcPr>
            <w:tcW w:w="3933"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Description</w:t>
            </w:r>
          </w:p>
        </w:tc>
      </w:tr>
      <w:tr w:rsidR="00A10B25">
        <w:trPr>
          <w:cantSplit/>
          <w:jc w:val="center"/>
        </w:trPr>
        <w:tc>
          <w:tcPr>
            <w:tcW w:w="383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UNAVAILABLE_ML_MODEL_TRAINING_FOR_ALLEVENTS</w:t>
            </w:r>
          </w:p>
        </w:tc>
        <w:tc>
          <w:tcPr>
            <w:tcW w:w="1980"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50</w:t>
            </w:r>
            <w:r>
              <w:t>0 Internal Server Error</w:t>
            </w:r>
          </w:p>
        </w:tc>
        <w:tc>
          <w:tcPr>
            <w:tcW w:w="3933"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Indicates the requested all events ML model training is unavailable.</w:t>
            </w:r>
          </w:p>
        </w:tc>
      </w:tr>
      <w:tr w:rsidR="00A10B25">
        <w:trPr>
          <w:cantSplit/>
          <w:jc w:val="center"/>
        </w:trPr>
        <w:tc>
          <w:tcPr>
            <w:tcW w:w="3834" w:type="dxa"/>
            <w:tcBorders>
              <w:top w:val="single" w:sz="6" w:space="0" w:color="auto"/>
              <w:left w:val="single" w:sz="6" w:space="0" w:color="auto"/>
              <w:bottom w:val="single" w:sz="6" w:space="0" w:color="auto"/>
              <w:right w:val="single" w:sz="6" w:space="0" w:color="auto"/>
            </w:tcBorders>
          </w:tcPr>
          <w:p w:rsidR="00A10B25" w:rsidRDefault="00A10B25">
            <w:pPr>
              <w:pStyle w:val="TAL"/>
              <w:tabs>
                <w:tab w:val="left" w:pos="1124"/>
              </w:tabs>
              <w:rPr>
                <w:lang w:eastAsia="zh-CN"/>
              </w:rPr>
            </w:pPr>
            <w:r>
              <w:rPr>
                <w:lang w:eastAsia="zh-CN"/>
              </w:rPr>
              <w:t>ML_MODEL_TRAINING_REQS_NOT_MET</w:t>
            </w:r>
          </w:p>
        </w:tc>
        <w:tc>
          <w:tcPr>
            <w:tcW w:w="198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403 Forbidden</w:t>
            </w:r>
          </w:p>
        </w:tc>
        <w:tc>
          <w:tcPr>
            <w:tcW w:w="3933"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 xml:space="preserve">Indicates the ML model training requirements are not met. The "ProblemDetails" data structure </w:t>
            </w:r>
            <w:r>
              <w:rPr>
                <w:rStyle w:val="ui-provider"/>
              </w:rPr>
              <w:t>shall contain the attribute(s) that do not meet the ML model training requirements within the "invalidParams" attribute.</w:t>
            </w:r>
          </w:p>
        </w:tc>
      </w:tr>
      <w:tr w:rsidR="00A10B25">
        <w:trPr>
          <w:cantSplit/>
          <w:jc w:val="center"/>
        </w:trPr>
        <w:tc>
          <w:tcPr>
            <w:tcW w:w="3834" w:type="dxa"/>
            <w:tcBorders>
              <w:top w:val="single" w:sz="6" w:space="0" w:color="auto"/>
              <w:left w:val="single" w:sz="6" w:space="0" w:color="auto"/>
              <w:bottom w:val="single" w:sz="6" w:space="0" w:color="auto"/>
              <w:right w:val="single" w:sz="6" w:space="0" w:color="auto"/>
            </w:tcBorders>
          </w:tcPr>
          <w:p w:rsidR="00A10B25" w:rsidRDefault="00A10B25">
            <w:pPr>
              <w:pStyle w:val="TAL"/>
              <w:tabs>
                <w:tab w:val="left" w:pos="1124"/>
              </w:tabs>
              <w:rPr>
                <w:lang w:eastAsia="zh-CN"/>
              </w:rPr>
            </w:pPr>
            <w:r>
              <w:rPr>
                <w:lang w:eastAsia="zh-CN"/>
              </w:rPr>
              <w:t>ML_TRAINING_NOT_COMPLETE</w:t>
            </w:r>
          </w:p>
        </w:tc>
        <w:tc>
          <w:tcPr>
            <w:tcW w:w="198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403 Forbidden</w:t>
            </w:r>
          </w:p>
        </w:tc>
        <w:tc>
          <w:tcPr>
            <w:tcW w:w="3933"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 xml:space="preserve">Indicates the ML training is not complete. </w:t>
            </w:r>
          </w:p>
        </w:tc>
      </w:tr>
      <w:tr w:rsidR="00A10B25">
        <w:trPr>
          <w:cantSplit/>
          <w:jc w:val="center"/>
        </w:trPr>
        <w:tc>
          <w:tcPr>
            <w:tcW w:w="3834" w:type="dxa"/>
            <w:tcBorders>
              <w:top w:val="single" w:sz="6" w:space="0" w:color="auto"/>
              <w:left w:val="single" w:sz="6" w:space="0" w:color="auto"/>
              <w:bottom w:val="single" w:sz="6" w:space="0" w:color="auto"/>
              <w:right w:val="single" w:sz="6" w:space="0" w:color="auto"/>
            </w:tcBorders>
          </w:tcPr>
          <w:p w:rsidR="00A10B25" w:rsidRDefault="00A10B25">
            <w:pPr>
              <w:pStyle w:val="TAL"/>
              <w:tabs>
                <w:tab w:val="left" w:pos="1124"/>
              </w:tabs>
              <w:rPr>
                <w:lang w:eastAsia="zh-CN"/>
              </w:rPr>
            </w:pPr>
            <w:r>
              <w:rPr>
                <w:lang w:eastAsia="zh-CN"/>
              </w:rPr>
              <w:t>OVERLOAD</w:t>
            </w:r>
          </w:p>
        </w:tc>
        <w:tc>
          <w:tcPr>
            <w:tcW w:w="198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403 Forbidden</w:t>
            </w:r>
          </w:p>
        </w:tc>
        <w:tc>
          <w:tcPr>
            <w:tcW w:w="3933"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Indicates the NWDAF is overload</w:t>
            </w:r>
            <w:r>
              <w:rPr>
                <w:rStyle w:val="ui-provider"/>
              </w:rPr>
              <w:t>.</w:t>
            </w:r>
          </w:p>
        </w:tc>
      </w:tr>
      <w:tr w:rsidR="00A10B25">
        <w:trPr>
          <w:cantSplit/>
          <w:jc w:val="center"/>
        </w:trPr>
        <w:tc>
          <w:tcPr>
            <w:tcW w:w="3834" w:type="dxa"/>
            <w:tcBorders>
              <w:top w:val="single" w:sz="6" w:space="0" w:color="auto"/>
              <w:left w:val="single" w:sz="6" w:space="0" w:color="auto"/>
              <w:bottom w:val="single" w:sz="6" w:space="0" w:color="auto"/>
              <w:right w:val="single" w:sz="6" w:space="0" w:color="auto"/>
            </w:tcBorders>
          </w:tcPr>
          <w:p w:rsidR="00A10B25" w:rsidRDefault="00A10B25">
            <w:pPr>
              <w:pStyle w:val="TAL"/>
              <w:tabs>
                <w:tab w:val="left" w:pos="1124"/>
              </w:tabs>
              <w:rPr>
                <w:lang w:eastAsia="zh-CN"/>
              </w:rPr>
            </w:pPr>
            <w:r>
              <w:rPr>
                <w:lang w:eastAsia="zh-CN"/>
              </w:rPr>
              <w:t>NOT_AVAILABLE_FOR_FL_PROCESS_ANYMORE</w:t>
            </w:r>
          </w:p>
        </w:tc>
        <w:tc>
          <w:tcPr>
            <w:tcW w:w="198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403 Forbidden</w:t>
            </w:r>
          </w:p>
        </w:tc>
        <w:tc>
          <w:tcPr>
            <w:tcW w:w="3933"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Indicates the NWDAF is not available for the FL process anymore</w:t>
            </w:r>
            <w:r>
              <w:rPr>
                <w:rStyle w:val="ui-provider"/>
              </w:rPr>
              <w:t>.</w:t>
            </w:r>
          </w:p>
        </w:tc>
      </w:tr>
      <w:tr w:rsidR="00A10B25">
        <w:trPr>
          <w:cantSplit/>
          <w:jc w:val="center"/>
        </w:trPr>
        <w:tc>
          <w:tcPr>
            <w:tcW w:w="9747" w:type="dxa"/>
            <w:gridSpan w:val="3"/>
            <w:tcBorders>
              <w:top w:val="single" w:sz="6" w:space="0" w:color="auto"/>
              <w:left w:val="single" w:sz="6" w:space="0" w:color="auto"/>
              <w:bottom w:val="single" w:sz="6" w:space="0" w:color="auto"/>
              <w:right w:val="single" w:sz="6" w:space="0" w:color="auto"/>
            </w:tcBorders>
          </w:tcPr>
          <w:p w:rsidR="00A10B25" w:rsidRDefault="00A10B25">
            <w:pPr>
              <w:pStyle w:val="TAN"/>
            </w:pPr>
            <w:r>
              <w:t>NOTE:</w:t>
            </w:r>
            <w:r>
              <w:tab/>
              <w:t>Including a "ProblemDetails" data structure with the "cause" attribute in the HTTP response is optional unless explicitly mandated in the service operation clauses.</w:t>
            </w:r>
          </w:p>
        </w:tc>
      </w:tr>
    </w:tbl>
    <w:p w:rsidR="00A10B25" w:rsidRDefault="00A10B25"/>
    <w:p w:rsidR="00A10B25" w:rsidRDefault="00A10B25">
      <w:pPr>
        <w:pStyle w:val="Heading3"/>
        <w:rPr>
          <w:lang w:eastAsia="zh-CN"/>
        </w:rPr>
      </w:pPr>
      <w:bookmarkStart w:id="9198" w:name="_Toc145706045"/>
      <w:bookmarkStart w:id="9199" w:name="_Toc148522962"/>
      <w:bookmarkStart w:id="9200" w:name="_Toc153364020"/>
      <w:r>
        <w:rPr>
          <w:lang w:val="en-US"/>
        </w:rPr>
        <w:t>5.5</w:t>
      </w:r>
      <w:r>
        <w:rPr>
          <w:rFonts w:hint="eastAsia"/>
          <w:lang w:val="en-US"/>
        </w:rPr>
        <w:t>.</w:t>
      </w:r>
      <w:r>
        <w:rPr>
          <w:lang w:val="en-US"/>
        </w:rPr>
        <w:t>8</w:t>
      </w:r>
      <w:r>
        <w:rPr>
          <w:rFonts w:hint="eastAsia"/>
          <w:lang w:val="en-US"/>
        </w:rPr>
        <w:tab/>
      </w:r>
      <w:r>
        <w:rPr>
          <w:lang w:val="en-US"/>
        </w:rPr>
        <w:t>Feature negotiation</w:t>
      </w:r>
      <w:bookmarkEnd w:id="9196"/>
      <w:bookmarkEnd w:id="9197"/>
      <w:bookmarkEnd w:id="9198"/>
      <w:bookmarkEnd w:id="9199"/>
      <w:bookmarkEnd w:id="9200"/>
    </w:p>
    <w:p w:rsidR="00A10B25" w:rsidRDefault="00A10B25">
      <w:pPr>
        <w:rPr>
          <w:rFonts w:eastAsia="Batang"/>
        </w:rPr>
      </w:pPr>
      <w:r>
        <w:rPr>
          <w:rFonts w:eastAsia="Batang"/>
        </w:rPr>
        <w:t xml:space="preserve">The optional features in table 5.5.8-1 are defined for the </w:t>
      </w:r>
      <w:r>
        <w:rPr>
          <w:lang w:eastAsia="ja-JP"/>
        </w:rPr>
        <w:t>Nnwdaf_MLModelTraining</w:t>
      </w:r>
      <w:r>
        <w:rPr>
          <w:rFonts w:eastAsia="Batang"/>
        </w:rPr>
        <w:t xml:space="preserve"> </w:t>
      </w:r>
      <w:r>
        <w:rPr>
          <w:rFonts w:eastAsia="Batang"/>
          <w:lang w:eastAsia="zh-CN"/>
        </w:rPr>
        <w:t xml:space="preserve">API. They shall be negotiated using the </w:t>
      </w:r>
      <w:r>
        <w:rPr>
          <w:rFonts w:eastAsia="Batang"/>
        </w:rPr>
        <w:t>extensibility mechanism defined in clause 6.6 of 3GPP TS 29.500 [6].</w:t>
      </w:r>
    </w:p>
    <w:p w:rsidR="00A10B25" w:rsidRDefault="00A10B25">
      <w:pPr>
        <w:pStyle w:val="TH"/>
      </w:pPr>
      <w:r>
        <w:t>Table 5.5.8-1: Supported Features</w:t>
      </w:r>
    </w:p>
    <w:tbl>
      <w:tblPr>
        <w:tblW w:w="9494"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29"/>
        <w:gridCol w:w="2207"/>
        <w:gridCol w:w="5758"/>
      </w:tblGrid>
      <w:tr w:rsidR="00A10B25">
        <w:trPr>
          <w:jc w:val="center"/>
        </w:trPr>
        <w:tc>
          <w:tcPr>
            <w:tcW w:w="1529" w:type="dxa"/>
            <w:shd w:val="clear" w:color="auto" w:fill="C0C0C0"/>
          </w:tcPr>
          <w:p w:rsidR="00A10B25" w:rsidRDefault="00A10B25">
            <w:pPr>
              <w:pStyle w:val="TAH"/>
            </w:pPr>
            <w:r>
              <w:t>Feature number</w:t>
            </w:r>
          </w:p>
        </w:tc>
        <w:tc>
          <w:tcPr>
            <w:tcW w:w="2207" w:type="dxa"/>
            <w:shd w:val="clear" w:color="auto" w:fill="C0C0C0"/>
          </w:tcPr>
          <w:p w:rsidR="00A10B25" w:rsidRDefault="00A10B25">
            <w:pPr>
              <w:pStyle w:val="TAH"/>
            </w:pPr>
            <w:r>
              <w:t>Feature Name</w:t>
            </w:r>
          </w:p>
        </w:tc>
        <w:tc>
          <w:tcPr>
            <w:tcW w:w="5758" w:type="dxa"/>
            <w:shd w:val="clear" w:color="auto" w:fill="C0C0C0"/>
          </w:tcPr>
          <w:p w:rsidR="00A10B25" w:rsidRDefault="00A10B25">
            <w:pPr>
              <w:pStyle w:val="TAH"/>
            </w:pPr>
            <w:r>
              <w:t>Description</w:t>
            </w:r>
          </w:p>
        </w:tc>
      </w:tr>
      <w:tr w:rsidR="00A10B25">
        <w:trPr>
          <w:jc w:val="center"/>
        </w:trPr>
        <w:tc>
          <w:tcPr>
            <w:tcW w:w="1529" w:type="dxa"/>
          </w:tcPr>
          <w:p w:rsidR="00A10B25" w:rsidRDefault="00A10B25">
            <w:pPr>
              <w:pStyle w:val="TAL"/>
            </w:pPr>
          </w:p>
        </w:tc>
        <w:tc>
          <w:tcPr>
            <w:tcW w:w="2207" w:type="dxa"/>
          </w:tcPr>
          <w:p w:rsidR="00A10B25" w:rsidRDefault="00A10B25">
            <w:pPr>
              <w:pStyle w:val="TAL"/>
              <w:rPr>
                <w:rFonts w:cs="Arial"/>
                <w:szCs w:val="18"/>
              </w:rPr>
            </w:pPr>
          </w:p>
        </w:tc>
        <w:tc>
          <w:tcPr>
            <w:tcW w:w="5758" w:type="dxa"/>
          </w:tcPr>
          <w:p w:rsidR="00A10B25" w:rsidRDefault="00A10B25">
            <w:pPr>
              <w:pStyle w:val="TAL"/>
            </w:pPr>
          </w:p>
        </w:tc>
      </w:tr>
    </w:tbl>
    <w:p w:rsidR="00A10B25" w:rsidRDefault="00A10B25">
      <w:pPr>
        <w:rPr>
          <w:lang w:val="en-US" w:eastAsia="en-US"/>
        </w:rPr>
      </w:pPr>
    </w:p>
    <w:p w:rsidR="00A10B25" w:rsidRDefault="00A10B25">
      <w:pPr>
        <w:pStyle w:val="Heading3"/>
        <w:rPr>
          <w:lang w:val="en-US" w:eastAsia="en-US"/>
        </w:rPr>
      </w:pPr>
      <w:bookmarkStart w:id="9201" w:name="_Toc145706046"/>
      <w:bookmarkStart w:id="9202" w:name="_Toc136562714"/>
      <w:bookmarkStart w:id="9203" w:name="_Toc148522963"/>
      <w:bookmarkStart w:id="9204" w:name="_Toc138754548"/>
      <w:bookmarkStart w:id="9205" w:name="_Toc153364021"/>
      <w:r>
        <w:rPr>
          <w:lang w:val="en-US"/>
        </w:rPr>
        <w:t>5.5.9</w:t>
      </w:r>
      <w:r>
        <w:rPr>
          <w:lang w:val="en-US"/>
        </w:rPr>
        <w:tab/>
        <w:t>Security</w:t>
      </w:r>
      <w:bookmarkEnd w:id="9201"/>
      <w:bookmarkEnd w:id="9202"/>
      <w:bookmarkEnd w:id="9203"/>
      <w:bookmarkEnd w:id="9204"/>
      <w:bookmarkEnd w:id="9205"/>
    </w:p>
    <w:p w:rsidR="00A10B25" w:rsidRDefault="00A10B25">
      <w:pPr>
        <w:rPr>
          <w:rFonts w:eastAsia="DengXian"/>
        </w:rPr>
      </w:pPr>
      <w:r>
        <w:rPr>
          <w:rFonts w:eastAsia="DengXian"/>
        </w:rPr>
        <w:t xml:space="preserve">As indicated in 3GPP TS 33.501 [13] and 3GPP TS 29.500 [6], the access to the </w:t>
      </w:r>
      <w:r>
        <w:rPr>
          <w:lang w:eastAsia="ja-JP"/>
        </w:rPr>
        <w:t>Nnwdaf_MLModelTraining</w:t>
      </w:r>
      <w:r>
        <w:rPr>
          <w:rFonts w:eastAsia="DengXian"/>
          <w:lang w:val="en-US" w:eastAsia="en-US"/>
        </w:rPr>
        <w:t xml:space="preserve"> </w:t>
      </w:r>
      <w:r>
        <w:rPr>
          <w:rFonts w:eastAsia="DengXian"/>
        </w:rPr>
        <w:t>API may be authorized by means of the OAuth2 protocol (see IETF RFC 6749 [14]), based on local configuration, using the "Client Credentials" authorization grant, where the NRF (see 3GPP TS 29.510 [12]) plays the role of the authorization server.</w:t>
      </w:r>
    </w:p>
    <w:p w:rsidR="00A10B25" w:rsidRDefault="00A10B25">
      <w:pPr>
        <w:rPr>
          <w:rFonts w:eastAsia="DengXian"/>
        </w:rPr>
      </w:pPr>
      <w:r>
        <w:rPr>
          <w:rFonts w:eastAsia="DengXian"/>
        </w:rPr>
        <w:t xml:space="preserve">If OAuth2 is used, a n NF Service Consumer, prior to consuming services offered by the </w:t>
      </w:r>
      <w:r>
        <w:rPr>
          <w:lang w:eastAsia="ja-JP"/>
        </w:rPr>
        <w:t>Nnwdaf_MLModelTraining</w:t>
      </w:r>
      <w:r>
        <w:rPr>
          <w:rFonts w:eastAsia="DengXian"/>
          <w:lang w:val="en-US" w:eastAsia="en-US"/>
        </w:rPr>
        <w:t xml:space="preserve"> </w:t>
      </w:r>
      <w:r>
        <w:rPr>
          <w:rFonts w:eastAsia="DengXian"/>
        </w:rPr>
        <w:t>API, shall obtain a "token" from the authorization server, by invoking the Access Token Request service, as described in 3GPP TS 29.510 [12], clause 5.4.2.2.</w:t>
      </w:r>
    </w:p>
    <w:p w:rsidR="00A10B25" w:rsidRDefault="00A10B25">
      <w:pPr>
        <w:pStyle w:val="NO"/>
      </w:pPr>
      <w:r>
        <w:t>NOTE:</w:t>
      </w:r>
      <w:r>
        <w:tab/>
        <w:t xml:space="preserve">When multiple NRFs are deployed in a network, the NRF used as authorization server is the same NRF that the NF Service Consumer used for discovering the </w:t>
      </w:r>
      <w:r>
        <w:rPr>
          <w:lang w:eastAsia="ja-JP"/>
        </w:rPr>
        <w:t>Nnwdaf_MLModelTraining</w:t>
      </w:r>
      <w:r>
        <w:t xml:space="preserve"> service.</w:t>
      </w:r>
    </w:p>
    <w:p w:rsidR="00A10B25" w:rsidRDefault="00A10B25">
      <w:pPr>
        <w:rPr>
          <w:rFonts w:eastAsia="DengXian"/>
          <w:lang w:val="en-US"/>
        </w:rPr>
      </w:pPr>
      <w:r>
        <w:rPr>
          <w:rFonts w:eastAsia="DengXian"/>
          <w:lang w:val="en-US"/>
        </w:rPr>
        <w:t xml:space="preserve">The </w:t>
      </w:r>
      <w:r>
        <w:rPr>
          <w:lang w:eastAsia="ja-JP"/>
        </w:rPr>
        <w:t>Nnwdaf_MLModelTraining</w:t>
      </w:r>
      <w:r>
        <w:rPr>
          <w:rFonts w:eastAsia="DengXian"/>
          <w:lang w:val="en-US" w:eastAsia="en-US"/>
        </w:rPr>
        <w:t xml:space="preserve"> </w:t>
      </w:r>
      <w:r>
        <w:rPr>
          <w:rFonts w:eastAsia="DengXian"/>
          <w:lang w:val="en-US"/>
        </w:rPr>
        <w:t>API defines a single scope "nnwdaf-mlmodeltraining" for the entire service, and it does not define any additional scopes at resource or operation level.</w:t>
      </w:r>
    </w:p>
    <w:p w:rsidR="00A10B25" w:rsidRDefault="00A10B25">
      <w:pPr>
        <w:rPr>
          <w:rFonts w:eastAsia="DengXian"/>
          <w:lang w:val="en-US"/>
        </w:rPr>
      </w:pPr>
    </w:p>
    <w:p w:rsidR="00A10B25" w:rsidRDefault="00A10B25">
      <w:pPr>
        <w:pStyle w:val="Heading2"/>
      </w:pPr>
      <w:bookmarkStart w:id="9206" w:name="_Toc148522964"/>
      <w:bookmarkStart w:id="9207" w:name="_Toc153364022"/>
      <w:r>
        <w:rPr>
          <w:lang w:eastAsia="zh-CN"/>
        </w:rPr>
        <w:t>5.6</w:t>
      </w:r>
      <w:r>
        <w:tab/>
      </w:r>
      <w:r>
        <w:rPr>
          <w:lang w:eastAsia="ja-JP"/>
        </w:rPr>
        <w:t xml:space="preserve">Nnwdaf_MLModelMonitor </w:t>
      </w:r>
      <w:r>
        <w:t>Service API</w:t>
      </w:r>
      <w:bookmarkEnd w:id="9206"/>
      <w:bookmarkEnd w:id="9207"/>
    </w:p>
    <w:p w:rsidR="00A10B25" w:rsidRDefault="00A10B25">
      <w:pPr>
        <w:pStyle w:val="Heading3"/>
        <w:rPr>
          <w:lang w:val="en-US"/>
        </w:rPr>
      </w:pPr>
      <w:bookmarkStart w:id="9208" w:name="_Toc148522965"/>
      <w:bookmarkStart w:id="9209" w:name="_Toc153364023"/>
      <w:r>
        <w:rPr>
          <w:lang w:val="en-US"/>
        </w:rPr>
        <w:t>5.6</w:t>
      </w:r>
      <w:r>
        <w:rPr>
          <w:rFonts w:hint="eastAsia"/>
          <w:lang w:val="en-US"/>
        </w:rPr>
        <w:t>.</w:t>
      </w:r>
      <w:r>
        <w:rPr>
          <w:lang w:val="en-US"/>
        </w:rPr>
        <w:t>1</w:t>
      </w:r>
      <w:r>
        <w:rPr>
          <w:lang w:val="en-US"/>
        </w:rPr>
        <w:tab/>
        <w:t>Introduction</w:t>
      </w:r>
      <w:bookmarkEnd w:id="9208"/>
      <w:bookmarkEnd w:id="9209"/>
    </w:p>
    <w:p w:rsidR="00A10B25" w:rsidRDefault="00A10B25">
      <w:pPr>
        <w:rPr>
          <w:lang w:eastAsia="zh-CN"/>
        </w:rPr>
      </w:pPr>
      <w:r>
        <w:t>The</w:t>
      </w:r>
      <w:r>
        <w:rPr>
          <w:rFonts w:eastAsia="Times New Roman"/>
        </w:rPr>
        <w:t xml:space="preserve"> </w:t>
      </w:r>
      <w:r>
        <w:rPr>
          <w:lang w:eastAsia="ja-JP"/>
        </w:rPr>
        <w:t>Nnwdaf_MLModelMonitor</w:t>
      </w:r>
      <w:r>
        <w:rPr>
          <w:rFonts w:eastAsia="Times New Roman"/>
        </w:rPr>
        <w:t xml:space="preserve"> service </w:t>
      </w:r>
      <w:r>
        <w:t xml:space="preserve">shall use the </w:t>
      </w:r>
      <w:r>
        <w:rPr>
          <w:lang w:eastAsia="ja-JP"/>
        </w:rPr>
        <w:t>Nnwdaf_MLModelMonitor</w:t>
      </w:r>
      <w:r>
        <w:t xml:space="preserve"> </w:t>
      </w:r>
      <w:r>
        <w:rPr>
          <w:lang w:eastAsia="zh-CN"/>
        </w:rPr>
        <w:t>API.</w:t>
      </w:r>
    </w:p>
    <w:p w:rsidR="00A10B25" w:rsidRDefault="00A10B25">
      <w:r>
        <w:t xml:space="preserve">The API URI of the </w:t>
      </w:r>
      <w:r>
        <w:rPr>
          <w:lang w:eastAsia="ja-JP"/>
        </w:rPr>
        <w:t>Nnwdaf_MLModelMonitor</w:t>
      </w:r>
      <w:r>
        <w:rPr>
          <w:lang w:val="en-US" w:eastAsia="zh-CN"/>
        </w:rPr>
        <w:t xml:space="preserve"> API shall be: </w:t>
      </w:r>
    </w:p>
    <w:p w:rsidR="00A10B25" w:rsidRDefault="00A10B25">
      <w:pPr>
        <w:pStyle w:val="B1"/>
        <w:rPr>
          <w:lang w:eastAsia="zh-CN"/>
        </w:rPr>
      </w:pPr>
      <w:r>
        <w:rPr>
          <w:lang w:val="en-US" w:eastAsia="zh-CN"/>
        </w:rPr>
        <w:t>{apiRoot}/&lt;apiName&gt;/&lt;apiVersion&gt;</w:t>
      </w:r>
    </w:p>
    <w:p w:rsidR="00A10B25" w:rsidRDefault="00A10B25">
      <w:pPr>
        <w:rPr>
          <w:lang w:eastAsia="zh-CN"/>
        </w:rPr>
      </w:pPr>
      <w:r>
        <w:rPr>
          <w:lang w:eastAsia="zh-CN"/>
        </w:rPr>
        <w:t>The request URIs used in each HTTP requests from the NF service consumer towards the NWDAF shall have the Resource URI structure defined in clause 4.4.1 of 3GPP TS 29.501 [7], i.e.:</w:t>
      </w:r>
    </w:p>
    <w:p w:rsidR="00A10B25" w:rsidRDefault="00A10B25">
      <w:pPr>
        <w:ind w:left="568" w:hanging="284"/>
        <w:rPr>
          <w:b/>
        </w:rPr>
      </w:pPr>
      <w:r>
        <w:rPr>
          <w:b/>
        </w:rPr>
        <w:t>{apiRoot}/&lt;apiName&gt;/&lt;apiVersion&gt;/&lt;apiSpecificResourceUriPart&gt;</w:t>
      </w:r>
    </w:p>
    <w:p w:rsidR="00A10B25" w:rsidRDefault="00A10B25">
      <w:pPr>
        <w:rPr>
          <w:lang w:eastAsia="zh-CN"/>
        </w:rPr>
      </w:pPr>
      <w:r>
        <w:rPr>
          <w:lang w:eastAsia="zh-CN"/>
        </w:rPr>
        <w:t>with the following components:</w:t>
      </w:r>
    </w:p>
    <w:p w:rsidR="00A10B25" w:rsidRDefault="00A10B25">
      <w:pPr>
        <w:pStyle w:val="B1"/>
        <w:rPr>
          <w:lang w:eastAsia="zh-CN"/>
        </w:rPr>
      </w:pPr>
      <w:r>
        <w:rPr>
          <w:lang w:eastAsia="zh-CN"/>
        </w:rPr>
        <w:t>-</w:t>
      </w:r>
      <w:r>
        <w:rPr>
          <w:lang w:eastAsia="zh-CN"/>
        </w:rPr>
        <w:tab/>
        <w:t xml:space="preserve">The </w:t>
      </w:r>
      <w:r>
        <w:t xml:space="preserve">{apiRoot} shall be set as described in </w:t>
      </w:r>
      <w:r>
        <w:rPr>
          <w:lang w:eastAsia="zh-CN"/>
        </w:rPr>
        <w:t>3GPP TS 29.501 [7].</w:t>
      </w:r>
    </w:p>
    <w:p w:rsidR="00A10B25" w:rsidRDefault="00A10B25">
      <w:pPr>
        <w:pStyle w:val="B1"/>
        <w:rPr>
          <w:lang w:val="en-US"/>
        </w:rPr>
      </w:pPr>
      <w:r>
        <w:rPr>
          <w:lang w:eastAsia="zh-CN"/>
        </w:rPr>
        <w:t>-</w:t>
      </w:r>
      <w:r>
        <w:rPr>
          <w:lang w:eastAsia="zh-CN"/>
        </w:rPr>
        <w:tab/>
        <w:t>The</w:t>
      </w:r>
      <w:r>
        <w:t>&lt;apiName&gt;</w:t>
      </w:r>
      <w:r>
        <w:rPr>
          <w:b/>
        </w:rPr>
        <w:t xml:space="preserve"> </w:t>
      </w:r>
      <w:r>
        <w:t>shall be "nnwdaf-mlmodelmonitor</w:t>
      </w:r>
      <w:r>
        <w:rPr>
          <w:lang w:val="en-US"/>
        </w:rPr>
        <w:t>".</w:t>
      </w:r>
    </w:p>
    <w:p w:rsidR="00A10B25" w:rsidRDefault="00A10B25">
      <w:pPr>
        <w:pStyle w:val="B1"/>
        <w:rPr>
          <w:lang w:val="en-US"/>
        </w:rPr>
      </w:pPr>
      <w:r>
        <w:rPr>
          <w:lang w:val="en-US"/>
        </w:rPr>
        <w:t>-</w:t>
      </w:r>
      <w:r>
        <w:rPr>
          <w:lang w:val="en-US"/>
        </w:rPr>
        <w:tab/>
        <w:t>The &lt;apiVersion&gt; shall be "v1".</w:t>
      </w:r>
    </w:p>
    <w:p w:rsidR="00A10B25" w:rsidRDefault="00A10B25">
      <w:pPr>
        <w:pStyle w:val="B1"/>
      </w:pPr>
      <w:r>
        <w:rPr>
          <w:lang w:val="en-US"/>
        </w:rPr>
        <w:t>-</w:t>
      </w:r>
      <w:r>
        <w:rPr>
          <w:lang w:val="en-US"/>
        </w:rPr>
        <w:tab/>
        <w:t>The &lt;apiSpecificResourceUriPart&gt; shall be set as described in clause</w:t>
      </w:r>
      <w:r>
        <w:rPr>
          <w:lang w:eastAsia="zh-CN"/>
        </w:rPr>
        <w:t> </w:t>
      </w:r>
      <w:r>
        <w:rPr>
          <w:lang w:val="en-US"/>
        </w:rPr>
        <w:t>5.6.3.</w:t>
      </w:r>
    </w:p>
    <w:p w:rsidR="00A10B25" w:rsidRDefault="00A10B25">
      <w:pPr>
        <w:pStyle w:val="Heading3"/>
        <w:rPr>
          <w:lang w:val="en-US"/>
        </w:rPr>
      </w:pPr>
      <w:bookmarkStart w:id="9210" w:name="_Toc148522966"/>
      <w:bookmarkStart w:id="9211" w:name="_Toc153364024"/>
      <w:r>
        <w:rPr>
          <w:lang w:val="en-US"/>
        </w:rPr>
        <w:t>5.6.2</w:t>
      </w:r>
      <w:r>
        <w:rPr>
          <w:lang w:val="en-US"/>
        </w:rPr>
        <w:tab/>
        <w:t>Usage of HTTP</w:t>
      </w:r>
      <w:bookmarkEnd w:id="9210"/>
      <w:bookmarkEnd w:id="9211"/>
    </w:p>
    <w:p w:rsidR="00A10B25" w:rsidRDefault="00A10B25">
      <w:pPr>
        <w:pStyle w:val="Heading4"/>
      </w:pPr>
      <w:bookmarkStart w:id="9212" w:name="_Toc148522967"/>
      <w:bookmarkStart w:id="9213" w:name="_Toc153364025"/>
      <w:r>
        <w:t>5.6.2.1</w:t>
      </w:r>
      <w:r>
        <w:tab/>
        <w:t>General</w:t>
      </w:r>
      <w:bookmarkEnd w:id="9212"/>
      <w:bookmarkEnd w:id="9213"/>
    </w:p>
    <w:p w:rsidR="00A10B25" w:rsidRDefault="00A10B25">
      <w:r>
        <w:t>HTTP</w:t>
      </w:r>
      <w:r>
        <w:rPr>
          <w:lang w:eastAsia="zh-CN"/>
        </w:rPr>
        <w:t xml:space="preserve">/2, IETF RFC 9113 [9], </w:t>
      </w:r>
      <w:r>
        <w:t>shall be used as specified in clause 5 of 3GPP TS 29.500 [6].</w:t>
      </w:r>
    </w:p>
    <w:p w:rsidR="00A10B25" w:rsidRDefault="00A10B25">
      <w:r>
        <w:t>HTTP/2 shall be transported as specified in clause 5.3 of 3GPP TS 29.500 [6].</w:t>
      </w:r>
    </w:p>
    <w:p w:rsidR="00A10B25" w:rsidRDefault="00A10B25">
      <w:r>
        <w:t xml:space="preserve">The OpenAPI [11] specification of HTTP messages and content bodies for the </w:t>
      </w:r>
      <w:r>
        <w:rPr>
          <w:lang w:eastAsia="ja-JP"/>
        </w:rPr>
        <w:t>Nnwdaf_MLModelMonitor</w:t>
      </w:r>
      <w:r>
        <w:t xml:space="preserve"> is contained in Annex </w:t>
      </w:r>
      <w:r w:rsidRPr="00750AC2">
        <w:t>A</w:t>
      </w:r>
      <w:r>
        <w:t>.</w:t>
      </w:r>
    </w:p>
    <w:p w:rsidR="00A10B25" w:rsidRDefault="00A10B25">
      <w:pPr>
        <w:pStyle w:val="Heading4"/>
      </w:pPr>
      <w:bookmarkStart w:id="9214" w:name="_Toc148522968"/>
      <w:bookmarkStart w:id="9215" w:name="_Toc153364026"/>
      <w:r>
        <w:t>5.6.2.2</w:t>
      </w:r>
      <w:r>
        <w:tab/>
        <w:t>HTTP standard headers</w:t>
      </w:r>
      <w:bookmarkEnd w:id="9214"/>
      <w:bookmarkEnd w:id="9215"/>
    </w:p>
    <w:p w:rsidR="00A10B25" w:rsidRDefault="00A10B25">
      <w:pPr>
        <w:pStyle w:val="Heading5"/>
      </w:pPr>
      <w:bookmarkStart w:id="9216" w:name="_Toc148522969"/>
      <w:bookmarkStart w:id="9217" w:name="_Toc153364027"/>
      <w:r>
        <w:t>5.6.2.2.1</w:t>
      </w:r>
      <w:r>
        <w:tab/>
        <w:t>General</w:t>
      </w:r>
      <w:bookmarkEnd w:id="9216"/>
      <w:bookmarkEnd w:id="9217"/>
    </w:p>
    <w:p w:rsidR="00A10B25" w:rsidRDefault="00A10B25">
      <w:r>
        <w:t>See clause 5.2.2 of 3GPP TS 29.500 [6] for the usage of HTTP standard headers.</w:t>
      </w:r>
    </w:p>
    <w:p w:rsidR="00A10B25" w:rsidRDefault="00A10B25">
      <w:pPr>
        <w:pStyle w:val="Heading5"/>
      </w:pPr>
      <w:bookmarkStart w:id="9218" w:name="_Toc148522970"/>
      <w:bookmarkStart w:id="9219" w:name="_Toc153364028"/>
      <w:r>
        <w:t>5.6.2.2.2</w:t>
      </w:r>
      <w:r>
        <w:tab/>
        <w:t>Content type</w:t>
      </w:r>
      <w:bookmarkEnd w:id="9218"/>
      <w:bookmarkEnd w:id="9219"/>
    </w:p>
    <w:p w:rsidR="00A10B25" w:rsidRDefault="00A10B25">
      <w:r>
        <w:t>JSON, IETF RFC 8259 [10], shall be used as content type of the HTTP bodies specified in the present specification as specified in clause 5.4 of 3GPP TS 29.500 [6]. The use of the JSON format shall be signalled by the content type "application/json".</w:t>
      </w:r>
    </w:p>
    <w:p w:rsidR="00A10B25" w:rsidRDefault="00A10B25">
      <w:pPr>
        <w:rPr>
          <w:i/>
        </w:rPr>
      </w:pPr>
      <w:r>
        <w:t>"Problem Details" JSON object shall be used to indicate additional details of the error in a HTTP response body and shall be signalled by the content type "application/problem+json", as defined in IETF RFC 7807 [15].</w:t>
      </w:r>
    </w:p>
    <w:p w:rsidR="00A10B25" w:rsidRDefault="00A10B25">
      <w:pPr>
        <w:pStyle w:val="Heading4"/>
      </w:pPr>
      <w:bookmarkStart w:id="9220" w:name="_Toc148522971"/>
      <w:bookmarkStart w:id="9221" w:name="_Toc153364029"/>
      <w:r>
        <w:t>5.6.2.3</w:t>
      </w:r>
      <w:r>
        <w:tab/>
        <w:t>HTTP custom headers</w:t>
      </w:r>
      <w:bookmarkEnd w:id="9220"/>
      <w:bookmarkEnd w:id="9221"/>
    </w:p>
    <w:p w:rsidR="00A10B25" w:rsidRDefault="00A10B25">
      <w:pPr>
        <w:rPr>
          <w:rFonts w:eastAsia="Batang"/>
        </w:rPr>
      </w:pPr>
      <w:r>
        <w:rPr>
          <w:rFonts w:eastAsia="Batang"/>
        </w:rPr>
        <w:t xml:space="preserve">The </w:t>
      </w:r>
      <w:r>
        <w:rPr>
          <w:lang w:eastAsia="ja-JP"/>
        </w:rPr>
        <w:t>Nnwdaf_MLModelMonitor</w:t>
      </w:r>
      <w:r>
        <w:rPr>
          <w:rFonts w:eastAsia="Batang"/>
        </w:rPr>
        <w:t xml:space="preserve"> service API</w:t>
      </w:r>
      <w:r>
        <w:rPr>
          <w:rFonts w:eastAsia="Batang"/>
          <w:lang w:eastAsia="zh-CN"/>
        </w:rPr>
        <w:t xml:space="preserve"> shall support </w:t>
      </w:r>
      <w:r>
        <w:rPr>
          <w:lang w:val="en-US" w:eastAsia="zh-CN"/>
        </w:rPr>
        <w:t xml:space="preserve">mandatory </w:t>
      </w:r>
      <w:r>
        <w:rPr>
          <w:rFonts w:eastAsia="Batang"/>
        </w:rPr>
        <w:t>HTTP custom header fields specified in clause 5.2.3.2 of 3GPP TS 29.500 [6]</w:t>
      </w:r>
      <w:r>
        <w:t xml:space="preserve"> and may support HTTP custom header fields specified in clause 5.2.3.3 of 3GPP TS 29.500 [6]</w:t>
      </w:r>
      <w:r>
        <w:rPr>
          <w:rFonts w:eastAsia="Batang"/>
        </w:rPr>
        <w:t>.</w:t>
      </w:r>
    </w:p>
    <w:p w:rsidR="00A10B25" w:rsidRDefault="00A10B25">
      <w:pPr>
        <w:rPr>
          <w:rFonts w:eastAsia="Batang"/>
        </w:rPr>
      </w:pPr>
      <w:r>
        <w:rPr>
          <w:rFonts w:eastAsia="Batang"/>
          <w:lang w:eastAsia="zh-CN"/>
        </w:rPr>
        <w:t xml:space="preserve">In this release </w:t>
      </w:r>
      <w:r>
        <w:rPr>
          <w:rFonts w:eastAsia="Batang"/>
        </w:rPr>
        <w:t xml:space="preserve">of the specification, no specific custom headers are defined for the </w:t>
      </w:r>
      <w:r>
        <w:rPr>
          <w:lang w:eastAsia="ja-JP"/>
        </w:rPr>
        <w:t>Nnwdaf_MLModelMonitor</w:t>
      </w:r>
      <w:r>
        <w:rPr>
          <w:rFonts w:eastAsia="Batang"/>
        </w:rPr>
        <w:t xml:space="preserve"> service API.</w:t>
      </w:r>
    </w:p>
    <w:p w:rsidR="00A10B25" w:rsidRDefault="00A10B25">
      <w:pPr>
        <w:pStyle w:val="Heading3"/>
      </w:pPr>
      <w:bookmarkStart w:id="9222" w:name="_Toc148522972"/>
      <w:bookmarkStart w:id="9223" w:name="_Toc153364030"/>
      <w:r>
        <w:t>5.6.3</w:t>
      </w:r>
      <w:r>
        <w:tab/>
        <w:t>Resources</w:t>
      </w:r>
      <w:bookmarkEnd w:id="9222"/>
      <w:bookmarkEnd w:id="9223"/>
    </w:p>
    <w:p w:rsidR="00A10B25" w:rsidRDefault="00A10B25">
      <w:pPr>
        <w:pStyle w:val="Heading4"/>
      </w:pPr>
      <w:bookmarkStart w:id="9224" w:name="_Toc148522973"/>
      <w:bookmarkStart w:id="9225" w:name="_Toc153364031"/>
      <w:r>
        <w:t>5.6.3.1</w:t>
      </w:r>
      <w:r>
        <w:tab/>
        <w:t>Resource Structure</w:t>
      </w:r>
      <w:bookmarkEnd w:id="9224"/>
      <w:bookmarkEnd w:id="9225"/>
    </w:p>
    <w:p w:rsidR="00A10B25" w:rsidRDefault="00A10B25">
      <w:r>
        <w:t>This clause describes the structure for the Resource URIs, the resources and methods used for the service.</w:t>
      </w:r>
    </w:p>
    <w:p w:rsidR="00A10B25" w:rsidRDefault="00A10B25">
      <w:r>
        <w:t xml:space="preserve">Figure 5.6.3.1-1 depicts the resource URIs structure for the </w:t>
      </w:r>
      <w:r>
        <w:rPr>
          <w:lang w:eastAsia="ja-JP"/>
        </w:rPr>
        <w:t>Nnwdaf_MLModelMonitor</w:t>
      </w:r>
      <w:r>
        <w:t xml:space="preserve"> API.</w:t>
      </w:r>
    </w:p>
    <w:p w:rsidR="00A10B25" w:rsidRDefault="00A10B25">
      <w:pPr>
        <w:pStyle w:val="TH"/>
        <w:rPr>
          <w:lang w:val="en-US"/>
        </w:rPr>
      </w:pPr>
      <w:r>
        <w:rPr>
          <w:lang w:val="en-US" w:eastAsia="en-US"/>
        </w:rPr>
        <w:object w:dxaOrig="6258" w:dyaOrig="3144">
          <v:shape id="_x0000_i1085" type="#_x0000_t75" style="width:303.05pt;height:150.25pt;mso-position-horizontal-relative:page;mso-position-vertical-relative:page" o:ole="">
            <v:imagedata r:id="rId105" o:title=""/>
          </v:shape>
          <o:OLEObject Type="Embed" ProgID="Visio.Drawing.15" ShapeID="_x0000_i1085" DrawAspect="Content" ObjectID="_1771925121" r:id="rId106"/>
        </w:object>
      </w:r>
    </w:p>
    <w:p w:rsidR="00A10B25" w:rsidRDefault="00A10B25">
      <w:pPr>
        <w:pStyle w:val="TF"/>
      </w:pPr>
      <w:r>
        <w:t>Figure 5.6.3.1-</w:t>
      </w:r>
      <w:r>
        <w:rPr>
          <w:rFonts w:hint="eastAsia"/>
          <w:lang w:eastAsia="zh-CN"/>
        </w:rPr>
        <w:t>1</w:t>
      </w:r>
      <w:r>
        <w:t xml:space="preserve">: Resource URI structure of the </w:t>
      </w:r>
      <w:r>
        <w:rPr>
          <w:lang w:eastAsia="ja-JP"/>
        </w:rPr>
        <w:t>Nnwdaf_MLModelMonitor</w:t>
      </w:r>
      <w:r>
        <w:t xml:space="preserve"> API</w:t>
      </w:r>
    </w:p>
    <w:p w:rsidR="00A10B25" w:rsidRDefault="00A10B25">
      <w:r>
        <w:t>Table 5.6.3.1-1 provides an overview of the resources and applicable HTTP methods.</w:t>
      </w:r>
    </w:p>
    <w:p w:rsidR="00A10B25" w:rsidRDefault="00A10B25">
      <w:pPr>
        <w:pStyle w:val="TH"/>
        <w:overflowPunct w:val="0"/>
        <w:autoSpaceDE w:val="0"/>
        <w:autoSpaceDN w:val="0"/>
        <w:adjustRightInd w:val="0"/>
        <w:textAlignment w:val="baseline"/>
        <w:rPr>
          <w:rFonts w:eastAsia="MS Mincho"/>
        </w:rPr>
      </w:pPr>
      <w:r>
        <w:rPr>
          <w:rFonts w:eastAsia="MS Mincho"/>
        </w:rPr>
        <w:t>Table 5.6.3.1-1: Resources and methods overview</w:t>
      </w:r>
    </w:p>
    <w:tbl>
      <w:tblPr>
        <w:tblW w:w="4925"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578"/>
        <w:gridCol w:w="2891"/>
        <w:gridCol w:w="973"/>
        <w:gridCol w:w="3188"/>
      </w:tblGrid>
      <w:tr w:rsidR="00A10B25">
        <w:trPr>
          <w:jc w:val="center"/>
        </w:trPr>
        <w:tc>
          <w:tcPr>
            <w:tcW w:w="1339" w:type="pct"/>
            <w:shd w:val="clear" w:color="auto" w:fill="C0C0C0"/>
            <w:vAlign w:val="center"/>
          </w:tcPr>
          <w:p w:rsidR="00A10B25" w:rsidRDefault="00A10B25">
            <w:pPr>
              <w:pStyle w:val="TAH"/>
              <w:ind w:left="400" w:hanging="400"/>
            </w:pPr>
            <w:r>
              <w:t>Resource name</w:t>
            </w:r>
          </w:p>
        </w:tc>
        <w:tc>
          <w:tcPr>
            <w:tcW w:w="1501" w:type="pct"/>
            <w:shd w:val="clear" w:color="auto" w:fill="C0C0C0"/>
            <w:vAlign w:val="center"/>
          </w:tcPr>
          <w:p w:rsidR="00A10B25" w:rsidRDefault="00A10B25">
            <w:pPr>
              <w:pStyle w:val="TAH"/>
              <w:ind w:left="400" w:hanging="400"/>
            </w:pPr>
            <w:r>
              <w:t>Resource URI</w:t>
            </w:r>
          </w:p>
        </w:tc>
        <w:tc>
          <w:tcPr>
            <w:tcW w:w="505" w:type="pct"/>
            <w:shd w:val="clear" w:color="auto" w:fill="C0C0C0"/>
            <w:vAlign w:val="center"/>
          </w:tcPr>
          <w:p w:rsidR="00A10B25" w:rsidRDefault="00A10B25">
            <w:pPr>
              <w:pStyle w:val="TAH"/>
              <w:ind w:left="400" w:hanging="400"/>
            </w:pPr>
            <w:r>
              <w:t>HTTP method or custom operation</w:t>
            </w:r>
          </w:p>
        </w:tc>
        <w:tc>
          <w:tcPr>
            <w:tcW w:w="1655" w:type="pct"/>
            <w:shd w:val="clear" w:color="auto" w:fill="C0C0C0"/>
            <w:vAlign w:val="center"/>
          </w:tcPr>
          <w:p w:rsidR="00A10B25" w:rsidRDefault="00A10B25">
            <w:pPr>
              <w:pStyle w:val="TAH"/>
              <w:ind w:left="400" w:hanging="400"/>
            </w:pPr>
            <w:r>
              <w:t>Description</w:t>
            </w:r>
          </w:p>
        </w:tc>
      </w:tr>
      <w:tr w:rsidR="00A10B25">
        <w:trPr>
          <w:trHeight w:val="636"/>
          <w:jc w:val="center"/>
        </w:trPr>
        <w:tc>
          <w:tcPr>
            <w:tcW w:w="1339" w:type="pct"/>
          </w:tcPr>
          <w:p w:rsidR="00A10B25" w:rsidRDefault="00A10B25">
            <w:pPr>
              <w:pStyle w:val="TAL"/>
            </w:pPr>
            <w:r>
              <w:t>NWDAF ML model monitoring registrations</w:t>
            </w:r>
          </w:p>
        </w:tc>
        <w:tc>
          <w:tcPr>
            <w:tcW w:w="1501" w:type="pct"/>
          </w:tcPr>
          <w:p w:rsidR="00A10B25" w:rsidRDefault="00A10B25">
            <w:pPr>
              <w:pStyle w:val="TAL"/>
            </w:pPr>
            <w:r>
              <w:t>/registrations</w:t>
            </w:r>
          </w:p>
        </w:tc>
        <w:tc>
          <w:tcPr>
            <w:tcW w:w="505" w:type="pct"/>
          </w:tcPr>
          <w:p w:rsidR="00A10B25" w:rsidRDefault="00A10B25">
            <w:pPr>
              <w:pStyle w:val="TAL"/>
            </w:pPr>
            <w:r>
              <w:t>POST</w:t>
            </w:r>
          </w:p>
        </w:tc>
        <w:tc>
          <w:tcPr>
            <w:tcW w:w="1655" w:type="pct"/>
          </w:tcPr>
          <w:p w:rsidR="00A10B25" w:rsidRDefault="00A10B25">
            <w:pPr>
              <w:pStyle w:val="TAL"/>
            </w:pPr>
            <w:r>
              <w:t>Create a new Individual ML model monitoring registration resource on the NWDAF containing MTLF.</w:t>
            </w:r>
          </w:p>
        </w:tc>
      </w:tr>
      <w:tr w:rsidR="00A10B25">
        <w:trPr>
          <w:jc w:val="center"/>
        </w:trPr>
        <w:tc>
          <w:tcPr>
            <w:tcW w:w="0" w:type="auto"/>
          </w:tcPr>
          <w:p w:rsidR="00A10B25" w:rsidRDefault="00A10B25">
            <w:pPr>
              <w:pStyle w:val="TAL"/>
            </w:pPr>
            <w:r>
              <w:t>Individual NWDAF ML model monitoring registration</w:t>
            </w:r>
          </w:p>
        </w:tc>
        <w:tc>
          <w:tcPr>
            <w:tcW w:w="0" w:type="auto"/>
          </w:tcPr>
          <w:p w:rsidR="00A10B25" w:rsidRDefault="00A10B25">
            <w:pPr>
              <w:pStyle w:val="TAL"/>
            </w:pPr>
            <w:r>
              <w:t>/registrations/{registrationsId}</w:t>
            </w:r>
          </w:p>
        </w:tc>
        <w:tc>
          <w:tcPr>
            <w:tcW w:w="505" w:type="pct"/>
          </w:tcPr>
          <w:p w:rsidR="00A10B25" w:rsidRDefault="00A10B25">
            <w:pPr>
              <w:pStyle w:val="TAL"/>
            </w:pPr>
            <w:r>
              <w:t>DELETE</w:t>
            </w:r>
          </w:p>
        </w:tc>
        <w:tc>
          <w:tcPr>
            <w:tcW w:w="1655" w:type="pct"/>
          </w:tcPr>
          <w:p w:rsidR="00A10B25" w:rsidRDefault="00A10B25">
            <w:pPr>
              <w:pStyle w:val="TAL"/>
            </w:pPr>
            <w:r>
              <w:t>Delete an Individual ML model monitoring registration resource by {registrationsId} on the NWDAF containing MTLF.</w:t>
            </w:r>
          </w:p>
        </w:tc>
      </w:tr>
      <w:tr w:rsidR="00A10B25">
        <w:trPr>
          <w:jc w:val="center"/>
        </w:trPr>
        <w:tc>
          <w:tcPr>
            <w:tcW w:w="0" w:type="auto"/>
            <w:vAlign w:val="center"/>
          </w:tcPr>
          <w:p w:rsidR="00A10B25" w:rsidRDefault="00A10B25">
            <w:pPr>
              <w:pStyle w:val="TAL"/>
            </w:pPr>
            <w:r>
              <w:t>NWDAF ML model monitoring Subscriptions</w:t>
            </w:r>
          </w:p>
        </w:tc>
        <w:tc>
          <w:tcPr>
            <w:tcW w:w="0" w:type="auto"/>
            <w:vAlign w:val="center"/>
          </w:tcPr>
          <w:p w:rsidR="00A10B25" w:rsidRDefault="00A10B25">
            <w:pPr>
              <w:pStyle w:val="TAL"/>
            </w:pPr>
            <w:r>
              <w:t>/subscriptions</w:t>
            </w:r>
          </w:p>
        </w:tc>
        <w:tc>
          <w:tcPr>
            <w:tcW w:w="505" w:type="pct"/>
          </w:tcPr>
          <w:p w:rsidR="00A10B25" w:rsidRDefault="00A10B25">
            <w:pPr>
              <w:pStyle w:val="TAL"/>
            </w:pPr>
            <w:r>
              <w:t>POST</w:t>
            </w:r>
          </w:p>
        </w:tc>
        <w:tc>
          <w:tcPr>
            <w:tcW w:w="1655" w:type="pct"/>
          </w:tcPr>
          <w:p w:rsidR="00A10B25" w:rsidRDefault="00A10B25">
            <w:pPr>
              <w:pStyle w:val="TAL"/>
            </w:pPr>
            <w:r>
              <w:t>Create a new Individual ML model monitoring Subscription resource on the NWDAF containing AnLF.</w:t>
            </w:r>
          </w:p>
        </w:tc>
      </w:tr>
      <w:tr w:rsidR="00A10B25">
        <w:trPr>
          <w:trHeight w:val="308"/>
          <w:jc w:val="center"/>
        </w:trPr>
        <w:tc>
          <w:tcPr>
            <w:tcW w:w="0" w:type="auto"/>
            <w:vMerge w:val="restart"/>
            <w:vAlign w:val="center"/>
          </w:tcPr>
          <w:p w:rsidR="00A10B25" w:rsidRDefault="00A10B25">
            <w:pPr>
              <w:pStyle w:val="TAL"/>
            </w:pPr>
            <w:r>
              <w:t>Individual NWDAF ML model monitoring Subscription</w:t>
            </w:r>
          </w:p>
        </w:tc>
        <w:tc>
          <w:tcPr>
            <w:tcW w:w="0" w:type="auto"/>
            <w:vMerge w:val="restart"/>
            <w:vAlign w:val="center"/>
          </w:tcPr>
          <w:p w:rsidR="00A10B25" w:rsidRDefault="00A10B25">
            <w:pPr>
              <w:pStyle w:val="TAL"/>
            </w:pPr>
            <w:r>
              <w:t>/subscriptions/{subscriptionId}</w:t>
            </w:r>
          </w:p>
        </w:tc>
        <w:tc>
          <w:tcPr>
            <w:tcW w:w="505" w:type="pct"/>
          </w:tcPr>
          <w:p w:rsidR="00A10B25" w:rsidRDefault="00A10B25">
            <w:pPr>
              <w:pStyle w:val="TAL"/>
            </w:pPr>
            <w:r>
              <w:t>PUT</w:t>
            </w:r>
          </w:p>
        </w:tc>
        <w:tc>
          <w:tcPr>
            <w:tcW w:w="1655" w:type="pct"/>
          </w:tcPr>
          <w:p w:rsidR="00A10B25" w:rsidRDefault="00A10B25">
            <w:pPr>
              <w:pStyle w:val="TAL"/>
            </w:pPr>
            <w:r>
              <w:t>Modifies an existing ML model monitoring Subscription resource on the NWDAF containing AnLF.</w:t>
            </w:r>
          </w:p>
        </w:tc>
      </w:tr>
      <w:tr w:rsidR="00A10B25">
        <w:trPr>
          <w:trHeight w:val="307"/>
          <w:jc w:val="center"/>
        </w:trPr>
        <w:tc>
          <w:tcPr>
            <w:tcW w:w="0" w:type="auto"/>
            <w:vMerge/>
            <w:vAlign w:val="center"/>
          </w:tcPr>
          <w:p w:rsidR="00A10B25" w:rsidRDefault="00A10B25">
            <w:pPr>
              <w:pStyle w:val="TAL"/>
            </w:pPr>
          </w:p>
        </w:tc>
        <w:tc>
          <w:tcPr>
            <w:tcW w:w="0" w:type="auto"/>
            <w:vMerge/>
            <w:vAlign w:val="center"/>
          </w:tcPr>
          <w:p w:rsidR="00A10B25" w:rsidRDefault="00A10B25">
            <w:pPr>
              <w:pStyle w:val="TAL"/>
            </w:pPr>
          </w:p>
        </w:tc>
        <w:tc>
          <w:tcPr>
            <w:tcW w:w="505" w:type="pct"/>
          </w:tcPr>
          <w:p w:rsidR="00A10B25" w:rsidRDefault="00A10B25">
            <w:pPr>
              <w:pStyle w:val="TAL"/>
            </w:pPr>
            <w:r>
              <w:t>DELETE</w:t>
            </w:r>
          </w:p>
        </w:tc>
        <w:tc>
          <w:tcPr>
            <w:tcW w:w="1655" w:type="pct"/>
          </w:tcPr>
          <w:p w:rsidR="00A10B25" w:rsidRDefault="00A10B25">
            <w:pPr>
              <w:pStyle w:val="TAL"/>
            </w:pPr>
            <w:r>
              <w:t>Delete an individual ML model monitoring Subscription identified by {subscriptionId} on the NWDAF containing AnLF.</w:t>
            </w:r>
          </w:p>
        </w:tc>
      </w:tr>
    </w:tbl>
    <w:p w:rsidR="00A10B25" w:rsidRDefault="00A10B25"/>
    <w:p w:rsidR="00A10B25" w:rsidRDefault="00A10B25">
      <w:pPr>
        <w:pStyle w:val="Heading4"/>
      </w:pPr>
      <w:bookmarkStart w:id="9226" w:name="_Toc148522974"/>
      <w:bookmarkStart w:id="9227" w:name="_Toc153364032"/>
      <w:r>
        <w:t>5.6.3.2</w:t>
      </w:r>
      <w:r>
        <w:tab/>
        <w:t>Resource: NWDAF ML model monitoring registrations</w:t>
      </w:r>
      <w:bookmarkEnd w:id="9226"/>
      <w:bookmarkEnd w:id="9227"/>
    </w:p>
    <w:p w:rsidR="00A10B25" w:rsidRDefault="00A10B25">
      <w:pPr>
        <w:pStyle w:val="Heading5"/>
      </w:pPr>
      <w:bookmarkStart w:id="9228" w:name="_Toc148522975"/>
      <w:bookmarkStart w:id="9229" w:name="_Toc153364033"/>
      <w:r>
        <w:t>5.6.3.2.1</w:t>
      </w:r>
      <w:r>
        <w:tab/>
        <w:t>Description</w:t>
      </w:r>
      <w:bookmarkEnd w:id="9228"/>
      <w:bookmarkEnd w:id="9229"/>
    </w:p>
    <w:p w:rsidR="00A10B25" w:rsidRDefault="00A10B25">
      <w:r>
        <w:t>The NWDAF ML model monitoring registrations resource represents all registrations to the Nnwdaf_MLModelMonitor Service at a given NWDAF containing MTLF. The resource allows an NF service consumer to create a new Individual NWDAF ML model monitoring registration resource.</w:t>
      </w:r>
    </w:p>
    <w:p w:rsidR="00A10B25" w:rsidRDefault="00A10B25">
      <w:pPr>
        <w:pStyle w:val="Heading5"/>
      </w:pPr>
      <w:bookmarkStart w:id="9230" w:name="_Toc148522976"/>
      <w:bookmarkStart w:id="9231" w:name="_Toc153364034"/>
      <w:r>
        <w:t>5.6.3.2.2</w:t>
      </w:r>
      <w:r>
        <w:tab/>
        <w:t>Resource Definition</w:t>
      </w:r>
      <w:bookmarkEnd w:id="9230"/>
      <w:bookmarkEnd w:id="9231"/>
    </w:p>
    <w:p w:rsidR="00A10B25" w:rsidRDefault="00A10B25">
      <w:r>
        <w:t xml:space="preserve">Resource URI: </w:t>
      </w:r>
      <w:r>
        <w:rPr>
          <w:b/>
        </w:rPr>
        <w:t>{apiRoot}/nnwdaf-mlmodelmonitor/&lt;apiVersion&gt;/registrations</w:t>
      </w:r>
    </w:p>
    <w:p w:rsidR="00A10B25" w:rsidRDefault="00A10B25">
      <w:pPr>
        <w:rPr>
          <w:lang w:val="en-US"/>
        </w:rPr>
      </w:pPr>
      <w:r>
        <w:rPr>
          <w:lang w:val="en-US" w:eastAsia="zh-CN"/>
        </w:rPr>
        <w:t>The &lt;apiVersion&gt; shall be set as described in clause 5.6.1.</w:t>
      </w:r>
    </w:p>
    <w:p w:rsidR="00A10B25" w:rsidRDefault="00A10B25">
      <w:pPr>
        <w:rPr>
          <w:rFonts w:ascii="Arial" w:hAnsi="Arial" w:cs="Arial"/>
        </w:rPr>
      </w:pPr>
      <w:r>
        <w:t>This resource shall support the resource URI variables defined in table 5.6.3.2.2-1</w:t>
      </w:r>
      <w:r>
        <w:rPr>
          <w:rFonts w:ascii="Arial" w:hAnsi="Arial" w:cs="Arial"/>
        </w:rPr>
        <w:t>.</w:t>
      </w:r>
    </w:p>
    <w:p w:rsidR="00A10B25" w:rsidRDefault="00A10B25">
      <w:pPr>
        <w:pStyle w:val="TH"/>
        <w:overflowPunct w:val="0"/>
        <w:autoSpaceDE w:val="0"/>
        <w:autoSpaceDN w:val="0"/>
        <w:adjustRightInd w:val="0"/>
        <w:textAlignment w:val="baseline"/>
        <w:rPr>
          <w:rFonts w:eastAsia="MS Mincho"/>
        </w:rPr>
      </w:pPr>
      <w:r>
        <w:rPr>
          <w:rFonts w:eastAsia="MS Mincho"/>
        </w:rPr>
        <w:t>Table 5.6.3.2.2-1: Resource URI variables for this resource</w:t>
      </w:r>
    </w:p>
    <w:tbl>
      <w:tblPr>
        <w:tblW w:w="5001"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093"/>
        <w:gridCol w:w="1244"/>
        <w:gridCol w:w="7442"/>
      </w:tblGrid>
      <w:tr w:rsidR="00A10B25">
        <w:trPr>
          <w:jc w:val="center"/>
        </w:trPr>
        <w:tc>
          <w:tcPr>
            <w:tcW w:w="559" w:type="pct"/>
            <w:shd w:val="clear" w:color="000000" w:fill="C0C0C0"/>
          </w:tcPr>
          <w:p w:rsidR="00A10B25" w:rsidRDefault="00A10B25">
            <w:pPr>
              <w:pStyle w:val="TAH"/>
              <w:ind w:left="400" w:hanging="400"/>
            </w:pPr>
            <w:r>
              <w:t>Name</w:t>
            </w:r>
          </w:p>
        </w:tc>
        <w:tc>
          <w:tcPr>
            <w:tcW w:w="636" w:type="pct"/>
            <w:shd w:val="clear" w:color="000000" w:fill="C0C0C0"/>
          </w:tcPr>
          <w:p w:rsidR="00A10B25" w:rsidRDefault="00A10B25">
            <w:pPr>
              <w:pStyle w:val="TAH"/>
              <w:ind w:left="400" w:hanging="400"/>
            </w:pPr>
            <w:r>
              <w:rPr>
                <w:lang w:eastAsia="zh-CN"/>
              </w:rPr>
              <w:t>Data type</w:t>
            </w:r>
          </w:p>
        </w:tc>
        <w:tc>
          <w:tcPr>
            <w:tcW w:w="3805" w:type="pct"/>
            <w:shd w:val="clear" w:color="000000" w:fill="C0C0C0"/>
            <w:vAlign w:val="center"/>
          </w:tcPr>
          <w:p w:rsidR="00A10B25" w:rsidRDefault="00A10B25">
            <w:pPr>
              <w:pStyle w:val="TAH"/>
              <w:ind w:left="400" w:hanging="400"/>
            </w:pPr>
            <w:r>
              <w:t>Definition</w:t>
            </w:r>
          </w:p>
        </w:tc>
      </w:tr>
      <w:tr w:rsidR="00A10B25">
        <w:trPr>
          <w:jc w:val="center"/>
        </w:trPr>
        <w:tc>
          <w:tcPr>
            <w:tcW w:w="559" w:type="pct"/>
          </w:tcPr>
          <w:p w:rsidR="00A10B25" w:rsidRDefault="00A10B25">
            <w:pPr>
              <w:pStyle w:val="TAL"/>
            </w:pPr>
            <w:r>
              <w:t>apiRoot</w:t>
            </w:r>
          </w:p>
        </w:tc>
        <w:tc>
          <w:tcPr>
            <w:tcW w:w="636" w:type="pct"/>
          </w:tcPr>
          <w:p w:rsidR="00A10B25" w:rsidRDefault="00A10B25">
            <w:pPr>
              <w:pStyle w:val="TAL"/>
            </w:pPr>
            <w:r>
              <w:t>string</w:t>
            </w:r>
          </w:p>
        </w:tc>
        <w:tc>
          <w:tcPr>
            <w:tcW w:w="3805" w:type="pct"/>
            <w:vAlign w:val="center"/>
          </w:tcPr>
          <w:p w:rsidR="00A10B25" w:rsidRDefault="00A10B25">
            <w:pPr>
              <w:pStyle w:val="TAL"/>
            </w:pPr>
            <w:r>
              <w:t>See clause</w:t>
            </w:r>
            <w:r>
              <w:rPr>
                <w:lang w:val="en-US" w:eastAsia="zh-CN"/>
              </w:rPr>
              <w:t> </w:t>
            </w:r>
            <w:r>
              <w:t>5.6.1</w:t>
            </w:r>
          </w:p>
        </w:tc>
      </w:tr>
    </w:tbl>
    <w:p w:rsidR="00A10B25" w:rsidRDefault="00A10B25"/>
    <w:p w:rsidR="00A10B25" w:rsidRDefault="00A10B25">
      <w:pPr>
        <w:pStyle w:val="Heading5"/>
      </w:pPr>
      <w:bookmarkStart w:id="9232" w:name="_Toc148522977"/>
      <w:bookmarkStart w:id="9233" w:name="_Toc153364035"/>
      <w:r>
        <w:t>5.6.3.2.3</w:t>
      </w:r>
      <w:r>
        <w:tab/>
        <w:t>Resource Standard Methods</w:t>
      </w:r>
      <w:bookmarkEnd w:id="9232"/>
      <w:bookmarkEnd w:id="9233"/>
    </w:p>
    <w:p w:rsidR="00A10B25" w:rsidRDefault="00A10B25">
      <w:pPr>
        <w:pStyle w:val="Heading6"/>
      </w:pPr>
      <w:bookmarkStart w:id="9234" w:name="_Toc148522978"/>
      <w:bookmarkStart w:id="9235" w:name="_Toc153364036"/>
      <w:r>
        <w:t>5.6.3.2.3.1</w:t>
      </w:r>
      <w:r>
        <w:tab/>
        <w:t>POST</w:t>
      </w:r>
      <w:bookmarkEnd w:id="9234"/>
      <w:bookmarkEnd w:id="9235"/>
    </w:p>
    <w:p w:rsidR="00A10B25" w:rsidRDefault="00A10B25">
      <w:r>
        <w:t>This method shall support the URI query parameters specified in table 5.6.3.2.3.1-1.</w:t>
      </w:r>
    </w:p>
    <w:p w:rsidR="00A10B25" w:rsidRDefault="00A10B25">
      <w:pPr>
        <w:pStyle w:val="TH"/>
        <w:overflowPunct w:val="0"/>
        <w:autoSpaceDE w:val="0"/>
        <w:autoSpaceDN w:val="0"/>
        <w:adjustRightInd w:val="0"/>
        <w:textAlignment w:val="baseline"/>
        <w:rPr>
          <w:rFonts w:eastAsia="MS Mincho"/>
        </w:rPr>
      </w:pPr>
      <w:r>
        <w:rPr>
          <w:rFonts w:eastAsia="MS Mincho"/>
        </w:rPr>
        <w:t>Table 5.6.3.2.3.1-1: URI query parameters supported by the POST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ind w:left="400" w:hanging="400"/>
            </w:pPr>
            <w:r>
              <w:t>Name</w:t>
            </w:r>
          </w:p>
        </w:tc>
        <w:tc>
          <w:tcPr>
            <w:tcW w:w="732" w:type="pct"/>
            <w:tcBorders>
              <w:bottom w:val="single" w:sz="6" w:space="0" w:color="auto"/>
            </w:tcBorders>
            <w:shd w:val="clear" w:color="auto" w:fill="C0C0C0"/>
          </w:tcPr>
          <w:p w:rsidR="00A10B25" w:rsidRDefault="00A10B25">
            <w:pPr>
              <w:pStyle w:val="TAH"/>
              <w:ind w:left="400" w:hanging="400"/>
            </w:pPr>
            <w:r>
              <w:t>Data type</w:t>
            </w:r>
          </w:p>
        </w:tc>
        <w:tc>
          <w:tcPr>
            <w:tcW w:w="217" w:type="pct"/>
            <w:tcBorders>
              <w:bottom w:val="single" w:sz="6" w:space="0" w:color="auto"/>
            </w:tcBorders>
            <w:shd w:val="clear" w:color="auto" w:fill="C0C0C0"/>
          </w:tcPr>
          <w:p w:rsidR="00A10B25" w:rsidRDefault="00A10B25">
            <w:pPr>
              <w:pStyle w:val="TAH"/>
              <w:ind w:left="400" w:hanging="400"/>
            </w:pPr>
            <w:r>
              <w:t>P</w:t>
            </w:r>
          </w:p>
        </w:tc>
        <w:tc>
          <w:tcPr>
            <w:tcW w:w="581" w:type="pct"/>
            <w:tcBorders>
              <w:bottom w:val="single" w:sz="6" w:space="0" w:color="auto"/>
            </w:tcBorders>
            <w:shd w:val="clear" w:color="auto" w:fill="C0C0C0"/>
          </w:tcPr>
          <w:p w:rsidR="00A10B25" w:rsidRDefault="00A10B25">
            <w:pPr>
              <w:pStyle w:val="TAH"/>
              <w:ind w:left="400" w:hanging="400"/>
            </w:pPr>
            <w:r>
              <w:t>Cardinality</w:t>
            </w:r>
          </w:p>
        </w:tc>
        <w:tc>
          <w:tcPr>
            <w:tcW w:w="2646" w:type="pct"/>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 w:rsidR="00A10B25" w:rsidRDefault="00A10B25">
      <w:r>
        <w:t>This method shall support the request data structures specified in table 5.6.3.2.3.1-2 and the response data structures and response codes specified in table 5.6.3.2.3.1-3.</w:t>
      </w:r>
    </w:p>
    <w:p w:rsidR="00A10B25" w:rsidRDefault="00A10B25">
      <w:pPr>
        <w:pStyle w:val="TH"/>
        <w:overflowPunct w:val="0"/>
        <w:autoSpaceDE w:val="0"/>
        <w:autoSpaceDN w:val="0"/>
        <w:adjustRightInd w:val="0"/>
        <w:textAlignment w:val="baseline"/>
        <w:rPr>
          <w:rFonts w:eastAsia="MS Mincho"/>
        </w:rPr>
      </w:pPr>
      <w:r>
        <w:rPr>
          <w:rFonts w:eastAsia="MS Mincho"/>
        </w:rPr>
        <w:t>Table 5.6.3.2.3.1-2: Data structures supported by the POST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2"/>
        <w:gridCol w:w="422"/>
        <w:gridCol w:w="1264"/>
        <w:gridCol w:w="6381"/>
      </w:tblGrid>
      <w:tr w:rsidR="00A10B25">
        <w:trPr>
          <w:jc w:val="center"/>
        </w:trPr>
        <w:tc>
          <w:tcPr>
            <w:tcW w:w="1612" w:type="dxa"/>
            <w:tcBorders>
              <w:bottom w:val="single" w:sz="6" w:space="0" w:color="auto"/>
            </w:tcBorders>
            <w:shd w:val="clear" w:color="auto" w:fill="C0C0C0"/>
          </w:tcPr>
          <w:p w:rsidR="00A10B25" w:rsidRDefault="00A10B25">
            <w:pPr>
              <w:pStyle w:val="TAH"/>
              <w:ind w:left="400" w:hanging="400"/>
            </w:pPr>
            <w:r>
              <w:t>Data type</w:t>
            </w:r>
          </w:p>
        </w:tc>
        <w:tc>
          <w:tcPr>
            <w:tcW w:w="422" w:type="dxa"/>
            <w:tcBorders>
              <w:bottom w:val="single" w:sz="6" w:space="0" w:color="auto"/>
            </w:tcBorders>
            <w:shd w:val="clear" w:color="auto" w:fill="C0C0C0"/>
          </w:tcPr>
          <w:p w:rsidR="00A10B25" w:rsidRDefault="00A10B25">
            <w:pPr>
              <w:pStyle w:val="TAH"/>
              <w:ind w:left="400" w:hanging="400"/>
            </w:pPr>
            <w:r>
              <w:t>P</w:t>
            </w:r>
          </w:p>
        </w:tc>
        <w:tc>
          <w:tcPr>
            <w:tcW w:w="1264" w:type="dxa"/>
            <w:tcBorders>
              <w:bottom w:val="single" w:sz="6" w:space="0" w:color="auto"/>
            </w:tcBorders>
            <w:shd w:val="clear" w:color="auto" w:fill="C0C0C0"/>
          </w:tcPr>
          <w:p w:rsidR="00A10B25" w:rsidRDefault="00A10B25">
            <w:pPr>
              <w:pStyle w:val="TAH"/>
              <w:ind w:left="400" w:hanging="400"/>
            </w:pPr>
            <w:r>
              <w:t>Cardinality</w:t>
            </w:r>
          </w:p>
        </w:tc>
        <w:tc>
          <w:tcPr>
            <w:tcW w:w="6381" w:type="dxa"/>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1612" w:type="dxa"/>
            <w:tcBorders>
              <w:top w:val="single" w:sz="6" w:space="0" w:color="auto"/>
            </w:tcBorders>
          </w:tcPr>
          <w:p w:rsidR="00A10B25" w:rsidRDefault="00A10B25">
            <w:pPr>
              <w:pStyle w:val="TAL"/>
            </w:pPr>
            <w:r>
              <w:rPr>
                <w:rFonts w:eastAsia="DengXian"/>
              </w:rPr>
              <w:t>MLModelMonitorReg</w:t>
            </w:r>
          </w:p>
        </w:tc>
        <w:tc>
          <w:tcPr>
            <w:tcW w:w="422" w:type="dxa"/>
            <w:tcBorders>
              <w:top w:val="single" w:sz="6" w:space="0" w:color="auto"/>
            </w:tcBorders>
          </w:tcPr>
          <w:p w:rsidR="00A10B25" w:rsidRDefault="00A10B25">
            <w:pPr>
              <w:pStyle w:val="TAC"/>
            </w:pPr>
            <w:r>
              <w:t>M</w:t>
            </w:r>
          </w:p>
        </w:tc>
        <w:tc>
          <w:tcPr>
            <w:tcW w:w="1264" w:type="dxa"/>
            <w:tcBorders>
              <w:top w:val="single" w:sz="6" w:space="0" w:color="auto"/>
            </w:tcBorders>
          </w:tcPr>
          <w:p w:rsidR="00A10B25" w:rsidRDefault="00A10B25">
            <w:pPr>
              <w:pStyle w:val="TAL"/>
            </w:pPr>
            <w:r>
              <w:t>1</w:t>
            </w:r>
          </w:p>
        </w:tc>
        <w:tc>
          <w:tcPr>
            <w:tcW w:w="6381" w:type="dxa"/>
            <w:tcBorders>
              <w:top w:val="single" w:sz="6" w:space="0" w:color="auto"/>
            </w:tcBorders>
          </w:tcPr>
          <w:p w:rsidR="00A10B25" w:rsidRDefault="00A10B25">
            <w:pPr>
              <w:pStyle w:val="TAL"/>
            </w:pPr>
            <w:r>
              <w:t>Create a new Individual NWDAF ML model monitoring registration resource.</w:t>
            </w:r>
          </w:p>
        </w:tc>
      </w:tr>
    </w:tbl>
    <w:p w:rsidR="00A10B25" w:rsidRDefault="00A10B25"/>
    <w:p w:rsidR="00A10B25" w:rsidRDefault="00A10B25">
      <w:pPr>
        <w:pStyle w:val="TH"/>
        <w:overflowPunct w:val="0"/>
        <w:autoSpaceDE w:val="0"/>
        <w:autoSpaceDN w:val="0"/>
        <w:adjustRightInd w:val="0"/>
        <w:textAlignment w:val="baseline"/>
        <w:rPr>
          <w:rFonts w:eastAsia="MS Mincho"/>
        </w:rPr>
      </w:pPr>
      <w:r>
        <w:rPr>
          <w:rFonts w:eastAsia="MS Mincho"/>
        </w:rPr>
        <w:t>Table 5.6.3.2.3.1-3: Data structures supported by the POST Response Body on this resource</w:t>
      </w:r>
    </w:p>
    <w:tbl>
      <w:tblPr>
        <w:tblW w:w="4956"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720"/>
        <w:gridCol w:w="359"/>
        <w:gridCol w:w="1173"/>
        <w:gridCol w:w="1045"/>
        <w:gridCol w:w="4394"/>
      </w:tblGrid>
      <w:tr w:rsidR="00A10B25">
        <w:trPr>
          <w:jc w:val="center"/>
        </w:trPr>
        <w:tc>
          <w:tcPr>
            <w:tcW w:w="1404"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185"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605"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539"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Response</w:t>
            </w:r>
          </w:p>
          <w:p w:rsidR="00A10B25" w:rsidRDefault="00A10B25">
            <w:pPr>
              <w:pStyle w:val="TAH"/>
              <w:ind w:left="400" w:hanging="400"/>
            </w:pPr>
            <w:r>
              <w:t>codes</w:t>
            </w:r>
          </w:p>
        </w:tc>
        <w:tc>
          <w:tcPr>
            <w:tcW w:w="2267"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Description</w:t>
            </w:r>
          </w:p>
        </w:tc>
      </w:tr>
      <w:tr w:rsidR="00A10B25">
        <w:trPr>
          <w:jc w:val="center"/>
        </w:trPr>
        <w:tc>
          <w:tcPr>
            <w:tcW w:w="1404" w:type="pct"/>
            <w:tcBorders>
              <w:top w:val="single" w:sz="6" w:space="0" w:color="auto"/>
              <w:left w:val="single" w:sz="6" w:space="0" w:color="auto"/>
              <w:bottom w:val="single" w:sz="6" w:space="0" w:color="auto"/>
              <w:right w:val="single" w:sz="6" w:space="0" w:color="auto"/>
            </w:tcBorders>
          </w:tcPr>
          <w:p w:rsidR="00A10B25" w:rsidRDefault="00A10B25">
            <w:pPr>
              <w:pStyle w:val="TAL"/>
            </w:pPr>
            <w:r>
              <w:rPr>
                <w:rFonts w:eastAsia="DengXian"/>
              </w:rPr>
              <w:t>MLModelMonitorReg</w:t>
            </w:r>
          </w:p>
        </w:tc>
        <w:tc>
          <w:tcPr>
            <w:tcW w:w="185" w:type="pct"/>
            <w:tcBorders>
              <w:top w:val="single" w:sz="6" w:space="0" w:color="auto"/>
              <w:left w:val="single" w:sz="6" w:space="0" w:color="auto"/>
              <w:bottom w:val="single" w:sz="6" w:space="0" w:color="auto"/>
              <w:right w:val="single" w:sz="6" w:space="0" w:color="auto"/>
            </w:tcBorders>
          </w:tcPr>
          <w:p w:rsidR="00A10B25" w:rsidRDefault="00A10B25">
            <w:pPr>
              <w:pStyle w:val="TAL"/>
              <w:jc w:val="center"/>
            </w:pPr>
            <w:r>
              <w:t>M</w:t>
            </w:r>
          </w:p>
        </w:tc>
        <w:tc>
          <w:tcPr>
            <w:tcW w:w="605" w:type="pct"/>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539" w:type="pct"/>
            <w:tcBorders>
              <w:top w:val="single" w:sz="6" w:space="0" w:color="auto"/>
              <w:left w:val="single" w:sz="6" w:space="0" w:color="auto"/>
              <w:bottom w:val="single" w:sz="6" w:space="0" w:color="auto"/>
              <w:right w:val="single" w:sz="6" w:space="0" w:color="auto"/>
            </w:tcBorders>
          </w:tcPr>
          <w:p w:rsidR="00A10B25" w:rsidRDefault="00A10B25">
            <w:pPr>
              <w:pStyle w:val="TAL"/>
            </w:pPr>
            <w:r>
              <w:t>201 Created</w:t>
            </w:r>
          </w:p>
        </w:tc>
        <w:tc>
          <w:tcPr>
            <w:tcW w:w="2267" w:type="pct"/>
            <w:tcBorders>
              <w:top w:val="single" w:sz="6" w:space="0" w:color="auto"/>
              <w:left w:val="single" w:sz="6" w:space="0" w:color="auto"/>
              <w:bottom w:val="single" w:sz="6" w:space="0" w:color="auto"/>
              <w:right w:val="single" w:sz="6" w:space="0" w:color="auto"/>
            </w:tcBorders>
          </w:tcPr>
          <w:p w:rsidR="00A10B25" w:rsidRDefault="00A10B25">
            <w:pPr>
              <w:pStyle w:val="TAL"/>
            </w:pPr>
            <w:r>
              <w:t>The creation of an Individual NWDAF ML model monitoring registration resource is confirmed and a representation of that resource is returned.</w:t>
            </w:r>
          </w:p>
        </w:tc>
      </w:tr>
      <w:tr w:rsidR="00A10B25">
        <w:trPr>
          <w:jc w:val="center"/>
        </w:trPr>
        <w:tc>
          <w:tcPr>
            <w:tcW w:w="5000" w:type="pct"/>
            <w:gridSpan w:val="5"/>
            <w:tcBorders>
              <w:top w:val="single" w:sz="6" w:space="0" w:color="auto"/>
              <w:left w:val="single" w:sz="6" w:space="0" w:color="auto"/>
              <w:bottom w:val="single" w:sz="6" w:space="0" w:color="000000"/>
              <w:right w:val="single" w:sz="6" w:space="0" w:color="auto"/>
            </w:tcBorders>
            <w:tcMar>
              <w:top w:w="0" w:type="dxa"/>
              <w:left w:w="28" w:type="dxa"/>
              <w:bottom w:w="0" w:type="dxa"/>
              <w:right w:w="115" w:type="dxa"/>
            </w:tcMar>
          </w:tcPr>
          <w:p w:rsidR="00A10B25" w:rsidRDefault="00A10B25">
            <w:pPr>
              <w:pStyle w:val="TAN"/>
            </w:pPr>
            <w:r>
              <w:t>NOTE 1:</w:t>
            </w:r>
            <w:r>
              <w:rPr>
                <w:lang w:val="en-US" w:eastAsia="zh-CN"/>
              </w:rPr>
              <w:tab/>
              <w:t xml:space="preserve">The mandatory </w:t>
            </w:r>
            <w:r>
              <w:t>HTTP error status codes for the POST method listed in table 5.2.7.1-1 of 3GPP TS 29.500 [6] also apply.</w:t>
            </w:r>
          </w:p>
          <w:p w:rsidR="00A10B25" w:rsidRDefault="00A10B25">
            <w:pPr>
              <w:pStyle w:val="TAN"/>
              <w:rPr>
                <w:lang w:val="en-US" w:eastAsia="zh-CN"/>
              </w:rPr>
            </w:pPr>
            <w:r>
              <w:t>NOTE 2:</w:t>
            </w:r>
            <w:r>
              <w:rPr>
                <w:lang w:val="en-US" w:eastAsia="zh-CN"/>
              </w:rPr>
              <w:tab/>
            </w:r>
            <w:r>
              <w:t>Failure cases are described in clause 5.6.7.</w:t>
            </w:r>
          </w:p>
        </w:tc>
      </w:tr>
    </w:tbl>
    <w:p w:rsidR="00A10B25" w:rsidRDefault="00A10B25"/>
    <w:p w:rsidR="00A10B25" w:rsidRDefault="00A10B25">
      <w:pPr>
        <w:pStyle w:val="TH"/>
      </w:pPr>
      <w:r>
        <w:t>Table</w:t>
      </w:r>
      <w:r>
        <w:rPr>
          <w:lang w:val="en-US" w:eastAsia="zh-CN"/>
        </w:rPr>
        <w:t> </w:t>
      </w:r>
      <w:r>
        <w:rPr>
          <w:rFonts w:eastAsia="MS Mincho"/>
        </w:rPr>
        <w:t>5.6.3.2.3.1</w:t>
      </w:r>
      <w:r>
        <w:t xml:space="preserve">-4: Headers supported by the 201 Response Code on this resource </w:t>
      </w:r>
    </w:p>
    <w:tbl>
      <w:tblPr>
        <w:tblW w:w="0" w:type="auto"/>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2"/>
        <w:gridCol w:w="1559"/>
        <w:gridCol w:w="426"/>
        <w:gridCol w:w="1275"/>
        <w:gridCol w:w="4524"/>
      </w:tblGrid>
      <w:tr w:rsidR="00A10B25">
        <w:trPr>
          <w:jc w:val="center"/>
        </w:trPr>
        <w:tc>
          <w:tcPr>
            <w:tcW w:w="1832" w:type="dxa"/>
            <w:tcBorders>
              <w:bottom w:val="single" w:sz="6" w:space="0" w:color="auto"/>
            </w:tcBorders>
            <w:shd w:val="clear" w:color="auto" w:fill="C0C0C0"/>
          </w:tcPr>
          <w:p w:rsidR="00A10B25" w:rsidRDefault="00A10B25">
            <w:pPr>
              <w:pStyle w:val="TAH"/>
              <w:ind w:left="400" w:hanging="400"/>
            </w:pPr>
            <w:r>
              <w:t>Name</w:t>
            </w:r>
          </w:p>
        </w:tc>
        <w:tc>
          <w:tcPr>
            <w:tcW w:w="1559" w:type="dxa"/>
            <w:tcBorders>
              <w:bottom w:val="single" w:sz="6" w:space="0" w:color="auto"/>
            </w:tcBorders>
            <w:shd w:val="clear" w:color="auto" w:fill="C0C0C0"/>
          </w:tcPr>
          <w:p w:rsidR="00A10B25" w:rsidRDefault="00A10B25">
            <w:pPr>
              <w:pStyle w:val="TAH"/>
              <w:ind w:left="400" w:hanging="400"/>
            </w:pPr>
            <w:r>
              <w:t>Data type</w:t>
            </w:r>
          </w:p>
        </w:tc>
        <w:tc>
          <w:tcPr>
            <w:tcW w:w="426" w:type="dxa"/>
            <w:tcBorders>
              <w:bottom w:val="single" w:sz="6" w:space="0" w:color="auto"/>
            </w:tcBorders>
            <w:shd w:val="clear" w:color="auto" w:fill="C0C0C0"/>
          </w:tcPr>
          <w:p w:rsidR="00A10B25" w:rsidRDefault="00A10B25">
            <w:pPr>
              <w:pStyle w:val="TAH"/>
              <w:ind w:left="400" w:hanging="400"/>
            </w:pPr>
            <w:r>
              <w:t>P</w:t>
            </w:r>
          </w:p>
        </w:tc>
        <w:tc>
          <w:tcPr>
            <w:tcW w:w="1275" w:type="dxa"/>
            <w:tcBorders>
              <w:bottom w:val="single" w:sz="6" w:space="0" w:color="auto"/>
            </w:tcBorders>
            <w:shd w:val="clear" w:color="auto" w:fill="C0C0C0"/>
          </w:tcPr>
          <w:p w:rsidR="00A10B25" w:rsidRDefault="00A10B25">
            <w:pPr>
              <w:pStyle w:val="TAH"/>
              <w:ind w:left="400" w:hanging="400"/>
            </w:pPr>
            <w:r>
              <w:t>Cardinality</w:t>
            </w:r>
          </w:p>
        </w:tc>
        <w:tc>
          <w:tcPr>
            <w:tcW w:w="4524" w:type="dxa"/>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1832" w:type="dxa"/>
            <w:tcBorders>
              <w:top w:val="single" w:sz="6" w:space="0" w:color="auto"/>
            </w:tcBorders>
          </w:tcPr>
          <w:p w:rsidR="00A10B25" w:rsidRDefault="00A10B25">
            <w:pPr>
              <w:pStyle w:val="TAL"/>
            </w:pPr>
            <w:r>
              <w:t>Location</w:t>
            </w:r>
          </w:p>
        </w:tc>
        <w:tc>
          <w:tcPr>
            <w:tcW w:w="1559" w:type="dxa"/>
            <w:tcBorders>
              <w:top w:val="single" w:sz="6" w:space="0" w:color="auto"/>
            </w:tcBorders>
          </w:tcPr>
          <w:p w:rsidR="00A10B25" w:rsidRDefault="00A10B25">
            <w:pPr>
              <w:pStyle w:val="TAL"/>
            </w:pPr>
            <w:r>
              <w:t>string</w:t>
            </w:r>
          </w:p>
        </w:tc>
        <w:tc>
          <w:tcPr>
            <w:tcW w:w="426" w:type="dxa"/>
            <w:tcBorders>
              <w:top w:val="single" w:sz="6" w:space="0" w:color="auto"/>
            </w:tcBorders>
          </w:tcPr>
          <w:p w:rsidR="00A10B25" w:rsidRDefault="00A10B25">
            <w:pPr>
              <w:pStyle w:val="TAC"/>
            </w:pPr>
            <w:r>
              <w:t>M</w:t>
            </w:r>
          </w:p>
        </w:tc>
        <w:tc>
          <w:tcPr>
            <w:tcW w:w="1275" w:type="dxa"/>
            <w:tcBorders>
              <w:top w:val="single" w:sz="6" w:space="0" w:color="auto"/>
            </w:tcBorders>
          </w:tcPr>
          <w:p w:rsidR="00A10B25" w:rsidRDefault="00A10B25">
            <w:pPr>
              <w:pStyle w:val="TAL"/>
            </w:pPr>
            <w:r>
              <w:t>1</w:t>
            </w:r>
          </w:p>
        </w:tc>
        <w:tc>
          <w:tcPr>
            <w:tcW w:w="4524" w:type="dxa"/>
            <w:tcBorders>
              <w:top w:val="single" w:sz="6" w:space="0" w:color="auto"/>
            </w:tcBorders>
            <w:vAlign w:val="center"/>
          </w:tcPr>
          <w:p w:rsidR="00A10B25" w:rsidRDefault="00A10B25">
            <w:pPr>
              <w:pStyle w:val="TAL"/>
            </w:pPr>
            <w:r>
              <w:t>Contains the URI of the newly created resource, according to the structure: {apiRoot}/nnwdaf-mlmodelmonitor/&lt;apiVersion&gt;/registrations/{registrationId}</w:t>
            </w:r>
          </w:p>
        </w:tc>
      </w:tr>
    </w:tbl>
    <w:p w:rsidR="00A10B25" w:rsidRDefault="00A10B25"/>
    <w:p w:rsidR="00A10B25" w:rsidRDefault="00A10B25">
      <w:pPr>
        <w:pStyle w:val="Heading5"/>
      </w:pPr>
      <w:bookmarkStart w:id="9236" w:name="_Toc148522979"/>
      <w:bookmarkStart w:id="9237" w:name="_Toc153364037"/>
      <w:r>
        <w:t>5.6.3.2.4</w:t>
      </w:r>
      <w:r>
        <w:tab/>
        <w:t>Resource Custom Operations</w:t>
      </w:r>
      <w:bookmarkEnd w:id="9236"/>
      <w:bookmarkEnd w:id="9237"/>
    </w:p>
    <w:p w:rsidR="00A10B25" w:rsidRDefault="00A10B25">
      <w:pPr>
        <w:rPr>
          <w:lang w:val="en-US" w:eastAsia="zh-CN"/>
        </w:rPr>
      </w:pPr>
      <w:r>
        <w:t>None in this release of the specification.</w:t>
      </w:r>
    </w:p>
    <w:p w:rsidR="00A10B25" w:rsidRDefault="00A10B25">
      <w:pPr>
        <w:pStyle w:val="Heading4"/>
      </w:pPr>
      <w:bookmarkStart w:id="9238" w:name="_Toc148522980"/>
      <w:bookmarkStart w:id="9239" w:name="_Toc153364038"/>
      <w:r>
        <w:t>5.6.3.3</w:t>
      </w:r>
      <w:r>
        <w:tab/>
        <w:t>Resource: Individual NWDAF ML model monitoring registration</w:t>
      </w:r>
      <w:bookmarkEnd w:id="9238"/>
      <w:bookmarkEnd w:id="9239"/>
    </w:p>
    <w:p w:rsidR="00A10B25" w:rsidRDefault="00A10B25">
      <w:pPr>
        <w:pStyle w:val="Heading5"/>
      </w:pPr>
      <w:bookmarkStart w:id="9240" w:name="_Toc148522981"/>
      <w:bookmarkStart w:id="9241" w:name="_Toc153364039"/>
      <w:r>
        <w:t>5.6.3.3.1</w:t>
      </w:r>
      <w:r>
        <w:tab/>
        <w:t>Description</w:t>
      </w:r>
      <w:bookmarkEnd w:id="9240"/>
      <w:bookmarkEnd w:id="9241"/>
    </w:p>
    <w:p w:rsidR="00A10B25" w:rsidRDefault="00A10B25">
      <w:r>
        <w:t>The Individual NWDAF ML model monitoring registration resource represents a single registration to the Nnwdaf_MLModelMonitor Service at a given NWDAF containing MTLF.</w:t>
      </w:r>
    </w:p>
    <w:p w:rsidR="00A10B25" w:rsidRDefault="00A10B25">
      <w:pPr>
        <w:pStyle w:val="Heading5"/>
      </w:pPr>
      <w:bookmarkStart w:id="9242" w:name="_Toc148522982"/>
      <w:bookmarkStart w:id="9243" w:name="_Toc153364040"/>
      <w:r>
        <w:t>5.6.3.3.2</w:t>
      </w:r>
      <w:r>
        <w:tab/>
        <w:t>Resource definition</w:t>
      </w:r>
      <w:bookmarkEnd w:id="9242"/>
      <w:bookmarkEnd w:id="9243"/>
    </w:p>
    <w:p w:rsidR="00A10B25" w:rsidRDefault="00A10B25">
      <w:r>
        <w:t xml:space="preserve">Resource URI: </w:t>
      </w:r>
      <w:r>
        <w:rPr>
          <w:b/>
        </w:rPr>
        <w:t>{apiRoot}/nnwdaf-mlmodelmonitor/&lt;apiVersion&gt;/registrations/{registrationId}</w:t>
      </w:r>
    </w:p>
    <w:p w:rsidR="00A10B25" w:rsidRDefault="00A10B25">
      <w:pPr>
        <w:rPr>
          <w:lang w:val="en-US"/>
        </w:rPr>
      </w:pPr>
      <w:r>
        <w:rPr>
          <w:lang w:val="en-US" w:eastAsia="zh-CN"/>
        </w:rPr>
        <w:t>The &lt;apiVersion&gt; shall be set as described in clause 5.6.1.</w:t>
      </w:r>
    </w:p>
    <w:p w:rsidR="00A10B25" w:rsidRDefault="00A10B25">
      <w:r>
        <w:t>This resource shall support the resource URI variables defined in table 5.6.3.3.2-1</w:t>
      </w:r>
      <w:r>
        <w:rPr>
          <w:rFonts w:ascii="Arial" w:hAnsi="Arial" w:cs="Arial"/>
        </w:rPr>
        <w:t>.</w:t>
      </w:r>
    </w:p>
    <w:p w:rsidR="00A10B25" w:rsidRDefault="00A10B25">
      <w:pPr>
        <w:pStyle w:val="TH"/>
      </w:pPr>
      <w:r>
        <w:t>Table 5.6.3.3.2-1: Resource URI variables for this resource</w:t>
      </w:r>
    </w:p>
    <w:tbl>
      <w:tblPr>
        <w:tblW w:w="5001"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249"/>
        <w:gridCol w:w="1655"/>
        <w:gridCol w:w="6875"/>
      </w:tblGrid>
      <w:tr w:rsidR="00A10B25">
        <w:trPr>
          <w:jc w:val="center"/>
        </w:trPr>
        <w:tc>
          <w:tcPr>
            <w:tcW w:w="639" w:type="pct"/>
            <w:shd w:val="clear" w:color="000000" w:fill="C0C0C0"/>
          </w:tcPr>
          <w:p w:rsidR="00A10B25" w:rsidRDefault="00A10B25">
            <w:pPr>
              <w:pStyle w:val="TAH"/>
              <w:ind w:left="400" w:hanging="400"/>
            </w:pPr>
            <w:r>
              <w:t>Name</w:t>
            </w:r>
          </w:p>
        </w:tc>
        <w:tc>
          <w:tcPr>
            <w:tcW w:w="846" w:type="pct"/>
            <w:shd w:val="clear" w:color="000000" w:fill="C0C0C0"/>
          </w:tcPr>
          <w:p w:rsidR="00A10B25" w:rsidRDefault="00A10B25">
            <w:pPr>
              <w:pStyle w:val="TAH"/>
              <w:ind w:left="400" w:hanging="400"/>
            </w:pPr>
            <w:r>
              <w:rPr>
                <w:lang w:eastAsia="zh-CN"/>
              </w:rPr>
              <w:t>Data type</w:t>
            </w:r>
          </w:p>
        </w:tc>
        <w:tc>
          <w:tcPr>
            <w:tcW w:w="3515" w:type="pct"/>
            <w:shd w:val="clear" w:color="000000" w:fill="C0C0C0"/>
            <w:vAlign w:val="center"/>
          </w:tcPr>
          <w:p w:rsidR="00A10B25" w:rsidRDefault="00A10B25">
            <w:pPr>
              <w:pStyle w:val="TAH"/>
              <w:ind w:left="400" w:hanging="400"/>
            </w:pPr>
            <w:r>
              <w:t>Definition</w:t>
            </w:r>
          </w:p>
        </w:tc>
      </w:tr>
      <w:tr w:rsidR="00A10B25">
        <w:trPr>
          <w:jc w:val="center"/>
        </w:trPr>
        <w:tc>
          <w:tcPr>
            <w:tcW w:w="639" w:type="pct"/>
          </w:tcPr>
          <w:p w:rsidR="00A10B25" w:rsidRDefault="00A10B25">
            <w:pPr>
              <w:pStyle w:val="TAL"/>
            </w:pPr>
            <w:r>
              <w:t>apiRoot</w:t>
            </w:r>
          </w:p>
        </w:tc>
        <w:tc>
          <w:tcPr>
            <w:tcW w:w="846" w:type="pct"/>
          </w:tcPr>
          <w:p w:rsidR="00A10B25" w:rsidRDefault="00A10B25">
            <w:pPr>
              <w:pStyle w:val="TAL"/>
            </w:pPr>
            <w:r>
              <w:t>string</w:t>
            </w:r>
          </w:p>
        </w:tc>
        <w:tc>
          <w:tcPr>
            <w:tcW w:w="3515" w:type="pct"/>
            <w:vAlign w:val="center"/>
          </w:tcPr>
          <w:p w:rsidR="00A10B25" w:rsidRDefault="00A10B25">
            <w:pPr>
              <w:pStyle w:val="TAL"/>
            </w:pPr>
            <w:r>
              <w:t>See clause</w:t>
            </w:r>
            <w:r>
              <w:rPr>
                <w:lang w:val="en-US" w:eastAsia="zh-CN"/>
              </w:rPr>
              <w:t> </w:t>
            </w:r>
            <w:r>
              <w:t>5.6.1.</w:t>
            </w:r>
          </w:p>
        </w:tc>
      </w:tr>
      <w:tr w:rsidR="00A10B25">
        <w:trPr>
          <w:jc w:val="center"/>
        </w:trPr>
        <w:tc>
          <w:tcPr>
            <w:tcW w:w="639" w:type="pct"/>
          </w:tcPr>
          <w:p w:rsidR="00A10B25" w:rsidRDefault="00A10B25">
            <w:pPr>
              <w:pStyle w:val="TAL"/>
            </w:pPr>
            <w:r>
              <w:t>registrationId</w:t>
            </w:r>
          </w:p>
        </w:tc>
        <w:tc>
          <w:tcPr>
            <w:tcW w:w="846" w:type="pct"/>
          </w:tcPr>
          <w:p w:rsidR="00A10B25" w:rsidRDefault="00A10B25">
            <w:pPr>
              <w:pStyle w:val="TAL"/>
            </w:pPr>
            <w:r>
              <w:t>string</w:t>
            </w:r>
          </w:p>
        </w:tc>
        <w:tc>
          <w:tcPr>
            <w:tcW w:w="3515" w:type="pct"/>
            <w:vAlign w:val="center"/>
          </w:tcPr>
          <w:p w:rsidR="00A10B25" w:rsidRDefault="00A10B25">
            <w:pPr>
              <w:pStyle w:val="TAL"/>
            </w:pPr>
            <w:r>
              <w:t>Identifies a registration to the Nnwdaf_MLModelMonitor Service.</w:t>
            </w:r>
          </w:p>
        </w:tc>
      </w:tr>
    </w:tbl>
    <w:p w:rsidR="00A10B25" w:rsidRDefault="00A10B25"/>
    <w:p w:rsidR="00A10B25" w:rsidRDefault="00A10B25">
      <w:pPr>
        <w:pStyle w:val="Heading5"/>
      </w:pPr>
      <w:bookmarkStart w:id="9244" w:name="_Toc148522983"/>
      <w:bookmarkStart w:id="9245" w:name="_Toc153364041"/>
      <w:r>
        <w:t>5.6.3.3.3</w:t>
      </w:r>
      <w:r>
        <w:tab/>
        <w:t>Resource Standard Methods</w:t>
      </w:r>
      <w:bookmarkEnd w:id="9244"/>
      <w:bookmarkEnd w:id="9245"/>
    </w:p>
    <w:p w:rsidR="00A10B25" w:rsidRDefault="00A10B25">
      <w:pPr>
        <w:pStyle w:val="Heading6"/>
      </w:pPr>
      <w:bookmarkStart w:id="9246" w:name="_Toc148522984"/>
      <w:bookmarkStart w:id="9247" w:name="_Toc153364042"/>
      <w:r>
        <w:t>5.6.3.3.3.1</w:t>
      </w:r>
      <w:r>
        <w:tab/>
        <w:t>DELETE</w:t>
      </w:r>
      <w:bookmarkEnd w:id="9246"/>
      <w:bookmarkEnd w:id="9247"/>
    </w:p>
    <w:p w:rsidR="00A10B25" w:rsidRDefault="00A10B25">
      <w:r>
        <w:t>This method shall support the URI query parameters specified in table 5.6.3.3.3.1-1.</w:t>
      </w:r>
    </w:p>
    <w:p w:rsidR="00A10B25" w:rsidRDefault="00A10B25">
      <w:pPr>
        <w:pStyle w:val="TH"/>
      </w:pPr>
      <w:r>
        <w:t>Table 5.6.3.3.3.1-1: URI query parameters supported by the DELETE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ind w:left="400" w:hanging="400"/>
            </w:pPr>
            <w:r>
              <w:t>Name</w:t>
            </w:r>
          </w:p>
        </w:tc>
        <w:tc>
          <w:tcPr>
            <w:tcW w:w="732" w:type="pct"/>
            <w:tcBorders>
              <w:bottom w:val="single" w:sz="6" w:space="0" w:color="auto"/>
            </w:tcBorders>
            <w:shd w:val="clear" w:color="auto" w:fill="C0C0C0"/>
          </w:tcPr>
          <w:p w:rsidR="00A10B25" w:rsidRDefault="00A10B25">
            <w:pPr>
              <w:pStyle w:val="TAH"/>
              <w:ind w:left="400" w:hanging="400"/>
            </w:pPr>
            <w:r>
              <w:t>Data type</w:t>
            </w:r>
          </w:p>
        </w:tc>
        <w:tc>
          <w:tcPr>
            <w:tcW w:w="217" w:type="pct"/>
            <w:tcBorders>
              <w:bottom w:val="single" w:sz="6" w:space="0" w:color="auto"/>
            </w:tcBorders>
            <w:shd w:val="clear" w:color="auto" w:fill="C0C0C0"/>
          </w:tcPr>
          <w:p w:rsidR="00A10B25" w:rsidRDefault="00A10B25">
            <w:pPr>
              <w:pStyle w:val="TAH"/>
              <w:ind w:left="400" w:hanging="400"/>
            </w:pPr>
            <w:r>
              <w:t>P</w:t>
            </w:r>
          </w:p>
        </w:tc>
        <w:tc>
          <w:tcPr>
            <w:tcW w:w="581" w:type="pct"/>
            <w:tcBorders>
              <w:bottom w:val="single" w:sz="6" w:space="0" w:color="auto"/>
            </w:tcBorders>
            <w:shd w:val="clear" w:color="auto" w:fill="C0C0C0"/>
          </w:tcPr>
          <w:p w:rsidR="00A10B25" w:rsidRDefault="00A10B25">
            <w:pPr>
              <w:pStyle w:val="TAH"/>
              <w:ind w:left="400" w:hanging="400"/>
            </w:pPr>
            <w:r>
              <w:t>Cardinality</w:t>
            </w:r>
          </w:p>
        </w:tc>
        <w:tc>
          <w:tcPr>
            <w:tcW w:w="2646" w:type="pct"/>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 w:rsidR="00A10B25" w:rsidRDefault="00A10B25">
      <w:r>
        <w:t>This method shall support the request data structures specified in table 5.6.3.3.3.1-2 and the response data structures and response codes specified in table 5.6.3.3.3.1-3.</w:t>
      </w:r>
    </w:p>
    <w:p w:rsidR="00A10B25" w:rsidRDefault="00A10B25">
      <w:pPr>
        <w:pStyle w:val="TH"/>
      </w:pPr>
      <w:r>
        <w:t>Table 5.6.3.3.3.1-2: Data structures supported by the DELETE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2"/>
        <w:gridCol w:w="422"/>
        <w:gridCol w:w="1264"/>
        <w:gridCol w:w="6381"/>
      </w:tblGrid>
      <w:tr w:rsidR="00A10B25">
        <w:trPr>
          <w:jc w:val="center"/>
        </w:trPr>
        <w:tc>
          <w:tcPr>
            <w:tcW w:w="1627" w:type="dxa"/>
            <w:tcBorders>
              <w:bottom w:val="single" w:sz="6" w:space="0" w:color="auto"/>
            </w:tcBorders>
            <w:shd w:val="clear" w:color="auto" w:fill="C0C0C0"/>
          </w:tcPr>
          <w:p w:rsidR="00A10B25" w:rsidRDefault="00A10B25">
            <w:pPr>
              <w:pStyle w:val="TAH"/>
              <w:ind w:left="400" w:hanging="400"/>
            </w:pPr>
            <w:r>
              <w:t>Data type</w:t>
            </w:r>
          </w:p>
        </w:tc>
        <w:tc>
          <w:tcPr>
            <w:tcW w:w="425" w:type="dxa"/>
            <w:tcBorders>
              <w:bottom w:val="single" w:sz="6" w:space="0" w:color="auto"/>
            </w:tcBorders>
            <w:shd w:val="clear" w:color="auto" w:fill="C0C0C0"/>
          </w:tcPr>
          <w:p w:rsidR="00A10B25" w:rsidRDefault="00A10B25">
            <w:pPr>
              <w:pStyle w:val="TAH"/>
              <w:ind w:left="400" w:hanging="400"/>
            </w:pPr>
            <w:r>
              <w:t>P</w:t>
            </w:r>
          </w:p>
        </w:tc>
        <w:tc>
          <w:tcPr>
            <w:tcW w:w="1276" w:type="dxa"/>
            <w:tcBorders>
              <w:bottom w:val="single" w:sz="6" w:space="0" w:color="auto"/>
            </w:tcBorders>
            <w:shd w:val="clear" w:color="auto" w:fill="C0C0C0"/>
          </w:tcPr>
          <w:p w:rsidR="00A10B25" w:rsidRDefault="00A10B25">
            <w:pPr>
              <w:pStyle w:val="TAH"/>
              <w:ind w:left="400" w:hanging="400"/>
            </w:pPr>
            <w:r>
              <w:t>Cardinality</w:t>
            </w:r>
          </w:p>
        </w:tc>
        <w:tc>
          <w:tcPr>
            <w:tcW w:w="6447" w:type="dxa"/>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1627" w:type="dxa"/>
            <w:tcBorders>
              <w:top w:val="single" w:sz="6" w:space="0" w:color="auto"/>
            </w:tcBorders>
          </w:tcPr>
          <w:p w:rsidR="00A10B25" w:rsidRDefault="00A10B25">
            <w:pPr>
              <w:pStyle w:val="TAL"/>
            </w:pPr>
            <w:r>
              <w:t>n/a</w:t>
            </w:r>
          </w:p>
        </w:tc>
        <w:tc>
          <w:tcPr>
            <w:tcW w:w="425" w:type="dxa"/>
            <w:tcBorders>
              <w:top w:val="single" w:sz="6" w:space="0" w:color="auto"/>
            </w:tcBorders>
          </w:tcPr>
          <w:p w:rsidR="00A10B25" w:rsidRDefault="00A10B25">
            <w:pPr>
              <w:pStyle w:val="TAC"/>
            </w:pPr>
          </w:p>
        </w:tc>
        <w:tc>
          <w:tcPr>
            <w:tcW w:w="1276" w:type="dxa"/>
            <w:tcBorders>
              <w:top w:val="single" w:sz="6" w:space="0" w:color="auto"/>
            </w:tcBorders>
          </w:tcPr>
          <w:p w:rsidR="00A10B25" w:rsidRDefault="00A10B25">
            <w:pPr>
              <w:pStyle w:val="TAL"/>
            </w:pPr>
          </w:p>
        </w:tc>
        <w:tc>
          <w:tcPr>
            <w:tcW w:w="6447" w:type="dxa"/>
            <w:tcBorders>
              <w:top w:val="single" w:sz="6" w:space="0" w:color="auto"/>
            </w:tcBorders>
          </w:tcPr>
          <w:p w:rsidR="00A10B25" w:rsidRDefault="00A10B25">
            <w:pPr>
              <w:pStyle w:val="TAL"/>
            </w:pPr>
          </w:p>
        </w:tc>
      </w:tr>
    </w:tbl>
    <w:p w:rsidR="00A10B25" w:rsidRDefault="00A10B25"/>
    <w:p w:rsidR="00A10B25" w:rsidRDefault="00A10B25">
      <w:pPr>
        <w:pStyle w:val="TH"/>
      </w:pPr>
      <w:r>
        <w:t>Table 5.6.3.3.3.1-3: Data structures supported by the DELETE Response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641"/>
        <w:gridCol w:w="432"/>
        <w:gridCol w:w="1245"/>
        <w:gridCol w:w="1117"/>
        <w:gridCol w:w="5244"/>
      </w:tblGrid>
      <w:tr w:rsidR="00A10B25">
        <w:trPr>
          <w:jc w:val="center"/>
        </w:trPr>
        <w:tc>
          <w:tcPr>
            <w:tcW w:w="848" w:type="pct"/>
            <w:tcBorders>
              <w:bottom w:val="single" w:sz="6" w:space="0" w:color="auto"/>
            </w:tcBorders>
            <w:shd w:val="clear" w:color="auto" w:fill="C0C0C0"/>
          </w:tcPr>
          <w:p w:rsidR="00A10B25" w:rsidRDefault="00A10B25">
            <w:pPr>
              <w:pStyle w:val="TAH"/>
              <w:ind w:left="400" w:hanging="400"/>
            </w:pPr>
            <w:r>
              <w:t>Data type</w:t>
            </w:r>
          </w:p>
        </w:tc>
        <w:tc>
          <w:tcPr>
            <w:tcW w:w="223" w:type="pct"/>
            <w:tcBorders>
              <w:bottom w:val="single" w:sz="6" w:space="0" w:color="auto"/>
            </w:tcBorders>
            <w:shd w:val="clear" w:color="auto" w:fill="C0C0C0"/>
          </w:tcPr>
          <w:p w:rsidR="00A10B25" w:rsidRDefault="00A10B25">
            <w:pPr>
              <w:pStyle w:val="TAH"/>
              <w:ind w:left="400" w:hanging="400"/>
            </w:pPr>
            <w:r>
              <w:t>P</w:t>
            </w:r>
          </w:p>
        </w:tc>
        <w:tc>
          <w:tcPr>
            <w:tcW w:w="643" w:type="pct"/>
            <w:tcBorders>
              <w:bottom w:val="single" w:sz="6" w:space="0" w:color="auto"/>
            </w:tcBorders>
            <w:shd w:val="clear" w:color="auto" w:fill="C0C0C0"/>
          </w:tcPr>
          <w:p w:rsidR="00A10B25" w:rsidRDefault="00A10B25">
            <w:pPr>
              <w:pStyle w:val="TAH"/>
              <w:ind w:left="400" w:hanging="400"/>
            </w:pPr>
            <w:r>
              <w:t>Cardinality</w:t>
            </w:r>
          </w:p>
        </w:tc>
        <w:tc>
          <w:tcPr>
            <w:tcW w:w="577" w:type="pct"/>
            <w:tcBorders>
              <w:bottom w:val="single" w:sz="6" w:space="0" w:color="auto"/>
            </w:tcBorders>
            <w:shd w:val="clear" w:color="auto" w:fill="C0C0C0"/>
          </w:tcPr>
          <w:p w:rsidR="00A10B25" w:rsidRDefault="00A10B25">
            <w:pPr>
              <w:pStyle w:val="TAH"/>
              <w:ind w:left="400" w:hanging="400"/>
            </w:pPr>
            <w:r>
              <w:t>Response</w:t>
            </w:r>
          </w:p>
          <w:p w:rsidR="00A10B25" w:rsidRDefault="00A10B25">
            <w:pPr>
              <w:pStyle w:val="TAH"/>
              <w:ind w:left="400" w:hanging="400"/>
            </w:pPr>
            <w:r>
              <w:t>codes</w:t>
            </w:r>
          </w:p>
        </w:tc>
        <w:tc>
          <w:tcPr>
            <w:tcW w:w="2708" w:type="pct"/>
            <w:tcBorders>
              <w:bottom w:val="single" w:sz="6" w:space="0" w:color="auto"/>
            </w:tcBorders>
            <w:shd w:val="clear" w:color="auto" w:fill="C0C0C0"/>
          </w:tcPr>
          <w:p w:rsidR="00A10B25" w:rsidRDefault="00A10B25">
            <w:pPr>
              <w:pStyle w:val="TAH"/>
              <w:ind w:left="400" w:hanging="400"/>
            </w:pPr>
            <w:r>
              <w:t>Description</w:t>
            </w:r>
          </w:p>
        </w:tc>
      </w:tr>
      <w:tr w:rsidR="00A10B25">
        <w:trPr>
          <w:jc w:val="center"/>
        </w:trPr>
        <w:tc>
          <w:tcPr>
            <w:tcW w:w="848" w:type="pct"/>
            <w:tcBorders>
              <w:top w:val="single" w:sz="6" w:space="0" w:color="auto"/>
            </w:tcBorders>
          </w:tcPr>
          <w:p w:rsidR="00A10B25" w:rsidRDefault="00A10B25">
            <w:pPr>
              <w:pStyle w:val="TAL"/>
            </w:pPr>
            <w:r>
              <w:t>n/a</w:t>
            </w:r>
          </w:p>
        </w:tc>
        <w:tc>
          <w:tcPr>
            <w:tcW w:w="223" w:type="pct"/>
            <w:tcBorders>
              <w:top w:val="single" w:sz="6" w:space="0" w:color="auto"/>
            </w:tcBorders>
          </w:tcPr>
          <w:p w:rsidR="00A10B25" w:rsidRDefault="00A10B25"/>
        </w:tc>
        <w:tc>
          <w:tcPr>
            <w:tcW w:w="643" w:type="pct"/>
            <w:tcBorders>
              <w:top w:val="single" w:sz="6" w:space="0" w:color="auto"/>
            </w:tcBorders>
          </w:tcPr>
          <w:p w:rsidR="00A10B25" w:rsidRDefault="00A10B25">
            <w:pPr>
              <w:spacing w:after="0"/>
              <w:rPr>
                <w:lang w:val="en-US" w:eastAsia="zh-CN"/>
              </w:rPr>
            </w:pPr>
          </w:p>
        </w:tc>
        <w:tc>
          <w:tcPr>
            <w:tcW w:w="577" w:type="pct"/>
            <w:tcBorders>
              <w:top w:val="single" w:sz="6" w:space="0" w:color="auto"/>
            </w:tcBorders>
          </w:tcPr>
          <w:p w:rsidR="00A10B25" w:rsidRDefault="00A10B25">
            <w:pPr>
              <w:pStyle w:val="TAL"/>
            </w:pPr>
            <w:r>
              <w:t>204 No Content</w:t>
            </w:r>
          </w:p>
        </w:tc>
        <w:tc>
          <w:tcPr>
            <w:tcW w:w="2708" w:type="pct"/>
            <w:tcBorders>
              <w:top w:val="single" w:sz="6" w:space="0" w:color="auto"/>
            </w:tcBorders>
          </w:tcPr>
          <w:p w:rsidR="00A10B25" w:rsidRDefault="00A10B25">
            <w:pPr>
              <w:pStyle w:val="TAL"/>
            </w:pPr>
            <w:r>
              <w:t>Successful case: The Individual NWDAF ML model monitoring registration resource matching the registrationId was deleted.</w:t>
            </w:r>
          </w:p>
        </w:tc>
      </w:tr>
      <w:tr w:rsidR="00A10B25">
        <w:trPr>
          <w:trHeight w:val="1086"/>
          <w:jc w:val="center"/>
        </w:trPr>
        <w:tc>
          <w:tcPr>
            <w:tcW w:w="848" w:type="pct"/>
          </w:tcPr>
          <w:p w:rsidR="00A10B25" w:rsidRDefault="00A10B25">
            <w:pPr>
              <w:pStyle w:val="TAL"/>
            </w:pPr>
            <w:r>
              <w:t>RedirectResponse</w:t>
            </w:r>
          </w:p>
        </w:tc>
        <w:tc>
          <w:tcPr>
            <w:tcW w:w="223" w:type="pct"/>
          </w:tcPr>
          <w:p w:rsidR="00A10B25" w:rsidRDefault="00A10B25">
            <w:pPr>
              <w:pStyle w:val="TAC"/>
            </w:pPr>
            <w:r>
              <w:t>O</w:t>
            </w:r>
          </w:p>
        </w:tc>
        <w:tc>
          <w:tcPr>
            <w:tcW w:w="643" w:type="pct"/>
          </w:tcPr>
          <w:p w:rsidR="00A10B25" w:rsidRDefault="00A10B25">
            <w:pPr>
              <w:pStyle w:val="TAC"/>
            </w:pPr>
            <w:r>
              <w:t>0..1</w:t>
            </w:r>
          </w:p>
        </w:tc>
        <w:tc>
          <w:tcPr>
            <w:tcW w:w="577" w:type="pct"/>
          </w:tcPr>
          <w:p w:rsidR="00A10B25" w:rsidRDefault="00A10B25">
            <w:pPr>
              <w:pStyle w:val="TAL"/>
            </w:pPr>
            <w:r>
              <w:t>307 Temporary Redirect</w:t>
            </w:r>
          </w:p>
        </w:tc>
        <w:tc>
          <w:tcPr>
            <w:tcW w:w="2708" w:type="pct"/>
          </w:tcPr>
          <w:p w:rsidR="00A10B25" w:rsidRDefault="00A10B25">
            <w:pPr>
              <w:pStyle w:val="TAL"/>
            </w:pPr>
            <w:r>
              <w:t>Temporary redirection, during Individual ML model monitoring registration deletion.</w:t>
            </w:r>
          </w:p>
          <w:p w:rsidR="00A10B25" w:rsidRDefault="00A10B25">
            <w:pPr>
              <w:pStyle w:val="TAL"/>
            </w:pPr>
          </w:p>
          <w:p w:rsidR="00A10B25" w:rsidRDefault="00A10B25">
            <w:pPr>
              <w:pStyle w:val="TAL"/>
            </w:pPr>
            <w:r>
              <w:t>(NOTE 2)</w:t>
            </w:r>
          </w:p>
        </w:tc>
      </w:tr>
      <w:tr w:rsidR="00A10B25">
        <w:trPr>
          <w:jc w:val="center"/>
        </w:trPr>
        <w:tc>
          <w:tcPr>
            <w:tcW w:w="848" w:type="pct"/>
          </w:tcPr>
          <w:p w:rsidR="00A10B25" w:rsidRDefault="00A10B25">
            <w:pPr>
              <w:pStyle w:val="TAL"/>
            </w:pPr>
            <w:r>
              <w:t>RedirectResponse</w:t>
            </w:r>
          </w:p>
        </w:tc>
        <w:tc>
          <w:tcPr>
            <w:tcW w:w="223" w:type="pct"/>
          </w:tcPr>
          <w:p w:rsidR="00A10B25" w:rsidRDefault="00A10B25">
            <w:pPr>
              <w:pStyle w:val="TAC"/>
            </w:pPr>
            <w:r>
              <w:t>O</w:t>
            </w:r>
          </w:p>
        </w:tc>
        <w:tc>
          <w:tcPr>
            <w:tcW w:w="643" w:type="pct"/>
          </w:tcPr>
          <w:p w:rsidR="00A10B25" w:rsidRDefault="00A10B25">
            <w:pPr>
              <w:pStyle w:val="TAC"/>
            </w:pPr>
            <w:r>
              <w:t>0..1</w:t>
            </w:r>
          </w:p>
        </w:tc>
        <w:tc>
          <w:tcPr>
            <w:tcW w:w="577" w:type="pct"/>
          </w:tcPr>
          <w:p w:rsidR="00A10B25" w:rsidRDefault="00A10B25">
            <w:pPr>
              <w:pStyle w:val="TAL"/>
            </w:pPr>
            <w:r>
              <w:t>308 Permanent Redirect</w:t>
            </w:r>
          </w:p>
        </w:tc>
        <w:tc>
          <w:tcPr>
            <w:tcW w:w="2708" w:type="pct"/>
          </w:tcPr>
          <w:p w:rsidR="00A10B25" w:rsidRDefault="00A10B25">
            <w:pPr>
              <w:pStyle w:val="TAL"/>
            </w:pPr>
            <w:r>
              <w:t>Permanent redirection, during Individual ML model monitoring registration deletion.</w:t>
            </w:r>
          </w:p>
          <w:p w:rsidR="00A10B25" w:rsidRDefault="00A10B25">
            <w:pPr>
              <w:pStyle w:val="TAL"/>
            </w:pPr>
          </w:p>
          <w:p w:rsidR="00A10B25" w:rsidRDefault="00A10B25">
            <w:pPr>
              <w:pStyle w:val="TAL"/>
            </w:pPr>
            <w:r>
              <w:t>(NOTE 2)</w:t>
            </w:r>
          </w:p>
        </w:tc>
      </w:tr>
      <w:tr w:rsidR="00A10B25">
        <w:trPr>
          <w:jc w:val="center"/>
        </w:trPr>
        <w:tc>
          <w:tcPr>
            <w:tcW w:w="5000" w:type="pct"/>
            <w:gridSpan w:val="5"/>
          </w:tcPr>
          <w:p w:rsidR="00A10B25" w:rsidRDefault="00A10B25">
            <w:pPr>
              <w:pStyle w:val="TAN"/>
            </w:pPr>
            <w:r>
              <w:t>NOTE 1:</w:t>
            </w:r>
            <w:r>
              <w:tab/>
              <w:t>The mandatory HTTP error status codes for the DELETE method listed in table 5.2.7.1-1 of 3GPP TS 29.500 [6] also apply.</w:t>
            </w:r>
          </w:p>
          <w:p w:rsidR="00A10B25" w:rsidRDefault="00A10B25">
            <w:pPr>
              <w:pStyle w:val="TAN"/>
            </w:pPr>
            <w:r>
              <w:t>NOTE 2:</w:t>
            </w:r>
            <w:r>
              <w:tab/>
              <w:t>The RedirectResponse data structure may be provided by an SCP (cf. clause 6.10.9.1 of 3GPP TS 29.500 [6]).</w:t>
            </w:r>
          </w:p>
        </w:tc>
      </w:tr>
    </w:tbl>
    <w:p w:rsidR="00A10B25" w:rsidRDefault="00A10B25">
      <w:pPr>
        <w:rPr>
          <w:lang w:val="en-US" w:eastAsia="zh-CN"/>
        </w:rPr>
      </w:pPr>
    </w:p>
    <w:p w:rsidR="00A10B25" w:rsidRDefault="00A10B25">
      <w:pPr>
        <w:pStyle w:val="TH"/>
      </w:pPr>
      <w:r>
        <w:t>Table 5.6.3.3.3.1-4: Headers supported by the 307 Response Code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ind w:left="400" w:hanging="400"/>
            </w:pPr>
            <w:r>
              <w:t>Name</w:t>
            </w:r>
          </w:p>
        </w:tc>
        <w:tc>
          <w:tcPr>
            <w:tcW w:w="732" w:type="pct"/>
            <w:tcBorders>
              <w:bottom w:val="single" w:sz="6" w:space="0" w:color="auto"/>
            </w:tcBorders>
            <w:shd w:val="clear" w:color="auto" w:fill="C0C0C0"/>
          </w:tcPr>
          <w:p w:rsidR="00A10B25" w:rsidRDefault="00A10B25">
            <w:pPr>
              <w:pStyle w:val="TAH"/>
              <w:ind w:left="400" w:hanging="400"/>
            </w:pPr>
            <w:r>
              <w:t>Data type</w:t>
            </w:r>
          </w:p>
        </w:tc>
        <w:tc>
          <w:tcPr>
            <w:tcW w:w="217" w:type="pct"/>
            <w:tcBorders>
              <w:bottom w:val="single" w:sz="6" w:space="0" w:color="auto"/>
            </w:tcBorders>
            <w:shd w:val="clear" w:color="auto" w:fill="C0C0C0"/>
          </w:tcPr>
          <w:p w:rsidR="00A10B25" w:rsidRDefault="00A10B25">
            <w:pPr>
              <w:pStyle w:val="TAH"/>
              <w:ind w:left="400" w:hanging="400"/>
            </w:pPr>
            <w:r>
              <w:t>P</w:t>
            </w:r>
          </w:p>
        </w:tc>
        <w:tc>
          <w:tcPr>
            <w:tcW w:w="581" w:type="pct"/>
            <w:tcBorders>
              <w:bottom w:val="single" w:sz="6" w:space="0" w:color="auto"/>
            </w:tcBorders>
            <w:shd w:val="clear" w:color="auto" w:fill="C0C0C0"/>
          </w:tcPr>
          <w:p w:rsidR="00A10B25" w:rsidRDefault="00A10B25">
            <w:pPr>
              <w:pStyle w:val="TAH"/>
              <w:ind w:left="400" w:hanging="400"/>
            </w:pPr>
            <w:r>
              <w:t>Cardinality</w:t>
            </w:r>
          </w:p>
        </w:tc>
        <w:tc>
          <w:tcPr>
            <w:tcW w:w="2645" w:type="pct"/>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NWDAF (service) instance </w:t>
            </w:r>
            <w:r>
              <w:rPr>
                <w:lang w:eastAsia="fr-FR"/>
              </w:rPr>
              <w:t>towards which the request is redirected.</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NWDAF (service) instance towards which the request is redirected.</w:t>
            </w:r>
          </w:p>
        </w:tc>
      </w:tr>
    </w:tbl>
    <w:p w:rsidR="00A10B25" w:rsidRDefault="00A10B25"/>
    <w:p w:rsidR="00A10B25" w:rsidRDefault="00A10B25">
      <w:pPr>
        <w:pStyle w:val="TH"/>
      </w:pPr>
      <w:r>
        <w:t>Table 5.6.3.3.3.1-5: Headers supported by the 308 Response Code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ind w:left="400" w:hanging="400"/>
            </w:pPr>
            <w:r>
              <w:t>Name</w:t>
            </w:r>
          </w:p>
        </w:tc>
        <w:tc>
          <w:tcPr>
            <w:tcW w:w="732" w:type="pct"/>
            <w:tcBorders>
              <w:bottom w:val="single" w:sz="6" w:space="0" w:color="auto"/>
            </w:tcBorders>
            <w:shd w:val="clear" w:color="auto" w:fill="C0C0C0"/>
          </w:tcPr>
          <w:p w:rsidR="00A10B25" w:rsidRDefault="00A10B25">
            <w:pPr>
              <w:pStyle w:val="TAH"/>
              <w:ind w:left="400" w:hanging="400"/>
            </w:pPr>
            <w:r>
              <w:t>Data type</w:t>
            </w:r>
          </w:p>
        </w:tc>
        <w:tc>
          <w:tcPr>
            <w:tcW w:w="217" w:type="pct"/>
            <w:tcBorders>
              <w:bottom w:val="single" w:sz="6" w:space="0" w:color="auto"/>
            </w:tcBorders>
            <w:shd w:val="clear" w:color="auto" w:fill="C0C0C0"/>
          </w:tcPr>
          <w:p w:rsidR="00A10B25" w:rsidRDefault="00A10B25">
            <w:pPr>
              <w:pStyle w:val="TAH"/>
              <w:ind w:left="400" w:hanging="400"/>
            </w:pPr>
            <w:r>
              <w:t>P</w:t>
            </w:r>
          </w:p>
        </w:tc>
        <w:tc>
          <w:tcPr>
            <w:tcW w:w="581" w:type="pct"/>
            <w:tcBorders>
              <w:bottom w:val="single" w:sz="6" w:space="0" w:color="auto"/>
            </w:tcBorders>
            <w:shd w:val="clear" w:color="auto" w:fill="C0C0C0"/>
          </w:tcPr>
          <w:p w:rsidR="00A10B25" w:rsidRDefault="00A10B25">
            <w:pPr>
              <w:pStyle w:val="TAH"/>
              <w:ind w:left="400" w:hanging="400"/>
            </w:pPr>
            <w:r>
              <w:t>Cardinality</w:t>
            </w:r>
          </w:p>
        </w:tc>
        <w:tc>
          <w:tcPr>
            <w:tcW w:w="2645" w:type="pct"/>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NWDAF (service) instance </w:t>
            </w:r>
            <w:r>
              <w:rPr>
                <w:lang w:eastAsia="fr-FR"/>
              </w:rPr>
              <w:t>towards which the request is redirected</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NWDAF (service) instance towards which the request is redirected.</w:t>
            </w:r>
          </w:p>
        </w:tc>
      </w:tr>
    </w:tbl>
    <w:p w:rsidR="00A10B25" w:rsidRDefault="00A10B25">
      <w:pPr>
        <w:rPr>
          <w:rFonts w:eastAsia="MS Mincho"/>
          <w:lang w:eastAsia="ja-JP"/>
        </w:rPr>
      </w:pPr>
    </w:p>
    <w:p w:rsidR="00A10B25" w:rsidRDefault="00A10B25">
      <w:pPr>
        <w:pStyle w:val="Heading5"/>
      </w:pPr>
      <w:bookmarkStart w:id="9248" w:name="_Toc148522985"/>
      <w:bookmarkStart w:id="9249" w:name="_Toc153364043"/>
      <w:r>
        <w:t>5.6.3.3.4</w:t>
      </w:r>
      <w:r>
        <w:tab/>
        <w:t>Resource Custom Operations</w:t>
      </w:r>
      <w:bookmarkEnd w:id="9248"/>
      <w:bookmarkEnd w:id="9249"/>
    </w:p>
    <w:p w:rsidR="00A10B25" w:rsidRDefault="00A10B25">
      <w:r>
        <w:t>None in this release of the specification.</w:t>
      </w:r>
    </w:p>
    <w:p w:rsidR="00A10B25" w:rsidRDefault="00A10B25">
      <w:pPr>
        <w:pStyle w:val="Heading4"/>
      </w:pPr>
      <w:bookmarkStart w:id="9250" w:name="_Toc148522986"/>
      <w:bookmarkStart w:id="9251" w:name="_Toc153364044"/>
      <w:r>
        <w:t>5.6.3.4</w:t>
      </w:r>
      <w:r>
        <w:tab/>
        <w:t>Resource: NWDAF ML model monitoring Subscriptions</w:t>
      </w:r>
      <w:bookmarkEnd w:id="9250"/>
      <w:bookmarkEnd w:id="9251"/>
    </w:p>
    <w:p w:rsidR="00A10B25" w:rsidRDefault="00A10B25">
      <w:pPr>
        <w:pStyle w:val="Heading5"/>
      </w:pPr>
      <w:bookmarkStart w:id="9252" w:name="_Toc148522987"/>
      <w:bookmarkStart w:id="9253" w:name="_Toc153364045"/>
      <w:r>
        <w:t>5.6.3.4.1</w:t>
      </w:r>
      <w:r>
        <w:tab/>
        <w:t>Description</w:t>
      </w:r>
      <w:bookmarkEnd w:id="9252"/>
      <w:bookmarkEnd w:id="9253"/>
    </w:p>
    <w:p w:rsidR="00A10B25" w:rsidRDefault="00A10B25">
      <w:r>
        <w:t>The NWDAF ML model monitoring Subscriptions resource represents all subscriptions to the Nnwdaf_MLModelMonitor Service at a given NWDAF containing AnLF. The resource allows an NF service consumer to create a new Individual NWDAF ML model monitoring subscription resource.</w:t>
      </w:r>
    </w:p>
    <w:p w:rsidR="00A10B25" w:rsidRDefault="00A10B25">
      <w:pPr>
        <w:pStyle w:val="Heading5"/>
      </w:pPr>
      <w:bookmarkStart w:id="9254" w:name="_Toc148522988"/>
      <w:bookmarkStart w:id="9255" w:name="_Toc153364046"/>
      <w:r>
        <w:t>5.6.3.4.2</w:t>
      </w:r>
      <w:r>
        <w:tab/>
        <w:t>Resource Definition</w:t>
      </w:r>
      <w:bookmarkEnd w:id="9254"/>
      <w:bookmarkEnd w:id="9255"/>
    </w:p>
    <w:p w:rsidR="00A10B25" w:rsidRDefault="00A10B25">
      <w:r>
        <w:t xml:space="preserve">Resource URI: </w:t>
      </w:r>
      <w:r>
        <w:rPr>
          <w:b/>
        </w:rPr>
        <w:t>{apiRoot}/nnwdaf-mlmodelmonitor/&lt;apiVersion&gt;/subscriptions</w:t>
      </w:r>
    </w:p>
    <w:p w:rsidR="00A10B25" w:rsidRDefault="00A10B25">
      <w:pPr>
        <w:rPr>
          <w:lang w:val="en-US"/>
        </w:rPr>
      </w:pPr>
      <w:r>
        <w:rPr>
          <w:lang w:val="en-US" w:eastAsia="zh-CN"/>
        </w:rPr>
        <w:t>The &lt;apiVersion&gt; shall be set as described in clause 5.6.1.</w:t>
      </w:r>
    </w:p>
    <w:p w:rsidR="00A10B25" w:rsidRDefault="00A10B25">
      <w:pPr>
        <w:rPr>
          <w:rFonts w:ascii="Arial" w:hAnsi="Arial" w:cs="Arial"/>
        </w:rPr>
      </w:pPr>
      <w:r>
        <w:t>This resource shall support the resource URI variables defined in table 5.6.3.4.2-1</w:t>
      </w:r>
      <w:r>
        <w:rPr>
          <w:rFonts w:ascii="Arial" w:hAnsi="Arial" w:cs="Arial"/>
        </w:rPr>
        <w:t>.</w:t>
      </w:r>
    </w:p>
    <w:p w:rsidR="00A10B25" w:rsidRDefault="00A10B25">
      <w:pPr>
        <w:pStyle w:val="TH"/>
        <w:overflowPunct w:val="0"/>
        <w:autoSpaceDE w:val="0"/>
        <w:autoSpaceDN w:val="0"/>
        <w:adjustRightInd w:val="0"/>
        <w:textAlignment w:val="baseline"/>
        <w:rPr>
          <w:rFonts w:eastAsia="MS Mincho"/>
        </w:rPr>
      </w:pPr>
      <w:r>
        <w:rPr>
          <w:rFonts w:eastAsia="MS Mincho"/>
        </w:rPr>
        <w:t>Table 5.6.3.4.2-1: Resource URI variables for this resource</w:t>
      </w:r>
    </w:p>
    <w:tbl>
      <w:tblPr>
        <w:tblW w:w="5001"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093"/>
        <w:gridCol w:w="1244"/>
        <w:gridCol w:w="7442"/>
      </w:tblGrid>
      <w:tr w:rsidR="00A10B25">
        <w:trPr>
          <w:jc w:val="center"/>
        </w:trPr>
        <w:tc>
          <w:tcPr>
            <w:tcW w:w="559" w:type="pct"/>
            <w:shd w:val="clear" w:color="000000" w:fill="C0C0C0"/>
          </w:tcPr>
          <w:p w:rsidR="00A10B25" w:rsidRDefault="00A10B25">
            <w:pPr>
              <w:pStyle w:val="TAH"/>
              <w:ind w:left="400" w:hanging="400"/>
            </w:pPr>
            <w:r>
              <w:t>Name</w:t>
            </w:r>
          </w:p>
        </w:tc>
        <w:tc>
          <w:tcPr>
            <w:tcW w:w="636" w:type="pct"/>
            <w:shd w:val="clear" w:color="000000" w:fill="C0C0C0"/>
          </w:tcPr>
          <w:p w:rsidR="00A10B25" w:rsidRDefault="00A10B25">
            <w:pPr>
              <w:pStyle w:val="TAH"/>
              <w:ind w:left="400" w:hanging="400"/>
            </w:pPr>
            <w:r>
              <w:rPr>
                <w:lang w:eastAsia="zh-CN"/>
              </w:rPr>
              <w:t>Data type</w:t>
            </w:r>
          </w:p>
        </w:tc>
        <w:tc>
          <w:tcPr>
            <w:tcW w:w="3805" w:type="pct"/>
            <w:shd w:val="clear" w:color="000000" w:fill="C0C0C0"/>
            <w:vAlign w:val="center"/>
          </w:tcPr>
          <w:p w:rsidR="00A10B25" w:rsidRDefault="00A10B25">
            <w:pPr>
              <w:pStyle w:val="TAH"/>
              <w:ind w:left="400" w:hanging="400"/>
            </w:pPr>
            <w:r>
              <w:t>Definition</w:t>
            </w:r>
          </w:p>
        </w:tc>
      </w:tr>
      <w:tr w:rsidR="00A10B25">
        <w:trPr>
          <w:jc w:val="center"/>
        </w:trPr>
        <w:tc>
          <w:tcPr>
            <w:tcW w:w="559" w:type="pct"/>
          </w:tcPr>
          <w:p w:rsidR="00A10B25" w:rsidRDefault="00A10B25">
            <w:pPr>
              <w:pStyle w:val="TAL"/>
            </w:pPr>
            <w:r>
              <w:t>apiRoot</w:t>
            </w:r>
          </w:p>
        </w:tc>
        <w:tc>
          <w:tcPr>
            <w:tcW w:w="636" w:type="pct"/>
          </w:tcPr>
          <w:p w:rsidR="00A10B25" w:rsidRDefault="00A10B25">
            <w:pPr>
              <w:pStyle w:val="TAL"/>
            </w:pPr>
            <w:r>
              <w:t>string</w:t>
            </w:r>
          </w:p>
        </w:tc>
        <w:tc>
          <w:tcPr>
            <w:tcW w:w="3805" w:type="pct"/>
            <w:vAlign w:val="center"/>
          </w:tcPr>
          <w:p w:rsidR="00A10B25" w:rsidRDefault="00A10B25">
            <w:pPr>
              <w:pStyle w:val="TAL"/>
            </w:pPr>
            <w:r>
              <w:t>See clause</w:t>
            </w:r>
            <w:r>
              <w:rPr>
                <w:lang w:val="en-US" w:eastAsia="zh-CN"/>
              </w:rPr>
              <w:t> </w:t>
            </w:r>
            <w:r>
              <w:t>5.6.1</w:t>
            </w:r>
          </w:p>
        </w:tc>
      </w:tr>
    </w:tbl>
    <w:p w:rsidR="00A10B25" w:rsidRDefault="00A10B25"/>
    <w:p w:rsidR="00A10B25" w:rsidRDefault="00A10B25">
      <w:pPr>
        <w:pStyle w:val="Heading5"/>
      </w:pPr>
      <w:bookmarkStart w:id="9256" w:name="_Toc148522989"/>
      <w:bookmarkStart w:id="9257" w:name="_Toc153364047"/>
      <w:r>
        <w:t>5.6.3.4.3</w:t>
      </w:r>
      <w:r>
        <w:tab/>
        <w:t>Resource Standard Methods</w:t>
      </w:r>
      <w:bookmarkEnd w:id="9256"/>
      <w:bookmarkEnd w:id="9257"/>
    </w:p>
    <w:p w:rsidR="00A10B25" w:rsidRDefault="00A10B25">
      <w:pPr>
        <w:pStyle w:val="Heading6"/>
      </w:pPr>
      <w:bookmarkStart w:id="9258" w:name="_Toc148522990"/>
      <w:bookmarkStart w:id="9259" w:name="_Toc153364048"/>
      <w:r>
        <w:t>5.6.3.4.3.1</w:t>
      </w:r>
      <w:r>
        <w:tab/>
        <w:t>POST</w:t>
      </w:r>
      <w:bookmarkEnd w:id="9258"/>
      <w:bookmarkEnd w:id="9259"/>
    </w:p>
    <w:p w:rsidR="00A10B25" w:rsidRDefault="00A10B25">
      <w:r>
        <w:t>This method shall support the URI query parameters specified in table 5.6.3.4.3.1-1.</w:t>
      </w:r>
    </w:p>
    <w:p w:rsidR="00A10B25" w:rsidRDefault="00A10B25">
      <w:pPr>
        <w:pStyle w:val="TH"/>
        <w:overflowPunct w:val="0"/>
        <w:autoSpaceDE w:val="0"/>
        <w:autoSpaceDN w:val="0"/>
        <w:adjustRightInd w:val="0"/>
        <w:textAlignment w:val="baseline"/>
        <w:rPr>
          <w:rFonts w:eastAsia="MS Mincho"/>
        </w:rPr>
      </w:pPr>
      <w:r>
        <w:rPr>
          <w:rFonts w:eastAsia="MS Mincho"/>
        </w:rPr>
        <w:t>Table 5.6.3.4.3.1-1: URI query parameters supported by the POST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ind w:left="400" w:hanging="400"/>
            </w:pPr>
            <w:r>
              <w:t>Name</w:t>
            </w:r>
          </w:p>
        </w:tc>
        <w:tc>
          <w:tcPr>
            <w:tcW w:w="732" w:type="pct"/>
            <w:tcBorders>
              <w:bottom w:val="single" w:sz="6" w:space="0" w:color="auto"/>
            </w:tcBorders>
            <w:shd w:val="clear" w:color="auto" w:fill="C0C0C0"/>
          </w:tcPr>
          <w:p w:rsidR="00A10B25" w:rsidRDefault="00A10B25">
            <w:pPr>
              <w:pStyle w:val="TAH"/>
              <w:ind w:left="400" w:hanging="400"/>
            </w:pPr>
            <w:r>
              <w:t>Data type</w:t>
            </w:r>
          </w:p>
        </w:tc>
        <w:tc>
          <w:tcPr>
            <w:tcW w:w="217" w:type="pct"/>
            <w:tcBorders>
              <w:bottom w:val="single" w:sz="6" w:space="0" w:color="auto"/>
            </w:tcBorders>
            <w:shd w:val="clear" w:color="auto" w:fill="C0C0C0"/>
          </w:tcPr>
          <w:p w:rsidR="00A10B25" w:rsidRDefault="00A10B25">
            <w:pPr>
              <w:pStyle w:val="TAH"/>
              <w:ind w:left="400" w:hanging="400"/>
            </w:pPr>
            <w:r>
              <w:t>P</w:t>
            </w:r>
          </w:p>
        </w:tc>
        <w:tc>
          <w:tcPr>
            <w:tcW w:w="581" w:type="pct"/>
            <w:tcBorders>
              <w:bottom w:val="single" w:sz="6" w:space="0" w:color="auto"/>
            </w:tcBorders>
            <w:shd w:val="clear" w:color="auto" w:fill="C0C0C0"/>
          </w:tcPr>
          <w:p w:rsidR="00A10B25" w:rsidRDefault="00A10B25">
            <w:pPr>
              <w:pStyle w:val="TAH"/>
              <w:ind w:left="400" w:hanging="400"/>
            </w:pPr>
            <w:r>
              <w:t>Cardinality</w:t>
            </w:r>
          </w:p>
        </w:tc>
        <w:tc>
          <w:tcPr>
            <w:tcW w:w="2646" w:type="pct"/>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 w:rsidR="00A10B25" w:rsidRDefault="00A10B25">
      <w:r>
        <w:t>This method shall support the request data structures specified in table 5.6.3.4.3.1-2 and the response data structures and response codes specified in table 5.6.3.4.3.1-3.</w:t>
      </w:r>
    </w:p>
    <w:p w:rsidR="00A10B25" w:rsidRDefault="00A10B25">
      <w:pPr>
        <w:pStyle w:val="TH"/>
        <w:overflowPunct w:val="0"/>
        <w:autoSpaceDE w:val="0"/>
        <w:autoSpaceDN w:val="0"/>
        <w:adjustRightInd w:val="0"/>
        <w:textAlignment w:val="baseline"/>
        <w:rPr>
          <w:rFonts w:eastAsia="MS Mincho"/>
        </w:rPr>
      </w:pPr>
      <w:r>
        <w:rPr>
          <w:rFonts w:eastAsia="MS Mincho"/>
        </w:rPr>
        <w:t>Table 5.6.3.4.3.1-2: Data structures supported by the POST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2"/>
        <w:gridCol w:w="422"/>
        <w:gridCol w:w="1264"/>
        <w:gridCol w:w="6381"/>
      </w:tblGrid>
      <w:tr w:rsidR="00A10B25">
        <w:trPr>
          <w:jc w:val="center"/>
        </w:trPr>
        <w:tc>
          <w:tcPr>
            <w:tcW w:w="1612" w:type="dxa"/>
            <w:tcBorders>
              <w:bottom w:val="single" w:sz="6" w:space="0" w:color="auto"/>
            </w:tcBorders>
            <w:shd w:val="clear" w:color="auto" w:fill="C0C0C0"/>
          </w:tcPr>
          <w:p w:rsidR="00A10B25" w:rsidRDefault="00A10B25">
            <w:pPr>
              <w:pStyle w:val="TAH"/>
              <w:ind w:left="400" w:hanging="400"/>
            </w:pPr>
            <w:r>
              <w:t>Data type</w:t>
            </w:r>
          </w:p>
        </w:tc>
        <w:tc>
          <w:tcPr>
            <w:tcW w:w="422" w:type="dxa"/>
            <w:tcBorders>
              <w:bottom w:val="single" w:sz="6" w:space="0" w:color="auto"/>
            </w:tcBorders>
            <w:shd w:val="clear" w:color="auto" w:fill="C0C0C0"/>
          </w:tcPr>
          <w:p w:rsidR="00A10B25" w:rsidRDefault="00A10B25">
            <w:pPr>
              <w:pStyle w:val="TAH"/>
              <w:ind w:left="400" w:hanging="400"/>
            </w:pPr>
            <w:r>
              <w:t>P</w:t>
            </w:r>
          </w:p>
        </w:tc>
        <w:tc>
          <w:tcPr>
            <w:tcW w:w="1264" w:type="dxa"/>
            <w:tcBorders>
              <w:bottom w:val="single" w:sz="6" w:space="0" w:color="auto"/>
            </w:tcBorders>
            <w:shd w:val="clear" w:color="auto" w:fill="C0C0C0"/>
          </w:tcPr>
          <w:p w:rsidR="00A10B25" w:rsidRDefault="00A10B25">
            <w:pPr>
              <w:pStyle w:val="TAH"/>
              <w:ind w:left="400" w:hanging="400"/>
            </w:pPr>
            <w:r>
              <w:t>Cardinality</w:t>
            </w:r>
          </w:p>
        </w:tc>
        <w:tc>
          <w:tcPr>
            <w:tcW w:w="6381" w:type="dxa"/>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1612" w:type="dxa"/>
            <w:tcBorders>
              <w:top w:val="single" w:sz="6" w:space="0" w:color="auto"/>
            </w:tcBorders>
          </w:tcPr>
          <w:p w:rsidR="00A10B25" w:rsidRDefault="00A10B25">
            <w:pPr>
              <w:pStyle w:val="TAL"/>
            </w:pPr>
            <w:r>
              <w:rPr>
                <w:rFonts w:eastAsia="DengXian"/>
              </w:rPr>
              <w:t>MLModelMonitorSub</w:t>
            </w:r>
          </w:p>
        </w:tc>
        <w:tc>
          <w:tcPr>
            <w:tcW w:w="422" w:type="dxa"/>
            <w:tcBorders>
              <w:top w:val="single" w:sz="6" w:space="0" w:color="auto"/>
            </w:tcBorders>
          </w:tcPr>
          <w:p w:rsidR="00A10B25" w:rsidRDefault="00A10B25">
            <w:pPr>
              <w:pStyle w:val="TAC"/>
            </w:pPr>
            <w:r>
              <w:t>M</w:t>
            </w:r>
          </w:p>
        </w:tc>
        <w:tc>
          <w:tcPr>
            <w:tcW w:w="1264" w:type="dxa"/>
            <w:tcBorders>
              <w:top w:val="single" w:sz="6" w:space="0" w:color="auto"/>
            </w:tcBorders>
          </w:tcPr>
          <w:p w:rsidR="00A10B25" w:rsidRDefault="00A10B25">
            <w:pPr>
              <w:pStyle w:val="TAL"/>
            </w:pPr>
            <w:r>
              <w:t>1</w:t>
            </w:r>
          </w:p>
        </w:tc>
        <w:tc>
          <w:tcPr>
            <w:tcW w:w="6381" w:type="dxa"/>
            <w:tcBorders>
              <w:top w:val="single" w:sz="6" w:space="0" w:color="auto"/>
            </w:tcBorders>
          </w:tcPr>
          <w:p w:rsidR="00A10B25" w:rsidRDefault="00A10B25">
            <w:pPr>
              <w:pStyle w:val="TAL"/>
            </w:pPr>
            <w:r>
              <w:t xml:space="preserve">Create a new Individual NWDAF ML model monitoring </w:t>
            </w:r>
            <w:r>
              <w:rPr>
                <w:lang w:eastAsia="ko-KR"/>
              </w:rPr>
              <w:t xml:space="preserve">subscription </w:t>
            </w:r>
            <w:r>
              <w:t>resource.</w:t>
            </w:r>
          </w:p>
        </w:tc>
      </w:tr>
    </w:tbl>
    <w:p w:rsidR="00A10B25" w:rsidRDefault="00A10B25"/>
    <w:p w:rsidR="00A10B25" w:rsidRDefault="00A10B25">
      <w:pPr>
        <w:pStyle w:val="TH"/>
        <w:overflowPunct w:val="0"/>
        <w:autoSpaceDE w:val="0"/>
        <w:autoSpaceDN w:val="0"/>
        <w:adjustRightInd w:val="0"/>
        <w:textAlignment w:val="baseline"/>
        <w:rPr>
          <w:rFonts w:eastAsia="MS Mincho"/>
        </w:rPr>
      </w:pPr>
      <w:r>
        <w:rPr>
          <w:rFonts w:eastAsia="MS Mincho"/>
        </w:rPr>
        <w:t>Table 5.6.3.4.3.1-3: Data structures supported by the POST Response Body on this resource</w:t>
      </w:r>
    </w:p>
    <w:tbl>
      <w:tblPr>
        <w:tblW w:w="4956"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720"/>
        <w:gridCol w:w="359"/>
        <w:gridCol w:w="1173"/>
        <w:gridCol w:w="1045"/>
        <w:gridCol w:w="4394"/>
      </w:tblGrid>
      <w:tr w:rsidR="00A10B25">
        <w:trPr>
          <w:jc w:val="center"/>
        </w:trPr>
        <w:tc>
          <w:tcPr>
            <w:tcW w:w="1404"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185"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605"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539"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Response</w:t>
            </w:r>
          </w:p>
          <w:p w:rsidR="00A10B25" w:rsidRDefault="00A10B25">
            <w:pPr>
              <w:pStyle w:val="TAH"/>
              <w:ind w:left="400" w:hanging="400"/>
            </w:pPr>
            <w:r>
              <w:t>codes</w:t>
            </w:r>
          </w:p>
        </w:tc>
        <w:tc>
          <w:tcPr>
            <w:tcW w:w="2267"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Description</w:t>
            </w:r>
          </w:p>
        </w:tc>
      </w:tr>
      <w:tr w:rsidR="00A10B25">
        <w:trPr>
          <w:jc w:val="center"/>
        </w:trPr>
        <w:tc>
          <w:tcPr>
            <w:tcW w:w="1404" w:type="pct"/>
            <w:tcBorders>
              <w:top w:val="single" w:sz="6" w:space="0" w:color="auto"/>
              <w:left w:val="single" w:sz="6" w:space="0" w:color="auto"/>
              <w:bottom w:val="single" w:sz="6" w:space="0" w:color="auto"/>
              <w:right w:val="single" w:sz="6" w:space="0" w:color="auto"/>
            </w:tcBorders>
          </w:tcPr>
          <w:p w:rsidR="00A10B25" w:rsidRDefault="00A10B25">
            <w:pPr>
              <w:pStyle w:val="TAL"/>
            </w:pPr>
            <w:r>
              <w:rPr>
                <w:rFonts w:eastAsia="DengXian"/>
              </w:rPr>
              <w:t>MLModelMonitorSub</w:t>
            </w:r>
          </w:p>
        </w:tc>
        <w:tc>
          <w:tcPr>
            <w:tcW w:w="185" w:type="pct"/>
            <w:tcBorders>
              <w:top w:val="single" w:sz="6" w:space="0" w:color="auto"/>
              <w:left w:val="single" w:sz="6" w:space="0" w:color="auto"/>
              <w:bottom w:val="single" w:sz="6" w:space="0" w:color="auto"/>
              <w:right w:val="single" w:sz="6" w:space="0" w:color="auto"/>
            </w:tcBorders>
          </w:tcPr>
          <w:p w:rsidR="00A10B25" w:rsidRDefault="00A10B25">
            <w:pPr>
              <w:pStyle w:val="TAL"/>
              <w:jc w:val="center"/>
            </w:pPr>
            <w:r>
              <w:t>M</w:t>
            </w:r>
          </w:p>
        </w:tc>
        <w:tc>
          <w:tcPr>
            <w:tcW w:w="605" w:type="pct"/>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539" w:type="pct"/>
            <w:tcBorders>
              <w:top w:val="single" w:sz="6" w:space="0" w:color="auto"/>
              <w:left w:val="single" w:sz="6" w:space="0" w:color="auto"/>
              <w:bottom w:val="single" w:sz="6" w:space="0" w:color="auto"/>
              <w:right w:val="single" w:sz="6" w:space="0" w:color="auto"/>
            </w:tcBorders>
          </w:tcPr>
          <w:p w:rsidR="00A10B25" w:rsidRDefault="00A10B25">
            <w:pPr>
              <w:pStyle w:val="TAL"/>
            </w:pPr>
            <w:r>
              <w:t>201 Created</w:t>
            </w:r>
          </w:p>
        </w:tc>
        <w:tc>
          <w:tcPr>
            <w:tcW w:w="2267" w:type="pct"/>
            <w:tcBorders>
              <w:top w:val="single" w:sz="6" w:space="0" w:color="auto"/>
              <w:left w:val="single" w:sz="6" w:space="0" w:color="auto"/>
              <w:bottom w:val="single" w:sz="6" w:space="0" w:color="auto"/>
              <w:right w:val="single" w:sz="6" w:space="0" w:color="auto"/>
            </w:tcBorders>
          </w:tcPr>
          <w:p w:rsidR="00A10B25" w:rsidRDefault="00A10B25">
            <w:pPr>
              <w:pStyle w:val="TAL"/>
            </w:pPr>
            <w:r>
              <w:t xml:space="preserve">The creation of an Individual NWDAF ML model monitoring </w:t>
            </w:r>
            <w:r>
              <w:rPr>
                <w:lang w:eastAsia="ko-KR"/>
              </w:rPr>
              <w:t xml:space="preserve">subscription </w:t>
            </w:r>
            <w:r>
              <w:t>resource is confirmed and a representation of that resource is returned.</w:t>
            </w:r>
          </w:p>
        </w:tc>
      </w:tr>
      <w:tr w:rsidR="00A10B25">
        <w:trPr>
          <w:jc w:val="center"/>
        </w:trPr>
        <w:tc>
          <w:tcPr>
            <w:tcW w:w="5000" w:type="pct"/>
            <w:gridSpan w:val="5"/>
            <w:tcBorders>
              <w:top w:val="single" w:sz="6" w:space="0" w:color="auto"/>
              <w:left w:val="single" w:sz="6" w:space="0" w:color="auto"/>
              <w:bottom w:val="single" w:sz="6" w:space="0" w:color="000000"/>
              <w:right w:val="single" w:sz="6" w:space="0" w:color="auto"/>
            </w:tcBorders>
            <w:tcMar>
              <w:top w:w="0" w:type="dxa"/>
              <w:left w:w="28" w:type="dxa"/>
              <w:bottom w:w="0" w:type="dxa"/>
              <w:right w:w="115" w:type="dxa"/>
            </w:tcMar>
          </w:tcPr>
          <w:p w:rsidR="00A10B25" w:rsidRDefault="00A10B25">
            <w:pPr>
              <w:pStyle w:val="TAN"/>
            </w:pPr>
            <w:r>
              <w:t>NOTE 1:</w:t>
            </w:r>
            <w:r>
              <w:rPr>
                <w:lang w:val="en-US" w:eastAsia="zh-CN"/>
              </w:rPr>
              <w:tab/>
              <w:t xml:space="preserve">The mandatory </w:t>
            </w:r>
            <w:r>
              <w:t>HTTP error status codes for the POST method listed in table 5.2.7.1-1 of 3GPP TS 29.500 [6] also apply.</w:t>
            </w:r>
          </w:p>
          <w:p w:rsidR="00A10B25" w:rsidRDefault="00A10B25">
            <w:pPr>
              <w:pStyle w:val="TAN"/>
              <w:rPr>
                <w:lang w:val="en-US" w:eastAsia="zh-CN"/>
              </w:rPr>
            </w:pPr>
            <w:r>
              <w:t>NOTE 2:</w:t>
            </w:r>
            <w:r>
              <w:rPr>
                <w:lang w:val="en-US" w:eastAsia="zh-CN"/>
              </w:rPr>
              <w:tab/>
            </w:r>
            <w:r>
              <w:t>Failure cases are described in clause 5.6.7.</w:t>
            </w:r>
          </w:p>
        </w:tc>
      </w:tr>
    </w:tbl>
    <w:p w:rsidR="00A10B25" w:rsidRDefault="00A10B25"/>
    <w:p w:rsidR="00A10B25" w:rsidRDefault="00A10B25">
      <w:pPr>
        <w:pStyle w:val="TH"/>
      </w:pPr>
      <w:r>
        <w:t>Table</w:t>
      </w:r>
      <w:r>
        <w:rPr>
          <w:lang w:val="en-US" w:eastAsia="zh-CN"/>
        </w:rPr>
        <w:t> </w:t>
      </w:r>
      <w:r>
        <w:rPr>
          <w:rFonts w:eastAsia="MS Mincho"/>
        </w:rPr>
        <w:t>5.6.3.4.3.1</w:t>
      </w:r>
      <w:r>
        <w:t xml:space="preserve">-4: Headers supported by the 201 Response Code on this resource </w:t>
      </w:r>
    </w:p>
    <w:tbl>
      <w:tblPr>
        <w:tblW w:w="0" w:type="auto"/>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2"/>
        <w:gridCol w:w="1559"/>
        <w:gridCol w:w="426"/>
        <w:gridCol w:w="1275"/>
        <w:gridCol w:w="4524"/>
      </w:tblGrid>
      <w:tr w:rsidR="00A10B25">
        <w:trPr>
          <w:jc w:val="center"/>
        </w:trPr>
        <w:tc>
          <w:tcPr>
            <w:tcW w:w="1832" w:type="dxa"/>
            <w:tcBorders>
              <w:bottom w:val="single" w:sz="6" w:space="0" w:color="auto"/>
            </w:tcBorders>
            <w:shd w:val="clear" w:color="auto" w:fill="C0C0C0"/>
          </w:tcPr>
          <w:p w:rsidR="00A10B25" w:rsidRDefault="00A10B25">
            <w:pPr>
              <w:pStyle w:val="TAH"/>
              <w:ind w:left="400" w:hanging="400"/>
            </w:pPr>
            <w:r>
              <w:t>Name</w:t>
            </w:r>
          </w:p>
        </w:tc>
        <w:tc>
          <w:tcPr>
            <w:tcW w:w="1559" w:type="dxa"/>
            <w:tcBorders>
              <w:bottom w:val="single" w:sz="6" w:space="0" w:color="auto"/>
            </w:tcBorders>
            <w:shd w:val="clear" w:color="auto" w:fill="C0C0C0"/>
          </w:tcPr>
          <w:p w:rsidR="00A10B25" w:rsidRDefault="00A10B25">
            <w:pPr>
              <w:pStyle w:val="TAH"/>
              <w:ind w:left="400" w:hanging="400"/>
            </w:pPr>
            <w:r>
              <w:t>Data type</w:t>
            </w:r>
          </w:p>
        </w:tc>
        <w:tc>
          <w:tcPr>
            <w:tcW w:w="426" w:type="dxa"/>
            <w:tcBorders>
              <w:bottom w:val="single" w:sz="6" w:space="0" w:color="auto"/>
            </w:tcBorders>
            <w:shd w:val="clear" w:color="auto" w:fill="C0C0C0"/>
          </w:tcPr>
          <w:p w:rsidR="00A10B25" w:rsidRDefault="00A10B25">
            <w:pPr>
              <w:pStyle w:val="TAH"/>
              <w:ind w:left="400" w:hanging="400"/>
            </w:pPr>
            <w:r>
              <w:t>P</w:t>
            </w:r>
          </w:p>
        </w:tc>
        <w:tc>
          <w:tcPr>
            <w:tcW w:w="1275" w:type="dxa"/>
            <w:tcBorders>
              <w:bottom w:val="single" w:sz="6" w:space="0" w:color="auto"/>
            </w:tcBorders>
            <w:shd w:val="clear" w:color="auto" w:fill="C0C0C0"/>
          </w:tcPr>
          <w:p w:rsidR="00A10B25" w:rsidRDefault="00A10B25">
            <w:pPr>
              <w:pStyle w:val="TAH"/>
              <w:ind w:left="400" w:hanging="400"/>
            </w:pPr>
            <w:r>
              <w:t>Cardinality</w:t>
            </w:r>
          </w:p>
        </w:tc>
        <w:tc>
          <w:tcPr>
            <w:tcW w:w="4524" w:type="dxa"/>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1832" w:type="dxa"/>
            <w:tcBorders>
              <w:top w:val="single" w:sz="6" w:space="0" w:color="auto"/>
            </w:tcBorders>
          </w:tcPr>
          <w:p w:rsidR="00A10B25" w:rsidRDefault="00A10B25">
            <w:pPr>
              <w:pStyle w:val="TAL"/>
            </w:pPr>
            <w:r>
              <w:t>Location</w:t>
            </w:r>
          </w:p>
        </w:tc>
        <w:tc>
          <w:tcPr>
            <w:tcW w:w="1559" w:type="dxa"/>
            <w:tcBorders>
              <w:top w:val="single" w:sz="6" w:space="0" w:color="auto"/>
            </w:tcBorders>
          </w:tcPr>
          <w:p w:rsidR="00A10B25" w:rsidRDefault="00A10B25">
            <w:pPr>
              <w:pStyle w:val="TAL"/>
            </w:pPr>
            <w:r>
              <w:t>string</w:t>
            </w:r>
          </w:p>
        </w:tc>
        <w:tc>
          <w:tcPr>
            <w:tcW w:w="426" w:type="dxa"/>
            <w:tcBorders>
              <w:top w:val="single" w:sz="6" w:space="0" w:color="auto"/>
            </w:tcBorders>
          </w:tcPr>
          <w:p w:rsidR="00A10B25" w:rsidRDefault="00A10B25">
            <w:pPr>
              <w:pStyle w:val="TAC"/>
            </w:pPr>
            <w:r>
              <w:t>M</w:t>
            </w:r>
          </w:p>
        </w:tc>
        <w:tc>
          <w:tcPr>
            <w:tcW w:w="1275" w:type="dxa"/>
            <w:tcBorders>
              <w:top w:val="single" w:sz="6" w:space="0" w:color="auto"/>
            </w:tcBorders>
          </w:tcPr>
          <w:p w:rsidR="00A10B25" w:rsidRDefault="00A10B25">
            <w:pPr>
              <w:pStyle w:val="TAL"/>
            </w:pPr>
            <w:r>
              <w:t>1</w:t>
            </w:r>
          </w:p>
        </w:tc>
        <w:tc>
          <w:tcPr>
            <w:tcW w:w="4524" w:type="dxa"/>
            <w:tcBorders>
              <w:top w:val="single" w:sz="6" w:space="0" w:color="auto"/>
            </w:tcBorders>
            <w:vAlign w:val="center"/>
          </w:tcPr>
          <w:p w:rsidR="00A10B25" w:rsidRDefault="00A10B25">
            <w:pPr>
              <w:pStyle w:val="TAL"/>
            </w:pPr>
            <w:r>
              <w:t>Contains the URI of the newly created resource, according to the structure: {apiRoot}/nnwdaf-mlmodelmonitor/&lt;apiVersion&gt;/subscriptions/{</w:t>
            </w:r>
            <w:r>
              <w:rPr>
                <w:lang w:eastAsia="ko-KR"/>
              </w:rPr>
              <w:t>subscription</w:t>
            </w:r>
            <w:r>
              <w:t>Id}</w:t>
            </w:r>
          </w:p>
        </w:tc>
      </w:tr>
    </w:tbl>
    <w:p w:rsidR="00A10B25" w:rsidRDefault="00A10B25"/>
    <w:p w:rsidR="00A10B25" w:rsidRDefault="00A10B25">
      <w:pPr>
        <w:pStyle w:val="Heading5"/>
      </w:pPr>
      <w:bookmarkStart w:id="9260" w:name="_Toc148522991"/>
      <w:bookmarkStart w:id="9261" w:name="_Toc153364049"/>
      <w:r>
        <w:t>5.6.3.4.4</w:t>
      </w:r>
      <w:r>
        <w:tab/>
        <w:t>Resource Custom Operations</w:t>
      </w:r>
      <w:bookmarkEnd w:id="9260"/>
      <w:bookmarkEnd w:id="9261"/>
    </w:p>
    <w:p w:rsidR="00A10B25" w:rsidRDefault="00A10B25">
      <w:pPr>
        <w:rPr>
          <w:lang w:val="en-US" w:eastAsia="zh-CN"/>
        </w:rPr>
      </w:pPr>
      <w:r>
        <w:t>None in this release of the specification.</w:t>
      </w:r>
    </w:p>
    <w:p w:rsidR="00A10B25" w:rsidRDefault="00A10B25">
      <w:pPr>
        <w:pStyle w:val="Heading4"/>
      </w:pPr>
      <w:bookmarkStart w:id="9262" w:name="_Toc148522992"/>
      <w:bookmarkStart w:id="9263" w:name="_Toc153364050"/>
      <w:r>
        <w:t>5.6.3.5</w:t>
      </w:r>
      <w:r>
        <w:tab/>
        <w:t>Resource: Individual NWDAF ML model monitoring Subscription</w:t>
      </w:r>
      <w:bookmarkEnd w:id="9262"/>
      <w:bookmarkEnd w:id="9263"/>
    </w:p>
    <w:p w:rsidR="00A10B25" w:rsidRDefault="00A10B25">
      <w:pPr>
        <w:pStyle w:val="Heading5"/>
      </w:pPr>
      <w:bookmarkStart w:id="9264" w:name="_Toc148522993"/>
      <w:bookmarkStart w:id="9265" w:name="_Toc153364051"/>
      <w:r>
        <w:t>5.6.3.5.1</w:t>
      </w:r>
      <w:r>
        <w:tab/>
        <w:t>Description</w:t>
      </w:r>
      <w:bookmarkEnd w:id="9264"/>
      <w:bookmarkEnd w:id="9265"/>
    </w:p>
    <w:p w:rsidR="00A10B25" w:rsidRDefault="00A10B25">
      <w:r>
        <w:t>The Individual NWDAF ML model monitoring Subscription resource represents a single subscription to the Nnwdaf_MLModelMonitor Service at a given NWDAF containing AnLF.</w:t>
      </w:r>
    </w:p>
    <w:p w:rsidR="00A10B25" w:rsidRDefault="00A10B25">
      <w:pPr>
        <w:pStyle w:val="Heading5"/>
      </w:pPr>
      <w:bookmarkStart w:id="9266" w:name="_Toc148522994"/>
      <w:bookmarkStart w:id="9267" w:name="_Toc153364052"/>
      <w:r>
        <w:t>5.6.3.5.2</w:t>
      </w:r>
      <w:r>
        <w:tab/>
        <w:t>Resource definition</w:t>
      </w:r>
      <w:bookmarkEnd w:id="9266"/>
      <w:bookmarkEnd w:id="9267"/>
    </w:p>
    <w:p w:rsidR="00A10B25" w:rsidRDefault="00A10B25">
      <w:r>
        <w:t xml:space="preserve">Resource URI: </w:t>
      </w:r>
      <w:r>
        <w:rPr>
          <w:b/>
        </w:rPr>
        <w:t>{apiRoot}/nnwdaf-mlmodelmonitor/&lt;apiVersion&gt;/subscriptions/{subscriptionId}</w:t>
      </w:r>
    </w:p>
    <w:p w:rsidR="00A10B25" w:rsidRDefault="00A10B25">
      <w:pPr>
        <w:rPr>
          <w:lang w:val="en-US"/>
        </w:rPr>
      </w:pPr>
      <w:r>
        <w:rPr>
          <w:lang w:val="en-US" w:eastAsia="zh-CN"/>
        </w:rPr>
        <w:t>The &lt;apiVersion&gt; shall be set as described in clause 5.6.1.</w:t>
      </w:r>
    </w:p>
    <w:p w:rsidR="00A10B25" w:rsidRDefault="00A10B25">
      <w:r>
        <w:t>This resource shall support the resource URI variables defined in table 5.6.3.5.2-1</w:t>
      </w:r>
      <w:r>
        <w:rPr>
          <w:rFonts w:ascii="Arial" w:hAnsi="Arial" w:cs="Arial"/>
        </w:rPr>
        <w:t>.</w:t>
      </w:r>
    </w:p>
    <w:p w:rsidR="00A10B25" w:rsidRDefault="00A10B25">
      <w:pPr>
        <w:pStyle w:val="TH"/>
      </w:pPr>
      <w:r>
        <w:t>Table 5.6.3.5.2-1: Resource URI variables for this resource</w:t>
      </w:r>
    </w:p>
    <w:tbl>
      <w:tblPr>
        <w:tblW w:w="5001"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249"/>
        <w:gridCol w:w="1655"/>
        <w:gridCol w:w="6875"/>
      </w:tblGrid>
      <w:tr w:rsidR="00A10B25">
        <w:trPr>
          <w:jc w:val="center"/>
        </w:trPr>
        <w:tc>
          <w:tcPr>
            <w:tcW w:w="639" w:type="pct"/>
            <w:shd w:val="clear" w:color="000000" w:fill="C0C0C0"/>
          </w:tcPr>
          <w:p w:rsidR="00A10B25" w:rsidRDefault="00A10B25">
            <w:pPr>
              <w:pStyle w:val="TAH"/>
              <w:ind w:left="400" w:hanging="400"/>
            </w:pPr>
            <w:r>
              <w:t>Name</w:t>
            </w:r>
          </w:p>
        </w:tc>
        <w:tc>
          <w:tcPr>
            <w:tcW w:w="846" w:type="pct"/>
            <w:shd w:val="clear" w:color="000000" w:fill="C0C0C0"/>
          </w:tcPr>
          <w:p w:rsidR="00A10B25" w:rsidRDefault="00A10B25">
            <w:pPr>
              <w:pStyle w:val="TAH"/>
              <w:ind w:left="400" w:hanging="400"/>
            </w:pPr>
            <w:r>
              <w:rPr>
                <w:lang w:eastAsia="zh-CN"/>
              </w:rPr>
              <w:t>Data type</w:t>
            </w:r>
          </w:p>
        </w:tc>
        <w:tc>
          <w:tcPr>
            <w:tcW w:w="3515" w:type="pct"/>
            <w:shd w:val="clear" w:color="000000" w:fill="C0C0C0"/>
            <w:vAlign w:val="center"/>
          </w:tcPr>
          <w:p w:rsidR="00A10B25" w:rsidRDefault="00A10B25">
            <w:pPr>
              <w:pStyle w:val="TAH"/>
              <w:ind w:left="400" w:hanging="400"/>
            </w:pPr>
            <w:r>
              <w:t>Definition</w:t>
            </w:r>
          </w:p>
        </w:tc>
      </w:tr>
      <w:tr w:rsidR="00A10B25">
        <w:trPr>
          <w:jc w:val="center"/>
        </w:trPr>
        <w:tc>
          <w:tcPr>
            <w:tcW w:w="639" w:type="pct"/>
          </w:tcPr>
          <w:p w:rsidR="00A10B25" w:rsidRDefault="00A10B25">
            <w:pPr>
              <w:pStyle w:val="TAL"/>
            </w:pPr>
            <w:r>
              <w:t>apiRoot</w:t>
            </w:r>
          </w:p>
        </w:tc>
        <w:tc>
          <w:tcPr>
            <w:tcW w:w="846" w:type="pct"/>
          </w:tcPr>
          <w:p w:rsidR="00A10B25" w:rsidRDefault="00A10B25">
            <w:pPr>
              <w:pStyle w:val="TAL"/>
            </w:pPr>
            <w:r>
              <w:t>string</w:t>
            </w:r>
          </w:p>
        </w:tc>
        <w:tc>
          <w:tcPr>
            <w:tcW w:w="3515" w:type="pct"/>
            <w:vAlign w:val="center"/>
          </w:tcPr>
          <w:p w:rsidR="00A10B25" w:rsidRDefault="00A10B25">
            <w:pPr>
              <w:pStyle w:val="TAL"/>
            </w:pPr>
            <w:r>
              <w:t>See clause</w:t>
            </w:r>
            <w:r>
              <w:rPr>
                <w:lang w:val="en-US" w:eastAsia="zh-CN"/>
              </w:rPr>
              <w:t> </w:t>
            </w:r>
            <w:r>
              <w:t>5.6.1.</w:t>
            </w:r>
          </w:p>
        </w:tc>
      </w:tr>
      <w:tr w:rsidR="00A10B25">
        <w:trPr>
          <w:jc w:val="center"/>
        </w:trPr>
        <w:tc>
          <w:tcPr>
            <w:tcW w:w="639" w:type="pct"/>
          </w:tcPr>
          <w:p w:rsidR="00A10B25" w:rsidRDefault="00A10B25">
            <w:pPr>
              <w:pStyle w:val="TAL"/>
            </w:pPr>
            <w:r>
              <w:t>subscriptionId</w:t>
            </w:r>
          </w:p>
        </w:tc>
        <w:tc>
          <w:tcPr>
            <w:tcW w:w="846" w:type="pct"/>
          </w:tcPr>
          <w:p w:rsidR="00A10B25" w:rsidRDefault="00A10B25">
            <w:pPr>
              <w:pStyle w:val="TAL"/>
            </w:pPr>
            <w:r>
              <w:t>string</w:t>
            </w:r>
          </w:p>
        </w:tc>
        <w:tc>
          <w:tcPr>
            <w:tcW w:w="3515" w:type="pct"/>
            <w:vAlign w:val="center"/>
          </w:tcPr>
          <w:p w:rsidR="00A10B25" w:rsidRDefault="00A10B25">
            <w:pPr>
              <w:pStyle w:val="TAL"/>
            </w:pPr>
            <w:r>
              <w:t>Identifies a subscription to the Nnwdaf_MLModelMonitor Service.</w:t>
            </w:r>
          </w:p>
        </w:tc>
      </w:tr>
    </w:tbl>
    <w:p w:rsidR="00A10B25" w:rsidRDefault="00A10B25"/>
    <w:p w:rsidR="00A10B25" w:rsidRDefault="00A10B25">
      <w:pPr>
        <w:pStyle w:val="Heading5"/>
      </w:pPr>
      <w:bookmarkStart w:id="9268" w:name="_Toc148522995"/>
      <w:bookmarkStart w:id="9269" w:name="_Toc153364053"/>
      <w:r>
        <w:t>5.6.3.5.3</w:t>
      </w:r>
      <w:r>
        <w:tab/>
        <w:t>Resource Standard Methods</w:t>
      </w:r>
      <w:bookmarkEnd w:id="9268"/>
      <w:bookmarkEnd w:id="9269"/>
    </w:p>
    <w:p w:rsidR="00A10B25" w:rsidRDefault="00A10B25">
      <w:pPr>
        <w:pStyle w:val="Heading6"/>
      </w:pPr>
      <w:bookmarkStart w:id="9270" w:name="_Toc148522996"/>
      <w:bookmarkStart w:id="9271" w:name="_Toc153364054"/>
      <w:r>
        <w:t>5.6.3.5.3.1</w:t>
      </w:r>
      <w:r>
        <w:tab/>
        <w:t>PUT</w:t>
      </w:r>
      <w:bookmarkEnd w:id="9270"/>
      <w:bookmarkEnd w:id="9271"/>
    </w:p>
    <w:p w:rsidR="00A10B25" w:rsidRDefault="00A10B25">
      <w:pPr>
        <w:rPr>
          <w:rFonts w:eastAsia="DengXian"/>
        </w:rPr>
      </w:pPr>
      <w:r>
        <w:rPr>
          <w:rFonts w:eastAsia="DengXian"/>
        </w:rPr>
        <w:t>This method shall support the URI query parameters specified in table 5.6.3.5.3.1-1.</w:t>
      </w:r>
    </w:p>
    <w:p w:rsidR="00A10B25" w:rsidRDefault="00A10B25">
      <w:pPr>
        <w:pStyle w:val="TH"/>
        <w:rPr>
          <w:rFonts w:cs="Arial"/>
        </w:rPr>
      </w:pPr>
      <w:r>
        <w:t>Table 5.6.3.5.3.1-1: URI query parameters supported by the PUT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ind w:left="400" w:hanging="400"/>
            </w:pPr>
            <w:r>
              <w:t>Name</w:t>
            </w:r>
          </w:p>
        </w:tc>
        <w:tc>
          <w:tcPr>
            <w:tcW w:w="732" w:type="pct"/>
            <w:tcBorders>
              <w:bottom w:val="single" w:sz="6" w:space="0" w:color="auto"/>
            </w:tcBorders>
            <w:shd w:val="clear" w:color="auto" w:fill="C0C0C0"/>
          </w:tcPr>
          <w:p w:rsidR="00A10B25" w:rsidRDefault="00A10B25">
            <w:pPr>
              <w:pStyle w:val="TAH"/>
              <w:ind w:left="400" w:hanging="400"/>
            </w:pPr>
            <w:r>
              <w:t>Data type</w:t>
            </w:r>
          </w:p>
        </w:tc>
        <w:tc>
          <w:tcPr>
            <w:tcW w:w="217" w:type="pct"/>
            <w:tcBorders>
              <w:bottom w:val="single" w:sz="6" w:space="0" w:color="auto"/>
            </w:tcBorders>
            <w:shd w:val="clear" w:color="auto" w:fill="C0C0C0"/>
          </w:tcPr>
          <w:p w:rsidR="00A10B25" w:rsidRDefault="00A10B25">
            <w:pPr>
              <w:pStyle w:val="TAH"/>
              <w:ind w:left="400" w:hanging="400"/>
            </w:pPr>
            <w:r>
              <w:t>P</w:t>
            </w:r>
          </w:p>
        </w:tc>
        <w:tc>
          <w:tcPr>
            <w:tcW w:w="581" w:type="pct"/>
            <w:tcBorders>
              <w:bottom w:val="single" w:sz="6" w:space="0" w:color="auto"/>
            </w:tcBorders>
            <w:shd w:val="clear" w:color="auto" w:fill="C0C0C0"/>
          </w:tcPr>
          <w:p w:rsidR="00A10B25" w:rsidRDefault="00A10B25">
            <w:pPr>
              <w:pStyle w:val="TAH"/>
              <w:ind w:left="400" w:hanging="400"/>
            </w:pPr>
            <w:r>
              <w:t>Cardinality</w:t>
            </w:r>
          </w:p>
        </w:tc>
        <w:tc>
          <w:tcPr>
            <w:tcW w:w="2646" w:type="pct"/>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Pr>
        <w:rPr>
          <w:rFonts w:eastAsia="DengXian"/>
        </w:rPr>
      </w:pPr>
    </w:p>
    <w:p w:rsidR="00A10B25" w:rsidRDefault="00A10B25">
      <w:pPr>
        <w:rPr>
          <w:rFonts w:eastAsia="DengXian"/>
        </w:rPr>
      </w:pPr>
      <w:r>
        <w:rPr>
          <w:rFonts w:eastAsia="DengXian"/>
        </w:rPr>
        <w:t>This method shall support the request data structures specified in table 5.6.3.5.3.1-2 and the response data structures and response codes specified in table 5.6.3.5.3.1-3.</w:t>
      </w:r>
    </w:p>
    <w:p w:rsidR="00A10B25" w:rsidRDefault="00A10B25">
      <w:pPr>
        <w:pStyle w:val="TH"/>
      </w:pPr>
      <w:r>
        <w:t>Table 5.6.3.5.3.1-2: Data structures supported by the PUT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540"/>
        <w:gridCol w:w="450"/>
        <w:gridCol w:w="1170"/>
        <w:gridCol w:w="5519"/>
      </w:tblGrid>
      <w:tr w:rsidR="00A10B25">
        <w:trPr>
          <w:jc w:val="center"/>
        </w:trPr>
        <w:tc>
          <w:tcPr>
            <w:tcW w:w="2539" w:type="dxa"/>
            <w:tcBorders>
              <w:bottom w:val="single" w:sz="6" w:space="0" w:color="auto"/>
            </w:tcBorders>
            <w:shd w:val="clear" w:color="auto" w:fill="C0C0C0"/>
          </w:tcPr>
          <w:p w:rsidR="00A10B25" w:rsidRDefault="00A10B25">
            <w:pPr>
              <w:pStyle w:val="TAH"/>
              <w:ind w:left="400" w:hanging="400"/>
            </w:pPr>
            <w:r>
              <w:t>Data type</w:t>
            </w:r>
          </w:p>
        </w:tc>
        <w:tc>
          <w:tcPr>
            <w:tcW w:w="450" w:type="dxa"/>
            <w:tcBorders>
              <w:bottom w:val="single" w:sz="6" w:space="0" w:color="auto"/>
            </w:tcBorders>
            <w:shd w:val="clear" w:color="auto" w:fill="C0C0C0"/>
          </w:tcPr>
          <w:p w:rsidR="00A10B25" w:rsidRDefault="00A10B25">
            <w:pPr>
              <w:pStyle w:val="TAH"/>
              <w:ind w:left="400" w:hanging="400"/>
            </w:pPr>
            <w:r>
              <w:t>P</w:t>
            </w:r>
          </w:p>
        </w:tc>
        <w:tc>
          <w:tcPr>
            <w:tcW w:w="1170" w:type="dxa"/>
            <w:tcBorders>
              <w:bottom w:val="single" w:sz="6" w:space="0" w:color="auto"/>
            </w:tcBorders>
            <w:shd w:val="clear" w:color="auto" w:fill="C0C0C0"/>
          </w:tcPr>
          <w:p w:rsidR="00A10B25" w:rsidRDefault="00A10B25">
            <w:pPr>
              <w:pStyle w:val="TAH"/>
              <w:ind w:left="400" w:hanging="400"/>
            </w:pPr>
            <w:r>
              <w:t>Cardinality</w:t>
            </w:r>
          </w:p>
        </w:tc>
        <w:tc>
          <w:tcPr>
            <w:tcW w:w="5518" w:type="dxa"/>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2539" w:type="dxa"/>
            <w:tcBorders>
              <w:top w:val="single" w:sz="6" w:space="0" w:color="auto"/>
            </w:tcBorders>
          </w:tcPr>
          <w:p w:rsidR="00A10B25" w:rsidRDefault="00A10B25">
            <w:pPr>
              <w:pStyle w:val="TAL"/>
            </w:pPr>
            <w:r>
              <w:rPr>
                <w:rFonts w:eastAsia="DengXian"/>
              </w:rPr>
              <w:t>MLModelMonitor</w:t>
            </w:r>
            <w:r>
              <w:rPr>
                <w:rFonts w:eastAsia="DengXian" w:hint="eastAsia"/>
                <w:lang w:eastAsia="zh-CN"/>
              </w:rPr>
              <w:t>Sub</w:t>
            </w:r>
          </w:p>
        </w:tc>
        <w:tc>
          <w:tcPr>
            <w:tcW w:w="450" w:type="dxa"/>
            <w:tcBorders>
              <w:top w:val="single" w:sz="6" w:space="0" w:color="auto"/>
            </w:tcBorders>
          </w:tcPr>
          <w:p w:rsidR="00A10B25" w:rsidRDefault="00A10B25">
            <w:pPr>
              <w:pStyle w:val="TAC"/>
            </w:pPr>
            <w:r>
              <w:t>M</w:t>
            </w:r>
          </w:p>
        </w:tc>
        <w:tc>
          <w:tcPr>
            <w:tcW w:w="1170" w:type="dxa"/>
            <w:tcBorders>
              <w:top w:val="single" w:sz="6" w:space="0" w:color="auto"/>
            </w:tcBorders>
          </w:tcPr>
          <w:p w:rsidR="00A10B25" w:rsidRDefault="00A10B25">
            <w:pPr>
              <w:pStyle w:val="TAC"/>
            </w:pPr>
            <w:r>
              <w:t>1</w:t>
            </w:r>
          </w:p>
        </w:tc>
        <w:tc>
          <w:tcPr>
            <w:tcW w:w="5518" w:type="dxa"/>
            <w:tcBorders>
              <w:top w:val="single" w:sz="6" w:space="0" w:color="auto"/>
            </w:tcBorders>
          </w:tcPr>
          <w:p w:rsidR="00A10B25" w:rsidRDefault="00A10B25">
            <w:pPr>
              <w:pStyle w:val="TAL"/>
            </w:pPr>
            <w:r>
              <w:t>Parameters to replace a subscription to NWDAF ML model monitoring subscription resource.</w:t>
            </w:r>
          </w:p>
        </w:tc>
      </w:tr>
    </w:tbl>
    <w:p w:rsidR="00A10B25" w:rsidRDefault="00A10B25">
      <w:pPr>
        <w:rPr>
          <w:rFonts w:eastAsia="DengXian"/>
        </w:rPr>
      </w:pPr>
    </w:p>
    <w:p w:rsidR="00A10B25" w:rsidRDefault="00A10B25">
      <w:pPr>
        <w:pStyle w:val="TH"/>
      </w:pPr>
      <w:r>
        <w:t>Table 5.6.3.5.3.1-3: Data structures supported by the PUT Response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719"/>
        <w:gridCol w:w="403"/>
        <w:gridCol w:w="1218"/>
        <w:gridCol w:w="1667"/>
        <w:gridCol w:w="3672"/>
      </w:tblGrid>
      <w:tr w:rsidR="00A10B25">
        <w:trPr>
          <w:jc w:val="center"/>
        </w:trPr>
        <w:tc>
          <w:tcPr>
            <w:tcW w:w="1405"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208"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629"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861"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Response codes</w:t>
            </w:r>
          </w:p>
        </w:tc>
        <w:tc>
          <w:tcPr>
            <w:tcW w:w="1897"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Description</w:t>
            </w:r>
          </w:p>
        </w:tc>
      </w:tr>
      <w:tr w:rsidR="00A10B25">
        <w:trPr>
          <w:jc w:val="center"/>
        </w:trPr>
        <w:tc>
          <w:tcPr>
            <w:tcW w:w="1405" w:type="pct"/>
            <w:tcBorders>
              <w:top w:val="single" w:sz="6" w:space="0" w:color="auto"/>
              <w:left w:val="single" w:sz="6" w:space="0" w:color="auto"/>
              <w:bottom w:val="single" w:sz="6" w:space="0" w:color="auto"/>
              <w:right w:val="single" w:sz="6" w:space="0" w:color="auto"/>
            </w:tcBorders>
          </w:tcPr>
          <w:p w:rsidR="00A10B25" w:rsidRDefault="00A10B25">
            <w:pPr>
              <w:pStyle w:val="TAL"/>
            </w:pPr>
            <w:r>
              <w:rPr>
                <w:rFonts w:eastAsia="DengXian"/>
              </w:rPr>
              <w:t>MLModelMonitor</w:t>
            </w:r>
            <w:r>
              <w:rPr>
                <w:rFonts w:eastAsia="DengXian" w:hint="eastAsia"/>
                <w:lang w:eastAsia="zh-CN"/>
              </w:rPr>
              <w:t>Sub</w:t>
            </w:r>
          </w:p>
        </w:tc>
        <w:tc>
          <w:tcPr>
            <w:tcW w:w="208" w:type="pct"/>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629" w:type="pct"/>
            <w:tcBorders>
              <w:top w:val="single" w:sz="6" w:space="0" w:color="auto"/>
              <w:left w:val="single" w:sz="6" w:space="0" w:color="auto"/>
              <w:bottom w:val="single" w:sz="6" w:space="0" w:color="auto"/>
              <w:right w:val="single" w:sz="6" w:space="0" w:color="auto"/>
            </w:tcBorders>
          </w:tcPr>
          <w:p w:rsidR="00A10B25" w:rsidRDefault="00A10B25">
            <w:pPr>
              <w:pStyle w:val="TAC"/>
            </w:pPr>
            <w:r>
              <w:t>1</w:t>
            </w:r>
          </w:p>
        </w:tc>
        <w:tc>
          <w:tcPr>
            <w:tcW w:w="861" w:type="pct"/>
            <w:tcBorders>
              <w:top w:val="single" w:sz="6" w:space="0" w:color="auto"/>
              <w:left w:val="single" w:sz="6" w:space="0" w:color="auto"/>
              <w:bottom w:val="single" w:sz="6" w:space="0" w:color="auto"/>
              <w:right w:val="single" w:sz="6" w:space="0" w:color="auto"/>
            </w:tcBorders>
          </w:tcPr>
          <w:p w:rsidR="00A10B25" w:rsidRDefault="00A10B25">
            <w:pPr>
              <w:pStyle w:val="TAL"/>
            </w:pPr>
            <w:r>
              <w:t>200 OK</w:t>
            </w:r>
          </w:p>
        </w:tc>
        <w:tc>
          <w:tcPr>
            <w:tcW w:w="1897" w:type="pct"/>
            <w:tcBorders>
              <w:top w:val="single" w:sz="6" w:space="0" w:color="auto"/>
              <w:left w:val="single" w:sz="6" w:space="0" w:color="auto"/>
              <w:bottom w:val="single" w:sz="6" w:space="0" w:color="auto"/>
              <w:right w:val="single" w:sz="6" w:space="0" w:color="auto"/>
            </w:tcBorders>
          </w:tcPr>
          <w:p w:rsidR="00A10B25" w:rsidRDefault="00A10B25">
            <w:pPr>
              <w:pStyle w:val="TAL"/>
            </w:pPr>
            <w:r>
              <w:t>The Individual NWDAF ML model monitoring subscription resource was modified successfully and a representation of that resource is returned.</w:t>
            </w:r>
          </w:p>
        </w:tc>
      </w:tr>
      <w:tr w:rsidR="00A10B25">
        <w:trPr>
          <w:jc w:val="center"/>
        </w:trPr>
        <w:tc>
          <w:tcPr>
            <w:tcW w:w="1405" w:type="pct"/>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lang w:eastAsia="zh-CN"/>
              </w:rPr>
            </w:pPr>
            <w:r>
              <w:rPr>
                <w:rFonts w:eastAsia="DengXian"/>
                <w:lang w:eastAsia="zh-CN"/>
              </w:rPr>
              <w:t>n/a</w:t>
            </w:r>
          </w:p>
        </w:tc>
        <w:tc>
          <w:tcPr>
            <w:tcW w:w="208" w:type="pct"/>
            <w:tcBorders>
              <w:top w:val="single" w:sz="6" w:space="0" w:color="auto"/>
              <w:left w:val="single" w:sz="6" w:space="0" w:color="auto"/>
              <w:bottom w:val="single" w:sz="6" w:space="0" w:color="auto"/>
              <w:right w:val="single" w:sz="6" w:space="0" w:color="auto"/>
            </w:tcBorders>
          </w:tcPr>
          <w:p w:rsidR="00A10B25" w:rsidRDefault="00A10B25">
            <w:pPr>
              <w:pStyle w:val="TAC"/>
              <w:rPr>
                <w:rFonts w:eastAsia="DengXian"/>
              </w:rPr>
            </w:pPr>
          </w:p>
        </w:tc>
        <w:tc>
          <w:tcPr>
            <w:tcW w:w="629" w:type="pct"/>
            <w:tcBorders>
              <w:top w:val="single" w:sz="6" w:space="0" w:color="auto"/>
              <w:left w:val="single" w:sz="6" w:space="0" w:color="auto"/>
              <w:bottom w:val="single" w:sz="6" w:space="0" w:color="auto"/>
              <w:right w:val="single" w:sz="6" w:space="0" w:color="auto"/>
            </w:tcBorders>
          </w:tcPr>
          <w:p w:rsidR="00A10B25" w:rsidRDefault="00A10B25">
            <w:pPr>
              <w:pStyle w:val="TAC"/>
            </w:pPr>
          </w:p>
        </w:tc>
        <w:tc>
          <w:tcPr>
            <w:tcW w:w="861" w:type="pct"/>
            <w:tcBorders>
              <w:top w:val="single" w:sz="6" w:space="0" w:color="auto"/>
              <w:left w:val="single" w:sz="6" w:space="0" w:color="auto"/>
              <w:bottom w:val="single" w:sz="6" w:space="0" w:color="auto"/>
              <w:right w:val="single" w:sz="6" w:space="0" w:color="auto"/>
            </w:tcBorders>
          </w:tcPr>
          <w:p w:rsidR="00A10B25" w:rsidRDefault="00A10B25">
            <w:pPr>
              <w:pStyle w:val="TAL"/>
            </w:pPr>
            <w:r>
              <w:t>204 No Content</w:t>
            </w:r>
          </w:p>
        </w:tc>
        <w:tc>
          <w:tcPr>
            <w:tcW w:w="1897" w:type="pct"/>
            <w:tcBorders>
              <w:top w:val="single" w:sz="6" w:space="0" w:color="auto"/>
              <w:left w:val="single" w:sz="6" w:space="0" w:color="auto"/>
              <w:bottom w:val="single" w:sz="6" w:space="0" w:color="auto"/>
              <w:right w:val="single" w:sz="6" w:space="0" w:color="auto"/>
            </w:tcBorders>
          </w:tcPr>
          <w:p w:rsidR="00A10B25" w:rsidRDefault="00A10B25">
            <w:pPr>
              <w:pStyle w:val="TAL"/>
            </w:pPr>
            <w:r>
              <w:t>The Individual NWDAF ML model monitoring subscription resource was modified successfully.</w:t>
            </w:r>
          </w:p>
        </w:tc>
      </w:tr>
      <w:tr w:rsidR="00A10B25">
        <w:trPr>
          <w:jc w:val="center"/>
        </w:trPr>
        <w:tc>
          <w:tcPr>
            <w:tcW w:w="1405" w:type="pct"/>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lang w:eastAsia="zh-CN"/>
              </w:rPr>
            </w:pPr>
            <w:r>
              <w:t>RedirectResponse</w:t>
            </w:r>
          </w:p>
        </w:tc>
        <w:tc>
          <w:tcPr>
            <w:tcW w:w="208" w:type="pct"/>
            <w:tcBorders>
              <w:top w:val="single" w:sz="6" w:space="0" w:color="auto"/>
              <w:left w:val="single" w:sz="6" w:space="0" w:color="auto"/>
              <w:bottom w:val="single" w:sz="6" w:space="0" w:color="auto"/>
              <w:right w:val="single" w:sz="6" w:space="0" w:color="auto"/>
            </w:tcBorders>
          </w:tcPr>
          <w:p w:rsidR="00A10B25" w:rsidRDefault="00A10B25">
            <w:pPr>
              <w:pStyle w:val="TAC"/>
              <w:rPr>
                <w:rFonts w:eastAsia="DengXian"/>
              </w:rPr>
            </w:pPr>
            <w:r>
              <w:t>O</w:t>
            </w:r>
          </w:p>
        </w:tc>
        <w:tc>
          <w:tcPr>
            <w:tcW w:w="629" w:type="pct"/>
            <w:tcBorders>
              <w:top w:val="single" w:sz="6" w:space="0" w:color="auto"/>
              <w:left w:val="single" w:sz="6" w:space="0" w:color="auto"/>
              <w:bottom w:val="single" w:sz="6" w:space="0" w:color="auto"/>
              <w:right w:val="single" w:sz="6" w:space="0" w:color="auto"/>
            </w:tcBorders>
          </w:tcPr>
          <w:p w:rsidR="00A10B25" w:rsidRDefault="00A10B25">
            <w:pPr>
              <w:pStyle w:val="TAC"/>
            </w:pPr>
            <w:r>
              <w:t>0..1</w:t>
            </w:r>
          </w:p>
        </w:tc>
        <w:tc>
          <w:tcPr>
            <w:tcW w:w="861" w:type="pct"/>
            <w:tcBorders>
              <w:top w:val="single" w:sz="6" w:space="0" w:color="auto"/>
              <w:left w:val="single" w:sz="6" w:space="0" w:color="auto"/>
              <w:bottom w:val="single" w:sz="6" w:space="0" w:color="auto"/>
              <w:right w:val="single" w:sz="6" w:space="0" w:color="auto"/>
            </w:tcBorders>
          </w:tcPr>
          <w:p w:rsidR="00A10B25" w:rsidRDefault="00A10B25">
            <w:pPr>
              <w:pStyle w:val="TAL"/>
            </w:pPr>
            <w:r>
              <w:t>307 Temporary Redirect</w:t>
            </w:r>
          </w:p>
        </w:tc>
        <w:tc>
          <w:tcPr>
            <w:tcW w:w="1897" w:type="pct"/>
            <w:tcBorders>
              <w:top w:val="single" w:sz="6" w:space="0" w:color="auto"/>
              <w:left w:val="single" w:sz="6" w:space="0" w:color="auto"/>
              <w:bottom w:val="single" w:sz="6" w:space="0" w:color="auto"/>
              <w:right w:val="single" w:sz="6" w:space="0" w:color="auto"/>
            </w:tcBorders>
          </w:tcPr>
          <w:p w:rsidR="00A10B25" w:rsidRDefault="00A10B25">
            <w:pPr>
              <w:pStyle w:val="TAL"/>
            </w:pPr>
            <w:r>
              <w:t>Temporary redirection, during Individual NWDAF ML model monitoring subscription modification.</w:t>
            </w:r>
          </w:p>
          <w:p w:rsidR="00A10B25" w:rsidRDefault="00A10B25">
            <w:pPr>
              <w:pStyle w:val="TAL"/>
            </w:pPr>
          </w:p>
          <w:p w:rsidR="00A10B25" w:rsidRDefault="00A10B25">
            <w:pPr>
              <w:pStyle w:val="TAL"/>
            </w:pPr>
            <w:r>
              <w:t>(NOTE 3)</w:t>
            </w:r>
          </w:p>
        </w:tc>
      </w:tr>
      <w:tr w:rsidR="00A10B25">
        <w:trPr>
          <w:jc w:val="center"/>
        </w:trPr>
        <w:tc>
          <w:tcPr>
            <w:tcW w:w="1405" w:type="pct"/>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lang w:eastAsia="zh-CN"/>
              </w:rPr>
            </w:pPr>
            <w:r>
              <w:t>RedirectResponse</w:t>
            </w:r>
          </w:p>
        </w:tc>
        <w:tc>
          <w:tcPr>
            <w:tcW w:w="208" w:type="pct"/>
            <w:tcBorders>
              <w:top w:val="single" w:sz="6" w:space="0" w:color="auto"/>
              <w:left w:val="single" w:sz="6" w:space="0" w:color="auto"/>
              <w:bottom w:val="single" w:sz="6" w:space="0" w:color="auto"/>
              <w:right w:val="single" w:sz="6" w:space="0" w:color="auto"/>
            </w:tcBorders>
          </w:tcPr>
          <w:p w:rsidR="00A10B25" w:rsidRDefault="00A10B25">
            <w:pPr>
              <w:pStyle w:val="TAC"/>
              <w:rPr>
                <w:rFonts w:eastAsia="DengXian"/>
              </w:rPr>
            </w:pPr>
            <w:r>
              <w:t>O</w:t>
            </w:r>
          </w:p>
        </w:tc>
        <w:tc>
          <w:tcPr>
            <w:tcW w:w="629" w:type="pct"/>
            <w:tcBorders>
              <w:top w:val="single" w:sz="6" w:space="0" w:color="auto"/>
              <w:left w:val="single" w:sz="6" w:space="0" w:color="auto"/>
              <w:bottom w:val="single" w:sz="6" w:space="0" w:color="auto"/>
              <w:right w:val="single" w:sz="6" w:space="0" w:color="auto"/>
            </w:tcBorders>
          </w:tcPr>
          <w:p w:rsidR="00A10B25" w:rsidRDefault="00A10B25">
            <w:pPr>
              <w:pStyle w:val="TAC"/>
            </w:pPr>
            <w:r>
              <w:t>0..1</w:t>
            </w:r>
          </w:p>
        </w:tc>
        <w:tc>
          <w:tcPr>
            <w:tcW w:w="861" w:type="pct"/>
            <w:tcBorders>
              <w:top w:val="single" w:sz="6" w:space="0" w:color="auto"/>
              <w:left w:val="single" w:sz="6" w:space="0" w:color="auto"/>
              <w:bottom w:val="single" w:sz="6" w:space="0" w:color="auto"/>
              <w:right w:val="single" w:sz="6" w:space="0" w:color="auto"/>
            </w:tcBorders>
          </w:tcPr>
          <w:p w:rsidR="00A10B25" w:rsidRDefault="00A10B25">
            <w:pPr>
              <w:pStyle w:val="TAL"/>
            </w:pPr>
            <w:r>
              <w:t>308 Permanent Redirect</w:t>
            </w:r>
          </w:p>
        </w:tc>
        <w:tc>
          <w:tcPr>
            <w:tcW w:w="1897" w:type="pct"/>
            <w:tcBorders>
              <w:top w:val="single" w:sz="6" w:space="0" w:color="auto"/>
              <w:left w:val="single" w:sz="6" w:space="0" w:color="auto"/>
              <w:bottom w:val="single" w:sz="6" w:space="0" w:color="auto"/>
              <w:right w:val="single" w:sz="6" w:space="0" w:color="auto"/>
            </w:tcBorders>
          </w:tcPr>
          <w:p w:rsidR="00A10B25" w:rsidRDefault="00A10B25">
            <w:pPr>
              <w:pStyle w:val="TAL"/>
            </w:pPr>
            <w:r>
              <w:t>Permanent redirection, during Individual NWDAF ML model monitoring subscription modification.</w:t>
            </w:r>
          </w:p>
          <w:p w:rsidR="00A10B25" w:rsidRDefault="00A10B25">
            <w:pPr>
              <w:pStyle w:val="TAL"/>
            </w:pPr>
          </w:p>
          <w:p w:rsidR="00A10B25" w:rsidRDefault="00A10B25">
            <w:pPr>
              <w:pStyle w:val="TAL"/>
            </w:pPr>
            <w:r>
              <w:t>(NOTE 3)</w:t>
            </w:r>
          </w:p>
        </w:tc>
      </w:tr>
      <w:tr w:rsidR="00A10B25">
        <w:trPr>
          <w:jc w:val="center"/>
        </w:trPr>
        <w:tc>
          <w:tcPr>
            <w:tcW w:w="5000" w:type="pct"/>
            <w:gridSpan w:val="5"/>
            <w:tcBorders>
              <w:top w:val="single" w:sz="6" w:space="0" w:color="auto"/>
              <w:left w:val="single" w:sz="6" w:space="0" w:color="auto"/>
              <w:bottom w:val="single" w:sz="6" w:space="0" w:color="000000"/>
              <w:right w:val="single" w:sz="6" w:space="0" w:color="auto"/>
            </w:tcBorders>
          </w:tcPr>
          <w:p w:rsidR="00A10B25" w:rsidRDefault="00A10B25">
            <w:pPr>
              <w:pStyle w:val="TAN"/>
            </w:pPr>
            <w:r>
              <w:t>NOTE 1:</w:t>
            </w:r>
            <w:r>
              <w:tab/>
              <w:t>The mandatory HTTP error status codes for the PUT method listed in table 5.2.7.1-1 of 3GPP TS 29.500 [6] also apply.</w:t>
            </w:r>
          </w:p>
          <w:p w:rsidR="00A10B25" w:rsidRDefault="00A10B25">
            <w:pPr>
              <w:pStyle w:val="TAN"/>
            </w:pPr>
            <w:r>
              <w:t>NOTE 2:</w:t>
            </w:r>
            <w:r>
              <w:rPr>
                <w:lang w:val="en-US" w:eastAsia="zh-CN"/>
              </w:rPr>
              <w:tab/>
            </w:r>
            <w:r>
              <w:t>Failure cases are described in clause 5.6.7.</w:t>
            </w:r>
          </w:p>
          <w:p w:rsidR="00A10B25" w:rsidRDefault="00A10B25">
            <w:pPr>
              <w:pStyle w:val="TAN"/>
            </w:pPr>
            <w:r>
              <w:t>NOTE 3:</w:t>
            </w:r>
            <w:r>
              <w:tab/>
              <w:t>The RedirectResponse data structure may be provided by an SCP (cf. clause 6.10.9.1 of 3GPP TS 29.500 [6]).</w:t>
            </w:r>
          </w:p>
        </w:tc>
      </w:tr>
    </w:tbl>
    <w:p w:rsidR="00A10B25" w:rsidRDefault="00A10B25">
      <w:pPr>
        <w:rPr>
          <w:lang w:val="en-US" w:eastAsia="zh-CN"/>
        </w:rPr>
      </w:pPr>
    </w:p>
    <w:p w:rsidR="00A10B25" w:rsidRDefault="00A10B25">
      <w:pPr>
        <w:pStyle w:val="TH"/>
      </w:pPr>
      <w:r>
        <w:t>Table 5.6.3.5.3.1-4: Headers supported by the 307 Response Code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ind w:left="400" w:hanging="400"/>
            </w:pPr>
            <w:r>
              <w:t>Name</w:t>
            </w:r>
          </w:p>
        </w:tc>
        <w:tc>
          <w:tcPr>
            <w:tcW w:w="732" w:type="pct"/>
            <w:tcBorders>
              <w:bottom w:val="single" w:sz="6" w:space="0" w:color="auto"/>
            </w:tcBorders>
            <w:shd w:val="clear" w:color="auto" w:fill="C0C0C0"/>
          </w:tcPr>
          <w:p w:rsidR="00A10B25" w:rsidRDefault="00A10B25">
            <w:pPr>
              <w:pStyle w:val="TAH"/>
              <w:ind w:left="400" w:hanging="400"/>
            </w:pPr>
            <w:r>
              <w:t>Data type</w:t>
            </w:r>
          </w:p>
        </w:tc>
        <w:tc>
          <w:tcPr>
            <w:tcW w:w="217" w:type="pct"/>
            <w:tcBorders>
              <w:bottom w:val="single" w:sz="6" w:space="0" w:color="auto"/>
            </w:tcBorders>
            <w:shd w:val="clear" w:color="auto" w:fill="C0C0C0"/>
          </w:tcPr>
          <w:p w:rsidR="00A10B25" w:rsidRDefault="00A10B25">
            <w:pPr>
              <w:pStyle w:val="TAH"/>
              <w:ind w:left="400" w:hanging="400"/>
            </w:pPr>
            <w:r>
              <w:t>P</w:t>
            </w:r>
          </w:p>
        </w:tc>
        <w:tc>
          <w:tcPr>
            <w:tcW w:w="581" w:type="pct"/>
            <w:tcBorders>
              <w:bottom w:val="single" w:sz="6" w:space="0" w:color="auto"/>
            </w:tcBorders>
            <w:shd w:val="clear" w:color="auto" w:fill="C0C0C0"/>
          </w:tcPr>
          <w:p w:rsidR="00A10B25" w:rsidRDefault="00A10B25">
            <w:pPr>
              <w:pStyle w:val="TAH"/>
              <w:ind w:left="400" w:hanging="400"/>
            </w:pPr>
            <w:r>
              <w:t>Cardinality</w:t>
            </w:r>
          </w:p>
        </w:tc>
        <w:tc>
          <w:tcPr>
            <w:tcW w:w="2645" w:type="pct"/>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NWDAF (service) instance </w:t>
            </w:r>
            <w:r>
              <w:rPr>
                <w:lang w:eastAsia="fr-FR"/>
              </w:rPr>
              <w:t>towards which the request is redirected.</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NWDAF (service) instance towards which the request is redirected.</w:t>
            </w:r>
          </w:p>
        </w:tc>
      </w:tr>
    </w:tbl>
    <w:p w:rsidR="00A10B25" w:rsidRDefault="00A10B25"/>
    <w:p w:rsidR="00A10B25" w:rsidRDefault="00A10B25">
      <w:pPr>
        <w:pStyle w:val="TH"/>
      </w:pPr>
      <w:r>
        <w:t>Table 5.6.3.5.3.1-5: Headers supported by the 308 Response Code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ind w:left="400" w:hanging="400"/>
            </w:pPr>
            <w:r>
              <w:t>Name</w:t>
            </w:r>
          </w:p>
        </w:tc>
        <w:tc>
          <w:tcPr>
            <w:tcW w:w="732" w:type="pct"/>
            <w:tcBorders>
              <w:bottom w:val="single" w:sz="6" w:space="0" w:color="auto"/>
            </w:tcBorders>
            <w:shd w:val="clear" w:color="auto" w:fill="C0C0C0"/>
          </w:tcPr>
          <w:p w:rsidR="00A10B25" w:rsidRDefault="00A10B25">
            <w:pPr>
              <w:pStyle w:val="TAH"/>
              <w:ind w:left="400" w:hanging="400"/>
            </w:pPr>
            <w:r>
              <w:t>Data type</w:t>
            </w:r>
          </w:p>
        </w:tc>
        <w:tc>
          <w:tcPr>
            <w:tcW w:w="217" w:type="pct"/>
            <w:tcBorders>
              <w:bottom w:val="single" w:sz="6" w:space="0" w:color="auto"/>
            </w:tcBorders>
            <w:shd w:val="clear" w:color="auto" w:fill="C0C0C0"/>
          </w:tcPr>
          <w:p w:rsidR="00A10B25" w:rsidRDefault="00A10B25">
            <w:pPr>
              <w:pStyle w:val="TAH"/>
              <w:ind w:left="400" w:hanging="400"/>
            </w:pPr>
            <w:r>
              <w:t>P</w:t>
            </w:r>
          </w:p>
        </w:tc>
        <w:tc>
          <w:tcPr>
            <w:tcW w:w="581" w:type="pct"/>
            <w:tcBorders>
              <w:bottom w:val="single" w:sz="6" w:space="0" w:color="auto"/>
            </w:tcBorders>
            <w:shd w:val="clear" w:color="auto" w:fill="C0C0C0"/>
          </w:tcPr>
          <w:p w:rsidR="00A10B25" w:rsidRDefault="00A10B25">
            <w:pPr>
              <w:pStyle w:val="TAH"/>
              <w:ind w:left="400" w:hanging="400"/>
            </w:pPr>
            <w:r>
              <w:t>Cardinality</w:t>
            </w:r>
          </w:p>
        </w:tc>
        <w:tc>
          <w:tcPr>
            <w:tcW w:w="2645" w:type="pct"/>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NWDAF (service) instance </w:t>
            </w:r>
            <w:r>
              <w:rPr>
                <w:lang w:eastAsia="fr-FR"/>
              </w:rPr>
              <w:t>towards which the request is redirected.</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NWDAF (service) instance towards which the request is redirected.</w:t>
            </w:r>
          </w:p>
        </w:tc>
      </w:tr>
    </w:tbl>
    <w:p w:rsidR="00A10B25" w:rsidRDefault="00A10B25">
      <w:pPr>
        <w:rPr>
          <w:rFonts w:eastAsia="MS Mincho"/>
          <w:lang w:eastAsia="ja-JP"/>
        </w:rPr>
      </w:pPr>
    </w:p>
    <w:p w:rsidR="00A10B25" w:rsidRDefault="00A10B25">
      <w:pPr>
        <w:pStyle w:val="Heading6"/>
      </w:pPr>
      <w:bookmarkStart w:id="9272" w:name="_Toc148522997"/>
      <w:bookmarkStart w:id="9273" w:name="_Toc153364055"/>
      <w:r>
        <w:t>5.6.3.5.3.2</w:t>
      </w:r>
      <w:r>
        <w:tab/>
        <w:t>DELETE</w:t>
      </w:r>
      <w:bookmarkEnd w:id="9272"/>
      <w:bookmarkEnd w:id="9273"/>
    </w:p>
    <w:p w:rsidR="00A10B25" w:rsidRDefault="00A10B25">
      <w:r>
        <w:t>This method shall support the URI query parameters specified in table 5.6.3.5.3.2-1.</w:t>
      </w:r>
    </w:p>
    <w:p w:rsidR="00A10B25" w:rsidRDefault="00A10B25">
      <w:pPr>
        <w:pStyle w:val="TH"/>
      </w:pPr>
      <w:r>
        <w:t>Table 5.6.3.5.3.2-1: URI query parameters supported by the DELETE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ind w:left="400" w:hanging="400"/>
            </w:pPr>
            <w:r>
              <w:t>Name</w:t>
            </w:r>
          </w:p>
        </w:tc>
        <w:tc>
          <w:tcPr>
            <w:tcW w:w="732" w:type="pct"/>
            <w:tcBorders>
              <w:bottom w:val="single" w:sz="6" w:space="0" w:color="auto"/>
            </w:tcBorders>
            <w:shd w:val="clear" w:color="auto" w:fill="C0C0C0"/>
          </w:tcPr>
          <w:p w:rsidR="00A10B25" w:rsidRDefault="00A10B25">
            <w:pPr>
              <w:pStyle w:val="TAH"/>
              <w:ind w:left="400" w:hanging="400"/>
            </w:pPr>
            <w:r>
              <w:t>Data type</w:t>
            </w:r>
          </w:p>
        </w:tc>
        <w:tc>
          <w:tcPr>
            <w:tcW w:w="217" w:type="pct"/>
            <w:tcBorders>
              <w:bottom w:val="single" w:sz="6" w:space="0" w:color="auto"/>
            </w:tcBorders>
            <w:shd w:val="clear" w:color="auto" w:fill="C0C0C0"/>
          </w:tcPr>
          <w:p w:rsidR="00A10B25" w:rsidRDefault="00A10B25">
            <w:pPr>
              <w:pStyle w:val="TAH"/>
              <w:ind w:left="400" w:hanging="400"/>
            </w:pPr>
            <w:r>
              <w:t>P</w:t>
            </w:r>
          </w:p>
        </w:tc>
        <w:tc>
          <w:tcPr>
            <w:tcW w:w="581" w:type="pct"/>
            <w:tcBorders>
              <w:bottom w:val="single" w:sz="6" w:space="0" w:color="auto"/>
            </w:tcBorders>
            <w:shd w:val="clear" w:color="auto" w:fill="C0C0C0"/>
          </w:tcPr>
          <w:p w:rsidR="00A10B25" w:rsidRDefault="00A10B25">
            <w:pPr>
              <w:pStyle w:val="TAH"/>
              <w:ind w:left="400" w:hanging="400"/>
            </w:pPr>
            <w:r>
              <w:t>Cardinality</w:t>
            </w:r>
          </w:p>
        </w:tc>
        <w:tc>
          <w:tcPr>
            <w:tcW w:w="2646" w:type="pct"/>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 w:rsidR="00A10B25" w:rsidRDefault="00A10B25">
      <w:r>
        <w:t>This method shall support the request data structures specified in table 5.6.3.5.3.2-2 and the response data structures and response codes specified in table 5.6.3.5.3.2-3.</w:t>
      </w:r>
    </w:p>
    <w:p w:rsidR="00A10B25" w:rsidRDefault="00A10B25">
      <w:pPr>
        <w:pStyle w:val="TH"/>
      </w:pPr>
      <w:r>
        <w:t>Table 5.6.3.5.3.2-2: Data structures supported by the DELETE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2"/>
        <w:gridCol w:w="422"/>
        <w:gridCol w:w="1264"/>
        <w:gridCol w:w="6381"/>
      </w:tblGrid>
      <w:tr w:rsidR="00A10B25">
        <w:trPr>
          <w:jc w:val="center"/>
        </w:trPr>
        <w:tc>
          <w:tcPr>
            <w:tcW w:w="1627" w:type="dxa"/>
            <w:tcBorders>
              <w:bottom w:val="single" w:sz="6" w:space="0" w:color="auto"/>
            </w:tcBorders>
            <w:shd w:val="clear" w:color="auto" w:fill="C0C0C0"/>
          </w:tcPr>
          <w:p w:rsidR="00A10B25" w:rsidRDefault="00A10B25">
            <w:pPr>
              <w:pStyle w:val="TAH"/>
              <w:ind w:left="400" w:hanging="400"/>
            </w:pPr>
            <w:r>
              <w:t>Data type</w:t>
            </w:r>
          </w:p>
        </w:tc>
        <w:tc>
          <w:tcPr>
            <w:tcW w:w="425" w:type="dxa"/>
            <w:tcBorders>
              <w:bottom w:val="single" w:sz="6" w:space="0" w:color="auto"/>
            </w:tcBorders>
            <w:shd w:val="clear" w:color="auto" w:fill="C0C0C0"/>
          </w:tcPr>
          <w:p w:rsidR="00A10B25" w:rsidRDefault="00A10B25">
            <w:pPr>
              <w:pStyle w:val="TAH"/>
              <w:ind w:left="400" w:hanging="400"/>
            </w:pPr>
            <w:r>
              <w:t>P</w:t>
            </w:r>
          </w:p>
        </w:tc>
        <w:tc>
          <w:tcPr>
            <w:tcW w:w="1276" w:type="dxa"/>
            <w:tcBorders>
              <w:bottom w:val="single" w:sz="6" w:space="0" w:color="auto"/>
            </w:tcBorders>
            <w:shd w:val="clear" w:color="auto" w:fill="C0C0C0"/>
          </w:tcPr>
          <w:p w:rsidR="00A10B25" w:rsidRDefault="00A10B25">
            <w:pPr>
              <w:pStyle w:val="TAH"/>
              <w:ind w:left="400" w:hanging="400"/>
            </w:pPr>
            <w:r>
              <w:t>Cardinality</w:t>
            </w:r>
          </w:p>
        </w:tc>
        <w:tc>
          <w:tcPr>
            <w:tcW w:w="6447" w:type="dxa"/>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1627" w:type="dxa"/>
            <w:tcBorders>
              <w:top w:val="single" w:sz="6" w:space="0" w:color="auto"/>
            </w:tcBorders>
          </w:tcPr>
          <w:p w:rsidR="00A10B25" w:rsidRDefault="00A10B25">
            <w:pPr>
              <w:pStyle w:val="TAL"/>
            </w:pPr>
            <w:r>
              <w:t>n/a</w:t>
            </w:r>
          </w:p>
        </w:tc>
        <w:tc>
          <w:tcPr>
            <w:tcW w:w="425" w:type="dxa"/>
            <w:tcBorders>
              <w:top w:val="single" w:sz="6" w:space="0" w:color="auto"/>
            </w:tcBorders>
          </w:tcPr>
          <w:p w:rsidR="00A10B25" w:rsidRDefault="00A10B25">
            <w:pPr>
              <w:pStyle w:val="TAC"/>
            </w:pPr>
          </w:p>
        </w:tc>
        <w:tc>
          <w:tcPr>
            <w:tcW w:w="1276" w:type="dxa"/>
            <w:tcBorders>
              <w:top w:val="single" w:sz="6" w:space="0" w:color="auto"/>
            </w:tcBorders>
          </w:tcPr>
          <w:p w:rsidR="00A10B25" w:rsidRDefault="00A10B25">
            <w:pPr>
              <w:pStyle w:val="TAL"/>
            </w:pPr>
          </w:p>
        </w:tc>
        <w:tc>
          <w:tcPr>
            <w:tcW w:w="6447" w:type="dxa"/>
            <w:tcBorders>
              <w:top w:val="single" w:sz="6" w:space="0" w:color="auto"/>
            </w:tcBorders>
          </w:tcPr>
          <w:p w:rsidR="00A10B25" w:rsidRDefault="00A10B25">
            <w:pPr>
              <w:pStyle w:val="TAL"/>
            </w:pPr>
          </w:p>
        </w:tc>
      </w:tr>
    </w:tbl>
    <w:p w:rsidR="00A10B25" w:rsidRDefault="00A10B25"/>
    <w:p w:rsidR="00A10B25" w:rsidRDefault="00A10B25">
      <w:pPr>
        <w:pStyle w:val="TH"/>
      </w:pPr>
      <w:r>
        <w:t>Table 5.6.3.5.3.2-3: Data structures supported by the DELETE Response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641"/>
        <w:gridCol w:w="432"/>
        <w:gridCol w:w="1245"/>
        <w:gridCol w:w="1117"/>
        <w:gridCol w:w="5244"/>
      </w:tblGrid>
      <w:tr w:rsidR="00A10B25">
        <w:trPr>
          <w:jc w:val="center"/>
        </w:trPr>
        <w:tc>
          <w:tcPr>
            <w:tcW w:w="848" w:type="pct"/>
            <w:tcBorders>
              <w:bottom w:val="single" w:sz="6" w:space="0" w:color="auto"/>
            </w:tcBorders>
            <w:shd w:val="clear" w:color="auto" w:fill="C0C0C0"/>
          </w:tcPr>
          <w:p w:rsidR="00A10B25" w:rsidRDefault="00A10B25">
            <w:pPr>
              <w:pStyle w:val="TAH"/>
              <w:ind w:left="400" w:hanging="400"/>
            </w:pPr>
            <w:r>
              <w:t>Data type</w:t>
            </w:r>
          </w:p>
        </w:tc>
        <w:tc>
          <w:tcPr>
            <w:tcW w:w="223" w:type="pct"/>
            <w:tcBorders>
              <w:bottom w:val="single" w:sz="6" w:space="0" w:color="auto"/>
            </w:tcBorders>
            <w:shd w:val="clear" w:color="auto" w:fill="C0C0C0"/>
          </w:tcPr>
          <w:p w:rsidR="00A10B25" w:rsidRDefault="00A10B25">
            <w:pPr>
              <w:pStyle w:val="TAH"/>
              <w:ind w:left="400" w:hanging="400"/>
            </w:pPr>
            <w:r>
              <w:t>P</w:t>
            </w:r>
          </w:p>
        </w:tc>
        <w:tc>
          <w:tcPr>
            <w:tcW w:w="643" w:type="pct"/>
            <w:tcBorders>
              <w:bottom w:val="single" w:sz="6" w:space="0" w:color="auto"/>
            </w:tcBorders>
            <w:shd w:val="clear" w:color="auto" w:fill="C0C0C0"/>
          </w:tcPr>
          <w:p w:rsidR="00A10B25" w:rsidRDefault="00A10B25">
            <w:pPr>
              <w:pStyle w:val="TAH"/>
              <w:ind w:left="400" w:hanging="400"/>
            </w:pPr>
            <w:r>
              <w:t>Cardinality</w:t>
            </w:r>
          </w:p>
        </w:tc>
        <w:tc>
          <w:tcPr>
            <w:tcW w:w="577" w:type="pct"/>
            <w:tcBorders>
              <w:bottom w:val="single" w:sz="6" w:space="0" w:color="auto"/>
            </w:tcBorders>
            <w:shd w:val="clear" w:color="auto" w:fill="C0C0C0"/>
          </w:tcPr>
          <w:p w:rsidR="00A10B25" w:rsidRDefault="00A10B25">
            <w:pPr>
              <w:pStyle w:val="TAH"/>
              <w:ind w:left="400" w:hanging="400"/>
            </w:pPr>
            <w:r>
              <w:t>Response</w:t>
            </w:r>
          </w:p>
          <w:p w:rsidR="00A10B25" w:rsidRDefault="00A10B25">
            <w:pPr>
              <w:pStyle w:val="TAH"/>
              <w:ind w:left="400" w:hanging="400"/>
            </w:pPr>
            <w:r>
              <w:t>codes</w:t>
            </w:r>
          </w:p>
        </w:tc>
        <w:tc>
          <w:tcPr>
            <w:tcW w:w="2708" w:type="pct"/>
            <w:tcBorders>
              <w:bottom w:val="single" w:sz="6" w:space="0" w:color="auto"/>
            </w:tcBorders>
            <w:shd w:val="clear" w:color="auto" w:fill="C0C0C0"/>
          </w:tcPr>
          <w:p w:rsidR="00A10B25" w:rsidRDefault="00A10B25">
            <w:pPr>
              <w:pStyle w:val="TAH"/>
              <w:ind w:left="400" w:hanging="400"/>
            </w:pPr>
            <w:r>
              <w:t>Description</w:t>
            </w:r>
          </w:p>
        </w:tc>
      </w:tr>
      <w:tr w:rsidR="00A10B25">
        <w:trPr>
          <w:jc w:val="center"/>
        </w:trPr>
        <w:tc>
          <w:tcPr>
            <w:tcW w:w="848" w:type="pct"/>
            <w:tcBorders>
              <w:top w:val="single" w:sz="6" w:space="0" w:color="auto"/>
            </w:tcBorders>
          </w:tcPr>
          <w:p w:rsidR="00A10B25" w:rsidRDefault="00A10B25">
            <w:pPr>
              <w:pStyle w:val="TAL"/>
            </w:pPr>
            <w:r>
              <w:t>n/a</w:t>
            </w:r>
          </w:p>
        </w:tc>
        <w:tc>
          <w:tcPr>
            <w:tcW w:w="223" w:type="pct"/>
            <w:tcBorders>
              <w:top w:val="single" w:sz="6" w:space="0" w:color="auto"/>
            </w:tcBorders>
          </w:tcPr>
          <w:p w:rsidR="00A10B25" w:rsidRDefault="00A10B25"/>
        </w:tc>
        <w:tc>
          <w:tcPr>
            <w:tcW w:w="643" w:type="pct"/>
            <w:tcBorders>
              <w:top w:val="single" w:sz="6" w:space="0" w:color="auto"/>
            </w:tcBorders>
          </w:tcPr>
          <w:p w:rsidR="00A10B25" w:rsidRDefault="00A10B25">
            <w:pPr>
              <w:spacing w:after="0"/>
              <w:rPr>
                <w:lang w:val="en-US" w:eastAsia="zh-CN"/>
              </w:rPr>
            </w:pPr>
          </w:p>
        </w:tc>
        <w:tc>
          <w:tcPr>
            <w:tcW w:w="577" w:type="pct"/>
            <w:tcBorders>
              <w:top w:val="single" w:sz="6" w:space="0" w:color="auto"/>
            </w:tcBorders>
          </w:tcPr>
          <w:p w:rsidR="00A10B25" w:rsidRDefault="00A10B25">
            <w:pPr>
              <w:pStyle w:val="TAL"/>
            </w:pPr>
            <w:r>
              <w:t>204 No Content</w:t>
            </w:r>
          </w:p>
        </w:tc>
        <w:tc>
          <w:tcPr>
            <w:tcW w:w="2708" w:type="pct"/>
            <w:tcBorders>
              <w:top w:val="single" w:sz="6" w:space="0" w:color="auto"/>
            </w:tcBorders>
          </w:tcPr>
          <w:p w:rsidR="00A10B25" w:rsidRDefault="00A10B25">
            <w:pPr>
              <w:pStyle w:val="TAL"/>
            </w:pPr>
            <w:r>
              <w:t>Successful case: The Individual NWDAF ML model monitoring subscription resource matching the subscriptionId was deleted.</w:t>
            </w:r>
          </w:p>
        </w:tc>
      </w:tr>
      <w:tr w:rsidR="00A10B25">
        <w:trPr>
          <w:trHeight w:val="961"/>
          <w:jc w:val="center"/>
        </w:trPr>
        <w:tc>
          <w:tcPr>
            <w:tcW w:w="848" w:type="pct"/>
          </w:tcPr>
          <w:p w:rsidR="00A10B25" w:rsidRDefault="00A10B25">
            <w:pPr>
              <w:pStyle w:val="TAL"/>
            </w:pPr>
            <w:r>
              <w:t>RedirectResponse</w:t>
            </w:r>
          </w:p>
        </w:tc>
        <w:tc>
          <w:tcPr>
            <w:tcW w:w="223" w:type="pct"/>
          </w:tcPr>
          <w:p w:rsidR="00A10B25" w:rsidRDefault="00A10B25">
            <w:pPr>
              <w:pStyle w:val="TAC"/>
            </w:pPr>
            <w:r>
              <w:t>O</w:t>
            </w:r>
          </w:p>
        </w:tc>
        <w:tc>
          <w:tcPr>
            <w:tcW w:w="643" w:type="pct"/>
          </w:tcPr>
          <w:p w:rsidR="00A10B25" w:rsidRDefault="00A10B25">
            <w:pPr>
              <w:pStyle w:val="TAC"/>
            </w:pPr>
            <w:r>
              <w:t>0..1</w:t>
            </w:r>
          </w:p>
        </w:tc>
        <w:tc>
          <w:tcPr>
            <w:tcW w:w="577" w:type="pct"/>
          </w:tcPr>
          <w:p w:rsidR="00A10B25" w:rsidRDefault="00A10B25">
            <w:pPr>
              <w:pStyle w:val="TAL"/>
            </w:pPr>
            <w:r>
              <w:t>307 Temporary Redirect</w:t>
            </w:r>
          </w:p>
        </w:tc>
        <w:tc>
          <w:tcPr>
            <w:tcW w:w="2708" w:type="pct"/>
          </w:tcPr>
          <w:p w:rsidR="00A10B25" w:rsidRDefault="00A10B25">
            <w:pPr>
              <w:pStyle w:val="TAL"/>
            </w:pPr>
            <w:r>
              <w:t>Temporary redirection, during Individual ML model monitoring subscription deletion.</w:t>
            </w:r>
          </w:p>
          <w:p w:rsidR="00A10B25" w:rsidRDefault="00A10B25">
            <w:pPr>
              <w:pStyle w:val="TAL"/>
            </w:pPr>
          </w:p>
          <w:p w:rsidR="00A10B25" w:rsidRDefault="00A10B25">
            <w:pPr>
              <w:pStyle w:val="TAL"/>
            </w:pPr>
            <w:r>
              <w:t>(NOTE 2)</w:t>
            </w:r>
          </w:p>
        </w:tc>
      </w:tr>
      <w:tr w:rsidR="00A10B25">
        <w:trPr>
          <w:jc w:val="center"/>
        </w:trPr>
        <w:tc>
          <w:tcPr>
            <w:tcW w:w="848" w:type="pct"/>
          </w:tcPr>
          <w:p w:rsidR="00A10B25" w:rsidRDefault="00A10B25">
            <w:pPr>
              <w:pStyle w:val="TAL"/>
            </w:pPr>
            <w:r>
              <w:t>RedirectResponse</w:t>
            </w:r>
          </w:p>
        </w:tc>
        <w:tc>
          <w:tcPr>
            <w:tcW w:w="223" w:type="pct"/>
          </w:tcPr>
          <w:p w:rsidR="00A10B25" w:rsidRDefault="00A10B25">
            <w:pPr>
              <w:pStyle w:val="TAC"/>
            </w:pPr>
            <w:r>
              <w:t>O</w:t>
            </w:r>
          </w:p>
        </w:tc>
        <w:tc>
          <w:tcPr>
            <w:tcW w:w="643" w:type="pct"/>
          </w:tcPr>
          <w:p w:rsidR="00A10B25" w:rsidRDefault="00A10B25">
            <w:pPr>
              <w:pStyle w:val="TAC"/>
            </w:pPr>
            <w:r>
              <w:t>0..1</w:t>
            </w:r>
          </w:p>
        </w:tc>
        <w:tc>
          <w:tcPr>
            <w:tcW w:w="577" w:type="pct"/>
          </w:tcPr>
          <w:p w:rsidR="00A10B25" w:rsidRDefault="00A10B25">
            <w:pPr>
              <w:pStyle w:val="TAL"/>
            </w:pPr>
            <w:r>
              <w:t>308 Permanent Redirect</w:t>
            </w:r>
          </w:p>
        </w:tc>
        <w:tc>
          <w:tcPr>
            <w:tcW w:w="2708" w:type="pct"/>
          </w:tcPr>
          <w:p w:rsidR="00A10B25" w:rsidRDefault="00A10B25">
            <w:pPr>
              <w:pStyle w:val="TAL"/>
            </w:pPr>
            <w:r>
              <w:t>Permanent redirection, during Individual ML model monitoring subscription deletion.</w:t>
            </w:r>
          </w:p>
          <w:p w:rsidR="00A10B25" w:rsidRDefault="00A10B25">
            <w:pPr>
              <w:pStyle w:val="TAL"/>
            </w:pPr>
          </w:p>
          <w:p w:rsidR="00A10B25" w:rsidRDefault="00A10B25">
            <w:pPr>
              <w:pStyle w:val="TAL"/>
            </w:pPr>
            <w:r>
              <w:t>(NOTE 2)</w:t>
            </w:r>
          </w:p>
        </w:tc>
      </w:tr>
      <w:tr w:rsidR="00A10B25">
        <w:trPr>
          <w:jc w:val="center"/>
        </w:trPr>
        <w:tc>
          <w:tcPr>
            <w:tcW w:w="5000" w:type="pct"/>
            <w:gridSpan w:val="5"/>
          </w:tcPr>
          <w:p w:rsidR="00A10B25" w:rsidRDefault="00A10B25">
            <w:pPr>
              <w:pStyle w:val="TAN"/>
            </w:pPr>
            <w:r>
              <w:t>NOTE 1:</w:t>
            </w:r>
            <w:r>
              <w:tab/>
              <w:t>The mandatory HTTP error status codes for the DELETE method listed in table 5.2.7.1-1 of 3GPP TS 29.500 [6] also apply.</w:t>
            </w:r>
          </w:p>
          <w:p w:rsidR="00A10B25" w:rsidRDefault="00A10B25">
            <w:pPr>
              <w:pStyle w:val="TAN"/>
            </w:pPr>
            <w:r>
              <w:t>NOTE 2:</w:t>
            </w:r>
            <w:r>
              <w:tab/>
              <w:t>The RedirectResponse data structure may be provided by an SCP (cf. clause 6.10.9.1 of 3GPP TS 29.500 [6]).</w:t>
            </w:r>
          </w:p>
        </w:tc>
      </w:tr>
    </w:tbl>
    <w:p w:rsidR="00A10B25" w:rsidRDefault="00A10B25">
      <w:pPr>
        <w:rPr>
          <w:lang w:val="en-US" w:eastAsia="zh-CN"/>
        </w:rPr>
      </w:pPr>
    </w:p>
    <w:p w:rsidR="00A10B25" w:rsidRDefault="00A10B25">
      <w:pPr>
        <w:pStyle w:val="TH"/>
      </w:pPr>
      <w:r>
        <w:t>Table 5.6.3.5.3.2-4: Headers supported by the 307 Response Code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ind w:left="400" w:hanging="400"/>
            </w:pPr>
            <w:r>
              <w:t>Name</w:t>
            </w:r>
          </w:p>
        </w:tc>
        <w:tc>
          <w:tcPr>
            <w:tcW w:w="732" w:type="pct"/>
            <w:tcBorders>
              <w:bottom w:val="single" w:sz="6" w:space="0" w:color="auto"/>
            </w:tcBorders>
            <w:shd w:val="clear" w:color="auto" w:fill="C0C0C0"/>
          </w:tcPr>
          <w:p w:rsidR="00A10B25" w:rsidRDefault="00A10B25">
            <w:pPr>
              <w:pStyle w:val="TAH"/>
              <w:ind w:left="400" w:hanging="400"/>
            </w:pPr>
            <w:r>
              <w:t>Data type</w:t>
            </w:r>
          </w:p>
        </w:tc>
        <w:tc>
          <w:tcPr>
            <w:tcW w:w="217" w:type="pct"/>
            <w:tcBorders>
              <w:bottom w:val="single" w:sz="6" w:space="0" w:color="auto"/>
            </w:tcBorders>
            <w:shd w:val="clear" w:color="auto" w:fill="C0C0C0"/>
          </w:tcPr>
          <w:p w:rsidR="00A10B25" w:rsidRDefault="00A10B25">
            <w:pPr>
              <w:pStyle w:val="TAH"/>
              <w:ind w:left="400" w:hanging="400"/>
            </w:pPr>
            <w:r>
              <w:t>P</w:t>
            </w:r>
          </w:p>
        </w:tc>
        <w:tc>
          <w:tcPr>
            <w:tcW w:w="581" w:type="pct"/>
            <w:tcBorders>
              <w:bottom w:val="single" w:sz="6" w:space="0" w:color="auto"/>
            </w:tcBorders>
            <w:shd w:val="clear" w:color="auto" w:fill="C0C0C0"/>
          </w:tcPr>
          <w:p w:rsidR="00A10B25" w:rsidRDefault="00A10B25">
            <w:pPr>
              <w:pStyle w:val="TAH"/>
              <w:ind w:left="400" w:hanging="400"/>
            </w:pPr>
            <w:r>
              <w:t>Cardinality</w:t>
            </w:r>
          </w:p>
        </w:tc>
        <w:tc>
          <w:tcPr>
            <w:tcW w:w="2645" w:type="pct"/>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NWDAF (service) instance </w:t>
            </w:r>
            <w:r>
              <w:rPr>
                <w:lang w:eastAsia="fr-FR"/>
              </w:rPr>
              <w:t>towards which the request is redirected.</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NWDAF (service) instance towards which the request is redirected.</w:t>
            </w:r>
          </w:p>
        </w:tc>
      </w:tr>
    </w:tbl>
    <w:p w:rsidR="00A10B25" w:rsidRDefault="00A10B25"/>
    <w:p w:rsidR="00A10B25" w:rsidRDefault="00A10B25">
      <w:pPr>
        <w:pStyle w:val="TH"/>
      </w:pPr>
      <w:r>
        <w:t>Table 5.6.3.5.3.2-5: Headers supported by the 308 Response Code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ind w:left="400" w:hanging="400"/>
            </w:pPr>
            <w:r>
              <w:t>Name</w:t>
            </w:r>
          </w:p>
        </w:tc>
        <w:tc>
          <w:tcPr>
            <w:tcW w:w="732" w:type="pct"/>
            <w:tcBorders>
              <w:bottom w:val="single" w:sz="6" w:space="0" w:color="auto"/>
            </w:tcBorders>
            <w:shd w:val="clear" w:color="auto" w:fill="C0C0C0"/>
          </w:tcPr>
          <w:p w:rsidR="00A10B25" w:rsidRDefault="00A10B25">
            <w:pPr>
              <w:pStyle w:val="TAH"/>
              <w:ind w:left="400" w:hanging="400"/>
            </w:pPr>
            <w:r>
              <w:t>Data type</w:t>
            </w:r>
          </w:p>
        </w:tc>
        <w:tc>
          <w:tcPr>
            <w:tcW w:w="217" w:type="pct"/>
            <w:tcBorders>
              <w:bottom w:val="single" w:sz="6" w:space="0" w:color="auto"/>
            </w:tcBorders>
            <w:shd w:val="clear" w:color="auto" w:fill="C0C0C0"/>
          </w:tcPr>
          <w:p w:rsidR="00A10B25" w:rsidRDefault="00A10B25">
            <w:pPr>
              <w:pStyle w:val="TAH"/>
              <w:ind w:left="400" w:hanging="400"/>
            </w:pPr>
            <w:r>
              <w:t>P</w:t>
            </w:r>
          </w:p>
        </w:tc>
        <w:tc>
          <w:tcPr>
            <w:tcW w:w="581" w:type="pct"/>
            <w:tcBorders>
              <w:bottom w:val="single" w:sz="6" w:space="0" w:color="auto"/>
            </w:tcBorders>
            <w:shd w:val="clear" w:color="auto" w:fill="C0C0C0"/>
          </w:tcPr>
          <w:p w:rsidR="00A10B25" w:rsidRDefault="00A10B25">
            <w:pPr>
              <w:pStyle w:val="TAH"/>
              <w:ind w:left="400" w:hanging="400"/>
            </w:pPr>
            <w:r>
              <w:t>Cardinality</w:t>
            </w:r>
          </w:p>
        </w:tc>
        <w:tc>
          <w:tcPr>
            <w:tcW w:w="2645" w:type="pct"/>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NWDAF (service) instance </w:t>
            </w:r>
            <w:r>
              <w:rPr>
                <w:lang w:eastAsia="fr-FR"/>
              </w:rPr>
              <w:t>towards which the request is redirected</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NWDAF (service) instance towards which the request is redirected.</w:t>
            </w:r>
          </w:p>
        </w:tc>
      </w:tr>
    </w:tbl>
    <w:p w:rsidR="00A10B25" w:rsidRDefault="00A10B25">
      <w:pPr>
        <w:rPr>
          <w:rFonts w:eastAsia="MS Mincho"/>
          <w:lang w:eastAsia="ja-JP"/>
        </w:rPr>
      </w:pPr>
    </w:p>
    <w:p w:rsidR="00A10B25" w:rsidRDefault="00A10B25">
      <w:pPr>
        <w:pStyle w:val="Heading5"/>
      </w:pPr>
      <w:bookmarkStart w:id="9274" w:name="_Toc148522998"/>
      <w:bookmarkStart w:id="9275" w:name="_Toc153364056"/>
      <w:r>
        <w:t>5.6.3.5.4</w:t>
      </w:r>
      <w:r>
        <w:tab/>
        <w:t>Resource Custom Operations</w:t>
      </w:r>
      <w:bookmarkEnd w:id="9274"/>
      <w:bookmarkEnd w:id="9275"/>
    </w:p>
    <w:p w:rsidR="00A10B25" w:rsidRDefault="00A10B25">
      <w:pPr>
        <w:rPr>
          <w:lang w:val="en-US" w:eastAsia="zh-CN"/>
        </w:rPr>
      </w:pPr>
      <w:r>
        <w:t>None in this release of the specification.</w:t>
      </w:r>
    </w:p>
    <w:p w:rsidR="00A10B25" w:rsidRDefault="00A10B25">
      <w:pPr>
        <w:pStyle w:val="Heading3"/>
      </w:pPr>
      <w:bookmarkStart w:id="9276" w:name="_Toc148522999"/>
      <w:bookmarkStart w:id="9277" w:name="_Toc153364057"/>
      <w:r>
        <w:rPr>
          <w:lang w:val="en-US"/>
        </w:rPr>
        <w:t>5.6.4</w:t>
      </w:r>
      <w:r>
        <w:rPr>
          <w:lang w:val="en-US"/>
        </w:rPr>
        <w:tab/>
        <w:t>Custom Operations without associated resources</w:t>
      </w:r>
      <w:bookmarkEnd w:id="9276"/>
      <w:bookmarkEnd w:id="9277"/>
    </w:p>
    <w:p w:rsidR="00A10B25" w:rsidRDefault="00A10B25">
      <w:pPr>
        <w:rPr>
          <w:lang w:val="en-US" w:eastAsia="zh-CN"/>
        </w:rPr>
      </w:pPr>
      <w:r>
        <w:rPr>
          <w:rFonts w:eastAsia="Batang"/>
          <w:lang w:val="en-US"/>
        </w:rPr>
        <w:t>None in this release of the specification.</w:t>
      </w:r>
    </w:p>
    <w:p w:rsidR="00A10B25" w:rsidRDefault="00A10B25">
      <w:pPr>
        <w:pStyle w:val="Heading3"/>
        <w:rPr>
          <w:lang w:val="en-US"/>
        </w:rPr>
      </w:pPr>
      <w:bookmarkStart w:id="9278" w:name="_Toc148523000"/>
      <w:bookmarkStart w:id="9279" w:name="_Toc153364058"/>
      <w:r>
        <w:rPr>
          <w:lang w:val="en-US"/>
        </w:rPr>
        <w:t>5.6.5</w:t>
      </w:r>
      <w:r>
        <w:rPr>
          <w:lang w:val="en-US"/>
        </w:rPr>
        <w:tab/>
        <w:t>Notifications</w:t>
      </w:r>
      <w:bookmarkEnd w:id="9278"/>
      <w:bookmarkEnd w:id="9279"/>
    </w:p>
    <w:p w:rsidR="00A10B25" w:rsidRDefault="00A10B25">
      <w:pPr>
        <w:pStyle w:val="Heading4"/>
      </w:pPr>
      <w:bookmarkStart w:id="9280" w:name="_Toc148523001"/>
      <w:bookmarkStart w:id="9281" w:name="_Toc153364059"/>
      <w:r>
        <w:t>5.6.5.1</w:t>
      </w:r>
      <w:r>
        <w:tab/>
        <w:t>General</w:t>
      </w:r>
      <w:bookmarkEnd w:id="9280"/>
      <w:bookmarkEnd w:id="9281"/>
    </w:p>
    <w:p w:rsidR="00A10B25" w:rsidRDefault="00A10B25">
      <w:r>
        <w:t>Notifications shall comply with clause 6.2 of 3GPP TS 29.500 [6] and clause 4.6.2.3 of 3GPP TS 29.501 [7].</w:t>
      </w:r>
    </w:p>
    <w:p w:rsidR="00A10B25" w:rsidRDefault="00A10B25">
      <w:pPr>
        <w:pStyle w:val="TH"/>
      </w:pPr>
      <w:r>
        <w:t>Table 5.6.5.1-1: Notifications overview</w:t>
      </w:r>
    </w:p>
    <w:tbl>
      <w:tblPr>
        <w:tblW w:w="495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15" w:type="dxa"/>
        </w:tblCellMar>
        <w:tblLook w:val="0000" w:firstRow="0" w:lastRow="0" w:firstColumn="0" w:lastColumn="0" w:noHBand="0" w:noVBand="0"/>
      </w:tblPr>
      <w:tblGrid>
        <w:gridCol w:w="1866"/>
        <w:gridCol w:w="1873"/>
        <w:gridCol w:w="2425"/>
        <w:gridCol w:w="3522"/>
      </w:tblGrid>
      <w:tr w:rsidR="00A10B25">
        <w:trPr>
          <w:jc w:val="center"/>
        </w:trPr>
        <w:tc>
          <w:tcPr>
            <w:tcW w:w="963" w:type="pct"/>
            <w:shd w:val="clear" w:color="auto" w:fill="C0C0C0"/>
            <w:vAlign w:val="center"/>
          </w:tcPr>
          <w:p w:rsidR="00A10B25" w:rsidRDefault="00A10B25">
            <w:pPr>
              <w:pStyle w:val="TAH"/>
              <w:ind w:left="400" w:hanging="400"/>
            </w:pPr>
            <w:r>
              <w:t>Notification</w:t>
            </w:r>
          </w:p>
        </w:tc>
        <w:tc>
          <w:tcPr>
            <w:tcW w:w="967" w:type="pct"/>
            <w:shd w:val="clear" w:color="auto" w:fill="C0C0C0"/>
            <w:vAlign w:val="center"/>
          </w:tcPr>
          <w:p w:rsidR="00A10B25" w:rsidRDefault="00A10B25">
            <w:pPr>
              <w:pStyle w:val="TAH"/>
              <w:ind w:left="400" w:hanging="400"/>
            </w:pPr>
            <w:r>
              <w:t>Callback URI</w:t>
            </w:r>
          </w:p>
        </w:tc>
        <w:tc>
          <w:tcPr>
            <w:tcW w:w="1252" w:type="pct"/>
            <w:shd w:val="clear" w:color="auto" w:fill="C0C0C0"/>
            <w:vAlign w:val="center"/>
          </w:tcPr>
          <w:p w:rsidR="00A10B25" w:rsidRDefault="00A10B25">
            <w:pPr>
              <w:pStyle w:val="TAH"/>
              <w:ind w:left="400" w:hanging="400"/>
            </w:pPr>
            <w:r>
              <w:t>HTTP method or custom operation</w:t>
            </w:r>
          </w:p>
        </w:tc>
        <w:tc>
          <w:tcPr>
            <w:tcW w:w="1818" w:type="pct"/>
            <w:shd w:val="clear" w:color="auto" w:fill="C0C0C0"/>
            <w:vAlign w:val="center"/>
          </w:tcPr>
          <w:p w:rsidR="00A10B25" w:rsidRDefault="00A10B25">
            <w:pPr>
              <w:pStyle w:val="TAH"/>
              <w:ind w:left="400" w:hanging="400"/>
            </w:pPr>
            <w:r>
              <w:t>Description (service operation)</w:t>
            </w:r>
          </w:p>
        </w:tc>
      </w:tr>
      <w:tr w:rsidR="00A10B25">
        <w:trPr>
          <w:jc w:val="center"/>
        </w:trPr>
        <w:tc>
          <w:tcPr>
            <w:tcW w:w="963" w:type="pct"/>
          </w:tcPr>
          <w:p w:rsidR="00A10B25" w:rsidRDefault="00A10B25">
            <w:pPr>
              <w:pStyle w:val="TAL"/>
              <w:rPr>
                <w:lang w:val="en-US" w:eastAsia="zh-CN"/>
              </w:rPr>
            </w:pPr>
            <w:r>
              <w:rPr>
                <w:rFonts w:cs="Arial"/>
                <w:szCs w:val="18"/>
                <w:lang w:val="en-US"/>
              </w:rPr>
              <w:t>Event Notification</w:t>
            </w:r>
          </w:p>
        </w:tc>
        <w:tc>
          <w:tcPr>
            <w:tcW w:w="967" w:type="pct"/>
          </w:tcPr>
          <w:p w:rsidR="00A10B25" w:rsidRDefault="00A10B25">
            <w:pPr>
              <w:pStyle w:val="DocumentMap"/>
              <w:keepNext/>
              <w:keepLines/>
              <w:spacing w:after="0"/>
            </w:pPr>
            <w:r>
              <w:rPr>
                <w:lang w:val="en-US" w:eastAsia="zh-CN"/>
              </w:rPr>
              <w:t>{notificationUri}</w:t>
            </w:r>
          </w:p>
        </w:tc>
        <w:tc>
          <w:tcPr>
            <w:tcW w:w="1252" w:type="pct"/>
          </w:tcPr>
          <w:p w:rsidR="00A10B25" w:rsidRDefault="00A10B25">
            <w:pPr>
              <w:pStyle w:val="TAL"/>
            </w:pPr>
            <w:r>
              <w:t>POST</w:t>
            </w:r>
          </w:p>
        </w:tc>
        <w:tc>
          <w:tcPr>
            <w:tcW w:w="1818" w:type="pct"/>
          </w:tcPr>
          <w:p w:rsidR="00A10B25" w:rsidRDefault="00A10B25">
            <w:pPr>
              <w:pStyle w:val="TAL"/>
            </w:pPr>
            <w:r>
              <w:t>Report analytics feedback information.</w:t>
            </w:r>
          </w:p>
        </w:tc>
      </w:tr>
    </w:tbl>
    <w:p w:rsidR="00A10B25" w:rsidRDefault="00A10B25"/>
    <w:p w:rsidR="00A10B25" w:rsidRDefault="00A10B25">
      <w:pPr>
        <w:pStyle w:val="Heading4"/>
      </w:pPr>
      <w:bookmarkStart w:id="9282" w:name="_Toc148523002"/>
      <w:bookmarkStart w:id="9283" w:name="_Toc153364060"/>
      <w:r>
        <w:t>5.6.5.2</w:t>
      </w:r>
      <w:r>
        <w:tab/>
        <w:t>Event Notification</w:t>
      </w:r>
      <w:bookmarkEnd w:id="9282"/>
      <w:bookmarkEnd w:id="9283"/>
    </w:p>
    <w:p w:rsidR="00A10B25" w:rsidRDefault="00A10B25">
      <w:pPr>
        <w:pStyle w:val="Heading5"/>
      </w:pPr>
      <w:bookmarkStart w:id="9284" w:name="_Toc148523003"/>
      <w:bookmarkStart w:id="9285" w:name="_Toc153364061"/>
      <w:r>
        <w:t>5.6.5.2.1</w:t>
      </w:r>
      <w:r>
        <w:tab/>
        <w:t>Description</w:t>
      </w:r>
      <w:bookmarkEnd w:id="9284"/>
      <w:bookmarkEnd w:id="9285"/>
    </w:p>
    <w:p w:rsidR="00A10B25" w:rsidRDefault="00A10B25">
      <w:r>
        <w:t xml:space="preserve">The Event Notification is used by the NWDAF containing AnLF to report analytics feedback information to the </w:t>
      </w:r>
      <w:r>
        <w:rPr>
          <w:lang w:eastAsia="ja-JP"/>
        </w:rPr>
        <w:t>NF service consumer</w:t>
      </w:r>
      <w:r>
        <w:t xml:space="preserve"> that has subscribed to such Notifications.</w:t>
      </w:r>
    </w:p>
    <w:p w:rsidR="00A10B25" w:rsidRDefault="00A10B25">
      <w:pPr>
        <w:pStyle w:val="Heading5"/>
      </w:pPr>
      <w:bookmarkStart w:id="9286" w:name="_Toc148523004"/>
      <w:bookmarkStart w:id="9287" w:name="_Toc153364062"/>
      <w:r>
        <w:t>5.6.5.2.2</w:t>
      </w:r>
      <w:r>
        <w:tab/>
      </w:r>
      <w:r>
        <w:rPr>
          <w:lang w:val="en-US" w:eastAsia="zh-CN"/>
        </w:rPr>
        <w:t>Operation Definition</w:t>
      </w:r>
      <w:bookmarkEnd w:id="9286"/>
      <w:bookmarkEnd w:id="9287"/>
    </w:p>
    <w:p w:rsidR="00A10B25" w:rsidRDefault="00A10B25">
      <w:pPr>
        <w:rPr>
          <w:rFonts w:eastAsia="Batang"/>
        </w:rPr>
      </w:pPr>
      <w:r>
        <w:rPr>
          <w:rFonts w:eastAsia="Batang"/>
        </w:rPr>
        <w:t>Callback URI:</w:t>
      </w:r>
      <w:r>
        <w:rPr>
          <w:rFonts w:ascii="Arial" w:eastAsia="Batang" w:hAnsi="Arial"/>
          <w:b/>
          <w:sz w:val="18"/>
        </w:rPr>
        <w:t xml:space="preserve"> {</w:t>
      </w:r>
      <w:r>
        <w:rPr>
          <w:b/>
          <w:lang w:val="en-US" w:eastAsia="zh-CN"/>
        </w:rPr>
        <w:t>notificationUri</w:t>
      </w:r>
      <w:r>
        <w:rPr>
          <w:rFonts w:ascii="Arial" w:eastAsia="Batang" w:hAnsi="Arial"/>
          <w:b/>
          <w:sz w:val="18"/>
        </w:rPr>
        <w:t>}</w:t>
      </w:r>
    </w:p>
    <w:p w:rsidR="00A10B25" w:rsidRDefault="00A10B25">
      <w:pPr>
        <w:rPr>
          <w:rFonts w:ascii="Arial" w:hAnsi="Arial" w:cs="Arial"/>
        </w:rPr>
      </w:pPr>
      <w:r>
        <w:rPr>
          <w:rFonts w:eastAsia="Batang"/>
        </w:rPr>
        <w:t>The operation shall support the</w:t>
      </w:r>
      <w:r>
        <w:t xml:space="preserve"> c</w:t>
      </w:r>
      <w:r>
        <w:rPr>
          <w:rFonts w:eastAsia="Batang"/>
        </w:rPr>
        <w:t>allback URI variables defined in Table 5.6.5.2.2-1</w:t>
      </w:r>
      <w:r>
        <w:rPr>
          <w:rFonts w:ascii="Arial" w:eastAsia="Batang" w:hAnsi="Arial" w:cs="Arial"/>
        </w:rPr>
        <w:t xml:space="preserve">, </w:t>
      </w:r>
      <w:r>
        <w:rPr>
          <w:rFonts w:eastAsia="Batang"/>
        </w:rPr>
        <w:t>the request data structures specified in table </w:t>
      </w:r>
      <w:r>
        <w:t>5.6.5.2.2</w:t>
      </w:r>
      <w:r>
        <w:rPr>
          <w:rFonts w:eastAsia="Batang"/>
        </w:rPr>
        <w:t>-2 and the response data structure and response codes specified in Table 5.6.5.2.2-3.</w:t>
      </w:r>
    </w:p>
    <w:p w:rsidR="00A10B25" w:rsidRDefault="00A10B25">
      <w:pPr>
        <w:pStyle w:val="TH"/>
        <w:rPr>
          <w:rFonts w:cs="Arial"/>
        </w:rPr>
      </w:pPr>
      <w:r>
        <w:t>Table 5.6.5.2.2-1: Callback URI variables</w:t>
      </w:r>
    </w:p>
    <w:tbl>
      <w:tblPr>
        <w:tblW w:w="4928" w:type="pct"/>
        <w:jc w:val="center"/>
        <w:tblInd w:w="0" w:type="dxa"/>
        <w:tblBorders>
          <w:top w:val="single" w:sz="6" w:space="0" w:color="000000"/>
          <w:left w:val="single" w:sz="6" w:space="0" w:color="000000"/>
          <w:bottom w:val="single" w:sz="6" w:space="0" w:color="000000"/>
          <w:right w:val="single" w:sz="6" w:space="0" w:color="000000"/>
        </w:tblBorders>
        <w:tblCellMar>
          <w:left w:w="28" w:type="dxa"/>
        </w:tblCellMar>
        <w:tblLook w:val="0000" w:firstRow="0" w:lastRow="0" w:firstColumn="0" w:lastColumn="0" w:noHBand="0" w:noVBand="0"/>
      </w:tblPr>
      <w:tblGrid>
        <w:gridCol w:w="1474"/>
        <w:gridCol w:w="1247"/>
        <w:gridCol w:w="6915"/>
      </w:tblGrid>
      <w:tr w:rsidR="00A10B25">
        <w:trPr>
          <w:jc w:val="center"/>
        </w:trPr>
        <w:tc>
          <w:tcPr>
            <w:tcW w:w="765" w:type="pct"/>
            <w:tcBorders>
              <w:top w:val="single" w:sz="6" w:space="0" w:color="000000"/>
              <w:left w:val="single" w:sz="6" w:space="0" w:color="000000"/>
              <w:bottom w:val="single" w:sz="6" w:space="0" w:color="000000"/>
              <w:right w:val="single" w:sz="6" w:space="0" w:color="000000"/>
            </w:tcBorders>
            <w:shd w:val="clear" w:color="auto" w:fill="C0C0C0"/>
          </w:tcPr>
          <w:p w:rsidR="00A10B25" w:rsidRDefault="00A10B25">
            <w:pPr>
              <w:pStyle w:val="TAH"/>
              <w:ind w:left="400" w:hanging="400"/>
            </w:pPr>
            <w:r>
              <w:t>Name</w:t>
            </w:r>
          </w:p>
        </w:tc>
        <w:tc>
          <w:tcPr>
            <w:tcW w:w="647" w:type="pct"/>
            <w:tcBorders>
              <w:top w:val="single" w:sz="6" w:space="0" w:color="000000"/>
              <w:left w:val="single" w:sz="6" w:space="0" w:color="000000"/>
              <w:bottom w:val="single" w:sz="6" w:space="0" w:color="000000"/>
              <w:right w:val="single" w:sz="6" w:space="0" w:color="000000"/>
            </w:tcBorders>
            <w:shd w:val="clear" w:color="auto" w:fill="C0C0C0"/>
          </w:tcPr>
          <w:p w:rsidR="00A10B25" w:rsidRDefault="00A10B25">
            <w:pPr>
              <w:pStyle w:val="TAH"/>
              <w:ind w:left="400" w:hanging="400"/>
            </w:pPr>
            <w:r>
              <w:t>Data type</w:t>
            </w:r>
          </w:p>
        </w:tc>
        <w:tc>
          <w:tcPr>
            <w:tcW w:w="3588" w:type="pct"/>
            <w:tcBorders>
              <w:top w:val="single" w:sz="6" w:space="0" w:color="000000"/>
              <w:left w:val="single" w:sz="6" w:space="0" w:color="000000"/>
              <w:bottom w:val="single" w:sz="6" w:space="0" w:color="000000"/>
              <w:right w:val="single" w:sz="6" w:space="0" w:color="000000"/>
            </w:tcBorders>
            <w:shd w:val="clear" w:color="auto" w:fill="C0C0C0"/>
            <w:vAlign w:val="center"/>
          </w:tcPr>
          <w:p w:rsidR="00A10B25" w:rsidRDefault="00A10B25">
            <w:pPr>
              <w:pStyle w:val="TAH"/>
              <w:ind w:left="400" w:hanging="400"/>
            </w:pPr>
            <w:r>
              <w:t>Definition</w:t>
            </w:r>
          </w:p>
        </w:tc>
      </w:tr>
      <w:tr w:rsidR="00A10B25">
        <w:trPr>
          <w:jc w:val="center"/>
        </w:trPr>
        <w:tc>
          <w:tcPr>
            <w:tcW w:w="765" w:type="pct"/>
            <w:tcBorders>
              <w:top w:val="single" w:sz="6" w:space="0" w:color="000000"/>
              <w:left w:val="single" w:sz="6" w:space="0" w:color="000000"/>
              <w:bottom w:val="single" w:sz="6" w:space="0" w:color="000000"/>
              <w:right w:val="single" w:sz="6" w:space="0" w:color="000000"/>
            </w:tcBorders>
          </w:tcPr>
          <w:p w:rsidR="00A10B25" w:rsidRDefault="00A10B25">
            <w:pPr>
              <w:pStyle w:val="TAL"/>
            </w:pPr>
            <w:r>
              <w:t>notificationUri</w:t>
            </w:r>
          </w:p>
        </w:tc>
        <w:tc>
          <w:tcPr>
            <w:tcW w:w="647" w:type="pct"/>
            <w:tcBorders>
              <w:top w:val="single" w:sz="6" w:space="0" w:color="000000"/>
              <w:left w:val="single" w:sz="6" w:space="0" w:color="000000"/>
              <w:bottom w:val="single" w:sz="6" w:space="0" w:color="000000"/>
              <w:right w:val="single" w:sz="6" w:space="0" w:color="000000"/>
            </w:tcBorders>
          </w:tcPr>
          <w:p w:rsidR="00A10B25" w:rsidRDefault="00A10B25">
            <w:pPr>
              <w:pStyle w:val="TAL"/>
            </w:pPr>
            <w:r>
              <w:t>Uri</w:t>
            </w:r>
          </w:p>
        </w:tc>
        <w:tc>
          <w:tcPr>
            <w:tcW w:w="3588" w:type="pct"/>
            <w:tcBorders>
              <w:top w:val="single" w:sz="6" w:space="0" w:color="000000"/>
              <w:left w:val="single" w:sz="6" w:space="0" w:color="000000"/>
              <w:bottom w:val="single" w:sz="6" w:space="0" w:color="000000"/>
              <w:right w:val="single" w:sz="6" w:space="0" w:color="000000"/>
            </w:tcBorders>
            <w:vAlign w:val="center"/>
          </w:tcPr>
          <w:p w:rsidR="00A10B25" w:rsidRDefault="00A10B25">
            <w:pPr>
              <w:pStyle w:val="TAL"/>
            </w:pPr>
            <w:r>
              <w:t xml:space="preserve">The Notification Uri is assigned within the Individual NWDAF ML model monitoring Subscription Resource and described within the </w:t>
            </w:r>
            <w:r>
              <w:rPr>
                <w:rFonts w:eastAsia="DengXian"/>
              </w:rPr>
              <w:t>MLModelMonitor</w:t>
            </w:r>
            <w:r>
              <w:rPr>
                <w:rFonts w:eastAsia="DengXian" w:hint="eastAsia"/>
                <w:lang w:eastAsia="zh-CN"/>
              </w:rPr>
              <w:t>Sub</w:t>
            </w:r>
            <w:r>
              <w:rPr>
                <w:lang w:val="en-US" w:eastAsia="zh-CN"/>
              </w:rPr>
              <w:t xml:space="preserve"> data type (see t</w:t>
            </w:r>
            <w:r>
              <w:t>able 5.6.6.2.3-1).</w:t>
            </w:r>
          </w:p>
        </w:tc>
      </w:tr>
    </w:tbl>
    <w:p w:rsidR="00A10B25" w:rsidRDefault="00A10B25"/>
    <w:p w:rsidR="00A10B25" w:rsidRDefault="00A10B25">
      <w:pPr>
        <w:pStyle w:val="TH"/>
      </w:pPr>
      <w:r>
        <w:t>Table 5.6.5.2.2-2: Data structures supported by the POST Request Body on this resource</w:t>
      </w:r>
    </w:p>
    <w:tbl>
      <w:tblPr>
        <w:tblW w:w="495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989"/>
        <w:gridCol w:w="360"/>
        <w:gridCol w:w="1350"/>
        <w:gridCol w:w="4980"/>
      </w:tblGrid>
      <w:tr w:rsidR="00A10B25">
        <w:trPr>
          <w:jc w:val="center"/>
        </w:trPr>
        <w:tc>
          <w:tcPr>
            <w:tcW w:w="2989" w:type="dxa"/>
            <w:shd w:val="clear" w:color="auto" w:fill="C0C0C0"/>
          </w:tcPr>
          <w:p w:rsidR="00A10B25" w:rsidRDefault="00A10B25">
            <w:pPr>
              <w:pStyle w:val="TAH"/>
              <w:ind w:left="400" w:hanging="400"/>
            </w:pPr>
            <w:r>
              <w:t>Data type</w:t>
            </w:r>
          </w:p>
        </w:tc>
        <w:tc>
          <w:tcPr>
            <w:tcW w:w="360" w:type="dxa"/>
            <w:shd w:val="clear" w:color="auto" w:fill="C0C0C0"/>
          </w:tcPr>
          <w:p w:rsidR="00A10B25" w:rsidRDefault="00A10B25">
            <w:pPr>
              <w:pStyle w:val="TAH"/>
              <w:ind w:left="400" w:hanging="400"/>
            </w:pPr>
            <w:r>
              <w:t>P</w:t>
            </w:r>
          </w:p>
        </w:tc>
        <w:tc>
          <w:tcPr>
            <w:tcW w:w="1350" w:type="dxa"/>
            <w:shd w:val="clear" w:color="auto" w:fill="C0C0C0"/>
          </w:tcPr>
          <w:p w:rsidR="00A10B25" w:rsidRDefault="00A10B25">
            <w:pPr>
              <w:pStyle w:val="TAH"/>
              <w:ind w:left="400" w:hanging="400"/>
            </w:pPr>
            <w:r>
              <w:t>Cardinality</w:t>
            </w:r>
          </w:p>
        </w:tc>
        <w:tc>
          <w:tcPr>
            <w:tcW w:w="4980" w:type="dxa"/>
            <w:shd w:val="clear" w:color="auto" w:fill="C0C0C0"/>
            <w:vAlign w:val="center"/>
          </w:tcPr>
          <w:p w:rsidR="00A10B25" w:rsidRDefault="00A10B25">
            <w:pPr>
              <w:pStyle w:val="TAH"/>
              <w:ind w:left="400" w:hanging="400"/>
            </w:pPr>
            <w:r>
              <w:t>Description</w:t>
            </w:r>
          </w:p>
        </w:tc>
      </w:tr>
      <w:tr w:rsidR="00A10B25">
        <w:trPr>
          <w:jc w:val="center"/>
        </w:trPr>
        <w:tc>
          <w:tcPr>
            <w:tcW w:w="2989" w:type="dxa"/>
          </w:tcPr>
          <w:p w:rsidR="00A10B25" w:rsidRDefault="00A10B25">
            <w:pPr>
              <w:pStyle w:val="TAL"/>
            </w:pPr>
            <w:r>
              <w:rPr>
                <w:rFonts w:eastAsia="DengXian"/>
              </w:rPr>
              <w:t>MLModelMonitor</w:t>
            </w:r>
            <w:r>
              <w:rPr>
                <w:rFonts w:eastAsia="DengXian"/>
                <w:lang w:eastAsia="zh-CN"/>
              </w:rPr>
              <w:t>Notify</w:t>
            </w:r>
          </w:p>
        </w:tc>
        <w:tc>
          <w:tcPr>
            <w:tcW w:w="360" w:type="dxa"/>
          </w:tcPr>
          <w:p w:rsidR="00A10B25" w:rsidRDefault="00A10B25">
            <w:pPr>
              <w:pStyle w:val="TAC"/>
            </w:pPr>
            <w:r>
              <w:t>M</w:t>
            </w:r>
          </w:p>
        </w:tc>
        <w:tc>
          <w:tcPr>
            <w:tcW w:w="1350" w:type="dxa"/>
          </w:tcPr>
          <w:p w:rsidR="00A10B25" w:rsidRDefault="00A10B25">
            <w:pPr>
              <w:pStyle w:val="TAC"/>
            </w:pPr>
            <w:r>
              <w:t>1</w:t>
            </w:r>
          </w:p>
        </w:tc>
        <w:tc>
          <w:tcPr>
            <w:tcW w:w="4980" w:type="dxa"/>
          </w:tcPr>
          <w:p w:rsidR="00A10B25" w:rsidRDefault="00A10B25">
            <w:pPr>
              <w:pStyle w:val="TAL"/>
            </w:pPr>
            <w:r>
              <w:t>Provides analytics feedback information.</w:t>
            </w:r>
          </w:p>
        </w:tc>
      </w:tr>
    </w:tbl>
    <w:p w:rsidR="00A10B25" w:rsidRDefault="00A10B25"/>
    <w:p w:rsidR="00A10B25" w:rsidRDefault="00A10B25">
      <w:pPr>
        <w:pStyle w:val="TH"/>
      </w:pPr>
      <w:r>
        <w:t>Table 5.6.5.2.2-3: Data structures supported by the POST Response Body on this resource</w:t>
      </w:r>
    </w:p>
    <w:tbl>
      <w:tblPr>
        <w:tblW w:w="4956" w:type="pct"/>
        <w:jc w:val="center"/>
        <w:tblInd w:w="0" w:type="dxa"/>
        <w:tblBorders>
          <w:top w:val="single" w:sz="6" w:space="0" w:color="000000"/>
          <w:left w:val="single" w:sz="6" w:space="0" w:color="000000"/>
          <w:bottom w:val="single" w:sz="6" w:space="0" w:color="000000"/>
          <w:right w:val="single" w:sz="6" w:space="0" w:color="000000"/>
        </w:tblBorders>
        <w:tblCellMar>
          <w:left w:w="28" w:type="dxa"/>
        </w:tblCellMar>
        <w:tblLook w:val="0000" w:firstRow="0" w:lastRow="0" w:firstColumn="0" w:lastColumn="0" w:noHBand="0" w:noVBand="0"/>
      </w:tblPr>
      <w:tblGrid>
        <w:gridCol w:w="1938"/>
        <w:gridCol w:w="417"/>
        <w:gridCol w:w="1169"/>
        <w:gridCol w:w="1531"/>
        <w:gridCol w:w="4636"/>
      </w:tblGrid>
      <w:tr w:rsidR="00A10B25">
        <w:trPr>
          <w:jc w:val="center"/>
        </w:trPr>
        <w:tc>
          <w:tcPr>
            <w:tcW w:w="1000"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215"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603"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790"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Response codes</w:t>
            </w:r>
          </w:p>
        </w:tc>
        <w:tc>
          <w:tcPr>
            <w:tcW w:w="2383"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Description</w:t>
            </w:r>
          </w:p>
        </w:tc>
      </w:tr>
      <w:tr w:rsidR="00A10B25">
        <w:trPr>
          <w:jc w:val="center"/>
        </w:trPr>
        <w:tc>
          <w:tcPr>
            <w:tcW w:w="1000" w:type="pct"/>
            <w:tcBorders>
              <w:top w:val="single" w:sz="6" w:space="0" w:color="auto"/>
              <w:left w:val="single" w:sz="6" w:space="0" w:color="auto"/>
              <w:bottom w:val="single" w:sz="6" w:space="0" w:color="auto"/>
              <w:right w:val="single" w:sz="6" w:space="0" w:color="auto"/>
            </w:tcBorders>
          </w:tcPr>
          <w:p w:rsidR="00A10B25" w:rsidRDefault="00A10B25">
            <w:pPr>
              <w:pStyle w:val="TAL"/>
            </w:pPr>
            <w:r>
              <w:t>n/a</w:t>
            </w:r>
          </w:p>
        </w:tc>
        <w:tc>
          <w:tcPr>
            <w:tcW w:w="215" w:type="pct"/>
            <w:tcBorders>
              <w:top w:val="single" w:sz="6" w:space="0" w:color="auto"/>
              <w:left w:val="single" w:sz="6" w:space="0" w:color="auto"/>
              <w:bottom w:val="single" w:sz="6" w:space="0" w:color="auto"/>
              <w:right w:val="single" w:sz="6" w:space="0" w:color="auto"/>
            </w:tcBorders>
          </w:tcPr>
          <w:p w:rsidR="00A10B25" w:rsidRDefault="00A10B25">
            <w:pPr>
              <w:pStyle w:val="TAC"/>
            </w:pPr>
          </w:p>
        </w:tc>
        <w:tc>
          <w:tcPr>
            <w:tcW w:w="603" w:type="pct"/>
            <w:tcBorders>
              <w:top w:val="single" w:sz="6" w:space="0" w:color="auto"/>
              <w:left w:val="single" w:sz="6" w:space="0" w:color="auto"/>
              <w:bottom w:val="single" w:sz="6" w:space="0" w:color="auto"/>
              <w:right w:val="single" w:sz="6" w:space="0" w:color="auto"/>
            </w:tcBorders>
          </w:tcPr>
          <w:p w:rsidR="00A10B25" w:rsidRDefault="00A10B25">
            <w:pPr>
              <w:pStyle w:val="TAC"/>
            </w:pPr>
          </w:p>
        </w:tc>
        <w:tc>
          <w:tcPr>
            <w:tcW w:w="790" w:type="pct"/>
            <w:tcBorders>
              <w:top w:val="single" w:sz="6" w:space="0" w:color="auto"/>
              <w:left w:val="single" w:sz="6" w:space="0" w:color="auto"/>
              <w:bottom w:val="single" w:sz="6" w:space="0" w:color="auto"/>
              <w:right w:val="single" w:sz="6" w:space="0" w:color="auto"/>
            </w:tcBorders>
          </w:tcPr>
          <w:p w:rsidR="00A10B25" w:rsidRDefault="00A10B25">
            <w:pPr>
              <w:pStyle w:val="TAL"/>
            </w:pPr>
            <w:r>
              <w:t>204 No Content</w:t>
            </w:r>
          </w:p>
        </w:tc>
        <w:tc>
          <w:tcPr>
            <w:tcW w:w="2383" w:type="pct"/>
            <w:tcBorders>
              <w:top w:val="single" w:sz="6" w:space="0" w:color="auto"/>
              <w:left w:val="single" w:sz="6" w:space="0" w:color="auto"/>
              <w:bottom w:val="single" w:sz="6" w:space="0" w:color="auto"/>
              <w:right w:val="single" w:sz="6" w:space="0" w:color="auto"/>
            </w:tcBorders>
          </w:tcPr>
          <w:p w:rsidR="00A10B25" w:rsidRDefault="00A10B25">
            <w:pPr>
              <w:pStyle w:val="TAL"/>
            </w:pPr>
            <w:r>
              <w:t>The receipt of the Notification is acknowledged.</w:t>
            </w:r>
          </w:p>
        </w:tc>
      </w:tr>
      <w:tr w:rsidR="00A10B25">
        <w:trPr>
          <w:jc w:val="center"/>
        </w:trPr>
        <w:tc>
          <w:tcPr>
            <w:tcW w:w="1000" w:type="pct"/>
            <w:tcBorders>
              <w:top w:val="single" w:sz="6" w:space="0" w:color="auto"/>
              <w:left w:val="single" w:sz="6" w:space="0" w:color="auto"/>
              <w:bottom w:val="single" w:sz="6" w:space="0" w:color="auto"/>
              <w:right w:val="single" w:sz="6" w:space="0" w:color="auto"/>
            </w:tcBorders>
          </w:tcPr>
          <w:p w:rsidR="00A10B25" w:rsidRDefault="00A10B25">
            <w:pPr>
              <w:pStyle w:val="TAL"/>
            </w:pPr>
            <w:r>
              <w:t>RedirectResponse</w:t>
            </w:r>
          </w:p>
        </w:tc>
        <w:tc>
          <w:tcPr>
            <w:tcW w:w="215" w:type="pct"/>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603" w:type="pct"/>
            <w:tcBorders>
              <w:top w:val="single" w:sz="6" w:space="0" w:color="auto"/>
              <w:left w:val="single" w:sz="6" w:space="0" w:color="auto"/>
              <w:bottom w:val="single" w:sz="6" w:space="0" w:color="auto"/>
              <w:right w:val="single" w:sz="6" w:space="0" w:color="auto"/>
            </w:tcBorders>
          </w:tcPr>
          <w:p w:rsidR="00A10B25" w:rsidRDefault="00A10B25">
            <w:pPr>
              <w:pStyle w:val="TAC"/>
            </w:pPr>
            <w:r>
              <w:t>0..1</w:t>
            </w:r>
          </w:p>
        </w:tc>
        <w:tc>
          <w:tcPr>
            <w:tcW w:w="790" w:type="pct"/>
            <w:tcBorders>
              <w:top w:val="single" w:sz="6" w:space="0" w:color="auto"/>
              <w:left w:val="single" w:sz="6" w:space="0" w:color="auto"/>
              <w:bottom w:val="single" w:sz="6" w:space="0" w:color="auto"/>
              <w:right w:val="single" w:sz="6" w:space="0" w:color="auto"/>
            </w:tcBorders>
          </w:tcPr>
          <w:p w:rsidR="00A10B25" w:rsidRDefault="00A10B25">
            <w:pPr>
              <w:pStyle w:val="TAL"/>
            </w:pPr>
            <w:r>
              <w:t>307 Temporary Redirect</w:t>
            </w:r>
          </w:p>
        </w:tc>
        <w:tc>
          <w:tcPr>
            <w:tcW w:w="2383" w:type="pct"/>
            <w:tcBorders>
              <w:top w:val="single" w:sz="6" w:space="0" w:color="auto"/>
              <w:left w:val="single" w:sz="6" w:space="0" w:color="auto"/>
              <w:bottom w:val="single" w:sz="6" w:space="0" w:color="auto"/>
              <w:right w:val="single" w:sz="6" w:space="0" w:color="auto"/>
            </w:tcBorders>
          </w:tcPr>
          <w:p w:rsidR="00A10B25" w:rsidRDefault="00A10B25">
            <w:pPr>
              <w:pStyle w:val="TAL"/>
            </w:pPr>
            <w:r>
              <w:t>Temporary redirection, during the event notification.</w:t>
            </w:r>
          </w:p>
          <w:p w:rsidR="00A10B25" w:rsidRDefault="00A10B25">
            <w:pPr>
              <w:pStyle w:val="TAL"/>
            </w:pPr>
          </w:p>
          <w:p w:rsidR="00A10B25" w:rsidRDefault="00A10B25">
            <w:pPr>
              <w:pStyle w:val="TAL"/>
            </w:pPr>
            <w:r>
              <w:t>(NOTE 2)</w:t>
            </w:r>
          </w:p>
        </w:tc>
      </w:tr>
      <w:tr w:rsidR="00A10B25">
        <w:trPr>
          <w:jc w:val="center"/>
        </w:trPr>
        <w:tc>
          <w:tcPr>
            <w:tcW w:w="1000" w:type="pct"/>
            <w:tcBorders>
              <w:top w:val="single" w:sz="6" w:space="0" w:color="auto"/>
              <w:left w:val="single" w:sz="6" w:space="0" w:color="auto"/>
              <w:bottom w:val="single" w:sz="6" w:space="0" w:color="auto"/>
              <w:right w:val="single" w:sz="6" w:space="0" w:color="auto"/>
            </w:tcBorders>
          </w:tcPr>
          <w:p w:rsidR="00A10B25" w:rsidRDefault="00A10B25">
            <w:pPr>
              <w:pStyle w:val="TAL"/>
            </w:pPr>
            <w:r>
              <w:t>RedirectResponse</w:t>
            </w:r>
          </w:p>
        </w:tc>
        <w:tc>
          <w:tcPr>
            <w:tcW w:w="215" w:type="pct"/>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603" w:type="pct"/>
            <w:tcBorders>
              <w:top w:val="single" w:sz="6" w:space="0" w:color="auto"/>
              <w:left w:val="single" w:sz="6" w:space="0" w:color="auto"/>
              <w:bottom w:val="single" w:sz="6" w:space="0" w:color="auto"/>
              <w:right w:val="single" w:sz="6" w:space="0" w:color="auto"/>
            </w:tcBorders>
          </w:tcPr>
          <w:p w:rsidR="00A10B25" w:rsidRDefault="00A10B25">
            <w:pPr>
              <w:pStyle w:val="TAC"/>
            </w:pPr>
            <w:r>
              <w:t>0..1</w:t>
            </w:r>
          </w:p>
        </w:tc>
        <w:tc>
          <w:tcPr>
            <w:tcW w:w="790" w:type="pct"/>
            <w:tcBorders>
              <w:top w:val="single" w:sz="6" w:space="0" w:color="auto"/>
              <w:left w:val="single" w:sz="6" w:space="0" w:color="auto"/>
              <w:bottom w:val="single" w:sz="6" w:space="0" w:color="auto"/>
              <w:right w:val="single" w:sz="6" w:space="0" w:color="auto"/>
            </w:tcBorders>
          </w:tcPr>
          <w:p w:rsidR="00A10B25" w:rsidRDefault="00A10B25">
            <w:pPr>
              <w:pStyle w:val="TAL"/>
            </w:pPr>
            <w:r>
              <w:t>308 Permanent Redirect</w:t>
            </w:r>
          </w:p>
        </w:tc>
        <w:tc>
          <w:tcPr>
            <w:tcW w:w="2383" w:type="pct"/>
            <w:tcBorders>
              <w:top w:val="single" w:sz="6" w:space="0" w:color="auto"/>
              <w:left w:val="single" w:sz="6" w:space="0" w:color="auto"/>
              <w:bottom w:val="single" w:sz="6" w:space="0" w:color="auto"/>
              <w:right w:val="single" w:sz="6" w:space="0" w:color="auto"/>
            </w:tcBorders>
          </w:tcPr>
          <w:p w:rsidR="00A10B25" w:rsidRDefault="00A10B25">
            <w:pPr>
              <w:pStyle w:val="TAL"/>
            </w:pPr>
            <w:r>
              <w:t>Permanent redirection, during the event notification.</w:t>
            </w:r>
          </w:p>
          <w:p w:rsidR="00A10B25" w:rsidRDefault="00A10B25">
            <w:pPr>
              <w:pStyle w:val="TAL"/>
            </w:pPr>
          </w:p>
          <w:p w:rsidR="00A10B25" w:rsidRDefault="00A10B25">
            <w:pPr>
              <w:pStyle w:val="TAL"/>
            </w:pPr>
            <w:r>
              <w:t>(NOTE 2)</w:t>
            </w:r>
          </w:p>
        </w:tc>
      </w:tr>
      <w:tr w:rsidR="00A10B25">
        <w:trPr>
          <w:jc w:val="center"/>
        </w:trPr>
        <w:tc>
          <w:tcPr>
            <w:tcW w:w="5000" w:type="pct"/>
            <w:gridSpan w:val="5"/>
            <w:tcBorders>
              <w:top w:val="single" w:sz="6" w:space="0" w:color="auto"/>
              <w:left w:val="single" w:sz="6" w:space="0" w:color="auto"/>
              <w:bottom w:val="single" w:sz="6" w:space="0" w:color="auto"/>
              <w:right w:val="single" w:sz="6" w:space="0" w:color="auto"/>
            </w:tcBorders>
            <w:tcMar>
              <w:top w:w="0" w:type="dxa"/>
              <w:left w:w="28" w:type="dxa"/>
              <w:bottom w:w="0" w:type="dxa"/>
              <w:right w:w="115" w:type="dxa"/>
            </w:tcMar>
          </w:tcPr>
          <w:p w:rsidR="00A10B25" w:rsidRDefault="00A10B25">
            <w:pPr>
              <w:pStyle w:val="TAN"/>
            </w:pPr>
            <w:r>
              <w:t>NOTE 1:</w:t>
            </w:r>
            <w:r>
              <w:rPr>
                <w:lang w:val="en-US" w:eastAsia="zh-CN"/>
              </w:rPr>
              <w:tab/>
              <w:t xml:space="preserve">The mandatory </w:t>
            </w:r>
            <w:r>
              <w:t>HTTP error status codes for the POST method listed in table 5.2.7.1-1 of 3GPP TS 29.500 [6] also apply.</w:t>
            </w:r>
          </w:p>
          <w:p w:rsidR="00A10B25" w:rsidRDefault="00A10B25">
            <w:pPr>
              <w:pStyle w:val="TAN"/>
              <w:rPr>
                <w:lang w:val="en-US" w:eastAsia="zh-CN"/>
              </w:rPr>
            </w:pPr>
            <w:r>
              <w:t>NOTE 2:</w:t>
            </w:r>
            <w:r>
              <w:tab/>
              <w:t>The RedirectResponse data structure may be provided by an SCP (cf. clause 6.10.9.1 of 3GPP TS 29.500 [6]).</w:t>
            </w:r>
          </w:p>
        </w:tc>
      </w:tr>
    </w:tbl>
    <w:p w:rsidR="00A10B25" w:rsidRDefault="00A10B25">
      <w:pPr>
        <w:rPr>
          <w:lang w:val="en-US"/>
        </w:rPr>
      </w:pPr>
    </w:p>
    <w:p w:rsidR="00A10B25" w:rsidRDefault="00A10B25">
      <w:pPr>
        <w:pStyle w:val="TH"/>
      </w:pPr>
      <w:r>
        <w:t>Table 5.6.5.2.2-4: Headers supported by the 307 Response Code on this resource</w:t>
      </w:r>
    </w:p>
    <w:tbl>
      <w:tblPr>
        <w:tblW w:w="495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shd w:val="clear" w:color="auto" w:fill="C0C0C0"/>
          </w:tcPr>
          <w:p w:rsidR="00A10B25" w:rsidRDefault="00A10B25">
            <w:pPr>
              <w:pStyle w:val="TAH"/>
              <w:ind w:left="400" w:hanging="400"/>
            </w:pPr>
            <w:r>
              <w:t>Name</w:t>
            </w:r>
          </w:p>
        </w:tc>
        <w:tc>
          <w:tcPr>
            <w:tcW w:w="732" w:type="pct"/>
            <w:shd w:val="clear" w:color="auto" w:fill="C0C0C0"/>
          </w:tcPr>
          <w:p w:rsidR="00A10B25" w:rsidRDefault="00A10B25">
            <w:pPr>
              <w:pStyle w:val="TAH"/>
              <w:ind w:left="400" w:hanging="400"/>
            </w:pPr>
            <w:r>
              <w:t>Data type</w:t>
            </w:r>
          </w:p>
        </w:tc>
        <w:tc>
          <w:tcPr>
            <w:tcW w:w="217" w:type="pct"/>
            <w:shd w:val="clear" w:color="auto" w:fill="C0C0C0"/>
          </w:tcPr>
          <w:p w:rsidR="00A10B25" w:rsidRDefault="00A10B25">
            <w:pPr>
              <w:pStyle w:val="TAH"/>
              <w:ind w:left="400" w:hanging="400"/>
            </w:pPr>
            <w:r>
              <w:t>P</w:t>
            </w:r>
          </w:p>
        </w:tc>
        <w:tc>
          <w:tcPr>
            <w:tcW w:w="581" w:type="pct"/>
            <w:shd w:val="clear" w:color="auto" w:fill="C0C0C0"/>
          </w:tcPr>
          <w:p w:rsidR="00A10B25" w:rsidRDefault="00A10B25">
            <w:pPr>
              <w:pStyle w:val="TAH"/>
              <w:ind w:left="400" w:hanging="400"/>
            </w:pPr>
            <w:r>
              <w:t>Cardinality</w:t>
            </w:r>
          </w:p>
        </w:tc>
        <w:tc>
          <w:tcPr>
            <w:tcW w:w="2645" w:type="pct"/>
            <w:shd w:val="clear" w:color="auto" w:fill="C0C0C0"/>
            <w:vAlign w:val="center"/>
          </w:tcPr>
          <w:p w:rsidR="00A10B25" w:rsidRDefault="00A10B25">
            <w:pPr>
              <w:pStyle w:val="TAH"/>
              <w:ind w:left="400" w:hanging="400"/>
            </w:pPr>
            <w:r>
              <w:t>Description</w:t>
            </w:r>
          </w:p>
        </w:tc>
      </w:tr>
      <w:tr w:rsidR="00A10B25">
        <w:trPr>
          <w:jc w:val="center"/>
        </w:trPr>
        <w:tc>
          <w:tcPr>
            <w:tcW w:w="825" w:type="pct"/>
          </w:tcPr>
          <w:p w:rsidR="00A10B25" w:rsidRDefault="00A10B25">
            <w:pPr>
              <w:pStyle w:val="TAL"/>
            </w:pPr>
            <w:r>
              <w:t>Location</w:t>
            </w:r>
          </w:p>
        </w:tc>
        <w:tc>
          <w:tcPr>
            <w:tcW w:w="732" w:type="pct"/>
          </w:tcPr>
          <w:p w:rsidR="00A10B25" w:rsidRDefault="00A10B25">
            <w:pPr>
              <w:pStyle w:val="TAL"/>
            </w:pPr>
            <w:r>
              <w:t>string</w:t>
            </w:r>
          </w:p>
        </w:tc>
        <w:tc>
          <w:tcPr>
            <w:tcW w:w="217" w:type="pct"/>
          </w:tcPr>
          <w:p w:rsidR="00A10B25" w:rsidRDefault="00A10B25">
            <w:pPr>
              <w:pStyle w:val="TAC"/>
            </w:pPr>
            <w:r>
              <w:t>M</w:t>
            </w:r>
          </w:p>
        </w:tc>
        <w:tc>
          <w:tcPr>
            <w:tcW w:w="581" w:type="pct"/>
          </w:tcPr>
          <w:p w:rsidR="00A10B25" w:rsidRDefault="00A10B25">
            <w:pPr>
              <w:pStyle w:val="TAL"/>
            </w:pPr>
            <w:r>
              <w:t>1</w:t>
            </w:r>
          </w:p>
        </w:tc>
        <w:tc>
          <w:tcPr>
            <w:tcW w:w="2645" w:type="pct"/>
            <w:vAlign w:val="center"/>
          </w:tcPr>
          <w:p w:rsidR="00A10B25" w:rsidRDefault="00A10B25">
            <w:pPr>
              <w:pStyle w:val="TAL"/>
            </w:pPr>
            <w:r>
              <w:t xml:space="preserve">Contains </w:t>
            </w:r>
            <w:r>
              <w:rPr>
                <w:lang w:eastAsia="fr-FR"/>
              </w:rPr>
              <w:t>an alternative URI representing the end point of an alternative NF consumer (service) instance towards which the notification is redirected</w:t>
            </w:r>
            <w:r>
              <w:t>.</w:t>
            </w:r>
          </w:p>
          <w:p w:rsidR="00A10B25" w:rsidRDefault="00A10B25">
            <w:pPr>
              <w:pStyle w:val="TAL"/>
            </w:pPr>
          </w:p>
          <w:p w:rsidR="00A10B25" w:rsidRDefault="00A10B25">
            <w:pPr>
              <w:pStyle w:val="TAL"/>
            </w:pPr>
            <w:r>
              <w:t>For the case where the notification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NF (service) instance towards which the notification request is redirected.</w:t>
            </w:r>
          </w:p>
        </w:tc>
      </w:tr>
    </w:tbl>
    <w:p w:rsidR="00A10B25" w:rsidRDefault="00A10B25"/>
    <w:p w:rsidR="00A10B25" w:rsidRDefault="00A10B25">
      <w:pPr>
        <w:pStyle w:val="TH"/>
      </w:pPr>
      <w:r>
        <w:t>Table 5.6.5.2.2-5: Headers supported by the 308 Response Code on this resource</w:t>
      </w:r>
    </w:p>
    <w:tbl>
      <w:tblPr>
        <w:tblW w:w="495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shd w:val="clear" w:color="auto" w:fill="C0C0C0"/>
          </w:tcPr>
          <w:p w:rsidR="00A10B25" w:rsidRDefault="00A10B25">
            <w:pPr>
              <w:pStyle w:val="TAH"/>
              <w:ind w:left="400" w:hanging="400"/>
            </w:pPr>
            <w:r>
              <w:t>Name</w:t>
            </w:r>
          </w:p>
        </w:tc>
        <w:tc>
          <w:tcPr>
            <w:tcW w:w="732" w:type="pct"/>
            <w:shd w:val="clear" w:color="auto" w:fill="C0C0C0"/>
          </w:tcPr>
          <w:p w:rsidR="00A10B25" w:rsidRDefault="00A10B25">
            <w:pPr>
              <w:pStyle w:val="TAH"/>
              <w:ind w:left="400" w:hanging="400"/>
            </w:pPr>
            <w:r>
              <w:t>Data type</w:t>
            </w:r>
          </w:p>
        </w:tc>
        <w:tc>
          <w:tcPr>
            <w:tcW w:w="217" w:type="pct"/>
            <w:shd w:val="clear" w:color="auto" w:fill="C0C0C0"/>
          </w:tcPr>
          <w:p w:rsidR="00A10B25" w:rsidRDefault="00A10B25">
            <w:pPr>
              <w:pStyle w:val="TAH"/>
              <w:ind w:left="400" w:hanging="400"/>
            </w:pPr>
            <w:r>
              <w:t>P</w:t>
            </w:r>
          </w:p>
        </w:tc>
        <w:tc>
          <w:tcPr>
            <w:tcW w:w="581" w:type="pct"/>
            <w:shd w:val="clear" w:color="auto" w:fill="C0C0C0"/>
          </w:tcPr>
          <w:p w:rsidR="00A10B25" w:rsidRDefault="00A10B25">
            <w:pPr>
              <w:pStyle w:val="TAH"/>
              <w:ind w:left="400" w:hanging="400"/>
            </w:pPr>
            <w:r>
              <w:t>Cardinality</w:t>
            </w:r>
          </w:p>
        </w:tc>
        <w:tc>
          <w:tcPr>
            <w:tcW w:w="2645" w:type="pct"/>
            <w:shd w:val="clear" w:color="auto" w:fill="C0C0C0"/>
            <w:vAlign w:val="center"/>
          </w:tcPr>
          <w:p w:rsidR="00A10B25" w:rsidRDefault="00A10B25">
            <w:pPr>
              <w:pStyle w:val="TAH"/>
              <w:ind w:left="400" w:hanging="400"/>
            </w:pPr>
            <w:r>
              <w:t>Description</w:t>
            </w:r>
          </w:p>
        </w:tc>
      </w:tr>
      <w:tr w:rsidR="00A10B25">
        <w:trPr>
          <w:jc w:val="center"/>
        </w:trPr>
        <w:tc>
          <w:tcPr>
            <w:tcW w:w="825" w:type="pct"/>
          </w:tcPr>
          <w:p w:rsidR="00A10B25" w:rsidRDefault="00A10B25">
            <w:pPr>
              <w:pStyle w:val="TAL"/>
            </w:pPr>
            <w:r>
              <w:t>Location</w:t>
            </w:r>
          </w:p>
        </w:tc>
        <w:tc>
          <w:tcPr>
            <w:tcW w:w="732" w:type="pct"/>
          </w:tcPr>
          <w:p w:rsidR="00A10B25" w:rsidRDefault="00A10B25">
            <w:pPr>
              <w:pStyle w:val="TAL"/>
            </w:pPr>
            <w:r>
              <w:t>string</w:t>
            </w:r>
          </w:p>
        </w:tc>
        <w:tc>
          <w:tcPr>
            <w:tcW w:w="217" w:type="pct"/>
          </w:tcPr>
          <w:p w:rsidR="00A10B25" w:rsidRDefault="00A10B25">
            <w:pPr>
              <w:pStyle w:val="TAC"/>
            </w:pPr>
            <w:r>
              <w:t>M</w:t>
            </w:r>
          </w:p>
        </w:tc>
        <w:tc>
          <w:tcPr>
            <w:tcW w:w="581" w:type="pct"/>
          </w:tcPr>
          <w:p w:rsidR="00A10B25" w:rsidRDefault="00A10B25">
            <w:pPr>
              <w:pStyle w:val="TAL"/>
            </w:pPr>
            <w:r>
              <w:t>1</w:t>
            </w:r>
          </w:p>
        </w:tc>
        <w:tc>
          <w:tcPr>
            <w:tcW w:w="2645" w:type="pct"/>
            <w:vAlign w:val="center"/>
          </w:tcPr>
          <w:p w:rsidR="00A10B25" w:rsidRDefault="00A10B25">
            <w:pPr>
              <w:pStyle w:val="TAL"/>
            </w:pPr>
            <w:r>
              <w:t xml:space="preserve">Contains an alternative URI </w:t>
            </w:r>
            <w:r>
              <w:rPr>
                <w:lang w:eastAsia="fr-FR"/>
              </w:rPr>
              <w:t>representing the end point of an alternative NF consumer (service) instance towards which the notification is redirected</w:t>
            </w:r>
            <w:r>
              <w:t>.</w:t>
            </w:r>
          </w:p>
          <w:p w:rsidR="00A10B25" w:rsidRDefault="00A10B25">
            <w:pPr>
              <w:pStyle w:val="TAL"/>
            </w:pPr>
          </w:p>
          <w:p w:rsidR="00A10B25" w:rsidRDefault="00A10B25">
            <w:pPr>
              <w:pStyle w:val="TAL"/>
            </w:pPr>
            <w:r>
              <w:t>For the case where the notification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NF (service) instance towards which the notification request is redirected.</w:t>
            </w:r>
          </w:p>
        </w:tc>
      </w:tr>
    </w:tbl>
    <w:p w:rsidR="00A10B25" w:rsidRDefault="00A10B25">
      <w:pPr>
        <w:rPr>
          <w:lang w:val="en-US" w:eastAsia="zh-CN"/>
        </w:rPr>
      </w:pPr>
    </w:p>
    <w:p w:rsidR="00A10B25" w:rsidRDefault="00A10B25">
      <w:pPr>
        <w:pStyle w:val="Heading3"/>
        <w:rPr>
          <w:lang w:val="en-US"/>
        </w:rPr>
      </w:pPr>
      <w:bookmarkStart w:id="9288" w:name="_Toc148523005"/>
      <w:bookmarkStart w:id="9289" w:name="_Toc153364063"/>
      <w:r>
        <w:rPr>
          <w:lang w:val="en-US"/>
        </w:rPr>
        <w:t>5.6.6</w:t>
      </w:r>
      <w:r>
        <w:rPr>
          <w:lang w:val="en-US"/>
        </w:rPr>
        <w:tab/>
        <w:t>Data Model</w:t>
      </w:r>
      <w:bookmarkEnd w:id="9288"/>
      <w:bookmarkEnd w:id="9289"/>
    </w:p>
    <w:p w:rsidR="00A10B25" w:rsidRDefault="00A10B25">
      <w:pPr>
        <w:pStyle w:val="Heading4"/>
      </w:pPr>
      <w:bookmarkStart w:id="9290" w:name="_Toc148523006"/>
      <w:bookmarkStart w:id="9291" w:name="_Toc153364064"/>
      <w:r>
        <w:t>5.6.6.1</w:t>
      </w:r>
      <w:r>
        <w:tab/>
        <w:t>General</w:t>
      </w:r>
      <w:bookmarkEnd w:id="9290"/>
      <w:bookmarkEnd w:id="9291"/>
    </w:p>
    <w:p w:rsidR="00A10B25" w:rsidRDefault="00A10B25">
      <w:r>
        <w:t>This clause specifies the application data model supported by the API.</w:t>
      </w:r>
    </w:p>
    <w:p w:rsidR="00A10B25" w:rsidRDefault="00A10B25">
      <w:r>
        <w:t>Table 5.6.6.1-1 specifies the data types defined for the Nnwdaf_MLModelMonitor service based interface protocol.</w:t>
      </w:r>
    </w:p>
    <w:p w:rsidR="00A10B25" w:rsidRDefault="00A10B25">
      <w:pPr>
        <w:pStyle w:val="TH"/>
        <w:overflowPunct w:val="0"/>
        <w:autoSpaceDE w:val="0"/>
        <w:autoSpaceDN w:val="0"/>
        <w:adjustRightInd w:val="0"/>
        <w:textAlignment w:val="baseline"/>
        <w:rPr>
          <w:rFonts w:eastAsia="MS Mincho"/>
        </w:rPr>
      </w:pPr>
      <w:r>
        <w:rPr>
          <w:rFonts w:eastAsia="MS Mincho"/>
        </w:rPr>
        <w:t>Table 5.6.6.1-1: Nnwdaf_</w:t>
      </w:r>
      <w:r>
        <w:rPr>
          <w:lang w:eastAsia="ja-JP"/>
        </w:rPr>
        <w:t>MLModelMonitor</w:t>
      </w:r>
      <w:r>
        <w:rPr>
          <w:rFonts w:eastAsia="MS Mincho"/>
        </w:rPr>
        <w:t xml:space="preserve"> specific Data Types</w:t>
      </w:r>
    </w:p>
    <w:tbl>
      <w:tblPr>
        <w:tblW w:w="9424"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3198"/>
        <w:gridCol w:w="1324"/>
        <w:gridCol w:w="2955"/>
        <w:gridCol w:w="1947"/>
      </w:tblGrid>
      <w:tr w:rsidR="00A10B25">
        <w:trPr>
          <w:jc w:val="center"/>
        </w:trPr>
        <w:tc>
          <w:tcPr>
            <w:tcW w:w="3198" w:type="dxa"/>
            <w:shd w:val="clear" w:color="auto" w:fill="C0C0C0"/>
          </w:tcPr>
          <w:p w:rsidR="00A10B25" w:rsidRDefault="00A10B25">
            <w:pPr>
              <w:pStyle w:val="TAH"/>
              <w:ind w:left="400" w:hanging="400"/>
            </w:pPr>
            <w:r>
              <w:t>Data type</w:t>
            </w:r>
          </w:p>
        </w:tc>
        <w:tc>
          <w:tcPr>
            <w:tcW w:w="1324" w:type="dxa"/>
            <w:shd w:val="clear" w:color="auto" w:fill="C0C0C0"/>
          </w:tcPr>
          <w:p w:rsidR="00A10B25" w:rsidRDefault="00A10B25">
            <w:pPr>
              <w:pStyle w:val="TAH"/>
              <w:ind w:left="400" w:hanging="400"/>
            </w:pPr>
            <w:r>
              <w:t>Clause defined</w:t>
            </w:r>
          </w:p>
        </w:tc>
        <w:tc>
          <w:tcPr>
            <w:tcW w:w="2955" w:type="dxa"/>
            <w:shd w:val="clear" w:color="auto" w:fill="C0C0C0"/>
          </w:tcPr>
          <w:p w:rsidR="00A10B25" w:rsidRDefault="00A10B25">
            <w:pPr>
              <w:pStyle w:val="TAH"/>
              <w:ind w:left="400" w:hanging="400"/>
            </w:pPr>
            <w:r>
              <w:t>Description</w:t>
            </w:r>
          </w:p>
        </w:tc>
        <w:tc>
          <w:tcPr>
            <w:tcW w:w="1947" w:type="dxa"/>
            <w:shd w:val="clear" w:color="auto" w:fill="C0C0C0"/>
          </w:tcPr>
          <w:p w:rsidR="00A10B25" w:rsidRDefault="00A10B25">
            <w:pPr>
              <w:pStyle w:val="TAH"/>
              <w:ind w:left="400" w:hanging="400"/>
            </w:pPr>
            <w:r>
              <w:t>Applicability</w:t>
            </w:r>
          </w:p>
        </w:tc>
      </w:tr>
      <w:tr w:rsidR="00A10B25">
        <w:trPr>
          <w:jc w:val="center"/>
        </w:trPr>
        <w:tc>
          <w:tcPr>
            <w:tcW w:w="3198" w:type="dxa"/>
          </w:tcPr>
          <w:p w:rsidR="00A10B25" w:rsidRDefault="00A10B25">
            <w:pPr>
              <w:pStyle w:val="TAL"/>
              <w:rPr>
                <w:rFonts w:eastAsia="DengXian"/>
              </w:rPr>
            </w:pPr>
            <w:r>
              <w:rPr>
                <w:rFonts w:eastAsia="DengXian"/>
              </w:rPr>
              <w:t>AnalyticsFeedback</w:t>
            </w:r>
          </w:p>
        </w:tc>
        <w:tc>
          <w:tcPr>
            <w:tcW w:w="1324" w:type="dxa"/>
          </w:tcPr>
          <w:p w:rsidR="00A10B25" w:rsidRDefault="00A10B25">
            <w:pPr>
              <w:pStyle w:val="TAL"/>
            </w:pPr>
            <w:r>
              <w:t>5.6.6.2.6</w:t>
            </w:r>
          </w:p>
        </w:tc>
        <w:tc>
          <w:tcPr>
            <w:tcW w:w="2955" w:type="dxa"/>
          </w:tcPr>
          <w:p w:rsidR="00A10B25" w:rsidRDefault="00A10B25">
            <w:pPr>
              <w:pStyle w:val="TAL"/>
              <w:rPr>
                <w:lang w:eastAsia="zh-CN"/>
              </w:rPr>
            </w:pPr>
          </w:p>
        </w:tc>
        <w:tc>
          <w:tcPr>
            <w:tcW w:w="1947" w:type="dxa"/>
          </w:tcPr>
          <w:p w:rsidR="00A10B25" w:rsidRDefault="00A10B25">
            <w:pPr>
              <w:pStyle w:val="TAL"/>
              <w:rPr>
                <w:rFonts w:cs="Arial"/>
                <w:szCs w:val="18"/>
              </w:rPr>
            </w:pPr>
          </w:p>
        </w:tc>
      </w:tr>
      <w:tr w:rsidR="00A10B25">
        <w:trPr>
          <w:jc w:val="center"/>
        </w:trPr>
        <w:tc>
          <w:tcPr>
            <w:tcW w:w="3198" w:type="dxa"/>
          </w:tcPr>
          <w:p w:rsidR="00A10B25" w:rsidRDefault="00A10B25">
            <w:pPr>
              <w:pStyle w:val="TAL"/>
              <w:rPr>
                <w:rFonts w:eastAsia="DengXian"/>
              </w:rPr>
            </w:pPr>
            <w:r>
              <w:rPr>
                <w:rFonts w:eastAsia="DengXian"/>
              </w:rPr>
              <w:t>MLModelAccuracyInfo</w:t>
            </w:r>
          </w:p>
        </w:tc>
        <w:tc>
          <w:tcPr>
            <w:tcW w:w="1324" w:type="dxa"/>
          </w:tcPr>
          <w:p w:rsidR="00A10B25" w:rsidRDefault="00A10B25">
            <w:pPr>
              <w:pStyle w:val="TAL"/>
            </w:pPr>
            <w:r>
              <w:t>5.6.6.2.5</w:t>
            </w:r>
          </w:p>
        </w:tc>
        <w:tc>
          <w:tcPr>
            <w:tcW w:w="2955" w:type="dxa"/>
          </w:tcPr>
          <w:p w:rsidR="00A10B25" w:rsidRDefault="00A10B25">
            <w:pPr>
              <w:pStyle w:val="TAL"/>
              <w:rPr>
                <w:lang w:eastAsia="zh-CN"/>
              </w:rPr>
            </w:pPr>
          </w:p>
        </w:tc>
        <w:tc>
          <w:tcPr>
            <w:tcW w:w="1947" w:type="dxa"/>
          </w:tcPr>
          <w:p w:rsidR="00A10B25" w:rsidRDefault="00A10B25">
            <w:pPr>
              <w:pStyle w:val="TAL"/>
              <w:rPr>
                <w:rFonts w:cs="Arial"/>
                <w:szCs w:val="18"/>
              </w:rPr>
            </w:pPr>
          </w:p>
        </w:tc>
      </w:tr>
      <w:tr w:rsidR="00A10B25">
        <w:trPr>
          <w:jc w:val="center"/>
        </w:trPr>
        <w:tc>
          <w:tcPr>
            <w:tcW w:w="3198" w:type="dxa"/>
          </w:tcPr>
          <w:p w:rsidR="00A10B25" w:rsidRDefault="00A10B25">
            <w:pPr>
              <w:pStyle w:val="TAL"/>
            </w:pPr>
            <w:r>
              <w:rPr>
                <w:rFonts w:eastAsia="DengXian"/>
              </w:rPr>
              <w:t>MLModelMonitor</w:t>
            </w:r>
            <w:r>
              <w:rPr>
                <w:rFonts w:eastAsia="DengXian"/>
                <w:lang w:eastAsia="zh-CN"/>
              </w:rPr>
              <w:t>Notify</w:t>
            </w:r>
          </w:p>
        </w:tc>
        <w:tc>
          <w:tcPr>
            <w:tcW w:w="1324" w:type="dxa"/>
          </w:tcPr>
          <w:p w:rsidR="00A10B25" w:rsidRDefault="00A10B25">
            <w:pPr>
              <w:pStyle w:val="TAL"/>
            </w:pPr>
            <w:r>
              <w:t>5.6.6.2.4</w:t>
            </w:r>
          </w:p>
        </w:tc>
        <w:tc>
          <w:tcPr>
            <w:tcW w:w="2955" w:type="dxa"/>
          </w:tcPr>
          <w:p w:rsidR="00A10B25" w:rsidRDefault="00A10B25">
            <w:pPr>
              <w:pStyle w:val="TAL"/>
              <w:rPr>
                <w:lang w:eastAsia="zh-CN"/>
              </w:rPr>
            </w:pPr>
          </w:p>
        </w:tc>
        <w:tc>
          <w:tcPr>
            <w:tcW w:w="1947" w:type="dxa"/>
          </w:tcPr>
          <w:p w:rsidR="00A10B25" w:rsidRDefault="00A10B25">
            <w:pPr>
              <w:pStyle w:val="TAL"/>
              <w:rPr>
                <w:rFonts w:cs="Arial"/>
                <w:szCs w:val="18"/>
              </w:rPr>
            </w:pPr>
          </w:p>
        </w:tc>
      </w:tr>
      <w:tr w:rsidR="00A10B25">
        <w:trPr>
          <w:jc w:val="center"/>
        </w:trPr>
        <w:tc>
          <w:tcPr>
            <w:tcW w:w="3198" w:type="dxa"/>
          </w:tcPr>
          <w:p w:rsidR="00A10B25" w:rsidRDefault="00A10B25">
            <w:pPr>
              <w:pStyle w:val="TAL"/>
              <w:rPr>
                <w:rFonts w:eastAsia="DengXian"/>
              </w:rPr>
            </w:pPr>
            <w:r>
              <w:rPr>
                <w:rFonts w:eastAsia="DengXian"/>
              </w:rPr>
              <w:t>MLModelMonitorReg</w:t>
            </w:r>
          </w:p>
        </w:tc>
        <w:tc>
          <w:tcPr>
            <w:tcW w:w="1324" w:type="dxa"/>
          </w:tcPr>
          <w:p w:rsidR="00A10B25" w:rsidRDefault="00A10B25">
            <w:pPr>
              <w:pStyle w:val="TAL"/>
            </w:pPr>
            <w:r>
              <w:t>5.6.6.2.2</w:t>
            </w:r>
          </w:p>
        </w:tc>
        <w:tc>
          <w:tcPr>
            <w:tcW w:w="2955" w:type="dxa"/>
          </w:tcPr>
          <w:p w:rsidR="00A10B25" w:rsidRDefault="00A10B25">
            <w:pPr>
              <w:pStyle w:val="TAL"/>
              <w:rPr>
                <w:lang w:eastAsia="zh-CN"/>
              </w:rPr>
            </w:pPr>
          </w:p>
        </w:tc>
        <w:tc>
          <w:tcPr>
            <w:tcW w:w="1947" w:type="dxa"/>
          </w:tcPr>
          <w:p w:rsidR="00A10B25" w:rsidRDefault="00A10B25">
            <w:pPr>
              <w:pStyle w:val="TAL"/>
              <w:rPr>
                <w:rFonts w:cs="Arial"/>
                <w:szCs w:val="18"/>
              </w:rPr>
            </w:pPr>
          </w:p>
        </w:tc>
      </w:tr>
      <w:tr w:rsidR="00A10B25">
        <w:trPr>
          <w:jc w:val="center"/>
        </w:trPr>
        <w:tc>
          <w:tcPr>
            <w:tcW w:w="3198" w:type="dxa"/>
          </w:tcPr>
          <w:p w:rsidR="00A10B25" w:rsidRDefault="00A10B25">
            <w:pPr>
              <w:pStyle w:val="TAL"/>
              <w:rPr>
                <w:rFonts w:eastAsia="DengXian"/>
              </w:rPr>
            </w:pPr>
            <w:r>
              <w:rPr>
                <w:rFonts w:eastAsia="DengXian"/>
              </w:rPr>
              <w:t>MLModelMonitor</w:t>
            </w:r>
            <w:r>
              <w:rPr>
                <w:rFonts w:eastAsia="DengXian" w:hint="eastAsia"/>
                <w:lang w:eastAsia="zh-CN"/>
              </w:rPr>
              <w:t>Sub</w:t>
            </w:r>
          </w:p>
        </w:tc>
        <w:tc>
          <w:tcPr>
            <w:tcW w:w="1324" w:type="dxa"/>
          </w:tcPr>
          <w:p w:rsidR="00A10B25" w:rsidRDefault="00A10B25">
            <w:pPr>
              <w:pStyle w:val="TAL"/>
            </w:pPr>
            <w:r>
              <w:t>5.6.6.2.3</w:t>
            </w:r>
          </w:p>
        </w:tc>
        <w:tc>
          <w:tcPr>
            <w:tcW w:w="2955" w:type="dxa"/>
          </w:tcPr>
          <w:p w:rsidR="00A10B25" w:rsidRDefault="00A10B25">
            <w:pPr>
              <w:pStyle w:val="TAL"/>
              <w:rPr>
                <w:lang w:eastAsia="zh-CN"/>
              </w:rPr>
            </w:pPr>
          </w:p>
        </w:tc>
        <w:tc>
          <w:tcPr>
            <w:tcW w:w="1947" w:type="dxa"/>
          </w:tcPr>
          <w:p w:rsidR="00A10B25" w:rsidRDefault="00A10B25">
            <w:pPr>
              <w:pStyle w:val="TAL"/>
              <w:rPr>
                <w:rFonts w:cs="Arial"/>
                <w:szCs w:val="18"/>
              </w:rPr>
            </w:pPr>
          </w:p>
        </w:tc>
      </w:tr>
    </w:tbl>
    <w:p w:rsidR="00A10B25" w:rsidRDefault="00A10B25"/>
    <w:p w:rsidR="00A10B25" w:rsidRDefault="00A10B25">
      <w:r>
        <w:t>Table 5.6.6.1-2 specifies data types re-used by the Nnwdaf_</w:t>
      </w:r>
      <w:r>
        <w:rPr>
          <w:lang w:eastAsia="ja-JP"/>
        </w:rPr>
        <w:t>MLModelMonitor</w:t>
      </w:r>
      <w:r>
        <w:t xml:space="preserve"> service based interface protocol from other specifications, including a reference to their respective specifications and when needed, a short description of their use within the Nnwdaf_MLModelMonitor service based interface. </w:t>
      </w:r>
    </w:p>
    <w:p w:rsidR="00A10B25" w:rsidRDefault="00A10B25">
      <w:pPr>
        <w:pStyle w:val="TH"/>
        <w:overflowPunct w:val="0"/>
        <w:autoSpaceDE w:val="0"/>
        <w:autoSpaceDN w:val="0"/>
        <w:adjustRightInd w:val="0"/>
        <w:textAlignment w:val="baseline"/>
        <w:rPr>
          <w:rFonts w:eastAsia="MS Mincho"/>
        </w:rPr>
      </w:pPr>
      <w:r>
        <w:rPr>
          <w:rFonts w:eastAsia="MS Mincho"/>
        </w:rPr>
        <w:t>Table 5.6.6.1-2: Nnwdaf_</w:t>
      </w:r>
      <w:r>
        <w:rPr>
          <w:lang w:eastAsia="ja-JP"/>
        </w:rPr>
        <w:t>MLModelMonitor</w:t>
      </w:r>
      <w:r>
        <w:rPr>
          <w:rFonts w:eastAsia="MS Mincho"/>
        </w:rPr>
        <w:t xml:space="preserve"> re-used Data Types</w:t>
      </w:r>
    </w:p>
    <w:tbl>
      <w:tblPr>
        <w:tblW w:w="9424"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3178"/>
        <w:gridCol w:w="2058"/>
        <w:gridCol w:w="2449"/>
        <w:gridCol w:w="1739"/>
      </w:tblGrid>
      <w:tr w:rsidR="00A10B25">
        <w:trPr>
          <w:jc w:val="center"/>
        </w:trPr>
        <w:tc>
          <w:tcPr>
            <w:tcW w:w="3178" w:type="dxa"/>
            <w:shd w:val="clear" w:color="auto" w:fill="C0C0C0"/>
          </w:tcPr>
          <w:p w:rsidR="00A10B25" w:rsidRDefault="00A10B25">
            <w:pPr>
              <w:pStyle w:val="TAH"/>
              <w:ind w:left="400" w:hanging="400"/>
            </w:pPr>
            <w:r>
              <w:t>Data type</w:t>
            </w:r>
          </w:p>
        </w:tc>
        <w:tc>
          <w:tcPr>
            <w:tcW w:w="2058" w:type="dxa"/>
            <w:shd w:val="clear" w:color="auto" w:fill="C0C0C0"/>
          </w:tcPr>
          <w:p w:rsidR="00A10B25" w:rsidRDefault="00A10B25">
            <w:pPr>
              <w:pStyle w:val="TAH"/>
              <w:ind w:left="400" w:hanging="400"/>
            </w:pPr>
            <w:r>
              <w:t>Reference</w:t>
            </w:r>
          </w:p>
        </w:tc>
        <w:tc>
          <w:tcPr>
            <w:tcW w:w="2449" w:type="dxa"/>
            <w:shd w:val="clear" w:color="auto" w:fill="C0C0C0"/>
          </w:tcPr>
          <w:p w:rsidR="00A10B25" w:rsidRDefault="00A10B25">
            <w:pPr>
              <w:pStyle w:val="TAH"/>
              <w:ind w:left="400" w:hanging="400"/>
            </w:pPr>
            <w:r>
              <w:t>Comments</w:t>
            </w:r>
          </w:p>
        </w:tc>
        <w:tc>
          <w:tcPr>
            <w:tcW w:w="1739" w:type="dxa"/>
            <w:shd w:val="clear" w:color="auto" w:fill="C0C0C0"/>
          </w:tcPr>
          <w:p w:rsidR="00A10B25" w:rsidRDefault="00A10B25">
            <w:pPr>
              <w:pStyle w:val="TAH"/>
              <w:ind w:left="400" w:hanging="400"/>
            </w:pPr>
            <w:r>
              <w:t>Applicability</w:t>
            </w:r>
          </w:p>
        </w:tc>
      </w:tr>
      <w:tr w:rsidR="00A10B25">
        <w:trPr>
          <w:jc w:val="center"/>
        </w:trPr>
        <w:tc>
          <w:tcPr>
            <w:tcW w:w="3178" w:type="dxa"/>
          </w:tcPr>
          <w:p w:rsidR="00A10B25" w:rsidRDefault="00A10B25">
            <w:pPr>
              <w:pStyle w:val="TAL"/>
            </w:pPr>
            <w:r>
              <w:t>DataSetTag</w:t>
            </w:r>
          </w:p>
        </w:tc>
        <w:tc>
          <w:tcPr>
            <w:tcW w:w="2058" w:type="dxa"/>
          </w:tcPr>
          <w:p w:rsidR="00A10B25" w:rsidRDefault="00A10B25">
            <w:pPr>
              <w:pStyle w:val="TAL"/>
              <w:rPr>
                <w:rFonts w:cs="Arial"/>
              </w:rPr>
            </w:pPr>
            <w:r>
              <w:rPr>
                <w:rFonts w:cs="Arial"/>
              </w:rPr>
              <w:t>3GPP TS 29.575 [27]</w:t>
            </w:r>
          </w:p>
        </w:tc>
        <w:tc>
          <w:tcPr>
            <w:tcW w:w="2449" w:type="dxa"/>
          </w:tcPr>
          <w:p w:rsidR="00A10B25" w:rsidRDefault="00A10B25">
            <w:pPr>
              <w:pStyle w:val="TAL"/>
            </w:pPr>
            <w:r>
              <w:rPr>
                <w:lang w:eastAsia="zh-CN"/>
              </w:rPr>
              <w:t>Contains an identifier and a description of associated data or analytics records.</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t>DateTime</w:t>
            </w:r>
          </w:p>
        </w:tc>
        <w:tc>
          <w:tcPr>
            <w:tcW w:w="2058" w:type="dxa"/>
          </w:tcPr>
          <w:p w:rsidR="00A10B25" w:rsidRDefault="00A10B25">
            <w:pPr>
              <w:pStyle w:val="TAL"/>
              <w:rPr>
                <w:rFonts w:cs="Arial"/>
              </w:rPr>
            </w:pPr>
            <w:r>
              <w:t>3GPP TS 29.571 [8]</w:t>
            </w:r>
          </w:p>
        </w:tc>
        <w:tc>
          <w:tcPr>
            <w:tcW w:w="2449" w:type="dxa"/>
          </w:tcPr>
          <w:p w:rsidR="00A10B25" w:rsidRDefault="00A10B25">
            <w:pPr>
              <w:pStyle w:val="TAL"/>
              <w:rPr>
                <w:lang w:eastAsia="zh-CN"/>
              </w:rPr>
            </w:pPr>
            <w:r>
              <w:t>Identifies the time.</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t>Float</w:t>
            </w:r>
          </w:p>
        </w:tc>
        <w:tc>
          <w:tcPr>
            <w:tcW w:w="2058" w:type="dxa"/>
          </w:tcPr>
          <w:p w:rsidR="00A10B25" w:rsidRDefault="00A10B25">
            <w:pPr>
              <w:pStyle w:val="TAL"/>
              <w:rPr>
                <w:rFonts w:cs="Arial"/>
              </w:rPr>
            </w:pPr>
            <w:r>
              <w:t>3GPP TS 29.571 [8]</w:t>
            </w:r>
          </w:p>
        </w:tc>
        <w:tc>
          <w:tcPr>
            <w:tcW w:w="2449" w:type="dxa"/>
          </w:tcPr>
          <w:p w:rsidR="00A10B25" w:rsidRDefault="00A10B25">
            <w:pPr>
              <w:pStyle w:val="TAL"/>
            </w:pPr>
            <w:r>
              <w:t>Number with format "float" as defined in OpenAPI Specification [11].</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t>MLModelMetric</w:t>
            </w:r>
          </w:p>
        </w:tc>
        <w:tc>
          <w:tcPr>
            <w:tcW w:w="2058" w:type="dxa"/>
          </w:tcPr>
          <w:p w:rsidR="00A10B25" w:rsidRDefault="00A10B25">
            <w:pPr>
              <w:pStyle w:val="TAL"/>
              <w:rPr>
                <w:rFonts w:cs="Arial"/>
              </w:rPr>
            </w:pPr>
            <w:r>
              <w:rPr>
                <w:rFonts w:cs="Arial" w:hint="eastAsia"/>
                <w:lang w:eastAsia="zh-CN"/>
              </w:rPr>
              <w:t>5</w:t>
            </w:r>
            <w:r>
              <w:rPr>
                <w:rFonts w:cs="Arial"/>
                <w:lang w:eastAsia="zh-CN"/>
              </w:rPr>
              <w:t>.4.6.3.4</w:t>
            </w:r>
          </w:p>
        </w:tc>
        <w:tc>
          <w:tcPr>
            <w:tcW w:w="2449" w:type="dxa"/>
          </w:tcPr>
          <w:p w:rsidR="00A10B25" w:rsidRDefault="00A10B25">
            <w:pPr>
              <w:pStyle w:val="TAL"/>
              <w:rPr>
                <w:lang w:eastAsia="zh-CN"/>
              </w:rPr>
            </w:pPr>
            <w:r>
              <w:rPr>
                <w:rFonts w:hint="eastAsia"/>
                <w:lang w:eastAsia="zh-CN"/>
              </w:rPr>
              <w:t>I</w:t>
            </w:r>
            <w:r>
              <w:rPr>
                <w:lang w:eastAsia="zh-CN"/>
              </w:rPr>
              <w:t xml:space="preserve">ndicates the </w:t>
            </w:r>
            <w:r>
              <w:t>ML Model Metric.</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rPr>
                <w:lang w:eastAsia="zh-CN"/>
              </w:rPr>
            </w:pPr>
            <w:r>
              <w:t>NfInstanceId</w:t>
            </w:r>
          </w:p>
        </w:tc>
        <w:tc>
          <w:tcPr>
            <w:tcW w:w="2058" w:type="dxa"/>
          </w:tcPr>
          <w:p w:rsidR="00A10B25" w:rsidRDefault="00A10B25">
            <w:pPr>
              <w:pStyle w:val="TAL"/>
            </w:pPr>
            <w:r>
              <w:rPr>
                <w:rFonts w:cs="Arial"/>
              </w:rPr>
              <w:t>3GPP TS </w:t>
            </w:r>
            <w:r>
              <w:t>29.571 [8]</w:t>
            </w:r>
          </w:p>
        </w:tc>
        <w:tc>
          <w:tcPr>
            <w:tcW w:w="2449" w:type="dxa"/>
          </w:tcPr>
          <w:p w:rsidR="00A10B25" w:rsidRDefault="00A10B25">
            <w:pPr>
              <w:pStyle w:val="TAL"/>
              <w:rPr>
                <w:rFonts w:cs="Arial"/>
                <w:szCs w:val="18"/>
                <w:lang w:eastAsia="zh-CN"/>
              </w:rPr>
            </w:pPr>
            <w:r>
              <w:t>Identifies an NF instance</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rPr>
                <w:lang w:eastAsia="zh-CN"/>
              </w:rPr>
            </w:pPr>
            <w:r>
              <w:t>NfSetId</w:t>
            </w:r>
          </w:p>
        </w:tc>
        <w:tc>
          <w:tcPr>
            <w:tcW w:w="2058" w:type="dxa"/>
          </w:tcPr>
          <w:p w:rsidR="00A10B25" w:rsidRDefault="00A10B25">
            <w:pPr>
              <w:pStyle w:val="TAL"/>
            </w:pPr>
            <w:r>
              <w:rPr>
                <w:rFonts w:cs="Arial"/>
              </w:rPr>
              <w:t>3GPP TS </w:t>
            </w:r>
            <w:r>
              <w:t>29.571 [8]</w:t>
            </w:r>
          </w:p>
        </w:tc>
        <w:tc>
          <w:tcPr>
            <w:tcW w:w="2449" w:type="dxa"/>
          </w:tcPr>
          <w:p w:rsidR="00A10B25" w:rsidRDefault="00A10B25">
            <w:pPr>
              <w:pStyle w:val="TAL"/>
              <w:rPr>
                <w:rFonts w:cs="Arial"/>
                <w:szCs w:val="18"/>
                <w:lang w:eastAsia="zh-CN"/>
              </w:rPr>
            </w:pPr>
            <w:r>
              <w:t>Identifies an NF Set instance.</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t>NwdafEvent</w:t>
            </w:r>
          </w:p>
        </w:tc>
        <w:tc>
          <w:tcPr>
            <w:tcW w:w="2058" w:type="dxa"/>
          </w:tcPr>
          <w:p w:rsidR="00A10B25" w:rsidRDefault="00A10B25">
            <w:pPr>
              <w:pStyle w:val="TAL"/>
              <w:rPr>
                <w:rFonts w:cs="Arial"/>
              </w:rPr>
            </w:pPr>
            <w:r>
              <w:rPr>
                <w:rFonts w:cs="Arial"/>
              </w:rPr>
              <w:t>5.1.6.3.4</w:t>
            </w:r>
          </w:p>
        </w:tc>
        <w:tc>
          <w:tcPr>
            <w:tcW w:w="2449" w:type="dxa"/>
          </w:tcPr>
          <w:p w:rsidR="00A10B25" w:rsidRDefault="00A10B25">
            <w:pPr>
              <w:pStyle w:val="TAL"/>
              <w:rPr>
                <w:lang w:eastAsia="zh-CN"/>
              </w:rPr>
            </w:pPr>
            <w:r>
              <w:rPr>
                <w:rFonts w:hint="eastAsia"/>
                <w:lang w:eastAsia="zh-CN"/>
              </w:rPr>
              <w:t>I</w:t>
            </w:r>
            <w:r>
              <w:rPr>
                <w:lang w:eastAsia="zh-CN"/>
              </w:rPr>
              <w:t>ndicates the NWDAF events.</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t>ReportingInformation</w:t>
            </w:r>
          </w:p>
        </w:tc>
        <w:tc>
          <w:tcPr>
            <w:tcW w:w="2058" w:type="dxa"/>
          </w:tcPr>
          <w:p w:rsidR="00A10B25" w:rsidRDefault="00A10B25">
            <w:pPr>
              <w:pStyle w:val="TAL"/>
              <w:rPr>
                <w:rFonts w:cs="Arial"/>
              </w:rPr>
            </w:pPr>
            <w:r>
              <w:t>3GPP TS 29.523 [20]</w:t>
            </w:r>
          </w:p>
        </w:tc>
        <w:tc>
          <w:tcPr>
            <w:tcW w:w="2449" w:type="dxa"/>
          </w:tcPr>
          <w:p w:rsidR="00A10B25" w:rsidRDefault="00A10B25">
            <w:pPr>
              <w:pStyle w:val="TAL"/>
            </w:pPr>
            <w:r>
              <w:t>Represents the type of reporting the subscription requires.</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t>SupportedFeatures</w:t>
            </w:r>
          </w:p>
        </w:tc>
        <w:tc>
          <w:tcPr>
            <w:tcW w:w="2058" w:type="dxa"/>
          </w:tcPr>
          <w:p w:rsidR="00A10B25" w:rsidRDefault="00A10B25">
            <w:pPr>
              <w:pStyle w:val="TAL"/>
            </w:pPr>
            <w:r>
              <w:t>3GPP TS 29.571 [8]</w:t>
            </w:r>
          </w:p>
        </w:tc>
        <w:tc>
          <w:tcPr>
            <w:tcW w:w="2449" w:type="dxa"/>
          </w:tcPr>
          <w:p w:rsidR="00A10B25" w:rsidRDefault="00A10B25">
            <w:pPr>
              <w:pStyle w:val="TAL"/>
            </w:pPr>
            <w:r>
              <w:t>Used to negotiate the applicability of the optional features defined in table 5.1.8-1.</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t>Uinteger</w:t>
            </w:r>
          </w:p>
        </w:tc>
        <w:tc>
          <w:tcPr>
            <w:tcW w:w="2058" w:type="dxa"/>
          </w:tcPr>
          <w:p w:rsidR="00A10B25" w:rsidRDefault="00A10B25">
            <w:pPr>
              <w:pStyle w:val="TAL"/>
              <w:rPr>
                <w:rFonts w:cs="Arial"/>
              </w:rPr>
            </w:pPr>
            <w:r>
              <w:t>3GPP TS 29.571 [8]</w:t>
            </w:r>
          </w:p>
        </w:tc>
        <w:tc>
          <w:tcPr>
            <w:tcW w:w="2449" w:type="dxa"/>
          </w:tcPr>
          <w:p w:rsidR="00A10B25" w:rsidRDefault="00A10B25">
            <w:pPr>
              <w:pStyle w:val="TAL"/>
            </w:pPr>
            <w:r>
              <w:t>Unsigned Integer, i.e. only value 0 and integers above 0 are permissible.</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t>Uri</w:t>
            </w:r>
          </w:p>
        </w:tc>
        <w:tc>
          <w:tcPr>
            <w:tcW w:w="2058" w:type="dxa"/>
          </w:tcPr>
          <w:p w:rsidR="00A10B25" w:rsidRDefault="00A10B25">
            <w:pPr>
              <w:pStyle w:val="TAL"/>
              <w:rPr>
                <w:rFonts w:cs="Arial"/>
              </w:rPr>
            </w:pPr>
            <w:r>
              <w:t>3GPP TS 29.571 [8]</w:t>
            </w:r>
          </w:p>
        </w:tc>
        <w:tc>
          <w:tcPr>
            <w:tcW w:w="2449" w:type="dxa"/>
          </w:tcPr>
          <w:p w:rsidR="00A10B25" w:rsidRDefault="00A10B25">
            <w:pPr>
              <w:pStyle w:val="TAL"/>
              <w:rPr>
                <w:lang w:eastAsia="zh-CN"/>
              </w:rPr>
            </w:pPr>
            <w:r>
              <w:rPr>
                <w:rFonts w:hint="eastAsia"/>
                <w:lang w:eastAsia="zh-CN"/>
              </w:rPr>
              <w:t>I</w:t>
            </w:r>
            <w:r>
              <w:rPr>
                <w:lang w:eastAsia="zh-CN"/>
              </w:rPr>
              <w:t xml:space="preserve">ndicates the </w:t>
            </w:r>
            <w:r>
              <w:rPr>
                <w:rFonts w:cs="Arial"/>
                <w:szCs w:val="18"/>
              </w:rPr>
              <w:t>URI.</w:t>
            </w:r>
          </w:p>
        </w:tc>
        <w:tc>
          <w:tcPr>
            <w:tcW w:w="1739" w:type="dxa"/>
          </w:tcPr>
          <w:p w:rsidR="00A10B25" w:rsidRDefault="00A10B25">
            <w:pPr>
              <w:pStyle w:val="TAL"/>
              <w:rPr>
                <w:rFonts w:cs="Arial"/>
                <w:szCs w:val="18"/>
              </w:rPr>
            </w:pPr>
          </w:p>
        </w:tc>
      </w:tr>
    </w:tbl>
    <w:p w:rsidR="00A10B25" w:rsidRPr="0076721C" w:rsidRDefault="00A10B25" w:rsidP="0076721C"/>
    <w:p w:rsidR="00A10B25" w:rsidRDefault="00A10B25">
      <w:pPr>
        <w:pStyle w:val="Heading4"/>
      </w:pPr>
      <w:bookmarkStart w:id="9292" w:name="_Toc148523007"/>
      <w:bookmarkStart w:id="9293" w:name="_Toc153364065"/>
      <w:r>
        <w:t>5.6.6.2</w:t>
      </w:r>
      <w:r>
        <w:tab/>
        <w:t>Structured data types</w:t>
      </w:r>
      <w:bookmarkEnd w:id="9292"/>
      <w:bookmarkEnd w:id="9293"/>
    </w:p>
    <w:p w:rsidR="00A10B25" w:rsidRDefault="00A10B25">
      <w:pPr>
        <w:pStyle w:val="Heading5"/>
      </w:pPr>
      <w:bookmarkStart w:id="9294" w:name="_Toc148523008"/>
      <w:bookmarkStart w:id="9295" w:name="_Toc153364066"/>
      <w:r>
        <w:t>5.6.6.2.1</w:t>
      </w:r>
      <w:r>
        <w:tab/>
        <w:t>Introduction</w:t>
      </w:r>
      <w:bookmarkEnd w:id="9294"/>
      <w:bookmarkEnd w:id="9295"/>
    </w:p>
    <w:p w:rsidR="00A10B25" w:rsidRDefault="00A10B25">
      <w:r>
        <w:t xml:space="preserve">This clause defines the structures to be used in resource representations. </w:t>
      </w:r>
    </w:p>
    <w:p w:rsidR="00A10B25" w:rsidRDefault="00A10B25">
      <w:pPr>
        <w:pStyle w:val="Heading5"/>
      </w:pPr>
      <w:bookmarkStart w:id="9296" w:name="_Toc148523009"/>
      <w:bookmarkStart w:id="9297" w:name="_Toc153364067"/>
      <w:r>
        <w:t>5.6.6.2.2</w:t>
      </w:r>
      <w:r>
        <w:tab/>
        <w:t xml:space="preserve">Type </w:t>
      </w:r>
      <w:r>
        <w:rPr>
          <w:rFonts w:eastAsia="DengXian"/>
        </w:rPr>
        <w:t>MLModelMonitorReg</w:t>
      </w:r>
      <w:bookmarkEnd w:id="9296"/>
      <w:bookmarkEnd w:id="9297"/>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5.6.6.2.2-1: Definition of type </w:t>
      </w:r>
      <w:r>
        <w:rPr>
          <w:rFonts w:eastAsia="DengXian"/>
        </w:rPr>
        <w:t>MLModelMonitorReg</w:t>
      </w:r>
    </w:p>
    <w:tbl>
      <w:tblPr>
        <w:tblW w:w="952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2"/>
        <w:gridCol w:w="1444"/>
        <w:gridCol w:w="425"/>
        <w:gridCol w:w="1134"/>
        <w:gridCol w:w="2410"/>
        <w:gridCol w:w="2410"/>
      </w:tblGrid>
      <w:tr w:rsidR="00A10B25">
        <w:trPr>
          <w:jc w:val="center"/>
        </w:trPr>
        <w:tc>
          <w:tcPr>
            <w:tcW w:w="1702" w:type="dxa"/>
            <w:shd w:val="clear" w:color="auto" w:fill="C0C0C0"/>
          </w:tcPr>
          <w:p w:rsidR="00A10B25" w:rsidRDefault="00A10B25">
            <w:pPr>
              <w:pStyle w:val="TAH"/>
              <w:ind w:left="400" w:hanging="400"/>
            </w:pPr>
            <w:r>
              <w:t>Attribute name</w:t>
            </w:r>
          </w:p>
        </w:tc>
        <w:tc>
          <w:tcPr>
            <w:tcW w:w="1444" w:type="dxa"/>
            <w:shd w:val="clear" w:color="auto" w:fill="C0C0C0"/>
          </w:tcPr>
          <w:p w:rsidR="00A10B25" w:rsidRDefault="00A10B25">
            <w:pPr>
              <w:pStyle w:val="TAH"/>
              <w:ind w:left="400" w:hanging="400"/>
            </w:pPr>
            <w:r>
              <w:t>Data type</w:t>
            </w:r>
          </w:p>
        </w:tc>
        <w:tc>
          <w:tcPr>
            <w:tcW w:w="425" w:type="dxa"/>
            <w:shd w:val="clear" w:color="auto" w:fill="C0C0C0"/>
          </w:tcPr>
          <w:p w:rsidR="00A10B25" w:rsidRDefault="00A10B25">
            <w:pPr>
              <w:pStyle w:val="TAH"/>
              <w:ind w:left="400" w:hanging="400"/>
            </w:pPr>
            <w:r>
              <w:t>P</w:t>
            </w:r>
          </w:p>
        </w:tc>
        <w:tc>
          <w:tcPr>
            <w:tcW w:w="1134" w:type="dxa"/>
            <w:shd w:val="clear" w:color="auto" w:fill="C0C0C0"/>
          </w:tcPr>
          <w:p w:rsidR="00A10B25" w:rsidRDefault="00A10B25">
            <w:pPr>
              <w:pStyle w:val="TAH"/>
              <w:ind w:left="400" w:hanging="400"/>
              <w:jc w:val="left"/>
            </w:pPr>
            <w:r>
              <w:t>Cardinality</w:t>
            </w:r>
          </w:p>
        </w:tc>
        <w:tc>
          <w:tcPr>
            <w:tcW w:w="2410" w:type="dxa"/>
            <w:shd w:val="clear" w:color="auto" w:fill="C0C0C0"/>
          </w:tcPr>
          <w:p w:rsidR="00A10B25" w:rsidRDefault="00A10B25">
            <w:pPr>
              <w:pStyle w:val="TAH"/>
              <w:ind w:left="400" w:hanging="400"/>
              <w:rPr>
                <w:rFonts w:cs="Arial"/>
                <w:szCs w:val="18"/>
              </w:rPr>
            </w:pPr>
            <w:r>
              <w:rPr>
                <w:rFonts w:cs="Arial"/>
                <w:szCs w:val="18"/>
              </w:rPr>
              <w:t>Description</w:t>
            </w:r>
          </w:p>
        </w:tc>
        <w:tc>
          <w:tcPr>
            <w:tcW w:w="2410" w:type="dxa"/>
            <w:shd w:val="clear" w:color="auto" w:fill="C0C0C0"/>
          </w:tcPr>
          <w:p w:rsidR="00A10B25" w:rsidRDefault="00A10B25">
            <w:pPr>
              <w:pStyle w:val="TAH"/>
              <w:ind w:left="400" w:hanging="400"/>
              <w:rPr>
                <w:rFonts w:cs="Arial"/>
                <w:szCs w:val="18"/>
              </w:rPr>
            </w:pPr>
            <w:r>
              <w:rPr>
                <w:rFonts w:cs="Arial"/>
                <w:szCs w:val="18"/>
              </w:rPr>
              <w:t>Applicability</w:t>
            </w:r>
          </w:p>
        </w:tc>
      </w:tr>
      <w:tr w:rsidR="00A10B25">
        <w:trPr>
          <w:jc w:val="center"/>
        </w:trPr>
        <w:tc>
          <w:tcPr>
            <w:tcW w:w="1702" w:type="dxa"/>
          </w:tcPr>
          <w:p w:rsidR="00A10B25" w:rsidRDefault="00A10B25">
            <w:pPr>
              <w:pStyle w:val="TAL"/>
            </w:pPr>
            <w:r>
              <w:t>consumerId</w:t>
            </w:r>
          </w:p>
        </w:tc>
        <w:tc>
          <w:tcPr>
            <w:tcW w:w="1444" w:type="dxa"/>
          </w:tcPr>
          <w:p w:rsidR="00A10B25" w:rsidRDefault="00A10B25">
            <w:pPr>
              <w:pStyle w:val="TAL"/>
            </w:pPr>
            <w:r>
              <w:t>NfInstanceId</w:t>
            </w:r>
          </w:p>
        </w:tc>
        <w:tc>
          <w:tcPr>
            <w:tcW w:w="425" w:type="dxa"/>
          </w:tcPr>
          <w:p w:rsidR="00A10B25" w:rsidRDefault="00A10B25">
            <w:pPr>
              <w:pStyle w:val="TAC"/>
              <w:rPr>
                <w:lang w:eastAsia="zh-CN"/>
              </w:rPr>
            </w:pPr>
            <w:r>
              <w:t>C</w:t>
            </w:r>
          </w:p>
        </w:tc>
        <w:tc>
          <w:tcPr>
            <w:tcW w:w="1134" w:type="dxa"/>
          </w:tcPr>
          <w:p w:rsidR="00A10B25" w:rsidRDefault="00A10B25">
            <w:pPr>
              <w:pStyle w:val="TAL"/>
            </w:pPr>
            <w:r>
              <w:t>0..1</w:t>
            </w:r>
          </w:p>
        </w:tc>
        <w:tc>
          <w:tcPr>
            <w:tcW w:w="2410" w:type="dxa"/>
          </w:tcPr>
          <w:p w:rsidR="00A10B25" w:rsidRDefault="00A10B25">
            <w:pPr>
              <w:pStyle w:val="TAL"/>
            </w:pPr>
            <w:r>
              <w:t>Indicates the NF instance ID of the consumer.</w:t>
            </w:r>
          </w:p>
          <w:p w:rsidR="00A10B25" w:rsidRDefault="00A10B25">
            <w:pPr>
              <w:pStyle w:val="TAL"/>
            </w:pPr>
            <w:r>
              <w:t>(NOTE)</w:t>
            </w:r>
          </w:p>
        </w:tc>
        <w:tc>
          <w:tcPr>
            <w:tcW w:w="2410" w:type="dxa"/>
          </w:tcPr>
          <w:p w:rsidR="00A10B25" w:rsidRDefault="00A10B25">
            <w:pPr>
              <w:pStyle w:val="TAL"/>
              <w:rPr>
                <w:rFonts w:cs="Arial"/>
                <w:szCs w:val="18"/>
              </w:rPr>
            </w:pPr>
          </w:p>
        </w:tc>
      </w:tr>
      <w:tr w:rsidR="00A10B25">
        <w:trPr>
          <w:jc w:val="center"/>
        </w:trPr>
        <w:tc>
          <w:tcPr>
            <w:tcW w:w="1702" w:type="dxa"/>
          </w:tcPr>
          <w:p w:rsidR="00A10B25" w:rsidRDefault="00A10B25">
            <w:pPr>
              <w:pStyle w:val="TAL"/>
            </w:pPr>
            <w:r>
              <w:t>consumerSetId</w:t>
            </w:r>
          </w:p>
        </w:tc>
        <w:tc>
          <w:tcPr>
            <w:tcW w:w="1444" w:type="dxa"/>
          </w:tcPr>
          <w:p w:rsidR="00A10B25" w:rsidRDefault="00A10B25">
            <w:pPr>
              <w:pStyle w:val="TAL"/>
            </w:pPr>
            <w:r>
              <w:t>NfSetId</w:t>
            </w:r>
          </w:p>
        </w:tc>
        <w:tc>
          <w:tcPr>
            <w:tcW w:w="425" w:type="dxa"/>
          </w:tcPr>
          <w:p w:rsidR="00A10B25" w:rsidRDefault="00A10B25">
            <w:pPr>
              <w:pStyle w:val="TAC"/>
              <w:rPr>
                <w:lang w:eastAsia="zh-CN"/>
              </w:rPr>
            </w:pPr>
            <w:r>
              <w:rPr>
                <w:rFonts w:hint="eastAsia"/>
                <w:lang w:eastAsia="zh-CN"/>
              </w:rPr>
              <w:t>C</w:t>
            </w:r>
          </w:p>
        </w:tc>
        <w:tc>
          <w:tcPr>
            <w:tcW w:w="1134" w:type="dxa"/>
          </w:tcPr>
          <w:p w:rsidR="00A10B25" w:rsidRDefault="00A10B25">
            <w:pPr>
              <w:pStyle w:val="TAL"/>
            </w:pPr>
            <w:r>
              <w:t>0..1</w:t>
            </w:r>
          </w:p>
        </w:tc>
        <w:tc>
          <w:tcPr>
            <w:tcW w:w="2410" w:type="dxa"/>
          </w:tcPr>
          <w:p w:rsidR="00A10B25" w:rsidRDefault="00A10B25">
            <w:pPr>
              <w:pStyle w:val="TAL"/>
            </w:pPr>
            <w:r>
              <w:t>Indicates the NF set ID of the consumer.</w:t>
            </w:r>
          </w:p>
          <w:p w:rsidR="00A10B25" w:rsidRDefault="00A10B25">
            <w:pPr>
              <w:pStyle w:val="TAL"/>
            </w:pPr>
            <w:r>
              <w:t>(NOTE)</w:t>
            </w:r>
          </w:p>
        </w:tc>
        <w:tc>
          <w:tcPr>
            <w:tcW w:w="2410" w:type="dxa"/>
          </w:tcPr>
          <w:p w:rsidR="00A10B25" w:rsidRDefault="00A10B25">
            <w:pPr>
              <w:pStyle w:val="TAL"/>
              <w:rPr>
                <w:rFonts w:cs="Arial"/>
                <w:szCs w:val="18"/>
              </w:rPr>
            </w:pPr>
          </w:p>
        </w:tc>
      </w:tr>
      <w:tr w:rsidR="00A10B25">
        <w:trPr>
          <w:jc w:val="center"/>
        </w:trPr>
        <w:tc>
          <w:tcPr>
            <w:tcW w:w="1702" w:type="dxa"/>
          </w:tcPr>
          <w:p w:rsidR="00A10B25" w:rsidRDefault="00A10B25">
            <w:pPr>
              <w:pStyle w:val="TAL"/>
            </w:pPr>
            <w:r>
              <w:t>modelId</w:t>
            </w:r>
          </w:p>
        </w:tc>
        <w:tc>
          <w:tcPr>
            <w:tcW w:w="1444" w:type="dxa"/>
          </w:tcPr>
          <w:p w:rsidR="00A10B25" w:rsidRDefault="00A10B25">
            <w:pPr>
              <w:pStyle w:val="TAL"/>
            </w:pPr>
            <w:r>
              <w:rPr>
                <w:rFonts w:eastAsia="DengXian"/>
              </w:rPr>
              <w:t>Uinteger</w:t>
            </w:r>
          </w:p>
        </w:tc>
        <w:tc>
          <w:tcPr>
            <w:tcW w:w="425" w:type="dxa"/>
          </w:tcPr>
          <w:p w:rsidR="00A10B25" w:rsidRDefault="00A10B25">
            <w:pPr>
              <w:pStyle w:val="TAC"/>
              <w:rPr>
                <w:lang w:eastAsia="zh-CN"/>
              </w:rPr>
            </w:pPr>
            <w:r>
              <w:t>M</w:t>
            </w:r>
          </w:p>
        </w:tc>
        <w:tc>
          <w:tcPr>
            <w:tcW w:w="1134" w:type="dxa"/>
          </w:tcPr>
          <w:p w:rsidR="00A10B25" w:rsidRDefault="00A10B25">
            <w:pPr>
              <w:pStyle w:val="TAL"/>
            </w:pPr>
            <w:r>
              <w:t>1</w:t>
            </w:r>
          </w:p>
        </w:tc>
        <w:tc>
          <w:tcPr>
            <w:tcW w:w="2410" w:type="dxa"/>
          </w:tcPr>
          <w:p w:rsidR="00A10B25" w:rsidRDefault="00A10B25">
            <w:pPr>
              <w:pStyle w:val="TAL"/>
              <w:rPr>
                <w:lang w:eastAsia="zh-CN"/>
              </w:rPr>
            </w:pPr>
            <w:r>
              <w:rPr>
                <w:lang w:eastAsia="zh-CN"/>
              </w:rPr>
              <w:t>The ML model ID.</w:t>
            </w:r>
          </w:p>
        </w:tc>
        <w:tc>
          <w:tcPr>
            <w:tcW w:w="2410" w:type="dxa"/>
          </w:tcPr>
          <w:p w:rsidR="00A10B25" w:rsidRDefault="00A10B25">
            <w:pPr>
              <w:pStyle w:val="TAL"/>
              <w:rPr>
                <w:rFonts w:cs="Arial"/>
                <w:szCs w:val="18"/>
              </w:rPr>
            </w:pPr>
          </w:p>
        </w:tc>
      </w:tr>
      <w:tr w:rsidR="00A10B25">
        <w:trPr>
          <w:jc w:val="center"/>
        </w:trPr>
        <w:tc>
          <w:tcPr>
            <w:tcW w:w="1702" w:type="dxa"/>
          </w:tcPr>
          <w:p w:rsidR="00A10B25" w:rsidRDefault="00A10B25">
            <w:pPr>
              <w:pStyle w:val="TAL"/>
              <w:rPr>
                <w:lang w:eastAsia="zh-CN"/>
              </w:rPr>
            </w:pPr>
            <w:r>
              <w:rPr>
                <w:lang w:eastAsia="zh-CN"/>
              </w:rPr>
              <w:t>modelAccuInd</w:t>
            </w:r>
          </w:p>
        </w:tc>
        <w:tc>
          <w:tcPr>
            <w:tcW w:w="1444" w:type="dxa"/>
          </w:tcPr>
          <w:p w:rsidR="00A10B25" w:rsidRDefault="00A10B25">
            <w:pPr>
              <w:pStyle w:val="TAL"/>
              <w:rPr>
                <w:rFonts w:eastAsia="DengXian"/>
                <w:lang w:eastAsia="zh-CN"/>
              </w:rPr>
            </w:pPr>
            <w:r>
              <w:rPr>
                <w:rFonts w:eastAsia="DengXian" w:hint="eastAsia"/>
                <w:lang w:eastAsia="zh-CN"/>
              </w:rPr>
              <w:t>b</w:t>
            </w:r>
            <w:r>
              <w:rPr>
                <w:rFonts w:eastAsia="DengXian"/>
                <w:lang w:eastAsia="zh-CN"/>
              </w:rPr>
              <w:t>oolean</w:t>
            </w:r>
          </w:p>
        </w:tc>
        <w:tc>
          <w:tcPr>
            <w:tcW w:w="425" w:type="dxa"/>
          </w:tcPr>
          <w:p w:rsidR="00A10B25" w:rsidRDefault="00A10B25">
            <w:pPr>
              <w:pStyle w:val="TAC"/>
              <w:rPr>
                <w:lang w:eastAsia="zh-CN"/>
              </w:rPr>
            </w:pPr>
            <w:r>
              <w:rPr>
                <w:rFonts w:hint="eastAsia"/>
                <w:lang w:eastAsia="zh-CN"/>
              </w:rPr>
              <w:t>O</w:t>
            </w:r>
          </w:p>
        </w:tc>
        <w:tc>
          <w:tcPr>
            <w:tcW w:w="1134" w:type="dxa"/>
          </w:tcPr>
          <w:p w:rsidR="00A10B25" w:rsidRDefault="00A10B25">
            <w:pPr>
              <w:pStyle w:val="TAL"/>
            </w:pPr>
            <w:r>
              <w:t>0..1</w:t>
            </w:r>
          </w:p>
        </w:tc>
        <w:tc>
          <w:tcPr>
            <w:tcW w:w="2410" w:type="dxa"/>
          </w:tcPr>
          <w:p w:rsidR="00A10B25" w:rsidRDefault="00A10B25">
            <w:pPr>
              <w:pStyle w:val="TAL"/>
              <w:rPr>
                <w:lang w:eastAsia="ja-JP"/>
              </w:rPr>
            </w:pPr>
            <w:r>
              <w:rPr>
                <w:rFonts w:hint="eastAsia"/>
                <w:lang w:eastAsia="zh-CN"/>
              </w:rPr>
              <w:t>I</w:t>
            </w:r>
            <w:r>
              <w:rPr>
                <w:lang w:eastAsia="zh-CN"/>
              </w:rPr>
              <w:t xml:space="preserve">ndicates the </w:t>
            </w:r>
            <w:r>
              <w:rPr>
                <w:lang w:eastAsia="ja-JP"/>
              </w:rPr>
              <w:t>ML Model accuracy transfer indication.</w:t>
            </w:r>
          </w:p>
          <w:p w:rsidR="00A10B25" w:rsidRDefault="00A10B25">
            <w:pPr>
              <w:pStyle w:val="TAL"/>
            </w:pPr>
            <w:r>
              <w:rPr>
                <w:rFonts w:hint="eastAsia"/>
                <w:lang w:eastAsia="zh-CN"/>
              </w:rPr>
              <w:t>S</w:t>
            </w:r>
            <w:r>
              <w:rPr>
                <w:lang w:eastAsia="zh-CN"/>
              </w:rPr>
              <w:t xml:space="preserve">et to </w:t>
            </w:r>
            <w:r>
              <w:t>"</w:t>
            </w:r>
            <w:r>
              <w:rPr>
                <w:lang w:eastAsia="zh-CN"/>
              </w:rPr>
              <w:t>true</w:t>
            </w:r>
            <w:r>
              <w:t>"</w:t>
            </w:r>
            <w:r>
              <w:rPr>
                <w:lang w:eastAsia="zh-CN"/>
              </w:rPr>
              <w:t xml:space="preserve"> to indicate that the </w:t>
            </w:r>
            <w:r>
              <w:t xml:space="preserve">monitoring of the accuracy of the ML model is supported. Default value is </w:t>
            </w:r>
            <w:r>
              <w:rPr>
                <w:rFonts w:cs="Arial"/>
                <w:szCs w:val="18"/>
                <w:lang w:eastAsia="zh-CN"/>
              </w:rPr>
              <w:t>"</w:t>
            </w:r>
            <w:r>
              <w:t>false</w:t>
            </w:r>
            <w:r>
              <w:rPr>
                <w:rFonts w:cs="Arial"/>
                <w:szCs w:val="18"/>
                <w:lang w:eastAsia="zh-CN"/>
              </w:rPr>
              <w:t>"</w:t>
            </w:r>
            <w:r>
              <w:t xml:space="preserve"> if omitted.</w:t>
            </w:r>
          </w:p>
        </w:tc>
        <w:tc>
          <w:tcPr>
            <w:tcW w:w="2410" w:type="dxa"/>
          </w:tcPr>
          <w:p w:rsidR="00A10B25" w:rsidRDefault="00A10B25">
            <w:pPr>
              <w:pStyle w:val="TAL"/>
              <w:rPr>
                <w:rFonts w:cs="Arial"/>
                <w:szCs w:val="18"/>
              </w:rPr>
            </w:pPr>
          </w:p>
        </w:tc>
      </w:tr>
      <w:tr w:rsidR="00A10B25">
        <w:trPr>
          <w:jc w:val="center"/>
        </w:trPr>
        <w:tc>
          <w:tcPr>
            <w:tcW w:w="9525" w:type="dxa"/>
            <w:gridSpan w:val="6"/>
          </w:tcPr>
          <w:p w:rsidR="00A10B25" w:rsidRDefault="00A10B25">
            <w:pPr>
              <w:pStyle w:val="TAN"/>
            </w:pPr>
            <w:r>
              <w:rPr>
                <w:rFonts w:cs="Arial"/>
                <w:szCs w:val="18"/>
              </w:rPr>
              <w:t>NOTE:</w:t>
            </w:r>
            <w:r>
              <w:rPr>
                <w:rFonts w:cs="Arial"/>
                <w:szCs w:val="18"/>
              </w:rPr>
              <w:tab/>
              <w:t>One of "</w:t>
            </w:r>
            <w:r>
              <w:t>consumerId</w:t>
            </w:r>
            <w:r>
              <w:rPr>
                <w:rFonts w:cs="Arial"/>
                <w:szCs w:val="18"/>
              </w:rPr>
              <w:t>" and "</w:t>
            </w:r>
            <w:r>
              <w:t>consumerSetId</w:t>
            </w:r>
            <w:r>
              <w:rPr>
                <w:rFonts w:cs="Arial"/>
                <w:szCs w:val="18"/>
              </w:rPr>
              <w:t>" attributes shall be provided.</w:t>
            </w:r>
          </w:p>
        </w:tc>
      </w:tr>
    </w:tbl>
    <w:p w:rsidR="00A10B25" w:rsidRDefault="00A10B25">
      <w:pPr>
        <w:rPr>
          <w:lang w:eastAsia="zh-CN"/>
        </w:rPr>
      </w:pPr>
    </w:p>
    <w:p w:rsidR="00A10B25" w:rsidRDefault="00A10B25">
      <w:pPr>
        <w:pStyle w:val="Heading5"/>
      </w:pPr>
      <w:bookmarkStart w:id="9298" w:name="_Toc148523010"/>
      <w:bookmarkStart w:id="9299" w:name="_Toc153364068"/>
      <w:r>
        <w:t>5.6.6.2.3</w:t>
      </w:r>
      <w:r>
        <w:tab/>
        <w:t xml:space="preserve">Type </w:t>
      </w:r>
      <w:r>
        <w:rPr>
          <w:rFonts w:eastAsia="DengXian"/>
        </w:rPr>
        <w:t>MLModelMonitor</w:t>
      </w:r>
      <w:r>
        <w:rPr>
          <w:rFonts w:eastAsia="DengXian" w:hint="eastAsia"/>
          <w:lang w:eastAsia="zh-CN"/>
        </w:rPr>
        <w:t>Sub</w:t>
      </w:r>
      <w:bookmarkEnd w:id="9298"/>
      <w:bookmarkEnd w:id="9299"/>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5.6.6.2.3-1: Definition of type </w:t>
      </w:r>
      <w:r>
        <w:rPr>
          <w:rFonts w:eastAsia="DengXian"/>
        </w:rPr>
        <w:t>MLModelMonitor</w:t>
      </w:r>
      <w:r>
        <w:rPr>
          <w:rFonts w:eastAsia="DengXian" w:hint="eastAsia"/>
          <w:lang w:eastAsia="zh-CN"/>
        </w:rPr>
        <w:t>Sub</w:t>
      </w:r>
    </w:p>
    <w:tbl>
      <w:tblPr>
        <w:tblW w:w="952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2"/>
        <w:gridCol w:w="1444"/>
        <w:gridCol w:w="425"/>
        <w:gridCol w:w="1134"/>
        <w:gridCol w:w="2410"/>
        <w:gridCol w:w="2410"/>
      </w:tblGrid>
      <w:tr w:rsidR="00A10B25">
        <w:trPr>
          <w:jc w:val="center"/>
        </w:trPr>
        <w:tc>
          <w:tcPr>
            <w:tcW w:w="1702" w:type="dxa"/>
            <w:shd w:val="clear" w:color="auto" w:fill="C0C0C0"/>
          </w:tcPr>
          <w:p w:rsidR="00A10B25" w:rsidRDefault="00A10B25">
            <w:pPr>
              <w:pStyle w:val="TAH"/>
              <w:ind w:left="400" w:hanging="400"/>
            </w:pPr>
            <w:r>
              <w:t>Attribute name</w:t>
            </w:r>
          </w:p>
        </w:tc>
        <w:tc>
          <w:tcPr>
            <w:tcW w:w="1444" w:type="dxa"/>
            <w:shd w:val="clear" w:color="auto" w:fill="C0C0C0"/>
          </w:tcPr>
          <w:p w:rsidR="00A10B25" w:rsidRDefault="00A10B25">
            <w:pPr>
              <w:pStyle w:val="TAH"/>
              <w:ind w:left="400" w:hanging="400"/>
            </w:pPr>
            <w:r>
              <w:t>Data type</w:t>
            </w:r>
          </w:p>
        </w:tc>
        <w:tc>
          <w:tcPr>
            <w:tcW w:w="425" w:type="dxa"/>
            <w:shd w:val="clear" w:color="auto" w:fill="C0C0C0"/>
          </w:tcPr>
          <w:p w:rsidR="00A10B25" w:rsidRDefault="00A10B25">
            <w:pPr>
              <w:pStyle w:val="TAH"/>
              <w:ind w:left="400" w:hanging="400"/>
            </w:pPr>
            <w:r>
              <w:t>P</w:t>
            </w:r>
          </w:p>
        </w:tc>
        <w:tc>
          <w:tcPr>
            <w:tcW w:w="1134" w:type="dxa"/>
            <w:shd w:val="clear" w:color="auto" w:fill="C0C0C0"/>
          </w:tcPr>
          <w:p w:rsidR="00A10B25" w:rsidRDefault="00A10B25">
            <w:pPr>
              <w:pStyle w:val="TAH"/>
              <w:ind w:left="400" w:hanging="400"/>
              <w:jc w:val="left"/>
            </w:pPr>
            <w:r>
              <w:t>Cardinality</w:t>
            </w:r>
          </w:p>
        </w:tc>
        <w:tc>
          <w:tcPr>
            <w:tcW w:w="2410" w:type="dxa"/>
            <w:shd w:val="clear" w:color="auto" w:fill="C0C0C0"/>
          </w:tcPr>
          <w:p w:rsidR="00A10B25" w:rsidRDefault="00A10B25">
            <w:pPr>
              <w:pStyle w:val="TAH"/>
              <w:ind w:left="400" w:hanging="400"/>
              <w:rPr>
                <w:rFonts w:cs="Arial"/>
                <w:szCs w:val="18"/>
              </w:rPr>
            </w:pPr>
            <w:r>
              <w:rPr>
                <w:rFonts w:cs="Arial"/>
                <w:szCs w:val="18"/>
              </w:rPr>
              <w:t>Description</w:t>
            </w:r>
          </w:p>
        </w:tc>
        <w:tc>
          <w:tcPr>
            <w:tcW w:w="2410" w:type="dxa"/>
            <w:shd w:val="clear" w:color="auto" w:fill="C0C0C0"/>
          </w:tcPr>
          <w:p w:rsidR="00A10B25" w:rsidRDefault="00A10B25">
            <w:pPr>
              <w:pStyle w:val="TAH"/>
              <w:ind w:left="400" w:hanging="400"/>
              <w:rPr>
                <w:rFonts w:cs="Arial"/>
                <w:szCs w:val="18"/>
              </w:rPr>
            </w:pPr>
            <w:r>
              <w:rPr>
                <w:rFonts w:cs="Arial"/>
                <w:szCs w:val="18"/>
              </w:rPr>
              <w:t>Applicability</w:t>
            </w:r>
          </w:p>
        </w:tc>
      </w:tr>
      <w:tr w:rsidR="00A10B25">
        <w:trPr>
          <w:jc w:val="center"/>
        </w:trPr>
        <w:tc>
          <w:tcPr>
            <w:tcW w:w="1702" w:type="dxa"/>
          </w:tcPr>
          <w:p w:rsidR="00A10B25" w:rsidRDefault="00A10B25">
            <w:pPr>
              <w:pStyle w:val="TAL"/>
            </w:pPr>
            <w:r>
              <w:t>modelIds</w:t>
            </w:r>
          </w:p>
        </w:tc>
        <w:tc>
          <w:tcPr>
            <w:tcW w:w="1444" w:type="dxa"/>
          </w:tcPr>
          <w:p w:rsidR="00A10B25" w:rsidRDefault="00A10B25">
            <w:pPr>
              <w:pStyle w:val="TAL"/>
            </w:pPr>
            <w:r>
              <w:rPr>
                <w:lang w:eastAsia="zh-CN"/>
              </w:rPr>
              <w:t>array(</w:t>
            </w:r>
            <w:r>
              <w:rPr>
                <w:rFonts w:eastAsia="DengXian"/>
              </w:rPr>
              <w:t>Uinteger</w:t>
            </w:r>
            <w:r>
              <w:rPr>
                <w:lang w:eastAsia="zh-CN"/>
              </w:rPr>
              <w:t>)</w:t>
            </w:r>
          </w:p>
        </w:tc>
        <w:tc>
          <w:tcPr>
            <w:tcW w:w="425" w:type="dxa"/>
          </w:tcPr>
          <w:p w:rsidR="00A10B25" w:rsidRDefault="00A10B25">
            <w:pPr>
              <w:pStyle w:val="TAC"/>
              <w:rPr>
                <w:lang w:eastAsia="zh-CN"/>
              </w:rPr>
            </w:pPr>
            <w:r>
              <w:t>M</w:t>
            </w:r>
          </w:p>
        </w:tc>
        <w:tc>
          <w:tcPr>
            <w:tcW w:w="1134" w:type="dxa"/>
          </w:tcPr>
          <w:p w:rsidR="00A10B25" w:rsidRDefault="00A10B25">
            <w:pPr>
              <w:pStyle w:val="TAL"/>
            </w:pPr>
            <w:r>
              <w:t>1..N</w:t>
            </w:r>
          </w:p>
        </w:tc>
        <w:tc>
          <w:tcPr>
            <w:tcW w:w="2410" w:type="dxa"/>
          </w:tcPr>
          <w:p w:rsidR="00A10B25" w:rsidRDefault="00A10B25">
            <w:pPr>
              <w:pStyle w:val="TAL"/>
            </w:pPr>
            <w:r>
              <w:rPr>
                <w:lang w:eastAsia="zh-CN"/>
              </w:rPr>
              <w:t>The ML model IDs.</w:t>
            </w:r>
          </w:p>
        </w:tc>
        <w:tc>
          <w:tcPr>
            <w:tcW w:w="2410" w:type="dxa"/>
          </w:tcPr>
          <w:p w:rsidR="00A10B25" w:rsidRDefault="00A10B25">
            <w:pPr>
              <w:pStyle w:val="TAL"/>
              <w:rPr>
                <w:rFonts w:cs="Arial"/>
                <w:szCs w:val="18"/>
              </w:rPr>
            </w:pPr>
          </w:p>
        </w:tc>
      </w:tr>
      <w:tr w:rsidR="00A10B25">
        <w:trPr>
          <w:jc w:val="center"/>
        </w:trPr>
        <w:tc>
          <w:tcPr>
            <w:tcW w:w="1702" w:type="dxa"/>
          </w:tcPr>
          <w:p w:rsidR="00A10B25" w:rsidRDefault="00A10B25">
            <w:pPr>
              <w:pStyle w:val="TAL"/>
            </w:pPr>
            <w:r>
              <w:t>notificationUri</w:t>
            </w:r>
          </w:p>
        </w:tc>
        <w:tc>
          <w:tcPr>
            <w:tcW w:w="1444" w:type="dxa"/>
          </w:tcPr>
          <w:p w:rsidR="00A10B25" w:rsidRDefault="00A10B25">
            <w:pPr>
              <w:pStyle w:val="TAL"/>
              <w:rPr>
                <w:lang w:eastAsia="zh-CN"/>
              </w:rPr>
            </w:pPr>
            <w:r>
              <w:t>Uri</w:t>
            </w:r>
          </w:p>
        </w:tc>
        <w:tc>
          <w:tcPr>
            <w:tcW w:w="425" w:type="dxa"/>
          </w:tcPr>
          <w:p w:rsidR="00A10B25" w:rsidRDefault="00A10B25">
            <w:pPr>
              <w:pStyle w:val="TAC"/>
            </w:pPr>
            <w:r>
              <w:t>M</w:t>
            </w:r>
          </w:p>
        </w:tc>
        <w:tc>
          <w:tcPr>
            <w:tcW w:w="1134" w:type="dxa"/>
          </w:tcPr>
          <w:p w:rsidR="00A10B25" w:rsidRDefault="00A10B25">
            <w:pPr>
              <w:pStyle w:val="TAL"/>
            </w:pPr>
            <w:r>
              <w:t>1</w:t>
            </w:r>
          </w:p>
        </w:tc>
        <w:tc>
          <w:tcPr>
            <w:tcW w:w="2410" w:type="dxa"/>
          </w:tcPr>
          <w:p w:rsidR="00A10B25" w:rsidRDefault="00A10B25">
            <w:pPr>
              <w:pStyle w:val="TAL"/>
              <w:rPr>
                <w:lang w:eastAsia="zh-CN"/>
              </w:rPr>
            </w:pPr>
            <w:r>
              <w:rPr>
                <w:lang w:eastAsia="ja-JP"/>
              </w:rPr>
              <w:t>Notification target address.</w:t>
            </w:r>
          </w:p>
        </w:tc>
        <w:tc>
          <w:tcPr>
            <w:tcW w:w="2410" w:type="dxa"/>
          </w:tcPr>
          <w:p w:rsidR="00A10B25" w:rsidRDefault="00A10B25">
            <w:pPr>
              <w:pStyle w:val="TAL"/>
              <w:rPr>
                <w:rFonts w:cs="Arial"/>
                <w:szCs w:val="18"/>
              </w:rPr>
            </w:pPr>
          </w:p>
        </w:tc>
      </w:tr>
      <w:tr w:rsidR="00A10B25">
        <w:trPr>
          <w:jc w:val="center"/>
        </w:trPr>
        <w:tc>
          <w:tcPr>
            <w:tcW w:w="1702" w:type="dxa"/>
          </w:tcPr>
          <w:p w:rsidR="00A10B25" w:rsidRDefault="00A10B25">
            <w:pPr>
              <w:pStyle w:val="TAL"/>
            </w:pPr>
            <w:r>
              <w:t>notifCorrId</w:t>
            </w:r>
          </w:p>
        </w:tc>
        <w:tc>
          <w:tcPr>
            <w:tcW w:w="1444" w:type="dxa"/>
          </w:tcPr>
          <w:p w:rsidR="00A10B25" w:rsidRDefault="00A10B25">
            <w:pPr>
              <w:pStyle w:val="TAL"/>
            </w:pPr>
            <w:r>
              <w:t>string</w:t>
            </w:r>
          </w:p>
        </w:tc>
        <w:tc>
          <w:tcPr>
            <w:tcW w:w="425" w:type="dxa"/>
          </w:tcPr>
          <w:p w:rsidR="00A10B25" w:rsidRDefault="00A10B25">
            <w:pPr>
              <w:pStyle w:val="TAC"/>
            </w:pPr>
            <w:r>
              <w:t>M</w:t>
            </w:r>
          </w:p>
        </w:tc>
        <w:tc>
          <w:tcPr>
            <w:tcW w:w="1134" w:type="dxa"/>
          </w:tcPr>
          <w:p w:rsidR="00A10B25" w:rsidRDefault="00A10B25">
            <w:pPr>
              <w:pStyle w:val="TAL"/>
            </w:pPr>
            <w:r>
              <w:t>1</w:t>
            </w:r>
          </w:p>
        </w:tc>
        <w:tc>
          <w:tcPr>
            <w:tcW w:w="2410" w:type="dxa"/>
          </w:tcPr>
          <w:p w:rsidR="00A10B25" w:rsidRDefault="00A10B25">
            <w:pPr>
              <w:pStyle w:val="TAL"/>
            </w:pPr>
            <w:r>
              <w:t>Notification correlation identifier.</w:t>
            </w:r>
          </w:p>
        </w:tc>
        <w:tc>
          <w:tcPr>
            <w:tcW w:w="2410" w:type="dxa"/>
          </w:tcPr>
          <w:p w:rsidR="00A10B25" w:rsidRDefault="00A10B25">
            <w:pPr>
              <w:pStyle w:val="TAL"/>
            </w:pPr>
          </w:p>
        </w:tc>
      </w:tr>
      <w:tr w:rsidR="00A10B25">
        <w:trPr>
          <w:jc w:val="center"/>
        </w:trPr>
        <w:tc>
          <w:tcPr>
            <w:tcW w:w="1702" w:type="dxa"/>
          </w:tcPr>
          <w:p w:rsidR="00A10B25" w:rsidRDefault="00A10B25">
            <w:pPr>
              <w:pStyle w:val="TAL"/>
            </w:pPr>
            <w:r>
              <w:t>modelMetric</w:t>
            </w:r>
          </w:p>
        </w:tc>
        <w:tc>
          <w:tcPr>
            <w:tcW w:w="1444" w:type="dxa"/>
          </w:tcPr>
          <w:p w:rsidR="00A10B25" w:rsidRDefault="00A10B25">
            <w:pPr>
              <w:pStyle w:val="TAL"/>
            </w:pPr>
            <w:r>
              <w:t>MLModelMetric</w:t>
            </w:r>
          </w:p>
        </w:tc>
        <w:tc>
          <w:tcPr>
            <w:tcW w:w="425" w:type="dxa"/>
          </w:tcPr>
          <w:p w:rsidR="00A10B25" w:rsidRDefault="00A10B25">
            <w:pPr>
              <w:pStyle w:val="TAC"/>
            </w:pPr>
            <w:r>
              <w:t>O</w:t>
            </w:r>
          </w:p>
        </w:tc>
        <w:tc>
          <w:tcPr>
            <w:tcW w:w="1134" w:type="dxa"/>
          </w:tcPr>
          <w:p w:rsidR="00A10B25" w:rsidRDefault="00A10B25">
            <w:pPr>
              <w:pStyle w:val="TAL"/>
            </w:pPr>
            <w:r>
              <w:t>0..1</w:t>
            </w:r>
          </w:p>
        </w:tc>
        <w:tc>
          <w:tcPr>
            <w:tcW w:w="2410" w:type="dxa"/>
          </w:tcPr>
          <w:p w:rsidR="00A10B25" w:rsidRDefault="00A10B25">
            <w:pPr>
              <w:pStyle w:val="TAL"/>
            </w:pPr>
            <w:r>
              <w:rPr>
                <w:lang w:eastAsia="ja-JP"/>
              </w:rPr>
              <w:t>The ML model metrics to calculate the accuracy information.</w:t>
            </w:r>
          </w:p>
        </w:tc>
        <w:tc>
          <w:tcPr>
            <w:tcW w:w="2410" w:type="dxa"/>
          </w:tcPr>
          <w:p w:rsidR="00A10B25" w:rsidRDefault="00A10B25">
            <w:pPr>
              <w:pStyle w:val="TAL"/>
            </w:pPr>
          </w:p>
        </w:tc>
      </w:tr>
      <w:tr w:rsidR="00A10B25">
        <w:trPr>
          <w:jc w:val="center"/>
        </w:trPr>
        <w:tc>
          <w:tcPr>
            <w:tcW w:w="1702" w:type="dxa"/>
          </w:tcPr>
          <w:p w:rsidR="00A10B25" w:rsidRDefault="00A10B25">
            <w:pPr>
              <w:pStyle w:val="TAL"/>
            </w:pPr>
            <w:r>
              <w:t>accuThreshold</w:t>
            </w:r>
          </w:p>
        </w:tc>
        <w:tc>
          <w:tcPr>
            <w:tcW w:w="1444" w:type="dxa"/>
          </w:tcPr>
          <w:p w:rsidR="00A10B25" w:rsidRDefault="00A10B25">
            <w:pPr>
              <w:pStyle w:val="TAL"/>
            </w:pPr>
            <w:r>
              <w:t>Uinteger</w:t>
            </w:r>
          </w:p>
        </w:tc>
        <w:tc>
          <w:tcPr>
            <w:tcW w:w="425" w:type="dxa"/>
          </w:tcPr>
          <w:p w:rsidR="00A10B25" w:rsidRDefault="00A10B25">
            <w:pPr>
              <w:pStyle w:val="TAC"/>
            </w:pPr>
            <w:r>
              <w:t>O</w:t>
            </w:r>
          </w:p>
        </w:tc>
        <w:tc>
          <w:tcPr>
            <w:tcW w:w="1134" w:type="dxa"/>
          </w:tcPr>
          <w:p w:rsidR="00A10B25" w:rsidRDefault="00A10B25">
            <w:pPr>
              <w:pStyle w:val="TAL"/>
            </w:pPr>
            <w:r>
              <w:t>0..1</w:t>
            </w:r>
          </w:p>
        </w:tc>
        <w:tc>
          <w:tcPr>
            <w:tcW w:w="2410" w:type="dxa"/>
          </w:tcPr>
          <w:p w:rsidR="00A10B25" w:rsidRDefault="00A10B25">
            <w:pPr>
              <w:keepNext/>
              <w:keepLines/>
              <w:spacing w:after="0"/>
              <w:rPr>
                <w:rFonts w:ascii="Arial" w:hAnsi="Arial"/>
                <w:sz w:val="18"/>
              </w:rPr>
            </w:pPr>
            <w:r>
              <w:rPr>
                <w:rFonts w:ascii="Arial" w:hAnsi="Arial"/>
                <w:sz w:val="18"/>
              </w:rPr>
              <w:t>Accuracy reporting threshold</w:t>
            </w:r>
            <w:r>
              <w:rPr>
                <w:rFonts w:ascii="Arial" w:hAnsi="Arial" w:hint="eastAsia"/>
                <w:sz w:val="18"/>
              </w:rPr>
              <w:t>.</w:t>
            </w:r>
            <w:r>
              <w:rPr>
                <w:rFonts w:ascii="Arial" w:hAnsi="Arial"/>
                <w:sz w:val="18"/>
              </w:rPr>
              <w:t xml:space="preserve"> Indicates the threshold upon the crossing of which (in either ascending or descending direction) the accuracy information needs to be reported.</w:t>
            </w:r>
          </w:p>
        </w:tc>
        <w:tc>
          <w:tcPr>
            <w:tcW w:w="2410" w:type="dxa"/>
          </w:tcPr>
          <w:p w:rsidR="00A10B25" w:rsidRDefault="00A10B25">
            <w:pPr>
              <w:pStyle w:val="TAL"/>
            </w:pPr>
          </w:p>
        </w:tc>
      </w:tr>
      <w:tr w:rsidR="00A10B25">
        <w:trPr>
          <w:jc w:val="center"/>
        </w:trPr>
        <w:tc>
          <w:tcPr>
            <w:tcW w:w="1702" w:type="dxa"/>
          </w:tcPr>
          <w:p w:rsidR="00A10B25" w:rsidRDefault="00A10B25">
            <w:pPr>
              <w:pStyle w:val="TAL"/>
            </w:pPr>
            <w:r>
              <w:t>eventReportReq</w:t>
            </w:r>
          </w:p>
        </w:tc>
        <w:tc>
          <w:tcPr>
            <w:tcW w:w="1444" w:type="dxa"/>
          </w:tcPr>
          <w:p w:rsidR="00A10B25" w:rsidRDefault="00A10B25">
            <w:pPr>
              <w:pStyle w:val="TAL"/>
            </w:pPr>
            <w:r>
              <w:t>ReportingInformation</w:t>
            </w:r>
          </w:p>
        </w:tc>
        <w:tc>
          <w:tcPr>
            <w:tcW w:w="425" w:type="dxa"/>
          </w:tcPr>
          <w:p w:rsidR="00A10B25" w:rsidRDefault="00A10B25">
            <w:pPr>
              <w:pStyle w:val="TAC"/>
            </w:pPr>
            <w:r>
              <w:t>O</w:t>
            </w:r>
          </w:p>
        </w:tc>
        <w:tc>
          <w:tcPr>
            <w:tcW w:w="1134" w:type="dxa"/>
          </w:tcPr>
          <w:p w:rsidR="00A10B25" w:rsidRDefault="00A10B25">
            <w:pPr>
              <w:pStyle w:val="TAL"/>
            </w:pPr>
            <w:r>
              <w:t>0..1</w:t>
            </w:r>
          </w:p>
        </w:tc>
        <w:tc>
          <w:tcPr>
            <w:tcW w:w="2410" w:type="dxa"/>
          </w:tcPr>
          <w:p w:rsidR="00A10B25" w:rsidRDefault="00A10B25">
            <w:pPr>
              <w:keepNext/>
              <w:keepLines/>
              <w:spacing w:after="0"/>
              <w:rPr>
                <w:rFonts w:ascii="Arial" w:hAnsi="Arial"/>
                <w:sz w:val="18"/>
              </w:rPr>
            </w:pPr>
            <w:r>
              <w:rPr>
                <w:rFonts w:ascii="Arial" w:hAnsi="Arial"/>
                <w:sz w:val="18"/>
              </w:rPr>
              <w:t>Represents the reporting requirements of the event subscription.</w:t>
            </w:r>
          </w:p>
          <w:p w:rsidR="00A10B25" w:rsidRDefault="00A10B25">
            <w:pPr>
              <w:pStyle w:val="TAL"/>
            </w:pPr>
            <w:r>
              <w:t>If omitted, the default values within the ReportingInformation data type apply.</w:t>
            </w:r>
          </w:p>
        </w:tc>
        <w:tc>
          <w:tcPr>
            <w:tcW w:w="2410" w:type="dxa"/>
          </w:tcPr>
          <w:p w:rsidR="00A10B25" w:rsidRDefault="00A10B25">
            <w:pPr>
              <w:pStyle w:val="TAL"/>
            </w:pPr>
          </w:p>
        </w:tc>
      </w:tr>
      <w:tr w:rsidR="00A10B25">
        <w:trPr>
          <w:jc w:val="center"/>
        </w:trPr>
        <w:tc>
          <w:tcPr>
            <w:tcW w:w="1702" w:type="dxa"/>
          </w:tcPr>
          <w:p w:rsidR="00A10B25" w:rsidRDefault="00A10B25">
            <w:pPr>
              <w:pStyle w:val="TAL"/>
            </w:pPr>
            <w:r>
              <w:t>immReports</w:t>
            </w:r>
          </w:p>
        </w:tc>
        <w:tc>
          <w:tcPr>
            <w:tcW w:w="1444" w:type="dxa"/>
          </w:tcPr>
          <w:p w:rsidR="00A10B25" w:rsidRDefault="00A10B25">
            <w:pPr>
              <w:pStyle w:val="TAL"/>
            </w:pPr>
            <w:r>
              <w:t>array(MLModelMonitorNotify)</w:t>
            </w:r>
          </w:p>
        </w:tc>
        <w:tc>
          <w:tcPr>
            <w:tcW w:w="425" w:type="dxa"/>
          </w:tcPr>
          <w:p w:rsidR="00A10B25" w:rsidRDefault="00A10B25">
            <w:pPr>
              <w:pStyle w:val="TAC"/>
            </w:pPr>
            <w:r>
              <w:t>O</w:t>
            </w:r>
          </w:p>
        </w:tc>
        <w:tc>
          <w:tcPr>
            <w:tcW w:w="1134" w:type="dxa"/>
          </w:tcPr>
          <w:p w:rsidR="00A10B25" w:rsidRDefault="00A10B25">
            <w:pPr>
              <w:pStyle w:val="TAL"/>
            </w:pPr>
            <w:r>
              <w:t>1..N</w:t>
            </w:r>
          </w:p>
        </w:tc>
        <w:tc>
          <w:tcPr>
            <w:tcW w:w="2410" w:type="dxa"/>
          </w:tcPr>
          <w:p w:rsidR="00A10B25" w:rsidRDefault="00A10B25">
            <w:pPr>
              <w:keepNext/>
              <w:keepLines/>
              <w:spacing w:after="0"/>
              <w:rPr>
                <w:rFonts w:ascii="Arial" w:hAnsi="Arial"/>
                <w:sz w:val="18"/>
              </w:rPr>
            </w:pPr>
            <w:r>
              <w:rPr>
                <w:rFonts w:ascii="Arial" w:hAnsi="Arial"/>
                <w:sz w:val="18"/>
              </w:rPr>
              <w:t>Immediately reported ML model Monitoring notifications. It may only be provided in the HTTP POST response of a subscription creation/update and only if the immediate reporting flag was set to "true" in the HTTP POST request.</w:t>
            </w:r>
          </w:p>
        </w:tc>
        <w:tc>
          <w:tcPr>
            <w:tcW w:w="2410" w:type="dxa"/>
          </w:tcPr>
          <w:p w:rsidR="00A10B25" w:rsidRDefault="00A10B25">
            <w:pPr>
              <w:pStyle w:val="TAL"/>
            </w:pPr>
          </w:p>
        </w:tc>
      </w:tr>
      <w:tr w:rsidR="00A10B25">
        <w:trPr>
          <w:jc w:val="center"/>
        </w:trPr>
        <w:tc>
          <w:tcPr>
            <w:tcW w:w="1702" w:type="dxa"/>
          </w:tcPr>
          <w:p w:rsidR="00A10B25" w:rsidRDefault="00A10B25">
            <w:pPr>
              <w:pStyle w:val="TAL"/>
            </w:pPr>
            <w:r>
              <w:t>suppFeat</w:t>
            </w:r>
          </w:p>
        </w:tc>
        <w:tc>
          <w:tcPr>
            <w:tcW w:w="1444" w:type="dxa"/>
          </w:tcPr>
          <w:p w:rsidR="00A10B25" w:rsidRDefault="00A10B25">
            <w:pPr>
              <w:pStyle w:val="TAL"/>
            </w:pPr>
            <w:r>
              <w:t>SupportedFeatures</w:t>
            </w:r>
          </w:p>
        </w:tc>
        <w:tc>
          <w:tcPr>
            <w:tcW w:w="425" w:type="dxa"/>
          </w:tcPr>
          <w:p w:rsidR="00A10B25" w:rsidRDefault="00A10B25">
            <w:pPr>
              <w:pStyle w:val="TAC"/>
            </w:pPr>
            <w:r>
              <w:t>C</w:t>
            </w:r>
          </w:p>
        </w:tc>
        <w:tc>
          <w:tcPr>
            <w:tcW w:w="1134" w:type="dxa"/>
          </w:tcPr>
          <w:p w:rsidR="00A10B25" w:rsidRDefault="00A10B25">
            <w:pPr>
              <w:pStyle w:val="TAL"/>
            </w:pPr>
            <w:r>
              <w:t>0..1</w:t>
            </w:r>
          </w:p>
        </w:tc>
        <w:tc>
          <w:tcPr>
            <w:tcW w:w="2410" w:type="dxa"/>
          </w:tcPr>
          <w:p w:rsidR="00A10B25" w:rsidRDefault="00A10B25">
            <w:pPr>
              <w:pStyle w:val="TAL"/>
            </w:pPr>
            <w:r>
              <w:t>List of Supported features used as described in clause 5.1.8.</w:t>
            </w:r>
          </w:p>
          <w:p w:rsidR="00A10B25" w:rsidRDefault="00A10B25">
            <w:pPr>
              <w:keepNext/>
              <w:keepLines/>
              <w:spacing w:after="0"/>
              <w:rPr>
                <w:rFonts w:ascii="Arial" w:hAnsi="Arial"/>
                <w:sz w:val="18"/>
              </w:rPr>
            </w:pPr>
            <w:r>
              <w:rPr>
                <w:rFonts w:ascii="Arial" w:hAnsi="Arial"/>
                <w:sz w:val="18"/>
              </w:rPr>
              <w:t>It shall be present in the POST request if at least one feature defined in clause 5.1.8 is supported, and it shall be present in the POST response if the NF service consumer included the"suppFeat" attribute in the POST request.</w:t>
            </w:r>
          </w:p>
        </w:tc>
        <w:tc>
          <w:tcPr>
            <w:tcW w:w="2410" w:type="dxa"/>
          </w:tcPr>
          <w:p w:rsidR="00A10B25" w:rsidRDefault="00A10B25">
            <w:pPr>
              <w:pStyle w:val="TAL"/>
            </w:pPr>
          </w:p>
        </w:tc>
      </w:tr>
    </w:tbl>
    <w:p w:rsidR="00A10B25" w:rsidRDefault="00A10B25">
      <w:pPr>
        <w:rPr>
          <w:lang w:val="en-US" w:eastAsia="zh-CN"/>
        </w:rPr>
      </w:pPr>
    </w:p>
    <w:p w:rsidR="00A10B25" w:rsidRDefault="00A10B25">
      <w:pPr>
        <w:pStyle w:val="Heading5"/>
      </w:pPr>
      <w:bookmarkStart w:id="9300" w:name="_Toc148523011"/>
      <w:bookmarkStart w:id="9301" w:name="_Toc153364069"/>
      <w:r>
        <w:t>5.6.6.2.4</w:t>
      </w:r>
      <w:r>
        <w:tab/>
        <w:t xml:space="preserve">Type </w:t>
      </w:r>
      <w:r>
        <w:rPr>
          <w:rFonts w:eastAsia="DengXian"/>
        </w:rPr>
        <w:t>MLModelMonitor</w:t>
      </w:r>
      <w:r>
        <w:rPr>
          <w:rFonts w:eastAsia="DengXian"/>
          <w:lang w:eastAsia="zh-CN"/>
        </w:rPr>
        <w:t>Notify</w:t>
      </w:r>
      <w:bookmarkEnd w:id="9300"/>
      <w:bookmarkEnd w:id="9301"/>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5.6.6.2.4-1: Definition of type </w:t>
      </w:r>
      <w:r>
        <w:rPr>
          <w:rFonts w:eastAsia="DengXian"/>
        </w:rPr>
        <w:t>MLModelMonitor</w:t>
      </w:r>
      <w:r>
        <w:rPr>
          <w:rFonts w:eastAsia="DengXian"/>
          <w:lang w:eastAsia="zh-CN"/>
        </w:rPr>
        <w:t>Notify</w:t>
      </w:r>
    </w:p>
    <w:tbl>
      <w:tblPr>
        <w:tblW w:w="952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2"/>
        <w:gridCol w:w="1444"/>
        <w:gridCol w:w="425"/>
        <w:gridCol w:w="1134"/>
        <w:gridCol w:w="2410"/>
        <w:gridCol w:w="2410"/>
      </w:tblGrid>
      <w:tr w:rsidR="00A10B25">
        <w:trPr>
          <w:jc w:val="center"/>
        </w:trPr>
        <w:tc>
          <w:tcPr>
            <w:tcW w:w="1702" w:type="dxa"/>
            <w:shd w:val="clear" w:color="auto" w:fill="C0C0C0"/>
          </w:tcPr>
          <w:p w:rsidR="00A10B25" w:rsidRDefault="00A10B25">
            <w:pPr>
              <w:pStyle w:val="TAH"/>
              <w:ind w:left="400" w:hanging="400"/>
            </w:pPr>
            <w:r>
              <w:t>Attribute name</w:t>
            </w:r>
          </w:p>
        </w:tc>
        <w:tc>
          <w:tcPr>
            <w:tcW w:w="1444" w:type="dxa"/>
            <w:shd w:val="clear" w:color="auto" w:fill="C0C0C0"/>
          </w:tcPr>
          <w:p w:rsidR="00A10B25" w:rsidRDefault="00A10B25">
            <w:pPr>
              <w:pStyle w:val="TAH"/>
              <w:ind w:left="400" w:hanging="400"/>
            </w:pPr>
            <w:r>
              <w:t>Data type</w:t>
            </w:r>
          </w:p>
        </w:tc>
        <w:tc>
          <w:tcPr>
            <w:tcW w:w="425" w:type="dxa"/>
            <w:shd w:val="clear" w:color="auto" w:fill="C0C0C0"/>
          </w:tcPr>
          <w:p w:rsidR="00A10B25" w:rsidRDefault="00A10B25">
            <w:pPr>
              <w:pStyle w:val="TAH"/>
              <w:ind w:left="400" w:hanging="400"/>
            </w:pPr>
            <w:r>
              <w:t>P</w:t>
            </w:r>
          </w:p>
        </w:tc>
        <w:tc>
          <w:tcPr>
            <w:tcW w:w="1134" w:type="dxa"/>
            <w:shd w:val="clear" w:color="auto" w:fill="C0C0C0"/>
          </w:tcPr>
          <w:p w:rsidR="00A10B25" w:rsidRDefault="00A10B25">
            <w:pPr>
              <w:pStyle w:val="TAH"/>
              <w:ind w:left="400" w:hanging="400"/>
              <w:jc w:val="left"/>
            </w:pPr>
            <w:r>
              <w:t>Cardinality</w:t>
            </w:r>
          </w:p>
        </w:tc>
        <w:tc>
          <w:tcPr>
            <w:tcW w:w="2410" w:type="dxa"/>
            <w:shd w:val="clear" w:color="auto" w:fill="C0C0C0"/>
          </w:tcPr>
          <w:p w:rsidR="00A10B25" w:rsidRDefault="00A10B25">
            <w:pPr>
              <w:pStyle w:val="TAH"/>
              <w:ind w:left="400" w:hanging="400"/>
              <w:rPr>
                <w:rFonts w:cs="Arial"/>
                <w:szCs w:val="18"/>
              </w:rPr>
            </w:pPr>
            <w:r>
              <w:rPr>
                <w:rFonts w:cs="Arial"/>
                <w:szCs w:val="18"/>
              </w:rPr>
              <w:t>Description</w:t>
            </w:r>
          </w:p>
        </w:tc>
        <w:tc>
          <w:tcPr>
            <w:tcW w:w="2410" w:type="dxa"/>
            <w:shd w:val="clear" w:color="auto" w:fill="C0C0C0"/>
          </w:tcPr>
          <w:p w:rsidR="00A10B25" w:rsidRDefault="00A10B25">
            <w:pPr>
              <w:pStyle w:val="TAH"/>
              <w:ind w:left="400" w:hanging="400"/>
              <w:rPr>
                <w:rFonts w:cs="Arial"/>
                <w:szCs w:val="18"/>
              </w:rPr>
            </w:pPr>
            <w:r>
              <w:rPr>
                <w:rFonts w:cs="Arial"/>
                <w:szCs w:val="18"/>
              </w:rPr>
              <w:t>Applicability</w:t>
            </w:r>
          </w:p>
        </w:tc>
      </w:tr>
      <w:tr w:rsidR="00A10B25">
        <w:trPr>
          <w:jc w:val="center"/>
        </w:trPr>
        <w:tc>
          <w:tcPr>
            <w:tcW w:w="1702" w:type="dxa"/>
          </w:tcPr>
          <w:p w:rsidR="00A10B25" w:rsidRDefault="00A10B25">
            <w:pPr>
              <w:pStyle w:val="TAL"/>
            </w:pPr>
            <w:r>
              <w:t>notifCorrId</w:t>
            </w:r>
          </w:p>
        </w:tc>
        <w:tc>
          <w:tcPr>
            <w:tcW w:w="1444" w:type="dxa"/>
          </w:tcPr>
          <w:p w:rsidR="00A10B25" w:rsidRDefault="00A10B25">
            <w:pPr>
              <w:pStyle w:val="TAL"/>
            </w:pPr>
            <w:r>
              <w:t>string</w:t>
            </w:r>
          </w:p>
        </w:tc>
        <w:tc>
          <w:tcPr>
            <w:tcW w:w="425" w:type="dxa"/>
          </w:tcPr>
          <w:p w:rsidR="00A10B25" w:rsidRDefault="00A10B25">
            <w:pPr>
              <w:pStyle w:val="TAC"/>
              <w:rPr>
                <w:lang w:eastAsia="zh-CN"/>
              </w:rPr>
            </w:pPr>
            <w:r>
              <w:t>M</w:t>
            </w:r>
          </w:p>
        </w:tc>
        <w:tc>
          <w:tcPr>
            <w:tcW w:w="1134" w:type="dxa"/>
          </w:tcPr>
          <w:p w:rsidR="00A10B25" w:rsidRDefault="00A10B25">
            <w:pPr>
              <w:pStyle w:val="TAL"/>
            </w:pPr>
            <w:r>
              <w:t>1</w:t>
            </w:r>
          </w:p>
        </w:tc>
        <w:tc>
          <w:tcPr>
            <w:tcW w:w="2410" w:type="dxa"/>
          </w:tcPr>
          <w:p w:rsidR="00A10B25" w:rsidRDefault="00A10B25">
            <w:pPr>
              <w:pStyle w:val="TAL"/>
            </w:pPr>
            <w:r>
              <w:t>Notification correlation identifier.</w:t>
            </w:r>
          </w:p>
        </w:tc>
        <w:tc>
          <w:tcPr>
            <w:tcW w:w="2410" w:type="dxa"/>
          </w:tcPr>
          <w:p w:rsidR="00A10B25" w:rsidRDefault="00A10B25">
            <w:pPr>
              <w:pStyle w:val="TAL"/>
              <w:rPr>
                <w:rFonts w:cs="Arial"/>
                <w:szCs w:val="18"/>
              </w:rPr>
            </w:pPr>
          </w:p>
        </w:tc>
      </w:tr>
      <w:tr w:rsidR="00A10B25">
        <w:trPr>
          <w:jc w:val="center"/>
        </w:trPr>
        <w:tc>
          <w:tcPr>
            <w:tcW w:w="1702" w:type="dxa"/>
          </w:tcPr>
          <w:p w:rsidR="00A10B25" w:rsidRDefault="00A10B25">
            <w:pPr>
              <w:pStyle w:val="TAL"/>
              <w:rPr>
                <w:lang w:eastAsia="zh-CN"/>
              </w:rPr>
            </w:pPr>
            <w:r>
              <w:rPr>
                <w:rFonts w:hint="eastAsia"/>
                <w:lang w:eastAsia="zh-CN"/>
              </w:rPr>
              <w:t>m</w:t>
            </w:r>
            <w:r>
              <w:rPr>
                <w:lang w:eastAsia="zh-CN"/>
              </w:rPr>
              <w:t>odelAccuInfos</w:t>
            </w:r>
          </w:p>
        </w:tc>
        <w:tc>
          <w:tcPr>
            <w:tcW w:w="1444" w:type="dxa"/>
          </w:tcPr>
          <w:p w:rsidR="00A10B25" w:rsidRDefault="00A10B25">
            <w:pPr>
              <w:pStyle w:val="TAL"/>
            </w:pPr>
            <w:r>
              <w:rPr>
                <w:rFonts w:eastAsia="DengXian"/>
              </w:rPr>
              <w:t>array(MLModelAccuracyInfo)</w:t>
            </w:r>
          </w:p>
        </w:tc>
        <w:tc>
          <w:tcPr>
            <w:tcW w:w="425" w:type="dxa"/>
          </w:tcPr>
          <w:p w:rsidR="00A10B25" w:rsidRDefault="00A10B25">
            <w:pPr>
              <w:pStyle w:val="TAC"/>
              <w:rPr>
                <w:lang w:eastAsia="zh-CN"/>
              </w:rPr>
            </w:pPr>
            <w:r>
              <w:rPr>
                <w:rFonts w:hint="eastAsia"/>
                <w:lang w:eastAsia="zh-CN"/>
              </w:rPr>
              <w:t>C</w:t>
            </w:r>
          </w:p>
        </w:tc>
        <w:tc>
          <w:tcPr>
            <w:tcW w:w="1134" w:type="dxa"/>
          </w:tcPr>
          <w:p w:rsidR="00A10B25" w:rsidRDefault="00A10B25">
            <w:pPr>
              <w:pStyle w:val="TAL"/>
              <w:rPr>
                <w:lang w:eastAsia="zh-CN"/>
              </w:rPr>
            </w:pPr>
            <w:r>
              <w:rPr>
                <w:lang w:eastAsia="zh-CN"/>
              </w:rPr>
              <w:t>1..N</w:t>
            </w:r>
          </w:p>
        </w:tc>
        <w:tc>
          <w:tcPr>
            <w:tcW w:w="2410" w:type="dxa"/>
          </w:tcPr>
          <w:p w:rsidR="00A10B25" w:rsidRDefault="00A10B25">
            <w:pPr>
              <w:pStyle w:val="TAL"/>
            </w:pPr>
            <w:r>
              <w:t>The accuracy related information of the ML model.</w:t>
            </w:r>
          </w:p>
          <w:p w:rsidR="00A10B25" w:rsidRDefault="00A10B25">
            <w:pPr>
              <w:pStyle w:val="TAL"/>
            </w:pPr>
            <w:r>
              <w:t>(NOTE 1)</w:t>
            </w:r>
          </w:p>
        </w:tc>
        <w:tc>
          <w:tcPr>
            <w:tcW w:w="2410" w:type="dxa"/>
          </w:tcPr>
          <w:p w:rsidR="00A10B25" w:rsidRDefault="00A10B25">
            <w:pPr>
              <w:pStyle w:val="TAL"/>
              <w:rPr>
                <w:rFonts w:cs="Arial"/>
                <w:szCs w:val="18"/>
              </w:rPr>
            </w:pPr>
          </w:p>
        </w:tc>
      </w:tr>
      <w:tr w:rsidR="00A10B25">
        <w:trPr>
          <w:jc w:val="center"/>
        </w:trPr>
        <w:tc>
          <w:tcPr>
            <w:tcW w:w="1702" w:type="dxa"/>
          </w:tcPr>
          <w:p w:rsidR="00A10B25" w:rsidRDefault="00A10B25">
            <w:pPr>
              <w:pStyle w:val="TAL"/>
              <w:rPr>
                <w:lang w:eastAsia="zh-CN"/>
              </w:rPr>
            </w:pPr>
            <w:r>
              <w:rPr>
                <w:lang w:eastAsia="zh-CN"/>
              </w:rPr>
              <w:t>anaFeedbacks</w:t>
            </w:r>
          </w:p>
        </w:tc>
        <w:tc>
          <w:tcPr>
            <w:tcW w:w="1444" w:type="dxa"/>
          </w:tcPr>
          <w:p w:rsidR="00A10B25" w:rsidRDefault="00A10B25">
            <w:pPr>
              <w:pStyle w:val="TAL"/>
            </w:pPr>
            <w:r>
              <w:rPr>
                <w:rFonts w:eastAsia="DengXian"/>
              </w:rPr>
              <w:t>array(AnalyticsFeedback)</w:t>
            </w:r>
          </w:p>
        </w:tc>
        <w:tc>
          <w:tcPr>
            <w:tcW w:w="425" w:type="dxa"/>
          </w:tcPr>
          <w:p w:rsidR="00A10B25" w:rsidRDefault="00A10B25">
            <w:pPr>
              <w:pStyle w:val="TAC"/>
            </w:pPr>
            <w:r>
              <w:rPr>
                <w:rFonts w:hint="eastAsia"/>
                <w:lang w:eastAsia="zh-CN"/>
              </w:rPr>
              <w:t>C</w:t>
            </w:r>
          </w:p>
        </w:tc>
        <w:tc>
          <w:tcPr>
            <w:tcW w:w="1134" w:type="dxa"/>
          </w:tcPr>
          <w:p w:rsidR="00A10B25" w:rsidRDefault="00A10B25">
            <w:pPr>
              <w:pStyle w:val="TAL"/>
            </w:pPr>
            <w:r>
              <w:rPr>
                <w:lang w:eastAsia="zh-CN"/>
              </w:rPr>
              <w:t>1..N</w:t>
            </w:r>
          </w:p>
        </w:tc>
        <w:tc>
          <w:tcPr>
            <w:tcW w:w="2410" w:type="dxa"/>
          </w:tcPr>
          <w:p w:rsidR="00A10B25" w:rsidRDefault="00A10B25">
            <w:pPr>
              <w:pStyle w:val="TAL"/>
            </w:pPr>
            <w:r>
              <w:t>The analytics feedback information.</w:t>
            </w:r>
          </w:p>
          <w:p w:rsidR="00A10B25" w:rsidRDefault="00A10B25">
            <w:pPr>
              <w:pStyle w:val="TAL"/>
            </w:pPr>
            <w:r>
              <w:t>(NOTE 1)</w:t>
            </w:r>
          </w:p>
        </w:tc>
        <w:tc>
          <w:tcPr>
            <w:tcW w:w="2410" w:type="dxa"/>
          </w:tcPr>
          <w:p w:rsidR="00A10B25" w:rsidRDefault="00A10B25">
            <w:pPr>
              <w:pStyle w:val="TAL"/>
              <w:rPr>
                <w:rFonts w:cs="Arial"/>
                <w:szCs w:val="18"/>
              </w:rPr>
            </w:pPr>
          </w:p>
        </w:tc>
      </w:tr>
      <w:tr w:rsidR="00A10B25">
        <w:trPr>
          <w:jc w:val="center"/>
        </w:trPr>
        <w:tc>
          <w:tcPr>
            <w:tcW w:w="1702" w:type="dxa"/>
          </w:tcPr>
          <w:p w:rsidR="00A10B25" w:rsidRDefault="00A10B25">
            <w:pPr>
              <w:pStyle w:val="TAL"/>
              <w:rPr>
                <w:lang w:eastAsia="zh-CN"/>
              </w:rPr>
            </w:pPr>
            <w:r>
              <w:rPr>
                <w:rFonts w:hint="eastAsia"/>
                <w:lang w:eastAsia="zh-CN"/>
              </w:rPr>
              <w:t>v</w:t>
            </w:r>
            <w:r>
              <w:rPr>
                <w:lang w:eastAsia="zh-CN"/>
              </w:rPr>
              <w:t>alid</w:t>
            </w:r>
            <w:r>
              <w:rPr>
                <w:rFonts w:hint="eastAsia"/>
                <w:lang w:eastAsia="zh-CN"/>
              </w:rPr>
              <w:t>Period</w:t>
            </w:r>
          </w:p>
        </w:tc>
        <w:tc>
          <w:tcPr>
            <w:tcW w:w="1444" w:type="dxa"/>
          </w:tcPr>
          <w:p w:rsidR="00A10B25" w:rsidRDefault="00A10B25">
            <w:pPr>
              <w:pStyle w:val="TAL"/>
              <w:rPr>
                <w:rFonts w:eastAsia="DengXian"/>
              </w:rPr>
            </w:pPr>
            <w:r>
              <w:rPr>
                <w:rFonts w:eastAsia="DengXian"/>
                <w:lang w:eastAsia="zh-CN"/>
              </w:rPr>
              <w:t>TimeWindow</w:t>
            </w:r>
          </w:p>
        </w:tc>
        <w:tc>
          <w:tcPr>
            <w:tcW w:w="425" w:type="dxa"/>
          </w:tcPr>
          <w:p w:rsidR="00A10B25" w:rsidRDefault="00A10B25">
            <w:pPr>
              <w:pStyle w:val="TAC"/>
              <w:rPr>
                <w:lang w:eastAsia="zh-CN"/>
              </w:rPr>
            </w:pPr>
            <w:r>
              <w:rPr>
                <w:lang w:eastAsia="zh-CN"/>
              </w:rPr>
              <w:t>O</w:t>
            </w:r>
          </w:p>
        </w:tc>
        <w:tc>
          <w:tcPr>
            <w:tcW w:w="1134" w:type="dxa"/>
          </w:tcPr>
          <w:p w:rsidR="00A10B25" w:rsidRDefault="00A10B25">
            <w:pPr>
              <w:pStyle w:val="TAL"/>
              <w:rPr>
                <w:lang w:eastAsia="zh-CN"/>
              </w:rPr>
            </w:pPr>
            <w:r>
              <w:t>0..1</w:t>
            </w:r>
          </w:p>
        </w:tc>
        <w:tc>
          <w:tcPr>
            <w:tcW w:w="2410" w:type="dxa"/>
          </w:tcPr>
          <w:p w:rsidR="00A10B25" w:rsidRDefault="00A10B25">
            <w:pPr>
              <w:pStyle w:val="TAL"/>
              <w:rPr>
                <w:rFonts w:cs="Arial"/>
                <w:szCs w:val="18"/>
              </w:rPr>
            </w:pPr>
            <w:r>
              <w:rPr>
                <w:lang w:eastAsia="zh-CN"/>
              </w:rPr>
              <w:t>Repres</w:t>
            </w:r>
            <w:r>
              <w:t>ents the period during which the monitoring information is valid.</w:t>
            </w:r>
          </w:p>
          <w:p w:rsidR="00A10B25" w:rsidRDefault="00A10B25">
            <w:pPr>
              <w:pStyle w:val="TAL"/>
            </w:pPr>
            <w:r>
              <w:rPr>
                <w:rFonts w:cs="Arial"/>
                <w:szCs w:val="18"/>
              </w:rPr>
              <w:t>(NOTE 2)</w:t>
            </w:r>
          </w:p>
        </w:tc>
        <w:tc>
          <w:tcPr>
            <w:tcW w:w="2410" w:type="dxa"/>
          </w:tcPr>
          <w:p w:rsidR="00A10B25" w:rsidRDefault="00A10B25">
            <w:pPr>
              <w:pStyle w:val="TAL"/>
              <w:rPr>
                <w:rFonts w:cs="Arial"/>
                <w:szCs w:val="18"/>
              </w:rPr>
            </w:pPr>
          </w:p>
        </w:tc>
      </w:tr>
      <w:tr w:rsidR="00A10B25">
        <w:trPr>
          <w:jc w:val="center"/>
        </w:trPr>
        <w:tc>
          <w:tcPr>
            <w:tcW w:w="9525" w:type="dxa"/>
            <w:gridSpan w:val="6"/>
          </w:tcPr>
          <w:p w:rsidR="00A10B25" w:rsidRDefault="00A10B25">
            <w:pPr>
              <w:pStyle w:val="TAN"/>
              <w:rPr>
                <w:rFonts w:cs="Arial"/>
                <w:szCs w:val="18"/>
              </w:rPr>
            </w:pPr>
            <w:r>
              <w:rPr>
                <w:rFonts w:cs="Arial"/>
                <w:szCs w:val="18"/>
              </w:rPr>
              <w:t>NOTE 1:</w:t>
            </w:r>
            <w:r>
              <w:rPr>
                <w:rFonts w:cs="Arial"/>
                <w:szCs w:val="18"/>
              </w:rPr>
              <w:tab/>
              <w:t>At least one of "</w:t>
            </w:r>
            <w:r>
              <w:rPr>
                <w:rFonts w:hint="eastAsia"/>
                <w:lang w:eastAsia="zh-CN"/>
              </w:rPr>
              <w:t>m</w:t>
            </w:r>
            <w:r>
              <w:rPr>
                <w:lang w:eastAsia="zh-CN"/>
              </w:rPr>
              <w:t>odelAccuInfos</w:t>
            </w:r>
            <w:r>
              <w:rPr>
                <w:rFonts w:cs="Arial"/>
                <w:szCs w:val="18"/>
              </w:rPr>
              <w:t>" and "anaFeedbacks" attributes shall be provided.</w:t>
            </w:r>
          </w:p>
          <w:p w:rsidR="00A10B25" w:rsidRDefault="00A10B25">
            <w:pPr>
              <w:pStyle w:val="TAN"/>
            </w:pPr>
            <w:r>
              <w:rPr>
                <w:rFonts w:cs="Arial"/>
                <w:szCs w:val="18"/>
              </w:rPr>
              <w:t>NOTE 2:</w:t>
            </w:r>
            <w:r>
              <w:rPr>
                <w:rFonts w:cs="Arial"/>
                <w:szCs w:val="18"/>
              </w:rPr>
              <w:tab/>
            </w:r>
            <w:r>
              <w:rPr>
                <w:rFonts w:cs="Arial"/>
                <w:szCs w:val="18"/>
                <w:lang w:eastAsia="zh-CN"/>
              </w:rPr>
              <w:t xml:space="preserve">If </w:t>
            </w:r>
            <w:r>
              <w:rPr>
                <w:lang w:eastAsia="zh-CN"/>
              </w:rPr>
              <w:t xml:space="preserve">the </w:t>
            </w:r>
            <w:r>
              <w:rPr>
                <w:lang w:val="en-US" w:eastAsia="zh-CN"/>
              </w:rPr>
              <w:t>"</w:t>
            </w:r>
            <w:r>
              <w:t>temporalGranSize</w:t>
            </w:r>
            <w:r>
              <w:rPr>
                <w:lang w:val="en-US" w:eastAsia="zh-CN"/>
              </w:rPr>
              <w:t>"</w:t>
            </w:r>
            <w:r>
              <w:t xml:space="preserve"> attribute </w:t>
            </w:r>
            <w:r>
              <w:rPr>
                <w:lang w:eastAsia="zh-CN"/>
              </w:rPr>
              <w:t>is</w:t>
            </w:r>
            <w:r>
              <w:t xml:space="preserve"> provided in the request, the duration indicated by the "</w:t>
            </w:r>
            <w:r>
              <w:rPr>
                <w:rFonts w:hint="eastAsia"/>
                <w:lang w:eastAsia="zh-CN"/>
              </w:rPr>
              <w:t>v</w:t>
            </w:r>
            <w:r>
              <w:rPr>
                <w:lang w:eastAsia="zh-CN"/>
              </w:rPr>
              <w:t>alid</w:t>
            </w:r>
            <w:r>
              <w:rPr>
                <w:rFonts w:hint="eastAsia"/>
                <w:lang w:eastAsia="zh-CN"/>
              </w:rPr>
              <w:t>Period</w:t>
            </w:r>
            <w:r>
              <w:t xml:space="preserve">" attribute </w:t>
            </w:r>
            <w:r>
              <w:rPr>
                <w:rFonts w:cs="Arial"/>
                <w:szCs w:val="18"/>
                <w:lang w:eastAsia="zh-CN"/>
              </w:rPr>
              <w:t>shall be</w:t>
            </w:r>
            <w:r>
              <w:t xml:space="preserve"> greater than or equal to the value of the</w:t>
            </w:r>
            <w:r>
              <w:rPr>
                <w:lang w:eastAsia="zh-CN"/>
              </w:rPr>
              <w:t xml:space="preserve"> </w:t>
            </w:r>
            <w:r>
              <w:rPr>
                <w:lang w:val="en-US" w:eastAsia="zh-CN"/>
              </w:rPr>
              <w:t>"</w:t>
            </w:r>
            <w:r>
              <w:t>temporalGranSize</w:t>
            </w:r>
            <w:r>
              <w:rPr>
                <w:lang w:val="en-US" w:eastAsia="zh-CN"/>
              </w:rPr>
              <w:t>"</w:t>
            </w:r>
            <w:r>
              <w:t xml:space="preserve"> attribute.</w:t>
            </w:r>
          </w:p>
        </w:tc>
      </w:tr>
    </w:tbl>
    <w:p w:rsidR="00A10B25" w:rsidRDefault="00A10B25">
      <w:pPr>
        <w:rPr>
          <w:lang w:eastAsia="zh-CN"/>
        </w:rPr>
      </w:pPr>
    </w:p>
    <w:p w:rsidR="00A10B25" w:rsidRDefault="00A10B25">
      <w:pPr>
        <w:pStyle w:val="Heading5"/>
      </w:pPr>
      <w:bookmarkStart w:id="9302" w:name="_Toc148523012"/>
      <w:bookmarkStart w:id="9303" w:name="_Toc153364070"/>
      <w:r>
        <w:t>5.6.6.2.5</w:t>
      </w:r>
      <w:r>
        <w:tab/>
        <w:t xml:space="preserve">Type </w:t>
      </w:r>
      <w:r>
        <w:rPr>
          <w:rFonts w:eastAsia="DengXian"/>
        </w:rPr>
        <w:t>MLModelAccuracyInfo</w:t>
      </w:r>
      <w:bookmarkEnd w:id="9302"/>
      <w:bookmarkEnd w:id="9303"/>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5.6.6.2.5-1: Definition of type </w:t>
      </w:r>
      <w:r>
        <w:rPr>
          <w:rFonts w:eastAsia="DengXian"/>
        </w:rPr>
        <w:t>MLModelAccuracyInfo</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57"/>
        <w:gridCol w:w="2494"/>
        <w:gridCol w:w="487"/>
        <w:gridCol w:w="1067"/>
        <w:gridCol w:w="2512"/>
        <w:gridCol w:w="1349"/>
      </w:tblGrid>
      <w:tr w:rsidR="00A10B25">
        <w:trPr>
          <w:trHeight w:val="209"/>
          <w:jc w:val="center"/>
        </w:trPr>
        <w:tc>
          <w:tcPr>
            <w:tcW w:w="165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Attribute name</w:t>
            </w:r>
          </w:p>
        </w:tc>
        <w:tc>
          <w:tcPr>
            <w:tcW w:w="249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48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106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2512"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rPr>
                <w:rFonts w:cs="Arial"/>
                <w:szCs w:val="18"/>
              </w:rPr>
            </w:pPr>
            <w:r>
              <w:rPr>
                <w:rFonts w:cs="Arial"/>
                <w:szCs w:val="18"/>
              </w:rPr>
              <w:t>Description</w:t>
            </w:r>
          </w:p>
        </w:tc>
        <w:tc>
          <w:tcPr>
            <w:tcW w:w="134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rPr>
                <w:rFonts w:cs="Arial"/>
                <w:szCs w:val="18"/>
              </w:rPr>
            </w:pPr>
            <w:r>
              <w:rPr>
                <w:rFonts w:cs="Arial"/>
                <w:szCs w:val="18"/>
              </w:rPr>
              <w:t>Applicability</w:t>
            </w:r>
          </w:p>
        </w:tc>
      </w:tr>
      <w:tr w:rsidR="00A10B25">
        <w:trPr>
          <w:trHeight w:val="201"/>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ja-JP"/>
              </w:rPr>
            </w:pPr>
            <w:r>
              <w:t>modelId</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eastAsia="DengXian"/>
              </w:rPr>
              <w:t>Uinteger</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t>M</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Yu Mincho"/>
                <w:lang w:eastAsia="ja-JP"/>
              </w:rPr>
            </w:pPr>
            <w:r>
              <w:t>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The ML model ID.</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ja-JP"/>
              </w:rPr>
            </w:pPr>
            <w:r>
              <w:rPr>
                <w:rFonts w:hint="eastAsia"/>
                <w:lang w:eastAsia="zh-CN"/>
              </w:rPr>
              <w:t>d</w:t>
            </w:r>
            <w:r>
              <w:rPr>
                <w:lang w:eastAsia="zh-CN"/>
              </w:rPr>
              <w:t>eviation</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hint="eastAsia"/>
                <w:lang w:eastAsia="zh-CN"/>
              </w:rPr>
              <w:t>F</w:t>
            </w:r>
            <w:r>
              <w:rPr>
                <w:lang w:eastAsia="zh-CN"/>
              </w:rPr>
              <w:t>loat</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hint="eastAsia"/>
                <w:lang w:eastAsia="zh-CN"/>
              </w:rP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Yu Mincho"/>
                <w:lang w:eastAsia="ja-JP"/>
              </w:rPr>
            </w:pPr>
            <w:r>
              <w:rPr>
                <w:rFonts w:hint="eastAsia"/>
                <w:lang w:eastAsia="zh-CN"/>
              </w:rPr>
              <w:t>0</w:t>
            </w:r>
            <w:r>
              <w:rPr>
                <w:lang w:eastAsia="zh-CN"/>
              </w:rPr>
              <w:t>..1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 xml:space="preserve">Indicates the </w:t>
            </w:r>
            <w:r>
              <w:t>deviation value of the predictions generated using the ML model from the ground truth data.</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ja-JP"/>
              </w:rPr>
            </w:pPr>
            <w:r>
              <w:rPr>
                <w:lang w:eastAsia="zh-CN"/>
              </w:rPr>
              <w:t>inferenceNum</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eastAsia="DengXian"/>
              </w:rPr>
              <w:t>Uinteger</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hint="eastAsia"/>
                <w:lang w:eastAsia="zh-CN"/>
              </w:rP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Yu Mincho"/>
                <w:lang w:eastAsia="ja-JP"/>
              </w:rPr>
            </w:pPr>
            <w:r>
              <w:rPr>
                <w:rFonts w:hint="eastAsia"/>
                <w:lang w:eastAsia="zh-CN"/>
              </w:rPr>
              <w:t>0</w:t>
            </w:r>
            <w:r>
              <w:rPr>
                <w:lang w:eastAsia="zh-CN"/>
              </w:rPr>
              <w:t>..1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t>The number of inferences that were performed during the time interval between Nnwdaf_MLModelMonitor_Register request and the Notify request or between the time of last Notification message and the time of the current Notification message.</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176"/>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pPr>
            <w:r>
              <w:t>adrfId</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t>NfInstanceId</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lang w:eastAsia="zh-CN"/>
              </w:rP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pPr>
            <w:r>
              <w:t>Identifier of the ADRF.</w:t>
            </w:r>
          </w:p>
          <w:p w:rsidR="00A10B25" w:rsidRDefault="00A10B25">
            <w:pPr>
              <w:pStyle w:val="TAL"/>
              <w:rPr>
                <w:lang w:eastAsia="zh-CN"/>
              </w:rPr>
            </w:pPr>
            <w:r>
              <w:rPr>
                <w:rFonts w:hint="eastAsia"/>
                <w:lang w:eastAsia="zh-CN"/>
              </w:rPr>
              <w:t>(</w:t>
            </w:r>
            <w:r>
              <w:rPr>
                <w:lang w:eastAsia="zh-CN"/>
              </w:rPr>
              <w:t>NOTE)</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rPr>
          <w:trHeight w:val="236"/>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pPr>
            <w:r>
              <w:t>adrfSetId</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t>NfSetId</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pPr>
            <w:r>
              <w:t>Identifier of the ADRF Set.</w:t>
            </w:r>
          </w:p>
          <w:p w:rsidR="00A10B25" w:rsidRDefault="00A10B25">
            <w:pPr>
              <w:pStyle w:val="TAL"/>
              <w:rPr>
                <w:lang w:eastAsia="zh-CN"/>
              </w:rPr>
            </w:pPr>
            <w:r>
              <w:rPr>
                <w:rFonts w:hint="eastAsia"/>
                <w:lang w:eastAsia="zh-CN"/>
              </w:rPr>
              <w:t>(</w:t>
            </w:r>
            <w:r>
              <w:rPr>
                <w:lang w:eastAsia="zh-CN"/>
              </w:rPr>
              <w:t>NOTE)</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dataSetTag</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t>DataSetTag</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pPr>
            <w:r>
              <w:t xml:space="preserve">Data set tag of the data stored in ADRF which can be used by MTLF. This attribute may be present if the </w:t>
            </w:r>
            <w:r>
              <w:rPr>
                <w:rFonts w:cs="Arial"/>
                <w:szCs w:val="18"/>
              </w:rPr>
              <w:t>"</w:t>
            </w:r>
            <w:r>
              <w:t>adrfId</w:t>
            </w:r>
            <w:r>
              <w:rPr>
                <w:rFonts w:cs="Arial"/>
                <w:szCs w:val="18"/>
              </w:rPr>
              <w:t>"</w:t>
            </w:r>
            <w:r>
              <w:t xml:space="preserve"> or </w:t>
            </w:r>
            <w:r>
              <w:rPr>
                <w:rFonts w:cs="Arial"/>
                <w:szCs w:val="18"/>
              </w:rPr>
              <w:t>"</w:t>
            </w:r>
            <w:r>
              <w:t>adrfSetId</w:t>
            </w:r>
            <w:r>
              <w:rPr>
                <w:rFonts w:cs="Arial"/>
                <w:szCs w:val="18"/>
              </w:rPr>
              <w:t>"</w:t>
            </w:r>
            <w:r>
              <w:t xml:space="preserve"> attribute is present.</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modelMetric</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t>MLModelMetric</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ja-JP"/>
              </w:rPr>
              <w:t>The ML model metrics to calculate the accuracy information.</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210"/>
          <w:jc w:val="center"/>
        </w:trPr>
        <w:tc>
          <w:tcPr>
            <w:tcW w:w="9566" w:type="dxa"/>
            <w:gridSpan w:val="6"/>
            <w:tcBorders>
              <w:top w:val="single" w:sz="6" w:space="0" w:color="auto"/>
              <w:left w:val="single" w:sz="6" w:space="0" w:color="auto"/>
              <w:bottom w:val="single" w:sz="6" w:space="0" w:color="auto"/>
              <w:right w:val="single" w:sz="6" w:space="0" w:color="auto"/>
            </w:tcBorders>
          </w:tcPr>
          <w:p w:rsidR="00A10B25" w:rsidRDefault="00A10B25">
            <w:pPr>
              <w:pStyle w:val="TAN"/>
              <w:rPr>
                <w:rFonts w:cs="Arial"/>
                <w:szCs w:val="18"/>
              </w:rPr>
            </w:pPr>
            <w:r>
              <w:rPr>
                <w:rFonts w:eastAsia="DengXian"/>
              </w:rPr>
              <w:t>NOTE:</w:t>
            </w:r>
            <w:r>
              <w:rPr>
                <w:rFonts w:eastAsia="DengXian"/>
              </w:rPr>
              <w:tab/>
              <w:t>"adrfId" and "adrfSetId" are mutually exclusive.</w:t>
            </w:r>
          </w:p>
        </w:tc>
      </w:tr>
    </w:tbl>
    <w:p w:rsidR="00A10B25" w:rsidRDefault="00A10B25">
      <w:pPr>
        <w:rPr>
          <w:lang w:eastAsia="zh-CN"/>
        </w:rPr>
      </w:pPr>
    </w:p>
    <w:p w:rsidR="00A10B25" w:rsidRDefault="00A10B25">
      <w:pPr>
        <w:pStyle w:val="Heading5"/>
      </w:pPr>
      <w:bookmarkStart w:id="9304" w:name="_Toc148523013"/>
      <w:bookmarkStart w:id="9305" w:name="_Toc153364071"/>
      <w:r>
        <w:t>5.6.6.2.6</w:t>
      </w:r>
      <w:r>
        <w:tab/>
        <w:t xml:space="preserve">Type </w:t>
      </w:r>
      <w:r>
        <w:rPr>
          <w:rFonts w:eastAsia="DengXian"/>
        </w:rPr>
        <w:t>AnalyticsFeedback</w:t>
      </w:r>
      <w:bookmarkEnd w:id="9304"/>
      <w:bookmarkEnd w:id="9305"/>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5.6.6.2.6-1: Definition of type </w:t>
      </w:r>
      <w:r>
        <w:rPr>
          <w:rFonts w:eastAsia="DengXian"/>
        </w:rPr>
        <w:t>AnalyticsFeedback</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57"/>
        <w:gridCol w:w="2494"/>
        <w:gridCol w:w="487"/>
        <w:gridCol w:w="1067"/>
        <w:gridCol w:w="2512"/>
        <w:gridCol w:w="1349"/>
      </w:tblGrid>
      <w:tr w:rsidR="00A10B25">
        <w:trPr>
          <w:trHeight w:val="209"/>
          <w:jc w:val="center"/>
        </w:trPr>
        <w:tc>
          <w:tcPr>
            <w:tcW w:w="165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Attribute name</w:t>
            </w:r>
          </w:p>
        </w:tc>
        <w:tc>
          <w:tcPr>
            <w:tcW w:w="249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48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106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2512"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rPr>
                <w:rFonts w:cs="Arial"/>
                <w:szCs w:val="18"/>
              </w:rPr>
            </w:pPr>
            <w:r>
              <w:rPr>
                <w:rFonts w:cs="Arial"/>
                <w:szCs w:val="18"/>
              </w:rPr>
              <w:t>Description</w:t>
            </w:r>
          </w:p>
        </w:tc>
        <w:tc>
          <w:tcPr>
            <w:tcW w:w="134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rPr>
                <w:rFonts w:cs="Arial"/>
                <w:szCs w:val="18"/>
              </w:rPr>
            </w:pPr>
            <w:r>
              <w:rPr>
                <w:rFonts w:cs="Arial"/>
                <w:szCs w:val="18"/>
              </w:rPr>
              <w:t>Applicability</w:t>
            </w:r>
          </w:p>
        </w:tc>
      </w:tr>
      <w:tr w:rsidR="00A10B25">
        <w:trPr>
          <w:trHeight w:val="201"/>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ja-JP"/>
              </w:rPr>
            </w:pPr>
            <w:r>
              <w:t>e</w:t>
            </w:r>
            <w:r>
              <w:rPr>
                <w:rFonts w:hint="eastAsia"/>
              </w:rPr>
              <w:t>vent</w:t>
            </w:r>
            <w:r>
              <w:t>s</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t>array(</w:t>
            </w:r>
            <w:r>
              <w:rPr>
                <w:rFonts w:hint="eastAsia"/>
              </w:rPr>
              <w:t>NwdafEvent</w:t>
            </w:r>
            <w:r>
              <w:t>)</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hint="eastAsia"/>
              </w:rPr>
              <w:t>M</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Yu Mincho"/>
                <w:lang w:eastAsia="ja-JP"/>
              </w:rPr>
            </w:pPr>
            <w:r>
              <w:rPr>
                <w:rFonts w:hint="eastAsia"/>
              </w:rPr>
              <w:t>1</w:t>
            </w:r>
            <w:r>
              <w:rPr>
                <w:rFonts w:hint="eastAsia"/>
                <w:lang w:eastAsia="zh-CN"/>
              </w:rPr>
              <w:t>.</w:t>
            </w:r>
            <w:r>
              <w:rPr>
                <w:lang w:eastAsia="zh-CN"/>
              </w:rPr>
              <w:t>.N</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pPr>
            <w:r>
              <w:t>Each element indicates the Analytics ID that was used to take this action.</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ja-JP"/>
              </w:rPr>
            </w:pPr>
            <w:r>
              <w:t>modelIds</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t>array(</w:t>
            </w:r>
            <w:r>
              <w:rPr>
                <w:rFonts w:eastAsia="DengXian"/>
              </w:rPr>
              <w:t>Uinteger</w:t>
            </w:r>
            <w:r>
              <w:t>)</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hint="eastAsia"/>
              </w:rPr>
              <w:t>M</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Yu Mincho"/>
                <w:lang w:eastAsia="ja-JP"/>
              </w:rPr>
            </w:pPr>
            <w:r>
              <w:rPr>
                <w:rFonts w:hint="eastAsia"/>
              </w:rPr>
              <w:t>1</w:t>
            </w:r>
            <w:r>
              <w:t>..N</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pPr>
            <w:r>
              <w:t>Each element indicate the ML Model identifier that was used to take this action.</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ja-JP"/>
              </w:rPr>
            </w:pPr>
            <w:r>
              <w:rPr>
                <w:lang w:eastAsia="zh-CN"/>
              </w:rPr>
              <w:t>groundDataImpactInd</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eastAsia="DengXian" w:hint="eastAsia"/>
                <w:lang w:eastAsia="zh-CN"/>
              </w:rPr>
              <w:t>b</w:t>
            </w:r>
            <w:r>
              <w:rPr>
                <w:rFonts w:eastAsia="DengXian"/>
                <w:lang w:eastAsia="zh-CN"/>
              </w:rPr>
              <w:t>oolean</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hint="eastAsia"/>
                <w:lang w:eastAsia="zh-CN"/>
              </w:rP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Yu Mincho"/>
                <w:lang w:eastAsia="ja-JP"/>
              </w:rPr>
            </w:pPr>
            <w: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ja-JP"/>
              </w:rPr>
            </w:pPr>
            <w:r>
              <w:t>Indication whether the action will affect on ground truth data</w:t>
            </w:r>
            <w:r>
              <w:rPr>
                <w:lang w:eastAsia="ja-JP"/>
              </w:rPr>
              <w:t>.</w:t>
            </w:r>
          </w:p>
          <w:p w:rsidR="00A10B25" w:rsidRDefault="00A10B25">
            <w:pPr>
              <w:pStyle w:val="TAL"/>
              <w:rPr>
                <w:rFonts w:cs="Arial"/>
                <w:szCs w:val="18"/>
                <w:lang w:eastAsia="zh-CN"/>
              </w:rPr>
            </w:pPr>
            <w:r>
              <w:rPr>
                <w:rFonts w:hint="eastAsia"/>
                <w:lang w:eastAsia="zh-CN"/>
              </w:rPr>
              <w:t>S</w:t>
            </w:r>
            <w:r>
              <w:rPr>
                <w:lang w:eastAsia="zh-CN"/>
              </w:rPr>
              <w:t xml:space="preserve">et to </w:t>
            </w:r>
            <w:r>
              <w:t>"</w:t>
            </w:r>
            <w:r>
              <w:rPr>
                <w:lang w:eastAsia="zh-CN"/>
              </w:rPr>
              <w:t>true</w:t>
            </w:r>
            <w:r>
              <w:t>"</w:t>
            </w:r>
            <w:r>
              <w:rPr>
                <w:lang w:eastAsia="zh-CN"/>
              </w:rPr>
              <w:t xml:space="preserve"> to indicate that </w:t>
            </w:r>
            <w:r>
              <w:t xml:space="preserve">the action will affect on ground truth data. Otherwise, default value is </w:t>
            </w:r>
            <w:r>
              <w:rPr>
                <w:rFonts w:cs="Arial"/>
                <w:szCs w:val="18"/>
                <w:lang w:eastAsia="zh-CN"/>
              </w:rPr>
              <w:t>"</w:t>
            </w:r>
            <w:r>
              <w:t>false</w:t>
            </w:r>
            <w:r>
              <w:rPr>
                <w:rFonts w:cs="Arial"/>
                <w:szCs w:val="18"/>
                <w:lang w:eastAsia="zh-CN"/>
              </w:rPr>
              <w:t>"</w:t>
            </w:r>
            <w:r>
              <w:t xml:space="preserve"> if omitted.</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timeStamp</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lang w:eastAsia="zh-CN"/>
              </w:rPr>
            </w:pPr>
            <w:r>
              <w:t>DateTime</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pPr>
            <w:r>
              <w:t>Time stamp when the action was taken.</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bl>
    <w:p w:rsidR="00A10B25" w:rsidRDefault="00A10B25">
      <w:pPr>
        <w:rPr>
          <w:lang w:eastAsia="zh-CN"/>
        </w:rPr>
      </w:pPr>
    </w:p>
    <w:p w:rsidR="00A10B25" w:rsidRDefault="00A10B25">
      <w:pPr>
        <w:pStyle w:val="Heading3"/>
        <w:rPr>
          <w:lang w:val="en-US"/>
        </w:rPr>
      </w:pPr>
      <w:bookmarkStart w:id="9306" w:name="_Toc148523014"/>
      <w:bookmarkStart w:id="9307" w:name="_Toc153364072"/>
      <w:r>
        <w:rPr>
          <w:lang w:val="en-US"/>
        </w:rPr>
        <w:t>5.6.7</w:t>
      </w:r>
      <w:r>
        <w:rPr>
          <w:lang w:val="en-US"/>
        </w:rPr>
        <w:tab/>
        <w:t>Error handling</w:t>
      </w:r>
      <w:bookmarkEnd w:id="9306"/>
      <w:bookmarkEnd w:id="9307"/>
    </w:p>
    <w:p w:rsidR="00A10B25" w:rsidRDefault="00A10B25">
      <w:pPr>
        <w:pStyle w:val="Heading4"/>
      </w:pPr>
      <w:bookmarkStart w:id="9308" w:name="_Toc148523015"/>
      <w:bookmarkStart w:id="9309" w:name="_Toc153364073"/>
      <w:r>
        <w:t>5.6.7.1</w:t>
      </w:r>
      <w:r>
        <w:tab/>
        <w:t>General</w:t>
      </w:r>
      <w:bookmarkEnd w:id="9308"/>
      <w:bookmarkEnd w:id="9309"/>
    </w:p>
    <w:p w:rsidR="00A10B25" w:rsidRDefault="00A10B25">
      <w:pPr>
        <w:rPr>
          <w:rFonts w:eastAsia="Batang"/>
        </w:rPr>
      </w:pPr>
      <w:r>
        <w:rPr>
          <w:rFonts w:eastAsia="Batang"/>
        </w:rPr>
        <w:t>HTTP error handling shall be supported as specified in clause 5.2.4 of TS 29.500 [6].</w:t>
      </w:r>
    </w:p>
    <w:p w:rsidR="00A10B25" w:rsidRDefault="00A10B25">
      <w:pPr>
        <w:rPr>
          <w:rFonts w:eastAsia="Batang"/>
        </w:rPr>
      </w:pPr>
      <w:r>
        <w:rPr>
          <w:rFonts w:eastAsia="Batang"/>
        </w:rPr>
        <w:t xml:space="preserve">For the </w:t>
      </w:r>
      <w:r>
        <w:rPr>
          <w:lang w:eastAsia="ja-JP"/>
        </w:rPr>
        <w:t>Nnwdaf_MLModelMonitor</w:t>
      </w:r>
      <w:r>
        <w:rPr>
          <w:rFonts w:eastAsia="Batang"/>
        </w:rPr>
        <w:t xml:space="preserve"> API, HTTP error responses shall be supported as specified in clause 4.8 of TS 29.501 [7]. Protocol errors and application errors specified in table 5.2.7.2-1 of TS 29.500 [6] shall be supported for an HTTP method if the corresponding HTTP status codes are specified as mandatory for that HTTP method in table 5.2.7.1-1 of TS 29.500 [6]. In addition, the requirements in the following clauses shall apply.</w:t>
      </w:r>
    </w:p>
    <w:p w:rsidR="00A10B25" w:rsidRDefault="00A10B25">
      <w:pPr>
        <w:pStyle w:val="Heading4"/>
      </w:pPr>
      <w:bookmarkStart w:id="9310" w:name="_Toc148523016"/>
      <w:bookmarkStart w:id="9311" w:name="_Toc153364074"/>
      <w:r>
        <w:t>5.6.7.2</w:t>
      </w:r>
      <w:r>
        <w:tab/>
        <w:t>Protocol Errors</w:t>
      </w:r>
      <w:bookmarkEnd w:id="9310"/>
      <w:bookmarkEnd w:id="9311"/>
    </w:p>
    <w:p w:rsidR="00A10B25" w:rsidRDefault="00A10B25">
      <w:pPr>
        <w:rPr>
          <w:rFonts w:eastAsia="Batang"/>
        </w:rPr>
      </w:pPr>
      <w:r>
        <w:rPr>
          <w:rFonts w:eastAsia="Batang"/>
          <w:lang w:eastAsia="zh-CN"/>
        </w:rPr>
        <w:t xml:space="preserve">In this Release </w:t>
      </w:r>
      <w:r>
        <w:rPr>
          <w:rFonts w:eastAsia="Batang"/>
        </w:rPr>
        <w:t xml:space="preserve">of the specification, there are no additional protocol errors applicable for the </w:t>
      </w:r>
      <w:r>
        <w:rPr>
          <w:lang w:eastAsia="ja-JP"/>
        </w:rPr>
        <w:t>Nnwdaf_MLModelMonitor</w:t>
      </w:r>
      <w:r>
        <w:rPr>
          <w:rFonts w:eastAsia="Batang"/>
        </w:rPr>
        <w:t xml:space="preserve"> API.</w:t>
      </w:r>
    </w:p>
    <w:p w:rsidR="00A10B25" w:rsidRDefault="00A10B25">
      <w:pPr>
        <w:pStyle w:val="Heading4"/>
        <w:rPr>
          <w:rFonts w:eastAsia="Batang"/>
          <w:sz w:val="28"/>
        </w:rPr>
      </w:pPr>
      <w:bookmarkStart w:id="9312" w:name="_Toc148523017"/>
      <w:bookmarkStart w:id="9313" w:name="_Toc153364075"/>
      <w:r>
        <w:t>5.6.7.3</w:t>
      </w:r>
      <w:r>
        <w:tab/>
        <w:t>Application Errors</w:t>
      </w:r>
      <w:bookmarkEnd w:id="9312"/>
      <w:bookmarkEnd w:id="9313"/>
    </w:p>
    <w:p w:rsidR="00A10B25" w:rsidRDefault="00A10B25">
      <w:pPr>
        <w:rPr>
          <w:rFonts w:eastAsia="Batang"/>
        </w:rPr>
      </w:pPr>
      <w:r>
        <w:rPr>
          <w:rFonts w:eastAsia="Batang"/>
        </w:rPr>
        <w:t xml:space="preserve">The application errors defined for the </w:t>
      </w:r>
      <w:r>
        <w:rPr>
          <w:lang w:eastAsia="ja-JP"/>
        </w:rPr>
        <w:t>Nnwdaf_MLModelMonitor</w:t>
      </w:r>
      <w:r>
        <w:rPr>
          <w:rFonts w:eastAsia="Batang"/>
        </w:rPr>
        <w:t xml:space="preserve"> API are listed in table 5.6.7.3-1.</w:t>
      </w:r>
    </w:p>
    <w:p w:rsidR="00A10B25" w:rsidRDefault="00A10B25">
      <w:pPr>
        <w:pStyle w:val="TH"/>
      </w:pPr>
      <w:r>
        <w:t>Table 5.6.7.3-1: Application errors</w:t>
      </w:r>
    </w:p>
    <w:tbl>
      <w:tblPr>
        <w:tblW w:w="9747"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3834"/>
        <w:gridCol w:w="1980"/>
        <w:gridCol w:w="3933"/>
      </w:tblGrid>
      <w:tr w:rsidR="00A10B25">
        <w:trPr>
          <w:cantSplit/>
          <w:jc w:val="center"/>
        </w:trPr>
        <w:tc>
          <w:tcPr>
            <w:tcW w:w="3834" w:type="dxa"/>
            <w:shd w:val="clear" w:color="auto" w:fill="C0C0C0"/>
          </w:tcPr>
          <w:p w:rsidR="00A10B25" w:rsidRDefault="00A10B25">
            <w:pPr>
              <w:pStyle w:val="TAH"/>
              <w:ind w:left="400" w:hanging="400"/>
            </w:pPr>
            <w:r>
              <w:t>Application Error</w:t>
            </w:r>
          </w:p>
        </w:tc>
        <w:tc>
          <w:tcPr>
            <w:tcW w:w="1980" w:type="dxa"/>
            <w:shd w:val="clear" w:color="auto" w:fill="C0C0C0"/>
          </w:tcPr>
          <w:p w:rsidR="00A10B25" w:rsidRDefault="00A10B25">
            <w:pPr>
              <w:pStyle w:val="TAH"/>
              <w:ind w:left="400" w:hanging="400"/>
            </w:pPr>
            <w:r>
              <w:t>HTTP status code</w:t>
            </w:r>
          </w:p>
        </w:tc>
        <w:tc>
          <w:tcPr>
            <w:tcW w:w="3933" w:type="dxa"/>
            <w:shd w:val="clear" w:color="auto" w:fill="C0C0C0"/>
          </w:tcPr>
          <w:p w:rsidR="00A10B25" w:rsidRDefault="00A10B25">
            <w:pPr>
              <w:pStyle w:val="TAH"/>
              <w:ind w:left="400" w:hanging="400"/>
            </w:pPr>
            <w:r>
              <w:t>Description</w:t>
            </w:r>
          </w:p>
        </w:tc>
      </w:tr>
      <w:tr w:rsidR="00A10B25">
        <w:trPr>
          <w:cantSplit/>
          <w:jc w:val="center"/>
        </w:trPr>
        <w:tc>
          <w:tcPr>
            <w:tcW w:w="3834" w:type="dxa"/>
          </w:tcPr>
          <w:p w:rsidR="00A10B25" w:rsidRDefault="00A10B25">
            <w:pPr>
              <w:pStyle w:val="TAL"/>
            </w:pPr>
          </w:p>
        </w:tc>
        <w:tc>
          <w:tcPr>
            <w:tcW w:w="1980" w:type="dxa"/>
          </w:tcPr>
          <w:p w:rsidR="00A10B25" w:rsidRDefault="00A10B25">
            <w:pPr>
              <w:pStyle w:val="TAL"/>
            </w:pPr>
          </w:p>
        </w:tc>
        <w:tc>
          <w:tcPr>
            <w:tcW w:w="3933" w:type="dxa"/>
          </w:tcPr>
          <w:p w:rsidR="00A10B25" w:rsidRDefault="00A10B25">
            <w:pPr>
              <w:pStyle w:val="TAL"/>
            </w:pPr>
          </w:p>
        </w:tc>
      </w:tr>
    </w:tbl>
    <w:p w:rsidR="00A10B25" w:rsidRDefault="00A10B25">
      <w:pPr>
        <w:rPr>
          <w:lang w:val="en-US" w:eastAsia="zh-CN"/>
        </w:rPr>
      </w:pPr>
    </w:p>
    <w:p w:rsidR="00A10B25" w:rsidRDefault="00A10B25">
      <w:pPr>
        <w:pStyle w:val="Heading3"/>
        <w:rPr>
          <w:lang w:eastAsia="zh-CN"/>
        </w:rPr>
      </w:pPr>
      <w:bookmarkStart w:id="9314" w:name="_Toc148523018"/>
      <w:bookmarkStart w:id="9315" w:name="_Toc153364076"/>
      <w:r>
        <w:rPr>
          <w:lang w:val="en-US"/>
        </w:rPr>
        <w:t>5.6</w:t>
      </w:r>
      <w:r>
        <w:rPr>
          <w:rFonts w:hint="eastAsia"/>
          <w:lang w:val="en-US"/>
        </w:rPr>
        <w:t>.</w:t>
      </w:r>
      <w:r>
        <w:rPr>
          <w:lang w:val="en-US"/>
        </w:rPr>
        <w:t>8</w:t>
      </w:r>
      <w:r>
        <w:rPr>
          <w:rFonts w:hint="eastAsia"/>
          <w:lang w:val="en-US"/>
        </w:rPr>
        <w:tab/>
      </w:r>
      <w:r>
        <w:rPr>
          <w:lang w:val="en-US"/>
        </w:rPr>
        <w:t>Feature negotiation</w:t>
      </w:r>
      <w:bookmarkEnd w:id="9314"/>
      <w:bookmarkEnd w:id="9315"/>
    </w:p>
    <w:p w:rsidR="00A10B25" w:rsidRDefault="00A10B25">
      <w:pPr>
        <w:rPr>
          <w:rFonts w:eastAsia="Batang"/>
        </w:rPr>
      </w:pPr>
      <w:r>
        <w:rPr>
          <w:rFonts w:eastAsia="Batang"/>
        </w:rPr>
        <w:t xml:space="preserve">The optional features in table 5.6.8-1 are defined for the </w:t>
      </w:r>
      <w:r>
        <w:rPr>
          <w:lang w:eastAsia="ja-JP"/>
        </w:rPr>
        <w:t>Nnwdaf_MLModelMonitor</w:t>
      </w:r>
      <w:r>
        <w:rPr>
          <w:rFonts w:eastAsia="Batang"/>
        </w:rPr>
        <w:t xml:space="preserve"> </w:t>
      </w:r>
      <w:r>
        <w:rPr>
          <w:rFonts w:eastAsia="Batang"/>
          <w:lang w:eastAsia="zh-CN"/>
        </w:rPr>
        <w:t xml:space="preserve">API. They shall be negotiated using the </w:t>
      </w:r>
      <w:r>
        <w:rPr>
          <w:rFonts w:eastAsia="Batang"/>
        </w:rPr>
        <w:t>extensibility mechanism defined in clause 6.6 of 3GPP TS 29.500 [6].</w:t>
      </w:r>
    </w:p>
    <w:p w:rsidR="00A10B25" w:rsidRDefault="00A10B25">
      <w:pPr>
        <w:pStyle w:val="TH"/>
      </w:pPr>
      <w:r>
        <w:t>Table 5.6.8-1: Supported Features</w:t>
      </w:r>
    </w:p>
    <w:tbl>
      <w:tblPr>
        <w:tblW w:w="9494"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25"/>
        <w:gridCol w:w="2237"/>
        <w:gridCol w:w="5732"/>
      </w:tblGrid>
      <w:tr w:rsidR="00A10B25">
        <w:trPr>
          <w:jc w:val="center"/>
        </w:trPr>
        <w:tc>
          <w:tcPr>
            <w:tcW w:w="1525" w:type="dxa"/>
            <w:shd w:val="clear" w:color="auto" w:fill="C0C0C0"/>
          </w:tcPr>
          <w:p w:rsidR="00A10B25" w:rsidRDefault="00A10B25">
            <w:pPr>
              <w:pStyle w:val="TAH"/>
              <w:ind w:left="400" w:hanging="400"/>
            </w:pPr>
            <w:r>
              <w:t>Feature number</w:t>
            </w:r>
          </w:p>
        </w:tc>
        <w:tc>
          <w:tcPr>
            <w:tcW w:w="2237" w:type="dxa"/>
            <w:shd w:val="clear" w:color="auto" w:fill="C0C0C0"/>
          </w:tcPr>
          <w:p w:rsidR="00A10B25" w:rsidRDefault="00A10B25">
            <w:pPr>
              <w:pStyle w:val="TAH"/>
              <w:ind w:left="400" w:hanging="400"/>
            </w:pPr>
            <w:r>
              <w:t>Feature Name</w:t>
            </w:r>
          </w:p>
        </w:tc>
        <w:tc>
          <w:tcPr>
            <w:tcW w:w="5732" w:type="dxa"/>
            <w:shd w:val="clear" w:color="auto" w:fill="C0C0C0"/>
          </w:tcPr>
          <w:p w:rsidR="00A10B25" w:rsidRDefault="00A10B25">
            <w:pPr>
              <w:pStyle w:val="TAH"/>
              <w:ind w:left="400" w:hanging="400"/>
            </w:pPr>
            <w:r>
              <w:t>Description</w:t>
            </w:r>
          </w:p>
        </w:tc>
      </w:tr>
      <w:tr w:rsidR="00A10B25">
        <w:trPr>
          <w:jc w:val="center"/>
        </w:trPr>
        <w:tc>
          <w:tcPr>
            <w:tcW w:w="1525" w:type="dxa"/>
          </w:tcPr>
          <w:p w:rsidR="00A10B25" w:rsidRDefault="00A10B25">
            <w:pPr>
              <w:pStyle w:val="TAL"/>
            </w:pPr>
          </w:p>
        </w:tc>
        <w:tc>
          <w:tcPr>
            <w:tcW w:w="2237" w:type="dxa"/>
          </w:tcPr>
          <w:p w:rsidR="00A10B25" w:rsidRDefault="00A10B25">
            <w:pPr>
              <w:pStyle w:val="TAL"/>
            </w:pPr>
          </w:p>
        </w:tc>
        <w:tc>
          <w:tcPr>
            <w:tcW w:w="5732" w:type="dxa"/>
          </w:tcPr>
          <w:p w:rsidR="00A10B25" w:rsidRDefault="00A10B25">
            <w:pPr>
              <w:pStyle w:val="TAL"/>
              <w:rPr>
                <w:rFonts w:cs="Arial"/>
                <w:szCs w:val="18"/>
              </w:rPr>
            </w:pPr>
          </w:p>
        </w:tc>
      </w:tr>
    </w:tbl>
    <w:p w:rsidR="00A10B25" w:rsidRDefault="00A10B25">
      <w:pPr>
        <w:rPr>
          <w:lang w:val="en-US" w:eastAsia="zh-CN"/>
        </w:rPr>
      </w:pPr>
    </w:p>
    <w:p w:rsidR="00A10B25" w:rsidRDefault="00A10B25">
      <w:pPr>
        <w:pStyle w:val="Heading3"/>
        <w:rPr>
          <w:lang w:val="en-US"/>
        </w:rPr>
      </w:pPr>
      <w:bookmarkStart w:id="9316" w:name="_Toc148523019"/>
      <w:bookmarkStart w:id="9317" w:name="_Toc153364077"/>
      <w:r>
        <w:rPr>
          <w:lang w:val="en-US"/>
        </w:rPr>
        <w:t>5.6.9</w:t>
      </w:r>
      <w:r>
        <w:rPr>
          <w:lang w:val="en-US"/>
        </w:rPr>
        <w:tab/>
        <w:t>Security</w:t>
      </w:r>
      <w:bookmarkEnd w:id="9316"/>
      <w:bookmarkEnd w:id="9317"/>
    </w:p>
    <w:p w:rsidR="00A10B25" w:rsidRDefault="00A10B25">
      <w:pPr>
        <w:rPr>
          <w:rFonts w:eastAsia="DengXian"/>
        </w:rPr>
      </w:pPr>
      <w:r>
        <w:rPr>
          <w:rFonts w:eastAsia="DengXian"/>
        </w:rPr>
        <w:t xml:space="preserve">As indicated in TS 33.501 [13] and TS 29.500 [6], the access to the </w:t>
      </w:r>
      <w:r>
        <w:rPr>
          <w:lang w:eastAsia="ja-JP"/>
        </w:rPr>
        <w:t>Nnwdaf_MLModelMonitor</w:t>
      </w:r>
      <w:r>
        <w:rPr>
          <w:rFonts w:eastAsia="DengXian"/>
          <w:lang w:val="en-US" w:eastAsia="zh-CN"/>
        </w:rPr>
        <w:t xml:space="preserve"> </w:t>
      </w:r>
      <w:r>
        <w:rPr>
          <w:rFonts w:eastAsia="DengXian"/>
        </w:rPr>
        <w:t>API may be authorized by means of the OAuth2 protocol (see IETF RFC 6749 [14]), based on local configuration, using the "Client Credentials" authorization grant, where the NRF (see TS 29.510 [12]) plays the role of the authorization server.</w:t>
      </w:r>
    </w:p>
    <w:p w:rsidR="00A10B25" w:rsidRDefault="00A10B25">
      <w:pPr>
        <w:rPr>
          <w:rFonts w:eastAsia="DengXian"/>
        </w:rPr>
      </w:pPr>
      <w:r>
        <w:rPr>
          <w:rFonts w:eastAsia="DengXian"/>
        </w:rPr>
        <w:t xml:space="preserve">If OAuth2 is used, an NF service consumer, prior to consuming services offered by the </w:t>
      </w:r>
      <w:r>
        <w:rPr>
          <w:lang w:eastAsia="ja-JP"/>
        </w:rPr>
        <w:t>Nnwdaf_MLModelMonitor</w:t>
      </w:r>
      <w:r>
        <w:rPr>
          <w:rFonts w:eastAsia="DengXian"/>
          <w:lang w:val="en-US" w:eastAsia="zh-CN"/>
        </w:rPr>
        <w:t xml:space="preserve"> </w:t>
      </w:r>
      <w:r>
        <w:rPr>
          <w:rFonts w:eastAsia="DengXian"/>
        </w:rPr>
        <w:t>API, shall obtain a "token" from the authorization server, by invoking the Access Token Request service, as described in TS 29.510 [12], clause 5.4.2.2.</w:t>
      </w:r>
    </w:p>
    <w:p w:rsidR="00A10B25" w:rsidRDefault="00A10B25">
      <w:pPr>
        <w:pStyle w:val="NO"/>
      </w:pPr>
      <w:r>
        <w:t>NOTE:</w:t>
      </w:r>
      <w:r>
        <w:tab/>
        <w:t xml:space="preserve">When multiple NRFs are deployed in a network, the NRF used as authorization server is the same NRF that the NF service consumer used for discovering the </w:t>
      </w:r>
      <w:r>
        <w:rPr>
          <w:lang w:eastAsia="ja-JP"/>
        </w:rPr>
        <w:t>Nnwdaf_MLModelMonitor</w:t>
      </w:r>
      <w:r>
        <w:t xml:space="preserve"> service.</w:t>
      </w:r>
    </w:p>
    <w:p w:rsidR="00A10B25" w:rsidRDefault="00A10B25">
      <w:pPr>
        <w:rPr>
          <w:rFonts w:eastAsia="DengXian"/>
          <w:lang w:val="en-US"/>
        </w:rPr>
      </w:pPr>
      <w:r>
        <w:rPr>
          <w:rFonts w:eastAsia="DengXian"/>
          <w:lang w:val="en-US"/>
        </w:rPr>
        <w:t xml:space="preserve">The </w:t>
      </w:r>
      <w:r>
        <w:rPr>
          <w:lang w:eastAsia="ja-JP"/>
        </w:rPr>
        <w:t>Nnwdaf_MLModelMonitor</w:t>
      </w:r>
      <w:r>
        <w:rPr>
          <w:rFonts w:eastAsia="DengXian"/>
          <w:lang w:val="en-US" w:eastAsia="zh-CN"/>
        </w:rPr>
        <w:t xml:space="preserve"> </w:t>
      </w:r>
      <w:r>
        <w:rPr>
          <w:rFonts w:eastAsia="DengXian"/>
          <w:lang w:val="en-US"/>
        </w:rPr>
        <w:t>API defines a single scope "nnwdaf-mlmodelmonitor" for the entire service, and it does not define any additional scopes at resource or operation level.</w:t>
      </w:r>
    </w:p>
    <w:p w:rsidR="00A10B25" w:rsidRDefault="00A10B25">
      <w:pPr>
        <w:pStyle w:val="Heading2"/>
      </w:pPr>
      <w:bookmarkStart w:id="9318" w:name="_Toc153364078"/>
      <w:r>
        <w:rPr>
          <w:lang w:eastAsia="zh-CN"/>
        </w:rPr>
        <w:t>5.7</w:t>
      </w:r>
      <w:r>
        <w:tab/>
      </w:r>
      <w:r>
        <w:rPr>
          <w:lang w:eastAsia="ja-JP"/>
        </w:rPr>
        <w:t xml:space="preserve">Nnwdaf_RoamingData </w:t>
      </w:r>
      <w:r>
        <w:t>Service API</w:t>
      </w:r>
      <w:bookmarkEnd w:id="9318"/>
    </w:p>
    <w:p w:rsidR="00A10B25" w:rsidRDefault="00A10B25">
      <w:pPr>
        <w:pStyle w:val="Heading3"/>
        <w:rPr>
          <w:lang w:val="en-US"/>
        </w:rPr>
      </w:pPr>
      <w:bookmarkStart w:id="9319" w:name="_Toc153364079"/>
      <w:r>
        <w:rPr>
          <w:lang w:val="en-US"/>
        </w:rPr>
        <w:t>5.7</w:t>
      </w:r>
      <w:r>
        <w:rPr>
          <w:rFonts w:hint="eastAsia"/>
          <w:lang w:val="en-US"/>
        </w:rPr>
        <w:t>.</w:t>
      </w:r>
      <w:r>
        <w:rPr>
          <w:lang w:val="en-US"/>
        </w:rPr>
        <w:t>1</w:t>
      </w:r>
      <w:r>
        <w:rPr>
          <w:lang w:val="en-US"/>
        </w:rPr>
        <w:tab/>
        <w:t>Introduction</w:t>
      </w:r>
      <w:bookmarkEnd w:id="9319"/>
    </w:p>
    <w:p w:rsidR="00A10B25" w:rsidRDefault="00A10B25">
      <w:pPr>
        <w:rPr>
          <w:lang w:eastAsia="zh-CN"/>
        </w:rPr>
      </w:pPr>
      <w:r>
        <w:t>The</w:t>
      </w:r>
      <w:r>
        <w:rPr>
          <w:rFonts w:eastAsia="Times New Roman"/>
        </w:rPr>
        <w:t xml:space="preserve"> </w:t>
      </w:r>
      <w:r>
        <w:rPr>
          <w:lang w:eastAsia="ja-JP"/>
        </w:rPr>
        <w:t>Nnwdaf_RoamingData</w:t>
      </w:r>
      <w:r>
        <w:rPr>
          <w:rFonts w:eastAsia="Times New Roman"/>
        </w:rPr>
        <w:t xml:space="preserve"> service </w:t>
      </w:r>
      <w:r>
        <w:t xml:space="preserve">shall use the </w:t>
      </w:r>
      <w:r>
        <w:rPr>
          <w:lang w:eastAsia="ja-JP"/>
        </w:rPr>
        <w:t>Nnwdaf_RoamingData</w:t>
      </w:r>
      <w:r>
        <w:t xml:space="preserve"> </w:t>
      </w:r>
      <w:r>
        <w:rPr>
          <w:lang w:eastAsia="zh-CN"/>
        </w:rPr>
        <w:t>API.</w:t>
      </w:r>
    </w:p>
    <w:p w:rsidR="00A10B25" w:rsidRDefault="00A10B25">
      <w:r>
        <w:t xml:space="preserve">The API URI of the </w:t>
      </w:r>
      <w:r>
        <w:rPr>
          <w:lang w:eastAsia="ja-JP"/>
        </w:rPr>
        <w:t>Nnwdaf_RoamingData</w:t>
      </w:r>
      <w:r>
        <w:rPr>
          <w:lang w:val="en-US" w:eastAsia="zh-CN"/>
        </w:rPr>
        <w:t xml:space="preserve"> API shall be: </w:t>
      </w:r>
    </w:p>
    <w:p w:rsidR="00A10B25" w:rsidRDefault="00A10B25">
      <w:pPr>
        <w:pStyle w:val="B1"/>
        <w:rPr>
          <w:lang w:eastAsia="zh-CN"/>
        </w:rPr>
      </w:pPr>
      <w:r>
        <w:rPr>
          <w:lang w:val="en-US" w:eastAsia="zh-CN"/>
        </w:rPr>
        <w:t>{apiRoot}/&lt;apiName&gt;/&lt;apiVersion&gt;</w:t>
      </w:r>
    </w:p>
    <w:p w:rsidR="00A10B25" w:rsidRDefault="00A10B25">
      <w:pPr>
        <w:rPr>
          <w:lang w:eastAsia="zh-CN"/>
        </w:rPr>
      </w:pPr>
      <w:r>
        <w:rPr>
          <w:lang w:eastAsia="zh-CN"/>
        </w:rPr>
        <w:t>The request URIs used in each HTTP requests from the NF service consumer towards the RE-NWDAF shall have the Resource URI structure defined in clause 4.4.1 of 3GPP TS 29.501 [7], i.e.:</w:t>
      </w:r>
    </w:p>
    <w:p w:rsidR="00A10B25" w:rsidRDefault="00A10B25">
      <w:pPr>
        <w:ind w:left="568" w:hanging="284"/>
        <w:rPr>
          <w:b/>
        </w:rPr>
      </w:pPr>
      <w:r>
        <w:rPr>
          <w:b/>
        </w:rPr>
        <w:t>{apiRoot}/&lt;apiName&gt;/&lt;apiVersion&gt;/&lt;apiSpecificResourceUriPart&gt;</w:t>
      </w:r>
    </w:p>
    <w:p w:rsidR="00A10B25" w:rsidRDefault="00A10B25">
      <w:pPr>
        <w:rPr>
          <w:lang w:eastAsia="zh-CN"/>
        </w:rPr>
      </w:pPr>
      <w:r>
        <w:rPr>
          <w:lang w:eastAsia="zh-CN"/>
        </w:rPr>
        <w:t>with the following components:</w:t>
      </w:r>
    </w:p>
    <w:p w:rsidR="00A10B25" w:rsidRDefault="00A10B25">
      <w:pPr>
        <w:pStyle w:val="B1"/>
        <w:rPr>
          <w:lang w:eastAsia="zh-CN"/>
        </w:rPr>
      </w:pPr>
      <w:r>
        <w:rPr>
          <w:lang w:eastAsia="zh-CN"/>
        </w:rPr>
        <w:t>-</w:t>
      </w:r>
      <w:r>
        <w:rPr>
          <w:lang w:eastAsia="zh-CN"/>
        </w:rPr>
        <w:tab/>
        <w:t xml:space="preserve">The </w:t>
      </w:r>
      <w:r>
        <w:t xml:space="preserve">{apiRoot} shall be set as described in </w:t>
      </w:r>
      <w:r>
        <w:rPr>
          <w:lang w:eastAsia="zh-CN"/>
        </w:rPr>
        <w:t>3GPP TS 29.501 [7].</w:t>
      </w:r>
    </w:p>
    <w:p w:rsidR="00A10B25" w:rsidRDefault="00A10B25">
      <w:pPr>
        <w:pStyle w:val="B1"/>
        <w:rPr>
          <w:lang w:val="en-US"/>
        </w:rPr>
      </w:pPr>
      <w:r>
        <w:rPr>
          <w:lang w:eastAsia="zh-CN"/>
        </w:rPr>
        <w:t>-</w:t>
      </w:r>
      <w:r>
        <w:rPr>
          <w:lang w:eastAsia="zh-CN"/>
        </w:rPr>
        <w:tab/>
        <w:t>The</w:t>
      </w:r>
      <w:r>
        <w:t>&lt;apiName&gt;</w:t>
      </w:r>
      <w:r>
        <w:rPr>
          <w:b/>
        </w:rPr>
        <w:t xml:space="preserve"> </w:t>
      </w:r>
      <w:r>
        <w:t>shall be "nnwdaf-roamingdata</w:t>
      </w:r>
      <w:r>
        <w:rPr>
          <w:lang w:val="en-US"/>
        </w:rPr>
        <w:t>".</w:t>
      </w:r>
    </w:p>
    <w:p w:rsidR="00A10B25" w:rsidRDefault="00A10B25">
      <w:pPr>
        <w:pStyle w:val="B1"/>
        <w:rPr>
          <w:lang w:val="en-US"/>
        </w:rPr>
      </w:pPr>
      <w:r>
        <w:rPr>
          <w:lang w:val="en-US"/>
        </w:rPr>
        <w:t>-</w:t>
      </w:r>
      <w:r>
        <w:rPr>
          <w:lang w:val="en-US"/>
        </w:rPr>
        <w:tab/>
        <w:t>The &lt;apiVersion&gt; shall be "v1".</w:t>
      </w:r>
    </w:p>
    <w:p w:rsidR="00A10B25" w:rsidRDefault="00A10B25">
      <w:pPr>
        <w:pStyle w:val="B1"/>
      </w:pPr>
      <w:r>
        <w:rPr>
          <w:lang w:val="en-US"/>
        </w:rPr>
        <w:t>-</w:t>
      </w:r>
      <w:r>
        <w:rPr>
          <w:lang w:val="en-US"/>
        </w:rPr>
        <w:tab/>
        <w:t>The &lt;apiSpecificResourceUriPart&gt; shall be set as described in clause</w:t>
      </w:r>
      <w:r>
        <w:rPr>
          <w:lang w:eastAsia="zh-CN"/>
        </w:rPr>
        <w:t> </w:t>
      </w:r>
      <w:r>
        <w:rPr>
          <w:lang w:val="en-US"/>
        </w:rPr>
        <w:t>5.7.3.</w:t>
      </w:r>
    </w:p>
    <w:p w:rsidR="00A10B25" w:rsidRDefault="00A10B25">
      <w:pPr>
        <w:pStyle w:val="Heading3"/>
        <w:rPr>
          <w:lang w:val="en-US"/>
        </w:rPr>
      </w:pPr>
      <w:bookmarkStart w:id="9320" w:name="_Toc153364080"/>
      <w:r>
        <w:rPr>
          <w:lang w:val="en-US"/>
        </w:rPr>
        <w:t>5.7.2</w:t>
      </w:r>
      <w:r>
        <w:rPr>
          <w:lang w:val="en-US"/>
        </w:rPr>
        <w:tab/>
        <w:t>Usage of HTTP</w:t>
      </w:r>
      <w:bookmarkEnd w:id="9320"/>
    </w:p>
    <w:p w:rsidR="00A10B25" w:rsidRDefault="00A10B25">
      <w:pPr>
        <w:pStyle w:val="Heading4"/>
      </w:pPr>
      <w:bookmarkStart w:id="9321" w:name="_Toc153364081"/>
      <w:r>
        <w:t>5.7.2.1</w:t>
      </w:r>
      <w:r>
        <w:tab/>
        <w:t>General</w:t>
      </w:r>
      <w:bookmarkEnd w:id="9321"/>
    </w:p>
    <w:p w:rsidR="00A10B25" w:rsidRDefault="00A10B25">
      <w:r>
        <w:t>HTTP</w:t>
      </w:r>
      <w:r>
        <w:rPr>
          <w:lang w:eastAsia="zh-CN"/>
        </w:rPr>
        <w:t xml:space="preserve">/2, IETF RFC 9113 [9], </w:t>
      </w:r>
      <w:r>
        <w:t>shall be used as specified in clause 5 of 3GPP TS 29.500 [6].</w:t>
      </w:r>
    </w:p>
    <w:p w:rsidR="00A10B25" w:rsidRDefault="00A10B25">
      <w:r>
        <w:t>HTTP/2 shall be transported as specified in clause 5.3 of 3GPP TS 29.500 [6].</w:t>
      </w:r>
    </w:p>
    <w:p w:rsidR="00A10B25" w:rsidRDefault="00A10B25">
      <w:r>
        <w:t xml:space="preserve">The OpenAPI [11] specification of HTTP messages and content bodies for the </w:t>
      </w:r>
      <w:r>
        <w:rPr>
          <w:lang w:eastAsia="ja-JP"/>
        </w:rPr>
        <w:t>Nnwdaf_RoamingData</w:t>
      </w:r>
      <w:r>
        <w:t xml:space="preserve"> is contained in Annex A.</w:t>
      </w:r>
    </w:p>
    <w:p w:rsidR="00A10B25" w:rsidRDefault="00A10B25">
      <w:pPr>
        <w:pStyle w:val="Heading4"/>
      </w:pPr>
      <w:bookmarkStart w:id="9322" w:name="_Toc153364082"/>
      <w:r>
        <w:t>5.7.2.2</w:t>
      </w:r>
      <w:r>
        <w:tab/>
        <w:t>HTTP standard headers</w:t>
      </w:r>
      <w:bookmarkEnd w:id="9322"/>
    </w:p>
    <w:p w:rsidR="00A10B25" w:rsidRDefault="00A10B25">
      <w:pPr>
        <w:pStyle w:val="Heading5"/>
      </w:pPr>
      <w:bookmarkStart w:id="9323" w:name="_Toc153364083"/>
      <w:r>
        <w:t>5.7.2.2.1</w:t>
      </w:r>
      <w:r>
        <w:tab/>
        <w:t>General</w:t>
      </w:r>
      <w:bookmarkEnd w:id="9323"/>
    </w:p>
    <w:p w:rsidR="00A10B25" w:rsidRDefault="00A10B25">
      <w:r>
        <w:t>See clause 5.2.2 of 3GPP TS 29.500 [6] for the usage of HTTP standard headers.</w:t>
      </w:r>
    </w:p>
    <w:p w:rsidR="00A10B25" w:rsidRDefault="00A10B25">
      <w:pPr>
        <w:pStyle w:val="Heading5"/>
      </w:pPr>
      <w:bookmarkStart w:id="9324" w:name="_Toc153364084"/>
      <w:r>
        <w:t>5.7.2.2.2</w:t>
      </w:r>
      <w:r>
        <w:tab/>
        <w:t>Content type</w:t>
      </w:r>
      <w:bookmarkEnd w:id="9324"/>
    </w:p>
    <w:p w:rsidR="00A10B25" w:rsidRDefault="00A10B25">
      <w:r>
        <w:t>JSON, IETF RFC 8259 [10], shall be used as content type of the HTTP bodies specified in the present specification as specified in clause 5.4 of 3GPP TS 29.500 [6]. The use of the JSON format shall be signalled by the content type "application/json".</w:t>
      </w:r>
    </w:p>
    <w:p w:rsidR="00A10B25" w:rsidRDefault="00A10B25">
      <w:pPr>
        <w:rPr>
          <w:i/>
        </w:rPr>
      </w:pPr>
      <w:r>
        <w:t>"Problem Details" JSON object shall be used to indicate additional details of the error in a HTTP response body and shall be signalled by the content type "application/problem+json", as defined in IETF RFC 7807 [15].</w:t>
      </w:r>
    </w:p>
    <w:p w:rsidR="00A10B25" w:rsidRDefault="00A10B25">
      <w:pPr>
        <w:pStyle w:val="Heading4"/>
      </w:pPr>
      <w:bookmarkStart w:id="9325" w:name="_Toc153364085"/>
      <w:r>
        <w:t>5.7.2.3</w:t>
      </w:r>
      <w:r>
        <w:tab/>
        <w:t>HTTP custom headers</w:t>
      </w:r>
      <w:bookmarkEnd w:id="9325"/>
    </w:p>
    <w:p w:rsidR="00A10B25" w:rsidRDefault="00A10B25">
      <w:pPr>
        <w:rPr>
          <w:rFonts w:eastAsia="Batang"/>
        </w:rPr>
      </w:pPr>
      <w:r>
        <w:rPr>
          <w:rFonts w:eastAsia="Batang"/>
        </w:rPr>
        <w:t xml:space="preserve">The </w:t>
      </w:r>
      <w:r>
        <w:rPr>
          <w:lang w:eastAsia="ja-JP"/>
        </w:rPr>
        <w:t>Nnwdaf_RoamingData</w:t>
      </w:r>
      <w:r>
        <w:rPr>
          <w:rFonts w:eastAsia="Batang"/>
        </w:rPr>
        <w:t xml:space="preserve"> service API</w:t>
      </w:r>
      <w:r>
        <w:rPr>
          <w:rFonts w:eastAsia="Batang"/>
          <w:lang w:eastAsia="zh-CN"/>
        </w:rPr>
        <w:t xml:space="preserve"> shall support </w:t>
      </w:r>
      <w:r>
        <w:rPr>
          <w:lang w:val="en-US" w:eastAsia="zh-CN"/>
        </w:rPr>
        <w:t xml:space="preserve">mandatory </w:t>
      </w:r>
      <w:r>
        <w:rPr>
          <w:rFonts w:eastAsia="Batang"/>
        </w:rPr>
        <w:t>HTTP custom header fields specified in clause 5.2.3.2 of 3GPP TS 29.500 [6]</w:t>
      </w:r>
      <w:r>
        <w:t xml:space="preserve"> and may support HTTP custom header fields specified in clause 5.2.3.3 of 3GPP TS 29.500 [6]</w:t>
      </w:r>
      <w:r>
        <w:rPr>
          <w:rFonts w:eastAsia="Batang"/>
        </w:rPr>
        <w:t>.</w:t>
      </w:r>
    </w:p>
    <w:p w:rsidR="00A10B25" w:rsidRDefault="00A10B25">
      <w:pPr>
        <w:rPr>
          <w:rFonts w:eastAsia="Batang"/>
        </w:rPr>
      </w:pPr>
      <w:r>
        <w:rPr>
          <w:rFonts w:eastAsia="Batang"/>
          <w:lang w:eastAsia="zh-CN"/>
        </w:rPr>
        <w:t xml:space="preserve">In this release </w:t>
      </w:r>
      <w:r>
        <w:rPr>
          <w:rFonts w:eastAsia="Batang"/>
        </w:rPr>
        <w:t xml:space="preserve">of the specification, no specific custom headers are defined for the </w:t>
      </w:r>
      <w:r>
        <w:rPr>
          <w:lang w:eastAsia="ja-JP"/>
        </w:rPr>
        <w:t>Nnwdaf_RoamingData</w:t>
      </w:r>
      <w:r>
        <w:rPr>
          <w:rFonts w:eastAsia="Batang"/>
        </w:rPr>
        <w:t xml:space="preserve"> service API.</w:t>
      </w:r>
    </w:p>
    <w:p w:rsidR="00A10B25" w:rsidRDefault="00A10B25">
      <w:pPr>
        <w:pStyle w:val="Heading3"/>
      </w:pPr>
      <w:bookmarkStart w:id="9326" w:name="_Toc153364086"/>
      <w:r>
        <w:t>5.7.3</w:t>
      </w:r>
      <w:r>
        <w:tab/>
        <w:t>Resources</w:t>
      </w:r>
      <w:bookmarkEnd w:id="9326"/>
    </w:p>
    <w:p w:rsidR="00A10B25" w:rsidRDefault="00A10B25">
      <w:pPr>
        <w:pStyle w:val="Heading4"/>
      </w:pPr>
      <w:bookmarkStart w:id="9327" w:name="_Toc153364087"/>
      <w:r>
        <w:t>5.7.3.1</w:t>
      </w:r>
      <w:r>
        <w:tab/>
        <w:t>Resource Structure</w:t>
      </w:r>
      <w:bookmarkEnd w:id="9327"/>
    </w:p>
    <w:p w:rsidR="00A10B25" w:rsidRDefault="00A10B25">
      <w:r>
        <w:t>This clause describes the structure for the Resource URIs, the resources and methods used for the service.</w:t>
      </w:r>
    </w:p>
    <w:p w:rsidR="00A10B25" w:rsidRDefault="00A10B25">
      <w:r>
        <w:t xml:space="preserve">Figure 5.7.3.1-1 depicts the resource URIs structure for the </w:t>
      </w:r>
      <w:r>
        <w:rPr>
          <w:lang w:eastAsia="ja-JP"/>
        </w:rPr>
        <w:t>Nnwdaf_RoamingData</w:t>
      </w:r>
      <w:r>
        <w:t xml:space="preserve"> API.</w:t>
      </w:r>
    </w:p>
    <w:p w:rsidR="00A10B25" w:rsidRDefault="00A10B25">
      <w:pPr>
        <w:pStyle w:val="TH"/>
        <w:rPr>
          <w:lang w:val="en-US"/>
        </w:rPr>
      </w:pPr>
      <w:r>
        <w:rPr>
          <w:lang w:val="en-US" w:eastAsia="en-US"/>
        </w:rPr>
        <w:object w:dxaOrig="6134" w:dyaOrig="2369">
          <v:shape id="Object 62" o:spid="_x0000_i1086" type="#_x0000_t75" style="width:296.75pt;height:113.95pt;mso-position-horizontal-relative:page;mso-position-vertical-relative:page" o:ole="">
            <v:imagedata r:id="rId107" o:title=""/>
          </v:shape>
          <o:OLEObject Type="Embed" ProgID="Visio.Drawing.15" ShapeID="Object 62" DrawAspect="Content" ObjectID="_1771925122" r:id="rId108"/>
        </w:object>
      </w:r>
    </w:p>
    <w:p w:rsidR="00A10B25" w:rsidRDefault="00A10B25">
      <w:pPr>
        <w:pStyle w:val="TF"/>
      </w:pPr>
      <w:r>
        <w:t>Figure 5.7.3.1-</w:t>
      </w:r>
      <w:r>
        <w:rPr>
          <w:rFonts w:hint="eastAsia"/>
          <w:lang w:eastAsia="zh-CN"/>
        </w:rPr>
        <w:t>1</w:t>
      </w:r>
      <w:r>
        <w:t xml:space="preserve">: Resource URI structure of the </w:t>
      </w:r>
      <w:r>
        <w:rPr>
          <w:lang w:eastAsia="ja-JP"/>
        </w:rPr>
        <w:t>Nnwdaf_RoamingData</w:t>
      </w:r>
      <w:r>
        <w:t xml:space="preserve"> API</w:t>
      </w:r>
    </w:p>
    <w:p w:rsidR="00A10B25" w:rsidRDefault="00A10B25">
      <w:r>
        <w:t>Table 5.7.3.1-1 provides an overview of the resources and applicable HTTP methods.</w:t>
      </w:r>
    </w:p>
    <w:p w:rsidR="00A10B25" w:rsidRDefault="00A10B25">
      <w:pPr>
        <w:pStyle w:val="TH"/>
        <w:overflowPunct w:val="0"/>
        <w:autoSpaceDE w:val="0"/>
        <w:autoSpaceDN w:val="0"/>
        <w:adjustRightInd w:val="0"/>
        <w:textAlignment w:val="baseline"/>
        <w:rPr>
          <w:rFonts w:eastAsia="MS Mincho"/>
        </w:rPr>
      </w:pPr>
      <w:r>
        <w:rPr>
          <w:rFonts w:eastAsia="MS Mincho"/>
        </w:rPr>
        <w:t>Table 5.7.3.1-1: Resources and methods overview</w:t>
      </w:r>
    </w:p>
    <w:tbl>
      <w:tblPr>
        <w:tblW w:w="4925"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578"/>
        <w:gridCol w:w="2891"/>
        <w:gridCol w:w="973"/>
        <w:gridCol w:w="3188"/>
      </w:tblGrid>
      <w:tr w:rsidR="00A10B25">
        <w:trPr>
          <w:jc w:val="center"/>
        </w:trPr>
        <w:tc>
          <w:tcPr>
            <w:tcW w:w="1339" w:type="pct"/>
            <w:shd w:val="clear" w:color="auto" w:fill="C0C0C0"/>
            <w:vAlign w:val="center"/>
          </w:tcPr>
          <w:p w:rsidR="00A10B25" w:rsidRDefault="00A10B25">
            <w:pPr>
              <w:pStyle w:val="TAH"/>
              <w:ind w:left="400" w:hanging="400"/>
            </w:pPr>
            <w:r>
              <w:t>Resource name</w:t>
            </w:r>
          </w:p>
        </w:tc>
        <w:tc>
          <w:tcPr>
            <w:tcW w:w="1501" w:type="pct"/>
            <w:shd w:val="clear" w:color="auto" w:fill="C0C0C0"/>
            <w:vAlign w:val="center"/>
          </w:tcPr>
          <w:p w:rsidR="00A10B25" w:rsidRDefault="00A10B25">
            <w:pPr>
              <w:pStyle w:val="TAH"/>
              <w:ind w:left="400" w:hanging="400"/>
            </w:pPr>
            <w:r>
              <w:t>Resource URI</w:t>
            </w:r>
          </w:p>
        </w:tc>
        <w:tc>
          <w:tcPr>
            <w:tcW w:w="505" w:type="pct"/>
            <w:shd w:val="clear" w:color="auto" w:fill="C0C0C0"/>
            <w:vAlign w:val="center"/>
          </w:tcPr>
          <w:p w:rsidR="00A10B25" w:rsidRDefault="00A10B25">
            <w:pPr>
              <w:pStyle w:val="TAH"/>
              <w:ind w:left="400" w:hanging="400"/>
            </w:pPr>
            <w:r>
              <w:t>HTTP method or custom operation</w:t>
            </w:r>
          </w:p>
        </w:tc>
        <w:tc>
          <w:tcPr>
            <w:tcW w:w="1655" w:type="pct"/>
            <w:shd w:val="clear" w:color="auto" w:fill="C0C0C0"/>
            <w:vAlign w:val="center"/>
          </w:tcPr>
          <w:p w:rsidR="00A10B25" w:rsidRDefault="00A10B25">
            <w:pPr>
              <w:pStyle w:val="TAH"/>
              <w:ind w:left="400" w:hanging="400"/>
            </w:pPr>
            <w:r>
              <w:t>Description</w:t>
            </w:r>
          </w:p>
        </w:tc>
      </w:tr>
      <w:tr w:rsidR="00A10B25">
        <w:trPr>
          <w:jc w:val="center"/>
        </w:trPr>
        <w:tc>
          <w:tcPr>
            <w:tcW w:w="0" w:type="auto"/>
            <w:vAlign w:val="center"/>
          </w:tcPr>
          <w:p w:rsidR="00A10B25" w:rsidRDefault="00A10B25">
            <w:pPr>
              <w:pStyle w:val="TAL"/>
            </w:pPr>
            <w:r>
              <w:t>NWDAF Roaming Data Subscriptions</w:t>
            </w:r>
          </w:p>
        </w:tc>
        <w:tc>
          <w:tcPr>
            <w:tcW w:w="0" w:type="auto"/>
            <w:vAlign w:val="center"/>
          </w:tcPr>
          <w:p w:rsidR="00A10B25" w:rsidRDefault="00A10B25">
            <w:pPr>
              <w:pStyle w:val="TAL"/>
            </w:pPr>
            <w:r>
              <w:t>/subscriptions</w:t>
            </w:r>
          </w:p>
        </w:tc>
        <w:tc>
          <w:tcPr>
            <w:tcW w:w="505" w:type="pct"/>
          </w:tcPr>
          <w:p w:rsidR="00A10B25" w:rsidRDefault="00A10B25">
            <w:pPr>
              <w:pStyle w:val="TAL"/>
            </w:pPr>
            <w:r>
              <w:t>POST</w:t>
            </w:r>
          </w:p>
        </w:tc>
        <w:tc>
          <w:tcPr>
            <w:tcW w:w="1655" w:type="pct"/>
          </w:tcPr>
          <w:p w:rsidR="00A10B25" w:rsidRDefault="00A10B25">
            <w:pPr>
              <w:pStyle w:val="TAL"/>
            </w:pPr>
            <w:r>
              <w:t>Create a new Individual NWDAF Roaming Data Subscription resource on the NWDAF.</w:t>
            </w:r>
          </w:p>
        </w:tc>
      </w:tr>
      <w:tr w:rsidR="00A10B25">
        <w:trPr>
          <w:trHeight w:val="308"/>
          <w:jc w:val="center"/>
        </w:trPr>
        <w:tc>
          <w:tcPr>
            <w:tcW w:w="0" w:type="auto"/>
            <w:vMerge w:val="restart"/>
            <w:vAlign w:val="center"/>
          </w:tcPr>
          <w:p w:rsidR="00A10B25" w:rsidRDefault="00A10B25">
            <w:pPr>
              <w:pStyle w:val="TAL"/>
            </w:pPr>
            <w:r>
              <w:t>Individual NWDAF Roaming Data Subscription</w:t>
            </w:r>
          </w:p>
        </w:tc>
        <w:tc>
          <w:tcPr>
            <w:tcW w:w="0" w:type="auto"/>
            <w:vMerge w:val="restart"/>
            <w:vAlign w:val="center"/>
          </w:tcPr>
          <w:p w:rsidR="00A10B25" w:rsidRDefault="00A10B25">
            <w:pPr>
              <w:pStyle w:val="TAL"/>
            </w:pPr>
            <w:r>
              <w:t>/subscriptions/{subscriptionId}</w:t>
            </w:r>
          </w:p>
        </w:tc>
        <w:tc>
          <w:tcPr>
            <w:tcW w:w="505" w:type="pct"/>
          </w:tcPr>
          <w:p w:rsidR="00A10B25" w:rsidRDefault="00A10B25">
            <w:pPr>
              <w:pStyle w:val="TAL"/>
            </w:pPr>
            <w:r>
              <w:t>PUT</w:t>
            </w:r>
          </w:p>
        </w:tc>
        <w:tc>
          <w:tcPr>
            <w:tcW w:w="1655" w:type="pct"/>
          </w:tcPr>
          <w:p w:rsidR="00A10B25" w:rsidRDefault="00A10B25">
            <w:pPr>
              <w:pStyle w:val="TAL"/>
            </w:pPr>
            <w:r>
              <w:t>Modifies an existing Roaming Data Subscription resource on the NWDAF.</w:t>
            </w:r>
          </w:p>
        </w:tc>
      </w:tr>
      <w:tr w:rsidR="00A10B25">
        <w:trPr>
          <w:trHeight w:val="307"/>
          <w:jc w:val="center"/>
        </w:trPr>
        <w:tc>
          <w:tcPr>
            <w:tcW w:w="0" w:type="auto"/>
            <w:vMerge/>
            <w:vAlign w:val="center"/>
          </w:tcPr>
          <w:p w:rsidR="00A10B25" w:rsidRDefault="00A10B25">
            <w:pPr>
              <w:pStyle w:val="TAL"/>
            </w:pPr>
          </w:p>
        </w:tc>
        <w:tc>
          <w:tcPr>
            <w:tcW w:w="0" w:type="auto"/>
            <w:vMerge/>
            <w:vAlign w:val="center"/>
          </w:tcPr>
          <w:p w:rsidR="00A10B25" w:rsidRDefault="00A10B25">
            <w:pPr>
              <w:pStyle w:val="TAL"/>
            </w:pPr>
          </w:p>
        </w:tc>
        <w:tc>
          <w:tcPr>
            <w:tcW w:w="505" w:type="pct"/>
          </w:tcPr>
          <w:p w:rsidR="00A10B25" w:rsidRDefault="00A10B25">
            <w:pPr>
              <w:pStyle w:val="TAL"/>
            </w:pPr>
            <w:r>
              <w:t>DELETE</w:t>
            </w:r>
          </w:p>
        </w:tc>
        <w:tc>
          <w:tcPr>
            <w:tcW w:w="1655" w:type="pct"/>
          </w:tcPr>
          <w:p w:rsidR="00A10B25" w:rsidRDefault="00A10B25">
            <w:pPr>
              <w:pStyle w:val="TAL"/>
            </w:pPr>
            <w:r>
              <w:t>Delete an Individual NWDAF Roaming Data Subscription identified by {subscriptionId} on the NWDAF.</w:t>
            </w:r>
          </w:p>
        </w:tc>
      </w:tr>
    </w:tbl>
    <w:p w:rsidR="00A10B25" w:rsidRDefault="00A10B25"/>
    <w:p w:rsidR="00A10B25" w:rsidRDefault="00A10B25">
      <w:pPr>
        <w:pStyle w:val="Heading4"/>
      </w:pPr>
      <w:bookmarkStart w:id="9328" w:name="_Toc153364088"/>
      <w:r>
        <w:t>5.7.3.2</w:t>
      </w:r>
      <w:r>
        <w:tab/>
        <w:t>Resource: NWDAF Roaming Data Subscriptions</w:t>
      </w:r>
      <w:bookmarkEnd w:id="9328"/>
    </w:p>
    <w:p w:rsidR="00A10B25" w:rsidRDefault="00A10B25">
      <w:pPr>
        <w:pStyle w:val="Heading5"/>
      </w:pPr>
      <w:bookmarkStart w:id="9329" w:name="_Toc153364089"/>
      <w:r>
        <w:t>5.7.3.2.1</w:t>
      </w:r>
      <w:r>
        <w:tab/>
        <w:t>Description</w:t>
      </w:r>
      <w:bookmarkEnd w:id="9329"/>
    </w:p>
    <w:p w:rsidR="00A10B25" w:rsidRDefault="00A10B25">
      <w:r>
        <w:t>The NWDAF Roaming Data Subscriptions resource represents all subscriptions to the Nnwdaf_RoamingData Service at a given RE-NWDAF. The resource allows an NF service consumer to create a new Individual NWDAF Roaming Data Subscription resource.</w:t>
      </w:r>
    </w:p>
    <w:p w:rsidR="00A10B25" w:rsidRDefault="00A10B25">
      <w:pPr>
        <w:pStyle w:val="Heading5"/>
      </w:pPr>
      <w:bookmarkStart w:id="9330" w:name="_Toc153364090"/>
      <w:r>
        <w:t>5.7.3.2.2</w:t>
      </w:r>
      <w:r>
        <w:tab/>
        <w:t>Resource Definition</w:t>
      </w:r>
      <w:bookmarkEnd w:id="9330"/>
    </w:p>
    <w:p w:rsidR="00A10B25" w:rsidRDefault="00A10B25">
      <w:r>
        <w:t xml:space="preserve">Resource URI: </w:t>
      </w:r>
      <w:r>
        <w:rPr>
          <w:b/>
        </w:rPr>
        <w:t>{apiRoot}/nnwdaf-roamingdata/&lt;apiVersion&gt;/subscriptions</w:t>
      </w:r>
    </w:p>
    <w:p w:rsidR="00A10B25" w:rsidRDefault="00A10B25">
      <w:pPr>
        <w:rPr>
          <w:lang w:val="en-US"/>
        </w:rPr>
      </w:pPr>
      <w:r>
        <w:rPr>
          <w:lang w:val="en-US" w:eastAsia="zh-CN"/>
        </w:rPr>
        <w:t>The &lt;apiVersion&gt; shall be set as described in clause 5.7.1.</w:t>
      </w:r>
    </w:p>
    <w:p w:rsidR="00A10B25" w:rsidRDefault="00A10B25">
      <w:pPr>
        <w:rPr>
          <w:rFonts w:ascii="Arial" w:hAnsi="Arial" w:cs="Arial"/>
        </w:rPr>
      </w:pPr>
      <w:r>
        <w:t>This resource shall support the resource URI variables defined in table 5.7.3.2.2-1</w:t>
      </w:r>
      <w:r>
        <w:rPr>
          <w:rFonts w:ascii="Arial" w:hAnsi="Arial" w:cs="Arial"/>
        </w:rPr>
        <w:t>.</w:t>
      </w:r>
    </w:p>
    <w:p w:rsidR="00A10B25" w:rsidRDefault="00A10B25">
      <w:pPr>
        <w:pStyle w:val="TH"/>
        <w:overflowPunct w:val="0"/>
        <w:autoSpaceDE w:val="0"/>
        <w:autoSpaceDN w:val="0"/>
        <w:adjustRightInd w:val="0"/>
        <w:textAlignment w:val="baseline"/>
        <w:rPr>
          <w:rFonts w:eastAsia="MS Mincho"/>
        </w:rPr>
      </w:pPr>
      <w:r>
        <w:rPr>
          <w:rFonts w:eastAsia="MS Mincho"/>
        </w:rPr>
        <w:t>Table 5.7.3.2.2-1: Resource URI variables for this resource</w:t>
      </w:r>
    </w:p>
    <w:tbl>
      <w:tblPr>
        <w:tblW w:w="5001"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093"/>
        <w:gridCol w:w="1244"/>
        <w:gridCol w:w="7442"/>
      </w:tblGrid>
      <w:tr w:rsidR="00A10B25">
        <w:trPr>
          <w:jc w:val="center"/>
        </w:trPr>
        <w:tc>
          <w:tcPr>
            <w:tcW w:w="559" w:type="pct"/>
            <w:shd w:val="clear" w:color="000000" w:fill="C0C0C0"/>
          </w:tcPr>
          <w:p w:rsidR="00A10B25" w:rsidRDefault="00A10B25">
            <w:pPr>
              <w:pStyle w:val="TAH"/>
              <w:ind w:left="400" w:hanging="400"/>
            </w:pPr>
            <w:r>
              <w:t>Name</w:t>
            </w:r>
          </w:p>
        </w:tc>
        <w:tc>
          <w:tcPr>
            <w:tcW w:w="636" w:type="pct"/>
            <w:shd w:val="clear" w:color="000000" w:fill="C0C0C0"/>
          </w:tcPr>
          <w:p w:rsidR="00A10B25" w:rsidRDefault="00A10B25">
            <w:pPr>
              <w:pStyle w:val="TAH"/>
              <w:ind w:left="400" w:hanging="400"/>
            </w:pPr>
            <w:r>
              <w:rPr>
                <w:lang w:eastAsia="zh-CN"/>
              </w:rPr>
              <w:t>Data type</w:t>
            </w:r>
          </w:p>
        </w:tc>
        <w:tc>
          <w:tcPr>
            <w:tcW w:w="3805" w:type="pct"/>
            <w:shd w:val="clear" w:color="000000" w:fill="C0C0C0"/>
            <w:vAlign w:val="center"/>
          </w:tcPr>
          <w:p w:rsidR="00A10B25" w:rsidRDefault="00A10B25">
            <w:pPr>
              <w:pStyle w:val="TAH"/>
              <w:ind w:left="400" w:hanging="400"/>
            </w:pPr>
            <w:r>
              <w:t>Definition</w:t>
            </w:r>
          </w:p>
        </w:tc>
      </w:tr>
      <w:tr w:rsidR="00A10B25">
        <w:trPr>
          <w:jc w:val="center"/>
        </w:trPr>
        <w:tc>
          <w:tcPr>
            <w:tcW w:w="559" w:type="pct"/>
          </w:tcPr>
          <w:p w:rsidR="00A10B25" w:rsidRDefault="00A10B25">
            <w:pPr>
              <w:pStyle w:val="TAL"/>
            </w:pPr>
            <w:r>
              <w:t>apiRoot</w:t>
            </w:r>
          </w:p>
        </w:tc>
        <w:tc>
          <w:tcPr>
            <w:tcW w:w="636" w:type="pct"/>
          </w:tcPr>
          <w:p w:rsidR="00A10B25" w:rsidRDefault="00A10B25">
            <w:pPr>
              <w:pStyle w:val="TAL"/>
            </w:pPr>
            <w:r>
              <w:t>string</w:t>
            </w:r>
          </w:p>
        </w:tc>
        <w:tc>
          <w:tcPr>
            <w:tcW w:w="3805" w:type="pct"/>
            <w:vAlign w:val="center"/>
          </w:tcPr>
          <w:p w:rsidR="00A10B25" w:rsidRDefault="00A10B25">
            <w:pPr>
              <w:pStyle w:val="TAL"/>
            </w:pPr>
            <w:r>
              <w:t>See clause</w:t>
            </w:r>
            <w:r>
              <w:rPr>
                <w:lang w:val="en-US" w:eastAsia="zh-CN"/>
              </w:rPr>
              <w:t> </w:t>
            </w:r>
            <w:r>
              <w:t>5.7.1</w:t>
            </w:r>
          </w:p>
        </w:tc>
      </w:tr>
    </w:tbl>
    <w:p w:rsidR="00A10B25" w:rsidRDefault="00A10B25"/>
    <w:p w:rsidR="00A10B25" w:rsidRDefault="00A10B25">
      <w:pPr>
        <w:pStyle w:val="Heading5"/>
      </w:pPr>
      <w:bookmarkStart w:id="9331" w:name="_Toc153364091"/>
      <w:r>
        <w:t>5.7.3.2.3</w:t>
      </w:r>
      <w:r>
        <w:tab/>
        <w:t>Resource Standard Methods</w:t>
      </w:r>
      <w:bookmarkEnd w:id="9331"/>
    </w:p>
    <w:p w:rsidR="00A10B25" w:rsidRDefault="00A10B25">
      <w:pPr>
        <w:pStyle w:val="Heading6"/>
      </w:pPr>
      <w:bookmarkStart w:id="9332" w:name="_Toc153364092"/>
      <w:r>
        <w:t>5.7.3.2.3.1</w:t>
      </w:r>
      <w:r>
        <w:tab/>
        <w:t>POST</w:t>
      </w:r>
      <w:bookmarkEnd w:id="9332"/>
    </w:p>
    <w:p w:rsidR="00A10B25" w:rsidRDefault="00A10B25">
      <w:r>
        <w:t>This method shall support the URI query parameters specified in table 5.7.3.2.3.1-1.</w:t>
      </w:r>
    </w:p>
    <w:p w:rsidR="00A10B25" w:rsidRDefault="00A10B25">
      <w:pPr>
        <w:pStyle w:val="TH"/>
        <w:overflowPunct w:val="0"/>
        <w:autoSpaceDE w:val="0"/>
        <w:autoSpaceDN w:val="0"/>
        <w:adjustRightInd w:val="0"/>
        <w:textAlignment w:val="baseline"/>
        <w:rPr>
          <w:rFonts w:eastAsia="MS Mincho"/>
        </w:rPr>
      </w:pPr>
      <w:r>
        <w:rPr>
          <w:rFonts w:eastAsia="MS Mincho"/>
        </w:rPr>
        <w:t>Table 5.7.3.2.3.1-1: URI query parameters supported by the POST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ind w:left="400" w:hanging="400"/>
            </w:pPr>
            <w:r>
              <w:t>Name</w:t>
            </w:r>
          </w:p>
        </w:tc>
        <w:tc>
          <w:tcPr>
            <w:tcW w:w="732" w:type="pct"/>
            <w:tcBorders>
              <w:bottom w:val="single" w:sz="6" w:space="0" w:color="auto"/>
            </w:tcBorders>
            <w:shd w:val="clear" w:color="auto" w:fill="C0C0C0"/>
          </w:tcPr>
          <w:p w:rsidR="00A10B25" w:rsidRDefault="00A10B25">
            <w:pPr>
              <w:pStyle w:val="TAH"/>
              <w:ind w:left="400" w:hanging="400"/>
            </w:pPr>
            <w:r>
              <w:t>Data type</w:t>
            </w:r>
          </w:p>
        </w:tc>
        <w:tc>
          <w:tcPr>
            <w:tcW w:w="217" w:type="pct"/>
            <w:tcBorders>
              <w:bottom w:val="single" w:sz="6" w:space="0" w:color="auto"/>
            </w:tcBorders>
            <w:shd w:val="clear" w:color="auto" w:fill="C0C0C0"/>
          </w:tcPr>
          <w:p w:rsidR="00A10B25" w:rsidRDefault="00A10B25">
            <w:pPr>
              <w:pStyle w:val="TAH"/>
              <w:ind w:left="400" w:hanging="400"/>
            </w:pPr>
            <w:r>
              <w:t>P</w:t>
            </w:r>
          </w:p>
        </w:tc>
        <w:tc>
          <w:tcPr>
            <w:tcW w:w="581" w:type="pct"/>
            <w:tcBorders>
              <w:bottom w:val="single" w:sz="6" w:space="0" w:color="auto"/>
            </w:tcBorders>
            <w:shd w:val="clear" w:color="auto" w:fill="C0C0C0"/>
          </w:tcPr>
          <w:p w:rsidR="00A10B25" w:rsidRDefault="00A10B25">
            <w:pPr>
              <w:pStyle w:val="TAH"/>
              <w:ind w:left="400" w:hanging="400"/>
            </w:pPr>
            <w:r>
              <w:t>Cardinality</w:t>
            </w:r>
          </w:p>
        </w:tc>
        <w:tc>
          <w:tcPr>
            <w:tcW w:w="2646" w:type="pct"/>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 w:rsidR="00A10B25" w:rsidRDefault="00A10B25">
      <w:r>
        <w:t>This method shall support the request data structures specified in table 5.7.3.2.3.1-2 and the response data structures and response codes specified in table 5.7.3.2.3.1-3.</w:t>
      </w:r>
    </w:p>
    <w:p w:rsidR="00A10B25" w:rsidRDefault="00A10B25">
      <w:pPr>
        <w:pStyle w:val="TH"/>
        <w:overflowPunct w:val="0"/>
        <w:autoSpaceDE w:val="0"/>
        <w:autoSpaceDN w:val="0"/>
        <w:adjustRightInd w:val="0"/>
        <w:textAlignment w:val="baseline"/>
        <w:rPr>
          <w:rFonts w:eastAsia="MS Mincho"/>
        </w:rPr>
      </w:pPr>
      <w:r>
        <w:rPr>
          <w:rFonts w:eastAsia="MS Mincho"/>
        </w:rPr>
        <w:t>Table 5.7.3.2.3.1-2: Data structures supported by the POST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2"/>
        <w:gridCol w:w="422"/>
        <w:gridCol w:w="1264"/>
        <w:gridCol w:w="6381"/>
      </w:tblGrid>
      <w:tr w:rsidR="00A10B25">
        <w:trPr>
          <w:jc w:val="center"/>
        </w:trPr>
        <w:tc>
          <w:tcPr>
            <w:tcW w:w="1612" w:type="dxa"/>
            <w:tcBorders>
              <w:bottom w:val="single" w:sz="6" w:space="0" w:color="auto"/>
            </w:tcBorders>
            <w:shd w:val="clear" w:color="auto" w:fill="C0C0C0"/>
          </w:tcPr>
          <w:p w:rsidR="00A10B25" w:rsidRDefault="00A10B25">
            <w:pPr>
              <w:pStyle w:val="TAH"/>
              <w:ind w:left="400" w:hanging="400"/>
            </w:pPr>
            <w:r>
              <w:t>Data type</w:t>
            </w:r>
          </w:p>
        </w:tc>
        <w:tc>
          <w:tcPr>
            <w:tcW w:w="422" w:type="dxa"/>
            <w:tcBorders>
              <w:bottom w:val="single" w:sz="6" w:space="0" w:color="auto"/>
            </w:tcBorders>
            <w:shd w:val="clear" w:color="auto" w:fill="C0C0C0"/>
          </w:tcPr>
          <w:p w:rsidR="00A10B25" w:rsidRDefault="00A10B25">
            <w:pPr>
              <w:pStyle w:val="TAH"/>
              <w:ind w:left="400" w:hanging="400"/>
            </w:pPr>
            <w:r>
              <w:t>P</w:t>
            </w:r>
          </w:p>
        </w:tc>
        <w:tc>
          <w:tcPr>
            <w:tcW w:w="1264" w:type="dxa"/>
            <w:tcBorders>
              <w:bottom w:val="single" w:sz="6" w:space="0" w:color="auto"/>
            </w:tcBorders>
            <w:shd w:val="clear" w:color="auto" w:fill="C0C0C0"/>
          </w:tcPr>
          <w:p w:rsidR="00A10B25" w:rsidRDefault="00A10B25">
            <w:pPr>
              <w:pStyle w:val="TAH"/>
              <w:ind w:left="400" w:hanging="400"/>
            </w:pPr>
            <w:r>
              <w:t>Cardinality</w:t>
            </w:r>
          </w:p>
        </w:tc>
        <w:tc>
          <w:tcPr>
            <w:tcW w:w="6381" w:type="dxa"/>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1612" w:type="dxa"/>
            <w:tcBorders>
              <w:top w:val="single" w:sz="6" w:space="0" w:color="auto"/>
            </w:tcBorders>
          </w:tcPr>
          <w:p w:rsidR="00A10B25" w:rsidRDefault="00A10B25">
            <w:pPr>
              <w:pStyle w:val="TAL"/>
            </w:pPr>
            <w:r>
              <w:rPr>
                <w:lang w:eastAsia="ja-JP"/>
              </w:rPr>
              <w:t>RoamingData</w:t>
            </w:r>
            <w:r>
              <w:rPr>
                <w:rFonts w:eastAsia="DengXian" w:hint="eastAsia"/>
                <w:lang w:eastAsia="zh-CN"/>
              </w:rPr>
              <w:t>Sub</w:t>
            </w:r>
          </w:p>
        </w:tc>
        <w:tc>
          <w:tcPr>
            <w:tcW w:w="422" w:type="dxa"/>
            <w:tcBorders>
              <w:top w:val="single" w:sz="6" w:space="0" w:color="auto"/>
            </w:tcBorders>
          </w:tcPr>
          <w:p w:rsidR="00A10B25" w:rsidRDefault="00A10B25">
            <w:pPr>
              <w:pStyle w:val="TAC"/>
            </w:pPr>
            <w:r>
              <w:t>M</w:t>
            </w:r>
          </w:p>
        </w:tc>
        <w:tc>
          <w:tcPr>
            <w:tcW w:w="1264" w:type="dxa"/>
            <w:tcBorders>
              <w:top w:val="single" w:sz="6" w:space="0" w:color="auto"/>
            </w:tcBorders>
          </w:tcPr>
          <w:p w:rsidR="00A10B25" w:rsidRDefault="00A10B25">
            <w:pPr>
              <w:pStyle w:val="TAL"/>
            </w:pPr>
            <w:r>
              <w:t>1</w:t>
            </w:r>
          </w:p>
        </w:tc>
        <w:tc>
          <w:tcPr>
            <w:tcW w:w="6381" w:type="dxa"/>
            <w:tcBorders>
              <w:top w:val="single" w:sz="6" w:space="0" w:color="auto"/>
            </w:tcBorders>
          </w:tcPr>
          <w:p w:rsidR="00A10B25" w:rsidRDefault="00A10B25">
            <w:pPr>
              <w:pStyle w:val="TAL"/>
            </w:pPr>
            <w:r>
              <w:t xml:space="preserve">Create a new Individual NWDAF Roaming Data </w:t>
            </w:r>
            <w:r>
              <w:rPr>
                <w:lang w:eastAsia="ko-KR"/>
              </w:rPr>
              <w:t xml:space="preserve">Subscription </w:t>
            </w:r>
            <w:r>
              <w:t>resource.</w:t>
            </w:r>
          </w:p>
        </w:tc>
      </w:tr>
    </w:tbl>
    <w:p w:rsidR="00A10B25" w:rsidRDefault="00A10B25"/>
    <w:p w:rsidR="00A10B25" w:rsidRDefault="00A10B25">
      <w:pPr>
        <w:pStyle w:val="TH"/>
        <w:overflowPunct w:val="0"/>
        <w:autoSpaceDE w:val="0"/>
        <w:autoSpaceDN w:val="0"/>
        <w:adjustRightInd w:val="0"/>
        <w:textAlignment w:val="baseline"/>
        <w:rPr>
          <w:rFonts w:eastAsia="MS Mincho"/>
        </w:rPr>
      </w:pPr>
      <w:r>
        <w:rPr>
          <w:rFonts w:eastAsia="MS Mincho"/>
        </w:rPr>
        <w:t>Table 5.7.3.2.3.1-3: Data structures supported by the POST Response Body on this resource</w:t>
      </w:r>
    </w:p>
    <w:tbl>
      <w:tblPr>
        <w:tblW w:w="4956"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720"/>
        <w:gridCol w:w="359"/>
        <w:gridCol w:w="1173"/>
        <w:gridCol w:w="1045"/>
        <w:gridCol w:w="4394"/>
      </w:tblGrid>
      <w:tr w:rsidR="00A10B25">
        <w:trPr>
          <w:jc w:val="center"/>
        </w:trPr>
        <w:tc>
          <w:tcPr>
            <w:tcW w:w="1404"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185"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605"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539"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Response</w:t>
            </w:r>
          </w:p>
          <w:p w:rsidR="00A10B25" w:rsidRDefault="00A10B25">
            <w:pPr>
              <w:pStyle w:val="TAH"/>
              <w:ind w:left="400" w:hanging="400"/>
            </w:pPr>
            <w:r>
              <w:t>codes</w:t>
            </w:r>
          </w:p>
        </w:tc>
        <w:tc>
          <w:tcPr>
            <w:tcW w:w="2267"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Description</w:t>
            </w:r>
          </w:p>
        </w:tc>
      </w:tr>
      <w:tr w:rsidR="00A10B25">
        <w:trPr>
          <w:jc w:val="center"/>
        </w:trPr>
        <w:tc>
          <w:tcPr>
            <w:tcW w:w="1404" w:type="pct"/>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ja-JP"/>
              </w:rPr>
              <w:t>RoamingData</w:t>
            </w:r>
            <w:r>
              <w:rPr>
                <w:rFonts w:eastAsia="DengXian" w:hint="eastAsia"/>
                <w:lang w:eastAsia="zh-CN"/>
              </w:rPr>
              <w:t>Sub</w:t>
            </w:r>
          </w:p>
        </w:tc>
        <w:tc>
          <w:tcPr>
            <w:tcW w:w="185" w:type="pct"/>
            <w:tcBorders>
              <w:top w:val="single" w:sz="6" w:space="0" w:color="auto"/>
              <w:left w:val="single" w:sz="6" w:space="0" w:color="auto"/>
              <w:bottom w:val="single" w:sz="6" w:space="0" w:color="auto"/>
              <w:right w:val="single" w:sz="6" w:space="0" w:color="auto"/>
            </w:tcBorders>
          </w:tcPr>
          <w:p w:rsidR="00A10B25" w:rsidRDefault="00A10B25">
            <w:pPr>
              <w:pStyle w:val="TAL"/>
              <w:jc w:val="center"/>
            </w:pPr>
            <w:r>
              <w:t>M</w:t>
            </w:r>
          </w:p>
        </w:tc>
        <w:tc>
          <w:tcPr>
            <w:tcW w:w="605" w:type="pct"/>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539" w:type="pct"/>
            <w:tcBorders>
              <w:top w:val="single" w:sz="6" w:space="0" w:color="auto"/>
              <w:left w:val="single" w:sz="6" w:space="0" w:color="auto"/>
              <w:bottom w:val="single" w:sz="6" w:space="0" w:color="auto"/>
              <w:right w:val="single" w:sz="6" w:space="0" w:color="auto"/>
            </w:tcBorders>
          </w:tcPr>
          <w:p w:rsidR="00A10B25" w:rsidRDefault="00A10B25">
            <w:pPr>
              <w:pStyle w:val="TAL"/>
            </w:pPr>
            <w:r>
              <w:t>201 Created</w:t>
            </w:r>
          </w:p>
        </w:tc>
        <w:tc>
          <w:tcPr>
            <w:tcW w:w="2267" w:type="pct"/>
            <w:tcBorders>
              <w:top w:val="single" w:sz="6" w:space="0" w:color="auto"/>
              <w:left w:val="single" w:sz="6" w:space="0" w:color="auto"/>
              <w:bottom w:val="single" w:sz="6" w:space="0" w:color="auto"/>
              <w:right w:val="single" w:sz="6" w:space="0" w:color="auto"/>
            </w:tcBorders>
          </w:tcPr>
          <w:p w:rsidR="00A10B25" w:rsidRDefault="00A10B25">
            <w:pPr>
              <w:pStyle w:val="TAL"/>
            </w:pPr>
            <w:r>
              <w:t>The creation of an Individual NWDAF Roaming Data S</w:t>
            </w:r>
            <w:r>
              <w:rPr>
                <w:lang w:eastAsia="ko-KR"/>
              </w:rPr>
              <w:t xml:space="preserve">ubscription </w:t>
            </w:r>
            <w:r>
              <w:t>resource is confirmed and a representation of that resource is returned.</w:t>
            </w:r>
          </w:p>
        </w:tc>
      </w:tr>
      <w:tr w:rsidR="00A10B25">
        <w:trPr>
          <w:jc w:val="center"/>
        </w:trPr>
        <w:tc>
          <w:tcPr>
            <w:tcW w:w="5000" w:type="pct"/>
            <w:gridSpan w:val="5"/>
            <w:tcBorders>
              <w:top w:val="single" w:sz="6" w:space="0" w:color="auto"/>
              <w:left w:val="single" w:sz="6" w:space="0" w:color="auto"/>
              <w:bottom w:val="single" w:sz="6" w:space="0" w:color="000000"/>
              <w:right w:val="single" w:sz="6" w:space="0" w:color="auto"/>
            </w:tcBorders>
            <w:tcMar>
              <w:top w:w="0" w:type="dxa"/>
              <w:left w:w="28" w:type="dxa"/>
              <w:bottom w:w="0" w:type="dxa"/>
              <w:right w:w="115" w:type="dxa"/>
            </w:tcMar>
          </w:tcPr>
          <w:p w:rsidR="00A10B25" w:rsidRDefault="00A10B25">
            <w:pPr>
              <w:pStyle w:val="TAN"/>
            </w:pPr>
            <w:r>
              <w:t>NOTE 1:</w:t>
            </w:r>
            <w:r>
              <w:rPr>
                <w:lang w:val="en-US" w:eastAsia="zh-CN"/>
              </w:rPr>
              <w:tab/>
              <w:t xml:space="preserve">The mandatory </w:t>
            </w:r>
            <w:r>
              <w:t>HTTP error status codes for the POST method listed in table 5.2.7.1-1 of 3GPP TS 29.500 [6] also apply.</w:t>
            </w:r>
          </w:p>
          <w:p w:rsidR="00A10B25" w:rsidRDefault="00A10B25">
            <w:pPr>
              <w:pStyle w:val="TAN"/>
              <w:rPr>
                <w:lang w:val="en-US" w:eastAsia="zh-CN"/>
              </w:rPr>
            </w:pPr>
            <w:r>
              <w:t>NOTE 2:</w:t>
            </w:r>
            <w:r>
              <w:rPr>
                <w:lang w:val="en-US" w:eastAsia="zh-CN"/>
              </w:rPr>
              <w:tab/>
            </w:r>
            <w:r>
              <w:t>Failure cases are described in clause 5.7.7.</w:t>
            </w:r>
          </w:p>
        </w:tc>
      </w:tr>
    </w:tbl>
    <w:p w:rsidR="00A10B25" w:rsidRDefault="00A10B25"/>
    <w:p w:rsidR="00A10B25" w:rsidRDefault="00A10B25">
      <w:pPr>
        <w:pStyle w:val="TH"/>
      </w:pPr>
      <w:r>
        <w:t>Table</w:t>
      </w:r>
      <w:r>
        <w:rPr>
          <w:lang w:val="en-US" w:eastAsia="zh-CN"/>
        </w:rPr>
        <w:t> </w:t>
      </w:r>
      <w:r>
        <w:rPr>
          <w:rFonts w:eastAsia="MS Mincho"/>
        </w:rPr>
        <w:t>5.7.3.2.3.1</w:t>
      </w:r>
      <w:r>
        <w:t xml:space="preserve">-4: Headers supported by the 201 Response Code on this resource </w:t>
      </w:r>
    </w:p>
    <w:tbl>
      <w:tblPr>
        <w:tblW w:w="0" w:type="auto"/>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2"/>
        <w:gridCol w:w="1559"/>
        <w:gridCol w:w="426"/>
        <w:gridCol w:w="1275"/>
        <w:gridCol w:w="4524"/>
      </w:tblGrid>
      <w:tr w:rsidR="00A10B25">
        <w:trPr>
          <w:jc w:val="center"/>
        </w:trPr>
        <w:tc>
          <w:tcPr>
            <w:tcW w:w="1832" w:type="dxa"/>
            <w:tcBorders>
              <w:bottom w:val="single" w:sz="6" w:space="0" w:color="auto"/>
            </w:tcBorders>
            <w:shd w:val="clear" w:color="auto" w:fill="C0C0C0"/>
          </w:tcPr>
          <w:p w:rsidR="00A10B25" w:rsidRDefault="00A10B25">
            <w:pPr>
              <w:pStyle w:val="TAH"/>
              <w:ind w:left="400" w:hanging="400"/>
            </w:pPr>
            <w:r>
              <w:t>Name</w:t>
            </w:r>
          </w:p>
        </w:tc>
        <w:tc>
          <w:tcPr>
            <w:tcW w:w="1559" w:type="dxa"/>
            <w:tcBorders>
              <w:bottom w:val="single" w:sz="6" w:space="0" w:color="auto"/>
            </w:tcBorders>
            <w:shd w:val="clear" w:color="auto" w:fill="C0C0C0"/>
          </w:tcPr>
          <w:p w:rsidR="00A10B25" w:rsidRDefault="00A10B25">
            <w:pPr>
              <w:pStyle w:val="TAH"/>
              <w:ind w:left="400" w:hanging="400"/>
            </w:pPr>
            <w:r>
              <w:t>Data type</w:t>
            </w:r>
          </w:p>
        </w:tc>
        <w:tc>
          <w:tcPr>
            <w:tcW w:w="426" w:type="dxa"/>
            <w:tcBorders>
              <w:bottom w:val="single" w:sz="6" w:space="0" w:color="auto"/>
            </w:tcBorders>
            <w:shd w:val="clear" w:color="auto" w:fill="C0C0C0"/>
          </w:tcPr>
          <w:p w:rsidR="00A10B25" w:rsidRDefault="00A10B25">
            <w:pPr>
              <w:pStyle w:val="TAH"/>
              <w:ind w:left="400" w:hanging="400"/>
            </w:pPr>
            <w:r>
              <w:t>P</w:t>
            </w:r>
          </w:p>
        </w:tc>
        <w:tc>
          <w:tcPr>
            <w:tcW w:w="1275" w:type="dxa"/>
            <w:tcBorders>
              <w:bottom w:val="single" w:sz="6" w:space="0" w:color="auto"/>
            </w:tcBorders>
            <w:shd w:val="clear" w:color="auto" w:fill="C0C0C0"/>
          </w:tcPr>
          <w:p w:rsidR="00A10B25" w:rsidRDefault="00A10B25">
            <w:pPr>
              <w:pStyle w:val="TAH"/>
              <w:ind w:left="400" w:hanging="400"/>
            </w:pPr>
            <w:r>
              <w:t>Cardinality</w:t>
            </w:r>
          </w:p>
        </w:tc>
        <w:tc>
          <w:tcPr>
            <w:tcW w:w="4524" w:type="dxa"/>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1832" w:type="dxa"/>
            <w:tcBorders>
              <w:top w:val="single" w:sz="6" w:space="0" w:color="auto"/>
            </w:tcBorders>
          </w:tcPr>
          <w:p w:rsidR="00A10B25" w:rsidRDefault="00A10B25">
            <w:pPr>
              <w:pStyle w:val="TAL"/>
            </w:pPr>
            <w:r>
              <w:t>Location</w:t>
            </w:r>
          </w:p>
        </w:tc>
        <w:tc>
          <w:tcPr>
            <w:tcW w:w="1559" w:type="dxa"/>
            <w:tcBorders>
              <w:top w:val="single" w:sz="6" w:space="0" w:color="auto"/>
            </w:tcBorders>
          </w:tcPr>
          <w:p w:rsidR="00A10B25" w:rsidRDefault="00A10B25">
            <w:pPr>
              <w:pStyle w:val="TAL"/>
            </w:pPr>
            <w:r>
              <w:t>string</w:t>
            </w:r>
          </w:p>
        </w:tc>
        <w:tc>
          <w:tcPr>
            <w:tcW w:w="426" w:type="dxa"/>
            <w:tcBorders>
              <w:top w:val="single" w:sz="6" w:space="0" w:color="auto"/>
            </w:tcBorders>
          </w:tcPr>
          <w:p w:rsidR="00A10B25" w:rsidRDefault="00A10B25">
            <w:pPr>
              <w:pStyle w:val="TAC"/>
            </w:pPr>
            <w:r>
              <w:t>M</w:t>
            </w:r>
          </w:p>
        </w:tc>
        <w:tc>
          <w:tcPr>
            <w:tcW w:w="1275" w:type="dxa"/>
            <w:tcBorders>
              <w:top w:val="single" w:sz="6" w:space="0" w:color="auto"/>
            </w:tcBorders>
          </w:tcPr>
          <w:p w:rsidR="00A10B25" w:rsidRDefault="00A10B25">
            <w:pPr>
              <w:pStyle w:val="TAL"/>
            </w:pPr>
            <w:r>
              <w:t>1</w:t>
            </w:r>
          </w:p>
        </w:tc>
        <w:tc>
          <w:tcPr>
            <w:tcW w:w="4524" w:type="dxa"/>
            <w:tcBorders>
              <w:top w:val="single" w:sz="6" w:space="0" w:color="auto"/>
            </w:tcBorders>
            <w:vAlign w:val="center"/>
          </w:tcPr>
          <w:p w:rsidR="00A10B25" w:rsidRDefault="00A10B25">
            <w:pPr>
              <w:pStyle w:val="TAL"/>
            </w:pPr>
            <w:r>
              <w:t>Contains the URI of the newly created resource, according to the structure: {apiRoot}/nnwdaf-roamingdata/&lt;apiVersion&gt;/subscriptions/{</w:t>
            </w:r>
            <w:r>
              <w:rPr>
                <w:lang w:eastAsia="ko-KR"/>
              </w:rPr>
              <w:t>subscription</w:t>
            </w:r>
            <w:r>
              <w:t>Id}</w:t>
            </w:r>
          </w:p>
        </w:tc>
      </w:tr>
    </w:tbl>
    <w:p w:rsidR="00A10B25" w:rsidRDefault="00A10B25"/>
    <w:p w:rsidR="00A10B25" w:rsidRDefault="00A10B25">
      <w:pPr>
        <w:pStyle w:val="Heading5"/>
      </w:pPr>
      <w:bookmarkStart w:id="9333" w:name="_Toc153364093"/>
      <w:r>
        <w:t>5.7.3.2.4</w:t>
      </w:r>
      <w:r>
        <w:tab/>
        <w:t>Resource Custom Operations</w:t>
      </w:r>
      <w:bookmarkEnd w:id="9333"/>
    </w:p>
    <w:p w:rsidR="00A10B25" w:rsidRDefault="00A10B25">
      <w:pPr>
        <w:rPr>
          <w:lang w:val="en-US" w:eastAsia="zh-CN"/>
        </w:rPr>
      </w:pPr>
      <w:r>
        <w:t>None in this release of the specification.</w:t>
      </w:r>
    </w:p>
    <w:p w:rsidR="00A10B25" w:rsidRDefault="00A10B25">
      <w:pPr>
        <w:pStyle w:val="Heading4"/>
      </w:pPr>
      <w:bookmarkStart w:id="9334" w:name="_Toc153364094"/>
      <w:r>
        <w:t>5.7.3.3</w:t>
      </w:r>
      <w:r>
        <w:tab/>
        <w:t>Resource: Individual NWDAF Roaming Data Subscription</w:t>
      </w:r>
      <w:bookmarkEnd w:id="9334"/>
    </w:p>
    <w:p w:rsidR="00A10B25" w:rsidRDefault="00A10B25">
      <w:pPr>
        <w:pStyle w:val="Heading5"/>
      </w:pPr>
      <w:bookmarkStart w:id="9335" w:name="_Toc153364095"/>
      <w:r>
        <w:t>5.7.3.3.1</w:t>
      </w:r>
      <w:r>
        <w:tab/>
        <w:t>Description</w:t>
      </w:r>
      <w:bookmarkEnd w:id="9335"/>
    </w:p>
    <w:p w:rsidR="00A10B25" w:rsidRDefault="00A10B25">
      <w:r>
        <w:t>The Individual NWDAF Roaming Data Subscription resource represents a single subscription to the Nnwdaf_RoamingData Service at a given RE-NWDAF.</w:t>
      </w:r>
    </w:p>
    <w:p w:rsidR="00A10B25" w:rsidRDefault="00A10B25">
      <w:pPr>
        <w:pStyle w:val="Heading5"/>
      </w:pPr>
      <w:bookmarkStart w:id="9336" w:name="_Toc153364096"/>
      <w:r>
        <w:t>5.7.3.3.2</w:t>
      </w:r>
      <w:r>
        <w:tab/>
        <w:t>Resource definition</w:t>
      </w:r>
      <w:bookmarkEnd w:id="9336"/>
    </w:p>
    <w:p w:rsidR="00A10B25" w:rsidRDefault="00A10B25">
      <w:r>
        <w:t xml:space="preserve">Resource URI: </w:t>
      </w:r>
      <w:r>
        <w:rPr>
          <w:b/>
        </w:rPr>
        <w:t>{apiRoot}/nnwdaf-roamingdata/&lt;apiVersion&gt;/subscriptions/{subscriptionId}</w:t>
      </w:r>
    </w:p>
    <w:p w:rsidR="00A10B25" w:rsidRDefault="00A10B25">
      <w:pPr>
        <w:rPr>
          <w:lang w:val="en-US"/>
        </w:rPr>
      </w:pPr>
      <w:r>
        <w:rPr>
          <w:lang w:val="en-US" w:eastAsia="zh-CN"/>
        </w:rPr>
        <w:t>The &lt;apiVersion&gt; shall be set as described in clause 5.7.1.</w:t>
      </w:r>
    </w:p>
    <w:p w:rsidR="00A10B25" w:rsidRDefault="00A10B25">
      <w:r>
        <w:t>This resource shall support the resource URI variables defined in table 5.7.3.3.2-1</w:t>
      </w:r>
      <w:r>
        <w:rPr>
          <w:rFonts w:ascii="Arial" w:hAnsi="Arial" w:cs="Arial"/>
        </w:rPr>
        <w:t>.</w:t>
      </w:r>
    </w:p>
    <w:p w:rsidR="00A10B25" w:rsidRDefault="00A10B25">
      <w:pPr>
        <w:pStyle w:val="TH"/>
      </w:pPr>
      <w:r>
        <w:t>Table 5.7.3.3.2-1: Resource URI variables for this resource</w:t>
      </w:r>
    </w:p>
    <w:tbl>
      <w:tblPr>
        <w:tblW w:w="5001"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249"/>
        <w:gridCol w:w="1655"/>
        <w:gridCol w:w="6875"/>
      </w:tblGrid>
      <w:tr w:rsidR="00A10B25">
        <w:trPr>
          <w:jc w:val="center"/>
        </w:trPr>
        <w:tc>
          <w:tcPr>
            <w:tcW w:w="639" w:type="pct"/>
            <w:shd w:val="clear" w:color="000000" w:fill="C0C0C0"/>
          </w:tcPr>
          <w:p w:rsidR="00A10B25" w:rsidRDefault="00A10B25">
            <w:pPr>
              <w:pStyle w:val="TAH"/>
              <w:ind w:left="400" w:hanging="400"/>
            </w:pPr>
            <w:r>
              <w:t>Name</w:t>
            </w:r>
          </w:p>
        </w:tc>
        <w:tc>
          <w:tcPr>
            <w:tcW w:w="846" w:type="pct"/>
            <w:shd w:val="clear" w:color="000000" w:fill="C0C0C0"/>
          </w:tcPr>
          <w:p w:rsidR="00A10B25" w:rsidRDefault="00A10B25">
            <w:pPr>
              <w:pStyle w:val="TAH"/>
              <w:ind w:left="400" w:hanging="400"/>
            </w:pPr>
            <w:r>
              <w:rPr>
                <w:lang w:eastAsia="zh-CN"/>
              </w:rPr>
              <w:t>Data type</w:t>
            </w:r>
          </w:p>
        </w:tc>
        <w:tc>
          <w:tcPr>
            <w:tcW w:w="3515" w:type="pct"/>
            <w:shd w:val="clear" w:color="000000" w:fill="C0C0C0"/>
            <w:vAlign w:val="center"/>
          </w:tcPr>
          <w:p w:rsidR="00A10B25" w:rsidRDefault="00A10B25">
            <w:pPr>
              <w:pStyle w:val="TAH"/>
              <w:ind w:left="400" w:hanging="400"/>
            </w:pPr>
            <w:r>
              <w:t>Definition</w:t>
            </w:r>
          </w:p>
        </w:tc>
      </w:tr>
      <w:tr w:rsidR="00A10B25">
        <w:trPr>
          <w:jc w:val="center"/>
        </w:trPr>
        <w:tc>
          <w:tcPr>
            <w:tcW w:w="639" w:type="pct"/>
          </w:tcPr>
          <w:p w:rsidR="00A10B25" w:rsidRDefault="00A10B25">
            <w:pPr>
              <w:pStyle w:val="TAL"/>
            </w:pPr>
            <w:r>
              <w:t>apiRoot</w:t>
            </w:r>
          </w:p>
        </w:tc>
        <w:tc>
          <w:tcPr>
            <w:tcW w:w="846" w:type="pct"/>
          </w:tcPr>
          <w:p w:rsidR="00A10B25" w:rsidRDefault="00A10B25">
            <w:pPr>
              <w:pStyle w:val="TAL"/>
            </w:pPr>
            <w:r>
              <w:t>string</w:t>
            </w:r>
          </w:p>
        </w:tc>
        <w:tc>
          <w:tcPr>
            <w:tcW w:w="3515" w:type="pct"/>
            <w:vAlign w:val="center"/>
          </w:tcPr>
          <w:p w:rsidR="00A10B25" w:rsidRDefault="00A10B25">
            <w:pPr>
              <w:pStyle w:val="TAL"/>
            </w:pPr>
            <w:r>
              <w:t>See clause</w:t>
            </w:r>
            <w:r>
              <w:rPr>
                <w:lang w:val="en-US" w:eastAsia="zh-CN"/>
              </w:rPr>
              <w:t> </w:t>
            </w:r>
            <w:r>
              <w:t>5.7.1.</w:t>
            </w:r>
          </w:p>
        </w:tc>
      </w:tr>
      <w:tr w:rsidR="00A10B25">
        <w:trPr>
          <w:jc w:val="center"/>
        </w:trPr>
        <w:tc>
          <w:tcPr>
            <w:tcW w:w="639" w:type="pct"/>
          </w:tcPr>
          <w:p w:rsidR="00A10B25" w:rsidRDefault="00A10B25">
            <w:pPr>
              <w:pStyle w:val="TAL"/>
            </w:pPr>
            <w:r>
              <w:t>subscriptionId</w:t>
            </w:r>
          </w:p>
        </w:tc>
        <w:tc>
          <w:tcPr>
            <w:tcW w:w="846" w:type="pct"/>
          </w:tcPr>
          <w:p w:rsidR="00A10B25" w:rsidRDefault="00A10B25">
            <w:pPr>
              <w:pStyle w:val="TAL"/>
            </w:pPr>
            <w:r>
              <w:t>string</w:t>
            </w:r>
          </w:p>
        </w:tc>
        <w:tc>
          <w:tcPr>
            <w:tcW w:w="3515" w:type="pct"/>
            <w:vAlign w:val="center"/>
          </w:tcPr>
          <w:p w:rsidR="00A10B25" w:rsidRDefault="00A10B25">
            <w:pPr>
              <w:pStyle w:val="TAL"/>
            </w:pPr>
            <w:r>
              <w:t>Identifies a subscription to the Nnwdaf_RoamingData Service.</w:t>
            </w:r>
          </w:p>
        </w:tc>
      </w:tr>
    </w:tbl>
    <w:p w:rsidR="00A10B25" w:rsidRDefault="00A10B25"/>
    <w:p w:rsidR="00A10B25" w:rsidRDefault="00A10B25">
      <w:pPr>
        <w:pStyle w:val="Heading5"/>
      </w:pPr>
      <w:bookmarkStart w:id="9337" w:name="_Toc153364097"/>
      <w:r>
        <w:t>5.7.3.3.3</w:t>
      </w:r>
      <w:r>
        <w:tab/>
        <w:t>Resource Standard Methods</w:t>
      </w:r>
      <w:bookmarkEnd w:id="9337"/>
    </w:p>
    <w:p w:rsidR="00A10B25" w:rsidRDefault="00A10B25">
      <w:pPr>
        <w:pStyle w:val="Heading6"/>
      </w:pPr>
      <w:bookmarkStart w:id="9338" w:name="_Toc153364098"/>
      <w:r>
        <w:t>5.7.3.3.3.1</w:t>
      </w:r>
      <w:r>
        <w:tab/>
        <w:t>PUT</w:t>
      </w:r>
      <w:bookmarkEnd w:id="9338"/>
    </w:p>
    <w:p w:rsidR="00A10B25" w:rsidRDefault="00A10B25">
      <w:pPr>
        <w:rPr>
          <w:rFonts w:eastAsia="DengXian"/>
        </w:rPr>
      </w:pPr>
      <w:r>
        <w:rPr>
          <w:rFonts w:eastAsia="DengXian"/>
        </w:rPr>
        <w:t>This method shall support the URI query parameters specified in table 5.7.3.3.3.1-1.</w:t>
      </w:r>
    </w:p>
    <w:p w:rsidR="00A10B25" w:rsidRDefault="00A10B25">
      <w:pPr>
        <w:pStyle w:val="TH"/>
        <w:rPr>
          <w:rFonts w:cs="Arial"/>
        </w:rPr>
      </w:pPr>
      <w:r>
        <w:t>Table 5.7.3.3.3.1-1: URI query parameters supported by the PUT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ind w:left="400" w:hanging="400"/>
            </w:pPr>
            <w:r>
              <w:t>Name</w:t>
            </w:r>
          </w:p>
        </w:tc>
        <w:tc>
          <w:tcPr>
            <w:tcW w:w="732" w:type="pct"/>
            <w:tcBorders>
              <w:bottom w:val="single" w:sz="6" w:space="0" w:color="auto"/>
            </w:tcBorders>
            <w:shd w:val="clear" w:color="auto" w:fill="C0C0C0"/>
          </w:tcPr>
          <w:p w:rsidR="00A10B25" w:rsidRDefault="00A10B25">
            <w:pPr>
              <w:pStyle w:val="TAH"/>
              <w:ind w:left="400" w:hanging="400"/>
            </w:pPr>
            <w:r>
              <w:t>Data type</w:t>
            </w:r>
          </w:p>
        </w:tc>
        <w:tc>
          <w:tcPr>
            <w:tcW w:w="217" w:type="pct"/>
            <w:tcBorders>
              <w:bottom w:val="single" w:sz="6" w:space="0" w:color="auto"/>
            </w:tcBorders>
            <w:shd w:val="clear" w:color="auto" w:fill="C0C0C0"/>
          </w:tcPr>
          <w:p w:rsidR="00A10B25" w:rsidRDefault="00A10B25">
            <w:pPr>
              <w:pStyle w:val="TAH"/>
              <w:ind w:left="400" w:hanging="400"/>
            </w:pPr>
            <w:r>
              <w:t>P</w:t>
            </w:r>
          </w:p>
        </w:tc>
        <w:tc>
          <w:tcPr>
            <w:tcW w:w="581" w:type="pct"/>
            <w:tcBorders>
              <w:bottom w:val="single" w:sz="6" w:space="0" w:color="auto"/>
            </w:tcBorders>
            <w:shd w:val="clear" w:color="auto" w:fill="C0C0C0"/>
          </w:tcPr>
          <w:p w:rsidR="00A10B25" w:rsidRDefault="00A10B25">
            <w:pPr>
              <w:pStyle w:val="TAH"/>
              <w:ind w:left="400" w:hanging="400"/>
            </w:pPr>
            <w:r>
              <w:t>Cardinality</w:t>
            </w:r>
          </w:p>
        </w:tc>
        <w:tc>
          <w:tcPr>
            <w:tcW w:w="2646" w:type="pct"/>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Pr>
        <w:rPr>
          <w:rFonts w:eastAsia="DengXian"/>
        </w:rPr>
      </w:pPr>
    </w:p>
    <w:p w:rsidR="00A10B25" w:rsidRDefault="00A10B25">
      <w:pPr>
        <w:rPr>
          <w:rFonts w:eastAsia="DengXian"/>
        </w:rPr>
      </w:pPr>
      <w:r>
        <w:rPr>
          <w:rFonts w:eastAsia="DengXian"/>
        </w:rPr>
        <w:t>This method shall support the request data structures specified in table 5.7.3.3.3.1-2 and the response data structures and response codes specified in table 5.7.3.3.3.1-3.</w:t>
      </w:r>
    </w:p>
    <w:p w:rsidR="00A10B25" w:rsidRDefault="00A10B25">
      <w:pPr>
        <w:pStyle w:val="TH"/>
      </w:pPr>
      <w:r>
        <w:t>Table 5.7.3.3.3.1-2: Data structures supported by the PUT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540"/>
        <w:gridCol w:w="450"/>
        <w:gridCol w:w="1170"/>
        <w:gridCol w:w="5519"/>
      </w:tblGrid>
      <w:tr w:rsidR="00A10B25">
        <w:trPr>
          <w:jc w:val="center"/>
        </w:trPr>
        <w:tc>
          <w:tcPr>
            <w:tcW w:w="2539" w:type="dxa"/>
            <w:tcBorders>
              <w:bottom w:val="single" w:sz="6" w:space="0" w:color="auto"/>
            </w:tcBorders>
            <w:shd w:val="clear" w:color="auto" w:fill="C0C0C0"/>
          </w:tcPr>
          <w:p w:rsidR="00A10B25" w:rsidRDefault="00A10B25">
            <w:pPr>
              <w:pStyle w:val="TAH"/>
              <w:ind w:left="400" w:hanging="400"/>
            </w:pPr>
            <w:r>
              <w:t>Data type</w:t>
            </w:r>
          </w:p>
        </w:tc>
        <w:tc>
          <w:tcPr>
            <w:tcW w:w="450" w:type="dxa"/>
            <w:tcBorders>
              <w:bottom w:val="single" w:sz="6" w:space="0" w:color="auto"/>
            </w:tcBorders>
            <w:shd w:val="clear" w:color="auto" w:fill="C0C0C0"/>
          </w:tcPr>
          <w:p w:rsidR="00A10B25" w:rsidRDefault="00A10B25">
            <w:pPr>
              <w:pStyle w:val="TAH"/>
              <w:ind w:left="400" w:hanging="400"/>
            </w:pPr>
            <w:r>
              <w:t>P</w:t>
            </w:r>
          </w:p>
        </w:tc>
        <w:tc>
          <w:tcPr>
            <w:tcW w:w="1170" w:type="dxa"/>
            <w:tcBorders>
              <w:bottom w:val="single" w:sz="6" w:space="0" w:color="auto"/>
            </w:tcBorders>
            <w:shd w:val="clear" w:color="auto" w:fill="C0C0C0"/>
          </w:tcPr>
          <w:p w:rsidR="00A10B25" w:rsidRDefault="00A10B25">
            <w:pPr>
              <w:pStyle w:val="TAH"/>
              <w:ind w:left="400" w:hanging="400"/>
            </w:pPr>
            <w:r>
              <w:t>Cardinality</w:t>
            </w:r>
          </w:p>
        </w:tc>
        <w:tc>
          <w:tcPr>
            <w:tcW w:w="5518" w:type="dxa"/>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2539" w:type="dxa"/>
            <w:tcBorders>
              <w:top w:val="single" w:sz="6" w:space="0" w:color="auto"/>
            </w:tcBorders>
          </w:tcPr>
          <w:p w:rsidR="00A10B25" w:rsidRDefault="00A10B25">
            <w:pPr>
              <w:pStyle w:val="TAL"/>
            </w:pPr>
            <w:r>
              <w:rPr>
                <w:lang w:eastAsia="ja-JP"/>
              </w:rPr>
              <w:t>RoamingData</w:t>
            </w:r>
            <w:r>
              <w:rPr>
                <w:rFonts w:eastAsia="DengXian" w:hint="eastAsia"/>
                <w:lang w:eastAsia="zh-CN"/>
              </w:rPr>
              <w:t>Sub</w:t>
            </w:r>
          </w:p>
        </w:tc>
        <w:tc>
          <w:tcPr>
            <w:tcW w:w="450" w:type="dxa"/>
            <w:tcBorders>
              <w:top w:val="single" w:sz="6" w:space="0" w:color="auto"/>
            </w:tcBorders>
          </w:tcPr>
          <w:p w:rsidR="00A10B25" w:rsidRDefault="00A10B25">
            <w:pPr>
              <w:pStyle w:val="TAC"/>
            </w:pPr>
            <w:r>
              <w:t>M</w:t>
            </w:r>
          </w:p>
        </w:tc>
        <w:tc>
          <w:tcPr>
            <w:tcW w:w="1170" w:type="dxa"/>
            <w:tcBorders>
              <w:top w:val="single" w:sz="6" w:space="0" w:color="auto"/>
            </w:tcBorders>
          </w:tcPr>
          <w:p w:rsidR="00A10B25" w:rsidRDefault="00A10B25">
            <w:pPr>
              <w:pStyle w:val="TAC"/>
            </w:pPr>
            <w:r>
              <w:t>1</w:t>
            </w:r>
          </w:p>
        </w:tc>
        <w:tc>
          <w:tcPr>
            <w:tcW w:w="5518" w:type="dxa"/>
            <w:tcBorders>
              <w:top w:val="single" w:sz="6" w:space="0" w:color="auto"/>
            </w:tcBorders>
          </w:tcPr>
          <w:p w:rsidR="00A10B25" w:rsidRDefault="00A10B25">
            <w:pPr>
              <w:pStyle w:val="TAL"/>
            </w:pPr>
            <w:r>
              <w:t>Parameters to replace a subscription to NWDAF Roaming Data Subscription resource.</w:t>
            </w:r>
          </w:p>
        </w:tc>
      </w:tr>
    </w:tbl>
    <w:p w:rsidR="00A10B25" w:rsidRDefault="00A10B25">
      <w:pPr>
        <w:rPr>
          <w:rFonts w:eastAsia="DengXian"/>
        </w:rPr>
      </w:pPr>
    </w:p>
    <w:p w:rsidR="00A10B25" w:rsidRDefault="00A10B25">
      <w:pPr>
        <w:pStyle w:val="TH"/>
      </w:pPr>
      <w:r>
        <w:t>Table 5.7.3.3.3.1-3: Data structures supported by the PUT Response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719"/>
        <w:gridCol w:w="403"/>
        <w:gridCol w:w="1218"/>
        <w:gridCol w:w="1667"/>
        <w:gridCol w:w="3672"/>
      </w:tblGrid>
      <w:tr w:rsidR="00A10B25">
        <w:trPr>
          <w:jc w:val="center"/>
        </w:trPr>
        <w:tc>
          <w:tcPr>
            <w:tcW w:w="1405"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208"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629"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861"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Response codes</w:t>
            </w:r>
          </w:p>
        </w:tc>
        <w:tc>
          <w:tcPr>
            <w:tcW w:w="1897"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Description</w:t>
            </w:r>
          </w:p>
        </w:tc>
      </w:tr>
      <w:tr w:rsidR="00A10B25">
        <w:trPr>
          <w:jc w:val="center"/>
        </w:trPr>
        <w:tc>
          <w:tcPr>
            <w:tcW w:w="1405" w:type="pct"/>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ja-JP"/>
              </w:rPr>
              <w:t>RoamingData</w:t>
            </w:r>
            <w:r>
              <w:rPr>
                <w:rFonts w:eastAsia="DengXian" w:hint="eastAsia"/>
                <w:lang w:eastAsia="zh-CN"/>
              </w:rPr>
              <w:t>Sub</w:t>
            </w:r>
          </w:p>
        </w:tc>
        <w:tc>
          <w:tcPr>
            <w:tcW w:w="208" w:type="pct"/>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629" w:type="pct"/>
            <w:tcBorders>
              <w:top w:val="single" w:sz="6" w:space="0" w:color="auto"/>
              <w:left w:val="single" w:sz="6" w:space="0" w:color="auto"/>
              <w:bottom w:val="single" w:sz="6" w:space="0" w:color="auto"/>
              <w:right w:val="single" w:sz="6" w:space="0" w:color="auto"/>
            </w:tcBorders>
          </w:tcPr>
          <w:p w:rsidR="00A10B25" w:rsidRDefault="00A10B25">
            <w:pPr>
              <w:pStyle w:val="TAC"/>
            </w:pPr>
            <w:r>
              <w:t>1</w:t>
            </w:r>
          </w:p>
        </w:tc>
        <w:tc>
          <w:tcPr>
            <w:tcW w:w="861" w:type="pct"/>
            <w:tcBorders>
              <w:top w:val="single" w:sz="6" w:space="0" w:color="auto"/>
              <w:left w:val="single" w:sz="6" w:space="0" w:color="auto"/>
              <w:bottom w:val="single" w:sz="6" w:space="0" w:color="auto"/>
              <w:right w:val="single" w:sz="6" w:space="0" w:color="auto"/>
            </w:tcBorders>
          </w:tcPr>
          <w:p w:rsidR="00A10B25" w:rsidRDefault="00A10B25">
            <w:pPr>
              <w:pStyle w:val="TAL"/>
            </w:pPr>
            <w:r>
              <w:t>200 OK</w:t>
            </w:r>
          </w:p>
        </w:tc>
        <w:tc>
          <w:tcPr>
            <w:tcW w:w="1897" w:type="pct"/>
            <w:tcBorders>
              <w:top w:val="single" w:sz="6" w:space="0" w:color="auto"/>
              <w:left w:val="single" w:sz="6" w:space="0" w:color="auto"/>
              <w:bottom w:val="single" w:sz="6" w:space="0" w:color="auto"/>
              <w:right w:val="single" w:sz="6" w:space="0" w:color="auto"/>
            </w:tcBorders>
          </w:tcPr>
          <w:p w:rsidR="00A10B25" w:rsidRDefault="00A10B25">
            <w:pPr>
              <w:pStyle w:val="TAL"/>
            </w:pPr>
            <w:r>
              <w:t>The Individual NWDAF Roaming Data Subscription resource was modified successfully and a representation of that resource is returned.</w:t>
            </w:r>
          </w:p>
        </w:tc>
      </w:tr>
      <w:tr w:rsidR="00A10B25">
        <w:trPr>
          <w:jc w:val="center"/>
        </w:trPr>
        <w:tc>
          <w:tcPr>
            <w:tcW w:w="1405" w:type="pct"/>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lang w:eastAsia="zh-CN"/>
              </w:rPr>
            </w:pPr>
            <w:r>
              <w:rPr>
                <w:rFonts w:eastAsia="DengXian"/>
                <w:lang w:eastAsia="zh-CN"/>
              </w:rPr>
              <w:t>n/a</w:t>
            </w:r>
          </w:p>
        </w:tc>
        <w:tc>
          <w:tcPr>
            <w:tcW w:w="208" w:type="pct"/>
            <w:tcBorders>
              <w:top w:val="single" w:sz="6" w:space="0" w:color="auto"/>
              <w:left w:val="single" w:sz="6" w:space="0" w:color="auto"/>
              <w:bottom w:val="single" w:sz="6" w:space="0" w:color="auto"/>
              <w:right w:val="single" w:sz="6" w:space="0" w:color="auto"/>
            </w:tcBorders>
          </w:tcPr>
          <w:p w:rsidR="00A10B25" w:rsidRDefault="00A10B25">
            <w:pPr>
              <w:pStyle w:val="TAC"/>
              <w:rPr>
                <w:rFonts w:eastAsia="DengXian"/>
              </w:rPr>
            </w:pPr>
          </w:p>
        </w:tc>
        <w:tc>
          <w:tcPr>
            <w:tcW w:w="629" w:type="pct"/>
            <w:tcBorders>
              <w:top w:val="single" w:sz="6" w:space="0" w:color="auto"/>
              <w:left w:val="single" w:sz="6" w:space="0" w:color="auto"/>
              <w:bottom w:val="single" w:sz="6" w:space="0" w:color="auto"/>
              <w:right w:val="single" w:sz="6" w:space="0" w:color="auto"/>
            </w:tcBorders>
          </w:tcPr>
          <w:p w:rsidR="00A10B25" w:rsidRDefault="00A10B25">
            <w:pPr>
              <w:pStyle w:val="TAC"/>
            </w:pPr>
          </w:p>
        </w:tc>
        <w:tc>
          <w:tcPr>
            <w:tcW w:w="861" w:type="pct"/>
            <w:tcBorders>
              <w:top w:val="single" w:sz="6" w:space="0" w:color="auto"/>
              <w:left w:val="single" w:sz="6" w:space="0" w:color="auto"/>
              <w:bottom w:val="single" w:sz="6" w:space="0" w:color="auto"/>
              <w:right w:val="single" w:sz="6" w:space="0" w:color="auto"/>
            </w:tcBorders>
          </w:tcPr>
          <w:p w:rsidR="00A10B25" w:rsidRDefault="00A10B25">
            <w:pPr>
              <w:pStyle w:val="TAL"/>
            </w:pPr>
            <w:r>
              <w:t>204 No Content</w:t>
            </w:r>
          </w:p>
        </w:tc>
        <w:tc>
          <w:tcPr>
            <w:tcW w:w="1897" w:type="pct"/>
            <w:tcBorders>
              <w:top w:val="single" w:sz="6" w:space="0" w:color="auto"/>
              <w:left w:val="single" w:sz="6" w:space="0" w:color="auto"/>
              <w:bottom w:val="single" w:sz="6" w:space="0" w:color="auto"/>
              <w:right w:val="single" w:sz="6" w:space="0" w:color="auto"/>
            </w:tcBorders>
          </w:tcPr>
          <w:p w:rsidR="00A10B25" w:rsidRDefault="00A10B25">
            <w:pPr>
              <w:pStyle w:val="TAL"/>
            </w:pPr>
            <w:r>
              <w:t>The Individual NWDAF Roaming Data Subscription resource was modified successfully.</w:t>
            </w:r>
          </w:p>
        </w:tc>
      </w:tr>
      <w:tr w:rsidR="00A10B25">
        <w:trPr>
          <w:jc w:val="center"/>
        </w:trPr>
        <w:tc>
          <w:tcPr>
            <w:tcW w:w="1405" w:type="pct"/>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lang w:eastAsia="zh-CN"/>
              </w:rPr>
            </w:pPr>
            <w:r>
              <w:t>RedirectResponse</w:t>
            </w:r>
          </w:p>
        </w:tc>
        <w:tc>
          <w:tcPr>
            <w:tcW w:w="208" w:type="pct"/>
            <w:tcBorders>
              <w:top w:val="single" w:sz="6" w:space="0" w:color="auto"/>
              <w:left w:val="single" w:sz="6" w:space="0" w:color="auto"/>
              <w:bottom w:val="single" w:sz="6" w:space="0" w:color="auto"/>
              <w:right w:val="single" w:sz="6" w:space="0" w:color="auto"/>
            </w:tcBorders>
          </w:tcPr>
          <w:p w:rsidR="00A10B25" w:rsidRDefault="00A10B25">
            <w:pPr>
              <w:pStyle w:val="TAC"/>
              <w:rPr>
                <w:rFonts w:eastAsia="DengXian"/>
              </w:rPr>
            </w:pPr>
            <w:r>
              <w:t>O</w:t>
            </w:r>
          </w:p>
        </w:tc>
        <w:tc>
          <w:tcPr>
            <w:tcW w:w="629" w:type="pct"/>
            <w:tcBorders>
              <w:top w:val="single" w:sz="6" w:space="0" w:color="auto"/>
              <w:left w:val="single" w:sz="6" w:space="0" w:color="auto"/>
              <w:bottom w:val="single" w:sz="6" w:space="0" w:color="auto"/>
              <w:right w:val="single" w:sz="6" w:space="0" w:color="auto"/>
            </w:tcBorders>
          </w:tcPr>
          <w:p w:rsidR="00A10B25" w:rsidRDefault="00A10B25">
            <w:pPr>
              <w:pStyle w:val="TAC"/>
            </w:pPr>
            <w:r>
              <w:t>0..1</w:t>
            </w:r>
          </w:p>
        </w:tc>
        <w:tc>
          <w:tcPr>
            <w:tcW w:w="861" w:type="pct"/>
            <w:tcBorders>
              <w:top w:val="single" w:sz="6" w:space="0" w:color="auto"/>
              <w:left w:val="single" w:sz="6" w:space="0" w:color="auto"/>
              <w:bottom w:val="single" w:sz="6" w:space="0" w:color="auto"/>
              <w:right w:val="single" w:sz="6" w:space="0" w:color="auto"/>
            </w:tcBorders>
          </w:tcPr>
          <w:p w:rsidR="00A10B25" w:rsidRDefault="00A10B25">
            <w:pPr>
              <w:pStyle w:val="TAL"/>
            </w:pPr>
            <w:r>
              <w:t>307 Temporary Redirect</w:t>
            </w:r>
          </w:p>
        </w:tc>
        <w:tc>
          <w:tcPr>
            <w:tcW w:w="1897" w:type="pct"/>
            <w:tcBorders>
              <w:top w:val="single" w:sz="6" w:space="0" w:color="auto"/>
              <w:left w:val="single" w:sz="6" w:space="0" w:color="auto"/>
              <w:bottom w:val="single" w:sz="6" w:space="0" w:color="auto"/>
              <w:right w:val="single" w:sz="6" w:space="0" w:color="auto"/>
            </w:tcBorders>
          </w:tcPr>
          <w:p w:rsidR="00A10B25" w:rsidRDefault="00A10B25">
            <w:pPr>
              <w:pStyle w:val="TAL"/>
            </w:pPr>
            <w:r>
              <w:t>Temporary redirection, during Individual NWDAF Roaming Data Subscription modification.</w:t>
            </w:r>
          </w:p>
          <w:p w:rsidR="00A10B25" w:rsidRDefault="00A10B25">
            <w:pPr>
              <w:pStyle w:val="TAL"/>
            </w:pPr>
          </w:p>
          <w:p w:rsidR="00A10B25" w:rsidRDefault="00A10B25">
            <w:pPr>
              <w:pStyle w:val="TAL"/>
            </w:pPr>
            <w:r>
              <w:t>(NOTE 3)</w:t>
            </w:r>
          </w:p>
        </w:tc>
      </w:tr>
      <w:tr w:rsidR="00A10B25">
        <w:trPr>
          <w:jc w:val="center"/>
        </w:trPr>
        <w:tc>
          <w:tcPr>
            <w:tcW w:w="1405" w:type="pct"/>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lang w:eastAsia="zh-CN"/>
              </w:rPr>
            </w:pPr>
            <w:r>
              <w:t>RedirectResponse</w:t>
            </w:r>
          </w:p>
        </w:tc>
        <w:tc>
          <w:tcPr>
            <w:tcW w:w="208" w:type="pct"/>
            <w:tcBorders>
              <w:top w:val="single" w:sz="6" w:space="0" w:color="auto"/>
              <w:left w:val="single" w:sz="6" w:space="0" w:color="auto"/>
              <w:bottom w:val="single" w:sz="6" w:space="0" w:color="auto"/>
              <w:right w:val="single" w:sz="6" w:space="0" w:color="auto"/>
            </w:tcBorders>
          </w:tcPr>
          <w:p w:rsidR="00A10B25" w:rsidRDefault="00A10B25">
            <w:pPr>
              <w:pStyle w:val="TAC"/>
              <w:rPr>
                <w:rFonts w:eastAsia="DengXian"/>
              </w:rPr>
            </w:pPr>
            <w:r>
              <w:t>O</w:t>
            </w:r>
          </w:p>
        </w:tc>
        <w:tc>
          <w:tcPr>
            <w:tcW w:w="629" w:type="pct"/>
            <w:tcBorders>
              <w:top w:val="single" w:sz="6" w:space="0" w:color="auto"/>
              <w:left w:val="single" w:sz="6" w:space="0" w:color="auto"/>
              <w:bottom w:val="single" w:sz="6" w:space="0" w:color="auto"/>
              <w:right w:val="single" w:sz="6" w:space="0" w:color="auto"/>
            </w:tcBorders>
          </w:tcPr>
          <w:p w:rsidR="00A10B25" w:rsidRDefault="00A10B25">
            <w:pPr>
              <w:pStyle w:val="TAC"/>
            </w:pPr>
            <w:r>
              <w:t>0..1</w:t>
            </w:r>
          </w:p>
        </w:tc>
        <w:tc>
          <w:tcPr>
            <w:tcW w:w="861" w:type="pct"/>
            <w:tcBorders>
              <w:top w:val="single" w:sz="6" w:space="0" w:color="auto"/>
              <w:left w:val="single" w:sz="6" w:space="0" w:color="auto"/>
              <w:bottom w:val="single" w:sz="6" w:space="0" w:color="auto"/>
              <w:right w:val="single" w:sz="6" w:space="0" w:color="auto"/>
            </w:tcBorders>
          </w:tcPr>
          <w:p w:rsidR="00A10B25" w:rsidRDefault="00A10B25">
            <w:pPr>
              <w:pStyle w:val="TAL"/>
            </w:pPr>
            <w:r>
              <w:t>308 Permanent Redirect</w:t>
            </w:r>
          </w:p>
        </w:tc>
        <w:tc>
          <w:tcPr>
            <w:tcW w:w="1897" w:type="pct"/>
            <w:tcBorders>
              <w:top w:val="single" w:sz="6" w:space="0" w:color="auto"/>
              <w:left w:val="single" w:sz="6" w:space="0" w:color="auto"/>
              <w:bottom w:val="single" w:sz="6" w:space="0" w:color="auto"/>
              <w:right w:val="single" w:sz="6" w:space="0" w:color="auto"/>
            </w:tcBorders>
          </w:tcPr>
          <w:p w:rsidR="00A10B25" w:rsidRDefault="00A10B25">
            <w:pPr>
              <w:pStyle w:val="TAL"/>
            </w:pPr>
            <w:r>
              <w:t>Permanent redirection, during Individual NWDAF Roaming Data subscription modification.</w:t>
            </w:r>
          </w:p>
          <w:p w:rsidR="00A10B25" w:rsidRDefault="00A10B25">
            <w:pPr>
              <w:pStyle w:val="TAL"/>
            </w:pPr>
          </w:p>
          <w:p w:rsidR="00A10B25" w:rsidRDefault="00A10B25">
            <w:pPr>
              <w:pStyle w:val="TAL"/>
            </w:pPr>
            <w:r>
              <w:t>(NOTE 3)</w:t>
            </w:r>
          </w:p>
        </w:tc>
      </w:tr>
      <w:tr w:rsidR="00A10B25">
        <w:trPr>
          <w:jc w:val="center"/>
        </w:trPr>
        <w:tc>
          <w:tcPr>
            <w:tcW w:w="5000" w:type="pct"/>
            <w:gridSpan w:val="5"/>
            <w:tcBorders>
              <w:top w:val="single" w:sz="6" w:space="0" w:color="auto"/>
              <w:left w:val="single" w:sz="6" w:space="0" w:color="auto"/>
              <w:bottom w:val="single" w:sz="6" w:space="0" w:color="000000"/>
              <w:right w:val="single" w:sz="6" w:space="0" w:color="auto"/>
            </w:tcBorders>
          </w:tcPr>
          <w:p w:rsidR="00A10B25" w:rsidRDefault="00A10B25">
            <w:pPr>
              <w:pStyle w:val="TAN"/>
            </w:pPr>
            <w:r>
              <w:t>NOTE 1:</w:t>
            </w:r>
            <w:r>
              <w:tab/>
              <w:t>The mandatory HTTP error status codes for the PUT method listed in table 5.2.7.1-1 of 3GPP TS 29.500 [6] also apply.</w:t>
            </w:r>
          </w:p>
          <w:p w:rsidR="00A10B25" w:rsidRDefault="00A10B25">
            <w:pPr>
              <w:pStyle w:val="TAN"/>
            </w:pPr>
            <w:r>
              <w:t>NOTE 2:</w:t>
            </w:r>
            <w:r>
              <w:rPr>
                <w:lang w:val="en-US" w:eastAsia="zh-CN"/>
              </w:rPr>
              <w:tab/>
            </w:r>
            <w:r>
              <w:t>Failure cases are described in clause 5.7.7.</w:t>
            </w:r>
          </w:p>
          <w:p w:rsidR="00A10B25" w:rsidRDefault="00A10B25">
            <w:pPr>
              <w:pStyle w:val="TAN"/>
            </w:pPr>
            <w:r>
              <w:t>NOTE 3:</w:t>
            </w:r>
            <w:r>
              <w:tab/>
              <w:t>The RedirectResponse data structure may be provided by an SEPP or SCP (cf. clause 6.10.9.1 of 3GPP TS 29.500 [6]).</w:t>
            </w:r>
          </w:p>
        </w:tc>
      </w:tr>
    </w:tbl>
    <w:p w:rsidR="00A10B25" w:rsidRDefault="00A10B25">
      <w:pPr>
        <w:rPr>
          <w:lang w:val="en-US" w:eastAsia="zh-CN"/>
        </w:rPr>
      </w:pPr>
    </w:p>
    <w:p w:rsidR="00A10B25" w:rsidRDefault="00A10B25">
      <w:pPr>
        <w:pStyle w:val="TH"/>
      </w:pPr>
      <w:r>
        <w:t>Table 5.7.3.3.3.1-4: Headers supported by the 307 Response Code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ind w:left="400" w:hanging="400"/>
            </w:pPr>
            <w:r>
              <w:t>Name</w:t>
            </w:r>
          </w:p>
        </w:tc>
        <w:tc>
          <w:tcPr>
            <w:tcW w:w="732" w:type="pct"/>
            <w:tcBorders>
              <w:bottom w:val="single" w:sz="6" w:space="0" w:color="auto"/>
            </w:tcBorders>
            <w:shd w:val="clear" w:color="auto" w:fill="C0C0C0"/>
          </w:tcPr>
          <w:p w:rsidR="00A10B25" w:rsidRDefault="00A10B25">
            <w:pPr>
              <w:pStyle w:val="TAH"/>
              <w:ind w:left="400" w:hanging="400"/>
            </w:pPr>
            <w:r>
              <w:t>Data type</w:t>
            </w:r>
          </w:p>
        </w:tc>
        <w:tc>
          <w:tcPr>
            <w:tcW w:w="217" w:type="pct"/>
            <w:tcBorders>
              <w:bottom w:val="single" w:sz="6" w:space="0" w:color="auto"/>
            </w:tcBorders>
            <w:shd w:val="clear" w:color="auto" w:fill="C0C0C0"/>
          </w:tcPr>
          <w:p w:rsidR="00A10B25" w:rsidRDefault="00A10B25">
            <w:pPr>
              <w:pStyle w:val="TAH"/>
              <w:ind w:left="400" w:hanging="400"/>
            </w:pPr>
            <w:r>
              <w:t>P</w:t>
            </w:r>
          </w:p>
        </w:tc>
        <w:tc>
          <w:tcPr>
            <w:tcW w:w="581" w:type="pct"/>
            <w:tcBorders>
              <w:bottom w:val="single" w:sz="6" w:space="0" w:color="auto"/>
            </w:tcBorders>
            <w:shd w:val="clear" w:color="auto" w:fill="C0C0C0"/>
          </w:tcPr>
          <w:p w:rsidR="00A10B25" w:rsidRDefault="00A10B25">
            <w:pPr>
              <w:pStyle w:val="TAH"/>
              <w:ind w:left="400" w:hanging="400"/>
            </w:pPr>
            <w:r>
              <w:t>Cardinality</w:t>
            </w:r>
          </w:p>
        </w:tc>
        <w:tc>
          <w:tcPr>
            <w:tcW w:w="2645" w:type="pct"/>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RE-NWDAF (service) instance </w:t>
            </w:r>
            <w:r>
              <w:rPr>
                <w:lang w:eastAsia="fr-FR"/>
              </w:rPr>
              <w:t>towards which the request is redirected.</w:t>
            </w:r>
          </w:p>
          <w:p w:rsidR="00A10B25" w:rsidRDefault="00A10B25">
            <w:pPr>
              <w:pStyle w:val="TAL"/>
            </w:pPr>
          </w:p>
          <w:p w:rsidR="00A10B25" w:rsidRDefault="00A10B25">
            <w:pPr>
              <w:pStyle w:val="TAL"/>
            </w:pPr>
            <w:r>
              <w:t>For the case where the request is redirected to the same target via a different SEPP or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NWDAF (service) instance towards which the request is redirected.</w:t>
            </w:r>
          </w:p>
        </w:tc>
      </w:tr>
    </w:tbl>
    <w:p w:rsidR="00A10B25" w:rsidRDefault="00A10B25"/>
    <w:p w:rsidR="00A10B25" w:rsidRDefault="00A10B25">
      <w:pPr>
        <w:pStyle w:val="TH"/>
      </w:pPr>
      <w:r>
        <w:t>Table 5.7.3.3.3.1-5: Headers supported by the 308 Response Code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ind w:left="400" w:hanging="400"/>
            </w:pPr>
            <w:r>
              <w:t>Name</w:t>
            </w:r>
          </w:p>
        </w:tc>
        <w:tc>
          <w:tcPr>
            <w:tcW w:w="732" w:type="pct"/>
            <w:tcBorders>
              <w:bottom w:val="single" w:sz="6" w:space="0" w:color="auto"/>
            </w:tcBorders>
            <w:shd w:val="clear" w:color="auto" w:fill="C0C0C0"/>
          </w:tcPr>
          <w:p w:rsidR="00A10B25" w:rsidRDefault="00A10B25">
            <w:pPr>
              <w:pStyle w:val="TAH"/>
              <w:ind w:left="400" w:hanging="400"/>
            </w:pPr>
            <w:r>
              <w:t>Data type</w:t>
            </w:r>
          </w:p>
        </w:tc>
        <w:tc>
          <w:tcPr>
            <w:tcW w:w="217" w:type="pct"/>
            <w:tcBorders>
              <w:bottom w:val="single" w:sz="6" w:space="0" w:color="auto"/>
            </w:tcBorders>
            <w:shd w:val="clear" w:color="auto" w:fill="C0C0C0"/>
          </w:tcPr>
          <w:p w:rsidR="00A10B25" w:rsidRDefault="00A10B25">
            <w:pPr>
              <w:pStyle w:val="TAH"/>
              <w:ind w:left="400" w:hanging="400"/>
            </w:pPr>
            <w:r>
              <w:t>P</w:t>
            </w:r>
          </w:p>
        </w:tc>
        <w:tc>
          <w:tcPr>
            <w:tcW w:w="581" w:type="pct"/>
            <w:tcBorders>
              <w:bottom w:val="single" w:sz="6" w:space="0" w:color="auto"/>
            </w:tcBorders>
            <w:shd w:val="clear" w:color="auto" w:fill="C0C0C0"/>
          </w:tcPr>
          <w:p w:rsidR="00A10B25" w:rsidRDefault="00A10B25">
            <w:pPr>
              <w:pStyle w:val="TAH"/>
              <w:ind w:left="400" w:hanging="400"/>
            </w:pPr>
            <w:r>
              <w:t>Cardinality</w:t>
            </w:r>
          </w:p>
        </w:tc>
        <w:tc>
          <w:tcPr>
            <w:tcW w:w="2645" w:type="pct"/>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RE-NWDAF (service) instance </w:t>
            </w:r>
            <w:r>
              <w:rPr>
                <w:lang w:eastAsia="fr-FR"/>
              </w:rPr>
              <w:t>towards which the request is redirected.</w:t>
            </w:r>
          </w:p>
          <w:p w:rsidR="00A10B25" w:rsidRDefault="00A10B25">
            <w:pPr>
              <w:pStyle w:val="TAL"/>
            </w:pPr>
          </w:p>
          <w:p w:rsidR="00A10B25" w:rsidRDefault="00A10B25">
            <w:pPr>
              <w:pStyle w:val="TAL"/>
            </w:pPr>
            <w:r>
              <w:t>For the case where the request is redirected to the same target via a different SEPP or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RE-NWDAF (service) instance towards which the request is redirected.</w:t>
            </w:r>
          </w:p>
        </w:tc>
      </w:tr>
    </w:tbl>
    <w:p w:rsidR="00A10B25" w:rsidRDefault="00A10B25">
      <w:pPr>
        <w:rPr>
          <w:rFonts w:eastAsia="MS Mincho"/>
          <w:lang w:eastAsia="ja-JP"/>
        </w:rPr>
      </w:pPr>
    </w:p>
    <w:p w:rsidR="00A10B25" w:rsidRDefault="00A10B25">
      <w:pPr>
        <w:pStyle w:val="Heading6"/>
      </w:pPr>
      <w:bookmarkStart w:id="9339" w:name="_Toc153364099"/>
      <w:r>
        <w:t>5.7.3.3.3.2</w:t>
      </w:r>
      <w:r>
        <w:tab/>
        <w:t>DELETE</w:t>
      </w:r>
      <w:bookmarkEnd w:id="9339"/>
    </w:p>
    <w:p w:rsidR="00A10B25" w:rsidRDefault="00A10B25">
      <w:r>
        <w:t>This method shall support the URI query parameters specified in table 5.7.3.3.3.2-1.</w:t>
      </w:r>
    </w:p>
    <w:p w:rsidR="00A10B25" w:rsidRDefault="00A10B25">
      <w:pPr>
        <w:pStyle w:val="TH"/>
      </w:pPr>
      <w:r>
        <w:t>Table 5.7.3.3.3.2-1: URI query parameters supported by the DELETE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ind w:left="400" w:hanging="400"/>
            </w:pPr>
            <w:r>
              <w:t>Name</w:t>
            </w:r>
          </w:p>
        </w:tc>
        <w:tc>
          <w:tcPr>
            <w:tcW w:w="732" w:type="pct"/>
            <w:tcBorders>
              <w:bottom w:val="single" w:sz="6" w:space="0" w:color="auto"/>
            </w:tcBorders>
            <w:shd w:val="clear" w:color="auto" w:fill="C0C0C0"/>
          </w:tcPr>
          <w:p w:rsidR="00A10B25" w:rsidRDefault="00A10B25">
            <w:pPr>
              <w:pStyle w:val="TAH"/>
              <w:ind w:left="400" w:hanging="400"/>
            </w:pPr>
            <w:r>
              <w:t>Data type</w:t>
            </w:r>
          </w:p>
        </w:tc>
        <w:tc>
          <w:tcPr>
            <w:tcW w:w="217" w:type="pct"/>
            <w:tcBorders>
              <w:bottom w:val="single" w:sz="6" w:space="0" w:color="auto"/>
            </w:tcBorders>
            <w:shd w:val="clear" w:color="auto" w:fill="C0C0C0"/>
          </w:tcPr>
          <w:p w:rsidR="00A10B25" w:rsidRDefault="00A10B25">
            <w:pPr>
              <w:pStyle w:val="TAH"/>
              <w:ind w:left="400" w:hanging="400"/>
            </w:pPr>
            <w:r>
              <w:t>P</w:t>
            </w:r>
          </w:p>
        </w:tc>
        <w:tc>
          <w:tcPr>
            <w:tcW w:w="581" w:type="pct"/>
            <w:tcBorders>
              <w:bottom w:val="single" w:sz="6" w:space="0" w:color="auto"/>
            </w:tcBorders>
            <w:shd w:val="clear" w:color="auto" w:fill="C0C0C0"/>
          </w:tcPr>
          <w:p w:rsidR="00A10B25" w:rsidRDefault="00A10B25">
            <w:pPr>
              <w:pStyle w:val="TAH"/>
              <w:ind w:left="400" w:hanging="400"/>
            </w:pPr>
            <w:r>
              <w:t>Cardinality</w:t>
            </w:r>
          </w:p>
        </w:tc>
        <w:tc>
          <w:tcPr>
            <w:tcW w:w="2646" w:type="pct"/>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 w:rsidR="00A10B25" w:rsidRDefault="00A10B25">
      <w:r>
        <w:t>This method shall support the request data structures specified in table 5.7.3.3.3.2-2 and the response data structures and response codes specified in table 5.7.3.3.3.2-3.</w:t>
      </w:r>
    </w:p>
    <w:p w:rsidR="00A10B25" w:rsidRDefault="00A10B25">
      <w:pPr>
        <w:pStyle w:val="TH"/>
      </w:pPr>
      <w:r>
        <w:t>Table 5.7.3.3.3.2-2: Data structures supported by the DELETE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2"/>
        <w:gridCol w:w="422"/>
        <w:gridCol w:w="1264"/>
        <w:gridCol w:w="6381"/>
      </w:tblGrid>
      <w:tr w:rsidR="00A10B25">
        <w:trPr>
          <w:jc w:val="center"/>
        </w:trPr>
        <w:tc>
          <w:tcPr>
            <w:tcW w:w="1627" w:type="dxa"/>
            <w:tcBorders>
              <w:bottom w:val="single" w:sz="6" w:space="0" w:color="auto"/>
            </w:tcBorders>
            <w:shd w:val="clear" w:color="auto" w:fill="C0C0C0"/>
          </w:tcPr>
          <w:p w:rsidR="00A10B25" w:rsidRDefault="00A10B25">
            <w:pPr>
              <w:pStyle w:val="TAH"/>
              <w:ind w:left="400" w:hanging="400"/>
            </w:pPr>
            <w:r>
              <w:t>Data type</w:t>
            </w:r>
          </w:p>
        </w:tc>
        <w:tc>
          <w:tcPr>
            <w:tcW w:w="425" w:type="dxa"/>
            <w:tcBorders>
              <w:bottom w:val="single" w:sz="6" w:space="0" w:color="auto"/>
            </w:tcBorders>
            <w:shd w:val="clear" w:color="auto" w:fill="C0C0C0"/>
          </w:tcPr>
          <w:p w:rsidR="00A10B25" w:rsidRDefault="00A10B25">
            <w:pPr>
              <w:pStyle w:val="TAH"/>
              <w:ind w:left="400" w:hanging="400"/>
            </w:pPr>
            <w:r>
              <w:t>P</w:t>
            </w:r>
          </w:p>
        </w:tc>
        <w:tc>
          <w:tcPr>
            <w:tcW w:w="1276" w:type="dxa"/>
            <w:tcBorders>
              <w:bottom w:val="single" w:sz="6" w:space="0" w:color="auto"/>
            </w:tcBorders>
            <w:shd w:val="clear" w:color="auto" w:fill="C0C0C0"/>
          </w:tcPr>
          <w:p w:rsidR="00A10B25" w:rsidRDefault="00A10B25">
            <w:pPr>
              <w:pStyle w:val="TAH"/>
              <w:ind w:left="400" w:hanging="400"/>
            </w:pPr>
            <w:r>
              <w:t>Cardinality</w:t>
            </w:r>
          </w:p>
        </w:tc>
        <w:tc>
          <w:tcPr>
            <w:tcW w:w="6447" w:type="dxa"/>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1627" w:type="dxa"/>
            <w:tcBorders>
              <w:top w:val="single" w:sz="6" w:space="0" w:color="auto"/>
            </w:tcBorders>
          </w:tcPr>
          <w:p w:rsidR="00A10B25" w:rsidRDefault="00A10B25">
            <w:pPr>
              <w:pStyle w:val="TAL"/>
            </w:pPr>
            <w:r>
              <w:t>n/a</w:t>
            </w:r>
          </w:p>
        </w:tc>
        <w:tc>
          <w:tcPr>
            <w:tcW w:w="425" w:type="dxa"/>
            <w:tcBorders>
              <w:top w:val="single" w:sz="6" w:space="0" w:color="auto"/>
            </w:tcBorders>
          </w:tcPr>
          <w:p w:rsidR="00A10B25" w:rsidRDefault="00A10B25">
            <w:pPr>
              <w:pStyle w:val="TAC"/>
            </w:pPr>
          </w:p>
        </w:tc>
        <w:tc>
          <w:tcPr>
            <w:tcW w:w="1276" w:type="dxa"/>
            <w:tcBorders>
              <w:top w:val="single" w:sz="6" w:space="0" w:color="auto"/>
            </w:tcBorders>
          </w:tcPr>
          <w:p w:rsidR="00A10B25" w:rsidRDefault="00A10B25">
            <w:pPr>
              <w:pStyle w:val="TAL"/>
            </w:pPr>
          </w:p>
        </w:tc>
        <w:tc>
          <w:tcPr>
            <w:tcW w:w="6447" w:type="dxa"/>
            <w:tcBorders>
              <w:top w:val="single" w:sz="6" w:space="0" w:color="auto"/>
            </w:tcBorders>
          </w:tcPr>
          <w:p w:rsidR="00A10B25" w:rsidRDefault="00A10B25">
            <w:pPr>
              <w:pStyle w:val="TAL"/>
            </w:pPr>
          </w:p>
        </w:tc>
      </w:tr>
    </w:tbl>
    <w:p w:rsidR="00A10B25" w:rsidRDefault="00A10B25"/>
    <w:p w:rsidR="00A10B25" w:rsidRDefault="00A10B25">
      <w:pPr>
        <w:pStyle w:val="TH"/>
      </w:pPr>
      <w:r>
        <w:t>Table 5.7.3.3.3.2-3: Data structures supported by the DELETE Response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641"/>
        <w:gridCol w:w="432"/>
        <w:gridCol w:w="1245"/>
        <w:gridCol w:w="1117"/>
        <w:gridCol w:w="5244"/>
      </w:tblGrid>
      <w:tr w:rsidR="00A10B25">
        <w:trPr>
          <w:jc w:val="center"/>
        </w:trPr>
        <w:tc>
          <w:tcPr>
            <w:tcW w:w="848" w:type="pct"/>
            <w:tcBorders>
              <w:bottom w:val="single" w:sz="6" w:space="0" w:color="auto"/>
            </w:tcBorders>
            <w:shd w:val="clear" w:color="auto" w:fill="C0C0C0"/>
          </w:tcPr>
          <w:p w:rsidR="00A10B25" w:rsidRDefault="00A10B25">
            <w:pPr>
              <w:pStyle w:val="TAH"/>
              <w:ind w:left="400" w:hanging="400"/>
            </w:pPr>
            <w:r>
              <w:t>Data type</w:t>
            </w:r>
          </w:p>
        </w:tc>
        <w:tc>
          <w:tcPr>
            <w:tcW w:w="223" w:type="pct"/>
            <w:tcBorders>
              <w:bottom w:val="single" w:sz="6" w:space="0" w:color="auto"/>
            </w:tcBorders>
            <w:shd w:val="clear" w:color="auto" w:fill="C0C0C0"/>
          </w:tcPr>
          <w:p w:rsidR="00A10B25" w:rsidRDefault="00A10B25">
            <w:pPr>
              <w:pStyle w:val="TAH"/>
              <w:ind w:left="400" w:hanging="400"/>
            </w:pPr>
            <w:r>
              <w:t>P</w:t>
            </w:r>
          </w:p>
        </w:tc>
        <w:tc>
          <w:tcPr>
            <w:tcW w:w="643" w:type="pct"/>
            <w:tcBorders>
              <w:bottom w:val="single" w:sz="6" w:space="0" w:color="auto"/>
            </w:tcBorders>
            <w:shd w:val="clear" w:color="auto" w:fill="C0C0C0"/>
          </w:tcPr>
          <w:p w:rsidR="00A10B25" w:rsidRDefault="00A10B25">
            <w:pPr>
              <w:pStyle w:val="TAH"/>
              <w:ind w:left="400" w:hanging="400"/>
            </w:pPr>
            <w:r>
              <w:t>Cardinality</w:t>
            </w:r>
          </w:p>
        </w:tc>
        <w:tc>
          <w:tcPr>
            <w:tcW w:w="577" w:type="pct"/>
            <w:tcBorders>
              <w:bottom w:val="single" w:sz="6" w:space="0" w:color="auto"/>
            </w:tcBorders>
            <w:shd w:val="clear" w:color="auto" w:fill="C0C0C0"/>
          </w:tcPr>
          <w:p w:rsidR="00A10B25" w:rsidRDefault="00A10B25">
            <w:pPr>
              <w:pStyle w:val="TAH"/>
              <w:ind w:left="400" w:hanging="400"/>
            </w:pPr>
            <w:r>
              <w:t>Response</w:t>
            </w:r>
          </w:p>
          <w:p w:rsidR="00A10B25" w:rsidRDefault="00A10B25">
            <w:pPr>
              <w:pStyle w:val="TAH"/>
              <w:ind w:left="400" w:hanging="400"/>
            </w:pPr>
            <w:r>
              <w:t>codes</w:t>
            </w:r>
          </w:p>
        </w:tc>
        <w:tc>
          <w:tcPr>
            <w:tcW w:w="2708" w:type="pct"/>
            <w:tcBorders>
              <w:bottom w:val="single" w:sz="6" w:space="0" w:color="auto"/>
            </w:tcBorders>
            <w:shd w:val="clear" w:color="auto" w:fill="C0C0C0"/>
          </w:tcPr>
          <w:p w:rsidR="00A10B25" w:rsidRDefault="00A10B25">
            <w:pPr>
              <w:pStyle w:val="TAH"/>
              <w:ind w:left="400" w:hanging="400"/>
            </w:pPr>
            <w:r>
              <w:t>Description</w:t>
            </w:r>
          </w:p>
        </w:tc>
      </w:tr>
      <w:tr w:rsidR="00A10B25">
        <w:trPr>
          <w:jc w:val="center"/>
        </w:trPr>
        <w:tc>
          <w:tcPr>
            <w:tcW w:w="848" w:type="pct"/>
            <w:tcBorders>
              <w:top w:val="single" w:sz="6" w:space="0" w:color="auto"/>
            </w:tcBorders>
          </w:tcPr>
          <w:p w:rsidR="00A10B25" w:rsidRDefault="00A10B25">
            <w:pPr>
              <w:pStyle w:val="TAL"/>
            </w:pPr>
            <w:r>
              <w:t>n/a</w:t>
            </w:r>
          </w:p>
        </w:tc>
        <w:tc>
          <w:tcPr>
            <w:tcW w:w="223" w:type="pct"/>
            <w:tcBorders>
              <w:top w:val="single" w:sz="6" w:space="0" w:color="auto"/>
            </w:tcBorders>
          </w:tcPr>
          <w:p w:rsidR="00A10B25" w:rsidRDefault="00A10B25"/>
        </w:tc>
        <w:tc>
          <w:tcPr>
            <w:tcW w:w="643" w:type="pct"/>
            <w:tcBorders>
              <w:top w:val="single" w:sz="6" w:space="0" w:color="auto"/>
            </w:tcBorders>
          </w:tcPr>
          <w:p w:rsidR="00A10B25" w:rsidRDefault="00A10B25">
            <w:pPr>
              <w:spacing w:after="0"/>
              <w:rPr>
                <w:lang w:val="en-US" w:eastAsia="zh-CN"/>
              </w:rPr>
            </w:pPr>
          </w:p>
        </w:tc>
        <w:tc>
          <w:tcPr>
            <w:tcW w:w="577" w:type="pct"/>
            <w:tcBorders>
              <w:top w:val="single" w:sz="6" w:space="0" w:color="auto"/>
            </w:tcBorders>
          </w:tcPr>
          <w:p w:rsidR="00A10B25" w:rsidRDefault="00A10B25">
            <w:pPr>
              <w:pStyle w:val="TAL"/>
            </w:pPr>
            <w:r>
              <w:t>204 No Content</w:t>
            </w:r>
          </w:p>
        </w:tc>
        <w:tc>
          <w:tcPr>
            <w:tcW w:w="2708" w:type="pct"/>
            <w:tcBorders>
              <w:top w:val="single" w:sz="6" w:space="0" w:color="auto"/>
            </w:tcBorders>
          </w:tcPr>
          <w:p w:rsidR="00A10B25" w:rsidRDefault="00A10B25">
            <w:pPr>
              <w:pStyle w:val="TAL"/>
            </w:pPr>
            <w:r>
              <w:t>Successful case: The Individual NWDAF Roaming Data Subscription resource matching the subscriptionId was deleted.</w:t>
            </w:r>
          </w:p>
        </w:tc>
      </w:tr>
      <w:tr w:rsidR="00A10B25">
        <w:trPr>
          <w:trHeight w:val="839"/>
          <w:jc w:val="center"/>
        </w:trPr>
        <w:tc>
          <w:tcPr>
            <w:tcW w:w="848" w:type="pct"/>
          </w:tcPr>
          <w:p w:rsidR="00A10B25" w:rsidRDefault="00A10B25">
            <w:pPr>
              <w:pStyle w:val="TAL"/>
            </w:pPr>
            <w:r>
              <w:t>RedirectResponse</w:t>
            </w:r>
          </w:p>
        </w:tc>
        <w:tc>
          <w:tcPr>
            <w:tcW w:w="223" w:type="pct"/>
          </w:tcPr>
          <w:p w:rsidR="00A10B25" w:rsidRDefault="00A10B25">
            <w:pPr>
              <w:pStyle w:val="TAC"/>
            </w:pPr>
            <w:r>
              <w:t>O</w:t>
            </w:r>
          </w:p>
        </w:tc>
        <w:tc>
          <w:tcPr>
            <w:tcW w:w="643" w:type="pct"/>
          </w:tcPr>
          <w:p w:rsidR="00A10B25" w:rsidRDefault="00A10B25">
            <w:pPr>
              <w:pStyle w:val="TAC"/>
            </w:pPr>
            <w:r>
              <w:t>0..1</w:t>
            </w:r>
          </w:p>
        </w:tc>
        <w:tc>
          <w:tcPr>
            <w:tcW w:w="577" w:type="pct"/>
          </w:tcPr>
          <w:p w:rsidR="00A10B25" w:rsidRDefault="00A10B25">
            <w:pPr>
              <w:pStyle w:val="TAL"/>
            </w:pPr>
            <w:r>
              <w:t>307 Temporary Redirect</w:t>
            </w:r>
          </w:p>
        </w:tc>
        <w:tc>
          <w:tcPr>
            <w:tcW w:w="2708" w:type="pct"/>
          </w:tcPr>
          <w:p w:rsidR="00A10B25" w:rsidRDefault="00A10B25">
            <w:pPr>
              <w:pStyle w:val="TAL"/>
            </w:pPr>
            <w:r>
              <w:t>Temporary redirection, during Individual Roaming Data Subscription deletion.</w:t>
            </w:r>
          </w:p>
          <w:p w:rsidR="00A10B25" w:rsidRDefault="00A10B25">
            <w:pPr>
              <w:pStyle w:val="TAL"/>
            </w:pPr>
          </w:p>
          <w:p w:rsidR="00A10B25" w:rsidRDefault="00A10B25">
            <w:pPr>
              <w:pStyle w:val="TAL"/>
            </w:pPr>
            <w:r>
              <w:t>(NOTE 2)</w:t>
            </w:r>
          </w:p>
        </w:tc>
      </w:tr>
      <w:tr w:rsidR="00A10B25">
        <w:trPr>
          <w:jc w:val="center"/>
        </w:trPr>
        <w:tc>
          <w:tcPr>
            <w:tcW w:w="848" w:type="pct"/>
          </w:tcPr>
          <w:p w:rsidR="00A10B25" w:rsidRDefault="00A10B25">
            <w:pPr>
              <w:pStyle w:val="TAL"/>
            </w:pPr>
            <w:r>
              <w:t>RedirectResponse</w:t>
            </w:r>
          </w:p>
        </w:tc>
        <w:tc>
          <w:tcPr>
            <w:tcW w:w="223" w:type="pct"/>
          </w:tcPr>
          <w:p w:rsidR="00A10B25" w:rsidRDefault="00A10B25">
            <w:pPr>
              <w:pStyle w:val="TAC"/>
            </w:pPr>
            <w:r>
              <w:t>O</w:t>
            </w:r>
          </w:p>
        </w:tc>
        <w:tc>
          <w:tcPr>
            <w:tcW w:w="643" w:type="pct"/>
          </w:tcPr>
          <w:p w:rsidR="00A10B25" w:rsidRDefault="00A10B25">
            <w:pPr>
              <w:pStyle w:val="TAC"/>
            </w:pPr>
            <w:r>
              <w:t>0..1</w:t>
            </w:r>
          </w:p>
        </w:tc>
        <w:tc>
          <w:tcPr>
            <w:tcW w:w="577" w:type="pct"/>
          </w:tcPr>
          <w:p w:rsidR="00A10B25" w:rsidRDefault="00A10B25">
            <w:pPr>
              <w:pStyle w:val="TAL"/>
            </w:pPr>
            <w:r>
              <w:t>308 Permanent Redirect</w:t>
            </w:r>
          </w:p>
        </w:tc>
        <w:tc>
          <w:tcPr>
            <w:tcW w:w="2708" w:type="pct"/>
          </w:tcPr>
          <w:p w:rsidR="00A10B25" w:rsidRDefault="00A10B25">
            <w:pPr>
              <w:pStyle w:val="TAL"/>
            </w:pPr>
            <w:r>
              <w:t>Permanent redirection, during Individual Roaming Data Subscription deletion.</w:t>
            </w:r>
          </w:p>
          <w:p w:rsidR="00A10B25" w:rsidRDefault="00A10B25">
            <w:pPr>
              <w:pStyle w:val="TAL"/>
            </w:pPr>
          </w:p>
          <w:p w:rsidR="00A10B25" w:rsidRDefault="00A10B25">
            <w:pPr>
              <w:pStyle w:val="TAL"/>
            </w:pPr>
            <w:r>
              <w:t>(NOTE 2)</w:t>
            </w:r>
          </w:p>
        </w:tc>
      </w:tr>
      <w:tr w:rsidR="00A10B25">
        <w:trPr>
          <w:jc w:val="center"/>
        </w:trPr>
        <w:tc>
          <w:tcPr>
            <w:tcW w:w="5000" w:type="pct"/>
            <w:gridSpan w:val="5"/>
          </w:tcPr>
          <w:p w:rsidR="00A10B25" w:rsidRDefault="00A10B25">
            <w:pPr>
              <w:pStyle w:val="TAN"/>
            </w:pPr>
            <w:r>
              <w:t>NOTE 1:</w:t>
            </w:r>
            <w:r>
              <w:tab/>
              <w:t>The mandatory HTTP error status codes for the DELETE method listed in table 5.2.7.1-1 of 3GPP TS 29.500 [6] also apply.</w:t>
            </w:r>
          </w:p>
          <w:p w:rsidR="00A10B25" w:rsidRDefault="00A10B25">
            <w:pPr>
              <w:pStyle w:val="TAN"/>
            </w:pPr>
            <w:r>
              <w:t>NOTE 2:</w:t>
            </w:r>
            <w:r>
              <w:tab/>
              <w:t>The RedirectResponse data structure may be provided by an SEPP or SCP (cf. clause 6.10.9.1 of 3GPP TS 29.500 [6]).</w:t>
            </w:r>
          </w:p>
        </w:tc>
      </w:tr>
    </w:tbl>
    <w:p w:rsidR="00A10B25" w:rsidRDefault="00A10B25">
      <w:pPr>
        <w:rPr>
          <w:lang w:val="en-US" w:eastAsia="zh-CN"/>
        </w:rPr>
      </w:pPr>
    </w:p>
    <w:p w:rsidR="00A10B25" w:rsidRDefault="00A10B25">
      <w:pPr>
        <w:pStyle w:val="TH"/>
      </w:pPr>
      <w:r>
        <w:t>Table 5.7.3.3.3.2-4: Headers supported by the 307 Response Code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ind w:left="400" w:hanging="400"/>
            </w:pPr>
            <w:r>
              <w:t>Name</w:t>
            </w:r>
          </w:p>
        </w:tc>
        <w:tc>
          <w:tcPr>
            <w:tcW w:w="732" w:type="pct"/>
            <w:tcBorders>
              <w:bottom w:val="single" w:sz="6" w:space="0" w:color="auto"/>
            </w:tcBorders>
            <w:shd w:val="clear" w:color="auto" w:fill="C0C0C0"/>
          </w:tcPr>
          <w:p w:rsidR="00A10B25" w:rsidRDefault="00A10B25">
            <w:pPr>
              <w:pStyle w:val="TAH"/>
              <w:ind w:left="400" w:hanging="400"/>
            </w:pPr>
            <w:r>
              <w:t>Data type</w:t>
            </w:r>
          </w:p>
        </w:tc>
        <w:tc>
          <w:tcPr>
            <w:tcW w:w="217" w:type="pct"/>
            <w:tcBorders>
              <w:bottom w:val="single" w:sz="6" w:space="0" w:color="auto"/>
            </w:tcBorders>
            <w:shd w:val="clear" w:color="auto" w:fill="C0C0C0"/>
          </w:tcPr>
          <w:p w:rsidR="00A10B25" w:rsidRDefault="00A10B25">
            <w:pPr>
              <w:pStyle w:val="TAH"/>
              <w:ind w:left="400" w:hanging="400"/>
            </w:pPr>
            <w:r>
              <w:t>P</w:t>
            </w:r>
          </w:p>
        </w:tc>
        <w:tc>
          <w:tcPr>
            <w:tcW w:w="581" w:type="pct"/>
            <w:tcBorders>
              <w:bottom w:val="single" w:sz="6" w:space="0" w:color="auto"/>
            </w:tcBorders>
            <w:shd w:val="clear" w:color="auto" w:fill="C0C0C0"/>
          </w:tcPr>
          <w:p w:rsidR="00A10B25" w:rsidRDefault="00A10B25">
            <w:pPr>
              <w:pStyle w:val="TAH"/>
              <w:ind w:left="400" w:hanging="400"/>
            </w:pPr>
            <w:r>
              <w:t>Cardinality</w:t>
            </w:r>
          </w:p>
        </w:tc>
        <w:tc>
          <w:tcPr>
            <w:tcW w:w="2645" w:type="pct"/>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RE-NWDAF (service) instance </w:t>
            </w:r>
            <w:r>
              <w:rPr>
                <w:lang w:eastAsia="fr-FR"/>
              </w:rPr>
              <w:t>towards which the request is redirected.</w:t>
            </w:r>
          </w:p>
          <w:p w:rsidR="00A10B25" w:rsidRDefault="00A10B25">
            <w:pPr>
              <w:pStyle w:val="TAL"/>
            </w:pPr>
          </w:p>
          <w:p w:rsidR="00A10B25" w:rsidRDefault="00A10B25">
            <w:pPr>
              <w:pStyle w:val="TAL"/>
            </w:pPr>
            <w:r>
              <w:t>For the case where the request is redirected to the same target via a different SEPP or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RE-NWDAF (service) instance towards which the request is redirected.</w:t>
            </w:r>
          </w:p>
        </w:tc>
      </w:tr>
    </w:tbl>
    <w:p w:rsidR="00A10B25" w:rsidRDefault="00A10B25"/>
    <w:p w:rsidR="00A10B25" w:rsidRDefault="00A10B25">
      <w:pPr>
        <w:pStyle w:val="TH"/>
      </w:pPr>
      <w:r>
        <w:t>Table 5.7.3.3.3.2-5: Headers supported by the 308 Response Code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ind w:left="400" w:hanging="400"/>
            </w:pPr>
            <w:r>
              <w:t>Name</w:t>
            </w:r>
          </w:p>
        </w:tc>
        <w:tc>
          <w:tcPr>
            <w:tcW w:w="732" w:type="pct"/>
            <w:tcBorders>
              <w:bottom w:val="single" w:sz="6" w:space="0" w:color="auto"/>
            </w:tcBorders>
            <w:shd w:val="clear" w:color="auto" w:fill="C0C0C0"/>
          </w:tcPr>
          <w:p w:rsidR="00A10B25" w:rsidRDefault="00A10B25">
            <w:pPr>
              <w:pStyle w:val="TAH"/>
              <w:ind w:left="400" w:hanging="400"/>
            </w:pPr>
            <w:r>
              <w:t>Data type</w:t>
            </w:r>
          </w:p>
        </w:tc>
        <w:tc>
          <w:tcPr>
            <w:tcW w:w="217" w:type="pct"/>
            <w:tcBorders>
              <w:bottom w:val="single" w:sz="6" w:space="0" w:color="auto"/>
            </w:tcBorders>
            <w:shd w:val="clear" w:color="auto" w:fill="C0C0C0"/>
          </w:tcPr>
          <w:p w:rsidR="00A10B25" w:rsidRDefault="00A10B25">
            <w:pPr>
              <w:pStyle w:val="TAH"/>
              <w:ind w:left="400" w:hanging="400"/>
            </w:pPr>
            <w:r>
              <w:t>P</w:t>
            </w:r>
          </w:p>
        </w:tc>
        <w:tc>
          <w:tcPr>
            <w:tcW w:w="581" w:type="pct"/>
            <w:tcBorders>
              <w:bottom w:val="single" w:sz="6" w:space="0" w:color="auto"/>
            </w:tcBorders>
            <w:shd w:val="clear" w:color="auto" w:fill="C0C0C0"/>
          </w:tcPr>
          <w:p w:rsidR="00A10B25" w:rsidRDefault="00A10B25">
            <w:pPr>
              <w:pStyle w:val="TAH"/>
              <w:ind w:left="400" w:hanging="400"/>
            </w:pPr>
            <w:r>
              <w:t>Cardinality</w:t>
            </w:r>
          </w:p>
        </w:tc>
        <w:tc>
          <w:tcPr>
            <w:tcW w:w="2645" w:type="pct"/>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RE-NWDAF (service) instance </w:t>
            </w:r>
            <w:r>
              <w:rPr>
                <w:lang w:eastAsia="fr-FR"/>
              </w:rPr>
              <w:t>towards which the request is redirected</w:t>
            </w:r>
          </w:p>
          <w:p w:rsidR="00A10B25" w:rsidRDefault="00A10B25">
            <w:pPr>
              <w:pStyle w:val="TAL"/>
            </w:pPr>
          </w:p>
          <w:p w:rsidR="00A10B25" w:rsidRDefault="00A10B25">
            <w:pPr>
              <w:pStyle w:val="TAL"/>
            </w:pPr>
            <w:r>
              <w:t>For the case where the request is redirected to the same target via a different SEPP or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RE-NWDAF (service) instance towards which the request is redirected.</w:t>
            </w:r>
          </w:p>
        </w:tc>
      </w:tr>
    </w:tbl>
    <w:p w:rsidR="00A10B25" w:rsidRDefault="00A10B25">
      <w:pPr>
        <w:rPr>
          <w:rFonts w:eastAsia="MS Mincho"/>
          <w:lang w:eastAsia="ja-JP"/>
        </w:rPr>
      </w:pPr>
    </w:p>
    <w:p w:rsidR="00A10B25" w:rsidRDefault="00A10B25">
      <w:pPr>
        <w:pStyle w:val="Heading5"/>
      </w:pPr>
      <w:bookmarkStart w:id="9340" w:name="_Toc153364100"/>
      <w:r>
        <w:t>5.7.3.3.4</w:t>
      </w:r>
      <w:r>
        <w:tab/>
        <w:t>Resource Custom Operations</w:t>
      </w:r>
      <w:bookmarkEnd w:id="9340"/>
    </w:p>
    <w:p w:rsidR="00A10B25" w:rsidRDefault="00A10B25">
      <w:pPr>
        <w:rPr>
          <w:lang w:val="en-US" w:eastAsia="zh-CN"/>
        </w:rPr>
      </w:pPr>
      <w:r>
        <w:t>None in this release of the specification.</w:t>
      </w:r>
    </w:p>
    <w:p w:rsidR="00A10B25" w:rsidRDefault="00A10B25">
      <w:pPr>
        <w:pStyle w:val="Heading3"/>
      </w:pPr>
      <w:bookmarkStart w:id="9341" w:name="_Toc153364101"/>
      <w:r>
        <w:rPr>
          <w:lang w:val="en-US"/>
        </w:rPr>
        <w:t>5.7.4</w:t>
      </w:r>
      <w:r>
        <w:rPr>
          <w:lang w:val="en-US"/>
        </w:rPr>
        <w:tab/>
        <w:t>Custom Operations without associated resources</w:t>
      </w:r>
      <w:bookmarkEnd w:id="9341"/>
    </w:p>
    <w:p w:rsidR="00A10B25" w:rsidRDefault="00A10B25">
      <w:pPr>
        <w:rPr>
          <w:lang w:val="en-US" w:eastAsia="zh-CN"/>
        </w:rPr>
      </w:pPr>
      <w:r>
        <w:rPr>
          <w:rFonts w:eastAsia="Batang"/>
          <w:lang w:val="en-US"/>
        </w:rPr>
        <w:t>None in this release of the specification.</w:t>
      </w:r>
    </w:p>
    <w:p w:rsidR="00A10B25" w:rsidRDefault="00A10B25">
      <w:pPr>
        <w:pStyle w:val="Heading3"/>
        <w:rPr>
          <w:lang w:val="en-US"/>
        </w:rPr>
      </w:pPr>
      <w:bookmarkStart w:id="9342" w:name="_Toc153364102"/>
      <w:r>
        <w:rPr>
          <w:lang w:val="en-US"/>
        </w:rPr>
        <w:t>5.7.5</w:t>
      </w:r>
      <w:r>
        <w:rPr>
          <w:lang w:val="en-US"/>
        </w:rPr>
        <w:tab/>
        <w:t>Notifications</w:t>
      </w:r>
      <w:bookmarkEnd w:id="9342"/>
    </w:p>
    <w:p w:rsidR="00A10B25" w:rsidRDefault="00A10B25">
      <w:pPr>
        <w:pStyle w:val="Heading4"/>
      </w:pPr>
      <w:bookmarkStart w:id="9343" w:name="_Toc153364103"/>
      <w:r>
        <w:t>5.7.5.1</w:t>
      </w:r>
      <w:r>
        <w:tab/>
        <w:t>General</w:t>
      </w:r>
      <w:bookmarkEnd w:id="9343"/>
    </w:p>
    <w:p w:rsidR="00A10B25" w:rsidRDefault="00A10B25">
      <w:r>
        <w:t>Notifications shall comply with clause 6.2 of 3GPP TS 29.500 [6] and clause 4.6.2.3 of 3GPP TS 29.501 [7].</w:t>
      </w:r>
    </w:p>
    <w:p w:rsidR="00A10B25" w:rsidRDefault="00A10B25">
      <w:pPr>
        <w:pStyle w:val="TH"/>
      </w:pPr>
      <w:r>
        <w:t>Table 5.7.5.1-1: Notifications overview</w:t>
      </w:r>
    </w:p>
    <w:tbl>
      <w:tblPr>
        <w:tblW w:w="495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15" w:type="dxa"/>
        </w:tblCellMar>
        <w:tblLook w:val="0000" w:firstRow="0" w:lastRow="0" w:firstColumn="0" w:lastColumn="0" w:noHBand="0" w:noVBand="0"/>
      </w:tblPr>
      <w:tblGrid>
        <w:gridCol w:w="1866"/>
        <w:gridCol w:w="1873"/>
        <w:gridCol w:w="2425"/>
        <w:gridCol w:w="3522"/>
      </w:tblGrid>
      <w:tr w:rsidR="00A10B25">
        <w:trPr>
          <w:jc w:val="center"/>
        </w:trPr>
        <w:tc>
          <w:tcPr>
            <w:tcW w:w="963" w:type="pct"/>
            <w:shd w:val="clear" w:color="auto" w:fill="C0C0C0"/>
            <w:vAlign w:val="center"/>
          </w:tcPr>
          <w:p w:rsidR="00A10B25" w:rsidRDefault="00A10B25">
            <w:pPr>
              <w:pStyle w:val="TAH"/>
              <w:ind w:left="400" w:hanging="400"/>
            </w:pPr>
            <w:r>
              <w:t>Notification</w:t>
            </w:r>
          </w:p>
        </w:tc>
        <w:tc>
          <w:tcPr>
            <w:tcW w:w="967" w:type="pct"/>
            <w:shd w:val="clear" w:color="auto" w:fill="C0C0C0"/>
            <w:vAlign w:val="center"/>
          </w:tcPr>
          <w:p w:rsidR="00A10B25" w:rsidRDefault="00A10B25">
            <w:pPr>
              <w:pStyle w:val="TAH"/>
              <w:ind w:left="400" w:hanging="400"/>
            </w:pPr>
            <w:r>
              <w:t>Callback URI</w:t>
            </w:r>
          </w:p>
        </w:tc>
        <w:tc>
          <w:tcPr>
            <w:tcW w:w="1252" w:type="pct"/>
            <w:shd w:val="clear" w:color="auto" w:fill="C0C0C0"/>
            <w:vAlign w:val="center"/>
          </w:tcPr>
          <w:p w:rsidR="00A10B25" w:rsidRDefault="00A10B25">
            <w:pPr>
              <w:pStyle w:val="TAH"/>
              <w:ind w:left="400" w:hanging="400"/>
            </w:pPr>
            <w:r>
              <w:t>HTTP method or custom operation</w:t>
            </w:r>
          </w:p>
        </w:tc>
        <w:tc>
          <w:tcPr>
            <w:tcW w:w="1818" w:type="pct"/>
            <w:shd w:val="clear" w:color="auto" w:fill="C0C0C0"/>
            <w:vAlign w:val="center"/>
          </w:tcPr>
          <w:p w:rsidR="00A10B25" w:rsidRDefault="00A10B25">
            <w:pPr>
              <w:pStyle w:val="TAH"/>
              <w:ind w:left="400" w:hanging="400"/>
            </w:pPr>
            <w:r>
              <w:t>Description (service operation)</w:t>
            </w:r>
          </w:p>
        </w:tc>
      </w:tr>
      <w:tr w:rsidR="00A10B25">
        <w:trPr>
          <w:jc w:val="center"/>
        </w:trPr>
        <w:tc>
          <w:tcPr>
            <w:tcW w:w="963" w:type="pct"/>
          </w:tcPr>
          <w:p w:rsidR="00A10B25" w:rsidRDefault="00A10B25">
            <w:pPr>
              <w:pStyle w:val="TAL"/>
              <w:rPr>
                <w:rFonts w:cs="Arial"/>
                <w:szCs w:val="18"/>
                <w:lang w:val="en-US"/>
              </w:rPr>
            </w:pPr>
            <w:r>
              <w:rPr>
                <w:rFonts w:cs="Arial"/>
                <w:szCs w:val="18"/>
                <w:lang w:val="en-US"/>
              </w:rPr>
              <w:t>Event Notification</w:t>
            </w:r>
          </w:p>
        </w:tc>
        <w:tc>
          <w:tcPr>
            <w:tcW w:w="967" w:type="pct"/>
          </w:tcPr>
          <w:p w:rsidR="00A10B25" w:rsidRDefault="00A10B25">
            <w:pPr>
              <w:pStyle w:val="DocumentMap"/>
              <w:keepNext/>
              <w:keepLines/>
              <w:spacing w:after="0"/>
              <w:rPr>
                <w:rFonts w:ascii="Arial" w:hAnsi="Arial" w:cs="Arial"/>
                <w:lang w:val="en-US"/>
              </w:rPr>
            </w:pPr>
            <w:r>
              <w:rPr>
                <w:rFonts w:ascii="Arial" w:hAnsi="Arial" w:cs="Arial"/>
                <w:lang w:val="en-US"/>
              </w:rPr>
              <w:t>{notificationUri}</w:t>
            </w:r>
          </w:p>
        </w:tc>
        <w:tc>
          <w:tcPr>
            <w:tcW w:w="1252" w:type="pct"/>
          </w:tcPr>
          <w:p w:rsidR="00A10B25" w:rsidRDefault="00A10B25">
            <w:pPr>
              <w:pStyle w:val="TAL"/>
            </w:pPr>
            <w:r>
              <w:t>POST</w:t>
            </w:r>
          </w:p>
        </w:tc>
        <w:tc>
          <w:tcPr>
            <w:tcW w:w="1818" w:type="pct"/>
          </w:tcPr>
          <w:p w:rsidR="00A10B25" w:rsidRDefault="00A10B25">
            <w:pPr>
              <w:pStyle w:val="TAL"/>
            </w:pPr>
            <w:r>
              <w:t>Report data information related to roaming UE(s).</w:t>
            </w:r>
          </w:p>
        </w:tc>
      </w:tr>
    </w:tbl>
    <w:p w:rsidR="00A10B25" w:rsidRDefault="00A10B25"/>
    <w:p w:rsidR="00A10B25" w:rsidRDefault="00A10B25">
      <w:pPr>
        <w:pStyle w:val="Heading4"/>
      </w:pPr>
      <w:bookmarkStart w:id="9344" w:name="_Toc153364104"/>
      <w:r>
        <w:t>5.7.5.2</w:t>
      </w:r>
      <w:r>
        <w:tab/>
        <w:t>Event Notification</w:t>
      </w:r>
      <w:bookmarkEnd w:id="9344"/>
    </w:p>
    <w:p w:rsidR="00A10B25" w:rsidRDefault="00A10B25">
      <w:pPr>
        <w:pStyle w:val="Heading5"/>
      </w:pPr>
      <w:bookmarkStart w:id="9345" w:name="_Toc153364105"/>
      <w:r>
        <w:t>5.7.5.2.1</w:t>
      </w:r>
      <w:r>
        <w:tab/>
        <w:t>Description</w:t>
      </w:r>
      <w:bookmarkEnd w:id="9345"/>
    </w:p>
    <w:p w:rsidR="00A10B25" w:rsidRDefault="00A10B25">
      <w:r>
        <w:t xml:space="preserve">The Event Notification is used by the RE-NWDAF to report data information to the </w:t>
      </w:r>
      <w:r>
        <w:rPr>
          <w:lang w:eastAsia="ja-JP"/>
        </w:rPr>
        <w:t>NF service consumer</w:t>
      </w:r>
      <w:r>
        <w:t xml:space="preserve"> that has subscribed to such Notifications.</w:t>
      </w:r>
    </w:p>
    <w:p w:rsidR="00A10B25" w:rsidRDefault="00A10B25">
      <w:pPr>
        <w:pStyle w:val="Heading5"/>
      </w:pPr>
      <w:bookmarkStart w:id="9346" w:name="_Toc153364106"/>
      <w:r>
        <w:t>5.7.5.2.2</w:t>
      </w:r>
      <w:r>
        <w:tab/>
      </w:r>
      <w:r>
        <w:rPr>
          <w:lang w:val="en-US" w:eastAsia="zh-CN"/>
        </w:rPr>
        <w:t>Operation Definition</w:t>
      </w:r>
      <w:bookmarkEnd w:id="9346"/>
    </w:p>
    <w:p w:rsidR="00A10B25" w:rsidRDefault="00A10B25">
      <w:pPr>
        <w:rPr>
          <w:rFonts w:eastAsia="Batang"/>
        </w:rPr>
      </w:pPr>
      <w:r>
        <w:rPr>
          <w:rFonts w:eastAsia="Batang"/>
        </w:rPr>
        <w:t>Callback URI:</w:t>
      </w:r>
      <w:r>
        <w:rPr>
          <w:rFonts w:ascii="Arial" w:eastAsia="Batang" w:hAnsi="Arial"/>
          <w:b/>
          <w:sz w:val="18"/>
        </w:rPr>
        <w:t xml:space="preserve"> {</w:t>
      </w:r>
      <w:r>
        <w:rPr>
          <w:b/>
          <w:lang w:val="en-US" w:eastAsia="zh-CN"/>
        </w:rPr>
        <w:t>notificationUri</w:t>
      </w:r>
      <w:r>
        <w:rPr>
          <w:rFonts w:ascii="Arial" w:eastAsia="Batang" w:hAnsi="Arial"/>
          <w:b/>
          <w:sz w:val="18"/>
        </w:rPr>
        <w:t>}</w:t>
      </w:r>
    </w:p>
    <w:p w:rsidR="00A10B25" w:rsidRDefault="00A10B25">
      <w:pPr>
        <w:rPr>
          <w:rFonts w:ascii="Arial" w:hAnsi="Arial" w:cs="Arial"/>
        </w:rPr>
      </w:pPr>
      <w:r>
        <w:rPr>
          <w:rFonts w:eastAsia="Batang"/>
        </w:rPr>
        <w:t>The operation shall support the</w:t>
      </w:r>
      <w:r>
        <w:t xml:space="preserve"> c</w:t>
      </w:r>
      <w:r>
        <w:rPr>
          <w:rFonts w:eastAsia="Batang"/>
        </w:rPr>
        <w:t>allback URI variables defined in Table 5.7.5.2.2-1</w:t>
      </w:r>
      <w:r>
        <w:rPr>
          <w:rFonts w:ascii="Arial" w:eastAsia="Batang" w:hAnsi="Arial" w:cs="Arial"/>
        </w:rPr>
        <w:t xml:space="preserve">, </w:t>
      </w:r>
      <w:r>
        <w:rPr>
          <w:rFonts w:eastAsia="Batang"/>
        </w:rPr>
        <w:t>the request data structures specified in table </w:t>
      </w:r>
      <w:r>
        <w:t>5.7.5.2.2</w:t>
      </w:r>
      <w:r>
        <w:rPr>
          <w:rFonts w:eastAsia="Batang"/>
        </w:rPr>
        <w:t>-2 and the response data structure and response codes specified in Table 5.7.5.2.2-3.</w:t>
      </w:r>
    </w:p>
    <w:p w:rsidR="00A10B25" w:rsidRDefault="00A10B25">
      <w:pPr>
        <w:pStyle w:val="TH"/>
        <w:rPr>
          <w:rFonts w:cs="Arial"/>
        </w:rPr>
      </w:pPr>
      <w:r>
        <w:t>Table 5.7.5.2.2-1: Callback URI variables</w:t>
      </w:r>
    </w:p>
    <w:tbl>
      <w:tblPr>
        <w:tblW w:w="4928" w:type="pct"/>
        <w:jc w:val="center"/>
        <w:tblInd w:w="0" w:type="dxa"/>
        <w:tblBorders>
          <w:top w:val="single" w:sz="6" w:space="0" w:color="000000"/>
          <w:left w:val="single" w:sz="6" w:space="0" w:color="000000"/>
          <w:bottom w:val="single" w:sz="6" w:space="0" w:color="000000"/>
          <w:right w:val="single" w:sz="6" w:space="0" w:color="000000"/>
        </w:tblBorders>
        <w:tblCellMar>
          <w:left w:w="28" w:type="dxa"/>
        </w:tblCellMar>
        <w:tblLook w:val="0000" w:firstRow="0" w:lastRow="0" w:firstColumn="0" w:lastColumn="0" w:noHBand="0" w:noVBand="0"/>
      </w:tblPr>
      <w:tblGrid>
        <w:gridCol w:w="1474"/>
        <w:gridCol w:w="1247"/>
        <w:gridCol w:w="6915"/>
      </w:tblGrid>
      <w:tr w:rsidR="00A10B25">
        <w:trPr>
          <w:jc w:val="center"/>
        </w:trPr>
        <w:tc>
          <w:tcPr>
            <w:tcW w:w="765" w:type="pct"/>
            <w:tcBorders>
              <w:top w:val="single" w:sz="6" w:space="0" w:color="000000"/>
              <w:left w:val="single" w:sz="6" w:space="0" w:color="000000"/>
              <w:bottom w:val="single" w:sz="6" w:space="0" w:color="000000"/>
              <w:right w:val="single" w:sz="6" w:space="0" w:color="000000"/>
            </w:tcBorders>
            <w:shd w:val="clear" w:color="auto" w:fill="C0C0C0"/>
          </w:tcPr>
          <w:p w:rsidR="00A10B25" w:rsidRDefault="00A10B25">
            <w:pPr>
              <w:pStyle w:val="TAH"/>
              <w:ind w:left="400" w:hanging="400"/>
            </w:pPr>
            <w:r>
              <w:t>Name</w:t>
            </w:r>
          </w:p>
        </w:tc>
        <w:tc>
          <w:tcPr>
            <w:tcW w:w="647" w:type="pct"/>
            <w:tcBorders>
              <w:top w:val="single" w:sz="6" w:space="0" w:color="000000"/>
              <w:left w:val="single" w:sz="6" w:space="0" w:color="000000"/>
              <w:bottom w:val="single" w:sz="6" w:space="0" w:color="000000"/>
              <w:right w:val="single" w:sz="6" w:space="0" w:color="000000"/>
            </w:tcBorders>
            <w:shd w:val="clear" w:color="auto" w:fill="C0C0C0"/>
          </w:tcPr>
          <w:p w:rsidR="00A10B25" w:rsidRDefault="00A10B25">
            <w:pPr>
              <w:pStyle w:val="TAH"/>
              <w:ind w:left="400" w:hanging="400"/>
            </w:pPr>
            <w:r>
              <w:t>Data type</w:t>
            </w:r>
          </w:p>
        </w:tc>
        <w:tc>
          <w:tcPr>
            <w:tcW w:w="3588" w:type="pct"/>
            <w:tcBorders>
              <w:top w:val="single" w:sz="6" w:space="0" w:color="000000"/>
              <w:left w:val="single" w:sz="6" w:space="0" w:color="000000"/>
              <w:bottom w:val="single" w:sz="6" w:space="0" w:color="000000"/>
              <w:right w:val="single" w:sz="6" w:space="0" w:color="000000"/>
            </w:tcBorders>
            <w:shd w:val="clear" w:color="auto" w:fill="C0C0C0"/>
            <w:vAlign w:val="center"/>
          </w:tcPr>
          <w:p w:rsidR="00A10B25" w:rsidRDefault="00A10B25">
            <w:pPr>
              <w:pStyle w:val="TAH"/>
              <w:ind w:left="400" w:hanging="400"/>
            </w:pPr>
            <w:r>
              <w:t>Definition</w:t>
            </w:r>
          </w:p>
        </w:tc>
      </w:tr>
      <w:tr w:rsidR="00A10B25">
        <w:trPr>
          <w:jc w:val="center"/>
        </w:trPr>
        <w:tc>
          <w:tcPr>
            <w:tcW w:w="765" w:type="pct"/>
            <w:tcBorders>
              <w:top w:val="single" w:sz="6" w:space="0" w:color="000000"/>
              <w:left w:val="single" w:sz="6" w:space="0" w:color="000000"/>
              <w:bottom w:val="single" w:sz="6" w:space="0" w:color="000000"/>
              <w:right w:val="single" w:sz="6" w:space="0" w:color="000000"/>
            </w:tcBorders>
          </w:tcPr>
          <w:p w:rsidR="00A10B25" w:rsidRDefault="00A10B25">
            <w:pPr>
              <w:pStyle w:val="TAL"/>
            </w:pPr>
            <w:r>
              <w:t>notificationUri</w:t>
            </w:r>
          </w:p>
        </w:tc>
        <w:tc>
          <w:tcPr>
            <w:tcW w:w="647" w:type="pct"/>
            <w:tcBorders>
              <w:top w:val="single" w:sz="6" w:space="0" w:color="000000"/>
              <w:left w:val="single" w:sz="6" w:space="0" w:color="000000"/>
              <w:bottom w:val="single" w:sz="6" w:space="0" w:color="000000"/>
              <w:right w:val="single" w:sz="6" w:space="0" w:color="000000"/>
            </w:tcBorders>
          </w:tcPr>
          <w:p w:rsidR="00A10B25" w:rsidRDefault="00A10B25">
            <w:pPr>
              <w:pStyle w:val="TAL"/>
            </w:pPr>
            <w:r>
              <w:t>Uri</w:t>
            </w:r>
          </w:p>
        </w:tc>
        <w:tc>
          <w:tcPr>
            <w:tcW w:w="3588" w:type="pct"/>
            <w:tcBorders>
              <w:top w:val="single" w:sz="6" w:space="0" w:color="000000"/>
              <w:left w:val="single" w:sz="6" w:space="0" w:color="000000"/>
              <w:bottom w:val="single" w:sz="6" w:space="0" w:color="000000"/>
              <w:right w:val="single" w:sz="6" w:space="0" w:color="000000"/>
            </w:tcBorders>
            <w:vAlign w:val="center"/>
          </w:tcPr>
          <w:p w:rsidR="00A10B25" w:rsidRDefault="00A10B25">
            <w:pPr>
              <w:pStyle w:val="TAL"/>
            </w:pPr>
            <w:r>
              <w:t>The Notification Uri is assigned within the Individual NWDAF Roaming Data Subscription Resource and described within the RoamingData</w:t>
            </w:r>
            <w:r>
              <w:rPr>
                <w:rFonts w:hint="eastAsia"/>
              </w:rPr>
              <w:t>Sub</w:t>
            </w:r>
            <w:r>
              <w:t xml:space="preserve"> data type (see table 5.7.6.2.3-1).</w:t>
            </w:r>
          </w:p>
        </w:tc>
      </w:tr>
    </w:tbl>
    <w:p w:rsidR="00A10B25" w:rsidRDefault="00A10B25"/>
    <w:p w:rsidR="00A10B25" w:rsidRDefault="00A10B25">
      <w:pPr>
        <w:pStyle w:val="TH"/>
      </w:pPr>
      <w:r>
        <w:t>Table 5.7.5.2.2-2: Data structures supported by the POST Request Body on this resource</w:t>
      </w:r>
    </w:p>
    <w:tbl>
      <w:tblPr>
        <w:tblW w:w="495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989"/>
        <w:gridCol w:w="360"/>
        <w:gridCol w:w="1350"/>
        <w:gridCol w:w="4980"/>
      </w:tblGrid>
      <w:tr w:rsidR="00A10B25">
        <w:trPr>
          <w:jc w:val="center"/>
        </w:trPr>
        <w:tc>
          <w:tcPr>
            <w:tcW w:w="2989" w:type="dxa"/>
            <w:shd w:val="clear" w:color="auto" w:fill="C0C0C0"/>
          </w:tcPr>
          <w:p w:rsidR="00A10B25" w:rsidRDefault="00A10B25">
            <w:pPr>
              <w:pStyle w:val="TAH"/>
              <w:ind w:left="400" w:hanging="400"/>
            </w:pPr>
            <w:r>
              <w:t>Data type</w:t>
            </w:r>
          </w:p>
        </w:tc>
        <w:tc>
          <w:tcPr>
            <w:tcW w:w="360" w:type="dxa"/>
            <w:shd w:val="clear" w:color="auto" w:fill="C0C0C0"/>
          </w:tcPr>
          <w:p w:rsidR="00A10B25" w:rsidRDefault="00A10B25">
            <w:pPr>
              <w:pStyle w:val="TAH"/>
              <w:ind w:left="400" w:hanging="400"/>
            </w:pPr>
            <w:r>
              <w:t>P</w:t>
            </w:r>
          </w:p>
        </w:tc>
        <w:tc>
          <w:tcPr>
            <w:tcW w:w="1350" w:type="dxa"/>
            <w:shd w:val="clear" w:color="auto" w:fill="C0C0C0"/>
          </w:tcPr>
          <w:p w:rsidR="00A10B25" w:rsidRDefault="00A10B25">
            <w:pPr>
              <w:pStyle w:val="TAH"/>
              <w:ind w:left="400" w:hanging="400"/>
            </w:pPr>
            <w:r>
              <w:t>Cardinality</w:t>
            </w:r>
          </w:p>
        </w:tc>
        <w:tc>
          <w:tcPr>
            <w:tcW w:w="4980" w:type="dxa"/>
            <w:shd w:val="clear" w:color="auto" w:fill="C0C0C0"/>
            <w:vAlign w:val="center"/>
          </w:tcPr>
          <w:p w:rsidR="00A10B25" w:rsidRDefault="00A10B25">
            <w:pPr>
              <w:pStyle w:val="TAH"/>
              <w:ind w:left="400" w:hanging="400"/>
            </w:pPr>
            <w:r>
              <w:t>Description</w:t>
            </w:r>
          </w:p>
        </w:tc>
      </w:tr>
      <w:tr w:rsidR="00A10B25">
        <w:trPr>
          <w:jc w:val="center"/>
        </w:trPr>
        <w:tc>
          <w:tcPr>
            <w:tcW w:w="2989" w:type="dxa"/>
          </w:tcPr>
          <w:p w:rsidR="00A10B25" w:rsidRDefault="00A10B25">
            <w:pPr>
              <w:pStyle w:val="TAL"/>
            </w:pPr>
            <w:r>
              <w:rPr>
                <w:rFonts w:eastAsia="DengXian"/>
              </w:rPr>
              <w:t>NnwdafDataManagementNotif</w:t>
            </w:r>
          </w:p>
        </w:tc>
        <w:tc>
          <w:tcPr>
            <w:tcW w:w="360" w:type="dxa"/>
          </w:tcPr>
          <w:p w:rsidR="00A10B25" w:rsidRDefault="00A10B25">
            <w:pPr>
              <w:pStyle w:val="TAC"/>
            </w:pPr>
            <w:r>
              <w:t>M</w:t>
            </w:r>
          </w:p>
        </w:tc>
        <w:tc>
          <w:tcPr>
            <w:tcW w:w="1350" w:type="dxa"/>
          </w:tcPr>
          <w:p w:rsidR="00A10B25" w:rsidRDefault="00A10B25">
            <w:pPr>
              <w:pStyle w:val="TAC"/>
            </w:pPr>
            <w:r>
              <w:t>1</w:t>
            </w:r>
          </w:p>
        </w:tc>
        <w:tc>
          <w:tcPr>
            <w:tcW w:w="4980" w:type="dxa"/>
          </w:tcPr>
          <w:p w:rsidR="00A10B25" w:rsidRDefault="00A10B25">
            <w:pPr>
              <w:pStyle w:val="TAL"/>
            </w:pPr>
            <w:r>
              <w:t>Provides data related to roaming UE(s).</w:t>
            </w:r>
          </w:p>
        </w:tc>
      </w:tr>
    </w:tbl>
    <w:p w:rsidR="00A10B25" w:rsidRDefault="00A10B25"/>
    <w:p w:rsidR="00A10B25" w:rsidRDefault="00A10B25">
      <w:pPr>
        <w:pStyle w:val="TH"/>
      </w:pPr>
      <w:r>
        <w:t>Table 5.7.5.2.2-3: Data structures supported by the POST Response Body on this resource</w:t>
      </w:r>
    </w:p>
    <w:tbl>
      <w:tblPr>
        <w:tblW w:w="4956" w:type="pct"/>
        <w:jc w:val="center"/>
        <w:tblInd w:w="0" w:type="dxa"/>
        <w:tblBorders>
          <w:top w:val="single" w:sz="6" w:space="0" w:color="000000"/>
          <w:left w:val="single" w:sz="6" w:space="0" w:color="000000"/>
          <w:bottom w:val="single" w:sz="6" w:space="0" w:color="000000"/>
          <w:right w:val="single" w:sz="6" w:space="0" w:color="000000"/>
        </w:tblBorders>
        <w:tblCellMar>
          <w:left w:w="28" w:type="dxa"/>
        </w:tblCellMar>
        <w:tblLook w:val="0000" w:firstRow="0" w:lastRow="0" w:firstColumn="0" w:lastColumn="0" w:noHBand="0" w:noVBand="0"/>
      </w:tblPr>
      <w:tblGrid>
        <w:gridCol w:w="1938"/>
        <w:gridCol w:w="417"/>
        <w:gridCol w:w="1169"/>
        <w:gridCol w:w="1531"/>
        <w:gridCol w:w="4619"/>
        <w:gridCol w:w="17"/>
      </w:tblGrid>
      <w:tr w:rsidR="00A10B25">
        <w:trPr>
          <w:gridAfter w:val="1"/>
          <w:wAfter w:w="8" w:type="pct"/>
          <w:jc w:val="center"/>
        </w:trPr>
        <w:tc>
          <w:tcPr>
            <w:tcW w:w="1000"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215"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603"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790"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Response codes</w:t>
            </w:r>
          </w:p>
        </w:tc>
        <w:tc>
          <w:tcPr>
            <w:tcW w:w="2383"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Description</w:t>
            </w:r>
          </w:p>
        </w:tc>
      </w:tr>
      <w:tr w:rsidR="00A10B25">
        <w:trPr>
          <w:gridAfter w:val="1"/>
          <w:wAfter w:w="8" w:type="pct"/>
          <w:jc w:val="center"/>
        </w:trPr>
        <w:tc>
          <w:tcPr>
            <w:tcW w:w="1000" w:type="pct"/>
            <w:tcBorders>
              <w:top w:val="single" w:sz="6" w:space="0" w:color="auto"/>
              <w:left w:val="single" w:sz="6" w:space="0" w:color="auto"/>
              <w:bottom w:val="single" w:sz="6" w:space="0" w:color="auto"/>
              <w:right w:val="single" w:sz="6" w:space="0" w:color="auto"/>
            </w:tcBorders>
          </w:tcPr>
          <w:p w:rsidR="00A10B25" w:rsidRDefault="00A10B25">
            <w:pPr>
              <w:pStyle w:val="TAL"/>
            </w:pPr>
            <w:r>
              <w:t>n/a</w:t>
            </w:r>
          </w:p>
        </w:tc>
        <w:tc>
          <w:tcPr>
            <w:tcW w:w="215" w:type="pct"/>
            <w:tcBorders>
              <w:top w:val="single" w:sz="6" w:space="0" w:color="auto"/>
              <w:left w:val="single" w:sz="6" w:space="0" w:color="auto"/>
              <w:bottom w:val="single" w:sz="6" w:space="0" w:color="auto"/>
              <w:right w:val="single" w:sz="6" w:space="0" w:color="auto"/>
            </w:tcBorders>
          </w:tcPr>
          <w:p w:rsidR="00A10B25" w:rsidRDefault="00A10B25">
            <w:pPr>
              <w:pStyle w:val="TAC"/>
            </w:pPr>
          </w:p>
        </w:tc>
        <w:tc>
          <w:tcPr>
            <w:tcW w:w="603" w:type="pct"/>
            <w:tcBorders>
              <w:top w:val="single" w:sz="6" w:space="0" w:color="auto"/>
              <w:left w:val="single" w:sz="6" w:space="0" w:color="auto"/>
              <w:bottom w:val="single" w:sz="6" w:space="0" w:color="auto"/>
              <w:right w:val="single" w:sz="6" w:space="0" w:color="auto"/>
            </w:tcBorders>
          </w:tcPr>
          <w:p w:rsidR="00A10B25" w:rsidRDefault="00A10B25">
            <w:pPr>
              <w:pStyle w:val="TAC"/>
            </w:pPr>
          </w:p>
        </w:tc>
        <w:tc>
          <w:tcPr>
            <w:tcW w:w="790" w:type="pct"/>
            <w:tcBorders>
              <w:top w:val="single" w:sz="6" w:space="0" w:color="auto"/>
              <w:left w:val="single" w:sz="6" w:space="0" w:color="auto"/>
              <w:bottom w:val="single" w:sz="6" w:space="0" w:color="auto"/>
              <w:right w:val="single" w:sz="6" w:space="0" w:color="auto"/>
            </w:tcBorders>
          </w:tcPr>
          <w:p w:rsidR="00A10B25" w:rsidRDefault="00A10B25">
            <w:pPr>
              <w:pStyle w:val="TAL"/>
            </w:pPr>
            <w:r>
              <w:t>204 No Content</w:t>
            </w:r>
          </w:p>
        </w:tc>
        <w:tc>
          <w:tcPr>
            <w:tcW w:w="2383" w:type="pct"/>
            <w:tcBorders>
              <w:top w:val="single" w:sz="6" w:space="0" w:color="auto"/>
              <w:left w:val="single" w:sz="6" w:space="0" w:color="auto"/>
              <w:bottom w:val="single" w:sz="6" w:space="0" w:color="auto"/>
              <w:right w:val="single" w:sz="6" w:space="0" w:color="auto"/>
            </w:tcBorders>
          </w:tcPr>
          <w:p w:rsidR="00A10B25" w:rsidRDefault="00A10B25">
            <w:pPr>
              <w:pStyle w:val="TAL"/>
            </w:pPr>
            <w:r>
              <w:t>The receipt of the Notification is acknowledged.</w:t>
            </w:r>
          </w:p>
        </w:tc>
      </w:tr>
      <w:tr w:rsidR="00A10B25">
        <w:trPr>
          <w:gridAfter w:val="1"/>
          <w:wAfter w:w="8" w:type="pct"/>
          <w:jc w:val="center"/>
        </w:trPr>
        <w:tc>
          <w:tcPr>
            <w:tcW w:w="1000" w:type="pct"/>
            <w:tcBorders>
              <w:top w:val="single" w:sz="6" w:space="0" w:color="auto"/>
              <w:left w:val="single" w:sz="6" w:space="0" w:color="auto"/>
              <w:bottom w:val="single" w:sz="6" w:space="0" w:color="auto"/>
              <w:right w:val="single" w:sz="6" w:space="0" w:color="auto"/>
            </w:tcBorders>
          </w:tcPr>
          <w:p w:rsidR="00A10B25" w:rsidRDefault="00A10B25">
            <w:pPr>
              <w:pStyle w:val="TAL"/>
            </w:pPr>
            <w:r>
              <w:t>RedirectResponse</w:t>
            </w:r>
          </w:p>
        </w:tc>
        <w:tc>
          <w:tcPr>
            <w:tcW w:w="215" w:type="pct"/>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603" w:type="pct"/>
            <w:tcBorders>
              <w:top w:val="single" w:sz="6" w:space="0" w:color="auto"/>
              <w:left w:val="single" w:sz="6" w:space="0" w:color="auto"/>
              <w:bottom w:val="single" w:sz="6" w:space="0" w:color="auto"/>
              <w:right w:val="single" w:sz="6" w:space="0" w:color="auto"/>
            </w:tcBorders>
          </w:tcPr>
          <w:p w:rsidR="00A10B25" w:rsidRDefault="00A10B25">
            <w:pPr>
              <w:pStyle w:val="TAC"/>
            </w:pPr>
            <w:r>
              <w:t>0..1</w:t>
            </w:r>
          </w:p>
        </w:tc>
        <w:tc>
          <w:tcPr>
            <w:tcW w:w="790" w:type="pct"/>
            <w:tcBorders>
              <w:top w:val="single" w:sz="6" w:space="0" w:color="auto"/>
              <w:left w:val="single" w:sz="6" w:space="0" w:color="auto"/>
              <w:bottom w:val="single" w:sz="6" w:space="0" w:color="auto"/>
              <w:right w:val="single" w:sz="6" w:space="0" w:color="auto"/>
            </w:tcBorders>
          </w:tcPr>
          <w:p w:rsidR="00A10B25" w:rsidRDefault="00A10B25">
            <w:pPr>
              <w:pStyle w:val="TAL"/>
            </w:pPr>
            <w:r>
              <w:t>307 Temporary Redirect</w:t>
            </w:r>
          </w:p>
        </w:tc>
        <w:tc>
          <w:tcPr>
            <w:tcW w:w="2383" w:type="pct"/>
            <w:tcBorders>
              <w:top w:val="single" w:sz="6" w:space="0" w:color="auto"/>
              <w:left w:val="single" w:sz="6" w:space="0" w:color="auto"/>
              <w:bottom w:val="single" w:sz="6" w:space="0" w:color="auto"/>
              <w:right w:val="single" w:sz="6" w:space="0" w:color="auto"/>
            </w:tcBorders>
          </w:tcPr>
          <w:p w:rsidR="00A10B25" w:rsidRDefault="00A10B25">
            <w:pPr>
              <w:pStyle w:val="TAL"/>
            </w:pPr>
            <w:r>
              <w:t>Temporary redirection, during the event notification.</w:t>
            </w:r>
          </w:p>
          <w:p w:rsidR="00A10B25" w:rsidRDefault="00A10B25">
            <w:pPr>
              <w:pStyle w:val="TAL"/>
            </w:pPr>
          </w:p>
          <w:p w:rsidR="00A10B25" w:rsidRDefault="00A10B25">
            <w:pPr>
              <w:pStyle w:val="TAL"/>
            </w:pPr>
            <w:r>
              <w:t>(NOTE 2)</w:t>
            </w:r>
          </w:p>
        </w:tc>
      </w:tr>
      <w:tr w:rsidR="00A10B25">
        <w:trPr>
          <w:gridAfter w:val="1"/>
          <w:wAfter w:w="8" w:type="pct"/>
          <w:jc w:val="center"/>
        </w:trPr>
        <w:tc>
          <w:tcPr>
            <w:tcW w:w="1000" w:type="pct"/>
            <w:tcBorders>
              <w:top w:val="single" w:sz="6" w:space="0" w:color="auto"/>
              <w:left w:val="single" w:sz="6" w:space="0" w:color="auto"/>
              <w:bottom w:val="single" w:sz="6" w:space="0" w:color="auto"/>
              <w:right w:val="single" w:sz="6" w:space="0" w:color="auto"/>
            </w:tcBorders>
          </w:tcPr>
          <w:p w:rsidR="00A10B25" w:rsidRDefault="00A10B25">
            <w:pPr>
              <w:pStyle w:val="TAL"/>
            </w:pPr>
            <w:r>
              <w:t>RedirectResponse</w:t>
            </w:r>
          </w:p>
        </w:tc>
        <w:tc>
          <w:tcPr>
            <w:tcW w:w="215" w:type="pct"/>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603" w:type="pct"/>
            <w:tcBorders>
              <w:top w:val="single" w:sz="6" w:space="0" w:color="auto"/>
              <w:left w:val="single" w:sz="6" w:space="0" w:color="auto"/>
              <w:bottom w:val="single" w:sz="6" w:space="0" w:color="auto"/>
              <w:right w:val="single" w:sz="6" w:space="0" w:color="auto"/>
            </w:tcBorders>
          </w:tcPr>
          <w:p w:rsidR="00A10B25" w:rsidRDefault="00A10B25">
            <w:pPr>
              <w:pStyle w:val="TAC"/>
            </w:pPr>
            <w:r>
              <w:t>0..1</w:t>
            </w:r>
          </w:p>
        </w:tc>
        <w:tc>
          <w:tcPr>
            <w:tcW w:w="790" w:type="pct"/>
            <w:tcBorders>
              <w:top w:val="single" w:sz="6" w:space="0" w:color="auto"/>
              <w:left w:val="single" w:sz="6" w:space="0" w:color="auto"/>
              <w:bottom w:val="single" w:sz="6" w:space="0" w:color="auto"/>
              <w:right w:val="single" w:sz="6" w:space="0" w:color="auto"/>
            </w:tcBorders>
          </w:tcPr>
          <w:p w:rsidR="00A10B25" w:rsidRDefault="00A10B25">
            <w:pPr>
              <w:pStyle w:val="TAL"/>
            </w:pPr>
            <w:r>
              <w:t>308 Permanent Redirect</w:t>
            </w:r>
          </w:p>
        </w:tc>
        <w:tc>
          <w:tcPr>
            <w:tcW w:w="2383" w:type="pct"/>
            <w:tcBorders>
              <w:top w:val="single" w:sz="6" w:space="0" w:color="auto"/>
              <w:left w:val="single" w:sz="6" w:space="0" w:color="auto"/>
              <w:bottom w:val="single" w:sz="6" w:space="0" w:color="auto"/>
              <w:right w:val="single" w:sz="6" w:space="0" w:color="auto"/>
            </w:tcBorders>
          </w:tcPr>
          <w:p w:rsidR="00A10B25" w:rsidRDefault="00A10B25">
            <w:pPr>
              <w:pStyle w:val="TAL"/>
            </w:pPr>
            <w:r>
              <w:t>Permanent redirection, during the event notification.</w:t>
            </w:r>
          </w:p>
          <w:p w:rsidR="00A10B25" w:rsidRDefault="00A10B25">
            <w:pPr>
              <w:pStyle w:val="TAL"/>
            </w:pPr>
          </w:p>
          <w:p w:rsidR="00A10B25" w:rsidRDefault="00A10B25">
            <w:pPr>
              <w:pStyle w:val="TAL"/>
            </w:pPr>
            <w:r>
              <w:t>(NOTE 2)</w:t>
            </w:r>
          </w:p>
        </w:tc>
      </w:tr>
      <w:tr w:rsidR="00A10B25">
        <w:trPr>
          <w:jc w:val="center"/>
        </w:trPr>
        <w:tc>
          <w:tcPr>
            <w:tcW w:w="5000" w:type="pct"/>
            <w:gridSpan w:val="6"/>
            <w:tcBorders>
              <w:top w:val="single" w:sz="6" w:space="0" w:color="auto"/>
              <w:left w:val="single" w:sz="6" w:space="0" w:color="auto"/>
              <w:bottom w:val="single" w:sz="6" w:space="0" w:color="auto"/>
              <w:right w:val="single" w:sz="6" w:space="0" w:color="auto"/>
            </w:tcBorders>
            <w:tcMar>
              <w:top w:w="0" w:type="dxa"/>
              <w:left w:w="28" w:type="dxa"/>
              <w:bottom w:w="0" w:type="dxa"/>
              <w:right w:w="115" w:type="dxa"/>
            </w:tcMar>
          </w:tcPr>
          <w:p w:rsidR="00A10B25" w:rsidRDefault="00A10B25">
            <w:pPr>
              <w:pStyle w:val="TAN"/>
            </w:pPr>
            <w:r>
              <w:t>NOTE 1:</w:t>
            </w:r>
            <w:r>
              <w:rPr>
                <w:lang w:val="en-US" w:eastAsia="zh-CN"/>
              </w:rPr>
              <w:tab/>
              <w:t xml:space="preserve">The mandatory </w:t>
            </w:r>
            <w:r>
              <w:t>HTTP error status codes for the POST method listed in table 5.2.7.1-1 of 3GPP TS 29.500 [6] also apply.</w:t>
            </w:r>
          </w:p>
          <w:p w:rsidR="00A10B25" w:rsidRDefault="00A10B25">
            <w:pPr>
              <w:pStyle w:val="TAN"/>
              <w:rPr>
                <w:lang w:val="en-US" w:eastAsia="zh-CN"/>
              </w:rPr>
            </w:pPr>
            <w:r>
              <w:t>NOTE 2:</w:t>
            </w:r>
            <w:r>
              <w:tab/>
              <w:t>The RedirectResponse data structure may be provided by an SEPP or SCP (cf. clause 6.10.9.1 of 3GPP TS 29.500 [6]).</w:t>
            </w:r>
          </w:p>
        </w:tc>
      </w:tr>
    </w:tbl>
    <w:p w:rsidR="00A10B25" w:rsidRDefault="00A10B25">
      <w:pPr>
        <w:rPr>
          <w:lang w:val="en-US"/>
        </w:rPr>
      </w:pPr>
    </w:p>
    <w:p w:rsidR="00A10B25" w:rsidRDefault="00A10B25">
      <w:pPr>
        <w:pStyle w:val="TH"/>
      </w:pPr>
      <w:r>
        <w:t>Table 5.7.5.2.2-4: Headers supported by the 307 Response Code on this resource</w:t>
      </w:r>
    </w:p>
    <w:tbl>
      <w:tblPr>
        <w:tblW w:w="495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shd w:val="clear" w:color="auto" w:fill="C0C0C0"/>
          </w:tcPr>
          <w:p w:rsidR="00A10B25" w:rsidRDefault="00A10B25">
            <w:pPr>
              <w:pStyle w:val="TAH"/>
              <w:ind w:left="400" w:hanging="400"/>
            </w:pPr>
            <w:r>
              <w:t>Name</w:t>
            </w:r>
          </w:p>
        </w:tc>
        <w:tc>
          <w:tcPr>
            <w:tcW w:w="732" w:type="pct"/>
            <w:shd w:val="clear" w:color="auto" w:fill="C0C0C0"/>
          </w:tcPr>
          <w:p w:rsidR="00A10B25" w:rsidRDefault="00A10B25">
            <w:pPr>
              <w:pStyle w:val="TAH"/>
              <w:ind w:left="400" w:hanging="400"/>
            </w:pPr>
            <w:r>
              <w:t>Data type</w:t>
            </w:r>
          </w:p>
        </w:tc>
        <w:tc>
          <w:tcPr>
            <w:tcW w:w="217" w:type="pct"/>
            <w:shd w:val="clear" w:color="auto" w:fill="C0C0C0"/>
          </w:tcPr>
          <w:p w:rsidR="00A10B25" w:rsidRDefault="00A10B25">
            <w:pPr>
              <w:pStyle w:val="TAH"/>
              <w:ind w:left="400" w:hanging="400"/>
            </w:pPr>
            <w:r>
              <w:t>P</w:t>
            </w:r>
          </w:p>
        </w:tc>
        <w:tc>
          <w:tcPr>
            <w:tcW w:w="581" w:type="pct"/>
            <w:shd w:val="clear" w:color="auto" w:fill="C0C0C0"/>
          </w:tcPr>
          <w:p w:rsidR="00A10B25" w:rsidRDefault="00A10B25">
            <w:pPr>
              <w:pStyle w:val="TAH"/>
              <w:ind w:left="400" w:hanging="400"/>
            </w:pPr>
            <w:r>
              <w:t>Cardinality</w:t>
            </w:r>
          </w:p>
        </w:tc>
        <w:tc>
          <w:tcPr>
            <w:tcW w:w="2645" w:type="pct"/>
            <w:shd w:val="clear" w:color="auto" w:fill="C0C0C0"/>
            <w:vAlign w:val="center"/>
          </w:tcPr>
          <w:p w:rsidR="00A10B25" w:rsidRDefault="00A10B25">
            <w:pPr>
              <w:pStyle w:val="TAH"/>
              <w:ind w:left="400" w:hanging="400"/>
            </w:pPr>
            <w:r>
              <w:t>Description</w:t>
            </w:r>
          </w:p>
        </w:tc>
      </w:tr>
      <w:tr w:rsidR="00A10B25">
        <w:trPr>
          <w:jc w:val="center"/>
        </w:trPr>
        <w:tc>
          <w:tcPr>
            <w:tcW w:w="825" w:type="pct"/>
          </w:tcPr>
          <w:p w:rsidR="00A10B25" w:rsidRDefault="00A10B25">
            <w:pPr>
              <w:pStyle w:val="TAL"/>
            </w:pPr>
            <w:r>
              <w:t>Location</w:t>
            </w:r>
          </w:p>
        </w:tc>
        <w:tc>
          <w:tcPr>
            <w:tcW w:w="732" w:type="pct"/>
          </w:tcPr>
          <w:p w:rsidR="00A10B25" w:rsidRDefault="00A10B25">
            <w:pPr>
              <w:pStyle w:val="TAL"/>
            </w:pPr>
            <w:r>
              <w:t>string</w:t>
            </w:r>
          </w:p>
        </w:tc>
        <w:tc>
          <w:tcPr>
            <w:tcW w:w="217" w:type="pct"/>
          </w:tcPr>
          <w:p w:rsidR="00A10B25" w:rsidRDefault="00A10B25">
            <w:pPr>
              <w:pStyle w:val="TAC"/>
            </w:pPr>
            <w:r>
              <w:t>M</w:t>
            </w:r>
          </w:p>
        </w:tc>
        <w:tc>
          <w:tcPr>
            <w:tcW w:w="581" w:type="pct"/>
          </w:tcPr>
          <w:p w:rsidR="00A10B25" w:rsidRDefault="00A10B25">
            <w:pPr>
              <w:pStyle w:val="TAL"/>
            </w:pPr>
            <w:r>
              <w:t>1</w:t>
            </w:r>
          </w:p>
        </w:tc>
        <w:tc>
          <w:tcPr>
            <w:tcW w:w="2645" w:type="pct"/>
            <w:vAlign w:val="center"/>
          </w:tcPr>
          <w:p w:rsidR="00A10B25" w:rsidRDefault="00A10B25">
            <w:pPr>
              <w:pStyle w:val="TAL"/>
            </w:pPr>
            <w:r>
              <w:t xml:space="preserve">Contains </w:t>
            </w:r>
            <w:r>
              <w:rPr>
                <w:lang w:eastAsia="fr-FR"/>
              </w:rPr>
              <w:t>an alternative URI representing the end point of an alternative NF consumer (service) instance towards which the notification is redirected</w:t>
            </w:r>
            <w:r>
              <w:t>.</w:t>
            </w:r>
          </w:p>
          <w:p w:rsidR="00A10B25" w:rsidRDefault="00A10B25">
            <w:pPr>
              <w:pStyle w:val="TAL"/>
            </w:pPr>
          </w:p>
          <w:p w:rsidR="00A10B25" w:rsidRDefault="00A10B25">
            <w:pPr>
              <w:pStyle w:val="TAL"/>
            </w:pPr>
            <w:r>
              <w:t>For the case where the notification is redirected to the same target via a different SEPP or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NF (service) instance towards which the notification request is redirected.</w:t>
            </w:r>
          </w:p>
        </w:tc>
      </w:tr>
    </w:tbl>
    <w:p w:rsidR="00A10B25" w:rsidRDefault="00A10B25"/>
    <w:p w:rsidR="00A10B25" w:rsidRDefault="00A10B25">
      <w:pPr>
        <w:pStyle w:val="TH"/>
      </w:pPr>
      <w:r>
        <w:t>Table 5.7.5.2.2-5: Headers supported by the 308 Response Code on this resource</w:t>
      </w:r>
    </w:p>
    <w:tbl>
      <w:tblPr>
        <w:tblW w:w="495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shd w:val="clear" w:color="auto" w:fill="C0C0C0"/>
          </w:tcPr>
          <w:p w:rsidR="00A10B25" w:rsidRDefault="00A10B25">
            <w:pPr>
              <w:pStyle w:val="TAH"/>
              <w:ind w:left="400" w:hanging="400"/>
            </w:pPr>
            <w:r>
              <w:t>Name</w:t>
            </w:r>
          </w:p>
        </w:tc>
        <w:tc>
          <w:tcPr>
            <w:tcW w:w="732" w:type="pct"/>
            <w:shd w:val="clear" w:color="auto" w:fill="C0C0C0"/>
          </w:tcPr>
          <w:p w:rsidR="00A10B25" w:rsidRDefault="00A10B25">
            <w:pPr>
              <w:pStyle w:val="TAH"/>
              <w:ind w:left="400" w:hanging="400"/>
            </w:pPr>
            <w:r>
              <w:t>Data type</w:t>
            </w:r>
          </w:p>
        </w:tc>
        <w:tc>
          <w:tcPr>
            <w:tcW w:w="217" w:type="pct"/>
            <w:shd w:val="clear" w:color="auto" w:fill="C0C0C0"/>
          </w:tcPr>
          <w:p w:rsidR="00A10B25" w:rsidRDefault="00A10B25">
            <w:pPr>
              <w:pStyle w:val="TAH"/>
              <w:ind w:left="400" w:hanging="400"/>
            </w:pPr>
            <w:r>
              <w:t>P</w:t>
            </w:r>
          </w:p>
        </w:tc>
        <w:tc>
          <w:tcPr>
            <w:tcW w:w="581" w:type="pct"/>
            <w:shd w:val="clear" w:color="auto" w:fill="C0C0C0"/>
          </w:tcPr>
          <w:p w:rsidR="00A10B25" w:rsidRDefault="00A10B25">
            <w:pPr>
              <w:pStyle w:val="TAH"/>
              <w:ind w:left="400" w:hanging="400"/>
            </w:pPr>
            <w:r>
              <w:t>Cardinality</w:t>
            </w:r>
          </w:p>
        </w:tc>
        <w:tc>
          <w:tcPr>
            <w:tcW w:w="2645" w:type="pct"/>
            <w:shd w:val="clear" w:color="auto" w:fill="C0C0C0"/>
            <w:vAlign w:val="center"/>
          </w:tcPr>
          <w:p w:rsidR="00A10B25" w:rsidRDefault="00A10B25">
            <w:pPr>
              <w:pStyle w:val="TAH"/>
              <w:ind w:left="400" w:hanging="400"/>
            </w:pPr>
            <w:r>
              <w:t>Description</w:t>
            </w:r>
          </w:p>
        </w:tc>
      </w:tr>
      <w:tr w:rsidR="00A10B25">
        <w:trPr>
          <w:jc w:val="center"/>
        </w:trPr>
        <w:tc>
          <w:tcPr>
            <w:tcW w:w="825" w:type="pct"/>
          </w:tcPr>
          <w:p w:rsidR="00A10B25" w:rsidRDefault="00A10B25">
            <w:pPr>
              <w:pStyle w:val="TAL"/>
            </w:pPr>
            <w:r>
              <w:t>Location</w:t>
            </w:r>
          </w:p>
        </w:tc>
        <w:tc>
          <w:tcPr>
            <w:tcW w:w="732" w:type="pct"/>
          </w:tcPr>
          <w:p w:rsidR="00A10B25" w:rsidRDefault="00A10B25">
            <w:pPr>
              <w:pStyle w:val="TAL"/>
            </w:pPr>
            <w:r>
              <w:t>string</w:t>
            </w:r>
          </w:p>
        </w:tc>
        <w:tc>
          <w:tcPr>
            <w:tcW w:w="217" w:type="pct"/>
          </w:tcPr>
          <w:p w:rsidR="00A10B25" w:rsidRDefault="00A10B25">
            <w:pPr>
              <w:pStyle w:val="TAC"/>
            </w:pPr>
            <w:r>
              <w:t>M</w:t>
            </w:r>
          </w:p>
        </w:tc>
        <w:tc>
          <w:tcPr>
            <w:tcW w:w="581" w:type="pct"/>
          </w:tcPr>
          <w:p w:rsidR="00A10B25" w:rsidRDefault="00A10B25">
            <w:pPr>
              <w:pStyle w:val="TAL"/>
            </w:pPr>
            <w:r>
              <w:t>1</w:t>
            </w:r>
          </w:p>
        </w:tc>
        <w:tc>
          <w:tcPr>
            <w:tcW w:w="2645" w:type="pct"/>
            <w:vAlign w:val="center"/>
          </w:tcPr>
          <w:p w:rsidR="00A10B25" w:rsidRDefault="00A10B25">
            <w:pPr>
              <w:pStyle w:val="TAL"/>
            </w:pPr>
            <w:r>
              <w:t xml:space="preserve">Contains an alternative URI </w:t>
            </w:r>
            <w:r>
              <w:rPr>
                <w:lang w:eastAsia="fr-FR"/>
              </w:rPr>
              <w:t>representing the end point of an alternative NF consumer (service) instance towards which the notification is redirected</w:t>
            </w:r>
            <w:r>
              <w:t>.</w:t>
            </w:r>
          </w:p>
          <w:p w:rsidR="00A10B25" w:rsidRDefault="00A10B25">
            <w:pPr>
              <w:pStyle w:val="TAL"/>
            </w:pPr>
          </w:p>
          <w:p w:rsidR="00A10B25" w:rsidRDefault="00A10B25">
            <w:pPr>
              <w:pStyle w:val="TAL"/>
            </w:pPr>
            <w:r>
              <w:t>For the case where the notification is redirected to the same target via a different SEPP or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NF (service) instance towards which the notification request is redirected.</w:t>
            </w:r>
          </w:p>
        </w:tc>
      </w:tr>
    </w:tbl>
    <w:p w:rsidR="00A10B25" w:rsidRDefault="00A10B25">
      <w:pPr>
        <w:rPr>
          <w:lang w:val="en-US" w:eastAsia="zh-CN"/>
        </w:rPr>
      </w:pPr>
    </w:p>
    <w:p w:rsidR="00A10B25" w:rsidRDefault="00A10B25">
      <w:pPr>
        <w:pStyle w:val="Heading3"/>
        <w:rPr>
          <w:lang w:val="en-US"/>
        </w:rPr>
      </w:pPr>
      <w:bookmarkStart w:id="9347" w:name="_Toc153364107"/>
      <w:r>
        <w:rPr>
          <w:lang w:val="en-US"/>
        </w:rPr>
        <w:t>5.7.6</w:t>
      </w:r>
      <w:r>
        <w:rPr>
          <w:lang w:val="en-US"/>
        </w:rPr>
        <w:tab/>
        <w:t>Data Model</w:t>
      </w:r>
      <w:bookmarkEnd w:id="9347"/>
    </w:p>
    <w:p w:rsidR="00A10B25" w:rsidRDefault="00A10B25">
      <w:pPr>
        <w:pStyle w:val="Heading4"/>
      </w:pPr>
      <w:bookmarkStart w:id="9348" w:name="_Toc153364108"/>
      <w:r>
        <w:t>5.7.6.1</w:t>
      </w:r>
      <w:r>
        <w:tab/>
        <w:t>General</w:t>
      </w:r>
      <w:bookmarkEnd w:id="9348"/>
    </w:p>
    <w:p w:rsidR="00A10B25" w:rsidRDefault="00A10B25">
      <w:r>
        <w:t>This clause specifies the application data model supported by the API.</w:t>
      </w:r>
    </w:p>
    <w:p w:rsidR="00A10B25" w:rsidRDefault="00A10B25">
      <w:r>
        <w:t>Table 5.7.6.1-1 specifies the data types defined for the Nnwdaf_RoamingData service based interface protocol.</w:t>
      </w:r>
    </w:p>
    <w:p w:rsidR="00A10B25" w:rsidRDefault="00A10B25">
      <w:pPr>
        <w:pStyle w:val="TH"/>
        <w:overflowPunct w:val="0"/>
        <w:autoSpaceDE w:val="0"/>
        <w:autoSpaceDN w:val="0"/>
        <w:adjustRightInd w:val="0"/>
        <w:textAlignment w:val="baseline"/>
        <w:rPr>
          <w:rFonts w:eastAsia="MS Mincho"/>
        </w:rPr>
      </w:pPr>
      <w:r>
        <w:rPr>
          <w:rFonts w:eastAsia="MS Mincho"/>
        </w:rPr>
        <w:t>Table 5.7.6.1-1: Nnwdaf_RoamingData specific Data Types</w:t>
      </w:r>
    </w:p>
    <w:tbl>
      <w:tblPr>
        <w:tblW w:w="9424"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3198"/>
        <w:gridCol w:w="1324"/>
        <w:gridCol w:w="2955"/>
        <w:gridCol w:w="1947"/>
      </w:tblGrid>
      <w:tr w:rsidR="00A10B25">
        <w:trPr>
          <w:jc w:val="center"/>
        </w:trPr>
        <w:tc>
          <w:tcPr>
            <w:tcW w:w="3198" w:type="dxa"/>
            <w:shd w:val="clear" w:color="auto" w:fill="C0C0C0"/>
          </w:tcPr>
          <w:p w:rsidR="00A10B25" w:rsidRDefault="00A10B25">
            <w:pPr>
              <w:pStyle w:val="TAH"/>
              <w:ind w:left="400" w:hanging="400"/>
            </w:pPr>
            <w:r>
              <w:t>Data type</w:t>
            </w:r>
          </w:p>
        </w:tc>
        <w:tc>
          <w:tcPr>
            <w:tcW w:w="1324" w:type="dxa"/>
            <w:shd w:val="clear" w:color="auto" w:fill="C0C0C0"/>
          </w:tcPr>
          <w:p w:rsidR="00A10B25" w:rsidRDefault="00A10B25">
            <w:pPr>
              <w:pStyle w:val="TAH"/>
              <w:ind w:left="400" w:hanging="400"/>
            </w:pPr>
            <w:r>
              <w:t>Clause defined</w:t>
            </w:r>
          </w:p>
        </w:tc>
        <w:tc>
          <w:tcPr>
            <w:tcW w:w="2955" w:type="dxa"/>
            <w:shd w:val="clear" w:color="auto" w:fill="C0C0C0"/>
          </w:tcPr>
          <w:p w:rsidR="00A10B25" w:rsidRDefault="00A10B25">
            <w:pPr>
              <w:pStyle w:val="TAH"/>
              <w:ind w:left="400" w:hanging="400"/>
            </w:pPr>
            <w:r>
              <w:t>Description</w:t>
            </w:r>
          </w:p>
        </w:tc>
        <w:tc>
          <w:tcPr>
            <w:tcW w:w="1947" w:type="dxa"/>
            <w:shd w:val="clear" w:color="auto" w:fill="C0C0C0"/>
          </w:tcPr>
          <w:p w:rsidR="00A10B25" w:rsidRDefault="00A10B25">
            <w:pPr>
              <w:pStyle w:val="TAH"/>
              <w:ind w:left="400" w:hanging="400"/>
            </w:pPr>
            <w:r>
              <w:t>Applicability</w:t>
            </w:r>
          </w:p>
        </w:tc>
      </w:tr>
      <w:tr w:rsidR="00A10B25">
        <w:trPr>
          <w:jc w:val="center"/>
        </w:trPr>
        <w:tc>
          <w:tcPr>
            <w:tcW w:w="3198" w:type="dxa"/>
          </w:tcPr>
          <w:p w:rsidR="00A10B25" w:rsidRDefault="00A10B25">
            <w:pPr>
              <w:pStyle w:val="TAL"/>
              <w:rPr>
                <w:rFonts w:eastAsia="DengXian"/>
              </w:rPr>
            </w:pPr>
            <w:r>
              <w:rPr>
                <w:lang w:eastAsia="ja-JP"/>
              </w:rPr>
              <w:t>RoamingData</w:t>
            </w:r>
            <w:r>
              <w:rPr>
                <w:rFonts w:eastAsia="DengXian" w:hint="eastAsia"/>
                <w:lang w:eastAsia="zh-CN"/>
              </w:rPr>
              <w:t>Sub</w:t>
            </w:r>
          </w:p>
        </w:tc>
        <w:tc>
          <w:tcPr>
            <w:tcW w:w="1324" w:type="dxa"/>
          </w:tcPr>
          <w:p w:rsidR="00A10B25" w:rsidRDefault="00A10B25">
            <w:pPr>
              <w:pStyle w:val="TAL"/>
              <w:rPr>
                <w:lang w:eastAsia="zh-CN"/>
              </w:rPr>
            </w:pPr>
            <w:r>
              <w:rPr>
                <w:rFonts w:hint="eastAsia"/>
                <w:lang w:eastAsia="zh-CN"/>
              </w:rPr>
              <w:t>5</w:t>
            </w:r>
            <w:r>
              <w:rPr>
                <w:lang w:eastAsia="zh-CN"/>
              </w:rPr>
              <w:t>.7.6.2.2</w:t>
            </w:r>
          </w:p>
        </w:tc>
        <w:tc>
          <w:tcPr>
            <w:tcW w:w="2955" w:type="dxa"/>
          </w:tcPr>
          <w:p w:rsidR="00A10B25" w:rsidRDefault="00A10B25">
            <w:pPr>
              <w:pStyle w:val="TAL"/>
              <w:rPr>
                <w:lang w:eastAsia="zh-CN"/>
              </w:rPr>
            </w:pPr>
            <w:r>
              <w:rPr>
                <w:lang w:eastAsia="zh-CN"/>
              </w:rPr>
              <w:t>Represents roaming data subscription information.</w:t>
            </w:r>
          </w:p>
        </w:tc>
        <w:tc>
          <w:tcPr>
            <w:tcW w:w="1947" w:type="dxa"/>
          </w:tcPr>
          <w:p w:rsidR="00A10B25" w:rsidRDefault="00A10B25">
            <w:pPr>
              <w:pStyle w:val="TAL"/>
              <w:rPr>
                <w:rFonts w:cs="Arial"/>
                <w:szCs w:val="18"/>
              </w:rPr>
            </w:pPr>
          </w:p>
        </w:tc>
      </w:tr>
    </w:tbl>
    <w:p w:rsidR="00A10B25" w:rsidRDefault="00A10B25"/>
    <w:p w:rsidR="00A10B25" w:rsidRDefault="00A10B25">
      <w:r>
        <w:t xml:space="preserve">Table 5.7.6.1-2 specifies data types re-used by the Nnwdaf_RoamingData service based interface protocol from other specifications, including a reference to their respective specifications and when needed, a short description of their use within the Nnwdaf_RoamingData service based interface. </w:t>
      </w:r>
    </w:p>
    <w:p w:rsidR="00A10B25" w:rsidRDefault="00A10B25">
      <w:pPr>
        <w:pStyle w:val="TH"/>
        <w:overflowPunct w:val="0"/>
        <w:autoSpaceDE w:val="0"/>
        <w:autoSpaceDN w:val="0"/>
        <w:adjustRightInd w:val="0"/>
        <w:textAlignment w:val="baseline"/>
        <w:rPr>
          <w:rFonts w:eastAsia="MS Mincho"/>
        </w:rPr>
      </w:pPr>
      <w:r>
        <w:rPr>
          <w:rFonts w:eastAsia="MS Mincho"/>
        </w:rPr>
        <w:t>Table 5.7.6.1-2: Nnwdaf_RoamingData re-used Data Types</w:t>
      </w:r>
    </w:p>
    <w:tbl>
      <w:tblPr>
        <w:tblW w:w="9424"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3178"/>
        <w:gridCol w:w="2058"/>
        <w:gridCol w:w="2449"/>
        <w:gridCol w:w="1739"/>
      </w:tblGrid>
      <w:tr w:rsidR="00A10B25">
        <w:trPr>
          <w:jc w:val="center"/>
        </w:trPr>
        <w:tc>
          <w:tcPr>
            <w:tcW w:w="3178" w:type="dxa"/>
            <w:shd w:val="clear" w:color="auto" w:fill="C0C0C0"/>
          </w:tcPr>
          <w:p w:rsidR="00A10B25" w:rsidRDefault="00A10B25">
            <w:pPr>
              <w:pStyle w:val="TAH"/>
              <w:ind w:left="400" w:hanging="400"/>
            </w:pPr>
            <w:r>
              <w:t>Data type</w:t>
            </w:r>
          </w:p>
        </w:tc>
        <w:tc>
          <w:tcPr>
            <w:tcW w:w="2058" w:type="dxa"/>
            <w:shd w:val="clear" w:color="auto" w:fill="C0C0C0"/>
          </w:tcPr>
          <w:p w:rsidR="00A10B25" w:rsidRDefault="00A10B25">
            <w:pPr>
              <w:pStyle w:val="TAH"/>
              <w:ind w:left="400" w:hanging="400"/>
            </w:pPr>
            <w:r>
              <w:t>Reference</w:t>
            </w:r>
          </w:p>
        </w:tc>
        <w:tc>
          <w:tcPr>
            <w:tcW w:w="2449" w:type="dxa"/>
            <w:shd w:val="clear" w:color="auto" w:fill="C0C0C0"/>
          </w:tcPr>
          <w:p w:rsidR="00A10B25" w:rsidRDefault="00A10B25">
            <w:pPr>
              <w:pStyle w:val="TAH"/>
              <w:ind w:left="400" w:hanging="400"/>
            </w:pPr>
            <w:r>
              <w:t>Comments</w:t>
            </w:r>
          </w:p>
        </w:tc>
        <w:tc>
          <w:tcPr>
            <w:tcW w:w="1739" w:type="dxa"/>
            <w:shd w:val="clear" w:color="auto" w:fill="C0C0C0"/>
          </w:tcPr>
          <w:p w:rsidR="00A10B25" w:rsidRDefault="00A10B25">
            <w:pPr>
              <w:pStyle w:val="TAH"/>
              <w:ind w:left="400" w:hanging="400"/>
            </w:pPr>
            <w:r>
              <w:t>Applicability</w:t>
            </w:r>
          </w:p>
        </w:tc>
      </w:tr>
      <w:tr w:rsidR="00A10B25">
        <w:trPr>
          <w:jc w:val="center"/>
        </w:trPr>
        <w:tc>
          <w:tcPr>
            <w:tcW w:w="3178" w:type="dxa"/>
          </w:tcPr>
          <w:p w:rsidR="00A10B25" w:rsidRDefault="00A10B25">
            <w:pPr>
              <w:pStyle w:val="TAL"/>
            </w:pPr>
            <w:r>
              <w:rPr>
                <w:rFonts w:hint="eastAsia"/>
                <w:lang w:eastAsia="zh-CN"/>
              </w:rPr>
              <w:t>D</w:t>
            </w:r>
            <w:r>
              <w:rPr>
                <w:lang w:eastAsia="zh-CN"/>
              </w:rPr>
              <w:t>ataSubscription</w:t>
            </w:r>
          </w:p>
        </w:tc>
        <w:tc>
          <w:tcPr>
            <w:tcW w:w="2058" w:type="dxa"/>
          </w:tcPr>
          <w:p w:rsidR="00A10B25" w:rsidRDefault="00A10B25">
            <w:pPr>
              <w:pStyle w:val="TAL"/>
            </w:pPr>
            <w:r>
              <w:t>3GPP TS 29.575 [27]</w:t>
            </w:r>
          </w:p>
        </w:tc>
        <w:tc>
          <w:tcPr>
            <w:tcW w:w="2449" w:type="dxa"/>
          </w:tcPr>
          <w:p w:rsidR="00A10B25" w:rsidRDefault="00A10B25">
            <w:pPr>
              <w:pStyle w:val="TAL"/>
            </w:pPr>
            <w:r>
              <w:rPr>
                <w:lang w:eastAsia="zh-CN"/>
              </w:rPr>
              <w:t>Subscription information for data retrieval from data source.</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t>DateTime</w:t>
            </w:r>
          </w:p>
        </w:tc>
        <w:tc>
          <w:tcPr>
            <w:tcW w:w="2058" w:type="dxa"/>
          </w:tcPr>
          <w:p w:rsidR="00A10B25" w:rsidRDefault="00A10B25">
            <w:pPr>
              <w:pStyle w:val="TAL"/>
              <w:rPr>
                <w:rFonts w:cs="Arial"/>
              </w:rPr>
            </w:pPr>
            <w:r>
              <w:t>3GPP TS 29.571 [8]</w:t>
            </w:r>
          </w:p>
        </w:tc>
        <w:tc>
          <w:tcPr>
            <w:tcW w:w="2449" w:type="dxa"/>
          </w:tcPr>
          <w:p w:rsidR="00A10B25" w:rsidRDefault="00A10B25">
            <w:pPr>
              <w:pStyle w:val="TAL"/>
              <w:rPr>
                <w:lang w:eastAsia="zh-CN"/>
              </w:rPr>
            </w:pPr>
            <w:r>
              <w:t>Identifies the time.</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t>FormattingInstruction</w:t>
            </w:r>
          </w:p>
        </w:tc>
        <w:tc>
          <w:tcPr>
            <w:tcW w:w="2058" w:type="dxa"/>
          </w:tcPr>
          <w:p w:rsidR="00A10B25" w:rsidRDefault="00A10B25">
            <w:pPr>
              <w:pStyle w:val="TAL"/>
            </w:pPr>
            <w:r>
              <w:t>3GPP TS 29.574 [26]</w:t>
            </w:r>
          </w:p>
        </w:tc>
        <w:tc>
          <w:tcPr>
            <w:tcW w:w="2449" w:type="dxa"/>
          </w:tcPr>
          <w:p w:rsidR="00A10B25" w:rsidRDefault="00A10B25">
            <w:pPr>
              <w:pStyle w:val="TAL"/>
            </w:pPr>
            <w:r>
              <w:rPr>
                <w:lang w:eastAsia="zh-CN"/>
              </w:rPr>
              <w:t>DCCF formatting Instructions.</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rPr>
                <w:lang w:eastAsia="zh-CN"/>
              </w:rPr>
            </w:pPr>
            <w:r>
              <w:t>NfInstanceId</w:t>
            </w:r>
          </w:p>
        </w:tc>
        <w:tc>
          <w:tcPr>
            <w:tcW w:w="2058" w:type="dxa"/>
          </w:tcPr>
          <w:p w:rsidR="00A10B25" w:rsidRDefault="00A10B25">
            <w:pPr>
              <w:pStyle w:val="TAL"/>
            </w:pPr>
            <w:r>
              <w:rPr>
                <w:rFonts w:cs="Arial"/>
              </w:rPr>
              <w:t>3GPP TS </w:t>
            </w:r>
            <w:r>
              <w:t>29.571 [8]</w:t>
            </w:r>
          </w:p>
        </w:tc>
        <w:tc>
          <w:tcPr>
            <w:tcW w:w="2449" w:type="dxa"/>
          </w:tcPr>
          <w:p w:rsidR="00A10B25" w:rsidRDefault="00A10B25">
            <w:pPr>
              <w:pStyle w:val="TAL"/>
              <w:rPr>
                <w:rFonts w:cs="Arial"/>
                <w:szCs w:val="18"/>
                <w:lang w:eastAsia="zh-CN"/>
              </w:rPr>
            </w:pPr>
            <w:r>
              <w:t>Identifies an NF instance</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rPr>
                <w:lang w:eastAsia="zh-CN"/>
              </w:rPr>
            </w:pPr>
            <w:r>
              <w:t>NfSetId</w:t>
            </w:r>
          </w:p>
        </w:tc>
        <w:tc>
          <w:tcPr>
            <w:tcW w:w="2058" w:type="dxa"/>
          </w:tcPr>
          <w:p w:rsidR="00A10B25" w:rsidRDefault="00A10B25">
            <w:pPr>
              <w:pStyle w:val="TAL"/>
            </w:pPr>
            <w:r>
              <w:rPr>
                <w:rFonts w:cs="Arial"/>
              </w:rPr>
              <w:t>3GPP TS </w:t>
            </w:r>
            <w:r>
              <w:t>29.571 [8]</w:t>
            </w:r>
          </w:p>
        </w:tc>
        <w:tc>
          <w:tcPr>
            <w:tcW w:w="2449" w:type="dxa"/>
          </w:tcPr>
          <w:p w:rsidR="00A10B25" w:rsidRDefault="00A10B25">
            <w:pPr>
              <w:pStyle w:val="TAL"/>
              <w:rPr>
                <w:rFonts w:cs="Arial"/>
                <w:szCs w:val="18"/>
                <w:lang w:eastAsia="zh-CN"/>
              </w:rPr>
            </w:pPr>
            <w:r>
              <w:t>Identifies an NF Set instance.</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rPr>
                <w:rFonts w:eastAsia="DengXian"/>
              </w:rPr>
              <w:t>NnwdafDataManagementNotif</w:t>
            </w:r>
          </w:p>
        </w:tc>
        <w:tc>
          <w:tcPr>
            <w:tcW w:w="2058" w:type="dxa"/>
          </w:tcPr>
          <w:p w:rsidR="00A10B25" w:rsidRDefault="00A10B25">
            <w:pPr>
              <w:pStyle w:val="TAL"/>
              <w:rPr>
                <w:rFonts w:cs="Arial"/>
              </w:rPr>
            </w:pPr>
            <w:r>
              <w:t>5.3.6.2.3</w:t>
            </w:r>
          </w:p>
        </w:tc>
        <w:tc>
          <w:tcPr>
            <w:tcW w:w="2449" w:type="dxa"/>
          </w:tcPr>
          <w:p w:rsidR="00A10B25" w:rsidRDefault="00A10B25">
            <w:pPr>
              <w:pStyle w:val="TAL"/>
              <w:rPr>
                <w:lang w:eastAsia="zh-CN"/>
              </w:rPr>
            </w:pPr>
            <w:r>
              <w:rPr>
                <w:lang w:eastAsia="zh-CN"/>
              </w:rPr>
              <w:t>The data notification.</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t>NwdafEvent</w:t>
            </w:r>
          </w:p>
        </w:tc>
        <w:tc>
          <w:tcPr>
            <w:tcW w:w="2058" w:type="dxa"/>
          </w:tcPr>
          <w:p w:rsidR="00A10B25" w:rsidRDefault="00A10B25">
            <w:pPr>
              <w:pStyle w:val="TAL"/>
              <w:rPr>
                <w:rFonts w:cs="Arial"/>
              </w:rPr>
            </w:pPr>
            <w:r>
              <w:rPr>
                <w:rFonts w:cs="Arial"/>
              </w:rPr>
              <w:t>5.1.6.3.4</w:t>
            </w:r>
          </w:p>
        </w:tc>
        <w:tc>
          <w:tcPr>
            <w:tcW w:w="2449" w:type="dxa"/>
          </w:tcPr>
          <w:p w:rsidR="00A10B25" w:rsidRDefault="00A10B25">
            <w:pPr>
              <w:pStyle w:val="TAL"/>
              <w:rPr>
                <w:lang w:eastAsia="zh-CN"/>
              </w:rPr>
            </w:pPr>
            <w:r>
              <w:rPr>
                <w:rFonts w:hint="eastAsia"/>
                <w:lang w:eastAsia="zh-CN"/>
              </w:rPr>
              <w:t>I</w:t>
            </w:r>
            <w:r>
              <w:rPr>
                <w:lang w:eastAsia="zh-CN"/>
              </w:rPr>
              <w:t>ndicates the NWDAF events.</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t>NnwdafEventsSubscription</w:t>
            </w:r>
          </w:p>
        </w:tc>
        <w:tc>
          <w:tcPr>
            <w:tcW w:w="2058" w:type="dxa"/>
          </w:tcPr>
          <w:p w:rsidR="00A10B25" w:rsidRDefault="00A10B25">
            <w:pPr>
              <w:pStyle w:val="TAL"/>
              <w:rPr>
                <w:rFonts w:cs="Arial"/>
              </w:rPr>
            </w:pPr>
            <w:r>
              <w:t>5.1.6.2.2</w:t>
            </w:r>
          </w:p>
        </w:tc>
        <w:tc>
          <w:tcPr>
            <w:tcW w:w="2449" w:type="dxa"/>
          </w:tcPr>
          <w:p w:rsidR="00A10B25" w:rsidRDefault="00A10B25">
            <w:pPr>
              <w:pStyle w:val="TAL"/>
              <w:rPr>
                <w:lang w:eastAsia="zh-CN"/>
              </w:rPr>
            </w:pPr>
            <w:r>
              <w:rPr>
                <w:rFonts w:cs="Arial"/>
                <w:szCs w:val="18"/>
              </w:rPr>
              <w:t>Represents an NWDAF analytics subscription</w:t>
            </w:r>
            <w:r>
              <w:rPr>
                <w:lang w:eastAsia="zh-CN"/>
              </w:rPr>
              <w:t xml:space="preserve"> information</w:t>
            </w:r>
            <w:r>
              <w:rPr>
                <w:rFonts w:cs="Arial"/>
                <w:szCs w:val="18"/>
              </w:rPr>
              <w:t>.</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t>PlmnId</w:t>
            </w:r>
          </w:p>
        </w:tc>
        <w:tc>
          <w:tcPr>
            <w:tcW w:w="2058" w:type="dxa"/>
            <w:vAlign w:val="center"/>
          </w:tcPr>
          <w:p w:rsidR="00A10B25" w:rsidRDefault="00A10B25">
            <w:pPr>
              <w:pStyle w:val="TAL"/>
            </w:pPr>
            <w:r>
              <w:rPr>
                <w:rFonts w:hint="eastAsia"/>
                <w:lang w:eastAsia="zh-CN"/>
              </w:rPr>
              <w:t>3GPP TS 29.</w:t>
            </w:r>
            <w:r>
              <w:rPr>
                <w:lang w:eastAsia="zh-CN"/>
              </w:rPr>
              <w:t>571</w:t>
            </w:r>
            <w:r>
              <w:rPr>
                <w:rFonts w:hint="eastAsia"/>
                <w:lang w:eastAsia="zh-CN"/>
              </w:rPr>
              <w:t> [</w:t>
            </w:r>
            <w:r>
              <w:rPr>
                <w:lang w:eastAsia="zh-CN"/>
              </w:rPr>
              <w:t>8</w:t>
            </w:r>
            <w:r>
              <w:rPr>
                <w:rFonts w:hint="eastAsia"/>
                <w:lang w:eastAsia="zh-CN"/>
              </w:rPr>
              <w:t>]</w:t>
            </w:r>
          </w:p>
        </w:tc>
        <w:tc>
          <w:tcPr>
            <w:tcW w:w="2449" w:type="dxa"/>
            <w:vAlign w:val="center"/>
          </w:tcPr>
          <w:p w:rsidR="00A10B25" w:rsidRDefault="00A10B25">
            <w:pPr>
              <w:pStyle w:val="TAL"/>
              <w:rPr>
                <w:lang w:eastAsia="zh-CN"/>
              </w:rPr>
            </w:pPr>
            <w:r>
              <w:rPr>
                <w:rFonts w:cs="Arial"/>
                <w:szCs w:val="18"/>
                <w:lang w:eastAsia="zh-CN"/>
              </w:rPr>
              <w:t>Identifies a PLMN Identifier.</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t>ProcessingInstruction</w:t>
            </w:r>
          </w:p>
        </w:tc>
        <w:tc>
          <w:tcPr>
            <w:tcW w:w="2058" w:type="dxa"/>
          </w:tcPr>
          <w:p w:rsidR="00A10B25" w:rsidRDefault="00A10B25">
            <w:pPr>
              <w:pStyle w:val="TAL"/>
              <w:rPr>
                <w:rFonts w:cs="Arial"/>
              </w:rPr>
            </w:pPr>
            <w:r>
              <w:t>3GPP TS 29.574 [26]</w:t>
            </w:r>
          </w:p>
        </w:tc>
        <w:tc>
          <w:tcPr>
            <w:tcW w:w="2449" w:type="dxa"/>
          </w:tcPr>
          <w:p w:rsidR="00A10B25" w:rsidRDefault="00A10B25">
            <w:pPr>
              <w:pStyle w:val="TAL"/>
              <w:rPr>
                <w:lang w:eastAsia="zh-CN"/>
              </w:rPr>
            </w:pPr>
            <w:r>
              <w:rPr>
                <w:lang w:eastAsia="zh-CN"/>
              </w:rPr>
              <w:t>DCCF processing Instructions.</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t>SupportedFeatures</w:t>
            </w:r>
          </w:p>
        </w:tc>
        <w:tc>
          <w:tcPr>
            <w:tcW w:w="2058" w:type="dxa"/>
          </w:tcPr>
          <w:p w:rsidR="00A10B25" w:rsidRDefault="00A10B25">
            <w:pPr>
              <w:pStyle w:val="TAL"/>
            </w:pPr>
            <w:r>
              <w:t>3GPP TS 29.571 [8]</w:t>
            </w:r>
          </w:p>
        </w:tc>
        <w:tc>
          <w:tcPr>
            <w:tcW w:w="2449" w:type="dxa"/>
          </w:tcPr>
          <w:p w:rsidR="00A10B25" w:rsidRDefault="00A10B25">
            <w:pPr>
              <w:pStyle w:val="TAL"/>
            </w:pPr>
            <w:r>
              <w:t>Used to negotiate the applicability of the optional features defined in table 5.7.8-1.</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rPr>
                <w:rFonts w:hint="eastAsia"/>
                <w:lang w:eastAsia="zh-CN"/>
              </w:rPr>
              <w:t>T</w:t>
            </w:r>
            <w:r>
              <w:rPr>
                <w:lang w:eastAsia="zh-CN"/>
              </w:rPr>
              <w:t>imeWindow</w:t>
            </w:r>
          </w:p>
        </w:tc>
        <w:tc>
          <w:tcPr>
            <w:tcW w:w="2058" w:type="dxa"/>
          </w:tcPr>
          <w:p w:rsidR="00A10B25" w:rsidRDefault="00A10B25">
            <w:pPr>
              <w:pStyle w:val="TAL"/>
            </w:pPr>
            <w:r>
              <w:t>3GPP TS 29.122 [19]</w:t>
            </w:r>
          </w:p>
        </w:tc>
        <w:tc>
          <w:tcPr>
            <w:tcW w:w="2449" w:type="dxa"/>
          </w:tcPr>
          <w:p w:rsidR="00A10B25" w:rsidRDefault="00A10B25">
            <w:pPr>
              <w:pStyle w:val="TAL"/>
            </w:pPr>
            <w:r>
              <w:rPr>
                <w:lang w:eastAsia="zh-CN"/>
              </w:rPr>
              <w:t>Represents a time window.</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t>Uinteger</w:t>
            </w:r>
          </w:p>
        </w:tc>
        <w:tc>
          <w:tcPr>
            <w:tcW w:w="2058" w:type="dxa"/>
          </w:tcPr>
          <w:p w:rsidR="00A10B25" w:rsidRDefault="00A10B25">
            <w:pPr>
              <w:pStyle w:val="TAL"/>
              <w:rPr>
                <w:rFonts w:cs="Arial"/>
              </w:rPr>
            </w:pPr>
            <w:r>
              <w:t>3GPP TS 29.571 [8]</w:t>
            </w:r>
          </w:p>
        </w:tc>
        <w:tc>
          <w:tcPr>
            <w:tcW w:w="2449" w:type="dxa"/>
          </w:tcPr>
          <w:p w:rsidR="00A10B25" w:rsidRDefault="00A10B25">
            <w:pPr>
              <w:pStyle w:val="TAL"/>
            </w:pPr>
            <w:r>
              <w:t>Unsigned Integer, i.e. only value 0 and integers above 0 are permissible.</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t>Uri</w:t>
            </w:r>
          </w:p>
        </w:tc>
        <w:tc>
          <w:tcPr>
            <w:tcW w:w="2058" w:type="dxa"/>
          </w:tcPr>
          <w:p w:rsidR="00A10B25" w:rsidRDefault="00A10B25">
            <w:pPr>
              <w:pStyle w:val="TAL"/>
              <w:rPr>
                <w:rFonts w:cs="Arial"/>
              </w:rPr>
            </w:pPr>
            <w:r>
              <w:t>3GPP TS 29.571 [8]</w:t>
            </w:r>
          </w:p>
        </w:tc>
        <w:tc>
          <w:tcPr>
            <w:tcW w:w="2449" w:type="dxa"/>
          </w:tcPr>
          <w:p w:rsidR="00A10B25" w:rsidRDefault="00A10B25">
            <w:pPr>
              <w:pStyle w:val="TAL"/>
              <w:rPr>
                <w:lang w:eastAsia="zh-CN"/>
              </w:rPr>
            </w:pPr>
            <w:r>
              <w:rPr>
                <w:rFonts w:hint="eastAsia"/>
                <w:lang w:eastAsia="zh-CN"/>
              </w:rPr>
              <w:t>I</w:t>
            </w:r>
            <w:r>
              <w:rPr>
                <w:lang w:eastAsia="zh-CN"/>
              </w:rPr>
              <w:t xml:space="preserve">ndicates the </w:t>
            </w:r>
            <w:r>
              <w:rPr>
                <w:rFonts w:cs="Arial"/>
                <w:szCs w:val="18"/>
              </w:rPr>
              <w:t>URI.</w:t>
            </w:r>
          </w:p>
        </w:tc>
        <w:tc>
          <w:tcPr>
            <w:tcW w:w="1739" w:type="dxa"/>
          </w:tcPr>
          <w:p w:rsidR="00A10B25" w:rsidRDefault="00A10B25">
            <w:pPr>
              <w:pStyle w:val="TAL"/>
              <w:rPr>
                <w:rFonts w:cs="Arial"/>
                <w:szCs w:val="18"/>
              </w:rPr>
            </w:pPr>
          </w:p>
        </w:tc>
      </w:tr>
    </w:tbl>
    <w:p w:rsidR="00A10B25" w:rsidRDefault="00A10B25"/>
    <w:p w:rsidR="00A10B25" w:rsidRDefault="00A10B25">
      <w:pPr>
        <w:pStyle w:val="Heading4"/>
      </w:pPr>
      <w:bookmarkStart w:id="9349" w:name="_Toc153364109"/>
      <w:r>
        <w:t>5.7.6.2</w:t>
      </w:r>
      <w:r>
        <w:tab/>
        <w:t>Structured data types</w:t>
      </w:r>
      <w:bookmarkEnd w:id="9349"/>
    </w:p>
    <w:p w:rsidR="00A10B25" w:rsidRDefault="00A10B25">
      <w:pPr>
        <w:pStyle w:val="Heading5"/>
      </w:pPr>
      <w:bookmarkStart w:id="9350" w:name="_Toc153364110"/>
      <w:r>
        <w:t>5.7.6.2.1</w:t>
      </w:r>
      <w:r>
        <w:tab/>
        <w:t>Introduction</w:t>
      </w:r>
      <w:bookmarkEnd w:id="9350"/>
    </w:p>
    <w:p w:rsidR="00A10B25" w:rsidRDefault="00A10B25">
      <w:r>
        <w:t xml:space="preserve">This clause defines the structures to be used in resource representations. </w:t>
      </w:r>
    </w:p>
    <w:p w:rsidR="00A10B25" w:rsidRDefault="00A10B25">
      <w:pPr>
        <w:pStyle w:val="Heading5"/>
      </w:pPr>
      <w:bookmarkStart w:id="9351" w:name="_Toc153364111"/>
      <w:r>
        <w:t>5.7.6.2.2</w:t>
      </w:r>
      <w:r>
        <w:tab/>
        <w:t xml:space="preserve">Type </w:t>
      </w:r>
      <w:r>
        <w:rPr>
          <w:lang w:eastAsia="ja-JP"/>
        </w:rPr>
        <w:t>RoamingData</w:t>
      </w:r>
      <w:r>
        <w:rPr>
          <w:rFonts w:eastAsia="DengXian" w:hint="eastAsia"/>
          <w:lang w:eastAsia="zh-CN"/>
        </w:rPr>
        <w:t>Sub</w:t>
      </w:r>
      <w:bookmarkEnd w:id="9351"/>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5.7.6.2.2-1: Definition of type </w:t>
      </w:r>
      <w:r>
        <w:rPr>
          <w:lang w:eastAsia="ja-JP"/>
        </w:rPr>
        <w:t>RoamingData</w:t>
      </w:r>
      <w:r>
        <w:rPr>
          <w:rFonts w:eastAsia="DengXian" w:hint="eastAsia"/>
          <w:lang w:eastAsia="zh-CN"/>
        </w:rPr>
        <w:t>Sub</w:t>
      </w:r>
    </w:p>
    <w:tbl>
      <w:tblPr>
        <w:tblW w:w="952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2"/>
        <w:gridCol w:w="1444"/>
        <w:gridCol w:w="425"/>
        <w:gridCol w:w="1134"/>
        <w:gridCol w:w="2410"/>
        <w:gridCol w:w="2410"/>
      </w:tblGrid>
      <w:tr w:rsidR="00A10B25">
        <w:trPr>
          <w:jc w:val="center"/>
        </w:trPr>
        <w:tc>
          <w:tcPr>
            <w:tcW w:w="1702" w:type="dxa"/>
            <w:shd w:val="clear" w:color="auto" w:fill="C0C0C0"/>
          </w:tcPr>
          <w:p w:rsidR="00A10B25" w:rsidRDefault="00A10B25">
            <w:pPr>
              <w:pStyle w:val="TAH"/>
              <w:ind w:left="400" w:hanging="400"/>
            </w:pPr>
            <w:r>
              <w:t>Attribute name</w:t>
            </w:r>
          </w:p>
        </w:tc>
        <w:tc>
          <w:tcPr>
            <w:tcW w:w="1444" w:type="dxa"/>
            <w:shd w:val="clear" w:color="auto" w:fill="C0C0C0"/>
          </w:tcPr>
          <w:p w:rsidR="00A10B25" w:rsidRDefault="00A10B25">
            <w:pPr>
              <w:pStyle w:val="TAH"/>
              <w:ind w:left="400" w:hanging="400"/>
            </w:pPr>
            <w:r>
              <w:t>Data type</w:t>
            </w:r>
          </w:p>
        </w:tc>
        <w:tc>
          <w:tcPr>
            <w:tcW w:w="425" w:type="dxa"/>
            <w:shd w:val="clear" w:color="auto" w:fill="C0C0C0"/>
          </w:tcPr>
          <w:p w:rsidR="00A10B25" w:rsidRDefault="00A10B25">
            <w:pPr>
              <w:pStyle w:val="TAH"/>
              <w:ind w:left="400" w:hanging="400"/>
            </w:pPr>
            <w:r>
              <w:t>P</w:t>
            </w:r>
          </w:p>
        </w:tc>
        <w:tc>
          <w:tcPr>
            <w:tcW w:w="1134" w:type="dxa"/>
            <w:shd w:val="clear" w:color="auto" w:fill="C0C0C0"/>
          </w:tcPr>
          <w:p w:rsidR="00A10B25" w:rsidRDefault="00A10B25">
            <w:pPr>
              <w:pStyle w:val="TAH"/>
              <w:ind w:left="400" w:hanging="400"/>
              <w:jc w:val="left"/>
            </w:pPr>
            <w:r>
              <w:t>Cardinality</w:t>
            </w:r>
          </w:p>
        </w:tc>
        <w:tc>
          <w:tcPr>
            <w:tcW w:w="2410" w:type="dxa"/>
            <w:shd w:val="clear" w:color="auto" w:fill="C0C0C0"/>
          </w:tcPr>
          <w:p w:rsidR="00A10B25" w:rsidRDefault="00A10B25">
            <w:pPr>
              <w:pStyle w:val="TAH"/>
              <w:ind w:left="400" w:hanging="400"/>
              <w:rPr>
                <w:rFonts w:cs="Arial"/>
                <w:szCs w:val="18"/>
              </w:rPr>
            </w:pPr>
            <w:r>
              <w:rPr>
                <w:rFonts w:cs="Arial"/>
                <w:szCs w:val="18"/>
              </w:rPr>
              <w:t>Description</w:t>
            </w:r>
          </w:p>
        </w:tc>
        <w:tc>
          <w:tcPr>
            <w:tcW w:w="2410" w:type="dxa"/>
            <w:shd w:val="clear" w:color="auto" w:fill="C0C0C0"/>
          </w:tcPr>
          <w:p w:rsidR="00A10B25" w:rsidRDefault="00A10B25">
            <w:pPr>
              <w:pStyle w:val="TAH"/>
              <w:ind w:left="400" w:hanging="400"/>
              <w:rPr>
                <w:rFonts w:cs="Arial"/>
                <w:szCs w:val="18"/>
              </w:rPr>
            </w:pPr>
            <w:r>
              <w:rPr>
                <w:rFonts w:cs="Arial"/>
                <w:szCs w:val="18"/>
              </w:rPr>
              <w:t>Applicability</w:t>
            </w:r>
          </w:p>
        </w:tc>
      </w:tr>
      <w:tr w:rsidR="00A10B25">
        <w:trPr>
          <w:jc w:val="center"/>
        </w:trPr>
        <w:tc>
          <w:tcPr>
            <w:tcW w:w="1702" w:type="dxa"/>
          </w:tcPr>
          <w:p w:rsidR="00A10B25" w:rsidRDefault="00A10B25">
            <w:pPr>
              <w:pStyle w:val="TAL"/>
            </w:pPr>
            <w:r>
              <w:t>notificationUri</w:t>
            </w:r>
          </w:p>
        </w:tc>
        <w:tc>
          <w:tcPr>
            <w:tcW w:w="1444" w:type="dxa"/>
          </w:tcPr>
          <w:p w:rsidR="00A10B25" w:rsidRDefault="00A10B25">
            <w:pPr>
              <w:pStyle w:val="TAL"/>
              <w:rPr>
                <w:lang w:eastAsia="zh-CN"/>
              </w:rPr>
            </w:pPr>
            <w:r>
              <w:t>Uri</w:t>
            </w:r>
          </w:p>
        </w:tc>
        <w:tc>
          <w:tcPr>
            <w:tcW w:w="425" w:type="dxa"/>
          </w:tcPr>
          <w:p w:rsidR="00A10B25" w:rsidRDefault="00A10B25">
            <w:pPr>
              <w:pStyle w:val="TAC"/>
            </w:pPr>
            <w:r>
              <w:t>M</w:t>
            </w:r>
          </w:p>
        </w:tc>
        <w:tc>
          <w:tcPr>
            <w:tcW w:w="1134" w:type="dxa"/>
          </w:tcPr>
          <w:p w:rsidR="00A10B25" w:rsidRDefault="00A10B25">
            <w:pPr>
              <w:pStyle w:val="TAL"/>
            </w:pPr>
            <w:r>
              <w:t>1</w:t>
            </w:r>
          </w:p>
        </w:tc>
        <w:tc>
          <w:tcPr>
            <w:tcW w:w="2410" w:type="dxa"/>
          </w:tcPr>
          <w:p w:rsidR="00A10B25" w:rsidRDefault="00A10B25">
            <w:pPr>
              <w:pStyle w:val="TAL"/>
              <w:rPr>
                <w:lang w:eastAsia="zh-CN"/>
              </w:rPr>
            </w:pPr>
            <w:r>
              <w:rPr>
                <w:lang w:eastAsia="ja-JP"/>
              </w:rPr>
              <w:t>Notification target address.</w:t>
            </w:r>
          </w:p>
        </w:tc>
        <w:tc>
          <w:tcPr>
            <w:tcW w:w="2410" w:type="dxa"/>
          </w:tcPr>
          <w:p w:rsidR="00A10B25" w:rsidRDefault="00A10B25">
            <w:pPr>
              <w:pStyle w:val="TAL"/>
              <w:rPr>
                <w:rFonts w:cs="Arial"/>
                <w:szCs w:val="18"/>
              </w:rPr>
            </w:pPr>
          </w:p>
        </w:tc>
      </w:tr>
      <w:tr w:rsidR="00A10B25">
        <w:trPr>
          <w:jc w:val="center"/>
        </w:trPr>
        <w:tc>
          <w:tcPr>
            <w:tcW w:w="1702" w:type="dxa"/>
          </w:tcPr>
          <w:p w:rsidR="00A10B25" w:rsidRDefault="00A10B25">
            <w:pPr>
              <w:pStyle w:val="TAL"/>
            </w:pPr>
            <w:r>
              <w:t>notifCorrId</w:t>
            </w:r>
          </w:p>
        </w:tc>
        <w:tc>
          <w:tcPr>
            <w:tcW w:w="1444" w:type="dxa"/>
          </w:tcPr>
          <w:p w:rsidR="00A10B25" w:rsidRDefault="00A10B25">
            <w:pPr>
              <w:pStyle w:val="TAL"/>
            </w:pPr>
            <w:r>
              <w:t>string</w:t>
            </w:r>
          </w:p>
        </w:tc>
        <w:tc>
          <w:tcPr>
            <w:tcW w:w="425" w:type="dxa"/>
          </w:tcPr>
          <w:p w:rsidR="00A10B25" w:rsidRDefault="00A10B25">
            <w:pPr>
              <w:pStyle w:val="TAC"/>
            </w:pPr>
            <w:r>
              <w:t>M</w:t>
            </w:r>
          </w:p>
        </w:tc>
        <w:tc>
          <w:tcPr>
            <w:tcW w:w="1134" w:type="dxa"/>
          </w:tcPr>
          <w:p w:rsidR="00A10B25" w:rsidRDefault="00A10B25">
            <w:pPr>
              <w:pStyle w:val="TAL"/>
            </w:pPr>
            <w:r>
              <w:t>1</w:t>
            </w:r>
          </w:p>
        </w:tc>
        <w:tc>
          <w:tcPr>
            <w:tcW w:w="2410" w:type="dxa"/>
          </w:tcPr>
          <w:p w:rsidR="00A10B25" w:rsidRDefault="00A10B25">
            <w:pPr>
              <w:pStyle w:val="TAL"/>
            </w:pPr>
            <w:r>
              <w:t>Notification correlation identifier.</w:t>
            </w:r>
          </w:p>
        </w:tc>
        <w:tc>
          <w:tcPr>
            <w:tcW w:w="2410" w:type="dxa"/>
          </w:tcPr>
          <w:p w:rsidR="00A10B25" w:rsidRDefault="00A10B25">
            <w:pPr>
              <w:pStyle w:val="TAL"/>
            </w:pPr>
          </w:p>
        </w:tc>
      </w:tr>
      <w:tr w:rsidR="00A10B25">
        <w:trPr>
          <w:jc w:val="center"/>
        </w:trPr>
        <w:tc>
          <w:tcPr>
            <w:tcW w:w="1702" w:type="dxa"/>
          </w:tcPr>
          <w:p w:rsidR="00A10B25" w:rsidRDefault="00A10B25">
            <w:pPr>
              <w:pStyle w:val="TAL"/>
              <w:rPr>
                <w:lang w:eastAsia="zh-CN"/>
              </w:rPr>
            </w:pPr>
            <w:r>
              <w:rPr>
                <w:lang w:eastAsia="zh-CN"/>
              </w:rPr>
              <w:t>p</w:t>
            </w:r>
            <w:r>
              <w:rPr>
                <w:rFonts w:hint="eastAsia"/>
                <w:lang w:eastAsia="zh-CN"/>
              </w:rPr>
              <w:t>lmn</w:t>
            </w:r>
            <w:r>
              <w:rPr>
                <w:lang w:eastAsia="zh-CN"/>
              </w:rPr>
              <w:t>Id</w:t>
            </w:r>
          </w:p>
        </w:tc>
        <w:tc>
          <w:tcPr>
            <w:tcW w:w="1444" w:type="dxa"/>
          </w:tcPr>
          <w:p w:rsidR="00A10B25" w:rsidRDefault="00A10B25">
            <w:pPr>
              <w:pStyle w:val="TAL"/>
            </w:pPr>
            <w:r>
              <w:t>PlmnId</w:t>
            </w:r>
          </w:p>
        </w:tc>
        <w:tc>
          <w:tcPr>
            <w:tcW w:w="425" w:type="dxa"/>
          </w:tcPr>
          <w:p w:rsidR="00A10B25" w:rsidRDefault="00A10B25">
            <w:pPr>
              <w:pStyle w:val="TAC"/>
            </w:pPr>
            <w:r>
              <w:t>M</w:t>
            </w:r>
          </w:p>
        </w:tc>
        <w:tc>
          <w:tcPr>
            <w:tcW w:w="1134" w:type="dxa"/>
          </w:tcPr>
          <w:p w:rsidR="00A10B25" w:rsidRDefault="00A10B25">
            <w:pPr>
              <w:pStyle w:val="TAL"/>
            </w:pPr>
            <w:r>
              <w:t>1</w:t>
            </w:r>
          </w:p>
        </w:tc>
        <w:tc>
          <w:tcPr>
            <w:tcW w:w="2410" w:type="dxa"/>
          </w:tcPr>
          <w:p w:rsidR="00A10B25" w:rsidRDefault="00A10B25">
            <w:pPr>
              <w:pStyle w:val="TAL"/>
            </w:pPr>
            <w:r>
              <w:t>PLMN ID of the consumer.</w:t>
            </w:r>
          </w:p>
        </w:tc>
        <w:tc>
          <w:tcPr>
            <w:tcW w:w="2410" w:type="dxa"/>
          </w:tcPr>
          <w:p w:rsidR="00A10B25" w:rsidRDefault="00A10B25">
            <w:pPr>
              <w:pStyle w:val="TAL"/>
            </w:pPr>
          </w:p>
        </w:tc>
      </w:tr>
      <w:tr w:rsidR="00A10B25">
        <w:trPr>
          <w:jc w:val="center"/>
        </w:trPr>
        <w:tc>
          <w:tcPr>
            <w:tcW w:w="1702" w:type="dxa"/>
          </w:tcPr>
          <w:p w:rsidR="00A10B25" w:rsidRDefault="00A10B25">
            <w:pPr>
              <w:pStyle w:val="TAL"/>
            </w:pPr>
            <w:r>
              <w:rPr>
                <w:lang w:eastAsia="zh-CN"/>
              </w:rPr>
              <w:t>dataSub</w:t>
            </w:r>
          </w:p>
        </w:tc>
        <w:tc>
          <w:tcPr>
            <w:tcW w:w="1444" w:type="dxa"/>
          </w:tcPr>
          <w:p w:rsidR="00A10B25" w:rsidRDefault="00A10B25">
            <w:pPr>
              <w:pStyle w:val="TAL"/>
            </w:pPr>
            <w:r>
              <w:rPr>
                <w:rFonts w:hint="eastAsia"/>
                <w:lang w:eastAsia="zh-CN"/>
              </w:rPr>
              <w:t>D</w:t>
            </w:r>
            <w:r>
              <w:rPr>
                <w:lang w:eastAsia="zh-CN"/>
              </w:rPr>
              <w:t>ataSubscription</w:t>
            </w:r>
          </w:p>
        </w:tc>
        <w:tc>
          <w:tcPr>
            <w:tcW w:w="425" w:type="dxa"/>
          </w:tcPr>
          <w:p w:rsidR="00A10B25" w:rsidRDefault="00A10B25">
            <w:pPr>
              <w:pStyle w:val="TAC"/>
            </w:pPr>
            <w:r>
              <w:rPr>
                <w:rFonts w:hint="eastAsia"/>
                <w:lang w:eastAsia="zh-CN"/>
              </w:rPr>
              <w:t>C</w:t>
            </w:r>
          </w:p>
        </w:tc>
        <w:tc>
          <w:tcPr>
            <w:tcW w:w="1134" w:type="dxa"/>
          </w:tcPr>
          <w:p w:rsidR="00A10B25" w:rsidRDefault="00A10B25">
            <w:pPr>
              <w:pStyle w:val="TAL"/>
            </w:pPr>
            <w:r>
              <w:rPr>
                <w:rFonts w:hint="eastAsia"/>
                <w:lang w:eastAsia="zh-CN"/>
              </w:rPr>
              <w:t>0</w:t>
            </w:r>
            <w:r>
              <w:rPr>
                <w:lang w:eastAsia="zh-CN"/>
              </w:rPr>
              <w:t>..1</w:t>
            </w:r>
          </w:p>
        </w:tc>
        <w:tc>
          <w:tcPr>
            <w:tcW w:w="2410" w:type="dxa"/>
          </w:tcPr>
          <w:p w:rsidR="00A10B25" w:rsidRDefault="00A10B25">
            <w:pPr>
              <w:pStyle w:val="TAL"/>
              <w:rPr>
                <w:lang w:eastAsia="zh-CN"/>
              </w:rPr>
            </w:pPr>
            <w:r>
              <w:rPr>
                <w:rFonts w:hint="eastAsia"/>
                <w:lang w:eastAsia="zh-CN"/>
              </w:rPr>
              <w:t>S</w:t>
            </w:r>
            <w:r>
              <w:rPr>
                <w:lang w:eastAsia="zh-CN"/>
              </w:rPr>
              <w:t>ubscribed data events.</w:t>
            </w:r>
          </w:p>
          <w:p w:rsidR="00A10B25" w:rsidRDefault="00A10B25">
            <w:pPr>
              <w:pStyle w:val="TAL"/>
              <w:rPr>
                <w:lang w:eastAsia="zh-CN"/>
              </w:rPr>
            </w:pPr>
            <w:r>
              <w:t>(NOTE 1)</w:t>
            </w:r>
          </w:p>
        </w:tc>
        <w:tc>
          <w:tcPr>
            <w:tcW w:w="2410" w:type="dxa"/>
          </w:tcPr>
          <w:p w:rsidR="00A10B25" w:rsidRDefault="00A10B25">
            <w:pPr>
              <w:pStyle w:val="TAL"/>
            </w:pPr>
          </w:p>
        </w:tc>
      </w:tr>
      <w:tr w:rsidR="00A10B25">
        <w:trPr>
          <w:jc w:val="center"/>
        </w:trPr>
        <w:tc>
          <w:tcPr>
            <w:tcW w:w="1702" w:type="dxa"/>
          </w:tcPr>
          <w:p w:rsidR="00A10B25" w:rsidRDefault="00A10B25">
            <w:pPr>
              <w:pStyle w:val="TAL"/>
              <w:rPr>
                <w:lang w:eastAsia="zh-CN"/>
              </w:rPr>
            </w:pPr>
            <w:r>
              <w:t>anaSub</w:t>
            </w:r>
          </w:p>
        </w:tc>
        <w:tc>
          <w:tcPr>
            <w:tcW w:w="1444" w:type="dxa"/>
          </w:tcPr>
          <w:p w:rsidR="00A10B25" w:rsidRDefault="00A10B25">
            <w:pPr>
              <w:pStyle w:val="TAL"/>
              <w:rPr>
                <w:lang w:eastAsia="zh-CN"/>
              </w:rPr>
            </w:pPr>
            <w:r>
              <w:rPr>
                <w:lang w:eastAsia="zh-CN"/>
              </w:rPr>
              <w:t>NnwdafEventsSubscription</w:t>
            </w:r>
          </w:p>
        </w:tc>
        <w:tc>
          <w:tcPr>
            <w:tcW w:w="425" w:type="dxa"/>
          </w:tcPr>
          <w:p w:rsidR="00A10B25" w:rsidRDefault="00A10B25">
            <w:pPr>
              <w:pStyle w:val="TAC"/>
              <w:rPr>
                <w:lang w:eastAsia="zh-CN"/>
              </w:rPr>
            </w:pPr>
            <w:r>
              <w:t>C</w:t>
            </w:r>
          </w:p>
        </w:tc>
        <w:tc>
          <w:tcPr>
            <w:tcW w:w="1134" w:type="dxa"/>
          </w:tcPr>
          <w:p w:rsidR="00A10B25" w:rsidRDefault="00A10B25">
            <w:pPr>
              <w:pStyle w:val="TAL"/>
              <w:rPr>
                <w:lang w:eastAsia="zh-CN"/>
              </w:rPr>
            </w:pPr>
            <w:r>
              <w:t>0..1</w:t>
            </w:r>
          </w:p>
        </w:tc>
        <w:tc>
          <w:tcPr>
            <w:tcW w:w="2410" w:type="dxa"/>
          </w:tcPr>
          <w:p w:rsidR="00A10B25" w:rsidRDefault="00A10B25">
            <w:pPr>
              <w:pStyle w:val="TAL"/>
            </w:pPr>
            <w:r>
              <w:t xml:space="preserve">Analytics subscription information to be used by the NWDAF to determine the data that can be used to generate these analytics, </w:t>
            </w:r>
            <w:r>
              <w:rPr>
                <w:rFonts w:cs="Arial"/>
              </w:rPr>
              <w:t>specified by</w:t>
            </w:r>
            <w:r>
              <w:t xml:space="preserve"> the </w:t>
            </w:r>
            <w:r>
              <w:rPr>
                <w:rFonts w:cs="Arial"/>
                <w:szCs w:val="18"/>
              </w:rPr>
              <w:t>"</w:t>
            </w:r>
            <w:r>
              <w:t>anaSub</w:t>
            </w:r>
            <w:r>
              <w:rPr>
                <w:rFonts w:cs="Arial"/>
                <w:szCs w:val="18"/>
              </w:rPr>
              <w:t>"</w:t>
            </w:r>
            <w:r>
              <w:t xml:space="preserve"> attribute</w:t>
            </w:r>
            <w:r>
              <w:rPr>
                <w:rFonts w:cs="Arial"/>
              </w:rPr>
              <w:t>.</w:t>
            </w:r>
          </w:p>
          <w:p w:rsidR="00A10B25" w:rsidRDefault="00A10B25">
            <w:pPr>
              <w:pStyle w:val="TAL"/>
              <w:rPr>
                <w:lang w:eastAsia="zh-CN"/>
              </w:rPr>
            </w:pPr>
            <w:r>
              <w:t>(NOTE 1)</w:t>
            </w:r>
          </w:p>
        </w:tc>
        <w:tc>
          <w:tcPr>
            <w:tcW w:w="2410" w:type="dxa"/>
          </w:tcPr>
          <w:p w:rsidR="00A10B25" w:rsidRDefault="00A10B25">
            <w:pPr>
              <w:pStyle w:val="TAL"/>
            </w:pPr>
          </w:p>
        </w:tc>
      </w:tr>
      <w:tr w:rsidR="00A10B25">
        <w:trPr>
          <w:jc w:val="center"/>
        </w:trPr>
        <w:tc>
          <w:tcPr>
            <w:tcW w:w="1702" w:type="dxa"/>
          </w:tcPr>
          <w:p w:rsidR="00A10B25" w:rsidRDefault="00A10B25">
            <w:pPr>
              <w:pStyle w:val="TAL"/>
            </w:pPr>
            <w:r>
              <w:rPr>
                <w:lang w:val="en-US" w:eastAsia="zh-CN"/>
              </w:rPr>
              <w:t>formatInstruct</w:t>
            </w:r>
          </w:p>
        </w:tc>
        <w:tc>
          <w:tcPr>
            <w:tcW w:w="1444" w:type="dxa"/>
          </w:tcPr>
          <w:p w:rsidR="00A10B25" w:rsidRDefault="00A10B25">
            <w:pPr>
              <w:pStyle w:val="TAL"/>
              <w:rPr>
                <w:lang w:eastAsia="zh-CN"/>
              </w:rPr>
            </w:pPr>
            <w:r>
              <w:rPr>
                <w:lang w:val="en-US" w:eastAsia="zh-CN"/>
              </w:rPr>
              <w:t>FormattingInstruction</w:t>
            </w:r>
          </w:p>
        </w:tc>
        <w:tc>
          <w:tcPr>
            <w:tcW w:w="425" w:type="dxa"/>
          </w:tcPr>
          <w:p w:rsidR="00A10B25" w:rsidRDefault="00A10B25">
            <w:pPr>
              <w:pStyle w:val="TAC"/>
            </w:pPr>
            <w:r>
              <w:rPr>
                <w:rFonts w:hint="eastAsia"/>
                <w:lang w:eastAsia="zh-CN"/>
              </w:rPr>
              <w:t>O</w:t>
            </w:r>
          </w:p>
        </w:tc>
        <w:tc>
          <w:tcPr>
            <w:tcW w:w="1134" w:type="dxa"/>
          </w:tcPr>
          <w:p w:rsidR="00A10B25" w:rsidRDefault="00A10B25">
            <w:pPr>
              <w:pStyle w:val="TAL"/>
            </w:pPr>
            <w:r>
              <w:rPr>
                <w:rFonts w:hint="eastAsia"/>
                <w:lang w:eastAsia="zh-CN"/>
              </w:rPr>
              <w:t>0</w:t>
            </w:r>
            <w:r>
              <w:rPr>
                <w:lang w:eastAsia="zh-CN"/>
              </w:rPr>
              <w:t>..1</w:t>
            </w:r>
          </w:p>
        </w:tc>
        <w:tc>
          <w:tcPr>
            <w:tcW w:w="2410" w:type="dxa"/>
          </w:tcPr>
          <w:p w:rsidR="00A10B25" w:rsidRDefault="00A10B25">
            <w:pPr>
              <w:pStyle w:val="TAL"/>
            </w:pPr>
            <w:r>
              <w:rPr>
                <w:lang w:eastAsia="ja-JP"/>
              </w:rPr>
              <w:t>Formatting instructions to be used for sending event notifications.</w:t>
            </w:r>
            <w:r>
              <w:rPr>
                <w:rFonts w:eastAsia="DengXian"/>
                <w:lang w:eastAsia="ja-JP"/>
              </w:rPr>
              <w:t xml:space="preserve"> If provided, they take precedence over any potentially conflicting event reporting requirements provided within the "dataSub" attribute.</w:t>
            </w:r>
          </w:p>
        </w:tc>
        <w:tc>
          <w:tcPr>
            <w:tcW w:w="2410" w:type="dxa"/>
          </w:tcPr>
          <w:p w:rsidR="00A10B25" w:rsidRDefault="00A10B25">
            <w:pPr>
              <w:pStyle w:val="TAL"/>
            </w:pPr>
          </w:p>
        </w:tc>
      </w:tr>
      <w:tr w:rsidR="00A10B25">
        <w:trPr>
          <w:jc w:val="center"/>
        </w:trPr>
        <w:tc>
          <w:tcPr>
            <w:tcW w:w="1702" w:type="dxa"/>
          </w:tcPr>
          <w:p w:rsidR="00A10B25" w:rsidRDefault="00A10B25">
            <w:pPr>
              <w:pStyle w:val="TAL"/>
              <w:rPr>
                <w:lang w:val="en-US" w:eastAsia="zh-CN"/>
              </w:rPr>
            </w:pPr>
            <w:r>
              <w:rPr>
                <w:lang w:val="en-US" w:eastAsia="zh-CN"/>
              </w:rPr>
              <w:t>procInstructs</w:t>
            </w:r>
          </w:p>
        </w:tc>
        <w:tc>
          <w:tcPr>
            <w:tcW w:w="1444" w:type="dxa"/>
          </w:tcPr>
          <w:p w:rsidR="00A10B25" w:rsidRDefault="00A10B25">
            <w:pPr>
              <w:pStyle w:val="TAL"/>
              <w:rPr>
                <w:lang w:val="en-US" w:eastAsia="zh-CN"/>
              </w:rPr>
            </w:pPr>
            <w:r>
              <w:rPr>
                <w:lang w:val="en-US" w:eastAsia="zh-CN"/>
              </w:rPr>
              <w:t>array(ProcessingInstruction)</w:t>
            </w:r>
          </w:p>
        </w:tc>
        <w:tc>
          <w:tcPr>
            <w:tcW w:w="425" w:type="dxa"/>
          </w:tcPr>
          <w:p w:rsidR="00A10B25" w:rsidRDefault="00A10B25">
            <w:pPr>
              <w:pStyle w:val="TAC"/>
              <w:rPr>
                <w:lang w:eastAsia="zh-CN"/>
              </w:rPr>
            </w:pPr>
            <w:r>
              <w:t>O</w:t>
            </w:r>
          </w:p>
        </w:tc>
        <w:tc>
          <w:tcPr>
            <w:tcW w:w="1134" w:type="dxa"/>
          </w:tcPr>
          <w:p w:rsidR="00A10B25" w:rsidRDefault="00A10B25">
            <w:pPr>
              <w:pStyle w:val="TAL"/>
              <w:rPr>
                <w:lang w:eastAsia="zh-CN"/>
              </w:rPr>
            </w:pPr>
            <w:r>
              <w:t>1..N</w:t>
            </w:r>
          </w:p>
        </w:tc>
        <w:tc>
          <w:tcPr>
            <w:tcW w:w="2410" w:type="dxa"/>
          </w:tcPr>
          <w:p w:rsidR="00A10B25" w:rsidRDefault="00A10B25">
            <w:pPr>
              <w:pStyle w:val="TAL"/>
              <w:rPr>
                <w:lang w:eastAsia="ja-JP"/>
              </w:rPr>
            </w:pPr>
            <w:r>
              <w:rPr>
                <w:lang w:eastAsia="ja-JP"/>
              </w:rPr>
              <w:t>Processing instructions to be used for sending event notifications.</w:t>
            </w:r>
          </w:p>
        </w:tc>
        <w:tc>
          <w:tcPr>
            <w:tcW w:w="2410" w:type="dxa"/>
          </w:tcPr>
          <w:p w:rsidR="00A10B25" w:rsidRDefault="00A10B25">
            <w:pPr>
              <w:pStyle w:val="TAL"/>
            </w:pPr>
          </w:p>
        </w:tc>
      </w:tr>
      <w:tr w:rsidR="00A10B25">
        <w:trPr>
          <w:jc w:val="center"/>
        </w:trPr>
        <w:tc>
          <w:tcPr>
            <w:tcW w:w="1702" w:type="dxa"/>
          </w:tcPr>
          <w:p w:rsidR="00A10B25" w:rsidRDefault="00A10B25">
            <w:pPr>
              <w:pStyle w:val="TAL"/>
            </w:pPr>
            <w:r>
              <w:rPr>
                <w:rFonts w:hint="eastAsia"/>
                <w:lang w:eastAsia="zh-CN"/>
              </w:rPr>
              <w:t>t</w:t>
            </w:r>
            <w:r>
              <w:rPr>
                <w:lang w:eastAsia="zh-CN"/>
              </w:rPr>
              <w:t>imePeriod</w:t>
            </w:r>
          </w:p>
        </w:tc>
        <w:tc>
          <w:tcPr>
            <w:tcW w:w="1444" w:type="dxa"/>
          </w:tcPr>
          <w:p w:rsidR="00A10B25" w:rsidRDefault="00A10B25">
            <w:pPr>
              <w:pStyle w:val="TAL"/>
              <w:rPr>
                <w:lang w:eastAsia="zh-CN"/>
              </w:rPr>
            </w:pPr>
            <w:r>
              <w:rPr>
                <w:rFonts w:hint="eastAsia"/>
                <w:lang w:eastAsia="zh-CN"/>
              </w:rPr>
              <w:t>T</w:t>
            </w:r>
            <w:r>
              <w:rPr>
                <w:lang w:eastAsia="zh-CN"/>
              </w:rPr>
              <w:t>imeWindow</w:t>
            </w:r>
          </w:p>
        </w:tc>
        <w:tc>
          <w:tcPr>
            <w:tcW w:w="425" w:type="dxa"/>
          </w:tcPr>
          <w:p w:rsidR="00A10B25" w:rsidRDefault="00A10B25">
            <w:pPr>
              <w:pStyle w:val="TAC"/>
            </w:pPr>
            <w:r>
              <w:rPr>
                <w:rFonts w:hint="eastAsia"/>
                <w:lang w:eastAsia="zh-CN"/>
              </w:rPr>
              <w:t>O</w:t>
            </w:r>
          </w:p>
        </w:tc>
        <w:tc>
          <w:tcPr>
            <w:tcW w:w="1134" w:type="dxa"/>
          </w:tcPr>
          <w:p w:rsidR="00A10B25" w:rsidRDefault="00A10B25">
            <w:pPr>
              <w:pStyle w:val="TAL"/>
            </w:pPr>
            <w:r>
              <w:rPr>
                <w:rFonts w:hint="eastAsia"/>
                <w:lang w:val="el-GR" w:eastAsia="zh-CN"/>
              </w:rPr>
              <w:t>0</w:t>
            </w:r>
            <w:r>
              <w:rPr>
                <w:lang w:val="el-GR" w:eastAsia="zh-CN"/>
              </w:rPr>
              <w:t>..1</w:t>
            </w:r>
          </w:p>
        </w:tc>
        <w:tc>
          <w:tcPr>
            <w:tcW w:w="2410" w:type="dxa"/>
          </w:tcPr>
          <w:p w:rsidR="00A10B25" w:rsidRDefault="00A10B25">
            <w:pPr>
              <w:pStyle w:val="TAL"/>
            </w:pPr>
            <w:r>
              <w:rPr>
                <w:lang w:eastAsia="zh-CN"/>
              </w:rPr>
              <w:t>Represents a start time and a stop time during which the data was collected or is requested</w:t>
            </w:r>
            <w:r>
              <w:rPr>
                <w:lang w:val="fr-FR" w:eastAsia="zh-CN"/>
              </w:rPr>
              <w:t xml:space="preserve"> </w:t>
            </w:r>
            <w:r>
              <w:rPr>
                <w:lang w:eastAsia="zh-CN"/>
              </w:rPr>
              <w:t>to be collected.</w:t>
            </w:r>
          </w:p>
          <w:p w:rsidR="00A10B25" w:rsidRDefault="00A10B25">
            <w:pPr>
              <w:pStyle w:val="TAL"/>
              <w:rPr>
                <w:lang w:eastAsia="zh-CN"/>
              </w:rPr>
            </w:pPr>
            <w:r>
              <w:t>If</w:t>
            </w:r>
            <w:r>
              <w:rPr>
                <w:rFonts w:eastAsia="DengXian"/>
                <w:lang w:eastAsia="ja-JP"/>
              </w:rPr>
              <w:t xml:space="preserve"> provided</w:t>
            </w:r>
            <w:r>
              <w:t>, the time period related attributes contained in</w:t>
            </w:r>
            <w:r>
              <w:rPr>
                <w:lang w:eastAsia="zh-CN"/>
              </w:rPr>
              <w:t xml:space="preserve"> </w:t>
            </w:r>
            <w:r>
              <w:rPr>
                <w:rFonts w:eastAsia="DengXian"/>
                <w:lang w:eastAsia="ja-JP"/>
              </w:rPr>
              <w:t>"</w:t>
            </w:r>
            <w:r>
              <w:rPr>
                <w:lang w:eastAsia="zh-CN"/>
              </w:rPr>
              <w:t>dataSub</w:t>
            </w:r>
            <w:r>
              <w:rPr>
                <w:rFonts w:eastAsia="DengXian"/>
                <w:lang w:eastAsia="ja-JP"/>
              </w:rPr>
              <w:t>"</w:t>
            </w:r>
            <w:r>
              <w:rPr>
                <w:lang w:eastAsia="zh-CN"/>
              </w:rPr>
              <w:t xml:space="preserve"> attribute</w:t>
            </w:r>
            <w:r>
              <w:t xml:space="preserve"> shall be ignored.</w:t>
            </w:r>
          </w:p>
          <w:p w:rsidR="00A10B25" w:rsidRDefault="00A10B25">
            <w:pPr>
              <w:pStyle w:val="TAL"/>
            </w:pPr>
            <w:r>
              <w:t>(NOTE 2)</w:t>
            </w:r>
          </w:p>
        </w:tc>
        <w:tc>
          <w:tcPr>
            <w:tcW w:w="2410" w:type="dxa"/>
          </w:tcPr>
          <w:p w:rsidR="00A10B25" w:rsidRDefault="00A10B25">
            <w:pPr>
              <w:pStyle w:val="TAL"/>
            </w:pPr>
          </w:p>
        </w:tc>
      </w:tr>
      <w:tr w:rsidR="00A10B25">
        <w:trPr>
          <w:jc w:val="center"/>
        </w:trPr>
        <w:tc>
          <w:tcPr>
            <w:tcW w:w="1702" w:type="dxa"/>
          </w:tcPr>
          <w:p w:rsidR="00A10B25" w:rsidRDefault="00A10B25">
            <w:pPr>
              <w:pStyle w:val="TAL"/>
              <w:rPr>
                <w:lang w:eastAsia="zh-CN"/>
              </w:rPr>
            </w:pPr>
            <w:r>
              <w:t>targetNfId</w:t>
            </w:r>
          </w:p>
        </w:tc>
        <w:tc>
          <w:tcPr>
            <w:tcW w:w="1444" w:type="dxa"/>
          </w:tcPr>
          <w:p w:rsidR="00A10B25" w:rsidRDefault="00A10B25">
            <w:pPr>
              <w:pStyle w:val="TAL"/>
              <w:rPr>
                <w:lang w:eastAsia="zh-CN"/>
              </w:rPr>
            </w:pPr>
            <w:r>
              <w:t>NfInstanceId</w:t>
            </w:r>
          </w:p>
        </w:tc>
        <w:tc>
          <w:tcPr>
            <w:tcW w:w="425" w:type="dxa"/>
          </w:tcPr>
          <w:p w:rsidR="00A10B25" w:rsidRDefault="00A10B25">
            <w:pPr>
              <w:pStyle w:val="TAC"/>
              <w:rPr>
                <w:lang w:eastAsia="zh-CN"/>
              </w:rPr>
            </w:pPr>
            <w:r>
              <w:t>O</w:t>
            </w:r>
          </w:p>
        </w:tc>
        <w:tc>
          <w:tcPr>
            <w:tcW w:w="1134" w:type="dxa"/>
          </w:tcPr>
          <w:p w:rsidR="00A10B25" w:rsidRDefault="00A10B25">
            <w:pPr>
              <w:pStyle w:val="TAL"/>
              <w:rPr>
                <w:lang w:val="el-GR" w:eastAsia="zh-CN"/>
              </w:rPr>
            </w:pPr>
            <w:r>
              <w:rPr>
                <w:lang w:val="el-GR"/>
              </w:rPr>
              <w:t>0..</w:t>
            </w:r>
            <w:r>
              <w:t>1</w:t>
            </w:r>
          </w:p>
        </w:tc>
        <w:tc>
          <w:tcPr>
            <w:tcW w:w="2410" w:type="dxa"/>
          </w:tcPr>
          <w:p w:rsidR="00A10B25" w:rsidRDefault="00A10B25">
            <w:pPr>
              <w:pStyle w:val="TAL"/>
            </w:pPr>
            <w:r>
              <w:rPr>
                <w:lang w:val="el-GR"/>
              </w:rPr>
              <w:t xml:space="preserve">The </w:t>
            </w:r>
            <w:r>
              <w:t>NF instance identifier from which the NWDAF may collect the requested data.</w:t>
            </w:r>
          </w:p>
          <w:p w:rsidR="00A10B25" w:rsidRDefault="00A10B25">
            <w:pPr>
              <w:pStyle w:val="TAL"/>
              <w:rPr>
                <w:lang w:eastAsia="zh-CN"/>
              </w:rPr>
            </w:pPr>
            <w:r>
              <w:t>(NOTE 3)</w:t>
            </w:r>
          </w:p>
        </w:tc>
        <w:tc>
          <w:tcPr>
            <w:tcW w:w="2410" w:type="dxa"/>
          </w:tcPr>
          <w:p w:rsidR="00A10B25" w:rsidRDefault="00A10B25">
            <w:pPr>
              <w:pStyle w:val="TAL"/>
            </w:pPr>
          </w:p>
        </w:tc>
      </w:tr>
      <w:tr w:rsidR="00A10B25">
        <w:trPr>
          <w:jc w:val="center"/>
        </w:trPr>
        <w:tc>
          <w:tcPr>
            <w:tcW w:w="1702" w:type="dxa"/>
          </w:tcPr>
          <w:p w:rsidR="00A10B25" w:rsidRDefault="00A10B25">
            <w:pPr>
              <w:pStyle w:val="TAL"/>
              <w:rPr>
                <w:lang w:eastAsia="zh-CN"/>
              </w:rPr>
            </w:pPr>
            <w:r>
              <w:t>targetNfSetId</w:t>
            </w:r>
          </w:p>
        </w:tc>
        <w:tc>
          <w:tcPr>
            <w:tcW w:w="1444" w:type="dxa"/>
          </w:tcPr>
          <w:p w:rsidR="00A10B25" w:rsidRDefault="00A10B25">
            <w:pPr>
              <w:pStyle w:val="TAL"/>
              <w:rPr>
                <w:lang w:eastAsia="zh-CN"/>
              </w:rPr>
            </w:pPr>
            <w:r>
              <w:t>NfSetId</w:t>
            </w:r>
          </w:p>
        </w:tc>
        <w:tc>
          <w:tcPr>
            <w:tcW w:w="425" w:type="dxa"/>
          </w:tcPr>
          <w:p w:rsidR="00A10B25" w:rsidRDefault="00A10B25">
            <w:pPr>
              <w:pStyle w:val="TAC"/>
              <w:rPr>
                <w:lang w:eastAsia="zh-CN"/>
              </w:rPr>
            </w:pPr>
            <w:r>
              <w:t>O</w:t>
            </w:r>
          </w:p>
        </w:tc>
        <w:tc>
          <w:tcPr>
            <w:tcW w:w="1134" w:type="dxa"/>
          </w:tcPr>
          <w:p w:rsidR="00A10B25" w:rsidRDefault="00A10B25">
            <w:pPr>
              <w:pStyle w:val="TAL"/>
              <w:rPr>
                <w:lang w:val="el-GR" w:eastAsia="zh-CN"/>
              </w:rPr>
            </w:pPr>
            <w:r>
              <w:rPr>
                <w:lang w:val="el-GR"/>
              </w:rPr>
              <w:t>0..</w:t>
            </w:r>
            <w:r>
              <w:t>1</w:t>
            </w:r>
          </w:p>
        </w:tc>
        <w:tc>
          <w:tcPr>
            <w:tcW w:w="2410" w:type="dxa"/>
          </w:tcPr>
          <w:p w:rsidR="00A10B25" w:rsidRDefault="00A10B25">
            <w:pPr>
              <w:pStyle w:val="TAL"/>
            </w:pPr>
            <w:r>
              <w:t>NF set identifier from which the NWDAF may collect the requested data.</w:t>
            </w:r>
          </w:p>
          <w:p w:rsidR="00A10B25" w:rsidRDefault="00A10B25">
            <w:pPr>
              <w:pStyle w:val="TAL"/>
              <w:rPr>
                <w:lang w:eastAsia="zh-CN"/>
              </w:rPr>
            </w:pPr>
            <w:r>
              <w:t>(NOTE 3)</w:t>
            </w:r>
          </w:p>
        </w:tc>
        <w:tc>
          <w:tcPr>
            <w:tcW w:w="2410" w:type="dxa"/>
          </w:tcPr>
          <w:p w:rsidR="00A10B25" w:rsidRDefault="00A10B25">
            <w:pPr>
              <w:pStyle w:val="TAL"/>
            </w:pPr>
          </w:p>
        </w:tc>
      </w:tr>
      <w:tr w:rsidR="00A10B25">
        <w:trPr>
          <w:jc w:val="center"/>
        </w:trPr>
        <w:tc>
          <w:tcPr>
            <w:tcW w:w="1702" w:type="dxa"/>
          </w:tcPr>
          <w:p w:rsidR="00A10B25" w:rsidRDefault="00A10B25">
            <w:pPr>
              <w:pStyle w:val="TAL"/>
            </w:pPr>
            <w:r>
              <w:t>immReports</w:t>
            </w:r>
          </w:p>
        </w:tc>
        <w:tc>
          <w:tcPr>
            <w:tcW w:w="1444" w:type="dxa"/>
          </w:tcPr>
          <w:p w:rsidR="00A10B25" w:rsidRDefault="00A10B25">
            <w:pPr>
              <w:pStyle w:val="TAL"/>
            </w:pPr>
            <w:r>
              <w:t>array(</w:t>
            </w:r>
            <w:r>
              <w:rPr>
                <w:rFonts w:eastAsia="DengXian"/>
              </w:rPr>
              <w:t>NnwdafDataManagementNotif</w:t>
            </w:r>
            <w:r>
              <w:t>)</w:t>
            </w:r>
          </w:p>
        </w:tc>
        <w:tc>
          <w:tcPr>
            <w:tcW w:w="425" w:type="dxa"/>
          </w:tcPr>
          <w:p w:rsidR="00A10B25" w:rsidRDefault="00A10B25">
            <w:pPr>
              <w:pStyle w:val="TAC"/>
            </w:pPr>
            <w:r>
              <w:t>O</w:t>
            </w:r>
          </w:p>
        </w:tc>
        <w:tc>
          <w:tcPr>
            <w:tcW w:w="1134" w:type="dxa"/>
          </w:tcPr>
          <w:p w:rsidR="00A10B25" w:rsidRDefault="00A10B25">
            <w:pPr>
              <w:pStyle w:val="TAL"/>
            </w:pPr>
            <w:r>
              <w:t>1..N</w:t>
            </w:r>
          </w:p>
        </w:tc>
        <w:tc>
          <w:tcPr>
            <w:tcW w:w="2410" w:type="dxa"/>
          </w:tcPr>
          <w:p w:rsidR="00A10B25" w:rsidRDefault="00A10B25">
            <w:pPr>
              <w:keepNext/>
              <w:keepLines/>
              <w:spacing w:after="0"/>
              <w:rPr>
                <w:rFonts w:ascii="Arial" w:hAnsi="Arial"/>
                <w:sz w:val="18"/>
              </w:rPr>
            </w:pPr>
            <w:r>
              <w:rPr>
                <w:rFonts w:ascii="Arial" w:hAnsi="Arial"/>
                <w:sz w:val="18"/>
              </w:rPr>
              <w:t>Immediately reported roaming data notifications. It may only be provided in the HTTP POST response of a subscription creation/update and only if the immediate reporting flag was set to "true" in the HTTP POST request.</w:t>
            </w:r>
          </w:p>
        </w:tc>
        <w:tc>
          <w:tcPr>
            <w:tcW w:w="2410" w:type="dxa"/>
          </w:tcPr>
          <w:p w:rsidR="00A10B25" w:rsidRDefault="00A10B25">
            <w:pPr>
              <w:pStyle w:val="TAL"/>
            </w:pPr>
          </w:p>
        </w:tc>
      </w:tr>
      <w:tr w:rsidR="00A10B25">
        <w:trPr>
          <w:jc w:val="center"/>
        </w:trPr>
        <w:tc>
          <w:tcPr>
            <w:tcW w:w="1702" w:type="dxa"/>
          </w:tcPr>
          <w:p w:rsidR="00A10B25" w:rsidRDefault="00A10B25">
            <w:pPr>
              <w:pStyle w:val="TAL"/>
            </w:pPr>
            <w:r>
              <w:t>suppFeat</w:t>
            </w:r>
          </w:p>
        </w:tc>
        <w:tc>
          <w:tcPr>
            <w:tcW w:w="1444" w:type="dxa"/>
          </w:tcPr>
          <w:p w:rsidR="00A10B25" w:rsidRDefault="00A10B25">
            <w:pPr>
              <w:pStyle w:val="TAL"/>
            </w:pPr>
            <w:r>
              <w:t>SupportedFeatures</w:t>
            </w:r>
          </w:p>
        </w:tc>
        <w:tc>
          <w:tcPr>
            <w:tcW w:w="425" w:type="dxa"/>
          </w:tcPr>
          <w:p w:rsidR="00A10B25" w:rsidRDefault="00A10B25">
            <w:pPr>
              <w:pStyle w:val="TAC"/>
            </w:pPr>
            <w:r>
              <w:t>C</w:t>
            </w:r>
          </w:p>
        </w:tc>
        <w:tc>
          <w:tcPr>
            <w:tcW w:w="1134" w:type="dxa"/>
          </w:tcPr>
          <w:p w:rsidR="00A10B25" w:rsidRDefault="00A10B25">
            <w:pPr>
              <w:pStyle w:val="TAL"/>
            </w:pPr>
            <w:r>
              <w:t>0..1</w:t>
            </w:r>
          </w:p>
        </w:tc>
        <w:tc>
          <w:tcPr>
            <w:tcW w:w="2410" w:type="dxa"/>
          </w:tcPr>
          <w:p w:rsidR="00A10B25" w:rsidRDefault="00A10B25">
            <w:pPr>
              <w:pStyle w:val="TAL"/>
            </w:pPr>
            <w:r>
              <w:t>List of Supported features used as described in clause 5.7.8.</w:t>
            </w:r>
          </w:p>
          <w:p w:rsidR="00A10B25" w:rsidRDefault="00A10B25">
            <w:pPr>
              <w:keepNext/>
              <w:keepLines/>
              <w:spacing w:after="0"/>
              <w:rPr>
                <w:rFonts w:ascii="Arial" w:hAnsi="Arial"/>
                <w:sz w:val="18"/>
              </w:rPr>
            </w:pPr>
            <w:r>
              <w:rPr>
                <w:rFonts w:ascii="Arial" w:hAnsi="Arial"/>
                <w:sz w:val="18"/>
              </w:rPr>
              <w:t>It shall be present in the POST request if at least one feature defined in clause 5.1.8 is supported, and it shall be present in the POST response if the NF service consumer included the"suppFeat" attribute in the POST request.</w:t>
            </w:r>
          </w:p>
        </w:tc>
        <w:tc>
          <w:tcPr>
            <w:tcW w:w="2410" w:type="dxa"/>
          </w:tcPr>
          <w:p w:rsidR="00A10B25" w:rsidRDefault="00A10B25">
            <w:pPr>
              <w:pStyle w:val="TAL"/>
            </w:pPr>
          </w:p>
        </w:tc>
      </w:tr>
      <w:tr w:rsidR="00A10B25">
        <w:trPr>
          <w:jc w:val="center"/>
        </w:trPr>
        <w:tc>
          <w:tcPr>
            <w:tcW w:w="9525" w:type="dxa"/>
            <w:gridSpan w:val="6"/>
          </w:tcPr>
          <w:p w:rsidR="00A10B25" w:rsidRDefault="00A10B25">
            <w:pPr>
              <w:pStyle w:val="TAL"/>
            </w:pPr>
            <w:r>
              <w:t>NOTE 1:</w:t>
            </w:r>
            <w:r>
              <w:tab/>
              <w:t>One of these attributes shall be provided.</w:t>
            </w:r>
          </w:p>
          <w:p w:rsidR="00A10B25" w:rsidRDefault="00A10B25">
            <w:pPr>
              <w:pStyle w:val="TAN"/>
            </w:pPr>
            <w:r>
              <w:t>NOTE 2:</w:t>
            </w:r>
            <w:r>
              <w:tab/>
              <w:t>It includes the time period either in the past or in the future (i.e., start time as past time and stop time as future time is not allowed).</w:t>
            </w:r>
          </w:p>
          <w:p w:rsidR="00A10B25" w:rsidRDefault="00A10B25">
            <w:pPr>
              <w:pStyle w:val="TAL"/>
            </w:pPr>
            <w:r>
              <w:t>NOTE 3:</w:t>
            </w:r>
            <w:r>
              <w:tab/>
              <w:t>The "targetNfId" and "targetNfSetId" attributes are mutually exclusive.</w:t>
            </w:r>
          </w:p>
        </w:tc>
      </w:tr>
    </w:tbl>
    <w:p w:rsidR="00A10B25" w:rsidRDefault="00A10B25">
      <w:pPr>
        <w:rPr>
          <w:lang w:eastAsia="zh-CN"/>
        </w:rPr>
      </w:pPr>
    </w:p>
    <w:p w:rsidR="00A10B25" w:rsidRDefault="00A10B25">
      <w:pPr>
        <w:pStyle w:val="Heading3"/>
        <w:rPr>
          <w:lang w:val="en-US"/>
        </w:rPr>
      </w:pPr>
      <w:bookmarkStart w:id="9352" w:name="_Toc153364112"/>
      <w:r>
        <w:rPr>
          <w:lang w:val="en-US"/>
        </w:rPr>
        <w:t>5.7.7</w:t>
      </w:r>
      <w:r>
        <w:rPr>
          <w:lang w:val="en-US"/>
        </w:rPr>
        <w:tab/>
        <w:t>Error handling</w:t>
      </w:r>
      <w:bookmarkEnd w:id="9352"/>
    </w:p>
    <w:p w:rsidR="00A10B25" w:rsidRDefault="00A10B25">
      <w:pPr>
        <w:pStyle w:val="Heading4"/>
      </w:pPr>
      <w:bookmarkStart w:id="9353" w:name="_Toc153364113"/>
      <w:r>
        <w:t>5.7.7.1</w:t>
      </w:r>
      <w:r>
        <w:tab/>
        <w:t>General</w:t>
      </w:r>
      <w:bookmarkEnd w:id="9353"/>
    </w:p>
    <w:p w:rsidR="00A10B25" w:rsidRDefault="00A10B25">
      <w:pPr>
        <w:rPr>
          <w:rFonts w:eastAsia="Batang"/>
        </w:rPr>
      </w:pPr>
      <w:r>
        <w:rPr>
          <w:rFonts w:eastAsia="Batang"/>
        </w:rPr>
        <w:t>HTTP error handling shall be supported as specified in clause 5.2.4 of TS 29.500 [6].</w:t>
      </w:r>
    </w:p>
    <w:p w:rsidR="00A10B25" w:rsidRDefault="00A10B25">
      <w:pPr>
        <w:rPr>
          <w:rFonts w:eastAsia="Batang"/>
        </w:rPr>
      </w:pPr>
      <w:r>
        <w:rPr>
          <w:rFonts w:eastAsia="Batang"/>
        </w:rPr>
        <w:t xml:space="preserve">For the </w:t>
      </w:r>
      <w:r>
        <w:rPr>
          <w:lang w:eastAsia="ja-JP"/>
        </w:rPr>
        <w:t>Nnwdaf_RoamingData</w:t>
      </w:r>
      <w:r>
        <w:rPr>
          <w:rFonts w:eastAsia="Batang"/>
        </w:rPr>
        <w:t xml:space="preserve"> API, HTTP error responses shall be supported as specified in clause 4.8 of TS 29.501 [7]. Protocol errors and application errors specified in table 5.2.7.2-1 of TS 29.500 [6] shall be supported for an HTTP method if the corresponding HTTP status codes are specified as mandatory for that HTTP method in table 5.2.7.1-1 of TS 29.500 [6]. In addition, the requirements in the following clauses shall apply.</w:t>
      </w:r>
    </w:p>
    <w:p w:rsidR="00A10B25" w:rsidRDefault="00A10B25">
      <w:pPr>
        <w:pStyle w:val="Heading4"/>
      </w:pPr>
      <w:bookmarkStart w:id="9354" w:name="_Toc153364114"/>
      <w:r>
        <w:t>5.7.7.2</w:t>
      </w:r>
      <w:r>
        <w:tab/>
        <w:t>Protocol Errors</w:t>
      </w:r>
      <w:bookmarkEnd w:id="9354"/>
    </w:p>
    <w:p w:rsidR="00A10B25" w:rsidRDefault="00A10B25">
      <w:pPr>
        <w:rPr>
          <w:rFonts w:eastAsia="Batang"/>
        </w:rPr>
      </w:pPr>
      <w:r>
        <w:rPr>
          <w:rFonts w:eastAsia="Batang"/>
          <w:lang w:eastAsia="zh-CN"/>
        </w:rPr>
        <w:t xml:space="preserve">In this Release </w:t>
      </w:r>
      <w:r>
        <w:rPr>
          <w:rFonts w:eastAsia="Batang"/>
        </w:rPr>
        <w:t xml:space="preserve">of the specification, there are no additional protocol errors applicable for the </w:t>
      </w:r>
      <w:r>
        <w:rPr>
          <w:lang w:eastAsia="ja-JP"/>
        </w:rPr>
        <w:t>Nnwdaf_RoamingData</w:t>
      </w:r>
      <w:r>
        <w:rPr>
          <w:rFonts w:eastAsia="Batang"/>
        </w:rPr>
        <w:t xml:space="preserve"> API.</w:t>
      </w:r>
    </w:p>
    <w:p w:rsidR="00A10B25" w:rsidRDefault="00A10B25">
      <w:pPr>
        <w:pStyle w:val="Heading4"/>
        <w:rPr>
          <w:rFonts w:eastAsia="Batang"/>
          <w:sz w:val="28"/>
        </w:rPr>
      </w:pPr>
      <w:bookmarkStart w:id="9355" w:name="_Toc153364115"/>
      <w:r>
        <w:t>5.7.7.3</w:t>
      </w:r>
      <w:r>
        <w:tab/>
        <w:t>Application Errors</w:t>
      </w:r>
      <w:bookmarkEnd w:id="9355"/>
    </w:p>
    <w:p w:rsidR="00A10B25" w:rsidRDefault="00A10B25">
      <w:pPr>
        <w:rPr>
          <w:rFonts w:eastAsia="Batang"/>
        </w:rPr>
      </w:pPr>
      <w:r>
        <w:rPr>
          <w:rFonts w:eastAsia="Batang"/>
        </w:rPr>
        <w:t xml:space="preserve">The application errors defined for the </w:t>
      </w:r>
      <w:r>
        <w:rPr>
          <w:lang w:eastAsia="ja-JP"/>
        </w:rPr>
        <w:t>Nnwdaf_RoamingData</w:t>
      </w:r>
      <w:r>
        <w:rPr>
          <w:rFonts w:eastAsia="Batang"/>
        </w:rPr>
        <w:t xml:space="preserve"> API are listed in table 5.7.7.3-1.</w:t>
      </w:r>
    </w:p>
    <w:p w:rsidR="00A10B25" w:rsidRDefault="00A10B25">
      <w:pPr>
        <w:pStyle w:val="TH"/>
      </w:pPr>
      <w:r>
        <w:t>Table 5.7.7.3-1: Application errors</w:t>
      </w:r>
    </w:p>
    <w:tbl>
      <w:tblPr>
        <w:tblW w:w="9747"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3834"/>
        <w:gridCol w:w="1980"/>
        <w:gridCol w:w="3933"/>
      </w:tblGrid>
      <w:tr w:rsidR="00A10B25">
        <w:trPr>
          <w:cantSplit/>
          <w:jc w:val="center"/>
        </w:trPr>
        <w:tc>
          <w:tcPr>
            <w:tcW w:w="3834" w:type="dxa"/>
            <w:shd w:val="clear" w:color="auto" w:fill="C0C0C0"/>
          </w:tcPr>
          <w:p w:rsidR="00A10B25" w:rsidRDefault="00A10B25">
            <w:pPr>
              <w:pStyle w:val="TAH"/>
              <w:ind w:left="400" w:hanging="400"/>
            </w:pPr>
            <w:r>
              <w:t>Application Error</w:t>
            </w:r>
          </w:p>
        </w:tc>
        <w:tc>
          <w:tcPr>
            <w:tcW w:w="1980" w:type="dxa"/>
            <w:shd w:val="clear" w:color="auto" w:fill="C0C0C0"/>
          </w:tcPr>
          <w:p w:rsidR="00A10B25" w:rsidRDefault="00A10B25">
            <w:pPr>
              <w:pStyle w:val="TAH"/>
              <w:ind w:left="400" w:hanging="400"/>
            </w:pPr>
            <w:r>
              <w:t>HTTP status code</w:t>
            </w:r>
          </w:p>
        </w:tc>
        <w:tc>
          <w:tcPr>
            <w:tcW w:w="3933" w:type="dxa"/>
            <w:shd w:val="clear" w:color="auto" w:fill="C0C0C0"/>
          </w:tcPr>
          <w:p w:rsidR="00A10B25" w:rsidRDefault="00A10B25">
            <w:pPr>
              <w:pStyle w:val="TAH"/>
              <w:ind w:left="400" w:hanging="400"/>
            </w:pPr>
            <w:r>
              <w:t>Description</w:t>
            </w:r>
          </w:p>
        </w:tc>
      </w:tr>
      <w:tr w:rsidR="00A10B25">
        <w:trPr>
          <w:cantSplit/>
          <w:jc w:val="center"/>
        </w:trPr>
        <w:tc>
          <w:tcPr>
            <w:tcW w:w="3834" w:type="dxa"/>
          </w:tcPr>
          <w:p w:rsidR="00A10B25" w:rsidRDefault="00A10B25">
            <w:pPr>
              <w:pStyle w:val="TAL"/>
            </w:pPr>
          </w:p>
        </w:tc>
        <w:tc>
          <w:tcPr>
            <w:tcW w:w="1980" w:type="dxa"/>
          </w:tcPr>
          <w:p w:rsidR="00A10B25" w:rsidRDefault="00A10B25">
            <w:pPr>
              <w:pStyle w:val="TAL"/>
            </w:pPr>
          </w:p>
        </w:tc>
        <w:tc>
          <w:tcPr>
            <w:tcW w:w="3933" w:type="dxa"/>
          </w:tcPr>
          <w:p w:rsidR="00A10B25" w:rsidRDefault="00A10B25">
            <w:pPr>
              <w:pStyle w:val="TAL"/>
            </w:pPr>
          </w:p>
        </w:tc>
      </w:tr>
    </w:tbl>
    <w:p w:rsidR="00A10B25" w:rsidRDefault="00A10B25">
      <w:pPr>
        <w:rPr>
          <w:lang w:val="en-US" w:eastAsia="zh-CN"/>
        </w:rPr>
      </w:pPr>
    </w:p>
    <w:p w:rsidR="00A10B25" w:rsidRDefault="00A10B25">
      <w:pPr>
        <w:pStyle w:val="Heading3"/>
        <w:rPr>
          <w:lang w:eastAsia="zh-CN"/>
        </w:rPr>
      </w:pPr>
      <w:bookmarkStart w:id="9356" w:name="_Toc153364116"/>
      <w:r>
        <w:rPr>
          <w:lang w:val="en-US"/>
        </w:rPr>
        <w:t>5.7</w:t>
      </w:r>
      <w:r>
        <w:rPr>
          <w:rFonts w:hint="eastAsia"/>
          <w:lang w:val="en-US"/>
        </w:rPr>
        <w:t>.</w:t>
      </w:r>
      <w:r>
        <w:rPr>
          <w:lang w:val="en-US"/>
        </w:rPr>
        <w:t>8</w:t>
      </w:r>
      <w:r>
        <w:rPr>
          <w:rFonts w:hint="eastAsia"/>
          <w:lang w:val="en-US"/>
        </w:rPr>
        <w:tab/>
      </w:r>
      <w:r>
        <w:rPr>
          <w:lang w:val="en-US"/>
        </w:rPr>
        <w:t>Feature negotiation</w:t>
      </w:r>
      <w:bookmarkEnd w:id="9356"/>
    </w:p>
    <w:p w:rsidR="00A10B25" w:rsidRDefault="00A10B25">
      <w:pPr>
        <w:rPr>
          <w:rFonts w:eastAsia="Batang"/>
        </w:rPr>
      </w:pPr>
      <w:r>
        <w:rPr>
          <w:rFonts w:eastAsia="Batang"/>
        </w:rPr>
        <w:t xml:space="preserve">The optional features in table 5.7.8-1 are defined for the </w:t>
      </w:r>
      <w:r>
        <w:rPr>
          <w:lang w:eastAsia="ja-JP"/>
        </w:rPr>
        <w:t>Nnwdaf_RoamingData</w:t>
      </w:r>
      <w:r>
        <w:rPr>
          <w:rFonts w:eastAsia="Batang"/>
        </w:rPr>
        <w:t xml:space="preserve"> </w:t>
      </w:r>
      <w:r>
        <w:rPr>
          <w:rFonts w:eastAsia="Batang"/>
          <w:lang w:eastAsia="zh-CN"/>
        </w:rPr>
        <w:t xml:space="preserve">API. They shall be negotiated using the </w:t>
      </w:r>
      <w:r>
        <w:rPr>
          <w:rFonts w:eastAsia="Batang"/>
        </w:rPr>
        <w:t>extensibility mechanism defined in clause 6.6 of 3GPP TS 29.500 [6].</w:t>
      </w:r>
    </w:p>
    <w:p w:rsidR="00A10B25" w:rsidRDefault="00A10B25">
      <w:pPr>
        <w:pStyle w:val="TH"/>
      </w:pPr>
      <w:r>
        <w:t>Table 5.7.8-1: Supported Features</w:t>
      </w:r>
    </w:p>
    <w:tbl>
      <w:tblPr>
        <w:tblW w:w="9494"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25"/>
        <w:gridCol w:w="2237"/>
        <w:gridCol w:w="5732"/>
      </w:tblGrid>
      <w:tr w:rsidR="00A10B25">
        <w:trPr>
          <w:jc w:val="center"/>
        </w:trPr>
        <w:tc>
          <w:tcPr>
            <w:tcW w:w="1525" w:type="dxa"/>
            <w:shd w:val="clear" w:color="auto" w:fill="C0C0C0"/>
          </w:tcPr>
          <w:p w:rsidR="00A10B25" w:rsidRDefault="00A10B25">
            <w:pPr>
              <w:pStyle w:val="TAH"/>
              <w:ind w:left="400" w:hanging="400"/>
            </w:pPr>
            <w:r>
              <w:t>Feature number</w:t>
            </w:r>
          </w:p>
        </w:tc>
        <w:tc>
          <w:tcPr>
            <w:tcW w:w="2237" w:type="dxa"/>
            <w:shd w:val="clear" w:color="auto" w:fill="C0C0C0"/>
          </w:tcPr>
          <w:p w:rsidR="00A10B25" w:rsidRDefault="00A10B25">
            <w:pPr>
              <w:pStyle w:val="TAH"/>
              <w:ind w:left="400" w:hanging="400"/>
            </w:pPr>
            <w:r>
              <w:t>Feature Name</w:t>
            </w:r>
          </w:p>
        </w:tc>
        <w:tc>
          <w:tcPr>
            <w:tcW w:w="5732" w:type="dxa"/>
            <w:shd w:val="clear" w:color="auto" w:fill="C0C0C0"/>
          </w:tcPr>
          <w:p w:rsidR="00A10B25" w:rsidRDefault="00A10B25">
            <w:pPr>
              <w:pStyle w:val="TAH"/>
              <w:ind w:left="400" w:hanging="400"/>
            </w:pPr>
            <w:r>
              <w:t>Description</w:t>
            </w:r>
          </w:p>
        </w:tc>
      </w:tr>
      <w:tr w:rsidR="00A10B25">
        <w:trPr>
          <w:jc w:val="center"/>
        </w:trPr>
        <w:tc>
          <w:tcPr>
            <w:tcW w:w="1525" w:type="dxa"/>
          </w:tcPr>
          <w:p w:rsidR="00A10B25" w:rsidRDefault="00A10B25">
            <w:pPr>
              <w:pStyle w:val="TAL"/>
            </w:pPr>
          </w:p>
        </w:tc>
        <w:tc>
          <w:tcPr>
            <w:tcW w:w="2237" w:type="dxa"/>
          </w:tcPr>
          <w:p w:rsidR="00A10B25" w:rsidRDefault="00A10B25">
            <w:pPr>
              <w:pStyle w:val="TAL"/>
            </w:pPr>
          </w:p>
        </w:tc>
        <w:tc>
          <w:tcPr>
            <w:tcW w:w="5732" w:type="dxa"/>
          </w:tcPr>
          <w:p w:rsidR="00A10B25" w:rsidRDefault="00A10B25">
            <w:pPr>
              <w:pStyle w:val="TAL"/>
              <w:rPr>
                <w:rFonts w:cs="Arial"/>
                <w:szCs w:val="18"/>
              </w:rPr>
            </w:pPr>
          </w:p>
        </w:tc>
      </w:tr>
    </w:tbl>
    <w:p w:rsidR="00A10B25" w:rsidRDefault="00A10B25">
      <w:pPr>
        <w:rPr>
          <w:lang w:val="en-US" w:eastAsia="zh-CN"/>
        </w:rPr>
      </w:pPr>
    </w:p>
    <w:p w:rsidR="00A10B25" w:rsidRDefault="00A10B25">
      <w:pPr>
        <w:pStyle w:val="Heading3"/>
        <w:rPr>
          <w:lang w:val="en-US"/>
        </w:rPr>
      </w:pPr>
      <w:bookmarkStart w:id="9357" w:name="_Toc153364117"/>
      <w:r>
        <w:rPr>
          <w:lang w:val="en-US"/>
        </w:rPr>
        <w:t>5.7.9</w:t>
      </w:r>
      <w:r>
        <w:rPr>
          <w:lang w:val="en-US"/>
        </w:rPr>
        <w:tab/>
        <w:t>Security</w:t>
      </w:r>
      <w:bookmarkEnd w:id="9357"/>
    </w:p>
    <w:p w:rsidR="00A10B25" w:rsidRDefault="00A10B25">
      <w:pPr>
        <w:rPr>
          <w:rFonts w:eastAsia="DengXian"/>
        </w:rPr>
      </w:pPr>
      <w:r>
        <w:rPr>
          <w:rFonts w:eastAsia="DengXian"/>
        </w:rPr>
        <w:t xml:space="preserve">As indicated in TS 33.501 [13] and TS 29.500 [6], the access to the </w:t>
      </w:r>
      <w:r>
        <w:rPr>
          <w:lang w:eastAsia="ja-JP"/>
        </w:rPr>
        <w:t>Nnwdaf_RoamingData</w:t>
      </w:r>
      <w:r>
        <w:rPr>
          <w:rFonts w:eastAsia="DengXian"/>
          <w:lang w:val="en-US" w:eastAsia="zh-CN"/>
        </w:rPr>
        <w:t xml:space="preserve"> </w:t>
      </w:r>
      <w:r>
        <w:rPr>
          <w:rFonts w:eastAsia="DengXian"/>
        </w:rPr>
        <w:t>API may be authorized by means of the OAuth2 protocol (see IETF RFC 6749 [14]), based on local configuration, using the "Client Credentials" authorization grant, where the NRF (see TS 29.510 [12]) plays the role of the authorization server.</w:t>
      </w:r>
    </w:p>
    <w:p w:rsidR="00A10B25" w:rsidRDefault="00A10B25">
      <w:pPr>
        <w:rPr>
          <w:rFonts w:eastAsia="DengXian"/>
        </w:rPr>
      </w:pPr>
      <w:r>
        <w:rPr>
          <w:rFonts w:eastAsia="DengXian"/>
        </w:rPr>
        <w:t xml:space="preserve">If OAuth2 is used, an NF service consumer, prior to consuming services offered by the </w:t>
      </w:r>
      <w:r>
        <w:rPr>
          <w:lang w:eastAsia="ja-JP"/>
        </w:rPr>
        <w:t>Nnwdaf_RoamingData</w:t>
      </w:r>
      <w:r>
        <w:rPr>
          <w:rFonts w:eastAsia="DengXian"/>
          <w:lang w:val="en-US" w:eastAsia="zh-CN"/>
        </w:rPr>
        <w:t xml:space="preserve"> </w:t>
      </w:r>
      <w:r>
        <w:rPr>
          <w:rFonts w:eastAsia="DengXian"/>
        </w:rPr>
        <w:t>API, shall obtain a "token" from the authorization server, by invoking the Access Token Request service, as described in TS 29.510 [12], clause 5.4.2.2.</w:t>
      </w:r>
    </w:p>
    <w:p w:rsidR="00A10B25" w:rsidRDefault="00A10B25">
      <w:pPr>
        <w:pStyle w:val="NO"/>
      </w:pPr>
      <w:r>
        <w:t>NOTE:</w:t>
      </w:r>
      <w:r>
        <w:tab/>
        <w:t xml:space="preserve">When multiple NRFs are deployed in a network, the NRF used as authorization server is the same NRF that the NF service consumer used for discovering the </w:t>
      </w:r>
      <w:r>
        <w:rPr>
          <w:lang w:eastAsia="ja-JP"/>
        </w:rPr>
        <w:t>Nnwdaf_RoamingData</w:t>
      </w:r>
      <w:r>
        <w:t xml:space="preserve"> service.</w:t>
      </w:r>
    </w:p>
    <w:p w:rsidR="00A10B25" w:rsidRDefault="00A10B25">
      <w:pPr>
        <w:rPr>
          <w:rFonts w:eastAsia="DengXian"/>
          <w:lang w:val="en-US"/>
        </w:rPr>
      </w:pPr>
      <w:r>
        <w:rPr>
          <w:rFonts w:eastAsia="DengXian"/>
          <w:lang w:val="en-US"/>
        </w:rPr>
        <w:t xml:space="preserve">The </w:t>
      </w:r>
      <w:r>
        <w:rPr>
          <w:lang w:eastAsia="ja-JP"/>
        </w:rPr>
        <w:t>Nnwdaf_RoamingData</w:t>
      </w:r>
      <w:r>
        <w:rPr>
          <w:rFonts w:eastAsia="DengXian"/>
          <w:lang w:val="en-US" w:eastAsia="zh-CN"/>
        </w:rPr>
        <w:t xml:space="preserve"> </w:t>
      </w:r>
      <w:r>
        <w:rPr>
          <w:rFonts w:eastAsia="DengXian"/>
          <w:lang w:val="en-US"/>
        </w:rPr>
        <w:t>API defines a single scope "nnwdaf-roamingdata" for the entire service, and it does not define any additional scopes at resource or operation level.</w:t>
      </w:r>
    </w:p>
    <w:p w:rsidR="00A10B25" w:rsidRDefault="00A10B25">
      <w:pPr>
        <w:pStyle w:val="Heading2"/>
      </w:pPr>
      <w:bookmarkStart w:id="9358" w:name="_Toc153364118"/>
      <w:r>
        <w:rPr>
          <w:lang w:eastAsia="zh-CN"/>
        </w:rPr>
        <w:t>5.8</w:t>
      </w:r>
      <w:r>
        <w:tab/>
      </w:r>
      <w:r>
        <w:rPr>
          <w:lang w:eastAsia="ja-JP"/>
        </w:rPr>
        <w:t xml:space="preserve">Nnwdaf_RoamingAnalytics </w:t>
      </w:r>
      <w:r>
        <w:t>Service API</w:t>
      </w:r>
      <w:bookmarkEnd w:id="9358"/>
    </w:p>
    <w:p w:rsidR="00A10B25" w:rsidRDefault="00A10B25">
      <w:pPr>
        <w:pStyle w:val="Heading3"/>
        <w:rPr>
          <w:lang w:val="en-US"/>
        </w:rPr>
      </w:pPr>
      <w:bookmarkStart w:id="9359" w:name="_Toc153364119"/>
      <w:r>
        <w:rPr>
          <w:lang w:val="en-US"/>
        </w:rPr>
        <w:t>5.8</w:t>
      </w:r>
      <w:r>
        <w:rPr>
          <w:rFonts w:hint="eastAsia"/>
          <w:lang w:val="en-US"/>
        </w:rPr>
        <w:t>.</w:t>
      </w:r>
      <w:r>
        <w:rPr>
          <w:lang w:val="en-US"/>
        </w:rPr>
        <w:t>1</w:t>
      </w:r>
      <w:r>
        <w:rPr>
          <w:lang w:val="en-US"/>
        </w:rPr>
        <w:tab/>
        <w:t>Introduction</w:t>
      </w:r>
      <w:bookmarkEnd w:id="9359"/>
    </w:p>
    <w:p w:rsidR="00A10B25" w:rsidRDefault="00A10B25">
      <w:pPr>
        <w:rPr>
          <w:lang w:eastAsia="zh-CN"/>
        </w:rPr>
      </w:pPr>
      <w:r>
        <w:t xml:space="preserve">The </w:t>
      </w:r>
      <w:r>
        <w:rPr>
          <w:lang w:eastAsia="ja-JP"/>
        </w:rPr>
        <w:t>Nnwdaf_RoamingAnalytics</w:t>
      </w:r>
      <w:r>
        <w:t xml:space="preserve"> service shall use the </w:t>
      </w:r>
      <w:r>
        <w:rPr>
          <w:lang w:eastAsia="ja-JP"/>
        </w:rPr>
        <w:t>Nnwdaf_RoamingAnalytics</w:t>
      </w:r>
      <w:r>
        <w:t xml:space="preserve"> </w:t>
      </w:r>
      <w:r>
        <w:rPr>
          <w:lang w:eastAsia="zh-CN"/>
        </w:rPr>
        <w:t>API.</w:t>
      </w:r>
    </w:p>
    <w:p w:rsidR="00A10B25" w:rsidRDefault="00A10B25">
      <w:r>
        <w:t xml:space="preserve">The API URI of the </w:t>
      </w:r>
      <w:r>
        <w:rPr>
          <w:lang w:eastAsia="ja-JP"/>
        </w:rPr>
        <w:t>Nnwdaf_RoamingAnalytics</w:t>
      </w:r>
      <w:r>
        <w:rPr>
          <w:lang w:val="en-US" w:eastAsia="zh-CN"/>
        </w:rPr>
        <w:t xml:space="preserve"> API shall be: </w:t>
      </w:r>
    </w:p>
    <w:p w:rsidR="00A10B25" w:rsidRDefault="00A10B25">
      <w:pPr>
        <w:ind w:left="568" w:hanging="284"/>
        <w:rPr>
          <w:lang w:eastAsia="zh-CN"/>
        </w:rPr>
      </w:pPr>
      <w:r>
        <w:rPr>
          <w:lang w:val="en-US" w:eastAsia="zh-CN"/>
        </w:rPr>
        <w:t>{apiRoot}/&lt;apiName&gt;/&lt;apiVersion&gt;</w:t>
      </w:r>
    </w:p>
    <w:p w:rsidR="00A10B25" w:rsidRDefault="00A10B25">
      <w:pPr>
        <w:rPr>
          <w:lang w:eastAsia="zh-CN"/>
        </w:rPr>
      </w:pPr>
      <w:r>
        <w:rPr>
          <w:lang w:eastAsia="zh-CN"/>
        </w:rPr>
        <w:t>The request URIs used in each HTTP requests from the NF service consumer towards the RE-NWDAF shall have the Resource URI structure defined in clause 4.4.1 of 3GPP TS 29.501 [7], i.e.:</w:t>
      </w:r>
    </w:p>
    <w:p w:rsidR="00A10B25" w:rsidRDefault="00A10B25">
      <w:pPr>
        <w:ind w:left="568" w:hanging="284"/>
        <w:rPr>
          <w:b/>
        </w:rPr>
      </w:pPr>
      <w:r>
        <w:rPr>
          <w:b/>
        </w:rPr>
        <w:t>{apiRoot}/&lt;apiName&gt;/&lt;apiVersion&gt;/&lt;apiSpecificResourceUriPart&gt;</w:t>
      </w:r>
    </w:p>
    <w:p w:rsidR="00A10B25" w:rsidRDefault="00A10B25">
      <w:pPr>
        <w:rPr>
          <w:lang w:eastAsia="zh-CN"/>
        </w:rPr>
      </w:pPr>
      <w:r>
        <w:rPr>
          <w:lang w:eastAsia="zh-CN"/>
        </w:rPr>
        <w:t>with the following components:</w:t>
      </w:r>
    </w:p>
    <w:p w:rsidR="00A10B25" w:rsidRDefault="00A10B25">
      <w:pPr>
        <w:pStyle w:val="B1"/>
        <w:rPr>
          <w:lang w:eastAsia="zh-CN"/>
        </w:rPr>
      </w:pPr>
      <w:r>
        <w:rPr>
          <w:lang w:eastAsia="zh-CN"/>
        </w:rPr>
        <w:t>-</w:t>
      </w:r>
      <w:r>
        <w:rPr>
          <w:lang w:eastAsia="zh-CN"/>
        </w:rPr>
        <w:tab/>
        <w:t xml:space="preserve">The </w:t>
      </w:r>
      <w:r>
        <w:t xml:space="preserve">{apiRoot} shall be set as described in </w:t>
      </w:r>
      <w:r>
        <w:rPr>
          <w:lang w:eastAsia="zh-CN"/>
        </w:rPr>
        <w:t>3GPP TS 29.501 [7].</w:t>
      </w:r>
    </w:p>
    <w:p w:rsidR="00A10B25" w:rsidRDefault="00A10B25">
      <w:pPr>
        <w:pStyle w:val="B1"/>
        <w:rPr>
          <w:lang w:val="en-US"/>
        </w:rPr>
      </w:pPr>
      <w:r>
        <w:rPr>
          <w:lang w:eastAsia="zh-CN"/>
        </w:rPr>
        <w:t>-</w:t>
      </w:r>
      <w:r>
        <w:rPr>
          <w:lang w:eastAsia="zh-CN"/>
        </w:rPr>
        <w:tab/>
        <w:t>The</w:t>
      </w:r>
      <w:r>
        <w:t>&lt;apiName&gt;</w:t>
      </w:r>
      <w:r>
        <w:rPr>
          <w:b/>
        </w:rPr>
        <w:t xml:space="preserve"> </w:t>
      </w:r>
      <w:r>
        <w:t>shall be "nnwdaf-</w:t>
      </w:r>
      <w:r>
        <w:rPr>
          <w:lang w:eastAsia="ja-JP"/>
        </w:rPr>
        <w:t>roaminganalytics</w:t>
      </w:r>
      <w:r>
        <w:rPr>
          <w:lang w:val="en-US"/>
        </w:rPr>
        <w:t>".</w:t>
      </w:r>
    </w:p>
    <w:p w:rsidR="00A10B25" w:rsidRDefault="00A10B25">
      <w:pPr>
        <w:pStyle w:val="B1"/>
        <w:rPr>
          <w:lang w:val="en-US"/>
        </w:rPr>
      </w:pPr>
      <w:r>
        <w:rPr>
          <w:lang w:val="en-US"/>
        </w:rPr>
        <w:t>-</w:t>
      </w:r>
      <w:r>
        <w:rPr>
          <w:lang w:val="en-US"/>
        </w:rPr>
        <w:tab/>
        <w:t>The &lt;apiVersion&gt; shall be "v1".</w:t>
      </w:r>
    </w:p>
    <w:p w:rsidR="00A10B25" w:rsidRDefault="00A10B25">
      <w:pPr>
        <w:pStyle w:val="B1"/>
      </w:pPr>
      <w:r>
        <w:rPr>
          <w:lang w:val="en-US"/>
        </w:rPr>
        <w:t>-</w:t>
      </w:r>
      <w:r>
        <w:rPr>
          <w:lang w:val="en-US"/>
        </w:rPr>
        <w:tab/>
        <w:t>The &lt;apiSpecificResourceUriPart&gt; shall be set as described in clause</w:t>
      </w:r>
      <w:r>
        <w:rPr>
          <w:lang w:eastAsia="zh-CN"/>
        </w:rPr>
        <w:t> </w:t>
      </w:r>
      <w:r>
        <w:rPr>
          <w:lang w:val="en-US"/>
        </w:rPr>
        <w:t>5.8.3.</w:t>
      </w:r>
    </w:p>
    <w:p w:rsidR="00A10B25" w:rsidRDefault="00A10B25">
      <w:pPr>
        <w:pStyle w:val="Heading3"/>
        <w:rPr>
          <w:lang w:val="en-US"/>
        </w:rPr>
      </w:pPr>
      <w:bookmarkStart w:id="9360" w:name="_Toc153364120"/>
      <w:r>
        <w:rPr>
          <w:lang w:val="en-US"/>
        </w:rPr>
        <w:t>5.8.2</w:t>
      </w:r>
      <w:r>
        <w:rPr>
          <w:lang w:val="en-US"/>
        </w:rPr>
        <w:tab/>
        <w:t>Usage of HTTP</w:t>
      </w:r>
      <w:bookmarkEnd w:id="9360"/>
    </w:p>
    <w:p w:rsidR="00A10B25" w:rsidRDefault="00A10B25" w:rsidP="0076721C">
      <w:pPr>
        <w:pStyle w:val="Heading4"/>
      </w:pPr>
      <w:bookmarkStart w:id="9361" w:name="_Toc153364121"/>
      <w:r>
        <w:t>5.8.2.1</w:t>
      </w:r>
      <w:r>
        <w:tab/>
        <w:t>General</w:t>
      </w:r>
      <w:bookmarkEnd w:id="9361"/>
    </w:p>
    <w:p w:rsidR="00A10B25" w:rsidRDefault="00A10B25">
      <w:r>
        <w:t>HTTP</w:t>
      </w:r>
      <w:r>
        <w:rPr>
          <w:lang w:eastAsia="zh-CN"/>
        </w:rPr>
        <w:t xml:space="preserve">/2, IETF RFC 9113 [9], </w:t>
      </w:r>
      <w:r>
        <w:t>shall be used as specified in clause 5 of 3GPP TS 29.500 [6].</w:t>
      </w:r>
    </w:p>
    <w:p w:rsidR="00A10B25" w:rsidRDefault="00A10B25">
      <w:r>
        <w:t>HTTP/2 shall be transported as specified in clause 5.3 of 3GPP TS 29.500 [6].</w:t>
      </w:r>
    </w:p>
    <w:p w:rsidR="00A10B25" w:rsidRDefault="00A10B25">
      <w:r>
        <w:t xml:space="preserve">The OpenAPI [11] specification of HTTP messages and content bodies for the </w:t>
      </w:r>
      <w:r>
        <w:rPr>
          <w:lang w:eastAsia="ja-JP"/>
        </w:rPr>
        <w:t>Nnwdaf_RoamingAnalytics API</w:t>
      </w:r>
      <w:r>
        <w:t xml:space="preserve"> is contained in Annex A.9.</w:t>
      </w:r>
    </w:p>
    <w:p w:rsidR="00A10B25" w:rsidRDefault="00A10B25">
      <w:pPr>
        <w:pStyle w:val="Heading4"/>
      </w:pPr>
      <w:bookmarkStart w:id="9362" w:name="_Toc153364122"/>
      <w:r>
        <w:t>5.8.2.2</w:t>
      </w:r>
      <w:r>
        <w:tab/>
        <w:t>HTTP standard headers</w:t>
      </w:r>
      <w:bookmarkEnd w:id="9362"/>
    </w:p>
    <w:p w:rsidR="00A10B25" w:rsidRDefault="00A10B25">
      <w:pPr>
        <w:pStyle w:val="Heading5"/>
      </w:pPr>
      <w:bookmarkStart w:id="9363" w:name="_Toc153364123"/>
      <w:r>
        <w:t>5.8.2.2.1</w:t>
      </w:r>
      <w:r>
        <w:tab/>
        <w:t>General</w:t>
      </w:r>
      <w:bookmarkEnd w:id="9363"/>
    </w:p>
    <w:p w:rsidR="00A10B25" w:rsidRDefault="00A10B25">
      <w:r>
        <w:t>See clause 5.2.2 of 3GPP TS 29.500 [6] for the usage of HTTP standard headers.</w:t>
      </w:r>
    </w:p>
    <w:p w:rsidR="00A10B25" w:rsidRDefault="00A10B25">
      <w:pPr>
        <w:pStyle w:val="Heading5"/>
      </w:pPr>
      <w:bookmarkStart w:id="9364" w:name="_Toc153364124"/>
      <w:r>
        <w:t>5.8.2.2.2</w:t>
      </w:r>
      <w:r>
        <w:tab/>
        <w:t>Content type</w:t>
      </w:r>
      <w:bookmarkEnd w:id="9364"/>
    </w:p>
    <w:p w:rsidR="00A10B25" w:rsidRDefault="00A10B25">
      <w:r>
        <w:t>JSON, IETF RFC 8259 [10], shall be used as content type of the HTTP bodies specified in the present specification as specified in clause 5.4 of 3GPP TS 29.500 [6]. The use of the JSON format shall be signalled by the content type "application/json".</w:t>
      </w:r>
    </w:p>
    <w:p w:rsidR="00A10B25" w:rsidRDefault="00A10B25">
      <w:pPr>
        <w:rPr>
          <w:i/>
        </w:rPr>
      </w:pPr>
      <w:r>
        <w:t>"Problem Details" JSON object shall be used to indicate additional details of the error in an HTTP response body and shall be signalled by the content type "application/problem+json", as defined in IETF RFC 9457 [15].</w:t>
      </w:r>
    </w:p>
    <w:p w:rsidR="00A10B25" w:rsidRDefault="00A10B25">
      <w:pPr>
        <w:pStyle w:val="Heading4"/>
      </w:pPr>
      <w:bookmarkStart w:id="9365" w:name="_Toc153364125"/>
      <w:r>
        <w:t>5.8.2.3</w:t>
      </w:r>
      <w:r>
        <w:tab/>
        <w:t>HTTP custom headers</w:t>
      </w:r>
      <w:bookmarkEnd w:id="9365"/>
    </w:p>
    <w:p w:rsidR="00A10B25" w:rsidRDefault="00A10B25">
      <w:pPr>
        <w:rPr>
          <w:rFonts w:eastAsia="Batang"/>
        </w:rPr>
      </w:pPr>
      <w:r>
        <w:rPr>
          <w:rFonts w:eastAsia="Batang"/>
        </w:rPr>
        <w:t xml:space="preserve">The </w:t>
      </w:r>
      <w:r>
        <w:rPr>
          <w:lang w:eastAsia="ja-JP"/>
        </w:rPr>
        <w:t>Nnwdaf_RoamingAnalytics</w:t>
      </w:r>
      <w:r>
        <w:rPr>
          <w:rFonts w:eastAsia="Batang"/>
        </w:rPr>
        <w:t xml:space="preserve"> service API</w:t>
      </w:r>
      <w:r>
        <w:rPr>
          <w:rFonts w:eastAsia="Batang"/>
          <w:lang w:eastAsia="zh-CN"/>
        </w:rPr>
        <w:t xml:space="preserve"> shall support </w:t>
      </w:r>
      <w:r>
        <w:rPr>
          <w:lang w:val="en-US" w:eastAsia="zh-CN"/>
        </w:rPr>
        <w:t xml:space="preserve">mandatory </w:t>
      </w:r>
      <w:r>
        <w:rPr>
          <w:rFonts w:eastAsia="Batang"/>
        </w:rPr>
        <w:t>HTTP custom header fields specified in clause 5.2.3.2 of 3GPP TS 29.500 [6]</w:t>
      </w:r>
      <w:r>
        <w:t xml:space="preserve"> and may support HTTP custom header fields specified in clause 5.2.3.3 of 3GPP TS 29.500 [6]</w:t>
      </w:r>
      <w:r>
        <w:rPr>
          <w:rFonts w:eastAsia="Batang"/>
        </w:rPr>
        <w:t>.</w:t>
      </w:r>
    </w:p>
    <w:p w:rsidR="00A10B25" w:rsidRDefault="00A10B25">
      <w:pPr>
        <w:rPr>
          <w:rFonts w:eastAsia="Batang"/>
        </w:rPr>
      </w:pPr>
      <w:r>
        <w:rPr>
          <w:rFonts w:eastAsia="Batang"/>
          <w:lang w:eastAsia="zh-CN"/>
        </w:rPr>
        <w:t xml:space="preserve">In this release </w:t>
      </w:r>
      <w:r>
        <w:rPr>
          <w:rFonts w:eastAsia="Batang"/>
        </w:rPr>
        <w:t xml:space="preserve">of the specification, no specific custom headers are defined for the </w:t>
      </w:r>
      <w:r>
        <w:rPr>
          <w:lang w:eastAsia="ja-JP"/>
        </w:rPr>
        <w:t>Nnwdaf_RoamingAnalytics</w:t>
      </w:r>
      <w:r>
        <w:rPr>
          <w:rFonts w:eastAsia="Batang"/>
        </w:rPr>
        <w:t xml:space="preserve"> service API.</w:t>
      </w:r>
    </w:p>
    <w:p w:rsidR="00A10B25" w:rsidRDefault="00A10B25">
      <w:pPr>
        <w:pStyle w:val="Heading3"/>
      </w:pPr>
      <w:bookmarkStart w:id="9366" w:name="_Toc153364126"/>
      <w:r>
        <w:t>5.8.3</w:t>
      </w:r>
      <w:r>
        <w:tab/>
        <w:t>Resources</w:t>
      </w:r>
      <w:bookmarkEnd w:id="9366"/>
    </w:p>
    <w:p w:rsidR="00A10B25" w:rsidRDefault="00A10B25">
      <w:pPr>
        <w:pStyle w:val="Heading4"/>
      </w:pPr>
      <w:bookmarkStart w:id="9367" w:name="_Toc153364127"/>
      <w:r>
        <w:t>5.8.3.1</w:t>
      </w:r>
      <w:r>
        <w:tab/>
        <w:t>Resource Structure</w:t>
      </w:r>
      <w:bookmarkEnd w:id="9367"/>
    </w:p>
    <w:p w:rsidR="00A10B25" w:rsidRDefault="00A10B25">
      <w:r>
        <w:t>This clause describes the structure for the Resource URIs, the resources and methods used for the service.</w:t>
      </w:r>
    </w:p>
    <w:p w:rsidR="00A10B25" w:rsidRDefault="00A10B25">
      <w:r>
        <w:t xml:space="preserve">Figure 5.8.3.1-1 depicts the resource URIs structure for the </w:t>
      </w:r>
      <w:r>
        <w:rPr>
          <w:lang w:eastAsia="ja-JP"/>
        </w:rPr>
        <w:t>Nnwdaf_RoamingAnalytics</w:t>
      </w:r>
      <w:r>
        <w:t xml:space="preserve"> API.</w:t>
      </w:r>
    </w:p>
    <w:p w:rsidR="00A10B25" w:rsidRDefault="00A10B25" w:rsidP="0076721C">
      <w:pPr>
        <w:pStyle w:val="TH"/>
        <w:rPr>
          <w:lang w:val="en-US"/>
        </w:rPr>
      </w:pPr>
      <w:r>
        <w:rPr>
          <w:lang w:val="en-US" w:eastAsia="en-US"/>
        </w:rPr>
        <w:object w:dxaOrig="5540" w:dyaOrig="2005">
          <v:shape id="Object 63" o:spid="_x0000_i1087" type="#_x0000_t75" style="width:304.3pt;height:109.55pt;mso-position-horizontal-relative:page;mso-position-vertical-relative:page" o:ole="">
            <v:imagedata r:id="rId109" o:title=""/>
          </v:shape>
          <o:OLEObject Type="Embed" ProgID="Visio.Drawing.15" ShapeID="Object 63" DrawAspect="Content" ObjectID="_1771925123" r:id="rId110"/>
        </w:object>
      </w:r>
    </w:p>
    <w:p w:rsidR="00A10B25" w:rsidRDefault="00A10B25" w:rsidP="0076721C">
      <w:pPr>
        <w:pStyle w:val="TF"/>
      </w:pPr>
      <w:r>
        <w:t>Figure 5.8.3.1-</w:t>
      </w:r>
      <w:r>
        <w:rPr>
          <w:rFonts w:hint="eastAsia"/>
          <w:lang w:eastAsia="zh-CN"/>
        </w:rPr>
        <w:t>1</w:t>
      </w:r>
      <w:r>
        <w:t xml:space="preserve">: Resource URI structure of the </w:t>
      </w:r>
      <w:r>
        <w:rPr>
          <w:lang w:eastAsia="ja-JP"/>
        </w:rPr>
        <w:t>Nnwdaf_RoamingAnalytics</w:t>
      </w:r>
      <w:r>
        <w:t xml:space="preserve"> API</w:t>
      </w:r>
    </w:p>
    <w:p w:rsidR="00A10B25" w:rsidRDefault="00A10B25">
      <w:r>
        <w:t>Table 5.8.3.1-1 provides an overview of the resources and applicable HTTP methods.</w:t>
      </w:r>
    </w:p>
    <w:p w:rsidR="00A10B25" w:rsidRDefault="00A10B25">
      <w:pPr>
        <w:pStyle w:val="TH"/>
        <w:rPr>
          <w:rFonts w:eastAsia="MS Mincho"/>
        </w:rPr>
      </w:pPr>
      <w:r>
        <w:rPr>
          <w:rFonts w:eastAsia="MS Mincho"/>
        </w:rPr>
        <w:t>Table 5.8.3.1-1: Resources and methods overview</w:t>
      </w:r>
    </w:p>
    <w:tbl>
      <w:tblPr>
        <w:tblW w:w="4925"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578"/>
        <w:gridCol w:w="2891"/>
        <w:gridCol w:w="973"/>
        <w:gridCol w:w="3188"/>
      </w:tblGrid>
      <w:tr w:rsidR="00A10B25">
        <w:trPr>
          <w:jc w:val="center"/>
        </w:trPr>
        <w:tc>
          <w:tcPr>
            <w:tcW w:w="1339" w:type="pct"/>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Resource name</w:t>
            </w:r>
          </w:p>
        </w:tc>
        <w:tc>
          <w:tcPr>
            <w:tcW w:w="1501" w:type="pct"/>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Resource URI</w:t>
            </w:r>
          </w:p>
        </w:tc>
        <w:tc>
          <w:tcPr>
            <w:tcW w:w="505" w:type="pct"/>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HTTP method or custom operation</w:t>
            </w:r>
          </w:p>
        </w:tc>
        <w:tc>
          <w:tcPr>
            <w:tcW w:w="1655" w:type="pct"/>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Description</w:t>
            </w:r>
          </w:p>
        </w:tc>
      </w:tr>
      <w:tr w:rsidR="00A10B25">
        <w:trPr>
          <w:jc w:val="center"/>
        </w:trPr>
        <w:tc>
          <w:tcPr>
            <w:tcW w:w="0" w:type="auto"/>
            <w:vAlign w:val="center"/>
          </w:tcPr>
          <w:p w:rsidR="00A10B25" w:rsidRDefault="00A10B25">
            <w:pPr>
              <w:keepNext/>
              <w:keepLines/>
              <w:spacing w:after="0"/>
              <w:rPr>
                <w:rFonts w:ascii="Arial" w:hAnsi="Arial"/>
                <w:sz w:val="18"/>
              </w:rPr>
            </w:pPr>
            <w:r>
              <w:rPr>
                <w:rFonts w:ascii="Arial" w:hAnsi="Arial"/>
                <w:sz w:val="18"/>
              </w:rPr>
              <w:t>NWDAF Roaming Analytics Subscriptions</w:t>
            </w:r>
          </w:p>
        </w:tc>
        <w:tc>
          <w:tcPr>
            <w:tcW w:w="0" w:type="auto"/>
            <w:vAlign w:val="center"/>
          </w:tcPr>
          <w:p w:rsidR="00A10B25" w:rsidRDefault="00A10B25">
            <w:pPr>
              <w:keepNext/>
              <w:keepLines/>
              <w:spacing w:after="0"/>
              <w:rPr>
                <w:rFonts w:ascii="Arial" w:hAnsi="Arial"/>
                <w:sz w:val="18"/>
              </w:rPr>
            </w:pPr>
            <w:r>
              <w:rPr>
                <w:rFonts w:ascii="Arial" w:hAnsi="Arial"/>
                <w:sz w:val="18"/>
              </w:rPr>
              <w:t>/subscriptions</w:t>
            </w:r>
          </w:p>
        </w:tc>
        <w:tc>
          <w:tcPr>
            <w:tcW w:w="505" w:type="pct"/>
          </w:tcPr>
          <w:p w:rsidR="00A10B25" w:rsidRDefault="00A10B25">
            <w:pPr>
              <w:keepNext/>
              <w:keepLines/>
              <w:spacing w:after="0"/>
              <w:rPr>
                <w:rFonts w:ascii="Arial" w:hAnsi="Arial"/>
                <w:sz w:val="18"/>
              </w:rPr>
            </w:pPr>
            <w:r>
              <w:rPr>
                <w:rFonts w:ascii="Arial" w:hAnsi="Arial"/>
                <w:sz w:val="18"/>
              </w:rPr>
              <w:t>POST</w:t>
            </w:r>
          </w:p>
        </w:tc>
        <w:tc>
          <w:tcPr>
            <w:tcW w:w="1655" w:type="pct"/>
          </w:tcPr>
          <w:p w:rsidR="00A10B25" w:rsidRDefault="00A10B25">
            <w:pPr>
              <w:keepNext/>
              <w:keepLines/>
              <w:spacing w:after="0"/>
              <w:rPr>
                <w:rFonts w:ascii="Arial" w:hAnsi="Arial"/>
                <w:sz w:val="18"/>
              </w:rPr>
            </w:pPr>
            <w:r>
              <w:rPr>
                <w:rFonts w:ascii="Arial" w:hAnsi="Arial"/>
                <w:sz w:val="18"/>
              </w:rPr>
              <w:t>Create a new Individual NWDAF Roaming Analytics Subscription resource on the NWDAF with roaming exchange capability.</w:t>
            </w:r>
          </w:p>
        </w:tc>
      </w:tr>
      <w:tr w:rsidR="00A10B25">
        <w:trPr>
          <w:trHeight w:val="308"/>
          <w:jc w:val="center"/>
        </w:trPr>
        <w:tc>
          <w:tcPr>
            <w:tcW w:w="0" w:type="auto"/>
            <w:vMerge w:val="restart"/>
            <w:vAlign w:val="center"/>
          </w:tcPr>
          <w:p w:rsidR="00A10B25" w:rsidRDefault="00A10B25">
            <w:pPr>
              <w:keepNext/>
              <w:keepLines/>
              <w:spacing w:after="0"/>
              <w:rPr>
                <w:rFonts w:ascii="Arial" w:hAnsi="Arial"/>
                <w:sz w:val="18"/>
              </w:rPr>
            </w:pPr>
            <w:r>
              <w:rPr>
                <w:rFonts w:ascii="Arial" w:hAnsi="Arial"/>
                <w:sz w:val="18"/>
              </w:rPr>
              <w:t>Individual NWDAF Roaming Analytics Subscription</w:t>
            </w:r>
          </w:p>
        </w:tc>
        <w:tc>
          <w:tcPr>
            <w:tcW w:w="0" w:type="auto"/>
            <w:vMerge w:val="restart"/>
            <w:vAlign w:val="center"/>
          </w:tcPr>
          <w:p w:rsidR="00A10B25" w:rsidRDefault="00A10B25">
            <w:pPr>
              <w:keepNext/>
              <w:keepLines/>
              <w:spacing w:after="0"/>
              <w:rPr>
                <w:rFonts w:ascii="Arial" w:hAnsi="Arial"/>
                <w:sz w:val="18"/>
              </w:rPr>
            </w:pPr>
            <w:r>
              <w:rPr>
                <w:rFonts w:ascii="Arial" w:hAnsi="Arial"/>
                <w:sz w:val="18"/>
              </w:rPr>
              <w:t>/subscriptions/{subscriptionId}</w:t>
            </w:r>
          </w:p>
        </w:tc>
        <w:tc>
          <w:tcPr>
            <w:tcW w:w="505" w:type="pct"/>
          </w:tcPr>
          <w:p w:rsidR="00A10B25" w:rsidRDefault="00A10B25">
            <w:pPr>
              <w:keepNext/>
              <w:keepLines/>
              <w:spacing w:after="0"/>
              <w:rPr>
                <w:rFonts w:ascii="Arial" w:hAnsi="Arial"/>
                <w:sz w:val="18"/>
              </w:rPr>
            </w:pPr>
            <w:r>
              <w:rPr>
                <w:rFonts w:ascii="Arial" w:hAnsi="Arial"/>
                <w:sz w:val="18"/>
              </w:rPr>
              <w:t>PUT</w:t>
            </w:r>
          </w:p>
        </w:tc>
        <w:tc>
          <w:tcPr>
            <w:tcW w:w="1655" w:type="pct"/>
          </w:tcPr>
          <w:p w:rsidR="00A10B25" w:rsidRDefault="00A10B25">
            <w:pPr>
              <w:keepNext/>
              <w:keepLines/>
              <w:spacing w:after="0"/>
              <w:rPr>
                <w:rFonts w:ascii="Arial" w:hAnsi="Arial"/>
                <w:sz w:val="18"/>
              </w:rPr>
            </w:pPr>
            <w:r>
              <w:rPr>
                <w:rFonts w:ascii="Arial" w:hAnsi="Arial"/>
                <w:sz w:val="18"/>
              </w:rPr>
              <w:t>Modifies an existing Individual NWDAF Roaming Analytics Subscription resource on the NWDAF with roaming exchange capability.</w:t>
            </w:r>
          </w:p>
        </w:tc>
      </w:tr>
      <w:tr w:rsidR="00A10B25">
        <w:trPr>
          <w:trHeight w:val="307"/>
          <w:jc w:val="center"/>
        </w:trPr>
        <w:tc>
          <w:tcPr>
            <w:tcW w:w="0" w:type="auto"/>
            <w:vMerge/>
            <w:vAlign w:val="center"/>
          </w:tcPr>
          <w:p w:rsidR="00A10B25" w:rsidRDefault="00A10B25">
            <w:pPr>
              <w:keepNext/>
              <w:keepLines/>
              <w:spacing w:after="0"/>
              <w:rPr>
                <w:rFonts w:ascii="Arial" w:hAnsi="Arial"/>
                <w:sz w:val="18"/>
              </w:rPr>
            </w:pPr>
          </w:p>
        </w:tc>
        <w:tc>
          <w:tcPr>
            <w:tcW w:w="0" w:type="auto"/>
            <w:vMerge/>
            <w:vAlign w:val="center"/>
          </w:tcPr>
          <w:p w:rsidR="00A10B25" w:rsidRDefault="00A10B25">
            <w:pPr>
              <w:keepNext/>
              <w:keepLines/>
              <w:spacing w:after="0"/>
              <w:rPr>
                <w:rFonts w:ascii="Arial" w:hAnsi="Arial"/>
                <w:sz w:val="18"/>
              </w:rPr>
            </w:pPr>
          </w:p>
        </w:tc>
        <w:tc>
          <w:tcPr>
            <w:tcW w:w="505" w:type="pct"/>
          </w:tcPr>
          <w:p w:rsidR="00A10B25" w:rsidRDefault="00A10B25">
            <w:pPr>
              <w:keepNext/>
              <w:keepLines/>
              <w:spacing w:after="0"/>
              <w:rPr>
                <w:rFonts w:ascii="Arial" w:hAnsi="Arial"/>
                <w:sz w:val="18"/>
              </w:rPr>
            </w:pPr>
            <w:r>
              <w:rPr>
                <w:rFonts w:ascii="Arial" w:hAnsi="Arial"/>
                <w:sz w:val="18"/>
              </w:rPr>
              <w:t>DELETE</w:t>
            </w:r>
          </w:p>
        </w:tc>
        <w:tc>
          <w:tcPr>
            <w:tcW w:w="1655" w:type="pct"/>
          </w:tcPr>
          <w:p w:rsidR="00A10B25" w:rsidRDefault="00A10B25">
            <w:pPr>
              <w:keepNext/>
              <w:keepLines/>
              <w:spacing w:after="0"/>
              <w:rPr>
                <w:rFonts w:ascii="Arial" w:hAnsi="Arial"/>
                <w:sz w:val="18"/>
              </w:rPr>
            </w:pPr>
            <w:r>
              <w:rPr>
                <w:rFonts w:ascii="Arial" w:hAnsi="Arial"/>
                <w:sz w:val="18"/>
              </w:rPr>
              <w:t>Delete the Individual NWDAF Roaming Analytics Subscription resource identified by {subscriptionId} on the NWDAF with roaming exchange capability.</w:t>
            </w:r>
          </w:p>
        </w:tc>
      </w:tr>
    </w:tbl>
    <w:p w:rsidR="00A10B25" w:rsidRDefault="00A10B25"/>
    <w:p w:rsidR="00A10B25" w:rsidRDefault="00A10B25">
      <w:pPr>
        <w:pStyle w:val="Heading4"/>
      </w:pPr>
      <w:bookmarkStart w:id="9368" w:name="_Toc153364128"/>
      <w:r>
        <w:t>5.8.3.2</w:t>
      </w:r>
      <w:r>
        <w:tab/>
        <w:t>Resource: NWDAF Roaming Analytics Subscriptions</w:t>
      </w:r>
      <w:bookmarkEnd w:id="9368"/>
    </w:p>
    <w:p w:rsidR="00A10B25" w:rsidRDefault="00A10B25">
      <w:pPr>
        <w:pStyle w:val="Heading5"/>
      </w:pPr>
      <w:bookmarkStart w:id="9369" w:name="_Toc153364129"/>
      <w:r>
        <w:t>5.8.3.2.1</w:t>
      </w:r>
      <w:r>
        <w:tab/>
        <w:t>Description</w:t>
      </w:r>
      <w:bookmarkEnd w:id="9369"/>
    </w:p>
    <w:p w:rsidR="00A10B25" w:rsidRDefault="00A10B25">
      <w:r>
        <w:t>The NWDAF Roaming Analytics Subscriptions resource represents all subscriptions to the Nnwdaf_RoamingAnalytics Service at a given RE-NWDAF. The resource allows an NF service consumer to create a new Individual NWDAF Roaming Analytics Subscription resource.</w:t>
      </w:r>
    </w:p>
    <w:p w:rsidR="00A10B25" w:rsidRDefault="00A10B25">
      <w:pPr>
        <w:pStyle w:val="Heading5"/>
      </w:pPr>
      <w:bookmarkStart w:id="9370" w:name="_Toc153364130"/>
      <w:r>
        <w:t>5.8.3.2.2</w:t>
      </w:r>
      <w:r>
        <w:tab/>
        <w:t>Resource Definition</w:t>
      </w:r>
      <w:bookmarkEnd w:id="9370"/>
    </w:p>
    <w:p w:rsidR="00A10B25" w:rsidRDefault="00A10B25">
      <w:r>
        <w:t xml:space="preserve">Resource URI: </w:t>
      </w:r>
      <w:r>
        <w:rPr>
          <w:b/>
        </w:rPr>
        <w:t>{apiRoot}/nnwdaf-roaminganalytics/&lt;apiVersion&gt;/subscriptions</w:t>
      </w:r>
    </w:p>
    <w:p w:rsidR="00A10B25" w:rsidRDefault="00A10B25">
      <w:pPr>
        <w:rPr>
          <w:lang w:val="en-US" w:eastAsia="zh-CN"/>
        </w:rPr>
      </w:pPr>
      <w:r>
        <w:rPr>
          <w:lang w:val="en-US" w:eastAsia="zh-CN"/>
        </w:rPr>
        <w:t>The &lt;apiVersion&gt; shall be set as described in clause 5.8.1.</w:t>
      </w:r>
    </w:p>
    <w:p w:rsidR="00A10B25" w:rsidRDefault="00A10B25">
      <w:pPr>
        <w:rPr>
          <w:rFonts w:ascii="Arial" w:hAnsi="Arial" w:cs="Arial"/>
        </w:rPr>
      </w:pPr>
      <w:r>
        <w:t>This resource shall support the resource URI variables defined in table 5.8.3.2.2-1</w:t>
      </w:r>
      <w:r>
        <w:rPr>
          <w:rFonts w:ascii="Arial" w:hAnsi="Arial" w:cs="Arial"/>
        </w:rPr>
        <w:t>.</w:t>
      </w:r>
    </w:p>
    <w:p w:rsidR="00A10B25" w:rsidRDefault="00A10B25">
      <w:pPr>
        <w:keepNext/>
        <w:keepLines/>
        <w:overflowPunct w:val="0"/>
        <w:autoSpaceDE w:val="0"/>
        <w:autoSpaceDN w:val="0"/>
        <w:adjustRightInd w:val="0"/>
        <w:spacing w:before="60"/>
        <w:jc w:val="center"/>
        <w:textAlignment w:val="baseline"/>
        <w:rPr>
          <w:rFonts w:ascii="Arial" w:eastAsia="MS Mincho" w:hAnsi="Arial"/>
          <w:b/>
        </w:rPr>
      </w:pPr>
      <w:r>
        <w:rPr>
          <w:rFonts w:ascii="Arial" w:eastAsia="MS Mincho" w:hAnsi="Arial"/>
          <w:b/>
        </w:rPr>
        <w:t>Table 5.8.3.2.2-1: Resource URI variables for this resource</w:t>
      </w:r>
    </w:p>
    <w:tbl>
      <w:tblPr>
        <w:tblW w:w="5001"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093"/>
        <w:gridCol w:w="1244"/>
        <w:gridCol w:w="7442"/>
      </w:tblGrid>
      <w:tr w:rsidR="00A10B25">
        <w:trPr>
          <w:jc w:val="center"/>
        </w:trPr>
        <w:tc>
          <w:tcPr>
            <w:tcW w:w="559" w:type="pct"/>
            <w:shd w:val="clear" w:color="000000" w:fill="C0C0C0"/>
          </w:tcPr>
          <w:p w:rsidR="00A10B25" w:rsidRDefault="00A10B25">
            <w:pPr>
              <w:keepNext/>
              <w:keepLines/>
              <w:spacing w:after="0"/>
              <w:jc w:val="center"/>
              <w:rPr>
                <w:rFonts w:ascii="Arial" w:hAnsi="Arial"/>
                <w:b/>
                <w:sz w:val="18"/>
              </w:rPr>
            </w:pPr>
            <w:r>
              <w:rPr>
                <w:rFonts w:ascii="Arial" w:hAnsi="Arial"/>
                <w:b/>
                <w:sz w:val="18"/>
              </w:rPr>
              <w:t>Name</w:t>
            </w:r>
          </w:p>
        </w:tc>
        <w:tc>
          <w:tcPr>
            <w:tcW w:w="636" w:type="pct"/>
            <w:shd w:val="clear" w:color="000000" w:fill="C0C0C0"/>
          </w:tcPr>
          <w:p w:rsidR="00A10B25" w:rsidRDefault="00A10B25">
            <w:pPr>
              <w:keepNext/>
              <w:keepLines/>
              <w:spacing w:after="0"/>
              <w:jc w:val="center"/>
              <w:rPr>
                <w:rFonts w:ascii="Arial" w:hAnsi="Arial"/>
                <w:b/>
                <w:sz w:val="18"/>
              </w:rPr>
            </w:pPr>
            <w:r>
              <w:rPr>
                <w:rFonts w:ascii="Arial" w:hAnsi="Arial"/>
                <w:b/>
                <w:sz w:val="18"/>
                <w:lang w:eastAsia="zh-CN"/>
              </w:rPr>
              <w:t>Data type</w:t>
            </w:r>
          </w:p>
        </w:tc>
        <w:tc>
          <w:tcPr>
            <w:tcW w:w="3805" w:type="pct"/>
            <w:shd w:val="clear" w:color="000000" w:fill="C0C0C0"/>
            <w:vAlign w:val="center"/>
          </w:tcPr>
          <w:p w:rsidR="00A10B25" w:rsidRDefault="00A10B25">
            <w:pPr>
              <w:keepNext/>
              <w:keepLines/>
              <w:spacing w:after="0"/>
              <w:jc w:val="center"/>
              <w:rPr>
                <w:rFonts w:ascii="Arial" w:hAnsi="Arial"/>
                <w:b/>
                <w:sz w:val="18"/>
              </w:rPr>
            </w:pPr>
            <w:r>
              <w:rPr>
                <w:rFonts w:ascii="Arial" w:hAnsi="Arial"/>
                <w:b/>
                <w:sz w:val="18"/>
              </w:rPr>
              <w:t>Definition</w:t>
            </w:r>
          </w:p>
        </w:tc>
      </w:tr>
      <w:tr w:rsidR="00A10B25">
        <w:trPr>
          <w:jc w:val="center"/>
        </w:trPr>
        <w:tc>
          <w:tcPr>
            <w:tcW w:w="559" w:type="pct"/>
          </w:tcPr>
          <w:p w:rsidR="00A10B25" w:rsidRDefault="00A10B25">
            <w:pPr>
              <w:keepNext/>
              <w:keepLines/>
              <w:spacing w:after="0"/>
              <w:rPr>
                <w:rFonts w:ascii="Arial" w:hAnsi="Arial"/>
                <w:sz w:val="18"/>
              </w:rPr>
            </w:pPr>
            <w:r>
              <w:rPr>
                <w:rFonts w:ascii="Arial" w:hAnsi="Arial"/>
                <w:sz w:val="18"/>
              </w:rPr>
              <w:t>apiRoot</w:t>
            </w:r>
          </w:p>
        </w:tc>
        <w:tc>
          <w:tcPr>
            <w:tcW w:w="636" w:type="pct"/>
          </w:tcPr>
          <w:p w:rsidR="00A10B25" w:rsidRDefault="00A10B25">
            <w:pPr>
              <w:keepNext/>
              <w:keepLines/>
              <w:spacing w:after="0"/>
              <w:rPr>
                <w:rFonts w:ascii="Arial" w:hAnsi="Arial"/>
                <w:sz w:val="18"/>
              </w:rPr>
            </w:pPr>
            <w:r>
              <w:rPr>
                <w:rFonts w:ascii="Arial" w:hAnsi="Arial"/>
                <w:sz w:val="18"/>
              </w:rPr>
              <w:t>string</w:t>
            </w:r>
          </w:p>
        </w:tc>
        <w:tc>
          <w:tcPr>
            <w:tcW w:w="3805" w:type="pct"/>
            <w:vAlign w:val="center"/>
          </w:tcPr>
          <w:p w:rsidR="00A10B25" w:rsidRDefault="00A10B25">
            <w:pPr>
              <w:keepNext/>
              <w:keepLines/>
              <w:spacing w:after="0"/>
              <w:rPr>
                <w:rFonts w:ascii="Arial" w:hAnsi="Arial"/>
                <w:sz w:val="18"/>
              </w:rPr>
            </w:pPr>
            <w:r>
              <w:rPr>
                <w:rFonts w:ascii="Arial" w:hAnsi="Arial"/>
                <w:sz w:val="18"/>
              </w:rPr>
              <w:t>See clause</w:t>
            </w:r>
            <w:r>
              <w:rPr>
                <w:rFonts w:ascii="Arial" w:hAnsi="Arial"/>
                <w:sz w:val="18"/>
                <w:lang w:val="en-US" w:eastAsia="zh-CN"/>
              </w:rPr>
              <w:t> </w:t>
            </w:r>
            <w:r>
              <w:rPr>
                <w:rFonts w:ascii="Arial" w:hAnsi="Arial"/>
                <w:sz w:val="18"/>
              </w:rPr>
              <w:t>5.8.1</w:t>
            </w:r>
          </w:p>
        </w:tc>
      </w:tr>
    </w:tbl>
    <w:p w:rsidR="00A10B25" w:rsidRDefault="00A10B25"/>
    <w:p w:rsidR="00A10B25" w:rsidRDefault="00A10B25" w:rsidP="0076721C">
      <w:pPr>
        <w:pStyle w:val="Heading5"/>
      </w:pPr>
      <w:bookmarkStart w:id="9371" w:name="_Toc153364131"/>
      <w:r>
        <w:t>5.8.3.2.3</w:t>
      </w:r>
      <w:r>
        <w:tab/>
        <w:t>Resource Standard Methods</w:t>
      </w:r>
      <w:bookmarkEnd w:id="9371"/>
    </w:p>
    <w:p w:rsidR="00A10B25" w:rsidRDefault="00A10B25" w:rsidP="0076721C">
      <w:pPr>
        <w:pStyle w:val="H6"/>
      </w:pPr>
      <w:r>
        <w:t>5.8.3.2.3.1</w:t>
      </w:r>
      <w:r>
        <w:tab/>
        <w:t>POST</w:t>
      </w:r>
    </w:p>
    <w:p w:rsidR="00A10B25" w:rsidRDefault="00A10B25">
      <w:r>
        <w:t>This method shall support the URI query parameters specified in table 5.8.3.2.3.1-1.</w:t>
      </w:r>
    </w:p>
    <w:p w:rsidR="00A10B25" w:rsidRDefault="00A10B25" w:rsidP="0076721C">
      <w:pPr>
        <w:pStyle w:val="TH"/>
      </w:pPr>
      <w:r>
        <w:t>Table 5.8.3.2.3.1-1: URI query parameters supported by the POST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Name</w:t>
            </w:r>
          </w:p>
        </w:tc>
        <w:tc>
          <w:tcPr>
            <w:tcW w:w="732"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217"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P</w:t>
            </w:r>
          </w:p>
        </w:tc>
        <w:tc>
          <w:tcPr>
            <w:tcW w:w="581"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Cardinality</w:t>
            </w:r>
          </w:p>
        </w:tc>
        <w:tc>
          <w:tcPr>
            <w:tcW w:w="2646" w:type="pct"/>
            <w:tcBorders>
              <w:bottom w:val="single" w:sz="6" w:space="0" w:color="auto"/>
            </w:tcBorders>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Description</w:t>
            </w:r>
          </w:p>
        </w:tc>
      </w:tr>
      <w:tr w:rsidR="00A10B25">
        <w:trPr>
          <w:jc w:val="center"/>
        </w:trPr>
        <w:tc>
          <w:tcPr>
            <w:tcW w:w="825" w:type="pct"/>
            <w:tcBorders>
              <w:top w:val="single" w:sz="6" w:space="0" w:color="auto"/>
            </w:tcBorders>
          </w:tcPr>
          <w:p w:rsidR="00A10B25" w:rsidRDefault="00A10B25">
            <w:pPr>
              <w:keepNext/>
              <w:keepLines/>
              <w:spacing w:after="0"/>
              <w:rPr>
                <w:rFonts w:ascii="Arial" w:hAnsi="Arial"/>
                <w:sz w:val="18"/>
              </w:rPr>
            </w:pPr>
            <w:r>
              <w:rPr>
                <w:rFonts w:ascii="Arial" w:hAnsi="Arial"/>
                <w:sz w:val="18"/>
              </w:rPr>
              <w:t>n/a</w:t>
            </w:r>
          </w:p>
        </w:tc>
        <w:tc>
          <w:tcPr>
            <w:tcW w:w="732" w:type="pct"/>
            <w:tcBorders>
              <w:top w:val="single" w:sz="6" w:space="0" w:color="auto"/>
            </w:tcBorders>
          </w:tcPr>
          <w:p w:rsidR="00A10B25" w:rsidRDefault="00A10B25">
            <w:pPr>
              <w:keepNext/>
              <w:keepLines/>
              <w:spacing w:after="0"/>
              <w:rPr>
                <w:rFonts w:ascii="Arial" w:hAnsi="Arial"/>
                <w:sz w:val="18"/>
              </w:rPr>
            </w:pPr>
          </w:p>
        </w:tc>
        <w:tc>
          <w:tcPr>
            <w:tcW w:w="217" w:type="pct"/>
            <w:tcBorders>
              <w:top w:val="single" w:sz="6" w:space="0" w:color="auto"/>
            </w:tcBorders>
          </w:tcPr>
          <w:p w:rsidR="00A10B25" w:rsidRDefault="00A10B25">
            <w:pPr>
              <w:keepNext/>
              <w:keepLines/>
              <w:spacing w:after="0"/>
              <w:jc w:val="center"/>
              <w:rPr>
                <w:rFonts w:ascii="Arial" w:hAnsi="Arial"/>
                <w:sz w:val="18"/>
              </w:rPr>
            </w:pPr>
          </w:p>
        </w:tc>
        <w:tc>
          <w:tcPr>
            <w:tcW w:w="581" w:type="pct"/>
            <w:tcBorders>
              <w:top w:val="single" w:sz="6" w:space="0" w:color="auto"/>
            </w:tcBorders>
          </w:tcPr>
          <w:p w:rsidR="00A10B25" w:rsidRDefault="00A10B25">
            <w:pPr>
              <w:keepNext/>
              <w:keepLines/>
              <w:spacing w:after="0"/>
              <w:rPr>
                <w:rFonts w:ascii="Arial" w:hAnsi="Arial"/>
                <w:sz w:val="18"/>
              </w:rPr>
            </w:pPr>
          </w:p>
        </w:tc>
        <w:tc>
          <w:tcPr>
            <w:tcW w:w="2646" w:type="pct"/>
            <w:tcBorders>
              <w:top w:val="single" w:sz="6" w:space="0" w:color="auto"/>
            </w:tcBorders>
            <w:vAlign w:val="center"/>
          </w:tcPr>
          <w:p w:rsidR="00A10B25" w:rsidRDefault="00A10B25">
            <w:pPr>
              <w:keepNext/>
              <w:keepLines/>
              <w:spacing w:after="0"/>
              <w:rPr>
                <w:rFonts w:ascii="Arial" w:hAnsi="Arial"/>
                <w:sz w:val="18"/>
              </w:rPr>
            </w:pPr>
          </w:p>
        </w:tc>
      </w:tr>
    </w:tbl>
    <w:p w:rsidR="00A10B25" w:rsidRDefault="00A10B25"/>
    <w:p w:rsidR="00A10B25" w:rsidRDefault="00A10B25">
      <w:r>
        <w:t>This method shall support the request data structures specified in table 5.8.3.2.3.1-2 and the response data structures and response codes specified in table 5.8.3.2.3.1-3.</w:t>
      </w:r>
    </w:p>
    <w:p w:rsidR="00A10B25" w:rsidRDefault="00A10B25" w:rsidP="0076721C">
      <w:pPr>
        <w:pStyle w:val="TH"/>
      </w:pPr>
      <w:r>
        <w:t>Table 5.8.3.2.3.1-2: Data structures supported by the POST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2"/>
        <w:gridCol w:w="422"/>
        <w:gridCol w:w="1264"/>
        <w:gridCol w:w="6381"/>
      </w:tblGrid>
      <w:tr w:rsidR="00A10B25">
        <w:trPr>
          <w:jc w:val="center"/>
        </w:trPr>
        <w:tc>
          <w:tcPr>
            <w:tcW w:w="1612" w:type="dxa"/>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422" w:type="dxa"/>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P</w:t>
            </w:r>
          </w:p>
        </w:tc>
        <w:tc>
          <w:tcPr>
            <w:tcW w:w="1264" w:type="dxa"/>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Cardinality</w:t>
            </w:r>
          </w:p>
        </w:tc>
        <w:tc>
          <w:tcPr>
            <w:tcW w:w="6381" w:type="dxa"/>
            <w:tcBorders>
              <w:bottom w:val="single" w:sz="6" w:space="0" w:color="auto"/>
            </w:tcBorders>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Description</w:t>
            </w:r>
          </w:p>
        </w:tc>
      </w:tr>
      <w:tr w:rsidR="00A10B25">
        <w:trPr>
          <w:jc w:val="center"/>
        </w:trPr>
        <w:tc>
          <w:tcPr>
            <w:tcW w:w="1612" w:type="dxa"/>
            <w:tcBorders>
              <w:top w:val="single" w:sz="6" w:space="0" w:color="auto"/>
            </w:tcBorders>
          </w:tcPr>
          <w:p w:rsidR="00A10B25" w:rsidRDefault="00A10B25">
            <w:pPr>
              <w:keepNext/>
              <w:keepLines/>
              <w:spacing w:after="0"/>
              <w:rPr>
                <w:rFonts w:ascii="Arial" w:hAnsi="Arial"/>
                <w:sz w:val="18"/>
              </w:rPr>
            </w:pPr>
            <w:r>
              <w:rPr>
                <w:rFonts w:ascii="Arial" w:eastAsia="DengXian" w:hAnsi="Arial"/>
                <w:sz w:val="18"/>
              </w:rPr>
              <w:t>RoamingAnalyticsSubscription</w:t>
            </w:r>
          </w:p>
        </w:tc>
        <w:tc>
          <w:tcPr>
            <w:tcW w:w="422" w:type="dxa"/>
            <w:tcBorders>
              <w:top w:val="single" w:sz="6" w:space="0" w:color="auto"/>
            </w:tcBorders>
          </w:tcPr>
          <w:p w:rsidR="00A10B25" w:rsidRDefault="00A10B25">
            <w:pPr>
              <w:keepNext/>
              <w:keepLines/>
              <w:spacing w:after="0"/>
              <w:jc w:val="center"/>
              <w:rPr>
                <w:rFonts w:ascii="Arial" w:hAnsi="Arial"/>
                <w:sz w:val="18"/>
              </w:rPr>
            </w:pPr>
            <w:r>
              <w:rPr>
                <w:rFonts w:ascii="Arial" w:hAnsi="Arial"/>
                <w:sz w:val="18"/>
              </w:rPr>
              <w:t>M</w:t>
            </w:r>
          </w:p>
        </w:tc>
        <w:tc>
          <w:tcPr>
            <w:tcW w:w="1264" w:type="dxa"/>
            <w:tcBorders>
              <w:top w:val="single" w:sz="6" w:space="0" w:color="auto"/>
            </w:tcBorders>
          </w:tcPr>
          <w:p w:rsidR="00A10B25" w:rsidRDefault="00A10B25">
            <w:pPr>
              <w:keepNext/>
              <w:keepLines/>
              <w:spacing w:after="0"/>
              <w:rPr>
                <w:rFonts w:ascii="Arial" w:hAnsi="Arial"/>
                <w:sz w:val="18"/>
              </w:rPr>
            </w:pPr>
            <w:r>
              <w:rPr>
                <w:rFonts w:ascii="Arial" w:hAnsi="Arial"/>
                <w:sz w:val="18"/>
              </w:rPr>
              <w:t>1</w:t>
            </w:r>
          </w:p>
        </w:tc>
        <w:tc>
          <w:tcPr>
            <w:tcW w:w="6381" w:type="dxa"/>
            <w:tcBorders>
              <w:top w:val="single" w:sz="6" w:space="0" w:color="auto"/>
            </w:tcBorders>
          </w:tcPr>
          <w:p w:rsidR="00A10B25" w:rsidRDefault="00A10B25">
            <w:pPr>
              <w:keepNext/>
              <w:keepLines/>
              <w:spacing w:after="0"/>
              <w:rPr>
                <w:rFonts w:ascii="Arial" w:hAnsi="Arial"/>
                <w:sz w:val="18"/>
              </w:rPr>
            </w:pPr>
            <w:r>
              <w:rPr>
                <w:rFonts w:ascii="Arial" w:hAnsi="Arial"/>
                <w:sz w:val="18"/>
              </w:rPr>
              <w:t xml:space="preserve">Create a new Individual NWDAF Roaming Analytics </w:t>
            </w:r>
            <w:r>
              <w:rPr>
                <w:rFonts w:ascii="Arial" w:hAnsi="Arial"/>
                <w:sz w:val="18"/>
                <w:lang w:eastAsia="ko-KR"/>
              </w:rPr>
              <w:t xml:space="preserve">subscription </w:t>
            </w:r>
            <w:r>
              <w:rPr>
                <w:rFonts w:ascii="Arial" w:hAnsi="Arial"/>
                <w:sz w:val="18"/>
              </w:rPr>
              <w:t>resource.</w:t>
            </w:r>
          </w:p>
        </w:tc>
      </w:tr>
    </w:tbl>
    <w:p w:rsidR="00A10B25" w:rsidRDefault="00A10B25"/>
    <w:p w:rsidR="00A10B25" w:rsidRDefault="00A10B25" w:rsidP="0076721C">
      <w:pPr>
        <w:pStyle w:val="TH"/>
      </w:pPr>
      <w:r>
        <w:t>Table 5.8.3.2.3.1-3: Data structures supported by the POST Response Body on this resource</w:t>
      </w:r>
    </w:p>
    <w:tbl>
      <w:tblPr>
        <w:tblW w:w="4956"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720"/>
        <w:gridCol w:w="359"/>
        <w:gridCol w:w="1173"/>
        <w:gridCol w:w="1045"/>
        <w:gridCol w:w="4394"/>
      </w:tblGrid>
      <w:tr w:rsidR="00A10B25">
        <w:trPr>
          <w:jc w:val="center"/>
        </w:trPr>
        <w:tc>
          <w:tcPr>
            <w:tcW w:w="1404"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185"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P</w:t>
            </w:r>
          </w:p>
        </w:tc>
        <w:tc>
          <w:tcPr>
            <w:tcW w:w="605"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Cardinality</w:t>
            </w:r>
          </w:p>
        </w:tc>
        <w:tc>
          <w:tcPr>
            <w:tcW w:w="539"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Response</w:t>
            </w:r>
          </w:p>
          <w:p w:rsidR="00A10B25" w:rsidRDefault="00A10B25">
            <w:pPr>
              <w:keepNext/>
              <w:keepLines/>
              <w:spacing w:after="0"/>
              <w:jc w:val="center"/>
              <w:rPr>
                <w:rFonts w:ascii="Arial" w:hAnsi="Arial"/>
                <w:b/>
                <w:sz w:val="18"/>
              </w:rPr>
            </w:pPr>
            <w:r>
              <w:rPr>
                <w:rFonts w:ascii="Arial" w:hAnsi="Arial"/>
                <w:b/>
                <w:sz w:val="18"/>
              </w:rPr>
              <w:t>codes</w:t>
            </w:r>
          </w:p>
        </w:tc>
        <w:tc>
          <w:tcPr>
            <w:tcW w:w="2267"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Description</w:t>
            </w:r>
          </w:p>
        </w:tc>
      </w:tr>
      <w:tr w:rsidR="00A10B25">
        <w:trPr>
          <w:jc w:val="center"/>
        </w:trPr>
        <w:tc>
          <w:tcPr>
            <w:tcW w:w="1404"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r>
              <w:rPr>
                <w:rFonts w:ascii="Arial" w:eastAsia="DengXian" w:hAnsi="Arial"/>
                <w:sz w:val="18"/>
              </w:rPr>
              <w:t>RoamingAnalyticsSubscription</w:t>
            </w:r>
          </w:p>
        </w:tc>
        <w:tc>
          <w:tcPr>
            <w:tcW w:w="185"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jc w:val="center"/>
              <w:rPr>
                <w:rFonts w:ascii="Arial" w:hAnsi="Arial"/>
                <w:sz w:val="18"/>
              </w:rPr>
            </w:pPr>
            <w:r>
              <w:rPr>
                <w:rFonts w:ascii="Arial" w:hAnsi="Arial"/>
                <w:sz w:val="18"/>
              </w:rPr>
              <w:t>M</w:t>
            </w:r>
          </w:p>
        </w:tc>
        <w:tc>
          <w:tcPr>
            <w:tcW w:w="605"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r>
              <w:rPr>
                <w:rFonts w:ascii="Arial" w:hAnsi="Arial"/>
                <w:sz w:val="18"/>
              </w:rPr>
              <w:t>1</w:t>
            </w:r>
          </w:p>
        </w:tc>
        <w:tc>
          <w:tcPr>
            <w:tcW w:w="539"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r>
              <w:rPr>
                <w:rFonts w:ascii="Arial" w:hAnsi="Arial"/>
                <w:sz w:val="18"/>
              </w:rPr>
              <w:t>201 Created</w:t>
            </w:r>
          </w:p>
        </w:tc>
        <w:tc>
          <w:tcPr>
            <w:tcW w:w="2267"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r>
              <w:rPr>
                <w:rFonts w:ascii="Arial" w:hAnsi="Arial"/>
                <w:sz w:val="18"/>
              </w:rPr>
              <w:t xml:space="preserve">The creation of an Individual NWDAF </w:t>
            </w:r>
            <w:r>
              <w:rPr>
                <w:rFonts w:ascii="Arial" w:eastAsia="DengXian" w:hAnsi="Arial"/>
                <w:sz w:val="18"/>
              </w:rPr>
              <w:t>Roaming Analytics</w:t>
            </w:r>
            <w:r>
              <w:rPr>
                <w:rFonts w:ascii="Arial" w:hAnsi="Arial"/>
                <w:sz w:val="18"/>
              </w:rPr>
              <w:t xml:space="preserve"> </w:t>
            </w:r>
            <w:r>
              <w:rPr>
                <w:rFonts w:ascii="Arial" w:hAnsi="Arial"/>
                <w:sz w:val="18"/>
                <w:lang w:eastAsia="ko-KR"/>
              </w:rPr>
              <w:t xml:space="preserve">subscription </w:t>
            </w:r>
            <w:r>
              <w:rPr>
                <w:rFonts w:ascii="Arial" w:hAnsi="Arial"/>
                <w:sz w:val="18"/>
              </w:rPr>
              <w:t>resource is confirmed and a representation of that resource is returned.</w:t>
            </w:r>
          </w:p>
        </w:tc>
      </w:tr>
      <w:tr w:rsidR="00A10B25">
        <w:trPr>
          <w:jc w:val="center"/>
        </w:trPr>
        <w:tc>
          <w:tcPr>
            <w:tcW w:w="1404" w:type="pct"/>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rPr>
            </w:pPr>
            <w:r>
              <w:rPr>
                <w:rFonts w:eastAsia="DengXian"/>
              </w:rPr>
              <w:t>ProblemDetails</w:t>
            </w:r>
          </w:p>
        </w:tc>
        <w:tc>
          <w:tcPr>
            <w:tcW w:w="185" w:type="pct"/>
            <w:tcBorders>
              <w:top w:val="single" w:sz="6" w:space="0" w:color="auto"/>
              <w:left w:val="single" w:sz="6" w:space="0" w:color="auto"/>
              <w:bottom w:val="single" w:sz="6" w:space="0" w:color="auto"/>
              <w:right w:val="single" w:sz="6" w:space="0" w:color="auto"/>
            </w:tcBorders>
          </w:tcPr>
          <w:p w:rsidR="00A10B25" w:rsidRDefault="00A10B25">
            <w:pPr>
              <w:pStyle w:val="TAL"/>
            </w:pPr>
            <w:r>
              <w:t>O</w:t>
            </w:r>
          </w:p>
        </w:tc>
        <w:tc>
          <w:tcPr>
            <w:tcW w:w="605" w:type="pct"/>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539" w:type="pct"/>
            <w:tcBorders>
              <w:top w:val="single" w:sz="6" w:space="0" w:color="auto"/>
              <w:left w:val="single" w:sz="6" w:space="0" w:color="auto"/>
              <w:bottom w:val="single" w:sz="6" w:space="0" w:color="auto"/>
              <w:right w:val="single" w:sz="6" w:space="0" w:color="auto"/>
            </w:tcBorders>
          </w:tcPr>
          <w:p w:rsidR="00A10B25" w:rsidRDefault="00A10B25">
            <w:pPr>
              <w:pStyle w:val="TAL"/>
            </w:pPr>
            <w:r>
              <w:t>400 Bad Request</w:t>
            </w:r>
          </w:p>
        </w:tc>
        <w:tc>
          <w:tcPr>
            <w:tcW w:w="2267" w:type="pct"/>
            <w:tcBorders>
              <w:top w:val="single" w:sz="6" w:space="0" w:color="auto"/>
              <w:left w:val="single" w:sz="6" w:space="0" w:color="auto"/>
              <w:bottom w:val="single" w:sz="6" w:space="0" w:color="auto"/>
              <w:right w:val="single" w:sz="6" w:space="0" w:color="auto"/>
            </w:tcBorders>
          </w:tcPr>
          <w:p w:rsidR="00A10B25" w:rsidRDefault="00A10B25">
            <w:pPr>
              <w:pStyle w:val="TAL"/>
            </w:pPr>
            <w:r>
              <w:t>(NOTE 2)</w:t>
            </w:r>
          </w:p>
        </w:tc>
      </w:tr>
      <w:tr w:rsidR="00A10B25">
        <w:trPr>
          <w:jc w:val="center"/>
        </w:trPr>
        <w:tc>
          <w:tcPr>
            <w:tcW w:w="1404" w:type="pct"/>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rPr>
            </w:pPr>
            <w:r>
              <w:rPr>
                <w:rFonts w:eastAsia="DengXian"/>
              </w:rPr>
              <w:t>ProblemDetails</w:t>
            </w:r>
          </w:p>
        </w:tc>
        <w:tc>
          <w:tcPr>
            <w:tcW w:w="185" w:type="pct"/>
            <w:tcBorders>
              <w:top w:val="single" w:sz="6" w:space="0" w:color="auto"/>
              <w:left w:val="single" w:sz="6" w:space="0" w:color="auto"/>
              <w:bottom w:val="single" w:sz="6" w:space="0" w:color="auto"/>
              <w:right w:val="single" w:sz="6" w:space="0" w:color="auto"/>
            </w:tcBorders>
          </w:tcPr>
          <w:p w:rsidR="00A10B25" w:rsidRDefault="00A10B25">
            <w:pPr>
              <w:pStyle w:val="TAL"/>
            </w:pPr>
            <w:r>
              <w:t>O</w:t>
            </w:r>
          </w:p>
        </w:tc>
        <w:tc>
          <w:tcPr>
            <w:tcW w:w="605" w:type="pct"/>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539" w:type="pct"/>
            <w:tcBorders>
              <w:top w:val="single" w:sz="6" w:space="0" w:color="auto"/>
              <w:left w:val="single" w:sz="6" w:space="0" w:color="auto"/>
              <w:bottom w:val="single" w:sz="6" w:space="0" w:color="auto"/>
              <w:right w:val="single" w:sz="6" w:space="0" w:color="auto"/>
            </w:tcBorders>
          </w:tcPr>
          <w:p w:rsidR="00A10B25" w:rsidRDefault="00A10B25">
            <w:pPr>
              <w:pStyle w:val="TAL"/>
            </w:pPr>
            <w:r>
              <w:t>500 Internal Server Error</w:t>
            </w:r>
          </w:p>
        </w:tc>
        <w:tc>
          <w:tcPr>
            <w:tcW w:w="2267" w:type="pct"/>
            <w:tcBorders>
              <w:top w:val="single" w:sz="6" w:space="0" w:color="auto"/>
              <w:left w:val="single" w:sz="6" w:space="0" w:color="auto"/>
              <w:bottom w:val="single" w:sz="6" w:space="0" w:color="auto"/>
              <w:right w:val="single" w:sz="6" w:space="0" w:color="auto"/>
            </w:tcBorders>
          </w:tcPr>
          <w:p w:rsidR="00A10B25" w:rsidRDefault="00A10B25">
            <w:pPr>
              <w:pStyle w:val="TAL"/>
            </w:pPr>
            <w:r>
              <w:t>(NOTE 2)</w:t>
            </w:r>
          </w:p>
        </w:tc>
      </w:tr>
      <w:tr w:rsidR="00A10B25">
        <w:trPr>
          <w:jc w:val="center"/>
        </w:trPr>
        <w:tc>
          <w:tcPr>
            <w:tcW w:w="5000" w:type="pct"/>
            <w:gridSpan w:val="5"/>
            <w:tcBorders>
              <w:top w:val="single" w:sz="6" w:space="0" w:color="auto"/>
              <w:left w:val="single" w:sz="6" w:space="0" w:color="auto"/>
              <w:bottom w:val="single" w:sz="6" w:space="0" w:color="000000"/>
              <w:right w:val="single" w:sz="6" w:space="0" w:color="auto"/>
            </w:tcBorders>
            <w:tcMar>
              <w:top w:w="0" w:type="dxa"/>
              <w:left w:w="28" w:type="dxa"/>
              <w:bottom w:w="0" w:type="dxa"/>
              <w:right w:w="115" w:type="dxa"/>
            </w:tcMar>
          </w:tcPr>
          <w:p w:rsidR="00A10B25" w:rsidRDefault="00A10B25">
            <w:pPr>
              <w:keepNext/>
              <w:keepLines/>
              <w:spacing w:after="0"/>
              <w:ind w:left="851" w:hanging="851"/>
              <w:rPr>
                <w:rFonts w:ascii="Arial" w:hAnsi="Arial"/>
                <w:sz w:val="18"/>
              </w:rPr>
            </w:pPr>
            <w:r>
              <w:rPr>
                <w:rFonts w:ascii="Arial" w:hAnsi="Arial"/>
                <w:sz w:val="18"/>
              </w:rPr>
              <w:t>NOTE 1:</w:t>
            </w:r>
            <w:r>
              <w:rPr>
                <w:rFonts w:ascii="Arial" w:hAnsi="Arial"/>
                <w:sz w:val="18"/>
                <w:lang w:val="en-US" w:eastAsia="zh-CN"/>
              </w:rPr>
              <w:tab/>
              <w:t xml:space="preserve">The mandatory </w:t>
            </w:r>
            <w:r>
              <w:rPr>
                <w:rFonts w:ascii="Arial" w:hAnsi="Arial"/>
                <w:sz w:val="18"/>
              </w:rPr>
              <w:t>HTTP error status codes for the POST method listed in table 5.2.7.1-1 of 3GPP TS 29.500 [6] also apply.</w:t>
            </w:r>
          </w:p>
          <w:p w:rsidR="00A10B25" w:rsidRDefault="00A10B25">
            <w:pPr>
              <w:keepNext/>
              <w:keepLines/>
              <w:spacing w:after="0"/>
              <w:ind w:left="851" w:hanging="851"/>
              <w:rPr>
                <w:rFonts w:ascii="Arial" w:hAnsi="Arial"/>
                <w:sz w:val="18"/>
                <w:lang w:val="en-US" w:eastAsia="zh-CN"/>
              </w:rPr>
            </w:pPr>
            <w:r>
              <w:rPr>
                <w:rFonts w:ascii="Arial" w:hAnsi="Arial"/>
                <w:sz w:val="18"/>
              </w:rPr>
              <w:t>NOTE 2:</w:t>
            </w:r>
            <w:r>
              <w:rPr>
                <w:rFonts w:ascii="Arial" w:hAnsi="Arial"/>
                <w:sz w:val="18"/>
                <w:lang w:val="en-US" w:eastAsia="zh-CN"/>
              </w:rPr>
              <w:tab/>
            </w:r>
            <w:r>
              <w:rPr>
                <w:rFonts w:ascii="Arial" w:hAnsi="Arial"/>
                <w:sz w:val="18"/>
              </w:rPr>
              <w:t>Failure cases are described in clause 5.8.7.</w:t>
            </w:r>
          </w:p>
        </w:tc>
      </w:tr>
    </w:tbl>
    <w:p w:rsidR="00A10B25" w:rsidRDefault="00A10B25"/>
    <w:p w:rsidR="00A10B25" w:rsidRDefault="00A10B25" w:rsidP="0076721C">
      <w:pPr>
        <w:pStyle w:val="TH"/>
      </w:pPr>
      <w:r>
        <w:t>Table</w:t>
      </w:r>
      <w:r>
        <w:rPr>
          <w:lang w:val="en-US" w:eastAsia="zh-CN"/>
        </w:rPr>
        <w:t> </w:t>
      </w:r>
      <w:r>
        <w:rPr>
          <w:rFonts w:eastAsia="MS Mincho"/>
        </w:rPr>
        <w:t>5.8.3.2.3.1</w:t>
      </w:r>
      <w:r>
        <w:t xml:space="preserve">-4: Headers supported by the 201 Response Code on this resource </w:t>
      </w:r>
    </w:p>
    <w:tbl>
      <w:tblPr>
        <w:tblW w:w="0" w:type="auto"/>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2"/>
        <w:gridCol w:w="1559"/>
        <w:gridCol w:w="426"/>
        <w:gridCol w:w="1275"/>
        <w:gridCol w:w="4524"/>
      </w:tblGrid>
      <w:tr w:rsidR="00A10B25">
        <w:trPr>
          <w:jc w:val="center"/>
        </w:trPr>
        <w:tc>
          <w:tcPr>
            <w:tcW w:w="1832" w:type="dxa"/>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Name</w:t>
            </w:r>
          </w:p>
        </w:tc>
        <w:tc>
          <w:tcPr>
            <w:tcW w:w="1559" w:type="dxa"/>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426" w:type="dxa"/>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P</w:t>
            </w:r>
          </w:p>
        </w:tc>
        <w:tc>
          <w:tcPr>
            <w:tcW w:w="1275" w:type="dxa"/>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Cardinality</w:t>
            </w:r>
          </w:p>
        </w:tc>
        <w:tc>
          <w:tcPr>
            <w:tcW w:w="4524" w:type="dxa"/>
            <w:tcBorders>
              <w:bottom w:val="single" w:sz="6" w:space="0" w:color="auto"/>
            </w:tcBorders>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Description</w:t>
            </w:r>
          </w:p>
        </w:tc>
      </w:tr>
      <w:tr w:rsidR="00A10B25">
        <w:trPr>
          <w:jc w:val="center"/>
        </w:trPr>
        <w:tc>
          <w:tcPr>
            <w:tcW w:w="1832" w:type="dxa"/>
            <w:tcBorders>
              <w:top w:val="single" w:sz="6" w:space="0" w:color="auto"/>
            </w:tcBorders>
          </w:tcPr>
          <w:p w:rsidR="00A10B25" w:rsidRDefault="00A10B25">
            <w:pPr>
              <w:keepNext/>
              <w:keepLines/>
              <w:spacing w:after="0"/>
              <w:rPr>
                <w:rFonts w:ascii="Arial" w:hAnsi="Arial"/>
                <w:sz w:val="18"/>
              </w:rPr>
            </w:pPr>
            <w:r>
              <w:rPr>
                <w:rFonts w:ascii="Arial" w:hAnsi="Arial"/>
                <w:sz w:val="18"/>
              </w:rPr>
              <w:t>Location</w:t>
            </w:r>
          </w:p>
        </w:tc>
        <w:tc>
          <w:tcPr>
            <w:tcW w:w="1559" w:type="dxa"/>
            <w:tcBorders>
              <w:top w:val="single" w:sz="6" w:space="0" w:color="auto"/>
            </w:tcBorders>
          </w:tcPr>
          <w:p w:rsidR="00A10B25" w:rsidRDefault="00A10B25">
            <w:pPr>
              <w:keepNext/>
              <w:keepLines/>
              <w:spacing w:after="0"/>
              <w:rPr>
                <w:rFonts w:ascii="Arial" w:hAnsi="Arial"/>
                <w:sz w:val="18"/>
              </w:rPr>
            </w:pPr>
            <w:r>
              <w:rPr>
                <w:rFonts w:ascii="Arial" w:hAnsi="Arial"/>
                <w:sz w:val="18"/>
              </w:rPr>
              <w:t>string</w:t>
            </w:r>
          </w:p>
        </w:tc>
        <w:tc>
          <w:tcPr>
            <w:tcW w:w="426" w:type="dxa"/>
            <w:tcBorders>
              <w:top w:val="single" w:sz="6" w:space="0" w:color="auto"/>
            </w:tcBorders>
          </w:tcPr>
          <w:p w:rsidR="00A10B25" w:rsidRDefault="00A10B25">
            <w:pPr>
              <w:keepNext/>
              <w:keepLines/>
              <w:spacing w:after="0"/>
              <w:jc w:val="center"/>
              <w:rPr>
                <w:rFonts w:ascii="Arial" w:hAnsi="Arial"/>
                <w:sz w:val="18"/>
              </w:rPr>
            </w:pPr>
            <w:r>
              <w:rPr>
                <w:rFonts w:ascii="Arial" w:hAnsi="Arial"/>
                <w:sz w:val="18"/>
              </w:rPr>
              <w:t>M</w:t>
            </w:r>
          </w:p>
        </w:tc>
        <w:tc>
          <w:tcPr>
            <w:tcW w:w="1275" w:type="dxa"/>
            <w:tcBorders>
              <w:top w:val="single" w:sz="6" w:space="0" w:color="auto"/>
            </w:tcBorders>
          </w:tcPr>
          <w:p w:rsidR="00A10B25" w:rsidRDefault="00A10B25">
            <w:pPr>
              <w:keepNext/>
              <w:keepLines/>
              <w:spacing w:after="0"/>
              <w:rPr>
                <w:rFonts w:ascii="Arial" w:hAnsi="Arial"/>
                <w:sz w:val="18"/>
              </w:rPr>
            </w:pPr>
            <w:r>
              <w:rPr>
                <w:rFonts w:ascii="Arial" w:hAnsi="Arial"/>
                <w:sz w:val="18"/>
              </w:rPr>
              <w:t>1</w:t>
            </w:r>
          </w:p>
        </w:tc>
        <w:tc>
          <w:tcPr>
            <w:tcW w:w="4524" w:type="dxa"/>
            <w:tcBorders>
              <w:top w:val="single" w:sz="6" w:space="0" w:color="auto"/>
            </w:tcBorders>
            <w:vAlign w:val="center"/>
          </w:tcPr>
          <w:p w:rsidR="00A10B25" w:rsidRDefault="00A10B25">
            <w:pPr>
              <w:keepNext/>
              <w:keepLines/>
              <w:spacing w:after="0"/>
              <w:rPr>
                <w:rFonts w:ascii="Arial" w:hAnsi="Arial"/>
                <w:sz w:val="18"/>
              </w:rPr>
            </w:pPr>
            <w:r>
              <w:rPr>
                <w:rFonts w:ascii="Arial" w:hAnsi="Arial"/>
                <w:sz w:val="18"/>
              </w:rPr>
              <w:t>Contains the URI of the newly created resource, according to the structure: {apiRoot}/nnwdaf-</w:t>
            </w:r>
            <w:r>
              <w:rPr>
                <w:rFonts w:ascii="Arial" w:eastAsia="DengXian" w:hAnsi="Arial"/>
                <w:sz w:val="18"/>
              </w:rPr>
              <w:t>roaminganalytics</w:t>
            </w:r>
            <w:r>
              <w:rPr>
                <w:rFonts w:ascii="Arial" w:hAnsi="Arial"/>
                <w:sz w:val="18"/>
              </w:rPr>
              <w:t>/&lt;apiVersion&gt;/subscriptions/{</w:t>
            </w:r>
            <w:r>
              <w:rPr>
                <w:rFonts w:ascii="Arial" w:hAnsi="Arial"/>
                <w:sz w:val="18"/>
                <w:lang w:eastAsia="ko-KR"/>
              </w:rPr>
              <w:t>subscription</w:t>
            </w:r>
            <w:r>
              <w:rPr>
                <w:rFonts w:ascii="Arial" w:hAnsi="Arial"/>
                <w:sz w:val="18"/>
              </w:rPr>
              <w:t>Id}</w:t>
            </w:r>
          </w:p>
        </w:tc>
      </w:tr>
    </w:tbl>
    <w:p w:rsidR="00A10B25" w:rsidRDefault="00A10B25"/>
    <w:p w:rsidR="00A10B25" w:rsidRDefault="00A10B25" w:rsidP="0076721C">
      <w:pPr>
        <w:pStyle w:val="Heading5"/>
      </w:pPr>
      <w:bookmarkStart w:id="9372" w:name="_Toc153364132"/>
      <w:r>
        <w:t>5.8.3.2.4</w:t>
      </w:r>
      <w:r>
        <w:tab/>
        <w:t>Resource Custom Operations</w:t>
      </w:r>
      <w:bookmarkEnd w:id="9372"/>
    </w:p>
    <w:p w:rsidR="00A10B25" w:rsidRDefault="00A10B25">
      <w:pPr>
        <w:rPr>
          <w:lang w:val="en-US" w:eastAsia="zh-CN"/>
        </w:rPr>
      </w:pPr>
      <w:r>
        <w:t>None in this release of the specification.</w:t>
      </w:r>
    </w:p>
    <w:p w:rsidR="00A10B25" w:rsidRDefault="00A10B25" w:rsidP="0076721C">
      <w:pPr>
        <w:pStyle w:val="Heading4"/>
      </w:pPr>
      <w:bookmarkStart w:id="9373" w:name="_Toc153364133"/>
      <w:r>
        <w:t>5.8.3.3</w:t>
      </w:r>
      <w:r>
        <w:tab/>
        <w:t>Resource: Individual NWDAF Roaming Analytics Subscription</w:t>
      </w:r>
      <w:bookmarkEnd w:id="9373"/>
    </w:p>
    <w:p w:rsidR="00A10B25" w:rsidRDefault="00A10B25" w:rsidP="0076721C">
      <w:pPr>
        <w:pStyle w:val="Heading5"/>
      </w:pPr>
      <w:bookmarkStart w:id="9374" w:name="_Toc153364134"/>
      <w:r>
        <w:t>5.8.3.3.1</w:t>
      </w:r>
      <w:r>
        <w:tab/>
        <w:t>Description</w:t>
      </w:r>
      <w:bookmarkEnd w:id="9374"/>
    </w:p>
    <w:p w:rsidR="00A10B25" w:rsidRDefault="00A10B25">
      <w:r>
        <w:t xml:space="preserve">The Individual NWDAF </w:t>
      </w:r>
      <w:r>
        <w:rPr>
          <w:rFonts w:eastAsia="DengXian"/>
        </w:rPr>
        <w:t>Roaming Analytics</w:t>
      </w:r>
      <w:r>
        <w:t xml:space="preserve"> Subscription resource represents a single subscription to the Nnwdaf_</w:t>
      </w:r>
      <w:r>
        <w:rPr>
          <w:rFonts w:eastAsia="DengXian"/>
        </w:rPr>
        <w:t>RoamingAnalytics</w:t>
      </w:r>
      <w:r>
        <w:t xml:space="preserve"> Service at a given RE-NWDAF.</w:t>
      </w:r>
    </w:p>
    <w:p w:rsidR="00A10B25" w:rsidRDefault="00A10B25" w:rsidP="0076721C">
      <w:pPr>
        <w:pStyle w:val="Heading5"/>
      </w:pPr>
      <w:bookmarkStart w:id="9375" w:name="_Toc153364135"/>
      <w:r>
        <w:t>5.8.3.3.2</w:t>
      </w:r>
      <w:r>
        <w:tab/>
        <w:t>Resource definition</w:t>
      </w:r>
      <w:bookmarkEnd w:id="9375"/>
    </w:p>
    <w:p w:rsidR="00A10B25" w:rsidRDefault="00A10B25">
      <w:r>
        <w:t xml:space="preserve">Resource URI: </w:t>
      </w:r>
      <w:r>
        <w:rPr>
          <w:b/>
        </w:rPr>
        <w:t>{apiRoot}/nnwdaf-roaminganalytics/&lt;apiVersion&gt;/subscriptions/{subscriptionId}</w:t>
      </w:r>
    </w:p>
    <w:p w:rsidR="00A10B25" w:rsidRDefault="00A10B25">
      <w:pPr>
        <w:rPr>
          <w:lang w:val="en-US"/>
        </w:rPr>
      </w:pPr>
      <w:r>
        <w:rPr>
          <w:lang w:val="en-US" w:eastAsia="zh-CN"/>
        </w:rPr>
        <w:t>The &lt;apiVersion&gt; shall be set as described in clause 5.8.1.</w:t>
      </w:r>
    </w:p>
    <w:p w:rsidR="00A10B25" w:rsidRDefault="00A10B25">
      <w:r>
        <w:t>This resource shall support the resource URI variables defined in table 5.8.3.3.2-1</w:t>
      </w:r>
      <w:r>
        <w:rPr>
          <w:rFonts w:ascii="Arial" w:hAnsi="Arial" w:cs="Arial"/>
        </w:rPr>
        <w:t>.</w:t>
      </w:r>
    </w:p>
    <w:p w:rsidR="00A10B25" w:rsidRDefault="00A10B25" w:rsidP="0076721C">
      <w:pPr>
        <w:pStyle w:val="TH"/>
      </w:pPr>
      <w:r>
        <w:t>Table 5.8.3.3.2-1: Resource URI variables for this resource</w:t>
      </w:r>
    </w:p>
    <w:tbl>
      <w:tblPr>
        <w:tblW w:w="5001"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249"/>
        <w:gridCol w:w="1655"/>
        <w:gridCol w:w="6875"/>
      </w:tblGrid>
      <w:tr w:rsidR="00A10B25">
        <w:trPr>
          <w:jc w:val="center"/>
        </w:trPr>
        <w:tc>
          <w:tcPr>
            <w:tcW w:w="639" w:type="pct"/>
            <w:shd w:val="clear" w:color="000000" w:fill="C0C0C0"/>
          </w:tcPr>
          <w:p w:rsidR="00A10B25" w:rsidRDefault="00A10B25">
            <w:pPr>
              <w:keepNext/>
              <w:keepLines/>
              <w:spacing w:after="0"/>
              <w:jc w:val="center"/>
              <w:rPr>
                <w:rFonts w:ascii="Arial" w:hAnsi="Arial"/>
                <w:b/>
                <w:sz w:val="18"/>
              </w:rPr>
            </w:pPr>
            <w:r>
              <w:rPr>
                <w:rFonts w:ascii="Arial" w:hAnsi="Arial"/>
                <w:b/>
                <w:sz w:val="18"/>
              </w:rPr>
              <w:t>Name</w:t>
            </w:r>
          </w:p>
        </w:tc>
        <w:tc>
          <w:tcPr>
            <w:tcW w:w="846" w:type="pct"/>
            <w:shd w:val="clear" w:color="000000" w:fill="C0C0C0"/>
          </w:tcPr>
          <w:p w:rsidR="00A10B25" w:rsidRDefault="00A10B25">
            <w:pPr>
              <w:keepNext/>
              <w:keepLines/>
              <w:spacing w:after="0"/>
              <w:jc w:val="center"/>
              <w:rPr>
                <w:rFonts w:ascii="Arial" w:hAnsi="Arial"/>
                <w:b/>
                <w:sz w:val="18"/>
              </w:rPr>
            </w:pPr>
            <w:r>
              <w:rPr>
                <w:rFonts w:ascii="Arial" w:hAnsi="Arial"/>
                <w:b/>
                <w:sz w:val="18"/>
                <w:lang w:eastAsia="zh-CN"/>
              </w:rPr>
              <w:t>Data type</w:t>
            </w:r>
          </w:p>
        </w:tc>
        <w:tc>
          <w:tcPr>
            <w:tcW w:w="3515" w:type="pct"/>
            <w:shd w:val="clear" w:color="000000" w:fill="C0C0C0"/>
            <w:vAlign w:val="center"/>
          </w:tcPr>
          <w:p w:rsidR="00A10B25" w:rsidRDefault="00A10B25">
            <w:pPr>
              <w:keepNext/>
              <w:keepLines/>
              <w:spacing w:after="0"/>
              <w:jc w:val="center"/>
              <w:rPr>
                <w:rFonts w:ascii="Arial" w:hAnsi="Arial"/>
                <w:b/>
                <w:sz w:val="18"/>
              </w:rPr>
            </w:pPr>
            <w:r>
              <w:rPr>
                <w:rFonts w:ascii="Arial" w:hAnsi="Arial"/>
                <w:b/>
                <w:sz w:val="18"/>
              </w:rPr>
              <w:t>Definition</w:t>
            </w:r>
          </w:p>
        </w:tc>
      </w:tr>
      <w:tr w:rsidR="00A10B25">
        <w:trPr>
          <w:jc w:val="center"/>
        </w:trPr>
        <w:tc>
          <w:tcPr>
            <w:tcW w:w="639" w:type="pct"/>
          </w:tcPr>
          <w:p w:rsidR="00A10B25" w:rsidRDefault="00A10B25">
            <w:pPr>
              <w:keepNext/>
              <w:keepLines/>
              <w:spacing w:after="0"/>
              <w:rPr>
                <w:rFonts w:ascii="Arial" w:hAnsi="Arial"/>
                <w:sz w:val="18"/>
              </w:rPr>
            </w:pPr>
            <w:r>
              <w:rPr>
                <w:rFonts w:ascii="Arial" w:hAnsi="Arial"/>
                <w:sz w:val="18"/>
              </w:rPr>
              <w:t>apiRoot</w:t>
            </w:r>
          </w:p>
        </w:tc>
        <w:tc>
          <w:tcPr>
            <w:tcW w:w="846" w:type="pct"/>
          </w:tcPr>
          <w:p w:rsidR="00A10B25" w:rsidRDefault="00A10B25">
            <w:pPr>
              <w:keepNext/>
              <w:keepLines/>
              <w:spacing w:after="0"/>
              <w:rPr>
                <w:rFonts w:ascii="Arial" w:hAnsi="Arial"/>
                <w:sz w:val="18"/>
              </w:rPr>
            </w:pPr>
            <w:r>
              <w:rPr>
                <w:rFonts w:ascii="Arial" w:hAnsi="Arial"/>
                <w:sz w:val="18"/>
              </w:rPr>
              <w:t>string</w:t>
            </w:r>
          </w:p>
        </w:tc>
        <w:tc>
          <w:tcPr>
            <w:tcW w:w="3515" w:type="pct"/>
            <w:vAlign w:val="center"/>
          </w:tcPr>
          <w:p w:rsidR="00A10B25" w:rsidRDefault="00A10B25">
            <w:pPr>
              <w:keepNext/>
              <w:keepLines/>
              <w:spacing w:after="0"/>
              <w:rPr>
                <w:rFonts w:ascii="Arial" w:hAnsi="Arial"/>
                <w:sz w:val="18"/>
              </w:rPr>
            </w:pPr>
            <w:r>
              <w:rPr>
                <w:rFonts w:ascii="Arial" w:hAnsi="Arial"/>
                <w:sz w:val="18"/>
              </w:rPr>
              <w:t>See clause</w:t>
            </w:r>
            <w:r>
              <w:rPr>
                <w:rFonts w:ascii="Arial" w:hAnsi="Arial"/>
                <w:sz w:val="18"/>
                <w:lang w:val="en-US" w:eastAsia="zh-CN"/>
              </w:rPr>
              <w:t> </w:t>
            </w:r>
            <w:r>
              <w:rPr>
                <w:rFonts w:ascii="Arial" w:hAnsi="Arial"/>
                <w:sz w:val="18"/>
              </w:rPr>
              <w:t>5.8.1.</w:t>
            </w:r>
          </w:p>
        </w:tc>
      </w:tr>
      <w:tr w:rsidR="00A10B25">
        <w:trPr>
          <w:jc w:val="center"/>
        </w:trPr>
        <w:tc>
          <w:tcPr>
            <w:tcW w:w="639" w:type="pct"/>
          </w:tcPr>
          <w:p w:rsidR="00A10B25" w:rsidRDefault="00A10B25">
            <w:pPr>
              <w:keepNext/>
              <w:keepLines/>
              <w:spacing w:after="0"/>
              <w:rPr>
                <w:rFonts w:ascii="Arial" w:hAnsi="Arial"/>
                <w:sz w:val="18"/>
              </w:rPr>
            </w:pPr>
            <w:r>
              <w:rPr>
                <w:rFonts w:ascii="Arial" w:hAnsi="Arial"/>
                <w:sz w:val="18"/>
              </w:rPr>
              <w:t>subscriptionId</w:t>
            </w:r>
          </w:p>
        </w:tc>
        <w:tc>
          <w:tcPr>
            <w:tcW w:w="846" w:type="pct"/>
          </w:tcPr>
          <w:p w:rsidR="00A10B25" w:rsidRDefault="00A10B25">
            <w:pPr>
              <w:keepNext/>
              <w:keepLines/>
              <w:spacing w:after="0"/>
              <w:rPr>
                <w:rFonts w:ascii="Arial" w:hAnsi="Arial"/>
                <w:sz w:val="18"/>
              </w:rPr>
            </w:pPr>
            <w:r>
              <w:rPr>
                <w:rFonts w:ascii="Arial" w:hAnsi="Arial"/>
                <w:sz w:val="18"/>
              </w:rPr>
              <w:t>string</w:t>
            </w:r>
          </w:p>
        </w:tc>
        <w:tc>
          <w:tcPr>
            <w:tcW w:w="3515" w:type="pct"/>
            <w:vAlign w:val="center"/>
          </w:tcPr>
          <w:p w:rsidR="00A10B25" w:rsidRDefault="00A10B25">
            <w:pPr>
              <w:keepNext/>
              <w:keepLines/>
              <w:spacing w:after="0"/>
              <w:rPr>
                <w:rFonts w:ascii="Arial" w:hAnsi="Arial"/>
                <w:sz w:val="18"/>
              </w:rPr>
            </w:pPr>
            <w:r>
              <w:rPr>
                <w:rFonts w:ascii="Arial" w:hAnsi="Arial"/>
                <w:sz w:val="18"/>
              </w:rPr>
              <w:t>Identifies a subscription to the Nnwdaf_RoamingAnalytics Service.</w:t>
            </w:r>
          </w:p>
        </w:tc>
      </w:tr>
    </w:tbl>
    <w:p w:rsidR="00A10B25" w:rsidRDefault="00A10B25"/>
    <w:p w:rsidR="00A10B25" w:rsidRDefault="00A10B25" w:rsidP="0076721C">
      <w:pPr>
        <w:pStyle w:val="Heading5"/>
      </w:pPr>
      <w:bookmarkStart w:id="9376" w:name="_Toc153364136"/>
      <w:r>
        <w:t>5.8.3.3.3</w:t>
      </w:r>
      <w:r>
        <w:tab/>
        <w:t>Resource Standard Methods</w:t>
      </w:r>
      <w:bookmarkEnd w:id="9376"/>
    </w:p>
    <w:p w:rsidR="00A10B25" w:rsidRDefault="00A10B25" w:rsidP="0076721C">
      <w:pPr>
        <w:pStyle w:val="H6"/>
      </w:pPr>
      <w:r>
        <w:t>5.8.3.3.3.1</w:t>
      </w:r>
      <w:r>
        <w:tab/>
        <w:t>PUT</w:t>
      </w:r>
    </w:p>
    <w:p w:rsidR="00A10B25" w:rsidRDefault="00A10B25">
      <w:pPr>
        <w:rPr>
          <w:rFonts w:eastAsia="DengXian"/>
        </w:rPr>
      </w:pPr>
      <w:r>
        <w:rPr>
          <w:rFonts w:eastAsia="DengXian"/>
        </w:rPr>
        <w:t>This method shall support the URI query parameters specified in table 5.8.3.3.3.1-1.</w:t>
      </w:r>
    </w:p>
    <w:p w:rsidR="00A10B25" w:rsidRDefault="00A10B25" w:rsidP="0076721C">
      <w:pPr>
        <w:pStyle w:val="TH"/>
        <w:rPr>
          <w:rFonts w:cs="Arial"/>
        </w:rPr>
      </w:pPr>
      <w:r>
        <w:t>Table 5.8.3.3.3.1-1: URI query parameters supported by the PUT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Name</w:t>
            </w:r>
          </w:p>
        </w:tc>
        <w:tc>
          <w:tcPr>
            <w:tcW w:w="732"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217"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P</w:t>
            </w:r>
          </w:p>
        </w:tc>
        <w:tc>
          <w:tcPr>
            <w:tcW w:w="581"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Cardinality</w:t>
            </w:r>
          </w:p>
        </w:tc>
        <w:tc>
          <w:tcPr>
            <w:tcW w:w="2646" w:type="pct"/>
            <w:tcBorders>
              <w:bottom w:val="single" w:sz="6" w:space="0" w:color="auto"/>
            </w:tcBorders>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Description</w:t>
            </w:r>
          </w:p>
        </w:tc>
      </w:tr>
      <w:tr w:rsidR="00A10B25">
        <w:trPr>
          <w:jc w:val="center"/>
        </w:trPr>
        <w:tc>
          <w:tcPr>
            <w:tcW w:w="825" w:type="pct"/>
            <w:tcBorders>
              <w:top w:val="single" w:sz="6" w:space="0" w:color="auto"/>
            </w:tcBorders>
          </w:tcPr>
          <w:p w:rsidR="00A10B25" w:rsidRDefault="00A10B25">
            <w:pPr>
              <w:keepNext/>
              <w:keepLines/>
              <w:spacing w:after="0"/>
              <w:rPr>
                <w:rFonts w:ascii="Arial" w:hAnsi="Arial"/>
                <w:sz w:val="18"/>
              </w:rPr>
            </w:pPr>
            <w:r>
              <w:rPr>
                <w:rFonts w:ascii="Arial" w:hAnsi="Arial"/>
                <w:sz w:val="18"/>
              </w:rPr>
              <w:t>n/a</w:t>
            </w:r>
          </w:p>
        </w:tc>
        <w:tc>
          <w:tcPr>
            <w:tcW w:w="732" w:type="pct"/>
            <w:tcBorders>
              <w:top w:val="single" w:sz="6" w:space="0" w:color="auto"/>
            </w:tcBorders>
          </w:tcPr>
          <w:p w:rsidR="00A10B25" w:rsidRDefault="00A10B25">
            <w:pPr>
              <w:keepNext/>
              <w:keepLines/>
              <w:spacing w:after="0"/>
              <w:rPr>
                <w:rFonts w:ascii="Arial" w:hAnsi="Arial"/>
                <w:sz w:val="18"/>
              </w:rPr>
            </w:pPr>
          </w:p>
        </w:tc>
        <w:tc>
          <w:tcPr>
            <w:tcW w:w="217" w:type="pct"/>
            <w:tcBorders>
              <w:top w:val="single" w:sz="6" w:space="0" w:color="auto"/>
            </w:tcBorders>
          </w:tcPr>
          <w:p w:rsidR="00A10B25" w:rsidRDefault="00A10B25">
            <w:pPr>
              <w:keepNext/>
              <w:keepLines/>
              <w:spacing w:after="0"/>
              <w:jc w:val="center"/>
              <w:rPr>
                <w:rFonts w:ascii="Arial" w:hAnsi="Arial"/>
                <w:sz w:val="18"/>
              </w:rPr>
            </w:pPr>
          </w:p>
        </w:tc>
        <w:tc>
          <w:tcPr>
            <w:tcW w:w="581" w:type="pct"/>
            <w:tcBorders>
              <w:top w:val="single" w:sz="6" w:space="0" w:color="auto"/>
            </w:tcBorders>
          </w:tcPr>
          <w:p w:rsidR="00A10B25" w:rsidRDefault="00A10B25">
            <w:pPr>
              <w:keepNext/>
              <w:keepLines/>
              <w:spacing w:after="0"/>
              <w:rPr>
                <w:rFonts w:ascii="Arial" w:hAnsi="Arial"/>
                <w:sz w:val="18"/>
              </w:rPr>
            </w:pPr>
          </w:p>
        </w:tc>
        <w:tc>
          <w:tcPr>
            <w:tcW w:w="2646" w:type="pct"/>
            <w:tcBorders>
              <w:top w:val="single" w:sz="6" w:space="0" w:color="auto"/>
            </w:tcBorders>
            <w:vAlign w:val="center"/>
          </w:tcPr>
          <w:p w:rsidR="00A10B25" w:rsidRDefault="00A10B25">
            <w:pPr>
              <w:keepNext/>
              <w:keepLines/>
              <w:spacing w:after="0"/>
              <w:rPr>
                <w:rFonts w:ascii="Arial" w:hAnsi="Arial"/>
                <w:sz w:val="18"/>
              </w:rPr>
            </w:pPr>
          </w:p>
        </w:tc>
      </w:tr>
    </w:tbl>
    <w:p w:rsidR="00A10B25" w:rsidRDefault="00A10B25">
      <w:pPr>
        <w:rPr>
          <w:rFonts w:eastAsia="DengXian"/>
        </w:rPr>
      </w:pPr>
    </w:p>
    <w:p w:rsidR="00A10B25" w:rsidRDefault="00A10B25">
      <w:pPr>
        <w:rPr>
          <w:rFonts w:eastAsia="DengXian"/>
        </w:rPr>
      </w:pPr>
      <w:r>
        <w:rPr>
          <w:rFonts w:eastAsia="DengXian"/>
        </w:rPr>
        <w:t>This method shall support the request data structures specified in table 5.8.3.3.3.1-2 and the response data structures and response codes specified in table 5.8.3.3.3.1-3.</w:t>
      </w:r>
    </w:p>
    <w:p w:rsidR="00A10B25" w:rsidRDefault="00A10B25" w:rsidP="0076721C">
      <w:pPr>
        <w:pStyle w:val="TH"/>
      </w:pPr>
      <w:r>
        <w:t>Table 5.8.3.3.3.1-2: Data structures supported by the PUT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540"/>
        <w:gridCol w:w="450"/>
        <w:gridCol w:w="1170"/>
        <w:gridCol w:w="5519"/>
      </w:tblGrid>
      <w:tr w:rsidR="00A10B25">
        <w:trPr>
          <w:jc w:val="center"/>
        </w:trPr>
        <w:tc>
          <w:tcPr>
            <w:tcW w:w="2539" w:type="dxa"/>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450" w:type="dxa"/>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P</w:t>
            </w:r>
          </w:p>
        </w:tc>
        <w:tc>
          <w:tcPr>
            <w:tcW w:w="1170" w:type="dxa"/>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Cardinality</w:t>
            </w:r>
          </w:p>
        </w:tc>
        <w:tc>
          <w:tcPr>
            <w:tcW w:w="5518" w:type="dxa"/>
            <w:tcBorders>
              <w:bottom w:val="single" w:sz="6" w:space="0" w:color="auto"/>
            </w:tcBorders>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Description</w:t>
            </w:r>
          </w:p>
        </w:tc>
      </w:tr>
      <w:tr w:rsidR="00A10B25">
        <w:trPr>
          <w:jc w:val="center"/>
        </w:trPr>
        <w:tc>
          <w:tcPr>
            <w:tcW w:w="2539" w:type="dxa"/>
            <w:tcBorders>
              <w:top w:val="single" w:sz="6" w:space="0" w:color="auto"/>
            </w:tcBorders>
          </w:tcPr>
          <w:p w:rsidR="00A10B25" w:rsidRDefault="00A10B25">
            <w:pPr>
              <w:keepNext/>
              <w:keepLines/>
              <w:spacing w:after="0"/>
              <w:rPr>
                <w:rFonts w:ascii="Arial" w:hAnsi="Arial"/>
                <w:sz w:val="18"/>
              </w:rPr>
            </w:pPr>
            <w:r>
              <w:rPr>
                <w:rFonts w:ascii="Arial" w:eastAsia="DengXian" w:hAnsi="Arial"/>
                <w:sz w:val="18"/>
              </w:rPr>
              <w:t>RoamingAnalyticsSubscription</w:t>
            </w:r>
          </w:p>
        </w:tc>
        <w:tc>
          <w:tcPr>
            <w:tcW w:w="450" w:type="dxa"/>
            <w:tcBorders>
              <w:top w:val="single" w:sz="6" w:space="0" w:color="auto"/>
            </w:tcBorders>
          </w:tcPr>
          <w:p w:rsidR="00A10B25" w:rsidRDefault="00A10B25">
            <w:pPr>
              <w:keepNext/>
              <w:keepLines/>
              <w:spacing w:after="0"/>
              <w:jc w:val="center"/>
              <w:rPr>
                <w:rFonts w:ascii="Arial" w:hAnsi="Arial"/>
                <w:sz w:val="18"/>
              </w:rPr>
            </w:pPr>
            <w:r>
              <w:rPr>
                <w:rFonts w:ascii="Arial" w:hAnsi="Arial"/>
                <w:sz w:val="18"/>
              </w:rPr>
              <w:t>M</w:t>
            </w:r>
          </w:p>
        </w:tc>
        <w:tc>
          <w:tcPr>
            <w:tcW w:w="1170" w:type="dxa"/>
            <w:tcBorders>
              <w:top w:val="single" w:sz="6" w:space="0" w:color="auto"/>
            </w:tcBorders>
          </w:tcPr>
          <w:p w:rsidR="00A10B25" w:rsidRDefault="00A10B25">
            <w:pPr>
              <w:keepNext/>
              <w:keepLines/>
              <w:spacing w:after="0"/>
              <w:jc w:val="center"/>
              <w:rPr>
                <w:rFonts w:ascii="Arial" w:hAnsi="Arial"/>
                <w:sz w:val="18"/>
              </w:rPr>
            </w:pPr>
            <w:r>
              <w:rPr>
                <w:rFonts w:ascii="Arial" w:hAnsi="Arial"/>
                <w:sz w:val="18"/>
              </w:rPr>
              <w:t>1</w:t>
            </w:r>
          </w:p>
        </w:tc>
        <w:tc>
          <w:tcPr>
            <w:tcW w:w="5518" w:type="dxa"/>
            <w:tcBorders>
              <w:top w:val="single" w:sz="6" w:space="0" w:color="auto"/>
            </w:tcBorders>
          </w:tcPr>
          <w:p w:rsidR="00A10B25" w:rsidRDefault="00A10B25">
            <w:pPr>
              <w:keepNext/>
              <w:keepLines/>
              <w:spacing w:after="0"/>
              <w:rPr>
                <w:rFonts w:ascii="Arial" w:hAnsi="Arial"/>
                <w:sz w:val="18"/>
              </w:rPr>
            </w:pPr>
            <w:r>
              <w:rPr>
                <w:rFonts w:ascii="Arial" w:hAnsi="Arial"/>
                <w:sz w:val="18"/>
              </w:rPr>
              <w:t>Parameters to replace a subscription to NWDAF Roaming Analytics.</w:t>
            </w:r>
          </w:p>
        </w:tc>
      </w:tr>
    </w:tbl>
    <w:p w:rsidR="00A10B25" w:rsidRDefault="00A10B25">
      <w:pPr>
        <w:rPr>
          <w:rFonts w:eastAsia="DengXian"/>
        </w:rPr>
      </w:pPr>
    </w:p>
    <w:p w:rsidR="00A10B25" w:rsidRDefault="00A10B25" w:rsidP="0076721C">
      <w:pPr>
        <w:pStyle w:val="TH"/>
      </w:pPr>
      <w:r>
        <w:t>Table 5.8.3.3.3.1-3: Data structures supported by the PUT Response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719"/>
        <w:gridCol w:w="403"/>
        <w:gridCol w:w="1218"/>
        <w:gridCol w:w="1667"/>
        <w:gridCol w:w="3672"/>
      </w:tblGrid>
      <w:tr w:rsidR="00A10B25">
        <w:trPr>
          <w:jc w:val="center"/>
        </w:trPr>
        <w:tc>
          <w:tcPr>
            <w:tcW w:w="1405"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208"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P</w:t>
            </w:r>
          </w:p>
        </w:tc>
        <w:tc>
          <w:tcPr>
            <w:tcW w:w="629"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Cardinality</w:t>
            </w:r>
          </w:p>
        </w:tc>
        <w:tc>
          <w:tcPr>
            <w:tcW w:w="861"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Response codes</w:t>
            </w:r>
          </w:p>
        </w:tc>
        <w:tc>
          <w:tcPr>
            <w:tcW w:w="1897"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Description</w:t>
            </w:r>
          </w:p>
        </w:tc>
      </w:tr>
      <w:tr w:rsidR="00A10B25">
        <w:trPr>
          <w:jc w:val="center"/>
        </w:trPr>
        <w:tc>
          <w:tcPr>
            <w:tcW w:w="1405"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r>
              <w:rPr>
                <w:rFonts w:ascii="Arial" w:eastAsia="DengXian" w:hAnsi="Arial"/>
                <w:sz w:val="18"/>
              </w:rPr>
              <w:t>RoamingAnalyticsSubscription</w:t>
            </w:r>
          </w:p>
        </w:tc>
        <w:tc>
          <w:tcPr>
            <w:tcW w:w="208"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jc w:val="center"/>
              <w:rPr>
                <w:rFonts w:ascii="Arial" w:hAnsi="Arial"/>
                <w:sz w:val="18"/>
              </w:rPr>
            </w:pPr>
            <w:r>
              <w:rPr>
                <w:rFonts w:ascii="Arial" w:hAnsi="Arial"/>
                <w:sz w:val="18"/>
              </w:rPr>
              <w:t>M</w:t>
            </w:r>
          </w:p>
        </w:tc>
        <w:tc>
          <w:tcPr>
            <w:tcW w:w="629"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jc w:val="center"/>
              <w:rPr>
                <w:rFonts w:ascii="Arial" w:hAnsi="Arial"/>
                <w:sz w:val="18"/>
              </w:rPr>
            </w:pPr>
            <w:r>
              <w:rPr>
                <w:rFonts w:ascii="Arial" w:hAnsi="Arial"/>
                <w:sz w:val="18"/>
              </w:rPr>
              <w:t>1</w:t>
            </w:r>
          </w:p>
        </w:tc>
        <w:tc>
          <w:tcPr>
            <w:tcW w:w="861"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r>
              <w:rPr>
                <w:rFonts w:ascii="Arial" w:hAnsi="Arial"/>
                <w:sz w:val="18"/>
              </w:rPr>
              <w:t>200 OK</w:t>
            </w:r>
          </w:p>
        </w:tc>
        <w:tc>
          <w:tcPr>
            <w:tcW w:w="1897"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r>
              <w:rPr>
                <w:rFonts w:ascii="Arial" w:hAnsi="Arial"/>
                <w:sz w:val="18"/>
              </w:rPr>
              <w:t xml:space="preserve">The Individual NWDAF </w:t>
            </w:r>
            <w:r>
              <w:rPr>
                <w:rFonts w:ascii="Arial" w:eastAsia="DengXian" w:hAnsi="Arial"/>
                <w:sz w:val="18"/>
              </w:rPr>
              <w:t>Roaming Analytics</w:t>
            </w:r>
            <w:r>
              <w:rPr>
                <w:rFonts w:ascii="Arial" w:hAnsi="Arial"/>
                <w:sz w:val="18"/>
              </w:rPr>
              <w:t xml:space="preserve"> subscription resource was modified successfully and a representation of that resource is returned.</w:t>
            </w:r>
          </w:p>
        </w:tc>
      </w:tr>
      <w:tr w:rsidR="00A10B25">
        <w:trPr>
          <w:jc w:val="center"/>
        </w:trPr>
        <w:tc>
          <w:tcPr>
            <w:tcW w:w="1405"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eastAsia="DengXian" w:hAnsi="Arial"/>
                <w:sz w:val="18"/>
                <w:lang w:eastAsia="zh-CN"/>
              </w:rPr>
            </w:pPr>
            <w:r>
              <w:rPr>
                <w:rFonts w:ascii="Arial" w:eastAsia="DengXian" w:hAnsi="Arial"/>
                <w:sz w:val="18"/>
                <w:lang w:eastAsia="zh-CN"/>
              </w:rPr>
              <w:t>n/a</w:t>
            </w:r>
          </w:p>
        </w:tc>
        <w:tc>
          <w:tcPr>
            <w:tcW w:w="208"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jc w:val="center"/>
              <w:rPr>
                <w:rFonts w:ascii="Arial" w:eastAsia="DengXian" w:hAnsi="Arial"/>
                <w:sz w:val="18"/>
              </w:rPr>
            </w:pPr>
          </w:p>
        </w:tc>
        <w:tc>
          <w:tcPr>
            <w:tcW w:w="629"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jc w:val="center"/>
              <w:rPr>
                <w:rFonts w:ascii="Arial" w:hAnsi="Arial"/>
                <w:sz w:val="18"/>
              </w:rPr>
            </w:pPr>
          </w:p>
        </w:tc>
        <w:tc>
          <w:tcPr>
            <w:tcW w:w="861"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r>
              <w:rPr>
                <w:rFonts w:ascii="Arial" w:hAnsi="Arial"/>
                <w:sz w:val="18"/>
              </w:rPr>
              <w:t>204 No Content</w:t>
            </w:r>
          </w:p>
        </w:tc>
        <w:tc>
          <w:tcPr>
            <w:tcW w:w="1897"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r>
              <w:rPr>
                <w:rFonts w:ascii="Arial" w:hAnsi="Arial"/>
                <w:sz w:val="18"/>
              </w:rPr>
              <w:t xml:space="preserve">The Individual NWDAF </w:t>
            </w:r>
            <w:r>
              <w:rPr>
                <w:rFonts w:ascii="Arial" w:eastAsia="DengXian" w:hAnsi="Arial"/>
                <w:sz w:val="18"/>
              </w:rPr>
              <w:t>Roaming Analytics</w:t>
            </w:r>
            <w:r>
              <w:rPr>
                <w:rFonts w:ascii="Arial" w:hAnsi="Arial"/>
                <w:sz w:val="18"/>
              </w:rPr>
              <w:t xml:space="preserve"> subscription resource was modified successfully.</w:t>
            </w:r>
          </w:p>
        </w:tc>
      </w:tr>
      <w:tr w:rsidR="00A10B25">
        <w:trPr>
          <w:jc w:val="center"/>
        </w:trPr>
        <w:tc>
          <w:tcPr>
            <w:tcW w:w="1405"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eastAsia="DengXian" w:hAnsi="Arial"/>
                <w:sz w:val="18"/>
                <w:lang w:eastAsia="zh-CN"/>
              </w:rPr>
            </w:pPr>
            <w:r>
              <w:rPr>
                <w:rFonts w:ascii="Arial" w:hAnsi="Arial"/>
                <w:sz w:val="18"/>
              </w:rPr>
              <w:t>RedirectResponse</w:t>
            </w:r>
          </w:p>
        </w:tc>
        <w:tc>
          <w:tcPr>
            <w:tcW w:w="208"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jc w:val="center"/>
              <w:rPr>
                <w:rFonts w:ascii="Arial" w:eastAsia="DengXian" w:hAnsi="Arial"/>
                <w:sz w:val="18"/>
              </w:rPr>
            </w:pPr>
            <w:r>
              <w:rPr>
                <w:rFonts w:ascii="Arial" w:hAnsi="Arial"/>
                <w:sz w:val="18"/>
              </w:rPr>
              <w:t>O</w:t>
            </w:r>
          </w:p>
        </w:tc>
        <w:tc>
          <w:tcPr>
            <w:tcW w:w="629"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jc w:val="center"/>
              <w:rPr>
                <w:rFonts w:ascii="Arial" w:hAnsi="Arial"/>
                <w:sz w:val="18"/>
              </w:rPr>
            </w:pPr>
            <w:r>
              <w:rPr>
                <w:rFonts w:ascii="Arial" w:hAnsi="Arial"/>
                <w:sz w:val="18"/>
              </w:rPr>
              <w:t>0..1</w:t>
            </w:r>
          </w:p>
        </w:tc>
        <w:tc>
          <w:tcPr>
            <w:tcW w:w="861"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r>
              <w:rPr>
                <w:rFonts w:ascii="Arial" w:hAnsi="Arial"/>
                <w:sz w:val="18"/>
              </w:rPr>
              <w:t>307 Temporary Redirect</w:t>
            </w:r>
          </w:p>
        </w:tc>
        <w:tc>
          <w:tcPr>
            <w:tcW w:w="1897"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r>
              <w:rPr>
                <w:rFonts w:ascii="Arial" w:hAnsi="Arial"/>
                <w:sz w:val="18"/>
              </w:rPr>
              <w:t xml:space="preserve">Temporary redirection, during Individual NWDAF </w:t>
            </w:r>
            <w:r>
              <w:rPr>
                <w:rFonts w:ascii="Arial" w:eastAsia="DengXian" w:hAnsi="Arial"/>
                <w:sz w:val="18"/>
              </w:rPr>
              <w:t>Roaming Analytics</w:t>
            </w:r>
            <w:r>
              <w:rPr>
                <w:rFonts w:ascii="Arial" w:hAnsi="Arial"/>
                <w:sz w:val="18"/>
              </w:rPr>
              <w:t xml:space="preserve"> subscription modification.</w:t>
            </w:r>
          </w:p>
          <w:p w:rsidR="00A10B25" w:rsidRDefault="00A10B25">
            <w:pPr>
              <w:keepNext/>
              <w:keepLines/>
              <w:spacing w:after="0"/>
              <w:rPr>
                <w:rFonts w:ascii="Arial" w:hAnsi="Arial"/>
                <w:sz w:val="18"/>
              </w:rPr>
            </w:pPr>
          </w:p>
          <w:p w:rsidR="00A10B25" w:rsidRDefault="00A10B25">
            <w:pPr>
              <w:keepNext/>
              <w:keepLines/>
              <w:spacing w:after="0"/>
              <w:rPr>
                <w:rFonts w:ascii="Arial" w:hAnsi="Arial"/>
                <w:sz w:val="18"/>
              </w:rPr>
            </w:pPr>
            <w:r>
              <w:rPr>
                <w:rFonts w:ascii="Arial" w:hAnsi="Arial"/>
                <w:sz w:val="18"/>
              </w:rPr>
              <w:t>(NOTE 3)</w:t>
            </w:r>
          </w:p>
        </w:tc>
      </w:tr>
      <w:tr w:rsidR="00A10B25">
        <w:trPr>
          <w:jc w:val="center"/>
        </w:trPr>
        <w:tc>
          <w:tcPr>
            <w:tcW w:w="1405"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eastAsia="DengXian" w:hAnsi="Arial"/>
                <w:sz w:val="18"/>
                <w:lang w:eastAsia="zh-CN"/>
              </w:rPr>
            </w:pPr>
            <w:r>
              <w:rPr>
                <w:rFonts w:ascii="Arial" w:hAnsi="Arial"/>
                <w:sz w:val="18"/>
              </w:rPr>
              <w:t>RedirectResponse</w:t>
            </w:r>
          </w:p>
        </w:tc>
        <w:tc>
          <w:tcPr>
            <w:tcW w:w="208"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jc w:val="center"/>
              <w:rPr>
                <w:rFonts w:ascii="Arial" w:eastAsia="DengXian" w:hAnsi="Arial"/>
                <w:sz w:val="18"/>
              </w:rPr>
            </w:pPr>
            <w:r>
              <w:rPr>
                <w:rFonts w:ascii="Arial" w:hAnsi="Arial"/>
                <w:sz w:val="18"/>
              </w:rPr>
              <w:t>O</w:t>
            </w:r>
          </w:p>
        </w:tc>
        <w:tc>
          <w:tcPr>
            <w:tcW w:w="629"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jc w:val="center"/>
              <w:rPr>
                <w:rFonts w:ascii="Arial" w:hAnsi="Arial"/>
                <w:sz w:val="18"/>
              </w:rPr>
            </w:pPr>
            <w:r>
              <w:rPr>
                <w:rFonts w:ascii="Arial" w:hAnsi="Arial"/>
                <w:sz w:val="18"/>
              </w:rPr>
              <w:t>0..1</w:t>
            </w:r>
          </w:p>
        </w:tc>
        <w:tc>
          <w:tcPr>
            <w:tcW w:w="861"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r>
              <w:rPr>
                <w:rFonts w:ascii="Arial" w:hAnsi="Arial"/>
                <w:sz w:val="18"/>
              </w:rPr>
              <w:t>308 Permanent Redirect</w:t>
            </w:r>
          </w:p>
        </w:tc>
        <w:tc>
          <w:tcPr>
            <w:tcW w:w="1897"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r>
              <w:rPr>
                <w:rFonts w:ascii="Arial" w:hAnsi="Arial"/>
                <w:sz w:val="18"/>
              </w:rPr>
              <w:t xml:space="preserve">Permanent redirection, during Individual NWDAF </w:t>
            </w:r>
            <w:r>
              <w:rPr>
                <w:rFonts w:ascii="Arial" w:eastAsia="DengXian" w:hAnsi="Arial"/>
                <w:sz w:val="18"/>
              </w:rPr>
              <w:t>Roaming Analytics</w:t>
            </w:r>
            <w:r>
              <w:rPr>
                <w:rFonts w:ascii="Arial" w:hAnsi="Arial"/>
                <w:sz w:val="18"/>
              </w:rPr>
              <w:t xml:space="preserve"> subscription modification.</w:t>
            </w:r>
          </w:p>
          <w:p w:rsidR="00A10B25" w:rsidRDefault="00A10B25">
            <w:pPr>
              <w:keepNext/>
              <w:keepLines/>
              <w:spacing w:after="0"/>
              <w:rPr>
                <w:rFonts w:ascii="Arial" w:hAnsi="Arial"/>
                <w:sz w:val="18"/>
              </w:rPr>
            </w:pPr>
          </w:p>
          <w:p w:rsidR="00A10B25" w:rsidRDefault="00A10B25">
            <w:pPr>
              <w:keepNext/>
              <w:keepLines/>
              <w:spacing w:after="0"/>
              <w:rPr>
                <w:rFonts w:ascii="Arial" w:hAnsi="Arial"/>
                <w:sz w:val="18"/>
              </w:rPr>
            </w:pPr>
            <w:r>
              <w:rPr>
                <w:rFonts w:ascii="Arial" w:hAnsi="Arial"/>
                <w:sz w:val="18"/>
              </w:rPr>
              <w:t>(NOTE 3)</w:t>
            </w:r>
          </w:p>
        </w:tc>
      </w:tr>
      <w:tr w:rsidR="00A10B25">
        <w:trPr>
          <w:jc w:val="center"/>
        </w:trPr>
        <w:tc>
          <w:tcPr>
            <w:tcW w:w="1405" w:type="pct"/>
            <w:tcBorders>
              <w:top w:val="single" w:sz="6" w:space="0" w:color="auto"/>
              <w:left w:val="single" w:sz="6" w:space="0" w:color="auto"/>
              <w:bottom w:val="single" w:sz="6" w:space="0" w:color="auto"/>
              <w:right w:val="single" w:sz="6" w:space="0" w:color="auto"/>
            </w:tcBorders>
          </w:tcPr>
          <w:p w:rsidR="00A10B25" w:rsidRDefault="00A10B25">
            <w:pPr>
              <w:pStyle w:val="TAL"/>
            </w:pPr>
            <w:r>
              <w:rPr>
                <w:rFonts w:eastAsia="DengXian"/>
              </w:rPr>
              <w:t>ProblemDetails</w:t>
            </w:r>
          </w:p>
        </w:tc>
        <w:tc>
          <w:tcPr>
            <w:tcW w:w="208" w:type="pct"/>
            <w:tcBorders>
              <w:top w:val="single" w:sz="6" w:space="0" w:color="auto"/>
              <w:left w:val="single" w:sz="6" w:space="0" w:color="auto"/>
              <w:bottom w:val="single" w:sz="6" w:space="0" w:color="auto"/>
              <w:right w:val="single" w:sz="6" w:space="0" w:color="auto"/>
            </w:tcBorders>
          </w:tcPr>
          <w:p w:rsidR="00A10B25" w:rsidRDefault="00A10B25">
            <w:pPr>
              <w:pStyle w:val="TAL"/>
            </w:pPr>
            <w:r>
              <w:t>O</w:t>
            </w:r>
          </w:p>
        </w:tc>
        <w:tc>
          <w:tcPr>
            <w:tcW w:w="629" w:type="pct"/>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861" w:type="pct"/>
            <w:tcBorders>
              <w:top w:val="single" w:sz="6" w:space="0" w:color="auto"/>
              <w:left w:val="single" w:sz="6" w:space="0" w:color="auto"/>
              <w:bottom w:val="single" w:sz="6" w:space="0" w:color="auto"/>
              <w:right w:val="single" w:sz="6" w:space="0" w:color="auto"/>
            </w:tcBorders>
          </w:tcPr>
          <w:p w:rsidR="00A10B25" w:rsidRDefault="00A10B25">
            <w:pPr>
              <w:pStyle w:val="TAL"/>
            </w:pPr>
            <w:r>
              <w:t>400 Bad Request</w:t>
            </w:r>
          </w:p>
        </w:tc>
        <w:tc>
          <w:tcPr>
            <w:tcW w:w="1897" w:type="pct"/>
            <w:tcBorders>
              <w:top w:val="single" w:sz="6" w:space="0" w:color="auto"/>
              <w:left w:val="single" w:sz="6" w:space="0" w:color="auto"/>
              <w:bottom w:val="single" w:sz="6" w:space="0" w:color="auto"/>
              <w:right w:val="single" w:sz="6" w:space="0" w:color="auto"/>
            </w:tcBorders>
          </w:tcPr>
          <w:p w:rsidR="00A10B25" w:rsidRDefault="00A10B25">
            <w:pPr>
              <w:pStyle w:val="TAL"/>
            </w:pPr>
            <w:r>
              <w:t>(NOTE 2)</w:t>
            </w:r>
          </w:p>
        </w:tc>
      </w:tr>
      <w:tr w:rsidR="00A10B25">
        <w:trPr>
          <w:jc w:val="center"/>
        </w:trPr>
        <w:tc>
          <w:tcPr>
            <w:tcW w:w="1405" w:type="pct"/>
            <w:tcBorders>
              <w:top w:val="single" w:sz="6" w:space="0" w:color="auto"/>
              <w:left w:val="single" w:sz="6" w:space="0" w:color="auto"/>
              <w:bottom w:val="single" w:sz="6" w:space="0" w:color="auto"/>
              <w:right w:val="single" w:sz="6" w:space="0" w:color="auto"/>
            </w:tcBorders>
          </w:tcPr>
          <w:p w:rsidR="00A10B25" w:rsidRDefault="00A10B25">
            <w:pPr>
              <w:pStyle w:val="TAL"/>
            </w:pPr>
            <w:r>
              <w:rPr>
                <w:rFonts w:eastAsia="DengXian"/>
              </w:rPr>
              <w:t>ProblemDetails</w:t>
            </w:r>
          </w:p>
        </w:tc>
        <w:tc>
          <w:tcPr>
            <w:tcW w:w="208" w:type="pct"/>
            <w:tcBorders>
              <w:top w:val="single" w:sz="6" w:space="0" w:color="auto"/>
              <w:left w:val="single" w:sz="6" w:space="0" w:color="auto"/>
              <w:bottom w:val="single" w:sz="6" w:space="0" w:color="auto"/>
              <w:right w:val="single" w:sz="6" w:space="0" w:color="auto"/>
            </w:tcBorders>
          </w:tcPr>
          <w:p w:rsidR="00A10B25" w:rsidRDefault="00A10B25">
            <w:pPr>
              <w:pStyle w:val="TAL"/>
            </w:pPr>
            <w:r>
              <w:t>O</w:t>
            </w:r>
          </w:p>
        </w:tc>
        <w:tc>
          <w:tcPr>
            <w:tcW w:w="629" w:type="pct"/>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861" w:type="pct"/>
            <w:tcBorders>
              <w:top w:val="single" w:sz="6" w:space="0" w:color="auto"/>
              <w:left w:val="single" w:sz="6" w:space="0" w:color="auto"/>
              <w:bottom w:val="single" w:sz="6" w:space="0" w:color="auto"/>
              <w:right w:val="single" w:sz="6" w:space="0" w:color="auto"/>
            </w:tcBorders>
          </w:tcPr>
          <w:p w:rsidR="00A10B25" w:rsidRDefault="00A10B25">
            <w:pPr>
              <w:pStyle w:val="TAL"/>
            </w:pPr>
            <w:r>
              <w:t>500 Internal Server Error</w:t>
            </w:r>
          </w:p>
        </w:tc>
        <w:tc>
          <w:tcPr>
            <w:tcW w:w="1897" w:type="pct"/>
            <w:tcBorders>
              <w:top w:val="single" w:sz="6" w:space="0" w:color="auto"/>
              <w:left w:val="single" w:sz="6" w:space="0" w:color="auto"/>
              <w:bottom w:val="single" w:sz="6" w:space="0" w:color="auto"/>
              <w:right w:val="single" w:sz="6" w:space="0" w:color="auto"/>
            </w:tcBorders>
          </w:tcPr>
          <w:p w:rsidR="00A10B25" w:rsidRDefault="00A10B25">
            <w:pPr>
              <w:pStyle w:val="TAL"/>
            </w:pPr>
            <w:r>
              <w:t>(NOTE 2)</w:t>
            </w:r>
          </w:p>
        </w:tc>
      </w:tr>
      <w:tr w:rsidR="00A10B25">
        <w:trPr>
          <w:jc w:val="center"/>
        </w:trPr>
        <w:tc>
          <w:tcPr>
            <w:tcW w:w="5000" w:type="pct"/>
            <w:gridSpan w:val="5"/>
            <w:tcBorders>
              <w:top w:val="single" w:sz="6" w:space="0" w:color="auto"/>
              <w:left w:val="single" w:sz="6" w:space="0" w:color="auto"/>
              <w:bottom w:val="single" w:sz="6" w:space="0" w:color="000000"/>
              <w:right w:val="single" w:sz="6" w:space="0" w:color="auto"/>
            </w:tcBorders>
          </w:tcPr>
          <w:p w:rsidR="00A10B25" w:rsidRDefault="00A10B25">
            <w:pPr>
              <w:keepNext/>
              <w:keepLines/>
              <w:spacing w:after="0"/>
              <w:ind w:left="851" w:hanging="851"/>
              <w:rPr>
                <w:rFonts w:ascii="Arial" w:hAnsi="Arial"/>
                <w:sz w:val="18"/>
              </w:rPr>
            </w:pPr>
            <w:r>
              <w:rPr>
                <w:rFonts w:ascii="Arial" w:hAnsi="Arial"/>
                <w:sz w:val="18"/>
              </w:rPr>
              <w:t>NOTE 1:</w:t>
            </w:r>
            <w:r>
              <w:rPr>
                <w:rFonts w:ascii="Arial" w:hAnsi="Arial"/>
                <w:sz w:val="18"/>
              </w:rPr>
              <w:tab/>
              <w:t>The mandatory HTTP error status codes for the PUT method listed in table 5.2.7.1-1 of 3GPP TS 29.500 [6] also apply.</w:t>
            </w:r>
          </w:p>
          <w:p w:rsidR="00A10B25" w:rsidRDefault="00A10B25">
            <w:pPr>
              <w:keepNext/>
              <w:keepLines/>
              <w:spacing w:after="0"/>
              <w:ind w:left="851" w:hanging="851"/>
              <w:rPr>
                <w:rFonts w:ascii="Arial" w:hAnsi="Arial"/>
                <w:sz w:val="18"/>
              </w:rPr>
            </w:pPr>
            <w:r>
              <w:rPr>
                <w:rFonts w:ascii="Arial" w:hAnsi="Arial"/>
                <w:sz w:val="18"/>
              </w:rPr>
              <w:t>NOTE 2:</w:t>
            </w:r>
            <w:r>
              <w:rPr>
                <w:rFonts w:ascii="Arial" w:hAnsi="Arial"/>
                <w:sz w:val="18"/>
                <w:lang w:val="en-US" w:eastAsia="zh-CN"/>
              </w:rPr>
              <w:tab/>
            </w:r>
            <w:r>
              <w:rPr>
                <w:rFonts w:ascii="Arial" w:hAnsi="Arial"/>
                <w:sz w:val="18"/>
              </w:rPr>
              <w:t>Failure cases are described in clause 5.8.7.</w:t>
            </w:r>
          </w:p>
          <w:p w:rsidR="00A10B25" w:rsidRDefault="00A10B25">
            <w:pPr>
              <w:keepNext/>
              <w:keepLines/>
              <w:spacing w:after="0"/>
              <w:ind w:left="851" w:hanging="851"/>
              <w:rPr>
                <w:rFonts w:ascii="Arial" w:hAnsi="Arial"/>
                <w:sz w:val="18"/>
              </w:rPr>
            </w:pPr>
            <w:r>
              <w:rPr>
                <w:rFonts w:ascii="Arial" w:hAnsi="Arial"/>
                <w:sz w:val="18"/>
              </w:rPr>
              <w:t>NOTE 3:</w:t>
            </w:r>
            <w:r>
              <w:rPr>
                <w:rFonts w:ascii="Arial" w:hAnsi="Arial"/>
                <w:sz w:val="18"/>
              </w:rPr>
              <w:tab/>
              <w:t>The RedirectResponse data structure may be provided by an SCP or a SEPP (cf. clause 6.10.9.1 of 3GPP TS 29.500 [6]).</w:t>
            </w:r>
          </w:p>
        </w:tc>
      </w:tr>
    </w:tbl>
    <w:p w:rsidR="00A10B25" w:rsidRDefault="00A10B25">
      <w:pPr>
        <w:rPr>
          <w:lang w:val="en-US" w:eastAsia="zh-CN"/>
        </w:rPr>
      </w:pPr>
    </w:p>
    <w:p w:rsidR="00A10B25" w:rsidRDefault="00A10B25" w:rsidP="0076721C">
      <w:pPr>
        <w:pStyle w:val="TH"/>
      </w:pPr>
      <w:r>
        <w:t>Table 5.8.3.3.3.1-4: Headers supported by the 307 Response Code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Name</w:t>
            </w:r>
          </w:p>
        </w:tc>
        <w:tc>
          <w:tcPr>
            <w:tcW w:w="732"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217"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P</w:t>
            </w:r>
          </w:p>
        </w:tc>
        <w:tc>
          <w:tcPr>
            <w:tcW w:w="581"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Cardinality</w:t>
            </w:r>
          </w:p>
        </w:tc>
        <w:tc>
          <w:tcPr>
            <w:tcW w:w="2645" w:type="pct"/>
            <w:tcBorders>
              <w:bottom w:val="single" w:sz="6" w:space="0" w:color="auto"/>
            </w:tcBorders>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Description</w:t>
            </w:r>
          </w:p>
        </w:tc>
      </w:tr>
      <w:tr w:rsidR="00A10B25">
        <w:trPr>
          <w:jc w:val="center"/>
        </w:trPr>
        <w:tc>
          <w:tcPr>
            <w:tcW w:w="825" w:type="pct"/>
            <w:tcBorders>
              <w:top w:val="single" w:sz="6" w:space="0" w:color="auto"/>
            </w:tcBorders>
          </w:tcPr>
          <w:p w:rsidR="00A10B25" w:rsidRDefault="00A10B25">
            <w:pPr>
              <w:keepNext/>
              <w:keepLines/>
              <w:spacing w:after="0"/>
              <w:rPr>
                <w:rFonts w:ascii="Arial" w:hAnsi="Arial"/>
                <w:sz w:val="18"/>
              </w:rPr>
            </w:pPr>
            <w:r>
              <w:rPr>
                <w:rFonts w:ascii="Arial" w:hAnsi="Arial"/>
                <w:sz w:val="18"/>
              </w:rPr>
              <w:t>Location</w:t>
            </w:r>
          </w:p>
        </w:tc>
        <w:tc>
          <w:tcPr>
            <w:tcW w:w="732" w:type="pct"/>
            <w:tcBorders>
              <w:top w:val="single" w:sz="6" w:space="0" w:color="auto"/>
            </w:tcBorders>
          </w:tcPr>
          <w:p w:rsidR="00A10B25" w:rsidRDefault="00A10B25">
            <w:pPr>
              <w:keepNext/>
              <w:keepLines/>
              <w:spacing w:after="0"/>
              <w:rPr>
                <w:rFonts w:ascii="Arial" w:hAnsi="Arial"/>
                <w:sz w:val="18"/>
              </w:rPr>
            </w:pPr>
            <w:r>
              <w:rPr>
                <w:rFonts w:ascii="Arial" w:hAnsi="Arial"/>
                <w:sz w:val="18"/>
              </w:rPr>
              <w:t>string</w:t>
            </w:r>
          </w:p>
        </w:tc>
        <w:tc>
          <w:tcPr>
            <w:tcW w:w="217" w:type="pct"/>
            <w:tcBorders>
              <w:top w:val="single" w:sz="6" w:space="0" w:color="auto"/>
            </w:tcBorders>
          </w:tcPr>
          <w:p w:rsidR="00A10B25" w:rsidRDefault="00A10B25">
            <w:pPr>
              <w:keepNext/>
              <w:keepLines/>
              <w:spacing w:after="0"/>
              <w:jc w:val="center"/>
              <w:rPr>
                <w:rFonts w:ascii="Arial" w:hAnsi="Arial"/>
                <w:sz w:val="18"/>
              </w:rPr>
            </w:pPr>
            <w:r>
              <w:rPr>
                <w:rFonts w:ascii="Arial" w:hAnsi="Arial"/>
                <w:sz w:val="18"/>
              </w:rPr>
              <w:t>M</w:t>
            </w:r>
          </w:p>
        </w:tc>
        <w:tc>
          <w:tcPr>
            <w:tcW w:w="581" w:type="pct"/>
            <w:tcBorders>
              <w:top w:val="single" w:sz="6" w:space="0" w:color="auto"/>
            </w:tcBorders>
          </w:tcPr>
          <w:p w:rsidR="00A10B25" w:rsidRDefault="00A10B25">
            <w:pPr>
              <w:keepNext/>
              <w:keepLines/>
              <w:spacing w:after="0"/>
              <w:rPr>
                <w:rFonts w:ascii="Arial" w:hAnsi="Arial"/>
                <w:sz w:val="18"/>
              </w:rPr>
            </w:pPr>
            <w:r>
              <w:rPr>
                <w:rFonts w:ascii="Arial" w:hAnsi="Arial"/>
                <w:sz w:val="18"/>
              </w:rPr>
              <w:t>1</w:t>
            </w:r>
          </w:p>
        </w:tc>
        <w:tc>
          <w:tcPr>
            <w:tcW w:w="2645" w:type="pct"/>
            <w:tcBorders>
              <w:top w:val="single" w:sz="6" w:space="0" w:color="auto"/>
            </w:tcBorders>
            <w:vAlign w:val="center"/>
          </w:tcPr>
          <w:p w:rsidR="00A10B25" w:rsidRDefault="00A10B25">
            <w:pPr>
              <w:keepNext/>
              <w:keepLines/>
              <w:spacing w:after="0"/>
              <w:rPr>
                <w:rFonts w:ascii="Arial" w:hAnsi="Arial"/>
                <w:sz w:val="18"/>
              </w:rPr>
            </w:pPr>
            <w:r>
              <w:rPr>
                <w:rFonts w:ascii="Arial" w:hAnsi="Arial"/>
                <w:sz w:val="18"/>
              </w:rPr>
              <w:t xml:space="preserve">Contains an alternative URI of the resource located in an alternative RE-NWDAF (service) instance </w:t>
            </w:r>
            <w:r>
              <w:rPr>
                <w:rFonts w:ascii="Arial" w:hAnsi="Arial"/>
                <w:sz w:val="18"/>
                <w:lang w:eastAsia="fr-FR"/>
              </w:rPr>
              <w:t>towards which the request is redirected.</w:t>
            </w:r>
          </w:p>
          <w:p w:rsidR="00A10B25" w:rsidRDefault="00A10B25">
            <w:pPr>
              <w:keepNext/>
              <w:keepLines/>
              <w:spacing w:after="0"/>
              <w:rPr>
                <w:rFonts w:ascii="Arial" w:hAnsi="Arial"/>
                <w:sz w:val="18"/>
              </w:rPr>
            </w:pPr>
          </w:p>
          <w:p w:rsidR="00A10B25" w:rsidRDefault="00A10B25">
            <w:pPr>
              <w:keepNext/>
              <w:keepLines/>
              <w:spacing w:after="0"/>
              <w:rPr>
                <w:rFonts w:ascii="Arial" w:hAnsi="Arial"/>
                <w:sz w:val="18"/>
              </w:rPr>
            </w:pPr>
            <w:r>
              <w:rPr>
                <w:rFonts w:ascii="Arial" w:hAnsi="Arial"/>
                <w:sz w:val="18"/>
              </w:rPr>
              <w:t>For the case where the request is redirected to the same target via a different SCP or SEPP, refer to clause 6.10.9.1 of 3GPP TS 29.500 [6].</w:t>
            </w:r>
          </w:p>
        </w:tc>
      </w:tr>
      <w:tr w:rsidR="00A10B25">
        <w:trPr>
          <w:jc w:val="center"/>
        </w:trPr>
        <w:tc>
          <w:tcPr>
            <w:tcW w:w="825" w:type="pct"/>
          </w:tcPr>
          <w:p w:rsidR="00A10B25" w:rsidRDefault="00A10B25">
            <w:pPr>
              <w:keepNext/>
              <w:keepLines/>
              <w:spacing w:after="0"/>
              <w:rPr>
                <w:rFonts w:ascii="Arial" w:hAnsi="Arial"/>
                <w:sz w:val="18"/>
              </w:rPr>
            </w:pPr>
            <w:r>
              <w:rPr>
                <w:rFonts w:ascii="Arial" w:hAnsi="Arial"/>
                <w:sz w:val="18"/>
                <w:lang w:eastAsia="zh-CN"/>
              </w:rPr>
              <w:t>3gpp-Sbi-Target-Nf-Id</w:t>
            </w:r>
          </w:p>
        </w:tc>
        <w:tc>
          <w:tcPr>
            <w:tcW w:w="732" w:type="pct"/>
          </w:tcPr>
          <w:p w:rsidR="00A10B25" w:rsidRDefault="00A10B25">
            <w:pPr>
              <w:keepNext/>
              <w:keepLines/>
              <w:spacing w:after="0"/>
              <w:rPr>
                <w:rFonts w:ascii="Arial" w:hAnsi="Arial"/>
                <w:sz w:val="18"/>
              </w:rPr>
            </w:pPr>
            <w:r>
              <w:rPr>
                <w:rFonts w:ascii="Arial" w:hAnsi="Arial"/>
                <w:sz w:val="18"/>
                <w:lang w:eastAsia="fr-FR"/>
              </w:rPr>
              <w:t>string</w:t>
            </w:r>
          </w:p>
        </w:tc>
        <w:tc>
          <w:tcPr>
            <w:tcW w:w="217" w:type="pct"/>
          </w:tcPr>
          <w:p w:rsidR="00A10B25" w:rsidRDefault="00A10B25">
            <w:pPr>
              <w:keepNext/>
              <w:keepLines/>
              <w:spacing w:after="0"/>
              <w:jc w:val="center"/>
              <w:rPr>
                <w:rFonts w:ascii="Arial" w:hAnsi="Arial"/>
                <w:sz w:val="18"/>
              </w:rPr>
            </w:pPr>
            <w:r>
              <w:rPr>
                <w:rFonts w:ascii="Arial" w:hAnsi="Arial"/>
                <w:sz w:val="18"/>
                <w:lang w:eastAsia="fr-FR"/>
              </w:rPr>
              <w:t>O</w:t>
            </w:r>
          </w:p>
        </w:tc>
        <w:tc>
          <w:tcPr>
            <w:tcW w:w="581" w:type="pct"/>
          </w:tcPr>
          <w:p w:rsidR="00A10B25" w:rsidRDefault="00A10B25">
            <w:pPr>
              <w:keepNext/>
              <w:keepLines/>
              <w:spacing w:after="0"/>
              <w:rPr>
                <w:rFonts w:ascii="Arial" w:hAnsi="Arial"/>
                <w:sz w:val="18"/>
              </w:rPr>
            </w:pPr>
            <w:r>
              <w:rPr>
                <w:rFonts w:ascii="Arial" w:hAnsi="Arial"/>
                <w:sz w:val="18"/>
                <w:lang w:eastAsia="fr-FR"/>
              </w:rPr>
              <w:t>0..1</w:t>
            </w:r>
          </w:p>
        </w:tc>
        <w:tc>
          <w:tcPr>
            <w:tcW w:w="2645" w:type="pct"/>
            <w:vAlign w:val="center"/>
          </w:tcPr>
          <w:p w:rsidR="00A10B25" w:rsidRDefault="00A10B25">
            <w:pPr>
              <w:keepNext/>
              <w:keepLines/>
              <w:spacing w:after="0"/>
              <w:rPr>
                <w:rFonts w:ascii="Arial" w:hAnsi="Arial"/>
                <w:sz w:val="18"/>
              </w:rPr>
            </w:pPr>
            <w:r>
              <w:rPr>
                <w:rFonts w:ascii="Arial" w:hAnsi="Arial"/>
                <w:sz w:val="18"/>
                <w:lang w:eastAsia="fr-FR"/>
              </w:rPr>
              <w:t>Identifier of the target RE-NWDAF (service) instance towards which the request is redirected.</w:t>
            </w:r>
          </w:p>
        </w:tc>
      </w:tr>
    </w:tbl>
    <w:p w:rsidR="00A10B25" w:rsidRDefault="00A10B25"/>
    <w:p w:rsidR="00A10B25" w:rsidRDefault="00A10B25" w:rsidP="0076721C">
      <w:pPr>
        <w:pStyle w:val="TH"/>
      </w:pPr>
      <w:r>
        <w:t>Table 5.8.3.3.3.1-5: Headers supported by the 308 Response Code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Name</w:t>
            </w:r>
          </w:p>
        </w:tc>
        <w:tc>
          <w:tcPr>
            <w:tcW w:w="732"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217"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P</w:t>
            </w:r>
          </w:p>
        </w:tc>
        <w:tc>
          <w:tcPr>
            <w:tcW w:w="581"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Cardinality</w:t>
            </w:r>
          </w:p>
        </w:tc>
        <w:tc>
          <w:tcPr>
            <w:tcW w:w="2645" w:type="pct"/>
            <w:tcBorders>
              <w:bottom w:val="single" w:sz="6" w:space="0" w:color="auto"/>
            </w:tcBorders>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Description</w:t>
            </w:r>
          </w:p>
        </w:tc>
      </w:tr>
      <w:tr w:rsidR="00A10B25">
        <w:trPr>
          <w:jc w:val="center"/>
        </w:trPr>
        <w:tc>
          <w:tcPr>
            <w:tcW w:w="825" w:type="pct"/>
            <w:tcBorders>
              <w:top w:val="single" w:sz="6" w:space="0" w:color="auto"/>
            </w:tcBorders>
          </w:tcPr>
          <w:p w:rsidR="00A10B25" w:rsidRDefault="00A10B25">
            <w:pPr>
              <w:keepNext/>
              <w:keepLines/>
              <w:spacing w:after="0"/>
              <w:rPr>
                <w:rFonts w:ascii="Arial" w:hAnsi="Arial"/>
                <w:sz w:val="18"/>
              </w:rPr>
            </w:pPr>
            <w:r>
              <w:rPr>
                <w:rFonts w:ascii="Arial" w:hAnsi="Arial"/>
                <w:sz w:val="18"/>
              </w:rPr>
              <w:t>Location</w:t>
            </w:r>
          </w:p>
        </w:tc>
        <w:tc>
          <w:tcPr>
            <w:tcW w:w="732" w:type="pct"/>
            <w:tcBorders>
              <w:top w:val="single" w:sz="6" w:space="0" w:color="auto"/>
            </w:tcBorders>
          </w:tcPr>
          <w:p w:rsidR="00A10B25" w:rsidRDefault="00A10B25">
            <w:pPr>
              <w:keepNext/>
              <w:keepLines/>
              <w:spacing w:after="0"/>
              <w:rPr>
                <w:rFonts w:ascii="Arial" w:hAnsi="Arial"/>
                <w:sz w:val="18"/>
              </w:rPr>
            </w:pPr>
            <w:r>
              <w:rPr>
                <w:rFonts w:ascii="Arial" w:hAnsi="Arial"/>
                <w:sz w:val="18"/>
              </w:rPr>
              <w:t>string</w:t>
            </w:r>
          </w:p>
        </w:tc>
        <w:tc>
          <w:tcPr>
            <w:tcW w:w="217" w:type="pct"/>
            <w:tcBorders>
              <w:top w:val="single" w:sz="6" w:space="0" w:color="auto"/>
            </w:tcBorders>
          </w:tcPr>
          <w:p w:rsidR="00A10B25" w:rsidRDefault="00A10B25">
            <w:pPr>
              <w:keepNext/>
              <w:keepLines/>
              <w:spacing w:after="0"/>
              <w:jc w:val="center"/>
              <w:rPr>
                <w:rFonts w:ascii="Arial" w:hAnsi="Arial"/>
                <w:sz w:val="18"/>
              </w:rPr>
            </w:pPr>
            <w:r>
              <w:rPr>
                <w:rFonts w:ascii="Arial" w:hAnsi="Arial"/>
                <w:sz w:val="18"/>
              </w:rPr>
              <w:t>M</w:t>
            </w:r>
          </w:p>
        </w:tc>
        <w:tc>
          <w:tcPr>
            <w:tcW w:w="581" w:type="pct"/>
            <w:tcBorders>
              <w:top w:val="single" w:sz="6" w:space="0" w:color="auto"/>
            </w:tcBorders>
          </w:tcPr>
          <w:p w:rsidR="00A10B25" w:rsidRDefault="00A10B25">
            <w:pPr>
              <w:keepNext/>
              <w:keepLines/>
              <w:spacing w:after="0"/>
              <w:rPr>
                <w:rFonts w:ascii="Arial" w:hAnsi="Arial"/>
                <w:sz w:val="18"/>
              </w:rPr>
            </w:pPr>
            <w:r>
              <w:rPr>
                <w:rFonts w:ascii="Arial" w:hAnsi="Arial"/>
                <w:sz w:val="18"/>
              </w:rPr>
              <w:t>1</w:t>
            </w:r>
          </w:p>
        </w:tc>
        <w:tc>
          <w:tcPr>
            <w:tcW w:w="2645" w:type="pct"/>
            <w:tcBorders>
              <w:top w:val="single" w:sz="6" w:space="0" w:color="auto"/>
            </w:tcBorders>
            <w:vAlign w:val="center"/>
          </w:tcPr>
          <w:p w:rsidR="00A10B25" w:rsidRDefault="00A10B25">
            <w:pPr>
              <w:keepNext/>
              <w:keepLines/>
              <w:spacing w:after="0"/>
              <w:rPr>
                <w:rFonts w:ascii="Arial" w:hAnsi="Arial"/>
                <w:sz w:val="18"/>
              </w:rPr>
            </w:pPr>
            <w:r>
              <w:rPr>
                <w:rFonts w:ascii="Arial" w:hAnsi="Arial"/>
                <w:sz w:val="18"/>
              </w:rPr>
              <w:t xml:space="preserve">Contains an alternative URI of the resource located in an alternative RE-NWDAF (service) instance </w:t>
            </w:r>
            <w:r>
              <w:rPr>
                <w:rFonts w:ascii="Arial" w:hAnsi="Arial"/>
                <w:sz w:val="18"/>
                <w:lang w:eastAsia="fr-FR"/>
              </w:rPr>
              <w:t>towards which the request is redirected.</w:t>
            </w:r>
          </w:p>
          <w:p w:rsidR="00A10B25" w:rsidRDefault="00A10B25">
            <w:pPr>
              <w:keepNext/>
              <w:keepLines/>
              <w:spacing w:after="0"/>
              <w:rPr>
                <w:rFonts w:ascii="Arial" w:hAnsi="Arial"/>
                <w:sz w:val="18"/>
              </w:rPr>
            </w:pPr>
          </w:p>
          <w:p w:rsidR="00A10B25" w:rsidRDefault="00A10B25">
            <w:pPr>
              <w:keepNext/>
              <w:keepLines/>
              <w:spacing w:after="0"/>
              <w:rPr>
                <w:rFonts w:ascii="Arial" w:hAnsi="Arial"/>
                <w:sz w:val="18"/>
              </w:rPr>
            </w:pPr>
            <w:r>
              <w:rPr>
                <w:rFonts w:ascii="Arial" w:hAnsi="Arial"/>
                <w:sz w:val="18"/>
              </w:rPr>
              <w:t>For the case where the request is redirected to the same target via a different SCP or SEPP, refer to clause 6.10.9.1 of 3GPP TS 29.500 [6].</w:t>
            </w:r>
          </w:p>
        </w:tc>
      </w:tr>
      <w:tr w:rsidR="00A10B25">
        <w:trPr>
          <w:jc w:val="center"/>
        </w:trPr>
        <w:tc>
          <w:tcPr>
            <w:tcW w:w="825" w:type="pct"/>
          </w:tcPr>
          <w:p w:rsidR="00A10B25" w:rsidRDefault="00A10B25">
            <w:pPr>
              <w:keepNext/>
              <w:keepLines/>
              <w:spacing w:after="0"/>
              <w:rPr>
                <w:rFonts w:ascii="Arial" w:hAnsi="Arial"/>
                <w:sz w:val="18"/>
              </w:rPr>
            </w:pPr>
            <w:r>
              <w:rPr>
                <w:rFonts w:ascii="Arial" w:hAnsi="Arial"/>
                <w:sz w:val="18"/>
                <w:lang w:eastAsia="zh-CN"/>
              </w:rPr>
              <w:t>3gpp-Sbi-Target-Nf-Id</w:t>
            </w:r>
          </w:p>
        </w:tc>
        <w:tc>
          <w:tcPr>
            <w:tcW w:w="732" w:type="pct"/>
          </w:tcPr>
          <w:p w:rsidR="00A10B25" w:rsidRDefault="00A10B25">
            <w:pPr>
              <w:keepNext/>
              <w:keepLines/>
              <w:spacing w:after="0"/>
              <w:rPr>
                <w:rFonts w:ascii="Arial" w:hAnsi="Arial"/>
                <w:sz w:val="18"/>
              </w:rPr>
            </w:pPr>
            <w:r>
              <w:rPr>
                <w:rFonts w:ascii="Arial" w:hAnsi="Arial"/>
                <w:sz w:val="18"/>
                <w:lang w:eastAsia="fr-FR"/>
              </w:rPr>
              <w:t>string</w:t>
            </w:r>
          </w:p>
        </w:tc>
        <w:tc>
          <w:tcPr>
            <w:tcW w:w="217" w:type="pct"/>
          </w:tcPr>
          <w:p w:rsidR="00A10B25" w:rsidRDefault="00A10B25">
            <w:pPr>
              <w:keepNext/>
              <w:keepLines/>
              <w:spacing w:after="0"/>
              <w:jc w:val="center"/>
              <w:rPr>
                <w:rFonts w:ascii="Arial" w:hAnsi="Arial"/>
                <w:sz w:val="18"/>
              </w:rPr>
            </w:pPr>
            <w:r>
              <w:rPr>
                <w:rFonts w:ascii="Arial" w:hAnsi="Arial"/>
                <w:sz w:val="18"/>
                <w:lang w:eastAsia="fr-FR"/>
              </w:rPr>
              <w:t>O</w:t>
            </w:r>
          </w:p>
        </w:tc>
        <w:tc>
          <w:tcPr>
            <w:tcW w:w="581" w:type="pct"/>
          </w:tcPr>
          <w:p w:rsidR="00A10B25" w:rsidRDefault="00A10B25">
            <w:pPr>
              <w:keepNext/>
              <w:keepLines/>
              <w:spacing w:after="0"/>
              <w:rPr>
                <w:rFonts w:ascii="Arial" w:hAnsi="Arial"/>
                <w:sz w:val="18"/>
              </w:rPr>
            </w:pPr>
            <w:r>
              <w:rPr>
                <w:rFonts w:ascii="Arial" w:hAnsi="Arial"/>
                <w:sz w:val="18"/>
                <w:lang w:eastAsia="fr-FR"/>
              </w:rPr>
              <w:t>0..1</w:t>
            </w:r>
          </w:p>
        </w:tc>
        <w:tc>
          <w:tcPr>
            <w:tcW w:w="2645" w:type="pct"/>
            <w:vAlign w:val="center"/>
          </w:tcPr>
          <w:p w:rsidR="00A10B25" w:rsidRDefault="00A10B25">
            <w:pPr>
              <w:keepNext/>
              <w:keepLines/>
              <w:spacing w:after="0"/>
              <w:rPr>
                <w:rFonts w:ascii="Arial" w:hAnsi="Arial"/>
                <w:sz w:val="18"/>
              </w:rPr>
            </w:pPr>
            <w:r>
              <w:rPr>
                <w:rFonts w:ascii="Arial" w:hAnsi="Arial"/>
                <w:sz w:val="18"/>
                <w:lang w:eastAsia="fr-FR"/>
              </w:rPr>
              <w:t>Identifier of the target RE-NWDAF (service) instance towards which the request is redirected.</w:t>
            </w:r>
          </w:p>
        </w:tc>
      </w:tr>
    </w:tbl>
    <w:p w:rsidR="00A10B25" w:rsidRDefault="00A10B25">
      <w:pPr>
        <w:rPr>
          <w:rFonts w:eastAsia="MS Mincho"/>
          <w:lang w:eastAsia="ja-JP"/>
        </w:rPr>
      </w:pPr>
    </w:p>
    <w:p w:rsidR="00A10B25" w:rsidRDefault="00A10B25" w:rsidP="0076721C">
      <w:pPr>
        <w:pStyle w:val="H6"/>
      </w:pPr>
      <w:r>
        <w:t>5.8.3.3.3.2</w:t>
      </w:r>
      <w:r>
        <w:tab/>
        <w:t>DELETE</w:t>
      </w:r>
    </w:p>
    <w:p w:rsidR="00A10B25" w:rsidRDefault="00A10B25">
      <w:r>
        <w:t>This method shall support the URI query parameters specified in table 5.8.3.3.3.2-1.</w:t>
      </w:r>
    </w:p>
    <w:p w:rsidR="00A10B25" w:rsidRDefault="00A10B25" w:rsidP="0076721C">
      <w:pPr>
        <w:pStyle w:val="TH"/>
      </w:pPr>
      <w:r>
        <w:t>Table 5.8.3.3.3.2-1: URI query parameters supported by the DELETE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Name</w:t>
            </w:r>
          </w:p>
        </w:tc>
        <w:tc>
          <w:tcPr>
            <w:tcW w:w="732"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217"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P</w:t>
            </w:r>
          </w:p>
        </w:tc>
        <w:tc>
          <w:tcPr>
            <w:tcW w:w="581"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Cardinality</w:t>
            </w:r>
          </w:p>
        </w:tc>
        <w:tc>
          <w:tcPr>
            <w:tcW w:w="2646" w:type="pct"/>
            <w:tcBorders>
              <w:bottom w:val="single" w:sz="6" w:space="0" w:color="auto"/>
            </w:tcBorders>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Description</w:t>
            </w:r>
          </w:p>
        </w:tc>
      </w:tr>
      <w:tr w:rsidR="00A10B25">
        <w:trPr>
          <w:jc w:val="center"/>
        </w:trPr>
        <w:tc>
          <w:tcPr>
            <w:tcW w:w="825" w:type="pct"/>
            <w:tcBorders>
              <w:top w:val="single" w:sz="6" w:space="0" w:color="auto"/>
            </w:tcBorders>
          </w:tcPr>
          <w:p w:rsidR="00A10B25" w:rsidRDefault="00A10B25">
            <w:pPr>
              <w:keepNext/>
              <w:keepLines/>
              <w:spacing w:after="0"/>
              <w:rPr>
                <w:rFonts w:ascii="Arial" w:hAnsi="Arial"/>
                <w:sz w:val="18"/>
              </w:rPr>
            </w:pPr>
            <w:r>
              <w:rPr>
                <w:rFonts w:ascii="Arial" w:hAnsi="Arial"/>
                <w:sz w:val="18"/>
              </w:rPr>
              <w:t>n/a</w:t>
            </w:r>
          </w:p>
        </w:tc>
        <w:tc>
          <w:tcPr>
            <w:tcW w:w="732" w:type="pct"/>
            <w:tcBorders>
              <w:top w:val="single" w:sz="6" w:space="0" w:color="auto"/>
            </w:tcBorders>
          </w:tcPr>
          <w:p w:rsidR="00A10B25" w:rsidRDefault="00A10B25">
            <w:pPr>
              <w:keepNext/>
              <w:keepLines/>
              <w:spacing w:after="0"/>
              <w:rPr>
                <w:rFonts w:ascii="Arial" w:hAnsi="Arial"/>
                <w:sz w:val="18"/>
              </w:rPr>
            </w:pPr>
          </w:p>
        </w:tc>
        <w:tc>
          <w:tcPr>
            <w:tcW w:w="217" w:type="pct"/>
            <w:tcBorders>
              <w:top w:val="single" w:sz="6" w:space="0" w:color="auto"/>
            </w:tcBorders>
          </w:tcPr>
          <w:p w:rsidR="00A10B25" w:rsidRDefault="00A10B25">
            <w:pPr>
              <w:keepNext/>
              <w:keepLines/>
              <w:spacing w:after="0"/>
              <w:jc w:val="center"/>
              <w:rPr>
                <w:rFonts w:ascii="Arial" w:hAnsi="Arial"/>
                <w:sz w:val="18"/>
              </w:rPr>
            </w:pPr>
          </w:p>
        </w:tc>
        <w:tc>
          <w:tcPr>
            <w:tcW w:w="581" w:type="pct"/>
            <w:tcBorders>
              <w:top w:val="single" w:sz="6" w:space="0" w:color="auto"/>
            </w:tcBorders>
          </w:tcPr>
          <w:p w:rsidR="00A10B25" w:rsidRDefault="00A10B25">
            <w:pPr>
              <w:keepNext/>
              <w:keepLines/>
              <w:spacing w:after="0"/>
              <w:rPr>
                <w:rFonts w:ascii="Arial" w:hAnsi="Arial"/>
                <w:sz w:val="18"/>
              </w:rPr>
            </w:pPr>
          </w:p>
        </w:tc>
        <w:tc>
          <w:tcPr>
            <w:tcW w:w="2646" w:type="pct"/>
            <w:tcBorders>
              <w:top w:val="single" w:sz="6" w:space="0" w:color="auto"/>
            </w:tcBorders>
            <w:vAlign w:val="center"/>
          </w:tcPr>
          <w:p w:rsidR="00A10B25" w:rsidRDefault="00A10B25">
            <w:pPr>
              <w:keepNext/>
              <w:keepLines/>
              <w:spacing w:after="0"/>
              <w:rPr>
                <w:rFonts w:ascii="Arial" w:hAnsi="Arial"/>
                <w:sz w:val="18"/>
              </w:rPr>
            </w:pPr>
          </w:p>
        </w:tc>
      </w:tr>
    </w:tbl>
    <w:p w:rsidR="00A10B25" w:rsidRDefault="00A10B25"/>
    <w:p w:rsidR="00A10B25" w:rsidRDefault="00A10B25">
      <w:r>
        <w:t>This method shall support the request data structures specified in table 5.8.3.3.3.2-2 and the response data structures and response codes specified in table 5.8.3.3.3.2-3.</w:t>
      </w:r>
    </w:p>
    <w:p w:rsidR="00A10B25" w:rsidRDefault="00A10B25" w:rsidP="0076721C">
      <w:pPr>
        <w:pStyle w:val="TH"/>
      </w:pPr>
      <w:r>
        <w:t>Table 5.8.3.3.3.2-2: Data structures supported by the DELETE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2"/>
        <w:gridCol w:w="422"/>
        <w:gridCol w:w="1264"/>
        <w:gridCol w:w="6381"/>
      </w:tblGrid>
      <w:tr w:rsidR="00A10B25">
        <w:trPr>
          <w:jc w:val="center"/>
        </w:trPr>
        <w:tc>
          <w:tcPr>
            <w:tcW w:w="1627" w:type="dxa"/>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425" w:type="dxa"/>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P</w:t>
            </w:r>
          </w:p>
        </w:tc>
        <w:tc>
          <w:tcPr>
            <w:tcW w:w="1276" w:type="dxa"/>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Cardinality</w:t>
            </w:r>
          </w:p>
        </w:tc>
        <w:tc>
          <w:tcPr>
            <w:tcW w:w="6447" w:type="dxa"/>
            <w:tcBorders>
              <w:bottom w:val="single" w:sz="6" w:space="0" w:color="auto"/>
            </w:tcBorders>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Description</w:t>
            </w:r>
          </w:p>
        </w:tc>
      </w:tr>
      <w:tr w:rsidR="00A10B25">
        <w:trPr>
          <w:jc w:val="center"/>
        </w:trPr>
        <w:tc>
          <w:tcPr>
            <w:tcW w:w="1627" w:type="dxa"/>
            <w:tcBorders>
              <w:top w:val="single" w:sz="6" w:space="0" w:color="auto"/>
            </w:tcBorders>
          </w:tcPr>
          <w:p w:rsidR="00A10B25" w:rsidRDefault="00A10B25">
            <w:pPr>
              <w:keepNext/>
              <w:keepLines/>
              <w:spacing w:after="0"/>
              <w:rPr>
                <w:rFonts w:ascii="Arial" w:hAnsi="Arial"/>
                <w:sz w:val="18"/>
              </w:rPr>
            </w:pPr>
            <w:r>
              <w:rPr>
                <w:rFonts w:ascii="Arial" w:hAnsi="Arial"/>
                <w:sz w:val="18"/>
              </w:rPr>
              <w:t>n/a</w:t>
            </w:r>
          </w:p>
        </w:tc>
        <w:tc>
          <w:tcPr>
            <w:tcW w:w="425" w:type="dxa"/>
            <w:tcBorders>
              <w:top w:val="single" w:sz="6" w:space="0" w:color="auto"/>
            </w:tcBorders>
          </w:tcPr>
          <w:p w:rsidR="00A10B25" w:rsidRDefault="00A10B25">
            <w:pPr>
              <w:keepNext/>
              <w:keepLines/>
              <w:spacing w:after="0"/>
              <w:jc w:val="center"/>
              <w:rPr>
                <w:rFonts w:ascii="Arial" w:hAnsi="Arial"/>
                <w:sz w:val="18"/>
              </w:rPr>
            </w:pPr>
          </w:p>
        </w:tc>
        <w:tc>
          <w:tcPr>
            <w:tcW w:w="1276" w:type="dxa"/>
            <w:tcBorders>
              <w:top w:val="single" w:sz="6" w:space="0" w:color="auto"/>
            </w:tcBorders>
          </w:tcPr>
          <w:p w:rsidR="00A10B25" w:rsidRDefault="00A10B25">
            <w:pPr>
              <w:keepNext/>
              <w:keepLines/>
              <w:spacing w:after="0"/>
              <w:rPr>
                <w:rFonts w:ascii="Arial" w:hAnsi="Arial"/>
                <w:sz w:val="18"/>
              </w:rPr>
            </w:pPr>
          </w:p>
        </w:tc>
        <w:tc>
          <w:tcPr>
            <w:tcW w:w="6447" w:type="dxa"/>
            <w:tcBorders>
              <w:top w:val="single" w:sz="6" w:space="0" w:color="auto"/>
            </w:tcBorders>
          </w:tcPr>
          <w:p w:rsidR="00A10B25" w:rsidRDefault="00A10B25">
            <w:pPr>
              <w:keepNext/>
              <w:keepLines/>
              <w:spacing w:after="0"/>
              <w:rPr>
                <w:rFonts w:ascii="Arial" w:hAnsi="Arial"/>
                <w:sz w:val="18"/>
              </w:rPr>
            </w:pPr>
          </w:p>
        </w:tc>
      </w:tr>
    </w:tbl>
    <w:p w:rsidR="00A10B25" w:rsidRDefault="00A10B25"/>
    <w:p w:rsidR="00A10B25" w:rsidRDefault="00A10B25" w:rsidP="0076721C">
      <w:pPr>
        <w:pStyle w:val="TH"/>
      </w:pPr>
      <w:r>
        <w:t>Table 5.8.3.3.3.2-3: Data structures supported by the DELETE Response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641"/>
        <w:gridCol w:w="432"/>
        <w:gridCol w:w="1245"/>
        <w:gridCol w:w="1117"/>
        <w:gridCol w:w="5244"/>
      </w:tblGrid>
      <w:tr w:rsidR="00A10B25">
        <w:trPr>
          <w:jc w:val="center"/>
        </w:trPr>
        <w:tc>
          <w:tcPr>
            <w:tcW w:w="848"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223"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P</w:t>
            </w:r>
          </w:p>
        </w:tc>
        <w:tc>
          <w:tcPr>
            <w:tcW w:w="643"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Cardinality</w:t>
            </w:r>
          </w:p>
        </w:tc>
        <w:tc>
          <w:tcPr>
            <w:tcW w:w="577"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Response</w:t>
            </w:r>
          </w:p>
          <w:p w:rsidR="00A10B25" w:rsidRDefault="00A10B25">
            <w:pPr>
              <w:keepNext/>
              <w:keepLines/>
              <w:spacing w:after="0"/>
              <w:jc w:val="center"/>
              <w:rPr>
                <w:rFonts w:ascii="Arial" w:hAnsi="Arial"/>
                <w:b/>
                <w:sz w:val="18"/>
              </w:rPr>
            </w:pPr>
            <w:r>
              <w:rPr>
                <w:rFonts w:ascii="Arial" w:hAnsi="Arial"/>
                <w:b/>
                <w:sz w:val="18"/>
              </w:rPr>
              <w:t>codes</w:t>
            </w:r>
          </w:p>
        </w:tc>
        <w:tc>
          <w:tcPr>
            <w:tcW w:w="2708"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Description</w:t>
            </w:r>
          </w:p>
        </w:tc>
      </w:tr>
      <w:tr w:rsidR="00A10B25">
        <w:trPr>
          <w:jc w:val="center"/>
        </w:trPr>
        <w:tc>
          <w:tcPr>
            <w:tcW w:w="848" w:type="pct"/>
            <w:tcBorders>
              <w:top w:val="single" w:sz="6" w:space="0" w:color="auto"/>
            </w:tcBorders>
          </w:tcPr>
          <w:p w:rsidR="00A10B25" w:rsidRDefault="00A10B25">
            <w:pPr>
              <w:keepNext/>
              <w:keepLines/>
              <w:spacing w:after="0"/>
              <w:rPr>
                <w:rFonts w:ascii="Arial" w:hAnsi="Arial"/>
                <w:sz w:val="18"/>
              </w:rPr>
            </w:pPr>
            <w:r>
              <w:rPr>
                <w:rFonts w:ascii="Arial" w:hAnsi="Arial"/>
                <w:sz w:val="18"/>
              </w:rPr>
              <w:t>n/a</w:t>
            </w:r>
          </w:p>
        </w:tc>
        <w:tc>
          <w:tcPr>
            <w:tcW w:w="223" w:type="pct"/>
            <w:tcBorders>
              <w:top w:val="single" w:sz="6" w:space="0" w:color="auto"/>
            </w:tcBorders>
          </w:tcPr>
          <w:p w:rsidR="00A10B25" w:rsidRDefault="00A10B25"/>
        </w:tc>
        <w:tc>
          <w:tcPr>
            <w:tcW w:w="643" w:type="pct"/>
            <w:tcBorders>
              <w:top w:val="single" w:sz="6" w:space="0" w:color="auto"/>
            </w:tcBorders>
          </w:tcPr>
          <w:p w:rsidR="00A10B25" w:rsidRDefault="00A10B25">
            <w:pPr>
              <w:spacing w:after="0"/>
              <w:rPr>
                <w:lang w:val="en-US" w:eastAsia="zh-CN"/>
              </w:rPr>
            </w:pPr>
          </w:p>
        </w:tc>
        <w:tc>
          <w:tcPr>
            <w:tcW w:w="577" w:type="pct"/>
            <w:tcBorders>
              <w:top w:val="single" w:sz="6" w:space="0" w:color="auto"/>
            </w:tcBorders>
          </w:tcPr>
          <w:p w:rsidR="00A10B25" w:rsidRDefault="00A10B25">
            <w:pPr>
              <w:keepNext/>
              <w:keepLines/>
              <w:spacing w:after="0"/>
              <w:rPr>
                <w:rFonts w:ascii="Arial" w:hAnsi="Arial"/>
                <w:sz w:val="18"/>
              </w:rPr>
            </w:pPr>
            <w:r>
              <w:rPr>
                <w:rFonts w:ascii="Arial" w:hAnsi="Arial"/>
                <w:sz w:val="18"/>
              </w:rPr>
              <w:t>204 No Content</w:t>
            </w:r>
          </w:p>
        </w:tc>
        <w:tc>
          <w:tcPr>
            <w:tcW w:w="2708" w:type="pct"/>
            <w:tcBorders>
              <w:top w:val="single" w:sz="6" w:space="0" w:color="auto"/>
            </w:tcBorders>
          </w:tcPr>
          <w:p w:rsidR="00A10B25" w:rsidRDefault="00A10B25">
            <w:pPr>
              <w:keepNext/>
              <w:keepLines/>
              <w:spacing w:after="0"/>
              <w:rPr>
                <w:rFonts w:ascii="Arial" w:hAnsi="Arial"/>
                <w:sz w:val="18"/>
              </w:rPr>
            </w:pPr>
            <w:r>
              <w:rPr>
                <w:rFonts w:ascii="Arial" w:hAnsi="Arial"/>
                <w:sz w:val="18"/>
              </w:rPr>
              <w:t xml:space="preserve">Successful case: The Individual NWDAF </w:t>
            </w:r>
            <w:r>
              <w:rPr>
                <w:rFonts w:ascii="Arial" w:eastAsia="DengXian" w:hAnsi="Arial"/>
                <w:sz w:val="18"/>
              </w:rPr>
              <w:t>Roaming Analytics</w:t>
            </w:r>
            <w:r>
              <w:rPr>
                <w:rFonts w:ascii="Arial" w:hAnsi="Arial"/>
                <w:sz w:val="18"/>
              </w:rPr>
              <w:t xml:space="preserve"> subscription resource matching the subscriptionId was deleted.</w:t>
            </w:r>
          </w:p>
        </w:tc>
      </w:tr>
      <w:tr w:rsidR="00A10B25">
        <w:trPr>
          <w:trHeight w:val="961"/>
          <w:jc w:val="center"/>
        </w:trPr>
        <w:tc>
          <w:tcPr>
            <w:tcW w:w="848" w:type="pct"/>
          </w:tcPr>
          <w:p w:rsidR="00A10B25" w:rsidRDefault="00A10B25">
            <w:pPr>
              <w:keepNext/>
              <w:keepLines/>
              <w:spacing w:after="0"/>
              <w:rPr>
                <w:rFonts w:ascii="Arial" w:hAnsi="Arial"/>
                <w:sz w:val="18"/>
              </w:rPr>
            </w:pPr>
            <w:r>
              <w:rPr>
                <w:rFonts w:ascii="Arial" w:hAnsi="Arial"/>
                <w:sz w:val="18"/>
              </w:rPr>
              <w:t>RedirectResponse</w:t>
            </w:r>
          </w:p>
        </w:tc>
        <w:tc>
          <w:tcPr>
            <w:tcW w:w="223" w:type="pct"/>
          </w:tcPr>
          <w:p w:rsidR="00A10B25" w:rsidRDefault="00A10B25">
            <w:pPr>
              <w:keepNext/>
              <w:keepLines/>
              <w:spacing w:after="0"/>
              <w:jc w:val="center"/>
              <w:rPr>
                <w:rFonts w:ascii="Arial" w:hAnsi="Arial"/>
                <w:sz w:val="18"/>
              </w:rPr>
            </w:pPr>
            <w:r>
              <w:rPr>
                <w:rFonts w:ascii="Arial" w:hAnsi="Arial"/>
                <w:sz w:val="18"/>
              </w:rPr>
              <w:t>O</w:t>
            </w:r>
          </w:p>
        </w:tc>
        <w:tc>
          <w:tcPr>
            <w:tcW w:w="643" w:type="pct"/>
          </w:tcPr>
          <w:p w:rsidR="00A10B25" w:rsidRDefault="00A10B25">
            <w:pPr>
              <w:keepNext/>
              <w:keepLines/>
              <w:spacing w:after="0"/>
              <w:jc w:val="center"/>
              <w:rPr>
                <w:rFonts w:ascii="Arial" w:hAnsi="Arial"/>
                <w:sz w:val="18"/>
              </w:rPr>
            </w:pPr>
            <w:r>
              <w:rPr>
                <w:rFonts w:ascii="Arial" w:hAnsi="Arial"/>
                <w:sz w:val="18"/>
              </w:rPr>
              <w:t>0..1</w:t>
            </w:r>
          </w:p>
        </w:tc>
        <w:tc>
          <w:tcPr>
            <w:tcW w:w="577" w:type="pct"/>
          </w:tcPr>
          <w:p w:rsidR="00A10B25" w:rsidRDefault="00A10B25">
            <w:pPr>
              <w:keepNext/>
              <w:keepLines/>
              <w:spacing w:after="0"/>
              <w:rPr>
                <w:rFonts w:ascii="Arial" w:hAnsi="Arial"/>
                <w:sz w:val="18"/>
              </w:rPr>
            </w:pPr>
            <w:r>
              <w:rPr>
                <w:rFonts w:ascii="Arial" w:hAnsi="Arial"/>
                <w:sz w:val="18"/>
              </w:rPr>
              <w:t>307 Temporary Redirect</w:t>
            </w:r>
          </w:p>
        </w:tc>
        <w:tc>
          <w:tcPr>
            <w:tcW w:w="2708" w:type="pct"/>
          </w:tcPr>
          <w:p w:rsidR="00A10B25" w:rsidRDefault="00A10B25">
            <w:pPr>
              <w:keepNext/>
              <w:keepLines/>
              <w:spacing w:after="0"/>
              <w:rPr>
                <w:rFonts w:ascii="Arial" w:hAnsi="Arial"/>
                <w:sz w:val="18"/>
              </w:rPr>
            </w:pPr>
            <w:r>
              <w:rPr>
                <w:rFonts w:ascii="Arial" w:hAnsi="Arial"/>
                <w:sz w:val="18"/>
              </w:rPr>
              <w:t xml:space="preserve">Temporary redirection, during Individual </w:t>
            </w:r>
            <w:r>
              <w:rPr>
                <w:rFonts w:ascii="Arial" w:eastAsia="DengXian" w:hAnsi="Arial"/>
                <w:sz w:val="18"/>
              </w:rPr>
              <w:t>Roaming Analytics</w:t>
            </w:r>
            <w:r>
              <w:rPr>
                <w:rFonts w:ascii="Arial" w:hAnsi="Arial"/>
                <w:sz w:val="18"/>
              </w:rPr>
              <w:t xml:space="preserve"> subscription deletion.</w:t>
            </w:r>
          </w:p>
          <w:p w:rsidR="00A10B25" w:rsidRDefault="00A10B25">
            <w:pPr>
              <w:keepNext/>
              <w:keepLines/>
              <w:spacing w:after="0"/>
              <w:rPr>
                <w:rFonts w:ascii="Arial" w:hAnsi="Arial"/>
                <w:sz w:val="18"/>
              </w:rPr>
            </w:pPr>
          </w:p>
          <w:p w:rsidR="00A10B25" w:rsidRDefault="00A10B25">
            <w:pPr>
              <w:keepNext/>
              <w:keepLines/>
              <w:spacing w:after="0"/>
              <w:rPr>
                <w:rFonts w:ascii="Arial" w:hAnsi="Arial"/>
                <w:sz w:val="18"/>
              </w:rPr>
            </w:pPr>
            <w:r>
              <w:rPr>
                <w:rFonts w:ascii="Arial" w:hAnsi="Arial"/>
                <w:sz w:val="18"/>
              </w:rPr>
              <w:t>(NOTE 2)</w:t>
            </w:r>
          </w:p>
        </w:tc>
      </w:tr>
      <w:tr w:rsidR="00A10B25">
        <w:trPr>
          <w:jc w:val="center"/>
        </w:trPr>
        <w:tc>
          <w:tcPr>
            <w:tcW w:w="848" w:type="pct"/>
          </w:tcPr>
          <w:p w:rsidR="00A10B25" w:rsidRDefault="00A10B25">
            <w:pPr>
              <w:keepNext/>
              <w:keepLines/>
              <w:spacing w:after="0"/>
              <w:rPr>
                <w:rFonts w:ascii="Arial" w:hAnsi="Arial"/>
                <w:sz w:val="18"/>
              </w:rPr>
            </w:pPr>
            <w:r>
              <w:rPr>
                <w:rFonts w:ascii="Arial" w:hAnsi="Arial"/>
                <w:sz w:val="18"/>
              </w:rPr>
              <w:t>RedirectResponse</w:t>
            </w:r>
          </w:p>
        </w:tc>
        <w:tc>
          <w:tcPr>
            <w:tcW w:w="223" w:type="pct"/>
          </w:tcPr>
          <w:p w:rsidR="00A10B25" w:rsidRDefault="00A10B25">
            <w:pPr>
              <w:keepNext/>
              <w:keepLines/>
              <w:spacing w:after="0"/>
              <w:jc w:val="center"/>
              <w:rPr>
                <w:rFonts w:ascii="Arial" w:hAnsi="Arial"/>
                <w:sz w:val="18"/>
              </w:rPr>
            </w:pPr>
            <w:r>
              <w:rPr>
                <w:rFonts w:ascii="Arial" w:hAnsi="Arial"/>
                <w:sz w:val="18"/>
              </w:rPr>
              <w:t>O</w:t>
            </w:r>
          </w:p>
        </w:tc>
        <w:tc>
          <w:tcPr>
            <w:tcW w:w="643" w:type="pct"/>
          </w:tcPr>
          <w:p w:rsidR="00A10B25" w:rsidRDefault="00A10B25">
            <w:pPr>
              <w:keepNext/>
              <w:keepLines/>
              <w:spacing w:after="0"/>
              <w:jc w:val="center"/>
              <w:rPr>
                <w:rFonts w:ascii="Arial" w:hAnsi="Arial"/>
                <w:sz w:val="18"/>
              </w:rPr>
            </w:pPr>
            <w:r>
              <w:rPr>
                <w:rFonts w:ascii="Arial" w:hAnsi="Arial"/>
                <w:sz w:val="18"/>
              </w:rPr>
              <w:t>0..1</w:t>
            </w:r>
          </w:p>
        </w:tc>
        <w:tc>
          <w:tcPr>
            <w:tcW w:w="577" w:type="pct"/>
          </w:tcPr>
          <w:p w:rsidR="00A10B25" w:rsidRDefault="00A10B25">
            <w:pPr>
              <w:keepNext/>
              <w:keepLines/>
              <w:spacing w:after="0"/>
              <w:rPr>
                <w:rFonts w:ascii="Arial" w:hAnsi="Arial"/>
                <w:sz w:val="18"/>
              </w:rPr>
            </w:pPr>
            <w:r>
              <w:rPr>
                <w:rFonts w:ascii="Arial" w:hAnsi="Arial"/>
                <w:sz w:val="18"/>
              </w:rPr>
              <w:t>308 Permanent Redirect</w:t>
            </w:r>
          </w:p>
        </w:tc>
        <w:tc>
          <w:tcPr>
            <w:tcW w:w="2708" w:type="pct"/>
          </w:tcPr>
          <w:p w:rsidR="00A10B25" w:rsidRDefault="00A10B25">
            <w:pPr>
              <w:keepNext/>
              <w:keepLines/>
              <w:spacing w:after="0"/>
              <w:rPr>
                <w:rFonts w:ascii="Arial" w:hAnsi="Arial"/>
                <w:sz w:val="18"/>
              </w:rPr>
            </w:pPr>
            <w:r>
              <w:rPr>
                <w:rFonts w:ascii="Arial" w:hAnsi="Arial"/>
                <w:sz w:val="18"/>
              </w:rPr>
              <w:t xml:space="preserve">Permanent redirection, during Individual </w:t>
            </w:r>
            <w:r>
              <w:rPr>
                <w:rFonts w:ascii="Arial" w:eastAsia="DengXian" w:hAnsi="Arial"/>
                <w:sz w:val="18"/>
              </w:rPr>
              <w:t>Roaming Analytics</w:t>
            </w:r>
            <w:r>
              <w:rPr>
                <w:rFonts w:ascii="Arial" w:hAnsi="Arial"/>
                <w:sz w:val="18"/>
              </w:rPr>
              <w:t xml:space="preserve"> subscription deletion.</w:t>
            </w:r>
          </w:p>
          <w:p w:rsidR="00A10B25" w:rsidRDefault="00A10B25">
            <w:pPr>
              <w:keepNext/>
              <w:keepLines/>
              <w:spacing w:after="0"/>
              <w:rPr>
                <w:rFonts w:ascii="Arial" w:hAnsi="Arial"/>
                <w:sz w:val="18"/>
              </w:rPr>
            </w:pPr>
          </w:p>
          <w:p w:rsidR="00A10B25" w:rsidRDefault="00A10B25">
            <w:pPr>
              <w:keepNext/>
              <w:keepLines/>
              <w:spacing w:after="0"/>
              <w:rPr>
                <w:rFonts w:ascii="Arial" w:hAnsi="Arial"/>
                <w:sz w:val="18"/>
              </w:rPr>
            </w:pPr>
            <w:r>
              <w:rPr>
                <w:rFonts w:ascii="Arial" w:hAnsi="Arial"/>
                <w:sz w:val="18"/>
              </w:rPr>
              <w:t>(NOTE 2)</w:t>
            </w:r>
          </w:p>
        </w:tc>
      </w:tr>
      <w:tr w:rsidR="00A10B25">
        <w:trPr>
          <w:jc w:val="center"/>
        </w:trPr>
        <w:tc>
          <w:tcPr>
            <w:tcW w:w="5000" w:type="pct"/>
            <w:gridSpan w:val="5"/>
          </w:tcPr>
          <w:p w:rsidR="00A10B25" w:rsidRDefault="00A10B25">
            <w:pPr>
              <w:keepNext/>
              <w:keepLines/>
              <w:spacing w:after="0"/>
              <w:ind w:left="851" w:hanging="851"/>
              <w:rPr>
                <w:rFonts w:ascii="Arial" w:hAnsi="Arial"/>
                <w:sz w:val="18"/>
              </w:rPr>
            </w:pPr>
            <w:r>
              <w:rPr>
                <w:rFonts w:ascii="Arial" w:hAnsi="Arial"/>
                <w:sz w:val="18"/>
              </w:rPr>
              <w:t>NOTE 1:</w:t>
            </w:r>
            <w:r>
              <w:rPr>
                <w:rFonts w:ascii="Arial" w:hAnsi="Arial"/>
                <w:sz w:val="18"/>
              </w:rPr>
              <w:tab/>
              <w:t>The mandatory HTTP error status codes for the DELETE method listed in table 5.2.7.1-1 of 3GPP TS 29.500 [6] also apply.</w:t>
            </w:r>
          </w:p>
          <w:p w:rsidR="00A10B25" w:rsidRDefault="00A10B25">
            <w:pPr>
              <w:keepNext/>
              <w:keepLines/>
              <w:spacing w:after="0"/>
              <w:ind w:left="851" w:hanging="851"/>
              <w:rPr>
                <w:rFonts w:ascii="Arial" w:hAnsi="Arial"/>
                <w:sz w:val="18"/>
              </w:rPr>
            </w:pPr>
            <w:r>
              <w:rPr>
                <w:rFonts w:ascii="Arial" w:hAnsi="Arial"/>
                <w:sz w:val="18"/>
              </w:rPr>
              <w:t>NOTE 2:</w:t>
            </w:r>
            <w:r>
              <w:rPr>
                <w:rFonts w:ascii="Arial" w:hAnsi="Arial"/>
                <w:sz w:val="18"/>
              </w:rPr>
              <w:tab/>
              <w:t>The RedirectResponse data structure may be provided by an SCP or a SEPP (cf. clause 6.10.9.1 of 3GPP TS 29.500 [6]).</w:t>
            </w:r>
          </w:p>
        </w:tc>
      </w:tr>
    </w:tbl>
    <w:p w:rsidR="00A10B25" w:rsidRDefault="00A10B25">
      <w:pPr>
        <w:rPr>
          <w:lang w:val="en-US" w:eastAsia="zh-CN"/>
        </w:rPr>
      </w:pPr>
    </w:p>
    <w:p w:rsidR="00A10B25" w:rsidRDefault="00A10B25" w:rsidP="0076721C">
      <w:pPr>
        <w:pStyle w:val="TH"/>
      </w:pPr>
      <w:r>
        <w:t>Table 5.8.3.3.3.2-4: Headers supported by the 307 Response Code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Name</w:t>
            </w:r>
          </w:p>
        </w:tc>
        <w:tc>
          <w:tcPr>
            <w:tcW w:w="732"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217"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P</w:t>
            </w:r>
          </w:p>
        </w:tc>
        <w:tc>
          <w:tcPr>
            <w:tcW w:w="581"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Cardinality</w:t>
            </w:r>
          </w:p>
        </w:tc>
        <w:tc>
          <w:tcPr>
            <w:tcW w:w="2645" w:type="pct"/>
            <w:tcBorders>
              <w:bottom w:val="single" w:sz="6" w:space="0" w:color="auto"/>
            </w:tcBorders>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Description</w:t>
            </w:r>
          </w:p>
        </w:tc>
      </w:tr>
      <w:tr w:rsidR="00A10B25">
        <w:trPr>
          <w:jc w:val="center"/>
        </w:trPr>
        <w:tc>
          <w:tcPr>
            <w:tcW w:w="825" w:type="pct"/>
            <w:tcBorders>
              <w:top w:val="single" w:sz="6" w:space="0" w:color="auto"/>
            </w:tcBorders>
          </w:tcPr>
          <w:p w:rsidR="00A10B25" w:rsidRDefault="00A10B25">
            <w:pPr>
              <w:keepNext/>
              <w:keepLines/>
              <w:spacing w:after="0"/>
              <w:rPr>
                <w:rFonts w:ascii="Arial" w:hAnsi="Arial"/>
                <w:sz w:val="18"/>
              </w:rPr>
            </w:pPr>
            <w:r>
              <w:rPr>
                <w:rFonts w:ascii="Arial" w:hAnsi="Arial"/>
                <w:sz w:val="18"/>
              </w:rPr>
              <w:t>Location</w:t>
            </w:r>
          </w:p>
        </w:tc>
        <w:tc>
          <w:tcPr>
            <w:tcW w:w="732" w:type="pct"/>
            <w:tcBorders>
              <w:top w:val="single" w:sz="6" w:space="0" w:color="auto"/>
            </w:tcBorders>
          </w:tcPr>
          <w:p w:rsidR="00A10B25" w:rsidRDefault="00A10B25">
            <w:pPr>
              <w:keepNext/>
              <w:keepLines/>
              <w:spacing w:after="0"/>
              <w:rPr>
                <w:rFonts w:ascii="Arial" w:hAnsi="Arial"/>
                <w:sz w:val="18"/>
              </w:rPr>
            </w:pPr>
            <w:r>
              <w:rPr>
                <w:rFonts w:ascii="Arial" w:hAnsi="Arial"/>
                <w:sz w:val="18"/>
              </w:rPr>
              <w:t>string</w:t>
            </w:r>
          </w:p>
        </w:tc>
        <w:tc>
          <w:tcPr>
            <w:tcW w:w="217" w:type="pct"/>
            <w:tcBorders>
              <w:top w:val="single" w:sz="6" w:space="0" w:color="auto"/>
            </w:tcBorders>
          </w:tcPr>
          <w:p w:rsidR="00A10B25" w:rsidRDefault="00A10B25">
            <w:pPr>
              <w:keepNext/>
              <w:keepLines/>
              <w:spacing w:after="0"/>
              <w:jc w:val="center"/>
              <w:rPr>
                <w:rFonts w:ascii="Arial" w:hAnsi="Arial"/>
                <w:sz w:val="18"/>
              </w:rPr>
            </w:pPr>
            <w:r>
              <w:rPr>
                <w:rFonts w:ascii="Arial" w:hAnsi="Arial"/>
                <w:sz w:val="18"/>
              </w:rPr>
              <w:t>M</w:t>
            </w:r>
          </w:p>
        </w:tc>
        <w:tc>
          <w:tcPr>
            <w:tcW w:w="581" w:type="pct"/>
            <w:tcBorders>
              <w:top w:val="single" w:sz="6" w:space="0" w:color="auto"/>
            </w:tcBorders>
          </w:tcPr>
          <w:p w:rsidR="00A10B25" w:rsidRDefault="00A10B25">
            <w:pPr>
              <w:keepNext/>
              <w:keepLines/>
              <w:spacing w:after="0"/>
              <w:rPr>
                <w:rFonts w:ascii="Arial" w:hAnsi="Arial"/>
                <w:sz w:val="18"/>
              </w:rPr>
            </w:pPr>
            <w:r>
              <w:rPr>
                <w:rFonts w:ascii="Arial" w:hAnsi="Arial"/>
                <w:sz w:val="18"/>
              </w:rPr>
              <w:t>1</w:t>
            </w:r>
          </w:p>
        </w:tc>
        <w:tc>
          <w:tcPr>
            <w:tcW w:w="2645" w:type="pct"/>
            <w:tcBorders>
              <w:top w:val="single" w:sz="6" w:space="0" w:color="auto"/>
            </w:tcBorders>
            <w:vAlign w:val="center"/>
          </w:tcPr>
          <w:p w:rsidR="00A10B25" w:rsidRDefault="00A10B25">
            <w:pPr>
              <w:keepNext/>
              <w:keepLines/>
              <w:spacing w:after="0"/>
              <w:rPr>
                <w:rFonts w:ascii="Arial" w:hAnsi="Arial"/>
                <w:sz w:val="18"/>
              </w:rPr>
            </w:pPr>
            <w:r>
              <w:rPr>
                <w:rFonts w:ascii="Arial" w:hAnsi="Arial"/>
                <w:sz w:val="18"/>
              </w:rPr>
              <w:t xml:space="preserve">Contains an alternative URI of the resource located in an alternative RE-NWDAF (service) instance </w:t>
            </w:r>
            <w:r>
              <w:rPr>
                <w:rFonts w:ascii="Arial" w:hAnsi="Arial"/>
                <w:sz w:val="18"/>
                <w:lang w:eastAsia="fr-FR"/>
              </w:rPr>
              <w:t>towards which the request is redirected.</w:t>
            </w:r>
          </w:p>
          <w:p w:rsidR="00A10B25" w:rsidRDefault="00A10B25">
            <w:pPr>
              <w:keepNext/>
              <w:keepLines/>
              <w:spacing w:after="0"/>
              <w:rPr>
                <w:rFonts w:ascii="Arial" w:hAnsi="Arial"/>
                <w:sz w:val="18"/>
              </w:rPr>
            </w:pPr>
          </w:p>
          <w:p w:rsidR="00A10B25" w:rsidRDefault="00A10B25">
            <w:pPr>
              <w:keepNext/>
              <w:keepLines/>
              <w:spacing w:after="0"/>
              <w:rPr>
                <w:rFonts w:ascii="Arial" w:hAnsi="Arial"/>
                <w:sz w:val="18"/>
              </w:rPr>
            </w:pPr>
            <w:r>
              <w:rPr>
                <w:rFonts w:ascii="Arial" w:hAnsi="Arial"/>
                <w:sz w:val="18"/>
              </w:rPr>
              <w:t>For the case where the request is redirected to the same target via a different SCP or SEPP, refer to clause 6.10.9.1 of 3GPP TS 29.500 [6].</w:t>
            </w:r>
          </w:p>
        </w:tc>
      </w:tr>
      <w:tr w:rsidR="00A10B25">
        <w:trPr>
          <w:jc w:val="center"/>
        </w:trPr>
        <w:tc>
          <w:tcPr>
            <w:tcW w:w="825" w:type="pct"/>
          </w:tcPr>
          <w:p w:rsidR="00A10B25" w:rsidRDefault="00A10B25">
            <w:pPr>
              <w:keepNext/>
              <w:keepLines/>
              <w:spacing w:after="0"/>
              <w:rPr>
                <w:rFonts w:ascii="Arial" w:hAnsi="Arial"/>
                <w:sz w:val="18"/>
              </w:rPr>
            </w:pPr>
            <w:r>
              <w:rPr>
                <w:rFonts w:ascii="Arial" w:hAnsi="Arial"/>
                <w:sz w:val="18"/>
                <w:lang w:eastAsia="zh-CN"/>
              </w:rPr>
              <w:t>3gpp-Sbi-Target-Nf-Id</w:t>
            </w:r>
          </w:p>
        </w:tc>
        <w:tc>
          <w:tcPr>
            <w:tcW w:w="732" w:type="pct"/>
          </w:tcPr>
          <w:p w:rsidR="00A10B25" w:rsidRDefault="00A10B25">
            <w:pPr>
              <w:keepNext/>
              <w:keepLines/>
              <w:spacing w:after="0"/>
              <w:rPr>
                <w:rFonts w:ascii="Arial" w:hAnsi="Arial"/>
                <w:sz w:val="18"/>
              </w:rPr>
            </w:pPr>
            <w:r>
              <w:rPr>
                <w:rFonts w:ascii="Arial" w:hAnsi="Arial"/>
                <w:sz w:val="18"/>
                <w:lang w:eastAsia="fr-FR"/>
              </w:rPr>
              <w:t>string</w:t>
            </w:r>
          </w:p>
        </w:tc>
        <w:tc>
          <w:tcPr>
            <w:tcW w:w="217" w:type="pct"/>
          </w:tcPr>
          <w:p w:rsidR="00A10B25" w:rsidRDefault="00A10B25">
            <w:pPr>
              <w:keepNext/>
              <w:keepLines/>
              <w:spacing w:after="0"/>
              <w:jc w:val="center"/>
              <w:rPr>
                <w:rFonts w:ascii="Arial" w:hAnsi="Arial"/>
                <w:sz w:val="18"/>
              </w:rPr>
            </w:pPr>
            <w:r>
              <w:rPr>
                <w:rFonts w:ascii="Arial" w:hAnsi="Arial"/>
                <w:sz w:val="18"/>
                <w:lang w:eastAsia="fr-FR"/>
              </w:rPr>
              <w:t>O</w:t>
            </w:r>
          </w:p>
        </w:tc>
        <w:tc>
          <w:tcPr>
            <w:tcW w:w="581" w:type="pct"/>
          </w:tcPr>
          <w:p w:rsidR="00A10B25" w:rsidRDefault="00A10B25">
            <w:pPr>
              <w:keepNext/>
              <w:keepLines/>
              <w:spacing w:after="0"/>
              <w:rPr>
                <w:rFonts w:ascii="Arial" w:hAnsi="Arial"/>
                <w:sz w:val="18"/>
              </w:rPr>
            </w:pPr>
            <w:r>
              <w:rPr>
                <w:rFonts w:ascii="Arial" w:hAnsi="Arial"/>
                <w:sz w:val="18"/>
                <w:lang w:eastAsia="fr-FR"/>
              </w:rPr>
              <w:t>0..1</w:t>
            </w:r>
          </w:p>
        </w:tc>
        <w:tc>
          <w:tcPr>
            <w:tcW w:w="2645" w:type="pct"/>
            <w:vAlign w:val="center"/>
          </w:tcPr>
          <w:p w:rsidR="00A10B25" w:rsidRDefault="00A10B25">
            <w:pPr>
              <w:keepNext/>
              <w:keepLines/>
              <w:spacing w:after="0"/>
              <w:rPr>
                <w:rFonts w:ascii="Arial" w:hAnsi="Arial"/>
                <w:sz w:val="18"/>
              </w:rPr>
            </w:pPr>
            <w:r>
              <w:rPr>
                <w:rFonts w:ascii="Arial" w:hAnsi="Arial"/>
                <w:sz w:val="18"/>
                <w:lang w:eastAsia="fr-FR"/>
              </w:rPr>
              <w:t>Identifier of the target RE-NWDAF (service) instance towards which the request is redirected.</w:t>
            </w:r>
          </w:p>
        </w:tc>
      </w:tr>
    </w:tbl>
    <w:p w:rsidR="00A10B25" w:rsidRDefault="00A10B25"/>
    <w:p w:rsidR="00A10B25" w:rsidRDefault="00A10B25" w:rsidP="0076721C">
      <w:pPr>
        <w:pStyle w:val="TH"/>
      </w:pPr>
      <w:r>
        <w:t>Table 5.8.3.3.3.2-5: Headers supported by the 308 Response Code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Name</w:t>
            </w:r>
          </w:p>
        </w:tc>
        <w:tc>
          <w:tcPr>
            <w:tcW w:w="732"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217"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P</w:t>
            </w:r>
          </w:p>
        </w:tc>
        <w:tc>
          <w:tcPr>
            <w:tcW w:w="581"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Cardinality</w:t>
            </w:r>
          </w:p>
        </w:tc>
        <w:tc>
          <w:tcPr>
            <w:tcW w:w="2645" w:type="pct"/>
            <w:tcBorders>
              <w:bottom w:val="single" w:sz="6" w:space="0" w:color="auto"/>
            </w:tcBorders>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Description</w:t>
            </w:r>
          </w:p>
        </w:tc>
      </w:tr>
      <w:tr w:rsidR="00A10B25">
        <w:trPr>
          <w:jc w:val="center"/>
        </w:trPr>
        <w:tc>
          <w:tcPr>
            <w:tcW w:w="825" w:type="pct"/>
            <w:tcBorders>
              <w:top w:val="single" w:sz="6" w:space="0" w:color="auto"/>
            </w:tcBorders>
          </w:tcPr>
          <w:p w:rsidR="00A10B25" w:rsidRDefault="00A10B25">
            <w:pPr>
              <w:keepNext/>
              <w:keepLines/>
              <w:spacing w:after="0"/>
              <w:rPr>
                <w:rFonts w:ascii="Arial" w:hAnsi="Arial"/>
                <w:sz w:val="18"/>
              </w:rPr>
            </w:pPr>
            <w:r>
              <w:rPr>
                <w:rFonts w:ascii="Arial" w:hAnsi="Arial"/>
                <w:sz w:val="18"/>
              </w:rPr>
              <w:t>Location</w:t>
            </w:r>
          </w:p>
        </w:tc>
        <w:tc>
          <w:tcPr>
            <w:tcW w:w="732" w:type="pct"/>
            <w:tcBorders>
              <w:top w:val="single" w:sz="6" w:space="0" w:color="auto"/>
            </w:tcBorders>
          </w:tcPr>
          <w:p w:rsidR="00A10B25" w:rsidRDefault="00A10B25">
            <w:pPr>
              <w:keepNext/>
              <w:keepLines/>
              <w:spacing w:after="0"/>
              <w:rPr>
                <w:rFonts w:ascii="Arial" w:hAnsi="Arial"/>
                <w:sz w:val="18"/>
              </w:rPr>
            </w:pPr>
            <w:r>
              <w:rPr>
                <w:rFonts w:ascii="Arial" w:hAnsi="Arial"/>
                <w:sz w:val="18"/>
              </w:rPr>
              <w:t>string</w:t>
            </w:r>
          </w:p>
        </w:tc>
        <w:tc>
          <w:tcPr>
            <w:tcW w:w="217" w:type="pct"/>
            <w:tcBorders>
              <w:top w:val="single" w:sz="6" w:space="0" w:color="auto"/>
            </w:tcBorders>
          </w:tcPr>
          <w:p w:rsidR="00A10B25" w:rsidRDefault="00A10B25">
            <w:pPr>
              <w:keepNext/>
              <w:keepLines/>
              <w:spacing w:after="0"/>
              <w:jc w:val="center"/>
              <w:rPr>
                <w:rFonts w:ascii="Arial" w:hAnsi="Arial"/>
                <w:sz w:val="18"/>
              </w:rPr>
            </w:pPr>
            <w:r>
              <w:rPr>
                <w:rFonts w:ascii="Arial" w:hAnsi="Arial"/>
                <w:sz w:val="18"/>
              </w:rPr>
              <w:t>M</w:t>
            </w:r>
          </w:p>
        </w:tc>
        <w:tc>
          <w:tcPr>
            <w:tcW w:w="581" w:type="pct"/>
            <w:tcBorders>
              <w:top w:val="single" w:sz="6" w:space="0" w:color="auto"/>
            </w:tcBorders>
          </w:tcPr>
          <w:p w:rsidR="00A10B25" w:rsidRDefault="00A10B25">
            <w:pPr>
              <w:keepNext/>
              <w:keepLines/>
              <w:spacing w:after="0"/>
              <w:rPr>
                <w:rFonts w:ascii="Arial" w:hAnsi="Arial"/>
                <w:sz w:val="18"/>
              </w:rPr>
            </w:pPr>
            <w:r>
              <w:rPr>
                <w:rFonts w:ascii="Arial" w:hAnsi="Arial"/>
                <w:sz w:val="18"/>
              </w:rPr>
              <w:t>1</w:t>
            </w:r>
          </w:p>
        </w:tc>
        <w:tc>
          <w:tcPr>
            <w:tcW w:w="2645" w:type="pct"/>
            <w:tcBorders>
              <w:top w:val="single" w:sz="6" w:space="0" w:color="auto"/>
            </w:tcBorders>
            <w:vAlign w:val="center"/>
          </w:tcPr>
          <w:p w:rsidR="00A10B25" w:rsidRDefault="00A10B25">
            <w:pPr>
              <w:keepNext/>
              <w:keepLines/>
              <w:spacing w:after="0"/>
              <w:rPr>
                <w:rFonts w:ascii="Arial" w:hAnsi="Arial"/>
                <w:sz w:val="18"/>
              </w:rPr>
            </w:pPr>
            <w:r>
              <w:rPr>
                <w:rFonts w:ascii="Arial" w:hAnsi="Arial"/>
                <w:sz w:val="18"/>
              </w:rPr>
              <w:t xml:space="preserve">Contains an alternative URI of the resource located in an alternative RE-NWDAF (service) instance </w:t>
            </w:r>
            <w:r>
              <w:rPr>
                <w:rFonts w:ascii="Arial" w:hAnsi="Arial"/>
                <w:sz w:val="18"/>
                <w:lang w:eastAsia="fr-FR"/>
              </w:rPr>
              <w:t>towards which the request is redirected</w:t>
            </w:r>
          </w:p>
          <w:p w:rsidR="00A10B25" w:rsidRDefault="00A10B25">
            <w:pPr>
              <w:keepNext/>
              <w:keepLines/>
              <w:spacing w:after="0"/>
              <w:rPr>
                <w:rFonts w:ascii="Arial" w:hAnsi="Arial"/>
                <w:sz w:val="18"/>
              </w:rPr>
            </w:pPr>
          </w:p>
          <w:p w:rsidR="00A10B25" w:rsidRDefault="00A10B25">
            <w:pPr>
              <w:keepNext/>
              <w:keepLines/>
              <w:spacing w:after="0"/>
              <w:rPr>
                <w:rFonts w:ascii="Arial" w:hAnsi="Arial"/>
                <w:sz w:val="18"/>
              </w:rPr>
            </w:pPr>
            <w:r>
              <w:rPr>
                <w:rFonts w:ascii="Arial" w:hAnsi="Arial"/>
                <w:sz w:val="18"/>
              </w:rPr>
              <w:t>For the case where the request is redirected to the same target via a different SCP or SEPP, refer to clause 6.10.9.1 of 3GPP TS 29.500 [6].</w:t>
            </w:r>
          </w:p>
        </w:tc>
      </w:tr>
      <w:tr w:rsidR="00A10B25">
        <w:trPr>
          <w:jc w:val="center"/>
        </w:trPr>
        <w:tc>
          <w:tcPr>
            <w:tcW w:w="825" w:type="pct"/>
          </w:tcPr>
          <w:p w:rsidR="00A10B25" w:rsidRDefault="00A10B25">
            <w:pPr>
              <w:keepNext/>
              <w:keepLines/>
              <w:spacing w:after="0"/>
              <w:rPr>
                <w:rFonts w:ascii="Arial" w:hAnsi="Arial"/>
                <w:sz w:val="18"/>
              </w:rPr>
            </w:pPr>
            <w:r>
              <w:rPr>
                <w:rFonts w:ascii="Arial" w:hAnsi="Arial"/>
                <w:sz w:val="18"/>
                <w:lang w:eastAsia="zh-CN"/>
              </w:rPr>
              <w:t>3gpp-Sbi-Target-Nf-Id</w:t>
            </w:r>
          </w:p>
        </w:tc>
        <w:tc>
          <w:tcPr>
            <w:tcW w:w="732" w:type="pct"/>
          </w:tcPr>
          <w:p w:rsidR="00A10B25" w:rsidRDefault="00A10B25">
            <w:pPr>
              <w:keepNext/>
              <w:keepLines/>
              <w:spacing w:after="0"/>
              <w:rPr>
                <w:rFonts w:ascii="Arial" w:hAnsi="Arial"/>
                <w:sz w:val="18"/>
              </w:rPr>
            </w:pPr>
            <w:r>
              <w:rPr>
                <w:rFonts w:ascii="Arial" w:hAnsi="Arial"/>
                <w:sz w:val="18"/>
                <w:lang w:eastAsia="fr-FR"/>
              </w:rPr>
              <w:t>string</w:t>
            </w:r>
          </w:p>
        </w:tc>
        <w:tc>
          <w:tcPr>
            <w:tcW w:w="217" w:type="pct"/>
          </w:tcPr>
          <w:p w:rsidR="00A10B25" w:rsidRDefault="00A10B25">
            <w:pPr>
              <w:keepNext/>
              <w:keepLines/>
              <w:spacing w:after="0"/>
              <w:jc w:val="center"/>
              <w:rPr>
                <w:rFonts w:ascii="Arial" w:hAnsi="Arial"/>
                <w:sz w:val="18"/>
              </w:rPr>
            </w:pPr>
            <w:r>
              <w:rPr>
                <w:rFonts w:ascii="Arial" w:hAnsi="Arial"/>
                <w:sz w:val="18"/>
                <w:lang w:eastAsia="fr-FR"/>
              </w:rPr>
              <w:t>O</w:t>
            </w:r>
          </w:p>
        </w:tc>
        <w:tc>
          <w:tcPr>
            <w:tcW w:w="581" w:type="pct"/>
          </w:tcPr>
          <w:p w:rsidR="00A10B25" w:rsidRDefault="00A10B25">
            <w:pPr>
              <w:keepNext/>
              <w:keepLines/>
              <w:spacing w:after="0"/>
              <w:rPr>
                <w:rFonts w:ascii="Arial" w:hAnsi="Arial"/>
                <w:sz w:val="18"/>
              </w:rPr>
            </w:pPr>
            <w:r>
              <w:rPr>
                <w:rFonts w:ascii="Arial" w:hAnsi="Arial"/>
                <w:sz w:val="18"/>
                <w:lang w:eastAsia="fr-FR"/>
              </w:rPr>
              <w:t>0..1</w:t>
            </w:r>
          </w:p>
        </w:tc>
        <w:tc>
          <w:tcPr>
            <w:tcW w:w="2645" w:type="pct"/>
            <w:vAlign w:val="center"/>
          </w:tcPr>
          <w:p w:rsidR="00A10B25" w:rsidRDefault="00A10B25">
            <w:pPr>
              <w:keepNext/>
              <w:keepLines/>
              <w:spacing w:after="0"/>
              <w:rPr>
                <w:rFonts w:ascii="Arial" w:hAnsi="Arial"/>
                <w:sz w:val="18"/>
              </w:rPr>
            </w:pPr>
            <w:r>
              <w:rPr>
                <w:rFonts w:ascii="Arial" w:hAnsi="Arial"/>
                <w:sz w:val="18"/>
                <w:lang w:eastAsia="fr-FR"/>
              </w:rPr>
              <w:t>Identifier of the target RE-NWDAF (service) instance towards which the request is redirected.</w:t>
            </w:r>
          </w:p>
        </w:tc>
      </w:tr>
    </w:tbl>
    <w:p w:rsidR="00A10B25" w:rsidRDefault="00A10B25">
      <w:pPr>
        <w:rPr>
          <w:rFonts w:eastAsia="MS Mincho"/>
          <w:lang w:eastAsia="ja-JP"/>
        </w:rPr>
      </w:pPr>
    </w:p>
    <w:p w:rsidR="00A10B25" w:rsidRDefault="00A10B25" w:rsidP="0076721C">
      <w:pPr>
        <w:pStyle w:val="Heading5"/>
      </w:pPr>
      <w:bookmarkStart w:id="9377" w:name="_Toc153364137"/>
      <w:r>
        <w:t>5.8.3.3.4</w:t>
      </w:r>
      <w:r>
        <w:tab/>
        <w:t>Resource Custom Operations</w:t>
      </w:r>
      <w:bookmarkEnd w:id="9377"/>
    </w:p>
    <w:p w:rsidR="00A10B25" w:rsidRDefault="00A10B25">
      <w:pPr>
        <w:rPr>
          <w:lang w:val="en-US" w:eastAsia="zh-CN"/>
        </w:rPr>
      </w:pPr>
      <w:r>
        <w:t>None in this release of the specification.</w:t>
      </w:r>
    </w:p>
    <w:p w:rsidR="00A10B25" w:rsidRDefault="00A10B25" w:rsidP="0076721C">
      <w:pPr>
        <w:pStyle w:val="Heading3"/>
      </w:pPr>
      <w:bookmarkStart w:id="9378" w:name="_Toc153364138"/>
      <w:r>
        <w:rPr>
          <w:lang w:val="en-US"/>
        </w:rPr>
        <w:t>5.8.4</w:t>
      </w:r>
      <w:r>
        <w:rPr>
          <w:lang w:val="en-US"/>
        </w:rPr>
        <w:tab/>
        <w:t>Custom Operations without associated resources</w:t>
      </w:r>
      <w:bookmarkEnd w:id="9378"/>
    </w:p>
    <w:p w:rsidR="00A10B25" w:rsidRDefault="00A10B25">
      <w:pPr>
        <w:rPr>
          <w:lang w:val="en-US" w:eastAsia="zh-CN"/>
        </w:rPr>
      </w:pPr>
      <w:r>
        <w:rPr>
          <w:rFonts w:eastAsia="Batang"/>
          <w:lang w:val="en-US"/>
        </w:rPr>
        <w:t>None in this release of the specification.</w:t>
      </w:r>
    </w:p>
    <w:p w:rsidR="00A10B25" w:rsidRDefault="00A10B25" w:rsidP="0076721C">
      <w:pPr>
        <w:pStyle w:val="Heading3"/>
        <w:rPr>
          <w:lang w:val="en-US"/>
        </w:rPr>
      </w:pPr>
      <w:bookmarkStart w:id="9379" w:name="_Toc153364139"/>
      <w:r>
        <w:rPr>
          <w:lang w:val="en-US"/>
        </w:rPr>
        <w:t>5.8.5</w:t>
      </w:r>
      <w:r>
        <w:rPr>
          <w:lang w:val="en-US"/>
        </w:rPr>
        <w:tab/>
        <w:t>Notifications</w:t>
      </w:r>
      <w:bookmarkEnd w:id="9379"/>
    </w:p>
    <w:p w:rsidR="00A10B25" w:rsidRDefault="00A10B25" w:rsidP="0076721C">
      <w:pPr>
        <w:pStyle w:val="Heading4"/>
      </w:pPr>
      <w:bookmarkStart w:id="9380" w:name="_Toc153364140"/>
      <w:r>
        <w:t>5.8.5.1</w:t>
      </w:r>
      <w:r>
        <w:tab/>
        <w:t>General</w:t>
      </w:r>
      <w:bookmarkEnd w:id="9380"/>
    </w:p>
    <w:p w:rsidR="00A10B25" w:rsidRDefault="00A10B25">
      <w:r>
        <w:t>Notifications shall comply with clause 6.2 of 3GPP TS 29.500 [6] and clause 4.6.2.3 of 3GPP TS 29.501 [7].</w:t>
      </w:r>
    </w:p>
    <w:p w:rsidR="00A10B25" w:rsidRDefault="00A10B25" w:rsidP="0076721C">
      <w:pPr>
        <w:pStyle w:val="TH"/>
      </w:pPr>
      <w:r>
        <w:t>Table 5.8.5.1-1: Notifications overview</w:t>
      </w:r>
    </w:p>
    <w:tbl>
      <w:tblPr>
        <w:tblW w:w="495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15" w:type="dxa"/>
        </w:tblCellMar>
        <w:tblLook w:val="0000" w:firstRow="0" w:lastRow="0" w:firstColumn="0" w:lastColumn="0" w:noHBand="0" w:noVBand="0"/>
      </w:tblPr>
      <w:tblGrid>
        <w:gridCol w:w="1866"/>
        <w:gridCol w:w="1873"/>
        <w:gridCol w:w="2425"/>
        <w:gridCol w:w="3522"/>
      </w:tblGrid>
      <w:tr w:rsidR="00A10B25">
        <w:trPr>
          <w:jc w:val="center"/>
        </w:trPr>
        <w:tc>
          <w:tcPr>
            <w:tcW w:w="963" w:type="pct"/>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Notification</w:t>
            </w:r>
          </w:p>
        </w:tc>
        <w:tc>
          <w:tcPr>
            <w:tcW w:w="967" w:type="pct"/>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Callback URI</w:t>
            </w:r>
          </w:p>
        </w:tc>
        <w:tc>
          <w:tcPr>
            <w:tcW w:w="1252" w:type="pct"/>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HTTP method or custom operation</w:t>
            </w:r>
          </w:p>
        </w:tc>
        <w:tc>
          <w:tcPr>
            <w:tcW w:w="1818" w:type="pct"/>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Description (service operation)</w:t>
            </w:r>
          </w:p>
        </w:tc>
      </w:tr>
      <w:tr w:rsidR="00A10B25">
        <w:trPr>
          <w:jc w:val="center"/>
        </w:trPr>
        <w:tc>
          <w:tcPr>
            <w:tcW w:w="963" w:type="pct"/>
          </w:tcPr>
          <w:p w:rsidR="00A10B25" w:rsidRDefault="00A10B25">
            <w:pPr>
              <w:keepNext/>
              <w:keepLines/>
              <w:spacing w:after="0"/>
              <w:rPr>
                <w:rFonts w:ascii="Arial" w:hAnsi="Arial"/>
                <w:sz w:val="18"/>
                <w:lang w:val="en-US" w:eastAsia="zh-CN"/>
              </w:rPr>
            </w:pPr>
            <w:r>
              <w:rPr>
                <w:rFonts w:ascii="Arial" w:hAnsi="Arial" w:cs="Arial"/>
                <w:sz w:val="18"/>
                <w:szCs w:val="18"/>
                <w:lang w:val="en-US"/>
              </w:rPr>
              <w:t>Roaming Analytics Notification</w:t>
            </w:r>
          </w:p>
        </w:tc>
        <w:tc>
          <w:tcPr>
            <w:tcW w:w="967" w:type="pct"/>
          </w:tcPr>
          <w:p w:rsidR="00A10B25" w:rsidRDefault="00A10B25">
            <w:pPr>
              <w:keepNext/>
              <w:keepLines/>
              <w:spacing w:after="0"/>
              <w:rPr>
                <w:rFonts w:ascii="Arial" w:hAnsi="Arial" w:cs="Arial"/>
                <w:sz w:val="18"/>
                <w:szCs w:val="18"/>
              </w:rPr>
            </w:pPr>
            <w:r>
              <w:rPr>
                <w:rFonts w:ascii="Arial" w:hAnsi="Arial" w:cs="Arial"/>
                <w:sz w:val="18"/>
                <w:szCs w:val="18"/>
                <w:lang w:val="en-US" w:eastAsia="zh-CN"/>
              </w:rPr>
              <w:t>{notifUri}</w:t>
            </w:r>
          </w:p>
        </w:tc>
        <w:tc>
          <w:tcPr>
            <w:tcW w:w="1252" w:type="pct"/>
          </w:tcPr>
          <w:p w:rsidR="00A10B25" w:rsidRDefault="00A10B25">
            <w:pPr>
              <w:keepNext/>
              <w:keepLines/>
              <w:spacing w:after="0"/>
              <w:rPr>
                <w:rFonts w:ascii="Arial" w:hAnsi="Arial"/>
                <w:sz w:val="18"/>
              </w:rPr>
            </w:pPr>
            <w:r>
              <w:rPr>
                <w:rFonts w:ascii="Arial" w:hAnsi="Arial"/>
                <w:sz w:val="18"/>
              </w:rPr>
              <w:t>POST</w:t>
            </w:r>
          </w:p>
        </w:tc>
        <w:tc>
          <w:tcPr>
            <w:tcW w:w="1818" w:type="pct"/>
          </w:tcPr>
          <w:p w:rsidR="00A10B25" w:rsidRDefault="00A10B25">
            <w:pPr>
              <w:keepNext/>
              <w:keepLines/>
              <w:spacing w:after="0"/>
              <w:rPr>
                <w:rFonts w:ascii="Arial" w:hAnsi="Arial"/>
                <w:sz w:val="18"/>
              </w:rPr>
            </w:pPr>
            <w:r>
              <w:rPr>
                <w:rFonts w:ascii="Arial" w:hAnsi="Arial"/>
                <w:sz w:val="18"/>
              </w:rPr>
              <w:t>Report analytics related to roaming UE(s).</w:t>
            </w:r>
          </w:p>
        </w:tc>
      </w:tr>
    </w:tbl>
    <w:p w:rsidR="00A10B25" w:rsidRDefault="00A10B25"/>
    <w:p w:rsidR="00A10B25" w:rsidRDefault="00A10B25" w:rsidP="0076721C">
      <w:pPr>
        <w:pStyle w:val="Heading4"/>
      </w:pPr>
      <w:bookmarkStart w:id="9381" w:name="_Toc153364141"/>
      <w:r>
        <w:t>5.8.5.2</w:t>
      </w:r>
      <w:r>
        <w:tab/>
        <w:t>Roaming Analytics Notification</w:t>
      </w:r>
      <w:bookmarkEnd w:id="9381"/>
    </w:p>
    <w:p w:rsidR="00A10B25" w:rsidRDefault="00A10B25" w:rsidP="0076721C">
      <w:pPr>
        <w:pStyle w:val="Heading5"/>
      </w:pPr>
      <w:bookmarkStart w:id="9382" w:name="_Toc153364142"/>
      <w:r>
        <w:t>5.8.5.2.1</w:t>
      </w:r>
      <w:r>
        <w:tab/>
        <w:t>Description</w:t>
      </w:r>
      <w:bookmarkEnd w:id="9382"/>
    </w:p>
    <w:p w:rsidR="00A10B25" w:rsidRDefault="00A10B25">
      <w:r>
        <w:t xml:space="preserve">The Roaming Analytics Notification is used by the RE-NWDAF to report analytics related to roaming UE(s) to the </w:t>
      </w:r>
      <w:r>
        <w:rPr>
          <w:lang w:eastAsia="ja-JP"/>
        </w:rPr>
        <w:t>NF service consumer</w:t>
      </w:r>
      <w:r>
        <w:t xml:space="preserve"> that has subscribed to such notifications.</w:t>
      </w:r>
    </w:p>
    <w:p w:rsidR="00A10B25" w:rsidRDefault="00A10B25" w:rsidP="0076721C">
      <w:pPr>
        <w:pStyle w:val="Heading5"/>
      </w:pPr>
      <w:bookmarkStart w:id="9383" w:name="_Toc153364143"/>
      <w:r>
        <w:t>5.8.5.2.2</w:t>
      </w:r>
      <w:r>
        <w:tab/>
      </w:r>
      <w:r>
        <w:rPr>
          <w:lang w:val="en-US" w:eastAsia="zh-CN"/>
        </w:rPr>
        <w:t>Operation Definition</w:t>
      </w:r>
      <w:bookmarkEnd w:id="9383"/>
    </w:p>
    <w:p w:rsidR="00A10B25" w:rsidRDefault="00A10B25">
      <w:pPr>
        <w:rPr>
          <w:rFonts w:eastAsia="Batang"/>
        </w:rPr>
      </w:pPr>
      <w:r>
        <w:rPr>
          <w:rFonts w:eastAsia="Batang"/>
        </w:rPr>
        <w:t>Callback URI:</w:t>
      </w:r>
      <w:r>
        <w:rPr>
          <w:rFonts w:ascii="Arial" w:eastAsia="Batang" w:hAnsi="Arial"/>
          <w:b/>
          <w:sz w:val="18"/>
        </w:rPr>
        <w:t xml:space="preserve"> {</w:t>
      </w:r>
      <w:r>
        <w:rPr>
          <w:b/>
          <w:lang w:val="en-US" w:eastAsia="zh-CN"/>
        </w:rPr>
        <w:t>notifUri</w:t>
      </w:r>
      <w:r>
        <w:rPr>
          <w:rFonts w:ascii="Arial" w:eastAsia="Batang" w:hAnsi="Arial"/>
          <w:b/>
          <w:sz w:val="18"/>
        </w:rPr>
        <w:t>}</w:t>
      </w:r>
    </w:p>
    <w:p w:rsidR="00A10B25" w:rsidRDefault="00A10B25">
      <w:pPr>
        <w:rPr>
          <w:rFonts w:ascii="Arial" w:hAnsi="Arial" w:cs="Arial"/>
        </w:rPr>
      </w:pPr>
      <w:r>
        <w:rPr>
          <w:rFonts w:eastAsia="Batang"/>
        </w:rPr>
        <w:t>The operation shall support the</w:t>
      </w:r>
      <w:r>
        <w:t xml:space="preserve"> c</w:t>
      </w:r>
      <w:r>
        <w:rPr>
          <w:rFonts w:eastAsia="Batang"/>
        </w:rPr>
        <w:t>allback URI variables defined in Table 5.8.5.2.2-1</w:t>
      </w:r>
      <w:r>
        <w:rPr>
          <w:rFonts w:ascii="Arial" w:eastAsia="Batang" w:hAnsi="Arial" w:cs="Arial"/>
        </w:rPr>
        <w:t xml:space="preserve">, </w:t>
      </w:r>
      <w:r>
        <w:rPr>
          <w:rFonts w:eastAsia="Batang"/>
        </w:rPr>
        <w:t>the request data structures specified in table </w:t>
      </w:r>
      <w:r>
        <w:t>5.8.5.2.2</w:t>
      </w:r>
      <w:r>
        <w:rPr>
          <w:rFonts w:eastAsia="Batang"/>
        </w:rPr>
        <w:t>-2 and the response data structure and response codes specified in Table 5.8.5.2.2-3.</w:t>
      </w:r>
    </w:p>
    <w:p w:rsidR="00A10B25" w:rsidRDefault="00A10B25" w:rsidP="0076721C">
      <w:pPr>
        <w:pStyle w:val="TH"/>
        <w:rPr>
          <w:rFonts w:cs="Arial"/>
        </w:rPr>
      </w:pPr>
      <w:r>
        <w:t>Table 5.8.5.2.2-1: Callback URI variables</w:t>
      </w:r>
    </w:p>
    <w:tbl>
      <w:tblPr>
        <w:tblW w:w="4928" w:type="pct"/>
        <w:jc w:val="center"/>
        <w:tblInd w:w="0" w:type="dxa"/>
        <w:tblBorders>
          <w:top w:val="single" w:sz="6" w:space="0" w:color="000000"/>
          <w:left w:val="single" w:sz="6" w:space="0" w:color="000000"/>
          <w:bottom w:val="single" w:sz="6" w:space="0" w:color="000000"/>
          <w:right w:val="single" w:sz="6" w:space="0" w:color="000000"/>
        </w:tblBorders>
        <w:tblCellMar>
          <w:left w:w="28" w:type="dxa"/>
        </w:tblCellMar>
        <w:tblLook w:val="0000" w:firstRow="0" w:lastRow="0" w:firstColumn="0" w:lastColumn="0" w:noHBand="0" w:noVBand="0"/>
      </w:tblPr>
      <w:tblGrid>
        <w:gridCol w:w="1474"/>
        <w:gridCol w:w="1247"/>
        <w:gridCol w:w="6915"/>
      </w:tblGrid>
      <w:tr w:rsidR="00A10B25">
        <w:trPr>
          <w:jc w:val="center"/>
        </w:trPr>
        <w:tc>
          <w:tcPr>
            <w:tcW w:w="765" w:type="pct"/>
            <w:tcBorders>
              <w:top w:val="single" w:sz="6" w:space="0" w:color="000000"/>
              <w:left w:val="single" w:sz="6" w:space="0" w:color="000000"/>
              <w:bottom w:val="single" w:sz="6" w:space="0" w:color="000000"/>
              <w:right w:val="single" w:sz="6" w:space="0" w:color="000000"/>
            </w:tcBorders>
            <w:shd w:val="clear" w:color="auto" w:fill="C0C0C0"/>
          </w:tcPr>
          <w:p w:rsidR="00A10B25" w:rsidRDefault="00A10B25">
            <w:pPr>
              <w:keepNext/>
              <w:keepLines/>
              <w:spacing w:after="0"/>
              <w:jc w:val="center"/>
              <w:rPr>
                <w:rFonts w:ascii="Arial" w:hAnsi="Arial"/>
                <w:b/>
                <w:sz w:val="18"/>
              </w:rPr>
            </w:pPr>
            <w:r>
              <w:rPr>
                <w:rFonts w:ascii="Arial" w:hAnsi="Arial"/>
                <w:b/>
                <w:sz w:val="18"/>
              </w:rPr>
              <w:t>Name</w:t>
            </w:r>
          </w:p>
        </w:tc>
        <w:tc>
          <w:tcPr>
            <w:tcW w:w="647" w:type="pct"/>
            <w:tcBorders>
              <w:top w:val="single" w:sz="6" w:space="0" w:color="000000"/>
              <w:left w:val="single" w:sz="6" w:space="0" w:color="000000"/>
              <w:bottom w:val="single" w:sz="6" w:space="0" w:color="000000"/>
              <w:right w:val="single" w:sz="6" w:space="0" w:color="000000"/>
            </w:tcBorders>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3588" w:type="pct"/>
            <w:tcBorders>
              <w:top w:val="single" w:sz="6" w:space="0" w:color="000000"/>
              <w:left w:val="single" w:sz="6" w:space="0" w:color="000000"/>
              <w:bottom w:val="single" w:sz="6" w:space="0" w:color="000000"/>
              <w:right w:val="single" w:sz="6" w:space="0" w:color="000000"/>
            </w:tcBorders>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Definition</w:t>
            </w:r>
          </w:p>
        </w:tc>
      </w:tr>
      <w:tr w:rsidR="00A10B25">
        <w:trPr>
          <w:jc w:val="center"/>
        </w:trPr>
        <w:tc>
          <w:tcPr>
            <w:tcW w:w="765" w:type="pct"/>
            <w:tcBorders>
              <w:top w:val="single" w:sz="6" w:space="0" w:color="000000"/>
              <w:left w:val="single" w:sz="6" w:space="0" w:color="000000"/>
              <w:bottom w:val="single" w:sz="6" w:space="0" w:color="000000"/>
              <w:right w:val="single" w:sz="6" w:space="0" w:color="000000"/>
            </w:tcBorders>
          </w:tcPr>
          <w:p w:rsidR="00A10B25" w:rsidRDefault="00A10B25">
            <w:pPr>
              <w:keepNext/>
              <w:keepLines/>
              <w:spacing w:after="0"/>
              <w:rPr>
                <w:rFonts w:ascii="Arial" w:hAnsi="Arial"/>
                <w:sz w:val="18"/>
              </w:rPr>
            </w:pPr>
            <w:r>
              <w:rPr>
                <w:rFonts w:ascii="Arial" w:hAnsi="Arial"/>
                <w:sz w:val="18"/>
              </w:rPr>
              <w:t>notifUri</w:t>
            </w:r>
          </w:p>
        </w:tc>
        <w:tc>
          <w:tcPr>
            <w:tcW w:w="647" w:type="pct"/>
            <w:tcBorders>
              <w:top w:val="single" w:sz="6" w:space="0" w:color="000000"/>
              <w:left w:val="single" w:sz="6" w:space="0" w:color="000000"/>
              <w:bottom w:val="single" w:sz="6" w:space="0" w:color="000000"/>
              <w:right w:val="single" w:sz="6" w:space="0" w:color="000000"/>
            </w:tcBorders>
          </w:tcPr>
          <w:p w:rsidR="00A10B25" w:rsidRDefault="00A10B25">
            <w:pPr>
              <w:keepNext/>
              <w:keepLines/>
              <w:spacing w:after="0"/>
              <w:rPr>
                <w:rFonts w:ascii="Arial" w:hAnsi="Arial"/>
                <w:sz w:val="18"/>
              </w:rPr>
            </w:pPr>
            <w:r>
              <w:rPr>
                <w:rFonts w:ascii="Arial" w:hAnsi="Arial"/>
                <w:sz w:val="18"/>
              </w:rPr>
              <w:t>Uri</w:t>
            </w:r>
          </w:p>
        </w:tc>
        <w:tc>
          <w:tcPr>
            <w:tcW w:w="3588" w:type="pct"/>
            <w:tcBorders>
              <w:top w:val="single" w:sz="6" w:space="0" w:color="000000"/>
              <w:left w:val="single" w:sz="6" w:space="0" w:color="000000"/>
              <w:bottom w:val="single" w:sz="6" w:space="0" w:color="000000"/>
              <w:right w:val="single" w:sz="6" w:space="0" w:color="000000"/>
            </w:tcBorders>
            <w:vAlign w:val="center"/>
          </w:tcPr>
          <w:p w:rsidR="00A10B25" w:rsidRDefault="00A10B25">
            <w:pPr>
              <w:keepNext/>
              <w:keepLines/>
              <w:spacing w:after="0"/>
              <w:rPr>
                <w:rFonts w:ascii="Arial" w:hAnsi="Arial"/>
                <w:sz w:val="18"/>
              </w:rPr>
            </w:pPr>
            <w:r>
              <w:rPr>
                <w:rFonts w:ascii="Arial" w:hAnsi="Arial"/>
                <w:sz w:val="18"/>
              </w:rPr>
              <w:t xml:space="preserve">The Notification Uri is assigned within the Individual NWDAF Roaming Analytics Subscription Resource and described within the </w:t>
            </w:r>
            <w:r>
              <w:rPr>
                <w:rFonts w:ascii="Arial" w:eastAsia="DengXian" w:hAnsi="Arial"/>
                <w:sz w:val="18"/>
              </w:rPr>
              <w:t>RoamingAnalytics</w:t>
            </w:r>
            <w:r>
              <w:rPr>
                <w:rFonts w:ascii="Arial" w:eastAsia="DengXian" w:hAnsi="Arial" w:hint="eastAsia"/>
                <w:sz w:val="18"/>
                <w:lang w:eastAsia="zh-CN"/>
              </w:rPr>
              <w:t>Sub</w:t>
            </w:r>
            <w:r>
              <w:rPr>
                <w:rFonts w:ascii="Arial" w:eastAsia="DengXian" w:hAnsi="Arial"/>
                <w:sz w:val="18"/>
                <w:lang w:eastAsia="zh-CN"/>
              </w:rPr>
              <w:t>scription</w:t>
            </w:r>
            <w:r>
              <w:rPr>
                <w:rFonts w:ascii="Arial" w:hAnsi="Arial"/>
                <w:sz w:val="18"/>
                <w:lang w:val="en-US" w:eastAsia="zh-CN"/>
              </w:rPr>
              <w:t xml:space="preserve"> data type</w:t>
            </w:r>
            <w:r>
              <w:rPr>
                <w:rFonts w:ascii="Arial" w:hAnsi="Arial"/>
                <w:sz w:val="18"/>
              </w:rPr>
              <w:t>.</w:t>
            </w:r>
          </w:p>
        </w:tc>
      </w:tr>
    </w:tbl>
    <w:p w:rsidR="00A10B25" w:rsidRDefault="00A10B25"/>
    <w:p w:rsidR="00A10B25" w:rsidRDefault="00A10B25" w:rsidP="0076721C">
      <w:pPr>
        <w:pStyle w:val="TH"/>
      </w:pPr>
      <w:r>
        <w:t>Table 5.8.5.2.2-2: Data structures supported by the POST Request Body on this resource</w:t>
      </w:r>
    </w:p>
    <w:tbl>
      <w:tblPr>
        <w:tblW w:w="495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989"/>
        <w:gridCol w:w="360"/>
        <w:gridCol w:w="1350"/>
        <w:gridCol w:w="4980"/>
      </w:tblGrid>
      <w:tr w:rsidR="00A10B25">
        <w:trPr>
          <w:jc w:val="center"/>
        </w:trPr>
        <w:tc>
          <w:tcPr>
            <w:tcW w:w="2989" w:type="dxa"/>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360" w:type="dxa"/>
            <w:shd w:val="clear" w:color="auto" w:fill="C0C0C0"/>
          </w:tcPr>
          <w:p w:rsidR="00A10B25" w:rsidRDefault="00A10B25">
            <w:pPr>
              <w:keepNext/>
              <w:keepLines/>
              <w:spacing w:after="0"/>
              <w:jc w:val="center"/>
              <w:rPr>
                <w:rFonts w:ascii="Arial" w:hAnsi="Arial"/>
                <w:b/>
                <w:sz w:val="18"/>
              </w:rPr>
            </w:pPr>
            <w:r>
              <w:rPr>
                <w:rFonts w:ascii="Arial" w:hAnsi="Arial"/>
                <w:b/>
                <w:sz w:val="18"/>
              </w:rPr>
              <w:t>P</w:t>
            </w:r>
          </w:p>
        </w:tc>
        <w:tc>
          <w:tcPr>
            <w:tcW w:w="1350" w:type="dxa"/>
            <w:shd w:val="clear" w:color="auto" w:fill="C0C0C0"/>
          </w:tcPr>
          <w:p w:rsidR="00A10B25" w:rsidRDefault="00A10B25">
            <w:pPr>
              <w:keepNext/>
              <w:keepLines/>
              <w:spacing w:after="0"/>
              <w:jc w:val="center"/>
              <w:rPr>
                <w:rFonts w:ascii="Arial" w:hAnsi="Arial"/>
                <w:b/>
                <w:sz w:val="18"/>
              </w:rPr>
            </w:pPr>
            <w:r>
              <w:rPr>
                <w:rFonts w:ascii="Arial" w:hAnsi="Arial"/>
                <w:b/>
                <w:sz w:val="18"/>
              </w:rPr>
              <w:t>Cardinality</w:t>
            </w:r>
          </w:p>
        </w:tc>
        <w:tc>
          <w:tcPr>
            <w:tcW w:w="4980" w:type="dxa"/>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Description</w:t>
            </w:r>
          </w:p>
        </w:tc>
      </w:tr>
      <w:tr w:rsidR="00A10B25">
        <w:trPr>
          <w:jc w:val="center"/>
        </w:trPr>
        <w:tc>
          <w:tcPr>
            <w:tcW w:w="2989" w:type="dxa"/>
          </w:tcPr>
          <w:p w:rsidR="00A10B25" w:rsidRDefault="00A10B25">
            <w:pPr>
              <w:keepNext/>
              <w:keepLines/>
              <w:spacing w:after="0"/>
              <w:rPr>
                <w:rFonts w:ascii="Arial" w:hAnsi="Arial"/>
                <w:sz w:val="18"/>
              </w:rPr>
            </w:pPr>
            <w:r>
              <w:rPr>
                <w:rFonts w:ascii="Arial" w:eastAsia="DengXian" w:hAnsi="Arial"/>
                <w:sz w:val="18"/>
              </w:rPr>
              <w:t>RoamingAnalytics</w:t>
            </w:r>
            <w:r>
              <w:rPr>
                <w:rFonts w:ascii="Arial" w:eastAsia="DengXian" w:hAnsi="Arial"/>
                <w:sz w:val="18"/>
                <w:lang w:eastAsia="zh-CN"/>
              </w:rPr>
              <w:t>Notification</w:t>
            </w:r>
          </w:p>
        </w:tc>
        <w:tc>
          <w:tcPr>
            <w:tcW w:w="360" w:type="dxa"/>
          </w:tcPr>
          <w:p w:rsidR="00A10B25" w:rsidRDefault="00A10B25">
            <w:pPr>
              <w:keepNext/>
              <w:keepLines/>
              <w:spacing w:after="0"/>
              <w:jc w:val="center"/>
              <w:rPr>
                <w:rFonts w:ascii="Arial" w:hAnsi="Arial"/>
                <w:sz w:val="18"/>
              </w:rPr>
            </w:pPr>
            <w:r>
              <w:rPr>
                <w:rFonts w:ascii="Arial" w:hAnsi="Arial"/>
                <w:sz w:val="18"/>
              </w:rPr>
              <w:t>M</w:t>
            </w:r>
          </w:p>
        </w:tc>
        <w:tc>
          <w:tcPr>
            <w:tcW w:w="1350" w:type="dxa"/>
          </w:tcPr>
          <w:p w:rsidR="00A10B25" w:rsidRDefault="00A10B25">
            <w:pPr>
              <w:keepNext/>
              <w:keepLines/>
              <w:spacing w:after="0"/>
              <w:jc w:val="center"/>
              <w:rPr>
                <w:rFonts w:ascii="Arial" w:hAnsi="Arial"/>
                <w:sz w:val="18"/>
              </w:rPr>
            </w:pPr>
            <w:r>
              <w:rPr>
                <w:rFonts w:ascii="Arial" w:hAnsi="Arial"/>
                <w:sz w:val="18"/>
              </w:rPr>
              <w:t>1</w:t>
            </w:r>
          </w:p>
        </w:tc>
        <w:tc>
          <w:tcPr>
            <w:tcW w:w="4980" w:type="dxa"/>
          </w:tcPr>
          <w:p w:rsidR="00A10B25" w:rsidRDefault="00A10B25">
            <w:pPr>
              <w:keepNext/>
              <w:keepLines/>
              <w:spacing w:after="0"/>
              <w:rPr>
                <w:rFonts w:ascii="Arial" w:hAnsi="Arial"/>
                <w:sz w:val="18"/>
              </w:rPr>
            </w:pPr>
            <w:r>
              <w:rPr>
                <w:rFonts w:ascii="Arial" w:hAnsi="Arial"/>
                <w:sz w:val="18"/>
              </w:rPr>
              <w:t>Provides analytics related to roaming UE(s).</w:t>
            </w:r>
          </w:p>
        </w:tc>
      </w:tr>
    </w:tbl>
    <w:p w:rsidR="00A10B25" w:rsidRDefault="00A10B25"/>
    <w:p w:rsidR="00A10B25" w:rsidRDefault="00A10B25" w:rsidP="0076721C">
      <w:pPr>
        <w:pStyle w:val="TH"/>
      </w:pPr>
      <w:r>
        <w:t>Table 5.8.5.2.2-3: Data structures supported by the POST Response Body on this resource</w:t>
      </w:r>
    </w:p>
    <w:tbl>
      <w:tblPr>
        <w:tblW w:w="4956" w:type="pct"/>
        <w:jc w:val="center"/>
        <w:tblInd w:w="0" w:type="dxa"/>
        <w:tblBorders>
          <w:top w:val="single" w:sz="6" w:space="0" w:color="000000"/>
          <w:left w:val="single" w:sz="6" w:space="0" w:color="000000"/>
          <w:bottom w:val="single" w:sz="6" w:space="0" w:color="000000"/>
          <w:right w:val="single" w:sz="6" w:space="0" w:color="000000"/>
        </w:tblBorders>
        <w:tblCellMar>
          <w:left w:w="28" w:type="dxa"/>
        </w:tblCellMar>
        <w:tblLook w:val="0000" w:firstRow="0" w:lastRow="0" w:firstColumn="0" w:lastColumn="0" w:noHBand="0" w:noVBand="0"/>
      </w:tblPr>
      <w:tblGrid>
        <w:gridCol w:w="1938"/>
        <w:gridCol w:w="417"/>
        <w:gridCol w:w="1169"/>
        <w:gridCol w:w="1531"/>
        <w:gridCol w:w="4619"/>
        <w:gridCol w:w="17"/>
      </w:tblGrid>
      <w:tr w:rsidR="00A10B25">
        <w:trPr>
          <w:gridAfter w:val="1"/>
          <w:wAfter w:w="8" w:type="pct"/>
          <w:jc w:val="center"/>
        </w:trPr>
        <w:tc>
          <w:tcPr>
            <w:tcW w:w="1000"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215"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P</w:t>
            </w:r>
          </w:p>
        </w:tc>
        <w:tc>
          <w:tcPr>
            <w:tcW w:w="603"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Cardinality</w:t>
            </w:r>
          </w:p>
        </w:tc>
        <w:tc>
          <w:tcPr>
            <w:tcW w:w="790"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Response codes</w:t>
            </w:r>
          </w:p>
        </w:tc>
        <w:tc>
          <w:tcPr>
            <w:tcW w:w="2383"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Description</w:t>
            </w:r>
          </w:p>
        </w:tc>
      </w:tr>
      <w:tr w:rsidR="00A10B25">
        <w:trPr>
          <w:gridAfter w:val="1"/>
          <w:wAfter w:w="8" w:type="pct"/>
          <w:jc w:val="center"/>
        </w:trPr>
        <w:tc>
          <w:tcPr>
            <w:tcW w:w="1000"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r>
              <w:rPr>
                <w:rFonts w:ascii="Arial" w:hAnsi="Arial"/>
                <w:sz w:val="18"/>
              </w:rPr>
              <w:t>n/a</w:t>
            </w:r>
          </w:p>
        </w:tc>
        <w:tc>
          <w:tcPr>
            <w:tcW w:w="215"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jc w:val="center"/>
              <w:rPr>
                <w:rFonts w:ascii="Arial" w:hAnsi="Arial"/>
                <w:sz w:val="18"/>
              </w:rPr>
            </w:pPr>
          </w:p>
        </w:tc>
        <w:tc>
          <w:tcPr>
            <w:tcW w:w="603"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jc w:val="center"/>
              <w:rPr>
                <w:rFonts w:ascii="Arial" w:hAnsi="Arial"/>
                <w:sz w:val="18"/>
              </w:rPr>
            </w:pPr>
          </w:p>
        </w:tc>
        <w:tc>
          <w:tcPr>
            <w:tcW w:w="790"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r>
              <w:rPr>
                <w:rFonts w:ascii="Arial" w:hAnsi="Arial"/>
                <w:sz w:val="18"/>
              </w:rPr>
              <w:t>204 No Content</w:t>
            </w:r>
          </w:p>
        </w:tc>
        <w:tc>
          <w:tcPr>
            <w:tcW w:w="2383"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r>
              <w:rPr>
                <w:rFonts w:ascii="Arial" w:hAnsi="Arial"/>
                <w:sz w:val="18"/>
              </w:rPr>
              <w:t>The receipt of the Notification is acknowledged.</w:t>
            </w:r>
          </w:p>
        </w:tc>
      </w:tr>
      <w:tr w:rsidR="00A10B25">
        <w:trPr>
          <w:gridAfter w:val="1"/>
          <w:wAfter w:w="8" w:type="pct"/>
          <w:jc w:val="center"/>
        </w:trPr>
        <w:tc>
          <w:tcPr>
            <w:tcW w:w="1000"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r>
              <w:rPr>
                <w:rFonts w:ascii="Arial" w:hAnsi="Arial"/>
                <w:sz w:val="18"/>
              </w:rPr>
              <w:t>RedirectResponse</w:t>
            </w:r>
          </w:p>
        </w:tc>
        <w:tc>
          <w:tcPr>
            <w:tcW w:w="215"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jc w:val="center"/>
              <w:rPr>
                <w:rFonts w:ascii="Arial" w:hAnsi="Arial"/>
                <w:sz w:val="18"/>
              </w:rPr>
            </w:pPr>
            <w:r>
              <w:rPr>
                <w:rFonts w:ascii="Arial" w:hAnsi="Arial"/>
                <w:sz w:val="18"/>
              </w:rPr>
              <w:t>O</w:t>
            </w:r>
          </w:p>
        </w:tc>
        <w:tc>
          <w:tcPr>
            <w:tcW w:w="603"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jc w:val="center"/>
              <w:rPr>
                <w:rFonts w:ascii="Arial" w:hAnsi="Arial"/>
                <w:sz w:val="18"/>
              </w:rPr>
            </w:pPr>
            <w:r>
              <w:rPr>
                <w:rFonts w:ascii="Arial" w:hAnsi="Arial"/>
                <w:sz w:val="18"/>
              </w:rPr>
              <w:t>0..1</w:t>
            </w:r>
          </w:p>
        </w:tc>
        <w:tc>
          <w:tcPr>
            <w:tcW w:w="790"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r>
              <w:rPr>
                <w:rFonts w:ascii="Arial" w:hAnsi="Arial"/>
                <w:sz w:val="18"/>
              </w:rPr>
              <w:t>307 Temporary Redirect</w:t>
            </w:r>
          </w:p>
        </w:tc>
        <w:tc>
          <w:tcPr>
            <w:tcW w:w="2383"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r>
              <w:rPr>
                <w:rFonts w:ascii="Arial" w:hAnsi="Arial"/>
                <w:sz w:val="18"/>
              </w:rPr>
              <w:t>Temporary redirection, during the event notification.</w:t>
            </w:r>
          </w:p>
          <w:p w:rsidR="00A10B25" w:rsidRDefault="00A10B25">
            <w:pPr>
              <w:keepNext/>
              <w:keepLines/>
              <w:spacing w:after="0"/>
              <w:rPr>
                <w:rFonts w:ascii="Arial" w:hAnsi="Arial"/>
                <w:sz w:val="18"/>
              </w:rPr>
            </w:pPr>
          </w:p>
          <w:p w:rsidR="00A10B25" w:rsidRDefault="00A10B25">
            <w:pPr>
              <w:keepNext/>
              <w:keepLines/>
              <w:spacing w:after="0"/>
              <w:rPr>
                <w:rFonts w:ascii="Arial" w:hAnsi="Arial"/>
                <w:sz w:val="18"/>
              </w:rPr>
            </w:pPr>
            <w:r>
              <w:rPr>
                <w:rFonts w:ascii="Arial" w:hAnsi="Arial"/>
                <w:sz w:val="18"/>
              </w:rPr>
              <w:t>(NOTE 2)</w:t>
            </w:r>
          </w:p>
        </w:tc>
      </w:tr>
      <w:tr w:rsidR="00A10B25">
        <w:trPr>
          <w:gridAfter w:val="1"/>
          <w:wAfter w:w="8" w:type="pct"/>
          <w:jc w:val="center"/>
        </w:trPr>
        <w:tc>
          <w:tcPr>
            <w:tcW w:w="1000"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r>
              <w:rPr>
                <w:rFonts w:ascii="Arial" w:hAnsi="Arial"/>
                <w:sz w:val="18"/>
              </w:rPr>
              <w:t>RedirectResponse</w:t>
            </w:r>
          </w:p>
        </w:tc>
        <w:tc>
          <w:tcPr>
            <w:tcW w:w="215"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jc w:val="center"/>
              <w:rPr>
                <w:rFonts w:ascii="Arial" w:hAnsi="Arial"/>
                <w:sz w:val="18"/>
              </w:rPr>
            </w:pPr>
            <w:r>
              <w:rPr>
                <w:rFonts w:ascii="Arial" w:hAnsi="Arial"/>
                <w:sz w:val="18"/>
              </w:rPr>
              <w:t>O</w:t>
            </w:r>
          </w:p>
        </w:tc>
        <w:tc>
          <w:tcPr>
            <w:tcW w:w="603"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jc w:val="center"/>
              <w:rPr>
                <w:rFonts w:ascii="Arial" w:hAnsi="Arial"/>
                <w:sz w:val="18"/>
              </w:rPr>
            </w:pPr>
            <w:r>
              <w:rPr>
                <w:rFonts w:ascii="Arial" w:hAnsi="Arial"/>
                <w:sz w:val="18"/>
              </w:rPr>
              <w:t>0..1</w:t>
            </w:r>
          </w:p>
        </w:tc>
        <w:tc>
          <w:tcPr>
            <w:tcW w:w="790"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r>
              <w:rPr>
                <w:rFonts w:ascii="Arial" w:hAnsi="Arial"/>
                <w:sz w:val="18"/>
              </w:rPr>
              <w:t>308 Permanent Redirect</w:t>
            </w:r>
          </w:p>
        </w:tc>
        <w:tc>
          <w:tcPr>
            <w:tcW w:w="2383"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r>
              <w:rPr>
                <w:rFonts w:ascii="Arial" w:hAnsi="Arial"/>
                <w:sz w:val="18"/>
              </w:rPr>
              <w:t>Permanent redirection, during the event notification.</w:t>
            </w:r>
          </w:p>
          <w:p w:rsidR="00A10B25" w:rsidRDefault="00A10B25">
            <w:pPr>
              <w:keepNext/>
              <w:keepLines/>
              <w:spacing w:after="0"/>
              <w:rPr>
                <w:rFonts w:ascii="Arial" w:hAnsi="Arial"/>
                <w:sz w:val="18"/>
              </w:rPr>
            </w:pPr>
          </w:p>
          <w:p w:rsidR="00A10B25" w:rsidRDefault="00A10B25">
            <w:pPr>
              <w:keepNext/>
              <w:keepLines/>
              <w:spacing w:after="0"/>
              <w:rPr>
                <w:rFonts w:ascii="Arial" w:hAnsi="Arial"/>
                <w:sz w:val="18"/>
              </w:rPr>
            </w:pPr>
            <w:r>
              <w:rPr>
                <w:rFonts w:ascii="Arial" w:hAnsi="Arial"/>
                <w:sz w:val="18"/>
              </w:rPr>
              <w:t>(NOTE 2)</w:t>
            </w:r>
          </w:p>
        </w:tc>
      </w:tr>
      <w:tr w:rsidR="00A10B25">
        <w:trPr>
          <w:jc w:val="center"/>
        </w:trPr>
        <w:tc>
          <w:tcPr>
            <w:tcW w:w="5000" w:type="pct"/>
            <w:gridSpan w:val="6"/>
            <w:tcBorders>
              <w:top w:val="single" w:sz="6" w:space="0" w:color="auto"/>
              <w:left w:val="single" w:sz="6" w:space="0" w:color="auto"/>
              <w:bottom w:val="single" w:sz="6" w:space="0" w:color="auto"/>
              <w:right w:val="single" w:sz="6" w:space="0" w:color="auto"/>
            </w:tcBorders>
            <w:tcMar>
              <w:top w:w="0" w:type="dxa"/>
              <w:left w:w="28" w:type="dxa"/>
              <w:bottom w:w="0" w:type="dxa"/>
              <w:right w:w="115" w:type="dxa"/>
            </w:tcMar>
          </w:tcPr>
          <w:p w:rsidR="00A10B25" w:rsidRDefault="00A10B25">
            <w:pPr>
              <w:keepNext/>
              <w:keepLines/>
              <w:spacing w:after="0"/>
              <w:ind w:left="851" w:hanging="851"/>
              <w:rPr>
                <w:rFonts w:ascii="Arial" w:hAnsi="Arial"/>
                <w:sz w:val="18"/>
              </w:rPr>
            </w:pPr>
            <w:r>
              <w:rPr>
                <w:rFonts w:ascii="Arial" w:hAnsi="Arial"/>
                <w:sz w:val="18"/>
              </w:rPr>
              <w:t>NOTE 1:</w:t>
            </w:r>
            <w:r>
              <w:rPr>
                <w:rFonts w:ascii="Arial" w:hAnsi="Arial"/>
                <w:sz w:val="18"/>
                <w:lang w:val="en-US" w:eastAsia="zh-CN"/>
              </w:rPr>
              <w:tab/>
              <w:t xml:space="preserve">The mandatory </w:t>
            </w:r>
            <w:r>
              <w:rPr>
                <w:rFonts w:ascii="Arial" w:hAnsi="Arial"/>
                <w:sz w:val="18"/>
              </w:rPr>
              <w:t>HTTP error status codes for the POST method listed in table 5.2.7.1-1 of 3GPP TS 29.500 [6] also apply.</w:t>
            </w:r>
          </w:p>
          <w:p w:rsidR="00A10B25" w:rsidRDefault="00A10B25">
            <w:pPr>
              <w:keepNext/>
              <w:keepLines/>
              <w:spacing w:after="0"/>
              <w:ind w:left="851" w:hanging="851"/>
              <w:rPr>
                <w:rFonts w:ascii="Arial" w:hAnsi="Arial"/>
                <w:sz w:val="18"/>
                <w:lang w:val="en-US" w:eastAsia="zh-CN"/>
              </w:rPr>
            </w:pPr>
            <w:r>
              <w:rPr>
                <w:rFonts w:ascii="Arial" w:hAnsi="Arial"/>
                <w:sz w:val="18"/>
              </w:rPr>
              <w:t>NOTE 2:</w:t>
            </w:r>
            <w:r>
              <w:rPr>
                <w:rFonts w:ascii="Arial" w:hAnsi="Arial"/>
                <w:sz w:val="18"/>
              </w:rPr>
              <w:tab/>
              <w:t>The RedirectResponse data structure may be provided by an SCP or a SEPP (cf. clause 6.10.9.1 of 3GPP TS 29.500 [6]).</w:t>
            </w:r>
          </w:p>
        </w:tc>
      </w:tr>
    </w:tbl>
    <w:p w:rsidR="00A10B25" w:rsidRDefault="00A10B25">
      <w:pPr>
        <w:rPr>
          <w:lang w:val="en-US"/>
        </w:rPr>
      </w:pPr>
    </w:p>
    <w:p w:rsidR="00A10B25" w:rsidRDefault="00A10B25" w:rsidP="0076721C">
      <w:pPr>
        <w:pStyle w:val="TH"/>
      </w:pPr>
      <w:r>
        <w:t>Table 5.8.5.2.2-4: Headers supported by the 307 Response Code on this resource</w:t>
      </w:r>
    </w:p>
    <w:tbl>
      <w:tblPr>
        <w:tblW w:w="495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shd w:val="clear" w:color="auto" w:fill="C0C0C0"/>
          </w:tcPr>
          <w:p w:rsidR="00A10B25" w:rsidRDefault="00A10B25">
            <w:pPr>
              <w:keepNext/>
              <w:keepLines/>
              <w:spacing w:after="0"/>
              <w:jc w:val="center"/>
              <w:rPr>
                <w:rFonts w:ascii="Arial" w:hAnsi="Arial"/>
                <w:b/>
                <w:sz w:val="18"/>
              </w:rPr>
            </w:pPr>
            <w:r>
              <w:rPr>
                <w:rFonts w:ascii="Arial" w:hAnsi="Arial"/>
                <w:b/>
                <w:sz w:val="18"/>
              </w:rPr>
              <w:t>Name</w:t>
            </w:r>
          </w:p>
        </w:tc>
        <w:tc>
          <w:tcPr>
            <w:tcW w:w="732" w:type="pct"/>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217" w:type="pct"/>
            <w:shd w:val="clear" w:color="auto" w:fill="C0C0C0"/>
          </w:tcPr>
          <w:p w:rsidR="00A10B25" w:rsidRDefault="00A10B25">
            <w:pPr>
              <w:keepNext/>
              <w:keepLines/>
              <w:spacing w:after="0"/>
              <w:jc w:val="center"/>
              <w:rPr>
                <w:rFonts w:ascii="Arial" w:hAnsi="Arial"/>
                <w:b/>
                <w:sz w:val="18"/>
              </w:rPr>
            </w:pPr>
            <w:r>
              <w:rPr>
                <w:rFonts w:ascii="Arial" w:hAnsi="Arial"/>
                <w:b/>
                <w:sz w:val="18"/>
              </w:rPr>
              <w:t>P</w:t>
            </w:r>
          </w:p>
        </w:tc>
        <w:tc>
          <w:tcPr>
            <w:tcW w:w="581" w:type="pct"/>
            <w:shd w:val="clear" w:color="auto" w:fill="C0C0C0"/>
          </w:tcPr>
          <w:p w:rsidR="00A10B25" w:rsidRDefault="00A10B25">
            <w:pPr>
              <w:keepNext/>
              <w:keepLines/>
              <w:spacing w:after="0"/>
              <w:jc w:val="center"/>
              <w:rPr>
                <w:rFonts w:ascii="Arial" w:hAnsi="Arial"/>
                <w:b/>
                <w:sz w:val="18"/>
              </w:rPr>
            </w:pPr>
            <w:r>
              <w:rPr>
                <w:rFonts w:ascii="Arial" w:hAnsi="Arial"/>
                <w:b/>
                <w:sz w:val="18"/>
              </w:rPr>
              <w:t>Cardinality</w:t>
            </w:r>
          </w:p>
        </w:tc>
        <w:tc>
          <w:tcPr>
            <w:tcW w:w="2645" w:type="pct"/>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Description</w:t>
            </w:r>
          </w:p>
        </w:tc>
      </w:tr>
      <w:tr w:rsidR="00A10B25">
        <w:trPr>
          <w:jc w:val="center"/>
        </w:trPr>
        <w:tc>
          <w:tcPr>
            <w:tcW w:w="825" w:type="pct"/>
          </w:tcPr>
          <w:p w:rsidR="00A10B25" w:rsidRDefault="00A10B25">
            <w:pPr>
              <w:keepNext/>
              <w:keepLines/>
              <w:spacing w:after="0"/>
              <w:rPr>
                <w:rFonts w:ascii="Arial" w:hAnsi="Arial"/>
                <w:sz w:val="18"/>
              </w:rPr>
            </w:pPr>
            <w:r>
              <w:rPr>
                <w:rFonts w:ascii="Arial" w:hAnsi="Arial"/>
                <w:sz w:val="18"/>
              </w:rPr>
              <w:t>Location</w:t>
            </w:r>
          </w:p>
        </w:tc>
        <w:tc>
          <w:tcPr>
            <w:tcW w:w="732" w:type="pct"/>
          </w:tcPr>
          <w:p w:rsidR="00A10B25" w:rsidRDefault="00A10B25">
            <w:pPr>
              <w:keepNext/>
              <w:keepLines/>
              <w:spacing w:after="0"/>
              <w:rPr>
                <w:rFonts w:ascii="Arial" w:hAnsi="Arial"/>
                <w:sz w:val="18"/>
              </w:rPr>
            </w:pPr>
            <w:r>
              <w:rPr>
                <w:rFonts w:ascii="Arial" w:hAnsi="Arial"/>
                <w:sz w:val="18"/>
              </w:rPr>
              <w:t>string</w:t>
            </w:r>
          </w:p>
        </w:tc>
        <w:tc>
          <w:tcPr>
            <w:tcW w:w="217" w:type="pct"/>
          </w:tcPr>
          <w:p w:rsidR="00A10B25" w:rsidRDefault="00A10B25">
            <w:pPr>
              <w:keepNext/>
              <w:keepLines/>
              <w:spacing w:after="0"/>
              <w:jc w:val="center"/>
              <w:rPr>
                <w:rFonts w:ascii="Arial" w:hAnsi="Arial"/>
                <w:sz w:val="18"/>
              </w:rPr>
            </w:pPr>
            <w:r>
              <w:rPr>
                <w:rFonts w:ascii="Arial" w:hAnsi="Arial"/>
                <w:sz w:val="18"/>
              </w:rPr>
              <w:t>M</w:t>
            </w:r>
          </w:p>
        </w:tc>
        <w:tc>
          <w:tcPr>
            <w:tcW w:w="581" w:type="pct"/>
          </w:tcPr>
          <w:p w:rsidR="00A10B25" w:rsidRDefault="00A10B25">
            <w:pPr>
              <w:keepNext/>
              <w:keepLines/>
              <w:spacing w:after="0"/>
              <w:rPr>
                <w:rFonts w:ascii="Arial" w:hAnsi="Arial"/>
                <w:sz w:val="18"/>
              </w:rPr>
            </w:pPr>
            <w:r>
              <w:rPr>
                <w:rFonts w:ascii="Arial" w:hAnsi="Arial"/>
                <w:sz w:val="18"/>
              </w:rPr>
              <w:t>1</w:t>
            </w:r>
          </w:p>
        </w:tc>
        <w:tc>
          <w:tcPr>
            <w:tcW w:w="2645" w:type="pct"/>
            <w:vAlign w:val="center"/>
          </w:tcPr>
          <w:p w:rsidR="00A10B25" w:rsidRDefault="00A10B25">
            <w:pPr>
              <w:keepNext/>
              <w:keepLines/>
              <w:spacing w:after="0"/>
              <w:rPr>
                <w:rFonts w:ascii="Arial" w:hAnsi="Arial"/>
                <w:sz w:val="18"/>
              </w:rPr>
            </w:pPr>
            <w:r>
              <w:rPr>
                <w:rFonts w:ascii="Arial" w:hAnsi="Arial"/>
                <w:sz w:val="18"/>
              </w:rPr>
              <w:t xml:space="preserve">Contains </w:t>
            </w:r>
            <w:r>
              <w:rPr>
                <w:rFonts w:ascii="Arial" w:hAnsi="Arial"/>
                <w:sz w:val="18"/>
                <w:lang w:eastAsia="fr-FR"/>
              </w:rPr>
              <w:t>an alternative URI representing the end point of an alternative NF consumer (service) instance towards which the notification is redirected</w:t>
            </w:r>
            <w:r>
              <w:rPr>
                <w:rFonts w:ascii="Arial" w:hAnsi="Arial"/>
                <w:sz w:val="18"/>
              </w:rPr>
              <w:t>.</w:t>
            </w:r>
          </w:p>
          <w:p w:rsidR="00A10B25" w:rsidRDefault="00A10B25">
            <w:pPr>
              <w:keepNext/>
              <w:keepLines/>
              <w:spacing w:after="0"/>
              <w:rPr>
                <w:rFonts w:ascii="Arial" w:hAnsi="Arial"/>
                <w:sz w:val="18"/>
              </w:rPr>
            </w:pPr>
          </w:p>
          <w:p w:rsidR="00A10B25" w:rsidRDefault="00A10B25">
            <w:pPr>
              <w:keepNext/>
              <w:keepLines/>
              <w:spacing w:after="0"/>
              <w:rPr>
                <w:rFonts w:ascii="Arial" w:hAnsi="Arial"/>
                <w:sz w:val="18"/>
              </w:rPr>
            </w:pPr>
            <w:r>
              <w:rPr>
                <w:rFonts w:ascii="Arial" w:hAnsi="Arial"/>
                <w:sz w:val="18"/>
              </w:rPr>
              <w:t>For the case where the notification is redirected to the same target via a different SCP or SEPP, refer to clause 6.10.9.1 of 3GPP TS 29.500 [6].</w:t>
            </w:r>
          </w:p>
        </w:tc>
      </w:tr>
      <w:tr w:rsidR="00A10B25">
        <w:trPr>
          <w:jc w:val="center"/>
        </w:trPr>
        <w:tc>
          <w:tcPr>
            <w:tcW w:w="825" w:type="pct"/>
          </w:tcPr>
          <w:p w:rsidR="00A10B25" w:rsidRDefault="00A10B25">
            <w:pPr>
              <w:keepNext/>
              <w:keepLines/>
              <w:spacing w:after="0"/>
              <w:rPr>
                <w:rFonts w:ascii="Arial" w:hAnsi="Arial"/>
                <w:sz w:val="18"/>
              </w:rPr>
            </w:pPr>
            <w:r>
              <w:rPr>
                <w:rFonts w:ascii="Arial" w:hAnsi="Arial"/>
                <w:sz w:val="18"/>
                <w:lang w:eastAsia="zh-CN"/>
              </w:rPr>
              <w:t>3gpp-Sbi-Target-Nf-Id</w:t>
            </w:r>
          </w:p>
        </w:tc>
        <w:tc>
          <w:tcPr>
            <w:tcW w:w="732" w:type="pct"/>
          </w:tcPr>
          <w:p w:rsidR="00A10B25" w:rsidRDefault="00A10B25">
            <w:pPr>
              <w:keepNext/>
              <w:keepLines/>
              <w:spacing w:after="0"/>
              <w:rPr>
                <w:rFonts w:ascii="Arial" w:hAnsi="Arial"/>
                <w:sz w:val="18"/>
              </w:rPr>
            </w:pPr>
            <w:r>
              <w:rPr>
                <w:rFonts w:ascii="Arial" w:hAnsi="Arial"/>
                <w:sz w:val="18"/>
                <w:lang w:eastAsia="fr-FR"/>
              </w:rPr>
              <w:t>string</w:t>
            </w:r>
          </w:p>
        </w:tc>
        <w:tc>
          <w:tcPr>
            <w:tcW w:w="217" w:type="pct"/>
          </w:tcPr>
          <w:p w:rsidR="00A10B25" w:rsidRDefault="00A10B25">
            <w:pPr>
              <w:keepNext/>
              <w:keepLines/>
              <w:spacing w:after="0"/>
              <w:jc w:val="center"/>
              <w:rPr>
                <w:rFonts w:ascii="Arial" w:hAnsi="Arial"/>
                <w:sz w:val="18"/>
              </w:rPr>
            </w:pPr>
            <w:r>
              <w:rPr>
                <w:rFonts w:ascii="Arial" w:hAnsi="Arial"/>
                <w:sz w:val="18"/>
                <w:lang w:eastAsia="fr-FR"/>
              </w:rPr>
              <w:t>O</w:t>
            </w:r>
          </w:p>
        </w:tc>
        <w:tc>
          <w:tcPr>
            <w:tcW w:w="581" w:type="pct"/>
          </w:tcPr>
          <w:p w:rsidR="00A10B25" w:rsidRDefault="00A10B25">
            <w:pPr>
              <w:keepNext/>
              <w:keepLines/>
              <w:spacing w:after="0"/>
              <w:rPr>
                <w:rFonts w:ascii="Arial" w:hAnsi="Arial"/>
                <w:sz w:val="18"/>
              </w:rPr>
            </w:pPr>
            <w:r>
              <w:rPr>
                <w:rFonts w:ascii="Arial" w:hAnsi="Arial"/>
                <w:sz w:val="18"/>
                <w:lang w:eastAsia="fr-FR"/>
              </w:rPr>
              <w:t>0..1</w:t>
            </w:r>
          </w:p>
        </w:tc>
        <w:tc>
          <w:tcPr>
            <w:tcW w:w="2645" w:type="pct"/>
            <w:vAlign w:val="center"/>
          </w:tcPr>
          <w:p w:rsidR="00A10B25" w:rsidRDefault="00A10B25">
            <w:pPr>
              <w:keepNext/>
              <w:keepLines/>
              <w:spacing w:after="0"/>
              <w:rPr>
                <w:rFonts w:ascii="Arial" w:hAnsi="Arial"/>
                <w:sz w:val="18"/>
              </w:rPr>
            </w:pPr>
            <w:r>
              <w:rPr>
                <w:rFonts w:ascii="Arial" w:hAnsi="Arial"/>
                <w:sz w:val="18"/>
                <w:lang w:eastAsia="fr-FR"/>
              </w:rPr>
              <w:t>Identifier of the target NF (service) instance towards which the notification request is redirected.</w:t>
            </w:r>
          </w:p>
        </w:tc>
      </w:tr>
    </w:tbl>
    <w:p w:rsidR="00A10B25" w:rsidRDefault="00A10B25"/>
    <w:p w:rsidR="00A10B25" w:rsidRDefault="00A10B25" w:rsidP="0076721C">
      <w:pPr>
        <w:pStyle w:val="TH"/>
      </w:pPr>
      <w:r>
        <w:t>Table 5.8.5.2.2-5: Headers supported by the 308 Response Code on this resource</w:t>
      </w:r>
    </w:p>
    <w:tbl>
      <w:tblPr>
        <w:tblW w:w="495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shd w:val="clear" w:color="auto" w:fill="C0C0C0"/>
          </w:tcPr>
          <w:p w:rsidR="00A10B25" w:rsidRDefault="00A10B25">
            <w:pPr>
              <w:keepNext/>
              <w:keepLines/>
              <w:spacing w:after="0"/>
              <w:jc w:val="center"/>
              <w:rPr>
                <w:rFonts w:ascii="Arial" w:hAnsi="Arial"/>
                <w:b/>
                <w:sz w:val="18"/>
              </w:rPr>
            </w:pPr>
            <w:r>
              <w:rPr>
                <w:rFonts w:ascii="Arial" w:hAnsi="Arial"/>
                <w:b/>
                <w:sz w:val="18"/>
              </w:rPr>
              <w:t>Name</w:t>
            </w:r>
          </w:p>
        </w:tc>
        <w:tc>
          <w:tcPr>
            <w:tcW w:w="732" w:type="pct"/>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217" w:type="pct"/>
            <w:shd w:val="clear" w:color="auto" w:fill="C0C0C0"/>
          </w:tcPr>
          <w:p w:rsidR="00A10B25" w:rsidRDefault="00A10B25">
            <w:pPr>
              <w:keepNext/>
              <w:keepLines/>
              <w:spacing w:after="0"/>
              <w:jc w:val="center"/>
              <w:rPr>
                <w:rFonts w:ascii="Arial" w:hAnsi="Arial"/>
                <w:b/>
                <w:sz w:val="18"/>
              </w:rPr>
            </w:pPr>
            <w:r>
              <w:rPr>
                <w:rFonts w:ascii="Arial" w:hAnsi="Arial"/>
                <w:b/>
                <w:sz w:val="18"/>
              </w:rPr>
              <w:t>P</w:t>
            </w:r>
          </w:p>
        </w:tc>
        <w:tc>
          <w:tcPr>
            <w:tcW w:w="581" w:type="pct"/>
            <w:shd w:val="clear" w:color="auto" w:fill="C0C0C0"/>
          </w:tcPr>
          <w:p w:rsidR="00A10B25" w:rsidRDefault="00A10B25">
            <w:pPr>
              <w:keepNext/>
              <w:keepLines/>
              <w:spacing w:after="0"/>
              <w:jc w:val="center"/>
              <w:rPr>
                <w:rFonts w:ascii="Arial" w:hAnsi="Arial"/>
                <w:b/>
                <w:sz w:val="18"/>
              </w:rPr>
            </w:pPr>
            <w:r>
              <w:rPr>
                <w:rFonts w:ascii="Arial" w:hAnsi="Arial"/>
                <w:b/>
                <w:sz w:val="18"/>
              </w:rPr>
              <w:t>Cardinality</w:t>
            </w:r>
          </w:p>
        </w:tc>
        <w:tc>
          <w:tcPr>
            <w:tcW w:w="2645" w:type="pct"/>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Description</w:t>
            </w:r>
          </w:p>
        </w:tc>
      </w:tr>
      <w:tr w:rsidR="00A10B25">
        <w:trPr>
          <w:jc w:val="center"/>
        </w:trPr>
        <w:tc>
          <w:tcPr>
            <w:tcW w:w="825" w:type="pct"/>
          </w:tcPr>
          <w:p w:rsidR="00A10B25" w:rsidRDefault="00A10B25">
            <w:pPr>
              <w:keepNext/>
              <w:keepLines/>
              <w:spacing w:after="0"/>
              <w:rPr>
                <w:rFonts w:ascii="Arial" w:hAnsi="Arial"/>
                <w:sz w:val="18"/>
              </w:rPr>
            </w:pPr>
            <w:r>
              <w:rPr>
                <w:rFonts w:ascii="Arial" w:hAnsi="Arial"/>
                <w:sz w:val="18"/>
              </w:rPr>
              <w:t>Location</w:t>
            </w:r>
          </w:p>
        </w:tc>
        <w:tc>
          <w:tcPr>
            <w:tcW w:w="732" w:type="pct"/>
          </w:tcPr>
          <w:p w:rsidR="00A10B25" w:rsidRDefault="00A10B25">
            <w:pPr>
              <w:keepNext/>
              <w:keepLines/>
              <w:spacing w:after="0"/>
              <w:rPr>
                <w:rFonts w:ascii="Arial" w:hAnsi="Arial"/>
                <w:sz w:val="18"/>
              </w:rPr>
            </w:pPr>
            <w:r>
              <w:rPr>
                <w:rFonts w:ascii="Arial" w:hAnsi="Arial"/>
                <w:sz w:val="18"/>
              </w:rPr>
              <w:t>string</w:t>
            </w:r>
          </w:p>
        </w:tc>
        <w:tc>
          <w:tcPr>
            <w:tcW w:w="217" w:type="pct"/>
          </w:tcPr>
          <w:p w:rsidR="00A10B25" w:rsidRDefault="00A10B25">
            <w:pPr>
              <w:keepNext/>
              <w:keepLines/>
              <w:spacing w:after="0"/>
              <w:jc w:val="center"/>
              <w:rPr>
                <w:rFonts w:ascii="Arial" w:hAnsi="Arial"/>
                <w:sz w:val="18"/>
              </w:rPr>
            </w:pPr>
            <w:r>
              <w:rPr>
                <w:rFonts w:ascii="Arial" w:hAnsi="Arial"/>
                <w:sz w:val="18"/>
              </w:rPr>
              <w:t>M</w:t>
            </w:r>
          </w:p>
        </w:tc>
        <w:tc>
          <w:tcPr>
            <w:tcW w:w="581" w:type="pct"/>
          </w:tcPr>
          <w:p w:rsidR="00A10B25" w:rsidRDefault="00A10B25">
            <w:pPr>
              <w:keepNext/>
              <w:keepLines/>
              <w:spacing w:after="0"/>
              <w:rPr>
                <w:rFonts w:ascii="Arial" w:hAnsi="Arial"/>
                <w:sz w:val="18"/>
              </w:rPr>
            </w:pPr>
            <w:r>
              <w:rPr>
                <w:rFonts w:ascii="Arial" w:hAnsi="Arial"/>
                <w:sz w:val="18"/>
              </w:rPr>
              <w:t>1</w:t>
            </w:r>
          </w:p>
        </w:tc>
        <w:tc>
          <w:tcPr>
            <w:tcW w:w="2645" w:type="pct"/>
            <w:vAlign w:val="center"/>
          </w:tcPr>
          <w:p w:rsidR="00A10B25" w:rsidRDefault="00A10B25">
            <w:pPr>
              <w:keepNext/>
              <w:keepLines/>
              <w:spacing w:after="0"/>
              <w:rPr>
                <w:rFonts w:ascii="Arial" w:hAnsi="Arial"/>
                <w:sz w:val="18"/>
              </w:rPr>
            </w:pPr>
            <w:r>
              <w:rPr>
                <w:rFonts w:ascii="Arial" w:hAnsi="Arial"/>
                <w:sz w:val="18"/>
              </w:rPr>
              <w:t xml:space="preserve">Contains an alternative URI </w:t>
            </w:r>
            <w:r>
              <w:rPr>
                <w:rFonts w:ascii="Arial" w:hAnsi="Arial"/>
                <w:sz w:val="18"/>
                <w:lang w:eastAsia="fr-FR"/>
              </w:rPr>
              <w:t>representing the end point of an alternative NF consumer (service) instance towards which the notification is redirected</w:t>
            </w:r>
            <w:r>
              <w:rPr>
                <w:rFonts w:ascii="Arial" w:hAnsi="Arial"/>
                <w:sz w:val="18"/>
              </w:rPr>
              <w:t>.</w:t>
            </w:r>
          </w:p>
          <w:p w:rsidR="00A10B25" w:rsidRDefault="00A10B25">
            <w:pPr>
              <w:keepNext/>
              <w:keepLines/>
              <w:spacing w:after="0"/>
              <w:rPr>
                <w:rFonts w:ascii="Arial" w:hAnsi="Arial"/>
                <w:sz w:val="18"/>
              </w:rPr>
            </w:pPr>
          </w:p>
          <w:p w:rsidR="00A10B25" w:rsidRDefault="00A10B25">
            <w:pPr>
              <w:keepNext/>
              <w:keepLines/>
              <w:spacing w:after="0"/>
              <w:rPr>
                <w:rFonts w:ascii="Arial" w:hAnsi="Arial"/>
                <w:sz w:val="18"/>
              </w:rPr>
            </w:pPr>
            <w:r>
              <w:rPr>
                <w:rFonts w:ascii="Arial" w:hAnsi="Arial"/>
                <w:sz w:val="18"/>
              </w:rPr>
              <w:t>For the case where the notification is redirected to the same target via a different SCP or SEPP, refer to clause 6.10.9.1 of 3GPP TS 29.500 [6].</w:t>
            </w:r>
          </w:p>
        </w:tc>
      </w:tr>
      <w:tr w:rsidR="00A10B25">
        <w:trPr>
          <w:jc w:val="center"/>
        </w:trPr>
        <w:tc>
          <w:tcPr>
            <w:tcW w:w="825" w:type="pct"/>
          </w:tcPr>
          <w:p w:rsidR="00A10B25" w:rsidRDefault="00A10B25">
            <w:pPr>
              <w:keepNext/>
              <w:keepLines/>
              <w:spacing w:after="0"/>
              <w:rPr>
                <w:rFonts w:ascii="Arial" w:hAnsi="Arial"/>
                <w:sz w:val="18"/>
              </w:rPr>
            </w:pPr>
            <w:r>
              <w:rPr>
                <w:rFonts w:ascii="Arial" w:hAnsi="Arial"/>
                <w:sz w:val="18"/>
                <w:lang w:eastAsia="zh-CN"/>
              </w:rPr>
              <w:t>3gpp-Sbi-Target-Nf-Id</w:t>
            </w:r>
          </w:p>
        </w:tc>
        <w:tc>
          <w:tcPr>
            <w:tcW w:w="732" w:type="pct"/>
          </w:tcPr>
          <w:p w:rsidR="00A10B25" w:rsidRDefault="00A10B25">
            <w:pPr>
              <w:keepNext/>
              <w:keepLines/>
              <w:spacing w:after="0"/>
              <w:rPr>
                <w:rFonts w:ascii="Arial" w:hAnsi="Arial"/>
                <w:sz w:val="18"/>
              </w:rPr>
            </w:pPr>
            <w:r>
              <w:rPr>
                <w:rFonts w:ascii="Arial" w:hAnsi="Arial"/>
                <w:sz w:val="18"/>
                <w:lang w:eastAsia="fr-FR"/>
              </w:rPr>
              <w:t>string</w:t>
            </w:r>
          </w:p>
        </w:tc>
        <w:tc>
          <w:tcPr>
            <w:tcW w:w="217" w:type="pct"/>
          </w:tcPr>
          <w:p w:rsidR="00A10B25" w:rsidRDefault="00A10B25">
            <w:pPr>
              <w:keepNext/>
              <w:keepLines/>
              <w:spacing w:after="0"/>
              <w:jc w:val="center"/>
              <w:rPr>
                <w:rFonts w:ascii="Arial" w:hAnsi="Arial"/>
                <w:sz w:val="18"/>
              </w:rPr>
            </w:pPr>
            <w:r>
              <w:rPr>
                <w:rFonts w:ascii="Arial" w:hAnsi="Arial"/>
                <w:sz w:val="18"/>
                <w:lang w:eastAsia="fr-FR"/>
              </w:rPr>
              <w:t>O</w:t>
            </w:r>
          </w:p>
        </w:tc>
        <w:tc>
          <w:tcPr>
            <w:tcW w:w="581" w:type="pct"/>
          </w:tcPr>
          <w:p w:rsidR="00A10B25" w:rsidRDefault="00A10B25">
            <w:pPr>
              <w:keepNext/>
              <w:keepLines/>
              <w:spacing w:after="0"/>
              <w:rPr>
                <w:rFonts w:ascii="Arial" w:hAnsi="Arial"/>
                <w:sz w:val="18"/>
              </w:rPr>
            </w:pPr>
            <w:r>
              <w:rPr>
                <w:rFonts w:ascii="Arial" w:hAnsi="Arial"/>
                <w:sz w:val="18"/>
                <w:lang w:eastAsia="fr-FR"/>
              </w:rPr>
              <w:t>0..1</w:t>
            </w:r>
          </w:p>
        </w:tc>
        <w:tc>
          <w:tcPr>
            <w:tcW w:w="2645" w:type="pct"/>
            <w:vAlign w:val="center"/>
          </w:tcPr>
          <w:p w:rsidR="00A10B25" w:rsidRDefault="00A10B25">
            <w:pPr>
              <w:keepNext/>
              <w:keepLines/>
              <w:spacing w:after="0"/>
              <w:rPr>
                <w:rFonts w:ascii="Arial" w:hAnsi="Arial"/>
                <w:sz w:val="18"/>
              </w:rPr>
            </w:pPr>
            <w:r>
              <w:rPr>
                <w:rFonts w:ascii="Arial" w:hAnsi="Arial"/>
                <w:sz w:val="18"/>
                <w:lang w:eastAsia="fr-FR"/>
              </w:rPr>
              <w:t>Identifier of the target NF (service) instance towards which the notification request is redirected.</w:t>
            </w:r>
          </w:p>
        </w:tc>
      </w:tr>
    </w:tbl>
    <w:p w:rsidR="00A10B25" w:rsidRDefault="00A10B25">
      <w:pPr>
        <w:rPr>
          <w:lang w:val="en-US" w:eastAsia="zh-CN"/>
        </w:rPr>
      </w:pPr>
    </w:p>
    <w:p w:rsidR="00A10B25" w:rsidRDefault="00A10B25" w:rsidP="0076721C">
      <w:pPr>
        <w:pStyle w:val="Heading3"/>
        <w:rPr>
          <w:lang w:val="en-US"/>
        </w:rPr>
      </w:pPr>
      <w:bookmarkStart w:id="9384" w:name="_Toc153364144"/>
      <w:r>
        <w:rPr>
          <w:lang w:val="en-US"/>
        </w:rPr>
        <w:t>5.8.6</w:t>
      </w:r>
      <w:r>
        <w:rPr>
          <w:lang w:val="en-US"/>
        </w:rPr>
        <w:tab/>
        <w:t>Data Model</w:t>
      </w:r>
      <w:bookmarkEnd w:id="9384"/>
    </w:p>
    <w:p w:rsidR="00A10B25" w:rsidRDefault="00A10B25" w:rsidP="0076721C">
      <w:pPr>
        <w:pStyle w:val="Heading4"/>
      </w:pPr>
      <w:bookmarkStart w:id="9385" w:name="_Toc153364145"/>
      <w:r>
        <w:t>5.8.6.1</w:t>
      </w:r>
      <w:r>
        <w:tab/>
        <w:t>General</w:t>
      </w:r>
      <w:bookmarkEnd w:id="9385"/>
    </w:p>
    <w:p w:rsidR="00A10B25" w:rsidRDefault="00A10B25">
      <w:r>
        <w:t>This clause specifies the application data model supported by the API.</w:t>
      </w:r>
    </w:p>
    <w:p w:rsidR="00A10B25" w:rsidRDefault="00A10B25">
      <w:r>
        <w:t>Table 5.8.6.1-1 specifies the data types defined for the Nnwdaf_RoamingAnalytics service based interface protocol.</w:t>
      </w:r>
    </w:p>
    <w:p w:rsidR="00A10B25" w:rsidRDefault="00A10B25" w:rsidP="0076721C">
      <w:pPr>
        <w:pStyle w:val="TH"/>
      </w:pPr>
      <w:r>
        <w:t>Table 5.8.6.1-1: Nnwdaf_</w:t>
      </w:r>
      <w:r>
        <w:rPr>
          <w:lang w:eastAsia="ja-JP"/>
        </w:rPr>
        <w:t>RoamingAnalytics</w:t>
      </w:r>
      <w:r>
        <w:t xml:space="preserve"> specific Data Types</w:t>
      </w:r>
    </w:p>
    <w:tbl>
      <w:tblPr>
        <w:tblW w:w="9424"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3198"/>
        <w:gridCol w:w="1324"/>
        <w:gridCol w:w="2955"/>
        <w:gridCol w:w="1947"/>
      </w:tblGrid>
      <w:tr w:rsidR="00A10B25">
        <w:trPr>
          <w:jc w:val="center"/>
        </w:trPr>
        <w:tc>
          <w:tcPr>
            <w:tcW w:w="3198" w:type="dxa"/>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1324" w:type="dxa"/>
            <w:shd w:val="clear" w:color="auto" w:fill="C0C0C0"/>
          </w:tcPr>
          <w:p w:rsidR="00A10B25" w:rsidRDefault="00A10B25">
            <w:pPr>
              <w:keepNext/>
              <w:keepLines/>
              <w:spacing w:after="0"/>
              <w:jc w:val="center"/>
              <w:rPr>
                <w:rFonts w:ascii="Arial" w:hAnsi="Arial"/>
                <w:b/>
                <w:sz w:val="18"/>
              </w:rPr>
            </w:pPr>
            <w:r>
              <w:rPr>
                <w:rFonts w:ascii="Arial" w:hAnsi="Arial"/>
                <w:b/>
                <w:sz w:val="18"/>
              </w:rPr>
              <w:t>Clause defined</w:t>
            </w:r>
          </w:p>
        </w:tc>
        <w:tc>
          <w:tcPr>
            <w:tcW w:w="2955" w:type="dxa"/>
            <w:shd w:val="clear" w:color="auto" w:fill="C0C0C0"/>
          </w:tcPr>
          <w:p w:rsidR="00A10B25" w:rsidRDefault="00A10B25">
            <w:pPr>
              <w:keepNext/>
              <w:keepLines/>
              <w:spacing w:after="0"/>
              <w:jc w:val="center"/>
              <w:rPr>
                <w:rFonts w:ascii="Arial" w:hAnsi="Arial"/>
                <w:b/>
                <w:sz w:val="18"/>
              </w:rPr>
            </w:pPr>
            <w:r>
              <w:rPr>
                <w:rFonts w:ascii="Arial" w:hAnsi="Arial"/>
                <w:b/>
                <w:sz w:val="18"/>
              </w:rPr>
              <w:t>Description</w:t>
            </w:r>
          </w:p>
        </w:tc>
        <w:tc>
          <w:tcPr>
            <w:tcW w:w="1947" w:type="dxa"/>
            <w:shd w:val="clear" w:color="auto" w:fill="C0C0C0"/>
          </w:tcPr>
          <w:p w:rsidR="00A10B25" w:rsidRDefault="00A10B25">
            <w:pPr>
              <w:keepNext/>
              <w:keepLines/>
              <w:spacing w:after="0"/>
              <w:jc w:val="center"/>
              <w:rPr>
                <w:rFonts w:ascii="Arial" w:hAnsi="Arial"/>
                <w:b/>
                <w:sz w:val="18"/>
              </w:rPr>
            </w:pPr>
            <w:r>
              <w:rPr>
                <w:rFonts w:ascii="Arial" w:hAnsi="Arial"/>
                <w:b/>
                <w:sz w:val="18"/>
              </w:rPr>
              <w:t>Applicability</w:t>
            </w:r>
          </w:p>
        </w:tc>
      </w:tr>
      <w:tr w:rsidR="00A10B25">
        <w:trPr>
          <w:jc w:val="center"/>
        </w:trPr>
        <w:tc>
          <w:tcPr>
            <w:tcW w:w="3198" w:type="dxa"/>
          </w:tcPr>
          <w:p w:rsidR="00A10B25" w:rsidRDefault="00A10B25">
            <w:pPr>
              <w:keepNext/>
              <w:keepLines/>
              <w:spacing w:after="0"/>
              <w:rPr>
                <w:rFonts w:ascii="Arial" w:eastAsia="DengXian" w:hAnsi="Arial"/>
                <w:sz w:val="18"/>
              </w:rPr>
            </w:pPr>
            <w:r>
              <w:rPr>
                <w:rFonts w:ascii="Arial" w:eastAsia="DengXian" w:hAnsi="Arial"/>
                <w:sz w:val="18"/>
              </w:rPr>
              <w:t>RoamingAnalyticsSubscription</w:t>
            </w:r>
          </w:p>
        </w:tc>
        <w:tc>
          <w:tcPr>
            <w:tcW w:w="1324" w:type="dxa"/>
          </w:tcPr>
          <w:p w:rsidR="00A10B25" w:rsidRDefault="00A10B25">
            <w:pPr>
              <w:keepNext/>
              <w:keepLines/>
              <w:spacing w:after="0"/>
              <w:rPr>
                <w:rFonts w:ascii="Arial" w:hAnsi="Arial"/>
                <w:sz w:val="18"/>
              </w:rPr>
            </w:pPr>
            <w:r>
              <w:rPr>
                <w:rFonts w:ascii="Arial" w:hAnsi="Arial"/>
                <w:sz w:val="18"/>
              </w:rPr>
              <w:t>5.8.6.2.2</w:t>
            </w:r>
          </w:p>
        </w:tc>
        <w:tc>
          <w:tcPr>
            <w:tcW w:w="2955" w:type="dxa"/>
          </w:tcPr>
          <w:p w:rsidR="00A10B25" w:rsidRDefault="00A10B25">
            <w:pPr>
              <w:keepNext/>
              <w:keepLines/>
              <w:spacing w:after="0"/>
              <w:rPr>
                <w:rFonts w:ascii="Arial" w:hAnsi="Arial"/>
                <w:sz w:val="18"/>
                <w:lang w:eastAsia="zh-CN"/>
              </w:rPr>
            </w:pPr>
            <w:r>
              <w:rPr>
                <w:rFonts w:ascii="Arial" w:eastAsia="DengXian" w:hAnsi="Arial"/>
                <w:sz w:val="18"/>
              </w:rPr>
              <w:t>Roaming Analytics Subscription.</w:t>
            </w:r>
          </w:p>
        </w:tc>
        <w:tc>
          <w:tcPr>
            <w:tcW w:w="1947" w:type="dxa"/>
          </w:tcPr>
          <w:p w:rsidR="00A10B25" w:rsidRDefault="00A10B25">
            <w:pPr>
              <w:keepNext/>
              <w:keepLines/>
              <w:spacing w:after="0"/>
              <w:rPr>
                <w:rFonts w:ascii="Arial" w:hAnsi="Arial" w:cs="Arial"/>
                <w:sz w:val="18"/>
                <w:szCs w:val="18"/>
              </w:rPr>
            </w:pPr>
          </w:p>
        </w:tc>
      </w:tr>
      <w:tr w:rsidR="00A10B25">
        <w:trPr>
          <w:jc w:val="center"/>
        </w:trPr>
        <w:tc>
          <w:tcPr>
            <w:tcW w:w="3198" w:type="dxa"/>
          </w:tcPr>
          <w:p w:rsidR="00A10B25" w:rsidRDefault="00A10B25">
            <w:pPr>
              <w:keepNext/>
              <w:keepLines/>
              <w:spacing w:after="0"/>
              <w:rPr>
                <w:rFonts w:ascii="Arial" w:eastAsia="DengXian" w:hAnsi="Arial"/>
                <w:sz w:val="18"/>
              </w:rPr>
            </w:pPr>
            <w:r>
              <w:rPr>
                <w:rFonts w:ascii="Arial" w:eastAsia="DengXian" w:hAnsi="Arial"/>
                <w:sz w:val="18"/>
              </w:rPr>
              <w:t>RoamingAnalyticsNotification</w:t>
            </w:r>
          </w:p>
        </w:tc>
        <w:tc>
          <w:tcPr>
            <w:tcW w:w="1324" w:type="dxa"/>
          </w:tcPr>
          <w:p w:rsidR="00A10B25" w:rsidRDefault="00A10B25">
            <w:pPr>
              <w:keepNext/>
              <w:keepLines/>
              <w:spacing w:after="0"/>
              <w:rPr>
                <w:rFonts w:ascii="Arial" w:hAnsi="Arial"/>
                <w:sz w:val="18"/>
              </w:rPr>
            </w:pPr>
            <w:r>
              <w:rPr>
                <w:rFonts w:ascii="Arial" w:hAnsi="Arial"/>
                <w:sz w:val="18"/>
              </w:rPr>
              <w:t>5.8.6.2.3</w:t>
            </w:r>
          </w:p>
        </w:tc>
        <w:tc>
          <w:tcPr>
            <w:tcW w:w="2955" w:type="dxa"/>
          </w:tcPr>
          <w:p w:rsidR="00A10B25" w:rsidRDefault="00A10B25">
            <w:pPr>
              <w:keepNext/>
              <w:keepLines/>
              <w:spacing w:after="0"/>
              <w:rPr>
                <w:rFonts w:ascii="Arial" w:hAnsi="Arial"/>
                <w:sz w:val="18"/>
                <w:lang w:eastAsia="zh-CN"/>
              </w:rPr>
            </w:pPr>
            <w:r>
              <w:rPr>
                <w:rFonts w:ascii="Arial" w:eastAsia="DengXian" w:hAnsi="Arial"/>
                <w:sz w:val="18"/>
              </w:rPr>
              <w:t>Roaming Analytics Notification.</w:t>
            </w:r>
          </w:p>
        </w:tc>
        <w:tc>
          <w:tcPr>
            <w:tcW w:w="1947" w:type="dxa"/>
          </w:tcPr>
          <w:p w:rsidR="00A10B25" w:rsidRDefault="00A10B25">
            <w:pPr>
              <w:keepNext/>
              <w:keepLines/>
              <w:spacing w:after="0"/>
              <w:rPr>
                <w:rFonts w:ascii="Arial" w:hAnsi="Arial" w:cs="Arial"/>
                <w:sz w:val="18"/>
                <w:szCs w:val="18"/>
              </w:rPr>
            </w:pPr>
          </w:p>
        </w:tc>
      </w:tr>
    </w:tbl>
    <w:p w:rsidR="00A10B25" w:rsidRDefault="00A10B25"/>
    <w:p w:rsidR="00A10B25" w:rsidRDefault="00A10B25">
      <w:r>
        <w:t xml:space="preserve">Table 5.8.6.1-2 specifies data types re-used by the Nnwdaf_RoamingAnalytics service based interface protocol from other specifications, including a reference to their respective specifications and when needed, a short description of their use within the Nnwdaf_RoamingAnalytics service based interface. </w:t>
      </w:r>
    </w:p>
    <w:p w:rsidR="00A10B25" w:rsidRDefault="00A10B25" w:rsidP="0076721C">
      <w:pPr>
        <w:pStyle w:val="TH"/>
      </w:pPr>
      <w:r>
        <w:t>Table 5.8.6.1-2: Nnwdaf_</w:t>
      </w:r>
      <w:r>
        <w:rPr>
          <w:lang w:eastAsia="ja-JP"/>
        </w:rPr>
        <w:t>RoamingAnalytics</w:t>
      </w:r>
      <w:r>
        <w:t xml:space="preserve"> re-used Data Types</w:t>
      </w:r>
    </w:p>
    <w:tbl>
      <w:tblPr>
        <w:tblW w:w="9424"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3178"/>
        <w:gridCol w:w="2058"/>
        <w:gridCol w:w="2449"/>
        <w:gridCol w:w="1739"/>
      </w:tblGrid>
      <w:tr w:rsidR="00A10B25">
        <w:trPr>
          <w:jc w:val="center"/>
        </w:trPr>
        <w:tc>
          <w:tcPr>
            <w:tcW w:w="3178" w:type="dxa"/>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2058" w:type="dxa"/>
            <w:shd w:val="clear" w:color="auto" w:fill="C0C0C0"/>
          </w:tcPr>
          <w:p w:rsidR="00A10B25" w:rsidRDefault="00A10B25">
            <w:pPr>
              <w:keepNext/>
              <w:keepLines/>
              <w:spacing w:after="0"/>
              <w:jc w:val="center"/>
              <w:rPr>
                <w:rFonts w:ascii="Arial" w:hAnsi="Arial"/>
                <w:b/>
                <w:sz w:val="18"/>
              </w:rPr>
            </w:pPr>
            <w:r>
              <w:rPr>
                <w:rFonts w:ascii="Arial" w:hAnsi="Arial"/>
                <w:b/>
                <w:sz w:val="18"/>
              </w:rPr>
              <w:t>Reference</w:t>
            </w:r>
          </w:p>
        </w:tc>
        <w:tc>
          <w:tcPr>
            <w:tcW w:w="2449" w:type="dxa"/>
            <w:shd w:val="clear" w:color="auto" w:fill="C0C0C0"/>
          </w:tcPr>
          <w:p w:rsidR="00A10B25" w:rsidRDefault="00A10B25">
            <w:pPr>
              <w:keepNext/>
              <w:keepLines/>
              <w:spacing w:after="0"/>
              <w:jc w:val="center"/>
              <w:rPr>
                <w:rFonts w:ascii="Arial" w:hAnsi="Arial"/>
                <w:b/>
                <w:sz w:val="18"/>
              </w:rPr>
            </w:pPr>
            <w:r>
              <w:rPr>
                <w:rFonts w:ascii="Arial" w:hAnsi="Arial"/>
                <w:b/>
                <w:sz w:val="18"/>
              </w:rPr>
              <w:t>Comments</w:t>
            </w:r>
          </w:p>
        </w:tc>
        <w:tc>
          <w:tcPr>
            <w:tcW w:w="1739" w:type="dxa"/>
            <w:shd w:val="clear" w:color="auto" w:fill="C0C0C0"/>
          </w:tcPr>
          <w:p w:rsidR="00A10B25" w:rsidRDefault="00A10B25">
            <w:pPr>
              <w:keepNext/>
              <w:keepLines/>
              <w:spacing w:after="0"/>
              <w:jc w:val="center"/>
              <w:rPr>
                <w:rFonts w:ascii="Arial" w:hAnsi="Arial"/>
                <w:b/>
                <w:sz w:val="18"/>
              </w:rPr>
            </w:pPr>
            <w:r>
              <w:rPr>
                <w:rFonts w:ascii="Arial" w:hAnsi="Arial"/>
                <w:b/>
                <w:sz w:val="18"/>
              </w:rPr>
              <w:t>Applicability</w:t>
            </w:r>
          </w:p>
        </w:tc>
      </w:tr>
      <w:tr w:rsidR="00A10B25">
        <w:trPr>
          <w:jc w:val="center"/>
        </w:trPr>
        <w:tc>
          <w:tcPr>
            <w:tcW w:w="3178" w:type="dxa"/>
          </w:tcPr>
          <w:p w:rsidR="00A10B25" w:rsidRDefault="00A10B25">
            <w:pPr>
              <w:keepNext/>
              <w:keepLines/>
              <w:spacing w:after="0"/>
              <w:rPr>
                <w:rFonts w:ascii="Arial" w:hAnsi="Arial"/>
                <w:sz w:val="18"/>
              </w:rPr>
            </w:pPr>
            <w:r>
              <w:rPr>
                <w:rFonts w:ascii="Arial" w:hAnsi="Arial"/>
                <w:sz w:val="18"/>
              </w:rPr>
              <w:t>EventNotification</w:t>
            </w:r>
          </w:p>
        </w:tc>
        <w:tc>
          <w:tcPr>
            <w:tcW w:w="2058" w:type="dxa"/>
          </w:tcPr>
          <w:p w:rsidR="00A10B25" w:rsidRDefault="00A10B25">
            <w:pPr>
              <w:keepNext/>
              <w:keepLines/>
              <w:spacing w:after="0"/>
              <w:rPr>
                <w:rFonts w:ascii="Arial" w:hAnsi="Arial" w:cs="Arial"/>
                <w:sz w:val="18"/>
              </w:rPr>
            </w:pPr>
            <w:r>
              <w:rPr>
                <w:rFonts w:ascii="Arial" w:hAnsi="Arial" w:cs="Arial"/>
                <w:sz w:val="18"/>
              </w:rPr>
              <w:t>5.1.6.2.5</w:t>
            </w:r>
          </w:p>
        </w:tc>
        <w:tc>
          <w:tcPr>
            <w:tcW w:w="2449" w:type="dxa"/>
          </w:tcPr>
          <w:p w:rsidR="00A10B25" w:rsidRDefault="00A10B25">
            <w:pPr>
              <w:keepNext/>
              <w:keepLines/>
              <w:spacing w:after="0"/>
              <w:rPr>
                <w:rFonts w:ascii="Arial" w:hAnsi="Arial"/>
                <w:sz w:val="18"/>
                <w:lang w:eastAsia="zh-CN"/>
              </w:rPr>
            </w:pPr>
            <w:r>
              <w:rPr>
                <w:rFonts w:ascii="Arial" w:hAnsi="Arial"/>
                <w:sz w:val="18"/>
                <w:lang w:eastAsia="zh-CN"/>
              </w:rPr>
              <w:t>Contains NWDAF events that are being notified.</w:t>
            </w:r>
          </w:p>
        </w:tc>
        <w:tc>
          <w:tcPr>
            <w:tcW w:w="1739" w:type="dxa"/>
          </w:tcPr>
          <w:p w:rsidR="00A10B25" w:rsidRDefault="00A10B25">
            <w:pPr>
              <w:keepNext/>
              <w:keepLines/>
              <w:spacing w:after="0"/>
              <w:rPr>
                <w:rFonts w:ascii="Arial" w:hAnsi="Arial" w:cs="Arial"/>
                <w:sz w:val="18"/>
                <w:szCs w:val="18"/>
              </w:rPr>
            </w:pPr>
          </w:p>
        </w:tc>
      </w:tr>
      <w:tr w:rsidR="00A10B25">
        <w:trPr>
          <w:jc w:val="center"/>
        </w:trPr>
        <w:tc>
          <w:tcPr>
            <w:tcW w:w="3178" w:type="dxa"/>
          </w:tcPr>
          <w:p w:rsidR="00A10B25" w:rsidRDefault="00A10B25">
            <w:pPr>
              <w:keepNext/>
              <w:keepLines/>
              <w:spacing w:after="0"/>
              <w:rPr>
                <w:rFonts w:ascii="Arial" w:hAnsi="Arial"/>
                <w:sz w:val="18"/>
              </w:rPr>
            </w:pPr>
            <w:r>
              <w:rPr>
                <w:rFonts w:ascii="Arial" w:hAnsi="Arial"/>
                <w:sz w:val="18"/>
              </w:rPr>
              <w:t>EventSubscription</w:t>
            </w:r>
          </w:p>
        </w:tc>
        <w:tc>
          <w:tcPr>
            <w:tcW w:w="2058" w:type="dxa"/>
          </w:tcPr>
          <w:p w:rsidR="00A10B25" w:rsidRDefault="00A10B25">
            <w:pPr>
              <w:keepNext/>
              <w:keepLines/>
              <w:spacing w:after="0"/>
              <w:rPr>
                <w:rFonts w:ascii="Arial" w:hAnsi="Arial" w:cs="Arial"/>
                <w:sz w:val="18"/>
              </w:rPr>
            </w:pPr>
            <w:r>
              <w:rPr>
                <w:rFonts w:ascii="Arial" w:hAnsi="Arial" w:cs="Arial"/>
                <w:sz w:val="18"/>
              </w:rPr>
              <w:t>5.1.6.2.3</w:t>
            </w:r>
          </w:p>
        </w:tc>
        <w:tc>
          <w:tcPr>
            <w:tcW w:w="2449" w:type="dxa"/>
          </w:tcPr>
          <w:p w:rsidR="00A10B25" w:rsidRDefault="00A10B25">
            <w:pPr>
              <w:keepNext/>
              <w:keepLines/>
              <w:spacing w:after="0"/>
              <w:rPr>
                <w:rFonts w:ascii="Arial" w:hAnsi="Arial"/>
                <w:sz w:val="18"/>
                <w:lang w:eastAsia="zh-CN"/>
              </w:rPr>
            </w:pPr>
            <w:r>
              <w:rPr>
                <w:rFonts w:ascii="Arial" w:hAnsi="Arial"/>
                <w:sz w:val="18"/>
                <w:lang w:eastAsia="zh-CN"/>
              </w:rPr>
              <w:t>Contains NWDAF events to be subscribed.</w:t>
            </w:r>
          </w:p>
        </w:tc>
        <w:tc>
          <w:tcPr>
            <w:tcW w:w="1739" w:type="dxa"/>
          </w:tcPr>
          <w:p w:rsidR="00A10B25" w:rsidRDefault="00A10B25">
            <w:pPr>
              <w:keepNext/>
              <w:keepLines/>
              <w:spacing w:after="0"/>
              <w:rPr>
                <w:rFonts w:ascii="Arial" w:hAnsi="Arial" w:cs="Arial"/>
                <w:sz w:val="18"/>
                <w:szCs w:val="18"/>
              </w:rPr>
            </w:pPr>
          </w:p>
        </w:tc>
      </w:tr>
      <w:tr w:rsidR="00A10B25">
        <w:trPr>
          <w:jc w:val="center"/>
        </w:trPr>
        <w:tc>
          <w:tcPr>
            <w:tcW w:w="3178" w:type="dxa"/>
          </w:tcPr>
          <w:p w:rsidR="00A10B25" w:rsidRDefault="00A10B25">
            <w:pPr>
              <w:keepNext/>
              <w:keepLines/>
              <w:spacing w:after="0"/>
              <w:rPr>
                <w:rFonts w:ascii="Arial" w:hAnsi="Arial"/>
                <w:sz w:val="18"/>
              </w:rPr>
            </w:pPr>
            <w:r>
              <w:rPr>
                <w:rFonts w:ascii="Arial" w:hAnsi="Arial"/>
                <w:sz w:val="18"/>
              </w:rPr>
              <w:t>FailureEventInfo</w:t>
            </w:r>
          </w:p>
        </w:tc>
        <w:tc>
          <w:tcPr>
            <w:tcW w:w="2058" w:type="dxa"/>
          </w:tcPr>
          <w:p w:rsidR="00A10B25" w:rsidRDefault="00A10B25">
            <w:pPr>
              <w:keepNext/>
              <w:keepLines/>
              <w:spacing w:after="0"/>
              <w:rPr>
                <w:rFonts w:ascii="Arial" w:hAnsi="Arial" w:cs="Arial"/>
                <w:sz w:val="18"/>
              </w:rPr>
            </w:pPr>
            <w:r>
              <w:rPr>
                <w:rFonts w:ascii="Arial" w:hAnsi="Arial" w:cs="Arial"/>
                <w:sz w:val="18"/>
              </w:rPr>
              <w:t>5.1.6.2.35</w:t>
            </w:r>
          </w:p>
        </w:tc>
        <w:tc>
          <w:tcPr>
            <w:tcW w:w="2449" w:type="dxa"/>
          </w:tcPr>
          <w:p w:rsidR="00A10B25" w:rsidRDefault="00A10B25">
            <w:pPr>
              <w:keepNext/>
              <w:keepLines/>
              <w:spacing w:after="0"/>
              <w:rPr>
                <w:rFonts w:ascii="Arial" w:hAnsi="Arial"/>
                <w:sz w:val="18"/>
                <w:lang w:eastAsia="zh-CN"/>
              </w:rPr>
            </w:pPr>
            <w:r>
              <w:rPr>
                <w:rFonts w:ascii="Arial" w:hAnsi="Arial"/>
                <w:sz w:val="18"/>
                <w:lang w:eastAsia="zh-CN"/>
              </w:rPr>
              <w:t>Information about events for which the subscription failed.</w:t>
            </w:r>
          </w:p>
        </w:tc>
        <w:tc>
          <w:tcPr>
            <w:tcW w:w="1739" w:type="dxa"/>
          </w:tcPr>
          <w:p w:rsidR="00A10B25" w:rsidRDefault="00A10B25">
            <w:pPr>
              <w:keepNext/>
              <w:keepLines/>
              <w:spacing w:after="0"/>
              <w:rPr>
                <w:rFonts w:ascii="Arial" w:hAnsi="Arial" w:cs="Arial"/>
                <w:sz w:val="18"/>
                <w:szCs w:val="18"/>
              </w:rPr>
            </w:pPr>
          </w:p>
        </w:tc>
      </w:tr>
      <w:tr w:rsidR="00A10B25">
        <w:trPr>
          <w:jc w:val="center"/>
        </w:trPr>
        <w:tc>
          <w:tcPr>
            <w:tcW w:w="3178" w:type="dxa"/>
          </w:tcPr>
          <w:p w:rsidR="00A10B25" w:rsidRDefault="00A10B25">
            <w:pPr>
              <w:keepNext/>
              <w:keepLines/>
              <w:spacing w:after="0"/>
              <w:rPr>
                <w:rFonts w:ascii="Arial" w:hAnsi="Arial"/>
                <w:sz w:val="18"/>
              </w:rPr>
            </w:pPr>
            <w:r>
              <w:rPr>
                <w:rFonts w:ascii="Arial" w:hAnsi="Arial"/>
                <w:sz w:val="18"/>
              </w:rPr>
              <w:t>PlmnId</w:t>
            </w:r>
          </w:p>
        </w:tc>
        <w:tc>
          <w:tcPr>
            <w:tcW w:w="2058" w:type="dxa"/>
          </w:tcPr>
          <w:p w:rsidR="00A10B25" w:rsidRDefault="00A10B25">
            <w:pPr>
              <w:keepNext/>
              <w:keepLines/>
              <w:spacing w:after="0"/>
              <w:rPr>
                <w:rFonts w:ascii="Arial" w:hAnsi="Arial" w:cs="Arial"/>
                <w:sz w:val="18"/>
              </w:rPr>
            </w:pPr>
            <w:r>
              <w:rPr>
                <w:rFonts w:ascii="Arial" w:hAnsi="Arial"/>
                <w:sz w:val="18"/>
              </w:rPr>
              <w:t>3GPP TS 29.571 [8]</w:t>
            </w:r>
          </w:p>
        </w:tc>
        <w:tc>
          <w:tcPr>
            <w:tcW w:w="2449" w:type="dxa"/>
          </w:tcPr>
          <w:p w:rsidR="00A10B25" w:rsidRDefault="00A10B25">
            <w:pPr>
              <w:keepNext/>
              <w:keepLines/>
              <w:spacing w:after="0"/>
              <w:rPr>
                <w:rFonts w:ascii="Arial" w:hAnsi="Arial"/>
                <w:sz w:val="18"/>
                <w:lang w:eastAsia="zh-CN"/>
              </w:rPr>
            </w:pPr>
            <w:r>
              <w:rPr>
                <w:rFonts w:ascii="Arial" w:hAnsi="Arial"/>
                <w:sz w:val="18"/>
                <w:lang w:eastAsia="zh-CN"/>
              </w:rPr>
              <w:t>PLMN identifier.</w:t>
            </w:r>
          </w:p>
        </w:tc>
        <w:tc>
          <w:tcPr>
            <w:tcW w:w="1739" w:type="dxa"/>
          </w:tcPr>
          <w:p w:rsidR="00A10B25" w:rsidRDefault="00A10B25">
            <w:pPr>
              <w:keepNext/>
              <w:keepLines/>
              <w:spacing w:after="0"/>
              <w:rPr>
                <w:rFonts w:ascii="Arial" w:hAnsi="Arial" w:cs="Arial"/>
                <w:sz w:val="18"/>
                <w:szCs w:val="18"/>
              </w:rPr>
            </w:pPr>
          </w:p>
        </w:tc>
      </w:tr>
      <w:tr w:rsidR="00A10B25">
        <w:trPr>
          <w:jc w:val="center"/>
        </w:trPr>
        <w:tc>
          <w:tcPr>
            <w:tcW w:w="3178" w:type="dxa"/>
          </w:tcPr>
          <w:p w:rsidR="00A10B25" w:rsidRDefault="00A10B25">
            <w:pPr>
              <w:keepNext/>
              <w:keepLines/>
              <w:spacing w:after="0"/>
              <w:rPr>
                <w:rFonts w:ascii="Arial" w:hAnsi="Arial"/>
                <w:sz w:val="18"/>
              </w:rPr>
            </w:pPr>
            <w:r>
              <w:rPr>
                <w:rFonts w:ascii="Arial" w:hAnsi="Arial"/>
                <w:sz w:val="18"/>
              </w:rPr>
              <w:t>ReportingInformation</w:t>
            </w:r>
          </w:p>
        </w:tc>
        <w:tc>
          <w:tcPr>
            <w:tcW w:w="2058" w:type="dxa"/>
          </w:tcPr>
          <w:p w:rsidR="00A10B25" w:rsidRDefault="00A10B25">
            <w:pPr>
              <w:keepNext/>
              <w:keepLines/>
              <w:spacing w:after="0"/>
              <w:rPr>
                <w:rFonts w:ascii="Arial" w:hAnsi="Arial" w:cs="Arial"/>
                <w:sz w:val="18"/>
              </w:rPr>
            </w:pPr>
            <w:r>
              <w:rPr>
                <w:rFonts w:ascii="Arial" w:hAnsi="Arial"/>
                <w:sz w:val="18"/>
              </w:rPr>
              <w:t>3GPP TS 29.523 [20]</w:t>
            </w:r>
          </w:p>
        </w:tc>
        <w:tc>
          <w:tcPr>
            <w:tcW w:w="2449" w:type="dxa"/>
          </w:tcPr>
          <w:p w:rsidR="00A10B25" w:rsidRDefault="00A10B25">
            <w:pPr>
              <w:keepNext/>
              <w:keepLines/>
              <w:spacing w:after="0"/>
              <w:rPr>
                <w:rFonts w:ascii="Arial" w:hAnsi="Arial"/>
                <w:sz w:val="18"/>
              </w:rPr>
            </w:pPr>
            <w:r>
              <w:rPr>
                <w:rFonts w:ascii="Arial" w:hAnsi="Arial"/>
                <w:sz w:val="18"/>
              </w:rPr>
              <w:t>Represents the type of reporting the subscription requires.</w:t>
            </w:r>
          </w:p>
        </w:tc>
        <w:tc>
          <w:tcPr>
            <w:tcW w:w="1739" w:type="dxa"/>
          </w:tcPr>
          <w:p w:rsidR="00A10B25" w:rsidRDefault="00A10B25">
            <w:pPr>
              <w:keepNext/>
              <w:keepLines/>
              <w:spacing w:after="0"/>
              <w:rPr>
                <w:rFonts w:ascii="Arial" w:hAnsi="Arial" w:cs="Arial"/>
                <w:sz w:val="18"/>
                <w:szCs w:val="18"/>
              </w:rPr>
            </w:pPr>
          </w:p>
        </w:tc>
      </w:tr>
      <w:tr w:rsidR="00A10B25">
        <w:trPr>
          <w:jc w:val="center"/>
        </w:trPr>
        <w:tc>
          <w:tcPr>
            <w:tcW w:w="3178" w:type="dxa"/>
          </w:tcPr>
          <w:p w:rsidR="00A10B25" w:rsidRDefault="00A10B25">
            <w:pPr>
              <w:keepNext/>
              <w:keepLines/>
              <w:spacing w:after="0"/>
              <w:rPr>
                <w:rFonts w:ascii="Arial" w:hAnsi="Arial"/>
                <w:sz w:val="18"/>
              </w:rPr>
            </w:pPr>
            <w:r>
              <w:rPr>
                <w:rFonts w:ascii="Arial" w:hAnsi="Arial"/>
                <w:sz w:val="18"/>
              </w:rPr>
              <w:t>SupportedFeatures</w:t>
            </w:r>
          </w:p>
        </w:tc>
        <w:tc>
          <w:tcPr>
            <w:tcW w:w="2058" w:type="dxa"/>
          </w:tcPr>
          <w:p w:rsidR="00A10B25" w:rsidRDefault="00A10B25">
            <w:pPr>
              <w:keepNext/>
              <w:keepLines/>
              <w:spacing w:after="0"/>
              <w:rPr>
                <w:rFonts w:ascii="Arial" w:hAnsi="Arial"/>
                <w:sz w:val="18"/>
              </w:rPr>
            </w:pPr>
            <w:r>
              <w:rPr>
                <w:rFonts w:ascii="Arial" w:hAnsi="Arial"/>
                <w:sz w:val="18"/>
              </w:rPr>
              <w:t>3GPP TS 29.571 [8]</w:t>
            </w:r>
          </w:p>
        </w:tc>
        <w:tc>
          <w:tcPr>
            <w:tcW w:w="2449" w:type="dxa"/>
          </w:tcPr>
          <w:p w:rsidR="00A10B25" w:rsidRDefault="00A10B25">
            <w:pPr>
              <w:keepNext/>
              <w:keepLines/>
              <w:spacing w:after="0"/>
              <w:rPr>
                <w:rFonts w:ascii="Arial" w:hAnsi="Arial"/>
                <w:sz w:val="18"/>
              </w:rPr>
            </w:pPr>
            <w:r>
              <w:rPr>
                <w:rFonts w:ascii="Arial" w:hAnsi="Arial"/>
                <w:sz w:val="18"/>
              </w:rPr>
              <w:t>Used to negotiate the applicability of the optional features defined in table 5.7.8-1.</w:t>
            </w:r>
          </w:p>
        </w:tc>
        <w:tc>
          <w:tcPr>
            <w:tcW w:w="1739" w:type="dxa"/>
          </w:tcPr>
          <w:p w:rsidR="00A10B25" w:rsidRDefault="00A10B25">
            <w:pPr>
              <w:keepNext/>
              <w:keepLines/>
              <w:spacing w:after="0"/>
              <w:rPr>
                <w:rFonts w:ascii="Arial" w:hAnsi="Arial" w:cs="Arial"/>
                <w:sz w:val="18"/>
                <w:szCs w:val="18"/>
              </w:rPr>
            </w:pPr>
          </w:p>
        </w:tc>
      </w:tr>
      <w:tr w:rsidR="00A10B25">
        <w:trPr>
          <w:jc w:val="center"/>
        </w:trPr>
        <w:tc>
          <w:tcPr>
            <w:tcW w:w="3178" w:type="dxa"/>
          </w:tcPr>
          <w:p w:rsidR="00A10B25" w:rsidRDefault="00A10B25">
            <w:pPr>
              <w:keepNext/>
              <w:keepLines/>
              <w:spacing w:after="0"/>
              <w:rPr>
                <w:rFonts w:ascii="Arial" w:hAnsi="Arial"/>
                <w:sz w:val="18"/>
              </w:rPr>
            </w:pPr>
            <w:r>
              <w:rPr>
                <w:rFonts w:ascii="Arial" w:hAnsi="Arial"/>
                <w:sz w:val="18"/>
              </w:rPr>
              <w:t>TermCause</w:t>
            </w:r>
          </w:p>
        </w:tc>
        <w:tc>
          <w:tcPr>
            <w:tcW w:w="2058" w:type="dxa"/>
          </w:tcPr>
          <w:p w:rsidR="00A10B25" w:rsidRDefault="00A10B25">
            <w:pPr>
              <w:keepNext/>
              <w:keepLines/>
              <w:spacing w:after="0"/>
              <w:rPr>
                <w:rFonts w:ascii="Arial" w:hAnsi="Arial"/>
                <w:sz w:val="18"/>
              </w:rPr>
            </w:pPr>
            <w:r>
              <w:rPr>
                <w:rFonts w:ascii="Arial" w:hAnsi="Arial"/>
                <w:sz w:val="18"/>
              </w:rPr>
              <w:t>5.1.6.3.26</w:t>
            </w:r>
          </w:p>
        </w:tc>
        <w:tc>
          <w:tcPr>
            <w:tcW w:w="2449" w:type="dxa"/>
          </w:tcPr>
          <w:p w:rsidR="00A10B25" w:rsidRDefault="00A10B25">
            <w:pPr>
              <w:keepNext/>
              <w:keepLines/>
              <w:spacing w:after="0"/>
              <w:rPr>
                <w:rFonts w:ascii="Arial" w:hAnsi="Arial"/>
                <w:sz w:val="18"/>
              </w:rPr>
            </w:pPr>
            <w:r>
              <w:rPr>
                <w:rFonts w:ascii="Arial" w:hAnsi="Arial"/>
                <w:sz w:val="18"/>
              </w:rPr>
              <w:t>Cause of termination of an analytics subscription.</w:t>
            </w:r>
          </w:p>
        </w:tc>
        <w:tc>
          <w:tcPr>
            <w:tcW w:w="1739" w:type="dxa"/>
          </w:tcPr>
          <w:p w:rsidR="00A10B25" w:rsidRDefault="00A10B25">
            <w:pPr>
              <w:keepNext/>
              <w:keepLines/>
              <w:spacing w:after="0"/>
              <w:rPr>
                <w:rFonts w:ascii="Arial" w:hAnsi="Arial" w:cs="Arial"/>
                <w:sz w:val="18"/>
                <w:szCs w:val="18"/>
              </w:rPr>
            </w:pPr>
          </w:p>
        </w:tc>
      </w:tr>
      <w:tr w:rsidR="00A10B25">
        <w:trPr>
          <w:jc w:val="center"/>
        </w:trPr>
        <w:tc>
          <w:tcPr>
            <w:tcW w:w="3178" w:type="dxa"/>
          </w:tcPr>
          <w:p w:rsidR="00A10B25" w:rsidRDefault="00A10B25">
            <w:pPr>
              <w:keepNext/>
              <w:keepLines/>
              <w:spacing w:after="0"/>
              <w:rPr>
                <w:rFonts w:ascii="Arial" w:hAnsi="Arial"/>
                <w:sz w:val="18"/>
              </w:rPr>
            </w:pPr>
            <w:r>
              <w:rPr>
                <w:rFonts w:ascii="Arial" w:hAnsi="Arial"/>
                <w:sz w:val="18"/>
              </w:rPr>
              <w:t>Uri</w:t>
            </w:r>
          </w:p>
        </w:tc>
        <w:tc>
          <w:tcPr>
            <w:tcW w:w="2058" w:type="dxa"/>
          </w:tcPr>
          <w:p w:rsidR="00A10B25" w:rsidRDefault="00A10B25">
            <w:pPr>
              <w:keepNext/>
              <w:keepLines/>
              <w:spacing w:after="0"/>
              <w:rPr>
                <w:rFonts w:ascii="Arial" w:hAnsi="Arial" w:cs="Arial"/>
                <w:sz w:val="18"/>
              </w:rPr>
            </w:pPr>
            <w:r>
              <w:rPr>
                <w:rFonts w:ascii="Arial" w:hAnsi="Arial"/>
                <w:sz w:val="18"/>
              </w:rPr>
              <w:t>3GPP TS 29.571 [8]</w:t>
            </w:r>
          </w:p>
        </w:tc>
        <w:tc>
          <w:tcPr>
            <w:tcW w:w="2449" w:type="dxa"/>
          </w:tcPr>
          <w:p w:rsidR="00A10B25" w:rsidRDefault="00A10B25">
            <w:pPr>
              <w:keepNext/>
              <w:keepLines/>
              <w:spacing w:after="0"/>
              <w:rPr>
                <w:rFonts w:ascii="Arial" w:hAnsi="Arial"/>
                <w:sz w:val="18"/>
                <w:lang w:eastAsia="zh-CN"/>
              </w:rPr>
            </w:pPr>
            <w:r>
              <w:rPr>
                <w:rFonts w:ascii="Arial" w:hAnsi="Arial" w:hint="eastAsia"/>
                <w:sz w:val="18"/>
                <w:lang w:eastAsia="zh-CN"/>
              </w:rPr>
              <w:t>I</w:t>
            </w:r>
            <w:r>
              <w:rPr>
                <w:rFonts w:ascii="Arial" w:hAnsi="Arial"/>
                <w:sz w:val="18"/>
                <w:lang w:eastAsia="zh-CN"/>
              </w:rPr>
              <w:t xml:space="preserve">ndicates the </w:t>
            </w:r>
            <w:r>
              <w:rPr>
                <w:rFonts w:ascii="Arial" w:hAnsi="Arial" w:cs="Arial"/>
                <w:sz w:val="18"/>
                <w:szCs w:val="18"/>
              </w:rPr>
              <w:t>URI.</w:t>
            </w:r>
          </w:p>
        </w:tc>
        <w:tc>
          <w:tcPr>
            <w:tcW w:w="1739" w:type="dxa"/>
          </w:tcPr>
          <w:p w:rsidR="00A10B25" w:rsidRDefault="00A10B25">
            <w:pPr>
              <w:keepNext/>
              <w:keepLines/>
              <w:spacing w:after="0"/>
              <w:rPr>
                <w:rFonts w:ascii="Arial" w:hAnsi="Arial" w:cs="Arial"/>
                <w:sz w:val="18"/>
                <w:szCs w:val="18"/>
              </w:rPr>
            </w:pPr>
          </w:p>
        </w:tc>
      </w:tr>
    </w:tbl>
    <w:p w:rsidR="00A10B25" w:rsidRDefault="00A10B25"/>
    <w:p w:rsidR="00A10B25" w:rsidRDefault="00A10B25" w:rsidP="0076721C">
      <w:pPr>
        <w:pStyle w:val="Heading4"/>
      </w:pPr>
      <w:bookmarkStart w:id="9386" w:name="_Toc153364146"/>
      <w:r>
        <w:t>5.8.6.2</w:t>
      </w:r>
      <w:r>
        <w:tab/>
        <w:t>Structured data types</w:t>
      </w:r>
      <w:bookmarkEnd w:id="9386"/>
    </w:p>
    <w:p w:rsidR="00A10B25" w:rsidRDefault="00A10B25" w:rsidP="0076721C">
      <w:pPr>
        <w:pStyle w:val="Heading5"/>
      </w:pPr>
      <w:bookmarkStart w:id="9387" w:name="_Toc153364147"/>
      <w:r>
        <w:t>5.8.6.2.1</w:t>
      </w:r>
      <w:r>
        <w:tab/>
        <w:t>Introduction</w:t>
      </w:r>
      <w:bookmarkEnd w:id="9387"/>
    </w:p>
    <w:p w:rsidR="00A10B25" w:rsidRDefault="00A10B25">
      <w:r>
        <w:t xml:space="preserve">This clause defines the structures to be used in resource representations. </w:t>
      </w:r>
    </w:p>
    <w:p w:rsidR="00A10B25" w:rsidRDefault="00A10B25" w:rsidP="0076721C">
      <w:pPr>
        <w:pStyle w:val="Heading5"/>
      </w:pPr>
      <w:bookmarkStart w:id="9388" w:name="_Toc153364148"/>
      <w:r>
        <w:t>5.8.6.2.2</w:t>
      </w:r>
      <w:r>
        <w:tab/>
        <w:t>Type RoamingAnalyticsSubscription</w:t>
      </w:r>
      <w:bookmarkEnd w:id="9388"/>
    </w:p>
    <w:p w:rsidR="00A10B25" w:rsidRDefault="00A10B25" w:rsidP="0076721C">
      <w:pPr>
        <w:pStyle w:val="TH"/>
      </w:pPr>
      <w:r>
        <w:t xml:space="preserve">Table 5.8.6.2.2-1: Definition of type </w:t>
      </w:r>
      <w:r>
        <w:rPr>
          <w:rFonts w:eastAsia="DengXian"/>
        </w:rPr>
        <w:t>RoamingAnalyticsSubscription</w:t>
      </w:r>
    </w:p>
    <w:tbl>
      <w:tblPr>
        <w:tblW w:w="952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2"/>
        <w:gridCol w:w="1444"/>
        <w:gridCol w:w="425"/>
        <w:gridCol w:w="1134"/>
        <w:gridCol w:w="2410"/>
        <w:gridCol w:w="2410"/>
      </w:tblGrid>
      <w:tr w:rsidR="00A10B25">
        <w:trPr>
          <w:jc w:val="center"/>
        </w:trPr>
        <w:tc>
          <w:tcPr>
            <w:tcW w:w="1702" w:type="dxa"/>
            <w:shd w:val="clear" w:color="auto" w:fill="C0C0C0"/>
          </w:tcPr>
          <w:p w:rsidR="00A10B25" w:rsidRDefault="00A10B25">
            <w:pPr>
              <w:keepNext/>
              <w:keepLines/>
              <w:spacing w:after="0"/>
              <w:jc w:val="center"/>
              <w:rPr>
                <w:rFonts w:ascii="Arial" w:hAnsi="Arial"/>
                <w:b/>
                <w:sz w:val="18"/>
              </w:rPr>
            </w:pPr>
            <w:r>
              <w:rPr>
                <w:rFonts w:ascii="Arial" w:hAnsi="Arial"/>
                <w:b/>
                <w:sz w:val="18"/>
              </w:rPr>
              <w:t>Attribute name</w:t>
            </w:r>
          </w:p>
        </w:tc>
        <w:tc>
          <w:tcPr>
            <w:tcW w:w="1444" w:type="dxa"/>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425" w:type="dxa"/>
            <w:shd w:val="clear" w:color="auto" w:fill="C0C0C0"/>
          </w:tcPr>
          <w:p w:rsidR="00A10B25" w:rsidRDefault="00A10B25">
            <w:pPr>
              <w:keepNext/>
              <w:keepLines/>
              <w:spacing w:after="0"/>
              <w:jc w:val="center"/>
              <w:rPr>
                <w:rFonts w:ascii="Arial" w:hAnsi="Arial"/>
                <w:b/>
                <w:sz w:val="18"/>
              </w:rPr>
            </w:pPr>
            <w:r>
              <w:rPr>
                <w:rFonts w:ascii="Arial" w:hAnsi="Arial"/>
                <w:b/>
                <w:sz w:val="18"/>
              </w:rPr>
              <w:t>P</w:t>
            </w:r>
          </w:p>
        </w:tc>
        <w:tc>
          <w:tcPr>
            <w:tcW w:w="1134" w:type="dxa"/>
            <w:shd w:val="clear" w:color="auto" w:fill="C0C0C0"/>
          </w:tcPr>
          <w:p w:rsidR="00A10B25" w:rsidRDefault="00A10B25">
            <w:pPr>
              <w:keepNext/>
              <w:keepLines/>
              <w:spacing w:after="0"/>
              <w:rPr>
                <w:rFonts w:ascii="Arial" w:hAnsi="Arial"/>
                <w:b/>
                <w:sz w:val="18"/>
              </w:rPr>
            </w:pPr>
            <w:r>
              <w:rPr>
                <w:rFonts w:ascii="Arial" w:hAnsi="Arial"/>
                <w:b/>
                <w:sz w:val="18"/>
              </w:rPr>
              <w:t>Cardinality</w:t>
            </w:r>
          </w:p>
        </w:tc>
        <w:tc>
          <w:tcPr>
            <w:tcW w:w="2410" w:type="dxa"/>
            <w:shd w:val="clear" w:color="auto" w:fill="C0C0C0"/>
          </w:tcPr>
          <w:p w:rsidR="00A10B25" w:rsidRDefault="00A10B25">
            <w:pPr>
              <w:keepNext/>
              <w:keepLines/>
              <w:spacing w:after="0"/>
              <w:jc w:val="center"/>
              <w:rPr>
                <w:rFonts w:ascii="Arial" w:hAnsi="Arial" w:cs="Arial"/>
                <w:b/>
                <w:sz w:val="18"/>
                <w:szCs w:val="18"/>
              </w:rPr>
            </w:pPr>
            <w:r>
              <w:rPr>
                <w:rFonts w:ascii="Arial" w:hAnsi="Arial" w:cs="Arial"/>
                <w:b/>
                <w:sz w:val="18"/>
                <w:szCs w:val="18"/>
              </w:rPr>
              <w:t>Description</w:t>
            </w:r>
          </w:p>
        </w:tc>
        <w:tc>
          <w:tcPr>
            <w:tcW w:w="2410" w:type="dxa"/>
            <w:shd w:val="clear" w:color="auto" w:fill="C0C0C0"/>
          </w:tcPr>
          <w:p w:rsidR="00A10B25" w:rsidRDefault="00A10B25">
            <w:pPr>
              <w:keepNext/>
              <w:keepLines/>
              <w:spacing w:after="0"/>
              <w:jc w:val="center"/>
              <w:rPr>
                <w:rFonts w:ascii="Arial" w:hAnsi="Arial" w:cs="Arial"/>
                <w:b/>
                <w:sz w:val="18"/>
                <w:szCs w:val="18"/>
              </w:rPr>
            </w:pPr>
            <w:r>
              <w:rPr>
                <w:rFonts w:ascii="Arial" w:hAnsi="Arial" w:cs="Arial"/>
                <w:b/>
                <w:sz w:val="18"/>
                <w:szCs w:val="18"/>
              </w:rPr>
              <w:t>Applicability</w:t>
            </w:r>
          </w:p>
        </w:tc>
      </w:tr>
      <w:tr w:rsidR="00A10B25">
        <w:trPr>
          <w:jc w:val="center"/>
        </w:trPr>
        <w:tc>
          <w:tcPr>
            <w:tcW w:w="1702" w:type="dxa"/>
          </w:tcPr>
          <w:p w:rsidR="00A10B25" w:rsidRDefault="00A10B25">
            <w:pPr>
              <w:pStyle w:val="TAL"/>
            </w:pPr>
            <w:r>
              <w:t>roamEventSubs</w:t>
            </w:r>
          </w:p>
        </w:tc>
        <w:tc>
          <w:tcPr>
            <w:tcW w:w="1444" w:type="dxa"/>
          </w:tcPr>
          <w:p w:rsidR="00A10B25" w:rsidRDefault="00A10B25">
            <w:pPr>
              <w:pStyle w:val="TAL"/>
            </w:pPr>
            <w:r>
              <w:t>array(EventSubscription)</w:t>
            </w:r>
          </w:p>
        </w:tc>
        <w:tc>
          <w:tcPr>
            <w:tcW w:w="425" w:type="dxa"/>
          </w:tcPr>
          <w:p w:rsidR="00A10B25" w:rsidRDefault="00A10B25">
            <w:pPr>
              <w:pStyle w:val="TAL"/>
              <w:rPr>
                <w:lang w:eastAsia="zh-CN"/>
              </w:rPr>
            </w:pPr>
            <w:r>
              <w:t>M</w:t>
            </w:r>
          </w:p>
        </w:tc>
        <w:tc>
          <w:tcPr>
            <w:tcW w:w="1134" w:type="dxa"/>
          </w:tcPr>
          <w:p w:rsidR="00A10B25" w:rsidRDefault="00A10B25">
            <w:pPr>
              <w:pStyle w:val="TAL"/>
            </w:pPr>
            <w:r>
              <w:t>1..N</w:t>
            </w:r>
          </w:p>
        </w:tc>
        <w:tc>
          <w:tcPr>
            <w:tcW w:w="2410" w:type="dxa"/>
          </w:tcPr>
          <w:p w:rsidR="00A10B25" w:rsidRDefault="00A10B25">
            <w:pPr>
              <w:pStyle w:val="TAL"/>
            </w:pPr>
            <w:r>
              <w:t>Subscribed events. (NOTE 1)</w:t>
            </w:r>
          </w:p>
        </w:tc>
        <w:tc>
          <w:tcPr>
            <w:tcW w:w="2410" w:type="dxa"/>
          </w:tcPr>
          <w:p w:rsidR="00A10B25" w:rsidRDefault="00A10B25">
            <w:pPr>
              <w:pStyle w:val="TAL"/>
              <w:rPr>
                <w:rFonts w:cs="Arial"/>
                <w:szCs w:val="18"/>
              </w:rPr>
            </w:pPr>
          </w:p>
        </w:tc>
      </w:tr>
      <w:tr w:rsidR="00A10B25">
        <w:trPr>
          <w:jc w:val="center"/>
        </w:trPr>
        <w:tc>
          <w:tcPr>
            <w:tcW w:w="1702" w:type="dxa"/>
          </w:tcPr>
          <w:p w:rsidR="00A10B25" w:rsidRDefault="00A10B25">
            <w:pPr>
              <w:pStyle w:val="TAL"/>
            </w:pPr>
            <w:r>
              <w:t>evtReq</w:t>
            </w:r>
          </w:p>
        </w:tc>
        <w:tc>
          <w:tcPr>
            <w:tcW w:w="1444" w:type="dxa"/>
          </w:tcPr>
          <w:p w:rsidR="00A10B25" w:rsidRDefault="00A10B25">
            <w:pPr>
              <w:pStyle w:val="TAL"/>
            </w:pPr>
            <w:r>
              <w:rPr>
                <w:rFonts w:eastAsia="DengXian"/>
              </w:rPr>
              <w:t>ReportingInformation</w:t>
            </w:r>
          </w:p>
        </w:tc>
        <w:tc>
          <w:tcPr>
            <w:tcW w:w="425" w:type="dxa"/>
          </w:tcPr>
          <w:p w:rsidR="00A10B25" w:rsidRDefault="00A10B25">
            <w:pPr>
              <w:pStyle w:val="TAL"/>
              <w:rPr>
                <w:lang w:eastAsia="zh-CN"/>
              </w:rPr>
            </w:pPr>
            <w:r>
              <w:t>O</w:t>
            </w:r>
          </w:p>
        </w:tc>
        <w:tc>
          <w:tcPr>
            <w:tcW w:w="1134" w:type="dxa"/>
          </w:tcPr>
          <w:p w:rsidR="00A10B25" w:rsidRDefault="00A10B25">
            <w:pPr>
              <w:pStyle w:val="TAL"/>
            </w:pPr>
            <w:r>
              <w:t>0..1</w:t>
            </w:r>
          </w:p>
        </w:tc>
        <w:tc>
          <w:tcPr>
            <w:tcW w:w="2410" w:type="dxa"/>
          </w:tcPr>
          <w:p w:rsidR="00A10B25" w:rsidRDefault="00A10B25">
            <w:pPr>
              <w:pStyle w:val="TAL"/>
            </w:pPr>
            <w:r>
              <w:t>Represents the reporting requirements of the event subscription. (NOTE 2</w:t>
            </w:r>
            <w:r>
              <w:rPr>
                <w:rFonts w:hint="eastAsia"/>
                <w:lang w:eastAsia="zh-CN"/>
              </w:rPr>
              <w:t>,</w:t>
            </w:r>
            <w:r>
              <w:rPr>
                <w:lang w:eastAsia="zh-CN"/>
              </w:rPr>
              <w:t xml:space="preserve"> </w:t>
            </w:r>
            <w:r>
              <w:t>NOTE 3)</w:t>
            </w:r>
          </w:p>
          <w:p w:rsidR="00A10B25" w:rsidRDefault="00A10B25">
            <w:pPr>
              <w:pStyle w:val="TAL"/>
            </w:pPr>
            <w:r>
              <w:t>If omitted, the default values within the ReportingInformation data type apply.</w:t>
            </w:r>
          </w:p>
        </w:tc>
        <w:tc>
          <w:tcPr>
            <w:tcW w:w="2410" w:type="dxa"/>
          </w:tcPr>
          <w:p w:rsidR="00A10B25" w:rsidRDefault="00A10B25">
            <w:pPr>
              <w:pStyle w:val="TAL"/>
              <w:rPr>
                <w:rFonts w:cs="Arial"/>
                <w:szCs w:val="18"/>
              </w:rPr>
            </w:pPr>
          </w:p>
        </w:tc>
      </w:tr>
      <w:tr w:rsidR="00A10B25">
        <w:trPr>
          <w:jc w:val="center"/>
        </w:trPr>
        <w:tc>
          <w:tcPr>
            <w:tcW w:w="1702" w:type="dxa"/>
          </w:tcPr>
          <w:p w:rsidR="00A10B25" w:rsidRDefault="00A10B25">
            <w:pPr>
              <w:pStyle w:val="TAL"/>
            </w:pPr>
            <w:r>
              <w:t>notifUri</w:t>
            </w:r>
          </w:p>
        </w:tc>
        <w:tc>
          <w:tcPr>
            <w:tcW w:w="1444" w:type="dxa"/>
          </w:tcPr>
          <w:p w:rsidR="00A10B25" w:rsidRDefault="00A10B25">
            <w:pPr>
              <w:pStyle w:val="TAL"/>
            </w:pPr>
            <w:r>
              <w:t>Uri</w:t>
            </w:r>
          </w:p>
        </w:tc>
        <w:tc>
          <w:tcPr>
            <w:tcW w:w="425" w:type="dxa"/>
          </w:tcPr>
          <w:p w:rsidR="00A10B25" w:rsidRDefault="00A10B25">
            <w:pPr>
              <w:pStyle w:val="TAL"/>
              <w:rPr>
                <w:lang w:eastAsia="zh-CN"/>
              </w:rPr>
            </w:pPr>
            <w:r>
              <w:t>M</w:t>
            </w:r>
          </w:p>
        </w:tc>
        <w:tc>
          <w:tcPr>
            <w:tcW w:w="1134" w:type="dxa"/>
          </w:tcPr>
          <w:p w:rsidR="00A10B25" w:rsidRDefault="00A10B25">
            <w:pPr>
              <w:pStyle w:val="TAL"/>
            </w:pPr>
            <w:r>
              <w:t>1</w:t>
            </w:r>
          </w:p>
        </w:tc>
        <w:tc>
          <w:tcPr>
            <w:tcW w:w="2410" w:type="dxa"/>
          </w:tcPr>
          <w:p w:rsidR="00A10B25" w:rsidRDefault="00A10B25">
            <w:pPr>
              <w:pStyle w:val="TAL"/>
              <w:rPr>
                <w:lang w:eastAsia="zh-CN"/>
              </w:rPr>
            </w:pPr>
            <w:r>
              <w:t>Identifies the recipient of Notifications sent by the NWDAF.</w:t>
            </w:r>
          </w:p>
        </w:tc>
        <w:tc>
          <w:tcPr>
            <w:tcW w:w="2410" w:type="dxa"/>
          </w:tcPr>
          <w:p w:rsidR="00A10B25" w:rsidRDefault="00A10B25">
            <w:pPr>
              <w:pStyle w:val="TAL"/>
              <w:rPr>
                <w:rFonts w:cs="Arial"/>
                <w:szCs w:val="18"/>
              </w:rPr>
            </w:pPr>
          </w:p>
        </w:tc>
      </w:tr>
      <w:tr w:rsidR="00A10B25">
        <w:trPr>
          <w:jc w:val="center"/>
        </w:trPr>
        <w:tc>
          <w:tcPr>
            <w:tcW w:w="1702" w:type="dxa"/>
          </w:tcPr>
          <w:p w:rsidR="00A10B25" w:rsidRDefault="00A10B25">
            <w:pPr>
              <w:pStyle w:val="TAL"/>
              <w:rPr>
                <w:lang w:eastAsia="zh-CN"/>
              </w:rPr>
            </w:pPr>
            <w:r>
              <w:t>notifCorrId</w:t>
            </w:r>
          </w:p>
        </w:tc>
        <w:tc>
          <w:tcPr>
            <w:tcW w:w="1444" w:type="dxa"/>
          </w:tcPr>
          <w:p w:rsidR="00A10B25" w:rsidRDefault="00A10B25">
            <w:pPr>
              <w:pStyle w:val="TAL"/>
              <w:rPr>
                <w:rFonts w:eastAsia="DengXian"/>
                <w:lang w:eastAsia="zh-CN"/>
              </w:rPr>
            </w:pPr>
            <w:r>
              <w:t>string</w:t>
            </w:r>
          </w:p>
        </w:tc>
        <w:tc>
          <w:tcPr>
            <w:tcW w:w="425" w:type="dxa"/>
          </w:tcPr>
          <w:p w:rsidR="00A10B25" w:rsidRDefault="00A10B25">
            <w:pPr>
              <w:pStyle w:val="TAL"/>
              <w:rPr>
                <w:lang w:eastAsia="zh-CN"/>
              </w:rPr>
            </w:pPr>
            <w:r>
              <w:t>M</w:t>
            </w:r>
          </w:p>
        </w:tc>
        <w:tc>
          <w:tcPr>
            <w:tcW w:w="1134" w:type="dxa"/>
          </w:tcPr>
          <w:p w:rsidR="00A10B25" w:rsidRDefault="00A10B25">
            <w:pPr>
              <w:pStyle w:val="TAL"/>
            </w:pPr>
            <w:r>
              <w:t>1</w:t>
            </w:r>
          </w:p>
        </w:tc>
        <w:tc>
          <w:tcPr>
            <w:tcW w:w="2410" w:type="dxa"/>
          </w:tcPr>
          <w:p w:rsidR="00A10B25" w:rsidRDefault="00A10B25">
            <w:pPr>
              <w:pStyle w:val="TAL"/>
            </w:pPr>
            <w:r>
              <w:t>Notification correlation identifier.</w:t>
            </w:r>
          </w:p>
        </w:tc>
        <w:tc>
          <w:tcPr>
            <w:tcW w:w="2410" w:type="dxa"/>
          </w:tcPr>
          <w:p w:rsidR="00A10B25" w:rsidRDefault="00A10B25">
            <w:pPr>
              <w:pStyle w:val="TAL"/>
              <w:rPr>
                <w:rFonts w:cs="Arial"/>
                <w:szCs w:val="18"/>
              </w:rPr>
            </w:pPr>
          </w:p>
        </w:tc>
      </w:tr>
      <w:tr w:rsidR="00A10B25">
        <w:trPr>
          <w:jc w:val="center"/>
        </w:trPr>
        <w:tc>
          <w:tcPr>
            <w:tcW w:w="1702" w:type="dxa"/>
          </w:tcPr>
          <w:p w:rsidR="00A10B25" w:rsidRDefault="00A10B25">
            <w:pPr>
              <w:pStyle w:val="TAL"/>
            </w:pPr>
            <w:r>
              <w:t>consPlmnId</w:t>
            </w:r>
          </w:p>
        </w:tc>
        <w:tc>
          <w:tcPr>
            <w:tcW w:w="1444" w:type="dxa"/>
          </w:tcPr>
          <w:p w:rsidR="00A10B25" w:rsidRDefault="00A10B25">
            <w:pPr>
              <w:pStyle w:val="TAL"/>
            </w:pPr>
            <w:r>
              <w:t>PlmnId</w:t>
            </w:r>
          </w:p>
        </w:tc>
        <w:tc>
          <w:tcPr>
            <w:tcW w:w="425" w:type="dxa"/>
          </w:tcPr>
          <w:p w:rsidR="00A10B25" w:rsidRDefault="00A10B25">
            <w:pPr>
              <w:pStyle w:val="TAL"/>
            </w:pPr>
            <w:r>
              <w:t>M</w:t>
            </w:r>
          </w:p>
        </w:tc>
        <w:tc>
          <w:tcPr>
            <w:tcW w:w="1134" w:type="dxa"/>
          </w:tcPr>
          <w:p w:rsidR="00A10B25" w:rsidRDefault="00A10B25">
            <w:pPr>
              <w:pStyle w:val="TAL"/>
            </w:pPr>
            <w:r>
              <w:t>1</w:t>
            </w:r>
          </w:p>
        </w:tc>
        <w:tc>
          <w:tcPr>
            <w:tcW w:w="2410" w:type="dxa"/>
          </w:tcPr>
          <w:p w:rsidR="00A10B25" w:rsidRDefault="00A10B25">
            <w:pPr>
              <w:pStyle w:val="TAL"/>
            </w:pPr>
            <w:r>
              <w:t>The PLMN ID of the NF service consumer.</w:t>
            </w:r>
          </w:p>
        </w:tc>
        <w:tc>
          <w:tcPr>
            <w:tcW w:w="2410" w:type="dxa"/>
          </w:tcPr>
          <w:p w:rsidR="00A10B25" w:rsidRDefault="00A10B25">
            <w:pPr>
              <w:pStyle w:val="TAL"/>
              <w:rPr>
                <w:rFonts w:cs="Arial"/>
                <w:szCs w:val="18"/>
              </w:rPr>
            </w:pPr>
          </w:p>
        </w:tc>
      </w:tr>
      <w:tr w:rsidR="00A10B25">
        <w:trPr>
          <w:jc w:val="center"/>
        </w:trPr>
        <w:tc>
          <w:tcPr>
            <w:tcW w:w="1702" w:type="dxa"/>
          </w:tcPr>
          <w:p w:rsidR="00A10B25" w:rsidRDefault="00A10B25">
            <w:pPr>
              <w:pStyle w:val="TAL"/>
              <w:rPr>
                <w:lang w:eastAsia="zh-CN"/>
              </w:rPr>
            </w:pPr>
            <w:r>
              <w:t>roamEventNotifs</w:t>
            </w:r>
          </w:p>
        </w:tc>
        <w:tc>
          <w:tcPr>
            <w:tcW w:w="1444" w:type="dxa"/>
          </w:tcPr>
          <w:p w:rsidR="00A10B25" w:rsidRDefault="00A10B25">
            <w:pPr>
              <w:pStyle w:val="TAL"/>
              <w:rPr>
                <w:rFonts w:eastAsia="DengXian"/>
                <w:lang w:eastAsia="zh-CN"/>
              </w:rPr>
            </w:pPr>
            <w:r>
              <w:t>array(EventNotification)</w:t>
            </w:r>
          </w:p>
        </w:tc>
        <w:tc>
          <w:tcPr>
            <w:tcW w:w="425" w:type="dxa"/>
          </w:tcPr>
          <w:p w:rsidR="00A10B25" w:rsidRDefault="00A10B25">
            <w:pPr>
              <w:pStyle w:val="TAL"/>
              <w:rPr>
                <w:lang w:eastAsia="zh-CN"/>
              </w:rPr>
            </w:pPr>
            <w:r>
              <w:t>C</w:t>
            </w:r>
          </w:p>
        </w:tc>
        <w:tc>
          <w:tcPr>
            <w:tcW w:w="1134" w:type="dxa"/>
          </w:tcPr>
          <w:p w:rsidR="00A10B25" w:rsidRDefault="00A10B25">
            <w:pPr>
              <w:pStyle w:val="TAL"/>
            </w:pPr>
            <w:r>
              <w:t>1..N</w:t>
            </w:r>
          </w:p>
        </w:tc>
        <w:tc>
          <w:tcPr>
            <w:tcW w:w="2410" w:type="dxa"/>
          </w:tcPr>
          <w:p w:rsidR="00A10B25" w:rsidRDefault="00A10B25">
            <w:pPr>
              <w:pStyle w:val="TAL"/>
            </w:pPr>
            <w:r>
              <w:t>Notifications about Individual Events.</w:t>
            </w:r>
          </w:p>
          <w:p w:rsidR="00A10B25" w:rsidRDefault="00A10B25">
            <w:pPr>
              <w:pStyle w:val="TAL"/>
            </w:pPr>
            <w:r>
              <w:t>Shall only be present in the response to a subscription creation or modification if the immediate reporting indication in the "immRep" attribute within the "evtReq" attribute was set to true in the request and the reports are available. (NOTE 4)</w:t>
            </w:r>
          </w:p>
        </w:tc>
        <w:tc>
          <w:tcPr>
            <w:tcW w:w="2410" w:type="dxa"/>
          </w:tcPr>
          <w:p w:rsidR="00A10B25" w:rsidRDefault="00A10B25">
            <w:pPr>
              <w:pStyle w:val="TAL"/>
              <w:rPr>
                <w:rFonts w:cs="Arial"/>
                <w:szCs w:val="18"/>
              </w:rPr>
            </w:pPr>
          </w:p>
        </w:tc>
      </w:tr>
      <w:tr w:rsidR="00A10B25">
        <w:trPr>
          <w:jc w:val="center"/>
        </w:trPr>
        <w:tc>
          <w:tcPr>
            <w:tcW w:w="1702" w:type="dxa"/>
          </w:tcPr>
          <w:p w:rsidR="00A10B25" w:rsidRDefault="00A10B25">
            <w:pPr>
              <w:pStyle w:val="TAL"/>
              <w:rPr>
                <w:lang w:eastAsia="zh-CN"/>
              </w:rPr>
            </w:pPr>
            <w:r>
              <w:t>failEventReports</w:t>
            </w:r>
          </w:p>
        </w:tc>
        <w:tc>
          <w:tcPr>
            <w:tcW w:w="1444" w:type="dxa"/>
          </w:tcPr>
          <w:p w:rsidR="00A10B25" w:rsidRDefault="00A10B25">
            <w:pPr>
              <w:pStyle w:val="TAL"/>
              <w:rPr>
                <w:rFonts w:eastAsia="DengXian"/>
                <w:lang w:eastAsia="zh-CN"/>
              </w:rPr>
            </w:pPr>
            <w:r>
              <w:t>array(FailureEventInfo)</w:t>
            </w:r>
          </w:p>
        </w:tc>
        <w:tc>
          <w:tcPr>
            <w:tcW w:w="425" w:type="dxa"/>
          </w:tcPr>
          <w:p w:rsidR="00A10B25" w:rsidRDefault="00A10B25">
            <w:pPr>
              <w:pStyle w:val="TAL"/>
              <w:rPr>
                <w:lang w:eastAsia="zh-CN"/>
              </w:rPr>
            </w:pPr>
            <w:r>
              <w:t>O</w:t>
            </w:r>
          </w:p>
        </w:tc>
        <w:tc>
          <w:tcPr>
            <w:tcW w:w="1134" w:type="dxa"/>
          </w:tcPr>
          <w:p w:rsidR="00A10B25" w:rsidRDefault="00A10B25">
            <w:pPr>
              <w:pStyle w:val="TAL"/>
            </w:pPr>
            <w:r>
              <w:t>1..N</w:t>
            </w:r>
          </w:p>
        </w:tc>
        <w:tc>
          <w:tcPr>
            <w:tcW w:w="2410" w:type="dxa"/>
          </w:tcPr>
          <w:p w:rsidR="00A10B25" w:rsidRDefault="00A10B25">
            <w:pPr>
              <w:pStyle w:val="TAL"/>
            </w:pPr>
            <w:r>
              <w:t xml:space="preserve">It may be supplied by the NWDAF in the response to a subscription creation or modification. When available, it contains the event(s) for which the subscription was not successful including the failure reason(s). </w:t>
            </w:r>
          </w:p>
        </w:tc>
        <w:tc>
          <w:tcPr>
            <w:tcW w:w="2410" w:type="dxa"/>
          </w:tcPr>
          <w:p w:rsidR="00A10B25" w:rsidRDefault="00A10B25">
            <w:pPr>
              <w:pStyle w:val="TAL"/>
              <w:rPr>
                <w:rFonts w:cs="Arial"/>
                <w:szCs w:val="18"/>
              </w:rPr>
            </w:pPr>
          </w:p>
        </w:tc>
      </w:tr>
      <w:tr w:rsidR="00A10B25">
        <w:trPr>
          <w:jc w:val="center"/>
        </w:trPr>
        <w:tc>
          <w:tcPr>
            <w:tcW w:w="1702" w:type="dxa"/>
          </w:tcPr>
          <w:p w:rsidR="00A10B25" w:rsidRDefault="00A10B25">
            <w:pPr>
              <w:pStyle w:val="TAL"/>
              <w:rPr>
                <w:lang w:eastAsia="zh-CN"/>
              </w:rPr>
            </w:pPr>
            <w:r>
              <w:t>supportedFeatures</w:t>
            </w:r>
          </w:p>
        </w:tc>
        <w:tc>
          <w:tcPr>
            <w:tcW w:w="1444" w:type="dxa"/>
          </w:tcPr>
          <w:p w:rsidR="00A10B25" w:rsidRDefault="00A10B25">
            <w:pPr>
              <w:pStyle w:val="TAL"/>
              <w:rPr>
                <w:rFonts w:eastAsia="DengXian"/>
                <w:lang w:eastAsia="zh-CN"/>
              </w:rPr>
            </w:pPr>
            <w:r>
              <w:t>SupportedFeatures</w:t>
            </w:r>
          </w:p>
        </w:tc>
        <w:tc>
          <w:tcPr>
            <w:tcW w:w="425" w:type="dxa"/>
          </w:tcPr>
          <w:p w:rsidR="00A10B25" w:rsidRDefault="00A10B25">
            <w:pPr>
              <w:pStyle w:val="TAL"/>
              <w:rPr>
                <w:lang w:eastAsia="zh-CN"/>
              </w:rPr>
            </w:pPr>
            <w:r>
              <w:t>C</w:t>
            </w:r>
          </w:p>
        </w:tc>
        <w:tc>
          <w:tcPr>
            <w:tcW w:w="1134" w:type="dxa"/>
          </w:tcPr>
          <w:p w:rsidR="00A10B25" w:rsidRDefault="00A10B25">
            <w:pPr>
              <w:pStyle w:val="TAL"/>
            </w:pPr>
            <w:r>
              <w:t>0..1</w:t>
            </w:r>
          </w:p>
        </w:tc>
        <w:tc>
          <w:tcPr>
            <w:tcW w:w="2410" w:type="dxa"/>
          </w:tcPr>
          <w:p w:rsidR="00A10B25" w:rsidRDefault="00A10B25">
            <w:pPr>
              <w:pStyle w:val="TAL"/>
            </w:pPr>
            <w:r>
              <w:t>List of Supported features used as described in clause 5.8.8.</w:t>
            </w:r>
          </w:p>
          <w:p w:rsidR="00A10B25" w:rsidRDefault="00A10B25">
            <w:pPr>
              <w:pStyle w:val="TAL"/>
            </w:pPr>
            <w:r>
              <w:t>This parameter shall be included in the response to the subscription creation or modification if it was included in the request.</w:t>
            </w:r>
          </w:p>
        </w:tc>
        <w:tc>
          <w:tcPr>
            <w:tcW w:w="2410" w:type="dxa"/>
          </w:tcPr>
          <w:p w:rsidR="00A10B25" w:rsidRDefault="00A10B25">
            <w:pPr>
              <w:pStyle w:val="TAL"/>
              <w:rPr>
                <w:rFonts w:cs="Arial"/>
                <w:szCs w:val="18"/>
              </w:rPr>
            </w:pPr>
          </w:p>
        </w:tc>
      </w:tr>
      <w:tr w:rsidR="00A10B25">
        <w:trPr>
          <w:jc w:val="center"/>
        </w:trPr>
        <w:tc>
          <w:tcPr>
            <w:tcW w:w="9525" w:type="dxa"/>
            <w:gridSpan w:val="6"/>
          </w:tcPr>
          <w:p w:rsidR="00A10B25" w:rsidRDefault="00A10B25">
            <w:pPr>
              <w:pStyle w:val="TAN"/>
            </w:pPr>
            <w:r>
              <w:t>NOTE 1:</w:t>
            </w:r>
            <w:r>
              <w:tab/>
              <w:t>The attributes "useCaseCxt", "accuReq", "pauseFlg", "resumeFlg", as well as the attributes "anaMeta" and "anaMetaInd" within the "extraReportReq" attribute, are not applicable here.</w:t>
            </w:r>
          </w:p>
          <w:p w:rsidR="00A10B25" w:rsidRDefault="00A10B25">
            <w:pPr>
              <w:pStyle w:val="TAN"/>
            </w:pPr>
            <w:r>
              <w:t>NOTE 2:</w:t>
            </w:r>
            <w:r>
              <w:tab/>
              <w:t>If the "evtReq" attribute (of data type ReportingInformation) is provided and contains the "notifMethod" attribute, the notification method indicated by the "notifMethod" attribute within the ReportingInformation data type takes precedence over the notification method indicated by the "notificationMethod" attribute within the EventSubscription data type.</w:t>
            </w:r>
            <w:r>
              <w:rPr>
                <w:rFonts w:hint="eastAsia"/>
              </w:rPr>
              <w:t xml:space="preserve"> </w:t>
            </w:r>
          </w:p>
          <w:p w:rsidR="00A10B25" w:rsidRDefault="00A10B25">
            <w:pPr>
              <w:pStyle w:val="TAN"/>
            </w:pPr>
            <w:r>
              <w:t>NOTE 3:</w:t>
            </w:r>
            <w:r>
              <w:tab/>
              <w:t>If the "evtReq" attribute (of data type ReportingInformation) is provided and contains the "repPeriod" attribute, the periodic reporting time indicated by the "repPeriod" attribute in the ReportingInformation data type takes precedence over the periodic reporting time indicated by the "repetitionPeriod" attribute in the EventSubscription data type.</w:t>
            </w:r>
          </w:p>
          <w:p w:rsidR="00A10B25" w:rsidRDefault="00A10B25">
            <w:pPr>
              <w:pStyle w:val="TAN"/>
            </w:pPr>
            <w:r>
              <w:t>NOTE 4:</w:t>
            </w:r>
            <w:r>
              <w:tab/>
              <w:t>The attributes "anaMetaInfo", "accuInfo", "cancelAccuInd", "pauseInd", and "resumeInd" are not applicable here.</w:t>
            </w:r>
          </w:p>
        </w:tc>
      </w:tr>
    </w:tbl>
    <w:p w:rsidR="00A10B25" w:rsidRDefault="00A10B25">
      <w:pPr>
        <w:rPr>
          <w:lang w:eastAsia="zh-CN"/>
        </w:rPr>
      </w:pPr>
    </w:p>
    <w:p w:rsidR="00A10B25" w:rsidRDefault="00A10B25" w:rsidP="0076721C">
      <w:pPr>
        <w:pStyle w:val="Heading5"/>
      </w:pPr>
      <w:bookmarkStart w:id="9389" w:name="_Toc153364149"/>
      <w:r>
        <w:t>5.8.6.2.3</w:t>
      </w:r>
      <w:r>
        <w:tab/>
        <w:t>Type RoamingAnalyticsNotification</w:t>
      </w:r>
      <w:bookmarkEnd w:id="9389"/>
    </w:p>
    <w:p w:rsidR="00A10B25" w:rsidRDefault="00A10B25" w:rsidP="0076721C">
      <w:pPr>
        <w:pStyle w:val="TH"/>
      </w:pPr>
      <w:r>
        <w:t xml:space="preserve">Table 5.8.6.2.3-1: Definition of type </w:t>
      </w:r>
      <w:r>
        <w:rPr>
          <w:rFonts w:eastAsia="DengXian"/>
        </w:rPr>
        <w:t>RoamingAnalyticsNotification</w:t>
      </w:r>
    </w:p>
    <w:tbl>
      <w:tblPr>
        <w:tblW w:w="952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2"/>
        <w:gridCol w:w="1444"/>
        <w:gridCol w:w="425"/>
        <w:gridCol w:w="1134"/>
        <w:gridCol w:w="2410"/>
        <w:gridCol w:w="2410"/>
      </w:tblGrid>
      <w:tr w:rsidR="00A10B25">
        <w:trPr>
          <w:jc w:val="center"/>
        </w:trPr>
        <w:tc>
          <w:tcPr>
            <w:tcW w:w="1702" w:type="dxa"/>
            <w:shd w:val="clear" w:color="auto" w:fill="C0C0C0"/>
          </w:tcPr>
          <w:p w:rsidR="00A10B25" w:rsidRDefault="00A10B25">
            <w:pPr>
              <w:keepNext/>
              <w:keepLines/>
              <w:spacing w:after="0"/>
              <w:jc w:val="center"/>
              <w:rPr>
                <w:rFonts w:ascii="Arial" w:hAnsi="Arial"/>
                <w:b/>
                <w:sz w:val="18"/>
              </w:rPr>
            </w:pPr>
            <w:r>
              <w:rPr>
                <w:rFonts w:ascii="Arial" w:hAnsi="Arial"/>
                <w:b/>
                <w:sz w:val="18"/>
              </w:rPr>
              <w:t>Attribute name</w:t>
            </w:r>
          </w:p>
        </w:tc>
        <w:tc>
          <w:tcPr>
            <w:tcW w:w="1444" w:type="dxa"/>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425" w:type="dxa"/>
            <w:shd w:val="clear" w:color="auto" w:fill="C0C0C0"/>
          </w:tcPr>
          <w:p w:rsidR="00A10B25" w:rsidRDefault="00A10B25">
            <w:pPr>
              <w:keepNext/>
              <w:keepLines/>
              <w:spacing w:after="0"/>
              <w:jc w:val="center"/>
              <w:rPr>
                <w:rFonts w:ascii="Arial" w:hAnsi="Arial"/>
                <w:b/>
                <w:sz w:val="18"/>
              </w:rPr>
            </w:pPr>
            <w:r>
              <w:rPr>
                <w:rFonts w:ascii="Arial" w:hAnsi="Arial"/>
                <w:b/>
                <w:sz w:val="18"/>
              </w:rPr>
              <w:t>P</w:t>
            </w:r>
          </w:p>
        </w:tc>
        <w:tc>
          <w:tcPr>
            <w:tcW w:w="1134" w:type="dxa"/>
            <w:shd w:val="clear" w:color="auto" w:fill="C0C0C0"/>
          </w:tcPr>
          <w:p w:rsidR="00A10B25" w:rsidRDefault="00A10B25">
            <w:pPr>
              <w:keepNext/>
              <w:keepLines/>
              <w:spacing w:after="0"/>
              <w:rPr>
                <w:rFonts w:ascii="Arial" w:hAnsi="Arial"/>
                <w:b/>
                <w:sz w:val="18"/>
              </w:rPr>
            </w:pPr>
            <w:r>
              <w:rPr>
                <w:rFonts w:ascii="Arial" w:hAnsi="Arial"/>
                <w:b/>
                <w:sz w:val="18"/>
              </w:rPr>
              <w:t>Cardinality</w:t>
            </w:r>
          </w:p>
        </w:tc>
        <w:tc>
          <w:tcPr>
            <w:tcW w:w="2410" w:type="dxa"/>
            <w:shd w:val="clear" w:color="auto" w:fill="C0C0C0"/>
          </w:tcPr>
          <w:p w:rsidR="00A10B25" w:rsidRDefault="00A10B25">
            <w:pPr>
              <w:keepNext/>
              <w:keepLines/>
              <w:spacing w:after="0"/>
              <w:jc w:val="center"/>
              <w:rPr>
                <w:rFonts w:ascii="Arial" w:hAnsi="Arial" w:cs="Arial"/>
                <w:b/>
                <w:sz w:val="18"/>
                <w:szCs w:val="18"/>
              </w:rPr>
            </w:pPr>
            <w:r>
              <w:rPr>
                <w:rFonts w:ascii="Arial" w:hAnsi="Arial" w:cs="Arial"/>
                <w:b/>
                <w:sz w:val="18"/>
                <w:szCs w:val="18"/>
              </w:rPr>
              <w:t>Description</w:t>
            </w:r>
          </w:p>
        </w:tc>
        <w:tc>
          <w:tcPr>
            <w:tcW w:w="2410" w:type="dxa"/>
            <w:shd w:val="clear" w:color="auto" w:fill="C0C0C0"/>
          </w:tcPr>
          <w:p w:rsidR="00A10B25" w:rsidRDefault="00A10B25">
            <w:pPr>
              <w:keepNext/>
              <w:keepLines/>
              <w:spacing w:after="0"/>
              <w:jc w:val="center"/>
              <w:rPr>
                <w:rFonts w:ascii="Arial" w:hAnsi="Arial" w:cs="Arial"/>
                <w:b/>
                <w:sz w:val="18"/>
                <w:szCs w:val="18"/>
              </w:rPr>
            </w:pPr>
            <w:r>
              <w:rPr>
                <w:rFonts w:ascii="Arial" w:hAnsi="Arial" w:cs="Arial"/>
                <w:b/>
                <w:sz w:val="18"/>
                <w:szCs w:val="18"/>
              </w:rPr>
              <w:t>Applicability</w:t>
            </w:r>
          </w:p>
        </w:tc>
      </w:tr>
      <w:tr w:rsidR="00A10B25">
        <w:trPr>
          <w:jc w:val="center"/>
        </w:trPr>
        <w:tc>
          <w:tcPr>
            <w:tcW w:w="1702" w:type="dxa"/>
          </w:tcPr>
          <w:p w:rsidR="00A10B25" w:rsidRDefault="00A10B25">
            <w:pPr>
              <w:pStyle w:val="TAL"/>
            </w:pPr>
            <w:r>
              <w:t>roamEventNotifs</w:t>
            </w:r>
          </w:p>
        </w:tc>
        <w:tc>
          <w:tcPr>
            <w:tcW w:w="1444" w:type="dxa"/>
          </w:tcPr>
          <w:p w:rsidR="00A10B25" w:rsidRDefault="00A10B25">
            <w:pPr>
              <w:pStyle w:val="TAL"/>
            </w:pPr>
            <w:r>
              <w:t>array(EventNotification)</w:t>
            </w:r>
          </w:p>
        </w:tc>
        <w:tc>
          <w:tcPr>
            <w:tcW w:w="425" w:type="dxa"/>
          </w:tcPr>
          <w:p w:rsidR="00A10B25" w:rsidRDefault="00A10B25">
            <w:pPr>
              <w:pStyle w:val="TAL"/>
              <w:rPr>
                <w:lang w:eastAsia="zh-CN"/>
              </w:rPr>
            </w:pPr>
            <w:r>
              <w:rPr>
                <w:lang w:eastAsia="zh-CN"/>
              </w:rPr>
              <w:t>M</w:t>
            </w:r>
          </w:p>
        </w:tc>
        <w:tc>
          <w:tcPr>
            <w:tcW w:w="1134" w:type="dxa"/>
          </w:tcPr>
          <w:p w:rsidR="00A10B25" w:rsidRDefault="00A10B25">
            <w:pPr>
              <w:pStyle w:val="TAL"/>
            </w:pPr>
            <w:r>
              <w:t>1..N</w:t>
            </w:r>
          </w:p>
        </w:tc>
        <w:tc>
          <w:tcPr>
            <w:tcW w:w="2410" w:type="dxa"/>
          </w:tcPr>
          <w:p w:rsidR="00A10B25" w:rsidRDefault="00A10B25">
            <w:pPr>
              <w:pStyle w:val="TAL"/>
            </w:pPr>
            <w:r>
              <w:t>Notifications about Individual Events.</w:t>
            </w:r>
          </w:p>
          <w:p w:rsidR="00A10B25" w:rsidRDefault="00A10B25">
            <w:pPr>
              <w:pStyle w:val="TAL"/>
            </w:pPr>
            <w:r>
              <w:rPr>
                <w:lang w:eastAsia="zh-CN"/>
              </w:rPr>
              <w:t>(NOTE)</w:t>
            </w:r>
          </w:p>
        </w:tc>
        <w:tc>
          <w:tcPr>
            <w:tcW w:w="2410" w:type="dxa"/>
          </w:tcPr>
          <w:p w:rsidR="00A10B25" w:rsidRDefault="00A10B25">
            <w:pPr>
              <w:pStyle w:val="TAL"/>
              <w:rPr>
                <w:rFonts w:cs="Arial"/>
                <w:szCs w:val="18"/>
              </w:rPr>
            </w:pPr>
          </w:p>
        </w:tc>
      </w:tr>
      <w:tr w:rsidR="00A10B25">
        <w:trPr>
          <w:jc w:val="center"/>
        </w:trPr>
        <w:tc>
          <w:tcPr>
            <w:tcW w:w="1702" w:type="dxa"/>
          </w:tcPr>
          <w:p w:rsidR="00A10B25" w:rsidRDefault="00A10B25">
            <w:pPr>
              <w:pStyle w:val="TAL"/>
            </w:pPr>
            <w:r>
              <w:t>notifCorrId</w:t>
            </w:r>
          </w:p>
        </w:tc>
        <w:tc>
          <w:tcPr>
            <w:tcW w:w="1444" w:type="dxa"/>
          </w:tcPr>
          <w:p w:rsidR="00A10B25" w:rsidRDefault="00A10B25">
            <w:pPr>
              <w:pStyle w:val="TAL"/>
            </w:pPr>
            <w:r>
              <w:t>string</w:t>
            </w:r>
          </w:p>
        </w:tc>
        <w:tc>
          <w:tcPr>
            <w:tcW w:w="425" w:type="dxa"/>
          </w:tcPr>
          <w:p w:rsidR="00A10B25" w:rsidRDefault="00A10B25">
            <w:pPr>
              <w:pStyle w:val="TAL"/>
            </w:pPr>
            <w:r>
              <w:t>M</w:t>
            </w:r>
          </w:p>
        </w:tc>
        <w:tc>
          <w:tcPr>
            <w:tcW w:w="1134" w:type="dxa"/>
          </w:tcPr>
          <w:p w:rsidR="00A10B25" w:rsidRDefault="00A10B25">
            <w:pPr>
              <w:pStyle w:val="TAL"/>
            </w:pPr>
            <w:r>
              <w:t>1</w:t>
            </w:r>
          </w:p>
        </w:tc>
        <w:tc>
          <w:tcPr>
            <w:tcW w:w="2410" w:type="dxa"/>
          </w:tcPr>
          <w:p w:rsidR="00A10B25" w:rsidRDefault="00A10B25">
            <w:pPr>
              <w:pStyle w:val="TAL"/>
            </w:pPr>
            <w:r>
              <w:t>Notification correlation identifier.</w:t>
            </w:r>
          </w:p>
        </w:tc>
        <w:tc>
          <w:tcPr>
            <w:tcW w:w="2410" w:type="dxa"/>
          </w:tcPr>
          <w:p w:rsidR="00A10B25" w:rsidRDefault="00A10B25">
            <w:pPr>
              <w:pStyle w:val="TAL"/>
            </w:pPr>
          </w:p>
        </w:tc>
      </w:tr>
      <w:tr w:rsidR="00A10B25">
        <w:trPr>
          <w:jc w:val="center"/>
        </w:trPr>
        <w:tc>
          <w:tcPr>
            <w:tcW w:w="1702" w:type="dxa"/>
          </w:tcPr>
          <w:p w:rsidR="00A10B25" w:rsidRDefault="00A10B25">
            <w:pPr>
              <w:pStyle w:val="TAL"/>
            </w:pPr>
            <w:r>
              <w:t>termCause</w:t>
            </w:r>
          </w:p>
        </w:tc>
        <w:tc>
          <w:tcPr>
            <w:tcW w:w="1444" w:type="dxa"/>
          </w:tcPr>
          <w:p w:rsidR="00A10B25" w:rsidRDefault="00A10B25">
            <w:pPr>
              <w:pStyle w:val="TAL"/>
            </w:pPr>
            <w:r>
              <w:t>TermCause</w:t>
            </w:r>
          </w:p>
        </w:tc>
        <w:tc>
          <w:tcPr>
            <w:tcW w:w="425" w:type="dxa"/>
          </w:tcPr>
          <w:p w:rsidR="00A10B25" w:rsidRDefault="00A10B25">
            <w:pPr>
              <w:pStyle w:val="TAL"/>
            </w:pPr>
            <w:r>
              <w:t>O</w:t>
            </w:r>
          </w:p>
        </w:tc>
        <w:tc>
          <w:tcPr>
            <w:tcW w:w="1134" w:type="dxa"/>
          </w:tcPr>
          <w:p w:rsidR="00A10B25" w:rsidRDefault="00A10B25">
            <w:pPr>
              <w:pStyle w:val="TAL"/>
            </w:pPr>
            <w:r>
              <w:t>0..1</w:t>
            </w:r>
          </w:p>
        </w:tc>
        <w:tc>
          <w:tcPr>
            <w:tcW w:w="2410" w:type="dxa"/>
            <w:vAlign w:val="center"/>
          </w:tcPr>
          <w:p w:rsidR="00A10B25" w:rsidRDefault="00A10B25">
            <w:pPr>
              <w:pStyle w:val="TAL"/>
            </w:pPr>
            <w:r>
              <w:t>A cause for which the NWDAF will send no further notifications for this subscription. Its presence indicates that the NWDAF requests the termination of the subscription.</w:t>
            </w:r>
          </w:p>
        </w:tc>
        <w:tc>
          <w:tcPr>
            <w:tcW w:w="2410" w:type="dxa"/>
          </w:tcPr>
          <w:p w:rsidR="00A10B25" w:rsidRDefault="00A10B25">
            <w:pPr>
              <w:pStyle w:val="TAL"/>
            </w:pPr>
          </w:p>
        </w:tc>
      </w:tr>
      <w:tr w:rsidR="00A10B25">
        <w:trPr>
          <w:jc w:val="center"/>
        </w:trPr>
        <w:tc>
          <w:tcPr>
            <w:tcW w:w="9525" w:type="dxa"/>
            <w:gridSpan w:val="6"/>
          </w:tcPr>
          <w:p w:rsidR="00A10B25" w:rsidRDefault="00A10B25">
            <w:pPr>
              <w:keepNext/>
              <w:keepLines/>
              <w:spacing w:after="0"/>
              <w:ind w:left="851" w:hanging="851"/>
              <w:rPr>
                <w:rFonts w:ascii="Arial" w:hAnsi="Arial"/>
                <w:sz w:val="18"/>
              </w:rPr>
            </w:pPr>
            <w:r>
              <w:rPr>
                <w:rFonts w:ascii="Arial" w:hAnsi="Arial"/>
                <w:sz w:val="18"/>
              </w:rPr>
              <w:t>NOTE:</w:t>
            </w:r>
            <w:r>
              <w:rPr>
                <w:rFonts w:ascii="Arial" w:hAnsi="Arial"/>
                <w:sz w:val="18"/>
              </w:rPr>
              <w:tab/>
              <w:t>The attributes "anaMetaInfo", "accuInfo", "cancelAccuInd", "pauseInd", and "resumeInd" are not applicable here.</w:t>
            </w:r>
          </w:p>
        </w:tc>
      </w:tr>
    </w:tbl>
    <w:p w:rsidR="00A10B25" w:rsidRDefault="00A10B25">
      <w:pPr>
        <w:rPr>
          <w:lang w:eastAsia="zh-CN"/>
        </w:rPr>
      </w:pPr>
    </w:p>
    <w:p w:rsidR="00A10B25" w:rsidRDefault="00A10B25" w:rsidP="0076721C">
      <w:pPr>
        <w:pStyle w:val="Heading3"/>
        <w:rPr>
          <w:lang w:val="en-US"/>
        </w:rPr>
      </w:pPr>
      <w:bookmarkStart w:id="9390" w:name="_Toc153364150"/>
      <w:r>
        <w:rPr>
          <w:lang w:val="en-US"/>
        </w:rPr>
        <w:t>5.8.7</w:t>
      </w:r>
      <w:r>
        <w:rPr>
          <w:lang w:val="en-US"/>
        </w:rPr>
        <w:tab/>
        <w:t>Error handling</w:t>
      </w:r>
      <w:bookmarkEnd w:id="9390"/>
    </w:p>
    <w:p w:rsidR="00A10B25" w:rsidRDefault="00A10B25" w:rsidP="0076721C">
      <w:pPr>
        <w:pStyle w:val="Heading4"/>
      </w:pPr>
      <w:bookmarkStart w:id="9391" w:name="_Toc153364151"/>
      <w:r>
        <w:t>5.8.7.1</w:t>
      </w:r>
      <w:r>
        <w:tab/>
        <w:t>General</w:t>
      </w:r>
      <w:bookmarkEnd w:id="9391"/>
    </w:p>
    <w:p w:rsidR="00A10B25" w:rsidRDefault="00A10B25">
      <w:pPr>
        <w:rPr>
          <w:rFonts w:eastAsia="Batang"/>
        </w:rPr>
      </w:pPr>
      <w:r>
        <w:rPr>
          <w:rFonts w:eastAsia="Batang"/>
        </w:rPr>
        <w:t>HTTP error handling shall be supported as specified in clause 5.2.4 of TS 29.500 [6].</w:t>
      </w:r>
    </w:p>
    <w:p w:rsidR="00A10B25" w:rsidRDefault="00A10B25">
      <w:pPr>
        <w:rPr>
          <w:rFonts w:eastAsia="Batang"/>
        </w:rPr>
      </w:pPr>
      <w:r>
        <w:rPr>
          <w:rFonts w:eastAsia="Batang"/>
        </w:rPr>
        <w:t xml:space="preserve">For the </w:t>
      </w:r>
      <w:r>
        <w:rPr>
          <w:lang w:eastAsia="ja-JP"/>
        </w:rPr>
        <w:t>Nnwdaf_RoamingAnalytics</w:t>
      </w:r>
      <w:r>
        <w:rPr>
          <w:rFonts w:eastAsia="Batang"/>
        </w:rPr>
        <w:t xml:space="preserve"> API, HTTP error responses shall be supported as specified in clause 4.8 of TS 29.501 [7]. Protocol errors and application errors specified in table 5.2.7.2-1 of TS 29.500 [6] shall be supported for an HTTP method if the corresponding HTTP status codes are specified as mandatory for that HTTP method in table 5.2.7.1-1 of TS 29.500 [6]. In addition, the requirements in the following clauses shall apply.</w:t>
      </w:r>
    </w:p>
    <w:p w:rsidR="00A10B25" w:rsidRDefault="00A10B25" w:rsidP="0076721C">
      <w:pPr>
        <w:pStyle w:val="Heading4"/>
      </w:pPr>
      <w:bookmarkStart w:id="9392" w:name="_Toc153364152"/>
      <w:r>
        <w:t>5.8.7.2</w:t>
      </w:r>
      <w:r>
        <w:tab/>
        <w:t>Protocol Errors</w:t>
      </w:r>
      <w:bookmarkEnd w:id="9392"/>
    </w:p>
    <w:p w:rsidR="00A10B25" w:rsidRDefault="00A10B25">
      <w:pPr>
        <w:rPr>
          <w:rFonts w:eastAsia="Batang"/>
        </w:rPr>
      </w:pPr>
      <w:r>
        <w:rPr>
          <w:rFonts w:eastAsia="Batang"/>
          <w:lang w:eastAsia="zh-CN"/>
        </w:rPr>
        <w:t xml:space="preserve">In this Release </w:t>
      </w:r>
      <w:r>
        <w:rPr>
          <w:rFonts w:eastAsia="Batang"/>
        </w:rPr>
        <w:t xml:space="preserve">of the specification, there are no additional protocol errors applicable for the </w:t>
      </w:r>
      <w:r>
        <w:rPr>
          <w:lang w:eastAsia="ja-JP"/>
        </w:rPr>
        <w:t>Nnwdaf_RoamingAnalytics</w:t>
      </w:r>
      <w:r>
        <w:rPr>
          <w:rFonts w:eastAsia="Batang"/>
        </w:rPr>
        <w:t xml:space="preserve"> API.</w:t>
      </w:r>
    </w:p>
    <w:p w:rsidR="00A10B25" w:rsidRDefault="00A10B25" w:rsidP="0076721C">
      <w:pPr>
        <w:pStyle w:val="Heading4"/>
        <w:rPr>
          <w:rFonts w:eastAsia="Batang"/>
          <w:sz w:val="28"/>
        </w:rPr>
      </w:pPr>
      <w:bookmarkStart w:id="9393" w:name="_Toc153364153"/>
      <w:r>
        <w:t>5.8.7.3</w:t>
      </w:r>
      <w:r>
        <w:tab/>
        <w:t>Application Errors</w:t>
      </w:r>
      <w:bookmarkEnd w:id="9393"/>
    </w:p>
    <w:p w:rsidR="00A10B25" w:rsidRDefault="00A10B25">
      <w:pPr>
        <w:rPr>
          <w:rFonts w:eastAsia="Batang"/>
        </w:rPr>
      </w:pPr>
      <w:r>
        <w:rPr>
          <w:rFonts w:eastAsia="Batang"/>
        </w:rPr>
        <w:t xml:space="preserve">The application errors defined for the </w:t>
      </w:r>
      <w:r>
        <w:rPr>
          <w:lang w:eastAsia="ja-JP"/>
        </w:rPr>
        <w:t>Nnwdaf_RoamingAnalytics</w:t>
      </w:r>
      <w:r>
        <w:rPr>
          <w:rFonts w:eastAsia="Batang"/>
        </w:rPr>
        <w:t xml:space="preserve"> API are listed in table 5.8.7.3-1.</w:t>
      </w:r>
    </w:p>
    <w:p w:rsidR="00A10B25" w:rsidRDefault="00A10B25" w:rsidP="0076721C">
      <w:pPr>
        <w:pStyle w:val="TH"/>
      </w:pPr>
      <w:r>
        <w:t>Table 5.8.7.3-1: Application errors</w:t>
      </w:r>
    </w:p>
    <w:tbl>
      <w:tblPr>
        <w:tblW w:w="9747"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3834"/>
        <w:gridCol w:w="1980"/>
        <w:gridCol w:w="3933"/>
      </w:tblGrid>
      <w:tr w:rsidR="00A10B25">
        <w:trPr>
          <w:cantSplit/>
          <w:jc w:val="center"/>
        </w:trPr>
        <w:tc>
          <w:tcPr>
            <w:tcW w:w="3834" w:type="dxa"/>
            <w:shd w:val="clear" w:color="auto" w:fill="C0C0C0"/>
          </w:tcPr>
          <w:p w:rsidR="00A10B25" w:rsidRDefault="00A10B25">
            <w:pPr>
              <w:keepNext/>
              <w:keepLines/>
              <w:spacing w:after="0"/>
              <w:jc w:val="center"/>
              <w:rPr>
                <w:rFonts w:ascii="Arial" w:hAnsi="Arial"/>
                <w:b/>
                <w:sz w:val="18"/>
              </w:rPr>
            </w:pPr>
            <w:r>
              <w:rPr>
                <w:rFonts w:ascii="Arial" w:hAnsi="Arial"/>
                <w:b/>
                <w:sz w:val="18"/>
              </w:rPr>
              <w:t>Application Error</w:t>
            </w:r>
          </w:p>
        </w:tc>
        <w:tc>
          <w:tcPr>
            <w:tcW w:w="1980" w:type="dxa"/>
            <w:shd w:val="clear" w:color="auto" w:fill="C0C0C0"/>
          </w:tcPr>
          <w:p w:rsidR="00A10B25" w:rsidRDefault="00A10B25">
            <w:pPr>
              <w:keepNext/>
              <w:keepLines/>
              <w:spacing w:after="0"/>
              <w:jc w:val="center"/>
              <w:rPr>
                <w:rFonts w:ascii="Arial" w:hAnsi="Arial"/>
                <w:b/>
                <w:sz w:val="18"/>
              </w:rPr>
            </w:pPr>
            <w:r>
              <w:rPr>
                <w:rFonts w:ascii="Arial" w:hAnsi="Arial"/>
                <w:b/>
                <w:sz w:val="18"/>
              </w:rPr>
              <w:t>HTTP status code</w:t>
            </w:r>
          </w:p>
        </w:tc>
        <w:tc>
          <w:tcPr>
            <w:tcW w:w="3933" w:type="dxa"/>
            <w:shd w:val="clear" w:color="auto" w:fill="C0C0C0"/>
          </w:tcPr>
          <w:p w:rsidR="00A10B25" w:rsidRDefault="00A10B25">
            <w:pPr>
              <w:keepNext/>
              <w:keepLines/>
              <w:spacing w:after="0"/>
              <w:jc w:val="center"/>
              <w:rPr>
                <w:rFonts w:ascii="Arial" w:hAnsi="Arial"/>
                <w:b/>
                <w:sz w:val="18"/>
              </w:rPr>
            </w:pPr>
            <w:r>
              <w:rPr>
                <w:rFonts w:ascii="Arial" w:hAnsi="Arial"/>
                <w:b/>
                <w:sz w:val="18"/>
              </w:rPr>
              <w:t>Description</w:t>
            </w:r>
          </w:p>
        </w:tc>
      </w:tr>
      <w:tr w:rsidR="00A10B25">
        <w:trPr>
          <w:cantSplit/>
          <w:jc w:val="center"/>
        </w:trPr>
        <w:tc>
          <w:tcPr>
            <w:tcW w:w="3834" w:type="dxa"/>
          </w:tcPr>
          <w:p w:rsidR="00A10B25" w:rsidRDefault="00A10B25">
            <w:pPr>
              <w:pStyle w:val="TAL"/>
            </w:pPr>
            <w:r>
              <w:t>BOTH_STAT_PRED_NOT_ALLOWED</w:t>
            </w:r>
          </w:p>
        </w:tc>
        <w:tc>
          <w:tcPr>
            <w:tcW w:w="1980" w:type="dxa"/>
          </w:tcPr>
          <w:p w:rsidR="00A10B25" w:rsidRDefault="00A10B25">
            <w:pPr>
              <w:pStyle w:val="TAL"/>
            </w:pPr>
            <w:r>
              <w:t>400 Bad Request</w:t>
            </w:r>
          </w:p>
        </w:tc>
        <w:tc>
          <w:tcPr>
            <w:tcW w:w="3933" w:type="dxa"/>
          </w:tcPr>
          <w:p w:rsidR="00A10B25" w:rsidRDefault="00A10B25">
            <w:pPr>
              <w:pStyle w:val="TAL"/>
            </w:pPr>
            <w:r>
              <w:t>For the requested observation period, the start time is in the past and the end time is in the future, which means the NF service consumer requested both statistics and prediction for the analytics.</w:t>
            </w:r>
          </w:p>
        </w:tc>
      </w:tr>
      <w:tr w:rsidR="00A10B25">
        <w:trPr>
          <w:cantSplit/>
          <w:jc w:val="center"/>
        </w:trPr>
        <w:tc>
          <w:tcPr>
            <w:tcW w:w="3834" w:type="dxa"/>
          </w:tcPr>
          <w:p w:rsidR="00A10B25" w:rsidRDefault="00A10B25">
            <w:pPr>
              <w:pStyle w:val="TAL"/>
            </w:pPr>
            <w:r>
              <w:rPr>
                <w:lang w:eastAsia="zh-CN"/>
              </w:rPr>
              <w:t>UNAVAILABLE_DATA</w:t>
            </w:r>
          </w:p>
        </w:tc>
        <w:tc>
          <w:tcPr>
            <w:tcW w:w="1980" w:type="dxa"/>
          </w:tcPr>
          <w:p w:rsidR="00A10B25" w:rsidRDefault="00A10B25">
            <w:pPr>
              <w:pStyle w:val="TAL"/>
            </w:pPr>
            <w:r>
              <w:rPr>
                <w:rFonts w:hint="eastAsia"/>
                <w:lang w:eastAsia="zh-CN"/>
              </w:rPr>
              <w:t>5</w:t>
            </w:r>
            <w:r>
              <w:rPr>
                <w:lang w:eastAsia="zh-CN"/>
              </w:rPr>
              <w:t>0</w:t>
            </w:r>
            <w:r>
              <w:t>0 Internal Server Error</w:t>
            </w:r>
          </w:p>
        </w:tc>
        <w:tc>
          <w:tcPr>
            <w:tcW w:w="3933" w:type="dxa"/>
          </w:tcPr>
          <w:p w:rsidR="00A10B25" w:rsidRDefault="00A10B25">
            <w:pPr>
              <w:pStyle w:val="TAL"/>
            </w:pPr>
            <w:r>
              <w:rPr>
                <w:rFonts w:hint="eastAsia"/>
                <w:lang w:eastAsia="zh-CN"/>
              </w:rPr>
              <w:t>I</w:t>
            </w:r>
            <w:r>
              <w:rPr>
                <w:lang w:eastAsia="zh-CN"/>
              </w:rPr>
              <w:t>ndicates the requested statistics in the past is rejected since necessary data to perform the service is unavailable.</w:t>
            </w:r>
          </w:p>
        </w:tc>
      </w:tr>
      <w:tr w:rsidR="00A10B25">
        <w:trPr>
          <w:cantSplit/>
          <w:jc w:val="center"/>
        </w:trPr>
        <w:tc>
          <w:tcPr>
            <w:tcW w:w="9747" w:type="dxa"/>
            <w:gridSpan w:val="3"/>
          </w:tcPr>
          <w:p w:rsidR="00A10B25" w:rsidRDefault="00A10B25">
            <w:pPr>
              <w:pStyle w:val="TAN"/>
              <w:rPr>
                <w:lang w:eastAsia="zh-CN"/>
              </w:rPr>
            </w:pPr>
            <w:r>
              <w:rPr>
                <w:lang w:eastAsia="zh-CN"/>
              </w:rPr>
              <w:t>NOTE:</w:t>
            </w:r>
            <w:r>
              <w:rPr>
                <w:lang w:eastAsia="zh-CN"/>
              </w:rPr>
              <w:tab/>
            </w:r>
            <w:r>
              <w:t>Including a "ProblemDetails" data structure with the "cause" attribute in the HTTP response is optional unless explicitly mandated in the service operation clauses.</w:t>
            </w:r>
          </w:p>
        </w:tc>
      </w:tr>
    </w:tbl>
    <w:p w:rsidR="00A10B25" w:rsidRDefault="00A10B25">
      <w:pPr>
        <w:rPr>
          <w:lang w:val="en-US" w:eastAsia="zh-CN"/>
        </w:rPr>
      </w:pPr>
    </w:p>
    <w:p w:rsidR="00A10B25" w:rsidRDefault="00A10B25" w:rsidP="0076721C">
      <w:pPr>
        <w:pStyle w:val="Heading3"/>
        <w:rPr>
          <w:lang w:eastAsia="zh-CN"/>
        </w:rPr>
      </w:pPr>
      <w:bookmarkStart w:id="9394" w:name="_Toc153364154"/>
      <w:r>
        <w:rPr>
          <w:lang w:val="en-US"/>
        </w:rPr>
        <w:t>5.8</w:t>
      </w:r>
      <w:r>
        <w:rPr>
          <w:rFonts w:hint="eastAsia"/>
          <w:lang w:val="en-US"/>
        </w:rPr>
        <w:t>.</w:t>
      </w:r>
      <w:r>
        <w:rPr>
          <w:lang w:val="en-US"/>
        </w:rPr>
        <w:t>8</w:t>
      </w:r>
      <w:r>
        <w:rPr>
          <w:rFonts w:hint="eastAsia"/>
          <w:lang w:val="en-US"/>
        </w:rPr>
        <w:tab/>
      </w:r>
      <w:r>
        <w:rPr>
          <w:lang w:val="en-US"/>
        </w:rPr>
        <w:t>Feature negotiation</w:t>
      </w:r>
      <w:bookmarkEnd w:id="9394"/>
    </w:p>
    <w:p w:rsidR="00A10B25" w:rsidRDefault="00A10B25">
      <w:pPr>
        <w:rPr>
          <w:rFonts w:eastAsia="Batang"/>
        </w:rPr>
      </w:pPr>
      <w:r>
        <w:rPr>
          <w:rFonts w:eastAsia="Batang"/>
        </w:rPr>
        <w:t xml:space="preserve">The optional features in table 5.8.8-1 are defined for the </w:t>
      </w:r>
      <w:r>
        <w:rPr>
          <w:lang w:eastAsia="ja-JP"/>
        </w:rPr>
        <w:t>Nnwdaf_RoamingAnalytics</w:t>
      </w:r>
      <w:r>
        <w:rPr>
          <w:rFonts w:eastAsia="Batang"/>
        </w:rPr>
        <w:t xml:space="preserve"> </w:t>
      </w:r>
      <w:r>
        <w:rPr>
          <w:rFonts w:eastAsia="Batang"/>
          <w:lang w:eastAsia="zh-CN"/>
        </w:rPr>
        <w:t xml:space="preserve">API. They shall be negotiated using the </w:t>
      </w:r>
      <w:r>
        <w:rPr>
          <w:rFonts w:eastAsia="Batang"/>
        </w:rPr>
        <w:t>extensibility mechanism defined in clause 6.6 of 3GPP TS 29.500 [6].</w:t>
      </w:r>
    </w:p>
    <w:p w:rsidR="00A10B25" w:rsidRDefault="00A10B25" w:rsidP="0076721C">
      <w:pPr>
        <w:pStyle w:val="TH"/>
      </w:pPr>
      <w:r>
        <w:t>Table 5.8.8-1: Supported Features</w:t>
      </w:r>
    </w:p>
    <w:tbl>
      <w:tblPr>
        <w:tblW w:w="9494"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25"/>
        <w:gridCol w:w="2237"/>
        <w:gridCol w:w="5732"/>
      </w:tblGrid>
      <w:tr w:rsidR="00A10B25">
        <w:trPr>
          <w:jc w:val="center"/>
        </w:trPr>
        <w:tc>
          <w:tcPr>
            <w:tcW w:w="1525" w:type="dxa"/>
            <w:shd w:val="clear" w:color="auto" w:fill="C0C0C0"/>
          </w:tcPr>
          <w:p w:rsidR="00A10B25" w:rsidRDefault="00A10B25">
            <w:pPr>
              <w:keepNext/>
              <w:keepLines/>
              <w:spacing w:after="0"/>
              <w:jc w:val="center"/>
              <w:rPr>
                <w:rFonts w:ascii="Arial" w:hAnsi="Arial"/>
                <w:b/>
                <w:sz w:val="18"/>
              </w:rPr>
            </w:pPr>
            <w:r>
              <w:rPr>
                <w:rFonts w:ascii="Arial" w:hAnsi="Arial"/>
                <w:b/>
                <w:sz w:val="18"/>
              </w:rPr>
              <w:t>Feature number</w:t>
            </w:r>
          </w:p>
        </w:tc>
        <w:tc>
          <w:tcPr>
            <w:tcW w:w="2237" w:type="dxa"/>
            <w:shd w:val="clear" w:color="auto" w:fill="C0C0C0"/>
          </w:tcPr>
          <w:p w:rsidR="00A10B25" w:rsidRDefault="00A10B25">
            <w:pPr>
              <w:keepNext/>
              <w:keepLines/>
              <w:spacing w:after="0"/>
              <w:jc w:val="center"/>
              <w:rPr>
                <w:rFonts w:ascii="Arial" w:hAnsi="Arial"/>
                <w:b/>
                <w:sz w:val="18"/>
              </w:rPr>
            </w:pPr>
            <w:r>
              <w:rPr>
                <w:rFonts w:ascii="Arial" w:hAnsi="Arial"/>
                <w:b/>
                <w:sz w:val="18"/>
              </w:rPr>
              <w:t>Feature Name</w:t>
            </w:r>
          </w:p>
        </w:tc>
        <w:tc>
          <w:tcPr>
            <w:tcW w:w="5732" w:type="dxa"/>
            <w:shd w:val="clear" w:color="auto" w:fill="C0C0C0"/>
          </w:tcPr>
          <w:p w:rsidR="00A10B25" w:rsidRDefault="00A10B25">
            <w:pPr>
              <w:keepNext/>
              <w:keepLines/>
              <w:spacing w:after="0"/>
              <w:jc w:val="center"/>
              <w:rPr>
                <w:rFonts w:ascii="Arial" w:hAnsi="Arial"/>
                <w:b/>
                <w:sz w:val="18"/>
              </w:rPr>
            </w:pPr>
            <w:r>
              <w:rPr>
                <w:rFonts w:ascii="Arial" w:hAnsi="Arial"/>
                <w:b/>
                <w:sz w:val="18"/>
              </w:rPr>
              <w:t>Description</w:t>
            </w:r>
          </w:p>
        </w:tc>
      </w:tr>
      <w:tr w:rsidR="00A10B25">
        <w:trPr>
          <w:jc w:val="center"/>
        </w:trPr>
        <w:tc>
          <w:tcPr>
            <w:tcW w:w="1525" w:type="dxa"/>
          </w:tcPr>
          <w:p w:rsidR="00A10B25" w:rsidRDefault="00A10B25">
            <w:pPr>
              <w:keepNext/>
              <w:keepLines/>
              <w:spacing w:after="0"/>
              <w:rPr>
                <w:rFonts w:ascii="Arial" w:hAnsi="Arial"/>
                <w:sz w:val="18"/>
              </w:rPr>
            </w:pPr>
          </w:p>
        </w:tc>
        <w:tc>
          <w:tcPr>
            <w:tcW w:w="2237" w:type="dxa"/>
          </w:tcPr>
          <w:p w:rsidR="00A10B25" w:rsidRDefault="00A10B25">
            <w:pPr>
              <w:keepNext/>
              <w:keepLines/>
              <w:spacing w:after="0"/>
              <w:rPr>
                <w:rFonts w:ascii="Arial" w:hAnsi="Arial"/>
                <w:sz w:val="18"/>
              </w:rPr>
            </w:pPr>
          </w:p>
        </w:tc>
        <w:tc>
          <w:tcPr>
            <w:tcW w:w="5732" w:type="dxa"/>
          </w:tcPr>
          <w:p w:rsidR="00A10B25" w:rsidRDefault="00A10B25">
            <w:pPr>
              <w:keepNext/>
              <w:keepLines/>
              <w:spacing w:after="0"/>
              <w:rPr>
                <w:rFonts w:ascii="Arial" w:hAnsi="Arial" w:cs="Arial"/>
                <w:sz w:val="18"/>
                <w:szCs w:val="18"/>
              </w:rPr>
            </w:pPr>
          </w:p>
        </w:tc>
      </w:tr>
    </w:tbl>
    <w:p w:rsidR="00A10B25" w:rsidRDefault="00A10B25">
      <w:pPr>
        <w:rPr>
          <w:lang w:val="en-US" w:eastAsia="zh-CN"/>
        </w:rPr>
      </w:pPr>
    </w:p>
    <w:p w:rsidR="00A10B25" w:rsidRDefault="00A10B25" w:rsidP="0076721C">
      <w:pPr>
        <w:pStyle w:val="Heading3"/>
        <w:rPr>
          <w:lang w:val="en-US"/>
        </w:rPr>
      </w:pPr>
      <w:bookmarkStart w:id="9395" w:name="_Toc153364155"/>
      <w:r>
        <w:rPr>
          <w:lang w:val="en-US"/>
        </w:rPr>
        <w:t>5.8.9</w:t>
      </w:r>
      <w:r>
        <w:rPr>
          <w:lang w:val="en-US"/>
        </w:rPr>
        <w:tab/>
        <w:t>Security</w:t>
      </w:r>
      <w:bookmarkEnd w:id="9395"/>
    </w:p>
    <w:p w:rsidR="00A10B25" w:rsidRDefault="00A10B25">
      <w:pPr>
        <w:rPr>
          <w:rFonts w:eastAsia="DengXian"/>
        </w:rPr>
      </w:pPr>
      <w:r>
        <w:rPr>
          <w:rFonts w:eastAsia="DengXian"/>
        </w:rPr>
        <w:t xml:space="preserve">As indicated in TS 33.501 [13] and TS 29.500 [6], the access to the </w:t>
      </w:r>
      <w:r>
        <w:rPr>
          <w:lang w:eastAsia="ja-JP"/>
        </w:rPr>
        <w:t>Nnwdaf_RoamingAnalytics</w:t>
      </w:r>
      <w:r>
        <w:rPr>
          <w:rFonts w:eastAsia="DengXian"/>
          <w:lang w:val="en-US" w:eastAsia="zh-CN"/>
        </w:rPr>
        <w:t xml:space="preserve"> </w:t>
      </w:r>
      <w:r>
        <w:rPr>
          <w:rFonts w:eastAsia="DengXian"/>
        </w:rPr>
        <w:t>API may be authorized by means of the OAuth2 protocol (see IETF RFC 6749 [14]), based on local configuration, using the "Client Credentials" authorization grant, where the NRF (see TS 29.510 [12]) plays the role of the authorization server.</w:t>
      </w:r>
    </w:p>
    <w:p w:rsidR="00A10B25" w:rsidRDefault="00A10B25">
      <w:pPr>
        <w:rPr>
          <w:rFonts w:eastAsia="DengXian"/>
        </w:rPr>
      </w:pPr>
      <w:r>
        <w:rPr>
          <w:rFonts w:eastAsia="DengXian"/>
        </w:rPr>
        <w:t xml:space="preserve">If OAuth2 is used, an NF service consumer, prior to consuming services offered by the </w:t>
      </w:r>
      <w:r>
        <w:rPr>
          <w:lang w:eastAsia="ja-JP"/>
        </w:rPr>
        <w:t>Nnwdaf_RoamingAnalytics</w:t>
      </w:r>
      <w:r>
        <w:rPr>
          <w:rFonts w:eastAsia="DengXian"/>
          <w:lang w:val="en-US" w:eastAsia="zh-CN"/>
        </w:rPr>
        <w:t xml:space="preserve"> </w:t>
      </w:r>
      <w:r>
        <w:rPr>
          <w:rFonts w:eastAsia="DengXian"/>
        </w:rPr>
        <w:t>API, shall obtain a "token" from the authorization server, by invoking the Access Token Request service, as described in TS 29.510 [12], clause 5.4.2.2.</w:t>
      </w:r>
    </w:p>
    <w:p w:rsidR="00A10B25" w:rsidRDefault="00A10B25">
      <w:pPr>
        <w:keepLines/>
        <w:ind w:left="1135" w:hanging="851"/>
      </w:pPr>
      <w:r>
        <w:t>NOTE:</w:t>
      </w:r>
      <w:r>
        <w:tab/>
        <w:t xml:space="preserve">When multiple NRFs are deployed in a network, the NRF used as authorization server is the same NRF that the NF service consumer used for discovering the </w:t>
      </w:r>
      <w:r>
        <w:rPr>
          <w:lang w:eastAsia="ja-JP"/>
        </w:rPr>
        <w:t>Nnwdaf_RoamingAnalytics</w:t>
      </w:r>
      <w:r>
        <w:t xml:space="preserve"> service.</w:t>
      </w:r>
    </w:p>
    <w:p w:rsidR="00A10B25" w:rsidRDefault="00A10B25">
      <w:pPr>
        <w:rPr>
          <w:rFonts w:eastAsia="DengXian"/>
          <w:lang w:val="en-US"/>
        </w:rPr>
      </w:pPr>
      <w:r>
        <w:rPr>
          <w:rFonts w:eastAsia="DengXian"/>
          <w:lang w:val="en-US"/>
        </w:rPr>
        <w:t xml:space="preserve">The </w:t>
      </w:r>
      <w:r>
        <w:rPr>
          <w:lang w:eastAsia="ja-JP"/>
        </w:rPr>
        <w:t>Nnwdaf_RoamingAnalytics</w:t>
      </w:r>
      <w:r>
        <w:rPr>
          <w:rFonts w:eastAsia="DengXian"/>
          <w:lang w:val="en-US" w:eastAsia="zh-CN"/>
        </w:rPr>
        <w:t xml:space="preserve"> </w:t>
      </w:r>
      <w:r>
        <w:rPr>
          <w:rFonts w:eastAsia="DengXian"/>
          <w:lang w:val="en-US"/>
        </w:rPr>
        <w:t>API defines a single scope "nnwdaf-roaminganalytics" for the entire service, and it does not define any additional scopes at resource or operation level.</w:t>
      </w:r>
    </w:p>
    <w:p w:rsidR="00A10B25" w:rsidRDefault="00A10B25">
      <w:pPr>
        <w:pStyle w:val="Heading8"/>
        <w:pageBreakBefore/>
        <w:rPr>
          <w:lang w:val="en-US" w:eastAsia="en-US"/>
        </w:rPr>
      </w:pPr>
      <w:bookmarkStart w:id="9396" w:name="_Toc88667772"/>
      <w:bookmarkStart w:id="9397" w:name="_Toc113031916"/>
      <w:bookmarkStart w:id="9398" w:name="_Toc83233234"/>
      <w:bookmarkStart w:id="9399" w:name="_Toc112951376"/>
      <w:bookmarkStart w:id="9400" w:name="_Toc34266364"/>
      <w:bookmarkStart w:id="9401" w:name="_Toc85557262"/>
      <w:bookmarkStart w:id="9402" w:name="_Toc104539253"/>
      <w:bookmarkStart w:id="9403" w:name="_Toc68169046"/>
      <w:bookmarkStart w:id="9404" w:name="_Toc94064464"/>
      <w:bookmarkStart w:id="9405" w:name="_Toc148523020"/>
      <w:bookmarkStart w:id="9406" w:name="_Toc43563579"/>
      <w:bookmarkStart w:id="9407" w:name="_Toc90656057"/>
      <w:bookmarkStart w:id="9408" w:name="_Toc50032060"/>
      <w:bookmarkStart w:id="9409" w:name="_Toc56641049"/>
      <w:bookmarkStart w:id="9410" w:name="_Toc28012878"/>
      <w:bookmarkStart w:id="9411" w:name="_Toc101244647"/>
      <w:bookmarkStart w:id="9412" w:name="_Toc98233866"/>
      <w:bookmarkStart w:id="9413" w:name="_Toc136562715"/>
      <w:bookmarkStart w:id="9414" w:name="_Toc70550750"/>
      <w:bookmarkStart w:id="9415" w:name="_Toc45134128"/>
      <w:bookmarkStart w:id="9416" w:name="_Toc59018017"/>
      <w:bookmarkStart w:id="9417" w:name="_Toc66231885"/>
      <w:bookmarkStart w:id="9418" w:name="_Toc114134055"/>
      <w:bookmarkStart w:id="9419" w:name="_Toc51762980"/>
      <w:bookmarkStart w:id="9420" w:name="_Toc138754549"/>
      <w:bookmarkStart w:id="9421" w:name="_Toc145706047"/>
      <w:bookmarkStart w:id="9422" w:name="_Toc36102535"/>
      <w:bookmarkStart w:id="9423" w:name="_Toc120702556"/>
      <w:bookmarkStart w:id="9424" w:name="_Toc85553163"/>
      <w:bookmarkStart w:id="9425" w:name="_Toc153364156"/>
      <w:bookmarkEnd w:id="248"/>
      <w:r>
        <w:t>Annex A (normative):</w:t>
      </w:r>
      <w:r>
        <w:rPr>
          <w:lang w:val="en-US" w:eastAsia="en-US"/>
        </w:rPr>
        <w:br/>
        <w:t>OpenAPI specification</w:t>
      </w:r>
      <w:bookmarkEnd w:id="9396"/>
      <w:bookmarkEnd w:id="9397"/>
      <w:bookmarkEnd w:id="9398"/>
      <w:bookmarkEnd w:id="9399"/>
      <w:bookmarkEnd w:id="9400"/>
      <w:bookmarkEnd w:id="9401"/>
      <w:bookmarkEnd w:id="9402"/>
      <w:bookmarkEnd w:id="9403"/>
      <w:bookmarkEnd w:id="9404"/>
      <w:bookmarkEnd w:id="9405"/>
      <w:bookmarkEnd w:id="9406"/>
      <w:bookmarkEnd w:id="9407"/>
      <w:bookmarkEnd w:id="9408"/>
      <w:bookmarkEnd w:id="9409"/>
      <w:bookmarkEnd w:id="9410"/>
      <w:bookmarkEnd w:id="9411"/>
      <w:bookmarkEnd w:id="9412"/>
      <w:bookmarkEnd w:id="9413"/>
      <w:bookmarkEnd w:id="9414"/>
      <w:bookmarkEnd w:id="9415"/>
      <w:bookmarkEnd w:id="9416"/>
      <w:bookmarkEnd w:id="9417"/>
      <w:bookmarkEnd w:id="9418"/>
      <w:bookmarkEnd w:id="9419"/>
      <w:bookmarkEnd w:id="9420"/>
      <w:bookmarkEnd w:id="9421"/>
      <w:bookmarkEnd w:id="9422"/>
      <w:bookmarkEnd w:id="9423"/>
      <w:bookmarkEnd w:id="9424"/>
      <w:bookmarkEnd w:id="9425"/>
    </w:p>
    <w:p w:rsidR="00A10B25" w:rsidRDefault="00A10B25">
      <w:pPr>
        <w:pStyle w:val="Heading1"/>
      </w:pPr>
      <w:bookmarkStart w:id="9426" w:name="_Toc51762981"/>
      <w:bookmarkStart w:id="9427" w:name="_Toc66231886"/>
      <w:bookmarkStart w:id="9428" w:name="_Toc56641050"/>
      <w:bookmarkStart w:id="9429" w:name="_Toc45134129"/>
      <w:bookmarkStart w:id="9430" w:name="_Toc36102536"/>
      <w:bookmarkStart w:id="9431" w:name="_Toc94064465"/>
      <w:bookmarkStart w:id="9432" w:name="_Toc83233235"/>
      <w:bookmarkStart w:id="9433" w:name="_Toc68169047"/>
      <w:bookmarkStart w:id="9434" w:name="_Toc50032061"/>
      <w:bookmarkStart w:id="9435" w:name="_Toc59018018"/>
      <w:bookmarkStart w:id="9436" w:name="_Toc28012879"/>
      <w:bookmarkStart w:id="9437" w:name="_Toc70550751"/>
      <w:bookmarkStart w:id="9438" w:name="_Toc114134056"/>
      <w:bookmarkStart w:id="9439" w:name="_Toc43563580"/>
      <w:bookmarkStart w:id="9440" w:name="_Toc34266365"/>
      <w:bookmarkStart w:id="9441" w:name="_Toc85557263"/>
      <w:bookmarkStart w:id="9442" w:name="_Toc120702557"/>
      <w:bookmarkStart w:id="9443" w:name="_Toc104539254"/>
      <w:bookmarkStart w:id="9444" w:name="_Toc85553164"/>
      <w:bookmarkStart w:id="9445" w:name="_Toc138754550"/>
      <w:bookmarkStart w:id="9446" w:name="_Toc112951377"/>
      <w:bookmarkStart w:id="9447" w:name="_Toc101244648"/>
      <w:bookmarkStart w:id="9448" w:name="_Toc148523021"/>
      <w:bookmarkStart w:id="9449" w:name="_Toc88667773"/>
      <w:bookmarkStart w:id="9450" w:name="_Toc90656058"/>
      <w:bookmarkStart w:id="9451" w:name="_Toc136562716"/>
      <w:bookmarkStart w:id="9452" w:name="_Toc113031917"/>
      <w:bookmarkStart w:id="9453" w:name="_Toc98233867"/>
      <w:bookmarkStart w:id="9454" w:name="_Toc145706048"/>
      <w:bookmarkStart w:id="9455" w:name="_Toc153364157"/>
      <w:r>
        <w:t>A.1</w:t>
      </w:r>
      <w:r>
        <w:tab/>
        <w:t>General</w:t>
      </w:r>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bookmarkEnd w:id="9443"/>
      <w:bookmarkEnd w:id="9444"/>
      <w:bookmarkEnd w:id="9445"/>
      <w:bookmarkEnd w:id="9446"/>
      <w:bookmarkEnd w:id="9447"/>
      <w:bookmarkEnd w:id="9448"/>
      <w:bookmarkEnd w:id="9449"/>
      <w:bookmarkEnd w:id="9450"/>
      <w:bookmarkEnd w:id="9451"/>
      <w:bookmarkEnd w:id="9452"/>
      <w:bookmarkEnd w:id="9453"/>
      <w:bookmarkEnd w:id="9454"/>
      <w:bookmarkEnd w:id="9455"/>
    </w:p>
    <w:p w:rsidR="00A10B25" w:rsidRDefault="00A10B25">
      <w:pPr>
        <w:rPr>
          <w:lang w:val="en-US" w:eastAsia="zh-CN"/>
        </w:rPr>
      </w:pPr>
      <w:r>
        <w:rPr>
          <w:lang w:val="en-US" w:eastAsia="zh-CN"/>
        </w:rPr>
        <w:t>The present Annex contains an OpenAPI [11] specification of HTTP messages and content bodies used by the Nnwdaf_EventsSubscription, the Nnwdaf_AnalyticsInfo, Nnwdaf_DataManagement, Nnwdaf_MLModelProvision, and Nnwdaf_MLModelTraining APIs.</w:t>
      </w:r>
    </w:p>
    <w:p w:rsidR="00A10B25" w:rsidRDefault="00A10B25">
      <w:pPr>
        <w:rPr>
          <w:rFonts w:eastAsia="DengXian"/>
        </w:rPr>
      </w:pPr>
      <w:r>
        <w:rPr>
          <w:rFonts w:eastAsia="DengXian"/>
        </w:rPr>
        <w:t>This Annex shall take precedence when being discrepant to other parts of the specification with respect to the encoding of information elements and methods within the API(s).</w:t>
      </w:r>
    </w:p>
    <w:p w:rsidR="00A10B25" w:rsidRDefault="00A10B25">
      <w:pPr>
        <w:pStyle w:val="NO"/>
      </w:pPr>
      <w:r>
        <w:t>NOTE:</w:t>
      </w:r>
      <w:r>
        <w:tab/>
        <w:t>The semantics and procedures, as well as conditions, e.g. for the applicability and allowed combinations of attributes or values, not expressed in the OpenAPI definitions but defined in other parts of the specification also apply.</w:t>
      </w:r>
    </w:p>
    <w:p w:rsidR="00A10B25" w:rsidRDefault="00A10B25">
      <w:pPr>
        <w:rPr>
          <w:lang w:val="en-US"/>
        </w:rPr>
      </w:pPr>
      <w:r>
        <w:rPr>
          <w:rFonts w:eastAsia="DengXian"/>
        </w:rPr>
        <w:t xml:space="preserve">Informative copies of the OpenAPI specification files contained in this 3GPP Technical Specification are available on a Git-based repository, that uses the GitLab software version control system </w:t>
      </w:r>
      <w:r>
        <w:rPr>
          <w:rFonts w:eastAsia="DengXian"/>
          <w:lang w:eastAsia="zh-CN"/>
        </w:rPr>
        <w:t>(see clause 5B of the 3GPP TR 21.900 [16] and clause 5.3.1 of the 3GPP TS 29.501 [7] for further information).</w:t>
      </w:r>
    </w:p>
    <w:p w:rsidR="00A10B25" w:rsidRDefault="00A10B25">
      <w:pPr>
        <w:pStyle w:val="Heading1"/>
        <w:rPr>
          <w:lang w:val="en-US" w:eastAsia="en-US"/>
        </w:rPr>
      </w:pPr>
      <w:bookmarkStart w:id="9456" w:name="_Toc34266366"/>
      <w:bookmarkStart w:id="9457" w:name="_Toc59018019"/>
      <w:bookmarkStart w:id="9458" w:name="_Toc114134057"/>
      <w:bookmarkStart w:id="9459" w:name="_Toc112951378"/>
      <w:bookmarkStart w:id="9460" w:name="_Toc98233868"/>
      <w:bookmarkStart w:id="9461" w:name="_Toc83233236"/>
      <w:bookmarkStart w:id="9462" w:name="_Toc120702558"/>
      <w:bookmarkStart w:id="9463" w:name="_Toc51762982"/>
      <w:bookmarkStart w:id="9464" w:name="_Toc66231887"/>
      <w:bookmarkStart w:id="9465" w:name="_Toc70550752"/>
      <w:bookmarkStart w:id="9466" w:name="_Toc28012880"/>
      <w:bookmarkStart w:id="9467" w:name="_Toc56641051"/>
      <w:bookmarkStart w:id="9468" w:name="_Toc43563581"/>
      <w:bookmarkStart w:id="9469" w:name="_Toc113031918"/>
      <w:bookmarkStart w:id="9470" w:name="_Toc36102537"/>
      <w:bookmarkStart w:id="9471" w:name="_Toc45134130"/>
      <w:bookmarkStart w:id="9472" w:name="_Toc94064466"/>
      <w:bookmarkStart w:id="9473" w:name="_Toc85553165"/>
      <w:bookmarkStart w:id="9474" w:name="_Toc85557264"/>
      <w:bookmarkStart w:id="9475" w:name="_Toc68169048"/>
      <w:bookmarkStart w:id="9476" w:name="_Toc90656059"/>
      <w:bookmarkStart w:id="9477" w:name="_Toc138754551"/>
      <w:bookmarkStart w:id="9478" w:name="_Toc145706049"/>
      <w:bookmarkStart w:id="9479" w:name="_Toc148523022"/>
      <w:bookmarkStart w:id="9480" w:name="_Toc104539255"/>
      <w:bookmarkStart w:id="9481" w:name="_Toc101244649"/>
      <w:bookmarkStart w:id="9482" w:name="_Toc88667774"/>
      <w:bookmarkStart w:id="9483" w:name="_Toc136562717"/>
      <w:bookmarkStart w:id="9484" w:name="_Toc50032062"/>
      <w:bookmarkStart w:id="9485" w:name="_Toc153364158"/>
      <w:r>
        <w:t>A.2</w:t>
      </w:r>
      <w:r>
        <w:tab/>
      </w:r>
      <w:r>
        <w:rPr>
          <w:lang w:val="en-US" w:eastAsia="en-US"/>
        </w:rPr>
        <w:t>Nnwdaf_EventsSubscription API</w:t>
      </w:r>
      <w:bookmarkEnd w:id="9456"/>
      <w:bookmarkEnd w:id="9457"/>
      <w:bookmarkEnd w:id="9458"/>
      <w:bookmarkEnd w:id="9459"/>
      <w:bookmarkEnd w:id="9460"/>
      <w:bookmarkEnd w:id="9461"/>
      <w:bookmarkEnd w:id="9462"/>
      <w:bookmarkEnd w:id="9463"/>
      <w:bookmarkEnd w:id="9464"/>
      <w:bookmarkEnd w:id="9465"/>
      <w:bookmarkEnd w:id="9466"/>
      <w:bookmarkEnd w:id="9467"/>
      <w:bookmarkEnd w:id="9468"/>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p>
    <w:p w:rsidR="00A10B25" w:rsidRDefault="00A10B25">
      <w:pPr>
        <w:pStyle w:val="PL"/>
      </w:pPr>
      <w:bookmarkStart w:id="9486" w:name="_Hlk56636785"/>
      <w:r>
        <w:t>openapi: 3.0.0</w:t>
      </w:r>
    </w:p>
    <w:p w:rsidR="00A10B25" w:rsidRDefault="00A10B25">
      <w:pPr>
        <w:pStyle w:val="PL"/>
      </w:pPr>
    </w:p>
    <w:p w:rsidR="00A10B25" w:rsidRDefault="00A10B25">
      <w:pPr>
        <w:pStyle w:val="PL"/>
      </w:pPr>
      <w:r>
        <w:t>info:</w:t>
      </w:r>
    </w:p>
    <w:p w:rsidR="00A10B25" w:rsidRDefault="00A10B25">
      <w:pPr>
        <w:pStyle w:val="PL"/>
      </w:pPr>
      <w:r>
        <w:t xml:space="preserve">  version: 1.3.0-alpha.</w:t>
      </w:r>
      <w:r>
        <w:rPr>
          <w:rFonts w:cs="Arial"/>
        </w:rPr>
        <w:t>5</w:t>
      </w:r>
    </w:p>
    <w:p w:rsidR="00A10B25" w:rsidRDefault="00A10B25">
      <w:pPr>
        <w:pStyle w:val="PL"/>
      </w:pPr>
      <w:r>
        <w:t xml:space="preserve">  title: Nnwdaf_EventsSubscription</w:t>
      </w:r>
    </w:p>
    <w:p w:rsidR="00A10B25" w:rsidRDefault="00A10B25">
      <w:pPr>
        <w:pStyle w:val="PL"/>
      </w:pPr>
      <w:r>
        <w:t xml:space="preserve">  description: |</w:t>
      </w:r>
    </w:p>
    <w:p w:rsidR="00A10B25" w:rsidRDefault="00A10B25">
      <w:pPr>
        <w:pStyle w:val="PL"/>
      </w:pPr>
      <w:r>
        <w:t xml:space="preserve">    Nnwdaf_EventsSubscription Service API.  </w:t>
      </w:r>
    </w:p>
    <w:p w:rsidR="00A10B25" w:rsidRDefault="00A10B25">
      <w:pPr>
        <w:pStyle w:val="PL"/>
      </w:pPr>
      <w:r>
        <w:t xml:space="preserve">    © 2023, 3GPP Organizational Partners (ARIB, ATIS, CCSA, ETSI, TSDSI, TTA, TTC).  </w:t>
      </w:r>
    </w:p>
    <w:p w:rsidR="00A10B25" w:rsidRDefault="00A10B25">
      <w:pPr>
        <w:pStyle w:val="PL"/>
      </w:pPr>
      <w:r>
        <w:t xml:space="preserve">    All rights reserved.</w:t>
      </w:r>
    </w:p>
    <w:p w:rsidR="00A10B25" w:rsidRDefault="00A10B25">
      <w:pPr>
        <w:pStyle w:val="PL"/>
      </w:pPr>
    </w:p>
    <w:p w:rsidR="00A10B25" w:rsidRDefault="00A10B25">
      <w:pPr>
        <w:pStyle w:val="PL"/>
        <w:rPr>
          <w:rFonts w:eastAsia="DengXian"/>
        </w:rPr>
      </w:pPr>
      <w:r>
        <w:rPr>
          <w:rFonts w:eastAsia="DengXian"/>
        </w:rPr>
        <w:t>externalDocs:</w:t>
      </w:r>
    </w:p>
    <w:p w:rsidR="00A10B25" w:rsidRDefault="00A10B25">
      <w:pPr>
        <w:pStyle w:val="PL"/>
        <w:rPr>
          <w:rFonts w:eastAsia="DengXian"/>
        </w:rPr>
      </w:pPr>
      <w:r>
        <w:rPr>
          <w:rFonts w:eastAsia="DengXian"/>
        </w:rPr>
        <w:t xml:space="preserve">  description: 3GPP TS 29.520 V18.</w:t>
      </w:r>
      <w:r>
        <w:rPr>
          <w:rFonts w:eastAsia="DengXian"/>
          <w:lang w:eastAsia="zh-CN"/>
        </w:rPr>
        <w:t>4</w:t>
      </w:r>
      <w:r>
        <w:rPr>
          <w:rFonts w:eastAsia="DengXian"/>
        </w:rPr>
        <w:t>.0; 5G System; Network Data Analytics Services.</w:t>
      </w:r>
    </w:p>
    <w:p w:rsidR="00A10B25" w:rsidRDefault="00A10B25">
      <w:pPr>
        <w:pStyle w:val="PL"/>
      </w:pPr>
      <w:r>
        <w:rPr>
          <w:rFonts w:eastAsia="DengXian"/>
        </w:rPr>
        <w:t xml:space="preserve">  url: 'http</w:t>
      </w:r>
      <w:r>
        <w:rPr>
          <w:rFonts w:eastAsia="DengXian" w:hint="eastAsia"/>
          <w:lang w:eastAsia="zh-CN"/>
        </w:rPr>
        <w:t>s</w:t>
      </w:r>
      <w:r>
        <w:rPr>
          <w:rFonts w:eastAsia="DengXian"/>
        </w:rPr>
        <w:t>://www.3gpp.org/ftp/Specs/archive/29_series/29.520/'</w:t>
      </w:r>
    </w:p>
    <w:p w:rsidR="00A10B25" w:rsidRDefault="00A10B25">
      <w:pPr>
        <w:pStyle w:val="PL"/>
        <w:rPr>
          <w:rFonts w:eastAsia="DengXian"/>
          <w:lang w:val="en-US"/>
        </w:rPr>
      </w:pPr>
    </w:p>
    <w:p w:rsidR="00A10B25" w:rsidRDefault="00A10B25">
      <w:pPr>
        <w:pStyle w:val="PL"/>
        <w:rPr>
          <w:rFonts w:eastAsia="DengXian"/>
          <w:lang w:val="en-US"/>
        </w:rPr>
      </w:pPr>
      <w:r>
        <w:rPr>
          <w:rFonts w:eastAsia="DengXian"/>
          <w:lang w:val="en-US"/>
        </w:rPr>
        <w:t>security:</w:t>
      </w:r>
    </w:p>
    <w:p w:rsidR="00A10B25" w:rsidRDefault="00A10B25">
      <w:pPr>
        <w:pStyle w:val="PL"/>
        <w:rPr>
          <w:rFonts w:eastAsia="DengXian"/>
          <w:lang w:val="en-US"/>
        </w:rPr>
      </w:pPr>
      <w:r>
        <w:rPr>
          <w:rFonts w:eastAsia="DengXian"/>
          <w:lang w:val="en-US"/>
        </w:rPr>
        <w:t xml:space="preserve">  - {}</w:t>
      </w:r>
    </w:p>
    <w:p w:rsidR="00A10B25" w:rsidRDefault="00A10B25">
      <w:pPr>
        <w:pStyle w:val="PL"/>
        <w:rPr>
          <w:rFonts w:eastAsia="DengXian"/>
          <w:lang w:val="en-US"/>
        </w:rPr>
      </w:pPr>
      <w:r>
        <w:rPr>
          <w:rFonts w:eastAsia="DengXian"/>
          <w:lang w:val="en-US"/>
        </w:rPr>
        <w:t xml:space="preserve">  - oAuth2ClientCredentials:</w:t>
      </w:r>
    </w:p>
    <w:p w:rsidR="00A10B25" w:rsidRDefault="00A10B25">
      <w:pPr>
        <w:pStyle w:val="PL"/>
        <w:rPr>
          <w:rFonts w:eastAsia="DengXian"/>
          <w:lang w:val="en-US"/>
        </w:rPr>
      </w:pPr>
      <w:r>
        <w:rPr>
          <w:rFonts w:eastAsia="DengXian"/>
          <w:lang w:val="en-US"/>
        </w:rPr>
        <w:t xml:space="preserve">    - </w:t>
      </w:r>
      <w:r>
        <w:rPr>
          <w:rFonts w:eastAsia="DengXian"/>
        </w:rPr>
        <w:t>nnwdaf-eventssubscription</w:t>
      </w:r>
    </w:p>
    <w:p w:rsidR="00A10B25" w:rsidRDefault="00A10B25">
      <w:pPr>
        <w:pStyle w:val="PL"/>
      </w:pPr>
    </w:p>
    <w:p w:rsidR="00A10B25" w:rsidRDefault="00A10B25">
      <w:pPr>
        <w:pStyle w:val="PL"/>
      </w:pPr>
      <w:r>
        <w:t>servers:</w:t>
      </w:r>
    </w:p>
    <w:p w:rsidR="00A10B25" w:rsidRDefault="00A10B25">
      <w:pPr>
        <w:pStyle w:val="PL"/>
      </w:pPr>
      <w:r>
        <w:t xml:space="preserve">  - url: '{apiRoot}/nnwdaf-eventssubscription/v1'</w:t>
      </w:r>
    </w:p>
    <w:p w:rsidR="00A10B25" w:rsidRDefault="00A10B25">
      <w:pPr>
        <w:pStyle w:val="PL"/>
      </w:pPr>
      <w:r>
        <w:t xml:space="preserve">    variables:</w:t>
      </w:r>
    </w:p>
    <w:p w:rsidR="00A10B25" w:rsidRDefault="00A10B25">
      <w:pPr>
        <w:pStyle w:val="PL"/>
      </w:pPr>
      <w:r>
        <w:t xml:space="preserve">      apiRoot:</w:t>
      </w:r>
    </w:p>
    <w:p w:rsidR="00A10B25" w:rsidRDefault="00A10B25">
      <w:pPr>
        <w:pStyle w:val="PL"/>
      </w:pPr>
      <w:r>
        <w:t xml:space="preserve">        default: https://example.com</w:t>
      </w:r>
    </w:p>
    <w:p w:rsidR="00A10B25" w:rsidRDefault="00A10B25">
      <w:pPr>
        <w:pStyle w:val="PL"/>
      </w:pPr>
      <w:r>
        <w:t xml:space="preserve">        description: apiRoot as defined in clause 4.4 of 3GPP TS 29.501.</w:t>
      </w:r>
    </w:p>
    <w:p w:rsidR="00A10B25" w:rsidRDefault="00A10B25">
      <w:pPr>
        <w:pStyle w:val="PL"/>
      </w:pPr>
    </w:p>
    <w:p w:rsidR="00A10B25" w:rsidRDefault="00A10B25">
      <w:pPr>
        <w:pStyle w:val="PL"/>
      </w:pPr>
      <w:r>
        <w:t>paths:</w:t>
      </w:r>
    </w:p>
    <w:p w:rsidR="00A10B25" w:rsidRDefault="00A10B25">
      <w:pPr>
        <w:pStyle w:val="PL"/>
      </w:pPr>
      <w:r>
        <w:t xml:space="preserve">  /subscriptions:</w:t>
      </w:r>
    </w:p>
    <w:p w:rsidR="00A10B25" w:rsidRDefault="00A10B25">
      <w:pPr>
        <w:pStyle w:val="PL"/>
      </w:pPr>
      <w:r>
        <w:t xml:space="preserve">    post:</w:t>
      </w:r>
    </w:p>
    <w:p w:rsidR="00A10B25" w:rsidRDefault="00A10B25">
      <w:pPr>
        <w:pStyle w:val="PL"/>
      </w:pPr>
      <w:r>
        <w:t xml:space="preserve">      summary: Create a new Individual NWDAF Events Subscription</w:t>
      </w:r>
    </w:p>
    <w:p w:rsidR="00A10B25" w:rsidRDefault="00A10B25">
      <w:pPr>
        <w:pStyle w:val="PL"/>
      </w:pPr>
      <w:r>
        <w:t xml:space="preserve">      operationId: CreateNWDAFEventsSubscription</w:t>
      </w:r>
    </w:p>
    <w:p w:rsidR="00A10B25" w:rsidRDefault="00A10B25">
      <w:pPr>
        <w:pStyle w:val="PL"/>
      </w:pPr>
      <w:r>
        <w:t xml:space="preserve">      tags:</w:t>
      </w:r>
    </w:p>
    <w:p w:rsidR="00A10B25" w:rsidRDefault="00A10B25">
      <w:pPr>
        <w:pStyle w:val="PL"/>
      </w:pPr>
      <w:r>
        <w:t xml:space="preserve">        - NWDAF Events Subscriptions (Collection)</w:t>
      </w:r>
    </w:p>
    <w:p w:rsidR="00A10B25" w:rsidRDefault="00A10B25">
      <w:pPr>
        <w:pStyle w:val="PL"/>
      </w:pPr>
      <w:r>
        <w:t xml:space="preserve">      requestBody:</w:t>
      </w:r>
    </w:p>
    <w:p w:rsidR="00A10B25" w:rsidRDefault="00A10B25">
      <w:pPr>
        <w:pStyle w:val="PL"/>
      </w:pPr>
      <w:r>
        <w:t xml:space="preserve">        required: true</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'#/components/schemas/NnwdafEventsSubscription'</w:t>
      </w:r>
    </w:p>
    <w:p w:rsidR="00A10B25" w:rsidRDefault="00A10B25">
      <w:pPr>
        <w:pStyle w:val="PL"/>
      </w:pPr>
      <w:r>
        <w:t xml:space="preserve">      responses:</w:t>
      </w:r>
    </w:p>
    <w:p w:rsidR="00A10B25" w:rsidRDefault="00A10B25">
      <w:pPr>
        <w:pStyle w:val="PL"/>
      </w:pPr>
      <w:r>
        <w:t xml:space="preserve">        '201':</w:t>
      </w:r>
    </w:p>
    <w:p w:rsidR="00A10B25" w:rsidRDefault="00A10B25">
      <w:pPr>
        <w:pStyle w:val="PL"/>
      </w:pPr>
      <w:r>
        <w:t xml:space="preserve">          description: Create a new Individual NWDAF Event Subscription resource.</w:t>
      </w:r>
    </w:p>
    <w:p w:rsidR="00A10B25" w:rsidRDefault="00A10B25">
      <w:pPr>
        <w:pStyle w:val="PL"/>
        <w:rPr>
          <w:rFonts w:eastAsia="DengXian"/>
        </w:rPr>
      </w:pPr>
      <w:r>
        <w:rPr>
          <w:rFonts w:eastAsia="DengXian"/>
        </w:rPr>
        <w:t xml:space="preserve">          headers:</w:t>
      </w:r>
    </w:p>
    <w:p w:rsidR="00A10B25" w:rsidRDefault="00A10B25">
      <w:pPr>
        <w:pStyle w:val="PL"/>
        <w:rPr>
          <w:rFonts w:eastAsia="DengXian"/>
        </w:rPr>
      </w:pPr>
      <w:r>
        <w:rPr>
          <w:rFonts w:eastAsia="DengXian"/>
        </w:rPr>
        <w:t xml:space="preserve">            Location:</w:t>
      </w:r>
    </w:p>
    <w:p w:rsidR="00A10B25" w:rsidRDefault="00A10B25">
      <w:pPr>
        <w:pStyle w:val="PL"/>
        <w:rPr>
          <w:rFonts w:eastAsia="DengXian"/>
        </w:rPr>
      </w:pPr>
      <w:r>
        <w:rPr>
          <w:rFonts w:eastAsia="DengXian"/>
        </w:rPr>
        <w:t xml:space="preserve">              description: &gt;</w:t>
      </w:r>
    </w:p>
    <w:p w:rsidR="00A10B25" w:rsidRDefault="00A10B25">
      <w:pPr>
        <w:pStyle w:val="PL"/>
        <w:rPr>
          <w:rFonts w:eastAsia="DengXian"/>
        </w:rPr>
      </w:pPr>
      <w:r>
        <w:rPr>
          <w:rFonts w:eastAsia="DengXian"/>
        </w:rPr>
        <w:t xml:space="preserve">                Contains the URI of the newly created resource, according to the structure</w:t>
      </w:r>
    </w:p>
    <w:p w:rsidR="00A10B25" w:rsidRDefault="00A10B25">
      <w:pPr>
        <w:pStyle w:val="PL"/>
        <w:rPr>
          <w:rFonts w:eastAsia="DengXian"/>
        </w:rPr>
      </w:pPr>
      <w:r>
        <w:rPr>
          <w:rFonts w:eastAsia="DengXian"/>
        </w:rPr>
        <w:t xml:space="preserve">                {apiRoot}/nnwdaf-eventssubscription/&lt;apiVersion&gt;/subscriptions/{subscriptionId}</w:t>
      </w:r>
    </w:p>
    <w:p w:rsidR="00A10B25" w:rsidRDefault="00A10B25">
      <w:pPr>
        <w:pStyle w:val="PL"/>
        <w:rPr>
          <w:rFonts w:eastAsia="DengXian"/>
        </w:rPr>
      </w:pPr>
      <w:r>
        <w:rPr>
          <w:rFonts w:eastAsia="DengXian"/>
        </w:rPr>
        <w:t xml:space="preserve">              required: true</w:t>
      </w:r>
    </w:p>
    <w:p w:rsidR="00A10B25" w:rsidRDefault="00A10B25">
      <w:pPr>
        <w:pStyle w:val="PL"/>
        <w:rPr>
          <w:rFonts w:eastAsia="DengXian"/>
        </w:rPr>
      </w:pPr>
      <w:r>
        <w:rPr>
          <w:rFonts w:eastAsia="DengXian"/>
        </w:rPr>
        <w:t xml:space="preserve">              schema:</w:t>
      </w:r>
    </w:p>
    <w:p w:rsidR="00A10B25" w:rsidRDefault="00A10B25">
      <w:pPr>
        <w:pStyle w:val="PL"/>
        <w:rPr>
          <w:rFonts w:eastAsia="DengXian"/>
        </w:rPr>
      </w:pPr>
      <w:r>
        <w:rPr>
          <w:rFonts w:eastAsia="DengXian"/>
        </w:rPr>
        <w:t xml:space="preserve">                type: string</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'#/components/schemas/NnwdafEventsSubscription'</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rPr>
          <w:rFonts w:eastAsia="DengXian"/>
        </w:rPr>
      </w:pPr>
      <w:r>
        <w:rPr>
          <w:rFonts w:eastAsia="DengXian"/>
        </w:rPr>
        <w:t xml:space="preserve">        '403':</w:t>
      </w:r>
    </w:p>
    <w:p w:rsidR="00A10B25" w:rsidRDefault="00A10B25">
      <w:pPr>
        <w:pStyle w:val="PL"/>
        <w:rPr>
          <w:rFonts w:eastAsia="DengXian"/>
        </w:rPr>
      </w:pPr>
      <w:r>
        <w:rPr>
          <w:rFonts w:eastAsia="DengXian"/>
        </w:rPr>
        <w:t xml:space="preserve">          $ref: 'TS29571_CommonData.yaml#/components/responses/403'</w:t>
      </w:r>
    </w:p>
    <w:p w:rsidR="00A10B25" w:rsidRDefault="00A10B25">
      <w:pPr>
        <w:pStyle w:val="PL"/>
      </w:pPr>
      <w:r>
        <w:t xml:space="preserve">        '404':</w:t>
      </w:r>
    </w:p>
    <w:p w:rsidR="00A10B25" w:rsidRDefault="00A10B25">
      <w:pPr>
        <w:pStyle w:val="PL"/>
      </w:pPr>
      <w:r>
        <w:t xml:space="preserve">          $ref: 'TS29571_CommonData.yaml#/components/responses/404'</w:t>
      </w:r>
    </w:p>
    <w:p w:rsidR="00A10B25" w:rsidRDefault="00A10B25">
      <w:pPr>
        <w:pStyle w:val="PL"/>
      </w:pPr>
      <w:r>
        <w:t xml:space="preserve">        '411':</w:t>
      </w:r>
    </w:p>
    <w:p w:rsidR="00A10B25" w:rsidRDefault="00A10B25">
      <w:pPr>
        <w:pStyle w:val="PL"/>
      </w:pPr>
      <w:r>
        <w:t xml:space="preserve">          $ref: 'TS29571_CommonData.yaml#/components/responses/411'</w:t>
      </w:r>
    </w:p>
    <w:p w:rsidR="00A10B25" w:rsidRDefault="00A10B25">
      <w:pPr>
        <w:pStyle w:val="PL"/>
      </w:pPr>
      <w:r>
        <w:t xml:space="preserve">        '413':</w:t>
      </w:r>
    </w:p>
    <w:p w:rsidR="00A10B25" w:rsidRDefault="00A10B25">
      <w:pPr>
        <w:pStyle w:val="PL"/>
      </w:pPr>
      <w:r>
        <w:t xml:space="preserve">          $ref: 'TS29571_CommonData.yaml#/components/responses/413'</w:t>
      </w:r>
    </w:p>
    <w:p w:rsidR="00A10B25" w:rsidRDefault="00A10B25">
      <w:pPr>
        <w:pStyle w:val="PL"/>
      </w:pPr>
      <w:r>
        <w:t xml:space="preserve">        '415':</w:t>
      </w:r>
    </w:p>
    <w:p w:rsidR="00A10B25" w:rsidRDefault="00A10B25">
      <w:pPr>
        <w:pStyle w:val="PL"/>
      </w:pPr>
      <w:r>
        <w:t xml:space="preserve">          $ref: 'TS29571_CommonData.yaml#/components/responses/415'</w:t>
      </w:r>
    </w:p>
    <w:p w:rsidR="00A10B25" w:rsidRDefault="00A10B25">
      <w:pPr>
        <w:pStyle w:val="PL"/>
        <w:rPr>
          <w:rFonts w:eastAsia="DengXian"/>
        </w:rPr>
      </w:pPr>
      <w:r>
        <w:rPr>
          <w:rFonts w:eastAsia="DengXian"/>
        </w:rPr>
        <w:t xml:space="preserve">        '429':</w:t>
      </w:r>
    </w:p>
    <w:p w:rsidR="00A10B25" w:rsidRDefault="00A10B25">
      <w:pPr>
        <w:pStyle w:val="PL"/>
        <w:rPr>
          <w:rFonts w:eastAsia="DengXian"/>
        </w:rPr>
      </w:pPr>
      <w:r>
        <w:rPr>
          <w:rFonts w:eastAsia="DengXian"/>
        </w:rP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r>
        <w:t xml:space="preserve">      callbacks:</w:t>
      </w:r>
    </w:p>
    <w:p w:rsidR="00A10B25" w:rsidRDefault="00A10B25">
      <w:pPr>
        <w:pStyle w:val="PL"/>
      </w:pPr>
      <w:r>
        <w:t xml:space="preserve">        myNotification:</w:t>
      </w:r>
    </w:p>
    <w:p w:rsidR="00A10B25" w:rsidRDefault="00A10B25">
      <w:pPr>
        <w:pStyle w:val="PL"/>
      </w:pPr>
      <w:r>
        <w:t xml:space="preserve">          '{$request.body#/notificationURI}': </w:t>
      </w:r>
    </w:p>
    <w:p w:rsidR="00A10B25" w:rsidRDefault="00A10B25">
      <w:pPr>
        <w:pStyle w:val="PL"/>
      </w:pPr>
      <w:r>
        <w:t xml:space="preserve">            post:</w:t>
      </w:r>
    </w:p>
    <w:p w:rsidR="00A10B25" w:rsidRDefault="00A10B25">
      <w:pPr>
        <w:pStyle w:val="PL"/>
      </w:pPr>
      <w:r>
        <w:t xml:space="preserve">              requestBody:</w:t>
      </w:r>
    </w:p>
    <w:p w:rsidR="00A10B25" w:rsidRDefault="00A10B25">
      <w:pPr>
        <w:pStyle w:val="PL"/>
      </w:pPr>
      <w:r>
        <w:t xml:space="preserve">                required: true</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'#/components/schemas/NnwdafEventsSubscriptionNotification'</w:t>
      </w:r>
    </w:p>
    <w:p w:rsidR="00A10B25" w:rsidRDefault="00A10B25">
      <w:pPr>
        <w:pStyle w:val="PL"/>
      </w:pPr>
      <w:r>
        <w:t xml:space="preserve">                      minItems: 1</w:t>
      </w:r>
    </w:p>
    <w:p w:rsidR="00A10B25" w:rsidRDefault="00A10B25">
      <w:pPr>
        <w:pStyle w:val="PL"/>
      </w:pPr>
      <w:r>
        <w:t xml:space="preserve">              responses:</w:t>
      </w:r>
    </w:p>
    <w:p w:rsidR="00A10B25" w:rsidRDefault="00A10B25">
      <w:pPr>
        <w:pStyle w:val="PL"/>
      </w:pPr>
      <w:r>
        <w:t xml:space="preserve">                '204':</w:t>
      </w:r>
    </w:p>
    <w:p w:rsidR="00A10B25" w:rsidRDefault="00A10B25">
      <w:pPr>
        <w:pStyle w:val="PL"/>
      </w:pPr>
      <w:r>
        <w:t xml:space="preserve">                  description: The receipt of the Notification is acknowledged.</w:t>
      </w:r>
    </w:p>
    <w:p w:rsidR="00A10B25" w:rsidRDefault="00A10B25">
      <w:pPr>
        <w:pStyle w:val="PL"/>
      </w:pPr>
      <w:r>
        <w:t xml:space="preserve">                '307':</w:t>
      </w:r>
    </w:p>
    <w:p w:rsidR="00A10B25" w:rsidRDefault="00A10B25">
      <w:pPr>
        <w:pStyle w:val="PL"/>
      </w:pPr>
      <w:r>
        <w:t xml:space="preserve">                  $ref: 'TS29571_CommonData.yaml#/components/responses/307'</w:t>
      </w:r>
    </w:p>
    <w:p w:rsidR="00A10B25" w:rsidRDefault="00A10B25">
      <w:pPr>
        <w:pStyle w:val="PL"/>
      </w:pPr>
      <w:r>
        <w:t xml:space="preserve">                '308':</w:t>
      </w:r>
    </w:p>
    <w:p w:rsidR="00A10B25" w:rsidRDefault="00A10B25">
      <w:pPr>
        <w:pStyle w:val="PL"/>
      </w:pPr>
      <w:r>
        <w:t xml:space="preserve">                  $ref: 'TS29571_CommonData.yaml#/components/responses/308'</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rPr>
          <w:rFonts w:eastAsia="DengXian"/>
        </w:rPr>
      </w:pPr>
      <w:r>
        <w:rPr>
          <w:rFonts w:eastAsia="DengXian"/>
        </w:rPr>
        <w:t xml:space="preserve">                '403':</w:t>
      </w:r>
    </w:p>
    <w:p w:rsidR="00A10B25" w:rsidRDefault="00A10B25">
      <w:pPr>
        <w:pStyle w:val="PL"/>
        <w:rPr>
          <w:rFonts w:eastAsia="DengXian"/>
        </w:rPr>
      </w:pPr>
      <w:r>
        <w:rPr>
          <w:rFonts w:eastAsia="DengXian"/>
        </w:rPr>
        <w:t xml:space="preserve">                  $ref: 'TS29571_CommonData.yaml#/components/responses/403'</w:t>
      </w:r>
    </w:p>
    <w:p w:rsidR="00A10B25" w:rsidRDefault="00A10B25">
      <w:pPr>
        <w:pStyle w:val="PL"/>
      </w:pPr>
      <w:r>
        <w:t xml:space="preserve">                '404':</w:t>
      </w:r>
    </w:p>
    <w:p w:rsidR="00A10B25" w:rsidRDefault="00A10B25">
      <w:pPr>
        <w:pStyle w:val="PL"/>
      </w:pPr>
      <w:r>
        <w:t xml:space="preserve">                  $ref: 'TS29571_CommonData.yaml#/components/responses/404'</w:t>
      </w:r>
    </w:p>
    <w:p w:rsidR="00A10B25" w:rsidRDefault="00A10B25">
      <w:pPr>
        <w:pStyle w:val="PL"/>
      </w:pPr>
      <w:r>
        <w:t xml:space="preserve">                '411':</w:t>
      </w:r>
    </w:p>
    <w:p w:rsidR="00A10B25" w:rsidRDefault="00A10B25">
      <w:pPr>
        <w:pStyle w:val="PL"/>
      </w:pPr>
      <w:r>
        <w:t xml:space="preserve">                  $ref: 'TS29571_CommonData.yaml#/components/responses/411'</w:t>
      </w:r>
    </w:p>
    <w:p w:rsidR="00A10B25" w:rsidRDefault="00A10B25">
      <w:pPr>
        <w:pStyle w:val="PL"/>
      </w:pPr>
      <w:r>
        <w:t xml:space="preserve">                '413':</w:t>
      </w:r>
    </w:p>
    <w:p w:rsidR="00A10B25" w:rsidRDefault="00A10B25">
      <w:pPr>
        <w:pStyle w:val="PL"/>
      </w:pPr>
      <w:r>
        <w:t xml:space="preserve">                  $ref: 'TS29571_CommonData.yaml#/components/responses/413'</w:t>
      </w:r>
    </w:p>
    <w:p w:rsidR="00A10B25" w:rsidRDefault="00A10B25">
      <w:pPr>
        <w:pStyle w:val="PL"/>
      </w:pPr>
      <w:r>
        <w:t xml:space="preserve">                '415':</w:t>
      </w:r>
    </w:p>
    <w:p w:rsidR="00A10B25" w:rsidRDefault="00A10B25">
      <w:pPr>
        <w:pStyle w:val="PL"/>
      </w:pPr>
      <w:r>
        <w:t xml:space="preserve">                  $ref: 'TS29571_CommonData.yaml#/components/responses/415'</w:t>
      </w:r>
    </w:p>
    <w:p w:rsidR="00A10B25" w:rsidRDefault="00A10B25">
      <w:pPr>
        <w:pStyle w:val="PL"/>
        <w:rPr>
          <w:rFonts w:eastAsia="DengXian"/>
        </w:rPr>
      </w:pPr>
      <w:r>
        <w:rPr>
          <w:rFonts w:eastAsia="DengXian"/>
        </w:rPr>
        <w:t xml:space="preserve">                '429':</w:t>
      </w:r>
    </w:p>
    <w:p w:rsidR="00A10B25" w:rsidRDefault="00A10B25">
      <w:pPr>
        <w:pStyle w:val="PL"/>
        <w:rPr>
          <w:rFonts w:eastAsia="DengXian"/>
        </w:rPr>
      </w:pPr>
      <w:r>
        <w:rPr>
          <w:rFonts w:eastAsia="DengXian"/>
        </w:rP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p>
    <w:p w:rsidR="00A10B25" w:rsidRDefault="00A10B25">
      <w:pPr>
        <w:pStyle w:val="PL"/>
      </w:pPr>
      <w:r>
        <w:t xml:space="preserve">  /subscriptions/{subscriptionId}:</w:t>
      </w:r>
    </w:p>
    <w:p w:rsidR="00A10B25" w:rsidRDefault="00A10B25">
      <w:pPr>
        <w:pStyle w:val="PL"/>
      </w:pPr>
      <w:r>
        <w:t xml:space="preserve">    delete:</w:t>
      </w:r>
    </w:p>
    <w:p w:rsidR="00A10B25" w:rsidRDefault="00A10B25">
      <w:pPr>
        <w:pStyle w:val="PL"/>
      </w:pPr>
      <w:r>
        <w:t xml:space="preserve">      summary: Delete an existing Individual NWDAF Events Subscription</w:t>
      </w:r>
    </w:p>
    <w:p w:rsidR="00A10B25" w:rsidRDefault="00A10B25">
      <w:pPr>
        <w:pStyle w:val="PL"/>
      </w:pPr>
      <w:r>
        <w:t xml:space="preserve">      operationId: DeleteNWDAFEventsSubscription</w:t>
      </w:r>
    </w:p>
    <w:p w:rsidR="00A10B25" w:rsidRDefault="00A10B25">
      <w:pPr>
        <w:pStyle w:val="PL"/>
      </w:pPr>
      <w:r>
        <w:t xml:space="preserve">      tags:</w:t>
      </w:r>
    </w:p>
    <w:p w:rsidR="00A10B25" w:rsidRDefault="00A10B25">
      <w:pPr>
        <w:pStyle w:val="PL"/>
      </w:pPr>
      <w:r>
        <w:t xml:space="preserve">        - Individual NWDAF Events Subscription (Document)</w:t>
      </w:r>
    </w:p>
    <w:p w:rsidR="00A10B25" w:rsidRDefault="00A10B25">
      <w:pPr>
        <w:pStyle w:val="PL"/>
      </w:pPr>
      <w:r>
        <w:t xml:space="preserve">      parameters:</w:t>
      </w:r>
    </w:p>
    <w:p w:rsidR="00A10B25" w:rsidRDefault="00A10B25">
      <w:pPr>
        <w:pStyle w:val="PL"/>
      </w:pPr>
      <w:r>
        <w:t xml:space="preserve">        - name: subscriptionId</w:t>
      </w:r>
    </w:p>
    <w:p w:rsidR="00A10B25" w:rsidRDefault="00A10B25">
      <w:pPr>
        <w:pStyle w:val="PL"/>
      </w:pPr>
      <w:r>
        <w:t xml:space="preserve">          in: path</w:t>
      </w:r>
    </w:p>
    <w:p w:rsidR="00A10B25" w:rsidRDefault="00A10B25">
      <w:pPr>
        <w:pStyle w:val="PL"/>
      </w:pPr>
      <w:r>
        <w:t xml:space="preserve">          description: String identifying a subscription to the Nnwdaf_EventsSubscription Service</w:t>
      </w:r>
    </w:p>
    <w:p w:rsidR="00A10B25" w:rsidRDefault="00A10B25">
      <w:pPr>
        <w:pStyle w:val="PL"/>
      </w:pPr>
      <w:r>
        <w:t xml:space="preserve">          required: true</w:t>
      </w:r>
    </w:p>
    <w:p w:rsidR="00A10B25" w:rsidRDefault="00A10B25">
      <w:pPr>
        <w:pStyle w:val="PL"/>
      </w:pPr>
      <w:r>
        <w:t xml:space="preserve">          schema:</w:t>
      </w:r>
    </w:p>
    <w:p w:rsidR="00A10B25" w:rsidRDefault="00A10B25">
      <w:pPr>
        <w:pStyle w:val="PL"/>
      </w:pPr>
      <w:r>
        <w:t xml:space="preserve">            type: string</w:t>
      </w:r>
    </w:p>
    <w:p w:rsidR="00A10B25" w:rsidRDefault="00A10B25">
      <w:pPr>
        <w:pStyle w:val="PL"/>
      </w:pPr>
      <w:r>
        <w:t xml:space="preserve">      responses:</w:t>
      </w:r>
    </w:p>
    <w:p w:rsidR="00A10B25" w:rsidRDefault="00A10B25">
      <w:pPr>
        <w:pStyle w:val="PL"/>
      </w:pPr>
      <w:r>
        <w:t xml:space="preserve">        '204':</w:t>
      </w:r>
    </w:p>
    <w:p w:rsidR="00A10B25" w:rsidRDefault="00A10B25">
      <w:pPr>
        <w:pStyle w:val="PL"/>
      </w:pPr>
      <w:r>
        <w:t xml:space="preserve">          description: &gt;</w:t>
      </w:r>
    </w:p>
    <w:p w:rsidR="00A10B25" w:rsidRDefault="00A10B25">
      <w:pPr>
        <w:pStyle w:val="PL"/>
      </w:pPr>
      <w:r>
        <w:t xml:space="preserve">            No Content. The Individual NWDAF Event Subscription resource matching the subscriptionId</w:t>
      </w:r>
    </w:p>
    <w:p w:rsidR="00A10B25" w:rsidRDefault="00A10B25">
      <w:pPr>
        <w:pStyle w:val="PL"/>
      </w:pPr>
      <w:r>
        <w:t xml:space="preserve">            was deleted.</w:t>
      </w:r>
    </w:p>
    <w:p w:rsidR="00A10B25" w:rsidRDefault="00A10B25">
      <w:pPr>
        <w:pStyle w:val="PL"/>
      </w:pPr>
      <w:r>
        <w:t xml:space="preserve">        '307':</w:t>
      </w:r>
    </w:p>
    <w:p w:rsidR="00A10B25" w:rsidRDefault="00A10B25">
      <w:pPr>
        <w:pStyle w:val="PL"/>
      </w:pPr>
      <w:r>
        <w:t xml:space="preserve">          $ref: 'TS29571_CommonData.yaml#/components/responses/307'</w:t>
      </w:r>
    </w:p>
    <w:p w:rsidR="00A10B25" w:rsidRDefault="00A10B25">
      <w:pPr>
        <w:pStyle w:val="PL"/>
      </w:pPr>
      <w:r>
        <w:t xml:space="preserve">        '308':</w:t>
      </w:r>
    </w:p>
    <w:p w:rsidR="00A10B25" w:rsidRDefault="00A10B25">
      <w:pPr>
        <w:pStyle w:val="PL"/>
      </w:pPr>
      <w:r>
        <w:t xml:space="preserve">          $ref: 'TS29571_CommonData.yaml#/components/responses/308'</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rPr>
          <w:rFonts w:eastAsia="DengXian"/>
        </w:rPr>
      </w:pPr>
      <w:r>
        <w:rPr>
          <w:rFonts w:eastAsia="DengXian"/>
        </w:rPr>
        <w:t xml:space="preserve">        '403':</w:t>
      </w:r>
    </w:p>
    <w:p w:rsidR="00A10B25" w:rsidRDefault="00A10B25">
      <w:pPr>
        <w:pStyle w:val="PL"/>
        <w:rPr>
          <w:rFonts w:eastAsia="DengXian"/>
        </w:rPr>
      </w:pPr>
      <w:r>
        <w:rPr>
          <w:rFonts w:eastAsia="DengXian"/>
        </w:rPr>
        <w:t xml:space="preserve">          $ref: 'TS29571_CommonData.yaml#/components/responses/403'</w:t>
      </w:r>
    </w:p>
    <w:p w:rsidR="00A10B25" w:rsidRDefault="00A10B25">
      <w:pPr>
        <w:pStyle w:val="PL"/>
      </w:pPr>
      <w:r>
        <w:t xml:space="preserve">        '404':</w:t>
      </w:r>
    </w:p>
    <w:p w:rsidR="00A10B25" w:rsidRDefault="00A10B25">
      <w:pPr>
        <w:pStyle w:val="PL"/>
        <w:rPr>
          <w:rFonts w:eastAsia="DengXian"/>
        </w:rPr>
      </w:pPr>
      <w:r>
        <w:rPr>
          <w:rFonts w:eastAsia="DengXian"/>
        </w:rPr>
        <w:t xml:space="preserve">          $ref: 'TS29571_CommonData.yaml#/components/responses/404'</w:t>
      </w:r>
    </w:p>
    <w:p w:rsidR="00A10B25" w:rsidRDefault="00A10B25">
      <w:pPr>
        <w:pStyle w:val="PL"/>
        <w:rPr>
          <w:rFonts w:eastAsia="DengXian"/>
        </w:rPr>
      </w:pPr>
      <w:r>
        <w:rPr>
          <w:rFonts w:eastAsia="DengXian"/>
        </w:rPr>
        <w:t xml:space="preserve">        '429':</w:t>
      </w:r>
    </w:p>
    <w:p w:rsidR="00A10B25" w:rsidRDefault="00A10B25">
      <w:pPr>
        <w:pStyle w:val="PL"/>
        <w:rPr>
          <w:rFonts w:eastAsia="DengXian"/>
        </w:rPr>
      </w:pPr>
      <w:r>
        <w:rPr>
          <w:rFonts w:eastAsia="DengXian"/>
        </w:rP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'501':</w:t>
      </w:r>
    </w:p>
    <w:p w:rsidR="00A10B25" w:rsidRDefault="00A10B25">
      <w:pPr>
        <w:pStyle w:val="PL"/>
      </w:pPr>
      <w:r>
        <w:t xml:space="preserve">          $ref: 'TS29571_CommonData.yaml#/components/responses/501'</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r>
        <w:t xml:space="preserve">    put:</w:t>
      </w:r>
    </w:p>
    <w:p w:rsidR="00A10B25" w:rsidRDefault="00A10B25">
      <w:pPr>
        <w:pStyle w:val="PL"/>
      </w:pPr>
      <w:r>
        <w:t xml:space="preserve">      summary: Update an existing Individual NWDAF Events Subscription</w:t>
      </w:r>
    </w:p>
    <w:p w:rsidR="00A10B25" w:rsidRDefault="00A10B25">
      <w:pPr>
        <w:pStyle w:val="PL"/>
      </w:pPr>
      <w:r>
        <w:t xml:space="preserve">      operationId: UpdateNWDAFEventsSubscription</w:t>
      </w:r>
    </w:p>
    <w:p w:rsidR="00A10B25" w:rsidRDefault="00A10B25">
      <w:pPr>
        <w:pStyle w:val="PL"/>
      </w:pPr>
      <w:r>
        <w:t xml:space="preserve">      tags:</w:t>
      </w:r>
    </w:p>
    <w:p w:rsidR="00A10B25" w:rsidRDefault="00A10B25">
      <w:pPr>
        <w:pStyle w:val="PL"/>
      </w:pPr>
      <w:r>
        <w:t xml:space="preserve">        - Individual NWDAF Events Subscription (Document)</w:t>
      </w:r>
    </w:p>
    <w:p w:rsidR="00A10B25" w:rsidRDefault="00A10B25">
      <w:pPr>
        <w:pStyle w:val="PL"/>
      </w:pPr>
      <w:r>
        <w:t xml:space="preserve">      requestBody:</w:t>
      </w:r>
    </w:p>
    <w:p w:rsidR="00A10B25" w:rsidRDefault="00A10B25">
      <w:pPr>
        <w:pStyle w:val="PL"/>
      </w:pPr>
      <w:r>
        <w:t xml:space="preserve">        required: true</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'#/components/schemas/NnwdafEventsSubscription'</w:t>
      </w:r>
    </w:p>
    <w:p w:rsidR="00A10B25" w:rsidRDefault="00A10B25">
      <w:pPr>
        <w:pStyle w:val="PL"/>
      </w:pPr>
      <w:r>
        <w:t xml:space="preserve">      parameters:</w:t>
      </w:r>
    </w:p>
    <w:p w:rsidR="00A10B25" w:rsidRDefault="00A10B25">
      <w:pPr>
        <w:pStyle w:val="PL"/>
      </w:pPr>
      <w:r>
        <w:t xml:space="preserve">        - name: subscriptionId</w:t>
      </w:r>
    </w:p>
    <w:p w:rsidR="00A10B25" w:rsidRDefault="00A10B25">
      <w:pPr>
        <w:pStyle w:val="PL"/>
      </w:pPr>
      <w:r>
        <w:t xml:space="preserve">          in: path</w:t>
      </w:r>
    </w:p>
    <w:p w:rsidR="00A10B25" w:rsidRDefault="00A10B25">
      <w:pPr>
        <w:pStyle w:val="PL"/>
      </w:pPr>
      <w:r>
        <w:t xml:space="preserve">          description: String identifying a subscription to the Nnwdaf_EventsSubscription Service.</w:t>
      </w:r>
    </w:p>
    <w:p w:rsidR="00A10B25" w:rsidRDefault="00A10B25">
      <w:pPr>
        <w:pStyle w:val="PL"/>
      </w:pPr>
      <w:r>
        <w:t xml:space="preserve">          required: true</w:t>
      </w:r>
    </w:p>
    <w:p w:rsidR="00A10B25" w:rsidRDefault="00A10B25">
      <w:pPr>
        <w:pStyle w:val="PL"/>
      </w:pPr>
      <w:r>
        <w:t xml:space="preserve">          schema:</w:t>
      </w:r>
    </w:p>
    <w:p w:rsidR="00A10B25" w:rsidRDefault="00A10B25">
      <w:pPr>
        <w:pStyle w:val="PL"/>
      </w:pPr>
      <w:r>
        <w:t xml:space="preserve">            type: string</w:t>
      </w:r>
    </w:p>
    <w:p w:rsidR="00A10B25" w:rsidRDefault="00A10B25">
      <w:pPr>
        <w:pStyle w:val="PL"/>
      </w:pPr>
      <w:r>
        <w:t xml:space="preserve">      responses:</w:t>
      </w:r>
    </w:p>
    <w:p w:rsidR="00A10B25" w:rsidRDefault="00A10B25">
      <w:pPr>
        <w:pStyle w:val="PL"/>
      </w:pPr>
      <w:r>
        <w:t xml:space="preserve">        '200':</w:t>
      </w:r>
    </w:p>
    <w:p w:rsidR="00A10B25" w:rsidRDefault="00A10B25">
      <w:pPr>
        <w:pStyle w:val="PL"/>
      </w:pPr>
      <w:r>
        <w:t xml:space="preserve">          description: &gt;</w:t>
      </w:r>
    </w:p>
    <w:p w:rsidR="00A10B25" w:rsidRDefault="00A10B25">
      <w:pPr>
        <w:pStyle w:val="PL"/>
      </w:pPr>
      <w:r>
        <w:t xml:space="preserve">            The Individual NWDAF Event Subscription resource was modified successfully and a</w:t>
      </w:r>
    </w:p>
    <w:p w:rsidR="00A10B25" w:rsidRDefault="00A10B25">
      <w:pPr>
        <w:pStyle w:val="PL"/>
      </w:pPr>
      <w:r>
        <w:t xml:space="preserve">            representation of that resource is returned.</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'#/components/schemas/NnwdafEventsSubscription'</w:t>
      </w:r>
    </w:p>
    <w:p w:rsidR="00A10B25" w:rsidRDefault="00A10B25">
      <w:pPr>
        <w:pStyle w:val="PL"/>
      </w:pPr>
      <w:r>
        <w:t xml:space="preserve">        '204':</w:t>
      </w:r>
    </w:p>
    <w:p w:rsidR="00A10B25" w:rsidRDefault="00A10B25">
      <w:pPr>
        <w:pStyle w:val="PL"/>
      </w:pPr>
      <w:r>
        <w:t xml:space="preserve">          description: The Individual NWDAF Event Subscription resource was modified successfully.</w:t>
      </w:r>
    </w:p>
    <w:p w:rsidR="00A10B25" w:rsidRDefault="00A10B25">
      <w:pPr>
        <w:pStyle w:val="PL"/>
      </w:pPr>
      <w:r>
        <w:t xml:space="preserve">        '307':</w:t>
      </w:r>
    </w:p>
    <w:p w:rsidR="00A10B25" w:rsidRDefault="00A10B25">
      <w:pPr>
        <w:pStyle w:val="PL"/>
      </w:pPr>
      <w:r>
        <w:t xml:space="preserve">          $ref: 'TS29571_CommonData.yaml#/components/responses/307'</w:t>
      </w:r>
    </w:p>
    <w:p w:rsidR="00A10B25" w:rsidRDefault="00A10B25">
      <w:pPr>
        <w:pStyle w:val="PL"/>
      </w:pPr>
      <w:r>
        <w:t xml:space="preserve">        '308':</w:t>
      </w:r>
    </w:p>
    <w:p w:rsidR="00A10B25" w:rsidRDefault="00A10B25">
      <w:pPr>
        <w:pStyle w:val="PL"/>
      </w:pPr>
      <w:r>
        <w:t xml:space="preserve">          $ref: 'TS29571_CommonData.yaml#/components/responses/308'</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rPr>
          <w:rFonts w:eastAsia="DengXian"/>
        </w:rPr>
      </w:pPr>
      <w:r>
        <w:rPr>
          <w:rFonts w:eastAsia="DengXian"/>
        </w:rPr>
        <w:t xml:space="preserve">        '403':</w:t>
      </w:r>
    </w:p>
    <w:p w:rsidR="00A10B25" w:rsidRDefault="00A10B25">
      <w:pPr>
        <w:pStyle w:val="PL"/>
        <w:rPr>
          <w:rFonts w:eastAsia="DengXian"/>
        </w:rPr>
      </w:pPr>
      <w:r>
        <w:rPr>
          <w:rFonts w:eastAsia="DengXian"/>
        </w:rPr>
        <w:t xml:space="preserve">          $ref: 'TS29571_CommonData.yaml#/components/responses/403'</w:t>
      </w:r>
    </w:p>
    <w:p w:rsidR="00A10B25" w:rsidRDefault="00A10B25">
      <w:pPr>
        <w:pStyle w:val="PL"/>
      </w:pPr>
      <w:r>
        <w:t xml:space="preserve">        '404':</w:t>
      </w:r>
    </w:p>
    <w:p w:rsidR="00A10B25" w:rsidRDefault="00A10B25">
      <w:pPr>
        <w:pStyle w:val="PL"/>
      </w:pPr>
      <w:r>
        <w:t xml:space="preserve">          $ref: 'TS29571_CommonData.yaml#/components/responses/404'</w:t>
      </w:r>
    </w:p>
    <w:p w:rsidR="00A10B25" w:rsidRDefault="00A10B25">
      <w:pPr>
        <w:pStyle w:val="PL"/>
      </w:pPr>
      <w:r>
        <w:t xml:space="preserve">        '411':</w:t>
      </w:r>
    </w:p>
    <w:p w:rsidR="00A10B25" w:rsidRDefault="00A10B25">
      <w:pPr>
        <w:pStyle w:val="PL"/>
      </w:pPr>
      <w:r>
        <w:t xml:space="preserve">          $ref: 'TS29571_CommonData.yaml#/components/responses/411'</w:t>
      </w:r>
    </w:p>
    <w:p w:rsidR="00A10B25" w:rsidRDefault="00A10B25">
      <w:pPr>
        <w:pStyle w:val="PL"/>
      </w:pPr>
      <w:r>
        <w:t xml:space="preserve">        '413':</w:t>
      </w:r>
    </w:p>
    <w:p w:rsidR="00A10B25" w:rsidRDefault="00A10B25">
      <w:pPr>
        <w:pStyle w:val="PL"/>
      </w:pPr>
      <w:r>
        <w:t xml:space="preserve">          $ref: 'TS29571_CommonData.yaml#/components/responses/413'</w:t>
      </w:r>
    </w:p>
    <w:p w:rsidR="00A10B25" w:rsidRDefault="00A10B25">
      <w:pPr>
        <w:pStyle w:val="PL"/>
      </w:pPr>
      <w:r>
        <w:t xml:space="preserve">        '415':</w:t>
      </w:r>
    </w:p>
    <w:p w:rsidR="00A10B25" w:rsidRDefault="00A10B25">
      <w:pPr>
        <w:pStyle w:val="PL"/>
      </w:pPr>
      <w:r>
        <w:t xml:space="preserve">          $ref: 'TS29571_CommonData.yaml#/components/responses/415'</w:t>
      </w:r>
    </w:p>
    <w:p w:rsidR="00A10B25" w:rsidRDefault="00A10B25">
      <w:pPr>
        <w:pStyle w:val="PL"/>
        <w:rPr>
          <w:rFonts w:eastAsia="DengXian"/>
        </w:rPr>
      </w:pPr>
      <w:r>
        <w:rPr>
          <w:rFonts w:eastAsia="DengXian"/>
        </w:rPr>
        <w:t xml:space="preserve">        '429':</w:t>
      </w:r>
    </w:p>
    <w:p w:rsidR="00A10B25" w:rsidRDefault="00A10B25">
      <w:pPr>
        <w:pStyle w:val="PL"/>
        <w:rPr>
          <w:rFonts w:eastAsia="DengXian"/>
        </w:rPr>
      </w:pPr>
      <w:r>
        <w:rPr>
          <w:rFonts w:eastAsia="DengXian"/>
        </w:rP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'501':</w:t>
      </w:r>
    </w:p>
    <w:p w:rsidR="00A10B25" w:rsidRDefault="00A10B25">
      <w:pPr>
        <w:pStyle w:val="PL"/>
      </w:pPr>
      <w:r>
        <w:t xml:space="preserve">          $ref: 'TS29571_CommonData.yaml#/components/responses/501'</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p>
    <w:p w:rsidR="00A10B25" w:rsidRDefault="00A10B25">
      <w:pPr>
        <w:pStyle w:val="PL"/>
      </w:pPr>
      <w:r>
        <w:t xml:space="preserve">  /transfers:</w:t>
      </w:r>
    </w:p>
    <w:p w:rsidR="00A10B25" w:rsidRDefault="00A10B25">
      <w:pPr>
        <w:pStyle w:val="PL"/>
      </w:pPr>
      <w:r>
        <w:t xml:space="preserve">    post:</w:t>
      </w:r>
    </w:p>
    <w:p w:rsidR="00A10B25" w:rsidRDefault="00A10B25">
      <w:pPr>
        <w:pStyle w:val="PL"/>
      </w:pPr>
      <w:r>
        <w:t xml:space="preserve">      summary: Provide information about requested analytics subscriptions transfer and potentially create a new Individual NWDAF Event Subscription Transfer resource.</w:t>
      </w:r>
    </w:p>
    <w:p w:rsidR="00A10B25" w:rsidRDefault="00A10B25">
      <w:pPr>
        <w:pStyle w:val="PL"/>
      </w:pPr>
      <w:r>
        <w:t xml:space="preserve">      operationId: CreateNWDAFEventSubscriptionTransfer</w:t>
      </w:r>
    </w:p>
    <w:p w:rsidR="00A10B25" w:rsidRDefault="00A10B25">
      <w:pPr>
        <w:pStyle w:val="PL"/>
      </w:pPr>
      <w:r>
        <w:t xml:space="preserve">      tags:</w:t>
      </w:r>
    </w:p>
    <w:p w:rsidR="00A10B25" w:rsidRDefault="00A10B25">
      <w:pPr>
        <w:pStyle w:val="PL"/>
      </w:pPr>
      <w:r>
        <w:t xml:space="preserve">        - NWDAF Event Subscription Transfers (Collection)</w:t>
      </w:r>
    </w:p>
    <w:p w:rsidR="00A10B25" w:rsidRDefault="00A10B25">
      <w:pPr>
        <w:pStyle w:val="PL"/>
      </w:pPr>
      <w:r>
        <w:t xml:space="preserve">      security:</w:t>
      </w:r>
    </w:p>
    <w:p w:rsidR="00A10B25" w:rsidRDefault="00A10B25">
      <w:pPr>
        <w:pStyle w:val="PL"/>
      </w:pPr>
      <w:r>
        <w:t xml:space="preserve">        - {}</w:t>
      </w:r>
    </w:p>
    <w:p w:rsidR="00A10B25" w:rsidRDefault="00A10B25">
      <w:pPr>
        <w:pStyle w:val="PL"/>
      </w:pPr>
      <w:r>
        <w:t xml:space="preserve">        - oAuth2ClientCredentials:</w:t>
      </w:r>
    </w:p>
    <w:p w:rsidR="00A10B25" w:rsidRDefault="00A10B25">
      <w:pPr>
        <w:pStyle w:val="PL"/>
      </w:pPr>
      <w:r>
        <w:t xml:space="preserve">          - nnwdaf-eventssubscription</w:t>
      </w:r>
    </w:p>
    <w:p w:rsidR="00A10B25" w:rsidRDefault="00A10B25">
      <w:pPr>
        <w:pStyle w:val="PL"/>
      </w:pPr>
      <w:r>
        <w:t xml:space="preserve">        - oAuth2ClientCredentials:</w:t>
      </w:r>
    </w:p>
    <w:p w:rsidR="00A10B25" w:rsidRDefault="00A10B25">
      <w:pPr>
        <w:pStyle w:val="PL"/>
      </w:pPr>
      <w:r>
        <w:t xml:space="preserve">          - nnwdaf-eventssubscription</w:t>
      </w:r>
    </w:p>
    <w:p w:rsidR="00A10B25" w:rsidRDefault="00A10B25">
      <w:pPr>
        <w:pStyle w:val="PL"/>
      </w:pPr>
      <w:r>
        <w:t xml:space="preserve">          - nnwdaf-eventssubscription:transfer</w:t>
      </w:r>
    </w:p>
    <w:p w:rsidR="00A10B25" w:rsidRDefault="00A10B25">
      <w:pPr>
        <w:pStyle w:val="PL"/>
      </w:pPr>
      <w:r>
        <w:t xml:space="preserve">      requestBody:</w:t>
      </w:r>
    </w:p>
    <w:p w:rsidR="00A10B25" w:rsidRDefault="00A10B25">
      <w:pPr>
        <w:pStyle w:val="PL"/>
      </w:pPr>
      <w:r>
        <w:t xml:space="preserve">        required: true</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'#/components/schemas/AnalyticsSubscriptionsTransfer'</w:t>
      </w:r>
    </w:p>
    <w:p w:rsidR="00A10B25" w:rsidRDefault="00A10B25">
      <w:pPr>
        <w:pStyle w:val="PL"/>
      </w:pPr>
      <w:r>
        <w:t xml:space="preserve">      responses:</w:t>
      </w:r>
    </w:p>
    <w:p w:rsidR="00A10B25" w:rsidRDefault="00A10B25">
      <w:pPr>
        <w:pStyle w:val="PL"/>
      </w:pPr>
      <w:r>
        <w:t xml:space="preserve">        '201':</w:t>
      </w:r>
    </w:p>
    <w:p w:rsidR="00A10B25" w:rsidRDefault="00A10B25">
      <w:pPr>
        <w:pStyle w:val="PL"/>
      </w:pPr>
      <w:r>
        <w:t xml:space="preserve">          description: Create a new Individual NWDAF Event Subscription Transfer resource.</w:t>
      </w:r>
    </w:p>
    <w:p w:rsidR="00A10B25" w:rsidRDefault="00A10B25">
      <w:pPr>
        <w:pStyle w:val="PL"/>
        <w:rPr>
          <w:rFonts w:eastAsia="DengXian"/>
        </w:rPr>
      </w:pPr>
      <w:r>
        <w:rPr>
          <w:rFonts w:eastAsia="DengXian"/>
        </w:rPr>
        <w:t xml:space="preserve">          headers:</w:t>
      </w:r>
    </w:p>
    <w:p w:rsidR="00A10B25" w:rsidRDefault="00A10B25">
      <w:pPr>
        <w:pStyle w:val="PL"/>
        <w:rPr>
          <w:rFonts w:eastAsia="DengXian"/>
        </w:rPr>
      </w:pPr>
      <w:r>
        <w:rPr>
          <w:rFonts w:eastAsia="DengXian"/>
        </w:rPr>
        <w:t xml:space="preserve">            Location:</w:t>
      </w:r>
    </w:p>
    <w:p w:rsidR="00A10B25" w:rsidRDefault="00A10B25">
      <w:pPr>
        <w:pStyle w:val="PL"/>
        <w:rPr>
          <w:rFonts w:eastAsia="DengXian"/>
        </w:rPr>
      </w:pPr>
      <w:r>
        <w:rPr>
          <w:rFonts w:eastAsia="DengXian"/>
        </w:rPr>
        <w:t xml:space="preserve">              description: &gt;</w:t>
      </w:r>
    </w:p>
    <w:p w:rsidR="00A10B25" w:rsidRDefault="00A10B25">
      <w:pPr>
        <w:pStyle w:val="PL"/>
        <w:rPr>
          <w:rFonts w:eastAsia="DengXian"/>
        </w:rPr>
      </w:pPr>
      <w:r>
        <w:t xml:space="preserve">                </w:t>
      </w:r>
      <w:r>
        <w:rPr>
          <w:rFonts w:eastAsia="DengXian"/>
        </w:rPr>
        <w:t>Contains the URI of the newly created resource, according to the structure</w:t>
      </w:r>
    </w:p>
    <w:p w:rsidR="00A10B25" w:rsidRDefault="00A10B25">
      <w:pPr>
        <w:pStyle w:val="PL"/>
        <w:rPr>
          <w:rFonts w:eastAsia="DengXian"/>
        </w:rPr>
      </w:pPr>
      <w:r>
        <w:t xml:space="preserve">                </w:t>
      </w:r>
      <w:r>
        <w:rPr>
          <w:rFonts w:eastAsia="DengXian"/>
        </w:rPr>
        <w:t>{apiRoot}/nnwdaf-eventssubscription/&lt;apiVersion&gt;/transfers/{transferId}</w:t>
      </w:r>
    </w:p>
    <w:p w:rsidR="00A10B25" w:rsidRDefault="00A10B25">
      <w:pPr>
        <w:pStyle w:val="PL"/>
        <w:rPr>
          <w:rFonts w:eastAsia="DengXian"/>
        </w:rPr>
      </w:pPr>
      <w:r>
        <w:rPr>
          <w:rFonts w:eastAsia="DengXian"/>
        </w:rPr>
        <w:t xml:space="preserve">              required: true</w:t>
      </w:r>
    </w:p>
    <w:p w:rsidR="00A10B25" w:rsidRDefault="00A10B25">
      <w:pPr>
        <w:pStyle w:val="PL"/>
        <w:rPr>
          <w:rFonts w:eastAsia="DengXian"/>
        </w:rPr>
      </w:pPr>
      <w:r>
        <w:rPr>
          <w:rFonts w:eastAsia="DengXian"/>
        </w:rPr>
        <w:t xml:space="preserve">              schema:</w:t>
      </w:r>
    </w:p>
    <w:p w:rsidR="00A10B25" w:rsidRDefault="00A10B25">
      <w:pPr>
        <w:pStyle w:val="PL"/>
        <w:rPr>
          <w:rFonts w:eastAsia="DengXian"/>
        </w:rPr>
      </w:pPr>
      <w:r>
        <w:rPr>
          <w:rFonts w:eastAsia="DengXian"/>
        </w:rPr>
        <w:t xml:space="preserve">                type: string</w:t>
      </w:r>
    </w:p>
    <w:p w:rsidR="00A10B25" w:rsidRDefault="00A10B25">
      <w:pPr>
        <w:pStyle w:val="PL"/>
      </w:pPr>
      <w:r>
        <w:t xml:space="preserve">        '204':</w:t>
      </w:r>
    </w:p>
    <w:p w:rsidR="00A10B25" w:rsidRDefault="00A10B25">
      <w:pPr>
        <w:pStyle w:val="PL"/>
      </w:pPr>
      <w:r>
        <w:t xml:space="preserve">          description: &gt;</w:t>
      </w:r>
    </w:p>
    <w:p w:rsidR="00A10B25" w:rsidRDefault="00A10B25">
      <w:pPr>
        <w:pStyle w:val="PL"/>
      </w:pPr>
      <w:r>
        <w:t xml:space="preserve">            No Content. The receipt of the information about analytics subscription(s) that are</w:t>
      </w:r>
    </w:p>
    <w:p w:rsidR="00A10B25" w:rsidRDefault="00A10B25">
      <w:pPr>
        <w:pStyle w:val="PL"/>
      </w:pPr>
      <w:r>
        <w:t xml:space="preserve">            requested to be transferred and the ability to handle this information (e.g. execute the</w:t>
      </w:r>
    </w:p>
    <w:p w:rsidR="00A10B25" w:rsidRDefault="00A10B25">
      <w:pPr>
        <w:pStyle w:val="PL"/>
      </w:pPr>
      <w:r>
        <w:t xml:space="preserve">            steps required to transfer an analytics subscription directly) is confirmed.</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rPr>
          <w:rFonts w:eastAsia="DengXian"/>
        </w:rPr>
      </w:pPr>
      <w:r>
        <w:rPr>
          <w:rFonts w:eastAsia="DengXian"/>
        </w:rPr>
        <w:t xml:space="preserve">        '403':</w:t>
      </w:r>
    </w:p>
    <w:p w:rsidR="00A10B25" w:rsidRDefault="00A10B25">
      <w:pPr>
        <w:pStyle w:val="PL"/>
        <w:rPr>
          <w:rFonts w:eastAsia="DengXian"/>
        </w:rPr>
      </w:pPr>
      <w:r>
        <w:rPr>
          <w:rFonts w:eastAsia="DengXian"/>
        </w:rPr>
        <w:t xml:space="preserve">          $ref: 'TS29571_CommonData.yaml#/components/responses/403'</w:t>
      </w:r>
    </w:p>
    <w:p w:rsidR="00A10B25" w:rsidRDefault="00A10B25">
      <w:pPr>
        <w:pStyle w:val="PL"/>
      </w:pPr>
      <w:r>
        <w:t xml:space="preserve">        '404':</w:t>
      </w:r>
    </w:p>
    <w:p w:rsidR="00A10B25" w:rsidRDefault="00A10B25">
      <w:pPr>
        <w:pStyle w:val="PL"/>
      </w:pPr>
      <w:r>
        <w:t xml:space="preserve">          $ref: 'TS29571_CommonData.yaml#/components/responses/404'</w:t>
      </w:r>
    </w:p>
    <w:p w:rsidR="00A10B25" w:rsidRDefault="00A10B25">
      <w:pPr>
        <w:pStyle w:val="PL"/>
      </w:pPr>
      <w:r>
        <w:t xml:space="preserve">        '411':</w:t>
      </w:r>
    </w:p>
    <w:p w:rsidR="00A10B25" w:rsidRDefault="00A10B25">
      <w:pPr>
        <w:pStyle w:val="PL"/>
      </w:pPr>
      <w:r>
        <w:t xml:space="preserve">          $ref: 'TS29571_CommonData.yaml#/components/responses/411'</w:t>
      </w:r>
    </w:p>
    <w:p w:rsidR="00A10B25" w:rsidRDefault="00A10B25">
      <w:pPr>
        <w:pStyle w:val="PL"/>
      </w:pPr>
      <w:r>
        <w:t xml:space="preserve">        '413':</w:t>
      </w:r>
    </w:p>
    <w:p w:rsidR="00A10B25" w:rsidRDefault="00A10B25">
      <w:pPr>
        <w:pStyle w:val="PL"/>
      </w:pPr>
      <w:r>
        <w:t xml:space="preserve">          $ref: 'TS29571_CommonData.yaml#/components/responses/413'</w:t>
      </w:r>
    </w:p>
    <w:p w:rsidR="00A10B25" w:rsidRDefault="00A10B25">
      <w:pPr>
        <w:pStyle w:val="PL"/>
      </w:pPr>
      <w:r>
        <w:t xml:space="preserve">        '415':</w:t>
      </w:r>
    </w:p>
    <w:p w:rsidR="00A10B25" w:rsidRDefault="00A10B25">
      <w:pPr>
        <w:pStyle w:val="PL"/>
      </w:pPr>
      <w:r>
        <w:t xml:space="preserve">          $ref: 'TS29571_CommonData.yaml#/components/responses/415'</w:t>
      </w:r>
    </w:p>
    <w:p w:rsidR="00A10B25" w:rsidRDefault="00A10B25">
      <w:pPr>
        <w:pStyle w:val="PL"/>
        <w:rPr>
          <w:rFonts w:eastAsia="DengXian"/>
        </w:rPr>
      </w:pPr>
      <w:r>
        <w:rPr>
          <w:rFonts w:eastAsia="DengXian"/>
        </w:rPr>
        <w:t xml:space="preserve">        '429':</w:t>
      </w:r>
    </w:p>
    <w:p w:rsidR="00A10B25" w:rsidRDefault="00A10B25">
      <w:pPr>
        <w:pStyle w:val="PL"/>
        <w:rPr>
          <w:rFonts w:eastAsia="DengXian"/>
        </w:rPr>
      </w:pPr>
      <w:r>
        <w:rPr>
          <w:rFonts w:eastAsia="DengXian"/>
        </w:rP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p>
    <w:p w:rsidR="00A10B25" w:rsidRDefault="00A10B25">
      <w:pPr>
        <w:pStyle w:val="PL"/>
      </w:pPr>
      <w:r>
        <w:t xml:space="preserve">  /transfers/{transferId}:</w:t>
      </w:r>
    </w:p>
    <w:p w:rsidR="00A10B25" w:rsidRDefault="00A10B25">
      <w:pPr>
        <w:pStyle w:val="PL"/>
      </w:pPr>
      <w:r>
        <w:t xml:space="preserve">    delete:</w:t>
      </w:r>
    </w:p>
    <w:p w:rsidR="00A10B25" w:rsidRDefault="00A10B25">
      <w:pPr>
        <w:pStyle w:val="PL"/>
      </w:pPr>
      <w:r>
        <w:t xml:space="preserve">      summary: Delete an existing Individual NWDAF Event Subscription Transfer</w:t>
      </w:r>
    </w:p>
    <w:p w:rsidR="00A10B25" w:rsidRDefault="00A10B25">
      <w:pPr>
        <w:pStyle w:val="PL"/>
      </w:pPr>
      <w:r>
        <w:t xml:space="preserve">      operationId: DeleteNWDAFEventSubscriptionTransfer</w:t>
      </w:r>
    </w:p>
    <w:p w:rsidR="00A10B25" w:rsidRDefault="00A10B25">
      <w:pPr>
        <w:pStyle w:val="PL"/>
      </w:pPr>
      <w:r>
        <w:t xml:space="preserve">      tags:</w:t>
      </w:r>
    </w:p>
    <w:p w:rsidR="00A10B25" w:rsidRDefault="00A10B25">
      <w:pPr>
        <w:pStyle w:val="PL"/>
      </w:pPr>
      <w:r>
        <w:t xml:space="preserve">        - Individual NWDAF Event Subscription Transfer (Document)</w:t>
      </w:r>
    </w:p>
    <w:p w:rsidR="00A10B25" w:rsidRDefault="00A10B25">
      <w:pPr>
        <w:pStyle w:val="PL"/>
      </w:pPr>
      <w:r>
        <w:t xml:space="preserve">      security:</w:t>
      </w:r>
    </w:p>
    <w:p w:rsidR="00A10B25" w:rsidRDefault="00A10B25">
      <w:pPr>
        <w:pStyle w:val="PL"/>
      </w:pPr>
      <w:r>
        <w:t xml:space="preserve">        - {}</w:t>
      </w:r>
    </w:p>
    <w:p w:rsidR="00A10B25" w:rsidRDefault="00A10B25">
      <w:pPr>
        <w:pStyle w:val="PL"/>
      </w:pPr>
      <w:r>
        <w:t xml:space="preserve">        - oAuth2ClientCredentials:</w:t>
      </w:r>
    </w:p>
    <w:p w:rsidR="00A10B25" w:rsidRDefault="00A10B25">
      <w:pPr>
        <w:pStyle w:val="PL"/>
      </w:pPr>
      <w:r>
        <w:t xml:space="preserve">          - nnwdaf-eventssubscription</w:t>
      </w:r>
    </w:p>
    <w:p w:rsidR="00A10B25" w:rsidRDefault="00A10B25">
      <w:pPr>
        <w:pStyle w:val="PL"/>
      </w:pPr>
      <w:r>
        <w:t xml:space="preserve">        - oAuth2ClientCredentials:</w:t>
      </w:r>
    </w:p>
    <w:p w:rsidR="00A10B25" w:rsidRDefault="00A10B25">
      <w:pPr>
        <w:pStyle w:val="PL"/>
      </w:pPr>
      <w:r>
        <w:t xml:space="preserve">          - nnwdaf-eventssubscription</w:t>
      </w:r>
    </w:p>
    <w:p w:rsidR="00A10B25" w:rsidRDefault="00A10B25">
      <w:pPr>
        <w:pStyle w:val="PL"/>
      </w:pPr>
      <w:r>
        <w:t xml:space="preserve">          - nnwdaf-eventssubscription:transfer</w:t>
      </w:r>
    </w:p>
    <w:p w:rsidR="00A10B25" w:rsidRDefault="00A10B25">
      <w:pPr>
        <w:pStyle w:val="PL"/>
      </w:pPr>
      <w:r>
        <w:t xml:space="preserve">      parameters:</w:t>
      </w:r>
    </w:p>
    <w:p w:rsidR="00A10B25" w:rsidRDefault="00A10B25">
      <w:pPr>
        <w:pStyle w:val="PL"/>
      </w:pPr>
      <w:r>
        <w:t xml:space="preserve">        - name: transferId</w:t>
      </w:r>
    </w:p>
    <w:p w:rsidR="00A10B25" w:rsidRDefault="00A10B25">
      <w:pPr>
        <w:pStyle w:val="PL"/>
      </w:pPr>
      <w:r>
        <w:t xml:space="preserve">          in: path</w:t>
      </w:r>
    </w:p>
    <w:p w:rsidR="00A10B25" w:rsidRDefault="00A10B25">
      <w:pPr>
        <w:pStyle w:val="PL"/>
      </w:pPr>
      <w:r>
        <w:t xml:space="preserve">          description: &gt;</w:t>
      </w:r>
    </w:p>
    <w:p w:rsidR="00A10B25" w:rsidRDefault="00A10B25">
      <w:pPr>
        <w:pStyle w:val="PL"/>
      </w:pPr>
      <w:r>
        <w:t xml:space="preserve">            String identifying a request for an analytics subscription transfer to the</w:t>
      </w:r>
    </w:p>
    <w:p w:rsidR="00A10B25" w:rsidRDefault="00A10B25">
      <w:pPr>
        <w:pStyle w:val="PL"/>
      </w:pPr>
      <w:r>
        <w:t xml:space="preserve">            Nnwdaf_EventsSubscription Service.</w:t>
      </w:r>
    </w:p>
    <w:p w:rsidR="00A10B25" w:rsidRDefault="00A10B25">
      <w:pPr>
        <w:pStyle w:val="PL"/>
      </w:pPr>
      <w:r>
        <w:t xml:space="preserve">          required: true</w:t>
      </w:r>
    </w:p>
    <w:p w:rsidR="00A10B25" w:rsidRDefault="00A10B25">
      <w:pPr>
        <w:pStyle w:val="PL"/>
      </w:pPr>
      <w:r>
        <w:t xml:space="preserve">          schema:</w:t>
      </w:r>
    </w:p>
    <w:p w:rsidR="00A10B25" w:rsidRDefault="00A10B25">
      <w:pPr>
        <w:pStyle w:val="PL"/>
      </w:pPr>
      <w:r>
        <w:t xml:space="preserve">            type: string</w:t>
      </w:r>
    </w:p>
    <w:p w:rsidR="00A10B25" w:rsidRDefault="00A10B25">
      <w:pPr>
        <w:pStyle w:val="PL"/>
      </w:pPr>
      <w:r>
        <w:t xml:space="preserve">      responses:</w:t>
      </w:r>
    </w:p>
    <w:p w:rsidR="00A10B25" w:rsidRDefault="00A10B25">
      <w:pPr>
        <w:pStyle w:val="PL"/>
      </w:pPr>
      <w:r>
        <w:t xml:space="preserve">        '204':</w:t>
      </w:r>
    </w:p>
    <w:p w:rsidR="00A10B25" w:rsidRDefault="00A10B25">
      <w:pPr>
        <w:pStyle w:val="PL"/>
      </w:pPr>
      <w:r>
        <w:t xml:space="preserve">          description: &gt;</w:t>
      </w:r>
    </w:p>
    <w:p w:rsidR="00A10B25" w:rsidRDefault="00A10B25">
      <w:pPr>
        <w:pStyle w:val="PL"/>
      </w:pPr>
      <w:r>
        <w:t xml:space="preserve">            No Content. The Individual NWDAF Event Subscription Transfer resource matching the</w:t>
      </w:r>
    </w:p>
    <w:p w:rsidR="00A10B25" w:rsidRDefault="00A10B25">
      <w:pPr>
        <w:pStyle w:val="PL"/>
      </w:pPr>
      <w:r>
        <w:t xml:space="preserve">            transferId was deleted.</w:t>
      </w:r>
    </w:p>
    <w:p w:rsidR="00A10B25" w:rsidRDefault="00A10B25">
      <w:pPr>
        <w:pStyle w:val="PL"/>
      </w:pPr>
      <w:r>
        <w:t xml:space="preserve">        '307':</w:t>
      </w:r>
    </w:p>
    <w:p w:rsidR="00A10B25" w:rsidRDefault="00A10B25">
      <w:pPr>
        <w:pStyle w:val="PL"/>
      </w:pPr>
      <w:r>
        <w:t xml:space="preserve">          $ref: 'TS29571_CommonData.yaml#/components/responses/307'</w:t>
      </w:r>
    </w:p>
    <w:p w:rsidR="00A10B25" w:rsidRDefault="00A10B25">
      <w:pPr>
        <w:pStyle w:val="PL"/>
      </w:pPr>
      <w:r>
        <w:t xml:space="preserve">        '308':</w:t>
      </w:r>
    </w:p>
    <w:p w:rsidR="00A10B25" w:rsidRDefault="00A10B25">
      <w:pPr>
        <w:pStyle w:val="PL"/>
      </w:pPr>
      <w:r>
        <w:t xml:space="preserve">          $ref: 'TS29571_CommonData.yaml#/components/responses/308'</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rPr>
          <w:rFonts w:eastAsia="DengXian"/>
        </w:rPr>
      </w:pPr>
      <w:r>
        <w:rPr>
          <w:rFonts w:eastAsia="DengXian"/>
        </w:rPr>
        <w:t xml:space="preserve">        '403':</w:t>
      </w:r>
    </w:p>
    <w:p w:rsidR="00A10B25" w:rsidRDefault="00A10B25">
      <w:pPr>
        <w:pStyle w:val="PL"/>
        <w:rPr>
          <w:rFonts w:eastAsia="DengXian"/>
        </w:rPr>
      </w:pPr>
      <w:r>
        <w:rPr>
          <w:rFonts w:eastAsia="DengXian"/>
        </w:rPr>
        <w:t xml:space="preserve">          $ref: 'TS29571_CommonData.yaml#/components/responses/403'</w:t>
      </w:r>
    </w:p>
    <w:p w:rsidR="00A10B25" w:rsidRDefault="00A10B25">
      <w:pPr>
        <w:pStyle w:val="PL"/>
      </w:pPr>
      <w:r>
        <w:t xml:space="preserve">        '404':</w:t>
      </w:r>
    </w:p>
    <w:p w:rsidR="00A10B25" w:rsidRDefault="00A10B25">
      <w:pPr>
        <w:pStyle w:val="PL"/>
      </w:pPr>
      <w:r>
        <w:t xml:space="preserve">          $ref: 'TS29571_CommonData.yaml#/components/responses/404'</w:t>
      </w:r>
    </w:p>
    <w:p w:rsidR="00A10B25" w:rsidRDefault="00A10B25">
      <w:pPr>
        <w:pStyle w:val="PL"/>
        <w:rPr>
          <w:rFonts w:eastAsia="DengXian"/>
        </w:rPr>
      </w:pPr>
      <w:r>
        <w:rPr>
          <w:rFonts w:eastAsia="DengXian"/>
        </w:rPr>
        <w:t xml:space="preserve">        '429':</w:t>
      </w:r>
    </w:p>
    <w:p w:rsidR="00A10B25" w:rsidRDefault="00A10B25">
      <w:pPr>
        <w:pStyle w:val="PL"/>
        <w:rPr>
          <w:rFonts w:eastAsia="DengXian"/>
        </w:rPr>
      </w:pPr>
      <w:r>
        <w:rPr>
          <w:rFonts w:eastAsia="DengXian"/>
        </w:rP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'501':</w:t>
      </w:r>
    </w:p>
    <w:p w:rsidR="00A10B25" w:rsidRDefault="00A10B25">
      <w:pPr>
        <w:pStyle w:val="PL"/>
      </w:pPr>
      <w:r>
        <w:t xml:space="preserve">          $ref: 'TS29571_CommonData.yaml#/components/responses/501'</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r>
        <w:t xml:space="preserve">    put:</w:t>
      </w:r>
    </w:p>
    <w:p w:rsidR="00A10B25" w:rsidRDefault="00A10B25">
      <w:pPr>
        <w:pStyle w:val="PL"/>
      </w:pPr>
      <w:r>
        <w:t xml:space="preserve">      summary: Update an existing Individual NWDAF Event Subscription Transfer</w:t>
      </w:r>
    </w:p>
    <w:p w:rsidR="00A10B25" w:rsidRDefault="00A10B25">
      <w:pPr>
        <w:pStyle w:val="PL"/>
      </w:pPr>
      <w:r>
        <w:t xml:space="preserve">      operationId: UpdateNWDAFEventSubscriptionTransfer</w:t>
      </w:r>
    </w:p>
    <w:p w:rsidR="00A10B25" w:rsidRDefault="00A10B25">
      <w:pPr>
        <w:pStyle w:val="PL"/>
      </w:pPr>
      <w:r>
        <w:t xml:space="preserve">      tags:</w:t>
      </w:r>
    </w:p>
    <w:p w:rsidR="00A10B25" w:rsidRDefault="00A10B25">
      <w:pPr>
        <w:pStyle w:val="PL"/>
      </w:pPr>
      <w:r>
        <w:t xml:space="preserve">        - Individual NWDAF Event Subscription Transfer (Document)</w:t>
      </w:r>
    </w:p>
    <w:p w:rsidR="00A10B25" w:rsidRDefault="00A10B25">
      <w:pPr>
        <w:pStyle w:val="PL"/>
      </w:pPr>
      <w:r>
        <w:t xml:space="preserve">      security:</w:t>
      </w:r>
    </w:p>
    <w:p w:rsidR="00A10B25" w:rsidRDefault="00A10B25">
      <w:pPr>
        <w:pStyle w:val="PL"/>
      </w:pPr>
      <w:r>
        <w:t xml:space="preserve">        - {}</w:t>
      </w:r>
    </w:p>
    <w:p w:rsidR="00A10B25" w:rsidRDefault="00A10B25">
      <w:pPr>
        <w:pStyle w:val="PL"/>
      </w:pPr>
      <w:r>
        <w:t xml:space="preserve">        - oAuth2ClientCredentials:</w:t>
      </w:r>
    </w:p>
    <w:p w:rsidR="00A10B25" w:rsidRDefault="00A10B25">
      <w:pPr>
        <w:pStyle w:val="PL"/>
      </w:pPr>
      <w:r>
        <w:t xml:space="preserve">          - nnwdaf-eventssubscription</w:t>
      </w:r>
    </w:p>
    <w:p w:rsidR="00A10B25" w:rsidRDefault="00A10B25">
      <w:pPr>
        <w:pStyle w:val="PL"/>
      </w:pPr>
      <w:r>
        <w:t xml:space="preserve">        - oAuth2ClientCredentials:</w:t>
      </w:r>
    </w:p>
    <w:p w:rsidR="00A10B25" w:rsidRDefault="00A10B25">
      <w:pPr>
        <w:pStyle w:val="PL"/>
      </w:pPr>
      <w:r>
        <w:t xml:space="preserve">          - nnwdaf-eventssubscription</w:t>
      </w:r>
    </w:p>
    <w:p w:rsidR="00A10B25" w:rsidRDefault="00A10B25">
      <w:pPr>
        <w:pStyle w:val="PL"/>
      </w:pPr>
      <w:r>
        <w:t xml:space="preserve">          - nnwdaf-eventssubscription:transfer</w:t>
      </w:r>
    </w:p>
    <w:p w:rsidR="00A10B25" w:rsidRDefault="00A10B25">
      <w:pPr>
        <w:pStyle w:val="PL"/>
      </w:pPr>
      <w:r>
        <w:t xml:space="preserve">      requestBody:</w:t>
      </w:r>
    </w:p>
    <w:p w:rsidR="00A10B25" w:rsidRDefault="00A10B25">
      <w:pPr>
        <w:pStyle w:val="PL"/>
      </w:pPr>
      <w:r>
        <w:t xml:space="preserve">        required: true</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'#/components/schemas/AnalyticsSubscriptionsTransfer'</w:t>
      </w:r>
    </w:p>
    <w:p w:rsidR="00A10B25" w:rsidRDefault="00A10B25">
      <w:pPr>
        <w:pStyle w:val="PL"/>
      </w:pPr>
      <w:r>
        <w:t xml:space="preserve">      parameters:</w:t>
      </w:r>
    </w:p>
    <w:p w:rsidR="00A10B25" w:rsidRDefault="00A10B25">
      <w:pPr>
        <w:pStyle w:val="PL"/>
      </w:pPr>
      <w:r>
        <w:t xml:space="preserve">        - name: transferId</w:t>
      </w:r>
    </w:p>
    <w:p w:rsidR="00A10B25" w:rsidRDefault="00A10B25">
      <w:pPr>
        <w:pStyle w:val="PL"/>
      </w:pPr>
      <w:r>
        <w:t xml:space="preserve">          in: path</w:t>
      </w:r>
    </w:p>
    <w:p w:rsidR="00A10B25" w:rsidRDefault="00A10B25">
      <w:pPr>
        <w:pStyle w:val="PL"/>
      </w:pPr>
      <w:r>
        <w:t xml:space="preserve">          description: &gt;</w:t>
      </w:r>
    </w:p>
    <w:p w:rsidR="00A10B25" w:rsidRDefault="00A10B25">
      <w:pPr>
        <w:pStyle w:val="PL"/>
      </w:pPr>
      <w:r>
        <w:t xml:space="preserve">            String identifying a request for an analytics subscription transfer to the</w:t>
      </w:r>
    </w:p>
    <w:p w:rsidR="00A10B25" w:rsidRDefault="00A10B25">
      <w:pPr>
        <w:pStyle w:val="PL"/>
      </w:pPr>
      <w:r>
        <w:t xml:space="preserve">            Nnwdaf_EventsSubscription Service</w:t>
      </w:r>
    </w:p>
    <w:p w:rsidR="00A10B25" w:rsidRDefault="00A10B25">
      <w:pPr>
        <w:pStyle w:val="PL"/>
      </w:pPr>
      <w:r>
        <w:t xml:space="preserve">          required: true</w:t>
      </w:r>
    </w:p>
    <w:p w:rsidR="00A10B25" w:rsidRDefault="00A10B25">
      <w:pPr>
        <w:pStyle w:val="PL"/>
      </w:pPr>
      <w:r>
        <w:t xml:space="preserve">          schema:</w:t>
      </w:r>
    </w:p>
    <w:p w:rsidR="00A10B25" w:rsidRDefault="00A10B25">
      <w:pPr>
        <w:pStyle w:val="PL"/>
      </w:pPr>
      <w:r>
        <w:t xml:space="preserve">            type: string</w:t>
      </w:r>
    </w:p>
    <w:p w:rsidR="00A10B25" w:rsidRDefault="00A10B25">
      <w:pPr>
        <w:pStyle w:val="PL"/>
      </w:pPr>
      <w:r>
        <w:t xml:space="preserve">      responses:</w:t>
      </w:r>
    </w:p>
    <w:p w:rsidR="00A10B25" w:rsidRDefault="00A10B25">
      <w:pPr>
        <w:pStyle w:val="PL"/>
      </w:pPr>
      <w:r>
        <w:t xml:space="preserve">        '204':</w:t>
      </w:r>
    </w:p>
    <w:p w:rsidR="00A10B25" w:rsidRDefault="00A10B25">
      <w:pPr>
        <w:pStyle w:val="PL"/>
      </w:pPr>
      <w:r>
        <w:t xml:space="preserve">          description: &gt;</w:t>
      </w:r>
    </w:p>
    <w:p w:rsidR="00A10B25" w:rsidRDefault="00A10B25">
      <w:pPr>
        <w:pStyle w:val="PL"/>
      </w:pPr>
      <w:r>
        <w:t xml:space="preserve">            The Individual NWDAF Event Subscription Transfer resource was modified successfully.</w:t>
      </w:r>
    </w:p>
    <w:p w:rsidR="00A10B25" w:rsidRDefault="00A10B25">
      <w:pPr>
        <w:pStyle w:val="PL"/>
      </w:pPr>
      <w:r>
        <w:t xml:space="preserve">        '307':</w:t>
      </w:r>
    </w:p>
    <w:p w:rsidR="00A10B25" w:rsidRDefault="00A10B25">
      <w:pPr>
        <w:pStyle w:val="PL"/>
      </w:pPr>
      <w:r>
        <w:t xml:space="preserve">          $ref: 'TS29571_CommonData.yaml#/components/responses/307'</w:t>
      </w:r>
    </w:p>
    <w:p w:rsidR="00A10B25" w:rsidRDefault="00A10B25">
      <w:pPr>
        <w:pStyle w:val="PL"/>
      </w:pPr>
      <w:r>
        <w:t xml:space="preserve">        '308':</w:t>
      </w:r>
    </w:p>
    <w:p w:rsidR="00A10B25" w:rsidRDefault="00A10B25">
      <w:pPr>
        <w:pStyle w:val="PL"/>
      </w:pPr>
      <w:r>
        <w:t xml:space="preserve">          $ref: 'TS29571_CommonData.yaml#/components/responses/308'</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rPr>
          <w:rFonts w:eastAsia="DengXian"/>
        </w:rPr>
      </w:pPr>
      <w:r>
        <w:rPr>
          <w:rFonts w:eastAsia="DengXian"/>
        </w:rPr>
        <w:t xml:space="preserve">        '403':</w:t>
      </w:r>
    </w:p>
    <w:p w:rsidR="00A10B25" w:rsidRDefault="00A10B25">
      <w:pPr>
        <w:pStyle w:val="PL"/>
        <w:rPr>
          <w:rFonts w:eastAsia="DengXian"/>
        </w:rPr>
      </w:pPr>
      <w:r>
        <w:rPr>
          <w:rFonts w:eastAsia="DengXian"/>
        </w:rPr>
        <w:t xml:space="preserve">          $ref: 'TS29571_CommonData.yaml#/components/responses/403'</w:t>
      </w:r>
    </w:p>
    <w:p w:rsidR="00A10B25" w:rsidRDefault="00A10B25">
      <w:pPr>
        <w:pStyle w:val="PL"/>
      </w:pPr>
      <w:r>
        <w:t xml:space="preserve">        '404':</w:t>
      </w:r>
    </w:p>
    <w:p w:rsidR="00A10B25" w:rsidRDefault="00A10B25">
      <w:pPr>
        <w:pStyle w:val="PL"/>
      </w:pPr>
      <w:r>
        <w:t xml:space="preserve">          $ref: 'TS29571_CommonData.yaml#/components/responses/404'</w:t>
      </w:r>
    </w:p>
    <w:p w:rsidR="00A10B25" w:rsidRDefault="00A10B25">
      <w:pPr>
        <w:pStyle w:val="PL"/>
      </w:pPr>
      <w:r>
        <w:t xml:space="preserve">        '411':</w:t>
      </w:r>
    </w:p>
    <w:p w:rsidR="00A10B25" w:rsidRDefault="00A10B25">
      <w:pPr>
        <w:pStyle w:val="PL"/>
      </w:pPr>
      <w:r>
        <w:t xml:space="preserve">          $ref: 'TS29571_CommonData.yaml#/components/responses/411'</w:t>
      </w:r>
    </w:p>
    <w:p w:rsidR="00A10B25" w:rsidRDefault="00A10B25">
      <w:pPr>
        <w:pStyle w:val="PL"/>
      </w:pPr>
      <w:r>
        <w:t xml:space="preserve">        '413':</w:t>
      </w:r>
    </w:p>
    <w:p w:rsidR="00A10B25" w:rsidRDefault="00A10B25">
      <w:pPr>
        <w:pStyle w:val="PL"/>
      </w:pPr>
      <w:r>
        <w:t xml:space="preserve">          $ref: 'TS29571_CommonData.yaml#/components/responses/413'</w:t>
      </w:r>
    </w:p>
    <w:p w:rsidR="00A10B25" w:rsidRDefault="00A10B25">
      <w:pPr>
        <w:pStyle w:val="PL"/>
      </w:pPr>
      <w:r>
        <w:t xml:space="preserve">        '415':</w:t>
      </w:r>
    </w:p>
    <w:p w:rsidR="00A10B25" w:rsidRDefault="00A10B25">
      <w:pPr>
        <w:pStyle w:val="PL"/>
      </w:pPr>
      <w:r>
        <w:t xml:space="preserve">          $ref: 'TS29571_CommonData.yaml#/components/responses/415'</w:t>
      </w:r>
    </w:p>
    <w:p w:rsidR="00A10B25" w:rsidRDefault="00A10B25">
      <w:pPr>
        <w:pStyle w:val="PL"/>
        <w:rPr>
          <w:rFonts w:eastAsia="DengXian"/>
        </w:rPr>
      </w:pPr>
      <w:r>
        <w:rPr>
          <w:rFonts w:eastAsia="DengXian"/>
        </w:rPr>
        <w:t xml:space="preserve">        '429':</w:t>
      </w:r>
    </w:p>
    <w:p w:rsidR="00A10B25" w:rsidRDefault="00A10B25">
      <w:pPr>
        <w:pStyle w:val="PL"/>
        <w:rPr>
          <w:rFonts w:eastAsia="DengXian"/>
        </w:rPr>
      </w:pPr>
      <w:r>
        <w:rPr>
          <w:rFonts w:eastAsia="DengXian"/>
        </w:rP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'501':</w:t>
      </w:r>
    </w:p>
    <w:p w:rsidR="00A10B25" w:rsidRDefault="00A10B25">
      <w:pPr>
        <w:pStyle w:val="PL"/>
      </w:pPr>
      <w:r>
        <w:t xml:space="preserve">          $ref: 'TS29571_CommonData.yaml#/components/responses/501'</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p>
    <w:p w:rsidR="00A10B25" w:rsidRDefault="00A10B25">
      <w:pPr>
        <w:pStyle w:val="PL"/>
      </w:pPr>
      <w:r>
        <w:t>components:</w:t>
      </w:r>
    </w:p>
    <w:p w:rsidR="00A10B25" w:rsidRDefault="00A10B25">
      <w:pPr>
        <w:pStyle w:val="PL"/>
        <w:rPr>
          <w:rFonts w:eastAsia="DengXian"/>
          <w:lang w:val="en-US"/>
        </w:rPr>
      </w:pPr>
    </w:p>
    <w:p w:rsidR="00A10B25" w:rsidRDefault="00A10B25">
      <w:pPr>
        <w:pStyle w:val="PL"/>
        <w:rPr>
          <w:rFonts w:eastAsia="DengXian"/>
          <w:lang w:val="en-US"/>
        </w:rPr>
      </w:pPr>
      <w:r>
        <w:rPr>
          <w:rFonts w:eastAsia="DengXian"/>
          <w:lang w:val="en-US"/>
        </w:rPr>
        <w:t xml:space="preserve">  securitySchemes:</w:t>
      </w:r>
    </w:p>
    <w:p w:rsidR="00A10B25" w:rsidRDefault="00A10B25">
      <w:pPr>
        <w:pStyle w:val="PL"/>
        <w:rPr>
          <w:rFonts w:eastAsia="DengXian"/>
          <w:lang w:val="en-US"/>
        </w:rPr>
      </w:pPr>
      <w:r>
        <w:rPr>
          <w:rFonts w:eastAsia="DengXian"/>
          <w:lang w:val="en-US"/>
        </w:rPr>
        <w:t xml:space="preserve">    oAuth2ClientCredentials:</w:t>
      </w:r>
    </w:p>
    <w:p w:rsidR="00A10B25" w:rsidRDefault="00A10B25">
      <w:pPr>
        <w:pStyle w:val="PL"/>
        <w:rPr>
          <w:rFonts w:eastAsia="DengXian"/>
          <w:lang w:val="en-US"/>
        </w:rPr>
      </w:pPr>
      <w:r>
        <w:rPr>
          <w:rFonts w:eastAsia="DengXian"/>
          <w:lang w:val="en-US"/>
        </w:rPr>
        <w:t xml:space="preserve">      type: oauth2</w:t>
      </w:r>
    </w:p>
    <w:p w:rsidR="00A10B25" w:rsidRDefault="00A10B25">
      <w:pPr>
        <w:pStyle w:val="PL"/>
        <w:rPr>
          <w:rFonts w:eastAsia="DengXian"/>
          <w:lang w:val="en-US"/>
        </w:rPr>
      </w:pPr>
      <w:r>
        <w:rPr>
          <w:rFonts w:eastAsia="DengXian"/>
          <w:lang w:val="en-US"/>
        </w:rPr>
        <w:t xml:space="preserve">      flows:</w:t>
      </w:r>
    </w:p>
    <w:p w:rsidR="00A10B25" w:rsidRDefault="00A10B25">
      <w:pPr>
        <w:pStyle w:val="PL"/>
        <w:rPr>
          <w:rFonts w:eastAsia="DengXian"/>
          <w:lang w:val="en-US"/>
        </w:rPr>
      </w:pPr>
      <w:r>
        <w:rPr>
          <w:rFonts w:eastAsia="DengXian"/>
          <w:lang w:val="en-US"/>
        </w:rPr>
        <w:t xml:space="preserve">        clientCredentials:</w:t>
      </w:r>
    </w:p>
    <w:p w:rsidR="00A10B25" w:rsidRDefault="00A10B25">
      <w:pPr>
        <w:pStyle w:val="PL"/>
        <w:rPr>
          <w:rFonts w:eastAsia="DengXian"/>
          <w:lang w:val="en-US"/>
        </w:rPr>
      </w:pPr>
      <w:r>
        <w:rPr>
          <w:rFonts w:eastAsia="DengXian"/>
          <w:lang w:val="en-US"/>
        </w:rPr>
        <w:t xml:space="preserve">          tokenUrl: '{nrfApiRoot}/oauth2/token'</w:t>
      </w:r>
    </w:p>
    <w:p w:rsidR="00A10B25" w:rsidRDefault="00A10B25">
      <w:pPr>
        <w:pStyle w:val="PL"/>
        <w:rPr>
          <w:rFonts w:eastAsia="DengXian"/>
          <w:lang w:val="en-US"/>
        </w:rPr>
      </w:pPr>
      <w:r>
        <w:rPr>
          <w:rFonts w:eastAsia="DengXian"/>
          <w:lang w:val="en-US"/>
        </w:rPr>
        <w:t xml:space="preserve">          scopes:</w:t>
      </w:r>
    </w:p>
    <w:p w:rsidR="00A10B25" w:rsidRDefault="00A10B25">
      <w:pPr>
        <w:pStyle w:val="PL"/>
        <w:rPr>
          <w:rFonts w:eastAsia="DengXian"/>
          <w:lang w:val="en-US"/>
        </w:rPr>
      </w:pPr>
      <w:r>
        <w:rPr>
          <w:rFonts w:eastAsia="DengXian"/>
          <w:lang w:val="en-US"/>
        </w:rPr>
        <w:t xml:space="preserve">            </w:t>
      </w:r>
      <w:r>
        <w:rPr>
          <w:rFonts w:eastAsia="DengXian"/>
        </w:rPr>
        <w:t>nnwdaf-eventssubscription</w:t>
      </w:r>
      <w:r>
        <w:rPr>
          <w:rFonts w:eastAsia="DengXian"/>
          <w:lang w:val="en-US"/>
        </w:rPr>
        <w:t xml:space="preserve">: Access to the </w:t>
      </w:r>
      <w:r>
        <w:rPr>
          <w:rFonts w:eastAsia="DengXian"/>
        </w:rPr>
        <w:t>Nnwdaf_EventsSubscription</w:t>
      </w:r>
      <w:r>
        <w:rPr>
          <w:rFonts w:eastAsia="DengXian"/>
          <w:lang w:val="en-US"/>
        </w:rPr>
        <w:t xml:space="preserve"> API</w:t>
      </w:r>
    </w:p>
    <w:p w:rsidR="00A10B25" w:rsidRDefault="00A10B25">
      <w:pPr>
        <w:pStyle w:val="PL"/>
      </w:pPr>
      <w:r>
        <w:t xml:space="preserve">            nnwdaf-eventssubscription:transfer: &gt;</w:t>
      </w:r>
    </w:p>
    <w:p w:rsidR="00A10B25" w:rsidRDefault="00A10B25">
      <w:pPr>
        <w:pStyle w:val="PL"/>
      </w:pPr>
      <w:r>
        <w:t xml:space="preserve">              Access to service operations applying to NWDAF event subscription transfer.</w:t>
      </w:r>
    </w:p>
    <w:p w:rsidR="00A10B25" w:rsidRDefault="00A10B25">
      <w:pPr>
        <w:pStyle w:val="PL"/>
      </w:pPr>
    </w:p>
    <w:p w:rsidR="00A10B25" w:rsidRDefault="00A10B25">
      <w:pPr>
        <w:pStyle w:val="PL"/>
      </w:pPr>
      <w:r>
        <w:t xml:space="preserve">  schemas:</w:t>
      </w:r>
    </w:p>
    <w:p w:rsidR="00A10B25" w:rsidRDefault="00A10B25">
      <w:pPr>
        <w:pStyle w:val="PL"/>
      </w:pPr>
    </w:p>
    <w:p w:rsidR="00A10B25" w:rsidRDefault="00A10B25">
      <w:pPr>
        <w:pStyle w:val="PL"/>
      </w:pPr>
      <w:r>
        <w:t xml:space="preserve">    NnwdafEventsSubscription:</w:t>
      </w:r>
    </w:p>
    <w:p w:rsidR="00A10B25" w:rsidRDefault="00A10B25">
      <w:pPr>
        <w:pStyle w:val="PL"/>
      </w:pPr>
      <w:r>
        <w:t xml:space="preserve">      description: Represents an Individual NWDAF Event Subscription resource.</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eventSubscriptions: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'#/components/schemas/EventSubscription'</w:t>
      </w:r>
    </w:p>
    <w:p w:rsidR="00A10B25" w:rsidRDefault="00A10B25">
      <w:pPr>
        <w:pStyle w:val="PL"/>
      </w:pPr>
      <w:r>
        <w:t xml:space="preserve">          minItems: 1</w:t>
      </w:r>
    </w:p>
    <w:p w:rsidR="00A10B25" w:rsidRDefault="00A10B25">
      <w:pPr>
        <w:pStyle w:val="PL"/>
      </w:pPr>
      <w:r>
        <w:t xml:space="preserve">          description: Subscribed events</w:t>
      </w:r>
    </w:p>
    <w:p w:rsidR="00A10B25" w:rsidRDefault="00A10B25">
      <w:pPr>
        <w:pStyle w:val="PL"/>
      </w:pPr>
      <w:r>
        <w:t xml:space="preserve">        evtReq:</w:t>
      </w:r>
    </w:p>
    <w:p w:rsidR="00A10B25" w:rsidRDefault="00A10B25">
      <w:pPr>
        <w:pStyle w:val="PL"/>
      </w:pPr>
      <w:r>
        <w:t xml:space="preserve">          $ref: 'TS29523_Npcf_EventExposure.yaml#/components/schemas/ReportingInformation'</w:t>
      </w:r>
    </w:p>
    <w:p w:rsidR="00A10B25" w:rsidRDefault="00A10B25">
      <w:pPr>
        <w:pStyle w:val="PL"/>
      </w:pPr>
      <w:r>
        <w:t xml:space="preserve">        notificationURI:</w:t>
      </w:r>
    </w:p>
    <w:p w:rsidR="00A10B25" w:rsidRDefault="00A10B25">
      <w:pPr>
        <w:pStyle w:val="PL"/>
      </w:pPr>
      <w:r>
        <w:t xml:space="preserve">          $ref: 'TS29571_CommonData.yaml#/components/schemas/Uri'</w:t>
      </w:r>
    </w:p>
    <w:p w:rsidR="00A10B25" w:rsidRDefault="00A10B25">
      <w:pPr>
        <w:pStyle w:val="PL"/>
      </w:pPr>
      <w:r>
        <w:t xml:space="preserve">        notifCorrId:</w:t>
      </w:r>
    </w:p>
    <w:p w:rsidR="00A10B25" w:rsidRDefault="00A10B25">
      <w:pPr>
        <w:pStyle w:val="PL"/>
      </w:pPr>
      <w:r>
        <w:t xml:space="preserve">          type: string</w:t>
      </w:r>
    </w:p>
    <w:p w:rsidR="00A10B25" w:rsidRDefault="00A10B25">
      <w:pPr>
        <w:pStyle w:val="PL"/>
      </w:pPr>
      <w:r>
        <w:t xml:space="preserve">          description: Notification correlation identifier.</w:t>
      </w:r>
    </w:p>
    <w:p w:rsidR="00A10B25" w:rsidRDefault="00A10B25">
      <w:pPr>
        <w:pStyle w:val="PL"/>
      </w:pPr>
      <w:r>
        <w:t xml:space="preserve">        supportedFeatures:</w:t>
      </w:r>
    </w:p>
    <w:p w:rsidR="00A10B25" w:rsidRDefault="00A10B25">
      <w:pPr>
        <w:pStyle w:val="PL"/>
      </w:pPr>
      <w:r>
        <w:t xml:space="preserve">          $ref: 'TS29571_CommonData.yaml#/components/schemas/SupportedFeatures'</w:t>
      </w:r>
    </w:p>
    <w:p w:rsidR="00A10B25" w:rsidRDefault="00A10B25">
      <w:pPr>
        <w:pStyle w:val="PL"/>
      </w:pPr>
      <w:r>
        <w:t xml:space="preserve">        eventNotifications: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'#/components/schemas/EventNotification'</w:t>
      </w:r>
    </w:p>
    <w:p w:rsidR="00A10B25" w:rsidRDefault="00A10B25">
      <w:pPr>
        <w:pStyle w:val="PL"/>
      </w:pPr>
      <w:r>
        <w:t xml:space="preserve">          minItems: 1</w:t>
      </w:r>
    </w:p>
    <w:p w:rsidR="00A10B25" w:rsidRDefault="00A10B25">
      <w:pPr>
        <w:pStyle w:val="PL"/>
      </w:pPr>
      <w:r>
        <w:t xml:space="preserve">        failEventReports: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'#/components/schemas/FailureEventInfo'</w:t>
      </w:r>
    </w:p>
    <w:p w:rsidR="00A10B25" w:rsidRDefault="00A10B25">
      <w:pPr>
        <w:pStyle w:val="PL"/>
      </w:pPr>
      <w:r>
        <w:t xml:space="preserve">          minItems: 1</w:t>
      </w:r>
    </w:p>
    <w:p w:rsidR="00A10B25" w:rsidRDefault="00A10B25">
      <w:pPr>
        <w:pStyle w:val="PL"/>
      </w:pPr>
      <w:r>
        <w:t xml:space="preserve">        prevSub:</w:t>
      </w:r>
    </w:p>
    <w:p w:rsidR="00A10B25" w:rsidRDefault="00A10B25">
      <w:pPr>
        <w:pStyle w:val="PL"/>
      </w:pPr>
      <w:r>
        <w:t xml:space="preserve">          $ref: '#/components/schemas/PrevSubInfo'</w:t>
      </w:r>
    </w:p>
    <w:p w:rsidR="00A10B25" w:rsidRDefault="00A10B25">
      <w:pPr>
        <w:pStyle w:val="PL"/>
      </w:pPr>
      <w:r>
        <w:t xml:space="preserve">        consNfInfo:</w:t>
      </w:r>
    </w:p>
    <w:p w:rsidR="00A10B25" w:rsidRDefault="00A10B25">
      <w:pPr>
        <w:pStyle w:val="PL"/>
      </w:pPr>
      <w:r>
        <w:t xml:space="preserve">          $ref: '#/components/schemas/ConsumerNfInformation'</w:t>
      </w:r>
    </w:p>
    <w:p w:rsidR="00A10B25" w:rsidRDefault="00A10B25">
      <w:pPr>
        <w:pStyle w:val="PL"/>
      </w:pPr>
      <w:r>
        <w:t xml:space="preserve">      required:</w:t>
      </w:r>
    </w:p>
    <w:p w:rsidR="00A10B25" w:rsidRDefault="00A10B25">
      <w:pPr>
        <w:pStyle w:val="PL"/>
      </w:pPr>
      <w:r>
        <w:t xml:space="preserve">        - eventSubscriptions</w:t>
      </w:r>
    </w:p>
    <w:p w:rsidR="00A10B25" w:rsidRDefault="00A10B25">
      <w:pPr>
        <w:pStyle w:val="PL"/>
      </w:pPr>
    </w:p>
    <w:p w:rsidR="00A10B25" w:rsidRDefault="00A10B25">
      <w:pPr>
        <w:pStyle w:val="PL"/>
      </w:pPr>
      <w:r>
        <w:t xml:space="preserve">    EventSubscription:</w:t>
      </w:r>
    </w:p>
    <w:p w:rsidR="00A10B25" w:rsidRDefault="00A10B25">
      <w:pPr>
        <w:pStyle w:val="PL"/>
      </w:pPr>
      <w:r>
        <w:t xml:space="preserve">      description: Represents a subscription to a single event.</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anySlice:</w:t>
      </w:r>
    </w:p>
    <w:p w:rsidR="00A10B25" w:rsidRDefault="00A10B25">
      <w:pPr>
        <w:pStyle w:val="PL"/>
      </w:pPr>
      <w:r>
        <w:t xml:space="preserve">          $ref: '#/components/schemas/AnySlice'</w:t>
      </w:r>
    </w:p>
    <w:p w:rsidR="00A10B25" w:rsidRDefault="00A10B25">
      <w:pPr>
        <w:pStyle w:val="PL"/>
      </w:pPr>
      <w:r>
        <w:t xml:space="preserve">        appIds: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'TS29571_CommonData.yaml#/components/schemas/ApplicationId'</w:t>
      </w:r>
    </w:p>
    <w:p w:rsidR="00A10B25" w:rsidRDefault="00A10B25">
      <w:pPr>
        <w:pStyle w:val="PL"/>
      </w:pPr>
      <w:r>
        <w:t xml:space="preserve">          minItems: 1</w:t>
      </w:r>
    </w:p>
    <w:p w:rsidR="00A10B25" w:rsidRDefault="00A10B25">
      <w:pPr>
        <w:pStyle w:val="PL"/>
      </w:pPr>
      <w:r>
        <w:t xml:space="preserve">          description: Identification(s) of application to which the subscription applies.</w:t>
      </w:r>
    </w:p>
    <w:p w:rsidR="00A10B25" w:rsidRDefault="00A10B25">
      <w:pPr>
        <w:pStyle w:val="PL"/>
      </w:pPr>
      <w:r>
        <w:t xml:space="preserve">        deviation</w:t>
      </w:r>
      <w:r>
        <w:rPr>
          <w:rFonts w:hint="eastAsia"/>
          <w:lang w:eastAsia="zh-CN"/>
        </w:rPr>
        <w:t>s</w:t>
      </w:r>
      <w:r>
        <w:t>:</w:t>
      </w:r>
    </w:p>
    <w:p w:rsidR="00A10B25" w:rsidRDefault="00A10B25">
      <w:pPr>
        <w:pStyle w:val="PL"/>
        <w:tabs>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'TS29571_CommonData.yaml#/components/schemas/Uinteger'</w:t>
      </w:r>
    </w:p>
    <w:p w:rsidR="00A10B25" w:rsidRDefault="00A10B25">
      <w:pPr>
        <w:pStyle w:val="PL"/>
      </w:pPr>
      <w:r>
        <w:t xml:space="preserve">          minItems: 1</w:t>
      </w:r>
    </w:p>
    <w:p w:rsidR="00A10B25" w:rsidRDefault="00A10B25">
      <w:pPr>
        <w:pStyle w:val="PL"/>
      </w:pPr>
      <w:r>
        <w:t xml:space="preserve">        dnns: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'TS29571_CommonData.yaml#/components/schemas/Dnn'</w:t>
      </w:r>
    </w:p>
    <w:p w:rsidR="00A10B25" w:rsidRDefault="00A10B25">
      <w:pPr>
        <w:pStyle w:val="PL"/>
      </w:pPr>
      <w:r>
        <w:t xml:space="preserve">          minItems: 1</w:t>
      </w:r>
    </w:p>
    <w:p w:rsidR="00A10B25" w:rsidRDefault="00A10B25">
      <w:pPr>
        <w:pStyle w:val="PL"/>
      </w:pPr>
      <w:r>
        <w:t xml:space="preserve">          description: Identification(s) of DNN to which the subscription applies.</w:t>
      </w:r>
    </w:p>
    <w:p w:rsidR="00A10B25" w:rsidRDefault="00A10B25">
      <w:pPr>
        <w:pStyle w:val="PL"/>
      </w:pPr>
      <w:r>
        <w:t xml:space="preserve">        dnais: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'TS29571_CommonData.yaml#/components/schemas/Dnai'</w:t>
      </w:r>
    </w:p>
    <w:p w:rsidR="00A10B25" w:rsidRDefault="00A10B25">
      <w:pPr>
        <w:pStyle w:val="PL"/>
      </w:pPr>
      <w:r>
        <w:t xml:space="preserve">          minItems: 1</w:t>
      </w:r>
    </w:p>
    <w:p w:rsidR="00A10B25" w:rsidRDefault="00A10B25">
      <w:pPr>
        <w:pStyle w:val="PL"/>
      </w:pPr>
      <w:r>
        <w:t xml:space="preserve">        event:</w:t>
      </w:r>
    </w:p>
    <w:p w:rsidR="00A10B25" w:rsidRDefault="00A10B25">
      <w:pPr>
        <w:pStyle w:val="PL"/>
      </w:pPr>
      <w:r>
        <w:t xml:space="preserve">          $ref: '#/components/schemas/NwdafEvent'</w:t>
      </w:r>
    </w:p>
    <w:p w:rsidR="00A10B25" w:rsidRDefault="00A10B25">
      <w:pPr>
        <w:pStyle w:val="PL"/>
      </w:pPr>
      <w:r>
        <w:t xml:space="preserve">        extraReportReq:</w:t>
      </w:r>
    </w:p>
    <w:p w:rsidR="00A10B25" w:rsidRDefault="00A10B25">
      <w:pPr>
        <w:pStyle w:val="PL"/>
      </w:pPr>
      <w:r>
        <w:t xml:space="preserve">          $ref: '#/components/schemas/EventReportingRequirement'</w:t>
      </w:r>
    </w:p>
    <w:p w:rsidR="00A10B25" w:rsidRDefault="00A10B25">
      <w:pPr>
        <w:pStyle w:val="PL"/>
      </w:pPr>
      <w:r>
        <w:t xml:space="preserve">        ladnDnns: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'TS29571_CommonData.yaml#/components/schemas/Dnn'</w:t>
      </w:r>
    </w:p>
    <w:p w:rsidR="00A10B25" w:rsidRDefault="00A10B25">
      <w:pPr>
        <w:pStyle w:val="PL"/>
      </w:pPr>
      <w:r>
        <w:t xml:space="preserve">          minItems: 1</w:t>
      </w:r>
    </w:p>
    <w:p w:rsidR="00A10B25" w:rsidRDefault="00A10B25">
      <w:pPr>
        <w:pStyle w:val="PL"/>
      </w:pPr>
      <w:r>
        <w:t xml:space="preserve">          description: Identification(s) of LADN DNN to indicate the LADN service area as the AOI.</w:t>
      </w:r>
    </w:p>
    <w:p w:rsidR="00A10B25" w:rsidRDefault="00A10B25">
      <w:pPr>
        <w:pStyle w:val="PL"/>
      </w:pPr>
      <w:r>
        <w:t xml:space="preserve">        loadLevelThreshold:</w:t>
      </w:r>
    </w:p>
    <w:p w:rsidR="00A10B25" w:rsidRDefault="00A10B25">
      <w:pPr>
        <w:pStyle w:val="PL"/>
      </w:pPr>
      <w:r>
        <w:t xml:space="preserve">          type: integer</w:t>
      </w:r>
    </w:p>
    <w:p w:rsidR="00A10B25" w:rsidRDefault="00A10B25">
      <w:pPr>
        <w:pStyle w:val="PL"/>
      </w:pPr>
      <w:r>
        <w:t xml:space="preserve">          description: &gt;</w:t>
      </w:r>
    </w:p>
    <w:p w:rsidR="00A10B25" w:rsidRDefault="00A10B25">
      <w:pPr>
        <w:pStyle w:val="PL"/>
      </w:pPr>
      <w:r>
        <w:t xml:space="preserve">            Indicates that the NWDAF shall report the corresponding network slice load level to the</w:t>
      </w:r>
    </w:p>
    <w:p w:rsidR="00A10B25" w:rsidRDefault="00A10B25">
      <w:pPr>
        <w:pStyle w:val="PL"/>
      </w:pPr>
      <w:r>
        <w:t xml:space="preserve">            NF </w:t>
      </w:r>
      <w:r>
        <w:rPr>
          <w:lang w:val="en-US" w:eastAsia="en-US"/>
        </w:rPr>
        <w:t>service consumer where the load level of the network slice identified by snssais is</w:t>
      </w:r>
    </w:p>
    <w:p w:rsidR="00A10B25" w:rsidRDefault="00A10B25">
      <w:pPr>
        <w:pStyle w:val="PL"/>
      </w:pPr>
      <w:r>
        <w:t xml:space="preserve">            reached.</w:t>
      </w:r>
    </w:p>
    <w:p w:rsidR="00A10B25" w:rsidRDefault="00A10B25">
      <w:pPr>
        <w:pStyle w:val="PL"/>
      </w:pPr>
      <w:r>
        <w:t xml:space="preserve">        notificationMethod:</w:t>
      </w:r>
    </w:p>
    <w:p w:rsidR="00A10B25" w:rsidRDefault="00A10B25">
      <w:pPr>
        <w:pStyle w:val="PL"/>
      </w:pPr>
      <w:r>
        <w:t xml:space="preserve">          $ref: '#/components/schemas/NotificationMethod'</w:t>
      </w:r>
    </w:p>
    <w:p w:rsidR="00A10B25" w:rsidRDefault="00A10B25">
      <w:pPr>
        <w:pStyle w:val="PL"/>
      </w:pPr>
      <w:r>
        <w:t xml:space="preserve">        matchingDir:</w:t>
      </w:r>
    </w:p>
    <w:p w:rsidR="00A10B25" w:rsidRDefault="00A10B25">
      <w:pPr>
        <w:pStyle w:val="PL"/>
      </w:pPr>
      <w:r>
        <w:t xml:space="preserve">          $ref: '#/components/schemas/MatchingDirection'</w:t>
      </w:r>
    </w:p>
    <w:p w:rsidR="00A10B25" w:rsidRDefault="00A10B25">
      <w:pPr>
        <w:pStyle w:val="PL"/>
      </w:pPr>
      <w:r>
        <w:t xml:space="preserve">        nfLoadLvlThds: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'#/components/schemas/ThresholdLevel'</w:t>
      </w:r>
    </w:p>
    <w:p w:rsidR="00A10B25" w:rsidRDefault="00A10B25">
      <w:pPr>
        <w:pStyle w:val="PL"/>
      </w:pPr>
      <w:r>
        <w:t xml:space="preserve">          minItems: 1</w:t>
      </w:r>
    </w:p>
    <w:p w:rsidR="00A10B25" w:rsidRDefault="00A10B25">
      <w:pPr>
        <w:pStyle w:val="PL"/>
      </w:pPr>
      <w:r>
        <w:t xml:space="preserve">          description: &gt;</w:t>
      </w:r>
    </w:p>
    <w:p w:rsidR="00A10B25" w:rsidRDefault="00A10B25">
      <w:pPr>
        <w:pStyle w:val="PL"/>
      </w:pPr>
      <w:r>
        <w:t xml:space="preserve">            Shall be supplied in order to start reporting when an average load level is reached.</w:t>
      </w:r>
    </w:p>
    <w:p w:rsidR="00A10B25" w:rsidRDefault="00A10B25">
      <w:pPr>
        <w:pStyle w:val="PL"/>
      </w:pPr>
      <w:r>
        <w:t xml:space="preserve">        nfInstanceIds: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'TS29571_CommonData.yaml#/components/schemas/NfInstanceId'</w:t>
      </w:r>
    </w:p>
    <w:p w:rsidR="00A10B25" w:rsidRDefault="00A10B25">
      <w:pPr>
        <w:pStyle w:val="PL"/>
      </w:pPr>
      <w:r>
        <w:t xml:space="preserve">          minItems: 1</w:t>
      </w:r>
    </w:p>
    <w:p w:rsidR="00A10B25" w:rsidRDefault="00A10B25">
      <w:pPr>
        <w:pStyle w:val="PL"/>
      </w:pPr>
      <w:r>
        <w:t xml:space="preserve">        nfSetIds: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'TS29571_CommonData.yaml#/components/schemas/NfSetId'</w:t>
      </w:r>
    </w:p>
    <w:p w:rsidR="00A10B25" w:rsidRDefault="00A10B25">
      <w:pPr>
        <w:pStyle w:val="PL"/>
      </w:pPr>
      <w:r>
        <w:t xml:space="preserve">          minItems: 1</w:t>
      </w:r>
    </w:p>
    <w:p w:rsidR="00A10B25" w:rsidRDefault="00A10B25">
      <w:pPr>
        <w:pStyle w:val="PL"/>
      </w:pPr>
      <w:r>
        <w:t xml:space="preserve">        nfTypes: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'TS29510_Nnrf_NFManagement.yaml#/components/schemas/NFType'</w:t>
      </w:r>
    </w:p>
    <w:p w:rsidR="00A10B25" w:rsidRDefault="00A10B25">
      <w:pPr>
        <w:pStyle w:val="PL"/>
      </w:pPr>
      <w:r>
        <w:t xml:space="preserve">          minItems: 1</w:t>
      </w:r>
    </w:p>
    <w:p w:rsidR="00A10B25" w:rsidRDefault="00A10B25">
      <w:pPr>
        <w:pStyle w:val="PL"/>
      </w:pPr>
      <w:r>
        <w:t xml:space="preserve">        networkArea:</w:t>
      </w:r>
    </w:p>
    <w:p w:rsidR="00A10B25" w:rsidRDefault="00A10B25">
      <w:pPr>
        <w:pStyle w:val="PL"/>
      </w:pPr>
      <w:r>
        <w:t xml:space="preserve">          $ref: 'TS29554_Npcf_BDTPolicyControl.yaml#/components/schemas/NetworkAreaInfo'</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location:</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'#/components/schemas/GeoLocation'</w:t>
      </w:r>
    </w:p>
    <w:p w:rsidR="00A10B25" w:rsidRDefault="00A10B25">
      <w:pPr>
        <w:pStyle w:val="PL"/>
      </w:pPr>
      <w:r>
        <w:t xml:space="preserve">        temporalGranSize:</w:t>
      </w:r>
    </w:p>
    <w:p w:rsidR="00A10B25" w:rsidRDefault="00A10B25">
      <w:pPr>
        <w:pStyle w:val="PL"/>
      </w:pPr>
      <w:r>
        <w:t xml:space="preserve">          $ref: 'TS29571_CommonData.yaml#/components/schemas/DurationSec'</w:t>
      </w:r>
    </w:p>
    <w:p w:rsidR="00A10B25" w:rsidRDefault="00A10B25">
      <w:pPr>
        <w:pStyle w:val="PL"/>
      </w:pPr>
      <w:r>
        <w:t xml:space="preserve">        spatialGranSizeTa:</w:t>
      </w:r>
    </w:p>
    <w:p w:rsidR="00A10B25" w:rsidRDefault="00A10B25">
      <w:pPr>
        <w:pStyle w:val="PL"/>
      </w:pPr>
      <w:r>
        <w:t xml:space="preserve">          $ref: 'TS29571_CommonData.yaml#/components/schemas/Uinteger'</w:t>
      </w:r>
    </w:p>
    <w:p w:rsidR="00A10B25" w:rsidRDefault="00A10B25">
      <w:pPr>
        <w:pStyle w:val="PL"/>
      </w:pPr>
      <w:r>
        <w:t xml:space="preserve">        spatialGranSizeCell:</w:t>
      </w:r>
    </w:p>
    <w:p w:rsidR="00A10B25" w:rsidRDefault="00A10B25">
      <w:pPr>
        <w:pStyle w:val="PL"/>
      </w:pPr>
      <w:r>
        <w:t xml:space="preserve">          $ref: 'TS29571_CommonData.yaml#/components/schemas/Uinteger'</w:t>
      </w:r>
    </w:p>
    <w:p w:rsidR="00A10B25" w:rsidRDefault="00A10B25">
      <w:pPr>
        <w:pStyle w:val="PL"/>
      </w:pPr>
      <w:r>
        <w:t xml:space="preserve">        fineGranAreas: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w:t>
      </w:r>
      <w:r>
        <w:rPr>
          <w:rFonts w:cs="Courier New"/>
          <w:szCs w:val="16"/>
        </w:rPr>
        <w:t>$ref: 'TS29522_AMPolicyAuthorization.yaml#/components/schemas/GeographicalArea'</w:t>
      </w:r>
    </w:p>
    <w:p w:rsidR="00A10B25" w:rsidRDefault="00A10B25">
      <w:pPr>
        <w:pStyle w:val="PL"/>
      </w:pPr>
      <w:r>
        <w:t xml:space="preserve">          minItems: 1</w:t>
      </w:r>
    </w:p>
    <w:p w:rsidR="00A10B25" w:rsidRDefault="00A10B25">
      <w:pPr>
        <w:pStyle w:val="PL"/>
      </w:pPr>
      <w:r>
        <w:t xml:space="preserve">          description: </w:t>
      </w:r>
      <w:r>
        <w:rPr>
          <w:lang w:eastAsia="zh-CN"/>
        </w:rPr>
        <w:t>Indicates th</w:t>
      </w:r>
      <w:r>
        <w:t>e fine granularity areas to which the subscription applies.</w:t>
      </w:r>
    </w:p>
    <w:p w:rsidR="00A10B25" w:rsidRDefault="00A10B25">
      <w:pPr>
        <w:pStyle w:val="PL"/>
      </w:pPr>
      <w:r>
        <w:t xml:space="preserve">        visitedAreas: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'TS29554_Npcf_BDTPolicyControl.yaml#/components/schemas/NetworkAreaInfo'</w:t>
      </w:r>
    </w:p>
    <w:p w:rsidR="00A10B25" w:rsidRDefault="00A10B25">
      <w:pPr>
        <w:pStyle w:val="PL"/>
      </w:pPr>
      <w:r>
        <w:t xml:space="preserve">          minItems: 1</w:t>
      </w:r>
    </w:p>
    <w:p w:rsidR="00A10B25" w:rsidRDefault="00A10B25">
      <w:pPr>
        <w:pStyle w:val="PL"/>
      </w:pPr>
      <w:r>
        <w:t xml:space="preserve">        maxTopAppUlNbr:</w:t>
      </w:r>
    </w:p>
    <w:p w:rsidR="00A10B25" w:rsidRDefault="00A10B25">
      <w:pPr>
        <w:pStyle w:val="PL"/>
      </w:pPr>
      <w:r>
        <w:t xml:space="preserve">          $ref: 'TS29571_CommonData.yaml#/components/schemas/Uinteger'</w:t>
      </w:r>
    </w:p>
    <w:p w:rsidR="00A10B25" w:rsidRDefault="00A10B25">
      <w:pPr>
        <w:pStyle w:val="PL"/>
      </w:pPr>
      <w:r>
        <w:t xml:space="preserve">        maxTopAppDlNbr:</w:t>
      </w:r>
    </w:p>
    <w:p w:rsidR="00A10B25" w:rsidRDefault="00A10B25">
      <w:pPr>
        <w:pStyle w:val="PL"/>
      </w:pPr>
      <w:r>
        <w:t xml:space="preserve">          $ref: 'TS29571_CommonData.yaml#/components/schemas/Uinteger'</w:t>
      </w:r>
    </w:p>
    <w:p w:rsidR="00A10B25" w:rsidRDefault="00A10B25">
      <w:pPr>
        <w:pStyle w:val="PL"/>
      </w:pPr>
      <w:r>
        <w:t xml:space="preserve">        nsiIdInfos: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'#/components/schemas/NsiIdInfo'</w:t>
      </w:r>
    </w:p>
    <w:p w:rsidR="00A10B25" w:rsidRDefault="00A10B25">
      <w:pPr>
        <w:pStyle w:val="PL"/>
      </w:pPr>
      <w:r>
        <w:t xml:space="preserve">          minItems: 1</w:t>
      </w:r>
    </w:p>
    <w:p w:rsidR="00A10B25" w:rsidRDefault="00A10B25">
      <w:pPr>
        <w:pStyle w:val="PL"/>
      </w:pPr>
      <w:r>
        <w:t xml:space="preserve">        nsiLevelThrds: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'TS29571_CommonData.yaml#/components/schemas/Uinteger'</w:t>
      </w:r>
    </w:p>
    <w:p w:rsidR="00A10B25" w:rsidRDefault="00A10B25">
      <w:pPr>
        <w:pStyle w:val="PL"/>
      </w:pPr>
      <w:r>
        <w:t xml:space="preserve">          minItems: 1</w:t>
      </w:r>
    </w:p>
    <w:p w:rsidR="00A10B25" w:rsidRDefault="00A10B25">
      <w:pPr>
        <w:pStyle w:val="PL"/>
      </w:pPr>
      <w:r>
        <w:t xml:space="preserve">        qosRequ:</w:t>
      </w:r>
    </w:p>
    <w:p w:rsidR="00A10B25" w:rsidRDefault="00A10B25">
      <w:pPr>
        <w:pStyle w:val="PL"/>
      </w:pPr>
      <w:r>
        <w:t xml:space="preserve">          $ref: '#/components/schemas/QosRequirement'</w:t>
      </w:r>
    </w:p>
    <w:p w:rsidR="00A10B25" w:rsidRDefault="00A10B25">
      <w:pPr>
        <w:pStyle w:val="PL"/>
      </w:pPr>
      <w:r>
        <w:t xml:space="preserve">        qosFlowRetThds: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'#/components/schemas/RetainabilityThreshold'</w:t>
      </w:r>
    </w:p>
    <w:p w:rsidR="00A10B25" w:rsidRDefault="00A10B25">
      <w:pPr>
        <w:pStyle w:val="PL"/>
      </w:pPr>
      <w:r>
        <w:t xml:space="preserve">          minItems: 1</w:t>
      </w:r>
    </w:p>
    <w:p w:rsidR="00A10B25" w:rsidRDefault="00A10B25">
      <w:pPr>
        <w:pStyle w:val="PL"/>
      </w:pPr>
      <w:r>
        <w:t xml:space="preserve">        ranUeThrouThds:</w:t>
      </w:r>
    </w:p>
    <w:p w:rsidR="00A10B25" w:rsidRDefault="00A10B25">
      <w:pPr>
        <w:pStyle w:val="PL"/>
        <w:tabs>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'TS29571_CommonData.yaml#/components/schemas/BitRate'</w:t>
      </w:r>
    </w:p>
    <w:p w:rsidR="00A10B25" w:rsidRDefault="00A10B25">
      <w:pPr>
        <w:pStyle w:val="PL"/>
      </w:pPr>
      <w:r>
        <w:t xml:space="preserve">          minItems: 1</w:t>
      </w:r>
    </w:p>
    <w:p w:rsidR="00A10B25" w:rsidRDefault="00A10B25">
      <w:pPr>
        <w:pStyle w:val="PL"/>
      </w:pPr>
      <w:r>
        <w:t xml:space="preserve">        repetitionPeriod:</w:t>
      </w:r>
    </w:p>
    <w:p w:rsidR="00A10B25" w:rsidRDefault="00A10B25">
      <w:pPr>
        <w:pStyle w:val="PL"/>
      </w:pPr>
      <w:r>
        <w:t xml:space="preserve">          $ref: 'TS29571_CommonData.yaml#/components/schemas/DurationSec'</w:t>
      </w:r>
    </w:p>
    <w:p w:rsidR="00A10B25" w:rsidRDefault="00A10B25">
      <w:pPr>
        <w:pStyle w:val="PL"/>
      </w:pPr>
      <w:r>
        <w:t xml:space="preserve">        snssaia:</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'TS29571_CommonData.yaml#/components/schemas/Snssai'</w:t>
      </w:r>
    </w:p>
    <w:p w:rsidR="00A10B25" w:rsidRDefault="00A10B25">
      <w:pPr>
        <w:pStyle w:val="PL"/>
      </w:pPr>
      <w:r>
        <w:t xml:space="preserve">          minItems: 1</w:t>
      </w:r>
    </w:p>
    <w:p w:rsidR="00A10B25" w:rsidRDefault="00A10B25">
      <w:pPr>
        <w:pStyle w:val="PL"/>
      </w:pPr>
      <w:r>
        <w:t xml:space="preserve">          description: &gt;</w:t>
      </w:r>
    </w:p>
    <w:p w:rsidR="00A10B25" w:rsidRDefault="00A10B25">
      <w:pPr>
        <w:pStyle w:val="PL"/>
      </w:pPr>
      <w:r>
        <w:t xml:space="preserve">            Identification(s) of network slice to which the subscription applies. It corresponds to</w:t>
      </w:r>
    </w:p>
    <w:p w:rsidR="00A10B25" w:rsidRDefault="00A10B25">
      <w:pPr>
        <w:pStyle w:val="PL"/>
      </w:pPr>
      <w:r>
        <w:t xml:space="preserve">            snssais in the data model definition of 3GPP TS 29.520. </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tgtUe:</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'#/components/schemas/TargetUeInformation'</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roamingInfo:</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'#/components/schemas/RoamingInfo'</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congThresholds: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'#/components/schemas/ThresholdLevel'</w:t>
      </w:r>
    </w:p>
    <w:p w:rsidR="00A10B25" w:rsidRDefault="00A10B25">
      <w:pPr>
        <w:pStyle w:val="PL"/>
      </w:pPr>
      <w:r>
        <w:t xml:space="preserve">          minItems: 1</w:t>
      </w:r>
    </w:p>
    <w:p w:rsidR="00A10B25" w:rsidRDefault="00A10B25">
      <w:pPr>
        <w:pStyle w:val="PL"/>
      </w:pPr>
      <w:r>
        <w:t xml:space="preserve">        nwPerfRequs: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'#/components/schemas/NetworkPerfRequirement'</w:t>
      </w:r>
    </w:p>
    <w:p w:rsidR="00A10B25" w:rsidRDefault="00A10B25">
      <w:pPr>
        <w:pStyle w:val="PL"/>
      </w:pPr>
      <w:r>
        <w:t xml:space="preserve">          minItems: 1</w:t>
      </w:r>
    </w:p>
    <w:p w:rsidR="00A10B25" w:rsidRDefault="00A10B25">
      <w:pPr>
        <w:pStyle w:val="PL"/>
      </w:pPr>
      <w:r>
        <w:t xml:space="preserve">        </w:t>
      </w:r>
      <w:r>
        <w:rPr>
          <w:rFonts w:hint="eastAsia"/>
          <w:lang w:eastAsia="zh-CN"/>
        </w:rPr>
        <w:t>u</w:t>
      </w:r>
      <w:r>
        <w:rPr>
          <w:lang w:eastAsia="zh-CN"/>
        </w:rPr>
        <w:t>eCommReqs</w:t>
      </w:r>
      <w:r>
        <w:t>:</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'#/components/schemas/UeCommReq'</w:t>
      </w:r>
    </w:p>
    <w:p w:rsidR="00A10B25" w:rsidRDefault="00A10B25">
      <w:pPr>
        <w:pStyle w:val="PL"/>
      </w:pPr>
      <w:r>
        <w:t xml:space="preserve">          minItems: 1</w:t>
      </w:r>
    </w:p>
    <w:p w:rsidR="00A10B25" w:rsidRDefault="00A10B25">
      <w:pPr>
        <w:pStyle w:val="PL"/>
      </w:pPr>
      <w:r>
        <w:t xml:space="preserve">        </w:t>
      </w:r>
      <w:r>
        <w:rPr>
          <w:rFonts w:hint="eastAsia"/>
          <w:lang w:eastAsia="zh-CN"/>
        </w:rPr>
        <w:t>u</w:t>
      </w:r>
      <w:r>
        <w:rPr>
          <w:lang w:eastAsia="zh-CN"/>
        </w:rPr>
        <w:t>eMobilityReqs</w:t>
      </w:r>
      <w:r>
        <w:t>:</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'#/components/schemas/UeMobilityReq'</w:t>
      </w:r>
    </w:p>
    <w:p w:rsidR="00A10B25" w:rsidRDefault="00A10B25">
      <w:pPr>
        <w:pStyle w:val="PL"/>
      </w:pPr>
      <w:r>
        <w:t xml:space="preserve">          minItems: 1</w:t>
      </w:r>
    </w:p>
    <w:p w:rsidR="00A10B25" w:rsidRDefault="00A10B25">
      <w:pPr>
        <w:pStyle w:val="PL"/>
      </w:pPr>
      <w:r>
        <w:t xml:space="preserve">        userDataConO</w:t>
      </w:r>
      <w:r>
        <w:rPr>
          <w:lang w:eastAsia="zh-CN"/>
        </w:rPr>
        <w:t>rderCri</w:t>
      </w:r>
      <w:r>
        <w:t>:</w:t>
      </w:r>
    </w:p>
    <w:p w:rsidR="00A10B25" w:rsidRDefault="00A10B25">
      <w:pPr>
        <w:pStyle w:val="PL"/>
      </w:pPr>
      <w:r>
        <w:t xml:space="preserve">          $ref: '#/components/schemas/UserDataConOrderCrit'</w:t>
      </w:r>
    </w:p>
    <w:p w:rsidR="00A10B25" w:rsidRDefault="00A10B25">
      <w:pPr>
        <w:pStyle w:val="PL"/>
      </w:pPr>
      <w:r>
        <w:t xml:space="preserve">        bwRequs: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'#/components/schemas/BwRequirement'</w:t>
      </w:r>
    </w:p>
    <w:p w:rsidR="00A10B25" w:rsidRDefault="00A10B25">
      <w:pPr>
        <w:pStyle w:val="PL"/>
      </w:pPr>
      <w:r>
        <w:t xml:space="preserve">          minItems: 1</w:t>
      </w:r>
    </w:p>
    <w:p w:rsidR="00A10B25" w:rsidRDefault="00A10B25">
      <w:pPr>
        <w:pStyle w:val="PL"/>
      </w:pPr>
      <w:r>
        <w:t xml:space="preserve">        excepRequs: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'#/components/schemas/Exception'</w:t>
      </w:r>
    </w:p>
    <w:p w:rsidR="00A10B25" w:rsidRDefault="00A10B25">
      <w:pPr>
        <w:pStyle w:val="PL"/>
      </w:pPr>
      <w:r>
        <w:t xml:space="preserve">          minItems: 1</w:t>
      </w:r>
    </w:p>
    <w:p w:rsidR="00A10B25" w:rsidRDefault="00A10B25">
      <w:pPr>
        <w:pStyle w:val="PL"/>
      </w:pPr>
      <w:r>
        <w:t xml:space="preserve">        exptAnaType:</w:t>
      </w:r>
    </w:p>
    <w:p w:rsidR="00A10B25" w:rsidRDefault="00A10B25">
      <w:pPr>
        <w:pStyle w:val="PL"/>
      </w:pPr>
      <w:r>
        <w:t xml:space="preserve">          $ref: '#/components/schemas/ExpectedAnalyticsType'</w:t>
      </w:r>
    </w:p>
    <w:p w:rsidR="00A10B25" w:rsidRDefault="00A10B25">
      <w:pPr>
        <w:pStyle w:val="PL"/>
      </w:pPr>
      <w:r>
        <w:t xml:space="preserve">        exptUeBehav:</w:t>
      </w:r>
    </w:p>
    <w:p w:rsidR="00A10B25" w:rsidRDefault="00A10B25">
      <w:pPr>
        <w:pStyle w:val="PL"/>
      </w:pPr>
      <w:r>
        <w:t xml:space="preserve">          $ref: 'TS29503_Nudm_SDM.yaml#/components/schemas/ExpectedUeBehaviourData'</w:t>
      </w:r>
    </w:p>
    <w:p w:rsidR="00A10B25" w:rsidRDefault="00A10B25">
      <w:pPr>
        <w:pStyle w:val="PL"/>
        <w:rPr>
          <w:lang w:eastAsia="zh-CN"/>
        </w:rPr>
      </w:pPr>
      <w:r>
        <w:rPr>
          <w:rFonts w:hint="eastAsia"/>
          <w:lang w:eastAsia="zh-CN"/>
        </w:rPr>
        <w:t xml:space="preserve"> </w:t>
      </w:r>
      <w:r>
        <w:rPr>
          <w:lang w:eastAsia="zh-CN"/>
        </w:rPr>
        <w:t xml:space="preserve">       ratFreqs:</w:t>
      </w:r>
    </w:p>
    <w:p w:rsidR="00A10B25" w:rsidRDefault="00A10B25">
      <w:pPr>
        <w:pStyle w:val="PL"/>
      </w:pPr>
      <w:r>
        <w:t xml:space="preserve">          type: array</w:t>
      </w:r>
    </w:p>
    <w:p w:rsidR="00A10B25" w:rsidRDefault="00A10B25">
      <w:pPr>
        <w:pStyle w:val="PL"/>
        <w:rPr>
          <w:lang w:eastAsia="zh-CN"/>
        </w:rPr>
      </w:pPr>
      <w:r>
        <w:rPr>
          <w:rFonts w:hint="eastAsia"/>
          <w:lang w:eastAsia="zh-CN"/>
        </w:rPr>
        <w:t xml:space="preserve"> </w:t>
      </w:r>
      <w:r>
        <w:rPr>
          <w:lang w:eastAsia="zh-CN"/>
        </w:rPr>
        <w:t xml:space="preserve">         items:</w:t>
      </w:r>
    </w:p>
    <w:p w:rsidR="00A10B25" w:rsidRDefault="00A10B25">
      <w:pPr>
        <w:pStyle w:val="PL"/>
      </w:pPr>
      <w:r>
        <w:t xml:space="preserve">            $ref: '#/components/schemas/RatFreqInformation'</w:t>
      </w:r>
    </w:p>
    <w:p w:rsidR="00A10B25" w:rsidRDefault="00A10B25">
      <w:pPr>
        <w:pStyle w:val="PL"/>
      </w:pPr>
      <w:r>
        <w:t xml:space="preserve">          minItems: 1</w:t>
      </w:r>
    </w:p>
    <w:p w:rsidR="00A10B25" w:rsidRDefault="00A10B25">
      <w:pPr>
        <w:pStyle w:val="PL"/>
      </w:pPr>
      <w:r>
        <w:t xml:space="preserve">        listOfAnaSubsets: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w:t>
      </w:r>
      <w:r>
        <w:rPr>
          <w:lang w:eastAsia="zh-CN"/>
        </w:rPr>
        <w:t>AnalyticsSubset</w:t>
      </w:r>
      <w:r>
        <w:t>'</w:t>
      </w:r>
    </w:p>
    <w:p w:rsidR="00A10B25" w:rsidRDefault="00A10B25">
      <w:pPr>
        <w:pStyle w:val="PL"/>
      </w:pPr>
      <w:r>
        <w:t xml:space="preserve">          minItems: 1</w:t>
      </w:r>
    </w:p>
    <w:p w:rsidR="00A10B25" w:rsidRDefault="00A10B25">
      <w:pPr>
        <w:pStyle w:val="PL"/>
      </w:pPr>
      <w:r>
        <w:t xml:space="preserve">        disperReqs: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'#/components/schemas/DispersionRequirement'</w:t>
      </w:r>
    </w:p>
    <w:p w:rsidR="00A10B25" w:rsidRDefault="00A10B25">
      <w:pPr>
        <w:pStyle w:val="PL"/>
      </w:pPr>
      <w:r>
        <w:t xml:space="preserve">          minItems: 1</w:t>
      </w:r>
    </w:p>
    <w:p w:rsidR="00A10B25" w:rsidRDefault="00A10B25">
      <w:pPr>
        <w:pStyle w:val="PL"/>
      </w:pPr>
      <w:r>
        <w:t xml:space="preserve">        redTransReqs: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'#/components/schemas/RedundantTransmissionExpReq'</w:t>
      </w:r>
    </w:p>
    <w:p w:rsidR="00A10B25" w:rsidRDefault="00A10B25">
      <w:pPr>
        <w:pStyle w:val="PL"/>
      </w:pPr>
      <w:r>
        <w:t xml:space="preserve">          minItems: 1</w:t>
      </w:r>
    </w:p>
    <w:p w:rsidR="00A10B25" w:rsidRDefault="00A10B25">
      <w:pPr>
        <w:pStyle w:val="PL"/>
      </w:pPr>
      <w:r>
        <w:t xml:space="preserve">        wlanReqs: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'#/components/schemas/WlanPerformanceReq'</w:t>
      </w:r>
    </w:p>
    <w:p w:rsidR="00A10B25" w:rsidRDefault="00A10B25">
      <w:pPr>
        <w:pStyle w:val="PL"/>
      </w:pPr>
      <w:r>
        <w:t xml:space="preserve">          minItems: 1</w:t>
      </w:r>
    </w:p>
    <w:p w:rsidR="00A10B25" w:rsidRDefault="00A10B25">
      <w:pPr>
        <w:pStyle w:val="PL"/>
      </w:pPr>
      <w:r>
        <w:t xml:space="preserve">        upfInfo:</w:t>
      </w:r>
    </w:p>
    <w:p w:rsidR="00A10B25" w:rsidRDefault="00A10B25">
      <w:pPr>
        <w:pStyle w:val="PL"/>
      </w:pPr>
      <w:r>
        <w:rPr>
          <w:lang w:val="en-US"/>
        </w:rPr>
        <w:t xml:space="preserve">          $ref: 'TS29508_Nsmf_EventExposure.yaml#/components/schemas/UpfInformation'</w:t>
      </w:r>
    </w:p>
    <w:p w:rsidR="00A10B25" w:rsidRDefault="00A10B25">
      <w:pPr>
        <w:pStyle w:val="PL"/>
      </w:pPr>
      <w:r>
        <w:t xml:space="preserve">        </w:t>
      </w:r>
      <w:r>
        <w:rPr>
          <w:lang w:eastAsia="zh-CN"/>
        </w:rPr>
        <w:t>appServerAddrs</w:t>
      </w:r>
      <w:r>
        <w:t>:</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'TS29517_Naf_EventExposure.yaml#/components/schemas/</w:t>
      </w:r>
      <w:r>
        <w:rPr>
          <w:lang w:eastAsia="zh-CN"/>
        </w:rPr>
        <w:t>AddrFqdn</w:t>
      </w:r>
      <w:r>
        <w:t>'</w:t>
      </w:r>
    </w:p>
    <w:p w:rsidR="00A10B25" w:rsidRDefault="00A10B25">
      <w:pPr>
        <w:pStyle w:val="PL"/>
      </w:pPr>
      <w:r>
        <w:t xml:space="preserve">          minItems: 1</w:t>
      </w:r>
    </w:p>
    <w:p w:rsidR="00A10B25" w:rsidRDefault="00A10B25">
      <w:pPr>
        <w:pStyle w:val="PL"/>
      </w:pPr>
      <w:r>
        <w:t xml:space="preserve">        </w:t>
      </w:r>
      <w:r>
        <w:rPr>
          <w:lang w:eastAsia="zh-CN"/>
        </w:rPr>
        <w:t>dnPerfReqs</w:t>
      </w:r>
      <w:r>
        <w:t>:</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w:t>
      </w:r>
      <w:r>
        <w:rPr>
          <w:rFonts w:eastAsia="DengXian"/>
        </w:rPr>
        <w:t>DnPerformanceReq</w:t>
      </w:r>
      <w:r>
        <w:t>'</w:t>
      </w:r>
    </w:p>
    <w:p w:rsidR="00A10B25" w:rsidRDefault="00A10B25">
      <w:pPr>
        <w:pStyle w:val="PL"/>
      </w:pPr>
      <w:r>
        <w:t xml:space="preserve">          minItems: 1</w:t>
      </w:r>
    </w:p>
    <w:p w:rsidR="00A10B25" w:rsidRDefault="00A10B25">
      <w:pPr>
        <w:pStyle w:val="PL"/>
      </w:pPr>
      <w:r>
        <w:t xml:space="preserve">        </w:t>
      </w:r>
      <w:r>
        <w:rPr>
          <w:lang w:eastAsia="zh-CN"/>
        </w:rPr>
        <w:t>pduSesInfos</w:t>
      </w:r>
      <w:r>
        <w:t>:</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w:t>
      </w:r>
      <w:r>
        <w:rPr>
          <w:rFonts w:eastAsia="DengXian"/>
        </w:rPr>
        <w:t>PduSessionInfo</w:t>
      </w:r>
      <w:r>
        <w:t>'</w:t>
      </w:r>
    </w:p>
    <w:p w:rsidR="00A10B25" w:rsidRDefault="00A10B25">
      <w:pPr>
        <w:pStyle w:val="PL"/>
      </w:pPr>
      <w:r>
        <w:t xml:space="preserve">          minItems: 1</w:t>
      </w:r>
    </w:p>
    <w:p w:rsidR="00A10B25" w:rsidRDefault="00A10B25">
      <w:pPr>
        <w:pStyle w:val="PL"/>
      </w:pPr>
      <w:r>
        <w:t xml:space="preserve">        useCaseCxt:</w:t>
      </w:r>
    </w:p>
    <w:p w:rsidR="00A10B25" w:rsidRDefault="00A10B25">
      <w:pPr>
        <w:pStyle w:val="PL"/>
      </w:pPr>
      <w:r>
        <w:t xml:space="preserve">          type: string</w:t>
      </w:r>
    </w:p>
    <w:p w:rsidR="00A10B25" w:rsidRDefault="00A10B25">
      <w:pPr>
        <w:pStyle w:val="PL"/>
      </w:pPr>
      <w:r>
        <w:t xml:space="preserve">          description: &gt;</w:t>
      </w:r>
    </w:p>
    <w:p w:rsidR="00A10B25" w:rsidRDefault="00A10B25">
      <w:pPr>
        <w:pStyle w:val="PL"/>
      </w:pPr>
      <w:r>
        <w:t xml:space="preserve">            Indicates the context of usage of the analytics. The value and format of this parameter</w:t>
      </w:r>
    </w:p>
    <w:p w:rsidR="00A10B25" w:rsidRDefault="00A10B25">
      <w:pPr>
        <w:pStyle w:val="PL"/>
      </w:pPr>
      <w:r>
        <w:t xml:space="preserve">            are not standardized.</w:t>
      </w:r>
    </w:p>
    <w:p w:rsidR="00A10B25" w:rsidRDefault="00A10B25">
      <w:pPr>
        <w:pStyle w:val="PL"/>
      </w:pPr>
      <w:r>
        <w:t xml:space="preserve">        </w:t>
      </w:r>
      <w:r>
        <w:rPr>
          <w:lang w:eastAsia="zh-CN"/>
        </w:rPr>
        <w:t>pduSesTrafReqs</w:t>
      </w:r>
      <w:r>
        <w:t>:</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w:t>
      </w:r>
      <w:r>
        <w:rPr>
          <w:lang w:eastAsia="zh-CN"/>
        </w:rPr>
        <w:t>PduSesTrafficReq</w:t>
      </w:r>
      <w:r>
        <w:t>'</w:t>
      </w:r>
    </w:p>
    <w:p w:rsidR="00A10B25" w:rsidRDefault="00A10B25">
      <w:pPr>
        <w:pStyle w:val="PL"/>
      </w:pPr>
      <w:r>
        <w:t xml:space="preserve">          minItems: 1</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eastAsia="zh-CN"/>
        </w:rPr>
        <w:t>locAccReqs</w:t>
      </w:r>
      <w:r>
        <w:rPr>
          <w:rFonts w:ascii="Courier New" w:hAnsi="Courier New"/>
          <w:sz w:val="16"/>
        </w:rPr>
        <w: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array</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val="en-US"/>
        </w:rPr>
        <w:t>$ref: '#/components/schemas/</w:t>
      </w:r>
      <w:r>
        <w:rPr>
          <w:rFonts w:ascii="Courier New" w:hAnsi="Courier New"/>
          <w:sz w:val="16"/>
          <w:lang w:eastAsia="zh-CN"/>
        </w:rPr>
        <w:t>LocAccuracyReq</w:t>
      </w:r>
      <w:r>
        <w:rPr>
          <w:rFonts w:ascii="Courier New" w:hAnsi="Courier New"/>
          <w:sz w:val="16"/>
          <w:lang w:val="en-US"/>
        </w:rPr>
        <w:t>'</w:t>
      </w:r>
    </w:p>
    <w:p w:rsidR="00A10B25" w:rsidRDefault="00A10B25">
      <w:pPr>
        <w:pStyle w:val="PL"/>
      </w:pPr>
      <w:r>
        <w:t xml:space="preserve">          minItems: 1</w:t>
      </w:r>
    </w:p>
    <w:p w:rsidR="00A10B25" w:rsidRDefault="00A10B25">
      <w:pPr>
        <w:pStyle w:val="PL"/>
      </w:pPr>
      <w:r>
        <w:t xml:space="preserve">        </w:t>
      </w:r>
      <w:r>
        <w:rPr>
          <w:rFonts w:hint="eastAsia"/>
          <w:lang w:eastAsia="zh-CN"/>
        </w:rPr>
        <w:t>l</w:t>
      </w:r>
      <w:r>
        <w:rPr>
          <w:lang w:eastAsia="zh-CN"/>
        </w:rPr>
        <w:t>ocGranularity</w:t>
      </w:r>
      <w:r>
        <w:t>:</w:t>
      </w:r>
    </w:p>
    <w:p w:rsidR="00A10B25" w:rsidRDefault="00A10B25">
      <w:pPr>
        <w:pStyle w:val="PL"/>
      </w:pPr>
      <w:r>
        <w:rPr>
          <w:lang w:val="en-US"/>
        </w:rPr>
        <w:t xml:space="preserve">          $ref: '#/components/schemas/</w:t>
      </w:r>
      <w:r>
        <w:rPr>
          <w:lang w:eastAsia="zh-CN"/>
        </w:rPr>
        <w:t>LocInfoGranularity</w:t>
      </w:r>
      <w:r>
        <w:rPr>
          <w:lang w:val="en-US"/>
        </w:rPr>
        <w:t>'</w:t>
      </w:r>
    </w:p>
    <w:p w:rsidR="00A10B25" w:rsidRDefault="00A10B25">
      <w:pPr>
        <w:pStyle w:val="PL"/>
      </w:pPr>
      <w:r>
        <w:t xml:space="preserve">        </w:t>
      </w:r>
      <w:bookmarkStart w:id="9487" w:name="_Hlk143551731"/>
      <w:r>
        <w:rPr>
          <w:lang w:eastAsia="zh-CN"/>
        </w:rPr>
        <w:t>locOrientation</w:t>
      </w:r>
      <w:r>
        <w:t>:</w:t>
      </w:r>
    </w:p>
    <w:p w:rsidR="00A10B25" w:rsidRDefault="00A10B25">
      <w:pPr>
        <w:pStyle w:val="PL"/>
      </w:pPr>
      <w:r>
        <w:t xml:space="preserve">            $ref: '#/components/schemas/</w:t>
      </w:r>
      <w:r>
        <w:rPr>
          <w:lang w:eastAsia="zh-CN"/>
        </w:rPr>
        <w:t>LocationOrientation</w:t>
      </w:r>
      <w:r>
        <w:t>'</w:t>
      </w:r>
      <w:bookmarkEnd w:id="9487"/>
    </w:p>
    <w:p w:rsidR="00A10B25" w:rsidRDefault="00A10B25">
      <w:pPr>
        <w:pStyle w:val="PL"/>
      </w:pPr>
      <w:r>
        <w:t xml:space="preserve">        dataVlTrnsTmRqs: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w:t>
      </w:r>
      <w:r>
        <w:rPr>
          <w:lang w:eastAsia="zh-CN"/>
        </w:rPr>
        <w:t>E2eDataVolTransTimeReq</w:t>
      </w:r>
      <w:r>
        <w:t>'</w:t>
      </w:r>
    </w:p>
    <w:p w:rsidR="00A10B25" w:rsidRDefault="00A10B25">
      <w:pPr>
        <w:pStyle w:val="PL"/>
      </w:pPr>
      <w:r>
        <w:t xml:space="preserve">          minItems: 1</w:t>
      </w:r>
    </w:p>
    <w:p w:rsidR="00A10B25" w:rsidRDefault="00A10B25">
      <w:pPr>
        <w:pStyle w:val="PL"/>
      </w:pPr>
      <w:r>
        <w:t xml:space="preserve">        </w:t>
      </w:r>
      <w:r>
        <w:rPr>
          <w:rFonts w:hint="eastAsia"/>
          <w:lang w:eastAsia="zh-CN"/>
        </w:rPr>
        <w:t>a</w:t>
      </w:r>
      <w:r>
        <w:rPr>
          <w:lang w:eastAsia="zh-CN"/>
        </w:rPr>
        <w:t>ccuReq</w:t>
      </w:r>
      <w:r>
        <w:t>:</w:t>
      </w:r>
    </w:p>
    <w:p w:rsidR="00A10B25" w:rsidRDefault="00A10B25">
      <w:pPr>
        <w:pStyle w:val="PL"/>
      </w:pPr>
      <w:r>
        <w:t xml:space="preserve">          $ref: '#/components/schemas/AccuracyReq'</w:t>
      </w:r>
    </w:p>
    <w:p w:rsidR="00A10B25" w:rsidRDefault="00A10B25">
      <w:pPr>
        <w:pStyle w:val="PL"/>
      </w:pPr>
      <w:r>
        <w:t xml:space="preserve">        pauseFlg:</w:t>
      </w:r>
    </w:p>
    <w:p w:rsidR="00A10B25" w:rsidRDefault="00A10B25">
      <w:pPr>
        <w:pStyle w:val="PL"/>
      </w:pPr>
      <w:r>
        <w:t xml:space="preserve">          type: boolean</w:t>
      </w:r>
    </w:p>
    <w:p w:rsidR="00A10B25" w:rsidRDefault="00A10B25">
      <w:pPr>
        <w:pStyle w:val="PL"/>
        <w:rPr>
          <w:lang w:eastAsia="zh-CN"/>
        </w:rPr>
      </w:pPr>
      <w:r>
        <w:t xml:space="preserve">          description: </w:t>
      </w:r>
      <w:r>
        <w:rPr>
          <w:lang w:eastAsia="zh-CN"/>
        </w:rPr>
        <w:t>&gt;</w:t>
      </w:r>
    </w:p>
    <w:p w:rsidR="00A10B25" w:rsidRDefault="00A10B25">
      <w:pPr>
        <w:pStyle w:val="PL"/>
      </w:pPr>
      <w:r>
        <w:t xml:space="preserve">            Pause analytics consumption flag. Set to "true" to indicate the NWDAF to stop sending</w:t>
      </w:r>
    </w:p>
    <w:p w:rsidR="00A10B25" w:rsidRDefault="00A10B25">
      <w:pPr>
        <w:pStyle w:val="PL"/>
      </w:pPr>
      <w:r>
        <w:t xml:space="preserve">            the notifications of analytics. Default value is "false" if omitted.</w:t>
      </w:r>
    </w:p>
    <w:p w:rsidR="00A10B25" w:rsidRDefault="00A10B25">
      <w:pPr>
        <w:pStyle w:val="PL"/>
      </w:pPr>
      <w:r>
        <w:t xml:space="preserve">        resumeFlg:</w:t>
      </w:r>
    </w:p>
    <w:p w:rsidR="00A10B25" w:rsidRDefault="00A10B25">
      <w:pPr>
        <w:pStyle w:val="PL"/>
      </w:pPr>
      <w:r>
        <w:t xml:space="preserve">          type: boolean</w:t>
      </w:r>
    </w:p>
    <w:p w:rsidR="00A10B25" w:rsidRDefault="00A10B25">
      <w:pPr>
        <w:pStyle w:val="PL"/>
        <w:rPr>
          <w:lang w:eastAsia="zh-CN"/>
        </w:rPr>
      </w:pPr>
      <w:r>
        <w:t xml:space="preserve">          description: </w:t>
      </w:r>
      <w:r>
        <w:rPr>
          <w:lang w:eastAsia="zh-CN"/>
        </w:rPr>
        <w:t>&gt;</w:t>
      </w:r>
    </w:p>
    <w:p w:rsidR="00A10B25" w:rsidRDefault="00A10B25">
      <w:pPr>
        <w:pStyle w:val="PL"/>
      </w:pPr>
      <w:r>
        <w:t xml:space="preserve">            Resume analytics consumption flag. Set to "true" to indicate the NWDAF to resume sending</w:t>
      </w:r>
    </w:p>
    <w:p w:rsidR="00A10B25" w:rsidRDefault="00A10B25">
      <w:pPr>
        <w:pStyle w:val="PL"/>
      </w:pPr>
      <w:r>
        <w:t xml:space="preserve">            the notifications of analytics. Default value is "false" if omitted.</w:t>
      </w:r>
    </w:p>
    <w:p w:rsidR="00A10B25" w:rsidRDefault="00A10B25">
      <w:pPr>
        <w:pStyle w:val="PL"/>
      </w:pPr>
      <w:r>
        <w:t xml:space="preserve">        </w:t>
      </w:r>
      <w:bookmarkStart w:id="9488" w:name="_Hlk138707291"/>
      <w:r>
        <w:rPr>
          <w:lang w:eastAsia="zh-CN"/>
        </w:rPr>
        <w:t>movBehavReqs</w:t>
      </w:r>
      <w:r>
        <w:t>:</w:t>
      </w:r>
      <w:bookmarkEnd w:id="9488"/>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w:t>
      </w:r>
      <w:bookmarkStart w:id="9489" w:name="_Hlk138707305"/>
      <w:r>
        <w:rPr>
          <w:lang w:eastAsia="zh-CN"/>
        </w:rPr>
        <w:t>MovBehavReq</w:t>
      </w:r>
      <w:bookmarkEnd w:id="9489"/>
      <w:r>
        <w:t>'</w:t>
      </w:r>
    </w:p>
    <w:p w:rsidR="00A10B25" w:rsidRDefault="00A10B25">
      <w:pPr>
        <w:pStyle w:val="PL"/>
      </w:pPr>
      <w:r>
        <w:t xml:space="preserve">          minItems: 1</w:t>
      </w:r>
    </w:p>
    <w:p w:rsidR="00A10B25" w:rsidRDefault="00A10B25">
      <w:pPr>
        <w:pStyle w:val="PL"/>
      </w:pPr>
      <w:bookmarkStart w:id="9490" w:name="_Hlk145415919"/>
      <w:r>
        <w:t xml:space="preserve">        </w:t>
      </w:r>
      <w:r>
        <w:rPr>
          <w:lang w:eastAsia="zh-CN"/>
        </w:rPr>
        <w:t>relProxReqs</w:t>
      </w:r>
      <w:r>
        <w:t>:</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'#/components/schemas/RelProxReq'</w:t>
      </w:r>
    </w:p>
    <w:p w:rsidR="00A10B25" w:rsidRDefault="00A10B25">
      <w:pPr>
        <w:pStyle w:val="PL"/>
      </w:pPr>
      <w:r>
        <w:t xml:space="preserve">          minItems: 1</w:t>
      </w:r>
    </w:p>
    <w:bookmarkEnd w:id="9490"/>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feedback:</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'#/components/schemas/AnalyticsFeedbackInfo'</w:t>
      </w:r>
    </w:p>
    <w:p w:rsidR="00A10B25" w:rsidRDefault="00A10B25">
      <w:pPr>
        <w:pStyle w:val="PL"/>
      </w:pPr>
      <w:r>
        <w:t xml:space="preserve">      required:</w:t>
      </w:r>
    </w:p>
    <w:p w:rsidR="00A10B25" w:rsidRDefault="00A10B25">
      <w:pPr>
        <w:pStyle w:val="PL"/>
      </w:pPr>
      <w:r>
        <w:t xml:space="preserve">        - event</w:t>
      </w:r>
    </w:p>
    <w:p w:rsidR="00A10B25" w:rsidRDefault="00A10B25">
      <w:pPr>
        <w:pStyle w:val="PL"/>
      </w:pPr>
      <w:r>
        <w:t xml:space="preserve">      not:</w:t>
      </w:r>
    </w:p>
    <w:p w:rsidR="00A10B25" w:rsidRDefault="00A10B25">
      <w:pPr>
        <w:pStyle w:val="PL"/>
      </w:pPr>
      <w:r>
        <w:t xml:space="preserve">        required: [</w:t>
      </w:r>
      <w:r>
        <w:rPr>
          <w:lang w:eastAsia="zh-CN"/>
        </w:rPr>
        <w:t>excepRequs</w:t>
      </w:r>
      <w:r>
        <w:t xml:space="preserve">, </w:t>
      </w:r>
      <w:r>
        <w:rPr>
          <w:lang w:eastAsia="zh-CN"/>
        </w:rPr>
        <w:t>exptAnaType</w:t>
      </w:r>
      <w:r>
        <w:t>]</w:t>
      </w:r>
    </w:p>
    <w:p w:rsidR="00A10B25" w:rsidRDefault="00A10B25">
      <w:pPr>
        <w:pStyle w:val="PL"/>
      </w:pPr>
    </w:p>
    <w:p w:rsidR="00A10B25" w:rsidRDefault="00A10B25">
      <w:pPr>
        <w:pStyle w:val="PL"/>
      </w:pPr>
      <w:r>
        <w:t xml:space="preserve">    NnwdafEventsSubscriptionNotification:</w:t>
      </w:r>
    </w:p>
    <w:p w:rsidR="00A10B25" w:rsidRDefault="00A10B25">
      <w:pPr>
        <w:pStyle w:val="PL"/>
      </w:pPr>
      <w:r>
        <w:t xml:space="preserve">      description: Represents an Individual NWDAF Event Subscription Notification resource.</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eventNotifications: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'#/components/schemas/EventNotification'</w:t>
      </w:r>
    </w:p>
    <w:p w:rsidR="00A10B25" w:rsidRDefault="00A10B25">
      <w:pPr>
        <w:pStyle w:val="PL"/>
      </w:pPr>
      <w:r>
        <w:t xml:space="preserve">          minItems: 1</w:t>
      </w:r>
    </w:p>
    <w:p w:rsidR="00A10B25" w:rsidRDefault="00A10B25">
      <w:pPr>
        <w:pStyle w:val="PL"/>
      </w:pPr>
      <w:r>
        <w:t xml:space="preserve">          description: Notifications about Individual Events</w:t>
      </w:r>
    </w:p>
    <w:p w:rsidR="00A10B25" w:rsidRDefault="00A10B25">
      <w:pPr>
        <w:pStyle w:val="PL"/>
      </w:pPr>
      <w:r>
        <w:t xml:space="preserve">        subscriptionId:</w:t>
      </w:r>
    </w:p>
    <w:p w:rsidR="00A10B25" w:rsidRDefault="00A10B25">
      <w:pPr>
        <w:pStyle w:val="PL"/>
      </w:pPr>
      <w:r>
        <w:t xml:space="preserve">          type: string</w:t>
      </w:r>
    </w:p>
    <w:p w:rsidR="00A10B25" w:rsidRDefault="00A10B25">
      <w:pPr>
        <w:pStyle w:val="PL"/>
      </w:pPr>
      <w:r>
        <w:t xml:space="preserve">          description: String identifying a subscription to the Nnwdaf_EventsSubscription Service</w:t>
      </w:r>
    </w:p>
    <w:p w:rsidR="00A10B25" w:rsidRDefault="00A10B25">
      <w:pPr>
        <w:pStyle w:val="PL"/>
      </w:pPr>
      <w:r>
        <w:t xml:space="preserve">        notifCorrId:</w:t>
      </w:r>
    </w:p>
    <w:p w:rsidR="00A10B25" w:rsidRDefault="00A10B25">
      <w:pPr>
        <w:pStyle w:val="PL"/>
      </w:pPr>
      <w:r>
        <w:t xml:space="preserve">          type: string</w:t>
      </w:r>
    </w:p>
    <w:p w:rsidR="00A10B25" w:rsidRDefault="00A10B25">
      <w:pPr>
        <w:pStyle w:val="PL"/>
        <w:rPr>
          <w:rFonts w:cs="Arial"/>
          <w:szCs w:val="18"/>
        </w:rPr>
      </w:pPr>
      <w:r>
        <w:t xml:space="preserve">          description: Notification correlation identifier</w:t>
      </w:r>
      <w:r>
        <w:rPr>
          <w:rFonts w:cs="Arial"/>
          <w:szCs w:val="18"/>
        </w:rPr>
        <w:t>.</w:t>
      </w:r>
    </w:p>
    <w:p w:rsidR="00A10B25" w:rsidRDefault="00A10B25">
      <w:pPr>
        <w:pStyle w:val="PL"/>
      </w:pPr>
      <w:r>
        <w:t xml:space="preserve">        oldSubscriptionId:</w:t>
      </w:r>
    </w:p>
    <w:p w:rsidR="00A10B25" w:rsidRDefault="00A10B25">
      <w:pPr>
        <w:pStyle w:val="PL"/>
      </w:pPr>
      <w:r>
        <w:t xml:space="preserve">          type: string</w:t>
      </w:r>
    </w:p>
    <w:p w:rsidR="00A10B25" w:rsidRDefault="00A10B25">
      <w:pPr>
        <w:pStyle w:val="PL"/>
      </w:pPr>
      <w:r>
        <w:t xml:space="preserve">          description: &gt;</w:t>
      </w:r>
    </w:p>
    <w:p w:rsidR="00A10B25" w:rsidRDefault="00A10B25">
      <w:pPr>
        <w:pStyle w:val="PL"/>
      </w:pPr>
      <w:r>
        <w:t xml:space="preserve">            Subscription ID which was allocated by the source NWDAF. This parameter shall be present</w:t>
      </w:r>
    </w:p>
    <w:p w:rsidR="00A10B25" w:rsidRDefault="00A10B25">
      <w:pPr>
        <w:pStyle w:val="PL"/>
      </w:pPr>
      <w:r>
        <w:t xml:space="preserve">            if the notification is for informing the assignment of a new Subscription Id by the</w:t>
      </w:r>
    </w:p>
    <w:p w:rsidR="00A10B25" w:rsidRDefault="00A10B25">
      <w:pPr>
        <w:pStyle w:val="PL"/>
      </w:pPr>
      <w:r>
        <w:t xml:space="preserve">            target NWDAF.</w:t>
      </w:r>
    </w:p>
    <w:p w:rsidR="00A10B25" w:rsidRDefault="00A10B25">
      <w:pPr>
        <w:pStyle w:val="PL"/>
      </w:pPr>
      <w:r>
        <w:t xml:space="preserve">        resourceUri:</w:t>
      </w:r>
    </w:p>
    <w:p w:rsidR="00A10B25" w:rsidRDefault="00A10B25">
      <w:pPr>
        <w:pStyle w:val="PL"/>
      </w:pPr>
      <w:r>
        <w:t xml:space="preserve">          $ref: 'TS29571_CommonData.yaml#/components/schemas/Uri'</w:t>
      </w:r>
    </w:p>
    <w:p w:rsidR="00A10B25" w:rsidRDefault="00A10B25">
      <w:pPr>
        <w:pStyle w:val="PL"/>
      </w:pPr>
      <w:r>
        <w:t xml:space="preserve">        termCause:</w:t>
      </w:r>
    </w:p>
    <w:p w:rsidR="00A10B25" w:rsidRDefault="00A10B25">
      <w:pPr>
        <w:pStyle w:val="PL"/>
      </w:pPr>
      <w:r>
        <w:t xml:space="preserve">          $ref: '#/components/schemas/TermCause'</w:t>
      </w:r>
    </w:p>
    <w:p w:rsidR="00A10B25" w:rsidRDefault="00A10B25">
      <w:pPr>
        <w:pStyle w:val="PL"/>
      </w:pPr>
      <w:r>
        <w:t xml:space="preserve">        transEvents: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'#/components/schemas/NwdafEvent'</w:t>
      </w:r>
    </w:p>
    <w:p w:rsidR="00A10B25" w:rsidRDefault="00A10B25">
      <w:pPr>
        <w:pStyle w:val="PL"/>
      </w:pPr>
      <w:r>
        <w:t xml:space="preserve">          minItems: 1</w:t>
      </w:r>
    </w:p>
    <w:p w:rsidR="00A10B25" w:rsidRDefault="00A10B25">
      <w:pPr>
        <w:pStyle w:val="PL"/>
      </w:pPr>
      <w:r>
        <w:t xml:space="preserve">      required:</w:t>
      </w:r>
    </w:p>
    <w:p w:rsidR="00A10B25" w:rsidRDefault="00A10B25">
      <w:pPr>
        <w:pStyle w:val="PL"/>
      </w:pPr>
      <w:r>
        <w:t xml:space="preserve">        - subscriptionId</w:t>
      </w:r>
    </w:p>
    <w:p w:rsidR="00A10B25" w:rsidRDefault="00A10B25">
      <w:pPr>
        <w:pStyle w:val="PL"/>
      </w:pPr>
      <w:r>
        <w:t xml:space="preserve">      oneOf:</w:t>
      </w:r>
    </w:p>
    <w:p w:rsidR="00A10B25" w:rsidRDefault="00A10B25">
      <w:pPr>
        <w:pStyle w:val="PL"/>
      </w:pPr>
      <w:r>
        <w:t xml:space="preserve">        - required: [eventNotifications]</w:t>
      </w:r>
    </w:p>
    <w:p w:rsidR="00A10B25" w:rsidRDefault="00A10B25">
      <w:pPr>
        <w:pStyle w:val="PL"/>
      </w:pPr>
      <w:r>
        <w:t xml:space="preserve">        - allOf:</w:t>
      </w:r>
    </w:p>
    <w:p w:rsidR="00A10B25" w:rsidRDefault="00A10B25">
      <w:pPr>
        <w:pStyle w:val="PL"/>
      </w:pPr>
      <w:r>
        <w:t xml:space="preserve">          - required: [resourceUri]</w:t>
      </w:r>
    </w:p>
    <w:p w:rsidR="00A10B25" w:rsidRDefault="00A10B25">
      <w:pPr>
        <w:pStyle w:val="PL"/>
      </w:pPr>
      <w:r>
        <w:t xml:space="preserve">          - required: [oldSubscriptionId]</w:t>
      </w:r>
    </w:p>
    <w:p w:rsidR="00A10B25" w:rsidRDefault="00A10B25">
      <w:pPr>
        <w:pStyle w:val="PL"/>
      </w:pPr>
    </w:p>
    <w:p w:rsidR="00A10B25" w:rsidRDefault="00A10B25">
      <w:pPr>
        <w:pStyle w:val="PL"/>
      </w:pPr>
      <w:r>
        <w:t xml:space="preserve">    EventNotification:</w:t>
      </w:r>
    </w:p>
    <w:p w:rsidR="00A10B25" w:rsidRDefault="00A10B25">
      <w:pPr>
        <w:pStyle w:val="PL"/>
      </w:pPr>
      <w:r>
        <w:t xml:space="preserve">      description: Represents a notification on events that occurred.</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event:</w:t>
      </w:r>
    </w:p>
    <w:p w:rsidR="00A10B25" w:rsidRDefault="00A10B25">
      <w:pPr>
        <w:pStyle w:val="PL"/>
      </w:pPr>
      <w:r>
        <w:t xml:space="preserve">          $ref: '#/components/schemas/NwdafEvent'</w:t>
      </w:r>
    </w:p>
    <w:p w:rsidR="00A10B25" w:rsidRDefault="00A10B25">
      <w:pPr>
        <w:pStyle w:val="PL"/>
      </w:pPr>
      <w:r>
        <w:t xml:space="preserve">        start:</w:t>
      </w:r>
    </w:p>
    <w:p w:rsidR="00A10B25" w:rsidRDefault="00A10B25">
      <w:pPr>
        <w:pStyle w:val="PL"/>
      </w:pPr>
      <w:r>
        <w:t xml:space="preserve">          $ref: 'TS29571_CommonData.yaml#/components/schemas/DateTime'</w:t>
      </w:r>
    </w:p>
    <w:p w:rsidR="00A10B25" w:rsidRDefault="00A10B25">
      <w:pPr>
        <w:pStyle w:val="PL"/>
      </w:pPr>
      <w:r>
        <w:t xml:space="preserve">        expiry:</w:t>
      </w:r>
    </w:p>
    <w:p w:rsidR="00A10B25" w:rsidRDefault="00A10B25">
      <w:pPr>
        <w:pStyle w:val="PL"/>
      </w:pPr>
      <w:r>
        <w:t xml:space="preserve">          $ref: 'TS29571_CommonData.yaml#/components/schemas/DateTime'</w:t>
      </w:r>
    </w:p>
    <w:p w:rsidR="00A10B25" w:rsidRDefault="00A10B25">
      <w:pPr>
        <w:pStyle w:val="PL"/>
      </w:pPr>
      <w:r>
        <w:t xml:space="preserve">        timeStampGen:</w:t>
      </w:r>
    </w:p>
    <w:p w:rsidR="00A10B25" w:rsidRDefault="00A10B25">
      <w:pPr>
        <w:pStyle w:val="PL"/>
      </w:pPr>
      <w:r>
        <w:t xml:space="preserve">          $ref: 'TS29571_CommonData.yaml#/components/schemas/DateTime'</w:t>
      </w:r>
    </w:p>
    <w:p w:rsidR="00A10B25" w:rsidRDefault="00A10B25">
      <w:pPr>
        <w:pStyle w:val="PL"/>
      </w:pPr>
      <w:r>
        <w:t xml:space="preserve">        failNotifyCode:</w:t>
      </w:r>
    </w:p>
    <w:p w:rsidR="00A10B25" w:rsidRDefault="00A10B25">
      <w:pPr>
        <w:pStyle w:val="PL"/>
      </w:pPr>
      <w:r>
        <w:t xml:space="preserve">          $ref: '#/components/schemas/</w:t>
      </w:r>
      <w:r>
        <w:rPr>
          <w:lang w:eastAsia="zh-CN"/>
        </w:rPr>
        <w:t>NwdafFailureCode</w:t>
      </w:r>
      <w:r>
        <w:t>'</w:t>
      </w:r>
    </w:p>
    <w:p w:rsidR="00A10B25" w:rsidRDefault="00A10B25">
      <w:pPr>
        <w:pStyle w:val="PL"/>
      </w:pPr>
      <w:r>
        <w:t xml:space="preserve">        rvWaitTime:</w:t>
      </w:r>
    </w:p>
    <w:p w:rsidR="00A10B25" w:rsidRDefault="00A10B25">
      <w:pPr>
        <w:pStyle w:val="PL"/>
      </w:pPr>
      <w:r>
        <w:t xml:space="preserve">          $ref: 'TS29571_CommonData.yaml#/components/schemas/DurationSec'</w:t>
      </w:r>
    </w:p>
    <w:p w:rsidR="00A10B25" w:rsidRDefault="00A10B25">
      <w:pPr>
        <w:pStyle w:val="PL"/>
      </w:pPr>
      <w:r>
        <w:t xml:space="preserve">        anaMetaInfo:</w:t>
      </w:r>
    </w:p>
    <w:p w:rsidR="00A10B25" w:rsidRDefault="00A10B25">
      <w:pPr>
        <w:pStyle w:val="PL"/>
      </w:pPr>
      <w:r>
        <w:t xml:space="preserve">          $ref: '#/components/schemas/AnalyticsMetadataInfo'</w:t>
      </w:r>
    </w:p>
    <w:p w:rsidR="00A10B25" w:rsidRDefault="00A10B25">
      <w:pPr>
        <w:pStyle w:val="PL"/>
      </w:pPr>
      <w:r>
        <w:t xml:space="preserve">        nfLoadLevelInfos: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'#/components/schemas/NfLoadLevelInformation'</w:t>
      </w:r>
    </w:p>
    <w:p w:rsidR="00A10B25" w:rsidRDefault="00A10B25">
      <w:pPr>
        <w:pStyle w:val="PL"/>
      </w:pPr>
      <w:r>
        <w:t xml:space="preserve">          minItems: 1</w:t>
      </w:r>
    </w:p>
    <w:p w:rsidR="00A10B25" w:rsidRDefault="00A10B25">
      <w:pPr>
        <w:pStyle w:val="PL"/>
      </w:pPr>
      <w:r>
        <w:t xml:space="preserve">        nsiLoadLevelInfos: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'#/components/schemas/NsiLoadLevelInfo'</w:t>
      </w:r>
    </w:p>
    <w:p w:rsidR="00A10B25" w:rsidRDefault="00A10B25">
      <w:pPr>
        <w:pStyle w:val="PL"/>
      </w:pPr>
      <w:r>
        <w:t xml:space="preserve">          minItems: 1</w:t>
      </w:r>
    </w:p>
    <w:p w:rsidR="00A10B25" w:rsidRDefault="00A10B25">
      <w:pPr>
        <w:pStyle w:val="PL"/>
      </w:pPr>
      <w:r>
        <w:t xml:space="preserve">        pfdDetermInfos: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'#/components/schemas/PfdDeterminationInfo'</w:t>
      </w:r>
    </w:p>
    <w:p w:rsidR="00A10B25" w:rsidRDefault="00A10B25">
      <w:pPr>
        <w:pStyle w:val="PL"/>
      </w:pPr>
      <w:r>
        <w:t xml:space="preserve">          minItems: 1</w:t>
      </w:r>
    </w:p>
    <w:p w:rsidR="00A10B25" w:rsidRDefault="00A10B25">
      <w:pPr>
        <w:pStyle w:val="PL"/>
      </w:pPr>
      <w:r>
        <w:t xml:space="preserve">        sliceLoadLevelInfo:</w:t>
      </w:r>
    </w:p>
    <w:p w:rsidR="00A10B25" w:rsidRDefault="00A10B25">
      <w:pPr>
        <w:pStyle w:val="PL"/>
      </w:pPr>
      <w:r>
        <w:t xml:space="preserve">          $ref: '#/components/schemas/SliceLoadLevelInformation'</w:t>
      </w:r>
    </w:p>
    <w:p w:rsidR="00A10B25" w:rsidRDefault="00A10B25">
      <w:pPr>
        <w:pStyle w:val="PL"/>
      </w:pPr>
      <w:r>
        <w:t xml:space="preserve">        svcExps: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'#/components/schemas/ServiceExperienceInfo'</w:t>
      </w:r>
    </w:p>
    <w:p w:rsidR="00A10B25" w:rsidRDefault="00A10B25">
      <w:pPr>
        <w:pStyle w:val="PL"/>
      </w:pPr>
      <w:r>
        <w:t xml:space="preserve">          minItems: 1</w:t>
      </w:r>
    </w:p>
    <w:p w:rsidR="00A10B25" w:rsidRDefault="00A10B25">
      <w:pPr>
        <w:pStyle w:val="PL"/>
      </w:pPr>
      <w:r>
        <w:t xml:space="preserve">        qosSustainInfos: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'#/components/schemas/QosSustainabilityInfo'</w:t>
      </w:r>
    </w:p>
    <w:p w:rsidR="00A10B25" w:rsidRDefault="00A10B25">
      <w:pPr>
        <w:pStyle w:val="PL"/>
      </w:pPr>
      <w:r>
        <w:t xml:space="preserve">          minItems: 1</w:t>
      </w:r>
    </w:p>
    <w:p w:rsidR="00A10B25" w:rsidRDefault="00A10B25">
      <w:pPr>
        <w:pStyle w:val="PL"/>
      </w:pPr>
      <w:r>
        <w:t xml:space="preserve">        ueComms: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'#/components/schemas/UeCommunication'</w:t>
      </w:r>
    </w:p>
    <w:p w:rsidR="00A10B25" w:rsidRDefault="00A10B25">
      <w:pPr>
        <w:pStyle w:val="PL"/>
      </w:pPr>
      <w:r>
        <w:t xml:space="preserve">          minItems: 1</w:t>
      </w:r>
    </w:p>
    <w:p w:rsidR="00A10B25" w:rsidRDefault="00A10B25">
      <w:pPr>
        <w:pStyle w:val="PL"/>
      </w:pPr>
      <w:r>
        <w:t xml:space="preserve">        ueMobs: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'#/components/schemas/UeMobility'</w:t>
      </w:r>
    </w:p>
    <w:p w:rsidR="00A10B25" w:rsidRDefault="00A10B25">
      <w:pPr>
        <w:pStyle w:val="PL"/>
      </w:pPr>
      <w:r>
        <w:t xml:space="preserve">          minItems: 1</w:t>
      </w:r>
    </w:p>
    <w:p w:rsidR="00A10B25" w:rsidRDefault="00A10B25">
      <w:pPr>
        <w:pStyle w:val="PL"/>
      </w:pPr>
      <w:r>
        <w:t xml:space="preserve">        userDataCongInfos: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'#/components/schemas/UserDataCongestionInfo'</w:t>
      </w:r>
    </w:p>
    <w:p w:rsidR="00A10B25" w:rsidRDefault="00A10B25">
      <w:pPr>
        <w:pStyle w:val="PL"/>
      </w:pPr>
      <w:r>
        <w:t xml:space="preserve">          minItems: 1</w:t>
      </w:r>
    </w:p>
    <w:p w:rsidR="00A10B25" w:rsidRDefault="00A10B25">
      <w:pPr>
        <w:pStyle w:val="PL"/>
      </w:pPr>
      <w:r>
        <w:t xml:space="preserve">        abnorBehavrs: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'#/components/schemas/AbnormalBehaviour'</w:t>
      </w:r>
    </w:p>
    <w:p w:rsidR="00A10B25" w:rsidRDefault="00A10B25">
      <w:pPr>
        <w:pStyle w:val="PL"/>
      </w:pPr>
      <w:r>
        <w:t xml:space="preserve">          minItems: 1</w:t>
      </w:r>
    </w:p>
    <w:p w:rsidR="00A10B25" w:rsidRDefault="00A10B25">
      <w:pPr>
        <w:pStyle w:val="PL"/>
      </w:pPr>
      <w:r>
        <w:t xml:space="preserve">        nwPerfs: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'#/components/schemas/NetworkPerfInfo'</w:t>
      </w:r>
    </w:p>
    <w:p w:rsidR="00A10B25" w:rsidRDefault="00A10B25">
      <w:pPr>
        <w:pStyle w:val="PL"/>
      </w:pPr>
      <w:r>
        <w:t xml:space="preserve">          minItems: 1</w:t>
      </w:r>
    </w:p>
    <w:p w:rsidR="00A10B25" w:rsidRDefault="00A10B25">
      <w:pPr>
        <w:pStyle w:val="PL"/>
      </w:pPr>
      <w:r>
        <w:t xml:space="preserve">        </w:t>
      </w:r>
      <w:r>
        <w:rPr>
          <w:lang w:eastAsia="zh-CN"/>
        </w:rPr>
        <w:t>dnPerfInfos</w:t>
      </w:r>
      <w:r>
        <w:t>:</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'#/components/schemas/DnPerfInfo'</w:t>
      </w:r>
    </w:p>
    <w:p w:rsidR="00A10B25" w:rsidRDefault="00A10B25">
      <w:pPr>
        <w:pStyle w:val="PL"/>
      </w:pPr>
      <w:r>
        <w:t xml:space="preserve">          minItems: 1</w:t>
      </w:r>
    </w:p>
    <w:p w:rsidR="00A10B25" w:rsidRDefault="00A10B25">
      <w:pPr>
        <w:pStyle w:val="PL"/>
      </w:pPr>
      <w:r>
        <w:t xml:space="preserve">        disperInfos: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'#/components/schemas/DispersionInfo'</w:t>
      </w:r>
    </w:p>
    <w:p w:rsidR="00A10B25" w:rsidRDefault="00A10B25">
      <w:pPr>
        <w:pStyle w:val="PL"/>
      </w:pPr>
      <w:r>
        <w:t xml:space="preserve">          minItems: 1</w:t>
      </w:r>
    </w:p>
    <w:p w:rsidR="00A10B25" w:rsidRDefault="00A10B25">
      <w:pPr>
        <w:pStyle w:val="PL"/>
      </w:pPr>
      <w:r>
        <w:t xml:space="preserve">        redTransInfos: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'#/components/schemas/RedundantTransmissionExpInfo'</w:t>
      </w:r>
    </w:p>
    <w:p w:rsidR="00A10B25" w:rsidRDefault="00A10B25">
      <w:pPr>
        <w:pStyle w:val="PL"/>
      </w:pPr>
      <w:r>
        <w:t xml:space="preserve">          minItems: 1</w:t>
      </w:r>
    </w:p>
    <w:p w:rsidR="00A10B25" w:rsidRDefault="00A10B25">
      <w:pPr>
        <w:pStyle w:val="PL"/>
      </w:pPr>
      <w:r>
        <w:t xml:space="preserve">        wlanInfos: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'#/components/schemas/WlanPerformanceInfo'</w:t>
      </w:r>
    </w:p>
    <w:p w:rsidR="00A10B25" w:rsidRDefault="00A10B25">
      <w:pPr>
        <w:pStyle w:val="PL"/>
      </w:pPr>
      <w:r>
        <w:t xml:space="preserve">          minItems: 1</w:t>
      </w:r>
    </w:p>
    <w:p w:rsidR="00A10B25" w:rsidRDefault="00A10B25">
      <w:pPr>
        <w:pStyle w:val="PL"/>
      </w:pPr>
      <w:r>
        <w:t xml:space="preserve">        </w:t>
      </w:r>
      <w:r>
        <w:rPr>
          <w:rFonts w:hint="eastAsia"/>
          <w:lang w:eastAsia="ko-KR"/>
        </w:rPr>
        <w:t>smcc</w:t>
      </w:r>
      <w:r>
        <w:rPr>
          <w:lang w:eastAsia="ko-KR"/>
        </w:rPr>
        <w:t>Exps</w:t>
      </w:r>
      <w:r>
        <w:t>:</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'TS29520_Nnwdaf_AnalyticsInfo.yaml#/components/schemas/SmcceInfo'</w:t>
      </w:r>
    </w:p>
    <w:p w:rsidR="00A10B25" w:rsidRDefault="00A10B25">
      <w:pPr>
        <w:pStyle w:val="PL"/>
      </w:pPr>
      <w:r>
        <w:t xml:space="preserve">          minItems: 1</w:t>
      </w:r>
    </w:p>
    <w:p w:rsidR="00A10B25" w:rsidRDefault="00A10B25">
      <w:pPr>
        <w:pStyle w:val="PL"/>
      </w:pPr>
      <w:r>
        <w:t xml:space="preserve">        </w:t>
      </w:r>
      <w:r>
        <w:rPr>
          <w:lang w:eastAsia="zh-CN"/>
        </w:rPr>
        <w:t>pduSesTrafInfos</w:t>
      </w:r>
      <w:r>
        <w:t>:</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'#/components/schemas/PduSesTrafficInfo'</w:t>
      </w:r>
    </w:p>
    <w:p w:rsidR="00A10B25" w:rsidRDefault="00A10B25">
      <w:pPr>
        <w:pStyle w:val="PL"/>
      </w:pPr>
      <w:r>
        <w:t xml:space="preserve">          minItems: 1</w:t>
      </w:r>
    </w:p>
    <w:p w:rsidR="00A10B25" w:rsidRDefault="00A10B25">
      <w:pPr>
        <w:pStyle w:val="PL"/>
      </w:pPr>
      <w:r>
        <w:t xml:space="preserve">        dataVlTrnsTmInfos: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w:t>
      </w:r>
      <w:r>
        <w:rPr>
          <w:lang w:eastAsia="zh-CN"/>
        </w:rPr>
        <w:t>E2eDataVolTransTimeInfo</w:t>
      </w:r>
      <w:r>
        <w:t>'</w:t>
      </w:r>
    </w:p>
    <w:p w:rsidR="00A10B25" w:rsidRDefault="00A10B25">
      <w:pPr>
        <w:pStyle w:val="PL"/>
      </w:pPr>
      <w:r>
        <w:t xml:space="preserve">          minItems: 1</w:t>
      </w:r>
    </w:p>
    <w:p w:rsidR="00A10B25" w:rsidRDefault="00A10B25">
      <w:pPr>
        <w:pStyle w:val="PL"/>
      </w:pPr>
      <w:r>
        <w:t xml:space="preserve">        </w:t>
      </w:r>
      <w:r>
        <w:rPr>
          <w:rFonts w:hint="eastAsia"/>
          <w:lang w:eastAsia="zh-CN"/>
        </w:rPr>
        <w:t>a</w:t>
      </w:r>
      <w:r>
        <w:rPr>
          <w:lang w:eastAsia="zh-CN"/>
        </w:rPr>
        <w:t>ccuInfo</w:t>
      </w:r>
      <w:r>
        <w:t>:</w:t>
      </w:r>
    </w:p>
    <w:p w:rsidR="00A10B25" w:rsidRDefault="00A10B25">
      <w:pPr>
        <w:pStyle w:val="PL"/>
      </w:pPr>
      <w:r>
        <w:t xml:space="preserve">          $ref: '#/components/schemas/AccuracyInfo'</w:t>
      </w:r>
    </w:p>
    <w:p w:rsidR="00A10B25" w:rsidRDefault="00A10B25">
      <w:pPr>
        <w:pStyle w:val="PL"/>
      </w:pPr>
      <w:r>
        <w:t xml:space="preserve">        </w:t>
      </w:r>
      <w:bookmarkStart w:id="9491" w:name="_Hlk142865641"/>
      <w:r>
        <w:rPr>
          <w:lang w:eastAsia="zh-CN"/>
        </w:rPr>
        <w:t>cancelAccuInd</w:t>
      </w:r>
      <w:r>
        <w:t>:</w:t>
      </w:r>
    </w:p>
    <w:p w:rsidR="00A10B25" w:rsidRDefault="00A10B25">
      <w:pPr>
        <w:pStyle w:val="PL"/>
      </w:pPr>
      <w:r>
        <w:t xml:space="preserve">          type: boolean</w:t>
      </w:r>
    </w:p>
    <w:p w:rsidR="00A10B25" w:rsidRDefault="00A10B25">
      <w:pPr>
        <w:pStyle w:val="PL"/>
      </w:pPr>
      <w:r>
        <w:t xml:space="preserve">          description: &gt;</w:t>
      </w:r>
    </w:p>
    <w:p w:rsidR="00A10B25" w:rsidRDefault="00A10B25">
      <w:pPr>
        <w:pStyle w:val="PL"/>
      </w:pPr>
      <w:r>
        <w:t xml:space="preserve">            Indicates cancelled subscription of the analytics accuracy information.</w:t>
      </w:r>
    </w:p>
    <w:p w:rsidR="00A10B25" w:rsidRDefault="00A10B25">
      <w:pPr>
        <w:pStyle w:val="PL"/>
      </w:pPr>
      <w:r>
        <w:t xml:space="preserve">            Set to "true" indicates the NWDAF cancelled subscription of analytics accuracy</w:t>
      </w:r>
    </w:p>
    <w:p w:rsidR="00A10B25" w:rsidRDefault="00A10B25">
      <w:pPr>
        <w:pStyle w:val="PL"/>
      </w:pPr>
      <w:r>
        <w:t xml:space="preserve">            information as the NWDAF does not support the accuracy checking capability.</w:t>
      </w:r>
    </w:p>
    <w:p w:rsidR="00A10B25" w:rsidRDefault="00A10B25">
      <w:pPr>
        <w:pStyle w:val="PL"/>
      </w:pPr>
      <w:r>
        <w:t xml:space="preserve">            Otherwise set to "false". Default value is "false" if omitted.</w:t>
      </w:r>
      <w:bookmarkEnd w:id="9491"/>
    </w:p>
    <w:p w:rsidR="00A10B25" w:rsidRDefault="00A10B25">
      <w:pPr>
        <w:pStyle w:val="PL"/>
      </w:pPr>
      <w:r>
        <w:t xml:space="preserve">        pauseInd:</w:t>
      </w:r>
    </w:p>
    <w:p w:rsidR="00A10B25" w:rsidRDefault="00A10B25">
      <w:pPr>
        <w:pStyle w:val="PL"/>
      </w:pPr>
      <w:r>
        <w:t xml:space="preserve">          type: boolean</w:t>
      </w:r>
    </w:p>
    <w:p w:rsidR="00A10B25" w:rsidRDefault="00A10B25">
      <w:pPr>
        <w:pStyle w:val="PL"/>
        <w:rPr>
          <w:lang w:eastAsia="zh-CN"/>
        </w:rPr>
      </w:pPr>
      <w:r>
        <w:t xml:space="preserve">          description: </w:t>
      </w:r>
      <w:r>
        <w:rPr>
          <w:lang w:eastAsia="zh-CN"/>
        </w:rPr>
        <w:t>&gt;</w:t>
      </w:r>
    </w:p>
    <w:p w:rsidR="00A10B25" w:rsidRDefault="00A10B25">
      <w:pPr>
        <w:pStyle w:val="PL"/>
      </w:pPr>
      <w:r>
        <w:t xml:space="preserve">            Pause analytics consumption indication. Set to "true" to indicate the consumer to stop</w:t>
      </w:r>
    </w:p>
    <w:p w:rsidR="00A10B25" w:rsidRDefault="00A10B25">
      <w:pPr>
        <w:pStyle w:val="PL"/>
      </w:pPr>
      <w:r>
        <w:t xml:space="preserve">            the consumption of the analytics. Default value is "false" if omitted.</w:t>
      </w:r>
    </w:p>
    <w:p w:rsidR="00A10B25" w:rsidRDefault="00A10B25">
      <w:pPr>
        <w:pStyle w:val="PL"/>
      </w:pPr>
      <w:r>
        <w:t xml:space="preserve">        resumeInd:</w:t>
      </w:r>
    </w:p>
    <w:p w:rsidR="00A10B25" w:rsidRDefault="00A10B25">
      <w:pPr>
        <w:pStyle w:val="PL"/>
      </w:pPr>
      <w:r>
        <w:t xml:space="preserve">          type: boolean</w:t>
      </w:r>
    </w:p>
    <w:p w:rsidR="00A10B25" w:rsidRDefault="00A10B25">
      <w:pPr>
        <w:pStyle w:val="PL"/>
        <w:rPr>
          <w:lang w:eastAsia="zh-CN"/>
        </w:rPr>
      </w:pPr>
      <w:r>
        <w:t xml:space="preserve">          description: </w:t>
      </w:r>
      <w:r>
        <w:rPr>
          <w:lang w:eastAsia="zh-CN"/>
        </w:rPr>
        <w:t>&gt;</w:t>
      </w:r>
    </w:p>
    <w:p w:rsidR="00A10B25" w:rsidRDefault="00A10B25">
      <w:pPr>
        <w:pStyle w:val="PL"/>
      </w:pPr>
      <w:r>
        <w:t xml:space="preserve">            Resume analytics consumption indication. Set to "true" to indicate the consumer to</w:t>
      </w:r>
    </w:p>
    <w:p w:rsidR="00A10B25" w:rsidRDefault="00A10B25">
      <w:pPr>
        <w:pStyle w:val="PL"/>
      </w:pPr>
      <w:r>
        <w:t xml:space="preserve">            resume the consumption of the analytics. Default value is "false" if omitted.</w:t>
      </w:r>
    </w:p>
    <w:p w:rsidR="00A10B25" w:rsidRDefault="00A10B25">
      <w:pPr>
        <w:pStyle w:val="PL"/>
      </w:pPr>
      <w:r>
        <w:t xml:space="preserve">        </w:t>
      </w:r>
      <w:bookmarkStart w:id="9492" w:name="_Hlk138706961"/>
      <w:r>
        <w:rPr>
          <w:lang w:eastAsia="zh-CN"/>
        </w:rPr>
        <w:t>movBehavInfos</w:t>
      </w:r>
      <w:r>
        <w:t>:</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'#/components/schemas/MovBehavInfo'</w:t>
      </w:r>
    </w:p>
    <w:p w:rsidR="00A10B25" w:rsidRDefault="00A10B25">
      <w:pPr>
        <w:pStyle w:val="PL"/>
      </w:pPr>
      <w:r>
        <w:t xml:space="preserve">          minItems: 1</w:t>
      </w:r>
      <w:bookmarkEnd w:id="9492"/>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locAccInfos: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array</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'#/components/schemas/</w:t>
      </w:r>
      <w:r>
        <w:rPr>
          <w:rFonts w:ascii="Courier New" w:hAnsi="Courier New"/>
          <w:sz w:val="16"/>
          <w:lang w:eastAsia="zh-CN"/>
        </w:rPr>
        <w:t>LocAccuracyInfo</w:t>
      </w:r>
      <w:r>
        <w:rPr>
          <w:rFonts w:ascii="Courier New" w:hAnsi="Courier New"/>
          <w:sz w:val="16"/>
        </w:rPr>
        <w: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minItems: 1</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bookmarkStart w:id="9493" w:name="_Hlk145415827"/>
      <w:r>
        <w:rPr>
          <w:rFonts w:ascii="Courier New" w:hAnsi="Courier New"/>
          <w:sz w:val="16"/>
        </w:rPr>
        <w:t xml:space="preserve">        relProxInfos: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'#/components/schemas/RelProxInfo'</w:t>
      </w:r>
    </w:p>
    <w:p w:rsidR="00A10B25" w:rsidRDefault="00A10B25">
      <w:pPr>
        <w:pStyle w:val="PL"/>
      </w:pPr>
      <w:r>
        <w:t xml:space="preserve">          minItems: 1</w:t>
      </w:r>
    </w:p>
    <w:bookmarkEnd w:id="9493"/>
    <w:p w:rsidR="00A10B25" w:rsidRDefault="00A10B25">
      <w:pPr>
        <w:pStyle w:val="PL"/>
      </w:pPr>
      <w:r>
        <w:t xml:space="preserve">      required:</w:t>
      </w:r>
    </w:p>
    <w:p w:rsidR="00A10B25" w:rsidRDefault="00A10B25">
      <w:pPr>
        <w:pStyle w:val="PL"/>
      </w:pPr>
      <w:r>
        <w:t xml:space="preserve">        - event</w:t>
      </w:r>
    </w:p>
    <w:p w:rsidR="00A10B25" w:rsidRDefault="00A10B25">
      <w:pPr>
        <w:pStyle w:val="PL"/>
      </w:pPr>
    </w:p>
    <w:p w:rsidR="00A10B25" w:rsidRDefault="00A10B25">
      <w:pPr>
        <w:pStyle w:val="PL"/>
      </w:pPr>
      <w:r>
        <w:t xml:space="preserve">    ServiceExperienceInfo:</w:t>
      </w:r>
    </w:p>
    <w:p w:rsidR="00A10B25" w:rsidRDefault="00A10B25">
      <w:pPr>
        <w:pStyle w:val="PL"/>
      </w:pPr>
      <w:r>
        <w:t xml:space="preserve">      description: Represents service experience information.</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svcExprc:</w:t>
      </w:r>
    </w:p>
    <w:p w:rsidR="00A10B25" w:rsidRDefault="00A10B25">
      <w:pPr>
        <w:pStyle w:val="PL"/>
      </w:pPr>
      <w:r>
        <w:t xml:space="preserve">          $ref: 'TS29517_Naf_EventExposure.yaml#/components/schemas/SvcExperience'</w:t>
      </w:r>
    </w:p>
    <w:p w:rsidR="00A10B25" w:rsidRDefault="00A10B25">
      <w:pPr>
        <w:pStyle w:val="PL"/>
      </w:pPr>
      <w:r>
        <w:t xml:space="preserve">        svcExprcVariance:</w:t>
      </w:r>
    </w:p>
    <w:p w:rsidR="00A10B25" w:rsidRDefault="00A10B25">
      <w:pPr>
        <w:pStyle w:val="PL"/>
      </w:pPr>
      <w:r>
        <w:t xml:space="preserve">          $ref: 'TS29571_CommonData.yaml#/components/schemas/Float'</w:t>
      </w:r>
    </w:p>
    <w:p w:rsidR="00A10B25" w:rsidRDefault="00A10B25">
      <w:pPr>
        <w:pStyle w:val="PL"/>
      </w:pPr>
      <w:r>
        <w:t xml:space="preserve">        supis: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'TS29571_CommonData.yaml#/components/schemas/Supi'</w:t>
      </w:r>
    </w:p>
    <w:p w:rsidR="00A10B25" w:rsidRDefault="00A10B25">
      <w:pPr>
        <w:pStyle w:val="PL"/>
      </w:pPr>
      <w:r>
        <w:t xml:space="preserve">          minItems: 1</w:t>
      </w:r>
    </w:p>
    <w:p w:rsidR="00A10B25" w:rsidRDefault="00A10B25">
      <w:pPr>
        <w:pStyle w:val="PL"/>
      </w:pPr>
      <w:r>
        <w:t xml:space="preserve">        snssai:</w:t>
      </w:r>
    </w:p>
    <w:p w:rsidR="00A10B25" w:rsidRDefault="00A10B25">
      <w:pPr>
        <w:pStyle w:val="PL"/>
      </w:pPr>
      <w:r>
        <w:t xml:space="preserve">          $ref: 'TS29571_CommonData.yaml#/components/schemas/Snssai'</w:t>
      </w:r>
    </w:p>
    <w:p w:rsidR="00A10B25" w:rsidRDefault="00A10B25">
      <w:pPr>
        <w:pStyle w:val="PL"/>
      </w:pPr>
      <w:r>
        <w:t xml:space="preserve">        appId:</w:t>
      </w:r>
    </w:p>
    <w:p w:rsidR="00A10B25" w:rsidRDefault="00A10B25">
      <w:pPr>
        <w:pStyle w:val="PL"/>
      </w:pPr>
      <w:r>
        <w:t xml:space="preserve">          $ref: 'TS29571_CommonData.yaml#/components/schemas/ApplicationId'</w:t>
      </w:r>
    </w:p>
    <w:p w:rsidR="00A10B25" w:rsidRDefault="00A10B25">
      <w:pPr>
        <w:pStyle w:val="PL"/>
      </w:pPr>
      <w:r>
        <w:t xml:space="preserve">        srvExpcType:</w:t>
      </w:r>
    </w:p>
    <w:p w:rsidR="00A10B25" w:rsidRDefault="00A10B25">
      <w:pPr>
        <w:pStyle w:val="PL"/>
      </w:pPr>
      <w:r>
        <w:t xml:space="preserve">          $ref: '#/components/schemas/</w:t>
      </w:r>
      <w:r>
        <w:rPr>
          <w:lang w:eastAsia="zh-CN"/>
        </w:rPr>
        <w:t>ServiceExperienceType</w:t>
      </w:r>
      <w:r>
        <w:t>'</w:t>
      </w:r>
    </w:p>
    <w:p w:rsidR="00A10B25" w:rsidRDefault="00A10B25">
      <w:pPr>
        <w:pStyle w:val="PL"/>
      </w:pPr>
      <w:r>
        <w:t xml:space="preserve">        </w:t>
      </w:r>
      <w:r>
        <w:rPr>
          <w:lang w:eastAsia="zh-CN"/>
        </w:rPr>
        <w:t>ueLocs</w:t>
      </w:r>
      <w:r>
        <w:t>:</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'#/components/schemas/LocationInfo'</w:t>
      </w:r>
    </w:p>
    <w:p w:rsidR="00A10B25" w:rsidRDefault="00A10B25">
      <w:pPr>
        <w:pStyle w:val="PL"/>
      </w:pPr>
      <w:r>
        <w:t xml:space="preserve">          minItems: 1</w:t>
      </w:r>
    </w:p>
    <w:p w:rsidR="00A10B25" w:rsidRDefault="00A10B25">
      <w:pPr>
        <w:pStyle w:val="PL"/>
      </w:pPr>
      <w:r>
        <w:t xml:space="preserve">        </w:t>
      </w:r>
      <w:r>
        <w:rPr>
          <w:lang w:eastAsia="zh-CN"/>
        </w:rPr>
        <w:t>upfInfo</w:t>
      </w:r>
      <w:r>
        <w:t>:</w:t>
      </w:r>
    </w:p>
    <w:p w:rsidR="00A10B25" w:rsidRDefault="00A10B25">
      <w:pPr>
        <w:pStyle w:val="PL"/>
      </w:pPr>
      <w:r>
        <w:t xml:space="preserve">          $ref: 'TS29508_Nsmf_EventExposure.yaml#/components/schemas/UpfInformation'</w:t>
      </w:r>
    </w:p>
    <w:p w:rsidR="00A10B25" w:rsidRDefault="00A10B25">
      <w:pPr>
        <w:pStyle w:val="PL"/>
      </w:pPr>
      <w:r>
        <w:t xml:space="preserve">        </w:t>
      </w:r>
      <w:r>
        <w:rPr>
          <w:lang w:eastAsia="zh-CN"/>
        </w:rPr>
        <w:t>dnai</w:t>
      </w:r>
      <w:r>
        <w:t>:</w:t>
      </w:r>
    </w:p>
    <w:p w:rsidR="00A10B25" w:rsidRDefault="00A10B25">
      <w:pPr>
        <w:pStyle w:val="PL"/>
      </w:pPr>
      <w:r>
        <w:t xml:space="preserve">          $ref: 'TS29571_CommonData.yaml#/components/schemas/Dnai'</w:t>
      </w:r>
    </w:p>
    <w:p w:rsidR="00A10B25" w:rsidRDefault="00A10B25">
      <w:pPr>
        <w:pStyle w:val="PL"/>
      </w:pPr>
      <w:r>
        <w:t xml:space="preserve">        </w:t>
      </w:r>
      <w:r>
        <w:rPr>
          <w:rFonts w:hint="eastAsia"/>
          <w:lang w:eastAsia="zh-CN"/>
        </w:rPr>
        <w:t>a</w:t>
      </w:r>
      <w:r>
        <w:rPr>
          <w:lang w:eastAsia="zh-CN"/>
        </w:rPr>
        <w:t>ppServerInst</w:t>
      </w:r>
      <w:r>
        <w:t>:</w:t>
      </w:r>
    </w:p>
    <w:p w:rsidR="00A10B25" w:rsidRDefault="00A10B25">
      <w:pPr>
        <w:pStyle w:val="PL"/>
      </w:pPr>
      <w:r>
        <w:t xml:space="preserve">          $ref: 'TS29517_Naf_EventExposure.yaml#/components/schemas/</w:t>
      </w:r>
      <w:r>
        <w:rPr>
          <w:lang w:eastAsia="zh-CN"/>
        </w:rPr>
        <w:t>AddrFqdn</w:t>
      </w:r>
      <w:r>
        <w:t>'</w:t>
      </w:r>
    </w:p>
    <w:p w:rsidR="00A10B25" w:rsidRDefault="00A10B25">
      <w:pPr>
        <w:pStyle w:val="PL"/>
      </w:pPr>
      <w:r>
        <w:t xml:space="preserve">        confidence:</w:t>
      </w:r>
    </w:p>
    <w:p w:rsidR="00A10B25" w:rsidRDefault="00A10B25">
      <w:pPr>
        <w:pStyle w:val="PL"/>
      </w:pPr>
      <w:r>
        <w:t xml:space="preserve">          $ref: 'TS29571_CommonData.yaml#/components/schemas/Uinteger'</w:t>
      </w:r>
    </w:p>
    <w:p w:rsidR="00A10B25" w:rsidRDefault="00A10B25">
      <w:pPr>
        <w:pStyle w:val="PL"/>
      </w:pPr>
      <w:r>
        <w:t xml:space="preserve">        dnn:</w:t>
      </w:r>
    </w:p>
    <w:p w:rsidR="00A10B25" w:rsidRDefault="00A10B25">
      <w:pPr>
        <w:pStyle w:val="PL"/>
      </w:pPr>
      <w:r>
        <w:t xml:space="preserve">          $ref: 'TS29571_CommonData.yaml#/components/schemas/Dnn'</w:t>
      </w:r>
    </w:p>
    <w:p w:rsidR="00A10B25" w:rsidRDefault="00A10B25">
      <w:pPr>
        <w:pStyle w:val="PL"/>
      </w:pPr>
      <w:r>
        <w:t xml:space="preserve">        networkArea:</w:t>
      </w:r>
    </w:p>
    <w:p w:rsidR="00A10B25" w:rsidRDefault="00A10B25">
      <w:pPr>
        <w:pStyle w:val="PL"/>
      </w:pPr>
      <w:r>
        <w:t xml:space="preserve">          $ref: 'TS29554_Npcf_BDTPolicyControl.yaml#/components/schemas/NetworkAreaInfo'</w:t>
      </w:r>
    </w:p>
    <w:p w:rsidR="00A10B25" w:rsidRDefault="00A10B25">
      <w:pPr>
        <w:pStyle w:val="PL"/>
      </w:pPr>
      <w:r>
        <w:t xml:space="preserve">        nsiId:</w:t>
      </w:r>
    </w:p>
    <w:p w:rsidR="00A10B25" w:rsidRDefault="00A10B25">
      <w:pPr>
        <w:pStyle w:val="PL"/>
      </w:pPr>
      <w:r>
        <w:t xml:space="preserve">          $ref: 'TS29531_Nnssf_NSSelection.yaml#/components/schemas/NsiId'</w:t>
      </w:r>
    </w:p>
    <w:p w:rsidR="00A10B25" w:rsidRDefault="00A10B25">
      <w:pPr>
        <w:pStyle w:val="PL"/>
      </w:pPr>
      <w:r>
        <w:t xml:space="preserve">        ratio:</w:t>
      </w:r>
    </w:p>
    <w:p w:rsidR="00A10B25" w:rsidRDefault="00A10B25">
      <w:pPr>
        <w:pStyle w:val="PL"/>
      </w:pPr>
      <w:r>
        <w:t xml:space="preserve">          $ref: 'TS29571_CommonData.yaml#/components/schemas/SamplingRatio'</w:t>
      </w:r>
    </w:p>
    <w:p w:rsidR="00A10B25" w:rsidRDefault="00A10B25">
      <w:pPr>
        <w:pStyle w:val="PL"/>
        <w:rPr>
          <w:lang w:eastAsia="zh-CN"/>
        </w:rPr>
      </w:pPr>
      <w:r>
        <w:rPr>
          <w:rFonts w:hint="eastAsia"/>
          <w:lang w:eastAsia="zh-CN"/>
        </w:rPr>
        <w:t xml:space="preserve"> </w:t>
      </w:r>
      <w:r>
        <w:rPr>
          <w:lang w:eastAsia="zh-CN"/>
        </w:rPr>
        <w:t xml:space="preserve">       ratFreq:</w:t>
      </w:r>
    </w:p>
    <w:p w:rsidR="00A10B25" w:rsidRDefault="00A10B25">
      <w:pPr>
        <w:pStyle w:val="PL"/>
      </w:pPr>
      <w:r>
        <w:t xml:space="preserve">          $ref: '#/components/schemas/RatFreqInformation'</w:t>
      </w:r>
    </w:p>
    <w:p w:rsidR="00A10B25" w:rsidRDefault="00A10B25">
      <w:pPr>
        <w:pStyle w:val="PL"/>
      </w:pPr>
      <w:r>
        <w:t xml:space="preserve">        </w:t>
      </w:r>
      <w:r>
        <w:rPr>
          <w:lang w:eastAsia="zh-CN"/>
        </w:rPr>
        <w:t>pduSesInfo</w:t>
      </w:r>
      <w:r>
        <w:t>:</w:t>
      </w:r>
    </w:p>
    <w:p w:rsidR="00A10B25" w:rsidRDefault="00A10B25">
      <w:pPr>
        <w:pStyle w:val="PL"/>
      </w:pPr>
      <w:r>
        <w:t xml:space="preserve">          $ref: '#/components/schemas/</w:t>
      </w:r>
      <w:r>
        <w:rPr>
          <w:rFonts w:eastAsia="DengXian"/>
        </w:rPr>
        <w:t>PduSessionInfo</w:t>
      </w:r>
      <w:r>
        <w:t>'</w:t>
      </w:r>
    </w:p>
    <w:p w:rsidR="00A10B25" w:rsidRDefault="00A10B25">
      <w:pPr>
        <w:pStyle w:val="PL"/>
      </w:pPr>
      <w:r>
        <w:t xml:space="preserve">      required:</w:t>
      </w:r>
    </w:p>
    <w:p w:rsidR="00A10B25" w:rsidRDefault="00A10B25">
      <w:pPr>
        <w:pStyle w:val="PL"/>
      </w:pPr>
      <w:r>
        <w:t xml:space="preserve">        - svcExprc</w:t>
      </w:r>
    </w:p>
    <w:p w:rsidR="00A10B25" w:rsidRDefault="00A10B25">
      <w:pPr>
        <w:pStyle w:val="PL"/>
      </w:pPr>
    </w:p>
    <w:p w:rsidR="00A10B25" w:rsidRDefault="00A10B25">
      <w:pPr>
        <w:pStyle w:val="PL"/>
      </w:pPr>
      <w:r>
        <w:t xml:space="preserve">    BwRequirement:</w:t>
      </w:r>
    </w:p>
    <w:p w:rsidR="00A10B25" w:rsidRDefault="00A10B25">
      <w:pPr>
        <w:pStyle w:val="PL"/>
      </w:pPr>
      <w:r>
        <w:t xml:space="preserve">      description: Represents bandwidth requirements.</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appId:</w:t>
      </w:r>
    </w:p>
    <w:p w:rsidR="00A10B25" w:rsidRDefault="00A10B25">
      <w:pPr>
        <w:pStyle w:val="PL"/>
      </w:pPr>
      <w:r>
        <w:t xml:space="preserve">          $ref: 'TS29571_CommonData.yaml#/components/schemas/ApplicationId'</w:t>
      </w:r>
    </w:p>
    <w:p w:rsidR="00A10B25" w:rsidRDefault="00A10B25">
      <w:pPr>
        <w:pStyle w:val="PL"/>
      </w:pPr>
      <w:r>
        <w:t xml:space="preserve">        marBwDl:</w:t>
      </w:r>
    </w:p>
    <w:p w:rsidR="00A10B25" w:rsidRDefault="00A10B25">
      <w:pPr>
        <w:pStyle w:val="PL"/>
      </w:pPr>
      <w:r>
        <w:t xml:space="preserve">          $ref: 'TS29571_CommonData.yaml#/components/schemas/BitRate'</w:t>
      </w:r>
    </w:p>
    <w:p w:rsidR="00A10B25" w:rsidRDefault="00A10B25">
      <w:pPr>
        <w:pStyle w:val="PL"/>
      </w:pPr>
      <w:r>
        <w:t xml:space="preserve">        marBwUl:</w:t>
      </w:r>
    </w:p>
    <w:p w:rsidR="00A10B25" w:rsidRDefault="00A10B25">
      <w:pPr>
        <w:pStyle w:val="PL"/>
      </w:pPr>
      <w:r>
        <w:t xml:space="preserve">          $ref: 'TS29571_CommonData.yaml#/components/schemas/BitRate'</w:t>
      </w:r>
    </w:p>
    <w:p w:rsidR="00A10B25" w:rsidRDefault="00A10B25">
      <w:pPr>
        <w:pStyle w:val="PL"/>
      </w:pPr>
      <w:r>
        <w:t xml:space="preserve">        mirBwDl:</w:t>
      </w:r>
    </w:p>
    <w:p w:rsidR="00A10B25" w:rsidRDefault="00A10B25">
      <w:pPr>
        <w:pStyle w:val="PL"/>
      </w:pPr>
      <w:r>
        <w:t xml:space="preserve">          $ref: 'TS29571_CommonData.yaml#/components/schemas/BitRate'</w:t>
      </w:r>
    </w:p>
    <w:p w:rsidR="00A10B25" w:rsidRDefault="00A10B25">
      <w:pPr>
        <w:pStyle w:val="PL"/>
      </w:pPr>
      <w:r>
        <w:t xml:space="preserve">        mirBwUl:</w:t>
      </w:r>
    </w:p>
    <w:p w:rsidR="00A10B25" w:rsidRDefault="00A10B25">
      <w:pPr>
        <w:pStyle w:val="PL"/>
      </w:pPr>
      <w:r>
        <w:t xml:space="preserve">          $ref: 'TS29571_CommonData.yaml#/components/schemas/BitRate'</w:t>
      </w:r>
    </w:p>
    <w:p w:rsidR="00A10B25" w:rsidRDefault="00A10B25">
      <w:pPr>
        <w:pStyle w:val="PL"/>
      </w:pPr>
      <w:r>
        <w:t xml:space="preserve">      required:</w:t>
      </w:r>
    </w:p>
    <w:p w:rsidR="00A10B25" w:rsidRDefault="00A10B25">
      <w:pPr>
        <w:pStyle w:val="PL"/>
      </w:pPr>
      <w:r>
        <w:t xml:space="preserve">        - appId</w:t>
      </w:r>
    </w:p>
    <w:p w:rsidR="00A10B25" w:rsidRDefault="00A10B25">
      <w:pPr>
        <w:pStyle w:val="PL"/>
      </w:pPr>
    </w:p>
    <w:p w:rsidR="00A10B25" w:rsidRDefault="00A10B25">
      <w:pPr>
        <w:pStyle w:val="PL"/>
      </w:pPr>
      <w:r>
        <w:t xml:space="preserve">    SliceLoadLevelInformation:</w:t>
      </w:r>
    </w:p>
    <w:p w:rsidR="00A10B25" w:rsidRDefault="00A10B25">
      <w:pPr>
        <w:pStyle w:val="PL"/>
      </w:pPr>
      <w:r>
        <w:t xml:space="preserve">      description: Contains load level information applicable for one or several slices.</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loadLevelInformation:</w:t>
      </w:r>
    </w:p>
    <w:p w:rsidR="00A10B25" w:rsidRDefault="00A10B25">
      <w:pPr>
        <w:pStyle w:val="PL"/>
      </w:pPr>
      <w:r>
        <w:t xml:space="preserve">          $ref: '#/components/schemas/LoadLevelInformation'</w:t>
      </w:r>
    </w:p>
    <w:p w:rsidR="00A10B25" w:rsidRDefault="00A10B25">
      <w:pPr>
        <w:pStyle w:val="PL"/>
      </w:pPr>
      <w:r>
        <w:t xml:space="preserve">        snssais: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'TS29571_CommonData.yaml#/components/schemas/Snssai'</w:t>
      </w:r>
    </w:p>
    <w:p w:rsidR="00A10B25" w:rsidRDefault="00A10B25">
      <w:pPr>
        <w:pStyle w:val="PL"/>
      </w:pPr>
      <w:r>
        <w:t xml:space="preserve">          minItems: 1</w:t>
      </w:r>
    </w:p>
    <w:p w:rsidR="00A10B25" w:rsidRDefault="00A10B25">
      <w:pPr>
        <w:pStyle w:val="PL"/>
      </w:pPr>
      <w:r>
        <w:t xml:space="preserve">          description: Identification(s) of network slice to which the subscription applies.</w:t>
      </w:r>
    </w:p>
    <w:p w:rsidR="00A10B25" w:rsidRDefault="00A10B25">
      <w:pPr>
        <w:pStyle w:val="PL"/>
      </w:pPr>
      <w:r>
        <w:t xml:space="preserve">      required:</w:t>
      </w:r>
    </w:p>
    <w:p w:rsidR="00A10B25" w:rsidRDefault="00A10B25">
      <w:pPr>
        <w:pStyle w:val="PL"/>
      </w:pPr>
      <w:r>
        <w:t xml:space="preserve">        - loadLevelInformation</w:t>
      </w:r>
    </w:p>
    <w:p w:rsidR="00A10B25" w:rsidRDefault="00A10B25">
      <w:pPr>
        <w:pStyle w:val="PL"/>
      </w:pPr>
      <w:r>
        <w:t xml:space="preserve">        - snssais</w:t>
      </w:r>
    </w:p>
    <w:p w:rsidR="00A10B25" w:rsidRDefault="00A10B25">
      <w:pPr>
        <w:pStyle w:val="PL"/>
      </w:pPr>
    </w:p>
    <w:p w:rsidR="00A10B25" w:rsidRDefault="00A10B25">
      <w:pPr>
        <w:pStyle w:val="PL"/>
      </w:pPr>
      <w:r>
        <w:t xml:space="preserve">    NsiLoadLevelInfo:</w:t>
      </w:r>
    </w:p>
    <w:p w:rsidR="00A10B25" w:rsidRDefault="00A10B25">
      <w:pPr>
        <w:pStyle w:val="PL"/>
      </w:pPr>
      <w:r>
        <w:t xml:space="preserve">      description: &gt;</w:t>
      </w:r>
    </w:p>
    <w:p w:rsidR="00A10B25" w:rsidRDefault="00A10B25">
      <w:pPr>
        <w:pStyle w:val="PL"/>
      </w:pPr>
      <w:r>
        <w:t xml:space="preserve">        Represents the network slice and optionally the associated network slice instance and the</w:t>
      </w:r>
    </w:p>
    <w:p w:rsidR="00A10B25" w:rsidRDefault="00A10B25">
      <w:pPr>
        <w:pStyle w:val="PL"/>
      </w:pPr>
      <w:r>
        <w:t xml:space="preserve">        load level information.</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loadLevelInformation:</w:t>
      </w:r>
    </w:p>
    <w:p w:rsidR="00A10B25" w:rsidRDefault="00A10B25">
      <w:pPr>
        <w:pStyle w:val="PL"/>
      </w:pPr>
      <w:r>
        <w:t xml:space="preserve">          $ref: '#/components/schemas/LoadLevelInformation'</w:t>
      </w:r>
    </w:p>
    <w:p w:rsidR="00A10B25" w:rsidRDefault="00A10B25">
      <w:pPr>
        <w:pStyle w:val="PL"/>
      </w:pPr>
      <w:r>
        <w:t xml:space="preserve">        snssai:</w:t>
      </w:r>
    </w:p>
    <w:p w:rsidR="00A10B25" w:rsidRDefault="00A10B25">
      <w:pPr>
        <w:pStyle w:val="PL"/>
      </w:pPr>
      <w:r>
        <w:t xml:space="preserve">          $ref: 'TS29571_CommonData.yaml#/components/schemas/Snssai'</w:t>
      </w:r>
    </w:p>
    <w:p w:rsidR="00A10B25" w:rsidRDefault="00A10B25">
      <w:pPr>
        <w:pStyle w:val="PL"/>
      </w:pPr>
      <w:r>
        <w:t xml:space="preserve">        nsiId:</w:t>
      </w:r>
    </w:p>
    <w:p w:rsidR="00A10B25" w:rsidRDefault="00A10B25">
      <w:pPr>
        <w:pStyle w:val="PL"/>
      </w:pPr>
      <w:r>
        <w:t xml:space="preserve">          $ref: 'TS29531_Nnssf_NSSelection.yaml#/components/schemas/NsiId'</w:t>
      </w:r>
    </w:p>
    <w:p w:rsidR="00A10B25" w:rsidRDefault="00A10B25">
      <w:pPr>
        <w:pStyle w:val="PL"/>
      </w:pPr>
      <w:r>
        <w:t xml:space="preserve">        </w:t>
      </w:r>
      <w:r>
        <w:rPr>
          <w:rFonts w:hint="eastAsia"/>
          <w:lang w:eastAsia="zh-CN"/>
        </w:rPr>
        <w:t>re</w:t>
      </w:r>
      <w:r>
        <w:rPr>
          <w:lang w:eastAsia="zh-CN"/>
        </w:rPr>
        <w:t>sUsage</w:t>
      </w:r>
      <w:r>
        <w:t>:</w:t>
      </w:r>
    </w:p>
    <w:p w:rsidR="00A10B25" w:rsidRDefault="00A10B25">
      <w:pPr>
        <w:pStyle w:val="PL"/>
      </w:pPr>
      <w:r>
        <w:t xml:space="preserve">          $ref: '#/components/schemas/ResourceUsage'</w:t>
      </w:r>
    </w:p>
    <w:p w:rsidR="00A10B25" w:rsidRDefault="00A10B25">
      <w:pPr>
        <w:pStyle w:val="PL"/>
      </w:pPr>
      <w:r>
        <w:t xml:space="preserve">        </w:t>
      </w:r>
      <w:r>
        <w:rPr>
          <w:lang w:eastAsia="zh-CN"/>
        </w:rPr>
        <w:t>numOfExceedLoadLevelThr</w:t>
      </w:r>
      <w:r>
        <w:t>:</w:t>
      </w:r>
    </w:p>
    <w:p w:rsidR="00A10B25" w:rsidRDefault="00A10B25">
      <w:pPr>
        <w:pStyle w:val="PL"/>
      </w:pPr>
      <w:r>
        <w:t xml:space="preserve">          $ref: 'TS29571_CommonData.yaml#/components/schemas/Uinteger'</w:t>
      </w:r>
    </w:p>
    <w:p w:rsidR="00A10B25" w:rsidRDefault="00A10B25">
      <w:pPr>
        <w:pStyle w:val="PL"/>
      </w:pPr>
      <w:r>
        <w:t xml:space="preserve">        </w:t>
      </w:r>
      <w:r>
        <w:rPr>
          <w:lang w:eastAsia="zh-CN"/>
        </w:rPr>
        <w:t>exceedLoadLevelThrInd</w:t>
      </w:r>
      <w:r>
        <w:t>:</w:t>
      </w:r>
    </w:p>
    <w:p w:rsidR="00A10B25" w:rsidRDefault="00A10B25">
      <w:pPr>
        <w:pStyle w:val="PL"/>
      </w:pPr>
      <w:r>
        <w:t xml:space="preserve">          type: boolean</w:t>
      </w:r>
    </w:p>
    <w:p w:rsidR="00A10B25" w:rsidRDefault="00A10B25">
      <w:pPr>
        <w:pStyle w:val="PL"/>
      </w:pPr>
      <w:r>
        <w:t xml:space="preserve">          description: &gt;</w:t>
      </w:r>
    </w:p>
    <w:p w:rsidR="00A10B25" w:rsidRDefault="00A10B25">
      <w:pPr>
        <w:pStyle w:val="PL"/>
      </w:pPr>
      <w:r>
        <w:t xml:space="preserve">            Indicates whether the Load Level Threshold is met or exceeded by the statistics value.</w:t>
      </w:r>
    </w:p>
    <w:p w:rsidR="00A10B25" w:rsidRDefault="00A10B25">
      <w:pPr>
        <w:pStyle w:val="PL"/>
      </w:pPr>
      <w:r>
        <w:t xml:space="preserve">            Set to "true" if the Load Level Threshold is met or exceeded, otherwise set to "false".</w:t>
      </w:r>
    </w:p>
    <w:p w:rsidR="00A10B25" w:rsidRDefault="00A10B25">
      <w:pPr>
        <w:pStyle w:val="PL"/>
      </w:pPr>
      <w:r>
        <w:t xml:space="preserve">            Shall be present if one of the element in the "listOfAnaSubsets" attribute was set to</w:t>
      </w:r>
    </w:p>
    <w:p w:rsidR="00A10B25" w:rsidRDefault="00A10B25">
      <w:pPr>
        <w:pStyle w:val="PL"/>
      </w:pPr>
      <w:r>
        <w:t xml:space="preserve">            EXCEED_LOAD_LEVEL_THR_IND.</w:t>
      </w:r>
    </w:p>
    <w:p w:rsidR="00A10B25" w:rsidRDefault="00A10B25">
      <w:pPr>
        <w:pStyle w:val="PL"/>
      </w:pPr>
      <w:r>
        <w:t xml:space="preserve">        networkArea:</w:t>
      </w:r>
    </w:p>
    <w:p w:rsidR="00A10B25" w:rsidRDefault="00A10B25">
      <w:pPr>
        <w:pStyle w:val="PL"/>
      </w:pPr>
      <w:r>
        <w:t xml:space="preserve">          $ref: 'TS29554_Npcf_BDTPolicyControl.yaml#/components/schemas/NetworkAreaInfo'</w:t>
      </w:r>
    </w:p>
    <w:p w:rsidR="00A10B25" w:rsidRDefault="00A10B25">
      <w:pPr>
        <w:pStyle w:val="PL"/>
      </w:pPr>
      <w:r>
        <w:t xml:space="preserve">        timePeriod:</w:t>
      </w:r>
    </w:p>
    <w:p w:rsidR="00A10B25" w:rsidRDefault="00A10B25">
      <w:pPr>
        <w:pStyle w:val="PL"/>
      </w:pPr>
      <w:r>
        <w:t xml:space="preserve">          $ref: 'TS29122_CommonData.yaml#/components/schemas/TimeWindow'</w:t>
      </w:r>
    </w:p>
    <w:p w:rsidR="00A10B25" w:rsidRDefault="00A10B25">
      <w:pPr>
        <w:pStyle w:val="PL"/>
      </w:pPr>
      <w:r>
        <w:t xml:space="preserve">        resUsgThrCrossTimePeriod:</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'TS29122_CommonData.yaml#/components/schemas/TimeWindow'</w:t>
      </w:r>
    </w:p>
    <w:p w:rsidR="00A10B25" w:rsidRDefault="00A10B25">
      <w:pPr>
        <w:pStyle w:val="PL"/>
      </w:pPr>
      <w:r>
        <w:t xml:space="preserve">          minItems: 1</w:t>
      </w:r>
    </w:p>
    <w:p w:rsidR="00A10B25" w:rsidRDefault="00A10B25">
      <w:pPr>
        <w:pStyle w:val="PL"/>
        <w:rPr>
          <w:lang w:eastAsia="zh-CN"/>
        </w:rPr>
      </w:pPr>
      <w:r>
        <w:t xml:space="preserve">          description: </w:t>
      </w:r>
      <w:r>
        <w:rPr>
          <w:lang w:eastAsia="zh-CN"/>
        </w:rPr>
        <w:t>&gt;</w:t>
      </w:r>
    </w:p>
    <w:p w:rsidR="00A10B25" w:rsidRDefault="00A10B25">
      <w:pPr>
        <w:pStyle w:val="PL"/>
      </w:pPr>
      <w:r>
        <w:t xml:space="preserve">            </w:t>
      </w:r>
      <w:r>
        <w:rPr>
          <w:rFonts w:cs="Arial"/>
          <w:szCs w:val="18"/>
        </w:rPr>
        <w:t xml:space="preserve">Each element indicates the </w:t>
      </w:r>
      <w:r>
        <w:t>time elapsed between times each threshold is met or exceeded</w:t>
      </w:r>
    </w:p>
    <w:p w:rsidR="00A10B25" w:rsidRDefault="00A10B25">
      <w:pPr>
        <w:pStyle w:val="PL"/>
        <w:rPr>
          <w:rFonts w:cs="Arial"/>
          <w:szCs w:val="18"/>
        </w:rPr>
      </w:pPr>
      <w:r>
        <w:t xml:space="preserve">            or crossed</w:t>
      </w:r>
      <w:r>
        <w:rPr>
          <w:rFonts w:cs="Arial"/>
          <w:szCs w:val="18"/>
        </w:rPr>
        <w:t>.</w:t>
      </w:r>
      <w:r>
        <w:t xml:space="preserve"> </w:t>
      </w:r>
      <w:r>
        <w:rPr>
          <w:rFonts w:cs="Arial"/>
          <w:szCs w:val="18"/>
        </w:rPr>
        <w:t>T</w:t>
      </w:r>
      <w:r>
        <w:rPr>
          <w:rFonts w:cs="Arial" w:hint="eastAsia"/>
          <w:szCs w:val="18"/>
          <w:lang w:eastAsia="zh-CN"/>
        </w:rPr>
        <w:t>he</w:t>
      </w:r>
      <w:r>
        <w:rPr>
          <w:rFonts w:cs="Arial"/>
          <w:szCs w:val="18"/>
        </w:rPr>
        <w:t xml:space="preserve"> start time and end time are the exact time stamps of the resource usage</w:t>
      </w:r>
    </w:p>
    <w:p w:rsidR="00A10B25" w:rsidRDefault="00A10B25">
      <w:pPr>
        <w:pStyle w:val="PL"/>
        <w:rPr>
          <w:rFonts w:cs="Arial"/>
          <w:szCs w:val="18"/>
        </w:rPr>
      </w:pPr>
      <w:r>
        <w:rPr>
          <w:rFonts w:cs="Arial"/>
          <w:szCs w:val="18"/>
        </w:rPr>
        <w:t xml:space="preserve">            threshold is reached or exceeded. May be present if the "listOfAnaSubsets" attribute is</w:t>
      </w:r>
    </w:p>
    <w:p w:rsidR="00A10B25" w:rsidRDefault="00A10B25">
      <w:pPr>
        <w:pStyle w:val="PL"/>
        <w:rPr>
          <w:rFonts w:cs="Arial"/>
          <w:szCs w:val="18"/>
        </w:rPr>
      </w:pPr>
      <w:r>
        <w:rPr>
          <w:rFonts w:cs="Arial"/>
          <w:szCs w:val="18"/>
        </w:rPr>
        <w:t xml:space="preserve">            provided and the maximum number of instances shall not exceed the value provided in the</w:t>
      </w:r>
    </w:p>
    <w:p w:rsidR="00A10B25" w:rsidRDefault="00A10B25">
      <w:pPr>
        <w:pStyle w:val="PL"/>
      </w:pPr>
      <w:r>
        <w:rPr>
          <w:rFonts w:cs="Arial"/>
          <w:szCs w:val="18"/>
        </w:rPr>
        <w:t xml:space="preserve">            "numOfExceedLoadLevelThr" attribute.</w:t>
      </w:r>
    </w:p>
    <w:p w:rsidR="00A10B25" w:rsidRDefault="00A10B25">
      <w:pPr>
        <w:pStyle w:val="PL"/>
      </w:pPr>
      <w:r>
        <w:t xml:space="preserve">        numOfUes:</w:t>
      </w:r>
    </w:p>
    <w:p w:rsidR="00A10B25" w:rsidRDefault="00A10B25">
      <w:pPr>
        <w:pStyle w:val="PL"/>
      </w:pPr>
      <w:r>
        <w:t xml:space="preserve">          $ref: '#/components/schemas/NumberAverage'</w:t>
      </w:r>
    </w:p>
    <w:p w:rsidR="00A10B25" w:rsidRDefault="00A10B25">
      <w:pPr>
        <w:pStyle w:val="PL"/>
      </w:pPr>
      <w:r>
        <w:t xml:space="preserve">        numOfPduSess:</w:t>
      </w:r>
    </w:p>
    <w:p w:rsidR="00A10B25" w:rsidRDefault="00A10B25">
      <w:pPr>
        <w:pStyle w:val="PL"/>
      </w:pPr>
      <w:r>
        <w:t xml:space="preserve">          $ref: '#/components/schemas/NumberAverage'</w:t>
      </w:r>
    </w:p>
    <w:p w:rsidR="00A10B25" w:rsidRDefault="00A10B25">
      <w:pPr>
        <w:pStyle w:val="PL"/>
      </w:pPr>
      <w:r>
        <w:t xml:space="preserve">        confidence:</w:t>
      </w:r>
    </w:p>
    <w:p w:rsidR="00A10B25" w:rsidRDefault="00A10B25">
      <w:pPr>
        <w:pStyle w:val="PL"/>
      </w:pPr>
      <w:r>
        <w:t xml:space="preserve">          $ref: 'TS29571_CommonData.yaml#/components/schemas/Uinteger'</w:t>
      </w:r>
    </w:p>
    <w:p w:rsidR="00A10B25" w:rsidRDefault="00A10B25">
      <w:pPr>
        <w:pStyle w:val="PL"/>
      </w:pPr>
      <w:r>
        <w:t xml:space="preserve">      required:</w:t>
      </w:r>
    </w:p>
    <w:p w:rsidR="00A10B25" w:rsidRDefault="00A10B25">
      <w:pPr>
        <w:pStyle w:val="PL"/>
      </w:pPr>
      <w:r>
        <w:t xml:space="preserve">        - loadLevelInformation</w:t>
      </w:r>
    </w:p>
    <w:p w:rsidR="00A10B25" w:rsidRDefault="00A10B25">
      <w:pPr>
        <w:pStyle w:val="PL"/>
      </w:pPr>
      <w:r>
        <w:t xml:space="preserve">        - snssai</w:t>
      </w:r>
    </w:p>
    <w:p w:rsidR="00A10B25" w:rsidRDefault="00A10B25">
      <w:pPr>
        <w:pStyle w:val="PL"/>
      </w:pPr>
    </w:p>
    <w:p w:rsidR="00A10B25" w:rsidRDefault="00A10B25">
      <w:pPr>
        <w:pStyle w:val="PL"/>
      </w:pPr>
      <w:r>
        <w:t xml:space="preserve">    NsiIdInfo:</w:t>
      </w:r>
    </w:p>
    <w:p w:rsidR="00A10B25" w:rsidRDefault="00A10B25">
      <w:pPr>
        <w:pStyle w:val="PL"/>
      </w:pPr>
      <w:r>
        <w:t xml:space="preserve">      description: Represents the S-NSSAI and the optionally associated Network Slice Instance(s).</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snssai:</w:t>
      </w:r>
    </w:p>
    <w:p w:rsidR="00A10B25" w:rsidRDefault="00A10B25">
      <w:pPr>
        <w:pStyle w:val="PL"/>
      </w:pPr>
      <w:r>
        <w:t xml:space="preserve">          $ref: 'TS29571_CommonData.yaml#/components/schemas/Snssai'</w:t>
      </w:r>
    </w:p>
    <w:p w:rsidR="00A10B25" w:rsidRDefault="00A10B25">
      <w:pPr>
        <w:pStyle w:val="PL"/>
      </w:pPr>
      <w:r>
        <w:t xml:space="preserve">        nsiIds: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'TS29531_Nnssf_NSSelection.yaml#/components/schemas/NsiId'</w:t>
      </w:r>
    </w:p>
    <w:p w:rsidR="00A10B25" w:rsidRDefault="00A10B25">
      <w:pPr>
        <w:pStyle w:val="PL"/>
      </w:pPr>
      <w:r>
        <w:t xml:space="preserve">          minItems: 1</w:t>
      </w:r>
    </w:p>
    <w:p w:rsidR="00A10B25" w:rsidRDefault="00A10B25">
      <w:pPr>
        <w:pStyle w:val="PL"/>
      </w:pPr>
      <w:r>
        <w:t xml:space="preserve">      required:</w:t>
      </w:r>
    </w:p>
    <w:p w:rsidR="00A10B25" w:rsidRDefault="00A10B25">
      <w:pPr>
        <w:pStyle w:val="PL"/>
      </w:pPr>
      <w:r>
        <w:t xml:space="preserve">        - snssai</w:t>
      </w:r>
    </w:p>
    <w:p w:rsidR="00A10B25" w:rsidRDefault="00A10B25">
      <w:pPr>
        <w:pStyle w:val="PL"/>
      </w:pPr>
    </w:p>
    <w:p w:rsidR="00A10B25" w:rsidRDefault="00A10B25">
      <w:pPr>
        <w:pStyle w:val="PL"/>
      </w:pPr>
      <w:r>
        <w:t xml:space="preserve">    EventReportingRequirement:</w:t>
      </w:r>
    </w:p>
    <w:p w:rsidR="00A10B25" w:rsidRDefault="00A10B25">
      <w:pPr>
        <w:pStyle w:val="PL"/>
      </w:pPr>
      <w:r>
        <w:t xml:space="preserve">      description: Represents the type of reporting that the subscription requires.</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accuracy:</w:t>
      </w:r>
    </w:p>
    <w:p w:rsidR="00A10B25" w:rsidRDefault="00A10B25">
      <w:pPr>
        <w:pStyle w:val="PL"/>
      </w:pPr>
      <w:r>
        <w:t xml:space="preserve">          $ref: '#/components/schemas/Accuracy'</w:t>
      </w:r>
    </w:p>
    <w:p w:rsidR="00A10B25" w:rsidRDefault="00A10B25">
      <w:pPr>
        <w:pStyle w:val="PL"/>
      </w:pPr>
      <w:r>
        <w:t xml:space="preserve">        </w:t>
      </w:r>
      <w:r>
        <w:rPr>
          <w:lang w:eastAsia="zh-CN"/>
        </w:rPr>
        <w:t>accPerSubset</w:t>
      </w:r>
      <w:r>
        <w:t>:</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'#/components/schemas/Accuracy'</w:t>
      </w:r>
    </w:p>
    <w:p w:rsidR="00A10B25" w:rsidRDefault="00A10B25">
      <w:pPr>
        <w:pStyle w:val="PL"/>
      </w:pPr>
      <w:r>
        <w:t xml:space="preserve">          minItems: 1</w:t>
      </w:r>
    </w:p>
    <w:p w:rsidR="00A10B25" w:rsidRDefault="00A10B25">
      <w:pPr>
        <w:pStyle w:val="PL"/>
        <w:rPr>
          <w:lang w:eastAsia="zh-CN"/>
        </w:rPr>
      </w:pPr>
      <w:r>
        <w:t xml:space="preserve">          description: </w:t>
      </w:r>
      <w:r>
        <w:rPr>
          <w:lang w:eastAsia="zh-CN"/>
        </w:rPr>
        <w:t>&gt;</w:t>
      </w:r>
    </w:p>
    <w:p w:rsidR="00A10B25" w:rsidRDefault="00A10B25">
      <w:pPr>
        <w:pStyle w:val="PL"/>
        <w:rPr>
          <w:rFonts w:cs="Arial"/>
          <w:szCs w:val="18"/>
        </w:rPr>
      </w:pPr>
      <w:r>
        <w:t xml:space="preserve">            </w:t>
      </w:r>
      <w:r>
        <w:rPr>
          <w:rFonts w:cs="Arial"/>
          <w:szCs w:val="18"/>
        </w:rPr>
        <w:t>Each element indicates the preferred accuracy level per analytics subset. It may be</w:t>
      </w:r>
    </w:p>
    <w:p w:rsidR="00A10B25" w:rsidRDefault="00A10B25">
      <w:pPr>
        <w:pStyle w:val="PL"/>
        <w:rPr>
          <w:rFonts w:cs="Arial"/>
          <w:szCs w:val="18"/>
        </w:rPr>
      </w:pPr>
      <w:r>
        <w:t xml:space="preserve">            </w:t>
      </w:r>
      <w:r>
        <w:rPr>
          <w:rFonts w:cs="Arial"/>
          <w:szCs w:val="18"/>
        </w:rPr>
        <w:t>present if the "</w:t>
      </w:r>
      <w:r>
        <w:t>listOfAnaSubsets</w:t>
      </w:r>
      <w:r>
        <w:rPr>
          <w:rFonts w:cs="Arial"/>
          <w:szCs w:val="18"/>
        </w:rPr>
        <w:t>" attribute is present in the subscription request.</w:t>
      </w:r>
    </w:p>
    <w:p w:rsidR="00A10B25" w:rsidRDefault="00A10B25">
      <w:pPr>
        <w:pStyle w:val="PL"/>
      </w:pPr>
      <w:r>
        <w:t xml:space="preserve">        startTs:</w:t>
      </w:r>
    </w:p>
    <w:p w:rsidR="00A10B25" w:rsidRDefault="00A10B25">
      <w:pPr>
        <w:pStyle w:val="PL"/>
      </w:pPr>
      <w:r>
        <w:t xml:space="preserve">          $ref: 'TS29571_CommonData.yaml#/components/schemas/DateTime'</w:t>
      </w:r>
    </w:p>
    <w:p w:rsidR="00A10B25" w:rsidRDefault="00A10B25">
      <w:pPr>
        <w:pStyle w:val="PL"/>
      </w:pPr>
      <w:r>
        <w:t xml:space="preserve">        endTs:</w:t>
      </w:r>
    </w:p>
    <w:p w:rsidR="00A10B25" w:rsidRDefault="00A10B25">
      <w:pPr>
        <w:pStyle w:val="PL"/>
      </w:pPr>
      <w:r>
        <w:t xml:space="preserve">          $ref: 'TS29571_CommonData.yaml#/components/schemas/DateTime'</w:t>
      </w:r>
    </w:p>
    <w:p w:rsidR="00A10B25" w:rsidRDefault="00A10B25">
      <w:pPr>
        <w:pStyle w:val="PL"/>
      </w:pPr>
      <w:r>
        <w:t xml:space="preserve">        offsetPeriod:</w:t>
      </w:r>
    </w:p>
    <w:p w:rsidR="00A10B25" w:rsidRDefault="00A10B25">
      <w:pPr>
        <w:pStyle w:val="PL"/>
      </w:pPr>
      <w:r>
        <w:t xml:space="preserve">          type: integer</w:t>
      </w:r>
    </w:p>
    <w:p w:rsidR="00A10B25" w:rsidRDefault="00A10B25">
      <w:pPr>
        <w:pStyle w:val="PL"/>
      </w:pPr>
      <w:r>
        <w:t xml:space="preserve">          description: &gt;</w:t>
      </w:r>
    </w:p>
    <w:p w:rsidR="00A10B25" w:rsidRDefault="00A10B25">
      <w:pPr>
        <w:pStyle w:val="PL"/>
      </w:pPr>
      <w:r>
        <w:t xml:space="preserve">            Offset period in units of seconds to the reporting time, if the value is negative means</w:t>
      </w:r>
    </w:p>
    <w:p w:rsidR="00A10B25" w:rsidRDefault="00A10B25">
      <w:pPr>
        <w:pStyle w:val="PL"/>
      </w:pPr>
      <w:r>
        <w:t xml:space="preserve">            statistics in the past offset period, otherwise a positive value means prediction in the</w:t>
      </w:r>
    </w:p>
    <w:p w:rsidR="00A10B25" w:rsidRDefault="00A10B25">
      <w:pPr>
        <w:pStyle w:val="PL"/>
      </w:pPr>
      <w:r>
        <w:t xml:space="preserve">            future offset period. May be present if the "repPeriod" attribute is included within the</w:t>
      </w:r>
    </w:p>
    <w:p w:rsidR="00A10B25" w:rsidRDefault="00A10B25">
      <w:pPr>
        <w:pStyle w:val="PL"/>
      </w:pPr>
      <w:r>
        <w:t xml:space="preserve">            "evtReq" attribute or the "repetitionPeriod" attribute is included within the</w:t>
      </w:r>
    </w:p>
    <w:p w:rsidR="00A10B25" w:rsidRDefault="00A10B25">
      <w:pPr>
        <w:pStyle w:val="PL"/>
      </w:pPr>
      <w:r>
        <w:t xml:space="preserve">            EventSubscription type.</w:t>
      </w:r>
    </w:p>
    <w:p w:rsidR="00A10B25" w:rsidRDefault="00A10B25">
      <w:pPr>
        <w:pStyle w:val="PL"/>
      </w:pPr>
      <w:r>
        <w:t xml:space="preserve">        sampRatio:</w:t>
      </w:r>
    </w:p>
    <w:p w:rsidR="00A10B25" w:rsidRDefault="00A10B25">
      <w:pPr>
        <w:pStyle w:val="PL"/>
      </w:pPr>
      <w:r>
        <w:t xml:space="preserve">          $ref: 'TS29571_CommonData.yaml#/components/schemas/SamplingRatio'</w:t>
      </w:r>
    </w:p>
    <w:p w:rsidR="00A10B25" w:rsidRDefault="00A10B25">
      <w:pPr>
        <w:pStyle w:val="PL"/>
      </w:pPr>
      <w:r>
        <w:t xml:space="preserve">        maxObjectNbr:</w:t>
      </w:r>
    </w:p>
    <w:p w:rsidR="00A10B25" w:rsidRDefault="00A10B25">
      <w:pPr>
        <w:pStyle w:val="PL"/>
      </w:pPr>
      <w:r>
        <w:t xml:space="preserve">          $ref: 'TS29571_CommonData.yaml#/components/schemas/Uinteger'</w:t>
      </w:r>
    </w:p>
    <w:p w:rsidR="00A10B25" w:rsidRDefault="00A10B25">
      <w:pPr>
        <w:pStyle w:val="PL"/>
      </w:pPr>
      <w:r>
        <w:t xml:space="preserve">        maxSupiNbr:</w:t>
      </w:r>
    </w:p>
    <w:p w:rsidR="00A10B25" w:rsidRDefault="00A10B25">
      <w:pPr>
        <w:pStyle w:val="PL"/>
      </w:pPr>
      <w:r>
        <w:t xml:space="preserve">          $ref: 'TS29571_CommonData.yaml#/components/schemas/Uinteger'</w:t>
      </w:r>
    </w:p>
    <w:p w:rsidR="00A10B25" w:rsidRDefault="00A10B25">
      <w:pPr>
        <w:pStyle w:val="PL"/>
      </w:pPr>
      <w:r>
        <w:t xml:space="preserve">        timeAnaNeeded:</w:t>
      </w:r>
    </w:p>
    <w:p w:rsidR="00A10B25" w:rsidRDefault="00A10B25">
      <w:pPr>
        <w:pStyle w:val="PL"/>
      </w:pPr>
      <w:r>
        <w:t xml:space="preserve">          $ref: 'TS29571_CommonData.yaml#/components/schemas/DateTime'</w:t>
      </w:r>
    </w:p>
    <w:p w:rsidR="00A10B25" w:rsidRDefault="00A10B25">
      <w:pPr>
        <w:pStyle w:val="PL"/>
      </w:pPr>
      <w:r>
        <w:t xml:space="preserve">        anaMeta:</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'#/components/schemas/AnalyticsMetadata'</w:t>
      </w:r>
    </w:p>
    <w:p w:rsidR="00A10B25" w:rsidRDefault="00A10B25">
      <w:pPr>
        <w:pStyle w:val="PL"/>
      </w:pPr>
      <w:r>
        <w:t xml:space="preserve">          minItems: 1</w:t>
      </w:r>
    </w:p>
    <w:p w:rsidR="00A10B25" w:rsidRDefault="00A10B25">
      <w:pPr>
        <w:pStyle w:val="PL"/>
      </w:pPr>
      <w:r>
        <w:t xml:space="preserve">        anaMetaInd:</w:t>
      </w:r>
    </w:p>
    <w:p w:rsidR="00A10B25" w:rsidRDefault="00A10B25">
      <w:pPr>
        <w:pStyle w:val="PL"/>
      </w:pPr>
      <w:r>
        <w:t xml:space="preserve">          $ref: '#/components/schemas/AnalyticsMetadataIndication'</w:t>
      </w:r>
    </w:p>
    <w:p w:rsidR="00A10B25" w:rsidRDefault="00A10B25">
      <w:pPr>
        <w:pStyle w:val="PL"/>
      </w:pPr>
      <w:r>
        <w:t xml:space="preserve">        </w:t>
      </w:r>
      <w:r>
        <w:rPr>
          <w:lang w:eastAsia="zh-CN"/>
        </w:rPr>
        <w:t>histAnaTimePeriod</w:t>
      </w:r>
      <w:r>
        <w:t>:</w:t>
      </w:r>
    </w:p>
    <w:p w:rsidR="00A10B25" w:rsidRDefault="00A10B25">
      <w:pPr>
        <w:pStyle w:val="PL"/>
      </w:pPr>
      <w:r>
        <w:t xml:space="preserve">          $ref: 'TS29122_CommonData.yaml#/components/schemas/TimeWindow'</w:t>
      </w:r>
    </w:p>
    <w:p w:rsidR="00A10B25" w:rsidRDefault="00A10B25">
      <w:pPr>
        <w:pStyle w:val="PL"/>
      </w:pPr>
    </w:p>
    <w:p w:rsidR="00A10B25" w:rsidRDefault="00A10B25">
      <w:pPr>
        <w:pStyle w:val="PL"/>
      </w:pPr>
      <w:r>
        <w:t xml:space="preserve">    TargetUeInformation:</w:t>
      </w:r>
    </w:p>
    <w:p w:rsidR="00A10B25" w:rsidRDefault="00A10B25">
      <w:pPr>
        <w:pStyle w:val="PL"/>
      </w:pPr>
      <w:r>
        <w:t xml:space="preserve">      description: Identifies the target UE information.</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anyUe:</w:t>
      </w:r>
    </w:p>
    <w:p w:rsidR="00A10B25" w:rsidRDefault="00A10B25">
      <w:pPr>
        <w:pStyle w:val="PL"/>
      </w:pPr>
      <w:r>
        <w:t xml:space="preserve">          type: boolean</w:t>
      </w:r>
    </w:p>
    <w:p w:rsidR="00A10B25" w:rsidRDefault="00A10B25">
      <w:pPr>
        <w:pStyle w:val="PL"/>
        <w:rPr>
          <w:lang w:eastAsia="zh-CN"/>
        </w:rPr>
      </w:pPr>
      <w:r>
        <w:t xml:space="preserve">          description: </w:t>
      </w:r>
      <w:r>
        <w:rPr>
          <w:lang w:eastAsia="zh-CN"/>
        </w:rPr>
        <w:t>&gt;</w:t>
      </w:r>
    </w:p>
    <w:p w:rsidR="00A10B25" w:rsidRDefault="00A10B25">
      <w:pPr>
        <w:pStyle w:val="PL"/>
      </w:pPr>
      <w:r>
        <w:t xml:space="preserve">            Identifies any UE when setting to "true". Default value is "false" if omitted.</w:t>
      </w:r>
    </w:p>
    <w:p w:rsidR="00A10B25" w:rsidRDefault="00A10B25">
      <w:pPr>
        <w:pStyle w:val="PL"/>
      </w:pPr>
      <w:r>
        <w:t xml:space="preserve">        supis: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'TS29571_CommonData.yaml#/components/schemas/Supi'</w:t>
      </w:r>
    </w:p>
    <w:p w:rsidR="00A10B25" w:rsidRDefault="00A10B25">
      <w:pPr>
        <w:pStyle w:val="PL"/>
      </w:pPr>
      <w:r>
        <w:t xml:space="preserve">          minItems: 1</w:t>
      </w:r>
    </w:p>
    <w:p w:rsidR="00A10B25" w:rsidRDefault="00A10B25">
      <w:pPr>
        <w:pStyle w:val="PL"/>
      </w:pPr>
      <w:r>
        <w:t xml:space="preserve">        gpsis: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'TS29571_CommonData.yaml#/components/schemas/Gpsi'</w:t>
      </w:r>
    </w:p>
    <w:p w:rsidR="00A10B25" w:rsidRDefault="00A10B25">
      <w:pPr>
        <w:pStyle w:val="PL"/>
      </w:pPr>
      <w:r>
        <w:t xml:space="preserve">          minItems: 1</w:t>
      </w:r>
    </w:p>
    <w:p w:rsidR="00A10B25" w:rsidRDefault="00A10B25">
      <w:pPr>
        <w:pStyle w:val="PL"/>
      </w:pPr>
      <w:r>
        <w:t xml:space="preserve">        intGroupIds: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'TS29571_CommonData.yaml#/components/schemas/GroupId'</w:t>
      </w:r>
    </w:p>
    <w:p w:rsidR="00A10B25" w:rsidRDefault="00A10B25">
      <w:pPr>
        <w:pStyle w:val="PL"/>
      </w:pPr>
      <w:r>
        <w:t xml:space="preserve">          minItems: 1</w:t>
      </w:r>
    </w:p>
    <w:p w:rsidR="00A10B25" w:rsidRDefault="00A10B25">
      <w:pPr>
        <w:pStyle w:val="PL"/>
      </w:pPr>
    </w:p>
    <w:p w:rsidR="00A10B25" w:rsidRDefault="00A10B25">
      <w:pPr>
        <w:pStyle w:val="PL"/>
      </w:pPr>
      <w:r>
        <w:t xml:space="preserve">    UeMobility:</w:t>
      </w:r>
    </w:p>
    <w:p w:rsidR="00A10B25" w:rsidRDefault="00A10B25">
      <w:pPr>
        <w:pStyle w:val="PL"/>
      </w:pPr>
      <w:r>
        <w:t xml:space="preserve">      description: Represents UE mobility information.</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ts:</w:t>
      </w:r>
    </w:p>
    <w:p w:rsidR="00A10B25" w:rsidRDefault="00A10B25">
      <w:pPr>
        <w:pStyle w:val="PL"/>
      </w:pPr>
      <w:r>
        <w:t xml:space="preserve">          $ref: 'TS29571_CommonData.yaml#/components/schemas/DateTime'</w:t>
      </w:r>
    </w:p>
    <w:p w:rsidR="00A10B25" w:rsidRDefault="00A10B25">
      <w:pPr>
        <w:pStyle w:val="PL"/>
      </w:pPr>
      <w:r>
        <w:t xml:space="preserve">        recurringTime:</w:t>
      </w:r>
    </w:p>
    <w:p w:rsidR="00A10B25" w:rsidRDefault="00A10B25">
      <w:pPr>
        <w:pStyle w:val="PL"/>
      </w:pPr>
      <w:r>
        <w:t xml:space="preserve">          $ref: 'TS29122_CpProvisioning.yaml#/components/schemas/ScheduledCommunicationTime'</w:t>
      </w:r>
    </w:p>
    <w:p w:rsidR="00A10B25" w:rsidRDefault="00A10B25">
      <w:pPr>
        <w:pStyle w:val="PL"/>
      </w:pPr>
      <w:r>
        <w:t xml:space="preserve">        duration:</w:t>
      </w:r>
    </w:p>
    <w:p w:rsidR="00A10B25" w:rsidRDefault="00A10B25">
      <w:pPr>
        <w:pStyle w:val="PL"/>
      </w:pPr>
      <w:r>
        <w:t xml:space="preserve">          $ref: 'TS29571_CommonData.yaml#/components/schemas/DurationSec'</w:t>
      </w:r>
    </w:p>
    <w:p w:rsidR="00A10B25" w:rsidRDefault="00A10B25">
      <w:pPr>
        <w:pStyle w:val="PL"/>
      </w:pPr>
      <w:r>
        <w:t xml:space="preserve">        durationVariance:</w:t>
      </w:r>
    </w:p>
    <w:p w:rsidR="00A10B25" w:rsidRDefault="00A10B25">
      <w:pPr>
        <w:pStyle w:val="PL"/>
      </w:pPr>
      <w:r>
        <w:t xml:space="preserve">          $ref: 'TS29571_CommonData.yaml#/components/schemas/Float'</w:t>
      </w:r>
    </w:p>
    <w:p w:rsidR="00A10B25" w:rsidRDefault="00A10B25">
      <w:pPr>
        <w:pStyle w:val="PL"/>
      </w:pPr>
      <w:r>
        <w:t xml:space="preserve">        locInfos: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'#/components/schemas/LocationInfo'</w:t>
      </w:r>
    </w:p>
    <w:p w:rsidR="00A10B25" w:rsidRDefault="00A10B25">
      <w:pPr>
        <w:pStyle w:val="PL"/>
      </w:pPr>
      <w:r>
        <w:t xml:space="preserve">          minItems: 1</w:t>
      </w:r>
    </w:p>
    <w:p w:rsidR="00A10B25" w:rsidRDefault="00A10B25">
      <w:pPr>
        <w:pStyle w:val="PL"/>
        <w:rPr>
          <w:lang w:eastAsia="zh-CN"/>
        </w:rPr>
      </w:pPr>
      <w:r>
        <w:t xml:space="preserve">        </w:t>
      </w:r>
      <w:r>
        <w:rPr>
          <w:lang w:eastAsia="zh-CN"/>
        </w:rPr>
        <w:t>directionInfos: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'#/components/schemas/DirectionInfo'</w:t>
      </w:r>
    </w:p>
    <w:p w:rsidR="00A10B25" w:rsidRDefault="00A10B25">
      <w:pPr>
        <w:pStyle w:val="PL"/>
      </w:pPr>
      <w:r>
        <w:t xml:space="preserve">          minItems: 1</w:t>
      </w:r>
    </w:p>
    <w:p w:rsidR="00A10B25" w:rsidRDefault="00A10B25">
      <w:pPr>
        <w:pStyle w:val="PL"/>
      </w:pPr>
      <w:r>
        <w:t xml:space="preserve">      allOf:</w:t>
      </w:r>
    </w:p>
    <w:p w:rsidR="00A10B25" w:rsidRDefault="00A10B25">
      <w:pPr>
        <w:pStyle w:val="PL"/>
      </w:pPr>
      <w:r>
        <w:t xml:space="preserve">        - required: [duration]</w:t>
      </w:r>
    </w:p>
    <w:p w:rsidR="00A10B25" w:rsidRDefault="00A10B25">
      <w:pPr>
        <w:pStyle w:val="PL"/>
      </w:pPr>
      <w:r>
        <w:t xml:space="preserve">        - required: [locInfos]</w:t>
      </w:r>
    </w:p>
    <w:p w:rsidR="00A10B25" w:rsidRDefault="00A10B25">
      <w:pPr>
        <w:pStyle w:val="PL"/>
        <w:rPr>
          <w:lang w:eastAsia="zh-CN"/>
        </w:rPr>
      </w:pPr>
      <w:r>
        <w:rPr>
          <w:lang w:eastAsia="zh-CN"/>
        </w:rPr>
        <w:t xml:space="preserve">     </w:t>
      </w:r>
      <w:r>
        <w:t xml:space="preserve">  </w:t>
      </w:r>
      <w:r>
        <w:rPr>
          <w:lang w:eastAsia="zh-CN"/>
        </w:rPr>
        <w:t xml:space="preserve"> </w:t>
      </w:r>
      <w:r>
        <w:t xml:space="preserve">- </w:t>
      </w:r>
      <w:r>
        <w:rPr>
          <w:lang w:eastAsia="zh-CN"/>
        </w:rPr>
        <w:t>oneOf:</w:t>
      </w:r>
    </w:p>
    <w:p w:rsidR="00A10B25" w:rsidRDefault="00A10B25">
      <w:pPr>
        <w:pStyle w:val="PL"/>
      </w:pPr>
      <w:r>
        <w:t xml:space="preserve">          - required: [ts]</w:t>
      </w:r>
    </w:p>
    <w:p w:rsidR="00A10B25" w:rsidRDefault="00A10B25">
      <w:pPr>
        <w:pStyle w:val="PL"/>
      </w:pPr>
      <w:r>
        <w:t xml:space="preserve">          - required: [recurringTime]</w:t>
      </w:r>
    </w:p>
    <w:p w:rsidR="00A10B25" w:rsidRDefault="00A10B25">
      <w:pPr>
        <w:pStyle w:val="PL"/>
      </w:pPr>
    </w:p>
    <w:p w:rsidR="00A10B25" w:rsidRDefault="00A10B25">
      <w:pPr>
        <w:pStyle w:val="PL"/>
      </w:pPr>
      <w:r>
        <w:t xml:space="preserve">    LocationInfo:</w:t>
      </w:r>
    </w:p>
    <w:p w:rsidR="00A10B25" w:rsidRDefault="00A10B25">
      <w:pPr>
        <w:pStyle w:val="PL"/>
      </w:pPr>
      <w:r>
        <w:t xml:space="preserve">      description: Represents UE location information.</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loc:</w:t>
      </w:r>
    </w:p>
    <w:p w:rsidR="00A10B25" w:rsidRDefault="00A10B25">
      <w:pPr>
        <w:pStyle w:val="PL"/>
      </w:pPr>
      <w:r>
        <w:t xml:space="preserve">          $ref: 'TS29571_CommonData.yaml#/components/schemas/UserLocation'</w:t>
      </w:r>
    </w:p>
    <w:p w:rsidR="00A10B25" w:rsidRDefault="00A10B25">
      <w:pPr>
        <w:pStyle w:val="PL"/>
      </w:pPr>
      <w:r>
        <w:t xml:space="preserve">        </w:t>
      </w:r>
      <w:r>
        <w:rPr>
          <w:lang w:eastAsia="zh-CN"/>
        </w:rPr>
        <w:t>geoLoc</w:t>
      </w:r>
      <w:r>
        <w:t>:</w:t>
      </w:r>
    </w:p>
    <w:p w:rsidR="00A10B25" w:rsidRDefault="00A10B25">
      <w:pPr>
        <w:pStyle w:val="PL"/>
      </w:pPr>
      <w:r>
        <w:t xml:space="preserve">          </w:t>
      </w:r>
      <w:r>
        <w:rPr>
          <w:rFonts w:cs="Courier New"/>
          <w:szCs w:val="16"/>
        </w:rPr>
        <w:t>$ref: 'TS29522_AMPolicyAuthorization.yaml#/components/schemas/GeographicalArea'</w:t>
      </w:r>
    </w:p>
    <w:p w:rsidR="00A10B25" w:rsidRDefault="00A10B25">
      <w:pPr>
        <w:pStyle w:val="PL"/>
      </w:pPr>
      <w:r>
        <w:t xml:space="preserve">        ratio:</w:t>
      </w:r>
    </w:p>
    <w:p w:rsidR="00A10B25" w:rsidRDefault="00A10B25">
      <w:pPr>
        <w:pStyle w:val="PL"/>
      </w:pPr>
      <w:r>
        <w:t xml:space="preserve">          $ref: 'TS29571_CommonData.yaml#/components/schemas/SamplingRatio'</w:t>
      </w:r>
    </w:p>
    <w:p w:rsidR="00A10B25" w:rsidRDefault="00A10B25">
      <w:pPr>
        <w:pStyle w:val="PL"/>
      </w:pPr>
      <w:r>
        <w:t xml:space="preserve">        confidence:</w:t>
      </w:r>
    </w:p>
    <w:p w:rsidR="00A10B25" w:rsidRDefault="00A10B25">
      <w:pPr>
        <w:pStyle w:val="PL"/>
      </w:pPr>
      <w:r>
        <w:t xml:space="preserve">          $ref: 'TS29571_CommonData.yaml#/components/schemas/Uinteger'</w:t>
      </w:r>
    </w:p>
    <w:p w:rsidR="00A10B25" w:rsidRDefault="00A10B25">
      <w:pPr>
        <w:pStyle w:val="PL"/>
      </w:pPr>
      <w:r>
        <w:t xml:space="preserve">        geoDistrInfos: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w:t>
      </w:r>
      <w:r>
        <w:rPr>
          <w:lang w:eastAsia="zh-CN"/>
        </w:rPr>
        <w:t>GeoDistributionInfo</w:t>
      </w:r>
      <w:r>
        <w:t>'</w:t>
      </w:r>
    </w:p>
    <w:p w:rsidR="00A10B25" w:rsidRDefault="00A10B25">
      <w:pPr>
        <w:pStyle w:val="PL"/>
      </w:pPr>
      <w:r>
        <w:t xml:space="preserve">          minItems: 1</w:t>
      </w:r>
    </w:p>
    <w:p w:rsidR="00A10B25" w:rsidRDefault="00A10B25">
      <w:pPr>
        <w:pStyle w:val="PL"/>
      </w:pPr>
      <w:r>
        <w:t xml:space="preserve">        </w:t>
      </w:r>
      <w:r>
        <w:rPr>
          <w:rFonts w:hint="eastAsia"/>
          <w:lang w:eastAsia="zh-CN"/>
        </w:rPr>
        <w:t>d</w:t>
      </w:r>
      <w:r>
        <w:rPr>
          <w:lang w:eastAsia="zh-CN"/>
        </w:rPr>
        <w:t>istThreshold</w:t>
      </w:r>
      <w:r>
        <w:t>:</w:t>
      </w:r>
    </w:p>
    <w:p w:rsidR="00A10B25" w:rsidRDefault="00A10B25">
      <w:pPr>
        <w:pStyle w:val="PL"/>
      </w:pPr>
      <w:r>
        <w:t xml:space="preserve">          $ref: 'TS29571_CommonData.yaml#/components/schemas/Uinteger'</w:t>
      </w:r>
    </w:p>
    <w:p w:rsidR="00A10B25" w:rsidRDefault="00A10B25">
      <w:pPr>
        <w:pStyle w:val="PL"/>
      </w:pPr>
      <w:r>
        <w:t xml:space="preserve">      required:</w:t>
      </w:r>
    </w:p>
    <w:p w:rsidR="00A10B25" w:rsidRDefault="00A10B25">
      <w:pPr>
        <w:pStyle w:val="PL"/>
      </w:pPr>
      <w:r>
        <w:t xml:space="preserve">        - loc</w:t>
      </w:r>
    </w:p>
    <w:p w:rsidR="00A10B25" w:rsidRDefault="00A10B25">
      <w:pPr>
        <w:pStyle w:val="PL"/>
      </w:pPr>
    </w:p>
    <w:p w:rsidR="00A10B25" w:rsidRDefault="00A10B25">
      <w:pPr>
        <w:pStyle w:val="PL"/>
      </w:pPr>
      <w:r>
        <w:t xml:space="preserve">    DirectionInfo:</w:t>
      </w:r>
    </w:p>
    <w:p w:rsidR="00A10B25" w:rsidRDefault="00A10B25">
      <w:pPr>
        <w:pStyle w:val="PL"/>
      </w:pPr>
      <w:r>
        <w:t xml:space="preserve">      description: Represents the </w:t>
      </w:r>
      <w:r>
        <w:rPr>
          <w:rFonts w:cs="Arial"/>
          <w:szCs w:val="18"/>
          <w:lang w:eastAsia="zh-CN"/>
        </w:rPr>
        <w:t>UE direction information</w:t>
      </w:r>
      <w:r>
        <w:t>.</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supi:</w:t>
      </w:r>
    </w:p>
    <w:p w:rsidR="00A10B25" w:rsidRDefault="00A10B25">
      <w:pPr>
        <w:pStyle w:val="PL"/>
      </w:pPr>
      <w:r>
        <w:t xml:space="preserve">          $ref: 'TS29571_CommonData.yaml#/components/schemas/Supi'</w:t>
      </w:r>
    </w:p>
    <w:p w:rsidR="00A10B25" w:rsidRDefault="00A10B25">
      <w:pPr>
        <w:pStyle w:val="PL"/>
      </w:pPr>
      <w:r>
        <w:t xml:space="preserve">        gpsi:</w:t>
      </w:r>
    </w:p>
    <w:p w:rsidR="00A10B25" w:rsidRDefault="00A10B25">
      <w:pPr>
        <w:pStyle w:val="PL"/>
      </w:pPr>
      <w:r>
        <w:t xml:space="preserve">          $ref: 'TS29571_CommonData.yaml#/components/schemas/Gpsi'</w:t>
      </w:r>
    </w:p>
    <w:p w:rsidR="00A10B25" w:rsidRDefault="00A10B25">
      <w:pPr>
        <w:pStyle w:val="PL"/>
      </w:pPr>
      <w:r>
        <w:t xml:space="preserve">        numOf</w:t>
      </w:r>
      <w:r>
        <w:rPr>
          <w:lang w:eastAsia="zh-CN"/>
        </w:rPr>
        <w:t>Ue</w:t>
      </w:r>
      <w:r>
        <w:t>:</w:t>
      </w:r>
    </w:p>
    <w:p w:rsidR="00A10B25" w:rsidRDefault="00A10B25">
      <w:pPr>
        <w:pStyle w:val="PL"/>
      </w:pPr>
      <w:r>
        <w:t xml:space="preserve">          $ref: 'TS29571_CommonData.yaml#/components/schemas/Uinteger'</w:t>
      </w:r>
    </w:p>
    <w:p w:rsidR="00A10B25" w:rsidRDefault="00A10B25">
      <w:pPr>
        <w:pStyle w:val="PL"/>
        <w:rPr>
          <w:lang w:eastAsia="zh-CN"/>
        </w:rPr>
      </w:pPr>
      <w:r>
        <w:t xml:space="preserve">        </w:t>
      </w:r>
      <w:r>
        <w:rPr>
          <w:lang w:eastAsia="zh-CN"/>
        </w:rPr>
        <w:t>avrSpeed:</w:t>
      </w:r>
    </w:p>
    <w:p w:rsidR="00A10B25" w:rsidRDefault="00A10B25">
      <w:pPr>
        <w:pStyle w:val="PL"/>
      </w:pPr>
      <w:r>
        <w:t xml:space="preserve">          $ref: 'TS29571_CommonData.yaml#/components/schemas/Float'</w:t>
      </w:r>
    </w:p>
    <w:p w:rsidR="00A10B25" w:rsidRDefault="00A10B25">
      <w:pPr>
        <w:pStyle w:val="PL"/>
      </w:pPr>
      <w:r>
        <w:t xml:space="preserve">        ratio:</w:t>
      </w:r>
    </w:p>
    <w:p w:rsidR="00A10B25" w:rsidRDefault="00A10B25">
      <w:pPr>
        <w:pStyle w:val="PL"/>
      </w:pPr>
      <w:r>
        <w:t xml:space="preserve">          $ref: 'TS29571_CommonData.yaml#/components/schemas/SamplingRatio'</w:t>
      </w:r>
    </w:p>
    <w:p w:rsidR="00A10B25" w:rsidRDefault="00A10B25">
      <w:pPr>
        <w:pStyle w:val="PL"/>
      </w:pPr>
      <w:r>
        <w:t xml:space="preserve">        direction:</w:t>
      </w:r>
    </w:p>
    <w:p w:rsidR="00A10B25" w:rsidRDefault="00A10B25">
      <w:pPr>
        <w:pStyle w:val="PL"/>
      </w:pPr>
      <w:r>
        <w:t xml:space="preserve">          $ref: '#/components/schemas/Direction'</w:t>
      </w:r>
    </w:p>
    <w:p w:rsidR="00A10B25" w:rsidRDefault="00A10B25">
      <w:pPr>
        <w:pStyle w:val="PL"/>
      </w:pPr>
      <w:r>
        <w:t xml:space="preserve">      required:</w:t>
      </w:r>
    </w:p>
    <w:p w:rsidR="00A10B25" w:rsidRDefault="00A10B25">
      <w:pPr>
        <w:pStyle w:val="PL"/>
      </w:pPr>
      <w:r>
        <w:t xml:space="preserve">        - direction</w:t>
      </w:r>
    </w:p>
    <w:p w:rsidR="00A10B25" w:rsidRDefault="00A10B25">
      <w:pPr>
        <w:pStyle w:val="PL"/>
      </w:pPr>
      <w:r>
        <w:t xml:space="preserve">      oneOf:</w:t>
      </w:r>
    </w:p>
    <w:p w:rsidR="00A10B25" w:rsidRDefault="00A10B25">
      <w:pPr>
        <w:pStyle w:val="PL"/>
      </w:pPr>
      <w:r>
        <w:t xml:space="preserve">        - required: [supi]</w:t>
      </w:r>
    </w:p>
    <w:p w:rsidR="00A10B25" w:rsidRDefault="00A10B25">
      <w:pPr>
        <w:pStyle w:val="PL"/>
      </w:pPr>
      <w:r>
        <w:t xml:space="preserve">        - required: [gpsi]</w:t>
      </w:r>
    </w:p>
    <w:p w:rsidR="00A10B25" w:rsidRDefault="00A10B25">
      <w:pPr>
        <w:pStyle w:val="PL"/>
      </w:pPr>
    </w:p>
    <w:p w:rsidR="00A10B25" w:rsidRDefault="00A10B25">
      <w:pPr>
        <w:pStyle w:val="PL"/>
      </w:pPr>
      <w:r>
        <w:t xml:space="preserve">    </w:t>
      </w:r>
      <w:r>
        <w:rPr>
          <w:lang w:eastAsia="zh-CN"/>
        </w:rPr>
        <w:t>GeoDistributionInfo</w:t>
      </w:r>
      <w:r>
        <w:t>:</w:t>
      </w:r>
    </w:p>
    <w:p w:rsidR="00A10B25" w:rsidRDefault="00A10B25">
      <w:pPr>
        <w:pStyle w:val="PL"/>
      </w:pPr>
      <w:r>
        <w:t xml:space="preserve">      description: Represents the geographical distribution of the UEs.</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loc:</w:t>
      </w:r>
    </w:p>
    <w:p w:rsidR="00A10B25" w:rsidRDefault="00A10B25">
      <w:pPr>
        <w:pStyle w:val="PL"/>
      </w:pPr>
      <w:r>
        <w:t xml:space="preserve">          $ref: 'TS29571_CommonData.yaml#/components/schemas/UserLocation'</w:t>
      </w:r>
    </w:p>
    <w:p w:rsidR="00A10B25" w:rsidRDefault="00A10B25">
      <w:pPr>
        <w:pStyle w:val="PL"/>
      </w:pPr>
      <w:r>
        <w:t xml:space="preserve">        supis: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'TS29571_CommonData.yaml#/components/schemas/Supi'</w:t>
      </w:r>
    </w:p>
    <w:p w:rsidR="00A10B25" w:rsidRDefault="00A10B25">
      <w:pPr>
        <w:pStyle w:val="PL"/>
      </w:pPr>
      <w:r>
        <w:t xml:space="preserve">          minItems: 1</w:t>
      </w:r>
    </w:p>
    <w:p w:rsidR="00A10B25" w:rsidRDefault="00A10B25">
      <w:pPr>
        <w:pStyle w:val="PL"/>
      </w:pPr>
      <w:r>
        <w:t xml:space="preserve">        gpsis: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'TS29571_CommonData.yaml#/components/schemas/Gpsi'</w:t>
      </w:r>
    </w:p>
    <w:p w:rsidR="00A10B25" w:rsidRDefault="00A10B25">
      <w:pPr>
        <w:pStyle w:val="PL"/>
      </w:pPr>
      <w:r>
        <w:t xml:space="preserve">          minItems: 1</w:t>
      </w:r>
    </w:p>
    <w:p w:rsidR="00A10B25" w:rsidRDefault="00A10B25">
      <w:pPr>
        <w:pStyle w:val="PL"/>
      </w:pPr>
      <w:r>
        <w:t xml:space="preserve">      required:</w:t>
      </w:r>
    </w:p>
    <w:p w:rsidR="00A10B25" w:rsidRDefault="00A10B25">
      <w:pPr>
        <w:pStyle w:val="PL"/>
      </w:pPr>
      <w:r>
        <w:t xml:space="preserve">        - loc</w:t>
      </w:r>
    </w:p>
    <w:p w:rsidR="00A10B25" w:rsidRDefault="00A10B25">
      <w:pPr>
        <w:pStyle w:val="PL"/>
      </w:pPr>
      <w:r>
        <w:t xml:space="preserve">      oneOf:</w:t>
      </w:r>
    </w:p>
    <w:p w:rsidR="00A10B25" w:rsidRDefault="00A10B25">
      <w:pPr>
        <w:pStyle w:val="PL"/>
      </w:pPr>
      <w:r>
        <w:t xml:space="preserve">        - required: [supis]</w:t>
      </w:r>
    </w:p>
    <w:p w:rsidR="00A10B25" w:rsidRDefault="00A10B25">
      <w:pPr>
        <w:pStyle w:val="PL"/>
      </w:pPr>
      <w:r>
        <w:t xml:space="preserve">        - required: [gpsis]</w:t>
      </w:r>
    </w:p>
    <w:p w:rsidR="00A10B25" w:rsidRDefault="00A10B25">
      <w:pPr>
        <w:pStyle w:val="PL"/>
      </w:pPr>
    </w:p>
    <w:p w:rsidR="00A10B25" w:rsidRDefault="00A10B25">
      <w:pPr>
        <w:pStyle w:val="PL"/>
      </w:pPr>
      <w:r>
        <w:t xml:space="preserve">    UeCommunication:</w:t>
      </w:r>
    </w:p>
    <w:p w:rsidR="00A10B25" w:rsidRDefault="00A10B25">
      <w:pPr>
        <w:pStyle w:val="PL"/>
      </w:pPr>
      <w:r>
        <w:t xml:space="preserve">      description: Represents UE communication information.</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commDur:</w:t>
      </w:r>
    </w:p>
    <w:p w:rsidR="00A10B25" w:rsidRDefault="00A10B25">
      <w:pPr>
        <w:pStyle w:val="PL"/>
      </w:pPr>
      <w:r>
        <w:t xml:space="preserve">          $ref: 'TS29571_CommonData.yaml#/components/schemas/DurationSec'</w:t>
      </w:r>
    </w:p>
    <w:p w:rsidR="00A10B25" w:rsidRDefault="00A10B25">
      <w:pPr>
        <w:pStyle w:val="PL"/>
      </w:pPr>
      <w:r>
        <w:t xml:space="preserve">        commDurVariance:</w:t>
      </w:r>
    </w:p>
    <w:p w:rsidR="00A10B25" w:rsidRDefault="00A10B25">
      <w:pPr>
        <w:pStyle w:val="PL"/>
      </w:pPr>
      <w:r>
        <w:t xml:space="preserve">          $ref: 'TS29571_CommonData.yaml#/components/schemas/Float'</w:t>
      </w:r>
    </w:p>
    <w:p w:rsidR="00A10B25" w:rsidRDefault="00A10B25">
      <w:pPr>
        <w:pStyle w:val="PL"/>
      </w:pPr>
      <w:r>
        <w:t xml:space="preserve">        perioTime:</w:t>
      </w:r>
    </w:p>
    <w:p w:rsidR="00A10B25" w:rsidRDefault="00A10B25">
      <w:pPr>
        <w:pStyle w:val="PL"/>
      </w:pPr>
      <w:r>
        <w:t xml:space="preserve">          $ref: 'TS29571_CommonData.yaml#/components/schemas/DurationSec'</w:t>
      </w:r>
    </w:p>
    <w:p w:rsidR="00A10B25" w:rsidRDefault="00A10B25">
      <w:pPr>
        <w:pStyle w:val="PL"/>
      </w:pPr>
      <w:r>
        <w:t xml:space="preserve">        perioTimeVariance:</w:t>
      </w:r>
    </w:p>
    <w:p w:rsidR="00A10B25" w:rsidRDefault="00A10B25">
      <w:pPr>
        <w:pStyle w:val="PL"/>
      </w:pPr>
      <w:r>
        <w:t xml:space="preserve">          $ref: 'TS29571_CommonData.yaml#/components/schemas/Float'</w:t>
      </w:r>
    </w:p>
    <w:p w:rsidR="00A10B25" w:rsidRDefault="00A10B25">
      <w:pPr>
        <w:pStyle w:val="PL"/>
      </w:pPr>
      <w:r>
        <w:t xml:space="preserve">        ts:</w:t>
      </w:r>
    </w:p>
    <w:p w:rsidR="00A10B25" w:rsidRDefault="00A10B25">
      <w:pPr>
        <w:pStyle w:val="PL"/>
      </w:pPr>
      <w:r>
        <w:t xml:space="preserve">          $ref: 'TS29571_CommonData.yaml#/components/schemas/DateTime'</w:t>
      </w:r>
    </w:p>
    <w:p w:rsidR="00A10B25" w:rsidRDefault="00A10B25">
      <w:pPr>
        <w:pStyle w:val="PL"/>
      </w:pPr>
      <w:r>
        <w:t xml:space="preserve">        tsVariance:</w:t>
      </w:r>
    </w:p>
    <w:p w:rsidR="00A10B25" w:rsidRDefault="00A10B25">
      <w:pPr>
        <w:pStyle w:val="PL"/>
      </w:pPr>
      <w:r>
        <w:t xml:space="preserve">          $ref: 'TS29571_CommonData.yaml#/components/schemas/Float'</w:t>
      </w:r>
    </w:p>
    <w:p w:rsidR="00A10B25" w:rsidRDefault="00A10B25">
      <w:pPr>
        <w:pStyle w:val="PL"/>
      </w:pPr>
      <w:r>
        <w:t xml:space="preserve">        recurringTime:</w:t>
      </w:r>
    </w:p>
    <w:p w:rsidR="00A10B25" w:rsidRDefault="00A10B25">
      <w:pPr>
        <w:pStyle w:val="PL"/>
      </w:pPr>
      <w:r>
        <w:t xml:space="preserve">          $ref: 'TS29122_CpProvisioning.yaml#/components/schemas/ScheduledCommunicationTime'</w:t>
      </w:r>
    </w:p>
    <w:p w:rsidR="00A10B25" w:rsidRDefault="00A10B25">
      <w:pPr>
        <w:pStyle w:val="PL"/>
      </w:pPr>
      <w:r>
        <w:t xml:space="preserve">        trafChar:</w:t>
      </w:r>
    </w:p>
    <w:p w:rsidR="00A10B25" w:rsidRDefault="00A10B25">
      <w:pPr>
        <w:pStyle w:val="PL"/>
      </w:pPr>
      <w:r>
        <w:t xml:space="preserve">          $ref: '#/components/schemas/TrafficCharacterization'</w:t>
      </w:r>
    </w:p>
    <w:p w:rsidR="00A10B25" w:rsidRDefault="00A10B25">
      <w:pPr>
        <w:pStyle w:val="PL"/>
      </w:pPr>
      <w:r>
        <w:t xml:space="preserve">        ratio:</w:t>
      </w:r>
    </w:p>
    <w:p w:rsidR="00A10B25" w:rsidRDefault="00A10B25">
      <w:pPr>
        <w:pStyle w:val="PL"/>
      </w:pPr>
      <w:r>
        <w:t xml:space="preserve">          $ref: 'TS29571_CommonData.yaml#/components/schemas/SamplingRatio'</w:t>
      </w:r>
    </w:p>
    <w:p w:rsidR="00A10B25" w:rsidRDefault="00A10B25">
      <w:pPr>
        <w:pStyle w:val="PL"/>
      </w:pPr>
      <w:r>
        <w:t xml:space="preserve">        </w:t>
      </w:r>
      <w:r>
        <w:rPr>
          <w:lang w:eastAsia="zh-CN"/>
        </w:rPr>
        <w:t>perioCommInd</w:t>
      </w:r>
      <w:r>
        <w:t>:</w:t>
      </w:r>
    </w:p>
    <w:p w:rsidR="00A10B25" w:rsidRDefault="00A10B25">
      <w:pPr>
        <w:pStyle w:val="PL"/>
      </w:pPr>
      <w:r>
        <w:t xml:space="preserve">          type: boolean</w:t>
      </w:r>
    </w:p>
    <w:p w:rsidR="00A10B25" w:rsidRDefault="00A10B25">
      <w:pPr>
        <w:pStyle w:val="PL"/>
        <w:rPr>
          <w:lang w:eastAsia="zh-CN"/>
        </w:rPr>
      </w:pPr>
      <w:r>
        <w:t xml:space="preserve">          description: </w:t>
      </w:r>
      <w:r>
        <w:rPr>
          <w:lang w:eastAsia="zh-CN"/>
        </w:rPr>
        <w:t>&gt;</w:t>
      </w:r>
    </w:p>
    <w:p w:rsidR="00A10B25" w:rsidRDefault="00A10B25">
      <w:pPr>
        <w:pStyle w:val="PL"/>
      </w:pPr>
      <w:r>
        <w:t xml:space="preserve">            This attribute indicates whether the UE communicates periodically or not. Set to "true"</w:t>
      </w:r>
    </w:p>
    <w:p w:rsidR="00A10B25" w:rsidRDefault="00A10B25">
      <w:pPr>
        <w:pStyle w:val="PL"/>
      </w:pPr>
      <w:r>
        <w:t xml:space="preserve">            to indicate the UE communicates periodically, otherwise set to "false" or omitted.</w:t>
      </w:r>
    </w:p>
    <w:p w:rsidR="00A10B25" w:rsidRDefault="00A10B25">
      <w:pPr>
        <w:pStyle w:val="PL"/>
      </w:pPr>
      <w:r>
        <w:t xml:space="preserve">        confidence:</w:t>
      </w:r>
    </w:p>
    <w:p w:rsidR="00A10B25" w:rsidRDefault="00A10B25">
      <w:pPr>
        <w:pStyle w:val="PL"/>
      </w:pPr>
      <w:r>
        <w:t xml:space="preserve">          $ref: 'TS29571_CommonData.yaml#/components/schemas/Uinteger'</w:t>
      </w:r>
    </w:p>
    <w:p w:rsidR="00A10B25" w:rsidRDefault="00A10B25">
      <w:pPr>
        <w:pStyle w:val="PL"/>
      </w:pPr>
      <w:r>
        <w:t xml:space="preserve">        anaOfAppList:</w:t>
      </w:r>
    </w:p>
    <w:p w:rsidR="00A10B25" w:rsidRDefault="00A10B25">
      <w:pPr>
        <w:pStyle w:val="PL"/>
      </w:pPr>
      <w:r>
        <w:t xml:space="preserve">          $ref: '#/components/schemas/AppListForUeComm'</w:t>
      </w:r>
    </w:p>
    <w:p w:rsidR="00A10B25" w:rsidRDefault="00A10B25">
      <w:pPr>
        <w:pStyle w:val="PL"/>
      </w:pPr>
      <w:r>
        <w:t xml:space="preserve">        </w:t>
      </w:r>
      <w:r>
        <w:rPr>
          <w:lang w:eastAsia="zh-CN"/>
        </w:rPr>
        <w:t>sessInactTimer</w:t>
      </w:r>
      <w:r>
        <w:t>:</w:t>
      </w:r>
    </w:p>
    <w:p w:rsidR="00A10B25" w:rsidRDefault="00A10B25">
      <w:pPr>
        <w:pStyle w:val="PL"/>
      </w:pPr>
      <w:r>
        <w:t xml:space="preserve">          $ref: '#/components/schemas/</w:t>
      </w:r>
      <w:r>
        <w:rPr>
          <w:lang w:eastAsia="zh-CN"/>
        </w:rPr>
        <w:t>SessInactTimer</w:t>
      </w:r>
      <w:r>
        <w:t>ForUeComm'</w:t>
      </w:r>
    </w:p>
    <w:p w:rsidR="00A10B25" w:rsidRDefault="00A10B25">
      <w:pPr>
        <w:pStyle w:val="PL"/>
      </w:pPr>
      <w:r>
        <w:t xml:space="preserve">      allOf:</w:t>
      </w:r>
    </w:p>
    <w:p w:rsidR="00A10B25" w:rsidRDefault="00A10B25">
      <w:pPr>
        <w:pStyle w:val="PL"/>
      </w:pPr>
      <w:r>
        <w:t xml:space="preserve">        - required: [commDur]</w:t>
      </w:r>
    </w:p>
    <w:p w:rsidR="00A10B25" w:rsidRDefault="00A10B25">
      <w:pPr>
        <w:pStyle w:val="PL"/>
      </w:pPr>
      <w:r>
        <w:t xml:space="preserve">        - required: [trafChar]</w:t>
      </w:r>
    </w:p>
    <w:p w:rsidR="00A10B25" w:rsidRDefault="00A10B25">
      <w:pPr>
        <w:pStyle w:val="PL"/>
        <w:rPr>
          <w:lang w:eastAsia="zh-CN"/>
        </w:rPr>
      </w:pPr>
      <w:r>
        <w:rPr>
          <w:lang w:eastAsia="zh-CN"/>
        </w:rPr>
        <w:t xml:space="preserve">     </w:t>
      </w:r>
      <w:r>
        <w:t xml:space="preserve">  </w:t>
      </w:r>
      <w:r>
        <w:rPr>
          <w:lang w:eastAsia="zh-CN"/>
        </w:rPr>
        <w:t xml:space="preserve"> </w:t>
      </w:r>
      <w:r>
        <w:t xml:space="preserve">- </w:t>
      </w:r>
      <w:r>
        <w:rPr>
          <w:lang w:eastAsia="zh-CN"/>
        </w:rPr>
        <w:t>oneOf:</w:t>
      </w:r>
    </w:p>
    <w:p w:rsidR="00A10B25" w:rsidRDefault="00A10B25">
      <w:pPr>
        <w:pStyle w:val="PL"/>
        <w:rPr>
          <w:lang w:eastAsia="zh-CN"/>
        </w:rPr>
      </w:pPr>
      <w:r>
        <w:rPr>
          <w:lang w:eastAsia="zh-CN"/>
        </w:rPr>
        <w:t xml:space="preserve">          - required: [</w:t>
      </w:r>
      <w:r>
        <w:t>ts</w:t>
      </w:r>
      <w:r>
        <w:rPr>
          <w:lang w:eastAsia="zh-CN"/>
        </w:rPr>
        <w:t>]</w:t>
      </w:r>
    </w:p>
    <w:p w:rsidR="00A10B25" w:rsidRDefault="00A10B25">
      <w:pPr>
        <w:pStyle w:val="PL"/>
      </w:pPr>
      <w:r>
        <w:rPr>
          <w:lang w:eastAsia="zh-CN"/>
        </w:rPr>
        <w:t xml:space="preserve">          - required: [recurringTime]</w:t>
      </w:r>
    </w:p>
    <w:p w:rsidR="00A10B25" w:rsidRDefault="00A10B25">
      <w:pPr>
        <w:pStyle w:val="PL"/>
      </w:pPr>
      <w:r>
        <w:t xml:space="preserve">    TrafficCharacterization:</w:t>
      </w:r>
    </w:p>
    <w:p w:rsidR="00A10B25" w:rsidRDefault="00A10B25">
      <w:pPr>
        <w:pStyle w:val="PL"/>
      </w:pPr>
      <w:r>
        <w:t xml:space="preserve">      description: Identifies the detailed traffic characterization.</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dnn:</w:t>
      </w:r>
    </w:p>
    <w:p w:rsidR="00A10B25" w:rsidRDefault="00A10B25">
      <w:pPr>
        <w:pStyle w:val="PL"/>
      </w:pPr>
      <w:r>
        <w:t xml:space="preserve">          $ref: 'TS29571_CommonData.yaml#/components/schemas/Dnn'</w:t>
      </w:r>
    </w:p>
    <w:p w:rsidR="00A10B25" w:rsidRDefault="00A10B25">
      <w:pPr>
        <w:pStyle w:val="PL"/>
      </w:pPr>
      <w:r>
        <w:t xml:space="preserve">        snssai:</w:t>
      </w:r>
    </w:p>
    <w:p w:rsidR="00A10B25" w:rsidRDefault="00A10B25">
      <w:pPr>
        <w:pStyle w:val="PL"/>
      </w:pPr>
      <w:r>
        <w:t xml:space="preserve">          $ref: 'TS29571_CommonData.yaml#/components/schemas/Snssai'</w:t>
      </w:r>
    </w:p>
    <w:p w:rsidR="00A10B25" w:rsidRDefault="00A10B25">
      <w:pPr>
        <w:pStyle w:val="PL"/>
      </w:pPr>
      <w:r>
        <w:t xml:space="preserve">        appId:</w:t>
      </w:r>
    </w:p>
    <w:p w:rsidR="00A10B25" w:rsidRDefault="00A10B25">
      <w:pPr>
        <w:pStyle w:val="PL"/>
      </w:pPr>
      <w:r>
        <w:t xml:space="preserve">          $ref: 'TS29571_CommonData.yaml#/components/schemas/ApplicationId'</w:t>
      </w:r>
    </w:p>
    <w:p w:rsidR="00A10B25" w:rsidRDefault="00A10B25">
      <w:pPr>
        <w:pStyle w:val="PL"/>
      </w:pPr>
      <w:r>
        <w:t xml:space="preserve">        fDescs: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'#/components/schemas/IpEthFlowDescription'</w:t>
      </w:r>
    </w:p>
    <w:p w:rsidR="00A10B25" w:rsidRDefault="00A10B25">
      <w:pPr>
        <w:pStyle w:val="PL"/>
      </w:pPr>
      <w:r>
        <w:t xml:space="preserve">          minItems: 1</w:t>
      </w:r>
    </w:p>
    <w:p w:rsidR="00A10B25" w:rsidRDefault="00A10B25">
      <w:pPr>
        <w:pStyle w:val="PL"/>
      </w:pPr>
      <w:r>
        <w:t xml:space="preserve">          maxItems: 2</w:t>
      </w:r>
    </w:p>
    <w:p w:rsidR="00A10B25" w:rsidRDefault="00A10B25">
      <w:pPr>
        <w:pStyle w:val="PL"/>
      </w:pPr>
      <w:r>
        <w:t xml:space="preserve">        ulVol:</w:t>
      </w:r>
    </w:p>
    <w:p w:rsidR="00A10B25" w:rsidRDefault="00A10B25">
      <w:pPr>
        <w:pStyle w:val="PL"/>
      </w:pPr>
      <w:r>
        <w:t xml:space="preserve">          $ref: 'TS29122_CommonData.yaml#/components/schemas/Volume'</w:t>
      </w:r>
    </w:p>
    <w:p w:rsidR="00A10B25" w:rsidRDefault="00A10B25">
      <w:pPr>
        <w:pStyle w:val="PL"/>
      </w:pPr>
      <w:r>
        <w:t xml:space="preserve">        ulVolVariance:</w:t>
      </w:r>
    </w:p>
    <w:p w:rsidR="00A10B25" w:rsidRDefault="00A10B25">
      <w:pPr>
        <w:pStyle w:val="PL"/>
      </w:pPr>
      <w:r>
        <w:t xml:space="preserve">          $ref: 'TS29571_CommonData.yaml#/components/schemas/Float'</w:t>
      </w:r>
    </w:p>
    <w:p w:rsidR="00A10B25" w:rsidRDefault="00A10B25">
      <w:pPr>
        <w:pStyle w:val="PL"/>
      </w:pPr>
      <w:r>
        <w:t xml:space="preserve">        dlVol:</w:t>
      </w:r>
    </w:p>
    <w:p w:rsidR="00A10B25" w:rsidRDefault="00A10B25">
      <w:pPr>
        <w:pStyle w:val="PL"/>
      </w:pPr>
      <w:r>
        <w:t xml:space="preserve">          $ref: 'TS29122_CommonData.yaml#/components/schemas/Volume'</w:t>
      </w:r>
    </w:p>
    <w:p w:rsidR="00A10B25" w:rsidRDefault="00A10B25">
      <w:pPr>
        <w:pStyle w:val="PL"/>
      </w:pPr>
      <w:r>
        <w:t xml:space="preserve">        dlVolVariance:</w:t>
      </w:r>
    </w:p>
    <w:p w:rsidR="00A10B25" w:rsidRDefault="00A10B25">
      <w:pPr>
        <w:pStyle w:val="PL"/>
      </w:pPr>
      <w:r>
        <w:t xml:space="preserve">          $ref: 'TS29571_CommonData.yaml#/components/schemas/Float'</w:t>
      </w:r>
    </w:p>
    <w:p w:rsidR="00A10B25" w:rsidRDefault="00A10B25">
      <w:pPr>
        <w:pStyle w:val="PL"/>
      </w:pPr>
      <w:r>
        <w:t xml:space="preserve">      anyOf:</w:t>
      </w:r>
    </w:p>
    <w:p w:rsidR="00A10B25" w:rsidRDefault="00A10B25">
      <w:pPr>
        <w:pStyle w:val="PL"/>
      </w:pPr>
      <w:r>
        <w:t xml:space="preserve">        - required: [ulVol]</w:t>
      </w:r>
    </w:p>
    <w:p w:rsidR="00A10B25" w:rsidRDefault="00A10B25">
      <w:pPr>
        <w:pStyle w:val="PL"/>
      </w:pPr>
      <w:r>
        <w:t xml:space="preserve">        - required: [dlVol]</w:t>
      </w:r>
    </w:p>
    <w:p w:rsidR="00A10B25" w:rsidRDefault="00A10B25">
      <w:pPr>
        <w:pStyle w:val="PL"/>
      </w:pPr>
    </w:p>
    <w:p w:rsidR="00A10B25" w:rsidRDefault="00A10B25">
      <w:pPr>
        <w:pStyle w:val="PL"/>
      </w:pPr>
      <w:r>
        <w:t xml:space="preserve">    UserDataCongestionInfo:</w:t>
      </w:r>
    </w:p>
    <w:p w:rsidR="00A10B25" w:rsidRDefault="00A10B25">
      <w:pPr>
        <w:pStyle w:val="PL"/>
      </w:pPr>
      <w:r>
        <w:t xml:space="preserve">      description: Represents the user data congestion information.</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networkArea:</w:t>
      </w:r>
    </w:p>
    <w:p w:rsidR="00A10B25" w:rsidRDefault="00A10B25">
      <w:pPr>
        <w:pStyle w:val="PL"/>
      </w:pPr>
      <w:r>
        <w:t xml:space="preserve">          $ref: 'TS29554_Npcf_BDTPolicyControl.yaml#/components/schemas/NetworkAreaInfo'</w:t>
      </w:r>
    </w:p>
    <w:p w:rsidR="00A10B25" w:rsidRDefault="00A10B25">
      <w:pPr>
        <w:pStyle w:val="PL"/>
      </w:pPr>
      <w:r>
        <w:t xml:space="preserve">        congestionInfo:</w:t>
      </w:r>
    </w:p>
    <w:p w:rsidR="00A10B25" w:rsidRDefault="00A10B25">
      <w:pPr>
        <w:pStyle w:val="PL"/>
      </w:pPr>
      <w:r>
        <w:t xml:space="preserve">          $ref: '#/components/schemas/CongestionInfo'</w:t>
      </w:r>
    </w:p>
    <w:p w:rsidR="00A10B25" w:rsidRDefault="00A10B25">
      <w:pPr>
        <w:pStyle w:val="PL"/>
      </w:pPr>
      <w:r>
        <w:t xml:space="preserve">        snssai:</w:t>
      </w:r>
    </w:p>
    <w:p w:rsidR="00A10B25" w:rsidRDefault="00A10B25">
      <w:pPr>
        <w:pStyle w:val="PL"/>
      </w:pPr>
      <w:r>
        <w:t xml:space="preserve">          $ref: 'TS29571_CommonData.yaml#/components/schemas/Snssai'</w:t>
      </w:r>
    </w:p>
    <w:p w:rsidR="00A10B25" w:rsidRDefault="00A10B25">
      <w:pPr>
        <w:pStyle w:val="PL"/>
      </w:pPr>
      <w:r>
        <w:t xml:space="preserve">      required:</w:t>
      </w:r>
    </w:p>
    <w:p w:rsidR="00A10B25" w:rsidRDefault="00A10B25">
      <w:pPr>
        <w:pStyle w:val="PL"/>
      </w:pPr>
      <w:r>
        <w:t xml:space="preserve">        - networkArea</w:t>
      </w:r>
    </w:p>
    <w:p w:rsidR="00A10B25" w:rsidRDefault="00A10B25">
      <w:pPr>
        <w:pStyle w:val="PL"/>
      </w:pPr>
      <w:r>
        <w:t xml:space="preserve">        - congestionInfo</w:t>
      </w:r>
    </w:p>
    <w:p w:rsidR="00A10B25" w:rsidRDefault="00A10B25">
      <w:pPr>
        <w:pStyle w:val="PL"/>
      </w:pPr>
    </w:p>
    <w:p w:rsidR="00A10B25" w:rsidRDefault="00A10B25">
      <w:pPr>
        <w:pStyle w:val="PL"/>
      </w:pPr>
      <w:r>
        <w:t xml:space="preserve">    CongestionInfo:</w:t>
      </w:r>
    </w:p>
    <w:p w:rsidR="00A10B25" w:rsidRDefault="00A10B25">
      <w:pPr>
        <w:pStyle w:val="PL"/>
      </w:pPr>
      <w:r>
        <w:t xml:space="preserve">      description: Represents the congestion information.</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congType:</w:t>
      </w:r>
    </w:p>
    <w:p w:rsidR="00A10B25" w:rsidRDefault="00A10B25">
      <w:pPr>
        <w:pStyle w:val="PL"/>
      </w:pPr>
      <w:r>
        <w:t xml:space="preserve">          $ref: '#/components/schemas/CongestionType'</w:t>
      </w:r>
    </w:p>
    <w:p w:rsidR="00A10B25" w:rsidRDefault="00A10B25">
      <w:pPr>
        <w:pStyle w:val="PL"/>
      </w:pPr>
      <w:r>
        <w:t xml:space="preserve">        timeIntev:</w:t>
      </w:r>
    </w:p>
    <w:p w:rsidR="00A10B25" w:rsidRDefault="00A10B25">
      <w:pPr>
        <w:pStyle w:val="PL"/>
      </w:pPr>
      <w:r>
        <w:t xml:space="preserve">          $ref: 'TS29122_CommonData.yaml#/components/schemas/TimeWindow'</w:t>
      </w:r>
    </w:p>
    <w:p w:rsidR="00A10B25" w:rsidRDefault="00A10B25">
      <w:pPr>
        <w:pStyle w:val="PL"/>
      </w:pPr>
      <w:r>
        <w:t xml:space="preserve">        nsi:</w:t>
      </w:r>
    </w:p>
    <w:p w:rsidR="00A10B25" w:rsidRDefault="00A10B25">
      <w:pPr>
        <w:pStyle w:val="PL"/>
      </w:pPr>
      <w:r>
        <w:t xml:space="preserve">          $ref: '#/components/schemas/ThresholdLevel'</w:t>
      </w:r>
    </w:p>
    <w:p w:rsidR="00A10B25" w:rsidRDefault="00A10B25">
      <w:pPr>
        <w:pStyle w:val="PL"/>
      </w:pPr>
      <w:r>
        <w:t xml:space="preserve">        confidence:</w:t>
      </w:r>
    </w:p>
    <w:p w:rsidR="00A10B25" w:rsidRDefault="00A10B25">
      <w:pPr>
        <w:pStyle w:val="PL"/>
      </w:pPr>
      <w:r>
        <w:t xml:space="preserve">          $ref: 'TS29571_CommonData.yaml#/components/schemas/Uinteger'</w:t>
      </w:r>
    </w:p>
    <w:p w:rsidR="00A10B25" w:rsidRDefault="00A10B25">
      <w:pPr>
        <w:pStyle w:val="PL"/>
      </w:pPr>
      <w:r>
        <w:t xml:space="preserve">        topAppListUl:</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'#/components/schemas/TopApplication'</w:t>
      </w:r>
    </w:p>
    <w:p w:rsidR="00A10B25" w:rsidRDefault="00A10B25">
      <w:pPr>
        <w:pStyle w:val="PL"/>
      </w:pPr>
      <w:r>
        <w:t xml:space="preserve">          minItems: 1</w:t>
      </w:r>
    </w:p>
    <w:p w:rsidR="00A10B25" w:rsidRDefault="00A10B25">
      <w:pPr>
        <w:pStyle w:val="PL"/>
      </w:pPr>
      <w:r>
        <w:t xml:space="preserve">        topAppListDl:</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'#/components/schemas/TopApplication'</w:t>
      </w:r>
    </w:p>
    <w:p w:rsidR="00A10B25" w:rsidRDefault="00A10B25">
      <w:pPr>
        <w:pStyle w:val="PL"/>
      </w:pPr>
      <w:r>
        <w:t xml:space="preserve">          minItems: 1</w:t>
      </w:r>
    </w:p>
    <w:p w:rsidR="00A10B25" w:rsidRDefault="00A10B25">
      <w:pPr>
        <w:pStyle w:val="PL"/>
      </w:pPr>
      <w:r>
        <w:t xml:space="preserve">      required:</w:t>
      </w:r>
    </w:p>
    <w:p w:rsidR="00A10B25" w:rsidRDefault="00A10B25">
      <w:pPr>
        <w:pStyle w:val="PL"/>
      </w:pPr>
      <w:r>
        <w:t xml:space="preserve">        - congType</w:t>
      </w:r>
    </w:p>
    <w:p w:rsidR="00A10B25" w:rsidRDefault="00A10B25">
      <w:pPr>
        <w:pStyle w:val="PL"/>
      </w:pPr>
      <w:r>
        <w:t xml:space="preserve">        - timeIntev</w:t>
      </w:r>
    </w:p>
    <w:p w:rsidR="00A10B25" w:rsidRDefault="00A10B25">
      <w:pPr>
        <w:pStyle w:val="PL"/>
      </w:pPr>
      <w:r>
        <w:t xml:space="preserve">        - nsi</w:t>
      </w:r>
    </w:p>
    <w:p w:rsidR="00A10B25" w:rsidRDefault="00A10B25">
      <w:pPr>
        <w:pStyle w:val="PL"/>
      </w:pPr>
    </w:p>
    <w:p w:rsidR="00A10B25" w:rsidRDefault="00A10B25">
      <w:pPr>
        <w:pStyle w:val="PL"/>
      </w:pPr>
      <w:r>
        <w:t xml:space="preserve">    TopApplication:</w:t>
      </w:r>
    </w:p>
    <w:p w:rsidR="00A10B25" w:rsidRDefault="00A10B25">
      <w:pPr>
        <w:pStyle w:val="PL"/>
      </w:pPr>
      <w:r>
        <w:t xml:space="preserve">      description: Top application that contributes the most to the traffic.</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appId:</w:t>
      </w:r>
    </w:p>
    <w:p w:rsidR="00A10B25" w:rsidRDefault="00A10B25">
      <w:pPr>
        <w:pStyle w:val="PL"/>
      </w:pPr>
      <w:r>
        <w:t xml:space="preserve">          $ref: 'TS29571_CommonData.yaml#/components/schemas/ApplicationId'</w:t>
      </w:r>
    </w:p>
    <w:p w:rsidR="00A10B25" w:rsidRDefault="00A10B25">
      <w:pPr>
        <w:pStyle w:val="PL"/>
      </w:pPr>
      <w:r>
        <w:t xml:space="preserve">        ipTrafficFilter:</w:t>
      </w:r>
    </w:p>
    <w:p w:rsidR="00A10B25" w:rsidRDefault="00A10B25">
      <w:pPr>
        <w:pStyle w:val="PL"/>
      </w:pPr>
      <w:r>
        <w:t xml:space="preserve">          $ref: 'TS29122_CommonData.yaml#/components/schemas/FlowInfo'</w:t>
      </w:r>
    </w:p>
    <w:p w:rsidR="00A10B25" w:rsidRDefault="00A10B25">
      <w:pPr>
        <w:pStyle w:val="PL"/>
      </w:pPr>
      <w:r>
        <w:t xml:space="preserve">        ratio:</w:t>
      </w:r>
    </w:p>
    <w:p w:rsidR="00A10B25" w:rsidRDefault="00A10B25">
      <w:pPr>
        <w:pStyle w:val="PL"/>
      </w:pPr>
      <w:r>
        <w:t xml:space="preserve">          $ref: 'TS29571_CommonData.yaml#/components/schemas/SamplingRatio'</w:t>
      </w:r>
    </w:p>
    <w:p w:rsidR="00A10B25" w:rsidRDefault="00A10B25">
      <w:pPr>
        <w:pStyle w:val="PL"/>
      </w:pPr>
      <w:r>
        <w:t xml:space="preserve">      oneOf:</w:t>
      </w:r>
    </w:p>
    <w:p w:rsidR="00A10B25" w:rsidRDefault="00A10B25">
      <w:pPr>
        <w:pStyle w:val="PL"/>
      </w:pPr>
      <w:r>
        <w:t xml:space="preserve">        - required: [appId]</w:t>
      </w:r>
    </w:p>
    <w:p w:rsidR="00A10B25" w:rsidRDefault="00A10B25">
      <w:pPr>
        <w:pStyle w:val="PL"/>
      </w:pPr>
      <w:r>
        <w:t xml:space="preserve">        - required: [ipTrafficFilter]</w:t>
      </w:r>
    </w:p>
    <w:p w:rsidR="00A10B25" w:rsidRDefault="00A10B25">
      <w:pPr>
        <w:pStyle w:val="PL"/>
      </w:pPr>
    </w:p>
    <w:p w:rsidR="00A10B25" w:rsidRDefault="00A10B25">
      <w:pPr>
        <w:pStyle w:val="PL"/>
      </w:pPr>
      <w:r>
        <w:t xml:space="preserve">    QosSustainabilityInfo:</w:t>
      </w:r>
    </w:p>
    <w:p w:rsidR="00A10B25" w:rsidRDefault="00A10B25">
      <w:pPr>
        <w:pStyle w:val="PL"/>
      </w:pPr>
      <w:r>
        <w:t xml:space="preserve">      description: Represents the QoS Sustainability information.</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areaInfo:</w:t>
      </w:r>
    </w:p>
    <w:p w:rsidR="00A10B25" w:rsidRDefault="00A10B25">
      <w:pPr>
        <w:pStyle w:val="PL"/>
      </w:pPr>
      <w:r>
        <w:t xml:space="preserve">          $ref: 'TS29554_Npcf_BDTPolicyControl.yaml#/components/schemas/NetworkAreaInfo'</w:t>
      </w:r>
    </w:p>
    <w:p w:rsidR="00A10B25" w:rsidRDefault="00A10B25">
      <w:pPr>
        <w:pStyle w:val="PL"/>
      </w:pPr>
      <w:r>
        <w:t xml:space="preserve">        </w:t>
      </w:r>
      <w:r>
        <w:rPr>
          <w:lang w:eastAsia="zh-CN"/>
        </w:rPr>
        <w:t>fineAreaInfos</w:t>
      </w:r>
      <w:r>
        <w:t>:</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w:t>
      </w:r>
      <w:r>
        <w:rPr>
          <w:rFonts w:cs="Courier New"/>
          <w:szCs w:val="16"/>
        </w:rPr>
        <w:t>$ref: 'TS29522_AMPolicyAuthorization.yaml#/components/schemas/GeographicalArea'</w:t>
      </w:r>
    </w:p>
    <w:p w:rsidR="00A10B25" w:rsidRDefault="00A10B25">
      <w:pPr>
        <w:pStyle w:val="PL"/>
      </w:pPr>
      <w:r>
        <w:t xml:space="preserve">          minItems: 1</w:t>
      </w:r>
    </w:p>
    <w:p w:rsidR="00A10B25" w:rsidRDefault="00A10B25">
      <w:pPr>
        <w:pStyle w:val="PL"/>
        <w:rPr>
          <w:lang w:eastAsia="zh-CN"/>
        </w:rPr>
      </w:pPr>
      <w:r>
        <w:t xml:space="preserve">          description: </w:t>
      </w:r>
      <w:r>
        <w:rPr>
          <w:lang w:eastAsia="zh-CN"/>
        </w:rPr>
        <w:t>&gt;</w:t>
      </w:r>
    </w:p>
    <w:p w:rsidR="00A10B25" w:rsidRDefault="00A10B25">
      <w:pPr>
        <w:pStyle w:val="PL"/>
      </w:pPr>
      <w:r>
        <w:t xml:space="preserve">            This attribute contains the geographical locations in a fine granularity.        startTs:</w:t>
      </w:r>
    </w:p>
    <w:p w:rsidR="00A10B25" w:rsidRDefault="00A10B25">
      <w:pPr>
        <w:pStyle w:val="PL"/>
      </w:pPr>
      <w:r>
        <w:t xml:space="preserve">          $ref: 'TS29571_CommonData.yaml#/components/schemas/DateTime'</w:t>
      </w:r>
    </w:p>
    <w:p w:rsidR="00A10B25" w:rsidRDefault="00A10B25">
      <w:pPr>
        <w:pStyle w:val="PL"/>
      </w:pPr>
      <w:r>
        <w:t xml:space="preserve">        endTs:</w:t>
      </w:r>
    </w:p>
    <w:p w:rsidR="00A10B25" w:rsidRDefault="00A10B25">
      <w:pPr>
        <w:pStyle w:val="PL"/>
      </w:pPr>
      <w:r>
        <w:t xml:space="preserve">          $ref: 'TS29571_CommonData.yaml#/components/schemas/DateTime'</w:t>
      </w:r>
    </w:p>
    <w:p w:rsidR="00A10B25" w:rsidRDefault="00A10B25">
      <w:pPr>
        <w:pStyle w:val="PL"/>
      </w:pPr>
      <w:r>
        <w:t xml:space="preserve">        qosFlowRetThd:</w:t>
      </w:r>
    </w:p>
    <w:p w:rsidR="00A10B25" w:rsidRDefault="00A10B25">
      <w:pPr>
        <w:pStyle w:val="PL"/>
      </w:pPr>
      <w:r>
        <w:t xml:space="preserve">          $ref: '#/components/schemas/RetainabilityThreshold'</w:t>
      </w:r>
    </w:p>
    <w:p w:rsidR="00A10B25" w:rsidRDefault="00A10B25">
      <w:pPr>
        <w:pStyle w:val="PL"/>
      </w:pPr>
      <w:r>
        <w:t xml:space="preserve">        ranUeThrouThd:</w:t>
      </w:r>
    </w:p>
    <w:p w:rsidR="00A10B25" w:rsidRDefault="00A10B25">
      <w:pPr>
        <w:pStyle w:val="PL"/>
      </w:pPr>
      <w:r>
        <w:t xml:space="preserve">          $ref: 'TS29571_CommonData.yaml#/components/schemas/BitRate'</w:t>
      </w:r>
    </w:p>
    <w:p w:rsidR="00A10B25" w:rsidRDefault="00A10B25">
      <w:pPr>
        <w:pStyle w:val="PL"/>
      </w:pPr>
      <w:r>
        <w:t xml:space="preserve">        snssai:</w:t>
      </w:r>
    </w:p>
    <w:p w:rsidR="00A10B25" w:rsidRDefault="00A10B25">
      <w:pPr>
        <w:pStyle w:val="PL"/>
      </w:pPr>
      <w:r>
        <w:t xml:space="preserve">          $ref: 'TS29571_CommonData.yaml#/components/schemas/Snssai'</w:t>
      </w:r>
    </w:p>
    <w:p w:rsidR="00A10B25" w:rsidRDefault="00A10B25">
      <w:pPr>
        <w:pStyle w:val="PL"/>
      </w:pPr>
      <w:r>
        <w:t xml:space="preserve">        confidence:</w:t>
      </w:r>
    </w:p>
    <w:p w:rsidR="00A10B25" w:rsidRDefault="00A10B25">
      <w:pPr>
        <w:pStyle w:val="PL"/>
      </w:pPr>
      <w:r>
        <w:t xml:space="preserve">          $ref: 'TS29571_CommonData.yaml#/components/schemas/Uinteger'</w:t>
      </w:r>
    </w:p>
    <w:p w:rsidR="00A10B25" w:rsidRDefault="00A10B25">
      <w:pPr>
        <w:pStyle w:val="PL"/>
      </w:pPr>
      <w:r>
        <w:t xml:space="preserve">      one</w:t>
      </w:r>
      <w:r>
        <w:rPr>
          <w:lang w:val="en-US" w:eastAsia="zh-CN"/>
        </w:rPr>
        <w:t>O</w:t>
      </w:r>
      <w:r>
        <w:t>f:</w:t>
      </w:r>
    </w:p>
    <w:p w:rsidR="00A10B25" w:rsidRDefault="00A10B25">
      <w:pPr>
        <w:pStyle w:val="PL"/>
      </w:pPr>
      <w:r>
        <w:t xml:space="preserve">        - required: [qosFlowRetThd]</w:t>
      </w:r>
    </w:p>
    <w:p w:rsidR="00A10B25" w:rsidRDefault="00A10B25">
      <w:pPr>
        <w:pStyle w:val="PL"/>
      </w:pPr>
      <w:r>
        <w:t xml:space="preserve">        - required: [ranUeThrouThd]</w:t>
      </w:r>
    </w:p>
    <w:p w:rsidR="00A10B25" w:rsidRDefault="00A10B25">
      <w:pPr>
        <w:pStyle w:val="PL"/>
      </w:pPr>
    </w:p>
    <w:p w:rsidR="00A10B25" w:rsidRDefault="00A10B25">
      <w:pPr>
        <w:pStyle w:val="PL"/>
      </w:pPr>
      <w:r>
        <w:t xml:space="preserve">    QosRequirement:</w:t>
      </w:r>
    </w:p>
    <w:p w:rsidR="00A10B25" w:rsidRDefault="00A10B25">
      <w:pPr>
        <w:pStyle w:val="PL"/>
      </w:pPr>
      <w:r>
        <w:t xml:space="preserve">      description: Represents the QoS requirements.</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5qi:</w:t>
      </w:r>
    </w:p>
    <w:p w:rsidR="00A10B25" w:rsidRDefault="00A10B25">
      <w:pPr>
        <w:pStyle w:val="PL"/>
      </w:pPr>
      <w:r>
        <w:t xml:space="preserve">          $ref: 'TS29571_CommonData.yaml#/components/schemas/5Qi'</w:t>
      </w:r>
    </w:p>
    <w:p w:rsidR="00A10B25" w:rsidRDefault="00A10B25">
      <w:pPr>
        <w:pStyle w:val="PL"/>
      </w:pPr>
      <w:r>
        <w:t xml:space="preserve">        gfbrUl:</w:t>
      </w:r>
    </w:p>
    <w:p w:rsidR="00A10B25" w:rsidRDefault="00A10B25">
      <w:pPr>
        <w:pStyle w:val="PL"/>
      </w:pPr>
      <w:r>
        <w:t xml:space="preserve">          $ref: 'TS29571_CommonData.yaml#/components/schemas/BitRate'</w:t>
      </w:r>
    </w:p>
    <w:p w:rsidR="00A10B25" w:rsidRDefault="00A10B25">
      <w:pPr>
        <w:pStyle w:val="PL"/>
      </w:pPr>
      <w:r>
        <w:t xml:space="preserve">        gfbrDl:</w:t>
      </w:r>
    </w:p>
    <w:p w:rsidR="00A10B25" w:rsidRDefault="00A10B25">
      <w:pPr>
        <w:pStyle w:val="PL"/>
      </w:pPr>
      <w:r>
        <w:t xml:space="preserve">          $ref: 'TS29571_CommonData.yaml#/components/schemas/BitRate'</w:t>
      </w:r>
    </w:p>
    <w:p w:rsidR="00A10B25" w:rsidRDefault="00A10B25">
      <w:pPr>
        <w:pStyle w:val="PL"/>
      </w:pPr>
      <w:r>
        <w:t xml:space="preserve">        resType:</w:t>
      </w:r>
    </w:p>
    <w:p w:rsidR="00A10B25" w:rsidRDefault="00A10B25">
      <w:pPr>
        <w:pStyle w:val="PL"/>
      </w:pPr>
      <w:r>
        <w:t xml:space="preserve">          $ref: 'TS29571_CommonData.yaml#/components/schemas/QosResourceType'</w:t>
      </w:r>
    </w:p>
    <w:p w:rsidR="00A10B25" w:rsidRDefault="00A10B25">
      <w:pPr>
        <w:pStyle w:val="PL"/>
      </w:pPr>
      <w:r>
        <w:t xml:space="preserve">        pdb:</w:t>
      </w:r>
    </w:p>
    <w:p w:rsidR="00A10B25" w:rsidRDefault="00A10B25">
      <w:pPr>
        <w:pStyle w:val="PL"/>
      </w:pPr>
      <w:r>
        <w:t xml:space="preserve">          $ref: 'TS29571_CommonData.yaml#/components/schemas/PacketDelBudget'</w:t>
      </w:r>
    </w:p>
    <w:p w:rsidR="00A10B25" w:rsidRDefault="00A10B25">
      <w:pPr>
        <w:pStyle w:val="PL"/>
      </w:pPr>
      <w:r>
        <w:t xml:space="preserve">        per:</w:t>
      </w:r>
    </w:p>
    <w:p w:rsidR="00A10B25" w:rsidRDefault="00A10B25">
      <w:pPr>
        <w:pStyle w:val="PL"/>
      </w:pPr>
      <w:r>
        <w:t xml:space="preserve">          $ref: 'TS29571_CommonData.yaml#/components/schemas/PacketErrRate'</w:t>
      </w:r>
    </w:p>
    <w:p w:rsidR="00A10B25" w:rsidRDefault="00A10B25">
      <w:pPr>
        <w:pStyle w:val="PL"/>
      </w:pPr>
      <w:r>
        <w:t xml:space="preserve">        </w:t>
      </w:r>
      <w:r>
        <w:rPr>
          <w:lang w:eastAsia="zh-CN"/>
        </w:rPr>
        <w:t>deviceSpeed</w:t>
      </w:r>
      <w:r>
        <w:t>:</w:t>
      </w:r>
    </w:p>
    <w:p w:rsidR="00A10B25" w:rsidRDefault="00A10B25">
      <w:pPr>
        <w:pStyle w:val="PL"/>
      </w:pPr>
      <w:r>
        <w:t xml:space="preserve">          $ref: 'TS29572_Nlmf_Location.yaml#/components/schemas/VelocityEstimate'</w:t>
      </w:r>
    </w:p>
    <w:p w:rsidR="00A10B25" w:rsidRDefault="00A10B25">
      <w:pPr>
        <w:pStyle w:val="PL"/>
      </w:pPr>
      <w:r>
        <w:t xml:space="preserve">        </w:t>
      </w:r>
      <w:r>
        <w:rPr>
          <w:rFonts w:hint="eastAsia"/>
          <w:lang w:eastAsia="zh-CN"/>
        </w:rPr>
        <w:t>d</w:t>
      </w:r>
      <w:r>
        <w:rPr>
          <w:lang w:eastAsia="zh-CN"/>
        </w:rPr>
        <w:t>eviceType</w:t>
      </w:r>
      <w:r>
        <w:t>:</w:t>
      </w:r>
    </w:p>
    <w:p w:rsidR="00A10B25" w:rsidRDefault="00A10B25">
      <w:pPr>
        <w:pStyle w:val="PL"/>
      </w:pPr>
      <w:r>
        <w:t xml:space="preserve">          $ref: '#/components/schemas/</w:t>
      </w:r>
      <w:r>
        <w:rPr>
          <w:rFonts w:hint="eastAsia"/>
          <w:lang w:eastAsia="zh-CN"/>
        </w:rPr>
        <w:t>D</w:t>
      </w:r>
      <w:r>
        <w:rPr>
          <w:lang w:eastAsia="zh-CN"/>
        </w:rPr>
        <w:t>eviceType</w:t>
      </w:r>
      <w:r>
        <w:t>'</w:t>
      </w:r>
    </w:p>
    <w:p w:rsidR="00A10B25" w:rsidRDefault="00A10B25">
      <w:pPr>
        <w:pStyle w:val="PL"/>
      </w:pPr>
      <w:r>
        <w:t xml:space="preserve">      oneOf:</w:t>
      </w:r>
    </w:p>
    <w:p w:rsidR="00A10B25" w:rsidRDefault="00A10B25">
      <w:pPr>
        <w:pStyle w:val="PL"/>
      </w:pPr>
      <w:r>
        <w:t xml:space="preserve">        - required: [5qi]</w:t>
      </w:r>
    </w:p>
    <w:p w:rsidR="00A10B25" w:rsidRDefault="00A10B25">
      <w:pPr>
        <w:pStyle w:val="PL"/>
      </w:pPr>
      <w:r>
        <w:t xml:space="preserve">        - required: [resType]</w:t>
      </w:r>
    </w:p>
    <w:p w:rsidR="00A10B25" w:rsidRDefault="00A10B25">
      <w:pPr>
        <w:pStyle w:val="PL"/>
      </w:pPr>
    </w:p>
    <w:p w:rsidR="00A10B25" w:rsidRDefault="00A10B25">
      <w:pPr>
        <w:pStyle w:val="PL"/>
      </w:pPr>
      <w:r>
        <w:t xml:space="preserve">    ThresholdLevel:</w:t>
      </w:r>
    </w:p>
    <w:p w:rsidR="00A10B25" w:rsidRDefault="00A10B25">
      <w:pPr>
        <w:pStyle w:val="PL"/>
      </w:pPr>
      <w:r>
        <w:t xml:space="preserve">      description: Represents a threshold level.</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congLevel:</w:t>
      </w:r>
    </w:p>
    <w:p w:rsidR="00A10B25" w:rsidRDefault="00A10B25">
      <w:pPr>
        <w:pStyle w:val="PL"/>
      </w:pPr>
      <w:r>
        <w:t xml:space="preserve">          type: integer</w:t>
      </w:r>
    </w:p>
    <w:p w:rsidR="00A10B25" w:rsidRDefault="00A10B25">
      <w:pPr>
        <w:pStyle w:val="PL"/>
      </w:pPr>
      <w:r>
        <w:t xml:space="preserve">        nfLoadLevel:</w:t>
      </w:r>
    </w:p>
    <w:p w:rsidR="00A10B25" w:rsidRDefault="00A10B25">
      <w:pPr>
        <w:pStyle w:val="PL"/>
      </w:pPr>
      <w:r>
        <w:t xml:space="preserve">          type: integer</w:t>
      </w:r>
    </w:p>
    <w:p w:rsidR="00A10B25" w:rsidRDefault="00A10B25">
      <w:pPr>
        <w:pStyle w:val="PL"/>
      </w:pPr>
      <w:r>
        <w:t xml:space="preserve">        nfCpuUsage:</w:t>
      </w:r>
    </w:p>
    <w:p w:rsidR="00A10B25" w:rsidRDefault="00A10B25">
      <w:pPr>
        <w:pStyle w:val="PL"/>
      </w:pPr>
      <w:r>
        <w:t xml:space="preserve">          type: integer</w:t>
      </w:r>
    </w:p>
    <w:p w:rsidR="00A10B25" w:rsidRDefault="00A10B25">
      <w:pPr>
        <w:pStyle w:val="PL"/>
      </w:pPr>
      <w:r>
        <w:t xml:space="preserve">        nfMemoryUsage:</w:t>
      </w:r>
    </w:p>
    <w:p w:rsidR="00A10B25" w:rsidRDefault="00A10B25">
      <w:pPr>
        <w:pStyle w:val="PL"/>
      </w:pPr>
      <w:r>
        <w:t xml:space="preserve">          type: integer</w:t>
      </w:r>
    </w:p>
    <w:p w:rsidR="00A10B25" w:rsidRDefault="00A10B25">
      <w:pPr>
        <w:pStyle w:val="PL"/>
      </w:pPr>
      <w:r>
        <w:t xml:space="preserve">        nfStorageUsage:</w:t>
      </w:r>
    </w:p>
    <w:p w:rsidR="00A10B25" w:rsidRDefault="00A10B25">
      <w:pPr>
        <w:pStyle w:val="PL"/>
      </w:pPr>
      <w:r>
        <w:t xml:space="preserve">          type: integer</w:t>
      </w:r>
    </w:p>
    <w:p w:rsidR="00A10B25" w:rsidRDefault="00A10B25">
      <w:pPr>
        <w:pStyle w:val="PL"/>
      </w:pPr>
      <w:r>
        <w:t xml:space="preserve">        </w:t>
      </w:r>
      <w:r>
        <w:rPr>
          <w:lang w:eastAsia="zh-CN"/>
        </w:rPr>
        <w:t>avgTrafficRate</w:t>
      </w:r>
      <w:r>
        <w:t>:</w:t>
      </w:r>
    </w:p>
    <w:p w:rsidR="00A10B25" w:rsidRDefault="00A10B25">
      <w:pPr>
        <w:pStyle w:val="PL"/>
      </w:pPr>
      <w:r>
        <w:t xml:space="preserve">          $ref: 'TS29571_CommonData.yaml#/components/schemas/BitRate'</w:t>
      </w:r>
    </w:p>
    <w:p w:rsidR="00A10B25" w:rsidRDefault="00A10B25">
      <w:pPr>
        <w:pStyle w:val="PL"/>
      </w:pPr>
      <w:r>
        <w:t xml:space="preserve">        maxTrafficRate:</w:t>
      </w:r>
    </w:p>
    <w:p w:rsidR="00A10B25" w:rsidRDefault="00A10B25">
      <w:pPr>
        <w:pStyle w:val="PL"/>
      </w:pPr>
      <w:r>
        <w:rPr>
          <w:lang w:val="en-US"/>
        </w:rPr>
        <w:t xml:space="preserve">          </w:t>
      </w:r>
      <w:r>
        <w:t>$ref: 'TS29571_CommonData.yaml#/components/schemas/BitRate'</w:t>
      </w:r>
    </w:p>
    <w:p w:rsidR="00A10B25" w:rsidRDefault="00A10B25">
      <w:pPr>
        <w:pStyle w:val="PL"/>
      </w:pPr>
      <w:r>
        <w:t xml:space="preserve">        </w:t>
      </w:r>
      <w:r>
        <w:rPr>
          <w:lang w:eastAsia="zh-CN"/>
        </w:rPr>
        <w:t>minTrafficRate</w:t>
      </w:r>
      <w:r>
        <w:t>:</w:t>
      </w:r>
    </w:p>
    <w:p w:rsidR="00A10B25" w:rsidRDefault="00A10B25">
      <w:pPr>
        <w:pStyle w:val="PL"/>
      </w:pPr>
      <w:r>
        <w:t xml:space="preserve">          $ref: 'TS29571_CommonData.yaml#/components/schemas/BitRate'</w:t>
      </w:r>
    </w:p>
    <w:p w:rsidR="00A10B25" w:rsidRDefault="00A10B25">
      <w:pPr>
        <w:pStyle w:val="PL"/>
      </w:pPr>
      <w:r>
        <w:t xml:space="preserve">        aggTrafficRate:</w:t>
      </w:r>
    </w:p>
    <w:p w:rsidR="00A10B25" w:rsidRDefault="00A10B25">
      <w:pPr>
        <w:pStyle w:val="PL"/>
      </w:pPr>
      <w:r>
        <w:rPr>
          <w:lang w:val="en-US"/>
        </w:rPr>
        <w:t xml:space="preserve">          </w:t>
      </w:r>
      <w:r>
        <w:t>$ref: 'TS29571_CommonData.yaml#/components/schemas/BitRate'</w:t>
      </w:r>
    </w:p>
    <w:p w:rsidR="00A10B25" w:rsidRDefault="00A10B25">
      <w:pPr>
        <w:pStyle w:val="PL"/>
      </w:pPr>
      <w:r>
        <w:t xml:space="preserve">        </w:t>
      </w:r>
      <w:r>
        <w:rPr>
          <w:lang w:eastAsia="zh-CN"/>
        </w:rPr>
        <w:t>varTrafficRate</w:t>
      </w:r>
      <w:r>
        <w:t>:</w:t>
      </w:r>
    </w:p>
    <w:p w:rsidR="00A10B25" w:rsidRDefault="00A10B25">
      <w:pPr>
        <w:pStyle w:val="PL"/>
      </w:pPr>
      <w:r>
        <w:t xml:space="preserve">          $ref: 'TS29571_CommonData.yaml#/components/schemas/Float'</w:t>
      </w:r>
    </w:p>
    <w:p w:rsidR="00A10B25" w:rsidRDefault="00A10B25">
      <w:pPr>
        <w:pStyle w:val="PL"/>
      </w:pPr>
      <w:r>
        <w:t xml:space="preserve">        </w:t>
      </w:r>
      <w:r>
        <w:rPr>
          <w:lang w:eastAsia="zh-CN"/>
        </w:rPr>
        <w:t>avgPacketDelay</w:t>
      </w:r>
      <w:r>
        <w:t>:</w:t>
      </w:r>
    </w:p>
    <w:p w:rsidR="00A10B25" w:rsidRDefault="00A10B25">
      <w:pPr>
        <w:pStyle w:val="PL"/>
      </w:pPr>
      <w:r>
        <w:t xml:space="preserve">          </w:t>
      </w:r>
      <w:r>
        <w:rPr>
          <w:lang w:val="en-US" w:eastAsia="es-ES"/>
        </w:rPr>
        <w:t>$ref: 'TS29571_CommonData.yaml#/components/schemas/</w:t>
      </w:r>
      <w:r>
        <w:t>PacketDelBudget</w:t>
      </w:r>
      <w:r>
        <w:rPr>
          <w:lang w:val="en-US" w:eastAsia="es-ES"/>
        </w:rPr>
        <w:t>'</w:t>
      </w:r>
    </w:p>
    <w:p w:rsidR="00A10B25" w:rsidRDefault="00A10B25">
      <w:pPr>
        <w:pStyle w:val="PL"/>
      </w:pPr>
      <w:r>
        <w:t xml:space="preserve">        </w:t>
      </w:r>
      <w:r>
        <w:rPr>
          <w:lang w:eastAsia="zh-CN"/>
        </w:rPr>
        <w:t>maxPacketDelay</w:t>
      </w:r>
      <w:r>
        <w:t>:</w:t>
      </w:r>
    </w:p>
    <w:p w:rsidR="00A10B25" w:rsidRDefault="00A10B25">
      <w:pPr>
        <w:pStyle w:val="PL"/>
        <w:rPr>
          <w:lang w:val="en-US" w:eastAsia="es-ES"/>
        </w:rPr>
      </w:pPr>
      <w:r>
        <w:t xml:space="preserve">          </w:t>
      </w:r>
      <w:r>
        <w:rPr>
          <w:lang w:val="en-US" w:eastAsia="es-ES"/>
        </w:rPr>
        <w:t>$ref: 'TS29571_CommonData.yaml#/components/schemas/</w:t>
      </w:r>
      <w:r>
        <w:t>PacketDelBudget</w:t>
      </w:r>
      <w:r>
        <w:rPr>
          <w:lang w:val="en-US" w:eastAsia="es-ES"/>
        </w:rPr>
        <w:t>'</w:t>
      </w:r>
    </w:p>
    <w:p w:rsidR="00A10B25" w:rsidRDefault="00A10B25">
      <w:pPr>
        <w:pStyle w:val="PL"/>
      </w:pPr>
      <w:r>
        <w:t xml:space="preserve">        </w:t>
      </w:r>
      <w:r>
        <w:rPr>
          <w:lang w:eastAsia="zh-CN"/>
        </w:rPr>
        <w:t>varPacketDelay</w:t>
      </w:r>
      <w:r>
        <w:t>:</w:t>
      </w:r>
    </w:p>
    <w:p w:rsidR="00A10B25" w:rsidRDefault="00A10B25">
      <w:pPr>
        <w:pStyle w:val="PL"/>
      </w:pPr>
      <w:r>
        <w:t xml:space="preserve">          $ref: 'TS29571_CommonData.yaml#/components/schemas/Float'</w:t>
      </w:r>
    </w:p>
    <w:p w:rsidR="00A10B25" w:rsidRDefault="00A10B25">
      <w:pPr>
        <w:pStyle w:val="PL"/>
      </w:pPr>
      <w:r>
        <w:t xml:space="preserve">        </w:t>
      </w:r>
      <w:r>
        <w:rPr>
          <w:lang w:eastAsia="zh-CN"/>
        </w:rPr>
        <w:t>avgPacketLossRate</w:t>
      </w:r>
      <w:r>
        <w:t>:</w:t>
      </w:r>
    </w:p>
    <w:p w:rsidR="00A10B25" w:rsidRDefault="00A10B25">
      <w:pPr>
        <w:pStyle w:val="PL"/>
        <w:rPr>
          <w:lang w:val="en-US" w:eastAsia="es-ES"/>
        </w:rPr>
      </w:pPr>
      <w:r>
        <w:t xml:space="preserve">          </w:t>
      </w:r>
      <w:r>
        <w:rPr>
          <w:lang w:val="en-US" w:eastAsia="es-ES"/>
        </w:rPr>
        <w:t>$ref: 'TS29571_CommonData.yaml#/components/schemas/</w:t>
      </w:r>
      <w:r>
        <w:t>PacketLossRate</w:t>
      </w:r>
      <w:r>
        <w:rPr>
          <w:lang w:val="en-US" w:eastAsia="es-ES"/>
        </w:rPr>
        <w:t>'</w:t>
      </w:r>
    </w:p>
    <w:p w:rsidR="00A10B25" w:rsidRDefault="00A10B25">
      <w:pPr>
        <w:pStyle w:val="PL"/>
      </w:pPr>
      <w:r>
        <w:t xml:space="preserve">        </w:t>
      </w:r>
      <w:r>
        <w:rPr>
          <w:lang w:eastAsia="zh-CN"/>
        </w:rPr>
        <w:t>maxPacketLossRate</w:t>
      </w:r>
      <w:r>
        <w:t>:</w:t>
      </w:r>
    </w:p>
    <w:p w:rsidR="00A10B25" w:rsidRDefault="00A10B25">
      <w:pPr>
        <w:pStyle w:val="PL"/>
        <w:rPr>
          <w:lang w:val="en-US" w:eastAsia="es-ES"/>
        </w:rPr>
      </w:pPr>
      <w:r>
        <w:t xml:space="preserve">          </w:t>
      </w:r>
      <w:r>
        <w:rPr>
          <w:lang w:val="en-US" w:eastAsia="es-ES"/>
        </w:rPr>
        <w:t>$ref: 'TS29571_CommonData.yaml#/components/schemas/</w:t>
      </w:r>
      <w:r>
        <w:t>PacketLossRate</w:t>
      </w:r>
      <w:r>
        <w:rPr>
          <w:lang w:val="en-US" w:eastAsia="es-ES"/>
        </w:rPr>
        <w:t>'</w:t>
      </w:r>
    </w:p>
    <w:p w:rsidR="00A10B25" w:rsidRDefault="00A10B25">
      <w:pPr>
        <w:pStyle w:val="PL"/>
      </w:pPr>
      <w:r>
        <w:t xml:space="preserve">        </w:t>
      </w:r>
      <w:r>
        <w:rPr>
          <w:lang w:eastAsia="zh-CN"/>
        </w:rPr>
        <w:t>varPacketLossRate</w:t>
      </w:r>
      <w:r>
        <w:t>:</w:t>
      </w:r>
    </w:p>
    <w:p w:rsidR="00A10B25" w:rsidRDefault="00A10B25">
      <w:pPr>
        <w:pStyle w:val="PL"/>
      </w:pPr>
      <w:r>
        <w:t xml:space="preserve">          $ref: 'TS29571_CommonData.yaml#/components/schemas/Float'</w:t>
      </w:r>
    </w:p>
    <w:p w:rsidR="00A10B25" w:rsidRDefault="00A10B25">
      <w:pPr>
        <w:pStyle w:val="PL"/>
      </w:pPr>
      <w:r>
        <w:t xml:space="preserve">        svcExpLevel:</w:t>
      </w:r>
    </w:p>
    <w:p w:rsidR="00A10B25" w:rsidRDefault="00A10B25">
      <w:pPr>
        <w:pStyle w:val="PL"/>
      </w:pPr>
      <w:r>
        <w:t xml:space="preserve">          $ref: 'TS29571_CommonData.yaml#/components/schemas/Float'</w:t>
      </w:r>
    </w:p>
    <w:p w:rsidR="00A10B25" w:rsidRDefault="00A10B25">
      <w:pPr>
        <w:pStyle w:val="PL"/>
      </w:pPr>
      <w:r>
        <w:t xml:space="preserve">        speed:</w:t>
      </w:r>
    </w:p>
    <w:p w:rsidR="00A10B25" w:rsidRDefault="00A10B25">
      <w:pPr>
        <w:pStyle w:val="PL"/>
      </w:pPr>
      <w:r>
        <w:t xml:space="preserve">          $ref: 'TS29571_CommonData.yaml#/components/schemas/Float'</w:t>
      </w:r>
    </w:p>
    <w:p w:rsidR="00A10B25" w:rsidRDefault="00A10B25">
      <w:pPr>
        <w:pStyle w:val="PL"/>
      </w:pPr>
    </w:p>
    <w:p w:rsidR="00A10B25" w:rsidRDefault="00A10B25">
      <w:pPr>
        <w:pStyle w:val="PL"/>
      </w:pPr>
      <w:r>
        <w:t xml:space="preserve">    NfLoadLevelInformation:</w:t>
      </w:r>
    </w:p>
    <w:p w:rsidR="00A10B25" w:rsidRDefault="00A10B25">
      <w:pPr>
        <w:pStyle w:val="PL"/>
      </w:pPr>
      <w:r>
        <w:t xml:space="preserve">      description: Represents load level information of a given NF instance.</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nfType:</w:t>
      </w:r>
    </w:p>
    <w:p w:rsidR="00A10B25" w:rsidRDefault="00A10B25">
      <w:pPr>
        <w:pStyle w:val="PL"/>
      </w:pPr>
      <w:r>
        <w:t xml:space="preserve">          $ref: 'TS29510_Nnrf_NFManagement.yaml#/components/schemas/NFType'</w:t>
      </w:r>
    </w:p>
    <w:p w:rsidR="00A10B25" w:rsidRDefault="00A10B25">
      <w:pPr>
        <w:pStyle w:val="PL"/>
      </w:pPr>
      <w:r>
        <w:t xml:space="preserve">        nfInstanceId:</w:t>
      </w:r>
    </w:p>
    <w:p w:rsidR="00A10B25" w:rsidRDefault="00A10B25">
      <w:pPr>
        <w:pStyle w:val="PL"/>
      </w:pPr>
      <w:r>
        <w:t xml:space="preserve">          $ref: 'TS29571_CommonData.yaml#/components/schemas/NfInstanceId'</w:t>
      </w:r>
    </w:p>
    <w:p w:rsidR="00A10B25" w:rsidRDefault="00A10B25">
      <w:pPr>
        <w:pStyle w:val="PL"/>
      </w:pPr>
      <w:r>
        <w:t xml:space="preserve">        nfSetId:</w:t>
      </w:r>
    </w:p>
    <w:p w:rsidR="00A10B25" w:rsidRDefault="00A10B25">
      <w:pPr>
        <w:pStyle w:val="PL"/>
      </w:pPr>
      <w:r>
        <w:t xml:space="preserve">          $ref: 'TS29571_CommonData.yaml#/components/schemas/NfSetId'</w:t>
      </w:r>
    </w:p>
    <w:p w:rsidR="00A10B25" w:rsidRDefault="00A10B25">
      <w:pPr>
        <w:pStyle w:val="PL"/>
      </w:pPr>
      <w:r>
        <w:t xml:space="preserve">        nfStatus:</w:t>
      </w:r>
    </w:p>
    <w:p w:rsidR="00A10B25" w:rsidRDefault="00A10B25">
      <w:pPr>
        <w:pStyle w:val="PL"/>
      </w:pPr>
      <w:r>
        <w:t xml:space="preserve">          $ref: '#/components/schemas/NfStatus'</w:t>
      </w:r>
    </w:p>
    <w:p w:rsidR="00A10B25" w:rsidRDefault="00A10B25">
      <w:pPr>
        <w:pStyle w:val="PL"/>
      </w:pPr>
      <w:r>
        <w:t xml:space="preserve">        nfCpuUsage:</w:t>
      </w:r>
    </w:p>
    <w:p w:rsidR="00A10B25" w:rsidRDefault="00A10B25">
      <w:pPr>
        <w:pStyle w:val="PL"/>
      </w:pPr>
      <w:r>
        <w:t xml:space="preserve">          type: integer</w:t>
      </w:r>
    </w:p>
    <w:p w:rsidR="00A10B25" w:rsidRDefault="00A10B25">
      <w:pPr>
        <w:pStyle w:val="PL"/>
      </w:pPr>
      <w:r>
        <w:t xml:space="preserve">        nfMemoryUsage:</w:t>
      </w:r>
    </w:p>
    <w:p w:rsidR="00A10B25" w:rsidRDefault="00A10B25">
      <w:pPr>
        <w:pStyle w:val="PL"/>
      </w:pPr>
      <w:r>
        <w:t xml:space="preserve">          type: integer</w:t>
      </w:r>
    </w:p>
    <w:p w:rsidR="00A10B25" w:rsidRDefault="00A10B25">
      <w:pPr>
        <w:pStyle w:val="PL"/>
      </w:pPr>
      <w:r>
        <w:t xml:space="preserve">        nfStorageUsage:</w:t>
      </w:r>
    </w:p>
    <w:p w:rsidR="00A10B25" w:rsidRDefault="00A10B25">
      <w:pPr>
        <w:pStyle w:val="PL"/>
      </w:pPr>
      <w:r>
        <w:t xml:space="preserve">          type: integer</w:t>
      </w:r>
    </w:p>
    <w:p w:rsidR="00A10B25" w:rsidRDefault="00A10B25">
      <w:pPr>
        <w:pStyle w:val="PL"/>
      </w:pPr>
      <w:r>
        <w:t xml:space="preserve">        nfLoadLevelAverage:</w:t>
      </w:r>
    </w:p>
    <w:p w:rsidR="00A10B25" w:rsidRDefault="00A10B25">
      <w:pPr>
        <w:pStyle w:val="PL"/>
      </w:pPr>
      <w:r>
        <w:t xml:space="preserve">          type: integer</w:t>
      </w:r>
    </w:p>
    <w:p w:rsidR="00A10B25" w:rsidRDefault="00A10B25">
      <w:pPr>
        <w:pStyle w:val="PL"/>
      </w:pPr>
      <w:r>
        <w:t xml:space="preserve">        nfLoadLevelpeak:</w:t>
      </w:r>
    </w:p>
    <w:p w:rsidR="00A10B25" w:rsidRDefault="00A10B25">
      <w:pPr>
        <w:pStyle w:val="PL"/>
      </w:pPr>
      <w:r>
        <w:t xml:space="preserve">          type: integer</w:t>
      </w:r>
    </w:p>
    <w:p w:rsidR="00A10B25" w:rsidRDefault="00A10B25">
      <w:pPr>
        <w:pStyle w:val="PL"/>
      </w:pPr>
      <w:r>
        <w:t xml:space="preserve">        nfLoadAvgInAoi:</w:t>
      </w:r>
    </w:p>
    <w:p w:rsidR="00A10B25" w:rsidRDefault="00A10B25">
      <w:pPr>
        <w:pStyle w:val="PL"/>
      </w:pPr>
      <w:r>
        <w:t xml:space="preserve">          type: integer</w:t>
      </w:r>
    </w:p>
    <w:p w:rsidR="00A10B25" w:rsidRDefault="00A10B25">
      <w:pPr>
        <w:pStyle w:val="PL"/>
      </w:pPr>
      <w:r>
        <w:t xml:space="preserve">        snssai:</w:t>
      </w:r>
    </w:p>
    <w:p w:rsidR="00A10B25" w:rsidRDefault="00A10B25">
      <w:pPr>
        <w:pStyle w:val="PL"/>
      </w:pPr>
      <w:r>
        <w:t xml:space="preserve">          $ref: 'TS29571_CommonData.yaml#/components/schemas/Snssai'</w:t>
      </w:r>
    </w:p>
    <w:p w:rsidR="00A10B25" w:rsidRDefault="00A10B25">
      <w:pPr>
        <w:pStyle w:val="PL"/>
      </w:pPr>
      <w:r>
        <w:t xml:space="preserve">        confidence:</w:t>
      </w:r>
    </w:p>
    <w:p w:rsidR="00A10B25" w:rsidRDefault="00A10B25">
      <w:pPr>
        <w:pStyle w:val="PL"/>
      </w:pPr>
      <w:r>
        <w:t xml:space="preserve">          $ref: 'TS29571_CommonData.yaml#/components/schemas/Uinteger'</w:t>
      </w:r>
    </w:p>
    <w:p w:rsidR="00A10B25" w:rsidRDefault="00A10B25">
      <w:pPr>
        <w:pStyle w:val="PL"/>
      </w:pPr>
      <w:r>
        <w:t xml:space="preserve">      allOf:</w:t>
      </w:r>
    </w:p>
    <w:p w:rsidR="00A10B25" w:rsidRDefault="00A10B25">
      <w:pPr>
        <w:pStyle w:val="PL"/>
      </w:pPr>
      <w:r>
        <w:t xml:space="preserve">        - required: [nfType]</w:t>
      </w:r>
    </w:p>
    <w:p w:rsidR="00A10B25" w:rsidRDefault="00A10B25">
      <w:pPr>
        <w:pStyle w:val="PL"/>
      </w:pPr>
      <w:r>
        <w:t xml:space="preserve">        - required: [nfInstanceId]</w:t>
      </w:r>
    </w:p>
    <w:p w:rsidR="00A10B25" w:rsidRDefault="00A10B25">
      <w:pPr>
        <w:pStyle w:val="PL"/>
      </w:pPr>
      <w:r>
        <w:t xml:space="preserve">        - anyOf:</w:t>
      </w:r>
    </w:p>
    <w:p w:rsidR="00A10B25" w:rsidRDefault="00A10B25">
      <w:pPr>
        <w:pStyle w:val="PL"/>
      </w:pPr>
      <w:r>
        <w:t xml:space="preserve">          - required: [nfStatus]</w:t>
      </w:r>
    </w:p>
    <w:p w:rsidR="00A10B25" w:rsidRDefault="00A10B25">
      <w:pPr>
        <w:pStyle w:val="PL"/>
      </w:pPr>
      <w:r>
        <w:t xml:space="preserve">          - required: [nfCpuUsage]</w:t>
      </w:r>
    </w:p>
    <w:p w:rsidR="00A10B25" w:rsidRDefault="00A10B25">
      <w:pPr>
        <w:pStyle w:val="PL"/>
      </w:pPr>
      <w:r>
        <w:t xml:space="preserve">          - required: [nfMemoryUsage]</w:t>
      </w:r>
    </w:p>
    <w:p w:rsidR="00A10B25" w:rsidRDefault="00A10B25">
      <w:pPr>
        <w:pStyle w:val="PL"/>
      </w:pPr>
      <w:r>
        <w:t xml:space="preserve">          - required: [nfStorageUsage]</w:t>
      </w:r>
    </w:p>
    <w:p w:rsidR="00A10B25" w:rsidRDefault="00A10B25">
      <w:pPr>
        <w:pStyle w:val="PL"/>
      </w:pPr>
      <w:r>
        <w:t xml:space="preserve">          - required: [nfLoadLevelAverage]</w:t>
      </w:r>
    </w:p>
    <w:p w:rsidR="00A10B25" w:rsidRDefault="00A10B25">
      <w:pPr>
        <w:pStyle w:val="PL"/>
      </w:pPr>
      <w:r>
        <w:t xml:space="preserve">          - required: [nfLoadLevelPeak]</w:t>
      </w:r>
    </w:p>
    <w:p w:rsidR="00A10B25" w:rsidRDefault="00A10B25">
      <w:pPr>
        <w:pStyle w:val="PL"/>
      </w:pPr>
    </w:p>
    <w:p w:rsidR="00A10B25" w:rsidRDefault="00A10B25">
      <w:pPr>
        <w:pStyle w:val="PL"/>
      </w:pPr>
      <w:r>
        <w:t xml:space="preserve">    NfStatus:</w:t>
      </w:r>
    </w:p>
    <w:p w:rsidR="00A10B25" w:rsidRDefault="00A10B25">
      <w:pPr>
        <w:pStyle w:val="PL"/>
      </w:pPr>
      <w:r>
        <w:t xml:space="preserve">      description: Contains the percentage of time spent on various NF states.</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statusRegistered:</w:t>
      </w:r>
    </w:p>
    <w:p w:rsidR="00A10B25" w:rsidRDefault="00A10B25">
      <w:pPr>
        <w:pStyle w:val="PL"/>
      </w:pPr>
      <w:r>
        <w:t xml:space="preserve">          $ref: 'TS29571_CommonData.yaml#/components/schemas/SamplingRatio'</w:t>
      </w:r>
    </w:p>
    <w:p w:rsidR="00A10B25" w:rsidRDefault="00A10B25">
      <w:pPr>
        <w:pStyle w:val="PL"/>
      </w:pPr>
      <w:r>
        <w:t xml:space="preserve">        statusUnregistered:</w:t>
      </w:r>
    </w:p>
    <w:p w:rsidR="00A10B25" w:rsidRDefault="00A10B25">
      <w:pPr>
        <w:pStyle w:val="PL"/>
      </w:pPr>
      <w:r>
        <w:t xml:space="preserve">          $ref: 'TS29571_CommonData.yaml#/components/schemas/SamplingRatio'</w:t>
      </w:r>
    </w:p>
    <w:p w:rsidR="00A10B25" w:rsidRDefault="00A10B25">
      <w:pPr>
        <w:pStyle w:val="PL"/>
      </w:pPr>
      <w:r>
        <w:t xml:space="preserve">        statusUndiscoverable:</w:t>
      </w:r>
    </w:p>
    <w:p w:rsidR="00A10B25" w:rsidRDefault="00A10B25">
      <w:pPr>
        <w:pStyle w:val="PL"/>
      </w:pPr>
      <w:r>
        <w:t xml:space="preserve">          $ref: 'TS29571_CommonData.yaml#/components/schemas/SamplingRatio'</w:t>
      </w:r>
    </w:p>
    <w:p w:rsidR="00A10B25" w:rsidRDefault="00A10B25">
      <w:pPr>
        <w:pStyle w:val="PL"/>
      </w:pPr>
      <w:r>
        <w:t xml:space="preserve">      anyOf:</w:t>
      </w:r>
    </w:p>
    <w:p w:rsidR="00A10B25" w:rsidRDefault="00A10B25">
      <w:pPr>
        <w:pStyle w:val="PL"/>
      </w:pPr>
      <w:r>
        <w:t xml:space="preserve">        - required: [statusRegistered]</w:t>
      </w:r>
    </w:p>
    <w:p w:rsidR="00A10B25" w:rsidRDefault="00A10B25">
      <w:pPr>
        <w:pStyle w:val="PL"/>
      </w:pPr>
      <w:r>
        <w:t xml:space="preserve">        - required: [statusUnregistered]</w:t>
      </w:r>
    </w:p>
    <w:p w:rsidR="00A10B25" w:rsidRDefault="00A10B25">
      <w:pPr>
        <w:pStyle w:val="PL"/>
      </w:pPr>
      <w:r>
        <w:t xml:space="preserve">        - required: [statusUndiscoverable]</w:t>
      </w:r>
    </w:p>
    <w:p w:rsidR="00A10B25" w:rsidRDefault="00A10B25">
      <w:pPr>
        <w:pStyle w:val="PL"/>
      </w:pPr>
    </w:p>
    <w:p w:rsidR="00A10B25" w:rsidRDefault="00A10B25">
      <w:pPr>
        <w:pStyle w:val="PL"/>
      </w:pPr>
      <w:r>
        <w:t xml:space="preserve">    AnySlice:</w:t>
      </w:r>
    </w:p>
    <w:p w:rsidR="00A10B25" w:rsidRDefault="00A10B25">
      <w:pPr>
        <w:pStyle w:val="PL"/>
      </w:pPr>
      <w:r>
        <w:t xml:space="preserve">      type: boolean</w:t>
      </w:r>
    </w:p>
    <w:p w:rsidR="00A10B25" w:rsidRDefault="00A10B25">
      <w:pPr>
        <w:pStyle w:val="PL"/>
      </w:pPr>
      <w:r>
        <w:t xml:space="preserve">      description: &gt;</w:t>
      </w:r>
    </w:p>
    <w:p w:rsidR="00A10B25" w:rsidRDefault="00A10B25">
      <w:pPr>
        <w:pStyle w:val="PL"/>
      </w:pPr>
      <w:r>
        <w:t xml:space="preserve">        "false" represents not applicable for all slices. "true" represents applicable for all slices.</w:t>
      </w:r>
    </w:p>
    <w:p w:rsidR="00A10B25" w:rsidRDefault="00A10B25">
      <w:pPr>
        <w:pStyle w:val="PL"/>
      </w:pPr>
    </w:p>
    <w:p w:rsidR="00A10B25" w:rsidRDefault="00A10B25">
      <w:pPr>
        <w:pStyle w:val="PL"/>
      </w:pPr>
      <w:r>
        <w:t xml:space="preserve">    LoadLevelInformation:</w:t>
      </w:r>
    </w:p>
    <w:p w:rsidR="00A10B25" w:rsidRDefault="00A10B25">
      <w:pPr>
        <w:pStyle w:val="PL"/>
      </w:pPr>
      <w:r>
        <w:t xml:space="preserve">      type: integer</w:t>
      </w:r>
    </w:p>
    <w:p w:rsidR="00A10B25" w:rsidRDefault="00A10B25">
      <w:pPr>
        <w:pStyle w:val="PL"/>
      </w:pPr>
      <w:r>
        <w:t xml:space="preserve">      description: &gt;</w:t>
      </w:r>
    </w:p>
    <w:p w:rsidR="00A10B25" w:rsidRDefault="00A10B25">
      <w:pPr>
        <w:pStyle w:val="PL"/>
      </w:pPr>
      <w:r>
        <w:t xml:space="preserve">        Load level information of the network slice and the optionally associated network slice</w:t>
      </w:r>
    </w:p>
    <w:p w:rsidR="00A10B25" w:rsidRDefault="00A10B25">
      <w:pPr>
        <w:pStyle w:val="PL"/>
      </w:pPr>
      <w:r>
        <w:t xml:space="preserve">        instance.</w:t>
      </w:r>
    </w:p>
    <w:p w:rsidR="00A10B25" w:rsidRDefault="00A10B25">
      <w:pPr>
        <w:pStyle w:val="PL"/>
      </w:pPr>
    </w:p>
    <w:p w:rsidR="00A10B25" w:rsidRDefault="00A10B25">
      <w:pPr>
        <w:pStyle w:val="PL"/>
      </w:pPr>
      <w:r>
        <w:t xml:space="preserve">    AbnormalBehaviour:</w:t>
      </w:r>
    </w:p>
    <w:p w:rsidR="00A10B25" w:rsidRDefault="00A10B25">
      <w:pPr>
        <w:pStyle w:val="PL"/>
      </w:pPr>
      <w:r>
        <w:t xml:space="preserve">      description: Represents the abnormal behaviour information.</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supis: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'TS29571_CommonData.yaml#/components/schemas/Supi'</w:t>
      </w:r>
    </w:p>
    <w:p w:rsidR="00A10B25" w:rsidRDefault="00A10B25">
      <w:pPr>
        <w:pStyle w:val="PL"/>
      </w:pPr>
      <w:r>
        <w:t xml:space="preserve">          minItems: 1</w:t>
      </w:r>
    </w:p>
    <w:p w:rsidR="00A10B25" w:rsidRDefault="00A10B25">
      <w:pPr>
        <w:pStyle w:val="PL"/>
      </w:pPr>
      <w:r>
        <w:t xml:space="preserve">        excep:</w:t>
      </w:r>
    </w:p>
    <w:p w:rsidR="00A10B25" w:rsidRDefault="00A10B25">
      <w:pPr>
        <w:pStyle w:val="PL"/>
      </w:pPr>
      <w:r>
        <w:t xml:space="preserve">          $ref: '#/components/schemas/Exception'</w:t>
      </w:r>
    </w:p>
    <w:p w:rsidR="00A10B25" w:rsidRDefault="00A10B25">
      <w:pPr>
        <w:pStyle w:val="PL"/>
      </w:pPr>
      <w:r>
        <w:t xml:space="preserve">        dnn:</w:t>
      </w:r>
    </w:p>
    <w:p w:rsidR="00A10B25" w:rsidRDefault="00A10B25">
      <w:pPr>
        <w:pStyle w:val="PL"/>
      </w:pPr>
      <w:r>
        <w:t xml:space="preserve">          $ref: 'TS29571_CommonData.yaml#/components/schemas/Dnn'</w:t>
      </w:r>
    </w:p>
    <w:p w:rsidR="00A10B25" w:rsidRDefault="00A10B25">
      <w:pPr>
        <w:pStyle w:val="PL"/>
      </w:pPr>
      <w:r>
        <w:t xml:space="preserve">        snssai:</w:t>
      </w:r>
    </w:p>
    <w:p w:rsidR="00A10B25" w:rsidRDefault="00A10B25">
      <w:pPr>
        <w:pStyle w:val="PL"/>
      </w:pPr>
      <w:r>
        <w:t xml:space="preserve">          $ref: 'TS29571_CommonData.yaml#/components/schemas/Snssai'</w:t>
      </w:r>
    </w:p>
    <w:p w:rsidR="00A10B25" w:rsidRDefault="00A10B25">
      <w:pPr>
        <w:pStyle w:val="PL"/>
      </w:pPr>
      <w:r>
        <w:t xml:space="preserve">        ratio:</w:t>
      </w:r>
    </w:p>
    <w:p w:rsidR="00A10B25" w:rsidRDefault="00A10B25">
      <w:pPr>
        <w:pStyle w:val="PL"/>
      </w:pPr>
      <w:r>
        <w:t xml:space="preserve">          $ref: 'TS29571_CommonData.yaml#/components/schemas/SamplingRatio'</w:t>
      </w:r>
    </w:p>
    <w:p w:rsidR="00A10B25" w:rsidRDefault="00A10B25">
      <w:pPr>
        <w:pStyle w:val="PL"/>
      </w:pPr>
      <w:r>
        <w:t xml:space="preserve">        confidence:</w:t>
      </w:r>
    </w:p>
    <w:p w:rsidR="00A10B25" w:rsidRDefault="00A10B25">
      <w:pPr>
        <w:pStyle w:val="PL"/>
      </w:pPr>
      <w:r>
        <w:t xml:space="preserve">          $ref: 'TS29571_CommonData.yaml#/components/schemas/Uinteger'</w:t>
      </w:r>
    </w:p>
    <w:p w:rsidR="00A10B25" w:rsidRDefault="00A10B25">
      <w:pPr>
        <w:pStyle w:val="PL"/>
      </w:pPr>
      <w:r>
        <w:t xml:space="preserve">        addtMeasInfo:</w:t>
      </w:r>
    </w:p>
    <w:p w:rsidR="00A10B25" w:rsidRDefault="00A10B25">
      <w:pPr>
        <w:pStyle w:val="PL"/>
      </w:pPr>
      <w:r>
        <w:t xml:space="preserve">          $ref: '#/components/schemas/AdditionalMeasurement'</w:t>
      </w:r>
    </w:p>
    <w:p w:rsidR="00A10B25" w:rsidRDefault="00A10B25">
      <w:pPr>
        <w:pStyle w:val="PL"/>
      </w:pPr>
      <w:r>
        <w:t xml:space="preserve">      required:</w:t>
      </w:r>
    </w:p>
    <w:p w:rsidR="00A10B25" w:rsidRDefault="00A10B25">
      <w:pPr>
        <w:pStyle w:val="PL"/>
      </w:pPr>
      <w:r>
        <w:t xml:space="preserve">        - excep</w:t>
      </w:r>
    </w:p>
    <w:p w:rsidR="00A10B25" w:rsidRDefault="00A10B25">
      <w:pPr>
        <w:pStyle w:val="PL"/>
      </w:pPr>
    </w:p>
    <w:p w:rsidR="00A10B25" w:rsidRDefault="00A10B25">
      <w:pPr>
        <w:pStyle w:val="PL"/>
      </w:pPr>
      <w:r>
        <w:t xml:space="preserve">    Exception:</w:t>
      </w:r>
    </w:p>
    <w:p w:rsidR="00A10B25" w:rsidRDefault="00A10B25">
      <w:pPr>
        <w:pStyle w:val="PL"/>
      </w:pPr>
      <w:r>
        <w:t xml:space="preserve">      description: Represents the Exception information.</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excepId:</w:t>
      </w:r>
    </w:p>
    <w:p w:rsidR="00A10B25" w:rsidRDefault="00A10B25">
      <w:pPr>
        <w:pStyle w:val="PL"/>
      </w:pPr>
      <w:r>
        <w:t xml:space="preserve">          $ref: '#/components/schemas/ExceptionId'</w:t>
      </w:r>
    </w:p>
    <w:p w:rsidR="00A10B25" w:rsidRDefault="00A10B25">
      <w:pPr>
        <w:pStyle w:val="PL"/>
      </w:pPr>
      <w:r>
        <w:t xml:space="preserve">        excepLevel:</w:t>
      </w:r>
    </w:p>
    <w:p w:rsidR="00A10B25" w:rsidRDefault="00A10B25">
      <w:pPr>
        <w:pStyle w:val="PL"/>
      </w:pPr>
      <w:r>
        <w:t xml:space="preserve">          type: integer</w:t>
      </w:r>
    </w:p>
    <w:p w:rsidR="00A10B25" w:rsidRDefault="00A10B25">
      <w:pPr>
        <w:pStyle w:val="PL"/>
      </w:pPr>
      <w:r>
        <w:t xml:space="preserve">        excepTrend:</w:t>
      </w:r>
    </w:p>
    <w:p w:rsidR="00A10B25" w:rsidRDefault="00A10B25">
      <w:pPr>
        <w:pStyle w:val="PL"/>
      </w:pPr>
      <w:r>
        <w:t xml:space="preserve">          $ref: '#/components/schemas/ExceptionTrend'</w:t>
      </w:r>
    </w:p>
    <w:p w:rsidR="00A10B25" w:rsidRDefault="00A10B25">
      <w:pPr>
        <w:pStyle w:val="PL"/>
      </w:pPr>
      <w:r>
        <w:t xml:space="preserve">      required:</w:t>
      </w:r>
    </w:p>
    <w:p w:rsidR="00A10B25" w:rsidRDefault="00A10B25">
      <w:pPr>
        <w:pStyle w:val="PL"/>
      </w:pPr>
      <w:r>
        <w:t xml:space="preserve">        - excepId</w:t>
      </w:r>
    </w:p>
    <w:p w:rsidR="00A10B25" w:rsidRDefault="00A10B25">
      <w:pPr>
        <w:pStyle w:val="PL"/>
      </w:pPr>
    </w:p>
    <w:p w:rsidR="00A10B25" w:rsidRDefault="00A10B25">
      <w:pPr>
        <w:pStyle w:val="PL"/>
      </w:pPr>
      <w:r>
        <w:t xml:space="preserve">    AdditionalMeasurement:</w:t>
      </w:r>
    </w:p>
    <w:p w:rsidR="00A10B25" w:rsidRDefault="00A10B25">
      <w:pPr>
        <w:pStyle w:val="PL"/>
      </w:pPr>
      <w:r>
        <w:t xml:space="preserve">      description: Represents additional measurement information.</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unexpLoc:</w:t>
      </w:r>
    </w:p>
    <w:p w:rsidR="00A10B25" w:rsidRDefault="00A10B25">
      <w:pPr>
        <w:pStyle w:val="PL"/>
      </w:pPr>
      <w:r>
        <w:t xml:space="preserve">          $ref: 'TS29554_Npcf_BDTPolicyControl.yaml#/components/schemas/NetworkAreaInfo'</w:t>
      </w:r>
    </w:p>
    <w:p w:rsidR="00A10B25" w:rsidRDefault="00A10B25">
      <w:pPr>
        <w:pStyle w:val="PL"/>
      </w:pPr>
      <w:r>
        <w:t xml:space="preserve">        unexpFlowTeps: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'#/components/schemas/IpEthFlowDescription'</w:t>
      </w:r>
    </w:p>
    <w:p w:rsidR="00A10B25" w:rsidRDefault="00A10B25">
      <w:pPr>
        <w:pStyle w:val="PL"/>
      </w:pPr>
      <w:r>
        <w:t xml:space="preserve">          minItems: 1</w:t>
      </w:r>
    </w:p>
    <w:p w:rsidR="00A10B25" w:rsidRDefault="00A10B25">
      <w:pPr>
        <w:pStyle w:val="PL"/>
      </w:pPr>
      <w:r>
        <w:t xml:space="preserve">        unexpWakes: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'TS29571_CommonData.yaml#/components/schemas/DateTime'</w:t>
      </w:r>
    </w:p>
    <w:p w:rsidR="00A10B25" w:rsidRDefault="00A10B25">
      <w:pPr>
        <w:pStyle w:val="PL"/>
      </w:pPr>
      <w:r>
        <w:t xml:space="preserve">          minItems: 1</w:t>
      </w:r>
    </w:p>
    <w:p w:rsidR="00A10B25" w:rsidRDefault="00A10B25">
      <w:pPr>
        <w:pStyle w:val="PL"/>
      </w:pPr>
      <w:r>
        <w:t xml:space="preserve">        ddosAttack:</w:t>
      </w:r>
    </w:p>
    <w:p w:rsidR="00A10B25" w:rsidRDefault="00A10B25">
      <w:pPr>
        <w:pStyle w:val="PL"/>
      </w:pPr>
      <w:r>
        <w:t xml:space="preserve">          $ref: '#/components/schemas/AddressList'</w:t>
      </w:r>
    </w:p>
    <w:p w:rsidR="00A10B25" w:rsidRDefault="00A10B25">
      <w:pPr>
        <w:pStyle w:val="PL"/>
      </w:pPr>
      <w:r>
        <w:t xml:space="preserve">        wrgDest:</w:t>
      </w:r>
    </w:p>
    <w:p w:rsidR="00A10B25" w:rsidRDefault="00A10B25">
      <w:pPr>
        <w:pStyle w:val="PL"/>
      </w:pPr>
      <w:r>
        <w:t xml:space="preserve">          $ref: '#/components/schemas/AddressList'</w:t>
      </w:r>
    </w:p>
    <w:p w:rsidR="00A10B25" w:rsidRDefault="00A10B25">
      <w:pPr>
        <w:pStyle w:val="PL"/>
      </w:pPr>
      <w:r>
        <w:t xml:space="preserve">        circums: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'#/components/schemas/CircumstanceDescription'</w:t>
      </w:r>
    </w:p>
    <w:p w:rsidR="00A10B25" w:rsidRDefault="00A10B25">
      <w:pPr>
        <w:pStyle w:val="PL"/>
      </w:pPr>
      <w:r>
        <w:t xml:space="preserve">          minItems: 1</w:t>
      </w:r>
    </w:p>
    <w:p w:rsidR="00A10B25" w:rsidRDefault="00A10B25">
      <w:pPr>
        <w:pStyle w:val="PL"/>
      </w:pPr>
    </w:p>
    <w:p w:rsidR="00A10B25" w:rsidRDefault="00A10B25">
      <w:pPr>
        <w:pStyle w:val="PL"/>
      </w:pPr>
      <w:r>
        <w:t xml:space="preserve">    IpEthFlowDescription:</w:t>
      </w:r>
    </w:p>
    <w:p w:rsidR="00A10B25" w:rsidRDefault="00A10B25">
      <w:pPr>
        <w:pStyle w:val="PL"/>
      </w:pPr>
      <w:r>
        <w:t xml:space="preserve">      description: Contains the description of an Uplink and/or Downlink Ethernet flow.</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ipTrafficFilter:</w:t>
      </w:r>
    </w:p>
    <w:p w:rsidR="00A10B25" w:rsidRDefault="00A10B25">
      <w:pPr>
        <w:pStyle w:val="PL"/>
      </w:pPr>
      <w:r>
        <w:t xml:space="preserve">          $ref: 'TS29514_Npcf_PolicyAuthorization.yaml#/components/schemas/FlowDescription'</w:t>
      </w:r>
    </w:p>
    <w:p w:rsidR="00A10B25" w:rsidRDefault="00A10B25">
      <w:pPr>
        <w:pStyle w:val="PL"/>
      </w:pPr>
      <w:r>
        <w:t xml:space="preserve">        ethTrafficFilter:</w:t>
      </w:r>
    </w:p>
    <w:p w:rsidR="00A10B25" w:rsidRDefault="00A10B25">
      <w:pPr>
        <w:pStyle w:val="PL"/>
      </w:pPr>
      <w:r>
        <w:t xml:space="preserve">          $ref: 'TS29514_Npcf_PolicyAuthorization.yaml#/components/schemas/EthFlowDescription'</w:t>
      </w:r>
    </w:p>
    <w:p w:rsidR="00A10B25" w:rsidRDefault="00A10B25">
      <w:pPr>
        <w:pStyle w:val="PL"/>
      </w:pPr>
      <w:r>
        <w:t xml:space="preserve">      oneOf:</w:t>
      </w:r>
    </w:p>
    <w:p w:rsidR="00A10B25" w:rsidRDefault="00A10B25">
      <w:pPr>
        <w:pStyle w:val="PL"/>
      </w:pPr>
      <w:r>
        <w:t xml:space="preserve">        - required: [ipTrafficFilter]</w:t>
      </w:r>
    </w:p>
    <w:p w:rsidR="00A10B25" w:rsidRDefault="00A10B25">
      <w:pPr>
        <w:pStyle w:val="PL"/>
      </w:pPr>
      <w:r>
        <w:t xml:space="preserve">        - required: [ethTrafficFilter]</w:t>
      </w:r>
    </w:p>
    <w:p w:rsidR="00A10B25" w:rsidRDefault="00A10B25">
      <w:pPr>
        <w:pStyle w:val="PL"/>
      </w:pPr>
    </w:p>
    <w:p w:rsidR="00A10B25" w:rsidRDefault="00A10B25">
      <w:pPr>
        <w:pStyle w:val="PL"/>
      </w:pPr>
      <w:r>
        <w:t xml:space="preserve">    AddressList:</w:t>
      </w:r>
    </w:p>
    <w:p w:rsidR="00A10B25" w:rsidRDefault="00A10B25">
      <w:pPr>
        <w:pStyle w:val="PL"/>
      </w:pPr>
      <w:r>
        <w:t xml:space="preserve">      description: Represents a list of IPv4 and/or IPv6 addresses.</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ipv4Addrs: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'TS29571_CommonData.yaml#/components/schemas/Ipv4Addr'</w:t>
      </w:r>
    </w:p>
    <w:p w:rsidR="00A10B25" w:rsidRDefault="00A10B25">
      <w:pPr>
        <w:pStyle w:val="PL"/>
      </w:pPr>
      <w:r>
        <w:t xml:space="preserve">          minItems: 1</w:t>
      </w:r>
    </w:p>
    <w:p w:rsidR="00A10B25" w:rsidRDefault="00A10B25">
      <w:pPr>
        <w:pStyle w:val="PL"/>
      </w:pPr>
      <w:r>
        <w:t xml:space="preserve">        ipv6Addrs: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'TS29571_CommonData.yaml#/components/schemas/Ipv6Addr'</w:t>
      </w:r>
    </w:p>
    <w:p w:rsidR="00A10B25" w:rsidRDefault="00A10B25">
      <w:pPr>
        <w:pStyle w:val="PL"/>
      </w:pPr>
      <w:r>
        <w:t xml:space="preserve">          minItems: 1</w:t>
      </w:r>
    </w:p>
    <w:p w:rsidR="00A10B25" w:rsidRDefault="00A10B25">
      <w:pPr>
        <w:pStyle w:val="PL"/>
      </w:pPr>
    </w:p>
    <w:p w:rsidR="00A10B25" w:rsidRDefault="00A10B25">
      <w:pPr>
        <w:pStyle w:val="PL"/>
      </w:pPr>
      <w:r>
        <w:t xml:space="preserve">    CircumstanceDescription:</w:t>
      </w:r>
    </w:p>
    <w:p w:rsidR="00A10B25" w:rsidRDefault="00A10B25">
      <w:pPr>
        <w:pStyle w:val="PL"/>
      </w:pPr>
      <w:r>
        <w:t xml:space="preserve">      description: Contains the description of a circumstance.</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freq:</w:t>
      </w:r>
    </w:p>
    <w:p w:rsidR="00A10B25" w:rsidRDefault="00A10B25">
      <w:pPr>
        <w:pStyle w:val="PL"/>
      </w:pPr>
      <w:r>
        <w:t xml:space="preserve">          $ref: 'TS29571_CommonData.yaml#/components/schemas/Float'</w:t>
      </w:r>
    </w:p>
    <w:p w:rsidR="00A10B25" w:rsidRDefault="00A10B25">
      <w:pPr>
        <w:pStyle w:val="PL"/>
      </w:pPr>
      <w:r>
        <w:t xml:space="preserve">        tm:</w:t>
      </w:r>
    </w:p>
    <w:p w:rsidR="00A10B25" w:rsidRDefault="00A10B25">
      <w:pPr>
        <w:pStyle w:val="PL"/>
      </w:pPr>
      <w:r>
        <w:t xml:space="preserve">          $ref: 'TS29571_CommonData.yaml#/components/schemas/DateTime'</w:t>
      </w:r>
    </w:p>
    <w:p w:rsidR="00A10B25" w:rsidRDefault="00A10B25">
      <w:pPr>
        <w:pStyle w:val="PL"/>
      </w:pPr>
      <w:r>
        <w:t xml:space="preserve">        locArea:</w:t>
      </w:r>
    </w:p>
    <w:p w:rsidR="00A10B25" w:rsidRDefault="00A10B25">
      <w:pPr>
        <w:pStyle w:val="PL"/>
      </w:pPr>
      <w:r>
        <w:t xml:space="preserve">          $ref: 'TS29554_Npcf_BDTPolicyControl.yaml#/components/schemas/NetworkAreaInfo'</w:t>
      </w:r>
    </w:p>
    <w:p w:rsidR="00A10B25" w:rsidRDefault="00A10B25">
      <w:pPr>
        <w:pStyle w:val="PL"/>
      </w:pPr>
      <w:r>
        <w:t xml:space="preserve">        vol:</w:t>
      </w:r>
    </w:p>
    <w:p w:rsidR="00A10B25" w:rsidRDefault="00A10B25">
      <w:pPr>
        <w:pStyle w:val="PL"/>
      </w:pPr>
      <w:r>
        <w:t xml:space="preserve">          $ref: 'TS29122_CommonData.yaml#/components/schemas/Volume'</w:t>
      </w:r>
    </w:p>
    <w:p w:rsidR="00A10B25" w:rsidRDefault="00A10B25">
      <w:pPr>
        <w:pStyle w:val="PL"/>
      </w:pPr>
    </w:p>
    <w:p w:rsidR="00A10B25" w:rsidRDefault="00A10B25">
      <w:pPr>
        <w:pStyle w:val="PL"/>
      </w:pPr>
      <w:r>
        <w:t xml:space="preserve">    RetainabilityThreshold:</w:t>
      </w:r>
    </w:p>
    <w:p w:rsidR="00A10B25" w:rsidRDefault="00A10B25">
      <w:pPr>
        <w:pStyle w:val="PL"/>
      </w:pPr>
      <w:r>
        <w:t xml:space="preserve">      description: Represents a QoS flow retainability threshold.</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relFlowNum:</w:t>
      </w:r>
    </w:p>
    <w:p w:rsidR="00A10B25" w:rsidRDefault="00A10B25">
      <w:pPr>
        <w:pStyle w:val="PL"/>
      </w:pPr>
      <w:r>
        <w:t xml:space="preserve">          $ref: 'TS29571_CommonData.yaml#/components/schemas/Uinteger'</w:t>
      </w:r>
    </w:p>
    <w:p w:rsidR="00A10B25" w:rsidRDefault="00A10B25">
      <w:pPr>
        <w:pStyle w:val="PL"/>
      </w:pPr>
      <w:r>
        <w:t xml:space="preserve">        relTimeUnit:</w:t>
      </w:r>
    </w:p>
    <w:p w:rsidR="00A10B25" w:rsidRDefault="00A10B25">
      <w:pPr>
        <w:pStyle w:val="PL"/>
      </w:pPr>
      <w:r>
        <w:t xml:space="preserve">          $ref: '#/components/schemas/TimeUnit'</w:t>
      </w:r>
    </w:p>
    <w:p w:rsidR="00A10B25" w:rsidRDefault="00A10B25">
      <w:pPr>
        <w:pStyle w:val="PL"/>
      </w:pPr>
      <w:r>
        <w:t xml:space="preserve">        relFlowRatio:</w:t>
      </w:r>
    </w:p>
    <w:p w:rsidR="00A10B25" w:rsidRDefault="00A10B25">
      <w:pPr>
        <w:pStyle w:val="PL"/>
      </w:pPr>
      <w:r>
        <w:t xml:space="preserve">          $ref: 'TS29571_CommonData.yaml#/components/schemas/SamplingRatio'</w:t>
      </w:r>
    </w:p>
    <w:p w:rsidR="00A10B25" w:rsidRDefault="00A10B25">
      <w:pPr>
        <w:pStyle w:val="PL"/>
      </w:pPr>
      <w:r>
        <w:t xml:space="preserve">      oneOf:</w:t>
      </w:r>
    </w:p>
    <w:p w:rsidR="00A10B25" w:rsidRDefault="00A10B25">
      <w:pPr>
        <w:pStyle w:val="PL"/>
      </w:pPr>
      <w:r>
        <w:t xml:space="preserve">        - allOf:</w:t>
      </w:r>
    </w:p>
    <w:p w:rsidR="00A10B25" w:rsidRDefault="00A10B25">
      <w:pPr>
        <w:pStyle w:val="PL"/>
      </w:pPr>
      <w:r>
        <w:t xml:space="preserve">          - required: [relFlowNum]</w:t>
      </w:r>
    </w:p>
    <w:p w:rsidR="00A10B25" w:rsidRDefault="00A10B25">
      <w:pPr>
        <w:pStyle w:val="PL"/>
      </w:pPr>
      <w:r>
        <w:t xml:space="preserve">          - required: [relTimeUnit]</w:t>
      </w:r>
    </w:p>
    <w:p w:rsidR="00A10B25" w:rsidRDefault="00A10B25">
      <w:pPr>
        <w:pStyle w:val="PL"/>
      </w:pPr>
      <w:r>
        <w:t xml:space="preserve">        - required: [relFlowRatio]</w:t>
      </w:r>
    </w:p>
    <w:p w:rsidR="00A10B25" w:rsidRDefault="00A10B25">
      <w:pPr>
        <w:pStyle w:val="PL"/>
      </w:pPr>
    </w:p>
    <w:p w:rsidR="00A10B25" w:rsidRDefault="00A10B25">
      <w:pPr>
        <w:pStyle w:val="PL"/>
      </w:pPr>
      <w:r>
        <w:t xml:space="preserve">    NetworkPerfRequirement:</w:t>
      </w:r>
    </w:p>
    <w:p w:rsidR="00A10B25" w:rsidRDefault="00A10B25">
      <w:pPr>
        <w:pStyle w:val="PL"/>
      </w:pPr>
      <w:r>
        <w:t xml:space="preserve">      description: Represents a network performance requirement.</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nwPerfType:</w:t>
      </w:r>
    </w:p>
    <w:p w:rsidR="00A10B25" w:rsidRDefault="00A10B25">
      <w:pPr>
        <w:pStyle w:val="PL"/>
      </w:pPr>
      <w:r>
        <w:t xml:space="preserve">          $ref: '#/components/schemas/NetworkPerfType'</w:t>
      </w:r>
    </w:p>
    <w:p w:rsidR="00A10B25" w:rsidRDefault="00A10B25">
      <w:pPr>
        <w:pStyle w:val="PL"/>
      </w:pPr>
      <w:r>
        <w:t xml:space="preserve">        relativeRatio:</w:t>
      </w:r>
    </w:p>
    <w:p w:rsidR="00A10B25" w:rsidRDefault="00A10B25">
      <w:pPr>
        <w:pStyle w:val="PL"/>
      </w:pPr>
      <w:r>
        <w:t xml:space="preserve">          $ref: 'TS29571_CommonData.yaml#/components/schemas/SamplingRatio'</w:t>
      </w:r>
    </w:p>
    <w:p w:rsidR="00A10B25" w:rsidRDefault="00A10B25">
      <w:pPr>
        <w:pStyle w:val="PL"/>
      </w:pPr>
      <w:r>
        <w:t xml:space="preserve">        absoluteNum:</w:t>
      </w:r>
    </w:p>
    <w:p w:rsidR="00A10B25" w:rsidRDefault="00A10B25">
      <w:pPr>
        <w:pStyle w:val="PL"/>
      </w:pPr>
      <w:r>
        <w:t xml:space="preserve">          $ref: 'TS29571_CommonData.yaml#/components/schemas/Uinteger'</w:t>
      </w:r>
    </w:p>
    <w:p w:rsidR="00A10B25" w:rsidRDefault="00A10B25">
      <w:pPr>
        <w:pStyle w:val="PL"/>
      </w:pPr>
      <w:r>
        <w:t xml:space="preserve">        orderCriterion:</w:t>
      </w:r>
    </w:p>
    <w:p w:rsidR="00A10B25" w:rsidRDefault="00A10B25">
      <w:pPr>
        <w:pStyle w:val="PL"/>
      </w:pPr>
      <w:r>
        <w:t xml:space="preserve">          $ref: '#/components/schemas/NetworkPerfOrderCriterion'</w:t>
      </w:r>
    </w:p>
    <w:p w:rsidR="00A10B25" w:rsidRDefault="00A10B25">
      <w:pPr>
        <w:pStyle w:val="PL"/>
      </w:pPr>
      <w:r>
        <w:t xml:space="preserve">        </w:t>
      </w:r>
      <w:r>
        <w:rPr>
          <w:lang w:eastAsia="zh-CN"/>
        </w:rPr>
        <w:t>rscUsgReq</w:t>
      </w:r>
      <w:r>
        <w:t>:</w:t>
      </w:r>
    </w:p>
    <w:p w:rsidR="00A10B25" w:rsidRDefault="00A10B25">
      <w:pPr>
        <w:pStyle w:val="PL"/>
      </w:pPr>
      <w:r>
        <w:t xml:space="preserve">          $ref: '#/components/schemas/</w:t>
      </w:r>
      <w:r>
        <w:rPr>
          <w:lang w:eastAsia="zh-CN"/>
        </w:rPr>
        <w:t>ResourceUsageRequirement</w:t>
      </w:r>
      <w:r>
        <w:t>'</w:t>
      </w:r>
    </w:p>
    <w:p w:rsidR="00A10B25" w:rsidRDefault="00A10B25">
      <w:pPr>
        <w:pStyle w:val="PL"/>
      </w:pPr>
      <w:r>
        <w:t xml:space="preserve">      required:</w:t>
      </w:r>
    </w:p>
    <w:p w:rsidR="00A10B25" w:rsidRDefault="00A10B25">
      <w:pPr>
        <w:pStyle w:val="PL"/>
      </w:pPr>
      <w:r>
        <w:t xml:space="preserve">        - nwPerfType</w:t>
      </w:r>
    </w:p>
    <w:p w:rsidR="00A10B25" w:rsidRDefault="00A10B25">
      <w:pPr>
        <w:pStyle w:val="PL"/>
      </w:pPr>
      <w:r>
        <w:t xml:space="preserve">      not:</w:t>
      </w:r>
    </w:p>
    <w:p w:rsidR="00A10B25" w:rsidRDefault="00A10B25">
      <w:pPr>
        <w:pStyle w:val="PL"/>
      </w:pPr>
      <w:r>
        <w:t xml:space="preserve">        required: [relativeRatio, absoluteNum]</w:t>
      </w:r>
    </w:p>
    <w:p w:rsidR="00A10B25" w:rsidRDefault="00A10B25">
      <w:pPr>
        <w:pStyle w:val="PL"/>
      </w:pPr>
    </w:p>
    <w:p w:rsidR="00A10B25" w:rsidRDefault="00A10B25">
      <w:pPr>
        <w:pStyle w:val="PL"/>
      </w:pPr>
      <w:r>
        <w:t xml:space="preserve">    NetworkPerfInfo:</w:t>
      </w:r>
    </w:p>
    <w:p w:rsidR="00A10B25" w:rsidRDefault="00A10B25">
      <w:pPr>
        <w:pStyle w:val="PL"/>
      </w:pPr>
      <w:r>
        <w:t xml:space="preserve">      description: Represents the network performance information.</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networkArea:</w:t>
      </w:r>
    </w:p>
    <w:p w:rsidR="00A10B25" w:rsidRDefault="00A10B25">
      <w:pPr>
        <w:pStyle w:val="PL"/>
      </w:pPr>
      <w:r>
        <w:t xml:space="preserve">          $ref: 'TS29554_Npcf_BDTPolicyControl.yaml#/components/schemas/NetworkAreaInfo'</w:t>
      </w:r>
    </w:p>
    <w:p w:rsidR="00A10B25" w:rsidRDefault="00A10B25">
      <w:pPr>
        <w:pStyle w:val="PL"/>
      </w:pPr>
      <w:r>
        <w:t xml:space="preserve">        nwPerfType:</w:t>
      </w:r>
    </w:p>
    <w:p w:rsidR="00A10B25" w:rsidRDefault="00A10B25">
      <w:pPr>
        <w:pStyle w:val="PL"/>
      </w:pPr>
      <w:r>
        <w:t xml:space="preserve">          $ref: '#/components/schemas/NetworkPerfType'</w:t>
      </w:r>
    </w:p>
    <w:p w:rsidR="00A10B25" w:rsidRDefault="00A10B25">
      <w:pPr>
        <w:pStyle w:val="PL"/>
      </w:pPr>
      <w:r>
        <w:t xml:space="preserve">        anaPeriod:</w:t>
      </w:r>
    </w:p>
    <w:p w:rsidR="00A10B25" w:rsidRDefault="00A10B25">
      <w:pPr>
        <w:pStyle w:val="PL"/>
      </w:pPr>
      <w:r>
        <w:t xml:space="preserve">          $ref: 'TS29122_CommonData.yaml#/components/schemas/TimeWindow'</w:t>
      </w:r>
    </w:p>
    <w:p w:rsidR="00A10B25" w:rsidRDefault="00A10B25">
      <w:pPr>
        <w:pStyle w:val="PL"/>
      </w:pPr>
      <w:r>
        <w:t xml:space="preserve">        relativeRatio:</w:t>
      </w:r>
    </w:p>
    <w:p w:rsidR="00A10B25" w:rsidRDefault="00A10B25">
      <w:pPr>
        <w:pStyle w:val="PL"/>
      </w:pPr>
      <w:r>
        <w:t xml:space="preserve">          $ref: 'TS29571_CommonData.yaml#/components/schemas/SamplingRatio'</w:t>
      </w:r>
    </w:p>
    <w:p w:rsidR="00A10B25" w:rsidRDefault="00A10B25">
      <w:pPr>
        <w:pStyle w:val="PL"/>
      </w:pPr>
      <w:r>
        <w:t xml:space="preserve">        absoluteNum:</w:t>
      </w:r>
    </w:p>
    <w:p w:rsidR="00A10B25" w:rsidRDefault="00A10B25">
      <w:pPr>
        <w:pStyle w:val="PL"/>
      </w:pPr>
      <w:r>
        <w:t xml:space="preserve">          $ref: 'TS29571_CommonData.yaml#/components/schemas/Uinteger'</w:t>
      </w:r>
    </w:p>
    <w:p w:rsidR="00A10B25" w:rsidRDefault="00A10B25">
      <w:pPr>
        <w:pStyle w:val="PL"/>
      </w:pPr>
      <w:r>
        <w:t xml:space="preserve">        </w:t>
      </w:r>
      <w:r>
        <w:rPr>
          <w:lang w:eastAsia="zh-CN"/>
        </w:rPr>
        <w:t>rscUsgReq</w:t>
      </w:r>
      <w:r>
        <w:t>:</w:t>
      </w:r>
    </w:p>
    <w:p w:rsidR="00A10B25" w:rsidRDefault="00A10B25">
      <w:pPr>
        <w:pStyle w:val="PL"/>
      </w:pPr>
      <w:r>
        <w:t xml:space="preserve">          $ref: '#/components/schemas/</w:t>
      </w:r>
      <w:r>
        <w:rPr>
          <w:lang w:eastAsia="zh-CN"/>
        </w:rPr>
        <w:t>ResourceUsageRequirement</w:t>
      </w:r>
      <w:r>
        <w:t>'</w:t>
      </w:r>
    </w:p>
    <w:p w:rsidR="00A10B25" w:rsidRDefault="00A10B25">
      <w:pPr>
        <w:pStyle w:val="PL"/>
      </w:pPr>
      <w:r>
        <w:t xml:space="preserve">        confidence:</w:t>
      </w:r>
    </w:p>
    <w:p w:rsidR="00A10B25" w:rsidRDefault="00A10B25">
      <w:pPr>
        <w:pStyle w:val="PL"/>
      </w:pPr>
      <w:r>
        <w:t xml:space="preserve">          $ref: 'TS29571_CommonData.yaml#/components/schemas/Uinteger'</w:t>
      </w:r>
    </w:p>
    <w:p w:rsidR="00A10B25" w:rsidRDefault="00A10B25">
      <w:pPr>
        <w:pStyle w:val="PL"/>
      </w:pPr>
      <w:r>
        <w:t xml:space="preserve">      allOf:</w:t>
      </w:r>
    </w:p>
    <w:p w:rsidR="00A10B25" w:rsidRDefault="00A10B25">
      <w:pPr>
        <w:pStyle w:val="PL"/>
      </w:pPr>
      <w:r>
        <w:t xml:space="preserve">        - required: [networkArea]</w:t>
      </w:r>
    </w:p>
    <w:p w:rsidR="00A10B25" w:rsidRDefault="00A10B25">
      <w:pPr>
        <w:pStyle w:val="PL"/>
      </w:pPr>
      <w:r>
        <w:t xml:space="preserve">        - required: [nwPerfType]</w:t>
      </w:r>
    </w:p>
    <w:p w:rsidR="00A10B25" w:rsidRDefault="00A10B25">
      <w:pPr>
        <w:pStyle w:val="PL"/>
        <w:rPr>
          <w:lang w:eastAsia="zh-CN"/>
        </w:rPr>
      </w:pPr>
      <w:r>
        <w:rPr>
          <w:lang w:eastAsia="zh-CN"/>
        </w:rPr>
        <w:t xml:space="preserve">     </w:t>
      </w:r>
      <w:r>
        <w:t xml:space="preserve">  </w:t>
      </w:r>
      <w:r>
        <w:rPr>
          <w:lang w:eastAsia="zh-CN"/>
        </w:rPr>
        <w:t xml:space="preserve"> </w:t>
      </w:r>
      <w:r>
        <w:t xml:space="preserve">- </w:t>
      </w:r>
      <w:r>
        <w:rPr>
          <w:lang w:eastAsia="zh-CN"/>
        </w:rPr>
        <w:t>oneOf:</w:t>
      </w:r>
    </w:p>
    <w:p w:rsidR="00A10B25" w:rsidRDefault="00A10B25">
      <w:pPr>
        <w:pStyle w:val="PL"/>
        <w:rPr>
          <w:lang w:eastAsia="zh-CN"/>
        </w:rPr>
      </w:pPr>
      <w:r>
        <w:rPr>
          <w:lang w:eastAsia="zh-CN"/>
        </w:rPr>
        <w:t xml:space="preserve">          - required: [</w:t>
      </w:r>
      <w:r>
        <w:t>relativeRatio</w:t>
      </w:r>
      <w:r>
        <w:rPr>
          <w:lang w:eastAsia="zh-CN"/>
        </w:rPr>
        <w:t>]</w:t>
      </w:r>
    </w:p>
    <w:p w:rsidR="00A10B25" w:rsidRDefault="00A10B25">
      <w:pPr>
        <w:pStyle w:val="PL"/>
        <w:rPr>
          <w:lang w:eastAsia="zh-CN"/>
        </w:rPr>
      </w:pPr>
      <w:r>
        <w:rPr>
          <w:lang w:eastAsia="zh-CN"/>
        </w:rPr>
        <w:t xml:space="preserve">          - required: [</w:t>
      </w:r>
      <w:r>
        <w:t>absoluteNum</w:t>
      </w:r>
      <w:r>
        <w:rPr>
          <w:lang w:eastAsia="zh-CN"/>
        </w:rPr>
        <w:t>]</w:t>
      </w:r>
    </w:p>
    <w:p w:rsidR="00A10B25" w:rsidRDefault="00A10B25">
      <w:pPr>
        <w:pStyle w:val="PL"/>
      </w:pPr>
    </w:p>
    <w:p w:rsidR="00A10B25" w:rsidRDefault="00A10B25">
      <w:pPr>
        <w:pStyle w:val="PL"/>
      </w:pPr>
      <w:r>
        <w:t xml:space="preserve">    FailureEventInfo:</w:t>
      </w:r>
    </w:p>
    <w:p w:rsidR="00A10B25" w:rsidRDefault="00A10B25">
      <w:pPr>
        <w:pStyle w:val="PL"/>
      </w:pPr>
      <w:r>
        <w:t xml:space="preserve">      description: Contains information on the event for which the subscription is not successful.</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event:</w:t>
      </w:r>
    </w:p>
    <w:p w:rsidR="00A10B25" w:rsidRDefault="00A10B25">
      <w:pPr>
        <w:pStyle w:val="PL"/>
      </w:pPr>
      <w:r>
        <w:t xml:space="preserve">          $ref: '#/components/schemas/NwdafEvent'</w:t>
      </w:r>
    </w:p>
    <w:p w:rsidR="00A10B25" w:rsidRDefault="00A10B25">
      <w:pPr>
        <w:pStyle w:val="PL"/>
      </w:pPr>
      <w:r>
        <w:t xml:space="preserve">        failureCode:</w:t>
      </w:r>
    </w:p>
    <w:p w:rsidR="00A10B25" w:rsidRDefault="00A10B25">
      <w:pPr>
        <w:pStyle w:val="PL"/>
      </w:pPr>
      <w:r>
        <w:t xml:space="preserve">          $ref: '#/components/schemas/NwdafFailureCode'</w:t>
      </w:r>
    </w:p>
    <w:p w:rsidR="00A10B25" w:rsidRDefault="00A10B25">
      <w:pPr>
        <w:pStyle w:val="PL"/>
      </w:pPr>
      <w:r>
        <w:t xml:space="preserve">      required:</w:t>
      </w:r>
    </w:p>
    <w:p w:rsidR="00A10B25" w:rsidRDefault="00A10B25">
      <w:pPr>
        <w:pStyle w:val="PL"/>
      </w:pPr>
      <w:r>
        <w:t xml:space="preserve">        - event</w:t>
      </w:r>
    </w:p>
    <w:p w:rsidR="00A10B25" w:rsidRDefault="00A10B25">
      <w:pPr>
        <w:pStyle w:val="PL"/>
      </w:pPr>
      <w:r>
        <w:t xml:space="preserve">        - failureCode</w:t>
      </w:r>
    </w:p>
    <w:p w:rsidR="00A10B25" w:rsidRDefault="00A10B25">
      <w:pPr>
        <w:pStyle w:val="PL"/>
      </w:pPr>
    </w:p>
    <w:p w:rsidR="00A10B25" w:rsidRDefault="00A10B25">
      <w:pPr>
        <w:pStyle w:val="PL"/>
      </w:pPr>
      <w:r>
        <w:t xml:space="preserve">    AnalyticsMetadataIndication:</w:t>
      </w:r>
    </w:p>
    <w:p w:rsidR="00A10B25" w:rsidRDefault="00A10B25">
      <w:pPr>
        <w:pStyle w:val="PL"/>
      </w:pPr>
      <w:r>
        <w:t xml:space="preserve">      description: &gt;</w:t>
      </w:r>
    </w:p>
    <w:p w:rsidR="00A10B25" w:rsidRDefault="00A10B25">
      <w:pPr>
        <w:pStyle w:val="PL"/>
      </w:pPr>
      <w:r>
        <w:t xml:space="preserve">        Contains analytics metadata information requested to be used during analytics generation.</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dataWindow:</w:t>
      </w:r>
    </w:p>
    <w:p w:rsidR="00A10B25" w:rsidRDefault="00A10B25">
      <w:pPr>
        <w:pStyle w:val="PL"/>
      </w:pPr>
      <w:r>
        <w:t xml:space="preserve">          $ref: 'TS29122_CommonData.yaml#/components/schemas/TimeWindow'</w:t>
      </w:r>
    </w:p>
    <w:p w:rsidR="00A10B25" w:rsidRDefault="00A10B25">
      <w:pPr>
        <w:pStyle w:val="PL"/>
      </w:pPr>
      <w:r>
        <w:t xml:space="preserve">        dataStatProps: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'#/components/schemas/DatasetStatisticalProperty'</w:t>
      </w:r>
    </w:p>
    <w:p w:rsidR="00A10B25" w:rsidRDefault="00A10B25">
      <w:pPr>
        <w:pStyle w:val="PL"/>
      </w:pPr>
      <w:r>
        <w:t xml:space="preserve">          minItems: 1</w:t>
      </w:r>
    </w:p>
    <w:p w:rsidR="00A10B25" w:rsidRDefault="00A10B25">
      <w:pPr>
        <w:pStyle w:val="PL"/>
      </w:pPr>
      <w:r>
        <w:t xml:space="preserve">        strategy:</w:t>
      </w:r>
    </w:p>
    <w:p w:rsidR="00A10B25" w:rsidRDefault="00A10B25">
      <w:pPr>
        <w:pStyle w:val="PL"/>
      </w:pPr>
      <w:r>
        <w:t xml:space="preserve">          $ref: '#/components/schemas/OutputStrategy'</w:t>
      </w:r>
    </w:p>
    <w:p w:rsidR="00A10B25" w:rsidRDefault="00A10B25">
      <w:pPr>
        <w:pStyle w:val="PL"/>
      </w:pPr>
      <w:r>
        <w:t xml:space="preserve">        aggrNwdafIds: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'TS29571_CommonData.yaml#/components/schemas/NfInstanceId'</w:t>
      </w:r>
    </w:p>
    <w:p w:rsidR="00A10B25" w:rsidRDefault="00A10B25">
      <w:pPr>
        <w:pStyle w:val="PL"/>
      </w:pPr>
      <w:r>
        <w:t xml:space="preserve">          minItems: 1</w:t>
      </w:r>
    </w:p>
    <w:p w:rsidR="00A10B25" w:rsidRDefault="00A10B25">
      <w:pPr>
        <w:pStyle w:val="PL"/>
      </w:pPr>
    </w:p>
    <w:p w:rsidR="00A10B25" w:rsidRDefault="00A10B25">
      <w:pPr>
        <w:pStyle w:val="PL"/>
      </w:pPr>
      <w:r>
        <w:t xml:space="preserve">    AnalyticsMetadataInfo:</w:t>
      </w:r>
    </w:p>
    <w:p w:rsidR="00A10B25" w:rsidRDefault="00A10B25">
      <w:pPr>
        <w:pStyle w:val="PL"/>
      </w:pPr>
      <w:r>
        <w:t xml:space="preserve">      description: Contains analytics metadata information required for analytics aggregation.</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numSamples:</w:t>
      </w:r>
    </w:p>
    <w:p w:rsidR="00A10B25" w:rsidRDefault="00A10B25">
      <w:pPr>
        <w:pStyle w:val="PL"/>
      </w:pPr>
      <w:r>
        <w:t xml:space="preserve">          $ref: 'TS29571_CommonData.yaml#/components/schemas/Uinteger'</w:t>
      </w:r>
    </w:p>
    <w:p w:rsidR="00A10B25" w:rsidRDefault="00A10B25">
      <w:pPr>
        <w:pStyle w:val="PL"/>
      </w:pPr>
      <w:r>
        <w:t xml:space="preserve">        dataWindow:</w:t>
      </w:r>
    </w:p>
    <w:p w:rsidR="00A10B25" w:rsidRDefault="00A10B25">
      <w:pPr>
        <w:pStyle w:val="PL"/>
      </w:pPr>
      <w:r>
        <w:t xml:space="preserve">          $ref: 'TS29122_CommonData.yaml#/components/schemas/TimeWindow'</w:t>
      </w:r>
    </w:p>
    <w:p w:rsidR="00A10B25" w:rsidRDefault="00A10B25">
      <w:pPr>
        <w:pStyle w:val="PL"/>
      </w:pPr>
      <w:r>
        <w:t xml:space="preserve">        dataStatProps: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'#/components/schemas/DatasetStatisticalProperty'</w:t>
      </w:r>
    </w:p>
    <w:p w:rsidR="00A10B25" w:rsidRDefault="00A10B25">
      <w:pPr>
        <w:pStyle w:val="PL"/>
      </w:pPr>
      <w:r>
        <w:t xml:space="preserve">          minItems: 1</w:t>
      </w:r>
    </w:p>
    <w:p w:rsidR="00A10B25" w:rsidRDefault="00A10B25">
      <w:pPr>
        <w:pStyle w:val="PL"/>
      </w:pPr>
      <w:r>
        <w:t xml:space="preserve">        strategy:</w:t>
      </w:r>
    </w:p>
    <w:p w:rsidR="00A10B25" w:rsidRDefault="00A10B25">
      <w:pPr>
        <w:pStyle w:val="PL"/>
      </w:pPr>
      <w:r>
        <w:t xml:space="preserve">          $ref: '#/components/schemas/OutputStrategy'</w:t>
      </w:r>
    </w:p>
    <w:p w:rsidR="00A10B25" w:rsidRDefault="00A10B25">
      <w:pPr>
        <w:pStyle w:val="PL"/>
      </w:pPr>
      <w:r>
        <w:t xml:space="preserve">        accuracy:</w:t>
      </w:r>
    </w:p>
    <w:p w:rsidR="00A10B25" w:rsidRDefault="00A10B25">
      <w:pPr>
        <w:pStyle w:val="PL"/>
      </w:pPr>
      <w:r>
        <w:t xml:space="preserve">          $ref: '#/components/schemas/Accuracy'</w:t>
      </w:r>
    </w:p>
    <w:p w:rsidR="00A10B25" w:rsidRDefault="00A10B25">
      <w:pPr>
        <w:pStyle w:val="PL"/>
      </w:pPr>
      <w:r>
        <w:t xml:space="preserve">    NumberAverage:</w:t>
      </w:r>
    </w:p>
    <w:p w:rsidR="00A10B25" w:rsidRDefault="00A10B25">
      <w:pPr>
        <w:pStyle w:val="PL"/>
      </w:pPr>
      <w:r>
        <w:t xml:space="preserve">      description: Represents average and variance information.</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number:</w:t>
      </w:r>
    </w:p>
    <w:p w:rsidR="00A10B25" w:rsidRDefault="00A10B25">
      <w:pPr>
        <w:pStyle w:val="PL"/>
      </w:pPr>
      <w:r>
        <w:t xml:space="preserve">          $ref: 'TS29571_CommonData.yaml#/components/schemas/Float'</w:t>
      </w:r>
    </w:p>
    <w:p w:rsidR="00A10B25" w:rsidRDefault="00A10B25">
      <w:pPr>
        <w:pStyle w:val="PL"/>
        <w:rPr>
          <w:lang w:val="en-US"/>
        </w:rPr>
      </w:pPr>
      <w:r>
        <w:t xml:space="preserve">        variance</w:t>
      </w:r>
      <w:r>
        <w:rPr>
          <w:lang w:val="en-US"/>
        </w:rPr>
        <w:t>:</w:t>
      </w:r>
    </w:p>
    <w:p w:rsidR="00A10B25" w:rsidRDefault="00A10B25">
      <w:pPr>
        <w:pStyle w:val="PL"/>
      </w:pPr>
      <w:r>
        <w:t xml:space="preserve">          $ref: 'TS29571_CommonData.yaml#/components/schemas/Float'</w:t>
      </w:r>
    </w:p>
    <w:p w:rsidR="00A10B25" w:rsidRDefault="00A10B25">
      <w:pPr>
        <w:pStyle w:val="PL"/>
      </w:pPr>
      <w:r>
        <w:t xml:space="preserve">        skewness:</w:t>
      </w:r>
    </w:p>
    <w:p w:rsidR="00A10B25" w:rsidRDefault="00A10B25">
      <w:pPr>
        <w:pStyle w:val="PL"/>
      </w:pPr>
      <w:r>
        <w:t xml:space="preserve">          $ref: 'TS29571_CommonData.yaml#/components/schemas/Float'</w:t>
      </w:r>
    </w:p>
    <w:p w:rsidR="00A10B25" w:rsidRDefault="00A10B25">
      <w:pPr>
        <w:pStyle w:val="PL"/>
      </w:pPr>
      <w:r>
        <w:t xml:space="preserve">      required:</w:t>
      </w:r>
    </w:p>
    <w:p w:rsidR="00A10B25" w:rsidRDefault="00A10B25">
      <w:pPr>
        <w:pStyle w:val="PL"/>
      </w:pPr>
      <w:r>
        <w:t xml:space="preserve">        - number</w:t>
      </w:r>
    </w:p>
    <w:p w:rsidR="00A10B25" w:rsidRDefault="00A10B25">
      <w:pPr>
        <w:pStyle w:val="PL"/>
      </w:pPr>
      <w:r>
        <w:t xml:space="preserve">        - variance</w:t>
      </w:r>
    </w:p>
    <w:p w:rsidR="00A10B25" w:rsidRDefault="00A10B25">
      <w:pPr>
        <w:pStyle w:val="PL"/>
      </w:pPr>
    </w:p>
    <w:p w:rsidR="00A10B25" w:rsidRDefault="00A10B25">
      <w:pPr>
        <w:pStyle w:val="PL"/>
      </w:pPr>
      <w:r>
        <w:t xml:space="preserve">    AnalyticsSubscriptionsTransfer:</w:t>
      </w:r>
    </w:p>
    <w:p w:rsidR="00A10B25" w:rsidRDefault="00A10B25">
      <w:pPr>
        <w:pStyle w:val="PL"/>
      </w:pPr>
      <w:r>
        <w:t xml:space="preserve">      description: </w:t>
      </w:r>
      <w:r>
        <w:rPr>
          <w:lang w:eastAsia="ko-KR"/>
        </w:rPr>
        <w:t>Contains information about a request to transfer analytics subscriptions</w:t>
      </w:r>
      <w:r>
        <w:t>.</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subsTransInfos: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'#/components/schemas/SubscriptionTransferInfo'</w:t>
      </w:r>
    </w:p>
    <w:p w:rsidR="00A10B25" w:rsidRDefault="00A10B25">
      <w:pPr>
        <w:pStyle w:val="PL"/>
      </w:pPr>
      <w:r>
        <w:t xml:space="preserve">          minItems: 1</w:t>
      </w:r>
    </w:p>
    <w:p w:rsidR="00A10B25" w:rsidRDefault="00A10B25">
      <w:pPr>
        <w:pStyle w:val="PL"/>
      </w:pPr>
      <w:r>
        <w:t xml:space="preserve">        failTransEventReports: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'#/components/schemas/NwdafEvent'</w:t>
      </w:r>
    </w:p>
    <w:p w:rsidR="00A10B25" w:rsidRDefault="00A10B25">
      <w:pPr>
        <w:pStyle w:val="PL"/>
      </w:pPr>
      <w:r>
        <w:t xml:space="preserve">          minItems: 1</w:t>
      </w:r>
    </w:p>
    <w:p w:rsidR="00A10B25" w:rsidRDefault="00A10B25">
      <w:pPr>
        <w:pStyle w:val="PL"/>
      </w:pPr>
      <w:r>
        <w:t xml:space="preserve">      required:</w:t>
      </w:r>
    </w:p>
    <w:p w:rsidR="00A10B25" w:rsidRDefault="00A10B25">
      <w:pPr>
        <w:pStyle w:val="PL"/>
      </w:pPr>
      <w:r>
        <w:t xml:space="preserve">        - subsTransInfos</w:t>
      </w:r>
    </w:p>
    <w:p w:rsidR="00A10B25" w:rsidRDefault="00A10B25">
      <w:pPr>
        <w:pStyle w:val="PL"/>
      </w:pPr>
    </w:p>
    <w:p w:rsidR="00A10B25" w:rsidRDefault="00A10B25">
      <w:pPr>
        <w:pStyle w:val="PL"/>
      </w:pPr>
      <w:r>
        <w:t xml:space="preserve">    SubscriptionTransferInfo:</w:t>
      </w:r>
    </w:p>
    <w:p w:rsidR="00A10B25" w:rsidRDefault="00A10B25">
      <w:pPr>
        <w:pStyle w:val="PL"/>
      </w:pPr>
      <w:r>
        <w:t xml:space="preserve">      description: </w:t>
      </w:r>
      <w:r>
        <w:rPr>
          <w:lang w:eastAsia="ko-KR"/>
        </w:rPr>
        <w:t>Contains information about subscriptions that are requested to be transferred</w:t>
      </w:r>
      <w:r>
        <w:t>.</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transReqType:</w:t>
      </w:r>
    </w:p>
    <w:p w:rsidR="00A10B25" w:rsidRDefault="00A10B25">
      <w:pPr>
        <w:pStyle w:val="PL"/>
      </w:pPr>
      <w:r>
        <w:t xml:space="preserve">          $ref: '#/components/schemas/TransferRequestType'</w:t>
      </w:r>
    </w:p>
    <w:p w:rsidR="00A10B25" w:rsidRDefault="00A10B25">
      <w:pPr>
        <w:pStyle w:val="PL"/>
      </w:pPr>
      <w:r>
        <w:t xml:space="preserve">        nwdafEvSub:</w:t>
      </w:r>
    </w:p>
    <w:p w:rsidR="00A10B25" w:rsidRDefault="00A10B25">
      <w:pPr>
        <w:pStyle w:val="PL"/>
      </w:pPr>
      <w:r>
        <w:t xml:space="preserve">          $ref: '#/components/schemas/NnwdafEventsSubscription'</w:t>
      </w:r>
    </w:p>
    <w:p w:rsidR="00A10B25" w:rsidRDefault="00A10B25">
      <w:pPr>
        <w:pStyle w:val="PL"/>
      </w:pPr>
      <w:r>
        <w:t xml:space="preserve">        consumerId:</w:t>
      </w:r>
    </w:p>
    <w:p w:rsidR="00A10B25" w:rsidRDefault="00A10B25">
      <w:pPr>
        <w:pStyle w:val="PL"/>
      </w:pPr>
      <w:r>
        <w:t xml:space="preserve">          $ref: 'TS29571_CommonData.yaml#/components/schemas/NfInstanceId'</w:t>
      </w:r>
    </w:p>
    <w:p w:rsidR="00A10B25" w:rsidRDefault="00A10B25">
      <w:pPr>
        <w:pStyle w:val="PL"/>
      </w:pPr>
      <w:r>
        <w:t xml:space="preserve">        contextId:</w:t>
      </w:r>
    </w:p>
    <w:p w:rsidR="00A10B25" w:rsidRDefault="00A10B25">
      <w:pPr>
        <w:pStyle w:val="PL"/>
      </w:pPr>
      <w:r>
        <w:t xml:space="preserve">          $ref: '#/components/schemas/AnalyticsContextIdentifier'</w:t>
      </w:r>
    </w:p>
    <w:p w:rsidR="00A10B25" w:rsidRDefault="00A10B25">
      <w:pPr>
        <w:pStyle w:val="PL"/>
      </w:pPr>
      <w:r>
        <w:t xml:space="preserve">        sourceNfIds: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'TS29571_CommonData.yaml#/components/schemas/NfInstanceId'</w:t>
      </w:r>
    </w:p>
    <w:p w:rsidR="00A10B25" w:rsidRDefault="00A10B25">
      <w:pPr>
        <w:pStyle w:val="PL"/>
      </w:pPr>
      <w:r>
        <w:t xml:space="preserve">          minItems: 1</w:t>
      </w:r>
    </w:p>
    <w:p w:rsidR="00A10B25" w:rsidRDefault="00A10B25">
      <w:pPr>
        <w:pStyle w:val="PL"/>
      </w:pPr>
      <w:r>
        <w:t xml:space="preserve">        sourceSetIds: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'TS29571_CommonData.yaml#/components/schemas/NfSetId'</w:t>
      </w:r>
    </w:p>
    <w:p w:rsidR="00A10B25" w:rsidRDefault="00A10B25">
      <w:pPr>
        <w:pStyle w:val="PL"/>
      </w:pPr>
      <w:r>
        <w:t xml:space="preserve">          minItems: 1</w:t>
      </w:r>
    </w:p>
    <w:p w:rsidR="00A10B25" w:rsidRDefault="00A10B25">
      <w:pPr>
        <w:pStyle w:val="PL"/>
      </w:pPr>
      <w:r>
        <w:t xml:space="preserve">        modelInfo:</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'#/components/schemas/ModelInfo'</w:t>
      </w:r>
    </w:p>
    <w:p w:rsidR="00A10B25" w:rsidRDefault="00A10B25">
      <w:pPr>
        <w:pStyle w:val="PL"/>
      </w:pPr>
      <w:r>
        <w:t xml:space="preserve">          minItems: 1</w:t>
      </w:r>
    </w:p>
    <w:p w:rsidR="00A10B25" w:rsidRDefault="00A10B25">
      <w:pPr>
        <w:pStyle w:val="PL"/>
      </w:pPr>
      <w:r>
        <w:t xml:space="preserve">      required:</w:t>
      </w:r>
    </w:p>
    <w:p w:rsidR="00A10B25" w:rsidRDefault="00A10B25">
      <w:pPr>
        <w:pStyle w:val="PL"/>
      </w:pPr>
      <w:r>
        <w:t xml:space="preserve">        - transReqType</w:t>
      </w:r>
    </w:p>
    <w:p w:rsidR="00A10B25" w:rsidRDefault="00A10B25">
      <w:pPr>
        <w:pStyle w:val="PL"/>
      </w:pPr>
      <w:r>
        <w:t xml:space="preserve">        - nwdafEvSub</w:t>
      </w:r>
    </w:p>
    <w:p w:rsidR="00A10B25" w:rsidRDefault="00A10B25">
      <w:pPr>
        <w:pStyle w:val="PL"/>
      </w:pPr>
      <w:r>
        <w:t xml:space="preserve">        - consumerId</w:t>
      </w:r>
    </w:p>
    <w:p w:rsidR="00A10B25" w:rsidRDefault="00A10B25">
      <w:pPr>
        <w:pStyle w:val="PL"/>
      </w:pPr>
    </w:p>
    <w:p w:rsidR="00A10B25" w:rsidRDefault="00A10B25">
      <w:pPr>
        <w:pStyle w:val="PL"/>
      </w:pPr>
      <w:r>
        <w:t xml:space="preserve">    ModelInfo:</w:t>
      </w:r>
    </w:p>
    <w:p w:rsidR="00A10B25" w:rsidRDefault="00A10B25">
      <w:pPr>
        <w:pStyle w:val="PL"/>
      </w:pPr>
      <w:r>
        <w:t xml:space="preserve">      description: </w:t>
      </w:r>
      <w:r>
        <w:rPr>
          <w:lang w:eastAsia="zh-CN"/>
        </w:rPr>
        <w:t>Contains information about an ML model.</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analyticsId:</w:t>
      </w:r>
    </w:p>
    <w:p w:rsidR="00A10B25" w:rsidRDefault="00A10B25">
      <w:pPr>
        <w:pStyle w:val="PL"/>
      </w:pPr>
      <w:r>
        <w:t xml:space="preserve">          $ref: '#/components/schemas/NwdafEvent'</w:t>
      </w:r>
    </w:p>
    <w:p w:rsidR="00A10B25" w:rsidRDefault="00A10B25">
      <w:pPr>
        <w:pStyle w:val="PL"/>
      </w:pPr>
      <w:r>
        <w:t xml:space="preserve">        </w:t>
      </w:r>
      <w:r>
        <w:rPr>
          <w:lang w:eastAsia="zh-CN"/>
        </w:rPr>
        <w:t>mlModelInfos</w:t>
      </w:r>
      <w:r>
        <w:t>:</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'#/components/schemas/MLModelInfo'</w:t>
      </w:r>
    </w:p>
    <w:p w:rsidR="00A10B25" w:rsidRDefault="00A10B25">
      <w:pPr>
        <w:pStyle w:val="PL"/>
      </w:pPr>
      <w:r>
        <w:t xml:space="preserve">          minItems: 1</w:t>
      </w:r>
    </w:p>
    <w:p w:rsidR="00A10B25" w:rsidRDefault="00A10B25">
      <w:pPr>
        <w:pStyle w:val="PL"/>
      </w:pPr>
      <w:r>
        <w:t xml:space="preserve">      required:</w:t>
      </w:r>
    </w:p>
    <w:p w:rsidR="00A10B25" w:rsidRDefault="00A10B25">
      <w:pPr>
        <w:pStyle w:val="PL"/>
      </w:pPr>
      <w:r>
        <w:t xml:space="preserve">        - analyticsId</w:t>
      </w:r>
    </w:p>
    <w:p w:rsidR="00A10B25" w:rsidRDefault="00A10B25">
      <w:pPr>
        <w:pStyle w:val="PL"/>
      </w:pPr>
      <w:r>
        <w:t xml:space="preserve">        - </w:t>
      </w:r>
      <w:r>
        <w:rPr>
          <w:lang w:eastAsia="zh-CN"/>
        </w:rPr>
        <w:t>mlModelInfos</w:t>
      </w:r>
    </w:p>
    <w:p w:rsidR="00A10B25" w:rsidRDefault="00A10B25">
      <w:pPr>
        <w:pStyle w:val="PL"/>
      </w:pPr>
      <w:r>
        <w:t xml:space="preserve">    </w:t>
      </w:r>
      <w:r>
        <w:rPr>
          <w:lang w:eastAsia="zh-CN"/>
        </w:rPr>
        <w:t>MLModelInfo</w:t>
      </w:r>
      <w:r>
        <w:t>:</w:t>
      </w:r>
    </w:p>
    <w:p w:rsidR="00A10B25" w:rsidRDefault="00A10B25">
      <w:pPr>
        <w:pStyle w:val="PL"/>
      </w:pPr>
      <w:r>
        <w:t xml:space="preserve">      description: </w:t>
      </w:r>
      <w:r>
        <w:rPr>
          <w:lang w:eastAsia="zh-CN"/>
        </w:rPr>
        <w:t>Contains information about an ML models.</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w:t>
      </w:r>
      <w:r>
        <w:rPr>
          <w:lang w:val="en-US" w:eastAsia="zh-CN"/>
        </w:rPr>
        <w:t>mlFileAddrs</w:t>
      </w:r>
      <w:r>
        <w:t>:</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'TS29520_Nnwdaf_MLModelProvision.yaml#/components/schemas/MLModelAddr'</w:t>
      </w:r>
    </w:p>
    <w:p w:rsidR="00A10B25" w:rsidRDefault="00A10B25">
      <w:pPr>
        <w:pStyle w:val="PL"/>
      </w:pPr>
      <w:r>
        <w:t xml:space="preserve">          minItems: 1</w:t>
      </w:r>
    </w:p>
    <w:p w:rsidR="00A10B25" w:rsidRDefault="00A10B25">
      <w:pPr>
        <w:pStyle w:val="PL"/>
      </w:pPr>
      <w:r>
        <w:t xml:space="preserve">        modelProvId:</w:t>
      </w:r>
    </w:p>
    <w:p w:rsidR="00A10B25" w:rsidRDefault="00A10B25">
      <w:pPr>
        <w:pStyle w:val="PL"/>
      </w:pPr>
      <w:r>
        <w:t xml:space="preserve">          $ref: 'TS29571_CommonData.yaml#/components/schemas/NfInstanceId'</w:t>
      </w:r>
    </w:p>
    <w:p w:rsidR="00A10B25" w:rsidRDefault="00A10B25">
      <w:pPr>
        <w:pStyle w:val="PL"/>
      </w:pPr>
      <w:r>
        <w:t xml:space="preserve">        </w:t>
      </w:r>
      <w:r>
        <w:rPr>
          <w:lang w:eastAsia="zh-CN"/>
        </w:rPr>
        <w:t>modelProvSetId</w:t>
      </w:r>
      <w:r>
        <w:t>:</w:t>
      </w:r>
    </w:p>
    <w:p w:rsidR="00A10B25" w:rsidRDefault="00A10B25">
      <w:pPr>
        <w:pStyle w:val="PL"/>
      </w:pPr>
      <w:r>
        <w:t xml:space="preserve">          $ref: 'TS29571_CommonData.yaml#/components/schemas/NfSetId'</w:t>
      </w:r>
    </w:p>
    <w:p w:rsidR="00A10B25" w:rsidRDefault="00A10B25">
      <w:pPr>
        <w:pStyle w:val="PL"/>
      </w:pPr>
      <w:r>
        <w:t xml:space="preserve">      oneOf:</w:t>
      </w:r>
    </w:p>
    <w:p w:rsidR="00A10B25" w:rsidRDefault="00A10B25">
      <w:pPr>
        <w:pStyle w:val="PL"/>
      </w:pPr>
      <w:r>
        <w:t xml:space="preserve">        - required: [modelProvId]</w:t>
      </w:r>
    </w:p>
    <w:p w:rsidR="00A10B25" w:rsidRDefault="00A10B25">
      <w:pPr>
        <w:pStyle w:val="PL"/>
      </w:pPr>
      <w:r>
        <w:t xml:space="preserve">        - required: [</w:t>
      </w:r>
      <w:r>
        <w:rPr>
          <w:lang w:eastAsia="zh-CN"/>
        </w:rPr>
        <w:t>modelProvSetId</w:t>
      </w:r>
      <w:r>
        <w:t>]</w:t>
      </w:r>
    </w:p>
    <w:p w:rsidR="00A10B25" w:rsidRDefault="00A10B25">
      <w:pPr>
        <w:pStyle w:val="PL"/>
      </w:pPr>
    </w:p>
    <w:p w:rsidR="00A10B25" w:rsidRDefault="00A10B25">
      <w:pPr>
        <w:pStyle w:val="PL"/>
      </w:pPr>
      <w:r>
        <w:t xml:space="preserve">    AnalyticsContextIdentifier:</w:t>
      </w:r>
    </w:p>
    <w:p w:rsidR="00A10B25" w:rsidRDefault="00A10B25">
      <w:pPr>
        <w:pStyle w:val="PL"/>
      </w:pPr>
      <w:r>
        <w:t xml:space="preserve">      description: </w:t>
      </w:r>
      <w:r>
        <w:rPr>
          <w:lang w:eastAsia="zh-CN"/>
        </w:rPr>
        <w:t>Contains information about available analytics contexts.</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subscriptionId:</w:t>
      </w:r>
    </w:p>
    <w:p w:rsidR="00A10B25" w:rsidRDefault="00A10B25">
      <w:pPr>
        <w:pStyle w:val="PL"/>
      </w:pPr>
      <w:r>
        <w:t xml:space="preserve">          type: string</w:t>
      </w:r>
    </w:p>
    <w:p w:rsidR="00A10B25" w:rsidRDefault="00A10B25">
      <w:pPr>
        <w:pStyle w:val="PL"/>
      </w:pPr>
      <w:r>
        <w:t xml:space="preserve">          description: The identifier of a subscription.</w:t>
      </w:r>
    </w:p>
    <w:p w:rsidR="00A10B25" w:rsidRDefault="00A10B25">
      <w:pPr>
        <w:pStyle w:val="PL"/>
      </w:pPr>
      <w:r>
        <w:t xml:space="preserve">        nfAnaCtxts: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'#/components/schemas/NwdafEvent'</w:t>
      </w:r>
    </w:p>
    <w:p w:rsidR="00A10B25" w:rsidRDefault="00A10B25">
      <w:pPr>
        <w:pStyle w:val="PL"/>
      </w:pPr>
      <w:r>
        <w:t xml:space="preserve">          minItems: 1</w:t>
      </w:r>
    </w:p>
    <w:p w:rsidR="00A10B25" w:rsidRDefault="00A10B25">
      <w:pPr>
        <w:pStyle w:val="PL"/>
      </w:pPr>
      <w:r>
        <w:t xml:space="preserve">          description: &gt;</w:t>
      </w:r>
    </w:p>
    <w:p w:rsidR="00A10B25" w:rsidRDefault="00A10B25">
      <w:pPr>
        <w:pStyle w:val="PL"/>
      </w:pPr>
      <w:r>
        <w:t xml:space="preserve">            List of analytics types for which NF related analytics contexts can be retrieved.</w:t>
      </w:r>
    </w:p>
    <w:p w:rsidR="00A10B25" w:rsidRDefault="00A10B25">
      <w:pPr>
        <w:pStyle w:val="PL"/>
      </w:pPr>
      <w:r>
        <w:t xml:space="preserve">        ueAnaCtxts: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'#/components/schemas/UeAnalyticsContextDescriptor'</w:t>
      </w:r>
    </w:p>
    <w:p w:rsidR="00A10B25" w:rsidRDefault="00A10B25">
      <w:pPr>
        <w:pStyle w:val="PL"/>
      </w:pPr>
      <w:r>
        <w:t xml:space="preserve">          minItems: 1</w:t>
      </w:r>
    </w:p>
    <w:p w:rsidR="00A10B25" w:rsidRDefault="00A10B25">
      <w:pPr>
        <w:pStyle w:val="PL"/>
      </w:pPr>
      <w:r>
        <w:t xml:space="preserve">          description: &gt;</w:t>
      </w:r>
    </w:p>
    <w:p w:rsidR="00A10B25" w:rsidRDefault="00A10B25">
      <w:pPr>
        <w:pStyle w:val="PL"/>
      </w:pPr>
      <w:r>
        <w:t xml:space="preserve">            List of objects that indicate for which SUPI and analytics types combinations analytics</w:t>
      </w:r>
    </w:p>
    <w:p w:rsidR="00A10B25" w:rsidRDefault="00A10B25">
      <w:pPr>
        <w:pStyle w:val="PL"/>
      </w:pPr>
      <w:r>
        <w:t xml:space="preserve">            context can be retrieved.</w:t>
      </w:r>
    </w:p>
    <w:p w:rsidR="00A10B25" w:rsidRDefault="00A10B25">
      <w:pPr>
        <w:pStyle w:val="PL"/>
      </w:pPr>
      <w:r>
        <w:t xml:space="preserve">      allOf:</w:t>
      </w:r>
    </w:p>
    <w:p w:rsidR="00A10B25" w:rsidRDefault="00A10B25">
      <w:pPr>
        <w:pStyle w:val="PL"/>
      </w:pPr>
      <w:r>
        <w:t xml:space="preserve">        - anyOf:</w:t>
      </w:r>
    </w:p>
    <w:p w:rsidR="00A10B25" w:rsidRDefault="00A10B25">
      <w:pPr>
        <w:pStyle w:val="PL"/>
      </w:pPr>
      <w:r>
        <w:t xml:space="preserve">          - required: [nfAnaCtxts]</w:t>
      </w:r>
    </w:p>
    <w:p w:rsidR="00A10B25" w:rsidRDefault="00A10B25">
      <w:pPr>
        <w:pStyle w:val="PL"/>
      </w:pPr>
      <w:r>
        <w:t xml:space="preserve">          - required: [ueAnaCtxts]</w:t>
      </w:r>
    </w:p>
    <w:p w:rsidR="00A10B25" w:rsidRDefault="00A10B25">
      <w:pPr>
        <w:pStyle w:val="PL"/>
      </w:pPr>
      <w:r>
        <w:t xml:space="preserve">        - required: [subscriptionId]</w:t>
      </w:r>
    </w:p>
    <w:p w:rsidR="00A10B25" w:rsidRDefault="00A10B25">
      <w:pPr>
        <w:pStyle w:val="PL"/>
      </w:pPr>
    </w:p>
    <w:p w:rsidR="00A10B25" w:rsidRDefault="00A10B25">
      <w:pPr>
        <w:pStyle w:val="PL"/>
      </w:pPr>
      <w:r>
        <w:t xml:space="preserve">    UeAnalyticsContextDescriptor:</w:t>
      </w:r>
    </w:p>
    <w:p w:rsidR="00A10B25" w:rsidRDefault="00A10B25">
      <w:pPr>
        <w:pStyle w:val="PL"/>
      </w:pPr>
      <w:r>
        <w:t xml:space="preserve">      description: </w:t>
      </w:r>
      <w:r>
        <w:rPr>
          <w:lang w:eastAsia="zh-CN"/>
        </w:rPr>
        <w:t>Contains information about available UE related analytics contexts.</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supi:</w:t>
      </w:r>
    </w:p>
    <w:p w:rsidR="00A10B25" w:rsidRDefault="00A10B25">
      <w:pPr>
        <w:pStyle w:val="PL"/>
      </w:pPr>
      <w:r>
        <w:t xml:space="preserve">          $ref: 'TS29571_CommonData.yaml#/components/schemas/Supi'</w:t>
      </w:r>
    </w:p>
    <w:p w:rsidR="00A10B25" w:rsidRDefault="00A10B25">
      <w:pPr>
        <w:pStyle w:val="PL"/>
      </w:pPr>
      <w:r>
        <w:t xml:space="preserve">        anaTypes: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'#/components/schemas/NwdafEvent'</w:t>
      </w:r>
    </w:p>
    <w:p w:rsidR="00A10B25" w:rsidRDefault="00A10B25">
      <w:pPr>
        <w:pStyle w:val="PL"/>
      </w:pPr>
      <w:r>
        <w:t xml:space="preserve">          minItems: 1</w:t>
      </w:r>
    </w:p>
    <w:p w:rsidR="00A10B25" w:rsidRDefault="00A10B25">
      <w:pPr>
        <w:pStyle w:val="PL"/>
      </w:pPr>
      <w:r>
        <w:t xml:space="preserve">          description: &gt;</w:t>
      </w:r>
    </w:p>
    <w:p w:rsidR="00A10B25" w:rsidRDefault="00A10B25">
      <w:pPr>
        <w:pStyle w:val="PL"/>
      </w:pPr>
      <w:r>
        <w:t xml:space="preserve">            List of analytics types for which UE related analytics contexts can be retrieved.</w:t>
      </w:r>
    </w:p>
    <w:p w:rsidR="00A10B25" w:rsidRDefault="00A10B25">
      <w:pPr>
        <w:pStyle w:val="PL"/>
      </w:pPr>
      <w:r>
        <w:t xml:space="preserve">      required:</w:t>
      </w:r>
    </w:p>
    <w:p w:rsidR="00A10B25" w:rsidRDefault="00A10B25">
      <w:pPr>
        <w:pStyle w:val="PL"/>
      </w:pPr>
      <w:r>
        <w:t xml:space="preserve">        - supi</w:t>
      </w:r>
    </w:p>
    <w:p w:rsidR="00A10B25" w:rsidRDefault="00A10B25">
      <w:pPr>
        <w:pStyle w:val="PL"/>
      </w:pPr>
      <w:r>
        <w:t xml:space="preserve">        - anaTypes</w:t>
      </w:r>
    </w:p>
    <w:p w:rsidR="00A10B25" w:rsidRDefault="00A10B25">
      <w:pPr>
        <w:pStyle w:val="PL"/>
      </w:pPr>
    </w:p>
    <w:p w:rsidR="00A10B25" w:rsidRDefault="00A10B25">
      <w:pPr>
        <w:pStyle w:val="PL"/>
      </w:pPr>
      <w:r>
        <w:t xml:space="preserve">    DnPerfInfo:</w:t>
      </w:r>
    </w:p>
    <w:p w:rsidR="00A10B25" w:rsidRDefault="00A10B25">
      <w:pPr>
        <w:pStyle w:val="PL"/>
      </w:pPr>
      <w:r>
        <w:t xml:space="preserve">      description: Represents DN performance information.</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appId:</w:t>
      </w:r>
    </w:p>
    <w:p w:rsidR="00A10B25" w:rsidRDefault="00A10B25">
      <w:pPr>
        <w:pStyle w:val="PL"/>
      </w:pPr>
      <w:r>
        <w:t xml:space="preserve">          $ref: 'TS29571_CommonData.yaml#/components/schemas/ApplicationId'</w:t>
      </w:r>
    </w:p>
    <w:p w:rsidR="00A10B25" w:rsidRDefault="00A10B25">
      <w:pPr>
        <w:pStyle w:val="PL"/>
      </w:pPr>
      <w:r>
        <w:t xml:space="preserve">        dnn:</w:t>
      </w:r>
    </w:p>
    <w:p w:rsidR="00A10B25" w:rsidRDefault="00A10B25">
      <w:pPr>
        <w:pStyle w:val="PL"/>
      </w:pPr>
      <w:r>
        <w:t xml:space="preserve">          $ref: 'TS29571_CommonData.yaml#/components/schemas/Dnn'</w:t>
      </w:r>
    </w:p>
    <w:p w:rsidR="00A10B25" w:rsidRDefault="00A10B25">
      <w:pPr>
        <w:pStyle w:val="PL"/>
      </w:pPr>
      <w:r>
        <w:t xml:space="preserve">        snssai:</w:t>
      </w:r>
    </w:p>
    <w:p w:rsidR="00A10B25" w:rsidRDefault="00A10B25">
      <w:pPr>
        <w:pStyle w:val="PL"/>
      </w:pPr>
      <w:r>
        <w:t xml:space="preserve">          $ref: 'TS29571_CommonData.yaml#/components/schemas/Snssai'</w:t>
      </w:r>
    </w:p>
    <w:p w:rsidR="00A10B25" w:rsidRDefault="00A10B25">
      <w:pPr>
        <w:pStyle w:val="PL"/>
      </w:pPr>
      <w:r>
        <w:t xml:space="preserve">        </w:t>
      </w:r>
      <w:r>
        <w:rPr>
          <w:rFonts w:hint="eastAsia"/>
          <w:lang w:eastAsia="zh-CN"/>
        </w:rPr>
        <w:t>d</w:t>
      </w:r>
      <w:r>
        <w:rPr>
          <w:lang w:eastAsia="zh-CN"/>
        </w:rPr>
        <w:t>nPerf</w:t>
      </w:r>
      <w:r>
        <w:t>:</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'#/components/schemas/DnPerf'</w:t>
      </w:r>
    </w:p>
    <w:p w:rsidR="00A10B25" w:rsidRDefault="00A10B25">
      <w:pPr>
        <w:pStyle w:val="PL"/>
      </w:pPr>
      <w:r>
        <w:t xml:space="preserve">          minItems: 1</w:t>
      </w:r>
    </w:p>
    <w:p w:rsidR="00A10B25" w:rsidRDefault="00A10B25">
      <w:pPr>
        <w:pStyle w:val="PL"/>
      </w:pPr>
      <w:r>
        <w:t xml:space="preserve">        confidence:</w:t>
      </w:r>
    </w:p>
    <w:p w:rsidR="00A10B25" w:rsidRDefault="00A10B25">
      <w:pPr>
        <w:pStyle w:val="PL"/>
      </w:pPr>
      <w:r>
        <w:t xml:space="preserve">          $ref: 'TS29571_CommonData.yaml#/components/schemas/Uinteger'</w:t>
      </w:r>
    </w:p>
    <w:p w:rsidR="00A10B25" w:rsidRDefault="00A10B25">
      <w:pPr>
        <w:pStyle w:val="PL"/>
      </w:pPr>
      <w:r>
        <w:t xml:space="preserve">      required:</w:t>
      </w:r>
    </w:p>
    <w:p w:rsidR="00A10B25" w:rsidRDefault="00A10B25">
      <w:pPr>
        <w:pStyle w:val="PL"/>
      </w:pPr>
      <w:r>
        <w:t xml:space="preserve">        - </w:t>
      </w:r>
      <w:r>
        <w:rPr>
          <w:rFonts w:hint="eastAsia"/>
          <w:lang w:eastAsia="zh-CN"/>
        </w:rPr>
        <w:t>d</w:t>
      </w:r>
      <w:r>
        <w:rPr>
          <w:lang w:eastAsia="zh-CN"/>
        </w:rPr>
        <w:t>nPerf</w:t>
      </w:r>
    </w:p>
    <w:p w:rsidR="00A10B25" w:rsidRDefault="00A10B25">
      <w:pPr>
        <w:pStyle w:val="PL"/>
      </w:pPr>
    </w:p>
    <w:p w:rsidR="00A10B25" w:rsidRDefault="00A10B25">
      <w:pPr>
        <w:pStyle w:val="PL"/>
      </w:pPr>
      <w:r>
        <w:t xml:space="preserve">    DnPerf:</w:t>
      </w:r>
    </w:p>
    <w:p w:rsidR="00A10B25" w:rsidRDefault="00A10B25">
      <w:pPr>
        <w:pStyle w:val="PL"/>
      </w:pPr>
      <w:r>
        <w:t xml:space="preserve">      description: Represents DN performance for the application.</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w:t>
      </w:r>
      <w:r>
        <w:rPr>
          <w:lang w:eastAsia="zh-CN"/>
        </w:rPr>
        <w:t>appServerInsAddr</w:t>
      </w:r>
      <w:r>
        <w:t>:</w:t>
      </w:r>
    </w:p>
    <w:p w:rsidR="00A10B25" w:rsidRDefault="00A10B25">
      <w:pPr>
        <w:pStyle w:val="PL"/>
      </w:pPr>
      <w:r>
        <w:t xml:space="preserve">          $ref: 'TS29517_Naf_EventExposure.yaml#/components/schemas/</w:t>
      </w:r>
      <w:r>
        <w:rPr>
          <w:lang w:eastAsia="zh-CN"/>
        </w:rPr>
        <w:t>AddrFqdn</w:t>
      </w:r>
      <w:r>
        <w:t>'</w:t>
      </w:r>
    </w:p>
    <w:p w:rsidR="00A10B25" w:rsidRDefault="00A10B25">
      <w:pPr>
        <w:pStyle w:val="PL"/>
      </w:pPr>
      <w:r>
        <w:t xml:space="preserve">        upfInfo:</w:t>
      </w:r>
    </w:p>
    <w:p w:rsidR="00A10B25" w:rsidRDefault="00A10B25">
      <w:pPr>
        <w:pStyle w:val="PL"/>
      </w:pPr>
      <w:r>
        <w:rPr>
          <w:lang w:val="en-US"/>
        </w:rPr>
        <w:t xml:space="preserve">          $ref: 'TS29508_Nsmf_EventExposure.yaml#/components/schemas/UpfInformation'</w:t>
      </w:r>
    </w:p>
    <w:p w:rsidR="00A10B25" w:rsidRDefault="00A10B25">
      <w:pPr>
        <w:pStyle w:val="PL"/>
      </w:pPr>
      <w:r>
        <w:t xml:space="preserve">        </w:t>
      </w:r>
      <w:r>
        <w:rPr>
          <w:lang w:eastAsia="zh-CN"/>
        </w:rPr>
        <w:t>dnai</w:t>
      </w:r>
      <w:r>
        <w:t>:</w:t>
      </w:r>
    </w:p>
    <w:p w:rsidR="00A10B25" w:rsidRDefault="00A10B25">
      <w:pPr>
        <w:pStyle w:val="PL"/>
      </w:pPr>
      <w:r>
        <w:t xml:space="preserve">          $ref: 'TS29571_CommonData.yaml#/components/schemas/Dnai'</w:t>
      </w:r>
    </w:p>
    <w:p w:rsidR="00A10B25" w:rsidRDefault="00A10B25">
      <w:pPr>
        <w:pStyle w:val="PL"/>
      </w:pPr>
      <w:r>
        <w:t xml:space="preserve">        </w:t>
      </w:r>
      <w:r>
        <w:rPr>
          <w:lang w:eastAsia="zh-CN"/>
        </w:rPr>
        <w:t>perfData</w:t>
      </w:r>
      <w:r>
        <w:t>:</w:t>
      </w:r>
    </w:p>
    <w:p w:rsidR="00A10B25" w:rsidRDefault="00A10B25">
      <w:pPr>
        <w:pStyle w:val="PL"/>
      </w:pPr>
      <w:r>
        <w:t xml:space="preserve">          $ref: '#/components/schemas/Perf</w:t>
      </w:r>
      <w:r>
        <w:rPr>
          <w:rFonts w:hint="eastAsia"/>
          <w:lang w:eastAsia="zh-CN"/>
        </w:rPr>
        <w:t>Data</w:t>
      </w:r>
      <w:r>
        <w:t>'</w:t>
      </w:r>
    </w:p>
    <w:p w:rsidR="00A10B25" w:rsidRDefault="00A10B25">
      <w:pPr>
        <w:pStyle w:val="PL"/>
      </w:pPr>
      <w:r>
        <w:t xml:space="preserve">        </w:t>
      </w:r>
      <w:r>
        <w:rPr>
          <w:rFonts w:hint="eastAsia"/>
          <w:lang w:eastAsia="zh-CN"/>
        </w:rPr>
        <w:t>s</w:t>
      </w:r>
      <w:r>
        <w:rPr>
          <w:lang w:eastAsia="zh-CN"/>
        </w:rPr>
        <w:t>patialVal</w:t>
      </w:r>
      <w:r>
        <w:rPr>
          <w:rFonts w:hint="eastAsia"/>
          <w:lang w:eastAsia="zh-CN"/>
        </w:rPr>
        <w:t>i</w:t>
      </w:r>
      <w:r>
        <w:rPr>
          <w:lang w:eastAsia="zh-CN"/>
        </w:rPr>
        <w:t>dCon</w:t>
      </w:r>
      <w:r>
        <w:t>:</w:t>
      </w:r>
    </w:p>
    <w:p w:rsidR="00A10B25" w:rsidRDefault="00A10B25">
      <w:pPr>
        <w:pStyle w:val="PL"/>
      </w:pPr>
      <w:r>
        <w:t xml:space="preserve">          $ref: 'TS29554_Npcf_BDTPolicyControl.yaml#/components/schemas/NetworkAreaInfo'</w:t>
      </w:r>
    </w:p>
    <w:p w:rsidR="00A10B25" w:rsidRDefault="00A10B25">
      <w:pPr>
        <w:pStyle w:val="PL"/>
      </w:pPr>
      <w:r>
        <w:t xml:space="preserve">        </w:t>
      </w:r>
      <w:r>
        <w:rPr>
          <w:lang w:eastAsia="zh-CN"/>
        </w:rPr>
        <w:t>temporalValidCon</w:t>
      </w:r>
      <w:r>
        <w:t>:</w:t>
      </w:r>
    </w:p>
    <w:p w:rsidR="00A10B25" w:rsidRDefault="00A10B25">
      <w:pPr>
        <w:pStyle w:val="PL"/>
      </w:pPr>
      <w:r>
        <w:t xml:space="preserve">          $ref: 'TS29122_CommonData.yaml#/components/schemas/TimeWindow'</w:t>
      </w:r>
    </w:p>
    <w:p w:rsidR="00A10B25" w:rsidRDefault="00A10B25">
      <w:pPr>
        <w:pStyle w:val="PL"/>
      </w:pPr>
      <w:r>
        <w:t xml:space="preserve">      required:</w:t>
      </w:r>
    </w:p>
    <w:p w:rsidR="00A10B25" w:rsidRDefault="00A10B25">
      <w:pPr>
        <w:pStyle w:val="PL"/>
      </w:pPr>
      <w:r>
        <w:t xml:space="preserve">        - perfData</w:t>
      </w:r>
    </w:p>
    <w:p w:rsidR="00A10B25" w:rsidRDefault="00A10B25">
      <w:pPr>
        <w:pStyle w:val="PL"/>
      </w:pPr>
    </w:p>
    <w:p w:rsidR="00A10B25" w:rsidRDefault="00A10B25">
      <w:pPr>
        <w:pStyle w:val="PL"/>
      </w:pPr>
      <w:r>
        <w:t xml:space="preserve">    Perf</w:t>
      </w:r>
      <w:r>
        <w:rPr>
          <w:rFonts w:hint="eastAsia"/>
          <w:lang w:eastAsia="zh-CN"/>
        </w:rPr>
        <w:t>Data</w:t>
      </w:r>
      <w:r>
        <w:t>:</w:t>
      </w:r>
    </w:p>
    <w:p w:rsidR="00A10B25" w:rsidRDefault="00A10B25">
      <w:pPr>
        <w:pStyle w:val="PL"/>
      </w:pPr>
      <w:r>
        <w:t xml:space="preserve">      description: Represents DN performance data.</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w:t>
      </w:r>
      <w:r>
        <w:rPr>
          <w:lang w:eastAsia="zh-CN"/>
        </w:rPr>
        <w:t>avgTrafficRate</w:t>
      </w:r>
      <w:r>
        <w:t>:</w:t>
      </w:r>
    </w:p>
    <w:p w:rsidR="00A10B25" w:rsidRDefault="00A10B25">
      <w:pPr>
        <w:pStyle w:val="PL"/>
      </w:pPr>
      <w:r>
        <w:t xml:space="preserve">          $ref: 'TS29571_CommonData.yaml#/components/schemas/BitRate'</w:t>
      </w:r>
    </w:p>
    <w:p w:rsidR="00A10B25" w:rsidRDefault="00A10B25">
      <w:pPr>
        <w:pStyle w:val="PL"/>
      </w:pPr>
      <w:r>
        <w:t xml:space="preserve">        maxTrafficRate:</w:t>
      </w:r>
    </w:p>
    <w:p w:rsidR="00A10B25" w:rsidRDefault="00A10B25">
      <w:pPr>
        <w:pStyle w:val="PL"/>
      </w:pPr>
      <w:r>
        <w:rPr>
          <w:lang w:val="en-US"/>
        </w:rPr>
        <w:t xml:space="preserve">          </w:t>
      </w:r>
      <w:r>
        <w:t>$ref: 'TS29571_CommonData.yaml#/components/schemas/BitRate'</w:t>
      </w:r>
    </w:p>
    <w:p w:rsidR="00A10B25" w:rsidRDefault="00A10B25">
      <w:pPr>
        <w:pStyle w:val="PL"/>
      </w:pPr>
      <w:r>
        <w:t xml:space="preserve">        </w:t>
      </w:r>
      <w:r>
        <w:rPr>
          <w:lang w:eastAsia="zh-CN"/>
        </w:rPr>
        <w:t>minTrafficRate</w:t>
      </w:r>
      <w:r>
        <w:t>:</w:t>
      </w:r>
    </w:p>
    <w:p w:rsidR="00A10B25" w:rsidRDefault="00A10B25">
      <w:pPr>
        <w:pStyle w:val="PL"/>
      </w:pPr>
      <w:r>
        <w:t xml:space="preserve">          $ref: 'TS29571_CommonData.yaml#/components/schemas/BitRate'</w:t>
      </w:r>
    </w:p>
    <w:p w:rsidR="00A10B25" w:rsidRDefault="00A10B25">
      <w:pPr>
        <w:pStyle w:val="PL"/>
      </w:pPr>
      <w:r>
        <w:t xml:space="preserve">        aggTrafficRate:</w:t>
      </w:r>
    </w:p>
    <w:p w:rsidR="00A10B25" w:rsidRDefault="00A10B25">
      <w:pPr>
        <w:pStyle w:val="PL"/>
      </w:pPr>
      <w:r>
        <w:rPr>
          <w:lang w:val="en-US"/>
        </w:rPr>
        <w:t xml:space="preserve">          </w:t>
      </w:r>
      <w:r>
        <w:t>$ref: 'TS29571_CommonData.yaml#/components/schemas/BitRate'</w:t>
      </w:r>
    </w:p>
    <w:p w:rsidR="00A10B25" w:rsidRDefault="00A10B25">
      <w:pPr>
        <w:pStyle w:val="PL"/>
      </w:pPr>
      <w:r>
        <w:t xml:space="preserve">        </w:t>
      </w:r>
      <w:r>
        <w:rPr>
          <w:lang w:eastAsia="zh-CN"/>
        </w:rPr>
        <w:t>varTrafficRate</w:t>
      </w:r>
      <w:r>
        <w:t>:</w:t>
      </w:r>
    </w:p>
    <w:p w:rsidR="00A10B25" w:rsidRDefault="00A10B25">
      <w:pPr>
        <w:pStyle w:val="PL"/>
      </w:pPr>
      <w:r>
        <w:t xml:space="preserve">          $ref: 'TS29571_CommonData.yaml#/components/schemas/Float'</w:t>
      </w:r>
    </w:p>
    <w:p w:rsidR="00A10B25" w:rsidRDefault="00A10B25">
      <w:pPr>
        <w:pStyle w:val="PL"/>
      </w:pPr>
      <w:r>
        <w:t xml:space="preserve">        t</w:t>
      </w:r>
      <w:r>
        <w:rPr>
          <w:lang w:eastAsia="zh-CN"/>
        </w:rPr>
        <w:t>rafRateUeIds</w:t>
      </w:r>
      <w:r>
        <w:t>:</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'TS29571_CommonData.yaml#/components/schemas/Supi'</w:t>
      </w:r>
    </w:p>
    <w:p w:rsidR="00A10B25" w:rsidRDefault="00A10B25">
      <w:pPr>
        <w:pStyle w:val="PL"/>
      </w:pPr>
      <w:r>
        <w:t xml:space="preserve">          minItems: 1</w:t>
      </w:r>
    </w:p>
    <w:p w:rsidR="00A10B25" w:rsidRDefault="00A10B25">
      <w:pPr>
        <w:pStyle w:val="PL"/>
      </w:pPr>
      <w:r>
        <w:t xml:space="preserve">        </w:t>
      </w:r>
      <w:r>
        <w:rPr>
          <w:lang w:eastAsia="zh-CN"/>
        </w:rPr>
        <w:t>avePacketDelay</w:t>
      </w:r>
      <w:r>
        <w:t>:</w:t>
      </w:r>
    </w:p>
    <w:p w:rsidR="00A10B25" w:rsidRDefault="00A10B25">
      <w:pPr>
        <w:pStyle w:val="PL"/>
      </w:pPr>
      <w:r>
        <w:t xml:space="preserve">          </w:t>
      </w:r>
      <w:r>
        <w:rPr>
          <w:lang w:val="en-US" w:eastAsia="es-ES"/>
        </w:rPr>
        <w:t>$ref: 'TS29571_CommonData.yaml#/components/schemas/</w:t>
      </w:r>
      <w:r>
        <w:t>PacketDelBudget</w:t>
      </w:r>
      <w:r>
        <w:rPr>
          <w:lang w:val="en-US" w:eastAsia="es-ES"/>
        </w:rPr>
        <w:t>'</w:t>
      </w:r>
    </w:p>
    <w:p w:rsidR="00A10B25" w:rsidRDefault="00A10B25">
      <w:pPr>
        <w:pStyle w:val="PL"/>
      </w:pPr>
      <w:r>
        <w:t xml:space="preserve">        </w:t>
      </w:r>
      <w:r>
        <w:rPr>
          <w:lang w:eastAsia="zh-CN"/>
        </w:rPr>
        <w:t>maxPacketDelay</w:t>
      </w:r>
      <w:r>
        <w:t>:</w:t>
      </w:r>
    </w:p>
    <w:p w:rsidR="00A10B25" w:rsidRDefault="00A10B25">
      <w:pPr>
        <w:pStyle w:val="PL"/>
        <w:rPr>
          <w:lang w:val="en-US" w:eastAsia="es-ES"/>
        </w:rPr>
      </w:pPr>
      <w:r>
        <w:t xml:space="preserve">          </w:t>
      </w:r>
      <w:r>
        <w:rPr>
          <w:lang w:val="en-US" w:eastAsia="es-ES"/>
        </w:rPr>
        <w:t>$ref: 'TS29571_CommonData.yaml#/components/schemas/</w:t>
      </w:r>
      <w:r>
        <w:t>PacketDelBudget</w:t>
      </w:r>
      <w:r>
        <w:rPr>
          <w:lang w:val="en-US" w:eastAsia="es-ES"/>
        </w:rPr>
        <w:t>'</w:t>
      </w:r>
    </w:p>
    <w:p w:rsidR="00A10B25" w:rsidRDefault="00A10B25">
      <w:pPr>
        <w:pStyle w:val="PL"/>
      </w:pPr>
      <w:r>
        <w:t xml:space="preserve">        </w:t>
      </w:r>
      <w:r>
        <w:rPr>
          <w:lang w:eastAsia="zh-CN"/>
        </w:rPr>
        <w:t>varPacketDelay</w:t>
      </w:r>
      <w:r>
        <w:t>:</w:t>
      </w:r>
    </w:p>
    <w:p w:rsidR="00A10B25" w:rsidRDefault="00A10B25">
      <w:pPr>
        <w:pStyle w:val="PL"/>
      </w:pPr>
      <w:r>
        <w:t xml:space="preserve">          $ref: 'TS29571_CommonData.yaml#/components/schemas/Float'</w:t>
      </w:r>
    </w:p>
    <w:p w:rsidR="00A10B25" w:rsidRDefault="00A10B25">
      <w:pPr>
        <w:pStyle w:val="PL"/>
      </w:pPr>
      <w:r>
        <w:t xml:space="preserve">        p</w:t>
      </w:r>
      <w:r>
        <w:rPr>
          <w:lang w:eastAsia="zh-CN"/>
        </w:rPr>
        <w:t>ackDelayUeIds</w:t>
      </w:r>
      <w:r>
        <w:t>:</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'TS29571_CommonData.yaml#/components/schemas/Supi'</w:t>
      </w:r>
    </w:p>
    <w:p w:rsidR="00A10B25" w:rsidRDefault="00A10B25">
      <w:pPr>
        <w:pStyle w:val="PL"/>
      </w:pPr>
      <w:r>
        <w:t xml:space="preserve">          minItems: 1</w:t>
      </w:r>
    </w:p>
    <w:p w:rsidR="00A10B25" w:rsidRDefault="00A10B25">
      <w:pPr>
        <w:pStyle w:val="PL"/>
      </w:pPr>
      <w:r>
        <w:t xml:space="preserve">        </w:t>
      </w:r>
      <w:r>
        <w:rPr>
          <w:lang w:eastAsia="zh-CN"/>
        </w:rPr>
        <w:t>avgPacketLossRate</w:t>
      </w:r>
      <w:r>
        <w:t>:</w:t>
      </w:r>
    </w:p>
    <w:p w:rsidR="00A10B25" w:rsidRDefault="00A10B25">
      <w:pPr>
        <w:pStyle w:val="PL"/>
        <w:rPr>
          <w:lang w:val="en-US" w:eastAsia="es-ES"/>
        </w:rPr>
      </w:pPr>
      <w:r>
        <w:t xml:space="preserve">          </w:t>
      </w:r>
      <w:r>
        <w:rPr>
          <w:lang w:val="en-US" w:eastAsia="es-ES"/>
        </w:rPr>
        <w:t>$ref: 'TS29571_CommonData.yaml#/components/schemas/</w:t>
      </w:r>
      <w:r>
        <w:t>PacketLossRate</w:t>
      </w:r>
      <w:r>
        <w:rPr>
          <w:lang w:val="en-US" w:eastAsia="es-ES"/>
        </w:rPr>
        <w:t>'</w:t>
      </w:r>
    </w:p>
    <w:p w:rsidR="00A10B25" w:rsidRDefault="00A10B25">
      <w:pPr>
        <w:pStyle w:val="PL"/>
      </w:pPr>
      <w:r>
        <w:t xml:space="preserve">        </w:t>
      </w:r>
      <w:r>
        <w:rPr>
          <w:lang w:eastAsia="zh-CN"/>
        </w:rPr>
        <w:t>maxPacketLossRate</w:t>
      </w:r>
      <w:r>
        <w:t>:</w:t>
      </w:r>
    </w:p>
    <w:p w:rsidR="00A10B25" w:rsidRDefault="00A10B25">
      <w:pPr>
        <w:pStyle w:val="PL"/>
      </w:pPr>
      <w:r>
        <w:t xml:space="preserve">          </w:t>
      </w:r>
      <w:r>
        <w:rPr>
          <w:lang w:val="en-US" w:eastAsia="es-ES"/>
        </w:rPr>
        <w:t>$ref: 'TS29571_CommonData.yaml#/components/schemas/</w:t>
      </w:r>
      <w:r>
        <w:t>PacketLossRate</w:t>
      </w:r>
      <w:r>
        <w:rPr>
          <w:lang w:val="en-US" w:eastAsia="es-ES"/>
        </w:rPr>
        <w:t>'</w:t>
      </w:r>
    </w:p>
    <w:p w:rsidR="00A10B25" w:rsidRDefault="00A10B25">
      <w:pPr>
        <w:pStyle w:val="PL"/>
      </w:pPr>
      <w:r>
        <w:t xml:space="preserve">        </w:t>
      </w:r>
      <w:r>
        <w:rPr>
          <w:lang w:eastAsia="zh-CN"/>
        </w:rPr>
        <w:t>varPacketLossRate</w:t>
      </w:r>
      <w:r>
        <w:t>:</w:t>
      </w:r>
    </w:p>
    <w:p w:rsidR="00A10B25" w:rsidRDefault="00A10B25">
      <w:pPr>
        <w:pStyle w:val="PL"/>
      </w:pPr>
      <w:r>
        <w:t xml:space="preserve">          $ref: 'TS29571_CommonData.yaml#/components/schemas/Float'</w:t>
      </w:r>
    </w:p>
    <w:p w:rsidR="00A10B25" w:rsidRDefault="00A10B25">
      <w:pPr>
        <w:pStyle w:val="PL"/>
      </w:pPr>
      <w:r>
        <w:t xml:space="preserve">        p</w:t>
      </w:r>
      <w:r>
        <w:rPr>
          <w:lang w:eastAsia="zh-CN"/>
        </w:rPr>
        <w:t>ackLossUeIds</w:t>
      </w:r>
      <w:r>
        <w:t>:</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'TS29571_CommonData.yaml#/components/schemas/Supi'</w:t>
      </w:r>
    </w:p>
    <w:p w:rsidR="00A10B25" w:rsidRDefault="00A10B25">
      <w:pPr>
        <w:pStyle w:val="PL"/>
      </w:pPr>
      <w:r>
        <w:t xml:space="preserve">          minItems: 1</w:t>
      </w:r>
    </w:p>
    <w:p w:rsidR="00A10B25" w:rsidRDefault="00A10B25">
      <w:pPr>
        <w:pStyle w:val="PL"/>
      </w:pPr>
      <w:r>
        <w:t xml:space="preserve">        numOf</w:t>
      </w:r>
      <w:r>
        <w:rPr>
          <w:lang w:eastAsia="zh-CN"/>
        </w:rPr>
        <w:t>Ue</w:t>
      </w:r>
      <w:r>
        <w:t>:</w:t>
      </w:r>
    </w:p>
    <w:p w:rsidR="00A10B25" w:rsidRDefault="00A10B25">
      <w:pPr>
        <w:pStyle w:val="PL"/>
      </w:pPr>
      <w:r>
        <w:t xml:space="preserve">          $ref: 'TS29571_CommonData.yaml#/components/schemas/Uinteger'</w:t>
      </w:r>
    </w:p>
    <w:p w:rsidR="00A10B25" w:rsidRDefault="00A10B25">
      <w:pPr>
        <w:pStyle w:val="PL"/>
      </w:pPr>
    </w:p>
    <w:p w:rsidR="00A10B25" w:rsidRDefault="00A10B25">
      <w:pPr>
        <w:pStyle w:val="PL"/>
      </w:pPr>
      <w:r>
        <w:t xml:space="preserve">    DispersionRequirement:</w:t>
      </w:r>
    </w:p>
    <w:p w:rsidR="00A10B25" w:rsidRDefault="00A10B25">
      <w:pPr>
        <w:pStyle w:val="PL"/>
      </w:pPr>
      <w:r>
        <w:t xml:space="preserve">      description: Represents the dispersion analytics requirements.</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disperType:</w:t>
      </w:r>
    </w:p>
    <w:p w:rsidR="00A10B25" w:rsidRDefault="00A10B25">
      <w:pPr>
        <w:pStyle w:val="PL"/>
      </w:pPr>
      <w:r>
        <w:t xml:space="preserve">          $ref: '#/components/schemas/DispersionType'</w:t>
      </w:r>
    </w:p>
    <w:p w:rsidR="00A10B25" w:rsidRDefault="00A10B25">
      <w:pPr>
        <w:pStyle w:val="PL"/>
      </w:pPr>
      <w:r>
        <w:t xml:space="preserve">        classCriters: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'#/components/schemas/ClassCriterion'</w:t>
      </w:r>
    </w:p>
    <w:p w:rsidR="00A10B25" w:rsidRDefault="00A10B25">
      <w:pPr>
        <w:pStyle w:val="PL"/>
      </w:pPr>
      <w:r>
        <w:t xml:space="preserve">          minItems: 1</w:t>
      </w:r>
    </w:p>
    <w:p w:rsidR="00A10B25" w:rsidRDefault="00A10B25">
      <w:pPr>
        <w:pStyle w:val="PL"/>
      </w:pPr>
      <w:r>
        <w:t xml:space="preserve">        rankCriters: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'#/components/schemas/RankingCriterion'</w:t>
      </w:r>
    </w:p>
    <w:p w:rsidR="00A10B25" w:rsidRDefault="00A10B25">
      <w:pPr>
        <w:pStyle w:val="PL"/>
      </w:pPr>
      <w:r>
        <w:t xml:space="preserve">          minItems: 1</w:t>
      </w:r>
    </w:p>
    <w:p w:rsidR="00A10B25" w:rsidRDefault="00A10B25">
      <w:pPr>
        <w:pStyle w:val="PL"/>
      </w:pPr>
      <w:r>
        <w:t xml:space="preserve">        dispOrderCriter:</w:t>
      </w:r>
    </w:p>
    <w:p w:rsidR="00A10B25" w:rsidRDefault="00A10B25">
      <w:pPr>
        <w:pStyle w:val="PL"/>
      </w:pPr>
      <w:r>
        <w:t xml:space="preserve">          $ref: '#/components/schemas/DispersionOrderingCriterion'</w:t>
      </w:r>
    </w:p>
    <w:p w:rsidR="00A10B25" w:rsidRDefault="00A10B25">
      <w:pPr>
        <w:pStyle w:val="PL"/>
      </w:pPr>
      <w:r>
        <w:t xml:space="preserve">        order:</w:t>
      </w:r>
    </w:p>
    <w:p w:rsidR="00A10B25" w:rsidRDefault="00A10B25">
      <w:pPr>
        <w:pStyle w:val="PL"/>
      </w:pPr>
      <w:r>
        <w:t xml:space="preserve">          $ref: '#/components/schemas/MatchingDirection'</w:t>
      </w:r>
    </w:p>
    <w:p w:rsidR="00A10B25" w:rsidRDefault="00A10B25">
      <w:pPr>
        <w:pStyle w:val="PL"/>
      </w:pPr>
      <w:r>
        <w:t xml:space="preserve">      required:</w:t>
      </w:r>
    </w:p>
    <w:p w:rsidR="00A10B25" w:rsidRDefault="00A10B25">
      <w:pPr>
        <w:pStyle w:val="PL"/>
      </w:pPr>
      <w:r>
        <w:t xml:space="preserve">        - disperType</w:t>
      </w:r>
    </w:p>
    <w:p w:rsidR="00A10B25" w:rsidRDefault="00A10B25">
      <w:pPr>
        <w:pStyle w:val="PL"/>
      </w:pPr>
    </w:p>
    <w:p w:rsidR="00A10B25" w:rsidRDefault="00A10B25">
      <w:pPr>
        <w:pStyle w:val="PL"/>
      </w:pPr>
      <w:r>
        <w:t xml:space="preserve">    ClassCriterion:</w:t>
      </w:r>
    </w:p>
    <w:p w:rsidR="00A10B25" w:rsidRDefault="00A10B25">
      <w:pPr>
        <w:pStyle w:val="PL"/>
      </w:pPr>
      <w:r>
        <w:t xml:space="preserve">      description: &gt;</w:t>
      </w:r>
    </w:p>
    <w:p w:rsidR="00A10B25" w:rsidRDefault="00A10B25">
      <w:pPr>
        <w:pStyle w:val="PL"/>
      </w:pPr>
      <w:r>
        <w:t xml:space="preserve">        Indicates the dispersion class criterion for fixed, camper and/or traveller UE, and/or the</w:t>
      </w:r>
    </w:p>
    <w:p w:rsidR="00A10B25" w:rsidRDefault="00A10B25">
      <w:pPr>
        <w:pStyle w:val="PL"/>
      </w:pPr>
      <w:r>
        <w:t xml:space="preserve">        top-heavy UE dispersion class criterion.</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disperClass:</w:t>
      </w:r>
    </w:p>
    <w:p w:rsidR="00A10B25" w:rsidRDefault="00A10B25">
      <w:pPr>
        <w:pStyle w:val="PL"/>
      </w:pPr>
      <w:r>
        <w:t xml:space="preserve">          $ref: '#/components/schemas/DispersionClass'</w:t>
      </w:r>
    </w:p>
    <w:p w:rsidR="00A10B25" w:rsidRDefault="00A10B25">
      <w:pPr>
        <w:pStyle w:val="PL"/>
      </w:pPr>
      <w:r>
        <w:t xml:space="preserve">        classThreshold:</w:t>
      </w:r>
    </w:p>
    <w:p w:rsidR="00A10B25" w:rsidRDefault="00A10B25">
      <w:pPr>
        <w:pStyle w:val="PL"/>
      </w:pPr>
      <w:r>
        <w:t xml:space="preserve">          $ref: 'TS29571_CommonData.yaml#/components/schemas/SamplingRatio'</w:t>
      </w:r>
    </w:p>
    <w:p w:rsidR="00A10B25" w:rsidRDefault="00A10B25">
      <w:pPr>
        <w:pStyle w:val="PL"/>
      </w:pPr>
      <w:r>
        <w:t xml:space="preserve">        thresMatch:</w:t>
      </w:r>
    </w:p>
    <w:p w:rsidR="00A10B25" w:rsidRDefault="00A10B25">
      <w:pPr>
        <w:pStyle w:val="PL"/>
      </w:pPr>
      <w:r>
        <w:t xml:space="preserve">          $ref: '#/components/schemas/MatchingDirection'</w:t>
      </w:r>
    </w:p>
    <w:p w:rsidR="00A10B25" w:rsidRDefault="00A10B25">
      <w:pPr>
        <w:pStyle w:val="PL"/>
      </w:pPr>
      <w:r>
        <w:t xml:space="preserve">      required:</w:t>
      </w:r>
    </w:p>
    <w:p w:rsidR="00A10B25" w:rsidRDefault="00A10B25">
      <w:pPr>
        <w:pStyle w:val="PL"/>
      </w:pPr>
      <w:r>
        <w:t xml:space="preserve">        - disperClass</w:t>
      </w:r>
    </w:p>
    <w:p w:rsidR="00A10B25" w:rsidRDefault="00A10B25">
      <w:pPr>
        <w:pStyle w:val="PL"/>
      </w:pPr>
      <w:r>
        <w:t xml:space="preserve">        - classThreshold</w:t>
      </w:r>
    </w:p>
    <w:p w:rsidR="00A10B25" w:rsidRDefault="00A10B25">
      <w:pPr>
        <w:pStyle w:val="PL"/>
      </w:pPr>
      <w:r>
        <w:t xml:space="preserve">        - thresMatch</w:t>
      </w:r>
    </w:p>
    <w:p w:rsidR="00A10B25" w:rsidRDefault="00A10B25">
      <w:pPr>
        <w:pStyle w:val="PL"/>
      </w:pPr>
    </w:p>
    <w:p w:rsidR="00A10B25" w:rsidRDefault="00A10B25">
      <w:pPr>
        <w:pStyle w:val="PL"/>
      </w:pPr>
      <w:r>
        <w:t xml:space="preserve">    RankingCriterion:</w:t>
      </w:r>
    </w:p>
    <w:p w:rsidR="00A10B25" w:rsidRDefault="00A10B25">
      <w:pPr>
        <w:pStyle w:val="PL"/>
      </w:pPr>
      <w:r>
        <w:t xml:space="preserve">      description: Indicates the usage ranking criterion between the high, medium and low usage UE.</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highBase:</w:t>
      </w:r>
    </w:p>
    <w:p w:rsidR="00A10B25" w:rsidRDefault="00A10B25">
      <w:pPr>
        <w:pStyle w:val="PL"/>
      </w:pPr>
      <w:r>
        <w:t xml:space="preserve">          $ref: 'TS29571_CommonData.yaml#/components/schemas/SamplingRatio'</w:t>
      </w:r>
    </w:p>
    <w:p w:rsidR="00A10B25" w:rsidRDefault="00A10B25">
      <w:pPr>
        <w:pStyle w:val="PL"/>
      </w:pPr>
      <w:r>
        <w:t xml:space="preserve">        lowBase:</w:t>
      </w:r>
    </w:p>
    <w:p w:rsidR="00A10B25" w:rsidRDefault="00A10B25">
      <w:pPr>
        <w:pStyle w:val="PL"/>
      </w:pPr>
      <w:r>
        <w:t xml:space="preserve">          $ref: 'TS29571_CommonData.yaml#/components/schemas/SamplingRatio'</w:t>
      </w:r>
    </w:p>
    <w:p w:rsidR="00A10B25" w:rsidRDefault="00A10B25">
      <w:pPr>
        <w:pStyle w:val="PL"/>
      </w:pPr>
      <w:r>
        <w:t xml:space="preserve">      required:</w:t>
      </w:r>
    </w:p>
    <w:p w:rsidR="00A10B25" w:rsidRDefault="00A10B25">
      <w:pPr>
        <w:pStyle w:val="PL"/>
      </w:pPr>
      <w:r>
        <w:t xml:space="preserve">        - highBase</w:t>
      </w:r>
    </w:p>
    <w:p w:rsidR="00A10B25" w:rsidRDefault="00A10B25">
      <w:pPr>
        <w:pStyle w:val="PL"/>
      </w:pPr>
      <w:r>
        <w:t xml:space="preserve">        - lowBase</w:t>
      </w:r>
    </w:p>
    <w:p w:rsidR="00A10B25" w:rsidRDefault="00A10B25">
      <w:pPr>
        <w:pStyle w:val="PL"/>
      </w:pPr>
    </w:p>
    <w:p w:rsidR="00A10B25" w:rsidRDefault="00A10B25">
      <w:pPr>
        <w:pStyle w:val="PL"/>
      </w:pPr>
      <w:r>
        <w:t xml:space="preserve">    DispersionInfo:</w:t>
      </w:r>
    </w:p>
    <w:p w:rsidR="00A10B25" w:rsidRDefault="00A10B25">
      <w:pPr>
        <w:pStyle w:val="PL"/>
      </w:pPr>
      <w:r>
        <w:t xml:space="preserve">      description: &gt;</w:t>
      </w:r>
    </w:p>
    <w:p w:rsidR="00A10B25" w:rsidRDefault="00A10B25">
      <w:pPr>
        <w:pStyle w:val="PL"/>
      </w:pPr>
      <w:r>
        <w:t xml:space="preserve">        Represents the Dispersion information. When subscribed event is "DISPERSION", the</w:t>
      </w:r>
    </w:p>
    <w:p w:rsidR="00A10B25" w:rsidRDefault="00A10B25">
      <w:pPr>
        <w:pStyle w:val="PL"/>
      </w:pPr>
      <w:r>
        <w:t xml:space="preserve">        "disperInfos" attribute shall be included.</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tsStart:</w:t>
      </w:r>
    </w:p>
    <w:p w:rsidR="00A10B25" w:rsidRDefault="00A10B25">
      <w:pPr>
        <w:pStyle w:val="PL"/>
      </w:pPr>
      <w:r>
        <w:t xml:space="preserve">          $ref: 'TS29571_CommonData.yaml#/components/schemas/DateTime'</w:t>
      </w:r>
    </w:p>
    <w:p w:rsidR="00A10B25" w:rsidRDefault="00A10B25">
      <w:pPr>
        <w:pStyle w:val="PL"/>
      </w:pPr>
      <w:r>
        <w:t xml:space="preserve">        tsDuration:</w:t>
      </w:r>
    </w:p>
    <w:p w:rsidR="00A10B25" w:rsidRDefault="00A10B25">
      <w:pPr>
        <w:pStyle w:val="PL"/>
      </w:pPr>
      <w:r>
        <w:t xml:space="preserve">          $ref: 'TS29571_CommonData.yaml#/components/schemas/DurationSec'</w:t>
      </w:r>
    </w:p>
    <w:p w:rsidR="00A10B25" w:rsidRDefault="00A10B25">
      <w:pPr>
        <w:pStyle w:val="PL"/>
      </w:pPr>
      <w:r>
        <w:t xml:space="preserve">        disperCollects: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'#/components/schemas/DispersionCollection'</w:t>
      </w:r>
    </w:p>
    <w:p w:rsidR="00A10B25" w:rsidRDefault="00A10B25">
      <w:pPr>
        <w:pStyle w:val="PL"/>
      </w:pPr>
      <w:r>
        <w:t xml:space="preserve">          minItems: 1</w:t>
      </w:r>
    </w:p>
    <w:p w:rsidR="00A10B25" w:rsidRDefault="00A10B25">
      <w:pPr>
        <w:pStyle w:val="PL"/>
      </w:pPr>
      <w:r>
        <w:t xml:space="preserve">        disperType:</w:t>
      </w:r>
    </w:p>
    <w:p w:rsidR="00A10B25" w:rsidRDefault="00A10B25">
      <w:pPr>
        <w:pStyle w:val="PL"/>
      </w:pPr>
      <w:r>
        <w:t xml:space="preserve">          $ref: '#/components/schemas/DispersionType'</w:t>
      </w:r>
    </w:p>
    <w:p w:rsidR="00A10B25" w:rsidRDefault="00A10B25">
      <w:pPr>
        <w:pStyle w:val="PL"/>
      </w:pPr>
      <w:r>
        <w:t xml:space="preserve">      required:</w:t>
      </w:r>
    </w:p>
    <w:p w:rsidR="00A10B25" w:rsidRDefault="00A10B25">
      <w:pPr>
        <w:pStyle w:val="PL"/>
      </w:pPr>
      <w:r>
        <w:t xml:space="preserve">        - tsStart</w:t>
      </w:r>
    </w:p>
    <w:p w:rsidR="00A10B25" w:rsidRDefault="00A10B25">
      <w:pPr>
        <w:pStyle w:val="PL"/>
      </w:pPr>
      <w:r>
        <w:t xml:space="preserve">        - tsDuration</w:t>
      </w:r>
    </w:p>
    <w:p w:rsidR="00A10B25" w:rsidRDefault="00A10B25">
      <w:pPr>
        <w:pStyle w:val="PL"/>
      </w:pPr>
      <w:r>
        <w:t xml:space="preserve">        - disperCollects</w:t>
      </w:r>
    </w:p>
    <w:p w:rsidR="00A10B25" w:rsidRDefault="00A10B25">
      <w:pPr>
        <w:pStyle w:val="PL"/>
      </w:pPr>
      <w:r>
        <w:t xml:space="preserve">        - disperType</w:t>
      </w:r>
    </w:p>
    <w:p w:rsidR="00A10B25" w:rsidRDefault="00A10B25">
      <w:pPr>
        <w:pStyle w:val="PL"/>
      </w:pPr>
    </w:p>
    <w:p w:rsidR="00A10B25" w:rsidRDefault="00A10B25">
      <w:pPr>
        <w:pStyle w:val="PL"/>
      </w:pPr>
      <w:r>
        <w:t xml:space="preserve">    DispersionCollection:</w:t>
      </w:r>
    </w:p>
    <w:p w:rsidR="00A10B25" w:rsidRDefault="00A10B25">
      <w:pPr>
        <w:pStyle w:val="PL"/>
      </w:pPr>
      <w:r>
        <w:t xml:space="preserve">      description: Dispersion collection per UE location or per slice.</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ueLoc:</w:t>
      </w:r>
    </w:p>
    <w:p w:rsidR="00A10B25" w:rsidRDefault="00A10B25">
      <w:pPr>
        <w:pStyle w:val="PL"/>
      </w:pPr>
      <w:r>
        <w:t xml:space="preserve">          $ref: 'TS29571_CommonData.yaml#/components/schemas/UserLocation'</w:t>
      </w:r>
    </w:p>
    <w:p w:rsidR="00A10B25" w:rsidRDefault="00A10B25">
      <w:pPr>
        <w:pStyle w:val="PL"/>
      </w:pPr>
      <w:r>
        <w:t xml:space="preserve">        snssai:</w:t>
      </w:r>
    </w:p>
    <w:p w:rsidR="00A10B25" w:rsidRDefault="00A10B25">
      <w:pPr>
        <w:pStyle w:val="PL"/>
      </w:pPr>
      <w:r>
        <w:t xml:space="preserve">          $ref: 'TS29571_CommonData.yaml#/components/schemas/Snssai'</w:t>
      </w:r>
    </w:p>
    <w:p w:rsidR="00A10B25" w:rsidRDefault="00A10B25">
      <w:pPr>
        <w:pStyle w:val="PL"/>
      </w:pPr>
      <w:r>
        <w:t xml:space="preserve">        supis: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'TS29571_CommonData.yaml#/components/schemas/Supi'</w:t>
      </w:r>
    </w:p>
    <w:p w:rsidR="00A10B25" w:rsidRDefault="00A10B25">
      <w:pPr>
        <w:pStyle w:val="PL"/>
      </w:pPr>
      <w:r>
        <w:t xml:space="preserve">          minItems: 1</w:t>
      </w:r>
    </w:p>
    <w:p w:rsidR="00A10B25" w:rsidRDefault="00A10B25">
      <w:pPr>
        <w:pStyle w:val="PL"/>
      </w:pPr>
      <w:r>
        <w:t xml:space="preserve">        gpsis: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'TS29571_CommonData.yaml#/components/schemas/Gpsi'</w:t>
      </w:r>
    </w:p>
    <w:p w:rsidR="00A10B25" w:rsidRDefault="00A10B25">
      <w:pPr>
        <w:pStyle w:val="PL"/>
      </w:pPr>
      <w:r>
        <w:t xml:space="preserve">          minItems: 1</w:t>
      </w:r>
    </w:p>
    <w:p w:rsidR="00A10B25" w:rsidRDefault="00A10B25">
      <w:pPr>
        <w:pStyle w:val="PL"/>
      </w:pPr>
      <w:r>
        <w:t xml:space="preserve">        appVolumes: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'#/components/schemas/ApplicationVolume'</w:t>
      </w:r>
    </w:p>
    <w:p w:rsidR="00A10B25" w:rsidRDefault="00A10B25">
      <w:pPr>
        <w:pStyle w:val="PL"/>
      </w:pPr>
      <w:r>
        <w:t xml:space="preserve">          minItems: 1</w:t>
      </w:r>
    </w:p>
    <w:p w:rsidR="00A10B25" w:rsidRDefault="00A10B25">
      <w:pPr>
        <w:pStyle w:val="PL"/>
      </w:pPr>
      <w:r>
        <w:t xml:space="preserve">        disperAmount:</w:t>
      </w:r>
    </w:p>
    <w:p w:rsidR="00A10B25" w:rsidRDefault="00A10B25">
      <w:pPr>
        <w:pStyle w:val="PL"/>
      </w:pPr>
      <w:r>
        <w:t xml:space="preserve">          $ref: 'TS29571_CommonData.yaml#/components/schemas/Uinteger'</w:t>
      </w:r>
    </w:p>
    <w:p w:rsidR="00A10B25" w:rsidRDefault="00A10B25">
      <w:pPr>
        <w:pStyle w:val="PL"/>
      </w:pPr>
      <w:r>
        <w:t xml:space="preserve">        disperClass:</w:t>
      </w:r>
    </w:p>
    <w:p w:rsidR="00A10B25" w:rsidRDefault="00A10B25">
      <w:pPr>
        <w:pStyle w:val="PL"/>
      </w:pPr>
      <w:r>
        <w:t xml:space="preserve">          $ref: '#/components/schemas/DispersionClass'</w:t>
      </w:r>
    </w:p>
    <w:p w:rsidR="00A10B25" w:rsidRDefault="00A10B25">
      <w:pPr>
        <w:pStyle w:val="PL"/>
      </w:pPr>
      <w:r>
        <w:t xml:space="preserve">        usageRank:</w:t>
      </w:r>
    </w:p>
    <w:p w:rsidR="00A10B25" w:rsidRDefault="00A10B25">
      <w:pPr>
        <w:pStyle w:val="PL"/>
      </w:pPr>
      <w:r>
        <w:t xml:space="preserve">          type: integer</w:t>
      </w:r>
    </w:p>
    <w:p w:rsidR="00A10B25" w:rsidRDefault="00A10B25">
      <w:pPr>
        <w:pStyle w:val="PL"/>
      </w:pPr>
      <w:r>
        <w:t xml:space="preserve">          description: </w:t>
      </w:r>
      <w:r>
        <w:rPr>
          <w:lang w:val="en-IN"/>
        </w:rPr>
        <w:t>Integer where the allowed values correspond to 1, 2, 3 only.</w:t>
      </w:r>
    </w:p>
    <w:p w:rsidR="00A10B25" w:rsidRDefault="00A10B25">
      <w:pPr>
        <w:pStyle w:val="PL"/>
      </w:pPr>
      <w:r>
        <w:t xml:space="preserve">          minimum: 1</w:t>
      </w:r>
    </w:p>
    <w:p w:rsidR="00A10B25" w:rsidRDefault="00A10B25">
      <w:pPr>
        <w:pStyle w:val="PL"/>
      </w:pPr>
      <w:r>
        <w:t xml:space="preserve">          maximum: 3</w:t>
      </w:r>
    </w:p>
    <w:p w:rsidR="00A10B25" w:rsidRDefault="00A10B25">
      <w:pPr>
        <w:pStyle w:val="PL"/>
      </w:pPr>
      <w:r>
        <w:t xml:space="preserve">        percentileRank:</w:t>
      </w:r>
    </w:p>
    <w:p w:rsidR="00A10B25" w:rsidRDefault="00A10B25">
      <w:pPr>
        <w:pStyle w:val="PL"/>
      </w:pPr>
      <w:r>
        <w:t xml:space="preserve">          $ref: 'TS29571_CommonData.yaml#/components/schemas/SamplingRatio'</w:t>
      </w:r>
    </w:p>
    <w:p w:rsidR="00A10B25" w:rsidRDefault="00A10B25">
      <w:pPr>
        <w:pStyle w:val="PL"/>
      </w:pPr>
      <w:r>
        <w:t xml:space="preserve">        ueRatio:</w:t>
      </w:r>
    </w:p>
    <w:p w:rsidR="00A10B25" w:rsidRDefault="00A10B25">
      <w:pPr>
        <w:pStyle w:val="PL"/>
      </w:pPr>
      <w:r>
        <w:t xml:space="preserve">          $ref: 'TS29571_CommonData.yaml#/components/schemas/SamplingRatio'</w:t>
      </w:r>
    </w:p>
    <w:p w:rsidR="00A10B25" w:rsidRDefault="00A10B25">
      <w:pPr>
        <w:pStyle w:val="PL"/>
      </w:pPr>
      <w:r>
        <w:t xml:space="preserve">        confidence:</w:t>
      </w:r>
    </w:p>
    <w:p w:rsidR="00A10B25" w:rsidRDefault="00A10B25">
      <w:pPr>
        <w:pStyle w:val="PL"/>
      </w:pPr>
      <w:r>
        <w:t xml:space="preserve">          $ref: 'TS29571_CommonData.yaml#/components/schemas/Uinteger'</w:t>
      </w:r>
    </w:p>
    <w:p w:rsidR="00A10B25" w:rsidRDefault="00A10B25">
      <w:pPr>
        <w:pStyle w:val="PL"/>
      </w:pPr>
      <w:r>
        <w:t xml:space="preserve">      allOf:</w:t>
      </w:r>
    </w:p>
    <w:p w:rsidR="00A10B25" w:rsidRDefault="00A10B25">
      <w:pPr>
        <w:pStyle w:val="PL"/>
      </w:pPr>
      <w:r>
        <w:t xml:space="preserve">        - oneOf:</w:t>
      </w:r>
    </w:p>
    <w:p w:rsidR="00A10B25" w:rsidRDefault="00A10B25">
      <w:pPr>
        <w:pStyle w:val="PL"/>
      </w:pPr>
      <w:r>
        <w:t xml:space="preserve">          - required: [ueLoc]</w:t>
      </w:r>
    </w:p>
    <w:p w:rsidR="00A10B25" w:rsidRDefault="00A10B25">
      <w:pPr>
        <w:pStyle w:val="PL"/>
      </w:pPr>
      <w:r>
        <w:t xml:space="preserve">          - required: [snssai]</w:t>
      </w:r>
    </w:p>
    <w:p w:rsidR="00A10B25" w:rsidRDefault="00A10B25">
      <w:pPr>
        <w:pStyle w:val="PL"/>
      </w:pPr>
      <w:r>
        <w:t xml:space="preserve">        - anyOf:</w:t>
      </w:r>
    </w:p>
    <w:p w:rsidR="00A10B25" w:rsidRDefault="00A10B25">
      <w:pPr>
        <w:pStyle w:val="PL"/>
      </w:pPr>
      <w:r>
        <w:t xml:space="preserve">          - required: [disperAmount]</w:t>
      </w:r>
    </w:p>
    <w:p w:rsidR="00A10B25" w:rsidRDefault="00A10B25">
      <w:pPr>
        <w:pStyle w:val="PL"/>
      </w:pPr>
      <w:r>
        <w:t xml:space="preserve">          - required: [disperClass]</w:t>
      </w:r>
    </w:p>
    <w:p w:rsidR="00A10B25" w:rsidRDefault="00A10B25">
      <w:pPr>
        <w:pStyle w:val="PL"/>
      </w:pPr>
      <w:r>
        <w:t xml:space="preserve">          - required: [usageRank]</w:t>
      </w:r>
    </w:p>
    <w:p w:rsidR="00A10B25" w:rsidRDefault="00A10B25">
      <w:pPr>
        <w:pStyle w:val="PL"/>
      </w:pPr>
      <w:r>
        <w:t xml:space="preserve">          - required: [percentileRank]</w:t>
      </w:r>
    </w:p>
    <w:p w:rsidR="00A10B25" w:rsidRDefault="00A10B25">
      <w:pPr>
        <w:pStyle w:val="PL"/>
      </w:pPr>
    </w:p>
    <w:p w:rsidR="00A10B25" w:rsidRDefault="00A10B25">
      <w:pPr>
        <w:pStyle w:val="PL"/>
      </w:pPr>
      <w:r>
        <w:t xml:space="preserve">    ApplicationVolume:</w:t>
      </w:r>
    </w:p>
    <w:p w:rsidR="00A10B25" w:rsidRDefault="00A10B25">
      <w:pPr>
        <w:pStyle w:val="PL"/>
      </w:pPr>
      <w:r>
        <w:t xml:space="preserve">      description: Application data volume per Application Id.</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appId:</w:t>
      </w:r>
    </w:p>
    <w:p w:rsidR="00A10B25" w:rsidRDefault="00A10B25">
      <w:pPr>
        <w:pStyle w:val="PL"/>
      </w:pPr>
      <w:r>
        <w:t xml:space="preserve">          $ref: 'TS29571_CommonData.yaml#/components/schemas/ApplicationId'</w:t>
      </w:r>
    </w:p>
    <w:p w:rsidR="00A10B25" w:rsidRDefault="00A10B25">
      <w:pPr>
        <w:pStyle w:val="PL"/>
      </w:pPr>
      <w:r>
        <w:t xml:space="preserve">        appVolume:</w:t>
      </w:r>
    </w:p>
    <w:p w:rsidR="00A10B25" w:rsidRDefault="00A10B25">
      <w:pPr>
        <w:pStyle w:val="PL"/>
      </w:pPr>
      <w:r>
        <w:t xml:space="preserve">          $ref: 'TS29122_CommonData.yaml#/components/schemas/Volume'</w:t>
      </w:r>
    </w:p>
    <w:p w:rsidR="00A10B25" w:rsidRDefault="00A10B25">
      <w:pPr>
        <w:pStyle w:val="PL"/>
      </w:pPr>
      <w:r>
        <w:t xml:space="preserve">      required:</w:t>
      </w:r>
    </w:p>
    <w:p w:rsidR="00A10B25" w:rsidRDefault="00A10B25">
      <w:pPr>
        <w:pStyle w:val="PL"/>
      </w:pPr>
      <w:r>
        <w:t xml:space="preserve">        - appId</w:t>
      </w:r>
    </w:p>
    <w:p w:rsidR="00A10B25" w:rsidRDefault="00A10B25">
      <w:pPr>
        <w:pStyle w:val="PL"/>
        <w:rPr>
          <w:rFonts w:cs="Courier New"/>
          <w:szCs w:val="16"/>
        </w:rPr>
      </w:pPr>
      <w:r>
        <w:t xml:space="preserve">        - appVolume</w:t>
      </w:r>
    </w:p>
    <w:p w:rsidR="00A10B25" w:rsidRDefault="00A10B25">
      <w:pPr>
        <w:pStyle w:val="PL"/>
      </w:pPr>
    </w:p>
    <w:p w:rsidR="00A10B25" w:rsidRDefault="00A10B25">
      <w:pPr>
        <w:pStyle w:val="PL"/>
      </w:pPr>
      <w:r>
        <w:t xml:space="preserve">    RedundantTransmissionExpReq:</w:t>
      </w:r>
    </w:p>
    <w:p w:rsidR="00A10B25" w:rsidRDefault="00A10B25">
      <w:pPr>
        <w:pStyle w:val="PL"/>
      </w:pPr>
      <w:r>
        <w:t xml:space="preserve">      description: Represents other redundant transmission experience analytics requirements.</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redTOrderCriter:</w:t>
      </w:r>
    </w:p>
    <w:p w:rsidR="00A10B25" w:rsidRDefault="00A10B25">
      <w:pPr>
        <w:pStyle w:val="PL"/>
      </w:pPr>
      <w:r>
        <w:t xml:space="preserve">          $ref: '#/components/schemas/RedTransExpOrderingCriterion'</w:t>
      </w:r>
    </w:p>
    <w:p w:rsidR="00A10B25" w:rsidRDefault="00A10B25">
      <w:pPr>
        <w:pStyle w:val="PL"/>
      </w:pPr>
      <w:r>
        <w:t xml:space="preserve">        order:</w:t>
      </w:r>
    </w:p>
    <w:p w:rsidR="00A10B25" w:rsidRDefault="00A10B25">
      <w:pPr>
        <w:pStyle w:val="PL"/>
      </w:pPr>
      <w:r>
        <w:t xml:space="preserve">          $ref: '#/components/schemas/MatchingDirection'</w:t>
      </w:r>
    </w:p>
    <w:p w:rsidR="00A10B25" w:rsidRDefault="00A10B25">
      <w:pPr>
        <w:pStyle w:val="PL"/>
      </w:pPr>
    </w:p>
    <w:p w:rsidR="00A10B25" w:rsidRDefault="00A10B25">
      <w:pPr>
        <w:pStyle w:val="PL"/>
      </w:pPr>
      <w:r>
        <w:t xml:space="preserve">    RedundantTransmissionExpInfo:</w:t>
      </w:r>
    </w:p>
    <w:p w:rsidR="00A10B25" w:rsidRDefault="00A10B25">
      <w:pPr>
        <w:pStyle w:val="PL"/>
      </w:pPr>
      <w:r>
        <w:t xml:space="preserve">      description: &gt;</w:t>
      </w:r>
    </w:p>
    <w:p w:rsidR="00A10B25" w:rsidRDefault="00A10B25">
      <w:pPr>
        <w:pStyle w:val="PL"/>
      </w:pPr>
      <w:r>
        <w:t xml:space="preserve">        The redundant transmission experience related information. When subscribed event is</w:t>
      </w:r>
    </w:p>
    <w:p w:rsidR="00A10B25" w:rsidRDefault="00A10B25">
      <w:pPr>
        <w:pStyle w:val="PL"/>
      </w:pPr>
      <w:r>
        <w:t xml:space="preserve">        "RED_TRANS_EXP", the "redTransInfos" attribute shall be included.</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spatialValidCon:</w:t>
      </w:r>
    </w:p>
    <w:p w:rsidR="00A10B25" w:rsidRDefault="00A10B25">
      <w:pPr>
        <w:pStyle w:val="PL"/>
      </w:pPr>
      <w:r>
        <w:t xml:space="preserve">          $ref: 'TS29554_Npcf_BDTPolicyControl.yaml#/components/schemas/NetworkAreaInfo'</w:t>
      </w:r>
    </w:p>
    <w:p w:rsidR="00A10B25" w:rsidRDefault="00A10B25">
      <w:pPr>
        <w:pStyle w:val="PL"/>
      </w:pPr>
      <w:r>
        <w:t xml:space="preserve">        dnn:</w:t>
      </w:r>
    </w:p>
    <w:p w:rsidR="00A10B25" w:rsidRDefault="00A10B25">
      <w:pPr>
        <w:pStyle w:val="PL"/>
      </w:pPr>
      <w:r>
        <w:t xml:space="preserve">          $ref: 'TS29571_CommonData.yaml#/components/schemas/Dnn'</w:t>
      </w:r>
    </w:p>
    <w:p w:rsidR="00A10B25" w:rsidRDefault="00A10B25">
      <w:pPr>
        <w:pStyle w:val="PL"/>
      </w:pPr>
      <w:r>
        <w:t xml:space="preserve">        redTransExps: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'#/components/schemas/RedundantTransmissionExpPerTS'</w:t>
      </w:r>
    </w:p>
    <w:p w:rsidR="00A10B25" w:rsidRDefault="00A10B25">
      <w:pPr>
        <w:pStyle w:val="PL"/>
      </w:pPr>
      <w:r>
        <w:t xml:space="preserve">          minItems: 1</w:t>
      </w:r>
    </w:p>
    <w:p w:rsidR="00A10B25" w:rsidRDefault="00A10B25">
      <w:pPr>
        <w:pStyle w:val="PL"/>
      </w:pPr>
      <w:r>
        <w:t xml:space="preserve">      required:</w:t>
      </w:r>
    </w:p>
    <w:p w:rsidR="00A10B25" w:rsidRDefault="00A10B25">
      <w:pPr>
        <w:pStyle w:val="PL"/>
      </w:pPr>
      <w:r>
        <w:t xml:space="preserve">        - redTransExps</w:t>
      </w:r>
    </w:p>
    <w:p w:rsidR="00A10B25" w:rsidRDefault="00A10B25">
      <w:pPr>
        <w:pStyle w:val="PL"/>
      </w:pPr>
    </w:p>
    <w:p w:rsidR="00A10B25" w:rsidRDefault="00A10B25">
      <w:pPr>
        <w:pStyle w:val="PL"/>
      </w:pPr>
      <w:r>
        <w:t xml:space="preserve">    RedundantTransmissionExpPerTS:</w:t>
      </w:r>
    </w:p>
    <w:p w:rsidR="00A10B25" w:rsidRDefault="00A10B25">
      <w:pPr>
        <w:pStyle w:val="PL"/>
      </w:pPr>
      <w:r>
        <w:t xml:space="preserve">      description: The redundant transmission experience per Time Slot.</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tsStart:</w:t>
      </w:r>
    </w:p>
    <w:p w:rsidR="00A10B25" w:rsidRDefault="00A10B25">
      <w:pPr>
        <w:pStyle w:val="PL"/>
      </w:pPr>
      <w:r>
        <w:t xml:space="preserve">          $ref: 'TS29571_CommonData.yaml#/components/schemas/DateTime'</w:t>
      </w:r>
    </w:p>
    <w:p w:rsidR="00A10B25" w:rsidRDefault="00A10B25">
      <w:pPr>
        <w:pStyle w:val="PL"/>
      </w:pPr>
      <w:r>
        <w:t xml:space="preserve">        tsDuration:</w:t>
      </w:r>
    </w:p>
    <w:p w:rsidR="00A10B25" w:rsidRDefault="00A10B25">
      <w:pPr>
        <w:pStyle w:val="PL"/>
      </w:pPr>
      <w:r>
        <w:t xml:space="preserve">          $ref: 'TS29571_CommonData.yaml#/components/schemas/DurationSec'</w:t>
      </w:r>
    </w:p>
    <w:p w:rsidR="00A10B25" w:rsidRDefault="00A10B25">
      <w:pPr>
        <w:pStyle w:val="PL"/>
      </w:pPr>
      <w:r>
        <w:t xml:space="preserve">        obsvRedTransExp:</w:t>
      </w:r>
    </w:p>
    <w:p w:rsidR="00A10B25" w:rsidRDefault="00A10B25">
      <w:pPr>
        <w:pStyle w:val="PL"/>
      </w:pPr>
      <w:r>
        <w:t xml:space="preserve">          $ref: '#/components/schemas/ObservedRedundantTransExp'</w:t>
      </w:r>
    </w:p>
    <w:p w:rsidR="00A10B25" w:rsidRDefault="00A10B25">
      <w:pPr>
        <w:pStyle w:val="PL"/>
      </w:pPr>
      <w:r>
        <w:t xml:space="preserve">        </w:t>
      </w:r>
      <w:r>
        <w:rPr>
          <w:lang w:eastAsia="zh-CN"/>
        </w:rPr>
        <w:t>redTransStatus</w:t>
      </w:r>
      <w:r>
        <w:t>:</w:t>
      </w:r>
    </w:p>
    <w:p w:rsidR="00A10B25" w:rsidRDefault="00A10B25">
      <w:pPr>
        <w:pStyle w:val="PL"/>
      </w:pPr>
      <w:r>
        <w:t xml:space="preserve">          type: boolean</w:t>
      </w:r>
    </w:p>
    <w:p w:rsidR="00A10B25" w:rsidRDefault="00A10B25">
      <w:pPr>
        <w:pStyle w:val="PL"/>
      </w:pPr>
      <w:r>
        <w:t xml:space="preserve">          description: &gt;</w:t>
      </w:r>
    </w:p>
    <w:p w:rsidR="00A10B25" w:rsidRDefault="00A10B25">
      <w:pPr>
        <w:pStyle w:val="PL"/>
        <w:rPr>
          <w:lang w:eastAsia="zh-CN"/>
        </w:rPr>
      </w:pPr>
      <w:r>
        <w:t xml:space="preserve">            Redundant Transmission Status</w:t>
      </w:r>
      <w:r>
        <w:rPr>
          <w:lang w:eastAsia="zh-CN"/>
        </w:rPr>
        <w:t xml:space="preserve">. Set to </w:t>
      </w:r>
      <w:r>
        <w:t>"true" if redundant transmission was activated</w:t>
      </w:r>
      <w:r>
        <w:rPr>
          <w:lang w:eastAsia="zh-CN"/>
        </w:rPr>
        <w:t>,</w:t>
      </w:r>
    </w:p>
    <w:p w:rsidR="00A10B25" w:rsidRDefault="00A10B25">
      <w:pPr>
        <w:pStyle w:val="PL"/>
      </w:pPr>
      <w:r>
        <w:rPr>
          <w:lang w:eastAsia="zh-CN"/>
        </w:rPr>
        <w:t xml:space="preserve"> </w:t>
      </w:r>
      <w:r>
        <w:t xml:space="preserve">           </w:t>
      </w:r>
      <w:r>
        <w:rPr>
          <w:lang w:eastAsia="zh-CN"/>
        </w:rPr>
        <w:t xml:space="preserve">otherwise set to </w:t>
      </w:r>
      <w:r>
        <w:t>"false". Default value is "false" if omitted.</w:t>
      </w:r>
    </w:p>
    <w:p w:rsidR="00A10B25" w:rsidRDefault="00A10B25">
      <w:pPr>
        <w:pStyle w:val="PL"/>
      </w:pPr>
      <w:r>
        <w:t xml:space="preserve">        ueRatio:</w:t>
      </w:r>
    </w:p>
    <w:p w:rsidR="00A10B25" w:rsidRDefault="00A10B25">
      <w:pPr>
        <w:pStyle w:val="PL"/>
      </w:pPr>
      <w:r>
        <w:t xml:space="preserve">          $ref: 'TS29571_CommonData.yaml#/components/schemas/SamplingRatio'</w:t>
      </w:r>
    </w:p>
    <w:p w:rsidR="00A10B25" w:rsidRDefault="00A10B25">
      <w:pPr>
        <w:pStyle w:val="PL"/>
      </w:pPr>
      <w:r>
        <w:t xml:space="preserve">        confidence:</w:t>
      </w:r>
    </w:p>
    <w:p w:rsidR="00A10B25" w:rsidRDefault="00A10B25">
      <w:pPr>
        <w:pStyle w:val="PL"/>
      </w:pPr>
      <w:r>
        <w:t xml:space="preserve">          $ref: 'TS29571_CommonData.yaml#/components/schemas/Uinteger'</w:t>
      </w:r>
    </w:p>
    <w:p w:rsidR="00A10B25" w:rsidRDefault="00A10B25">
      <w:pPr>
        <w:pStyle w:val="PL"/>
      </w:pPr>
      <w:r>
        <w:t xml:space="preserve">      required:</w:t>
      </w:r>
    </w:p>
    <w:p w:rsidR="00A10B25" w:rsidRDefault="00A10B25">
      <w:pPr>
        <w:pStyle w:val="PL"/>
      </w:pPr>
      <w:r>
        <w:t xml:space="preserve">        - tsStart</w:t>
      </w:r>
    </w:p>
    <w:p w:rsidR="00A10B25" w:rsidRDefault="00A10B25">
      <w:pPr>
        <w:pStyle w:val="PL"/>
      </w:pPr>
      <w:r>
        <w:t xml:space="preserve">        - tsDuration</w:t>
      </w:r>
    </w:p>
    <w:p w:rsidR="00A10B25" w:rsidRDefault="00A10B25">
      <w:pPr>
        <w:pStyle w:val="PL"/>
      </w:pPr>
      <w:r>
        <w:t xml:space="preserve">        - obsvRedTransExp</w:t>
      </w:r>
    </w:p>
    <w:p w:rsidR="00A10B25" w:rsidRDefault="00A10B25">
      <w:pPr>
        <w:pStyle w:val="PL"/>
      </w:pPr>
      <w:r>
        <w:t xml:space="preserve">    ObservedRedundantTransExp:</w:t>
      </w:r>
    </w:p>
    <w:p w:rsidR="00A10B25" w:rsidRDefault="00A10B25">
      <w:pPr>
        <w:pStyle w:val="PL"/>
      </w:pPr>
      <w:r>
        <w:t xml:space="preserve">      description: Represents the observed redundant transmission experience related information.</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w:t>
      </w:r>
      <w:r>
        <w:rPr>
          <w:lang w:eastAsia="zh-CN"/>
        </w:rPr>
        <w:t>avgPktDropRateUl</w:t>
      </w:r>
      <w:r>
        <w:t>:</w:t>
      </w:r>
    </w:p>
    <w:p w:rsidR="00A10B25" w:rsidRDefault="00A10B25">
      <w:pPr>
        <w:pStyle w:val="PL"/>
        <w:rPr>
          <w:lang w:val="en-US" w:eastAsia="es-ES"/>
        </w:rPr>
      </w:pPr>
      <w:r>
        <w:t xml:space="preserve">          </w:t>
      </w:r>
      <w:r>
        <w:rPr>
          <w:lang w:val="en-US" w:eastAsia="es-ES"/>
        </w:rPr>
        <w:t>$ref: 'TS29571_CommonData.yaml#/components/schemas/</w:t>
      </w:r>
      <w:r>
        <w:t>PacketLossRate</w:t>
      </w:r>
      <w:r>
        <w:rPr>
          <w:lang w:val="en-US" w:eastAsia="es-ES"/>
        </w:rPr>
        <w:t>'</w:t>
      </w:r>
    </w:p>
    <w:p w:rsidR="00A10B25" w:rsidRDefault="00A10B25">
      <w:pPr>
        <w:pStyle w:val="PL"/>
        <w:rPr>
          <w:lang w:eastAsia="zh-CN"/>
        </w:rPr>
      </w:pPr>
      <w:r>
        <w:t xml:space="preserve">        varPktDropRateUl</w:t>
      </w:r>
      <w:r>
        <w:rPr>
          <w:lang w:eastAsia="zh-CN"/>
        </w:rPr>
        <w:t>:</w:t>
      </w:r>
    </w:p>
    <w:p w:rsidR="00A10B25" w:rsidRDefault="00A10B25">
      <w:pPr>
        <w:pStyle w:val="PL"/>
      </w:pPr>
      <w:r>
        <w:t xml:space="preserve">          $ref: 'TS29571_CommonData.yaml#/components/schemas/Float'</w:t>
      </w:r>
    </w:p>
    <w:p w:rsidR="00A10B25" w:rsidRDefault="00A10B25">
      <w:pPr>
        <w:pStyle w:val="PL"/>
        <w:rPr>
          <w:lang w:eastAsia="zh-CN"/>
        </w:rPr>
      </w:pPr>
      <w:r>
        <w:t xml:space="preserve">        </w:t>
      </w:r>
      <w:r>
        <w:rPr>
          <w:lang w:eastAsia="zh-CN"/>
        </w:rPr>
        <w:t>avgPktDropRateDl:</w:t>
      </w:r>
    </w:p>
    <w:p w:rsidR="00A10B25" w:rsidRDefault="00A10B25">
      <w:pPr>
        <w:pStyle w:val="PL"/>
        <w:rPr>
          <w:lang w:val="en-US" w:eastAsia="es-ES"/>
        </w:rPr>
      </w:pPr>
      <w:r>
        <w:t xml:space="preserve">          </w:t>
      </w:r>
      <w:r>
        <w:rPr>
          <w:lang w:val="en-US" w:eastAsia="es-ES"/>
        </w:rPr>
        <w:t>$ref: 'TS29571_CommonData.yaml#/components/schemas/</w:t>
      </w:r>
      <w:r>
        <w:t>PacketLossRate</w:t>
      </w:r>
      <w:r>
        <w:rPr>
          <w:lang w:val="en-US" w:eastAsia="es-ES"/>
        </w:rPr>
        <w:t>'</w:t>
      </w:r>
    </w:p>
    <w:p w:rsidR="00A10B25" w:rsidRDefault="00A10B25">
      <w:pPr>
        <w:pStyle w:val="PL"/>
        <w:rPr>
          <w:lang w:eastAsia="zh-CN"/>
        </w:rPr>
      </w:pPr>
      <w:r>
        <w:t xml:space="preserve">        varPktDropRateDl</w:t>
      </w:r>
      <w:r>
        <w:rPr>
          <w:lang w:eastAsia="zh-CN"/>
        </w:rPr>
        <w:t>:</w:t>
      </w:r>
    </w:p>
    <w:p w:rsidR="00A10B25" w:rsidRDefault="00A10B25">
      <w:pPr>
        <w:pStyle w:val="PL"/>
      </w:pPr>
      <w:r>
        <w:t xml:space="preserve">          $ref: 'TS29571_CommonData.yaml#/components/schemas/Float'</w:t>
      </w:r>
    </w:p>
    <w:p w:rsidR="00A10B25" w:rsidRDefault="00A10B25">
      <w:pPr>
        <w:pStyle w:val="PL"/>
        <w:rPr>
          <w:lang w:eastAsia="zh-CN"/>
        </w:rPr>
      </w:pPr>
      <w:r>
        <w:t xml:space="preserve">        </w:t>
      </w:r>
      <w:r>
        <w:rPr>
          <w:lang w:eastAsia="zh-CN"/>
        </w:rPr>
        <w:t>avgPktDelayUl:</w:t>
      </w:r>
    </w:p>
    <w:p w:rsidR="00A10B25" w:rsidRDefault="00A10B25">
      <w:pPr>
        <w:pStyle w:val="PL"/>
      </w:pPr>
      <w:r>
        <w:t xml:space="preserve">          </w:t>
      </w:r>
      <w:r>
        <w:rPr>
          <w:lang w:val="en-US" w:eastAsia="es-ES"/>
        </w:rPr>
        <w:t>$ref: 'TS29571_CommonData.yaml#/components/schemas/</w:t>
      </w:r>
      <w:r>
        <w:t>PacketDelBudget</w:t>
      </w:r>
      <w:r>
        <w:rPr>
          <w:lang w:val="en-US" w:eastAsia="es-ES"/>
        </w:rPr>
        <w:t>'</w:t>
      </w:r>
    </w:p>
    <w:p w:rsidR="00A10B25" w:rsidRDefault="00A10B25">
      <w:pPr>
        <w:pStyle w:val="PL"/>
        <w:rPr>
          <w:lang w:eastAsia="zh-CN"/>
        </w:rPr>
      </w:pPr>
      <w:r>
        <w:t xml:space="preserve">        </w:t>
      </w:r>
      <w:r>
        <w:rPr>
          <w:lang w:eastAsia="zh-CN"/>
        </w:rPr>
        <w:t>varPktDelayUl:</w:t>
      </w:r>
    </w:p>
    <w:p w:rsidR="00A10B25" w:rsidRDefault="00A10B25">
      <w:pPr>
        <w:pStyle w:val="PL"/>
      </w:pPr>
      <w:r>
        <w:t xml:space="preserve">          $ref: 'TS29571_CommonData.yaml#/components/schemas/Float'</w:t>
      </w:r>
    </w:p>
    <w:p w:rsidR="00A10B25" w:rsidRDefault="00A10B25">
      <w:pPr>
        <w:pStyle w:val="PL"/>
        <w:rPr>
          <w:lang w:eastAsia="zh-CN"/>
        </w:rPr>
      </w:pPr>
      <w:r>
        <w:t xml:space="preserve">        </w:t>
      </w:r>
      <w:r>
        <w:rPr>
          <w:lang w:eastAsia="zh-CN"/>
        </w:rPr>
        <w:t>avgPktDelayDl:</w:t>
      </w:r>
    </w:p>
    <w:p w:rsidR="00A10B25" w:rsidRDefault="00A10B25">
      <w:pPr>
        <w:pStyle w:val="PL"/>
      </w:pPr>
      <w:r>
        <w:t xml:space="preserve">          </w:t>
      </w:r>
      <w:r>
        <w:rPr>
          <w:lang w:val="en-US" w:eastAsia="es-ES"/>
        </w:rPr>
        <w:t>$ref: 'TS29571_CommonData.yaml#/components/schemas/</w:t>
      </w:r>
      <w:r>
        <w:t>PacketDelBudget</w:t>
      </w:r>
      <w:r>
        <w:rPr>
          <w:lang w:val="en-US" w:eastAsia="es-ES"/>
        </w:rPr>
        <w:t>'</w:t>
      </w:r>
    </w:p>
    <w:p w:rsidR="00A10B25" w:rsidRDefault="00A10B25">
      <w:pPr>
        <w:pStyle w:val="PL"/>
        <w:rPr>
          <w:lang w:eastAsia="zh-CN"/>
        </w:rPr>
      </w:pPr>
      <w:r>
        <w:t xml:space="preserve">        </w:t>
      </w:r>
      <w:r>
        <w:rPr>
          <w:lang w:eastAsia="zh-CN"/>
        </w:rPr>
        <w:t>varPktDelayDl:</w:t>
      </w:r>
    </w:p>
    <w:p w:rsidR="00A10B25" w:rsidRDefault="00A10B25">
      <w:pPr>
        <w:pStyle w:val="PL"/>
      </w:pPr>
      <w:r>
        <w:t xml:space="preserve">          $ref: 'TS29571_CommonData.yaml#/components/schemas/Float'</w:t>
      </w:r>
    </w:p>
    <w:p w:rsidR="00A10B25" w:rsidRDefault="00A10B25">
      <w:pPr>
        <w:pStyle w:val="PL"/>
        <w:rPr>
          <w:lang w:eastAsia="zh-CN"/>
        </w:rPr>
      </w:pPr>
      <w:r>
        <w:t xml:space="preserve">        </w:t>
      </w:r>
      <w:r>
        <w:rPr>
          <w:lang w:eastAsia="zh-CN"/>
        </w:rPr>
        <w:t>avgE2ePktDelayUl:</w:t>
      </w:r>
    </w:p>
    <w:p w:rsidR="00A10B25" w:rsidRDefault="00A10B25">
      <w:pPr>
        <w:pStyle w:val="PL"/>
      </w:pPr>
      <w:r>
        <w:t xml:space="preserve">          </w:t>
      </w:r>
      <w:r>
        <w:rPr>
          <w:lang w:val="en-US" w:eastAsia="es-ES"/>
        </w:rPr>
        <w:t>$ref: 'TS29571_CommonData.yaml#/components/schemas/</w:t>
      </w:r>
      <w:r>
        <w:t>PacketDelBudget</w:t>
      </w:r>
      <w:r>
        <w:rPr>
          <w:lang w:val="en-US" w:eastAsia="es-ES"/>
        </w:rPr>
        <w:t>'</w:t>
      </w:r>
    </w:p>
    <w:p w:rsidR="00A10B25" w:rsidRDefault="00A10B25">
      <w:pPr>
        <w:pStyle w:val="PL"/>
        <w:rPr>
          <w:lang w:eastAsia="zh-CN"/>
        </w:rPr>
      </w:pPr>
      <w:r>
        <w:t xml:space="preserve">        </w:t>
      </w:r>
      <w:r>
        <w:rPr>
          <w:lang w:eastAsia="zh-CN"/>
        </w:rPr>
        <w:t>varE2ePktDelayUl:</w:t>
      </w:r>
    </w:p>
    <w:p w:rsidR="00A10B25" w:rsidRDefault="00A10B25">
      <w:pPr>
        <w:pStyle w:val="PL"/>
      </w:pPr>
      <w:r>
        <w:t xml:space="preserve">          $ref: 'TS29571_CommonData.yaml#/components/schemas/Float'</w:t>
      </w:r>
    </w:p>
    <w:p w:rsidR="00A10B25" w:rsidRDefault="00A10B25">
      <w:pPr>
        <w:pStyle w:val="PL"/>
        <w:rPr>
          <w:lang w:eastAsia="zh-CN"/>
        </w:rPr>
      </w:pPr>
      <w:r>
        <w:t xml:space="preserve">        </w:t>
      </w:r>
      <w:r>
        <w:rPr>
          <w:lang w:eastAsia="zh-CN"/>
        </w:rPr>
        <w:t>avgE2ePktDelayDl:</w:t>
      </w:r>
    </w:p>
    <w:p w:rsidR="00A10B25" w:rsidRDefault="00A10B25">
      <w:pPr>
        <w:pStyle w:val="PL"/>
      </w:pPr>
      <w:r>
        <w:t xml:space="preserve">          </w:t>
      </w:r>
      <w:r>
        <w:rPr>
          <w:lang w:val="en-US" w:eastAsia="es-ES"/>
        </w:rPr>
        <w:t>$ref: 'TS29571_CommonData.yaml#/components/schemas/</w:t>
      </w:r>
      <w:r>
        <w:t>PacketDelBudget</w:t>
      </w:r>
      <w:r>
        <w:rPr>
          <w:lang w:val="en-US" w:eastAsia="es-ES"/>
        </w:rPr>
        <w:t>'</w:t>
      </w:r>
    </w:p>
    <w:p w:rsidR="00A10B25" w:rsidRDefault="00A10B25">
      <w:pPr>
        <w:pStyle w:val="PL"/>
        <w:rPr>
          <w:lang w:eastAsia="zh-CN"/>
        </w:rPr>
      </w:pPr>
      <w:r>
        <w:t xml:space="preserve">        </w:t>
      </w:r>
      <w:r>
        <w:rPr>
          <w:lang w:eastAsia="zh-CN"/>
        </w:rPr>
        <w:t>varE2ePktDelayDl:</w:t>
      </w:r>
    </w:p>
    <w:p w:rsidR="00A10B25" w:rsidRDefault="00A10B25">
      <w:pPr>
        <w:pStyle w:val="PL"/>
      </w:pPr>
      <w:r>
        <w:t xml:space="preserve">          $ref: 'TS29571_CommonData.yaml#/components/schemas/Float'</w:t>
      </w:r>
    </w:p>
    <w:p w:rsidR="00A10B25" w:rsidRDefault="00A10B25">
      <w:pPr>
        <w:pStyle w:val="PL"/>
      </w:pPr>
      <w:r>
        <w:t xml:space="preserve">        </w:t>
      </w:r>
      <w:r>
        <w:rPr>
          <w:lang w:eastAsia="zh-CN"/>
        </w:rPr>
        <w:t>avgE2ePktLossRateUl</w:t>
      </w:r>
      <w:r>
        <w:t>:</w:t>
      </w:r>
    </w:p>
    <w:p w:rsidR="00A10B25" w:rsidRDefault="00A10B25">
      <w:pPr>
        <w:pStyle w:val="PL"/>
        <w:rPr>
          <w:lang w:val="en-US" w:eastAsia="es-ES"/>
        </w:rPr>
      </w:pPr>
      <w:r>
        <w:t xml:space="preserve">          </w:t>
      </w:r>
      <w:r>
        <w:rPr>
          <w:lang w:val="en-US" w:eastAsia="es-ES"/>
        </w:rPr>
        <w:t>$ref: 'TS29571_CommonData.yaml#/components/schemas/</w:t>
      </w:r>
      <w:r>
        <w:t>PacketLossRate</w:t>
      </w:r>
      <w:r>
        <w:rPr>
          <w:lang w:val="en-US" w:eastAsia="es-ES"/>
        </w:rPr>
        <w:t>'</w:t>
      </w:r>
    </w:p>
    <w:p w:rsidR="00A10B25" w:rsidRDefault="00A10B25">
      <w:pPr>
        <w:pStyle w:val="PL"/>
        <w:rPr>
          <w:lang w:eastAsia="zh-CN"/>
        </w:rPr>
      </w:pPr>
      <w:r>
        <w:t xml:space="preserve">        varE2ePktLossRateUl</w:t>
      </w:r>
      <w:r>
        <w:rPr>
          <w:lang w:eastAsia="zh-CN"/>
        </w:rPr>
        <w:t>:</w:t>
      </w:r>
    </w:p>
    <w:p w:rsidR="00A10B25" w:rsidRDefault="00A10B25">
      <w:pPr>
        <w:pStyle w:val="PL"/>
      </w:pPr>
      <w:r>
        <w:t xml:space="preserve">          $ref: 'TS29571_CommonData.yaml#/components/schemas/Float'</w:t>
      </w:r>
    </w:p>
    <w:p w:rsidR="00A10B25" w:rsidRDefault="00A10B25">
      <w:pPr>
        <w:pStyle w:val="PL"/>
        <w:rPr>
          <w:lang w:eastAsia="zh-CN"/>
        </w:rPr>
      </w:pPr>
      <w:r>
        <w:t xml:space="preserve">        </w:t>
      </w:r>
      <w:r>
        <w:rPr>
          <w:lang w:eastAsia="zh-CN"/>
        </w:rPr>
        <w:t>avgE2ePktLossRateDl:</w:t>
      </w:r>
    </w:p>
    <w:p w:rsidR="00A10B25" w:rsidRDefault="00A10B25">
      <w:pPr>
        <w:pStyle w:val="PL"/>
        <w:rPr>
          <w:lang w:val="en-US" w:eastAsia="es-ES"/>
        </w:rPr>
      </w:pPr>
      <w:r>
        <w:t xml:space="preserve">          </w:t>
      </w:r>
      <w:r>
        <w:rPr>
          <w:lang w:val="en-US" w:eastAsia="es-ES"/>
        </w:rPr>
        <w:t>$ref: 'TS29571_CommonData.yaml#/components/schemas/</w:t>
      </w:r>
      <w:r>
        <w:t>PacketLossRate</w:t>
      </w:r>
      <w:r>
        <w:rPr>
          <w:lang w:val="en-US" w:eastAsia="es-ES"/>
        </w:rPr>
        <w:t>'</w:t>
      </w:r>
    </w:p>
    <w:p w:rsidR="00A10B25" w:rsidRDefault="00A10B25">
      <w:pPr>
        <w:pStyle w:val="PL"/>
        <w:rPr>
          <w:lang w:eastAsia="zh-CN"/>
        </w:rPr>
      </w:pPr>
      <w:r>
        <w:t xml:space="preserve">        varE2ePktLossRateDl</w:t>
      </w:r>
      <w:r>
        <w:rPr>
          <w:lang w:eastAsia="zh-CN"/>
        </w:rPr>
        <w:t>:</w:t>
      </w:r>
    </w:p>
    <w:p w:rsidR="00A10B25" w:rsidRDefault="00A10B25">
      <w:pPr>
        <w:pStyle w:val="PL"/>
      </w:pPr>
      <w:r>
        <w:t xml:space="preserve">          $ref: 'TS29571_CommonData.yaml#/components/schemas/Float'</w:t>
      </w:r>
    </w:p>
    <w:p w:rsidR="00A10B25" w:rsidRDefault="00A10B25">
      <w:pPr>
        <w:pStyle w:val="PL"/>
      </w:pPr>
    </w:p>
    <w:p w:rsidR="00A10B25" w:rsidRDefault="00A10B25">
      <w:pPr>
        <w:pStyle w:val="PL"/>
      </w:pPr>
      <w:r>
        <w:t xml:space="preserve">    WlanPerformanceReq:</w:t>
      </w:r>
    </w:p>
    <w:p w:rsidR="00A10B25" w:rsidRDefault="00A10B25">
      <w:pPr>
        <w:pStyle w:val="PL"/>
      </w:pPr>
      <w:r>
        <w:t xml:space="preserve">      description: Represents other WLAN performance analytics requirements.</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ssIds: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type: string</w:t>
      </w:r>
    </w:p>
    <w:p w:rsidR="00A10B25" w:rsidRDefault="00A10B25">
      <w:pPr>
        <w:pStyle w:val="PL"/>
      </w:pPr>
      <w:r>
        <w:t xml:space="preserve">          minItems: 1</w:t>
      </w:r>
    </w:p>
    <w:p w:rsidR="00A10B25" w:rsidRDefault="00A10B25">
      <w:pPr>
        <w:pStyle w:val="PL"/>
      </w:pPr>
      <w:r>
        <w:t xml:space="preserve">        bssIds: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type: string</w:t>
      </w:r>
    </w:p>
    <w:p w:rsidR="00A10B25" w:rsidRDefault="00A10B25">
      <w:pPr>
        <w:pStyle w:val="PL"/>
      </w:pPr>
      <w:r>
        <w:t xml:space="preserve">          minItems: 1</w:t>
      </w:r>
    </w:p>
    <w:p w:rsidR="00A10B25" w:rsidRDefault="00A10B25">
      <w:pPr>
        <w:pStyle w:val="PL"/>
      </w:pPr>
      <w:r>
        <w:t xml:space="preserve">        wlanOrderCriter:</w:t>
      </w:r>
    </w:p>
    <w:p w:rsidR="00A10B25" w:rsidRDefault="00A10B25">
      <w:pPr>
        <w:pStyle w:val="PL"/>
      </w:pPr>
      <w:r>
        <w:t xml:space="preserve">          $ref: '#/components/schemas/WlanOrderingCriterion'</w:t>
      </w:r>
    </w:p>
    <w:p w:rsidR="00A10B25" w:rsidRDefault="00A10B25">
      <w:pPr>
        <w:pStyle w:val="PL"/>
      </w:pPr>
      <w:r>
        <w:t xml:space="preserve">        order:</w:t>
      </w:r>
    </w:p>
    <w:p w:rsidR="00A10B25" w:rsidRDefault="00A10B25">
      <w:pPr>
        <w:pStyle w:val="PL"/>
      </w:pPr>
      <w:r>
        <w:t xml:space="preserve">          $ref: '#/components/schemas/MatchingDirection'</w:t>
      </w:r>
    </w:p>
    <w:p w:rsidR="00A10B25" w:rsidRDefault="00A10B25">
      <w:pPr>
        <w:pStyle w:val="PL"/>
      </w:pPr>
    </w:p>
    <w:p w:rsidR="00A10B25" w:rsidRDefault="00A10B25">
      <w:pPr>
        <w:pStyle w:val="PL"/>
      </w:pPr>
      <w:r>
        <w:t xml:space="preserve">    WlanPerformanceInfo:</w:t>
      </w:r>
    </w:p>
    <w:p w:rsidR="00A10B25" w:rsidRDefault="00A10B25">
      <w:pPr>
        <w:pStyle w:val="PL"/>
      </w:pPr>
      <w:r>
        <w:t xml:space="preserve">      description: The WLAN performance related information.</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networkArea:</w:t>
      </w:r>
    </w:p>
    <w:p w:rsidR="00A10B25" w:rsidRDefault="00A10B25">
      <w:pPr>
        <w:pStyle w:val="PL"/>
      </w:pPr>
      <w:r>
        <w:t xml:space="preserve">          $ref: 'TS29554_Npcf_BDTPolicyControl.yaml#/components/schemas/NetworkAreaInfo'</w:t>
      </w:r>
    </w:p>
    <w:p w:rsidR="00A10B25" w:rsidRDefault="00A10B25">
      <w:pPr>
        <w:pStyle w:val="PL"/>
      </w:pPr>
      <w:r>
        <w:t xml:space="preserve">        wlanPerSsidInfos: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'#/components/schemas/WlanPerSsIdPerformanceInfo'</w:t>
      </w:r>
    </w:p>
    <w:p w:rsidR="00A10B25" w:rsidRDefault="00A10B25">
      <w:pPr>
        <w:pStyle w:val="PL"/>
      </w:pPr>
      <w:r>
        <w:t xml:space="preserve">          minItems: 1</w:t>
      </w:r>
    </w:p>
    <w:p w:rsidR="00A10B25" w:rsidRDefault="00A10B25">
      <w:pPr>
        <w:pStyle w:val="PL"/>
      </w:pPr>
      <w:r>
        <w:t xml:space="preserve">        wlanPerUeIdInfos: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'#/components/schemas/WlanPerUeIdPerformanceInfo'</w:t>
      </w:r>
    </w:p>
    <w:p w:rsidR="00A10B25" w:rsidRDefault="00A10B25">
      <w:pPr>
        <w:pStyle w:val="PL"/>
      </w:pPr>
      <w:r>
        <w:t xml:space="preserve">          minItems: 1</w:t>
      </w:r>
    </w:p>
    <w:p w:rsidR="00A10B25" w:rsidRDefault="00A10B25">
      <w:pPr>
        <w:pStyle w:val="PL"/>
      </w:pPr>
      <w:r>
        <w:t xml:space="preserve">          description: &gt;</w:t>
      </w:r>
    </w:p>
    <w:p w:rsidR="00A10B25" w:rsidRDefault="00A10B25">
      <w:pPr>
        <w:pStyle w:val="PL"/>
        <w:rPr>
          <w:rFonts w:cs="Arial"/>
          <w:szCs w:val="18"/>
        </w:rPr>
      </w:pPr>
      <w:r>
        <w:t xml:space="preserve">            </w:t>
      </w:r>
      <w:r>
        <w:rPr>
          <w:rFonts w:cs="Arial"/>
          <w:szCs w:val="18"/>
        </w:rPr>
        <w:t>WLAN performance information for UE Id(s) of WLAN access points deployed in the Area</w:t>
      </w:r>
    </w:p>
    <w:p w:rsidR="00A10B25" w:rsidRDefault="00A10B25">
      <w:pPr>
        <w:pStyle w:val="PL"/>
      </w:pPr>
      <w:r>
        <w:t xml:space="preserve">           </w:t>
      </w:r>
      <w:r>
        <w:rPr>
          <w:rFonts w:cs="Arial"/>
          <w:szCs w:val="18"/>
        </w:rPr>
        <w:t xml:space="preserve"> of Interest</w:t>
      </w:r>
      <w:r>
        <w:t>.</w:t>
      </w:r>
    </w:p>
    <w:p w:rsidR="00A10B25" w:rsidRDefault="00A10B25">
      <w:pPr>
        <w:pStyle w:val="PL"/>
      </w:pPr>
      <w:r>
        <w:t xml:space="preserve">      required:</w:t>
      </w:r>
    </w:p>
    <w:p w:rsidR="00A10B25" w:rsidRDefault="00A10B25">
      <w:pPr>
        <w:pStyle w:val="PL"/>
      </w:pPr>
      <w:r>
        <w:t xml:space="preserve">        - wlanPerSsidInfos</w:t>
      </w:r>
    </w:p>
    <w:p w:rsidR="00A10B25" w:rsidRDefault="00A10B25">
      <w:pPr>
        <w:pStyle w:val="PL"/>
      </w:pPr>
    </w:p>
    <w:p w:rsidR="00A10B25" w:rsidRDefault="00A10B25">
      <w:pPr>
        <w:pStyle w:val="PL"/>
      </w:pPr>
      <w:r>
        <w:t xml:space="preserve">    WlanPerSsIdPerformanceInfo:</w:t>
      </w:r>
    </w:p>
    <w:p w:rsidR="00A10B25" w:rsidRDefault="00A10B25">
      <w:pPr>
        <w:pStyle w:val="PL"/>
      </w:pPr>
      <w:r>
        <w:t xml:space="preserve">      description: The WLAN performance per SSID.</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ssId:</w:t>
      </w:r>
    </w:p>
    <w:p w:rsidR="00A10B25" w:rsidRDefault="00A10B25">
      <w:pPr>
        <w:pStyle w:val="PL"/>
      </w:pPr>
      <w:r>
        <w:t xml:space="preserve">          type: string</w:t>
      </w:r>
    </w:p>
    <w:p w:rsidR="00A10B25" w:rsidRDefault="00A10B25">
      <w:pPr>
        <w:pStyle w:val="PL"/>
      </w:pPr>
      <w:r>
        <w:t xml:space="preserve">        wlanPerTsInfos: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'#/components/schemas/WlanPerTsPerformanceInfo'</w:t>
      </w:r>
    </w:p>
    <w:p w:rsidR="00A10B25" w:rsidRDefault="00A10B25">
      <w:pPr>
        <w:pStyle w:val="PL"/>
      </w:pPr>
      <w:r>
        <w:t xml:space="preserve">          minItems: 1</w:t>
      </w:r>
    </w:p>
    <w:p w:rsidR="00A10B25" w:rsidRDefault="00A10B25">
      <w:pPr>
        <w:pStyle w:val="PL"/>
      </w:pPr>
      <w:r>
        <w:t xml:space="preserve">      required:</w:t>
      </w:r>
    </w:p>
    <w:p w:rsidR="00A10B25" w:rsidRDefault="00A10B25">
      <w:pPr>
        <w:pStyle w:val="PL"/>
      </w:pPr>
      <w:r>
        <w:t xml:space="preserve">        - ssId</w:t>
      </w:r>
    </w:p>
    <w:p w:rsidR="00A10B25" w:rsidRDefault="00A10B25">
      <w:pPr>
        <w:pStyle w:val="PL"/>
      </w:pPr>
      <w:r>
        <w:t xml:space="preserve">        - wlanPerTsInfos</w:t>
      </w:r>
    </w:p>
    <w:p w:rsidR="00A10B25" w:rsidRDefault="00A10B25">
      <w:pPr>
        <w:pStyle w:val="PL"/>
      </w:pPr>
    </w:p>
    <w:p w:rsidR="00A10B25" w:rsidRDefault="00A10B25">
      <w:pPr>
        <w:pStyle w:val="PL"/>
      </w:pPr>
      <w:r>
        <w:t xml:space="preserve">    WlanPerUeIdPerformanceInfo:</w:t>
      </w:r>
    </w:p>
    <w:p w:rsidR="00A10B25" w:rsidRDefault="00A10B25">
      <w:pPr>
        <w:pStyle w:val="PL"/>
      </w:pPr>
      <w:r>
        <w:t xml:space="preserve">      description: The WLAN performance per UE ID.</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supi:</w:t>
      </w:r>
    </w:p>
    <w:p w:rsidR="00A10B25" w:rsidRDefault="00A10B25">
      <w:pPr>
        <w:pStyle w:val="PL"/>
      </w:pPr>
      <w:r>
        <w:t xml:space="preserve">          $ref: 'TS29571_CommonData.yaml#/components/schemas/Supi'</w:t>
      </w:r>
    </w:p>
    <w:p w:rsidR="00A10B25" w:rsidRDefault="00A10B25">
      <w:pPr>
        <w:pStyle w:val="PL"/>
      </w:pPr>
      <w:r>
        <w:t xml:space="preserve">        wlanPerTsInfos: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'#/components/schemas/WlanPerTsPerformanceInfo'</w:t>
      </w:r>
    </w:p>
    <w:p w:rsidR="00A10B25" w:rsidRDefault="00A10B25">
      <w:pPr>
        <w:pStyle w:val="PL"/>
      </w:pPr>
      <w:r>
        <w:t xml:space="preserve">          minItems: 1</w:t>
      </w:r>
    </w:p>
    <w:p w:rsidR="00A10B25" w:rsidRDefault="00A10B25">
      <w:pPr>
        <w:pStyle w:val="PL"/>
      </w:pPr>
      <w:r>
        <w:t xml:space="preserve">          description: &gt;</w:t>
      </w:r>
    </w:p>
    <w:p w:rsidR="00A10B25" w:rsidRDefault="00A10B25">
      <w:pPr>
        <w:pStyle w:val="PL"/>
      </w:pPr>
      <w:r>
        <w:t xml:space="preserve">            </w:t>
      </w:r>
      <w:r>
        <w:rPr>
          <w:rFonts w:cs="Arial"/>
          <w:szCs w:val="18"/>
        </w:rPr>
        <w:t>WLAN performance information per Time Slot during the analytics target period</w:t>
      </w:r>
      <w:r>
        <w:t>.</w:t>
      </w:r>
    </w:p>
    <w:p w:rsidR="00A10B25" w:rsidRDefault="00A10B25">
      <w:pPr>
        <w:pStyle w:val="PL"/>
      </w:pPr>
      <w:r>
        <w:t xml:space="preserve">      required:</w:t>
      </w:r>
    </w:p>
    <w:p w:rsidR="00A10B25" w:rsidRDefault="00A10B25">
      <w:pPr>
        <w:pStyle w:val="PL"/>
      </w:pPr>
      <w:r>
        <w:t xml:space="preserve">        - supi</w:t>
      </w:r>
    </w:p>
    <w:p w:rsidR="00A10B25" w:rsidRDefault="00A10B25">
      <w:pPr>
        <w:pStyle w:val="PL"/>
      </w:pPr>
      <w:r>
        <w:t xml:space="preserve">        - wlanPerTsInfos</w:t>
      </w:r>
    </w:p>
    <w:p w:rsidR="00A10B25" w:rsidRDefault="00A10B25">
      <w:pPr>
        <w:pStyle w:val="PL"/>
      </w:pPr>
    </w:p>
    <w:p w:rsidR="00A10B25" w:rsidRDefault="00A10B25">
      <w:pPr>
        <w:pStyle w:val="PL"/>
      </w:pPr>
      <w:r>
        <w:t xml:space="preserve">    WlanPerTsPerformanceInfo:</w:t>
      </w:r>
    </w:p>
    <w:p w:rsidR="00A10B25" w:rsidRDefault="00A10B25">
      <w:pPr>
        <w:pStyle w:val="PL"/>
      </w:pPr>
      <w:r>
        <w:t xml:space="preserve">      description: WLAN performance information per Time Slot during the analytics target period.</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tsStart:</w:t>
      </w:r>
    </w:p>
    <w:p w:rsidR="00A10B25" w:rsidRDefault="00A10B25">
      <w:pPr>
        <w:pStyle w:val="PL"/>
      </w:pPr>
      <w:r>
        <w:t xml:space="preserve">          $ref: 'TS29571_CommonData.yaml#/components/schemas/DateTime'</w:t>
      </w:r>
    </w:p>
    <w:p w:rsidR="00A10B25" w:rsidRDefault="00A10B25">
      <w:pPr>
        <w:pStyle w:val="PL"/>
      </w:pPr>
      <w:r>
        <w:t xml:space="preserve">        tsDuration:</w:t>
      </w:r>
    </w:p>
    <w:p w:rsidR="00A10B25" w:rsidRDefault="00A10B25">
      <w:pPr>
        <w:pStyle w:val="PL"/>
      </w:pPr>
      <w:r>
        <w:t xml:space="preserve">          $ref: 'TS29571_CommonData.yaml#/components/schemas/DurationSec'</w:t>
      </w:r>
    </w:p>
    <w:p w:rsidR="00A10B25" w:rsidRDefault="00A10B25">
      <w:pPr>
        <w:pStyle w:val="PL"/>
      </w:pPr>
      <w:r>
        <w:t xml:space="preserve">        rssi:</w:t>
      </w:r>
    </w:p>
    <w:p w:rsidR="00A10B25" w:rsidRDefault="00A10B25">
      <w:pPr>
        <w:pStyle w:val="PL"/>
      </w:pPr>
      <w:r>
        <w:t xml:space="preserve">          type: integer</w:t>
      </w:r>
    </w:p>
    <w:p w:rsidR="00A10B25" w:rsidRDefault="00A10B25">
      <w:pPr>
        <w:pStyle w:val="PL"/>
      </w:pPr>
      <w:r>
        <w:t xml:space="preserve">        rtt:</w:t>
      </w:r>
    </w:p>
    <w:p w:rsidR="00A10B25" w:rsidRDefault="00A10B25">
      <w:pPr>
        <w:pStyle w:val="PL"/>
      </w:pPr>
      <w:r>
        <w:t xml:space="preserve">          $ref: 'TS29571_CommonData.yaml#/components/schemas/Uinteger'</w:t>
      </w:r>
    </w:p>
    <w:p w:rsidR="00A10B25" w:rsidRDefault="00A10B25">
      <w:pPr>
        <w:pStyle w:val="PL"/>
      </w:pPr>
      <w:r>
        <w:t xml:space="preserve">        trafficInfo:</w:t>
      </w:r>
    </w:p>
    <w:p w:rsidR="00A10B25" w:rsidRDefault="00A10B25">
      <w:pPr>
        <w:pStyle w:val="PL"/>
      </w:pPr>
      <w:r>
        <w:t xml:space="preserve">          $ref: '#/components/schemas/TrafficInformation'</w:t>
      </w:r>
    </w:p>
    <w:p w:rsidR="00A10B25" w:rsidRDefault="00A10B25">
      <w:pPr>
        <w:pStyle w:val="PL"/>
      </w:pPr>
      <w:r>
        <w:t xml:space="preserve">        numberOfUes:</w:t>
      </w:r>
    </w:p>
    <w:p w:rsidR="00A10B25" w:rsidRDefault="00A10B25">
      <w:pPr>
        <w:pStyle w:val="PL"/>
      </w:pPr>
      <w:r>
        <w:t xml:space="preserve">          $ref: 'TS29571_CommonData.yaml#/components/schemas/Uinteger'</w:t>
      </w:r>
    </w:p>
    <w:p w:rsidR="00A10B25" w:rsidRDefault="00A10B25">
      <w:pPr>
        <w:pStyle w:val="PL"/>
      </w:pPr>
      <w:r>
        <w:t xml:space="preserve">        confidence:</w:t>
      </w:r>
    </w:p>
    <w:p w:rsidR="00A10B25" w:rsidRDefault="00A10B25">
      <w:pPr>
        <w:pStyle w:val="PL"/>
      </w:pPr>
      <w:r>
        <w:t xml:space="preserve">          $ref: 'TS29571_CommonData.yaml#/components/schemas/Uinteger'</w:t>
      </w:r>
    </w:p>
    <w:p w:rsidR="00A10B25" w:rsidRDefault="00A10B25">
      <w:pPr>
        <w:pStyle w:val="PL"/>
      </w:pPr>
      <w:r>
        <w:t xml:space="preserve">      required:</w:t>
      </w:r>
    </w:p>
    <w:p w:rsidR="00A10B25" w:rsidRDefault="00A10B25">
      <w:pPr>
        <w:pStyle w:val="PL"/>
      </w:pPr>
      <w:r>
        <w:t xml:space="preserve">        - tsStart</w:t>
      </w:r>
    </w:p>
    <w:p w:rsidR="00A10B25" w:rsidRDefault="00A10B25">
      <w:pPr>
        <w:pStyle w:val="PL"/>
      </w:pPr>
      <w:r>
        <w:t xml:space="preserve">        - tsDuration</w:t>
      </w:r>
    </w:p>
    <w:p w:rsidR="00A10B25" w:rsidRDefault="00A10B25">
      <w:pPr>
        <w:pStyle w:val="PL"/>
      </w:pPr>
      <w:r>
        <w:t xml:space="preserve">      anyOf:</w:t>
      </w:r>
    </w:p>
    <w:p w:rsidR="00A10B25" w:rsidRDefault="00A10B25">
      <w:pPr>
        <w:pStyle w:val="PL"/>
      </w:pPr>
      <w:r>
        <w:t xml:space="preserve">        - required: [rssi]</w:t>
      </w:r>
    </w:p>
    <w:p w:rsidR="00A10B25" w:rsidRDefault="00A10B25">
      <w:pPr>
        <w:pStyle w:val="PL"/>
      </w:pPr>
      <w:r>
        <w:t xml:space="preserve">        - required: [rtt]</w:t>
      </w:r>
    </w:p>
    <w:p w:rsidR="00A10B25" w:rsidRDefault="00A10B25">
      <w:pPr>
        <w:pStyle w:val="PL"/>
      </w:pPr>
      <w:r>
        <w:t xml:space="preserve">        - required: [trafficInfo]</w:t>
      </w:r>
    </w:p>
    <w:p w:rsidR="00A10B25" w:rsidRDefault="00A10B25">
      <w:pPr>
        <w:pStyle w:val="PL"/>
      </w:pPr>
      <w:r>
        <w:t xml:space="preserve">        - required: [numberOfUes]</w:t>
      </w:r>
    </w:p>
    <w:p w:rsidR="00A10B25" w:rsidRDefault="00A10B25">
      <w:pPr>
        <w:pStyle w:val="PL"/>
      </w:pPr>
    </w:p>
    <w:p w:rsidR="00A10B25" w:rsidRDefault="00A10B25">
      <w:pPr>
        <w:pStyle w:val="PL"/>
      </w:pPr>
      <w:r>
        <w:t xml:space="preserve">    TrafficInformation:</w:t>
      </w:r>
    </w:p>
    <w:p w:rsidR="00A10B25" w:rsidRDefault="00A10B25">
      <w:pPr>
        <w:pStyle w:val="PL"/>
      </w:pPr>
      <w:r>
        <w:t xml:space="preserve">      description: Traffic information including UL/DL data rate and/or Traffic volume.</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uplinkRate:</w:t>
      </w:r>
    </w:p>
    <w:p w:rsidR="00A10B25" w:rsidRDefault="00A10B25">
      <w:pPr>
        <w:pStyle w:val="PL"/>
      </w:pPr>
      <w:r>
        <w:t xml:space="preserve">          $ref: 'TS29571_CommonData.yaml#/components/schemas/BitRate'</w:t>
      </w:r>
    </w:p>
    <w:p w:rsidR="00A10B25" w:rsidRDefault="00A10B25">
      <w:pPr>
        <w:pStyle w:val="PL"/>
      </w:pPr>
      <w:r>
        <w:t xml:space="preserve">        downlinkRate:</w:t>
      </w:r>
    </w:p>
    <w:p w:rsidR="00A10B25" w:rsidRDefault="00A10B25">
      <w:pPr>
        <w:pStyle w:val="PL"/>
      </w:pPr>
      <w:r>
        <w:t xml:space="preserve">          $ref: 'TS29571_CommonData.yaml#/components/schemas/BitRate'</w:t>
      </w:r>
    </w:p>
    <w:p w:rsidR="00A10B25" w:rsidRDefault="00A10B25">
      <w:pPr>
        <w:pStyle w:val="PL"/>
      </w:pPr>
      <w:r>
        <w:t xml:space="preserve">        uplinkVolume:</w:t>
      </w:r>
    </w:p>
    <w:p w:rsidR="00A10B25" w:rsidRDefault="00A10B25">
      <w:pPr>
        <w:pStyle w:val="PL"/>
      </w:pPr>
      <w:r>
        <w:t xml:space="preserve">          $ref: 'TS29122_CommonData.yaml#/components/schemas/Volume'</w:t>
      </w:r>
    </w:p>
    <w:p w:rsidR="00A10B25" w:rsidRDefault="00A10B25">
      <w:pPr>
        <w:pStyle w:val="PL"/>
      </w:pPr>
      <w:r>
        <w:t xml:space="preserve">        downlinkVolume:</w:t>
      </w:r>
    </w:p>
    <w:p w:rsidR="00A10B25" w:rsidRDefault="00A10B25">
      <w:pPr>
        <w:pStyle w:val="PL"/>
      </w:pPr>
      <w:r>
        <w:t xml:space="preserve">          $ref: 'TS29122_CommonData.yaml#/components/schemas/Volume'</w:t>
      </w:r>
    </w:p>
    <w:p w:rsidR="00A10B25" w:rsidRDefault="00A10B25">
      <w:pPr>
        <w:pStyle w:val="PL"/>
      </w:pPr>
      <w:r>
        <w:t xml:space="preserve">        totalVolume:</w:t>
      </w:r>
    </w:p>
    <w:p w:rsidR="00A10B25" w:rsidRDefault="00A10B25">
      <w:pPr>
        <w:pStyle w:val="PL"/>
      </w:pPr>
      <w:r>
        <w:t xml:space="preserve">          $ref: 'TS29122_CommonData.yaml#/components/schemas/Volume'</w:t>
      </w:r>
    </w:p>
    <w:p w:rsidR="00A10B25" w:rsidRDefault="00A10B25">
      <w:pPr>
        <w:pStyle w:val="PL"/>
      </w:pPr>
      <w:r>
        <w:t xml:space="preserve">      anyOf:</w:t>
      </w:r>
    </w:p>
    <w:p w:rsidR="00A10B25" w:rsidRDefault="00A10B25">
      <w:pPr>
        <w:pStyle w:val="PL"/>
      </w:pPr>
      <w:r>
        <w:t xml:space="preserve">        - required: [uplinkRate]</w:t>
      </w:r>
    </w:p>
    <w:p w:rsidR="00A10B25" w:rsidRDefault="00A10B25">
      <w:pPr>
        <w:pStyle w:val="PL"/>
      </w:pPr>
      <w:r>
        <w:t xml:space="preserve">        - required: [downlinkRate]</w:t>
      </w:r>
    </w:p>
    <w:p w:rsidR="00A10B25" w:rsidRDefault="00A10B25">
      <w:pPr>
        <w:pStyle w:val="PL"/>
      </w:pPr>
      <w:r>
        <w:t xml:space="preserve">        - required: [uplinkVolume]</w:t>
      </w:r>
    </w:p>
    <w:p w:rsidR="00A10B25" w:rsidRDefault="00A10B25">
      <w:pPr>
        <w:pStyle w:val="PL"/>
      </w:pPr>
      <w:r>
        <w:t xml:space="preserve">        - required: [downlinkVolume]</w:t>
      </w:r>
    </w:p>
    <w:p w:rsidR="00A10B25" w:rsidRDefault="00A10B25">
      <w:pPr>
        <w:pStyle w:val="PL"/>
      </w:pPr>
      <w:r>
        <w:t xml:space="preserve">        - required: [totalVolume]</w:t>
      </w:r>
    </w:p>
    <w:p w:rsidR="00A10B25" w:rsidRDefault="00A10B25">
      <w:pPr>
        <w:pStyle w:val="PL"/>
      </w:pPr>
    </w:p>
    <w:p w:rsidR="00A10B25" w:rsidRDefault="00A10B25">
      <w:pPr>
        <w:pStyle w:val="PL"/>
      </w:pPr>
      <w:r>
        <w:t xml:space="preserve">    AppListForUeComm:</w:t>
      </w:r>
    </w:p>
    <w:p w:rsidR="00A10B25" w:rsidRDefault="00A10B25">
      <w:pPr>
        <w:pStyle w:val="PL"/>
      </w:pPr>
      <w:r>
        <w:t xml:space="preserve">      description: </w:t>
      </w:r>
      <w:r>
        <w:rPr>
          <w:lang w:eastAsia="zh-CN"/>
        </w:rPr>
        <w:t>Represents the analytics of the application list used by UE.</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w:t>
      </w:r>
      <w:r>
        <w:rPr>
          <w:lang w:eastAsia="zh-CN"/>
        </w:rPr>
        <w:t>appId</w:t>
      </w:r>
      <w:r>
        <w:t>:</w:t>
      </w:r>
    </w:p>
    <w:p w:rsidR="00A10B25" w:rsidRDefault="00A10B25">
      <w:pPr>
        <w:pStyle w:val="PL"/>
      </w:pPr>
      <w:r>
        <w:t xml:space="preserve">          $ref: 'TS29571_CommonData.yaml#/components/schemas/ApplicationId'</w:t>
      </w:r>
    </w:p>
    <w:p w:rsidR="00A10B25" w:rsidRDefault="00A10B25">
      <w:pPr>
        <w:pStyle w:val="PL"/>
      </w:pPr>
      <w:r>
        <w:t xml:space="preserve">        startTime:</w:t>
      </w:r>
    </w:p>
    <w:p w:rsidR="00A10B25" w:rsidRDefault="00A10B25">
      <w:pPr>
        <w:pStyle w:val="PL"/>
      </w:pPr>
      <w:r>
        <w:t xml:space="preserve">          $ref: 'TS29571_CommonData.yaml#/components/schemas/DateTime'</w:t>
      </w:r>
    </w:p>
    <w:p w:rsidR="00A10B25" w:rsidRDefault="00A10B25">
      <w:pPr>
        <w:pStyle w:val="PL"/>
      </w:pPr>
      <w:r>
        <w:t xml:space="preserve">        </w:t>
      </w:r>
      <w:r>
        <w:rPr>
          <w:lang w:eastAsia="zh-CN"/>
        </w:rPr>
        <w:t>appDur</w:t>
      </w:r>
      <w:r>
        <w:t>:</w:t>
      </w:r>
    </w:p>
    <w:p w:rsidR="00A10B25" w:rsidRDefault="00A10B25">
      <w:pPr>
        <w:pStyle w:val="PL"/>
      </w:pPr>
      <w:r>
        <w:t xml:space="preserve">          $ref: 'TS29571_CommonData.yaml#/components/schemas/DurationSec'</w:t>
      </w:r>
    </w:p>
    <w:p w:rsidR="00A10B25" w:rsidRDefault="00A10B25">
      <w:pPr>
        <w:pStyle w:val="PL"/>
      </w:pPr>
      <w:r>
        <w:t xml:space="preserve">        </w:t>
      </w:r>
      <w:r>
        <w:rPr>
          <w:lang w:eastAsia="zh-CN"/>
        </w:rPr>
        <w:t>occurRatio</w:t>
      </w:r>
      <w:r>
        <w:t>:</w:t>
      </w:r>
    </w:p>
    <w:p w:rsidR="00A10B25" w:rsidRDefault="00A10B25">
      <w:pPr>
        <w:pStyle w:val="PL"/>
      </w:pPr>
      <w:r>
        <w:t xml:space="preserve">          $ref: 'TS29571_CommonData.yaml#/components/schemas/SamplingRatio'</w:t>
      </w:r>
    </w:p>
    <w:p w:rsidR="00A10B25" w:rsidRDefault="00A10B25">
      <w:pPr>
        <w:pStyle w:val="PL"/>
      </w:pPr>
      <w:r>
        <w:t xml:space="preserve">        </w:t>
      </w:r>
      <w:r>
        <w:rPr>
          <w:lang w:eastAsia="zh-CN"/>
        </w:rPr>
        <w:t>spatialValidity</w:t>
      </w:r>
      <w:r>
        <w:t>:</w:t>
      </w:r>
    </w:p>
    <w:p w:rsidR="00A10B25" w:rsidRDefault="00A10B25">
      <w:pPr>
        <w:pStyle w:val="PL"/>
      </w:pPr>
      <w:r>
        <w:t xml:space="preserve">          $ref: 'TS29554_Npcf_BDTPolicyControl.yaml#/components/schemas/NetworkAreaInfo'</w:t>
      </w:r>
    </w:p>
    <w:p w:rsidR="00A10B25" w:rsidRDefault="00A10B25">
      <w:pPr>
        <w:pStyle w:val="PL"/>
      </w:pPr>
      <w:r>
        <w:t xml:space="preserve">      required:</w:t>
      </w:r>
    </w:p>
    <w:p w:rsidR="00A10B25" w:rsidRDefault="00A10B25">
      <w:pPr>
        <w:pStyle w:val="PL"/>
      </w:pPr>
      <w:r>
        <w:t xml:space="preserve">        - </w:t>
      </w:r>
      <w:r>
        <w:rPr>
          <w:lang w:eastAsia="zh-CN"/>
        </w:rPr>
        <w:t>appId</w:t>
      </w:r>
    </w:p>
    <w:p w:rsidR="00A10B25" w:rsidRDefault="00A10B25">
      <w:pPr>
        <w:pStyle w:val="PL"/>
      </w:pPr>
    </w:p>
    <w:p w:rsidR="00A10B25" w:rsidRDefault="00A10B25">
      <w:pPr>
        <w:pStyle w:val="PL"/>
      </w:pPr>
      <w:r>
        <w:t xml:space="preserve">    </w:t>
      </w:r>
      <w:r>
        <w:rPr>
          <w:lang w:eastAsia="zh-CN"/>
        </w:rPr>
        <w:t>SessInactTimer</w:t>
      </w:r>
      <w:r>
        <w:t>ForUeComm:</w:t>
      </w:r>
    </w:p>
    <w:p w:rsidR="00A10B25" w:rsidRDefault="00A10B25">
      <w:pPr>
        <w:pStyle w:val="PL"/>
      </w:pPr>
      <w:r>
        <w:t xml:space="preserve">      description: </w:t>
      </w:r>
      <w:r>
        <w:rPr>
          <w:lang w:eastAsia="zh-CN"/>
        </w:rPr>
        <w:t>Represents the N4 Session inactivity timer.</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w:t>
      </w:r>
      <w:r>
        <w:rPr>
          <w:lang w:eastAsia="zh-CN"/>
        </w:rPr>
        <w:t>n4SessId</w:t>
      </w:r>
      <w:r>
        <w:t>:</w:t>
      </w:r>
    </w:p>
    <w:p w:rsidR="00A10B25" w:rsidRDefault="00A10B25">
      <w:pPr>
        <w:pStyle w:val="PL"/>
      </w:pPr>
      <w:r>
        <w:t xml:space="preserve">          $ref: 'TS29571_CommonData.yaml#/components/schemas/PduSessionId'</w:t>
      </w:r>
    </w:p>
    <w:p w:rsidR="00A10B25" w:rsidRDefault="00A10B25">
      <w:pPr>
        <w:pStyle w:val="PL"/>
      </w:pPr>
      <w:r>
        <w:t xml:space="preserve">        sessInactiveTimer:</w:t>
      </w:r>
    </w:p>
    <w:p w:rsidR="00A10B25" w:rsidRDefault="00A10B25">
      <w:pPr>
        <w:pStyle w:val="PL"/>
      </w:pPr>
      <w:r>
        <w:t xml:space="preserve">          $ref: 'TS29571_CommonData.yaml#/components/schemas/DurationSec'</w:t>
      </w:r>
    </w:p>
    <w:p w:rsidR="00A10B25" w:rsidRDefault="00A10B25">
      <w:pPr>
        <w:pStyle w:val="PL"/>
      </w:pPr>
      <w:r>
        <w:t xml:space="preserve">      required:</w:t>
      </w:r>
    </w:p>
    <w:p w:rsidR="00A10B25" w:rsidRDefault="00A10B25">
      <w:pPr>
        <w:pStyle w:val="PL"/>
      </w:pPr>
      <w:r>
        <w:t xml:space="preserve">        - </w:t>
      </w:r>
      <w:r>
        <w:rPr>
          <w:rFonts w:hint="eastAsia"/>
          <w:lang w:eastAsia="zh-CN"/>
        </w:rPr>
        <w:t>n</w:t>
      </w:r>
      <w:r>
        <w:rPr>
          <w:lang w:eastAsia="zh-CN"/>
        </w:rPr>
        <w:t>4SessId</w:t>
      </w:r>
    </w:p>
    <w:p w:rsidR="00A10B25" w:rsidRDefault="00A10B25">
      <w:pPr>
        <w:pStyle w:val="PL"/>
      </w:pPr>
      <w:r>
        <w:t xml:space="preserve">        - sessInactiveTimer</w:t>
      </w:r>
    </w:p>
    <w:p w:rsidR="00A10B25" w:rsidRDefault="00A10B25">
      <w:pPr>
        <w:pStyle w:val="PL"/>
      </w:pPr>
    </w:p>
    <w:p w:rsidR="00A10B25" w:rsidRDefault="00A10B25">
      <w:pPr>
        <w:pStyle w:val="PL"/>
      </w:pPr>
      <w:r>
        <w:t xml:space="preserve">    </w:t>
      </w:r>
      <w:r>
        <w:rPr>
          <w:rFonts w:eastAsia="DengXian"/>
        </w:rPr>
        <w:t>DnPerformanceReq</w:t>
      </w:r>
      <w:r>
        <w:t>:</w:t>
      </w:r>
    </w:p>
    <w:p w:rsidR="00A10B25" w:rsidRDefault="00A10B25">
      <w:pPr>
        <w:pStyle w:val="PL"/>
      </w:pPr>
      <w:r>
        <w:t xml:space="preserve">      description: Represents other DN performance analytics requirements.</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w:t>
      </w:r>
      <w:r>
        <w:rPr>
          <w:lang w:eastAsia="zh-CN"/>
        </w:rPr>
        <w:t>dnPerfOrderCriter</w:t>
      </w:r>
      <w:r>
        <w:t>:</w:t>
      </w:r>
    </w:p>
    <w:p w:rsidR="00A10B25" w:rsidRDefault="00A10B25">
      <w:pPr>
        <w:pStyle w:val="PL"/>
      </w:pPr>
      <w:r>
        <w:t xml:space="preserve">          $ref: '#/components/schemas/</w:t>
      </w:r>
      <w:r>
        <w:rPr>
          <w:lang w:eastAsia="zh-CN"/>
        </w:rPr>
        <w:t>DnPerfOrderingCriterion</w:t>
      </w:r>
      <w:r>
        <w:t>'</w:t>
      </w:r>
    </w:p>
    <w:p w:rsidR="00A10B25" w:rsidRDefault="00A10B25">
      <w:pPr>
        <w:pStyle w:val="PL"/>
      </w:pPr>
      <w:r>
        <w:t xml:space="preserve">        order:</w:t>
      </w:r>
    </w:p>
    <w:p w:rsidR="00A10B25" w:rsidRDefault="00A10B25">
      <w:pPr>
        <w:pStyle w:val="PL"/>
      </w:pPr>
      <w:r>
        <w:t xml:space="preserve">          $ref: '#/components/schemas/MatchingDirection'</w:t>
      </w:r>
    </w:p>
    <w:p w:rsidR="00A10B25" w:rsidRDefault="00A10B25">
      <w:pPr>
        <w:pStyle w:val="PL"/>
      </w:pPr>
      <w:r>
        <w:t xml:space="preserve">        reportThresholds: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'#/components/schemas/ThresholdLevel'</w:t>
      </w:r>
    </w:p>
    <w:p w:rsidR="00A10B25" w:rsidRDefault="00A10B25">
      <w:pPr>
        <w:pStyle w:val="PL"/>
      </w:pPr>
      <w:r>
        <w:t xml:space="preserve">          minItems: 1</w:t>
      </w:r>
    </w:p>
    <w:p w:rsidR="00A10B25" w:rsidRDefault="00A10B25">
      <w:pPr>
        <w:pStyle w:val="PL"/>
      </w:pPr>
    </w:p>
    <w:p w:rsidR="00A10B25" w:rsidRDefault="00A10B25">
      <w:pPr>
        <w:pStyle w:val="PL"/>
      </w:pPr>
      <w:r>
        <w:t xml:space="preserve">    RatFreqInformation:</w:t>
      </w:r>
    </w:p>
    <w:p w:rsidR="00A10B25" w:rsidRDefault="00A10B25">
      <w:pPr>
        <w:pStyle w:val="PL"/>
      </w:pPr>
      <w:r>
        <w:t xml:space="preserve">      description: Represents the RAT type and/or Frequency information.</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allFreq:</w:t>
      </w:r>
    </w:p>
    <w:p w:rsidR="00A10B25" w:rsidRDefault="00A10B25">
      <w:pPr>
        <w:pStyle w:val="PL"/>
      </w:pPr>
      <w:r>
        <w:t xml:space="preserve">          type: boolean</w:t>
      </w:r>
    </w:p>
    <w:p w:rsidR="00A10B25" w:rsidRDefault="00A10B25">
      <w:pPr>
        <w:pStyle w:val="PL"/>
      </w:pPr>
      <w:r>
        <w:t xml:space="preserve">          description: &gt;</w:t>
      </w:r>
    </w:p>
    <w:p w:rsidR="00A10B25" w:rsidRDefault="00A10B25">
      <w:pPr>
        <w:pStyle w:val="PL"/>
      </w:pPr>
      <w:r>
        <w:t xml:space="preserve">            Set to "true" to indicate to handle all the frequencies the NWDAF received, otherwise</w:t>
      </w:r>
    </w:p>
    <w:p w:rsidR="00A10B25" w:rsidRDefault="00A10B25">
      <w:pPr>
        <w:pStyle w:val="PL"/>
      </w:pPr>
      <w:r>
        <w:t xml:space="preserve">            set to "false" or omit. The "allFreq" attribute and the "freq" attribute are mutually</w:t>
      </w:r>
    </w:p>
    <w:p w:rsidR="00A10B25" w:rsidRDefault="00A10B25">
      <w:pPr>
        <w:pStyle w:val="PL"/>
      </w:pPr>
      <w:r>
        <w:t xml:space="preserve">            exclusive.</w:t>
      </w:r>
    </w:p>
    <w:p w:rsidR="00A10B25" w:rsidRDefault="00A10B25">
      <w:pPr>
        <w:pStyle w:val="PL"/>
      </w:pPr>
      <w:r>
        <w:t xml:space="preserve">        allRat:</w:t>
      </w:r>
    </w:p>
    <w:p w:rsidR="00A10B25" w:rsidRDefault="00A10B25">
      <w:pPr>
        <w:pStyle w:val="PL"/>
      </w:pPr>
      <w:r>
        <w:t xml:space="preserve">          type: boolean</w:t>
      </w:r>
    </w:p>
    <w:p w:rsidR="00A10B25" w:rsidRDefault="00A10B25">
      <w:pPr>
        <w:pStyle w:val="PL"/>
        <w:rPr>
          <w:rFonts w:cs="Courier New"/>
          <w:szCs w:val="16"/>
        </w:rPr>
      </w:pPr>
      <w:r>
        <w:rPr>
          <w:rFonts w:cs="Courier New"/>
          <w:szCs w:val="16"/>
        </w:rPr>
        <w:t xml:space="preserve">          description: &gt;</w:t>
      </w:r>
    </w:p>
    <w:p w:rsidR="00A10B25" w:rsidRDefault="00A10B25">
      <w:pPr>
        <w:pStyle w:val="PL"/>
        <w:rPr>
          <w:rFonts w:cs="Courier New"/>
          <w:szCs w:val="16"/>
        </w:rPr>
      </w:pPr>
      <w:r>
        <w:rPr>
          <w:rFonts w:cs="Courier New"/>
          <w:szCs w:val="16"/>
        </w:rPr>
        <w:t xml:space="preserve">            Set to "true" to indicate to handle all the RAT Types the NWDAF received, otherwise</w:t>
      </w:r>
    </w:p>
    <w:p w:rsidR="00A10B25" w:rsidRDefault="00A10B25">
      <w:pPr>
        <w:pStyle w:val="PL"/>
        <w:rPr>
          <w:rFonts w:cs="Courier New"/>
          <w:szCs w:val="16"/>
        </w:rPr>
      </w:pPr>
      <w:r>
        <w:rPr>
          <w:rFonts w:cs="Courier New"/>
          <w:szCs w:val="16"/>
        </w:rPr>
        <w:t xml:space="preserve">            set to "false" or omit.</w:t>
      </w:r>
      <w:r>
        <w:t xml:space="preserve"> </w:t>
      </w:r>
      <w:r>
        <w:rPr>
          <w:rFonts w:cs="Courier New"/>
          <w:szCs w:val="16"/>
        </w:rPr>
        <w:t>The "allRat" attribute and the "ratType" attribute are mutually</w:t>
      </w:r>
    </w:p>
    <w:p w:rsidR="00A10B25" w:rsidRDefault="00A10B25">
      <w:pPr>
        <w:pStyle w:val="PL"/>
        <w:rPr>
          <w:rFonts w:cs="Courier New"/>
          <w:szCs w:val="16"/>
        </w:rPr>
      </w:pPr>
      <w:r>
        <w:rPr>
          <w:rFonts w:cs="Courier New"/>
          <w:szCs w:val="16"/>
        </w:rPr>
        <w:t xml:space="preserve">            exclusive.</w:t>
      </w:r>
    </w:p>
    <w:p w:rsidR="00A10B25" w:rsidRDefault="00A10B25">
      <w:pPr>
        <w:pStyle w:val="PL"/>
        <w:rPr>
          <w:rFonts w:cs="Courier New"/>
          <w:szCs w:val="16"/>
        </w:rPr>
      </w:pPr>
      <w:r>
        <w:rPr>
          <w:rFonts w:cs="Courier New"/>
          <w:szCs w:val="16"/>
        </w:rPr>
        <w:t xml:space="preserve">        freq:</w:t>
      </w:r>
    </w:p>
    <w:p w:rsidR="00A10B25" w:rsidRDefault="00A10B25">
      <w:pPr>
        <w:pStyle w:val="PL"/>
        <w:rPr>
          <w:rFonts w:cs="Courier New"/>
          <w:szCs w:val="16"/>
        </w:rPr>
      </w:pPr>
      <w:r>
        <w:rPr>
          <w:rFonts w:cs="Courier New"/>
          <w:szCs w:val="16"/>
        </w:rPr>
        <w:t xml:space="preserve">          $ref: 'TS29571_CommonData.yaml#/components/schemas/ArfcnValueNR'</w:t>
      </w:r>
    </w:p>
    <w:p w:rsidR="00A10B25" w:rsidRDefault="00A10B25">
      <w:pPr>
        <w:pStyle w:val="PL"/>
        <w:rPr>
          <w:rFonts w:cs="Courier New"/>
          <w:szCs w:val="16"/>
        </w:rPr>
      </w:pPr>
      <w:r>
        <w:rPr>
          <w:rFonts w:cs="Courier New"/>
          <w:szCs w:val="16"/>
        </w:rPr>
        <w:t xml:space="preserve">        ratType:</w:t>
      </w:r>
    </w:p>
    <w:p w:rsidR="00A10B25" w:rsidRDefault="00A10B25">
      <w:pPr>
        <w:pStyle w:val="PL"/>
        <w:rPr>
          <w:rFonts w:cs="Courier New"/>
          <w:szCs w:val="16"/>
        </w:rPr>
      </w:pPr>
      <w:r>
        <w:rPr>
          <w:rFonts w:cs="Courier New"/>
          <w:szCs w:val="16"/>
        </w:rPr>
        <w:t xml:space="preserve">          $ref: 'TS29571_CommonData.yaml#/components/schemas/RatType'</w:t>
      </w:r>
    </w:p>
    <w:p w:rsidR="00A10B25" w:rsidRDefault="00A10B25">
      <w:pPr>
        <w:pStyle w:val="PL"/>
        <w:rPr>
          <w:rFonts w:cs="Courier New"/>
          <w:szCs w:val="16"/>
        </w:rPr>
      </w:pPr>
      <w:r>
        <w:rPr>
          <w:rFonts w:cs="Courier New"/>
          <w:szCs w:val="16"/>
        </w:rPr>
        <w:t xml:space="preserve">        svcExpThreshold:</w:t>
      </w:r>
    </w:p>
    <w:p w:rsidR="00A10B25" w:rsidRDefault="00A10B25">
      <w:pPr>
        <w:pStyle w:val="PL"/>
        <w:rPr>
          <w:rFonts w:cs="Courier New"/>
          <w:szCs w:val="16"/>
        </w:rPr>
      </w:pPr>
      <w:r>
        <w:rPr>
          <w:rFonts w:cs="Courier New"/>
          <w:szCs w:val="16"/>
        </w:rPr>
        <w:t xml:space="preserve">          $ref: '#/components/schemas/ThresholdLevel'</w:t>
      </w:r>
    </w:p>
    <w:p w:rsidR="00A10B25" w:rsidRDefault="00A10B25">
      <w:pPr>
        <w:pStyle w:val="PL"/>
        <w:rPr>
          <w:rFonts w:cs="Courier New"/>
          <w:szCs w:val="16"/>
        </w:rPr>
      </w:pPr>
      <w:r>
        <w:rPr>
          <w:rFonts w:cs="Courier New"/>
          <w:szCs w:val="16"/>
        </w:rPr>
        <w:t xml:space="preserve">        matchingDir:</w:t>
      </w:r>
    </w:p>
    <w:p w:rsidR="00A10B25" w:rsidRDefault="00A10B25">
      <w:pPr>
        <w:pStyle w:val="PL"/>
        <w:rPr>
          <w:rFonts w:cs="Courier New"/>
          <w:szCs w:val="16"/>
        </w:rPr>
      </w:pPr>
      <w:r>
        <w:rPr>
          <w:rFonts w:cs="Courier New"/>
          <w:szCs w:val="16"/>
        </w:rPr>
        <w:t xml:space="preserve">          $ref: '#/components/schemas/MatchingDirection'</w:t>
      </w:r>
    </w:p>
    <w:p w:rsidR="00A10B25" w:rsidRDefault="00A10B25">
      <w:pPr>
        <w:pStyle w:val="PL"/>
      </w:pPr>
    </w:p>
    <w:p w:rsidR="00A10B25" w:rsidRDefault="00A10B25">
      <w:pPr>
        <w:pStyle w:val="PL"/>
      </w:pPr>
      <w:r>
        <w:t xml:space="preserve">    PrevSubInfo:</w:t>
      </w:r>
    </w:p>
    <w:p w:rsidR="00A10B25" w:rsidRDefault="00A10B25">
      <w:pPr>
        <w:pStyle w:val="PL"/>
      </w:pPr>
      <w:r>
        <w:t xml:space="preserve">      description: Information of the previous subscription.</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producerId:</w:t>
      </w:r>
    </w:p>
    <w:p w:rsidR="00A10B25" w:rsidRDefault="00A10B25">
      <w:pPr>
        <w:pStyle w:val="PL"/>
      </w:pPr>
      <w:r>
        <w:t xml:space="preserve">          $ref: 'TS29571_CommonData.yaml#/components/schemas/NfInstanceId'</w:t>
      </w:r>
    </w:p>
    <w:p w:rsidR="00A10B25" w:rsidRDefault="00A10B25">
      <w:pPr>
        <w:pStyle w:val="PL"/>
      </w:pPr>
      <w:r>
        <w:t xml:space="preserve">        producerSetId:</w:t>
      </w:r>
    </w:p>
    <w:p w:rsidR="00A10B25" w:rsidRDefault="00A10B25">
      <w:pPr>
        <w:pStyle w:val="PL"/>
      </w:pPr>
      <w:r>
        <w:t xml:space="preserve">          $ref: 'TS29571_CommonData.yaml#/components/schemas/NfSetId'</w:t>
      </w:r>
    </w:p>
    <w:p w:rsidR="00A10B25" w:rsidRDefault="00A10B25">
      <w:pPr>
        <w:pStyle w:val="PL"/>
      </w:pPr>
      <w:r>
        <w:t xml:space="preserve">        subscriptionId:</w:t>
      </w:r>
    </w:p>
    <w:p w:rsidR="00A10B25" w:rsidRDefault="00A10B25">
      <w:pPr>
        <w:pStyle w:val="PL"/>
      </w:pPr>
      <w:r>
        <w:t xml:space="preserve">          type: string</w:t>
      </w:r>
    </w:p>
    <w:p w:rsidR="00A10B25" w:rsidRDefault="00A10B25">
      <w:pPr>
        <w:pStyle w:val="PL"/>
      </w:pPr>
      <w:r>
        <w:t xml:space="preserve">          description: The identifier of a subscription.</w:t>
      </w:r>
    </w:p>
    <w:p w:rsidR="00A10B25" w:rsidRDefault="00A10B25">
      <w:pPr>
        <w:pStyle w:val="PL"/>
      </w:pPr>
      <w:r>
        <w:t xml:space="preserve">        nfAnaEvents: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'#/components/schemas/NwdafEvent'</w:t>
      </w:r>
    </w:p>
    <w:p w:rsidR="00A10B25" w:rsidRDefault="00A10B25">
      <w:pPr>
        <w:pStyle w:val="PL"/>
      </w:pPr>
      <w:r>
        <w:t xml:space="preserve">          minItems: 1</w:t>
      </w:r>
    </w:p>
    <w:p w:rsidR="00A10B25" w:rsidRDefault="00A10B25">
      <w:pPr>
        <w:pStyle w:val="PL"/>
      </w:pPr>
      <w:r>
        <w:t xml:space="preserve">        ueAnaEvents: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'#/components/schemas/UeAnalyticsContextDescriptor'</w:t>
      </w:r>
    </w:p>
    <w:p w:rsidR="00A10B25" w:rsidRDefault="00A10B25">
      <w:pPr>
        <w:pStyle w:val="PL"/>
      </w:pPr>
      <w:r>
        <w:t xml:space="preserve">          minItems: 1</w:t>
      </w:r>
    </w:p>
    <w:p w:rsidR="00A10B25" w:rsidRDefault="00A10B25">
      <w:pPr>
        <w:pStyle w:val="PL"/>
      </w:pPr>
      <w:r>
        <w:t xml:space="preserve">      required:</w:t>
      </w:r>
    </w:p>
    <w:p w:rsidR="00A10B25" w:rsidRDefault="00A10B25">
      <w:pPr>
        <w:pStyle w:val="PL"/>
      </w:pPr>
      <w:r>
        <w:t xml:space="preserve">        - subscriptionId</w:t>
      </w:r>
    </w:p>
    <w:p w:rsidR="00A10B25" w:rsidRDefault="00A10B25">
      <w:pPr>
        <w:pStyle w:val="PL"/>
      </w:pPr>
      <w:r>
        <w:t xml:space="preserve">      oneOf:</w:t>
      </w:r>
    </w:p>
    <w:p w:rsidR="00A10B25" w:rsidRDefault="00A10B25">
      <w:pPr>
        <w:pStyle w:val="PL"/>
      </w:pPr>
      <w:r>
        <w:t xml:space="preserve">        - required: [producerId]</w:t>
      </w:r>
    </w:p>
    <w:p w:rsidR="00A10B25" w:rsidRDefault="00A10B25">
      <w:pPr>
        <w:pStyle w:val="PL"/>
        <w:rPr>
          <w:rFonts w:cs="Courier New"/>
          <w:szCs w:val="16"/>
        </w:rPr>
      </w:pPr>
      <w:r>
        <w:t xml:space="preserve">        - required: [producerSetId]</w:t>
      </w:r>
    </w:p>
    <w:p w:rsidR="00A10B25" w:rsidRDefault="00A10B25">
      <w:pPr>
        <w:pStyle w:val="PL"/>
        <w:rPr>
          <w:rFonts w:cs="Courier New"/>
          <w:szCs w:val="16"/>
        </w:rPr>
      </w:pPr>
    </w:p>
    <w:p w:rsidR="00A10B25" w:rsidRDefault="00A10B25">
      <w:pPr>
        <w:pStyle w:val="PL"/>
      </w:pPr>
      <w:r>
        <w:t xml:space="preserve">    ResourceUsage:</w:t>
      </w:r>
    </w:p>
    <w:p w:rsidR="00A10B25" w:rsidRDefault="00A10B25">
      <w:pPr>
        <w:pStyle w:val="PL"/>
      </w:pPr>
      <w:r>
        <w:t xml:space="preserve">      description: &gt;</w:t>
      </w:r>
    </w:p>
    <w:p w:rsidR="00A10B25" w:rsidRDefault="00A10B25">
      <w:pPr>
        <w:pStyle w:val="PL"/>
      </w:pPr>
      <w:r>
        <w:t xml:space="preserve">        The current usage of the virtual resources assigned to the NF instances belonging to a</w:t>
      </w:r>
    </w:p>
    <w:p w:rsidR="00A10B25" w:rsidRDefault="00A10B25">
      <w:pPr>
        <w:pStyle w:val="PL"/>
      </w:pPr>
      <w:r>
        <w:t xml:space="preserve">        particular network slice instance.</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cpuUsage:</w:t>
      </w:r>
    </w:p>
    <w:p w:rsidR="00A10B25" w:rsidRDefault="00A10B25">
      <w:pPr>
        <w:pStyle w:val="PL"/>
      </w:pPr>
      <w:r>
        <w:t xml:space="preserve">          $ref: 'TS29571_CommonData.yaml#/components/schemas/Uinteger'</w:t>
      </w:r>
    </w:p>
    <w:p w:rsidR="00A10B25" w:rsidRDefault="00A10B25">
      <w:pPr>
        <w:pStyle w:val="PL"/>
        <w:rPr>
          <w:lang w:val="en-US"/>
        </w:rPr>
      </w:pPr>
      <w:r>
        <w:t xml:space="preserve">        memoryUsage</w:t>
      </w:r>
      <w:r>
        <w:rPr>
          <w:lang w:val="en-US"/>
        </w:rPr>
        <w:t>:</w:t>
      </w:r>
    </w:p>
    <w:p w:rsidR="00A10B25" w:rsidRDefault="00A10B25">
      <w:pPr>
        <w:pStyle w:val="PL"/>
      </w:pPr>
      <w:r>
        <w:t xml:space="preserve">          $ref: 'TS29571_CommonData.yaml#/components/schemas/Uinteger'</w:t>
      </w:r>
    </w:p>
    <w:p w:rsidR="00A10B25" w:rsidRDefault="00A10B25">
      <w:pPr>
        <w:pStyle w:val="PL"/>
        <w:rPr>
          <w:lang w:val="en-US"/>
        </w:rPr>
      </w:pPr>
      <w:r>
        <w:t xml:space="preserve">        storageUsage</w:t>
      </w:r>
      <w:r>
        <w:rPr>
          <w:lang w:val="en-US"/>
        </w:rPr>
        <w:t>:</w:t>
      </w:r>
    </w:p>
    <w:p w:rsidR="00A10B25" w:rsidRDefault="00A10B25">
      <w:pPr>
        <w:pStyle w:val="PL"/>
      </w:pPr>
      <w:r>
        <w:t xml:space="preserve">          $ref: 'TS29571_CommonData.yaml#/components/schemas/Uinteger'</w:t>
      </w:r>
    </w:p>
    <w:p w:rsidR="00A10B25" w:rsidRDefault="00A10B25">
      <w:pPr>
        <w:pStyle w:val="PL"/>
      </w:pPr>
    </w:p>
    <w:p w:rsidR="00A10B25" w:rsidRDefault="00A10B25">
      <w:pPr>
        <w:pStyle w:val="PL"/>
      </w:pPr>
      <w:r>
        <w:t xml:space="preserve">    ConsumerNfInformation:</w:t>
      </w:r>
    </w:p>
    <w:p w:rsidR="00A10B25" w:rsidRDefault="00A10B25">
      <w:pPr>
        <w:pStyle w:val="PL"/>
      </w:pPr>
      <w:r>
        <w:t xml:space="preserve">      description: Represents the analytics consumer NF Information.</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nfId:</w:t>
      </w:r>
    </w:p>
    <w:p w:rsidR="00A10B25" w:rsidRDefault="00A10B25">
      <w:pPr>
        <w:pStyle w:val="PL"/>
      </w:pPr>
      <w:r>
        <w:t xml:space="preserve">          $ref: 'TS29571_CommonData.yaml#/components/schemas/NfInstanceId'</w:t>
      </w:r>
    </w:p>
    <w:p w:rsidR="00A10B25" w:rsidRDefault="00A10B25">
      <w:pPr>
        <w:pStyle w:val="PL"/>
      </w:pPr>
      <w:r>
        <w:t xml:space="preserve">        nfSetId:</w:t>
      </w:r>
    </w:p>
    <w:p w:rsidR="00A10B25" w:rsidRDefault="00A10B25">
      <w:pPr>
        <w:pStyle w:val="PL"/>
      </w:pPr>
      <w:r>
        <w:t xml:space="preserve">          $ref: 'TS29571_CommonData.yaml#/components/schemas/NfSetId'</w:t>
      </w:r>
    </w:p>
    <w:p w:rsidR="00A10B25" w:rsidRDefault="00A10B25">
      <w:pPr>
        <w:pStyle w:val="PL"/>
      </w:pPr>
      <w:r>
        <w:t xml:space="preserve">        taiList:</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'TS29571_CommonData.yaml#/components/schemas/Tai'</w:t>
      </w:r>
    </w:p>
    <w:p w:rsidR="00A10B25" w:rsidRDefault="00A10B25">
      <w:pPr>
        <w:pStyle w:val="PL"/>
      </w:pPr>
      <w:r>
        <w:t xml:space="preserve">          minItems: 1</w:t>
      </w:r>
    </w:p>
    <w:p w:rsidR="00A10B25" w:rsidRDefault="00A10B25">
      <w:pPr>
        <w:pStyle w:val="PL"/>
      </w:pPr>
      <w:r>
        <w:t xml:space="preserve">      oneOf:</w:t>
      </w:r>
    </w:p>
    <w:p w:rsidR="00A10B25" w:rsidRDefault="00A10B25">
      <w:pPr>
        <w:pStyle w:val="PL"/>
      </w:pPr>
      <w:r>
        <w:t xml:space="preserve">        - oneOf:</w:t>
      </w:r>
    </w:p>
    <w:p w:rsidR="00A10B25" w:rsidRDefault="00A10B25">
      <w:pPr>
        <w:pStyle w:val="PL"/>
      </w:pPr>
      <w:r>
        <w:t xml:space="preserve">          - required: [nfId]</w:t>
      </w:r>
    </w:p>
    <w:p w:rsidR="00A10B25" w:rsidRDefault="00A10B25">
      <w:pPr>
        <w:pStyle w:val="PL"/>
      </w:pPr>
      <w:r>
        <w:t xml:space="preserve">          - required: [nfSetId]</w:t>
      </w:r>
    </w:p>
    <w:p w:rsidR="00A10B25" w:rsidRDefault="00A10B25">
      <w:pPr>
        <w:pStyle w:val="PL"/>
      </w:pPr>
      <w:r>
        <w:t xml:space="preserve">        - required: [taiList]</w:t>
      </w:r>
    </w:p>
    <w:p w:rsidR="00A10B25" w:rsidRDefault="00A10B25">
      <w:pPr>
        <w:pStyle w:val="PL"/>
      </w:pPr>
    </w:p>
    <w:p w:rsidR="00A10B25" w:rsidRDefault="00A10B25">
      <w:pPr>
        <w:pStyle w:val="PL"/>
      </w:pPr>
      <w:r>
        <w:t xml:space="preserve">    UeCommReq:</w:t>
      </w:r>
    </w:p>
    <w:p w:rsidR="00A10B25" w:rsidRDefault="00A10B25">
      <w:pPr>
        <w:pStyle w:val="PL"/>
      </w:pPr>
      <w:r>
        <w:t xml:space="preserve">      description: </w:t>
      </w:r>
      <w:r>
        <w:rPr>
          <w:rFonts w:hint="eastAsia"/>
          <w:lang w:eastAsia="zh-CN"/>
        </w:rPr>
        <w:t>U</w:t>
      </w:r>
      <w:r>
        <w:rPr>
          <w:lang w:eastAsia="zh-CN"/>
        </w:rPr>
        <w:t xml:space="preserve">E communication analytics </w:t>
      </w:r>
      <w:r>
        <w:rPr>
          <w:lang w:eastAsia="ko-KR"/>
        </w:rPr>
        <w:t>requirement.</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w:t>
      </w:r>
      <w:r>
        <w:rPr>
          <w:rFonts w:hint="eastAsia"/>
          <w:lang w:eastAsia="zh-CN"/>
        </w:rPr>
        <w:t>o</w:t>
      </w:r>
      <w:r>
        <w:rPr>
          <w:lang w:eastAsia="zh-CN"/>
        </w:rPr>
        <w:t>rderCriterion</w:t>
      </w:r>
      <w:r>
        <w:t>:</w:t>
      </w:r>
    </w:p>
    <w:p w:rsidR="00A10B25" w:rsidRDefault="00A10B25">
      <w:pPr>
        <w:pStyle w:val="PL"/>
      </w:pPr>
      <w:r>
        <w:t xml:space="preserve">          $ref: '#/components/schemas/UeCommOrderCriterion'</w:t>
      </w:r>
    </w:p>
    <w:p w:rsidR="00A10B25" w:rsidRDefault="00A10B25">
      <w:pPr>
        <w:pStyle w:val="PL"/>
      </w:pPr>
      <w:r>
        <w:t xml:space="preserve">        </w:t>
      </w:r>
      <w:r>
        <w:rPr>
          <w:lang w:eastAsia="zh-CN"/>
        </w:rPr>
        <w:t>o</w:t>
      </w:r>
      <w:r>
        <w:rPr>
          <w:rFonts w:hint="eastAsia"/>
          <w:lang w:eastAsia="zh-CN"/>
        </w:rPr>
        <w:t>rder</w:t>
      </w:r>
      <w:r>
        <w:rPr>
          <w:lang w:eastAsia="zh-CN"/>
        </w:rPr>
        <w:t>Direction</w:t>
      </w:r>
      <w:r>
        <w:t>:</w:t>
      </w:r>
    </w:p>
    <w:p w:rsidR="00A10B25" w:rsidRDefault="00A10B25">
      <w:pPr>
        <w:pStyle w:val="PL"/>
        <w:rPr>
          <w:rFonts w:cs="Courier New"/>
          <w:szCs w:val="16"/>
        </w:rPr>
      </w:pPr>
      <w:r>
        <w:rPr>
          <w:rFonts w:cs="Courier New"/>
          <w:szCs w:val="16"/>
        </w:rPr>
        <w:t xml:space="preserve">          $ref: '#/components/schemas/MatchingDirection'</w:t>
      </w:r>
    </w:p>
    <w:p w:rsidR="00A10B25" w:rsidRDefault="00A10B25">
      <w:pPr>
        <w:pStyle w:val="PL"/>
      </w:pPr>
      <w:r>
        <w:t xml:space="preserve">    UeMobilityReq:</w:t>
      </w:r>
    </w:p>
    <w:p w:rsidR="00A10B25" w:rsidRDefault="00A10B25">
      <w:pPr>
        <w:pStyle w:val="PL"/>
      </w:pPr>
      <w:r>
        <w:t xml:space="preserve">      description: </w:t>
      </w:r>
      <w:r>
        <w:rPr>
          <w:rFonts w:hint="eastAsia"/>
          <w:lang w:eastAsia="zh-CN"/>
        </w:rPr>
        <w:t>U</w:t>
      </w:r>
      <w:r>
        <w:rPr>
          <w:lang w:eastAsia="zh-CN"/>
        </w:rPr>
        <w:t xml:space="preserve">E mobility analytics </w:t>
      </w:r>
      <w:r>
        <w:rPr>
          <w:lang w:eastAsia="ko-KR"/>
        </w:rPr>
        <w:t>requirement.</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w:t>
      </w:r>
      <w:r>
        <w:rPr>
          <w:rFonts w:hint="eastAsia"/>
          <w:lang w:eastAsia="zh-CN"/>
        </w:rPr>
        <w:t>o</w:t>
      </w:r>
      <w:r>
        <w:rPr>
          <w:lang w:eastAsia="zh-CN"/>
        </w:rPr>
        <w:t>rderCriterion</w:t>
      </w:r>
      <w:r>
        <w:t>:</w:t>
      </w:r>
    </w:p>
    <w:p w:rsidR="00A10B25" w:rsidRDefault="00A10B25">
      <w:pPr>
        <w:pStyle w:val="PL"/>
      </w:pPr>
      <w:r>
        <w:t xml:space="preserve">          $ref: '#/components/schemas/UeMobilityOrderCriterion'</w:t>
      </w:r>
    </w:p>
    <w:p w:rsidR="00A10B25" w:rsidRDefault="00A10B25">
      <w:pPr>
        <w:pStyle w:val="PL"/>
      </w:pPr>
      <w:r>
        <w:t xml:space="preserve">        </w:t>
      </w:r>
      <w:r>
        <w:rPr>
          <w:lang w:eastAsia="zh-CN"/>
        </w:rPr>
        <w:t>o</w:t>
      </w:r>
      <w:r>
        <w:rPr>
          <w:rFonts w:hint="eastAsia"/>
          <w:lang w:eastAsia="zh-CN"/>
        </w:rPr>
        <w:t>rder</w:t>
      </w:r>
      <w:r>
        <w:rPr>
          <w:lang w:eastAsia="zh-CN"/>
        </w:rPr>
        <w:t>Direction</w:t>
      </w:r>
      <w:r>
        <w:t>:</w:t>
      </w:r>
    </w:p>
    <w:p w:rsidR="00A10B25" w:rsidRDefault="00A10B25">
      <w:pPr>
        <w:pStyle w:val="PL"/>
        <w:rPr>
          <w:rFonts w:cs="Courier New"/>
          <w:szCs w:val="16"/>
        </w:rPr>
      </w:pPr>
      <w:r>
        <w:rPr>
          <w:rFonts w:cs="Courier New"/>
          <w:szCs w:val="16"/>
        </w:rPr>
        <w:t xml:space="preserve">          $ref: '#/components/schemas/MatchingDirection'</w:t>
      </w:r>
    </w:p>
    <w:p w:rsidR="00A10B25" w:rsidRDefault="00A10B25">
      <w:pPr>
        <w:pStyle w:val="PL"/>
      </w:pPr>
      <w:r>
        <w:t xml:space="preserve">        </w:t>
      </w:r>
      <w:r>
        <w:rPr>
          <w:rFonts w:hint="eastAsia"/>
          <w:lang w:eastAsia="zh-CN"/>
        </w:rPr>
        <w:t>u</w:t>
      </w:r>
      <w:r>
        <w:rPr>
          <w:lang w:eastAsia="zh-CN"/>
        </w:rPr>
        <w:t>eLocOrderInd</w:t>
      </w:r>
      <w:r>
        <w:t>:</w:t>
      </w:r>
    </w:p>
    <w:p w:rsidR="00A10B25" w:rsidRDefault="00A10B25">
      <w:pPr>
        <w:pStyle w:val="PL"/>
        <w:rPr>
          <w:lang w:eastAsia="zh-CN"/>
        </w:rPr>
      </w:pPr>
      <w:r>
        <w:rPr>
          <w:rFonts w:hint="eastAsia"/>
          <w:lang w:eastAsia="zh-CN"/>
        </w:rPr>
        <w:t xml:space="preserve"> </w:t>
      </w:r>
      <w:r>
        <w:rPr>
          <w:lang w:eastAsia="zh-CN"/>
        </w:rPr>
        <w:t xml:space="preserve">         type: boolean</w:t>
      </w:r>
    </w:p>
    <w:p w:rsidR="00A10B25" w:rsidRDefault="00A10B25">
      <w:pPr>
        <w:pStyle w:val="PL"/>
      </w:pPr>
      <w:r>
        <w:t xml:space="preserve">          description: &gt;</w:t>
      </w:r>
    </w:p>
    <w:p w:rsidR="00A10B25" w:rsidRDefault="00A10B25">
      <w:pPr>
        <w:pStyle w:val="PL"/>
        <w:rPr>
          <w:rFonts w:cs="Arial"/>
          <w:szCs w:val="18"/>
          <w:lang w:eastAsia="zh-CN"/>
        </w:rPr>
      </w:pPr>
      <w:r>
        <w:t xml:space="preserve">            UE Location order indication.</w:t>
      </w:r>
      <w:r>
        <w:rPr>
          <w:rFonts w:cs="Arial"/>
          <w:szCs w:val="18"/>
          <w:lang w:eastAsia="zh-CN"/>
        </w:rPr>
        <w:t xml:space="preserve"> Set to "true" to indicate the </w:t>
      </w:r>
      <w:r>
        <w:t xml:space="preserve">NWDAF to provide </w:t>
      </w:r>
      <w:r>
        <w:rPr>
          <w:rFonts w:cs="Arial"/>
          <w:szCs w:val="18"/>
          <w:lang w:eastAsia="zh-CN"/>
        </w:rPr>
        <w:t>UE</w:t>
      </w:r>
    </w:p>
    <w:p w:rsidR="00A10B25" w:rsidRDefault="00A10B25">
      <w:pPr>
        <w:pStyle w:val="PL"/>
        <w:rPr>
          <w:rFonts w:cs="Arial"/>
          <w:szCs w:val="18"/>
          <w:lang w:eastAsia="zh-CN"/>
        </w:rPr>
      </w:pPr>
      <w:r>
        <w:rPr>
          <w:rFonts w:cs="Arial"/>
          <w:szCs w:val="18"/>
          <w:lang w:eastAsia="zh-CN"/>
        </w:rPr>
        <w:t xml:space="preserve"> </w:t>
      </w:r>
      <w:r>
        <w:t xml:space="preserve">           </w:t>
      </w:r>
      <w:r>
        <w:rPr>
          <w:rFonts w:cs="Arial"/>
          <w:szCs w:val="18"/>
          <w:lang w:eastAsia="zh-CN"/>
        </w:rPr>
        <w:t>locations in</w:t>
      </w:r>
      <w:r>
        <w:t xml:space="preserve"> the UE Mobility analytics in time order</w:t>
      </w:r>
      <w:r>
        <w:rPr>
          <w:rFonts w:cs="Arial"/>
          <w:szCs w:val="18"/>
          <w:lang w:eastAsia="zh-CN"/>
        </w:rPr>
        <w:t>, otherwise set to "false" or</w:t>
      </w:r>
    </w:p>
    <w:p w:rsidR="00A10B25" w:rsidRDefault="00A10B25">
      <w:pPr>
        <w:pStyle w:val="PL"/>
        <w:rPr>
          <w:rFonts w:cs="Courier New"/>
          <w:szCs w:val="16"/>
        </w:rPr>
      </w:pPr>
      <w:r>
        <w:t xml:space="preserve">           </w:t>
      </w:r>
      <w:r>
        <w:rPr>
          <w:rFonts w:cs="Arial"/>
          <w:szCs w:val="18"/>
          <w:lang w:eastAsia="zh-CN"/>
        </w:rPr>
        <w:t xml:space="preserve"> omitted.</w:t>
      </w:r>
    </w:p>
    <w:p w:rsidR="00A10B25" w:rsidRDefault="00A10B25">
      <w:pPr>
        <w:pStyle w:val="PL"/>
      </w:pPr>
      <w:r>
        <w:t xml:space="preserve">        </w:t>
      </w:r>
      <w:r>
        <w:rPr>
          <w:rFonts w:hint="eastAsia"/>
          <w:lang w:eastAsia="zh-CN"/>
        </w:rPr>
        <w:t>d</w:t>
      </w:r>
      <w:r>
        <w:rPr>
          <w:lang w:eastAsia="zh-CN"/>
        </w:rPr>
        <w:t>istThresholds</w:t>
      </w:r>
      <w:r>
        <w:t>:</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'TS29571_CommonData.yaml#/components/schemas/Uinteger'</w:t>
      </w:r>
    </w:p>
    <w:p w:rsidR="00A10B25" w:rsidRDefault="00A10B25">
      <w:pPr>
        <w:pStyle w:val="PL"/>
      </w:pPr>
      <w:r>
        <w:t xml:space="preserve">          minItems: 1</w:t>
      </w:r>
    </w:p>
    <w:p w:rsidR="00A10B25" w:rsidRDefault="00A10B25">
      <w:pPr>
        <w:pStyle w:val="PL"/>
        <w:rPr>
          <w:lang w:val="en-US"/>
        </w:rPr>
      </w:pPr>
      <w:r>
        <w:t xml:space="preserve">          description: </w:t>
      </w:r>
      <w:r>
        <w:rPr>
          <w:lang w:eastAsia="zh-CN"/>
        </w:rPr>
        <w:t xml:space="preserve">Indicates the </w:t>
      </w:r>
      <w:r>
        <w:t>linear distance threshold.</w:t>
      </w:r>
    </w:p>
    <w:p w:rsidR="00A10B25" w:rsidRDefault="00A10B25">
      <w:pPr>
        <w:pStyle w:val="PL"/>
      </w:pPr>
    </w:p>
    <w:p w:rsidR="00A10B25" w:rsidRDefault="00A10B25">
      <w:pPr>
        <w:pStyle w:val="PL"/>
      </w:pPr>
      <w:r>
        <w:t xml:space="preserve">    PduSessionInfo:</w:t>
      </w:r>
    </w:p>
    <w:p w:rsidR="00A10B25" w:rsidRDefault="00A10B25">
      <w:pPr>
        <w:pStyle w:val="PL"/>
      </w:pPr>
      <w:r>
        <w:t xml:space="preserve">      description: Represents combination of PDU Session parameter(s) information.</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pduSessType:</w:t>
      </w:r>
    </w:p>
    <w:p w:rsidR="00A10B25" w:rsidRDefault="00A10B25">
      <w:pPr>
        <w:pStyle w:val="PL"/>
      </w:pPr>
      <w:r>
        <w:t xml:space="preserve">          $ref: 'TS29571_CommonData.yaml#/components/schemas/PduSessionType'</w:t>
      </w:r>
    </w:p>
    <w:p w:rsidR="00A10B25" w:rsidRDefault="00A10B25">
      <w:pPr>
        <w:pStyle w:val="PL"/>
      </w:pPr>
      <w:r>
        <w:t xml:space="preserve">        sscMode:</w:t>
      </w:r>
    </w:p>
    <w:p w:rsidR="00A10B25" w:rsidRDefault="00A10B25">
      <w:pPr>
        <w:pStyle w:val="PL"/>
      </w:pPr>
      <w:r>
        <w:t xml:space="preserve">          $ref: 'TS29571_CommonData.yaml#/components/schemas/SscMode'</w:t>
      </w:r>
    </w:p>
    <w:p w:rsidR="00A10B25" w:rsidRDefault="00A10B25">
      <w:pPr>
        <w:pStyle w:val="PL"/>
      </w:pPr>
      <w:r>
        <w:t xml:space="preserve">        accessTypes:</w:t>
      </w:r>
    </w:p>
    <w:p w:rsidR="00A10B25" w:rsidRDefault="00A10B25">
      <w:pPr>
        <w:pStyle w:val="PL"/>
        <w:rPr>
          <w:lang w:val="en-US"/>
        </w:rPr>
      </w:pPr>
      <w:r>
        <w:rPr>
          <w:lang w:val="en-US"/>
        </w:rPr>
        <w:t xml:space="preserve">          type: array</w:t>
      </w:r>
    </w:p>
    <w:p w:rsidR="00A10B25" w:rsidRDefault="00A10B25">
      <w:pPr>
        <w:pStyle w:val="PL"/>
        <w:rPr>
          <w:lang w:val="en-US"/>
        </w:rPr>
      </w:pPr>
      <w:r>
        <w:rPr>
          <w:lang w:val="en-US"/>
        </w:rPr>
        <w:t xml:space="preserve">          items:</w:t>
      </w:r>
    </w:p>
    <w:p w:rsidR="00A10B25" w:rsidRDefault="00A10B25">
      <w:pPr>
        <w:pStyle w:val="PL"/>
      </w:pPr>
      <w:r>
        <w:t xml:space="preserve">         </w:t>
      </w:r>
      <w:r>
        <w:rPr>
          <w:lang w:val="en-US"/>
        </w:rPr>
        <w:t xml:space="preserve">  </w:t>
      </w:r>
      <w:r>
        <w:t xml:space="preserve"> $ref: 'TS29571_CommonData.yaml#/components/schemas/AccessType'</w:t>
      </w:r>
    </w:p>
    <w:p w:rsidR="00A10B25" w:rsidRDefault="00A10B25">
      <w:pPr>
        <w:pStyle w:val="PL"/>
      </w:pPr>
      <w:r>
        <w:rPr>
          <w:lang w:val="en-US"/>
        </w:rPr>
        <w:t xml:space="preserve">          </w:t>
      </w:r>
      <w:r>
        <w:t>minItems: 1</w:t>
      </w:r>
    </w:p>
    <w:p w:rsidR="00A10B25" w:rsidRDefault="00A10B25">
      <w:pPr>
        <w:pStyle w:val="PL"/>
      </w:pPr>
    </w:p>
    <w:p w:rsidR="00A10B25" w:rsidRDefault="00A10B25">
      <w:pPr>
        <w:pStyle w:val="PL"/>
        <w:rPr>
          <w:lang w:val="en-US"/>
        </w:rPr>
      </w:pPr>
      <w:r>
        <w:rPr>
          <w:lang w:val="en-US"/>
        </w:rPr>
        <w:t xml:space="preserve">    PfdDeterminationInfo:</w:t>
      </w:r>
    </w:p>
    <w:p w:rsidR="00A10B25" w:rsidRDefault="00A10B25">
      <w:pPr>
        <w:pStyle w:val="PL"/>
        <w:rPr>
          <w:lang w:val="en-US"/>
        </w:rPr>
      </w:pPr>
      <w:r>
        <w:rPr>
          <w:rFonts w:eastAsia="Batang"/>
        </w:rPr>
        <w:t xml:space="preserve">      description: Represents the PFD Determination information for a known application identifier.</w:t>
      </w:r>
    </w:p>
    <w:p w:rsidR="00A10B25" w:rsidRDefault="00A10B25">
      <w:pPr>
        <w:pStyle w:val="PL"/>
        <w:rPr>
          <w:lang w:val="en-US"/>
        </w:rPr>
      </w:pPr>
      <w:r>
        <w:rPr>
          <w:lang w:val="en-US"/>
        </w:rPr>
        <w:t xml:space="preserve">      type: object</w:t>
      </w:r>
    </w:p>
    <w:p w:rsidR="00A10B25" w:rsidRDefault="00A10B25">
      <w:pPr>
        <w:pStyle w:val="PL"/>
        <w:rPr>
          <w:lang w:val="en-US"/>
        </w:rPr>
      </w:pPr>
      <w:r>
        <w:rPr>
          <w:lang w:val="en-US"/>
        </w:rPr>
        <w:t xml:space="preserve">      properties:</w:t>
      </w:r>
    </w:p>
    <w:p w:rsidR="00A10B25" w:rsidRDefault="00A10B25">
      <w:pPr>
        <w:pStyle w:val="PL"/>
        <w:rPr>
          <w:lang w:val="en-US"/>
        </w:rPr>
      </w:pPr>
      <w:r>
        <w:rPr>
          <w:lang w:val="en-US"/>
        </w:rPr>
        <w:t xml:space="preserve">        appId:</w:t>
      </w:r>
    </w:p>
    <w:p w:rsidR="00A10B25" w:rsidRDefault="00A10B25">
      <w:pPr>
        <w:pStyle w:val="PL"/>
        <w:rPr>
          <w:lang w:val="en-US"/>
        </w:rPr>
      </w:pPr>
      <w:r>
        <w:rPr>
          <w:lang w:val="en-US"/>
        </w:rPr>
        <w:t xml:space="preserve">          $ref: 'TS29571_CommonData.yaml#/components/schemas/ApplicationId'</w:t>
      </w:r>
    </w:p>
    <w:p w:rsidR="00A10B25" w:rsidRDefault="00A10B25">
      <w:pPr>
        <w:pStyle w:val="PL"/>
      </w:pPr>
      <w:r>
        <w:t xml:space="preserve">        snssai:</w:t>
      </w:r>
    </w:p>
    <w:p w:rsidR="00A10B25" w:rsidRDefault="00A10B25">
      <w:pPr>
        <w:pStyle w:val="PL"/>
      </w:pPr>
      <w:r>
        <w:t xml:space="preserve">          $ref: 'TS29571_CommonData.yaml#/components/schemas/Snssai'</w:t>
      </w:r>
    </w:p>
    <w:p w:rsidR="00A10B25" w:rsidRDefault="00A10B25">
      <w:pPr>
        <w:pStyle w:val="PL"/>
      </w:pPr>
      <w:r>
        <w:t xml:space="preserve">        dnn:</w:t>
      </w:r>
    </w:p>
    <w:p w:rsidR="00A10B25" w:rsidRDefault="00A10B25">
      <w:pPr>
        <w:pStyle w:val="PL"/>
      </w:pPr>
      <w:r>
        <w:t xml:space="preserve">          $ref: 'TS29571_CommonData.yaml#/components/schemas/Dnn'</w:t>
      </w:r>
    </w:p>
    <w:p w:rsidR="00A10B25" w:rsidRDefault="00A10B25">
      <w:pPr>
        <w:pStyle w:val="PL"/>
        <w:rPr>
          <w:lang w:val="en-US"/>
        </w:rPr>
      </w:pPr>
      <w:r>
        <w:rPr>
          <w:lang w:val="en-US"/>
        </w:rPr>
        <w:t xml:space="preserve">        flowDescriptions:</w:t>
      </w:r>
    </w:p>
    <w:p w:rsidR="00A10B25" w:rsidRDefault="00A10B25">
      <w:pPr>
        <w:pStyle w:val="PL"/>
        <w:rPr>
          <w:lang w:val="en-US"/>
        </w:rPr>
      </w:pPr>
      <w:r>
        <w:rPr>
          <w:lang w:val="en-US"/>
        </w:rPr>
        <w:t xml:space="preserve">          type: array</w:t>
      </w:r>
    </w:p>
    <w:p w:rsidR="00A10B25" w:rsidRDefault="00A10B25">
      <w:pPr>
        <w:pStyle w:val="PL"/>
        <w:rPr>
          <w:lang w:val="en-US"/>
        </w:rPr>
      </w:pPr>
      <w:r>
        <w:rPr>
          <w:lang w:val="en-US"/>
        </w:rPr>
        <w:t xml:space="preserve">          items:</w:t>
      </w:r>
    </w:p>
    <w:p w:rsidR="00A10B25" w:rsidRDefault="00A10B25">
      <w:pPr>
        <w:pStyle w:val="PL"/>
        <w:rPr>
          <w:lang w:val="en-US"/>
        </w:rPr>
      </w:pPr>
      <w:r>
        <w:rPr>
          <w:lang w:val="en-US"/>
        </w:rPr>
        <w:t xml:space="preserve">            type: string</w:t>
      </w:r>
    </w:p>
    <w:p w:rsidR="00A10B25" w:rsidRDefault="00A10B25">
      <w:pPr>
        <w:pStyle w:val="PL"/>
      </w:pPr>
      <w:r>
        <w:rPr>
          <w:lang w:val="en-US"/>
        </w:rPr>
        <w:t xml:space="preserve">          </w:t>
      </w:r>
      <w:r>
        <w:t>minItems: 1</w:t>
      </w:r>
    </w:p>
    <w:p w:rsidR="00A10B25" w:rsidRDefault="00A10B25">
      <w:pPr>
        <w:pStyle w:val="PL"/>
        <w:rPr>
          <w:lang w:eastAsia="zh-CN"/>
        </w:rPr>
      </w:pPr>
      <w:r>
        <w:t xml:space="preserve">          description: </w:t>
      </w:r>
      <w:r>
        <w:rPr>
          <w:lang w:eastAsia="zh-CN"/>
        </w:rPr>
        <w:t>&gt;</w:t>
      </w:r>
    </w:p>
    <w:p w:rsidR="00A10B25" w:rsidRDefault="00A10B25">
      <w:pPr>
        <w:pStyle w:val="PL"/>
      </w:pPr>
      <w:r>
        <w:rPr>
          <w:rFonts w:cs="Courier New"/>
          <w:szCs w:val="16"/>
        </w:rPr>
        <w:t xml:space="preserve">            </w:t>
      </w:r>
      <w:r>
        <w:t>Represents a 3-tuple with protocol, server ip and server port for UL/DL</w:t>
      </w:r>
    </w:p>
    <w:p w:rsidR="00A10B25" w:rsidRDefault="00A10B25">
      <w:pPr>
        <w:pStyle w:val="PL"/>
      </w:pPr>
      <w:r>
        <w:rPr>
          <w:rFonts w:cs="Courier New"/>
          <w:szCs w:val="16"/>
        </w:rPr>
        <w:t xml:space="preserve">           </w:t>
      </w:r>
      <w:r>
        <w:t xml:space="preserve"> application traffic. The content of the string has the same encoding as the IPFilterRule</w:t>
      </w:r>
    </w:p>
    <w:p w:rsidR="00A10B25" w:rsidRDefault="00A10B25">
      <w:pPr>
        <w:pStyle w:val="PL"/>
        <w:rPr>
          <w:lang w:val="en-US"/>
        </w:rPr>
      </w:pPr>
      <w:r>
        <w:t xml:space="preserve">            AVP value as defined in IETF RFC 6733.</w:t>
      </w:r>
    </w:p>
    <w:p w:rsidR="00A10B25" w:rsidRDefault="00A10B25">
      <w:pPr>
        <w:pStyle w:val="PL"/>
      </w:pPr>
      <w:r>
        <w:t xml:space="preserve">        urls: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type: string</w:t>
      </w:r>
    </w:p>
    <w:p w:rsidR="00A10B25" w:rsidRDefault="00A10B25">
      <w:pPr>
        <w:pStyle w:val="PL"/>
      </w:pPr>
      <w:r>
        <w:t xml:space="preserve">          minItems: 1</w:t>
      </w:r>
    </w:p>
    <w:p w:rsidR="00A10B25" w:rsidRDefault="00A10B25">
      <w:pPr>
        <w:pStyle w:val="PL"/>
      </w:pPr>
      <w:r>
        <w:t xml:space="preserve">          description: Represents the significant parts of the URL to be matched, e.g. host name.</w:t>
      </w:r>
    </w:p>
    <w:p w:rsidR="00A10B25" w:rsidRDefault="00A10B25">
      <w:pPr>
        <w:pStyle w:val="PL"/>
      </w:pPr>
      <w:r>
        <w:t xml:space="preserve">        domainNames: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type: string</w:t>
      </w:r>
    </w:p>
    <w:p w:rsidR="00A10B25" w:rsidRDefault="00A10B25">
      <w:pPr>
        <w:pStyle w:val="PL"/>
      </w:pPr>
      <w:r>
        <w:t xml:space="preserve">          minItems: 1</w:t>
      </w:r>
    </w:p>
    <w:p w:rsidR="00A10B25" w:rsidRDefault="00A10B25">
      <w:pPr>
        <w:pStyle w:val="PL"/>
      </w:pPr>
      <w:r>
        <w:t xml:space="preserve">          description: Represents Domain name matching criteria.</w:t>
      </w:r>
    </w:p>
    <w:p w:rsidR="00A10B25" w:rsidRDefault="00A10B25">
      <w:pPr>
        <w:pStyle w:val="PL"/>
      </w:pPr>
      <w:r>
        <w:t xml:space="preserve">        dnProtocol:</w:t>
      </w:r>
    </w:p>
    <w:p w:rsidR="00A10B25" w:rsidRDefault="00A10B25">
      <w:pPr>
        <w:pStyle w:val="PL"/>
      </w:pPr>
      <w:r>
        <w:t xml:space="preserve">          $ref: 'TS29122_PfdManagement.yaml#/components/schemas/DomainNameProtocol'</w:t>
      </w:r>
    </w:p>
    <w:p w:rsidR="00A10B25" w:rsidRDefault="00A10B25">
      <w:pPr>
        <w:pStyle w:val="PL"/>
      </w:pPr>
      <w:r>
        <w:t xml:space="preserve">        pfdConfidence:</w:t>
      </w:r>
    </w:p>
    <w:p w:rsidR="00A10B25" w:rsidRDefault="00A10B25">
      <w:pPr>
        <w:pStyle w:val="PL"/>
      </w:pPr>
      <w:r>
        <w:t xml:space="preserve">          $ref: 'TS29571_CommonData.yaml#/components/schemas/Uinteger'</w:t>
      </w:r>
    </w:p>
    <w:p w:rsidR="00A10B25" w:rsidRDefault="00A10B25">
      <w:pPr>
        <w:pStyle w:val="PL"/>
      </w:pPr>
      <w:r>
        <w:t xml:space="preserve">      required:</w:t>
      </w:r>
    </w:p>
    <w:p w:rsidR="00A10B25" w:rsidRDefault="00A10B25">
      <w:pPr>
        <w:pStyle w:val="PL"/>
      </w:pPr>
      <w:r>
        <w:t xml:space="preserve">        - appId</w:t>
      </w:r>
    </w:p>
    <w:p w:rsidR="00A10B25" w:rsidRDefault="00A10B25">
      <w:pPr>
        <w:pStyle w:val="PL"/>
      </w:pPr>
    </w:p>
    <w:p w:rsidR="00A10B25" w:rsidRDefault="00A10B25">
      <w:pPr>
        <w:pStyle w:val="PL"/>
      </w:pPr>
      <w:r>
        <w:t xml:space="preserve">    PduSesTrafficInfo:</w:t>
      </w:r>
    </w:p>
    <w:p w:rsidR="00A10B25" w:rsidRDefault="00A10B25">
      <w:pPr>
        <w:pStyle w:val="PL"/>
      </w:pPr>
      <w:r>
        <w:t xml:space="preserve">      description: Represents the PDU Set traffic analytics information.</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w:t>
      </w:r>
      <w:r>
        <w:rPr>
          <w:lang w:eastAsia="zh-CN"/>
        </w:rPr>
        <w:t>supis</w:t>
      </w:r>
      <w:r>
        <w:t>:</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'TS29571_CommonData.yaml#/components/schemas/Supi'</w:t>
      </w:r>
    </w:p>
    <w:p w:rsidR="00A10B25" w:rsidRDefault="00A10B25">
      <w:pPr>
        <w:pStyle w:val="PL"/>
      </w:pPr>
      <w:r>
        <w:t xml:space="preserve">          minItems: 1</w:t>
      </w:r>
    </w:p>
    <w:p w:rsidR="00A10B25" w:rsidRDefault="00A10B25">
      <w:pPr>
        <w:pStyle w:val="PL"/>
      </w:pPr>
      <w:r>
        <w:t xml:space="preserve">        dnn:</w:t>
      </w:r>
    </w:p>
    <w:p w:rsidR="00A10B25" w:rsidRDefault="00A10B25">
      <w:pPr>
        <w:pStyle w:val="PL"/>
      </w:pPr>
      <w:r>
        <w:t xml:space="preserve">          $ref: 'TS29571_CommonData.yaml#/components/schemas/Dnn'</w:t>
      </w:r>
    </w:p>
    <w:p w:rsidR="00A10B25" w:rsidRDefault="00A10B25">
      <w:pPr>
        <w:pStyle w:val="PL"/>
      </w:pPr>
      <w:r>
        <w:t xml:space="preserve">        snssai:</w:t>
      </w:r>
    </w:p>
    <w:p w:rsidR="00A10B25" w:rsidRDefault="00A10B25">
      <w:pPr>
        <w:pStyle w:val="PL"/>
      </w:pPr>
      <w:r>
        <w:t xml:space="preserve">          $ref: 'TS29571_CommonData.yaml#/components/schemas/Snssai'</w:t>
      </w:r>
    </w:p>
    <w:p w:rsidR="00A10B25" w:rsidRDefault="00A10B25">
      <w:pPr>
        <w:pStyle w:val="PL"/>
      </w:pPr>
      <w:r>
        <w:t xml:space="preserve">        </w:t>
      </w:r>
      <w:r>
        <w:rPr>
          <w:lang w:eastAsia="zh-CN"/>
        </w:rPr>
        <w:t>tdMatchTrafs</w:t>
      </w:r>
      <w:r>
        <w:t>:</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w:t>
      </w:r>
      <w:r>
        <w:rPr>
          <w:lang w:eastAsia="zh-CN"/>
        </w:rPr>
        <w:t>TdTraffic</w:t>
      </w:r>
      <w:r>
        <w:t>'</w:t>
      </w:r>
    </w:p>
    <w:p w:rsidR="00A10B25" w:rsidRDefault="00A10B25">
      <w:pPr>
        <w:pStyle w:val="PL"/>
      </w:pPr>
      <w:r>
        <w:t xml:space="preserve">          minItems: 1</w:t>
      </w:r>
    </w:p>
    <w:p w:rsidR="00A10B25" w:rsidRDefault="00A10B25">
      <w:pPr>
        <w:pStyle w:val="PL"/>
      </w:pPr>
      <w:r>
        <w:t xml:space="preserve">        </w:t>
      </w:r>
      <w:r>
        <w:rPr>
          <w:lang w:eastAsia="zh-CN"/>
        </w:rPr>
        <w:t>tdUnmatchTrafs</w:t>
      </w:r>
      <w:r>
        <w:t>:</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w:t>
      </w:r>
      <w:r>
        <w:rPr>
          <w:lang w:eastAsia="zh-CN"/>
        </w:rPr>
        <w:t>TdTraffic</w:t>
      </w:r>
      <w:r>
        <w:t>'</w:t>
      </w:r>
    </w:p>
    <w:p w:rsidR="00A10B25" w:rsidRDefault="00A10B25">
      <w:pPr>
        <w:pStyle w:val="PL"/>
      </w:pPr>
      <w:r>
        <w:t xml:space="preserve">          minItems: 1</w:t>
      </w:r>
    </w:p>
    <w:p w:rsidR="00A10B25" w:rsidRDefault="00A10B25">
      <w:pPr>
        <w:pStyle w:val="PL"/>
      </w:pPr>
      <w:r>
        <w:t xml:space="preserve">      allOf:</w:t>
      </w:r>
    </w:p>
    <w:p w:rsidR="00A10B25" w:rsidRDefault="00A10B25">
      <w:pPr>
        <w:pStyle w:val="PL"/>
      </w:pPr>
      <w:r>
        <w:t xml:space="preserve">        - anyOf:</w:t>
      </w:r>
    </w:p>
    <w:p w:rsidR="00A10B25" w:rsidRDefault="00A10B25">
      <w:pPr>
        <w:pStyle w:val="PL"/>
      </w:pPr>
      <w:r>
        <w:t xml:space="preserve">          - required: [dnn]</w:t>
      </w:r>
    </w:p>
    <w:p w:rsidR="00A10B25" w:rsidRDefault="00A10B25">
      <w:pPr>
        <w:pStyle w:val="PL"/>
      </w:pPr>
      <w:r>
        <w:t xml:space="preserve">          - required: [snssai]</w:t>
      </w:r>
    </w:p>
    <w:p w:rsidR="00A10B25" w:rsidRDefault="00A10B25">
      <w:pPr>
        <w:pStyle w:val="PL"/>
      </w:pPr>
      <w:r>
        <w:t xml:space="preserve">        - anyOf:</w:t>
      </w:r>
    </w:p>
    <w:p w:rsidR="00A10B25" w:rsidRDefault="00A10B25">
      <w:pPr>
        <w:pStyle w:val="PL"/>
      </w:pPr>
      <w:r>
        <w:t xml:space="preserve">          - required: [tdMatchTrafs]</w:t>
      </w:r>
    </w:p>
    <w:p w:rsidR="00A10B25" w:rsidRDefault="00A10B25">
      <w:pPr>
        <w:pStyle w:val="PL"/>
      </w:pPr>
      <w:r>
        <w:t xml:space="preserve">          - required: [tdUnmatchTrafs]</w:t>
      </w:r>
    </w:p>
    <w:p w:rsidR="00A10B25" w:rsidRDefault="00A10B25">
      <w:pPr>
        <w:pStyle w:val="PL"/>
      </w:pPr>
    </w:p>
    <w:p w:rsidR="00A10B25" w:rsidRDefault="00A10B25">
      <w:pPr>
        <w:pStyle w:val="PL"/>
      </w:pPr>
      <w:r>
        <w:t xml:space="preserve">    </w:t>
      </w:r>
      <w:r>
        <w:rPr>
          <w:lang w:eastAsia="zh-CN"/>
        </w:rPr>
        <w:t>TdTraffic</w:t>
      </w:r>
      <w:r>
        <w:t>:</w:t>
      </w:r>
    </w:p>
    <w:p w:rsidR="00A10B25" w:rsidRDefault="00A10B25">
      <w:pPr>
        <w:pStyle w:val="PL"/>
      </w:pPr>
      <w:r>
        <w:t xml:space="preserve">      description: </w:t>
      </w:r>
      <w:r>
        <w:rPr>
          <w:lang w:eastAsia="zh-CN"/>
        </w:rPr>
        <w:t xml:space="preserve">Represents </w:t>
      </w:r>
      <w:r>
        <w:t>traffic that matches or unmatches Traffic Descriptor of URSP rule.</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w:t>
      </w:r>
      <w:r>
        <w:rPr>
          <w:lang w:eastAsia="zh-CN"/>
        </w:rPr>
        <w:t>pduSesTrafReqs</w:t>
      </w:r>
      <w:r>
        <w:t>:</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w:t>
      </w:r>
      <w:r>
        <w:rPr>
          <w:lang w:eastAsia="zh-CN"/>
        </w:rPr>
        <w:t>PduSesTrafficReq</w:t>
      </w:r>
      <w:r>
        <w:t>'</w:t>
      </w:r>
    </w:p>
    <w:p w:rsidR="00A10B25" w:rsidRDefault="00A10B25">
      <w:pPr>
        <w:pStyle w:val="PL"/>
      </w:pPr>
      <w:r>
        <w:t xml:space="preserve">          minItems: 1</w:t>
      </w:r>
    </w:p>
    <w:p w:rsidR="00A10B25" w:rsidRDefault="00A10B25">
      <w:pPr>
        <w:pStyle w:val="PL"/>
      </w:pPr>
      <w:r>
        <w:t xml:space="preserve">        ulVol:</w:t>
      </w:r>
    </w:p>
    <w:p w:rsidR="00A10B25" w:rsidRDefault="00A10B25">
      <w:pPr>
        <w:pStyle w:val="PL"/>
      </w:pPr>
      <w:r>
        <w:t xml:space="preserve">          $ref: 'TS29122_CommonData.yaml#/components/schemas/Volume'</w:t>
      </w:r>
    </w:p>
    <w:p w:rsidR="00A10B25" w:rsidRDefault="00A10B25">
      <w:pPr>
        <w:pStyle w:val="PL"/>
      </w:pPr>
      <w:r>
        <w:t xml:space="preserve">        dlVol:</w:t>
      </w:r>
    </w:p>
    <w:p w:rsidR="00A10B25" w:rsidRDefault="00A10B25">
      <w:pPr>
        <w:pStyle w:val="PL"/>
      </w:pPr>
      <w:r>
        <w:t xml:space="preserve">          $ref: 'TS29122_CommonData.yaml#/components/schemas/Volume'</w:t>
      </w:r>
    </w:p>
    <w:p w:rsidR="00A10B25" w:rsidRDefault="00A10B25">
      <w:pPr>
        <w:pStyle w:val="PL"/>
      </w:pPr>
      <w:r>
        <w:t xml:space="preserve">        allVol:</w:t>
      </w:r>
    </w:p>
    <w:p w:rsidR="00A10B25" w:rsidRDefault="00A10B25">
      <w:pPr>
        <w:pStyle w:val="PL"/>
      </w:pPr>
      <w:r>
        <w:t xml:space="preserve">          $ref: 'TS29122_CommonData.yaml#/components/schemas/Volume'</w:t>
      </w:r>
    </w:p>
    <w:p w:rsidR="00A10B25" w:rsidRDefault="00A10B25">
      <w:pPr>
        <w:pStyle w:val="PL"/>
      </w:pPr>
      <w:r>
        <w:t xml:space="preserve">        ulNumOfPkt:</w:t>
      </w:r>
    </w:p>
    <w:p w:rsidR="00A10B25" w:rsidRDefault="00A10B25">
      <w:pPr>
        <w:pStyle w:val="PL"/>
      </w:pPr>
      <w:r>
        <w:t xml:space="preserve">            $ref: 'TS29571_CommonData.yaml#/components/schemas/Uinteger'</w:t>
      </w:r>
    </w:p>
    <w:p w:rsidR="00A10B25" w:rsidRDefault="00A10B25">
      <w:pPr>
        <w:pStyle w:val="PL"/>
      </w:pPr>
      <w:r>
        <w:t xml:space="preserve">        dlNumOfPkt:</w:t>
      </w:r>
    </w:p>
    <w:p w:rsidR="00A10B25" w:rsidRDefault="00A10B25">
      <w:pPr>
        <w:pStyle w:val="PL"/>
      </w:pPr>
      <w:r>
        <w:t xml:space="preserve">            $ref: 'TS29571_CommonData.yaml#/components/schemas/Uinteger'</w:t>
      </w:r>
    </w:p>
    <w:p w:rsidR="00A10B25" w:rsidRDefault="00A10B25">
      <w:pPr>
        <w:pStyle w:val="PL"/>
      </w:pPr>
      <w:r>
        <w:t xml:space="preserve">        allNumOfPkt:</w:t>
      </w:r>
    </w:p>
    <w:p w:rsidR="00A10B25" w:rsidRDefault="00A10B25">
      <w:pPr>
        <w:pStyle w:val="PL"/>
      </w:pPr>
      <w:r>
        <w:t xml:space="preserve">            $ref: 'TS29571_CommonData.yaml#/components/schemas/Uinteger'</w:t>
      </w:r>
    </w:p>
    <w:p w:rsidR="00A10B25" w:rsidRDefault="00A10B25">
      <w:pPr>
        <w:pStyle w:val="PL"/>
      </w:pPr>
    </w:p>
    <w:p w:rsidR="00A10B25" w:rsidRDefault="00A10B25">
      <w:pPr>
        <w:pStyle w:val="PL"/>
      </w:pPr>
      <w:r>
        <w:t xml:space="preserve">    PduSesTrafficReq:</w:t>
      </w:r>
    </w:p>
    <w:p w:rsidR="00A10B25" w:rsidRDefault="00A10B25">
      <w:pPr>
        <w:pStyle w:val="PL"/>
      </w:pPr>
      <w:r>
        <w:t xml:space="preserve">      description: Represents the PDU Session traffic analytics requirements.</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flow</w:t>
      </w:r>
      <w:r>
        <w:rPr>
          <w:lang w:eastAsia="zh-CN"/>
        </w:rPr>
        <w:t>Descs</w:t>
      </w:r>
      <w:r>
        <w:t>:</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'TS29514_Npcf_PolicyAuthorization.yaml#/components/schemas/FlowDescription'</w:t>
      </w:r>
    </w:p>
    <w:p w:rsidR="00A10B25" w:rsidRDefault="00A10B25">
      <w:pPr>
        <w:pStyle w:val="PL"/>
      </w:pPr>
      <w:r>
        <w:t xml:space="preserve">          minItems: 1</w:t>
      </w:r>
    </w:p>
    <w:p w:rsidR="00A10B25" w:rsidRDefault="00A10B25">
      <w:pPr>
        <w:pStyle w:val="PL"/>
        <w:rPr>
          <w:lang w:eastAsia="zh-CN"/>
        </w:rPr>
      </w:pPr>
      <w:r>
        <w:t xml:space="preserve">          description: </w:t>
      </w:r>
      <w:r>
        <w:rPr>
          <w:lang w:eastAsia="zh-CN"/>
        </w:rPr>
        <w:t>&gt;</w:t>
      </w:r>
    </w:p>
    <w:p w:rsidR="00A10B25" w:rsidRDefault="00A10B25">
      <w:pPr>
        <w:pStyle w:val="PL"/>
      </w:pPr>
      <w:r>
        <w:t xml:space="preserve">            Indicates traffic flow filtering description(s) for IP flow(s).</w:t>
      </w:r>
    </w:p>
    <w:p w:rsidR="00A10B25" w:rsidRDefault="00A10B25">
      <w:pPr>
        <w:pStyle w:val="PL"/>
      </w:pPr>
      <w:r>
        <w:t xml:space="preserve">        appId:</w:t>
      </w:r>
    </w:p>
    <w:p w:rsidR="00A10B25" w:rsidRDefault="00A10B25">
      <w:pPr>
        <w:pStyle w:val="PL"/>
      </w:pPr>
      <w:r>
        <w:t xml:space="preserve">          $ref: 'TS29571_CommonData.yaml#/components/schemas/ApplicationId'</w:t>
      </w:r>
    </w:p>
    <w:p w:rsidR="00A10B25" w:rsidRDefault="00A10B25">
      <w:pPr>
        <w:pStyle w:val="PL"/>
      </w:pPr>
      <w:r>
        <w:t xml:space="preserve">        domainDescs: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type: string</w:t>
      </w:r>
    </w:p>
    <w:p w:rsidR="00A10B25" w:rsidRDefault="00A10B25">
      <w:pPr>
        <w:pStyle w:val="PL"/>
      </w:pPr>
      <w:r>
        <w:t xml:space="preserve">          minItems: 1</w:t>
      </w:r>
    </w:p>
    <w:p w:rsidR="00A10B25" w:rsidRDefault="00A10B25">
      <w:pPr>
        <w:pStyle w:val="PL"/>
        <w:rPr>
          <w:lang w:eastAsia="zh-CN"/>
        </w:rPr>
      </w:pPr>
      <w:r>
        <w:t xml:space="preserve">          description: </w:t>
      </w:r>
      <w:r>
        <w:rPr>
          <w:lang w:eastAsia="zh-CN"/>
        </w:rPr>
        <w:t>&gt;</w:t>
      </w:r>
    </w:p>
    <w:p w:rsidR="00A10B25" w:rsidRDefault="00A10B25">
      <w:pPr>
        <w:pStyle w:val="PL"/>
      </w:pPr>
      <w:r>
        <w:t xml:space="preserve">            </w:t>
      </w:r>
      <w:r>
        <w:rPr>
          <w:rFonts w:cs="Arial"/>
          <w:szCs w:val="18"/>
          <w:lang w:eastAsia="zh-CN"/>
        </w:rPr>
        <w:t>FQDN(s) or a regular expression which are used as a domain name</w:t>
      </w:r>
      <w:r>
        <w:rPr>
          <w:rFonts w:hint="eastAsia"/>
          <w:lang w:eastAsia="ja-JP"/>
        </w:rPr>
        <w:t xml:space="preserve"> </w:t>
      </w:r>
      <w:r>
        <w:rPr>
          <w:rFonts w:cs="Arial"/>
          <w:szCs w:val="18"/>
          <w:lang w:eastAsia="zh-CN"/>
        </w:rPr>
        <w:t>matching criteria</w:t>
      </w:r>
      <w:r>
        <w:t>.</w:t>
      </w:r>
    </w:p>
    <w:p w:rsidR="00A10B25" w:rsidRDefault="00A10B25">
      <w:pPr>
        <w:pStyle w:val="PL"/>
      </w:pPr>
      <w:r>
        <w:t xml:space="preserve">      oneOf:</w:t>
      </w:r>
    </w:p>
    <w:p w:rsidR="00A10B25" w:rsidRDefault="00A10B25">
      <w:pPr>
        <w:pStyle w:val="PL"/>
      </w:pPr>
      <w:r>
        <w:t xml:space="preserve">        - required: [flow</w:t>
      </w:r>
      <w:r>
        <w:rPr>
          <w:lang w:eastAsia="zh-CN"/>
        </w:rPr>
        <w:t>Descs</w:t>
      </w:r>
      <w:r>
        <w:t>]</w:t>
      </w:r>
    </w:p>
    <w:p w:rsidR="00A10B25" w:rsidRDefault="00A10B25">
      <w:pPr>
        <w:pStyle w:val="PL"/>
        <w:rPr>
          <w:rFonts w:cs="Courier New"/>
          <w:szCs w:val="16"/>
        </w:rPr>
      </w:pPr>
      <w:r>
        <w:t xml:space="preserve">        - required: [appId]</w:t>
      </w:r>
    </w:p>
    <w:p w:rsidR="00A10B25" w:rsidRDefault="00A10B25">
      <w:pPr>
        <w:pStyle w:val="PL"/>
        <w:rPr>
          <w:rFonts w:cs="Courier New"/>
          <w:szCs w:val="16"/>
        </w:rPr>
      </w:pPr>
      <w:r>
        <w:t xml:space="preserve">        - required: [domainDescs]</w:t>
      </w:r>
    </w:p>
    <w:p w:rsidR="00A10B25" w:rsidRDefault="00A10B25">
      <w:pPr>
        <w:pStyle w:val="PL"/>
        <w:rPr>
          <w:lang w:eastAsia="zh-CN"/>
        </w:rPr>
      </w:pPr>
    </w:p>
    <w:p w:rsidR="00A10B25" w:rsidRDefault="00A10B25">
      <w:pPr>
        <w:pStyle w:val="PL"/>
      </w:pPr>
      <w:r>
        <w:t xml:space="preserve">    </w:t>
      </w:r>
      <w:r>
        <w:rPr>
          <w:lang w:eastAsia="zh-CN"/>
        </w:rPr>
        <w:t>ResourceUsageRequirement</w:t>
      </w:r>
      <w:r>
        <w:t>:</w:t>
      </w:r>
    </w:p>
    <w:p w:rsidR="00A10B25" w:rsidRDefault="00A10B25">
      <w:pPr>
        <w:pStyle w:val="PL"/>
      </w:pPr>
      <w:r>
        <w:t xml:space="preserve">      description: </w:t>
      </w:r>
      <w:r>
        <w:rPr>
          <w:lang w:eastAsia="zh-CN"/>
        </w:rPr>
        <w:t xml:space="preserve">resource usage </w:t>
      </w:r>
      <w:r>
        <w:rPr>
          <w:lang w:eastAsia="ko-KR"/>
        </w:rPr>
        <w:t>requirement.</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w:t>
      </w:r>
      <w:r>
        <w:rPr>
          <w:lang w:eastAsia="zh-CN"/>
        </w:rPr>
        <w:t>tfcDirc</w:t>
      </w:r>
      <w:r>
        <w:t>:</w:t>
      </w:r>
    </w:p>
    <w:p w:rsidR="00A10B25" w:rsidRDefault="00A10B25">
      <w:pPr>
        <w:pStyle w:val="PL"/>
      </w:pPr>
      <w:r>
        <w:t xml:space="preserve">          $ref: '#/components/schemas/TrafficDirection'</w:t>
      </w:r>
    </w:p>
    <w:p w:rsidR="00A10B25" w:rsidRDefault="00A10B25">
      <w:pPr>
        <w:pStyle w:val="PL"/>
      </w:pPr>
      <w:r>
        <w:t xml:space="preserve">        </w:t>
      </w:r>
      <w:r>
        <w:rPr>
          <w:rFonts w:hint="eastAsia"/>
          <w:lang w:eastAsia="zh-CN"/>
        </w:rPr>
        <w:t>v</w:t>
      </w:r>
      <w:r>
        <w:rPr>
          <w:lang w:eastAsia="zh-CN"/>
        </w:rPr>
        <w:t>alExp</w:t>
      </w:r>
      <w:r>
        <w:t>:</w:t>
      </w:r>
    </w:p>
    <w:p w:rsidR="00A10B25" w:rsidRDefault="00A10B25">
      <w:pPr>
        <w:pStyle w:val="PL"/>
        <w:rPr>
          <w:rFonts w:cs="Courier New"/>
          <w:szCs w:val="16"/>
        </w:rPr>
      </w:pPr>
      <w:r>
        <w:rPr>
          <w:rFonts w:cs="Courier New"/>
          <w:szCs w:val="16"/>
        </w:rPr>
        <w:t xml:space="preserve">          $ref: '#/components/schemas/</w:t>
      </w:r>
      <w:r>
        <w:rPr>
          <w:lang w:eastAsia="zh-CN"/>
        </w:rPr>
        <w:t>ValueExpression</w:t>
      </w:r>
      <w:r>
        <w:rPr>
          <w:rFonts w:cs="Courier New"/>
          <w:szCs w:val="16"/>
        </w:rPr>
        <w:t>'</w:t>
      </w:r>
    </w:p>
    <w:p w:rsidR="00A10B25" w:rsidRDefault="00A10B25">
      <w:pPr>
        <w:pStyle w:val="PL"/>
      </w:pPr>
    </w:p>
    <w:p w:rsidR="00A10B25" w:rsidRDefault="00A10B25">
      <w:pPr>
        <w:pStyle w:val="PL"/>
      </w:pPr>
      <w:r>
        <w:t xml:space="preserve">    </w:t>
      </w:r>
      <w:r>
        <w:rPr>
          <w:lang w:eastAsia="zh-CN"/>
        </w:rPr>
        <w:t>E2eDataVolTransTimeReq</w:t>
      </w:r>
      <w:r>
        <w:t>:</w:t>
      </w:r>
    </w:p>
    <w:p w:rsidR="00A10B25" w:rsidRDefault="00A10B25">
      <w:pPr>
        <w:pStyle w:val="PL"/>
      </w:pPr>
      <w:r>
        <w:t xml:space="preserve">      description: Represents other E2E data volume transfer time analytics requirements.</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w:t>
      </w:r>
      <w:r>
        <w:rPr>
          <w:lang w:eastAsia="zh-CN"/>
        </w:rPr>
        <w:t>criterion</w:t>
      </w:r>
      <w:r>
        <w:t>:</w:t>
      </w:r>
    </w:p>
    <w:p w:rsidR="00A10B25" w:rsidRDefault="00A10B25">
      <w:pPr>
        <w:pStyle w:val="PL"/>
      </w:pPr>
      <w:r>
        <w:t xml:space="preserve">          $ref: '#/components/schemas/</w:t>
      </w:r>
      <w:r>
        <w:rPr>
          <w:lang w:eastAsia="zh-CN"/>
        </w:rPr>
        <w:t>E2eDataVolTransTimeCriterion</w:t>
      </w:r>
      <w:r>
        <w:t>'</w:t>
      </w:r>
    </w:p>
    <w:p w:rsidR="00A10B25" w:rsidRDefault="00A10B25">
      <w:pPr>
        <w:pStyle w:val="PL"/>
      </w:pPr>
      <w:r>
        <w:t xml:space="preserve">        order:</w:t>
      </w:r>
    </w:p>
    <w:p w:rsidR="00A10B25" w:rsidRDefault="00A10B25">
      <w:pPr>
        <w:pStyle w:val="PL"/>
      </w:pPr>
      <w:r>
        <w:t xml:space="preserve">          $ref: '#/components/schemas/MatchingDirection'</w:t>
      </w:r>
    </w:p>
    <w:p w:rsidR="00A10B25" w:rsidRDefault="00A10B25">
      <w:pPr>
        <w:pStyle w:val="PL"/>
      </w:pPr>
      <w:r>
        <w:t xml:space="preserve">        </w:t>
      </w:r>
      <w:r>
        <w:rPr>
          <w:lang w:eastAsia="zh-CN"/>
        </w:rPr>
        <w:t>highTransTmThr</w:t>
      </w:r>
      <w:r>
        <w:t>:</w:t>
      </w:r>
    </w:p>
    <w:p w:rsidR="00A10B25" w:rsidRDefault="00A10B25">
      <w:pPr>
        <w:pStyle w:val="PL"/>
      </w:pPr>
      <w:r>
        <w:t xml:space="preserve">          $ref: 'TS29571_CommonData.yaml#/components/schemas/Uinteger'</w:t>
      </w:r>
    </w:p>
    <w:p w:rsidR="00A10B25" w:rsidRDefault="00A10B25">
      <w:pPr>
        <w:pStyle w:val="PL"/>
      </w:pPr>
      <w:r>
        <w:t xml:space="preserve">        lowTransTmThr:</w:t>
      </w:r>
    </w:p>
    <w:p w:rsidR="00A10B25" w:rsidRDefault="00A10B25">
      <w:pPr>
        <w:pStyle w:val="PL"/>
      </w:pPr>
      <w:r>
        <w:t xml:space="preserve">          $ref: 'TS29571_CommonData.yaml#/components/schemas/Uinteger'</w:t>
      </w:r>
    </w:p>
    <w:p w:rsidR="00A10B25" w:rsidRDefault="00A10B25">
      <w:pPr>
        <w:pStyle w:val="PL"/>
      </w:pPr>
      <w:r>
        <w:t xml:space="preserve">        </w:t>
      </w:r>
      <w:r>
        <w:rPr>
          <w:lang w:eastAsia="zh-CN"/>
        </w:rPr>
        <w:t>repeatDataTrans</w:t>
      </w:r>
      <w:r>
        <w:t>:</w:t>
      </w:r>
    </w:p>
    <w:p w:rsidR="00A10B25" w:rsidRDefault="00A10B25">
      <w:pPr>
        <w:pStyle w:val="PL"/>
      </w:pPr>
      <w:r>
        <w:t xml:space="preserve">          $ref: 'TS29571_CommonData.yaml#/components/schemas/Uinteger'</w:t>
      </w:r>
    </w:p>
    <w:p w:rsidR="00A10B25" w:rsidRDefault="00A10B25">
      <w:pPr>
        <w:pStyle w:val="PL"/>
      </w:pPr>
      <w:r>
        <w:t xml:space="preserve">        </w:t>
      </w:r>
      <w:r>
        <w:rPr>
          <w:lang w:eastAsia="zh-CN"/>
        </w:rPr>
        <w:t>tsIntervalDataTrans</w:t>
      </w:r>
      <w:r>
        <w:t>:</w:t>
      </w:r>
    </w:p>
    <w:p w:rsidR="00A10B25" w:rsidRDefault="00A10B25">
      <w:pPr>
        <w:pStyle w:val="PL"/>
      </w:pPr>
      <w:r>
        <w:t xml:space="preserve">          $ref: 'TS29571_CommonData.yaml#/components/schemas/DateTime'</w:t>
      </w:r>
    </w:p>
    <w:p w:rsidR="00A10B25" w:rsidRDefault="00A10B25">
      <w:pPr>
        <w:pStyle w:val="PL"/>
      </w:pPr>
      <w:r>
        <w:t xml:space="preserve">        </w:t>
      </w:r>
      <w:r>
        <w:rPr>
          <w:lang w:eastAsia="zh-CN"/>
        </w:rPr>
        <w:t>dataVolume</w:t>
      </w:r>
      <w:r>
        <w:t>:</w:t>
      </w:r>
    </w:p>
    <w:p w:rsidR="00A10B25" w:rsidRDefault="00A10B25">
      <w:pPr>
        <w:pStyle w:val="PL"/>
      </w:pPr>
      <w:r>
        <w:t xml:space="preserve">          $ref: '#/components/schemas/DataVolume'</w:t>
      </w:r>
    </w:p>
    <w:p w:rsidR="00A10B25" w:rsidRDefault="00A10B25">
      <w:pPr>
        <w:pStyle w:val="PL"/>
      </w:pPr>
      <w:r>
        <w:t xml:space="preserve">        </w:t>
      </w:r>
      <w:r>
        <w:rPr>
          <w:lang w:eastAsia="zh-CN"/>
        </w:rPr>
        <w:t>maxNumberUes</w:t>
      </w:r>
      <w:r>
        <w:t>:</w:t>
      </w:r>
    </w:p>
    <w:p w:rsidR="00A10B25" w:rsidRDefault="00A10B25">
      <w:pPr>
        <w:pStyle w:val="PL"/>
      </w:pPr>
      <w:r>
        <w:t xml:space="preserve">          $ref: 'TS29571_CommonData.yaml#/components/schemas/Uinteger'</w:t>
      </w:r>
    </w:p>
    <w:p w:rsidR="00A10B25" w:rsidRDefault="00A10B25">
      <w:pPr>
        <w:pStyle w:val="PL"/>
      </w:pPr>
      <w:r>
        <w:t xml:space="preserve">      oneOf:</w:t>
      </w:r>
    </w:p>
    <w:p w:rsidR="00A10B25" w:rsidRDefault="00A10B25">
      <w:pPr>
        <w:pStyle w:val="PL"/>
      </w:pPr>
      <w:r>
        <w:t xml:space="preserve">        - required: [</w:t>
      </w:r>
      <w:r>
        <w:rPr>
          <w:lang w:eastAsia="zh-CN"/>
        </w:rPr>
        <w:t>repeatDataTrans</w:t>
      </w:r>
      <w:r>
        <w:t>]</w:t>
      </w:r>
    </w:p>
    <w:p w:rsidR="00A10B25" w:rsidRDefault="00A10B25">
      <w:pPr>
        <w:pStyle w:val="PL"/>
      </w:pPr>
      <w:r>
        <w:t xml:space="preserve">        - required: [</w:t>
      </w:r>
      <w:r>
        <w:rPr>
          <w:lang w:eastAsia="zh-CN"/>
        </w:rPr>
        <w:t>tsIntervalDataTrans</w:t>
      </w:r>
      <w:r>
        <w:t>]</w:t>
      </w:r>
    </w:p>
    <w:p w:rsidR="00A10B25" w:rsidRDefault="00A10B25">
      <w:pPr>
        <w:pStyle w:val="PL"/>
      </w:pPr>
    </w:p>
    <w:p w:rsidR="00A10B25" w:rsidRDefault="00A10B25">
      <w:pPr>
        <w:pStyle w:val="PL"/>
      </w:pPr>
      <w:r>
        <w:t xml:space="preserve">    DataVolume:</w:t>
      </w:r>
    </w:p>
    <w:p w:rsidR="00A10B25" w:rsidRDefault="00A10B25">
      <w:pPr>
        <w:pStyle w:val="PL"/>
      </w:pPr>
      <w:r>
        <w:t xml:space="preserve">      description: Data Volume including UL/DL.</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uplinkVolume:</w:t>
      </w:r>
    </w:p>
    <w:p w:rsidR="00A10B25" w:rsidRDefault="00A10B25">
      <w:pPr>
        <w:pStyle w:val="PL"/>
      </w:pPr>
      <w:r>
        <w:t xml:space="preserve">          $ref: 'TS29122_CommonData.yaml#/components/schemas/Volume'</w:t>
      </w:r>
    </w:p>
    <w:p w:rsidR="00A10B25" w:rsidRDefault="00A10B25">
      <w:pPr>
        <w:pStyle w:val="PL"/>
      </w:pPr>
      <w:r>
        <w:t xml:space="preserve">        downlinkVolume:</w:t>
      </w:r>
    </w:p>
    <w:p w:rsidR="00A10B25" w:rsidRDefault="00A10B25">
      <w:pPr>
        <w:pStyle w:val="PL"/>
      </w:pPr>
      <w:r>
        <w:t xml:space="preserve">          $ref: 'TS29122_CommonData.yaml#/components/schemas/Volume'</w:t>
      </w:r>
    </w:p>
    <w:p w:rsidR="00A10B25" w:rsidRDefault="00A10B25">
      <w:pPr>
        <w:pStyle w:val="PL"/>
      </w:pPr>
      <w:r>
        <w:t xml:space="preserve">      anyOf:</w:t>
      </w:r>
    </w:p>
    <w:p w:rsidR="00A10B25" w:rsidRDefault="00A10B25">
      <w:pPr>
        <w:pStyle w:val="PL"/>
      </w:pPr>
      <w:r>
        <w:t xml:space="preserve">        - required: [uplinkVolume]</w:t>
      </w:r>
    </w:p>
    <w:p w:rsidR="00A10B25" w:rsidRDefault="00A10B25">
      <w:pPr>
        <w:pStyle w:val="PL"/>
      </w:pPr>
      <w:r>
        <w:t xml:space="preserve">        - required: [downlinkVolume]</w:t>
      </w:r>
    </w:p>
    <w:p w:rsidR="00A10B25" w:rsidRDefault="00A10B25">
      <w:pPr>
        <w:pStyle w:val="PL"/>
      </w:pPr>
    </w:p>
    <w:p w:rsidR="00A10B25" w:rsidRDefault="00A10B25">
      <w:pPr>
        <w:pStyle w:val="PL"/>
      </w:pPr>
      <w:r>
        <w:t xml:space="preserve">    </w:t>
      </w:r>
      <w:r>
        <w:rPr>
          <w:lang w:eastAsia="zh-CN"/>
        </w:rPr>
        <w:t>E2eDataVolTransTimeInfo</w:t>
      </w:r>
      <w:r>
        <w:t>:</w:t>
      </w:r>
    </w:p>
    <w:p w:rsidR="00A10B25" w:rsidRDefault="00A10B25">
      <w:pPr>
        <w:pStyle w:val="PL"/>
      </w:pPr>
      <w:r>
        <w:t xml:space="preserve">      description: &gt;</w:t>
      </w:r>
    </w:p>
    <w:p w:rsidR="00A10B25" w:rsidRDefault="00A10B25">
      <w:pPr>
        <w:pStyle w:val="PL"/>
      </w:pPr>
      <w:r>
        <w:t xml:space="preserve">        Represents the E2E data volume transfer time analytics information when subscribed event is</w:t>
      </w:r>
    </w:p>
    <w:p w:rsidR="00A10B25" w:rsidRDefault="00A10B25">
      <w:pPr>
        <w:pStyle w:val="PL"/>
      </w:pPr>
      <w:r>
        <w:t xml:space="preserve">        "</w:t>
      </w:r>
      <w:r>
        <w:rPr>
          <w:lang w:eastAsia="zh-CN"/>
        </w:rPr>
        <w:t>E2E_DATA_VOL_TRANS_TIME</w:t>
      </w:r>
      <w:r>
        <w:t>", the "dataVlTrnsTmInfos" attribute shall be included.</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w:t>
      </w:r>
      <w:r>
        <w:rPr>
          <w:lang w:eastAsia="zh-CN"/>
        </w:rPr>
        <w:t>e2eDataVolTransTimes</w:t>
      </w:r>
      <w:r>
        <w:t>:</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w:t>
      </w:r>
      <w:r>
        <w:rPr>
          <w:lang w:eastAsia="zh-CN"/>
        </w:rPr>
        <w:t>E2eDataVolTransTimePerTS</w:t>
      </w:r>
      <w:r>
        <w:t>'</w:t>
      </w:r>
    </w:p>
    <w:p w:rsidR="00A10B25" w:rsidRDefault="00A10B25">
      <w:pPr>
        <w:pStyle w:val="PL"/>
      </w:pPr>
      <w:r>
        <w:t xml:space="preserve">          minItems: 1</w:t>
      </w:r>
    </w:p>
    <w:p w:rsidR="00A10B25" w:rsidRDefault="00A10B25">
      <w:pPr>
        <w:pStyle w:val="PL"/>
      </w:pPr>
      <w:r>
        <w:t xml:space="preserve">        </w:t>
      </w:r>
      <w:r>
        <w:rPr>
          <w:lang w:eastAsia="zh-CN"/>
        </w:rPr>
        <w:t>e2eDataVolTransTime</w:t>
      </w:r>
      <w:r>
        <w:t>UeLists: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w:t>
      </w:r>
      <w:r>
        <w:rPr>
          <w:lang w:eastAsia="zh-CN"/>
        </w:rPr>
        <w:t>E2eDataVolTransTime</w:t>
      </w:r>
      <w:r>
        <w:t>UeList'</w:t>
      </w:r>
    </w:p>
    <w:p w:rsidR="00A10B25" w:rsidRDefault="00A10B25">
      <w:pPr>
        <w:pStyle w:val="PL"/>
      </w:pPr>
      <w:r>
        <w:t xml:space="preserve">          minItems: 1</w:t>
      </w:r>
    </w:p>
    <w:p w:rsidR="00A10B25" w:rsidRDefault="00A10B25">
      <w:pPr>
        <w:pStyle w:val="PL"/>
      </w:pPr>
      <w:r>
        <w:t xml:space="preserve">        geoDistrInfos: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w:t>
      </w:r>
      <w:r>
        <w:rPr>
          <w:lang w:eastAsia="zh-CN"/>
        </w:rPr>
        <w:t>GeoDistributionInfo</w:t>
      </w:r>
      <w:r>
        <w:t>'</w:t>
      </w:r>
    </w:p>
    <w:p w:rsidR="00A10B25" w:rsidRDefault="00A10B25">
      <w:pPr>
        <w:pStyle w:val="PL"/>
      </w:pPr>
      <w:r>
        <w:t xml:space="preserve">          minItems: 1</w:t>
      </w:r>
    </w:p>
    <w:p w:rsidR="00A10B25" w:rsidRDefault="00A10B25">
      <w:pPr>
        <w:pStyle w:val="PL"/>
      </w:pPr>
      <w:r>
        <w:t xml:space="preserve">        confidence:</w:t>
      </w:r>
    </w:p>
    <w:p w:rsidR="00A10B25" w:rsidRDefault="00A10B25">
      <w:pPr>
        <w:pStyle w:val="PL"/>
      </w:pPr>
      <w:r>
        <w:t xml:space="preserve">          $ref: 'TS29571_CommonData.yaml#/components/schemas/Uinteger'</w:t>
      </w:r>
    </w:p>
    <w:p w:rsidR="00A10B25" w:rsidRDefault="00A10B25">
      <w:pPr>
        <w:pStyle w:val="PL"/>
      </w:pPr>
      <w:r>
        <w:t xml:space="preserve">      required:</w:t>
      </w:r>
    </w:p>
    <w:p w:rsidR="00A10B25" w:rsidRDefault="00A10B25">
      <w:pPr>
        <w:pStyle w:val="PL"/>
      </w:pPr>
      <w:r>
        <w:t xml:space="preserve">        - </w:t>
      </w:r>
      <w:r>
        <w:rPr>
          <w:lang w:eastAsia="zh-CN"/>
        </w:rPr>
        <w:t>e2eDataVolTransTimes</w:t>
      </w:r>
    </w:p>
    <w:p w:rsidR="00A10B25" w:rsidRDefault="00A10B25">
      <w:pPr>
        <w:pStyle w:val="PL"/>
      </w:pPr>
    </w:p>
    <w:p w:rsidR="00A10B25" w:rsidRDefault="00A10B25">
      <w:pPr>
        <w:pStyle w:val="PL"/>
      </w:pPr>
      <w:r>
        <w:t xml:space="preserve">    </w:t>
      </w:r>
      <w:r>
        <w:rPr>
          <w:bCs/>
          <w:lang w:eastAsia="zh-CN"/>
        </w:rPr>
        <w:t>E2eDataVolTransTimePerTS</w:t>
      </w:r>
      <w:r>
        <w:t>:</w:t>
      </w:r>
    </w:p>
    <w:p w:rsidR="00A10B25" w:rsidRDefault="00A10B25">
      <w:pPr>
        <w:pStyle w:val="PL"/>
      </w:pPr>
      <w:r>
        <w:t xml:space="preserve">      description: Represents the E2E data volume transfer time analytics per Time Slot.</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tsStart:</w:t>
      </w:r>
    </w:p>
    <w:p w:rsidR="00A10B25" w:rsidRDefault="00A10B25">
      <w:pPr>
        <w:pStyle w:val="PL"/>
      </w:pPr>
      <w:r>
        <w:t xml:space="preserve">          $ref: 'TS29571_CommonData.yaml#/components/schemas/DateTime'</w:t>
      </w:r>
    </w:p>
    <w:p w:rsidR="00A10B25" w:rsidRDefault="00A10B25">
      <w:pPr>
        <w:pStyle w:val="PL"/>
      </w:pPr>
      <w:r>
        <w:t xml:space="preserve">        tsDuration:</w:t>
      </w:r>
    </w:p>
    <w:p w:rsidR="00A10B25" w:rsidRDefault="00A10B25">
      <w:pPr>
        <w:pStyle w:val="PL"/>
      </w:pPr>
      <w:r>
        <w:t xml:space="preserve">          $ref: 'TS29571_CommonData.yaml#/components/schemas/DurationSec'</w:t>
      </w:r>
    </w:p>
    <w:p w:rsidR="00A10B25" w:rsidRDefault="00A10B25">
      <w:pPr>
        <w:pStyle w:val="PL"/>
      </w:pPr>
      <w:r>
        <w:t xml:space="preserve">        </w:t>
      </w:r>
      <w:r>
        <w:rPr>
          <w:lang w:eastAsia="zh-CN"/>
        </w:rPr>
        <w:t>e2eDataVolTransTimePerUe</w:t>
      </w:r>
      <w:r>
        <w:t>:</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w:t>
      </w:r>
      <w:r>
        <w:rPr>
          <w:lang w:eastAsia="zh-CN"/>
        </w:rPr>
        <w:t>E2eDataVolTransTimePer</w:t>
      </w:r>
      <w:r>
        <w:t>Ue'</w:t>
      </w:r>
    </w:p>
    <w:p w:rsidR="00A10B25" w:rsidRDefault="00A10B25">
      <w:pPr>
        <w:pStyle w:val="PL"/>
      </w:pPr>
      <w:r>
        <w:t xml:space="preserve">          minItems: 1</w:t>
      </w:r>
    </w:p>
    <w:p w:rsidR="00A10B25" w:rsidRDefault="00A10B25">
      <w:pPr>
        <w:pStyle w:val="PL"/>
      </w:pPr>
      <w:r>
        <w:t xml:space="preserve">      required:</w:t>
      </w:r>
    </w:p>
    <w:p w:rsidR="00A10B25" w:rsidRDefault="00A10B25">
      <w:pPr>
        <w:pStyle w:val="PL"/>
      </w:pPr>
      <w:r>
        <w:t xml:space="preserve">        - tsStart</w:t>
      </w:r>
    </w:p>
    <w:p w:rsidR="00A10B25" w:rsidRDefault="00A10B25">
      <w:pPr>
        <w:pStyle w:val="PL"/>
      </w:pPr>
      <w:r>
        <w:t xml:space="preserve">        - tsDuration</w:t>
      </w:r>
    </w:p>
    <w:p w:rsidR="00A10B25" w:rsidRDefault="00A10B25">
      <w:pPr>
        <w:pStyle w:val="PL"/>
      </w:pPr>
      <w:r>
        <w:t xml:space="preserve">        - </w:t>
      </w:r>
      <w:r>
        <w:rPr>
          <w:lang w:eastAsia="zh-CN"/>
        </w:rPr>
        <w:t>e2eDataVolTransTimePerUe</w:t>
      </w:r>
    </w:p>
    <w:p w:rsidR="00A10B25" w:rsidRDefault="00A10B25">
      <w:pPr>
        <w:pStyle w:val="PL"/>
      </w:pPr>
    </w:p>
    <w:p w:rsidR="00A10B25" w:rsidRDefault="00A10B25">
      <w:pPr>
        <w:pStyle w:val="PL"/>
      </w:pPr>
      <w:r>
        <w:t xml:space="preserve">    </w:t>
      </w:r>
      <w:r>
        <w:rPr>
          <w:lang w:eastAsia="zh-CN"/>
        </w:rPr>
        <w:t>E2eDataVolTransTimePerUe</w:t>
      </w:r>
      <w:r>
        <w:t>:</w:t>
      </w:r>
    </w:p>
    <w:p w:rsidR="00A10B25" w:rsidRDefault="00A10B25">
      <w:pPr>
        <w:pStyle w:val="PL"/>
      </w:pPr>
      <w:r>
        <w:t xml:space="preserve">      description: </w:t>
      </w:r>
      <w:r>
        <w:rPr>
          <w:rFonts w:cs="Arial"/>
          <w:szCs w:val="18"/>
        </w:rPr>
        <w:t xml:space="preserve">Represents the </w:t>
      </w:r>
      <w:r>
        <w:t>E2E data volume transfer time</w:t>
      </w:r>
      <w:r>
        <w:rPr>
          <w:rFonts w:cs="Arial"/>
        </w:rPr>
        <w:t xml:space="preserve"> per UE</w:t>
      </w:r>
      <w:r>
        <w:rPr>
          <w:rFonts w:cs="Arial"/>
          <w:szCs w:val="18"/>
        </w:rPr>
        <w:t>.</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supi:</w:t>
      </w:r>
    </w:p>
    <w:p w:rsidR="00A10B25" w:rsidRDefault="00A10B25">
      <w:pPr>
        <w:pStyle w:val="PL"/>
      </w:pPr>
      <w:r>
        <w:t xml:space="preserve">          $ref: 'TS29571_CommonData.yaml#/components/schemas/Supi'</w:t>
      </w:r>
    </w:p>
    <w:p w:rsidR="00A10B25" w:rsidRDefault="00A10B25">
      <w:pPr>
        <w:pStyle w:val="PL"/>
      </w:pPr>
      <w:r>
        <w:t xml:space="preserve">        gpsi:</w:t>
      </w:r>
    </w:p>
    <w:p w:rsidR="00A10B25" w:rsidRDefault="00A10B25">
      <w:pPr>
        <w:pStyle w:val="PL"/>
      </w:pPr>
      <w:r>
        <w:t xml:space="preserve">          $ref: 'TS29571_CommonData.yaml#/components/schemas/Gpsi'</w:t>
      </w:r>
    </w:p>
    <w:p w:rsidR="00A10B25" w:rsidRDefault="00A10B25">
      <w:pPr>
        <w:pStyle w:val="PL"/>
      </w:pPr>
      <w:r>
        <w:t xml:space="preserve">        snssai:</w:t>
      </w:r>
    </w:p>
    <w:p w:rsidR="00A10B25" w:rsidRDefault="00A10B25">
      <w:pPr>
        <w:pStyle w:val="PL"/>
      </w:pPr>
      <w:r>
        <w:t xml:space="preserve">          $ref: 'TS29571_CommonData.yaml#/components/schemas/Snssai'</w:t>
      </w:r>
    </w:p>
    <w:p w:rsidR="00A10B25" w:rsidRDefault="00A10B25">
      <w:pPr>
        <w:pStyle w:val="PL"/>
      </w:pPr>
      <w:r>
        <w:t xml:space="preserve">        appId:</w:t>
      </w:r>
    </w:p>
    <w:p w:rsidR="00A10B25" w:rsidRDefault="00A10B25">
      <w:pPr>
        <w:pStyle w:val="PL"/>
      </w:pPr>
      <w:r>
        <w:t xml:space="preserve">          $ref: 'TS29571_CommonData.yaml#/components/schemas/ApplicationId'</w:t>
      </w:r>
    </w:p>
    <w:p w:rsidR="00A10B25" w:rsidRDefault="00A10B25">
      <w:pPr>
        <w:pStyle w:val="PL"/>
      </w:pPr>
      <w:r>
        <w:t xml:space="preserve">        ueLoc:</w:t>
      </w:r>
    </w:p>
    <w:p w:rsidR="00A10B25" w:rsidRDefault="00A10B25">
      <w:pPr>
        <w:pStyle w:val="PL"/>
      </w:pPr>
      <w:r>
        <w:t xml:space="preserve">          $ref: 'TS29571_CommonData.yaml#/components/schemas/UserLocation'</w:t>
      </w:r>
    </w:p>
    <w:p w:rsidR="00A10B25" w:rsidRDefault="00A10B25">
      <w:pPr>
        <w:pStyle w:val="PL"/>
      </w:pPr>
      <w:r>
        <w:t xml:space="preserve">        </w:t>
      </w:r>
      <w:r>
        <w:rPr>
          <w:lang w:eastAsia="zh-CN"/>
        </w:rPr>
        <w:t>dnai</w:t>
      </w:r>
      <w:r>
        <w:t>:</w:t>
      </w:r>
    </w:p>
    <w:p w:rsidR="00A10B25" w:rsidRDefault="00A10B25">
      <w:pPr>
        <w:pStyle w:val="PL"/>
      </w:pPr>
      <w:r>
        <w:t xml:space="preserve">          $ref: 'TS29571_CommonData.yaml#/components/schemas/Dnai'</w:t>
      </w:r>
    </w:p>
    <w:p w:rsidR="00A10B25" w:rsidRDefault="00A10B25">
      <w:pPr>
        <w:pStyle w:val="PL"/>
      </w:pPr>
      <w:r>
        <w:t xml:space="preserve">        dnn:</w:t>
      </w:r>
    </w:p>
    <w:p w:rsidR="00A10B25" w:rsidRDefault="00A10B25">
      <w:pPr>
        <w:pStyle w:val="PL"/>
      </w:pPr>
      <w:r>
        <w:t xml:space="preserve">          $ref: 'TS29571_CommonData.yaml#/components/schemas/Dnn'</w:t>
      </w:r>
    </w:p>
    <w:p w:rsidR="00A10B25" w:rsidRDefault="00A10B25">
      <w:pPr>
        <w:pStyle w:val="PL"/>
      </w:pPr>
      <w:r>
        <w:t xml:space="preserve">        </w:t>
      </w:r>
      <w:r>
        <w:rPr>
          <w:rFonts w:hint="eastAsia"/>
          <w:lang w:eastAsia="zh-CN"/>
        </w:rPr>
        <w:t>s</w:t>
      </w:r>
      <w:r>
        <w:rPr>
          <w:lang w:eastAsia="zh-CN"/>
        </w:rPr>
        <w:t>patialVal</w:t>
      </w:r>
      <w:r>
        <w:rPr>
          <w:rFonts w:hint="eastAsia"/>
          <w:lang w:eastAsia="zh-CN"/>
        </w:rPr>
        <w:t>i</w:t>
      </w:r>
      <w:r>
        <w:rPr>
          <w:lang w:eastAsia="zh-CN"/>
        </w:rPr>
        <w:t>dity</w:t>
      </w:r>
      <w:r>
        <w:t>:</w:t>
      </w:r>
    </w:p>
    <w:p w:rsidR="00A10B25" w:rsidRDefault="00A10B25">
      <w:pPr>
        <w:pStyle w:val="PL"/>
      </w:pPr>
      <w:r>
        <w:t xml:space="preserve">          $ref: 'TS29554_Npcf_BDTPolicyControl.yaml#/components/schemas/NetworkAreaInfo'</w:t>
      </w:r>
    </w:p>
    <w:p w:rsidR="00A10B25" w:rsidRDefault="00A10B25">
      <w:pPr>
        <w:pStyle w:val="PL"/>
      </w:pPr>
      <w:r>
        <w:t xml:space="preserve">        </w:t>
      </w:r>
      <w:r>
        <w:rPr>
          <w:lang w:eastAsia="zh-CN"/>
        </w:rPr>
        <w:t>validityPeriod</w:t>
      </w:r>
      <w:r>
        <w:t>:</w:t>
      </w:r>
    </w:p>
    <w:p w:rsidR="00A10B25" w:rsidRDefault="00A10B25">
      <w:pPr>
        <w:pStyle w:val="PL"/>
      </w:pPr>
      <w:r>
        <w:t xml:space="preserve">          $ref: 'TS29122_CommonData.yaml#/components/schemas/TimeWindow'</w:t>
      </w:r>
    </w:p>
    <w:p w:rsidR="00A10B25" w:rsidRDefault="00A10B25">
      <w:pPr>
        <w:pStyle w:val="PL"/>
      </w:pPr>
      <w:r>
        <w:t xml:space="preserve">        </w:t>
      </w:r>
      <w:r>
        <w:rPr>
          <w:lang w:eastAsia="zh-CN"/>
        </w:rPr>
        <w:t>dataVolTransTime</w:t>
      </w:r>
      <w:r>
        <w:t>:</w:t>
      </w:r>
    </w:p>
    <w:p w:rsidR="00A10B25" w:rsidRDefault="00A10B25">
      <w:pPr>
        <w:pStyle w:val="PL"/>
      </w:pPr>
      <w:r>
        <w:t xml:space="preserve">          $ref: '#/components/schemas/</w:t>
      </w:r>
      <w:r>
        <w:rPr>
          <w:lang w:eastAsia="zh-CN"/>
        </w:rPr>
        <w:t>DataVolume</w:t>
      </w:r>
      <w:r>
        <w:t>TransferTime'</w:t>
      </w:r>
    </w:p>
    <w:p w:rsidR="00A10B25" w:rsidRDefault="00A10B25">
      <w:pPr>
        <w:pStyle w:val="PL"/>
      </w:pPr>
      <w:r>
        <w:t xml:space="preserve">      oneOf:</w:t>
      </w:r>
    </w:p>
    <w:p w:rsidR="00A10B25" w:rsidRDefault="00A10B25">
      <w:pPr>
        <w:pStyle w:val="PL"/>
      </w:pPr>
      <w:r>
        <w:t xml:space="preserve">        - required: [ueLoc]</w:t>
      </w:r>
    </w:p>
    <w:p w:rsidR="00A10B25" w:rsidRDefault="00A10B25">
      <w:pPr>
        <w:pStyle w:val="PL"/>
      </w:pPr>
      <w:r>
        <w:t xml:space="preserve">        - required: [snssai]</w:t>
      </w:r>
    </w:p>
    <w:p w:rsidR="00A10B25" w:rsidRDefault="00A10B25">
      <w:pPr>
        <w:pStyle w:val="PL"/>
      </w:pPr>
    </w:p>
    <w:p w:rsidR="00A10B25" w:rsidRDefault="00A10B25">
      <w:pPr>
        <w:pStyle w:val="PL"/>
      </w:pPr>
      <w:r>
        <w:t xml:space="preserve">    </w:t>
      </w:r>
      <w:r>
        <w:rPr>
          <w:lang w:eastAsia="zh-CN"/>
        </w:rPr>
        <w:t>E2eDataVolTransTime</w:t>
      </w:r>
      <w:r>
        <w:t>UeList:</w:t>
      </w:r>
    </w:p>
    <w:p w:rsidR="00A10B25" w:rsidRDefault="00A10B25">
      <w:pPr>
        <w:pStyle w:val="PL"/>
      </w:pPr>
      <w:r>
        <w:t xml:space="preserve">      description: &gt;</w:t>
      </w:r>
    </w:p>
    <w:p w:rsidR="00A10B25" w:rsidRDefault="00A10B25">
      <w:pPr>
        <w:pStyle w:val="PL"/>
        <w:rPr>
          <w:lang w:eastAsia="zh-CN"/>
        </w:rPr>
      </w:pPr>
      <w:r>
        <w:t xml:space="preserve">        </w:t>
      </w:r>
      <w:r>
        <w:rPr>
          <w:rFonts w:cs="Arial"/>
          <w:szCs w:val="18"/>
        </w:rPr>
        <w:t>Contains the l</w:t>
      </w:r>
      <w:r>
        <w:rPr>
          <w:lang w:eastAsia="ko-KR"/>
        </w:rPr>
        <w:t xml:space="preserve">ist of UEs classified based on </w:t>
      </w:r>
      <w:r>
        <w:t xml:space="preserve">experience level of </w:t>
      </w:r>
      <w:r>
        <w:rPr>
          <w:lang w:eastAsia="zh-CN"/>
        </w:rPr>
        <w:t xml:space="preserve">E2E Data Volume Transfer </w:t>
      </w:r>
    </w:p>
    <w:p w:rsidR="00A10B25" w:rsidRDefault="00A10B25">
      <w:pPr>
        <w:pStyle w:val="PL"/>
      </w:pPr>
      <w:r>
        <w:rPr>
          <w:lang w:eastAsia="zh-CN"/>
        </w:rPr>
        <w:t xml:space="preserve">        Time </w:t>
      </w:r>
    </w:p>
    <w:p w:rsidR="00A10B25" w:rsidRDefault="00A10B25">
      <w:pPr>
        <w:pStyle w:val="PL"/>
      </w:pPr>
      <w:r>
        <w:t xml:space="preserve">      properties:</w:t>
      </w:r>
    </w:p>
    <w:p w:rsidR="00A10B25" w:rsidRDefault="00A10B25">
      <w:pPr>
        <w:pStyle w:val="PL"/>
      </w:pPr>
      <w:r>
        <w:t xml:space="preserve">        highLevel:</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'TS29571_CommonData.yaml#/components/schemas/Supi'</w:t>
      </w:r>
    </w:p>
    <w:p w:rsidR="00A10B25" w:rsidRDefault="00A10B25">
      <w:pPr>
        <w:pStyle w:val="PL"/>
      </w:pPr>
      <w:r>
        <w:t xml:space="preserve">          minItems: 1</w:t>
      </w:r>
    </w:p>
    <w:p w:rsidR="00A10B25" w:rsidRDefault="00A10B25">
      <w:pPr>
        <w:pStyle w:val="PL"/>
      </w:pPr>
      <w:r>
        <w:t xml:space="preserve">        mediumLevel:</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'TS29571_CommonData.yaml#/components/schemas/Supi'</w:t>
      </w:r>
    </w:p>
    <w:p w:rsidR="00A10B25" w:rsidRDefault="00A10B25">
      <w:pPr>
        <w:pStyle w:val="PL"/>
      </w:pPr>
      <w:r>
        <w:t xml:space="preserve">          minItems: 1</w:t>
      </w:r>
    </w:p>
    <w:p w:rsidR="00A10B25" w:rsidRDefault="00A10B25">
      <w:pPr>
        <w:pStyle w:val="PL"/>
      </w:pPr>
      <w:r>
        <w:t xml:space="preserve">        lowLevel:</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'TS29571_CommonData.yaml#/components/schemas/Supi'</w:t>
      </w:r>
    </w:p>
    <w:p w:rsidR="00A10B25" w:rsidRDefault="00A10B25">
      <w:pPr>
        <w:pStyle w:val="PL"/>
      </w:pPr>
      <w:r>
        <w:t xml:space="preserve">          minItems: 1</w:t>
      </w:r>
    </w:p>
    <w:p w:rsidR="00A10B25" w:rsidRDefault="00A10B25">
      <w:pPr>
        <w:pStyle w:val="PL"/>
      </w:pPr>
      <w:r>
        <w:t xml:space="preserve">        lowRatio:</w:t>
      </w:r>
    </w:p>
    <w:p w:rsidR="00A10B25" w:rsidRDefault="00A10B25">
      <w:pPr>
        <w:pStyle w:val="PL"/>
      </w:pPr>
      <w:r>
        <w:t xml:space="preserve">          $ref: 'TS29571_CommonData.yaml#/components/schemas/SamplingRatio'</w:t>
      </w:r>
    </w:p>
    <w:p w:rsidR="00A10B25" w:rsidRDefault="00A10B25">
      <w:pPr>
        <w:pStyle w:val="PL"/>
      </w:pPr>
      <w:r>
        <w:t xml:space="preserve">        mediumRatio:</w:t>
      </w:r>
    </w:p>
    <w:p w:rsidR="00A10B25" w:rsidRDefault="00A10B25">
      <w:pPr>
        <w:pStyle w:val="PL"/>
      </w:pPr>
      <w:r>
        <w:t xml:space="preserve">          $ref: 'TS29571_CommonData.yaml#/components/schemas/SamplingRatio'</w:t>
      </w:r>
    </w:p>
    <w:p w:rsidR="00A10B25" w:rsidRDefault="00A10B25">
      <w:pPr>
        <w:pStyle w:val="PL"/>
      </w:pPr>
      <w:r>
        <w:t xml:space="preserve">        highRatio:</w:t>
      </w:r>
    </w:p>
    <w:p w:rsidR="00A10B25" w:rsidRDefault="00A10B25">
      <w:pPr>
        <w:pStyle w:val="PL"/>
      </w:pPr>
      <w:r>
        <w:t xml:space="preserve">          $ref: 'TS29571_CommonData.yaml#/components/schemas/SamplingRatio'</w:t>
      </w:r>
    </w:p>
    <w:p w:rsidR="00A10B25" w:rsidRDefault="00A10B25">
      <w:pPr>
        <w:pStyle w:val="PL"/>
      </w:pPr>
      <w:r>
        <w:t xml:space="preserve">        </w:t>
      </w:r>
      <w:r>
        <w:rPr>
          <w:rFonts w:hint="eastAsia"/>
          <w:lang w:eastAsia="zh-CN"/>
        </w:rPr>
        <w:t>s</w:t>
      </w:r>
      <w:r>
        <w:rPr>
          <w:lang w:eastAsia="zh-CN"/>
        </w:rPr>
        <w:t>patialVal</w:t>
      </w:r>
      <w:r>
        <w:rPr>
          <w:rFonts w:hint="eastAsia"/>
          <w:lang w:eastAsia="zh-CN"/>
        </w:rPr>
        <w:t>i</w:t>
      </w:r>
      <w:r>
        <w:rPr>
          <w:lang w:eastAsia="zh-CN"/>
        </w:rPr>
        <w:t>dity</w:t>
      </w:r>
      <w:r>
        <w:t>:</w:t>
      </w:r>
    </w:p>
    <w:p w:rsidR="00A10B25" w:rsidRDefault="00A10B25">
      <w:pPr>
        <w:pStyle w:val="PL"/>
      </w:pPr>
      <w:r>
        <w:t xml:space="preserve">          $ref: 'TS29554_Npcf_BDTPolicyControl.yaml#/components/schemas/NetworkAreaInfo'</w:t>
      </w:r>
    </w:p>
    <w:p w:rsidR="00A10B25" w:rsidRDefault="00A10B25">
      <w:pPr>
        <w:pStyle w:val="PL"/>
      </w:pPr>
      <w:r>
        <w:t xml:space="preserve">        </w:t>
      </w:r>
      <w:r>
        <w:rPr>
          <w:lang w:eastAsia="zh-CN"/>
        </w:rPr>
        <w:t>validityPeriod</w:t>
      </w:r>
      <w:r>
        <w:t>:</w:t>
      </w:r>
    </w:p>
    <w:p w:rsidR="00A10B25" w:rsidRDefault="00A10B25">
      <w:pPr>
        <w:pStyle w:val="PL"/>
      </w:pPr>
      <w:r>
        <w:t xml:space="preserve">          $ref: 'TS29122_CommonData.yaml#/components/schemas/TimeWindow'</w:t>
      </w:r>
    </w:p>
    <w:p w:rsidR="00A10B25" w:rsidRDefault="00A10B25">
      <w:pPr>
        <w:pStyle w:val="PL"/>
      </w:pPr>
      <w:r>
        <w:t xml:space="preserve">      anyOf:</w:t>
      </w:r>
    </w:p>
    <w:p w:rsidR="00A10B25" w:rsidRDefault="00A10B25">
      <w:pPr>
        <w:pStyle w:val="PL"/>
      </w:pPr>
      <w:r>
        <w:t xml:space="preserve">        - required: [highLevel]</w:t>
      </w:r>
    </w:p>
    <w:p w:rsidR="00A10B25" w:rsidRDefault="00A10B25">
      <w:pPr>
        <w:pStyle w:val="PL"/>
      </w:pPr>
      <w:r>
        <w:t xml:space="preserve">        - required: [mediumLevel]</w:t>
      </w:r>
    </w:p>
    <w:p w:rsidR="00A10B25" w:rsidRDefault="00A10B25">
      <w:pPr>
        <w:pStyle w:val="PL"/>
      </w:pPr>
      <w:r>
        <w:t xml:space="preserve">        - required: [lowLevel]</w:t>
      </w:r>
    </w:p>
    <w:p w:rsidR="00A10B25" w:rsidRDefault="00A10B25">
      <w:pPr>
        <w:pStyle w:val="PL"/>
      </w:pPr>
    </w:p>
    <w:p w:rsidR="00A10B25" w:rsidRDefault="00A10B25">
      <w:pPr>
        <w:pStyle w:val="PL"/>
      </w:pPr>
      <w:r>
        <w:t xml:space="preserve">    DataVolumeTransferTime:</w:t>
      </w:r>
    </w:p>
    <w:p w:rsidR="00A10B25" w:rsidRDefault="00A10B25">
      <w:pPr>
        <w:pStyle w:val="PL"/>
      </w:pPr>
      <w:r>
        <w:t xml:space="preserve">      description: &gt;</w:t>
      </w:r>
    </w:p>
    <w:p w:rsidR="00A10B25" w:rsidRDefault="00A10B25">
      <w:pPr>
        <w:pStyle w:val="PL"/>
      </w:pPr>
      <w:r>
        <w:t xml:space="preserve">        </w:t>
      </w:r>
      <w:r>
        <w:rPr>
          <w:lang w:eastAsia="zh-CN"/>
        </w:rPr>
        <w:t xml:space="preserve">Indicates the </w:t>
      </w:r>
      <w:r>
        <w:t>E2E data volume transfer time</w:t>
      </w:r>
      <w:r>
        <w:rPr>
          <w:lang w:eastAsia="zh-CN"/>
        </w:rPr>
        <w:t xml:space="preserve"> and the </w:t>
      </w:r>
      <w:r>
        <w:t>data volume used to derive the transfer</w:t>
      </w:r>
    </w:p>
    <w:p w:rsidR="00A10B25" w:rsidRDefault="00A10B25">
      <w:pPr>
        <w:pStyle w:val="PL"/>
      </w:pPr>
      <w:r>
        <w:t xml:space="preserve">        time.</w:t>
      </w:r>
    </w:p>
    <w:p w:rsidR="00A10B25" w:rsidRDefault="00A10B25">
      <w:pPr>
        <w:pStyle w:val="PL"/>
      </w:pPr>
      <w:r>
        <w:t xml:space="preserve">      properties:</w:t>
      </w:r>
    </w:p>
    <w:p w:rsidR="00A10B25" w:rsidRDefault="00A10B25">
      <w:pPr>
        <w:pStyle w:val="PL"/>
      </w:pPr>
      <w:r>
        <w:t xml:space="preserve">        uplinkVolume:</w:t>
      </w:r>
    </w:p>
    <w:p w:rsidR="00A10B25" w:rsidRDefault="00A10B25">
      <w:pPr>
        <w:pStyle w:val="PL"/>
      </w:pPr>
      <w:r>
        <w:t xml:space="preserve">          $ref: 'TS29122_CommonData.yaml#/components/schemas/Volume'</w:t>
      </w:r>
    </w:p>
    <w:p w:rsidR="00A10B25" w:rsidRDefault="00A10B25">
      <w:pPr>
        <w:pStyle w:val="PL"/>
      </w:pPr>
      <w:r>
        <w:t xml:space="preserve">        avgTransTimeUl:</w:t>
      </w:r>
    </w:p>
    <w:p w:rsidR="00A10B25" w:rsidRDefault="00A10B25">
      <w:pPr>
        <w:pStyle w:val="PL"/>
      </w:pPr>
      <w:r>
        <w:t xml:space="preserve">          $ref: 'TS29571_CommonData.yaml#/components/schemas/Uinteger'</w:t>
      </w:r>
    </w:p>
    <w:p w:rsidR="00A10B25" w:rsidRDefault="00A10B25">
      <w:pPr>
        <w:pStyle w:val="PL"/>
      </w:pPr>
      <w:r>
        <w:t xml:space="preserve">        varTransTimeUl:</w:t>
      </w:r>
    </w:p>
    <w:p w:rsidR="00A10B25" w:rsidRDefault="00A10B25">
      <w:pPr>
        <w:pStyle w:val="PL"/>
      </w:pPr>
      <w:r>
        <w:t xml:space="preserve">          $ref: 'TS29571_CommonData.yaml#/components/schemas/Float'</w:t>
      </w:r>
    </w:p>
    <w:p w:rsidR="00A10B25" w:rsidRDefault="00A10B25">
      <w:pPr>
        <w:pStyle w:val="PL"/>
      </w:pPr>
      <w:r>
        <w:t xml:space="preserve">        downlinkVolume:</w:t>
      </w:r>
    </w:p>
    <w:p w:rsidR="00A10B25" w:rsidRDefault="00A10B25">
      <w:pPr>
        <w:pStyle w:val="PL"/>
      </w:pPr>
      <w:r>
        <w:t xml:space="preserve">          $ref: 'TS29122_CommonData.yaml#/components/schemas/Volume'</w:t>
      </w:r>
    </w:p>
    <w:p w:rsidR="00A10B25" w:rsidRDefault="00A10B25">
      <w:pPr>
        <w:pStyle w:val="PL"/>
      </w:pPr>
      <w:r>
        <w:t xml:space="preserve">        avgTransTimeDl:</w:t>
      </w:r>
    </w:p>
    <w:p w:rsidR="00A10B25" w:rsidRDefault="00A10B25">
      <w:pPr>
        <w:pStyle w:val="PL"/>
      </w:pPr>
      <w:r>
        <w:t xml:space="preserve">          $ref: 'TS29571_CommonData.yaml#/components/schemas/Uinteger'</w:t>
      </w:r>
    </w:p>
    <w:p w:rsidR="00A10B25" w:rsidRDefault="00A10B25">
      <w:pPr>
        <w:pStyle w:val="PL"/>
      </w:pPr>
      <w:r>
        <w:t xml:space="preserve">        varTransTimeDl:</w:t>
      </w:r>
    </w:p>
    <w:p w:rsidR="00A10B25" w:rsidRDefault="00A10B25">
      <w:pPr>
        <w:pStyle w:val="PL"/>
      </w:pPr>
      <w:r>
        <w:t xml:space="preserve">          $ref: 'TS29571_CommonData.yaml#/components/schemas/Float'</w:t>
      </w:r>
    </w:p>
    <w:p w:rsidR="00A10B25" w:rsidRDefault="00A10B25">
      <w:pPr>
        <w:pStyle w:val="PL"/>
      </w:pP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eastAsia="zh-CN"/>
        </w:rPr>
        <w:t>GeoLocation</w:t>
      </w:r>
      <w:r>
        <w:rPr>
          <w:rFonts w:ascii="Courier New" w:hAnsi="Courier New"/>
          <w:sz w:val="16"/>
        </w:rPr>
        <w: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&gt;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Arial"/>
          <w:sz w:val="16"/>
          <w:szCs w:val="18"/>
        </w:rPr>
      </w:pPr>
      <w:r>
        <w:rPr>
          <w:rFonts w:ascii="Courier New" w:hAnsi="Courier New"/>
          <w:sz w:val="16"/>
        </w:rPr>
        <w:t xml:space="preserve">        </w:t>
      </w:r>
      <w:r>
        <w:rPr>
          <w:rFonts w:ascii="Courier New" w:hAnsi="Courier New" w:cs="Arial"/>
          <w:sz w:val="16"/>
          <w:szCs w:val="18"/>
        </w:rPr>
        <w:t>Represents a horizontal and optionally vertical location using either geographic</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Arial"/>
          <w:sz w:val="16"/>
          <w:szCs w:val="18"/>
        </w:rPr>
      </w:pPr>
      <w:r>
        <w:rPr>
          <w:rFonts w:ascii="Courier New" w:hAnsi="Courier New" w:cs="Arial"/>
          <w:sz w:val="16"/>
          <w:szCs w:val="18"/>
        </w:rPr>
        <w:t xml:space="preserve">        or local coordinates.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object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properties: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point: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'TS29572_Nlmf_Location.yaml#/components/schemas/Point'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pointAlt: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'TS29572_Nlmf_Location.yaml#/components/schemas/PointAltitude'</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refPoint: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'TS29572_Nlmf_Location.yaml#/components/schemas/LocalOrigin'</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localCoords: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'TS29572_Nlmf_Location.yaml#/components/schemas/RelativeCartesianLocation'</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anyOf:</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required: [point]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required: [pointAlt]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allOf:</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required: [refPoint]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required: [localCoords]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eastAsia="zh-CN"/>
        </w:rPr>
        <w:t>LocAccuracyReq</w:t>
      </w:r>
      <w:r>
        <w:rPr>
          <w:rFonts w:ascii="Courier New" w:hAnsi="Courier New"/>
          <w:sz w:val="16"/>
        </w:rPr>
        <w: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&gt;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Arial"/>
          <w:sz w:val="16"/>
          <w:szCs w:val="18"/>
        </w:rPr>
      </w:pPr>
      <w:r>
        <w:rPr>
          <w:rFonts w:ascii="Courier New" w:hAnsi="Courier New"/>
          <w:sz w:val="16"/>
        </w:rPr>
        <w:t xml:space="preserve">        </w:t>
      </w:r>
      <w:r>
        <w:rPr>
          <w:rFonts w:ascii="Courier New" w:hAnsi="Courier New" w:cs="Arial"/>
          <w:sz w:val="16"/>
          <w:szCs w:val="18"/>
        </w:rPr>
        <w:t>Contains location accuracy analytics requirements.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object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properties: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val="en-US"/>
        </w:rPr>
        <w:t>accThres</w:t>
      </w:r>
      <w:r>
        <w:rPr>
          <w:rFonts w:ascii="Courier New" w:hAnsi="Courier New"/>
          <w:sz w:val="16"/>
        </w:rPr>
        <w: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'TS29571_CommonData.yaml#/components/schemas/Uinteger'</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accThresMatchDir:</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'#/components/schemas/MatchingDirection'</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val="en-US"/>
        </w:rPr>
        <w:t>inOutThres</w:t>
      </w:r>
      <w:r>
        <w:rPr>
          <w:rFonts w:ascii="Courier New" w:hAnsi="Courier New"/>
          <w:sz w:val="16"/>
        </w:rPr>
        <w: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'TS29571_CommonData.yaml#/components/schemas/Uinteger'</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inOutThresMatchDir:</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'#/components/schemas/MatchingDirection'</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posMethod:</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'TS29572_Nlmf_Location.yaml#/components/schemas/PositioningMethod'</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eastAsia="zh-CN"/>
        </w:rPr>
        <w:t>LocAccuracyInfo</w:t>
      </w:r>
      <w:r>
        <w:rPr>
          <w:rFonts w:ascii="Courier New" w:hAnsi="Courier New"/>
          <w:sz w:val="16"/>
        </w:rPr>
        <w: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&gt;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Arial"/>
          <w:sz w:val="16"/>
          <w:szCs w:val="18"/>
        </w:rPr>
      </w:pPr>
      <w:r>
        <w:rPr>
          <w:rFonts w:ascii="Courier New" w:hAnsi="Courier New"/>
          <w:sz w:val="16"/>
        </w:rPr>
        <w:t xml:space="preserve">        </w:t>
      </w:r>
      <w:r>
        <w:rPr>
          <w:rFonts w:ascii="Courier New" w:hAnsi="Courier New" w:cs="Arial"/>
          <w:sz w:val="16"/>
          <w:szCs w:val="18"/>
        </w:rPr>
        <w:t>Contains location accuracy analytics.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object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properties: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locAccPerMeths: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array</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'#/components/schemas/LocAccuracyPerMethod'</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minItems: 1</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rPr>
        <w:t xml:space="preserve">          description: Location accuracy information per positioning method.</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val="en-US"/>
        </w:rPr>
        <w:t>inOutUePct</w:t>
      </w:r>
      <w:r>
        <w:rPr>
          <w:rFonts w:ascii="Courier New" w:hAnsi="Courier New"/>
          <w:sz w:val="16"/>
        </w:rPr>
        <w: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'TS29571_CommonData.yaml#/components/schemas/Uinteger'</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inOutInd:</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boolean</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Indicates if the target location is indoors or outdoors.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required:</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locAccPerMeths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not: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required: [</w:t>
      </w:r>
      <w:r>
        <w:rPr>
          <w:rFonts w:ascii="Courier New" w:hAnsi="Courier New"/>
          <w:sz w:val="16"/>
          <w:lang w:val="en-US"/>
        </w:rPr>
        <w:t>inOutUePct</w:t>
      </w:r>
      <w:r>
        <w:rPr>
          <w:rFonts w:ascii="Courier New" w:hAnsi="Courier New"/>
          <w:sz w:val="16"/>
        </w:rPr>
        <w:t>, inOutInd]</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eastAsia="zh-CN"/>
        </w:rPr>
        <w:t>LocAccuracyPerMethod</w:t>
      </w:r>
      <w:r>
        <w:rPr>
          <w:rFonts w:ascii="Courier New" w:hAnsi="Courier New"/>
          <w:sz w:val="16"/>
        </w:rPr>
        <w: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&gt;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Arial"/>
          <w:sz w:val="16"/>
          <w:szCs w:val="18"/>
        </w:rPr>
      </w:pPr>
      <w:r>
        <w:rPr>
          <w:rFonts w:ascii="Courier New" w:hAnsi="Courier New"/>
          <w:sz w:val="16"/>
        </w:rPr>
        <w:t xml:space="preserve">        </w:t>
      </w:r>
      <w:r>
        <w:rPr>
          <w:rFonts w:ascii="Courier New" w:hAnsi="Courier New" w:cs="Arial"/>
          <w:sz w:val="16"/>
          <w:szCs w:val="18"/>
        </w:rPr>
        <w:t>Contains location accuracy analytics per positioning method.</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object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properties: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posMethod:</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'TS29572_Nlmf_Location.yaml#/components/schemas/PositioningMethod'</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val="en-US"/>
        </w:rPr>
        <w:t>locAcc</w:t>
      </w:r>
      <w:r>
        <w:rPr>
          <w:rFonts w:ascii="Courier New" w:hAnsi="Courier New"/>
          <w:sz w:val="16"/>
        </w:rPr>
        <w: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'TS29571_CommonData.yaml#/components/schemas/Uinteger'</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losNlosPercent: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'TS29571_CommonData.yaml#/components/schemas/Uinteger'</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required:</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posMethod</w:t>
      </w:r>
    </w:p>
    <w:p w:rsidR="00A10B25" w:rsidRDefault="00A10B25">
      <w:pPr>
        <w:pStyle w:val="PL"/>
      </w:pPr>
      <w:r>
        <w:t xml:space="preserve">        - locAcc</w:t>
      </w:r>
    </w:p>
    <w:p w:rsidR="00A10B25" w:rsidRDefault="00A10B25">
      <w:pPr>
        <w:pStyle w:val="PL"/>
      </w:pPr>
      <w:r>
        <w:t xml:space="preserve">    AccuracyReq:</w:t>
      </w:r>
    </w:p>
    <w:p w:rsidR="00A10B25" w:rsidRDefault="00A10B25">
      <w:pPr>
        <w:pStyle w:val="PL"/>
      </w:pPr>
      <w:r>
        <w:t xml:space="preserve">      description: </w:t>
      </w:r>
      <w:r>
        <w:rPr>
          <w:lang w:val="en-US" w:eastAsia="zh-CN"/>
        </w:rPr>
        <w:t xml:space="preserve">Represents the </w:t>
      </w:r>
      <w:r>
        <w:t>analytics accuracy requirement information</w:t>
      </w:r>
      <w:r>
        <w:rPr>
          <w:lang w:val="en-US" w:eastAsia="zh-CN"/>
        </w:rPr>
        <w:t>.</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w:t>
      </w:r>
      <w:r>
        <w:rPr>
          <w:lang w:eastAsia="zh-CN"/>
        </w:rPr>
        <w:t>accuTimeWin</w:t>
      </w:r>
      <w:r>
        <w:t>:</w:t>
      </w:r>
    </w:p>
    <w:p w:rsidR="00A10B25" w:rsidRDefault="00A10B25">
      <w:pPr>
        <w:pStyle w:val="PL"/>
      </w:pPr>
      <w:r>
        <w:t xml:space="preserve">          $ref: 'TS29122_CommonData.yaml#/components/schemas/TimeWindow'</w:t>
      </w:r>
    </w:p>
    <w:p w:rsidR="00A10B25" w:rsidRDefault="00A10B25">
      <w:pPr>
        <w:pStyle w:val="PL"/>
      </w:pPr>
      <w:r>
        <w:t xml:space="preserve">        </w:t>
      </w:r>
      <w:r>
        <w:rPr>
          <w:lang w:eastAsia="zh-CN"/>
        </w:rPr>
        <w:t>accuPeriod</w:t>
      </w:r>
      <w:r>
        <w:t>:</w:t>
      </w:r>
    </w:p>
    <w:p w:rsidR="00A10B25" w:rsidRDefault="00A10B25">
      <w:pPr>
        <w:pStyle w:val="PL"/>
      </w:pPr>
      <w:r>
        <w:t xml:space="preserve">          $ref: 'TS29571_CommonData.yaml#/components/schemas/DurationSec'</w:t>
      </w:r>
    </w:p>
    <w:p w:rsidR="00A10B25" w:rsidRDefault="00A10B25">
      <w:pPr>
        <w:pStyle w:val="PL"/>
      </w:pPr>
      <w:r>
        <w:t xml:space="preserve">        </w:t>
      </w:r>
      <w:r>
        <w:rPr>
          <w:lang w:eastAsia="zh-CN"/>
        </w:rPr>
        <w:t>accuDevThr</w:t>
      </w:r>
      <w:r>
        <w:t>:</w:t>
      </w:r>
    </w:p>
    <w:p w:rsidR="00A10B25" w:rsidRDefault="00A10B25">
      <w:pPr>
        <w:pStyle w:val="PL"/>
      </w:pPr>
      <w:r>
        <w:t xml:space="preserve">          $ref: 'TS29571_CommonData.yaml#/components/schemas/Uinteger'</w:t>
      </w:r>
    </w:p>
    <w:p w:rsidR="00A10B25" w:rsidRDefault="00A10B25">
      <w:pPr>
        <w:pStyle w:val="PL"/>
      </w:pPr>
      <w:r>
        <w:t xml:space="preserve">        </w:t>
      </w:r>
      <w:r>
        <w:rPr>
          <w:lang w:eastAsia="zh-CN"/>
        </w:rPr>
        <w:t>minNum</w:t>
      </w:r>
      <w:r>
        <w:t>:</w:t>
      </w:r>
    </w:p>
    <w:p w:rsidR="00A10B25" w:rsidRDefault="00A10B25">
      <w:pPr>
        <w:pStyle w:val="PL"/>
      </w:pPr>
      <w:r>
        <w:t xml:space="preserve">          $ref: 'TS29571_CommonData.yaml#/components/schemas/Uinteger'</w:t>
      </w:r>
    </w:p>
    <w:p w:rsidR="00A10B25" w:rsidRDefault="00A10B25">
      <w:pPr>
        <w:pStyle w:val="PL"/>
      </w:pPr>
      <w:r>
        <w:t xml:space="preserve">        </w:t>
      </w:r>
      <w:r>
        <w:rPr>
          <w:lang w:eastAsia="zh-CN"/>
        </w:rPr>
        <w:t>updatedAnaFlg</w:t>
      </w:r>
      <w:r>
        <w:t>:</w:t>
      </w:r>
    </w:p>
    <w:p w:rsidR="00A10B25" w:rsidRDefault="00A10B25">
      <w:pPr>
        <w:pStyle w:val="PL"/>
      </w:pPr>
      <w:r>
        <w:t xml:space="preserve">          type: boolean</w:t>
      </w:r>
    </w:p>
    <w:p w:rsidR="00A10B25" w:rsidRDefault="00A10B25">
      <w:pPr>
        <w:pStyle w:val="PL"/>
      </w:pPr>
      <w:r>
        <w:t xml:space="preserve">          description: &gt;</w:t>
      </w:r>
    </w:p>
    <w:p w:rsidR="00A10B25" w:rsidRDefault="00A10B25">
      <w:pPr>
        <w:pStyle w:val="PL"/>
      </w:pPr>
      <w:r>
        <w:t xml:space="preserve">            Indicates the updated Analytics flag. Set to "true" indicates that the NWDAF can provide</w:t>
      </w:r>
    </w:p>
    <w:p w:rsidR="00A10B25" w:rsidRDefault="00A10B25">
      <w:pPr>
        <w:pStyle w:val="PL"/>
      </w:pPr>
      <w:r>
        <w:t xml:space="preserve">            the updated analytics if the analytics can be generated within the analytics accuracy</w:t>
      </w:r>
    </w:p>
    <w:p w:rsidR="00A10B25" w:rsidRDefault="00A10B25">
      <w:pPr>
        <w:pStyle w:val="PL"/>
      </w:pPr>
      <w:r>
        <w:t xml:space="preserve">            information time window, which is specified by "accuTimeWin" attribute.</w:t>
      </w:r>
    </w:p>
    <w:p w:rsidR="00A10B25" w:rsidRDefault="00A10B25">
      <w:pPr>
        <w:pStyle w:val="PL"/>
      </w:pPr>
      <w:r>
        <w:t xml:space="preserve">            Otherwise set to “false”. Default value is “false” if omitted.</w:t>
      </w:r>
    </w:p>
    <w:p w:rsidR="00A10B25" w:rsidRDefault="00A10B25">
      <w:pPr>
        <w:pStyle w:val="PL"/>
      </w:pPr>
      <w:r>
        <w:t xml:space="preserve">        </w:t>
      </w:r>
      <w:r>
        <w:rPr>
          <w:lang w:eastAsia="zh-CN"/>
        </w:rPr>
        <w:t>correctionInterval</w:t>
      </w:r>
      <w:r>
        <w:t>:</w:t>
      </w:r>
    </w:p>
    <w:p w:rsidR="00A10B25" w:rsidRDefault="00A10B25">
      <w:pPr>
        <w:pStyle w:val="PL"/>
      </w:pPr>
      <w:r>
        <w:t xml:space="preserve">          $ref: 'TS29571_CommonData.yaml#/components/schemas/DurationSec'</w:t>
      </w:r>
    </w:p>
    <w:p w:rsidR="00A10B25" w:rsidRDefault="00A10B25">
      <w:pPr>
        <w:pStyle w:val="PL"/>
      </w:pPr>
    </w:p>
    <w:p w:rsidR="00A10B25" w:rsidRDefault="00A10B25">
      <w:pPr>
        <w:pStyle w:val="PL"/>
      </w:pPr>
      <w:r>
        <w:t xml:space="preserve">    AccuracyInfo:</w:t>
      </w:r>
    </w:p>
    <w:p w:rsidR="00A10B25" w:rsidRDefault="00A10B25">
      <w:pPr>
        <w:pStyle w:val="PL"/>
      </w:pPr>
      <w:r>
        <w:t xml:space="preserve">      description: </w:t>
      </w:r>
      <w:r>
        <w:rPr>
          <w:lang w:eastAsia="zh-CN"/>
        </w:rPr>
        <w:t xml:space="preserve">The </w:t>
      </w:r>
      <w:r>
        <w:t>analytics accuracy information.</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w:t>
      </w:r>
      <w:r>
        <w:rPr>
          <w:lang w:eastAsia="zh-CN"/>
        </w:rPr>
        <w:t>accuracyVal</w:t>
      </w:r>
      <w:r>
        <w:t>:</w:t>
      </w:r>
    </w:p>
    <w:p w:rsidR="00A10B25" w:rsidRDefault="00A10B25">
      <w:pPr>
        <w:pStyle w:val="PL"/>
      </w:pPr>
      <w:r>
        <w:t xml:space="preserve">          $ref: 'TS29571_CommonData.yaml#/components/schemas/Uinteger'</w:t>
      </w:r>
    </w:p>
    <w:p w:rsidR="00A10B25" w:rsidRDefault="00A10B25">
      <w:pPr>
        <w:pStyle w:val="PL"/>
      </w:pPr>
      <w:r>
        <w:t xml:space="preserve">        </w:t>
      </w:r>
      <w:r>
        <w:rPr>
          <w:lang w:eastAsia="zh-CN"/>
        </w:rPr>
        <w:t>accuSampleNbr</w:t>
      </w:r>
      <w:r>
        <w:t>:</w:t>
      </w:r>
    </w:p>
    <w:p w:rsidR="00A10B25" w:rsidRDefault="00A10B25">
      <w:pPr>
        <w:pStyle w:val="PL"/>
      </w:pPr>
      <w:r>
        <w:t xml:space="preserve">          $ref: 'TS29571_CommonData.yaml#/components/schemas/Uinteger'</w:t>
      </w:r>
    </w:p>
    <w:p w:rsidR="00A10B25" w:rsidRDefault="00A10B25">
      <w:pPr>
        <w:pStyle w:val="PL"/>
      </w:pPr>
    </w:p>
    <w:p w:rsidR="00A10B25" w:rsidRDefault="00A10B25">
      <w:pPr>
        <w:pStyle w:val="PL"/>
      </w:pPr>
      <w:r>
        <w:t xml:space="preserve">        anaAccuInd:</w:t>
      </w:r>
    </w:p>
    <w:p w:rsidR="00A10B25" w:rsidRDefault="00A10B25">
      <w:pPr>
        <w:pStyle w:val="PL"/>
      </w:pPr>
      <w:r>
        <w:t xml:space="preserve">          $ref: '#/components/schemas/AnalyticsAccuracyIndication'</w:t>
      </w:r>
    </w:p>
    <w:p w:rsidR="00A10B25" w:rsidRDefault="00A10B25">
      <w:pPr>
        <w:pStyle w:val="PL"/>
      </w:pPr>
    </w:p>
    <w:p w:rsidR="00A10B25" w:rsidRDefault="00A10B25">
      <w:pPr>
        <w:pStyle w:val="PL"/>
      </w:pPr>
      <w:r>
        <w:t xml:space="preserve">    MovBehavReq:</w:t>
      </w:r>
    </w:p>
    <w:p w:rsidR="00A10B25" w:rsidRDefault="00A10B25">
      <w:pPr>
        <w:pStyle w:val="PL"/>
      </w:pPr>
      <w:r>
        <w:t xml:space="preserve">      description: </w:t>
      </w:r>
      <w:r>
        <w:rPr>
          <w:lang w:val="en-US" w:eastAsia="zh-CN"/>
        </w:rPr>
        <w:t xml:space="preserve">Represents the </w:t>
      </w:r>
      <w:r>
        <w:rPr>
          <w:lang w:eastAsia="zh-CN"/>
        </w:rPr>
        <w:t>Movement Behaviour</w:t>
      </w:r>
      <w:r>
        <w:rPr>
          <w:lang w:val="en-US" w:eastAsia="zh-CN"/>
        </w:rPr>
        <w:t xml:space="preserve"> analytics requirements.</w:t>
      </w:r>
    </w:p>
    <w:p w:rsidR="00A10B25" w:rsidRDefault="00A10B25">
      <w:pPr>
        <w:pStyle w:val="PL"/>
      </w:pPr>
      <w:r>
        <w:t xml:space="preserve">      properties:</w:t>
      </w:r>
    </w:p>
    <w:p w:rsidR="00A10B25" w:rsidRDefault="00A10B25">
      <w:pPr>
        <w:pStyle w:val="PL"/>
      </w:pPr>
      <w:r>
        <w:t xml:space="preserve">        </w:t>
      </w:r>
      <w:r>
        <w:rPr>
          <w:lang w:eastAsia="zh-CN"/>
        </w:rPr>
        <w:t>locationGranReq</w:t>
      </w:r>
      <w:r>
        <w:t>:</w:t>
      </w:r>
    </w:p>
    <w:p w:rsidR="00A10B25" w:rsidRDefault="00A10B25">
      <w:pPr>
        <w:pStyle w:val="PL"/>
      </w:pPr>
      <w:r>
        <w:t xml:space="preserve">            $ref: '#/components/schemas/</w:t>
      </w:r>
      <w:r>
        <w:rPr>
          <w:lang w:eastAsia="zh-CN"/>
        </w:rPr>
        <w:t>LocInfoGranularity</w:t>
      </w:r>
      <w:r>
        <w:t>'</w:t>
      </w:r>
    </w:p>
    <w:p w:rsidR="00A10B25" w:rsidRDefault="00A10B25">
      <w:pPr>
        <w:pStyle w:val="PL"/>
      </w:pPr>
      <w:r>
        <w:t xml:space="preserve">        r</w:t>
      </w:r>
      <w:r>
        <w:rPr>
          <w:lang w:eastAsia="zh-CN"/>
        </w:rPr>
        <w:t>eportThresholds</w:t>
      </w:r>
      <w:r>
        <w:t>:</w:t>
      </w:r>
    </w:p>
    <w:p w:rsidR="00A10B25" w:rsidRDefault="00A10B25">
      <w:pPr>
        <w:pStyle w:val="PL"/>
      </w:pPr>
      <w:r>
        <w:t xml:space="preserve">            $ref: '#/components/schemas/ThresholdLevel'</w:t>
      </w:r>
    </w:p>
    <w:p w:rsidR="00A10B25" w:rsidRDefault="00A10B25">
      <w:pPr>
        <w:pStyle w:val="PL"/>
      </w:pPr>
    </w:p>
    <w:p w:rsidR="00A10B25" w:rsidRDefault="00A10B25">
      <w:pPr>
        <w:pStyle w:val="PL"/>
      </w:pPr>
      <w:r>
        <w:t xml:space="preserve">    MovBehavInfo:</w:t>
      </w:r>
    </w:p>
    <w:p w:rsidR="00A10B25" w:rsidRDefault="00A10B25">
      <w:pPr>
        <w:pStyle w:val="PL"/>
      </w:pPr>
      <w:r>
        <w:t xml:space="preserve">      description: </w:t>
      </w:r>
      <w:r>
        <w:rPr>
          <w:lang w:val="en-US" w:eastAsia="zh-CN"/>
        </w:rPr>
        <w:t xml:space="preserve">Represents the </w:t>
      </w:r>
      <w:r>
        <w:t>Movement Behaviour information</w:t>
      </w:r>
      <w:r>
        <w:rPr>
          <w:lang w:val="en-US" w:eastAsia="zh-CN"/>
        </w:rPr>
        <w:t>.</w:t>
      </w:r>
    </w:p>
    <w:p w:rsidR="00A10B25" w:rsidRDefault="00A10B25">
      <w:pPr>
        <w:pStyle w:val="PL"/>
      </w:pPr>
      <w:r>
        <w:t xml:space="preserve">      properties:</w:t>
      </w:r>
    </w:p>
    <w:p w:rsidR="00A10B25" w:rsidRDefault="00A10B25">
      <w:pPr>
        <w:pStyle w:val="PL"/>
      </w:pPr>
      <w:r>
        <w:t xml:space="preserve">        </w:t>
      </w:r>
      <w:r>
        <w:rPr>
          <w:lang w:eastAsia="zh-CN"/>
        </w:rPr>
        <w:t>geoLoc</w:t>
      </w:r>
      <w:r>
        <w:t>:</w:t>
      </w:r>
    </w:p>
    <w:p w:rsidR="00A10B25" w:rsidRDefault="00A10B25">
      <w:pPr>
        <w:pStyle w:val="PL"/>
      </w:pPr>
      <w:r>
        <w:t xml:space="preserve">          $ref: 'TS29572_Nlmf_Location.yaml#/components/schemas/GeographicalCoordinates'</w:t>
      </w:r>
    </w:p>
    <w:p w:rsidR="00A10B25" w:rsidRDefault="00A10B25">
      <w:pPr>
        <w:pStyle w:val="PL"/>
      </w:pPr>
      <w:r>
        <w:t xml:space="preserve">        </w:t>
      </w:r>
      <w:r>
        <w:rPr>
          <w:lang w:eastAsia="zh-CN"/>
        </w:rPr>
        <w:t>movBehavs</w:t>
      </w:r>
      <w:r>
        <w:t>:</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w:t>
      </w:r>
      <w:r>
        <w:rPr>
          <w:lang w:eastAsia="zh-CN"/>
        </w:rPr>
        <w:t>MovBehav</w:t>
      </w:r>
      <w:r>
        <w:t>'</w:t>
      </w:r>
    </w:p>
    <w:p w:rsidR="00A10B25" w:rsidRDefault="00A10B25">
      <w:pPr>
        <w:pStyle w:val="PL"/>
      </w:pPr>
      <w:r>
        <w:t xml:space="preserve">          minItems: 1</w:t>
      </w:r>
    </w:p>
    <w:p w:rsidR="00A10B25" w:rsidRDefault="00A10B25">
      <w:pPr>
        <w:pStyle w:val="PL"/>
      </w:pPr>
      <w:r>
        <w:t xml:space="preserve">        confidence:</w:t>
      </w:r>
    </w:p>
    <w:p w:rsidR="00A10B25" w:rsidRDefault="00A10B25">
      <w:pPr>
        <w:pStyle w:val="PL"/>
      </w:pPr>
      <w:r>
        <w:t xml:space="preserve">          $ref: 'TS29571_CommonData.yaml#/components/schemas/Uinteger'</w:t>
      </w:r>
    </w:p>
    <w:p w:rsidR="00A10B25" w:rsidRDefault="00A10B25">
      <w:pPr>
        <w:pStyle w:val="PL"/>
      </w:pPr>
    </w:p>
    <w:p w:rsidR="00A10B25" w:rsidRDefault="00A10B25">
      <w:pPr>
        <w:pStyle w:val="PL"/>
      </w:pPr>
      <w:r>
        <w:t xml:space="preserve">    MovBehav:</w:t>
      </w:r>
    </w:p>
    <w:p w:rsidR="00A10B25" w:rsidRDefault="00A10B25">
      <w:pPr>
        <w:pStyle w:val="PL"/>
      </w:pPr>
      <w:r>
        <w:t xml:space="preserve">      description: </w:t>
      </w:r>
      <w:r>
        <w:rPr>
          <w:lang w:val="en-US" w:eastAsia="zh-CN"/>
        </w:rPr>
        <w:t xml:space="preserve">Represents the </w:t>
      </w:r>
      <w:r>
        <w:t>Movement Behaviour information per time slot</w:t>
      </w:r>
      <w:r>
        <w:rPr>
          <w:lang w:val="en-US" w:eastAsia="zh-CN"/>
        </w:rPr>
        <w:t>.</w:t>
      </w:r>
    </w:p>
    <w:p w:rsidR="00A10B25" w:rsidRDefault="00A10B25">
      <w:pPr>
        <w:pStyle w:val="PL"/>
      </w:pPr>
      <w:r>
        <w:t xml:space="preserve">      properties:</w:t>
      </w:r>
    </w:p>
    <w:p w:rsidR="00A10B25" w:rsidRDefault="00A10B25">
      <w:pPr>
        <w:pStyle w:val="PL"/>
      </w:pPr>
      <w:r>
        <w:t xml:space="preserve">        tsStart:</w:t>
      </w:r>
    </w:p>
    <w:p w:rsidR="00A10B25" w:rsidRDefault="00A10B25">
      <w:pPr>
        <w:pStyle w:val="PL"/>
      </w:pPr>
      <w:r>
        <w:t xml:space="preserve">          $ref: 'TS29571_CommonData.yaml#/components/schemas/DateTime'</w:t>
      </w:r>
    </w:p>
    <w:p w:rsidR="00A10B25" w:rsidRDefault="00A10B25">
      <w:pPr>
        <w:pStyle w:val="PL"/>
      </w:pPr>
      <w:r>
        <w:t xml:space="preserve">        tsDuration:</w:t>
      </w:r>
    </w:p>
    <w:p w:rsidR="00A10B25" w:rsidRDefault="00A10B25">
      <w:pPr>
        <w:pStyle w:val="PL"/>
      </w:pPr>
      <w:r>
        <w:t xml:space="preserve">          $ref: 'TS29571_CommonData.yaml#/components/schemas/DurationSec'</w:t>
      </w:r>
    </w:p>
    <w:p w:rsidR="00A10B25" w:rsidRDefault="00A10B25">
      <w:pPr>
        <w:pStyle w:val="PL"/>
      </w:pPr>
      <w:r>
        <w:t xml:space="preserve">        numOf</w:t>
      </w:r>
      <w:r>
        <w:rPr>
          <w:lang w:eastAsia="zh-CN"/>
        </w:rPr>
        <w:t>Ue</w:t>
      </w:r>
      <w:r>
        <w:t>:</w:t>
      </w:r>
    </w:p>
    <w:p w:rsidR="00A10B25" w:rsidRDefault="00A10B25">
      <w:pPr>
        <w:pStyle w:val="PL"/>
      </w:pPr>
      <w:r>
        <w:t xml:space="preserve">          $ref: 'TS29571_CommonData.yaml#/components/schemas/Uinteger'</w:t>
      </w:r>
    </w:p>
    <w:p w:rsidR="00A10B25" w:rsidRDefault="00A10B25">
      <w:pPr>
        <w:pStyle w:val="PL"/>
      </w:pPr>
      <w:r>
        <w:t xml:space="preserve">        </w:t>
      </w:r>
      <w:r>
        <w:rPr>
          <w:lang w:eastAsia="zh-CN"/>
        </w:rPr>
        <w:t>ratio</w:t>
      </w:r>
      <w:r>
        <w:t>:</w:t>
      </w:r>
    </w:p>
    <w:p w:rsidR="00A10B25" w:rsidRDefault="00A10B25">
      <w:pPr>
        <w:pStyle w:val="PL"/>
      </w:pPr>
      <w:r>
        <w:t xml:space="preserve">          $ref: 'TS29571_CommonData.yaml#/components/schemas/SamplingRatio'</w:t>
      </w:r>
    </w:p>
    <w:p w:rsidR="00A10B25" w:rsidRDefault="00A10B25">
      <w:pPr>
        <w:pStyle w:val="PL"/>
        <w:rPr>
          <w:lang w:eastAsia="zh-CN"/>
        </w:rPr>
      </w:pPr>
      <w:r>
        <w:t xml:space="preserve">        </w:t>
      </w:r>
      <w:r>
        <w:rPr>
          <w:lang w:eastAsia="zh-CN"/>
        </w:rPr>
        <w:t>avrSpeed:</w:t>
      </w:r>
    </w:p>
    <w:p w:rsidR="00A10B25" w:rsidRDefault="00A10B25">
      <w:pPr>
        <w:pStyle w:val="PL"/>
      </w:pPr>
      <w:r>
        <w:t xml:space="preserve">          $ref: 'TS29571_CommonData.yaml#/components/schemas/Float'</w:t>
      </w:r>
    </w:p>
    <w:p w:rsidR="00A10B25" w:rsidRDefault="00A10B25">
      <w:pPr>
        <w:pStyle w:val="PL"/>
      </w:pPr>
      <w:r>
        <w:t xml:space="preserve">        </w:t>
      </w:r>
      <w:r>
        <w:rPr>
          <w:lang w:eastAsia="zh-CN"/>
        </w:rPr>
        <w:t>speedThresdInfos</w:t>
      </w:r>
      <w:r>
        <w:t>:</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w:t>
      </w:r>
      <w:r>
        <w:rPr>
          <w:lang w:eastAsia="zh-CN"/>
        </w:rPr>
        <w:t>SpeedThresholdInfo</w:t>
      </w:r>
      <w:r>
        <w:t>'</w:t>
      </w:r>
    </w:p>
    <w:p w:rsidR="00A10B25" w:rsidRDefault="00A10B25">
      <w:pPr>
        <w:pStyle w:val="PL"/>
      </w:pPr>
      <w:r>
        <w:t xml:space="preserve">          minItems: 1</w:t>
      </w:r>
    </w:p>
    <w:p w:rsidR="00A10B25" w:rsidRDefault="00A10B25">
      <w:pPr>
        <w:pStyle w:val="PL"/>
      </w:pPr>
      <w:r>
        <w:t xml:space="preserve">        </w:t>
      </w:r>
      <w:r>
        <w:rPr>
          <w:lang w:eastAsia="zh-CN"/>
        </w:rPr>
        <w:t>directionUeInfos</w:t>
      </w:r>
      <w:r>
        <w:t>:</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'#/components/schemas/DirectionInfo'</w:t>
      </w:r>
    </w:p>
    <w:p w:rsidR="00A10B25" w:rsidRDefault="00A10B25">
      <w:pPr>
        <w:pStyle w:val="PL"/>
      </w:pPr>
      <w:r>
        <w:t xml:space="preserve">          minItems: 1</w:t>
      </w:r>
    </w:p>
    <w:p w:rsidR="00A10B25" w:rsidRDefault="00A10B25">
      <w:pPr>
        <w:pStyle w:val="PL"/>
      </w:pPr>
      <w:r>
        <w:t xml:space="preserve">      required:</w:t>
      </w:r>
    </w:p>
    <w:p w:rsidR="00A10B25" w:rsidRDefault="00A10B25">
      <w:pPr>
        <w:pStyle w:val="PL"/>
      </w:pPr>
      <w:r>
        <w:t xml:space="preserve">        - tsStart</w:t>
      </w:r>
    </w:p>
    <w:p w:rsidR="00A10B25" w:rsidRDefault="00A10B25">
      <w:pPr>
        <w:pStyle w:val="PL"/>
      </w:pPr>
      <w:r>
        <w:t xml:space="preserve">        - tsDuration</w:t>
      </w:r>
    </w:p>
    <w:p w:rsidR="00A10B25" w:rsidRDefault="00A10B25">
      <w:pPr>
        <w:pStyle w:val="PL"/>
      </w:pPr>
    </w:p>
    <w:p w:rsidR="00A10B25" w:rsidRDefault="00A10B25">
      <w:pPr>
        <w:pStyle w:val="PL"/>
      </w:pPr>
      <w:r>
        <w:t xml:space="preserve">    </w:t>
      </w:r>
      <w:r>
        <w:rPr>
          <w:lang w:eastAsia="ja-JP"/>
        </w:rPr>
        <w:t>S</w:t>
      </w:r>
      <w:r>
        <w:rPr>
          <w:lang w:eastAsia="zh-CN"/>
        </w:rPr>
        <w:t>peedThresholdInfo</w:t>
      </w:r>
      <w:r>
        <w:t>:</w:t>
      </w:r>
    </w:p>
    <w:p w:rsidR="00A10B25" w:rsidRDefault="00A10B25">
      <w:pPr>
        <w:pStyle w:val="PL"/>
      </w:pPr>
      <w:r>
        <w:t xml:space="preserve">      description: UEs information whose speed is faster than the speed threshold</w:t>
      </w:r>
      <w:r>
        <w:rPr>
          <w:lang w:val="en-US" w:eastAsia="zh-CN"/>
        </w:rPr>
        <w:t>.</w:t>
      </w:r>
    </w:p>
    <w:p w:rsidR="00A10B25" w:rsidRDefault="00A10B25">
      <w:pPr>
        <w:pStyle w:val="PL"/>
      </w:pPr>
      <w:r>
        <w:t xml:space="preserve">      properties:</w:t>
      </w:r>
    </w:p>
    <w:p w:rsidR="00A10B25" w:rsidRDefault="00A10B25">
      <w:pPr>
        <w:pStyle w:val="PL"/>
      </w:pPr>
      <w:r>
        <w:t xml:space="preserve">        numOf</w:t>
      </w:r>
      <w:r>
        <w:rPr>
          <w:lang w:eastAsia="zh-CN"/>
        </w:rPr>
        <w:t>Ue</w:t>
      </w:r>
      <w:r>
        <w:t>:</w:t>
      </w:r>
    </w:p>
    <w:p w:rsidR="00A10B25" w:rsidRDefault="00A10B25">
      <w:pPr>
        <w:pStyle w:val="PL"/>
      </w:pPr>
      <w:r>
        <w:t xml:space="preserve">          $ref: 'TS29571_CommonData.yaml#/components/schemas/Uinteger'</w:t>
      </w:r>
    </w:p>
    <w:p w:rsidR="00A10B25" w:rsidRDefault="00A10B25">
      <w:pPr>
        <w:pStyle w:val="PL"/>
      </w:pPr>
      <w:r>
        <w:t xml:space="preserve">        ratio:</w:t>
      </w:r>
    </w:p>
    <w:p w:rsidR="00A10B25" w:rsidRDefault="00A10B25">
      <w:pPr>
        <w:pStyle w:val="PL"/>
      </w:pPr>
      <w:r>
        <w:t xml:space="preserve">          $ref: 'TS29571_CommonData.yaml#/components/schemas/SamplingRatio'</w:t>
      </w:r>
    </w:p>
    <w:p w:rsidR="00A10B25" w:rsidRDefault="00A10B25">
      <w:pPr>
        <w:pStyle w:val="PL"/>
        <w:rPr>
          <w:rFonts w:eastAsia="DengXian"/>
          <w:lang w:eastAsia="zh-CN"/>
        </w:rPr>
      </w:pPr>
    </w:p>
    <w:p w:rsidR="00A10B25" w:rsidRDefault="00A10B25">
      <w:pPr>
        <w:pStyle w:val="PL"/>
      </w:pPr>
      <w:r>
        <w:t xml:space="preserve">    RelProxReq:</w:t>
      </w:r>
    </w:p>
    <w:p w:rsidR="00A10B25" w:rsidRDefault="00A10B25">
      <w:pPr>
        <w:pStyle w:val="PL"/>
      </w:pPr>
      <w:r>
        <w:t xml:space="preserve">      description: Represents the Relative Proximity analytics requirements</w:t>
      </w:r>
      <w:r>
        <w:rPr>
          <w:lang w:val="en-US" w:eastAsia="zh-CN"/>
        </w:rPr>
        <w:t>.</w:t>
      </w:r>
    </w:p>
    <w:p w:rsidR="00A10B25" w:rsidRDefault="00A10B25">
      <w:pPr>
        <w:pStyle w:val="PL"/>
      </w:pPr>
      <w:r>
        <w:t xml:space="preserve">      properties:</w:t>
      </w:r>
    </w:p>
    <w:p w:rsidR="00A10B25" w:rsidRDefault="00A10B25">
      <w:pPr>
        <w:pStyle w:val="PL"/>
      </w:pPr>
      <w:r>
        <w:t xml:space="preserve">        </w:t>
      </w:r>
      <w:r>
        <w:rPr>
          <w:lang w:eastAsia="zh-CN"/>
        </w:rPr>
        <w:t>direction</w:t>
      </w:r>
      <w:r>
        <w:t>:</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'#/components/schemas/Direction'</w:t>
      </w:r>
    </w:p>
    <w:p w:rsidR="00A10B25" w:rsidRDefault="00A10B25">
      <w:pPr>
        <w:pStyle w:val="PL"/>
      </w:pPr>
      <w:r>
        <w:t xml:space="preserve">          minItems: 1</w:t>
      </w:r>
    </w:p>
    <w:p w:rsidR="00A10B25" w:rsidRDefault="00A10B25">
      <w:pPr>
        <w:pStyle w:val="PL"/>
      </w:pPr>
      <w:r>
        <w:t xml:space="preserve">        numOf</w:t>
      </w:r>
      <w:r>
        <w:rPr>
          <w:lang w:eastAsia="zh-CN"/>
        </w:rPr>
        <w:t>Ue</w:t>
      </w:r>
      <w:r>
        <w:t>:</w:t>
      </w:r>
    </w:p>
    <w:p w:rsidR="00A10B25" w:rsidRDefault="00A10B25">
      <w:pPr>
        <w:pStyle w:val="PL"/>
      </w:pPr>
      <w:r>
        <w:t xml:space="preserve">          $ref: 'TS29571_CommonData.yaml#/components/schemas/Uinteger'</w:t>
      </w:r>
    </w:p>
    <w:p w:rsidR="00A10B25" w:rsidRDefault="00A10B25">
      <w:pPr>
        <w:pStyle w:val="PL"/>
      </w:pPr>
      <w:r>
        <w:t xml:space="preserve">        prox</w:t>
      </w:r>
      <w:r>
        <w:rPr>
          <w:lang w:eastAsia="zh-CN"/>
        </w:rPr>
        <w:t>imity</w:t>
      </w:r>
      <w:r>
        <w:t>Crits: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'#/components/schemas/ProximityCriterion'</w:t>
      </w:r>
    </w:p>
    <w:p w:rsidR="00A10B25" w:rsidRDefault="00A10B25">
      <w:pPr>
        <w:pStyle w:val="PL"/>
      </w:pPr>
      <w:r>
        <w:t xml:space="preserve">          minItems: 1</w:t>
      </w:r>
    </w:p>
    <w:p w:rsidR="00A10B25" w:rsidRDefault="00A10B25">
      <w:pPr>
        <w:pStyle w:val="PL"/>
        <w:rPr>
          <w:rFonts w:eastAsia="DengXian"/>
          <w:lang w:eastAsia="zh-CN"/>
        </w:rPr>
      </w:pPr>
    </w:p>
    <w:p w:rsidR="00A10B25" w:rsidRDefault="00A10B25">
      <w:pPr>
        <w:pStyle w:val="PL"/>
      </w:pPr>
      <w:r>
        <w:t xml:space="preserve">    RelProxInfo:</w:t>
      </w:r>
    </w:p>
    <w:p w:rsidR="00A10B25" w:rsidRDefault="00A10B25">
      <w:pPr>
        <w:pStyle w:val="PL"/>
      </w:pPr>
      <w:r>
        <w:t xml:space="preserve">      description: </w:t>
      </w:r>
      <w:r>
        <w:rPr>
          <w:lang w:val="en-US" w:eastAsia="zh-CN"/>
        </w:rPr>
        <w:t xml:space="preserve">Represents the </w:t>
      </w:r>
      <w:r>
        <w:t>Relative Proximity information</w:t>
      </w:r>
      <w:r>
        <w:rPr>
          <w:lang w:val="en-US" w:eastAsia="zh-CN"/>
        </w:rPr>
        <w:t>.</w:t>
      </w:r>
    </w:p>
    <w:p w:rsidR="00A10B25" w:rsidRDefault="00A10B25">
      <w:pPr>
        <w:pStyle w:val="PL"/>
      </w:pPr>
      <w:r>
        <w:t xml:space="preserve">      properties:</w:t>
      </w:r>
    </w:p>
    <w:p w:rsidR="00A10B25" w:rsidRDefault="00A10B25">
      <w:pPr>
        <w:pStyle w:val="PL"/>
      </w:pPr>
      <w:r>
        <w:t xml:space="preserve">        tsStart:</w:t>
      </w:r>
    </w:p>
    <w:p w:rsidR="00A10B25" w:rsidRDefault="00A10B25">
      <w:pPr>
        <w:pStyle w:val="PL"/>
      </w:pPr>
      <w:r>
        <w:t xml:space="preserve">          $ref: 'TS29571_CommonData.yaml#/components/schemas/DateTime'</w:t>
      </w:r>
    </w:p>
    <w:p w:rsidR="00A10B25" w:rsidRDefault="00A10B25">
      <w:pPr>
        <w:pStyle w:val="PL"/>
      </w:pPr>
      <w:r>
        <w:t xml:space="preserve">        tsDuration:</w:t>
      </w:r>
    </w:p>
    <w:p w:rsidR="00A10B25" w:rsidRDefault="00A10B25">
      <w:pPr>
        <w:pStyle w:val="PL"/>
      </w:pPr>
      <w:r>
        <w:t xml:space="preserve">          $ref: 'TS29571_CommonData.yaml#/components/schemas/DurationSec'</w:t>
      </w:r>
    </w:p>
    <w:p w:rsidR="00A10B25" w:rsidRDefault="00A10B25">
      <w:pPr>
        <w:pStyle w:val="PL"/>
      </w:pPr>
      <w:r>
        <w:t xml:space="preserve">        supis: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'TS29571_CommonData.yaml#/components/schemas/Supi'</w:t>
      </w:r>
    </w:p>
    <w:p w:rsidR="00A10B25" w:rsidRDefault="00A10B25">
      <w:pPr>
        <w:pStyle w:val="PL"/>
      </w:pPr>
      <w:r>
        <w:t xml:space="preserve">          minItems: 1</w:t>
      </w:r>
    </w:p>
    <w:p w:rsidR="00A10B25" w:rsidRDefault="00A10B25">
      <w:pPr>
        <w:pStyle w:val="PL"/>
      </w:pPr>
      <w:r>
        <w:t xml:space="preserve">        gpsis: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'TS29571_CommonData.yaml#/components/schemas/Gpsi'</w:t>
      </w:r>
    </w:p>
    <w:p w:rsidR="00A10B25" w:rsidRDefault="00A10B25">
      <w:pPr>
        <w:pStyle w:val="PL"/>
      </w:pPr>
      <w:r>
        <w:t xml:space="preserve">          minItems: 1</w:t>
      </w:r>
    </w:p>
    <w:p w:rsidR="00A10B25" w:rsidRDefault="00A10B25">
      <w:pPr>
        <w:pStyle w:val="PL"/>
      </w:pPr>
      <w:r>
        <w:t xml:space="preserve">        ueProximities: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'#/components/schemas/UeProximity'</w:t>
      </w:r>
    </w:p>
    <w:p w:rsidR="00A10B25" w:rsidRDefault="00A10B25">
      <w:pPr>
        <w:pStyle w:val="PL"/>
      </w:pPr>
      <w:r>
        <w:t xml:space="preserve">          minItems: 1</w:t>
      </w:r>
    </w:p>
    <w:p w:rsidR="00A10B25" w:rsidRDefault="00A10B25">
      <w:pPr>
        <w:pStyle w:val="PL"/>
      </w:pPr>
      <w:r>
        <w:t xml:space="preserve">        ttcInfo:</w:t>
      </w:r>
    </w:p>
    <w:p w:rsidR="00A10B25" w:rsidRDefault="00A10B25">
      <w:pPr>
        <w:pStyle w:val="PL"/>
      </w:pPr>
      <w:r>
        <w:t xml:space="preserve">          $ref: '#/components/schemas/TimeToCollisionInfo'</w:t>
      </w:r>
    </w:p>
    <w:p w:rsidR="00A10B25" w:rsidRDefault="00A10B25">
      <w:pPr>
        <w:pStyle w:val="PL"/>
      </w:pPr>
      <w:r>
        <w:t xml:space="preserve">      required:</w:t>
      </w:r>
    </w:p>
    <w:p w:rsidR="00A10B25" w:rsidRDefault="00A10B25">
      <w:pPr>
        <w:pStyle w:val="PL"/>
      </w:pPr>
      <w:r>
        <w:t xml:space="preserve">        - tsStart</w:t>
      </w:r>
    </w:p>
    <w:p w:rsidR="00A10B25" w:rsidRDefault="00A10B25">
      <w:pPr>
        <w:pStyle w:val="PL"/>
      </w:pPr>
      <w:r>
        <w:t xml:space="preserve">        - tsDuration</w:t>
      </w:r>
    </w:p>
    <w:p w:rsidR="00A10B25" w:rsidRDefault="00A10B25">
      <w:pPr>
        <w:pStyle w:val="PL"/>
      </w:pPr>
      <w:r>
        <w:t xml:space="preserve">        - ueProximities</w:t>
      </w:r>
    </w:p>
    <w:p w:rsidR="00A10B25" w:rsidRDefault="00A10B25">
      <w:pPr>
        <w:pStyle w:val="PL"/>
      </w:pPr>
    </w:p>
    <w:p w:rsidR="00A10B25" w:rsidRDefault="00A10B25">
      <w:pPr>
        <w:pStyle w:val="PL"/>
      </w:pPr>
      <w:r>
        <w:t xml:space="preserve">    UeProximity:</w:t>
      </w:r>
    </w:p>
    <w:p w:rsidR="00A10B25" w:rsidRDefault="00A10B25">
      <w:pPr>
        <w:pStyle w:val="PL"/>
      </w:pPr>
      <w:r>
        <w:t xml:space="preserve">      description: </w:t>
      </w:r>
      <w:r>
        <w:rPr>
          <w:lang w:val="en-US" w:eastAsia="zh-CN"/>
        </w:rPr>
        <w:t>Represents the</w:t>
      </w:r>
      <w:r>
        <w:t xml:space="preserve"> Observed or Predicted proximity information</w:t>
      </w:r>
      <w:r>
        <w:rPr>
          <w:lang w:val="en-US" w:eastAsia="zh-CN"/>
        </w:rPr>
        <w:t>.</w:t>
      </w:r>
    </w:p>
    <w:p w:rsidR="00A10B25" w:rsidRDefault="00A10B25">
      <w:pPr>
        <w:pStyle w:val="PL"/>
      </w:pPr>
      <w:r>
        <w:t xml:space="preserve">      properties:</w:t>
      </w:r>
    </w:p>
    <w:p w:rsidR="00A10B25" w:rsidRDefault="00A10B25">
      <w:pPr>
        <w:pStyle w:val="PL"/>
      </w:pPr>
      <w:r>
        <w:t xml:space="preserve">        ueDistance:</w:t>
      </w:r>
    </w:p>
    <w:p w:rsidR="00A10B25" w:rsidRDefault="00A10B25">
      <w:pPr>
        <w:pStyle w:val="PL"/>
      </w:pPr>
      <w:r>
        <w:t xml:space="preserve">          type: integer</w:t>
      </w:r>
    </w:p>
    <w:p w:rsidR="00A10B25" w:rsidRDefault="00A10B25">
      <w:pPr>
        <w:pStyle w:val="PL"/>
      </w:pPr>
      <w:r>
        <w:t xml:space="preserve">        ueVelocity:</w:t>
      </w:r>
    </w:p>
    <w:p w:rsidR="00A10B25" w:rsidRDefault="00A10B25">
      <w:pPr>
        <w:pStyle w:val="PL"/>
      </w:pPr>
      <w:r>
        <w:t xml:space="preserve">          $ref: 'TS29572_Nlmf_Location.yaml#/components/schemas/VelocityEstimate'</w:t>
      </w:r>
    </w:p>
    <w:p w:rsidR="00A10B25" w:rsidRDefault="00A10B25">
      <w:pPr>
        <w:pStyle w:val="PL"/>
        <w:rPr>
          <w:lang w:eastAsia="zh-CN"/>
        </w:rPr>
      </w:pPr>
      <w:r>
        <w:t xml:space="preserve">        </w:t>
      </w:r>
      <w:r>
        <w:rPr>
          <w:lang w:eastAsia="zh-CN"/>
        </w:rPr>
        <w:t>avrSpeed:</w:t>
      </w:r>
    </w:p>
    <w:p w:rsidR="00A10B25" w:rsidRDefault="00A10B25">
      <w:pPr>
        <w:pStyle w:val="PL"/>
      </w:pPr>
      <w:r>
        <w:t xml:space="preserve">          $ref: 'TS29571_CommonData.yaml#/components/schemas/Float'</w:t>
      </w:r>
    </w:p>
    <w:p w:rsidR="00A10B25" w:rsidRDefault="00A10B25">
      <w:pPr>
        <w:pStyle w:val="PL"/>
      </w:pPr>
      <w:r>
        <w:t xml:space="preserve">        </w:t>
      </w:r>
      <w:r>
        <w:rPr>
          <w:lang w:eastAsia="zh-CN"/>
        </w:rPr>
        <w:t>locOrientation</w:t>
      </w:r>
      <w:r>
        <w:t>:</w:t>
      </w:r>
    </w:p>
    <w:p w:rsidR="00A10B25" w:rsidRDefault="00A10B25">
      <w:pPr>
        <w:pStyle w:val="PL"/>
      </w:pPr>
      <w:r>
        <w:t xml:space="preserve">          $ref: '#/components/schemas/</w:t>
      </w:r>
      <w:r>
        <w:rPr>
          <w:lang w:eastAsia="zh-CN"/>
        </w:rPr>
        <w:t>LocationOrientation</w:t>
      </w:r>
      <w:r>
        <w:t>'</w:t>
      </w:r>
    </w:p>
    <w:p w:rsidR="00A10B25" w:rsidRDefault="00A10B25">
      <w:pPr>
        <w:pStyle w:val="PL"/>
      </w:pPr>
      <w:r>
        <w:t xml:space="preserve">        ueTrajectories: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'#/components/schemas/UeTrajectory'</w:t>
      </w:r>
    </w:p>
    <w:p w:rsidR="00A10B25" w:rsidRDefault="00A10B25">
      <w:pPr>
        <w:pStyle w:val="PL"/>
      </w:pPr>
      <w:r>
        <w:t xml:space="preserve">          minItems: 1</w:t>
      </w:r>
    </w:p>
    <w:p w:rsidR="00A10B25" w:rsidRDefault="00A10B25">
      <w:pPr>
        <w:pStyle w:val="PL"/>
      </w:pPr>
      <w:r>
        <w:t xml:space="preserve">        </w:t>
      </w:r>
      <w:r>
        <w:rPr>
          <w:lang w:eastAsia="zh-CN"/>
        </w:rPr>
        <w:t>ratio</w:t>
      </w:r>
      <w:r>
        <w:t>:</w:t>
      </w:r>
    </w:p>
    <w:p w:rsidR="00A10B25" w:rsidRDefault="00A10B25">
      <w:pPr>
        <w:pStyle w:val="PL"/>
      </w:pPr>
      <w:r>
        <w:t xml:space="preserve">          $ref: 'TS29571_CommonData.yaml#/components/schemas/SamplingRatio'</w:t>
      </w:r>
    </w:p>
    <w:p w:rsidR="00A10B25" w:rsidRDefault="00A10B25">
      <w:pPr>
        <w:pStyle w:val="PL"/>
      </w:pPr>
    </w:p>
    <w:p w:rsidR="00A10B25" w:rsidRDefault="00A10B25">
      <w:pPr>
        <w:pStyle w:val="PL"/>
      </w:pPr>
      <w:r>
        <w:t xml:space="preserve">    UeTrajectory:</w:t>
      </w:r>
    </w:p>
    <w:p w:rsidR="00A10B25" w:rsidRDefault="00A10B25">
      <w:pPr>
        <w:pStyle w:val="PL"/>
      </w:pPr>
      <w:r>
        <w:t xml:space="preserve">      description: </w:t>
      </w:r>
      <w:r>
        <w:rPr>
          <w:lang w:val="en-US" w:eastAsia="zh-CN"/>
        </w:rPr>
        <w:t>Represents timestamped UE positions.</w:t>
      </w:r>
    </w:p>
    <w:p w:rsidR="00A10B25" w:rsidRDefault="00A10B25">
      <w:pPr>
        <w:pStyle w:val="PL"/>
      </w:pPr>
      <w:r>
        <w:t xml:space="preserve">      properties:</w:t>
      </w:r>
    </w:p>
    <w:p w:rsidR="00A10B25" w:rsidRDefault="00A10B25">
      <w:pPr>
        <w:pStyle w:val="PL"/>
      </w:pPr>
      <w:r>
        <w:t xml:space="preserve">        supi:</w:t>
      </w:r>
    </w:p>
    <w:p w:rsidR="00A10B25" w:rsidRDefault="00A10B25">
      <w:pPr>
        <w:pStyle w:val="PL"/>
      </w:pPr>
      <w:r>
        <w:t xml:space="preserve">          $ref: 'TS29571_CommonData.yaml#/components/schemas/Supi'</w:t>
      </w:r>
    </w:p>
    <w:p w:rsidR="00A10B25" w:rsidRDefault="00A10B25">
      <w:pPr>
        <w:pStyle w:val="PL"/>
      </w:pPr>
      <w:r>
        <w:t xml:space="preserve">        gpsi:</w:t>
      </w:r>
    </w:p>
    <w:p w:rsidR="00A10B25" w:rsidRDefault="00A10B25">
      <w:pPr>
        <w:pStyle w:val="PL"/>
      </w:pPr>
      <w:r>
        <w:t xml:space="preserve">          $ref: 'TS29571_CommonData.yaml#/components/schemas/Gpsi'</w:t>
      </w:r>
    </w:p>
    <w:p w:rsidR="00A10B25" w:rsidRDefault="00A10B25">
      <w:pPr>
        <w:pStyle w:val="PL"/>
      </w:pPr>
      <w:r>
        <w:t xml:space="preserve">        timestampedLocs: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'#/components/schemas/TimestampedLocation'</w:t>
      </w:r>
    </w:p>
    <w:p w:rsidR="00A10B25" w:rsidRDefault="00A10B25">
      <w:pPr>
        <w:pStyle w:val="PL"/>
      </w:pPr>
      <w:r>
        <w:t xml:space="preserve">          minItems: 1</w:t>
      </w:r>
    </w:p>
    <w:p w:rsidR="00A10B25" w:rsidRDefault="00A10B25">
      <w:pPr>
        <w:pStyle w:val="PL"/>
      </w:pPr>
      <w:r>
        <w:t xml:space="preserve">      required:</w:t>
      </w:r>
    </w:p>
    <w:p w:rsidR="00A10B25" w:rsidRDefault="00A10B25">
      <w:pPr>
        <w:pStyle w:val="PL"/>
      </w:pPr>
      <w:r>
        <w:t xml:space="preserve">        - timestampedLocs</w:t>
      </w:r>
    </w:p>
    <w:p w:rsidR="00A10B25" w:rsidRDefault="00A10B25" w:rsidP="0076721C">
      <w:pPr>
        <w:pStyle w:val="PL"/>
      </w:pPr>
      <w:r>
        <w:t xml:space="preserve">      oneOf:</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required: [supi]</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pPr>
      <w:r>
        <w:rPr>
          <w:rFonts w:ascii="Courier New" w:hAnsi="Courier New"/>
          <w:sz w:val="16"/>
        </w:rPr>
        <w:t xml:space="preserve">        - required: [gpsi]</w:t>
      </w:r>
    </w:p>
    <w:p w:rsidR="00A10B25" w:rsidRDefault="00A10B25">
      <w:pPr>
        <w:pStyle w:val="PL"/>
      </w:pPr>
    </w:p>
    <w:p w:rsidR="00A10B25" w:rsidRDefault="00A10B25">
      <w:pPr>
        <w:pStyle w:val="PL"/>
      </w:pPr>
      <w:r>
        <w:t xml:space="preserve">    TimestampedLocation:</w:t>
      </w:r>
    </w:p>
    <w:p w:rsidR="00A10B25" w:rsidRDefault="00A10B25">
      <w:pPr>
        <w:pStyle w:val="PL"/>
      </w:pPr>
      <w:r>
        <w:t xml:space="preserve">      description: The timestamped locations of the trajectory of the UE</w:t>
      </w:r>
      <w:r>
        <w:rPr>
          <w:lang w:val="en-US" w:eastAsia="zh-CN"/>
        </w:rPr>
        <w:t>.</w:t>
      </w:r>
    </w:p>
    <w:p w:rsidR="00A10B25" w:rsidRDefault="00A10B25">
      <w:pPr>
        <w:pStyle w:val="PL"/>
      </w:pPr>
      <w:r>
        <w:t xml:space="preserve">      properties:</w:t>
      </w:r>
    </w:p>
    <w:p w:rsidR="00A10B25" w:rsidRDefault="00A10B25">
      <w:pPr>
        <w:pStyle w:val="PL"/>
      </w:pPr>
      <w:r>
        <w:t xml:space="preserve">        ts:</w:t>
      </w:r>
    </w:p>
    <w:p w:rsidR="00A10B25" w:rsidRDefault="00A10B25">
      <w:pPr>
        <w:pStyle w:val="PL"/>
      </w:pPr>
      <w:r>
        <w:t xml:space="preserve">          $ref: 'TS29571_CommonData.yaml#/components/schemas/DateTime'</w:t>
      </w:r>
    </w:p>
    <w:p w:rsidR="00A10B25" w:rsidRDefault="00A10B25">
      <w:pPr>
        <w:pStyle w:val="PL"/>
      </w:pPr>
      <w:r>
        <w:t xml:space="preserve">        locInfo:</w:t>
      </w:r>
    </w:p>
    <w:p w:rsidR="00A10B25" w:rsidRDefault="00A10B25">
      <w:pPr>
        <w:pStyle w:val="PL"/>
      </w:pPr>
      <w:r>
        <w:t xml:space="preserve">          items:</w:t>
      </w:r>
    </w:p>
    <w:p w:rsidR="00A10B25" w:rsidRDefault="00A10B25">
      <w:pPr>
        <w:pStyle w:val="PL"/>
      </w:pPr>
      <w:r>
        <w:t xml:space="preserve">            $ref: '#/components/schemas/LocationInfo'</w:t>
      </w:r>
    </w:p>
    <w:p w:rsidR="00A10B25" w:rsidRDefault="00A10B25">
      <w:pPr>
        <w:pStyle w:val="PL"/>
      </w:pPr>
      <w:r>
        <w:t xml:space="preserve">      required:</w:t>
      </w:r>
    </w:p>
    <w:p w:rsidR="00A10B25" w:rsidRDefault="00A10B25">
      <w:pPr>
        <w:pStyle w:val="PL"/>
      </w:pPr>
      <w:r>
        <w:t xml:space="preserve">        - ts</w:t>
      </w:r>
    </w:p>
    <w:p w:rsidR="00A10B25" w:rsidRDefault="00A10B25">
      <w:pPr>
        <w:pStyle w:val="PL"/>
      </w:pPr>
      <w:r>
        <w:t xml:space="preserve">        - locInfo</w:t>
      </w:r>
    </w:p>
    <w:p w:rsidR="00A10B25" w:rsidRDefault="00A10B25">
      <w:pPr>
        <w:pStyle w:val="PL"/>
      </w:pPr>
    </w:p>
    <w:p w:rsidR="00A10B25" w:rsidRDefault="00A10B25">
      <w:pPr>
        <w:pStyle w:val="PL"/>
      </w:pPr>
      <w:r>
        <w:t xml:space="preserve">    TimeToCollisionInfo:</w:t>
      </w:r>
    </w:p>
    <w:p w:rsidR="00A10B25" w:rsidRDefault="00A10B25">
      <w:pPr>
        <w:pStyle w:val="PL"/>
      </w:pPr>
      <w:r>
        <w:t xml:space="preserve">      description: </w:t>
      </w:r>
      <w:r>
        <w:rPr>
          <w:lang w:val="en-US" w:eastAsia="zh-CN"/>
        </w:rPr>
        <w:t>Represents</w:t>
      </w:r>
      <w:r>
        <w:t xml:space="preserve"> </w:t>
      </w:r>
      <w:r>
        <w:rPr>
          <w:lang w:val="en-US" w:eastAsia="zh-CN"/>
        </w:rPr>
        <w:t>Time To Collision (TTC) information.</w:t>
      </w:r>
    </w:p>
    <w:p w:rsidR="00A10B25" w:rsidRDefault="00A10B25">
      <w:pPr>
        <w:pStyle w:val="PL"/>
      </w:pPr>
      <w:r>
        <w:t xml:space="preserve">      properties:</w:t>
      </w:r>
    </w:p>
    <w:p w:rsidR="00A10B25" w:rsidRDefault="00A10B25">
      <w:pPr>
        <w:pStyle w:val="PL"/>
      </w:pPr>
      <w:r>
        <w:t xml:space="preserve">        ttc:</w:t>
      </w:r>
    </w:p>
    <w:p w:rsidR="00A10B25" w:rsidRDefault="00A10B25">
      <w:pPr>
        <w:pStyle w:val="PL"/>
      </w:pPr>
      <w:r>
        <w:t xml:space="preserve">          $ref: 'TS29571_CommonData.yaml#/components/schemas/DateTime'</w:t>
      </w:r>
    </w:p>
    <w:p w:rsidR="00A10B25" w:rsidRDefault="00A10B25">
      <w:pPr>
        <w:pStyle w:val="PL"/>
      </w:pPr>
      <w:r>
        <w:t xml:space="preserve">        accuracy:</w:t>
      </w:r>
    </w:p>
    <w:p w:rsidR="00A10B25" w:rsidRDefault="00A10B25">
      <w:pPr>
        <w:pStyle w:val="PL"/>
      </w:pPr>
      <w:r>
        <w:t xml:space="preserve">          $ref: 'TS29571_CommonData.yaml#/components/schemas/Uinteger'</w:t>
      </w:r>
    </w:p>
    <w:p w:rsidR="00A10B25" w:rsidRDefault="00A10B25">
      <w:pPr>
        <w:pStyle w:val="PL"/>
      </w:pPr>
      <w:r>
        <w:t xml:space="preserve">        confidence:</w:t>
      </w:r>
    </w:p>
    <w:p w:rsidR="00A10B25" w:rsidRPr="0076721C" w:rsidRDefault="00A10B25">
      <w:pPr>
        <w:pStyle w:val="PL"/>
      </w:pPr>
      <w:r>
        <w:t xml:space="preserve">          $ref: 'TS29571_CommonData.yaml#/components/schemas/Uinteger'</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AnalyticsFeedbackInfo:</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w:t>
      </w:r>
      <w:r>
        <w:rPr>
          <w:rFonts w:ascii="Courier New" w:hAnsi="Courier New"/>
          <w:sz w:val="16"/>
          <w:lang w:eastAsia="ko-KR"/>
        </w:rPr>
        <w:t>Analytics feedback information</w:t>
      </w:r>
      <w:r>
        <w:rPr>
          <w:rFonts w:ascii="Courier New" w:hAnsi="Courier New"/>
          <w:sz w:val="16"/>
          <w:lang w:val="en-US" w:eastAsia="zh-CN"/>
        </w:rPr>
        <w: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properties: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eastAsia="zh-CN"/>
        </w:rPr>
        <w:t>actionTimes</w:t>
      </w:r>
      <w:r>
        <w:rPr>
          <w:rFonts w:ascii="Courier New" w:hAnsi="Courier New"/>
          <w:sz w:val="16"/>
        </w:rPr>
        <w: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array</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'TS29571_CommonData.yaml#/components/schemas/DateTime'</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minItems: 1</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The times at which an action was taken.</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eastAsia="zh-CN"/>
        </w:rPr>
        <w:t>usedAnaTypes</w:t>
      </w:r>
      <w:r>
        <w:rPr>
          <w:rFonts w:ascii="Courier New" w:hAnsi="Courier New"/>
          <w:sz w:val="16"/>
        </w:rPr>
        <w: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array</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'#/components/schemas/NwdafEvent'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minItems: 1</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The analytics types that were used to take the action.</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impactInd:</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boolean</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Indication about the impact of an action on the ground truth data.</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required:</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hint="eastAsia"/>
          <w:sz w:val="16"/>
        </w:rPr>
      </w:pPr>
      <w:r>
        <w:rPr>
          <w:rFonts w:ascii="Courier New" w:hAnsi="Courier New"/>
          <w:sz w:val="16"/>
        </w:rPr>
        <w:t xml:space="preserve">        - </w:t>
      </w:r>
      <w:r>
        <w:rPr>
          <w:rFonts w:ascii="Courier New" w:hAnsi="Courier New"/>
          <w:sz w:val="16"/>
          <w:lang w:eastAsia="zh-CN"/>
        </w:rPr>
        <w:t>actionTimes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RoamingInfo:</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Pr>
          <w:rFonts w:ascii="Courier New" w:hAnsi="Courier New"/>
          <w:sz w:val="16"/>
        </w:rPr>
        <w:t xml:space="preserve">      description: </w:t>
      </w:r>
      <w:r>
        <w:rPr>
          <w:rFonts w:ascii="Courier New" w:hAnsi="Courier New"/>
          <w:sz w:val="16"/>
          <w:lang w:eastAsia="ko-KR"/>
        </w:rPr>
        <w:t>Information related to roaming analytics</w:t>
      </w:r>
      <w:r>
        <w:rPr>
          <w:rFonts w:ascii="Courier New" w:hAnsi="Courier New"/>
          <w:sz w:val="16"/>
          <w:lang w:val="en-US" w:eastAsia="zh-CN"/>
        </w:rPr>
        <w: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object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properties: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Pr>
          <w:rFonts w:ascii="Courier New" w:hAnsi="Courier New"/>
          <w:sz w:val="16"/>
        </w:rPr>
        <w:t xml:space="preserve">        </w:t>
      </w:r>
      <w:r>
        <w:rPr>
          <w:rFonts w:ascii="Courier New" w:hAnsi="Courier New"/>
          <w:sz w:val="16"/>
          <w:lang w:eastAsia="zh-CN"/>
        </w:rPr>
        <w:t>plmnId:</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'TS29571_CommonData.yaml#/components/schemas/PlmnIdNid'</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aois: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array</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'TS29522_AMPolicyAuthorization.yaml#/components/schemas/GeographicalArea'</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minItems: 1</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Areas of Interest in the HPLMN or the VPLMN.</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servingNfIds: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array</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'TS29571_CommonData.yaml#/components/schemas/NfInstanceId'</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minItems: 1</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w:t>
      </w:r>
      <w:r>
        <w:rPr>
          <w:rFonts w:ascii="Courier New" w:hAnsi="Courier New"/>
          <w:sz w:val="16"/>
          <w:lang w:val="en-US"/>
        </w:rPr>
        <w:t>NF ID(s) of the NF(s) serving the roaming UE(s) in the VPLMN</w:t>
      </w:r>
      <w:r>
        <w:rPr>
          <w:rFonts w:ascii="Courier New" w:hAnsi="Courier New"/>
          <w:sz w:val="16"/>
        </w:rPr>
        <w: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servingNfSetIds: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array</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'TS29571_CommonData.yaml#/components/schemas/NfSetId'</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minItems: 1</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w:t>
      </w:r>
      <w:r>
        <w:rPr>
          <w:rFonts w:ascii="Courier New" w:hAnsi="Courier New"/>
          <w:sz w:val="16"/>
          <w:lang w:val="en-US"/>
        </w:rPr>
        <w:t>NF Set ID(s) of the NF Set(s) serving the roaming UE(s) in the VPLMN</w:t>
      </w:r>
      <w:r>
        <w:rPr>
          <w:rFonts w:ascii="Courier New" w:hAnsi="Courier New"/>
          <w:sz w:val="16"/>
        </w:rPr>
        <w:t>.</w:t>
      </w:r>
    </w:p>
    <w:p w:rsidR="00A10B25" w:rsidRDefault="00A10B25">
      <w:pPr>
        <w:pStyle w:val="PL"/>
        <w:rPr>
          <w:rFonts w:cs="Courier New"/>
          <w:szCs w:val="16"/>
        </w:rPr>
      </w:pPr>
    </w:p>
    <w:p w:rsidR="00A10B25" w:rsidRDefault="00A10B25">
      <w:pPr>
        <w:pStyle w:val="PL"/>
        <w:rPr>
          <w:rFonts w:cs="Courier New"/>
          <w:szCs w:val="16"/>
        </w:rPr>
      </w:pPr>
      <w:r>
        <w:rPr>
          <w:rFonts w:cs="Courier New"/>
          <w:szCs w:val="16"/>
        </w:rPr>
        <w:t>#</w:t>
      </w:r>
    </w:p>
    <w:p w:rsidR="00A10B25" w:rsidRDefault="00A10B25">
      <w:pPr>
        <w:pStyle w:val="PL"/>
      </w:pPr>
      <w:r>
        <w:t># ENUMERATIONS DATA TYPES</w:t>
      </w:r>
    </w:p>
    <w:p w:rsidR="00A10B25" w:rsidRDefault="00A10B25">
      <w:pPr>
        <w:pStyle w:val="PL"/>
      </w:pPr>
      <w:r>
        <w:t>#</w:t>
      </w:r>
    </w:p>
    <w:p w:rsidR="00A10B25" w:rsidRDefault="00A10B25">
      <w:pPr>
        <w:pStyle w:val="PL"/>
      </w:pPr>
      <w:r>
        <w:t xml:space="preserve">    NotificationMethod:</w:t>
      </w:r>
    </w:p>
    <w:p w:rsidR="00A10B25" w:rsidRDefault="00A10B25">
      <w:pPr>
        <w:pStyle w:val="PL"/>
      </w:pPr>
      <w:r>
        <w:t xml:space="preserve">      anyOf:</w:t>
      </w:r>
    </w:p>
    <w:p w:rsidR="00A10B25" w:rsidRDefault="00A10B25">
      <w:pPr>
        <w:pStyle w:val="PL"/>
      </w:pPr>
      <w:r>
        <w:t xml:space="preserve">      - type: string</w:t>
      </w:r>
    </w:p>
    <w:p w:rsidR="00A10B25" w:rsidRDefault="00A10B25">
      <w:pPr>
        <w:pStyle w:val="PL"/>
      </w:pPr>
      <w:r>
        <w:t xml:space="preserve">        enum:</w:t>
      </w:r>
    </w:p>
    <w:p w:rsidR="00A10B25" w:rsidRDefault="00A10B25">
      <w:pPr>
        <w:pStyle w:val="PL"/>
      </w:pPr>
      <w:r>
        <w:t xml:space="preserve">          - PERIODIC</w:t>
      </w:r>
    </w:p>
    <w:p w:rsidR="00A10B25" w:rsidRDefault="00A10B25">
      <w:pPr>
        <w:pStyle w:val="PL"/>
      </w:pPr>
      <w:r>
        <w:t xml:space="preserve">          - THRESHOLD</w:t>
      </w:r>
    </w:p>
    <w:p w:rsidR="00A10B25" w:rsidRDefault="00A10B25">
      <w:pPr>
        <w:pStyle w:val="PL"/>
      </w:pPr>
      <w:r>
        <w:t xml:space="preserve">      - type: string</w:t>
      </w:r>
    </w:p>
    <w:p w:rsidR="00A10B25" w:rsidRDefault="00A10B25">
      <w:pPr>
        <w:pStyle w:val="PL"/>
      </w:pPr>
      <w:r>
        <w:t xml:space="preserve">        description: &gt;</w:t>
      </w:r>
    </w:p>
    <w:p w:rsidR="00A10B25" w:rsidRDefault="00A10B25">
      <w:pPr>
        <w:pStyle w:val="PL"/>
      </w:pPr>
      <w:r>
        <w:t xml:space="preserve">          This string provides forward-compatibility with future</w:t>
      </w:r>
    </w:p>
    <w:p w:rsidR="00A10B25" w:rsidRDefault="00A10B25">
      <w:pPr>
        <w:pStyle w:val="PL"/>
      </w:pPr>
      <w:r>
        <w:t xml:space="preserve">          extensions to the enumeration but is not used to encode</w:t>
      </w:r>
    </w:p>
    <w:p w:rsidR="00A10B25" w:rsidRDefault="00A10B25">
      <w:pPr>
        <w:pStyle w:val="PL"/>
      </w:pPr>
      <w:r>
        <w:t xml:space="preserve">          content defined in the present version of this API.</w:t>
      </w:r>
    </w:p>
    <w:p w:rsidR="00A10B25" w:rsidRDefault="00A10B25">
      <w:pPr>
        <w:pStyle w:val="PL"/>
      </w:pPr>
      <w:r>
        <w:t xml:space="preserve">      description: |</w:t>
      </w:r>
    </w:p>
    <w:p w:rsidR="00A10B25" w:rsidRDefault="00A10B25">
      <w:pPr>
        <w:pStyle w:val="PL"/>
      </w:pPr>
      <w:r>
        <w:t xml:space="preserve">        </w:t>
      </w:r>
      <w:r>
        <w:rPr>
          <w:lang w:eastAsia="zh-CN"/>
        </w:rPr>
        <w:t xml:space="preserve">Represents the notification methods for the subscribed events.  </w:t>
      </w:r>
    </w:p>
    <w:p w:rsidR="00A10B25" w:rsidRDefault="00A10B25">
      <w:pPr>
        <w:pStyle w:val="PL"/>
      </w:pPr>
      <w:r>
        <w:t xml:space="preserve">        Possible values are:</w:t>
      </w:r>
    </w:p>
    <w:p w:rsidR="00A10B25" w:rsidRDefault="00A10B25">
      <w:pPr>
        <w:pStyle w:val="PL"/>
      </w:pPr>
      <w:r>
        <w:t xml:space="preserve">        - PERIODIC: The notification of the subscribed NWDAF Event is periodical. The period</w:t>
      </w:r>
    </w:p>
    <w:p w:rsidR="00A10B25" w:rsidRDefault="00A10B25">
      <w:pPr>
        <w:pStyle w:val="PL"/>
        <w:rPr>
          <w:rFonts w:eastAsia="DengXian"/>
        </w:rPr>
      </w:pPr>
      <w:r>
        <w:t xml:space="preserve">          between the notifications is identified by repetitionPeriod </w:t>
      </w:r>
      <w:r>
        <w:rPr>
          <w:rFonts w:eastAsia="DengXian"/>
        </w:rPr>
        <w:t>and represents time in</w:t>
      </w:r>
    </w:p>
    <w:p w:rsidR="00A10B25" w:rsidRDefault="00A10B25">
      <w:pPr>
        <w:pStyle w:val="PL"/>
      </w:pPr>
      <w:r>
        <w:rPr>
          <w:rFonts w:eastAsia="DengXian"/>
        </w:rPr>
        <w:t xml:space="preserve">          seconds</w:t>
      </w:r>
      <w:r>
        <w:t>.</w:t>
      </w:r>
    </w:p>
    <w:p w:rsidR="00A10B25" w:rsidRDefault="00A10B25">
      <w:pPr>
        <w:pStyle w:val="PL"/>
      </w:pPr>
      <w:r>
        <w:t xml:space="preserve">        - THRESHOLD: The subscribe of NWDAF Event is upon threshold exceeded.</w:t>
      </w:r>
    </w:p>
    <w:p w:rsidR="00A10B25" w:rsidRDefault="00A10B25">
      <w:pPr>
        <w:pStyle w:val="PL"/>
      </w:pPr>
    </w:p>
    <w:p w:rsidR="00A10B25" w:rsidRDefault="00A10B25">
      <w:pPr>
        <w:pStyle w:val="PL"/>
      </w:pPr>
      <w:r>
        <w:t xml:space="preserve">    NwdafEvent:</w:t>
      </w:r>
    </w:p>
    <w:p w:rsidR="00A10B25" w:rsidRDefault="00A10B25">
      <w:pPr>
        <w:pStyle w:val="PL"/>
      </w:pPr>
      <w:r>
        <w:t xml:space="preserve">      anyOf:</w:t>
      </w:r>
    </w:p>
    <w:p w:rsidR="00A10B25" w:rsidRDefault="00A10B25">
      <w:pPr>
        <w:pStyle w:val="PL"/>
      </w:pPr>
      <w:r>
        <w:t xml:space="preserve">      - type: string</w:t>
      </w:r>
    </w:p>
    <w:p w:rsidR="00A10B25" w:rsidRDefault="00A10B25">
      <w:pPr>
        <w:pStyle w:val="PL"/>
      </w:pPr>
      <w:r>
        <w:t xml:space="preserve">        enum:</w:t>
      </w:r>
    </w:p>
    <w:p w:rsidR="00A10B25" w:rsidRDefault="00A10B25">
      <w:pPr>
        <w:pStyle w:val="PL"/>
      </w:pPr>
      <w:r>
        <w:t xml:space="preserve">          - SLICE_LOAD_LEVEL</w:t>
      </w:r>
    </w:p>
    <w:p w:rsidR="00A10B25" w:rsidRDefault="00A10B25">
      <w:pPr>
        <w:pStyle w:val="PL"/>
      </w:pPr>
      <w:r>
        <w:t xml:space="preserve">          - NETWORK_PERFORMANCE</w:t>
      </w:r>
    </w:p>
    <w:p w:rsidR="00A10B25" w:rsidRDefault="00A10B25">
      <w:pPr>
        <w:pStyle w:val="PL"/>
      </w:pPr>
      <w:r>
        <w:t xml:space="preserve">          - NF_LOAD</w:t>
      </w:r>
    </w:p>
    <w:p w:rsidR="00A10B25" w:rsidRDefault="00A10B25">
      <w:pPr>
        <w:pStyle w:val="PL"/>
      </w:pPr>
      <w:r>
        <w:t xml:space="preserve">          - SERVICE_EXPERIENCE</w:t>
      </w:r>
    </w:p>
    <w:p w:rsidR="00A10B25" w:rsidRDefault="00A10B25">
      <w:pPr>
        <w:pStyle w:val="PL"/>
      </w:pPr>
      <w:r>
        <w:t xml:space="preserve">          - UE_MOBILITY</w:t>
      </w:r>
    </w:p>
    <w:p w:rsidR="00A10B25" w:rsidRDefault="00A10B25">
      <w:pPr>
        <w:pStyle w:val="PL"/>
      </w:pPr>
      <w:r>
        <w:t xml:space="preserve">          - UE_COMMUNICATION</w:t>
      </w:r>
    </w:p>
    <w:p w:rsidR="00A10B25" w:rsidRDefault="00A10B25">
      <w:pPr>
        <w:pStyle w:val="PL"/>
      </w:pPr>
      <w:r>
        <w:t xml:space="preserve">          - QOS_SUSTAINABILITY</w:t>
      </w:r>
    </w:p>
    <w:p w:rsidR="00A10B25" w:rsidRDefault="00A10B25">
      <w:pPr>
        <w:pStyle w:val="PL"/>
      </w:pPr>
      <w:r>
        <w:t xml:space="preserve">          - ABNORMAL_BEHAVIOUR</w:t>
      </w:r>
    </w:p>
    <w:p w:rsidR="00A10B25" w:rsidRDefault="00A10B25">
      <w:pPr>
        <w:pStyle w:val="PL"/>
      </w:pPr>
      <w:r>
        <w:t xml:space="preserve">          - USER_DATA_CONGESTION</w:t>
      </w:r>
    </w:p>
    <w:p w:rsidR="00A10B25" w:rsidRDefault="00A10B25">
      <w:pPr>
        <w:pStyle w:val="PL"/>
      </w:pPr>
      <w:r>
        <w:t xml:space="preserve">          - NSI_LOAD_LEVEL</w:t>
      </w:r>
    </w:p>
    <w:p w:rsidR="00A10B25" w:rsidRDefault="00A10B25">
      <w:pPr>
        <w:pStyle w:val="PL"/>
        <w:rPr>
          <w:lang w:eastAsia="zh-CN"/>
        </w:rPr>
      </w:pPr>
      <w:r>
        <w:t xml:space="preserve">          - </w:t>
      </w:r>
      <w:r>
        <w:rPr>
          <w:rFonts w:hint="eastAsia"/>
          <w:lang w:eastAsia="zh-CN"/>
        </w:rPr>
        <w:t>D</w:t>
      </w:r>
      <w:r>
        <w:rPr>
          <w:lang w:eastAsia="zh-CN"/>
        </w:rPr>
        <w:t>N_PERFORMANCE</w:t>
      </w:r>
    </w:p>
    <w:p w:rsidR="00A10B25" w:rsidRDefault="00A10B25">
      <w:pPr>
        <w:pStyle w:val="PL"/>
      </w:pPr>
      <w:r>
        <w:t xml:space="preserve">          - DISPERSION</w:t>
      </w:r>
    </w:p>
    <w:p w:rsidR="00A10B25" w:rsidRDefault="00A10B25">
      <w:pPr>
        <w:pStyle w:val="PL"/>
      </w:pPr>
      <w:r>
        <w:t xml:space="preserve">          - RED_TRANS_EXP</w:t>
      </w:r>
    </w:p>
    <w:p w:rsidR="00A10B25" w:rsidRDefault="00A10B25">
      <w:pPr>
        <w:pStyle w:val="PL"/>
      </w:pPr>
      <w:r>
        <w:t xml:space="preserve">          - WLAN_PERFORMANCE</w:t>
      </w:r>
    </w:p>
    <w:p w:rsidR="00A10B25" w:rsidRDefault="00A10B25">
      <w:pPr>
        <w:pStyle w:val="PL"/>
      </w:pPr>
      <w:r>
        <w:t xml:space="preserve">          - </w:t>
      </w:r>
      <w:r>
        <w:rPr>
          <w:rFonts w:hint="eastAsia"/>
          <w:lang w:eastAsia="zh-CN"/>
        </w:rPr>
        <w:t>S</w:t>
      </w:r>
      <w:r>
        <w:rPr>
          <w:lang w:eastAsia="zh-CN"/>
        </w:rPr>
        <w:t>M_</w:t>
      </w:r>
      <w:r>
        <w:t>CONGESTION</w:t>
      </w:r>
    </w:p>
    <w:p w:rsidR="00A10B25" w:rsidRDefault="00A10B25">
      <w:pPr>
        <w:pStyle w:val="PL"/>
      </w:pPr>
      <w:r>
        <w:t xml:space="preserve">          - PFD_DETERMINATION</w:t>
      </w:r>
    </w:p>
    <w:p w:rsidR="00A10B25" w:rsidRDefault="00A10B25">
      <w:pPr>
        <w:pStyle w:val="PL"/>
      </w:pPr>
      <w:r>
        <w:t xml:space="preserve">          - PDU_SESSION_TRAFFIC</w:t>
      </w:r>
    </w:p>
    <w:p w:rsidR="00A10B25" w:rsidRDefault="00A10B25">
      <w:pPr>
        <w:pStyle w:val="PL"/>
        <w:rPr>
          <w:lang w:eastAsia="zh-CN"/>
        </w:rPr>
      </w:pPr>
      <w:r>
        <w:t xml:space="preserve">          - </w:t>
      </w:r>
      <w:bookmarkStart w:id="9494" w:name="_Hlk134712265"/>
      <w:r>
        <w:rPr>
          <w:lang w:eastAsia="zh-CN"/>
        </w:rPr>
        <w:t>E2E_DATA_VOL_TRANS_TIME</w:t>
      </w:r>
      <w:bookmarkEnd w:id="9494"/>
    </w:p>
    <w:p w:rsidR="00A10B25" w:rsidRDefault="00A10B25">
      <w:pPr>
        <w:pStyle w:val="PL"/>
        <w:rPr>
          <w:lang w:eastAsia="zh-CN"/>
        </w:rPr>
      </w:pPr>
      <w:bookmarkStart w:id="9495" w:name="_Hlk138707473"/>
      <w:r>
        <w:t xml:space="preserve">          - </w:t>
      </w:r>
      <w:r>
        <w:rPr>
          <w:lang w:eastAsia="ja-JP"/>
        </w:rPr>
        <w:t>MOVEMENT_BEHAVIOUR</w:t>
      </w:r>
      <w:bookmarkEnd w:id="9495"/>
    </w:p>
    <w:p w:rsidR="00A10B25" w:rsidRDefault="00A10B25">
      <w:pPr>
        <w:pStyle w:val="PL"/>
        <w:rPr>
          <w:lang w:val="en-US"/>
        </w:rPr>
      </w:pPr>
      <w:r>
        <w:rPr>
          <w:lang w:val="en-US"/>
        </w:rPr>
        <w:t xml:space="preserve">          - NUM_OF_UE</w:t>
      </w:r>
    </w:p>
    <w:p w:rsidR="00A10B25" w:rsidRDefault="00A10B25">
      <w:pPr>
        <w:pStyle w:val="PL"/>
        <w:rPr>
          <w:lang w:val="en-US"/>
        </w:rPr>
      </w:pPr>
      <w:r>
        <w:rPr>
          <w:lang w:val="en-US"/>
        </w:rPr>
        <w:t xml:space="preserve">          - MOV_UE_RATIO</w:t>
      </w:r>
    </w:p>
    <w:p w:rsidR="00A10B25" w:rsidRDefault="00A10B25">
      <w:pPr>
        <w:pStyle w:val="PL"/>
        <w:rPr>
          <w:lang w:val="en-US"/>
        </w:rPr>
      </w:pPr>
      <w:r>
        <w:rPr>
          <w:lang w:val="en-US"/>
        </w:rPr>
        <w:t xml:space="preserve">          - AVR_SPEED</w:t>
      </w:r>
    </w:p>
    <w:p w:rsidR="00A10B25" w:rsidRDefault="00A10B25">
      <w:pPr>
        <w:pStyle w:val="PL"/>
        <w:rPr>
          <w:lang w:val="en-US"/>
        </w:rPr>
      </w:pPr>
      <w:r>
        <w:rPr>
          <w:lang w:val="en-US"/>
        </w:rPr>
        <w:t xml:space="preserve">          - SPEED_THRESHOLD</w:t>
      </w:r>
    </w:p>
    <w:p w:rsidR="00A10B25" w:rsidRDefault="00A10B25">
      <w:pPr>
        <w:pStyle w:val="PL"/>
        <w:rPr>
          <w:lang w:val="en-US"/>
        </w:rPr>
      </w:pPr>
      <w:r>
        <w:rPr>
          <w:lang w:val="en-US"/>
        </w:rPr>
        <w:t xml:space="preserve">          - MOV_UE_DIRECTION</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Pr>
          <w:rFonts w:ascii="Courier New" w:hAnsi="Courier New"/>
          <w:sz w:val="16"/>
          <w:lang w:eastAsia="zh-CN"/>
        </w:rPr>
        <w:t xml:space="preserve">          - LOC_ACCURACY</w:t>
      </w:r>
    </w:p>
    <w:p w:rsidR="00A10B25" w:rsidRPr="0076721C"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lang w:eastAsia="zh-CN"/>
        </w:rPr>
      </w:pPr>
      <w:bookmarkStart w:id="9496" w:name="_Hlk145416005"/>
      <w:r>
        <w:rPr>
          <w:rFonts w:ascii="Courier New" w:hAnsi="Courier New"/>
          <w:sz w:val="16"/>
          <w:lang w:eastAsia="zh-CN"/>
        </w:rPr>
        <w:t xml:space="preserve">          - RELATIVE_PROXIMITY</w:t>
      </w:r>
    </w:p>
    <w:bookmarkEnd w:id="9496"/>
    <w:p w:rsidR="00A10B25" w:rsidRDefault="00A10B25">
      <w:pPr>
        <w:pStyle w:val="PL"/>
      </w:pPr>
      <w:r>
        <w:t xml:space="preserve">      - type: string</w:t>
      </w:r>
    </w:p>
    <w:p w:rsidR="00A10B25" w:rsidRDefault="00A10B25">
      <w:pPr>
        <w:pStyle w:val="PL"/>
      </w:pPr>
      <w:r>
        <w:t xml:space="preserve">        description: &gt;</w:t>
      </w:r>
    </w:p>
    <w:p w:rsidR="00A10B25" w:rsidRDefault="00A10B25">
      <w:pPr>
        <w:pStyle w:val="PL"/>
      </w:pPr>
      <w:r>
        <w:t xml:space="preserve">          This string provides forward-compatibility with future</w:t>
      </w:r>
    </w:p>
    <w:p w:rsidR="00A10B25" w:rsidRDefault="00A10B25">
      <w:pPr>
        <w:pStyle w:val="PL"/>
      </w:pPr>
      <w:r>
        <w:t xml:space="preserve">          extensions to the enumeration but is not used to encode</w:t>
      </w:r>
    </w:p>
    <w:p w:rsidR="00A10B25" w:rsidRDefault="00A10B25">
      <w:pPr>
        <w:pStyle w:val="PL"/>
      </w:pPr>
      <w:r>
        <w:t xml:space="preserve">          content defined in the present version of this API.</w:t>
      </w:r>
    </w:p>
    <w:p w:rsidR="00A10B25" w:rsidRDefault="00A10B25">
      <w:pPr>
        <w:pStyle w:val="PL"/>
      </w:pPr>
      <w:r>
        <w:t xml:space="preserve">      description: |</w:t>
      </w:r>
    </w:p>
    <w:p w:rsidR="00A10B25" w:rsidRDefault="00A10B25">
      <w:pPr>
        <w:pStyle w:val="PL"/>
      </w:pPr>
      <w:r>
        <w:t xml:space="preserve">        </w:t>
      </w:r>
      <w:r>
        <w:rPr>
          <w:lang w:eastAsia="zh-CN"/>
        </w:rPr>
        <w:t xml:space="preserve">Describes the NWDAF Events.  </w:t>
      </w:r>
    </w:p>
    <w:p w:rsidR="00A10B25" w:rsidRDefault="00A10B25">
      <w:pPr>
        <w:pStyle w:val="PL"/>
      </w:pPr>
      <w:r>
        <w:t xml:space="preserve">        Possible values are:</w:t>
      </w:r>
    </w:p>
    <w:p w:rsidR="00A10B25" w:rsidRDefault="00A10B25">
      <w:pPr>
        <w:pStyle w:val="PL"/>
      </w:pPr>
      <w:r>
        <w:t xml:space="preserve">        - SLICE_LOAD_LEVEL: Indicates that the event subscribed is load level information of Network</w:t>
      </w:r>
    </w:p>
    <w:p w:rsidR="00A10B25" w:rsidRDefault="00A10B25">
      <w:pPr>
        <w:pStyle w:val="PL"/>
      </w:pPr>
      <w:r>
        <w:t xml:space="preserve">          Slice.</w:t>
      </w:r>
    </w:p>
    <w:p w:rsidR="00A10B25" w:rsidRDefault="00A10B25">
      <w:pPr>
        <w:pStyle w:val="PL"/>
      </w:pPr>
      <w:r>
        <w:t xml:space="preserve">        - NETWORK_PERFORMANCE: Indicates that the event subscribed is network performance</w:t>
      </w:r>
    </w:p>
    <w:p w:rsidR="00A10B25" w:rsidRDefault="00A10B25">
      <w:pPr>
        <w:pStyle w:val="PL"/>
      </w:pPr>
      <w:r>
        <w:t xml:space="preserve">          information.</w:t>
      </w:r>
    </w:p>
    <w:p w:rsidR="00A10B25" w:rsidRDefault="00A10B25">
      <w:pPr>
        <w:pStyle w:val="PL"/>
        <w:ind w:left="160" w:hangingChars="100" w:hanging="160"/>
      </w:pPr>
      <w:r>
        <w:t xml:space="preserve">        - NF_LOAD: Indicates that the event subscribed is load level and status of one or several</w:t>
      </w:r>
    </w:p>
    <w:p w:rsidR="00A10B25" w:rsidRDefault="00A10B25">
      <w:pPr>
        <w:pStyle w:val="PL"/>
        <w:ind w:left="160" w:hangingChars="100" w:hanging="160"/>
      </w:pPr>
      <w:r>
        <w:t xml:space="preserve">          Network Functions.</w:t>
      </w:r>
    </w:p>
    <w:p w:rsidR="00A10B25" w:rsidRDefault="00A10B25">
      <w:pPr>
        <w:pStyle w:val="PL"/>
        <w:rPr>
          <w:lang w:val="en-US"/>
        </w:rPr>
      </w:pPr>
      <w:r>
        <w:rPr>
          <w:lang w:val="en-US"/>
        </w:rPr>
        <w:t xml:space="preserve">        - SERVICE_EXPERIENCE: Indicates that the event subscribed is service experience.</w:t>
      </w:r>
    </w:p>
    <w:p w:rsidR="00A10B25" w:rsidRDefault="00A10B25">
      <w:pPr>
        <w:pStyle w:val="PL"/>
        <w:rPr>
          <w:lang w:val="en-US"/>
        </w:rPr>
      </w:pPr>
      <w:r>
        <w:rPr>
          <w:lang w:val="en-US"/>
        </w:rPr>
        <w:t xml:space="preserve">        - UE_MOBILITY: Indicates that the event subscribed is UE mobility information.</w:t>
      </w:r>
    </w:p>
    <w:p w:rsidR="00A10B25" w:rsidRDefault="00A10B25">
      <w:pPr>
        <w:pStyle w:val="PL"/>
        <w:rPr>
          <w:lang w:val="en-US"/>
        </w:rPr>
      </w:pPr>
      <w:r>
        <w:rPr>
          <w:lang w:val="en-US"/>
        </w:rPr>
        <w:t xml:space="preserve">        - UE_COMMUNICATION: Indicates that the event subscribed is UE communication information.</w:t>
      </w:r>
    </w:p>
    <w:p w:rsidR="00A10B25" w:rsidRDefault="00A10B25">
      <w:pPr>
        <w:pStyle w:val="PL"/>
        <w:rPr>
          <w:lang w:val="en-US"/>
        </w:rPr>
      </w:pPr>
      <w:r>
        <w:rPr>
          <w:lang w:val="en-US"/>
        </w:rPr>
        <w:t xml:space="preserve">        - QOS_SUSTAINABILITY: Indicates that the event subscribed is QoS sustainability.</w:t>
      </w:r>
    </w:p>
    <w:p w:rsidR="00A10B25" w:rsidRDefault="00A10B25">
      <w:pPr>
        <w:pStyle w:val="PL"/>
        <w:rPr>
          <w:lang w:val="en-US"/>
        </w:rPr>
      </w:pPr>
      <w:r>
        <w:rPr>
          <w:lang w:val="en-US"/>
        </w:rPr>
        <w:t xml:space="preserve">        - ABNORMAL_BEHAVIOUR: Indicates that the event subscribed is abnormal behaviour.</w:t>
      </w:r>
    </w:p>
    <w:p w:rsidR="00A10B25" w:rsidRDefault="00A10B25">
      <w:pPr>
        <w:pStyle w:val="PL"/>
        <w:rPr>
          <w:lang w:val="en-US"/>
        </w:rPr>
      </w:pPr>
      <w:r>
        <w:rPr>
          <w:lang w:val="en-US"/>
        </w:rPr>
        <w:t xml:space="preserve">        - USER_DATA_CONGESTION: Indicates that the event subscribed is user data congestion</w:t>
      </w:r>
    </w:p>
    <w:p w:rsidR="00A10B25" w:rsidRDefault="00A10B25">
      <w:pPr>
        <w:pStyle w:val="PL"/>
        <w:rPr>
          <w:lang w:val="en-US"/>
        </w:rPr>
      </w:pPr>
      <w:r>
        <w:rPr>
          <w:lang w:val="en-US"/>
        </w:rPr>
        <w:t xml:space="preserve">          information.</w:t>
      </w:r>
    </w:p>
    <w:p w:rsidR="00A10B25" w:rsidRDefault="00A10B25">
      <w:pPr>
        <w:pStyle w:val="PL"/>
        <w:rPr>
          <w:lang w:val="en-US"/>
        </w:rPr>
      </w:pPr>
      <w:r>
        <w:rPr>
          <w:lang w:val="en-US"/>
        </w:rPr>
        <w:t xml:space="preserve">        - NSI_LOAD_LEVEL: Indicates that the event subscribed is load level information of Network</w:t>
      </w:r>
    </w:p>
    <w:p w:rsidR="00A10B25" w:rsidRDefault="00A10B25">
      <w:pPr>
        <w:pStyle w:val="PL"/>
        <w:rPr>
          <w:lang w:val="en-US"/>
        </w:rPr>
      </w:pPr>
      <w:r>
        <w:rPr>
          <w:lang w:val="en-US"/>
        </w:rPr>
        <w:t xml:space="preserve">          Slice and the optionally associated Network Slice Instance.</w:t>
      </w:r>
    </w:p>
    <w:p w:rsidR="00A10B25" w:rsidRDefault="00A10B25">
      <w:pPr>
        <w:pStyle w:val="PL"/>
      </w:pPr>
      <w:r>
        <w:t xml:space="preserve">        - </w:t>
      </w:r>
      <w:r>
        <w:rPr>
          <w:lang w:eastAsia="zh-CN"/>
        </w:rPr>
        <w:t>DN_PERFORMANCE:</w:t>
      </w:r>
      <w:r>
        <w:t xml:space="preserve"> </w:t>
      </w:r>
      <w:r>
        <w:rPr>
          <w:lang w:val="en-US"/>
        </w:rPr>
        <w:t xml:space="preserve">Indicates that the event subscribed is </w:t>
      </w:r>
      <w:r>
        <w:t>DN performance information.</w:t>
      </w:r>
    </w:p>
    <w:p w:rsidR="00A10B25" w:rsidRDefault="00A10B25">
      <w:pPr>
        <w:pStyle w:val="PL"/>
        <w:rPr>
          <w:lang w:val="en-US"/>
        </w:rPr>
      </w:pPr>
      <w:r>
        <w:rPr>
          <w:lang w:val="en-US"/>
        </w:rPr>
        <w:t xml:space="preserve">        - DISPERSION: Indicates that the event subscribed is dispersion information.</w:t>
      </w:r>
    </w:p>
    <w:p w:rsidR="00A10B25" w:rsidRDefault="00A10B25">
      <w:pPr>
        <w:pStyle w:val="PL"/>
        <w:rPr>
          <w:lang w:val="en-US"/>
        </w:rPr>
      </w:pPr>
      <w:r>
        <w:rPr>
          <w:lang w:val="en-US"/>
        </w:rPr>
        <w:t xml:space="preserve">        - RED_TRANS_EXP: Indicates that the event subscribed is redundant transmission experience.</w:t>
      </w:r>
    </w:p>
    <w:p w:rsidR="00A10B25" w:rsidRDefault="00A10B25">
      <w:pPr>
        <w:pStyle w:val="PL"/>
        <w:rPr>
          <w:lang w:val="en-US"/>
        </w:rPr>
      </w:pPr>
      <w:r>
        <w:rPr>
          <w:lang w:val="en-US"/>
        </w:rPr>
        <w:t xml:space="preserve">        - WLAN_PERFORMANCE: Indicates that the event subscribed is WLAN performance.</w:t>
      </w:r>
    </w:p>
    <w:p w:rsidR="00A10B25" w:rsidRDefault="00A10B25">
      <w:pPr>
        <w:pStyle w:val="PL"/>
        <w:rPr>
          <w:lang w:val="en-US"/>
        </w:rPr>
      </w:pPr>
      <w:r>
        <w:rPr>
          <w:lang w:val="en-US"/>
        </w:rPr>
        <w:t xml:space="preserve">        - </w:t>
      </w:r>
      <w:r>
        <w:rPr>
          <w:lang w:eastAsia="zh-CN"/>
        </w:rPr>
        <w:t>SM_</w:t>
      </w:r>
      <w:r>
        <w:t>CONGESTION</w:t>
      </w:r>
      <w:r>
        <w:rPr>
          <w:lang w:val="en-US"/>
        </w:rPr>
        <w:t>: Indicates the Session Management Congestion Control Experience information</w:t>
      </w:r>
    </w:p>
    <w:p w:rsidR="00A10B25" w:rsidRDefault="00A10B25">
      <w:pPr>
        <w:pStyle w:val="PL"/>
        <w:rPr>
          <w:lang w:val="en-US"/>
        </w:rPr>
      </w:pPr>
      <w:r>
        <w:rPr>
          <w:lang w:val="en-US"/>
        </w:rPr>
        <w:t xml:space="preserve">          </w:t>
      </w:r>
      <w:r>
        <w:t>for specific DNN and/or S-NSSAI</w:t>
      </w:r>
      <w:r>
        <w:rPr>
          <w:lang w:val="en-US"/>
        </w:rPr>
        <w:t>.</w:t>
      </w:r>
    </w:p>
    <w:p w:rsidR="00A10B25" w:rsidRDefault="00A10B25">
      <w:pPr>
        <w:pStyle w:val="PL"/>
        <w:rPr>
          <w:lang w:val="en-US"/>
        </w:rPr>
      </w:pPr>
      <w:r>
        <w:rPr>
          <w:lang w:val="en-US"/>
        </w:rPr>
        <w:t xml:space="preserve">        - PFD_DETERMINATION: Indicates that the event subscribed is the PFD Determination nformation</w:t>
      </w:r>
    </w:p>
    <w:p w:rsidR="00A10B25" w:rsidRDefault="00A10B25">
      <w:pPr>
        <w:pStyle w:val="PL"/>
        <w:rPr>
          <w:lang w:val="en-US"/>
        </w:rPr>
      </w:pPr>
      <w:r>
        <w:rPr>
          <w:lang w:val="en-US"/>
        </w:rPr>
        <w:t xml:space="preserve">          for known application identifier(s).</w:t>
      </w:r>
    </w:p>
    <w:p w:rsidR="00A10B25" w:rsidRDefault="00A10B25">
      <w:pPr>
        <w:pStyle w:val="PL"/>
        <w:rPr>
          <w:lang w:val="en-US"/>
        </w:rPr>
      </w:pPr>
      <w:r>
        <w:rPr>
          <w:lang w:val="en-US"/>
        </w:rPr>
        <w:t xml:space="preserve">        - </w:t>
      </w:r>
      <w:r>
        <w:t>PDU_SESSION_TRAFFIC</w:t>
      </w:r>
      <w:r>
        <w:rPr>
          <w:lang w:val="en-US"/>
        </w:rPr>
        <w:t xml:space="preserve">: Indicates </w:t>
      </w:r>
      <w:r>
        <w:rPr>
          <w:lang w:eastAsia="zh-CN"/>
        </w:rPr>
        <w:t>that the event subscribed is</w:t>
      </w:r>
      <w:r>
        <w:rPr>
          <w:lang w:val="en-US"/>
        </w:rPr>
        <w:t xml:space="preserve"> the PDU Session traffic</w:t>
      </w:r>
    </w:p>
    <w:p w:rsidR="00A10B25" w:rsidRDefault="00A10B25">
      <w:pPr>
        <w:pStyle w:val="PL"/>
        <w:rPr>
          <w:lang w:val="en-US"/>
        </w:rPr>
      </w:pPr>
      <w:r>
        <w:rPr>
          <w:lang w:val="en-US"/>
        </w:rPr>
        <w:t xml:space="preserve">          information.</w:t>
      </w:r>
    </w:p>
    <w:p w:rsidR="00A10B25" w:rsidRDefault="00A10B25">
      <w:pPr>
        <w:pStyle w:val="PL"/>
        <w:rPr>
          <w:lang w:eastAsia="ko-KR"/>
        </w:rPr>
      </w:pPr>
      <w:r>
        <w:t xml:space="preserve">        - </w:t>
      </w:r>
      <w:r>
        <w:rPr>
          <w:lang w:eastAsia="zh-CN"/>
        </w:rPr>
        <w:t>E2E_DATA_VOL_TRANS_TIME</w:t>
      </w:r>
      <w:r>
        <w:t xml:space="preserve">: </w:t>
      </w:r>
      <w:r>
        <w:rPr>
          <w:lang w:val="en-US"/>
        </w:rPr>
        <w:t xml:space="preserve">Indicates that the event subscribed is </w:t>
      </w:r>
      <w:r>
        <w:t xml:space="preserve">of </w:t>
      </w:r>
      <w:r>
        <w:rPr>
          <w:lang w:eastAsia="ko-KR"/>
        </w:rPr>
        <w:t xml:space="preserve">E2E data volume </w:t>
      </w:r>
    </w:p>
    <w:p w:rsidR="00A10B25" w:rsidRDefault="00A10B25">
      <w:pPr>
        <w:pStyle w:val="PL"/>
      </w:pPr>
      <w:r>
        <w:rPr>
          <w:lang w:eastAsia="ko-KR"/>
        </w:rPr>
        <w:t xml:space="preserve">          transfer time</w:t>
      </w:r>
      <w:r>
        <w:t>.</w:t>
      </w:r>
    </w:p>
    <w:p w:rsidR="00A10B25" w:rsidRDefault="00A10B25">
      <w:pPr>
        <w:pStyle w:val="PL"/>
        <w:rPr>
          <w:lang w:val="en-US"/>
        </w:rPr>
      </w:pPr>
      <w:bookmarkStart w:id="9497" w:name="_Hlk138707498"/>
      <w:r>
        <w:t xml:space="preserve">        - </w:t>
      </w:r>
      <w:r>
        <w:rPr>
          <w:lang w:eastAsia="ja-JP"/>
        </w:rPr>
        <w:t>MOVEMENT_BEHAVIOUR</w:t>
      </w:r>
      <w:r>
        <w:t xml:space="preserve">: </w:t>
      </w:r>
      <w:r>
        <w:rPr>
          <w:lang w:val="en-US"/>
        </w:rPr>
        <w:t>Indicates that the event subscribed is the Movement Behaviour</w:t>
      </w:r>
    </w:p>
    <w:p w:rsidR="00A10B25" w:rsidRDefault="00A10B25">
      <w:pPr>
        <w:pStyle w:val="PL"/>
      </w:pPr>
      <w:r>
        <w:rPr>
          <w:lang w:eastAsia="ko-KR"/>
        </w:rPr>
        <w:t xml:space="preserve">          </w:t>
      </w:r>
      <w:r>
        <w:rPr>
          <w:lang w:val="en-US"/>
        </w:rPr>
        <w:t>information</w:t>
      </w:r>
      <w:r>
        <w:t>.</w:t>
      </w:r>
      <w:bookmarkEnd w:id="9497"/>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w:t>
      </w:r>
      <w:r>
        <w:rPr>
          <w:rFonts w:ascii="Courier New" w:hAnsi="Courier New"/>
          <w:sz w:val="16"/>
          <w:lang w:eastAsia="zh-CN"/>
        </w:rPr>
        <w:t>LOC_ACCURACY</w:t>
      </w:r>
      <w:r>
        <w:rPr>
          <w:rFonts w:ascii="Courier New" w:hAnsi="Courier New"/>
          <w:sz w:val="16"/>
        </w:rPr>
        <w:t xml:space="preserve">: </w:t>
      </w:r>
      <w:r>
        <w:rPr>
          <w:rFonts w:ascii="Courier New" w:hAnsi="Courier New"/>
          <w:sz w:val="16"/>
          <w:lang w:val="en-US"/>
        </w:rPr>
        <w:t xml:space="preserve">Indicates that the event subscribed is </w:t>
      </w:r>
      <w:r>
        <w:rPr>
          <w:rFonts w:ascii="Courier New" w:hAnsi="Courier New"/>
          <w:sz w:val="16"/>
        </w:rPr>
        <w:t xml:space="preserve">of </w:t>
      </w:r>
      <w:r>
        <w:rPr>
          <w:rFonts w:ascii="Courier New" w:hAnsi="Courier New"/>
          <w:sz w:val="16"/>
          <w:lang w:eastAsia="ko-KR"/>
        </w:rPr>
        <w:t>location accuracy</w:t>
      </w:r>
      <w:r>
        <w:rPr>
          <w:rFonts w:ascii="Courier New" w:hAnsi="Courier New"/>
          <w:sz w:val="16"/>
        </w:rPr>
        <w: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ja-JP"/>
        </w:rPr>
      </w:pPr>
      <w:r>
        <w:rPr>
          <w:rFonts w:ascii="Courier New" w:hAnsi="Courier New"/>
          <w:sz w:val="16"/>
          <w:lang w:eastAsia="zh-CN"/>
        </w:rPr>
        <w:t xml:space="preserve">        - RELATIVE_PROXIMITY</w:t>
      </w:r>
      <w:r>
        <w:rPr>
          <w:rFonts w:ascii="Courier New" w:hAnsi="Courier New" w:hint="eastAsia"/>
          <w:sz w:val="16"/>
          <w:lang w:eastAsia="ja-JP"/>
        </w:rPr>
        <w:t>:</w:t>
      </w:r>
      <w:r>
        <w:rPr>
          <w:rFonts w:ascii="Courier New" w:hAnsi="Courier New"/>
          <w:sz w:val="16"/>
          <w:lang w:eastAsia="ja-JP"/>
        </w:rPr>
        <w:t xml:space="preserve"> Indicates that the event subscribed is the Relative Proximity</w:t>
      </w:r>
    </w:p>
    <w:p w:rsidR="00A10B25" w:rsidRDefault="00A10B25">
      <w:pPr>
        <w:pStyle w:val="PL"/>
      </w:pPr>
      <w:r>
        <w:t xml:space="preserve">          </w:t>
      </w:r>
      <w:r>
        <w:rPr>
          <w:lang w:eastAsia="ja-JP"/>
        </w:rPr>
        <w:t>information.</w:t>
      </w:r>
    </w:p>
    <w:p w:rsidR="00A10B25" w:rsidRDefault="00A10B25">
      <w:pPr>
        <w:pStyle w:val="PL"/>
      </w:pPr>
    </w:p>
    <w:p w:rsidR="00A10B25" w:rsidRDefault="00A10B25">
      <w:pPr>
        <w:pStyle w:val="PL"/>
        <w:rPr>
          <w:lang w:val="en-US"/>
        </w:rPr>
      </w:pPr>
    </w:p>
    <w:p w:rsidR="00A10B25" w:rsidRDefault="00A10B25">
      <w:pPr>
        <w:pStyle w:val="PL"/>
        <w:rPr>
          <w:lang w:val="en-US"/>
        </w:rPr>
      </w:pPr>
      <w:r>
        <w:rPr>
          <w:lang w:val="en-US"/>
        </w:rPr>
        <w:t xml:space="preserve">    Accuracy:</w:t>
      </w:r>
    </w:p>
    <w:p w:rsidR="00A10B25" w:rsidRDefault="00A10B25">
      <w:pPr>
        <w:pStyle w:val="PL"/>
        <w:rPr>
          <w:lang w:val="en-US"/>
        </w:rPr>
      </w:pPr>
      <w:r>
        <w:rPr>
          <w:lang w:val="en-US"/>
        </w:rPr>
        <w:t xml:space="preserve">      anyOf:</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enum:</w:t>
      </w:r>
    </w:p>
    <w:p w:rsidR="00A10B25" w:rsidRDefault="00A10B25">
      <w:pPr>
        <w:pStyle w:val="PL"/>
        <w:rPr>
          <w:lang w:val="en-US"/>
        </w:rPr>
      </w:pPr>
      <w:r>
        <w:rPr>
          <w:lang w:val="en-US"/>
        </w:rPr>
        <w:t xml:space="preserve">          - LOW</w:t>
      </w:r>
    </w:p>
    <w:p w:rsidR="00A10B25" w:rsidRDefault="00A10B25">
      <w:pPr>
        <w:pStyle w:val="PL"/>
        <w:rPr>
          <w:lang w:val="en-US"/>
        </w:rPr>
      </w:pPr>
      <w:r>
        <w:rPr>
          <w:lang w:val="en-US"/>
        </w:rPr>
        <w:t xml:space="preserve">          - </w:t>
      </w:r>
      <w:r>
        <w:rPr>
          <w:rFonts w:hint="eastAsia"/>
          <w:lang w:val="en-US"/>
        </w:rPr>
        <w:t>M</w:t>
      </w:r>
      <w:r>
        <w:rPr>
          <w:lang w:val="en-US"/>
        </w:rPr>
        <w:t>EDIUM</w:t>
      </w:r>
    </w:p>
    <w:p w:rsidR="00A10B25" w:rsidRDefault="00A10B25">
      <w:pPr>
        <w:pStyle w:val="PL"/>
        <w:rPr>
          <w:lang w:val="en-US"/>
        </w:rPr>
      </w:pPr>
      <w:r>
        <w:rPr>
          <w:lang w:val="en-US"/>
        </w:rPr>
        <w:t xml:space="preserve">          - HIGH</w:t>
      </w:r>
    </w:p>
    <w:p w:rsidR="00A10B25" w:rsidRDefault="00A10B25">
      <w:pPr>
        <w:pStyle w:val="PL"/>
        <w:rPr>
          <w:lang w:val="en-US"/>
        </w:rPr>
      </w:pPr>
      <w:r>
        <w:rPr>
          <w:lang w:val="en-US"/>
        </w:rPr>
        <w:t xml:space="preserve">          - HIGHEST</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description: &gt;</w:t>
      </w:r>
    </w:p>
    <w:p w:rsidR="00A10B25" w:rsidRDefault="00A10B25">
      <w:pPr>
        <w:pStyle w:val="PL"/>
        <w:rPr>
          <w:lang w:val="en-US"/>
        </w:rPr>
      </w:pPr>
      <w:r>
        <w:rPr>
          <w:lang w:val="en-US"/>
        </w:rPr>
        <w:t xml:space="preserve">          This string provides forward-compatibility with future</w:t>
      </w:r>
    </w:p>
    <w:p w:rsidR="00A10B25" w:rsidRDefault="00A10B25">
      <w:pPr>
        <w:pStyle w:val="PL"/>
        <w:rPr>
          <w:lang w:val="en-US"/>
        </w:rPr>
      </w:pPr>
      <w:r>
        <w:rPr>
          <w:lang w:val="en-US"/>
        </w:rPr>
        <w:t xml:space="preserve">          extensions to the enumeration but is not used to encode</w:t>
      </w:r>
    </w:p>
    <w:p w:rsidR="00A10B25" w:rsidRDefault="00A10B25">
      <w:pPr>
        <w:pStyle w:val="PL"/>
        <w:rPr>
          <w:lang w:val="en-US"/>
        </w:rPr>
      </w:pPr>
      <w:r>
        <w:rPr>
          <w:lang w:val="en-US"/>
        </w:rPr>
        <w:t xml:space="preserve">          content defined in the present version of this API.</w:t>
      </w:r>
    </w:p>
    <w:p w:rsidR="00A10B25" w:rsidRDefault="00A10B25">
      <w:pPr>
        <w:pStyle w:val="PL"/>
        <w:rPr>
          <w:lang w:val="en-US"/>
        </w:rPr>
      </w:pPr>
      <w:r>
        <w:rPr>
          <w:lang w:val="en-US"/>
        </w:rPr>
        <w:t xml:space="preserve">      description: |</w:t>
      </w:r>
    </w:p>
    <w:p w:rsidR="00A10B25" w:rsidRDefault="00A10B25">
      <w:pPr>
        <w:pStyle w:val="PL"/>
        <w:rPr>
          <w:lang w:val="en-US"/>
        </w:rPr>
      </w:pPr>
      <w:r>
        <w:rPr>
          <w:lang w:val="en-US"/>
        </w:rPr>
        <w:t xml:space="preserve">        </w:t>
      </w:r>
      <w:r>
        <w:t xml:space="preserve">Represents the preferred level of accuracy of the analytics.  </w:t>
      </w:r>
    </w:p>
    <w:p w:rsidR="00A10B25" w:rsidRDefault="00A10B25">
      <w:pPr>
        <w:pStyle w:val="PL"/>
        <w:rPr>
          <w:lang w:val="en-US"/>
        </w:rPr>
      </w:pPr>
      <w:r>
        <w:rPr>
          <w:lang w:val="en-US"/>
        </w:rPr>
        <w:t xml:space="preserve">        Possible values are:</w:t>
      </w:r>
    </w:p>
    <w:p w:rsidR="00A10B25" w:rsidRDefault="00A10B25">
      <w:pPr>
        <w:pStyle w:val="PL"/>
        <w:rPr>
          <w:lang w:val="en-US"/>
        </w:rPr>
      </w:pPr>
      <w:r>
        <w:rPr>
          <w:lang w:val="en-US"/>
        </w:rPr>
        <w:t xml:space="preserve">        - LOW: Low accuracy.</w:t>
      </w:r>
    </w:p>
    <w:p w:rsidR="00A10B25" w:rsidRDefault="00A10B25">
      <w:pPr>
        <w:pStyle w:val="PL"/>
        <w:rPr>
          <w:lang w:val="en-US"/>
        </w:rPr>
      </w:pPr>
      <w:r>
        <w:rPr>
          <w:lang w:val="en-US"/>
        </w:rPr>
        <w:t xml:space="preserve">        - </w:t>
      </w:r>
      <w:r>
        <w:rPr>
          <w:rFonts w:hint="eastAsia"/>
          <w:lang w:val="en-US"/>
        </w:rPr>
        <w:t>M</w:t>
      </w:r>
      <w:r>
        <w:rPr>
          <w:lang w:val="en-US"/>
        </w:rPr>
        <w:t>EDIUM: Medium accuracy.</w:t>
      </w:r>
    </w:p>
    <w:p w:rsidR="00A10B25" w:rsidRDefault="00A10B25">
      <w:pPr>
        <w:pStyle w:val="PL"/>
        <w:rPr>
          <w:lang w:val="en-US"/>
        </w:rPr>
      </w:pPr>
      <w:r>
        <w:rPr>
          <w:lang w:val="en-US"/>
        </w:rPr>
        <w:t xml:space="preserve">        - HIGH: High accuracy.</w:t>
      </w:r>
    </w:p>
    <w:p w:rsidR="00A10B25" w:rsidRDefault="00A10B25">
      <w:pPr>
        <w:pStyle w:val="PL"/>
        <w:rPr>
          <w:lang w:val="en-US"/>
        </w:rPr>
      </w:pPr>
      <w:r>
        <w:rPr>
          <w:lang w:val="en-US"/>
        </w:rPr>
        <w:t xml:space="preserve">        - HIGHEST: Highest accuracy.</w:t>
      </w:r>
    </w:p>
    <w:p w:rsidR="00A10B25" w:rsidRDefault="00A10B25">
      <w:pPr>
        <w:pStyle w:val="PL"/>
        <w:rPr>
          <w:lang w:val="en-US"/>
        </w:rPr>
      </w:pPr>
    </w:p>
    <w:p w:rsidR="00A10B25" w:rsidRDefault="00A10B25">
      <w:pPr>
        <w:pStyle w:val="PL"/>
        <w:rPr>
          <w:lang w:val="en-US"/>
        </w:rPr>
      </w:pPr>
      <w:r>
        <w:rPr>
          <w:lang w:val="en-US"/>
        </w:rPr>
        <w:t xml:space="preserve">    CongestionType:</w:t>
      </w:r>
    </w:p>
    <w:p w:rsidR="00A10B25" w:rsidRDefault="00A10B25">
      <w:pPr>
        <w:pStyle w:val="PL"/>
        <w:rPr>
          <w:lang w:val="en-US"/>
        </w:rPr>
      </w:pPr>
      <w:r>
        <w:rPr>
          <w:lang w:val="en-US"/>
        </w:rPr>
        <w:t xml:space="preserve">      anyOf:</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enum:</w:t>
      </w:r>
    </w:p>
    <w:p w:rsidR="00A10B25" w:rsidRDefault="00A10B25">
      <w:pPr>
        <w:pStyle w:val="PL"/>
        <w:rPr>
          <w:lang w:val="en-US"/>
        </w:rPr>
      </w:pPr>
      <w:r>
        <w:rPr>
          <w:lang w:val="en-US"/>
        </w:rPr>
        <w:t xml:space="preserve">          - USER_PLANE</w:t>
      </w:r>
    </w:p>
    <w:p w:rsidR="00A10B25" w:rsidRDefault="00A10B25">
      <w:pPr>
        <w:pStyle w:val="PL"/>
        <w:rPr>
          <w:lang w:val="en-US"/>
        </w:rPr>
      </w:pPr>
      <w:r>
        <w:rPr>
          <w:lang w:val="en-US"/>
        </w:rPr>
        <w:t xml:space="preserve">          - CONTROL_PLANE</w:t>
      </w:r>
    </w:p>
    <w:p w:rsidR="00A10B25" w:rsidRDefault="00A10B25">
      <w:pPr>
        <w:pStyle w:val="PL"/>
        <w:rPr>
          <w:lang w:val="en-US"/>
        </w:rPr>
      </w:pPr>
      <w:r>
        <w:rPr>
          <w:lang w:val="en-US"/>
        </w:rPr>
        <w:t xml:space="preserve">          - USER_AND_CONTROL_PLANE</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description: &gt;</w:t>
      </w:r>
    </w:p>
    <w:p w:rsidR="00A10B25" w:rsidRDefault="00A10B25">
      <w:pPr>
        <w:pStyle w:val="PL"/>
        <w:rPr>
          <w:lang w:val="en-US"/>
        </w:rPr>
      </w:pPr>
      <w:r>
        <w:rPr>
          <w:lang w:val="en-US"/>
        </w:rPr>
        <w:t xml:space="preserve">          This string provides forward-compatibility with future</w:t>
      </w:r>
    </w:p>
    <w:p w:rsidR="00A10B25" w:rsidRDefault="00A10B25">
      <w:pPr>
        <w:pStyle w:val="PL"/>
        <w:rPr>
          <w:lang w:val="en-US"/>
        </w:rPr>
      </w:pPr>
      <w:r>
        <w:rPr>
          <w:lang w:val="en-US"/>
        </w:rPr>
        <w:t xml:space="preserve">          extensions to the enumeration but is not used to encode</w:t>
      </w:r>
    </w:p>
    <w:p w:rsidR="00A10B25" w:rsidRDefault="00A10B25">
      <w:pPr>
        <w:pStyle w:val="PL"/>
        <w:rPr>
          <w:lang w:val="en-US"/>
        </w:rPr>
      </w:pPr>
      <w:r>
        <w:rPr>
          <w:lang w:val="en-US"/>
        </w:rPr>
        <w:t xml:space="preserve">          content defined in the present version of this API.</w:t>
      </w:r>
    </w:p>
    <w:p w:rsidR="00A10B25" w:rsidRDefault="00A10B25">
      <w:pPr>
        <w:pStyle w:val="PL"/>
        <w:rPr>
          <w:lang w:val="en-US"/>
        </w:rPr>
      </w:pPr>
      <w:r>
        <w:rPr>
          <w:lang w:val="en-US"/>
        </w:rPr>
        <w:t xml:space="preserve">      description: |</w:t>
      </w:r>
    </w:p>
    <w:p w:rsidR="00A10B25" w:rsidRDefault="00A10B25">
      <w:pPr>
        <w:pStyle w:val="PL"/>
        <w:rPr>
          <w:lang w:val="en-US"/>
        </w:rPr>
      </w:pPr>
      <w:r>
        <w:rPr>
          <w:lang w:val="en-US"/>
        </w:rPr>
        <w:t xml:space="preserve">        </w:t>
      </w:r>
      <w:r>
        <w:rPr>
          <w:lang w:eastAsia="zh-CN"/>
        </w:rPr>
        <w:t xml:space="preserve">Indicates the congestion analytics type.  </w:t>
      </w:r>
    </w:p>
    <w:p w:rsidR="00A10B25" w:rsidRDefault="00A10B25">
      <w:pPr>
        <w:pStyle w:val="PL"/>
        <w:rPr>
          <w:lang w:val="en-US"/>
        </w:rPr>
      </w:pPr>
      <w:r>
        <w:rPr>
          <w:lang w:val="en-US"/>
        </w:rPr>
        <w:t xml:space="preserve">        Possible values are:</w:t>
      </w:r>
    </w:p>
    <w:p w:rsidR="00A10B25" w:rsidRDefault="00A10B25">
      <w:pPr>
        <w:pStyle w:val="PL"/>
        <w:rPr>
          <w:lang w:val="en-US"/>
        </w:rPr>
      </w:pPr>
      <w:r>
        <w:rPr>
          <w:lang w:val="en-US"/>
        </w:rPr>
        <w:t xml:space="preserve">        - USER_PLANE: The congestion analytics type is User Plane.</w:t>
      </w:r>
    </w:p>
    <w:p w:rsidR="00A10B25" w:rsidRDefault="00A10B25">
      <w:pPr>
        <w:pStyle w:val="PL"/>
        <w:rPr>
          <w:lang w:val="en-US"/>
        </w:rPr>
      </w:pPr>
      <w:r>
        <w:rPr>
          <w:lang w:val="en-US"/>
        </w:rPr>
        <w:t xml:space="preserve">        - CONTROL_PLANE: The congestion analytics type is Control Plane.</w:t>
      </w:r>
    </w:p>
    <w:p w:rsidR="00A10B25" w:rsidRDefault="00A10B25">
      <w:pPr>
        <w:pStyle w:val="PL"/>
        <w:rPr>
          <w:lang w:val="en-US"/>
        </w:rPr>
      </w:pPr>
      <w:r>
        <w:rPr>
          <w:lang w:val="en-US"/>
        </w:rPr>
        <w:t xml:space="preserve">        - USER_AND_CONTROL_PLANE: The congestion analytics type is User Plane and Control Plane.</w:t>
      </w:r>
    </w:p>
    <w:p w:rsidR="00A10B25" w:rsidRDefault="00A10B25">
      <w:pPr>
        <w:pStyle w:val="PL"/>
        <w:rPr>
          <w:lang w:val="en-US"/>
        </w:rPr>
      </w:pPr>
    </w:p>
    <w:p w:rsidR="00A10B25" w:rsidRDefault="00A10B25">
      <w:pPr>
        <w:pStyle w:val="PL"/>
        <w:rPr>
          <w:lang w:val="en-US"/>
        </w:rPr>
      </w:pPr>
      <w:r>
        <w:rPr>
          <w:lang w:val="en-US"/>
        </w:rPr>
        <w:t xml:space="preserve">    ExceptionId:</w:t>
      </w:r>
    </w:p>
    <w:p w:rsidR="00A10B25" w:rsidRDefault="00A10B25">
      <w:pPr>
        <w:pStyle w:val="PL"/>
        <w:rPr>
          <w:lang w:val="en-US"/>
        </w:rPr>
      </w:pPr>
      <w:r>
        <w:rPr>
          <w:lang w:val="en-US"/>
        </w:rPr>
        <w:t xml:space="preserve">      anyOf:</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enum:</w:t>
      </w:r>
    </w:p>
    <w:p w:rsidR="00A10B25" w:rsidRDefault="00A10B25">
      <w:pPr>
        <w:pStyle w:val="PL"/>
        <w:rPr>
          <w:lang w:val="en-US"/>
        </w:rPr>
      </w:pPr>
      <w:r>
        <w:rPr>
          <w:lang w:val="en-US"/>
        </w:rPr>
        <w:t xml:space="preserve">          - UNEXPECTED_UE_LOCATION</w:t>
      </w:r>
    </w:p>
    <w:p w:rsidR="00A10B25" w:rsidRDefault="00A10B25">
      <w:pPr>
        <w:pStyle w:val="PL"/>
        <w:rPr>
          <w:lang w:val="en-US"/>
        </w:rPr>
      </w:pPr>
      <w:r>
        <w:rPr>
          <w:lang w:val="en-US"/>
        </w:rPr>
        <w:t xml:space="preserve">          - UNEXPECTED_LONG_LIVE_FLOW</w:t>
      </w:r>
    </w:p>
    <w:p w:rsidR="00A10B25" w:rsidRDefault="00A10B25">
      <w:pPr>
        <w:pStyle w:val="PL"/>
        <w:rPr>
          <w:lang w:val="en-US"/>
        </w:rPr>
      </w:pPr>
      <w:r>
        <w:rPr>
          <w:lang w:val="en-US"/>
        </w:rPr>
        <w:t xml:space="preserve">          - UNEXPECTED_LARGE_RATE_FLOW</w:t>
      </w:r>
    </w:p>
    <w:p w:rsidR="00A10B25" w:rsidRDefault="00A10B25">
      <w:pPr>
        <w:pStyle w:val="PL"/>
        <w:rPr>
          <w:lang w:val="en-US"/>
        </w:rPr>
      </w:pPr>
      <w:r>
        <w:rPr>
          <w:lang w:val="en-US"/>
        </w:rPr>
        <w:t xml:space="preserve">          - UNEXPECTED_WAKEUP</w:t>
      </w:r>
    </w:p>
    <w:p w:rsidR="00A10B25" w:rsidRDefault="00A10B25">
      <w:pPr>
        <w:pStyle w:val="PL"/>
        <w:rPr>
          <w:lang w:val="en-US"/>
        </w:rPr>
      </w:pPr>
      <w:r>
        <w:rPr>
          <w:lang w:val="en-US"/>
        </w:rPr>
        <w:t xml:space="preserve">          - SUSPICION_OF_DDOS_ATTACK</w:t>
      </w:r>
    </w:p>
    <w:p w:rsidR="00A10B25" w:rsidRDefault="00A10B25">
      <w:pPr>
        <w:pStyle w:val="PL"/>
        <w:rPr>
          <w:lang w:val="en-US"/>
        </w:rPr>
      </w:pPr>
      <w:r>
        <w:rPr>
          <w:lang w:val="en-US"/>
        </w:rPr>
        <w:t xml:space="preserve">          - WRONG_DESTINATION_ADDRESS</w:t>
      </w:r>
    </w:p>
    <w:p w:rsidR="00A10B25" w:rsidRDefault="00A10B25">
      <w:pPr>
        <w:pStyle w:val="PL"/>
        <w:rPr>
          <w:lang w:val="en-US"/>
        </w:rPr>
      </w:pPr>
      <w:r>
        <w:rPr>
          <w:lang w:val="en-US"/>
        </w:rPr>
        <w:t xml:space="preserve">          - TOO_FREQUENT_SERVICE_ACCESS</w:t>
      </w:r>
    </w:p>
    <w:p w:rsidR="00A10B25" w:rsidRDefault="00A10B25">
      <w:pPr>
        <w:pStyle w:val="PL"/>
        <w:rPr>
          <w:lang w:val="en-US"/>
        </w:rPr>
      </w:pPr>
      <w:r>
        <w:rPr>
          <w:lang w:val="en-US"/>
        </w:rPr>
        <w:t xml:space="preserve">          - UNEXPECTED_RADIO_LINK_FAILURES</w:t>
      </w:r>
    </w:p>
    <w:p w:rsidR="00A10B25" w:rsidRDefault="00A10B25">
      <w:pPr>
        <w:pStyle w:val="PL"/>
        <w:rPr>
          <w:lang w:val="en-US"/>
        </w:rPr>
      </w:pPr>
      <w:r>
        <w:rPr>
          <w:lang w:val="en-US"/>
        </w:rPr>
        <w:t xml:space="preserve">          - PING_PONG_ACROSS_CELLS</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description: &gt;</w:t>
      </w:r>
    </w:p>
    <w:p w:rsidR="00A10B25" w:rsidRDefault="00A10B25">
      <w:pPr>
        <w:pStyle w:val="PL"/>
        <w:rPr>
          <w:lang w:val="en-US"/>
        </w:rPr>
      </w:pPr>
      <w:r>
        <w:rPr>
          <w:lang w:val="en-US"/>
        </w:rPr>
        <w:t xml:space="preserve">          This string provides forward-compatibility with future</w:t>
      </w:r>
    </w:p>
    <w:p w:rsidR="00A10B25" w:rsidRDefault="00A10B25">
      <w:pPr>
        <w:pStyle w:val="PL"/>
        <w:rPr>
          <w:lang w:val="en-US"/>
        </w:rPr>
      </w:pPr>
      <w:r>
        <w:rPr>
          <w:lang w:val="en-US"/>
        </w:rPr>
        <w:t xml:space="preserve">          extensions to the enumeration but is not used to encode</w:t>
      </w:r>
    </w:p>
    <w:p w:rsidR="00A10B25" w:rsidRDefault="00A10B25">
      <w:pPr>
        <w:pStyle w:val="PL"/>
        <w:rPr>
          <w:lang w:val="en-US"/>
        </w:rPr>
      </w:pPr>
      <w:r>
        <w:rPr>
          <w:lang w:val="en-US"/>
        </w:rPr>
        <w:t xml:space="preserve">          content defined in the present version of this API.</w:t>
      </w:r>
    </w:p>
    <w:p w:rsidR="00A10B25" w:rsidRDefault="00A10B25">
      <w:pPr>
        <w:pStyle w:val="PL"/>
        <w:rPr>
          <w:lang w:val="en-US"/>
        </w:rPr>
      </w:pPr>
      <w:r>
        <w:rPr>
          <w:lang w:val="en-US"/>
        </w:rPr>
        <w:t xml:space="preserve">      description: |</w:t>
      </w:r>
    </w:p>
    <w:p w:rsidR="00A10B25" w:rsidRDefault="00A10B25">
      <w:pPr>
        <w:pStyle w:val="PL"/>
        <w:rPr>
          <w:lang w:val="en-US"/>
        </w:rPr>
      </w:pPr>
      <w:r>
        <w:rPr>
          <w:lang w:val="en-US"/>
        </w:rPr>
        <w:t xml:space="preserve">        </w:t>
      </w:r>
      <w:r>
        <w:rPr>
          <w:lang w:eastAsia="zh-CN"/>
        </w:rPr>
        <w:t xml:space="preserve">Describes the Exception Id.  </w:t>
      </w:r>
    </w:p>
    <w:p w:rsidR="00A10B25" w:rsidRDefault="00A10B25">
      <w:pPr>
        <w:pStyle w:val="PL"/>
        <w:rPr>
          <w:lang w:val="en-US"/>
        </w:rPr>
      </w:pPr>
      <w:r>
        <w:rPr>
          <w:lang w:val="en-US"/>
        </w:rPr>
        <w:t xml:space="preserve">        Possible values are:</w:t>
      </w:r>
    </w:p>
    <w:p w:rsidR="00A10B25" w:rsidRDefault="00A10B25">
      <w:pPr>
        <w:pStyle w:val="PL"/>
        <w:rPr>
          <w:lang w:val="en-US"/>
        </w:rPr>
      </w:pPr>
      <w:r>
        <w:rPr>
          <w:lang w:val="en-US"/>
        </w:rPr>
        <w:t xml:space="preserve">        - UNEXPECTED_UE_LOCATION: Unexpected UE location.</w:t>
      </w:r>
    </w:p>
    <w:p w:rsidR="00A10B25" w:rsidRDefault="00A10B25">
      <w:pPr>
        <w:pStyle w:val="PL"/>
        <w:rPr>
          <w:lang w:val="en-US"/>
        </w:rPr>
      </w:pPr>
      <w:r>
        <w:rPr>
          <w:lang w:val="en-US"/>
        </w:rPr>
        <w:t xml:space="preserve">        - UNEXPECTED_LONG_LIVE_FLOW: Unexpected long-live rate flows.</w:t>
      </w:r>
    </w:p>
    <w:p w:rsidR="00A10B25" w:rsidRDefault="00A10B25">
      <w:pPr>
        <w:pStyle w:val="PL"/>
        <w:rPr>
          <w:lang w:val="en-US"/>
        </w:rPr>
      </w:pPr>
      <w:r>
        <w:rPr>
          <w:lang w:val="en-US"/>
        </w:rPr>
        <w:t xml:space="preserve">        - UNEXPECTED_LARGE_RATE_FLOW: Unexpected large rate flows.</w:t>
      </w:r>
    </w:p>
    <w:p w:rsidR="00A10B25" w:rsidRDefault="00A10B25">
      <w:pPr>
        <w:pStyle w:val="PL"/>
        <w:rPr>
          <w:lang w:val="en-US"/>
        </w:rPr>
      </w:pPr>
      <w:r>
        <w:rPr>
          <w:lang w:val="en-US"/>
        </w:rPr>
        <w:t xml:space="preserve">        - UNEXPECTED_WAKEUP: Unexpected wakeup.</w:t>
      </w:r>
    </w:p>
    <w:p w:rsidR="00A10B25" w:rsidRDefault="00A10B25">
      <w:pPr>
        <w:pStyle w:val="PL"/>
        <w:rPr>
          <w:lang w:val="en-US"/>
        </w:rPr>
      </w:pPr>
      <w:r>
        <w:rPr>
          <w:lang w:val="en-US"/>
        </w:rPr>
        <w:t xml:space="preserve">        - SUSPICION_OF_DDOS_ATTACK: Suspicion of DDoS attack.</w:t>
      </w:r>
    </w:p>
    <w:p w:rsidR="00A10B25" w:rsidRDefault="00A10B25">
      <w:pPr>
        <w:pStyle w:val="PL"/>
        <w:rPr>
          <w:lang w:val="en-US"/>
        </w:rPr>
      </w:pPr>
      <w:r>
        <w:rPr>
          <w:lang w:val="en-US"/>
        </w:rPr>
        <w:t xml:space="preserve">        - WRONG_DESTINATION_ADDRESS: Wrong destination address.</w:t>
      </w:r>
    </w:p>
    <w:p w:rsidR="00A10B25" w:rsidRDefault="00A10B25">
      <w:pPr>
        <w:pStyle w:val="PL"/>
        <w:rPr>
          <w:lang w:val="en-US"/>
        </w:rPr>
      </w:pPr>
      <w:r>
        <w:rPr>
          <w:lang w:val="en-US"/>
        </w:rPr>
        <w:t xml:space="preserve">        - TOO_FREQUENT_SERVICE_ACCESS: Too frequent Service Access.</w:t>
      </w:r>
    </w:p>
    <w:p w:rsidR="00A10B25" w:rsidRDefault="00A10B25">
      <w:pPr>
        <w:pStyle w:val="PL"/>
        <w:rPr>
          <w:lang w:val="en-US"/>
        </w:rPr>
      </w:pPr>
      <w:r>
        <w:rPr>
          <w:lang w:val="en-US"/>
        </w:rPr>
        <w:t xml:space="preserve">        - UNEXPECTED_RADIO_LINK_FAILURES: Unexpected radio link failures.</w:t>
      </w:r>
    </w:p>
    <w:p w:rsidR="00A10B25" w:rsidRDefault="00A10B25">
      <w:pPr>
        <w:pStyle w:val="PL"/>
        <w:rPr>
          <w:lang w:val="en-US"/>
        </w:rPr>
      </w:pPr>
      <w:r>
        <w:rPr>
          <w:lang w:val="en-US"/>
        </w:rPr>
        <w:t xml:space="preserve">        - PING_PONG_ACROSS_CELLS: Ping-ponging across neighbouring cells.</w:t>
      </w:r>
    </w:p>
    <w:p w:rsidR="00A10B25" w:rsidRDefault="00A10B25">
      <w:pPr>
        <w:pStyle w:val="PL"/>
        <w:rPr>
          <w:lang w:val="en-US"/>
        </w:rPr>
      </w:pPr>
    </w:p>
    <w:p w:rsidR="00A10B25" w:rsidRDefault="00A10B25">
      <w:pPr>
        <w:pStyle w:val="PL"/>
        <w:rPr>
          <w:lang w:val="en-US"/>
        </w:rPr>
      </w:pPr>
      <w:r>
        <w:rPr>
          <w:lang w:val="en-US"/>
        </w:rPr>
        <w:t xml:space="preserve">    ExceptionTrend:</w:t>
      </w:r>
    </w:p>
    <w:p w:rsidR="00A10B25" w:rsidRDefault="00A10B25">
      <w:pPr>
        <w:pStyle w:val="PL"/>
        <w:rPr>
          <w:lang w:val="en-US"/>
        </w:rPr>
      </w:pPr>
      <w:r>
        <w:rPr>
          <w:lang w:val="en-US"/>
        </w:rPr>
        <w:t xml:space="preserve">      anyOf:</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enum:</w:t>
      </w:r>
    </w:p>
    <w:p w:rsidR="00A10B25" w:rsidRDefault="00A10B25">
      <w:pPr>
        <w:pStyle w:val="PL"/>
        <w:rPr>
          <w:lang w:val="en-US"/>
        </w:rPr>
      </w:pPr>
      <w:r>
        <w:rPr>
          <w:lang w:val="en-US"/>
        </w:rPr>
        <w:t xml:space="preserve">          - UP</w:t>
      </w:r>
    </w:p>
    <w:p w:rsidR="00A10B25" w:rsidRDefault="00A10B25">
      <w:pPr>
        <w:pStyle w:val="PL"/>
        <w:rPr>
          <w:lang w:val="en-US"/>
        </w:rPr>
      </w:pPr>
      <w:r>
        <w:rPr>
          <w:lang w:val="en-US"/>
        </w:rPr>
        <w:t xml:space="preserve">          - DOWN</w:t>
      </w:r>
    </w:p>
    <w:p w:rsidR="00A10B25" w:rsidRDefault="00A10B25">
      <w:pPr>
        <w:pStyle w:val="PL"/>
        <w:rPr>
          <w:lang w:val="en-US"/>
        </w:rPr>
      </w:pPr>
      <w:r>
        <w:rPr>
          <w:lang w:val="en-US"/>
        </w:rPr>
        <w:t xml:space="preserve">          - UNKNOW</w:t>
      </w:r>
    </w:p>
    <w:p w:rsidR="00A10B25" w:rsidRDefault="00A10B25">
      <w:pPr>
        <w:pStyle w:val="PL"/>
        <w:rPr>
          <w:lang w:val="en-US"/>
        </w:rPr>
      </w:pPr>
      <w:r>
        <w:rPr>
          <w:lang w:val="en-US"/>
        </w:rPr>
        <w:t xml:space="preserve">          - STABLE</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description: &gt;</w:t>
      </w:r>
    </w:p>
    <w:p w:rsidR="00A10B25" w:rsidRDefault="00A10B25">
      <w:pPr>
        <w:pStyle w:val="PL"/>
        <w:rPr>
          <w:lang w:val="en-US"/>
        </w:rPr>
      </w:pPr>
      <w:r>
        <w:rPr>
          <w:lang w:val="en-US"/>
        </w:rPr>
        <w:t xml:space="preserve">          This string provides forward-compatibility with future</w:t>
      </w:r>
    </w:p>
    <w:p w:rsidR="00A10B25" w:rsidRDefault="00A10B25">
      <w:pPr>
        <w:pStyle w:val="PL"/>
        <w:rPr>
          <w:lang w:val="en-US"/>
        </w:rPr>
      </w:pPr>
      <w:r>
        <w:rPr>
          <w:lang w:val="en-US"/>
        </w:rPr>
        <w:t xml:space="preserve">          extensions to the enumeration but is not used to encode</w:t>
      </w:r>
    </w:p>
    <w:p w:rsidR="00A10B25" w:rsidRDefault="00A10B25">
      <w:pPr>
        <w:pStyle w:val="PL"/>
        <w:rPr>
          <w:lang w:val="en-US"/>
        </w:rPr>
      </w:pPr>
      <w:r>
        <w:rPr>
          <w:lang w:val="en-US"/>
        </w:rPr>
        <w:t xml:space="preserve">          content defined in the present version of this API.</w:t>
      </w:r>
    </w:p>
    <w:p w:rsidR="00A10B25" w:rsidRDefault="00A10B25">
      <w:pPr>
        <w:pStyle w:val="PL"/>
        <w:rPr>
          <w:lang w:val="en-US"/>
        </w:rPr>
      </w:pPr>
      <w:r>
        <w:rPr>
          <w:lang w:val="en-US"/>
        </w:rPr>
        <w:t xml:space="preserve">      description: |</w:t>
      </w:r>
    </w:p>
    <w:p w:rsidR="00A10B25" w:rsidRDefault="00A10B25">
      <w:pPr>
        <w:pStyle w:val="PL"/>
        <w:rPr>
          <w:lang w:val="en-US"/>
        </w:rPr>
      </w:pPr>
      <w:r>
        <w:rPr>
          <w:lang w:val="en-US"/>
        </w:rPr>
        <w:t xml:space="preserve">        </w:t>
      </w:r>
      <w:r>
        <w:rPr>
          <w:lang w:eastAsia="zh-CN"/>
        </w:rPr>
        <w:t xml:space="preserve">Represents the Exception Trend.  </w:t>
      </w:r>
    </w:p>
    <w:p w:rsidR="00A10B25" w:rsidRDefault="00A10B25">
      <w:pPr>
        <w:pStyle w:val="PL"/>
        <w:rPr>
          <w:lang w:val="en-US"/>
        </w:rPr>
      </w:pPr>
      <w:r>
        <w:rPr>
          <w:lang w:val="en-US"/>
        </w:rPr>
        <w:t xml:space="preserve">        Possible values are:</w:t>
      </w:r>
    </w:p>
    <w:p w:rsidR="00A10B25" w:rsidRDefault="00A10B25">
      <w:pPr>
        <w:pStyle w:val="PL"/>
        <w:rPr>
          <w:lang w:val="en-US"/>
        </w:rPr>
      </w:pPr>
      <w:r>
        <w:rPr>
          <w:lang w:val="en-US"/>
        </w:rPr>
        <w:t xml:space="preserve">        - UP: Up trend of the exception level.</w:t>
      </w:r>
    </w:p>
    <w:p w:rsidR="00A10B25" w:rsidRDefault="00A10B25">
      <w:pPr>
        <w:pStyle w:val="PL"/>
        <w:rPr>
          <w:lang w:val="en-US"/>
        </w:rPr>
      </w:pPr>
      <w:r>
        <w:rPr>
          <w:lang w:val="en-US"/>
        </w:rPr>
        <w:t xml:space="preserve">        - DOWN: Down trend of the exception level.</w:t>
      </w:r>
    </w:p>
    <w:p w:rsidR="00A10B25" w:rsidRDefault="00A10B25">
      <w:pPr>
        <w:pStyle w:val="PL"/>
        <w:rPr>
          <w:lang w:val="en-US"/>
        </w:rPr>
      </w:pPr>
      <w:r>
        <w:rPr>
          <w:lang w:val="en-US"/>
        </w:rPr>
        <w:t xml:space="preserve">        - UNKNOW: Unknown trend of the exception level.</w:t>
      </w:r>
    </w:p>
    <w:p w:rsidR="00A10B25" w:rsidRDefault="00A10B25">
      <w:pPr>
        <w:pStyle w:val="PL"/>
        <w:rPr>
          <w:lang w:val="en-US"/>
        </w:rPr>
      </w:pPr>
      <w:r>
        <w:rPr>
          <w:lang w:val="en-US"/>
        </w:rPr>
        <w:t xml:space="preserve">        - STABLE: Stable trend of the exception level.</w:t>
      </w:r>
    </w:p>
    <w:p w:rsidR="00A10B25" w:rsidRDefault="00A10B25">
      <w:pPr>
        <w:pStyle w:val="PL"/>
        <w:rPr>
          <w:lang w:val="en-US"/>
        </w:rPr>
      </w:pPr>
    </w:p>
    <w:p w:rsidR="00A10B25" w:rsidRDefault="00A10B25">
      <w:pPr>
        <w:pStyle w:val="PL"/>
        <w:rPr>
          <w:lang w:val="en-US"/>
        </w:rPr>
      </w:pPr>
      <w:r>
        <w:rPr>
          <w:lang w:val="en-US"/>
        </w:rPr>
        <w:t xml:space="preserve">    TimeUnit:</w:t>
      </w:r>
    </w:p>
    <w:p w:rsidR="00A10B25" w:rsidRDefault="00A10B25">
      <w:pPr>
        <w:pStyle w:val="PL"/>
        <w:rPr>
          <w:lang w:val="en-US"/>
        </w:rPr>
      </w:pPr>
      <w:r>
        <w:rPr>
          <w:lang w:val="en-US"/>
        </w:rPr>
        <w:t xml:space="preserve">      anyOf:</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enum:</w:t>
      </w:r>
    </w:p>
    <w:p w:rsidR="00A10B25" w:rsidRDefault="00A10B25">
      <w:pPr>
        <w:pStyle w:val="PL"/>
        <w:rPr>
          <w:lang w:val="en-US"/>
        </w:rPr>
      </w:pPr>
      <w:r>
        <w:rPr>
          <w:lang w:val="en-US"/>
        </w:rPr>
        <w:t xml:space="preserve">          - MINUTE</w:t>
      </w:r>
    </w:p>
    <w:p w:rsidR="00A10B25" w:rsidRDefault="00A10B25">
      <w:pPr>
        <w:pStyle w:val="PL"/>
        <w:rPr>
          <w:lang w:val="en-US"/>
        </w:rPr>
      </w:pPr>
      <w:r>
        <w:rPr>
          <w:lang w:val="en-US"/>
        </w:rPr>
        <w:t xml:space="preserve">          - HOUR</w:t>
      </w:r>
    </w:p>
    <w:p w:rsidR="00A10B25" w:rsidRDefault="00A10B25">
      <w:pPr>
        <w:pStyle w:val="PL"/>
        <w:rPr>
          <w:lang w:val="en-US"/>
        </w:rPr>
      </w:pPr>
      <w:r>
        <w:rPr>
          <w:lang w:val="en-US"/>
        </w:rPr>
        <w:t xml:space="preserve">          - DAY</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description: &gt;</w:t>
      </w:r>
    </w:p>
    <w:p w:rsidR="00A10B25" w:rsidRDefault="00A10B25">
      <w:pPr>
        <w:pStyle w:val="PL"/>
        <w:rPr>
          <w:lang w:val="en-US"/>
        </w:rPr>
      </w:pPr>
      <w:r>
        <w:rPr>
          <w:lang w:val="en-US"/>
        </w:rPr>
        <w:t xml:space="preserve">          This string provides forward-compatibility with future</w:t>
      </w:r>
    </w:p>
    <w:p w:rsidR="00A10B25" w:rsidRDefault="00A10B25">
      <w:pPr>
        <w:pStyle w:val="PL"/>
        <w:rPr>
          <w:lang w:val="en-US"/>
        </w:rPr>
      </w:pPr>
      <w:r>
        <w:rPr>
          <w:lang w:val="en-US"/>
        </w:rPr>
        <w:t xml:space="preserve">          extensions to the enumeration but is not used to encode</w:t>
      </w:r>
    </w:p>
    <w:p w:rsidR="00A10B25" w:rsidRDefault="00A10B25">
      <w:pPr>
        <w:pStyle w:val="PL"/>
        <w:rPr>
          <w:lang w:val="en-US"/>
        </w:rPr>
      </w:pPr>
      <w:r>
        <w:rPr>
          <w:lang w:val="en-US"/>
        </w:rPr>
        <w:t xml:space="preserve">          content defined in the present version of this API.</w:t>
      </w:r>
    </w:p>
    <w:p w:rsidR="00A10B25" w:rsidRDefault="00A10B25">
      <w:pPr>
        <w:pStyle w:val="PL"/>
        <w:rPr>
          <w:lang w:val="en-US"/>
        </w:rPr>
      </w:pPr>
      <w:r>
        <w:rPr>
          <w:lang w:val="en-US"/>
        </w:rPr>
        <w:t xml:space="preserve">      description: |</w:t>
      </w:r>
    </w:p>
    <w:p w:rsidR="00A10B25" w:rsidRDefault="00A10B25">
      <w:pPr>
        <w:pStyle w:val="PL"/>
        <w:rPr>
          <w:lang w:val="en-US"/>
        </w:rPr>
      </w:pPr>
      <w:r>
        <w:rPr>
          <w:lang w:val="en-US"/>
        </w:rPr>
        <w:t xml:space="preserve">        </w:t>
      </w:r>
      <w:r>
        <w:rPr>
          <w:lang w:eastAsia="zh-CN"/>
        </w:rPr>
        <w:t xml:space="preserve">Represents the unit for the session active time.  </w:t>
      </w:r>
    </w:p>
    <w:p w:rsidR="00A10B25" w:rsidRDefault="00A10B25">
      <w:pPr>
        <w:pStyle w:val="PL"/>
        <w:rPr>
          <w:lang w:val="en-US"/>
        </w:rPr>
      </w:pPr>
      <w:r>
        <w:rPr>
          <w:lang w:val="en-US"/>
        </w:rPr>
        <w:t xml:space="preserve">        Possible values are:</w:t>
      </w:r>
    </w:p>
    <w:p w:rsidR="00A10B25" w:rsidRDefault="00A10B25">
      <w:pPr>
        <w:pStyle w:val="PL"/>
        <w:rPr>
          <w:lang w:val="en-US"/>
        </w:rPr>
      </w:pPr>
      <w:r>
        <w:rPr>
          <w:lang w:val="en-US"/>
        </w:rPr>
        <w:t xml:space="preserve">        - MINUTE: Time unit is per minute.</w:t>
      </w:r>
    </w:p>
    <w:p w:rsidR="00A10B25" w:rsidRDefault="00A10B25">
      <w:pPr>
        <w:pStyle w:val="PL"/>
        <w:rPr>
          <w:lang w:val="en-US"/>
        </w:rPr>
      </w:pPr>
      <w:r>
        <w:rPr>
          <w:lang w:val="en-US"/>
        </w:rPr>
        <w:t xml:space="preserve">        - HOUR: Time unit is per hour.</w:t>
      </w:r>
    </w:p>
    <w:p w:rsidR="00A10B25" w:rsidRDefault="00A10B25">
      <w:pPr>
        <w:pStyle w:val="PL"/>
        <w:rPr>
          <w:lang w:val="en-US"/>
        </w:rPr>
      </w:pPr>
      <w:r>
        <w:rPr>
          <w:lang w:val="en-US"/>
        </w:rPr>
        <w:t xml:space="preserve">        - DAY: Time unit is per day.</w:t>
      </w:r>
    </w:p>
    <w:p w:rsidR="00A10B25" w:rsidRDefault="00A10B25">
      <w:pPr>
        <w:pStyle w:val="PL"/>
        <w:rPr>
          <w:lang w:val="en-US"/>
        </w:rPr>
      </w:pPr>
    </w:p>
    <w:p w:rsidR="00A10B25" w:rsidRDefault="00A10B25">
      <w:pPr>
        <w:pStyle w:val="PL"/>
        <w:rPr>
          <w:lang w:val="en-US"/>
        </w:rPr>
      </w:pPr>
      <w:r>
        <w:rPr>
          <w:lang w:val="en-US"/>
        </w:rPr>
        <w:t xml:space="preserve">    NetworkPerfType:</w:t>
      </w:r>
    </w:p>
    <w:p w:rsidR="00A10B25" w:rsidRDefault="00A10B25">
      <w:pPr>
        <w:pStyle w:val="PL"/>
        <w:rPr>
          <w:lang w:val="en-US"/>
        </w:rPr>
      </w:pPr>
      <w:r>
        <w:rPr>
          <w:lang w:val="en-US"/>
        </w:rPr>
        <w:t xml:space="preserve">      anyOf:</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enum:</w:t>
      </w:r>
    </w:p>
    <w:p w:rsidR="00A10B25" w:rsidRDefault="00A10B25">
      <w:pPr>
        <w:pStyle w:val="PL"/>
        <w:rPr>
          <w:lang w:val="en-US"/>
        </w:rPr>
      </w:pPr>
      <w:r>
        <w:rPr>
          <w:lang w:val="en-US"/>
        </w:rPr>
        <w:t xml:space="preserve">          - GNB_ACTIVE_RATIO</w:t>
      </w:r>
    </w:p>
    <w:p w:rsidR="00A10B25" w:rsidRDefault="00A10B25">
      <w:pPr>
        <w:pStyle w:val="PL"/>
        <w:rPr>
          <w:lang w:val="en-US"/>
        </w:rPr>
      </w:pPr>
      <w:r>
        <w:rPr>
          <w:lang w:val="en-US"/>
        </w:rPr>
        <w:t xml:space="preserve">          - GNB_COMPUTING_USAGE</w:t>
      </w:r>
    </w:p>
    <w:p w:rsidR="00A10B25" w:rsidRDefault="00A10B25">
      <w:pPr>
        <w:pStyle w:val="PL"/>
        <w:rPr>
          <w:lang w:val="en-US"/>
        </w:rPr>
      </w:pPr>
      <w:r>
        <w:rPr>
          <w:lang w:val="en-US"/>
        </w:rPr>
        <w:t xml:space="preserve">          - GNB_MEMORY_USAGE</w:t>
      </w:r>
    </w:p>
    <w:p w:rsidR="00A10B25" w:rsidRDefault="00A10B25">
      <w:pPr>
        <w:pStyle w:val="PL"/>
        <w:rPr>
          <w:lang w:val="en-US"/>
        </w:rPr>
      </w:pPr>
      <w:r>
        <w:rPr>
          <w:lang w:val="en-US"/>
        </w:rPr>
        <w:t xml:space="preserve">          - GNB_DISK_USAGE</w:t>
      </w:r>
    </w:p>
    <w:p w:rsidR="00A10B25" w:rsidRDefault="00A10B25">
      <w:pPr>
        <w:pStyle w:val="PL"/>
        <w:rPr>
          <w:lang w:val="en-US"/>
        </w:rPr>
      </w:pPr>
      <w:r>
        <w:rPr>
          <w:lang w:val="en-US"/>
        </w:rPr>
        <w:t xml:space="preserve">          - </w:t>
      </w:r>
      <w:r>
        <w:t>GNB_RSC_USAGE_OVERALL_TRAFFIC</w:t>
      </w:r>
    </w:p>
    <w:p w:rsidR="00A10B25" w:rsidRDefault="00A10B25">
      <w:pPr>
        <w:pStyle w:val="PL"/>
        <w:rPr>
          <w:lang w:val="en-US"/>
        </w:rPr>
      </w:pPr>
      <w:r>
        <w:rPr>
          <w:lang w:val="en-US"/>
        </w:rPr>
        <w:t xml:space="preserve">          - </w:t>
      </w:r>
      <w:r>
        <w:t>GNB_RSC_USAGE_GBR_TRAFFIC</w:t>
      </w:r>
    </w:p>
    <w:p w:rsidR="00A10B25" w:rsidRDefault="00A10B25">
      <w:pPr>
        <w:pStyle w:val="PL"/>
        <w:rPr>
          <w:lang w:val="en-US"/>
        </w:rPr>
      </w:pPr>
      <w:r>
        <w:rPr>
          <w:lang w:val="en-US"/>
        </w:rPr>
        <w:t xml:space="preserve">          - </w:t>
      </w:r>
      <w:r>
        <w:t>GNB_RSC_USAGE_DELAY_CRIT_GBR_TRAFFIC</w:t>
      </w:r>
    </w:p>
    <w:p w:rsidR="00A10B25" w:rsidRDefault="00A10B25">
      <w:pPr>
        <w:pStyle w:val="PL"/>
        <w:rPr>
          <w:lang w:val="en-US"/>
        </w:rPr>
      </w:pPr>
      <w:r>
        <w:rPr>
          <w:lang w:val="en-US"/>
        </w:rPr>
        <w:t xml:space="preserve">          - NUM_OF_UE</w:t>
      </w:r>
    </w:p>
    <w:p w:rsidR="00A10B25" w:rsidRDefault="00A10B25">
      <w:pPr>
        <w:pStyle w:val="PL"/>
        <w:rPr>
          <w:lang w:val="en-US"/>
        </w:rPr>
      </w:pPr>
      <w:r>
        <w:rPr>
          <w:lang w:val="en-US"/>
        </w:rPr>
        <w:t xml:space="preserve">          - SESS_SUCC_RATIO</w:t>
      </w:r>
    </w:p>
    <w:p w:rsidR="00A10B25" w:rsidRDefault="00A10B25">
      <w:pPr>
        <w:pStyle w:val="PL"/>
        <w:rPr>
          <w:lang w:val="en-US"/>
        </w:rPr>
      </w:pPr>
      <w:r>
        <w:rPr>
          <w:lang w:val="en-US"/>
        </w:rPr>
        <w:t xml:space="preserve">          - HO_SUCC_RATIO</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description: &gt;</w:t>
      </w:r>
    </w:p>
    <w:p w:rsidR="00A10B25" w:rsidRDefault="00A10B25">
      <w:pPr>
        <w:pStyle w:val="PL"/>
        <w:rPr>
          <w:lang w:val="en-US"/>
        </w:rPr>
      </w:pPr>
      <w:r>
        <w:rPr>
          <w:lang w:val="en-US"/>
        </w:rPr>
        <w:t xml:space="preserve">          This string provides forward-compatibility with future</w:t>
      </w:r>
    </w:p>
    <w:p w:rsidR="00A10B25" w:rsidRDefault="00A10B25">
      <w:pPr>
        <w:pStyle w:val="PL"/>
        <w:rPr>
          <w:lang w:val="en-US"/>
        </w:rPr>
      </w:pPr>
      <w:r>
        <w:rPr>
          <w:lang w:val="en-US"/>
        </w:rPr>
        <w:t xml:space="preserve">          extensions to the enumeration but is not used to encode</w:t>
      </w:r>
    </w:p>
    <w:p w:rsidR="00A10B25" w:rsidRDefault="00A10B25">
      <w:pPr>
        <w:pStyle w:val="PL"/>
        <w:rPr>
          <w:lang w:val="en-US"/>
        </w:rPr>
      </w:pPr>
      <w:r>
        <w:rPr>
          <w:lang w:val="en-US"/>
        </w:rPr>
        <w:t xml:space="preserve">          content defined in the present version of this API.</w:t>
      </w:r>
    </w:p>
    <w:p w:rsidR="00A10B25" w:rsidRDefault="00A10B25">
      <w:pPr>
        <w:pStyle w:val="PL"/>
        <w:rPr>
          <w:lang w:val="en-US"/>
        </w:rPr>
      </w:pPr>
      <w:r>
        <w:rPr>
          <w:lang w:val="en-US"/>
        </w:rPr>
        <w:t xml:space="preserve">      description: |</w:t>
      </w:r>
    </w:p>
    <w:p w:rsidR="00A10B25" w:rsidRDefault="00A10B25">
      <w:pPr>
        <w:pStyle w:val="PL"/>
        <w:rPr>
          <w:lang w:val="en-US"/>
        </w:rPr>
      </w:pPr>
      <w:r>
        <w:rPr>
          <w:lang w:val="en-US"/>
        </w:rPr>
        <w:t xml:space="preserve">        </w:t>
      </w:r>
      <w:r>
        <w:rPr>
          <w:lang w:eastAsia="zh-CN"/>
        </w:rPr>
        <w:t xml:space="preserve">Represents the network performance types.  </w:t>
      </w:r>
    </w:p>
    <w:p w:rsidR="00A10B25" w:rsidRDefault="00A10B25">
      <w:pPr>
        <w:pStyle w:val="PL"/>
        <w:rPr>
          <w:lang w:val="en-US"/>
        </w:rPr>
      </w:pPr>
      <w:r>
        <w:rPr>
          <w:lang w:val="en-US"/>
        </w:rPr>
        <w:t xml:space="preserve">        Possible values are:</w:t>
      </w:r>
    </w:p>
    <w:p w:rsidR="00A10B25" w:rsidRDefault="00A10B25">
      <w:pPr>
        <w:pStyle w:val="PL"/>
        <w:rPr>
          <w:lang w:val="en-US"/>
        </w:rPr>
      </w:pPr>
      <w:r>
        <w:rPr>
          <w:lang w:val="en-US"/>
        </w:rPr>
        <w:t xml:space="preserve">        - GNB_ACTIVE_RATIO: Indicates that the network performance requirement is gNodeB active</w:t>
      </w:r>
    </w:p>
    <w:p w:rsidR="00A10B25" w:rsidRDefault="00A10B25">
      <w:pPr>
        <w:pStyle w:val="PL"/>
        <w:rPr>
          <w:lang w:val="en-US"/>
        </w:rPr>
      </w:pPr>
      <w:r>
        <w:rPr>
          <w:lang w:val="en-US"/>
        </w:rPr>
        <w:t xml:space="preserve">          (i.e. up and running) rate. Indicates the ratio of gNB active (i.e. up and running) number</w:t>
      </w:r>
    </w:p>
    <w:p w:rsidR="00A10B25" w:rsidRDefault="00A10B25">
      <w:pPr>
        <w:pStyle w:val="PL"/>
        <w:rPr>
          <w:lang w:val="en-US"/>
        </w:rPr>
      </w:pPr>
      <w:r>
        <w:rPr>
          <w:lang w:val="en-US"/>
        </w:rPr>
        <w:t xml:space="preserve">          to the total number of gNB.</w:t>
      </w:r>
    </w:p>
    <w:p w:rsidR="00A10B25" w:rsidRDefault="00A10B25">
      <w:pPr>
        <w:pStyle w:val="PL"/>
        <w:rPr>
          <w:lang w:val="en-US"/>
        </w:rPr>
      </w:pPr>
      <w:r>
        <w:rPr>
          <w:lang w:val="en-US"/>
        </w:rPr>
        <w:t xml:space="preserve">        - GNB_COMPUTING_USAGE: Indicates gNodeB computing resource usage.</w:t>
      </w:r>
    </w:p>
    <w:p w:rsidR="00A10B25" w:rsidRDefault="00A10B25">
      <w:pPr>
        <w:pStyle w:val="PL"/>
        <w:rPr>
          <w:lang w:val="en-US"/>
        </w:rPr>
      </w:pPr>
      <w:r>
        <w:rPr>
          <w:lang w:val="en-US"/>
        </w:rPr>
        <w:t xml:space="preserve">        - GNB_MEMORY_USAGE: Indicates gNodeB memory usage.</w:t>
      </w:r>
    </w:p>
    <w:p w:rsidR="00A10B25" w:rsidRDefault="00A10B25">
      <w:pPr>
        <w:pStyle w:val="PL"/>
        <w:rPr>
          <w:lang w:val="en-US"/>
        </w:rPr>
      </w:pPr>
      <w:r>
        <w:rPr>
          <w:lang w:val="en-US"/>
        </w:rPr>
        <w:t xml:space="preserve">        - GNB_DISK_USAGE: Indicates gNodeB disk usage.</w:t>
      </w:r>
    </w:p>
    <w:p w:rsidR="00A10B25" w:rsidRDefault="00A10B25">
      <w:pPr>
        <w:pStyle w:val="PL"/>
        <w:rPr>
          <w:lang w:val="en-US"/>
        </w:rPr>
      </w:pPr>
      <w:r>
        <w:rPr>
          <w:lang w:val="en-US"/>
        </w:rPr>
        <w:t xml:space="preserve">        - </w:t>
      </w:r>
      <w:r>
        <w:t>GNB_RSC_USAGE_OVERALL_TRAFFIC</w:t>
      </w:r>
      <w:r>
        <w:rPr>
          <w:lang w:val="en-US"/>
        </w:rPr>
        <w:t>:</w:t>
      </w:r>
      <w:r>
        <w:t xml:space="preserve"> The gNB resource usage.</w:t>
      </w:r>
    </w:p>
    <w:p w:rsidR="00A10B25" w:rsidRDefault="00A10B25">
      <w:pPr>
        <w:pStyle w:val="PL"/>
        <w:rPr>
          <w:lang w:val="en-US"/>
        </w:rPr>
      </w:pPr>
      <w:r>
        <w:rPr>
          <w:lang w:val="en-US"/>
        </w:rPr>
        <w:t xml:space="preserve">        - </w:t>
      </w:r>
      <w:r>
        <w:t>GNB_RSC_USAGE_GBR_TRAFFIC</w:t>
      </w:r>
      <w:r>
        <w:rPr>
          <w:lang w:val="en-US"/>
        </w:rPr>
        <w:t>:</w:t>
      </w:r>
      <w:r>
        <w:t xml:space="preserve"> </w:t>
      </w:r>
      <w:r>
        <w:rPr>
          <w:lang w:val="en-US"/>
        </w:rPr>
        <w:t xml:space="preserve">The </w:t>
      </w:r>
      <w:r>
        <w:t>gNB resource usage</w:t>
      </w:r>
      <w:r>
        <w:rPr>
          <w:lang w:val="en-US"/>
        </w:rPr>
        <w:t xml:space="preserve"> for GBR traffic.</w:t>
      </w:r>
    </w:p>
    <w:p w:rsidR="00A10B25" w:rsidRDefault="00A10B25">
      <w:pPr>
        <w:pStyle w:val="PL"/>
        <w:rPr>
          <w:lang w:val="en-US"/>
        </w:rPr>
      </w:pPr>
      <w:r>
        <w:rPr>
          <w:lang w:val="en-US"/>
        </w:rPr>
        <w:t xml:space="preserve">        - </w:t>
      </w:r>
      <w:r>
        <w:t>GNB_RSC_USAGE_DELAY_CRIT_GBR_TRAFFIC</w:t>
      </w:r>
      <w:r>
        <w:rPr>
          <w:lang w:val="en-US"/>
        </w:rPr>
        <w:t>:</w:t>
      </w:r>
      <w:r>
        <w:t xml:space="preserve"> </w:t>
      </w:r>
      <w:r>
        <w:rPr>
          <w:lang w:val="en-US"/>
        </w:rPr>
        <w:t xml:space="preserve">The </w:t>
      </w:r>
      <w:r>
        <w:t>gNB resource usage</w:t>
      </w:r>
      <w:r>
        <w:rPr>
          <w:lang w:val="en-US"/>
        </w:rPr>
        <w:t xml:space="preserve"> for Delay-critical GBR</w:t>
      </w:r>
    </w:p>
    <w:p w:rsidR="00A10B25" w:rsidRDefault="00A10B25">
      <w:pPr>
        <w:pStyle w:val="PL"/>
        <w:rPr>
          <w:lang w:val="en-US"/>
        </w:rPr>
      </w:pPr>
      <w:r>
        <w:rPr>
          <w:lang w:val="en-US"/>
        </w:rPr>
        <w:t xml:space="preserve">          traffic.</w:t>
      </w:r>
    </w:p>
    <w:p w:rsidR="00A10B25" w:rsidRDefault="00A10B25">
      <w:pPr>
        <w:pStyle w:val="PL"/>
        <w:rPr>
          <w:lang w:val="en-US"/>
        </w:rPr>
      </w:pPr>
      <w:r>
        <w:rPr>
          <w:lang w:val="en-US"/>
        </w:rPr>
        <w:t xml:space="preserve">        - NUM_OF_UE: Indicates number of UEs.</w:t>
      </w:r>
    </w:p>
    <w:p w:rsidR="00A10B25" w:rsidRDefault="00A10B25">
      <w:pPr>
        <w:pStyle w:val="PL"/>
        <w:rPr>
          <w:lang w:val="en-US"/>
        </w:rPr>
      </w:pPr>
      <w:r>
        <w:rPr>
          <w:lang w:val="en-US"/>
        </w:rPr>
        <w:t xml:space="preserve">        - SESS_SUCC_RATIO: Indicates ratio of successful setup of PDU sessions to total PDU</w:t>
      </w:r>
    </w:p>
    <w:p w:rsidR="00A10B25" w:rsidRDefault="00A10B25">
      <w:pPr>
        <w:pStyle w:val="PL"/>
        <w:rPr>
          <w:lang w:val="en-US"/>
        </w:rPr>
      </w:pPr>
      <w:r>
        <w:rPr>
          <w:lang w:val="en-US"/>
        </w:rPr>
        <w:t xml:space="preserve">          session setup attempts.</w:t>
      </w:r>
    </w:p>
    <w:p w:rsidR="00A10B25" w:rsidRDefault="00A10B25">
      <w:pPr>
        <w:pStyle w:val="PL"/>
        <w:rPr>
          <w:lang w:val="en-US"/>
        </w:rPr>
      </w:pPr>
      <w:r>
        <w:rPr>
          <w:lang w:val="en-US"/>
        </w:rPr>
        <w:t xml:space="preserve">        - HO_SUCC_RATIO: Indicates Ratio of successful handovers to the total handover attempts.</w:t>
      </w:r>
    </w:p>
    <w:p w:rsidR="00A10B25" w:rsidRDefault="00A10B25">
      <w:pPr>
        <w:pStyle w:val="PL"/>
        <w:rPr>
          <w:lang w:val="en-US"/>
        </w:rPr>
      </w:pPr>
    </w:p>
    <w:p w:rsidR="00A10B25" w:rsidRDefault="00A10B25">
      <w:pPr>
        <w:pStyle w:val="PL"/>
        <w:rPr>
          <w:lang w:val="en-US"/>
        </w:rPr>
      </w:pPr>
      <w:r>
        <w:rPr>
          <w:lang w:val="en-US"/>
        </w:rPr>
        <w:t xml:space="preserve">    ExpectedAnalyticsType:</w:t>
      </w:r>
    </w:p>
    <w:p w:rsidR="00A10B25" w:rsidRDefault="00A10B25">
      <w:pPr>
        <w:pStyle w:val="PL"/>
        <w:rPr>
          <w:lang w:val="en-US"/>
        </w:rPr>
      </w:pPr>
      <w:r>
        <w:rPr>
          <w:lang w:val="en-US"/>
        </w:rPr>
        <w:t xml:space="preserve">      anyOf:</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enum:</w:t>
      </w:r>
    </w:p>
    <w:p w:rsidR="00A10B25" w:rsidRDefault="00A10B25">
      <w:pPr>
        <w:pStyle w:val="PL"/>
        <w:rPr>
          <w:lang w:val="en-US"/>
        </w:rPr>
      </w:pPr>
      <w:r>
        <w:rPr>
          <w:lang w:val="en-US"/>
        </w:rPr>
        <w:t xml:space="preserve">          - MOBILITY</w:t>
      </w:r>
    </w:p>
    <w:p w:rsidR="00A10B25" w:rsidRDefault="00A10B25">
      <w:pPr>
        <w:pStyle w:val="PL"/>
        <w:rPr>
          <w:lang w:val="en-US"/>
        </w:rPr>
      </w:pPr>
      <w:r>
        <w:rPr>
          <w:lang w:val="en-US"/>
        </w:rPr>
        <w:t xml:space="preserve">          - COMMUN</w:t>
      </w:r>
    </w:p>
    <w:p w:rsidR="00A10B25" w:rsidRDefault="00A10B25">
      <w:pPr>
        <w:pStyle w:val="PL"/>
        <w:rPr>
          <w:lang w:val="en-US"/>
        </w:rPr>
      </w:pPr>
      <w:r>
        <w:rPr>
          <w:lang w:val="en-US"/>
        </w:rPr>
        <w:t xml:space="preserve">          - MOBILITY_AND_COMMUN</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description: &gt;</w:t>
      </w:r>
    </w:p>
    <w:p w:rsidR="00A10B25" w:rsidRDefault="00A10B25">
      <w:pPr>
        <w:pStyle w:val="PL"/>
        <w:rPr>
          <w:lang w:val="en-US"/>
        </w:rPr>
      </w:pPr>
      <w:r>
        <w:rPr>
          <w:lang w:val="en-US"/>
        </w:rPr>
        <w:t xml:space="preserve">          This string provides forward-compatibility with future</w:t>
      </w:r>
    </w:p>
    <w:p w:rsidR="00A10B25" w:rsidRDefault="00A10B25">
      <w:pPr>
        <w:pStyle w:val="PL"/>
        <w:rPr>
          <w:lang w:val="en-US"/>
        </w:rPr>
      </w:pPr>
      <w:r>
        <w:rPr>
          <w:lang w:val="en-US"/>
        </w:rPr>
        <w:t xml:space="preserve">          extensions to the enumeration but is not used to encode</w:t>
      </w:r>
    </w:p>
    <w:p w:rsidR="00A10B25" w:rsidRDefault="00A10B25">
      <w:pPr>
        <w:pStyle w:val="PL"/>
        <w:rPr>
          <w:lang w:val="en-US"/>
        </w:rPr>
      </w:pPr>
      <w:r>
        <w:rPr>
          <w:lang w:val="en-US"/>
        </w:rPr>
        <w:t xml:space="preserve">          content defined in the present version of this API.</w:t>
      </w:r>
    </w:p>
    <w:p w:rsidR="00A10B25" w:rsidRDefault="00A10B25">
      <w:pPr>
        <w:pStyle w:val="PL"/>
        <w:rPr>
          <w:lang w:val="en-US"/>
        </w:rPr>
      </w:pPr>
      <w:r>
        <w:rPr>
          <w:lang w:val="en-US"/>
        </w:rPr>
        <w:t xml:space="preserve">      description: |</w:t>
      </w:r>
    </w:p>
    <w:p w:rsidR="00A10B25" w:rsidRDefault="00A10B25">
      <w:pPr>
        <w:pStyle w:val="PL"/>
        <w:rPr>
          <w:lang w:val="en-US"/>
        </w:rPr>
      </w:pPr>
      <w:r>
        <w:rPr>
          <w:lang w:val="en-US"/>
        </w:rPr>
        <w:t xml:space="preserve">        </w:t>
      </w:r>
      <w:r>
        <w:rPr>
          <w:lang w:eastAsia="zh-CN"/>
        </w:rPr>
        <w:t xml:space="preserve">Represents the expected UE analytics type.  </w:t>
      </w:r>
    </w:p>
    <w:p w:rsidR="00A10B25" w:rsidRDefault="00A10B25">
      <w:pPr>
        <w:pStyle w:val="PL"/>
        <w:rPr>
          <w:lang w:val="en-US"/>
        </w:rPr>
      </w:pPr>
      <w:r>
        <w:rPr>
          <w:lang w:val="en-US"/>
        </w:rPr>
        <w:t xml:space="preserve">        Possible values are:</w:t>
      </w:r>
    </w:p>
    <w:p w:rsidR="00A10B25" w:rsidRDefault="00A10B25">
      <w:pPr>
        <w:pStyle w:val="PL"/>
        <w:rPr>
          <w:lang w:val="en-US"/>
        </w:rPr>
      </w:pPr>
      <w:r>
        <w:rPr>
          <w:lang w:val="en-US"/>
        </w:rPr>
        <w:t xml:space="preserve">        - MOBILITY: Mobility related abnormal behaviour analytics is expected by the consumer.</w:t>
      </w:r>
    </w:p>
    <w:p w:rsidR="00A10B25" w:rsidRDefault="00A10B25">
      <w:pPr>
        <w:pStyle w:val="PL"/>
        <w:rPr>
          <w:lang w:val="en-US"/>
        </w:rPr>
      </w:pPr>
      <w:r>
        <w:rPr>
          <w:lang w:val="en-US"/>
        </w:rPr>
        <w:t xml:space="preserve">        - COMMUN: Communication related abnormal behaviour analytics is expected by the consumer.</w:t>
      </w:r>
    </w:p>
    <w:p w:rsidR="00A10B25" w:rsidRDefault="00A10B25">
      <w:pPr>
        <w:pStyle w:val="PL"/>
        <w:rPr>
          <w:lang w:val="en-US"/>
        </w:rPr>
      </w:pPr>
      <w:r>
        <w:rPr>
          <w:lang w:val="en-US"/>
        </w:rPr>
        <w:t xml:space="preserve">        - MOBILITY_AND_COMMUN: Both mobility and communication related abnormal behaviour analytics</w:t>
      </w:r>
    </w:p>
    <w:p w:rsidR="00A10B25" w:rsidRDefault="00A10B25">
      <w:pPr>
        <w:pStyle w:val="PL"/>
        <w:rPr>
          <w:lang w:val="en-US"/>
        </w:rPr>
      </w:pPr>
      <w:r>
        <w:rPr>
          <w:lang w:val="en-US"/>
        </w:rPr>
        <w:t xml:space="preserve">          is expected by the consumer.</w:t>
      </w:r>
    </w:p>
    <w:p w:rsidR="00A10B25" w:rsidRDefault="00A10B25">
      <w:pPr>
        <w:pStyle w:val="PL"/>
        <w:rPr>
          <w:lang w:val="en-US"/>
        </w:rPr>
      </w:pPr>
    </w:p>
    <w:p w:rsidR="00A10B25" w:rsidRDefault="00A10B25">
      <w:pPr>
        <w:pStyle w:val="PL"/>
        <w:rPr>
          <w:lang w:val="en-US"/>
        </w:rPr>
      </w:pPr>
      <w:r>
        <w:rPr>
          <w:lang w:val="en-US"/>
        </w:rPr>
        <w:t xml:space="preserve">    MatchingDirection:</w:t>
      </w:r>
    </w:p>
    <w:p w:rsidR="00A10B25" w:rsidRDefault="00A10B25">
      <w:pPr>
        <w:pStyle w:val="PL"/>
        <w:rPr>
          <w:lang w:val="en-US"/>
        </w:rPr>
      </w:pPr>
      <w:r>
        <w:rPr>
          <w:lang w:val="en-US"/>
        </w:rPr>
        <w:t xml:space="preserve">      anyOf:</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enum:</w:t>
      </w:r>
    </w:p>
    <w:p w:rsidR="00A10B25" w:rsidRDefault="00A10B25">
      <w:pPr>
        <w:pStyle w:val="PL"/>
        <w:rPr>
          <w:lang w:val="en-US"/>
        </w:rPr>
      </w:pPr>
      <w:r>
        <w:rPr>
          <w:lang w:val="en-US"/>
        </w:rPr>
        <w:t xml:space="preserve">          - ASCENDING</w:t>
      </w:r>
    </w:p>
    <w:p w:rsidR="00A10B25" w:rsidRDefault="00A10B25">
      <w:pPr>
        <w:pStyle w:val="PL"/>
        <w:rPr>
          <w:lang w:val="en-US"/>
        </w:rPr>
      </w:pPr>
      <w:r>
        <w:rPr>
          <w:lang w:val="en-US"/>
        </w:rPr>
        <w:t xml:space="preserve">          - DESCENDING</w:t>
      </w:r>
    </w:p>
    <w:p w:rsidR="00A10B25" w:rsidRDefault="00A10B25">
      <w:pPr>
        <w:pStyle w:val="PL"/>
        <w:rPr>
          <w:lang w:val="en-US"/>
        </w:rPr>
      </w:pPr>
      <w:r>
        <w:rPr>
          <w:lang w:val="en-US"/>
        </w:rPr>
        <w:t xml:space="preserve">          - CROSSED</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description: &gt;</w:t>
      </w:r>
    </w:p>
    <w:p w:rsidR="00A10B25" w:rsidRDefault="00A10B25">
      <w:pPr>
        <w:pStyle w:val="PL"/>
        <w:rPr>
          <w:lang w:val="en-US"/>
        </w:rPr>
      </w:pPr>
      <w:r>
        <w:rPr>
          <w:lang w:val="en-US"/>
        </w:rPr>
        <w:t xml:space="preserve">          This string provides forward-compatibility with future</w:t>
      </w:r>
    </w:p>
    <w:p w:rsidR="00A10B25" w:rsidRDefault="00A10B25">
      <w:pPr>
        <w:pStyle w:val="PL"/>
        <w:rPr>
          <w:lang w:val="en-US"/>
        </w:rPr>
      </w:pPr>
      <w:r>
        <w:rPr>
          <w:lang w:val="en-US"/>
        </w:rPr>
        <w:t xml:space="preserve">          extensions to the enumeration but is not used to encode</w:t>
      </w:r>
    </w:p>
    <w:p w:rsidR="00A10B25" w:rsidRDefault="00A10B25">
      <w:pPr>
        <w:pStyle w:val="PL"/>
        <w:rPr>
          <w:lang w:val="en-US"/>
        </w:rPr>
      </w:pPr>
      <w:r>
        <w:rPr>
          <w:lang w:val="en-US"/>
        </w:rPr>
        <w:t xml:space="preserve">          content defined in the present version of this API.</w:t>
      </w:r>
    </w:p>
    <w:p w:rsidR="00A10B25" w:rsidRDefault="00A10B25">
      <w:pPr>
        <w:pStyle w:val="PL"/>
        <w:rPr>
          <w:lang w:val="en-US"/>
        </w:rPr>
      </w:pPr>
      <w:r>
        <w:rPr>
          <w:lang w:val="en-US"/>
        </w:rPr>
        <w:t xml:space="preserve">      description: |</w:t>
      </w:r>
    </w:p>
    <w:p w:rsidR="00A10B25" w:rsidRDefault="00A10B25">
      <w:pPr>
        <w:pStyle w:val="PL"/>
        <w:rPr>
          <w:lang w:val="en-US"/>
        </w:rPr>
      </w:pPr>
      <w:r>
        <w:rPr>
          <w:lang w:val="en-US"/>
        </w:rPr>
        <w:t xml:space="preserve">        </w:t>
      </w:r>
      <w:r>
        <w:rPr>
          <w:lang w:eastAsia="zh-CN"/>
        </w:rPr>
        <w:t xml:space="preserve">Represents the matching direction when crossing a threshold.  </w:t>
      </w:r>
    </w:p>
    <w:p w:rsidR="00A10B25" w:rsidRDefault="00A10B25">
      <w:pPr>
        <w:pStyle w:val="PL"/>
        <w:rPr>
          <w:lang w:val="en-US"/>
        </w:rPr>
      </w:pPr>
      <w:r>
        <w:rPr>
          <w:lang w:val="en-US"/>
        </w:rPr>
        <w:t xml:space="preserve">        Possible values are:</w:t>
      </w:r>
    </w:p>
    <w:p w:rsidR="00A10B25" w:rsidRDefault="00A10B25">
      <w:pPr>
        <w:pStyle w:val="PL"/>
        <w:rPr>
          <w:lang w:val="en-US"/>
        </w:rPr>
      </w:pPr>
      <w:r>
        <w:rPr>
          <w:lang w:val="en-US"/>
        </w:rPr>
        <w:t xml:space="preserve">        - ASCENDING: Threshold is crossed in ascending direction.</w:t>
      </w:r>
    </w:p>
    <w:p w:rsidR="00A10B25" w:rsidRDefault="00A10B25">
      <w:pPr>
        <w:pStyle w:val="PL"/>
        <w:rPr>
          <w:lang w:val="en-US"/>
        </w:rPr>
      </w:pPr>
      <w:r>
        <w:rPr>
          <w:lang w:val="en-US"/>
        </w:rPr>
        <w:t xml:space="preserve">        - DESCENDING: Threshold is crossed in descending direction.</w:t>
      </w:r>
    </w:p>
    <w:p w:rsidR="00A10B25" w:rsidRDefault="00A10B25">
      <w:pPr>
        <w:pStyle w:val="PL"/>
        <w:rPr>
          <w:lang w:val="en-US"/>
        </w:rPr>
      </w:pPr>
      <w:r>
        <w:rPr>
          <w:lang w:val="en-US"/>
        </w:rPr>
        <w:t xml:space="preserve">        - CROSSED: Threshold is crossed either in ascending or descending direction.</w:t>
      </w:r>
    </w:p>
    <w:p w:rsidR="00A10B25" w:rsidRDefault="00A10B25">
      <w:pPr>
        <w:pStyle w:val="PL"/>
        <w:rPr>
          <w:lang w:val="en-US"/>
        </w:rPr>
      </w:pPr>
    </w:p>
    <w:p w:rsidR="00A10B25" w:rsidRDefault="00A10B25">
      <w:pPr>
        <w:pStyle w:val="PL"/>
        <w:rPr>
          <w:lang w:val="en-US"/>
        </w:rPr>
      </w:pPr>
      <w:r>
        <w:rPr>
          <w:lang w:val="en-US"/>
        </w:rPr>
        <w:t xml:space="preserve">    NwdafFailureCode:</w:t>
      </w:r>
    </w:p>
    <w:p w:rsidR="00A10B25" w:rsidRDefault="00A10B25">
      <w:pPr>
        <w:pStyle w:val="PL"/>
        <w:rPr>
          <w:lang w:val="en-US"/>
        </w:rPr>
      </w:pPr>
      <w:r>
        <w:rPr>
          <w:lang w:val="en-US"/>
        </w:rPr>
        <w:t xml:space="preserve">      anyOf:</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enum:</w:t>
      </w:r>
    </w:p>
    <w:p w:rsidR="00A10B25" w:rsidRDefault="00A10B25">
      <w:pPr>
        <w:pStyle w:val="PL"/>
        <w:rPr>
          <w:lang w:val="en-US"/>
        </w:rPr>
      </w:pPr>
      <w:r>
        <w:rPr>
          <w:lang w:val="en-US"/>
        </w:rPr>
        <w:t xml:space="preserve">          - UNAVAILABLE_DATA</w:t>
      </w:r>
    </w:p>
    <w:p w:rsidR="00A10B25" w:rsidRDefault="00A10B25">
      <w:pPr>
        <w:pStyle w:val="PL"/>
        <w:rPr>
          <w:lang w:val="en-US"/>
        </w:rPr>
      </w:pPr>
      <w:r>
        <w:rPr>
          <w:lang w:val="en-US"/>
        </w:rPr>
        <w:t xml:space="preserve">          - BOTH_STAT_PRED_NOT_ALLOWED</w:t>
      </w:r>
    </w:p>
    <w:p w:rsidR="00A10B25" w:rsidRDefault="00A10B25">
      <w:pPr>
        <w:pStyle w:val="PL"/>
        <w:rPr>
          <w:lang w:val="en-US"/>
        </w:rPr>
      </w:pPr>
      <w:r>
        <w:rPr>
          <w:lang w:val="en-US"/>
        </w:rPr>
        <w:t xml:space="preserve">          - PREDICTION_NOT_ALLOWED</w:t>
      </w:r>
    </w:p>
    <w:p w:rsidR="00A10B25" w:rsidRDefault="00A10B25">
      <w:pPr>
        <w:pStyle w:val="PL"/>
        <w:rPr>
          <w:lang w:val="en-US"/>
        </w:rPr>
      </w:pPr>
      <w:r>
        <w:rPr>
          <w:lang w:val="en-US"/>
        </w:rPr>
        <w:t xml:space="preserve">          - </w:t>
      </w:r>
      <w:r>
        <w:t>UNSATISFIED_REQUESTED_ANALYTICS_TIME</w:t>
      </w:r>
    </w:p>
    <w:p w:rsidR="00A10B25" w:rsidRDefault="00A10B25">
      <w:pPr>
        <w:pStyle w:val="PL"/>
        <w:rPr>
          <w:lang w:val="en-US"/>
        </w:rPr>
      </w:pPr>
      <w:r>
        <w:rPr>
          <w:lang w:val="en-US"/>
        </w:rPr>
        <w:t xml:space="preserve">          - OTHER</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description: &gt;</w:t>
      </w:r>
    </w:p>
    <w:p w:rsidR="00A10B25" w:rsidRDefault="00A10B25">
      <w:pPr>
        <w:pStyle w:val="PL"/>
        <w:rPr>
          <w:lang w:val="en-US"/>
        </w:rPr>
      </w:pPr>
      <w:r>
        <w:rPr>
          <w:lang w:val="en-US"/>
        </w:rPr>
        <w:t xml:space="preserve">          This string provides forward-compatibility with future</w:t>
      </w:r>
    </w:p>
    <w:p w:rsidR="00A10B25" w:rsidRDefault="00A10B25">
      <w:pPr>
        <w:pStyle w:val="PL"/>
        <w:rPr>
          <w:lang w:val="en-US"/>
        </w:rPr>
      </w:pPr>
      <w:r>
        <w:rPr>
          <w:lang w:val="en-US"/>
        </w:rPr>
        <w:t xml:space="preserve">          extensions to the enumeration but is not used to encode</w:t>
      </w:r>
    </w:p>
    <w:p w:rsidR="00A10B25" w:rsidRDefault="00A10B25">
      <w:pPr>
        <w:pStyle w:val="PL"/>
        <w:rPr>
          <w:lang w:val="en-US"/>
        </w:rPr>
      </w:pPr>
      <w:r>
        <w:rPr>
          <w:lang w:val="en-US"/>
        </w:rPr>
        <w:t xml:space="preserve">          content defined in the present version of this API.</w:t>
      </w:r>
    </w:p>
    <w:p w:rsidR="00A10B25" w:rsidRDefault="00A10B25">
      <w:pPr>
        <w:pStyle w:val="PL"/>
        <w:rPr>
          <w:lang w:val="en-US"/>
        </w:rPr>
      </w:pPr>
      <w:r>
        <w:rPr>
          <w:lang w:val="en-US"/>
        </w:rPr>
        <w:t xml:space="preserve">      description: |</w:t>
      </w:r>
    </w:p>
    <w:p w:rsidR="00A10B25" w:rsidRDefault="00A10B25">
      <w:pPr>
        <w:pStyle w:val="PL"/>
        <w:rPr>
          <w:lang w:val="en-US"/>
        </w:rPr>
      </w:pPr>
      <w:r>
        <w:rPr>
          <w:lang w:val="en-US"/>
        </w:rPr>
        <w:t xml:space="preserve">        </w:t>
      </w:r>
      <w:r>
        <w:rPr>
          <w:rFonts w:eastAsia="Times New Roman" w:cs="Arial"/>
          <w:szCs w:val="18"/>
        </w:rPr>
        <w:t xml:space="preserve">Represents the failure reason.  </w:t>
      </w:r>
    </w:p>
    <w:p w:rsidR="00A10B25" w:rsidRDefault="00A10B25">
      <w:pPr>
        <w:pStyle w:val="PL"/>
        <w:rPr>
          <w:lang w:val="en-US"/>
        </w:rPr>
      </w:pPr>
      <w:r>
        <w:rPr>
          <w:lang w:val="en-US"/>
        </w:rPr>
        <w:t xml:space="preserve">        Possible values are:</w:t>
      </w:r>
    </w:p>
    <w:p w:rsidR="00A10B25" w:rsidRDefault="00A10B25">
      <w:pPr>
        <w:pStyle w:val="PL"/>
        <w:rPr>
          <w:lang w:val="en-US"/>
        </w:rPr>
      </w:pPr>
      <w:r>
        <w:rPr>
          <w:lang w:val="en-US"/>
        </w:rPr>
        <w:t xml:space="preserve">        - UNAVAILABLE_DATA: Indicates the requested statistics information for the event is rejected</w:t>
      </w:r>
    </w:p>
    <w:p w:rsidR="00A10B25" w:rsidRDefault="00A10B25">
      <w:pPr>
        <w:pStyle w:val="PL"/>
        <w:rPr>
          <w:lang w:val="en-US"/>
        </w:rPr>
      </w:pPr>
      <w:r>
        <w:rPr>
          <w:lang w:val="en-US"/>
        </w:rPr>
        <w:t xml:space="preserve">          since necessary data to perform the service is unavailable.</w:t>
      </w:r>
    </w:p>
    <w:p w:rsidR="00A10B25" w:rsidRDefault="00A10B25">
      <w:pPr>
        <w:pStyle w:val="PL"/>
        <w:rPr>
          <w:lang w:val="en-US"/>
        </w:rPr>
      </w:pPr>
      <w:r>
        <w:rPr>
          <w:lang w:val="en-US"/>
        </w:rPr>
        <w:t xml:space="preserve">        - BOTH_STAT_PRED_NOT_ALLOWED: Indicates the requested analysis information for the event is</w:t>
      </w:r>
    </w:p>
    <w:p w:rsidR="00A10B25" w:rsidRDefault="00A10B25">
      <w:pPr>
        <w:pStyle w:val="PL"/>
        <w:rPr>
          <w:lang w:val="en-US"/>
        </w:rPr>
      </w:pPr>
      <w:r>
        <w:rPr>
          <w:lang w:val="en-US"/>
        </w:rPr>
        <w:t xml:space="preserve">          rejected since the start time is in the past and the end time is in the future, which</w:t>
      </w:r>
    </w:p>
    <w:p w:rsidR="00A10B25" w:rsidRDefault="00A10B25">
      <w:pPr>
        <w:pStyle w:val="PL"/>
        <w:rPr>
          <w:lang w:val="en-US"/>
        </w:rPr>
      </w:pPr>
      <w:r>
        <w:rPr>
          <w:lang w:val="en-US"/>
        </w:rPr>
        <w:t xml:space="preserve">          means the NF service consumer requested both statistics and prediction for the analytics.</w:t>
      </w:r>
    </w:p>
    <w:p w:rsidR="00A10B25" w:rsidRDefault="00A10B25">
      <w:pPr>
        <w:pStyle w:val="PL"/>
        <w:rPr>
          <w:lang w:val="en-US"/>
        </w:rPr>
      </w:pPr>
      <w:r>
        <w:rPr>
          <w:lang w:val="en-US"/>
        </w:rPr>
        <w:t xml:space="preserve">        - PREDICTION_NOT_ALLOWED: Indicates that the request for the prediction of the analytics</w:t>
      </w:r>
    </w:p>
    <w:p w:rsidR="00A10B25" w:rsidRDefault="00A10B25">
      <w:pPr>
        <w:pStyle w:val="PL"/>
        <w:rPr>
          <w:lang w:val="en-US"/>
        </w:rPr>
      </w:pPr>
      <w:r>
        <w:rPr>
          <w:lang w:val="en-US"/>
        </w:rPr>
        <w:t xml:space="preserve">          event is not allowed.</w:t>
      </w:r>
    </w:p>
    <w:p w:rsidR="00A10B25" w:rsidRDefault="00A10B25">
      <w:pPr>
        <w:pStyle w:val="PL"/>
      </w:pPr>
      <w:r>
        <w:rPr>
          <w:lang w:val="en-US"/>
        </w:rPr>
        <w:t xml:space="preserve">        - </w:t>
      </w:r>
      <w:r>
        <w:t>UNSATISFIED_REQUESTED_ANALYTICS_TIME</w:t>
      </w:r>
      <w:r>
        <w:rPr>
          <w:lang w:val="en-US"/>
        </w:rPr>
        <w:t xml:space="preserve">: </w:t>
      </w:r>
      <w:r>
        <w:t>Indicates that the requested event is rejected since</w:t>
      </w:r>
    </w:p>
    <w:p w:rsidR="00A10B25" w:rsidRDefault="00A10B25">
      <w:pPr>
        <w:pStyle w:val="PL"/>
      </w:pPr>
      <w:r>
        <w:t xml:space="preserve">          the analytics information is not ready when the time indicated by the "timeAnaNeeded"</w:t>
      </w:r>
    </w:p>
    <w:p w:rsidR="00A10B25" w:rsidRDefault="00A10B25">
      <w:pPr>
        <w:pStyle w:val="PL"/>
        <w:rPr>
          <w:lang w:val="en-US"/>
        </w:rPr>
      </w:pPr>
      <w:r>
        <w:t xml:space="preserve">          attribute (as provided during the creation or modification of subscription) is reached.</w:t>
      </w:r>
    </w:p>
    <w:p w:rsidR="00A10B25" w:rsidRDefault="00A10B25">
      <w:pPr>
        <w:pStyle w:val="PL"/>
        <w:rPr>
          <w:lang w:val="en-US"/>
        </w:rPr>
      </w:pPr>
      <w:r>
        <w:rPr>
          <w:lang w:val="en-US"/>
        </w:rPr>
        <w:t xml:space="preserve">        - OTHER: Indicates the requested analysis information for the event is rejected due to other</w:t>
      </w:r>
    </w:p>
    <w:p w:rsidR="00A10B25" w:rsidRDefault="00A10B25">
      <w:pPr>
        <w:pStyle w:val="PL"/>
        <w:rPr>
          <w:lang w:val="en-US"/>
        </w:rPr>
      </w:pPr>
      <w:r>
        <w:rPr>
          <w:lang w:val="en-US"/>
        </w:rPr>
        <w:t xml:space="preserve">          reasons.</w:t>
      </w:r>
    </w:p>
    <w:p w:rsidR="00A10B25" w:rsidRDefault="00A10B25">
      <w:pPr>
        <w:pStyle w:val="PL"/>
        <w:rPr>
          <w:lang w:val="en-US"/>
        </w:rPr>
      </w:pPr>
    </w:p>
    <w:p w:rsidR="00A10B25" w:rsidRDefault="00A10B25">
      <w:pPr>
        <w:pStyle w:val="PL"/>
        <w:rPr>
          <w:lang w:val="en-US"/>
        </w:rPr>
      </w:pPr>
      <w:r>
        <w:rPr>
          <w:lang w:val="en-US"/>
        </w:rPr>
        <w:t xml:space="preserve">    AnalyticsMetadata:</w:t>
      </w:r>
    </w:p>
    <w:p w:rsidR="00A10B25" w:rsidRDefault="00A10B25">
      <w:pPr>
        <w:pStyle w:val="PL"/>
        <w:rPr>
          <w:lang w:val="en-US"/>
        </w:rPr>
      </w:pPr>
      <w:r>
        <w:rPr>
          <w:lang w:val="en-US"/>
        </w:rPr>
        <w:t xml:space="preserve">      anyOf:</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enum:</w:t>
      </w:r>
    </w:p>
    <w:p w:rsidR="00A10B25" w:rsidRDefault="00A10B25">
      <w:pPr>
        <w:pStyle w:val="PL"/>
        <w:rPr>
          <w:lang w:val="en-US"/>
        </w:rPr>
      </w:pPr>
      <w:r>
        <w:rPr>
          <w:lang w:val="en-US"/>
        </w:rPr>
        <w:t xml:space="preserve">          - NUM_OF_SAMPLES</w:t>
      </w:r>
    </w:p>
    <w:p w:rsidR="00A10B25" w:rsidRDefault="00A10B25">
      <w:pPr>
        <w:pStyle w:val="PL"/>
        <w:rPr>
          <w:lang w:val="en-US"/>
        </w:rPr>
      </w:pPr>
      <w:r>
        <w:rPr>
          <w:lang w:val="en-US"/>
        </w:rPr>
        <w:t xml:space="preserve">          - DATA_WINDOW</w:t>
      </w:r>
    </w:p>
    <w:p w:rsidR="00A10B25" w:rsidRDefault="00A10B25">
      <w:pPr>
        <w:pStyle w:val="PL"/>
        <w:rPr>
          <w:lang w:val="en-US"/>
        </w:rPr>
      </w:pPr>
      <w:r>
        <w:rPr>
          <w:lang w:val="en-US"/>
        </w:rPr>
        <w:t xml:space="preserve">          - DATA_STAT_PROPS</w:t>
      </w:r>
    </w:p>
    <w:p w:rsidR="00A10B25" w:rsidRDefault="00A10B25">
      <w:pPr>
        <w:pStyle w:val="PL"/>
        <w:rPr>
          <w:lang w:val="en-US"/>
        </w:rPr>
      </w:pPr>
      <w:r>
        <w:rPr>
          <w:lang w:val="en-US"/>
        </w:rPr>
        <w:t xml:space="preserve">          - STRATEGY</w:t>
      </w:r>
    </w:p>
    <w:p w:rsidR="00A10B25" w:rsidRDefault="00A10B25">
      <w:pPr>
        <w:pStyle w:val="PL"/>
        <w:rPr>
          <w:lang w:val="en-US"/>
        </w:rPr>
      </w:pPr>
      <w:r>
        <w:rPr>
          <w:lang w:val="en-US"/>
        </w:rPr>
        <w:t xml:space="preserve">          - ACCURACY</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description: &gt;</w:t>
      </w:r>
    </w:p>
    <w:p w:rsidR="00A10B25" w:rsidRDefault="00A10B25">
      <w:pPr>
        <w:pStyle w:val="PL"/>
        <w:rPr>
          <w:lang w:val="en-US"/>
        </w:rPr>
      </w:pPr>
      <w:r>
        <w:rPr>
          <w:lang w:val="en-US"/>
        </w:rPr>
        <w:t xml:space="preserve">          This string provides forward-compatibility with future</w:t>
      </w:r>
    </w:p>
    <w:p w:rsidR="00A10B25" w:rsidRDefault="00A10B25">
      <w:pPr>
        <w:pStyle w:val="PL"/>
        <w:rPr>
          <w:lang w:val="en-US"/>
        </w:rPr>
      </w:pPr>
      <w:r>
        <w:rPr>
          <w:lang w:val="en-US"/>
        </w:rPr>
        <w:t xml:space="preserve">          extensions to the enumeration but is not used to encode</w:t>
      </w:r>
    </w:p>
    <w:p w:rsidR="00A10B25" w:rsidRDefault="00A10B25">
      <w:pPr>
        <w:pStyle w:val="PL"/>
        <w:rPr>
          <w:lang w:val="en-US"/>
        </w:rPr>
      </w:pPr>
      <w:r>
        <w:rPr>
          <w:lang w:val="en-US"/>
        </w:rPr>
        <w:t xml:space="preserve">          content defined in the present version of this API.</w:t>
      </w:r>
    </w:p>
    <w:p w:rsidR="00A10B25" w:rsidRDefault="00A10B25">
      <w:pPr>
        <w:pStyle w:val="PL"/>
        <w:rPr>
          <w:lang w:val="en-US"/>
        </w:rPr>
      </w:pPr>
      <w:r>
        <w:rPr>
          <w:lang w:val="en-US"/>
        </w:rPr>
        <w:t xml:space="preserve">      description: |</w:t>
      </w:r>
    </w:p>
    <w:p w:rsidR="00A10B25" w:rsidRDefault="00A10B25">
      <w:pPr>
        <w:pStyle w:val="PL"/>
        <w:rPr>
          <w:lang w:val="en-US"/>
        </w:rPr>
      </w:pPr>
      <w:r>
        <w:rPr>
          <w:lang w:val="en-US"/>
        </w:rPr>
        <w:t xml:space="preserve">        </w:t>
      </w:r>
      <w:r>
        <w:t xml:space="preserve">Represents the types of analytics metadata information that can be requested.  </w:t>
      </w:r>
    </w:p>
    <w:p w:rsidR="00A10B25" w:rsidRDefault="00A10B25">
      <w:pPr>
        <w:pStyle w:val="PL"/>
        <w:rPr>
          <w:lang w:val="en-US"/>
        </w:rPr>
      </w:pPr>
      <w:r>
        <w:rPr>
          <w:lang w:val="en-US"/>
        </w:rPr>
        <w:t xml:space="preserve">        Possible values are:</w:t>
      </w:r>
    </w:p>
    <w:p w:rsidR="00A10B25" w:rsidRDefault="00A10B25">
      <w:pPr>
        <w:pStyle w:val="PL"/>
        <w:rPr>
          <w:lang w:val="en-US"/>
        </w:rPr>
      </w:pPr>
      <w:r>
        <w:rPr>
          <w:lang w:val="en-US"/>
        </w:rPr>
        <w:t xml:space="preserve">        - NUM_OF_SAMPLES: Number of data samples used for the generation of the output analytics.</w:t>
      </w:r>
    </w:p>
    <w:p w:rsidR="00A10B25" w:rsidRDefault="00A10B25">
      <w:pPr>
        <w:pStyle w:val="PL"/>
        <w:rPr>
          <w:lang w:val="en-US"/>
        </w:rPr>
      </w:pPr>
      <w:r>
        <w:rPr>
          <w:lang w:val="en-US"/>
        </w:rPr>
        <w:t xml:space="preserve">        - DATA_WINDOW: Data time window of the data samples.</w:t>
      </w:r>
    </w:p>
    <w:p w:rsidR="00A10B25" w:rsidRDefault="00A10B25">
      <w:pPr>
        <w:pStyle w:val="PL"/>
        <w:rPr>
          <w:lang w:val="en-US"/>
        </w:rPr>
      </w:pPr>
      <w:r>
        <w:rPr>
          <w:lang w:val="en-US"/>
        </w:rPr>
        <w:t xml:space="preserve">        - DATA_STAT_PROPS: Dataset statistical properties of the data used to generate the</w:t>
      </w:r>
    </w:p>
    <w:p w:rsidR="00A10B25" w:rsidRDefault="00A10B25">
      <w:pPr>
        <w:pStyle w:val="PL"/>
        <w:rPr>
          <w:lang w:val="en-US"/>
        </w:rPr>
      </w:pPr>
      <w:r>
        <w:rPr>
          <w:lang w:val="en-US"/>
        </w:rPr>
        <w:t xml:space="preserve">          analytics.</w:t>
      </w:r>
    </w:p>
    <w:p w:rsidR="00A10B25" w:rsidRDefault="00A10B25">
      <w:pPr>
        <w:pStyle w:val="PL"/>
        <w:rPr>
          <w:lang w:val="en-US"/>
        </w:rPr>
      </w:pPr>
      <w:r>
        <w:rPr>
          <w:lang w:val="en-US"/>
        </w:rPr>
        <w:t xml:space="preserve">        - STRATEGY: Output strategy used for the reporting of the analytics.</w:t>
      </w:r>
    </w:p>
    <w:p w:rsidR="00A10B25" w:rsidRDefault="00A10B25">
      <w:pPr>
        <w:pStyle w:val="PL"/>
        <w:rPr>
          <w:lang w:val="en-US"/>
        </w:rPr>
      </w:pPr>
      <w:r>
        <w:rPr>
          <w:lang w:val="en-US"/>
        </w:rPr>
        <w:t xml:space="preserve">        - ACCURACY: Level of accuracy reached for the analytics.</w:t>
      </w:r>
    </w:p>
    <w:p w:rsidR="00A10B25" w:rsidRDefault="00A10B25">
      <w:pPr>
        <w:pStyle w:val="PL"/>
        <w:rPr>
          <w:lang w:val="en-US"/>
        </w:rPr>
      </w:pPr>
    </w:p>
    <w:p w:rsidR="00A10B25" w:rsidRDefault="00A10B25">
      <w:pPr>
        <w:pStyle w:val="PL"/>
        <w:rPr>
          <w:lang w:val="en-US"/>
        </w:rPr>
      </w:pPr>
      <w:r>
        <w:rPr>
          <w:lang w:val="en-US"/>
        </w:rPr>
        <w:t xml:space="preserve">    DatasetStatisticalProperty:</w:t>
      </w:r>
    </w:p>
    <w:p w:rsidR="00A10B25" w:rsidRDefault="00A10B25">
      <w:pPr>
        <w:pStyle w:val="PL"/>
        <w:rPr>
          <w:lang w:val="en-US"/>
        </w:rPr>
      </w:pPr>
      <w:r>
        <w:rPr>
          <w:lang w:val="en-US"/>
        </w:rPr>
        <w:t xml:space="preserve">      anyOf:</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enum:</w:t>
      </w:r>
    </w:p>
    <w:p w:rsidR="00A10B25" w:rsidRDefault="00A10B25">
      <w:pPr>
        <w:pStyle w:val="PL"/>
        <w:rPr>
          <w:lang w:val="en-US"/>
        </w:rPr>
      </w:pPr>
      <w:r>
        <w:rPr>
          <w:lang w:val="en-US"/>
        </w:rPr>
        <w:t xml:space="preserve">          - UNIFORM_DIST_DATA</w:t>
      </w:r>
    </w:p>
    <w:p w:rsidR="00A10B25" w:rsidRDefault="00A10B25">
      <w:pPr>
        <w:pStyle w:val="PL"/>
        <w:rPr>
          <w:lang w:val="en-US"/>
        </w:rPr>
      </w:pPr>
      <w:r>
        <w:rPr>
          <w:lang w:val="en-US"/>
        </w:rPr>
        <w:t xml:space="preserve">          - NO_OUTLIERS</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description: &gt;</w:t>
      </w:r>
    </w:p>
    <w:p w:rsidR="00A10B25" w:rsidRDefault="00A10B25">
      <w:pPr>
        <w:pStyle w:val="PL"/>
        <w:rPr>
          <w:lang w:val="en-US"/>
        </w:rPr>
      </w:pPr>
      <w:r>
        <w:rPr>
          <w:lang w:val="en-US"/>
        </w:rPr>
        <w:t xml:space="preserve">          This string provides forward-compatibility with future</w:t>
      </w:r>
    </w:p>
    <w:p w:rsidR="00A10B25" w:rsidRDefault="00A10B25">
      <w:pPr>
        <w:pStyle w:val="PL"/>
        <w:rPr>
          <w:lang w:val="en-US"/>
        </w:rPr>
      </w:pPr>
      <w:r>
        <w:rPr>
          <w:lang w:val="en-US"/>
        </w:rPr>
        <w:t xml:space="preserve">          extensions to the enumeration but is not used to encode</w:t>
      </w:r>
    </w:p>
    <w:p w:rsidR="00A10B25" w:rsidRDefault="00A10B25">
      <w:pPr>
        <w:pStyle w:val="PL"/>
        <w:rPr>
          <w:lang w:val="en-US"/>
        </w:rPr>
      </w:pPr>
      <w:r>
        <w:rPr>
          <w:lang w:val="en-US"/>
        </w:rPr>
        <w:t xml:space="preserve">          content defined in the present version of this API.</w:t>
      </w:r>
    </w:p>
    <w:p w:rsidR="00A10B25" w:rsidRDefault="00A10B25">
      <w:pPr>
        <w:pStyle w:val="PL"/>
        <w:rPr>
          <w:lang w:val="en-US"/>
        </w:rPr>
      </w:pPr>
      <w:r>
        <w:rPr>
          <w:lang w:val="en-US"/>
        </w:rPr>
        <w:t xml:space="preserve">      description: |</w:t>
      </w:r>
    </w:p>
    <w:p w:rsidR="00A10B25" w:rsidRDefault="00A10B25">
      <w:pPr>
        <w:pStyle w:val="PL"/>
        <w:rPr>
          <w:lang w:val="en-US"/>
        </w:rPr>
      </w:pPr>
      <w:r>
        <w:rPr>
          <w:lang w:val="en-US"/>
        </w:rPr>
        <w:t xml:space="preserve">        Represents the </w:t>
      </w:r>
      <w:r>
        <w:rPr>
          <w:lang w:eastAsia="ko-KR"/>
        </w:rPr>
        <w:t xml:space="preserve">dataset statistical properties.  </w:t>
      </w:r>
    </w:p>
    <w:p w:rsidR="00A10B25" w:rsidRDefault="00A10B25">
      <w:pPr>
        <w:pStyle w:val="PL"/>
        <w:rPr>
          <w:lang w:val="en-US"/>
        </w:rPr>
      </w:pPr>
      <w:r>
        <w:rPr>
          <w:lang w:val="en-US"/>
        </w:rPr>
        <w:t xml:space="preserve">        Possible values are:</w:t>
      </w:r>
    </w:p>
    <w:p w:rsidR="00A10B25" w:rsidRDefault="00A10B25">
      <w:pPr>
        <w:pStyle w:val="PL"/>
        <w:rPr>
          <w:lang w:val="en-US"/>
        </w:rPr>
      </w:pPr>
      <w:r>
        <w:rPr>
          <w:lang w:val="en-US"/>
        </w:rPr>
        <w:t xml:space="preserve">        - UNIFORM_DIST_DATA: Indicates the use of data samples that are uniformly distributed</w:t>
      </w:r>
    </w:p>
    <w:p w:rsidR="00A10B25" w:rsidRDefault="00A10B25">
      <w:pPr>
        <w:pStyle w:val="PL"/>
        <w:rPr>
          <w:lang w:val="en-US"/>
        </w:rPr>
      </w:pPr>
      <w:r>
        <w:rPr>
          <w:lang w:val="en-US"/>
        </w:rPr>
        <w:t xml:space="preserve">          according to the different aspects of the requested analytics.</w:t>
      </w:r>
    </w:p>
    <w:p w:rsidR="00A10B25" w:rsidRDefault="00A10B25">
      <w:pPr>
        <w:pStyle w:val="PL"/>
        <w:rPr>
          <w:lang w:val="en-US"/>
        </w:rPr>
      </w:pPr>
      <w:r>
        <w:rPr>
          <w:lang w:val="en-US"/>
        </w:rPr>
        <w:t xml:space="preserve">        - NO_OUTLIERS: Indicates that the data samples shall disregard data samples that are at</w:t>
      </w:r>
    </w:p>
    <w:p w:rsidR="00A10B25" w:rsidRDefault="00A10B25">
      <w:pPr>
        <w:pStyle w:val="PL"/>
        <w:rPr>
          <w:lang w:val="en-US"/>
        </w:rPr>
      </w:pPr>
      <w:r>
        <w:rPr>
          <w:lang w:val="en-US"/>
        </w:rPr>
        <w:t xml:space="preserve">          the extreme boundaries of the value range.</w:t>
      </w:r>
    </w:p>
    <w:p w:rsidR="00A10B25" w:rsidRDefault="00A10B25">
      <w:pPr>
        <w:pStyle w:val="PL"/>
        <w:rPr>
          <w:lang w:val="en-US"/>
        </w:rPr>
      </w:pPr>
    </w:p>
    <w:p w:rsidR="00A10B25" w:rsidRDefault="00A10B25">
      <w:pPr>
        <w:pStyle w:val="PL"/>
        <w:rPr>
          <w:lang w:val="en-US"/>
        </w:rPr>
      </w:pPr>
      <w:r>
        <w:rPr>
          <w:lang w:val="en-US"/>
        </w:rPr>
        <w:t xml:space="preserve">    OutputStrategy:</w:t>
      </w:r>
    </w:p>
    <w:p w:rsidR="00A10B25" w:rsidRDefault="00A10B25">
      <w:pPr>
        <w:pStyle w:val="PL"/>
        <w:rPr>
          <w:lang w:val="en-US"/>
        </w:rPr>
      </w:pPr>
      <w:r>
        <w:rPr>
          <w:lang w:val="en-US"/>
        </w:rPr>
        <w:t xml:space="preserve">      anyOf:</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enum:</w:t>
      </w:r>
    </w:p>
    <w:p w:rsidR="00A10B25" w:rsidRDefault="00A10B25">
      <w:pPr>
        <w:pStyle w:val="PL"/>
        <w:rPr>
          <w:lang w:val="en-US"/>
        </w:rPr>
      </w:pPr>
      <w:r>
        <w:rPr>
          <w:lang w:val="en-US"/>
        </w:rPr>
        <w:t xml:space="preserve">          - BINARY</w:t>
      </w:r>
    </w:p>
    <w:p w:rsidR="00A10B25" w:rsidRDefault="00A10B25">
      <w:pPr>
        <w:pStyle w:val="PL"/>
        <w:rPr>
          <w:lang w:val="en-US"/>
        </w:rPr>
      </w:pPr>
      <w:r>
        <w:rPr>
          <w:lang w:val="en-US"/>
        </w:rPr>
        <w:t xml:space="preserve">          - GRADIENT</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description: &gt;</w:t>
      </w:r>
    </w:p>
    <w:p w:rsidR="00A10B25" w:rsidRDefault="00A10B25">
      <w:pPr>
        <w:pStyle w:val="PL"/>
        <w:rPr>
          <w:lang w:val="en-US"/>
        </w:rPr>
      </w:pPr>
      <w:r>
        <w:rPr>
          <w:lang w:val="en-US"/>
        </w:rPr>
        <w:t xml:space="preserve">          This string provides forward-compatibility with future</w:t>
      </w:r>
    </w:p>
    <w:p w:rsidR="00A10B25" w:rsidRDefault="00A10B25">
      <w:pPr>
        <w:pStyle w:val="PL"/>
        <w:rPr>
          <w:lang w:val="en-US"/>
        </w:rPr>
      </w:pPr>
      <w:r>
        <w:rPr>
          <w:lang w:val="en-US"/>
        </w:rPr>
        <w:t xml:space="preserve">          extensions to the enumeration but is not used to encode</w:t>
      </w:r>
    </w:p>
    <w:p w:rsidR="00A10B25" w:rsidRDefault="00A10B25">
      <w:pPr>
        <w:pStyle w:val="PL"/>
        <w:rPr>
          <w:lang w:val="en-US"/>
        </w:rPr>
      </w:pPr>
      <w:r>
        <w:rPr>
          <w:lang w:val="en-US"/>
        </w:rPr>
        <w:t xml:space="preserve">          content defined in the present version of this API.</w:t>
      </w:r>
    </w:p>
    <w:p w:rsidR="00A10B25" w:rsidRDefault="00A10B25">
      <w:pPr>
        <w:pStyle w:val="PL"/>
        <w:rPr>
          <w:lang w:val="en-US"/>
        </w:rPr>
      </w:pPr>
      <w:r>
        <w:rPr>
          <w:lang w:val="en-US"/>
        </w:rPr>
        <w:t xml:space="preserve">      description: |</w:t>
      </w:r>
    </w:p>
    <w:p w:rsidR="00A10B25" w:rsidRDefault="00A10B25">
      <w:pPr>
        <w:pStyle w:val="PL"/>
        <w:rPr>
          <w:lang w:val="en-US"/>
        </w:rPr>
      </w:pPr>
      <w:r>
        <w:rPr>
          <w:lang w:val="en-US"/>
        </w:rPr>
        <w:t xml:space="preserve">        </w:t>
      </w:r>
      <w:r>
        <w:t xml:space="preserve">Represents the output strategy used for the analytics reporting.  </w:t>
      </w:r>
    </w:p>
    <w:p w:rsidR="00A10B25" w:rsidRDefault="00A10B25">
      <w:pPr>
        <w:pStyle w:val="PL"/>
        <w:rPr>
          <w:lang w:val="en-US"/>
        </w:rPr>
      </w:pPr>
      <w:r>
        <w:rPr>
          <w:lang w:val="en-US"/>
        </w:rPr>
        <w:t xml:space="preserve">        Possible values are:</w:t>
      </w:r>
    </w:p>
    <w:p w:rsidR="00A10B25" w:rsidRDefault="00A10B25">
      <w:pPr>
        <w:pStyle w:val="PL"/>
        <w:rPr>
          <w:lang w:val="en-US"/>
        </w:rPr>
      </w:pPr>
      <w:r>
        <w:rPr>
          <w:lang w:val="en-US"/>
        </w:rPr>
        <w:t xml:space="preserve">        - BINARY: Indicates that the analytics shall only be reported when the requested level</w:t>
      </w:r>
    </w:p>
    <w:p w:rsidR="00A10B25" w:rsidRDefault="00A10B25">
      <w:pPr>
        <w:pStyle w:val="PL"/>
        <w:rPr>
          <w:lang w:val="en-US"/>
        </w:rPr>
      </w:pPr>
      <w:r>
        <w:rPr>
          <w:lang w:val="en-US"/>
        </w:rPr>
        <w:t xml:space="preserve">          of accuracy is reached within a cycle of periodic notification.</w:t>
      </w:r>
    </w:p>
    <w:p w:rsidR="00A10B25" w:rsidRDefault="00A10B25">
      <w:pPr>
        <w:pStyle w:val="PL"/>
        <w:rPr>
          <w:lang w:val="en-US"/>
        </w:rPr>
      </w:pPr>
      <w:r>
        <w:rPr>
          <w:lang w:val="en-US"/>
        </w:rPr>
        <w:t xml:space="preserve">        - GRADIENT: Indicates that the analytics shall be reported according with the periodicity</w:t>
      </w:r>
    </w:p>
    <w:p w:rsidR="00A10B25" w:rsidRDefault="00A10B25">
      <w:pPr>
        <w:pStyle w:val="PL"/>
        <w:rPr>
          <w:lang w:val="en-US"/>
        </w:rPr>
      </w:pPr>
      <w:r>
        <w:rPr>
          <w:lang w:val="en-US"/>
        </w:rPr>
        <w:t xml:space="preserve">          irrespective of whether the requested level of accuracy has been reached or not.</w:t>
      </w:r>
    </w:p>
    <w:p w:rsidR="00A10B25" w:rsidRDefault="00A10B25">
      <w:pPr>
        <w:pStyle w:val="PL"/>
      </w:pPr>
    </w:p>
    <w:p w:rsidR="00A10B25" w:rsidRDefault="00A10B25">
      <w:pPr>
        <w:pStyle w:val="PL"/>
      </w:pPr>
      <w:r>
        <w:t xml:space="preserve">    TransferRequestType:</w:t>
      </w:r>
    </w:p>
    <w:p w:rsidR="00A10B25" w:rsidRDefault="00A10B25">
      <w:pPr>
        <w:pStyle w:val="PL"/>
      </w:pPr>
      <w:r>
        <w:t xml:space="preserve">      anyOf:</w:t>
      </w:r>
    </w:p>
    <w:p w:rsidR="00A10B25" w:rsidRDefault="00A10B25">
      <w:pPr>
        <w:pStyle w:val="PL"/>
      </w:pPr>
      <w:r>
        <w:t xml:space="preserve">      - type: string</w:t>
      </w:r>
    </w:p>
    <w:p w:rsidR="00A10B25" w:rsidRDefault="00A10B25">
      <w:pPr>
        <w:pStyle w:val="PL"/>
      </w:pPr>
      <w:r>
        <w:t xml:space="preserve">        enum:</w:t>
      </w:r>
    </w:p>
    <w:p w:rsidR="00A10B25" w:rsidRDefault="00A10B25">
      <w:pPr>
        <w:pStyle w:val="PL"/>
      </w:pPr>
      <w:r>
        <w:t xml:space="preserve">          - PREPARE</w:t>
      </w:r>
    </w:p>
    <w:p w:rsidR="00A10B25" w:rsidRDefault="00A10B25">
      <w:pPr>
        <w:pStyle w:val="PL"/>
      </w:pPr>
      <w:r>
        <w:t xml:space="preserve">          - TRANSFER</w:t>
      </w:r>
    </w:p>
    <w:p w:rsidR="00A10B25" w:rsidRDefault="00A10B25">
      <w:pPr>
        <w:pStyle w:val="PL"/>
      </w:pPr>
      <w:r>
        <w:t xml:space="preserve">      - type: string</w:t>
      </w:r>
    </w:p>
    <w:p w:rsidR="00A10B25" w:rsidRDefault="00A10B25">
      <w:pPr>
        <w:pStyle w:val="PL"/>
      </w:pPr>
      <w:r>
        <w:t xml:space="preserve">        description: &gt;</w:t>
      </w:r>
    </w:p>
    <w:p w:rsidR="00A10B25" w:rsidRDefault="00A10B25">
      <w:pPr>
        <w:pStyle w:val="PL"/>
      </w:pPr>
      <w:r>
        <w:t xml:space="preserve">          This string provides forward-compatibility with future</w:t>
      </w:r>
    </w:p>
    <w:p w:rsidR="00A10B25" w:rsidRDefault="00A10B25">
      <w:pPr>
        <w:pStyle w:val="PL"/>
      </w:pPr>
      <w:r>
        <w:t xml:space="preserve">          extensions to the enumeration but is not used to encode</w:t>
      </w:r>
    </w:p>
    <w:p w:rsidR="00A10B25" w:rsidRDefault="00A10B25">
      <w:pPr>
        <w:pStyle w:val="PL"/>
      </w:pPr>
      <w:r>
        <w:t xml:space="preserve">          content defined in the present version of this API.</w:t>
      </w:r>
    </w:p>
    <w:p w:rsidR="00A10B25" w:rsidRDefault="00A10B25">
      <w:pPr>
        <w:pStyle w:val="PL"/>
      </w:pPr>
      <w:r>
        <w:t xml:space="preserve">      description: |</w:t>
      </w:r>
    </w:p>
    <w:p w:rsidR="00A10B25" w:rsidRDefault="00A10B25">
      <w:pPr>
        <w:pStyle w:val="PL"/>
      </w:pPr>
      <w:r>
        <w:t xml:space="preserve">        </w:t>
      </w:r>
      <w:r>
        <w:rPr>
          <w:lang w:eastAsia="zh-CN"/>
        </w:rPr>
        <w:t xml:space="preserve">Represents the request type for the analytics subscription transfer.  </w:t>
      </w:r>
    </w:p>
    <w:p w:rsidR="00A10B25" w:rsidRDefault="00A10B25">
      <w:pPr>
        <w:pStyle w:val="PL"/>
      </w:pPr>
      <w:r>
        <w:t xml:space="preserve">        Possible values are:</w:t>
      </w:r>
    </w:p>
    <w:p w:rsidR="00A10B25" w:rsidRDefault="00A10B25">
      <w:pPr>
        <w:pStyle w:val="PL"/>
      </w:pPr>
      <w:r>
        <w:t xml:space="preserve">        - PREPARE: Indicates that the request is for analytics subscription transfer preparation.</w:t>
      </w:r>
    </w:p>
    <w:p w:rsidR="00A10B25" w:rsidRDefault="00A10B25">
      <w:pPr>
        <w:pStyle w:val="PL"/>
      </w:pPr>
      <w:r>
        <w:t xml:space="preserve">        - TRANSFER: Indicates that the request is for analytics subscription transfer execution.</w:t>
      </w:r>
    </w:p>
    <w:p w:rsidR="00A10B25" w:rsidRDefault="00A10B25">
      <w:pPr>
        <w:pStyle w:val="PL"/>
        <w:rPr>
          <w:lang w:val="en-US"/>
        </w:rPr>
      </w:pPr>
    </w:p>
    <w:p w:rsidR="00A10B25" w:rsidRDefault="00A10B25">
      <w:pPr>
        <w:pStyle w:val="PL"/>
        <w:rPr>
          <w:lang w:val="en-US"/>
        </w:rPr>
      </w:pPr>
      <w:r>
        <w:rPr>
          <w:lang w:val="en-US"/>
        </w:rPr>
        <w:t xml:space="preserve">    </w:t>
      </w:r>
      <w:r>
        <w:rPr>
          <w:lang w:eastAsia="zh-CN"/>
        </w:rPr>
        <w:t>AnalyticsSubset</w:t>
      </w:r>
      <w:r>
        <w:rPr>
          <w:lang w:val="en-US"/>
        </w:rPr>
        <w:t>:</w:t>
      </w:r>
    </w:p>
    <w:p w:rsidR="00A10B25" w:rsidRDefault="00A10B25">
      <w:pPr>
        <w:pStyle w:val="PL"/>
        <w:rPr>
          <w:lang w:val="en-US"/>
        </w:rPr>
      </w:pPr>
      <w:r>
        <w:rPr>
          <w:lang w:val="en-US"/>
        </w:rPr>
        <w:t xml:space="preserve">      anyOf:</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enum:</w:t>
      </w:r>
    </w:p>
    <w:p w:rsidR="00A10B25" w:rsidRDefault="00A10B25">
      <w:pPr>
        <w:pStyle w:val="PL"/>
        <w:rPr>
          <w:lang w:val="en-US"/>
        </w:rPr>
      </w:pPr>
      <w:r>
        <w:rPr>
          <w:lang w:val="en-US"/>
        </w:rPr>
        <w:t xml:space="preserve">          - NUM_OF_UE_REG</w:t>
      </w:r>
    </w:p>
    <w:p w:rsidR="00A10B25" w:rsidRDefault="00A10B25">
      <w:pPr>
        <w:pStyle w:val="PL"/>
        <w:rPr>
          <w:lang w:val="en-US"/>
        </w:rPr>
      </w:pPr>
      <w:r>
        <w:rPr>
          <w:lang w:val="en-US"/>
        </w:rPr>
        <w:t xml:space="preserve">          - NUM_OF_PDU_SESS_ESTBL</w:t>
      </w:r>
    </w:p>
    <w:p w:rsidR="00A10B25" w:rsidRDefault="00A10B25">
      <w:pPr>
        <w:pStyle w:val="PL"/>
        <w:rPr>
          <w:lang w:val="en-US"/>
        </w:rPr>
      </w:pPr>
      <w:r>
        <w:rPr>
          <w:lang w:val="en-US"/>
        </w:rPr>
        <w:t xml:space="preserve">          - RES_USAGE</w:t>
      </w:r>
    </w:p>
    <w:p w:rsidR="00A10B25" w:rsidRDefault="00A10B25">
      <w:pPr>
        <w:pStyle w:val="PL"/>
        <w:rPr>
          <w:lang w:val="en-US"/>
        </w:rPr>
      </w:pPr>
      <w:r>
        <w:rPr>
          <w:lang w:val="en-US"/>
        </w:rPr>
        <w:t xml:space="preserve">          - NUM_OF_EXCEED_RES_USAGE_LOAD_LEVEL_THR</w:t>
      </w:r>
    </w:p>
    <w:p w:rsidR="00A10B25" w:rsidRDefault="00A10B25">
      <w:pPr>
        <w:pStyle w:val="PL"/>
        <w:rPr>
          <w:lang w:val="en-US"/>
        </w:rPr>
      </w:pPr>
      <w:r>
        <w:rPr>
          <w:lang w:val="en-US"/>
        </w:rPr>
        <w:t xml:space="preserve">          - PERIOD_OF_EXCEED_RES_USAGE_LOAD_LEVEL_THR</w:t>
      </w:r>
    </w:p>
    <w:p w:rsidR="00A10B25" w:rsidRDefault="00A10B25">
      <w:pPr>
        <w:pStyle w:val="PL"/>
        <w:rPr>
          <w:lang w:val="en-US"/>
        </w:rPr>
      </w:pPr>
      <w:r>
        <w:rPr>
          <w:lang w:val="en-US"/>
        </w:rPr>
        <w:t xml:space="preserve">          - EXCEED_LOAD_LEVEL_THR_IND</w:t>
      </w:r>
    </w:p>
    <w:p w:rsidR="00A10B25" w:rsidRDefault="00A10B25">
      <w:pPr>
        <w:pStyle w:val="PL"/>
        <w:rPr>
          <w:lang w:val="en-US"/>
        </w:rPr>
      </w:pPr>
      <w:r>
        <w:rPr>
          <w:lang w:val="en-US"/>
        </w:rPr>
        <w:t xml:space="preserve">          - LIST_OF_TOP_APP_UL</w:t>
      </w:r>
    </w:p>
    <w:p w:rsidR="00A10B25" w:rsidRDefault="00A10B25">
      <w:pPr>
        <w:pStyle w:val="PL"/>
        <w:rPr>
          <w:lang w:val="en-US"/>
        </w:rPr>
      </w:pPr>
      <w:r>
        <w:rPr>
          <w:lang w:val="en-US"/>
        </w:rPr>
        <w:t xml:space="preserve">          - LIST_OF_TOP_APP_DL</w:t>
      </w:r>
    </w:p>
    <w:p w:rsidR="00A10B25" w:rsidRDefault="00A10B25">
      <w:pPr>
        <w:pStyle w:val="PL"/>
        <w:rPr>
          <w:lang w:val="en-US"/>
        </w:rPr>
      </w:pPr>
      <w:r>
        <w:rPr>
          <w:lang w:val="en-US"/>
        </w:rPr>
        <w:t xml:space="preserve">          - NF_STATUS</w:t>
      </w:r>
    </w:p>
    <w:p w:rsidR="00A10B25" w:rsidRDefault="00A10B25">
      <w:pPr>
        <w:pStyle w:val="PL"/>
        <w:rPr>
          <w:lang w:val="en-US"/>
        </w:rPr>
      </w:pPr>
      <w:r>
        <w:rPr>
          <w:lang w:val="en-US"/>
        </w:rPr>
        <w:t xml:space="preserve">          - NF_RESOURCE_USAGE</w:t>
      </w:r>
    </w:p>
    <w:p w:rsidR="00A10B25" w:rsidRDefault="00A10B25">
      <w:pPr>
        <w:pStyle w:val="PL"/>
        <w:rPr>
          <w:lang w:val="en-US"/>
        </w:rPr>
      </w:pPr>
      <w:r>
        <w:rPr>
          <w:lang w:val="en-US"/>
        </w:rPr>
        <w:t xml:space="preserve">          - NF_LOAD</w:t>
      </w:r>
    </w:p>
    <w:p w:rsidR="00A10B25" w:rsidRDefault="00A10B25">
      <w:pPr>
        <w:pStyle w:val="PL"/>
        <w:rPr>
          <w:lang w:val="en-US"/>
        </w:rPr>
      </w:pPr>
      <w:r>
        <w:rPr>
          <w:lang w:val="en-US"/>
        </w:rPr>
        <w:t xml:space="preserve">          - NF_PEAK_LOAD</w:t>
      </w:r>
    </w:p>
    <w:p w:rsidR="00A10B25" w:rsidRDefault="00A10B25">
      <w:pPr>
        <w:pStyle w:val="PL"/>
        <w:rPr>
          <w:lang w:val="en-US"/>
        </w:rPr>
      </w:pPr>
      <w:r>
        <w:rPr>
          <w:lang w:val="en-US"/>
        </w:rPr>
        <w:t xml:space="preserve">          - NF_LOAD_AVG_IN_AOI</w:t>
      </w:r>
    </w:p>
    <w:p w:rsidR="00A10B25" w:rsidRDefault="00A10B25">
      <w:pPr>
        <w:pStyle w:val="PL"/>
        <w:rPr>
          <w:lang w:val="en-US"/>
        </w:rPr>
      </w:pPr>
      <w:r>
        <w:rPr>
          <w:lang w:val="en-US"/>
        </w:rPr>
        <w:t xml:space="preserve">          - DISPER_AMOUNT</w:t>
      </w:r>
    </w:p>
    <w:p w:rsidR="00A10B25" w:rsidRDefault="00A10B25">
      <w:pPr>
        <w:pStyle w:val="PL"/>
        <w:rPr>
          <w:lang w:val="en-US"/>
        </w:rPr>
      </w:pPr>
      <w:r>
        <w:rPr>
          <w:lang w:val="en-US"/>
        </w:rPr>
        <w:t xml:space="preserve">          - DISPER_CLASS</w:t>
      </w:r>
    </w:p>
    <w:p w:rsidR="00A10B25" w:rsidRDefault="00A10B25">
      <w:pPr>
        <w:pStyle w:val="PL"/>
        <w:rPr>
          <w:lang w:val="en-US"/>
        </w:rPr>
      </w:pPr>
      <w:r>
        <w:rPr>
          <w:lang w:val="en-US"/>
        </w:rPr>
        <w:t xml:space="preserve">          - RANKING</w:t>
      </w:r>
    </w:p>
    <w:p w:rsidR="00A10B25" w:rsidRDefault="00A10B25">
      <w:pPr>
        <w:pStyle w:val="PL"/>
        <w:rPr>
          <w:lang w:val="en-US"/>
        </w:rPr>
      </w:pPr>
      <w:r>
        <w:rPr>
          <w:lang w:val="en-US"/>
        </w:rPr>
        <w:t xml:space="preserve">          - PERCENTILE_RANKING</w:t>
      </w:r>
    </w:p>
    <w:p w:rsidR="00A10B25" w:rsidRDefault="00A10B25">
      <w:pPr>
        <w:pStyle w:val="PL"/>
        <w:rPr>
          <w:lang w:val="en-US"/>
        </w:rPr>
      </w:pPr>
      <w:r>
        <w:rPr>
          <w:lang w:val="en-US"/>
        </w:rPr>
        <w:t xml:space="preserve">          - RSSI</w:t>
      </w:r>
    </w:p>
    <w:p w:rsidR="00A10B25" w:rsidRDefault="00A10B25">
      <w:pPr>
        <w:pStyle w:val="PL"/>
        <w:rPr>
          <w:lang w:val="en-US"/>
        </w:rPr>
      </w:pPr>
      <w:r>
        <w:rPr>
          <w:lang w:val="en-US"/>
        </w:rPr>
        <w:t xml:space="preserve">          - RTT</w:t>
      </w:r>
    </w:p>
    <w:p w:rsidR="00A10B25" w:rsidRDefault="00A10B25">
      <w:pPr>
        <w:pStyle w:val="PL"/>
        <w:rPr>
          <w:lang w:val="en-US"/>
        </w:rPr>
      </w:pPr>
      <w:r>
        <w:rPr>
          <w:lang w:val="en-US"/>
        </w:rPr>
        <w:t xml:space="preserve">          - TRAFFIC_INFO</w:t>
      </w:r>
    </w:p>
    <w:p w:rsidR="00A10B25" w:rsidRDefault="00A10B25">
      <w:pPr>
        <w:pStyle w:val="PL"/>
        <w:rPr>
          <w:lang w:val="en-US"/>
        </w:rPr>
      </w:pPr>
      <w:r>
        <w:rPr>
          <w:lang w:val="en-US"/>
        </w:rPr>
        <w:t xml:space="preserve">          - NUMBER_OF_UES</w:t>
      </w:r>
    </w:p>
    <w:p w:rsidR="00A10B25" w:rsidRDefault="00A10B25">
      <w:pPr>
        <w:pStyle w:val="PL"/>
        <w:rPr>
          <w:lang w:val="en-US"/>
        </w:rPr>
      </w:pPr>
      <w:r>
        <w:rPr>
          <w:lang w:val="en-US"/>
        </w:rPr>
        <w:t xml:space="preserve">          - APP_LIST_FOR_UE_COMM</w:t>
      </w:r>
    </w:p>
    <w:p w:rsidR="00A10B25" w:rsidRDefault="00A10B25">
      <w:pPr>
        <w:pStyle w:val="PL"/>
        <w:rPr>
          <w:lang w:val="en-US"/>
        </w:rPr>
      </w:pPr>
      <w:r>
        <w:rPr>
          <w:lang w:val="en-US"/>
        </w:rPr>
        <w:t xml:space="preserve">          - </w:t>
      </w:r>
      <w:r>
        <w:rPr>
          <w:lang w:eastAsia="zh-CN"/>
        </w:rPr>
        <w:t>N4_SESS_INACT_TIMER_FOR_UE_COMM</w:t>
      </w:r>
    </w:p>
    <w:p w:rsidR="00A10B25" w:rsidRDefault="00A10B25">
      <w:pPr>
        <w:pStyle w:val="PL"/>
        <w:rPr>
          <w:lang w:val="en-US"/>
        </w:rPr>
      </w:pPr>
      <w:r>
        <w:rPr>
          <w:lang w:val="en-US"/>
        </w:rPr>
        <w:t xml:space="preserve">          - AVG_TRAFFIC_RATE</w:t>
      </w:r>
    </w:p>
    <w:p w:rsidR="00A10B25" w:rsidRDefault="00A10B25">
      <w:pPr>
        <w:pStyle w:val="PL"/>
        <w:rPr>
          <w:lang w:val="en-US"/>
        </w:rPr>
      </w:pPr>
      <w:r>
        <w:rPr>
          <w:lang w:val="en-US"/>
        </w:rPr>
        <w:t xml:space="preserve">          - MAX_TRAFFIC_RATE</w:t>
      </w:r>
    </w:p>
    <w:p w:rsidR="00A10B25" w:rsidRDefault="00A10B25">
      <w:pPr>
        <w:pStyle w:val="PL"/>
        <w:rPr>
          <w:lang w:val="en-US"/>
        </w:rPr>
      </w:pPr>
      <w:r>
        <w:rPr>
          <w:lang w:val="en-US"/>
        </w:rPr>
        <w:t xml:space="preserve">          - AGG_TRAFFIC_RATE</w:t>
      </w:r>
    </w:p>
    <w:p w:rsidR="00A10B25" w:rsidRDefault="00A10B25">
      <w:pPr>
        <w:pStyle w:val="PL"/>
        <w:rPr>
          <w:lang w:val="en-US"/>
        </w:rPr>
      </w:pPr>
      <w:r>
        <w:rPr>
          <w:lang w:val="en-US"/>
        </w:rPr>
        <w:t xml:space="preserve">          - VAR_TRAFFIC_RATE</w:t>
      </w:r>
    </w:p>
    <w:p w:rsidR="00A10B25" w:rsidRDefault="00A10B25">
      <w:pPr>
        <w:pStyle w:val="PL"/>
        <w:rPr>
          <w:lang w:val="en-US"/>
        </w:rPr>
      </w:pPr>
      <w:r>
        <w:rPr>
          <w:lang w:val="en-US"/>
        </w:rPr>
        <w:t xml:space="preserve">          - AVG_PACKET_DELAY</w:t>
      </w:r>
    </w:p>
    <w:p w:rsidR="00A10B25" w:rsidRDefault="00A10B25">
      <w:pPr>
        <w:pStyle w:val="PL"/>
        <w:rPr>
          <w:lang w:val="en-US"/>
        </w:rPr>
      </w:pPr>
      <w:r>
        <w:rPr>
          <w:lang w:val="en-US"/>
        </w:rPr>
        <w:t xml:space="preserve">          - MAX_PACKET_DELAY</w:t>
      </w:r>
    </w:p>
    <w:p w:rsidR="00A10B25" w:rsidRDefault="00A10B25">
      <w:pPr>
        <w:pStyle w:val="PL"/>
        <w:rPr>
          <w:lang w:val="en-US"/>
        </w:rPr>
      </w:pPr>
      <w:r>
        <w:rPr>
          <w:lang w:val="en-US"/>
        </w:rPr>
        <w:t xml:space="preserve">          - VAR_PACKET_DELAY</w:t>
      </w:r>
    </w:p>
    <w:p w:rsidR="00A10B25" w:rsidRDefault="00A10B25">
      <w:pPr>
        <w:pStyle w:val="PL"/>
        <w:rPr>
          <w:lang w:val="en-US"/>
        </w:rPr>
      </w:pPr>
      <w:r>
        <w:rPr>
          <w:lang w:val="en-US"/>
        </w:rPr>
        <w:t xml:space="preserve">          - AVG_PACKET_LOSS_RATE</w:t>
      </w:r>
    </w:p>
    <w:p w:rsidR="00A10B25" w:rsidRDefault="00A10B25">
      <w:pPr>
        <w:pStyle w:val="PL"/>
        <w:rPr>
          <w:lang w:val="en-US"/>
        </w:rPr>
      </w:pPr>
      <w:r>
        <w:rPr>
          <w:lang w:val="en-US"/>
        </w:rPr>
        <w:t xml:space="preserve">          - MAX_PACKET_LOSS_RATE</w:t>
      </w:r>
    </w:p>
    <w:p w:rsidR="00A10B25" w:rsidRDefault="00A10B25">
      <w:pPr>
        <w:pStyle w:val="PL"/>
        <w:rPr>
          <w:lang w:val="en-US"/>
        </w:rPr>
      </w:pPr>
      <w:r>
        <w:rPr>
          <w:lang w:val="en-US"/>
        </w:rPr>
        <w:t xml:space="preserve">          - VAR_PACKET_LOSS_RATE</w:t>
      </w:r>
    </w:p>
    <w:p w:rsidR="00A10B25" w:rsidRDefault="00A10B25">
      <w:pPr>
        <w:pStyle w:val="PL"/>
        <w:rPr>
          <w:lang w:eastAsia="zh-CN"/>
        </w:rPr>
      </w:pPr>
      <w:r>
        <w:rPr>
          <w:lang w:val="en-US"/>
        </w:rPr>
        <w:t xml:space="preserve">          - </w:t>
      </w:r>
      <w:r>
        <w:rPr>
          <w:lang w:eastAsia="zh-CN"/>
        </w:rPr>
        <w:t>UE_LOCATION</w:t>
      </w:r>
    </w:p>
    <w:p w:rsidR="00A10B25" w:rsidRDefault="00A10B25">
      <w:pPr>
        <w:pStyle w:val="PL"/>
        <w:rPr>
          <w:lang w:val="en-US"/>
        </w:rPr>
      </w:pPr>
      <w:r>
        <w:rPr>
          <w:lang w:val="en-US"/>
        </w:rPr>
        <w:t xml:space="preserve">          - LIST_OF_HIGH_EXP_UE</w:t>
      </w:r>
    </w:p>
    <w:p w:rsidR="00A10B25" w:rsidRDefault="00A10B25">
      <w:pPr>
        <w:pStyle w:val="PL"/>
        <w:rPr>
          <w:lang w:val="en-US"/>
        </w:rPr>
      </w:pPr>
      <w:r>
        <w:rPr>
          <w:lang w:val="en-US"/>
        </w:rPr>
        <w:t xml:space="preserve">          - LIST_OF_MEDIUM_EXP_UE</w:t>
      </w:r>
    </w:p>
    <w:p w:rsidR="00A10B25" w:rsidRDefault="00A10B25">
      <w:pPr>
        <w:pStyle w:val="PL"/>
        <w:rPr>
          <w:lang w:val="en-US"/>
        </w:rPr>
      </w:pPr>
      <w:r>
        <w:rPr>
          <w:lang w:val="en-US"/>
        </w:rPr>
        <w:t xml:space="preserve">          - LIST_OF_LOW_EXP_UE</w:t>
      </w:r>
    </w:p>
    <w:p w:rsidR="00A10B25" w:rsidRDefault="00A10B25">
      <w:pPr>
        <w:pStyle w:val="PL"/>
        <w:rPr>
          <w:lang w:val="en-US"/>
        </w:rPr>
      </w:pPr>
      <w:r>
        <w:rPr>
          <w:lang w:val="en-US"/>
        </w:rPr>
        <w:t xml:space="preserve">          - AVG_UL_PKT_DROP_RATE</w:t>
      </w:r>
    </w:p>
    <w:p w:rsidR="00A10B25" w:rsidRDefault="00A10B25">
      <w:pPr>
        <w:pStyle w:val="PL"/>
        <w:rPr>
          <w:lang w:val="en-US"/>
        </w:rPr>
      </w:pPr>
      <w:r>
        <w:rPr>
          <w:lang w:val="en-US"/>
        </w:rPr>
        <w:t xml:space="preserve">          - VAR_UL_PKT_DROP_RATE</w:t>
      </w:r>
    </w:p>
    <w:p w:rsidR="00A10B25" w:rsidRDefault="00A10B25">
      <w:pPr>
        <w:pStyle w:val="PL"/>
        <w:rPr>
          <w:lang w:val="en-US"/>
        </w:rPr>
      </w:pPr>
      <w:r>
        <w:rPr>
          <w:lang w:val="en-US"/>
        </w:rPr>
        <w:t xml:space="preserve">          - AVG_DL_PKT_DROP_RATE</w:t>
      </w:r>
    </w:p>
    <w:p w:rsidR="00A10B25" w:rsidRDefault="00A10B25">
      <w:pPr>
        <w:pStyle w:val="PL"/>
        <w:rPr>
          <w:lang w:val="en-US"/>
        </w:rPr>
      </w:pPr>
      <w:r>
        <w:rPr>
          <w:lang w:val="en-US"/>
        </w:rPr>
        <w:t xml:space="preserve">          - VAR_DL_PKT_DROP_RATE</w:t>
      </w:r>
    </w:p>
    <w:p w:rsidR="00A10B25" w:rsidRDefault="00A10B25">
      <w:pPr>
        <w:pStyle w:val="PL"/>
        <w:rPr>
          <w:lang w:val="en-US"/>
        </w:rPr>
      </w:pPr>
      <w:r>
        <w:rPr>
          <w:lang w:val="en-US"/>
        </w:rPr>
        <w:t xml:space="preserve">          - AVG_UL_PKT_DELAY</w:t>
      </w:r>
    </w:p>
    <w:p w:rsidR="00A10B25" w:rsidRDefault="00A10B25">
      <w:pPr>
        <w:pStyle w:val="PL"/>
        <w:rPr>
          <w:lang w:val="en-US"/>
        </w:rPr>
      </w:pPr>
      <w:r>
        <w:rPr>
          <w:lang w:val="en-US"/>
        </w:rPr>
        <w:t xml:space="preserve">          - VAR_UL_PKT_DELAY</w:t>
      </w:r>
    </w:p>
    <w:p w:rsidR="00A10B25" w:rsidRDefault="00A10B25">
      <w:pPr>
        <w:pStyle w:val="PL"/>
        <w:rPr>
          <w:lang w:val="en-US"/>
        </w:rPr>
      </w:pPr>
      <w:r>
        <w:rPr>
          <w:lang w:val="en-US"/>
        </w:rPr>
        <w:t xml:space="preserve">          - AVG_DL_PKT_DELAY</w:t>
      </w:r>
    </w:p>
    <w:p w:rsidR="00A10B25" w:rsidRDefault="00A10B25">
      <w:pPr>
        <w:pStyle w:val="PL"/>
        <w:rPr>
          <w:lang w:val="en-US"/>
        </w:rPr>
      </w:pPr>
      <w:r>
        <w:rPr>
          <w:lang w:val="en-US"/>
        </w:rPr>
        <w:t xml:space="preserve">          - VAR_DL_PKT_DELAY</w:t>
      </w:r>
    </w:p>
    <w:p w:rsidR="00A10B25" w:rsidRDefault="00A10B25">
      <w:pPr>
        <w:pStyle w:val="PL"/>
        <w:rPr>
          <w:lang w:val="en-US"/>
        </w:rPr>
      </w:pPr>
      <w:r>
        <w:rPr>
          <w:lang w:val="en-US"/>
        </w:rPr>
        <w:t xml:space="preserve">          - TRAFFIC_MATCH_TD</w:t>
      </w:r>
    </w:p>
    <w:p w:rsidR="00A10B25" w:rsidRDefault="00A10B25">
      <w:pPr>
        <w:pStyle w:val="PL"/>
        <w:rPr>
          <w:lang w:val="en-US"/>
        </w:rPr>
      </w:pPr>
      <w:r>
        <w:rPr>
          <w:lang w:val="en-US"/>
        </w:rPr>
        <w:t xml:space="preserve">          - TRAFFIC_UNMATCH_TD</w:t>
      </w:r>
    </w:p>
    <w:p w:rsidR="00A10B25" w:rsidRDefault="00A10B25">
      <w:pPr>
        <w:pStyle w:val="PL"/>
        <w:rPr>
          <w:lang w:val="en-US"/>
        </w:rPr>
      </w:pPr>
      <w:r>
        <w:rPr>
          <w:lang w:val="en-US"/>
        </w:rPr>
        <w:t xml:space="preserve">          - NUMBER_OF</w:t>
      </w:r>
      <w:r>
        <w:rPr>
          <w:lang w:eastAsia="zh-CN"/>
        </w:rPr>
        <w:t>_</w:t>
      </w:r>
      <w:r>
        <w:rPr>
          <w:rFonts w:hint="eastAsia"/>
          <w:lang w:eastAsia="zh-CN"/>
        </w:rPr>
        <w:t>U</w:t>
      </w:r>
      <w:r>
        <w:rPr>
          <w:lang w:eastAsia="zh-CN"/>
        </w:rPr>
        <w:t>E</w:t>
      </w:r>
    </w:p>
    <w:p w:rsidR="00A10B25" w:rsidRDefault="00A10B25">
      <w:pPr>
        <w:pStyle w:val="PL"/>
        <w:rPr>
          <w:lang w:val="en-US"/>
        </w:rPr>
      </w:pPr>
      <w:r>
        <w:rPr>
          <w:lang w:val="en-US"/>
        </w:rPr>
        <w:t xml:space="preserve">          - UE_GEOG_DIST</w:t>
      </w:r>
    </w:p>
    <w:p w:rsidR="00A10B25" w:rsidRPr="0076721C" w:rsidRDefault="00A10B25">
      <w:pPr>
        <w:pStyle w:val="PL"/>
        <w:rPr>
          <w:lang w:val="de-DE"/>
        </w:rPr>
      </w:pPr>
      <w:r>
        <w:rPr>
          <w:lang w:val="en-US"/>
        </w:rPr>
        <w:t xml:space="preserve">          </w:t>
      </w:r>
      <w:r w:rsidRPr="0076721C">
        <w:rPr>
          <w:lang w:val="de-DE"/>
        </w:rPr>
        <w:t>- UE_DIRECTION</w:t>
      </w:r>
    </w:p>
    <w:p w:rsidR="00A10B25" w:rsidRPr="0076721C" w:rsidRDefault="00A10B25">
      <w:pPr>
        <w:pStyle w:val="PL"/>
        <w:rPr>
          <w:lang w:val="de-DE"/>
        </w:rPr>
      </w:pPr>
      <w:r w:rsidRPr="0076721C">
        <w:rPr>
          <w:lang w:val="de-DE"/>
        </w:rPr>
        <w:t xml:space="preserve">          - AVG_E2E_UL_PKT_DELAY</w:t>
      </w:r>
    </w:p>
    <w:p w:rsidR="00A10B25" w:rsidRPr="0076721C" w:rsidRDefault="00A10B25">
      <w:pPr>
        <w:pStyle w:val="PL"/>
        <w:rPr>
          <w:lang w:val="de-DE"/>
        </w:rPr>
      </w:pPr>
      <w:r w:rsidRPr="0076721C">
        <w:rPr>
          <w:lang w:val="de-DE"/>
        </w:rPr>
        <w:t xml:space="preserve">          - VAR_E2E_UL_PKT_DELAY</w:t>
      </w:r>
    </w:p>
    <w:p w:rsidR="00A10B25" w:rsidRPr="0076721C" w:rsidRDefault="00A10B25">
      <w:pPr>
        <w:pStyle w:val="PL"/>
        <w:rPr>
          <w:lang w:val="de-DE"/>
        </w:rPr>
      </w:pPr>
      <w:r w:rsidRPr="0076721C">
        <w:rPr>
          <w:lang w:val="de-DE"/>
        </w:rPr>
        <w:t xml:space="preserve">          - AVG_E2E_DL_PKT_DELAY</w:t>
      </w:r>
    </w:p>
    <w:p w:rsidR="00A10B25" w:rsidRPr="0076721C" w:rsidRDefault="00A10B25">
      <w:pPr>
        <w:pStyle w:val="PL"/>
        <w:rPr>
          <w:lang w:val="de-DE"/>
        </w:rPr>
      </w:pPr>
      <w:r w:rsidRPr="0076721C">
        <w:rPr>
          <w:lang w:val="de-DE"/>
        </w:rPr>
        <w:t xml:space="preserve">          - VAR_E2E_DL_PKT_DELAY</w:t>
      </w:r>
    </w:p>
    <w:p w:rsidR="00A10B25" w:rsidRPr="0076721C" w:rsidRDefault="00A10B25">
      <w:pPr>
        <w:pStyle w:val="PL"/>
        <w:rPr>
          <w:lang w:val="de-DE"/>
        </w:rPr>
      </w:pPr>
      <w:r w:rsidRPr="0076721C">
        <w:rPr>
          <w:lang w:val="de-DE"/>
        </w:rPr>
        <w:t xml:space="preserve">          - AVG_E2E_UL_PKT_LOSS_RATE</w:t>
      </w:r>
    </w:p>
    <w:p w:rsidR="00A10B25" w:rsidRPr="0076721C" w:rsidRDefault="00A10B25">
      <w:pPr>
        <w:pStyle w:val="PL"/>
        <w:rPr>
          <w:lang w:val="de-DE"/>
        </w:rPr>
      </w:pPr>
      <w:r w:rsidRPr="0076721C">
        <w:rPr>
          <w:lang w:val="de-DE"/>
        </w:rPr>
        <w:t xml:space="preserve">          - VAR_E2E_UL_PKT_LOSS_RATE</w:t>
      </w:r>
    </w:p>
    <w:p w:rsidR="00A10B25" w:rsidRPr="0076721C" w:rsidRDefault="00A10B25">
      <w:pPr>
        <w:pStyle w:val="PL"/>
        <w:rPr>
          <w:lang w:val="de-DE"/>
        </w:rPr>
      </w:pPr>
      <w:r w:rsidRPr="0076721C">
        <w:rPr>
          <w:lang w:val="de-DE"/>
        </w:rPr>
        <w:t xml:space="preserve">          - AVG_E2E_DL_PKT_LOSS_RATE</w:t>
      </w:r>
    </w:p>
    <w:p w:rsidR="00A10B25" w:rsidRPr="0076721C" w:rsidRDefault="00A10B25">
      <w:pPr>
        <w:pStyle w:val="PL"/>
        <w:rPr>
          <w:lang w:val="de-DE"/>
        </w:rPr>
      </w:pPr>
      <w:r w:rsidRPr="0076721C">
        <w:rPr>
          <w:lang w:val="de-DE"/>
        </w:rPr>
        <w:t xml:space="preserve">          - VAR_E2E_DL_PKT_LOSS_RATE</w:t>
      </w:r>
    </w:p>
    <w:p w:rsidR="00A10B25" w:rsidRDefault="00A10B25">
      <w:pPr>
        <w:pStyle w:val="PL"/>
        <w:rPr>
          <w:lang w:val="en-US"/>
        </w:rPr>
      </w:pPr>
      <w:r w:rsidRPr="0076721C">
        <w:rPr>
          <w:lang w:val="de-DE"/>
        </w:rPr>
        <w:t xml:space="preserve">          </w:t>
      </w:r>
      <w:r>
        <w:rPr>
          <w:lang w:val="en-US"/>
        </w:rPr>
        <w:t xml:space="preserve">- </w:t>
      </w:r>
      <w:r>
        <w:rPr>
          <w:lang w:val="en-US" w:eastAsia="zh-CN"/>
        </w:rPr>
        <w:t>E2E_DATA_VOL_TRANS_TIME_FOR_UE_LIST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eastAsia="zh-CN"/>
        </w:rPr>
        <w:t xml:space="preserve">          - IN_OUT_PERCENT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eastAsia="zh-CN"/>
        </w:rPr>
        <w:t xml:space="preserve">          - TIME_TO_COLLISION</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description: &gt;</w:t>
      </w:r>
    </w:p>
    <w:p w:rsidR="00A10B25" w:rsidRDefault="00A10B25">
      <w:pPr>
        <w:pStyle w:val="PL"/>
        <w:rPr>
          <w:lang w:val="en-US"/>
        </w:rPr>
      </w:pPr>
      <w:r>
        <w:rPr>
          <w:lang w:val="en-US"/>
        </w:rPr>
        <w:t xml:space="preserve">          This string provides forward-compatibility with future</w:t>
      </w:r>
    </w:p>
    <w:p w:rsidR="00A10B25" w:rsidRDefault="00A10B25">
      <w:pPr>
        <w:pStyle w:val="PL"/>
        <w:rPr>
          <w:lang w:val="en-US"/>
        </w:rPr>
      </w:pPr>
      <w:r>
        <w:rPr>
          <w:lang w:val="en-US"/>
        </w:rPr>
        <w:t xml:space="preserve">          extensions to the enumeration but is not used to encode</w:t>
      </w:r>
    </w:p>
    <w:p w:rsidR="00A10B25" w:rsidRDefault="00A10B25">
      <w:pPr>
        <w:pStyle w:val="PL"/>
        <w:rPr>
          <w:lang w:val="en-US"/>
        </w:rPr>
      </w:pPr>
      <w:r>
        <w:rPr>
          <w:lang w:val="en-US"/>
        </w:rPr>
        <w:t xml:space="preserve">          content defined in the present version of this API.</w:t>
      </w:r>
    </w:p>
    <w:p w:rsidR="00A10B25" w:rsidRDefault="00A10B25">
      <w:pPr>
        <w:pStyle w:val="PL"/>
        <w:rPr>
          <w:lang w:val="en-US"/>
        </w:rPr>
      </w:pPr>
      <w:r>
        <w:rPr>
          <w:lang w:val="en-US"/>
        </w:rPr>
        <w:t xml:space="preserve">      description: |</w:t>
      </w:r>
    </w:p>
    <w:p w:rsidR="00A10B25" w:rsidRDefault="00A10B25">
      <w:pPr>
        <w:pStyle w:val="PL"/>
        <w:rPr>
          <w:lang w:val="en-US"/>
        </w:rPr>
      </w:pPr>
      <w:r>
        <w:rPr>
          <w:lang w:val="en-US"/>
        </w:rPr>
        <w:t xml:space="preserve">        Represents the </w:t>
      </w:r>
      <w:r>
        <w:rPr>
          <w:lang w:eastAsia="zh-CN"/>
        </w:rPr>
        <w:t xml:space="preserve">analytics subset.  </w:t>
      </w:r>
    </w:p>
    <w:p w:rsidR="00A10B25" w:rsidRDefault="00A10B25">
      <w:pPr>
        <w:pStyle w:val="PL"/>
        <w:rPr>
          <w:lang w:val="en-US"/>
        </w:rPr>
      </w:pPr>
      <w:r>
        <w:rPr>
          <w:lang w:val="en-US"/>
        </w:rPr>
        <w:t xml:space="preserve">        Possible values are:</w:t>
      </w:r>
    </w:p>
    <w:p w:rsidR="00A10B25" w:rsidRDefault="00A10B25">
      <w:pPr>
        <w:pStyle w:val="PL"/>
        <w:rPr>
          <w:lang w:val="en-US"/>
        </w:rPr>
      </w:pPr>
      <w:r>
        <w:rPr>
          <w:lang w:val="en-US"/>
        </w:rPr>
        <w:t xml:space="preserve">        - NUM_OF_UE_REG: The number of UE registered. This value is only applicable to</w:t>
      </w:r>
    </w:p>
    <w:p w:rsidR="00A10B25" w:rsidRDefault="00A10B25">
      <w:pPr>
        <w:pStyle w:val="PL"/>
        <w:rPr>
          <w:lang w:val="en-US"/>
        </w:rPr>
      </w:pPr>
      <w:r>
        <w:rPr>
          <w:lang w:val="en-US"/>
        </w:rPr>
        <w:t xml:space="preserve">          </w:t>
      </w:r>
      <w:r>
        <w:rPr>
          <w:lang w:eastAsia="zh-CN"/>
        </w:rPr>
        <w:t>NSI_LOAD_LEVEL event</w:t>
      </w:r>
      <w:r>
        <w:rPr>
          <w:lang w:val="en-US"/>
        </w:rPr>
        <w:t>.</w:t>
      </w:r>
    </w:p>
    <w:p w:rsidR="00A10B25" w:rsidRDefault="00A10B25">
      <w:pPr>
        <w:pStyle w:val="PL"/>
        <w:tabs>
          <w:tab w:val="clear" w:pos="7296"/>
        </w:tabs>
        <w:rPr>
          <w:lang w:val="en-US"/>
        </w:rPr>
      </w:pPr>
      <w:r>
        <w:rPr>
          <w:lang w:val="en-US"/>
        </w:rPr>
        <w:t xml:space="preserve">        - NUM_OF_PDU_SESS_ESTBL: The number of PDU sessions established. This value is only</w:t>
      </w:r>
    </w:p>
    <w:p w:rsidR="00A10B25" w:rsidRDefault="00A10B25">
      <w:pPr>
        <w:pStyle w:val="PL"/>
        <w:tabs>
          <w:tab w:val="clear" w:pos="7296"/>
        </w:tabs>
        <w:rPr>
          <w:lang w:val="en-US"/>
        </w:rPr>
      </w:pPr>
      <w:r>
        <w:rPr>
          <w:lang w:val="en-US"/>
        </w:rPr>
        <w:t xml:space="preserve">          applicable to </w:t>
      </w:r>
      <w:r>
        <w:rPr>
          <w:lang w:eastAsia="zh-CN"/>
        </w:rPr>
        <w:t>NSI_LOAD_LEVEL event</w:t>
      </w:r>
      <w:r>
        <w:rPr>
          <w:lang w:val="en-US"/>
        </w:rPr>
        <w:t>.</w:t>
      </w:r>
    </w:p>
    <w:p w:rsidR="00A10B25" w:rsidRDefault="00A10B25">
      <w:pPr>
        <w:pStyle w:val="PL"/>
        <w:rPr>
          <w:lang w:val="en-US"/>
        </w:rPr>
      </w:pPr>
      <w:r>
        <w:rPr>
          <w:lang w:val="en-US"/>
        </w:rPr>
        <w:t xml:space="preserve">        - RES_USAGE: The current usage of the virtual resources assigned to the NF instances</w:t>
      </w:r>
    </w:p>
    <w:p w:rsidR="00A10B25" w:rsidRDefault="00A10B25">
      <w:pPr>
        <w:pStyle w:val="PL"/>
        <w:rPr>
          <w:lang w:val="en-US"/>
        </w:rPr>
      </w:pPr>
      <w:r>
        <w:rPr>
          <w:lang w:val="en-US"/>
        </w:rPr>
        <w:t xml:space="preserve">          belonging to a particular network slice instance. This value is only applicable to</w:t>
      </w:r>
    </w:p>
    <w:p w:rsidR="00A10B25" w:rsidRDefault="00A10B25">
      <w:pPr>
        <w:pStyle w:val="PL"/>
        <w:rPr>
          <w:lang w:val="en-US"/>
        </w:rPr>
      </w:pPr>
      <w:r>
        <w:rPr>
          <w:lang w:val="en-US"/>
        </w:rPr>
        <w:t xml:space="preserve">          </w:t>
      </w:r>
      <w:r>
        <w:rPr>
          <w:lang w:eastAsia="zh-CN"/>
        </w:rPr>
        <w:t>NSI_LOAD_LEVEL event</w:t>
      </w:r>
      <w:r>
        <w:rPr>
          <w:lang w:val="en-US"/>
        </w:rPr>
        <w:t>.</w:t>
      </w:r>
    </w:p>
    <w:p w:rsidR="00A10B25" w:rsidRDefault="00A10B25">
      <w:pPr>
        <w:pStyle w:val="PL"/>
        <w:rPr>
          <w:lang w:val="en-US"/>
        </w:rPr>
      </w:pPr>
      <w:r>
        <w:rPr>
          <w:lang w:val="en-US"/>
        </w:rPr>
        <w:t xml:space="preserve">        - NUM_OF_EXCEED_RES_USAGE_LOAD_LEVEL_THR: The number of times the resource usage threshold</w:t>
      </w:r>
    </w:p>
    <w:p w:rsidR="00A10B25" w:rsidRDefault="00A10B25">
      <w:pPr>
        <w:pStyle w:val="PL"/>
        <w:rPr>
          <w:lang w:val="en-US"/>
        </w:rPr>
      </w:pPr>
      <w:r>
        <w:rPr>
          <w:lang w:val="en-US"/>
        </w:rPr>
        <w:t xml:space="preserve">          of the network slice instance is reached or exceeded if a threshold value is provided by</w:t>
      </w:r>
    </w:p>
    <w:p w:rsidR="00A10B25" w:rsidRDefault="00A10B25">
      <w:pPr>
        <w:pStyle w:val="PL"/>
        <w:rPr>
          <w:lang w:val="en-US"/>
        </w:rPr>
      </w:pPr>
      <w:r>
        <w:rPr>
          <w:lang w:val="en-US"/>
        </w:rPr>
        <w:t xml:space="preserve">          the consumer. This value is only applicable to </w:t>
      </w:r>
      <w:r>
        <w:rPr>
          <w:lang w:eastAsia="zh-CN"/>
        </w:rPr>
        <w:t>NSI_LOAD_LEVEL event</w:t>
      </w:r>
      <w:r>
        <w:rPr>
          <w:lang w:val="en-US"/>
        </w:rPr>
        <w:t>.</w:t>
      </w:r>
    </w:p>
    <w:p w:rsidR="00A10B25" w:rsidRDefault="00A10B25">
      <w:pPr>
        <w:pStyle w:val="PL"/>
        <w:rPr>
          <w:lang w:val="en-US"/>
        </w:rPr>
      </w:pPr>
      <w:r>
        <w:rPr>
          <w:lang w:val="en-US"/>
        </w:rPr>
        <w:t xml:space="preserve">        - PERIOD_OF_EXCEED_RES_USAGE_LOAD_LEVEL_THR: The time interval between each time the</w:t>
      </w:r>
    </w:p>
    <w:p w:rsidR="00A10B25" w:rsidRDefault="00A10B25">
      <w:pPr>
        <w:pStyle w:val="PL"/>
        <w:rPr>
          <w:lang w:val="en-US"/>
        </w:rPr>
      </w:pPr>
      <w:r>
        <w:rPr>
          <w:lang w:val="en-US"/>
        </w:rPr>
        <w:t xml:space="preserve">          threshold being met or exceeded on the network slice (instance). This value is only</w:t>
      </w:r>
    </w:p>
    <w:p w:rsidR="00A10B25" w:rsidRDefault="00A10B25">
      <w:pPr>
        <w:pStyle w:val="PL"/>
        <w:rPr>
          <w:lang w:val="en-US"/>
        </w:rPr>
      </w:pPr>
      <w:r>
        <w:rPr>
          <w:lang w:val="en-US"/>
        </w:rPr>
        <w:t xml:space="preserve">          applicable to </w:t>
      </w:r>
      <w:r>
        <w:rPr>
          <w:lang w:eastAsia="zh-CN"/>
        </w:rPr>
        <w:t>NSI_LOAD_LEVEL event</w:t>
      </w:r>
      <w:r>
        <w:rPr>
          <w:lang w:val="en-US"/>
        </w:rPr>
        <w:t>.</w:t>
      </w:r>
    </w:p>
    <w:p w:rsidR="00A10B25" w:rsidRDefault="00A10B25">
      <w:pPr>
        <w:pStyle w:val="PL"/>
        <w:rPr>
          <w:lang w:val="en-US"/>
        </w:rPr>
      </w:pPr>
      <w:r>
        <w:rPr>
          <w:lang w:val="en-US"/>
        </w:rPr>
        <w:t xml:space="preserve">        - EXCEED_LOAD_LEVEL_THR_IND: Whether the Load Level Threshold is met or exceeded by the</w:t>
      </w:r>
    </w:p>
    <w:p w:rsidR="00A10B25" w:rsidRDefault="00A10B25">
      <w:pPr>
        <w:pStyle w:val="PL"/>
        <w:rPr>
          <w:lang w:val="en-US"/>
        </w:rPr>
      </w:pPr>
      <w:r>
        <w:rPr>
          <w:lang w:val="en-US"/>
        </w:rPr>
        <w:t xml:space="preserve">          statistics value. This value is only applicable to </w:t>
      </w:r>
      <w:r>
        <w:rPr>
          <w:lang w:eastAsia="zh-CN"/>
        </w:rPr>
        <w:t>NSI_LOAD_LEVEL event</w:t>
      </w:r>
      <w:r>
        <w:rPr>
          <w:lang w:val="en-US"/>
        </w:rPr>
        <w:t>.</w:t>
      </w:r>
    </w:p>
    <w:p w:rsidR="00A10B25" w:rsidRDefault="00A10B25">
      <w:pPr>
        <w:pStyle w:val="PL"/>
        <w:tabs>
          <w:tab w:val="clear" w:pos="1920"/>
        </w:tabs>
        <w:rPr>
          <w:lang w:val="en-US"/>
        </w:rPr>
      </w:pPr>
      <w:r>
        <w:rPr>
          <w:lang w:val="en-US"/>
        </w:rPr>
        <w:t xml:space="preserve">        - LIST_OF_TOP_APP_UL: The list of applications that contribute the most to the traffic in</w:t>
      </w:r>
    </w:p>
    <w:p w:rsidR="00A10B25" w:rsidRDefault="00A10B25">
      <w:pPr>
        <w:pStyle w:val="PL"/>
        <w:tabs>
          <w:tab w:val="clear" w:pos="1920"/>
        </w:tabs>
        <w:rPr>
          <w:lang w:val="en-US"/>
        </w:rPr>
      </w:pPr>
      <w:r>
        <w:rPr>
          <w:lang w:val="en-US"/>
        </w:rPr>
        <w:t xml:space="preserve">          the UL direction. This value is only applicable to </w:t>
      </w:r>
      <w:r>
        <w:t>USER_DATA_CONGESTION event</w:t>
      </w:r>
      <w:r>
        <w:rPr>
          <w:lang w:val="en-US"/>
        </w:rPr>
        <w:t>.</w:t>
      </w:r>
    </w:p>
    <w:p w:rsidR="00A10B25" w:rsidRDefault="00A10B25">
      <w:pPr>
        <w:pStyle w:val="PL"/>
        <w:tabs>
          <w:tab w:val="clear" w:pos="1920"/>
        </w:tabs>
        <w:rPr>
          <w:lang w:val="en-US"/>
        </w:rPr>
      </w:pPr>
      <w:r>
        <w:rPr>
          <w:lang w:val="en-US"/>
        </w:rPr>
        <w:t xml:space="preserve">        - LIST_OF_TOP_APP_DL: The list of applications that contribute the most to the traffic in</w:t>
      </w:r>
    </w:p>
    <w:p w:rsidR="00A10B25" w:rsidRDefault="00A10B25">
      <w:pPr>
        <w:pStyle w:val="PL"/>
        <w:tabs>
          <w:tab w:val="clear" w:pos="1920"/>
        </w:tabs>
        <w:rPr>
          <w:lang w:val="en-US"/>
        </w:rPr>
      </w:pPr>
      <w:r>
        <w:rPr>
          <w:lang w:val="en-US"/>
        </w:rPr>
        <w:t xml:space="preserve">          the DL direction. This value is only applicable to </w:t>
      </w:r>
      <w:r>
        <w:t>USER_DATA_CONGESTION event</w:t>
      </w:r>
      <w:r>
        <w:rPr>
          <w:lang w:val="en-US"/>
        </w:rPr>
        <w:t>.</w:t>
      </w:r>
    </w:p>
    <w:p w:rsidR="00A10B25" w:rsidRDefault="00A10B25">
      <w:pPr>
        <w:pStyle w:val="PL"/>
        <w:rPr>
          <w:lang w:val="en-US"/>
        </w:rPr>
      </w:pPr>
      <w:r>
        <w:rPr>
          <w:lang w:val="en-US"/>
        </w:rPr>
        <w:t xml:space="preserve">        - NF_STATUS: The availability status of the NF on the Analytics target period, expressed</w:t>
      </w:r>
    </w:p>
    <w:p w:rsidR="00A10B25" w:rsidRDefault="00A10B25">
      <w:pPr>
        <w:pStyle w:val="PL"/>
        <w:rPr>
          <w:lang w:val="en-US"/>
        </w:rPr>
      </w:pPr>
      <w:r>
        <w:rPr>
          <w:lang w:val="en-US"/>
        </w:rPr>
        <w:t xml:space="preserve">          as a percentage of time per status value (registered, suspended, undiscoverable). This</w:t>
      </w:r>
    </w:p>
    <w:p w:rsidR="00A10B25" w:rsidRDefault="00A10B25">
      <w:pPr>
        <w:pStyle w:val="PL"/>
        <w:rPr>
          <w:lang w:val="en-US"/>
        </w:rPr>
      </w:pPr>
      <w:r>
        <w:rPr>
          <w:lang w:val="en-US"/>
        </w:rPr>
        <w:t xml:space="preserve">          value is only applicable to NF_LOAD event.</w:t>
      </w:r>
    </w:p>
    <w:p w:rsidR="00A10B25" w:rsidRDefault="00A10B25">
      <w:pPr>
        <w:pStyle w:val="PL"/>
        <w:rPr>
          <w:lang w:val="en-US"/>
        </w:rPr>
      </w:pPr>
      <w:r>
        <w:rPr>
          <w:lang w:val="en-US"/>
        </w:rPr>
        <w:t xml:space="preserve">        - NF_RESOURCE_USAGE: The average usage of assigned resources (CPU, memory, storage). This</w:t>
      </w:r>
    </w:p>
    <w:p w:rsidR="00A10B25" w:rsidRDefault="00A10B25">
      <w:pPr>
        <w:pStyle w:val="PL"/>
        <w:rPr>
          <w:lang w:val="en-US"/>
        </w:rPr>
      </w:pPr>
      <w:r>
        <w:rPr>
          <w:lang w:val="en-US"/>
        </w:rPr>
        <w:t xml:space="preserve">          value is only applicable to NF_LOAD event.</w:t>
      </w:r>
    </w:p>
    <w:p w:rsidR="00A10B25" w:rsidRDefault="00A10B25">
      <w:pPr>
        <w:pStyle w:val="PL"/>
        <w:rPr>
          <w:lang w:val="en-US"/>
        </w:rPr>
      </w:pPr>
      <w:r>
        <w:rPr>
          <w:lang w:val="en-US"/>
        </w:rPr>
        <w:t xml:space="preserve">        - NF_LOAD: The average load of the NF instance over the Analytics target period. This value</w:t>
      </w:r>
    </w:p>
    <w:p w:rsidR="00A10B25" w:rsidRDefault="00A10B25">
      <w:pPr>
        <w:pStyle w:val="PL"/>
        <w:rPr>
          <w:lang w:val="en-US"/>
        </w:rPr>
      </w:pPr>
      <w:r>
        <w:rPr>
          <w:lang w:val="en-US"/>
        </w:rPr>
        <w:t xml:space="preserve">          is only applicable to NF_LOAD event.</w:t>
      </w:r>
    </w:p>
    <w:p w:rsidR="00A10B25" w:rsidRDefault="00A10B25">
      <w:pPr>
        <w:pStyle w:val="PL"/>
        <w:tabs>
          <w:tab w:val="clear" w:pos="1920"/>
        </w:tabs>
        <w:rPr>
          <w:lang w:val="en-US"/>
        </w:rPr>
      </w:pPr>
      <w:r>
        <w:rPr>
          <w:lang w:val="en-US"/>
        </w:rPr>
        <w:t xml:space="preserve">        - NF_PEAK_LOAD: The maximum load of the NF instance over the Analytics target period. This</w:t>
      </w:r>
    </w:p>
    <w:p w:rsidR="00A10B25" w:rsidRDefault="00A10B25">
      <w:pPr>
        <w:pStyle w:val="PL"/>
        <w:tabs>
          <w:tab w:val="clear" w:pos="1920"/>
        </w:tabs>
        <w:rPr>
          <w:lang w:val="en-US"/>
        </w:rPr>
      </w:pPr>
      <w:r>
        <w:rPr>
          <w:lang w:val="en-US"/>
        </w:rPr>
        <w:t xml:space="preserve">          value is only applicable to NF_LOAD event.</w:t>
      </w:r>
    </w:p>
    <w:p w:rsidR="00A10B25" w:rsidRDefault="00A10B25">
      <w:pPr>
        <w:pStyle w:val="PL"/>
        <w:rPr>
          <w:lang w:val="en-US"/>
        </w:rPr>
      </w:pPr>
      <w:r>
        <w:rPr>
          <w:lang w:val="en-US"/>
        </w:rPr>
        <w:t xml:space="preserve">        - NF_LOAD_AVG_IN_AOI: The average load of the NF instances over the area of interest. This</w:t>
      </w:r>
    </w:p>
    <w:p w:rsidR="00A10B25" w:rsidRDefault="00A10B25">
      <w:pPr>
        <w:pStyle w:val="PL"/>
        <w:rPr>
          <w:lang w:val="en-US"/>
        </w:rPr>
      </w:pPr>
      <w:r>
        <w:rPr>
          <w:lang w:val="en-US"/>
        </w:rPr>
        <w:t xml:space="preserve">          value is only applicable to NF_LOAD event.</w:t>
      </w:r>
    </w:p>
    <w:p w:rsidR="00A10B25" w:rsidRDefault="00A10B25">
      <w:pPr>
        <w:pStyle w:val="PL"/>
        <w:rPr>
          <w:lang w:val="en-US"/>
        </w:rPr>
      </w:pPr>
      <w:r>
        <w:rPr>
          <w:lang w:val="en-US"/>
        </w:rPr>
        <w:t xml:space="preserve">        - DISPER_AMOUNT: Indicates the dispersion amount of the reported data volume or transaction</w:t>
      </w:r>
    </w:p>
    <w:p w:rsidR="00A10B25" w:rsidRDefault="00A10B25">
      <w:pPr>
        <w:pStyle w:val="PL"/>
        <w:rPr>
          <w:lang w:val="en-US"/>
        </w:rPr>
      </w:pPr>
      <w:r>
        <w:rPr>
          <w:lang w:val="en-US"/>
        </w:rPr>
        <w:t xml:space="preserve">          dispersion type. This value is only applicable to DISPERSION event.</w:t>
      </w:r>
    </w:p>
    <w:p w:rsidR="00A10B25" w:rsidRDefault="00A10B25">
      <w:pPr>
        <w:pStyle w:val="PL"/>
        <w:rPr>
          <w:lang w:val="en-US"/>
        </w:rPr>
      </w:pPr>
      <w:r>
        <w:rPr>
          <w:lang w:val="en-US"/>
        </w:rPr>
        <w:t xml:space="preserve">        - DISPER_CLASS: Indicates the dispersion mobility class: fixed, camper, traveller upon set</w:t>
      </w:r>
    </w:p>
    <w:p w:rsidR="00A10B25" w:rsidRDefault="00A10B25">
      <w:pPr>
        <w:pStyle w:val="PL"/>
        <w:rPr>
          <w:lang w:val="en-US"/>
        </w:rPr>
      </w:pPr>
      <w:r>
        <w:rPr>
          <w:lang w:val="en-US"/>
        </w:rPr>
        <w:t xml:space="preserve">          its usage threshold, and/or the top-heavy class upon set its percentile rating threshold.</w:t>
      </w:r>
    </w:p>
    <w:p w:rsidR="00A10B25" w:rsidRDefault="00A10B25">
      <w:pPr>
        <w:pStyle w:val="PL"/>
        <w:rPr>
          <w:lang w:val="en-US"/>
        </w:rPr>
      </w:pPr>
      <w:r>
        <w:rPr>
          <w:lang w:val="en-US"/>
        </w:rPr>
        <w:t xml:space="preserve">          This value is only applicable to DISPERSION event.</w:t>
      </w:r>
    </w:p>
    <w:p w:rsidR="00A10B25" w:rsidRDefault="00A10B25">
      <w:pPr>
        <w:pStyle w:val="PL"/>
        <w:rPr>
          <w:lang w:val="en-US"/>
        </w:rPr>
      </w:pPr>
      <w:r>
        <w:rPr>
          <w:lang w:val="en-US"/>
        </w:rPr>
        <w:t xml:space="preserve">        - RANKING: Data/transaction usage ranking high (i.e.value 1), medium (2) or low (3). This</w:t>
      </w:r>
    </w:p>
    <w:p w:rsidR="00A10B25" w:rsidRDefault="00A10B25">
      <w:pPr>
        <w:pStyle w:val="PL"/>
        <w:rPr>
          <w:lang w:val="en-US"/>
        </w:rPr>
      </w:pPr>
      <w:r>
        <w:rPr>
          <w:lang w:val="en-US"/>
        </w:rPr>
        <w:t xml:space="preserve">          value is only applicable to DISPERSION event.</w:t>
      </w:r>
    </w:p>
    <w:p w:rsidR="00A10B25" w:rsidRDefault="00A10B25">
      <w:pPr>
        <w:pStyle w:val="PL"/>
        <w:rPr>
          <w:lang w:val="en-US"/>
        </w:rPr>
      </w:pPr>
      <w:r>
        <w:rPr>
          <w:lang w:val="en-US"/>
        </w:rPr>
        <w:t xml:space="preserve">        - PERCENTILE_RANKING: Percentile ranking of the target UE in the Cumulative Distribution</w:t>
      </w:r>
    </w:p>
    <w:p w:rsidR="00A10B25" w:rsidRDefault="00A10B25">
      <w:pPr>
        <w:pStyle w:val="PL"/>
        <w:rPr>
          <w:lang w:val="en-US"/>
        </w:rPr>
      </w:pPr>
      <w:r>
        <w:rPr>
          <w:lang w:val="en-US"/>
        </w:rPr>
        <w:t xml:space="preserve">          Function of data usage for the population of all UEs. This value is only applicable to</w:t>
      </w:r>
    </w:p>
    <w:p w:rsidR="00A10B25" w:rsidRDefault="00A10B25">
      <w:pPr>
        <w:pStyle w:val="PL"/>
        <w:rPr>
          <w:lang w:val="en-US"/>
        </w:rPr>
      </w:pPr>
      <w:r>
        <w:rPr>
          <w:lang w:val="en-US"/>
        </w:rPr>
        <w:t xml:space="preserve">          DISPERSION event.</w:t>
      </w:r>
    </w:p>
    <w:p w:rsidR="00A10B25" w:rsidRDefault="00A10B25">
      <w:pPr>
        <w:pStyle w:val="PL"/>
        <w:rPr>
          <w:lang w:val="en-US"/>
        </w:rPr>
      </w:pPr>
      <w:r>
        <w:rPr>
          <w:lang w:val="en-US"/>
        </w:rPr>
        <w:t xml:space="preserve">        - RSSI: Indicated the RSSI in the unit of dBm. This value is only applicable to</w:t>
      </w:r>
    </w:p>
    <w:p w:rsidR="00A10B25" w:rsidRDefault="00A10B25">
      <w:pPr>
        <w:pStyle w:val="PL"/>
        <w:rPr>
          <w:lang w:val="en-US"/>
        </w:rPr>
      </w:pPr>
      <w:r>
        <w:rPr>
          <w:lang w:val="en-US"/>
        </w:rPr>
        <w:t xml:space="preserve">          WLAN_PERFORMANCE event.</w:t>
      </w:r>
    </w:p>
    <w:p w:rsidR="00A10B25" w:rsidRDefault="00A10B25">
      <w:pPr>
        <w:pStyle w:val="PL"/>
        <w:rPr>
          <w:lang w:val="en-US"/>
        </w:rPr>
      </w:pPr>
      <w:r>
        <w:rPr>
          <w:lang w:val="en-US"/>
        </w:rPr>
        <w:t xml:space="preserve">        - RTT: Indicates the RTT in the unit of millisecond. This value is only applicable to</w:t>
      </w:r>
    </w:p>
    <w:p w:rsidR="00A10B25" w:rsidRDefault="00A10B25">
      <w:pPr>
        <w:pStyle w:val="PL"/>
        <w:rPr>
          <w:lang w:val="en-US"/>
        </w:rPr>
      </w:pPr>
      <w:r>
        <w:rPr>
          <w:lang w:val="en-US"/>
        </w:rPr>
        <w:t xml:space="preserve">          WLAN_PERFORMANCE event.</w:t>
      </w:r>
    </w:p>
    <w:p w:rsidR="00A10B25" w:rsidRDefault="00A10B25">
      <w:pPr>
        <w:pStyle w:val="PL"/>
        <w:rPr>
          <w:lang w:val="en-US"/>
        </w:rPr>
      </w:pPr>
      <w:r>
        <w:rPr>
          <w:lang w:val="en-US"/>
        </w:rPr>
        <w:t xml:space="preserve">        - TRAFFIC_INFO: Traffic information including UL/DL data rate and/or Traffic volume. This</w:t>
      </w:r>
    </w:p>
    <w:p w:rsidR="00A10B25" w:rsidRDefault="00A10B25">
      <w:pPr>
        <w:pStyle w:val="PL"/>
        <w:rPr>
          <w:lang w:val="en-US"/>
        </w:rPr>
      </w:pPr>
      <w:r>
        <w:rPr>
          <w:lang w:val="en-US"/>
        </w:rPr>
        <w:t xml:space="preserve">          value is only applicable to WLAN_PERFORMANCE event.</w:t>
      </w:r>
    </w:p>
    <w:p w:rsidR="00A10B25" w:rsidRDefault="00A10B25">
      <w:pPr>
        <w:pStyle w:val="PL"/>
        <w:rPr>
          <w:lang w:val="en-US"/>
        </w:rPr>
      </w:pPr>
      <w:r>
        <w:rPr>
          <w:lang w:val="en-US"/>
        </w:rPr>
        <w:t xml:space="preserve">        - NUMBER_OF_UES: Number of UEs observed for the SSID. This value is only applicable to</w:t>
      </w:r>
    </w:p>
    <w:p w:rsidR="00A10B25" w:rsidRDefault="00A10B25">
      <w:pPr>
        <w:pStyle w:val="PL"/>
        <w:rPr>
          <w:lang w:val="en-US"/>
        </w:rPr>
      </w:pPr>
      <w:r>
        <w:rPr>
          <w:lang w:val="en-US"/>
        </w:rPr>
        <w:t xml:space="preserve">          WLAN_PERFORMANCE event.</w:t>
      </w:r>
    </w:p>
    <w:p w:rsidR="00A10B25" w:rsidRDefault="00A10B25">
      <w:pPr>
        <w:pStyle w:val="PL"/>
        <w:tabs>
          <w:tab w:val="clear" w:pos="1920"/>
        </w:tabs>
        <w:rPr>
          <w:lang w:val="en-US"/>
        </w:rPr>
      </w:pPr>
      <w:r>
        <w:rPr>
          <w:lang w:val="en-US"/>
        </w:rPr>
        <w:t xml:space="preserve">        - APP_LIST_FOR_UE_COMM: The analytics of the application list used by UE. This value is only</w:t>
      </w:r>
    </w:p>
    <w:p w:rsidR="00A10B25" w:rsidRDefault="00A10B25">
      <w:pPr>
        <w:pStyle w:val="PL"/>
        <w:tabs>
          <w:tab w:val="clear" w:pos="1920"/>
        </w:tabs>
        <w:rPr>
          <w:lang w:val="en-US"/>
        </w:rPr>
      </w:pPr>
      <w:r>
        <w:rPr>
          <w:lang w:val="en-US"/>
        </w:rPr>
        <w:t xml:space="preserve">          applicable to UE_COMM event.</w:t>
      </w:r>
    </w:p>
    <w:p w:rsidR="00A10B25" w:rsidRDefault="00A10B25">
      <w:pPr>
        <w:pStyle w:val="PL"/>
        <w:tabs>
          <w:tab w:val="clear" w:pos="1920"/>
        </w:tabs>
        <w:rPr>
          <w:lang w:eastAsia="zh-CN"/>
        </w:rPr>
      </w:pPr>
      <w:r>
        <w:rPr>
          <w:lang w:val="en-US"/>
        </w:rPr>
        <w:t xml:space="preserve">        - </w:t>
      </w:r>
      <w:r>
        <w:rPr>
          <w:lang w:eastAsia="zh-CN"/>
        </w:rPr>
        <w:t>N4_SESS_INACT_TIMER_FOR_UE_COMM</w:t>
      </w:r>
      <w:r>
        <w:rPr>
          <w:lang w:val="en-US"/>
        </w:rPr>
        <w:t xml:space="preserve">: </w:t>
      </w:r>
      <w:r>
        <w:rPr>
          <w:lang w:eastAsia="zh-CN"/>
        </w:rPr>
        <w:t>The N4 Session inactivity timer. This value is only</w:t>
      </w:r>
    </w:p>
    <w:p w:rsidR="00A10B25" w:rsidRDefault="00A10B25">
      <w:pPr>
        <w:pStyle w:val="PL"/>
        <w:tabs>
          <w:tab w:val="clear" w:pos="1920"/>
        </w:tabs>
        <w:rPr>
          <w:lang w:eastAsia="zh-CN"/>
        </w:rPr>
      </w:pPr>
      <w:r>
        <w:rPr>
          <w:lang w:eastAsia="zh-CN"/>
        </w:rPr>
        <w:t xml:space="preserve">          applicable to </w:t>
      </w:r>
      <w:r>
        <w:t>UE_COMM event</w:t>
      </w:r>
      <w:r>
        <w:rPr>
          <w:lang w:eastAsia="zh-CN"/>
        </w:rPr>
        <w:t>.</w:t>
      </w:r>
    </w:p>
    <w:p w:rsidR="00A10B25" w:rsidRDefault="00A10B25">
      <w:pPr>
        <w:pStyle w:val="PL"/>
        <w:tabs>
          <w:tab w:val="clear" w:pos="1920"/>
        </w:tabs>
        <w:rPr>
          <w:lang w:val="en-US"/>
        </w:rPr>
      </w:pPr>
      <w:r>
        <w:rPr>
          <w:lang w:val="en-US"/>
        </w:rPr>
        <w:t xml:space="preserve">        - AVG_TRAFFIC_RATE: Indicates average traffic rate. This value is only applicable to</w:t>
      </w:r>
    </w:p>
    <w:p w:rsidR="00A10B25" w:rsidRDefault="00A10B25">
      <w:pPr>
        <w:pStyle w:val="PL"/>
        <w:tabs>
          <w:tab w:val="clear" w:pos="1920"/>
        </w:tabs>
        <w:rPr>
          <w:lang w:val="en-US"/>
        </w:rPr>
      </w:pPr>
      <w:r>
        <w:rPr>
          <w:lang w:val="en-US"/>
        </w:rPr>
        <w:t xml:space="preserve">          DN_PERFORMANCE event.</w:t>
      </w:r>
    </w:p>
    <w:p w:rsidR="00A10B25" w:rsidRDefault="00A10B25">
      <w:pPr>
        <w:pStyle w:val="PL"/>
        <w:tabs>
          <w:tab w:val="clear" w:pos="1920"/>
        </w:tabs>
        <w:rPr>
          <w:lang w:val="en-US"/>
        </w:rPr>
      </w:pPr>
      <w:r>
        <w:rPr>
          <w:lang w:val="en-US"/>
        </w:rPr>
        <w:t xml:space="preserve">        - MAX_TRAFFIC_RATE: Indicates maximum traffic rate. This value is only applicable to</w:t>
      </w:r>
    </w:p>
    <w:p w:rsidR="00A10B25" w:rsidRDefault="00A10B25">
      <w:pPr>
        <w:pStyle w:val="PL"/>
        <w:tabs>
          <w:tab w:val="clear" w:pos="1920"/>
        </w:tabs>
        <w:rPr>
          <w:lang w:val="en-US"/>
        </w:rPr>
      </w:pPr>
      <w:r>
        <w:rPr>
          <w:lang w:val="en-US"/>
        </w:rPr>
        <w:t xml:space="preserve">          DN_PERFORMANCE event.</w:t>
      </w:r>
    </w:p>
    <w:p w:rsidR="00A10B25" w:rsidRDefault="00A10B25">
      <w:pPr>
        <w:pStyle w:val="PL"/>
        <w:tabs>
          <w:tab w:val="clear" w:pos="1920"/>
        </w:tabs>
        <w:rPr>
          <w:lang w:val="en-US"/>
        </w:rPr>
      </w:pPr>
      <w:r>
        <w:rPr>
          <w:lang w:val="en-US"/>
        </w:rPr>
        <w:t xml:space="preserve">        - AGG_TRAFFIC_RATE: Indicates aggregated traffic rate. This value is only applicable to</w:t>
      </w:r>
    </w:p>
    <w:p w:rsidR="00A10B25" w:rsidRDefault="00A10B25">
      <w:pPr>
        <w:pStyle w:val="PL"/>
        <w:tabs>
          <w:tab w:val="clear" w:pos="1920"/>
        </w:tabs>
        <w:rPr>
          <w:lang w:val="en-US"/>
        </w:rPr>
      </w:pPr>
      <w:r>
        <w:rPr>
          <w:lang w:val="en-US"/>
        </w:rPr>
        <w:t xml:space="preserve">          DN_PERFORMANCE event.</w:t>
      </w:r>
    </w:p>
    <w:p w:rsidR="00A10B25" w:rsidRDefault="00A10B25">
      <w:pPr>
        <w:pStyle w:val="PL"/>
        <w:tabs>
          <w:tab w:val="clear" w:pos="1920"/>
        </w:tabs>
        <w:rPr>
          <w:lang w:val="en-US"/>
        </w:rPr>
      </w:pPr>
      <w:r>
        <w:rPr>
          <w:lang w:val="en-US"/>
        </w:rPr>
        <w:t xml:space="preserve">        - VAR_TRAFFIC_RATE: Indicates variance traffic rate. This value is only applicable to</w:t>
      </w:r>
    </w:p>
    <w:p w:rsidR="00A10B25" w:rsidRDefault="00A10B25">
      <w:pPr>
        <w:pStyle w:val="PL"/>
        <w:tabs>
          <w:tab w:val="clear" w:pos="1920"/>
        </w:tabs>
        <w:rPr>
          <w:lang w:val="en-US"/>
        </w:rPr>
      </w:pPr>
      <w:r>
        <w:rPr>
          <w:lang w:val="en-US"/>
        </w:rPr>
        <w:t xml:space="preserve">          DN_PERFORMANCE event.</w:t>
      </w:r>
    </w:p>
    <w:p w:rsidR="00A10B25" w:rsidRDefault="00A10B25">
      <w:pPr>
        <w:pStyle w:val="PL"/>
        <w:tabs>
          <w:tab w:val="clear" w:pos="1920"/>
        </w:tabs>
        <w:rPr>
          <w:lang w:val="en-US"/>
        </w:rPr>
      </w:pPr>
      <w:r>
        <w:rPr>
          <w:lang w:val="en-US"/>
        </w:rPr>
        <w:t xml:space="preserve">        - AVG_PACKET_DELAY: Indicates average Packet Delay. This value is only applicable to</w:t>
      </w:r>
    </w:p>
    <w:p w:rsidR="00A10B25" w:rsidRDefault="00A10B25">
      <w:pPr>
        <w:pStyle w:val="PL"/>
        <w:tabs>
          <w:tab w:val="clear" w:pos="1920"/>
        </w:tabs>
        <w:rPr>
          <w:lang w:val="en-US"/>
        </w:rPr>
      </w:pPr>
      <w:r>
        <w:rPr>
          <w:lang w:val="en-US"/>
        </w:rPr>
        <w:t xml:space="preserve">          DN_PERFORMANCE event.</w:t>
      </w:r>
    </w:p>
    <w:p w:rsidR="00A10B25" w:rsidRDefault="00A10B25">
      <w:pPr>
        <w:pStyle w:val="PL"/>
        <w:tabs>
          <w:tab w:val="clear" w:pos="1920"/>
        </w:tabs>
        <w:rPr>
          <w:lang w:val="en-US"/>
        </w:rPr>
      </w:pPr>
      <w:r>
        <w:rPr>
          <w:lang w:val="en-US"/>
        </w:rPr>
        <w:t xml:space="preserve">        - MAX_PACKET_DELAY: Indicates maximum Packet Delay. This value is only applicable to</w:t>
      </w:r>
    </w:p>
    <w:p w:rsidR="00A10B25" w:rsidRDefault="00A10B25">
      <w:pPr>
        <w:pStyle w:val="PL"/>
        <w:tabs>
          <w:tab w:val="clear" w:pos="1920"/>
        </w:tabs>
        <w:rPr>
          <w:lang w:val="en-US"/>
        </w:rPr>
      </w:pPr>
      <w:r>
        <w:rPr>
          <w:lang w:val="en-US"/>
        </w:rPr>
        <w:t xml:space="preserve">          DN_PERFORMANCE event.</w:t>
      </w:r>
    </w:p>
    <w:p w:rsidR="00A10B25" w:rsidRDefault="00A10B25">
      <w:pPr>
        <w:pStyle w:val="PL"/>
        <w:rPr>
          <w:lang w:val="en-US"/>
        </w:rPr>
      </w:pPr>
      <w:r>
        <w:rPr>
          <w:lang w:val="en-US"/>
        </w:rPr>
        <w:t xml:space="preserve">        - VAR_PACKET_DELAY: Indicates variance Packet Delay. This value is only applicable to</w:t>
      </w:r>
    </w:p>
    <w:p w:rsidR="00A10B25" w:rsidRDefault="00A10B25">
      <w:pPr>
        <w:pStyle w:val="PL"/>
        <w:rPr>
          <w:lang w:val="en-US"/>
        </w:rPr>
      </w:pPr>
      <w:r>
        <w:rPr>
          <w:lang w:val="en-US"/>
        </w:rPr>
        <w:t xml:space="preserve">          DN_PERFORMANCE event.</w:t>
      </w:r>
    </w:p>
    <w:p w:rsidR="00A10B25" w:rsidRDefault="00A10B25">
      <w:pPr>
        <w:pStyle w:val="PL"/>
        <w:tabs>
          <w:tab w:val="clear" w:pos="1920"/>
        </w:tabs>
        <w:rPr>
          <w:lang w:val="en-US"/>
        </w:rPr>
      </w:pPr>
      <w:r>
        <w:rPr>
          <w:lang w:val="en-US"/>
        </w:rPr>
        <w:t xml:space="preserve">        - AVG_PACKET_LOSS_RATE: Indicates average Loss Rate. This value is only applicable to</w:t>
      </w:r>
    </w:p>
    <w:p w:rsidR="00A10B25" w:rsidRDefault="00A10B25">
      <w:pPr>
        <w:pStyle w:val="PL"/>
        <w:tabs>
          <w:tab w:val="clear" w:pos="1920"/>
        </w:tabs>
        <w:rPr>
          <w:lang w:val="en-US"/>
        </w:rPr>
      </w:pPr>
      <w:r>
        <w:rPr>
          <w:lang w:val="en-US"/>
        </w:rPr>
        <w:t xml:space="preserve">          DN_PERFORMANCE event.</w:t>
      </w:r>
    </w:p>
    <w:p w:rsidR="00A10B25" w:rsidRDefault="00A10B25">
      <w:pPr>
        <w:pStyle w:val="PL"/>
        <w:tabs>
          <w:tab w:val="clear" w:pos="1920"/>
        </w:tabs>
        <w:rPr>
          <w:lang w:val="en-US"/>
        </w:rPr>
      </w:pPr>
      <w:r>
        <w:rPr>
          <w:lang w:val="en-US"/>
        </w:rPr>
        <w:t xml:space="preserve">        - MAX_PACKET_LOSS_RATE: Indicates maximum Packet Loss Rate. This value is only applicable to</w:t>
      </w:r>
    </w:p>
    <w:p w:rsidR="00A10B25" w:rsidRDefault="00A10B25">
      <w:pPr>
        <w:pStyle w:val="PL"/>
        <w:tabs>
          <w:tab w:val="clear" w:pos="1920"/>
        </w:tabs>
        <w:rPr>
          <w:lang w:val="en-US"/>
        </w:rPr>
      </w:pPr>
      <w:r>
        <w:rPr>
          <w:lang w:val="en-US"/>
        </w:rPr>
        <w:t xml:space="preserve">          DN_PERFORMANCE event.</w:t>
      </w:r>
    </w:p>
    <w:p w:rsidR="00A10B25" w:rsidRDefault="00A10B25">
      <w:pPr>
        <w:pStyle w:val="PL"/>
        <w:tabs>
          <w:tab w:val="clear" w:pos="1920"/>
        </w:tabs>
        <w:rPr>
          <w:lang w:val="en-US"/>
        </w:rPr>
      </w:pPr>
      <w:r>
        <w:rPr>
          <w:lang w:val="en-US"/>
        </w:rPr>
        <w:t xml:space="preserve">        - VAR_PACKET_LOSS_RATE: Indicates variance Packet Loss Rate. This value is only applicable</w:t>
      </w:r>
    </w:p>
    <w:p w:rsidR="00A10B25" w:rsidRDefault="00A10B25">
      <w:pPr>
        <w:pStyle w:val="PL"/>
        <w:tabs>
          <w:tab w:val="clear" w:pos="1920"/>
        </w:tabs>
        <w:rPr>
          <w:lang w:val="en-US"/>
        </w:rPr>
      </w:pPr>
      <w:r>
        <w:rPr>
          <w:lang w:val="en-US"/>
        </w:rPr>
        <w:t xml:space="preserve">          to DN_PERFORMANCE event.</w:t>
      </w:r>
    </w:p>
    <w:p w:rsidR="00A10B25" w:rsidRDefault="00A10B25">
      <w:pPr>
        <w:pStyle w:val="PL"/>
        <w:tabs>
          <w:tab w:val="clear" w:pos="1920"/>
        </w:tabs>
      </w:pPr>
      <w:r>
        <w:rPr>
          <w:lang w:val="en-US"/>
        </w:rPr>
        <w:t xml:space="preserve">        - </w:t>
      </w:r>
      <w:r>
        <w:rPr>
          <w:lang w:eastAsia="zh-CN"/>
        </w:rPr>
        <w:t>UE_LOCATION</w:t>
      </w:r>
      <w:r>
        <w:rPr>
          <w:lang w:val="en-US"/>
        </w:rPr>
        <w:t xml:space="preserve">: </w:t>
      </w:r>
      <w:r>
        <w:t>Indicates UE location information. This value is only applicable to</w:t>
      </w:r>
    </w:p>
    <w:p w:rsidR="00A10B25" w:rsidRDefault="00A10B25">
      <w:pPr>
        <w:pStyle w:val="PL"/>
        <w:tabs>
          <w:tab w:val="clear" w:pos="1920"/>
        </w:tabs>
        <w:rPr>
          <w:lang w:val="en-US"/>
        </w:rPr>
      </w:pPr>
      <w:r>
        <w:t xml:space="preserve">          SERVICE_EXPERIENCE event</w:t>
      </w:r>
      <w:r>
        <w:rPr>
          <w:lang w:val="en-US"/>
        </w:rPr>
        <w:t>.</w:t>
      </w:r>
    </w:p>
    <w:p w:rsidR="00A10B25" w:rsidRDefault="00A10B25">
      <w:pPr>
        <w:pStyle w:val="PL"/>
        <w:rPr>
          <w:lang w:val="en-US"/>
        </w:rPr>
      </w:pPr>
      <w:r>
        <w:rPr>
          <w:lang w:val="en-US"/>
        </w:rPr>
        <w:t xml:space="preserve">        - LIST_OF_HIGH_EXP_UE: Indicates list of high experienced UE. This value is only applicable</w:t>
      </w:r>
    </w:p>
    <w:p w:rsidR="00A10B25" w:rsidRDefault="00A10B25">
      <w:pPr>
        <w:pStyle w:val="PL"/>
        <w:rPr>
          <w:lang w:val="en-US"/>
        </w:rPr>
      </w:pPr>
      <w:r>
        <w:rPr>
          <w:lang w:val="en-US"/>
        </w:rPr>
        <w:t xml:space="preserve">          to SM_CONGESTION event.</w:t>
      </w:r>
    </w:p>
    <w:p w:rsidR="00A10B25" w:rsidRDefault="00A10B25">
      <w:pPr>
        <w:pStyle w:val="PL"/>
        <w:rPr>
          <w:lang w:val="en-US"/>
        </w:rPr>
      </w:pPr>
      <w:r>
        <w:rPr>
          <w:lang w:val="en-US"/>
        </w:rPr>
        <w:t xml:space="preserve">        - LIST_OF_MEDIUM_EXP_UE: Indicates list of medium experienced UE. This value is only</w:t>
      </w:r>
    </w:p>
    <w:p w:rsidR="00A10B25" w:rsidRDefault="00A10B25">
      <w:pPr>
        <w:pStyle w:val="PL"/>
        <w:rPr>
          <w:lang w:val="en-US"/>
        </w:rPr>
      </w:pPr>
      <w:r>
        <w:rPr>
          <w:lang w:val="en-US"/>
        </w:rPr>
        <w:t xml:space="preserve">          applicable to SM_CONGESTION event.</w:t>
      </w:r>
    </w:p>
    <w:p w:rsidR="00A10B25" w:rsidRDefault="00A10B25">
      <w:pPr>
        <w:pStyle w:val="PL"/>
        <w:rPr>
          <w:lang w:val="en-US"/>
        </w:rPr>
      </w:pPr>
      <w:r>
        <w:rPr>
          <w:lang w:val="en-US"/>
        </w:rPr>
        <w:t xml:space="preserve">        - LIST_OF_LOW_EXP_UE: Indicates list of low experienced UE. This value is only applicable to</w:t>
      </w:r>
    </w:p>
    <w:p w:rsidR="00A10B25" w:rsidRDefault="00A10B25">
      <w:pPr>
        <w:pStyle w:val="PL"/>
        <w:rPr>
          <w:lang w:val="en-US"/>
        </w:rPr>
      </w:pPr>
      <w:r>
        <w:rPr>
          <w:lang w:val="en-US"/>
        </w:rPr>
        <w:t xml:space="preserve">          SM_CONGESTION event.</w:t>
      </w:r>
    </w:p>
    <w:p w:rsidR="00A10B25" w:rsidRDefault="00A10B25">
      <w:pPr>
        <w:pStyle w:val="PL"/>
      </w:pPr>
      <w:r>
        <w:rPr>
          <w:lang w:val="en-US"/>
        </w:rPr>
        <w:t xml:space="preserve">        - AVG_UL_PKT_DROP_RATE: Indicates average uplink packet drop rate on GTP-U path on N3. </w:t>
      </w:r>
      <w:r>
        <w:t>This</w:t>
      </w:r>
    </w:p>
    <w:p w:rsidR="00A10B25" w:rsidRDefault="00A10B25">
      <w:pPr>
        <w:pStyle w:val="PL"/>
        <w:rPr>
          <w:lang w:val="en-US"/>
        </w:rPr>
      </w:pPr>
      <w:r>
        <w:t xml:space="preserve">          value is only applicable to </w:t>
      </w:r>
      <w:r>
        <w:rPr>
          <w:lang w:eastAsia="zh-CN"/>
        </w:rPr>
        <w:t>RED_TRANS_EXP</w:t>
      </w:r>
      <w:r>
        <w:t xml:space="preserve"> event.</w:t>
      </w:r>
    </w:p>
    <w:p w:rsidR="00A10B25" w:rsidRDefault="00A10B25">
      <w:pPr>
        <w:pStyle w:val="PL"/>
        <w:rPr>
          <w:lang w:val="en-US"/>
        </w:rPr>
      </w:pPr>
      <w:r>
        <w:rPr>
          <w:lang w:val="en-US"/>
        </w:rPr>
        <w:t xml:space="preserve">        - VAR_UL_PKT_DROP_RATE: Indicates variance of uplink packet drop rate on GTP-U path on N3.</w:t>
      </w:r>
    </w:p>
    <w:p w:rsidR="00A10B25" w:rsidRDefault="00A10B25">
      <w:pPr>
        <w:pStyle w:val="PL"/>
        <w:rPr>
          <w:lang w:val="en-US"/>
        </w:rPr>
      </w:pPr>
      <w:r>
        <w:rPr>
          <w:lang w:val="en-US"/>
        </w:rPr>
        <w:t xml:space="preserve">          </w:t>
      </w:r>
      <w:r>
        <w:t xml:space="preserve">This value is only applicable to </w:t>
      </w:r>
      <w:r>
        <w:rPr>
          <w:lang w:eastAsia="zh-CN"/>
        </w:rPr>
        <w:t>RED_TRANS_EXP</w:t>
      </w:r>
      <w:r>
        <w:t xml:space="preserve"> event.</w:t>
      </w:r>
    </w:p>
    <w:p w:rsidR="00A10B25" w:rsidRDefault="00A10B25">
      <w:pPr>
        <w:pStyle w:val="PL"/>
        <w:rPr>
          <w:lang w:val="en-US"/>
        </w:rPr>
      </w:pPr>
      <w:r>
        <w:rPr>
          <w:lang w:val="en-US"/>
        </w:rPr>
        <w:t xml:space="preserve">        - AVG_DL_PKT_DROP_RATE: Indicates average downlink packet drop rate on GTP-U path on N3.</w:t>
      </w:r>
    </w:p>
    <w:p w:rsidR="00A10B25" w:rsidRDefault="00A10B25">
      <w:pPr>
        <w:pStyle w:val="PL"/>
        <w:rPr>
          <w:lang w:val="en-US"/>
        </w:rPr>
      </w:pPr>
      <w:r>
        <w:rPr>
          <w:lang w:val="en-US"/>
        </w:rPr>
        <w:t xml:space="preserve">          </w:t>
      </w:r>
      <w:r>
        <w:t xml:space="preserve">This value is only applicable to </w:t>
      </w:r>
      <w:r>
        <w:rPr>
          <w:lang w:eastAsia="zh-CN"/>
        </w:rPr>
        <w:t>RED_TRANS_EXP</w:t>
      </w:r>
      <w:r>
        <w:t xml:space="preserve"> event.</w:t>
      </w:r>
    </w:p>
    <w:p w:rsidR="00A10B25" w:rsidRDefault="00A10B25">
      <w:pPr>
        <w:pStyle w:val="PL"/>
        <w:rPr>
          <w:lang w:val="en-US"/>
        </w:rPr>
      </w:pPr>
      <w:r>
        <w:rPr>
          <w:lang w:val="en-US"/>
        </w:rPr>
        <w:t xml:space="preserve">        - VAR_DL_PKT_DROP_RATE: Indicates variance of downlink packet drop rate on GTP-U path on N3.</w:t>
      </w:r>
    </w:p>
    <w:p w:rsidR="00A10B25" w:rsidRDefault="00A10B25">
      <w:pPr>
        <w:pStyle w:val="PL"/>
        <w:rPr>
          <w:lang w:val="en-US"/>
        </w:rPr>
      </w:pPr>
      <w:r>
        <w:rPr>
          <w:lang w:val="en-US"/>
        </w:rPr>
        <w:t xml:space="preserve">          </w:t>
      </w:r>
      <w:r>
        <w:t xml:space="preserve">This value is only applicable to </w:t>
      </w:r>
      <w:r>
        <w:rPr>
          <w:lang w:eastAsia="zh-CN"/>
        </w:rPr>
        <w:t>RED_TRANS_EXP</w:t>
      </w:r>
      <w:r>
        <w:t xml:space="preserve"> event.</w:t>
      </w:r>
    </w:p>
    <w:p w:rsidR="00A10B25" w:rsidRDefault="00A10B25">
      <w:pPr>
        <w:pStyle w:val="PL"/>
        <w:rPr>
          <w:lang w:val="en-US"/>
        </w:rPr>
      </w:pPr>
      <w:r>
        <w:rPr>
          <w:lang w:val="en-US"/>
        </w:rPr>
        <w:t xml:space="preserve">        - AVG_UL_PKT_DELAY: Indicates average uplink packet delay round trip on GTP-U path on N3.</w:t>
      </w:r>
    </w:p>
    <w:p w:rsidR="00A10B25" w:rsidRDefault="00A10B25">
      <w:pPr>
        <w:pStyle w:val="PL"/>
        <w:rPr>
          <w:lang w:val="en-US"/>
        </w:rPr>
      </w:pPr>
      <w:r>
        <w:rPr>
          <w:lang w:val="en-US"/>
        </w:rPr>
        <w:t xml:space="preserve">          </w:t>
      </w:r>
      <w:r>
        <w:t xml:space="preserve">This value is only applicable to </w:t>
      </w:r>
      <w:r>
        <w:rPr>
          <w:lang w:eastAsia="zh-CN"/>
        </w:rPr>
        <w:t>RED_TRANS_EXP</w:t>
      </w:r>
      <w:r>
        <w:t xml:space="preserve"> event.</w:t>
      </w:r>
    </w:p>
    <w:p w:rsidR="00A10B25" w:rsidRDefault="00A10B25">
      <w:pPr>
        <w:pStyle w:val="PL"/>
        <w:rPr>
          <w:lang w:val="en-US"/>
        </w:rPr>
      </w:pPr>
      <w:r>
        <w:rPr>
          <w:lang w:val="en-US"/>
        </w:rPr>
        <w:t xml:space="preserve">        - VAR_UL_PKT_DELAY: Indicates variance uplink packet delay round trip on GTP-U path on N3.</w:t>
      </w:r>
    </w:p>
    <w:p w:rsidR="00A10B25" w:rsidRDefault="00A10B25">
      <w:pPr>
        <w:pStyle w:val="PL"/>
        <w:rPr>
          <w:lang w:val="en-US"/>
        </w:rPr>
      </w:pPr>
      <w:r>
        <w:rPr>
          <w:lang w:val="en-US"/>
        </w:rPr>
        <w:t xml:space="preserve">          </w:t>
      </w:r>
      <w:r>
        <w:t xml:space="preserve">This value is only applicable to </w:t>
      </w:r>
      <w:r>
        <w:rPr>
          <w:lang w:eastAsia="zh-CN"/>
        </w:rPr>
        <w:t>RED_TRANS_EXP</w:t>
      </w:r>
      <w:r>
        <w:t xml:space="preserve"> event.</w:t>
      </w:r>
    </w:p>
    <w:p w:rsidR="00A10B25" w:rsidRDefault="00A10B25">
      <w:pPr>
        <w:pStyle w:val="PL"/>
        <w:rPr>
          <w:lang w:val="en-US"/>
        </w:rPr>
      </w:pPr>
      <w:r>
        <w:rPr>
          <w:lang w:val="en-US"/>
        </w:rPr>
        <w:t xml:space="preserve">        - AVG_DL_PKT_DELAY: Indicates average downlink packet delay round trip on GTP-U path on N3.</w:t>
      </w:r>
    </w:p>
    <w:p w:rsidR="00A10B25" w:rsidRDefault="00A10B25">
      <w:pPr>
        <w:pStyle w:val="PL"/>
        <w:rPr>
          <w:lang w:val="en-US"/>
        </w:rPr>
      </w:pPr>
      <w:r>
        <w:rPr>
          <w:lang w:val="en-US"/>
        </w:rPr>
        <w:t xml:space="preserve">          </w:t>
      </w:r>
      <w:r>
        <w:t xml:space="preserve">This value is only applicable to </w:t>
      </w:r>
      <w:r>
        <w:rPr>
          <w:lang w:eastAsia="zh-CN"/>
        </w:rPr>
        <w:t>RED_TRANS_EXP</w:t>
      </w:r>
      <w:r>
        <w:t xml:space="preserve"> event.</w:t>
      </w:r>
    </w:p>
    <w:p w:rsidR="00A10B25" w:rsidRDefault="00A10B25">
      <w:pPr>
        <w:pStyle w:val="PL"/>
        <w:rPr>
          <w:lang w:val="en-US"/>
        </w:rPr>
      </w:pPr>
      <w:r>
        <w:rPr>
          <w:lang w:val="en-US"/>
        </w:rPr>
        <w:t xml:space="preserve">        - VAR_DL_PKT_DELAY: Indicates variance downlink packet delay round trip on GTP-U path on N3.</w:t>
      </w:r>
    </w:p>
    <w:p w:rsidR="00A10B25" w:rsidRDefault="00A10B25">
      <w:pPr>
        <w:pStyle w:val="PL"/>
        <w:rPr>
          <w:lang w:val="en-US"/>
        </w:rPr>
      </w:pPr>
      <w:r>
        <w:rPr>
          <w:lang w:val="en-US"/>
        </w:rPr>
        <w:t xml:space="preserve">          </w:t>
      </w:r>
      <w:r>
        <w:t xml:space="preserve">This value is only applicable to </w:t>
      </w:r>
      <w:r>
        <w:rPr>
          <w:lang w:eastAsia="zh-CN"/>
        </w:rPr>
        <w:t>RED_TRANS_EXP</w:t>
      </w:r>
      <w:r>
        <w:t xml:space="preserve"> event.</w:t>
      </w:r>
    </w:p>
    <w:p w:rsidR="00A10B25" w:rsidRDefault="00A10B25">
      <w:pPr>
        <w:pStyle w:val="PL"/>
        <w:rPr>
          <w:rFonts w:eastAsia="MS Mincho"/>
        </w:rPr>
      </w:pPr>
      <w:r>
        <w:rPr>
          <w:lang w:val="en-US"/>
        </w:rPr>
        <w:t xml:space="preserve">        - TRAFFIC_MATCH_TD: </w:t>
      </w:r>
      <w:r>
        <w:rPr>
          <w:rFonts w:eastAsia="MS Mincho"/>
        </w:rPr>
        <w:t>Identifies traffic that matches Traffic Descriptor provided by</w:t>
      </w:r>
    </w:p>
    <w:p w:rsidR="00A10B25" w:rsidRDefault="00A10B25">
      <w:pPr>
        <w:pStyle w:val="PL"/>
        <w:rPr>
          <w:lang w:val="en-US"/>
        </w:rPr>
      </w:pPr>
      <w:r>
        <w:rPr>
          <w:lang w:val="en-US"/>
        </w:rPr>
        <w:t xml:space="preserve">         </w:t>
      </w:r>
      <w:r>
        <w:rPr>
          <w:rFonts w:eastAsia="MS Mincho"/>
        </w:rPr>
        <w:t xml:space="preserve"> the consumer</w:t>
      </w:r>
      <w:r>
        <w:t>.</w:t>
      </w:r>
    </w:p>
    <w:p w:rsidR="00A10B25" w:rsidRDefault="00A10B25">
      <w:pPr>
        <w:pStyle w:val="PL"/>
        <w:rPr>
          <w:rFonts w:eastAsia="MS Mincho"/>
        </w:rPr>
      </w:pPr>
      <w:r>
        <w:rPr>
          <w:lang w:val="en-US"/>
        </w:rPr>
        <w:t xml:space="preserve">        - TRAFFIC_UNMATCH_TD: </w:t>
      </w:r>
      <w:r>
        <w:rPr>
          <w:rFonts w:eastAsia="MS Mincho"/>
        </w:rPr>
        <w:t>Identifies traffic that does not match Traffic Descriptor</w:t>
      </w:r>
    </w:p>
    <w:p w:rsidR="00A10B25" w:rsidRDefault="00A10B25">
      <w:pPr>
        <w:pStyle w:val="PL"/>
      </w:pPr>
      <w:r>
        <w:rPr>
          <w:lang w:val="en-US"/>
        </w:rPr>
        <w:t xml:space="preserve">         </w:t>
      </w:r>
      <w:r>
        <w:rPr>
          <w:rFonts w:eastAsia="MS Mincho"/>
        </w:rPr>
        <w:t xml:space="preserve"> provided by the consumer</w:t>
      </w:r>
      <w:r>
        <w:t>.</w:t>
      </w:r>
    </w:p>
    <w:p w:rsidR="00A10B25" w:rsidRDefault="00A10B25">
      <w:pPr>
        <w:pStyle w:val="PL"/>
      </w:pPr>
      <w:r>
        <w:rPr>
          <w:lang w:val="en-US"/>
        </w:rPr>
        <w:t xml:space="preserve">        - NUMBER_OF</w:t>
      </w:r>
      <w:r>
        <w:rPr>
          <w:lang w:eastAsia="zh-CN"/>
        </w:rPr>
        <w:t>_</w:t>
      </w:r>
      <w:r>
        <w:rPr>
          <w:rFonts w:hint="eastAsia"/>
          <w:lang w:eastAsia="zh-CN"/>
        </w:rPr>
        <w:t>U</w:t>
      </w:r>
      <w:r>
        <w:rPr>
          <w:lang w:eastAsia="zh-CN"/>
        </w:rPr>
        <w:t>E</w:t>
      </w:r>
      <w:r>
        <w:rPr>
          <w:lang w:val="en-US"/>
        </w:rPr>
        <w:t xml:space="preserve">: </w:t>
      </w:r>
      <w:r>
        <w:t xml:space="preserve">Indicates the </w:t>
      </w:r>
      <w:r>
        <w:rPr>
          <w:lang w:eastAsia="zh-CN"/>
        </w:rPr>
        <w:t>number of UEs</w:t>
      </w:r>
      <w:r>
        <w:t>. This value is only applicable to</w:t>
      </w:r>
    </w:p>
    <w:p w:rsidR="00A10B25" w:rsidRDefault="00A10B25">
      <w:pPr>
        <w:pStyle w:val="PL"/>
        <w:rPr>
          <w:lang w:val="en-US"/>
        </w:rPr>
      </w:pPr>
      <w:r>
        <w:rPr>
          <w:lang w:val="en-US"/>
        </w:rPr>
        <w:t xml:space="preserve">         </w:t>
      </w:r>
      <w:r>
        <w:t xml:space="preserve"> DN_PERFORMANCE event.</w:t>
      </w:r>
    </w:p>
    <w:p w:rsidR="00A10B25" w:rsidRDefault="00A10B25">
      <w:pPr>
        <w:pStyle w:val="PL"/>
        <w:rPr>
          <w:lang w:val="en-US"/>
        </w:rPr>
      </w:pPr>
      <w:r>
        <w:rPr>
          <w:lang w:val="en-US"/>
        </w:rPr>
        <w:t xml:space="preserve">        - UE_GEOG_DIST: Indicates the geographical distribution of the UEs that can be selected by</w:t>
      </w:r>
    </w:p>
    <w:p w:rsidR="00A10B25" w:rsidRDefault="00A10B25">
      <w:pPr>
        <w:pStyle w:val="PL"/>
        <w:rPr>
          <w:lang w:val="en-US"/>
        </w:rPr>
      </w:pPr>
      <w:r>
        <w:rPr>
          <w:lang w:val="en-US"/>
        </w:rPr>
        <w:t xml:space="preserve">          the AF for application service. This value is only applicable to UE_MOBILITY event</w:t>
      </w:r>
      <w:r>
        <w:t>.</w:t>
      </w:r>
    </w:p>
    <w:p w:rsidR="00A10B25" w:rsidRDefault="00A10B25">
      <w:pPr>
        <w:pStyle w:val="PL"/>
        <w:rPr>
          <w:lang w:val="en-US"/>
        </w:rPr>
      </w:pPr>
      <w:r>
        <w:rPr>
          <w:lang w:val="en-US"/>
        </w:rPr>
        <w:t xml:space="preserve">        - UE_DIRECTION: Indicates the direction of the UEs. This value is only applicable to</w:t>
      </w:r>
    </w:p>
    <w:p w:rsidR="00A10B25" w:rsidRDefault="00A10B25">
      <w:pPr>
        <w:pStyle w:val="PL"/>
        <w:rPr>
          <w:lang w:val="en-US"/>
        </w:rPr>
      </w:pPr>
      <w:r>
        <w:rPr>
          <w:lang w:val="en-US"/>
        </w:rPr>
        <w:t xml:space="preserve">          UE_MOBILITY event</w:t>
      </w:r>
      <w:r>
        <w:t>.</w:t>
      </w:r>
    </w:p>
    <w:p w:rsidR="00A10B25" w:rsidRDefault="00A10B25">
      <w:pPr>
        <w:pStyle w:val="PL"/>
        <w:rPr>
          <w:lang w:val="en-US"/>
        </w:rPr>
      </w:pPr>
      <w:r>
        <w:rPr>
          <w:lang w:val="en-US"/>
        </w:rPr>
        <w:t xml:space="preserve">        - </w:t>
      </w:r>
      <w:r>
        <w:rPr>
          <w:lang w:eastAsia="zh-CN"/>
        </w:rPr>
        <w:t>AVG_E2E_UL_PKT_DELAY</w:t>
      </w:r>
      <w:r>
        <w:rPr>
          <w:lang w:val="en-US"/>
        </w:rPr>
        <w:t>: Indicates average End-to-End (between UE and UPF) uplink packet</w:t>
      </w:r>
    </w:p>
    <w:p w:rsidR="00A10B25" w:rsidRDefault="00A10B25">
      <w:pPr>
        <w:pStyle w:val="PL"/>
        <w:rPr>
          <w:lang w:val="en-US"/>
        </w:rPr>
      </w:pPr>
      <w:r>
        <w:rPr>
          <w:lang w:val="en-US"/>
        </w:rPr>
        <w:t xml:space="preserve">          delay. This value is only applicable to RED_TRANS_EXP event</w:t>
      </w:r>
      <w:r>
        <w:t>.</w:t>
      </w:r>
    </w:p>
    <w:p w:rsidR="00A10B25" w:rsidRDefault="00A10B25">
      <w:pPr>
        <w:pStyle w:val="PL"/>
        <w:rPr>
          <w:lang w:val="en-US"/>
        </w:rPr>
      </w:pPr>
      <w:r>
        <w:rPr>
          <w:lang w:val="en-US"/>
        </w:rPr>
        <w:t xml:space="preserve">        - </w:t>
      </w:r>
      <w:r>
        <w:rPr>
          <w:lang w:eastAsia="zh-CN"/>
        </w:rPr>
        <w:t>VAR_E2E_UL_PKT_DELAY</w:t>
      </w:r>
      <w:r>
        <w:rPr>
          <w:lang w:val="en-US"/>
        </w:rPr>
        <w:t>: Indicates the variance of End-to-End (between UE and UPF) uplink</w:t>
      </w:r>
    </w:p>
    <w:p w:rsidR="00A10B25" w:rsidRDefault="00A10B25">
      <w:pPr>
        <w:pStyle w:val="PL"/>
        <w:rPr>
          <w:lang w:val="en-US"/>
        </w:rPr>
      </w:pPr>
      <w:r>
        <w:rPr>
          <w:lang w:val="en-US"/>
        </w:rPr>
        <w:t xml:space="preserve">          packet delay. This value is only applicable to RED_TRANS_EXP event</w:t>
      </w:r>
      <w:r>
        <w:t>.</w:t>
      </w:r>
    </w:p>
    <w:p w:rsidR="00A10B25" w:rsidRDefault="00A10B25">
      <w:pPr>
        <w:pStyle w:val="PL"/>
        <w:rPr>
          <w:lang w:val="en-US"/>
        </w:rPr>
      </w:pPr>
      <w:r>
        <w:rPr>
          <w:lang w:val="en-US"/>
        </w:rPr>
        <w:t xml:space="preserve">        - </w:t>
      </w:r>
      <w:r>
        <w:rPr>
          <w:lang w:eastAsia="zh-CN"/>
        </w:rPr>
        <w:t>AVG_E2E_DL_PKT_DELAY</w:t>
      </w:r>
      <w:r>
        <w:rPr>
          <w:lang w:val="en-US"/>
        </w:rPr>
        <w:t>: Indicates average End-to-End (between UE and UPF) downlink packet</w:t>
      </w:r>
    </w:p>
    <w:p w:rsidR="00A10B25" w:rsidRDefault="00A10B25">
      <w:pPr>
        <w:pStyle w:val="PL"/>
        <w:rPr>
          <w:lang w:val="en-US"/>
        </w:rPr>
      </w:pPr>
      <w:r>
        <w:rPr>
          <w:lang w:val="en-US"/>
        </w:rPr>
        <w:t xml:space="preserve">          delay. This value is only applicable to RED_TRANS_EXP event.</w:t>
      </w:r>
    </w:p>
    <w:p w:rsidR="00A10B25" w:rsidRDefault="00A10B25">
      <w:pPr>
        <w:pStyle w:val="PL"/>
        <w:rPr>
          <w:lang w:val="en-US"/>
        </w:rPr>
      </w:pPr>
      <w:r>
        <w:rPr>
          <w:lang w:val="en-US"/>
        </w:rPr>
        <w:t xml:space="preserve">        - </w:t>
      </w:r>
      <w:r>
        <w:rPr>
          <w:lang w:eastAsia="zh-CN"/>
        </w:rPr>
        <w:t>VAR_E2E_DL_PKT_DELAY</w:t>
      </w:r>
      <w:r>
        <w:rPr>
          <w:lang w:val="en-US"/>
        </w:rPr>
        <w:t>: Indicates the variance of End-to-End (between UE and UPF) downlink</w:t>
      </w:r>
    </w:p>
    <w:p w:rsidR="00A10B25" w:rsidRDefault="00A10B25">
      <w:pPr>
        <w:pStyle w:val="PL"/>
        <w:rPr>
          <w:lang w:val="en-US"/>
        </w:rPr>
      </w:pPr>
      <w:r>
        <w:rPr>
          <w:lang w:val="en-US"/>
        </w:rPr>
        <w:t xml:space="preserve">          packet delay. This value is only applicable to RED_TRANS_EXP event</w:t>
      </w:r>
      <w:r>
        <w:t>.</w:t>
      </w:r>
    </w:p>
    <w:p w:rsidR="00A10B25" w:rsidRDefault="00A10B25">
      <w:pPr>
        <w:pStyle w:val="PL"/>
        <w:rPr>
          <w:lang w:val="en-US"/>
        </w:rPr>
      </w:pPr>
      <w:r>
        <w:rPr>
          <w:lang w:val="en-US"/>
        </w:rPr>
        <w:t xml:space="preserve">        - </w:t>
      </w:r>
      <w:r>
        <w:rPr>
          <w:lang w:eastAsia="zh-CN"/>
        </w:rPr>
        <w:t>AVG_E2E_UL_PKT_LOSS_RATE</w:t>
      </w:r>
      <w:r>
        <w:rPr>
          <w:lang w:val="en-US"/>
        </w:rPr>
        <w:t>: Indicates average End-to-End (between UE and UPF) uplink packet</w:t>
      </w:r>
    </w:p>
    <w:p w:rsidR="00A10B25" w:rsidRDefault="00A10B25">
      <w:pPr>
        <w:pStyle w:val="PL"/>
        <w:rPr>
          <w:lang w:val="en-US"/>
        </w:rPr>
      </w:pPr>
      <w:r>
        <w:rPr>
          <w:lang w:val="en-US"/>
        </w:rPr>
        <w:t xml:space="preserve">          loss rate. This value is only applicable to RED_TRANS_EXP event</w:t>
      </w:r>
      <w:r>
        <w:t>.</w:t>
      </w:r>
    </w:p>
    <w:p w:rsidR="00A10B25" w:rsidRDefault="00A10B25">
      <w:pPr>
        <w:pStyle w:val="PL"/>
        <w:rPr>
          <w:lang w:val="en-US"/>
        </w:rPr>
      </w:pPr>
      <w:r>
        <w:rPr>
          <w:lang w:val="en-US"/>
        </w:rPr>
        <w:t xml:space="preserve">        - </w:t>
      </w:r>
      <w:r>
        <w:rPr>
          <w:lang w:eastAsia="zh-CN"/>
        </w:rPr>
        <w:t>VAR_E2E_UL_PKT_LOSS_RATE</w:t>
      </w:r>
      <w:r>
        <w:rPr>
          <w:lang w:val="en-US"/>
        </w:rPr>
        <w:t>: Indicates the variance of End-to-End (between UE and UPF) uplink</w:t>
      </w:r>
    </w:p>
    <w:p w:rsidR="00A10B25" w:rsidRDefault="00A10B25">
      <w:pPr>
        <w:pStyle w:val="PL"/>
        <w:rPr>
          <w:lang w:val="en-US"/>
        </w:rPr>
      </w:pPr>
      <w:r>
        <w:rPr>
          <w:lang w:val="en-US"/>
        </w:rPr>
        <w:t xml:space="preserve">          packet loss rate. This value is only applicable to RED_TRANS_EXP event.</w:t>
      </w:r>
    </w:p>
    <w:p w:rsidR="00A10B25" w:rsidRDefault="00A10B25">
      <w:pPr>
        <w:pStyle w:val="PL"/>
        <w:rPr>
          <w:lang w:val="en-US"/>
        </w:rPr>
      </w:pPr>
      <w:r>
        <w:rPr>
          <w:lang w:val="en-US"/>
        </w:rPr>
        <w:t xml:space="preserve">        - </w:t>
      </w:r>
      <w:r>
        <w:rPr>
          <w:lang w:eastAsia="zh-CN"/>
        </w:rPr>
        <w:t>AVG_E2E_DL_PKT_LOSS_RATE</w:t>
      </w:r>
      <w:r>
        <w:rPr>
          <w:lang w:val="en-US"/>
        </w:rPr>
        <w:t>: Indicates average End-to-End (between UE and UPF) downlink</w:t>
      </w:r>
    </w:p>
    <w:p w:rsidR="00A10B25" w:rsidRDefault="00A10B25">
      <w:pPr>
        <w:pStyle w:val="PL"/>
        <w:rPr>
          <w:lang w:val="en-US"/>
        </w:rPr>
      </w:pPr>
      <w:r>
        <w:rPr>
          <w:lang w:val="en-US"/>
        </w:rPr>
        <w:t xml:space="preserve">          packet loss rate. This value is only applicable to RED_TRANS_EXP event.</w:t>
      </w:r>
    </w:p>
    <w:p w:rsidR="00A10B25" w:rsidRDefault="00A10B25">
      <w:pPr>
        <w:pStyle w:val="PL"/>
        <w:rPr>
          <w:lang w:val="en-US"/>
        </w:rPr>
      </w:pPr>
      <w:r>
        <w:rPr>
          <w:lang w:val="en-US"/>
        </w:rPr>
        <w:t xml:space="preserve">        - </w:t>
      </w:r>
      <w:r>
        <w:rPr>
          <w:lang w:eastAsia="zh-CN"/>
        </w:rPr>
        <w:t>VAR_E2E_DL_PKT_LOSS_RATE</w:t>
      </w:r>
      <w:r>
        <w:rPr>
          <w:lang w:val="en-US"/>
        </w:rPr>
        <w:t>: Indicates the variance of End-to-End (between UE and UPF)</w:t>
      </w:r>
    </w:p>
    <w:p w:rsidR="00A10B25" w:rsidRDefault="00A10B25">
      <w:pPr>
        <w:pStyle w:val="PL"/>
        <w:rPr>
          <w:lang w:val="en-US"/>
        </w:rPr>
      </w:pPr>
      <w:r>
        <w:rPr>
          <w:lang w:val="en-US"/>
        </w:rPr>
        <w:t xml:space="preserve">          downlink packet loss rate. This value is only applicable to RED_TRANS_EXP event.</w:t>
      </w:r>
    </w:p>
    <w:p w:rsidR="00A10B25" w:rsidRDefault="00A10B25">
      <w:pPr>
        <w:pStyle w:val="PL"/>
      </w:pPr>
      <w:r>
        <w:rPr>
          <w:lang w:val="en-US"/>
        </w:rPr>
        <w:t xml:space="preserve">        -</w:t>
      </w:r>
      <w:r>
        <w:rPr>
          <w:lang w:val="en-US" w:eastAsia="zh-CN"/>
        </w:rPr>
        <w:t xml:space="preserve"> E2E_DATA_VOL_TRANS_TIME_FOR_UE_LIST</w:t>
      </w:r>
      <w:r>
        <w:rPr>
          <w:lang w:val="en-US"/>
        </w:rPr>
        <w:t xml:space="preserve">: </w:t>
      </w:r>
      <w:r>
        <w:t>Indicates the classified E2E data volume transfer</w:t>
      </w:r>
    </w:p>
    <w:p w:rsidR="00A10B25" w:rsidRDefault="00A10B25">
      <w:pPr>
        <w:pStyle w:val="PL"/>
      </w:pPr>
      <w:r>
        <w:rPr>
          <w:lang w:val="en-US"/>
        </w:rPr>
        <w:t xml:space="preserve">         </w:t>
      </w:r>
      <w:r>
        <w:t xml:space="preserve"> time statistics or predictions for multiple UEs with respect to one or more reporting</w:t>
      </w:r>
    </w:p>
    <w:p w:rsidR="00A10B25" w:rsidRDefault="00A10B25">
      <w:pPr>
        <w:pStyle w:val="PL"/>
        <w:rPr>
          <w:lang w:val="en-US" w:eastAsia="zh-CN"/>
        </w:rPr>
      </w:pPr>
      <w:r>
        <w:rPr>
          <w:lang w:val="en-US"/>
        </w:rPr>
        <w:t xml:space="preserve">        </w:t>
      </w:r>
      <w:r>
        <w:t xml:space="preserve">  thresholds.</w:t>
      </w:r>
    </w:p>
    <w:p w:rsidR="00A10B25" w:rsidRDefault="00A10B25">
      <w:pPr>
        <w:pStyle w:val="PL"/>
        <w:rPr>
          <w:lang w:val="en-US"/>
        </w:rPr>
      </w:pPr>
      <w:r>
        <w:rPr>
          <w:lang w:val="en-US"/>
        </w:rPr>
        <w:t xml:space="preserve">        - NUM_OF_UE: Indicates the total number of users in the area of interest. This</w:t>
      </w:r>
    </w:p>
    <w:p w:rsidR="00A10B25" w:rsidRDefault="00A10B25">
      <w:pPr>
        <w:pStyle w:val="PL"/>
        <w:rPr>
          <w:lang w:val="en-US"/>
        </w:rPr>
      </w:pPr>
      <w:r>
        <w:rPr>
          <w:lang w:val="en-US"/>
        </w:rPr>
        <w:t xml:space="preserve">          value is only applicable to MOVEMENT_BEHAVIOUR event.</w:t>
      </w:r>
    </w:p>
    <w:p w:rsidR="00A10B25" w:rsidRDefault="00A10B25">
      <w:pPr>
        <w:pStyle w:val="PL"/>
        <w:rPr>
          <w:lang w:val="en-US"/>
        </w:rPr>
      </w:pPr>
      <w:r>
        <w:rPr>
          <w:lang w:val="en-US"/>
        </w:rPr>
        <w:t xml:space="preserve">        - MOV_UE_RATIO: Indicates the Ratio of moving UEs in the area of interest. This value</w:t>
      </w:r>
    </w:p>
    <w:p w:rsidR="00A10B25" w:rsidRDefault="00A10B25">
      <w:pPr>
        <w:pStyle w:val="PL"/>
        <w:rPr>
          <w:lang w:val="en-US"/>
        </w:rPr>
      </w:pPr>
      <w:r>
        <w:rPr>
          <w:lang w:val="en-US"/>
        </w:rPr>
        <w:t xml:space="preserve">          is only applicable to MOVEMENT_BEHAVIOUR event.</w:t>
      </w:r>
    </w:p>
    <w:p w:rsidR="00A10B25" w:rsidRDefault="00A10B25">
      <w:pPr>
        <w:pStyle w:val="PL"/>
        <w:rPr>
          <w:lang w:val="en-US"/>
        </w:rPr>
      </w:pPr>
      <w:r>
        <w:rPr>
          <w:lang w:val="en-US"/>
        </w:rPr>
        <w:t xml:space="preserve">        - AVR_SPEED: Indicates the average speed of all UEs in the area of interest. This value</w:t>
      </w:r>
    </w:p>
    <w:p w:rsidR="00A10B25" w:rsidRDefault="00A10B25">
      <w:pPr>
        <w:pStyle w:val="PL"/>
        <w:rPr>
          <w:lang w:val="en-US"/>
        </w:rPr>
      </w:pPr>
      <w:r>
        <w:rPr>
          <w:lang w:val="en-US"/>
        </w:rPr>
        <w:t xml:space="preserve">          is only applicable to MOVEMENT_BEHAVIOUR event.</w:t>
      </w:r>
    </w:p>
    <w:p w:rsidR="00A10B25" w:rsidRDefault="00A10B25">
      <w:pPr>
        <w:pStyle w:val="PL"/>
        <w:rPr>
          <w:lang w:val="en-US"/>
        </w:rPr>
      </w:pPr>
      <w:r>
        <w:rPr>
          <w:lang w:val="en-US"/>
        </w:rPr>
        <w:t xml:space="preserve">        - SPEED_THRESHOLD: Indicates the information on UEs in the area of interest whose speed</w:t>
      </w:r>
    </w:p>
    <w:p w:rsidR="00A10B25" w:rsidRDefault="00A10B25">
      <w:pPr>
        <w:pStyle w:val="PL"/>
        <w:rPr>
          <w:lang w:val="en-US"/>
        </w:rPr>
      </w:pPr>
      <w:r>
        <w:rPr>
          <w:lang w:val="en-US"/>
        </w:rPr>
        <w:t xml:space="preserve">          is faster than the speed threshold. This value is only applicable to MOVEMENT_BEHAVIOUR</w:t>
      </w:r>
    </w:p>
    <w:p w:rsidR="00A10B25" w:rsidRDefault="00A10B25">
      <w:pPr>
        <w:pStyle w:val="PL"/>
        <w:rPr>
          <w:lang w:val="en-US"/>
        </w:rPr>
      </w:pPr>
      <w:r>
        <w:rPr>
          <w:lang w:val="en-US"/>
        </w:rPr>
        <w:t xml:space="preserve">          event.</w:t>
      </w:r>
    </w:p>
    <w:p w:rsidR="00A10B25" w:rsidRDefault="00A10B25">
      <w:pPr>
        <w:pStyle w:val="PL"/>
        <w:rPr>
          <w:lang w:val="en-US"/>
        </w:rPr>
      </w:pPr>
      <w:r>
        <w:rPr>
          <w:lang w:val="en-US"/>
        </w:rPr>
        <w:t xml:space="preserve">        - MOV_UE_DIRECTION: Indicates the heading directions of the UE flow in the target area.</w:t>
      </w:r>
    </w:p>
    <w:p w:rsidR="00A10B25" w:rsidRDefault="00A10B25">
      <w:pPr>
        <w:pStyle w:val="PL"/>
        <w:rPr>
          <w:lang w:val="en-US"/>
        </w:rPr>
      </w:pPr>
      <w:r>
        <w:rPr>
          <w:lang w:val="en-US"/>
        </w:rPr>
        <w:t xml:space="preserve">          This value is only applicable to MOVEMENT_BEHAVIOUR event.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 IN_OUT_PERCENT: Indicates the percentage of indoor/outdoor UEs at a location.</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The value is only applicable to the LOC_ACCURACY event.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 TIME_TO_COLLISION: Indicates the time until for a collision with another UE happens.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This value is only applicable to RELATIVE_PROXIMITY event prediction.</w:t>
      </w:r>
    </w:p>
    <w:p w:rsidR="00A10B25" w:rsidRDefault="00A10B25">
      <w:pPr>
        <w:pStyle w:val="PL"/>
        <w:rPr>
          <w:rFonts w:hint="eastAsia"/>
          <w:lang w:val="en-US" w:eastAsia="zh-CN"/>
        </w:rPr>
      </w:pPr>
    </w:p>
    <w:p w:rsidR="00A10B25" w:rsidRDefault="00A10B25">
      <w:pPr>
        <w:pStyle w:val="PL"/>
        <w:rPr>
          <w:lang w:val="en-US"/>
        </w:rPr>
      </w:pPr>
      <w:r>
        <w:rPr>
          <w:lang w:val="en-US"/>
        </w:rPr>
        <w:t xml:space="preserve">    DispersionType:</w:t>
      </w:r>
    </w:p>
    <w:p w:rsidR="00A10B25" w:rsidRDefault="00A10B25">
      <w:pPr>
        <w:pStyle w:val="PL"/>
        <w:rPr>
          <w:lang w:val="en-US"/>
        </w:rPr>
      </w:pPr>
      <w:r>
        <w:rPr>
          <w:lang w:val="en-US"/>
        </w:rPr>
        <w:t xml:space="preserve">      oneOf:</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enum:</w:t>
      </w:r>
    </w:p>
    <w:p w:rsidR="00A10B25" w:rsidRDefault="00A10B25">
      <w:pPr>
        <w:pStyle w:val="PL"/>
        <w:rPr>
          <w:lang w:val="en-US"/>
        </w:rPr>
      </w:pPr>
      <w:r>
        <w:rPr>
          <w:lang w:val="en-US"/>
        </w:rPr>
        <w:t xml:space="preserve">          - DVDA</w:t>
      </w:r>
    </w:p>
    <w:p w:rsidR="00A10B25" w:rsidRDefault="00A10B25">
      <w:pPr>
        <w:pStyle w:val="PL"/>
        <w:rPr>
          <w:lang w:val="en-US"/>
        </w:rPr>
      </w:pPr>
      <w:r>
        <w:rPr>
          <w:lang w:val="en-US"/>
        </w:rPr>
        <w:t xml:space="preserve">          - TDA</w:t>
      </w:r>
    </w:p>
    <w:p w:rsidR="00A10B25" w:rsidRDefault="00A10B25">
      <w:pPr>
        <w:pStyle w:val="PL"/>
        <w:rPr>
          <w:lang w:val="en-US"/>
        </w:rPr>
      </w:pPr>
      <w:r>
        <w:rPr>
          <w:lang w:val="en-US"/>
        </w:rPr>
        <w:t xml:space="preserve">          - DVDA_AND_TDA</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description: &gt;</w:t>
      </w:r>
    </w:p>
    <w:p w:rsidR="00A10B25" w:rsidRDefault="00A10B25">
      <w:pPr>
        <w:pStyle w:val="PL"/>
        <w:rPr>
          <w:lang w:val="en-US"/>
        </w:rPr>
      </w:pPr>
      <w:r>
        <w:rPr>
          <w:lang w:val="en-US"/>
        </w:rPr>
        <w:t xml:space="preserve">          This string provides forward-compatibility with future</w:t>
      </w:r>
    </w:p>
    <w:p w:rsidR="00A10B25" w:rsidRDefault="00A10B25">
      <w:pPr>
        <w:pStyle w:val="PL"/>
        <w:rPr>
          <w:lang w:val="en-US"/>
        </w:rPr>
      </w:pPr>
      <w:r>
        <w:rPr>
          <w:lang w:val="en-US"/>
        </w:rPr>
        <w:t xml:space="preserve">          extensions to the enumeration but is not used to encode</w:t>
      </w:r>
    </w:p>
    <w:p w:rsidR="00A10B25" w:rsidRDefault="00A10B25">
      <w:pPr>
        <w:pStyle w:val="PL"/>
        <w:rPr>
          <w:lang w:val="en-US"/>
        </w:rPr>
      </w:pPr>
      <w:r>
        <w:rPr>
          <w:lang w:val="en-US"/>
        </w:rPr>
        <w:t xml:space="preserve">          content defined in the present version of this API.</w:t>
      </w:r>
    </w:p>
    <w:p w:rsidR="00A10B25" w:rsidRDefault="00A10B25">
      <w:pPr>
        <w:pStyle w:val="PL"/>
        <w:rPr>
          <w:lang w:val="en-US"/>
        </w:rPr>
      </w:pPr>
      <w:r>
        <w:rPr>
          <w:lang w:val="en-US"/>
        </w:rPr>
        <w:t xml:space="preserve">      description: |</w:t>
      </w:r>
    </w:p>
    <w:p w:rsidR="00A10B25" w:rsidRDefault="00A10B25">
      <w:pPr>
        <w:pStyle w:val="PL"/>
        <w:rPr>
          <w:lang w:val="en-US"/>
        </w:rPr>
      </w:pPr>
      <w:r>
        <w:rPr>
          <w:lang w:val="en-US"/>
        </w:rPr>
        <w:t xml:space="preserve">        Represents the </w:t>
      </w:r>
      <w:r>
        <w:rPr>
          <w:lang w:eastAsia="ko-KR"/>
        </w:rPr>
        <w:t xml:space="preserve">dispersion type.  </w:t>
      </w:r>
    </w:p>
    <w:p w:rsidR="00A10B25" w:rsidRDefault="00A10B25">
      <w:pPr>
        <w:pStyle w:val="PL"/>
        <w:rPr>
          <w:lang w:val="en-US"/>
        </w:rPr>
      </w:pPr>
      <w:r>
        <w:rPr>
          <w:lang w:val="en-US"/>
        </w:rPr>
        <w:t xml:space="preserve">        Possible values are:</w:t>
      </w:r>
    </w:p>
    <w:p w:rsidR="00A10B25" w:rsidRDefault="00A10B25">
      <w:pPr>
        <w:pStyle w:val="PL"/>
        <w:rPr>
          <w:lang w:val="en-US"/>
        </w:rPr>
      </w:pPr>
      <w:r>
        <w:rPr>
          <w:lang w:val="en-US"/>
        </w:rPr>
        <w:t xml:space="preserve">          - DVDA: Data Volume Dispersion Analytics.</w:t>
      </w:r>
    </w:p>
    <w:p w:rsidR="00A10B25" w:rsidRDefault="00A10B25">
      <w:pPr>
        <w:pStyle w:val="PL"/>
        <w:rPr>
          <w:lang w:val="en-US"/>
        </w:rPr>
      </w:pPr>
      <w:r>
        <w:rPr>
          <w:lang w:val="en-US"/>
        </w:rPr>
        <w:t xml:space="preserve">          - TDA: Transactions Dispersion Analytics.</w:t>
      </w:r>
    </w:p>
    <w:p w:rsidR="00A10B25" w:rsidRDefault="00A10B25">
      <w:pPr>
        <w:pStyle w:val="PL"/>
        <w:rPr>
          <w:lang w:val="en-US"/>
        </w:rPr>
      </w:pPr>
      <w:r>
        <w:rPr>
          <w:lang w:val="en-US"/>
        </w:rPr>
        <w:t xml:space="preserve">          - DVDA_AND_TDA: Data Volume Dispersion Analytics and Transactions Dispersion Analytics.</w:t>
      </w:r>
    </w:p>
    <w:p w:rsidR="00A10B25" w:rsidRDefault="00A10B25">
      <w:pPr>
        <w:pStyle w:val="PL"/>
        <w:rPr>
          <w:lang w:val="en-US"/>
        </w:rPr>
      </w:pPr>
    </w:p>
    <w:p w:rsidR="00A10B25" w:rsidRDefault="00A10B25">
      <w:pPr>
        <w:pStyle w:val="PL"/>
        <w:rPr>
          <w:lang w:val="en-US"/>
        </w:rPr>
      </w:pPr>
      <w:r>
        <w:rPr>
          <w:lang w:val="en-US"/>
        </w:rPr>
        <w:t xml:space="preserve">    DispersionClass:</w:t>
      </w:r>
    </w:p>
    <w:p w:rsidR="00A10B25" w:rsidRDefault="00A10B25">
      <w:pPr>
        <w:pStyle w:val="PL"/>
        <w:rPr>
          <w:lang w:val="en-US"/>
        </w:rPr>
      </w:pPr>
      <w:r>
        <w:rPr>
          <w:lang w:val="en-US"/>
        </w:rPr>
        <w:t xml:space="preserve">      oneOf:</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enum:</w:t>
      </w:r>
    </w:p>
    <w:p w:rsidR="00A10B25" w:rsidRDefault="00A10B25">
      <w:pPr>
        <w:pStyle w:val="PL"/>
        <w:rPr>
          <w:lang w:val="en-US"/>
        </w:rPr>
      </w:pPr>
      <w:r>
        <w:rPr>
          <w:lang w:val="en-US"/>
        </w:rPr>
        <w:t xml:space="preserve">          - FIXED</w:t>
      </w:r>
    </w:p>
    <w:p w:rsidR="00A10B25" w:rsidRDefault="00A10B25">
      <w:pPr>
        <w:pStyle w:val="PL"/>
        <w:rPr>
          <w:lang w:val="en-US"/>
        </w:rPr>
      </w:pPr>
      <w:r>
        <w:rPr>
          <w:lang w:val="en-US"/>
        </w:rPr>
        <w:t xml:space="preserve">          - CAMPER</w:t>
      </w:r>
    </w:p>
    <w:p w:rsidR="00A10B25" w:rsidRDefault="00A10B25">
      <w:pPr>
        <w:pStyle w:val="PL"/>
        <w:rPr>
          <w:lang w:val="en-US"/>
        </w:rPr>
      </w:pPr>
      <w:r>
        <w:rPr>
          <w:lang w:val="en-US"/>
        </w:rPr>
        <w:t xml:space="preserve">          - TRAVELLER</w:t>
      </w:r>
    </w:p>
    <w:p w:rsidR="00A10B25" w:rsidRDefault="00A10B25">
      <w:pPr>
        <w:pStyle w:val="PL"/>
        <w:rPr>
          <w:lang w:val="en-US"/>
        </w:rPr>
      </w:pPr>
      <w:r>
        <w:rPr>
          <w:lang w:val="en-US"/>
        </w:rPr>
        <w:t xml:space="preserve">          - TOP_HEAVY</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description: &gt;</w:t>
      </w:r>
    </w:p>
    <w:p w:rsidR="00A10B25" w:rsidRDefault="00A10B25">
      <w:pPr>
        <w:pStyle w:val="PL"/>
        <w:rPr>
          <w:lang w:val="en-US"/>
        </w:rPr>
      </w:pPr>
      <w:r>
        <w:rPr>
          <w:lang w:val="en-US"/>
        </w:rPr>
        <w:t xml:space="preserve">          This string provides forward-compatibility with future</w:t>
      </w:r>
    </w:p>
    <w:p w:rsidR="00A10B25" w:rsidRDefault="00A10B25">
      <w:pPr>
        <w:pStyle w:val="PL"/>
        <w:rPr>
          <w:lang w:val="en-US"/>
        </w:rPr>
      </w:pPr>
      <w:r>
        <w:rPr>
          <w:lang w:val="en-US"/>
        </w:rPr>
        <w:t xml:space="preserve">          extensions to the enumeration but is not used to encode</w:t>
      </w:r>
    </w:p>
    <w:p w:rsidR="00A10B25" w:rsidRDefault="00A10B25">
      <w:pPr>
        <w:pStyle w:val="PL"/>
        <w:rPr>
          <w:lang w:val="en-US"/>
        </w:rPr>
      </w:pPr>
      <w:r>
        <w:rPr>
          <w:lang w:val="en-US"/>
        </w:rPr>
        <w:t xml:space="preserve">          content defined in the present version of this API.</w:t>
      </w:r>
    </w:p>
    <w:p w:rsidR="00A10B25" w:rsidRDefault="00A10B25">
      <w:pPr>
        <w:pStyle w:val="PL"/>
        <w:rPr>
          <w:lang w:val="en-US"/>
        </w:rPr>
      </w:pPr>
      <w:r>
        <w:rPr>
          <w:lang w:val="en-US"/>
        </w:rPr>
        <w:t xml:space="preserve">      description: |</w:t>
      </w:r>
    </w:p>
    <w:p w:rsidR="00A10B25" w:rsidRDefault="00A10B25">
      <w:pPr>
        <w:pStyle w:val="PL"/>
        <w:rPr>
          <w:lang w:val="en-US"/>
        </w:rPr>
      </w:pPr>
      <w:r>
        <w:rPr>
          <w:lang w:val="en-US"/>
        </w:rPr>
        <w:t xml:space="preserve">        Represents the </w:t>
      </w:r>
      <w:r>
        <w:rPr>
          <w:lang w:eastAsia="ko-KR"/>
        </w:rPr>
        <w:t xml:space="preserve">dispersion class.  </w:t>
      </w:r>
    </w:p>
    <w:p w:rsidR="00A10B25" w:rsidRDefault="00A10B25">
      <w:pPr>
        <w:pStyle w:val="PL"/>
        <w:rPr>
          <w:lang w:val="en-US"/>
        </w:rPr>
      </w:pPr>
      <w:r>
        <w:rPr>
          <w:lang w:val="en-US"/>
        </w:rPr>
        <w:t xml:space="preserve">        Possible values are:</w:t>
      </w:r>
    </w:p>
    <w:p w:rsidR="00A10B25" w:rsidRDefault="00A10B25">
      <w:pPr>
        <w:pStyle w:val="PL"/>
        <w:rPr>
          <w:lang w:val="en-US"/>
        </w:rPr>
      </w:pPr>
      <w:r>
        <w:rPr>
          <w:lang w:val="en-US"/>
        </w:rPr>
        <w:t xml:space="preserve">        - FIXED: Dispersion class as fixed UE its data or transaction usage at a location or</w:t>
      </w:r>
    </w:p>
    <w:p w:rsidR="00A10B25" w:rsidRDefault="00A10B25">
      <w:pPr>
        <w:pStyle w:val="PL"/>
        <w:rPr>
          <w:lang w:val="en-US"/>
        </w:rPr>
      </w:pPr>
      <w:r>
        <w:rPr>
          <w:lang w:val="en-US"/>
        </w:rPr>
        <w:t xml:space="preserve">          a slice, is higher than its class threshold set for its all data or transaction usage.</w:t>
      </w:r>
    </w:p>
    <w:p w:rsidR="00A10B25" w:rsidRDefault="00A10B25">
      <w:pPr>
        <w:pStyle w:val="PL"/>
        <w:rPr>
          <w:lang w:val="en-US"/>
        </w:rPr>
      </w:pPr>
      <w:r>
        <w:rPr>
          <w:lang w:val="en-US"/>
        </w:rPr>
        <w:t xml:space="preserve">        - CAMPER: Dispersion class as camper UE, its data or transaction usage at a location or</w:t>
      </w:r>
    </w:p>
    <w:p w:rsidR="00A10B25" w:rsidRDefault="00A10B25">
      <w:pPr>
        <w:pStyle w:val="PL"/>
        <w:rPr>
          <w:lang w:val="en-US"/>
        </w:rPr>
      </w:pPr>
      <w:r>
        <w:rPr>
          <w:lang w:val="en-US"/>
        </w:rPr>
        <w:t xml:space="preserve">          a slice, is higher than its class threshold and lower than the fixed class threshold set</w:t>
      </w:r>
    </w:p>
    <w:p w:rsidR="00A10B25" w:rsidRDefault="00A10B25">
      <w:pPr>
        <w:pStyle w:val="PL"/>
        <w:rPr>
          <w:lang w:val="en-US"/>
        </w:rPr>
      </w:pPr>
      <w:r>
        <w:rPr>
          <w:lang w:val="en-US"/>
        </w:rPr>
        <w:t xml:space="preserve">          for its all data or transaction usage.</w:t>
      </w:r>
    </w:p>
    <w:p w:rsidR="00A10B25" w:rsidRDefault="00A10B25">
      <w:pPr>
        <w:pStyle w:val="PL"/>
        <w:rPr>
          <w:lang w:val="en-US"/>
        </w:rPr>
      </w:pPr>
      <w:r>
        <w:rPr>
          <w:lang w:val="en-US"/>
        </w:rPr>
        <w:t xml:space="preserve">        - TRAVELLER: Dispersion class as traveller UE, its data or transaction usage at a location</w:t>
      </w:r>
    </w:p>
    <w:p w:rsidR="00A10B25" w:rsidRDefault="00A10B25">
      <w:pPr>
        <w:pStyle w:val="PL"/>
        <w:rPr>
          <w:lang w:val="en-US"/>
        </w:rPr>
      </w:pPr>
      <w:r>
        <w:rPr>
          <w:lang w:val="en-US"/>
        </w:rPr>
        <w:t xml:space="preserve">          or a slice, is lower than the camper class threshold set for its all data or transaction</w:t>
      </w:r>
    </w:p>
    <w:p w:rsidR="00A10B25" w:rsidRDefault="00A10B25">
      <w:pPr>
        <w:pStyle w:val="PL"/>
        <w:rPr>
          <w:lang w:val="en-US"/>
        </w:rPr>
      </w:pPr>
      <w:r>
        <w:rPr>
          <w:lang w:val="en-US"/>
        </w:rPr>
        <w:t xml:space="preserve">          usage.</w:t>
      </w:r>
    </w:p>
    <w:p w:rsidR="00A10B25" w:rsidRDefault="00A10B25">
      <w:pPr>
        <w:pStyle w:val="PL"/>
        <w:rPr>
          <w:lang w:val="en-US"/>
        </w:rPr>
      </w:pPr>
      <w:r>
        <w:rPr>
          <w:lang w:val="en-US"/>
        </w:rPr>
        <w:t xml:space="preserve">        - TOP_HEAVY: Dispersion class as Top_Heavy UE, who's dispersion percentile rating at a</w:t>
      </w:r>
    </w:p>
    <w:p w:rsidR="00A10B25" w:rsidRDefault="00A10B25">
      <w:pPr>
        <w:pStyle w:val="PL"/>
        <w:rPr>
          <w:lang w:val="en-US"/>
        </w:rPr>
      </w:pPr>
      <w:r>
        <w:rPr>
          <w:lang w:val="en-US"/>
        </w:rPr>
        <w:t xml:space="preserve">          location or a slice, is higher than its class threshold.</w:t>
      </w:r>
    </w:p>
    <w:p w:rsidR="00A10B25" w:rsidRDefault="00A10B25">
      <w:pPr>
        <w:pStyle w:val="PL"/>
        <w:rPr>
          <w:lang w:val="en-US"/>
        </w:rPr>
      </w:pPr>
    </w:p>
    <w:p w:rsidR="00A10B25" w:rsidRDefault="00A10B25">
      <w:pPr>
        <w:pStyle w:val="PL"/>
        <w:rPr>
          <w:lang w:val="en-US"/>
        </w:rPr>
      </w:pPr>
    </w:p>
    <w:p w:rsidR="00A10B25" w:rsidRDefault="00A10B25">
      <w:pPr>
        <w:pStyle w:val="PL"/>
        <w:rPr>
          <w:lang w:val="en-US"/>
        </w:rPr>
      </w:pPr>
      <w:r>
        <w:rPr>
          <w:lang w:val="en-US"/>
        </w:rPr>
        <w:t xml:space="preserve">    DispersionOrderingCriterion:</w:t>
      </w:r>
    </w:p>
    <w:p w:rsidR="00A10B25" w:rsidRDefault="00A10B25">
      <w:pPr>
        <w:pStyle w:val="PL"/>
        <w:rPr>
          <w:lang w:val="en-US"/>
        </w:rPr>
      </w:pPr>
      <w:r>
        <w:rPr>
          <w:lang w:val="en-US"/>
        </w:rPr>
        <w:t xml:space="preserve">      anyOf:</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enum:</w:t>
      </w:r>
    </w:p>
    <w:p w:rsidR="00A10B25" w:rsidRDefault="00A10B25">
      <w:pPr>
        <w:pStyle w:val="PL"/>
        <w:rPr>
          <w:lang w:val="en-US"/>
        </w:rPr>
      </w:pPr>
      <w:r>
        <w:rPr>
          <w:lang w:val="en-US"/>
        </w:rPr>
        <w:t xml:space="preserve">          - TIME_SLOT_START</w:t>
      </w:r>
    </w:p>
    <w:p w:rsidR="00A10B25" w:rsidRDefault="00A10B25">
      <w:pPr>
        <w:pStyle w:val="PL"/>
        <w:rPr>
          <w:lang w:val="en-US"/>
        </w:rPr>
      </w:pPr>
      <w:r>
        <w:rPr>
          <w:lang w:val="en-US"/>
        </w:rPr>
        <w:t xml:space="preserve">          - DISPERSION</w:t>
      </w:r>
    </w:p>
    <w:p w:rsidR="00A10B25" w:rsidRDefault="00A10B25">
      <w:pPr>
        <w:pStyle w:val="PL"/>
        <w:rPr>
          <w:lang w:val="en-US"/>
        </w:rPr>
      </w:pPr>
      <w:r>
        <w:rPr>
          <w:lang w:val="en-US"/>
        </w:rPr>
        <w:t xml:space="preserve">          - CLASSIFICATION</w:t>
      </w:r>
    </w:p>
    <w:p w:rsidR="00A10B25" w:rsidRDefault="00A10B25">
      <w:pPr>
        <w:pStyle w:val="PL"/>
        <w:rPr>
          <w:lang w:val="en-US"/>
        </w:rPr>
      </w:pPr>
      <w:r>
        <w:rPr>
          <w:lang w:val="en-US"/>
        </w:rPr>
        <w:t xml:space="preserve">          - RANKING</w:t>
      </w:r>
    </w:p>
    <w:p w:rsidR="00A10B25" w:rsidRDefault="00A10B25">
      <w:pPr>
        <w:pStyle w:val="PL"/>
        <w:rPr>
          <w:lang w:val="en-US"/>
        </w:rPr>
      </w:pPr>
      <w:r>
        <w:rPr>
          <w:lang w:val="en-US"/>
        </w:rPr>
        <w:t xml:space="preserve">          - PERCENTILE_RANKING</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description: &gt;</w:t>
      </w:r>
    </w:p>
    <w:p w:rsidR="00A10B25" w:rsidRDefault="00A10B25">
      <w:pPr>
        <w:pStyle w:val="PL"/>
        <w:rPr>
          <w:lang w:val="en-US"/>
        </w:rPr>
      </w:pPr>
      <w:r>
        <w:rPr>
          <w:lang w:val="en-US"/>
        </w:rPr>
        <w:t xml:space="preserve">          This string provides forward-compatibility with future</w:t>
      </w:r>
    </w:p>
    <w:p w:rsidR="00A10B25" w:rsidRDefault="00A10B25">
      <w:pPr>
        <w:pStyle w:val="PL"/>
        <w:rPr>
          <w:lang w:val="en-US"/>
        </w:rPr>
      </w:pPr>
      <w:r>
        <w:rPr>
          <w:lang w:val="en-US"/>
        </w:rPr>
        <w:t xml:space="preserve">          extensions to the enumeration but is not used to encode</w:t>
      </w:r>
    </w:p>
    <w:p w:rsidR="00A10B25" w:rsidRDefault="00A10B25">
      <w:pPr>
        <w:pStyle w:val="PL"/>
        <w:rPr>
          <w:lang w:val="en-US"/>
        </w:rPr>
      </w:pPr>
      <w:r>
        <w:rPr>
          <w:lang w:val="en-US"/>
        </w:rPr>
        <w:t xml:space="preserve">          content defined in the present version of this API.</w:t>
      </w:r>
    </w:p>
    <w:p w:rsidR="00A10B25" w:rsidRDefault="00A10B25">
      <w:pPr>
        <w:pStyle w:val="PL"/>
        <w:rPr>
          <w:lang w:val="en-US"/>
        </w:rPr>
      </w:pPr>
      <w:r>
        <w:rPr>
          <w:lang w:val="en-US"/>
        </w:rPr>
        <w:t xml:space="preserve">      description: |</w:t>
      </w:r>
    </w:p>
    <w:p w:rsidR="00A10B25" w:rsidRDefault="00A10B25">
      <w:pPr>
        <w:pStyle w:val="PL"/>
        <w:rPr>
          <w:lang w:val="en-US"/>
        </w:rPr>
      </w:pPr>
      <w:r>
        <w:rPr>
          <w:lang w:val="en-US"/>
        </w:rPr>
        <w:t xml:space="preserve">        Represents the </w:t>
      </w:r>
      <w:r>
        <w:rPr>
          <w:lang w:eastAsia="ko-KR"/>
        </w:rPr>
        <w:t xml:space="preserve">order criterion for the list of dispersion.  </w:t>
      </w:r>
    </w:p>
    <w:p w:rsidR="00A10B25" w:rsidRDefault="00A10B25">
      <w:pPr>
        <w:pStyle w:val="PL"/>
        <w:rPr>
          <w:lang w:val="en-US"/>
        </w:rPr>
      </w:pPr>
      <w:r>
        <w:rPr>
          <w:lang w:val="en-US"/>
        </w:rPr>
        <w:t xml:space="preserve">        Possible values are:</w:t>
      </w:r>
    </w:p>
    <w:p w:rsidR="00A10B25" w:rsidRDefault="00A10B25">
      <w:pPr>
        <w:pStyle w:val="PL"/>
        <w:rPr>
          <w:lang w:val="en-US"/>
        </w:rPr>
      </w:pPr>
      <w:r>
        <w:rPr>
          <w:lang w:val="en-US"/>
        </w:rPr>
        <w:t xml:space="preserve">        - TIME_SLOT_START: Indicates the order of time slot start.</w:t>
      </w:r>
    </w:p>
    <w:p w:rsidR="00A10B25" w:rsidRDefault="00A10B25">
      <w:pPr>
        <w:pStyle w:val="PL"/>
        <w:rPr>
          <w:lang w:val="en-US"/>
        </w:rPr>
      </w:pPr>
      <w:r>
        <w:rPr>
          <w:lang w:val="en-US"/>
        </w:rPr>
        <w:t xml:space="preserve">        - DISPERSION: Indicates the order of data/transaction dispersion.</w:t>
      </w:r>
    </w:p>
    <w:p w:rsidR="00A10B25" w:rsidRDefault="00A10B25">
      <w:pPr>
        <w:pStyle w:val="PL"/>
        <w:rPr>
          <w:lang w:val="en-US"/>
        </w:rPr>
      </w:pPr>
      <w:r>
        <w:rPr>
          <w:lang w:val="en-US"/>
        </w:rPr>
        <w:t xml:space="preserve">        - CLASSIFICATION: Indicates the order of data/transaction classification.</w:t>
      </w:r>
    </w:p>
    <w:p w:rsidR="00A10B25" w:rsidRDefault="00A10B25">
      <w:pPr>
        <w:pStyle w:val="PL"/>
        <w:rPr>
          <w:lang w:val="en-US"/>
        </w:rPr>
      </w:pPr>
      <w:r>
        <w:rPr>
          <w:lang w:val="en-US"/>
        </w:rPr>
        <w:t xml:space="preserve">        - R</w:t>
      </w:r>
      <w:r>
        <w:rPr>
          <w:rFonts w:hint="eastAsia"/>
          <w:lang w:val="en-US" w:eastAsia="zh-CN"/>
        </w:rPr>
        <w:t>AN</w:t>
      </w:r>
      <w:r>
        <w:rPr>
          <w:lang w:val="en-US"/>
        </w:rPr>
        <w:t>KING: Indicates the order of data/transaction ranking.</w:t>
      </w:r>
    </w:p>
    <w:p w:rsidR="00A10B25" w:rsidRDefault="00A10B25">
      <w:pPr>
        <w:pStyle w:val="PL"/>
        <w:rPr>
          <w:lang w:val="en-US"/>
        </w:rPr>
      </w:pPr>
      <w:r>
        <w:rPr>
          <w:lang w:val="en-US"/>
        </w:rPr>
        <w:t xml:space="preserve">        - PERCENTILE_RANKING: Indicates the order of data/transaction percentile ranking.</w:t>
      </w:r>
    </w:p>
    <w:p w:rsidR="00A10B25" w:rsidRDefault="00A10B25">
      <w:pPr>
        <w:pStyle w:val="PL"/>
        <w:rPr>
          <w:lang w:val="en-US"/>
        </w:rPr>
      </w:pPr>
    </w:p>
    <w:p w:rsidR="00A10B25" w:rsidRDefault="00A10B25">
      <w:pPr>
        <w:pStyle w:val="PL"/>
        <w:rPr>
          <w:lang w:val="en-US"/>
        </w:rPr>
      </w:pPr>
      <w:r>
        <w:rPr>
          <w:lang w:val="en-US"/>
        </w:rPr>
        <w:t xml:space="preserve">    </w:t>
      </w:r>
      <w:r>
        <w:rPr>
          <w:rFonts w:hint="eastAsia"/>
          <w:lang w:eastAsia="zh-CN"/>
        </w:rPr>
        <w:t>D</w:t>
      </w:r>
      <w:r>
        <w:rPr>
          <w:lang w:eastAsia="zh-CN"/>
        </w:rPr>
        <w:t>eviceType</w:t>
      </w:r>
      <w:r>
        <w:rPr>
          <w:lang w:val="en-US"/>
        </w:rPr>
        <w:t>:</w:t>
      </w:r>
    </w:p>
    <w:p w:rsidR="00A10B25" w:rsidRDefault="00A10B25">
      <w:pPr>
        <w:pStyle w:val="PL"/>
        <w:rPr>
          <w:lang w:val="en-US"/>
        </w:rPr>
      </w:pPr>
      <w:r>
        <w:rPr>
          <w:lang w:val="en-US"/>
        </w:rPr>
        <w:t xml:space="preserve">      anyOf:</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enum:</w:t>
      </w:r>
    </w:p>
    <w:p w:rsidR="00A10B25" w:rsidRDefault="00A10B25">
      <w:pPr>
        <w:pStyle w:val="PL"/>
        <w:rPr>
          <w:lang w:val="en-US"/>
        </w:rPr>
      </w:pPr>
      <w:r>
        <w:rPr>
          <w:lang w:val="en-US"/>
        </w:rPr>
        <w:t xml:space="preserve">          - </w:t>
      </w:r>
      <w:r>
        <w:t>MOBILE_PHONE</w:t>
      </w:r>
    </w:p>
    <w:p w:rsidR="00A10B25" w:rsidRDefault="00A10B25">
      <w:pPr>
        <w:pStyle w:val="PL"/>
      </w:pPr>
      <w:r>
        <w:rPr>
          <w:lang w:val="en-US"/>
        </w:rPr>
        <w:t xml:space="preserve">          - </w:t>
      </w:r>
      <w:r>
        <w:t>SMART_PHONE</w:t>
      </w:r>
    </w:p>
    <w:p w:rsidR="00A10B25" w:rsidRDefault="00A10B25">
      <w:pPr>
        <w:pStyle w:val="PL"/>
        <w:rPr>
          <w:lang w:val="en-US"/>
        </w:rPr>
      </w:pPr>
      <w:r>
        <w:rPr>
          <w:lang w:val="en-US"/>
        </w:rPr>
        <w:t xml:space="preserve">          - </w:t>
      </w:r>
      <w:r>
        <w:t>TABLET</w:t>
      </w:r>
    </w:p>
    <w:p w:rsidR="00A10B25" w:rsidRDefault="00A10B25">
      <w:pPr>
        <w:pStyle w:val="PL"/>
        <w:rPr>
          <w:lang w:val="en-US"/>
        </w:rPr>
      </w:pPr>
      <w:r>
        <w:rPr>
          <w:lang w:val="en-US"/>
        </w:rPr>
        <w:t xml:space="preserve">          - </w:t>
      </w:r>
      <w:r>
        <w:t>DONGLE</w:t>
      </w:r>
    </w:p>
    <w:p w:rsidR="00A10B25" w:rsidRDefault="00A10B25">
      <w:pPr>
        <w:pStyle w:val="PL"/>
        <w:rPr>
          <w:lang w:val="en-US"/>
        </w:rPr>
      </w:pPr>
      <w:r>
        <w:rPr>
          <w:lang w:val="en-US"/>
        </w:rPr>
        <w:t xml:space="preserve">          - </w:t>
      </w:r>
      <w:r>
        <w:t>MODEM</w:t>
      </w:r>
    </w:p>
    <w:p w:rsidR="00A10B25" w:rsidRDefault="00A10B25">
      <w:pPr>
        <w:pStyle w:val="PL"/>
        <w:rPr>
          <w:lang w:val="en-US"/>
        </w:rPr>
      </w:pPr>
      <w:r>
        <w:rPr>
          <w:lang w:val="en-US"/>
        </w:rPr>
        <w:t xml:space="preserve">          - </w:t>
      </w:r>
      <w:r>
        <w:t>WLAN_ROUTER</w:t>
      </w:r>
    </w:p>
    <w:p w:rsidR="00A10B25" w:rsidRDefault="00A10B25">
      <w:pPr>
        <w:pStyle w:val="PL"/>
        <w:rPr>
          <w:lang w:val="en-US"/>
        </w:rPr>
      </w:pPr>
      <w:r>
        <w:rPr>
          <w:lang w:val="en-US"/>
        </w:rPr>
        <w:t xml:space="preserve">          - </w:t>
      </w:r>
      <w:r>
        <w:t>IOT_DEVICE</w:t>
      </w:r>
    </w:p>
    <w:p w:rsidR="00A10B25" w:rsidRDefault="00A10B25">
      <w:pPr>
        <w:pStyle w:val="PL"/>
        <w:rPr>
          <w:lang w:val="en-US"/>
        </w:rPr>
      </w:pPr>
      <w:r>
        <w:rPr>
          <w:lang w:val="en-US"/>
        </w:rPr>
        <w:t xml:space="preserve">          - </w:t>
      </w:r>
      <w:r>
        <w:t>WEARABLE</w:t>
      </w:r>
    </w:p>
    <w:p w:rsidR="00A10B25" w:rsidRDefault="00A10B25">
      <w:pPr>
        <w:pStyle w:val="PL"/>
        <w:rPr>
          <w:lang w:val="en-US"/>
        </w:rPr>
      </w:pPr>
      <w:r>
        <w:rPr>
          <w:lang w:val="en-US"/>
        </w:rPr>
        <w:t xml:space="preserve">          - </w:t>
      </w:r>
      <w:r>
        <w:t>MOBILE_TEST_PLATFORM</w:t>
      </w:r>
    </w:p>
    <w:p w:rsidR="00A10B25" w:rsidRDefault="00A10B25">
      <w:pPr>
        <w:pStyle w:val="PL"/>
        <w:rPr>
          <w:lang w:val="en-US"/>
        </w:rPr>
      </w:pPr>
      <w:r>
        <w:rPr>
          <w:lang w:val="en-US"/>
        </w:rPr>
        <w:t xml:space="preserve">          - </w:t>
      </w:r>
      <w:r>
        <w:t>UNDEFINED</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description: &gt;</w:t>
      </w:r>
    </w:p>
    <w:p w:rsidR="00A10B25" w:rsidRDefault="00A10B25">
      <w:pPr>
        <w:pStyle w:val="PL"/>
        <w:rPr>
          <w:lang w:val="en-US"/>
        </w:rPr>
      </w:pPr>
      <w:r>
        <w:rPr>
          <w:lang w:val="en-US"/>
        </w:rPr>
        <w:t xml:space="preserve">          This string provides forward-compatibility with future extensions to the enumeration but</w:t>
      </w:r>
    </w:p>
    <w:p w:rsidR="00A10B25" w:rsidRDefault="00A10B25">
      <w:pPr>
        <w:pStyle w:val="PL"/>
        <w:rPr>
          <w:lang w:val="en-US"/>
        </w:rPr>
      </w:pPr>
      <w:r>
        <w:rPr>
          <w:lang w:val="en-US"/>
        </w:rPr>
        <w:t xml:space="preserve">          is not used to encode content defined in the present version of this API.</w:t>
      </w:r>
    </w:p>
    <w:p w:rsidR="00A10B25" w:rsidRDefault="00A10B25">
      <w:pPr>
        <w:pStyle w:val="PL"/>
        <w:rPr>
          <w:lang w:val="en-US"/>
        </w:rPr>
      </w:pPr>
      <w:r>
        <w:rPr>
          <w:lang w:val="en-US"/>
        </w:rPr>
        <w:t xml:space="preserve">      description: |</w:t>
      </w:r>
    </w:p>
    <w:p w:rsidR="00A10B25" w:rsidRDefault="00A10B25">
      <w:pPr>
        <w:pStyle w:val="PL"/>
        <w:rPr>
          <w:lang w:val="en-US"/>
        </w:rPr>
      </w:pPr>
      <w:r>
        <w:rPr>
          <w:lang w:val="en-US"/>
        </w:rPr>
        <w:t xml:space="preserve">        Represents the </w:t>
      </w:r>
      <w:r>
        <w:rPr>
          <w:lang w:eastAsia="zh-CN"/>
        </w:rPr>
        <w:t>device type</w:t>
      </w:r>
      <w:r>
        <w:rPr>
          <w:lang w:eastAsia="ko-KR"/>
        </w:rPr>
        <w:t xml:space="preserve">.  </w:t>
      </w:r>
    </w:p>
    <w:p w:rsidR="00A10B25" w:rsidRDefault="00A10B25">
      <w:pPr>
        <w:pStyle w:val="PL"/>
        <w:rPr>
          <w:lang w:val="en-US"/>
        </w:rPr>
      </w:pPr>
      <w:r>
        <w:rPr>
          <w:lang w:val="en-US"/>
        </w:rPr>
        <w:t xml:space="preserve">        Possible values are:  </w:t>
      </w:r>
    </w:p>
    <w:p w:rsidR="00A10B25" w:rsidRDefault="00A10B25">
      <w:pPr>
        <w:pStyle w:val="PL"/>
        <w:rPr>
          <w:lang w:val="en-US"/>
        </w:rPr>
      </w:pPr>
      <w:r>
        <w:rPr>
          <w:lang w:val="en-US"/>
        </w:rPr>
        <w:t xml:space="preserve">          - </w:t>
      </w:r>
      <w:r>
        <w:t>MOBILE_PHONE: Mobile Phone.</w:t>
      </w:r>
    </w:p>
    <w:p w:rsidR="00A10B25" w:rsidRDefault="00A10B25">
      <w:pPr>
        <w:pStyle w:val="PL"/>
      </w:pPr>
      <w:r>
        <w:rPr>
          <w:lang w:val="en-US"/>
        </w:rPr>
        <w:t xml:space="preserve">          - </w:t>
      </w:r>
      <w:r>
        <w:t>SMART_PHONE: Smartphone.</w:t>
      </w:r>
    </w:p>
    <w:p w:rsidR="00A10B25" w:rsidRDefault="00A10B25">
      <w:pPr>
        <w:pStyle w:val="PL"/>
        <w:rPr>
          <w:lang w:val="en-US"/>
        </w:rPr>
      </w:pPr>
      <w:r>
        <w:rPr>
          <w:lang w:val="en-US"/>
        </w:rPr>
        <w:t xml:space="preserve">          - </w:t>
      </w:r>
      <w:r>
        <w:t>TABLET: Tablet</w:t>
      </w:r>
      <w:r>
        <w:rPr>
          <w:lang w:eastAsia="zh-CN"/>
        </w:rPr>
        <w:t>.</w:t>
      </w:r>
    </w:p>
    <w:p w:rsidR="00A10B25" w:rsidRDefault="00A10B25">
      <w:pPr>
        <w:pStyle w:val="PL"/>
        <w:rPr>
          <w:lang w:val="en-US"/>
        </w:rPr>
      </w:pPr>
      <w:r>
        <w:rPr>
          <w:lang w:val="en-US"/>
        </w:rPr>
        <w:t xml:space="preserve">          - </w:t>
      </w:r>
      <w:r>
        <w:t>DONGLE: Dongle</w:t>
      </w:r>
      <w:r>
        <w:rPr>
          <w:lang w:eastAsia="zh-CN"/>
        </w:rPr>
        <w:t>.</w:t>
      </w:r>
    </w:p>
    <w:p w:rsidR="00A10B25" w:rsidRDefault="00A10B25">
      <w:pPr>
        <w:pStyle w:val="PL"/>
        <w:rPr>
          <w:lang w:val="en-US"/>
        </w:rPr>
      </w:pPr>
      <w:r>
        <w:rPr>
          <w:lang w:val="en-US"/>
        </w:rPr>
        <w:t xml:space="preserve">          - </w:t>
      </w:r>
      <w:r>
        <w:t>MODEM: Modem</w:t>
      </w:r>
      <w:r>
        <w:rPr>
          <w:lang w:eastAsia="zh-CN"/>
        </w:rPr>
        <w:t>.</w:t>
      </w:r>
    </w:p>
    <w:p w:rsidR="00A10B25" w:rsidRDefault="00A10B25">
      <w:pPr>
        <w:pStyle w:val="PL"/>
        <w:rPr>
          <w:lang w:val="en-US"/>
        </w:rPr>
      </w:pPr>
      <w:r>
        <w:rPr>
          <w:lang w:val="en-US"/>
        </w:rPr>
        <w:t xml:space="preserve">          - </w:t>
      </w:r>
      <w:r>
        <w:t>WLAN_ROUTER: WLAN Router</w:t>
      </w:r>
      <w:r>
        <w:rPr>
          <w:lang w:eastAsia="zh-CN"/>
        </w:rPr>
        <w:t>.</w:t>
      </w:r>
    </w:p>
    <w:p w:rsidR="00A10B25" w:rsidRDefault="00A10B25">
      <w:pPr>
        <w:pStyle w:val="PL"/>
        <w:rPr>
          <w:lang w:val="en-US"/>
        </w:rPr>
      </w:pPr>
      <w:r>
        <w:rPr>
          <w:lang w:val="en-US"/>
        </w:rPr>
        <w:t xml:space="preserve">          - </w:t>
      </w:r>
      <w:r>
        <w:t>IOT_DEVICE: IoT Device</w:t>
      </w:r>
      <w:r>
        <w:rPr>
          <w:lang w:eastAsia="zh-CN"/>
        </w:rPr>
        <w:t>.</w:t>
      </w:r>
    </w:p>
    <w:p w:rsidR="00A10B25" w:rsidRDefault="00A10B25">
      <w:pPr>
        <w:pStyle w:val="PL"/>
        <w:rPr>
          <w:lang w:val="en-US"/>
        </w:rPr>
      </w:pPr>
      <w:r>
        <w:rPr>
          <w:lang w:val="en-US"/>
        </w:rPr>
        <w:t xml:space="preserve">          - </w:t>
      </w:r>
      <w:r>
        <w:t>WEARABLE: Wearable</w:t>
      </w:r>
      <w:r>
        <w:rPr>
          <w:lang w:eastAsia="zh-CN"/>
        </w:rPr>
        <w:t>.</w:t>
      </w:r>
    </w:p>
    <w:p w:rsidR="00A10B25" w:rsidRDefault="00A10B25">
      <w:pPr>
        <w:pStyle w:val="PL"/>
        <w:rPr>
          <w:lang w:val="en-US"/>
        </w:rPr>
      </w:pPr>
      <w:r>
        <w:rPr>
          <w:lang w:val="en-US"/>
        </w:rPr>
        <w:t xml:space="preserve">          - </w:t>
      </w:r>
      <w:r>
        <w:t>MOBILE_TEST_PLATFORM: Mobile Test Platform</w:t>
      </w:r>
      <w:r>
        <w:rPr>
          <w:lang w:eastAsia="zh-CN"/>
        </w:rPr>
        <w:t>.</w:t>
      </w:r>
    </w:p>
    <w:p w:rsidR="00A10B25" w:rsidRDefault="00A10B25">
      <w:pPr>
        <w:pStyle w:val="PL"/>
        <w:rPr>
          <w:lang w:val="en-US"/>
        </w:rPr>
      </w:pPr>
      <w:r>
        <w:rPr>
          <w:lang w:val="en-US"/>
        </w:rPr>
        <w:t xml:space="preserve">          - </w:t>
      </w:r>
      <w:r>
        <w:t>UNDEFINED: Undefined</w:t>
      </w:r>
      <w:r>
        <w:rPr>
          <w:lang w:eastAsia="zh-CN"/>
        </w:rPr>
        <w:t>.</w:t>
      </w:r>
    </w:p>
    <w:p w:rsidR="00A10B25" w:rsidRDefault="00A10B25">
      <w:pPr>
        <w:pStyle w:val="PL"/>
        <w:rPr>
          <w:lang w:val="en-US"/>
        </w:rPr>
      </w:pPr>
    </w:p>
    <w:p w:rsidR="00A10B25" w:rsidRDefault="00A10B25">
      <w:pPr>
        <w:pStyle w:val="PL"/>
        <w:rPr>
          <w:lang w:val="en-US"/>
        </w:rPr>
      </w:pPr>
      <w:r>
        <w:rPr>
          <w:lang w:val="en-US"/>
        </w:rPr>
        <w:t xml:space="preserve">    RedTransExpOrderingCriterion:</w:t>
      </w:r>
    </w:p>
    <w:p w:rsidR="00A10B25" w:rsidRDefault="00A10B25">
      <w:pPr>
        <w:pStyle w:val="PL"/>
        <w:rPr>
          <w:lang w:val="en-US"/>
        </w:rPr>
      </w:pPr>
      <w:r>
        <w:rPr>
          <w:lang w:val="en-US"/>
        </w:rPr>
        <w:t xml:space="preserve">      anyOf:</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enum:</w:t>
      </w:r>
    </w:p>
    <w:p w:rsidR="00A10B25" w:rsidRDefault="00A10B25">
      <w:pPr>
        <w:pStyle w:val="PL"/>
        <w:rPr>
          <w:lang w:val="en-US"/>
        </w:rPr>
      </w:pPr>
      <w:r>
        <w:rPr>
          <w:lang w:val="en-US"/>
        </w:rPr>
        <w:t xml:space="preserve">          - TIME_SLOT_START</w:t>
      </w:r>
    </w:p>
    <w:p w:rsidR="00A10B25" w:rsidRDefault="00A10B25">
      <w:pPr>
        <w:pStyle w:val="PL"/>
        <w:rPr>
          <w:lang w:val="en-US"/>
        </w:rPr>
      </w:pPr>
      <w:r>
        <w:rPr>
          <w:lang w:val="en-US"/>
        </w:rPr>
        <w:t xml:space="preserve">          - RED_TRANS_EXP</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description: &gt;</w:t>
      </w:r>
    </w:p>
    <w:p w:rsidR="00A10B25" w:rsidRDefault="00A10B25">
      <w:pPr>
        <w:pStyle w:val="PL"/>
        <w:rPr>
          <w:lang w:val="en-US"/>
        </w:rPr>
      </w:pPr>
      <w:r>
        <w:rPr>
          <w:lang w:val="en-US"/>
        </w:rPr>
        <w:t xml:space="preserve">          This string provides forward-compatibility with future</w:t>
      </w:r>
    </w:p>
    <w:p w:rsidR="00A10B25" w:rsidRDefault="00A10B25">
      <w:pPr>
        <w:pStyle w:val="PL"/>
        <w:rPr>
          <w:lang w:val="en-US"/>
        </w:rPr>
      </w:pPr>
      <w:r>
        <w:rPr>
          <w:lang w:val="en-US"/>
        </w:rPr>
        <w:t xml:space="preserve">          extensions to the enumeration but is not used to encode</w:t>
      </w:r>
    </w:p>
    <w:p w:rsidR="00A10B25" w:rsidRDefault="00A10B25">
      <w:pPr>
        <w:pStyle w:val="PL"/>
        <w:rPr>
          <w:lang w:val="en-US"/>
        </w:rPr>
      </w:pPr>
      <w:r>
        <w:rPr>
          <w:lang w:val="en-US"/>
        </w:rPr>
        <w:t xml:space="preserve">          content defined in the present version of this API.</w:t>
      </w:r>
    </w:p>
    <w:p w:rsidR="00A10B25" w:rsidRDefault="00A10B25">
      <w:pPr>
        <w:pStyle w:val="PL"/>
        <w:rPr>
          <w:lang w:val="en-US"/>
        </w:rPr>
      </w:pPr>
      <w:r>
        <w:rPr>
          <w:lang w:val="en-US"/>
        </w:rPr>
        <w:t xml:space="preserve">      description: |</w:t>
      </w:r>
    </w:p>
    <w:p w:rsidR="00A10B25" w:rsidRDefault="00A10B25">
      <w:pPr>
        <w:pStyle w:val="PL"/>
        <w:rPr>
          <w:lang w:eastAsia="ko-KR"/>
        </w:rPr>
      </w:pPr>
      <w:r>
        <w:rPr>
          <w:lang w:val="en-US"/>
        </w:rPr>
        <w:t xml:space="preserve">        Represents the </w:t>
      </w:r>
      <w:r>
        <w:rPr>
          <w:lang w:eastAsia="ko-KR"/>
        </w:rPr>
        <w:t xml:space="preserve">order criterion for the list of Redundant Transmission Experience.  </w:t>
      </w:r>
    </w:p>
    <w:p w:rsidR="00A10B25" w:rsidRDefault="00A10B25">
      <w:pPr>
        <w:pStyle w:val="PL"/>
        <w:rPr>
          <w:lang w:val="en-US"/>
        </w:rPr>
      </w:pPr>
      <w:r>
        <w:rPr>
          <w:lang w:val="en-US"/>
        </w:rPr>
        <w:t xml:space="preserve">        Possible values are:</w:t>
      </w:r>
    </w:p>
    <w:p w:rsidR="00A10B25" w:rsidRDefault="00A10B25">
      <w:pPr>
        <w:pStyle w:val="PL"/>
        <w:rPr>
          <w:lang w:val="en-US"/>
        </w:rPr>
      </w:pPr>
      <w:r>
        <w:rPr>
          <w:lang w:val="en-US"/>
        </w:rPr>
        <w:t xml:space="preserve">        - TIME_SLOT_START: Indicates the order of time slot start.</w:t>
      </w:r>
    </w:p>
    <w:p w:rsidR="00A10B25" w:rsidRDefault="00A10B25">
      <w:pPr>
        <w:pStyle w:val="PL"/>
        <w:rPr>
          <w:lang w:val="en-US"/>
        </w:rPr>
      </w:pPr>
      <w:r>
        <w:rPr>
          <w:lang w:val="en-US"/>
        </w:rPr>
        <w:t xml:space="preserve">        - RED_TRANS_EXP: Indicates the order of Redundant Transmission Experience.</w:t>
      </w:r>
    </w:p>
    <w:p w:rsidR="00A10B25" w:rsidRDefault="00A10B25">
      <w:pPr>
        <w:pStyle w:val="PL"/>
        <w:rPr>
          <w:lang w:val="en-US"/>
        </w:rPr>
      </w:pPr>
    </w:p>
    <w:p w:rsidR="00A10B25" w:rsidRDefault="00A10B25">
      <w:pPr>
        <w:pStyle w:val="PL"/>
        <w:rPr>
          <w:lang w:val="en-US"/>
        </w:rPr>
      </w:pPr>
      <w:r>
        <w:rPr>
          <w:lang w:val="en-US"/>
        </w:rPr>
        <w:t xml:space="preserve">    WlanOrderingCriterion:</w:t>
      </w:r>
    </w:p>
    <w:p w:rsidR="00A10B25" w:rsidRDefault="00A10B25">
      <w:pPr>
        <w:pStyle w:val="PL"/>
        <w:rPr>
          <w:lang w:val="en-US"/>
        </w:rPr>
      </w:pPr>
      <w:r>
        <w:rPr>
          <w:lang w:val="en-US"/>
        </w:rPr>
        <w:t xml:space="preserve">      anyOf:</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enum:</w:t>
      </w:r>
    </w:p>
    <w:p w:rsidR="00A10B25" w:rsidRDefault="00A10B25">
      <w:pPr>
        <w:pStyle w:val="PL"/>
        <w:rPr>
          <w:lang w:val="en-US"/>
        </w:rPr>
      </w:pPr>
      <w:r>
        <w:rPr>
          <w:lang w:val="en-US"/>
        </w:rPr>
        <w:t xml:space="preserve">          - TIME_SLOT_START</w:t>
      </w:r>
    </w:p>
    <w:p w:rsidR="00A10B25" w:rsidRDefault="00A10B25">
      <w:pPr>
        <w:pStyle w:val="PL"/>
        <w:rPr>
          <w:lang w:val="en-US"/>
        </w:rPr>
      </w:pPr>
      <w:r>
        <w:rPr>
          <w:lang w:val="en-US"/>
        </w:rPr>
        <w:t xml:space="preserve">          - NUMBER_OF_UES</w:t>
      </w:r>
    </w:p>
    <w:p w:rsidR="00A10B25" w:rsidRDefault="00A10B25">
      <w:pPr>
        <w:pStyle w:val="PL"/>
        <w:rPr>
          <w:lang w:val="en-US"/>
        </w:rPr>
      </w:pPr>
      <w:r>
        <w:rPr>
          <w:lang w:val="en-US"/>
        </w:rPr>
        <w:t xml:space="preserve">          - RSSI</w:t>
      </w:r>
    </w:p>
    <w:p w:rsidR="00A10B25" w:rsidRDefault="00A10B25">
      <w:pPr>
        <w:pStyle w:val="PL"/>
        <w:rPr>
          <w:lang w:val="en-US"/>
        </w:rPr>
      </w:pPr>
      <w:r>
        <w:rPr>
          <w:lang w:val="en-US"/>
        </w:rPr>
        <w:t xml:space="preserve">          - RTT</w:t>
      </w:r>
    </w:p>
    <w:p w:rsidR="00A10B25" w:rsidRDefault="00A10B25">
      <w:pPr>
        <w:pStyle w:val="PL"/>
        <w:rPr>
          <w:lang w:val="en-US"/>
        </w:rPr>
      </w:pPr>
      <w:r>
        <w:rPr>
          <w:lang w:val="en-US"/>
        </w:rPr>
        <w:t xml:space="preserve">          - TRAFFIC_INFO</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description: &gt;</w:t>
      </w:r>
    </w:p>
    <w:p w:rsidR="00A10B25" w:rsidRDefault="00A10B25">
      <w:pPr>
        <w:pStyle w:val="PL"/>
        <w:rPr>
          <w:lang w:val="en-US"/>
        </w:rPr>
      </w:pPr>
      <w:r>
        <w:rPr>
          <w:lang w:val="en-US"/>
        </w:rPr>
        <w:t xml:space="preserve">          This string provides forward-compatibility with future</w:t>
      </w:r>
    </w:p>
    <w:p w:rsidR="00A10B25" w:rsidRDefault="00A10B25">
      <w:pPr>
        <w:pStyle w:val="PL"/>
        <w:rPr>
          <w:lang w:val="en-US"/>
        </w:rPr>
      </w:pPr>
      <w:r>
        <w:rPr>
          <w:lang w:val="en-US"/>
        </w:rPr>
        <w:t xml:space="preserve">          extensions to the enumeration but is not used to encode</w:t>
      </w:r>
    </w:p>
    <w:p w:rsidR="00A10B25" w:rsidRDefault="00A10B25">
      <w:pPr>
        <w:pStyle w:val="PL"/>
        <w:rPr>
          <w:lang w:val="en-US"/>
        </w:rPr>
      </w:pPr>
      <w:r>
        <w:rPr>
          <w:lang w:val="en-US"/>
        </w:rPr>
        <w:t xml:space="preserve">          content defined in the present version of this API.</w:t>
      </w:r>
    </w:p>
    <w:p w:rsidR="00A10B25" w:rsidRDefault="00A10B25">
      <w:pPr>
        <w:pStyle w:val="PL"/>
        <w:rPr>
          <w:lang w:val="en-US"/>
        </w:rPr>
      </w:pPr>
      <w:r>
        <w:rPr>
          <w:lang w:val="en-US"/>
        </w:rPr>
        <w:t xml:space="preserve">      description: |</w:t>
      </w:r>
    </w:p>
    <w:p w:rsidR="00A10B25" w:rsidRDefault="00A10B25">
      <w:pPr>
        <w:pStyle w:val="PL"/>
        <w:rPr>
          <w:lang w:eastAsia="ko-KR"/>
        </w:rPr>
      </w:pPr>
      <w:r>
        <w:rPr>
          <w:lang w:val="en-US"/>
        </w:rPr>
        <w:t xml:space="preserve">        Represents the </w:t>
      </w:r>
      <w:r>
        <w:rPr>
          <w:lang w:eastAsia="ko-KR"/>
        </w:rPr>
        <w:t xml:space="preserve">order criterion for the list of WLAN performance information.  </w:t>
      </w:r>
    </w:p>
    <w:p w:rsidR="00A10B25" w:rsidRDefault="00A10B25">
      <w:pPr>
        <w:pStyle w:val="PL"/>
        <w:rPr>
          <w:lang w:val="en-US"/>
        </w:rPr>
      </w:pPr>
      <w:r>
        <w:rPr>
          <w:lang w:val="en-US"/>
        </w:rPr>
        <w:t xml:space="preserve">        Possible values are:</w:t>
      </w:r>
    </w:p>
    <w:p w:rsidR="00A10B25" w:rsidRDefault="00A10B25">
      <w:pPr>
        <w:pStyle w:val="PL"/>
        <w:rPr>
          <w:lang w:val="en-US"/>
        </w:rPr>
      </w:pPr>
      <w:r>
        <w:rPr>
          <w:lang w:val="en-US"/>
        </w:rPr>
        <w:t xml:space="preserve">        - TIME_SLOT_START: Indicates the order of time slot start.</w:t>
      </w:r>
    </w:p>
    <w:p w:rsidR="00A10B25" w:rsidRDefault="00A10B25">
      <w:pPr>
        <w:pStyle w:val="PL"/>
        <w:rPr>
          <w:lang w:val="en-US"/>
        </w:rPr>
      </w:pPr>
      <w:r>
        <w:rPr>
          <w:lang w:val="en-US"/>
        </w:rPr>
        <w:t xml:space="preserve">        - NUMBER_OF_UES: Indicates the order of number of UEs.</w:t>
      </w:r>
    </w:p>
    <w:p w:rsidR="00A10B25" w:rsidRDefault="00A10B25">
      <w:pPr>
        <w:pStyle w:val="PL"/>
        <w:rPr>
          <w:lang w:val="en-US"/>
        </w:rPr>
      </w:pPr>
      <w:r>
        <w:rPr>
          <w:lang w:val="en-US"/>
        </w:rPr>
        <w:t xml:space="preserve">        - RSSI: Indicates the order of RSSI.</w:t>
      </w:r>
    </w:p>
    <w:p w:rsidR="00A10B25" w:rsidRDefault="00A10B25">
      <w:pPr>
        <w:pStyle w:val="PL"/>
        <w:rPr>
          <w:lang w:val="en-US"/>
        </w:rPr>
      </w:pPr>
      <w:r>
        <w:rPr>
          <w:lang w:val="en-US"/>
        </w:rPr>
        <w:t xml:space="preserve">        - RTT: Indicates the order of RTT.</w:t>
      </w:r>
    </w:p>
    <w:p w:rsidR="00A10B25" w:rsidRDefault="00A10B25">
      <w:pPr>
        <w:pStyle w:val="PL"/>
        <w:rPr>
          <w:lang w:val="en-US"/>
        </w:rPr>
      </w:pPr>
      <w:r>
        <w:rPr>
          <w:lang w:val="en-US"/>
        </w:rPr>
        <w:t xml:space="preserve">        - TRAFFIC_INFO: Indicates the order of Traffic information.</w:t>
      </w:r>
    </w:p>
    <w:p w:rsidR="00A10B25" w:rsidRDefault="00A10B25">
      <w:pPr>
        <w:pStyle w:val="PL"/>
        <w:rPr>
          <w:lang w:val="en-US"/>
        </w:rPr>
      </w:pPr>
    </w:p>
    <w:p w:rsidR="00A10B25" w:rsidRDefault="00A10B25">
      <w:pPr>
        <w:pStyle w:val="PL"/>
        <w:rPr>
          <w:lang w:val="en-US"/>
        </w:rPr>
      </w:pPr>
      <w:r>
        <w:rPr>
          <w:lang w:val="en-US"/>
        </w:rPr>
        <w:t xml:space="preserve">    </w:t>
      </w:r>
      <w:r>
        <w:rPr>
          <w:lang w:eastAsia="zh-CN"/>
        </w:rPr>
        <w:t>ServiceExperienceType</w:t>
      </w:r>
      <w:r>
        <w:rPr>
          <w:lang w:val="en-US"/>
        </w:rPr>
        <w:t>:</w:t>
      </w:r>
    </w:p>
    <w:p w:rsidR="00A10B25" w:rsidRDefault="00A10B25">
      <w:pPr>
        <w:pStyle w:val="PL"/>
        <w:rPr>
          <w:lang w:val="en-US"/>
        </w:rPr>
      </w:pPr>
      <w:r>
        <w:rPr>
          <w:lang w:val="en-US"/>
        </w:rPr>
        <w:t xml:space="preserve">      anyOf:</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enum:</w:t>
      </w:r>
    </w:p>
    <w:p w:rsidR="00A10B25" w:rsidRDefault="00A10B25">
      <w:pPr>
        <w:pStyle w:val="PL"/>
        <w:rPr>
          <w:lang w:val="en-US"/>
        </w:rPr>
      </w:pPr>
      <w:r>
        <w:rPr>
          <w:lang w:val="en-US"/>
        </w:rPr>
        <w:t xml:space="preserve">          - </w:t>
      </w:r>
      <w:r>
        <w:rPr>
          <w:lang w:eastAsia="zh-CN"/>
        </w:rPr>
        <w:t>VOICE</w:t>
      </w:r>
    </w:p>
    <w:p w:rsidR="00A10B25" w:rsidRDefault="00A10B25">
      <w:pPr>
        <w:pStyle w:val="PL"/>
        <w:rPr>
          <w:lang w:eastAsia="zh-CN"/>
        </w:rPr>
      </w:pPr>
      <w:r>
        <w:rPr>
          <w:lang w:val="en-US"/>
        </w:rPr>
        <w:t xml:space="preserve">          - </w:t>
      </w:r>
      <w:r>
        <w:rPr>
          <w:lang w:eastAsia="zh-CN"/>
        </w:rPr>
        <w:t>VIDEO</w:t>
      </w:r>
    </w:p>
    <w:p w:rsidR="00A10B25" w:rsidRDefault="00A10B25">
      <w:pPr>
        <w:pStyle w:val="PL"/>
        <w:rPr>
          <w:lang w:val="en-US"/>
        </w:rPr>
      </w:pPr>
      <w:r>
        <w:rPr>
          <w:lang w:val="en-US"/>
        </w:rPr>
        <w:t xml:space="preserve">          - OTHER</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description: &gt;</w:t>
      </w:r>
    </w:p>
    <w:p w:rsidR="00A10B25" w:rsidRDefault="00A10B25">
      <w:pPr>
        <w:pStyle w:val="PL"/>
        <w:rPr>
          <w:lang w:val="en-US"/>
        </w:rPr>
      </w:pPr>
      <w:r>
        <w:rPr>
          <w:lang w:val="en-US"/>
        </w:rPr>
        <w:t xml:space="preserve">          This string provides forward-compatibility with future extensions to the enumeration</w:t>
      </w:r>
    </w:p>
    <w:p w:rsidR="00A10B25" w:rsidRDefault="00A10B25">
      <w:pPr>
        <w:pStyle w:val="PL"/>
        <w:rPr>
          <w:lang w:val="en-US"/>
        </w:rPr>
      </w:pPr>
      <w:r>
        <w:rPr>
          <w:lang w:val="en-US"/>
        </w:rPr>
        <w:t xml:space="preserve">          but is not used to encode content defined in the present version of this API.</w:t>
      </w:r>
    </w:p>
    <w:p w:rsidR="00A10B25" w:rsidRDefault="00A10B25">
      <w:pPr>
        <w:pStyle w:val="PL"/>
        <w:rPr>
          <w:lang w:val="en-US"/>
        </w:rPr>
      </w:pPr>
      <w:r>
        <w:rPr>
          <w:lang w:val="en-US"/>
        </w:rPr>
        <w:t xml:space="preserve">      description: |</w:t>
      </w:r>
    </w:p>
    <w:p w:rsidR="00A10B25" w:rsidRDefault="00A10B25">
      <w:pPr>
        <w:pStyle w:val="PL"/>
        <w:rPr>
          <w:lang w:val="en-US"/>
        </w:rPr>
      </w:pPr>
      <w:r>
        <w:rPr>
          <w:lang w:val="en-US"/>
        </w:rPr>
        <w:t xml:space="preserve">        </w:t>
      </w:r>
      <w:r>
        <w:t xml:space="preserve">Represents the type of the service experience analytics.  </w:t>
      </w:r>
    </w:p>
    <w:p w:rsidR="00A10B25" w:rsidRDefault="00A10B25">
      <w:pPr>
        <w:pStyle w:val="PL"/>
        <w:rPr>
          <w:lang w:val="en-US"/>
        </w:rPr>
      </w:pPr>
      <w:r>
        <w:rPr>
          <w:lang w:val="en-US"/>
        </w:rPr>
        <w:t xml:space="preserve">        Possible values are:  </w:t>
      </w:r>
    </w:p>
    <w:p w:rsidR="00A10B25" w:rsidRDefault="00A10B25">
      <w:pPr>
        <w:pStyle w:val="PL"/>
        <w:rPr>
          <w:lang w:val="en-US"/>
        </w:rPr>
      </w:pPr>
      <w:r>
        <w:rPr>
          <w:lang w:val="en-US"/>
        </w:rPr>
        <w:t xml:space="preserve">        - </w:t>
      </w:r>
      <w:r>
        <w:rPr>
          <w:lang w:eastAsia="zh-CN"/>
        </w:rPr>
        <w:t>VOICE</w:t>
      </w:r>
      <w:r>
        <w:rPr>
          <w:lang w:val="en-US"/>
        </w:rPr>
        <w:t xml:space="preserve">: </w:t>
      </w:r>
      <w:r>
        <w:rPr>
          <w:rFonts w:hint="eastAsia"/>
          <w:lang w:eastAsia="zh-CN"/>
        </w:rPr>
        <w:t>I</w:t>
      </w:r>
      <w:r>
        <w:rPr>
          <w:lang w:eastAsia="zh-CN"/>
        </w:rPr>
        <w:t>ndicates that the service experience analytics is for voice service</w:t>
      </w:r>
      <w:r>
        <w:rPr>
          <w:lang w:val="en-US"/>
        </w:rPr>
        <w:t>.</w:t>
      </w:r>
    </w:p>
    <w:p w:rsidR="00A10B25" w:rsidRDefault="00A10B25">
      <w:pPr>
        <w:pStyle w:val="PL"/>
        <w:rPr>
          <w:lang w:val="en-US"/>
        </w:rPr>
      </w:pPr>
      <w:r>
        <w:rPr>
          <w:lang w:val="en-US"/>
        </w:rPr>
        <w:t xml:space="preserve">        - </w:t>
      </w:r>
      <w:r>
        <w:rPr>
          <w:lang w:eastAsia="zh-CN"/>
        </w:rPr>
        <w:t>VIDEO</w:t>
      </w:r>
      <w:r>
        <w:rPr>
          <w:lang w:val="en-US"/>
        </w:rPr>
        <w:t xml:space="preserve">: </w:t>
      </w:r>
      <w:r>
        <w:rPr>
          <w:rFonts w:hint="eastAsia"/>
          <w:lang w:eastAsia="zh-CN"/>
        </w:rPr>
        <w:t>I</w:t>
      </w:r>
      <w:r>
        <w:rPr>
          <w:lang w:eastAsia="zh-CN"/>
        </w:rPr>
        <w:t>ndicates that the service experience analytics is for video service</w:t>
      </w:r>
      <w:r>
        <w:rPr>
          <w:lang w:val="en-US"/>
        </w:rPr>
        <w:t>.</w:t>
      </w:r>
    </w:p>
    <w:p w:rsidR="00A10B25" w:rsidRDefault="00A10B25">
      <w:pPr>
        <w:pStyle w:val="PL"/>
        <w:rPr>
          <w:lang w:val="en-US"/>
        </w:rPr>
      </w:pPr>
      <w:r>
        <w:rPr>
          <w:lang w:val="en-US"/>
        </w:rPr>
        <w:t xml:space="preserve">        - OTHER: Indicates that the service experience analytics is for other service.</w:t>
      </w:r>
    </w:p>
    <w:p w:rsidR="00A10B25" w:rsidRDefault="00A10B25">
      <w:pPr>
        <w:pStyle w:val="PL"/>
        <w:rPr>
          <w:lang w:val="en-US"/>
        </w:rPr>
      </w:pPr>
    </w:p>
    <w:p w:rsidR="00A10B25" w:rsidRDefault="00A10B25">
      <w:pPr>
        <w:pStyle w:val="PL"/>
        <w:rPr>
          <w:lang w:val="en-US"/>
        </w:rPr>
      </w:pPr>
      <w:r>
        <w:rPr>
          <w:lang w:val="en-US"/>
        </w:rPr>
        <w:t xml:space="preserve">    </w:t>
      </w:r>
      <w:r>
        <w:rPr>
          <w:lang w:eastAsia="zh-CN"/>
        </w:rPr>
        <w:t>DnPerfOrderingCriterion</w:t>
      </w:r>
      <w:r>
        <w:rPr>
          <w:lang w:val="en-US"/>
        </w:rPr>
        <w:t>:</w:t>
      </w:r>
    </w:p>
    <w:p w:rsidR="00A10B25" w:rsidRDefault="00A10B25">
      <w:pPr>
        <w:pStyle w:val="PL"/>
        <w:rPr>
          <w:lang w:val="en-US"/>
        </w:rPr>
      </w:pPr>
      <w:r>
        <w:rPr>
          <w:lang w:val="en-US"/>
        </w:rPr>
        <w:t xml:space="preserve">      anyOf:</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enum:</w:t>
      </w:r>
    </w:p>
    <w:p w:rsidR="00A10B25" w:rsidRDefault="00A10B25">
      <w:pPr>
        <w:pStyle w:val="PL"/>
        <w:rPr>
          <w:lang w:val="en-US"/>
        </w:rPr>
      </w:pPr>
      <w:r>
        <w:rPr>
          <w:lang w:val="en-US"/>
        </w:rPr>
        <w:t xml:space="preserve">          - </w:t>
      </w:r>
      <w:r>
        <w:t>AVERAGE_TRAFFIC_RATE</w:t>
      </w:r>
    </w:p>
    <w:p w:rsidR="00A10B25" w:rsidRDefault="00A10B25">
      <w:pPr>
        <w:pStyle w:val="PL"/>
      </w:pPr>
      <w:r>
        <w:rPr>
          <w:lang w:val="en-US"/>
        </w:rPr>
        <w:t xml:space="preserve">          - </w:t>
      </w:r>
      <w:r>
        <w:t>MAXIMUM_TRAFFIC_RATE</w:t>
      </w:r>
    </w:p>
    <w:p w:rsidR="00A10B25" w:rsidRDefault="00A10B25">
      <w:pPr>
        <w:pStyle w:val="PL"/>
        <w:rPr>
          <w:lang w:val="en-US"/>
        </w:rPr>
      </w:pPr>
      <w:r>
        <w:rPr>
          <w:lang w:val="en-US"/>
        </w:rPr>
        <w:t xml:space="preserve">          - </w:t>
      </w:r>
      <w:r>
        <w:t>AVERAGE_PACKET_DELAY</w:t>
      </w:r>
    </w:p>
    <w:p w:rsidR="00A10B25" w:rsidRDefault="00A10B25">
      <w:pPr>
        <w:pStyle w:val="PL"/>
        <w:rPr>
          <w:lang w:val="en-US"/>
        </w:rPr>
      </w:pPr>
      <w:r>
        <w:rPr>
          <w:lang w:val="en-US"/>
        </w:rPr>
        <w:t xml:space="preserve">          - </w:t>
      </w:r>
      <w:r>
        <w:t>MAXIMUM_PACKET_DELAY</w:t>
      </w:r>
    </w:p>
    <w:p w:rsidR="00A10B25" w:rsidRDefault="00A10B25">
      <w:pPr>
        <w:pStyle w:val="PL"/>
        <w:rPr>
          <w:lang w:val="en-US"/>
        </w:rPr>
      </w:pPr>
      <w:r>
        <w:rPr>
          <w:lang w:val="en-US"/>
        </w:rPr>
        <w:t xml:space="preserve">          - </w:t>
      </w:r>
      <w:r>
        <w:t>AVERAGE_PACKET_LOSS_RATE</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description: &gt;</w:t>
      </w:r>
    </w:p>
    <w:p w:rsidR="00A10B25" w:rsidRDefault="00A10B25">
      <w:pPr>
        <w:pStyle w:val="PL"/>
        <w:rPr>
          <w:lang w:val="en-US"/>
        </w:rPr>
      </w:pPr>
      <w:r>
        <w:rPr>
          <w:lang w:val="en-US"/>
        </w:rPr>
        <w:t xml:space="preserve">          This string provides forward-compatibility with future extensions to the enumeration but</w:t>
      </w:r>
    </w:p>
    <w:p w:rsidR="00A10B25" w:rsidRDefault="00A10B25">
      <w:pPr>
        <w:pStyle w:val="PL"/>
        <w:rPr>
          <w:lang w:val="en-US"/>
        </w:rPr>
      </w:pPr>
      <w:r>
        <w:rPr>
          <w:lang w:val="en-US"/>
        </w:rPr>
        <w:t xml:space="preserve">          is not used to encode content defined in the present version of this API.</w:t>
      </w:r>
    </w:p>
    <w:p w:rsidR="00A10B25" w:rsidRDefault="00A10B25">
      <w:pPr>
        <w:pStyle w:val="PL"/>
        <w:rPr>
          <w:lang w:val="en-US"/>
        </w:rPr>
      </w:pPr>
      <w:r>
        <w:rPr>
          <w:lang w:val="en-US"/>
        </w:rPr>
        <w:t xml:space="preserve">      description: |</w:t>
      </w:r>
    </w:p>
    <w:p w:rsidR="00A10B25" w:rsidRDefault="00A10B25">
      <w:pPr>
        <w:pStyle w:val="PL"/>
        <w:rPr>
          <w:lang w:val="en-US"/>
        </w:rPr>
      </w:pPr>
      <w:r>
        <w:rPr>
          <w:lang w:val="en-US"/>
        </w:rPr>
        <w:t xml:space="preserve">        Represents the </w:t>
      </w:r>
      <w:r>
        <w:rPr>
          <w:lang w:eastAsia="ko-KR"/>
        </w:rPr>
        <w:t xml:space="preserve">order criterion for the list of </w:t>
      </w:r>
      <w:r>
        <w:t>DN performance</w:t>
      </w:r>
      <w:r>
        <w:rPr>
          <w:lang w:eastAsia="ko-KR"/>
        </w:rPr>
        <w:t xml:space="preserve"> analytics.  </w:t>
      </w:r>
    </w:p>
    <w:p w:rsidR="00A10B25" w:rsidRDefault="00A10B25">
      <w:pPr>
        <w:pStyle w:val="PL"/>
        <w:rPr>
          <w:lang w:val="en-US"/>
        </w:rPr>
      </w:pPr>
      <w:r>
        <w:rPr>
          <w:lang w:val="en-US"/>
        </w:rPr>
        <w:t xml:space="preserve">        Possible values are:  </w:t>
      </w:r>
    </w:p>
    <w:p w:rsidR="00A10B25" w:rsidRDefault="00A10B25">
      <w:pPr>
        <w:pStyle w:val="PL"/>
        <w:rPr>
          <w:lang w:val="en-US"/>
        </w:rPr>
      </w:pPr>
      <w:r>
        <w:rPr>
          <w:lang w:val="en-US"/>
        </w:rPr>
        <w:t xml:space="preserve">        - </w:t>
      </w:r>
      <w:r>
        <w:t>AVERAGE_TRAFFIC_RATE</w:t>
      </w:r>
      <w:r>
        <w:rPr>
          <w:lang w:val="en-US"/>
        </w:rPr>
        <w:t>:</w:t>
      </w:r>
      <w:r>
        <w:t xml:space="preserve"> Indicates the </w:t>
      </w:r>
      <w:r>
        <w:rPr>
          <w:lang w:eastAsia="zh-CN"/>
        </w:rPr>
        <w:t>average traffic rate</w:t>
      </w:r>
      <w:r>
        <w:t xml:space="preserve">.  </w:t>
      </w:r>
    </w:p>
    <w:p w:rsidR="00A10B25" w:rsidRDefault="00A10B25">
      <w:pPr>
        <w:pStyle w:val="PL"/>
      </w:pPr>
      <w:r>
        <w:rPr>
          <w:lang w:val="en-US"/>
        </w:rPr>
        <w:t xml:space="preserve">        - </w:t>
      </w:r>
      <w:r>
        <w:t>MAXIMUM_TRAFFIC_RATE</w:t>
      </w:r>
      <w:r>
        <w:rPr>
          <w:lang w:val="en-US"/>
        </w:rPr>
        <w:t>:</w:t>
      </w:r>
      <w:r>
        <w:t xml:space="preserve"> Indicates the maximum traffic rate.  </w:t>
      </w:r>
    </w:p>
    <w:p w:rsidR="00A10B25" w:rsidRDefault="00A10B25">
      <w:pPr>
        <w:pStyle w:val="PL"/>
        <w:rPr>
          <w:lang w:val="en-US"/>
        </w:rPr>
      </w:pPr>
      <w:r>
        <w:rPr>
          <w:lang w:val="en-US"/>
        </w:rPr>
        <w:t xml:space="preserve">        - </w:t>
      </w:r>
      <w:r>
        <w:t>AVERAGE_PACKET_DELAY</w:t>
      </w:r>
      <w:r>
        <w:rPr>
          <w:lang w:val="en-US"/>
        </w:rPr>
        <w:t>:</w:t>
      </w:r>
      <w:r>
        <w:t xml:space="preserve"> Indicates the </w:t>
      </w:r>
      <w:r>
        <w:rPr>
          <w:lang w:eastAsia="zh-CN"/>
        </w:rPr>
        <w:t xml:space="preserve">average </w:t>
      </w:r>
      <w:r>
        <w:t xml:space="preserve">packet delay.  </w:t>
      </w:r>
    </w:p>
    <w:p w:rsidR="00A10B25" w:rsidRDefault="00A10B25">
      <w:pPr>
        <w:pStyle w:val="PL"/>
        <w:rPr>
          <w:lang w:val="en-US"/>
        </w:rPr>
      </w:pPr>
      <w:r>
        <w:rPr>
          <w:lang w:val="en-US"/>
        </w:rPr>
        <w:t xml:space="preserve">        - </w:t>
      </w:r>
      <w:r>
        <w:t>MAXIMUM_PACKET_DELAY</w:t>
      </w:r>
      <w:r>
        <w:rPr>
          <w:lang w:val="en-US"/>
        </w:rPr>
        <w:t>:</w:t>
      </w:r>
      <w:r>
        <w:rPr>
          <w:lang w:eastAsia="zh-CN"/>
        </w:rPr>
        <w:t xml:space="preserve"> Indicates the maximum packet delay.  </w:t>
      </w:r>
    </w:p>
    <w:p w:rsidR="00A10B25" w:rsidRDefault="00A10B25">
      <w:pPr>
        <w:pStyle w:val="PL"/>
        <w:rPr>
          <w:lang w:eastAsia="zh-CN"/>
        </w:rPr>
      </w:pPr>
      <w:r>
        <w:rPr>
          <w:lang w:val="en-US"/>
        </w:rPr>
        <w:t xml:space="preserve">        - </w:t>
      </w:r>
      <w:r>
        <w:t>AVERAGE_PACKET_LOSS_RATE</w:t>
      </w:r>
      <w:r>
        <w:rPr>
          <w:lang w:val="en-US"/>
        </w:rPr>
        <w:t>:</w:t>
      </w:r>
      <w:r>
        <w:rPr>
          <w:lang w:eastAsia="zh-CN"/>
        </w:rPr>
        <w:t xml:space="preserve"> Indicates the average packet loss rate.</w:t>
      </w:r>
    </w:p>
    <w:p w:rsidR="00A10B25" w:rsidRDefault="00A10B25">
      <w:pPr>
        <w:pStyle w:val="PL"/>
        <w:rPr>
          <w:lang w:eastAsia="zh-CN"/>
        </w:rPr>
      </w:pPr>
    </w:p>
    <w:p w:rsidR="00A10B25" w:rsidRDefault="00A10B25">
      <w:pPr>
        <w:pStyle w:val="PL"/>
        <w:rPr>
          <w:lang w:val="en-US"/>
        </w:rPr>
      </w:pPr>
      <w:r>
        <w:rPr>
          <w:lang w:val="en-US"/>
        </w:rPr>
        <w:t xml:space="preserve">    </w:t>
      </w:r>
      <w:r>
        <w:rPr>
          <w:lang w:eastAsia="zh-CN"/>
        </w:rPr>
        <w:t>TermCause</w:t>
      </w:r>
      <w:r>
        <w:rPr>
          <w:lang w:val="en-US"/>
        </w:rPr>
        <w:t>:</w:t>
      </w:r>
    </w:p>
    <w:p w:rsidR="00A10B25" w:rsidRDefault="00A10B25">
      <w:pPr>
        <w:pStyle w:val="PL"/>
        <w:rPr>
          <w:lang w:val="en-US"/>
        </w:rPr>
      </w:pPr>
      <w:r>
        <w:rPr>
          <w:lang w:val="en-US"/>
        </w:rPr>
        <w:t xml:space="preserve">      anyOf:</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enum:</w:t>
      </w:r>
    </w:p>
    <w:p w:rsidR="00A10B25" w:rsidRDefault="00A10B25">
      <w:pPr>
        <w:pStyle w:val="PL"/>
        <w:rPr>
          <w:lang w:val="en-US"/>
        </w:rPr>
      </w:pPr>
      <w:r>
        <w:rPr>
          <w:lang w:val="en-US"/>
        </w:rPr>
        <w:t xml:space="preserve">          - </w:t>
      </w:r>
      <w:r>
        <w:t>USER_CONSENT_REVOKED</w:t>
      </w:r>
    </w:p>
    <w:p w:rsidR="00A10B25" w:rsidRDefault="00A10B25">
      <w:pPr>
        <w:pStyle w:val="PL"/>
      </w:pPr>
      <w:r>
        <w:rPr>
          <w:lang w:val="en-US"/>
        </w:rPr>
        <w:t xml:space="preserve">          - </w:t>
      </w:r>
      <w:r>
        <w:t>NWDAF_OVERLOAD</w:t>
      </w:r>
    </w:p>
    <w:p w:rsidR="00A10B25" w:rsidRDefault="00A10B25">
      <w:pPr>
        <w:pStyle w:val="PL"/>
        <w:rPr>
          <w:lang w:val="en-US"/>
        </w:rPr>
      </w:pPr>
      <w:r>
        <w:rPr>
          <w:lang w:val="en-US"/>
        </w:rPr>
        <w:t xml:space="preserve">          - </w:t>
      </w:r>
      <w:r>
        <w:t>UE_LEFT_AREA</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description: &gt;</w:t>
      </w:r>
    </w:p>
    <w:p w:rsidR="00A10B25" w:rsidRDefault="00A10B25">
      <w:pPr>
        <w:pStyle w:val="PL"/>
        <w:rPr>
          <w:lang w:val="en-US"/>
        </w:rPr>
      </w:pPr>
      <w:r>
        <w:rPr>
          <w:lang w:val="en-US"/>
        </w:rPr>
        <w:t xml:space="preserve">          This string provides forward-compatibility with future extensions to the enumeration but</w:t>
      </w:r>
    </w:p>
    <w:p w:rsidR="00A10B25" w:rsidRDefault="00A10B25">
      <w:pPr>
        <w:pStyle w:val="PL"/>
        <w:rPr>
          <w:lang w:val="en-US"/>
        </w:rPr>
      </w:pPr>
      <w:r>
        <w:rPr>
          <w:lang w:val="en-US"/>
        </w:rPr>
        <w:t xml:space="preserve">          is not used to encode content defined in the present version of this API.</w:t>
      </w:r>
    </w:p>
    <w:p w:rsidR="00A10B25" w:rsidRDefault="00A10B25">
      <w:pPr>
        <w:pStyle w:val="PL"/>
        <w:rPr>
          <w:lang w:val="en-US"/>
        </w:rPr>
      </w:pPr>
      <w:r>
        <w:rPr>
          <w:lang w:val="en-US"/>
        </w:rPr>
        <w:t xml:space="preserve">      description: |</w:t>
      </w:r>
    </w:p>
    <w:p w:rsidR="00A10B25" w:rsidRDefault="00A10B25">
      <w:pPr>
        <w:pStyle w:val="PL"/>
        <w:rPr>
          <w:lang w:val="en-US"/>
        </w:rPr>
      </w:pPr>
      <w:r>
        <w:rPr>
          <w:lang w:val="en-US"/>
        </w:rPr>
        <w:t xml:space="preserve">        </w:t>
      </w:r>
      <w:r>
        <w:rPr>
          <w:rFonts w:cs="Arial"/>
          <w:szCs w:val="18"/>
        </w:rPr>
        <w:t xml:space="preserve">Represents the cause for the analytics subscription termination request.  </w:t>
      </w:r>
    </w:p>
    <w:p w:rsidR="00A10B25" w:rsidRDefault="00A10B25">
      <w:pPr>
        <w:pStyle w:val="PL"/>
        <w:rPr>
          <w:lang w:val="en-US"/>
        </w:rPr>
      </w:pPr>
      <w:r>
        <w:rPr>
          <w:lang w:val="en-US"/>
        </w:rPr>
        <w:t xml:space="preserve">        Possible values are:  </w:t>
      </w:r>
    </w:p>
    <w:p w:rsidR="00A10B25" w:rsidRDefault="00A10B25">
      <w:pPr>
        <w:pStyle w:val="PL"/>
        <w:rPr>
          <w:lang w:val="en-US"/>
        </w:rPr>
      </w:pPr>
      <w:r>
        <w:rPr>
          <w:lang w:val="en-US"/>
        </w:rPr>
        <w:t xml:space="preserve">          - </w:t>
      </w:r>
      <w:r>
        <w:t>USER_CONSENT_REVOKED: The user consent has been revoked.</w:t>
      </w:r>
    </w:p>
    <w:p w:rsidR="00A10B25" w:rsidRDefault="00A10B25">
      <w:pPr>
        <w:pStyle w:val="PL"/>
      </w:pPr>
      <w:r>
        <w:rPr>
          <w:lang w:val="en-US"/>
        </w:rPr>
        <w:t xml:space="preserve">          - </w:t>
      </w:r>
      <w:r>
        <w:t>NWDAF_OVERLOAD: The NWDAF is overloaded.</w:t>
      </w:r>
    </w:p>
    <w:p w:rsidR="00A10B25" w:rsidRDefault="00A10B25">
      <w:pPr>
        <w:pStyle w:val="PL"/>
        <w:rPr>
          <w:lang w:eastAsia="zh-CN"/>
        </w:rPr>
      </w:pPr>
      <w:r>
        <w:rPr>
          <w:lang w:val="en-US"/>
        </w:rPr>
        <w:t xml:space="preserve">          - </w:t>
      </w:r>
      <w:r>
        <w:t>UE_LEFT_AREA: The UE has mo</w:t>
      </w:r>
      <w:r>
        <w:rPr>
          <w:lang w:eastAsia="zh-CN"/>
        </w:rPr>
        <w:t>ved out of the NWDAF serving area.</w:t>
      </w:r>
    </w:p>
    <w:p w:rsidR="00A10B25" w:rsidRDefault="00A10B25">
      <w:pPr>
        <w:pStyle w:val="PL"/>
        <w:rPr>
          <w:lang w:val="en-US"/>
        </w:rPr>
      </w:pPr>
      <w:r>
        <w:rPr>
          <w:lang w:val="en-US"/>
        </w:rPr>
        <w:t xml:space="preserve">    </w:t>
      </w:r>
      <w:r>
        <w:t>UserDataConOrderCrit</w:t>
      </w:r>
      <w:r>
        <w:rPr>
          <w:lang w:val="en-US"/>
        </w:rPr>
        <w:t>:</w:t>
      </w:r>
    </w:p>
    <w:p w:rsidR="00A10B25" w:rsidRDefault="00A10B25">
      <w:pPr>
        <w:pStyle w:val="PL"/>
        <w:rPr>
          <w:lang w:val="en-US"/>
        </w:rPr>
      </w:pPr>
      <w:r>
        <w:rPr>
          <w:lang w:val="en-US"/>
        </w:rPr>
        <w:t xml:space="preserve">      anyOf:</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enum:</w:t>
      </w:r>
    </w:p>
    <w:p w:rsidR="00A10B25" w:rsidRDefault="00A10B25">
      <w:pPr>
        <w:pStyle w:val="PL"/>
        <w:rPr>
          <w:lang w:val="en-US"/>
        </w:rPr>
      </w:pPr>
      <w:r>
        <w:rPr>
          <w:lang w:val="en-US"/>
        </w:rPr>
        <w:t xml:space="preserve">          - </w:t>
      </w:r>
      <w:r>
        <w:t>APPLICABLE_TIME_WINDOW</w:t>
      </w:r>
    </w:p>
    <w:p w:rsidR="00A10B25" w:rsidRDefault="00A10B25">
      <w:pPr>
        <w:pStyle w:val="PL"/>
      </w:pPr>
      <w:r>
        <w:rPr>
          <w:lang w:val="en-US"/>
        </w:rPr>
        <w:t xml:space="preserve">          - </w:t>
      </w:r>
      <w:r>
        <w:rPr>
          <w:lang w:eastAsia="zh-CN"/>
        </w:rPr>
        <w:t>NETWORK_STATUS_INDICATION</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description: &gt;</w:t>
      </w:r>
    </w:p>
    <w:p w:rsidR="00A10B25" w:rsidRDefault="00A10B25">
      <w:pPr>
        <w:pStyle w:val="PL"/>
        <w:rPr>
          <w:lang w:val="en-US"/>
        </w:rPr>
      </w:pPr>
      <w:r>
        <w:rPr>
          <w:lang w:val="en-US"/>
        </w:rPr>
        <w:t xml:space="preserve">          This string provides forward-compatibility with future extensions to the enumeration but</w:t>
      </w:r>
    </w:p>
    <w:p w:rsidR="00A10B25" w:rsidRDefault="00A10B25">
      <w:pPr>
        <w:pStyle w:val="PL"/>
        <w:rPr>
          <w:lang w:val="en-US"/>
        </w:rPr>
      </w:pPr>
      <w:r>
        <w:rPr>
          <w:lang w:val="en-US"/>
        </w:rPr>
        <w:t xml:space="preserve">          is not used to encode content defined in the present version of this API.</w:t>
      </w:r>
    </w:p>
    <w:p w:rsidR="00A10B25" w:rsidRDefault="00A10B25">
      <w:pPr>
        <w:pStyle w:val="PL"/>
        <w:rPr>
          <w:lang w:val="en-US"/>
        </w:rPr>
      </w:pPr>
      <w:r>
        <w:rPr>
          <w:lang w:val="en-US"/>
        </w:rPr>
        <w:t xml:space="preserve">      description: |</w:t>
      </w:r>
    </w:p>
    <w:p w:rsidR="00A10B25" w:rsidRDefault="00A10B25">
      <w:pPr>
        <w:pStyle w:val="PL"/>
        <w:rPr>
          <w:lang w:val="en-US"/>
        </w:rPr>
      </w:pPr>
      <w:r>
        <w:rPr>
          <w:lang w:val="en-US"/>
        </w:rPr>
        <w:t xml:space="preserve">        Represents the </w:t>
      </w:r>
      <w:r>
        <w:rPr>
          <w:rFonts w:cs="Arial"/>
          <w:szCs w:val="18"/>
        </w:rPr>
        <w:t>cause for requesting to terminate an analytics subscription</w:t>
      </w:r>
      <w:r>
        <w:rPr>
          <w:lang w:eastAsia="ko-KR"/>
        </w:rPr>
        <w:t xml:space="preserve">.  </w:t>
      </w:r>
    </w:p>
    <w:p w:rsidR="00A10B25" w:rsidRDefault="00A10B25">
      <w:pPr>
        <w:pStyle w:val="PL"/>
        <w:rPr>
          <w:lang w:val="en-US"/>
        </w:rPr>
      </w:pPr>
      <w:r>
        <w:rPr>
          <w:lang w:val="en-US"/>
        </w:rPr>
        <w:t xml:space="preserve">        Possible values are:  </w:t>
      </w:r>
    </w:p>
    <w:p w:rsidR="00A10B25" w:rsidRDefault="00A10B25">
      <w:pPr>
        <w:pStyle w:val="PL"/>
        <w:rPr>
          <w:lang w:val="en-US"/>
        </w:rPr>
      </w:pPr>
      <w:r>
        <w:rPr>
          <w:lang w:val="en-US"/>
        </w:rPr>
        <w:t xml:space="preserve">          - </w:t>
      </w:r>
      <w:r>
        <w:t>APPLICABLE_TIME_WINDOW: T</w:t>
      </w:r>
      <w:r>
        <w:rPr>
          <w:rFonts w:hint="eastAsia"/>
          <w:lang w:eastAsia="zh-CN"/>
        </w:rPr>
        <w:t>he</w:t>
      </w:r>
      <w:r>
        <w:rPr>
          <w:lang w:eastAsia="zh-CN"/>
        </w:rPr>
        <w:t xml:space="preserve"> ordering criterion</w:t>
      </w:r>
      <w:r>
        <w:t xml:space="preserve"> is the Applicable Time Window.</w:t>
      </w:r>
    </w:p>
    <w:p w:rsidR="00A10B25" w:rsidRDefault="00A10B25">
      <w:pPr>
        <w:pStyle w:val="PL"/>
      </w:pPr>
      <w:r>
        <w:rPr>
          <w:lang w:val="en-US"/>
        </w:rPr>
        <w:t xml:space="preserve">          - </w:t>
      </w:r>
      <w:r>
        <w:rPr>
          <w:lang w:eastAsia="zh-CN"/>
        </w:rPr>
        <w:t>NETWORK_STATUS_INDICATION</w:t>
      </w:r>
      <w:r>
        <w:t>: T</w:t>
      </w:r>
      <w:r>
        <w:rPr>
          <w:rFonts w:hint="eastAsia"/>
          <w:lang w:eastAsia="zh-CN"/>
        </w:rPr>
        <w:t>he</w:t>
      </w:r>
      <w:r>
        <w:rPr>
          <w:lang w:eastAsia="zh-CN"/>
        </w:rPr>
        <w:t xml:space="preserve"> ordering criterion</w:t>
      </w:r>
      <w:r>
        <w:t xml:space="preserve"> is the </w:t>
      </w:r>
      <w:r>
        <w:rPr>
          <w:lang w:eastAsia="zh-CN"/>
        </w:rPr>
        <w:t>network status indication</w:t>
      </w:r>
      <w:r>
        <w:t>.</w:t>
      </w:r>
    </w:p>
    <w:p w:rsidR="00A10B25" w:rsidRDefault="00A10B25">
      <w:pPr>
        <w:pStyle w:val="PL"/>
        <w:rPr>
          <w:lang w:val="en-US"/>
        </w:rPr>
      </w:pPr>
    </w:p>
    <w:p w:rsidR="00A10B25" w:rsidRDefault="00A10B25">
      <w:pPr>
        <w:pStyle w:val="PL"/>
        <w:rPr>
          <w:lang w:val="en-US"/>
        </w:rPr>
      </w:pPr>
      <w:r>
        <w:rPr>
          <w:lang w:val="en-US"/>
        </w:rPr>
        <w:t xml:space="preserve">    </w:t>
      </w:r>
      <w:r>
        <w:t>UeMobilityOrderCriterion</w:t>
      </w:r>
      <w:r>
        <w:rPr>
          <w:lang w:val="en-US"/>
        </w:rPr>
        <w:t>:</w:t>
      </w:r>
    </w:p>
    <w:p w:rsidR="00A10B25" w:rsidRDefault="00A10B25">
      <w:pPr>
        <w:pStyle w:val="PL"/>
        <w:rPr>
          <w:lang w:val="en-US"/>
        </w:rPr>
      </w:pPr>
      <w:r>
        <w:rPr>
          <w:lang w:val="en-US"/>
        </w:rPr>
        <w:t xml:space="preserve">      anyOf:</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enum:</w:t>
      </w:r>
    </w:p>
    <w:p w:rsidR="00A10B25" w:rsidRDefault="00A10B25">
      <w:pPr>
        <w:pStyle w:val="PL"/>
        <w:rPr>
          <w:lang w:val="en-US"/>
        </w:rPr>
      </w:pPr>
      <w:r>
        <w:rPr>
          <w:lang w:val="en-US"/>
        </w:rPr>
        <w:t xml:space="preserve">          - </w:t>
      </w:r>
      <w:r>
        <w:t>TIME</w:t>
      </w:r>
      <w:r>
        <w:rPr>
          <w:rFonts w:hint="eastAsia"/>
          <w:lang w:eastAsia="zh-CN"/>
        </w:rPr>
        <w:t>_</w:t>
      </w:r>
      <w:r>
        <w:rPr>
          <w:lang w:eastAsia="zh-CN"/>
        </w:rPr>
        <w:t>SLOT</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description: &gt;</w:t>
      </w:r>
    </w:p>
    <w:p w:rsidR="00A10B25" w:rsidRDefault="00A10B25">
      <w:pPr>
        <w:pStyle w:val="PL"/>
        <w:rPr>
          <w:lang w:val="en-US"/>
        </w:rPr>
      </w:pPr>
      <w:r>
        <w:rPr>
          <w:lang w:val="en-US"/>
        </w:rPr>
        <w:t xml:space="preserve">          This string provides forward-compatibility with future extensions to the enumeration but</w:t>
      </w:r>
    </w:p>
    <w:p w:rsidR="00A10B25" w:rsidRDefault="00A10B25">
      <w:pPr>
        <w:pStyle w:val="PL"/>
        <w:rPr>
          <w:lang w:val="en-US"/>
        </w:rPr>
      </w:pPr>
      <w:r>
        <w:rPr>
          <w:lang w:val="en-US"/>
        </w:rPr>
        <w:t xml:space="preserve">          is not used to encode content defined in the present version of this API.</w:t>
      </w:r>
    </w:p>
    <w:p w:rsidR="00A10B25" w:rsidRDefault="00A10B25">
      <w:pPr>
        <w:pStyle w:val="PL"/>
        <w:rPr>
          <w:lang w:val="en-US"/>
        </w:rPr>
      </w:pPr>
      <w:r>
        <w:rPr>
          <w:lang w:val="en-US"/>
        </w:rPr>
        <w:t xml:space="preserve">      description: |</w:t>
      </w:r>
    </w:p>
    <w:p w:rsidR="00A10B25" w:rsidRDefault="00A10B25">
      <w:pPr>
        <w:pStyle w:val="PL"/>
        <w:rPr>
          <w:lang w:val="en-US"/>
        </w:rPr>
      </w:pPr>
      <w:r>
        <w:rPr>
          <w:lang w:val="en-US"/>
        </w:rPr>
        <w:t xml:space="preserve">        Represents the </w:t>
      </w:r>
      <w:r>
        <w:rPr>
          <w:lang w:eastAsia="ko-KR"/>
        </w:rPr>
        <w:t xml:space="preserve">ordering criterion for the list of </w:t>
      </w:r>
      <w:r>
        <w:rPr>
          <w:lang w:eastAsia="zh-CN"/>
        </w:rPr>
        <w:t>UE mobility</w:t>
      </w:r>
      <w:r>
        <w:rPr>
          <w:lang w:eastAsia="ko-KR"/>
        </w:rPr>
        <w:t xml:space="preserve"> analytics.  </w:t>
      </w:r>
    </w:p>
    <w:p w:rsidR="00A10B25" w:rsidRDefault="00A10B25">
      <w:pPr>
        <w:pStyle w:val="PL"/>
        <w:rPr>
          <w:lang w:val="en-US"/>
        </w:rPr>
      </w:pPr>
      <w:r>
        <w:rPr>
          <w:lang w:val="en-US"/>
        </w:rPr>
        <w:t xml:space="preserve">        Possible values are:  </w:t>
      </w:r>
    </w:p>
    <w:p w:rsidR="00A10B25" w:rsidRDefault="00A10B25">
      <w:pPr>
        <w:pStyle w:val="PL"/>
        <w:rPr>
          <w:lang w:val="en-US"/>
        </w:rPr>
      </w:pPr>
      <w:r>
        <w:rPr>
          <w:lang w:val="en-US"/>
        </w:rPr>
        <w:t xml:space="preserve">          - </w:t>
      </w:r>
      <w:r>
        <w:t>TIME</w:t>
      </w:r>
      <w:r>
        <w:rPr>
          <w:rFonts w:hint="eastAsia"/>
          <w:lang w:eastAsia="zh-CN"/>
        </w:rPr>
        <w:t>_</w:t>
      </w:r>
      <w:r>
        <w:rPr>
          <w:lang w:eastAsia="zh-CN"/>
        </w:rPr>
        <w:t>SLOT</w:t>
      </w:r>
      <w:r>
        <w:t>: T</w:t>
      </w:r>
      <w:r>
        <w:rPr>
          <w:rFonts w:hint="eastAsia"/>
          <w:lang w:eastAsia="zh-CN"/>
        </w:rPr>
        <w:t>he</w:t>
      </w:r>
      <w:r>
        <w:rPr>
          <w:lang w:eastAsia="zh-CN"/>
        </w:rPr>
        <w:t xml:space="preserve"> ordering criterion</w:t>
      </w:r>
      <w:r>
        <w:t xml:space="preserve"> is the time slot.</w:t>
      </w:r>
    </w:p>
    <w:p w:rsidR="00A10B25" w:rsidRDefault="00A10B25">
      <w:pPr>
        <w:pStyle w:val="PL"/>
        <w:rPr>
          <w:lang w:val="en-US"/>
        </w:rPr>
      </w:pPr>
    </w:p>
    <w:p w:rsidR="00A10B25" w:rsidRDefault="00A10B25">
      <w:pPr>
        <w:pStyle w:val="PL"/>
        <w:rPr>
          <w:lang w:val="en-US"/>
        </w:rPr>
      </w:pPr>
      <w:r>
        <w:rPr>
          <w:lang w:val="en-US"/>
        </w:rPr>
        <w:t xml:space="preserve">    </w:t>
      </w:r>
      <w:r>
        <w:t>UeCommOrderCriterion</w:t>
      </w:r>
      <w:r>
        <w:rPr>
          <w:lang w:val="en-US"/>
        </w:rPr>
        <w:t>:</w:t>
      </w:r>
    </w:p>
    <w:p w:rsidR="00A10B25" w:rsidRDefault="00A10B25">
      <w:pPr>
        <w:pStyle w:val="PL"/>
        <w:rPr>
          <w:lang w:val="en-US"/>
        </w:rPr>
      </w:pPr>
      <w:r>
        <w:rPr>
          <w:lang w:val="en-US"/>
        </w:rPr>
        <w:t xml:space="preserve">      anyOf:</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enum:</w:t>
      </w:r>
    </w:p>
    <w:p w:rsidR="00A10B25" w:rsidRDefault="00A10B25">
      <w:pPr>
        <w:pStyle w:val="PL"/>
        <w:rPr>
          <w:lang w:val="en-US"/>
        </w:rPr>
      </w:pPr>
      <w:r>
        <w:rPr>
          <w:lang w:val="en-US"/>
        </w:rPr>
        <w:t xml:space="preserve">          - </w:t>
      </w:r>
      <w:r>
        <w:t>START_TIME</w:t>
      </w:r>
    </w:p>
    <w:p w:rsidR="00A10B25" w:rsidRDefault="00A10B25">
      <w:pPr>
        <w:pStyle w:val="PL"/>
      </w:pPr>
      <w:r>
        <w:rPr>
          <w:lang w:val="en-US"/>
        </w:rPr>
        <w:t xml:space="preserve">          - </w:t>
      </w:r>
      <w:r>
        <w:rPr>
          <w:lang w:eastAsia="zh-CN"/>
        </w:rPr>
        <w:t>DURATION</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description: &gt;</w:t>
      </w:r>
    </w:p>
    <w:p w:rsidR="00A10B25" w:rsidRDefault="00A10B25">
      <w:pPr>
        <w:pStyle w:val="PL"/>
        <w:rPr>
          <w:lang w:val="en-US"/>
        </w:rPr>
      </w:pPr>
      <w:r>
        <w:rPr>
          <w:lang w:val="en-US"/>
        </w:rPr>
        <w:t xml:space="preserve">          This string provides forward-compatibility with future extensions to the enumeration but</w:t>
      </w:r>
    </w:p>
    <w:p w:rsidR="00A10B25" w:rsidRDefault="00A10B25">
      <w:pPr>
        <w:pStyle w:val="PL"/>
        <w:rPr>
          <w:lang w:val="en-US"/>
        </w:rPr>
      </w:pPr>
      <w:r>
        <w:rPr>
          <w:lang w:val="en-US"/>
        </w:rPr>
        <w:t xml:space="preserve">          is not used to encode content defined in the present version of this API.</w:t>
      </w:r>
    </w:p>
    <w:p w:rsidR="00A10B25" w:rsidRDefault="00A10B25">
      <w:pPr>
        <w:pStyle w:val="PL"/>
        <w:rPr>
          <w:lang w:val="en-US"/>
        </w:rPr>
      </w:pPr>
      <w:r>
        <w:rPr>
          <w:lang w:val="en-US"/>
        </w:rPr>
        <w:t xml:space="preserve">      description: |</w:t>
      </w:r>
    </w:p>
    <w:p w:rsidR="00A10B25" w:rsidRDefault="00A10B25">
      <w:pPr>
        <w:pStyle w:val="PL"/>
        <w:rPr>
          <w:lang w:val="en-US"/>
        </w:rPr>
      </w:pPr>
      <w:r>
        <w:rPr>
          <w:lang w:val="en-US"/>
        </w:rPr>
        <w:t xml:space="preserve">        Represents the </w:t>
      </w:r>
      <w:r>
        <w:rPr>
          <w:lang w:eastAsia="ko-KR"/>
        </w:rPr>
        <w:t xml:space="preserve">ordering criterion for the list of </w:t>
      </w:r>
      <w:r>
        <w:rPr>
          <w:lang w:eastAsia="zh-CN"/>
        </w:rPr>
        <w:t>UE communication</w:t>
      </w:r>
      <w:r>
        <w:rPr>
          <w:lang w:eastAsia="ko-KR"/>
        </w:rPr>
        <w:t xml:space="preserve"> analytics.  </w:t>
      </w:r>
    </w:p>
    <w:p w:rsidR="00A10B25" w:rsidRDefault="00A10B25">
      <w:pPr>
        <w:pStyle w:val="PL"/>
        <w:rPr>
          <w:lang w:val="en-US"/>
        </w:rPr>
      </w:pPr>
      <w:r>
        <w:rPr>
          <w:lang w:val="en-US"/>
        </w:rPr>
        <w:t xml:space="preserve">        Possible values are:  </w:t>
      </w:r>
    </w:p>
    <w:p w:rsidR="00A10B25" w:rsidRDefault="00A10B25">
      <w:pPr>
        <w:pStyle w:val="PL"/>
        <w:rPr>
          <w:lang w:val="en-US"/>
        </w:rPr>
      </w:pPr>
      <w:r>
        <w:rPr>
          <w:lang w:val="en-US"/>
        </w:rPr>
        <w:t xml:space="preserve">          - </w:t>
      </w:r>
      <w:r>
        <w:t>START_TIME: T</w:t>
      </w:r>
      <w:r>
        <w:rPr>
          <w:rFonts w:hint="eastAsia"/>
          <w:lang w:eastAsia="zh-CN"/>
        </w:rPr>
        <w:t>he</w:t>
      </w:r>
      <w:r>
        <w:rPr>
          <w:lang w:eastAsia="zh-CN"/>
        </w:rPr>
        <w:t xml:space="preserve"> ordering criterion</w:t>
      </w:r>
      <w:r>
        <w:t xml:space="preserve"> of the analytics is the start time.</w:t>
      </w:r>
    </w:p>
    <w:p w:rsidR="00A10B25" w:rsidRDefault="00A10B25">
      <w:pPr>
        <w:pStyle w:val="PL"/>
      </w:pPr>
      <w:r>
        <w:rPr>
          <w:lang w:val="en-US"/>
        </w:rPr>
        <w:t xml:space="preserve">          - </w:t>
      </w:r>
      <w:r>
        <w:rPr>
          <w:lang w:eastAsia="zh-CN"/>
        </w:rPr>
        <w:t>DURATION</w:t>
      </w:r>
      <w:r>
        <w:t>: T</w:t>
      </w:r>
      <w:r>
        <w:rPr>
          <w:rFonts w:hint="eastAsia"/>
          <w:lang w:eastAsia="zh-CN"/>
        </w:rPr>
        <w:t>he</w:t>
      </w:r>
      <w:r>
        <w:rPr>
          <w:lang w:eastAsia="zh-CN"/>
        </w:rPr>
        <w:t xml:space="preserve"> ordering criterion</w:t>
      </w:r>
      <w:r>
        <w:t xml:space="preserve"> of the analytics is the </w:t>
      </w:r>
      <w:r>
        <w:rPr>
          <w:lang w:eastAsia="zh-CN"/>
        </w:rPr>
        <w:t>duration of the communication</w:t>
      </w:r>
      <w:r>
        <w:t>.</w:t>
      </w:r>
    </w:p>
    <w:p w:rsidR="00A10B25" w:rsidRDefault="00A10B25">
      <w:pPr>
        <w:pStyle w:val="PL"/>
        <w:rPr>
          <w:lang w:val="en-US"/>
        </w:rPr>
      </w:pPr>
    </w:p>
    <w:p w:rsidR="00A10B25" w:rsidRDefault="00A10B25">
      <w:pPr>
        <w:pStyle w:val="PL"/>
        <w:rPr>
          <w:lang w:val="en-US"/>
        </w:rPr>
      </w:pPr>
      <w:r>
        <w:rPr>
          <w:lang w:val="en-US"/>
        </w:rPr>
        <w:t xml:space="preserve">    </w:t>
      </w:r>
      <w:r>
        <w:t>NetworkPerfOrderCriterion</w:t>
      </w:r>
      <w:r>
        <w:rPr>
          <w:lang w:val="en-US"/>
        </w:rPr>
        <w:t>:</w:t>
      </w:r>
    </w:p>
    <w:p w:rsidR="00A10B25" w:rsidRDefault="00A10B25">
      <w:pPr>
        <w:pStyle w:val="PL"/>
        <w:rPr>
          <w:lang w:val="en-US"/>
        </w:rPr>
      </w:pPr>
      <w:r>
        <w:rPr>
          <w:lang w:val="en-US"/>
        </w:rPr>
        <w:t xml:space="preserve">      anyOf:</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enum:</w:t>
      </w:r>
    </w:p>
    <w:p w:rsidR="00A10B25" w:rsidRDefault="00A10B25">
      <w:pPr>
        <w:pStyle w:val="PL"/>
        <w:rPr>
          <w:lang w:val="en-US"/>
        </w:rPr>
      </w:pPr>
      <w:r>
        <w:rPr>
          <w:lang w:val="en-US"/>
        </w:rPr>
        <w:t xml:space="preserve">          - </w:t>
      </w:r>
      <w:r>
        <w:t>NUMBER_OF_UES</w:t>
      </w:r>
    </w:p>
    <w:p w:rsidR="00A10B25" w:rsidRDefault="00A10B25">
      <w:pPr>
        <w:pStyle w:val="PL"/>
      </w:pPr>
      <w:r>
        <w:rPr>
          <w:lang w:val="en-US"/>
        </w:rPr>
        <w:t xml:space="preserve">          - </w:t>
      </w:r>
      <w:r>
        <w:rPr>
          <w:lang w:eastAsia="zh-CN"/>
        </w:rPr>
        <w:t>COMMUNICATION_PERF</w:t>
      </w:r>
    </w:p>
    <w:p w:rsidR="00A10B25" w:rsidRDefault="00A10B25">
      <w:pPr>
        <w:pStyle w:val="PL"/>
        <w:rPr>
          <w:lang w:val="en-US"/>
        </w:rPr>
      </w:pPr>
      <w:r>
        <w:rPr>
          <w:lang w:val="en-US"/>
        </w:rPr>
        <w:t xml:space="preserve">          - </w:t>
      </w:r>
      <w:r>
        <w:rPr>
          <w:lang w:eastAsia="zh-CN"/>
        </w:rPr>
        <w:t>MOBILITY_PERF</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description: &gt;</w:t>
      </w:r>
    </w:p>
    <w:p w:rsidR="00A10B25" w:rsidRDefault="00A10B25">
      <w:pPr>
        <w:pStyle w:val="PL"/>
        <w:rPr>
          <w:lang w:val="en-US"/>
        </w:rPr>
      </w:pPr>
      <w:r>
        <w:rPr>
          <w:lang w:val="en-US"/>
        </w:rPr>
        <w:t xml:space="preserve">          This string provides forward-compatibility with future extensions to the enumeration but</w:t>
      </w:r>
    </w:p>
    <w:p w:rsidR="00A10B25" w:rsidRDefault="00A10B25">
      <w:pPr>
        <w:pStyle w:val="PL"/>
        <w:rPr>
          <w:lang w:val="en-US"/>
        </w:rPr>
      </w:pPr>
      <w:r>
        <w:rPr>
          <w:lang w:val="en-US"/>
        </w:rPr>
        <w:t xml:space="preserve">          is not used to encode content defined in the present version of this API.</w:t>
      </w:r>
    </w:p>
    <w:p w:rsidR="00A10B25" w:rsidRDefault="00A10B25">
      <w:pPr>
        <w:pStyle w:val="PL"/>
        <w:rPr>
          <w:lang w:val="en-US"/>
        </w:rPr>
      </w:pPr>
      <w:r>
        <w:rPr>
          <w:lang w:val="en-US"/>
        </w:rPr>
        <w:t xml:space="preserve">      description: |</w:t>
      </w:r>
    </w:p>
    <w:p w:rsidR="00A10B25" w:rsidRDefault="00A10B25">
      <w:pPr>
        <w:pStyle w:val="PL"/>
        <w:rPr>
          <w:lang w:val="en-US"/>
        </w:rPr>
      </w:pPr>
      <w:r>
        <w:rPr>
          <w:lang w:val="en-US"/>
        </w:rPr>
        <w:t xml:space="preserve">        Represents the </w:t>
      </w:r>
      <w:r>
        <w:rPr>
          <w:lang w:eastAsia="ko-KR"/>
        </w:rPr>
        <w:t xml:space="preserve">ordering criterion for the list of </w:t>
      </w:r>
      <w:r>
        <w:rPr>
          <w:lang w:eastAsia="zh-CN"/>
        </w:rPr>
        <w:t>network</w:t>
      </w:r>
      <w:r>
        <w:rPr>
          <w:lang w:eastAsia="ko-KR"/>
        </w:rPr>
        <w:t xml:space="preserve"> performance analytics.  </w:t>
      </w:r>
    </w:p>
    <w:p w:rsidR="00A10B25" w:rsidRDefault="00A10B25">
      <w:pPr>
        <w:pStyle w:val="PL"/>
        <w:rPr>
          <w:lang w:val="en-US"/>
        </w:rPr>
      </w:pPr>
      <w:r>
        <w:rPr>
          <w:lang w:val="en-US"/>
        </w:rPr>
        <w:t xml:space="preserve">        Possible values are:  </w:t>
      </w:r>
    </w:p>
    <w:p w:rsidR="00A10B25" w:rsidRDefault="00A10B25">
      <w:pPr>
        <w:pStyle w:val="PL"/>
        <w:rPr>
          <w:lang w:val="en-US"/>
        </w:rPr>
      </w:pPr>
      <w:r>
        <w:rPr>
          <w:lang w:val="en-US"/>
        </w:rPr>
        <w:t xml:space="preserve">          - </w:t>
      </w:r>
      <w:r>
        <w:t>NUMBER_OF_UES: T</w:t>
      </w:r>
      <w:r>
        <w:rPr>
          <w:lang w:eastAsia="zh-CN"/>
        </w:rPr>
        <w:t>he ordering criterion</w:t>
      </w:r>
      <w:r>
        <w:t xml:space="preserve"> of the analytics is the number of UEs.</w:t>
      </w:r>
    </w:p>
    <w:p w:rsidR="00A10B25" w:rsidRDefault="00A10B25">
      <w:pPr>
        <w:pStyle w:val="PL"/>
      </w:pPr>
      <w:r>
        <w:rPr>
          <w:lang w:val="en-US"/>
        </w:rPr>
        <w:t xml:space="preserve">          - </w:t>
      </w:r>
      <w:r>
        <w:rPr>
          <w:lang w:eastAsia="zh-CN"/>
        </w:rPr>
        <w:t>COMMUNICATION_PERF</w:t>
      </w:r>
      <w:r>
        <w:t>: T</w:t>
      </w:r>
      <w:r>
        <w:rPr>
          <w:lang w:eastAsia="zh-CN"/>
        </w:rPr>
        <w:t>he ordering criterion</w:t>
      </w:r>
      <w:r>
        <w:t xml:space="preserve"> of the analytics is the </w:t>
      </w:r>
      <w:r>
        <w:rPr>
          <w:lang w:eastAsia="zh-CN"/>
        </w:rPr>
        <w:t>communication</w:t>
      </w:r>
      <w:r>
        <w:t xml:space="preserve"> performance.</w:t>
      </w:r>
    </w:p>
    <w:p w:rsidR="00A10B25" w:rsidRDefault="00A10B25">
      <w:pPr>
        <w:pStyle w:val="PL"/>
      </w:pPr>
      <w:r>
        <w:rPr>
          <w:lang w:val="en-US"/>
        </w:rPr>
        <w:t xml:space="preserve">          - </w:t>
      </w:r>
      <w:r>
        <w:rPr>
          <w:lang w:eastAsia="zh-CN"/>
        </w:rPr>
        <w:t>MOBILITY_PERF</w:t>
      </w:r>
      <w:r>
        <w:t>: T</w:t>
      </w:r>
      <w:r>
        <w:rPr>
          <w:lang w:eastAsia="zh-CN"/>
        </w:rPr>
        <w:t>he ordering criterion</w:t>
      </w:r>
      <w:r>
        <w:t xml:space="preserve"> of the analytics is themobility performance.</w:t>
      </w:r>
    </w:p>
    <w:p w:rsidR="00A10B25" w:rsidRDefault="00A10B25">
      <w:pPr>
        <w:pStyle w:val="PL"/>
      </w:pPr>
    </w:p>
    <w:p w:rsidR="00A10B25" w:rsidRDefault="00A10B25">
      <w:pPr>
        <w:pStyle w:val="PL"/>
        <w:rPr>
          <w:lang w:val="en-US"/>
        </w:rPr>
      </w:pPr>
      <w:r>
        <w:rPr>
          <w:lang w:val="en-US"/>
        </w:rPr>
        <w:t xml:space="preserve">    </w:t>
      </w:r>
      <w:r>
        <w:rPr>
          <w:lang w:eastAsia="zh-CN"/>
        </w:rPr>
        <w:t>LocInfoGranularity</w:t>
      </w:r>
      <w:r>
        <w:rPr>
          <w:lang w:val="en-US"/>
        </w:rPr>
        <w:t>:</w:t>
      </w:r>
    </w:p>
    <w:p w:rsidR="00A10B25" w:rsidRDefault="00A10B25">
      <w:pPr>
        <w:pStyle w:val="PL"/>
        <w:rPr>
          <w:lang w:val="en-US"/>
        </w:rPr>
      </w:pPr>
      <w:r>
        <w:rPr>
          <w:lang w:val="en-US"/>
        </w:rPr>
        <w:t xml:space="preserve">      anyOf:</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enum:</w:t>
      </w:r>
    </w:p>
    <w:p w:rsidR="00A10B25" w:rsidRDefault="00A10B25">
      <w:pPr>
        <w:pStyle w:val="PL"/>
        <w:rPr>
          <w:lang w:val="en-US"/>
        </w:rPr>
      </w:pPr>
      <w:r>
        <w:rPr>
          <w:lang w:val="en-US"/>
        </w:rPr>
        <w:t xml:space="preserve">          - </w:t>
      </w:r>
      <w:r>
        <w:rPr>
          <w:rFonts w:hint="eastAsia"/>
          <w:lang w:eastAsia="zh-CN"/>
        </w:rPr>
        <w:t>T</w:t>
      </w:r>
      <w:r>
        <w:rPr>
          <w:lang w:eastAsia="zh-CN"/>
        </w:rPr>
        <w:t>A_LEVEL</w:t>
      </w:r>
    </w:p>
    <w:p w:rsidR="00A10B25" w:rsidRDefault="00A10B25">
      <w:pPr>
        <w:pStyle w:val="PL"/>
        <w:rPr>
          <w:lang w:eastAsia="zh-CN"/>
        </w:rPr>
      </w:pPr>
      <w:r>
        <w:rPr>
          <w:lang w:val="en-US"/>
        </w:rPr>
        <w:t xml:space="preserve">          - </w:t>
      </w:r>
      <w:r>
        <w:rPr>
          <w:lang w:eastAsia="zh-CN"/>
        </w:rPr>
        <w:t>CELL_LEVEL</w:t>
      </w:r>
    </w:p>
    <w:p w:rsidR="00A10B25" w:rsidRDefault="00A10B25">
      <w:pPr>
        <w:pStyle w:val="PL"/>
        <w:rPr>
          <w:lang w:val="en-US"/>
        </w:rPr>
      </w:pPr>
      <w:r>
        <w:t xml:space="preserve">          - LON_AND_LAT_LEVEL</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description: &gt;</w:t>
      </w:r>
    </w:p>
    <w:p w:rsidR="00A10B25" w:rsidRDefault="00A10B25">
      <w:pPr>
        <w:pStyle w:val="PL"/>
        <w:rPr>
          <w:lang w:val="en-US"/>
        </w:rPr>
      </w:pPr>
      <w:r>
        <w:rPr>
          <w:lang w:val="en-US"/>
        </w:rPr>
        <w:t xml:space="preserve">          This string provides forward-compatibility with future extensions to the enumeration but</w:t>
      </w:r>
    </w:p>
    <w:p w:rsidR="00A10B25" w:rsidRDefault="00A10B25">
      <w:pPr>
        <w:pStyle w:val="PL"/>
        <w:rPr>
          <w:lang w:val="en-US"/>
        </w:rPr>
      </w:pPr>
      <w:r>
        <w:rPr>
          <w:lang w:val="en-US"/>
        </w:rPr>
        <w:t xml:space="preserve">          is not used to encode content defined in the present version of this API.</w:t>
      </w:r>
    </w:p>
    <w:p w:rsidR="00A10B25" w:rsidRDefault="00A10B25">
      <w:pPr>
        <w:pStyle w:val="PL"/>
        <w:rPr>
          <w:lang w:val="en-US"/>
        </w:rPr>
      </w:pPr>
      <w:r>
        <w:rPr>
          <w:lang w:val="en-US"/>
        </w:rPr>
        <w:t xml:space="preserve">      description: |</w:t>
      </w:r>
    </w:p>
    <w:p w:rsidR="00A10B25" w:rsidRDefault="00A10B25">
      <w:pPr>
        <w:pStyle w:val="PL"/>
        <w:rPr>
          <w:lang w:val="en-US"/>
        </w:rPr>
      </w:pPr>
      <w:r>
        <w:rPr>
          <w:lang w:val="en-US"/>
        </w:rPr>
        <w:t xml:space="preserve">        Represents the </w:t>
      </w:r>
      <w:r>
        <w:t>preferred granularity of location information</w:t>
      </w:r>
      <w:r>
        <w:rPr>
          <w:lang w:eastAsia="ko-KR"/>
        </w:rPr>
        <w:t xml:space="preserve">.  </w:t>
      </w:r>
    </w:p>
    <w:p w:rsidR="00A10B25" w:rsidRDefault="00A10B25">
      <w:pPr>
        <w:pStyle w:val="PL"/>
        <w:rPr>
          <w:lang w:val="en-US"/>
        </w:rPr>
      </w:pPr>
      <w:r>
        <w:rPr>
          <w:lang w:val="en-US"/>
        </w:rPr>
        <w:t xml:space="preserve">        Possible values are:  </w:t>
      </w:r>
    </w:p>
    <w:p w:rsidR="00A10B25" w:rsidRDefault="00A10B25">
      <w:pPr>
        <w:pStyle w:val="PL"/>
        <w:rPr>
          <w:lang w:val="en-US"/>
        </w:rPr>
      </w:pPr>
      <w:r>
        <w:rPr>
          <w:lang w:val="en-US"/>
        </w:rPr>
        <w:t xml:space="preserve">          - </w:t>
      </w:r>
      <w:r>
        <w:rPr>
          <w:rFonts w:hint="eastAsia"/>
          <w:lang w:eastAsia="zh-CN"/>
        </w:rPr>
        <w:t>T</w:t>
      </w:r>
      <w:r>
        <w:rPr>
          <w:lang w:eastAsia="zh-CN"/>
        </w:rPr>
        <w:t>A_LEVEL</w:t>
      </w:r>
      <w:r>
        <w:t>: Indicates location granularity of TA level.</w:t>
      </w:r>
    </w:p>
    <w:p w:rsidR="00A10B25" w:rsidRDefault="00A10B25">
      <w:pPr>
        <w:pStyle w:val="PL"/>
      </w:pPr>
      <w:r>
        <w:rPr>
          <w:lang w:val="en-US"/>
        </w:rPr>
        <w:t xml:space="preserve">          - </w:t>
      </w:r>
      <w:r>
        <w:rPr>
          <w:lang w:eastAsia="zh-CN"/>
        </w:rPr>
        <w:t>CELL_LEVEL</w:t>
      </w:r>
      <w:r>
        <w:t>: Indicates location granularity of Cell level.</w:t>
      </w:r>
    </w:p>
    <w:p w:rsidR="00A10B25" w:rsidRDefault="00A10B25">
      <w:pPr>
        <w:pStyle w:val="PL"/>
      </w:pPr>
      <w:r>
        <w:rPr>
          <w:lang w:val="en-US"/>
        </w:rPr>
        <w:t xml:space="preserve">          - </w:t>
      </w:r>
      <w:r>
        <w:t>LON_AND_LAT_LEVEL: Indicates location granularity of longitude and latitude level.</w:t>
      </w:r>
    </w:p>
    <w:p w:rsidR="00A10B25" w:rsidRDefault="00A10B25">
      <w:pPr>
        <w:pStyle w:val="PL"/>
      </w:pPr>
    </w:p>
    <w:p w:rsidR="00A10B25" w:rsidRDefault="00A10B25">
      <w:pPr>
        <w:pStyle w:val="PL"/>
        <w:rPr>
          <w:lang w:val="en-US"/>
        </w:rPr>
      </w:pPr>
      <w:r>
        <w:rPr>
          <w:lang w:val="en-US"/>
        </w:rPr>
        <w:t xml:space="preserve">    </w:t>
      </w:r>
      <w:r>
        <w:t>TrafficDirection</w:t>
      </w:r>
      <w:r>
        <w:rPr>
          <w:lang w:val="en-US"/>
        </w:rPr>
        <w:t>:</w:t>
      </w:r>
    </w:p>
    <w:p w:rsidR="00A10B25" w:rsidRDefault="00A10B25">
      <w:pPr>
        <w:pStyle w:val="PL"/>
        <w:rPr>
          <w:lang w:val="en-US"/>
        </w:rPr>
      </w:pPr>
      <w:r>
        <w:rPr>
          <w:lang w:val="en-US"/>
        </w:rPr>
        <w:t xml:space="preserve">      anyOf:</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enum:</w:t>
      </w:r>
    </w:p>
    <w:p w:rsidR="00A10B25" w:rsidRDefault="00A10B25">
      <w:pPr>
        <w:pStyle w:val="PL"/>
        <w:rPr>
          <w:lang w:val="en-US"/>
        </w:rPr>
      </w:pPr>
      <w:r>
        <w:rPr>
          <w:lang w:val="en-US"/>
        </w:rPr>
        <w:t xml:space="preserve">          - </w:t>
      </w:r>
      <w:r>
        <w:t>UL_AND_DL</w:t>
      </w:r>
    </w:p>
    <w:p w:rsidR="00A10B25" w:rsidRDefault="00A10B25">
      <w:pPr>
        <w:pStyle w:val="PL"/>
      </w:pPr>
      <w:r>
        <w:rPr>
          <w:lang w:val="en-US"/>
        </w:rPr>
        <w:t xml:space="preserve">          - </w:t>
      </w:r>
      <w:r>
        <w:rPr>
          <w:lang w:eastAsia="zh-CN"/>
        </w:rPr>
        <w:t>UL</w:t>
      </w:r>
    </w:p>
    <w:p w:rsidR="00A10B25" w:rsidRDefault="00A10B25">
      <w:pPr>
        <w:pStyle w:val="PL"/>
        <w:rPr>
          <w:lang w:val="en-US"/>
        </w:rPr>
      </w:pPr>
      <w:r>
        <w:rPr>
          <w:lang w:val="en-US"/>
        </w:rPr>
        <w:t xml:space="preserve">          - </w:t>
      </w:r>
      <w:r>
        <w:rPr>
          <w:lang w:eastAsia="zh-CN"/>
        </w:rPr>
        <w:t>DL</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description: &gt;</w:t>
      </w:r>
    </w:p>
    <w:p w:rsidR="00A10B25" w:rsidRDefault="00A10B25">
      <w:pPr>
        <w:pStyle w:val="PL"/>
        <w:rPr>
          <w:lang w:val="en-US"/>
        </w:rPr>
      </w:pPr>
      <w:r>
        <w:rPr>
          <w:lang w:val="en-US"/>
        </w:rPr>
        <w:t xml:space="preserve">          This string provides forward-compatibility with future extensions to the enumeration but</w:t>
      </w:r>
    </w:p>
    <w:p w:rsidR="00A10B25" w:rsidRDefault="00A10B25">
      <w:pPr>
        <w:pStyle w:val="PL"/>
        <w:rPr>
          <w:lang w:val="en-US"/>
        </w:rPr>
      </w:pPr>
      <w:r>
        <w:rPr>
          <w:lang w:val="en-US"/>
        </w:rPr>
        <w:t xml:space="preserve">          is not used to encode content defined in the present version of this API.</w:t>
      </w:r>
    </w:p>
    <w:p w:rsidR="00A10B25" w:rsidRDefault="00A10B25">
      <w:pPr>
        <w:pStyle w:val="PL"/>
        <w:rPr>
          <w:lang w:val="en-US"/>
        </w:rPr>
      </w:pPr>
      <w:r>
        <w:rPr>
          <w:lang w:val="en-US"/>
        </w:rPr>
        <w:t xml:space="preserve">      description: |</w:t>
      </w:r>
    </w:p>
    <w:p w:rsidR="00A10B25" w:rsidRDefault="00A10B25">
      <w:pPr>
        <w:pStyle w:val="PL"/>
        <w:rPr>
          <w:lang w:val="en-US"/>
        </w:rPr>
      </w:pPr>
      <w:r>
        <w:rPr>
          <w:lang w:val="en-US"/>
        </w:rPr>
        <w:t xml:space="preserve">        Represents the </w:t>
      </w:r>
      <w:r>
        <w:rPr>
          <w:lang w:eastAsia="ko-KR"/>
        </w:rPr>
        <w:t xml:space="preserve">traffic direction for the resource usage information.  </w:t>
      </w:r>
    </w:p>
    <w:p w:rsidR="00A10B25" w:rsidRDefault="00A10B25">
      <w:pPr>
        <w:pStyle w:val="PL"/>
        <w:rPr>
          <w:lang w:val="en-US"/>
        </w:rPr>
      </w:pPr>
      <w:r>
        <w:rPr>
          <w:lang w:val="en-US"/>
        </w:rPr>
        <w:t xml:space="preserve">        Possible values are:  </w:t>
      </w:r>
    </w:p>
    <w:p w:rsidR="00A10B25" w:rsidRDefault="00A10B25">
      <w:pPr>
        <w:pStyle w:val="PL"/>
        <w:rPr>
          <w:lang w:val="en-US"/>
        </w:rPr>
      </w:pPr>
      <w:r>
        <w:rPr>
          <w:lang w:val="en-US"/>
        </w:rPr>
        <w:t xml:space="preserve">          - </w:t>
      </w:r>
      <w:r>
        <w:t>UL_AND_DL: Uplink and downlink traffic.</w:t>
      </w:r>
    </w:p>
    <w:p w:rsidR="00A10B25" w:rsidRDefault="00A10B25">
      <w:pPr>
        <w:pStyle w:val="PL"/>
      </w:pPr>
      <w:r>
        <w:rPr>
          <w:lang w:val="en-US"/>
        </w:rPr>
        <w:t xml:space="preserve">          - </w:t>
      </w:r>
      <w:r>
        <w:rPr>
          <w:lang w:eastAsia="zh-CN"/>
        </w:rPr>
        <w:t>UL</w:t>
      </w:r>
      <w:r>
        <w:t>: Uplink traffic.</w:t>
      </w:r>
    </w:p>
    <w:p w:rsidR="00A10B25" w:rsidRDefault="00A10B25">
      <w:pPr>
        <w:pStyle w:val="PL"/>
        <w:rPr>
          <w:lang w:val="en-US"/>
        </w:rPr>
      </w:pPr>
      <w:r>
        <w:rPr>
          <w:lang w:val="en-US"/>
        </w:rPr>
        <w:t xml:space="preserve">          - </w:t>
      </w:r>
      <w:r>
        <w:rPr>
          <w:lang w:eastAsia="zh-CN"/>
        </w:rPr>
        <w:t>DL</w:t>
      </w:r>
      <w:r>
        <w:t>: Downlink traffic.</w:t>
      </w:r>
    </w:p>
    <w:p w:rsidR="00A10B25" w:rsidRDefault="00A10B25">
      <w:pPr>
        <w:pStyle w:val="PL"/>
        <w:rPr>
          <w:lang w:val="en-US"/>
        </w:rPr>
      </w:pPr>
    </w:p>
    <w:p w:rsidR="00A10B25" w:rsidRDefault="00A10B25">
      <w:pPr>
        <w:pStyle w:val="PL"/>
        <w:rPr>
          <w:lang w:val="en-US"/>
        </w:rPr>
      </w:pPr>
      <w:r>
        <w:rPr>
          <w:lang w:val="en-US"/>
        </w:rPr>
        <w:t xml:space="preserve">    </w:t>
      </w:r>
      <w:r>
        <w:t>ValueExpression</w:t>
      </w:r>
      <w:r>
        <w:rPr>
          <w:lang w:val="en-US"/>
        </w:rPr>
        <w:t>:</w:t>
      </w:r>
    </w:p>
    <w:p w:rsidR="00A10B25" w:rsidRDefault="00A10B25">
      <w:pPr>
        <w:pStyle w:val="PL"/>
        <w:rPr>
          <w:lang w:val="en-US"/>
        </w:rPr>
      </w:pPr>
      <w:r>
        <w:rPr>
          <w:lang w:val="en-US"/>
        </w:rPr>
        <w:t xml:space="preserve">      anyOf:</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enum:</w:t>
      </w:r>
    </w:p>
    <w:p w:rsidR="00A10B25" w:rsidRDefault="00A10B25">
      <w:pPr>
        <w:pStyle w:val="PL"/>
        <w:rPr>
          <w:lang w:val="en-US"/>
        </w:rPr>
      </w:pPr>
      <w:r>
        <w:rPr>
          <w:lang w:val="en-US"/>
        </w:rPr>
        <w:t xml:space="preserve">          - </w:t>
      </w:r>
      <w:r>
        <w:t>AVERAGE</w:t>
      </w:r>
    </w:p>
    <w:p w:rsidR="00A10B25" w:rsidRDefault="00A10B25">
      <w:pPr>
        <w:pStyle w:val="PL"/>
        <w:rPr>
          <w:lang w:val="en-US"/>
        </w:rPr>
      </w:pPr>
      <w:r>
        <w:rPr>
          <w:lang w:val="en-US"/>
        </w:rPr>
        <w:t xml:space="preserve">          - </w:t>
      </w:r>
      <w:r>
        <w:rPr>
          <w:lang w:eastAsia="zh-CN"/>
        </w:rPr>
        <w:t>PEAK</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description: &gt;</w:t>
      </w:r>
    </w:p>
    <w:p w:rsidR="00A10B25" w:rsidRDefault="00A10B25">
      <w:pPr>
        <w:pStyle w:val="PL"/>
        <w:rPr>
          <w:lang w:val="en-US"/>
        </w:rPr>
      </w:pPr>
      <w:r>
        <w:rPr>
          <w:lang w:val="en-US"/>
        </w:rPr>
        <w:t xml:space="preserve">          This string provides forward-compatibility with future extensions to the enumeration but</w:t>
      </w:r>
    </w:p>
    <w:p w:rsidR="00A10B25" w:rsidRDefault="00A10B25">
      <w:pPr>
        <w:pStyle w:val="PL"/>
        <w:rPr>
          <w:lang w:val="en-US"/>
        </w:rPr>
      </w:pPr>
      <w:r>
        <w:rPr>
          <w:lang w:val="en-US"/>
        </w:rPr>
        <w:t xml:space="preserve">          is not used to encode content defined in the present version of this API.</w:t>
      </w:r>
    </w:p>
    <w:p w:rsidR="00A10B25" w:rsidRDefault="00A10B25">
      <w:pPr>
        <w:pStyle w:val="PL"/>
        <w:rPr>
          <w:lang w:val="en-US"/>
        </w:rPr>
      </w:pPr>
      <w:r>
        <w:rPr>
          <w:lang w:val="en-US"/>
        </w:rPr>
        <w:t xml:space="preserve">      description: |</w:t>
      </w:r>
    </w:p>
    <w:p w:rsidR="00A10B25" w:rsidRDefault="00A10B25">
      <w:pPr>
        <w:pStyle w:val="PL"/>
        <w:rPr>
          <w:lang w:val="en-US"/>
        </w:rPr>
      </w:pPr>
      <w:r>
        <w:rPr>
          <w:lang w:val="en-US"/>
        </w:rPr>
        <w:t xml:space="preserve">        Represents the </w:t>
      </w:r>
      <w:r>
        <w:rPr>
          <w:lang w:eastAsia="zh-CN"/>
        </w:rPr>
        <w:t>average or peak value of the resource usage for the network performance type</w:t>
      </w:r>
      <w:r>
        <w:rPr>
          <w:lang w:eastAsia="ko-KR"/>
        </w:rPr>
        <w:t xml:space="preserve">.  </w:t>
      </w:r>
    </w:p>
    <w:p w:rsidR="00A10B25" w:rsidRDefault="00A10B25">
      <w:pPr>
        <w:pStyle w:val="PL"/>
        <w:rPr>
          <w:lang w:val="en-US"/>
        </w:rPr>
      </w:pPr>
      <w:r>
        <w:rPr>
          <w:lang w:val="en-US"/>
        </w:rPr>
        <w:t xml:space="preserve">        Possible values are:  </w:t>
      </w:r>
    </w:p>
    <w:p w:rsidR="00A10B25" w:rsidRDefault="00A10B25">
      <w:pPr>
        <w:pStyle w:val="PL"/>
      </w:pPr>
      <w:r>
        <w:rPr>
          <w:lang w:val="en-US"/>
        </w:rPr>
        <w:t xml:space="preserve">          - </w:t>
      </w:r>
      <w:r>
        <w:t>AVERAGE: Resource usage information in average value.</w:t>
      </w:r>
    </w:p>
    <w:p w:rsidR="00A10B25" w:rsidRDefault="00A10B25">
      <w:pPr>
        <w:pStyle w:val="PL"/>
        <w:rPr>
          <w:lang w:val="en-US"/>
        </w:rPr>
      </w:pPr>
      <w:r>
        <w:rPr>
          <w:lang w:val="en-US"/>
        </w:rPr>
        <w:t xml:space="preserve">          - </w:t>
      </w:r>
      <w:r>
        <w:rPr>
          <w:lang w:eastAsia="zh-CN"/>
        </w:rPr>
        <w:t>PEAK</w:t>
      </w:r>
      <w:r>
        <w:t>: Resource usage information in peak value.</w:t>
      </w:r>
    </w:p>
    <w:p w:rsidR="00A10B25" w:rsidRDefault="00A10B25">
      <w:pPr>
        <w:pStyle w:val="PL"/>
        <w:rPr>
          <w:lang w:val="en-US"/>
        </w:rPr>
      </w:pPr>
    </w:p>
    <w:p w:rsidR="00A10B25" w:rsidRDefault="00A10B25">
      <w:pPr>
        <w:pStyle w:val="PL"/>
        <w:rPr>
          <w:lang w:val="en-US"/>
        </w:rPr>
      </w:pPr>
      <w:r>
        <w:rPr>
          <w:lang w:val="en-US"/>
        </w:rPr>
        <w:t xml:space="preserve">    </w:t>
      </w:r>
      <w:r>
        <w:rPr>
          <w:lang w:eastAsia="zh-CN"/>
        </w:rPr>
        <w:t>E2eDataVolTransTimeCriterion</w:t>
      </w:r>
      <w:r>
        <w:rPr>
          <w:lang w:val="en-US"/>
        </w:rPr>
        <w:t>:</w:t>
      </w:r>
    </w:p>
    <w:p w:rsidR="00A10B25" w:rsidRDefault="00A10B25">
      <w:pPr>
        <w:pStyle w:val="PL"/>
        <w:rPr>
          <w:lang w:val="en-US"/>
        </w:rPr>
      </w:pPr>
      <w:r>
        <w:rPr>
          <w:lang w:val="en-US"/>
        </w:rPr>
        <w:t xml:space="preserve">      anyOf:</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enum:</w:t>
      </w:r>
    </w:p>
    <w:p w:rsidR="00A10B25" w:rsidRDefault="00A10B25">
      <w:pPr>
        <w:pStyle w:val="PL"/>
        <w:rPr>
          <w:lang w:val="en-US"/>
        </w:rPr>
      </w:pPr>
      <w:r>
        <w:rPr>
          <w:lang w:val="en-US"/>
        </w:rPr>
        <w:t xml:space="preserve">          - TIME_SLOT_START</w:t>
      </w:r>
    </w:p>
    <w:p w:rsidR="00A10B25" w:rsidRDefault="00A10B25">
      <w:pPr>
        <w:pStyle w:val="PL"/>
        <w:rPr>
          <w:lang w:val="en-US"/>
        </w:rPr>
      </w:pPr>
      <w:r>
        <w:rPr>
          <w:lang w:val="en-US"/>
        </w:rPr>
        <w:t xml:space="preserve">          - </w:t>
      </w:r>
      <w:r>
        <w:rPr>
          <w:lang w:eastAsia="zh-CN"/>
        </w:rPr>
        <w:t>E2E_DATA_VOL_TRANS_TIME</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description: &gt;</w:t>
      </w:r>
    </w:p>
    <w:p w:rsidR="00A10B25" w:rsidRDefault="00A10B25">
      <w:pPr>
        <w:pStyle w:val="PL"/>
        <w:rPr>
          <w:lang w:val="en-US"/>
        </w:rPr>
      </w:pPr>
      <w:r>
        <w:rPr>
          <w:lang w:val="en-US"/>
        </w:rPr>
        <w:t xml:space="preserve">          This string provides forward-compatibility with future extensions to the enumeration but</w:t>
      </w:r>
    </w:p>
    <w:p w:rsidR="00A10B25" w:rsidRDefault="00A10B25">
      <w:pPr>
        <w:pStyle w:val="PL"/>
        <w:rPr>
          <w:lang w:val="en-US"/>
        </w:rPr>
      </w:pPr>
      <w:r>
        <w:rPr>
          <w:lang w:val="en-US"/>
        </w:rPr>
        <w:t xml:space="preserve">          is not used to encode content defined in the present version of this API.</w:t>
      </w:r>
    </w:p>
    <w:p w:rsidR="00A10B25" w:rsidRDefault="00A10B25">
      <w:pPr>
        <w:pStyle w:val="PL"/>
        <w:rPr>
          <w:lang w:val="en-US"/>
        </w:rPr>
      </w:pPr>
      <w:r>
        <w:rPr>
          <w:lang w:val="en-US"/>
        </w:rPr>
        <w:t xml:space="preserve">      description: |</w:t>
      </w:r>
    </w:p>
    <w:p w:rsidR="00A10B25" w:rsidRDefault="00A10B25">
      <w:pPr>
        <w:pStyle w:val="PL"/>
        <w:rPr>
          <w:lang w:val="en-US"/>
        </w:rPr>
      </w:pPr>
      <w:r>
        <w:rPr>
          <w:lang w:val="en-US"/>
        </w:rPr>
        <w:t xml:space="preserve">        Represents the </w:t>
      </w:r>
      <w:r>
        <w:rPr>
          <w:lang w:eastAsia="ko-KR"/>
        </w:rPr>
        <w:t xml:space="preserve">ordering criterion for the list of </w:t>
      </w:r>
      <w:r>
        <w:t>E2E data volume transfer time</w:t>
      </w:r>
      <w:r>
        <w:rPr>
          <w:lang w:eastAsia="ko-KR"/>
        </w:rPr>
        <w:t xml:space="preserve">.  </w:t>
      </w:r>
    </w:p>
    <w:p w:rsidR="00A10B25" w:rsidRDefault="00A10B25">
      <w:pPr>
        <w:pStyle w:val="PL"/>
        <w:rPr>
          <w:lang w:val="en-US"/>
        </w:rPr>
      </w:pPr>
      <w:r>
        <w:rPr>
          <w:lang w:val="en-US"/>
        </w:rPr>
        <w:t xml:space="preserve">        Possible values are:  </w:t>
      </w:r>
    </w:p>
    <w:p w:rsidR="00A10B25" w:rsidRDefault="00A10B25">
      <w:pPr>
        <w:pStyle w:val="PL"/>
        <w:rPr>
          <w:lang w:val="en-US"/>
        </w:rPr>
      </w:pPr>
      <w:r>
        <w:rPr>
          <w:lang w:val="en-US"/>
        </w:rPr>
        <w:t xml:space="preserve">          - TIME_SLOT_START: Indicates the order of time slot start.</w:t>
      </w:r>
    </w:p>
    <w:p w:rsidR="00A10B25" w:rsidRDefault="00A10B25">
      <w:pPr>
        <w:pStyle w:val="PL"/>
        <w:rPr>
          <w:lang w:val="en-US"/>
        </w:rPr>
      </w:pPr>
      <w:r>
        <w:rPr>
          <w:lang w:val="en-US"/>
        </w:rPr>
        <w:t xml:space="preserve">          - </w:t>
      </w:r>
      <w:r>
        <w:rPr>
          <w:lang w:eastAsia="zh-CN"/>
        </w:rPr>
        <w:t>E2E_DATA_VOL_TRANS_TIME</w:t>
      </w:r>
      <w:r>
        <w:t>: T</w:t>
      </w:r>
      <w:r>
        <w:rPr>
          <w:lang w:eastAsia="zh-CN"/>
        </w:rPr>
        <w:t>he ordering criterion</w:t>
      </w:r>
      <w:r>
        <w:t xml:space="preserve"> is the E2E data volume transfer time.</w:t>
      </w:r>
    </w:p>
    <w:p w:rsidR="00A10B25" w:rsidRDefault="00A10B25">
      <w:pPr>
        <w:pStyle w:val="PL"/>
        <w:rPr>
          <w:lang w:val="en-US"/>
        </w:rPr>
      </w:pPr>
    </w:p>
    <w:p w:rsidR="00A10B25" w:rsidRDefault="00A10B25">
      <w:pPr>
        <w:pStyle w:val="PL"/>
        <w:rPr>
          <w:lang w:val="en-US"/>
        </w:rPr>
      </w:pPr>
    </w:p>
    <w:p w:rsidR="00A10B25" w:rsidRDefault="00A10B25">
      <w:pPr>
        <w:pStyle w:val="PL"/>
        <w:rPr>
          <w:lang w:val="en-US"/>
        </w:rPr>
      </w:pPr>
    </w:p>
    <w:p w:rsidR="00A10B25" w:rsidRDefault="00A10B25">
      <w:pPr>
        <w:pStyle w:val="PL"/>
      </w:pPr>
      <w:r>
        <w:t xml:space="preserve">    AnalyticsAccuracyIndication:</w:t>
      </w:r>
    </w:p>
    <w:p w:rsidR="00A10B25" w:rsidRDefault="00A10B25">
      <w:pPr>
        <w:pStyle w:val="PL"/>
      </w:pPr>
      <w:r>
        <w:t xml:space="preserve">      anyOf:</w:t>
      </w:r>
    </w:p>
    <w:p w:rsidR="00A10B25" w:rsidRDefault="00A10B25">
      <w:pPr>
        <w:pStyle w:val="PL"/>
      </w:pPr>
      <w:r>
        <w:t xml:space="preserve">      - type: string</w:t>
      </w:r>
    </w:p>
    <w:p w:rsidR="00A10B25" w:rsidRDefault="00A10B25">
      <w:pPr>
        <w:pStyle w:val="PL"/>
      </w:pPr>
      <w:r>
        <w:t xml:space="preserve">        enum:</w:t>
      </w:r>
    </w:p>
    <w:p w:rsidR="00A10B25" w:rsidRDefault="00A10B25">
      <w:pPr>
        <w:pStyle w:val="PL"/>
      </w:pPr>
      <w:r>
        <w:t xml:space="preserve">          - MEET</w:t>
      </w:r>
    </w:p>
    <w:p w:rsidR="00A10B25" w:rsidRDefault="00A10B25">
      <w:pPr>
        <w:pStyle w:val="PL"/>
      </w:pPr>
      <w:r>
        <w:t xml:space="preserve">          - NOT_MEET</w:t>
      </w:r>
    </w:p>
    <w:p w:rsidR="00A10B25" w:rsidRDefault="00A10B25">
      <w:pPr>
        <w:pStyle w:val="PL"/>
      </w:pPr>
      <w:r>
        <w:t xml:space="preserve">      - type: string</w:t>
      </w:r>
    </w:p>
    <w:p w:rsidR="00A10B25" w:rsidRDefault="00A10B25">
      <w:pPr>
        <w:pStyle w:val="PL"/>
      </w:pPr>
      <w:r>
        <w:t xml:space="preserve">        description: &gt;</w:t>
      </w:r>
    </w:p>
    <w:p w:rsidR="00A10B25" w:rsidRDefault="00A10B25">
      <w:pPr>
        <w:pStyle w:val="PL"/>
      </w:pPr>
      <w:r>
        <w:t xml:space="preserve">          This string provides forward-compatibility with future</w:t>
      </w:r>
    </w:p>
    <w:p w:rsidR="00A10B25" w:rsidRDefault="00A10B25">
      <w:pPr>
        <w:pStyle w:val="PL"/>
      </w:pPr>
      <w:r>
        <w:t xml:space="preserve">          extensions to the enumeration but is not used to encode</w:t>
      </w:r>
    </w:p>
    <w:p w:rsidR="00A10B25" w:rsidRDefault="00A10B25">
      <w:pPr>
        <w:pStyle w:val="PL"/>
      </w:pPr>
      <w:r>
        <w:t xml:space="preserve">          content defined in the present version of this API.</w:t>
      </w:r>
    </w:p>
    <w:p w:rsidR="00A10B25" w:rsidRDefault="00A10B25">
      <w:pPr>
        <w:pStyle w:val="PL"/>
      </w:pPr>
      <w:r>
        <w:t xml:space="preserve">      description: |</w:t>
      </w:r>
    </w:p>
    <w:p w:rsidR="00A10B25" w:rsidRDefault="00A10B25">
      <w:pPr>
        <w:pStyle w:val="PL"/>
      </w:pPr>
      <w:r>
        <w:t xml:space="preserve">        </w:t>
      </w:r>
      <w:r>
        <w:rPr>
          <w:lang w:eastAsia="zh-CN"/>
        </w:rPr>
        <w:t xml:space="preserve">Represents the notification methods for the subscribed events.  </w:t>
      </w:r>
    </w:p>
    <w:p w:rsidR="00A10B25" w:rsidRDefault="00A10B25">
      <w:pPr>
        <w:pStyle w:val="PL"/>
      </w:pPr>
      <w:r>
        <w:t xml:space="preserve">        Possible values are:</w:t>
      </w:r>
    </w:p>
    <w:p w:rsidR="00A10B25" w:rsidRDefault="00A10B25">
      <w:pPr>
        <w:pStyle w:val="PL"/>
      </w:pPr>
      <w:r>
        <w:t xml:space="preserve">        - MEET: Indicates meet the analytics accuracy requirement.</w:t>
      </w:r>
    </w:p>
    <w:p w:rsidR="00A10B25" w:rsidRDefault="00A10B25">
      <w:pPr>
        <w:pStyle w:val="PL"/>
      </w:pPr>
      <w:r>
        <w:t xml:space="preserve">        - NOT_MEET: Indicates not meet the analytics accuracy requirement.</w:t>
      </w:r>
    </w:p>
    <w:p w:rsidR="00A10B25" w:rsidRDefault="00A10B25">
      <w:pPr>
        <w:pStyle w:val="PL"/>
      </w:pPr>
    </w:p>
    <w:p w:rsidR="00A10B25" w:rsidRDefault="00A10B25">
      <w:pPr>
        <w:pStyle w:val="PL"/>
        <w:rPr>
          <w:lang w:val="en-US"/>
        </w:rPr>
      </w:pPr>
      <w:r>
        <w:rPr>
          <w:lang w:val="en-US"/>
        </w:rPr>
        <w:t xml:space="preserve">    </w:t>
      </w:r>
      <w:r>
        <w:t>LocationOrientation</w:t>
      </w:r>
      <w:r>
        <w:rPr>
          <w:lang w:val="en-US"/>
        </w:rPr>
        <w:t>:</w:t>
      </w:r>
    </w:p>
    <w:p w:rsidR="00A10B25" w:rsidRDefault="00A10B25">
      <w:pPr>
        <w:pStyle w:val="PL"/>
        <w:rPr>
          <w:lang w:val="en-US"/>
        </w:rPr>
      </w:pPr>
      <w:r>
        <w:rPr>
          <w:lang w:val="en-US"/>
        </w:rPr>
        <w:t xml:space="preserve">      anyOf:</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enum:</w:t>
      </w:r>
    </w:p>
    <w:p w:rsidR="00A10B25" w:rsidRDefault="00A10B25">
      <w:pPr>
        <w:pStyle w:val="PL"/>
        <w:rPr>
          <w:lang w:val="en-US"/>
        </w:rPr>
      </w:pPr>
      <w:r>
        <w:rPr>
          <w:lang w:val="en-US"/>
        </w:rPr>
        <w:t xml:space="preserve">          - HORIZONTAL</w:t>
      </w:r>
    </w:p>
    <w:p w:rsidR="00A10B25" w:rsidRDefault="00A10B25">
      <w:pPr>
        <w:pStyle w:val="PL"/>
        <w:rPr>
          <w:lang w:val="en-US"/>
        </w:rPr>
      </w:pPr>
      <w:r>
        <w:rPr>
          <w:lang w:val="en-US"/>
        </w:rPr>
        <w:t xml:space="preserve">          - VERTICAL</w:t>
      </w:r>
    </w:p>
    <w:p w:rsidR="00A10B25" w:rsidRDefault="00A10B25">
      <w:pPr>
        <w:pStyle w:val="PL"/>
        <w:rPr>
          <w:lang w:val="en-US"/>
        </w:rPr>
      </w:pPr>
      <w:r>
        <w:rPr>
          <w:lang w:val="en-US"/>
        </w:rPr>
        <w:t xml:space="preserve">          - HOR_AND_VER</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description: &gt;</w:t>
      </w:r>
    </w:p>
    <w:p w:rsidR="00A10B25" w:rsidRDefault="00A10B25">
      <w:pPr>
        <w:pStyle w:val="PL"/>
        <w:rPr>
          <w:lang w:val="en-US"/>
        </w:rPr>
      </w:pPr>
      <w:r>
        <w:rPr>
          <w:lang w:val="en-US"/>
        </w:rPr>
        <w:t xml:space="preserve">          This string provides forward-compatibility with future extensions to the enumeration but</w:t>
      </w:r>
    </w:p>
    <w:p w:rsidR="00A10B25" w:rsidRDefault="00A10B25">
      <w:pPr>
        <w:pStyle w:val="PL"/>
        <w:rPr>
          <w:lang w:val="en-US"/>
        </w:rPr>
      </w:pPr>
      <w:r>
        <w:rPr>
          <w:lang w:val="en-US"/>
        </w:rPr>
        <w:t xml:space="preserve">          is not used to encode content defined in the present version of this API.</w:t>
      </w:r>
    </w:p>
    <w:p w:rsidR="00A10B25" w:rsidRDefault="00A10B25">
      <w:pPr>
        <w:pStyle w:val="PL"/>
        <w:rPr>
          <w:lang w:val="en-US"/>
        </w:rPr>
      </w:pPr>
      <w:r>
        <w:rPr>
          <w:lang w:val="en-US"/>
        </w:rPr>
        <w:t xml:space="preserve">      description: |</w:t>
      </w:r>
    </w:p>
    <w:p w:rsidR="00A10B25" w:rsidRDefault="00A10B25">
      <w:pPr>
        <w:pStyle w:val="PL"/>
        <w:rPr>
          <w:lang w:val="en-US"/>
        </w:rPr>
      </w:pPr>
      <w:r>
        <w:rPr>
          <w:lang w:val="en-US"/>
        </w:rPr>
        <w:t xml:space="preserve">        Possible values are:  </w:t>
      </w:r>
    </w:p>
    <w:p w:rsidR="00A10B25" w:rsidRDefault="00A10B25">
      <w:pPr>
        <w:pStyle w:val="PL"/>
      </w:pPr>
      <w:r>
        <w:rPr>
          <w:lang w:val="en-US"/>
        </w:rPr>
        <w:t xml:space="preserve">          - HORIZONTAL</w:t>
      </w:r>
      <w:r>
        <w:t>: Indicates horizontal orientation.</w:t>
      </w:r>
    </w:p>
    <w:p w:rsidR="00A10B25" w:rsidRDefault="00A10B25">
      <w:pPr>
        <w:pStyle w:val="PL"/>
      </w:pPr>
      <w:r>
        <w:t xml:space="preserve">          - </w:t>
      </w:r>
      <w:r>
        <w:rPr>
          <w:lang w:val="en-US"/>
        </w:rPr>
        <w:t>VERTICAL</w:t>
      </w:r>
      <w:r>
        <w:t>: Indicates vertical orientation.</w:t>
      </w:r>
    </w:p>
    <w:p w:rsidR="00A10B25" w:rsidRDefault="00A10B25">
      <w:pPr>
        <w:pStyle w:val="PL"/>
      </w:pPr>
      <w:r>
        <w:t xml:space="preserve">          - </w:t>
      </w:r>
      <w:r>
        <w:rPr>
          <w:lang w:val="en-US"/>
        </w:rPr>
        <w:t>HOR_AND_VER</w:t>
      </w:r>
      <w:r>
        <w:t>: Indicates both horizontal and vertical orientation.</w:t>
      </w:r>
    </w:p>
    <w:p w:rsidR="00A10B25" w:rsidRDefault="00A10B25">
      <w:pPr>
        <w:pStyle w:val="PL"/>
      </w:pPr>
    </w:p>
    <w:p w:rsidR="00A10B25" w:rsidRDefault="00A10B25">
      <w:pPr>
        <w:pStyle w:val="PL"/>
        <w:rPr>
          <w:lang w:val="en-US"/>
        </w:rPr>
      </w:pPr>
      <w:r>
        <w:rPr>
          <w:lang w:val="en-US"/>
        </w:rPr>
        <w:t xml:space="preserve">    </w:t>
      </w:r>
      <w:r>
        <w:t>Direction</w:t>
      </w:r>
      <w:r>
        <w:rPr>
          <w:lang w:val="en-US"/>
        </w:rPr>
        <w:t>:</w:t>
      </w:r>
    </w:p>
    <w:p w:rsidR="00A10B25" w:rsidRDefault="00A10B25">
      <w:pPr>
        <w:pStyle w:val="PL"/>
        <w:rPr>
          <w:lang w:val="en-US"/>
        </w:rPr>
      </w:pPr>
      <w:r>
        <w:rPr>
          <w:lang w:val="en-US"/>
        </w:rPr>
        <w:t xml:space="preserve">      anyOf:</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enum:</w:t>
      </w:r>
    </w:p>
    <w:p w:rsidR="00A10B25" w:rsidRDefault="00A10B25">
      <w:pPr>
        <w:pStyle w:val="PL"/>
        <w:rPr>
          <w:lang w:val="en-US"/>
        </w:rPr>
      </w:pPr>
      <w:r>
        <w:rPr>
          <w:lang w:val="en-US"/>
        </w:rPr>
        <w:t xml:space="preserve">          - NORTH</w:t>
      </w:r>
    </w:p>
    <w:p w:rsidR="00A10B25" w:rsidRDefault="00A10B25">
      <w:pPr>
        <w:pStyle w:val="PL"/>
        <w:rPr>
          <w:lang w:val="en-US"/>
        </w:rPr>
      </w:pPr>
      <w:r>
        <w:rPr>
          <w:lang w:val="en-US"/>
        </w:rPr>
        <w:t xml:space="preserve">          - SOUTH</w:t>
      </w:r>
    </w:p>
    <w:p w:rsidR="00A10B25" w:rsidRDefault="00A10B25">
      <w:pPr>
        <w:pStyle w:val="PL"/>
        <w:rPr>
          <w:lang w:val="en-US"/>
        </w:rPr>
      </w:pPr>
      <w:r>
        <w:rPr>
          <w:lang w:val="en-US"/>
        </w:rPr>
        <w:t xml:space="preserve">          - EAST</w:t>
      </w:r>
    </w:p>
    <w:p w:rsidR="00A10B25" w:rsidRDefault="00A10B25">
      <w:pPr>
        <w:pStyle w:val="PL"/>
        <w:rPr>
          <w:lang w:val="en-US"/>
        </w:rPr>
      </w:pPr>
      <w:r>
        <w:rPr>
          <w:lang w:val="en-US"/>
        </w:rPr>
        <w:t xml:space="preserve">          - WEST</w:t>
      </w:r>
    </w:p>
    <w:p w:rsidR="00A10B25" w:rsidRDefault="00A10B25">
      <w:pPr>
        <w:pStyle w:val="PL"/>
      </w:pPr>
      <w:r>
        <w:rPr>
          <w:lang w:val="en-US"/>
        </w:rPr>
        <w:t xml:space="preserve">          - NORTHWEST</w:t>
      </w:r>
    </w:p>
    <w:p w:rsidR="00A10B25" w:rsidRDefault="00A10B25">
      <w:pPr>
        <w:pStyle w:val="PL"/>
      </w:pPr>
      <w:r>
        <w:rPr>
          <w:lang w:val="en-US"/>
        </w:rPr>
        <w:t xml:space="preserve">          - NORTHEAST</w:t>
      </w:r>
    </w:p>
    <w:p w:rsidR="00A10B25" w:rsidRDefault="00A10B25">
      <w:pPr>
        <w:pStyle w:val="PL"/>
      </w:pPr>
      <w:r>
        <w:rPr>
          <w:lang w:val="en-US"/>
        </w:rPr>
        <w:t xml:space="preserve">          - SOUTHWEST</w:t>
      </w:r>
    </w:p>
    <w:p w:rsidR="00A10B25" w:rsidRPr="0076721C" w:rsidRDefault="00A10B25">
      <w:pPr>
        <w:pStyle w:val="PL"/>
      </w:pPr>
      <w:r>
        <w:rPr>
          <w:lang w:val="en-US"/>
        </w:rPr>
        <w:t xml:space="preserve">          - SOUTHEAST</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description: &gt;</w:t>
      </w:r>
    </w:p>
    <w:p w:rsidR="00A10B25" w:rsidRDefault="00A10B25">
      <w:pPr>
        <w:pStyle w:val="PL"/>
        <w:rPr>
          <w:lang w:val="en-US"/>
        </w:rPr>
      </w:pPr>
      <w:r>
        <w:rPr>
          <w:lang w:val="en-US"/>
        </w:rPr>
        <w:t xml:space="preserve">          This string provides forward-compatibility with future extensions to the enumeration but</w:t>
      </w:r>
    </w:p>
    <w:p w:rsidR="00A10B25" w:rsidRDefault="00A10B25">
      <w:pPr>
        <w:pStyle w:val="PL"/>
        <w:rPr>
          <w:lang w:val="en-US"/>
        </w:rPr>
      </w:pPr>
      <w:r>
        <w:rPr>
          <w:lang w:val="en-US"/>
        </w:rPr>
        <w:t xml:space="preserve">          is not used to encode content defined in the present version of this API.</w:t>
      </w:r>
    </w:p>
    <w:p w:rsidR="00A10B25" w:rsidRDefault="00A10B25">
      <w:pPr>
        <w:pStyle w:val="PL"/>
        <w:rPr>
          <w:lang w:val="en-US"/>
        </w:rPr>
      </w:pPr>
      <w:r>
        <w:rPr>
          <w:lang w:val="en-US"/>
        </w:rPr>
        <w:t xml:space="preserve">      description: |</w:t>
      </w:r>
    </w:p>
    <w:p w:rsidR="00A10B25" w:rsidRDefault="00A10B25">
      <w:pPr>
        <w:pStyle w:val="PL"/>
        <w:rPr>
          <w:lang w:val="en-US"/>
        </w:rPr>
      </w:pPr>
      <w:r>
        <w:rPr>
          <w:lang w:val="en-US"/>
        </w:rPr>
        <w:t xml:space="preserve">        Possible values are:  </w:t>
      </w:r>
    </w:p>
    <w:p w:rsidR="00A10B25" w:rsidRDefault="00A10B25">
      <w:pPr>
        <w:pStyle w:val="PL"/>
      </w:pPr>
      <w:r>
        <w:rPr>
          <w:lang w:val="en-US"/>
        </w:rPr>
        <w:t xml:space="preserve">          - NORTH</w:t>
      </w:r>
      <w:r>
        <w:t>: North direction.</w:t>
      </w:r>
    </w:p>
    <w:p w:rsidR="00A10B25" w:rsidRDefault="00A10B25">
      <w:pPr>
        <w:pStyle w:val="PL"/>
      </w:pPr>
      <w:r>
        <w:t xml:space="preserve">          - SOUTH: South direction.</w:t>
      </w:r>
    </w:p>
    <w:p w:rsidR="00A10B25" w:rsidRDefault="00A10B25">
      <w:pPr>
        <w:pStyle w:val="PL"/>
      </w:pPr>
      <w:r>
        <w:t xml:space="preserve">          - EAST: EAST direction.</w:t>
      </w:r>
    </w:p>
    <w:p w:rsidR="00A10B25" w:rsidRDefault="00A10B25">
      <w:pPr>
        <w:pStyle w:val="PL"/>
      </w:pPr>
      <w:r>
        <w:t xml:space="preserve">          - WEST: WEST direction.</w:t>
      </w:r>
    </w:p>
    <w:p w:rsidR="00A10B25" w:rsidRDefault="00A10B25">
      <w:pPr>
        <w:pStyle w:val="PL"/>
      </w:pPr>
      <w:r>
        <w:rPr>
          <w:lang w:val="en-US"/>
        </w:rPr>
        <w:t xml:space="preserve">          - NORTHWEST</w:t>
      </w:r>
      <w:r>
        <w:t>: Northwest direction.</w:t>
      </w:r>
    </w:p>
    <w:p w:rsidR="00A10B25" w:rsidRDefault="00A10B25">
      <w:pPr>
        <w:pStyle w:val="PL"/>
      </w:pPr>
      <w:r>
        <w:rPr>
          <w:lang w:val="en-US"/>
        </w:rPr>
        <w:t xml:space="preserve">          - NORTHEAST</w:t>
      </w:r>
      <w:r>
        <w:t>: Northeast direction.</w:t>
      </w:r>
    </w:p>
    <w:p w:rsidR="00A10B25" w:rsidRDefault="00A10B25">
      <w:pPr>
        <w:pStyle w:val="PL"/>
      </w:pPr>
      <w:r>
        <w:rPr>
          <w:lang w:val="en-US"/>
        </w:rPr>
        <w:t xml:space="preserve">          - SOUTHWEST</w:t>
      </w:r>
      <w:r>
        <w:t>: Southwest direction.</w:t>
      </w:r>
    </w:p>
    <w:p w:rsidR="00A10B25" w:rsidRDefault="00A10B25">
      <w:pPr>
        <w:pStyle w:val="PL"/>
      </w:pPr>
      <w:r>
        <w:rPr>
          <w:lang w:val="en-US"/>
        </w:rPr>
        <w:t xml:space="preserve">          - SOUTHEAST</w:t>
      </w:r>
      <w:r>
        <w:t>: Southeast direction.</w:t>
      </w:r>
    </w:p>
    <w:p w:rsidR="00A10B25" w:rsidRDefault="00A10B25">
      <w:pPr>
        <w:pStyle w:val="PL"/>
      </w:pPr>
    </w:p>
    <w:p w:rsidR="00A10B25" w:rsidRDefault="00A10B25">
      <w:pPr>
        <w:pStyle w:val="PL"/>
        <w:rPr>
          <w:lang w:val="en-US"/>
        </w:rPr>
      </w:pPr>
      <w:r>
        <w:rPr>
          <w:lang w:val="en-US"/>
        </w:rPr>
        <w:t xml:space="preserve">    </w:t>
      </w:r>
      <w:r>
        <w:t>ProximityCriterion</w:t>
      </w:r>
      <w:r>
        <w:rPr>
          <w:lang w:val="en-US"/>
        </w:rPr>
        <w:t>:</w:t>
      </w:r>
    </w:p>
    <w:p w:rsidR="00A10B25" w:rsidRDefault="00A10B25">
      <w:pPr>
        <w:pStyle w:val="PL"/>
        <w:rPr>
          <w:lang w:val="en-US"/>
        </w:rPr>
      </w:pPr>
      <w:r>
        <w:rPr>
          <w:lang w:val="en-US"/>
        </w:rPr>
        <w:t xml:space="preserve">      anyOf:</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enum:</w:t>
      </w:r>
    </w:p>
    <w:p w:rsidR="00A10B25" w:rsidRDefault="00A10B25">
      <w:pPr>
        <w:pStyle w:val="PL"/>
        <w:rPr>
          <w:lang w:val="en-US"/>
        </w:rPr>
      </w:pPr>
      <w:r>
        <w:rPr>
          <w:lang w:val="en-US"/>
        </w:rPr>
        <w:t xml:space="preserve">          - VELOCITY</w:t>
      </w:r>
    </w:p>
    <w:p w:rsidR="00A10B25" w:rsidRDefault="00A10B25">
      <w:pPr>
        <w:pStyle w:val="PL"/>
        <w:rPr>
          <w:lang w:val="en-US"/>
        </w:rPr>
      </w:pPr>
      <w:r>
        <w:rPr>
          <w:lang w:val="en-US"/>
        </w:rPr>
        <w:t xml:space="preserve">          - AVG_SPD</w:t>
      </w:r>
    </w:p>
    <w:p w:rsidR="00A10B25" w:rsidRDefault="00A10B25">
      <w:pPr>
        <w:pStyle w:val="PL"/>
        <w:rPr>
          <w:lang w:val="en-US"/>
        </w:rPr>
      </w:pPr>
      <w:r>
        <w:rPr>
          <w:lang w:val="en-US"/>
        </w:rPr>
        <w:t xml:space="preserve">          - ORIENTATION</w:t>
      </w:r>
    </w:p>
    <w:p w:rsidR="00A10B25" w:rsidRDefault="00A10B25">
      <w:pPr>
        <w:pStyle w:val="PL"/>
        <w:rPr>
          <w:lang w:val="en-US"/>
        </w:rPr>
      </w:pPr>
      <w:r>
        <w:rPr>
          <w:lang w:val="en-US"/>
        </w:rPr>
        <w:t xml:space="preserve">          - TRAJECTORY</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description: &gt;</w:t>
      </w:r>
    </w:p>
    <w:p w:rsidR="00A10B25" w:rsidRDefault="00A10B25">
      <w:pPr>
        <w:pStyle w:val="PL"/>
        <w:rPr>
          <w:lang w:val="en-US"/>
        </w:rPr>
      </w:pPr>
      <w:r>
        <w:rPr>
          <w:lang w:val="en-US"/>
        </w:rPr>
        <w:t xml:space="preserve">          This string provides forward-compatibility with future extensions to the enumeration but</w:t>
      </w:r>
    </w:p>
    <w:p w:rsidR="00A10B25" w:rsidRDefault="00A10B25">
      <w:pPr>
        <w:pStyle w:val="PL"/>
        <w:rPr>
          <w:lang w:val="en-US"/>
        </w:rPr>
      </w:pPr>
      <w:r>
        <w:rPr>
          <w:lang w:val="en-US"/>
        </w:rPr>
        <w:t xml:space="preserve">          is not used to encode content defined in the present version of this API.</w:t>
      </w:r>
    </w:p>
    <w:p w:rsidR="00A10B25" w:rsidRDefault="00A10B25">
      <w:pPr>
        <w:pStyle w:val="PL"/>
        <w:rPr>
          <w:lang w:val="en-US"/>
        </w:rPr>
      </w:pPr>
      <w:r>
        <w:rPr>
          <w:lang w:val="en-US"/>
        </w:rPr>
        <w:t xml:space="preserve">      description: |</w:t>
      </w:r>
    </w:p>
    <w:p w:rsidR="00A10B25" w:rsidRDefault="00A10B25">
      <w:pPr>
        <w:pStyle w:val="PL"/>
        <w:rPr>
          <w:lang w:val="en-US"/>
        </w:rPr>
      </w:pPr>
      <w:r>
        <w:rPr>
          <w:lang w:val="en-US"/>
        </w:rPr>
        <w:t xml:space="preserve">        Possible values are:  </w:t>
      </w:r>
    </w:p>
    <w:p w:rsidR="00A10B25" w:rsidRDefault="00A10B25">
      <w:pPr>
        <w:pStyle w:val="PL"/>
      </w:pPr>
      <w:r>
        <w:rPr>
          <w:lang w:val="en-US"/>
        </w:rPr>
        <w:t xml:space="preserve">          - VELOCITY</w:t>
      </w:r>
      <w:r>
        <w:t>: Velocity.</w:t>
      </w:r>
    </w:p>
    <w:p w:rsidR="00A10B25" w:rsidRDefault="00A10B25">
      <w:pPr>
        <w:pStyle w:val="PL"/>
      </w:pPr>
      <w:r>
        <w:t xml:space="preserve">          - AVG_SPD: Average speed.</w:t>
      </w:r>
    </w:p>
    <w:p w:rsidR="00A10B25" w:rsidRDefault="00A10B25">
      <w:pPr>
        <w:pStyle w:val="PL"/>
      </w:pPr>
      <w:r>
        <w:t xml:space="preserve">          - ORIENTATION: Orientation.</w:t>
      </w:r>
    </w:p>
    <w:p w:rsidR="00A10B25" w:rsidRDefault="00A10B25">
      <w:pPr>
        <w:pStyle w:val="PL"/>
      </w:pPr>
      <w:r>
        <w:t xml:space="preserve">          - TRAJECTORY: Mobility trajectory.</w:t>
      </w:r>
    </w:p>
    <w:p w:rsidR="00A10B25" w:rsidRDefault="00A10B25">
      <w:pPr>
        <w:pStyle w:val="PL"/>
      </w:pPr>
    </w:p>
    <w:p w:rsidR="00A10B25" w:rsidRDefault="00A10B25">
      <w:pPr>
        <w:pStyle w:val="Heading1"/>
        <w:rPr>
          <w:lang w:val="en-US" w:eastAsia="en-US"/>
        </w:rPr>
      </w:pPr>
      <w:bookmarkStart w:id="9498" w:name="_Toc51762983"/>
      <w:bookmarkStart w:id="9499" w:name="_Toc56641052"/>
      <w:bookmarkStart w:id="9500" w:name="_Toc28012881"/>
      <w:bookmarkStart w:id="9501" w:name="_Toc88667775"/>
      <w:bookmarkStart w:id="9502" w:name="_Toc90656060"/>
      <w:bookmarkStart w:id="9503" w:name="_Toc101244650"/>
      <w:bookmarkStart w:id="9504" w:name="_Toc85557265"/>
      <w:bookmarkStart w:id="9505" w:name="_Toc148523023"/>
      <w:bookmarkStart w:id="9506" w:name="_Toc43563582"/>
      <w:bookmarkStart w:id="9507" w:name="_Toc85553166"/>
      <w:bookmarkStart w:id="9508" w:name="_Toc145706050"/>
      <w:bookmarkStart w:id="9509" w:name="_Toc83233237"/>
      <w:bookmarkStart w:id="9510" w:name="_Toc120702559"/>
      <w:bookmarkStart w:id="9511" w:name="_Toc50032063"/>
      <w:bookmarkStart w:id="9512" w:name="_Toc70550753"/>
      <w:bookmarkStart w:id="9513" w:name="_Toc113031919"/>
      <w:bookmarkStart w:id="9514" w:name="_Toc138754552"/>
      <w:bookmarkStart w:id="9515" w:name="_Toc59018020"/>
      <w:bookmarkStart w:id="9516" w:name="_Toc34266367"/>
      <w:bookmarkStart w:id="9517" w:name="_Toc112951379"/>
      <w:bookmarkStart w:id="9518" w:name="_Toc45134131"/>
      <w:bookmarkStart w:id="9519" w:name="_Toc114134058"/>
      <w:bookmarkStart w:id="9520" w:name="_Toc104539256"/>
      <w:bookmarkStart w:id="9521" w:name="_Toc94064467"/>
      <w:bookmarkStart w:id="9522" w:name="_Toc66231888"/>
      <w:bookmarkStart w:id="9523" w:name="_Toc98233869"/>
      <w:bookmarkStart w:id="9524" w:name="_Toc136562718"/>
      <w:bookmarkStart w:id="9525" w:name="_Toc68169049"/>
      <w:bookmarkStart w:id="9526" w:name="_Toc36102538"/>
      <w:bookmarkStart w:id="9527" w:name="_Hlk56636799"/>
      <w:bookmarkStart w:id="9528" w:name="_Toc153364159"/>
      <w:bookmarkEnd w:id="9486"/>
      <w:r>
        <w:t>A.3</w:t>
      </w:r>
      <w:r>
        <w:tab/>
      </w:r>
      <w:r>
        <w:rPr>
          <w:lang w:val="en-US" w:eastAsia="en-US"/>
        </w:rPr>
        <w:t>Nnwdaf_AnalyticsInfo API</w:t>
      </w:r>
      <w:bookmarkEnd w:id="9498"/>
      <w:bookmarkEnd w:id="9499"/>
      <w:bookmarkEnd w:id="9500"/>
      <w:bookmarkEnd w:id="9501"/>
      <w:bookmarkEnd w:id="9502"/>
      <w:bookmarkEnd w:id="9503"/>
      <w:bookmarkEnd w:id="9504"/>
      <w:bookmarkEnd w:id="9505"/>
      <w:bookmarkEnd w:id="9506"/>
      <w:bookmarkEnd w:id="9507"/>
      <w:bookmarkEnd w:id="9508"/>
      <w:bookmarkEnd w:id="9509"/>
      <w:bookmarkEnd w:id="9510"/>
      <w:bookmarkEnd w:id="9511"/>
      <w:bookmarkEnd w:id="9512"/>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bookmarkEnd w:id="9528"/>
    </w:p>
    <w:p w:rsidR="00A10B25" w:rsidRDefault="00A10B25">
      <w:pPr>
        <w:pStyle w:val="PL"/>
      </w:pPr>
      <w:bookmarkStart w:id="9529" w:name="_Toc113031920"/>
      <w:bookmarkStart w:id="9530" w:name="_Toc85557266"/>
      <w:bookmarkStart w:id="9531" w:name="_Toc85553167"/>
      <w:bookmarkStart w:id="9532" w:name="_Toc83233238"/>
      <w:bookmarkStart w:id="9533" w:name="_Toc104539257"/>
      <w:bookmarkStart w:id="9534" w:name="_Toc101244651"/>
      <w:bookmarkStart w:id="9535" w:name="_Toc70550754"/>
      <w:bookmarkStart w:id="9536" w:name="_Toc112951380"/>
      <w:bookmarkStart w:id="9537" w:name="_Toc88667776"/>
      <w:bookmarkStart w:id="9538" w:name="_Toc90656061"/>
      <w:bookmarkStart w:id="9539" w:name="_Toc120702560"/>
      <w:bookmarkStart w:id="9540" w:name="_Toc98233870"/>
      <w:bookmarkStart w:id="9541" w:name="_Toc94064468"/>
      <w:bookmarkStart w:id="9542" w:name="_Toc114134059"/>
      <w:bookmarkStart w:id="9543" w:name="_Hlk56636744"/>
      <w:bookmarkEnd w:id="9527"/>
      <w:r>
        <w:t>openapi: 3.0.0</w:t>
      </w:r>
    </w:p>
    <w:p w:rsidR="00A10B25" w:rsidRDefault="00A10B25">
      <w:pPr>
        <w:pStyle w:val="PL"/>
      </w:pPr>
    </w:p>
    <w:p w:rsidR="00A10B25" w:rsidRDefault="00A10B25">
      <w:pPr>
        <w:pStyle w:val="PL"/>
      </w:pPr>
      <w:r>
        <w:t>info:</w:t>
      </w:r>
    </w:p>
    <w:p w:rsidR="00A10B25" w:rsidRDefault="00A10B25">
      <w:pPr>
        <w:pStyle w:val="PL"/>
      </w:pPr>
      <w:r>
        <w:t xml:space="preserve">  version: 1.3.0-alpha.</w:t>
      </w:r>
      <w:r>
        <w:rPr>
          <w:rFonts w:cs="Arial"/>
        </w:rPr>
        <w:t>5</w:t>
      </w:r>
    </w:p>
    <w:p w:rsidR="00A10B25" w:rsidRDefault="00A10B25">
      <w:pPr>
        <w:pStyle w:val="PL"/>
      </w:pPr>
      <w:r>
        <w:t xml:space="preserve">  title: Nnwdaf_AnalyticsInfo</w:t>
      </w:r>
    </w:p>
    <w:p w:rsidR="00A10B25" w:rsidRDefault="00A10B25">
      <w:pPr>
        <w:pStyle w:val="PL"/>
      </w:pPr>
      <w:r>
        <w:t xml:space="preserve">  description: |</w:t>
      </w:r>
    </w:p>
    <w:p w:rsidR="00A10B25" w:rsidRDefault="00A10B25">
      <w:pPr>
        <w:pStyle w:val="PL"/>
      </w:pPr>
      <w:r>
        <w:t xml:space="preserve">    Nnwdaf_AnalyticsInfo Service API.  </w:t>
      </w:r>
    </w:p>
    <w:p w:rsidR="00A10B25" w:rsidRDefault="00A10B25">
      <w:pPr>
        <w:pStyle w:val="PL"/>
      </w:pPr>
      <w:r>
        <w:t xml:space="preserve">    © 2023, 3GPP Organizational Partners (ARIB, ATIS, CCSA, ETSI, TSDSI, TTA, TTC).  </w:t>
      </w:r>
    </w:p>
    <w:p w:rsidR="00A10B25" w:rsidRDefault="00A10B25">
      <w:pPr>
        <w:pStyle w:val="PL"/>
      </w:pPr>
      <w:r>
        <w:t xml:space="preserve">    All rights reserved.</w:t>
      </w:r>
    </w:p>
    <w:p w:rsidR="00A10B25" w:rsidRDefault="00A10B25">
      <w:pPr>
        <w:pStyle w:val="PL"/>
        <w:rPr>
          <w:rFonts w:eastAsia="DengXian"/>
        </w:rPr>
      </w:pPr>
    </w:p>
    <w:p w:rsidR="00A10B25" w:rsidRDefault="00A10B25">
      <w:pPr>
        <w:pStyle w:val="PL"/>
        <w:rPr>
          <w:rFonts w:eastAsia="DengXian"/>
        </w:rPr>
      </w:pPr>
      <w:r>
        <w:rPr>
          <w:rFonts w:eastAsia="DengXian"/>
        </w:rPr>
        <w:t>externalDocs:</w:t>
      </w:r>
    </w:p>
    <w:p w:rsidR="00A10B25" w:rsidRDefault="00A10B25">
      <w:pPr>
        <w:pStyle w:val="PL"/>
        <w:rPr>
          <w:rFonts w:eastAsia="DengXian"/>
        </w:rPr>
      </w:pPr>
      <w:r>
        <w:rPr>
          <w:rFonts w:eastAsia="DengXian"/>
        </w:rPr>
        <w:t xml:space="preserve">  description: 3GPP TS 29.520 V18.</w:t>
      </w:r>
      <w:r>
        <w:rPr>
          <w:rFonts w:eastAsia="DengXian"/>
          <w:lang w:eastAsia="zh-CN"/>
        </w:rPr>
        <w:t>4</w:t>
      </w:r>
      <w:r>
        <w:rPr>
          <w:rFonts w:eastAsia="DengXian"/>
        </w:rPr>
        <w:t>.0; 5G System; Network Data Analytics Services.</w:t>
      </w:r>
    </w:p>
    <w:p w:rsidR="00A10B25" w:rsidRDefault="00A10B25">
      <w:pPr>
        <w:pStyle w:val="PL"/>
        <w:rPr>
          <w:rFonts w:eastAsia="DengXian"/>
        </w:rPr>
      </w:pPr>
      <w:r>
        <w:rPr>
          <w:rFonts w:eastAsia="DengXian"/>
        </w:rPr>
        <w:t xml:space="preserve">  url: 'https://www.3gpp.org/ftp/Specs/archive/29_series/29.520/'</w:t>
      </w:r>
    </w:p>
    <w:p w:rsidR="00A10B25" w:rsidRDefault="00A10B25">
      <w:pPr>
        <w:pStyle w:val="PL"/>
        <w:rPr>
          <w:rFonts w:eastAsia="DengXian"/>
          <w:lang w:val="en-US"/>
        </w:rPr>
      </w:pPr>
    </w:p>
    <w:p w:rsidR="00A10B25" w:rsidRDefault="00A10B25">
      <w:pPr>
        <w:pStyle w:val="PL"/>
        <w:rPr>
          <w:rFonts w:eastAsia="DengXian"/>
          <w:lang w:val="en-US"/>
        </w:rPr>
      </w:pPr>
      <w:r>
        <w:rPr>
          <w:rFonts w:eastAsia="DengXian"/>
          <w:lang w:val="en-US"/>
        </w:rPr>
        <w:t>security:</w:t>
      </w:r>
    </w:p>
    <w:p w:rsidR="00A10B25" w:rsidRDefault="00A10B25">
      <w:pPr>
        <w:pStyle w:val="PL"/>
        <w:rPr>
          <w:rFonts w:eastAsia="DengXian"/>
          <w:lang w:val="en-US"/>
        </w:rPr>
      </w:pPr>
      <w:r>
        <w:rPr>
          <w:rFonts w:eastAsia="DengXian"/>
          <w:lang w:val="en-US"/>
        </w:rPr>
        <w:t xml:space="preserve">  - {}</w:t>
      </w:r>
    </w:p>
    <w:p w:rsidR="00A10B25" w:rsidRDefault="00A10B25">
      <w:pPr>
        <w:pStyle w:val="PL"/>
        <w:rPr>
          <w:rFonts w:eastAsia="DengXian"/>
          <w:lang w:val="en-US"/>
        </w:rPr>
      </w:pPr>
      <w:r>
        <w:rPr>
          <w:rFonts w:eastAsia="DengXian"/>
          <w:lang w:val="en-US"/>
        </w:rPr>
        <w:t xml:space="preserve">  - oAuth2ClientCredentials:</w:t>
      </w:r>
    </w:p>
    <w:p w:rsidR="00A10B25" w:rsidRDefault="00A10B25">
      <w:pPr>
        <w:pStyle w:val="PL"/>
        <w:rPr>
          <w:rFonts w:eastAsia="DengXian"/>
          <w:lang w:val="en-US"/>
        </w:rPr>
      </w:pPr>
      <w:r>
        <w:rPr>
          <w:rFonts w:eastAsia="DengXian"/>
          <w:lang w:val="en-US"/>
        </w:rPr>
        <w:t xml:space="preserve">    - </w:t>
      </w:r>
      <w:r>
        <w:rPr>
          <w:rFonts w:eastAsia="DengXian"/>
        </w:rPr>
        <w:t>nnwdaf-analyticsinfo</w:t>
      </w:r>
    </w:p>
    <w:p w:rsidR="00A10B25" w:rsidRDefault="00A10B25">
      <w:pPr>
        <w:pStyle w:val="PL"/>
      </w:pPr>
    </w:p>
    <w:p w:rsidR="00A10B25" w:rsidRDefault="00A10B25">
      <w:pPr>
        <w:pStyle w:val="PL"/>
      </w:pPr>
      <w:r>
        <w:t>servers:</w:t>
      </w:r>
    </w:p>
    <w:p w:rsidR="00A10B25" w:rsidRDefault="00A10B25">
      <w:pPr>
        <w:pStyle w:val="PL"/>
      </w:pPr>
      <w:r>
        <w:t xml:space="preserve">  - url: '{apiRoot}/nnwdaf-analyticsinfo/v1'</w:t>
      </w:r>
    </w:p>
    <w:p w:rsidR="00A10B25" w:rsidRDefault="00A10B25">
      <w:pPr>
        <w:pStyle w:val="PL"/>
      </w:pPr>
      <w:r>
        <w:t xml:space="preserve">    variables:</w:t>
      </w:r>
    </w:p>
    <w:p w:rsidR="00A10B25" w:rsidRDefault="00A10B25">
      <w:pPr>
        <w:pStyle w:val="PL"/>
      </w:pPr>
      <w:r>
        <w:t xml:space="preserve">      apiRoot:</w:t>
      </w:r>
    </w:p>
    <w:p w:rsidR="00A10B25" w:rsidRDefault="00A10B25">
      <w:pPr>
        <w:pStyle w:val="PL"/>
      </w:pPr>
      <w:r>
        <w:t xml:space="preserve">        default: https://example.com</w:t>
      </w:r>
    </w:p>
    <w:p w:rsidR="00A10B25" w:rsidRDefault="00A10B25">
      <w:pPr>
        <w:pStyle w:val="PL"/>
      </w:pPr>
      <w:r>
        <w:t xml:space="preserve">        description: apiRoot as defined in clause 4.4 of 3GPP TS 29.501.</w:t>
      </w:r>
    </w:p>
    <w:p w:rsidR="00A10B25" w:rsidRDefault="00A10B25">
      <w:pPr>
        <w:pStyle w:val="PL"/>
      </w:pPr>
    </w:p>
    <w:p w:rsidR="00A10B25" w:rsidRDefault="00A10B25">
      <w:pPr>
        <w:pStyle w:val="PL"/>
      </w:pPr>
      <w:r>
        <w:t>paths:</w:t>
      </w:r>
    </w:p>
    <w:p w:rsidR="00A10B25" w:rsidRDefault="00A10B25">
      <w:pPr>
        <w:pStyle w:val="PL"/>
      </w:pPr>
      <w:r>
        <w:t xml:space="preserve">  /analytics:</w:t>
      </w:r>
    </w:p>
    <w:p w:rsidR="00A10B25" w:rsidRDefault="00A10B25">
      <w:pPr>
        <w:pStyle w:val="PL"/>
      </w:pPr>
      <w:r>
        <w:t xml:space="preserve">    get:</w:t>
      </w:r>
    </w:p>
    <w:p w:rsidR="00A10B25" w:rsidRDefault="00A10B25">
      <w:pPr>
        <w:pStyle w:val="PL"/>
      </w:pPr>
      <w:r>
        <w:t xml:space="preserve">      summary: Read a NWDAF Analytics</w:t>
      </w:r>
    </w:p>
    <w:p w:rsidR="00A10B25" w:rsidRDefault="00A10B25">
      <w:pPr>
        <w:pStyle w:val="PL"/>
      </w:pPr>
      <w:r>
        <w:t xml:space="preserve">      operationId: GetNWDAFAnalytics</w:t>
      </w:r>
    </w:p>
    <w:p w:rsidR="00A10B25" w:rsidRDefault="00A10B25">
      <w:pPr>
        <w:pStyle w:val="PL"/>
      </w:pPr>
      <w:r>
        <w:t xml:space="preserve">      tags:</w:t>
      </w:r>
    </w:p>
    <w:p w:rsidR="00A10B25" w:rsidRDefault="00A10B25">
      <w:pPr>
        <w:pStyle w:val="PL"/>
      </w:pPr>
      <w:r>
        <w:t xml:space="preserve">        - NWDAF Analytics (Document)</w:t>
      </w:r>
    </w:p>
    <w:p w:rsidR="00A10B25" w:rsidRDefault="00A10B25">
      <w:pPr>
        <w:pStyle w:val="PL"/>
      </w:pPr>
      <w:r>
        <w:t xml:space="preserve">      parameters:</w:t>
      </w:r>
    </w:p>
    <w:p w:rsidR="00A10B25" w:rsidRDefault="00A10B25">
      <w:pPr>
        <w:pStyle w:val="PL"/>
      </w:pPr>
      <w:r>
        <w:t xml:space="preserve">        - name: event-id</w:t>
      </w:r>
    </w:p>
    <w:p w:rsidR="00A10B25" w:rsidRDefault="00A10B25">
      <w:pPr>
        <w:pStyle w:val="PL"/>
      </w:pPr>
      <w:r>
        <w:t xml:space="preserve">          in: query</w:t>
      </w:r>
    </w:p>
    <w:p w:rsidR="00A10B25" w:rsidRDefault="00A10B25">
      <w:pPr>
        <w:pStyle w:val="PL"/>
      </w:pPr>
      <w:r>
        <w:t xml:space="preserve">          description: Identify the analytics.</w:t>
      </w:r>
    </w:p>
    <w:p w:rsidR="00A10B25" w:rsidRDefault="00A10B25">
      <w:pPr>
        <w:pStyle w:val="PL"/>
      </w:pPr>
      <w:r>
        <w:t xml:space="preserve">          required: true</w:t>
      </w:r>
    </w:p>
    <w:p w:rsidR="00A10B25" w:rsidRDefault="00A10B25">
      <w:pPr>
        <w:pStyle w:val="PL"/>
      </w:pPr>
      <w:r>
        <w:t xml:space="preserve">          schema:</w:t>
      </w:r>
    </w:p>
    <w:p w:rsidR="00A10B25" w:rsidRDefault="00A10B25">
      <w:pPr>
        <w:pStyle w:val="PL"/>
      </w:pPr>
      <w:r>
        <w:t xml:space="preserve">            $ref: '#/components/schemas/EventId'</w:t>
      </w:r>
    </w:p>
    <w:p w:rsidR="00A10B25" w:rsidRDefault="00A10B25">
      <w:pPr>
        <w:pStyle w:val="PL"/>
      </w:pPr>
      <w:r>
        <w:t xml:space="preserve">        - name: ana-req</w:t>
      </w:r>
    </w:p>
    <w:p w:rsidR="00A10B25" w:rsidRDefault="00A10B25">
      <w:pPr>
        <w:pStyle w:val="PL"/>
      </w:pPr>
      <w:r>
        <w:t xml:space="preserve">          in: query</w:t>
      </w:r>
    </w:p>
    <w:p w:rsidR="00A10B25" w:rsidRDefault="00A10B25">
      <w:pPr>
        <w:pStyle w:val="PL"/>
      </w:pPr>
      <w:r>
        <w:t xml:space="preserve">          description: Identifies the analytics reporting requirement information.</w:t>
      </w:r>
    </w:p>
    <w:p w:rsidR="00A10B25" w:rsidRDefault="00A10B25">
      <w:pPr>
        <w:pStyle w:val="PL"/>
      </w:pPr>
      <w:r>
        <w:t xml:space="preserve">          required: false</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'TS29520_Nnwdaf_EventsSubscription.yaml#/components/schemas/EventReportingRequirement'</w:t>
      </w:r>
    </w:p>
    <w:p w:rsidR="00A10B25" w:rsidRDefault="00A10B25">
      <w:pPr>
        <w:pStyle w:val="PL"/>
      </w:pPr>
      <w:r>
        <w:t xml:space="preserve">        - name: event-filter</w:t>
      </w:r>
    </w:p>
    <w:p w:rsidR="00A10B25" w:rsidRDefault="00A10B25">
      <w:pPr>
        <w:pStyle w:val="PL"/>
      </w:pPr>
      <w:r>
        <w:t xml:space="preserve">          in: query</w:t>
      </w:r>
    </w:p>
    <w:p w:rsidR="00A10B25" w:rsidRDefault="00A10B25">
      <w:pPr>
        <w:pStyle w:val="PL"/>
      </w:pPr>
      <w:r>
        <w:t xml:space="preserve">          description: Identify the analytics.</w:t>
      </w:r>
    </w:p>
    <w:p w:rsidR="00A10B25" w:rsidRDefault="00A10B25">
      <w:pPr>
        <w:pStyle w:val="PL"/>
      </w:pPr>
      <w:r>
        <w:t xml:space="preserve">          required: false</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'#/components/schemas/EventFilter'</w:t>
      </w:r>
    </w:p>
    <w:p w:rsidR="00A10B25" w:rsidRDefault="00A10B25">
      <w:pPr>
        <w:pStyle w:val="PL"/>
      </w:pPr>
      <w:r>
        <w:t xml:space="preserve">        - name: supported-features</w:t>
      </w:r>
    </w:p>
    <w:p w:rsidR="00A10B25" w:rsidRDefault="00A10B25">
      <w:pPr>
        <w:pStyle w:val="PL"/>
      </w:pPr>
      <w:r>
        <w:t xml:space="preserve">          in: query</w:t>
      </w:r>
    </w:p>
    <w:p w:rsidR="00A10B25" w:rsidRDefault="00A10B25">
      <w:pPr>
        <w:pStyle w:val="PL"/>
      </w:pPr>
      <w:r>
        <w:t xml:space="preserve">          description: To filter irrelevant responses related to unsupported features.</w:t>
      </w:r>
    </w:p>
    <w:p w:rsidR="00A10B25" w:rsidRDefault="00A10B25">
      <w:pPr>
        <w:pStyle w:val="PL"/>
      </w:pPr>
      <w:r>
        <w:t xml:space="preserve">          schema:</w:t>
      </w:r>
    </w:p>
    <w:p w:rsidR="00A10B25" w:rsidRDefault="00A10B25">
      <w:pPr>
        <w:pStyle w:val="PL"/>
      </w:pPr>
      <w:r>
        <w:t xml:space="preserve">            $ref: 'TS29571_CommonData.yaml#/components/schemas/SupportedFeatures'</w:t>
      </w:r>
    </w:p>
    <w:p w:rsidR="00A10B25" w:rsidRDefault="00A10B25">
      <w:pPr>
        <w:pStyle w:val="PL"/>
      </w:pPr>
      <w:r>
        <w:t xml:space="preserve">        - name: tgt-ue</w:t>
      </w:r>
    </w:p>
    <w:p w:rsidR="00A10B25" w:rsidRDefault="00A10B25">
      <w:pPr>
        <w:pStyle w:val="PL"/>
      </w:pPr>
      <w:r>
        <w:t xml:space="preserve">          in: query</w:t>
      </w:r>
    </w:p>
    <w:p w:rsidR="00A10B25" w:rsidRDefault="00A10B25">
      <w:pPr>
        <w:pStyle w:val="PL"/>
      </w:pPr>
      <w:r>
        <w:t xml:space="preserve">          description: Identify the target UE information.</w:t>
      </w:r>
    </w:p>
    <w:p w:rsidR="00A10B25" w:rsidRDefault="00A10B25">
      <w:pPr>
        <w:pStyle w:val="PL"/>
      </w:pPr>
      <w:r>
        <w:t xml:space="preserve">          required: false</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'TS29520_Nnwdaf_EventsSubscription.yaml#/components/schemas/TargetUeInformation'</w:t>
      </w:r>
    </w:p>
    <w:p w:rsidR="00A10B25" w:rsidRDefault="00A10B25">
      <w:pPr>
        <w:pStyle w:val="PL"/>
      </w:pPr>
      <w:r>
        <w:t xml:space="preserve">      responses:</w:t>
      </w:r>
    </w:p>
    <w:p w:rsidR="00A10B25" w:rsidRDefault="00A10B25">
      <w:pPr>
        <w:pStyle w:val="PL"/>
      </w:pPr>
      <w:r>
        <w:t xml:space="preserve">        '200':</w:t>
      </w:r>
    </w:p>
    <w:p w:rsidR="00A10B25" w:rsidRDefault="00A10B25">
      <w:pPr>
        <w:pStyle w:val="PL"/>
      </w:pPr>
      <w:r>
        <w:t xml:space="preserve">          description: &gt;</w:t>
      </w:r>
    </w:p>
    <w:p w:rsidR="00A10B25" w:rsidRDefault="00A10B25">
      <w:pPr>
        <w:pStyle w:val="PL"/>
      </w:pPr>
      <w:r>
        <w:t xml:space="preserve">            Containing the analytics with parameters as relevant for the requesting NF service</w:t>
      </w:r>
    </w:p>
    <w:p w:rsidR="00A10B25" w:rsidRDefault="00A10B25">
      <w:pPr>
        <w:pStyle w:val="PL"/>
      </w:pPr>
      <w:r>
        <w:t xml:space="preserve">            consumer.</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'#/components/schemas/AnalyticsData'</w:t>
      </w:r>
    </w:p>
    <w:p w:rsidR="00A10B25" w:rsidRDefault="00A10B25">
      <w:pPr>
        <w:pStyle w:val="PL"/>
        <w:rPr>
          <w:rFonts w:eastAsia="DengXian"/>
        </w:rPr>
      </w:pPr>
      <w:r>
        <w:rPr>
          <w:rFonts w:eastAsia="DengXian"/>
        </w:rPr>
        <w:t xml:space="preserve">        '204':</w:t>
      </w:r>
    </w:p>
    <w:p w:rsidR="00A10B25" w:rsidRDefault="00A10B25">
      <w:pPr>
        <w:pStyle w:val="PL"/>
        <w:rPr>
          <w:rFonts w:eastAsia="DengXian"/>
        </w:rPr>
      </w:pPr>
      <w:r>
        <w:rPr>
          <w:rFonts w:eastAsia="DengXian"/>
        </w:rPr>
        <w:t xml:space="preserve">          description: No Content. The requested NWDAF Analytics data does not exist.</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rPr>
          <w:rFonts w:eastAsia="DengXian"/>
        </w:rPr>
      </w:pPr>
      <w:r>
        <w:rPr>
          <w:rFonts w:eastAsia="DengXian"/>
        </w:rPr>
        <w:t xml:space="preserve">        '403':</w:t>
      </w:r>
    </w:p>
    <w:p w:rsidR="00A10B25" w:rsidRDefault="00A10B25">
      <w:pPr>
        <w:pStyle w:val="PL"/>
        <w:rPr>
          <w:rFonts w:eastAsia="DengXian"/>
        </w:rPr>
      </w:pPr>
      <w:r>
        <w:rPr>
          <w:rFonts w:eastAsia="DengXian"/>
        </w:rPr>
        <w:t xml:space="preserve">          $ref: 'TS29571_CommonData.yaml#/components/responses/403'</w:t>
      </w:r>
    </w:p>
    <w:p w:rsidR="00A10B25" w:rsidRDefault="00A10B25">
      <w:pPr>
        <w:pStyle w:val="PL"/>
      </w:pPr>
      <w:r>
        <w:t xml:space="preserve">        '404':</w:t>
      </w:r>
    </w:p>
    <w:p w:rsidR="00A10B25" w:rsidRDefault="00A10B25">
      <w:pPr>
        <w:pStyle w:val="PL"/>
      </w:pPr>
      <w:r>
        <w:t xml:space="preserve">          description: Indicates that the NWDAF Analytics resource does not exist.</w:t>
      </w:r>
    </w:p>
    <w:p w:rsidR="00A10B25" w:rsidRDefault="00A10B25">
      <w:pPr>
        <w:pStyle w:val="PL"/>
      </w:pPr>
      <w:r>
        <w:t xml:space="preserve">          content:</w:t>
      </w:r>
    </w:p>
    <w:p w:rsidR="00A10B25" w:rsidRDefault="00A10B25">
      <w:pPr>
        <w:pStyle w:val="PL"/>
      </w:pPr>
      <w:r>
        <w:t xml:space="preserve">            application/problem+json:</w:t>
      </w:r>
    </w:p>
    <w:p w:rsidR="00A10B25" w:rsidRDefault="00A10B25">
      <w:pPr>
        <w:pStyle w:val="PL"/>
      </w:pPr>
      <w:r>
        <w:t xml:space="preserve">              schema:</w:t>
      </w:r>
    </w:p>
    <w:p w:rsidR="00A10B25" w:rsidRDefault="00A10B25">
      <w:pPr>
        <w:pStyle w:val="PL"/>
      </w:pPr>
      <w:r>
        <w:t xml:space="preserve">                $ref: 'TS29571_CommonData.yaml#/components/schemas/ProblemDetails'</w:t>
      </w:r>
    </w:p>
    <w:p w:rsidR="00A10B25" w:rsidRDefault="00A10B25">
      <w:pPr>
        <w:pStyle w:val="PL"/>
        <w:rPr>
          <w:rFonts w:eastAsia="DengXian"/>
        </w:rPr>
      </w:pPr>
      <w:r>
        <w:rPr>
          <w:rFonts w:eastAsia="DengXian"/>
        </w:rPr>
        <w:t xml:space="preserve">        '406':</w:t>
      </w:r>
    </w:p>
    <w:p w:rsidR="00A10B25" w:rsidRDefault="00A10B25">
      <w:pPr>
        <w:pStyle w:val="PL"/>
        <w:rPr>
          <w:rFonts w:eastAsia="DengXian"/>
        </w:rPr>
      </w:pPr>
      <w:r>
        <w:rPr>
          <w:rFonts w:eastAsia="DengXian"/>
        </w:rPr>
        <w:t xml:space="preserve">          $ref: 'TS29571_CommonData.yaml#/components/responses/406'</w:t>
      </w:r>
    </w:p>
    <w:p w:rsidR="00A10B25" w:rsidRDefault="00A10B25">
      <w:pPr>
        <w:pStyle w:val="PL"/>
      </w:pPr>
      <w:r>
        <w:t xml:space="preserve">        '414':</w:t>
      </w:r>
    </w:p>
    <w:p w:rsidR="00A10B25" w:rsidRDefault="00A10B25">
      <w:pPr>
        <w:pStyle w:val="PL"/>
      </w:pPr>
      <w:r>
        <w:t xml:space="preserve">          $ref: 'TS29571_CommonData.yaml#/components/responses/414'</w:t>
      </w:r>
    </w:p>
    <w:p w:rsidR="00A10B25" w:rsidRDefault="00A10B25">
      <w:pPr>
        <w:pStyle w:val="PL"/>
        <w:rPr>
          <w:rFonts w:eastAsia="DengXian"/>
        </w:rPr>
      </w:pPr>
      <w:r>
        <w:rPr>
          <w:rFonts w:eastAsia="DengXian"/>
        </w:rPr>
        <w:t xml:space="preserve">        '429':</w:t>
      </w:r>
    </w:p>
    <w:p w:rsidR="00A10B25" w:rsidRDefault="00A10B25">
      <w:pPr>
        <w:pStyle w:val="PL"/>
        <w:rPr>
          <w:rFonts w:eastAsia="DengXian"/>
        </w:rPr>
      </w:pPr>
      <w:r>
        <w:rPr>
          <w:rFonts w:eastAsia="DengXian"/>
        </w:rPr>
        <w:t xml:space="preserve">          $ref: 'TS29571_CommonData.yaml#/components/responses/429'</w:t>
      </w:r>
    </w:p>
    <w:p w:rsidR="00A10B25" w:rsidRDefault="00A10B25">
      <w:pPr>
        <w:pStyle w:val="PL"/>
      </w:pPr>
      <w:r>
        <w:t xml:space="preserve">        '500':</w:t>
      </w:r>
    </w:p>
    <w:p w:rsidR="00A10B25" w:rsidRDefault="00A10B25">
      <w:pPr>
        <w:pStyle w:val="PL"/>
      </w:pPr>
      <w:r>
        <w:t xml:space="preserve">          description: &gt;</w:t>
      </w:r>
    </w:p>
    <w:p w:rsidR="00A10B25" w:rsidRDefault="00A10B25">
      <w:pPr>
        <w:pStyle w:val="PL"/>
      </w:pPr>
      <w:r>
        <w:t xml:space="preserve">            The request is rejected by the NWDAF and more details (not only the ProblemDetails) are</w:t>
      </w:r>
    </w:p>
    <w:p w:rsidR="00A10B25" w:rsidRDefault="00A10B25">
      <w:pPr>
        <w:pStyle w:val="PL"/>
        <w:rPr>
          <w:lang w:eastAsia="zh-CN"/>
        </w:rPr>
      </w:pPr>
      <w:r>
        <w:t xml:space="preserve">            returned</w:t>
      </w:r>
      <w:r>
        <w:rPr>
          <w:lang w:eastAsia="zh-CN"/>
        </w:rPr>
        <w:t>.</w:t>
      </w:r>
    </w:p>
    <w:p w:rsidR="00A10B25" w:rsidRDefault="00A10B25">
      <w:pPr>
        <w:pStyle w:val="PL"/>
      </w:pPr>
      <w:r>
        <w:t xml:space="preserve">          content:</w:t>
      </w:r>
    </w:p>
    <w:p w:rsidR="00A10B25" w:rsidRDefault="00A10B25">
      <w:pPr>
        <w:pStyle w:val="PL"/>
      </w:pPr>
      <w:r>
        <w:t xml:space="preserve">            </w:t>
      </w:r>
      <w:r>
        <w:rPr>
          <w:rFonts w:cs="Courier New"/>
          <w:szCs w:val="16"/>
        </w:rPr>
        <w:t>application/problem+json</w:t>
      </w:r>
      <w:r>
        <w:t>:</w:t>
      </w:r>
    </w:p>
    <w:p w:rsidR="00A10B25" w:rsidRDefault="00A10B25">
      <w:pPr>
        <w:pStyle w:val="PL"/>
      </w:pPr>
      <w:r>
        <w:t xml:space="preserve">              schema:</w:t>
      </w:r>
    </w:p>
    <w:p w:rsidR="00A10B25" w:rsidRDefault="00A10B25">
      <w:pPr>
        <w:pStyle w:val="PL"/>
      </w:pPr>
      <w:r>
        <w:t xml:space="preserve">                $ref: '#/components/schemas/</w:t>
      </w:r>
      <w:r>
        <w:rPr>
          <w:rStyle w:val="B1Char"/>
        </w:rPr>
        <w:t>ProblemDetailsAnalyticsInfo</w:t>
      </w:r>
      <w:r>
        <w:t>Request'</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p>
    <w:p w:rsidR="00A10B25" w:rsidRDefault="00A10B25">
      <w:pPr>
        <w:pStyle w:val="PL"/>
      </w:pPr>
      <w:r>
        <w:t xml:space="preserve">  /context:</w:t>
      </w:r>
    </w:p>
    <w:p w:rsidR="00A10B25" w:rsidRDefault="00A10B25">
      <w:pPr>
        <w:pStyle w:val="PL"/>
      </w:pPr>
      <w:r>
        <w:t xml:space="preserve">    get:</w:t>
      </w:r>
    </w:p>
    <w:p w:rsidR="00A10B25" w:rsidRDefault="00A10B25">
      <w:pPr>
        <w:pStyle w:val="PL"/>
      </w:pPr>
      <w:r>
        <w:t xml:space="preserve">      summary: Get context information related to analytics subscriptions.</w:t>
      </w:r>
    </w:p>
    <w:p w:rsidR="00A10B25" w:rsidRDefault="00A10B25">
      <w:pPr>
        <w:pStyle w:val="PL"/>
      </w:pPr>
      <w:r>
        <w:t xml:space="preserve">      operationId: GetNwdafContext</w:t>
      </w:r>
    </w:p>
    <w:p w:rsidR="00A10B25" w:rsidRDefault="00A10B25">
      <w:pPr>
        <w:pStyle w:val="PL"/>
      </w:pPr>
      <w:r>
        <w:t xml:space="preserve">      tags:</w:t>
      </w:r>
    </w:p>
    <w:p w:rsidR="00A10B25" w:rsidRDefault="00A10B25">
      <w:pPr>
        <w:pStyle w:val="PL"/>
      </w:pPr>
      <w:r>
        <w:t xml:space="preserve">        - NWDAF Context (Document)</w:t>
      </w:r>
    </w:p>
    <w:p w:rsidR="00A10B25" w:rsidRDefault="00A10B25">
      <w:pPr>
        <w:pStyle w:val="PL"/>
      </w:pPr>
      <w:r>
        <w:t xml:space="preserve">      security:</w:t>
      </w:r>
    </w:p>
    <w:p w:rsidR="00A10B25" w:rsidRDefault="00A10B25">
      <w:pPr>
        <w:pStyle w:val="PL"/>
      </w:pPr>
      <w:r>
        <w:t xml:space="preserve">        - {}</w:t>
      </w:r>
    </w:p>
    <w:p w:rsidR="00A10B25" w:rsidRDefault="00A10B25">
      <w:pPr>
        <w:pStyle w:val="PL"/>
      </w:pPr>
      <w:r>
        <w:t xml:space="preserve">        - oAuth2ClientCredentials:</w:t>
      </w:r>
    </w:p>
    <w:p w:rsidR="00A10B25" w:rsidRDefault="00A10B25">
      <w:pPr>
        <w:pStyle w:val="PL"/>
      </w:pPr>
      <w:r>
        <w:t xml:space="preserve">          - nnwdaf-analyticsinfo</w:t>
      </w:r>
    </w:p>
    <w:p w:rsidR="00A10B25" w:rsidRDefault="00A10B25">
      <w:pPr>
        <w:pStyle w:val="PL"/>
      </w:pPr>
      <w:r>
        <w:t xml:space="preserve">        - oAuth2ClientCredentials:</w:t>
      </w:r>
    </w:p>
    <w:p w:rsidR="00A10B25" w:rsidRDefault="00A10B25">
      <w:pPr>
        <w:pStyle w:val="PL"/>
      </w:pPr>
      <w:r>
        <w:t xml:space="preserve">          - nnwdaf-analyticsinfo</w:t>
      </w:r>
    </w:p>
    <w:p w:rsidR="00A10B25" w:rsidRDefault="00A10B25">
      <w:pPr>
        <w:pStyle w:val="PL"/>
      </w:pPr>
      <w:r>
        <w:t xml:space="preserve">          - nnwdaf-analyticsinfo:contexttransfer</w:t>
      </w:r>
    </w:p>
    <w:p w:rsidR="00A10B25" w:rsidRDefault="00A10B25">
      <w:pPr>
        <w:pStyle w:val="PL"/>
      </w:pPr>
      <w:r>
        <w:t xml:space="preserve">      parameters:</w:t>
      </w:r>
    </w:p>
    <w:p w:rsidR="00A10B25" w:rsidRDefault="00A10B25">
      <w:pPr>
        <w:pStyle w:val="PL"/>
      </w:pPr>
      <w:r>
        <w:t xml:space="preserve">        - name: context-ids</w:t>
      </w:r>
    </w:p>
    <w:p w:rsidR="00A10B25" w:rsidRDefault="00A10B25">
      <w:pPr>
        <w:pStyle w:val="PL"/>
      </w:pPr>
      <w:r>
        <w:t xml:space="preserve">          in: query</w:t>
      </w:r>
    </w:p>
    <w:p w:rsidR="00A10B25" w:rsidRDefault="00A10B25">
      <w:pPr>
        <w:pStyle w:val="PL"/>
      </w:pPr>
      <w:r>
        <w:t xml:space="preserve">          description: Identifies specific context information related to analytics subscriptions.</w:t>
      </w:r>
    </w:p>
    <w:p w:rsidR="00A10B25" w:rsidRDefault="00A10B25">
      <w:pPr>
        <w:pStyle w:val="PL"/>
      </w:pPr>
      <w:r>
        <w:t xml:space="preserve">          required: true</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'#/components/schemas/ContextIdList'</w:t>
      </w:r>
    </w:p>
    <w:p w:rsidR="00A10B25" w:rsidRDefault="00A10B25">
      <w:pPr>
        <w:pStyle w:val="PL"/>
      </w:pPr>
      <w:r>
        <w:t xml:space="preserve">        - name: req-context</w:t>
      </w:r>
    </w:p>
    <w:p w:rsidR="00A10B25" w:rsidRDefault="00A10B25">
      <w:pPr>
        <w:pStyle w:val="PL"/>
      </w:pPr>
      <w:r>
        <w:t xml:space="preserve">          in: query</w:t>
      </w:r>
    </w:p>
    <w:p w:rsidR="00A10B25" w:rsidRDefault="00A10B25">
      <w:pPr>
        <w:pStyle w:val="PL"/>
      </w:pPr>
      <w:r>
        <w:t xml:space="preserve">          description: &gt;</w:t>
      </w:r>
    </w:p>
    <w:p w:rsidR="00A10B25" w:rsidRDefault="00A10B25">
      <w:pPr>
        <w:pStyle w:val="PL"/>
        <w:rPr>
          <w:lang w:eastAsia="ko-KR"/>
        </w:rPr>
      </w:pPr>
      <w:r>
        <w:t xml:space="preserve">            Identfies the type(s) </w:t>
      </w:r>
      <w:r>
        <w:rPr>
          <w:lang w:eastAsia="ko-KR"/>
        </w:rPr>
        <w:t>of the analytics context information the consumer wishes</w:t>
      </w:r>
    </w:p>
    <w:p w:rsidR="00A10B25" w:rsidRDefault="00A10B25">
      <w:pPr>
        <w:pStyle w:val="PL"/>
      </w:pPr>
      <w:r>
        <w:rPr>
          <w:lang w:eastAsia="ko-KR"/>
        </w:rPr>
        <w:t xml:space="preserve">            to receive.</w:t>
      </w:r>
    </w:p>
    <w:p w:rsidR="00A10B25" w:rsidRDefault="00A10B25">
      <w:pPr>
        <w:pStyle w:val="PL"/>
      </w:pPr>
      <w:r>
        <w:t xml:space="preserve">          required: false</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'#/components/schemas/RequestedContext'</w:t>
      </w:r>
    </w:p>
    <w:p w:rsidR="00A10B25" w:rsidRDefault="00A10B25">
      <w:pPr>
        <w:pStyle w:val="PL"/>
      </w:pPr>
      <w:r>
        <w:t xml:space="preserve">      responses:</w:t>
      </w:r>
    </w:p>
    <w:p w:rsidR="00A10B25" w:rsidRDefault="00A10B25">
      <w:pPr>
        <w:pStyle w:val="PL"/>
      </w:pPr>
      <w:r>
        <w:t xml:space="preserve">        '200':</w:t>
      </w:r>
    </w:p>
    <w:p w:rsidR="00A10B25" w:rsidRDefault="00A10B25">
      <w:pPr>
        <w:pStyle w:val="PL"/>
      </w:pPr>
      <w:r>
        <w:t xml:space="preserve">          description: &gt;</w:t>
      </w:r>
    </w:p>
    <w:p w:rsidR="00A10B25" w:rsidRDefault="00A10B25">
      <w:pPr>
        <w:pStyle w:val="PL"/>
      </w:pPr>
      <w:r>
        <w:t xml:space="preserve">            Contains context information related to analytics subscriptions corresponding with</w:t>
      </w:r>
    </w:p>
    <w:p w:rsidR="00A10B25" w:rsidRDefault="00A10B25">
      <w:pPr>
        <w:pStyle w:val="PL"/>
      </w:pPr>
      <w:r>
        <w:t xml:space="preserve">            one or more context identifiers.</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'#/components/schemas/ContextData'</w:t>
      </w:r>
    </w:p>
    <w:p w:rsidR="00A10B25" w:rsidRDefault="00A10B25">
      <w:pPr>
        <w:pStyle w:val="PL"/>
        <w:rPr>
          <w:rFonts w:eastAsia="DengXian"/>
        </w:rPr>
      </w:pPr>
      <w:r>
        <w:rPr>
          <w:rFonts w:eastAsia="DengXian"/>
        </w:rPr>
        <w:t xml:space="preserve">        '204':</w:t>
      </w:r>
    </w:p>
    <w:p w:rsidR="00A10B25" w:rsidRDefault="00A10B25">
      <w:pPr>
        <w:pStyle w:val="PL"/>
        <w:rPr>
          <w:rFonts w:eastAsia="DengXian"/>
        </w:rPr>
      </w:pPr>
      <w:r>
        <w:rPr>
          <w:rFonts w:eastAsia="DengXian"/>
        </w:rPr>
        <w:t xml:space="preserve">          description: &gt;</w:t>
      </w:r>
    </w:p>
    <w:p w:rsidR="00A10B25" w:rsidRDefault="00A10B25">
      <w:pPr>
        <w:pStyle w:val="PL"/>
        <w:rPr>
          <w:rFonts w:eastAsia="DengXian"/>
        </w:rPr>
      </w:pPr>
      <w:r>
        <w:t xml:space="preserve">            </w:t>
      </w:r>
      <w:r>
        <w:rPr>
          <w:rFonts w:eastAsia="DengXian"/>
        </w:rPr>
        <w:t>No Content. No context information could be retrieved for the requested context</w:t>
      </w:r>
    </w:p>
    <w:p w:rsidR="00A10B25" w:rsidRDefault="00A10B25">
      <w:pPr>
        <w:pStyle w:val="PL"/>
        <w:rPr>
          <w:rFonts w:eastAsia="DengXian"/>
        </w:rPr>
      </w:pPr>
      <w:r>
        <w:t xml:space="preserve">            </w:t>
      </w:r>
      <w:r>
        <w:rPr>
          <w:rFonts w:eastAsia="DengXian"/>
        </w:rPr>
        <w:t>Identifiers.</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rPr>
          <w:rFonts w:eastAsia="DengXian"/>
        </w:rPr>
      </w:pPr>
      <w:r>
        <w:rPr>
          <w:rFonts w:eastAsia="DengXian"/>
        </w:rPr>
        <w:t xml:space="preserve">        '403':</w:t>
      </w:r>
    </w:p>
    <w:p w:rsidR="00A10B25" w:rsidRDefault="00A10B25">
      <w:pPr>
        <w:pStyle w:val="PL"/>
        <w:rPr>
          <w:rFonts w:eastAsia="DengXian"/>
        </w:rPr>
      </w:pPr>
      <w:r>
        <w:rPr>
          <w:rFonts w:eastAsia="DengXian"/>
        </w:rPr>
        <w:t xml:space="preserve">          $ref: 'TS29571_CommonData.yaml#/components/responses/403'</w:t>
      </w:r>
    </w:p>
    <w:p w:rsidR="00A10B25" w:rsidRDefault="00A10B25">
      <w:pPr>
        <w:pStyle w:val="PL"/>
      </w:pPr>
      <w:r>
        <w:t xml:space="preserve">        '404':</w:t>
      </w:r>
    </w:p>
    <w:p w:rsidR="00A10B25" w:rsidRDefault="00A10B25">
      <w:pPr>
        <w:pStyle w:val="PL"/>
      </w:pPr>
      <w:r>
        <w:t xml:space="preserve">          </w:t>
      </w:r>
      <w:r>
        <w:rPr>
          <w:rFonts w:eastAsia="DengXian"/>
        </w:rPr>
        <w:t>$ref: 'TS29571_CommonData.yaml#/components/responses/404'</w:t>
      </w:r>
    </w:p>
    <w:p w:rsidR="00A10B25" w:rsidRDefault="00A10B25">
      <w:pPr>
        <w:pStyle w:val="PL"/>
        <w:rPr>
          <w:rFonts w:eastAsia="DengXian"/>
        </w:rPr>
      </w:pPr>
      <w:r>
        <w:rPr>
          <w:rFonts w:eastAsia="DengXian"/>
        </w:rPr>
        <w:t xml:space="preserve">        '406':</w:t>
      </w:r>
    </w:p>
    <w:p w:rsidR="00A10B25" w:rsidRDefault="00A10B25">
      <w:pPr>
        <w:pStyle w:val="PL"/>
        <w:rPr>
          <w:rFonts w:eastAsia="DengXian"/>
        </w:rPr>
      </w:pPr>
      <w:r>
        <w:rPr>
          <w:rFonts w:eastAsia="DengXian"/>
        </w:rPr>
        <w:t xml:space="preserve">          $ref: 'TS29571_CommonData.yaml#/components/responses/406'</w:t>
      </w:r>
    </w:p>
    <w:p w:rsidR="00A10B25" w:rsidRDefault="00A10B25">
      <w:pPr>
        <w:pStyle w:val="PL"/>
      </w:pPr>
      <w:r>
        <w:t xml:space="preserve">        '414':</w:t>
      </w:r>
    </w:p>
    <w:p w:rsidR="00A10B25" w:rsidRDefault="00A10B25">
      <w:pPr>
        <w:pStyle w:val="PL"/>
      </w:pPr>
      <w:r>
        <w:t xml:space="preserve">          $ref: 'TS29571_CommonData.yaml#/components/responses/414'</w:t>
      </w:r>
    </w:p>
    <w:p w:rsidR="00A10B25" w:rsidRDefault="00A10B25">
      <w:pPr>
        <w:pStyle w:val="PL"/>
        <w:rPr>
          <w:rFonts w:eastAsia="DengXian"/>
        </w:rPr>
      </w:pPr>
      <w:r>
        <w:rPr>
          <w:rFonts w:eastAsia="DengXian"/>
        </w:rPr>
        <w:t xml:space="preserve">        '429':</w:t>
      </w:r>
    </w:p>
    <w:p w:rsidR="00A10B25" w:rsidRDefault="00A10B25">
      <w:pPr>
        <w:pStyle w:val="PL"/>
        <w:rPr>
          <w:rFonts w:eastAsia="DengXian"/>
        </w:rPr>
      </w:pPr>
      <w:r>
        <w:rPr>
          <w:rFonts w:eastAsia="DengXian"/>
        </w:rP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p>
    <w:p w:rsidR="00A10B25" w:rsidRDefault="00A10B25">
      <w:pPr>
        <w:pStyle w:val="PL"/>
      </w:pPr>
      <w:r>
        <w:t>components:</w:t>
      </w:r>
    </w:p>
    <w:p w:rsidR="00A10B25" w:rsidRDefault="00A10B25">
      <w:pPr>
        <w:pStyle w:val="PL"/>
        <w:rPr>
          <w:rFonts w:eastAsia="DengXian"/>
          <w:lang w:val="en-US"/>
        </w:rPr>
      </w:pPr>
    </w:p>
    <w:p w:rsidR="00A10B25" w:rsidRDefault="00A10B25">
      <w:pPr>
        <w:pStyle w:val="PL"/>
        <w:rPr>
          <w:rFonts w:eastAsia="DengXian"/>
          <w:lang w:val="en-US"/>
        </w:rPr>
      </w:pPr>
      <w:r>
        <w:rPr>
          <w:rFonts w:eastAsia="DengXian"/>
          <w:lang w:val="en-US"/>
        </w:rPr>
        <w:t xml:space="preserve">  securitySchemes:</w:t>
      </w:r>
    </w:p>
    <w:p w:rsidR="00A10B25" w:rsidRDefault="00A10B25">
      <w:pPr>
        <w:pStyle w:val="PL"/>
        <w:rPr>
          <w:rFonts w:eastAsia="DengXian"/>
          <w:lang w:val="en-US"/>
        </w:rPr>
      </w:pPr>
      <w:r>
        <w:rPr>
          <w:rFonts w:eastAsia="DengXian"/>
          <w:lang w:val="en-US"/>
        </w:rPr>
        <w:t xml:space="preserve">    oAuth2ClientCredentials:</w:t>
      </w:r>
    </w:p>
    <w:p w:rsidR="00A10B25" w:rsidRDefault="00A10B25">
      <w:pPr>
        <w:pStyle w:val="PL"/>
        <w:rPr>
          <w:rFonts w:eastAsia="DengXian"/>
          <w:lang w:val="en-US"/>
        </w:rPr>
      </w:pPr>
      <w:r>
        <w:rPr>
          <w:rFonts w:eastAsia="DengXian"/>
          <w:lang w:val="en-US"/>
        </w:rPr>
        <w:t xml:space="preserve">      type: oauth2</w:t>
      </w:r>
    </w:p>
    <w:p w:rsidR="00A10B25" w:rsidRDefault="00A10B25">
      <w:pPr>
        <w:pStyle w:val="PL"/>
        <w:rPr>
          <w:rFonts w:eastAsia="DengXian"/>
          <w:lang w:val="en-US"/>
        </w:rPr>
      </w:pPr>
      <w:r>
        <w:rPr>
          <w:rFonts w:eastAsia="DengXian"/>
          <w:lang w:val="en-US"/>
        </w:rPr>
        <w:t xml:space="preserve">      flows:</w:t>
      </w:r>
    </w:p>
    <w:p w:rsidR="00A10B25" w:rsidRDefault="00A10B25">
      <w:pPr>
        <w:pStyle w:val="PL"/>
        <w:rPr>
          <w:rFonts w:eastAsia="DengXian"/>
          <w:lang w:val="en-US"/>
        </w:rPr>
      </w:pPr>
      <w:r>
        <w:rPr>
          <w:rFonts w:eastAsia="DengXian"/>
          <w:lang w:val="en-US"/>
        </w:rPr>
        <w:t xml:space="preserve">        clientCredentials:</w:t>
      </w:r>
    </w:p>
    <w:p w:rsidR="00A10B25" w:rsidRDefault="00A10B25">
      <w:pPr>
        <w:pStyle w:val="PL"/>
        <w:rPr>
          <w:rFonts w:eastAsia="DengXian"/>
          <w:lang w:val="en-US"/>
        </w:rPr>
      </w:pPr>
      <w:r>
        <w:rPr>
          <w:rFonts w:eastAsia="DengXian"/>
          <w:lang w:val="en-US"/>
        </w:rPr>
        <w:t xml:space="preserve">          tokenUrl: '{nrfApiRoot}/oauth2/token'</w:t>
      </w:r>
    </w:p>
    <w:p w:rsidR="00A10B25" w:rsidRDefault="00A10B25">
      <w:pPr>
        <w:pStyle w:val="PL"/>
        <w:rPr>
          <w:rFonts w:eastAsia="DengXian"/>
          <w:lang w:val="en-US"/>
        </w:rPr>
      </w:pPr>
      <w:r>
        <w:rPr>
          <w:rFonts w:eastAsia="DengXian"/>
          <w:lang w:val="en-US"/>
        </w:rPr>
        <w:t xml:space="preserve">          scopes:</w:t>
      </w:r>
    </w:p>
    <w:p w:rsidR="00A10B25" w:rsidRDefault="00A10B25">
      <w:pPr>
        <w:pStyle w:val="PL"/>
        <w:rPr>
          <w:rFonts w:eastAsia="DengXian"/>
          <w:lang w:val="en-US"/>
        </w:rPr>
      </w:pPr>
      <w:r>
        <w:rPr>
          <w:rFonts w:eastAsia="DengXian"/>
          <w:lang w:val="en-US"/>
        </w:rPr>
        <w:t xml:space="preserve">            </w:t>
      </w:r>
      <w:r>
        <w:rPr>
          <w:rFonts w:eastAsia="DengXian"/>
        </w:rPr>
        <w:t>nnwdaf-analyticsinfo</w:t>
      </w:r>
      <w:r>
        <w:rPr>
          <w:rFonts w:eastAsia="DengXian"/>
          <w:lang w:val="en-US"/>
        </w:rPr>
        <w:t xml:space="preserve">: Access to the </w:t>
      </w:r>
      <w:r>
        <w:rPr>
          <w:rFonts w:eastAsia="DengXian"/>
        </w:rPr>
        <w:t xml:space="preserve">Nnwdaf_AnalyticsInfo </w:t>
      </w:r>
      <w:r>
        <w:rPr>
          <w:rFonts w:eastAsia="DengXian"/>
          <w:lang w:val="en-US"/>
        </w:rPr>
        <w:t>API</w:t>
      </w:r>
    </w:p>
    <w:p w:rsidR="00A10B25" w:rsidRDefault="00A10B25">
      <w:pPr>
        <w:pStyle w:val="PL"/>
      </w:pPr>
      <w:r>
        <w:t xml:space="preserve">            </w:t>
      </w:r>
      <w:r>
        <w:rPr>
          <w:rFonts w:eastAsia="DengXian"/>
        </w:rPr>
        <w:t>nnwdaf-analyticsinfo</w:t>
      </w:r>
      <w:r>
        <w:rPr>
          <w:rFonts w:eastAsia="DengXian"/>
          <w:lang w:val="en-US"/>
        </w:rPr>
        <w:t>:</w:t>
      </w:r>
      <w:r>
        <w:t>contexttransfer: &gt;</w:t>
      </w:r>
    </w:p>
    <w:p w:rsidR="00A10B25" w:rsidRDefault="00A10B25">
      <w:pPr>
        <w:pStyle w:val="PL"/>
      </w:pPr>
      <w:r>
        <w:t xml:space="preserve">              Access to service operations applying to NWDAF context transfer related service</w:t>
      </w:r>
    </w:p>
    <w:p w:rsidR="00A10B25" w:rsidRDefault="00A10B25">
      <w:pPr>
        <w:pStyle w:val="PL"/>
      </w:pPr>
      <w:r>
        <w:t xml:space="preserve">              operations, i.e. ContextTransfer.</w:t>
      </w:r>
    </w:p>
    <w:p w:rsidR="00A10B25" w:rsidRDefault="00A10B25">
      <w:pPr>
        <w:pStyle w:val="PL"/>
      </w:pPr>
    </w:p>
    <w:p w:rsidR="00A10B25" w:rsidRDefault="00A10B25">
      <w:pPr>
        <w:pStyle w:val="PL"/>
      </w:pPr>
      <w:r>
        <w:t xml:space="preserve">  schemas:</w:t>
      </w:r>
    </w:p>
    <w:p w:rsidR="00A10B25" w:rsidRDefault="00A10B25">
      <w:pPr>
        <w:pStyle w:val="PL"/>
      </w:pPr>
    </w:p>
    <w:p w:rsidR="00A10B25" w:rsidRDefault="00A10B25">
      <w:pPr>
        <w:pStyle w:val="PL"/>
      </w:pPr>
      <w:r>
        <w:t xml:space="preserve">    AnalyticsData:</w:t>
      </w:r>
    </w:p>
    <w:p w:rsidR="00A10B25" w:rsidRDefault="00A10B25">
      <w:pPr>
        <w:pStyle w:val="PL"/>
      </w:pPr>
      <w:r>
        <w:t xml:space="preserve">      description: &gt;</w:t>
      </w:r>
    </w:p>
    <w:p w:rsidR="00A10B25" w:rsidRDefault="00A10B25">
      <w:pPr>
        <w:pStyle w:val="PL"/>
      </w:pPr>
      <w:r>
        <w:t xml:space="preserve">        Represents the description of analytics with parameters as relevant for the requesting NF</w:t>
      </w:r>
    </w:p>
    <w:p w:rsidR="00A10B25" w:rsidRDefault="00A10B25">
      <w:pPr>
        <w:pStyle w:val="PL"/>
      </w:pPr>
      <w:r>
        <w:t xml:space="preserve">        service consumer.</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start:</w:t>
      </w:r>
    </w:p>
    <w:p w:rsidR="00A10B25" w:rsidRDefault="00A10B25">
      <w:pPr>
        <w:pStyle w:val="PL"/>
      </w:pPr>
      <w:r>
        <w:t xml:space="preserve">          $ref: 'TS29571_CommonData.yaml#/components/schemas/DateTime'</w:t>
      </w:r>
    </w:p>
    <w:p w:rsidR="00A10B25" w:rsidRDefault="00A10B25">
      <w:pPr>
        <w:pStyle w:val="PL"/>
      </w:pPr>
      <w:r>
        <w:t xml:space="preserve">        expiry:</w:t>
      </w:r>
    </w:p>
    <w:p w:rsidR="00A10B25" w:rsidRDefault="00A10B25">
      <w:pPr>
        <w:pStyle w:val="PL"/>
      </w:pPr>
      <w:r>
        <w:t xml:space="preserve">          $ref: 'TS29571_CommonData.yaml#/components/schemas/DateTime'</w:t>
      </w:r>
    </w:p>
    <w:p w:rsidR="00A10B25" w:rsidRDefault="00A10B25">
      <w:pPr>
        <w:pStyle w:val="PL"/>
      </w:pPr>
      <w:r>
        <w:t xml:space="preserve">        timeStampGen:</w:t>
      </w:r>
    </w:p>
    <w:p w:rsidR="00A10B25" w:rsidRDefault="00A10B25">
      <w:pPr>
        <w:pStyle w:val="PL"/>
      </w:pPr>
      <w:r>
        <w:t xml:space="preserve">          $ref: 'TS29571_CommonData.yaml#/components/schemas/DateTime'</w:t>
      </w:r>
    </w:p>
    <w:p w:rsidR="00A10B25" w:rsidRDefault="00A10B25">
      <w:pPr>
        <w:pStyle w:val="PL"/>
      </w:pPr>
      <w:r>
        <w:t xml:space="preserve">        anaMetaInfo:</w:t>
      </w:r>
    </w:p>
    <w:p w:rsidR="00A10B25" w:rsidRDefault="00A10B25">
      <w:pPr>
        <w:pStyle w:val="PL"/>
      </w:pPr>
      <w:r>
        <w:t xml:space="preserve">          $ref: 'TS29520_Nnwdaf_EventsSubscription.yaml#/components/schemas/AnalyticsMetadataInfo'</w:t>
      </w:r>
    </w:p>
    <w:p w:rsidR="00A10B25" w:rsidRDefault="00A10B25">
      <w:pPr>
        <w:pStyle w:val="PL"/>
      </w:pPr>
      <w:r>
        <w:t xml:space="preserve">        sliceLoadLevelInfos: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w:t>
      </w:r>
      <w:r>
        <w:rPr>
          <w:rFonts w:hint="eastAsia"/>
          <w:lang w:eastAsia="zh-CN"/>
        </w:rPr>
        <w:t>0</w:t>
      </w:r>
      <w:r>
        <w:t>_Nnwdaf_EventsSubscription.yaml#/components/schemas/SliceLoadLevelInformation'</w:t>
      </w:r>
    </w:p>
    <w:p w:rsidR="00A10B25" w:rsidRDefault="00A10B25">
      <w:pPr>
        <w:pStyle w:val="PL"/>
      </w:pPr>
      <w:r>
        <w:t xml:space="preserve">          minItems: 1</w:t>
      </w:r>
    </w:p>
    <w:p w:rsidR="00A10B25" w:rsidRDefault="00A10B25">
      <w:pPr>
        <w:pStyle w:val="PL"/>
      </w:pPr>
      <w:r>
        <w:t xml:space="preserve">          description: The slices and their load level information.</w:t>
      </w:r>
    </w:p>
    <w:p w:rsidR="00A10B25" w:rsidRDefault="00A10B25">
      <w:pPr>
        <w:pStyle w:val="PL"/>
      </w:pPr>
      <w:r>
        <w:t xml:space="preserve">        nsiLoadLevelInfos: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'TS29520_Nnwdaf_EventsSubscription.yaml#/components/schemas/NsiLoadLevelInfo'</w:t>
      </w:r>
    </w:p>
    <w:p w:rsidR="00A10B25" w:rsidRDefault="00A10B25">
      <w:pPr>
        <w:pStyle w:val="PL"/>
      </w:pPr>
      <w:r>
        <w:t xml:space="preserve">          minItems: 1</w:t>
      </w:r>
    </w:p>
    <w:p w:rsidR="00A10B25" w:rsidRDefault="00A10B25">
      <w:pPr>
        <w:pStyle w:val="PL"/>
      </w:pPr>
      <w:r>
        <w:t xml:space="preserve">        nfLoadLevelInfos: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'TS29520_Nnwdaf_EventsSubscription.yaml#/components/schemas/NfLoadLevelInformation'</w:t>
      </w:r>
    </w:p>
    <w:p w:rsidR="00A10B25" w:rsidRDefault="00A10B25">
      <w:pPr>
        <w:pStyle w:val="PL"/>
      </w:pPr>
      <w:r>
        <w:t xml:space="preserve">          minItems: 1</w:t>
      </w:r>
    </w:p>
    <w:p w:rsidR="00A10B25" w:rsidRDefault="00A10B25">
      <w:pPr>
        <w:pStyle w:val="PL"/>
      </w:pPr>
      <w:r>
        <w:t xml:space="preserve">        nwPerfs: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'TS29520_Nnwdaf_EventsSubscription.yaml#/components/schemas/NetworkPerfInfo'</w:t>
      </w:r>
    </w:p>
    <w:p w:rsidR="00A10B25" w:rsidRDefault="00A10B25">
      <w:pPr>
        <w:pStyle w:val="PL"/>
      </w:pPr>
      <w:r>
        <w:t xml:space="preserve">          minItems: 1</w:t>
      </w:r>
    </w:p>
    <w:p w:rsidR="00A10B25" w:rsidRDefault="00A10B25">
      <w:pPr>
        <w:pStyle w:val="PL"/>
      </w:pPr>
      <w:r>
        <w:t xml:space="preserve">        svcExps: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'TS29520_Nnwdaf_EventsSubscription.yaml#/components/schemas/ServiceExperienceInfo'</w:t>
      </w:r>
    </w:p>
    <w:p w:rsidR="00A10B25" w:rsidRDefault="00A10B25">
      <w:pPr>
        <w:pStyle w:val="PL"/>
      </w:pPr>
      <w:r>
        <w:t xml:space="preserve">          minItems: 1</w:t>
      </w:r>
    </w:p>
    <w:p w:rsidR="00A10B25" w:rsidRDefault="00A10B25">
      <w:pPr>
        <w:pStyle w:val="PL"/>
      </w:pPr>
      <w:r>
        <w:t xml:space="preserve">        qosSustainInfos: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'TS29520_Nnwdaf_EventsSubscription.yaml#/components/schemas/QosSustainabilityInfo'</w:t>
      </w:r>
    </w:p>
    <w:p w:rsidR="00A10B25" w:rsidRDefault="00A10B25">
      <w:pPr>
        <w:pStyle w:val="PL"/>
      </w:pPr>
      <w:r>
        <w:t xml:space="preserve">          minItems: 1</w:t>
      </w:r>
    </w:p>
    <w:p w:rsidR="00A10B25" w:rsidRDefault="00A10B25">
      <w:pPr>
        <w:pStyle w:val="PL"/>
      </w:pPr>
      <w:r>
        <w:t xml:space="preserve">        ueMobs: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'TS29520_Nnwdaf_EventsSubscription.yaml#/components/schemas/UeMobility'</w:t>
      </w:r>
    </w:p>
    <w:p w:rsidR="00A10B25" w:rsidRDefault="00A10B25">
      <w:pPr>
        <w:pStyle w:val="PL"/>
      </w:pPr>
      <w:r>
        <w:t xml:space="preserve">          minItems: 1</w:t>
      </w:r>
    </w:p>
    <w:p w:rsidR="00A10B25" w:rsidRDefault="00A10B25">
      <w:pPr>
        <w:pStyle w:val="PL"/>
      </w:pPr>
      <w:r>
        <w:t xml:space="preserve">        ueComms: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'TS29520_Nnwdaf_EventsSubscription.yaml#/components/schemas/UeCommunication'</w:t>
      </w:r>
    </w:p>
    <w:p w:rsidR="00A10B25" w:rsidRDefault="00A10B25">
      <w:pPr>
        <w:pStyle w:val="PL"/>
      </w:pPr>
      <w:r>
        <w:t xml:space="preserve">          minItems: 1</w:t>
      </w:r>
    </w:p>
    <w:p w:rsidR="00A10B25" w:rsidRDefault="00A10B25">
      <w:pPr>
        <w:pStyle w:val="PL"/>
      </w:pPr>
      <w:r>
        <w:t xml:space="preserve">        userDataCongInfos: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'TS29520_Nnwdaf_EventsSubscription.yaml#/components/schemas/UserDataCongestionInfo'</w:t>
      </w:r>
    </w:p>
    <w:p w:rsidR="00A10B25" w:rsidRDefault="00A10B25">
      <w:pPr>
        <w:pStyle w:val="PL"/>
      </w:pPr>
      <w:r>
        <w:t xml:space="preserve">          minItems: 1</w:t>
      </w:r>
    </w:p>
    <w:p w:rsidR="00A10B25" w:rsidRDefault="00A10B25">
      <w:pPr>
        <w:pStyle w:val="PL"/>
      </w:pPr>
      <w:r>
        <w:t xml:space="preserve">        abnorBehavrs: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'TS29520_Nnwdaf_EventsSubscription.yaml#/components/schemas/AbnormalBehaviour'</w:t>
      </w:r>
    </w:p>
    <w:p w:rsidR="00A10B25" w:rsidRDefault="00A10B25">
      <w:pPr>
        <w:pStyle w:val="PL"/>
      </w:pPr>
      <w:r>
        <w:t xml:space="preserve">          minItems: 1</w:t>
      </w:r>
    </w:p>
    <w:p w:rsidR="00A10B25" w:rsidRDefault="00A10B25">
      <w:pPr>
        <w:pStyle w:val="PL"/>
      </w:pPr>
      <w:r>
        <w:t xml:space="preserve">        </w:t>
      </w:r>
      <w:r>
        <w:rPr>
          <w:rFonts w:hint="eastAsia"/>
          <w:lang w:eastAsia="ko-KR"/>
        </w:rPr>
        <w:t>smcc</w:t>
      </w:r>
      <w:r>
        <w:rPr>
          <w:lang w:eastAsia="ko-KR"/>
        </w:rPr>
        <w:t>Exps</w:t>
      </w:r>
      <w:r>
        <w:t>:</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'#/components/schemas/SmcceInfo'</w:t>
      </w:r>
    </w:p>
    <w:p w:rsidR="00A10B25" w:rsidRDefault="00A10B25">
      <w:pPr>
        <w:pStyle w:val="PL"/>
      </w:pPr>
      <w:r>
        <w:t xml:space="preserve">          minItems: 1</w:t>
      </w:r>
    </w:p>
    <w:p w:rsidR="00A10B25" w:rsidRDefault="00A10B25">
      <w:pPr>
        <w:pStyle w:val="PL"/>
      </w:pPr>
      <w:r>
        <w:t xml:space="preserve">        disperInfos: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'TS29520_Nnwdaf_EventsSubscription.yaml#/components/schemas/DispersionInfo'</w:t>
      </w:r>
    </w:p>
    <w:p w:rsidR="00A10B25" w:rsidRDefault="00A10B25">
      <w:pPr>
        <w:pStyle w:val="PL"/>
      </w:pPr>
      <w:r>
        <w:t xml:space="preserve">          minItems: 1</w:t>
      </w:r>
    </w:p>
    <w:p w:rsidR="00A10B25" w:rsidRDefault="00A10B25">
      <w:pPr>
        <w:pStyle w:val="PL"/>
      </w:pPr>
      <w:r>
        <w:t xml:space="preserve">        redTransInfos: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'TS29520_Nnwdaf_EventsSubscription.yaml#/components/schemas/RedundantTransmissionExpInfo'</w:t>
      </w:r>
    </w:p>
    <w:p w:rsidR="00A10B25" w:rsidRDefault="00A10B25">
      <w:pPr>
        <w:pStyle w:val="PL"/>
      </w:pPr>
      <w:r>
        <w:t xml:space="preserve">          minItems: 1</w:t>
      </w:r>
    </w:p>
    <w:p w:rsidR="00A10B25" w:rsidRDefault="00A10B25">
      <w:pPr>
        <w:pStyle w:val="PL"/>
      </w:pPr>
      <w:r>
        <w:t xml:space="preserve">        wlanInfos: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'TS29520_Nnwdaf_EventsSubscription.yaml#/components/schemas/WlanPerformanceInfo'</w:t>
      </w:r>
    </w:p>
    <w:p w:rsidR="00A10B25" w:rsidRDefault="00A10B25">
      <w:pPr>
        <w:pStyle w:val="PL"/>
      </w:pPr>
      <w:r>
        <w:t xml:space="preserve">          minItems: 1</w:t>
      </w:r>
    </w:p>
    <w:p w:rsidR="00A10B25" w:rsidRDefault="00A10B25">
      <w:pPr>
        <w:pStyle w:val="PL"/>
      </w:pPr>
      <w:r>
        <w:t xml:space="preserve">        </w:t>
      </w:r>
      <w:r>
        <w:rPr>
          <w:lang w:eastAsia="zh-CN"/>
        </w:rPr>
        <w:t>dnPerfInfos</w:t>
      </w:r>
      <w:r>
        <w:t>:</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'TS29520_Nnwdaf_EventsSubscription.yaml#/components/schemas/DnPerfInfo'</w:t>
      </w:r>
    </w:p>
    <w:p w:rsidR="00A10B25" w:rsidRDefault="00A10B25">
      <w:pPr>
        <w:pStyle w:val="PL"/>
      </w:pPr>
      <w:r>
        <w:t xml:space="preserve">          minItems: 1</w:t>
      </w:r>
    </w:p>
    <w:p w:rsidR="00A10B25" w:rsidRDefault="00A10B25">
      <w:pPr>
        <w:pStyle w:val="PL"/>
      </w:pPr>
      <w:r>
        <w:t xml:space="preserve">        pfdDetermInfos: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'TS29520_Nnwdaf_EventsSubscription.yaml#/components/schemas/PfdDeterminationInfo'</w:t>
      </w:r>
    </w:p>
    <w:p w:rsidR="00A10B25" w:rsidRDefault="00A10B25">
      <w:pPr>
        <w:pStyle w:val="PL"/>
      </w:pPr>
      <w:r>
        <w:t xml:space="preserve">          minItems: 1</w:t>
      </w:r>
    </w:p>
    <w:p w:rsidR="00A10B25" w:rsidRDefault="00A10B25">
      <w:pPr>
        <w:pStyle w:val="PL"/>
      </w:pPr>
      <w:r>
        <w:t xml:space="preserve">        pduSesTrafInfos: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'TS29520_Nnwdaf_EventsSubscription.yaml#/components/schemas/PduSesTrafficInfo'</w:t>
      </w:r>
    </w:p>
    <w:p w:rsidR="00A10B25" w:rsidRDefault="00A10B25">
      <w:pPr>
        <w:pStyle w:val="PL"/>
      </w:pPr>
      <w:r>
        <w:t xml:space="preserve">          minItems: 1</w:t>
      </w:r>
    </w:p>
    <w:p w:rsidR="00A10B25" w:rsidRDefault="00A10B25">
      <w:pPr>
        <w:pStyle w:val="PL"/>
      </w:pPr>
      <w:r>
        <w:t xml:space="preserve">        dataVlTrnsTmInfos: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w:t>
      </w:r>
      <w:r>
        <w:rPr>
          <w:lang w:eastAsia="zh-CN"/>
        </w:rPr>
        <w:t>E2eDataVolTransTimeInfo</w:t>
      </w:r>
      <w:r>
        <w:t>'</w:t>
      </w:r>
    </w:p>
    <w:p w:rsidR="00A10B25" w:rsidRDefault="00A10B25">
      <w:pPr>
        <w:pStyle w:val="PL"/>
      </w:pPr>
      <w:r>
        <w:t xml:space="preserve">          minItems: 1</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locAccInfos: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array</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'TS29520_Nnwdaf_EventsSubscription.yaml#/components/schemas/</w:t>
      </w:r>
      <w:r>
        <w:rPr>
          <w:rFonts w:ascii="Courier New" w:hAnsi="Courier New"/>
          <w:sz w:val="16"/>
          <w:lang w:eastAsia="zh-CN"/>
        </w:rPr>
        <w:t>LocAccuracyInfo</w:t>
      </w:r>
      <w:r>
        <w:rPr>
          <w:rFonts w:ascii="Courier New" w:hAnsi="Courier New"/>
          <w:sz w:val="16"/>
        </w:rPr>
        <w: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minItems: 1</w:t>
      </w:r>
    </w:p>
    <w:p w:rsidR="00A10B25" w:rsidRDefault="00A10B25">
      <w:pPr>
        <w:pStyle w:val="PL"/>
      </w:pPr>
      <w:r>
        <w:t xml:space="preserve">        </w:t>
      </w:r>
      <w:r>
        <w:rPr>
          <w:lang w:eastAsia="zh-CN"/>
        </w:rPr>
        <w:t>accuInfo</w:t>
      </w:r>
      <w:r>
        <w:t>:</w:t>
      </w:r>
    </w:p>
    <w:p w:rsidR="00A10B25" w:rsidRDefault="00A10B25">
      <w:pPr>
        <w:pStyle w:val="PL"/>
      </w:pPr>
      <w:r>
        <w:t xml:space="preserve">          $ref: 'TS29520_Nnwdaf_EventsSubscription.yaml#/components/schemas/AccuracyInfo'</w:t>
      </w:r>
    </w:p>
    <w:p w:rsidR="00A10B25" w:rsidRDefault="00A10B25">
      <w:pPr>
        <w:pStyle w:val="PL"/>
      </w:pPr>
      <w:r>
        <w:t xml:space="preserve">        </w:t>
      </w:r>
      <w:r>
        <w:rPr>
          <w:lang w:eastAsia="zh-CN"/>
        </w:rPr>
        <w:t>cancelAccuInd</w:t>
      </w:r>
      <w:r>
        <w:t>:</w:t>
      </w:r>
    </w:p>
    <w:p w:rsidR="00A10B25" w:rsidRDefault="00A10B25">
      <w:pPr>
        <w:pStyle w:val="PL"/>
      </w:pPr>
      <w:r>
        <w:t xml:space="preserve">          type: boolean</w:t>
      </w:r>
    </w:p>
    <w:p w:rsidR="00A10B25" w:rsidRDefault="00A10B25">
      <w:pPr>
        <w:pStyle w:val="PL"/>
      </w:pPr>
      <w:r>
        <w:t xml:space="preserve">          description: &gt;</w:t>
      </w:r>
    </w:p>
    <w:p w:rsidR="00A10B25" w:rsidRDefault="00A10B25">
      <w:pPr>
        <w:pStyle w:val="PL"/>
      </w:pPr>
      <w:r>
        <w:t xml:space="preserve">            Indicates cancelled request of the analytics accuracy information.</w:t>
      </w:r>
    </w:p>
    <w:p w:rsidR="00A10B25" w:rsidRDefault="00A10B25">
      <w:pPr>
        <w:pStyle w:val="PL"/>
      </w:pPr>
      <w:r>
        <w:t xml:space="preserve">            Set to "true" indicates the NWDAF cancelled request of analytics accuracy</w:t>
      </w:r>
    </w:p>
    <w:p w:rsidR="00A10B25" w:rsidRDefault="00A10B25">
      <w:pPr>
        <w:pStyle w:val="PL"/>
      </w:pPr>
      <w:r>
        <w:t xml:space="preserve">            information as the NWDAF does not support the accuracy checking capability.</w:t>
      </w:r>
    </w:p>
    <w:p w:rsidR="00A10B25" w:rsidRDefault="00A10B25">
      <w:pPr>
        <w:pStyle w:val="PL"/>
      </w:pPr>
      <w:r>
        <w:t xml:space="preserve">            Otherwise set to "false". Default value is "false" if omitted.</w:t>
      </w:r>
    </w:p>
    <w:p w:rsidR="00A10B25" w:rsidRDefault="00A10B25">
      <w:pPr>
        <w:pStyle w:val="PL"/>
      </w:pPr>
      <w:r>
        <w:t xml:space="preserve">        </w:t>
      </w:r>
      <w:r>
        <w:rPr>
          <w:lang w:eastAsia="zh-CN"/>
        </w:rPr>
        <w:t>movBehavInfos</w:t>
      </w:r>
      <w:r>
        <w:t>:</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'TS29520_Nnwdaf_EventsSubscription.yaml#/components/schemas/MovBehavInfo'</w:t>
      </w:r>
    </w:p>
    <w:p w:rsidR="00A10B25" w:rsidRDefault="00A10B25">
      <w:pPr>
        <w:pStyle w:val="PL"/>
      </w:pPr>
      <w:r>
        <w:t xml:space="preserve">          minItems: 1</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relProxInfos: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'TS29520_Nnwdaf_EventsSubscription.yaml#/components/schemas/RelProxInfo'</w:t>
      </w:r>
    </w:p>
    <w:p w:rsidR="00A10B25" w:rsidRDefault="00A10B25">
      <w:pPr>
        <w:pStyle w:val="PL"/>
      </w:pPr>
      <w:r>
        <w:t xml:space="preserve">          minItems: 1</w:t>
      </w:r>
    </w:p>
    <w:p w:rsidR="00A10B25" w:rsidRDefault="00A10B25">
      <w:pPr>
        <w:pStyle w:val="PL"/>
      </w:pPr>
      <w:r>
        <w:t xml:space="preserve">        suppFeat:</w:t>
      </w:r>
    </w:p>
    <w:p w:rsidR="00A10B25" w:rsidRDefault="00A10B25">
      <w:pPr>
        <w:pStyle w:val="PL"/>
      </w:pPr>
      <w:r>
        <w:t xml:space="preserve">          $ref: 'TS29571_CommonData.yaml#/components/schemas/SupportedFeatures'</w:t>
      </w:r>
    </w:p>
    <w:p w:rsidR="00A10B25" w:rsidRDefault="00A10B25">
      <w:pPr>
        <w:pStyle w:val="PL"/>
      </w:pPr>
    </w:p>
    <w:p w:rsidR="00A10B25" w:rsidRDefault="00A10B25">
      <w:pPr>
        <w:pStyle w:val="PL"/>
      </w:pPr>
    </w:p>
    <w:p w:rsidR="00A10B25" w:rsidRDefault="00A10B25">
      <w:pPr>
        <w:pStyle w:val="PL"/>
      </w:pPr>
      <w:r>
        <w:t xml:space="preserve">    EventFilter:</w:t>
      </w:r>
    </w:p>
    <w:p w:rsidR="00A10B25" w:rsidRDefault="00A10B25">
      <w:pPr>
        <w:pStyle w:val="PL"/>
      </w:pPr>
      <w:r>
        <w:t xml:space="preserve">      description: Represents the event filters used to identify the requested analytics.</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anySlice:</w:t>
      </w:r>
    </w:p>
    <w:p w:rsidR="00A10B25" w:rsidRDefault="00A10B25">
      <w:pPr>
        <w:pStyle w:val="PL"/>
        <w:rPr>
          <w:rFonts w:eastAsia="DengXian"/>
        </w:rPr>
      </w:pPr>
      <w:r>
        <w:t xml:space="preserve">          $ref: 'TS2952</w:t>
      </w:r>
      <w:r>
        <w:rPr>
          <w:rFonts w:hint="eastAsia"/>
          <w:lang w:eastAsia="zh-CN"/>
        </w:rPr>
        <w:t>0</w:t>
      </w:r>
      <w:r>
        <w:rPr>
          <w:rFonts w:eastAsia="DengXian"/>
        </w:rPr>
        <w:t>_Nnwdaf_EventsSubscription.yaml#/components/schemas/AnySlice'</w:t>
      </w:r>
    </w:p>
    <w:p w:rsidR="00A10B25" w:rsidRDefault="00A10B25">
      <w:pPr>
        <w:pStyle w:val="PL"/>
      </w:pPr>
      <w:r>
        <w:rPr>
          <w:rFonts w:eastAsia="DengXian"/>
        </w:rPr>
        <w:t xml:space="preserve">        snssais</w:t>
      </w:r>
      <w:r>
        <w:t>:</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'TS29571_CommonData.yaml#/components/schemas/Snssai'</w:t>
      </w:r>
    </w:p>
    <w:p w:rsidR="00A10B25" w:rsidRDefault="00A10B25">
      <w:pPr>
        <w:pStyle w:val="PL"/>
      </w:pPr>
      <w:r>
        <w:t xml:space="preserve">          minItems: 1</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Identification(s) of network slice.</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roamingInfo:</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'TS2952</w:t>
      </w:r>
      <w:r>
        <w:rPr>
          <w:rFonts w:ascii="Courier New" w:hAnsi="Courier New" w:hint="eastAsia"/>
          <w:sz w:val="16"/>
          <w:lang w:eastAsia="zh-CN"/>
        </w:rPr>
        <w:t>0</w:t>
      </w:r>
      <w:r>
        <w:rPr>
          <w:rFonts w:ascii="Courier New" w:eastAsia="DengXian" w:hAnsi="Courier New"/>
          <w:sz w:val="16"/>
        </w:rPr>
        <w:t>_Nnwdaf_EventsSubscription.yaml</w:t>
      </w:r>
      <w:r>
        <w:rPr>
          <w:rFonts w:ascii="Courier New" w:hAnsi="Courier New"/>
          <w:sz w:val="16"/>
        </w:rPr>
        <w:t>#/components/schemas/RoamingInfo'</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appIds: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'TS29571_CommonData.yaml#/components/schemas/ApplicationId'</w:t>
      </w:r>
    </w:p>
    <w:p w:rsidR="00A10B25" w:rsidRDefault="00A10B25">
      <w:pPr>
        <w:pStyle w:val="PL"/>
      </w:pPr>
      <w:r>
        <w:t xml:space="preserve">          minItems: 1</w:t>
      </w:r>
    </w:p>
    <w:p w:rsidR="00A10B25" w:rsidRDefault="00A10B25">
      <w:pPr>
        <w:pStyle w:val="PL"/>
      </w:pPr>
      <w:r>
        <w:t xml:space="preserve">        dnns: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'TS29571_CommonData.yaml#/components/schemas/Dnn'</w:t>
      </w:r>
    </w:p>
    <w:p w:rsidR="00A10B25" w:rsidRDefault="00A10B25">
      <w:pPr>
        <w:pStyle w:val="PL"/>
      </w:pPr>
      <w:r>
        <w:t xml:space="preserve">          minItems: 1</w:t>
      </w:r>
    </w:p>
    <w:p w:rsidR="00A10B25" w:rsidRDefault="00A10B25">
      <w:pPr>
        <w:pStyle w:val="PL"/>
      </w:pPr>
      <w:r>
        <w:t xml:space="preserve">        dnais: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'TS29571_CommonData.yaml#/components/schemas/Dnai'</w:t>
      </w:r>
    </w:p>
    <w:p w:rsidR="00A10B25" w:rsidRDefault="00A10B25">
      <w:pPr>
        <w:pStyle w:val="PL"/>
      </w:pPr>
      <w:r>
        <w:t xml:space="preserve">          minItems: 1</w:t>
      </w:r>
    </w:p>
    <w:p w:rsidR="00A10B25" w:rsidRDefault="00A10B25">
      <w:pPr>
        <w:pStyle w:val="PL"/>
      </w:pPr>
      <w:r>
        <w:t xml:space="preserve">        ladnDnns: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'TS29571_CommonData.yaml#/components/schemas/Dnn'</w:t>
      </w:r>
    </w:p>
    <w:p w:rsidR="00A10B25" w:rsidRDefault="00A10B25">
      <w:pPr>
        <w:pStyle w:val="PL"/>
      </w:pPr>
      <w:r>
        <w:t xml:space="preserve">          minItems: 1</w:t>
      </w:r>
    </w:p>
    <w:p w:rsidR="00A10B25" w:rsidRDefault="00A10B25">
      <w:pPr>
        <w:pStyle w:val="PL"/>
      </w:pPr>
      <w:r>
        <w:t xml:space="preserve">          description: Identification(s) of LADN DNN to indicate the LADN service area as the AOI.</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location:</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'TS29520_Nnwdaf_EventsSubscription.yaml#/components/schemas/GeoLocation'</w:t>
      </w:r>
    </w:p>
    <w:p w:rsidR="00A10B25" w:rsidRDefault="00A10B25">
      <w:pPr>
        <w:pStyle w:val="PL"/>
      </w:pPr>
      <w:r>
        <w:t xml:space="preserve">        networkArea:</w:t>
      </w:r>
    </w:p>
    <w:p w:rsidR="00A10B25" w:rsidRDefault="00A10B25">
      <w:pPr>
        <w:pStyle w:val="PL"/>
      </w:pPr>
      <w:r>
        <w:t xml:space="preserve">          $ref: 'TS29554_Npcf_BDTPolicyControl.yaml#/components/schemas/NetworkAreaInfo'</w:t>
      </w:r>
    </w:p>
    <w:p w:rsidR="00A10B25" w:rsidRDefault="00A10B25">
      <w:pPr>
        <w:pStyle w:val="PL"/>
      </w:pPr>
      <w:r>
        <w:t xml:space="preserve">        temporalGranSize:</w:t>
      </w:r>
    </w:p>
    <w:p w:rsidR="00A10B25" w:rsidRDefault="00A10B25">
      <w:pPr>
        <w:pStyle w:val="PL"/>
      </w:pPr>
      <w:r>
        <w:t xml:space="preserve">          $ref: 'TS29571_CommonData.yaml#/components/schemas/DurationSec'</w:t>
      </w:r>
    </w:p>
    <w:p w:rsidR="00A10B25" w:rsidRDefault="00A10B25">
      <w:pPr>
        <w:pStyle w:val="PL"/>
      </w:pPr>
      <w:r>
        <w:t xml:space="preserve">        spatialGranSizeTa:</w:t>
      </w:r>
    </w:p>
    <w:p w:rsidR="00A10B25" w:rsidRDefault="00A10B25">
      <w:pPr>
        <w:pStyle w:val="PL"/>
      </w:pPr>
      <w:r>
        <w:t xml:space="preserve">          $ref: 'TS29571_CommonData.yaml#/components/schemas/Uinteger'</w:t>
      </w:r>
    </w:p>
    <w:p w:rsidR="00A10B25" w:rsidRDefault="00A10B25">
      <w:pPr>
        <w:pStyle w:val="PL"/>
      </w:pPr>
      <w:r>
        <w:t xml:space="preserve">        spatialGranSizeCell:</w:t>
      </w:r>
    </w:p>
    <w:p w:rsidR="00A10B25" w:rsidRDefault="00A10B25">
      <w:pPr>
        <w:pStyle w:val="PL"/>
      </w:pPr>
      <w:r>
        <w:t xml:space="preserve">          $ref: 'TS29571_CommonData.yaml#/components/schemas/Uinteger'</w:t>
      </w:r>
    </w:p>
    <w:p w:rsidR="00A10B25" w:rsidRDefault="00A10B25">
      <w:pPr>
        <w:pStyle w:val="PL"/>
      </w:pPr>
      <w:r>
        <w:t xml:space="preserve">        fineGranAreas: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w:t>
      </w:r>
      <w:r>
        <w:rPr>
          <w:rFonts w:cs="Courier New"/>
          <w:szCs w:val="16"/>
        </w:rPr>
        <w:t>$ref: 'TS29522_AMPolicyAuthorization.yaml#/components/schemas/GeographicalArea'</w:t>
      </w:r>
    </w:p>
    <w:p w:rsidR="00A10B25" w:rsidRDefault="00A10B25">
      <w:pPr>
        <w:pStyle w:val="PL"/>
      </w:pPr>
      <w:r>
        <w:t xml:space="preserve">          minItems: 1</w:t>
      </w:r>
    </w:p>
    <w:p w:rsidR="00A10B25" w:rsidRDefault="00A10B25">
      <w:pPr>
        <w:pStyle w:val="PL"/>
      </w:pPr>
      <w:r>
        <w:t xml:space="preserve">          description: </w:t>
      </w:r>
      <w:r>
        <w:rPr>
          <w:lang w:eastAsia="zh-CN"/>
        </w:rPr>
        <w:t>Indicates th</w:t>
      </w:r>
      <w:r>
        <w:t>e fine granularity areas to which the request applies.</w:t>
      </w:r>
    </w:p>
    <w:p w:rsidR="00A10B25" w:rsidRDefault="00A10B25">
      <w:pPr>
        <w:pStyle w:val="PL"/>
      </w:pPr>
      <w:r>
        <w:t xml:space="preserve">        visitedAreas: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'TS29554_Npcf_BDTPolicyControl.yaml#/components/schemas/NetworkAreaInfo'</w:t>
      </w:r>
    </w:p>
    <w:p w:rsidR="00A10B25" w:rsidRDefault="00A10B25">
      <w:pPr>
        <w:pStyle w:val="PL"/>
      </w:pPr>
      <w:r>
        <w:t xml:space="preserve">          minItems: 1</w:t>
      </w:r>
    </w:p>
    <w:p w:rsidR="00A10B25" w:rsidRDefault="00A10B25">
      <w:pPr>
        <w:pStyle w:val="PL"/>
      </w:pPr>
      <w:r>
        <w:t xml:space="preserve">        maxTopAppUlNbr:</w:t>
      </w:r>
    </w:p>
    <w:p w:rsidR="00A10B25" w:rsidRDefault="00A10B25">
      <w:pPr>
        <w:pStyle w:val="PL"/>
      </w:pPr>
      <w:r>
        <w:t xml:space="preserve">          $ref: 'TS29571_CommonData.yaml#/components/schemas/Uinteger'</w:t>
      </w:r>
    </w:p>
    <w:p w:rsidR="00A10B25" w:rsidRDefault="00A10B25">
      <w:pPr>
        <w:pStyle w:val="PL"/>
      </w:pPr>
      <w:r>
        <w:t xml:space="preserve">        maxTopAppDlNbr:</w:t>
      </w:r>
    </w:p>
    <w:p w:rsidR="00A10B25" w:rsidRDefault="00A10B25">
      <w:pPr>
        <w:pStyle w:val="PL"/>
      </w:pPr>
      <w:r>
        <w:t xml:space="preserve">          $ref: 'TS29571_CommonData.yaml#/components/schemas/Uinteger'</w:t>
      </w:r>
    </w:p>
    <w:p w:rsidR="00A10B25" w:rsidRDefault="00A10B25">
      <w:pPr>
        <w:pStyle w:val="PL"/>
      </w:pPr>
      <w:r>
        <w:t xml:space="preserve">        nfInstanceIds: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'TS29571_CommonData.yaml#/components/schemas/NfInstanceId'</w:t>
      </w:r>
    </w:p>
    <w:p w:rsidR="00A10B25" w:rsidRDefault="00A10B25">
      <w:pPr>
        <w:pStyle w:val="PL"/>
      </w:pPr>
      <w:r>
        <w:t xml:space="preserve">          minItems: 1</w:t>
      </w:r>
    </w:p>
    <w:p w:rsidR="00A10B25" w:rsidRDefault="00A10B25">
      <w:pPr>
        <w:pStyle w:val="PL"/>
      </w:pPr>
      <w:r>
        <w:t xml:space="preserve">        nfSetIds: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'TS29571_CommonData.yaml#/components/schemas/NfSetId'</w:t>
      </w:r>
    </w:p>
    <w:p w:rsidR="00A10B25" w:rsidRDefault="00A10B25">
      <w:pPr>
        <w:pStyle w:val="PL"/>
      </w:pPr>
      <w:r>
        <w:t xml:space="preserve">          minItems: 1</w:t>
      </w:r>
    </w:p>
    <w:p w:rsidR="00A10B25" w:rsidRDefault="00A10B25">
      <w:pPr>
        <w:pStyle w:val="PL"/>
      </w:pPr>
      <w:r>
        <w:t xml:space="preserve">        nfTypes: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'TS29510_Nnrf_NFManagement.yaml#/components/schemas/NFType'</w:t>
      </w:r>
    </w:p>
    <w:p w:rsidR="00A10B25" w:rsidRDefault="00A10B25">
      <w:pPr>
        <w:pStyle w:val="PL"/>
      </w:pPr>
      <w:r>
        <w:t xml:space="preserve">          minItems: 1</w:t>
      </w:r>
    </w:p>
    <w:p w:rsidR="00A10B25" w:rsidRDefault="00A10B25">
      <w:pPr>
        <w:pStyle w:val="PL"/>
      </w:pPr>
      <w:r>
        <w:t xml:space="preserve">        nsiIdInfos: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'TS29520_Nnwdaf_EventsSubscription.yaml#/components/schemas/NsiIdInfo'</w:t>
      </w:r>
    </w:p>
    <w:p w:rsidR="00A10B25" w:rsidRDefault="00A10B25">
      <w:pPr>
        <w:pStyle w:val="PL"/>
      </w:pPr>
      <w:r>
        <w:t xml:space="preserve">          minItems: 1</w:t>
      </w:r>
    </w:p>
    <w:p w:rsidR="00A10B25" w:rsidRDefault="00A10B25">
      <w:pPr>
        <w:pStyle w:val="PL"/>
      </w:pPr>
      <w:r>
        <w:t xml:space="preserve">        qosRequ:</w:t>
      </w:r>
    </w:p>
    <w:p w:rsidR="00A10B25" w:rsidRDefault="00A10B25">
      <w:pPr>
        <w:pStyle w:val="PL"/>
      </w:pPr>
      <w:r>
        <w:t xml:space="preserve">          $ref: 'TS29520_Nnwdaf_EventsSubscription.yaml#/components/schemas/QosRequirement'</w:t>
      </w:r>
    </w:p>
    <w:p w:rsidR="00A10B25" w:rsidRDefault="00A10B25">
      <w:pPr>
        <w:pStyle w:val="PL"/>
      </w:pPr>
      <w:r>
        <w:t xml:space="preserve">        </w:t>
      </w:r>
      <w:r>
        <w:rPr>
          <w:rFonts w:hint="eastAsia"/>
          <w:lang w:eastAsia="zh-CN"/>
        </w:rPr>
        <w:t>n</w:t>
      </w:r>
      <w:r>
        <w:t>wPerfReqs: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'#/components/schemas/NetworkPerfReq'</w:t>
      </w:r>
    </w:p>
    <w:p w:rsidR="00A10B25" w:rsidRDefault="00A10B25">
      <w:pPr>
        <w:pStyle w:val="PL"/>
      </w:pPr>
      <w:r>
        <w:t xml:space="preserve">          minItems: 1</w:t>
      </w:r>
    </w:p>
    <w:p w:rsidR="00A10B25" w:rsidRDefault="00A10B25">
      <w:pPr>
        <w:pStyle w:val="PL"/>
      </w:pPr>
      <w:r>
        <w:t xml:space="preserve">        nwPerfTypes: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'TS29520_Nnwdaf_EventsSubscription.yaml#/components/schemas/NetworkPerfType'</w:t>
      </w:r>
    </w:p>
    <w:p w:rsidR="00A10B25" w:rsidRDefault="00A10B25">
      <w:pPr>
        <w:pStyle w:val="PL"/>
      </w:pPr>
      <w:r>
        <w:t xml:space="preserve">          minItems: 1</w:t>
      </w:r>
    </w:p>
    <w:p w:rsidR="00A10B25" w:rsidRDefault="00A10B25">
      <w:pPr>
        <w:pStyle w:val="PL"/>
      </w:pPr>
      <w:r>
        <w:t xml:space="preserve">        addNwPerfReqs: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w:t>
      </w:r>
      <w:r>
        <w:rPr>
          <w:lang w:eastAsia="zh-CN"/>
        </w:rPr>
        <w:t>ResourceUsageRequPerNwPerfType</w:t>
      </w:r>
      <w:r>
        <w:t>'</w:t>
      </w:r>
    </w:p>
    <w:p w:rsidR="00A10B25" w:rsidRDefault="00A10B25">
      <w:pPr>
        <w:pStyle w:val="PL"/>
      </w:pPr>
      <w:r>
        <w:t xml:space="preserve">          minItems: 1</w:t>
      </w:r>
    </w:p>
    <w:p w:rsidR="00A10B25" w:rsidRDefault="00A10B25">
      <w:pPr>
        <w:pStyle w:val="PL"/>
      </w:pPr>
      <w:r>
        <w:t xml:space="preserve">        userDataConReqs: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'#/components/schemas/UserDataCongestReq'</w:t>
      </w:r>
    </w:p>
    <w:p w:rsidR="00A10B25" w:rsidRDefault="00A10B25">
      <w:pPr>
        <w:pStyle w:val="PL"/>
      </w:pPr>
      <w:r>
        <w:t xml:space="preserve">          minItems: 1</w:t>
      </w:r>
    </w:p>
    <w:p w:rsidR="00A10B25" w:rsidRDefault="00A10B25">
      <w:pPr>
        <w:pStyle w:val="PL"/>
      </w:pPr>
      <w:r>
        <w:t xml:space="preserve">        bwRequs: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'TS29520_Nnwdaf_EventsSubscription.yaml#/components/schemas/BwRequirement'</w:t>
      </w:r>
    </w:p>
    <w:p w:rsidR="00A10B25" w:rsidRDefault="00A10B25">
      <w:pPr>
        <w:pStyle w:val="PL"/>
      </w:pPr>
      <w:r>
        <w:t xml:space="preserve">          minItems: 1</w:t>
      </w:r>
    </w:p>
    <w:p w:rsidR="00A10B25" w:rsidRDefault="00A10B25">
      <w:pPr>
        <w:pStyle w:val="PL"/>
      </w:pPr>
      <w:r>
        <w:t xml:space="preserve">        excepIds: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'TS29520_Nnwdaf_EventsSubscription.yaml#/components/schemas/ExceptionId'</w:t>
      </w:r>
    </w:p>
    <w:p w:rsidR="00A10B25" w:rsidRDefault="00A10B25">
      <w:pPr>
        <w:pStyle w:val="PL"/>
      </w:pPr>
      <w:r>
        <w:t xml:space="preserve">          minItems: 1</w:t>
      </w:r>
    </w:p>
    <w:p w:rsidR="00A10B25" w:rsidRDefault="00A10B25">
      <w:pPr>
        <w:pStyle w:val="PL"/>
      </w:pPr>
      <w:r>
        <w:t xml:space="preserve">        exptAnaType:</w:t>
      </w:r>
    </w:p>
    <w:p w:rsidR="00A10B25" w:rsidRDefault="00A10B25">
      <w:pPr>
        <w:pStyle w:val="PL"/>
      </w:pPr>
      <w:r>
        <w:t xml:space="preserve">          $ref: 'TS29520_Nnwdaf_EventsSubscription.yaml#/components/schemas/ExpectedAnalyticsType'</w:t>
      </w:r>
    </w:p>
    <w:p w:rsidR="00A10B25" w:rsidRDefault="00A10B25">
      <w:pPr>
        <w:pStyle w:val="PL"/>
      </w:pPr>
      <w:r>
        <w:t xml:space="preserve">        exptUeBehav:</w:t>
      </w:r>
    </w:p>
    <w:p w:rsidR="00A10B25" w:rsidRDefault="00A10B25">
      <w:pPr>
        <w:pStyle w:val="PL"/>
      </w:pPr>
      <w:r>
        <w:t xml:space="preserve">          $ref: 'TS29503_Nudm_SDM.yaml#/components/schemas/ExpectedUeBehaviourData'</w:t>
      </w:r>
    </w:p>
    <w:p w:rsidR="00A10B25" w:rsidRDefault="00A10B25">
      <w:pPr>
        <w:pStyle w:val="PL"/>
        <w:rPr>
          <w:lang w:eastAsia="zh-CN"/>
        </w:rPr>
      </w:pPr>
      <w:r>
        <w:rPr>
          <w:rFonts w:hint="eastAsia"/>
          <w:lang w:eastAsia="zh-CN"/>
        </w:rPr>
        <w:t xml:space="preserve"> </w:t>
      </w:r>
      <w:r>
        <w:rPr>
          <w:lang w:eastAsia="zh-CN"/>
        </w:rPr>
        <w:t xml:space="preserve">       ratFreqs:</w:t>
      </w:r>
    </w:p>
    <w:p w:rsidR="00A10B25" w:rsidRDefault="00A10B25">
      <w:pPr>
        <w:pStyle w:val="PL"/>
      </w:pPr>
      <w:r>
        <w:t xml:space="preserve">          type: array</w:t>
      </w:r>
    </w:p>
    <w:p w:rsidR="00A10B25" w:rsidRDefault="00A10B25">
      <w:pPr>
        <w:pStyle w:val="PL"/>
        <w:rPr>
          <w:lang w:eastAsia="zh-CN"/>
        </w:rPr>
      </w:pPr>
      <w:r>
        <w:rPr>
          <w:rFonts w:hint="eastAsia"/>
          <w:lang w:eastAsia="zh-CN"/>
        </w:rPr>
        <w:t xml:space="preserve"> </w:t>
      </w:r>
      <w:r>
        <w:rPr>
          <w:lang w:eastAsia="zh-CN"/>
        </w:rPr>
        <w:t xml:space="preserve">         items:</w:t>
      </w:r>
    </w:p>
    <w:p w:rsidR="00A10B25" w:rsidRDefault="00A10B25">
      <w:pPr>
        <w:pStyle w:val="PL"/>
      </w:pPr>
      <w:r>
        <w:t xml:space="preserve">            $ref: 'TS29520_Nnwdaf_EventsSubscription.yaml#/components/schemas/RatFreqInformation'</w:t>
      </w:r>
    </w:p>
    <w:p w:rsidR="00A10B25" w:rsidRDefault="00A10B25">
      <w:pPr>
        <w:pStyle w:val="PL"/>
      </w:pPr>
      <w:r>
        <w:t xml:space="preserve">          minItems: 1</w:t>
      </w:r>
    </w:p>
    <w:p w:rsidR="00A10B25" w:rsidRDefault="00A10B25">
      <w:pPr>
        <w:pStyle w:val="PL"/>
      </w:pPr>
      <w:r>
        <w:t xml:space="preserve">        disperReqs: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'TS29520_Nnwdaf_EventsSubscription.yaml#/components/schemas/DispersionRequirement'</w:t>
      </w:r>
    </w:p>
    <w:p w:rsidR="00A10B25" w:rsidRDefault="00A10B25">
      <w:pPr>
        <w:pStyle w:val="PL"/>
      </w:pPr>
      <w:r>
        <w:t xml:space="preserve">          minItems: 1</w:t>
      </w:r>
    </w:p>
    <w:p w:rsidR="00A10B25" w:rsidRDefault="00A10B25">
      <w:pPr>
        <w:pStyle w:val="PL"/>
      </w:pPr>
      <w:r>
        <w:t xml:space="preserve">        redTransReqs: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'TS29520_Nnwdaf_EventsSubscription.yaml#/components/schemas/RedundantTransmissionExpReq'</w:t>
      </w:r>
    </w:p>
    <w:p w:rsidR="00A10B25" w:rsidRDefault="00A10B25">
      <w:pPr>
        <w:pStyle w:val="PL"/>
      </w:pPr>
      <w:r>
        <w:t xml:space="preserve">          minItems: 1</w:t>
      </w:r>
    </w:p>
    <w:p w:rsidR="00A10B25" w:rsidRDefault="00A10B25">
      <w:pPr>
        <w:pStyle w:val="PL"/>
      </w:pPr>
      <w:r>
        <w:t xml:space="preserve">        wlanReqs: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'TS29520_Nnwdaf_EventsSubscription.yaml#/components/schemas/WlanPerformanceReq'</w:t>
      </w:r>
    </w:p>
    <w:p w:rsidR="00A10B25" w:rsidRDefault="00A10B25">
      <w:pPr>
        <w:pStyle w:val="PL"/>
      </w:pPr>
      <w:r>
        <w:t xml:space="preserve">          minItems: 1</w:t>
      </w:r>
    </w:p>
    <w:p w:rsidR="00A10B25" w:rsidRDefault="00A10B25">
      <w:pPr>
        <w:pStyle w:val="PL"/>
      </w:pPr>
      <w:r>
        <w:t xml:space="preserve">        listOfAnaSubsets: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w:t>
      </w:r>
      <w:r>
        <w:rPr>
          <w:lang w:eastAsia="zh-CN"/>
        </w:rPr>
        <w:t>AnalyticsSubset</w:t>
      </w:r>
      <w:r>
        <w:t>'</w:t>
      </w:r>
    </w:p>
    <w:p w:rsidR="00A10B25" w:rsidRDefault="00A10B25">
      <w:pPr>
        <w:pStyle w:val="PL"/>
      </w:pPr>
      <w:r>
        <w:t xml:space="preserve">          minItems: 1</w:t>
      </w:r>
    </w:p>
    <w:p w:rsidR="00A10B25" w:rsidRDefault="00A10B25">
      <w:pPr>
        <w:pStyle w:val="PL"/>
      </w:pPr>
      <w:r>
        <w:t xml:space="preserve">        upfInfo:</w:t>
      </w:r>
    </w:p>
    <w:p w:rsidR="00A10B25" w:rsidRDefault="00A10B25">
      <w:pPr>
        <w:pStyle w:val="PL"/>
      </w:pPr>
      <w:r>
        <w:rPr>
          <w:lang w:val="en-US"/>
        </w:rPr>
        <w:t xml:space="preserve">          $ref: 'TS29508_Nsmf_EventExposure.yaml#/components/schemas/UpfInformation'</w:t>
      </w:r>
    </w:p>
    <w:p w:rsidR="00A10B25" w:rsidRDefault="00A10B25">
      <w:pPr>
        <w:pStyle w:val="PL"/>
      </w:pPr>
      <w:r>
        <w:t xml:space="preserve">        </w:t>
      </w:r>
      <w:r>
        <w:rPr>
          <w:lang w:eastAsia="zh-CN"/>
        </w:rPr>
        <w:t>appServerAddrs</w:t>
      </w:r>
      <w:r>
        <w:t>:</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'TS29517_Naf_EventExposure.yaml#/components/schemas/</w:t>
      </w:r>
      <w:r>
        <w:rPr>
          <w:lang w:eastAsia="zh-CN"/>
        </w:rPr>
        <w:t>AddrFqdn</w:t>
      </w:r>
      <w:r>
        <w:t>'</w:t>
      </w:r>
    </w:p>
    <w:p w:rsidR="00A10B25" w:rsidRDefault="00A10B25">
      <w:pPr>
        <w:pStyle w:val="PL"/>
      </w:pPr>
      <w:r>
        <w:t xml:space="preserve">          minItems: 1</w:t>
      </w:r>
    </w:p>
    <w:p w:rsidR="00A10B25" w:rsidRDefault="00A10B25">
      <w:pPr>
        <w:pStyle w:val="PL"/>
      </w:pPr>
      <w:r>
        <w:t xml:space="preserve">        dnPerfReqs: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'TS29520_Nnwdaf_EventsSubscription.yaml#/components/schemas/DnPerformanceReq'</w:t>
      </w:r>
    </w:p>
    <w:p w:rsidR="00A10B25" w:rsidRDefault="00A10B25">
      <w:pPr>
        <w:pStyle w:val="PL"/>
      </w:pPr>
      <w:r>
        <w:t xml:space="preserve">          minItems: 1</w:t>
      </w:r>
    </w:p>
    <w:p w:rsidR="00A10B25" w:rsidRDefault="00A10B25">
      <w:pPr>
        <w:pStyle w:val="PL"/>
      </w:pPr>
      <w:r>
        <w:t xml:space="preserve">        ueMobilityReqs: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'TS29520_Nnwdaf_EventsSubscription.yaml#/components/schemas/UeMobilityReq'</w:t>
      </w:r>
    </w:p>
    <w:p w:rsidR="00A10B25" w:rsidRDefault="00A10B25">
      <w:pPr>
        <w:pStyle w:val="PL"/>
      </w:pPr>
      <w:r>
        <w:t xml:space="preserve">          minItems: 1</w:t>
      </w:r>
    </w:p>
    <w:p w:rsidR="00A10B25" w:rsidRDefault="00A10B25">
      <w:pPr>
        <w:pStyle w:val="PL"/>
      </w:pPr>
      <w:r>
        <w:t xml:space="preserve">        ueCommReqs: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'TS29520_Nnwdaf_EventsSubscription.yaml#/components/schemas/UeCommReq'</w:t>
      </w:r>
    </w:p>
    <w:p w:rsidR="00A10B25" w:rsidRDefault="00A10B25">
      <w:pPr>
        <w:pStyle w:val="PL"/>
      </w:pPr>
      <w:r>
        <w:t xml:space="preserve">          minItems: 1</w:t>
      </w:r>
    </w:p>
    <w:p w:rsidR="00A10B25" w:rsidRDefault="00A10B25">
      <w:pPr>
        <w:pStyle w:val="PL"/>
      </w:pPr>
      <w:r>
        <w:t xml:space="preserve">        pduSesInfos: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'TS29520_Nnwdaf_EventsSubscription.yaml#/components/schemas/PduSessionInfo'</w:t>
      </w:r>
    </w:p>
    <w:p w:rsidR="00A10B25" w:rsidRDefault="00A10B25">
      <w:pPr>
        <w:pStyle w:val="PL"/>
      </w:pPr>
      <w:r>
        <w:t xml:space="preserve">          minItems: 1</w:t>
      </w:r>
    </w:p>
    <w:p w:rsidR="00A10B25" w:rsidRDefault="00A10B25">
      <w:pPr>
        <w:pStyle w:val="PL"/>
      </w:pPr>
      <w:r>
        <w:t xml:space="preserve">        pduSesTrafReqs: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'TS29520_Nnwdaf_EventsSubscription.yaml#/components/schemas/PduSesTrafficReq'</w:t>
      </w:r>
    </w:p>
    <w:p w:rsidR="00A10B25" w:rsidRDefault="00A10B25">
      <w:pPr>
        <w:pStyle w:val="PL"/>
      </w:pPr>
      <w:r>
        <w:t xml:space="preserve">          minItems: 1</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eastAsia="zh-CN"/>
        </w:rPr>
        <w:t>locAccReqs</w:t>
      </w:r>
      <w:r>
        <w:rPr>
          <w:rFonts w:ascii="Courier New" w:hAnsi="Courier New"/>
          <w:sz w:val="16"/>
        </w:rPr>
        <w: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array</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val="en-US"/>
        </w:rPr>
        <w:t>$ref: '</w:t>
      </w:r>
      <w:r>
        <w:rPr>
          <w:rFonts w:ascii="Courier New" w:hAnsi="Courier New"/>
          <w:sz w:val="16"/>
        </w:rPr>
        <w:t>TS29520_Nnwdaf_EventsSubscription.yaml</w:t>
      </w:r>
      <w:r>
        <w:rPr>
          <w:rFonts w:ascii="Courier New" w:hAnsi="Courier New"/>
          <w:sz w:val="16"/>
          <w:lang w:val="en-US"/>
        </w:rPr>
        <w:t>#/components/schemas/</w:t>
      </w:r>
      <w:r>
        <w:rPr>
          <w:rFonts w:ascii="Courier New" w:hAnsi="Courier New"/>
          <w:sz w:val="16"/>
          <w:lang w:eastAsia="zh-CN"/>
        </w:rPr>
        <w:t>LocAccuracyReq</w:t>
      </w:r>
      <w:r>
        <w:rPr>
          <w:rFonts w:ascii="Courier New" w:hAnsi="Courier New"/>
          <w:sz w:val="16"/>
          <w:lang w:val="en-US"/>
        </w:rPr>
        <w: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minItems: 1</w:t>
      </w:r>
    </w:p>
    <w:p w:rsidR="00A10B25" w:rsidRDefault="00A10B25">
      <w:pPr>
        <w:pStyle w:val="PL"/>
      </w:pPr>
      <w:r>
        <w:t xml:space="preserve">        </w:t>
      </w:r>
      <w:r>
        <w:rPr>
          <w:rFonts w:hint="eastAsia"/>
          <w:lang w:eastAsia="zh-CN"/>
        </w:rPr>
        <w:t>l</w:t>
      </w:r>
      <w:r>
        <w:rPr>
          <w:lang w:eastAsia="zh-CN"/>
        </w:rPr>
        <w:t>ocGranularity</w:t>
      </w:r>
      <w:r>
        <w:t>:</w:t>
      </w:r>
    </w:p>
    <w:p w:rsidR="00A10B25" w:rsidRDefault="00A10B25">
      <w:pPr>
        <w:pStyle w:val="PL"/>
      </w:pPr>
      <w:r>
        <w:rPr>
          <w:lang w:val="en-US"/>
        </w:rPr>
        <w:t xml:space="preserve">          $ref: </w:t>
      </w:r>
      <w:r>
        <w:t>'TS29520_Nnwdaf_EventsSubscription.yaml</w:t>
      </w:r>
      <w:r>
        <w:rPr>
          <w:lang w:val="en-US"/>
        </w:rPr>
        <w:t>#/components/schemas/</w:t>
      </w:r>
      <w:r>
        <w:rPr>
          <w:lang w:eastAsia="zh-CN"/>
        </w:rPr>
        <w:t>LocInfoGranularity</w:t>
      </w:r>
      <w:r>
        <w:rPr>
          <w:lang w:val="en-US"/>
        </w:rPr>
        <w:t>'</w:t>
      </w:r>
    </w:p>
    <w:p w:rsidR="00A10B25" w:rsidRDefault="00A10B25">
      <w:pPr>
        <w:pStyle w:val="PL"/>
      </w:pPr>
      <w:r>
        <w:t xml:space="preserve">        </w:t>
      </w:r>
      <w:r>
        <w:rPr>
          <w:lang w:eastAsia="zh-CN"/>
        </w:rPr>
        <w:t>locOrientation</w:t>
      </w:r>
      <w:r>
        <w:t>:</w:t>
      </w:r>
    </w:p>
    <w:p w:rsidR="00A10B25" w:rsidRDefault="00A10B25">
      <w:pPr>
        <w:pStyle w:val="PL"/>
      </w:pPr>
      <w:r>
        <w:t xml:space="preserve">            $ref: 'TS29520_Nnwdaf_EventsSubscription.yaml#/components/schemas/</w:t>
      </w:r>
      <w:r>
        <w:rPr>
          <w:lang w:eastAsia="zh-CN"/>
        </w:rPr>
        <w:t>LocationOrientation</w:t>
      </w:r>
      <w:r>
        <w:t>'</w:t>
      </w:r>
    </w:p>
    <w:p w:rsidR="00A10B25" w:rsidRDefault="00A10B25">
      <w:pPr>
        <w:pStyle w:val="PL"/>
      </w:pPr>
      <w:r>
        <w:t xml:space="preserve">        useCaseCxt:</w:t>
      </w:r>
    </w:p>
    <w:p w:rsidR="00A10B25" w:rsidRDefault="00A10B25">
      <w:pPr>
        <w:pStyle w:val="PL"/>
      </w:pPr>
      <w:r>
        <w:t xml:space="preserve">          type: string</w:t>
      </w:r>
    </w:p>
    <w:p w:rsidR="00A10B25" w:rsidRDefault="00A10B25">
      <w:pPr>
        <w:pStyle w:val="PL"/>
      </w:pPr>
      <w:r>
        <w:t xml:space="preserve">          description: &gt;</w:t>
      </w:r>
    </w:p>
    <w:p w:rsidR="00A10B25" w:rsidRDefault="00A10B25">
      <w:pPr>
        <w:pStyle w:val="PL"/>
      </w:pPr>
      <w:r>
        <w:t xml:space="preserve">            Indicates the context of usage of the analytics. The value and format of this parameter</w:t>
      </w:r>
    </w:p>
    <w:p w:rsidR="00A10B25" w:rsidRDefault="00A10B25">
      <w:pPr>
        <w:pStyle w:val="PL"/>
      </w:pPr>
      <w:r>
        <w:t xml:space="preserve">            are not standardized.</w:t>
      </w:r>
    </w:p>
    <w:p w:rsidR="00A10B25" w:rsidRDefault="00A10B25">
      <w:pPr>
        <w:pStyle w:val="PL"/>
      </w:pPr>
      <w:r>
        <w:t xml:space="preserve">        </w:t>
      </w:r>
      <w:r>
        <w:rPr>
          <w:lang w:eastAsia="zh-CN"/>
        </w:rPr>
        <w:t>dataVlTrnsTmRqs</w:t>
      </w:r>
      <w:r>
        <w:t>:</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w:t>
      </w:r>
      <w:r>
        <w:rPr>
          <w:bCs/>
          <w:lang w:eastAsia="zh-CN"/>
        </w:rPr>
        <w:t>E2eDataVolTransTime</w:t>
      </w:r>
      <w:r>
        <w:rPr>
          <w:rFonts w:eastAsia="DengXian"/>
        </w:rPr>
        <w:t>Req</w:t>
      </w:r>
      <w:r>
        <w:t>'</w:t>
      </w:r>
    </w:p>
    <w:p w:rsidR="00A10B25" w:rsidRDefault="00A10B25">
      <w:pPr>
        <w:pStyle w:val="PL"/>
      </w:pPr>
      <w:r>
        <w:t xml:space="preserve">          minItems: 1</w:t>
      </w:r>
    </w:p>
    <w:p w:rsidR="00A10B25" w:rsidRDefault="00A10B25">
      <w:pPr>
        <w:pStyle w:val="PL"/>
      </w:pPr>
      <w:r>
        <w:t xml:space="preserve">        </w:t>
      </w:r>
      <w:r>
        <w:rPr>
          <w:lang w:eastAsia="zh-CN"/>
        </w:rPr>
        <w:t>accuReq</w:t>
      </w:r>
      <w:r>
        <w:t>:</w:t>
      </w:r>
    </w:p>
    <w:p w:rsidR="00A10B25" w:rsidRDefault="00A10B25">
      <w:pPr>
        <w:pStyle w:val="PL"/>
      </w:pPr>
      <w:r>
        <w:t xml:space="preserve">          $ref: 'TS29520_Nnwdaf_EventsSubscription.yaml#/components/schemas/AccuracyReq'</w:t>
      </w:r>
    </w:p>
    <w:p w:rsidR="00A10B25" w:rsidRDefault="00A10B25">
      <w:pPr>
        <w:pStyle w:val="PL"/>
      </w:pPr>
      <w:r>
        <w:t xml:space="preserve">        </w:t>
      </w:r>
      <w:r>
        <w:rPr>
          <w:lang w:eastAsia="zh-CN"/>
        </w:rPr>
        <w:t>movBehavReqs</w:t>
      </w:r>
      <w:r>
        <w:t>:</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w:t>
      </w:r>
      <w:r>
        <w:rPr>
          <w:lang w:eastAsia="zh-CN"/>
        </w:rPr>
        <w:t>MovBehavReq</w:t>
      </w:r>
      <w:r>
        <w:t>'</w:t>
      </w:r>
    </w:p>
    <w:p w:rsidR="00A10B25" w:rsidRDefault="00A10B25">
      <w:pPr>
        <w:pStyle w:val="PL"/>
      </w:pPr>
      <w:r>
        <w:t xml:space="preserve">          minItems: 1</w:t>
      </w:r>
    </w:p>
    <w:p w:rsidR="00A10B25" w:rsidRDefault="00A10B25">
      <w:pPr>
        <w:pStyle w:val="PL"/>
      </w:pPr>
      <w:r>
        <w:t xml:space="preserve">        </w:t>
      </w:r>
      <w:r>
        <w:rPr>
          <w:lang w:eastAsia="zh-CN"/>
        </w:rPr>
        <w:t>relProxReqs</w:t>
      </w:r>
      <w:r>
        <w:t>:</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'TS29520_Nnwdaf_EventsSubscription.yaml#/components/schemas/RelProxReq'</w:t>
      </w:r>
    </w:p>
    <w:p w:rsidR="00A10B25" w:rsidRDefault="00A10B25">
      <w:pPr>
        <w:pStyle w:val="PL"/>
      </w:pPr>
      <w:r>
        <w:t xml:space="preserve">          minItems: 1</w:t>
      </w:r>
    </w:p>
    <w:p w:rsidR="00A10B25" w:rsidRDefault="00A10B25">
      <w:pPr>
        <w:pStyle w:val="PL"/>
      </w:pPr>
      <w:r>
        <w:t xml:space="preserve">      not:</w:t>
      </w:r>
    </w:p>
    <w:p w:rsidR="00A10B25" w:rsidRDefault="00A10B25">
      <w:pPr>
        <w:pStyle w:val="PL"/>
      </w:pPr>
      <w:r>
        <w:t xml:space="preserve">        required: [anySlice, snssais]</w:t>
      </w:r>
    </w:p>
    <w:p w:rsidR="00A10B25" w:rsidRDefault="00A10B25">
      <w:pPr>
        <w:pStyle w:val="PL"/>
        <w:rPr>
          <w:rFonts w:cs="Courier New"/>
          <w:szCs w:val="16"/>
        </w:rPr>
      </w:pPr>
    </w:p>
    <w:p w:rsidR="00A10B25" w:rsidRDefault="00A10B25">
      <w:pPr>
        <w:pStyle w:val="PL"/>
        <w:rPr>
          <w:rFonts w:cs="Courier New"/>
          <w:szCs w:val="16"/>
        </w:rPr>
      </w:pPr>
      <w:r>
        <w:rPr>
          <w:rFonts w:cs="Courier New"/>
          <w:szCs w:val="16"/>
        </w:rPr>
        <w:t xml:space="preserve">    ProblemDetailsAnalyticsInfo</w:t>
      </w:r>
      <w:r>
        <w:t>Req</w:t>
      </w:r>
      <w:r>
        <w:rPr>
          <w:lang w:eastAsia="zh-CN"/>
        </w:rPr>
        <w:t>uest</w:t>
      </w:r>
      <w:r>
        <w:rPr>
          <w:rFonts w:cs="Courier New"/>
          <w:szCs w:val="16"/>
        </w:rPr>
        <w:t>:</w:t>
      </w:r>
    </w:p>
    <w:p w:rsidR="00A10B25" w:rsidRDefault="00A10B25">
      <w:pPr>
        <w:pStyle w:val="PL"/>
        <w:rPr>
          <w:rFonts w:cs="Courier New"/>
          <w:szCs w:val="16"/>
        </w:rPr>
      </w:pPr>
      <w:r>
        <w:rPr>
          <w:rFonts w:cs="Courier New"/>
          <w:szCs w:val="16"/>
        </w:rPr>
        <w:t xml:space="preserve">      description: &gt;</w:t>
      </w:r>
    </w:p>
    <w:p w:rsidR="00A10B25" w:rsidRDefault="00A10B25">
      <w:pPr>
        <w:pStyle w:val="PL"/>
        <w:rPr>
          <w:rFonts w:cs="Courier New"/>
          <w:szCs w:val="16"/>
        </w:rPr>
      </w:pPr>
      <w:r>
        <w:t xml:space="preserve">        </w:t>
      </w:r>
      <w:r>
        <w:rPr>
          <w:rFonts w:cs="Courier New"/>
          <w:szCs w:val="16"/>
        </w:rPr>
        <w:t xml:space="preserve">Extends ProblemDetails to indicate </w:t>
      </w:r>
      <w:r>
        <w:rPr>
          <w:lang w:eastAsia="zh-CN"/>
        </w:rPr>
        <w:t xml:space="preserve">more details why the analytics </w:t>
      </w:r>
      <w:r>
        <w:t>request is rejected.</w:t>
      </w:r>
    </w:p>
    <w:p w:rsidR="00A10B25" w:rsidRDefault="00A10B25">
      <w:pPr>
        <w:pStyle w:val="PL"/>
        <w:rPr>
          <w:rFonts w:cs="Courier New"/>
          <w:szCs w:val="16"/>
        </w:rPr>
      </w:pPr>
      <w:r>
        <w:rPr>
          <w:rFonts w:cs="Courier New"/>
          <w:szCs w:val="16"/>
        </w:rPr>
        <w:t xml:space="preserve">      allOf:</w:t>
      </w:r>
    </w:p>
    <w:p w:rsidR="00A10B25" w:rsidRDefault="00A10B25">
      <w:pPr>
        <w:pStyle w:val="PL"/>
      </w:pPr>
      <w:r>
        <w:t xml:space="preserve">        - $ref: '</w:t>
      </w:r>
      <w:r>
        <w:rPr>
          <w:rFonts w:cs="Courier New"/>
          <w:szCs w:val="16"/>
        </w:rPr>
        <w:t>TS29571_CommonData.yaml</w:t>
      </w:r>
      <w:r>
        <w:t>#/components/schemas/ProblemDetails'</w:t>
      </w:r>
    </w:p>
    <w:p w:rsidR="00A10B25" w:rsidRDefault="00A10B25">
      <w:pPr>
        <w:pStyle w:val="PL"/>
        <w:rPr>
          <w:rFonts w:cs="Courier New"/>
          <w:szCs w:val="16"/>
        </w:rPr>
      </w:pPr>
      <w:r>
        <w:rPr>
          <w:rFonts w:cs="Courier New"/>
          <w:szCs w:val="16"/>
        </w:rPr>
        <w:t xml:space="preserve">        - </w:t>
      </w:r>
      <w:r>
        <w:t>$ref: '#/components/schemas/AdditionInfoAnalyticsInfoRequest</w:t>
      </w:r>
      <w:r>
        <w:rPr>
          <w:lang w:eastAsia="zh-CN"/>
        </w:rPr>
        <w:t>'</w:t>
      </w:r>
    </w:p>
    <w:p w:rsidR="00A10B25" w:rsidRDefault="00A10B25">
      <w:pPr>
        <w:pStyle w:val="PL"/>
      </w:pPr>
    </w:p>
    <w:p w:rsidR="00A10B25" w:rsidRDefault="00A10B25">
      <w:pPr>
        <w:pStyle w:val="PL"/>
      </w:pPr>
      <w:r>
        <w:t xml:space="preserve">    AdditionInfoAnalyticsInfoRequest:</w:t>
      </w:r>
    </w:p>
    <w:p w:rsidR="00A10B25" w:rsidRDefault="00A10B25">
      <w:pPr>
        <w:pStyle w:val="PL"/>
      </w:pPr>
      <w:r>
        <w:t xml:space="preserve">      description: Indicates </w:t>
      </w:r>
      <w:r>
        <w:rPr>
          <w:rFonts w:cs="Arial"/>
          <w:szCs w:val="18"/>
        </w:rPr>
        <w:t>additional information</w:t>
      </w:r>
      <w:r>
        <w:rPr>
          <w:lang w:eastAsia="zh-CN"/>
        </w:rPr>
        <w:t xml:space="preserve"> why </w:t>
      </w:r>
      <w:r>
        <w:t>the analytics request is rejected.</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rvWaitTime:</w:t>
      </w:r>
    </w:p>
    <w:p w:rsidR="00A10B25" w:rsidRDefault="00A10B25">
      <w:pPr>
        <w:pStyle w:val="PL"/>
      </w:pPr>
      <w:r>
        <w:t xml:space="preserve">          $ref: 'TS29571_CommonData.yaml#/components/schemas/DurationSec'</w:t>
      </w:r>
    </w:p>
    <w:p w:rsidR="00A10B25" w:rsidRDefault="00A10B25">
      <w:pPr>
        <w:pStyle w:val="PL"/>
      </w:pPr>
    </w:p>
    <w:p w:rsidR="00A10B25" w:rsidRDefault="00A10B25">
      <w:pPr>
        <w:pStyle w:val="PL"/>
      </w:pPr>
      <w:r>
        <w:t xml:space="preserve">    ContextData:</w:t>
      </w:r>
    </w:p>
    <w:p w:rsidR="00A10B25" w:rsidRDefault="00A10B25">
      <w:pPr>
        <w:pStyle w:val="PL"/>
      </w:pPr>
      <w:r>
        <w:t xml:space="preserve">      description: &gt;</w:t>
      </w:r>
    </w:p>
    <w:p w:rsidR="00A10B25" w:rsidRDefault="00A10B25">
      <w:pPr>
        <w:pStyle w:val="PL"/>
      </w:pPr>
      <w:r>
        <w:t xml:space="preserve">        Contains context information related to analytics subscriptions corresponding with one or</w:t>
      </w:r>
    </w:p>
    <w:p w:rsidR="00A10B25" w:rsidRDefault="00A10B25">
      <w:pPr>
        <w:pStyle w:val="PL"/>
      </w:pPr>
      <w:r>
        <w:t xml:space="preserve">        more context identifiers.</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contextElems: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'#/components/schemas/ContextElement'</w:t>
      </w:r>
    </w:p>
    <w:p w:rsidR="00A10B25" w:rsidRDefault="00A10B25">
      <w:pPr>
        <w:pStyle w:val="PL"/>
      </w:pPr>
      <w:r>
        <w:t xml:space="preserve">          minItems: 1</w:t>
      </w:r>
    </w:p>
    <w:p w:rsidR="00A10B25" w:rsidRDefault="00A10B25">
      <w:pPr>
        <w:pStyle w:val="PL"/>
      </w:pPr>
      <w:r>
        <w:t xml:space="preserve">          description: &gt;</w:t>
      </w:r>
    </w:p>
    <w:p w:rsidR="00A10B25" w:rsidRDefault="00A10B25">
      <w:pPr>
        <w:pStyle w:val="PL"/>
      </w:pPr>
      <w:r>
        <w:t xml:space="preserve">            List of items that contain context information corresponding with a context identifier.</w:t>
      </w:r>
    </w:p>
    <w:p w:rsidR="00A10B25" w:rsidRDefault="00A10B25">
      <w:pPr>
        <w:pStyle w:val="PL"/>
      </w:pPr>
      <w:r>
        <w:t xml:space="preserve">      required:</w:t>
      </w:r>
    </w:p>
    <w:p w:rsidR="00A10B25" w:rsidRDefault="00A10B25">
      <w:pPr>
        <w:pStyle w:val="PL"/>
      </w:pPr>
      <w:r>
        <w:t xml:space="preserve">        - contextElems</w:t>
      </w:r>
    </w:p>
    <w:p w:rsidR="00A10B25" w:rsidRDefault="00A10B25">
      <w:pPr>
        <w:pStyle w:val="PL"/>
      </w:pPr>
    </w:p>
    <w:p w:rsidR="00A10B25" w:rsidRDefault="00A10B25">
      <w:pPr>
        <w:pStyle w:val="PL"/>
      </w:pPr>
      <w:r>
        <w:t xml:space="preserve">    ContextElement:</w:t>
      </w:r>
    </w:p>
    <w:p w:rsidR="00A10B25" w:rsidRDefault="00A10B25">
      <w:pPr>
        <w:pStyle w:val="PL"/>
      </w:pPr>
      <w:r>
        <w:t xml:space="preserve">      description: Contains context information corresponding with a specific context identifier.</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contextId:</w:t>
      </w:r>
    </w:p>
    <w:p w:rsidR="00A10B25" w:rsidRDefault="00A10B25">
      <w:pPr>
        <w:pStyle w:val="PL"/>
        <w:rPr>
          <w:rFonts w:eastAsia="DengXian"/>
        </w:rPr>
      </w:pPr>
      <w:r>
        <w:t xml:space="preserve">          $ref: 'TS29520_Nnwdaf_EventsSubscription.yaml#/components/schemas/AnalyticsContextIdentifier</w:t>
      </w:r>
      <w:r>
        <w:rPr>
          <w:rFonts w:eastAsia="DengXian"/>
        </w:rPr>
        <w:t>'</w:t>
      </w:r>
    </w:p>
    <w:p w:rsidR="00A10B25" w:rsidRDefault="00A10B25">
      <w:pPr>
        <w:pStyle w:val="PL"/>
      </w:pPr>
      <w:r>
        <w:t xml:space="preserve">        pendAnalytics: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'TS29520_Nnwdaf_EventsSubscription.yaml#/components/schemas/EventNotification</w:t>
      </w:r>
      <w:r>
        <w:rPr>
          <w:rFonts w:eastAsia="DengXian"/>
        </w:rPr>
        <w:t>'</w:t>
      </w:r>
    </w:p>
    <w:p w:rsidR="00A10B25" w:rsidRDefault="00A10B25">
      <w:pPr>
        <w:pStyle w:val="PL"/>
      </w:pPr>
      <w:r>
        <w:t xml:space="preserve">          minItems: 1</w:t>
      </w:r>
    </w:p>
    <w:p w:rsidR="00A10B25" w:rsidRDefault="00A10B25">
      <w:pPr>
        <w:pStyle w:val="PL"/>
      </w:pPr>
      <w:r>
        <w:t xml:space="preserve">          description: &gt;</w:t>
      </w:r>
    </w:p>
    <w:p w:rsidR="00A10B25" w:rsidRDefault="00A10B25">
      <w:pPr>
        <w:pStyle w:val="PL"/>
      </w:pPr>
      <w:r>
        <w:t xml:space="preserve">            Output analytics for the analytics subscription which have not yet been sent to the</w:t>
      </w:r>
    </w:p>
    <w:p w:rsidR="00A10B25" w:rsidRDefault="00A10B25">
      <w:pPr>
        <w:pStyle w:val="PL"/>
      </w:pPr>
      <w:r>
        <w:t xml:space="preserve">            analytics consumer.</w:t>
      </w:r>
    </w:p>
    <w:p w:rsidR="00A10B25" w:rsidRDefault="00A10B25">
      <w:pPr>
        <w:pStyle w:val="PL"/>
      </w:pPr>
      <w:r>
        <w:t xml:space="preserve">        histAnalytics: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'TS29520_Nnwdaf_EventsSubscription.yaml#/components/schemas/EventNotification</w:t>
      </w:r>
      <w:r>
        <w:rPr>
          <w:rFonts w:eastAsia="DengXian"/>
        </w:rPr>
        <w:t>'</w:t>
      </w:r>
    </w:p>
    <w:p w:rsidR="00A10B25" w:rsidRDefault="00A10B25">
      <w:pPr>
        <w:pStyle w:val="PL"/>
      </w:pPr>
      <w:r>
        <w:t xml:space="preserve">          minItems: 1</w:t>
      </w:r>
    </w:p>
    <w:p w:rsidR="00A10B25" w:rsidRDefault="00A10B25">
      <w:pPr>
        <w:pStyle w:val="PL"/>
      </w:pPr>
      <w:r>
        <w:t xml:space="preserve">          description: Historical output analytics.</w:t>
      </w:r>
    </w:p>
    <w:p w:rsidR="00A10B25" w:rsidRDefault="00A10B25">
      <w:pPr>
        <w:pStyle w:val="PL"/>
      </w:pPr>
      <w:r>
        <w:t xml:space="preserve">        lastOutputTime:</w:t>
      </w:r>
    </w:p>
    <w:p w:rsidR="00A10B25" w:rsidRDefault="00A10B25">
      <w:pPr>
        <w:pStyle w:val="PL"/>
      </w:pPr>
      <w:r>
        <w:t xml:space="preserve">          $ref: 'TS29571_CommonData.yaml#/components/schemas/DateTime'</w:t>
      </w:r>
    </w:p>
    <w:p w:rsidR="00A10B25" w:rsidRDefault="00A10B25">
      <w:pPr>
        <w:pStyle w:val="PL"/>
      </w:pPr>
      <w:r>
        <w:t xml:space="preserve">        aggrSubs: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'#/components/schemas/SpecificAnalyticsSubscription</w:t>
      </w:r>
      <w:r>
        <w:rPr>
          <w:rFonts w:eastAsia="DengXian"/>
        </w:rPr>
        <w:t>'</w:t>
      </w:r>
    </w:p>
    <w:p w:rsidR="00A10B25" w:rsidRDefault="00A10B25">
      <w:pPr>
        <w:pStyle w:val="PL"/>
      </w:pPr>
      <w:r>
        <w:t xml:space="preserve">          minItems: 1</w:t>
      </w:r>
    </w:p>
    <w:p w:rsidR="00A10B25" w:rsidRDefault="00A10B25">
      <w:pPr>
        <w:pStyle w:val="PL"/>
      </w:pPr>
      <w:r>
        <w:t xml:space="preserve">          description: &gt;</w:t>
      </w:r>
    </w:p>
    <w:p w:rsidR="00A10B25" w:rsidRDefault="00A10B25">
      <w:pPr>
        <w:pStyle w:val="PL"/>
      </w:pPr>
      <w:r>
        <w:t xml:space="preserve">            Information about analytics subscriptions that the NWDAF has with other NWDAFs to</w:t>
      </w:r>
    </w:p>
    <w:p w:rsidR="00A10B25" w:rsidRDefault="00A10B25">
      <w:pPr>
        <w:pStyle w:val="PL"/>
      </w:pPr>
      <w:r>
        <w:t xml:space="preserve">            perform </w:t>
      </w:r>
      <w:r>
        <w:rPr>
          <w:lang w:val="en-US" w:eastAsia="en-US"/>
        </w:rPr>
        <w:t>aggregation.</w:t>
      </w:r>
    </w:p>
    <w:p w:rsidR="00A10B25" w:rsidRDefault="00A10B25">
      <w:pPr>
        <w:pStyle w:val="PL"/>
      </w:pPr>
      <w:r>
        <w:t xml:space="preserve">        histData:</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'#/components/schemas/HistoricalData</w:t>
      </w:r>
      <w:r>
        <w:rPr>
          <w:rFonts w:eastAsia="DengXian"/>
        </w:rPr>
        <w:t>'</w:t>
      </w:r>
    </w:p>
    <w:p w:rsidR="00A10B25" w:rsidRDefault="00A10B25">
      <w:pPr>
        <w:pStyle w:val="PL"/>
      </w:pPr>
      <w:r>
        <w:t xml:space="preserve">          minItems: 1</w:t>
      </w:r>
    </w:p>
    <w:p w:rsidR="00A10B25" w:rsidRDefault="00A10B25">
      <w:pPr>
        <w:pStyle w:val="PL"/>
      </w:pPr>
      <w:r>
        <w:t xml:space="preserve">          description: Historical data related to the analytics subscription.</w:t>
      </w:r>
    </w:p>
    <w:p w:rsidR="00A10B25" w:rsidRDefault="00A10B25">
      <w:pPr>
        <w:pStyle w:val="PL"/>
      </w:pPr>
      <w:r>
        <w:t xml:space="preserve">        adrfId:</w:t>
      </w:r>
    </w:p>
    <w:p w:rsidR="00A10B25" w:rsidRDefault="00A10B25">
      <w:pPr>
        <w:pStyle w:val="PL"/>
        <w:rPr>
          <w:rFonts w:eastAsia="DengXian"/>
        </w:rPr>
      </w:pPr>
      <w:r>
        <w:t xml:space="preserve">          $ref: 'TS29571_CommonData.yaml#/components/schemas/NfInstanceId</w:t>
      </w:r>
      <w:r>
        <w:rPr>
          <w:rFonts w:eastAsia="DengXian"/>
        </w:rPr>
        <w:t>'</w:t>
      </w:r>
    </w:p>
    <w:p w:rsidR="00A10B25" w:rsidRDefault="00A10B25">
      <w:pPr>
        <w:pStyle w:val="PL"/>
      </w:pPr>
      <w:r>
        <w:t xml:space="preserve">        adrfDataTypes: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'#/components/schemas/AdrfDataType</w:t>
      </w:r>
      <w:r>
        <w:rPr>
          <w:rFonts w:eastAsia="DengXian"/>
        </w:rPr>
        <w:t>'</w:t>
      </w:r>
    </w:p>
    <w:p w:rsidR="00A10B25" w:rsidRDefault="00A10B25">
      <w:pPr>
        <w:pStyle w:val="PL"/>
      </w:pPr>
      <w:r>
        <w:t xml:space="preserve">          minItems: 1</w:t>
      </w:r>
    </w:p>
    <w:p w:rsidR="00A10B25" w:rsidRDefault="00A10B25">
      <w:pPr>
        <w:pStyle w:val="PL"/>
      </w:pPr>
      <w:r>
        <w:t xml:space="preserve">          description: Type(s) of data stored in the ADRF by the NWDAF.</w:t>
      </w:r>
    </w:p>
    <w:p w:rsidR="00A10B25" w:rsidRDefault="00A10B25">
      <w:pPr>
        <w:pStyle w:val="PL"/>
      </w:pPr>
      <w:r>
        <w:t xml:space="preserve">        aggrNwdafIds: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'TS29571_CommonData.yaml#/components/schemas/NfInstanceId</w:t>
      </w:r>
      <w:r>
        <w:rPr>
          <w:rFonts w:eastAsia="DengXian"/>
        </w:rPr>
        <w:t>'</w:t>
      </w:r>
    </w:p>
    <w:p w:rsidR="00A10B25" w:rsidRDefault="00A10B25">
      <w:pPr>
        <w:pStyle w:val="PL"/>
      </w:pPr>
      <w:r>
        <w:t xml:space="preserve">          minItems: 1</w:t>
      </w:r>
    </w:p>
    <w:p w:rsidR="00A10B25" w:rsidRDefault="00A10B25">
      <w:pPr>
        <w:pStyle w:val="PL"/>
      </w:pPr>
      <w:r>
        <w:t xml:space="preserve">          description: &gt;</w:t>
      </w:r>
    </w:p>
    <w:p w:rsidR="00A10B25" w:rsidRDefault="00A10B25">
      <w:pPr>
        <w:pStyle w:val="PL"/>
      </w:pPr>
      <w:r>
        <w:t xml:space="preserve">            NWDAF identifiers of NWDAF instances used by the NWDAF service consumer when aggregating</w:t>
      </w:r>
    </w:p>
    <w:p w:rsidR="00A10B25" w:rsidRDefault="00A10B25">
      <w:pPr>
        <w:pStyle w:val="PL"/>
      </w:pPr>
      <w:r>
        <w:t xml:space="preserve">            multiple analytics subscriptions.</w:t>
      </w:r>
    </w:p>
    <w:p w:rsidR="00A10B25" w:rsidRDefault="00A10B25">
      <w:pPr>
        <w:pStyle w:val="PL"/>
      </w:pPr>
      <w:r>
        <w:t xml:space="preserve">        modelInfo:</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'TS29520_Nnwdaf_EventsSubscription.yaml#/components/schemas/ModelInfo'</w:t>
      </w:r>
    </w:p>
    <w:p w:rsidR="00A10B25" w:rsidRDefault="00A10B25">
      <w:pPr>
        <w:pStyle w:val="PL"/>
      </w:pPr>
      <w:r>
        <w:t xml:space="preserve">          minItems: 1</w:t>
      </w:r>
    </w:p>
    <w:p w:rsidR="00A10B25" w:rsidRDefault="00A10B25">
      <w:pPr>
        <w:pStyle w:val="PL"/>
        <w:rPr>
          <w:rFonts w:eastAsia="DengXian"/>
        </w:rPr>
      </w:pPr>
      <w:r>
        <w:t xml:space="preserve">          description: &gt;</w:t>
      </w:r>
    </w:p>
    <w:p w:rsidR="00A10B25" w:rsidRDefault="00A10B25">
      <w:pPr>
        <w:pStyle w:val="PL"/>
      </w:pPr>
      <w:r>
        <w:t xml:space="preserve">            Contains information identifying the ML model(s) that the consumer NWDAF is currently</w:t>
      </w:r>
    </w:p>
    <w:p w:rsidR="00A10B25" w:rsidRDefault="00A10B25">
      <w:pPr>
        <w:pStyle w:val="PL"/>
      </w:pPr>
      <w:r>
        <w:t xml:space="preserve">            subscribing for the analytics.</w:t>
      </w:r>
    </w:p>
    <w:p w:rsidR="00A10B25" w:rsidRDefault="00A10B25">
      <w:pPr>
        <w:pStyle w:val="PL"/>
      </w:pPr>
      <w:r>
        <w:t xml:space="preserve">      required:</w:t>
      </w:r>
    </w:p>
    <w:p w:rsidR="00A10B25" w:rsidRDefault="00A10B25">
      <w:pPr>
        <w:pStyle w:val="PL"/>
      </w:pPr>
      <w:r>
        <w:t xml:space="preserve">        - contextId</w:t>
      </w:r>
    </w:p>
    <w:p w:rsidR="00A10B25" w:rsidRDefault="00A10B25">
      <w:pPr>
        <w:pStyle w:val="PL"/>
      </w:pPr>
    </w:p>
    <w:p w:rsidR="00A10B25" w:rsidRDefault="00A10B25">
      <w:pPr>
        <w:pStyle w:val="PL"/>
      </w:pPr>
      <w:r>
        <w:t xml:space="preserve">    ContextIdList:</w:t>
      </w:r>
    </w:p>
    <w:p w:rsidR="00A10B25" w:rsidRDefault="00A10B25">
      <w:pPr>
        <w:pStyle w:val="PL"/>
      </w:pPr>
      <w:r>
        <w:t xml:space="preserve">      description: &gt;</w:t>
      </w:r>
    </w:p>
    <w:p w:rsidR="00A10B25" w:rsidRDefault="00A10B25">
      <w:pPr>
        <w:pStyle w:val="PL"/>
      </w:pPr>
      <w:r>
        <w:t xml:space="preserve">            Contains a list of context identifiers of context information of analytics</w:t>
      </w:r>
    </w:p>
    <w:p w:rsidR="00A10B25" w:rsidRDefault="00A10B25">
      <w:pPr>
        <w:pStyle w:val="PL"/>
      </w:pPr>
      <w:r>
        <w:t xml:space="preserve">            subscriptions.</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contextIds: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'TS29520_Nnwdaf_EventsSubscription.yaml#/components/schemas/AnalyticsContextIdentifier</w:t>
      </w:r>
      <w:r>
        <w:rPr>
          <w:rFonts w:eastAsia="DengXian"/>
        </w:rPr>
        <w:t>'</w:t>
      </w:r>
    </w:p>
    <w:p w:rsidR="00A10B25" w:rsidRDefault="00A10B25">
      <w:pPr>
        <w:pStyle w:val="PL"/>
        <w:rPr>
          <w:rFonts w:eastAsia="DengXian"/>
        </w:rPr>
      </w:pPr>
      <w:r>
        <w:t xml:space="preserve">          minItems: 1</w:t>
      </w:r>
    </w:p>
    <w:p w:rsidR="00A10B25" w:rsidRDefault="00A10B25">
      <w:pPr>
        <w:pStyle w:val="PL"/>
      </w:pPr>
      <w:r>
        <w:t xml:space="preserve">      required:</w:t>
      </w:r>
    </w:p>
    <w:p w:rsidR="00A10B25" w:rsidRDefault="00A10B25">
      <w:pPr>
        <w:pStyle w:val="PL"/>
      </w:pPr>
      <w:r>
        <w:t xml:space="preserve">        - contextIds</w:t>
      </w:r>
    </w:p>
    <w:p w:rsidR="00A10B25" w:rsidRDefault="00A10B25">
      <w:pPr>
        <w:pStyle w:val="PL"/>
      </w:pPr>
    </w:p>
    <w:p w:rsidR="00A10B25" w:rsidRDefault="00A10B25">
      <w:pPr>
        <w:pStyle w:val="PL"/>
      </w:pPr>
      <w:r>
        <w:t xml:space="preserve">    HistoricalData:</w:t>
      </w:r>
    </w:p>
    <w:p w:rsidR="00A10B25" w:rsidRDefault="00A10B25">
      <w:pPr>
        <w:pStyle w:val="PL"/>
      </w:pPr>
      <w:r>
        <w:t xml:space="preserve">      description: Contains </w:t>
      </w:r>
      <w:r>
        <w:rPr>
          <w:lang w:eastAsia="ko-KR"/>
        </w:rPr>
        <w:t>historical data</w:t>
      </w:r>
      <w:r>
        <w:t xml:space="preserve"> related to an analytics subscription.</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startTime:</w:t>
      </w:r>
    </w:p>
    <w:p w:rsidR="00A10B25" w:rsidRDefault="00A10B25">
      <w:pPr>
        <w:pStyle w:val="PL"/>
      </w:pPr>
      <w:r>
        <w:t xml:space="preserve">          $ref: 'TS29571_CommonData.yaml#/components/schemas/DateTime'</w:t>
      </w:r>
    </w:p>
    <w:p w:rsidR="00A10B25" w:rsidRDefault="00A10B25">
      <w:pPr>
        <w:pStyle w:val="PL"/>
      </w:pPr>
      <w:r>
        <w:t xml:space="preserve">        endTime:</w:t>
      </w:r>
    </w:p>
    <w:p w:rsidR="00A10B25" w:rsidRDefault="00A10B25">
      <w:pPr>
        <w:pStyle w:val="PL"/>
      </w:pPr>
      <w:r>
        <w:t xml:space="preserve">          $ref: 'TS29571_CommonData.yaml#/components/schemas/DateTime'</w:t>
      </w:r>
    </w:p>
    <w:p w:rsidR="00A10B25" w:rsidRDefault="00A10B25">
      <w:pPr>
        <w:pStyle w:val="PL"/>
      </w:pPr>
      <w:r>
        <w:t xml:space="preserve">        subsWithSources: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'#/components/schemas/SpecificDataSubscription</w:t>
      </w:r>
      <w:r>
        <w:rPr>
          <w:rFonts w:eastAsia="DengXian"/>
        </w:rPr>
        <w:t>'</w:t>
      </w:r>
    </w:p>
    <w:p w:rsidR="00A10B25" w:rsidRDefault="00A10B25">
      <w:pPr>
        <w:pStyle w:val="PL"/>
      </w:pPr>
      <w:r>
        <w:t xml:space="preserve">          minItems: 1</w:t>
      </w:r>
    </w:p>
    <w:p w:rsidR="00A10B25" w:rsidRDefault="00A10B25">
      <w:pPr>
        <w:pStyle w:val="PL"/>
        <w:rPr>
          <w:szCs w:val="18"/>
        </w:rPr>
      </w:pPr>
      <w:r>
        <w:t xml:space="preserve">          description: Information about subscriptions with the data sources.</w:t>
      </w:r>
    </w:p>
    <w:p w:rsidR="00A10B25" w:rsidRDefault="00A10B25">
      <w:pPr>
        <w:pStyle w:val="PL"/>
      </w:pPr>
      <w:r>
        <w:t xml:space="preserve">        data:</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'TS29575_Nadrf_DataManagement.yaml#/components/schemas/DataNotification'</w:t>
      </w:r>
    </w:p>
    <w:p w:rsidR="00A10B25" w:rsidRDefault="00A10B25">
      <w:pPr>
        <w:pStyle w:val="PL"/>
      </w:pPr>
      <w:r>
        <w:t xml:space="preserve">          minItems: 1</w:t>
      </w:r>
    </w:p>
    <w:p w:rsidR="00A10B25" w:rsidRDefault="00A10B25">
      <w:pPr>
        <w:pStyle w:val="PL"/>
        <w:rPr>
          <w:rFonts w:eastAsia="DengXian"/>
        </w:rPr>
      </w:pPr>
      <w:r>
        <w:t xml:space="preserve">          description: Historical data related to the analytics</w:t>
      </w:r>
      <w:r>
        <w:rPr>
          <w:szCs w:val="18"/>
        </w:rPr>
        <w:t>.</w:t>
      </w:r>
    </w:p>
    <w:p w:rsidR="00A10B25" w:rsidRDefault="00A10B25">
      <w:pPr>
        <w:pStyle w:val="PL"/>
      </w:pPr>
      <w:r>
        <w:t xml:space="preserve">      required:</w:t>
      </w:r>
    </w:p>
    <w:p w:rsidR="00A10B25" w:rsidRDefault="00A10B25">
      <w:pPr>
        <w:pStyle w:val="PL"/>
      </w:pPr>
      <w:r>
        <w:t xml:space="preserve">        - data</w:t>
      </w:r>
    </w:p>
    <w:p w:rsidR="00A10B25" w:rsidRDefault="00A10B25">
      <w:pPr>
        <w:pStyle w:val="PL"/>
      </w:pPr>
    </w:p>
    <w:p w:rsidR="00A10B25" w:rsidRDefault="00A10B25">
      <w:pPr>
        <w:pStyle w:val="PL"/>
      </w:pPr>
      <w:r>
        <w:t xml:space="preserve">    NetworkPerfReq:</w:t>
      </w:r>
    </w:p>
    <w:p w:rsidR="00A10B25" w:rsidRDefault="00A10B25">
      <w:pPr>
        <w:pStyle w:val="PL"/>
      </w:pPr>
      <w:r>
        <w:t xml:space="preserve">      description: </w:t>
      </w:r>
      <w:r>
        <w:rPr>
          <w:lang w:eastAsia="zh-CN"/>
        </w:rPr>
        <w:t>Represents a network performance requirement.</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w:t>
      </w:r>
      <w:r>
        <w:rPr>
          <w:rFonts w:hint="eastAsia"/>
          <w:lang w:eastAsia="zh-CN"/>
        </w:rPr>
        <w:t>o</w:t>
      </w:r>
      <w:r>
        <w:rPr>
          <w:lang w:eastAsia="zh-CN"/>
        </w:rPr>
        <w:t>rderCriterion</w:t>
      </w:r>
      <w:r>
        <w:t>:</w:t>
      </w:r>
    </w:p>
    <w:p w:rsidR="00A10B25" w:rsidRDefault="00A10B25">
      <w:pPr>
        <w:pStyle w:val="PL"/>
      </w:pPr>
      <w:r>
        <w:t xml:space="preserve">          $ref: 'TS29520_Nnwdaf_EventsSubscription.yaml#/components/schemas/NetworkPerfOrderCriterion'</w:t>
      </w:r>
    </w:p>
    <w:p w:rsidR="00A10B25" w:rsidRDefault="00A10B25">
      <w:pPr>
        <w:pStyle w:val="PL"/>
      </w:pPr>
      <w:r>
        <w:t xml:space="preserve">        </w:t>
      </w:r>
      <w:r>
        <w:rPr>
          <w:lang w:eastAsia="zh-CN"/>
        </w:rPr>
        <w:t>o</w:t>
      </w:r>
      <w:r>
        <w:rPr>
          <w:rFonts w:hint="eastAsia"/>
          <w:lang w:eastAsia="zh-CN"/>
        </w:rPr>
        <w:t>rder</w:t>
      </w:r>
      <w:r>
        <w:rPr>
          <w:lang w:eastAsia="zh-CN"/>
        </w:rPr>
        <w:t>Direction</w:t>
      </w:r>
      <w:r>
        <w:t>:</w:t>
      </w:r>
    </w:p>
    <w:p w:rsidR="00A10B25" w:rsidRDefault="00A10B25">
      <w:pPr>
        <w:pStyle w:val="PL"/>
      </w:pPr>
      <w:r>
        <w:t xml:space="preserve">          $ref: 'TS29520_Nnwdaf_EventsSubscription.yaml#/components/schemas/MatchingDirection'</w:t>
      </w:r>
    </w:p>
    <w:p w:rsidR="00A10B25" w:rsidRDefault="00A10B25">
      <w:pPr>
        <w:pStyle w:val="PL"/>
      </w:pPr>
    </w:p>
    <w:p w:rsidR="00A10B25" w:rsidRDefault="00A10B25">
      <w:pPr>
        <w:pStyle w:val="PL"/>
      </w:pPr>
    </w:p>
    <w:p w:rsidR="00A10B25" w:rsidRDefault="00A10B25">
      <w:pPr>
        <w:pStyle w:val="PL"/>
      </w:pPr>
      <w:r>
        <w:t xml:space="preserve">    SpecificAnalyticsSubscription:</w:t>
      </w:r>
    </w:p>
    <w:p w:rsidR="00A10B25" w:rsidRDefault="00A10B25">
      <w:pPr>
        <w:pStyle w:val="PL"/>
      </w:pPr>
      <w:r>
        <w:t xml:space="preserve">      description: &gt;</w:t>
      </w:r>
    </w:p>
    <w:p w:rsidR="00A10B25" w:rsidRDefault="00A10B25">
      <w:pPr>
        <w:pStyle w:val="PL"/>
      </w:pPr>
      <w:r>
        <w:t xml:space="preserve">        </w:t>
      </w:r>
      <w:r>
        <w:rPr>
          <w:lang w:eastAsia="zh-CN"/>
        </w:rPr>
        <w:t>Represents an existing subscription for a specific type of analytics to a specific NWDAF.</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subscriptionId:</w:t>
      </w:r>
    </w:p>
    <w:p w:rsidR="00A10B25" w:rsidRDefault="00A10B25">
      <w:pPr>
        <w:pStyle w:val="PL"/>
      </w:pPr>
      <w:r>
        <w:t xml:space="preserve">          type: string</w:t>
      </w:r>
    </w:p>
    <w:p w:rsidR="00A10B25" w:rsidRDefault="00A10B25">
      <w:pPr>
        <w:pStyle w:val="PL"/>
      </w:pPr>
      <w:r>
        <w:t xml:space="preserve">        producerId:</w:t>
      </w:r>
    </w:p>
    <w:p w:rsidR="00A10B25" w:rsidRDefault="00A10B25">
      <w:pPr>
        <w:pStyle w:val="PL"/>
      </w:pPr>
      <w:r>
        <w:t xml:space="preserve">          $ref: 'TS29571_CommonData.yaml#/components/schemas/NfInstanceId'</w:t>
      </w:r>
    </w:p>
    <w:p w:rsidR="00A10B25" w:rsidRDefault="00A10B25">
      <w:pPr>
        <w:pStyle w:val="PL"/>
      </w:pPr>
      <w:r>
        <w:t xml:space="preserve">        producerSetId:</w:t>
      </w:r>
    </w:p>
    <w:p w:rsidR="00A10B25" w:rsidRDefault="00A10B25">
      <w:pPr>
        <w:pStyle w:val="PL"/>
      </w:pPr>
      <w:r>
        <w:t xml:space="preserve">          $ref: 'TS29571_CommonData.yaml#/components/schemas/NfSetId'</w:t>
      </w:r>
    </w:p>
    <w:p w:rsidR="00A10B25" w:rsidRDefault="00A10B25">
      <w:pPr>
        <w:pStyle w:val="PL"/>
      </w:pPr>
      <w:r>
        <w:t xml:space="preserve">        nwdafEvSub:</w:t>
      </w:r>
    </w:p>
    <w:p w:rsidR="00A10B25" w:rsidRDefault="00A10B25">
      <w:pPr>
        <w:pStyle w:val="PL"/>
      </w:pPr>
      <w:r>
        <w:t xml:space="preserve">          $ref: 'TS29520_Nnwdaf_EventsSubscription.yaml#/components/schemas/NnwdafEventsSubscription'</w:t>
      </w:r>
    </w:p>
    <w:p w:rsidR="00A10B25" w:rsidRDefault="00A10B25">
      <w:pPr>
        <w:pStyle w:val="PL"/>
      </w:pPr>
      <w:r>
        <w:t xml:space="preserve">      allOf:</w:t>
      </w:r>
    </w:p>
    <w:p w:rsidR="00A10B25" w:rsidRDefault="00A10B25">
      <w:pPr>
        <w:pStyle w:val="PL"/>
      </w:pPr>
      <w:r>
        <w:t xml:space="preserve">        - oneOf:</w:t>
      </w:r>
    </w:p>
    <w:p w:rsidR="00A10B25" w:rsidRDefault="00A10B25">
      <w:pPr>
        <w:pStyle w:val="PL"/>
      </w:pPr>
      <w:r>
        <w:t xml:space="preserve">          - required: [producerId]</w:t>
      </w:r>
    </w:p>
    <w:p w:rsidR="00A10B25" w:rsidRDefault="00A10B25">
      <w:pPr>
        <w:pStyle w:val="PL"/>
      </w:pPr>
      <w:r>
        <w:t xml:space="preserve">          - required: [producerSetId]</w:t>
      </w:r>
    </w:p>
    <w:p w:rsidR="00A10B25" w:rsidRDefault="00A10B25">
      <w:pPr>
        <w:pStyle w:val="PL"/>
      </w:pPr>
      <w:r>
        <w:t xml:space="preserve">        - required: [subscriptionId]</w:t>
      </w:r>
    </w:p>
    <w:p w:rsidR="00A10B25" w:rsidRDefault="00A10B25">
      <w:pPr>
        <w:pStyle w:val="PL"/>
      </w:pPr>
      <w:r>
        <w:t xml:space="preserve">        - required: [nwdafEvSub]</w:t>
      </w:r>
    </w:p>
    <w:p w:rsidR="00A10B25" w:rsidRDefault="00A10B25">
      <w:pPr>
        <w:pStyle w:val="PL"/>
      </w:pPr>
    </w:p>
    <w:p w:rsidR="00A10B25" w:rsidRDefault="00A10B25">
      <w:pPr>
        <w:pStyle w:val="PL"/>
      </w:pPr>
      <w:r>
        <w:t xml:space="preserve">    RequestedContext:</w:t>
      </w:r>
    </w:p>
    <w:p w:rsidR="00A10B25" w:rsidRDefault="00A10B25">
      <w:pPr>
        <w:pStyle w:val="PL"/>
      </w:pPr>
      <w:r>
        <w:t xml:space="preserve">      description: Contains types </w:t>
      </w:r>
      <w:r>
        <w:rPr>
          <w:lang w:eastAsia="ko-KR"/>
        </w:rPr>
        <w:t>of analytics context information</w:t>
      </w:r>
      <w:r>
        <w:t>.</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contexts: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'#/components/schemas/ContextType</w:t>
      </w:r>
      <w:r>
        <w:rPr>
          <w:rFonts w:eastAsia="DengXian"/>
        </w:rPr>
        <w:t>'</w:t>
      </w:r>
    </w:p>
    <w:p w:rsidR="00A10B25" w:rsidRDefault="00A10B25">
      <w:pPr>
        <w:pStyle w:val="PL"/>
      </w:pPr>
      <w:r>
        <w:t xml:space="preserve">          minItems: 1</w:t>
      </w:r>
    </w:p>
    <w:p w:rsidR="00A10B25" w:rsidRDefault="00A10B25">
      <w:pPr>
        <w:pStyle w:val="PL"/>
        <w:rPr>
          <w:rFonts w:eastAsia="DengXian"/>
        </w:rPr>
      </w:pPr>
      <w:r>
        <w:rPr>
          <w:rFonts w:eastAsia="DengXian"/>
        </w:rPr>
        <w:t xml:space="preserve">          description: </w:t>
      </w:r>
      <w:r>
        <w:t>List of analytics context types</w:t>
      </w:r>
      <w:r>
        <w:rPr>
          <w:lang w:eastAsia="ko-KR"/>
        </w:rPr>
        <w:t>.</w:t>
      </w:r>
    </w:p>
    <w:p w:rsidR="00A10B25" w:rsidRDefault="00A10B25">
      <w:pPr>
        <w:pStyle w:val="PL"/>
      </w:pPr>
      <w:r>
        <w:t xml:space="preserve">      required:</w:t>
      </w:r>
    </w:p>
    <w:p w:rsidR="00A10B25" w:rsidRDefault="00A10B25">
      <w:pPr>
        <w:pStyle w:val="PL"/>
      </w:pPr>
      <w:r>
        <w:t xml:space="preserve">        - contexts</w:t>
      </w:r>
    </w:p>
    <w:p w:rsidR="00A10B25" w:rsidRDefault="00A10B25">
      <w:pPr>
        <w:pStyle w:val="PL"/>
      </w:pPr>
    </w:p>
    <w:p w:rsidR="00A10B25" w:rsidRDefault="00A10B25">
      <w:pPr>
        <w:pStyle w:val="PL"/>
      </w:pPr>
      <w:r>
        <w:t xml:space="preserve">    SmcceInfo:</w:t>
      </w:r>
    </w:p>
    <w:p w:rsidR="00A10B25" w:rsidRDefault="00A10B25">
      <w:pPr>
        <w:pStyle w:val="PL"/>
      </w:pPr>
      <w:r>
        <w:t xml:space="preserve">      description: Represents the Session Management congestion control experience information.</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dnn:</w:t>
      </w:r>
    </w:p>
    <w:p w:rsidR="00A10B25" w:rsidRDefault="00A10B25">
      <w:pPr>
        <w:pStyle w:val="PL"/>
      </w:pPr>
      <w:r>
        <w:t xml:space="preserve">          $ref: 'TS29571_CommonData.yaml#/components/schemas/Dnn'</w:t>
      </w:r>
    </w:p>
    <w:p w:rsidR="00A10B25" w:rsidRDefault="00A10B25">
      <w:pPr>
        <w:pStyle w:val="PL"/>
      </w:pPr>
      <w:r>
        <w:t xml:space="preserve">        snssai:</w:t>
      </w:r>
    </w:p>
    <w:p w:rsidR="00A10B25" w:rsidRDefault="00A10B25">
      <w:pPr>
        <w:pStyle w:val="PL"/>
      </w:pPr>
      <w:r>
        <w:t xml:space="preserve">          $ref: 'TS29571_CommonData.yaml#/components/schemas/Snssai'</w:t>
      </w:r>
    </w:p>
    <w:p w:rsidR="00A10B25" w:rsidRDefault="00A10B25">
      <w:pPr>
        <w:pStyle w:val="PL"/>
      </w:pPr>
      <w:r>
        <w:t xml:space="preserve">        smcceUeList:</w:t>
      </w:r>
    </w:p>
    <w:p w:rsidR="00A10B25" w:rsidRDefault="00A10B25">
      <w:pPr>
        <w:pStyle w:val="PL"/>
      </w:pPr>
      <w:r>
        <w:t xml:space="preserve">          $ref: '#/components/schemas/SmcceUeList'</w:t>
      </w:r>
    </w:p>
    <w:p w:rsidR="00A10B25" w:rsidRDefault="00A10B25">
      <w:pPr>
        <w:pStyle w:val="PL"/>
      </w:pPr>
      <w:r>
        <w:t xml:space="preserve">      required:</w:t>
      </w:r>
    </w:p>
    <w:p w:rsidR="00A10B25" w:rsidRDefault="00A10B25">
      <w:pPr>
        <w:pStyle w:val="PL"/>
      </w:pPr>
      <w:r>
        <w:t xml:space="preserve">        - smcceUeList</w:t>
      </w:r>
    </w:p>
    <w:p w:rsidR="00A10B25" w:rsidRDefault="00A10B25">
      <w:pPr>
        <w:pStyle w:val="PL"/>
      </w:pPr>
    </w:p>
    <w:p w:rsidR="00A10B25" w:rsidRDefault="00A10B25">
      <w:pPr>
        <w:pStyle w:val="PL"/>
      </w:pPr>
      <w:r>
        <w:t xml:space="preserve">    SmcceUeList:</w:t>
      </w:r>
    </w:p>
    <w:p w:rsidR="00A10B25" w:rsidRDefault="00A10B25">
      <w:pPr>
        <w:pStyle w:val="PL"/>
      </w:pPr>
      <w:r>
        <w:t xml:space="preserve">      description: &gt;</w:t>
      </w:r>
    </w:p>
    <w:p w:rsidR="00A10B25" w:rsidRDefault="00A10B25">
      <w:pPr>
        <w:pStyle w:val="PL"/>
        <w:rPr>
          <w:lang w:eastAsia="ko-KR"/>
        </w:rPr>
      </w:pPr>
      <w:r>
        <w:t xml:space="preserve">        Represents the </w:t>
      </w:r>
      <w:r>
        <w:rPr>
          <w:lang w:eastAsia="ko-KR"/>
        </w:rPr>
        <w:t xml:space="preserve">List of UEs classified based on </w:t>
      </w:r>
      <w:r>
        <w:t xml:space="preserve">experience level of </w:t>
      </w:r>
      <w:r>
        <w:rPr>
          <w:lang w:eastAsia="ko-KR"/>
        </w:rPr>
        <w:t>Session Management</w:t>
      </w:r>
    </w:p>
    <w:p w:rsidR="00A10B25" w:rsidRDefault="00A10B25">
      <w:pPr>
        <w:pStyle w:val="PL"/>
      </w:pPr>
      <w:r>
        <w:t xml:space="preserve">        </w:t>
      </w:r>
      <w:r>
        <w:rPr>
          <w:lang w:eastAsia="ko-KR"/>
        </w:rPr>
        <w:t>congestion control</w:t>
      </w:r>
      <w:r>
        <w:t>.</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highLevel:</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'TS29571_CommonData.yaml#/components/schemas/Supi'</w:t>
      </w:r>
    </w:p>
    <w:p w:rsidR="00A10B25" w:rsidRDefault="00A10B25">
      <w:pPr>
        <w:pStyle w:val="PL"/>
      </w:pPr>
      <w:r>
        <w:t xml:space="preserve">          minItems: 1</w:t>
      </w:r>
    </w:p>
    <w:p w:rsidR="00A10B25" w:rsidRDefault="00A10B25">
      <w:pPr>
        <w:pStyle w:val="PL"/>
      </w:pPr>
      <w:r>
        <w:t xml:space="preserve">        mediumLevel:</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'TS29571_CommonData.yaml#/components/schemas/Supi'</w:t>
      </w:r>
    </w:p>
    <w:p w:rsidR="00A10B25" w:rsidRDefault="00A10B25">
      <w:pPr>
        <w:pStyle w:val="PL"/>
      </w:pPr>
      <w:r>
        <w:t xml:space="preserve">          minItems: 1</w:t>
      </w:r>
    </w:p>
    <w:p w:rsidR="00A10B25" w:rsidRDefault="00A10B25">
      <w:pPr>
        <w:pStyle w:val="PL"/>
      </w:pPr>
      <w:r>
        <w:t xml:space="preserve">        lowLevel:</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'TS29571_CommonData.yaml#/components/schemas/Supi'</w:t>
      </w:r>
    </w:p>
    <w:p w:rsidR="00A10B25" w:rsidRDefault="00A10B25">
      <w:pPr>
        <w:pStyle w:val="PL"/>
      </w:pPr>
      <w:r>
        <w:t xml:space="preserve">          minItems: 1</w:t>
      </w:r>
    </w:p>
    <w:p w:rsidR="00A10B25" w:rsidRDefault="00A10B25">
      <w:pPr>
        <w:pStyle w:val="PL"/>
      </w:pPr>
      <w:r>
        <w:t xml:space="preserve">      anyOf:</w:t>
      </w:r>
    </w:p>
    <w:p w:rsidR="00A10B25" w:rsidRDefault="00A10B25">
      <w:pPr>
        <w:pStyle w:val="PL"/>
      </w:pPr>
      <w:r>
        <w:t xml:space="preserve">        - required: [highLevel]</w:t>
      </w:r>
    </w:p>
    <w:p w:rsidR="00A10B25" w:rsidRDefault="00A10B25">
      <w:pPr>
        <w:pStyle w:val="PL"/>
      </w:pPr>
      <w:r>
        <w:t xml:space="preserve">        - required: [mediumLevel]</w:t>
      </w:r>
    </w:p>
    <w:p w:rsidR="00A10B25" w:rsidRDefault="00A10B25">
      <w:pPr>
        <w:pStyle w:val="PL"/>
      </w:pPr>
      <w:r>
        <w:t xml:space="preserve">        - required: [lowLevel]</w:t>
      </w:r>
    </w:p>
    <w:p w:rsidR="00A10B25" w:rsidRDefault="00A10B25">
      <w:pPr>
        <w:pStyle w:val="PL"/>
      </w:pPr>
    </w:p>
    <w:p w:rsidR="00A10B25" w:rsidRDefault="00A10B25">
      <w:pPr>
        <w:pStyle w:val="PL"/>
      </w:pPr>
      <w:r>
        <w:t xml:space="preserve">    SpecificDataSubscription:</w:t>
      </w:r>
    </w:p>
    <w:p w:rsidR="00A10B25" w:rsidRDefault="00A10B25">
      <w:pPr>
        <w:pStyle w:val="PL"/>
      </w:pPr>
      <w:r>
        <w:t xml:space="preserve">      description: &gt;</w:t>
      </w:r>
    </w:p>
    <w:p w:rsidR="00A10B25" w:rsidRDefault="00A10B25">
      <w:pPr>
        <w:pStyle w:val="PL"/>
      </w:pPr>
      <w:r>
        <w:rPr>
          <w:lang w:eastAsia="zh-CN"/>
        </w:rPr>
        <w:t xml:space="preserve">        Represents an existing subscription for data collection to a specific data source NF.</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subscriptionId:</w:t>
      </w:r>
    </w:p>
    <w:p w:rsidR="00A10B25" w:rsidRDefault="00A10B25">
      <w:pPr>
        <w:pStyle w:val="PL"/>
      </w:pPr>
      <w:r>
        <w:t xml:space="preserve">          type: string</w:t>
      </w:r>
    </w:p>
    <w:p w:rsidR="00A10B25" w:rsidRDefault="00A10B25">
      <w:pPr>
        <w:pStyle w:val="PL"/>
      </w:pPr>
      <w:r>
        <w:t xml:space="preserve">        producerId:</w:t>
      </w:r>
    </w:p>
    <w:p w:rsidR="00A10B25" w:rsidRDefault="00A10B25">
      <w:pPr>
        <w:pStyle w:val="PL"/>
      </w:pPr>
      <w:r>
        <w:t xml:space="preserve">          $ref: 'TS29571_CommonData.yaml#/components/schemas/NfInstanceId'</w:t>
      </w:r>
    </w:p>
    <w:p w:rsidR="00A10B25" w:rsidRDefault="00A10B25">
      <w:pPr>
        <w:pStyle w:val="PL"/>
      </w:pPr>
      <w:r>
        <w:t xml:space="preserve">        producerSetId:</w:t>
      </w:r>
    </w:p>
    <w:p w:rsidR="00A10B25" w:rsidRDefault="00A10B25">
      <w:pPr>
        <w:pStyle w:val="PL"/>
      </w:pPr>
      <w:r>
        <w:t xml:space="preserve">          $ref: 'TS29571_CommonData.yaml#/components/schemas/NfSetId'</w:t>
      </w:r>
    </w:p>
    <w:p w:rsidR="00A10B25" w:rsidRDefault="00A10B25">
      <w:pPr>
        <w:pStyle w:val="PL"/>
      </w:pPr>
      <w:r>
        <w:t xml:space="preserve">        dataSub:</w:t>
      </w:r>
    </w:p>
    <w:p w:rsidR="00A10B25" w:rsidRDefault="00A10B25">
      <w:pPr>
        <w:pStyle w:val="PL"/>
      </w:pPr>
      <w:r>
        <w:t xml:space="preserve">          $ref: 'TS29575_Nadrf_DataManagement.yaml#/components/schemas/DataSubscription</w:t>
      </w:r>
      <w:r>
        <w:rPr>
          <w:rFonts w:eastAsia="DengXian"/>
        </w:rPr>
        <w:t>'</w:t>
      </w:r>
    </w:p>
    <w:p w:rsidR="00A10B25" w:rsidRDefault="00A10B25">
      <w:pPr>
        <w:pStyle w:val="PL"/>
      </w:pPr>
      <w:r>
        <w:t xml:space="preserve">      allOf:</w:t>
      </w:r>
    </w:p>
    <w:p w:rsidR="00A10B25" w:rsidRDefault="00A10B25">
      <w:pPr>
        <w:pStyle w:val="PL"/>
      </w:pPr>
      <w:r>
        <w:t xml:space="preserve">        - oneOf:</w:t>
      </w:r>
    </w:p>
    <w:p w:rsidR="00A10B25" w:rsidRDefault="00A10B25">
      <w:pPr>
        <w:pStyle w:val="PL"/>
      </w:pPr>
      <w:r>
        <w:t xml:space="preserve">          - required: [producerId]</w:t>
      </w:r>
    </w:p>
    <w:p w:rsidR="00A10B25" w:rsidRDefault="00A10B25">
      <w:pPr>
        <w:pStyle w:val="PL"/>
      </w:pPr>
      <w:r>
        <w:t xml:space="preserve">          - required: [producerSetId]</w:t>
      </w:r>
    </w:p>
    <w:p w:rsidR="00A10B25" w:rsidRDefault="00A10B25">
      <w:pPr>
        <w:pStyle w:val="PL"/>
      </w:pPr>
      <w:r>
        <w:t xml:space="preserve">        - required: [subscriptionId]</w:t>
      </w:r>
    </w:p>
    <w:p w:rsidR="00A10B25" w:rsidRDefault="00A10B25">
      <w:pPr>
        <w:pStyle w:val="PL"/>
      </w:pPr>
      <w:r>
        <w:t xml:space="preserve">        - required: [dataSub]</w:t>
      </w:r>
    </w:p>
    <w:p w:rsidR="00A10B25" w:rsidRDefault="00A10B25">
      <w:pPr>
        <w:pStyle w:val="PL"/>
      </w:pPr>
    </w:p>
    <w:p w:rsidR="00A10B25" w:rsidRDefault="00A10B25">
      <w:pPr>
        <w:pStyle w:val="PL"/>
      </w:pPr>
      <w:r>
        <w:t xml:space="preserve">    UserDataCongestReq:</w:t>
      </w:r>
    </w:p>
    <w:p w:rsidR="00A10B25" w:rsidRDefault="00A10B25">
      <w:pPr>
        <w:pStyle w:val="PL"/>
      </w:pPr>
      <w:r>
        <w:t xml:space="preserve">      description: &gt;</w:t>
      </w:r>
    </w:p>
    <w:p w:rsidR="00A10B25" w:rsidRDefault="00A10B25">
      <w:pPr>
        <w:pStyle w:val="PL"/>
      </w:pPr>
      <w:r>
        <w:t xml:space="preserve">        Represents a user data congesion requirement.</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orderCriterion:</w:t>
      </w:r>
    </w:p>
    <w:p w:rsidR="00A10B25" w:rsidRDefault="00A10B25">
      <w:pPr>
        <w:pStyle w:val="PL"/>
      </w:pPr>
      <w:r>
        <w:t xml:space="preserve">          $ref: 'TS29520_Nnwdaf_EventsSubscription.yaml#/components/schemas/UserDataConOrderCrit'</w:t>
      </w:r>
    </w:p>
    <w:p w:rsidR="00A10B25" w:rsidRDefault="00A10B25">
      <w:pPr>
        <w:pStyle w:val="PL"/>
      </w:pPr>
      <w:r>
        <w:t xml:space="preserve">        orderDirection:</w:t>
      </w:r>
    </w:p>
    <w:p w:rsidR="00A10B25" w:rsidRDefault="00A10B25">
      <w:pPr>
        <w:pStyle w:val="PL"/>
      </w:pPr>
      <w:r>
        <w:t xml:space="preserve">          $ref: 'TS29520_Nnwdaf_EventsSubscription.yaml#/components/schemas/MatchingDirection'</w:t>
      </w:r>
    </w:p>
    <w:p w:rsidR="00A10B25" w:rsidRDefault="00A10B25">
      <w:pPr>
        <w:pStyle w:val="PL"/>
      </w:pPr>
    </w:p>
    <w:p w:rsidR="00A10B25" w:rsidRDefault="00A10B25">
      <w:pPr>
        <w:pStyle w:val="PL"/>
      </w:pPr>
      <w:r>
        <w:t xml:space="preserve">    </w:t>
      </w:r>
      <w:r>
        <w:rPr>
          <w:lang w:eastAsia="zh-CN"/>
        </w:rPr>
        <w:t>ResourceUsageRequPerNwPerfType</w:t>
      </w:r>
      <w:r>
        <w:t>:</w:t>
      </w:r>
    </w:p>
    <w:p w:rsidR="00A10B25" w:rsidRDefault="00A10B25">
      <w:pPr>
        <w:pStyle w:val="PL"/>
      </w:pPr>
      <w:r>
        <w:t xml:space="preserve">      description: </w:t>
      </w:r>
      <w:r>
        <w:rPr>
          <w:lang w:eastAsia="zh-CN"/>
        </w:rPr>
        <w:t>More requirement for each network performance type</w:t>
      </w:r>
      <w:r>
        <w:t>.</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nwPerfType:</w:t>
      </w:r>
    </w:p>
    <w:p w:rsidR="00A10B25" w:rsidRDefault="00A10B25">
      <w:pPr>
        <w:pStyle w:val="PL"/>
      </w:pPr>
      <w:r>
        <w:t xml:space="preserve">          $ref: 'TS29520_Nnwdaf_EventsSubscription.yaml#/components/schemas/NetworkPerfType'</w:t>
      </w:r>
    </w:p>
    <w:p w:rsidR="00A10B25" w:rsidRDefault="00A10B25">
      <w:pPr>
        <w:pStyle w:val="PL"/>
      </w:pPr>
      <w:r>
        <w:t xml:space="preserve">        </w:t>
      </w:r>
      <w:r>
        <w:rPr>
          <w:lang w:eastAsia="zh-CN"/>
        </w:rPr>
        <w:t>rscUsgReq</w:t>
      </w:r>
      <w:r>
        <w:t>:</w:t>
      </w:r>
    </w:p>
    <w:p w:rsidR="00A10B25" w:rsidRDefault="00A10B25">
      <w:pPr>
        <w:pStyle w:val="PL"/>
      </w:pPr>
      <w:r>
        <w:t xml:space="preserve">          $ref: 'TS29520_Nnwdaf_EventsSubscription.yaml#/components/schemas/</w:t>
      </w:r>
      <w:r>
        <w:rPr>
          <w:lang w:eastAsia="zh-CN"/>
        </w:rPr>
        <w:t>ResourceUsageRequirement</w:t>
      </w:r>
      <w:r>
        <w:t>'</w:t>
      </w:r>
    </w:p>
    <w:p w:rsidR="00A10B25" w:rsidRDefault="00A10B25">
      <w:pPr>
        <w:pStyle w:val="PL"/>
      </w:pPr>
      <w:r>
        <w:t xml:space="preserve">      required:</w:t>
      </w:r>
    </w:p>
    <w:p w:rsidR="00A10B25" w:rsidRDefault="00A10B25">
      <w:pPr>
        <w:pStyle w:val="PL"/>
      </w:pPr>
      <w:r>
        <w:t xml:space="preserve">        - nwPerfType</w:t>
      </w:r>
    </w:p>
    <w:p w:rsidR="00A10B25" w:rsidRDefault="00A10B25">
      <w:pPr>
        <w:pStyle w:val="PL"/>
      </w:pPr>
    </w:p>
    <w:p w:rsidR="00A10B25" w:rsidRDefault="00A10B25">
      <w:pPr>
        <w:pStyle w:val="PL"/>
        <w:rPr>
          <w:rFonts w:cs="Courier New"/>
          <w:szCs w:val="16"/>
        </w:rPr>
      </w:pPr>
      <w:r>
        <w:rPr>
          <w:rFonts w:cs="Courier New"/>
          <w:szCs w:val="16"/>
        </w:rPr>
        <w:t>#</w:t>
      </w:r>
    </w:p>
    <w:p w:rsidR="00A10B25" w:rsidRDefault="00A10B25">
      <w:pPr>
        <w:pStyle w:val="PL"/>
      </w:pPr>
      <w:r>
        <w:t># ENUMERATIONS DATA TYPES</w:t>
      </w:r>
    </w:p>
    <w:p w:rsidR="00A10B25" w:rsidRDefault="00A10B25">
      <w:pPr>
        <w:pStyle w:val="PL"/>
      </w:pPr>
      <w:r>
        <w:t>#</w:t>
      </w:r>
    </w:p>
    <w:p w:rsidR="00A10B25" w:rsidRDefault="00A10B25">
      <w:pPr>
        <w:pStyle w:val="PL"/>
      </w:pPr>
      <w:r>
        <w:t xml:space="preserve">    EventId:</w:t>
      </w:r>
    </w:p>
    <w:p w:rsidR="00A10B25" w:rsidRDefault="00A10B25">
      <w:pPr>
        <w:pStyle w:val="PL"/>
      </w:pPr>
      <w:r>
        <w:t xml:space="preserve">      anyOf:</w:t>
      </w:r>
    </w:p>
    <w:p w:rsidR="00A10B25" w:rsidRDefault="00A10B25">
      <w:pPr>
        <w:pStyle w:val="PL"/>
      </w:pPr>
      <w:r>
        <w:t xml:space="preserve">      - type: string</w:t>
      </w:r>
    </w:p>
    <w:p w:rsidR="00A10B25" w:rsidRDefault="00A10B25">
      <w:pPr>
        <w:pStyle w:val="PL"/>
      </w:pPr>
      <w:r>
        <w:t xml:space="preserve">        enum:</w:t>
      </w:r>
    </w:p>
    <w:p w:rsidR="00A10B25" w:rsidRDefault="00A10B25">
      <w:pPr>
        <w:pStyle w:val="PL"/>
      </w:pPr>
      <w:r>
        <w:t xml:space="preserve">          - LOAD_LEVEL_INFORMATION</w:t>
      </w:r>
    </w:p>
    <w:p w:rsidR="00A10B25" w:rsidRDefault="00A10B25">
      <w:pPr>
        <w:pStyle w:val="PL"/>
      </w:pPr>
      <w:r>
        <w:t xml:space="preserve">          - NETWORK_PERFORMANCE</w:t>
      </w:r>
    </w:p>
    <w:p w:rsidR="00A10B25" w:rsidRDefault="00A10B25">
      <w:pPr>
        <w:pStyle w:val="PL"/>
      </w:pPr>
      <w:r>
        <w:t xml:space="preserve">          - NF_LOAD</w:t>
      </w:r>
    </w:p>
    <w:p w:rsidR="00A10B25" w:rsidRDefault="00A10B25">
      <w:pPr>
        <w:pStyle w:val="PL"/>
      </w:pPr>
      <w:r>
        <w:t xml:space="preserve">          - SERVICE_EXPERIENCE</w:t>
      </w:r>
    </w:p>
    <w:p w:rsidR="00A10B25" w:rsidRDefault="00A10B25">
      <w:pPr>
        <w:pStyle w:val="PL"/>
      </w:pPr>
      <w:r>
        <w:t xml:space="preserve">          - UE_MOBILITY</w:t>
      </w:r>
    </w:p>
    <w:p w:rsidR="00A10B25" w:rsidRDefault="00A10B25">
      <w:pPr>
        <w:pStyle w:val="PL"/>
      </w:pPr>
      <w:r>
        <w:t xml:space="preserve">          - UE_COMMUNICATION</w:t>
      </w:r>
    </w:p>
    <w:p w:rsidR="00A10B25" w:rsidRDefault="00A10B25">
      <w:pPr>
        <w:pStyle w:val="PL"/>
      </w:pPr>
      <w:r>
        <w:t xml:space="preserve">          - QOS_SUSTAINABILITY</w:t>
      </w:r>
    </w:p>
    <w:p w:rsidR="00A10B25" w:rsidRDefault="00A10B25">
      <w:pPr>
        <w:pStyle w:val="PL"/>
      </w:pPr>
      <w:r>
        <w:t xml:space="preserve">          - ABNORMAL_BEHAVIOUR</w:t>
      </w:r>
    </w:p>
    <w:p w:rsidR="00A10B25" w:rsidRDefault="00A10B25">
      <w:pPr>
        <w:pStyle w:val="PL"/>
      </w:pPr>
      <w:r>
        <w:t xml:space="preserve">          - USER_DATA_CONGESTION</w:t>
      </w:r>
    </w:p>
    <w:p w:rsidR="00A10B25" w:rsidRDefault="00A10B25">
      <w:pPr>
        <w:pStyle w:val="PL"/>
      </w:pPr>
      <w:r>
        <w:t xml:space="preserve">          - NSI_LOAD_LEVEL</w:t>
      </w:r>
    </w:p>
    <w:p w:rsidR="00A10B25" w:rsidRDefault="00A10B25">
      <w:pPr>
        <w:pStyle w:val="PL"/>
      </w:pPr>
      <w:r>
        <w:t xml:space="preserve">          - </w:t>
      </w:r>
      <w:r>
        <w:rPr>
          <w:rFonts w:hint="eastAsia"/>
          <w:lang w:eastAsia="zh-CN"/>
        </w:rPr>
        <w:t>S</w:t>
      </w:r>
      <w:r>
        <w:rPr>
          <w:lang w:eastAsia="zh-CN"/>
        </w:rPr>
        <w:t>M_</w:t>
      </w:r>
      <w:r>
        <w:t>CONGESTION</w:t>
      </w:r>
    </w:p>
    <w:p w:rsidR="00A10B25" w:rsidRDefault="00A10B25">
      <w:pPr>
        <w:pStyle w:val="PL"/>
      </w:pPr>
      <w:r>
        <w:t xml:space="preserve">          - DISPERSION</w:t>
      </w:r>
    </w:p>
    <w:p w:rsidR="00A10B25" w:rsidRDefault="00A10B25">
      <w:pPr>
        <w:pStyle w:val="PL"/>
      </w:pPr>
      <w:r>
        <w:t xml:space="preserve">          - RED_TRANS_EXP</w:t>
      </w:r>
    </w:p>
    <w:p w:rsidR="00A10B25" w:rsidRDefault="00A10B25">
      <w:pPr>
        <w:pStyle w:val="PL"/>
      </w:pPr>
      <w:r>
        <w:t xml:space="preserve">          - WLAN_PERFORMANCE</w:t>
      </w:r>
    </w:p>
    <w:p w:rsidR="00A10B25" w:rsidRDefault="00A10B25">
      <w:pPr>
        <w:pStyle w:val="PL"/>
      </w:pPr>
      <w:r>
        <w:t xml:space="preserve">          - DN_PERFORMANCE</w:t>
      </w:r>
    </w:p>
    <w:p w:rsidR="00A10B25" w:rsidRDefault="00A10B25">
      <w:pPr>
        <w:pStyle w:val="PL"/>
      </w:pPr>
      <w:r>
        <w:t xml:space="preserve">          - PFD_DETERMINATION</w:t>
      </w:r>
    </w:p>
    <w:p w:rsidR="00A10B25" w:rsidRDefault="00A10B25">
      <w:pPr>
        <w:pStyle w:val="PL"/>
      </w:pPr>
      <w:r>
        <w:t xml:space="preserve">          - PDU_SESSION_TRAFFIC</w:t>
      </w:r>
    </w:p>
    <w:p w:rsidR="00A10B25" w:rsidRDefault="00A10B25">
      <w:pPr>
        <w:pStyle w:val="PL"/>
        <w:rPr>
          <w:lang w:eastAsia="zh-CN"/>
        </w:rPr>
      </w:pPr>
      <w:r>
        <w:t xml:space="preserve">          - </w:t>
      </w:r>
      <w:r>
        <w:rPr>
          <w:lang w:eastAsia="zh-CN"/>
        </w:rPr>
        <w:t>E2E_DATA_VOL_TRANS_TIME</w:t>
      </w:r>
    </w:p>
    <w:p w:rsidR="00A10B25" w:rsidRDefault="00A10B25">
      <w:pPr>
        <w:pStyle w:val="PL"/>
      </w:pPr>
      <w:r>
        <w:t xml:space="preserve">          - </w:t>
      </w:r>
      <w:r>
        <w:rPr>
          <w:lang w:eastAsia="ja-JP"/>
        </w:rPr>
        <w:t>MOVEMENT_BEHAVIOUR</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Pr>
          <w:rFonts w:ascii="Courier New" w:hAnsi="Courier New"/>
          <w:sz w:val="16"/>
          <w:lang w:eastAsia="zh-CN"/>
        </w:rPr>
        <w:t xml:space="preserve">          - LOC_ACCURACY</w:t>
      </w:r>
    </w:p>
    <w:p w:rsidR="00A10B25" w:rsidRDefault="00A10B25">
      <w:pPr>
        <w:pStyle w:val="PL"/>
      </w:pPr>
      <w:r>
        <w:rPr>
          <w:lang w:eastAsia="zh-CN"/>
        </w:rPr>
        <w:t xml:space="preserve">          - RELATIVE_PROXIMITY</w:t>
      </w:r>
    </w:p>
    <w:p w:rsidR="00A10B25" w:rsidRDefault="00A10B25">
      <w:pPr>
        <w:pStyle w:val="PL"/>
      </w:pPr>
      <w:r>
        <w:t xml:space="preserve">      - type: string</w:t>
      </w:r>
    </w:p>
    <w:p w:rsidR="00A10B25" w:rsidRDefault="00A10B25">
      <w:pPr>
        <w:pStyle w:val="PL"/>
      </w:pPr>
      <w:r>
        <w:t xml:space="preserve">        description: &gt;</w:t>
      </w:r>
    </w:p>
    <w:p w:rsidR="00A10B25" w:rsidRDefault="00A10B25">
      <w:pPr>
        <w:pStyle w:val="PL"/>
      </w:pPr>
      <w:r>
        <w:t xml:space="preserve">          This string provides forward-compatibility with future</w:t>
      </w:r>
    </w:p>
    <w:p w:rsidR="00A10B25" w:rsidRDefault="00A10B25">
      <w:pPr>
        <w:pStyle w:val="PL"/>
      </w:pPr>
      <w:r>
        <w:t xml:space="preserve">          extensions to the enumeration but is not used to encode</w:t>
      </w:r>
    </w:p>
    <w:p w:rsidR="00A10B25" w:rsidRDefault="00A10B25">
      <w:pPr>
        <w:pStyle w:val="PL"/>
      </w:pPr>
      <w:r>
        <w:t xml:space="preserve">          content defined in the present version of this API.</w:t>
      </w:r>
    </w:p>
    <w:p w:rsidR="00A10B25" w:rsidRDefault="00A10B25">
      <w:pPr>
        <w:pStyle w:val="PL"/>
      </w:pPr>
      <w:bookmarkStart w:id="9544" w:name="_Hlk85735569"/>
      <w:r>
        <w:t xml:space="preserve">      description: |</w:t>
      </w:r>
    </w:p>
    <w:p w:rsidR="00A10B25" w:rsidRDefault="00A10B25">
      <w:pPr>
        <w:pStyle w:val="PL"/>
      </w:pPr>
      <w:r>
        <w:t xml:space="preserve">        </w:t>
      </w:r>
      <w:r>
        <w:rPr>
          <w:lang w:eastAsia="zh-CN"/>
        </w:rPr>
        <w:t xml:space="preserve">Represents the analytics type.  </w:t>
      </w:r>
    </w:p>
    <w:p w:rsidR="00A10B25" w:rsidRDefault="00A10B25">
      <w:pPr>
        <w:pStyle w:val="PL"/>
      </w:pPr>
      <w:r>
        <w:t xml:space="preserve">        Possible values are:</w:t>
      </w:r>
    </w:p>
    <w:p w:rsidR="00A10B25" w:rsidRDefault="00A10B25">
      <w:pPr>
        <w:pStyle w:val="PL"/>
      </w:pPr>
      <w:r>
        <w:t xml:space="preserve">        - LOAD_LEVEL_INFORMATION: Represent the analytics of load level information of corresponding</w:t>
      </w:r>
    </w:p>
    <w:p w:rsidR="00A10B25" w:rsidRDefault="00A10B25">
      <w:pPr>
        <w:pStyle w:val="PL"/>
      </w:pPr>
      <w:r>
        <w:t xml:space="preserve">          network slice.</w:t>
      </w:r>
    </w:p>
    <w:p w:rsidR="00A10B25" w:rsidRDefault="00A10B25">
      <w:pPr>
        <w:pStyle w:val="PL"/>
        <w:rPr>
          <w:lang w:val="en-US"/>
        </w:rPr>
      </w:pPr>
      <w:r>
        <w:rPr>
          <w:lang w:val="en-US"/>
        </w:rPr>
        <w:t xml:space="preserve">        - NETWORK_PERFORMANCE: Represent the analytics of network performance information.</w:t>
      </w:r>
    </w:p>
    <w:p w:rsidR="00A10B25" w:rsidRDefault="00A10B25">
      <w:pPr>
        <w:pStyle w:val="PL"/>
        <w:rPr>
          <w:lang w:val="en-US"/>
        </w:rPr>
      </w:pPr>
      <w:r>
        <w:rPr>
          <w:lang w:val="en-US"/>
        </w:rPr>
        <w:t xml:space="preserve">        - NF_LOAD: Indicates that the event subscribed is NF Load.</w:t>
      </w:r>
    </w:p>
    <w:p w:rsidR="00A10B25" w:rsidRDefault="00A10B25">
      <w:pPr>
        <w:pStyle w:val="PL"/>
        <w:rPr>
          <w:lang w:val="en-US"/>
        </w:rPr>
      </w:pPr>
      <w:r>
        <w:rPr>
          <w:lang w:val="en-US"/>
        </w:rPr>
        <w:t xml:space="preserve">        - SERVICE_EXPERIENCE: Represent the analytics of service experience information of the</w:t>
      </w:r>
    </w:p>
    <w:p w:rsidR="00A10B25" w:rsidRDefault="00A10B25">
      <w:pPr>
        <w:pStyle w:val="PL"/>
        <w:rPr>
          <w:lang w:val="en-US"/>
        </w:rPr>
      </w:pPr>
      <w:r>
        <w:rPr>
          <w:lang w:val="en-US"/>
        </w:rPr>
        <w:t xml:space="preserve">          specific applications.</w:t>
      </w:r>
    </w:p>
    <w:p w:rsidR="00A10B25" w:rsidRDefault="00A10B25">
      <w:pPr>
        <w:pStyle w:val="PL"/>
        <w:rPr>
          <w:lang w:val="en-US"/>
        </w:rPr>
      </w:pPr>
      <w:r>
        <w:rPr>
          <w:lang w:val="en-US"/>
        </w:rPr>
        <w:t xml:space="preserve">        - UE_MOBILITY: Represent the analytics of UE mobility.</w:t>
      </w:r>
    </w:p>
    <w:p w:rsidR="00A10B25" w:rsidRDefault="00A10B25">
      <w:pPr>
        <w:pStyle w:val="PL"/>
        <w:rPr>
          <w:lang w:val="en-US"/>
        </w:rPr>
      </w:pPr>
      <w:r>
        <w:rPr>
          <w:lang w:val="en-US"/>
        </w:rPr>
        <w:t xml:space="preserve">        - UE_COMMUNICATION: Represent the analytics of UE communication.</w:t>
      </w:r>
    </w:p>
    <w:p w:rsidR="00A10B25" w:rsidRDefault="00A10B25">
      <w:pPr>
        <w:pStyle w:val="PL"/>
        <w:rPr>
          <w:lang w:val="en-US"/>
        </w:rPr>
      </w:pPr>
      <w:r>
        <w:rPr>
          <w:lang w:val="en-US"/>
        </w:rPr>
        <w:t xml:space="preserve">        - QOS_SUSTAINABILITY: Represent the analytics of QoS sustainability information in the</w:t>
      </w:r>
    </w:p>
    <w:p w:rsidR="00A10B25" w:rsidRDefault="00A10B25">
      <w:pPr>
        <w:pStyle w:val="PL"/>
        <w:rPr>
          <w:lang w:val="en-US"/>
        </w:rPr>
      </w:pPr>
      <w:r>
        <w:rPr>
          <w:lang w:val="en-US"/>
        </w:rPr>
        <w:t xml:space="preserve">          certain area.</w:t>
      </w:r>
    </w:p>
    <w:p w:rsidR="00A10B25" w:rsidRDefault="00A10B25">
      <w:pPr>
        <w:pStyle w:val="PL"/>
        <w:rPr>
          <w:lang w:val="en-US"/>
        </w:rPr>
      </w:pPr>
      <w:r>
        <w:rPr>
          <w:lang w:val="en-US"/>
        </w:rPr>
        <w:t xml:space="preserve">        - ABNORMAL_BEHAVIOUR: Indicates that the event subscribed is abnormal behaviour information.</w:t>
      </w:r>
    </w:p>
    <w:p w:rsidR="00A10B25" w:rsidRDefault="00A10B25">
      <w:pPr>
        <w:pStyle w:val="PL"/>
        <w:rPr>
          <w:lang w:val="en-US"/>
        </w:rPr>
      </w:pPr>
      <w:r>
        <w:rPr>
          <w:lang w:val="en-US"/>
        </w:rPr>
        <w:t xml:space="preserve">        - USER_DATA_CONGESTION: Represent the analytics of the user data congestion in the certain</w:t>
      </w:r>
    </w:p>
    <w:p w:rsidR="00A10B25" w:rsidRDefault="00A10B25">
      <w:pPr>
        <w:pStyle w:val="PL"/>
        <w:rPr>
          <w:lang w:val="en-US"/>
        </w:rPr>
      </w:pPr>
      <w:r>
        <w:rPr>
          <w:lang w:val="en-US"/>
        </w:rPr>
        <w:t xml:space="preserve">          area.</w:t>
      </w:r>
    </w:p>
    <w:p w:rsidR="00A10B25" w:rsidRDefault="00A10B25">
      <w:pPr>
        <w:pStyle w:val="PL"/>
        <w:rPr>
          <w:lang w:val="en-US"/>
        </w:rPr>
      </w:pPr>
      <w:r>
        <w:rPr>
          <w:lang w:val="en-US"/>
        </w:rPr>
        <w:t xml:space="preserve">        - NSI_LOAD_LEVEL: Represent the analytics of Network Slice and the optionally associated</w:t>
      </w:r>
    </w:p>
    <w:p w:rsidR="00A10B25" w:rsidRDefault="00A10B25">
      <w:pPr>
        <w:pStyle w:val="PL"/>
        <w:rPr>
          <w:lang w:val="en-US"/>
        </w:rPr>
      </w:pPr>
      <w:r>
        <w:rPr>
          <w:lang w:val="en-US"/>
        </w:rPr>
        <w:t xml:space="preserve">          Network Slice Instance.</w:t>
      </w:r>
    </w:p>
    <w:p w:rsidR="00A10B25" w:rsidRDefault="00A10B25">
      <w:pPr>
        <w:pStyle w:val="PL"/>
        <w:rPr>
          <w:lang w:val="en-US"/>
        </w:rPr>
      </w:pPr>
      <w:r>
        <w:rPr>
          <w:lang w:val="en-US"/>
        </w:rPr>
        <w:t xml:space="preserve">        - </w:t>
      </w:r>
      <w:r>
        <w:rPr>
          <w:lang w:eastAsia="zh-CN"/>
        </w:rPr>
        <w:t>SM_</w:t>
      </w:r>
      <w:r>
        <w:t>CONGESTION</w:t>
      </w:r>
      <w:r>
        <w:rPr>
          <w:lang w:val="en-US"/>
        </w:rPr>
        <w:t>: Represent the analytics of Session Management congestion control experience</w:t>
      </w:r>
    </w:p>
    <w:p w:rsidR="00A10B25" w:rsidRDefault="00A10B25">
      <w:pPr>
        <w:pStyle w:val="PL"/>
        <w:rPr>
          <w:lang w:val="en-US"/>
        </w:rPr>
      </w:pPr>
      <w:r>
        <w:rPr>
          <w:lang w:val="en-US"/>
        </w:rPr>
        <w:t xml:space="preserve">          information </w:t>
      </w:r>
      <w:r>
        <w:t>for specific DNN and/or S-NSSAI</w:t>
      </w:r>
      <w:r>
        <w:rPr>
          <w:lang w:val="en-US"/>
        </w:rPr>
        <w:t>.</w:t>
      </w:r>
    </w:p>
    <w:p w:rsidR="00A10B25" w:rsidRDefault="00A10B25">
      <w:pPr>
        <w:pStyle w:val="PL"/>
      </w:pPr>
      <w:r>
        <w:t xml:space="preserve">        - DISPERSION: Represents the analytics of dispersion.</w:t>
      </w:r>
    </w:p>
    <w:p w:rsidR="00A10B25" w:rsidRDefault="00A10B25">
      <w:pPr>
        <w:pStyle w:val="PL"/>
      </w:pPr>
      <w:r>
        <w:t xml:space="preserve">        - RED_TRANS_EXP: Represents the analytics of Redundant Transmission Experience.</w:t>
      </w:r>
    </w:p>
    <w:p w:rsidR="00A10B25" w:rsidRDefault="00A10B25">
      <w:pPr>
        <w:pStyle w:val="PL"/>
      </w:pPr>
      <w:r>
        <w:t xml:space="preserve">        - WLAN_PERFORMANCE: Represents the analytics of WLAN performance.</w:t>
      </w:r>
    </w:p>
    <w:p w:rsidR="00A10B25" w:rsidRDefault="00A10B25">
      <w:pPr>
        <w:pStyle w:val="PL"/>
      </w:pPr>
      <w:r>
        <w:t xml:space="preserve">        - DN_PERFORMANCE: Represents the analytics of DN performance.</w:t>
      </w:r>
    </w:p>
    <w:p w:rsidR="00A10B25" w:rsidRDefault="00A10B25">
      <w:pPr>
        <w:pStyle w:val="PL"/>
      </w:pPr>
      <w:r>
        <w:t xml:space="preserve">        - PFD_DETERMINATION: Represents the analytics of PFD Determination information for known application identifier(s).</w:t>
      </w:r>
    </w:p>
    <w:p w:rsidR="00A10B25" w:rsidRDefault="00A10B25">
      <w:pPr>
        <w:pStyle w:val="PL"/>
        <w:rPr>
          <w:lang w:eastAsia="zh-CN"/>
        </w:rPr>
      </w:pPr>
      <w:r>
        <w:t xml:space="preserve">        - PDU_SESSION_TRAFFIC: Represents the analytics of</w:t>
      </w:r>
      <w:r>
        <w:rPr>
          <w:lang w:val="en-US"/>
        </w:rPr>
        <w:t xml:space="preserve"> PDU Session traffic.</w:t>
      </w:r>
    </w:p>
    <w:p w:rsidR="00A10B25" w:rsidRDefault="00A10B25">
      <w:pPr>
        <w:pStyle w:val="PL"/>
      </w:pPr>
      <w:r>
        <w:t xml:space="preserve">        - </w:t>
      </w:r>
      <w:r>
        <w:rPr>
          <w:lang w:eastAsia="zh-CN"/>
        </w:rPr>
        <w:t>E2E_DATA_VOL_TRANS_TIME</w:t>
      </w:r>
      <w:r>
        <w:t xml:space="preserve">: Represents the analytics of </w:t>
      </w:r>
      <w:r>
        <w:rPr>
          <w:lang w:eastAsia="ko-KR"/>
        </w:rPr>
        <w:t>E2E data volume transfer time</w:t>
      </w:r>
      <w:r>
        <w:t>.</w:t>
      </w:r>
    </w:p>
    <w:p w:rsidR="00A10B25" w:rsidRDefault="00A10B25">
      <w:pPr>
        <w:pStyle w:val="PL"/>
        <w:rPr>
          <w:lang w:val="en-US"/>
        </w:rPr>
      </w:pPr>
      <w:r>
        <w:t xml:space="preserve">        - </w:t>
      </w:r>
      <w:r>
        <w:rPr>
          <w:lang w:eastAsia="ja-JP"/>
        </w:rPr>
        <w:t>MOVEMENT_BEHAVIOUR</w:t>
      </w:r>
      <w:r>
        <w:t xml:space="preserve">: Represents the analytics of </w:t>
      </w:r>
      <w:r>
        <w:rPr>
          <w:lang w:val="en-US"/>
        </w:rPr>
        <w:t xml:space="preserve">the Movement Behaviour </w:t>
      </w:r>
      <w:r>
        <w:t>information</w:t>
      </w:r>
      <w:r>
        <w:rPr>
          <w:lang w:val="en-US"/>
        </w:rPr>
        <w: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w:t>
      </w:r>
      <w:r>
        <w:rPr>
          <w:rFonts w:ascii="Courier New" w:hAnsi="Courier New"/>
          <w:sz w:val="16"/>
          <w:lang w:eastAsia="zh-CN"/>
        </w:rPr>
        <w:t>LOC_ACCURACY</w:t>
      </w:r>
      <w:r>
        <w:rPr>
          <w:rFonts w:ascii="Courier New" w:hAnsi="Courier New"/>
          <w:sz w:val="16"/>
        </w:rPr>
        <w:t xml:space="preserve">: Represents the analytics of </w:t>
      </w:r>
      <w:r>
        <w:rPr>
          <w:rFonts w:ascii="Courier New" w:hAnsi="Courier New"/>
          <w:sz w:val="16"/>
          <w:lang w:eastAsia="ko-KR"/>
        </w:rPr>
        <w:t>location accuracy</w:t>
      </w:r>
      <w:r>
        <w:rPr>
          <w:rFonts w:ascii="Courier New" w:hAnsi="Courier New"/>
          <w:sz w:val="16"/>
        </w:rPr>
        <w:t>.</w:t>
      </w:r>
    </w:p>
    <w:p w:rsidR="00A10B25" w:rsidRDefault="00A10B25">
      <w:pPr>
        <w:pStyle w:val="PL"/>
      </w:pPr>
      <w:r>
        <w:rPr>
          <w:lang w:eastAsia="zh-CN"/>
        </w:rPr>
        <w:t xml:space="preserve">        - RELATIVE_PROXIMITY: Represents the analytics of Relative Proximity information.</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p>
    <w:p w:rsidR="00A10B25" w:rsidRDefault="00A10B25">
      <w:pPr>
        <w:pStyle w:val="PL"/>
      </w:pPr>
    </w:p>
    <w:p w:rsidR="00A10B25" w:rsidRDefault="00A10B25">
      <w:pPr>
        <w:pStyle w:val="PL"/>
      </w:pPr>
      <w:r>
        <w:t xml:space="preserve">    ContextType:</w:t>
      </w:r>
    </w:p>
    <w:p w:rsidR="00A10B25" w:rsidRDefault="00A10B25">
      <w:pPr>
        <w:pStyle w:val="PL"/>
      </w:pPr>
      <w:r>
        <w:t xml:space="preserve">      anyOf:</w:t>
      </w:r>
    </w:p>
    <w:p w:rsidR="00A10B25" w:rsidRDefault="00A10B25">
      <w:pPr>
        <w:pStyle w:val="PL"/>
      </w:pPr>
      <w:r>
        <w:t xml:space="preserve">      - type: string</w:t>
      </w:r>
    </w:p>
    <w:p w:rsidR="00A10B25" w:rsidRDefault="00A10B25">
      <w:pPr>
        <w:pStyle w:val="PL"/>
      </w:pPr>
      <w:r>
        <w:t xml:space="preserve">        enum:</w:t>
      </w:r>
    </w:p>
    <w:p w:rsidR="00A10B25" w:rsidRDefault="00A10B25">
      <w:pPr>
        <w:pStyle w:val="PL"/>
      </w:pPr>
      <w:r>
        <w:t xml:space="preserve">          - PENDING_ANALYTICS</w:t>
      </w:r>
    </w:p>
    <w:p w:rsidR="00A10B25" w:rsidRDefault="00A10B25">
      <w:pPr>
        <w:pStyle w:val="PL"/>
      </w:pPr>
      <w:r>
        <w:t xml:space="preserve">          - HISTORICAL_ANALYTICS</w:t>
      </w:r>
    </w:p>
    <w:p w:rsidR="00A10B25" w:rsidRDefault="00A10B25">
      <w:pPr>
        <w:pStyle w:val="PL"/>
      </w:pPr>
      <w:r>
        <w:t xml:space="preserve">          - AGGR_SUBS</w:t>
      </w:r>
    </w:p>
    <w:p w:rsidR="00A10B25" w:rsidRDefault="00A10B25">
      <w:pPr>
        <w:pStyle w:val="PL"/>
      </w:pPr>
      <w:r>
        <w:t xml:space="preserve">          - DATA</w:t>
      </w:r>
    </w:p>
    <w:p w:rsidR="00A10B25" w:rsidRDefault="00A10B25">
      <w:pPr>
        <w:pStyle w:val="PL"/>
      </w:pPr>
      <w:r>
        <w:t xml:space="preserve">          - AGGR_INFO</w:t>
      </w:r>
    </w:p>
    <w:p w:rsidR="00A10B25" w:rsidRDefault="00A10B25">
      <w:pPr>
        <w:pStyle w:val="PL"/>
        <w:rPr>
          <w:lang w:eastAsia="zh-CN"/>
        </w:rPr>
      </w:pPr>
      <w:r>
        <w:t xml:space="preserve">          - ML_MODELS</w:t>
      </w:r>
    </w:p>
    <w:p w:rsidR="00A10B25" w:rsidRDefault="00A10B25">
      <w:pPr>
        <w:pStyle w:val="PL"/>
      </w:pPr>
      <w:r>
        <w:t xml:space="preserve">      - type: string</w:t>
      </w:r>
    </w:p>
    <w:bookmarkEnd w:id="9544"/>
    <w:p w:rsidR="00A10B25" w:rsidRDefault="00A10B25">
      <w:pPr>
        <w:pStyle w:val="PL"/>
      </w:pPr>
      <w:r>
        <w:t xml:space="preserve">        description: &gt;</w:t>
      </w:r>
    </w:p>
    <w:p w:rsidR="00A10B25" w:rsidRDefault="00A10B25">
      <w:pPr>
        <w:pStyle w:val="PL"/>
      </w:pPr>
      <w:r>
        <w:t xml:space="preserve">          This string provides forward-compatibility with future</w:t>
      </w:r>
    </w:p>
    <w:p w:rsidR="00A10B25" w:rsidRDefault="00A10B25">
      <w:pPr>
        <w:pStyle w:val="PL"/>
      </w:pPr>
      <w:r>
        <w:t xml:space="preserve">          extensions to the enumeration but is not used to encode</w:t>
      </w:r>
    </w:p>
    <w:p w:rsidR="00A10B25" w:rsidRDefault="00A10B25">
      <w:pPr>
        <w:pStyle w:val="PL"/>
      </w:pPr>
      <w:r>
        <w:t xml:space="preserve">          content defined in the present version of this API.</w:t>
      </w:r>
    </w:p>
    <w:p w:rsidR="00A10B25" w:rsidRDefault="00A10B25">
      <w:pPr>
        <w:pStyle w:val="PL"/>
      </w:pPr>
      <w:r>
        <w:t xml:space="preserve">      description: |</w:t>
      </w:r>
    </w:p>
    <w:p w:rsidR="00A10B25" w:rsidRDefault="00A10B25">
      <w:pPr>
        <w:pStyle w:val="PL"/>
      </w:pPr>
      <w:r>
        <w:t xml:space="preserve">        Represents the </w:t>
      </w:r>
      <w:r>
        <w:rPr>
          <w:lang w:eastAsia="ko-KR"/>
        </w:rPr>
        <w:t xml:space="preserve">analytics context information </w:t>
      </w:r>
      <w:r>
        <w:t>type</w:t>
      </w:r>
      <w:r>
        <w:rPr>
          <w:lang w:eastAsia="ko-KR"/>
        </w:rPr>
        <w:t xml:space="preserve">.  </w:t>
      </w:r>
    </w:p>
    <w:p w:rsidR="00A10B25" w:rsidRDefault="00A10B25">
      <w:pPr>
        <w:pStyle w:val="PL"/>
      </w:pPr>
      <w:r>
        <w:t xml:space="preserve">        Possible values are:</w:t>
      </w:r>
    </w:p>
    <w:p w:rsidR="00A10B25" w:rsidRDefault="00A10B25">
      <w:pPr>
        <w:pStyle w:val="PL"/>
      </w:pPr>
      <w:r>
        <w:t xml:space="preserve">        - PENDING_ANALYTICS: Represents context information that relates to pending output</w:t>
      </w:r>
    </w:p>
    <w:p w:rsidR="00A10B25" w:rsidRDefault="00A10B25">
      <w:pPr>
        <w:pStyle w:val="PL"/>
      </w:pPr>
      <w:r>
        <w:t xml:space="preserve">          analytics.</w:t>
      </w:r>
    </w:p>
    <w:p w:rsidR="00A10B25" w:rsidRDefault="00A10B25">
      <w:pPr>
        <w:pStyle w:val="PL"/>
      </w:pPr>
      <w:r>
        <w:rPr>
          <w:lang w:val="en-US"/>
        </w:rPr>
        <w:t xml:space="preserve">        - </w:t>
      </w:r>
      <w:r>
        <w:t>HISTORICAL_ANALYTICS</w:t>
      </w:r>
      <w:r>
        <w:rPr>
          <w:lang w:val="en-US"/>
        </w:rPr>
        <w:t xml:space="preserve">: </w:t>
      </w:r>
      <w:r>
        <w:t>Represents context information that relates to historical output</w:t>
      </w:r>
    </w:p>
    <w:p w:rsidR="00A10B25" w:rsidRDefault="00A10B25">
      <w:pPr>
        <w:pStyle w:val="PL"/>
        <w:rPr>
          <w:lang w:val="en-US"/>
        </w:rPr>
      </w:pPr>
      <w:r>
        <w:t xml:space="preserve">          analytics.</w:t>
      </w:r>
    </w:p>
    <w:p w:rsidR="00A10B25" w:rsidRDefault="00A10B25">
      <w:pPr>
        <w:pStyle w:val="PL"/>
      </w:pPr>
      <w:r>
        <w:rPr>
          <w:lang w:val="en-US"/>
        </w:rPr>
        <w:t xml:space="preserve">        - </w:t>
      </w:r>
      <w:r>
        <w:t>AGGR_SUBS</w:t>
      </w:r>
      <w:r>
        <w:rPr>
          <w:lang w:val="en-US"/>
        </w:rPr>
        <w:t xml:space="preserve">: </w:t>
      </w:r>
      <w:r>
        <w:t>Represents context information about the analytics subscriptions that an NWDAF</w:t>
      </w:r>
    </w:p>
    <w:p w:rsidR="00A10B25" w:rsidRDefault="00A10B25">
      <w:pPr>
        <w:pStyle w:val="PL"/>
        <w:rPr>
          <w:lang w:val="en-US"/>
        </w:rPr>
      </w:pPr>
      <w:r>
        <w:t xml:space="preserve">          has with other NWDAFs that collectively serve an analytics subscription.</w:t>
      </w:r>
    </w:p>
    <w:p w:rsidR="00A10B25" w:rsidRDefault="00A10B25">
      <w:pPr>
        <w:pStyle w:val="PL"/>
        <w:rPr>
          <w:lang w:val="en-US"/>
        </w:rPr>
      </w:pPr>
      <w:r>
        <w:rPr>
          <w:lang w:val="en-US"/>
        </w:rPr>
        <w:t xml:space="preserve">        - </w:t>
      </w:r>
      <w:r>
        <w:t>DATA</w:t>
      </w:r>
      <w:r>
        <w:rPr>
          <w:lang w:val="en-US"/>
        </w:rPr>
        <w:t xml:space="preserve">: </w:t>
      </w:r>
      <w:r>
        <w:t>Represents context information about historical data that is available.</w:t>
      </w:r>
    </w:p>
    <w:p w:rsidR="00A10B25" w:rsidRDefault="00A10B25">
      <w:pPr>
        <w:pStyle w:val="PL"/>
      </w:pPr>
      <w:r>
        <w:rPr>
          <w:lang w:val="en-US"/>
        </w:rPr>
        <w:t xml:space="preserve">        - </w:t>
      </w:r>
      <w:r>
        <w:t>AGGR_INFO</w:t>
      </w:r>
      <w:r>
        <w:rPr>
          <w:lang w:val="en-US"/>
        </w:rPr>
        <w:t xml:space="preserve">: </w:t>
      </w:r>
      <w:r>
        <w:t>Represents context information that is related to aggregation of analytics</w:t>
      </w:r>
    </w:p>
    <w:p w:rsidR="00A10B25" w:rsidRDefault="00A10B25">
      <w:pPr>
        <w:pStyle w:val="PL"/>
        <w:rPr>
          <w:lang w:val="en-US"/>
        </w:rPr>
      </w:pPr>
      <w:r>
        <w:t xml:space="preserve">          from multiple NWDAF subscriptions.</w:t>
      </w:r>
    </w:p>
    <w:p w:rsidR="00A10B25" w:rsidRDefault="00A10B25">
      <w:pPr>
        <w:pStyle w:val="PL"/>
      </w:pPr>
      <w:r>
        <w:rPr>
          <w:lang w:val="en-US"/>
        </w:rPr>
        <w:t xml:space="preserve">        - </w:t>
      </w:r>
      <w:r>
        <w:t>ML_MODELS</w:t>
      </w:r>
      <w:r>
        <w:rPr>
          <w:lang w:val="en-US"/>
        </w:rPr>
        <w:t xml:space="preserve">: </w:t>
      </w:r>
      <w:r>
        <w:t>Represents context information about used ML models.</w:t>
      </w:r>
    </w:p>
    <w:p w:rsidR="00A10B25" w:rsidRDefault="00A10B25">
      <w:pPr>
        <w:pStyle w:val="PL"/>
      </w:pPr>
    </w:p>
    <w:p w:rsidR="00A10B25" w:rsidRDefault="00A10B25">
      <w:pPr>
        <w:pStyle w:val="PL"/>
      </w:pPr>
      <w:r>
        <w:t xml:space="preserve">    AdrfDataType:</w:t>
      </w:r>
    </w:p>
    <w:p w:rsidR="00A10B25" w:rsidRDefault="00A10B25">
      <w:pPr>
        <w:pStyle w:val="PL"/>
      </w:pPr>
      <w:r>
        <w:t xml:space="preserve">      anyOf:</w:t>
      </w:r>
    </w:p>
    <w:p w:rsidR="00A10B25" w:rsidRDefault="00A10B25">
      <w:pPr>
        <w:pStyle w:val="PL"/>
      </w:pPr>
      <w:r>
        <w:t xml:space="preserve">      - type: string</w:t>
      </w:r>
    </w:p>
    <w:p w:rsidR="00A10B25" w:rsidRDefault="00A10B25">
      <w:pPr>
        <w:pStyle w:val="PL"/>
      </w:pPr>
      <w:r>
        <w:t xml:space="preserve">        enum:</w:t>
      </w:r>
    </w:p>
    <w:p w:rsidR="00A10B25" w:rsidRDefault="00A10B25">
      <w:pPr>
        <w:pStyle w:val="PL"/>
      </w:pPr>
      <w:r>
        <w:t xml:space="preserve">          - HISTORICAL_ANALYTICS</w:t>
      </w:r>
    </w:p>
    <w:p w:rsidR="00A10B25" w:rsidRDefault="00A10B25">
      <w:pPr>
        <w:pStyle w:val="PL"/>
      </w:pPr>
      <w:r>
        <w:t xml:space="preserve">          - HISTORICAL_DATA</w:t>
      </w:r>
    </w:p>
    <w:p w:rsidR="00A10B25" w:rsidRDefault="00A10B25">
      <w:pPr>
        <w:pStyle w:val="PL"/>
      </w:pPr>
      <w:r>
        <w:t xml:space="preserve">      - type: string</w:t>
      </w:r>
    </w:p>
    <w:p w:rsidR="00A10B25" w:rsidRDefault="00A10B25">
      <w:pPr>
        <w:pStyle w:val="PL"/>
      </w:pPr>
      <w:r>
        <w:t xml:space="preserve">        description: &gt;</w:t>
      </w:r>
    </w:p>
    <w:p w:rsidR="00A10B25" w:rsidRDefault="00A10B25">
      <w:pPr>
        <w:pStyle w:val="PL"/>
      </w:pPr>
      <w:r>
        <w:t xml:space="preserve">          This string provides forward-compatibility with future</w:t>
      </w:r>
    </w:p>
    <w:p w:rsidR="00A10B25" w:rsidRDefault="00A10B25">
      <w:pPr>
        <w:pStyle w:val="PL"/>
      </w:pPr>
      <w:r>
        <w:t xml:space="preserve">          extensions to the enumeration but is not used to encode</w:t>
      </w:r>
    </w:p>
    <w:p w:rsidR="00A10B25" w:rsidRDefault="00A10B25">
      <w:pPr>
        <w:pStyle w:val="PL"/>
      </w:pPr>
      <w:r>
        <w:t xml:space="preserve">          content defined in the present version of this API.</w:t>
      </w:r>
    </w:p>
    <w:p w:rsidR="00A10B25" w:rsidRDefault="00A10B25">
      <w:pPr>
        <w:pStyle w:val="PL"/>
      </w:pPr>
      <w:r>
        <w:t xml:space="preserve">      description: |</w:t>
      </w:r>
    </w:p>
    <w:p w:rsidR="00A10B25" w:rsidRDefault="00A10B25">
      <w:pPr>
        <w:pStyle w:val="PL"/>
      </w:pPr>
      <w:r>
        <w:t xml:space="preserve">        </w:t>
      </w:r>
      <w:r>
        <w:rPr>
          <w:lang w:eastAsia="zh-CN"/>
        </w:rPr>
        <w:t xml:space="preserve">Represents a type of data that is stored in the ADRF.  </w:t>
      </w:r>
    </w:p>
    <w:p w:rsidR="00A10B25" w:rsidRDefault="00A10B25">
      <w:pPr>
        <w:pStyle w:val="PL"/>
      </w:pPr>
      <w:r>
        <w:t xml:space="preserve">        Possible values are:</w:t>
      </w:r>
    </w:p>
    <w:p w:rsidR="00A10B25" w:rsidRDefault="00A10B25">
      <w:pPr>
        <w:pStyle w:val="PL"/>
        <w:rPr>
          <w:lang w:val="en-US"/>
        </w:rPr>
      </w:pPr>
      <w:r>
        <w:rPr>
          <w:lang w:val="en-US"/>
        </w:rPr>
        <w:t xml:space="preserve">        - </w:t>
      </w:r>
      <w:r>
        <w:t>HISTORICAL_ANALYTICS</w:t>
      </w:r>
      <w:r>
        <w:rPr>
          <w:lang w:val="en-US"/>
        </w:rPr>
        <w:t xml:space="preserve">: Indicates that historical analytics are stored in the </w:t>
      </w:r>
      <w:r>
        <w:t>ADRF</w:t>
      </w:r>
      <w:r>
        <w:rPr>
          <w:lang w:val="en-US"/>
        </w:rPr>
        <w:t>.</w:t>
      </w:r>
    </w:p>
    <w:p w:rsidR="00A10B25" w:rsidRDefault="00A10B25">
      <w:pPr>
        <w:pStyle w:val="PL"/>
      </w:pPr>
      <w:r>
        <w:rPr>
          <w:lang w:val="en-US"/>
        </w:rPr>
        <w:t xml:space="preserve">        - </w:t>
      </w:r>
      <w:r>
        <w:t>HISTORICAL_DATA</w:t>
      </w:r>
      <w:r>
        <w:rPr>
          <w:lang w:val="en-US"/>
        </w:rPr>
        <w:t xml:space="preserve">: Indicates that historical data are stored in the </w:t>
      </w:r>
      <w:r>
        <w:t>ADRF</w:t>
      </w:r>
      <w:r>
        <w:rPr>
          <w:lang w:val="en-US"/>
        </w:rPr>
        <w:t>.</w:t>
      </w:r>
    </w:p>
    <w:p w:rsidR="00A10B25" w:rsidRDefault="00A10B25">
      <w:pPr>
        <w:pStyle w:val="Heading1"/>
        <w:rPr>
          <w:lang w:val="en-US" w:eastAsia="en-US"/>
        </w:rPr>
      </w:pPr>
      <w:bookmarkStart w:id="9545" w:name="_Toc138754553"/>
      <w:bookmarkStart w:id="9546" w:name="_Toc145706051"/>
      <w:bookmarkStart w:id="9547" w:name="_Toc148523024"/>
      <w:bookmarkStart w:id="9548" w:name="_Toc136562719"/>
      <w:bookmarkStart w:id="9549" w:name="_Toc153364160"/>
      <w:r>
        <w:t>A.4</w:t>
      </w:r>
      <w:r>
        <w:tab/>
      </w:r>
      <w:r>
        <w:rPr>
          <w:lang w:eastAsia="ja-JP"/>
        </w:rPr>
        <w:t>Nnwdaf_DataManagement</w:t>
      </w:r>
      <w:r>
        <w:rPr>
          <w:lang w:val="en-US" w:eastAsia="en-US"/>
        </w:rPr>
        <w:t xml:space="preserve"> API</w:t>
      </w:r>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bookmarkEnd w:id="9545"/>
      <w:bookmarkEnd w:id="9546"/>
      <w:bookmarkEnd w:id="9547"/>
      <w:bookmarkEnd w:id="9548"/>
      <w:bookmarkEnd w:id="9549"/>
    </w:p>
    <w:p w:rsidR="00A10B25" w:rsidRDefault="00A10B25">
      <w:pPr>
        <w:pStyle w:val="PL"/>
      </w:pPr>
      <w:r>
        <w:t>openapi: 3.0.0</w:t>
      </w:r>
    </w:p>
    <w:p w:rsidR="00A10B25" w:rsidRDefault="00A10B25">
      <w:pPr>
        <w:pStyle w:val="PL"/>
        <w:rPr>
          <w:lang w:val="fr-FR"/>
        </w:rPr>
      </w:pPr>
      <w:r>
        <w:rPr>
          <w:lang w:val="fr-FR"/>
        </w:rPr>
        <w:t>info:</w:t>
      </w:r>
    </w:p>
    <w:p w:rsidR="00A10B25" w:rsidRDefault="00A10B25">
      <w:pPr>
        <w:pStyle w:val="PL"/>
        <w:rPr>
          <w:lang w:val="fr-FR"/>
        </w:rPr>
      </w:pPr>
      <w:r>
        <w:rPr>
          <w:lang w:val="fr-FR"/>
        </w:rPr>
        <w:t xml:space="preserve">  title: </w:t>
      </w:r>
      <w:r>
        <w:rPr>
          <w:lang w:eastAsia="ja-JP"/>
        </w:rPr>
        <w:t>Nnwdaf_DataManagement</w:t>
      </w:r>
    </w:p>
    <w:p w:rsidR="00A10B25" w:rsidRDefault="00A10B25">
      <w:pPr>
        <w:pStyle w:val="PL"/>
        <w:rPr>
          <w:lang w:val="fr-FR"/>
        </w:rPr>
      </w:pPr>
      <w:r>
        <w:rPr>
          <w:lang w:val="fr-FR"/>
        </w:rPr>
        <w:t xml:space="preserve">  version: 1.1.0</w:t>
      </w:r>
      <w:r>
        <w:t>-alpha.</w:t>
      </w:r>
      <w:r>
        <w:rPr>
          <w:rFonts w:cs="Arial"/>
        </w:rPr>
        <w:t>4</w:t>
      </w:r>
    </w:p>
    <w:p w:rsidR="00A10B25" w:rsidRDefault="00A10B25">
      <w:pPr>
        <w:pStyle w:val="PL"/>
      </w:pPr>
      <w:r>
        <w:rPr>
          <w:lang w:val="fr-FR"/>
        </w:rPr>
        <w:t xml:space="preserve">  description: </w:t>
      </w:r>
      <w:r>
        <w:t>|</w:t>
      </w:r>
    </w:p>
    <w:p w:rsidR="00A10B25" w:rsidRDefault="00A10B25">
      <w:pPr>
        <w:pStyle w:val="PL"/>
        <w:rPr>
          <w:lang w:val="fr-FR"/>
        </w:rPr>
      </w:pPr>
      <w:r>
        <w:rPr>
          <w:lang w:val="fr-FR"/>
        </w:rPr>
        <w:t xml:space="preserve">    </w:t>
      </w:r>
      <w:r>
        <w:rPr>
          <w:lang w:eastAsia="ja-JP"/>
        </w:rPr>
        <w:t>Nnwdaf_DataManagement</w:t>
      </w:r>
      <w:r>
        <w:rPr>
          <w:lang w:val="fr-FR"/>
        </w:rPr>
        <w:t xml:space="preserve"> </w:t>
      </w:r>
      <w:r>
        <w:t>API</w:t>
      </w:r>
      <w:r>
        <w:rPr>
          <w:lang w:val="fr-FR"/>
        </w:rPr>
        <w:t xml:space="preserve"> Service.  </w:t>
      </w:r>
    </w:p>
    <w:p w:rsidR="00A10B25" w:rsidRDefault="00A10B25">
      <w:pPr>
        <w:pStyle w:val="PL"/>
      </w:pPr>
      <w:r>
        <w:t xml:space="preserve">    © 2023, 3GPP Organizational Partners (ARIB, ATIS, CCSA, ETSI, TSDSI, TTA, TTC).  </w:t>
      </w:r>
    </w:p>
    <w:p w:rsidR="00A10B25" w:rsidRDefault="00A10B25">
      <w:pPr>
        <w:pStyle w:val="PL"/>
      </w:pPr>
      <w:r>
        <w:t xml:space="preserve">    All rights reserved.</w:t>
      </w:r>
    </w:p>
    <w:p w:rsidR="00A10B25" w:rsidRDefault="00A10B25">
      <w:pPr>
        <w:pStyle w:val="PL"/>
        <w:rPr>
          <w:lang w:val="fr-FR"/>
        </w:rPr>
      </w:pPr>
      <w:r>
        <w:rPr>
          <w:lang w:val="fr-FR"/>
        </w:rPr>
        <w:t>externalDocs:</w:t>
      </w:r>
    </w:p>
    <w:p w:rsidR="00A10B25" w:rsidRDefault="00A10B25">
      <w:pPr>
        <w:pStyle w:val="PL"/>
        <w:rPr>
          <w:lang w:val="fr-FR"/>
        </w:rPr>
      </w:pPr>
      <w:r>
        <w:rPr>
          <w:lang w:val="fr-FR"/>
        </w:rPr>
        <w:t xml:space="preserve">  description: 3GPP TS 29.520 V18.4.0; </w:t>
      </w:r>
      <w:r>
        <w:rPr>
          <w:rFonts w:eastAsia="DengXian"/>
        </w:rPr>
        <w:t>5G System; Network Data Analytics Services</w:t>
      </w:r>
      <w:r>
        <w:rPr>
          <w:lang w:val="fr-FR"/>
        </w:rPr>
        <w:t>.</w:t>
      </w:r>
    </w:p>
    <w:p w:rsidR="00A10B25" w:rsidRDefault="00A10B25">
      <w:pPr>
        <w:pStyle w:val="PL"/>
        <w:rPr>
          <w:lang w:val="fr-FR"/>
        </w:rPr>
      </w:pPr>
      <w:r>
        <w:rPr>
          <w:lang w:val="fr-FR"/>
        </w:rPr>
        <w:t xml:space="preserve">  url: </w:t>
      </w:r>
      <w:r>
        <w:rPr>
          <w:rFonts w:eastAsia="DengXian"/>
        </w:rPr>
        <w:t>'</w:t>
      </w:r>
      <w:r>
        <w:rPr>
          <w:lang w:val="fr-FR"/>
        </w:rPr>
        <w:t>https://www.3gpp.org/ftp</w:t>
      </w:r>
      <w:r>
        <w:rPr>
          <w:rFonts w:eastAsia="DengXian"/>
        </w:rPr>
        <w:t>/Specs/archive/29_series/29.520/'</w:t>
      </w:r>
    </w:p>
    <w:p w:rsidR="00A10B25" w:rsidRDefault="00A10B25">
      <w:pPr>
        <w:pStyle w:val="PL"/>
      </w:pPr>
      <w:r>
        <w:t>servers:</w:t>
      </w:r>
    </w:p>
    <w:p w:rsidR="00A10B25" w:rsidRDefault="00A10B25">
      <w:pPr>
        <w:pStyle w:val="PL"/>
      </w:pPr>
      <w:r>
        <w:t xml:space="preserve">  - url: '{apiRoot}/nnwdaf-datamanagement/v1'</w:t>
      </w:r>
    </w:p>
    <w:p w:rsidR="00A10B25" w:rsidRDefault="00A10B25">
      <w:pPr>
        <w:pStyle w:val="PL"/>
      </w:pPr>
      <w:r>
        <w:t xml:space="preserve">    variables:</w:t>
      </w:r>
    </w:p>
    <w:p w:rsidR="00A10B25" w:rsidRDefault="00A10B25">
      <w:pPr>
        <w:pStyle w:val="PL"/>
      </w:pPr>
      <w:r>
        <w:t xml:space="preserve">      apiRoot:</w:t>
      </w:r>
    </w:p>
    <w:p w:rsidR="00A10B25" w:rsidRDefault="00A10B25">
      <w:pPr>
        <w:pStyle w:val="PL"/>
      </w:pPr>
      <w:r>
        <w:t xml:space="preserve">        default: https://example.com</w:t>
      </w:r>
    </w:p>
    <w:p w:rsidR="00A10B25" w:rsidRDefault="00A10B25">
      <w:pPr>
        <w:pStyle w:val="PL"/>
      </w:pPr>
      <w:r>
        <w:t xml:space="preserve">        description: apiRoot as defined in clause 4.4 of 3GPP TS 29.501</w:t>
      </w:r>
    </w:p>
    <w:p w:rsidR="00A10B25" w:rsidRDefault="00A10B25">
      <w:pPr>
        <w:pStyle w:val="PL"/>
      </w:pPr>
      <w:r>
        <w:t>security:</w:t>
      </w:r>
    </w:p>
    <w:p w:rsidR="00A10B25" w:rsidRDefault="00A10B25">
      <w:pPr>
        <w:pStyle w:val="PL"/>
      </w:pPr>
      <w:r>
        <w:t xml:space="preserve">  - {}</w:t>
      </w:r>
    </w:p>
    <w:p w:rsidR="00A10B25" w:rsidRDefault="00A10B25">
      <w:pPr>
        <w:pStyle w:val="PL"/>
      </w:pPr>
      <w:r>
        <w:t xml:space="preserve">  - oAuth2ClientCredentials:</w:t>
      </w:r>
    </w:p>
    <w:p w:rsidR="00A10B25" w:rsidRDefault="00A10B25">
      <w:pPr>
        <w:pStyle w:val="PL"/>
      </w:pPr>
      <w:r>
        <w:t xml:space="preserve">    - n</w:t>
      </w:r>
      <w:r>
        <w:rPr>
          <w:lang w:eastAsia="ja-JP"/>
        </w:rPr>
        <w:t>nwdaf-datamanagement</w:t>
      </w:r>
    </w:p>
    <w:p w:rsidR="00A10B25" w:rsidRDefault="00A10B25">
      <w:pPr>
        <w:pStyle w:val="PL"/>
      </w:pPr>
      <w:r>
        <w:t>paths:</w:t>
      </w:r>
    </w:p>
    <w:p w:rsidR="00A10B25" w:rsidRDefault="00A10B25">
      <w:pPr>
        <w:pStyle w:val="PL"/>
      </w:pPr>
      <w:r>
        <w:t xml:space="preserve">  /subscriptions:</w:t>
      </w:r>
    </w:p>
    <w:p w:rsidR="00A10B25" w:rsidRDefault="00A10B25">
      <w:pPr>
        <w:pStyle w:val="PL"/>
      </w:pPr>
      <w:r>
        <w:t xml:space="preserve">    post:</w:t>
      </w:r>
    </w:p>
    <w:p w:rsidR="00A10B25" w:rsidRDefault="00A10B25">
      <w:pPr>
        <w:pStyle w:val="PL"/>
      </w:pPr>
      <w:r>
        <w:t xml:space="preserve">      summary: subscribe to notifications</w:t>
      </w:r>
    </w:p>
    <w:p w:rsidR="00A10B25" w:rsidRDefault="00A10B25">
      <w:pPr>
        <w:pStyle w:val="PL"/>
      </w:pPr>
      <w:r>
        <w:t xml:space="preserve">      operationId: CreateIndividualSubcription</w:t>
      </w:r>
    </w:p>
    <w:p w:rsidR="00A10B25" w:rsidRDefault="00A10B25">
      <w:pPr>
        <w:pStyle w:val="PL"/>
      </w:pPr>
      <w:r>
        <w:t xml:space="preserve">      tags:</w:t>
      </w:r>
    </w:p>
    <w:p w:rsidR="00A10B25" w:rsidRDefault="00A10B25">
      <w:pPr>
        <w:pStyle w:val="PL"/>
      </w:pPr>
      <w:r>
        <w:t xml:space="preserve">        - Subscriptions (Collection)</w:t>
      </w:r>
    </w:p>
    <w:p w:rsidR="00A10B25" w:rsidRDefault="00A10B25">
      <w:pPr>
        <w:pStyle w:val="PL"/>
      </w:pPr>
      <w:r>
        <w:t xml:space="preserve">      requestBody:</w:t>
      </w:r>
    </w:p>
    <w:p w:rsidR="00A10B25" w:rsidRDefault="00A10B25">
      <w:pPr>
        <w:pStyle w:val="PL"/>
      </w:pPr>
      <w:r>
        <w:t xml:space="preserve">        required: true</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w:t>
      </w:r>
      <w:r>
        <w:rPr>
          <w:rFonts w:eastAsia="DengXian"/>
        </w:rPr>
        <w:t>NnwdafDataManagementSubsc</w:t>
      </w:r>
      <w:r>
        <w:t>'</w:t>
      </w:r>
    </w:p>
    <w:p w:rsidR="00A10B25" w:rsidRDefault="00A10B25">
      <w:pPr>
        <w:pStyle w:val="PL"/>
      </w:pPr>
      <w:r>
        <w:t xml:space="preserve">      responses:</w:t>
      </w:r>
    </w:p>
    <w:p w:rsidR="00A10B25" w:rsidRDefault="00A10B25">
      <w:pPr>
        <w:pStyle w:val="PL"/>
      </w:pPr>
      <w:r>
        <w:t xml:space="preserve">        '201':</w:t>
      </w:r>
    </w:p>
    <w:p w:rsidR="00A10B25" w:rsidRDefault="00A10B25">
      <w:pPr>
        <w:pStyle w:val="PL"/>
      </w:pPr>
      <w:r>
        <w:t xml:space="preserve">          description: Success</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w:t>
      </w:r>
      <w:r>
        <w:rPr>
          <w:rFonts w:eastAsia="DengXian"/>
        </w:rPr>
        <w:t>NnwdafDataManagementSubsc</w:t>
      </w:r>
      <w:r>
        <w:t>'</w:t>
      </w:r>
    </w:p>
    <w:p w:rsidR="00A10B25" w:rsidRDefault="00A10B25">
      <w:pPr>
        <w:pStyle w:val="PL"/>
      </w:pPr>
      <w:r>
        <w:t xml:space="preserve">          headers:</w:t>
      </w:r>
    </w:p>
    <w:p w:rsidR="00A10B25" w:rsidRDefault="00A10B25">
      <w:pPr>
        <w:pStyle w:val="PL"/>
      </w:pPr>
      <w:r>
        <w:t xml:space="preserve">            Location:</w:t>
      </w:r>
    </w:p>
    <w:p w:rsidR="00A10B25" w:rsidRDefault="00A10B25">
      <w:pPr>
        <w:pStyle w:val="PL"/>
      </w:pPr>
      <w:r>
        <w:t xml:space="preserve">              description: &gt;</w:t>
      </w:r>
    </w:p>
    <w:p w:rsidR="00A10B25" w:rsidRDefault="00A10B25">
      <w:pPr>
        <w:pStyle w:val="PL"/>
      </w:pPr>
      <w:r>
        <w:t xml:space="preserve">                Contains the URI of the newly created resource, according to the structure</w:t>
      </w:r>
    </w:p>
    <w:p w:rsidR="00A10B25" w:rsidRDefault="00A10B25">
      <w:pPr>
        <w:pStyle w:val="PL"/>
      </w:pPr>
      <w:r>
        <w:t xml:space="preserve">                {apiRoot}/nnwdaf-datamanagement/&lt;apiVersion&gt;/subscriptions/{subId}.</w:t>
      </w:r>
    </w:p>
    <w:p w:rsidR="00A10B25" w:rsidRDefault="00A10B25">
      <w:pPr>
        <w:pStyle w:val="PL"/>
      </w:pPr>
      <w:r>
        <w:t xml:space="preserve">              required: true</w:t>
      </w:r>
    </w:p>
    <w:p w:rsidR="00A10B25" w:rsidRDefault="00A10B25">
      <w:pPr>
        <w:pStyle w:val="PL"/>
      </w:pPr>
      <w:r>
        <w:t xml:space="preserve">              schema:</w:t>
      </w:r>
    </w:p>
    <w:p w:rsidR="00A10B25" w:rsidRDefault="00A10B25">
      <w:pPr>
        <w:pStyle w:val="PL"/>
      </w:pPr>
      <w:r>
        <w:t xml:space="preserve">                type: string</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pPr>
      <w:r>
        <w:t xml:space="preserve">        '403':</w:t>
      </w:r>
    </w:p>
    <w:p w:rsidR="00A10B25" w:rsidRDefault="00A10B25">
      <w:pPr>
        <w:pStyle w:val="PL"/>
      </w:pPr>
      <w:r>
        <w:t xml:space="preserve">          $ref: 'TS29571_CommonData.yaml#/components/responses/403'</w:t>
      </w:r>
    </w:p>
    <w:p w:rsidR="00A10B25" w:rsidRDefault="00A10B25">
      <w:pPr>
        <w:pStyle w:val="PL"/>
      </w:pPr>
      <w:r>
        <w:t xml:space="preserve">        '404':</w:t>
      </w:r>
    </w:p>
    <w:p w:rsidR="00A10B25" w:rsidRDefault="00A10B25">
      <w:pPr>
        <w:pStyle w:val="PL"/>
      </w:pPr>
      <w:r>
        <w:t xml:space="preserve">          $ref: 'TS29571_CommonData.yaml#/components/responses/404'</w:t>
      </w:r>
    </w:p>
    <w:p w:rsidR="00A10B25" w:rsidRDefault="00A10B25">
      <w:pPr>
        <w:pStyle w:val="PL"/>
      </w:pPr>
      <w:r>
        <w:t xml:space="preserve">        '411':</w:t>
      </w:r>
    </w:p>
    <w:p w:rsidR="00A10B25" w:rsidRDefault="00A10B25">
      <w:pPr>
        <w:pStyle w:val="PL"/>
      </w:pPr>
      <w:r>
        <w:t xml:space="preserve">          $ref: 'TS29571_CommonData.yaml#/components/responses/411'</w:t>
      </w:r>
    </w:p>
    <w:p w:rsidR="00A10B25" w:rsidRDefault="00A10B25">
      <w:pPr>
        <w:pStyle w:val="PL"/>
      </w:pPr>
      <w:r>
        <w:t xml:space="preserve">        '413':</w:t>
      </w:r>
    </w:p>
    <w:p w:rsidR="00A10B25" w:rsidRDefault="00A10B25">
      <w:pPr>
        <w:pStyle w:val="PL"/>
      </w:pPr>
      <w:r>
        <w:t xml:space="preserve">          $ref: 'TS29571_CommonData.yaml#/components/responses/413'</w:t>
      </w:r>
    </w:p>
    <w:p w:rsidR="00A10B25" w:rsidRDefault="00A10B25">
      <w:pPr>
        <w:pStyle w:val="PL"/>
      </w:pPr>
      <w:r>
        <w:t xml:space="preserve">        '415':</w:t>
      </w:r>
    </w:p>
    <w:p w:rsidR="00A10B25" w:rsidRDefault="00A10B25">
      <w:pPr>
        <w:pStyle w:val="PL"/>
      </w:pPr>
      <w:r>
        <w:t xml:space="preserve">          $ref: 'TS29571_CommonData.yaml#/components/responses/415'</w:t>
      </w:r>
    </w:p>
    <w:p w:rsidR="00A10B25" w:rsidRDefault="00A10B25">
      <w:pPr>
        <w:pStyle w:val="PL"/>
      </w:pPr>
      <w:r>
        <w:t xml:space="preserve">        '429':</w:t>
      </w:r>
    </w:p>
    <w:p w:rsidR="00A10B25" w:rsidRDefault="00A10B25">
      <w:pPr>
        <w:pStyle w:val="PL"/>
      </w:pPr>
      <w: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r>
        <w:t xml:space="preserve">      callbacks:</w:t>
      </w:r>
    </w:p>
    <w:p w:rsidR="00A10B25" w:rsidRDefault="00A10B25">
      <w:pPr>
        <w:pStyle w:val="PL"/>
      </w:pPr>
      <w:r>
        <w:t xml:space="preserve">        myNotification:</w:t>
      </w:r>
    </w:p>
    <w:p w:rsidR="00A10B25" w:rsidRDefault="00A10B25">
      <w:pPr>
        <w:pStyle w:val="PL"/>
      </w:pPr>
      <w:r>
        <w:t xml:space="preserve">          '{$request.body#/notificURI}':</w:t>
      </w:r>
    </w:p>
    <w:p w:rsidR="00A10B25" w:rsidRDefault="00A10B25">
      <w:pPr>
        <w:pStyle w:val="PL"/>
      </w:pPr>
      <w:r>
        <w:t xml:space="preserve">            post:</w:t>
      </w:r>
    </w:p>
    <w:p w:rsidR="00A10B25" w:rsidRDefault="00A10B25">
      <w:pPr>
        <w:pStyle w:val="PL"/>
      </w:pPr>
      <w:r>
        <w:t xml:space="preserve">              requestBody:</w:t>
      </w:r>
    </w:p>
    <w:p w:rsidR="00A10B25" w:rsidRDefault="00A10B25">
      <w:pPr>
        <w:pStyle w:val="PL"/>
      </w:pPr>
      <w:r>
        <w:t xml:space="preserve">                required: true</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w:t>
      </w:r>
      <w:r>
        <w:rPr>
          <w:rFonts w:eastAsia="DengXian"/>
        </w:rPr>
        <w:t>NnwdafDataManagementNotif</w:t>
      </w:r>
      <w:r>
        <w:t>'</w:t>
      </w:r>
    </w:p>
    <w:p w:rsidR="00A10B25" w:rsidRDefault="00A10B25">
      <w:pPr>
        <w:pStyle w:val="PL"/>
      </w:pPr>
      <w:r>
        <w:t xml:space="preserve">              responses: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lang w:val="en-IN" w:eastAsia="en-IN"/>
        </w:rPr>
      </w:pPr>
      <w:r>
        <w:rPr>
          <w:rFonts w:ascii="Courier New" w:eastAsia="DengXian" w:hAnsi="Courier New"/>
          <w:sz w:val="16"/>
          <w:lang w:val="en-IN" w:eastAsia="en-IN"/>
        </w:rPr>
        <w:t xml:space="preserve">                '200':</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lang w:val="en-IN" w:eastAsia="en-IN"/>
        </w:rPr>
      </w:pPr>
      <w:r>
        <w:rPr>
          <w:rFonts w:ascii="Courier New" w:eastAsia="DengXian" w:hAnsi="Courier New"/>
          <w:sz w:val="16"/>
          <w:lang w:val="en-IN" w:eastAsia="en-IN"/>
        </w:rPr>
        <w:t xml:space="preserve">                  description: The notification is acknowledged and a planned action is provided.</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lang w:val="en-IN" w:eastAsia="en-IN"/>
        </w:rPr>
      </w:pPr>
      <w:r>
        <w:rPr>
          <w:rFonts w:ascii="Courier New" w:eastAsia="DengXian" w:hAnsi="Courier New"/>
          <w:sz w:val="16"/>
          <w:lang w:val="en-IN" w:eastAsia="en-IN"/>
        </w:rPr>
        <w:t xml:space="preserve">                  content: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lang w:val="en-IN" w:eastAsia="en-IN"/>
        </w:rPr>
      </w:pPr>
      <w:r>
        <w:rPr>
          <w:rFonts w:ascii="Courier New" w:eastAsia="DengXian" w:hAnsi="Courier New"/>
          <w:sz w:val="16"/>
          <w:lang w:val="en-IN" w:eastAsia="en-IN"/>
        </w:rPr>
        <w:t xml:space="preserve">                    application/json:</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lang w:val="en-IN" w:eastAsia="en-IN"/>
        </w:rPr>
      </w:pPr>
      <w:r>
        <w:rPr>
          <w:rFonts w:ascii="Courier New" w:eastAsia="DengXian" w:hAnsi="Courier New"/>
          <w:sz w:val="16"/>
          <w:lang w:val="en-IN" w:eastAsia="en-IN"/>
        </w:rPr>
        <w:t xml:space="preserve">                      schema:</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eastAsia="DengXian" w:hAnsi="Courier New"/>
          <w:sz w:val="16"/>
          <w:lang w:val="en-IN" w:eastAsia="en-IN"/>
        </w:rPr>
        <w:t xml:space="preserve">                        $ref: '</w:t>
      </w:r>
      <w:r>
        <w:rPr>
          <w:rFonts w:ascii="Courier New" w:hAnsi="Courier New"/>
          <w:sz w:val="16"/>
          <w:lang w:val="en-IN" w:eastAsia="en-IN"/>
        </w:rPr>
        <w:t>TS29574_Ndccf_DataManagement.yaml</w:t>
      </w:r>
      <w:r>
        <w:rPr>
          <w:rFonts w:ascii="Courier New" w:eastAsia="DengXian" w:hAnsi="Courier New"/>
          <w:sz w:val="16"/>
          <w:lang w:val="en-IN" w:eastAsia="en-IN"/>
        </w:rPr>
        <w:t>#/components/schemas/NotifResponse'</w:t>
      </w:r>
    </w:p>
    <w:p w:rsidR="00A10B25" w:rsidRDefault="00A10B25">
      <w:pPr>
        <w:pStyle w:val="PL"/>
      </w:pPr>
      <w:r>
        <w:t xml:space="preserve">                '204':</w:t>
      </w:r>
    </w:p>
    <w:p w:rsidR="00A10B25" w:rsidRDefault="00A10B25">
      <w:pPr>
        <w:pStyle w:val="PL"/>
      </w:pPr>
      <w:r>
        <w:t xml:space="preserve">                  description: No Content, Notification was succesfull</w:t>
      </w:r>
    </w:p>
    <w:p w:rsidR="00A10B25" w:rsidRDefault="00A10B25">
      <w:pPr>
        <w:pStyle w:val="PL"/>
      </w:pPr>
      <w:r>
        <w:t xml:space="preserve">                '307':</w:t>
      </w:r>
    </w:p>
    <w:p w:rsidR="00A10B25" w:rsidRDefault="00A10B25">
      <w:pPr>
        <w:pStyle w:val="PL"/>
      </w:pPr>
      <w:r>
        <w:t xml:space="preserve">                  $ref: 'TS29571_CommonData.yaml#/components/responses/307'</w:t>
      </w:r>
    </w:p>
    <w:p w:rsidR="00A10B25" w:rsidRDefault="00A10B25">
      <w:pPr>
        <w:pStyle w:val="PL"/>
      </w:pPr>
      <w:r>
        <w:t xml:space="preserve">                '308':</w:t>
      </w:r>
    </w:p>
    <w:p w:rsidR="00A10B25" w:rsidRDefault="00A10B25">
      <w:pPr>
        <w:pStyle w:val="PL"/>
      </w:pPr>
      <w:r>
        <w:t xml:space="preserve">                  $ref: 'TS29571_CommonData.yaml#/components/responses/308'</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pPr>
      <w:r>
        <w:t xml:space="preserve">                '403':</w:t>
      </w:r>
    </w:p>
    <w:p w:rsidR="00A10B25" w:rsidRDefault="00A10B25">
      <w:pPr>
        <w:pStyle w:val="PL"/>
      </w:pPr>
      <w:r>
        <w:t xml:space="preserve">                  $ref: 'TS29571_CommonData.yaml#/components/responses/403'</w:t>
      </w:r>
    </w:p>
    <w:p w:rsidR="00A10B25" w:rsidRDefault="00A10B25">
      <w:pPr>
        <w:pStyle w:val="PL"/>
      </w:pPr>
      <w:r>
        <w:t xml:space="preserve">                '404':</w:t>
      </w:r>
    </w:p>
    <w:p w:rsidR="00A10B25" w:rsidRDefault="00A10B25">
      <w:pPr>
        <w:pStyle w:val="PL"/>
      </w:pPr>
      <w:r>
        <w:t xml:space="preserve">                  $ref: 'TS29571_CommonData.yaml#/components/responses/404'</w:t>
      </w:r>
    </w:p>
    <w:p w:rsidR="00A10B25" w:rsidRDefault="00A10B25">
      <w:pPr>
        <w:pStyle w:val="PL"/>
      </w:pPr>
      <w:r>
        <w:t xml:space="preserve">                '411':</w:t>
      </w:r>
    </w:p>
    <w:p w:rsidR="00A10B25" w:rsidRDefault="00A10B25">
      <w:pPr>
        <w:pStyle w:val="PL"/>
      </w:pPr>
      <w:r>
        <w:t xml:space="preserve">                  $ref: 'TS29571_CommonData.yaml#/components/responses/411'</w:t>
      </w:r>
    </w:p>
    <w:p w:rsidR="00A10B25" w:rsidRDefault="00A10B25">
      <w:pPr>
        <w:pStyle w:val="PL"/>
      </w:pPr>
      <w:r>
        <w:t xml:space="preserve">                '413':</w:t>
      </w:r>
    </w:p>
    <w:p w:rsidR="00A10B25" w:rsidRDefault="00A10B25">
      <w:pPr>
        <w:pStyle w:val="PL"/>
      </w:pPr>
      <w:r>
        <w:t xml:space="preserve">                  $ref: 'TS29571_CommonData.yaml#/components/responses/413'</w:t>
      </w:r>
    </w:p>
    <w:p w:rsidR="00A10B25" w:rsidRDefault="00A10B25">
      <w:pPr>
        <w:pStyle w:val="PL"/>
      </w:pPr>
      <w:r>
        <w:t xml:space="preserve">                '415':</w:t>
      </w:r>
    </w:p>
    <w:p w:rsidR="00A10B25" w:rsidRDefault="00A10B25">
      <w:pPr>
        <w:pStyle w:val="PL"/>
      </w:pPr>
      <w:r>
        <w:t xml:space="preserve">                  $ref: 'TS29571_CommonData.yaml#/components/responses/415'</w:t>
      </w:r>
    </w:p>
    <w:p w:rsidR="00A10B25" w:rsidRDefault="00A10B25">
      <w:pPr>
        <w:pStyle w:val="PL"/>
      </w:pPr>
      <w:r>
        <w:t xml:space="preserve">                '429':</w:t>
      </w:r>
    </w:p>
    <w:p w:rsidR="00A10B25" w:rsidRDefault="00A10B25">
      <w:pPr>
        <w:pStyle w:val="PL"/>
      </w:pPr>
      <w: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r>
        <w:t xml:space="preserve">              callbacks:</w:t>
      </w:r>
    </w:p>
    <w:p w:rsidR="00A10B25" w:rsidRDefault="00A10B25">
      <w:pPr>
        <w:pStyle w:val="PL"/>
      </w:pPr>
      <w:r>
        <w:t xml:space="preserve">                Fetch:</w:t>
      </w:r>
    </w:p>
    <w:p w:rsidR="00A10B25" w:rsidRDefault="00A10B25">
      <w:pPr>
        <w:pStyle w:val="PL"/>
      </w:pPr>
      <w:r>
        <w:t xml:space="preserve">                  </w:t>
      </w:r>
      <w:r>
        <w:rPr>
          <w:lang w:val="fr-FR"/>
        </w:rPr>
        <w:t>'{request.body#/fetchInstruct/</w:t>
      </w:r>
      <w:r>
        <w:t>fetchUri</w:t>
      </w:r>
      <w:r>
        <w:rPr>
          <w:lang w:val="fr-FR"/>
        </w:rPr>
        <w:t>}'</w:t>
      </w:r>
      <w:r>
        <w:t>:</w:t>
      </w:r>
    </w:p>
    <w:p w:rsidR="00A10B25" w:rsidRDefault="00A10B25">
      <w:pPr>
        <w:pStyle w:val="PL"/>
      </w:pPr>
      <w:r>
        <w:t xml:space="preserve">                    post:</w:t>
      </w:r>
    </w:p>
    <w:p w:rsidR="00A10B25" w:rsidRDefault="00A10B25">
      <w:pPr>
        <w:pStyle w:val="PL"/>
      </w:pPr>
      <w:r>
        <w:t xml:space="preserve">                      requestBody:</w:t>
      </w:r>
    </w:p>
    <w:p w:rsidR="00A10B25" w:rsidRDefault="00A10B25">
      <w:pPr>
        <w:pStyle w:val="PL"/>
      </w:pPr>
      <w:r>
        <w:t xml:space="preserve">                        required: true</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rPr>
          <w:lang w:eastAsia="zh-CN"/>
        </w:rPr>
      </w:pPr>
      <w:r>
        <w:t xml:space="preserve">                </w:t>
      </w:r>
      <w:r>
        <w:rPr>
          <w:lang w:eastAsia="zh-CN"/>
        </w:rPr>
        <w:t xml:space="preserve">            schema: </w:t>
      </w:r>
    </w:p>
    <w:p w:rsidR="00A10B25" w:rsidRDefault="00A10B25">
      <w:pPr>
        <w:pStyle w:val="PL"/>
        <w:rPr>
          <w:lang w:eastAsia="zh-CN"/>
        </w:rPr>
      </w:pPr>
      <w:r>
        <w:t xml:space="preserve">                  </w:t>
      </w:r>
      <w:r>
        <w:rPr>
          <w:lang w:eastAsia="zh-CN"/>
        </w:rPr>
        <w:t xml:space="preserve">            type: array</w:t>
      </w:r>
    </w:p>
    <w:p w:rsidR="00A10B25" w:rsidRDefault="00A10B25">
      <w:pPr>
        <w:pStyle w:val="PL"/>
        <w:rPr>
          <w:lang w:eastAsia="zh-CN"/>
        </w:rPr>
      </w:pPr>
      <w:r>
        <w:t xml:space="preserve">                  </w:t>
      </w:r>
      <w:r>
        <w:rPr>
          <w:lang w:eastAsia="zh-CN"/>
        </w:rPr>
        <w:t xml:space="preserve">            items:</w:t>
      </w:r>
    </w:p>
    <w:p w:rsidR="00A10B25" w:rsidRDefault="00A10B25">
      <w:pPr>
        <w:pStyle w:val="PL"/>
        <w:rPr>
          <w:lang w:eastAsia="zh-CN"/>
        </w:rPr>
      </w:pPr>
      <w:r>
        <w:t xml:space="preserve">                  </w:t>
      </w:r>
      <w:r>
        <w:rPr>
          <w:lang w:eastAsia="zh-CN"/>
        </w:rPr>
        <w:t xml:space="preserve">              type: string</w:t>
      </w:r>
    </w:p>
    <w:p w:rsidR="00A10B25" w:rsidRDefault="00A10B25">
      <w:pPr>
        <w:pStyle w:val="PL"/>
      </w:pPr>
      <w:r>
        <w:t xml:space="preserve">                              minItems: 1</w:t>
      </w:r>
    </w:p>
    <w:p w:rsidR="00A10B25" w:rsidRDefault="00A10B25">
      <w:pPr>
        <w:pStyle w:val="PL"/>
      </w:pPr>
      <w:r>
        <w:t xml:space="preserve">                              description: Indicate the fetch correlation identifier.</w:t>
      </w:r>
    </w:p>
    <w:p w:rsidR="00A10B25" w:rsidRDefault="00A10B25">
      <w:pPr>
        <w:pStyle w:val="PL"/>
      </w:pPr>
      <w:r>
        <w:t xml:space="preserve">                      responses:</w:t>
      </w:r>
    </w:p>
    <w:p w:rsidR="00A10B25" w:rsidRDefault="00A10B25">
      <w:pPr>
        <w:pStyle w:val="PL"/>
      </w:pPr>
      <w:r>
        <w:t xml:space="preserve">                        '200':</w:t>
      </w:r>
    </w:p>
    <w:p w:rsidR="00A10B25" w:rsidRDefault="00A10B25">
      <w:pPr>
        <w:pStyle w:val="PL"/>
      </w:pPr>
      <w:r>
        <w:t xml:space="preserve">                          description: Expected response to a valid request</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w:t>
      </w:r>
      <w:r>
        <w:rPr>
          <w:rFonts w:eastAsia="DengXian"/>
        </w:rPr>
        <w:t>NnwdafDataManagementNotif</w:t>
      </w:r>
      <w:r>
        <w:t>'</w:t>
      </w:r>
    </w:p>
    <w:p w:rsidR="00A10B25" w:rsidRDefault="00A10B25">
      <w:pPr>
        <w:pStyle w:val="PL"/>
      </w:pPr>
      <w:r>
        <w:t xml:space="preserve">                        '307':</w:t>
      </w:r>
    </w:p>
    <w:p w:rsidR="00A10B25" w:rsidRDefault="00A10B25">
      <w:pPr>
        <w:pStyle w:val="PL"/>
      </w:pPr>
      <w:r>
        <w:t xml:space="preserve">                          $ref: 'TS29571_CommonData.yaml#/components/responses/307'</w:t>
      </w:r>
    </w:p>
    <w:p w:rsidR="00A10B25" w:rsidRDefault="00A10B25">
      <w:pPr>
        <w:pStyle w:val="PL"/>
      </w:pPr>
      <w:r>
        <w:t xml:space="preserve">                        '308':</w:t>
      </w:r>
    </w:p>
    <w:p w:rsidR="00A10B25" w:rsidRDefault="00A10B25">
      <w:pPr>
        <w:pStyle w:val="PL"/>
      </w:pPr>
      <w:r>
        <w:t xml:space="preserve">                          $ref: 'TS29571_CommonData.yaml#/components/responses/308'</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pPr>
      <w:r>
        <w:t xml:space="preserve">                        '403':</w:t>
      </w:r>
    </w:p>
    <w:p w:rsidR="00A10B25" w:rsidRDefault="00A10B25">
      <w:pPr>
        <w:pStyle w:val="PL"/>
      </w:pPr>
      <w:r>
        <w:t xml:space="preserve">                          $ref: 'TS29571_CommonData.yaml#/components/responses/403'</w:t>
      </w:r>
    </w:p>
    <w:p w:rsidR="00A10B25" w:rsidRDefault="00A10B25">
      <w:pPr>
        <w:pStyle w:val="PL"/>
      </w:pPr>
      <w:r>
        <w:t xml:space="preserve">                        '404':</w:t>
      </w:r>
    </w:p>
    <w:p w:rsidR="00A10B25" w:rsidRDefault="00A10B25">
      <w:pPr>
        <w:pStyle w:val="PL"/>
      </w:pPr>
      <w:r>
        <w:t xml:space="preserve">                          $ref: 'TS29571_CommonData.yaml#/components/responses/404'</w:t>
      </w:r>
    </w:p>
    <w:p w:rsidR="00A10B25" w:rsidRDefault="00A10B25">
      <w:pPr>
        <w:pStyle w:val="PL"/>
      </w:pPr>
      <w:r>
        <w:t xml:space="preserve">                        '406':</w:t>
      </w:r>
    </w:p>
    <w:p w:rsidR="00A10B25" w:rsidRDefault="00A10B25">
      <w:pPr>
        <w:pStyle w:val="PL"/>
      </w:pPr>
      <w:r>
        <w:t xml:space="preserve">                          $ref: 'TS29571_CommonData.yaml#/components/responses/406'</w:t>
      </w:r>
    </w:p>
    <w:p w:rsidR="00A10B25" w:rsidRDefault="00A10B25">
      <w:pPr>
        <w:pStyle w:val="PL"/>
      </w:pPr>
      <w:r>
        <w:t xml:space="preserve">                        '411':</w:t>
      </w:r>
    </w:p>
    <w:p w:rsidR="00A10B25" w:rsidRDefault="00A10B25">
      <w:pPr>
        <w:pStyle w:val="PL"/>
      </w:pPr>
      <w:r>
        <w:t xml:space="preserve">                          $ref: 'TS29571_CommonData.yaml#/components/responses/411'</w:t>
      </w:r>
    </w:p>
    <w:p w:rsidR="00A10B25" w:rsidRDefault="00A10B25">
      <w:pPr>
        <w:pStyle w:val="PL"/>
      </w:pPr>
      <w:r>
        <w:t xml:space="preserve">                        '413':</w:t>
      </w:r>
    </w:p>
    <w:p w:rsidR="00A10B25" w:rsidRDefault="00A10B25">
      <w:pPr>
        <w:pStyle w:val="PL"/>
      </w:pPr>
      <w:r>
        <w:t xml:space="preserve">                          $ref: 'TS29571_CommonData.yaml#/components/responses/413'</w:t>
      </w:r>
    </w:p>
    <w:p w:rsidR="00A10B25" w:rsidRDefault="00A10B25">
      <w:pPr>
        <w:pStyle w:val="PL"/>
      </w:pPr>
      <w:r>
        <w:t xml:space="preserve">                        '415':</w:t>
      </w:r>
    </w:p>
    <w:p w:rsidR="00A10B25" w:rsidRDefault="00A10B25">
      <w:pPr>
        <w:pStyle w:val="PL"/>
      </w:pPr>
      <w:r>
        <w:t xml:space="preserve">                          $ref: 'TS29571_CommonData.yaml#/components/responses/415'</w:t>
      </w:r>
    </w:p>
    <w:p w:rsidR="00A10B25" w:rsidRDefault="00A10B25">
      <w:pPr>
        <w:pStyle w:val="PL"/>
      </w:pPr>
      <w:r>
        <w:t xml:space="preserve">                        '429':</w:t>
      </w:r>
    </w:p>
    <w:p w:rsidR="00A10B25" w:rsidRDefault="00A10B25">
      <w:pPr>
        <w:pStyle w:val="PL"/>
      </w:pPr>
      <w: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rPr>
          <w:lang w:val="en-IN" w:eastAsia="en-IN"/>
        </w:rPr>
      </w:pPr>
      <w:r>
        <w:t xml:space="preserve">                          $ref: 'TS29571_CommonData.yaml#/components/responses/default'</w:t>
      </w:r>
    </w:p>
    <w:p w:rsidR="00A10B25" w:rsidRDefault="00A10B25">
      <w:pPr>
        <w:pStyle w:val="PL"/>
      </w:pPr>
      <w:r>
        <w:t xml:space="preserve">  /subscriptions/{subscriptionId}:</w:t>
      </w:r>
    </w:p>
    <w:p w:rsidR="00A10B25" w:rsidRDefault="00A10B25">
      <w:pPr>
        <w:pStyle w:val="PL"/>
      </w:pPr>
      <w:r>
        <w:t xml:space="preserve">    put:</w:t>
      </w:r>
    </w:p>
    <w:p w:rsidR="00A10B25" w:rsidRDefault="00A10B25">
      <w:pPr>
        <w:pStyle w:val="PL"/>
      </w:pPr>
      <w:r>
        <w:t xml:space="preserve">      summary: Update an existing Individual NWDAF Data Subscription.</w:t>
      </w:r>
    </w:p>
    <w:p w:rsidR="00A10B25" w:rsidRDefault="00A10B25">
      <w:pPr>
        <w:pStyle w:val="PL"/>
      </w:pPr>
      <w:r>
        <w:t xml:space="preserve">      operationId: UpdateNWDAFDataSubscription</w:t>
      </w:r>
    </w:p>
    <w:p w:rsidR="00A10B25" w:rsidRDefault="00A10B25">
      <w:pPr>
        <w:pStyle w:val="PL"/>
      </w:pPr>
      <w:r>
        <w:t xml:space="preserve">      tags:</w:t>
      </w:r>
    </w:p>
    <w:p w:rsidR="00A10B25" w:rsidRDefault="00A10B25">
      <w:pPr>
        <w:pStyle w:val="PL"/>
      </w:pPr>
      <w:r>
        <w:t xml:space="preserve">        - Individual NWDAF Data Management Subscription (Document)</w:t>
      </w:r>
    </w:p>
    <w:p w:rsidR="00A10B25" w:rsidRDefault="00A10B25">
      <w:pPr>
        <w:pStyle w:val="PL"/>
      </w:pPr>
      <w:r>
        <w:t xml:space="preserve">      requestBody:</w:t>
      </w:r>
    </w:p>
    <w:p w:rsidR="00A10B25" w:rsidRDefault="00A10B25">
      <w:pPr>
        <w:pStyle w:val="PL"/>
      </w:pPr>
      <w:r>
        <w:t xml:space="preserve">        required: true</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w:t>
      </w:r>
      <w:r>
        <w:rPr>
          <w:rFonts w:eastAsia="DengXian"/>
        </w:rPr>
        <w:t>NnwdafDataManagementSubsc</w:t>
      </w:r>
      <w:r>
        <w:t>'</w:t>
      </w:r>
    </w:p>
    <w:p w:rsidR="00A10B25" w:rsidRDefault="00A10B25">
      <w:pPr>
        <w:pStyle w:val="PL"/>
      </w:pPr>
      <w:r>
        <w:t xml:space="preserve">      parameters:</w:t>
      </w:r>
    </w:p>
    <w:p w:rsidR="00A10B25" w:rsidRDefault="00A10B25">
      <w:pPr>
        <w:pStyle w:val="PL"/>
      </w:pPr>
      <w:r>
        <w:t xml:space="preserve">        - name: subscriptionId</w:t>
      </w:r>
    </w:p>
    <w:p w:rsidR="00A10B25" w:rsidRDefault="00A10B25">
      <w:pPr>
        <w:pStyle w:val="PL"/>
      </w:pPr>
      <w:r>
        <w:t xml:space="preserve">          in: path</w:t>
      </w:r>
    </w:p>
    <w:p w:rsidR="00A10B25" w:rsidRDefault="00A10B25">
      <w:pPr>
        <w:pStyle w:val="PL"/>
      </w:pPr>
      <w:r>
        <w:t xml:space="preserve">          description: Event Subscription ID</w:t>
      </w:r>
    </w:p>
    <w:p w:rsidR="00A10B25" w:rsidRDefault="00A10B25">
      <w:pPr>
        <w:pStyle w:val="PL"/>
      </w:pPr>
      <w:r>
        <w:t xml:space="preserve">          required: true</w:t>
      </w:r>
    </w:p>
    <w:p w:rsidR="00A10B25" w:rsidRDefault="00A10B25">
      <w:pPr>
        <w:pStyle w:val="PL"/>
      </w:pPr>
      <w:r>
        <w:t xml:space="preserve">          schema:</w:t>
      </w:r>
    </w:p>
    <w:p w:rsidR="00A10B25" w:rsidRDefault="00A10B25">
      <w:pPr>
        <w:pStyle w:val="PL"/>
      </w:pPr>
      <w:r>
        <w:t xml:space="preserve">            type: string</w:t>
      </w:r>
    </w:p>
    <w:p w:rsidR="00A10B25" w:rsidRDefault="00A10B25">
      <w:pPr>
        <w:pStyle w:val="PL"/>
      </w:pPr>
      <w:r>
        <w:t xml:space="preserve">      responses:</w:t>
      </w:r>
    </w:p>
    <w:p w:rsidR="00A10B25" w:rsidRDefault="00A10B25">
      <w:pPr>
        <w:pStyle w:val="PL"/>
      </w:pPr>
      <w:r>
        <w:t xml:space="preserve">        '200':</w:t>
      </w:r>
    </w:p>
    <w:p w:rsidR="00A10B25" w:rsidRDefault="00A10B25">
      <w:pPr>
        <w:pStyle w:val="PL"/>
      </w:pPr>
      <w:r>
        <w:t xml:space="preserve">          description: OK. Resource was succesfully modified and representation is returned</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w:t>
      </w:r>
      <w:r>
        <w:rPr>
          <w:rFonts w:eastAsia="DengXian"/>
        </w:rPr>
        <w:t>NnwdafDataManagementSubsc</w:t>
      </w:r>
      <w:r>
        <w:t>'</w:t>
      </w:r>
    </w:p>
    <w:p w:rsidR="00A10B25" w:rsidRDefault="00A10B25">
      <w:pPr>
        <w:pStyle w:val="PL"/>
      </w:pPr>
      <w:r>
        <w:t xml:space="preserve">        '204':</w:t>
      </w:r>
    </w:p>
    <w:p w:rsidR="00A10B25" w:rsidRDefault="00A10B25">
      <w:pPr>
        <w:pStyle w:val="PL"/>
      </w:pPr>
      <w:r>
        <w:t xml:space="preserve">          description: No Content. Resource was succesfully modified</w:t>
      </w:r>
    </w:p>
    <w:p w:rsidR="00A10B25" w:rsidRDefault="00A10B25">
      <w:pPr>
        <w:pStyle w:val="PL"/>
      </w:pPr>
      <w:r>
        <w:t xml:space="preserve">        '307':</w:t>
      </w:r>
    </w:p>
    <w:p w:rsidR="00A10B25" w:rsidRDefault="00A10B25">
      <w:pPr>
        <w:pStyle w:val="PL"/>
      </w:pPr>
      <w:r>
        <w:t xml:space="preserve">          $ref: 'TS29571_CommonData.yaml#/components/responses/307'</w:t>
      </w:r>
    </w:p>
    <w:p w:rsidR="00A10B25" w:rsidRDefault="00A10B25">
      <w:pPr>
        <w:pStyle w:val="PL"/>
      </w:pPr>
      <w:r>
        <w:t xml:space="preserve">        '308':</w:t>
      </w:r>
    </w:p>
    <w:p w:rsidR="00A10B25" w:rsidRDefault="00A10B25">
      <w:pPr>
        <w:pStyle w:val="PL"/>
      </w:pPr>
      <w:r>
        <w:t xml:space="preserve">          $ref: 'TS29571_CommonData.yaml#/components/responses/308'</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pPr>
      <w:r>
        <w:t xml:space="preserve">        '403':</w:t>
      </w:r>
    </w:p>
    <w:p w:rsidR="00A10B25" w:rsidRDefault="00A10B25">
      <w:pPr>
        <w:pStyle w:val="PL"/>
      </w:pPr>
      <w:r>
        <w:t xml:space="preserve">          $ref: 'TS29571_CommonData.yaml#/components/responses/403'</w:t>
      </w:r>
    </w:p>
    <w:p w:rsidR="00A10B25" w:rsidRDefault="00A10B25">
      <w:pPr>
        <w:pStyle w:val="PL"/>
      </w:pPr>
      <w:r>
        <w:t xml:space="preserve">        '404':</w:t>
      </w:r>
    </w:p>
    <w:p w:rsidR="00A10B25" w:rsidRDefault="00A10B25">
      <w:pPr>
        <w:pStyle w:val="PL"/>
      </w:pPr>
      <w:r>
        <w:t xml:space="preserve">          $ref: 'TS29571_CommonData.yaml#/components/responses/404'</w:t>
      </w:r>
    </w:p>
    <w:p w:rsidR="00A10B25" w:rsidRDefault="00A10B25">
      <w:pPr>
        <w:pStyle w:val="PL"/>
      </w:pPr>
      <w:r>
        <w:t xml:space="preserve">        '411':</w:t>
      </w:r>
    </w:p>
    <w:p w:rsidR="00A10B25" w:rsidRDefault="00A10B25">
      <w:pPr>
        <w:pStyle w:val="PL"/>
      </w:pPr>
      <w:r>
        <w:t xml:space="preserve">          $ref: 'TS29571_CommonData.yaml#/components/responses/411'</w:t>
      </w:r>
    </w:p>
    <w:p w:rsidR="00A10B25" w:rsidRDefault="00A10B25">
      <w:pPr>
        <w:pStyle w:val="PL"/>
      </w:pPr>
      <w:r>
        <w:t xml:space="preserve">        '413':</w:t>
      </w:r>
    </w:p>
    <w:p w:rsidR="00A10B25" w:rsidRDefault="00A10B25">
      <w:pPr>
        <w:pStyle w:val="PL"/>
      </w:pPr>
      <w:r>
        <w:t xml:space="preserve">          $ref: 'TS29571_CommonData.yaml#/components/responses/413'</w:t>
      </w:r>
    </w:p>
    <w:p w:rsidR="00A10B25" w:rsidRDefault="00A10B25">
      <w:pPr>
        <w:pStyle w:val="PL"/>
      </w:pPr>
      <w:r>
        <w:t xml:space="preserve">        '415':</w:t>
      </w:r>
    </w:p>
    <w:p w:rsidR="00A10B25" w:rsidRDefault="00A10B25">
      <w:pPr>
        <w:pStyle w:val="PL"/>
      </w:pPr>
      <w:r>
        <w:t xml:space="preserve">          $ref: 'TS29571_CommonData.yaml#/components/responses/415'</w:t>
      </w:r>
    </w:p>
    <w:p w:rsidR="00A10B25" w:rsidRDefault="00A10B25">
      <w:pPr>
        <w:pStyle w:val="PL"/>
      </w:pPr>
      <w:r>
        <w:t xml:space="preserve">        '429':</w:t>
      </w:r>
    </w:p>
    <w:p w:rsidR="00A10B25" w:rsidRDefault="00A10B25">
      <w:pPr>
        <w:pStyle w:val="PL"/>
      </w:pPr>
      <w: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r>
        <w:t xml:space="preserve">    delete:</w:t>
      </w:r>
    </w:p>
    <w:p w:rsidR="00A10B25" w:rsidRDefault="00A10B25">
      <w:pPr>
        <w:pStyle w:val="PL"/>
      </w:pPr>
      <w:r>
        <w:t xml:space="preserve">      summary: unsubscribe from notifications</w:t>
      </w:r>
    </w:p>
    <w:p w:rsidR="00A10B25" w:rsidRDefault="00A10B25">
      <w:pPr>
        <w:pStyle w:val="PL"/>
      </w:pPr>
      <w:r>
        <w:t xml:space="preserve">      operationId: DeleteNWDAFDataSubscription</w:t>
      </w:r>
    </w:p>
    <w:p w:rsidR="00A10B25" w:rsidRDefault="00A10B25">
      <w:pPr>
        <w:pStyle w:val="PL"/>
      </w:pPr>
      <w:r>
        <w:t xml:space="preserve">      tags:</w:t>
      </w:r>
    </w:p>
    <w:p w:rsidR="00A10B25" w:rsidRDefault="00A10B25">
      <w:pPr>
        <w:pStyle w:val="PL"/>
      </w:pPr>
      <w:r>
        <w:t xml:space="preserve">        - Individual NWDAF Data Management Subscription (Document)</w:t>
      </w:r>
    </w:p>
    <w:p w:rsidR="00A10B25" w:rsidRDefault="00A10B25">
      <w:pPr>
        <w:pStyle w:val="PL"/>
      </w:pPr>
      <w:r>
        <w:t xml:space="preserve">      parameters:</w:t>
      </w:r>
    </w:p>
    <w:p w:rsidR="00A10B25" w:rsidRDefault="00A10B25">
      <w:pPr>
        <w:pStyle w:val="PL"/>
      </w:pPr>
      <w:r>
        <w:t xml:space="preserve">        - name: subscriptionId</w:t>
      </w:r>
    </w:p>
    <w:p w:rsidR="00A10B25" w:rsidRDefault="00A10B25">
      <w:pPr>
        <w:pStyle w:val="PL"/>
      </w:pPr>
      <w:r>
        <w:t xml:space="preserve">          in: path</w:t>
      </w:r>
    </w:p>
    <w:p w:rsidR="00A10B25" w:rsidRDefault="00A10B25">
      <w:pPr>
        <w:pStyle w:val="PL"/>
      </w:pPr>
      <w:r>
        <w:t xml:space="preserve">          description: Event Subscription ID</w:t>
      </w:r>
    </w:p>
    <w:p w:rsidR="00A10B25" w:rsidRDefault="00A10B25">
      <w:pPr>
        <w:pStyle w:val="PL"/>
      </w:pPr>
      <w:r>
        <w:t xml:space="preserve">          required: true</w:t>
      </w:r>
    </w:p>
    <w:p w:rsidR="00A10B25" w:rsidRDefault="00A10B25">
      <w:pPr>
        <w:pStyle w:val="PL"/>
      </w:pPr>
      <w:r>
        <w:t xml:space="preserve">          schema:</w:t>
      </w:r>
    </w:p>
    <w:p w:rsidR="00A10B25" w:rsidRDefault="00A10B25">
      <w:pPr>
        <w:pStyle w:val="PL"/>
      </w:pPr>
      <w:r>
        <w:t xml:space="preserve">            type: string</w:t>
      </w:r>
    </w:p>
    <w:p w:rsidR="00A10B25" w:rsidRDefault="00A10B25">
      <w:pPr>
        <w:pStyle w:val="PL"/>
      </w:pPr>
      <w:r>
        <w:t xml:space="preserve">      responses:</w:t>
      </w:r>
    </w:p>
    <w:p w:rsidR="00A10B25" w:rsidRDefault="00A10B25">
      <w:pPr>
        <w:pStyle w:val="PL"/>
      </w:pPr>
      <w:r>
        <w:t xml:space="preserve">        '204':</w:t>
      </w:r>
    </w:p>
    <w:p w:rsidR="00A10B25" w:rsidRDefault="00A10B25">
      <w:pPr>
        <w:pStyle w:val="PL"/>
      </w:pPr>
      <w:r>
        <w:t xml:space="preserve">          description: No Content. Resource was succesfully deleted</w:t>
      </w:r>
    </w:p>
    <w:p w:rsidR="00A10B25" w:rsidRDefault="00A10B25">
      <w:pPr>
        <w:pStyle w:val="PL"/>
      </w:pPr>
      <w:r>
        <w:t xml:space="preserve">        </w:t>
      </w:r>
      <w:bookmarkStart w:id="9550" w:name="_Hlk146628964"/>
      <w:r>
        <w:t>'200':</w:t>
      </w:r>
    </w:p>
    <w:p w:rsidR="00A10B25" w:rsidRDefault="00A10B25">
      <w:pPr>
        <w:pStyle w:val="PL"/>
      </w:pPr>
      <w:r>
        <w:t xml:space="preserve">          description: &gt;</w:t>
      </w:r>
    </w:p>
    <w:p w:rsidR="00A10B25" w:rsidRDefault="00A10B25">
      <w:pPr>
        <w:pStyle w:val="PL"/>
      </w:pPr>
      <w:r>
        <w:t xml:space="preserve">            Resource was succesfully deleted and including the stored unsent events in the response.</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'#/components/schemas/NwdafDataManagementNotif'</w:t>
      </w:r>
      <w:bookmarkEnd w:id="9550"/>
    </w:p>
    <w:p w:rsidR="00A10B25" w:rsidRDefault="00A10B25">
      <w:pPr>
        <w:pStyle w:val="PL"/>
      </w:pPr>
      <w:r>
        <w:t xml:space="preserve">        '307':</w:t>
      </w:r>
    </w:p>
    <w:p w:rsidR="00A10B25" w:rsidRDefault="00A10B25">
      <w:pPr>
        <w:pStyle w:val="PL"/>
      </w:pPr>
      <w:r>
        <w:t xml:space="preserve">          $ref: 'TS29571_CommonData.yaml#/components/responses/307'</w:t>
      </w:r>
    </w:p>
    <w:p w:rsidR="00A10B25" w:rsidRDefault="00A10B25">
      <w:pPr>
        <w:pStyle w:val="PL"/>
      </w:pPr>
      <w:r>
        <w:t xml:space="preserve">        '308':</w:t>
      </w:r>
    </w:p>
    <w:p w:rsidR="00A10B25" w:rsidRDefault="00A10B25">
      <w:pPr>
        <w:pStyle w:val="PL"/>
      </w:pPr>
      <w:r>
        <w:t xml:space="preserve">          $ref: 'TS29571_CommonData.yaml#/components/responses/308'</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pPr>
      <w:r>
        <w:t xml:space="preserve">        '403':</w:t>
      </w:r>
    </w:p>
    <w:p w:rsidR="00A10B25" w:rsidRDefault="00A10B25">
      <w:pPr>
        <w:pStyle w:val="PL"/>
      </w:pPr>
      <w:r>
        <w:t xml:space="preserve">          $ref: 'TS29571_CommonData.yaml#/components/responses/403'</w:t>
      </w:r>
    </w:p>
    <w:p w:rsidR="00A10B25" w:rsidRDefault="00A10B25">
      <w:pPr>
        <w:pStyle w:val="PL"/>
      </w:pPr>
      <w:r>
        <w:t xml:space="preserve">        '404':</w:t>
      </w:r>
    </w:p>
    <w:p w:rsidR="00A10B25" w:rsidRDefault="00A10B25">
      <w:pPr>
        <w:pStyle w:val="PL"/>
      </w:pPr>
      <w:r>
        <w:t xml:space="preserve">          $ref: 'TS29571_CommonData.yaml#/components/responses/404'</w:t>
      </w:r>
    </w:p>
    <w:p w:rsidR="00A10B25" w:rsidRDefault="00A10B25">
      <w:pPr>
        <w:pStyle w:val="PL"/>
      </w:pPr>
      <w:r>
        <w:t xml:space="preserve">        '429':</w:t>
      </w:r>
    </w:p>
    <w:p w:rsidR="00A10B25" w:rsidRDefault="00A10B25">
      <w:pPr>
        <w:pStyle w:val="PL"/>
      </w:pPr>
      <w: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r>
        <w:t>components:</w:t>
      </w:r>
    </w:p>
    <w:p w:rsidR="00A10B25" w:rsidRDefault="00A10B25">
      <w:pPr>
        <w:pStyle w:val="PL"/>
      </w:pPr>
      <w:r>
        <w:t xml:space="preserve">  securitySchemes:</w:t>
      </w:r>
    </w:p>
    <w:p w:rsidR="00A10B25" w:rsidRDefault="00A10B25">
      <w:pPr>
        <w:pStyle w:val="PL"/>
      </w:pPr>
      <w:r>
        <w:t xml:space="preserve">    oAuth2ClientCredentials:</w:t>
      </w:r>
    </w:p>
    <w:p w:rsidR="00A10B25" w:rsidRDefault="00A10B25">
      <w:pPr>
        <w:pStyle w:val="PL"/>
      </w:pPr>
      <w:r>
        <w:t xml:space="preserve">      type: oauth2</w:t>
      </w:r>
    </w:p>
    <w:p w:rsidR="00A10B25" w:rsidRDefault="00A10B25">
      <w:pPr>
        <w:pStyle w:val="PL"/>
      </w:pPr>
      <w:r>
        <w:t xml:space="preserve">      flows:</w:t>
      </w:r>
    </w:p>
    <w:p w:rsidR="00A10B25" w:rsidRDefault="00A10B25">
      <w:pPr>
        <w:pStyle w:val="PL"/>
      </w:pPr>
      <w:r>
        <w:t xml:space="preserve">        clientCredentials:</w:t>
      </w:r>
    </w:p>
    <w:p w:rsidR="00A10B25" w:rsidRDefault="00A10B25">
      <w:pPr>
        <w:pStyle w:val="PL"/>
      </w:pPr>
      <w:r>
        <w:t xml:space="preserve">          tokenUrl: '{nrfApiRoot}/oauth2/token'</w:t>
      </w:r>
    </w:p>
    <w:p w:rsidR="00A10B25" w:rsidRDefault="00A10B25">
      <w:pPr>
        <w:pStyle w:val="PL"/>
      </w:pPr>
      <w:r>
        <w:t xml:space="preserve">          scopes:</w:t>
      </w:r>
    </w:p>
    <w:p w:rsidR="00A10B25" w:rsidRDefault="00A10B25">
      <w:pPr>
        <w:pStyle w:val="PL"/>
      </w:pPr>
      <w:r>
        <w:t xml:space="preserve">            n</w:t>
      </w:r>
      <w:r>
        <w:rPr>
          <w:lang w:eastAsia="ja-JP"/>
        </w:rPr>
        <w:t>nwdaf-datamanagement</w:t>
      </w:r>
      <w:r>
        <w:t xml:space="preserve">: Access to the </w:t>
      </w:r>
      <w:r>
        <w:rPr>
          <w:lang w:eastAsia="ja-JP"/>
        </w:rPr>
        <w:t>Nnwdaf_DataManagement</w:t>
      </w:r>
      <w:r>
        <w:rPr>
          <w:lang w:eastAsia="zh-CN"/>
        </w:rPr>
        <w:t xml:space="preserve"> </w:t>
      </w:r>
      <w:r>
        <w:t>API</w:t>
      </w:r>
    </w:p>
    <w:p w:rsidR="00A10B25" w:rsidRDefault="00A10B25">
      <w:pPr>
        <w:pStyle w:val="PL"/>
      </w:pPr>
      <w:r>
        <w:t xml:space="preserve">  schemas:</w:t>
      </w:r>
    </w:p>
    <w:p w:rsidR="00A10B25" w:rsidRDefault="00A10B25">
      <w:pPr>
        <w:pStyle w:val="PL"/>
      </w:pPr>
      <w:r>
        <w:t xml:space="preserve">    </w:t>
      </w:r>
      <w:r>
        <w:rPr>
          <w:rFonts w:eastAsia="DengXian"/>
        </w:rPr>
        <w:t>NnwdafDataManagementSubsc</w:t>
      </w:r>
      <w:r>
        <w:t>:</w:t>
      </w:r>
    </w:p>
    <w:p w:rsidR="00A10B25" w:rsidRDefault="00A10B25">
      <w:pPr>
        <w:pStyle w:val="PL"/>
      </w:pPr>
      <w:r>
        <w:t xml:space="preserve">      description: Represents an Individual NWDAF </w:t>
      </w:r>
      <w:r>
        <w:rPr>
          <w:lang w:eastAsia="zh-CN"/>
        </w:rPr>
        <w:t>Data Management</w:t>
      </w:r>
      <w:r>
        <w:t xml:space="preserve"> Subscription resource.</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adrfId:</w:t>
      </w:r>
    </w:p>
    <w:p w:rsidR="00A10B25" w:rsidRDefault="00A10B25">
      <w:pPr>
        <w:pStyle w:val="PL"/>
      </w:pPr>
      <w:r>
        <w:t xml:space="preserve">          $ref: 'TS29571_CommonData.yaml#/components/schemas/NfInstanceId'</w:t>
      </w:r>
    </w:p>
    <w:p w:rsidR="00A10B25" w:rsidRDefault="00A10B25">
      <w:pPr>
        <w:pStyle w:val="PL"/>
      </w:pPr>
      <w:r>
        <w:t xml:space="preserve">        adrfSetId:</w:t>
      </w:r>
    </w:p>
    <w:p w:rsidR="00A10B25" w:rsidRDefault="00A10B25">
      <w:pPr>
        <w:pStyle w:val="PL"/>
      </w:pPr>
      <w:r>
        <w:t xml:space="preserve">          $ref: 'TS29571_CommonData.yaml#/components/schemas/NfSetId'</w:t>
      </w:r>
    </w:p>
    <w:p w:rsidR="00A10B25" w:rsidRDefault="00A10B25">
      <w:pPr>
        <w:pStyle w:val="PL"/>
      </w:pPr>
      <w:r>
        <w:t xml:space="preserve">        anaSub:</w:t>
      </w:r>
    </w:p>
    <w:p w:rsidR="00A10B25" w:rsidRDefault="00A10B25">
      <w:pPr>
        <w:pStyle w:val="PL"/>
      </w:pPr>
      <w:r>
        <w:t xml:space="preserve">          $ref: 'TS29520_Nnwdaf_EventsSubscription.yaml#/components/schemas/NnwdafEventsSubscription'</w:t>
      </w:r>
    </w:p>
    <w:p w:rsidR="00A10B25" w:rsidRDefault="00A10B25">
      <w:pPr>
        <w:pStyle w:val="PL"/>
      </w:pPr>
      <w:r>
        <w:t xml:space="preserve">        </w:t>
      </w:r>
      <w:r>
        <w:rPr>
          <w:lang w:eastAsia="zh-CN"/>
        </w:rPr>
        <w:t>dataCollectPurposes</w:t>
      </w:r>
      <w:r>
        <w:t>:</w:t>
      </w:r>
    </w:p>
    <w:p w:rsidR="00A10B25" w:rsidRDefault="00A10B25">
      <w:pPr>
        <w:pStyle w:val="PL"/>
        <w:rPr>
          <w:lang w:eastAsia="zh-CN"/>
        </w:rPr>
      </w:pPr>
      <w:r>
        <w:rPr>
          <w:rFonts w:hint="eastAsia"/>
          <w:lang w:eastAsia="zh-CN"/>
        </w:rPr>
        <w:t xml:space="preserve"> </w:t>
      </w:r>
      <w:r>
        <w:rPr>
          <w:lang w:eastAsia="zh-CN"/>
        </w:rPr>
        <w:t xml:space="preserve">         type: array</w:t>
      </w:r>
    </w:p>
    <w:p w:rsidR="00A10B25" w:rsidRDefault="00A10B25">
      <w:pPr>
        <w:pStyle w:val="PL"/>
        <w:rPr>
          <w:lang w:eastAsia="zh-CN"/>
        </w:rPr>
      </w:pPr>
      <w:r>
        <w:rPr>
          <w:rFonts w:hint="eastAsia"/>
          <w:lang w:eastAsia="zh-CN"/>
        </w:rPr>
        <w:t xml:space="preserve"> </w:t>
      </w:r>
      <w:r>
        <w:rPr>
          <w:lang w:eastAsia="zh-CN"/>
        </w:rPr>
        <w:t xml:space="preserve">         items:</w:t>
      </w:r>
    </w:p>
    <w:p w:rsidR="00A10B25" w:rsidRDefault="00A10B25">
      <w:pPr>
        <w:pStyle w:val="PL"/>
      </w:pPr>
      <w:r>
        <w:t xml:space="preserve">            $ref: 'TS29574_Ndccf_DataManagement.yaml#/components/schemas/DataCollectionPurpose'</w:t>
      </w:r>
    </w:p>
    <w:p w:rsidR="00A10B25" w:rsidRDefault="00A10B25">
      <w:pPr>
        <w:pStyle w:val="PL"/>
        <w:rPr>
          <w:lang w:eastAsia="zh-CN"/>
        </w:rPr>
      </w:pPr>
      <w:r>
        <w:rPr>
          <w:rFonts w:hint="eastAsia"/>
          <w:lang w:eastAsia="zh-CN"/>
        </w:rPr>
        <w:t xml:space="preserve"> </w:t>
      </w:r>
      <w:r>
        <w:rPr>
          <w:lang w:eastAsia="zh-CN"/>
        </w:rPr>
        <w:t xml:space="preserve">         minItems: 1</w:t>
      </w:r>
    </w:p>
    <w:p w:rsidR="00A10B25" w:rsidRDefault="00A10B25">
      <w:pPr>
        <w:pStyle w:val="PL"/>
        <w:rPr>
          <w:lang w:eastAsia="zh-CN"/>
        </w:rPr>
      </w:pPr>
      <w:r>
        <w:t xml:space="preserve">          description: </w:t>
      </w:r>
      <w:r>
        <w:rPr>
          <w:lang w:eastAsia="zh-CN"/>
        </w:rPr>
        <w:t>&gt;</w:t>
      </w:r>
    </w:p>
    <w:p w:rsidR="00A10B25" w:rsidRDefault="00A10B25">
      <w:pPr>
        <w:pStyle w:val="PL"/>
        <w:rPr>
          <w:lang w:eastAsia="zh-CN"/>
        </w:rPr>
      </w:pPr>
      <w:r>
        <w:t xml:space="preserve">            </w:t>
      </w:r>
      <w:r>
        <w:rPr>
          <w:rFonts w:hint="eastAsia"/>
          <w:lang w:eastAsia="zh-CN"/>
        </w:rPr>
        <w:t>T</w:t>
      </w:r>
      <w:r>
        <w:rPr>
          <w:lang w:eastAsia="zh-CN"/>
        </w:rPr>
        <w:t>he purposes of data collection. This attribute may only be provided if user consent</w:t>
      </w:r>
    </w:p>
    <w:p w:rsidR="00A10B25" w:rsidRDefault="00A10B25">
      <w:pPr>
        <w:pStyle w:val="PL"/>
        <w:rPr>
          <w:lang w:eastAsia="zh-CN"/>
        </w:rPr>
      </w:pPr>
      <w:r>
        <w:rPr>
          <w:lang w:eastAsia="zh-CN"/>
        </w:rPr>
        <w:t xml:space="preserve">            is reqiured depending on local policy and regulations and the consumer has</w:t>
      </w:r>
    </w:p>
    <w:p w:rsidR="00A10B25" w:rsidRDefault="00A10B25">
      <w:pPr>
        <w:pStyle w:val="PL"/>
        <w:rPr>
          <w:lang w:eastAsia="zh-CN"/>
        </w:rPr>
      </w:pPr>
      <w:r>
        <w:t xml:space="preserve">           </w:t>
      </w:r>
      <w:r>
        <w:rPr>
          <w:lang w:eastAsia="zh-CN"/>
        </w:rPr>
        <w:t xml:space="preserve"> not checked user consent</w:t>
      </w:r>
      <w:r>
        <w:rPr>
          <w:rFonts w:hint="eastAsia"/>
          <w:lang w:eastAsia="zh-CN"/>
        </w:rPr>
        <w:t>.</w:t>
      </w:r>
    </w:p>
    <w:p w:rsidR="00A10B25" w:rsidRDefault="00A10B25">
      <w:pPr>
        <w:pStyle w:val="PL"/>
      </w:pPr>
      <w:r>
        <w:t xml:space="preserve">        checkedConsentInd:</w:t>
      </w:r>
    </w:p>
    <w:p w:rsidR="00A10B25" w:rsidRDefault="00A10B25">
      <w:pPr>
        <w:pStyle w:val="PL"/>
        <w:rPr>
          <w:lang w:eastAsia="zh-CN"/>
        </w:rPr>
      </w:pPr>
      <w:r>
        <w:rPr>
          <w:rFonts w:hint="eastAsia"/>
          <w:lang w:eastAsia="zh-CN"/>
        </w:rPr>
        <w:t xml:space="preserve"> </w:t>
      </w:r>
      <w:r>
        <w:rPr>
          <w:lang w:eastAsia="zh-CN"/>
        </w:rPr>
        <w:t xml:space="preserve">         type: boolean</w:t>
      </w:r>
    </w:p>
    <w:p w:rsidR="00A10B25" w:rsidRDefault="00A10B25">
      <w:pPr>
        <w:pStyle w:val="PL"/>
        <w:rPr>
          <w:lang w:eastAsia="zh-CN"/>
        </w:rPr>
      </w:pPr>
      <w:r>
        <w:t xml:space="preserve">          description: </w:t>
      </w:r>
      <w:r>
        <w:rPr>
          <w:lang w:eastAsia="zh-CN"/>
        </w:rPr>
        <w:t>Indication that the NF service consumer has already checked the user consent</w:t>
      </w:r>
      <w:r>
        <w:rPr>
          <w:rFonts w:hint="eastAsia"/>
          <w:lang w:eastAsia="zh-CN"/>
        </w:rPr>
        <w:t>.</w:t>
      </w:r>
    </w:p>
    <w:p w:rsidR="00A10B25" w:rsidRDefault="00A10B25">
      <w:pPr>
        <w:pStyle w:val="PL"/>
      </w:pPr>
      <w:r>
        <w:t xml:space="preserve">        </w:t>
      </w:r>
      <w:r>
        <w:rPr>
          <w:lang w:eastAsia="zh-CN"/>
        </w:rPr>
        <w:t>dataSub</w:t>
      </w:r>
      <w:r>
        <w:t>:</w:t>
      </w:r>
    </w:p>
    <w:p w:rsidR="00A10B25" w:rsidRDefault="00A10B25">
      <w:pPr>
        <w:pStyle w:val="PL"/>
      </w:pPr>
      <w:r>
        <w:t xml:space="preserve">          $ref: 'TS29575_Nadrf_DataManagement.yaml#/components/schemas/DataSubscription'</w:t>
      </w:r>
    </w:p>
    <w:p w:rsidR="00A10B25" w:rsidRDefault="00A10B25">
      <w:pPr>
        <w:pStyle w:val="PL"/>
      </w:pPr>
      <w:r>
        <w:t xml:space="preserve">        </w:t>
      </w:r>
      <w:r>
        <w:rPr>
          <w:lang w:eastAsia="zh-CN"/>
        </w:rPr>
        <w:t>formatInstruct</w:t>
      </w:r>
      <w:r>
        <w:t>:</w:t>
      </w:r>
    </w:p>
    <w:p w:rsidR="00A10B25" w:rsidRDefault="00A10B25">
      <w:pPr>
        <w:pStyle w:val="PL"/>
      </w:pPr>
      <w:r>
        <w:t xml:space="preserve">          $ref: 'TS29574_Ndccf_DataManagement.yaml#/components/schemas/FormattingInstruction'</w:t>
      </w:r>
    </w:p>
    <w:p w:rsidR="00A10B25" w:rsidRDefault="00A10B25">
      <w:pPr>
        <w:pStyle w:val="PL"/>
      </w:pPr>
      <w:r>
        <w:t xml:space="preserve">        notifCorrId:</w:t>
      </w:r>
    </w:p>
    <w:p w:rsidR="00A10B25" w:rsidRDefault="00A10B25">
      <w:pPr>
        <w:pStyle w:val="PL"/>
      </w:pPr>
      <w:r>
        <w:t xml:space="preserve">          type: string</w:t>
      </w:r>
    </w:p>
    <w:p w:rsidR="00A10B25" w:rsidRDefault="00A10B25">
      <w:pPr>
        <w:pStyle w:val="PL"/>
      </w:pPr>
      <w:r>
        <w:t xml:space="preserve">          description: Notification correlation identifier.</w:t>
      </w:r>
    </w:p>
    <w:p w:rsidR="00A10B25" w:rsidRDefault="00A10B25">
      <w:pPr>
        <w:pStyle w:val="PL"/>
      </w:pPr>
      <w:r>
        <w:t xml:space="preserve">        notificURI:</w:t>
      </w:r>
    </w:p>
    <w:p w:rsidR="00A10B25" w:rsidRDefault="00A10B25">
      <w:pPr>
        <w:pStyle w:val="PL"/>
      </w:pPr>
      <w:r>
        <w:t xml:space="preserve">          $ref: 'TS29571_CommonData.yaml#/components/schemas/Uri'</w:t>
      </w:r>
    </w:p>
    <w:p w:rsidR="00A10B25" w:rsidRDefault="00A10B25">
      <w:pPr>
        <w:pStyle w:val="PL"/>
      </w:pPr>
      <w:r>
        <w:t xml:space="preserve">        notifEndpoints: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'TS29574_Ndccf_DataManagement.yaml#/components/schemas/NotifyEndpoint'</w:t>
      </w:r>
    </w:p>
    <w:p w:rsidR="00A10B25" w:rsidRDefault="00A10B25">
      <w:pPr>
        <w:pStyle w:val="PL"/>
      </w:pPr>
      <w:r>
        <w:t xml:space="preserve">          minItems: 1</w:t>
      </w:r>
    </w:p>
    <w:p w:rsidR="00A10B25" w:rsidRDefault="00A10B25">
      <w:pPr>
        <w:pStyle w:val="PL"/>
      </w:pPr>
      <w:r>
        <w:t xml:space="preserve">          description: The information of notification endpoints.</w:t>
      </w:r>
    </w:p>
    <w:p w:rsidR="00A10B25" w:rsidRDefault="00A10B25">
      <w:pPr>
        <w:pStyle w:val="PL"/>
      </w:pPr>
      <w:r>
        <w:t xml:space="preserve">        </w:t>
      </w:r>
      <w:r>
        <w:rPr>
          <w:lang w:eastAsia="zh-CN"/>
        </w:rPr>
        <w:t>procInstruct</w:t>
      </w:r>
      <w:r>
        <w:t>:</w:t>
      </w:r>
    </w:p>
    <w:p w:rsidR="00A10B25" w:rsidRDefault="00A10B25">
      <w:pPr>
        <w:pStyle w:val="PL"/>
      </w:pPr>
      <w:r>
        <w:t xml:space="preserve">          </w:t>
      </w:r>
      <w:r>
        <w:rPr>
          <w:lang w:val="en-IN" w:eastAsia="en-IN"/>
        </w:rPr>
        <w:t>$ref: 'TS29574_Ndccf_DataManagement.yaml#/components/schemas/</w:t>
      </w:r>
      <w:r>
        <w:t>ProcessingInstruction'</w:t>
      </w:r>
    </w:p>
    <w:p w:rsidR="00A10B25" w:rsidRDefault="00A10B25">
      <w:pPr>
        <w:pStyle w:val="PL"/>
      </w:pPr>
      <w:r>
        <w:t xml:space="preserve">        </w:t>
      </w:r>
      <w:r>
        <w:rPr>
          <w:lang w:val="en-US" w:eastAsia="zh-CN"/>
        </w:rPr>
        <w:t>multiProcInstructs</w:t>
      </w:r>
      <w:r>
        <w:t>:</w:t>
      </w:r>
    </w:p>
    <w:p w:rsidR="00A10B25" w:rsidRDefault="00A10B25">
      <w:pPr>
        <w:pStyle w:val="PL"/>
        <w:rPr>
          <w:lang w:eastAsia="zh-CN"/>
        </w:rPr>
      </w:pPr>
      <w:r>
        <w:rPr>
          <w:rFonts w:hint="eastAsia"/>
          <w:lang w:eastAsia="zh-CN"/>
        </w:rPr>
        <w:t xml:space="preserve"> </w:t>
      </w:r>
      <w:r>
        <w:rPr>
          <w:lang w:eastAsia="zh-CN"/>
        </w:rPr>
        <w:t xml:space="preserve">         type: array</w:t>
      </w:r>
    </w:p>
    <w:p w:rsidR="00A10B25" w:rsidRDefault="00A10B25">
      <w:pPr>
        <w:pStyle w:val="PL"/>
      </w:pPr>
      <w:r>
        <w:rPr>
          <w:rFonts w:hint="eastAsia"/>
          <w:lang w:eastAsia="zh-CN"/>
        </w:rPr>
        <w:t xml:space="preserve"> </w:t>
      </w:r>
      <w:r>
        <w:rPr>
          <w:lang w:eastAsia="zh-CN"/>
        </w:rPr>
        <w:t xml:space="preserve">         items:</w:t>
      </w:r>
    </w:p>
    <w:p w:rsidR="00A10B25" w:rsidRDefault="00A10B25">
      <w:pPr>
        <w:pStyle w:val="PL"/>
      </w:pPr>
      <w:r>
        <w:t xml:space="preserve">            </w:t>
      </w:r>
      <w:r>
        <w:rPr>
          <w:lang w:val="en-IN" w:eastAsia="en-IN"/>
        </w:rPr>
        <w:t>$ref: 'TS29574_Ndccf_DataManagement.yaml#/components/schemas/</w:t>
      </w:r>
      <w:r>
        <w:t>ProcessingInstruction'</w:t>
      </w:r>
    </w:p>
    <w:p w:rsidR="00A10B25" w:rsidRDefault="00A10B25">
      <w:pPr>
        <w:pStyle w:val="PL"/>
        <w:rPr>
          <w:lang w:eastAsia="zh-CN"/>
        </w:rPr>
      </w:pPr>
      <w:r>
        <w:rPr>
          <w:lang w:eastAsia="zh-CN"/>
        </w:rPr>
        <w:t xml:space="preserve">          minItems: 1</w:t>
      </w:r>
    </w:p>
    <w:p w:rsidR="00A10B25" w:rsidRDefault="00A10B25">
      <w:pPr>
        <w:pStyle w:val="PL"/>
      </w:pPr>
      <w:r>
        <w:t xml:space="preserve">          description: </w:t>
      </w:r>
      <w:r>
        <w:rPr>
          <w:lang w:eastAsia="ja-JP"/>
        </w:rPr>
        <w:t>Processing instructions to be used for sending event notifications.</w:t>
      </w:r>
    </w:p>
    <w:p w:rsidR="00A10B25" w:rsidRDefault="00A10B25">
      <w:pPr>
        <w:pStyle w:val="PL"/>
      </w:pPr>
      <w:r>
        <w:t xml:space="preserve">        suppFeat:</w:t>
      </w:r>
    </w:p>
    <w:p w:rsidR="00A10B25" w:rsidRDefault="00A10B25">
      <w:pPr>
        <w:pStyle w:val="PL"/>
      </w:pPr>
      <w:r>
        <w:t xml:space="preserve">          $ref: 'TS29571_CommonData.yaml#/components/schemas/SupportedFeatures'</w:t>
      </w:r>
    </w:p>
    <w:p w:rsidR="00A10B25" w:rsidRDefault="00A10B25">
      <w:pPr>
        <w:pStyle w:val="PL"/>
      </w:pPr>
      <w:r>
        <w:t xml:space="preserve">        targetNfId:</w:t>
      </w:r>
    </w:p>
    <w:p w:rsidR="00A10B25" w:rsidRDefault="00A10B25">
      <w:pPr>
        <w:pStyle w:val="PL"/>
      </w:pPr>
      <w:r>
        <w:t xml:space="preserve">          $ref: 'TS29571_CommonData.yaml#/components/schemas/NfInstanceId'</w:t>
      </w:r>
    </w:p>
    <w:p w:rsidR="00A10B25" w:rsidRDefault="00A10B25">
      <w:pPr>
        <w:pStyle w:val="PL"/>
      </w:pPr>
      <w:r>
        <w:t xml:space="preserve">        targetNfSetId:</w:t>
      </w:r>
    </w:p>
    <w:p w:rsidR="00A10B25" w:rsidRDefault="00A10B25">
      <w:pPr>
        <w:pStyle w:val="PL"/>
      </w:pPr>
      <w:r>
        <w:t xml:space="preserve">          $ref: 'TS29571_CommonData.yaml#/components/schemas/NfSetId'</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Pr>
          <w:rFonts w:ascii="Courier New" w:hAnsi="Courier New" w:hint="eastAsia"/>
          <w:sz w:val="16"/>
          <w:lang w:eastAsia="zh-CN"/>
        </w:rPr>
        <w:t xml:space="preserve"> </w:t>
      </w:r>
      <w:r>
        <w:rPr>
          <w:rFonts w:ascii="Courier New" w:hAnsi="Courier New"/>
          <w:sz w:val="16"/>
          <w:lang w:eastAsia="zh-CN"/>
        </w:rPr>
        <w:t xml:space="preserve">       timePeriod:</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IN" w:eastAsia="en-IN"/>
        </w:rPr>
      </w:pPr>
      <w:r>
        <w:rPr>
          <w:rFonts w:ascii="Courier New" w:hAnsi="Courier New"/>
          <w:sz w:val="16"/>
          <w:lang w:eastAsia="zh-CN"/>
        </w:rPr>
        <w:t xml:space="preserve">          </w:t>
      </w:r>
      <w:r>
        <w:rPr>
          <w:rFonts w:ascii="Courier New" w:hAnsi="Courier New"/>
          <w:sz w:val="16"/>
          <w:lang w:val="en-IN" w:eastAsia="en-IN"/>
        </w:rPr>
        <w:t>$ref: 'TS29122_CommonData.yaml#/components/schemas/TimeWindow'</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immReport: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lang w:eastAsia="zh-CN"/>
        </w:rPr>
        <w:t xml:space="preserve">          </w:t>
      </w:r>
      <w:r>
        <w:rPr>
          <w:rFonts w:ascii="Courier New" w:hAnsi="Courier New"/>
          <w:sz w:val="16"/>
          <w:lang w:val="en-IN" w:eastAsia="en-IN"/>
        </w:rPr>
        <w:t>$ref: '#/components/schemas/</w:t>
      </w:r>
      <w:r>
        <w:rPr>
          <w:rFonts w:ascii="Courier New" w:eastAsia="DengXian" w:hAnsi="Courier New"/>
          <w:sz w:val="16"/>
        </w:rPr>
        <w:t>NnwdafDataManagementNotif</w:t>
      </w:r>
      <w:r>
        <w:rPr>
          <w:rFonts w:ascii="Courier New" w:hAnsi="Courier New"/>
          <w:sz w:val="16"/>
          <w:lang w:val="en-IN" w:eastAsia="en-IN"/>
        </w:rPr>
        <w: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r>
        <w:rPr>
          <w:rFonts w:ascii="Courier New" w:eastAsia="DengXian" w:hAnsi="Courier New"/>
          <w:sz w:val="16"/>
        </w:rPr>
        <w:t xml:space="preserve">        storeHandl:</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eastAsia="DengXian" w:hAnsi="Courier New"/>
          <w:sz w:val="16"/>
          <w:lang w:val="en-IN" w:eastAsia="en-IN"/>
        </w:rPr>
        <w:t xml:space="preserve">          $ref: '</w:t>
      </w:r>
      <w:r>
        <w:rPr>
          <w:rFonts w:ascii="Courier New" w:hAnsi="Courier New"/>
          <w:sz w:val="16"/>
          <w:lang w:val="en-IN" w:eastAsia="en-IN"/>
        </w:rPr>
        <w:t>TS29574_Ndccf_DataManagement.yaml</w:t>
      </w:r>
      <w:r>
        <w:rPr>
          <w:rFonts w:ascii="Courier New" w:eastAsia="DengXian" w:hAnsi="Courier New"/>
          <w:sz w:val="16"/>
          <w:lang w:val="en-IN" w:eastAsia="en-IN"/>
        </w:rPr>
        <w:t>#/components/schemas/</w:t>
      </w:r>
      <w:r>
        <w:rPr>
          <w:rFonts w:ascii="Courier New" w:eastAsia="DengXian" w:hAnsi="Courier New"/>
          <w:sz w:val="16"/>
        </w:rPr>
        <w:t>StorageHandlingInformation</w:t>
      </w:r>
      <w:r>
        <w:rPr>
          <w:rFonts w:ascii="Courier New" w:eastAsia="DengXian" w:hAnsi="Courier New"/>
          <w:sz w:val="16"/>
          <w:lang w:val="en-IN" w:eastAsia="en-IN"/>
        </w:rPr>
        <w: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required:</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notifCorrId</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notificURI</w:t>
      </w:r>
    </w:p>
    <w:p w:rsidR="00A10B25" w:rsidRDefault="00A10B25">
      <w:pPr>
        <w:pStyle w:val="PL"/>
        <w:rPr>
          <w:lang w:val="en-IN" w:eastAsia="en-IN"/>
        </w:rPr>
      </w:pPr>
      <w:r>
        <w:rPr>
          <w:lang w:val="en-IN" w:eastAsia="en-IN"/>
        </w:rPr>
        <w:t xml:space="preserve">      oneOf:</w:t>
      </w:r>
    </w:p>
    <w:p w:rsidR="00A10B25" w:rsidRDefault="00A10B25">
      <w:pPr>
        <w:pStyle w:val="PL"/>
        <w:rPr>
          <w:lang w:val="en-IN" w:eastAsia="en-IN"/>
        </w:rPr>
      </w:pPr>
      <w:r>
        <w:rPr>
          <w:lang w:val="en-IN" w:eastAsia="en-IN"/>
        </w:rPr>
        <w:t xml:space="preserve">        - required: [anaSub]</w:t>
      </w:r>
    </w:p>
    <w:p w:rsidR="00A10B25" w:rsidRDefault="00A10B25">
      <w:pPr>
        <w:pStyle w:val="PL"/>
        <w:rPr>
          <w:lang w:val="en-IN" w:eastAsia="en-IN"/>
        </w:rPr>
      </w:pPr>
      <w:r>
        <w:rPr>
          <w:lang w:val="en-IN" w:eastAsia="en-IN"/>
        </w:rPr>
        <w:t xml:space="preserve">        - required: [</w:t>
      </w:r>
      <w:r>
        <w:rPr>
          <w:lang w:eastAsia="ja-JP"/>
        </w:rPr>
        <w:t>dataSub</w:t>
      </w:r>
      <w:r>
        <w:rPr>
          <w:lang w:val="en-IN" w:eastAsia="en-IN"/>
        </w:rPr>
        <w:t>]</w:t>
      </w:r>
    </w:p>
    <w:p w:rsidR="00A10B25" w:rsidRDefault="00A10B25">
      <w:pPr>
        <w:pStyle w:val="PL"/>
      </w:pPr>
      <w:r>
        <w:t xml:space="preserve">    </w:t>
      </w:r>
      <w:r>
        <w:rPr>
          <w:rFonts w:eastAsia="DengXian"/>
        </w:rPr>
        <w:t>NnwdafDataManagementNotif</w:t>
      </w:r>
      <w:r>
        <w:t>:</w:t>
      </w:r>
    </w:p>
    <w:p w:rsidR="00A10B25" w:rsidRDefault="00A10B25">
      <w:pPr>
        <w:pStyle w:val="PL"/>
      </w:pPr>
      <w:r>
        <w:t xml:space="preserve">      description: Represents an Individual Notification.</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w:t>
      </w:r>
      <w:r>
        <w:rPr>
          <w:lang w:eastAsia="zh-CN"/>
        </w:rPr>
        <w:t>dataNotification</w:t>
      </w:r>
      <w:r>
        <w:t>:</w:t>
      </w:r>
    </w:p>
    <w:p w:rsidR="00A10B25" w:rsidRDefault="00A10B25">
      <w:pPr>
        <w:pStyle w:val="PL"/>
        <w:rPr>
          <w:lang w:val="en-IN" w:eastAsia="en-IN"/>
        </w:rPr>
      </w:pPr>
      <w:r>
        <w:rPr>
          <w:lang w:val="en-IN" w:eastAsia="en-IN"/>
        </w:rPr>
        <w:t xml:space="preserve">          </w:t>
      </w:r>
      <w:r>
        <w:t>$ref: 'TS29575_Nadrf_DataManagement.yaml#/components/schemas/DataNotification'</w:t>
      </w:r>
    </w:p>
    <w:p w:rsidR="00A10B25" w:rsidRDefault="00A10B25">
      <w:pPr>
        <w:pStyle w:val="PL"/>
      </w:pPr>
      <w:r>
        <w:t xml:space="preserve">        dataReports: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rPr>
          <w:lang w:val="en-IN" w:eastAsia="en-IN"/>
        </w:rPr>
        <w:t xml:space="preserve">            </w:t>
      </w:r>
      <w:r>
        <w:t>$ref: 'TS29574_Ndccf_DataManagement.yaml#/components/schemas/NotifSummaryReport'</w:t>
      </w:r>
    </w:p>
    <w:p w:rsidR="00A10B25" w:rsidRDefault="00A10B25">
      <w:pPr>
        <w:pStyle w:val="PL"/>
      </w:pPr>
      <w:r>
        <w:t xml:space="preserve">          minItems: 1</w:t>
      </w:r>
    </w:p>
    <w:p w:rsidR="00A10B25" w:rsidRDefault="00A10B25">
      <w:pPr>
        <w:pStyle w:val="PL"/>
        <w:rPr>
          <w:lang w:val="en-IN" w:eastAsia="en-IN"/>
        </w:rPr>
      </w:pPr>
      <w:r>
        <w:t xml:space="preserve">          description: List of summary reports of processed notifications.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r>
        <w:rPr>
          <w:rFonts w:ascii="Courier New" w:eastAsia="DengXian" w:hAnsi="Courier New"/>
          <w:sz w:val="16"/>
        </w:rPr>
        <w:t xml:space="preserve">        delAlert:</w:t>
      </w:r>
    </w:p>
    <w:p w:rsidR="00A10B25" w:rsidRDefault="00A10B25">
      <w:pPr>
        <w:pStyle w:val="PL"/>
        <w:rPr>
          <w:rFonts w:eastAsia="DengXian"/>
        </w:rPr>
      </w:pPr>
      <w:r>
        <w:rPr>
          <w:rFonts w:eastAsia="DengXian"/>
        </w:rPr>
        <w:t xml:space="preserve">          $ref: '</w:t>
      </w:r>
      <w:r>
        <w:t>TS29574_Ndccf_DataManagement.yaml</w:t>
      </w:r>
      <w:r>
        <w:rPr>
          <w:rFonts w:eastAsia="DengXian"/>
        </w:rPr>
        <w:t>#/components/schemas/DeletionAlert'</w:t>
      </w:r>
    </w:p>
    <w:p w:rsidR="00A10B25" w:rsidRDefault="00A10B25">
      <w:pPr>
        <w:pStyle w:val="PL"/>
      </w:pPr>
      <w:r>
        <w:t xml:space="preserve">        notifCorrId:</w:t>
      </w:r>
    </w:p>
    <w:p w:rsidR="00A10B25" w:rsidRDefault="00A10B25">
      <w:pPr>
        <w:pStyle w:val="PL"/>
        <w:rPr>
          <w:lang w:val="en-IN" w:eastAsia="en-IN"/>
        </w:rPr>
      </w:pPr>
      <w:r>
        <w:rPr>
          <w:lang w:val="en-IN" w:eastAsia="en-IN"/>
        </w:rPr>
        <w:t xml:space="preserve">          type: string</w:t>
      </w:r>
    </w:p>
    <w:p w:rsidR="00A10B25" w:rsidRDefault="00A10B25">
      <w:pPr>
        <w:pStyle w:val="PL"/>
        <w:rPr>
          <w:lang w:val="en-IN" w:eastAsia="en-IN"/>
        </w:rPr>
      </w:pPr>
      <w:r>
        <w:rPr>
          <w:lang w:val="en-IN" w:eastAsia="en-IN"/>
        </w:rPr>
        <w:t xml:space="preserve">          description: Notification correlation identifier.</w:t>
      </w:r>
    </w:p>
    <w:p w:rsidR="00A10B25" w:rsidRDefault="00A10B25">
      <w:pPr>
        <w:pStyle w:val="PL"/>
      </w:pPr>
      <w:r>
        <w:t xml:space="preserve">        </w:t>
      </w:r>
      <w:r>
        <w:rPr>
          <w:lang w:eastAsia="zh-CN"/>
        </w:rPr>
        <w:t>terminationReq</w:t>
      </w:r>
      <w:r>
        <w:t>:</w:t>
      </w:r>
    </w:p>
    <w:p w:rsidR="00A10B25" w:rsidRDefault="00A10B25">
      <w:pPr>
        <w:pStyle w:val="PL"/>
        <w:rPr>
          <w:lang w:val="en-IN" w:eastAsia="en-IN"/>
        </w:rPr>
      </w:pPr>
      <w:r>
        <w:rPr>
          <w:lang w:val="en-IN" w:eastAsia="en-IN"/>
        </w:rPr>
        <w:t xml:space="preserve">          type: string</w:t>
      </w:r>
    </w:p>
    <w:p w:rsidR="00A10B25" w:rsidRDefault="00A10B25">
      <w:pPr>
        <w:pStyle w:val="PL"/>
        <w:rPr>
          <w:lang w:eastAsia="zh-CN"/>
        </w:rPr>
      </w:pPr>
      <w:r>
        <w:rPr>
          <w:lang w:val="en-IN" w:eastAsia="en-IN"/>
        </w:rPr>
        <w:t xml:space="preserve">          description: </w:t>
      </w:r>
      <w:r>
        <w:rPr>
          <w:lang w:eastAsia="zh-CN"/>
        </w:rPr>
        <w:t>&gt;</w:t>
      </w:r>
    </w:p>
    <w:p w:rsidR="00A10B25" w:rsidRDefault="00A10B25">
      <w:pPr>
        <w:pStyle w:val="PL"/>
        <w:rPr>
          <w:lang w:eastAsia="zh-CN"/>
        </w:rPr>
      </w:pPr>
      <w:r>
        <w:rPr>
          <w:lang w:val="en-IN" w:eastAsia="en-IN"/>
        </w:rPr>
        <w:t xml:space="preserve">            </w:t>
      </w:r>
      <w:r>
        <w:rPr>
          <w:lang w:eastAsia="zh-CN"/>
        </w:rPr>
        <w:t>It indicates that the termination of the data management subscription</w:t>
      </w:r>
    </w:p>
    <w:p w:rsidR="00A10B25" w:rsidRDefault="00A10B25">
      <w:pPr>
        <w:pStyle w:val="PL"/>
        <w:rPr>
          <w:lang w:val="en-IN" w:eastAsia="en-IN"/>
        </w:rPr>
      </w:pPr>
      <w:r>
        <w:rPr>
          <w:lang w:val="en-IN" w:eastAsia="en-IN"/>
        </w:rPr>
        <w:t xml:space="preserve">           </w:t>
      </w:r>
      <w:r>
        <w:rPr>
          <w:lang w:eastAsia="zh-CN"/>
        </w:rPr>
        <w:t xml:space="preserve"> is requested by the NWDAF</w:t>
      </w:r>
      <w:r>
        <w:rPr>
          <w:lang w:val="en-IN" w:eastAsia="en-IN"/>
        </w:rPr>
        <w:t>.</w:t>
      </w:r>
    </w:p>
    <w:p w:rsidR="00A10B25" w:rsidRDefault="00A10B25">
      <w:pPr>
        <w:pStyle w:val="PL"/>
      </w:pPr>
      <w:r>
        <w:t xml:space="preserve">        </w:t>
      </w:r>
      <w:bookmarkStart w:id="9551" w:name="_Hlk96682415"/>
      <w:r>
        <w:rPr>
          <w:lang w:eastAsia="ja-JP"/>
        </w:rPr>
        <w:t>fetch</w:t>
      </w:r>
      <w:bookmarkEnd w:id="9551"/>
      <w:r>
        <w:t>Instruct:</w:t>
      </w:r>
    </w:p>
    <w:p w:rsidR="00A10B25" w:rsidRDefault="00A10B25">
      <w:pPr>
        <w:pStyle w:val="PL"/>
      </w:pPr>
      <w:r>
        <w:t xml:space="preserve">          $ref: 'TS29576_Nmfaf_3caDataManagement.yaml#/components/schemas/FetchInstruction'</w:t>
      </w:r>
    </w:p>
    <w:p w:rsidR="00A10B25" w:rsidRDefault="00A10B25">
      <w:pPr>
        <w:pStyle w:val="PL"/>
        <w:rPr>
          <w:lang w:eastAsia="zh-CN"/>
        </w:rPr>
      </w:pPr>
      <w:r>
        <w:rPr>
          <w:rFonts w:hint="eastAsia"/>
          <w:lang w:eastAsia="zh-CN"/>
        </w:rPr>
        <w:t xml:space="preserve"> </w:t>
      </w:r>
      <w:r>
        <w:rPr>
          <w:lang w:eastAsia="zh-CN"/>
        </w:rPr>
        <w:t xml:space="preserve">       notifTimestamp:</w:t>
      </w:r>
    </w:p>
    <w:p w:rsidR="00A10B25" w:rsidRDefault="00A10B25">
      <w:pPr>
        <w:pStyle w:val="PL"/>
      </w:pPr>
      <w:r>
        <w:t xml:space="preserve">          $ref: 'TS29571_CommonData.yaml#/components/schemas/DateTime'</w:t>
      </w:r>
    </w:p>
    <w:p w:rsidR="00A10B25" w:rsidRDefault="00A10B25">
      <w:pPr>
        <w:pStyle w:val="PL"/>
        <w:rPr>
          <w:lang w:val="en-IN" w:eastAsia="en-IN"/>
        </w:rPr>
      </w:pPr>
      <w:r>
        <w:rPr>
          <w:lang w:val="en-IN" w:eastAsia="en-IN"/>
        </w:rPr>
        <w:t xml:space="preserve">        pendNotifCause:</w:t>
      </w:r>
    </w:p>
    <w:p w:rsidR="00A10B25" w:rsidRDefault="00A10B25">
      <w:pPr>
        <w:pStyle w:val="PL"/>
        <w:rPr>
          <w:lang w:val="en-IN" w:eastAsia="en-IN"/>
        </w:rPr>
      </w:pPr>
      <w:r>
        <w:rPr>
          <w:lang w:val="en-IN" w:eastAsia="en-IN"/>
        </w:rPr>
        <w:t xml:space="preserve">          $ref: '#/components/schemas/PendingNotificationCause'</w:t>
      </w:r>
    </w:p>
    <w:p w:rsidR="00A10B25" w:rsidRDefault="00A10B25">
      <w:pPr>
        <w:pStyle w:val="PL"/>
        <w:rPr>
          <w:lang w:val="en-IN" w:eastAsia="en-IN"/>
        </w:rPr>
      </w:pPr>
      <w:r>
        <w:rPr>
          <w:lang w:val="en-IN" w:eastAsia="en-IN"/>
        </w:rPr>
        <w:t xml:space="preserve">      required:  </w:t>
      </w:r>
    </w:p>
    <w:p w:rsidR="00A10B25" w:rsidRDefault="00A10B25">
      <w:pPr>
        <w:pStyle w:val="PL"/>
      </w:pPr>
      <w:r>
        <w:rPr>
          <w:lang w:val="en-IN" w:eastAsia="en-IN"/>
        </w:rPr>
        <w:t xml:space="preserve">        - </w:t>
      </w:r>
      <w:r>
        <w:t>notifCorrId</w:t>
      </w:r>
    </w:p>
    <w:p w:rsidR="00A10B25" w:rsidRDefault="00A10B25">
      <w:pPr>
        <w:pStyle w:val="PL"/>
        <w:rPr>
          <w:lang w:val="en-IN" w:eastAsia="en-IN"/>
        </w:rPr>
      </w:pPr>
      <w:r>
        <w:rPr>
          <w:lang w:val="en-IN" w:eastAsia="en-IN"/>
        </w:rPr>
        <w:t xml:space="preserve">        - </w:t>
      </w:r>
      <w:r>
        <w:rPr>
          <w:lang w:eastAsia="zh-CN"/>
        </w:rPr>
        <w:t>notifTimestamp</w:t>
      </w:r>
    </w:p>
    <w:p w:rsidR="00A10B25" w:rsidRDefault="00A10B25">
      <w:pPr>
        <w:pStyle w:val="PL"/>
        <w:rPr>
          <w:lang w:val="en-IN" w:eastAsia="en-IN"/>
        </w:rPr>
      </w:pPr>
      <w:r>
        <w:rPr>
          <w:lang w:val="en-IN" w:eastAsia="en-IN"/>
        </w:rPr>
        <w:t xml:space="preserve">      oneOf:</w:t>
      </w:r>
    </w:p>
    <w:p w:rsidR="00A10B25" w:rsidRDefault="00A10B25">
      <w:pPr>
        <w:pStyle w:val="PL"/>
        <w:rPr>
          <w:lang w:val="en-IN" w:eastAsia="en-IN"/>
        </w:rPr>
      </w:pPr>
      <w:r>
        <w:rPr>
          <w:lang w:val="en-IN" w:eastAsia="en-IN"/>
        </w:rPr>
        <w:t xml:space="preserve">        - required: [dataNotification]</w:t>
      </w:r>
    </w:p>
    <w:p w:rsidR="00A10B25" w:rsidRDefault="00A10B25">
      <w:pPr>
        <w:pStyle w:val="PL"/>
        <w:rPr>
          <w:lang w:val="en-IN" w:eastAsia="en-IN"/>
        </w:rPr>
      </w:pPr>
      <w:r>
        <w:rPr>
          <w:lang w:val="en-IN" w:eastAsia="en-IN"/>
        </w:rPr>
        <w:t xml:space="preserve">        - required: [dataReports]</w:t>
      </w:r>
    </w:p>
    <w:p w:rsidR="00A10B25" w:rsidRDefault="00A10B25">
      <w:pPr>
        <w:pStyle w:val="PL"/>
        <w:rPr>
          <w:lang w:val="en-IN" w:eastAsia="en-IN"/>
        </w:rPr>
      </w:pPr>
      <w:r>
        <w:rPr>
          <w:lang w:val="en-IN" w:eastAsia="en-IN"/>
        </w:rPr>
        <w:t xml:space="preserve">        - required: [</w:t>
      </w:r>
      <w:r>
        <w:rPr>
          <w:lang w:eastAsia="ja-JP"/>
        </w:rPr>
        <w:t>fetch</w:t>
      </w:r>
      <w:r>
        <w:t>Instruct</w:t>
      </w:r>
      <w:r>
        <w:rPr>
          <w:lang w:val="en-IN" w:eastAsia="en-IN"/>
        </w:rPr>
        <w:t>]</w:t>
      </w:r>
    </w:p>
    <w:p w:rsidR="00A10B25" w:rsidRDefault="00A10B25">
      <w:pPr>
        <w:pStyle w:val="PL"/>
        <w:rPr>
          <w:lang w:val="en-IN" w:eastAsia="en-IN"/>
        </w:rPr>
      </w:pP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rPr>
      </w:pPr>
      <w:r>
        <w:rPr>
          <w:rFonts w:ascii="Courier New" w:hAnsi="Courier New" w:cs="Courier New"/>
          <w:sz w:val="16"/>
          <w:szCs w:val="16"/>
        </w:rPr>
        <w: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ENUMERATIONS DATA TYPES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w:t>
      </w:r>
      <w:r>
        <w:rPr>
          <w:rFonts w:ascii="Courier New" w:hAnsi="Courier New"/>
          <w:sz w:val="16"/>
        </w:rPr>
        <w:t>PendingNotificationCause</w:t>
      </w:r>
      <w:r>
        <w:rPr>
          <w:rFonts w:ascii="Courier New" w:hAnsi="Courier New"/>
          <w:sz w:val="16"/>
          <w:lang w:val="en-US"/>
        </w:rPr>
        <w: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anyOf:</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 type: string</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enum:</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Pr>
          <w:rFonts w:ascii="Courier New" w:hAnsi="Courier New"/>
          <w:sz w:val="16"/>
          <w:lang w:val="en-US"/>
        </w:rPr>
        <w:t xml:space="preserve">          - </w:t>
      </w:r>
      <w:r>
        <w:rPr>
          <w:rFonts w:ascii="Courier New" w:hAnsi="Courier New"/>
          <w:sz w:val="16"/>
          <w:lang w:eastAsia="zh-CN"/>
        </w:rPr>
        <w:t>UE_OUT_OF_NF_SERVING_AREA</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 OTHER</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 type: string</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description: &gt;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This string provides forward-compatibility with future extensions to the enumeration but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is not used to encode content defined in the present version of this API.</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description: |</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rPr>
        <w:t xml:space="preserve">        Represents the </w:t>
      </w:r>
      <w:bookmarkStart w:id="9552" w:name="_Hlk146628768"/>
      <w:r>
        <w:rPr>
          <w:rFonts w:ascii="Courier New" w:hAnsi="Courier New"/>
          <w:sz w:val="16"/>
        </w:rPr>
        <w:t>Pending Notification Cause for the stored unsent data</w:t>
      </w:r>
      <w:bookmarkEnd w:id="9552"/>
      <w:r>
        <w:rPr>
          <w:rFonts w:ascii="Courier New" w:hAnsi="Courier New"/>
          <w:sz w:val="16"/>
        </w:rPr>
        <w:t xml:space="preserve">.  </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Possible values are:</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 </w:t>
      </w:r>
      <w:r>
        <w:rPr>
          <w:rFonts w:ascii="Courier New" w:hAnsi="Courier New"/>
          <w:sz w:val="16"/>
          <w:lang w:eastAsia="zh-CN"/>
        </w:rPr>
        <w:t>UE_OUT_OF_NF_SERVING_AREA</w:t>
      </w:r>
      <w:r>
        <w:rPr>
          <w:rFonts w:ascii="Courier New" w:hAnsi="Courier New"/>
          <w:sz w:val="16"/>
        </w:rPr>
        <w:t xml:space="preserve">: </w:t>
      </w:r>
      <w:r>
        <w:rPr>
          <w:rFonts w:ascii="Courier New" w:hAnsi="Courier New"/>
          <w:sz w:val="16"/>
          <w:lang w:eastAsia="zh-CN"/>
        </w:rPr>
        <w:t>The UE moved out of the NF serving area</w:t>
      </w:r>
      <w:r>
        <w:rPr>
          <w:rFonts w:ascii="Courier New" w:hAnsi="Courier New"/>
          <w:sz w:val="16"/>
        </w:rPr>
        <w: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 OTHER: Other cause.</w:t>
      </w:r>
    </w:p>
    <w:p w:rsidR="00A10B25" w:rsidRDefault="00A10B25">
      <w:pPr>
        <w:rPr>
          <w:rFonts w:hint="eastAsia"/>
          <w:lang w:val="en-IN" w:eastAsia="zh-CN"/>
        </w:rPr>
      </w:pPr>
    </w:p>
    <w:p w:rsidR="00A10B25" w:rsidRDefault="00A10B25">
      <w:pPr>
        <w:pStyle w:val="Heading1"/>
        <w:rPr>
          <w:lang w:val="en-US" w:eastAsia="en-US"/>
        </w:rPr>
      </w:pPr>
      <w:bookmarkStart w:id="9553" w:name="_Toc88667777"/>
      <w:bookmarkStart w:id="9554" w:name="_Toc85557267"/>
      <w:bookmarkStart w:id="9555" w:name="_Toc101244652"/>
      <w:bookmarkStart w:id="9556" w:name="_Toc85553168"/>
      <w:bookmarkStart w:id="9557" w:name="_Toc112951381"/>
      <w:bookmarkStart w:id="9558" w:name="_Toc104539258"/>
      <w:bookmarkStart w:id="9559" w:name="_Toc90656062"/>
      <w:bookmarkStart w:id="9560" w:name="_Toc94064469"/>
      <w:bookmarkStart w:id="9561" w:name="_Toc70550755"/>
      <w:bookmarkStart w:id="9562" w:name="_Toc113031921"/>
      <w:bookmarkStart w:id="9563" w:name="_Toc145706052"/>
      <w:bookmarkStart w:id="9564" w:name="_Toc148523025"/>
      <w:bookmarkStart w:id="9565" w:name="_Toc114134060"/>
      <w:bookmarkStart w:id="9566" w:name="_Toc136562720"/>
      <w:bookmarkStart w:id="9567" w:name="_Toc98233871"/>
      <w:bookmarkStart w:id="9568" w:name="_Toc83233239"/>
      <w:bookmarkStart w:id="9569" w:name="_Toc120702561"/>
      <w:bookmarkStart w:id="9570" w:name="_Toc138754554"/>
      <w:bookmarkStart w:id="9571" w:name="_Toc153364161"/>
      <w:r>
        <w:t>A.5</w:t>
      </w:r>
      <w:r>
        <w:tab/>
      </w:r>
      <w:r>
        <w:rPr>
          <w:lang w:val="en-US" w:eastAsia="en-US"/>
        </w:rPr>
        <w:t>Nnwdaf_MLModelProvision API</w:t>
      </w:r>
      <w:bookmarkEnd w:id="9553"/>
      <w:bookmarkEnd w:id="9554"/>
      <w:bookmarkEnd w:id="9555"/>
      <w:bookmarkEnd w:id="9556"/>
      <w:bookmarkEnd w:id="9557"/>
      <w:bookmarkEnd w:id="9558"/>
      <w:bookmarkEnd w:id="9559"/>
      <w:bookmarkEnd w:id="9560"/>
      <w:bookmarkEnd w:id="9561"/>
      <w:bookmarkEnd w:id="9562"/>
      <w:bookmarkEnd w:id="9563"/>
      <w:bookmarkEnd w:id="9564"/>
      <w:bookmarkEnd w:id="9565"/>
      <w:bookmarkEnd w:id="9566"/>
      <w:bookmarkEnd w:id="9567"/>
      <w:bookmarkEnd w:id="9568"/>
      <w:bookmarkEnd w:id="9569"/>
      <w:bookmarkEnd w:id="9570"/>
      <w:bookmarkEnd w:id="9571"/>
    </w:p>
    <w:p w:rsidR="00A10B25" w:rsidRDefault="00A10B25">
      <w:pPr>
        <w:pStyle w:val="PL"/>
      </w:pPr>
      <w:bookmarkStart w:id="9572" w:name="_Hlk514243590"/>
      <w:r>
        <w:t>openapi: 3.0.0</w:t>
      </w:r>
    </w:p>
    <w:p w:rsidR="00A10B25" w:rsidRDefault="00A10B25">
      <w:pPr>
        <w:pStyle w:val="PL"/>
        <w:rPr>
          <w:lang w:val="fr-FR"/>
        </w:rPr>
      </w:pPr>
    </w:p>
    <w:p w:rsidR="00A10B25" w:rsidRDefault="00A10B25">
      <w:pPr>
        <w:pStyle w:val="PL"/>
        <w:rPr>
          <w:lang w:val="fr-FR"/>
        </w:rPr>
      </w:pPr>
      <w:r>
        <w:rPr>
          <w:lang w:val="fr-FR"/>
        </w:rPr>
        <w:t>info:</w:t>
      </w:r>
    </w:p>
    <w:p w:rsidR="00A10B25" w:rsidRDefault="00A10B25">
      <w:pPr>
        <w:pStyle w:val="PL"/>
        <w:rPr>
          <w:lang w:val="fr-FR"/>
        </w:rPr>
      </w:pPr>
      <w:r>
        <w:rPr>
          <w:lang w:val="fr-FR"/>
        </w:rPr>
        <w:t xml:space="preserve">  title: </w:t>
      </w:r>
      <w:r>
        <w:t>Nnwdaf_MLModelProvision</w:t>
      </w:r>
    </w:p>
    <w:p w:rsidR="00A10B25" w:rsidRDefault="00A10B25">
      <w:pPr>
        <w:pStyle w:val="PL"/>
        <w:rPr>
          <w:lang w:val="fr-FR"/>
        </w:rPr>
      </w:pPr>
      <w:r>
        <w:rPr>
          <w:lang w:val="fr-FR"/>
        </w:rPr>
        <w:t xml:space="preserve">  version: 1.1.0</w:t>
      </w:r>
      <w:r>
        <w:t>-alpha.</w:t>
      </w:r>
      <w:r>
        <w:rPr>
          <w:rFonts w:cs="Arial"/>
        </w:rPr>
        <w:t>5</w:t>
      </w:r>
    </w:p>
    <w:p w:rsidR="00A10B25" w:rsidRDefault="00A10B25">
      <w:pPr>
        <w:pStyle w:val="PL"/>
      </w:pPr>
      <w:r>
        <w:rPr>
          <w:lang w:val="fr-FR"/>
        </w:rPr>
        <w:t xml:space="preserve">  description: </w:t>
      </w:r>
      <w:r>
        <w:t>|</w:t>
      </w:r>
    </w:p>
    <w:p w:rsidR="00A10B25" w:rsidRDefault="00A10B25">
      <w:pPr>
        <w:pStyle w:val="PL"/>
        <w:rPr>
          <w:lang w:val="fr-FR"/>
        </w:rPr>
      </w:pPr>
      <w:r>
        <w:rPr>
          <w:lang w:val="fr-FR"/>
        </w:rPr>
        <w:t xml:space="preserve">    </w:t>
      </w:r>
      <w:r>
        <w:t>Nnwdaf_MLModelProvision API</w:t>
      </w:r>
      <w:r>
        <w:rPr>
          <w:lang w:val="fr-FR"/>
        </w:rPr>
        <w:t xml:space="preserve"> Service.  </w:t>
      </w:r>
    </w:p>
    <w:p w:rsidR="00A10B25" w:rsidRDefault="00A10B25">
      <w:pPr>
        <w:pStyle w:val="PL"/>
      </w:pPr>
      <w:r>
        <w:t xml:space="preserve">    © 2023, 3GPP Organizational Partners (ARIB, ATIS, CCSA, ETSI, TSDSI, TTA, TTC).  </w:t>
      </w:r>
    </w:p>
    <w:p w:rsidR="00A10B25" w:rsidRDefault="00A10B25">
      <w:pPr>
        <w:pStyle w:val="PL"/>
      </w:pPr>
      <w:r>
        <w:t xml:space="preserve">    All rights reserved.</w:t>
      </w:r>
    </w:p>
    <w:p w:rsidR="00A10B25" w:rsidRDefault="00A10B25">
      <w:pPr>
        <w:pStyle w:val="PL"/>
        <w:rPr>
          <w:lang w:val="fr-FR"/>
        </w:rPr>
      </w:pPr>
    </w:p>
    <w:p w:rsidR="00A10B25" w:rsidRDefault="00A10B25">
      <w:pPr>
        <w:pStyle w:val="PL"/>
        <w:rPr>
          <w:lang w:val="fr-FR"/>
        </w:rPr>
      </w:pPr>
      <w:r>
        <w:rPr>
          <w:lang w:val="fr-FR"/>
        </w:rPr>
        <w:t>externalDocs:</w:t>
      </w:r>
    </w:p>
    <w:p w:rsidR="00A10B25" w:rsidRDefault="00A10B25">
      <w:pPr>
        <w:pStyle w:val="PL"/>
        <w:rPr>
          <w:lang w:val="fr-FR"/>
        </w:rPr>
      </w:pPr>
      <w:r>
        <w:rPr>
          <w:lang w:val="fr-FR"/>
        </w:rPr>
        <w:t xml:space="preserve">  description: 3GPP TS 29.520 V</w:t>
      </w:r>
      <w:r>
        <w:rPr>
          <w:rFonts w:eastAsia="DengXian"/>
        </w:rPr>
        <w:t>18.</w:t>
      </w:r>
      <w:r>
        <w:rPr>
          <w:rFonts w:eastAsia="DengXian"/>
          <w:lang w:eastAsia="zh-CN"/>
        </w:rPr>
        <w:t>4</w:t>
      </w:r>
      <w:r>
        <w:rPr>
          <w:rFonts w:eastAsia="DengXian"/>
        </w:rPr>
        <w:t>.0</w:t>
      </w:r>
      <w:r>
        <w:rPr>
          <w:lang w:val="fr-FR"/>
        </w:rPr>
        <w:t>;</w:t>
      </w:r>
      <w:r>
        <w:rPr>
          <w:rFonts w:eastAsia="DengXian"/>
        </w:rPr>
        <w:t xml:space="preserve"> 5G System; Network Data Analytics Services</w:t>
      </w:r>
      <w:r>
        <w:rPr>
          <w:lang w:val="fr-FR"/>
        </w:rPr>
        <w:t>.</w:t>
      </w:r>
    </w:p>
    <w:p w:rsidR="00A10B25" w:rsidRDefault="00A10B25">
      <w:pPr>
        <w:pStyle w:val="PL"/>
        <w:rPr>
          <w:lang w:val="fr-FR"/>
        </w:rPr>
      </w:pPr>
      <w:r>
        <w:rPr>
          <w:lang w:val="fr-FR"/>
        </w:rPr>
        <w:t xml:space="preserve">  url: https://www.3gpp.org/ftp/Specs/archive/29_series/29.</w:t>
      </w:r>
      <w:r>
        <w:rPr>
          <w:rFonts w:eastAsia="DengXian"/>
        </w:rPr>
        <w:t>520</w:t>
      </w:r>
      <w:r>
        <w:rPr>
          <w:lang w:val="fr-FR"/>
        </w:rPr>
        <w:t>/</w:t>
      </w:r>
    </w:p>
    <w:bookmarkEnd w:id="9572"/>
    <w:p w:rsidR="00A10B25" w:rsidRDefault="00A10B25">
      <w:pPr>
        <w:pStyle w:val="PL"/>
      </w:pPr>
    </w:p>
    <w:p w:rsidR="00A10B25" w:rsidRDefault="00A10B25">
      <w:pPr>
        <w:pStyle w:val="PL"/>
      </w:pPr>
      <w:r>
        <w:t>servers:</w:t>
      </w:r>
    </w:p>
    <w:p w:rsidR="00A10B25" w:rsidRDefault="00A10B25">
      <w:pPr>
        <w:pStyle w:val="PL"/>
      </w:pPr>
      <w:r>
        <w:t xml:space="preserve">  - url: '{apiRoot}/nnwdaf-mlmodelprovision/v1'</w:t>
      </w:r>
    </w:p>
    <w:p w:rsidR="00A10B25" w:rsidRDefault="00A10B25">
      <w:pPr>
        <w:pStyle w:val="PL"/>
      </w:pPr>
      <w:r>
        <w:t xml:space="preserve">    variables:</w:t>
      </w:r>
    </w:p>
    <w:p w:rsidR="00A10B25" w:rsidRDefault="00A10B25">
      <w:pPr>
        <w:pStyle w:val="PL"/>
      </w:pPr>
      <w:r>
        <w:t xml:space="preserve">      apiRoot:</w:t>
      </w:r>
    </w:p>
    <w:p w:rsidR="00A10B25" w:rsidRDefault="00A10B25">
      <w:pPr>
        <w:pStyle w:val="PL"/>
      </w:pPr>
      <w:r>
        <w:t xml:space="preserve">        default: https://example.com</w:t>
      </w:r>
    </w:p>
    <w:p w:rsidR="00A10B25" w:rsidRDefault="00A10B25">
      <w:pPr>
        <w:pStyle w:val="PL"/>
      </w:pPr>
      <w:r>
        <w:t xml:space="preserve">        description: apiRoot as defined in clause 4.4 of 3GPP TS 29.501</w:t>
      </w:r>
    </w:p>
    <w:p w:rsidR="00A10B25" w:rsidRDefault="00A10B25">
      <w:pPr>
        <w:pStyle w:val="PL"/>
      </w:pPr>
    </w:p>
    <w:p w:rsidR="00A10B25" w:rsidRDefault="00A10B25">
      <w:pPr>
        <w:pStyle w:val="PL"/>
      </w:pPr>
      <w:r>
        <w:t>security:</w:t>
      </w:r>
    </w:p>
    <w:p w:rsidR="00A10B25" w:rsidRDefault="00A10B25">
      <w:pPr>
        <w:pStyle w:val="PL"/>
      </w:pPr>
      <w:r>
        <w:t xml:space="preserve">  - {}</w:t>
      </w:r>
    </w:p>
    <w:p w:rsidR="00A10B25" w:rsidRDefault="00A10B25">
      <w:pPr>
        <w:pStyle w:val="PL"/>
      </w:pPr>
      <w:r>
        <w:t xml:space="preserve">  - oAuth2ClientCredentials:</w:t>
      </w:r>
    </w:p>
    <w:p w:rsidR="00A10B25" w:rsidRDefault="00A10B25">
      <w:pPr>
        <w:pStyle w:val="PL"/>
      </w:pPr>
      <w:r>
        <w:t xml:space="preserve">    - nnwdaf-mlmodelprovision</w:t>
      </w:r>
    </w:p>
    <w:p w:rsidR="00A10B25" w:rsidRDefault="00A10B25">
      <w:pPr>
        <w:pStyle w:val="PL"/>
      </w:pPr>
    </w:p>
    <w:p w:rsidR="00A10B25" w:rsidRDefault="00A10B25">
      <w:pPr>
        <w:pStyle w:val="PL"/>
      </w:pPr>
      <w:r>
        <w:t>paths:</w:t>
      </w:r>
    </w:p>
    <w:p w:rsidR="00A10B25" w:rsidRDefault="00A10B25">
      <w:pPr>
        <w:pStyle w:val="PL"/>
      </w:pPr>
      <w:r>
        <w:t xml:space="preserve">  /subscriptions:</w:t>
      </w:r>
    </w:p>
    <w:p w:rsidR="00A10B25" w:rsidRDefault="00A10B25">
      <w:pPr>
        <w:pStyle w:val="PL"/>
      </w:pPr>
      <w:r>
        <w:t xml:space="preserve">    post:</w:t>
      </w:r>
    </w:p>
    <w:p w:rsidR="00A10B25" w:rsidRDefault="00A10B25">
      <w:pPr>
        <w:pStyle w:val="PL"/>
      </w:pPr>
      <w:r>
        <w:t xml:space="preserve">      summary: Create a new Individual NWDAF ML Model Provision Subscription resource.</w:t>
      </w:r>
    </w:p>
    <w:p w:rsidR="00A10B25" w:rsidRDefault="00A10B25">
      <w:pPr>
        <w:pStyle w:val="PL"/>
      </w:pPr>
      <w:r>
        <w:t xml:space="preserve">      operationId: CreateNWDAFMLModelProvisionSubcription</w:t>
      </w:r>
    </w:p>
    <w:p w:rsidR="00A10B25" w:rsidRDefault="00A10B25">
      <w:pPr>
        <w:pStyle w:val="PL"/>
      </w:pPr>
      <w:r>
        <w:t xml:space="preserve">      tags:</w:t>
      </w:r>
    </w:p>
    <w:p w:rsidR="00A10B25" w:rsidRDefault="00A10B25">
      <w:pPr>
        <w:pStyle w:val="PL"/>
      </w:pPr>
      <w:r>
        <w:t xml:space="preserve">        - Subscriptions (Collection)</w:t>
      </w:r>
    </w:p>
    <w:p w:rsidR="00A10B25" w:rsidRDefault="00A10B25">
      <w:pPr>
        <w:pStyle w:val="PL"/>
      </w:pPr>
      <w:r>
        <w:t xml:space="preserve">      requestBody:</w:t>
      </w:r>
    </w:p>
    <w:p w:rsidR="00A10B25" w:rsidRDefault="00A10B25">
      <w:pPr>
        <w:pStyle w:val="PL"/>
      </w:pPr>
      <w:r>
        <w:t xml:space="preserve">        required: true</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w:t>
      </w:r>
      <w:r>
        <w:rPr>
          <w:rFonts w:eastAsia="DengXian"/>
        </w:rPr>
        <w:t>NwdafMLModelProvSubsc</w:t>
      </w:r>
      <w:r>
        <w:t>'</w:t>
      </w:r>
    </w:p>
    <w:p w:rsidR="00A10B25" w:rsidRDefault="00A10B25">
      <w:pPr>
        <w:pStyle w:val="PL"/>
      </w:pPr>
      <w:r>
        <w:t xml:space="preserve">      responses:</w:t>
      </w:r>
    </w:p>
    <w:p w:rsidR="00A10B25" w:rsidRDefault="00A10B25">
      <w:pPr>
        <w:pStyle w:val="PL"/>
      </w:pPr>
      <w:r>
        <w:t xml:space="preserve">        '201':</w:t>
      </w:r>
    </w:p>
    <w:p w:rsidR="00A10B25" w:rsidRDefault="00A10B25">
      <w:pPr>
        <w:pStyle w:val="PL"/>
      </w:pPr>
      <w:r>
        <w:t xml:space="preserve">          description: Create a new Individual NWDAF ML Model Provision Subscription resource.</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w:t>
      </w:r>
      <w:r>
        <w:rPr>
          <w:rFonts w:eastAsia="DengXian"/>
        </w:rPr>
        <w:t>NwdafMLModelProvSubsc</w:t>
      </w:r>
      <w:r>
        <w:t>'</w:t>
      </w:r>
    </w:p>
    <w:p w:rsidR="00A10B25" w:rsidRDefault="00A10B25">
      <w:pPr>
        <w:pStyle w:val="PL"/>
      </w:pPr>
      <w:r>
        <w:t xml:space="preserve">          headers:</w:t>
      </w:r>
    </w:p>
    <w:p w:rsidR="00A10B25" w:rsidRDefault="00A10B25">
      <w:pPr>
        <w:pStyle w:val="PL"/>
      </w:pPr>
      <w:r>
        <w:t xml:space="preserve">            Location:</w:t>
      </w:r>
    </w:p>
    <w:p w:rsidR="00A10B25" w:rsidRDefault="00A10B25">
      <w:pPr>
        <w:pStyle w:val="PL"/>
      </w:pPr>
      <w:r>
        <w:t xml:space="preserve">              description: </w:t>
      </w:r>
      <w:r>
        <w:rPr>
          <w:lang w:val="en-US"/>
        </w:rPr>
        <w:t>&gt;</w:t>
      </w:r>
    </w:p>
    <w:p w:rsidR="00A10B25" w:rsidRDefault="00A10B25">
      <w:pPr>
        <w:pStyle w:val="PL"/>
      </w:pPr>
      <w:r>
        <w:t xml:space="preserve">                Contains the URI of the newly created resource, according to the structure</w:t>
      </w:r>
    </w:p>
    <w:p w:rsidR="00A10B25" w:rsidRDefault="00A10B25">
      <w:pPr>
        <w:pStyle w:val="PL"/>
      </w:pPr>
      <w:r>
        <w:t xml:space="preserve">                {apiRoot}/nnwdaf-mlmodelprovision/v1/subscriptions/{subscriptionId}.</w:t>
      </w:r>
    </w:p>
    <w:p w:rsidR="00A10B25" w:rsidRDefault="00A10B25">
      <w:pPr>
        <w:pStyle w:val="PL"/>
      </w:pPr>
      <w:r>
        <w:t xml:space="preserve">              required: true</w:t>
      </w:r>
    </w:p>
    <w:p w:rsidR="00A10B25" w:rsidRDefault="00A10B25">
      <w:pPr>
        <w:pStyle w:val="PL"/>
      </w:pPr>
      <w:r>
        <w:t xml:space="preserve">              schema:</w:t>
      </w:r>
    </w:p>
    <w:p w:rsidR="00A10B25" w:rsidRDefault="00A10B25">
      <w:pPr>
        <w:pStyle w:val="PL"/>
      </w:pPr>
      <w:r>
        <w:t xml:space="preserve">                type: string</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pPr>
      <w:r>
        <w:t xml:space="preserve">        '403':</w:t>
      </w:r>
    </w:p>
    <w:p w:rsidR="00A10B25" w:rsidRDefault="00A10B25">
      <w:pPr>
        <w:pStyle w:val="PL"/>
      </w:pPr>
      <w:r>
        <w:t xml:space="preserve">          $ref: 'TS29571_CommonData.yaml#/components/responses/403'</w:t>
      </w:r>
    </w:p>
    <w:p w:rsidR="00A10B25" w:rsidRDefault="00A10B25">
      <w:pPr>
        <w:pStyle w:val="PL"/>
      </w:pPr>
      <w:r>
        <w:t xml:space="preserve">        '404':</w:t>
      </w:r>
    </w:p>
    <w:p w:rsidR="00A10B25" w:rsidRDefault="00A10B25">
      <w:pPr>
        <w:pStyle w:val="PL"/>
      </w:pPr>
      <w:r>
        <w:t xml:space="preserve">          $ref: 'TS29571_CommonData.yaml#/components/responses/404'</w:t>
      </w:r>
    </w:p>
    <w:p w:rsidR="00A10B25" w:rsidRDefault="00A10B25">
      <w:pPr>
        <w:pStyle w:val="PL"/>
      </w:pPr>
      <w:r>
        <w:t xml:space="preserve">        '411':</w:t>
      </w:r>
    </w:p>
    <w:p w:rsidR="00A10B25" w:rsidRDefault="00A10B25">
      <w:pPr>
        <w:pStyle w:val="PL"/>
      </w:pPr>
      <w:r>
        <w:t xml:space="preserve">          $ref: 'TS29571_CommonData.yaml#/components/responses/411'</w:t>
      </w:r>
    </w:p>
    <w:p w:rsidR="00A10B25" w:rsidRDefault="00A10B25">
      <w:pPr>
        <w:pStyle w:val="PL"/>
      </w:pPr>
      <w:r>
        <w:t xml:space="preserve">        '413':</w:t>
      </w:r>
    </w:p>
    <w:p w:rsidR="00A10B25" w:rsidRDefault="00A10B25">
      <w:pPr>
        <w:pStyle w:val="PL"/>
      </w:pPr>
      <w:r>
        <w:t xml:space="preserve">          $ref: 'TS29571_CommonData.yaml#/components/responses/413'</w:t>
      </w:r>
    </w:p>
    <w:p w:rsidR="00A10B25" w:rsidRDefault="00A10B25">
      <w:pPr>
        <w:pStyle w:val="PL"/>
      </w:pPr>
      <w:r>
        <w:t xml:space="preserve">        '415':</w:t>
      </w:r>
    </w:p>
    <w:p w:rsidR="00A10B25" w:rsidRDefault="00A10B25">
      <w:pPr>
        <w:pStyle w:val="PL"/>
      </w:pPr>
      <w:r>
        <w:t xml:space="preserve">          $ref: 'TS29571_CommonData.yaml#/components/responses/415'</w:t>
      </w:r>
    </w:p>
    <w:p w:rsidR="00A10B25" w:rsidRDefault="00A10B25">
      <w:pPr>
        <w:pStyle w:val="PL"/>
      </w:pPr>
      <w:r>
        <w:t xml:space="preserve">        '429':</w:t>
      </w:r>
    </w:p>
    <w:p w:rsidR="00A10B25" w:rsidRDefault="00A10B25">
      <w:pPr>
        <w:pStyle w:val="PL"/>
      </w:pPr>
      <w: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r>
        <w:t xml:space="preserve">      callbacks:</w:t>
      </w:r>
    </w:p>
    <w:p w:rsidR="00A10B25" w:rsidRDefault="00A10B25">
      <w:pPr>
        <w:pStyle w:val="PL"/>
      </w:pPr>
      <w:r>
        <w:t xml:space="preserve">        myNotification:</w:t>
      </w:r>
    </w:p>
    <w:p w:rsidR="00A10B25" w:rsidRDefault="00A10B25">
      <w:pPr>
        <w:pStyle w:val="PL"/>
      </w:pPr>
      <w:r>
        <w:t xml:space="preserve">          '{$request.body#/notifUri}':</w:t>
      </w:r>
    </w:p>
    <w:p w:rsidR="00A10B25" w:rsidRDefault="00A10B25">
      <w:pPr>
        <w:pStyle w:val="PL"/>
      </w:pPr>
      <w:r>
        <w:t xml:space="preserve">            post:</w:t>
      </w:r>
    </w:p>
    <w:p w:rsidR="00A10B25" w:rsidRDefault="00A10B25">
      <w:pPr>
        <w:pStyle w:val="PL"/>
      </w:pPr>
      <w:r>
        <w:t xml:space="preserve">              requestBody:</w:t>
      </w:r>
    </w:p>
    <w:p w:rsidR="00A10B25" w:rsidRDefault="00A10B25">
      <w:pPr>
        <w:pStyle w:val="PL"/>
      </w:pPr>
      <w:r>
        <w:t xml:space="preserve">                required: true</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w:t>
      </w:r>
      <w:r>
        <w:rPr>
          <w:rFonts w:eastAsia="DengXian"/>
        </w:rPr>
        <w:t>NwdafMLModelProvNotif</w:t>
      </w:r>
      <w:r>
        <w:t>'</w:t>
      </w:r>
    </w:p>
    <w:p w:rsidR="00A10B25" w:rsidRDefault="00A10B25">
      <w:pPr>
        <w:pStyle w:val="PL"/>
      </w:pPr>
      <w:r>
        <w:t xml:space="preserve">                      minItems: 1</w:t>
      </w:r>
    </w:p>
    <w:p w:rsidR="00A10B25" w:rsidRDefault="00A10B25">
      <w:pPr>
        <w:pStyle w:val="PL"/>
      </w:pPr>
      <w:r>
        <w:t xml:space="preserve">              responses:</w:t>
      </w:r>
    </w:p>
    <w:p w:rsidR="00A10B25" w:rsidRDefault="00A10B25">
      <w:pPr>
        <w:pStyle w:val="PL"/>
      </w:pPr>
      <w:r>
        <w:t xml:space="preserve">                '204':</w:t>
      </w:r>
    </w:p>
    <w:p w:rsidR="00A10B25" w:rsidRDefault="00A10B25">
      <w:pPr>
        <w:pStyle w:val="PL"/>
      </w:pPr>
      <w:r>
        <w:t xml:space="preserve">                  description: No Content, Notification was succesfull</w:t>
      </w:r>
    </w:p>
    <w:p w:rsidR="00A10B25" w:rsidRDefault="00A10B25">
      <w:pPr>
        <w:pStyle w:val="PL"/>
      </w:pPr>
      <w:r>
        <w:t xml:space="preserve">                '307':</w:t>
      </w:r>
    </w:p>
    <w:p w:rsidR="00A10B25" w:rsidRDefault="00A10B25">
      <w:pPr>
        <w:pStyle w:val="PL"/>
      </w:pPr>
      <w:r>
        <w:t xml:space="preserve">                  $ref: 'TS29571_CommonData.yaml#/components/responses/307'</w:t>
      </w:r>
    </w:p>
    <w:p w:rsidR="00A10B25" w:rsidRDefault="00A10B25">
      <w:pPr>
        <w:pStyle w:val="PL"/>
      </w:pPr>
      <w:r>
        <w:t xml:space="preserve">                '308':</w:t>
      </w:r>
    </w:p>
    <w:p w:rsidR="00A10B25" w:rsidRDefault="00A10B25">
      <w:pPr>
        <w:pStyle w:val="PL"/>
      </w:pPr>
      <w:r>
        <w:t xml:space="preserve">                  $ref: 'TS29571_CommonData.yaml#/components/responses/308'</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pPr>
      <w:r>
        <w:t xml:space="preserve">                '403':</w:t>
      </w:r>
    </w:p>
    <w:p w:rsidR="00A10B25" w:rsidRDefault="00A10B25">
      <w:pPr>
        <w:pStyle w:val="PL"/>
      </w:pPr>
      <w:r>
        <w:t xml:space="preserve">                  $ref: 'TS29571_CommonData.yaml#/components/responses/403'</w:t>
      </w:r>
    </w:p>
    <w:p w:rsidR="00A10B25" w:rsidRDefault="00A10B25">
      <w:pPr>
        <w:pStyle w:val="PL"/>
      </w:pPr>
      <w:r>
        <w:t xml:space="preserve">                '404':</w:t>
      </w:r>
    </w:p>
    <w:p w:rsidR="00A10B25" w:rsidRDefault="00A10B25">
      <w:pPr>
        <w:pStyle w:val="PL"/>
      </w:pPr>
      <w:r>
        <w:t xml:space="preserve">                  $ref: 'TS29571_CommonData.yaml#/components/responses/404'</w:t>
      </w:r>
    </w:p>
    <w:p w:rsidR="00A10B25" w:rsidRDefault="00A10B25">
      <w:pPr>
        <w:pStyle w:val="PL"/>
      </w:pPr>
      <w:r>
        <w:t xml:space="preserve">                '411':</w:t>
      </w:r>
    </w:p>
    <w:p w:rsidR="00A10B25" w:rsidRDefault="00A10B25">
      <w:pPr>
        <w:pStyle w:val="PL"/>
      </w:pPr>
      <w:r>
        <w:t xml:space="preserve">                  $ref: 'TS29571_CommonData.yaml#/components/responses/411'</w:t>
      </w:r>
    </w:p>
    <w:p w:rsidR="00A10B25" w:rsidRDefault="00A10B25">
      <w:pPr>
        <w:pStyle w:val="PL"/>
      </w:pPr>
      <w:r>
        <w:t xml:space="preserve">                '413':</w:t>
      </w:r>
    </w:p>
    <w:p w:rsidR="00A10B25" w:rsidRDefault="00A10B25">
      <w:pPr>
        <w:pStyle w:val="PL"/>
      </w:pPr>
      <w:r>
        <w:t xml:space="preserve">                  $ref: 'TS29571_CommonData.yaml#/components/responses/413'</w:t>
      </w:r>
    </w:p>
    <w:p w:rsidR="00A10B25" w:rsidRDefault="00A10B25">
      <w:pPr>
        <w:pStyle w:val="PL"/>
      </w:pPr>
      <w:r>
        <w:t xml:space="preserve">                '415':</w:t>
      </w:r>
    </w:p>
    <w:p w:rsidR="00A10B25" w:rsidRDefault="00A10B25">
      <w:pPr>
        <w:pStyle w:val="PL"/>
      </w:pPr>
      <w:r>
        <w:t xml:space="preserve">                  $ref: 'TS29571_CommonData.yaml#/components/responses/415'</w:t>
      </w:r>
    </w:p>
    <w:p w:rsidR="00A10B25" w:rsidRDefault="00A10B25">
      <w:pPr>
        <w:pStyle w:val="PL"/>
      </w:pPr>
      <w:r>
        <w:t xml:space="preserve">                '429':</w:t>
      </w:r>
    </w:p>
    <w:p w:rsidR="00A10B25" w:rsidRDefault="00A10B25">
      <w:pPr>
        <w:pStyle w:val="PL"/>
      </w:pPr>
      <w: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r>
        <w:t xml:space="preserve">  /subscriptions/{subscriptionId}:</w:t>
      </w:r>
    </w:p>
    <w:p w:rsidR="00A10B25" w:rsidRDefault="00A10B25">
      <w:pPr>
        <w:pStyle w:val="PL"/>
      </w:pPr>
      <w:r>
        <w:t xml:space="preserve">    put:</w:t>
      </w:r>
    </w:p>
    <w:p w:rsidR="00A10B25" w:rsidRDefault="00A10B25">
      <w:pPr>
        <w:pStyle w:val="PL"/>
      </w:pPr>
      <w:r>
        <w:t xml:space="preserve">      summary: update an existing Individual NWDAF ML Model Provision Subscription</w:t>
      </w:r>
    </w:p>
    <w:p w:rsidR="00A10B25" w:rsidRDefault="00A10B25">
      <w:pPr>
        <w:pStyle w:val="PL"/>
      </w:pPr>
      <w:r>
        <w:t xml:space="preserve">      operationId: UpdateNWDAFMLModelProvisionSubcription</w:t>
      </w:r>
    </w:p>
    <w:p w:rsidR="00A10B25" w:rsidRDefault="00A10B25">
      <w:pPr>
        <w:pStyle w:val="PL"/>
      </w:pPr>
      <w:r>
        <w:t xml:space="preserve">      tags:</w:t>
      </w:r>
    </w:p>
    <w:p w:rsidR="00A10B25" w:rsidRDefault="00A10B25">
      <w:pPr>
        <w:pStyle w:val="PL"/>
      </w:pPr>
      <w:r>
        <w:t xml:space="preserve">        - Individual NWDAF ML Model Provision Subscription (Document)</w:t>
      </w:r>
    </w:p>
    <w:p w:rsidR="00A10B25" w:rsidRDefault="00A10B25">
      <w:pPr>
        <w:pStyle w:val="PL"/>
      </w:pPr>
      <w:r>
        <w:t xml:space="preserve">      requestBody:</w:t>
      </w:r>
    </w:p>
    <w:p w:rsidR="00A10B25" w:rsidRDefault="00A10B25">
      <w:pPr>
        <w:pStyle w:val="PL"/>
      </w:pPr>
      <w:r>
        <w:t xml:space="preserve">        required: true</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w:t>
      </w:r>
      <w:r>
        <w:rPr>
          <w:rFonts w:eastAsia="DengXian"/>
        </w:rPr>
        <w:t>NwdafMLModelProvSubsc</w:t>
      </w:r>
      <w:r>
        <w:t>'</w:t>
      </w:r>
    </w:p>
    <w:p w:rsidR="00A10B25" w:rsidRDefault="00A10B25">
      <w:pPr>
        <w:pStyle w:val="PL"/>
      </w:pPr>
      <w:r>
        <w:t xml:space="preserve">      parameters:</w:t>
      </w:r>
    </w:p>
    <w:p w:rsidR="00A10B25" w:rsidRDefault="00A10B25">
      <w:pPr>
        <w:pStyle w:val="PL"/>
      </w:pPr>
      <w:r>
        <w:t xml:space="preserve">        - name: subscriptionId</w:t>
      </w:r>
    </w:p>
    <w:p w:rsidR="00A10B25" w:rsidRDefault="00A10B25">
      <w:pPr>
        <w:pStyle w:val="PL"/>
      </w:pPr>
      <w:r>
        <w:t xml:space="preserve">          in: path</w:t>
      </w:r>
    </w:p>
    <w:p w:rsidR="00A10B25" w:rsidRDefault="00A10B25">
      <w:pPr>
        <w:pStyle w:val="PL"/>
      </w:pPr>
      <w:r>
        <w:t xml:space="preserve">          description: String identifying a subscription to the Nnwdaf_MLModelProvision Service.</w:t>
      </w:r>
    </w:p>
    <w:p w:rsidR="00A10B25" w:rsidRDefault="00A10B25">
      <w:pPr>
        <w:pStyle w:val="PL"/>
      </w:pPr>
      <w:r>
        <w:t xml:space="preserve">          required: true</w:t>
      </w:r>
    </w:p>
    <w:p w:rsidR="00A10B25" w:rsidRDefault="00A10B25">
      <w:pPr>
        <w:pStyle w:val="PL"/>
      </w:pPr>
      <w:r>
        <w:t xml:space="preserve">          schema:</w:t>
      </w:r>
    </w:p>
    <w:p w:rsidR="00A10B25" w:rsidRDefault="00A10B25">
      <w:pPr>
        <w:pStyle w:val="PL"/>
      </w:pPr>
      <w:r>
        <w:t xml:space="preserve">            type: string</w:t>
      </w:r>
    </w:p>
    <w:p w:rsidR="00A10B25" w:rsidRDefault="00A10B25">
      <w:pPr>
        <w:pStyle w:val="PL"/>
      </w:pPr>
      <w:r>
        <w:t xml:space="preserve">      responses:</w:t>
      </w:r>
    </w:p>
    <w:p w:rsidR="00A10B25" w:rsidRDefault="00A10B25">
      <w:pPr>
        <w:pStyle w:val="PL"/>
      </w:pPr>
      <w:r>
        <w:t xml:space="preserve">        '200':</w:t>
      </w:r>
    </w:p>
    <w:p w:rsidR="00A10B25" w:rsidRDefault="00A10B25">
      <w:pPr>
        <w:pStyle w:val="PL"/>
      </w:pPr>
      <w:r>
        <w:t xml:space="preserve">          description: &gt;</w:t>
      </w:r>
    </w:p>
    <w:p w:rsidR="00A10B25" w:rsidRDefault="00A10B25">
      <w:pPr>
        <w:pStyle w:val="PL"/>
      </w:pPr>
      <w:r>
        <w:t xml:space="preserve">            The Individual NWDAF ML Model Provision Subscription resource was modified successfully</w:t>
      </w:r>
    </w:p>
    <w:p w:rsidR="00A10B25" w:rsidRDefault="00A10B25">
      <w:pPr>
        <w:pStyle w:val="PL"/>
      </w:pPr>
      <w:r>
        <w:t xml:space="preserve">            and a representation of that resource is returned.</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w:t>
      </w:r>
      <w:r>
        <w:rPr>
          <w:rFonts w:eastAsia="DengXian"/>
        </w:rPr>
        <w:t>NwdafMLModelProvSubsc</w:t>
      </w:r>
      <w:r>
        <w:t>'</w:t>
      </w:r>
    </w:p>
    <w:p w:rsidR="00A10B25" w:rsidRDefault="00A10B25">
      <w:pPr>
        <w:pStyle w:val="PL"/>
      </w:pPr>
      <w:r>
        <w:t xml:space="preserve">        '204':</w:t>
      </w:r>
    </w:p>
    <w:p w:rsidR="00A10B25" w:rsidRDefault="00A10B25">
      <w:pPr>
        <w:pStyle w:val="PL"/>
      </w:pPr>
      <w:r>
        <w:t xml:space="preserve">          description: &gt;</w:t>
      </w:r>
    </w:p>
    <w:p w:rsidR="00A10B25" w:rsidRDefault="00A10B25">
      <w:pPr>
        <w:pStyle w:val="PL"/>
      </w:pPr>
      <w:r>
        <w:t xml:space="preserve">            The Individual NWDAF ML Model Provision Subscription resource was modified successfully.</w:t>
      </w:r>
    </w:p>
    <w:p w:rsidR="00A10B25" w:rsidRDefault="00A10B25">
      <w:pPr>
        <w:pStyle w:val="PL"/>
      </w:pPr>
      <w:r>
        <w:t xml:space="preserve">        '307':</w:t>
      </w:r>
    </w:p>
    <w:p w:rsidR="00A10B25" w:rsidRDefault="00A10B25">
      <w:pPr>
        <w:pStyle w:val="PL"/>
      </w:pPr>
      <w:r>
        <w:t xml:space="preserve">          $ref: 'TS29571_CommonData.yaml#/components/responses/307'</w:t>
      </w:r>
    </w:p>
    <w:p w:rsidR="00A10B25" w:rsidRDefault="00A10B25">
      <w:pPr>
        <w:pStyle w:val="PL"/>
      </w:pPr>
      <w:r>
        <w:t xml:space="preserve">        '308':</w:t>
      </w:r>
    </w:p>
    <w:p w:rsidR="00A10B25" w:rsidRDefault="00A10B25">
      <w:pPr>
        <w:pStyle w:val="PL"/>
      </w:pPr>
      <w:r>
        <w:t xml:space="preserve">          $ref: 'TS29571_CommonData.yaml#/components/responses/308'</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pPr>
      <w:r>
        <w:t xml:space="preserve">        '403':</w:t>
      </w:r>
    </w:p>
    <w:p w:rsidR="00A10B25" w:rsidRDefault="00A10B25">
      <w:pPr>
        <w:pStyle w:val="PL"/>
      </w:pPr>
      <w:r>
        <w:t xml:space="preserve">          $ref: 'TS29571_CommonData.yaml#/components/responses/403'</w:t>
      </w:r>
    </w:p>
    <w:p w:rsidR="00A10B25" w:rsidRDefault="00A10B25">
      <w:pPr>
        <w:pStyle w:val="PL"/>
      </w:pPr>
      <w:r>
        <w:t xml:space="preserve">        '404':</w:t>
      </w:r>
    </w:p>
    <w:p w:rsidR="00A10B25" w:rsidRDefault="00A10B25">
      <w:pPr>
        <w:pStyle w:val="PL"/>
      </w:pPr>
      <w:r>
        <w:t xml:space="preserve">          $ref: 'TS29571_CommonData.yaml#/components/responses/404'</w:t>
      </w:r>
    </w:p>
    <w:p w:rsidR="00A10B25" w:rsidRDefault="00A10B25">
      <w:pPr>
        <w:pStyle w:val="PL"/>
      </w:pPr>
      <w:r>
        <w:t xml:space="preserve">        '411':</w:t>
      </w:r>
    </w:p>
    <w:p w:rsidR="00A10B25" w:rsidRDefault="00A10B25">
      <w:pPr>
        <w:pStyle w:val="PL"/>
      </w:pPr>
      <w:r>
        <w:t xml:space="preserve">          $ref: 'TS29571_CommonData.yaml#/components/responses/411'</w:t>
      </w:r>
    </w:p>
    <w:p w:rsidR="00A10B25" w:rsidRDefault="00A10B25">
      <w:pPr>
        <w:pStyle w:val="PL"/>
      </w:pPr>
      <w:r>
        <w:t xml:space="preserve">        '413':</w:t>
      </w:r>
    </w:p>
    <w:p w:rsidR="00A10B25" w:rsidRDefault="00A10B25">
      <w:pPr>
        <w:pStyle w:val="PL"/>
      </w:pPr>
      <w:r>
        <w:t xml:space="preserve">          $ref: 'TS29571_CommonData.yaml#/components/responses/413'</w:t>
      </w:r>
    </w:p>
    <w:p w:rsidR="00A10B25" w:rsidRDefault="00A10B25">
      <w:pPr>
        <w:pStyle w:val="PL"/>
      </w:pPr>
      <w:r>
        <w:t xml:space="preserve">        '415':</w:t>
      </w:r>
    </w:p>
    <w:p w:rsidR="00A10B25" w:rsidRDefault="00A10B25">
      <w:pPr>
        <w:pStyle w:val="PL"/>
      </w:pPr>
      <w:r>
        <w:t xml:space="preserve">          $ref: 'TS29571_CommonData.yaml#/components/responses/415'</w:t>
      </w:r>
    </w:p>
    <w:p w:rsidR="00A10B25" w:rsidRDefault="00A10B25">
      <w:pPr>
        <w:pStyle w:val="PL"/>
      </w:pPr>
      <w:r>
        <w:t xml:space="preserve">        '429':</w:t>
      </w:r>
    </w:p>
    <w:p w:rsidR="00A10B25" w:rsidRDefault="00A10B25">
      <w:pPr>
        <w:pStyle w:val="PL"/>
      </w:pPr>
      <w: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r>
        <w:t xml:space="preserve">    delete:</w:t>
      </w:r>
    </w:p>
    <w:p w:rsidR="00A10B25" w:rsidRDefault="00A10B25">
      <w:pPr>
        <w:pStyle w:val="PL"/>
      </w:pPr>
      <w:r>
        <w:t xml:space="preserve">      summary: Delete an existing Individual NWDAF ML Model Provision Subscription.</w:t>
      </w:r>
    </w:p>
    <w:p w:rsidR="00A10B25" w:rsidRDefault="00A10B25">
      <w:pPr>
        <w:pStyle w:val="PL"/>
      </w:pPr>
      <w:r>
        <w:t xml:space="preserve">      operationId: DeleteNWDAFMLModelProvisionSubcription</w:t>
      </w:r>
    </w:p>
    <w:p w:rsidR="00A10B25" w:rsidRDefault="00A10B25">
      <w:pPr>
        <w:pStyle w:val="PL"/>
      </w:pPr>
      <w:r>
        <w:t xml:space="preserve">      tags:</w:t>
      </w:r>
    </w:p>
    <w:p w:rsidR="00A10B25" w:rsidRDefault="00A10B25">
      <w:pPr>
        <w:pStyle w:val="PL"/>
      </w:pPr>
      <w:r>
        <w:t xml:space="preserve">        - Individual NWDAF ML Model Provision Subscription (Document)</w:t>
      </w:r>
    </w:p>
    <w:p w:rsidR="00A10B25" w:rsidRDefault="00A10B25">
      <w:pPr>
        <w:pStyle w:val="PL"/>
      </w:pPr>
      <w:r>
        <w:t xml:space="preserve">      parameters:</w:t>
      </w:r>
    </w:p>
    <w:p w:rsidR="00A10B25" w:rsidRDefault="00A10B25">
      <w:pPr>
        <w:pStyle w:val="PL"/>
      </w:pPr>
      <w:r>
        <w:t xml:space="preserve">        - name: subscriptionId</w:t>
      </w:r>
    </w:p>
    <w:p w:rsidR="00A10B25" w:rsidRDefault="00A10B25">
      <w:pPr>
        <w:pStyle w:val="PL"/>
      </w:pPr>
      <w:r>
        <w:t xml:space="preserve">          in: path</w:t>
      </w:r>
    </w:p>
    <w:p w:rsidR="00A10B25" w:rsidRDefault="00A10B25">
      <w:pPr>
        <w:pStyle w:val="PL"/>
      </w:pPr>
      <w:r>
        <w:t xml:space="preserve">          description: String identifying a subscription to the Nnwdaf_MLModelProvision Service.</w:t>
      </w:r>
    </w:p>
    <w:p w:rsidR="00A10B25" w:rsidRDefault="00A10B25">
      <w:pPr>
        <w:pStyle w:val="PL"/>
      </w:pPr>
      <w:r>
        <w:t xml:space="preserve">          required: true</w:t>
      </w:r>
    </w:p>
    <w:p w:rsidR="00A10B25" w:rsidRDefault="00A10B25">
      <w:pPr>
        <w:pStyle w:val="PL"/>
      </w:pPr>
      <w:r>
        <w:t xml:space="preserve">          schema:</w:t>
      </w:r>
    </w:p>
    <w:p w:rsidR="00A10B25" w:rsidRDefault="00A10B25">
      <w:pPr>
        <w:pStyle w:val="PL"/>
      </w:pPr>
      <w:r>
        <w:t xml:space="preserve">            type: string</w:t>
      </w:r>
    </w:p>
    <w:p w:rsidR="00A10B25" w:rsidRDefault="00A10B25">
      <w:pPr>
        <w:pStyle w:val="PL"/>
      </w:pPr>
      <w:r>
        <w:t xml:space="preserve">      responses:</w:t>
      </w:r>
    </w:p>
    <w:p w:rsidR="00A10B25" w:rsidRDefault="00A10B25">
      <w:pPr>
        <w:pStyle w:val="PL"/>
      </w:pPr>
      <w:r>
        <w:t xml:space="preserve">        '204':</w:t>
      </w:r>
    </w:p>
    <w:p w:rsidR="00A10B25" w:rsidRDefault="00A10B25">
      <w:pPr>
        <w:pStyle w:val="PL"/>
      </w:pPr>
      <w:r>
        <w:t xml:space="preserve">          description: &gt;</w:t>
      </w:r>
    </w:p>
    <w:p w:rsidR="00A10B25" w:rsidRDefault="00A10B25">
      <w:pPr>
        <w:pStyle w:val="PL"/>
      </w:pPr>
      <w:r>
        <w:t xml:space="preserve">            No Content. The Individual NWDAF ML Model Provision Subscription matching the</w:t>
      </w:r>
    </w:p>
    <w:p w:rsidR="00A10B25" w:rsidRDefault="00A10B25">
      <w:pPr>
        <w:pStyle w:val="PL"/>
      </w:pPr>
      <w:r>
        <w:t xml:space="preserve">            subscriptionId was deleted.</w:t>
      </w:r>
    </w:p>
    <w:p w:rsidR="00A10B25" w:rsidRDefault="00A10B25">
      <w:pPr>
        <w:pStyle w:val="PL"/>
      </w:pPr>
      <w:r>
        <w:t xml:space="preserve">        '307':</w:t>
      </w:r>
    </w:p>
    <w:p w:rsidR="00A10B25" w:rsidRDefault="00A10B25">
      <w:pPr>
        <w:pStyle w:val="PL"/>
      </w:pPr>
      <w:r>
        <w:t xml:space="preserve">          $ref: 'TS29571_CommonData.yaml#/components/responses/307'</w:t>
      </w:r>
    </w:p>
    <w:p w:rsidR="00A10B25" w:rsidRDefault="00A10B25">
      <w:pPr>
        <w:pStyle w:val="PL"/>
      </w:pPr>
      <w:r>
        <w:t xml:space="preserve">        '308':</w:t>
      </w:r>
    </w:p>
    <w:p w:rsidR="00A10B25" w:rsidRDefault="00A10B25">
      <w:pPr>
        <w:pStyle w:val="PL"/>
      </w:pPr>
      <w:r>
        <w:t xml:space="preserve">          $ref: 'TS29571_CommonData.yaml#/components/responses/308'</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pPr>
      <w:r>
        <w:t xml:space="preserve">        '403':</w:t>
      </w:r>
    </w:p>
    <w:p w:rsidR="00A10B25" w:rsidRDefault="00A10B25">
      <w:pPr>
        <w:pStyle w:val="PL"/>
      </w:pPr>
      <w:r>
        <w:t xml:space="preserve">          $ref: 'TS29571_CommonData.yaml#/components/responses/403'</w:t>
      </w:r>
    </w:p>
    <w:p w:rsidR="00A10B25" w:rsidRDefault="00A10B25">
      <w:pPr>
        <w:pStyle w:val="PL"/>
      </w:pPr>
      <w:r>
        <w:t xml:space="preserve">        '404':</w:t>
      </w:r>
    </w:p>
    <w:p w:rsidR="00A10B25" w:rsidRDefault="00A10B25">
      <w:pPr>
        <w:pStyle w:val="PL"/>
      </w:pPr>
      <w:r>
        <w:t xml:space="preserve">          $ref: 'TS29571_CommonData.yaml#/components/responses/404'</w:t>
      </w:r>
    </w:p>
    <w:p w:rsidR="00A10B25" w:rsidRDefault="00A10B25">
      <w:pPr>
        <w:pStyle w:val="PL"/>
      </w:pPr>
      <w:r>
        <w:t xml:space="preserve">        '429':</w:t>
      </w:r>
    </w:p>
    <w:p w:rsidR="00A10B25" w:rsidRDefault="00A10B25">
      <w:pPr>
        <w:pStyle w:val="PL"/>
      </w:pPr>
      <w: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p>
    <w:p w:rsidR="00A10B25" w:rsidRDefault="00A10B25">
      <w:pPr>
        <w:pStyle w:val="PL"/>
      </w:pPr>
      <w:r>
        <w:t>components:</w:t>
      </w:r>
    </w:p>
    <w:p w:rsidR="00A10B25" w:rsidRDefault="00A10B25">
      <w:pPr>
        <w:pStyle w:val="PL"/>
      </w:pPr>
      <w:r>
        <w:t xml:space="preserve">  securitySchemes:</w:t>
      </w:r>
    </w:p>
    <w:p w:rsidR="00A10B25" w:rsidRDefault="00A10B25">
      <w:pPr>
        <w:pStyle w:val="PL"/>
      </w:pPr>
      <w:r>
        <w:t xml:space="preserve">    oAuth2ClientCredentials:</w:t>
      </w:r>
    </w:p>
    <w:p w:rsidR="00A10B25" w:rsidRDefault="00A10B25">
      <w:pPr>
        <w:pStyle w:val="PL"/>
      </w:pPr>
      <w:r>
        <w:t xml:space="preserve">      type: oauth2</w:t>
      </w:r>
    </w:p>
    <w:p w:rsidR="00A10B25" w:rsidRDefault="00A10B25">
      <w:pPr>
        <w:pStyle w:val="PL"/>
      </w:pPr>
      <w:r>
        <w:t xml:space="preserve">      flows:</w:t>
      </w:r>
    </w:p>
    <w:p w:rsidR="00A10B25" w:rsidRDefault="00A10B25">
      <w:pPr>
        <w:pStyle w:val="PL"/>
      </w:pPr>
      <w:r>
        <w:t xml:space="preserve">        clientCredentials:</w:t>
      </w:r>
    </w:p>
    <w:p w:rsidR="00A10B25" w:rsidRDefault="00A10B25">
      <w:pPr>
        <w:pStyle w:val="PL"/>
      </w:pPr>
      <w:r>
        <w:t xml:space="preserve">          tokenUrl: '{nrfApiRoot}/oauth2/token'</w:t>
      </w:r>
    </w:p>
    <w:p w:rsidR="00A10B25" w:rsidRDefault="00A10B25">
      <w:pPr>
        <w:pStyle w:val="PL"/>
      </w:pPr>
      <w:r>
        <w:t xml:space="preserve">          scopes:</w:t>
      </w:r>
    </w:p>
    <w:p w:rsidR="00A10B25" w:rsidRDefault="00A10B25">
      <w:pPr>
        <w:pStyle w:val="PL"/>
      </w:pPr>
      <w:r>
        <w:t xml:space="preserve">            nnwdaf-mlmodelprovision: Access to the Nnwdaf_MLModelProvision</w:t>
      </w:r>
      <w:r>
        <w:rPr>
          <w:lang w:eastAsia="zh-CN"/>
        </w:rPr>
        <w:t xml:space="preserve"> </w:t>
      </w:r>
      <w:r>
        <w:t>API</w:t>
      </w:r>
    </w:p>
    <w:p w:rsidR="00A10B25" w:rsidRDefault="00A10B25">
      <w:pPr>
        <w:pStyle w:val="PL"/>
      </w:pPr>
    </w:p>
    <w:p w:rsidR="00A10B25" w:rsidRDefault="00A10B25">
      <w:pPr>
        <w:pStyle w:val="PL"/>
      </w:pPr>
      <w:r>
        <w:t xml:space="preserve">  schemas:</w:t>
      </w:r>
    </w:p>
    <w:p w:rsidR="00A10B25" w:rsidRDefault="00A10B25">
      <w:pPr>
        <w:pStyle w:val="PL"/>
        <w:rPr>
          <w:rFonts w:eastAsia="DengXian"/>
        </w:rPr>
      </w:pPr>
      <w:r>
        <w:t xml:space="preserve">    </w:t>
      </w:r>
      <w:r>
        <w:rPr>
          <w:rFonts w:eastAsia="DengXian"/>
        </w:rPr>
        <w:t>NwdafMLModelProvSubsc:</w:t>
      </w:r>
    </w:p>
    <w:p w:rsidR="00A10B25" w:rsidRDefault="00A10B25">
      <w:pPr>
        <w:pStyle w:val="PL"/>
      </w:pPr>
      <w:r>
        <w:t xml:space="preserve">      description: Represents NWDAF Event Subscription resources.</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mLEventSubscs: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'#/components/schemas/MLEventSubscription'</w:t>
      </w:r>
    </w:p>
    <w:p w:rsidR="00A10B25" w:rsidRDefault="00A10B25">
      <w:pPr>
        <w:pStyle w:val="PL"/>
      </w:pPr>
      <w:r>
        <w:t xml:space="preserve">          minItems: 1</w:t>
      </w:r>
    </w:p>
    <w:p w:rsidR="00A10B25" w:rsidRDefault="00A10B25">
      <w:pPr>
        <w:pStyle w:val="PL"/>
      </w:pPr>
      <w:r>
        <w:t xml:space="preserve">          description: Subscribed events</w:t>
      </w:r>
    </w:p>
    <w:p w:rsidR="00A10B25" w:rsidRDefault="00A10B25">
      <w:pPr>
        <w:pStyle w:val="PL"/>
      </w:pPr>
      <w:r>
        <w:t xml:space="preserve">        notifUri:</w:t>
      </w:r>
    </w:p>
    <w:p w:rsidR="00A10B25" w:rsidRDefault="00A10B25">
      <w:pPr>
        <w:pStyle w:val="PL"/>
      </w:pPr>
      <w:r>
        <w:t xml:space="preserve">          $ref: 'TS29571_CommonData.yaml#/components/schemas/Uri'</w:t>
      </w:r>
    </w:p>
    <w:p w:rsidR="00A10B25" w:rsidRDefault="00A10B25">
      <w:pPr>
        <w:pStyle w:val="PL"/>
      </w:pPr>
      <w:r>
        <w:t xml:space="preserve">        mLEventNotifs: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'#/components/schemas/MLEventNotif'</w:t>
      </w:r>
    </w:p>
    <w:p w:rsidR="00A10B25" w:rsidRDefault="00A10B25">
      <w:pPr>
        <w:pStyle w:val="PL"/>
      </w:pPr>
      <w:r>
        <w:t xml:space="preserve">          minItems: 1</w:t>
      </w:r>
    </w:p>
    <w:p w:rsidR="00A10B25" w:rsidRDefault="00A10B25">
      <w:pPr>
        <w:pStyle w:val="PL"/>
      </w:pPr>
      <w:r>
        <w:t xml:space="preserve">          description: &gt;</w:t>
      </w:r>
    </w:p>
    <w:p w:rsidR="00A10B25" w:rsidRDefault="00A10B25">
      <w:pPr>
        <w:pStyle w:val="PL"/>
      </w:pPr>
      <w:r>
        <w:t xml:space="preserve">            Notifications about Individual Events.Shall only be present if the immediate reporting</w:t>
      </w:r>
    </w:p>
    <w:p w:rsidR="00A10B25" w:rsidRDefault="00A10B25">
      <w:pPr>
        <w:pStyle w:val="PL"/>
      </w:pPr>
      <w:r>
        <w:t xml:space="preserve">            indication in the "immRep" attribute within the "eventReq" attribute sets to true in the</w:t>
      </w:r>
    </w:p>
    <w:p w:rsidR="00A10B25" w:rsidRDefault="00A10B25">
      <w:pPr>
        <w:pStyle w:val="PL"/>
      </w:pPr>
      <w:r>
        <w:t xml:space="preserve">            event subscription, and the reports are available.</w:t>
      </w:r>
    </w:p>
    <w:p w:rsidR="00A10B25" w:rsidRDefault="00A10B25">
      <w:pPr>
        <w:pStyle w:val="PL"/>
      </w:pPr>
      <w:r>
        <w:t xml:space="preserve">        suppFeats:</w:t>
      </w:r>
    </w:p>
    <w:p w:rsidR="00A10B25" w:rsidRDefault="00A10B25">
      <w:pPr>
        <w:pStyle w:val="PL"/>
      </w:pPr>
      <w:r>
        <w:t xml:space="preserve">          $ref: 'TS29571_CommonData.yaml#/components/schemas/SupportedFeatures'</w:t>
      </w:r>
    </w:p>
    <w:p w:rsidR="00A10B25" w:rsidRDefault="00A10B25">
      <w:pPr>
        <w:pStyle w:val="PL"/>
      </w:pPr>
      <w:r>
        <w:t xml:space="preserve">        </w:t>
      </w:r>
      <w:r>
        <w:rPr>
          <w:lang w:eastAsia="zh-CN"/>
        </w:rPr>
        <w:t>notifCorreId</w:t>
      </w:r>
      <w:r>
        <w:t>:</w:t>
      </w:r>
    </w:p>
    <w:p w:rsidR="00A10B25" w:rsidRDefault="00A10B25">
      <w:pPr>
        <w:pStyle w:val="PL"/>
      </w:pPr>
      <w:r>
        <w:t xml:space="preserve">          type: string</w:t>
      </w:r>
    </w:p>
    <w:p w:rsidR="00A10B25" w:rsidRDefault="00A10B25">
      <w:pPr>
        <w:pStyle w:val="PL"/>
      </w:pPr>
      <w:r>
        <w:t xml:space="preserve">        </w:t>
      </w:r>
      <w:r>
        <w:rPr>
          <w:lang w:eastAsia="zh-CN"/>
        </w:rPr>
        <w:t>eventReq</w:t>
      </w:r>
      <w:r>
        <w:t>:</w:t>
      </w:r>
    </w:p>
    <w:p w:rsidR="00A10B25" w:rsidRDefault="00A10B25">
      <w:pPr>
        <w:pStyle w:val="PL"/>
      </w:pPr>
      <w:r>
        <w:t xml:space="preserve">          $ref: 'TS29523_Npcf_EventExposure.yaml#/components/schemas/ReportingInformation'</w:t>
      </w:r>
    </w:p>
    <w:p w:rsidR="00A10B25" w:rsidRDefault="00A10B25">
      <w:pPr>
        <w:pStyle w:val="PL"/>
      </w:pPr>
      <w:r>
        <w:t xml:space="preserve">        failEventReports: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w:t>
      </w:r>
      <w:r>
        <w:rPr>
          <w:lang w:eastAsia="zh-CN"/>
        </w:rPr>
        <w:t>FailureEventInfoForMLModel</w:t>
      </w:r>
      <w:r>
        <w:t>'</w:t>
      </w:r>
    </w:p>
    <w:p w:rsidR="00A10B25" w:rsidRDefault="00A10B25">
      <w:pPr>
        <w:pStyle w:val="PL"/>
      </w:pPr>
      <w:r>
        <w:t xml:space="preserve">          minItems: 1</w:t>
      </w:r>
    </w:p>
    <w:p w:rsidR="00A10B25" w:rsidRDefault="00A10B25">
      <w:pPr>
        <w:pStyle w:val="PL"/>
      </w:pPr>
      <w:r>
        <w:t xml:space="preserve">          description: &gt;</w:t>
      </w:r>
    </w:p>
    <w:p w:rsidR="00A10B25" w:rsidRDefault="00A10B25">
      <w:pPr>
        <w:pStyle w:val="PL"/>
      </w:pPr>
      <w:r>
        <w:t xml:space="preserve">            Supplied by the NWDAF containing MTLF when available, shall contain the event(s) that</w:t>
      </w:r>
    </w:p>
    <w:p w:rsidR="00A10B25" w:rsidRDefault="00A10B25">
      <w:pPr>
        <w:pStyle w:val="PL"/>
      </w:pPr>
      <w:r>
        <w:t xml:space="preserve">            the subscription is not successful including the failure reason(s).</w:t>
      </w:r>
    </w:p>
    <w:p w:rsidR="00A10B25" w:rsidRDefault="00A10B25">
      <w:pPr>
        <w:pStyle w:val="PL"/>
      </w:pPr>
      <w:r>
        <w:t xml:space="preserve">      required:</w:t>
      </w:r>
    </w:p>
    <w:p w:rsidR="00A10B25" w:rsidRDefault="00A10B25">
      <w:pPr>
        <w:pStyle w:val="PL"/>
      </w:pPr>
      <w:r>
        <w:t xml:space="preserve">        - mLEventSubscs</w:t>
      </w:r>
    </w:p>
    <w:p w:rsidR="00A10B25" w:rsidRDefault="00A10B25">
      <w:pPr>
        <w:pStyle w:val="PL"/>
        <w:rPr>
          <w:rFonts w:eastAsia="DengXian"/>
        </w:rPr>
      </w:pPr>
      <w:r>
        <w:t xml:space="preserve">        - notifUri</w:t>
      </w:r>
    </w:p>
    <w:p w:rsidR="00A10B25" w:rsidRDefault="00A10B25">
      <w:pPr>
        <w:pStyle w:val="PL"/>
      </w:pPr>
    </w:p>
    <w:p w:rsidR="00A10B25" w:rsidRDefault="00A10B25">
      <w:pPr>
        <w:pStyle w:val="PL"/>
      </w:pPr>
      <w:r>
        <w:t xml:space="preserve">    ModelProvisionParamsExt:</w:t>
      </w:r>
    </w:p>
    <w:p w:rsidR="00A10B25" w:rsidRDefault="00A10B25">
      <w:pPr>
        <w:pStyle w:val="PL"/>
      </w:pPr>
      <w:r>
        <w:t xml:space="preserve">      description: &gt;</w:t>
      </w:r>
    </w:p>
    <w:p w:rsidR="00A10B25" w:rsidRDefault="00A10B25">
      <w:pPr>
        <w:pStyle w:val="PL"/>
      </w:pPr>
      <w:r>
        <w:t xml:space="preserve">        Extended parameters for ML model provisioning which can optionally be set by a service</w:t>
      </w:r>
    </w:p>
    <w:p w:rsidR="00A10B25" w:rsidRDefault="00A10B25">
      <w:pPr>
        <w:pStyle w:val="PL"/>
      </w:pPr>
      <w:r>
        <w:t xml:space="preserve">        consuumer NF.</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reqRepRatio:</w:t>
      </w:r>
    </w:p>
    <w:p w:rsidR="00A10B25" w:rsidRDefault="00A10B25">
      <w:pPr>
        <w:pStyle w:val="PL"/>
      </w:pPr>
      <w:r>
        <w:t xml:space="preserve">          $ref: 'TS29571_CommonData.yaml#/components/schemas/Uinteger'</w:t>
      </w:r>
    </w:p>
    <w:p w:rsidR="00A10B25" w:rsidRDefault="00A10B25">
      <w:pPr>
        <w:pStyle w:val="PL"/>
      </w:pPr>
      <w:r>
        <w:rPr>
          <w:lang w:bidi="fa-IR"/>
        </w:rPr>
        <w:t xml:space="preserve">        </w:t>
      </w:r>
      <w:r>
        <w:t>inferInpDataInfos:</w:t>
      </w:r>
    </w:p>
    <w:p w:rsidR="00A10B25" w:rsidRDefault="00A10B25">
      <w:pPr>
        <w:pStyle w:val="PL"/>
      </w:pPr>
      <w:bookmarkStart w:id="9573" w:name="_Hlk135914254"/>
      <w:r>
        <w:t xml:space="preserve">          type: array</w:t>
      </w:r>
    </w:p>
    <w:p w:rsidR="00A10B25" w:rsidRDefault="00A10B25">
      <w:pPr>
        <w:pStyle w:val="PL"/>
      </w:pPr>
      <w:r>
        <w:t xml:space="preserve">          items:</w:t>
      </w:r>
    </w:p>
    <w:bookmarkEnd w:id="9573"/>
    <w:p w:rsidR="00A10B25" w:rsidRDefault="00A10B25">
      <w:pPr>
        <w:pStyle w:val="PL"/>
      </w:pPr>
      <w:r>
        <w:t xml:space="preserve">            $ref: '#/components/schemas/InputDataInfo'</w:t>
      </w:r>
    </w:p>
    <w:p w:rsidR="00A10B25" w:rsidRDefault="00A10B25">
      <w:pPr>
        <w:pStyle w:val="PL"/>
      </w:pPr>
      <w:r>
        <w:t xml:space="preserve">          minItems: 1</w:t>
      </w:r>
    </w:p>
    <w:p w:rsidR="00A10B25" w:rsidRDefault="00A10B25">
      <w:pPr>
        <w:pStyle w:val="PL"/>
        <w:rPr>
          <w:lang w:bidi="fa-IR"/>
        </w:rPr>
      </w:pPr>
      <w:r>
        <w:t xml:space="preserve">          description: </w:t>
      </w:r>
      <w:r>
        <w:rPr>
          <w:lang w:bidi="fa-IR"/>
        </w:rPr>
        <w:t>&gt;</w:t>
      </w:r>
    </w:p>
    <w:p w:rsidR="00A10B25" w:rsidRDefault="00A10B25">
      <w:pPr>
        <w:pStyle w:val="PL"/>
        <w:rPr>
          <w:lang w:bidi="fa-IR"/>
        </w:rPr>
      </w:pPr>
      <w:r>
        <w:rPr>
          <w:lang w:bidi="fa-IR"/>
        </w:rPr>
        <w:t xml:space="preserve">            Inference information that is used by NWDAF containing AnLF during inference.</w:t>
      </w:r>
    </w:p>
    <w:p w:rsidR="00A10B25" w:rsidRDefault="00A10B25">
      <w:pPr>
        <w:pStyle w:val="PL"/>
        <w:rPr>
          <w:lang w:bidi="fa-IR"/>
        </w:rPr>
      </w:pPr>
      <w:r>
        <w:rPr>
          <w:lang w:bidi="fa-IR"/>
        </w:rPr>
        <w:t xml:space="preserve">        multModelsInd:</w:t>
      </w:r>
    </w:p>
    <w:p w:rsidR="00A10B25" w:rsidRDefault="00A10B25">
      <w:pPr>
        <w:pStyle w:val="PL"/>
        <w:rPr>
          <w:lang w:bidi="fa-IR"/>
        </w:rPr>
      </w:pPr>
      <w:r>
        <w:rPr>
          <w:lang w:bidi="fa-IR"/>
        </w:rPr>
        <w:t xml:space="preserve">          type: boolean</w:t>
      </w:r>
    </w:p>
    <w:p w:rsidR="00A10B25" w:rsidRDefault="00A10B25">
      <w:pPr>
        <w:pStyle w:val="PL"/>
        <w:rPr>
          <w:lang w:bidi="fa-IR"/>
        </w:rPr>
      </w:pPr>
      <w:r>
        <w:rPr>
          <w:lang w:bidi="fa-IR"/>
        </w:rPr>
        <w:t xml:space="preserve">          description: Indicates if the NF service consumer supports multiple models.</w:t>
      </w:r>
    </w:p>
    <w:p w:rsidR="00A10B25" w:rsidRDefault="00A10B25">
      <w:pPr>
        <w:pStyle w:val="PL"/>
      </w:pPr>
      <w:r>
        <w:t xml:space="preserve">        numModels:</w:t>
      </w:r>
    </w:p>
    <w:p w:rsidR="00A10B25" w:rsidRDefault="00A10B25">
      <w:pPr>
        <w:pStyle w:val="PL"/>
      </w:pPr>
      <w:r>
        <w:t xml:space="preserve">          $ref: 'TS29571_CommonData.yaml#/components/schemas/Uinteger'</w:t>
      </w:r>
    </w:p>
    <w:p w:rsidR="00A10B25" w:rsidRDefault="00A10B25">
      <w:pPr>
        <w:pStyle w:val="PL"/>
      </w:pPr>
      <w:r>
        <w:rPr>
          <w:lang w:bidi="fa-IR"/>
        </w:rPr>
        <w:t xml:space="preserve">        </w:t>
      </w:r>
      <w:r>
        <w:t>accuLevels: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'TS29520_Nnwdaf_EventsSubscription.yaml#/components/schemas/Accuracy'</w:t>
      </w:r>
    </w:p>
    <w:p w:rsidR="00A10B25" w:rsidRDefault="00A10B25">
      <w:pPr>
        <w:pStyle w:val="PL"/>
      </w:pPr>
      <w:r>
        <w:t xml:space="preserve">          minItems: 1</w:t>
      </w:r>
    </w:p>
    <w:p w:rsidR="00A10B25" w:rsidRDefault="00A10B25">
      <w:pPr>
        <w:pStyle w:val="PL"/>
        <w:rPr>
          <w:lang w:bidi="fa-IR"/>
        </w:rPr>
      </w:pPr>
      <w:r>
        <w:t xml:space="preserve">          description: </w:t>
      </w:r>
      <w:r>
        <w:rPr>
          <w:lang w:bidi="fa-IR"/>
        </w:rPr>
        <w:t>&gt;</w:t>
      </w:r>
    </w:p>
    <w:p w:rsidR="00A10B25" w:rsidRDefault="00A10B25">
      <w:pPr>
        <w:pStyle w:val="PL"/>
        <w:rPr>
          <w:lang w:bidi="fa-IR"/>
        </w:rPr>
      </w:pPr>
      <w:r>
        <w:rPr>
          <w:lang w:bidi="fa-IR"/>
        </w:rPr>
        <w:t xml:space="preserve">            Provided accuracy levels of interest for ML models.</w:t>
      </w:r>
    </w:p>
    <w:p w:rsidR="00A10B25" w:rsidRDefault="00A10B25">
      <w:pPr>
        <w:pStyle w:val="PL"/>
      </w:pPr>
    </w:p>
    <w:p w:rsidR="00A10B25" w:rsidRDefault="00A10B25">
      <w:pPr>
        <w:pStyle w:val="PL"/>
      </w:pPr>
      <w:r>
        <w:t xml:space="preserve">    InputDataInfo:</w:t>
      </w:r>
    </w:p>
    <w:p w:rsidR="00A10B25" w:rsidRDefault="00A10B25">
      <w:pPr>
        <w:pStyle w:val="PL"/>
      </w:pPr>
      <w:r>
        <w:t xml:space="preserve">      description: Contains information about inference that is used by NWDAF containing AnLF.</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ratio:</w:t>
      </w:r>
    </w:p>
    <w:p w:rsidR="00A10B25" w:rsidRDefault="00A10B25">
      <w:pPr>
        <w:pStyle w:val="PL"/>
      </w:pPr>
      <w:r>
        <w:t xml:space="preserve">          $ref: 'TS29571_CommonData.yaml#/components/schemas/Uinteger'</w:t>
      </w:r>
    </w:p>
    <w:p w:rsidR="00A10B25" w:rsidRDefault="00A10B25">
      <w:pPr>
        <w:pStyle w:val="PL"/>
      </w:pPr>
      <w:r>
        <w:t xml:space="preserve">        maxNumSamples:</w:t>
      </w:r>
    </w:p>
    <w:p w:rsidR="00A10B25" w:rsidRDefault="00A10B25">
      <w:pPr>
        <w:pStyle w:val="PL"/>
      </w:pPr>
      <w:r>
        <w:t xml:space="preserve">          $ref: 'TS29571_CommonData.yaml#/components/schemas/Uinteger'</w:t>
      </w:r>
    </w:p>
    <w:p w:rsidR="00A10B25" w:rsidRDefault="00A10B25">
      <w:pPr>
        <w:pStyle w:val="PL"/>
      </w:pPr>
      <w:r>
        <w:t xml:space="preserve">        maxTimeInterval:</w:t>
      </w:r>
    </w:p>
    <w:p w:rsidR="00A10B25" w:rsidRDefault="00A10B25">
      <w:pPr>
        <w:pStyle w:val="PL"/>
      </w:pPr>
      <w:r>
        <w:t xml:space="preserve">          $ref: 'TS29571_CommonData.yaml#/components/schemas/Uinteger'</w:t>
      </w:r>
    </w:p>
    <w:p w:rsidR="00A10B25" w:rsidRDefault="00A10B25">
      <w:pPr>
        <w:pStyle w:val="PL"/>
      </w:pPr>
      <w:r>
        <w:t xml:space="preserve">        inpEvent:</w:t>
      </w:r>
    </w:p>
    <w:p w:rsidR="00A10B25" w:rsidRDefault="00A10B25">
      <w:pPr>
        <w:pStyle w:val="PL"/>
      </w:pPr>
      <w:r>
        <w:t xml:space="preserve">          $ref: 'TS29574_Ndccf_DataManagement.yaml#/components/schemas/DccfEvent'</w:t>
      </w:r>
    </w:p>
    <w:p w:rsidR="00A10B25" w:rsidRDefault="00A10B25">
      <w:pPr>
        <w:pStyle w:val="PL"/>
      </w:pPr>
      <w:r>
        <w:t xml:space="preserve">        nfInstanceIds: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'TS29571_CommonData.yaml#/components/schemas/NfInstanceId'</w:t>
      </w:r>
    </w:p>
    <w:p w:rsidR="00A10B25" w:rsidRDefault="00A10B25">
      <w:pPr>
        <w:pStyle w:val="PL"/>
      </w:pPr>
      <w:r>
        <w:t xml:space="preserve">          minItems: 1</w:t>
      </w:r>
    </w:p>
    <w:p w:rsidR="00A10B25" w:rsidRDefault="00A10B25">
      <w:pPr>
        <w:pStyle w:val="PL"/>
      </w:pPr>
      <w:r>
        <w:t xml:space="preserve">        nfSetIds: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'TS29571_CommonData.yaml#/components/schemas/NfSetId'</w:t>
      </w:r>
    </w:p>
    <w:p w:rsidR="00A10B25" w:rsidRDefault="00A10B25">
      <w:pPr>
        <w:pStyle w:val="PL"/>
      </w:pPr>
      <w:r>
        <w:t xml:space="preserve">          minItems: 1</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required:</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inpEvent</w:t>
      </w:r>
    </w:p>
    <w:p w:rsidR="00A10B25" w:rsidRDefault="00A10B25">
      <w:pPr>
        <w:pStyle w:val="PL"/>
      </w:pPr>
    </w:p>
    <w:p w:rsidR="00A10B25" w:rsidRDefault="00A10B25">
      <w:pPr>
        <w:pStyle w:val="PL"/>
      </w:pPr>
    </w:p>
    <w:p w:rsidR="00A10B25" w:rsidRDefault="00A10B25">
      <w:pPr>
        <w:pStyle w:val="PL"/>
        <w:rPr>
          <w:rFonts w:eastAsia="DengXian"/>
        </w:rPr>
      </w:pPr>
      <w:r>
        <w:t xml:space="preserve">    MLEventSubscription</w:t>
      </w:r>
      <w:r>
        <w:rPr>
          <w:rFonts w:eastAsia="DengXian"/>
        </w:rPr>
        <w:t>:</w:t>
      </w:r>
    </w:p>
    <w:p w:rsidR="00A10B25" w:rsidRDefault="00A10B25">
      <w:pPr>
        <w:pStyle w:val="PL"/>
      </w:pPr>
      <w:r>
        <w:t xml:space="preserve">      description: Represents a subscription to a single event.</w:t>
      </w:r>
    </w:p>
    <w:p w:rsidR="00A10B25" w:rsidRDefault="00A10B25">
      <w:pPr>
        <w:pStyle w:val="PL"/>
      </w:pPr>
      <w:r>
        <w:t xml:space="preserve">      type: object</w:t>
      </w:r>
    </w:p>
    <w:p w:rsidR="00A10B25" w:rsidRDefault="00A10B25">
      <w:pPr>
        <w:pStyle w:val="PL"/>
        <w:rPr>
          <w:rFonts w:eastAsia="DengXian"/>
        </w:rPr>
      </w:pPr>
      <w:r>
        <w:t xml:space="preserve">      properties:</w:t>
      </w:r>
    </w:p>
    <w:p w:rsidR="00A10B25" w:rsidRDefault="00A10B25">
      <w:pPr>
        <w:pStyle w:val="PL"/>
      </w:pPr>
      <w:r>
        <w:t xml:space="preserve">        mLEvent:</w:t>
      </w:r>
    </w:p>
    <w:p w:rsidR="00A10B25" w:rsidRDefault="00A10B25">
      <w:pPr>
        <w:pStyle w:val="PL"/>
      </w:pPr>
      <w:r>
        <w:t xml:space="preserve">          $ref: 'TS29520_Nnwdaf_EventsSubscription.yaml#/components/schemas/NwdafEvent'</w:t>
      </w:r>
    </w:p>
    <w:p w:rsidR="00A10B25" w:rsidRDefault="00A10B25">
      <w:pPr>
        <w:pStyle w:val="PL"/>
      </w:pPr>
      <w:r>
        <w:t xml:space="preserve">        mLEventFilter:</w:t>
      </w:r>
    </w:p>
    <w:p w:rsidR="00A10B25" w:rsidRDefault="00A10B25">
      <w:pPr>
        <w:pStyle w:val="PL"/>
      </w:pPr>
      <w:r>
        <w:t xml:space="preserve">          $ref: 'TS29520_Nnwdaf_AnalyticsInfo.yaml#/components/schemas/EventFilter'</w:t>
      </w:r>
    </w:p>
    <w:p w:rsidR="00A10B25" w:rsidRDefault="00A10B25">
      <w:pPr>
        <w:pStyle w:val="PL"/>
      </w:pPr>
      <w:r>
        <w:t xml:space="preserve">        tgtUe:</w:t>
      </w:r>
    </w:p>
    <w:p w:rsidR="00A10B25" w:rsidRDefault="00A10B25">
      <w:pPr>
        <w:pStyle w:val="PL"/>
      </w:pPr>
      <w:r>
        <w:t xml:space="preserve">          $ref: 'TS29520_Nnwdaf_EventsSubscription.yaml#/components/schemas/TargetUeInformation'</w:t>
      </w:r>
    </w:p>
    <w:p w:rsidR="00A10B25" w:rsidRDefault="00A10B25">
      <w:pPr>
        <w:pStyle w:val="PL"/>
      </w:pPr>
      <w:r>
        <w:t xml:space="preserve">        </w:t>
      </w:r>
      <w:r>
        <w:rPr>
          <w:lang w:eastAsia="zh-CN"/>
        </w:rPr>
        <w:t>mLTargetPeriod</w:t>
      </w:r>
      <w:r>
        <w:t>:</w:t>
      </w:r>
    </w:p>
    <w:p w:rsidR="00A10B25" w:rsidRDefault="00A10B25">
      <w:pPr>
        <w:pStyle w:val="PL"/>
      </w:pPr>
      <w:r>
        <w:t xml:space="preserve">          $ref: 'TS29122_CommonData.yaml#/components/schemas/TimeWindow'</w:t>
      </w:r>
    </w:p>
    <w:p w:rsidR="00A10B25" w:rsidRDefault="00A10B25">
      <w:pPr>
        <w:pStyle w:val="PL"/>
      </w:pPr>
      <w:r>
        <w:t xml:space="preserve">        </w:t>
      </w:r>
      <w:r>
        <w:rPr>
          <w:lang w:eastAsia="ja-JP"/>
        </w:rPr>
        <w:t>expiryTime</w:t>
      </w:r>
      <w:r>
        <w:t>:</w:t>
      </w:r>
    </w:p>
    <w:p w:rsidR="00A10B25" w:rsidRDefault="00A10B25">
      <w:pPr>
        <w:pStyle w:val="PL"/>
      </w:pPr>
      <w:r>
        <w:t xml:space="preserve">          $ref: 'TS29571_CommonData.yaml#/components/schemas/DateTime'</w:t>
      </w:r>
    </w:p>
    <w:p w:rsidR="00A10B25" w:rsidRDefault="00A10B25">
      <w:pPr>
        <w:pStyle w:val="PL"/>
      </w:pPr>
      <w:r>
        <w:t xml:space="preserve">        timeModelNeeded:</w:t>
      </w:r>
    </w:p>
    <w:p w:rsidR="00A10B25" w:rsidRDefault="00A10B25">
      <w:pPr>
        <w:pStyle w:val="PL"/>
      </w:pPr>
      <w:r>
        <w:t xml:space="preserve">          $ref: 'TS29571_CommonData.yaml#/components/schemas/DateTime'</w:t>
      </w:r>
    </w:p>
    <w:p w:rsidR="00A10B25" w:rsidRDefault="00A10B25">
      <w:pPr>
        <w:pStyle w:val="PL"/>
        <w:rPr>
          <w:lang w:eastAsia="ko-KR"/>
        </w:rPr>
      </w:pPr>
      <w:r>
        <w:t xml:space="preserve">        </w:t>
      </w:r>
      <w:r>
        <w:rPr>
          <w:lang w:eastAsia="ko-KR"/>
        </w:rPr>
        <w:t>mlEvRepCon:</w:t>
      </w:r>
    </w:p>
    <w:p w:rsidR="00A10B25" w:rsidRDefault="00A10B25">
      <w:pPr>
        <w:pStyle w:val="PL"/>
      </w:pPr>
      <w:r>
        <w:t xml:space="preserve">          $ref: '#/components/schemas/MLRepEventCondition'</w:t>
      </w:r>
    </w:p>
    <w:p w:rsidR="00A10B25" w:rsidRDefault="00A10B25">
      <w:pPr>
        <w:pStyle w:val="PL"/>
      </w:pPr>
      <w:r>
        <w:t xml:space="preserve">        modelInterInfo:</w:t>
      </w:r>
    </w:p>
    <w:p w:rsidR="00A10B25" w:rsidRDefault="00A10B25">
      <w:pPr>
        <w:pStyle w:val="PL"/>
      </w:pPr>
      <w:r>
        <w:t xml:space="preserve">          type: string</w:t>
      </w:r>
    </w:p>
    <w:p w:rsidR="00A10B25" w:rsidRDefault="00A10B25">
      <w:pPr>
        <w:pStyle w:val="PL"/>
      </w:pPr>
      <w:r>
        <w:t xml:space="preserve">          description: String r</w:t>
      </w:r>
      <w:r>
        <w:rPr>
          <w:rFonts w:cs="Arial"/>
          <w:szCs w:val="18"/>
          <w:lang w:eastAsia="zh-CN"/>
        </w:rPr>
        <w:t xml:space="preserve">epresenting </w:t>
      </w:r>
      <w:r>
        <w:rPr>
          <w:lang w:eastAsia="zh-CN"/>
        </w:rPr>
        <w:t>the ML Model Interoperability Information</w:t>
      </w:r>
      <w:r>
        <w:t>.</w:t>
      </w:r>
    </w:p>
    <w:p w:rsidR="00A10B25" w:rsidRDefault="00A10B25">
      <w:pPr>
        <w:pStyle w:val="PL"/>
      </w:pPr>
      <w:r>
        <w:t xml:space="preserve">        nfConsumerInfo:</w:t>
      </w:r>
    </w:p>
    <w:p w:rsidR="00A10B25" w:rsidRDefault="00A10B25">
      <w:pPr>
        <w:pStyle w:val="PL"/>
      </w:pPr>
      <w:r>
        <w:t xml:space="preserve">          $ref: 'TS29510_Nnrf_NFManagement.yaml#/components/schemas/VendorId'</w:t>
      </w:r>
    </w:p>
    <w:p w:rsidR="00A10B25" w:rsidRDefault="00A10B25">
      <w:pPr>
        <w:pStyle w:val="PL"/>
      </w:pPr>
      <w:r>
        <w:t xml:space="preserve">        modelProvExt:</w:t>
      </w:r>
    </w:p>
    <w:p w:rsidR="00A10B25" w:rsidRDefault="00A10B25">
      <w:pPr>
        <w:pStyle w:val="PL"/>
      </w:pPr>
      <w:r>
        <w:t xml:space="preserve">          $ref: '#/components/schemas/ModelProvisionParamsExt'</w:t>
      </w:r>
    </w:p>
    <w:p w:rsidR="00A10B25" w:rsidRDefault="00A10B25">
      <w:pPr>
        <w:pStyle w:val="PL"/>
        <w:rPr>
          <w:lang w:bidi="fa-IR"/>
        </w:rPr>
      </w:pPr>
      <w:r>
        <w:t xml:space="preserve">          description: </w:t>
      </w:r>
      <w:r>
        <w:rPr>
          <w:lang w:bidi="fa-IR"/>
        </w:rPr>
        <w:t>&gt;</w:t>
      </w:r>
    </w:p>
    <w:p w:rsidR="00A10B25" w:rsidRDefault="00A10B25">
      <w:pPr>
        <w:pStyle w:val="PL"/>
        <w:rPr>
          <w:lang w:bidi="fa-IR"/>
        </w:rPr>
      </w:pPr>
      <w:r>
        <w:rPr>
          <w:lang w:bidi="fa-IR"/>
        </w:rPr>
        <w:t xml:space="preserve">            Extended ML model parameters that a service consumer optionally sets when subscribing to</w:t>
      </w:r>
    </w:p>
    <w:p w:rsidR="00A10B25" w:rsidRDefault="00A10B25">
      <w:pPr>
        <w:pStyle w:val="PL"/>
      </w:pPr>
      <w:r>
        <w:rPr>
          <w:lang w:bidi="fa-IR"/>
        </w:rPr>
        <w:t xml:space="preserve">            an ML model to be provisioned.</w:t>
      </w:r>
    </w:p>
    <w:p w:rsidR="00A10B25" w:rsidRDefault="00A10B25">
      <w:pPr>
        <w:pStyle w:val="PL"/>
      </w:pPr>
      <w:r>
        <w:t xml:space="preserve">        useCaseCxt:</w:t>
      </w:r>
    </w:p>
    <w:p w:rsidR="00A10B25" w:rsidRDefault="00A10B25">
      <w:pPr>
        <w:pStyle w:val="PL"/>
      </w:pPr>
      <w:r>
        <w:t xml:space="preserve">          type: string</w:t>
      </w:r>
    </w:p>
    <w:p w:rsidR="00A10B25" w:rsidRDefault="00A10B25">
      <w:pPr>
        <w:pStyle w:val="PL"/>
      </w:pPr>
      <w:r>
        <w:t xml:space="preserve">          description: &gt;</w:t>
      </w:r>
    </w:p>
    <w:p w:rsidR="00A10B25" w:rsidRDefault="00A10B25">
      <w:pPr>
        <w:pStyle w:val="PL"/>
      </w:pPr>
      <w:r>
        <w:t xml:space="preserve">            Indicates the context of usage of the analytics. The value and format of this parameter </w:t>
      </w:r>
    </w:p>
    <w:p w:rsidR="00A10B25" w:rsidRDefault="00A10B25">
      <w:pPr>
        <w:pStyle w:val="PL"/>
      </w:pPr>
      <w:r>
        <w:t xml:space="preserve">            are not standardized.</w:t>
      </w:r>
    </w:p>
    <w:p w:rsidR="00A10B25" w:rsidRDefault="00A10B25">
      <w:pPr>
        <w:pStyle w:val="PL"/>
      </w:pPr>
      <w:r>
        <w:t xml:space="preserve">        </w:t>
      </w:r>
      <w:r>
        <w:rPr>
          <w:lang w:eastAsia="zh-CN"/>
        </w:rPr>
        <w:t>inferDataForM</w:t>
      </w:r>
      <w:r>
        <w:rPr>
          <w:rFonts w:hint="eastAsia"/>
          <w:lang w:eastAsia="zh-CN"/>
        </w:rPr>
        <w:t>od</w:t>
      </w:r>
      <w:r>
        <w:rPr>
          <w:lang w:eastAsia="zh-CN"/>
        </w:rPr>
        <w:t>el</w:t>
      </w:r>
      <w:r>
        <w:t>:</w:t>
      </w:r>
    </w:p>
    <w:p w:rsidR="00A10B25" w:rsidRDefault="00A10B25">
      <w:pPr>
        <w:pStyle w:val="PL"/>
      </w:pPr>
      <w:r>
        <w:t xml:space="preserve">          $ref: '#/components/schemas/</w:t>
      </w:r>
      <w:r>
        <w:rPr>
          <w:lang w:val="en-US" w:eastAsia="zh-CN"/>
        </w:rPr>
        <w:t>InferenceDataForModelTrain</w:t>
      </w:r>
      <w:r>
        <w:t>'</w:t>
      </w:r>
    </w:p>
    <w:p w:rsidR="00A10B25" w:rsidRDefault="00A10B25">
      <w:pPr>
        <w:pStyle w:val="PL"/>
      </w:pPr>
      <w:r>
        <w:t xml:space="preserve">      required:</w:t>
      </w:r>
    </w:p>
    <w:p w:rsidR="00A10B25" w:rsidRDefault="00A10B25">
      <w:pPr>
        <w:pStyle w:val="PL"/>
      </w:pPr>
      <w:r>
        <w:t xml:space="preserve">        - mLEvent</w:t>
      </w:r>
    </w:p>
    <w:p w:rsidR="00A10B25" w:rsidRDefault="00A10B25">
      <w:pPr>
        <w:pStyle w:val="PL"/>
      </w:pPr>
      <w:r>
        <w:t xml:space="preserve">        - mLEventFilter</w:t>
      </w:r>
    </w:p>
    <w:p w:rsidR="00A10B25" w:rsidRDefault="00A10B25">
      <w:pPr>
        <w:pStyle w:val="PL"/>
      </w:pPr>
    </w:p>
    <w:p w:rsidR="00A10B25" w:rsidRDefault="00A10B25">
      <w:pPr>
        <w:pStyle w:val="PL"/>
        <w:rPr>
          <w:rFonts w:eastAsia="DengXian"/>
        </w:rPr>
      </w:pPr>
      <w:r>
        <w:t xml:space="preserve">    </w:t>
      </w:r>
      <w:r>
        <w:rPr>
          <w:rFonts w:eastAsia="DengXian"/>
        </w:rPr>
        <w:t>NwdafMLModelProvNotif:</w:t>
      </w:r>
    </w:p>
    <w:p w:rsidR="00A10B25" w:rsidRDefault="00A10B25">
      <w:pPr>
        <w:pStyle w:val="PL"/>
      </w:pPr>
      <w:r>
        <w:t xml:space="preserve">      description: Represents notifications on events that occurred.</w:t>
      </w:r>
    </w:p>
    <w:p w:rsidR="00A10B25" w:rsidRDefault="00A10B25">
      <w:pPr>
        <w:pStyle w:val="PL"/>
      </w:pPr>
      <w:r>
        <w:t xml:space="preserve">      type: object</w:t>
      </w:r>
    </w:p>
    <w:p w:rsidR="00A10B25" w:rsidRDefault="00A10B25">
      <w:pPr>
        <w:pStyle w:val="PL"/>
        <w:rPr>
          <w:rFonts w:eastAsia="DengXian"/>
        </w:rPr>
      </w:pPr>
      <w:r>
        <w:t xml:space="preserve">      properties:</w:t>
      </w:r>
    </w:p>
    <w:p w:rsidR="00A10B25" w:rsidRDefault="00A10B25">
      <w:pPr>
        <w:pStyle w:val="PL"/>
      </w:pPr>
      <w:r>
        <w:t xml:space="preserve">        eventNotifs: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'#/components/schemas/MLEventNotif'</w:t>
      </w:r>
    </w:p>
    <w:p w:rsidR="00A10B25" w:rsidRDefault="00A10B25">
      <w:pPr>
        <w:pStyle w:val="PL"/>
      </w:pPr>
      <w:r>
        <w:t xml:space="preserve">          minItems: 1</w:t>
      </w:r>
    </w:p>
    <w:p w:rsidR="00A10B25" w:rsidRDefault="00A10B25">
      <w:pPr>
        <w:pStyle w:val="PL"/>
      </w:pPr>
      <w:r>
        <w:t xml:space="preserve">          description: Notifications about Individual Events.</w:t>
      </w:r>
    </w:p>
    <w:p w:rsidR="00A10B25" w:rsidRDefault="00A10B25">
      <w:pPr>
        <w:pStyle w:val="PL"/>
      </w:pPr>
      <w:r>
        <w:t xml:space="preserve">        subscriptionId:</w:t>
      </w:r>
    </w:p>
    <w:p w:rsidR="00A10B25" w:rsidRDefault="00A10B25">
      <w:pPr>
        <w:pStyle w:val="PL"/>
      </w:pPr>
      <w:r>
        <w:t xml:space="preserve">          type: string</w:t>
      </w:r>
    </w:p>
    <w:p w:rsidR="00A10B25" w:rsidRDefault="00A10B25">
      <w:pPr>
        <w:pStyle w:val="PL"/>
      </w:pPr>
      <w:r>
        <w:t xml:space="preserve">          description: String identifying a subscription to the Nnwdaf_MLModelProvision Service.</w:t>
      </w:r>
    </w:p>
    <w:p w:rsidR="00A10B25" w:rsidRDefault="00A10B25">
      <w:pPr>
        <w:pStyle w:val="PL"/>
      </w:pPr>
      <w:r>
        <w:t xml:space="preserve">      required:</w:t>
      </w:r>
    </w:p>
    <w:p w:rsidR="00A10B25" w:rsidRDefault="00A10B25">
      <w:pPr>
        <w:pStyle w:val="PL"/>
      </w:pPr>
      <w:r>
        <w:t xml:space="preserve">        - eventNotifs</w:t>
      </w:r>
    </w:p>
    <w:p w:rsidR="00A10B25" w:rsidRDefault="00A10B25">
      <w:pPr>
        <w:pStyle w:val="PL"/>
        <w:rPr>
          <w:rFonts w:eastAsia="DengXian"/>
        </w:rPr>
      </w:pPr>
      <w:r>
        <w:t xml:space="preserve">        - subscriptionId</w:t>
      </w:r>
    </w:p>
    <w:p w:rsidR="00A10B25" w:rsidRDefault="00A10B25">
      <w:pPr>
        <w:pStyle w:val="PL"/>
      </w:pPr>
    </w:p>
    <w:p w:rsidR="00A10B25" w:rsidRDefault="00A10B25">
      <w:pPr>
        <w:pStyle w:val="PL"/>
        <w:rPr>
          <w:rFonts w:eastAsia="DengXian"/>
        </w:rPr>
      </w:pPr>
      <w:r>
        <w:t xml:space="preserve">    MLEventNotif</w:t>
      </w:r>
      <w:r>
        <w:rPr>
          <w:rFonts w:eastAsia="DengXian"/>
        </w:rPr>
        <w:t>:</w:t>
      </w:r>
    </w:p>
    <w:p w:rsidR="00A10B25" w:rsidRDefault="00A10B25">
      <w:pPr>
        <w:pStyle w:val="PL"/>
      </w:pPr>
      <w:r>
        <w:t xml:space="preserve">      description: Represents a notification related to a single event that occurred.</w:t>
      </w:r>
    </w:p>
    <w:p w:rsidR="00A10B25" w:rsidRDefault="00A10B25">
      <w:pPr>
        <w:pStyle w:val="PL"/>
      </w:pPr>
      <w:r>
        <w:t xml:space="preserve">      type: object</w:t>
      </w:r>
    </w:p>
    <w:p w:rsidR="00A10B25" w:rsidRDefault="00A10B25">
      <w:pPr>
        <w:pStyle w:val="PL"/>
        <w:rPr>
          <w:rFonts w:eastAsia="DengXian"/>
        </w:rPr>
      </w:pPr>
      <w:r>
        <w:t xml:space="preserve">      properties:</w:t>
      </w:r>
    </w:p>
    <w:p w:rsidR="00A10B25" w:rsidRDefault="00A10B25">
      <w:pPr>
        <w:pStyle w:val="PL"/>
      </w:pPr>
      <w:r>
        <w:t xml:space="preserve">        e</w:t>
      </w:r>
      <w:r>
        <w:rPr>
          <w:rFonts w:hint="eastAsia"/>
        </w:rPr>
        <w:t>vent</w:t>
      </w:r>
      <w:r>
        <w:t>:</w:t>
      </w:r>
    </w:p>
    <w:p w:rsidR="00A10B25" w:rsidRDefault="00A10B25">
      <w:pPr>
        <w:pStyle w:val="PL"/>
      </w:pPr>
      <w:r>
        <w:t xml:space="preserve">          $ref: 'TS29520_Nnwdaf_EventsSubscription.yaml#/components/schemas/NwdafEvent'</w:t>
      </w:r>
    </w:p>
    <w:p w:rsidR="00A10B25" w:rsidRDefault="00A10B25">
      <w:pPr>
        <w:pStyle w:val="PL"/>
      </w:pPr>
      <w:r>
        <w:t xml:space="preserve">        </w:t>
      </w:r>
      <w:r>
        <w:rPr>
          <w:lang w:eastAsia="zh-CN"/>
        </w:rPr>
        <w:t>notifCorreId</w:t>
      </w:r>
      <w:r>
        <w:t>:</w:t>
      </w:r>
    </w:p>
    <w:p w:rsidR="00A10B25" w:rsidRDefault="00A10B25">
      <w:pPr>
        <w:pStyle w:val="PL"/>
      </w:pPr>
      <w:r>
        <w:t xml:space="preserve">          type: string</w:t>
      </w:r>
    </w:p>
    <w:p w:rsidR="00A10B25" w:rsidRDefault="00A10B25">
      <w:pPr>
        <w:pStyle w:val="PL"/>
      </w:pPr>
      <w:r>
        <w:t xml:space="preserve">          description: &gt;</w:t>
      </w:r>
    </w:p>
    <w:p w:rsidR="00A10B25" w:rsidRDefault="00A10B25">
      <w:pPr>
        <w:pStyle w:val="PL"/>
        <w:rPr>
          <w:lang w:eastAsia="zh-CN"/>
        </w:rPr>
      </w:pPr>
      <w:r>
        <w:t xml:space="preserve">            Contains </w:t>
      </w:r>
      <w:r>
        <w:rPr>
          <w:lang w:eastAsia="zh-CN"/>
        </w:rPr>
        <w:t>n</w:t>
      </w:r>
      <w:r>
        <w:rPr>
          <w:lang w:eastAsia="zh-CN"/>
        </w:rPr>
        <w:t>otification correlation ID used to identify the subscription to which the</w:t>
      </w:r>
    </w:p>
    <w:p w:rsidR="00A10B25" w:rsidRDefault="00A10B25">
      <w:pPr>
        <w:pStyle w:val="PL"/>
        <w:rPr>
          <w:lang w:eastAsia="zh-CN"/>
        </w:rPr>
      </w:pPr>
      <w:r>
        <w:t xml:space="preserve">            </w:t>
      </w:r>
      <w:r>
        <w:rPr>
          <w:lang w:eastAsia="zh-CN"/>
        </w:rPr>
        <w:t>notification relates. It shall be set to the same value as the "</w:t>
      </w:r>
      <w:r>
        <w:rPr>
          <w:lang w:eastAsia="zh-CN"/>
        </w:rPr>
        <w:t>notifCorreId</w:t>
      </w:r>
      <w:r>
        <w:rPr>
          <w:lang w:eastAsia="zh-CN"/>
        </w:rPr>
        <w:t>" attribute</w:t>
      </w:r>
    </w:p>
    <w:p w:rsidR="00A10B25" w:rsidRDefault="00A10B25">
      <w:pPr>
        <w:pStyle w:val="PL"/>
        <w:rPr>
          <w:lang w:val="en-US"/>
        </w:rPr>
      </w:pPr>
      <w:r>
        <w:t xml:space="preserve">            </w:t>
      </w:r>
      <w:r>
        <w:rPr>
          <w:lang w:eastAsia="zh-CN"/>
        </w:rPr>
        <w:t xml:space="preserve">of </w:t>
      </w:r>
      <w:r>
        <w:rPr>
          <w:rFonts w:eastAsia="DengXian"/>
        </w:rPr>
        <w:t>NwdafMLModelProvSubsc</w:t>
      </w:r>
      <w:r>
        <w:rPr>
          <w:lang w:eastAsia="zh-CN"/>
        </w:rPr>
        <w:t xml:space="preserve"> data type</w:t>
      </w:r>
      <w:r>
        <w:rPr>
          <w:lang w:val="en-US" w:eastAsia="zh-CN"/>
        </w:rPr>
        <w:t>.</w:t>
      </w:r>
    </w:p>
    <w:p w:rsidR="00A10B25" w:rsidRDefault="00A10B25">
      <w:pPr>
        <w:pStyle w:val="PL"/>
      </w:pPr>
      <w:r>
        <w:t xml:space="preserve">        mlFile:</w:t>
      </w:r>
    </w:p>
    <w:p w:rsidR="00A10B25" w:rsidRDefault="00A10B25">
      <w:pPr>
        <w:pStyle w:val="PL"/>
      </w:pPr>
      <w:r>
        <w:t xml:space="preserve">          type: string</w:t>
      </w:r>
    </w:p>
    <w:p w:rsidR="00A10B25" w:rsidRDefault="00A10B25">
      <w:pPr>
        <w:pStyle w:val="PL"/>
      </w:pPr>
      <w:r>
        <w:t xml:space="preserve">          description: Contains the ML model file.</w:t>
      </w:r>
    </w:p>
    <w:p w:rsidR="00A10B25" w:rsidRDefault="00A10B25">
      <w:pPr>
        <w:pStyle w:val="PL"/>
      </w:pPr>
      <w:r>
        <w:t xml:space="preserve">        mLFileAddr:</w:t>
      </w:r>
    </w:p>
    <w:p w:rsidR="00A10B25" w:rsidRDefault="00A10B25">
      <w:pPr>
        <w:pStyle w:val="PL"/>
      </w:pPr>
      <w:r>
        <w:t xml:space="preserve">          $ref: '#/components/schemas/MLModelAddr'</w:t>
      </w:r>
    </w:p>
    <w:p w:rsidR="00A10B25" w:rsidRDefault="00A10B25">
      <w:pPr>
        <w:pStyle w:val="PL"/>
      </w:pPr>
      <w:r>
        <w:t xml:space="preserve">        mLModelAdrf:</w:t>
      </w:r>
    </w:p>
    <w:p w:rsidR="00A10B25" w:rsidRDefault="00A10B25">
      <w:pPr>
        <w:pStyle w:val="PL"/>
      </w:pPr>
      <w:r>
        <w:t xml:space="preserve">          $ref: '#/components/schemas/MLModelAdrf'</w:t>
      </w:r>
    </w:p>
    <w:p w:rsidR="00A10B25" w:rsidRDefault="00A10B25">
      <w:pPr>
        <w:pStyle w:val="PL"/>
      </w:pPr>
      <w:r>
        <w:t xml:space="preserve">        </w:t>
      </w:r>
      <w:r>
        <w:rPr>
          <w:lang w:eastAsia="zh-CN"/>
        </w:rPr>
        <w:t>validityPeriod</w:t>
      </w:r>
      <w:r>
        <w:t>:</w:t>
      </w:r>
    </w:p>
    <w:p w:rsidR="00A10B25" w:rsidRDefault="00A10B25">
      <w:pPr>
        <w:pStyle w:val="PL"/>
      </w:pPr>
      <w:r>
        <w:t xml:space="preserve">          $ref: 'TS29122_CommonData.yaml#/components/schemas/TimeWindow'</w:t>
      </w:r>
    </w:p>
    <w:p w:rsidR="00A10B25" w:rsidRDefault="00A10B25">
      <w:pPr>
        <w:pStyle w:val="PL"/>
      </w:pPr>
      <w:r>
        <w:t xml:space="preserve">        </w:t>
      </w:r>
      <w:r>
        <w:rPr>
          <w:lang w:eastAsia="zh-CN"/>
        </w:rPr>
        <w:t>spatialValidity</w:t>
      </w:r>
      <w:r>
        <w:t>:</w:t>
      </w:r>
    </w:p>
    <w:p w:rsidR="00A10B25" w:rsidRDefault="00A10B25">
      <w:pPr>
        <w:pStyle w:val="PL"/>
      </w:pPr>
      <w:r>
        <w:t xml:space="preserve">          $ref: 'TS29554_Npcf_BDTPolicyControl.yaml#/components/schemas/NetworkAreaInfo'</w:t>
      </w:r>
    </w:p>
    <w:p w:rsidR="00A10B25" w:rsidRDefault="00A10B25">
      <w:pPr>
        <w:pStyle w:val="PL"/>
      </w:pPr>
      <w:r>
        <w:t xml:space="preserve">        addModelInfo:</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'#/components/schemas/AdditionalMLModelInformation'</w:t>
      </w:r>
    </w:p>
    <w:p w:rsidR="00A10B25" w:rsidRDefault="00A10B25">
      <w:pPr>
        <w:pStyle w:val="PL"/>
      </w:pPr>
      <w:r>
        <w:t xml:space="preserve">          minItems: 1</w:t>
      </w:r>
    </w:p>
    <w:p w:rsidR="00A10B25" w:rsidRDefault="00A10B25">
      <w:pPr>
        <w:pStyle w:val="PL"/>
        <w:rPr>
          <w:lang w:eastAsia="zh-CN"/>
        </w:rPr>
      </w:pPr>
      <w:r>
        <w:t xml:space="preserve">          description: Contains </w:t>
      </w:r>
      <w:r>
        <w:rPr>
          <w:lang w:eastAsia="zh-CN"/>
        </w:rPr>
        <w:t>the additional ML Model Information besides the ML Model Address</w:t>
      </w:r>
    </w:p>
    <w:p w:rsidR="00A10B25" w:rsidRDefault="00A10B25">
      <w:pPr>
        <w:pStyle w:val="PL"/>
      </w:pPr>
      <w:r>
        <w:t xml:space="preserve">      allOf:</w:t>
      </w:r>
    </w:p>
    <w:p w:rsidR="00A10B25" w:rsidRDefault="00A10B25">
      <w:pPr>
        <w:pStyle w:val="PL"/>
      </w:pPr>
      <w:r>
        <w:t xml:space="preserve">        - required: [e</w:t>
      </w:r>
      <w:r>
        <w:rPr>
          <w:rFonts w:hint="eastAsia"/>
        </w:rPr>
        <w:t>vent</w:t>
      </w:r>
      <w:r>
        <w:t>]</w:t>
      </w:r>
    </w:p>
    <w:p w:rsidR="00A10B25" w:rsidRDefault="00A10B25">
      <w:pPr>
        <w:pStyle w:val="PL"/>
      </w:pPr>
      <w:r>
        <w:t xml:space="preserve">        - oneOf:</w:t>
      </w:r>
    </w:p>
    <w:p w:rsidR="00A10B25" w:rsidRDefault="00A10B25">
      <w:pPr>
        <w:pStyle w:val="PL"/>
      </w:pPr>
      <w:r>
        <w:t xml:space="preserve">          - required: [mLFileAddr]</w:t>
      </w:r>
    </w:p>
    <w:p w:rsidR="00A10B25" w:rsidRDefault="00A10B25">
      <w:pPr>
        <w:pStyle w:val="PL"/>
      </w:pPr>
      <w:r>
        <w:t xml:space="preserve">          - required: [mLModelAdrf]</w:t>
      </w:r>
    </w:p>
    <w:p w:rsidR="00A10B25" w:rsidRDefault="00A10B25">
      <w:pPr>
        <w:pStyle w:val="PL"/>
      </w:pPr>
    </w:p>
    <w:p w:rsidR="00A10B25" w:rsidRDefault="00A10B25">
      <w:pPr>
        <w:pStyle w:val="PL"/>
        <w:rPr>
          <w:rFonts w:eastAsia="DengXian"/>
        </w:rPr>
      </w:pPr>
      <w:r>
        <w:t xml:space="preserve">    </w:t>
      </w:r>
      <w:r>
        <w:rPr>
          <w:lang w:eastAsia="zh-CN"/>
        </w:rPr>
        <w:t>FailureEventInfoForMLModel</w:t>
      </w:r>
      <w:r>
        <w:rPr>
          <w:rFonts w:eastAsia="DengXian"/>
        </w:rPr>
        <w:t>:</w:t>
      </w:r>
    </w:p>
    <w:p w:rsidR="00A10B25" w:rsidRDefault="00A10B25">
      <w:pPr>
        <w:pStyle w:val="PL"/>
      </w:pPr>
      <w:r>
        <w:t xml:space="preserve">      description: &gt;</w:t>
      </w:r>
    </w:p>
    <w:p w:rsidR="00A10B25" w:rsidRDefault="00A10B25">
      <w:pPr>
        <w:pStyle w:val="PL"/>
      </w:pPr>
      <w:r>
        <w:t xml:space="preserve">        Represents the event(s) that the subscription is not successful including the failure</w:t>
      </w:r>
    </w:p>
    <w:p w:rsidR="00A10B25" w:rsidRDefault="00A10B25">
      <w:pPr>
        <w:pStyle w:val="PL"/>
      </w:pPr>
      <w:r>
        <w:t xml:space="preserve">        reason(s).</w:t>
      </w:r>
    </w:p>
    <w:p w:rsidR="00A10B25" w:rsidRDefault="00A10B25">
      <w:pPr>
        <w:pStyle w:val="PL"/>
      </w:pPr>
      <w:r>
        <w:t xml:space="preserve">      type: object</w:t>
      </w:r>
    </w:p>
    <w:p w:rsidR="00A10B25" w:rsidRDefault="00A10B25">
      <w:pPr>
        <w:pStyle w:val="PL"/>
        <w:rPr>
          <w:rFonts w:eastAsia="DengXian"/>
        </w:rPr>
      </w:pPr>
      <w:r>
        <w:t xml:space="preserve">      properties:</w:t>
      </w:r>
    </w:p>
    <w:p w:rsidR="00A10B25" w:rsidRDefault="00A10B25">
      <w:pPr>
        <w:pStyle w:val="PL"/>
      </w:pPr>
      <w:r>
        <w:t xml:space="preserve">        e</w:t>
      </w:r>
      <w:r>
        <w:rPr>
          <w:rFonts w:hint="eastAsia"/>
        </w:rPr>
        <w:t>vent</w:t>
      </w:r>
      <w:r>
        <w:t>:</w:t>
      </w:r>
    </w:p>
    <w:p w:rsidR="00A10B25" w:rsidRDefault="00A10B25">
      <w:pPr>
        <w:pStyle w:val="PL"/>
      </w:pPr>
      <w:r>
        <w:t xml:space="preserve">          $ref: 'TS29520_Nnwdaf_EventsSubscription.yaml#/components/schemas/NwdafEvent'</w:t>
      </w:r>
    </w:p>
    <w:p w:rsidR="00A10B25" w:rsidRDefault="00A10B25">
      <w:pPr>
        <w:pStyle w:val="PL"/>
      </w:pPr>
      <w:r>
        <w:t xml:space="preserve">        </w:t>
      </w:r>
      <w:r>
        <w:rPr>
          <w:lang w:eastAsia="zh-CN"/>
        </w:rPr>
        <w:t>failureCode</w:t>
      </w:r>
      <w:r>
        <w:t>:</w:t>
      </w:r>
    </w:p>
    <w:p w:rsidR="00A10B25" w:rsidRDefault="00A10B25">
      <w:pPr>
        <w:pStyle w:val="PL"/>
      </w:pPr>
      <w:r>
        <w:t xml:space="preserve">          $ref: '#/components/schemas/</w:t>
      </w:r>
      <w:r>
        <w:rPr>
          <w:lang w:eastAsia="zh-CN"/>
        </w:rPr>
        <w:t>FailureCode</w:t>
      </w:r>
      <w:r>
        <w:t>'</w:t>
      </w:r>
    </w:p>
    <w:p w:rsidR="00A10B25" w:rsidRDefault="00A10B25">
      <w:pPr>
        <w:pStyle w:val="PL"/>
      </w:pPr>
      <w:r>
        <w:t xml:space="preserve">      required:</w:t>
      </w:r>
    </w:p>
    <w:p w:rsidR="00A10B25" w:rsidRDefault="00A10B25">
      <w:pPr>
        <w:pStyle w:val="PL"/>
      </w:pPr>
      <w:r>
        <w:t xml:space="preserve">        - e</w:t>
      </w:r>
      <w:r>
        <w:rPr>
          <w:rFonts w:hint="eastAsia"/>
        </w:rPr>
        <w:t>vent</w:t>
      </w:r>
    </w:p>
    <w:p w:rsidR="00A10B25" w:rsidRDefault="00A10B25">
      <w:pPr>
        <w:pStyle w:val="PL"/>
        <w:rPr>
          <w:rFonts w:eastAsia="DengXian"/>
        </w:rPr>
      </w:pPr>
      <w:r>
        <w:t xml:space="preserve">        - </w:t>
      </w:r>
      <w:r>
        <w:rPr>
          <w:lang w:eastAsia="zh-CN"/>
        </w:rPr>
        <w:t>failureCode</w:t>
      </w:r>
    </w:p>
    <w:p w:rsidR="00A10B25" w:rsidRDefault="00A10B25">
      <w:pPr>
        <w:pStyle w:val="PL"/>
      </w:pPr>
    </w:p>
    <w:p w:rsidR="00A10B25" w:rsidRDefault="00A10B25">
      <w:pPr>
        <w:pStyle w:val="PL"/>
      </w:pPr>
      <w:r>
        <w:t xml:space="preserve">    MLModelAddr:</w:t>
      </w:r>
    </w:p>
    <w:p w:rsidR="00A10B25" w:rsidRDefault="00A10B25">
      <w:pPr>
        <w:pStyle w:val="PL"/>
      </w:pPr>
      <w:r>
        <w:t xml:space="preserve">      description: Addresses of ML model files.</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mLModelUrl:</w:t>
      </w:r>
    </w:p>
    <w:p w:rsidR="00A10B25" w:rsidRDefault="00A10B25">
      <w:pPr>
        <w:pStyle w:val="PL"/>
      </w:pPr>
      <w:r>
        <w:t xml:space="preserve">          $ref: 'TS29571_CommonData.yaml#/components/schemas/Uri'</w:t>
      </w:r>
    </w:p>
    <w:p w:rsidR="00A10B25" w:rsidRDefault="00A10B25">
      <w:pPr>
        <w:pStyle w:val="PL"/>
      </w:pPr>
      <w:r>
        <w:t xml:space="preserve">        mlFileFqdn:</w:t>
      </w:r>
    </w:p>
    <w:p w:rsidR="00A10B25" w:rsidRDefault="00A10B25">
      <w:pPr>
        <w:pStyle w:val="PL"/>
      </w:pPr>
      <w:r>
        <w:t xml:space="preserve">          type: string</w:t>
      </w:r>
    </w:p>
    <w:p w:rsidR="00A10B25" w:rsidRDefault="00A10B25">
      <w:pPr>
        <w:pStyle w:val="PL"/>
      </w:pPr>
      <w:r>
        <w:t xml:space="preserve">          description: The FQDN of the ML Model file.</w:t>
      </w:r>
    </w:p>
    <w:p w:rsidR="00A10B25" w:rsidRDefault="00A10B25">
      <w:pPr>
        <w:pStyle w:val="PL"/>
      </w:pPr>
      <w:r>
        <w:t xml:space="preserve">      oneOf:</w:t>
      </w:r>
    </w:p>
    <w:p w:rsidR="00A10B25" w:rsidRDefault="00A10B25">
      <w:pPr>
        <w:pStyle w:val="PL"/>
      </w:pPr>
      <w:r>
        <w:t xml:space="preserve">        - required: [mLModelUrl]</w:t>
      </w:r>
    </w:p>
    <w:p w:rsidR="00A10B25" w:rsidRDefault="00A10B25">
      <w:pPr>
        <w:pStyle w:val="PL"/>
      </w:pPr>
      <w:r>
        <w:t xml:space="preserve">        - required: [mlFileFqdn]</w:t>
      </w:r>
    </w:p>
    <w:p w:rsidR="00A10B25" w:rsidRDefault="00A10B25">
      <w:pPr>
        <w:pStyle w:val="PL"/>
        <w:rPr>
          <w:rFonts w:cs="Courier New"/>
          <w:szCs w:val="16"/>
        </w:rPr>
      </w:pPr>
    </w:p>
    <w:p w:rsidR="00A10B25" w:rsidRDefault="00A10B25">
      <w:pPr>
        <w:pStyle w:val="PL"/>
      </w:pPr>
    </w:p>
    <w:p w:rsidR="00A10B25" w:rsidRDefault="00A10B25">
      <w:pPr>
        <w:pStyle w:val="PL"/>
      </w:pPr>
      <w:r>
        <w:t xml:space="preserve">    MLRepEventCondition:</w:t>
      </w:r>
    </w:p>
    <w:p w:rsidR="00A10B25" w:rsidRDefault="00A10B25">
      <w:pPr>
        <w:pStyle w:val="PL"/>
      </w:pPr>
      <w:r>
        <w:t xml:space="preserve">      description: Indicates the </w:t>
      </w:r>
      <w:r>
        <w:rPr>
          <w:lang w:eastAsia="ko-KR"/>
        </w:rPr>
        <w:t>ML event reporting condition</w:t>
      </w:r>
      <w:r>
        <w:t>.</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mlTrainRound:</w:t>
      </w:r>
    </w:p>
    <w:p w:rsidR="00A10B25" w:rsidRDefault="00A10B25">
      <w:pPr>
        <w:pStyle w:val="PL"/>
      </w:pPr>
      <w:r>
        <w:t xml:space="preserve">          $ref: 'TS29571_CommonData.yaml#/components/schemas/Uinteger'</w:t>
      </w:r>
    </w:p>
    <w:p w:rsidR="00A10B25" w:rsidRDefault="00A10B25">
      <w:pPr>
        <w:pStyle w:val="PL"/>
      </w:pPr>
      <w:r>
        <w:t xml:space="preserve">        </w:t>
      </w:r>
      <w:r>
        <w:rPr>
          <w:lang w:eastAsia="zh-CN"/>
        </w:rPr>
        <w:t>mlTrainRepTime</w:t>
      </w:r>
      <w:r>
        <w:t>:</w:t>
      </w:r>
    </w:p>
    <w:p w:rsidR="00A10B25" w:rsidRDefault="00A10B25">
      <w:pPr>
        <w:pStyle w:val="PL"/>
      </w:pPr>
      <w:r>
        <w:t xml:space="preserve">          $ref: 'TS29122_CommonData.yaml#/components/schemas/TimeWindow'</w:t>
      </w:r>
    </w:p>
    <w:p w:rsidR="00A10B25" w:rsidRDefault="00A10B25">
      <w:pPr>
        <w:pStyle w:val="PL"/>
      </w:pPr>
      <w:r>
        <w:t xml:space="preserve">        mlAccuracyThreshold:</w:t>
      </w:r>
    </w:p>
    <w:p w:rsidR="00A10B25" w:rsidRDefault="00A10B25">
      <w:pPr>
        <w:pStyle w:val="PL"/>
      </w:pPr>
      <w:r>
        <w:t xml:space="preserve">          $ref: 'TS29571_CommonData.yaml#/components/schemas/Uinteger'</w:t>
      </w:r>
    </w:p>
    <w:p w:rsidR="00A10B25" w:rsidRDefault="00A10B25">
      <w:pPr>
        <w:pStyle w:val="PL"/>
      </w:pPr>
      <w:r>
        <w:t xml:space="preserve">        modelMetric:</w:t>
      </w:r>
    </w:p>
    <w:p w:rsidR="00A10B25" w:rsidRDefault="00A10B25">
      <w:pPr>
        <w:pStyle w:val="PL"/>
      </w:pPr>
      <w:r>
        <w:t xml:space="preserve">          $ref: '#/components/schemas/MLModelMetric'</w:t>
      </w:r>
    </w:p>
    <w:p w:rsidR="00A10B25" w:rsidRDefault="00A10B25">
      <w:pPr>
        <w:pStyle w:val="PL"/>
        <w:rPr>
          <w:rFonts w:cs="Courier New"/>
          <w:szCs w:val="16"/>
        </w:rPr>
      </w:pPr>
    </w:p>
    <w:p w:rsidR="00A10B25" w:rsidRDefault="00A10B25">
      <w:pPr>
        <w:pStyle w:val="PL"/>
        <w:rPr>
          <w:rFonts w:cs="Courier New"/>
          <w:szCs w:val="16"/>
        </w:rPr>
      </w:pPr>
      <w:r>
        <w:rPr>
          <w:rFonts w:cs="Courier New"/>
          <w:szCs w:val="16"/>
        </w:rPr>
        <w:t xml:space="preserve">    AdditionalMLModelInformation:</w:t>
      </w:r>
    </w:p>
    <w:p w:rsidR="00A10B25" w:rsidRDefault="00A10B25">
      <w:pPr>
        <w:pStyle w:val="PL"/>
        <w:rPr>
          <w:rFonts w:cs="Courier New"/>
          <w:szCs w:val="16"/>
        </w:rPr>
      </w:pPr>
      <w:r>
        <w:rPr>
          <w:rFonts w:cs="Courier New"/>
          <w:szCs w:val="16"/>
        </w:rPr>
        <w:t xml:space="preserve">      description: Represents the additional ML Model Information.</w:t>
      </w:r>
    </w:p>
    <w:p w:rsidR="00A10B25" w:rsidRDefault="00A10B25">
      <w:pPr>
        <w:pStyle w:val="PL"/>
        <w:rPr>
          <w:rFonts w:cs="Courier New"/>
          <w:szCs w:val="16"/>
        </w:rPr>
      </w:pPr>
      <w:r>
        <w:rPr>
          <w:rFonts w:cs="Courier New"/>
          <w:szCs w:val="16"/>
        </w:rPr>
        <w:t xml:space="preserve">      type: object</w:t>
      </w:r>
    </w:p>
    <w:p w:rsidR="00A10B25" w:rsidRDefault="00A10B25">
      <w:pPr>
        <w:pStyle w:val="PL"/>
        <w:rPr>
          <w:rFonts w:cs="Courier New"/>
          <w:szCs w:val="16"/>
        </w:rPr>
      </w:pPr>
      <w:r>
        <w:rPr>
          <w:rFonts w:cs="Courier New"/>
          <w:szCs w:val="16"/>
        </w:rPr>
        <w:t xml:space="preserve">      properties:</w:t>
      </w:r>
    </w:p>
    <w:p w:rsidR="00A10B25" w:rsidRDefault="00A10B25">
      <w:pPr>
        <w:pStyle w:val="PL"/>
        <w:rPr>
          <w:rFonts w:cs="Courier New"/>
          <w:szCs w:val="16"/>
        </w:rPr>
      </w:pPr>
      <w:r>
        <w:rPr>
          <w:rFonts w:cs="Courier New"/>
          <w:szCs w:val="16"/>
        </w:rPr>
        <w:t xml:space="preserve">        mLFileAddr:</w:t>
      </w:r>
    </w:p>
    <w:p w:rsidR="00A10B25" w:rsidRDefault="00A10B25">
      <w:pPr>
        <w:pStyle w:val="PL"/>
        <w:rPr>
          <w:rFonts w:cs="Courier New"/>
          <w:szCs w:val="16"/>
        </w:rPr>
      </w:pPr>
      <w:r>
        <w:rPr>
          <w:rFonts w:cs="Courier New"/>
          <w:szCs w:val="16"/>
        </w:rPr>
        <w:t xml:space="preserve">          $ref: '#/components/schemas/MLModelAddr'</w:t>
      </w:r>
    </w:p>
    <w:p w:rsidR="00A10B25" w:rsidRDefault="00A10B25">
      <w:pPr>
        <w:pStyle w:val="PL"/>
      </w:pPr>
      <w:r>
        <w:t xml:space="preserve">        mLModelAdrf:</w:t>
      </w:r>
    </w:p>
    <w:p w:rsidR="00A10B25" w:rsidRDefault="00A10B25">
      <w:pPr>
        <w:pStyle w:val="PL"/>
      </w:pPr>
      <w:r>
        <w:t xml:space="preserve">          $ref: '#/components/schemas/MLModelAdrf'</w:t>
      </w:r>
    </w:p>
    <w:p w:rsidR="00A10B25" w:rsidRDefault="00A10B25">
      <w:pPr>
        <w:pStyle w:val="PL"/>
        <w:rPr>
          <w:rFonts w:cs="Courier New"/>
          <w:szCs w:val="16"/>
        </w:rPr>
      </w:pPr>
      <w:r>
        <w:rPr>
          <w:rFonts w:cs="Courier New"/>
          <w:szCs w:val="16"/>
        </w:rPr>
        <w:t xml:space="preserve">        validityPeriod:</w:t>
      </w:r>
    </w:p>
    <w:p w:rsidR="00A10B25" w:rsidRDefault="00A10B25">
      <w:pPr>
        <w:pStyle w:val="PL"/>
        <w:rPr>
          <w:rFonts w:cs="Courier New"/>
          <w:szCs w:val="16"/>
        </w:rPr>
      </w:pPr>
      <w:r>
        <w:rPr>
          <w:rFonts w:cs="Courier New"/>
          <w:szCs w:val="16"/>
        </w:rPr>
        <w:t xml:space="preserve">          $ref: 'TS29122_CommonData.yaml#/components/schemas/TimeWindow'</w:t>
      </w:r>
    </w:p>
    <w:p w:rsidR="00A10B25" w:rsidRDefault="00A10B25">
      <w:pPr>
        <w:pStyle w:val="PL"/>
        <w:rPr>
          <w:rFonts w:cs="Courier New"/>
          <w:szCs w:val="16"/>
        </w:rPr>
      </w:pPr>
      <w:r>
        <w:rPr>
          <w:rFonts w:cs="Courier New"/>
          <w:szCs w:val="16"/>
        </w:rPr>
        <w:t xml:space="preserve">        spatialValidity:</w:t>
      </w:r>
    </w:p>
    <w:p w:rsidR="00A10B25" w:rsidRDefault="00A10B25">
      <w:pPr>
        <w:pStyle w:val="PL"/>
        <w:rPr>
          <w:rFonts w:cs="Courier New"/>
          <w:szCs w:val="16"/>
        </w:rPr>
      </w:pPr>
      <w:r>
        <w:rPr>
          <w:rFonts w:cs="Courier New"/>
          <w:szCs w:val="16"/>
        </w:rPr>
        <w:t xml:space="preserve">          $ref: 'TS29554_Npcf_BDTPolicyControl.yaml#/components/schemas/NetworkAreaInfo'</w:t>
      </w:r>
    </w:p>
    <w:p w:rsidR="00A10B25" w:rsidRDefault="00A10B25">
      <w:pPr>
        <w:pStyle w:val="PL"/>
        <w:rPr>
          <w:rFonts w:cs="Courier New"/>
          <w:szCs w:val="16"/>
        </w:rPr>
      </w:pPr>
      <w:r>
        <w:rPr>
          <w:rFonts w:cs="Courier New"/>
          <w:szCs w:val="16"/>
        </w:rPr>
        <w:t xml:space="preserve">        modelUniqueId:</w:t>
      </w:r>
    </w:p>
    <w:p w:rsidR="00A10B25" w:rsidRDefault="00A10B25">
      <w:pPr>
        <w:pStyle w:val="PL"/>
        <w:rPr>
          <w:rFonts w:cs="Courier New"/>
          <w:szCs w:val="16"/>
        </w:rPr>
      </w:pPr>
      <w:r>
        <w:rPr>
          <w:rFonts w:cs="Courier New"/>
          <w:szCs w:val="16"/>
        </w:rPr>
        <w:t xml:space="preserve">          $ref: 'TS29571_CommonData.yaml#/components/schemas/Uinteger'</w:t>
      </w:r>
    </w:p>
    <w:p w:rsidR="00A10B25" w:rsidRDefault="00A10B25">
      <w:pPr>
        <w:pStyle w:val="PL"/>
        <w:rPr>
          <w:rFonts w:cs="Courier New"/>
          <w:szCs w:val="16"/>
        </w:rPr>
      </w:pPr>
      <w:r>
        <w:rPr>
          <w:rFonts w:cs="Courier New"/>
          <w:szCs w:val="16"/>
        </w:rPr>
        <w:t xml:space="preserve">          description: Unique identifier for an ML model.</w:t>
      </w:r>
    </w:p>
    <w:p w:rsidR="00A10B25" w:rsidRDefault="00A10B25">
      <w:pPr>
        <w:pStyle w:val="PL"/>
        <w:rPr>
          <w:rFonts w:cs="Courier New"/>
          <w:szCs w:val="16"/>
        </w:rPr>
      </w:pPr>
      <w:r>
        <w:rPr>
          <w:rFonts w:cs="Courier New"/>
          <w:szCs w:val="16"/>
        </w:rPr>
        <w:t xml:space="preserve">        modelRepRatio:</w:t>
      </w:r>
    </w:p>
    <w:p w:rsidR="00A10B25" w:rsidRDefault="00A10B25">
      <w:pPr>
        <w:pStyle w:val="PL"/>
        <w:rPr>
          <w:rFonts w:cs="Courier New"/>
          <w:szCs w:val="16"/>
        </w:rPr>
      </w:pPr>
      <w:r>
        <w:rPr>
          <w:rFonts w:cs="Courier New"/>
          <w:szCs w:val="16"/>
        </w:rPr>
        <w:t xml:space="preserve">          $ref: 'TS29571_CommonData.yaml#/components/schemas/Uinteger'</w:t>
      </w:r>
    </w:p>
    <w:p w:rsidR="00A10B25" w:rsidRDefault="00A10B25">
      <w:pPr>
        <w:pStyle w:val="PL"/>
        <w:rPr>
          <w:rFonts w:cs="Courier New"/>
          <w:szCs w:val="16"/>
        </w:rPr>
      </w:pPr>
      <w:r>
        <w:rPr>
          <w:rFonts w:cs="Courier New"/>
          <w:szCs w:val="16"/>
        </w:rPr>
        <w:t xml:space="preserve">          description: &gt;</w:t>
      </w:r>
    </w:p>
    <w:p w:rsidR="00A10B25" w:rsidRDefault="00A10B25">
      <w:pPr>
        <w:pStyle w:val="PL"/>
        <w:rPr>
          <w:rFonts w:cs="Courier New"/>
          <w:szCs w:val="16"/>
        </w:rPr>
      </w:pPr>
      <w:r>
        <w:rPr>
          <w:rFonts w:cs="Courier New"/>
          <w:szCs w:val="16"/>
        </w:rPr>
        <w:t xml:space="preserve">            Minimum percentage of UEs whose data is used for training an ML model.</w:t>
      </w:r>
    </w:p>
    <w:p w:rsidR="00A10B25" w:rsidRDefault="00A10B25">
      <w:pPr>
        <w:pStyle w:val="PL"/>
        <w:rPr>
          <w:rFonts w:cs="Courier New"/>
          <w:szCs w:val="16"/>
        </w:rPr>
      </w:pPr>
      <w:r>
        <w:rPr>
          <w:rFonts w:cs="Courier New"/>
          <w:szCs w:val="16"/>
        </w:rPr>
        <w:t xml:space="preserve">        mlDegradInd:</w:t>
      </w:r>
    </w:p>
    <w:p w:rsidR="00A10B25" w:rsidRDefault="00A10B25">
      <w:pPr>
        <w:pStyle w:val="PL"/>
        <w:rPr>
          <w:rFonts w:cs="Courier New"/>
          <w:szCs w:val="16"/>
        </w:rPr>
      </w:pPr>
      <w:r>
        <w:rPr>
          <w:rFonts w:cs="Courier New"/>
          <w:szCs w:val="16"/>
        </w:rPr>
        <w:t xml:space="preserve">          type: boolean</w:t>
      </w:r>
    </w:p>
    <w:p w:rsidR="00A10B25" w:rsidRDefault="00A10B25">
      <w:pPr>
        <w:pStyle w:val="PL"/>
        <w:rPr>
          <w:rFonts w:cs="Courier New"/>
          <w:szCs w:val="16"/>
        </w:rPr>
      </w:pPr>
      <w:r>
        <w:rPr>
          <w:rFonts w:cs="Courier New"/>
          <w:szCs w:val="16"/>
        </w:rPr>
        <w:t xml:space="preserve">          description: &gt;</w:t>
      </w:r>
    </w:p>
    <w:p w:rsidR="00A10B25" w:rsidRDefault="00A10B25">
      <w:pPr>
        <w:pStyle w:val="PL"/>
        <w:rPr>
          <w:rFonts w:cs="Courier New"/>
          <w:szCs w:val="16"/>
        </w:rPr>
      </w:pPr>
      <w:r>
        <w:rPr>
          <w:rFonts w:cs="Courier New"/>
          <w:szCs w:val="16"/>
        </w:rPr>
        <w:t xml:space="preserve">            Set to "true" to indicate support degration of an ML model. Set to "false" to indicate</w:t>
      </w:r>
    </w:p>
    <w:p w:rsidR="00A10B25" w:rsidRDefault="00A10B25">
      <w:pPr>
        <w:pStyle w:val="PL"/>
        <w:rPr>
          <w:rFonts w:cs="Courier New"/>
          <w:szCs w:val="16"/>
        </w:rPr>
      </w:pPr>
      <w:r>
        <w:rPr>
          <w:rFonts w:cs="Courier New"/>
          <w:szCs w:val="16"/>
        </w:rPr>
        <w:t xml:space="preserve">            not support degration of an ML model. Default value is "false" if omitted.</w:t>
      </w:r>
    </w:p>
    <w:p w:rsidR="00A10B25" w:rsidRDefault="00A10B25">
      <w:pPr>
        <w:pStyle w:val="PL"/>
        <w:rPr>
          <w:rFonts w:cs="Courier New"/>
          <w:szCs w:val="16"/>
        </w:rPr>
      </w:pPr>
      <w:r>
        <w:rPr>
          <w:rFonts w:cs="Courier New"/>
          <w:szCs w:val="16"/>
        </w:rPr>
        <w:t xml:space="preserve">        trainInpInfos:</w:t>
      </w:r>
    </w:p>
    <w:p w:rsidR="00A10B25" w:rsidRDefault="00A10B25">
      <w:pPr>
        <w:pStyle w:val="PL"/>
        <w:rPr>
          <w:rFonts w:cs="Courier New"/>
          <w:szCs w:val="16"/>
        </w:rPr>
      </w:pPr>
      <w:r>
        <w:rPr>
          <w:rFonts w:cs="Courier New"/>
          <w:szCs w:val="16"/>
        </w:rPr>
        <w:t xml:space="preserve">          type: array</w:t>
      </w:r>
    </w:p>
    <w:p w:rsidR="00A10B25" w:rsidRDefault="00A10B25">
      <w:pPr>
        <w:pStyle w:val="PL"/>
        <w:rPr>
          <w:rFonts w:cs="Courier New"/>
          <w:szCs w:val="16"/>
        </w:rPr>
      </w:pPr>
      <w:r>
        <w:rPr>
          <w:rFonts w:cs="Courier New"/>
          <w:szCs w:val="16"/>
        </w:rPr>
        <w:t xml:space="preserve">          items:</w:t>
      </w:r>
    </w:p>
    <w:p w:rsidR="00A10B25" w:rsidRDefault="00A10B25">
      <w:pPr>
        <w:pStyle w:val="PL"/>
        <w:rPr>
          <w:rFonts w:cs="Courier New"/>
          <w:szCs w:val="16"/>
        </w:rPr>
      </w:pPr>
      <w:r>
        <w:rPr>
          <w:rFonts w:cs="Courier New"/>
          <w:szCs w:val="16"/>
        </w:rPr>
        <w:t xml:space="preserve">            $ref: '#/components/schemas/TrainInput</w:t>
      </w:r>
      <w:r>
        <w:t>Data</w:t>
      </w:r>
      <w:r>
        <w:rPr>
          <w:rFonts w:cs="Courier New"/>
          <w:szCs w:val="16"/>
        </w:rPr>
        <w:t>Info'</w:t>
      </w:r>
    </w:p>
    <w:p w:rsidR="00A10B25" w:rsidRDefault="00A10B25">
      <w:pPr>
        <w:pStyle w:val="PL"/>
        <w:rPr>
          <w:rFonts w:cs="Courier New"/>
          <w:szCs w:val="16"/>
        </w:rPr>
      </w:pPr>
      <w:r>
        <w:rPr>
          <w:rFonts w:cs="Courier New"/>
          <w:szCs w:val="16"/>
        </w:rPr>
        <w:t xml:space="preserve">          minItems: 1</w:t>
      </w:r>
    </w:p>
    <w:p w:rsidR="00A10B25" w:rsidRDefault="00A10B25">
      <w:pPr>
        <w:pStyle w:val="PL"/>
        <w:rPr>
          <w:rFonts w:cs="Courier New"/>
          <w:szCs w:val="16"/>
        </w:rPr>
      </w:pPr>
      <w:r>
        <w:rPr>
          <w:rFonts w:cs="Courier New"/>
          <w:szCs w:val="16"/>
        </w:rPr>
        <w:t xml:space="preserve">          description: &gt;</w:t>
      </w:r>
    </w:p>
    <w:p w:rsidR="00A10B25" w:rsidRDefault="00A10B25">
      <w:pPr>
        <w:pStyle w:val="PL"/>
        <w:rPr>
          <w:rFonts w:cs="Courier New"/>
          <w:szCs w:val="16"/>
        </w:rPr>
      </w:pPr>
      <w:r>
        <w:rPr>
          <w:rFonts w:cs="Courier New"/>
          <w:szCs w:val="16"/>
        </w:rPr>
        <w:t xml:space="preserve">            Training information that is used by NWDAF containing MTLF during training.</w:t>
      </w:r>
    </w:p>
    <w:p w:rsidR="00A10B25" w:rsidRDefault="00A10B25">
      <w:pPr>
        <w:pStyle w:val="PL"/>
      </w:pPr>
      <w:r>
        <w:t xml:space="preserve">        modelMetric:</w:t>
      </w:r>
    </w:p>
    <w:p w:rsidR="00A10B25" w:rsidRDefault="00A10B25">
      <w:pPr>
        <w:pStyle w:val="PL"/>
      </w:pPr>
      <w:r>
        <w:t xml:space="preserve">          $ref: '#/components/schemas/MLModelMetric'</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rPr>
      </w:pPr>
      <w:r>
        <w:rPr>
          <w:rFonts w:ascii="Courier New" w:hAnsi="Courier New" w:cs="Courier New"/>
          <w:sz w:val="16"/>
          <w:szCs w:val="16"/>
        </w:rPr>
        <w:t xml:space="preserve">        accMLModel:</w:t>
      </w:r>
    </w:p>
    <w:p w:rsidR="00A10B25" w:rsidRDefault="00A10B25">
      <w:pPr>
        <w:pStyle w:val="PL"/>
        <w:rPr>
          <w:rFonts w:cs="Courier New"/>
          <w:szCs w:val="16"/>
        </w:rPr>
      </w:pPr>
      <w:r>
        <w:rPr>
          <w:rFonts w:cs="Courier New"/>
          <w:szCs w:val="16"/>
        </w:rPr>
        <w:t xml:space="preserve">          $ref: 'TS29571_CommonData.yaml#/components/schemas/Uinteger'</w:t>
      </w:r>
    </w:p>
    <w:p w:rsidR="00A10B25" w:rsidRDefault="00A10B25">
      <w:pPr>
        <w:pStyle w:val="PL"/>
      </w:pPr>
    </w:p>
    <w:p w:rsidR="00A10B25" w:rsidRDefault="00A10B25">
      <w:pPr>
        <w:pStyle w:val="PL"/>
        <w:rPr>
          <w:rFonts w:cs="Courier New"/>
          <w:szCs w:val="16"/>
        </w:rPr>
      </w:pPr>
    </w:p>
    <w:p w:rsidR="00A10B25" w:rsidRDefault="00A10B25">
      <w:pPr>
        <w:pStyle w:val="PL"/>
      </w:pPr>
      <w:r>
        <w:t xml:space="preserve">    MLModelAdrf:</w:t>
      </w:r>
    </w:p>
    <w:p w:rsidR="00A10B25" w:rsidRDefault="00A10B25">
      <w:pPr>
        <w:pStyle w:val="PL"/>
      </w:pPr>
      <w:r>
        <w:t xml:space="preserve">      description: ADRF (Set) information of the ML Model.</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w:t>
      </w:r>
      <w:r>
        <w:rPr>
          <w:lang w:val="en-US" w:eastAsia="zh-CN"/>
        </w:rPr>
        <w:t>adrfId</w:t>
      </w:r>
      <w:r>
        <w:t>:</w:t>
      </w:r>
    </w:p>
    <w:p w:rsidR="00A10B25" w:rsidRDefault="00A10B25">
      <w:pPr>
        <w:pStyle w:val="PL"/>
      </w:pPr>
      <w:r>
        <w:t xml:space="preserve">          $ref: 'TS29571_CommonData.yaml#/components/schemas/NfInstanceId</w:t>
      </w:r>
      <w:r>
        <w:rPr>
          <w:rFonts w:eastAsia="DengXian"/>
        </w:rPr>
        <w:t>'</w:t>
      </w:r>
    </w:p>
    <w:p w:rsidR="00A10B25" w:rsidRDefault="00A10B25">
      <w:pPr>
        <w:pStyle w:val="PL"/>
      </w:pPr>
      <w:r>
        <w:t xml:space="preserve">        </w:t>
      </w:r>
      <w:r>
        <w:rPr>
          <w:lang w:val="en-US" w:eastAsia="zh-CN"/>
        </w:rPr>
        <w:t>adrfSetId</w:t>
      </w:r>
      <w:r>
        <w:t>:</w:t>
      </w:r>
    </w:p>
    <w:p w:rsidR="00A10B25" w:rsidRDefault="00A10B25">
      <w:pPr>
        <w:pStyle w:val="PL"/>
      </w:pPr>
      <w:r>
        <w:t xml:space="preserve">          $ref: 'TS29571_CommonData.yaml#/components/schemas/NfSetId'</w:t>
      </w:r>
    </w:p>
    <w:p w:rsidR="00A10B25" w:rsidRDefault="00A10B25">
      <w:pPr>
        <w:pStyle w:val="PL"/>
      </w:pPr>
      <w:r>
        <w:t xml:space="preserve">        </w:t>
      </w:r>
      <w:r>
        <w:rPr>
          <w:lang w:val="en-US" w:eastAsia="zh-CN"/>
        </w:rPr>
        <w:t>storTransId</w:t>
      </w:r>
      <w:r>
        <w:t>:</w:t>
      </w:r>
    </w:p>
    <w:p w:rsidR="00A10B25" w:rsidRDefault="00A10B25">
      <w:pPr>
        <w:pStyle w:val="PL"/>
      </w:pPr>
      <w:r>
        <w:t xml:space="preserve">          type: string</w:t>
      </w:r>
    </w:p>
    <w:p w:rsidR="00A10B25" w:rsidRDefault="00A10B25">
      <w:pPr>
        <w:pStyle w:val="PL"/>
      </w:pPr>
      <w:r>
        <w:t xml:space="preserve">          description: String identifying a Storage Transaction ID.</w:t>
      </w:r>
    </w:p>
    <w:p w:rsidR="00A10B25" w:rsidRDefault="00A10B25">
      <w:pPr>
        <w:pStyle w:val="PL"/>
      </w:pPr>
      <w:r>
        <w:t xml:space="preserve">      oneOf:</w:t>
      </w:r>
    </w:p>
    <w:p w:rsidR="00A10B25" w:rsidRDefault="00A10B25">
      <w:pPr>
        <w:pStyle w:val="PL"/>
      </w:pPr>
      <w:r>
        <w:t xml:space="preserve">        - required: [</w:t>
      </w:r>
      <w:r>
        <w:rPr>
          <w:lang w:val="en-US" w:eastAsia="zh-CN"/>
        </w:rPr>
        <w:t>adrfId</w:t>
      </w:r>
      <w:r>
        <w:t>]</w:t>
      </w:r>
    </w:p>
    <w:p w:rsidR="00A10B25" w:rsidRDefault="00A10B25">
      <w:pPr>
        <w:pStyle w:val="PL"/>
      </w:pPr>
      <w:r>
        <w:t xml:space="preserve">        - required: [</w:t>
      </w:r>
      <w:r>
        <w:rPr>
          <w:lang w:val="en-US" w:eastAsia="zh-CN"/>
        </w:rPr>
        <w:t>adrfSetId</w:t>
      </w:r>
      <w:r>
        <w:t>]</w:t>
      </w:r>
    </w:p>
    <w:p w:rsidR="00A10B25" w:rsidRDefault="00A10B25">
      <w:pPr>
        <w:pStyle w:val="PL"/>
        <w:rPr>
          <w:rFonts w:cs="Courier New"/>
          <w:szCs w:val="16"/>
        </w:rPr>
      </w:pPr>
    </w:p>
    <w:p w:rsidR="00A10B25" w:rsidRDefault="00A10B25">
      <w:pPr>
        <w:pStyle w:val="PL"/>
      </w:pPr>
      <w:r>
        <w:t xml:space="preserve">    TrainInputDataInfo:</w:t>
      </w:r>
    </w:p>
    <w:p w:rsidR="00A10B25" w:rsidRDefault="00A10B25">
      <w:pPr>
        <w:pStyle w:val="PL"/>
      </w:pPr>
      <w:r>
        <w:t xml:space="preserve">      description: Contains </w:t>
      </w:r>
      <w:r>
        <w:rPr>
          <w:lang w:eastAsia="zh-CN"/>
        </w:rPr>
        <w:t>Training input data information that is used by NWDAF containing MTLF</w:t>
      </w:r>
      <w:r>
        <w:t>.</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dataInfo:</w:t>
      </w:r>
    </w:p>
    <w:p w:rsidR="00A10B25" w:rsidRDefault="00A10B25">
      <w:pPr>
        <w:pStyle w:val="PL"/>
      </w:pPr>
      <w:r>
        <w:t xml:space="preserve">          $ref: '#/components/schemas/InputDataInfo'</w:t>
      </w:r>
    </w:p>
    <w:p w:rsidR="00A10B25" w:rsidRDefault="00A10B25">
      <w:pPr>
        <w:pStyle w:val="PL"/>
      </w:pPr>
      <w:r>
        <w:t xml:space="preserve">        time:</w:t>
      </w:r>
    </w:p>
    <w:p w:rsidR="00A10B25" w:rsidRDefault="00A10B25">
      <w:pPr>
        <w:pStyle w:val="PL"/>
      </w:pPr>
      <w:r>
        <w:t xml:space="preserve">          $ref: 'TS29122_CommonData.yaml#/components/schemas/TimeWindow'</w:t>
      </w:r>
    </w:p>
    <w:p w:rsidR="00A10B25" w:rsidRDefault="00A10B25">
      <w:pPr>
        <w:pStyle w:val="PL"/>
      </w:pPr>
      <w:r>
        <w:t xml:space="preserve">        dataStatisticsInfos:</w:t>
      </w:r>
    </w:p>
    <w:p w:rsidR="00A10B25" w:rsidRDefault="00A10B25">
      <w:pPr>
        <w:pStyle w:val="PL"/>
      </w:pPr>
      <w:r>
        <w:t xml:space="preserve">          type: string</w:t>
      </w:r>
    </w:p>
    <w:p w:rsidR="00A10B25" w:rsidRDefault="00A10B25">
      <w:pPr>
        <w:pStyle w:val="PL"/>
        <w:rPr>
          <w:rFonts w:cs="Courier New"/>
          <w:szCs w:val="16"/>
        </w:rPr>
      </w:pPr>
    </w:p>
    <w:p w:rsidR="00A10B25" w:rsidRDefault="00A10B25">
      <w:pPr>
        <w:pStyle w:val="PL"/>
      </w:pPr>
      <w:r>
        <w:t xml:space="preserve">    </w:t>
      </w:r>
      <w:r>
        <w:rPr>
          <w:lang w:val="en-US" w:eastAsia="zh-CN"/>
        </w:rPr>
        <w:t>InferenceDataForModelTrain</w:t>
      </w:r>
      <w:r>
        <w:t>:</w:t>
      </w:r>
    </w:p>
    <w:p w:rsidR="00A10B25" w:rsidRDefault="00A10B25">
      <w:pPr>
        <w:pStyle w:val="PL"/>
        <w:rPr>
          <w:lang w:bidi="fa-IR"/>
        </w:rPr>
      </w:pPr>
      <w:r>
        <w:t xml:space="preserve">      description: </w:t>
      </w:r>
      <w:r>
        <w:rPr>
          <w:lang w:bidi="fa-IR"/>
        </w:rPr>
        <w:t>&gt;</w:t>
      </w:r>
    </w:p>
    <w:p w:rsidR="00A10B25" w:rsidRDefault="00A10B25">
      <w:pPr>
        <w:pStyle w:val="PL"/>
        <w:rPr>
          <w:lang w:eastAsia="zh-CN"/>
        </w:rPr>
      </w:pPr>
      <w:r>
        <w:t xml:space="preserve">        </w:t>
      </w:r>
      <w:r>
        <w:rPr>
          <w:rFonts w:hint="eastAsia"/>
          <w:lang w:eastAsia="zh-CN"/>
        </w:rPr>
        <w:t>Indicates</w:t>
      </w:r>
      <w:r>
        <w:rPr>
          <w:lang w:eastAsia="zh-CN"/>
        </w:rPr>
        <w:t xml:space="preserve"> the inference data stored in ADRF which can be used by MTLF to retrain or</w:t>
      </w:r>
    </w:p>
    <w:p w:rsidR="00A10B25" w:rsidRDefault="00A10B25">
      <w:pPr>
        <w:pStyle w:val="PL"/>
      </w:pPr>
      <w:r>
        <w:t xml:space="preserve">       </w:t>
      </w:r>
      <w:r>
        <w:rPr>
          <w:lang w:eastAsia="zh-CN"/>
        </w:rPr>
        <w:t xml:space="preserve"> reprovision of the ML model.</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w:t>
      </w:r>
      <w:r>
        <w:rPr>
          <w:lang w:val="en-US" w:eastAsia="zh-CN"/>
        </w:rPr>
        <w:t>adrfId</w:t>
      </w:r>
      <w:r>
        <w:t>:</w:t>
      </w:r>
    </w:p>
    <w:p w:rsidR="00A10B25" w:rsidRDefault="00A10B25">
      <w:pPr>
        <w:pStyle w:val="PL"/>
      </w:pPr>
      <w:r>
        <w:t xml:space="preserve">          $ref: 'TS29571_CommonData.yaml#/components/schemas/NfInstanceId'</w:t>
      </w:r>
    </w:p>
    <w:p w:rsidR="00A10B25" w:rsidRDefault="00A10B25">
      <w:pPr>
        <w:pStyle w:val="PL"/>
      </w:pPr>
      <w:r>
        <w:t xml:space="preserve">        adrfSetId:</w:t>
      </w:r>
    </w:p>
    <w:p w:rsidR="00A10B25" w:rsidRDefault="00A10B25">
      <w:pPr>
        <w:pStyle w:val="PL"/>
      </w:pPr>
      <w:r>
        <w:t xml:space="preserve">          $ref: 'TS29571_CommonData.yaml#/components/schemas/NfSetId'</w:t>
      </w:r>
    </w:p>
    <w:p w:rsidR="00A10B25" w:rsidRDefault="00A10B25">
      <w:pPr>
        <w:pStyle w:val="PL"/>
      </w:pPr>
      <w:r>
        <w:t xml:space="preserve">        dataSetTag:</w:t>
      </w:r>
    </w:p>
    <w:p w:rsidR="00A10B25" w:rsidRDefault="00A10B25">
      <w:pPr>
        <w:pStyle w:val="PL"/>
      </w:pPr>
      <w:r>
        <w:t xml:space="preserve">          $ref: 'TS29575_Nadrf_DataManagement.yaml#/components/schemas/DataSetTag'</w:t>
      </w:r>
    </w:p>
    <w:p w:rsidR="00A10B25" w:rsidRDefault="00A10B25">
      <w:pPr>
        <w:pStyle w:val="PL"/>
      </w:pPr>
      <w:r>
        <w:t xml:space="preserve">        modelId:</w:t>
      </w:r>
    </w:p>
    <w:p w:rsidR="00A10B25" w:rsidRDefault="00A10B25">
      <w:pPr>
        <w:pStyle w:val="PL"/>
      </w:pPr>
      <w:r>
        <w:t xml:space="preserve">          $ref: 'TS29571_CommonData.yaml#/components/schemas/Uinteger'</w:t>
      </w:r>
    </w:p>
    <w:p w:rsidR="00A10B25" w:rsidRDefault="00A10B25">
      <w:pPr>
        <w:pStyle w:val="PL"/>
      </w:pPr>
      <w:r>
        <w:t xml:space="preserve">      oneOf:</w:t>
      </w:r>
    </w:p>
    <w:p w:rsidR="00A10B25" w:rsidRDefault="00A10B25">
      <w:pPr>
        <w:pStyle w:val="PL"/>
      </w:pPr>
      <w:r>
        <w:t xml:space="preserve">        - required: [adrfId]</w:t>
      </w:r>
    </w:p>
    <w:p w:rsidR="00A10B25" w:rsidRDefault="00A10B25">
      <w:pPr>
        <w:pStyle w:val="PL"/>
      </w:pPr>
      <w:r>
        <w:t xml:space="preserve">        - required: [adrfSetId]</w:t>
      </w:r>
    </w:p>
    <w:p w:rsidR="00A10B25" w:rsidRDefault="00A10B25">
      <w:pPr>
        <w:pStyle w:val="PL"/>
        <w:rPr>
          <w:rFonts w:cs="Courier New" w:hint="eastAsia"/>
          <w:szCs w:val="16"/>
          <w:lang w:val="en-US" w:eastAsia="zh-CN"/>
        </w:rPr>
      </w:pPr>
    </w:p>
    <w:p w:rsidR="00A10B25" w:rsidRDefault="00A10B25">
      <w:pPr>
        <w:pStyle w:val="PL"/>
        <w:rPr>
          <w:rFonts w:cs="Courier New"/>
          <w:szCs w:val="16"/>
        </w:rPr>
      </w:pPr>
      <w:r>
        <w:rPr>
          <w:rFonts w:cs="Courier New"/>
          <w:szCs w:val="16"/>
        </w:rPr>
        <w:t>#</w:t>
      </w:r>
    </w:p>
    <w:p w:rsidR="00A10B25" w:rsidRDefault="00A10B25">
      <w:pPr>
        <w:pStyle w:val="PL"/>
      </w:pPr>
      <w:r>
        <w:t># ENUMERATIONS DATA TYPES</w:t>
      </w:r>
    </w:p>
    <w:p w:rsidR="00A10B25" w:rsidRDefault="00A10B25">
      <w:pPr>
        <w:pStyle w:val="PL"/>
      </w:pPr>
      <w:r>
        <w:t>#</w:t>
      </w:r>
    </w:p>
    <w:p w:rsidR="00A10B25" w:rsidRDefault="00A10B25">
      <w:pPr>
        <w:pStyle w:val="PL"/>
      </w:pPr>
      <w:r>
        <w:t xml:space="preserve">    </w:t>
      </w:r>
      <w:r>
        <w:rPr>
          <w:lang w:eastAsia="zh-CN"/>
        </w:rPr>
        <w:t>FailureCode</w:t>
      </w:r>
      <w:r>
        <w:t>:</w:t>
      </w:r>
    </w:p>
    <w:p w:rsidR="00A10B25" w:rsidRDefault="00A10B25">
      <w:pPr>
        <w:pStyle w:val="PL"/>
      </w:pPr>
      <w:r>
        <w:t xml:space="preserve">      anyOf:</w:t>
      </w:r>
    </w:p>
    <w:p w:rsidR="00A10B25" w:rsidRDefault="00A10B25">
      <w:pPr>
        <w:pStyle w:val="PL"/>
      </w:pPr>
      <w:r>
        <w:t xml:space="preserve">      - type: string</w:t>
      </w:r>
    </w:p>
    <w:p w:rsidR="00A10B25" w:rsidRDefault="00A10B25">
      <w:pPr>
        <w:pStyle w:val="PL"/>
      </w:pPr>
      <w:r>
        <w:t xml:space="preserve">        enum:</w:t>
      </w:r>
    </w:p>
    <w:p w:rsidR="00A10B25" w:rsidRDefault="00A10B25">
      <w:pPr>
        <w:pStyle w:val="PL"/>
      </w:pPr>
      <w:r>
        <w:t xml:space="preserve">          - </w:t>
      </w:r>
      <w:r>
        <w:rPr>
          <w:lang w:eastAsia="zh-CN"/>
        </w:rPr>
        <w:t>UNAVAILABLE_ML_MODEL</w:t>
      </w:r>
    </w:p>
    <w:p w:rsidR="00A10B25" w:rsidRDefault="00A10B25">
      <w:pPr>
        <w:pStyle w:val="PL"/>
      </w:pPr>
      <w:r>
        <w:t xml:space="preserve">      - type: string</w:t>
      </w:r>
    </w:p>
    <w:p w:rsidR="00A10B25" w:rsidRDefault="00A10B25">
      <w:pPr>
        <w:pStyle w:val="PL"/>
      </w:pPr>
      <w:r>
        <w:t xml:space="preserve">        description: &gt;</w:t>
      </w:r>
    </w:p>
    <w:p w:rsidR="00A10B25" w:rsidRDefault="00A10B25">
      <w:pPr>
        <w:pStyle w:val="PL"/>
      </w:pPr>
      <w:r>
        <w:t xml:space="preserve">          This string provides forward-compatibility with future extensions to the enumeration but</w:t>
      </w:r>
    </w:p>
    <w:p w:rsidR="00A10B25" w:rsidRDefault="00A10B25">
      <w:pPr>
        <w:pStyle w:val="PL"/>
      </w:pPr>
      <w:r>
        <w:t xml:space="preserve">          is not used to encode content defined in the present version of this API.</w:t>
      </w:r>
    </w:p>
    <w:p w:rsidR="00A10B25" w:rsidRDefault="00A10B25">
      <w:pPr>
        <w:pStyle w:val="PL"/>
      </w:pPr>
      <w:r>
        <w:t xml:space="preserve">      description: </w:t>
      </w:r>
      <w:r>
        <w:rPr>
          <w:lang w:val="en-US"/>
        </w:rPr>
        <w:t>|</w:t>
      </w:r>
    </w:p>
    <w:p w:rsidR="00A10B25" w:rsidRDefault="00A10B25">
      <w:pPr>
        <w:pStyle w:val="PL"/>
      </w:pPr>
      <w:r>
        <w:t xml:space="preserve">        Represents the failure code.  </w:t>
      </w:r>
    </w:p>
    <w:p w:rsidR="00A10B25" w:rsidRDefault="00A10B25">
      <w:pPr>
        <w:pStyle w:val="PL"/>
        <w:rPr>
          <w:lang w:eastAsia="zh-CN"/>
        </w:rPr>
      </w:pPr>
      <w:r>
        <w:t xml:space="preserve">        Possible values are:</w:t>
      </w:r>
    </w:p>
    <w:p w:rsidR="00A10B25" w:rsidRDefault="00A10B25">
      <w:pPr>
        <w:pStyle w:val="PL"/>
      </w:pPr>
      <w:r>
        <w:t xml:space="preserve">        - </w:t>
      </w:r>
      <w:r>
        <w:rPr>
          <w:lang w:eastAsia="zh-CN"/>
        </w:rPr>
        <w:t>UNAVAILABLE_ML_MODEL</w:t>
      </w:r>
      <w:r>
        <w:t xml:space="preserve">: </w:t>
      </w:r>
      <w:r>
        <w:rPr>
          <w:rFonts w:hint="eastAsia"/>
          <w:lang w:eastAsia="zh-CN"/>
        </w:rPr>
        <w:t>I</w:t>
      </w:r>
      <w:r>
        <w:rPr>
          <w:lang w:eastAsia="zh-CN"/>
        </w:rPr>
        <w:t>ndicates the requested ML model for the event is unavailable</w:t>
      </w:r>
      <w:r>
        <w:t>.</w:t>
      </w:r>
    </w:p>
    <w:p w:rsidR="00A10B25" w:rsidRDefault="00A10B25">
      <w:pPr>
        <w:pStyle w:val="PL"/>
      </w:pPr>
    </w:p>
    <w:p w:rsidR="00A10B25" w:rsidRDefault="00A10B25">
      <w:pPr>
        <w:pStyle w:val="PL"/>
      </w:pPr>
      <w:r>
        <w:t xml:space="preserve">    MLModelMetric:</w:t>
      </w:r>
    </w:p>
    <w:p w:rsidR="00A10B25" w:rsidRDefault="00A10B25">
      <w:pPr>
        <w:pStyle w:val="PL"/>
      </w:pPr>
      <w:r>
        <w:t xml:space="preserve">      anyOf:</w:t>
      </w:r>
    </w:p>
    <w:p w:rsidR="00A10B25" w:rsidRDefault="00A10B25">
      <w:pPr>
        <w:pStyle w:val="PL"/>
      </w:pPr>
      <w:r>
        <w:t xml:space="preserve">      - type: string</w:t>
      </w:r>
    </w:p>
    <w:p w:rsidR="00A10B25" w:rsidRDefault="00A10B25">
      <w:pPr>
        <w:pStyle w:val="PL"/>
      </w:pPr>
      <w:r>
        <w:t xml:space="preserve">        enum:</w:t>
      </w:r>
    </w:p>
    <w:p w:rsidR="00A10B25" w:rsidRDefault="00A10B25">
      <w:pPr>
        <w:pStyle w:val="PL"/>
      </w:pPr>
      <w:r>
        <w:t xml:space="preserve">          - </w:t>
      </w:r>
      <w:r>
        <w:rPr>
          <w:lang w:eastAsia="zh-CN"/>
        </w:rPr>
        <w:t>ACCURACY</w:t>
      </w:r>
    </w:p>
    <w:p w:rsidR="00A10B25" w:rsidRDefault="00A10B25">
      <w:pPr>
        <w:pStyle w:val="PL"/>
      </w:pPr>
      <w:r>
        <w:t xml:space="preserve">      - type: string</w:t>
      </w:r>
    </w:p>
    <w:p w:rsidR="00A10B25" w:rsidRDefault="00A10B25">
      <w:pPr>
        <w:pStyle w:val="PL"/>
      </w:pPr>
      <w:r>
        <w:t xml:space="preserve">        description: &gt;</w:t>
      </w:r>
    </w:p>
    <w:p w:rsidR="00A10B25" w:rsidRDefault="00A10B25">
      <w:pPr>
        <w:pStyle w:val="PL"/>
      </w:pPr>
      <w:r>
        <w:t xml:space="preserve">          This string provides forward-compatibility with future extensions to the enumeration but</w:t>
      </w:r>
    </w:p>
    <w:p w:rsidR="00A10B25" w:rsidRDefault="00A10B25">
      <w:pPr>
        <w:pStyle w:val="PL"/>
      </w:pPr>
      <w:r>
        <w:t xml:space="preserve">          is not used to encode content defined in the present version of this API.</w:t>
      </w:r>
    </w:p>
    <w:p w:rsidR="00A10B25" w:rsidRDefault="00A10B25">
      <w:pPr>
        <w:pStyle w:val="PL"/>
      </w:pPr>
      <w:r>
        <w:t xml:space="preserve">      description: </w:t>
      </w:r>
      <w:r>
        <w:rPr>
          <w:lang w:val="en-US"/>
        </w:rPr>
        <w:t>|</w:t>
      </w:r>
    </w:p>
    <w:p w:rsidR="00A10B25" w:rsidRDefault="00A10B25">
      <w:pPr>
        <w:pStyle w:val="PL"/>
      </w:pPr>
      <w:r>
        <w:t xml:space="preserve">        Represents the metric of the ML model.  </w:t>
      </w:r>
    </w:p>
    <w:p w:rsidR="00A10B25" w:rsidRDefault="00A10B25">
      <w:pPr>
        <w:pStyle w:val="PL"/>
        <w:rPr>
          <w:lang w:eastAsia="zh-CN"/>
        </w:rPr>
      </w:pPr>
      <w:r>
        <w:t xml:space="preserve">        Possible values are:</w:t>
      </w:r>
    </w:p>
    <w:p w:rsidR="00A10B25" w:rsidRDefault="00A10B25">
      <w:pPr>
        <w:pStyle w:val="PL"/>
      </w:pPr>
      <w:r>
        <w:t xml:space="preserve">        - </w:t>
      </w:r>
      <w:r>
        <w:rPr>
          <w:lang w:eastAsia="zh-CN"/>
        </w:rPr>
        <w:t>ACCURACY</w:t>
      </w:r>
      <w:r>
        <w:t>: ML Model Accuracy metric.</w:t>
      </w:r>
    </w:p>
    <w:p w:rsidR="00A10B25" w:rsidRDefault="00A10B25">
      <w:pPr>
        <w:pStyle w:val="PL"/>
      </w:pPr>
    </w:p>
    <w:p w:rsidR="00A10B25" w:rsidRDefault="00A10B25">
      <w:pPr>
        <w:pStyle w:val="Heading1"/>
        <w:rPr>
          <w:lang w:val="en-US" w:eastAsia="en-US"/>
        </w:rPr>
      </w:pPr>
      <w:bookmarkStart w:id="9574" w:name="_Toc138754555"/>
      <w:bookmarkStart w:id="9575" w:name="_Toc136562722"/>
      <w:bookmarkStart w:id="9576" w:name="_Toc148523026"/>
      <w:bookmarkStart w:id="9577" w:name="_Toc145706053"/>
      <w:bookmarkStart w:id="9578" w:name="_Toc153364162"/>
      <w:r>
        <w:t>A.6</w:t>
      </w:r>
      <w:r>
        <w:tab/>
      </w:r>
      <w:r>
        <w:rPr>
          <w:lang w:val="en-US" w:eastAsia="en-US"/>
        </w:rPr>
        <w:t>Nnwdaf_MLModelTraining API</w:t>
      </w:r>
      <w:bookmarkEnd w:id="9574"/>
      <w:bookmarkEnd w:id="9575"/>
      <w:bookmarkEnd w:id="9576"/>
      <w:bookmarkEnd w:id="9577"/>
      <w:bookmarkEnd w:id="9578"/>
    </w:p>
    <w:p w:rsidR="00A10B25" w:rsidRDefault="00A10B25">
      <w:pPr>
        <w:pStyle w:val="PL"/>
      </w:pPr>
      <w:r>
        <w:t>openapi: 3.0.0</w:t>
      </w:r>
    </w:p>
    <w:p w:rsidR="00A10B25" w:rsidRDefault="00A10B25">
      <w:pPr>
        <w:pStyle w:val="PL"/>
        <w:rPr>
          <w:lang w:val="fr-FR"/>
        </w:rPr>
      </w:pPr>
    </w:p>
    <w:p w:rsidR="00A10B25" w:rsidRDefault="00A10B25">
      <w:pPr>
        <w:pStyle w:val="PL"/>
        <w:rPr>
          <w:lang w:val="fr-FR"/>
        </w:rPr>
      </w:pPr>
      <w:r>
        <w:rPr>
          <w:lang w:val="fr-FR"/>
        </w:rPr>
        <w:t>info:</w:t>
      </w:r>
    </w:p>
    <w:p w:rsidR="00A10B25" w:rsidRDefault="00A10B25">
      <w:pPr>
        <w:pStyle w:val="PL"/>
        <w:rPr>
          <w:lang w:val="fr-FR"/>
        </w:rPr>
      </w:pPr>
      <w:r>
        <w:rPr>
          <w:lang w:val="fr-FR"/>
        </w:rPr>
        <w:t xml:space="preserve">  title: </w:t>
      </w:r>
      <w:r>
        <w:t>Nnwdaf_MLModelTraining</w:t>
      </w:r>
    </w:p>
    <w:p w:rsidR="00A10B25" w:rsidRDefault="00A10B25">
      <w:pPr>
        <w:pStyle w:val="PL"/>
        <w:rPr>
          <w:lang w:val="fr-FR"/>
        </w:rPr>
      </w:pPr>
      <w:r>
        <w:rPr>
          <w:lang w:val="fr-FR"/>
        </w:rPr>
        <w:t xml:space="preserve">  version: 1.0.0</w:t>
      </w:r>
      <w:r>
        <w:t>-alpha.</w:t>
      </w:r>
      <w:r>
        <w:rPr>
          <w:rFonts w:cs="Arial"/>
        </w:rPr>
        <w:t>3</w:t>
      </w:r>
    </w:p>
    <w:p w:rsidR="00A10B25" w:rsidRDefault="00A10B25">
      <w:pPr>
        <w:pStyle w:val="PL"/>
      </w:pPr>
      <w:r>
        <w:rPr>
          <w:lang w:val="fr-FR"/>
        </w:rPr>
        <w:t xml:space="preserve">  description: </w:t>
      </w:r>
      <w:r>
        <w:t>|</w:t>
      </w:r>
    </w:p>
    <w:p w:rsidR="00A10B25" w:rsidRDefault="00A10B25">
      <w:pPr>
        <w:pStyle w:val="PL"/>
        <w:rPr>
          <w:lang w:val="fr-FR"/>
        </w:rPr>
      </w:pPr>
      <w:r>
        <w:rPr>
          <w:lang w:val="fr-FR"/>
        </w:rPr>
        <w:t xml:space="preserve">    </w:t>
      </w:r>
      <w:r>
        <w:t>Nnwdaf_MLModelTraining API</w:t>
      </w:r>
      <w:r>
        <w:rPr>
          <w:lang w:val="fr-FR"/>
        </w:rPr>
        <w:t xml:space="preserve"> Service.  </w:t>
      </w:r>
    </w:p>
    <w:p w:rsidR="00A10B25" w:rsidRDefault="00A10B25">
      <w:pPr>
        <w:pStyle w:val="PL"/>
      </w:pPr>
      <w:r>
        <w:t xml:space="preserve">    © 2023, 3GPP Organizational Partners (ARIB, ATIS, CCSA, ETSI, TSDSI, TTA, TTC).  </w:t>
      </w:r>
    </w:p>
    <w:p w:rsidR="00A10B25" w:rsidRDefault="00A10B25">
      <w:pPr>
        <w:pStyle w:val="PL"/>
      </w:pPr>
      <w:r>
        <w:t xml:space="preserve">    All rights reserved.</w:t>
      </w:r>
    </w:p>
    <w:p w:rsidR="00A10B25" w:rsidRDefault="00A10B25">
      <w:pPr>
        <w:pStyle w:val="PL"/>
        <w:rPr>
          <w:lang w:val="fr-FR"/>
        </w:rPr>
      </w:pPr>
    </w:p>
    <w:p w:rsidR="00A10B25" w:rsidRDefault="00A10B25">
      <w:pPr>
        <w:pStyle w:val="PL"/>
        <w:rPr>
          <w:lang w:val="fr-FR"/>
        </w:rPr>
      </w:pPr>
      <w:r>
        <w:rPr>
          <w:lang w:val="fr-FR"/>
        </w:rPr>
        <w:t>externalDocs:</w:t>
      </w:r>
    </w:p>
    <w:p w:rsidR="00A10B25" w:rsidRDefault="00A10B25">
      <w:pPr>
        <w:pStyle w:val="PL"/>
        <w:rPr>
          <w:lang w:val="fr-FR"/>
        </w:rPr>
      </w:pPr>
      <w:r>
        <w:rPr>
          <w:lang w:val="fr-FR"/>
        </w:rPr>
        <w:t xml:space="preserve">  description: 3GPP TS 29.520 V</w:t>
      </w:r>
      <w:r>
        <w:rPr>
          <w:rFonts w:eastAsia="DengXian"/>
        </w:rPr>
        <w:t>18.</w:t>
      </w:r>
      <w:r>
        <w:rPr>
          <w:rFonts w:eastAsia="DengXian"/>
          <w:lang w:eastAsia="zh-CN"/>
        </w:rPr>
        <w:t>4</w:t>
      </w:r>
      <w:r>
        <w:rPr>
          <w:rFonts w:eastAsia="DengXian"/>
        </w:rPr>
        <w:t>.0</w:t>
      </w:r>
      <w:r>
        <w:rPr>
          <w:lang w:val="fr-FR"/>
        </w:rPr>
        <w:t>;</w:t>
      </w:r>
      <w:r>
        <w:rPr>
          <w:rFonts w:eastAsia="DengXian"/>
        </w:rPr>
        <w:t xml:space="preserve"> 5G System; Network Data Analytics Services</w:t>
      </w:r>
      <w:r>
        <w:rPr>
          <w:lang w:val="fr-FR"/>
        </w:rPr>
        <w:t>.</w:t>
      </w:r>
    </w:p>
    <w:p w:rsidR="00A10B25" w:rsidRDefault="00A10B25">
      <w:pPr>
        <w:pStyle w:val="PL"/>
        <w:rPr>
          <w:lang w:val="fr-FR"/>
        </w:rPr>
      </w:pPr>
      <w:r>
        <w:rPr>
          <w:lang w:val="fr-FR"/>
        </w:rPr>
        <w:t xml:space="preserve">  url: https://www.3gpp.org/ftp/Specs/archive/29_series/29.</w:t>
      </w:r>
      <w:r>
        <w:rPr>
          <w:rFonts w:eastAsia="DengXian"/>
        </w:rPr>
        <w:t>520</w:t>
      </w:r>
      <w:r>
        <w:rPr>
          <w:lang w:val="fr-FR"/>
        </w:rPr>
        <w:t>/</w:t>
      </w:r>
    </w:p>
    <w:p w:rsidR="00A10B25" w:rsidRDefault="00A10B25">
      <w:pPr>
        <w:pStyle w:val="PL"/>
      </w:pPr>
    </w:p>
    <w:p w:rsidR="00A10B25" w:rsidRDefault="00A10B25">
      <w:pPr>
        <w:pStyle w:val="PL"/>
      </w:pPr>
      <w:r>
        <w:t>servers:</w:t>
      </w:r>
    </w:p>
    <w:p w:rsidR="00A10B25" w:rsidRDefault="00A10B25">
      <w:pPr>
        <w:pStyle w:val="PL"/>
      </w:pPr>
      <w:r>
        <w:t xml:space="preserve">  - url: '{apiRoot}/nnwdaf-mlmodeltraining/v1'</w:t>
      </w:r>
    </w:p>
    <w:p w:rsidR="00A10B25" w:rsidRDefault="00A10B25">
      <w:pPr>
        <w:pStyle w:val="PL"/>
      </w:pPr>
      <w:r>
        <w:t xml:space="preserve">    variables:</w:t>
      </w:r>
    </w:p>
    <w:p w:rsidR="00A10B25" w:rsidRDefault="00A10B25">
      <w:pPr>
        <w:pStyle w:val="PL"/>
      </w:pPr>
      <w:r>
        <w:t xml:space="preserve">      apiRoot:</w:t>
      </w:r>
    </w:p>
    <w:p w:rsidR="00A10B25" w:rsidRDefault="00A10B25">
      <w:pPr>
        <w:pStyle w:val="PL"/>
      </w:pPr>
      <w:r>
        <w:t xml:space="preserve">        default: https://example.com</w:t>
      </w:r>
    </w:p>
    <w:p w:rsidR="00A10B25" w:rsidRDefault="00A10B25">
      <w:pPr>
        <w:pStyle w:val="PL"/>
      </w:pPr>
      <w:r>
        <w:t xml:space="preserve">        description: apiRoot as defined in clause 4.4 of 3GPP TS 29.501</w:t>
      </w:r>
    </w:p>
    <w:p w:rsidR="00A10B25" w:rsidRDefault="00A10B25">
      <w:pPr>
        <w:pStyle w:val="PL"/>
      </w:pPr>
    </w:p>
    <w:p w:rsidR="00A10B25" w:rsidRDefault="00A10B25">
      <w:pPr>
        <w:pStyle w:val="PL"/>
      </w:pPr>
      <w:r>
        <w:t>security:</w:t>
      </w:r>
    </w:p>
    <w:p w:rsidR="00A10B25" w:rsidRDefault="00A10B25">
      <w:pPr>
        <w:pStyle w:val="PL"/>
      </w:pPr>
      <w:r>
        <w:t xml:space="preserve">  - {}</w:t>
      </w:r>
    </w:p>
    <w:p w:rsidR="00A10B25" w:rsidRDefault="00A10B25">
      <w:pPr>
        <w:pStyle w:val="PL"/>
      </w:pPr>
      <w:r>
        <w:t xml:space="preserve">  - oAuth2ClientCredentials:</w:t>
      </w:r>
    </w:p>
    <w:p w:rsidR="00A10B25" w:rsidRDefault="00A10B25">
      <w:pPr>
        <w:pStyle w:val="PL"/>
      </w:pPr>
      <w:r>
        <w:t xml:space="preserve">    - nnwdaf-mlmodeltraining</w:t>
      </w:r>
    </w:p>
    <w:p w:rsidR="00A10B25" w:rsidRDefault="00A10B25">
      <w:pPr>
        <w:pStyle w:val="PL"/>
      </w:pPr>
    </w:p>
    <w:p w:rsidR="00A10B25" w:rsidRDefault="00A10B25">
      <w:pPr>
        <w:pStyle w:val="PL"/>
      </w:pPr>
      <w:r>
        <w:t>paths:</w:t>
      </w:r>
    </w:p>
    <w:p w:rsidR="00A10B25" w:rsidRDefault="00A10B25">
      <w:pPr>
        <w:pStyle w:val="PL"/>
      </w:pPr>
      <w:r>
        <w:t xml:space="preserve">  /subscriptions:</w:t>
      </w:r>
    </w:p>
    <w:p w:rsidR="00A10B25" w:rsidRDefault="00A10B25">
      <w:pPr>
        <w:pStyle w:val="PL"/>
      </w:pPr>
      <w:r>
        <w:t xml:space="preserve">    post:</w:t>
      </w:r>
    </w:p>
    <w:p w:rsidR="00A10B25" w:rsidRDefault="00A10B25">
      <w:pPr>
        <w:pStyle w:val="PL"/>
      </w:pPr>
      <w:r>
        <w:t xml:space="preserve">      summary: Create a new Individual NWDAF ML Model Training Subscription resource.</w:t>
      </w:r>
    </w:p>
    <w:p w:rsidR="00A10B25" w:rsidRDefault="00A10B25">
      <w:pPr>
        <w:pStyle w:val="PL"/>
      </w:pPr>
      <w:r>
        <w:t xml:space="preserve">      operationId: CreateNWDAFMLModelTrainingSubcription</w:t>
      </w:r>
    </w:p>
    <w:p w:rsidR="00A10B25" w:rsidRDefault="00A10B25">
      <w:pPr>
        <w:pStyle w:val="PL"/>
      </w:pPr>
      <w:r>
        <w:t xml:space="preserve">      tags:</w:t>
      </w:r>
    </w:p>
    <w:p w:rsidR="00A10B25" w:rsidRDefault="00A10B25">
      <w:pPr>
        <w:pStyle w:val="PL"/>
      </w:pPr>
      <w:r>
        <w:t xml:space="preserve">        - Subscriptions (Collection)</w:t>
      </w:r>
    </w:p>
    <w:p w:rsidR="00A10B25" w:rsidRDefault="00A10B25">
      <w:pPr>
        <w:pStyle w:val="PL"/>
      </w:pPr>
      <w:r>
        <w:t xml:space="preserve">      requestBody:</w:t>
      </w:r>
    </w:p>
    <w:p w:rsidR="00A10B25" w:rsidRDefault="00A10B25">
      <w:pPr>
        <w:pStyle w:val="PL"/>
      </w:pPr>
      <w:r>
        <w:t xml:space="preserve">        required: true</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w:t>
      </w:r>
      <w:r>
        <w:rPr>
          <w:rFonts w:eastAsia="DengXian"/>
        </w:rPr>
        <w:t>NwdafMLModelTrainSubsc</w:t>
      </w:r>
      <w:r>
        <w:t>'</w:t>
      </w:r>
    </w:p>
    <w:p w:rsidR="00A10B25" w:rsidRDefault="00A10B25">
      <w:pPr>
        <w:pStyle w:val="PL"/>
      </w:pPr>
      <w:r>
        <w:t xml:space="preserve">      responses:</w:t>
      </w:r>
    </w:p>
    <w:p w:rsidR="00A10B25" w:rsidRDefault="00A10B25">
      <w:pPr>
        <w:pStyle w:val="PL"/>
      </w:pPr>
      <w:r>
        <w:t xml:space="preserve">        '201':</w:t>
      </w:r>
    </w:p>
    <w:p w:rsidR="00A10B25" w:rsidRDefault="00A10B25">
      <w:pPr>
        <w:pStyle w:val="PL"/>
      </w:pPr>
      <w:r>
        <w:t xml:space="preserve">          description: Create a new Individual NWDAF ML Model Training Subscription resource.</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w:t>
      </w:r>
      <w:r>
        <w:rPr>
          <w:rFonts w:eastAsia="DengXian"/>
        </w:rPr>
        <w:t>NwdafMLModelTrainSubsc</w:t>
      </w:r>
      <w:r>
        <w:t>'</w:t>
      </w:r>
    </w:p>
    <w:p w:rsidR="00A10B25" w:rsidRDefault="00A10B25">
      <w:pPr>
        <w:pStyle w:val="PL"/>
      </w:pPr>
      <w:r>
        <w:t xml:space="preserve">          headers:</w:t>
      </w:r>
    </w:p>
    <w:p w:rsidR="00A10B25" w:rsidRDefault="00A10B25">
      <w:pPr>
        <w:pStyle w:val="PL"/>
      </w:pPr>
      <w:r>
        <w:t xml:space="preserve">            Location:</w:t>
      </w:r>
    </w:p>
    <w:p w:rsidR="00A10B25" w:rsidRDefault="00A10B25">
      <w:pPr>
        <w:pStyle w:val="PL"/>
      </w:pPr>
      <w:r>
        <w:t xml:space="preserve">              description: </w:t>
      </w:r>
      <w:r>
        <w:rPr>
          <w:lang w:val="en-US"/>
        </w:rPr>
        <w:t>&gt;</w:t>
      </w:r>
    </w:p>
    <w:p w:rsidR="00A10B25" w:rsidRDefault="00A10B25">
      <w:pPr>
        <w:pStyle w:val="PL"/>
      </w:pPr>
      <w:r>
        <w:t xml:space="preserve">                Contains the URI of the newly created resource, according to the structure</w:t>
      </w:r>
    </w:p>
    <w:p w:rsidR="00A10B25" w:rsidRDefault="00A10B25">
      <w:pPr>
        <w:pStyle w:val="PL"/>
      </w:pPr>
      <w:r>
        <w:t xml:space="preserve">                {apiRoot}/nnwdaf-mlmodeltraining/v1/subscriptions/{subscriptionId}.</w:t>
      </w:r>
    </w:p>
    <w:p w:rsidR="00A10B25" w:rsidRDefault="00A10B25">
      <w:pPr>
        <w:pStyle w:val="PL"/>
      </w:pPr>
      <w:r>
        <w:t xml:space="preserve">              required: true</w:t>
      </w:r>
    </w:p>
    <w:p w:rsidR="00A10B25" w:rsidRDefault="00A10B25">
      <w:pPr>
        <w:pStyle w:val="PL"/>
      </w:pPr>
      <w:r>
        <w:t xml:space="preserve">              schema:</w:t>
      </w:r>
    </w:p>
    <w:p w:rsidR="00A10B25" w:rsidRDefault="00A10B25">
      <w:pPr>
        <w:pStyle w:val="PL"/>
      </w:pPr>
      <w:r>
        <w:t xml:space="preserve">                type: string</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pPr>
      <w:r>
        <w:t xml:space="preserve">        '403':</w:t>
      </w:r>
    </w:p>
    <w:p w:rsidR="00A10B25" w:rsidRDefault="00A10B25">
      <w:pPr>
        <w:pStyle w:val="PL"/>
      </w:pPr>
      <w:r>
        <w:t xml:space="preserve">          $ref: 'TS29571_CommonData.yaml#/components/responses/403'</w:t>
      </w:r>
    </w:p>
    <w:p w:rsidR="00A10B25" w:rsidRDefault="00A10B25">
      <w:pPr>
        <w:pStyle w:val="PL"/>
      </w:pPr>
      <w:r>
        <w:t xml:space="preserve">        '404':</w:t>
      </w:r>
    </w:p>
    <w:p w:rsidR="00A10B25" w:rsidRDefault="00A10B25">
      <w:pPr>
        <w:pStyle w:val="PL"/>
      </w:pPr>
      <w:r>
        <w:t xml:space="preserve">          $ref: 'TS29571_CommonData.yaml#/components/responses/404'</w:t>
      </w:r>
    </w:p>
    <w:p w:rsidR="00A10B25" w:rsidRDefault="00A10B25">
      <w:pPr>
        <w:pStyle w:val="PL"/>
      </w:pPr>
      <w:r>
        <w:t xml:space="preserve">        '411':</w:t>
      </w:r>
    </w:p>
    <w:p w:rsidR="00A10B25" w:rsidRDefault="00A10B25">
      <w:pPr>
        <w:pStyle w:val="PL"/>
      </w:pPr>
      <w:r>
        <w:t xml:space="preserve">          $ref: 'TS29571_CommonData.yaml#/components/responses/411'</w:t>
      </w:r>
    </w:p>
    <w:p w:rsidR="00A10B25" w:rsidRDefault="00A10B25">
      <w:pPr>
        <w:pStyle w:val="PL"/>
      </w:pPr>
      <w:r>
        <w:t xml:space="preserve">        '413':</w:t>
      </w:r>
    </w:p>
    <w:p w:rsidR="00A10B25" w:rsidRDefault="00A10B25">
      <w:pPr>
        <w:pStyle w:val="PL"/>
      </w:pPr>
      <w:r>
        <w:t xml:space="preserve">          $ref: 'TS29571_CommonData.yaml#/components/responses/413'</w:t>
      </w:r>
    </w:p>
    <w:p w:rsidR="00A10B25" w:rsidRDefault="00A10B25">
      <w:pPr>
        <w:pStyle w:val="PL"/>
      </w:pPr>
      <w:r>
        <w:t xml:space="preserve">        '415':</w:t>
      </w:r>
    </w:p>
    <w:p w:rsidR="00A10B25" w:rsidRDefault="00A10B25">
      <w:pPr>
        <w:pStyle w:val="PL"/>
      </w:pPr>
      <w:r>
        <w:t xml:space="preserve">          $ref: 'TS29571_CommonData.yaml#/components/responses/415'</w:t>
      </w:r>
    </w:p>
    <w:p w:rsidR="00A10B25" w:rsidRDefault="00A10B25">
      <w:pPr>
        <w:pStyle w:val="PL"/>
      </w:pPr>
      <w:r>
        <w:t xml:space="preserve">        '429':</w:t>
      </w:r>
    </w:p>
    <w:p w:rsidR="00A10B25" w:rsidRDefault="00A10B25">
      <w:pPr>
        <w:pStyle w:val="PL"/>
      </w:pPr>
      <w: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r>
        <w:t xml:space="preserve">      callbacks:</w:t>
      </w:r>
    </w:p>
    <w:p w:rsidR="00A10B25" w:rsidRDefault="00A10B25">
      <w:pPr>
        <w:pStyle w:val="PL"/>
      </w:pPr>
      <w:r>
        <w:t xml:space="preserve">        myNotification:</w:t>
      </w:r>
    </w:p>
    <w:p w:rsidR="00A10B25" w:rsidRDefault="00A10B25">
      <w:pPr>
        <w:pStyle w:val="PL"/>
      </w:pPr>
      <w:r>
        <w:t xml:space="preserve">          '{$request.body#/notifUri}':</w:t>
      </w:r>
    </w:p>
    <w:p w:rsidR="00A10B25" w:rsidRDefault="00A10B25">
      <w:pPr>
        <w:pStyle w:val="PL"/>
      </w:pPr>
      <w:r>
        <w:t xml:space="preserve">            post:</w:t>
      </w:r>
    </w:p>
    <w:p w:rsidR="00A10B25" w:rsidRDefault="00A10B25">
      <w:pPr>
        <w:pStyle w:val="PL"/>
      </w:pPr>
      <w:r>
        <w:t xml:space="preserve">              requestBody:</w:t>
      </w:r>
    </w:p>
    <w:p w:rsidR="00A10B25" w:rsidRDefault="00A10B25">
      <w:pPr>
        <w:pStyle w:val="PL"/>
      </w:pPr>
      <w:r>
        <w:t xml:space="preserve">                required: true</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w:t>
      </w:r>
      <w:r>
        <w:rPr>
          <w:rFonts w:eastAsia="DengXian"/>
        </w:rPr>
        <w:t>NwdafMLModelTrainNotif</w:t>
      </w:r>
      <w:r>
        <w:t>'</w:t>
      </w:r>
    </w:p>
    <w:p w:rsidR="00A10B25" w:rsidRDefault="00A10B25">
      <w:pPr>
        <w:pStyle w:val="PL"/>
      </w:pPr>
      <w:r>
        <w:t xml:space="preserve">                      minItems: 1</w:t>
      </w:r>
    </w:p>
    <w:p w:rsidR="00A10B25" w:rsidRDefault="00A10B25">
      <w:pPr>
        <w:pStyle w:val="PL"/>
      </w:pPr>
      <w:r>
        <w:t xml:space="preserve">              responses:</w:t>
      </w:r>
    </w:p>
    <w:p w:rsidR="00A10B25" w:rsidRDefault="00A10B25">
      <w:pPr>
        <w:pStyle w:val="PL"/>
      </w:pPr>
      <w:r>
        <w:t xml:space="preserve">                '204':</w:t>
      </w:r>
    </w:p>
    <w:p w:rsidR="00A10B25" w:rsidRDefault="00A10B25">
      <w:pPr>
        <w:pStyle w:val="PL"/>
      </w:pPr>
      <w:r>
        <w:t xml:space="preserve">                  description: No Content, Notification was succesfull</w:t>
      </w:r>
    </w:p>
    <w:p w:rsidR="00A10B25" w:rsidRDefault="00A10B25">
      <w:pPr>
        <w:pStyle w:val="PL"/>
      </w:pPr>
      <w:r>
        <w:t xml:space="preserve">                '307':</w:t>
      </w:r>
    </w:p>
    <w:p w:rsidR="00A10B25" w:rsidRDefault="00A10B25">
      <w:pPr>
        <w:pStyle w:val="PL"/>
      </w:pPr>
      <w:r>
        <w:t xml:space="preserve">                  $ref: 'TS29571_CommonData.yaml#/components/responses/307'</w:t>
      </w:r>
    </w:p>
    <w:p w:rsidR="00A10B25" w:rsidRDefault="00A10B25">
      <w:pPr>
        <w:pStyle w:val="PL"/>
      </w:pPr>
      <w:r>
        <w:t xml:space="preserve">                '308':</w:t>
      </w:r>
    </w:p>
    <w:p w:rsidR="00A10B25" w:rsidRDefault="00A10B25">
      <w:pPr>
        <w:pStyle w:val="PL"/>
      </w:pPr>
      <w:r>
        <w:t xml:space="preserve">                  $ref: 'TS29571_CommonData.yaml#/components/responses/308'</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pPr>
      <w:r>
        <w:t xml:space="preserve">                '403':</w:t>
      </w:r>
    </w:p>
    <w:p w:rsidR="00A10B25" w:rsidRDefault="00A10B25">
      <w:pPr>
        <w:pStyle w:val="PL"/>
      </w:pPr>
      <w:r>
        <w:t xml:space="preserve">                  $ref: 'TS29571_CommonData.yaml#/components/responses/403'</w:t>
      </w:r>
    </w:p>
    <w:p w:rsidR="00A10B25" w:rsidRDefault="00A10B25">
      <w:pPr>
        <w:pStyle w:val="PL"/>
      </w:pPr>
      <w:r>
        <w:t xml:space="preserve">                '404':</w:t>
      </w:r>
    </w:p>
    <w:p w:rsidR="00A10B25" w:rsidRDefault="00A10B25">
      <w:pPr>
        <w:pStyle w:val="PL"/>
      </w:pPr>
      <w:r>
        <w:t xml:space="preserve">                  $ref: 'TS29571_CommonData.yaml#/components/responses/404'</w:t>
      </w:r>
    </w:p>
    <w:p w:rsidR="00A10B25" w:rsidRDefault="00A10B25">
      <w:pPr>
        <w:pStyle w:val="PL"/>
      </w:pPr>
      <w:r>
        <w:t xml:space="preserve">                '411':</w:t>
      </w:r>
    </w:p>
    <w:p w:rsidR="00A10B25" w:rsidRDefault="00A10B25">
      <w:pPr>
        <w:pStyle w:val="PL"/>
      </w:pPr>
      <w:r>
        <w:t xml:space="preserve">                  $ref: 'TS29571_CommonData.yaml#/components/responses/411'</w:t>
      </w:r>
    </w:p>
    <w:p w:rsidR="00A10B25" w:rsidRDefault="00A10B25">
      <w:pPr>
        <w:pStyle w:val="PL"/>
      </w:pPr>
      <w:r>
        <w:t xml:space="preserve">                '413':</w:t>
      </w:r>
    </w:p>
    <w:p w:rsidR="00A10B25" w:rsidRDefault="00A10B25">
      <w:pPr>
        <w:pStyle w:val="PL"/>
      </w:pPr>
      <w:r>
        <w:t xml:space="preserve">                  $ref: 'TS29571_CommonData.yaml#/components/responses/413'</w:t>
      </w:r>
    </w:p>
    <w:p w:rsidR="00A10B25" w:rsidRDefault="00A10B25">
      <w:pPr>
        <w:pStyle w:val="PL"/>
      </w:pPr>
      <w:r>
        <w:t xml:space="preserve">                '415':</w:t>
      </w:r>
    </w:p>
    <w:p w:rsidR="00A10B25" w:rsidRDefault="00A10B25">
      <w:pPr>
        <w:pStyle w:val="PL"/>
      </w:pPr>
      <w:r>
        <w:t xml:space="preserve">                  $ref: 'TS29571_CommonData.yaml#/components/responses/415'</w:t>
      </w:r>
    </w:p>
    <w:p w:rsidR="00A10B25" w:rsidRDefault="00A10B25">
      <w:pPr>
        <w:pStyle w:val="PL"/>
      </w:pPr>
      <w:r>
        <w:t xml:space="preserve">                '429':</w:t>
      </w:r>
    </w:p>
    <w:p w:rsidR="00A10B25" w:rsidRDefault="00A10B25">
      <w:pPr>
        <w:pStyle w:val="PL"/>
      </w:pPr>
      <w: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r>
        <w:t xml:space="preserve">  /subscriptions/{subscriptionId}:</w:t>
      </w:r>
    </w:p>
    <w:p w:rsidR="00A10B25" w:rsidRDefault="00A10B25">
      <w:pPr>
        <w:pStyle w:val="PL"/>
      </w:pPr>
      <w:r>
        <w:t xml:space="preserve">    put:</w:t>
      </w:r>
    </w:p>
    <w:p w:rsidR="00A10B25" w:rsidRDefault="00A10B25">
      <w:pPr>
        <w:pStyle w:val="PL"/>
      </w:pPr>
      <w:r>
        <w:t xml:space="preserve">      summary: update an existing Individual NWDAF ML Model Training Subscription</w:t>
      </w:r>
    </w:p>
    <w:p w:rsidR="00A10B25" w:rsidRDefault="00A10B25">
      <w:pPr>
        <w:pStyle w:val="PL"/>
      </w:pPr>
      <w:r>
        <w:t xml:space="preserve">      operationId: UpdateNWDAFMLModelTrainingSubcription</w:t>
      </w:r>
    </w:p>
    <w:p w:rsidR="00A10B25" w:rsidRDefault="00A10B25">
      <w:pPr>
        <w:pStyle w:val="PL"/>
      </w:pPr>
      <w:r>
        <w:t xml:space="preserve">      tags:</w:t>
      </w:r>
    </w:p>
    <w:p w:rsidR="00A10B25" w:rsidRDefault="00A10B25">
      <w:pPr>
        <w:pStyle w:val="PL"/>
      </w:pPr>
      <w:r>
        <w:t xml:space="preserve">        - Individual NWDAF ML Model Training Subscription (Document)</w:t>
      </w:r>
    </w:p>
    <w:p w:rsidR="00A10B25" w:rsidRDefault="00A10B25">
      <w:pPr>
        <w:pStyle w:val="PL"/>
      </w:pPr>
      <w:r>
        <w:t xml:space="preserve">      requestBody:</w:t>
      </w:r>
    </w:p>
    <w:p w:rsidR="00A10B25" w:rsidRDefault="00A10B25">
      <w:pPr>
        <w:pStyle w:val="PL"/>
      </w:pPr>
      <w:r>
        <w:t xml:space="preserve">        required: true</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w:t>
      </w:r>
      <w:r>
        <w:rPr>
          <w:rFonts w:eastAsia="DengXian"/>
        </w:rPr>
        <w:t>NwdafMLModelTrainSubsc</w:t>
      </w:r>
      <w:r>
        <w:t>'</w:t>
      </w:r>
    </w:p>
    <w:p w:rsidR="00A10B25" w:rsidRDefault="00A10B25">
      <w:pPr>
        <w:pStyle w:val="PL"/>
      </w:pPr>
      <w:r>
        <w:t xml:space="preserve">      parameters:</w:t>
      </w:r>
    </w:p>
    <w:p w:rsidR="00A10B25" w:rsidRDefault="00A10B25">
      <w:pPr>
        <w:pStyle w:val="PL"/>
      </w:pPr>
      <w:r>
        <w:t xml:space="preserve">        - name: subscriptionId</w:t>
      </w:r>
    </w:p>
    <w:p w:rsidR="00A10B25" w:rsidRDefault="00A10B25">
      <w:pPr>
        <w:pStyle w:val="PL"/>
      </w:pPr>
      <w:r>
        <w:t xml:space="preserve">          in: path</w:t>
      </w:r>
    </w:p>
    <w:p w:rsidR="00A10B25" w:rsidRDefault="00A10B25">
      <w:pPr>
        <w:pStyle w:val="PL"/>
      </w:pPr>
      <w:r>
        <w:t xml:space="preserve">          description: String identifying a subscription to the Nnwdaf_MLModelTraining Service.</w:t>
      </w:r>
    </w:p>
    <w:p w:rsidR="00A10B25" w:rsidRDefault="00A10B25">
      <w:pPr>
        <w:pStyle w:val="PL"/>
      </w:pPr>
      <w:r>
        <w:t xml:space="preserve">          required: true</w:t>
      </w:r>
    </w:p>
    <w:p w:rsidR="00A10B25" w:rsidRDefault="00A10B25">
      <w:pPr>
        <w:pStyle w:val="PL"/>
      </w:pPr>
      <w:r>
        <w:t xml:space="preserve">          schema:</w:t>
      </w:r>
    </w:p>
    <w:p w:rsidR="00A10B25" w:rsidRDefault="00A10B25">
      <w:pPr>
        <w:pStyle w:val="PL"/>
      </w:pPr>
      <w:r>
        <w:t xml:space="preserve">            type: string</w:t>
      </w:r>
    </w:p>
    <w:p w:rsidR="00A10B25" w:rsidRDefault="00A10B25">
      <w:pPr>
        <w:pStyle w:val="PL"/>
      </w:pPr>
      <w:r>
        <w:t xml:space="preserve">      responses:</w:t>
      </w:r>
    </w:p>
    <w:p w:rsidR="00A10B25" w:rsidRDefault="00A10B25">
      <w:pPr>
        <w:pStyle w:val="PL"/>
      </w:pPr>
      <w:r>
        <w:t xml:space="preserve">        '200':</w:t>
      </w:r>
    </w:p>
    <w:p w:rsidR="00A10B25" w:rsidRDefault="00A10B25">
      <w:pPr>
        <w:pStyle w:val="PL"/>
      </w:pPr>
      <w:r>
        <w:t xml:space="preserve">          description: &gt;</w:t>
      </w:r>
    </w:p>
    <w:p w:rsidR="00A10B25" w:rsidRDefault="00A10B25">
      <w:pPr>
        <w:pStyle w:val="PL"/>
      </w:pPr>
      <w:r>
        <w:t xml:space="preserve">            The Individual NWDAF ML Model Training Subscription resource was modified successfully</w:t>
      </w:r>
    </w:p>
    <w:p w:rsidR="00A10B25" w:rsidRDefault="00A10B25">
      <w:pPr>
        <w:pStyle w:val="PL"/>
      </w:pPr>
      <w:r>
        <w:t xml:space="preserve">            and a representation of that resource is returned.</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w:t>
      </w:r>
      <w:r>
        <w:rPr>
          <w:rFonts w:eastAsia="DengXian"/>
        </w:rPr>
        <w:t>NwdafMLModelTrainSubsc</w:t>
      </w:r>
      <w:r>
        <w:t>'</w:t>
      </w:r>
    </w:p>
    <w:p w:rsidR="00A10B25" w:rsidRDefault="00A10B25">
      <w:pPr>
        <w:pStyle w:val="PL"/>
      </w:pPr>
      <w:r>
        <w:t xml:space="preserve">        '204':</w:t>
      </w:r>
    </w:p>
    <w:p w:rsidR="00A10B25" w:rsidRDefault="00A10B25">
      <w:pPr>
        <w:pStyle w:val="PL"/>
      </w:pPr>
      <w:r>
        <w:t xml:space="preserve">          description: &gt;</w:t>
      </w:r>
    </w:p>
    <w:p w:rsidR="00A10B25" w:rsidRDefault="00A10B25">
      <w:pPr>
        <w:pStyle w:val="PL"/>
      </w:pPr>
      <w:r>
        <w:t xml:space="preserve">            The Individual NWDAF ML Model Training Subscription resource was modified successfully.</w:t>
      </w:r>
    </w:p>
    <w:p w:rsidR="00A10B25" w:rsidRDefault="00A10B25">
      <w:pPr>
        <w:pStyle w:val="PL"/>
      </w:pPr>
      <w:r>
        <w:t xml:space="preserve">        '307':</w:t>
      </w:r>
    </w:p>
    <w:p w:rsidR="00A10B25" w:rsidRDefault="00A10B25">
      <w:pPr>
        <w:pStyle w:val="PL"/>
      </w:pPr>
      <w:r>
        <w:t xml:space="preserve">          $ref: 'TS29571_CommonData.yaml#/components/responses/307'</w:t>
      </w:r>
    </w:p>
    <w:p w:rsidR="00A10B25" w:rsidRDefault="00A10B25">
      <w:pPr>
        <w:pStyle w:val="PL"/>
      </w:pPr>
      <w:r>
        <w:t xml:space="preserve">        '308':</w:t>
      </w:r>
    </w:p>
    <w:p w:rsidR="00A10B25" w:rsidRDefault="00A10B25">
      <w:pPr>
        <w:pStyle w:val="PL"/>
      </w:pPr>
      <w:r>
        <w:t xml:space="preserve">          $ref: 'TS29571_CommonData.yaml#/components/responses/308'</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pPr>
      <w:r>
        <w:t xml:space="preserve">        '403':</w:t>
      </w:r>
    </w:p>
    <w:p w:rsidR="00A10B25" w:rsidRDefault="00A10B25">
      <w:pPr>
        <w:pStyle w:val="PL"/>
      </w:pPr>
      <w:r>
        <w:t xml:space="preserve">          $ref: 'TS29571_CommonData.yaml#/components/responses/403'</w:t>
      </w:r>
    </w:p>
    <w:p w:rsidR="00A10B25" w:rsidRDefault="00A10B25">
      <w:pPr>
        <w:pStyle w:val="PL"/>
      </w:pPr>
      <w:r>
        <w:t xml:space="preserve">        '404':</w:t>
      </w:r>
    </w:p>
    <w:p w:rsidR="00A10B25" w:rsidRDefault="00A10B25">
      <w:pPr>
        <w:pStyle w:val="PL"/>
      </w:pPr>
      <w:r>
        <w:t xml:space="preserve">          $ref: 'TS29571_CommonData.yaml#/components/responses/404'</w:t>
      </w:r>
    </w:p>
    <w:p w:rsidR="00A10B25" w:rsidRDefault="00A10B25">
      <w:pPr>
        <w:pStyle w:val="PL"/>
      </w:pPr>
      <w:r>
        <w:t xml:space="preserve">        '411':</w:t>
      </w:r>
    </w:p>
    <w:p w:rsidR="00A10B25" w:rsidRDefault="00A10B25">
      <w:pPr>
        <w:pStyle w:val="PL"/>
      </w:pPr>
      <w:r>
        <w:t xml:space="preserve">          $ref: 'TS29571_CommonData.yaml#/components/responses/411'</w:t>
      </w:r>
    </w:p>
    <w:p w:rsidR="00A10B25" w:rsidRDefault="00A10B25">
      <w:pPr>
        <w:pStyle w:val="PL"/>
      </w:pPr>
      <w:r>
        <w:t xml:space="preserve">        '413':</w:t>
      </w:r>
    </w:p>
    <w:p w:rsidR="00A10B25" w:rsidRDefault="00A10B25">
      <w:pPr>
        <w:pStyle w:val="PL"/>
      </w:pPr>
      <w:r>
        <w:t xml:space="preserve">          $ref: 'TS29571_CommonData.yaml#/components/responses/413'</w:t>
      </w:r>
    </w:p>
    <w:p w:rsidR="00A10B25" w:rsidRDefault="00A10B25">
      <w:pPr>
        <w:pStyle w:val="PL"/>
      </w:pPr>
      <w:r>
        <w:t xml:space="preserve">        '415':</w:t>
      </w:r>
    </w:p>
    <w:p w:rsidR="00A10B25" w:rsidRDefault="00A10B25">
      <w:pPr>
        <w:pStyle w:val="PL"/>
      </w:pPr>
      <w:r>
        <w:t xml:space="preserve">          $ref: 'TS29571_CommonData.yaml#/components/responses/415'</w:t>
      </w:r>
    </w:p>
    <w:p w:rsidR="00A10B25" w:rsidRDefault="00A10B25">
      <w:pPr>
        <w:pStyle w:val="PL"/>
      </w:pPr>
      <w:r>
        <w:t xml:space="preserve">        '429':</w:t>
      </w:r>
    </w:p>
    <w:p w:rsidR="00A10B25" w:rsidRDefault="00A10B25">
      <w:pPr>
        <w:pStyle w:val="PL"/>
      </w:pPr>
      <w: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r>
        <w:t xml:space="preserve">    patch:</w:t>
      </w:r>
    </w:p>
    <w:p w:rsidR="00A10B25" w:rsidRDefault="00A10B25">
      <w:pPr>
        <w:pStyle w:val="PL"/>
      </w:pPr>
      <w:r>
        <w:t xml:space="preserve">      summary: partial update an existing Individual NWDAF ML Model Training Subscription</w:t>
      </w:r>
    </w:p>
    <w:p w:rsidR="00A10B25" w:rsidRDefault="00A10B25">
      <w:pPr>
        <w:pStyle w:val="PL"/>
      </w:pPr>
      <w:r>
        <w:t xml:space="preserve">      operationId: PartialUpdateNWDAFMLModelTrainingSubcription</w:t>
      </w:r>
    </w:p>
    <w:p w:rsidR="00A10B25" w:rsidRDefault="00A10B25">
      <w:pPr>
        <w:pStyle w:val="PL"/>
      </w:pPr>
      <w:r>
        <w:t xml:space="preserve">      tags:</w:t>
      </w:r>
    </w:p>
    <w:p w:rsidR="00A10B25" w:rsidRDefault="00A10B25">
      <w:pPr>
        <w:pStyle w:val="PL"/>
      </w:pPr>
      <w:r>
        <w:t xml:space="preserve">        - Individual NWDAF ML Model Training Subscription (Document)</w:t>
      </w:r>
    </w:p>
    <w:p w:rsidR="00A10B25" w:rsidRDefault="00A10B25">
      <w:pPr>
        <w:pStyle w:val="PL"/>
      </w:pPr>
      <w:r>
        <w:t xml:space="preserve">      requestBody:</w:t>
      </w:r>
    </w:p>
    <w:p w:rsidR="00A10B25" w:rsidRDefault="00A10B25">
      <w:pPr>
        <w:pStyle w:val="PL"/>
      </w:pPr>
      <w:r>
        <w:t xml:space="preserve">        required: true</w:t>
      </w:r>
    </w:p>
    <w:p w:rsidR="00A10B25" w:rsidRDefault="00A10B25">
      <w:pPr>
        <w:pStyle w:val="PL"/>
      </w:pPr>
      <w:r>
        <w:t xml:space="preserve">        content:</w:t>
      </w:r>
    </w:p>
    <w:p w:rsidR="00A10B25" w:rsidRDefault="00A10B25">
      <w:pPr>
        <w:pStyle w:val="PL"/>
      </w:pPr>
      <w:r>
        <w:t xml:space="preserve">          application/merge-patch+json:</w:t>
      </w:r>
    </w:p>
    <w:p w:rsidR="00A10B25" w:rsidRDefault="00A10B25">
      <w:pPr>
        <w:pStyle w:val="PL"/>
      </w:pPr>
      <w:r>
        <w:t xml:space="preserve">            schema:</w:t>
      </w:r>
    </w:p>
    <w:p w:rsidR="00A10B25" w:rsidRDefault="00A10B25">
      <w:pPr>
        <w:pStyle w:val="PL"/>
      </w:pPr>
      <w:r>
        <w:t xml:space="preserve">              $ref: '#/components/schemas/</w:t>
      </w:r>
      <w:r>
        <w:rPr>
          <w:rFonts w:eastAsia="DengXian"/>
        </w:rPr>
        <w:t>NwdafMLModelTrainSubscPatch</w:t>
      </w:r>
      <w:r>
        <w:t>'</w:t>
      </w:r>
    </w:p>
    <w:p w:rsidR="00A10B25" w:rsidRDefault="00A10B25">
      <w:pPr>
        <w:pStyle w:val="PL"/>
      </w:pPr>
      <w:r>
        <w:t xml:space="preserve">      parameters:</w:t>
      </w:r>
    </w:p>
    <w:p w:rsidR="00A10B25" w:rsidRDefault="00A10B25">
      <w:pPr>
        <w:pStyle w:val="PL"/>
      </w:pPr>
      <w:r>
        <w:t xml:space="preserve">        - name: subscriptionId</w:t>
      </w:r>
    </w:p>
    <w:p w:rsidR="00A10B25" w:rsidRDefault="00A10B25">
      <w:pPr>
        <w:pStyle w:val="PL"/>
      </w:pPr>
      <w:r>
        <w:t xml:space="preserve">          in: path</w:t>
      </w:r>
    </w:p>
    <w:p w:rsidR="00A10B25" w:rsidRDefault="00A10B25">
      <w:pPr>
        <w:pStyle w:val="PL"/>
      </w:pPr>
      <w:r>
        <w:t xml:space="preserve">          description: String identifying a subscription to the Nnwdaf_MLModelTraining Service.</w:t>
      </w:r>
    </w:p>
    <w:p w:rsidR="00A10B25" w:rsidRDefault="00A10B25">
      <w:pPr>
        <w:pStyle w:val="PL"/>
      </w:pPr>
      <w:r>
        <w:t xml:space="preserve">          required: true</w:t>
      </w:r>
    </w:p>
    <w:p w:rsidR="00A10B25" w:rsidRDefault="00A10B25">
      <w:pPr>
        <w:pStyle w:val="PL"/>
      </w:pPr>
      <w:r>
        <w:t xml:space="preserve">          schema:</w:t>
      </w:r>
    </w:p>
    <w:p w:rsidR="00A10B25" w:rsidRDefault="00A10B25">
      <w:pPr>
        <w:pStyle w:val="PL"/>
      </w:pPr>
      <w:r>
        <w:t xml:space="preserve">            type: string</w:t>
      </w:r>
    </w:p>
    <w:p w:rsidR="00A10B25" w:rsidRDefault="00A10B25">
      <w:pPr>
        <w:pStyle w:val="PL"/>
      </w:pPr>
      <w:r>
        <w:t xml:space="preserve">      responses:</w:t>
      </w:r>
    </w:p>
    <w:p w:rsidR="00A10B25" w:rsidRDefault="00A10B25">
      <w:pPr>
        <w:pStyle w:val="PL"/>
      </w:pPr>
      <w:r>
        <w:t xml:space="preserve">        '200':</w:t>
      </w:r>
    </w:p>
    <w:p w:rsidR="00A10B25" w:rsidRDefault="00A10B25">
      <w:pPr>
        <w:pStyle w:val="PL"/>
      </w:pPr>
      <w:r>
        <w:t xml:space="preserve">          description: &gt;</w:t>
      </w:r>
    </w:p>
    <w:p w:rsidR="00A10B25" w:rsidRDefault="00A10B25">
      <w:pPr>
        <w:pStyle w:val="PL"/>
      </w:pPr>
      <w:r>
        <w:t xml:space="preserve">            The Individual NWDAF ML Model Training Subscription resource was partial modified</w:t>
      </w:r>
    </w:p>
    <w:p w:rsidR="00A10B25" w:rsidRDefault="00A10B25">
      <w:pPr>
        <w:pStyle w:val="PL"/>
      </w:pPr>
      <w:r>
        <w:t xml:space="preserve">            successfully and a representation of that resource is returned.</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w:t>
      </w:r>
      <w:r>
        <w:rPr>
          <w:rFonts w:eastAsia="DengXian"/>
        </w:rPr>
        <w:t>NwdafMLModelTrainSubsc</w:t>
      </w:r>
      <w:r>
        <w:t>'</w:t>
      </w:r>
    </w:p>
    <w:p w:rsidR="00A10B25" w:rsidRDefault="00A10B25">
      <w:pPr>
        <w:pStyle w:val="PL"/>
      </w:pPr>
      <w:r>
        <w:t xml:space="preserve">        '204':</w:t>
      </w:r>
    </w:p>
    <w:p w:rsidR="00A10B25" w:rsidRDefault="00A10B25">
      <w:pPr>
        <w:pStyle w:val="PL"/>
      </w:pPr>
      <w:r>
        <w:t xml:space="preserve">          description: &gt;</w:t>
      </w:r>
    </w:p>
    <w:p w:rsidR="00A10B25" w:rsidRDefault="00A10B25">
      <w:pPr>
        <w:pStyle w:val="PL"/>
      </w:pPr>
      <w:r>
        <w:t xml:space="preserve">            The Individual NWDAF ML Model Training Subscription resource was partial modified</w:t>
      </w:r>
    </w:p>
    <w:p w:rsidR="00A10B25" w:rsidRDefault="00A10B25">
      <w:pPr>
        <w:pStyle w:val="PL"/>
      </w:pPr>
      <w:r>
        <w:t xml:space="preserve">            successfully.</w:t>
      </w:r>
    </w:p>
    <w:p w:rsidR="00A10B25" w:rsidRDefault="00A10B25">
      <w:pPr>
        <w:pStyle w:val="PL"/>
      </w:pPr>
      <w:r>
        <w:t xml:space="preserve">        '307':</w:t>
      </w:r>
    </w:p>
    <w:p w:rsidR="00A10B25" w:rsidRDefault="00A10B25">
      <w:pPr>
        <w:pStyle w:val="PL"/>
      </w:pPr>
      <w:r>
        <w:t xml:space="preserve">          $ref: 'TS29571_CommonData.yaml#/components/responses/307'</w:t>
      </w:r>
    </w:p>
    <w:p w:rsidR="00A10B25" w:rsidRDefault="00A10B25">
      <w:pPr>
        <w:pStyle w:val="PL"/>
      </w:pPr>
      <w:r>
        <w:t xml:space="preserve">        '308':</w:t>
      </w:r>
    </w:p>
    <w:p w:rsidR="00A10B25" w:rsidRDefault="00A10B25">
      <w:pPr>
        <w:pStyle w:val="PL"/>
      </w:pPr>
      <w:r>
        <w:t xml:space="preserve">          $ref: 'TS29571_CommonData.yaml#/components/responses/308'</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pPr>
      <w:r>
        <w:t xml:space="preserve">        '403':</w:t>
      </w:r>
    </w:p>
    <w:p w:rsidR="00A10B25" w:rsidRDefault="00A10B25">
      <w:pPr>
        <w:pStyle w:val="PL"/>
      </w:pPr>
      <w:r>
        <w:t xml:space="preserve">          $ref: 'TS29571_CommonData.yaml#/components/responses/403'</w:t>
      </w:r>
    </w:p>
    <w:p w:rsidR="00A10B25" w:rsidRDefault="00A10B25">
      <w:pPr>
        <w:pStyle w:val="PL"/>
      </w:pPr>
      <w:r>
        <w:t xml:space="preserve">        '404':</w:t>
      </w:r>
    </w:p>
    <w:p w:rsidR="00A10B25" w:rsidRDefault="00A10B25">
      <w:pPr>
        <w:pStyle w:val="PL"/>
      </w:pPr>
      <w:r>
        <w:t xml:space="preserve">          $ref: 'TS29571_CommonData.yaml#/components/responses/404'</w:t>
      </w:r>
    </w:p>
    <w:p w:rsidR="00A10B25" w:rsidRDefault="00A10B25">
      <w:pPr>
        <w:pStyle w:val="PL"/>
      </w:pPr>
      <w:r>
        <w:t xml:space="preserve">        '411':</w:t>
      </w:r>
    </w:p>
    <w:p w:rsidR="00A10B25" w:rsidRDefault="00A10B25">
      <w:pPr>
        <w:pStyle w:val="PL"/>
      </w:pPr>
      <w:r>
        <w:t xml:space="preserve">          $ref: 'TS29571_CommonData.yaml#/components/responses/411'</w:t>
      </w:r>
    </w:p>
    <w:p w:rsidR="00A10B25" w:rsidRDefault="00A10B25">
      <w:pPr>
        <w:pStyle w:val="PL"/>
      </w:pPr>
      <w:r>
        <w:t xml:space="preserve">        '413':</w:t>
      </w:r>
    </w:p>
    <w:p w:rsidR="00A10B25" w:rsidRDefault="00A10B25">
      <w:pPr>
        <w:pStyle w:val="PL"/>
      </w:pPr>
      <w:r>
        <w:t xml:space="preserve">          $ref: 'TS29571_CommonData.yaml#/components/responses/413'</w:t>
      </w:r>
    </w:p>
    <w:p w:rsidR="00A10B25" w:rsidRDefault="00A10B25">
      <w:pPr>
        <w:pStyle w:val="PL"/>
      </w:pPr>
      <w:r>
        <w:t xml:space="preserve">        '415':</w:t>
      </w:r>
    </w:p>
    <w:p w:rsidR="00A10B25" w:rsidRDefault="00A10B25">
      <w:pPr>
        <w:pStyle w:val="PL"/>
      </w:pPr>
      <w:r>
        <w:t xml:space="preserve">          $ref: 'TS29571_CommonData.yaml#/components/responses/415'</w:t>
      </w:r>
    </w:p>
    <w:p w:rsidR="00A10B25" w:rsidRDefault="00A10B25">
      <w:pPr>
        <w:pStyle w:val="PL"/>
      </w:pPr>
      <w:r>
        <w:t xml:space="preserve">        '429':</w:t>
      </w:r>
    </w:p>
    <w:p w:rsidR="00A10B25" w:rsidRDefault="00A10B25">
      <w:pPr>
        <w:pStyle w:val="PL"/>
      </w:pPr>
      <w: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r>
        <w:t xml:space="preserve">    delete:</w:t>
      </w:r>
    </w:p>
    <w:p w:rsidR="00A10B25" w:rsidRDefault="00A10B25">
      <w:pPr>
        <w:pStyle w:val="PL"/>
      </w:pPr>
      <w:r>
        <w:t xml:space="preserve">      summary: Delete an existing Individual NWDAF ML Model Training Subscription.</w:t>
      </w:r>
    </w:p>
    <w:p w:rsidR="00A10B25" w:rsidRDefault="00A10B25">
      <w:pPr>
        <w:pStyle w:val="PL"/>
      </w:pPr>
      <w:r>
        <w:t xml:space="preserve">      operationId: DeleteNWDAFMLModelTrainingSubcription</w:t>
      </w:r>
    </w:p>
    <w:p w:rsidR="00A10B25" w:rsidRDefault="00A10B25">
      <w:pPr>
        <w:pStyle w:val="PL"/>
      </w:pPr>
      <w:r>
        <w:t xml:space="preserve">      tags:</w:t>
      </w:r>
    </w:p>
    <w:p w:rsidR="00A10B25" w:rsidRDefault="00A10B25">
      <w:pPr>
        <w:pStyle w:val="PL"/>
      </w:pPr>
      <w:r>
        <w:t xml:space="preserve">        - Individual NWDAF ML Model Training Subscription (Document)</w:t>
      </w:r>
    </w:p>
    <w:p w:rsidR="00A10B25" w:rsidRDefault="00A10B25">
      <w:pPr>
        <w:pStyle w:val="PL"/>
      </w:pPr>
      <w:r>
        <w:t xml:space="preserve">      parameters:</w:t>
      </w:r>
    </w:p>
    <w:p w:rsidR="00A10B25" w:rsidRDefault="00A10B25">
      <w:pPr>
        <w:pStyle w:val="PL"/>
      </w:pPr>
      <w:r>
        <w:t xml:space="preserve">        - name: subscriptionId</w:t>
      </w:r>
    </w:p>
    <w:p w:rsidR="00A10B25" w:rsidRDefault="00A10B25">
      <w:pPr>
        <w:pStyle w:val="PL"/>
      </w:pPr>
      <w:r>
        <w:t xml:space="preserve">          in: path</w:t>
      </w:r>
    </w:p>
    <w:p w:rsidR="00A10B25" w:rsidRDefault="00A10B25">
      <w:pPr>
        <w:pStyle w:val="PL"/>
      </w:pPr>
      <w:r>
        <w:t xml:space="preserve">          description: String identifying a subscription to the Nnwdaf_MLModelTraining Service.</w:t>
      </w:r>
    </w:p>
    <w:p w:rsidR="00A10B25" w:rsidRDefault="00A10B25">
      <w:pPr>
        <w:pStyle w:val="PL"/>
      </w:pPr>
      <w:r>
        <w:t xml:space="preserve">          required: true</w:t>
      </w:r>
    </w:p>
    <w:p w:rsidR="00A10B25" w:rsidRDefault="00A10B25">
      <w:pPr>
        <w:pStyle w:val="PL"/>
      </w:pPr>
      <w:r>
        <w:t xml:space="preserve">          schema:</w:t>
      </w:r>
    </w:p>
    <w:p w:rsidR="00A10B25" w:rsidRDefault="00A10B25">
      <w:pPr>
        <w:pStyle w:val="PL"/>
      </w:pPr>
      <w:r>
        <w:t xml:space="preserve">            type: string</w:t>
      </w:r>
    </w:p>
    <w:p w:rsidR="00A10B25" w:rsidRDefault="00A10B25">
      <w:pPr>
        <w:pStyle w:val="PL"/>
      </w:pPr>
      <w:r>
        <w:t xml:space="preserve">      responses:</w:t>
      </w:r>
    </w:p>
    <w:p w:rsidR="00A10B25" w:rsidRDefault="00A10B25">
      <w:pPr>
        <w:pStyle w:val="PL"/>
      </w:pPr>
      <w:r>
        <w:t xml:space="preserve">        '204':</w:t>
      </w:r>
    </w:p>
    <w:p w:rsidR="00A10B25" w:rsidRDefault="00A10B25">
      <w:pPr>
        <w:pStyle w:val="PL"/>
      </w:pPr>
      <w:r>
        <w:t xml:space="preserve">          description: &gt;</w:t>
      </w:r>
    </w:p>
    <w:p w:rsidR="00A10B25" w:rsidRDefault="00A10B25">
      <w:pPr>
        <w:pStyle w:val="PL"/>
      </w:pPr>
      <w:r>
        <w:t xml:space="preserve">            No Content. The Individual NWDAF ML Model Training Subscription matching the</w:t>
      </w:r>
    </w:p>
    <w:p w:rsidR="00A10B25" w:rsidRDefault="00A10B25">
      <w:pPr>
        <w:pStyle w:val="PL"/>
      </w:pPr>
      <w:r>
        <w:t xml:space="preserve">            subscriptionId was deleted.</w:t>
      </w:r>
    </w:p>
    <w:p w:rsidR="00A10B25" w:rsidRDefault="00A10B25">
      <w:pPr>
        <w:pStyle w:val="PL"/>
      </w:pPr>
      <w:r>
        <w:t xml:space="preserve">        '307':</w:t>
      </w:r>
    </w:p>
    <w:p w:rsidR="00A10B25" w:rsidRDefault="00A10B25">
      <w:pPr>
        <w:pStyle w:val="PL"/>
      </w:pPr>
      <w:r>
        <w:t xml:space="preserve">          $ref: 'TS29571_CommonData.yaml#/components/responses/307'</w:t>
      </w:r>
    </w:p>
    <w:p w:rsidR="00A10B25" w:rsidRDefault="00A10B25">
      <w:pPr>
        <w:pStyle w:val="PL"/>
      </w:pPr>
      <w:r>
        <w:t xml:space="preserve">        '308':</w:t>
      </w:r>
    </w:p>
    <w:p w:rsidR="00A10B25" w:rsidRDefault="00A10B25">
      <w:pPr>
        <w:pStyle w:val="PL"/>
      </w:pPr>
      <w:r>
        <w:t xml:space="preserve">          $ref: 'TS29571_CommonData.yaml#/components/responses/308'</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pPr>
      <w:r>
        <w:t xml:space="preserve">        '403':</w:t>
      </w:r>
    </w:p>
    <w:p w:rsidR="00A10B25" w:rsidRDefault="00A10B25">
      <w:pPr>
        <w:pStyle w:val="PL"/>
      </w:pPr>
      <w:r>
        <w:t xml:space="preserve">          $ref: 'TS29571_CommonData.yaml#/components/responses/403'</w:t>
      </w:r>
    </w:p>
    <w:p w:rsidR="00A10B25" w:rsidRDefault="00A10B25">
      <w:pPr>
        <w:pStyle w:val="PL"/>
      </w:pPr>
      <w:r>
        <w:t xml:space="preserve">        '404':</w:t>
      </w:r>
    </w:p>
    <w:p w:rsidR="00A10B25" w:rsidRDefault="00A10B25">
      <w:pPr>
        <w:pStyle w:val="PL"/>
      </w:pPr>
      <w:r>
        <w:t xml:space="preserve">          $ref: 'TS29571_CommonData.yaml#/components/responses/404'</w:t>
      </w:r>
    </w:p>
    <w:p w:rsidR="00A10B25" w:rsidRDefault="00A10B25">
      <w:pPr>
        <w:pStyle w:val="PL"/>
      </w:pPr>
      <w:r>
        <w:t xml:space="preserve">        '429':</w:t>
      </w:r>
    </w:p>
    <w:p w:rsidR="00A10B25" w:rsidRDefault="00A10B25">
      <w:pPr>
        <w:pStyle w:val="PL"/>
      </w:pPr>
      <w: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p>
    <w:p w:rsidR="00A10B25" w:rsidRDefault="00A10B25">
      <w:pPr>
        <w:pStyle w:val="PL"/>
      </w:pPr>
      <w:r>
        <w:t>components:</w:t>
      </w:r>
    </w:p>
    <w:p w:rsidR="00A10B25" w:rsidRDefault="00A10B25">
      <w:pPr>
        <w:pStyle w:val="PL"/>
      </w:pPr>
      <w:r>
        <w:t xml:space="preserve">  securitySchemes:</w:t>
      </w:r>
    </w:p>
    <w:p w:rsidR="00A10B25" w:rsidRDefault="00A10B25">
      <w:pPr>
        <w:pStyle w:val="PL"/>
      </w:pPr>
      <w:r>
        <w:t xml:space="preserve">    oAuth2ClientCredentials:</w:t>
      </w:r>
    </w:p>
    <w:p w:rsidR="00A10B25" w:rsidRDefault="00A10B25">
      <w:pPr>
        <w:pStyle w:val="PL"/>
      </w:pPr>
      <w:r>
        <w:t xml:space="preserve">      type: oauth2</w:t>
      </w:r>
    </w:p>
    <w:p w:rsidR="00A10B25" w:rsidRDefault="00A10B25">
      <w:pPr>
        <w:pStyle w:val="PL"/>
      </w:pPr>
      <w:r>
        <w:t xml:space="preserve">      flows:</w:t>
      </w:r>
    </w:p>
    <w:p w:rsidR="00A10B25" w:rsidRDefault="00A10B25">
      <w:pPr>
        <w:pStyle w:val="PL"/>
      </w:pPr>
      <w:r>
        <w:t xml:space="preserve">        clientCredentials:</w:t>
      </w:r>
    </w:p>
    <w:p w:rsidR="00A10B25" w:rsidRDefault="00A10B25">
      <w:pPr>
        <w:pStyle w:val="PL"/>
      </w:pPr>
      <w:r>
        <w:t xml:space="preserve">          tokenUrl: '{nrfApiRoot}/oauth2/token'</w:t>
      </w:r>
    </w:p>
    <w:p w:rsidR="00A10B25" w:rsidRDefault="00A10B25">
      <w:pPr>
        <w:pStyle w:val="PL"/>
      </w:pPr>
      <w:r>
        <w:t xml:space="preserve">          scopes:</w:t>
      </w:r>
    </w:p>
    <w:p w:rsidR="00A10B25" w:rsidRDefault="00A10B25">
      <w:pPr>
        <w:pStyle w:val="PL"/>
      </w:pPr>
      <w:r>
        <w:t xml:space="preserve">            nnwdaf-mlmodeltraining: Access to the Nnwdaf_MLModelTraining</w:t>
      </w:r>
      <w:r>
        <w:rPr>
          <w:lang w:eastAsia="zh-CN"/>
        </w:rPr>
        <w:t xml:space="preserve"> </w:t>
      </w:r>
      <w:r>
        <w:t>API</w:t>
      </w:r>
    </w:p>
    <w:p w:rsidR="00A10B25" w:rsidRDefault="00A10B25">
      <w:pPr>
        <w:pStyle w:val="PL"/>
      </w:pPr>
    </w:p>
    <w:p w:rsidR="00A10B25" w:rsidRDefault="00A10B25">
      <w:pPr>
        <w:pStyle w:val="PL"/>
      </w:pPr>
      <w:r>
        <w:t xml:space="preserve">  schemas:</w:t>
      </w:r>
    </w:p>
    <w:p w:rsidR="00A10B25" w:rsidRDefault="00A10B25">
      <w:pPr>
        <w:pStyle w:val="PL"/>
        <w:rPr>
          <w:rFonts w:eastAsia="DengXian"/>
        </w:rPr>
      </w:pPr>
      <w:r>
        <w:t xml:space="preserve">    </w:t>
      </w:r>
      <w:r>
        <w:rPr>
          <w:rFonts w:eastAsia="DengXian"/>
        </w:rPr>
        <w:t>NwdafMLModelTrainSubsc:</w:t>
      </w:r>
    </w:p>
    <w:p w:rsidR="00A10B25" w:rsidRDefault="00A10B25">
      <w:pPr>
        <w:pStyle w:val="PL"/>
      </w:pPr>
      <w:r>
        <w:t xml:space="preserve">      description: Represents a ML Model Training subscription.</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mLEventSubscs: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'TS29520_Nnwdaf_MLModelProvision.yaml#/components/schemas/MLEventSubscription'</w:t>
      </w:r>
    </w:p>
    <w:p w:rsidR="00A10B25" w:rsidRDefault="00A10B25">
      <w:pPr>
        <w:pStyle w:val="PL"/>
      </w:pPr>
      <w:r>
        <w:t xml:space="preserve">          minItems: 1</w:t>
      </w:r>
    </w:p>
    <w:p w:rsidR="00A10B25" w:rsidRDefault="00A10B25">
      <w:pPr>
        <w:pStyle w:val="PL"/>
      </w:pPr>
      <w:r>
        <w:t xml:space="preserve">          description: Subscribed events</w:t>
      </w:r>
    </w:p>
    <w:p w:rsidR="00A10B25" w:rsidRDefault="00A10B25">
      <w:pPr>
        <w:pStyle w:val="PL"/>
      </w:pPr>
      <w:r>
        <w:t xml:space="preserve">        notifUri:</w:t>
      </w:r>
    </w:p>
    <w:p w:rsidR="00A10B25" w:rsidRDefault="00A10B25">
      <w:pPr>
        <w:pStyle w:val="PL"/>
      </w:pPr>
      <w:r>
        <w:t xml:space="preserve">          $ref: 'TS29571_CommonData.yaml#/components/schemas/Uri'</w:t>
      </w:r>
    </w:p>
    <w:p w:rsidR="00A10B25" w:rsidRDefault="00A10B25">
      <w:pPr>
        <w:pStyle w:val="PL"/>
      </w:pPr>
      <w:r>
        <w:t xml:space="preserve">        suppFeats:</w:t>
      </w:r>
    </w:p>
    <w:p w:rsidR="00A10B25" w:rsidRDefault="00A10B25">
      <w:pPr>
        <w:pStyle w:val="PL"/>
      </w:pPr>
      <w:r>
        <w:t xml:space="preserve">          $ref: 'TS29571_CommonData.yaml#/components/schemas/SupportedFeatures'</w:t>
      </w:r>
    </w:p>
    <w:p w:rsidR="00A10B25" w:rsidRDefault="00A10B25">
      <w:pPr>
        <w:pStyle w:val="PL"/>
      </w:pPr>
      <w:r>
        <w:t xml:space="preserve">        </w:t>
      </w:r>
      <w:r>
        <w:rPr>
          <w:lang w:eastAsia="zh-CN"/>
        </w:rPr>
        <w:t>eventReq</w:t>
      </w:r>
      <w:r>
        <w:t>:</w:t>
      </w:r>
    </w:p>
    <w:p w:rsidR="00A10B25" w:rsidRDefault="00A10B25">
      <w:pPr>
        <w:pStyle w:val="PL"/>
      </w:pPr>
      <w:r>
        <w:t xml:space="preserve">          $ref: 'TS29523_Npcf_EventExposure.yaml#/components/schemas/ReportingInformation'</w:t>
      </w:r>
    </w:p>
    <w:p w:rsidR="00A10B25" w:rsidRDefault="00A10B25">
      <w:pPr>
        <w:pStyle w:val="PL"/>
      </w:pPr>
      <w:r>
        <w:t xml:space="preserve">        failEventReports: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w:t>
      </w:r>
      <w:r>
        <w:rPr>
          <w:lang w:eastAsia="zh-CN"/>
        </w:rPr>
        <w:t>FailureEventInfoForMLModelTrain</w:t>
      </w:r>
      <w:r>
        <w:t>'</w:t>
      </w:r>
    </w:p>
    <w:p w:rsidR="00A10B25" w:rsidRDefault="00A10B25">
      <w:pPr>
        <w:pStyle w:val="PL"/>
      </w:pPr>
      <w:r>
        <w:t xml:space="preserve">          minItems: 1</w:t>
      </w:r>
    </w:p>
    <w:p w:rsidR="00A10B25" w:rsidRDefault="00A10B25">
      <w:pPr>
        <w:pStyle w:val="PL"/>
      </w:pPr>
      <w:r>
        <w:t xml:space="preserve">          description: &gt;</w:t>
      </w:r>
    </w:p>
    <w:p w:rsidR="00A10B25" w:rsidRDefault="00A10B25">
      <w:pPr>
        <w:pStyle w:val="PL"/>
      </w:pPr>
      <w:r>
        <w:t xml:space="preserve">            Supplied by the NWDAF containing MTLF when available, shall contain the event(s) that</w:t>
      </w:r>
    </w:p>
    <w:p w:rsidR="00A10B25" w:rsidRDefault="00A10B25">
      <w:pPr>
        <w:pStyle w:val="PL"/>
      </w:pPr>
      <w:r>
        <w:t xml:space="preserve">            the subscription is not successful including the failure reason(s).</w:t>
      </w:r>
    </w:p>
    <w:p w:rsidR="00A10B25" w:rsidRDefault="00A10B25">
      <w:pPr>
        <w:pStyle w:val="PL"/>
      </w:pPr>
      <w:r>
        <w:t xml:space="preserve">        mlCorreId:</w:t>
      </w:r>
    </w:p>
    <w:p w:rsidR="00A10B25" w:rsidRDefault="00A10B25">
      <w:pPr>
        <w:pStyle w:val="PL"/>
      </w:pPr>
      <w:r>
        <w:t xml:space="preserve">          type: string</w:t>
      </w:r>
    </w:p>
    <w:p w:rsidR="00A10B25" w:rsidRDefault="00A10B25">
      <w:pPr>
        <w:pStyle w:val="PL"/>
      </w:pPr>
      <w:r>
        <w:t xml:space="preserve">          description: String identifying the subscription is for a Federated Learning procedure.</w:t>
      </w:r>
    </w:p>
    <w:p w:rsidR="00A10B25" w:rsidRDefault="00A10B25">
      <w:pPr>
        <w:pStyle w:val="PL"/>
      </w:pPr>
      <w:r>
        <w:t xml:space="preserve">        mLModelInfos:</w:t>
      </w:r>
    </w:p>
    <w:p w:rsidR="00A10B25" w:rsidRDefault="00A10B25">
      <w:pPr>
        <w:pStyle w:val="PL"/>
      </w:pPr>
      <w:r>
        <w:t xml:space="preserve">          type: array</w:t>
      </w:r>
    </w:p>
    <w:p w:rsidR="00A10B25" w:rsidRDefault="00A10B25">
      <w:pPr>
        <w:pStyle w:val="PL"/>
      </w:pPr>
      <w:r>
        <w:t xml:space="preserve">          items: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w:t>
      </w:r>
      <w:bookmarkStart w:id="9579" w:name="_Hlk143783509"/>
      <w:r>
        <w:rPr>
          <w:rFonts w:ascii="Courier New" w:hAnsi="Courier New"/>
          <w:sz w:val="16"/>
        </w:rPr>
        <w:t>TS29520_Nnwdaf_MLModelProvision.yaml</w:t>
      </w:r>
      <w:bookmarkEnd w:id="9579"/>
      <w:r>
        <w:rPr>
          <w:rFonts w:ascii="Courier New" w:hAnsi="Courier New"/>
          <w:sz w:val="16"/>
        </w:rPr>
        <w:t>#/components/schemas/MLEventNotif'</w:t>
      </w:r>
    </w:p>
    <w:p w:rsidR="00A10B25" w:rsidRDefault="00A10B25">
      <w:pPr>
        <w:pStyle w:val="PL"/>
      </w:pPr>
      <w:r>
        <w:t xml:space="preserve">          minItems: 1</w:t>
      </w:r>
    </w:p>
    <w:p w:rsidR="00A10B25" w:rsidRDefault="00A10B25">
      <w:pPr>
        <w:pStyle w:val="PL"/>
      </w:pPr>
      <w:r>
        <w:t xml:space="preserve">          description: Represents the ML Model information.</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immReports: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array</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'#/components/schemas/NwdafMLModelTrainNotif'</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minItems: 1</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Immediately reported ML Model Training notifications.</w:t>
      </w:r>
    </w:p>
    <w:p w:rsidR="00A10B25" w:rsidRDefault="00A10B25">
      <w:pPr>
        <w:pStyle w:val="PL"/>
      </w:pPr>
      <w:r>
        <w:t xml:space="preserve">        mLModelTrainInfos: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'#/components/schemas/MLModelTrainInfo'</w:t>
      </w:r>
    </w:p>
    <w:p w:rsidR="00A10B25" w:rsidRDefault="00A10B25">
      <w:pPr>
        <w:pStyle w:val="PL"/>
      </w:pPr>
      <w:r>
        <w:t xml:space="preserve">          minItems: 1</w:t>
      </w:r>
    </w:p>
    <w:p w:rsidR="00A10B25" w:rsidRDefault="00A10B25">
      <w:pPr>
        <w:pStyle w:val="PL"/>
      </w:pPr>
      <w:r>
        <w:t xml:space="preserve">          description: Represents the ML Model training information.</w:t>
      </w:r>
    </w:p>
    <w:p w:rsidR="00A10B25" w:rsidRDefault="00A10B25">
      <w:pPr>
        <w:pStyle w:val="PL"/>
      </w:pPr>
      <w:r>
        <w:t xml:space="preserve">        mLPreFlag:</w:t>
      </w:r>
    </w:p>
    <w:p w:rsidR="00A10B25" w:rsidRDefault="00A10B25">
      <w:pPr>
        <w:pStyle w:val="PL"/>
      </w:pPr>
      <w:r>
        <w:t xml:space="preserve">          type: boolean</w:t>
      </w:r>
    </w:p>
    <w:p w:rsidR="00A10B25" w:rsidRDefault="00A10B25">
      <w:pPr>
        <w:pStyle w:val="PL"/>
      </w:pPr>
      <w:r>
        <w:t xml:space="preserve">          description: &gt;</w:t>
      </w:r>
    </w:p>
    <w:p w:rsidR="00A10B25" w:rsidRDefault="00A10B25">
      <w:pPr>
        <w:pStyle w:val="PL"/>
      </w:pPr>
      <w:r>
        <w:t xml:space="preserve">            Indicates whether the subscription is for preparation of ML Model training. Set to</w:t>
      </w:r>
    </w:p>
    <w:p w:rsidR="00A10B25" w:rsidRDefault="00A10B25">
      <w:pPr>
        <w:pStyle w:val="PL"/>
        <w:rPr>
          <w:lang w:eastAsia="zh-CN"/>
        </w:rPr>
      </w:pPr>
      <w:r>
        <w:t xml:space="preserve">            "true" if it is for ML training preparation, otherwise set to "false".</w:t>
      </w:r>
    </w:p>
    <w:p w:rsidR="00A10B25" w:rsidRDefault="00A10B25">
      <w:pPr>
        <w:pStyle w:val="PL"/>
      </w:pPr>
      <w:r>
        <w:t xml:space="preserve">        </w:t>
      </w:r>
      <w:r>
        <w:rPr>
          <w:color w:val="000000"/>
          <w:lang w:val="en-US" w:eastAsia="zh-CN"/>
        </w:rPr>
        <w:t>mLAccChkFlg</w:t>
      </w:r>
      <w:r>
        <w:t>:</w:t>
      </w:r>
    </w:p>
    <w:p w:rsidR="00A10B25" w:rsidRDefault="00A10B25">
      <w:pPr>
        <w:pStyle w:val="PL"/>
      </w:pPr>
      <w:r>
        <w:t xml:space="preserve">          type: boolean</w:t>
      </w:r>
    </w:p>
    <w:p w:rsidR="00A10B25" w:rsidRDefault="00A10B25">
      <w:pPr>
        <w:pStyle w:val="PL"/>
      </w:pPr>
      <w:r>
        <w:t xml:space="preserve">          description: &gt;</w:t>
      </w:r>
    </w:p>
    <w:p w:rsidR="00A10B25" w:rsidRDefault="00A10B25">
      <w:pPr>
        <w:pStyle w:val="PL"/>
      </w:pPr>
      <w:r>
        <w:t xml:space="preserve">            Indicates whether request using the local training data as the testing dataset to</w:t>
      </w:r>
    </w:p>
    <w:p w:rsidR="00A10B25" w:rsidRDefault="00A10B25">
      <w:pPr>
        <w:pStyle w:val="PL"/>
      </w:pPr>
      <w:r>
        <w:t xml:space="preserve">            calculate the Model Accuracy of the global ML model provided by the consumer. Set to</w:t>
      </w:r>
    </w:p>
    <w:p w:rsidR="00A10B25" w:rsidRDefault="00A10B25">
      <w:pPr>
        <w:pStyle w:val="PL"/>
      </w:pPr>
      <w:r>
        <w:t xml:space="preserve">            "true" if it is requested, otherwise set to "false".</w:t>
      </w:r>
    </w:p>
    <w:p w:rsidR="00A10B25" w:rsidRDefault="00A10B25">
      <w:pPr>
        <w:pStyle w:val="PL"/>
      </w:pPr>
      <w:r>
        <w:t xml:space="preserve">        mLTrainRepInfo:</w:t>
      </w:r>
    </w:p>
    <w:p w:rsidR="00A10B25" w:rsidRDefault="00A10B25">
      <w:pPr>
        <w:pStyle w:val="PL"/>
      </w:pPr>
      <w:r>
        <w:t xml:space="preserve">          $ref: '#/components/schemas/MLTrainReportInfo'</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notifCorreId:</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string</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&gt;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String identifying the Notification Correlation ID in the corresponding notification.</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eastAsia="zh-CN"/>
        </w:rPr>
        <w:t>roundInd</w:t>
      </w:r>
      <w:r>
        <w:rPr>
          <w:rFonts w:ascii="Courier New" w:hAnsi="Courier New"/>
          <w:sz w:val="16"/>
        </w:rPr>
        <w: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'TS29571_CommonData.yaml#/components/schemas/Uinteger'</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tgtRepUe:</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'TS29520_Nnwdaf_EventsSubscription.yaml#/components/schemas/TargetUeInformation'</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uCaseCont: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string</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&gt;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String identifying the use case context of the ML model. The value and format of this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parameter is not standardized.</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required:</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mLEventSubscs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notifUri</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r>
        <w:rPr>
          <w:rFonts w:ascii="Courier New" w:hAnsi="Courier New"/>
          <w:sz w:val="16"/>
        </w:rPr>
        <w:t xml:space="preserve">        - notifCorreId</w:t>
      </w:r>
    </w:p>
    <w:p w:rsidR="00A10B25" w:rsidRDefault="00A10B25">
      <w:pPr>
        <w:pStyle w:val="PL"/>
      </w:pPr>
    </w:p>
    <w:p w:rsidR="00A10B25" w:rsidRDefault="00A10B25">
      <w:pPr>
        <w:pStyle w:val="PL"/>
        <w:rPr>
          <w:rFonts w:eastAsia="DengXian"/>
        </w:rPr>
      </w:pPr>
      <w:r>
        <w:t xml:space="preserve">    </w:t>
      </w:r>
      <w:r>
        <w:rPr>
          <w:rFonts w:eastAsia="DengXian"/>
        </w:rPr>
        <w:t>NwdafMLModelTrainSubscPatch:</w:t>
      </w:r>
    </w:p>
    <w:p w:rsidR="00A10B25" w:rsidRDefault="00A10B25">
      <w:pPr>
        <w:pStyle w:val="PL"/>
      </w:pPr>
      <w:r>
        <w:t xml:space="preserve">      description: &gt;</w:t>
      </w:r>
    </w:p>
    <w:p w:rsidR="00A10B25" w:rsidRDefault="00A10B25">
      <w:pPr>
        <w:pStyle w:val="PL"/>
      </w:pPr>
      <w:r>
        <w:t xml:space="preserve">        Represents parameters to request the modification of a ML Model Training subscription.</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notifUri:</w:t>
      </w:r>
    </w:p>
    <w:p w:rsidR="00A10B25" w:rsidRDefault="00A10B25">
      <w:pPr>
        <w:pStyle w:val="PL"/>
      </w:pPr>
      <w:r>
        <w:t xml:space="preserve">          $ref: 'TS29571_CommonData.yaml#/components/schemas/Uri'</w:t>
      </w:r>
    </w:p>
    <w:p w:rsidR="00A10B25" w:rsidRDefault="00A10B25">
      <w:pPr>
        <w:pStyle w:val="PL"/>
      </w:pPr>
      <w:r>
        <w:t xml:space="preserve">        </w:t>
      </w:r>
      <w:r>
        <w:rPr>
          <w:lang w:eastAsia="zh-CN"/>
        </w:rPr>
        <w:t>eventReq</w:t>
      </w:r>
      <w:r>
        <w:t>:</w:t>
      </w:r>
    </w:p>
    <w:p w:rsidR="00A10B25" w:rsidRDefault="00A10B25">
      <w:pPr>
        <w:pStyle w:val="PL"/>
      </w:pPr>
      <w:r>
        <w:t xml:space="preserve">          $ref: 'TS29523_Npcf_EventExposure.yaml#/components/schemas/ReportingInformation'</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mLModelInfos: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array</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'TS29520_Nnwdaf_MLModelProvision.yaml#/components/schemas/MLEventNotif'</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minItems: 1</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Represents the ML Model information.</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mLModelTrainInfos: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array</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'#/components/schemas/MLModelTrainInfo'</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minItems: 1</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Represents the ML Model training information.</w:t>
      </w:r>
    </w:p>
    <w:p w:rsidR="00A10B25" w:rsidRDefault="00A10B25">
      <w:pPr>
        <w:pStyle w:val="PL"/>
      </w:pPr>
      <w:r>
        <w:t xml:space="preserve">        mLPreFlag:</w:t>
      </w:r>
    </w:p>
    <w:p w:rsidR="00A10B25" w:rsidRDefault="00A10B25">
      <w:pPr>
        <w:pStyle w:val="PL"/>
      </w:pPr>
      <w:r>
        <w:t xml:space="preserve">          type: boolean</w:t>
      </w:r>
    </w:p>
    <w:p w:rsidR="00A10B25" w:rsidRDefault="00A10B25">
      <w:pPr>
        <w:pStyle w:val="PL"/>
      </w:pPr>
      <w:r>
        <w:t xml:space="preserve">          description: &gt;</w:t>
      </w:r>
    </w:p>
    <w:p w:rsidR="00A10B25" w:rsidRDefault="00A10B25">
      <w:pPr>
        <w:pStyle w:val="PL"/>
      </w:pPr>
      <w:r>
        <w:t xml:space="preserve">            Indicates whether the subscription is for preparation of ML Model training. Set to</w:t>
      </w:r>
    </w:p>
    <w:p w:rsidR="00A10B25" w:rsidRDefault="00A10B25">
      <w:pPr>
        <w:pStyle w:val="PL"/>
        <w:rPr>
          <w:lang w:eastAsia="zh-CN"/>
        </w:rPr>
      </w:pPr>
      <w:r>
        <w:t xml:space="preserve">            "true" if it is for ML training preparation, otherwise set to "false".</w:t>
      </w:r>
    </w:p>
    <w:p w:rsidR="00A10B25" w:rsidRDefault="00A10B25">
      <w:pPr>
        <w:pStyle w:val="PL"/>
      </w:pPr>
      <w:r>
        <w:t xml:space="preserve">        </w:t>
      </w:r>
      <w:r>
        <w:rPr>
          <w:color w:val="000000"/>
          <w:lang w:val="en-US" w:eastAsia="zh-CN"/>
        </w:rPr>
        <w:t>mLAccChkFlg</w:t>
      </w:r>
      <w:r>
        <w:t>:</w:t>
      </w:r>
    </w:p>
    <w:p w:rsidR="00A10B25" w:rsidRDefault="00A10B25">
      <w:pPr>
        <w:pStyle w:val="PL"/>
      </w:pPr>
      <w:r>
        <w:t xml:space="preserve">          type: boolean</w:t>
      </w:r>
    </w:p>
    <w:p w:rsidR="00A10B25" w:rsidRDefault="00A10B25">
      <w:pPr>
        <w:pStyle w:val="PL"/>
      </w:pPr>
      <w:r>
        <w:t xml:space="preserve">          description: &gt;</w:t>
      </w:r>
    </w:p>
    <w:p w:rsidR="00A10B25" w:rsidRDefault="00A10B25">
      <w:pPr>
        <w:pStyle w:val="PL"/>
      </w:pPr>
      <w:r>
        <w:t xml:space="preserve">            Indicates whether request using the local training data as the testing dataset to</w:t>
      </w:r>
    </w:p>
    <w:p w:rsidR="00A10B25" w:rsidRDefault="00A10B25">
      <w:pPr>
        <w:pStyle w:val="PL"/>
      </w:pPr>
      <w:r>
        <w:t xml:space="preserve">            Calculate the Model Accuracy of the global ML model provided by the consumer. Set to</w:t>
      </w:r>
    </w:p>
    <w:p w:rsidR="00A10B25" w:rsidRDefault="00A10B25">
      <w:pPr>
        <w:pStyle w:val="PL"/>
      </w:pPr>
      <w:r>
        <w:t xml:space="preserve">            "true" if it is requested, otherwise set to "false".</w:t>
      </w:r>
    </w:p>
    <w:p w:rsidR="00A10B25" w:rsidRDefault="00A10B25">
      <w:pPr>
        <w:pStyle w:val="PL"/>
      </w:pPr>
      <w:r>
        <w:t xml:space="preserve">        mLTrainRepInfo:</w:t>
      </w:r>
    </w:p>
    <w:p w:rsidR="00A10B25" w:rsidRDefault="00A10B25">
      <w:pPr>
        <w:pStyle w:val="PL"/>
      </w:pPr>
      <w:r>
        <w:t xml:space="preserve">          $ref: '#/components/schemas/MLTrainReportInfo'</w:t>
      </w:r>
    </w:p>
    <w:p w:rsidR="00A10B25" w:rsidRDefault="00A10B25">
      <w:pPr>
        <w:pStyle w:val="PL"/>
      </w:pPr>
      <w:r>
        <w:t xml:space="preserve">        </w:t>
      </w:r>
      <w:r>
        <w:rPr>
          <w:lang w:eastAsia="zh-CN"/>
        </w:rPr>
        <w:t>roundInd</w:t>
      </w:r>
      <w:r>
        <w:t>:</w:t>
      </w:r>
    </w:p>
    <w:p w:rsidR="00A10B25" w:rsidRDefault="00A10B25">
      <w:pPr>
        <w:pStyle w:val="PL"/>
      </w:pPr>
      <w:r>
        <w:t xml:space="preserve">          $ref: 'TS29571_CommonData.yaml#/components/schemas/Uinteger'</w:t>
      </w:r>
    </w:p>
    <w:p w:rsidR="00A10B25" w:rsidRDefault="00A10B25">
      <w:pPr>
        <w:pStyle w:val="PL"/>
      </w:pPr>
      <w:r>
        <w:t xml:space="preserve">        tgtRepUe:</w:t>
      </w:r>
    </w:p>
    <w:p w:rsidR="00A10B25" w:rsidRDefault="00A10B25">
      <w:pPr>
        <w:pStyle w:val="PL"/>
      </w:pPr>
      <w:r>
        <w:t xml:space="preserve">          $ref: 'TS29520_Nnwdaf_EventsSubscription.yaml#/components/schemas/TargetUeInformation'</w:t>
      </w:r>
    </w:p>
    <w:p w:rsidR="00A10B25" w:rsidRDefault="00A10B25">
      <w:pPr>
        <w:pStyle w:val="PL"/>
      </w:pPr>
      <w:r>
        <w:t xml:space="preserve">        uCaseCont:</w:t>
      </w:r>
    </w:p>
    <w:p w:rsidR="00A10B25" w:rsidRDefault="00A10B25">
      <w:pPr>
        <w:pStyle w:val="PL"/>
      </w:pPr>
      <w:r>
        <w:t xml:space="preserve">          type: string</w:t>
      </w:r>
    </w:p>
    <w:p w:rsidR="00A10B25" w:rsidRDefault="00A10B25">
      <w:pPr>
        <w:pStyle w:val="PL"/>
      </w:pPr>
      <w:r>
        <w:t xml:space="preserve">          description: &gt;</w:t>
      </w:r>
    </w:p>
    <w:p w:rsidR="00A10B25" w:rsidRDefault="00A10B25">
      <w:pPr>
        <w:pStyle w:val="PL"/>
      </w:pPr>
      <w:r>
        <w:t xml:space="preserve">            String identifying the use case context of the ML model. The value and format of this</w:t>
      </w:r>
    </w:p>
    <w:p w:rsidR="00A10B25" w:rsidRDefault="00A10B25">
      <w:pPr>
        <w:pStyle w:val="PL"/>
      </w:pPr>
      <w:r>
        <w:t xml:space="preserve">            parameter are not standardized.</w:t>
      </w:r>
    </w:p>
    <w:p w:rsidR="00A10B25" w:rsidRDefault="00A10B25">
      <w:pPr>
        <w:pStyle w:val="PL"/>
      </w:pPr>
    </w:p>
    <w:p w:rsidR="00A10B25" w:rsidRDefault="00A10B25">
      <w:pPr>
        <w:pStyle w:val="PL"/>
        <w:rPr>
          <w:rFonts w:eastAsia="DengXian"/>
        </w:rPr>
      </w:pPr>
      <w:r>
        <w:t xml:space="preserve">    </w:t>
      </w:r>
      <w:r>
        <w:rPr>
          <w:rFonts w:eastAsia="DengXian"/>
        </w:rPr>
        <w:t>NwdafMLModelTrainNotif:</w:t>
      </w:r>
    </w:p>
    <w:p w:rsidR="00A10B25" w:rsidRDefault="00A10B25">
      <w:pPr>
        <w:pStyle w:val="PL"/>
      </w:pPr>
      <w:r>
        <w:t xml:space="preserve">      description: Represents notifications on events that occurred.</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delayEventNotif:</w:t>
      </w:r>
    </w:p>
    <w:p w:rsidR="00A10B25" w:rsidRDefault="00A10B25">
      <w:pPr>
        <w:pStyle w:val="PL"/>
      </w:pPr>
      <w:r>
        <w:t xml:space="preserve">          $ref: '#/components/schemas/DelayEventNotif'</w:t>
      </w:r>
    </w:p>
    <w:p w:rsidR="00A10B25" w:rsidRDefault="00A10B25">
      <w:pPr>
        <w:pStyle w:val="PL"/>
      </w:pPr>
      <w:r>
        <w:t xml:space="preserve">        mlCorreId:</w:t>
      </w:r>
    </w:p>
    <w:p w:rsidR="00A10B25" w:rsidRDefault="00A10B25">
      <w:pPr>
        <w:pStyle w:val="PL"/>
      </w:pPr>
      <w:r>
        <w:t xml:space="preserve">          type: string</w:t>
      </w:r>
    </w:p>
    <w:p w:rsidR="00A10B25" w:rsidRDefault="00A10B25">
      <w:pPr>
        <w:pStyle w:val="PL"/>
      </w:pPr>
      <w:r>
        <w:t xml:space="preserve">          description: String identifying the subscription is for a Federated Learning procedure.</w:t>
      </w:r>
    </w:p>
    <w:p w:rsidR="00A10B25" w:rsidRDefault="00A10B25">
      <w:pPr>
        <w:pStyle w:val="PL"/>
      </w:pPr>
      <w:r>
        <w:t xml:space="preserve">        mLModelInfos:</w:t>
      </w:r>
    </w:p>
    <w:p w:rsidR="00A10B25" w:rsidRDefault="00A10B25">
      <w:pPr>
        <w:pStyle w:val="PL"/>
      </w:pPr>
      <w:r>
        <w:t xml:space="preserve">          type: array</w:t>
      </w:r>
    </w:p>
    <w:p w:rsidR="00A10B25" w:rsidRDefault="00A10B25">
      <w:pPr>
        <w:pStyle w:val="PL"/>
      </w:pPr>
      <w:r>
        <w:t xml:space="preserve">          items: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'TS29520_Nnwdaf_MLModelProvision.yaml#/components/schemas/MLEventNotif'</w:t>
      </w:r>
    </w:p>
    <w:p w:rsidR="00A10B25" w:rsidRDefault="00A10B25">
      <w:pPr>
        <w:pStyle w:val="PL"/>
      </w:pPr>
      <w:r>
        <w:t xml:space="preserve">          minItems: 1</w:t>
      </w:r>
    </w:p>
    <w:p w:rsidR="00A10B25" w:rsidRDefault="00A10B25">
      <w:pPr>
        <w:pStyle w:val="PL"/>
      </w:pPr>
      <w:r>
        <w:t xml:space="preserve">          description: Represents the ML Model information.</w:t>
      </w:r>
    </w:p>
    <w:p w:rsidR="00A10B25" w:rsidRDefault="00A10B25">
      <w:pPr>
        <w:pStyle w:val="PL"/>
      </w:pPr>
      <w:r>
        <w:t xml:space="preserve">        notifCorreId:</w:t>
      </w:r>
    </w:p>
    <w:p w:rsidR="00A10B25" w:rsidRDefault="00A10B25">
      <w:pPr>
        <w:pStyle w:val="PL"/>
      </w:pPr>
      <w:r>
        <w:t xml:space="preserve">          type: string</w:t>
      </w:r>
    </w:p>
    <w:p w:rsidR="00A10B25" w:rsidRDefault="00A10B25">
      <w:pPr>
        <w:pStyle w:val="PL"/>
      </w:pPr>
      <w:r>
        <w:t xml:space="preserve">          description: &gt;</w:t>
      </w:r>
    </w:p>
    <w:p w:rsidR="00A10B25" w:rsidRDefault="00A10B25">
      <w:pPr>
        <w:pStyle w:val="PL"/>
      </w:pPr>
      <w:r>
        <w:t xml:space="preserve">            String identifying the Notification Correlation ID in the corresponding notification.</w:t>
      </w:r>
    </w:p>
    <w:p w:rsidR="00A10B25" w:rsidRDefault="00A10B25">
      <w:pPr>
        <w:pStyle w:val="PL"/>
      </w:pPr>
      <w:r>
        <w:t xml:space="preserve">        </w:t>
      </w:r>
      <w:r>
        <w:rPr>
          <w:lang w:eastAsia="zh-CN"/>
        </w:rPr>
        <w:t>roundInd</w:t>
      </w:r>
      <w:r>
        <w:t>:</w:t>
      </w:r>
    </w:p>
    <w:p w:rsidR="00A10B25" w:rsidRDefault="00A10B25">
      <w:pPr>
        <w:pStyle w:val="PL"/>
      </w:pPr>
      <w:r>
        <w:t xml:space="preserve">          $ref: 'TS29571_CommonData.yaml#/components/schemas/Uinteger'</w:t>
      </w:r>
    </w:p>
    <w:p w:rsidR="00A10B25" w:rsidRDefault="00A10B25">
      <w:pPr>
        <w:pStyle w:val="PL"/>
      </w:pPr>
      <w:r>
        <w:t xml:space="preserve">        statusReport:</w:t>
      </w:r>
    </w:p>
    <w:p w:rsidR="00A10B25" w:rsidRDefault="00A10B25">
      <w:pPr>
        <w:pStyle w:val="PL"/>
      </w:pPr>
      <w:r>
        <w:t xml:space="preserve">          $ref: '#/components/schemas/StatusReportInfo'</w:t>
      </w:r>
    </w:p>
    <w:p w:rsidR="00A10B25" w:rsidRDefault="00A10B25">
      <w:pPr>
        <w:pStyle w:val="PL"/>
      </w:pPr>
      <w:r>
        <w:t xml:space="preserve">        termTrainReq:</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'#/components/schemas/TermTrainCause'</w:t>
      </w:r>
    </w:p>
    <w:p w:rsidR="00A10B25" w:rsidRDefault="00A10B25">
      <w:pPr>
        <w:pStyle w:val="PL"/>
      </w:pPr>
      <w:r>
        <w:t xml:space="preserve">        uCaseCont:</w:t>
      </w:r>
    </w:p>
    <w:p w:rsidR="00A10B25" w:rsidRDefault="00A10B25">
      <w:pPr>
        <w:pStyle w:val="PL"/>
      </w:pPr>
      <w:r>
        <w:t xml:space="preserve">          type: string</w:t>
      </w:r>
    </w:p>
    <w:p w:rsidR="00A10B25" w:rsidRDefault="00A10B25">
      <w:pPr>
        <w:pStyle w:val="PL"/>
      </w:pPr>
      <w:r>
        <w:t xml:space="preserve">          description: &gt;</w:t>
      </w:r>
    </w:p>
    <w:p w:rsidR="00A10B25" w:rsidRDefault="00A10B25">
      <w:pPr>
        <w:pStyle w:val="PL"/>
      </w:pPr>
      <w:r>
        <w:t xml:space="preserve">            String identifying the context of use of ML model. The value and format of this</w:t>
      </w:r>
    </w:p>
    <w:p w:rsidR="00A10B25" w:rsidRDefault="00A10B25">
      <w:pPr>
        <w:pStyle w:val="PL"/>
      </w:pPr>
      <w:r>
        <w:t xml:space="preserve">            parameter are not standardized.</w:t>
      </w:r>
    </w:p>
    <w:p w:rsidR="00A10B25" w:rsidRDefault="00A10B25">
      <w:pPr>
        <w:pStyle w:val="PL"/>
      </w:pPr>
      <w:r>
        <w:t xml:space="preserve">      required:</w:t>
      </w:r>
    </w:p>
    <w:p w:rsidR="00A10B25" w:rsidRDefault="00A10B25">
      <w:pPr>
        <w:pStyle w:val="PL"/>
      </w:pPr>
      <w:r>
        <w:rPr>
          <w:lang w:val="en-US" w:eastAsia="en-US"/>
        </w:rPr>
        <w:t xml:space="preserve">        - notifCorreId</w:t>
      </w:r>
    </w:p>
    <w:p w:rsidR="00A10B25" w:rsidRDefault="00A10B25">
      <w:pPr>
        <w:pStyle w:val="PL"/>
      </w:pPr>
      <w:r>
        <w:t xml:space="preserve">      oneOf:</w:t>
      </w:r>
    </w:p>
    <w:p w:rsidR="00A10B25" w:rsidRDefault="00A10B25">
      <w:pPr>
        <w:pStyle w:val="PL"/>
      </w:pPr>
      <w:r>
        <w:t xml:space="preserve">        - required: [delayEventNotif]</w:t>
      </w:r>
    </w:p>
    <w:p w:rsidR="00A10B25" w:rsidRDefault="00A10B25">
      <w:pPr>
        <w:pStyle w:val="PL"/>
      </w:pPr>
      <w:r>
        <w:t xml:space="preserve">        - required: [mLModelInfos]</w:t>
      </w:r>
    </w:p>
    <w:p w:rsidR="00A10B25" w:rsidRDefault="00A10B25">
      <w:pPr>
        <w:pStyle w:val="PL"/>
      </w:pPr>
      <w:r>
        <w:t xml:space="preserve">        - required: [termTrainReq]</w:t>
      </w:r>
    </w:p>
    <w:p w:rsidR="00A10B25" w:rsidRDefault="00A10B25">
      <w:pPr>
        <w:pStyle w:val="PL"/>
      </w:pPr>
      <w:r>
        <w:t xml:space="preserve">        - required: [mLModelInfos, termTrainReq]</w:t>
      </w:r>
    </w:p>
    <w:p w:rsidR="00A10B25" w:rsidRDefault="00A10B25">
      <w:pPr>
        <w:pStyle w:val="PL"/>
        <w:rPr>
          <w:rFonts w:cs="Courier New"/>
          <w:szCs w:val="16"/>
        </w:rPr>
      </w:pPr>
    </w:p>
    <w:p w:rsidR="00A10B25" w:rsidRDefault="00A10B25">
      <w:pPr>
        <w:pStyle w:val="PL"/>
        <w:rPr>
          <w:rFonts w:eastAsia="DengXian"/>
        </w:rPr>
      </w:pPr>
      <w:r>
        <w:t xml:space="preserve">    </w:t>
      </w:r>
      <w:r>
        <w:rPr>
          <w:rFonts w:eastAsia="DengXian"/>
        </w:rPr>
        <w:t>MLModelTrainInfo:</w:t>
      </w:r>
    </w:p>
    <w:p w:rsidR="00A10B25" w:rsidRDefault="00A10B25">
      <w:pPr>
        <w:pStyle w:val="PL"/>
      </w:pPr>
      <w:r>
        <w:t xml:space="preserve">      description: &gt;</w:t>
      </w:r>
    </w:p>
    <w:p w:rsidR="00A10B25" w:rsidRDefault="00A10B25">
      <w:pPr>
        <w:pStyle w:val="PL"/>
      </w:pPr>
      <w:r>
        <w:t xml:space="preserve">        Represents the ML Model training information, include requirement on data availability and</w:t>
      </w:r>
    </w:p>
    <w:p w:rsidR="00A10B25" w:rsidRDefault="00A10B25">
      <w:pPr>
        <w:pStyle w:val="PL"/>
      </w:pPr>
      <w:r>
        <w:t xml:space="preserve">        time availability, training filter information.</w:t>
      </w:r>
    </w:p>
    <w:p w:rsidR="00A10B25" w:rsidRDefault="00A10B25">
      <w:pPr>
        <w:pStyle w:val="PL"/>
      </w:pPr>
      <w:r>
        <w:t xml:space="preserve">      type: object</w:t>
      </w:r>
    </w:p>
    <w:p w:rsidR="00A10B25" w:rsidRDefault="00A10B25">
      <w:pPr>
        <w:pStyle w:val="PL"/>
        <w:rPr>
          <w:rFonts w:eastAsia="DengXian"/>
        </w:rPr>
      </w:pPr>
      <w:r>
        <w:t xml:space="preserve">      properties:</w:t>
      </w:r>
    </w:p>
    <w:p w:rsidR="00A10B25" w:rsidRDefault="00A10B25">
      <w:pPr>
        <w:pStyle w:val="PL"/>
      </w:pPr>
      <w:r>
        <w:t xml:space="preserve">        dataAvReq:</w:t>
      </w:r>
    </w:p>
    <w:p w:rsidR="00A10B25" w:rsidRDefault="00A10B25">
      <w:pPr>
        <w:pStyle w:val="PL"/>
      </w:pPr>
      <w:r>
        <w:t xml:space="preserve">          $ref: '#/components/schemas/DataAvReq'</w:t>
      </w:r>
    </w:p>
    <w:p w:rsidR="00A10B25" w:rsidRDefault="00A10B25">
      <w:pPr>
        <w:pStyle w:val="PL"/>
      </w:pPr>
      <w:r>
        <w:t xml:space="preserve">        timeAvReq:</w:t>
      </w:r>
    </w:p>
    <w:p w:rsidR="00A10B25" w:rsidRDefault="00A10B25">
      <w:pPr>
        <w:pStyle w:val="PL"/>
      </w:pPr>
      <w:r>
        <w:t xml:space="preserve">          type: string</w:t>
      </w:r>
    </w:p>
    <w:p w:rsidR="00A10B25" w:rsidRDefault="00A10B25">
      <w:pPr>
        <w:pStyle w:val="PL"/>
      </w:pPr>
      <w:r>
        <w:t xml:space="preserve">          description: &gt;</w:t>
      </w:r>
    </w:p>
    <w:p w:rsidR="00A10B25" w:rsidRDefault="00A10B25">
      <w:pPr>
        <w:pStyle w:val="PL"/>
      </w:pPr>
      <w:r>
        <w:t xml:space="preserve">            String representing the requirement on available time for the ML model training.</w:t>
      </w:r>
    </w:p>
    <w:p w:rsidR="00A10B25" w:rsidRDefault="00A10B25">
      <w:pPr>
        <w:pStyle w:val="PL"/>
        <w:rPr>
          <w:rFonts w:cs="Courier New"/>
          <w:szCs w:val="16"/>
        </w:rPr>
      </w:pPr>
    </w:p>
    <w:p w:rsidR="00A10B25" w:rsidRDefault="00A10B25">
      <w:pPr>
        <w:pStyle w:val="PL"/>
        <w:rPr>
          <w:rFonts w:eastAsia="DengXian"/>
        </w:rPr>
      </w:pPr>
      <w:r>
        <w:t xml:space="preserve">    </w:t>
      </w:r>
      <w:r>
        <w:rPr>
          <w:rFonts w:eastAsia="DengXian"/>
        </w:rPr>
        <w:t>MLTrainReportInfo:</w:t>
      </w:r>
    </w:p>
    <w:p w:rsidR="00A10B25" w:rsidRDefault="00A10B25">
      <w:pPr>
        <w:pStyle w:val="PL"/>
      </w:pPr>
      <w:r>
        <w:t xml:space="preserve">      description: Represents the ML Model training reporting information.</w:t>
      </w:r>
    </w:p>
    <w:p w:rsidR="00A10B25" w:rsidRDefault="00A10B25">
      <w:pPr>
        <w:pStyle w:val="PL"/>
      </w:pPr>
      <w:r>
        <w:t xml:space="preserve">      type: object</w:t>
      </w:r>
    </w:p>
    <w:p w:rsidR="00A10B25" w:rsidRDefault="00A10B25">
      <w:pPr>
        <w:pStyle w:val="PL"/>
        <w:rPr>
          <w:rFonts w:eastAsia="DengXian"/>
        </w:rPr>
      </w:pPr>
      <w:r>
        <w:t xml:space="preserve">      properties:</w:t>
      </w:r>
    </w:p>
    <w:p w:rsidR="00A10B25" w:rsidRDefault="00A10B25">
      <w:pPr>
        <w:pStyle w:val="PL"/>
      </w:pPr>
      <w:r>
        <w:t xml:space="preserve">        maxResTime:</w:t>
      </w:r>
    </w:p>
    <w:p w:rsidR="00A10B25" w:rsidRDefault="00A10B25">
      <w:pPr>
        <w:pStyle w:val="PL"/>
        <w:rPr>
          <w:rFonts w:cs="Courier New"/>
          <w:szCs w:val="16"/>
        </w:rPr>
      </w:pPr>
      <w:r>
        <w:t xml:space="preserve">          $ref: 'TS29571_CommonData.yaml#/components/schemas/DurationSec'</w:t>
      </w:r>
    </w:p>
    <w:p w:rsidR="00A10B25" w:rsidRDefault="00A10B25">
      <w:pPr>
        <w:pStyle w:val="PL"/>
        <w:rPr>
          <w:rFonts w:cs="Courier New"/>
          <w:szCs w:val="16"/>
        </w:rPr>
      </w:pPr>
    </w:p>
    <w:p w:rsidR="00A10B25" w:rsidRDefault="00A10B25">
      <w:pPr>
        <w:pStyle w:val="PL"/>
        <w:rPr>
          <w:rFonts w:eastAsia="DengXian"/>
        </w:rPr>
      </w:pPr>
      <w:r>
        <w:t xml:space="preserve">    </w:t>
      </w:r>
      <w:r>
        <w:rPr>
          <w:rFonts w:eastAsia="DengXian"/>
        </w:rPr>
        <w:t>FailureEventInfoForMLModelTrain:</w:t>
      </w:r>
    </w:p>
    <w:p w:rsidR="00A10B25" w:rsidRDefault="00A10B25">
      <w:pPr>
        <w:pStyle w:val="PL"/>
      </w:pPr>
      <w:r>
        <w:t xml:space="preserve">      description: Represents the failure event information for a ML Model Training subscription.</w:t>
      </w:r>
    </w:p>
    <w:p w:rsidR="00A10B25" w:rsidRDefault="00A10B25">
      <w:pPr>
        <w:pStyle w:val="PL"/>
      </w:pPr>
      <w:r>
        <w:t xml:space="preserve">      type: object</w:t>
      </w:r>
    </w:p>
    <w:p w:rsidR="00A10B25" w:rsidRDefault="00A10B25">
      <w:pPr>
        <w:pStyle w:val="PL"/>
        <w:rPr>
          <w:rFonts w:eastAsia="DengXian"/>
        </w:rPr>
      </w:pPr>
      <w:r>
        <w:t xml:space="preserve">      properties:</w:t>
      </w:r>
    </w:p>
    <w:p w:rsidR="00A10B25" w:rsidRDefault="00A10B25">
      <w:pPr>
        <w:pStyle w:val="PL"/>
      </w:pPr>
      <w:r>
        <w:t xml:space="preserve">        mLTrainEvent:</w:t>
      </w:r>
    </w:p>
    <w:p w:rsidR="00A10B25" w:rsidRDefault="00A10B25">
      <w:pPr>
        <w:pStyle w:val="PL"/>
      </w:pPr>
      <w:r>
        <w:t xml:space="preserve">          $ref: 'TS29520_Nnwdaf_EventsSubscription.yaml#/components/schemas/NwdafEvent'</w:t>
      </w:r>
    </w:p>
    <w:p w:rsidR="00A10B25" w:rsidRDefault="00A10B25">
      <w:pPr>
        <w:pStyle w:val="PL"/>
      </w:pPr>
      <w:r>
        <w:t xml:space="preserve">        </w:t>
      </w:r>
      <w:r>
        <w:rPr>
          <w:lang w:eastAsia="zh-CN"/>
        </w:rPr>
        <w:t>failureCodeTrain</w:t>
      </w:r>
      <w:r>
        <w:t>:</w:t>
      </w:r>
    </w:p>
    <w:p w:rsidR="00A10B25" w:rsidRDefault="00A10B25">
      <w:pPr>
        <w:pStyle w:val="PL"/>
      </w:pPr>
      <w:r>
        <w:t xml:space="preserve">          $ref: '#/components/schemas/FailureCodeTrain'</w:t>
      </w:r>
    </w:p>
    <w:p w:rsidR="00A10B25" w:rsidRDefault="00A10B25">
      <w:pPr>
        <w:pStyle w:val="PL"/>
      </w:pPr>
      <w:r>
        <w:t xml:space="preserve">      required:</w:t>
      </w:r>
    </w:p>
    <w:p w:rsidR="00A10B25" w:rsidRDefault="00A10B25">
      <w:pPr>
        <w:pStyle w:val="PL"/>
      </w:pPr>
      <w:r>
        <w:t xml:space="preserve">        - mLTrainEvent</w:t>
      </w:r>
    </w:p>
    <w:p w:rsidR="00A10B25" w:rsidRDefault="00A10B25">
      <w:pPr>
        <w:pStyle w:val="PL"/>
        <w:rPr>
          <w:rFonts w:eastAsia="DengXian"/>
        </w:rPr>
      </w:pPr>
      <w:r>
        <w:t xml:space="preserve">        - </w:t>
      </w:r>
      <w:r>
        <w:rPr>
          <w:lang w:eastAsia="zh-CN"/>
        </w:rPr>
        <w:t>failureCodeTrain</w:t>
      </w:r>
    </w:p>
    <w:p w:rsidR="00A10B25" w:rsidRDefault="00A10B25">
      <w:pPr>
        <w:pStyle w:val="PL"/>
      </w:pPr>
    </w:p>
    <w:p w:rsidR="00A10B25" w:rsidRDefault="00A10B25">
      <w:pPr>
        <w:pStyle w:val="PL"/>
      </w:pPr>
      <w:r>
        <w:t xml:space="preserve">    DataAvReq</w:t>
      </w:r>
      <w:r>
        <w:rPr>
          <w:rFonts w:eastAsia="DengXian"/>
        </w:rPr>
        <w:t>:</w:t>
      </w:r>
    </w:p>
    <w:p w:rsidR="00A10B25" w:rsidRDefault="00A10B25">
      <w:pPr>
        <w:pStyle w:val="PL"/>
      </w:pPr>
      <w:r>
        <w:t xml:space="preserve">      description: Represents the requirement on available data for the ML model training.</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w:t>
      </w:r>
      <w:r>
        <w:rPr>
          <w:szCs w:val="18"/>
        </w:rPr>
        <w:t>dataStatProps</w:t>
      </w:r>
      <w:r>
        <w:t>:</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'TS29520_Nnwdaf_EventsSubscription.yaml#/components/schemas/DatasetStatisticalProperty'</w:t>
      </w:r>
    </w:p>
    <w:p w:rsidR="00A10B25" w:rsidRDefault="00A10B25">
      <w:pPr>
        <w:pStyle w:val="PL"/>
      </w:pPr>
      <w:r>
        <w:t xml:space="preserve">          minItems: 1</w:t>
      </w:r>
    </w:p>
    <w:p w:rsidR="00A10B25" w:rsidRDefault="00A10B25">
      <w:pPr>
        <w:pStyle w:val="PL"/>
      </w:pPr>
      <w:r>
        <w:t xml:space="preserve">        </w:t>
      </w:r>
      <w:r>
        <w:rPr>
          <w:szCs w:val="18"/>
        </w:rPr>
        <w:t>inpEvents</w:t>
      </w:r>
      <w:r>
        <w:t>:</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'TS29574_Ndccf_DataManagement.yaml#/components/schemas/</w:t>
      </w:r>
      <w:r>
        <w:rPr>
          <w:szCs w:val="18"/>
        </w:rPr>
        <w:t>DccfEvent</w:t>
      </w:r>
      <w:r>
        <w:t>'</w:t>
      </w:r>
    </w:p>
    <w:p w:rsidR="00A10B25" w:rsidRDefault="00A10B25">
      <w:pPr>
        <w:pStyle w:val="PL"/>
      </w:pPr>
      <w:r>
        <w:t xml:space="preserve">          minItems: 1</w:t>
      </w:r>
    </w:p>
    <w:p w:rsidR="00A10B25" w:rsidRDefault="00A10B25">
      <w:pPr>
        <w:pStyle w:val="PL"/>
      </w:pPr>
      <w:r>
        <w:t xml:space="preserve">        </w:t>
      </w:r>
      <w:r>
        <w:rPr>
          <w:szCs w:val="18"/>
        </w:rPr>
        <w:t>minNumSamples</w:t>
      </w:r>
      <w:r>
        <w:t>:</w:t>
      </w:r>
    </w:p>
    <w:p w:rsidR="00A10B25" w:rsidRDefault="00A10B25">
      <w:pPr>
        <w:pStyle w:val="PL"/>
      </w:pPr>
      <w:r>
        <w:t xml:space="preserve">          $ref: 'TS29571_CommonData.yaml#/components/schemas/Uinteger'</w:t>
      </w:r>
    </w:p>
    <w:p w:rsidR="00A10B25" w:rsidRDefault="00A10B25">
      <w:pPr>
        <w:pStyle w:val="PL"/>
      </w:pPr>
      <w:r>
        <w:t xml:space="preserve">        </w:t>
      </w:r>
      <w:r>
        <w:rPr>
          <w:szCs w:val="18"/>
        </w:rPr>
        <w:t>timeWindows</w:t>
      </w:r>
      <w:r>
        <w:t>:</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'TS29122_CommonData.yaml#/components/schemas/TimeWindow'</w:t>
      </w:r>
    </w:p>
    <w:p w:rsidR="00A10B25" w:rsidRDefault="00A10B25">
      <w:pPr>
        <w:pStyle w:val="PL"/>
      </w:pPr>
      <w:r>
        <w:t xml:space="preserve">          minItems: 1</w:t>
      </w:r>
    </w:p>
    <w:p w:rsidR="00A10B25" w:rsidRDefault="00A10B25">
      <w:pPr>
        <w:pStyle w:val="PL"/>
      </w:pPr>
      <w:r>
        <w:t xml:space="preserve">      required:</w:t>
      </w:r>
    </w:p>
    <w:p w:rsidR="00A10B25" w:rsidRDefault="00A10B25">
      <w:pPr>
        <w:pStyle w:val="PL"/>
      </w:pPr>
      <w:r>
        <w:t xml:space="preserve">        - inpEvents</w:t>
      </w:r>
    </w:p>
    <w:p w:rsidR="00A10B25" w:rsidRDefault="00A10B25">
      <w:pPr>
        <w:pStyle w:val="PL"/>
      </w:pPr>
    </w:p>
    <w:p w:rsidR="00A10B25" w:rsidRDefault="00A10B25">
      <w:pPr>
        <w:pStyle w:val="PL"/>
        <w:rPr>
          <w:rFonts w:eastAsia="DengXian"/>
        </w:rPr>
      </w:pPr>
      <w:r>
        <w:t xml:space="preserve">    DelayEventNotif</w:t>
      </w:r>
      <w:r>
        <w:rPr>
          <w:rFonts w:eastAsia="DengXian"/>
        </w:rPr>
        <w:t>:</w:t>
      </w:r>
    </w:p>
    <w:p w:rsidR="00A10B25" w:rsidRDefault="00A10B25">
      <w:pPr>
        <w:pStyle w:val="PL"/>
      </w:pPr>
      <w:r>
        <w:t xml:space="preserve">      description: &gt;</w:t>
      </w:r>
    </w:p>
    <w:p w:rsidR="00A10B25" w:rsidRDefault="00A10B25">
      <w:pPr>
        <w:pStyle w:val="PL"/>
      </w:pPr>
      <w:r>
        <w:t xml:space="preserve">        Indicating that the NWDAF containing MTLF is not able to complete the training of ML model</w:t>
      </w:r>
    </w:p>
    <w:p w:rsidR="00A10B25" w:rsidRDefault="00A10B25">
      <w:pPr>
        <w:pStyle w:val="PL"/>
      </w:pPr>
      <w:r>
        <w:t xml:space="preserve">        within the maximum response time, the cause code, and the expected time complete the</w:t>
      </w:r>
    </w:p>
    <w:p w:rsidR="00A10B25" w:rsidRDefault="00A10B25">
      <w:pPr>
        <w:pStyle w:val="PL"/>
      </w:pPr>
      <w:r>
        <w:t xml:space="preserve">        training.</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delayEventInd:</w:t>
      </w:r>
    </w:p>
    <w:p w:rsidR="00A10B25" w:rsidRDefault="00A10B25">
      <w:pPr>
        <w:pStyle w:val="PL"/>
      </w:pPr>
      <w:r>
        <w:t xml:space="preserve">          type: boolean</w:t>
      </w:r>
    </w:p>
    <w:p w:rsidR="00A10B25" w:rsidRDefault="00A10B25">
      <w:pPr>
        <w:pStyle w:val="PL"/>
      </w:pPr>
      <w:r>
        <w:t xml:space="preserve">          description: &gt;</w:t>
      </w:r>
    </w:p>
    <w:p w:rsidR="00A10B25" w:rsidRDefault="00A10B25">
      <w:pPr>
        <w:pStyle w:val="PL"/>
      </w:pPr>
      <w:r>
        <w:t xml:space="preserve">            Indicates that the NWDAF containing MTLF is not able to complete the training of ML</w:t>
      </w:r>
    </w:p>
    <w:p w:rsidR="00A10B25" w:rsidRDefault="00A10B25">
      <w:pPr>
        <w:pStyle w:val="PL"/>
      </w:pPr>
      <w:r>
        <w:t xml:space="preserve">            model within the maximum response time. Set to "true" if not able to complete the ML</w:t>
      </w:r>
    </w:p>
    <w:p w:rsidR="00A10B25" w:rsidRDefault="00A10B25">
      <w:pPr>
        <w:pStyle w:val="PL"/>
        <w:rPr>
          <w:lang w:eastAsia="zh-CN"/>
        </w:rPr>
      </w:pPr>
      <w:r>
        <w:t xml:space="preserve">            model training on time, otherwise set to "false".</w:t>
      </w:r>
    </w:p>
    <w:p w:rsidR="00A10B25" w:rsidRDefault="00A10B25">
      <w:pPr>
        <w:pStyle w:val="PL"/>
      </w:pPr>
      <w:r>
        <w:t xml:space="preserve">        delayCause:</w:t>
      </w:r>
    </w:p>
    <w:p w:rsidR="00A10B25" w:rsidRDefault="00A10B25">
      <w:pPr>
        <w:pStyle w:val="PL"/>
      </w:pPr>
      <w:r>
        <w:t xml:space="preserve">          $ref: '#/components/schemas/DelayCause'</w:t>
      </w:r>
    </w:p>
    <w:p w:rsidR="00A10B25" w:rsidRDefault="00A10B25">
      <w:pPr>
        <w:pStyle w:val="PL"/>
      </w:pPr>
      <w:r>
        <w:t xml:space="preserve">        expCompTime:</w:t>
      </w:r>
    </w:p>
    <w:p w:rsidR="00A10B25" w:rsidRDefault="00A10B25">
      <w:pPr>
        <w:pStyle w:val="PL"/>
      </w:pPr>
      <w:r>
        <w:t xml:space="preserve">          $ref: 'TS29571_CommonData.yaml#/components/schemas/DurationSec'</w:t>
      </w:r>
    </w:p>
    <w:p w:rsidR="00A10B25" w:rsidRDefault="00A10B25">
      <w:pPr>
        <w:pStyle w:val="PL"/>
      </w:pPr>
      <w:r>
        <w:t xml:space="preserve">      required:</w:t>
      </w:r>
    </w:p>
    <w:p w:rsidR="00A10B25" w:rsidRDefault="00A10B25">
      <w:pPr>
        <w:pStyle w:val="PL"/>
      </w:pPr>
      <w:r>
        <w:t xml:space="preserve">        - delayEventInd</w:t>
      </w:r>
    </w:p>
    <w:p w:rsidR="00A10B25" w:rsidRDefault="00A10B25">
      <w:pPr>
        <w:pStyle w:val="PL"/>
      </w:pPr>
    </w:p>
    <w:p w:rsidR="00A10B25" w:rsidRDefault="00A10B25">
      <w:pPr>
        <w:pStyle w:val="PL"/>
        <w:rPr>
          <w:rFonts w:eastAsia="DengXian"/>
        </w:rPr>
      </w:pPr>
      <w:r>
        <w:t xml:space="preserve">    StatusReportInfo</w:t>
      </w:r>
      <w:r>
        <w:rPr>
          <w:rFonts w:eastAsia="DengXian"/>
        </w:rPr>
        <w:t>:</w:t>
      </w:r>
    </w:p>
    <w:p w:rsidR="00A10B25" w:rsidRDefault="00A10B25">
      <w:pPr>
        <w:pStyle w:val="PL"/>
      </w:pPr>
      <w:r>
        <w:t xml:space="preserve">      description: &gt;</w:t>
      </w:r>
    </w:p>
    <w:p w:rsidR="00A10B25" w:rsidRDefault="00A10B25">
      <w:pPr>
        <w:pStyle w:val="PL"/>
      </w:pPr>
      <w:r>
        <w:t xml:space="preserve">        Indicating status information generated by the NWDAF containing MTLF during ML model</w:t>
      </w:r>
    </w:p>
    <w:p w:rsidR="00A10B25" w:rsidRDefault="00A10B25">
      <w:pPr>
        <w:pStyle w:val="PL"/>
      </w:pPr>
      <w:r>
        <w:t xml:space="preserve">        training.</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mlModelAcc:</w:t>
      </w:r>
    </w:p>
    <w:p w:rsidR="00A10B25" w:rsidRDefault="00A10B25">
      <w:pPr>
        <w:pStyle w:val="PL"/>
      </w:pPr>
      <w:r>
        <w:t xml:space="preserve">          $ref: 'TS29571_CommonData.yaml#/components/schemas/Uinteger'</w:t>
      </w:r>
    </w:p>
    <w:p w:rsidR="00A10B25" w:rsidRDefault="00A10B25">
      <w:pPr>
        <w:pStyle w:val="PL"/>
      </w:pPr>
      <w:r>
        <w:t xml:space="preserve">        trainInDataInfo:</w:t>
      </w:r>
    </w:p>
    <w:p w:rsidR="00A10B25" w:rsidRDefault="00A10B25">
      <w:pPr>
        <w:pStyle w:val="PL"/>
      </w:pPr>
      <w:r>
        <w:t xml:space="preserve">          $ref: '#/components/schemas/TrainDataInfo'</w:t>
      </w:r>
    </w:p>
    <w:p w:rsidR="00A10B25" w:rsidRDefault="00A10B25">
      <w:pPr>
        <w:pStyle w:val="PL"/>
      </w:pPr>
    </w:p>
    <w:p w:rsidR="00A10B25" w:rsidRDefault="00A10B25">
      <w:pPr>
        <w:pStyle w:val="PL"/>
        <w:rPr>
          <w:rFonts w:eastAsia="DengXian"/>
        </w:rPr>
      </w:pPr>
      <w:r>
        <w:t xml:space="preserve">    TrainDataInfo</w:t>
      </w:r>
      <w:r>
        <w:rPr>
          <w:rFonts w:eastAsia="DengXian"/>
        </w:rPr>
        <w:t>:</w:t>
      </w:r>
    </w:p>
    <w:p w:rsidR="00A10B25" w:rsidRDefault="00A10B25">
      <w:pPr>
        <w:pStyle w:val="PL"/>
      </w:pPr>
      <w:r>
        <w:t xml:space="preserve">      description: Represents the training input data information.</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areaDataSet:</w:t>
      </w:r>
    </w:p>
    <w:p w:rsidR="00A10B25" w:rsidRDefault="00A10B25">
      <w:pPr>
        <w:pStyle w:val="PL"/>
      </w:pPr>
      <w:r>
        <w:t xml:space="preserve">          type: string</w:t>
      </w:r>
    </w:p>
    <w:p w:rsidR="00A10B25" w:rsidRDefault="00A10B25">
      <w:pPr>
        <w:pStyle w:val="PL"/>
      </w:pPr>
      <w:r>
        <w:t xml:space="preserve">          description: Indicates the areas covered by the data set.</w:t>
      </w:r>
    </w:p>
    <w:p w:rsidR="00A10B25" w:rsidRDefault="00A10B25">
      <w:pPr>
        <w:pStyle w:val="PL"/>
      </w:pPr>
      <w:r>
        <w:t xml:space="preserve">        maxValues: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type: string</w:t>
      </w:r>
    </w:p>
    <w:p w:rsidR="00A10B25" w:rsidRDefault="00A10B25">
      <w:pPr>
        <w:pStyle w:val="PL"/>
      </w:pPr>
      <w:r>
        <w:t xml:space="preserve">          minItems: 1</w:t>
      </w:r>
    </w:p>
    <w:p w:rsidR="00A10B25" w:rsidRDefault="00A10B25">
      <w:pPr>
        <w:pStyle w:val="PL"/>
      </w:pPr>
      <w:r>
        <w:t xml:space="preserve">          description: Represents the maximum value of one dimension of data.</w:t>
      </w:r>
    </w:p>
    <w:p w:rsidR="00A10B25" w:rsidRDefault="00A10B25">
      <w:pPr>
        <w:pStyle w:val="PL"/>
      </w:pPr>
      <w:r>
        <w:t xml:space="preserve">        minValues: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type: string</w:t>
      </w:r>
    </w:p>
    <w:p w:rsidR="00A10B25" w:rsidRDefault="00A10B25">
      <w:pPr>
        <w:pStyle w:val="PL"/>
      </w:pPr>
      <w:r>
        <w:t xml:space="preserve">          minItems: 1</w:t>
      </w:r>
    </w:p>
    <w:p w:rsidR="00A10B25" w:rsidRDefault="00A10B25">
      <w:pPr>
        <w:pStyle w:val="PL"/>
      </w:pPr>
      <w:r>
        <w:t xml:space="preserve">          description: Represents the minimum value of one dimension of data.</w:t>
      </w:r>
    </w:p>
    <w:p w:rsidR="00A10B25" w:rsidRDefault="00A10B25">
      <w:pPr>
        <w:pStyle w:val="PL"/>
      </w:pPr>
      <w:r>
        <w:t xml:space="preserve">        samplRatio:</w:t>
      </w:r>
    </w:p>
    <w:p w:rsidR="00A10B25" w:rsidRDefault="00A10B25">
      <w:pPr>
        <w:pStyle w:val="PL"/>
      </w:pPr>
      <w:r>
        <w:t xml:space="preserve">          $ref: 'TS29571_CommonData.yaml#/components/schemas/Uinteger'</w:t>
      </w:r>
    </w:p>
    <w:p w:rsidR="00A10B25" w:rsidRDefault="00A10B25">
      <w:pPr>
        <w:pStyle w:val="PL"/>
        <w:rPr>
          <w:rFonts w:cs="Courier New"/>
          <w:szCs w:val="16"/>
        </w:rPr>
      </w:pPr>
    </w:p>
    <w:p w:rsidR="00A10B25" w:rsidRDefault="00A10B25">
      <w:pPr>
        <w:pStyle w:val="PL"/>
        <w:rPr>
          <w:rFonts w:cs="Courier New"/>
          <w:szCs w:val="16"/>
        </w:rPr>
      </w:pPr>
      <w:r>
        <w:rPr>
          <w:rFonts w:cs="Courier New"/>
          <w:szCs w:val="16"/>
        </w:rPr>
        <w:t>#</w:t>
      </w:r>
    </w:p>
    <w:p w:rsidR="00A10B25" w:rsidRDefault="00A10B25">
      <w:pPr>
        <w:pStyle w:val="PL"/>
      </w:pPr>
      <w:r>
        <w:t># ENUMERATIONS DATA TYPES</w:t>
      </w:r>
    </w:p>
    <w:p w:rsidR="00A10B25" w:rsidRDefault="00A10B25">
      <w:pPr>
        <w:pStyle w:val="PL"/>
      </w:pPr>
      <w:r>
        <w:t>#</w:t>
      </w:r>
    </w:p>
    <w:p w:rsidR="00A10B25" w:rsidRDefault="00A10B25">
      <w:pPr>
        <w:pStyle w:val="PL"/>
        <w:rPr>
          <w:lang w:val="en-US"/>
        </w:rPr>
      </w:pPr>
      <w:r>
        <w:rPr>
          <w:lang w:val="en-US"/>
        </w:rPr>
        <w:t xml:space="preserve">    </w:t>
      </w:r>
      <w:r>
        <w:t>FailureCodeTrain</w:t>
      </w:r>
      <w:r>
        <w:rPr>
          <w:lang w:val="en-US"/>
        </w:rPr>
        <w:t>:</w:t>
      </w:r>
    </w:p>
    <w:p w:rsidR="00A10B25" w:rsidRDefault="00A10B25">
      <w:pPr>
        <w:pStyle w:val="PL"/>
        <w:rPr>
          <w:lang w:val="en-US"/>
        </w:rPr>
      </w:pPr>
      <w:r>
        <w:rPr>
          <w:lang w:val="en-US"/>
        </w:rPr>
        <w:t xml:space="preserve">      anyOf:</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enum:</w:t>
      </w:r>
    </w:p>
    <w:p w:rsidR="00A10B25" w:rsidRDefault="00A10B25">
      <w:pPr>
        <w:pStyle w:val="PL"/>
        <w:rPr>
          <w:lang w:val="en-US"/>
        </w:rPr>
      </w:pPr>
      <w:r>
        <w:rPr>
          <w:lang w:val="en-US"/>
        </w:rPr>
        <w:t xml:space="preserve">          - </w:t>
      </w:r>
      <w:r>
        <w:rPr>
          <w:lang w:eastAsia="zh-CN"/>
        </w:rPr>
        <w:t>UNAVAILABLE_ML_MODEL_TRAIN</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description: &gt;</w:t>
      </w:r>
    </w:p>
    <w:p w:rsidR="00A10B25" w:rsidRDefault="00A10B25">
      <w:pPr>
        <w:pStyle w:val="PL"/>
        <w:rPr>
          <w:lang w:val="en-US"/>
        </w:rPr>
      </w:pPr>
      <w:r>
        <w:rPr>
          <w:lang w:val="en-US"/>
        </w:rPr>
        <w:t xml:space="preserve">          This string provides forward-compatibility with future extensions to the enumeration but</w:t>
      </w:r>
    </w:p>
    <w:p w:rsidR="00A10B25" w:rsidRDefault="00A10B25">
      <w:pPr>
        <w:pStyle w:val="PL"/>
        <w:rPr>
          <w:lang w:val="en-US"/>
        </w:rPr>
      </w:pPr>
      <w:r>
        <w:rPr>
          <w:lang w:val="en-US"/>
        </w:rPr>
        <w:t xml:space="preserve">          is not used to encode content defined in the present version of this API.</w:t>
      </w:r>
    </w:p>
    <w:p w:rsidR="00A10B25" w:rsidRDefault="00A10B25">
      <w:pPr>
        <w:pStyle w:val="PL"/>
        <w:rPr>
          <w:lang w:val="en-US"/>
        </w:rPr>
      </w:pPr>
      <w:r>
        <w:rPr>
          <w:lang w:val="en-US"/>
        </w:rPr>
        <w:t xml:space="preserve">      description: |</w:t>
      </w:r>
    </w:p>
    <w:p w:rsidR="00A10B25" w:rsidRDefault="00A10B25">
      <w:pPr>
        <w:pStyle w:val="PL"/>
        <w:rPr>
          <w:lang w:val="en-US"/>
        </w:rPr>
      </w:pPr>
      <w:r>
        <w:t xml:space="preserve">        Represents the failure reason.  </w:t>
      </w:r>
    </w:p>
    <w:p w:rsidR="00A10B25" w:rsidRDefault="00A10B25">
      <w:pPr>
        <w:pStyle w:val="PL"/>
        <w:rPr>
          <w:lang w:val="en-US"/>
        </w:rPr>
      </w:pPr>
      <w:r>
        <w:rPr>
          <w:lang w:val="en-US"/>
        </w:rPr>
        <w:t xml:space="preserve">        Possible values are:</w:t>
      </w:r>
    </w:p>
    <w:p w:rsidR="00A10B25" w:rsidRDefault="00A10B25">
      <w:pPr>
        <w:pStyle w:val="PL"/>
      </w:pPr>
      <w:r>
        <w:rPr>
          <w:lang w:val="en-US"/>
        </w:rPr>
        <w:t xml:space="preserve">          - </w:t>
      </w:r>
      <w:r>
        <w:rPr>
          <w:lang w:eastAsia="zh-CN"/>
        </w:rPr>
        <w:t>UNAVAILABLE_ML_MODEL_TRAIN</w:t>
      </w:r>
      <w:r>
        <w:t xml:space="preserve">: The </w:t>
      </w:r>
      <w:r>
        <w:rPr>
          <w:lang w:eastAsia="zh-CN"/>
        </w:rPr>
        <w:t>ML model training is unavailable</w:t>
      </w:r>
      <w:r>
        <w:t>.</w:t>
      </w:r>
    </w:p>
    <w:p w:rsidR="00A10B25" w:rsidRDefault="00A10B25">
      <w:pPr>
        <w:pStyle w:val="PL"/>
      </w:pPr>
    </w:p>
    <w:p w:rsidR="00A10B25" w:rsidRDefault="00A10B25">
      <w:pPr>
        <w:pStyle w:val="PL"/>
        <w:rPr>
          <w:lang w:val="en-US"/>
        </w:rPr>
      </w:pPr>
      <w:r>
        <w:rPr>
          <w:lang w:val="en-US"/>
        </w:rPr>
        <w:t xml:space="preserve">    </w:t>
      </w:r>
      <w:r>
        <w:t>TermTrainCause</w:t>
      </w:r>
      <w:r>
        <w:rPr>
          <w:lang w:val="en-US"/>
        </w:rPr>
        <w:t>:</w:t>
      </w:r>
    </w:p>
    <w:p w:rsidR="00A10B25" w:rsidRDefault="00A10B25">
      <w:pPr>
        <w:pStyle w:val="PL"/>
        <w:rPr>
          <w:lang w:val="en-US"/>
        </w:rPr>
      </w:pPr>
      <w:r>
        <w:rPr>
          <w:lang w:val="en-US"/>
        </w:rPr>
        <w:t xml:space="preserve">      anyOf:</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enum:</w:t>
      </w:r>
    </w:p>
    <w:p w:rsidR="00A10B25" w:rsidRDefault="00A10B25">
      <w:pPr>
        <w:pStyle w:val="PL"/>
        <w:rPr>
          <w:lang w:eastAsia="zh-CN"/>
        </w:rPr>
      </w:pPr>
      <w:r>
        <w:rPr>
          <w:lang w:val="en-US"/>
        </w:rPr>
        <w:t xml:space="preserve">          - </w:t>
      </w:r>
      <w:r>
        <w:rPr>
          <w:lang w:eastAsia="zh-CN"/>
        </w:rPr>
        <w:t>NWDAF_OVERLOAD</w:t>
      </w:r>
    </w:p>
    <w:p w:rsidR="00A10B25" w:rsidRDefault="00A10B25">
      <w:pPr>
        <w:pStyle w:val="PL"/>
        <w:rPr>
          <w:lang w:eastAsia="zh-CN"/>
        </w:rPr>
      </w:pPr>
      <w:r>
        <w:rPr>
          <w:lang w:val="en-US"/>
        </w:rPr>
        <w:t xml:space="preserve">          - </w:t>
      </w:r>
      <w:r>
        <w:rPr>
          <w:lang w:eastAsia="zh-CN"/>
        </w:rPr>
        <w:t>NOT_AVAILABLE_ML_TRAIN</w:t>
      </w:r>
    </w:p>
    <w:p w:rsidR="00A10B25" w:rsidRDefault="00A10B25">
      <w:pPr>
        <w:pStyle w:val="PL"/>
        <w:rPr>
          <w:lang w:val="en-US"/>
        </w:rPr>
      </w:pPr>
      <w:r>
        <w:rPr>
          <w:lang w:val="en-US"/>
        </w:rPr>
        <w:t xml:space="preserve">          - OTHERS</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description: &gt;</w:t>
      </w:r>
    </w:p>
    <w:p w:rsidR="00A10B25" w:rsidRDefault="00A10B25">
      <w:pPr>
        <w:pStyle w:val="PL"/>
        <w:rPr>
          <w:lang w:val="en-US"/>
        </w:rPr>
      </w:pPr>
      <w:r>
        <w:rPr>
          <w:lang w:val="en-US"/>
        </w:rPr>
        <w:t xml:space="preserve">          This string provides forward-compatibility with future extensions to the enumeration but</w:t>
      </w:r>
    </w:p>
    <w:p w:rsidR="00A10B25" w:rsidRDefault="00A10B25">
      <w:pPr>
        <w:pStyle w:val="PL"/>
        <w:rPr>
          <w:lang w:val="en-US"/>
        </w:rPr>
      </w:pPr>
      <w:r>
        <w:rPr>
          <w:lang w:val="en-US"/>
        </w:rPr>
        <w:t xml:space="preserve">          is not used to encode content defined in the present version of this API.</w:t>
      </w:r>
    </w:p>
    <w:p w:rsidR="00A10B25" w:rsidRDefault="00A10B25">
      <w:pPr>
        <w:pStyle w:val="PL"/>
        <w:rPr>
          <w:lang w:val="en-US"/>
        </w:rPr>
      </w:pPr>
      <w:r>
        <w:rPr>
          <w:lang w:val="en-US"/>
        </w:rPr>
        <w:t xml:space="preserve">      description: |</w:t>
      </w:r>
    </w:p>
    <w:p w:rsidR="00A10B25" w:rsidRDefault="00A10B25">
      <w:pPr>
        <w:pStyle w:val="PL"/>
        <w:rPr>
          <w:lang w:val="en-US"/>
        </w:rPr>
      </w:pPr>
      <w:r>
        <w:t xml:space="preserve">        Represents the reasons that ML Model Training to be terminated.  </w:t>
      </w:r>
    </w:p>
    <w:p w:rsidR="00A10B25" w:rsidRDefault="00A10B25">
      <w:pPr>
        <w:pStyle w:val="PL"/>
        <w:rPr>
          <w:lang w:val="en-US"/>
        </w:rPr>
      </w:pPr>
      <w:r>
        <w:rPr>
          <w:lang w:val="en-US"/>
        </w:rPr>
        <w:t xml:space="preserve">        Possible values are:</w:t>
      </w:r>
    </w:p>
    <w:p w:rsidR="00A10B25" w:rsidRDefault="00A10B25">
      <w:pPr>
        <w:pStyle w:val="PL"/>
        <w:rPr>
          <w:lang w:val="en-US"/>
        </w:rPr>
      </w:pPr>
      <w:r>
        <w:rPr>
          <w:lang w:val="en-US"/>
        </w:rPr>
        <w:t xml:space="preserve">          - </w:t>
      </w:r>
      <w:r>
        <w:rPr>
          <w:lang w:eastAsia="zh-CN"/>
        </w:rPr>
        <w:t>NWDAF_OVERLOAD</w:t>
      </w:r>
      <w:r>
        <w:t xml:space="preserve">: </w:t>
      </w:r>
      <w:r>
        <w:rPr>
          <w:lang w:eastAsia="zh-CN"/>
        </w:rPr>
        <w:t>The NWDAF is overloaded for the ML model training</w:t>
      </w:r>
      <w:r>
        <w:t>.</w:t>
      </w:r>
    </w:p>
    <w:p w:rsidR="00A10B25" w:rsidRDefault="00A10B25">
      <w:pPr>
        <w:pStyle w:val="PL"/>
        <w:rPr>
          <w:lang w:val="en-US"/>
        </w:rPr>
      </w:pPr>
      <w:r>
        <w:rPr>
          <w:lang w:val="en-US"/>
        </w:rPr>
        <w:t xml:space="preserve">          - </w:t>
      </w:r>
      <w:r>
        <w:rPr>
          <w:lang w:eastAsia="zh-CN"/>
        </w:rPr>
        <w:t>NOT_AVAILABLE_ML_TRAIN</w:t>
      </w:r>
      <w:r>
        <w:t xml:space="preserve">: The </w:t>
      </w:r>
      <w:r>
        <w:rPr>
          <w:lang w:eastAsia="zh-CN"/>
        </w:rPr>
        <w:t>ML model training process is not available</w:t>
      </w:r>
      <w:r>
        <w:t>.</w:t>
      </w:r>
    </w:p>
    <w:p w:rsidR="00A10B25" w:rsidRDefault="00A10B25">
      <w:pPr>
        <w:pStyle w:val="PL"/>
        <w:rPr>
          <w:lang w:val="en-US"/>
        </w:rPr>
      </w:pPr>
      <w:r>
        <w:rPr>
          <w:lang w:val="en-US"/>
        </w:rPr>
        <w:t xml:space="preserve">          - OTHERS: Other cause.</w:t>
      </w:r>
    </w:p>
    <w:p w:rsidR="00A10B25" w:rsidRDefault="00A10B25">
      <w:pPr>
        <w:pStyle w:val="PL"/>
        <w:rPr>
          <w:lang w:val="en-US"/>
        </w:rPr>
      </w:pPr>
    </w:p>
    <w:p w:rsidR="00A10B25" w:rsidRDefault="00A10B25">
      <w:pPr>
        <w:pStyle w:val="PL"/>
        <w:rPr>
          <w:lang w:val="en-US"/>
        </w:rPr>
      </w:pPr>
      <w:r>
        <w:rPr>
          <w:lang w:val="en-US"/>
        </w:rPr>
        <w:t xml:space="preserve">    </w:t>
      </w:r>
      <w:r>
        <w:t>DelayCause</w:t>
      </w:r>
      <w:r>
        <w:rPr>
          <w:lang w:val="en-US"/>
        </w:rPr>
        <w:t>:</w:t>
      </w:r>
    </w:p>
    <w:p w:rsidR="00A10B25" w:rsidRDefault="00A10B25">
      <w:pPr>
        <w:pStyle w:val="PL"/>
        <w:rPr>
          <w:lang w:val="en-US"/>
        </w:rPr>
      </w:pPr>
      <w:r>
        <w:rPr>
          <w:lang w:val="en-US"/>
        </w:rPr>
        <w:t xml:space="preserve">      anyOf:</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enum:</w:t>
      </w:r>
    </w:p>
    <w:p w:rsidR="00A10B25" w:rsidRDefault="00A10B25">
      <w:pPr>
        <w:pStyle w:val="PL"/>
        <w:rPr>
          <w:lang w:eastAsia="zh-CN"/>
        </w:rPr>
      </w:pPr>
      <w:r>
        <w:rPr>
          <w:lang w:val="en-US"/>
        </w:rPr>
        <w:t xml:space="preserve">          - </w:t>
      </w:r>
      <w:r>
        <w:rPr>
          <w:lang w:eastAsia="zh-CN"/>
        </w:rPr>
        <w:t>ML_MODEL_TRAIN_FAILURE</w:t>
      </w:r>
    </w:p>
    <w:p w:rsidR="00A10B25" w:rsidRDefault="00A10B25">
      <w:pPr>
        <w:pStyle w:val="PL"/>
        <w:rPr>
          <w:lang w:eastAsia="zh-CN"/>
        </w:rPr>
      </w:pPr>
      <w:r>
        <w:rPr>
          <w:lang w:val="en-US"/>
        </w:rPr>
        <w:t xml:space="preserve">          - </w:t>
      </w:r>
      <w:r>
        <w:rPr>
          <w:lang w:eastAsia="zh-CN"/>
        </w:rPr>
        <w:t>NEED_MORE_TIME</w:t>
      </w:r>
    </w:p>
    <w:p w:rsidR="00A10B25" w:rsidRDefault="00A10B25">
      <w:pPr>
        <w:pStyle w:val="PL"/>
        <w:rPr>
          <w:lang w:val="en-US"/>
        </w:rPr>
      </w:pPr>
      <w:r>
        <w:rPr>
          <w:lang w:val="en-US"/>
        </w:rPr>
        <w:t xml:space="preserve">          - OTHERS</w:t>
      </w:r>
    </w:p>
    <w:p w:rsidR="00A10B25" w:rsidRDefault="00A10B25">
      <w:pPr>
        <w:pStyle w:val="PL"/>
        <w:rPr>
          <w:lang w:val="en-US"/>
        </w:rPr>
      </w:pPr>
      <w:r>
        <w:rPr>
          <w:lang w:val="en-US"/>
        </w:rPr>
        <w:t xml:space="preserve">      - type: string</w:t>
      </w:r>
    </w:p>
    <w:p w:rsidR="00A10B25" w:rsidRDefault="00A10B25">
      <w:pPr>
        <w:pStyle w:val="PL"/>
        <w:rPr>
          <w:lang w:val="en-US"/>
        </w:rPr>
      </w:pPr>
      <w:r>
        <w:rPr>
          <w:lang w:val="en-US"/>
        </w:rPr>
        <w:t xml:space="preserve">        description: &gt;</w:t>
      </w:r>
    </w:p>
    <w:p w:rsidR="00A10B25" w:rsidRDefault="00A10B25">
      <w:pPr>
        <w:pStyle w:val="PL"/>
        <w:rPr>
          <w:lang w:val="en-US"/>
        </w:rPr>
      </w:pPr>
      <w:r>
        <w:rPr>
          <w:lang w:val="en-US"/>
        </w:rPr>
        <w:t xml:space="preserve">          This string provides forward-compatibility with future extensions to the enumeration but</w:t>
      </w:r>
    </w:p>
    <w:p w:rsidR="00A10B25" w:rsidRDefault="00A10B25">
      <w:pPr>
        <w:pStyle w:val="PL"/>
        <w:rPr>
          <w:lang w:val="en-US"/>
        </w:rPr>
      </w:pPr>
      <w:r>
        <w:rPr>
          <w:lang w:val="en-US"/>
        </w:rPr>
        <w:t xml:space="preserve">          is not used to encode content defined in the present version of this API.</w:t>
      </w:r>
    </w:p>
    <w:p w:rsidR="00A10B25" w:rsidRDefault="00A10B25">
      <w:pPr>
        <w:pStyle w:val="PL"/>
        <w:rPr>
          <w:lang w:val="en-US"/>
        </w:rPr>
      </w:pPr>
      <w:r>
        <w:rPr>
          <w:lang w:val="en-US"/>
        </w:rPr>
        <w:t xml:space="preserve">      description: |</w:t>
      </w:r>
    </w:p>
    <w:p w:rsidR="00A10B25" w:rsidRDefault="00A10B25">
      <w:pPr>
        <w:pStyle w:val="PL"/>
        <w:rPr>
          <w:lang w:val="en-US"/>
        </w:rPr>
      </w:pPr>
      <w:r>
        <w:t xml:space="preserve">        Represents the reasons for ML Model training delay.  </w:t>
      </w:r>
    </w:p>
    <w:p w:rsidR="00A10B25" w:rsidRDefault="00A10B25">
      <w:pPr>
        <w:pStyle w:val="PL"/>
        <w:rPr>
          <w:lang w:val="en-US"/>
        </w:rPr>
      </w:pPr>
      <w:r>
        <w:rPr>
          <w:lang w:val="en-US"/>
        </w:rPr>
        <w:t xml:space="preserve">        Possible values are:</w:t>
      </w:r>
    </w:p>
    <w:p w:rsidR="00A10B25" w:rsidRDefault="00A10B25">
      <w:pPr>
        <w:pStyle w:val="PL"/>
        <w:rPr>
          <w:lang w:val="en-US"/>
        </w:rPr>
      </w:pPr>
      <w:r>
        <w:rPr>
          <w:lang w:val="en-US"/>
        </w:rPr>
        <w:t xml:space="preserve">          - </w:t>
      </w:r>
      <w:r>
        <w:rPr>
          <w:lang w:eastAsia="zh-CN"/>
        </w:rPr>
        <w:t>ML_MODEL_TRAIN_FAILURE</w:t>
      </w:r>
      <w:r>
        <w:t xml:space="preserve">: </w:t>
      </w:r>
      <w:r>
        <w:rPr>
          <w:lang w:eastAsia="zh-CN"/>
        </w:rPr>
        <w:t>The ML model training is failure</w:t>
      </w:r>
      <w:r>
        <w:t>.</w:t>
      </w:r>
    </w:p>
    <w:p w:rsidR="00A10B25" w:rsidRDefault="00A10B25">
      <w:pPr>
        <w:pStyle w:val="PL"/>
        <w:rPr>
          <w:lang w:val="en-US"/>
        </w:rPr>
      </w:pPr>
      <w:r>
        <w:rPr>
          <w:lang w:val="en-US"/>
        </w:rPr>
        <w:t xml:space="preserve">          - </w:t>
      </w:r>
      <w:r>
        <w:rPr>
          <w:lang w:eastAsia="zh-CN"/>
        </w:rPr>
        <w:t>NEED_MORE_TIME</w:t>
      </w:r>
      <w:r>
        <w:t xml:space="preserve">: The </w:t>
      </w:r>
      <w:r>
        <w:rPr>
          <w:lang w:eastAsia="zh-CN"/>
        </w:rPr>
        <w:t>ML model training needs more time</w:t>
      </w:r>
      <w:r>
        <w:t>.</w:t>
      </w:r>
    </w:p>
    <w:p w:rsidR="00A10B25" w:rsidRDefault="00A10B25">
      <w:pPr>
        <w:pStyle w:val="PL"/>
        <w:rPr>
          <w:lang w:val="en-US"/>
        </w:rPr>
      </w:pPr>
      <w:r>
        <w:rPr>
          <w:lang w:val="en-US"/>
        </w:rPr>
        <w:t xml:space="preserve">          - OTHERS: Other cause.</w:t>
      </w:r>
    </w:p>
    <w:p w:rsidR="00A10B25" w:rsidRDefault="00A10B25">
      <w:pPr>
        <w:pStyle w:val="PL"/>
        <w:rPr>
          <w:lang w:val="en-US"/>
        </w:rPr>
      </w:pPr>
    </w:p>
    <w:p w:rsidR="00A10B25" w:rsidRDefault="00A10B25">
      <w:pPr>
        <w:pStyle w:val="Heading1"/>
        <w:rPr>
          <w:lang w:val="en-US" w:eastAsia="zh-CN"/>
        </w:rPr>
      </w:pPr>
      <w:bookmarkStart w:id="9580" w:name="_Toc153364163"/>
      <w:r>
        <w:t>A.7</w:t>
      </w:r>
      <w:r>
        <w:tab/>
      </w:r>
      <w:r>
        <w:rPr>
          <w:lang w:val="en-US" w:eastAsia="zh-CN"/>
        </w:rPr>
        <w:t>Nnwdaf_MLModelMonitor</w:t>
      </w:r>
      <w:r>
        <w:rPr>
          <w:lang w:val="en-US" w:eastAsia="zh-CN"/>
        </w:rPr>
        <w:t xml:space="preserve"> API</w:t>
      </w:r>
      <w:bookmarkEnd w:id="9580"/>
    </w:p>
    <w:p w:rsidR="00A10B25" w:rsidRDefault="00A10B25">
      <w:pPr>
        <w:pStyle w:val="PL"/>
      </w:pPr>
      <w:r>
        <w:t>openapi: 3.0.0</w:t>
      </w:r>
    </w:p>
    <w:p w:rsidR="00A10B25" w:rsidRDefault="00A10B25">
      <w:pPr>
        <w:pStyle w:val="PL"/>
        <w:rPr>
          <w:lang w:val="fr-FR"/>
        </w:rPr>
      </w:pPr>
    </w:p>
    <w:p w:rsidR="00A10B25" w:rsidRDefault="00A10B25">
      <w:pPr>
        <w:pStyle w:val="PL"/>
        <w:rPr>
          <w:lang w:val="fr-FR"/>
        </w:rPr>
      </w:pPr>
      <w:r>
        <w:rPr>
          <w:lang w:val="fr-FR"/>
        </w:rPr>
        <w:t>info:</w:t>
      </w:r>
    </w:p>
    <w:p w:rsidR="00A10B25" w:rsidRDefault="00A10B25">
      <w:pPr>
        <w:pStyle w:val="PL"/>
        <w:rPr>
          <w:lang w:val="fr-FR"/>
        </w:rPr>
      </w:pPr>
      <w:r>
        <w:rPr>
          <w:lang w:val="fr-FR"/>
        </w:rPr>
        <w:t xml:space="preserve">  title: </w:t>
      </w:r>
      <w:r>
        <w:rPr>
          <w:lang w:val="en-US" w:eastAsia="zh-CN"/>
        </w:rPr>
        <w:t>Nnwdaf_MLModelMonitor</w:t>
      </w:r>
    </w:p>
    <w:p w:rsidR="00A10B25" w:rsidRDefault="00A10B25">
      <w:pPr>
        <w:pStyle w:val="PL"/>
        <w:rPr>
          <w:lang w:val="fr-FR"/>
        </w:rPr>
      </w:pPr>
      <w:r>
        <w:rPr>
          <w:lang w:val="fr-FR"/>
        </w:rPr>
        <w:t xml:space="preserve">  version: 1.0.0</w:t>
      </w:r>
      <w:r>
        <w:t>-alpha.</w:t>
      </w:r>
      <w:r>
        <w:rPr>
          <w:rFonts w:cs="Arial"/>
        </w:rPr>
        <w:t>1</w:t>
      </w:r>
    </w:p>
    <w:p w:rsidR="00A10B25" w:rsidRDefault="00A10B25">
      <w:pPr>
        <w:pStyle w:val="PL"/>
      </w:pPr>
      <w:r>
        <w:rPr>
          <w:lang w:val="fr-FR"/>
        </w:rPr>
        <w:t xml:space="preserve">  description: </w:t>
      </w:r>
      <w:r>
        <w:t>|</w:t>
      </w:r>
    </w:p>
    <w:p w:rsidR="00A10B25" w:rsidRDefault="00A10B25">
      <w:pPr>
        <w:pStyle w:val="PL"/>
        <w:rPr>
          <w:lang w:val="fr-FR"/>
        </w:rPr>
      </w:pPr>
      <w:r>
        <w:rPr>
          <w:lang w:val="fr-FR"/>
        </w:rPr>
        <w:t xml:space="preserve">    </w:t>
      </w:r>
      <w:r>
        <w:rPr>
          <w:lang w:val="en-US" w:eastAsia="zh-CN"/>
        </w:rPr>
        <w:t>Nnwdaf_MLModelMonitor</w:t>
      </w:r>
      <w:r>
        <w:t xml:space="preserve"> API</w:t>
      </w:r>
      <w:r>
        <w:rPr>
          <w:lang w:val="fr-FR"/>
        </w:rPr>
        <w:t xml:space="preserve"> Service.  </w:t>
      </w:r>
    </w:p>
    <w:p w:rsidR="00A10B25" w:rsidRDefault="00A10B25">
      <w:pPr>
        <w:pStyle w:val="PL"/>
      </w:pPr>
      <w:r>
        <w:t xml:space="preserve">    © 2023, 3GPP Organizational Partners (ARIB, ATIS, CCSA, ETSI, TSDSI, TTA, TTC).  </w:t>
      </w:r>
    </w:p>
    <w:p w:rsidR="00A10B25" w:rsidRDefault="00A10B25">
      <w:pPr>
        <w:pStyle w:val="PL"/>
      </w:pPr>
      <w:r>
        <w:t xml:space="preserve">    All rights reserved.</w:t>
      </w:r>
    </w:p>
    <w:p w:rsidR="00A10B25" w:rsidRDefault="00A10B25">
      <w:pPr>
        <w:pStyle w:val="PL"/>
        <w:rPr>
          <w:lang w:val="fr-FR"/>
        </w:rPr>
      </w:pPr>
    </w:p>
    <w:p w:rsidR="00A10B25" w:rsidRDefault="00A10B25">
      <w:pPr>
        <w:pStyle w:val="PL"/>
        <w:rPr>
          <w:lang w:val="fr-FR"/>
        </w:rPr>
      </w:pPr>
      <w:r>
        <w:rPr>
          <w:lang w:val="fr-FR"/>
        </w:rPr>
        <w:t>externalDocs:</w:t>
      </w:r>
    </w:p>
    <w:p w:rsidR="00A10B25" w:rsidRDefault="00A10B25">
      <w:pPr>
        <w:pStyle w:val="PL"/>
        <w:rPr>
          <w:lang w:val="fr-FR"/>
        </w:rPr>
      </w:pPr>
      <w:r>
        <w:rPr>
          <w:lang w:val="fr-FR"/>
        </w:rPr>
        <w:t xml:space="preserve">  description: 3GPP TS 29.520 V</w:t>
      </w:r>
      <w:r>
        <w:rPr>
          <w:rFonts w:eastAsia="DengXian"/>
        </w:rPr>
        <w:t>18.</w:t>
      </w:r>
      <w:r>
        <w:rPr>
          <w:rFonts w:eastAsia="DengXian"/>
          <w:lang w:eastAsia="zh-CN"/>
        </w:rPr>
        <w:t>4</w:t>
      </w:r>
      <w:r>
        <w:rPr>
          <w:rFonts w:eastAsia="DengXian"/>
        </w:rPr>
        <w:t>.0</w:t>
      </w:r>
      <w:r>
        <w:rPr>
          <w:lang w:val="fr-FR"/>
        </w:rPr>
        <w:t>;</w:t>
      </w:r>
      <w:r>
        <w:rPr>
          <w:rFonts w:eastAsia="DengXian"/>
        </w:rPr>
        <w:t xml:space="preserve"> 5G System; Network Data Analytics Services</w:t>
      </w:r>
      <w:r>
        <w:rPr>
          <w:lang w:val="fr-FR"/>
        </w:rPr>
        <w:t>.</w:t>
      </w:r>
    </w:p>
    <w:p w:rsidR="00A10B25" w:rsidRDefault="00A10B25">
      <w:pPr>
        <w:pStyle w:val="PL"/>
        <w:rPr>
          <w:lang w:val="fr-FR"/>
        </w:rPr>
      </w:pPr>
      <w:r>
        <w:rPr>
          <w:lang w:val="fr-FR"/>
        </w:rPr>
        <w:t xml:space="preserve">  url: https://www.3gpp.org/ftp/Specs/archive/29_series/29.</w:t>
      </w:r>
      <w:r>
        <w:rPr>
          <w:rFonts w:eastAsia="DengXian"/>
        </w:rPr>
        <w:t>520</w:t>
      </w:r>
      <w:r>
        <w:rPr>
          <w:lang w:val="fr-FR"/>
        </w:rPr>
        <w:t>/</w:t>
      </w:r>
    </w:p>
    <w:p w:rsidR="00A10B25" w:rsidRDefault="00A10B25">
      <w:pPr>
        <w:pStyle w:val="PL"/>
      </w:pPr>
    </w:p>
    <w:p w:rsidR="00A10B25" w:rsidRDefault="00A10B25">
      <w:pPr>
        <w:pStyle w:val="PL"/>
      </w:pPr>
      <w:r>
        <w:t>servers:</w:t>
      </w:r>
    </w:p>
    <w:p w:rsidR="00A10B25" w:rsidRDefault="00A10B25">
      <w:pPr>
        <w:pStyle w:val="PL"/>
      </w:pPr>
      <w:r>
        <w:t xml:space="preserve">  - url: '{apiRoot}/nnwdaf-mlmodelmonitor/v1'</w:t>
      </w:r>
    </w:p>
    <w:p w:rsidR="00A10B25" w:rsidRDefault="00A10B25">
      <w:pPr>
        <w:pStyle w:val="PL"/>
      </w:pPr>
      <w:r>
        <w:t xml:space="preserve">    variables:</w:t>
      </w:r>
    </w:p>
    <w:p w:rsidR="00A10B25" w:rsidRDefault="00A10B25">
      <w:pPr>
        <w:pStyle w:val="PL"/>
      </w:pPr>
      <w:r>
        <w:t xml:space="preserve">      apiRoot:</w:t>
      </w:r>
    </w:p>
    <w:p w:rsidR="00A10B25" w:rsidRDefault="00A10B25">
      <w:pPr>
        <w:pStyle w:val="PL"/>
      </w:pPr>
      <w:r>
        <w:t xml:space="preserve">        default: https://example.com</w:t>
      </w:r>
    </w:p>
    <w:p w:rsidR="00A10B25" w:rsidRDefault="00A10B25">
      <w:pPr>
        <w:pStyle w:val="PL"/>
      </w:pPr>
      <w:r>
        <w:t xml:space="preserve">        description: apiRoot as defined in clause 4.4 of 3GPP TS 29.501</w:t>
      </w:r>
    </w:p>
    <w:p w:rsidR="00A10B25" w:rsidRDefault="00A10B25">
      <w:pPr>
        <w:pStyle w:val="PL"/>
      </w:pPr>
    </w:p>
    <w:p w:rsidR="00A10B25" w:rsidRDefault="00A10B25">
      <w:pPr>
        <w:pStyle w:val="PL"/>
      </w:pPr>
      <w:r>
        <w:t>security:</w:t>
      </w:r>
    </w:p>
    <w:p w:rsidR="00A10B25" w:rsidRDefault="00A10B25">
      <w:pPr>
        <w:pStyle w:val="PL"/>
      </w:pPr>
      <w:r>
        <w:t xml:space="preserve">  - {}</w:t>
      </w:r>
    </w:p>
    <w:p w:rsidR="00A10B25" w:rsidRDefault="00A10B25">
      <w:pPr>
        <w:pStyle w:val="PL"/>
      </w:pPr>
      <w:r>
        <w:t xml:space="preserve">  - oAuth2ClientCredentials:</w:t>
      </w:r>
    </w:p>
    <w:p w:rsidR="00A10B25" w:rsidRDefault="00A10B25">
      <w:pPr>
        <w:pStyle w:val="PL"/>
      </w:pPr>
      <w:r>
        <w:t xml:space="preserve">    - nnwdaf-mlmodelmonitor</w:t>
      </w:r>
    </w:p>
    <w:p w:rsidR="00A10B25" w:rsidRDefault="00A10B25">
      <w:pPr>
        <w:pStyle w:val="PL"/>
      </w:pPr>
    </w:p>
    <w:p w:rsidR="00A10B25" w:rsidRDefault="00A10B25">
      <w:pPr>
        <w:pStyle w:val="PL"/>
      </w:pPr>
      <w:r>
        <w:t>paths:</w:t>
      </w:r>
    </w:p>
    <w:p w:rsidR="00A10B25" w:rsidRDefault="00A10B25">
      <w:pPr>
        <w:pStyle w:val="PL"/>
      </w:pPr>
      <w:r>
        <w:t xml:space="preserve">  /registrations:</w:t>
      </w:r>
    </w:p>
    <w:p w:rsidR="00A10B25" w:rsidRDefault="00A10B25">
      <w:pPr>
        <w:pStyle w:val="PL"/>
      </w:pPr>
      <w:r>
        <w:t xml:space="preserve">    post:</w:t>
      </w:r>
    </w:p>
    <w:p w:rsidR="00A10B25" w:rsidRDefault="00A10B25">
      <w:pPr>
        <w:pStyle w:val="PL"/>
      </w:pPr>
      <w:r>
        <w:t xml:space="preserve">      summary: Create a new Individual NWDAF ML Model monitoring registration resource.</w:t>
      </w:r>
    </w:p>
    <w:p w:rsidR="00A10B25" w:rsidRDefault="00A10B25">
      <w:pPr>
        <w:pStyle w:val="PL"/>
      </w:pPr>
      <w:r>
        <w:t xml:space="preserve">      operationId: CreateNWDAFMLModelMonitoringRegistration</w:t>
      </w:r>
    </w:p>
    <w:p w:rsidR="00A10B25" w:rsidRDefault="00A10B25">
      <w:pPr>
        <w:pStyle w:val="PL"/>
      </w:pPr>
      <w:r>
        <w:t xml:space="preserve">      tags:</w:t>
      </w:r>
    </w:p>
    <w:p w:rsidR="00A10B25" w:rsidRDefault="00A10B25">
      <w:pPr>
        <w:pStyle w:val="PL"/>
      </w:pPr>
      <w:r>
        <w:t xml:space="preserve">        - registrations (Collection)</w:t>
      </w:r>
    </w:p>
    <w:p w:rsidR="00A10B25" w:rsidRDefault="00A10B25">
      <w:pPr>
        <w:pStyle w:val="PL"/>
      </w:pPr>
      <w:r>
        <w:t xml:space="preserve">      requestBody:</w:t>
      </w:r>
    </w:p>
    <w:p w:rsidR="00A10B25" w:rsidRDefault="00A10B25">
      <w:pPr>
        <w:pStyle w:val="PL"/>
      </w:pPr>
      <w:r>
        <w:t xml:space="preserve">        required: true</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w:t>
      </w:r>
      <w:r>
        <w:rPr>
          <w:rFonts w:eastAsia="DengXian"/>
        </w:rPr>
        <w:t>MLModelMonitorReg</w:t>
      </w:r>
      <w:r>
        <w:t>'</w:t>
      </w:r>
    </w:p>
    <w:p w:rsidR="00A10B25" w:rsidRDefault="00A10B25">
      <w:pPr>
        <w:pStyle w:val="PL"/>
      </w:pPr>
      <w:r>
        <w:t xml:space="preserve">      responses:</w:t>
      </w:r>
    </w:p>
    <w:p w:rsidR="00A10B25" w:rsidRDefault="00A10B25">
      <w:pPr>
        <w:pStyle w:val="PL"/>
      </w:pPr>
      <w:r>
        <w:t xml:space="preserve">        '201':</w:t>
      </w:r>
    </w:p>
    <w:p w:rsidR="00A10B25" w:rsidRDefault="00A10B25">
      <w:pPr>
        <w:pStyle w:val="PL"/>
      </w:pPr>
      <w:r>
        <w:t xml:space="preserve">          description: Create a new Individual NWDAF ML Model monitoring registration resource.</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w:t>
      </w:r>
      <w:r>
        <w:rPr>
          <w:rFonts w:eastAsia="DengXian"/>
        </w:rPr>
        <w:t>MLModelMonitorReg</w:t>
      </w:r>
      <w:r>
        <w:t>'</w:t>
      </w:r>
    </w:p>
    <w:p w:rsidR="00A10B25" w:rsidRDefault="00A10B25">
      <w:pPr>
        <w:pStyle w:val="PL"/>
      </w:pPr>
      <w:r>
        <w:t xml:space="preserve">          headers:</w:t>
      </w:r>
    </w:p>
    <w:p w:rsidR="00A10B25" w:rsidRDefault="00A10B25">
      <w:pPr>
        <w:pStyle w:val="PL"/>
      </w:pPr>
      <w:r>
        <w:t xml:space="preserve">            Location:</w:t>
      </w:r>
    </w:p>
    <w:p w:rsidR="00A10B25" w:rsidRDefault="00A10B25">
      <w:pPr>
        <w:pStyle w:val="PL"/>
      </w:pPr>
      <w:r>
        <w:t xml:space="preserve">              description: </w:t>
      </w:r>
      <w:r>
        <w:rPr>
          <w:lang w:val="en-US"/>
        </w:rPr>
        <w:t>&gt;</w:t>
      </w:r>
    </w:p>
    <w:p w:rsidR="00A10B25" w:rsidRDefault="00A10B25">
      <w:pPr>
        <w:pStyle w:val="PL"/>
      </w:pPr>
      <w:r>
        <w:t xml:space="preserve">                Contains the URI of the newly created resource, according to the structure</w:t>
      </w:r>
    </w:p>
    <w:p w:rsidR="00A10B25" w:rsidRDefault="00A10B25">
      <w:pPr>
        <w:pStyle w:val="PL"/>
      </w:pPr>
      <w:r>
        <w:t xml:space="preserve">                {apiRoot}/nnwdaf-mlmodelmonitor/</w:t>
      </w:r>
      <w:r>
        <w:rPr>
          <w:rFonts w:eastAsia="DengXian"/>
        </w:rPr>
        <w:t>&lt;apiVersion&gt;</w:t>
      </w:r>
      <w:r>
        <w:t>/registrations/{registrationId}.</w:t>
      </w:r>
    </w:p>
    <w:p w:rsidR="00A10B25" w:rsidRDefault="00A10B25">
      <w:pPr>
        <w:pStyle w:val="PL"/>
      </w:pPr>
      <w:r>
        <w:t xml:space="preserve">              required: true</w:t>
      </w:r>
    </w:p>
    <w:p w:rsidR="00A10B25" w:rsidRDefault="00A10B25">
      <w:pPr>
        <w:pStyle w:val="PL"/>
      </w:pPr>
      <w:r>
        <w:t xml:space="preserve">              schema:</w:t>
      </w:r>
    </w:p>
    <w:p w:rsidR="00A10B25" w:rsidRDefault="00A10B25">
      <w:pPr>
        <w:pStyle w:val="PL"/>
      </w:pPr>
      <w:r>
        <w:t xml:space="preserve">                type: string</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pPr>
      <w:r>
        <w:t xml:space="preserve">        '403':</w:t>
      </w:r>
    </w:p>
    <w:p w:rsidR="00A10B25" w:rsidRDefault="00A10B25">
      <w:pPr>
        <w:pStyle w:val="PL"/>
      </w:pPr>
      <w:r>
        <w:t xml:space="preserve">          $ref: 'TS29571_CommonData.yaml#/components/responses/403'</w:t>
      </w:r>
    </w:p>
    <w:p w:rsidR="00A10B25" w:rsidRDefault="00A10B25">
      <w:pPr>
        <w:pStyle w:val="PL"/>
      </w:pPr>
      <w:r>
        <w:t xml:space="preserve">        '404':</w:t>
      </w:r>
    </w:p>
    <w:p w:rsidR="00A10B25" w:rsidRDefault="00A10B25">
      <w:pPr>
        <w:pStyle w:val="PL"/>
      </w:pPr>
      <w:r>
        <w:t xml:space="preserve">          $ref: 'TS29571_CommonData.yaml#/components/responses/404'</w:t>
      </w:r>
    </w:p>
    <w:p w:rsidR="00A10B25" w:rsidRDefault="00A10B25">
      <w:pPr>
        <w:pStyle w:val="PL"/>
      </w:pPr>
      <w:r>
        <w:t xml:space="preserve">        '411':</w:t>
      </w:r>
    </w:p>
    <w:p w:rsidR="00A10B25" w:rsidRDefault="00A10B25">
      <w:pPr>
        <w:pStyle w:val="PL"/>
      </w:pPr>
      <w:r>
        <w:t xml:space="preserve">          $ref: 'TS29571_CommonData.yaml#/components/responses/411'</w:t>
      </w:r>
    </w:p>
    <w:p w:rsidR="00A10B25" w:rsidRDefault="00A10B25">
      <w:pPr>
        <w:pStyle w:val="PL"/>
      </w:pPr>
      <w:r>
        <w:t xml:space="preserve">        '413':</w:t>
      </w:r>
    </w:p>
    <w:p w:rsidR="00A10B25" w:rsidRDefault="00A10B25">
      <w:pPr>
        <w:pStyle w:val="PL"/>
      </w:pPr>
      <w:r>
        <w:t xml:space="preserve">          $ref: 'TS29571_CommonData.yaml#/components/responses/413'</w:t>
      </w:r>
    </w:p>
    <w:p w:rsidR="00A10B25" w:rsidRDefault="00A10B25">
      <w:pPr>
        <w:pStyle w:val="PL"/>
      </w:pPr>
      <w:r>
        <w:t xml:space="preserve">        '415':</w:t>
      </w:r>
    </w:p>
    <w:p w:rsidR="00A10B25" w:rsidRDefault="00A10B25">
      <w:pPr>
        <w:pStyle w:val="PL"/>
      </w:pPr>
      <w:r>
        <w:t xml:space="preserve">          $ref: 'TS29571_CommonData.yaml#/components/responses/415'</w:t>
      </w:r>
    </w:p>
    <w:p w:rsidR="00A10B25" w:rsidRDefault="00A10B25">
      <w:pPr>
        <w:pStyle w:val="PL"/>
      </w:pPr>
      <w:r>
        <w:t xml:space="preserve">        '429':</w:t>
      </w:r>
    </w:p>
    <w:p w:rsidR="00A10B25" w:rsidRDefault="00A10B25">
      <w:pPr>
        <w:pStyle w:val="PL"/>
      </w:pPr>
      <w: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p>
    <w:p w:rsidR="00A10B25" w:rsidRDefault="00A10B25">
      <w:pPr>
        <w:pStyle w:val="PL"/>
      </w:pPr>
      <w:r>
        <w:t xml:space="preserve">  /registrations/{registrationId}:</w:t>
      </w:r>
    </w:p>
    <w:p w:rsidR="00A10B25" w:rsidRDefault="00A10B25">
      <w:pPr>
        <w:pStyle w:val="PL"/>
      </w:pPr>
      <w:r>
        <w:t xml:space="preserve">    delete:</w:t>
      </w:r>
    </w:p>
    <w:p w:rsidR="00A10B25" w:rsidRDefault="00A10B25">
      <w:pPr>
        <w:pStyle w:val="PL"/>
      </w:pPr>
      <w:r>
        <w:t xml:space="preserve">      summary: Delete an existing Individual NWDAF ML model monitoring registration.</w:t>
      </w:r>
    </w:p>
    <w:p w:rsidR="00A10B25" w:rsidRDefault="00A10B25">
      <w:pPr>
        <w:pStyle w:val="PL"/>
      </w:pPr>
      <w:r>
        <w:t xml:space="preserve">      operationId: DeleteNWDAFMLModelMonitoringRegistration</w:t>
      </w:r>
    </w:p>
    <w:p w:rsidR="00A10B25" w:rsidRDefault="00A10B25">
      <w:pPr>
        <w:pStyle w:val="PL"/>
      </w:pPr>
      <w:r>
        <w:t xml:space="preserve">      tags:</w:t>
      </w:r>
    </w:p>
    <w:p w:rsidR="00A10B25" w:rsidRDefault="00A10B25">
      <w:pPr>
        <w:pStyle w:val="PL"/>
      </w:pPr>
      <w:r>
        <w:t xml:space="preserve">        - Individual NWDAF ML model monitoring registration (Document)</w:t>
      </w:r>
    </w:p>
    <w:p w:rsidR="00A10B25" w:rsidRDefault="00A10B25">
      <w:pPr>
        <w:pStyle w:val="PL"/>
      </w:pPr>
      <w:r>
        <w:t xml:space="preserve">      parameters:</w:t>
      </w:r>
    </w:p>
    <w:p w:rsidR="00A10B25" w:rsidRDefault="00A10B25">
      <w:pPr>
        <w:pStyle w:val="PL"/>
      </w:pPr>
      <w:r>
        <w:t xml:space="preserve">        - name: registrationId</w:t>
      </w:r>
    </w:p>
    <w:p w:rsidR="00A10B25" w:rsidRDefault="00A10B25">
      <w:pPr>
        <w:pStyle w:val="PL"/>
      </w:pPr>
      <w:r>
        <w:t xml:space="preserve">          in: path</w:t>
      </w:r>
    </w:p>
    <w:p w:rsidR="00A10B25" w:rsidRDefault="00A10B25">
      <w:pPr>
        <w:pStyle w:val="PL"/>
      </w:pPr>
      <w:r>
        <w:t xml:space="preserve">          description: String identifying a registration to the </w:t>
      </w:r>
      <w:r>
        <w:rPr>
          <w:lang w:val="en-US" w:eastAsia="zh-CN"/>
        </w:rPr>
        <w:t>Nnwdaf_MLModelMonitor</w:t>
      </w:r>
      <w:r>
        <w:t xml:space="preserve"> Service.</w:t>
      </w:r>
    </w:p>
    <w:p w:rsidR="00A10B25" w:rsidRDefault="00A10B25">
      <w:pPr>
        <w:pStyle w:val="PL"/>
      </w:pPr>
      <w:r>
        <w:t xml:space="preserve">          required: true</w:t>
      </w:r>
    </w:p>
    <w:p w:rsidR="00A10B25" w:rsidRDefault="00A10B25">
      <w:pPr>
        <w:pStyle w:val="PL"/>
      </w:pPr>
      <w:r>
        <w:t xml:space="preserve">          schema:</w:t>
      </w:r>
    </w:p>
    <w:p w:rsidR="00A10B25" w:rsidRDefault="00A10B25">
      <w:pPr>
        <w:pStyle w:val="PL"/>
      </w:pPr>
      <w:r>
        <w:t xml:space="preserve">            type: string</w:t>
      </w:r>
    </w:p>
    <w:p w:rsidR="00A10B25" w:rsidRDefault="00A10B25">
      <w:pPr>
        <w:pStyle w:val="PL"/>
      </w:pPr>
      <w:r>
        <w:t xml:space="preserve">      responses:</w:t>
      </w:r>
    </w:p>
    <w:p w:rsidR="00A10B25" w:rsidRDefault="00A10B25">
      <w:pPr>
        <w:pStyle w:val="PL"/>
      </w:pPr>
      <w:r>
        <w:t xml:space="preserve">        '204':</w:t>
      </w:r>
    </w:p>
    <w:p w:rsidR="00A10B25" w:rsidRDefault="00A10B25">
      <w:pPr>
        <w:pStyle w:val="PL"/>
      </w:pPr>
      <w:r>
        <w:t xml:space="preserve">          description: &gt;</w:t>
      </w:r>
    </w:p>
    <w:p w:rsidR="00A10B25" w:rsidRDefault="00A10B25">
      <w:pPr>
        <w:pStyle w:val="PL"/>
      </w:pPr>
      <w:r>
        <w:t xml:space="preserve">            No Content. The Individual NWDAF ML Model monitoring registration matching the</w:t>
      </w:r>
    </w:p>
    <w:p w:rsidR="00A10B25" w:rsidRDefault="00A10B25">
      <w:pPr>
        <w:pStyle w:val="PL"/>
      </w:pPr>
      <w:r>
        <w:t xml:space="preserve">            registrationId was deleted.</w:t>
      </w:r>
    </w:p>
    <w:p w:rsidR="00A10B25" w:rsidRDefault="00A10B25">
      <w:pPr>
        <w:pStyle w:val="PL"/>
      </w:pPr>
      <w:r>
        <w:t xml:space="preserve">        '307':</w:t>
      </w:r>
    </w:p>
    <w:p w:rsidR="00A10B25" w:rsidRDefault="00A10B25">
      <w:pPr>
        <w:pStyle w:val="PL"/>
      </w:pPr>
      <w:r>
        <w:t xml:space="preserve">          $ref: 'TS29571_CommonData.yaml#/components/responses/307'</w:t>
      </w:r>
    </w:p>
    <w:p w:rsidR="00A10B25" w:rsidRDefault="00A10B25">
      <w:pPr>
        <w:pStyle w:val="PL"/>
      </w:pPr>
      <w:r>
        <w:t xml:space="preserve">        '308':</w:t>
      </w:r>
    </w:p>
    <w:p w:rsidR="00A10B25" w:rsidRDefault="00A10B25">
      <w:pPr>
        <w:pStyle w:val="PL"/>
      </w:pPr>
      <w:r>
        <w:t xml:space="preserve">          $ref: 'TS29571_CommonData.yaml#/components/responses/308'</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pPr>
      <w:r>
        <w:t xml:space="preserve">        '403':</w:t>
      </w:r>
    </w:p>
    <w:p w:rsidR="00A10B25" w:rsidRDefault="00A10B25">
      <w:pPr>
        <w:pStyle w:val="PL"/>
      </w:pPr>
      <w:r>
        <w:t xml:space="preserve">          $ref: 'TS29571_CommonData.yaml#/components/responses/403'</w:t>
      </w:r>
    </w:p>
    <w:p w:rsidR="00A10B25" w:rsidRDefault="00A10B25">
      <w:pPr>
        <w:pStyle w:val="PL"/>
      </w:pPr>
      <w:r>
        <w:t xml:space="preserve">        '404':</w:t>
      </w:r>
    </w:p>
    <w:p w:rsidR="00A10B25" w:rsidRDefault="00A10B25">
      <w:pPr>
        <w:pStyle w:val="PL"/>
      </w:pPr>
      <w:r>
        <w:t xml:space="preserve">          $ref: 'TS29571_CommonData.yaml#/components/responses/404'</w:t>
      </w:r>
    </w:p>
    <w:p w:rsidR="00A10B25" w:rsidRDefault="00A10B25">
      <w:pPr>
        <w:pStyle w:val="PL"/>
      </w:pPr>
      <w:r>
        <w:t xml:space="preserve">        '429':</w:t>
      </w:r>
    </w:p>
    <w:p w:rsidR="00A10B25" w:rsidRDefault="00A10B25">
      <w:pPr>
        <w:pStyle w:val="PL"/>
      </w:pPr>
      <w: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p>
    <w:p w:rsidR="00A10B25" w:rsidRDefault="00A10B25">
      <w:pPr>
        <w:pStyle w:val="PL"/>
      </w:pPr>
      <w:r>
        <w:t xml:space="preserve">  /subscriptions:</w:t>
      </w:r>
    </w:p>
    <w:p w:rsidR="00A10B25" w:rsidRDefault="00A10B25">
      <w:pPr>
        <w:pStyle w:val="PL"/>
      </w:pPr>
      <w:r>
        <w:t xml:space="preserve">    post:</w:t>
      </w:r>
    </w:p>
    <w:p w:rsidR="00A10B25" w:rsidRDefault="00A10B25">
      <w:pPr>
        <w:pStyle w:val="PL"/>
      </w:pPr>
      <w:r>
        <w:t xml:space="preserve">      summary: Create a new Individual NWDAF ML model monitoring Subscription.</w:t>
      </w:r>
    </w:p>
    <w:p w:rsidR="00A10B25" w:rsidRDefault="00A10B25">
      <w:pPr>
        <w:pStyle w:val="PL"/>
      </w:pPr>
      <w:r>
        <w:t xml:space="preserve">      operationId: CreateNWDAFMLModelMonitoringSubscription</w:t>
      </w:r>
    </w:p>
    <w:p w:rsidR="00A10B25" w:rsidRDefault="00A10B25">
      <w:pPr>
        <w:pStyle w:val="PL"/>
      </w:pPr>
      <w:r>
        <w:t xml:space="preserve">      tags:</w:t>
      </w:r>
    </w:p>
    <w:p w:rsidR="00A10B25" w:rsidRDefault="00A10B25">
      <w:pPr>
        <w:pStyle w:val="PL"/>
      </w:pPr>
      <w:r>
        <w:t xml:space="preserve">        - NWDAF ML model monitoring Subscriptions (Collection)</w:t>
      </w:r>
    </w:p>
    <w:p w:rsidR="00A10B25" w:rsidRDefault="00A10B25">
      <w:pPr>
        <w:pStyle w:val="PL"/>
      </w:pPr>
      <w:r>
        <w:t xml:space="preserve">      requestBody:</w:t>
      </w:r>
    </w:p>
    <w:p w:rsidR="00A10B25" w:rsidRDefault="00A10B25">
      <w:pPr>
        <w:pStyle w:val="PL"/>
      </w:pPr>
      <w:r>
        <w:t xml:space="preserve">        required: true</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w:t>
      </w:r>
      <w:r>
        <w:rPr>
          <w:rFonts w:eastAsia="DengXian"/>
        </w:rPr>
        <w:t>MLModelMonitor</w:t>
      </w:r>
      <w:r>
        <w:rPr>
          <w:rFonts w:eastAsia="DengXian" w:hint="eastAsia"/>
          <w:lang w:eastAsia="zh-CN"/>
        </w:rPr>
        <w:t>Sub</w:t>
      </w:r>
      <w:r>
        <w:t>'</w:t>
      </w:r>
    </w:p>
    <w:p w:rsidR="00A10B25" w:rsidRDefault="00A10B25">
      <w:pPr>
        <w:pStyle w:val="PL"/>
      </w:pPr>
      <w:r>
        <w:t xml:space="preserve">      responses:</w:t>
      </w:r>
    </w:p>
    <w:p w:rsidR="00A10B25" w:rsidRDefault="00A10B25">
      <w:pPr>
        <w:pStyle w:val="PL"/>
      </w:pPr>
      <w:r>
        <w:t xml:space="preserve">        '201':</w:t>
      </w:r>
    </w:p>
    <w:p w:rsidR="00A10B25" w:rsidRDefault="00A10B25">
      <w:pPr>
        <w:pStyle w:val="PL"/>
      </w:pPr>
      <w:r>
        <w:t xml:space="preserve">          description: Create a new Individual NWDAF ML model monitoring Subscription resource.</w:t>
      </w:r>
    </w:p>
    <w:p w:rsidR="00A10B25" w:rsidRDefault="00A10B25">
      <w:pPr>
        <w:pStyle w:val="PL"/>
        <w:rPr>
          <w:rFonts w:eastAsia="DengXian"/>
        </w:rPr>
      </w:pPr>
      <w:r>
        <w:rPr>
          <w:rFonts w:eastAsia="DengXian"/>
        </w:rPr>
        <w:t xml:space="preserve">          headers:</w:t>
      </w:r>
    </w:p>
    <w:p w:rsidR="00A10B25" w:rsidRDefault="00A10B25">
      <w:pPr>
        <w:pStyle w:val="PL"/>
        <w:rPr>
          <w:rFonts w:eastAsia="DengXian"/>
        </w:rPr>
      </w:pPr>
      <w:r>
        <w:rPr>
          <w:rFonts w:eastAsia="DengXian"/>
        </w:rPr>
        <w:t xml:space="preserve">            Location:</w:t>
      </w:r>
    </w:p>
    <w:p w:rsidR="00A10B25" w:rsidRDefault="00A10B25">
      <w:pPr>
        <w:pStyle w:val="PL"/>
        <w:rPr>
          <w:rFonts w:eastAsia="DengXian"/>
        </w:rPr>
      </w:pPr>
      <w:r>
        <w:rPr>
          <w:rFonts w:eastAsia="DengXian"/>
        </w:rPr>
        <w:t xml:space="preserve">              description: &gt;</w:t>
      </w:r>
    </w:p>
    <w:p w:rsidR="00A10B25" w:rsidRDefault="00A10B25">
      <w:pPr>
        <w:pStyle w:val="PL"/>
        <w:rPr>
          <w:rFonts w:eastAsia="DengXian"/>
        </w:rPr>
      </w:pPr>
      <w:r>
        <w:rPr>
          <w:rFonts w:eastAsia="DengXian"/>
        </w:rPr>
        <w:t xml:space="preserve">                Contains the URI of the newly created resource, according to the structure</w:t>
      </w:r>
    </w:p>
    <w:p w:rsidR="00A10B25" w:rsidRDefault="00A10B25">
      <w:pPr>
        <w:pStyle w:val="PL"/>
        <w:rPr>
          <w:rFonts w:eastAsia="DengXian"/>
        </w:rPr>
      </w:pPr>
      <w:r>
        <w:rPr>
          <w:rFonts w:eastAsia="DengXian"/>
        </w:rPr>
        <w:t xml:space="preserve">                {apiRoot}/</w:t>
      </w:r>
      <w:r>
        <w:t>nnwdaf-mlmodelmonitor</w:t>
      </w:r>
      <w:r>
        <w:rPr>
          <w:rFonts w:eastAsia="DengXian"/>
        </w:rPr>
        <w:t>/&lt;apiVersion&gt;/subscriptions/{subscriptionId}</w:t>
      </w:r>
    </w:p>
    <w:p w:rsidR="00A10B25" w:rsidRDefault="00A10B25">
      <w:pPr>
        <w:pStyle w:val="PL"/>
        <w:rPr>
          <w:rFonts w:eastAsia="DengXian"/>
        </w:rPr>
      </w:pPr>
      <w:r>
        <w:rPr>
          <w:rFonts w:eastAsia="DengXian"/>
        </w:rPr>
        <w:t xml:space="preserve">              required: true</w:t>
      </w:r>
    </w:p>
    <w:p w:rsidR="00A10B25" w:rsidRDefault="00A10B25">
      <w:pPr>
        <w:pStyle w:val="PL"/>
        <w:rPr>
          <w:rFonts w:eastAsia="DengXian"/>
        </w:rPr>
      </w:pPr>
      <w:r>
        <w:rPr>
          <w:rFonts w:eastAsia="DengXian"/>
        </w:rPr>
        <w:t xml:space="preserve">              schema:</w:t>
      </w:r>
    </w:p>
    <w:p w:rsidR="00A10B25" w:rsidRDefault="00A10B25">
      <w:pPr>
        <w:pStyle w:val="PL"/>
        <w:rPr>
          <w:rFonts w:eastAsia="DengXian"/>
        </w:rPr>
      </w:pPr>
      <w:r>
        <w:rPr>
          <w:rFonts w:eastAsia="DengXian"/>
        </w:rPr>
        <w:t xml:space="preserve">                type: string</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w:t>
      </w:r>
      <w:r>
        <w:rPr>
          <w:rFonts w:eastAsia="DengXian"/>
        </w:rPr>
        <w:t>MLModelMonitorSub</w:t>
      </w:r>
      <w:r>
        <w:t>'</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rPr>
          <w:rFonts w:eastAsia="DengXian"/>
        </w:rPr>
      </w:pPr>
      <w:r>
        <w:rPr>
          <w:rFonts w:eastAsia="DengXian"/>
        </w:rPr>
        <w:t xml:space="preserve">        '403':</w:t>
      </w:r>
    </w:p>
    <w:p w:rsidR="00A10B25" w:rsidRDefault="00A10B25">
      <w:pPr>
        <w:pStyle w:val="PL"/>
        <w:rPr>
          <w:rFonts w:eastAsia="DengXian"/>
        </w:rPr>
      </w:pPr>
      <w:r>
        <w:rPr>
          <w:rFonts w:eastAsia="DengXian"/>
        </w:rPr>
        <w:t xml:space="preserve">          $ref: 'TS29571_CommonData.yaml#/components/responses/403'</w:t>
      </w:r>
    </w:p>
    <w:p w:rsidR="00A10B25" w:rsidRDefault="00A10B25">
      <w:pPr>
        <w:pStyle w:val="PL"/>
      </w:pPr>
      <w:r>
        <w:t xml:space="preserve">        '404':</w:t>
      </w:r>
    </w:p>
    <w:p w:rsidR="00A10B25" w:rsidRDefault="00A10B25">
      <w:pPr>
        <w:pStyle w:val="PL"/>
      </w:pPr>
      <w:r>
        <w:t xml:space="preserve">          $ref: 'TS29571_CommonData.yaml#/components/responses/404'</w:t>
      </w:r>
    </w:p>
    <w:p w:rsidR="00A10B25" w:rsidRDefault="00A10B25">
      <w:pPr>
        <w:pStyle w:val="PL"/>
      </w:pPr>
      <w:r>
        <w:t xml:space="preserve">        '411':</w:t>
      </w:r>
    </w:p>
    <w:p w:rsidR="00A10B25" w:rsidRDefault="00A10B25">
      <w:pPr>
        <w:pStyle w:val="PL"/>
      </w:pPr>
      <w:r>
        <w:t xml:space="preserve">          $ref: 'TS29571_CommonData.yaml#/components/responses/411'</w:t>
      </w:r>
    </w:p>
    <w:p w:rsidR="00A10B25" w:rsidRDefault="00A10B25">
      <w:pPr>
        <w:pStyle w:val="PL"/>
      </w:pPr>
      <w:r>
        <w:t xml:space="preserve">        '413':</w:t>
      </w:r>
    </w:p>
    <w:p w:rsidR="00A10B25" w:rsidRDefault="00A10B25">
      <w:pPr>
        <w:pStyle w:val="PL"/>
      </w:pPr>
      <w:r>
        <w:t xml:space="preserve">          $ref: 'TS29571_CommonData.yaml#/components/responses/413'</w:t>
      </w:r>
    </w:p>
    <w:p w:rsidR="00A10B25" w:rsidRDefault="00A10B25">
      <w:pPr>
        <w:pStyle w:val="PL"/>
      </w:pPr>
      <w:r>
        <w:t xml:space="preserve">        '415':</w:t>
      </w:r>
    </w:p>
    <w:p w:rsidR="00A10B25" w:rsidRDefault="00A10B25">
      <w:pPr>
        <w:pStyle w:val="PL"/>
      </w:pPr>
      <w:r>
        <w:t xml:space="preserve">          $ref: 'TS29571_CommonData.yaml#/components/responses/415'</w:t>
      </w:r>
    </w:p>
    <w:p w:rsidR="00A10B25" w:rsidRDefault="00A10B25">
      <w:pPr>
        <w:pStyle w:val="PL"/>
        <w:rPr>
          <w:rFonts w:eastAsia="DengXian"/>
        </w:rPr>
      </w:pPr>
      <w:r>
        <w:rPr>
          <w:rFonts w:eastAsia="DengXian"/>
        </w:rPr>
        <w:t xml:space="preserve">        '429':</w:t>
      </w:r>
    </w:p>
    <w:p w:rsidR="00A10B25" w:rsidRDefault="00A10B25">
      <w:pPr>
        <w:pStyle w:val="PL"/>
        <w:rPr>
          <w:rFonts w:eastAsia="DengXian"/>
        </w:rPr>
      </w:pPr>
      <w:r>
        <w:rPr>
          <w:rFonts w:eastAsia="DengXian"/>
        </w:rP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r>
        <w:t xml:space="preserve">      callbacks:</w:t>
      </w:r>
    </w:p>
    <w:p w:rsidR="00A10B25" w:rsidRDefault="00A10B25">
      <w:pPr>
        <w:pStyle w:val="PL"/>
      </w:pPr>
      <w:r>
        <w:t xml:space="preserve">        myNotification:</w:t>
      </w:r>
    </w:p>
    <w:p w:rsidR="00A10B25" w:rsidRDefault="00A10B25">
      <w:pPr>
        <w:pStyle w:val="PL"/>
      </w:pPr>
      <w:r>
        <w:t xml:space="preserve">          '{$request.body#/notificationUri}': </w:t>
      </w:r>
    </w:p>
    <w:p w:rsidR="00A10B25" w:rsidRDefault="00A10B25">
      <w:pPr>
        <w:pStyle w:val="PL"/>
      </w:pPr>
      <w:r>
        <w:t xml:space="preserve">            post:</w:t>
      </w:r>
    </w:p>
    <w:p w:rsidR="00A10B25" w:rsidRDefault="00A10B25">
      <w:pPr>
        <w:pStyle w:val="PL"/>
      </w:pPr>
      <w:r>
        <w:t xml:space="preserve">              requestBody:</w:t>
      </w:r>
    </w:p>
    <w:p w:rsidR="00A10B25" w:rsidRDefault="00A10B25">
      <w:pPr>
        <w:pStyle w:val="PL"/>
      </w:pPr>
      <w:r>
        <w:t xml:space="preserve">                required: true</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w:t>
      </w:r>
      <w:r>
        <w:rPr>
          <w:rFonts w:eastAsia="DengXian"/>
        </w:rPr>
        <w:t>MLModelMonitor</w:t>
      </w:r>
      <w:r>
        <w:rPr>
          <w:rFonts w:eastAsia="DengXian"/>
          <w:lang w:eastAsia="zh-CN"/>
        </w:rPr>
        <w:t>Notify</w:t>
      </w:r>
      <w:r>
        <w:t>'</w:t>
      </w:r>
    </w:p>
    <w:p w:rsidR="00A10B25" w:rsidRDefault="00A10B25">
      <w:pPr>
        <w:pStyle w:val="PL"/>
      </w:pPr>
      <w:r>
        <w:t xml:space="preserve">                      minItems: 1</w:t>
      </w:r>
    </w:p>
    <w:p w:rsidR="00A10B25" w:rsidRDefault="00A10B25">
      <w:pPr>
        <w:pStyle w:val="PL"/>
      </w:pPr>
      <w:r>
        <w:t xml:space="preserve">              responses:</w:t>
      </w:r>
    </w:p>
    <w:p w:rsidR="00A10B25" w:rsidRDefault="00A10B25">
      <w:pPr>
        <w:pStyle w:val="PL"/>
      </w:pPr>
      <w:r>
        <w:t xml:space="preserve">                '204':</w:t>
      </w:r>
    </w:p>
    <w:p w:rsidR="00A10B25" w:rsidRDefault="00A10B25">
      <w:pPr>
        <w:pStyle w:val="PL"/>
      </w:pPr>
      <w:r>
        <w:t xml:space="preserve">                  description: The receipt of the Notification is acknowledged.</w:t>
      </w:r>
    </w:p>
    <w:p w:rsidR="00A10B25" w:rsidRDefault="00A10B25">
      <w:pPr>
        <w:pStyle w:val="PL"/>
      </w:pPr>
      <w:r>
        <w:t xml:space="preserve">                '307':</w:t>
      </w:r>
    </w:p>
    <w:p w:rsidR="00A10B25" w:rsidRDefault="00A10B25">
      <w:pPr>
        <w:pStyle w:val="PL"/>
      </w:pPr>
      <w:r>
        <w:t xml:space="preserve">                  $ref: 'TS29571_CommonData.yaml#/components/responses/307'</w:t>
      </w:r>
    </w:p>
    <w:p w:rsidR="00A10B25" w:rsidRDefault="00A10B25">
      <w:pPr>
        <w:pStyle w:val="PL"/>
      </w:pPr>
      <w:r>
        <w:t xml:space="preserve">                '308':</w:t>
      </w:r>
    </w:p>
    <w:p w:rsidR="00A10B25" w:rsidRDefault="00A10B25">
      <w:pPr>
        <w:pStyle w:val="PL"/>
      </w:pPr>
      <w:r>
        <w:t xml:space="preserve">                  $ref: 'TS29571_CommonData.yaml#/components/responses/308'</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rPr>
          <w:rFonts w:eastAsia="DengXian"/>
        </w:rPr>
      </w:pPr>
      <w:r>
        <w:rPr>
          <w:rFonts w:eastAsia="DengXian"/>
        </w:rPr>
        <w:t xml:space="preserve">                '403':</w:t>
      </w:r>
    </w:p>
    <w:p w:rsidR="00A10B25" w:rsidRDefault="00A10B25">
      <w:pPr>
        <w:pStyle w:val="PL"/>
        <w:rPr>
          <w:rFonts w:eastAsia="DengXian"/>
        </w:rPr>
      </w:pPr>
      <w:r>
        <w:rPr>
          <w:rFonts w:eastAsia="DengXian"/>
        </w:rPr>
        <w:t xml:space="preserve">                  $ref: 'TS29571_CommonData.yaml#/components/responses/403'</w:t>
      </w:r>
    </w:p>
    <w:p w:rsidR="00A10B25" w:rsidRDefault="00A10B25">
      <w:pPr>
        <w:pStyle w:val="PL"/>
      </w:pPr>
      <w:r>
        <w:t xml:space="preserve">                '404':</w:t>
      </w:r>
    </w:p>
    <w:p w:rsidR="00A10B25" w:rsidRDefault="00A10B25">
      <w:pPr>
        <w:pStyle w:val="PL"/>
      </w:pPr>
      <w:r>
        <w:t xml:space="preserve">                  $ref: 'TS29571_CommonData.yaml#/components/responses/404'</w:t>
      </w:r>
    </w:p>
    <w:p w:rsidR="00A10B25" w:rsidRDefault="00A10B25">
      <w:pPr>
        <w:pStyle w:val="PL"/>
      </w:pPr>
      <w:r>
        <w:t xml:space="preserve">                '411':</w:t>
      </w:r>
    </w:p>
    <w:p w:rsidR="00A10B25" w:rsidRDefault="00A10B25">
      <w:pPr>
        <w:pStyle w:val="PL"/>
      </w:pPr>
      <w:r>
        <w:t xml:space="preserve">                  $ref: 'TS29571_CommonData.yaml#/components/responses/411'</w:t>
      </w:r>
    </w:p>
    <w:p w:rsidR="00A10B25" w:rsidRDefault="00A10B25">
      <w:pPr>
        <w:pStyle w:val="PL"/>
      </w:pPr>
      <w:r>
        <w:t xml:space="preserve">                '413':</w:t>
      </w:r>
    </w:p>
    <w:p w:rsidR="00A10B25" w:rsidRDefault="00A10B25">
      <w:pPr>
        <w:pStyle w:val="PL"/>
      </w:pPr>
      <w:r>
        <w:t xml:space="preserve">                  $ref: 'TS29571_CommonData.yaml#/components/responses/413'</w:t>
      </w:r>
    </w:p>
    <w:p w:rsidR="00A10B25" w:rsidRDefault="00A10B25">
      <w:pPr>
        <w:pStyle w:val="PL"/>
      </w:pPr>
      <w:r>
        <w:t xml:space="preserve">                '415':</w:t>
      </w:r>
    </w:p>
    <w:p w:rsidR="00A10B25" w:rsidRDefault="00A10B25">
      <w:pPr>
        <w:pStyle w:val="PL"/>
      </w:pPr>
      <w:r>
        <w:t xml:space="preserve">                  $ref: 'TS29571_CommonData.yaml#/components/responses/415'</w:t>
      </w:r>
    </w:p>
    <w:p w:rsidR="00A10B25" w:rsidRDefault="00A10B25">
      <w:pPr>
        <w:pStyle w:val="PL"/>
        <w:rPr>
          <w:rFonts w:eastAsia="DengXian"/>
        </w:rPr>
      </w:pPr>
      <w:r>
        <w:rPr>
          <w:rFonts w:eastAsia="DengXian"/>
        </w:rPr>
        <w:t xml:space="preserve">                '429':</w:t>
      </w:r>
    </w:p>
    <w:p w:rsidR="00A10B25" w:rsidRDefault="00A10B25">
      <w:pPr>
        <w:pStyle w:val="PL"/>
        <w:rPr>
          <w:rFonts w:eastAsia="DengXian"/>
        </w:rPr>
      </w:pPr>
      <w:r>
        <w:rPr>
          <w:rFonts w:eastAsia="DengXian"/>
        </w:rP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p>
    <w:p w:rsidR="00A10B25" w:rsidRDefault="00A10B25">
      <w:pPr>
        <w:pStyle w:val="PL"/>
      </w:pPr>
      <w:r>
        <w:t xml:space="preserve">  /subscriptions/{subscriptionId}:</w:t>
      </w:r>
    </w:p>
    <w:p w:rsidR="00A10B25" w:rsidRDefault="00A10B25">
      <w:pPr>
        <w:pStyle w:val="PL"/>
      </w:pPr>
      <w:r>
        <w:t xml:space="preserve">    put:</w:t>
      </w:r>
    </w:p>
    <w:p w:rsidR="00A10B25" w:rsidRDefault="00A10B25">
      <w:pPr>
        <w:pStyle w:val="PL"/>
      </w:pPr>
      <w:r>
        <w:t xml:space="preserve">      summary: Update an existing Individual NWDAF ML model monitoring Subscription resource</w:t>
      </w:r>
      <w:r>
        <w:rPr>
          <w:rFonts w:hint="eastAsia"/>
          <w:lang w:eastAsia="zh-CN"/>
        </w:rPr>
        <w:t>.</w:t>
      </w:r>
    </w:p>
    <w:p w:rsidR="00A10B25" w:rsidRDefault="00A10B25">
      <w:pPr>
        <w:pStyle w:val="PL"/>
      </w:pPr>
      <w:r>
        <w:t xml:space="preserve">      operationId: UpdateNWDAFMLModelMonitoringSubscription</w:t>
      </w:r>
    </w:p>
    <w:p w:rsidR="00A10B25" w:rsidRDefault="00A10B25">
      <w:pPr>
        <w:pStyle w:val="PL"/>
      </w:pPr>
      <w:r>
        <w:t xml:space="preserve">      tags:</w:t>
      </w:r>
    </w:p>
    <w:p w:rsidR="00A10B25" w:rsidRDefault="00A10B25">
      <w:pPr>
        <w:pStyle w:val="PL"/>
      </w:pPr>
      <w:r>
        <w:t xml:space="preserve">        - Individual NWDAF ML model monitoring Subscription resource (Document)</w:t>
      </w:r>
    </w:p>
    <w:p w:rsidR="00A10B25" w:rsidRDefault="00A10B25">
      <w:pPr>
        <w:pStyle w:val="PL"/>
      </w:pPr>
      <w:r>
        <w:t xml:space="preserve">      requestBody:</w:t>
      </w:r>
    </w:p>
    <w:p w:rsidR="00A10B25" w:rsidRDefault="00A10B25">
      <w:pPr>
        <w:pStyle w:val="PL"/>
      </w:pPr>
      <w:r>
        <w:t xml:space="preserve">        required: true</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w:t>
      </w:r>
      <w:r>
        <w:rPr>
          <w:rFonts w:eastAsia="DengXian"/>
        </w:rPr>
        <w:t>MLModelMonitor</w:t>
      </w:r>
      <w:r>
        <w:rPr>
          <w:rFonts w:eastAsia="DengXian" w:hint="eastAsia"/>
          <w:lang w:eastAsia="zh-CN"/>
        </w:rPr>
        <w:t>Sub</w:t>
      </w:r>
      <w:r>
        <w:t>'</w:t>
      </w:r>
    </w:p>
    <w:p w:rsidR="00A10B25" w:rsidRDefault="00A10B25">
      <w:pPr>
        <w:pStyle w:val="PL"/>
      </w:pPr>
      <w:r>
        <w:t xml:space="preserve">      parameters:</w:t>
      </w:r>
    </w:p>
    <w:p w:rsidR="00A10B25" w:rsidRDefault="00A10B25">
      <w:pPr>
        <w:pStyle w:val="PL"/>
      </w:pPr>
      <w:r>
        <w:t xml:space="preserve">        - name: subscriptionId</w:t>
      </w:r>
    </w:p>
    <w:p w:rsidR="00A10B25" w:rsidRDefault="00A10B25">
      <w:pPr>
        <w:pStyle w:val="PL"/>
      </w:pPr>
      <w:r>
        <w:t xml:space="preserve">          in: path</w:t>
      </w:r>
    </w:p>
    <w:p w:rsidR="00A10B25" w:rsidRDefault="00A10B25">
      <w:pPr>
        <w:pStyle w:val="PL"/>
      </w:pPr>
      <w:r>
        <w:t xml:space="preserve">          description: String identifying a subscription to the </w:t>
      </w:r>
      <w:r>
        <w:rPr>
          <w:lang w:val="en-US" w:eastAsia="zh-CN"/>
        </w:rPr>
        <w:t>Nnwdaf_MLModelMonitor</w:t>
      </w:r>
      <w:r>
        <w:t xml:space="preserve"> Service.</w:t>
      </w:r>
    </w:p>
    <w:p w:rsidR="00A10B25" w:rsidRDefault="00A10B25">
      <w:pPr>
        <w:pStyle w:val="PL"/>
      </w:pPr>
      <w:r>
        <w:t xml:space="preserve">          required: true</w:t>
      </w:r>
    </w:p>
    <w:p w:rsidR="00A10B25" w:rsidRDefault="00A10B25">
      <w:pPr>
        <w:pStyle w:val="PL"/>
      </w:pPr>
      <w:r>
        <w:t xml:space="preserve">          schema:</w:t>
      </w:r>
    </w:p>
    <w:p w:rsidR="00A10B25" w:rsidRDefault="00A10B25">
      <w:pPr>
        <w:pStyle w:val="PL"/>
      </w:pPr>
      <w:r>
        <w:t xml:space="preserve">            type: string</w:t>
      </w:r>
    </w:p>
    <w:p w:rsidR="00A10B25" w:rsidRDefault="00A10B25">
      <w:pPr>
        <w:pStyle w:val="PL"/>
      </w:pPr>
      <w:r>
        <w:t xml:space="preserve">      responses:</w:t>
      </w:r>
    </w:p>
    <w:p w:rsidR="00A10B25" w:rsidRDefault="00A10B25">
      <w:pPr>
        <w:pStyle w:val="PL"/>
      </w:pPr>
      <w:r>
        <w:t xml:space="preserve">        '200':</w:t>
      </w:r>
    </w:p>
    <w:p w:rsidR="00A10B25" w:rsidRDefault="00A10B25">
      <w:pPr>
        <w:pStyle w:val="PL"/>
      </w:pPr>
      <w:r>
        <w:t xml:space="preserve">          description: &gt;</w:t>
      </w:r>
    </w:p>
    <w:p w:rsidR="00A10B25" w:rsidRDefault="00A10B25">
      <w:pPr>
        <w:pStyle w:val="PL"/>
      </w:pPr>
      <w:r>
        <w:t xml:space="preserve">            The Individual NWDAF ML model monitoring Subscription resource was modified successfully</w:t>
      </w:r>
    </w:p>
    <w:p w:rsidR="00A10B25" w:rsidRDefault="00A10B25">
      <w:pPr>
        <w:pStyle w:val="PL"/>
      </w:pPr>
      <w:r>
        <w:t xml:space="preserve">            and a representation of that resource is returned.</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w:t>
      </w:r>
      <w:r>
        <w:rPr>
          <w:rFonts w:eastAsia="DengXian"/>
        </w:rPr>
        <w:t>MLModelMonitor</w:t>
      </w:r>
      <w:r>
        <w:rPr>
          <w:rFonts w:eastAsia="DengXian" w:hint="eastAsia"/>
          <w:lang w:eastAsia="zh-CN"/>
        </w:rPr>
        <w:t>Sub</w:t>
      </w:r>
      <w:r>
        <w:t>'</w:t>
      </w:r>
    </w:p>
    <w:p w:rsidR="00A10B25" w:rsidRDefault="00A10B25">
      <w:pPr>
        <w:pStyle w:val="PL"/>
      </w:pPr>
      <w:r>
        <w:t xml:space="preserve">        '204':</w:t>
      </w:r>
    </w:p>
    <w:p w:rsidR="00A10B25" w:rsidRDefault="00A10B25">
      <w:pPr>
        <w:pStyle w:val="PL"/>
      </w:pPr>
      <w:r>
        <w:t xml:space="preserve">          description: &gt;</w:t>
      </w:r>
    </w:p>
    <w:p w:rsidR="00A10B25" w:rsidRDefault="00A10B25">
      <w:pPr>
        <w:pStyle w:val="PL"/>
      </w:pPr>
      <w:r>
        <w:t xml:space="preserve">            The Individual NWDAF ML model monitoring Subscription resource was modified</w:t>
      </w:r>
    </w:p>
    <w:p w:rsidR="00A10B25" w:rsidRDefault="00A10B25">
      <w:pPr>
        <w:pStyle w:val="PL"/>
      </w:pPr>
      <w:r>
        <w:t xml:space="preserve">            successfully.</w:t>
      </w:r>
    </w:p>
    <w:p w:rsidR="00A10B25" w:rsidRDefault="00A10B25">
      <w:pPr>
        <w:pStyle w:val="PL"/>
      </w:pPr>
      <w:r>
        <w:t xml:space="preserve">        '307':</w:t>
      </w:r>
    </w:p>
    <w:p w:rsidR="00A10B25" w:rsidRDefault="00A10B25">
      <w:pPr>
        <w:pStyle w:val="PL"/>
      </w:pPr>
      <w:r>
        <w:t xml:space="preserve">          $ref: 'TS29571_CommonData.yaml#/components/responses/307'</w:t>
      </w:r>
    </w:p>
    <w:p w:rsidR="00A10B25" w:rsidRDefault="00A10B25">
      <w:pPr>
        <w:pStyle w:val="PL"/>
      </w:pPr>
      <w:r>
        <w:t xml:space="preserve">        '308':</w:t>
      </w:r>
    </w:p>
    <w:p w:rsidR="00A10B25" w:rsidRDefault="00A10B25">
      <w:pPr>
        <w:pStyle w:val="PL"/>
      </w:pPr>
      <w:r>
        <w:t xml:space="preserve">          $ref: 'TS29571_CommonData.yaml#/components/responses/308'</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rPr>
          <w:rFonts w:eastAsia="DengXian"/>
        </w:rPr>
      </w:pPr>
      <w:r>
        <w:rPr>
          <w:rFonts w:eastAsia="DengXian"/>
        </w:rPr>
        <w:t xml:space="preserve">        '403':</w:t>
      </w:r>
    </w:p>
    <w:p w:rsidR="00A10B25" w:rsidRDefault="00A10B25">
      <w:pPr>
        <w:pStyle w:val="PL"/>
        <w:rPr>
          <w:rFonts w:eastAsia="DengXian"/>
        </w:rPr>
      </w:pPr>
      <w:r>
        <w:rPr>
          <w:rFonts w:eastAsia="DengXian"/>
        </w:rPr>
        <w:t xml:space="preserve">          $ref: 'TS29571_CommonData.yaml#/components/responses/403'</w:t>
      </w:r>
    </w:p>
    <w:p w:rsidR="00A10B25" w:rsidRDefault="00A10B25">
      <w:pPr>
        <w:pStyle w:val="PL"/>
      </w:pPr>
      <w:r>
        <w:t xml:space="preserve">        '404':</w:t>
      </w:r>
    </w:p>
    <w:p w:rsidR="00A10B25" w:rsidRDefault="00A10B25">
      <w:pPr>
        <w:pStyle w:val="PL"/>
      </w:pPr>
      <w:r>
        <w:t xml:space="preserve">          $ref: 'TS29571_CommonData.yaml#/components/responses/404'</w:t>
      </w:r>
    </w:p>
    <w:p w:rsidR="00A10B25" w:rsidRDefault="00A10B25">
      <w:pPr>
        <w:pStyle w:val="PL"/>
      </w:pPr>
      <w:r>
        <w:t xml:space="preserve">        '411':</w:t>
      </w:r>
    </w:p>
    <w:p w:rsidR="00A10B25" w:rsidRDefault="00A10B25">
      <w:pPr>
        <w:pStyle w:val="PL"/>
      </w:pPr>
      <w:r>
        <w:t xml:space="preserve">          $ref: 'TS29571_CommonData.yaml#/components/responses/411'</w:t>
      </w:r>
    </w:p>
    <w:p w:rsidR="00A10B25" w:rsidRDefault="00A10B25">
      <w:pPr>
        <w:pStyle w:val="PL"/>
      </w:pPr>
      <w:r>
        <w:t xml:space="preserve">        '413':</w:t>
      </w:r>
    </w:p>
    <w:p w:rsidR="00A10B25" w:rsidRDefault="00A10B25">
      <w:pPr>
        <w:pStyle w:val="PL"/>
      </w:pPr>
      <w:r>
        <w:t xml:space="preserve">          $ref: 'TS29571_CommonData.yaml#/components/responses/413'</w:t>
      </w:r>
    </w:p>
    <w:p w:rsidR="00A10B25" w:rsidRDefault="00A10B25">
      <w:pPr>
        <w:pStyle w:val="PL"/>
      </w:pPr>
      <w:r>
        <w:t xml:space="preserve">        '415':</w:t>
      </w:r>
    </w:p>
    <w:p w:rsidR="00A10B25" w:rsidRDefault="00A10B25">
      <w:pPr>
        <w:pStyle w:val="PL"/>
      </w:pPr>
      <w:r>
        <w:t xml:space="preserve">          $ref: 'TS29571_CommonData.yaml#/components/responses/415'</w:t>
      </w:r>
    </w:p>
    <w:p w:rsidR="00A10B25" w:rsidRDefault="00A10B25">
      <w:pPr>
        <w:pStyle w:val="PL"/>
        <w:rPr>
          <w:rFonts w:eastAsia="DengXian"/>
        </w:rPr>
      </w:pPr>
      <w:r>
        <w:rPr>
          <w:rFonts w:eastAsia="DengXian"/>
        </w:rPr>
        <w:t xml:space="preserve">        '429':</w:t>
      </w:r>
    </w:p>
    <w:p w:rsidR="00A10B25" w:rsidRDefault="00A10B25">
      <w:pPr>
        <w:pStyle w:val="PL"/>
        <w:rPr>
          <w:rFonts w:eastAsia="DengXian"/>
        </w:rPr>
      </w:pPr>
      <w:r>
        <w:rPr>
          <w:rFonts w:eastAsia="DengXian"/>
        </w:rP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'501':</w:t>
      </w:r>
    </w:p>
    <w:p w:rsidR="00A10B25" w:rsidRDefault="00A10B25">
      <w:pPr>
        <w:pStyle w:val="PL"/>
      </w:pPr>
      <w:r>
        <w:t xml:space="preserve">          $ref: 'TS29571_CommonData.yaml#/components/responses/501'</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r>
        <w:t xml:space="preserve">    delete:</w:t>
      </w:r>
    </w:p>
    <w:p w:rsidR="00A10B25" w:rsidRDefault="00A10B25">
      <w:pPr>
        <w:pStyle w:val="PL"/>
      </w:pPr>
      <w:r>
        <w:t xml:space="preserve">      summary: Delete an existing Individual NWDAF ML model monitoring Subscription</w:t>
      </w:r>
      <w:r>
        <w:rPr>
          <w:rFonts w:hint="eastAsia"/>
          <w:lang w:eastAsia="zh-CN"/>
        </w:rPr>
        <w:t>.</w:t>
      </w:r>
    </w:p>
    <w:p w:rsidR="00A10B25" w:rsidRDefault="00A10B25">
      <w:pPr>
        <w:pStyle w:val="PL"/>
      </w:pPr>
      <w:r>
        <w:t xml:space="preserve">      operationId: DeleteNWDAFMLModelMonitoringSubscription</w:t>
      </w:r>
    </w:p>
    <w:p w:rsidR="00A10B25" w:rsidRDefault="00A10B25">
      <w:pPr>
        <w:pStyle w:val="PL"/>
      </w:pPr>
      <w:r>
        <w:t xml:space="preserve">      tags:</w:t>
      </w:r>
    </w:p>
    <w:p w:rsidR="00A10B25" w:rsidRDefault="00A10B25">
      <w:pPr>
        <w:pStyle w:val="PL"/>
      </w:pPr>
      <w:r>
        <w:t xml:space="preserve">        - Individual NWDAF ML model monitoring Subscription (Document)</w:t>
      </w:r>
    </w:p>
    <w:p w:rsidR="00A10B25" w:rsidRDefault="00A10B25">
      <w:pPr>
        <w:pStyle w:val="PL"/>
      </w:pPr>
      <w:r>
        <w:t xml:space="preserve">      parameters:</w:t>
      </w:r>
    </w:p>
    <w:p w:rsidR="00A10B25" w:rsidRDefault="00A10B25">
      <w:pPr>
        <w:pStyle w:val="PL"/>
      </w:pPr>
      <w:r>
        <w:t xml:space="preserve">        - name: subscriptionId</w:t>
      </w:r>
    </w:p>
    <w:p w:rsidR="00A10B25" w:rsidRDefault="00A10B25">
      <w:pPr>
        <w:pStyle w:val="PL"/>
      </w:pPr>
      <w:r>
        <w:t xml:space="preserve">          in: path</w:t>
      </w:r>
    </w:p>
    <w:p w:rsidR="00A10B25" w:rsidRDefault="00A10B25">
      <w:pPr>
        <w:pStyle w:val="PL"/>
      </w:pPr>
      <w:r>
        <w:t xml:space="preserve">          description: String identifying a subscription to the </w:t>
      </w:r>
      <w:r>
        <w:rPr>
          <w:lang w:val="en-US" w:eastAsia="zh-CN"/>
        </w:rPr>
        <w:t>Nnwdaf_MLModelMonitor</w:t>
      </w:r>
      <w:r>
        <w:t xml:space="preserve"> Service</w:t>
      </w:r>
    </w:p>
    <w:p w:rsidR="00A10B25" w:rsidRDefault="00A10B25">
      <w:pPr>
        <w:pStyle w:val="PL"/>
      </w:pPr>
      <w:r>
        <w:t xml:space="preserve">          required: true</w:t>
      </w:r>
    </w:p>
    <w:p w:rsidR="00A10B25" w:rsidRDefault="00A10B25">
      <w:pPr>
        <w:pStyle w:val="PL"/>
      </w:pPr>
      <w:r>
        <w:t xml:space="preserve">          schema:</w:t>
      </w:r>
    </w:p>
    <w:p w:rsidR="00A10B25" w:rsidRDefault="00A10B25">
      <w:pPr>
        <w:pStyle w:val="PL"/>
      </w:pPr>
      <w:r>
        <w:t xml:space="preserve">            type: string</w:t>
      </w:r>
    </w:p>
    <w:p w:rsidR="00A10B25" w:rsidRDefault="00A10B25">
      <w:pPr>
        <w:pStyle w:val="PL"/>
      </w:pPr>
      <w:r>
        <w:t xml:space="preserve">      responses:</w:t>
      </w:r>
    </w:p>
    <w:p w:rsidR="00A10B25" w:rsidRDefault="00A10B25">
      <w:pPr>
        <w:pStyle w:val="PL"/>
      </w:pPr>
      <w:r>
        <w:t xml:space="preserve">        '204':</w:t>
      </w:r>
    </w:p>
    <w:p w:rsidR="00A10B25" w:rsidRDefault="00A10B25">
      <w:pPr>
        <w:pStyle w:val="PL"/>
      </w:pPr>
      <w:r>
        <w:t xml:space="preserve">          description: &gt;</w:t>
      </w:r>
    </w:p>
    <w:p w:rsidR="00A10B25" w:rsidRDefault="00A10B25">
      <w:pPr>
        <w:pStyle w:val="PL"/>
      </w:pPr>
      <w:r>
        <w:t xml:space="preserve">            No Content. The Individual NWDAF ML model monitoring Subscription resource matching the</w:t>
      </w:r>
    </w:p>
    <w:p w:rsidR="00A10B25" w:rsidRDefault="00A10B25">
      <w:pPr>
        <w:pStyle w:val="PL"/>
      </w:pPr>
      <w:r>
        <w:t xml:space="preserve">            subscriptionId was deleted.</w:t>
      </w:r>
    </w:p>
    <w:p w:rsidR="00A10B25" w:rsidRDefault="00A10B25">
      <w:pPr>
        <w:pStyle w:val="PL"/>
      </w:pPr>
      <w:r>
        <w:t xml:space="preserve">        '307':</w:t>
      </w:r>
    </w:p>
    <w:p w:rsidR="00A10B25" w:rsidRDefault="00A10B25">
      <w:pPr>
        <w:pStyle w:val="PL"/>
      </w:pPr>
      <w:r>
        <w:t xml:space="preserve">          $ref: 'TS29571_CommonData.yaml#/components/responses/307'</w:t>
      </w:r>
    </w:p>
    <w:p w:rsidR="00A10B25" w:rsidRDefault="00A10B25">
      <w:pPr>
        <w:pStyle w:val="PL"/>
      </w:pPr>
      <w:r>
        <w:t xml:space="preserve">        '308':</w:t>
      </w:r>
    </w:p>
    <w:p w:rsidR="00A10B25" w:rsidRDefault="00A10B25">
      <w:pPr>
        <w:pStyle w:val="PL"/>
      </w:pPr>
      <w:r>
        <w:t xml:space="preserve">          $ref: 'TS29571_CommonData.yaml#/components/responses/308'</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rPr>
          <w:rFonts w:eastAsia="DengXian"/>
        </w:rPr>
      </w:pPr>
      <w:r>
        <w:rPr>
          <w:rFonts w:eastAsia="DengXian"/>
        </w:rPr>
        <w:t xml:space="preserve">        '403':</w:t>
      </w:r>
    </w:p>
    <w:p w:rsidR="00A10B25" w:rsidRDefault="00A10B25">
      <w:pPr>
        <w:pStyle w:val="PL"/>
        <w:rPr>
          <w:rFonts w:eastAsia="DengXian"/>
        </w:rPr>
      </w:pPr>
      <w:r>
        <w:rPr>
          <w:rFonts w:eastAsia="DengXian"/>
        </w:rPr>
        <w:t xml:space="preserve">          $ref: 'TS29571_CommonData.yaml#/components/responses/403'</w:t>
      </w:r>
    </w:p>
    <w:p w:rsidR="00A10B25" w:rsidRDefault="00A10B25">
      <w:pPr>
        <w:pStyle w:val="PL"/>
      </w:pPr>
      <w:r>
        <w:t xml:space="preserve">        '404':</w:t>
      </w:r>
    </w:p>
    <w:p w:rsidR="00A10B25" w:rsidRDefault="00A10B25">
      <w:pPr>
        <w:pStyle w:val="PL"/>
        <w:rPr>
          <w:rFonts w:eastAsia="DengXian"/>
        </w:rPr>
      </w:pPr>
      <w:r>
        <w:rPr>
          <w:rFonts w:eastAsia="DengXian"/>
        </w:rPr>
        <w:t xml:space="preserve">          $ref: 'TS29571_CommonData.yaml#/components/responses/404'</w:t>
      </w:r>
    </w:p>
    <w:p w:rsidR="00A10B25" w:rsidRDefault="00A10B25">
      <w:pPr>
        <w:pStyle w:val="PL"/>
        <w:rPr>
          <w:rFonts w:eastAsia="DengXian"/>
        </w:rPr>
      </w:pPr>
      <w:r>
        <w:rPr>
          <w:rFonts w:eastAsia="DengXian"/>
        </w:rPr>
        <w:t xml:space="preserve">        '429':</w:t>
      </w:r>
    </w:p>
    <w:p w:rsidR="00A10B25" w:rsidRDefault="00A10B25">
      <w:pPr>
        <w:pStyle w:val="PL"/>
        <w:rPr>
          <w:rFonts w:eastAsia="DengXian"/>
        </w:rPr>
      </w:pPr>
      <w:r>
        <w:rPr>
          <w:rFonts w:eastAsia="DengXian"/>
        </w:rP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'501':</w:t>
      </w:r>
    </w:p>
    <w:p w:rsidR="00A10B25" w:rsidRDefault="00A10B25">
      <w:pPr>
        <w:pStyle w:val="PL"/>
      </w:pPr>
      <w:r>
        <w:t xml:space="preserve">          $ref: 'TS29571_CommonData.yaml#/components/responses/501'</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p>
    <w:p w:rsidR="00A10B25" w:rsidRDefault="00A10B25">
      <w:pPr>
        <w:pStyle w:val="PL"/>
      </w:pPr>
      <w:r>
        <w:t>components:</w:t>
      </w:r>
    </w:p>
    <w:p w:rsidR="00A10B25" w:rsidRDefault="00A10B25">
      <w:pPr>
        <w:pStyle w:val="PL"/>
      </w:pPr>
      <w:r>
        <w:t xml:space="preserve">  securitySchemes:</w:t>
      </w:r>
    </w:p>
    <w:p w:rsidR="00A10B25" w:rsidRDefault="00A10B25">
      <w:pPr>
        <w:pStyle w:val="PL"/>
      </w:pPr>
      <w:r>
        <w:t xml:space="preserve">    oAuth2ClientCredentials:</w:t>
      </w:r>
    </w:p>
    <w:p w:rsidR="00A10B25" w:rsidRDefault="00A10B25">
      <w:pPr>
        <w:pStyle w:val="PL"/>
      </w:pPr>
      <w:r>
        <w:t xml:space="preserve">      type: oauth2</w:t>
      </w:r>
    </w:p>
    <w:p w:rsidR="00A10B25" w:rsidRDefault="00A10B25">
      <w:pPr>
        <w:pStyle w:val="PL"/>
      </w:pPr>
      <w:r>
        <w:t xml:space="preserve">      flows:</w:t>
      </w:r>
    </w:p>
    <w:p w:rsidR="00A10B25" w:rsidRDefault="00A10B25">
      <w:pPr>
        <w:pStyle w:val="PL"/>
      </w:pPr>
      <w:r>
        <w:t xml:space="preserve">        clientCredentials:</w:t>
      </w:r>
    </w:p>
    <w:p w:rsidR="00A10B25" w:rsidRDefault="00A10B25">
      <w:pPr>
        <w:pStyle w:val="PL"/>
      </w:pPr>
      <w:r>
        <w:t xml:space="preserve">          tokenUrl: '{nrfApiRoot}/oauth2/token'</w:t>
      </w:r>
    </w:p>
    <w:p w:rsidR="00A10B25" w:rsidRDefault="00A10B25">
      <w:pPr>
        <w:pStyle w:val="PL"/>
      </w:pPr>
      <w:r>
        <w:t xml:space="preserve">          scopes:</w:t>
      </w:r>
    </w:p>
    <w:p w:rsidR="00A10B25" w:rsidRDefault="00A10B25">
      <w:pPr>
        <w:pStyle w:val="PL"/>
      </w:pPr>
      <w:r>
        <w:t xml:space="preserve">            nnwdaf-mlmodelmonitor: Access to the </w:t>
      </w:r>
      <w:r>
        <w:rPr>
          <w:lang w:val="en-US" w:eastAsia="zh-CN"/>
        </w:rPr>
        <w:t>Nnwdaf_MLModelMonitor</w:t>
      </w:r>
      <w:r>
        <w:rPr>
          <w:lang w:eastAsia="zh-CN"/>
        </w:rPr>
        <w:t xml:space="preserve"> </w:t>
      </w:r>
      <w:r>
        <w:t>API</w:t>
      </w:r>
    </w:p>
    <w:p w:rsidR="00A10B25" w:rsidRDefault="00A10B25">
      <w:pPr>
        <w:pStyle w:val="PL"/>
      </w:pPr>
    </w:p>
    <w:p w:rsidR="00A10B25" w:rsidRDefault="00A10B25">
      <w:pPr>
        <w:pStyle w:val="PL"/>
      </w:pPr>
      <w:r>
        <w:t xml:space="preserve">  schemas:</w:t>
      </w:r>
    </w:p>
    <w:p w:rsidR="00A10B25" w:rsidRDefault="00A10B25">
      <w:pPr>
        <w:pStyle w:val="PL"/>
        <w:rPr>
          <w:rFonts w:eastAsia="DengXian"/>
        </w:rPr>
      </w:pPr>
      <w:r>
        <w:t xml:space="preserve">    </w:t>
      </w:r>
      <w:r>
        <w:rPr>
          <w:rFonts w:eastAsia="DengXian"/>
        </w:rPr>
        <w:t>MLModelMonitorReg:</w:t>
      </w:r>
    </w:p>
    <w:p w:rsidR="00A10B25" w:rsidRDefault="00A10B25">
      <w:pPr>
        <w:pStyle w:val="PL"/>
      </w:pPr>
      <w:r>
        <w:t xml:space="preserve">      description: Represents a ML Model monitoring registration.</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consumerId:</w:t>
      </w:r>
    </w:p>
    <w:p w:rsidR="00A10B25" w:rsidRDefault="00A10B25">
      <w:pPr>
        <w:pStyle w:val="PL"/>
      </w:pPr>
      <w:r>
        <w:t xml:space="preserve">          $ref: 'TS29571_CommonData.yaml#/components/schemas/NfInstanceId'</w:t>
      </w:r>
    </w:p>
    <w:p w:rsidR="00A10B25" w:rsidRDefault="00A10B25">
      <w:pPr>
        <w:pStyle w:val="PL"/>
      </w:pPr>
      <w:r>
        <w:t xml:space="preserve">        consumerSetId:</w:t>
      </w:r>
    </w:p>
    <w:p w:rsidR="00A10B25" w:rsidRDefault="00A10B25">
      <w:pPr>
        <w:pStyle w:val="PL"/>
      </w:pPr>
      <w:r>
        <w:t xml:space="preserve">          $ref: 'TS29571_CommonData.yaml#/components/schemas/NfSetId'</w:t>
      </w:r>
    </w:p>
    <w:p w:rsidR="00A10B25" w:rsidRDefault="00A10B25">
      <w:pPr>
        <w:pStyle w:val="PL"/>
      </w:pPr>
      <w:r>
        <w:t xml:space="preserve">        modelId:</w:t>
      </w:r>
    </w:p>
    <w:p w:rsidR="00A10B25" w:rsidRDefault="00A10B25">
      <w:pPr>
        <w:pStyle w:val="PL"/>
      </w:pPr>
      <w:r>
        <w:t xml:space="preserve">          $ref: 'TS29571_CommonData.yaml#/components/schemas/Uinteger'</w:t>
      </w:r>
    </w:p>
    <w:p w:rsidR="00A10B25" w:rsidRDefault="00A10B25">
      <w:pPr>
        <w:pStyle w:val="PL"/>
      </w:pPr>
      <w:r>
        <w:t xml:space="preserve">        </w:t>
      </w:r>
      <w:r>
        <w:rPr>
          <w:lang w:eastAsia="zh-CN"/>
        </w:rPr>
        <w:t>modelAccuInd</w:t>
      </w:r>
      <w:r>
        <w:t>:</w:t>
      </w:r>
    </w:p>
    <w:p w:rsidR="00A10B25" w:rsidRDefault="00A10B25">
      <w:pPr>
        <w:pStyle w:val="PL"/>
      </w:pPr>
      <w:r>
        <w:t xml:space="preserve">          type: boolean</w:t>
      </w:r>
    </w:p>
    <w:p w:rsidR="00A10B25" w:rsidRDefault="00A10B25">
      <w:pPr>
        <w:pStyle w:val="PL"/>
        <w:rPr>
          <w:lang w:eastAsia="zh-CN"/>
        </w:rPr>
      </w:pPr>
      <w:r>
        <w:t xml:space="preserve">          description: </w:t>
      </w:r>
      <w:r>
        <w:rPr>
          <w:lang w:eastAsia="zh-CN"/>
        </w:rPr>
        <w:t>&gt;</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hint="eastAsia"/>
          <w:sz w:val="16"/>
        </w:rPr>
        <w:t>I</w:t>
      </w:r>
      <w:r>
        <w:rPr>
          <w:rFonts w:ascii="Courier New" w:hAnsi="Courier New"/>
          <w:sz w:val="16"/>
        </w:rPr>
        <w:t xml:space="preserve">ndicates the ML Model accuracy transfer indication. </w:t>
      </w:r>
      <w:r>
        <w:rPr>
          <w:rFonts w:ascii="Courier New" w:hAnsi="Courier New" w:hint="eastAsia"/>
          <w:sz w:val="16"/>
        </w:rPr>
        <w:t>S</w:t>
      </w:r>
      <w:r>
        <w:rPr>
          <w:rFonts w:ascii="Courier New" w:hAnsi="Courier New"/>
          <w:sz w:val="16"/>
        </w:rPr>
        <w:t>et to "true" to indicate that the</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monitoring of the accuracy of the ML model is supported, otherwise set to "false".</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Default value is "false" if omitted.</w:t>
      </w:r>
    </w:p>
    <w:p w:rsidR="00A10B25" w:rsidRDefault="00A10B25">
      <w:pPr>
        <w:pStyle w:val="PL"/>
      </w:pPr>
      <w:r>
        <w:t xml:space="preserve">        suppFeat:</w:t>
      </w:r>
    </w:p>
    <w:p w:rsidR="00A10B25" w:rsidRDefault="00A10B25">
      <w:pPr>
        <w:pStyle w:val="PL"/>
      </w:pPr>
      <w:r>
        <w:t xml:space="preserve">          $ref: 'TS29571_CommonData.yaml#/components/schemas/SupportedFeatures'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required:</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modelId</w:t>
      </w:r>
    </w:p>
    <w:p w:rsidR="00A10B25" w:rsidRDefault="00A10B25">
      <w:pPr>
        <w:pStyle w:val="PL"/>
      </w:pPr>
      <w:r>
        <w:t xml:space="preserve">      oneOf:</w:t>
      </w:r>
    </w:p>
    <w:p w:rsidR="00A10B25" w:rsidRDefault="00A10B25">
      <w:pPr>
        <w:pStyle w:val="PL"/>
      </w:pPr>
      <w:r>
        <w:t xml:space="preserve">        - required: [consumerId]</w:t>
      </w:r>
    </w:p>
    <w:p w:rsidR="00A10B25" w:rsidRDefault="00A10B25">
      <w:pPr>
        <w:pStyle w:val="PL"/>
      </w:pPr>
      <w:r>
        <w:t xml:space="preserve">        - required: [consumerSetId]</w:t>
      </w:r>
    </w:p>
    <w:p w:rsidR="00A10B25" w:rsidRDefault="00A10B25">
      <w:pPr>
        <w:pStyle w:val="PL"/>
      </w:pPr>
    </w:p>
    <w:p w:rsidR="00A10B25" w:rsidRDefault="00A10B25">
      <w:pPr>
        <w:pStyle w:val="PL"/>
        <w:rPr>
          <w:rFonts w:eastAsia="DengXian"/>
        </w:rPr>
      </w:pPr>
      <w:r>
        <w:t xml:space="preserve">    </w:t>
      </w:r>
      <w:r>
        <w:rPr>
          <w:rFonts w:eastAsia="DengXian"/>
        </w:rPr>
        <w:t>MLModelMonitor</w:t>
      </w:r>
      <w:r>
        <w:rPr>
          <w:rFonts w:eastAsia="DengXian" w:hint="eastAsia"/>
          <w:lang w:eastAsia="zh-CN"/>
        </w:rPr>
        <w:t>Sub</w:t>
      </w:r>
      <w:r>
        <w:rPr>
          <w:rFonts w:eastAsia="DengXian"/>
        </w:rPr>
        <w:t>:</w:t>
      </w:r>
    </w:p>
    <w:p w:rsidR="00A10B25" w:rsidRDefault="00A10B25">
      <w:pPr>
        <w:pStyle w:val="PL"/>
      </w:pPr>
      <w:r>
        <w:t xml:space="preserve">      description: &gt;</w:t>
      </w:r>
    </w:p>
    <w:p w:rsidR="00A10B25" w:rsidRDefault="00A10B25">
      <w:pPr>
        <w:pStyle w:val="PL"/>
      </w:pPr>
      <w:r>
        <w:t xml:space="preserve">        Represents parameters to request the modification of a ML Model monitoring registration.</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modelIds: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array</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'TS29571_CommonData.yaml#/components/schemas/Uinteger'</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minItems: 1</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Represents the ML Model IDs.</w:t>
      </w:r>
    </w:p>
    <w:p w:rsidR="00A10B25" w:rsidRDefault="00A10B25">
      <w:pPr>
        <w:pStyle w:val="PL"/>
      </w:pPr>
      <w:r>
        <w:t xml:space="preserve">        notificationUri:</w:t>
      </w:r>
    </w:p>
    <w:p w:rsidR="00A10B25" w:rsidRDefault="00A10B25">
      <w:pPr>
        <w:pStyle w:val="PL"/>
      </w:pPr>
      <w:r>
        <w:t xml:space="preserve">          $ref: 'TS29571_CommonData.yaml#/components/schemas/Uri'</w:t>
      </w:r>
    </w:p>
    <w:p w:rsidR="00A10B25" w:rsidRDefault="00A10B25">
      <w:pPr>
        <w:pStyle w:val="PL"/>
      </w:pPr>
      <w:r>
        <w:t xml:space="preserve">        notifCorrId:</w:t>
      </w:r>
    </w:p>
    <w:p w:rsidR="00A10B25" w:rsidRDefault="00A10B25">
      <w:pPr>
        <w:pStyle w:val="PL"/>
      </w:pPr>
      <w:r>
        <w:t xml:space="preserve">          type: string</w:t>
      </w:r>
    </w:p>
    <w:p w:rsidR="00A10B25" w:rsidRDefault="00A10B25">
      <w:pPr>
        <w:pStyle w:val="PL"/>
      </w:pPr>
      <w:r>
        <w:t xml:space="preserve">          description: Notification correlation identifier.</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modelMetric:</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'TS29520_Nnwdaf_MLModelProvision.yaml#/components/schemas/MLModelMetric'</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accuThreshold:</w:t>
      </w:r>
    </w:p>
    <w:p w:rsidR="00A10B25" w:rsidRDefault="00A10B25">
      <w:pPr>
        <w:pStyle w:val="PL"/>
      </w:pPr>
      <w:r>
        <w:t xml:space="preserve">          $ref: 'TS29571_CommonData.yaml#/components/schemas/Uinteger'</w:t>
      </w:r>
    </w:p>
    <w:p w:rsidR="00A10B25" w:rsidRDefault="00A10B25">
      <w:pPr>
        <w:pStyle w:val="PL"/>
      </w:pPr>
      <w:r>
        <w:t xml:space="preserve">        eventReportReq:</w:t>
      </w:r>
    </w:p>
    <w:p w:rsidR="00A10B25" w:rsidRDefault="00A10B25">
      <w:pPr>
        <w:pStyle w:val="PL"/>
      </w:pPr>
      <w:r>
        <w:t xml:space="preserve">          $ref: 'TS29523_Npcf_EventExposure.yaml#/components/schemas/ReportingInformation'</w:t>
      </w:r>
    </w:p>
    <w:p w:rsidR="00A10B25" w:rsidRDefault="00A10B25">
      <w:pPr>
        <w:pStyle w:val="PL"/>
      </w:pPr>
      <w:r>
        <w:t xml:space="preserve">        immReports:</w:t>
      </w:r>
    </w:p>
    <w:p w:rsidR="00A10B25" w:rsidRDefault="00A10B25">
      <w:pPr>
        <w:pStyle w:val="PL"/>
      </w:pPr>
      <w:r>
        <w:t xml:space="preserve">          $ref: '#/components/schemas/MLModelMonitorNotify'</w:t>
      </w:r>
    </w:p>
    <w:p w:rsidR="00A10B25" w:rsidRDefault="00A10B25">
      <w:pPr>
        <w:pStyle w:val="PL"/>
      </w:pPr>
      <w:r>
        <w:t xml:space="preserve">        suppFeat:</w:t>
      </w:r>
    </w:p>
    <w:p w:rsidR="00A10B25" w:rsidRDefault="00A10B25">
      <w:pPr>
        <w:pStyle w:val="PL"/>
      </w:pPr>
      <w:r>
        <w:t xml:space="preserve">          $ref: 'TS29571_CommonData.yaml#/components/schemas/SupportedFeatures'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required:</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modelIds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notificationUri</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notifCorrId</w:t>
      </w:r>
    </w:p>
    <w:p w:rsidR="00A10B25" w:rsidRDefault="00A10B25">
      <w:pPr>
        <w:pStyle w:val="PL"/>
      </w:pPr>
    </w:p>
    <w:p w:rsidR="00A10B25" w:rsidRDefault="00A10B25">
      <w:pPr>
        <w:pStyle w:val="PL"/>
        <w:rPr>
          <w:rFonts w:eastAsia="DengXian"/>
        </w:rPr>
      </w:pPr>
      <w:r>
        <w:t xml:space="preserve">    </w:t>
      </w:r>
      <w:r>
        <w:rPr>
          <w:rFonts w:eastAsia="DengXian"/>
        </w:rPr>
        <w:t>MLModelMonitor</w:t>
      </w:r>
      <w:r>
        <w:rPr>
          <w:rFonts w:eastAsia="DengXian"/>
          <w:lang w:eastAsia="zh-CN"/>
        </w:rPr>
        <w:t>Notify</w:t>
      </w:r>
      <w:r>
        <w:rPr>
          <w:rFonts w:eastAsia="DengXian"/>
        </w:rPr>
        <w:t>:</w:t>
      </w:r>
    </w:p>
    <w:p w:rsidR="00A10B25" w:rsidRDefault="00A10B25">
      <w:pPr>
        <w:pStyle w:val="PL"/>
      </w:pPr>
      <w:r>
        <w:t xml:space="preserve">      description: Represents notifications on events that occurred.</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notifCorrId:</w:t>
      </w:r>
    </w:p>
    <w:p w:rsidR="00A10B25" w:rsidRDefault="00A10B25">
      <w:pPr>
        <w:pStyle w:val="PL"/>
      </w:pPr>
      <w:r>
        <w:t xml:space="preserve">          type: string</w:t>
      </w:r>
    </w:p>
    <w:p w:rsidR="00A10B25" w:rsidRDefault="00A10B25">
      <w:pPr>
        <w:pStyle w:val="PL"/>
      </w:pPr>
      <w:r>
        <w:t xml:space="preserve">          description: Notification correlation identifier.</w:t>
      </w:r>
    </w:p>
    <w:p w:rsidR="00A10B25" w:rsidRDefault="00A10B25">
      <w:pPr>
        <w:pStyle w:val="PL"/>
      </w:pPr>
      <w:r>
        <w:t xml:space="preserve">        </w:t>
      </w:r>
      <w:r>
        <w:rPr>
          <w:rFonts w:hint="eastAsia"/>
          <w:lang w:eastAsia="zh-CN"/>
        </w:rPr>
        <w:t>m</w:t>
      </w:r>
      <w:r>
        <w:rPr>
          <w:lang w:eastAsia="zh-CN"/>
        </w:rPr>
        <w:t>odelAccuInfos</w:t>
      </w:r>
      <w:r>
        <w:t>:</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w:t>
      </w:r>
      <w:r>
        <w:rPr>
          <w:rFonts w:eastAsia="DengXian"/>
        </w:rPr>
        <w:t>MLModelAccuracyInfo</w:t>
      </w:r>
      <w:r>
        <w:t>'</w:t>
      </w:r>
    </w:p>
    <w:p w:rsidR="00A10B25" w:rsidRDefault="00A10B25">
      <w:pPr>
        <w:pStyle w:val="PL"/>
      </w:pPr>
      <w:r>
        <w:t xml:space="preserve">          minItems: 1</w:t>
      </w:r>
    </w:p>
    <w:p w:rsidR="00A10B25" w:rsidRDefault="00A10B25">
      <w:pPr>
        <w:pStyle w:val="PL"/>
      </w:pPr>
      <w:r>
        <w:t xml:space="preserve">          description: The accuracy related information of the ML model.</w:t>
      </w:r>
    </w:p>
    <w:p w:rsidR="00A10B25" w:rsidRDefault="00A10B25">
      <w:pPr>
        <w:pStyle w:val="PL"/>
      </w:pPr>
      <w:r>
        <w:t xml:space="preserve">        </w:t>
      </w:r>
      <w:r>
        <w:rPr>
          <w:lang w:eastAsia="zh-CN"/>
        </w:rPr>
        <w:t>anaFeedbacks</w:t>
      </w:r>
      <w:r>
        <w:t>:</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'#/components/schemas/</w:t>
      </w:r>
      <w:r>
        <w:rPr>
          <w:rFonts w:eastAsia="DengXian"/>
        </w:rPr>
        <w:t>AnalyticsFeedback</w:t>
      </w:r>
      <w:r>
        <w:t>'</w:t>
      </w:r>
    </w:p>
    <w:p w:rsidR="00A10B25" w:rsidRDefault="00A10B25">
      <w:pPr>
        <w:pStyle w:val="PL"/>
      </w:pPr>
      <w:r>
        <w:t xml:space="preserve">          minItems: 1</w:t>
      </w:r>
    </w:p>
    <w:p w:rsidR="00A10B25" w:rsidRDefault="00A10B25">
      <w:pPr>
        <w:pStyle w:val="PL"/>
      </w:pPr>
      <w:r>
        <w:t xml:space="preserve">          description: The analytics feedback information.</w:t>
      </w:r>
    </w:p>
    <w:p w:rsidR="00A10B25" w:rsidRDefault="00A10B25">
      <w:pPr>
        <w:pStyle w:val="PL"/>
      </w:pPr>
      <w:r>
        <w:t xml:space="preserve">        </w:t>
      </w:r>
      <w:r>
        <w:rPr>
          <w:rFonts w:hint="eastAsia"/>
          <w:lang w:eastAsia="zh-CN"/>
        </w:rPr>
        <w:t>v</w:t>
      </w:r>
      <w:r>
        <w:rPr>
          <w:lang w:eastAsia="zh-CN"/>
        </w:rPr>
        <w:t>alid</w:t>
      </w:r>
      <w:r>
        <w:rPr>
          <w:rFonts w:hint="eastAsia"/>
          <w:lang w:eastAsia="zh-CN"/>
        </w:rPr>
        <w:t>Period</w:t>
      </w:r>
      <w:r>
        <w:t>:</w:t>
      </w:r>
    </w:p>
    <w:p w:rsidR="00A10B25" w:rsidRDefault="00A10B25">
      <w:pPr>
        <w:pStyle w:val="PL"/>
      </w:pPr>
      <w:r>
        <w:t xml:space="preserve">          $ref: 'TS29122_CommonData.yaml#/components/schemas/TimeWindow'</w:t>
      </w:r>
    </w:p>
    <w:p w:rsidR="00A10B25" w:rsidRDefault="00A10B25">
      <w:pPr>
        <w:pStyle w:val="PL"/>
      </w:pPr>
      <w:r>
        <w:t xml:space="preserve">      required:</w:t>
      </w:r>
    </w:p>
    <w:p w:rsidR="00A10B25" w:rsidRDefault="00A10B25">
      <w:pPr>
        <w:pStyle w:val="PL"/>
      </w:pPr>
      <w:r>
        <w:rPr>
          <w:lang w:val="en-US" w:eastAsia="en-US"/>
        </w:rPr>
        <w:t xml:space="preserve">        - </w:t>
      </w:r>
      <w:r>
        <w:t>notifCorrId</w:t>
      </w:r>
    </w:p>
    <w:p w:rsidR="00A10B25" w:rsidRDefault="00A10B25">
      <w:pPr>
        <w:pStyle w:val="PL"/>
      </w:pPr>
      <w:r>
        <w:t xml:space="preserve">      anyOf:</w:t>
      </w:r>
    </w:p>
    <w:p w:rsidR="00A10B25" w:rsidRDefault="00A10B25">
      <w:pPr>
        <w:pStyle w:val="PL"/>
      </w:pPr>
      <w:r>
        <w:t xml:space="preserve">        - required: [</w:t>
      </w:r>
      <w:r>
        <w:rPr>
          <w:rFonts w:hint="eastAsia"/>
          <w:lang w:eastAsia="zh-CN"/>
        </w:rPr>
        <w:t>m</w:t>
      </w:r>
      <w:r>
        <w:rPr>
          <w:lang w:eastAsia="zh-CN"/>
        </w:rPr>
        <w:t>odelAccuInfos</w:t>
      </w:r>
      <w:r>
        <w:t>]</w:t>
      </w:r>
    </w:p>
    <w:p w:rsidR="00A10B25" w:rsidRDefault="00A10B25">
      <w:pPr>
        <w:pStyle w:val="PL"/>
      </w:pPr>
      <w:r>
        <w:t xml:space="preserve">        - required: [</w:t>
      </w:r>
      <w:r>
        <w:rPr>
          <w:lang w:eastAsia="zh-CN"/>
        </w:rPr>
        <w:t>anaFeedbacks</w:t>
      </w:r>
      <w:r>
        <w:t>]</w:t>
      </w:r>
    </w:p>
    <w:p w:rsidR="00A10B25" w:rsidRDefault="00A10B25">
      <w:pPr>
        <w:pStyle w:val="PL"/>
        <w:rPr>
          <w:rFonts w:cs="Courier New"/>
          <w:szCs w:val="16"/>
        </w:rPr>
      </w:pPr>
    </w:p>
    <w:p w:rsidR="00A10B25" w:rsidRDefault="00A10B25">
      <w:pPr>
        <w:pStyle w:val="PL"/>
        <w:rPr>
          <w:rFonts w:eastAsia="DengXian"/>
        </w:rPr>
      </w:pPr>
      <w:r>
        <w:t xml:space="preserve">    </w:t>
      </w:r>
      <w:r>
        <w:rPr>
          <w:rFonts w:eastAsia="DengXian"/>
        </w:rPr>
        <w:t>MLModelAccuracyInfo:</w:t>
      </w:r>
    </w:p>
    <w:p w:rsidR="00A10B25" w:rsidRDefault="00A10B25">
      <w:pPr>
        <w:pStyle w:val="PL"/>
      </w:pPr>
      <w:r>
        <w:t xml:space="preserve">      description: Represents the ML Model accuracy information.</w:t>
      </w:r>
    </w:p>
    <w:p w:rsidR="00A10B25" w:rsidRDefault="00A10B25">
      <w:pPr>
        <w:pStyle w:val="PL"/>
      </w:pPr>
      <w:r>
        <w:t xml:space="preserve">      type: object</w:t>
      </w:r>
    </w:p>
    <w:p w:rsidR="00A10B25" w:rsidRDefault="00A10B25">
      <w:pPr>
        <w:pStyle w:val="PL"/>
        <w:rPr>
          <w:rFonts w:eastAsia="DengXian"/>
        </w:rPr>
      </w:pPr>
      <w:r>
        <w:t xml:space="preserve">      properties:</w:t>
      </w:r>
    </w:p>
    <w:p w:rsidR="00A10B25" w:rsidRDefault="00A10B25">
      <w:pPr>
        <w:pStyle w:val="PL"/>
      </w:pPr>
      <w:r>
        <w:t xml:space="preserve">        modelId:</w:t>
      </w:r>
    </w:p>
    <w:p w:rsidR="00A10B25" w:rsidRDefault="00A10B25">
      <w:pPr>
        <w:pStyle w:val="PL"/>
      </w:pPr>
      <w:r>
        <w:t xml:space="preserve">          $ref: 'TS29571_CommonData.yaml#/components/schemas/Uinteger'</w:t>
      </w:r>
    </w:p>
    <w:p w:rsidR="00A10B25" w:rsidRDefault="00A10B25">
      <w:pPr>
        <w:pStyle w:val="PL"/>
      </w:pPr>
      <w:r>
        <w:t xml:space="preserve">        </w:t>
      </w:r>
      <w:r>
        <w:rPr>
          <w:rFonts w:hint="eastAsia"/>
          <w:lang w:eastAsia="zh-CN"/>
        </w:rPr>
        <w:t>d</w:t>
      </w:r>
      <w:r>
        <w:rPr>
          <w:lang w:eastAsia="zh-CN"/>
        </w:rPr>
        <w:t>eviation</w:t>
      </w:r>
      <w:r>
        <w:t>:</w:t>
      </w:r>
    </w:p>
    <w:p w:rsidR="00A10B25" w:rsidRDefault="00A10B25">
      <w:pPr>
        <w:pStyle w:val="PL"/>
      </w:pPr>
      <w:r>
        <w:t xml:space="preserve">          $ref: 'TS29571_CommonData.yaml#/components/schemas/Float'</w:t>
      </w:r>
    </w:p>
    <w:p w:rsidR="00A10B25" w:rsidRDefault="00A10B25">
      <w:pPr>
        <w:pStyle w:val="PL"/>
      </w:pPr>
      <w:r>
        <w:t xml:space="preserve">        </w:t>
      </w:r>
      <w:r>
        <w:rPr>
          <w:lang w:eastAsia="zh-CN"/>
        </w:rPr>
        <w:t>inferenceNum</w:t>
      </w:r>
      <w:r>
        <w:t>:</w:t>
      </w:r>
    </w:p>
    <w:p w:rsidR="00A10B25" w:rsidRDefault="00A10B25">
      <w:pPr>
        <w:pStyle w:val="PL"/>
      </w:pPr>
      <w:r>
        <w:t xml:space="preserve">          $ref: 'TS29571_CommonData.yaml#/components/schemas/Uinteger'</w:t>
      </w:r>
    </w:p>
    <w:p w:rsidR="00A10B25" w:rsidRDefault="00A10B25">
      <w:pPr>
        <w:pStyle w:val="PL"/>
      </w:pPr>
      <w:r>
        <w:t xml:space="preserve">        adrfId:</w:t>
      </w:r>
    </w:p>
    <w:p w:rsidR="00A10B25" w:rsidRDefault="00A10B25">
      <w:pPr>
        <w:pStyle w:val="PL"/>
      </w:pPr>
      <w:r>
        <w:t xml:space="preserve">          $ref: 'TS29571_CommonData.yaml#/components/schemas/NfInstanceId'</w:t>
      </w:r>
    </w:p>
    <w:p w:rsidR="00A10B25" w:rsidRDefault="00A10B25">
      <w:pPr>
        <w:pStyle w:val="PL"/>
      </w:pPr>
      <w:r>
        <w:t xml:space="preserve">        adrfSetId:</w:t>
      </w:r>
    </w:p>
    <w:p w:rsidR="00A10B25" w:rsidRDefault="00A10B25">
      <w:pPr>
        <w:pStyle w:val="PL"/>
      </w:pPr>
      <w:r>
        <w:t xml:space="preserve">          $ref: 'TS29571_CommonData.yaml#/components/schemas/NfSetId'</w:t>
      </w:r>
    </w:p>
    <w:p w:rsidR="00A10B25" w:rsidRDefault="00A10B25">
      <w:pPr>
        <w:pStyle w:val="PL"/>
      </w:pPr>
      <w:r>
        <w:t xml:space="preserve">        dataSetTag:</w:t>
      </w:r>
    </w:p>
    <w:p w:rsidR="00A10B25" w:rsidRDefault="00A10B25">
      <w:pPr>
        <w:pStyle w:val="PL"/>
      </w:pPr>
      <w:r>
        <w:t xml:space="preserve">          $ref: 'TS29575_Nadrf_DataManagement.yaml#/components/schemas/DataSetTag'</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modelMetric:</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'TS29520_Nnwdaf_MLModelProvision.yaml#/components/schemas/MLModelMetric'</w:t>
      </w:r>
    </w:p>
    <w:p w:rsidR="00A10B25" w:rsidRDefault="00A10B25">
      <w:pPr>
        <w:pStyle w:val="PL"/>
      </w:pPr>
      <w:r>
        <w:t xml:space="preserve">      required:</w:t>
      </w:r>
    </w:p>
    <w:p w:rsidR="00A10B25" w:rsidRDefault="00A10B25">
      <w:pPr>
        <w:pStyle w:val="PL"/>
      </w:pPr>
      <w:r>
        <w:t xml:space="preserve">        - modelId</w:t>
      </w:r>
    </w:p>
    <w:p w:rsidR="00A10B25" w:rsidRDefault="00A10B25">
      <w:pPr>
        <w:pStyle w:val="PL"/>
      </w:pPr>
    </w:p>
    <w:p w:rsidR="00A10B25" w:rsidRDefault="00A10B25">
      <w:pPr>
        <w:pStyle w:val="PL"/>
      </w:pPr>
      <w:r>
        <w:t xml:space="preserve">    </w:t>
      </w:r>
      <w:r>
        <w:rPr>
          <w:rFonts w:eastAsia="DengXian"/>
        </w:rPr>
        <w:t>AnalyticsFeedback:</w:t>
      </w:r>
    </w:p>
    <w:p w:rsidR="00A10B25" w:rsidRDefault="00A10B25">
      <w:pPr>
        <w:pStyle w:val="PL"/>
      </w:pPr>
      <w:r>
        <w:t xml:space="preserve">      description: Represents the </w:t>
      </w:r>
      <w:r>
        <w:rPr>
          <w:rFonts w:eastAsia="DengXian"/>
        </w:rPr>
        <w:t>analytics feedback</w:t>
      </w:r>
      <w:r>
        <w:t>.</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e</w:t>
      </w:r>
      <w:r>
        <w:rPr>
          <w:rFonts w:hint="eastAsia"/>
        </w:rPr>
        <w:t>vent</w:t>
      </w:r>
      <w:r>
        <w:t>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'TS29520_Nnwdaf_EventsSubscription.yaml#/components/schemas/NwdafEvent'</w:t>
      </w:r>
    </w:p>
    <w:p w:rsidR="00A10B25" w:rsidRDefault="00A10B25">
      <w:pPr>
        <w:pStyle w:val="PL"/>
      </w:pPr>
      <w:r>
        <w:t xml:space="preserve">          minItems: 1</w:t>
      </w:r>
    </w:p>
    <w:p w:rsidR="00A10B25" w:rsidRDefault="00A10B25">
      <w:pPr>
        <w:pStyle w:val="PL"/>
      </w:pPr>
      <w:r>
        <w:t xml:space="preserve">          description: Indicates the Analytics IDs that were used to take this action.</w:t>
      </w:r>
    </w:p>
    <w:p w:rsidR="00A10B25" w:rsidRDefault="00A10B25">
      <w:pPr>
        <w:pStyle w:val="PL"/>
      </w:pPr>
      <w:r>
        <w:t xml:space="preserve">        modelIds: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'TS29571_CommonData.yaml#/components/schemas/Uinteger'</w:t>
      </w:r>
    </w:p>
    <w:p w:rsidR="00A10B25" w:rsidRDefault="00A10B25">
      <w:pPr>
        <w:pStyle w:val="PL"/>
      </w:pPr>
      <w:r>
        <w:t xml:space="preserve">          minItems: 1</w:t>
      </w:r>
    </w:p>
    <w:p w:rsidR="00A10B25" w:rsidRDefault="00A10B25">
      <w:pPr>
        <w:pStyle w:val="PL"/>
      </w:pPr>
      <w:r>
        <w:t xml:space="preserve">          description: Indicates the ML Model identifier that were used to take this action.</w:t>
      </w:r>
    </w:p>
    <w:p w:rsidR="00A10B25" w:rsidRDefault="00A10B25">
      <w:pPr>
        <w:pStyle w:val="PL"/>
      </w:pPr>
      <w:r>
        <w:t xml:space="preserve">        </w:t>
      </w:r>
      <w:r>
        <w:rPr>
          <w:lang w:eastAsia="zh-CN"/>
        </w:rPr>
        <w:t>groundDataImpactInd</w:t>
      </w:r>
      <w:r>
        <w:t>:</w:t>
      </w:r>
    </w:p>
    <w:p w:rsidR="00A10B25" w:rsidRDefault="00A10B25">
      <w:pPr>
        <w:pStyle w:val="PL"/>
      </w:pPr>
      <w:r>
        <w:t xml:space="preserve">          type: boolean</w:t>
      </w:r>
    </w:p>
    <w:p w:rsidR="00A10B25" w:rsidRDefault="00A10B25">
      <w:pPr>
        <w:pStyle w:val="PL"/>
        <w:rPr>
          <w:lang w:eastAsia="zh-CN"/>
        </w:rPr>
      </w:pPr>
      <w:r>
        <w:t xml:space="preserve">          description: </w:t>
      </w:r>
      <w:r>
        <w:rPr>
          <w:lang w:eastAsia="zh-CN"/>
        </w:rPr>
        <w:t>&gt;</w:t>
      </w:r>
    </w:p>
    <w:p w:rsidR="00A10B25" w:rsidRDefault="00A10B25">
      <w:pPr>
        <w:pStyle w:val="PL"/>
      </w:pPr>
      <w:r>
        <w:t xml:space="preserve">            Indication whether the action will affect on ground truth data. </w:t>
      </w:r>
      <w:r>
        <w:rPr>
          <w:rFonts w:hint="eastAsia"/>
        </w:rPr>
        <w:t>S</w:t>
      </w:r>
      <w:r>
        <w:t>et to "true" to</w:t>
      </w:r>
    </w:p>
    <w:p w:rsidR="00A10B25" w:rsidRDefault="00A10B25">
      <w:pPr>
        <w:pStyle w:val="PL"/>
      </w:pPr>
      <w:r>
        <w:t xml:space="preserve">            indicate that the action will affect on ground truth data. Otherwise set to "false",</w:t>
      </w:r>
    </w:p>
    <w:p w:rsidR="00A10B25" w:rsidRDefault="00A10B25">
      <w:pPr>
        <w:pStyle w:val="PL"/>
      </w:pPr>
      <w:r>
        <w:t xml:space="preserve">            default value is "false" if omitted.</w:t>
      </w:r>
    </w:p>
    <w:p w:rsidR="00A10B25" w:rsidRDefault="00A10B25">
      <w:pPr>
        <w:pStyle w:val="PL"/>
      </w:pPr>
      <w:r>
        <w:t xml:space="preserve">        </w:t>
      </w:r>
      <w:r>
        <w:rPr>
          <w:lang w:eastAsia="zh-CN"/>
        </w:rPr>
        <w:t>timeStamp</w:t>
      </w:r>
      <w:r>
        <w:t>:</w:t>
      </w:r>
    </w:p>
    <w:p w:rsidR="00A10B25" w:rsidRDefault="00A10B25">
      <w:pPr>
        <w:pStyle w:val="PL"/>
      </w:pPr>
      <w:r>
        <w:t xml:space="preserve">          $ref: 'TS29571_CommonData.yaml#/components/schemas/DateTime'</w:t>
      </w:r>
    </w:p>
    <w:p w:rsidR="00A10B25" w:rsidRDefault="00A10B25">
      <w:pPr>
        <w:pStyle w:val="PL"/>
      </w:pPr>
      <w:r>
        <w:t xml:space="preserve">      required:</w:t>
      </w:r>
    </w:p>
    <w:p w:rsidR="00A10B25" w:rsidRDefault="00A10B25">
      <w:pPr>
        <w:pStyle w:val="PL"/>
      </w:pPr>
      <w:r>
        <w:t xml:space="preserve">        - e</w:t>
      </w:r>
      <w:r>
        <w:rPr>
          <w:rFonts w:hint="eastAsia"/>
        </w:rPr>
        <w:t>vent</w:t>
      </w:r>
      <w:r>
        <w:t>s</w:t>
      </w:r>
    </w:p>
    <w:p w:rsidR="00A10B25" w:rsidRDefault="00A10B25">
      <w:pPr>
        <w:pStyle w:val="PL"/>
      </w:pPr>
      <w:r>
        <w:t xml:space="preserve">        - modelIds</w:t>
      </w:r>
    </w:p>
    <w:p w:rsidR="00A10B25" w:rsidRDefault="00A10B25">
      <w:pPr>
        <w:pStyle w:val="PL"/>
      </w:pPr>
    </w:p>
    <w:p w:rsidR="00A10B25" w:rsidRDefault="00A10B25">
      <w:pPr>
        <w:pStyle w:val="Heading1"/>
        <w:rPr>
          <w:lang w:val="en-US" w:eastAsia="zh-CN"/>
        </w:rPr>
      </w:pPr>
      <w:bookmarkStart w:id="9581" w:name="_Toc153364164"/>
      <w:r>
        <w:t>A.8</w:t>
      </w:r>
      <w:r>
        <w:tab/>
      </w:r>
      <w:r>
        <w:rPr>
          <w:lang w:val="en-US" w:eastAsia="zh-CN"/>
        </w:rPr>
        <w:t>Nnwdaf_RoamingData</w:t>
      </w:r>
      <w:r>
        <w:rPr>
          <w:lang w:val="en-US" w:eastAsia="zh-CN"/>
        </w:rPr>
        <w:t xml:space="preserve"> API</w:t>
      </w:r>
      <w:bookmarkEnd w:id="9581"/>
    </w:p>
    <w:p w:rsidR="00A10B25" w:rsidRDefault="00A10B25">
      <w:pPr>
        <w:pStyle w:val="PL"/>
      </w:pPr>
      <w:r>
        <w:t>openapi: 3.0.0</w:t>
      </w:r>
    </w:p>
    <w:p w:rsidR="00A10B25" w:rsidRDefault="00A10B25">
      <w:pPr>
        <w:pStyle w:val="PL"/>
        <w:rPr>
          <w:lang w:val="fr-FR"/>
        </w:rPr>
      </w:pPr>
    </w:p>
    <w:p w:rsidR="00A10B25" w:rsidRDefault="00A10B25">
      <w:pPr>
        <w:pStyle w:val="PL"/>
        <w:rPr>
          <w:lang w:val="fr-FR"/>
        </w:rPr>
      </w:pPr>
      <w:r>
        <w:rPr>
          <w:lang w:val="fr-FR"/>
        </w:rPr>
        <w:t>info:</w:t>
      </w:r>
    </w:p>
    <w:p w:rsidR="00A10B25" w:rsidRDefault="00A10B25">
      <w:pPr>
        <w:pStyle w:val="PL"/>
        <w:rPr>
          <w:lang w:val="fr-FR"/>
        </w:rPr>
      </w:pPr>
      <w:r>
        <w:rPr>
          <w:lang w:val="fr-FR"/>
        </w:rPr>
        <w:t xml:space="preserve">  title: </w:t>
      </w:r>
      <w:r>
        <w:rPr>
          <w:lang w:val="en-US" w:eastAsia="zh-CN"/>
        </w:rPr>
        <w:t>Nnwdaf_RoamingData</w:t>
      </w:r>
    </w:p>
    <w:p w:rsidR="00A10B25" w:rsidRDefault="00A10B25">
      <w:pPr>
        <w:pStyle w:val="PL"/>
        <w:rPr>
          <w:lang w:val="fr-FR"/>
        </w:rPr>
      </w:pPr>
      <w:r>
        <w:rPr>
          <w:lang w:val="fr-FR"/>
        </w:rPr>
        <w:t xml:space="preserve">  version: 1.0.0</w:t>
      </w:r>
      <w:r>
        <w:t>-alpha.</w:t>
      </w:r>
      <w:r>
        <w:rPr>
          <w:rFonts w:cs="Arial"/>
        </w:rPr>
        <w:t>1</w:t>
      </w:r>
    </w:p>
    <w:p w:rsidR="00A10B25" w:rsidRDefault="00A10B25">
      <w:pPr>
        <w:pStyle w:val="PL"/>
      </w:pPr>
      <w:r>
        <w:rPr>
          <w:lang w:val="fr-FR"/>
        </w:rPr>
        <w:t xml:space="preserve">  description: </w:t>
      </w:r>
      <w:r>
        <w:t>|</w:t>
      </w:r>
    </w:p>
    <w:p w:rsidR="00A10B25" w:rsidRDefault="00A10B25">
      <w:pPr>
        <w:pStyle w:val="PL"/>
        <w:rPr>
          <w:lang w:val="fr-FR"/>
        </w:rPr>
      </w:pPr>
      <w:r>
        <w:rPr>
          <w:lang w:val="fr-FR"/>
        </w:rPr>
        <w:t xml:space="preserve">    </w:t>
      </w:r>
      <w:r>
        <w:rPr>
          <w:lang w:val="en-US" w:eastAsia="zh-CN"/>
        </w:rPr>
        <w:t>Nnwdaf_RoamingData</w:t>
      </w:r>
      <w:r>
        <w:t xml:space="preserve"> API</w:t>
      </w:r>
      <w:r>
        <w:rPr>
          <w:lang w:val="fr-FR"/>
        </w:rPr>
        <w:t xml:space="preserve"> Service.  </w:t>
      </w:r>
    </w:p>
    <w:p w:rsidR="00A10B25" w:rsidRDefault="00A10B25">
      <w:pPr>
        <w:pStyle w:val="PL"/>
      </w:pPr>
      <w:r>
        <w:t xml:space="preserve">    © 2023, 3GPP Organizational Partners (ARIB, ATIS, CCSA, ETSI, TSDSI, TTA, TTC).  </w:t>
      </w:r>
    </w:p>
    <w:p w:rsidR="00A10B25" w:rsidRDefault="00A10B25">
      <w:pPr>
        <w:pStyle w:val="PL"/>
      </w:pPr>
      <w:r>
        <w:t xml:space="preserve">    All rights reserved.</w:t>
      </w:r>
    </w:p>
    <w:p w:rsidR="00A10B25" w:rsidRDefault="00A10B25">
      <w:pPr>
        <w:pStyle w:val="PL"/>
        <w:rPr>
          <w:lang w:val="fr-FR"/>
        </w:rPr>
      </w:pPr>
    </w:p>
    <w:p w:rsidR="00A10B25" w:rsidRDefault="00A10B25">
      <w:pPr>
        <w:pStyle w:val="PL"/>
        <w:rPr>
          <w:lang w:val="fr-FR"/>
        </w:rPr>
      </w:pPr>
      <w:r>
        <w:rPr>
          <w:lang w:val="fr-FR"/>
        </w:rPr>
        <w:t>externalDocs:</w:t>
      </w:r>
    </w:p>
    <w:p w:rsidR="00A10B25" w:rsidRDefault="00A10B25">
      <w:pPr>
        <w:pStyle w:val="PL"/>
        <w:rPr>
          <w:lang w:val="fr-FR"/>
        </w:rPr>
      </w:pPr>
      <w:r>
        <w:rPr>
          <w:lang w:val="fr-FR"/>
        </w:rPr>
        <w:t xml:space="preserve">  description: 3GPP TS 29.520 V</w:t>
      </w:r>
      <w:r>
        <w:rPr>
          <w:rFonts w:eastAsia="DengXian"/>
        </w:rPr>
        <w:t>18.</w:t>
      </w:r>
      <w:r>
        <w:rPr>
          <w:rFonts w:eastAsia="DengXian"/>
          <w:lang w:eastAsia="zh-CN"/>
        </w:rPr>
        <w:t>3</w:t>
      </w:r>
      <w:r>
        <w:rPr>
          <w:rFonts w:eastAsia="DengXian"/>
        </w:rPr>
        <w:t>.0</w:t>
      </w:r>
      <w:r>
        <w:rPr>
          <w:lang w:val="fr-FR"/>
        </w:rPr>
        <w:t>;</w:t>
      </w:r>
      <w:r>
        <w:rPr>
          <w:rFonts w:eastAsia="DengXian"/>
        </w:rPr>
        <w:t xml:space="preserve"> 5G System; Network Data Analytics Services</w:t>
      </w:r>
      <w:r>
        <w:rPr>
          <w:lang w:val="fr-FR"/>
        </w:rPr>
        <w:t>.</w:t>
      </w:r>
    </w:p>
    <w:p w:rsidR="00A10B25" w:rsidRDefault="00A10B25">
      <w:pPr>
        <w:pStyle w:val="PL"/>
        <w:rPr>
          <w:lang w:val="fr-FR"/>
        </w:rPr>
      </w:pPr>
      <w:r>
        <w:rPr>
          <w:lang w:val="fr-FR"/>
        </w:rPr>
        <w:t xml:space="preserve">  url: https://www.3gpp.org/ftp/Specs/archive/29_series/29.</w:t>
      </w:r>
      <w:r>
        <w:rPr>
          <w:rFonts w:eastAsia="DengXian"/>
        </w:rPr>
        <w:t>520</w:t>
      </w:r>
      <w:r>
        <w:rPr>
          <w:lang w:val="fr-FR"/>
        </w:rPr>
        <w:t>/</w:t>
      </w:r>
    </w:p>
    <w:p w:rsidR="00A10B25" w:rsidRDefault="00A10B25">
      <w:pPr>
        <w:pStyle w:val="PL"/>
      </w:pPr>
    </w:p>
    <w:p w:rsidR="00A10B25" w:rsidRDefault="00A10B25">
      <w:pPr>
        <w:pStyle w:val="PL"/>
      </w:pPr>
      <w:r>
        <w:t>servers:</w:t>
      </w:r>
    </w:p>
    <w:p w:rsidR="00A10B25" w:rsidRDefault="00A10B25">
      <w:pPr>
        <w:pStyle w:val="PL"/>
      </w:pPr>
      <w:r>
        <w:t xml:space="preserve">  - url: '{apiRoot}/nnwdaf-roamingdata/v1'</w:t>
      </w:r>
    </w:p>
    <w:p w:rsidR="00A10B25" w:rsidRDefault="00A10B25">
      <w:pPr>
        <w:pStyle w:val="PL"/>
      </w:pPr>
      <w:r>
        <w:t xml:space="preserve">    variables:</w:t>
      </w:r>
    </w:p>
    <w:p w:rsidR="00A10B25" w:rsidRDefault="00A10B25">
      <w:pPr>
        <w:pStyle w:val="PL"/>
      </w:pPr>
      <w:r>
        <w:t xml:space="preserve">      apiRoot:</w:t>
      </w:r>
    </w:p>
    <w:p w:rsidR="00A10B25" w:rsidRDefault="00A10B25">
      <w:pPr>
        <w:pStyle w:val="PL"/>
      </w:pPr>
      <w:r>
        <w:t xml:space="preserve">        default: https://example.com</w:t>
      </w:r>
    </w:p>
    <w:p w:rsidR="00A10B25" w:rsidRDefault="00A10B25">
      <w:pPr>
        <w:pStyle w:val="PL"/>
      </w:pPr>
      <w:r>
        <w:t xml:space="preserve">        description: apiRoot as defined in clause 4.4 of 3GPP TS 29.501</w:t>
      </w:r>
    </w:p>
    <w:p w:rsidR="00A10B25" w:rsidRDefault="00A10B25">
      <w:pPr>
        <w:pStyle w:val="PL"/>
      </w:pPr>
    </w:p>
    <w:p w:rsidR="00A10B25" w:rsidRDefault="00A10B25">
      <w:pPr>
        <w:pStyle w:val="PL"/>
      </w:pPr>
      <w:r>
        <w:t>security:</w:t>
      </w:r>
    </w:p>
    <w:p w:rsidR="00A10B25" w:rsidRDefault="00A10B25">
      <w:pPr>
        <w:pStyle w:val="PL"/>
      </w:pPr>
      <w:r>
        <w:t xml:space="preserve">  - {}</w:t>
      </w:r>
    </w:p>
    <w:p w:rsidR="00A10B25" w:rsidRDefault="00A10B25">
      <w:pPr>
        <w:pStyle w:val="PL"/>
      </w:pPr>
      <w:r>
        <w:t xml:space="preserve">  - oAuth2ClientCredentials:</w:t>
      </w:r>
    </w:p>
    <w:p w:rsidR="00A10B25" w:rsidRDefault="00A10B25">
      <w:pPr>
        <w:pStyle w:val="PL"/>
      </w:pPr>
      <w:r>
        <w:t xml:space="preserve">    - nnwdaf-roamingdata</w:t>
      </w:r>
    </w:p>
    <w:p w:rsidR="00A10B25" w:rsidRDefault="00A10B25">
      <w:pPr>
        <w:pStyle w:val="PL"/>
      </w:pPr>
    </w:p>
    <w:p w:rsidR="00A10B25" w:rsidRDefault="00A10B25">
      <w:pPr>
        <w:pStyle w:val="PL"/>
      </w:pPr>
      <w:r>
        <w:t>paths:</w:t>
      </w:r>
    </w:p>
    <w:p w:rsidR="00A10B25" w:rsidRDefault="00A10B25">
      <w:pPr>
        <w:pStyle w:val="PL"/>
      </w:pPr>
      <w:r>
        <w:t xml:space="preserve">  /subscriptions:</w:t>
      </w:r>
    </w:p>
    <w:p w:rsidR="00A10B25" w:rsidRDefault="00A10B25">
      <w:pPr>
        <w:pStyle w:val="PL"/>
      </w:pPr>
      <w:r>
        <w:t xml:space="preserve">    post:</w:t>
      </w:r>
    </w:p>
    <w:p w:rsidR="00A10B25" w:rsidRDefault="00A10B25">
      <w:pPr>
        <w:pStyle w:val="PL"/>
      </w:pPr>
      <w:r>
        <w:t xml:space="preserve">      summary: Create a new Individual NWDAF Roaming Data Subscription</w:t>
      </w:r>
    </w:p>
    <w:p w:rsidR="00A10B25" w:rsidRDefault="00A10B25">
      <w:pPr>
        <w:pStyle w:val="PL"/>
      </w:pPr>
      <w:r>
        <w:t xml:space="preserve">      operationId: CreateNWDAFRoamingDataSubscription</w:t>
      </w:r>
    </w:p>
    <w:p w:rsidR="00A10B25" w:rsidRDefault="00A10B25">
      <w:pPr>
        <w:pStyle w:val="PL"/>
      </w:pPr>
      <w:r>
        <w:t xml:space="preserve">      tags:</w:t>
      </w:r>
    </w:p>
    <w:p w:rsidR="00A10B25" w:rsidRDefault="00A10B25">
      <w:pPr>
        <w:pStyle w:val="PL"/>
      </w:pPr>
      <w:r>
        <w:t xml:space="preserve">        - NWDAF Roaming Data Subscriptions (Collection)</w:t>
      </w:r>
    </w:p>
    <w:p w:rsidR="00A10B25" w:rsidRDefault="00A10B25">
      <w:pPr>
        <w:pStyle w:val="PL"/>
      </w:pPr>
      <w:r>
        <w:t xml:space="preserve">      requestBody:</w:t>
      </w:r>
    </w:p>
    <w:p w:rsidR="00A10B25" w:rsidRDefault="00A10B25">
      <w:pPr>
        <w:pStyle w:val="PL"/>
      </w:pPr>
      <w:r>
        <w:t xml:space="preserve">        required: true</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w:t>
      </w:r>
      <w:r>
        <w:rPr>
          <w:lang w:eastAsia="ja-JP"/>
        </w:rPr>
        <w:t>RoamingData</w:t>
      </w:r>
      <w:r>
        <w:rPr>
          <w:rFonts w:eastAsia="DengXian" w:hint="eastAsia"/>
          <w:lang w:eastAsia="zh-CN"/>
        </w:rPr>
        <w:t>Sub</w:t>
      </w:r>
      <w:r>
        <w:t>'</w:t>
      </w:r>
    </w:p>
    <w:p w:rsidR="00A10B25" w:rsidRDefault="00A10B25">
      <w:pPr>
        <w:pStyle w:val="PL"/>
      </w:pPr>
      <w:r>
        <w:t xml:space="preserve">      responses:</w:t>
      </w:r>
    </w:p>
    <w:p w:rsidR="00A10B25" w:rsidRDefault="00A10B25">
      <w:pPr>
        <w:pStyle w:val="PL"/>
      </w:pPr>
      <w:r>
        <w:t xml:space="preserve">        '201':</w:t>
      </w:r>
    </w:p>
    <w:p w:rsidR="00A10B25" w:rsidRDefault="00A10B25">
      <w:pPr>
        <w:pStyle w:val="PL"/>
      </w:pPr>
      <w:r>
        <w:t xml:space="preserve">          description: Create a new Individual NWDAF Roaming Data Subscription resource.</w:t>
      </w:r>
    </w:p>
    <w:p w:rsidR="00A10B25" w:rsidRDefault="00A10B25">
      <w:pPr>
        <w:pStyle w:val="PL"/>
        <w:rPr>
          <w:rFonts w:eastAsia="DengXian"/>
        </w:rPr>
      </w:pPr>
      <w:r>
        <w:rPr>
          <w:rFonts w:eastAsia="DengXian"/>
        </w:rPr>
        <w:t xml:space="preserve">          headers:</w:t>
      </w:r>
    </w:p>
    <w:p w:rsidR="00A10B25" w:rsidRDefault="00A10B25">
      <w:pPr>
        <w:pStyle w:val="PL"/>
        <w:rPr>
          <w:rFonts w:eastAsia="DengXian"/>
        </w:rPr>
      </w:pPr>
      <w:r>
        <w:rPr>
          <w:rFonts w:eastAsia="DengXian"/>
        </w:rPr>
        <w:t xml:space="preserve">            Location:</w:t>
      </w:r>
    </w:p>
    <w:p w:rsidR="00A10B25" w:rsidRDefault="00A10B25">
      <w:pPr>
        <w:pStyle w:val="PL"/>
        <w:rPr>
          <w:rFonts w:eastAsia="DengXian"/>
        </w:rPr>
      </w:pPr>
      <w:r>
        <w:rPr>
          <w:rFonts w:eastAsia="DengXian"/>
        </w:rPr>
        <w:t xml:space="preserve">              description: &gt;</w:t>
      </w:r>
    </w:p>
    <w:p w:rsidR="00A10B25" w:rsidRDefault="00A10B25">
      <w:pPr>
        <w:pStyle w:val="PL"/>
        <w:rPr>
          <w:rFonts w:eastAsia="DengXian"/>
        </w:rPr>
      </w:pPr>
      <w:r>
        <w:rPr>
          <w:rFonts w:eastAsia="DengXian"/>
        </w:rPr>
        <w:t xml:space="preserve">                Contains the URI of the newly created resource, according to the structure</w:t>
      </w:r>
    </w:p>
    <w:p w:rsidR="00A10B25" w:rsidRDefault="00A10B25">
      <w:pPr>
        <w:pStyle w:val="PL"/>
        <w:rPr>
          <w:rFonts w:eastAsia="DengXian"/>
        </w:rPr>
      </w:pPr>
      <w:r>
        <w:rPr>
          <w:rFonts w:eastAsia="DengXian"/>
        </w:rPr>
        <w:t xml:space="preserve">                {apiRoot}/</w:t>
      </w:r>
      <w:r>
        <w:t>nnwdaf-roamingdata</w:t>
      </w:r>
      <w:r>
        <w:rPr>
          <w:rFonts w:eastAsia="DengXian"/>
        </w:rPr>
        <w:t>/&lt;apiVersion&gt;/subscriptions/{subscriptionId}</w:t>
      </w:r>
    </w:p>
    <w:p w:rsidR="00A10B25" w:rsidRDefault="00A10B25">
      <w:pPr>
        <w:pStyle w:val="PL"/>
        <w:rPr>
          <w:rFonts w:eastAsia="DengXian"/>
        </w:rPr>
      </w:pPr>
      <w:r>
        <w:rPr>
          <w:rFonts w:eastAsia="DengXian"/>
        </w:rPr>
        <w:t xml:space="preserve">              required: true</w:t>
      </w:r>
    </w:p>
    <w:p w:rsidR="00A10B25" w:rsidRDefault="00A10B25">
      <w:pPr>
        <w:pStyle w:val="PL"/>
        <w:rPr>
          <w:rFonts w:eastAsia="DengXian"/>
        </w:rPr>
      </w:pPr>
      <w:r>
        <w:rPr>
          <w:rFonts w:eastAsia="DengXian"/>
        </w:rPr>
        <w:t xml:space="preserve">              schema:</w:t>
      </w:r>
    </w:p>
    <w:p w:rsidR="00A10B25" w:rsidRDefault="00A10B25">
      <w:pPr>
        <w:pStyle w:val="PL"/>
        <w:rPr>
          <w:rFonts w:eastAsia="DengXian"/>
        </w:rPr>
      </w:pPr>
      <w:r>
        <w:rPr>
          <w:rFonts w:eastAsia="DengXian"/>
        </w:rPr>
        <w:t xml:space="preserve">                type: string</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w:t>
      </w:r>
      <w:r>
        <w:rPr>
          <w:lang w:eastAsia="ja-JP"/>
        </w:rPr>
        <w:t>RoamingData</w:t>
      </w:r>
      <w:r>
        <w:rPr>
          <w:rFonts w:eastAsia="DengXian" w:hint="eastAsia"/>
          <w:lang w:eastAsia="zh-CN"/>
        </w:rPr>
        <w:t>Sub</w:t>
      </w:r>
      <w:r>
        <w:t>'</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rPr>
          <w:rFonts w:eastAsia="DengXian"/>
        </w:rPr>
      </w:pPr>
      <w:r>
        <w:rPr>
          <w:rFonts w:eastAsia="DengXian"/>
        </w:rPr>
        <w:t xml:space="preserve">        '403':</w:t>
      </w:r>
    </w:p>
    <w:p w:rsidR="00A10B25" w:rsidRDefault="00A10B25">
      <w:pPr>
        <w:pStyle w:val="PL"/>
        <w:rPr>
          <w:rFonts w:eastAsia="DengXian"/>
        </w:rPr>
      </w:pPr>
      <w:r>
        <w:rPr>
          <w:rFonts w:eastAsia="DengXian"/>
        </w:rPr>
        <w:t xml:space="preserve">          $ref: 'TS29571_CommonData.yaml#/components/responses/403'</w:t>
      </w:r>
    </w:p>
    <w:p w:rsidR="00A10B25" w:rsidRDefault="00A10B25">
      <w:pPr>
        <w:pStyle w:val="PL"/>
      </w:pPr>
      <w:r>
        <w:t xml:space="preserve">        '404':</w:t>
      </w:r>
    </w:p>
    <w:p w:rsidR="00A10B25" w:rsidRDefault="00A10B25">
      <w:pPr>
        <w:pStyle w:val="PL"/>
      </w:pPr>
      <w:r>
        <w:t xml:space="preserve">          $ref: 'TS29571_CommonData.yaml#/components/responses/404'</w:t>
      </w:r>
    </w:p>
    <w:p w:rsidR="00A10B25" w:rsidRDefault="00A10B25">
      <w:pPr>
        <w:pStyle w:val="PL"/>
      </w:pPr>
      <w:r>
        <w:t xml:space="preserve">        '411':</w:t>
      </w:r>
    </w:p>
    <w:p w:rsidR="00A10B25" w:rsidRDefault="00A10B25">
      <w:pPr>
        <w:pStyle w:val="PL"/>
      </w:pPr>
      <w:r>
        <w:t xml:space="preserve">          $ref: 'TS29571_CommonData.yaml#/components/responses/411'</w:t>
      </w:r>
    </w:p>
    <w:p w:rsidR="00A10B25" w:rsidRDefault="00A10B25">
      <w:pPr>
        <w:pStyle w:val="PL"/>
      </w:pPr>
      <w:r>
        <w:t xml:space="preserve">        '413':</w:t>
      </w:r>
    </w:p>
    <w:p w:rsidR="00A10B25" w:rsidRDefault="00A10B25">
      <w:pPr>
        <w:pStyle w:val="PL"/>
      </w:pPr>
      <w:r>
        <w:t xml:space="preserve">          $ref: 'TS29571_CommonData.yaml#/components/responses/413'</w:t>
      </w:r>
    </w:p>
    <w:p w:rsidR="00A10B25" w:rsidRDefault="00A10B25">
      <w:pPr>
        <w:pStyle w:val="PL"/>
      </w:pPr>
      <w:r>
        <w:t xml:space="preserve">        '415':</w:t>
      </w:r>
    </w:p>
    <w:p w:rsidR="00A10B25" w:rsidRDefault="00A10B25">
      <w:pPr>
        <w:pStyle w:val="PL"/>
      </w:pPr>
      <w:r>
        <w:t xml:space="preserve">          $ref: 'TS29571_CommonData.yaml#/components/responses/415'</w:t>
      </w:r>
    </w:p>
    <w:p w:rsidR="00A10B25" w:rsidRDefault="00A10B25">
      <w:pPr>
        <w:pStyle w:val="PL"/>
        <w:rPr>
          <w:rFonts w:eastAsia="DengXian"/>
        </w:rPr>
      </w:pPr>
      <w:r>
        <w:rPr>
          <w:rFonts w:eastAsia="DengXian"/>
        </w:rPr>
        <w:t xml:space="preserve">        '429':</w:t>
      </w:r>
    </w:p>
    <w:p w:rsidR="00A10B25" w:rsidRDefault="00A10B25">
      <w:pPr>
        <w:pStyle w:val="PL"/>
        <w:rPr>
          <w:rFonts w:eastAsia="DengXian"/>
        </w:rPr>
      </w:pPr>
      <w:r>
        <w:rPr>
          <w:rFonts w:eastAsia="DengXian"/>
        </w:rP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r>
        <w:t xml:space="preserve">      callbacks:</w:t>
      </w:r>
    </w:p>
    <w:p w:rsidR="00A10B25" w:rsidRDefault="00A10B25">
      <w:pPr>
        <w:pStyle w:val="PL"/>
      </w:pPr>
      <w:r>
        <w:t xml:space="preserve">        myNotification:</w:t>
      </w:r>
    </w:p>
    <w:p w:rsidR="00A10B25" w:rsidRDefault="00A10B25">
      <w:pPr>
        <w:pStyle w:val="PL"/>
      </w:pPr>
      <w:r>
        <w:t xml:space="preserve">          '{$request.body#/notificationUri}': </w:t>
      </w:r>
    </w:p>
    <w:p w:rsidR="00A10B25" w:rsidRDefault="00A10B25">
      <w:pPr>
        <w:pStyle w:val="PL"/>
      </w:pPr>
      <w:r>
        <w:t xml:space="preserve">            post:</w:t>
      </w:r>
    </w:p>
    <w:p w:rsidR="00A10B25" w:rsidRDefault="00A10B25">
      <w:pPr>
        <w:pStyle w:val="PL"/>
      </w:pPr>
      <w:r>
        <w:t xml:space="preserve">              requestBody:</w:t>
      </w:r>
    </w:p>
    <w:p w:rsidR="00A10B25" w:rsidRDefault="00A10B25">
      <w:pPr>
        <w:pStyle w:val="PL"/>
      </w:pPr>
      <w:r>
        <w:t xml:space="preserve">                required: true</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w:t>
      </w:r>
      <w:r w:rsidR="003E70B9" w:rsidRPr="003E70B9">
        <w:t>TS29520_Nnwdaf_DataManagement.yaml</w:t>
      </w:r>
      <w:r>
        <w:t>#/components/schemas/</w:t>
      </w:r>
      <w:r>
        <w:rPr>
          <w:rFonts w:eastAsia="DengXian"/>
        </w:rPr>
        <w:t>NnwdafDataManagementNotif</w:t>
      </w:r>
      <w:r>
        <w:t>'</w:t>
      </w:r>
    </w:p>
    <w:p w:rsidR="00A10B25" w:rsidRDefault="00A10B25">
      <w:pPr>
        <w:pStyle w:val="PL"/>
      </w:pPr>
      <w:r>
        <w:t xml:space="preserve">                      minItems: 1</w:t>
      </w:r>
    </w:p>
    <w:p w:rsidR="00A10B25" w:rsidRDefault="00A10B25">
      <w:pPr>
        <w:pStyle w:val="PL"/>
      </w:pPr>
      <w:r>
        <w:t xml:space="preserve">              responses:</w:t>
      </w:r>
    </w:p>
    <w:p w:rsidR="00A10B25" w:rsidRDefault="00A10B25">
      <w:pPr>
        <w:pStyle w:val="PL"/>
      </w:pPr>
      <w:r>
        <w:t xml:space="preserve">                '204':</w:t>
      </w:r>
    </w:p>
    <w:p w:rsidR="00A10B25" w:rsidRDefault="00A10B25">
      <w:pPr>
        <w:pStyle w:val="PL"/>
      </w:pPr>
      <w:r>
        <w:t xml:space="preserve">                  description: The receipt of the Notification is acknowledged.</w:t>
      </w:r>
    </w:p>
    <w:p w:rsidR="00A10B25" w:rsidRDefault="00A10B25">
      <w:pPr>
        <w:pStyle w:val="PL"/>
      </w:pPr>
      <w:r>
        <w:t xml:space="preserve">                '307':</w:t>
      </w:r>
    </w:p>
    <w:p w:rsidR="00A10B25" w:rsidRDefault="00A10B25">
      <w:pPr>
        <w:pStyle w:val="PL"/>
      </w:pPr>
      <w:r>
        <w:t xml:space="preserve">                  $ref: 'TS29571_CommonData.yaml#/components/responses/307'</w:t>
      </w:r>
    </w:p>
    <w:p w:rsidR="00A10B25" w:rsidRDefault="00A10B25">
      <w:pPr>
        <w:pStyle w:val="PL"/>
      </w:pPr>
      <w:r>
        <w:t xml:space="preserve">                '308':</w:t>
      </w:r>
    </w:p>
    <w:p w:rsidR="00A10B25" w:rsidRDefault="00A10B25">
      <w:pPr>
        <w:pStyle w:val="PL"/>
      </w:pPr>
      <w:r>
        <w:t xml:space="preserve">                  $ref: 'TS29571_CommonData.yaml#/components/responses/308'</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rPr>
          <w:rFonts w:eastAsia="DengXian"/>
        </w:rPr>
      </w:pPr>
      <w:r>
        <w:rPr>
          <w:rFonts w:eastAsia="DengXian"/>
        </w:rPr>
        <w:t xml:space="preserve">                '403':</w:t>
      </w:r>
    </w:p>
    <w:p w:rsidR="00A10B25" w:rsidRDefault="00A10B25">
      <w:pPr>
        <w:pStyle w:val="PL"/>
        <w:rPr>
          <w:rFonts w:eastAsia="DengXian"/>
        </w:rPr>
      </w:pPr>
      <w:r>
        <w:rPr>
          <w:rFonts w:eastAsia="DengXian"/>
        </w:rPr>
        <w:t xml:space="preserve">                  $ref: 'TS29571_CommonData.yaml#/components/responses/403'</w:t>
      </w:r>
    </w:p>
    <w:p w:rsidR="00A10B25" w:rsidRDefault="00A10B25">
      <w:pPr>
        <w:pStyle w:val="PL"/>
      </w:pPr>
      <w:r>
        <w:t xml:space="preserve">                '404':</w:t>
      </w:r>
    </w:p>
    <w:p w:rsidR="00A10B25" w:rsidRDefault="00A10B25">
      <w:pPr>
        <w:pStyle w:val="PL"/>
      </w:pPr>
      <w:r>
        <w:t xml:space="preserve">                  $ref: 'TS29571_CommonData.yaml#/components/responses/404'</w:t>
      </w:r>
    </w:p>
    <w:p w:rsidR="00A10B25" w:rsidRDefault="00A10B25">
      <w:pPr>
        <w:pStyle w:val="PL"/>
      </w:pPr>
      <w:r>
        <w:t xml:space="preserve">                '411':</w:t>
      </w:r>
    </w:p>
    <w:p w:rsidR="00A10B25" w:rsidRDefault="00A10B25">
      <w:pPr>
        <w:pStyle w:val="PL"/>
      </w:pPr>
      <w:r>
        <w:t xml:space="preserve">                  $ref: 'TS29571_CommonData.yaml#/components/responses/411'</w:t>
      </w:r>
    </w:p>
    <w:p w:rsidR="00A10B25" w:rsidRDefault="00A10B25">
      <w:pPr>
        <w:pStyle w:val="PL"/>
      </w:pPr>
      <w:r>
        <w:t xml:space="preserve">                '413':</w:t>
      </w:r>
    </w:p>
    <w:p w:rsidR="00A10B25" w:rsidRDefault="00A10B25">
      <w:pPr>
        <w:pStyle w:val="PL"/>
      </w:pPr>
      <w:r>
        <w:t xml:space="preserve">                  $ref: 'TS29571_CommonData.yaml#/components/responses/413'</w:t>
      </w:r>
    </w:p>
    <w:p w:rsidR="00A10B25" w:rsidRDefault="00A10B25">
      <w:pPr>
        <w:pStyle w:val="PL"/>
      </w:pPr>
      <w:r>
        <w:t xml:space="preserve">                '415':</w:t>
      </w:r>
    </w:p>
    <w:p w:rsidR="00A10B25" w:rsidRDefault="00A10B25">
      <w:pPr>
        <w:pStyle w:val="PL"/>
      </w:pPr>
      <w:r>
        <w:t xml:space="preserve">                  $ref: 'TS29571_CommonData.yaml#/components/responses/415'</w:t>
      </w:r>
    </w:p>
    <w:p w:rsidR="00A10B25" w:rsidRDefault="00A10B25">
      <w:pPr>
        <w:pStyle w:val="PL"/>
        <w:rPr>
          <w:rFonts w:eastAsia="DengXian"/>
        </w:rPr>
      </w:pPr>
      <w:r>
        <w:rPr>
          <w:rFonts w:eastAsia="DengXian"/>
        </w:rPr>
        <w:t xml:space="preserve">                '429':</w:t>
      </w:r>
    </w:p>
    <w:p w:rsidR="00A10B25" w:rsidRDefault="00A10B25">
      <w:pPr>
        <w:pStyle w:val="PL"/>
        <w:rPr>
          <w:rFonts w:eastAsia="DengXian"/>
        </w:rPr>
      </w:pPr>
      <w:r>
        <w:rPr>
          <w:rFonts w:eastAsia="DengXian"/>
        </w:rP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p>
    <w:p w:rsidR="00A10B25" w:rsidRDefault="00A10B25">
      <w:pPr>
        <w:pStyle w:val="PL"/>
      </w:pPr>
      <w:r>
        <w:t xml:space="preserve">  /subscriptions/{subscriptionId}:</w:t>
      </w:r>
    </w:p>
    <w:p w:rsidR="00A10B25" w:rsidRDefault="00A10B25">
      <w:pPr>
        <w:pStyle w:val="PL"/>
      </w:pPr>
      <w:r>
        <w:t xml:space="preserve">    put:</w:t>
      </w:r>
    </w:p>
    <w:p w:rsidR="00A10B25" w:rsidRDefault="00A10B25">
      <w:pPr>
        <w:pStyle w:val="PL"/>
      </w:pPr>
      <w:r>
        <w:t xml:space="preserve">      summary: Update an existing Individual NWDAF Roaming Data Subscription resource</w:t>
      </w:r>
      <w:r>
        <w:rPr>
          <w:rFonts w:hint="eastAsia"/>
          <w:lang w:eastAsia="zh-CN"/>
        </w:rPr>
        <w:t>.</w:t>
      </w:r>
    </w:p>
    <w:p w:rsidR="00A10B25" w:rsidRDefault="00A10B25">
      <w:pPr>
        <w:pStyle w:val="PL"/>
      </w:pPr>
      <w:r>
        <w:t xml:space="preserve">      operationId: UpdateNWDAFRoamingDataSubscription</w:t>
      </w:r>
    </w:p>
    <w:p w:rsidR="00A10B25" w:rsidRDefault="00A10B25">
      <w:pPr>
        <w:pStyle w:val="PL"/>
      </w:pPr>
      <w:r>
        <w:t xml:space="preserve">      tags:</w:t>
      </w:r>
    </w:p>
    <w:p w:rsidR="00A10B25" w:rsidRDefault="00A10B25">
      <w:pPr>
        <w:pStyle w:val="PL"/>
      </w:pPr>
      <w:r>
        <w:t xml:space="preserve">        - Individual NWDAF Roaming Data Subscription resource (Document)</w:t>
      </w:r>
    </w:p>
    <w:p w:rsidR="00A10B25" w:rsidRDefault="00A10B25">
      <w:pPr>
        <w:pStyle w:val="PL"/>
      </w:pPr>
      <w:r>
        <w:t xml:space="preserve">      requestBody:</w:t>
      </w:r>
    </w:p>
    <w:p w:rsidR="00A10B25" w:rsidRDefault="00A10B25">
      <w:pPr>
        <w:pStyle w:val="PL"/>
      </w:pPr>
      <w:r>
        <w:t xml:space="preserve">        required: true</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w:t>
      </w:r>
      <w:r>
        <w:rPr>
          <w:lang w:eastAsia="ja-JP"/>
        </w:rPr>
        <w:t>RoamingData</w:t>
      </w:r>
      <w:r>
        <w:rPr>
          <w:rFonts w:eastAsia="DengXian" w:hint="eastAsia"/>
          <w:lang w:eastAsia="zh-CN"/>
        </w:rPr>
        <w:t>Sub</w:t>
      </w:r>
      <w:r>
        <w:t>'</w:t>
      </w:r>
    </w:p>
    <w:p w:rsidR="00A10B25" w:rsidRDefault="00A10B25">
      <w:pPr>
        <w:pStyle w:val="PL"/>
      </w:pPr>
      <w:r>
        <w:t xml:space="preserve">      parameters:</w:t>
      </w:r>
    </w:p>
    <w:p w:rsidR="00A10B25" w:rsidRDefault="00A10B25">
      <w:pPr>
        <w:pStyle w:val="PL"/>
      </w:pPr>
      <w:r>
        <w:t xml:space="preserve">        - name: subscriptionId</w:t>
      </w:r>
    </w:p>
    <w:p w:rsidR="00A10B25" w:rsidRDefault="00A10B25">
      <w:pPr>
        <w:pStyle w:val="PL"/>
      </w:pPr>
      <w:r>
        <w:t xml:space="preserve">          in: path</w:t>
      </w:r>
    </w:p>
    <w:p w:rsidR="00A10B25" w:rsidRDefault="00A10B25">
      <w:pPr>
        <w:pStyle w:val="PL"/>
      </w:pPr>
      <w:r>
        <w:t xml:space="preserve">          description: String identifying a subscription to the </w:t>
      </w:r>
      <w:r>
        <w:rPr>
          <w:lang w:val="en-US" w:eastAsia="zh-CN"/>
        </w:rPr>
        <w:t>Nnwdaf_RoamingData</w:t>
      </w:r>
      <w:r>
        <w:t xml:space="preserve"> Service.</w:t>
      </w:r>
    </w:p>
    <w:p w:rsidR="00A10B25" w:rsidRDefault="00A10B25">
      <w:pPr>
        <w:pStyle w:val="PL"/>
      </w:pPr>
      <w:r>
        <w:t xml:space="preserve">          required: true</w:t>
      </w:r>
    </w:p>
    <w:p w:rsidR="00A10B25" w:rsidRDefault="00A10B25">
      <w:pPr>
        <w:pStyle w:val="PL"/>
      </w:pPr>
      <w:r>
        <w:t xml:space="preserve">          schema:</w:t>
      </w:r>
    </w:p>
    <w:p w:rsidR="00A10B25" w:rsidRDefault="00A10B25">
      <w:pPr>
        <w:pStyle w:val="PL"/>
      </w:pPr>
      <w:r>
        <w:t xml:space="preserve">            type: string</w:t>
      </w:r>
    </w:p>
    <w:p w:rsidR="00A10B25" w:rsidRDefault="00A10B25">
      <w:pPr>
        <w:pStyle w:val="PL"/>
      </w:pPr>
      <w:r>
        <w:t xml:space="preserve">      responses:</w:t>
      </w:r>
    </w:p>
    <w:p w:rsidR="00A10B25" w:rsidRDefault="00A10B25">
      <w:pPr>
        <w:pStyle w:val="PL"/>
      </w:pPr>
      <w:r>
        <w:t xml:space="preserve">        '200':</w:t>
      </w:r>
    </w:p>
    <w:p w:rsidR="00A10B25" w:rsidRDefault="00A10B25">
      <w:pPr>
        <w:pStyle w:val="PL"/>
      </w:pPr>
      <w:r>
        <w:t xml:space="preserve">          description: &gt;</w:t>
      </w:r>
    </w:p>
    <w:p w:rsidR="00A10B25" w:rsidRDefault="00A10B25">
      <w:pPr>
        <w:pStyle w:val="PL"/>
      </w:pPr>
      <w:r>
        <w:t xml:space="preserve">            The Individual NWDAF Roaming Data Subscription resource was modified successfully</w:t>
      </w:r>
    </w:p>
    <w:p w:rsidR="00A10B25" w:rsidRDefault="00A10B25">
      <w:pPr>
        <w:pStyle w:val="PL"/>
      </w:pPr>
      <w:r>
        <w:t xml:space="preserve">            and a representation of that resource is returned.</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w:t>
      </w:r>
      <w:r>
        <w:rPr>
          <w:lang w:eastAsia="ja-JP"/>
        </w:rPr>
        <w:t>RoamingData</w:t>
      </w:r>
      <w:r>
        <w:rPr>
          <w:rFonts w:eastAsia="DengXian" w:hint="eastAsia"/>
          <w:lang w:eastAsia="zh-CN"/>
        </w:rPr>
        <w:t>Sub</w:t>
      </w:r>
      <w:r>
        <w:t>'</w:t>
      </w:r>
    </w:p>
    <w:p w:rsidR="00A10B25" w:rsidRDefault="00A10B25">
      <w:pPr>
        <w:pStyle w:val="PL"/>
      </w:pPr>
      <w:r>
        <w:t xml:space="preserve">        '204':</w:t>
      </w:r>
    </w:p>
    <w:p w:rsidR="00A10B25" w:rsidRDefault="00A10B25">
      <w:pPr>
        <w:pStyle w:val="PL"/>
      </w:pPr>
      <w:r>
        <w:t xml:space="preserve">          description: &gt;</w:t>
      </w:r>
    </w:p>
    <w:p w:rsidR="00A10B25" w:rsidRDefault="00A10B25">
      <w:pPr>
        <w:pStyle w:val="PL"/>
      </w:pPr>
      <w:r>
        <w:t xml:space="preserve">            The Individual NWDAF Roaming Data Subscription resource was modified successfully.</w:t>
      </w:r>
    </w:p>
    <w:p w:rsidR="00A10B25" w:rsidRDefault="00A10B25">
      <w:pPr>
        <w:pStyle w:val="PL"/>
      </w:pPr>
      <w:r>
        <w:t xml:space="preserve">        '307':</w:t>
      </w:r>
    </w:p>
    <w:p w:rsidR="00A10B25" w:rsidRDefault="00A10B25">
      <w:pPr>
        <w:pStyle w:val="PL"/>
      </w:pPr>
      <w:r>
        <w:t xml:space="preserve">          $ref: 'TS29571_CommonData.yaml#/components/responses/307'</w:t>
      </w:r>
    </w:p>
    <w:p w:rsidR="00A10B25" w:rsidRDefault="00A10B25">
      <w:pPr>
        <w:pStyle w:val="PL"/>
      </w:pPr>
      <w:r>
        <w:t xml:space="preserve">        '308':</w:t>
      </w:r>
    </w:p>
    <w:p w:rsidR="00A10B25" w:rsidRDefault="00A10B25">
      <w:pPr>
        <w:pStyle w:val="PL"/>
      </w:pPr>
      <w:r>
        <w:t xml:space="preserve">          $ref: 'TS29571_CommonData.yaml#/components/responses/308'</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rPr>
          <w:rFonts w:eastAsia="DengXian"/>
        </w:rPr>
      </w:pPr>
      <w:r>
        <w:rPr>
          <w:rFonts w:eastAsia="DengXian"/>
        </w:rPr>
        <w:t xml:space="preserve">        '403':</w:t>
      </w:r>
    </w:p>
    <w:p w:rsidR="00A10B25" w:rsidRDefault="00A10B25">
      <w:pPr>
        <w:pStyle w:val="PL"/>
        <w:rPr>
          <w:rFonts w:eastAsia="DengXian"/>
        </w:rPr>
      </w:pPr>
      <w:r>
        <w:rPr>
          <w:rFonts w:eastAsia="DengXian"/>
        </w:rPr>
        <w:t xml:space="preserve">          $ref: 'TS29571_CommonData.yaml#/components/responses/403'</w:t>
      </w:r>
    </w:p>
    <w:p w:rsidR="00A10B25" w:rsidRDefault="00A10B25">
      <w:pPr>
        <w:pStyle w:val="PL"/>
      </w:pPr>
      <w:r>
        <w:t xml:space="preserve">        '404':</w:t>
      </w:r>
    </w:p>
    <w:p w:rsidR="00A10B25" w:rsidRDefault="00A10B25">
      <w:pPr>
        <w:pStyle w:val="PL"/>
      </w:pPr>
      <w:r>
        <w:t xml:space="preserve">          $ref: 'TS29571_CommonData.yaml#/components/responses/404'</w:t>
      </w:r>
    </w:p>
    <w:p w:rsidR="00A10B25" w:rsidRDefault="00A10B25">
      <w:pPr>
        <w:pStyle w:val="PL"/>
      </w:pPr>
      <w:r>
        <w:t xml:space="preserve">        '411':</w:t>
      </w:r>
    </w:p>
    <w:p w:rsidR="00A10B25" w:rsidRDefault="00A10B25">
      <w:pPr>
        <w:pStyle w:val="PL"/>
      </w:pPr>
      <w:r>
        <w:t xml:space="preserve">          $ref: 'TS29571_CommonData.yaml#/components/responses/411'</w:t>
      </w:r>
    </w:p>
    <w:p w:rsidR="00A10B25" w:rsidRDefault="00A10B25">
      <w:pPr>
        <w:pStyle w:val="PL"/>
      </w:pPr>
      <w:r>
        <w:t xml:space="preserve">        '413':</w:t>
      </w:r>
    </w:p>
    <w:p w:rsidR="00A10B25" w:rsidRDefault="00A10B25">
      <w:pPr>
        <w:pStyle w:val="PL"/>
      </w:pPr>
      <w:r>
        <w:t xml:space="preserve">          $ref: 'TS29571_CommonData.yaml#/components/responses/413'</w:t>
      </w:r>
    </w:p>
    <w:p w:rsidR="00A10B25" w:rsidRDefault="00A10B25">
      <w:pPr>
        <w:pStyle w:val="PL"/>
      </w:pPr>
      <w:r>
        <w:t xml:space="preserve">        '415':</w:t>
      </w:r>
    </w:p>
    <w:p w:rsidR="00A10B25" w:rsidRDefault="00A10B25">
      <w:pPr>
        <w:pStyle w:val="PL"/>
      </w:pPr>
      <w:r>
        <w:t xml:space="preserve">          $ref: 'TS29571_CommonData.yaml#/components/responses/415'</w:t>
      </w:r>
    </w:p>
    <w:p w:rsidR="00A10B25" w:rsidRDefault="00A10B25">
      <w:pPr>
        <w:pStyle w:val="PL"/>
        <w:rPr>
          <w:rFonts w:eastAsia="DengXian"/>
        </w:rPr>
      </w:pPr>
      <w:r>
        <w:rPr>
          <w:rFonts w:eastAsia="DengXian"/>
        </w:rPr>
        <w:t xml:space="preserve">        '429':</w:t>
      </w:r>
    </w:p>
    <w:p w:rsidR="00A10B25" w:rsidRDefault="00A10B25">
      <w:pPr>
        <w:pStyle w:val="PL"/>
        <w:rPr>
          <w:rFonts w:eastAsia="DengXian"/>
        </w:rPr>
      </w:pPr>
      <w:r>
        <w:rPr>
          <w:rFonts w:eastAsia="DengXian"/>
        </w:rP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'501':</w:t>
      </w:r>
    </w:p>
    <w:p w:rsidR="00A10B25" w:rsidRDefault="00A10B25">
      <w:pPr>
        <w:pStyle w:val="PL"/>
      </w:pPr>
      <w:r>
        <w:t xml:space="preserve">          $ref: 'TS29571_CommonData.yaml#/components/responses/501'</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r>
        <w:t xml:space="preserve">    delete:</w:t>
      </w:r>
    </w:p>
    <w:p w:rsidR="00A10B25" w:rsidRDefault="00A10B25">
      <w:pPr>
        <w:pStyle w:val="PL"/>
      </w:pPr>
      <w:r>
        <w:t xml:space="preserve">      summary: Delete an existing Individual NWDAF Roaming Data Subscription</w:t>
      </w:r>
      <w:r>
        <w:rPr>
          <w:rFonts w:hint="eastAsia"/>
          <w:lang w:eastAsia="zh-CN"/>
        </w:rPr>
        <w:t>.</w:t>
      </w:r>
    </w:p>
    <w:p w:rsidR="00A10B25" w:rsidRDefault="00A10B25">
      <w:pPr>
        <w:pStyle w:val="PL"/>
      </w:pPr>
      <w:r>
        <w:t xml:space="preserve">      operationId: DeleteNWDAFRoamingDataSubscription</w:t>
      </w:r>
    </w:p>
    <w:p w:rsidR="00A10B25" w:rsidRDefault="00A10B25">
      <w:pPr>
        <w:pStyle w:val="PL"/>
      </w:pPr>
      <w:r>
        <w:t xml:space="preserve">      tags:</w:t>
      </w:r>
    </w:p>
    <w:p w:rsidR="00A10B25" w:rsidRDefault="00A10B25">
      <w:pPr>
        <w:pStyle w:val="PL"/>
      </w:pPr>
      <w:r>
        <w:t xml:space="preserve">        - Individual NWDAF Roaming Data Subscription (Document)</w:t>
      </w:r>
    </w:p>
    <w:p w:rsidR="00A10B25" w:rsidRDefault="00A10B25">
      <w:pPr>
        <w:pStyle w:val="PL"/>
      </w:pPr>
      <w:r>
        <w:t xml:space="preserve">      parameters:</w:t>
      </w:r>
    </w:p>
    <w:p w:rsidR="00A10B25" w:rsidRDefault="00A10B25">
      <w:pPr>
        <w:pStyle w:val="PL"/>
      </w:pPr>
      <w:r>
        <w:t xml:space="preserve">        - name: subscriptionId</w:t>
      </w:r>
    </w:p>
    <w:p w:rsidR="00A10B25" w:rsidRDefault="00A10B25">
      <w:pPr>
        <w:pStyle w:val="PL"/>
      </w:pPr>
      <w:r>
        <w:t xml:space="preserve">          in: path</w:t>
      </w:r>
    </w:p>
    <w:p w:rsidR="00A10B25" w:rsidRDefault="00A10B25">
      <w:pPr>
        <w:pStyle w:val="PL"/>
      </w:pPr>
      <w:r>
        <w:t xml:space="preserve">          description: String identifying a subscription to the </w:t>
      </w:r>
      <w:r>
        <w:rPr>
          <w:lang w:val="en-US" w:eastAsia="zh-CN"/>
        </w:rPr>
        <w:t>Nnwdaf_RoamingData</w:t>
      </w:r>
      <w:r>
        <w:t xml:space="preserve"> Service</w:t>
      </w:r>
    </w:p>
    <w:p w:rsidR="00A10B25" w:rsidRDefault="00A10B25">
      <w:pPr>
        <w:pStyle w:val="PL"/>
      </w:pPr>
      <w:r>
        <w:t xml:space="preserve">          required: true</w:t>
      </w:r>
    </w:p>
    <w:p w:rsidR="00A10B25" w:rsidRDefault="00A10B25">
      <w:pPr>
        <w:pStyle w:val="PL"/>
      </w:pPr>
      <w:r>
        <w:t xml:space="preserve">          schema:</w:t>
      </w:r>
    </w:p>
    <w:p w:rsidR="00A10B25" w:rsidRDefault="00A10B25">
      <w:pPr>
        <w:pStyle w:val="PL"/>
      </w:pPr>
      <w:r>
        <w:t xml:space="preserve">            type: string</w:t>
      </w:r>
    </w:p>
    <w:p w:rsidR="00A10B25" w:rsidRDefault="00A10B25">
      <w:pPr>
        <w:pStyle w:val="PL"/>
      </w:pPr>
      <w:r>
        <w:t xml:space="preserve">      responses:</w:t>
      </w:r>
    </w:p>
    <w:p w:rsidR="00A10B25" w:rsidRDefault="00A10B25">
      <w:pPr>
        <w:pStyle w:val="PL"/>
      </w:pPr>
      <w:r>
        <w:t xml:space="preserve">        '204':</w:t>
      </w:r>
    </w:p>
    <w:p w:rsidR="00A10B25" w:rsidRDefault="00A10B25">
      <w:pPr>
        <w:pStyle w:val="PL"/>
      </w:pPr>
      <w:r>
        <w:t xml:space="preserve">          description: &gt;</w:t>
      </w:r>
    </w:p>
    <w:p w:rsidR="00A10B25" w:rsidRDefault="00A10B25">
      <w:pPr>
        <w:pStyle w:val="PL"/>
      </w:pPr>
      <w:r>
        <w:t xml:space="preserve">            No Content. The Individual NWDAF Roaming Data Subscription resource matching the</w:t>
      </w:r>
    </w:p>
    <w:p w:rsidR="00A10B25" w:rsidRDefault="00A10B25">
      <w:pPr>
        <w:pStyle w:val="PL"/>
      </w:pPr>
      <w:r>
        <w:t xml:space="preserve">            subscriptionId was deleted.</w:t>
      </w:r>
    </w:p>
    <w:p w:rsidR="00A10B25" w:rsidRDefault="00A10B25">
      <w:pPr>
        <w:pStyle w:val="PL"/>
      </w:pPr>
      <w:r>
        <w:t xml:space="preserve">        '307':</w:t>
      </w:r>
    </w:p>
    <w:p w:rsidR="00A10B25" w:rsidRDefault="00A10B25">
      <w:pPr>
        <w:pStyle w:val="PL"/>
      </w:pPr>
      <w:r>
        <w:t xml:space="preserve">          $ref: 'TS29571_CommonData.yaml#/components/responses/307'</w:t>
      </w:r>
    </w:p>
    <w:p w:rsidR="00A10B25" w:rsidRDefault="00A10B25">
      <w:pPr>
        <w:pStyle w:val="PL"/>
      </w:pPr>
      <w:r>
        <w:t xml:space="preserve">        '308':</w:t>
      </w:r>
    </w:p>
    <w:p w:rsidR="00A10B25" w:rsidRDefault="00A10B25">
      <w:pPr>
        <w:pStyle w:val="PL"/>
      </w:pPr>
      <w:r>
        <w:t xml:space="preserve">          $ref: 'TS29571_CommonData.yaml#/components/responses/308'</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rPr>
          <w:rFonts w:eastAsia="DengXian"/>
        </w:rPr>
      </w:pPr>
      <w:r>
        <w:rPr>
          <w:rFonts w:eastAsia="DengXian"/>
        </w:rPr>
        <w:t xml:space="preserve">        '403':</w:t>
      </w:r>
    </w:p>
    <w:p w:rsidR="00A10B25" w:rsidRDefault="00A10B25">
      <w:pPr>
        <w:pStyle w:val="PL"/>
        <w:rPr>
          <w:rFonts w:eastAsia="DengXian"/>
        </w:rPr>
      </w:pPr>
      <w:r>
        <w:rPr>
          <w:rFonts w:eastAsia="DengXian"/>
        </w:rPr>
        <w:t xml:space="preserve">          $ref: 'TS29571_CommonData.yaml#/components/responses/403'</w:t>
      </w:r>
    </w:p>
    <w:p w:rsidR="00A10B25" w:rsidRDefault="00A10B25">
      <w:pPr>
        <w:pStyle w:val="PL"/>
      </w:pPr>
      <w:r>
        <w:t xml:space="preserve">        '404':</w:t>
      </w:r>
    </w:p>
    <w:p w:rsidR="00A10B25" w:rsidRDefault="00A10B25">
      <w:pPr>
        <w:pStyle w:val="PL"/>
        <w:rPr>
          <w:rFonts w:eastAsia="DengXian"/>
        </w:rPr>
      </w:pPr>
      <w:r>
        <w:rPr>
          <w:rFonts w:eastAsia="DengXian"/>
        </w:rPr>
        <w:t xml:space="preserve">          $ref: 'TS29571_CommonData.yaml#/components/responses/404'</w:t>
      </w:r>
    </w:p>
    <w:p w:rsidR="00A10B25" w:rsidRDefault="00A10B25">
      <w:pPr>
        <w:pStyle w:val="PL"/>
        <w:rPr>
          <w:rFonts w:eastAsia="DengXian"/>
        </w:rPr>
      </w:pPr>
      <w:r>
        <w:rPr>
          <w:rFonts w:eastAsia="DengXian"/>
        </w:rPr>
        <w:t xml:space="preserve">        '429':</w:t>
      </w:r>
    </w:p>
    <w:p w:rsidR="00A10B25" w:rsidRDefault="00A10B25">
      <w:pPr>
        <w:pStyle w:val="PL"/>
        <w:rPr>
          <w:rFonts w:eastAsia="DengXian"/>
        </w:rPr>
      </w:pPr>
      <w:r>
        <w:rPr>
          <w:rFonts w:eastAsia="DengXian"/>
        </w:rP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'501':</w:t>
      </w:r>
    </w:p>
    <w:p w:rsidR="00A10B25" w:rsidRDefault="00A10B25">
      <w:pPr>
        <w:pStyle w:val="PL"/>
      </w:pPr>
      <w:r>
        <w:t xml:space="preserve">          $ref: 'TS29571_CommonData.yaml#/components/responses/501'</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p>
    <w:p w:rsidR="00A10B25" w:rsidRDefault="00A10B25">
      <w:pPr>
        <w:pStyle w:val="PL"/>
      </w:pPr>
      <w:r>
        <w:t>components:</w:t>
      </w:r>
    </w:p>
    <w:p w:rsidR="00A10B25" w:rsidRDefault="00A10B25">
      <w:pPr>
        <w:pStyle w:val="PL"/>
      </w:pPr>
      <w:r>
        <w:t xml:space="preserve">  securitySchemes:</w:t>
      </w:r>
    </w:p>
    <w:p w:rsidR="00A10B25" w:rsidRDefault="00A10B25">
      <w:pPr>
        <w:pStyle w:val="PL"/>
      </w:pPr>
      <w:r>
        <w:t xml:space="preserve">    oAuth2ClientCredentials:</w:t>
      </w:r>
    </w:p>
    <w:p w:rsidR="00A10B25" w:rsidRDefault="00A10B25">
      <w:pPr>
        <w:pStyle w:val="PL"/>
      </w:pPr>
      <w:r>
        <w:t xml:space="preserve">      type: oauth2</w:t>
      </w:r>
    </w:p>
    <w:p w:rsidR="00A10B25" w:rsidRDefault="00A10B25">
      <w:pPr>
        <w:pStyle w:val="PL"/>
      </w:pPr>
      <w:r>
        <w:t xml:space="preserve">      flows:</w:t>
      </w:r>
    </w:p>
    <w:p w:rsidR="00A10B25" w:rsidRDefault="00A10B25">
      <w:pPr>
        <w:pStyle w:val="PL"/>
      </w:pPr>
      <w:r>
        <w:t xml:space="preserve">        clientCredentials:</w:t>
      </w:r>
    </w:p>
    <w:p w:rsidR="00A10B25" w:rsidRDefault="00A10B25">
      <w:pPr>
        <w:pStyle w:val="PL"/>
      </w:pPr>
      <w:r>
        <w:t xml:space="preserve">          tokenUrl: '{nrfApiRoot}/oauth2/token'</w:t>
      </w:r>
    </w:p>
    <w:p w:rsidR="00A10B25" w:rsidRDefault="00A10B25">
      <w:pPr>
        <w:pStyle w:val="PL"/>
      </w:pPr>
      <w:r>
        <w:t xml:space="preserve">          scopes:</w:t>
      </w:r>
    </w:p>
    <w:p w:rsidR="00A10B25" w:rsidRDefault="00A10B25">
      <w:pPr>
        <w:pStyle w:val="PL"/>
      </w:pPr>
      <w:r>
        <w:t xml:space="preserve">            nnwdaf-roamingdata: Access to the </w:t>
      </w:r>
      <w:r>
        <w:rPr>
          <w:lang w:val="en-US" w:eastAsia="zh-CN"/>
        </w:rPr>
        <w:t>Nnwdaf_RoamingData</w:t>
      </w:r>
      <w:r>
        <w:rPr>
          <w:lang w:eastAsia="zh-CN"/>
        </w:rPr>
        <w:t xml:space="preserve"> </w:t>
      </w:r>
      <w:r>
        <w:t>API</w:t>
      </w:r>
    </w:p>
    <w:p w:rsidR="00A10B25" w:rsidRDefault="00A10B25">
      <w:pPr>
        <w:pStyle w:val="PL"/>
      </w:pPr>
    </w:p>
    <w:p w:rsidR="00A10B25" w:rsidRDefault="00A10B25">
      <w:pPr>
        <w:pStyle w:val="PL"/>
      </w:pPr>
      <w:r>
        <w:t xml:space="preserve">  schemas:</w:t>
      </w:r>
    </w:p>
    <w:p w:rsidR="00A10B25" w:rsidRDefault="00A10B25">
      <w:pPr>
        <w:pStyle w:val="PL"/>
        <w:rPr>
          <w:rFonts w:eastAsia="DengXian"/>
        </w:rPr>
      </w:pPr>
      <w:r>
        <w:t xml:space="preserve">    </w:t>
      </w:r>
      <w:r>
        <w:rPr>
          <w:lang w:eastAsia="ja-JP"/>
        </w:rPr>
        <w:t>RoamingData</w:t>
      </w:r>
      <w:r>
        <w:rPr>
          <w:rFonts w:eastAsia="DengXian" w:hint="eastAsia"/>
          <w:lang w:eastAsia="zh-CN"/>
        </w:rPr>
        <w:t>Sub</w:t>
      </w:r>
      <w:r>
        <w:rPr>
          <w:rFonts w:eastAsia="DengXian"/>
        </w:rPr>
        <w:t>:</w:t>
      </w:r>
    </w:p>
    <w:p w:rsidR="00A10B25" w:rsidRDefault="00A10B25">
      <w:pPr>
        <w:pStyle w:val="PL"/>
      </w:pPr>
      <w:r>
        <w:t xml:space="preserve">      description: &gt;</w:t>
      </w:r>
    </w:p>
    <w:p w:rsidR="00A10B25" w:rsidRDefault="00A10B25">
      <w:pPr>
        <w:pStyle w:val="PL"/>
      </w:pPr>
      <w:r>
        <w:t xml:space="preserve">        </w:t>
      </w:r>
      <w:r>
        <w:rPr>
          <w:lang w:eastAsia="zh-CN"/>
        </w:rPr>
        <w:t>Represents roaming data subscription information</w:t>
      </w:r>
      <w:r>
        <w:t>.</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notificationUri:</w:t>
      </w:r>
    </w:p>
    <w:p w:rsidR="00A10B25" w:rsidRDefault="00A10B25">
      <w:pPr>
        <w:pStyle w:val="PL"/>
      </w:pPr>
      <w:r>
        <w:t xml:space="preserve">          $ref: 'TS29571_CommonData.yaml#/components/schemas/Uri'</w:t>
      </w:r>
    </w:p>
    <w:p w:rsidR="00A10B25" w:rsidRDefault="00A10B25">
      <w:pPr>
        <w:pStyle w:val="PL"/>
      </w:pPr>
      <w:r>
        <w:t xml:space="preserve">        notifCorrId:</w:t>
      </w:r>
    </w:p>
    <w:p w:rsidR="00A10B25" w:rsidRDefault="00A10B25">
      <w:pPr>
        <w:pStyle w:val="PL"/>
      </w:pPr>
      <w:r>
        <w:t xml:space="preserve">          type: string</w:t>
      </w:r>
    </w:p>
    <w:p w:rsidR="00A10B25" w:rsidRDefault="00A10B25">
      <w:pPr>
        <w:pStyle w:val="PL"/>
      </w:pPr>
      <w:r>
        <w:t xml:space="preserve">          description: Notification correlation identifier.</w:t>
      </w:r>
    </w:p>
    <w:p w:rsidR="00A10B25" w:rsidRDefault="00A10B25">
      <w:pPr>
        <w:pStyle w:val="PL"/>
      </w:pPr>
      <w:r>
        <w:t xml:space="preserve">        p</w:t>
      </w:r>
      <w:r>
        <w:rPr>
          <w:rFonts w:hint="eastAsia"/>
        </w:rPr>
        <w:t>lmn</w:t>
      </w:r>
      <w:r>
        <w:t>Id:</w:t>
      </w:r>
    </w:p>
    <w:p w:rsidR="00A10B25" w:rsidRDefault="00A10B25">
      <w:pPr>
        <w:pStyle w:val="PL"/>
      </w:pPr>
      <w:r>
        <w:t xml:space="preserve">          $ref: 'TS29571_CommonData.yaml#/components/schemas/PlmnId'</w:t>
      </w:r>
    </w:p>
    <w:p w:rsidR="00A10B25" w:rsidRDefault="00A10B25">
      <w:pPr>
        <w:pStyle w:val="PL"/>
      </w:pPr>
      <w:r>
        <w:t xml:space="preserve">        dataSub:</w:t>
      </w:r>
    </w:p>
    <w:p w:rsidR="00A10B25" w:rsidRDefault="00A10B25">
      <w:pPr>
        <w:pStyle w:val="PL"/>
      </w:pPr>
      <w:r>
        <w:t xml:space="preserve">          $ref: 'TS29575_Nadrf_DataManagement.yaml#/components/schemas/DataSubscription'</w:t>
      </w:r>
    </w:p>
    <w:p w:rsidR="00A10B25" w:rsidRDefault="00A10B25">
      <w:pPr>
        <w:pStyle w:val="PL"/>
      </w:pPr>
      <w:r>
        <w:t xml:space="preserve">        anaSub:</w:t>
      </w:r>
    </w:p>
    <w:p w:rsidR="00A10B25" w:rsidRDefault="00A10B25">
      <w:pPr>
        <w:pStyle w:val="PL"/>
      </w:pPr>
      <w:r>
        <w:t xml:space="preserve">          $ref: 'TS29520_Nnwdaf_EventsSubscription.yaml#/components/schemas/NnwdafEventsSubscription'</w:t>
      </w:r>
    </w:p>
    <w:p w:rsidR="00A10B25" w:rsidRDefault="00A10B25">
      <w:pPr>
        <w:pStyle w:val="PL"/>
      </w:pPr>
      <w:r>
        <w:t xml:space="preserve">        formatInstruct:</w:t>
      </w:r>
    </w:p>
    <w:p w:rsidR="00A10B25" w:rsidRDefault="00A10B25">
      <w:pPr>
        <w:pStyle w:val="PL"/>
      </w:pPr>
      <w:r>
        <w:t xml:space="preserve">          $ref: 'TS29574_Ndccf_DataManagement.yaml#/components/schemas/FormattingInstruction'</w:t>
      </w:r>
    </w:p>
    <w:p w:rsidR="00A10B25" w:rsidRDefault="00A10B25">
      <w:pPr>
        <w:pStyle w:val="PL"/>
      </w:pPr>
      <w:r>
        <w:t xml:space="preserve">        </w:t>
      </w:r>
      <w:r>
        <w:rPr>
          <w:lang w:val="en-US" w:eastAsia="zh-CN"/>
        </w:rPr>
        <w:t>procInstructs</w:t>
      </w:r>
      <w:r w:rsidR="003E70B9">
        <w:rPr>
          <w:lang w:val="en-US" w:eastAsia="zh-CN"/>
        </w:rPr>
        <w:t>:</w:t>
      </w:r>
    </w:p>
    <w:p w:rsidR="00A10B25" w:rsidRDefault="00A10B25">
      <w:pPr>
        <w:pStyle w:val="PL"/>
        <w:rPr>
          <w:lang w:eastAsia="zh-CN"/>
        </w:rPr>
      </w:pPr>
      <w:r>
        <w:rPr>
          <w:rFonts w:hint="eastAsia"/>
          <w:lang w:eastAsia="zh-CN"/>
        </w:rPr>
        <w:t xml:space="preserve"> </w:t>
      </w:r>
      <w:r>
        <w:rPr>
          <w:lang w:eastAsia="zh-CN"/>
        </w:rPr>
        <w:t xml:space="preserve">         type: array</w:t>
      </w:r>
    </w:p>
    <w:p w:rsidR="00A10B25" w:rsidRDefault="00A10B25">
      <w:pPr>
        <w:pStyle w:val="PL"/>
      </w:pPr>
      <w:r>
        <w:rPr>
          <w:rFonts w:hint="eastAsia"/>
          <w:lang w:eastAsia="zh-CN"/>
        </w:rPr>
        <w:t xml:space="preserve"> </w:t>
      </w:r>
      <w:r>
        <w:rPr>
          <w:lang w:eastAsia="zh-CN"/>
        </w:rPr>
        <w:t xml:space="preserve">         items:</w:t>
      </w:r>
    </w:p>
    <w:p w:rsidR="00A10B25" w:rsidRDefault="00A10B25">
      <w:pPr>
        <w:pStyle w:val="PL"/>
      </w:pPr>
      <w:r>
        <w:t xml:space="preserve">            </w:t>
      </w:r>
      <w:r>
        <w:rPr>
          <w:lang w:val="en-IN" w:eastAsia="en-IN"/>
        </w:rPr>
        <w:t>$ref: 'TS29574_Ndccf_DataManagement.yaml#/components/schemas/</w:t>
      </w:r>
      <w:r>
        <w:t>ProcessingInstruction'</w:t>
      </w:r>
    </w:p>
    <w:p w:rsidR="00A10B25" w:rsidRDefault="00A10B25">
      <w:pPr>
        <w:pStyle w:val="PL"/>
        <w:rPr>
          <w:lang w:eastAsia="zh-CN"/>
        </w:rPr>
      </w:pPr>
      <w:r>
        <w:rPr>
          <w:lang w:eastAsia="zh-CN"/>
        </w:rPr>
        <w:t xml:space="preserve">          minItems: 1</w:t>
      </w:r>
    </w:p>
    <w:p w:rsidR="00A10B25" w:rsidRDefault="00A10B25">
      <w:pPr>
        <w:pStyle w:val="PL"/>
        <w:rPr>
          <w:lang w:eastAsia="zh-CN"/>
        </w:rPr>
      </w:pPr>
      <w:r>
        <w:rPr>
          <w:lang w:eastAsia="zh-CN"/>
        </w:rPr>
        <w:t xml:space="preserve">          description: Processing instructions to be used for sending event notifications.</w:t>
      </w:r>
    </w:p>
    <w:p w:rsidR="00A10B25" w:rsidRDefault="00A10B25">
      <w:pPr>
        <w:pStyle w:val="PL"/>
        <w:rPr>
          <w:lang w:eastAsia="zh-CN"/>
        </w:rPr>
      </w:pPr>
      <w:r>
        <w:rPr>
          <w:rFonts w:hint="eastAsia"/>
          <w:lang w:eastAsia="zh-CN"/>
        </w:rPr>
        <w:t xml:space="preserve"> </w:t>
      </w:r>
      <w:r>
        <w:rPr>
          <w:lang w:eastAsia="zh-CN"/>
        </w:rPr>
        <w:t xml:space="preserve">       </w:t>
      </w:r>
      <w:r>
        <w:rPr>
          <w:rFonts w:hint="eastAsia"/>
          <w:lang w:eastAsia="zh-CN"/>
        </w:rPr>
        <w:t>t</w:t>
      </w:r>
      <w:r>
        <w:rPr>
          <w:lang w:eastAsia="zh-CN"/>
        </w:rPr>
        <w:t>imePeriod:</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IN" w:eastAsia="en-IN"/>
        </w:rPr>
      </w:pPr>
      <w:r>
        <w:rPr>
          <w:rFonts w:ascii="Courier New" w:hAnsi="Courier New"/>
          <w:sz w:val="16"/>
          <w:lang w:eastAsia="zh-CN"/>
        </w:rPr>
        <w:t xml:space="preserve">          </w:t>
      </w:r>
      <w:r>
        <w:rPr>
          <w:rFonts w:ascii="Courier New" w:hAnsi="Courier New"/>
          <w:sz w:val="16"/>
          <w:lang w:val="en-IN" w:eastAsia="en-IN"/>
        </w:rPr>
        <w:t>$ref: 'TS29122_CommonData.yaml#/components/schemas/TimeWindow'</w:t>
      </w:r>
    </w:p>
    <w:p w:rsidR="00A10B25" w:rsidRDefault="00A10B25">
      <w:pPr>
        <w:pStyle w:val="PL"/>
      </w:pPr>
      <w:r>
        <w:t xml:space="preserve">        targetNfId:</w:t>
      </w:r>
    </w:p>
    <w:p w:rsidR="00A10B25" w:rsidRDefault="00A10B25">
      <w:pPr>
        <w:pStyle w:val="PL"/>
      </w:pPr>
      <w:r>
        <w:t xml:space="preserve">          $ref: 'TS29571_CommonData.yaml#/components/schemas/NfInstanceId'</w:t>
      </w:r>
    </w:p>
    <w:p w:rsidR="00A10B25" w:rsidRDefault="00A10B25">
      <w:pPr>
        <w:pStyle w:val="PL"/>
      </w:pPr>
      <w:r>
        <w:t xml:space="preserve">        targetNfSetId:</w:t>
      </w:r>
    </w:p>
    <w:p w:rsidR="00A10B25" w:rsidRDefault="00A10B25">
      <w:pPr>
        <w:pStyle w:val="PL"/>
      </w:pPr>
      <w:r>
        <w:t xml:space="preserve">          $ref: 'TS29571_CommonData.yaml#/components/schemas/NfSetId'</w:t>
      </w:r>
    </w:p>
    <w:p w:rsidR="00A10B25" w:rsidRDefault="00A10B25">
      <w:pPr>
        <w:pStyle w:val="PL"/>
      </w:pPr>
      <w:r>
        <w:rPr>
          <w:rFonts w:hint="eastAsia"/>
          <w:lang w:eastAsia="zh-CN"/>
        </w:rPr>
        <w:t xml:space="preserve"> </w:t>
      </w:r>
      <w:r>
        <w:rPr>
          <w:lang w:eastAsia="zh-CN"/>
        </w:rPr>
        <w:t xml:space="preserve">       </w:t>
      </w:r>
      <w:r>
        <w:t>immReport</w:t>
      </w:r>
      <w:r w:rsidR="003E70B9">
        <w:t>:</w:t>
      </w:r>
    </w:p>
    <w:p w:rsidR="00A10B25" w:rsidRDefault="00A10B25">
      <w:pPr>
        <w:pStyle w:val="PL"/>
        <w:rPr>
          <w:lang w:val="en-IN" w:eastAsia="en-IN"/>
        </w:rPr>
      </w:pPr>
      <w:r>
        <w:rPr>
          <w:lang w:val="en-IN" w:eastAsia="en-IN"/>
        </w:rPr>
        <w:t xml:space="preserve">          $ref: 'TS29520_Nnwdaf_DataManagement.yaml#/components/schemas/NnwdafDataManagementNotif'</w:t>
      </w:r>
    </w:p>
    <w:p w:rsidR="00A10B25" w:rsidRDefault="00A10B25">
      <w:pPr>
        <w:pStyle w:val="PL"/>
        <w:rPr>
          <w:lang w:val="en-IN" w:eastAsia="en-IN"/>
        </w:rPr>
      </w:pPr>
      <w:r>
        <w:rPr>
          <w:lang w:val="en-IN" w:eastAsia="en-IN"/>
        </w:rPr>
        <w:t xml:space="preserve">        suppFeat:</w:t>
      </w:r>
    </w:p>
    <w:p w:rsidR="00A10B25" w:rsidRDefault="00A10B25">
      <w:pPr>
        <w:pStyle w:val="PL"/>
        <w:rPr>
          <w:lang w:val="en-IN" w:eastAsia="en-IN"/>
        </w:rPr>
      </w:pPr>
      <w:r>
        <w:rPr>
          <w:lang w:val="en-IN" w:eastAsia="en-IN"/>
        </w:rPr>
        <w:t xml:space="preserve">          $ref: 'TS29571_CommonData.yaml#/components/schemas/SupportedFeatures'</w:t>
      </w:r>
    </w:p>
    <w:p w:rsidR="00A10B25" w:rsidRDefault="00A10B25">
      <w:pPr>
        <w:pStyle w:val="PL"/>
        <w:rPr>
          <w:lang w:val="en-IN" w:eastAsia="en-IN"/>
        </w:rPr>
      </w:pPr>
      <w:r>
        <w:rPr>
          <w:lang w:val="en-IN" w:eastAsia="en-IN"/>
        </w:rPr>
        <w:t xml:space="preserve">      required:</w:t>
      </w:r>
    </w:p>
    <w:p w:rsidR="00A10B25" w:rsidRDefault="00A10B25">
      <w:pPr>
        <w:pStyle w:val="PL"/>
        <w:rPr>
          <w:lang w:val="en-IN" w:eastAsia="en-IN"/>
        </w:rPr>
      </w:pPr>
      <w:r>
        <w:rPr>
          <w:lang w:val="en-IN" w:eastAsia="en-IN"/>
        </w:rPr>
        <w:t xml:space="preserve">        - notificationUri</w:t>
      </w:r>
    </w:p>
    <w:p w:rsidR="00A10B25" w:rsidRDefault="00A10B25">
      <w:pPr>
        <w:pStyle w:val="PL"/>
        <w:rPr>
          <w:lang w:val="en-IN" w:eastAsia="en-IN"/>
        </w:rPr>
      </w:pPr>
      <w:r>
        <w:rPr>
          <w:lang w:val="en-IN" w:eastAsia="en-IN"/>
        </w:rPr>
        <w:t xml:space="preserve">        - notifCorrId</w:t>
      </w:r>
    </w:p>
    <w:p w:rsidR="00A10B25" w:rsidRDefault="00A10B25">
      <w:pPr>
        <w:pStyle w:val="PL"/>
        <w:rPr>
          <w:lang w:val="en-IN" w:eastAsia="en-IN"/>
        </w:rPr>
      </w:pPr>
      <w:r>
        <w:rPr>
          <w:lang w:val="en-IN" w:eastAsia="en-IN"/>
        </w:rPr>
        <w:t xml:space="preserve">        - p</w:t>
      </w:r>
      <w:r>
        <w:rPr>
          <w:rFonts w:hint="eastAsia"/>
          <w:lang w:val="en-IN" w:eastAsia="en-IN"/>
        </w:rPr>
        <w:t>lmn</w:t>
      </w:r>
      <w:r>
        <w:rPr>
          <w:lang w:val="en-IN" w:eastAsia="en-IN"/>
        </w:rPr>
        <w:t>Id</w:t>
      </w:r>
    </w:p>
    <w:p w:rsidR="00A10B25" w:rsidRDefault="00A10B25">
      <w:pPr>
        <w:pStyle w:val="PL"/>
        <w:rPr>
          <w:lang w:val="en-IN" w:eastAsia="en-IN"/>
        </w:rPr>
      </w:pPr>
      <w:r>
        <w:rPr>
          <w:lang w:val="en-IN" w:eastAsia="en-IN"/>
        </w:rPr>
        <w:t xml:space="preserve">      oneOf:</w:t>
      </w:r>
    </w:p>
    <w:p w:rsidR="00A10B25" w:rsidRDefault="00A10B25">
      <w:pPr>
        <w:pStyle w:val="PL"/>
        <w:rPr>
          <w:lang w:val="en-IN" w:eastAsia="en-IN"/>
        </w:rPr>
      </w:pPr>
      <w:r>
        <w:rPr>
          <w:lang w:val="en-IN" w:eastAsia="en-IN"/>
        </w:rPr>
        <w:t xml:space="preserve">        - required: [anaSub]</w:t>
      </w:r>
    </w:p>
    <w:p w:rsidR="00A10B25" w:rsidRDefault="00A10B25">
      <w:pPr>
        <w:pStyle w:val="PL"/>
        <w:rPr>
          <w:lang w:val="en-IN" w:eastAsia="en-IN"/>
        </w:rPr>
      </w:pPr>
      <w:r>
        <w:rPr>
          <w:lang w:val="en-IN" w:eastAsia="en-IN"/>
        </w:rPr>
        <w:t xml:space="preserve">        - required: [</w:t>
      </w:r>
      <w:r>
        <w:rPr>
          <w:lang w:eastAsia="ja-JP"/>
        </w:rPr>
        <w:t>dataSub</w:t>
      </w:r>
      <w:r>
        <w:rPr>
          <w:lang w:val="en-IN" w:eastAsia="en-IN"/>
        </w:rPr>
        <w:t>]</w:t>
      </w:r>
    </w:p>
    <w:p w:rsidR="00A10B25" w:rsidRDefault="00A10B25">
      <w:pPr>
        <w:rPr>
          <w:lang w:val="en-IN"/>
        </w:rPr>
      </w:pPr>
    </w:p>
    <w:p w:rsidR="00A10B25" w:rsidRDefault="00A10B25">
      <w:pPr>
        <w:keepNext/>
        <w:keepLines/>
        <w:pBdr>
          <w:top w:val="single" w:sz="12" w:space="3" w:color="auto"/>
        </w:pBdr>
        <w:spacing w:before="240"/>
        <w:ind w:left="1134" w:hanging="1134"/>
        <w:outlineLvl w:val="0"/>
        <w:rPr>
          <w:rFonts w:ascii="Arial" w:hAnsi="Arial"/>
          <w:sz w:val="36"/>
          <w:lang w:val="en-US" w:eastAsia="zh-CN"/>
        </w:rPr>
      </w:pPr>
      <w:r>
        <w:rPr>
          <w:rFonts w:ascii="Arial" w:hAnsi="Arial"/>
          <w:sz w:val="36"/>
        </w:rPr>
        <w:t>A.9</w:t>
      </w:r>
      <w:r>
        <w:rPr>
          <w:rFonts w:ascii="Arial" w:hAnsi="Arial"/>
          <w:sz w:val="36"/>
        </w:rPr>
        <w:tab/>
      </w:r>
      <w:r>
        <w:rPr>
          <w:rFonts w:ascii="Arial" w:hAnsi="Arial"/>
          <w:sz w:val="36"/>
          <w:lang w:val="en-US" w:eastAsia="zh-CN"/>
        </w:rPr>
        <w:t>Nnwdaf_RoamingAnalytics</w:t>
      </w:r>
      <w:r>
        <w:rPr>
          <w:rFonts w:ascii="Arial" w:hAnsi="Arial"/>
          <w:sz w:val="36"/>
          <w:lang w:val="en-US" w:eastAsia="zh-CN"/>
        </w:rPr>
        <w:t xml:space="preserve"> API</w:t>
      </w:r>
    </w:p>
    <w:p w:rsidR="00A10B25" w:rsidRDefault="00A10B25">
      <w:pPr>
        <w:pStyle w:val="PL"/>
      </w:pPr>
      <w:r>
        <w:t>openapi: 3.0.0</w:t>
      </w:r>
    </w:p>
    <w:p w:rsidR="00A10B25" w:rsidRDefault="00A10B25">
      <w:pPr>
        <w:pStyle w:val="PL"/>
        <w:rPr>
          <w:lang w:val="fr-FR"/>
        </w:rPr>
      </w:pPr>
    </w:p>
    <w:p w:rsidR="00A10B25" w:rsidRDefault="00A10B25">
      <w:pPr>
        <w:pStyle w:val="PL"/>
        <w:rPr>
          <w:lang w:val="fr-FR"/>
        </w:rPr>
      </w:pPr>
      <w:r>
        <w:rPr>
          <w:lang w:val="fr-FR"/>
        </w:rPr>
        <w:t>info:</w:t>
      </w:r>
    </w:p>
    <w:p w:rsidR="00A10B25" w:rsidRDefault="00A10B25">
      <w:pPr>
        <w:pStyle w:val="PL"/>
        <w:rPr>
          <w:lang w:val="fr-FR"/>
        </w:rPr>
      </w:pPr>
      <w:r>
        <w:rPr>
          <w:lang w:val="fr-FR"/>
        </w:rPr>
        <w:t xml:space="preserve">  title: </w:t>
      </w:r>
      <w:r>
        <w:rPr>
          <w:lang w:val="en-US" w:eastAsia="zh-CN"/>
        </w:rPr>
        <w:t>Nnwdaf_RoamingAnalytics</w:t>
      </w:r>
    </w:p>
    <w:p w:rsidR="00A10B25" w:rsidRDefault="00A10B25">
      <w:pPr>
        <w:pStyle w:val="PL"/>
        <w:rPr>
          <w:lang w:val="fr-FR"/>
        </w:rPr>
      </w:pPr>
      <w:r>
        <w:rPr>
          <w:lang w:val="fr-FR"/>
        </w:rPr>
        <w:t xml:space="preserve">  version: 1.0.0</w:t>
      </w:r>
      <w:r>
        <w:t>-alpha.</w:t>
      </w:r>
      <w:r>
        <w:rPr>
          <w:rFonts w:cs="Arial"/>
        </w:rPr>
        <w:t>1</w:t>
      </w:r>
    </w:p>
    <w:p w:rsidR="00A10B25" w:rsidRDefault="00A10B25">
      <w:pPr>
        <w:pStyle w:val="PL"/>
      </w:pPr>
      <w:r>
        <w:rPr>
          <w:lang w:val="fr-FR"/>
        </w:rPr>
        <w:t xml:space="preserve">  description: </w:t>
      </w:r>
      <w:r>
        <w:t>|</w:t>
      </w:r>
    </w:p>
    <w:p w:rsidR="00A10B25" w:rsidRDefault="00A10B25">
      <w:pPr>
        <w:pStyle w:val="PL"/>
        <w:rPr>
          <w:lang w:val="fr-FR"/>
        </w:rPr>
      </w:pPr>
      <w:r>
        <w:rPr>
          <w:lang w:val="fr-FR"/>
        </w:rPr>
        <w:t xml:space="preserve">    </w:t>
      </w:r>
      <w:r>
        <w:rPr>
          <w:lang w:val="en-US" w:eastAsia="zh-CN"/>
        </w:rPr>
        <w:t>Nnwdaf_RoamingAnalytics</w:t>
      </w:r>
      <w:r>
        <w:t xml:space="preserve"> API</w:t>
      </w:r>
      <w:r>
        <w:rPr>
          <w:lang w:val="fr-FR"/>
        </w:rPr>
        <w:t xml:space="preserve"> Service.  </w:t>
      </w:r>
    </w:p>
    <w:p w:rsidR="00A10B25" w:rsidRDefault="00A10B25">
      <w:pPr>
        <w:pStyle w:val="PL"/>
      </w:pPr>
      <w:r>
        <w:t xml:space="preserve">    © 2023, 3GPP Organizational Partners (ARIB, ATIS, CCSA, ETSI, TSDSI, TTA, TTC).  </w:t>
      </w:r>
    </w:p>
    <w:p w:rsidR="00A10B25" w:rsidRDefault="00A10B25">
      <w:pPr>
        <w:pStyle w:val="PL"/>
      </w:pPr>
      <w:r>
        <w:t xml:space="preserve">    All rights reserved.</w:t>
      </w:r>
    </w:p>
    <w:p w:rsidR="00A10B25" w:rsidRDefault="00A10B25">
      <w:pPr>
        <w:pStyle w:val="PL"/>
        <w:rPr>
          <w:lang w:val="fr-FR"/>
        </w:rPr>
      </w:pPr>
    </w:p>
    <w:p w:rsidR="00A10B25" w:rsidRDefault="00A10B25">
      <w:pPr>
        <w:pStyle w:val="PL"/>
        <w:rPr>
          <w:lang w:val="fr-FR"/>
        </w:rPr>
      </w:pPr>
      <w:r>
        <w:rPr>
          <w:lang w:val="fr-FR"/>
        </w:rPr>
        <w:t>externalDocs:</w:t>
      </w:r>
    </w:p>
    <w:p w:rsidR="00A10B25" w:rsidRDefault="00A10B25">
      <w:pPr>
        <w:pStyle w:val="PL"/>
        <w:rPr>
          <w:lang w:val="fr-FR"/>
        </w:rPr>
      </w:pPr>
      <w:r>
        <w:rPr>
          <w:lang w:val="fr-FR"/>
        </w:rPr>
        <w:t xml:space="preserve">  description: 3GPP TS 29.520 V</w:t>
      </w:r>
      <w:r>
        <w:rPr>
          <w:rFonts w:eastAsia="DengXian"/>
        </w:rPr>
        <w:t>18.4.0</w:t>
      </w:r>
      <w:r>
        <w:rPr>
          <w:lang w:val="fr-FR"/>
        </w:rPr>
        <w:t>;</w:t>
      </w:r>
      <w:r>
        <w:rPr>
          <w:rFonts w:eastAsia="DengXian"/>
        </w:rPr>
        <w:t xml:space="preserve"> 5G System; Network Data Analytics Services</w:t>
      </w:r>
      <w:r>
        <w:rPr>
          <w:lang w:val="fr-FR"/>
        </w:rPr>
        <w:t>.</w:t>
      </w:r>
    </w:p>
    <w:p w:rsidR="00A10B25" w:rsidRDefault="00A10B25">
      <w:pPr>
        <w:pStyle w:val="PL"/>
        <w:rPr>
          <w:lang w:val="fr-FR"/>
        </w:rPr>
      </w:pPr>
      <w:r>
        <w:rPr>
          <w:lang w:val="fr-FR"/>
        </w:rPr>
        <w:t xml:space="preserve">  url: https://www.3gpp.org/ftp/Specs/archive/29_series/29.</w:t>
      </w:r>
      <w:r>
        <w:rPr>
          <w:rFonts w:eastAsia="DengXian"/>
        </w:rPr>
        <w:t>520</w:t>
      </w:r>
      <w:r>
        <w:rPr>
          <w:lang w:val="fr-FR"/>
        </w:rPr>
        <w:t>/</w:t>
      </w:r>
    </w:p>
    <w:p w:rsidR="00A10B25" w:rsidRDefault="00A10B25">
      <w:pPr>
        <w:pStyle w:val="PL"/>
      </w:pPr>
    </w:p>
    <w:p w:rsidR="00A10B25" w:rsidRDefault="00A10B25">
      <w:pPr>
        <w:pStyle w:val="PL"/>
      </w:pPr>
      <w:r>
        <w:t>servers:</w:t>
      </w:r>
    </w:p>
    <w:p w:rsidR="00A10B25" w:rsidRDefault="00A10B25">
      <w:pPr>
        <w:pStyle w:val="PL"/>
      </w:pPr>
      <w:r>
        <w:t xml:space="preserve">  - url: '{apiRoot}/nnwdaf-roaminganalytics/v1'</w:t>
      </w:r>
    </w:p>
    <w:p w:rsidR="00A10B25" w:rsidRDefault="00A10B25">
      <w:pPr>
        <w:pStyle w:val="PL"/>
      </w:pPr>
      <w:r>
        <w:t xml:space="preserve">    variables:</w:t>
      </w:r>
    </w:p>
    <w:p w:rsidR="00A10B25" w:rsidRDefault="00A10B25">
      <w:pPr>
        <w:pStyle w:val="PL"/>
      </w:pPr>
      <w:r>
        <w:t xml:space="preserve">      apiRoot:</w:t>
      </w:r>
    </w:p>
    <w:p w:rsidR="00A10B25" w:rsidRDefault="00A10B25">
      <w:pPr>
        <w:pStyle w:val="PL"/>
      </w:pPr>
      <w:r>
        <w:t xml:space="preserve">        default: https://example.com</w:t>
      </w:r>
    </w:p>
    <w:p w:rsidR="00A10B25" w:rsidRDefault="00A10B25">
      <w:pPr>
        <w:pStyle w:val="PL"/>
      </w:pPr>
      <w:r>
        <w:t xml:space="preserve">        description: apiRoot as defined in clause 4.4 of 3GPP TS 29.501</w:t>
      </w:r>
    </w:p>
    <w:p w:rsidR="00A10B25" w:rsidRDefault="00A10B25">
      <w:pPr>
        <w:pStyle w:val="PL"/>
      </w:pPr>
    </w:p>
    <w:p w:rsidR="00A10B25" w:rsidRDefault="00A10B25">
      <w:pPr>
        <w:pStyle w:val="PL"/>
      </w:pPr>
      <w:r>
        <w:t>security:</w:t>
      </w:r>
    </w:p>
    <w:p w:rsidR="00A10B25" w:rsidRDefault="00A10B25">
      <w:pPr>
        <w:pStyle w:val="PL"/>
      </w:pPr>
      <w:r>
        <w:t xml:space="preserve">  - {}</w:t>
      </w:r>
    </w:p>
    <w:p w:rsidR="00A10B25" w:rsidRDefault="00A10B25">
      <w:pPr>
        <w:pStyle w:val="PL"/>
      </w:pPr>
      <w:r>
        <w:t xml:space="preserve">  - oAuth2ClientCredentials:</w:t>
      </w:r>
    </w:p>
    <w:p w:rsidR="00A10B25" w:rsidRDefault="00A10B25">
      <w:pPr>
        <w:pStyle w:val="PL"/>
      </w:pPr>
      <w:r>
        <w:t xml:space="preserve">    - nnwdaf-</w:t>
      </w:r>
      <w:r>
        <w:rPr>
          <w:lang w:val="en-US" w:eastAsia="zh-CN"/>
        </w:rPr>
        <w:t>roaminganalytics</w:t>
      </w:r>
    </w:p>
    <w:p w:rsidR="00A10B25" w:rsidRDefault="00A10B25">
      <w:pPr>
        <w:pStyle w:val="PL"/>
      </w:pPr>
    </w:p>
    <w:p w:rsidR="00A10B25" w:rsidRDefault="00A10B25">
      <w:pPr>
        <w:pStyle w:val="PL"/>
      </w:pPr>
      <w:r>
        <w:t>paths:</w:t>
      </w:r>
    </w:p>
    <w:p w:rsidR="00A10B25" w:rsidRDefault="00A10B25">
      <w:pPr>
        <w:pStyle w:val="PL"/>
      </w:pPr>
      <w:r>
        <w:t xml:space="preserve">  /subscriptions:</w:t>
      </w:r>
    </w:p>
    <w:p w:rsidR="00A10B25" w:rsidRDefault="00A10B25">
      <w:pPr>
        <w:pStyle w:val="PL"/>
      </w:pPr>
      <w:r>
        <w:t xml:space="preserve">    post:</w:t>
      </w:r>
    </w:p>
    <w:p w:rsidR="00A10B25" w:rsidRDefault="00A10B25">
      <w:pPr>
        <w:pStyle w:val="PL"/>
      </w:pPr>
      <w:r>
        <w:t xml:space="preserve">      summary: Create a new Individual NWDAF </w:t>
      </w:r>
      <w:r>
        <w:rPr>
          <w:lang w:val="en-US" w:eastAsia="zh-CN"/>
        </w:rPr>
        <w:t>Roaming Analytics</w:t>
      </w:r>
      <w:r>
        <w:t xml:space="preserve"> Subscription</w:t>
      </w:r>
    </w:p>
    <w:p w:rsidR="00A10B25" w:rsidRDefault="00A10B25">
      <w:pPr>
        <w:pStyle w:val="PL"/>
      </w:pPr>
      <w:r>
        <w:t xml:space="preserve">      operationId: CreateNwdaf</w:t>
      </w:r>
      <w:r>
        <w:rPr>
          <w:lang w:val="en-US" w:eastAsia="zh-CN"/>
        </w:rPr>
        <w:t>RoamingAnalytics</w:t>
      </w:r>
      <w:r>
        <w:t>Subscription</w:t>
      </w:r>
    </w:p>
    <w:p w:rsidR="00A10B25" w:rsidRDefault="00A10B25">
      <w:pPr>
        <w:pStyle w:val="PL"/>
      </w:pPr>
      <w:r>
        <w:t xml:space="preserve">      tags:</w:t>
      </w:r>
    </w:p>
    <w:p w:rsidR="00A10B25" w:rsidRDefault="00A10B25">
      <w:pPr>
        <w:pStyle w:val="PL"/>
      </w:pPr>
      <w:r>
        <w:t xml:space="preserve">        - NWDAF </w:t>
      </w:r>
      <w:r>
        <w:rPr>
          <w:lang w:val="en-US" w:eastAsia="zh-CN"/>
        </w:rPr>
        <w:t>Roaming Analytics</w:t>
      </w:r>
      <w:r>
        <w:t xml:space="preserve"> Subscriptions (Collection)</w:t>
      </w:r>
    </w:p>
    <w:p w:rsidR="00A10B25" w:rsidRDefault="00A10B25">
      <w:pPr>
        <w:pStyle w:val="PL"/>
      </w:pPr>
      <w:r>
        <w:t xml:space="preserve">      requestBody:</w:t>
      </w:r>
    </w:p>
    <w:p w:rsidR="00A10B25" w:rsidRDefault="00A10B25">
      <w:pPr>
        <w:pStyle w:val="PL"/>
      </w:pPr>
      <w:r>
        <w:t xml:space="preserve">        required: true</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w:t>
      </w:r>
      <w:r>
        <w:rPr>
          <w:lang w:val="en-US" w:eastAsia="zh-CN"/>
        </w:rPr>
        <w:t>RoamingAnalyticsSubscription</w:t>
      </w:r>
      <w:r>
        <w:t>'</w:t>
      </w:r>
    </w:p>
    <w:p w:rsidR="00A10B25" w:rsidRDefault="00A10B25">
      <w:pPr>
        <w:pStyle w:val="PL"/>
      </w:pPr>
      <w:r>
        <w:t xml:space="preserve">      responses:</w:t>
      </w:r>
    </w:p>
    <w:p w:rsidR="00A10B25" w:rsidRDefault="00A10B25">
      <w:pPr>
        <w:pStyle w:val="PL"/>
      </w:pPr>
      <w:r>
        <w:t xml:space="preserve">        '201':</w:t>
      </w:r>
    </w:p>
    <w:p w:rsidR="00A10B25" w:rsidRDefault="00A10B25">
      <w:pPr>
        <w:pStyle w:val="PL"/>
      </w:pPr>
      <w:r>
        <w:t xml:space="preserve">          description: Create a new Individual </w:t>
      </w:r>
      <w:r>
        <w:rPr>
          <w:lang w:val="en-US" w:eastAsia="zh-CN"/>
        </w:rPr>
        <w:t>Roaming Analytics</w:t>
      </w:r>
      <w:r>
        <w:t xml:space="preserve"> Subscription resource.</w:t>
      </w:r>
    </w:p>
    <w:p w:rsidR="00A10B25" w:rsidRDefault="00A10B25">
      <w:pPr>
        <w:pStyle w:val="PL"/>
        <w:rPr>
          <w:rFonts w:eastAsia="DengXian"/>
        </w:rPr>
      </w:pPr>
      <w:r>
        <w:rPr>
          <w:rFonts w:eastAsia="DengXian"/>
        </w:rPr>
        <w:t xml:space="preserve">          headers:</w:t>
      </w:r>
    </w:p>
    <w:p w:rsidR="00A10B25" w:rsidRDefault="00A10B25">
      <w:pPr>
        <w:pStyle w:val="PL"/>
        <w:rPr>
          <w:rFonts w:eastAsia="DengXian"/>
        </w:rPr>
      </w:pPr>
      <w:r>
        <w:rPr>
          <w:rFonts w:eastAsia="DengXian"/>
        </w:rPr>
        <w:t xml:space="preserve">            Location:</w:t>
      </w:r>
    </w:p>
    <w:p w:rsidR="00A10B25" w:rsidRDefault="00A10B25">
      <w:pPr>
        <w:pStyle w:val="PL"/>
        <w:rPr>
          <w:rFonts w:eastAsia="DengXian"/>
        </w:rPr>
      </w:pPr>
      <w:r>
        <w:rPr>
          <w:rFonts w:eastAsia="DengXian"/>
        </w:rPr>
        <w:t xml:space="preserve">              description: &gt;</w:t>
      </w:r>
    </w:p>
    <w:p w:rsidR="00A10B25" w:rsidRDefault="00A10B25">
      <w:pPr>
        <w:pStyle w:val="PL"/>
        <w:rPr>
          <w:rFonts w:eastAsia="DengXian"/>
        </w:rPr>
      </w:pPr>
      <w:r>
        <w:rPr>
          <w:rFonts w:eastAsia="DengXian"/>
        </w:rPr>
        <w:t xml:space="preserve">                Contains the URI of the newly created resource.</w:t>
      </w:r>
    </w:p>
    <w:p w:rsidR="00A10B25" w:rsidRDefault="00A10B25">
      <w:pPr>
        <w:pStyle w:val="PL"/>
        <w:rPr>
          <w:rFonts w:eastAsia="DengXian"/>
        </w:rPr>
      </w:pPr>
      <w:r>
        <w:rPr>
          <w:rFonts w:eastAsia="DengXian"/>
        </w:rPr>
        <w:t xml:space="preserve">              required: true</w:t>
      </w:r>
    </w:p>
    <w:p w:rsidR="00A10B25" w:rsidRDefault="00A10B25">
      <w:pPr>
        <w:pStyle w:val="PL"/>
        <w:rPr>
          <w:rFonts w:eastAsia="DengXian"/>
        </w:rPr>
      </w:pPr>
      <w:r>
        <w:rPr>
          <w:rFonts w:eastAsia="DengXian"/>
        </w:rPr>
        <w:t xml:space="preserve">              schema:</w:t>
      </w:r>
    </w:p>
    <w:p w:rsidR="00A10B25" w:rsidRDefault="00A10B25">
      <w:pPr>
        <w:pStyle w:val="PL"/>
        <w:rPr>
          <w:rFonts w:eastAsia="DengXian"/>
        </w:rPr>
      </w:pPr>
      <w:r>
        <w:rPr>
          <w:rFonts w:eastAsia="DengXian"/>
        </w:rPr>
        <w:t xml:space="preserve">                type: string</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w:t>
      </w:r>
      <w:r>
        <w:rPr>
          <w:lang w:val="en-US" w:eastAsia="zh-CN"/>
        </w:rPr>
        <w:t>RoamingAnalyticsSubscription</w:t>
      </w:r>
      <w:r>
        <w:t>'</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rPr>
          <w:rFonts w:eastAsia="DengXian"/>
        </w:rPr>
      </w:pPr>
      <w:r>
        <w:rPr>
          <w:rFonts w:eastAsia="DengXian"/>
        </w:rPr>
        <w:t xml:space="preserve">        '403':</w:t>
      </w:r>
    </w:p>
    <w:p w:rsidR="00A10B25" w:rsidRDefault="00A10B25">
      <w:pPr>
        <w:pStyle w:val="PL"/>
        <w:rPr>
          <w:rFonts w:eastAsia="DengXian"/>
        </w:rPr>
      </w:pPr>
      <w:r>
        <w:rPr>
          <w:rFonts w:eastAsia="DengXian"/>
        </w:rPr>
        <w:t xml:space="preserve">          $ref: 'TS29571_CommonData.yaml#/components/responses/403'</w:t>
      </w:r>
    </w:p>
    <w:p w:rsidR="00A10B25" w:rsidRDefault="00A10B25">
      <w:pPr>
        <w:pStyle w:val="PL"/>
      </w:pPr>
      <w:r>
        <w:t xml:space="preserve">        '404':</w:t>
      </w:r>
    </w:p>
    <w:p w:rsidR="00A10B25" w:rsidRDefault="00A10B25">
      <w:pPr>
        <w:pStyle w:val="PL"/>
      </w:pPr>
      <w:r>
        <w:t xml:space="preserve">          $ref: 'TS29571_CommonData.yaml#/components/responses/404'</w:t>
      </w:r>
    </w:p>
    <w:p w:rsidR="00A10B25" w:rsidRDefault="00A10B25">
      <w:pPr>
        <w:pStyle w:val="PL"/>
      </w:pPr>
      <w:r>
        <w:t xml:space="preserve">        '411':</w:t>
      </w:r>
    </w:p>
    <w:p w:rsidR="00A10B25" w:rsidRDefault="00A10B25">
      <w:pPr>
        <w:pStyle w:val="PL"/>
      </w:pPr>
      <w:r>
        <w:t xml:space="preserve">          $ref: 'TS29571_CommonData.yaml#/components/responses/411'</w:t>
      </w:r>
    </w:p>
    <w:p w:rsidR="00A10B25" w:rsidRDefault="00A10B25">
      <w:pPr>
        <w:pStyle w:val="PL"/>
      </w:pPr>
      <w:r>
        <w:t xml:space="preserve">        '413':</w:t>
      </w:r>
    </w:p>
    <w:p w:rsidR="00A10B25" w:rsidRDefault="00A10B25">
      <w:pPr>
        <w:pStyle w:val="PL"/>
      </w:pPr>
      <w:r>
        <w:t xml:space="preserve">          $ref: 'TS29571_CommonData.yaml#/components/responses/413'</w:t>
      </w:r>
    </w:p>
    <w:p w:rsidR="00A10B25" w:rsidRDefault="00A10B25">
      <w:pPr>
        <w:pStyle w:val="PL"/>
      </w:pPr>
      <w:r>
        <w:t xml:space="preserve">        '415':</w:t>
      </w:r>
    </w:p>
    <w:p w:rsidR="00A10B25" w:rsidRDefault="00A10B25">
      <w:pPr>
        <w:pStyle w:val="PL"/>
      </w:pPr>
      <w:r>
        <w:t xml:space="preserve">          $ref: 'TS29571_CommonData.yaml#/components/responses/415'</w:t>
      </w:r>
    </w:p>
    <w:p w:rsidR="00A10B25" w:rsidRDefault="00A10B25">
      <w:pPr>
        <w:pStyle w:val="PL"/>
        <w:rPr>
          <w:rFonts w:eastAsia="DengXian"/>
        </w:rPr>
      </w:pPr>
      <w:r>
        <w:rPr>
          <w:rFonts w:eastAsia="DengXian"/>
        </w:rPr>
        <w:t xml:space="preserve">        '429':</w:t>
      </w:r>
    </w:p>
    <w:p w:rsidR="00A10B25" w:rsidRDefault="00A10B25">
      <w:pPr>
        <w:pStyle w:val="PL"/>
        <w:rPr>
          <w:rFonts w:eastAsia="DengXian"/>
        </w:rPr>
      </w:pPr>
      <w:r>
        <w:rPr>
          <w:rFonts w:eastAsia="DengXian"/>
        </w:rP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r>
        <w:t xml:space="preserve">      callbacks:</w:t>
      </w:r>
    </w:p>
    <w:p w:rsidR="00A10B25" w:rsidRDefault="00A10B25">
      <w:pPr>
        <w:pStyle w:val="PL"/>
      </w:pPr>
      <w:r>
        <w:t xml:space="preserve">        myNotification:</w:t>
      </w:r>
    </w:p>
    <w:p w:rsidR="00A10B25" w:rsidRDefault="00A10B25">
      <w:pPr>
        <w:pStyle w:val="PL"/>
      </w:pPr>
      <w:r>
        <w:t xml:space="preserve">          '{$request.body#/notifUri}': </w:t>
      </w:r>
    </w:p>
    <w:p w:rsidR="00A10B25" w:rsidRDefault="00A10B25">
      <w:pPr>
        <w:pStyle w:val="PL"/>
      </w:pPr>
      <w:r>
        <w:t xml:space="preserve">            post:</w:t>
      </w:r>
    </w:p>
    <w:p w:rsidR="00A10B25" w:rsidRDefault="00A10B25">
      <w:pPr>
        <w:pStyle w:val="PL"/>
      </w:pPr>
      <w:r>
        <w:t xml:space="preserve">              requestBody:</w:t>
      </w:r>
    </w:p>
    <w:p w:rsidR="00A10B25" w:rsidRDefault="00A10B25">
      <w:pPr>
        <w:pStyle w:val="PL"/>
      </w:pPr>
      <w:r>
        <w:t xml:space="preserve">                required: true</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type: array</w:t>
      </w:r>
    </w:p>
    <w:p w:rsidR="00A10B25" w:rsidRDefault="00A10B25">
      <w:pPr>
        <w:pStyle w:val="PL"/>
      </w:pPr>
      <w:r>
        <w:t xml:space="preserve">                      items:</w:t>
      </w:r>
    </w:p>
    <w:p w:rsidR="00A10B25" w:rsidRPr="0076721C" w:rsidRDefault="00A10B25">
      <w:pPr>
        <w:pStyle w:val="PL"/>
        <w:rPr>
          <w:lang w:val="en-US"/>
        </w:rPr>
      </w:pPr>
      <w:r>
        <w:t xml:space="preserve">                        $ref: '#/components/schemas/</w:t>
      </w:r>
      <w:r>
        <w:rPr>
          <w:rFonts w:eastAsia="DengXian"/>
        </w:rPr>
        <w:t>RoamingAnalyticsNotification</w:t>
      </w:r>
      <w:r w:rsidR="005B01D4">
        <w:rPr>
          <w:rFonts w:eastAsia="DengXian"/>
          <w:lang w:val="en-US" w:eastAsia="zh-CN"/>
        </w:rPr>
        <w:t>'</w:t>
      </w:r>
    </w:p>
    <w:p w:rsidR="00A10B25" w:rsidRDefault="00A10B25">
      <w:pPr>
        <w:pStyle w:val="PL"/>
      </w:pPr>
      <w:r>
        <w:t xml:space="preserve">                      minItems: 1</w:t>
      </w:r>
    </w:p>
    <w:p w:rsidR="00A10B25" w:rsidRDefault="00A10B25">
      <w:pPr>
        <w:pStyle w:val="PL"/>
      </w:pPr>
      <w:r>
        <w:t xml:space="preserve">              responses:</w:t>
      </w:r>
    </w:p>
    <w:p w:rsidR="00A10B25" w:rsidRDefault="00A10B25">
      <w:pPr>
        <w:pStyle w:val="PL"/>
      </w:pPr>
      <w:r>
        <w:t xml:space="preserve">                '204':</w:t>
      </w:r>
    </w:p>
    <w:p w:rsidR="00A10B25" w:rsidRDefault="00A10B25">
      <w:pPr>
        <w:pStyle w:val="PL"/>
      </w:pPr>
      <w:r>
        <w:t xml:space="preserve">                  description: The receipt of the Notification is acknowledged.</w:t>
      </w:r>
    </w:p>
    <w:p w:rsidR="00A10B25" w:rsidRDefault="00A10B25">
      <w:pPr>
        <w:pStyle w:val="PL"/>
      </w:pPr>
      <w:r>
        <w:t xml:space="preserve">                '307':</w:t>
      </w:r>
    </w:p>
    <w:p w:rsidR="00A10B25" w:rsidRDefault="00A10B25">
      <w:pPr>
        <w:pStyle w:val="PL"/>
      </w:pPr>
      <w:r>
        <w:t xml:space="preserve">                  $ref: 'TS29571_CommonData.yaml#/components/responses/307'</w:t>
      </w:r>
    </w:p>
    <w:p w:rsidR="00A10B25" w:rsidRDefault="00A10B25">
      <w:pPr>
        <w:pStyle w:val="PL"/>
      </w:pPr>
      <w:r>
        <w:t xml:space="preserve">                '308':</w:t>
      </w:r>
    </w:p>
    <w:p w:rsidR="00A10B25" w:rsidRDefault="00A10B25">
      <w:pPr>
        <w:pStyle w:val="PL"/>
      </w:pPr>
      <w:r>
        <w:t xml:space="preserve">                  $ref: 'TS29571_CommonData.yaml#/components/responses/308'</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rPr>
          <w:rFonts w:eastAsia="DengXian"/>
        </w:rPr>
      </w:pPr>
      <w:r>
        <w:rPr>
          <w:rFonts w:eastAsia="DengXian"/>
        </w:rPr>
        <w:t xml:space="preserve">                '403':</w:t>
      </w:r>
    </w:p>
    <w:p w:rsidR="00A10B25" w:rsidRDefault="00A10B25">
      <w:pPr>
        <w:pStyle w:val="PL"/>
        <w:rPr>
          <w:rFonts w:eastAsia="DengXian"/>
        </w:rPr>
      </w:pPr>
      <w:r>
        <w:rPr>
          <w:rFonts w:eastAsia="DengXian"/>
        </w:rPr>
        <w:t xml:space="preserve">                  $ref: 'TS29571_CommonData.yaml#/components/responses/403'</w:t>
      </w:r>
    </w:p>
    <w:p w:rsidR="00A10B25" w:rsidRDefault="00A10B25">
      <w:pPr>
        <w:pStyle w:val="PL"/>
      </w:pPr>
      <w:r>
        <w:t xml:space="preserve">                '404':</w:t>
      </w:r>
    </w:p>
    <w:p w:rsidR="00A10B25" w:rsidRDefault="00A10B25">
      <w:pPr>
        <w:pStyle w:val="PL"/>
      </w:pPr>
      <w:r>
        <w:t xml:space="preserve">                  $ref: 'TS29571_CommonData.yaml#/components/responses/404'</w:t>
      </w:r>
    </w:p>
    <w:p w:rsidR="00A10B25" w:rsidRDefault="00A10B25">
      <w:pPr>
        <w:pStyle w:val="PL"/>
      </w:pPr>
      <w:r>
        <w:t xml:space="preserve">                '411':</w:t>
      </w:r>
    </w:p>
    <w:p w:rsidR="00A10B25" w:rsidRDefault="00A10B25">
      <w:pPr>
        <w:pStyle w:val="PL"/>
      </w:pPr>
      <w:r>
        <w:t xml:space="preserve">                  $ref: 'TS29571_CommonData.yaml#/components/responses/411'</w:t>
      </w:r>
    </w:p>
    <w:p w:rsidR="00A10B25" w:rsidRDefault="00A10B25">
      <w:pPr>
        <w:pStyle w:val="PL"/>
      </w:pPr>
      <w:r>
        <w:t xml:space="preserve">                '413':</w:t>
      </w:r>
    </w:p>
    <w:p w:rsidR="00A10B25" w:rsidRDefault="00A10B25">
      <w:pPr>
        <w:pStyle w:val="PL"/>
      </w:pPr>
      <w:r>
        <w:t xml:space="preserve">                  $ref: 'TS29571_CommonData.yaml#/components/responses/413'</w:t>
      </w:r>
    </w:p>
    <w:p w:rsidR="00A10B25" w:rsidRDefault="00A10B25">
      <w:pPr>
        <w:pStyle w:val="PL"/>
      </w:pPr>
      <w:r>
        <w:t xml:space="preserve">                '415':</w:t>
      </w:r>
    </w:p>
    <w:p w:rsidR="00A10B25" w:rsidRDefault="00A10B25">
      <w:pPr>
        <w:pStyle w:val="PL"/>
      </w:pPr>
      <w:r>
        <w:t xml:space="preserve">                  $ref: 'TS29571_CommonData.yaml#/components/responses/415'</w:t>
      </w:r>
    </w:p>
    <w:p w:rsidR="00A10B25" w:rsidRDefault="00A10B25">
      <w:pPr>
        <w:pStyle w:val="PL"/>
        <w:rPr>
          <w:rFonts w:eastAsia="DengXian"/>
        </w:rPr>
      </w:pPr>
      <w:r>
        <w:rPr>
          <w:rFonts w:eastAsia="DengXian"/>
        </w:rPr>
        <w:t xml:space="preserve">                '429':</w:t>
      </w:r>
    </w:p>
    <w:p w:rsidR="00A10B25" w:rsidRDefault="00A10B25">
      <w:pPr>
        <w:pStyle w:val="PL"/>
        <w:rPr>
          <w:rFonts w:eastAsia="DengXian"/>
        </w:rPr>
      </w:pPr>
      <w:r>
        <w:rPr>
          <w:rFonts w:eastAsia="DengXian"/>
        </w:rP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p>
    <w:p w:rsidR="00A10B25" w:rsidRDefault="00A10B25">
      <w:pPr>
        <w:pStyle w:val="PL"/>
      </w:pPr>
      <w:r>
        <w:t xml:space="preserve">  /subscriptions/{subscriptionId}:</w:t>
      </w:r>
    </w:p>
    <w:p w:rsidR="00A10B25" w:rsidRDefault="00A10B25">
      <w:pPr>
        <w:pStyle w:val="PL"/>
      </w:pPr>
      <w:r>
        <w:t xml:space="preserve">    put:</w:t>
      </w:r>
    </w:p>
    <w:p w:rsidR="00A10B25" w:rsidRDefault="00A10B25">
      <w:pPr>
        <w:pStyle w:val="PL"/>
      </w:pPr>
      <w:r>
        <w:t xml:space="preserve">      summary: Update an existing Individual Roaming Analytics Subscription resource</w:t>
      </w:r>
      <w:r>
        <w:rPr>
          <w:rFonts w:hint="eastAsia"/>
          <w:lang w:eastAsia="zh-CN"/>
        </w:rPr>
        <w:t>.</w:t>
      </w:r>
    </w:p>
    <w:p w:rsidR="00A10B25" w:rsidRDefault="00A10B25">
      <w:pPr>
        <w:pStyle w:val="PL"/>
      </w:pPr>
      <w:r>
        <w:t xml:space="preserve">      operationId: UpdateNwdafRoamingAnalyticsSubscription</w:t>
      </w:r>
    </w:p>
    <w:p w:rsidR="00A10B25" w:rsidRDefault="00A10B25">
      <w:pPr>
        <w:pStyle w:val="PL"/>
      </w:pPr>
      <w:r>
        <w:t xml:space="preserve">      tags:</w:t>
      </w:r>
    </w:p>
    <w:p w:rsidR="00A10B25" w:rsidRDefault="00A10B25">
      <w:pPr>
        <w:pStyle w:val="PL"/>
      </w:pPr>
      <w:r>
        <w:t xml:space="preserve">        - Individual NWDAF Roaming Analytics Subscription resource (Document)</w:t>
      </w:r>
    </w:p>
    <w:p w:rsidR="00A10B25" w:rsidRDefault="00A10B25">
      <w:pPr>
        <w:pStyle w:val="PL"/>
      </w:pPr>
      <w:r>
        <w:t xml:space="preserve">      requestBody:</w:t>
      </w:r>
    </w:p>
    <w:p w:rsidR="00A10B25" w:rsidRDefault="00A10B25">
      <w:pPr>
        <w:pStyle w:val="PL"/>
      </w:pPr>
      <w:r>
        <w:t xml:space="preserve">        required: true</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'#/components/schemas/RoamingAnalyticsSubscription'</w:t>
      </w:r>
    </w:p>
    <w:p w:rsidR="00A10B25" w:rsidRDefault="00A10B25">
      <w:pPr>
        <w:pStyle w:val="PL"/>
      </w:pPr>
      <w:r>
        <w:t xml:space="preserve">      parameters:</w:t>
      </w:r>
    </w:p>
    <w:p w:rsidR="00A10B25" w:rsidRDefault="00A10B25">
      <w:pPr>
        <w:pStyle w:val="PL"/>
      </w:pPr>
      <w:r>
        <w:t xml:space="preserve">        - name: subscriptionId</w:t>
      </w:r>
    </w:p>
    <w:p w:rsidR="00A10B25" w:rsidRDefault="00A10B25">
      <w:pPr>
        <w:pStyle w:val="PL"/>
      </w:pPr>
      <w:r>
        <w:t xml:space="preserve">          in: path</w:t>
      </w:r>
    </w:p>
    <w:p w:rsidR="00A10B25" w:rsidRDefault="00A10B25">
      <w:pPr>
        <w:pStyle w:val="PL"/>
      </w:pPr>
      <w:r>
        <w:t xml:space="preserve">          description: String identifying a subscription to the </w:t>
      </w:r>
      <w:r>
        <w:rPr>
          <w:lang w:val="en-US" w:eastAsia="zh-CN"/>
        </w:rPr>
        <w:t>Nnwdaf_</w:t>
      </w:r>
      <w:r>
        <w:t>RoamingAnalytics service.</w:t>
      </w:r>
    </w:p>
    <w:p w:rsidR="00A10B25" w:rsidRDefault="00A10B25">
      <w:pPr>
        <w:pStyle w:val="PL"/>
      </w:pPr>
      <w:r>
        <w:t xml:space="preserve">          required: true</w:t>
      </w:r>
    </w:p>
    <w:p w:rsidR="00A10B25" w:rsidRDefault="00A10B25">
      <w:pPr>
        <w:pStyle w:val="PL"/>
      </w:pPr>
      <w:r>
        <w:t xml:space="preserve">          schema:</w:t>
      </w:r>
    </w:p>
    <w:p w:rsidR="00A10B25" w:rsidRDefault="00A10B25">
      <w:pPr>
        <w:pStyle w:val="PL"/>
      </w:pPr>
      <w:r>
        <w:t xml:space="preserve">            type: string</w:t>
      </w:r>
    </w:p>
    <w:p w:rsidR="00A10B25" w:rsidRDefault="00A10B25">
      <w:pPr>
        <w:pStyle w:val="PL"/>
      </w:pPr>
      <w:r>
        <w:t xml:space="preserve">      responses:</w:t>
      </w:r>
    </w:p>
    <w:p w:rsidR="00A10B25" w:rsidRDefault="00A10B25">
      <w:pPr>
        <w:pStyle w:val="PL"/>
      </w:pPr>
      <w:r>
        <w:t xml:space="preserve">        '200':</w:t>
      </w:r>
    </w:p>
    <w:p w:rsidR="00A10B25" w:rsidRDefault="00A10B25">
      <w:pPr>
        <w:pStyle w:val="PL"/>
      </w:pPr>
      <w:r>
        <w:t xml:space="preserve">          description: &gt;</w:t>
      </w:r>
    </w:p>
    <w:p w:rsidR="00A10B25" w:rsidRDefault="00A10B25">
      <w:pPr>
        <w:pStyle w:val="PL"/>
      </w:pPr>
      <w:r>
        <w:t xml:space="preserve">            The Individual NWDAF Roaming Analytics Subscription resource was modified successfully</w:t>
      </w:r>
    </w:p>
    <w:p w:rsidR="00A10B25" w:rsidRDefault="00A10B25">
      <w:pPr>
        <w:pStyle w:val="PL"/>
      </w:pPr>
      <w:r>
        <w:t xml:space="preserve">            and a representation of that resource is returned.</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'#/components/schemas/RoamingAnalyticsSubscription'</w:t>
      </w:r>
    </w:p>
    <w:p w:rsidR="00A10B25" w:rsidRDefault="00A10B25">
      <w:pPr>
        <w:pStyle w:val="PL"/>
      </w:pPr>
      <w:r>
        <w:t xml:space="preserve">        '204':</w:t>
      </w:r>
    </w:p>
    <w:p w:rsidR="00A10B25" w:rsidRDefault="00A10B25">
      <w:pPr>
        <w:pStyle w:val="PL"/>
      </w:pPr>
      <w:r>
        <w:t xml:space="preserve">          description: &gt;</w:t>
      </w:r>
    </w:p>
    <w:p w:rsidR="00A10B25" w:rsidRDefault="00A10B25">
      <w:pPr>
        <w:pStyle w:val="PL"/>
      </w:pPr>
      <w:r>
        <w:t xml:space="preserve">            The Individual NWDAF Roaming Analytics Subscription resource was modified</w:t>
      </w:r>
    </w:p>
    <w:p w:rsidR="00A10B25" w:rsidRDefault="00A10B25">
      <w:pPr>
        <w:pStyle w:val="PL"/>
      </w:pPr>
      <w:r>
        <w:t xml:space="preserve">            successfully.</w:t>
      </w:r>
    </w:p>
    <w:p w:rsidR="00A10B25" w:rsidRDefault="00A10B25">
      <w:pPr>
        <w:pStyle w:val="PL"/>
      </w:pPr>
      <w:r>
        <w:t xml:space="preserve">        '307':</w:t>
      </w:r>
    </w:p>
    <w:p w:rsidR="00A10B25" w:rsidRDefault="00A10B25">
      <w:pPr>
        <w:pStyle w:val="PL"/>
      </w:pPr>
      <w:r>
        <w:t xml:space="preserve">          $ref: 'TS29571_CommonData.yaml#/components/responses/307'</w:t>
      </w:r>
    </w:p>
    <w:p w:rsidR="00A10B25" w:rsidRDefault="00A10B25">
      <w:pPr>
        <w:pStyle w:val="PL"/>
      </w:pPr>
      <w:r>
        <w:t xml:space="preserve">        '308':</w:t>
      </w:r>
    </w:p>
    <w:p w:rsidR="00A10B25" w:rsidRDefault="00A10B25">
      <w:pPr>
        <w:pStyle w:val="PL"/>
      </w:pPr>
      <w:r>
        <w:t xml:space="preserve">          $ref: 'TS29571_CommonData.yaml#/components/responses/308'</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rPr>
          <w:rFonts w:eastAsia="DengXian"/>
        </w:rPr>
      </w:pPr>
      <w:r>
        <w:rPr>
          <w:rFonts w:eastAsia="DengXian"/>
        </w:rPr>
        <w:t xml:space="preserve">        '403':</w:t>
      </w:r>
    </w:p>
    <w:p w:rsidR="00A10B25" w:rsidRDefault="00A10B25">
      <w:pPr>
        <w:pStyle w:val="PL"/>
        <w:rPr>
          <w:rFonts w:eastAsia="DengXian"/>
        </w:rPr>
      </w:pPr>
      <w:r>
        <w:rPr>
          <w:rFonts w:eastAsia="DengXian"/>
        </w:rPr>
        <w:t xml:space="preserve">          $ref: 'TS29571_CommonData.yaml#/components/responses/403'</w:t>
      </w:r>
    </w:p>
    <w:p w:rsidR="00A10B25" w:rsidRDefault="00A10B25">
      <w:pPr>
        <w:pStyle w:val="PL"/>
      </w:pPr>
      <w:r>
        <w:t xml:space="preserve">        '404':</w:t>
      </w:r>
    </w:p>
    <w:p w:rsidR="00A10B25" w:rsidRDefault="00A10B25">
      <w:pPr>
        <w:pStyle w:val="PL"/>
      </w:pPr>
      <w:r>
        <w:t xml:space="preserve">          $ref: 'TS29571_CommonData.yaml#/components/responses/404'</w:t>
      </w:r>
    </w:p>
    <w:p w:rsidR="00A10B25" w:rsidRDefault="00A10B25">
      <w:pPr>
        <w:pStyle w:val="PL"/>
      </w:pPr>
      <w:r>
        <w:t xml:space="preserve">        '411':</w:t>
      </w:r>
    </w:p>
    <w:p w:rsidR="00A10B25" w:rsidRDefault="00A10B25">
      <w:pPr>
        <w:pStyle w:val="PL"/>
      </w:pPr>
      <w:r>
        <w:t xml:space="preserve">          $ref: 'TS29571_CommonData.yaml#/components/responses/411'</w:t>
      </w:r>
    </w:p>
    <w:p w:rsidR="00A10B25" w:rsidRDefault="00A10B25">
      <w:pPr>
        <w:pStyle w:val="PL"/>
      </w:pPr>
      <w:r>
        <w:t xml:space="preserve">        '413':</w:t>
      </w:r>
    </w:p>
    <w:p w:rsidR="00A10B25" w:rsidRDefault="00A10B25">
      <w:pPr>
        <w:pStyle w:val="PL"/>
      </w:pPr>
      <w:r>
        <w:t xml:space="preserve">          $ref: 'TS29571_CommonData.yaml#/components/responses/413'</w:t>
      </w:r>
    </w:p>
    <w:p w:rsidR="00A10B25" w:rsidRDefault="00A10B25">
      <w:pPr>
        <w:pStyle w:val="PL"/>
      </w:pPr>
      <w:r>
        <w:t xml:space="preserve">        '415':</w:t>
      </w:r>
    </w:p>
    <w:p w:rsidR="00A10B25" w:rsidRDefault="00A10B25">
      <w:pPr>
        <w:pStyle w:val="PL"/>
      </w:pPr>
      <w:r>
        <w:t xml:space="preserve">          $ref: 'TS29571_CommonData.yaml#/components/responses/415'</w:t>
      </w:r>
    </w:p>
    <w:p w:rsidR="00A10B25" w:rsidRDefault="00A10B25">
      <w:pPr>
        <w:pStyle w:val="PL"/>
        <w:rPr>
          <w:rFonts w:eastAsia="DengXian"/>
        </w:rPr>
      </w:pPr>
      <w:r>
        <w:rPr>
          <w:rFonts w:eastAsia="DengXian"/>
        </w:rPr>
        <w:t xml:space="preserve">        '429':</w:t>
      </w:r>
    </w:p>
    <w:p w:rsidR="00A10B25" w:rsidRDefault="00A10B25">
      <w:pPr>
        <w:pStyle w:val="PL"/>
        <w:rPr>
          <w:rFonts w:eastAsia="DengXian"/>
        </w:rPr>
      </w:pPr>
      <w:r>
        <w:rPr>
          <w:rFonts w:eastAsia="DengXian"/>
        </w:rP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'501':</w:t>
      </w:r>
    </w:p>
    <w:p w:rsidR="00A10B25" w:rsidRDefault="00A10B25">
      <w:pPr>
        <w:pStyle w:val="PL"/>
      </w:pPr>
      <w:r>
        <w:t xml:space="preserve">          $ref: 'TS29571_CommonData.yaml#/components/responses/501'</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r>
        <w:t xml:space="preserve">    delete:</w:t>
      </w:r>
    </w:p>
    <w:p w:rsidR="00A10B25" w:rsidRDefault="00A10B25">
      <w:pPr>
        <w:pStyle w:val="PL"/>
      </w:pPr>
      <w:r>
        <w:t xml:space="preserve">      summary: Delete an existing Individual NWDAF Roaming Analytics Subscription</w:t>
      </w:r>
      <w:r>
        <w:rPr>
          <w:rFonts w:hint="eastAsia"/>
          <w:lang w:eastAsia="zh-CN"/>
        </w:rPr>
        <w:t>.</w:t>
      </w:r>
    </w:p>
    <w:p w:rsidR="00A10B25" w:rsidRDefault="00A10B25">
      <w:pPr>
        <w:pStyle w:val="PL"/>
      </w:pPr>
      <w:r>
        <w:t xml:space="preserve">      operationId: DeleteNwdafRoamingAnalyticsSubscription</w:t>
      </w:r>
    </w:p>
    <w:p w:rsidR="00A10B25" w:rsidRDefault="00A10B25">
      <w:pPr>
        <w:pStyle w:val="PL"/>
      </w:pPr>
      <w:r>
        <w:t xml:space="preserve">      tags:</w:t>
      </w:r>
    </w:p>
    <w:p w:rsidR="00A10B25" w:rsidRDefault="00A10B25">
      <w:pPr>
        <w:pStyle w:val="PL"/>
      </w:pPr>
      <w:r>
        <w:t xml:space="preserve">        - Individual NWDAF Roaming Analytics Subscription (Document)</w:t>
      </w:r>
    </w:p>
    <w:p w:rsidR="00A10B25" w:rsidRDefault="00A10B25">
      <w:pPr>
        <w:pStyle w:val="PL"/>
      </w:pPr>
      <w:r>
        <w:t xml:space="preserve">      parameters:</w:t>
      </w:r>
    </w:p>
    <w:p w:rsidR="00A10B25" w:rsidRDefault="00A10B25">
      <w:pPr>
        <w:pStyle w:val="PL"/>
      </w:pPr>
      <w:r>
        <w:t xml:space="preserve">        - name: subscriptionId</w:t>
      </w:r>
    </w:p>
    <w:p w:rsidR="00A10B25" w:rsidRDefault="00A10B25">
      <w:pPr>
        <w:pStyle w:val="PL"/>
      </w:pPr>
      <w:r>
        <w:t xml:space="preserve">          in: path</w:t>
      </w:r>
    </w:p>
    <w:p w:rsidR="00A10B25" w:rsidRDefault="00A10B25">
      <w:pPr>
        <w:pStyle w:val="PL"/>
      </w:pPr>
      <w:r>
        <w:t xml:space="preserve">          description: String identifying a subscription to the </w:t>
      </w:r>
      <w:r>
        <w:rPr>
          <w:lang w:val="en-US" w:eastAsia="zh-CN"/>
        </w:rPr>
        <w:t>Nnwdaf_</w:t>
      </w:r>
      <w:r>
        <w:t>RoamingAnalytics service</w:t>
      </w:r>
    </w:p>
    <w:p w:rsidR="00A10B25" w:rsidRDefault="00A10B25">
      <w:pPr>
        <w:pStyle w:val="PL"/>
      </w:pPr>
      <w:r>
        <w:t xml:space="preserve">          required: true</w:t>
      </w:r>
    </w:p>
    <w:p w:rsidR="00A10B25" w:rsidRDefault="00A10B25">
      <w:pPr>
        <w:pStyle w:val="PL"/>
      </w:pPr>
      <w:r>
        <w:t xml:space="preserve">          schema:</w:t>
      </w:r>
    </w:p>
    <w:p w:rsidR="00A10B25" w:rsidRDefault="00A10B25">
      <w:pPr>
        <w:pStyle w:val="PL"/>
      </w:pPr>
      <w:r>
        <w:t xml:space="preserve">            type: string</w:t>
      </w:r>
    </w:p>
    <w:p w:rsidR="00A10B25" w:rsidRDefault="00A10B25">
      <w:pPr>
        <w:pStyle w:val="PL"/>
      </w:pPr>
      <w:r>
        <w:t xml:space="preserve">      responses:</w:t>
      </w:r>
    </w:p>
    <w:p w:rsidR="00A10B25" w:rsidRDefault="00A10B25">
      <w:pPr>
        <w:pStyle w:val="PL"/>
      </w:pPr>
      <w:r>
        <w:t xml:space="preserve">        '204':</w:t>
      </w:r>
    </w:p>
    <w:p w:rsidR="00A10B25" w:rsidRDefault="00A10B25">
      <w:pPr>
        <w:pStyle w:val="PL"/>
      </w:pPr>
      <w:r>
        <w:t xml:space="preserve">          description: &gt;</w:t>
      </w:r>
    </w:p>
    <w:p w:rsidR="00A10B25" w:rsidRDefault="00A10B25">
      <w:pPr>
        <w:pStyle w:val="PL"/>
      </w:pPr>
      <w:r>
        <w:t xml:space="preserve">            No Content. The Individual NWDAF Roaming Analytics Subscription resource matching the</w:t>
      </w:r>
    </w:p>
    <w:p w:rsidR="00A10B25" w:rsidRDefault="00A10B25">
      <w:pPr>
        <w:pStyle w:val="PL"/>
      </w:pPr>
      <w:r>
        <w:t xml:space="preserve">            subscriptionId was deleted.</w:t>
      </w:r>
    </w:p>
    <w:p w:rsidR="00A10B25" w:rsidRDefault="00A10B25">
      <w:pPr>
        <w:pStyle w:val="PL"/>
      </w:pPr>
      <w:r>
        <w:t xml:space="preserve">        '307':</w:t>
      </w:r>
    </w:p>
    <w:p w:rsidR="00A10B25" w:rsidRDefault="00A10B25">
      <w:pPr>
        <w:pStyle w:val="PL"/>
      </w:pPr>
      <w:r>
        <w:t xml:space="preserve">          $ref: 'TS29571_CommonData.yaml#/components/responses/307'</w:t>
      </w:r>
    </w:p>
    <w:p w:rsidR="00A10B25" w:rsidRDefault="00A10B25">
      <w:pPr>
        <w:pStyle w:val="PL"/>
      </w:pPr>
      <w:r>
        <w:t xml:space="preserve">        '308':</w:t>
      </w:r>
    </w:p>
    <w:p w:rsidR="00A10B25" w:rsidRDefault="00A10B25">
      <w:pPr>
        <w:pStyle w:val="PL"/>
      </w:pPr>
      <w:r>
        <w:t xml:space="preserve">          $ref: 'TS29571_CommonData.yaml#/components/responses/308'</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rPr>
          <w:rFonts w:eastAsia="DengXian"/>
        </w:rPr>
      </w:pPr>
      <w:r>
        <w:rPr>
          <w:rFonts w:eastAsia="DengXian"/>
        </w:rPr>
        <w:t xml:space="preserve">        '403':</w:t>
      </w:r>
    </w:p>
    <w:p w:rsidR="00A10B25" w:rsidRDefault="00A10B25">
      <w:pPr>
        <w:pStyle w:val="PL"/>
        <w:rPr>
          <w:rFonts w:eastAsia="DengXian"/>
        </w:rPr>
      </w:pPr>
      <w:r>
        <w:rPr>
          <w:rFonts w:eastAsia="DengXian"/>
        </w:rPr>
        <w:t xml:space="preserve">          $ref: 'TS29571_CommonData.yaml#/components/responses/403'</w:t>
      </w:r>
    </w:p>
    <w:p w:rsidR="00A10B25" w:rsidRDefault="00A10B25">
      <w:pPr>
        <w:pStyle w:val="PL"/>
      </w:pPr>
      <w:r>
        <w:t xml:space="preserve">        '404':</w:t>
      </w:r>
    </w:p>
    <w:p w:rsidR="00A10B25" w:rsidRDefault="00A10B25">
      <w:pPr>
        <w:pStyle w:val="PL"/>
        <w:rPr>
          <w:rFonts w:eastAsia="DengXian"/>
        </w:rPr>
      </w:pPr>
      <w:r>
        <w:rPr>
          <w:rFonts w:eastAsia="DengXian"/>
        </w:rPr>
        <w:t xml:space="preserve">          $ref: 'TS29571_CommonData.yaml#/components/responses/404'</w:t>
      </w:r>
    </w:p>
    <w:p w:rsidR="00A10B25" w:rsidRDefault="00A10B25">
      <w:pPr>
        <w:pStyle w:val="PL"/>
        <w:rPr>
          <w:rFonts w:eastAsia="DengXian"/>
        </w:rPr>
      </w:pPr>
      <w:r>
        <w:rPr>
          <w:rFonts w:eastAsia="DengXian"/>
        </w:rPr>
        <w:t xml:space="preserve">        '429':</w:t>
      </w:r>
    </w:p>
    <w:p w:rsidR="00A10B25" w:rsidRDefault="00A10B25">
      <w:pPr>
        <w:pStyle w:val="PL"/>
        <w:rPr>
          <w:rFonts w:eastAsia="DengXian"/>
        </w:rPr>
      </w:pPr>
      <w:r>
        <w:rPr>
          <w:rFonts w:eastAsia="DengXian"/>
        </w:rP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'501':</w:t>
      </w:r>
    </w:p>
    <w:p w:rsidR="00A10B25" w:rsidRDefault="00A10B25">
      <w:pPr>
        <w:pStyle w:val="PL"/>
      </w:pPr>
      <w:r>
        <w:t xml:space="preserve">          $ref: 'TS29571_CommonData.yaml#/components/responses/501'</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p>
    <w:p w:rsidR="00A10B25" w:rsidRDefault="00A10B25">
      <w:pPr>
        <w:pStyle w:val="PL"/>
      </w:pPr>
      <w:r>
        <w:t>components:</w:t>
      </w:r>
    </w:p>
    <w:p w:rsidR="00A10B25" w:rsidRDefault="00A10B25">
      <w:pPr>
        <w:pStyle w:val="PL"/>
      </w:pPr>
      <w:r>
        <w:t xml:space="preserve">  securitySchemes:</w:t>
      </w:r>
    </w:p>
    <w:p w:rsidR="00A10B25" w:rsidRDefault="00A10B25">
      <w:pPr>
        <w:pStyle w:val="PL"/>
      </w:pPr>
      <w:r>
        <w:t xml:space="preserve">    oAuth2ClientCredentials:</w:t>
      </w:r>
    </w:p>
    <w:p w:rsidR="00A10B25" w:rsidRDefault="00A10B25">
      <w:pPr>
        <w:pStyle w:val="PL"/>
      </w:pPr>
      <w:r>
        <w:t xml:space="preserve">      type: oauth2</w:t>
      </w:r>
    </w:p>
    <w:p w:rsidR="00A10B25" w:rsidRDefault="00A10B25">
      <w:pPr>
        <w:pStyle w:val="PL"/>
      </w:pPr>
      <w:r>
        <w:t xml:space="preserve">      flows:</w:t>
      </w:r>
    </w:p>
    <w:p w:rsidR="00A10B25" w:rsidRDefault="00A10B25">
      <w:pPr>
        <w:pStyle w:val="PL"/>
      </w:pPr>
      <w:r>
        <w:t xml:space="preserve">        clientCredentials:</w:t>
      </w:r>
    </w:p>
    <w:p w:rsidR="00A10B25" w:rsidRDefault="00A10B25">
      <w:pPr>
        <w:pStyle w:val="PL"/>
      </w:pPr>
      <w:r>
        <w:t xml:space="preserve">          tokenUrl: '{nrfApiRoot}/oauth2/token'</w:t>
      </w:r>
    </w:p>
    <w:p w:rsidR="00A10B25" w:rsidRDefault="00A10B25">
      <w:pPr>
        <w:pStyle w:val="PL"/>
      </w:pPr>
      <w:r>
        <w:t xml:space="preserve">          scopes:</w:t>
      </w:r>
    </w:p>
    <w:p w:rsidR="00A10B25" w:rsidRDefault="00A10B25">
      <w:pPr>
        <w:pStyle w:val="PL"/>
      </w:pPr>
      <w:r>
        <w:t xml:space="preserve">            nnwdaf-roaminganalytics: Access to the </w:t>
      </w:r>
      <w:r>
        <w:rPr>
          <w:lang w:val="en-US" w:eastAsia="zh-CN"/>
        </w:rPr>
        <w:t>Nnwdaf_</w:t>
      </w:r>
      <w:r>
        <w:t>RoamingAnalytics</w:t>
      </w:r>
      <w:r>
        <w:rPr>
          <w:lang w:eastAsia="zh-CN"/>
        </w:rPr>
        <w:t xml:space="preserve"> </w:t>
      </w:r>
      <w:r>
        <w:t>API</w:t>
      </w:r>
    </w:p>
    <w:p w:rsidR="00A10B25" w:rsidRDefault="00A10B25">
      <w:pPr>
        <w:pStyle w:val="PL"/>
      </w:pPr>
    </w:p>
    <w:p w:rsidR="00A10B25" w:rsidRDefault="00A10B25">
      <w:pPr>
        <w:pStyle w:val="PL"/>
      </w:pPr>
      <w:r>
        <w:t xml:space="preserve">  schemas:</w:t>
      </w:r>
    </w:p>
    <w:p w:rsidR="00A10B25" w:rsidRDefault="00A10B25">
      <w:pPr>
        <w:pStyle w:val="PL"/>
        <w:rPr>
          <w:rFonts w:eastAsia="DengXian"/>
        </w:rPr>
      </w:pPr>
      <w:r>
        <w:t xml:space="preserve">    RoamingAnalyticsSubscription</w:t>
      </w:r>
      <w:r>
        <w:rPr>
          <w:rFonts w:eastAsia="DengXian"/>
        </w:rPr>
        <w:t>:</w:t>
      </w:r>
    </w:p>
    <w:p w:rsidR="00A10B25" w:rsidRDefault="00A10B25">
      <w:pPr>
        <w:pStyle w:val="PL"/>
      </w:pPr>
      <w:r>
        <w:t xml:space="preserve">      description: Represents a Roaming Analytics subscription.</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roamEventSubs: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'TS29520_Nnwdaf_EventsSubscription.yaml#/components/schemas/EventSubscription'</w:t>
      </w:r>
    </w:p>
    <w:p w:rsidR="00A10B25" w:rsidRDefault="00A10B25">
      <w:pPr>
        <w:pStyle w:val="PL"/>
      </w:pPr>
      <w:r>
        <w:t xml:space="preserve">          minItems: 1</w:t>
      </w:r>
    </w:p>
    <w:p w:rsidR="00A10B25" w:rsidRDefault="00A10B25">
      <w:pPr>
        <w:pStyle w:val="PL"/>
      </w:pPr>
      <w:r>
        <w:t xml:space="preserve">          description: Represents Roaming Analytics subscription for a specific event.</w:t>
      </w:r>
    </w:p>
    <w:p w:rsidR="00A10B25" w:rsidRDefault="00A10B25">
      <w:pPr>
        <w:pStyle w:val="PL"/>
      </w:pPr>
      <w:r>
        <w:t xml:space="preserve">        evtReq:</w:t>
      </w:r>
    </w:p>
    <w:p w:rsidR="00A10B25" w:rsidRDefault="00A10B25">
      <w:pPr>
        <w:pStyle w:val="PL"/>
      </w:pPr>
      <w:r>
        <w:t xml:space="preserve">          $ref: 'TS29523_Npcf_EventExposure.yaml#/components/schemas/ReportingInformation'</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notifUri:</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'TS29571_CommonData.yaml#/components/schemas/Uri'</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notifCorrId:</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string</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Notification correlation identifier.</w:t>
      </w:r>
    </w:p>
    <w:p w:rsidR="00A10B25" w:rsidRDefault="00A10B25">
      <w:pPr>
        <w:pStyle w:val="PL"/>
      </w:pPr>
      <w:r>
        <w:t xml:space="preserve">        consPlmnId:</w:t>
      </w:r>
    </w:p>
    <w:p w:rsidR="00A10B25" w:rsidRDefault="00A10B25">
      <w:pPr>
        <w:pStyle w:val="PL"/>
      </w:pPr>
      <w:r>
        <w:t xml:space="preserve">          $ref: 'TS29571_CommonData.yaml#/components/schemas/PlmnId'</w:t>
      </w:r>
    </w:p>
    <w:p w:rsidR="00A10B25" w:rsidRDefault="00A10B25">
      <w:pPr>
        <w:pStyle w:val="PL"/>
      </w:pPr>
      <w:r>
        <w:t xml:space="preserve">        roamEventNotifs: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'TS29520_Nnwdaf_EventsSubscription.yaml#/components/schemas/EventNotification'</w:t>
      </w:r>
    </w:p>
    <w:p w:rsidR="00A10B25" w:rsidRDefault="00A10B25">
      <w:pPr>
        <w:pStyle w:val="PL"/>
      </w:pPr>
      <w:r>
        <w:t xml:space="preserve">          minItems: 1</w:t>
      </w:r>
    </w:p>
    <w:p w:rsidR="00A10B25" w:rsidRDefault="00A10B25">
      <w:pPr>
        <w:pStyle w:val="PL"/>
      </w:pPr>
      <w:r>
        <w:t xml:space="preserve">          description: Contains immediate reports for Roaming Analytics.</w:t>
      </w:r>
    </w:p>
    <w:p w:rsidR="00A10B25" w:rsidRDefault="00A10B25">
      <w:pPr>
        <w:pStyle w:val="PL"/>
      </w:pPr>
      <w:r>
        <w:t xml:space="preserve">        failEventReports: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'TS29520_Nnwdaf_EventsSubscription.yaml#/components/schemas/FailureEventInfo'</w:t>
      </w:r>
    </w:p>
    <w:p w:rsidR="00A10B25" w:rsidRDefault="00A10B25">
      <w:pPr>
        <w:pStyle w:val="PL"/>
      </w:pPr>
      <w:r>
        <w:t xml:space="preserve">          minItems: 1</w:t>
      </w:r>
    </w:p>
    <w:p w:rsidR="00A10B25" w:rsidRDefault="00A10B25">
      <w:pPr>
        <w:pStyle w:val="PL"/>
      </w:pPr>
      <w:r>
        <w:t xml:space="preserve">          description: Contains information about failed events.</w:t>
      </w:r>
    </w:p>
    <w:p w:rsidR="00A10B25" w:rsidRDefault="00A10B25">
      <w:pPr>
        <w:pStyle w:val="PL"/>
      </w:pPr>
      <w:r>
        <w:t xml:space="preserve">        suppFeat:</w:t>
      </w:r>
    </w:p>
    <w:p w:rsidR="00A10B25" w:rsidRDefault="00A10B25">
      <w:pPr>
        <w:pStyle w:val="PL"/>
      </w:pPr>
      <w:r>
        <w:t xml:space="preserve">          $ref: 'TS29571_CommonData.yaml#/components/schemas/SupportedFeatures'</w:t>
      </w:r>
    </w:p>
    <w:p w:rsidR="00A10B25" w:rsidRDefault="00A10B25">
      <w:pPr>
        <w:pStyle w:val="PL"/>
      </w:pPr>
      <w:r>
        <w:t xml:space="preserve">      required:</w:t>
      </w:r>
    </w:p>
    <w:p w:rsidR="00A10B25" w:rsidRDefault="00A10B25">
      <w:pPr>
        <w:pStyle w:val="PL"/>
      </w:pPr>
      <w:r>
        <w:t xml:space="preserve">        - roamEventSubs</w:t>
      </w:r>
    </w:p>
    <w:p w:rsidR="00A10B25" w:rsidRDefault="00A10B25">
      <w:pPr>
        <w:pStyle w:val="PL"/>
      </w:pPr>
      <w:r>
        <w:t xml:space="preserve">        - notifUri</w:t>
      </w:r>
    </w:p>
    <w:p w:rsidR="00A10B25" w:rsidRDefault="00A10B25">
      <w:pPr>
        <w:pStyle w:val="PL"/>
      </w:pPr>
      <w:r>
        <w:t xml:space="preserve">        - notifCorrId</w:t>
      </w:r>
    </w:p>
    <w:p w:rsidR="00A10B25" w:rsidRDefault="00A10B25">
      <w:pPr>
        <w:pStyle w:val="PL"/>
      </w:pPr>
      <w:r>
        <w:t xml:space="preserve">        - consPlmnId</w:t>
      </w:r>
    </w:p>
    <w:p w:rsidR="00A10B25" w:rsidRDefault="00A10B25">
      <w:pPr>
        <w:pStyle w:val="PL"/>
      </w:pPr>
    </w:p>
    <w:p w:rsidR="00A10B25" w:rsidRDefault="00A10B25">
      <w:pPr>
        <w:pStyle w:val="PL"/>
        <w:rPr>
          <w:rFonts w:eastAsia="DengXian"/>
        </w:rPr>
      </w:pPr>
      <w:r>
        <w:t xml:space="preserve">    RoamingAnalyticsNotification</w:t>
      </w:r>
      <w:r>
        <w:rPr>
          <w:rFonts w:eastAsia="DengXian"/>
        </w:rPr>
        <w:t>:</w:t>
      </w:r>
    </w:p>
    <w:p w:rsidR="00A10B25" w:rsidRDefault="00A10B25">
      <w:pPr>
        <w:pStyle w:val="PL"/>
      </w:pPr>
      <w:r>
        <w:t xml:space="preserve">      description: Represents a Roaming Analytics notification.</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roamEventNotifs: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'TS29520_Nnwdaf_EventsSubscription.yaml#/components/schemas/EventNotification'</w:t>
      </w:r>
    </w:p>
    <w:p w:rsidR="00A10B25" w:rsidRDefault="00A10B25">
      <w:pPr>
        <w:pStyle w:val="PL"/>
      </w:pPr>
      <w:r>
        <w:t xml:space="preserve">          minItems: 1</w:t>
      </w:r>
    </w:p>
    <w:p w:rsidR="00A10B25" w:rsidRDefault="00A10B25">
      <w:pPr>
        <w:pStyle w:val="PL"/>
      </w:pPr>
      <w:r>
        <w:t xml:space="preserve">          description: Contains Roaming Analytics notification for a specific event.</w:t>
      </w:r>
    </w:p>
    <w:p w:rsidR="00A10B25" w:rsidRDefault="00A10B25">
      <w:pPr>
        <w:pStyle w:val="PL"/>
      </w:pPr>
      <w:r>
        <w:t xml:space="preserve">        notifCorrId:</w:t>
      </w:r>
    </w:p>
    <w:p w:rsidR="00A10B25" w:rsidRDefault="00A10B25">
      <w:pPr>
        <w:pStyle w:val="PL"/>
      </w:pPr>
      <w:r>
        <w:t xml:space="preserve">          type: string</w:t>
      </w:r>
    </w:p>
    <w:p w:rsidR="00A10B25" w:rsidRDefault="00A10B25">
      <w:pPr>
        <w:pStyle w:val="PL"/>
      </w:pPr>
      <w:r>
        <w:t xml:space="preserve">          description: Notification correlation identifier.</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termCause:</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'TS29520_Nnwdaf_EventsSubscription.yaml#/components/schemas/TermCause'</w:t>
      </w:r>
    </w:p>
    <w:p w:rsidR="00A10B25" w:rsidRDefault="00A10B25">
      <w:pPr>
        <w:pStyle w:val="PL"/>
      </w:pPr>
      <w:r>
        <w:t xml:space="preserve">      required:</w:t>
      </w:r>
    </w:p>
    <w:p w:rsidR="00A10B25" w:rsidRDefault="00A10B25">
      <w:pPr>
        <w:pStyle w:val="PL"/>
      </w:pPr>
      <w:r>
        <w:t xml:space="preserve">        - roamEventNotifs</w:t>
      </w:r>
    </w:p>
    <w:p w:rsidR="00A10B25" w:rsidRDefault="00A10B25">
      <w:pPr>
        <w:pStyle w:val="PL"/>
      </w:pPr>
      <w:r>
        <w:t xml:space="preserve">        - notifCorrId</w:t>
      </w:r>
    </w:p>
    <w:p w:rsidR="00A10B25" w:rsidRDefault="00A10B25">
      <w:pPr>
        <w:rPr>
          <w:lang w:val="en-IN"/>
        </w:rPr>
      </w:pPr>
    </w:p>
    <w:p w:rsidR="00A10B25" w:rsidRDefault="00A10B25">
      <w:pPr>
        <w:pStyle w:val="Heading8"/>
        <w:pageBreakBefore/>
      </w:pPr>
      <w:bookmarkStart w:id="9582" w:name="_Toc113031922"/>
      <w:bookmarkStart w:id="9583" w:name="_Toc114134061"/>
      <w:bookmarkStart w:id="9584" w:name="_Toc28012882"/>
      <w:bookmarkStart w:id="9585" w:name="_Toc70550756"/>
      <w:bookmarkStart w:id="9586" w:name="_Toc90656063"/>
      <w:bookmarkStart w:id="9587" w:name="_Toc50032064"/>
      <w:bookmarkStart w:id="9588" w:name="_Toc34266368"/>
      <w:bookmarkStart w:id="9589" w:name="_Toc68169050"/>
      <w:bookmarkStart w:id="9590" w:name="_Toc59018021"/>
      <w:bookmarkStart w:id="9591" w:name="_Toc85553169"/>
      <w:bookmarkStart w:id="9592" w:name="_Toc83233240"/>
      <w:bookmarkStart w:id="9593" w:name="_Toc51762984"/>
      <w:bookmarkStart w:id="9594" w:name="_Toc94064470"/>
      <w:bookmarkStart w:id="9595" w:name="_Toc112951382"/>
      <w:bookmarkStart w:id="9596" w:name="_Toc148523027"/>
      <w:bookmarkStart w:id="9597" w:name="_Toc36102539"/>
      <w:bookmarkStart w:id="9598" w:name="_Toc45134132"/>
      <w:bookmarkStart w:id="9599" w:name="_Toc66231889"/>
      <w:bookmarkStart w:id="9600" w:name="_Toc88667778"/>
      <w:bookmarkStart w:id="9601" w:name="_Toc138754556"/>
      <w:bookmarkStart w:id="9602" w:name="_Toc101244653"/>
      <w:bookmarkStart w:id="9603" w:name="_Toc104539259"/>
      <w:bookmarkStart w:id="9604" w:name="_Toc136562723"/>
      <w:bookmarkStart w:id="9605" w:name="_Toc85557268"/>
      <w:bookmarkStart w:id="9606" w:name="_Toc120702562"/>
      <w:bookmarkStart w:id="9607" w:name="_Toc56641053"/>
      <w:bookmarkStart w:id="9608" w:name="_Toc98233872"/>
      <w:bookmarkStart w:id="9609" w:name="_Toc145706054"/>
      <w:bookmarkStart w:id="9610" w:name="_Toc43563583"/>
      <w:bookmarkStart w:id="9611" w:name="_Toc153364165"/>
      <w:bookmarkEnd w:id="9543"/>
      <w:r>
        <w:t xml:space="preserve">Annex </w:t>
      </w:r>
      <w:r>
        <w:rPr>
          <w:lang w:eastAsia="zh-CN"/>
        </w:rPr>
        <w:t>B</w:t>
      </w:r>
      <w:r>
        <w:t xml:space="preserve"> (informative):</w:t>
      </w:r>
      <w:r>
        <w:rPr>
          <w:lang w:eastAsia="zh-CN"/>
        </w:rPr>
        <w:br/>
      </w:r>
      <w:r>
        <w:t>Change history</w:t>
      </w:r>
      <w:bookmarkEnd w:id="9582"/>
      <w:bookmarkEnd w:id="9583"/>
      <w:bookmarkEnd w:id="9584"/>
      <w:bookmarkEnd w:id="9585"/>
      <w:bookmarkEnd w:id="9586"/>
      <w:bookmarkEnd w:id="9587"/>
      <w:bookmarkEnd w:id="9588"/>
      <w:bookmarkEnd w:id="9589"/>
      <w:bookmarkEnd w:id="9590"/>
      <w:bookmarkEnd w:id="9591"/>
      <w:bookmarkEnd w:id="9592"/>
      <w:bookmarkEnd w:id="9593"/>
      <w:bookmarkEnd w:id="9594"/>
      <w:bookmarkEnd w:id="9595"/>
      <w:bookmarkEnd w:id="9596"/>
      <w:bookmarkEnd w:id="9597"/>
      <w:bookmarkEnd w:id="9598"/>
      <w:bookmarkEnd w:id="9599"/>
      <w:bookmarkEnd w:id="9600"/>
      <w:bookmarkEnd w:id="9601"/>
      <w:bookmarkEnd w:id="9602"/>
      <w:bookmarkEnd w:id="9603"/>
      <w:bookmarkEnd w:id="9604"/>
      <w:bookmarkEnd w:id="9605"/>
      <w:bookmarkEnd w:id="9606"/>
      <w:bookmarkEnd w:id="9607"/>
      <w:bookmarkEnd w:id="9608"/>
      <w:bookmarkEnd w:id="9609"/>
      <w:bookmarkEnd w:id="9610"/>
      <w:bookmarkEnd w:id="9611"/>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40" w:type="dxa"/>
          <w:right w:w="40" w:type="dxa"/>
        </w:tblCellMar>
        <w:tblLook w:val="0000" w:firstRow="0" w:lastRow="0" w:firstColumn="0" w:lastColumn="0" w:noHBand="0" w:noVBand="0"/>
      </w:tblPr>
      <w:tblGrid>
        <w:gridCol w:w="796"/>
        <w:gridCol w:w="828"/>
        <w:gridCol w:w="1083"/>
        <w:gridCol w:w="523"/>
        <w:gridCol w:w="423"/>
        <w:gridCol w:w="423"/>
        <w:gridCol w:w="4899"/>
        <w:gridCol w:w="706"/>
      </w:tblGrid>
      <w:tr w:rsidR="00A10B25">
        <w:trPr>
          <w:cantSplit/>
        </w:trPr>
        <w:tc>
          <w:tcPr>
            <w:tcW w:w="9681" w:type="dxa"/>
            <w:gridSpan w:val="8"/>
            <w:tcBorders>
              <w:bottom w:val="nil"/>
            </w:tcBorders>
            <w:shd w:val="solid" w:color="FFFFFF" w:fill="auto"/>
          </w:tcPr>
          <w:p w:rsidR="00A10B25" w:rsidRDefault="00A10B25">
            <w:pPr>
              <w:pStyle w:val="TAL"/>
              <w:jc w:val="center"/>
              <w:rPr>
                <w:b/>
                <w:sz w:val="16"/>
              </w:rPr>
            </w:pPr>
            <w:r>
              <w:rPr>
                <w:b/>
              </w:rPr>
              <w:t>Change history</w:t>
            </w:r>
          </w:p>
        </w:tc>
      </w:tr>
      <w:tr w:rsidR="00A10B25">
        <w:tc>
          <w:tcPr>
            <w:tcW w:w="796" w:type="dxa"/>
            <w:shd w:val="pct10" w:color="auto" w:fill="FFFFFF"/>
          </w:tcPr>
          <w:p w:rsidR="00A10B25" w:rsidRDefault="00A10B25">
            <w:pPr>
              <w:pStyle w:val="TAL"/>
              <w:rPr>
                <w:b/>
                <w:sz w:val="16"/>
              </w:rPr>
            </w:pPr>
            <w:r>
              <w:rPr>
                <w:b/>
                <w:sz w:val="16"/>
              </w:rPr>
              <w:t>Date</w:t>
            </w:r>
          </w:p>
        </w:tc>
        <w:tc>
          <w:tcPr>
            <w:tcW w:w="828" w:type="dxa"/>
            <w:shd w:val="pct10" w:color="auto" w:fill="FFFFFF"/>
          </w:tcPr>
          <w:p w:rsidR="00A10B25" w:rsidRDefault="00A10B25">
            <w:pPr>
              <w:pStyle w:val="TAL"/>
              <w:rPr>
                <w:b/>
                <w:sz w:val="16"/>
              </w:rPr>
            </w:pPr>
            <w:r>
              <w:rPr>
                <w:b/>
                <w:sz w:val="16"/>
              </w:rPr>
              <w:t>Meeting</w:t>
            </w:r>
          </w:p>
        </w:tc>
        <w:tc>
          <w:tcPr>
            <w:tcW w:w="1083" w:type="dxa"/>
            <w:shd w:val="pct10" w:color="auto" w:fill="FFFFFF"/>
          </w:tcPr>
          <w:p w:rsidR="00A10B25" w:rsidRDefault="00A10B25">
            <w:pPr>
              <w:pStyle w:val="TAL"/>
              <w:rPr>
                <w:b/>
                <w:sz w:val="16"/>
              </w:rPr>
            </w:pPr>
            <w:r>
              <w:rPr>
                <w:b/>
                <w:sz w:val="16"/>
              </w:rPr>
              <w:t>TDoc</w:t>
            </w:r>
          </w:p>
        </w:tc>
        <w:tc>
          <w:tcPr>
            <w:tcW w:w="523" w:type="dxa"/>
            <w:shd w:val="pct10" w:color="auto" w:fill="FFFFFF"/>
          </w:tcPr>
          <w:p w:rsidR="00A10B25" w:rsidRDefault="00A10B25">
            <w:pPr>
              <w:pStyle w:val="TAL"/>
              <w:rPr>
                <w:b/>
                <w:sz w:val="16"/>
              </w:rPr>
            </w:pPr>
            <w:r>
              <w:rPr>
                <w:b/>
                <w:sz w:val="16"/>
              </w:rPr>
              <w:t>CR</w:t>
            </w:r>
          </w:p>
        </w:tc>
        <w:tc>
          <w:tcPr>
            <w:tcW w:w="423" w:type="dxa"/>
            <w:shd w:val="pct10" w:color="auto" w:fill="FFFFFF"/>
          </w:tcPr>
          <w:p w:rsidR="00A10B25" w:rsidRDefault="00A10B25">
            <w:pPr>
              <w:pStyle w:val="TAL"/>
              <w:rPr>
                <w:b/>
                <w:sz w:val="16"/>
              </w:rPr>
            </w:pPr>
            <w:r>
              <w:rPr>
                <w:b/>
                <w:sz w:val="16"/>
              </w:rPr>
              <w:t>Rev</w:t>
            </w:r>
          </w:p>
        </w:tc>
        <w:tc>
          <w:tcPr>
            <w:tcW w:w="423" w:type="dxa"/>
            <w:shd w:val="pct10" w:color="auto" w:fill="FFFFFF"/>
          </w:tcPr>
          <w:p w:rsidR="00A10B25" w:rsidRDefault="00A10B25">
            <w:pPr>
              <w:pStyle w:val="TAL"/>
              <w:rPr>
                <w:b/>
                <w:sz w:val="16"/>
              </w:rPr>
            </w:pPr>
            <w:r>
              <w:rPr>
                <w:b/>
                <w:sz w:val="16"/>
              </w:rPr>
              <w:t>Cat</w:t>
            </w:r>
          </w:p>
        </w:tc>
        <w:tc>
          <w:tcPr>
            <w:tcW w:w="4899" w:type="dxa"/>
            <w:shd w:val="pct10" w:color="auto" w:fill="FFFFFF"/>
          </w:tcPr>
          <w:p w:rsidR="00A10B25" w:rsidRDefault="00A10B25">
            <w:pPr>
              <w:pStyle w:val="TAL"/>
              <w:rPr>
                <w:b/>
                <w:sz w:val="16"/>
              </w:rPr>
            </w:pPr>
            <w:r>
              <w:rPr>
                <w:b/>
                <w:sz w:val="16"/>
              </w:rPr>
              <w:t>Subject/Comment</w:t>
            </w:r>
          </w:p>
        </w:tc>
        <w:tc>
          <w:tcPr>
            <w:tcW w:w="706" w:type="dxa"/>
            <w:shd w:val="pct10" w:color="auto" w:fill="FFFFFF"/>
          </w:tcPr>
          <w:p w:rsidR="00A10B25" w:rsidRDefault="00A10B25">
            <w:pPr>
              <w:pStyle w:val="TAL"/>
              <w:rPr>
                <w:b/>
                <w:sz w:val="16"/>
              </w:rPr>
            </w:pPr>
            <w:r>
              <w:rPr>
                <w:b/>
                <w:sz w:val="16"/>
              </w:rPr>
              <w:t>New version</w:t>
            </w:r>
          </w:p>
        </w:tc>
      </w:tr>
      <w:tr w:rsidR="00A10B25">
        <w:tc>
          <w:tcPr>
            <w:tcW w:w="796" w:type="dxa"/>
            <w:shd w:val="solid" w:color="FFFFFF" w:fill="auto"/>
          </w:tcPr>
          <w:p w:rsidR="00A10B25" w:rsidRDefault="00A10B25">
            <w:pPr>
              <w:pStyle w:val="TAC"/>
              <w:rPr>
                <w:sz w:val="16"/>
                <w:szCs w:val="16"/>
              </w:rPr>
            </w:pPr>
            <w:r>
              <w:rPr>
                <w:sz w:val="16"/>
                <w:szCs w:val="16"/>
                <w:lang w:eastAsia="ko-KR"/>
              </w:rPr>
              <w:t>2017-10</w:t>
            </w:r>
          </w:p>
        </w:tc>
        <w:tc>
          <w:tcPr>
            <w:tcW w:w="828" w:type="dxa"/>
            <w:shd w:val="solid" w:color="FFFFFF" w:fill="auto"/>
          </w:tcPr>
          <w:p w:rsidR="00A10B25" w:rsidRDefault="00A10B25">
            <w:pPr>
              <w:pStyle w:val="TAC"/>
              <w:rPr>
                <w:sz w:val="16"/>
                <w:szCs w:val="16"/>
              </w:rPr>
            </w:pPr>
          </w:p>
        </w:tc>
        <w:tc>
          <w:tcPr>
            <w:tcW w:w="1083" w:type="dxa"/>
            <w:shd w:val="solid" w:color="FFFFFF" w:fill="auto"/>
          </w:tcPr>
          <w:p w:rsidR="00A10B25" w:rsidRDefault="00A10B25">
            <w:pPr>
              <w:pStyle w:val="TAC"/>
              <w:rPr>
                <w:sz w:val="16"/>
                <w:szCs w:val="16"/>
              </w:rPr>
            </w:pPr>
          </w:p>
        </w:tc>
        <w:tc>
          <w:tcPr>
            <w:tcW w:w="523" w:type="dxa"/>
            <w:shd w:val="solid" w:color="FFFFFF" w:fill="auto"/>
          </w:tcPr>
          <w:p w:rsidR="00A10B25" w:rsidRDefault="00A10B25">
            <w:pPr>
              <w:pStyle w:val="TAL"/>
              <w:rPr>
                <w:sz w:val="16"/>
                <w:szCs w:val="16"/>
              </w:rPr>
            </w:pP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p>
        </w:tc>
        <w:tc>
          <w:tcPr>
            <w:tcW w:w="4899" w:type="dxa"/>
            <w:shd w:val="solid" w:color="FFFFFF" w:fill="auto"/>
          </w:tcPr>
          <w:p w:rsidR="00A10B25" w:rsidRDefault="00A10B25">
            <w:pPr>
              <w:pStyle w:val="TAL"/>
              <w:rPr>
                <w:sz w:val="16"/>
                <w:szCs w:val="16"/>
              </w:rPr>
            </w:pPr>
            <w:r>
              <w:rPr>
                <w:sz w:val="16"/>
                <w:szCs w:val="16"/>
              </w:rPr>
              <w:t>TS skeleton</w:t>
            </w:r>
            <w:r>
              <w:rPr>
                <w:sz w:val="16"/>
                <w:szCs w:val="16"/>
                <w:lang w:eastAsia="zh-CN"/>
              </w:rPr>
              <w:t xml:space="preserve"> of </w:t>
            </w:r>
            <w:r>
              <w:rPr>
                <w:sz w:val="16"/>
                <w:szCs w:val="16"/>
              </w:rPr>
              <w:t>Network Data Analytics Services.</w:t>
            </w:r>
          </w:p>
        </w:tc>
        <w:tc>
          <w:tcPr>
            <w:tcW w:w="706" w:type="dxa"/>
            <w:shd w:val="solid" w:color="FFFFFF" w:fill="auto"/>
          </w:tcPr>
          <w:p w:rsidR="00A10B25" w:rsidRDefault="00A10B25">
            <w:pPr>
              <w:pStyle w:val="TAC"/>
              <w:rPr>
                <w:sz w:val="16"/>
                <w:szCs w:val="16"/>
              </w:rPr>
            </w:pPr>
            <w:r>
              <w:rPr>
                <w:sz w:val="16"/>
                <w:szCs w:val="16"/>
                <w:lang w:eastAsia="zh-CN"/>
              </w:rPr>
              <w:t>0.0.0</w:t>
            </w:r>
          </w:p>
        </w:tc>
      </w:tr>
      <w:tr w:rsidR="00A10B25">
        <w:tc>
          <w:tcPr>
            <w:tcW w:w="796" w:type="dxa"/>
            <w:shd w:val="solid" w:color="FFFFFF" w:fill="auto"/>
          </w:tcPr>
          <w:p w:rsidR="00A10B25" w:rsidRDefault="00A10B25">
            <w:pPr>
              <w:pStyle w:val="TAC"/>
              <w:rPr>
                <w:sz w:val="16"/>
                <w:szCs w:val="16"/>
              </w:rPr>
            </w:pPr>
            <w:r>
              <w:rPr>
                <w:sz w:val="16"/>
                <w:szCs w:val="16"/>
                <w:lang w:eastAsia="zh-CN"/>
              </w:rPr>
              <w:t>2017-11</w:t>
            </w:r>
          </w:p>
        </w:tc>
        <w:tc>
          <w:tcPr>
            <w:tcW w:w="828" w:type="dxa"/>
            <w:shd w:val="solid" w:color="FFFFFF" w:fill="auto"/>
          </w:tcPr>
          <w:p w:rsidR="00A10B25" w:rsidRDefault="00A10B25">
            <w:pPr>
              <w:pStyle w:val="TAC"/>
              <w:rPr>
                <w:sz w:val="16"/>
                <w:szCs w:val="16"/>
              </w:rPr>
            </w:pPr>
            <w:r>
              <w:rPr>
                <w:sz w:val="16"/>
                <w:szCs w:val="16"/>
                <w:lang w:eastAsia="ko-KR"/>
              </w:rPr>
              <w:t>CT3#92</w:t>
            </w:r>
          </w:p>
        </w:tc>
        <w:tc>
          <w:tcPr>
            <w:tcW w:w="1083" w:type="dxa"/>
            <w:shd w:val="solid" w:color="FFFFFF" w:fill="auto"/>
          </w:tcPr>
          <w:p w:rsidR="00A10B25" w:rsidRDefault="00A10B25">
            <w:pPr>
              <w:pStyle w:val="TAC"/>
              <w:rPr>
                <w:sz w:val="16"/>
                <w:szCs w:val="16"/>
              </w:rPr>
            </w:pPr>
          </w:p>
        </w:tc>
        <w:tc>
          <w:tcPr>
            <w:tcW w:w="523" w:type="dxa"/>
            <w:shd w:val="solid" w:color="FFFFFF" w:fill="auto"/>
          </w:tcPr>
          <w:p w:rsidR="00A10B25" w:rsidRDefault="00A10B25">
            <w:pPr>
              <w:pStyle w:val="TAL"/>
              <w:rPr>
                <w:sz w:val="16"/>
                <w:szCs w:val="16"/>
              </w:rPr>
            </w:pP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p>
        </w:tc>
        <w:tc>
          <w:tcPr>
            <w:tcW w:w="4899" w:type="dxa"/>
            <w:shd w:val="solid" w:color="FFFFFF" w:fill="auto"/>
          </w:tcPr>
          <w:p w:rsidR="00A10B25" w:rsidRDefault="00A10B25">
            <w:pPr>
              <w:pStyle w:val="TAL"/>
              <w:rPr>
                <w:sz w:val="16"/>
                <w:szCs w:val="16"/>
              </w:rPr>
            </w:pPr>
            <w:r>
              <w:rPr>
                <w:sz w:val="16"/>
                <w:szCs w:val="16"/>
              </w:rPr>
              <w:t>Inclusion of documents agreed in CT3#</w:t>
            </w:r>
            <w:r>
              <w:rPr>
                <w:sz w:val="16"/>
                <w:szCs w:val="16"/>
                <w:lang w:eastAsia="zh-CN"/>
              </w:rPr>
              <w:t>92</w:t>
            </w:r>
            <w:r>
              <w:rPr>
                <w:sz w:val="16"/>
                <w:szCs w:val="16"/>
              </w:rPr>
              <w:t xml:space="preserve"> C3-1</w:t>
            </w:r>
            <w:r>
              <w:rPr>
                <w:sz w:val="16"/>
                <w:szCs w:val="16"/>
                <w:lang w:eastAsia="zh-CN"/>
              </w:rPr>
              <w:t>75356.</w:t>
            </w:r>
          </w:p>
        </w:tc>
        <w:tc>
          <w:tcPr>
            <w:tcW w:w="706" w:type="dxa"/>
            <w:shd w:val="solid" w:color="FFFFFF" w:fill="auto"/>
          </w:tcPr>
          <w:p w:rsidR="00A10B25" w:rsidRDefault="00A10B25">
            <w:pPr>
              <w:pStyle w:val="TAC"/>
              <w:rPr>
                <w:sz w:val="16"/>
                <w:szCs w:val="16"/>
              </w:rPr>
            </w:pPr>
            <w:r>
              <w:rPr>
                <w:sz w:val="16"/>
                <w:szCs w:val="16"/>
                <w:lang w:eastAsia="zh-CN"/>
              </w:rPr>
              <w:t>0.1.0</w:t>
            </w:r>
          </w:p>
        </w:tc>
      </w:tr>
      <w:tr w:rsidR="00A10B25">
        <w:tc>
          <w:tcPr>
            <w:tcW w:w="796" w:type="dxa"/>
            <w:shd w:val="solid" w:color="FFFFFF" w:fill="auto"/>
          </w:tcPr>
          <w:p w:rsidR="00A10B25" w:rsidRDefault="00A10B25">
            <w:pPr>
              <w:pStyle w:val="TAC"/>
              <w:rPr>
                <w:sz w:val="16"/>
                <w:szCs w:val="16"/>
              </w:rPr>
            </w:pPr>
            <w:r>
              <w:rPr>
                <w:sz w:val="16"/>
                <w:szCs w:val="16"/>
                <w:lang w:eastAsia="zh-CN"/>
              </w:rPr>
              <w:t>2017-12</w:t>
            </w:r>
          </w:p>
        </w:tc>
        <w:tc>
          <w:tcPr>
            <w:tcW w:w="828" w:type="dxa"/>
            <w:shd w:val="solid" w:color="FFFFFF" w:fill="auto"/>
          </w:tcPr>
          <w:p w:rsidR="00A10B25" w:rsidRDefault="00A10B25">
            <w:pPr>
              <w:pStyle w:val="TAC"/>
              <w:rPr>
                <w:sz w:val="16"/>
                <w:szCs w:val="16"/>
              </w:rPr>
            </w:pPr>
            <w:r>
              <w:rPr>
                <w:sz w:val="16"/>
                <w:szCs w:val="16"/>
                <w:lang w:eastAsia="ko-KR"/>
              </w:rPr>
              <w:t>CT3#93</w:t>
            </w:r>
          </w:p>
        </w:tc>
        <w:tc>
          <w:tcPr>
            <w:tcW w:w="1083" w:type="dxa"/>
            <w:shd w:val="solid" w:color="FFFFFF" w:fill="auto"/>
          </w:tcPr>
          <w:p w:rsidR="00A10B25" w:rsidRDefault="00A10B25">
            <w:pPr>
              <w:pStyle w:val="TAC"/>
              <w:rPr>
                <w:sz w:val="16"/>
                <w:szCs w:val="16"/>
              </w:rPr>
            </w:pPr>
          </w:p>
        </w:tc>
        <w:tc>
          <w:tcPr>
            <w:tcW w:w="523" w:type="dxa"/>
            <w:shd w:val="solid" w:color="FFFFFF" w:fill="auto"/>
          </w:tcPr>
          <w:p w:rsidR="00A10B25" w:rsidRDefault="00A10B25">
            <w:pPr>
              <w:pStyle w:val="TAL"/>
              <w:rPr>
                <w:sz w:val="16"/>
                <w:szCs w:val="16"/>
              </w:rPr>
            </w:pP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p>
        </w:tc>
        <w:tc>
          <w:tcPr>
            <w:tcW w:w="4899" w:type="dxa"/>
            <w:shd w:val="solid" w:color="FFFFFF" w:fill="auto"/>
          </w:tcPr>
          <w:p w:rsidR="00A10B25" w:rsidRDefault="00A10B25">
            <w:pPr>
              <w:pStyle w:val="TAL"/>
              <w:rPr>
                <w:sz w:val="16"/>
                <w:szCs w:val="16"/>
              </w:rPr>
            </w:pPr>
            <w:r>
              <w:rPr>
                <w:sz w:val="16"/>
                <w:szCs w:val="16"/>
              </w:rPr>
              <w:t>Inclusion of documents agreed in CT3#</w:t>
            </w:r>
            <w:r>
              <w:rPr>
                <w:sz w:val="16"/>
                <w:szCs w:val="16"/>
                <w:lang w:eastAsia="zh-CN"/>
              </w:rPr>
              <w:t>93</w:t>
            </w:r>
            <w:r>
              <w:rPr>
                <w:sz w:val="16"/>
                <w:szCs w:val="16"/>
              </w:rPr>
              <w:t xml:space="preserve"> C3-1</w:t>
            </w:r>
            <w:r>
              <w:rPr>
                <w:sz w:val="16"/>
                <w:szCs w:val="16"/>
                <w:lang w:eastAsia="zh-CN"/>
              </w:rPr>
              <w:t>76166</w:t>
            </w:r>
            <w:r>
              <w:rPr>
                <w:sz w:val="16"/>
                <w:szCs w:val="16"/>
                <w:lang w:val="en-US" w:eastAsia="zh-CN"/>
              </w:rPr>
              <w:t>, C3-176260, C3-176324, C3-176325, C3-176326, and C3-176327</w:t>
            </w:r>
            <w:r>
              <w:rPr>
                <w:sz w:val="16"/>
                <w:szCs w:val="16"/>
                <w:lang w:eastAsia="zh-CN"/>
              </w:rPr>
              <w:t>.</w:t>
            </w:r>
          </w:p>
        </w:tc>
        <w:tc>
          <w:tcPr>
            <w:tcW w:w="706" w:type="dxa"/>
            <w:shd w:val="solid" w:color="FFFFFF" w:fill="auto"/>
          </w:tcPr>
          <w:p w:rsidR="00A10B25" w:rsidRDefault="00A10B25">
            <w:pPr>
              <w:pStyle w:val="TAC"/>
              <w:rPr>
                <w:sz w:val="16"/>
                <w:szCs w:val="16"/>
              </w:rPr>
            </w:pPr>
            <w:r>
              <w:rPr>
                <w:sz w:val="16"/>
                <w:szCs w:val="16"/>
                <w:lang w:eastAsia="zh-CN"/>
              </w:rPr>
              <w:t>0.2.0</w:t>
            </w:r>
          </w:p>
        </w:tc>
      </w:tr>
      <w:tr w:rsidR="00A10B25">
        <w:tc>
          <w:tcPr>
            <w:tcW w:w="796" w:type="dxa"/>
            <w:shd w:val="solid" w:color="FFFFFF" w:fill="auto"/>
          </w:tcPr>
          <w:p w:rsidR="00A10B25" w:rsidRDefault="00A10B25">
            <w:pPr>
              <w:pStyle w:val="TAC"/>
              <w:rPr>
                <w:sz w:val="16"/>
                <w:szCs w:val="16"/>
              </w:rPr>
            </w:pPr>
            <w:r>
              <w:rPr>
                <w:sz w:val="16"/>
                <w:szCs w:val="16"/>
                <w:lang w:eastAsia="zh-CN"/>
              </w:rPr>
              <w:t>2018-01</w:t>
            </w:r>
          </w:p>
        </w:tc>
        <w:tc>
          <w:tcPr>
            <w:tcW w:w="828" w:type="dxa"/>
            <w:shd w:val="solid" w:color="FFFFFF" w:fill="auto"/>
          </w:tcPr>
          <w:p w:rsidR="00A10B25" w:rsidRDefault="00A10B25">
            <w:pPr>
              <w:pStyle w:val="TAC"/>
              <w:rPr>
                <w:sz w:val="16"/>
                <w:szCs w:val="16"/>
              </w:rPr>
            </w:pPr>
            <w:r>
              <w:rPr>
                <w:sz w:val="16"/>
                <w:szCs w:val="16"/>
                <w:lang w:eastAsia="ko-KR"/>
              </w:rPr>
              <w:t>CT3#94</w:t>
            </w:r>
          </w:p>
        </w:tc>
        <w:tc>
          <w:tcPr>
            <w:tcW w:w="1083" w:type="dxa"/>
            <w:shd w:val="solid" w:color="FFFFFF" w:fill="auto"/>
          </w:tcPr>
          <w:p w:rsidR="00A10B25" w:rsidRDefault="00A10B25">
            <w:pPr>
              <w:pStyle w:val="TAC"/>
              <w:rPr>
                <w:sz w:val="16"/>
                <w:szCs w:val="16"/>
              </w:rPr>
            </w:pPr>
          </w:p>
        </w:tc>
        <w:tc>
          <w:tcPr>
            <w:tcW w:w="523" w:type="dxa"/>
            <w:shd w:val="solid" w:color="FFFFFF" w:fill="auto"/>
          </w:tcPr>
          <w:p w:rsidR="00A10B25" w:rsidRDefault="00A10B25">
            <w:pPr>
              <w:pStyle w:val="TAL"/>
              <w:rPr>
                <w:sz w:val="16"/>
                <w:szCs w:val="16"/>
              </w:rPr>
            </w:pP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p>
        </w:tc>
        <w:tc>
          <w:tcPr>
            <w:tcW w:w="4899" w:type="dxa"/>
            <w:shd w:val="solid" w:color="FFFFFF" w:fill="auto"/>
          </w:tcPr>
          <w:p w:rsidR="00A10B25" w:rsidRDefault="00A10B25">
            <w:pPr>
              <w:pStyle w:val="TAL"/>
              <w:rPr>
                <w:sz w:val="16"/>
                <w:szCs w:val="16"/>
              </w:rPr>
            </w:pPr>
            <w:r>
              <w:rPr>
                <w:sz w:val="16"/>
                <w:szCs w:val="16"/>
              </w:rPr>
              <w:t>Inclusion of documents agreed in CT3#</w:t>
            </w:r>
            <w:r>
              <w:rPr>
                <w:sz w:val="16"/>
                <w:szCs w:val="16"/>
                <w:lang w:eastAsia="zh-CN"/>
              </w:rPr>
              <w:t>94</w:t>
            </w:r>
            <w:r>
              <w:rPr>
                <w:sz w:val="16"/>
                <w:szCs w:val="16"/>
              </w:rPr>
              <w:t xml:space="preserve"> C3-1</w:t>
            </w:r>
            <w:r>
              <w:rPr>
                <w:sz w:val="16"/>
                <w:szCs w:val="16"/>
                <w:lang w:eastAsia="zh-CN"/>
              </w:rPr>
              <w:t>80252</w:t>
            </w:r>
            <w:r>
              <w:rPr>
                <w:sz w:val="16"/>
                <w:szCs w:val="16"/>
                <w:lang w:val="en-US" w:eastAsia="zh-CN"/>
              </w:rPr>
              <w:t>, C3-180253, C3-180254, C3-180255, C3-180256, C3-180257, C3-180344, C3-180345, C3-180346, C3-180323 and C3-180347</w:t>
            </w:r>
            <w:r>
              <w:rPr>
                <w:sz w:val="16"/>
                <w:szCs w:val="16"/>
                <w:lang w:eastAsia="zh-CN"/>
              </w:rPr>
              <w:t>.</w:t>
            </w:r>
          </w:p>
        </w:tc>
        <w:tc>
          <w:tcPr>
            <w:tcW w:w="706" w:type="dxa"/>
            <w:shd w:val="solid" w:color="FFFFFF" w:fill="auto"/>
          </w:tcPr>
          <w:p w:rsidR="00A10B25" w:rsidRDefault="00A10B25">
            <w:pPr>
              <w:pStyle w:val="TAC"/>
              <w:rPr>
                <w:sz w:val="16"/>
                <w:szCs w:val="16"/>
              </w:rPr>
            </w:pPr>
            <w:r>
              <w:rPr>
                <w:sz w:val="16"/>
                <w:szCs w:val="16"/>
                <w:lang w:eastAsia="zh-CN"/>
              </w:rPr>
              <w:t>0.3.0</w:t>
            </w:r>
          </w:p>
        </w:tc>
      </w:tr>
      <w:tr w:rsidR="00A10B25">
        <w:tc>
          <w:tcPr>
            <w:tcW w:w="796" w:type="dxa"/>
            <w:shd w:val="solid" w:color="FFFFFF" w:fill="auto"/>
          </w:tcPr>
          <w:p w:rsidR="00A10B25" w:rsidRDefault="00A10B25">
            <w:pPr>
              <w:pStyle w:val="TAC"/>
              <w:rPr>
                <w:sz w:val="16"/>
                <w:szCs w:val="16"/>
              </w:rPr>
            </w:pPr>
            <w:r>
              <w:rPr>
                <w:sz w:val="16"/>
                <w:szCs w:val="16"/>
                <w:lang w:eastAsia="zh-CN"/>
              </w:rPr>
              <w:t>2018-03</w:t>
            </w:r>
          </w:p>
        </w:tc>
        <w:tc>
          <w:tcPr>
            <w:tcW w:w="828" w:type="dxa"/>
            <w:shd w:val="solid" w:color="FFFFFF" w:fill="auto"/>
          </w:tcPr>
          <w:p w:rsidR="00A10B25" w:rsidRDefault="00A10B25">
            <w:pPr>
              <w:pStyle w:val="TAC"/>
              <w:rPr>
                <w:sz w:val="16"/>
                <w:szCs w:val="16"/>
              </w:rPr>
            </w:pPr>
            <w:r>
              <w:rPr>
                <w:sz w:val="16"/>
                <w:szCs w:val="16"/>
                <w:lang w:eastAsia="ko-KR"/>
              </w:rPr>
              <w:t>CT3#95</w:t>
            </w:r>
          </w:p>
        </w:tc>
        <w:tc>
          <w:tcPr>
            <w:tcW w:w="1083" w:type="dxa"/>
            <w:shd w:val="solid" w:color="FFFFFF" w:fill="auto"/>
          </w:tcPr>
          <w:p w:rsidR="00A10B25" w:rsidRDefault="00A10B25">
            <w:pPr>
              <w:pStyle w:val="TAC"/>
              <w:rPr>
                <w:sz w:val="16"/>
                <w:szCs w:val="16"/>
              </w:rPr>
            </w:pPr>
          </w:p>
        </w:tc>
        <w:tc>
          <w:tcPr>
            <w:tcW w:w="523" w:type="dxa"/>
            <w:shd w:val="solid" w:color="FFFFFF" w:fill="auto"/>
          </w:tcPr>
          <w:p w:rsidR="00A10B25" w:rsidRDefault="00A10B25">
            <w:pPr>
              <w:pStyle w:val="TAL"/>
              <w:rPr>
                <w:sz w:val="16"/>
                <w:szCs w:val="16"/>
              </w:rPr>
            </w:pP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p>
        </w:tc>
        <w:tc>
          <w:tcPr>
            <w:tcW w:w="4899" w:type="dxa"/>
            <w:shd w:val="solid" w:color="FFFFFF" w:fill="auto"/>
          </w:tcPr>
          <w:p w:rsidR="00A10B25" w:rsidRDefault="00A10B25">
            <w:pPr>
              <w:pStyle w:val="TAL"/>
              <w:rPr>
                <w:sz w:val="16"/>
                <w:szCs w:val="16"/>
              </w:rPr>
            </w:pPr>
            <w:r>
              <w:rPr>
                <w:sz w:val="16"/>
                <w:szCs w:val="16"/>
              </w:rPr>
              <w:t>Inclusion of documents agreed in CT3#</w:t>
            </w:r>
            <w:r>
              <w:rPr>
                <w:sz w:val="16"/>
                <w:szCs w:val="16"/>
                <w:lang w:eastAsia="zh-CN"/>
              </w:rPr>
              <w:t>95</w:t>
            </w:r>
            <w:r>
              <w:rPr>
                <w:sz w:val="16"/>
                <w:szCs w:val="16"/>
              </w:rPr>
              <w:t xml:space="preserve"> </w:t>
            </w:r>
            <w:r>
              <w:rPr>
                <w:sz w:val="16"/>
                <w:szCs w:val="16"/>
                <w:lang w:eastAsia="zh-CN"/>
              </w:rPr>
              <w:t>C3-181253, C3-181255, C3-181256, C3-181257, C3-181260, C3-181312, C3-181342 and C3-181343.</w:t>
            </w:r>
          </w:p>
        </w:tc>
        <w:tc>
          <w:tcPr>
            <w:tcW w:w="706" w:type="dxa"/>
            <w:shd w:val="solid" w:color="FFFFFF" w:fill="auto"/>
          </w:tcPr>
          <w:p w:rsidR="00A10B25" w:rsidRDefault="00A10B25">
            <w:pPr>
              <w:pStyle w:val="TAC"/>
              <w:rPr>
                <w:sz w:val="16"/>
                <w:szCs w:val="16"/>
              </w:rPr>
            </w:pPr>
            <w:r>
              <w:rPr>
                <w:sz w:val="16"/>
                <w:szCs w:val="16"/>
                <w:lang w:eastAsia="zh-CN"/>
              </w:rPr>
              <w:t>0.4.0</w:t>
            </w:r>
          </w:p>
        </w:tc>
      </w:tr>
      <w:tr w:rsidR="00A10B25">
        <w:tc>
          <w:tcPr>
            <w:tcW w:w="796" w:type="dxa"/>
            <w:shd w:val="solid" w:color="FFFFFF" w:fill="auto"/>
          </w:tcPr>
          <w:p w:rsidR="00A10B25" w:rsidRDefault="00A10B25">
            <w:pPr>
              <w:pStyle w:val="TAC"/>
              <w:rPr>
                <w:sz w:val="16"/>
                <w:szCs w:val="16"/>
              </w:rPr>
            </w:pPr>
            <w:r>
              <w:rPr>
                <w:sz w:val="16"/>
                <w:szCs w:val="16"/>
                <w:lang w:eastAsia="zh-CN"/>
              </w:rPr>
              <w:t>2018-03</w:t>
            </w:r>
          </w:p>
        </w:tc>
        <w:tc>
          <w:tcPr>
            <w:tcW w:w="828" w:type="dxa"/>
            <w:shd w:val="solid" w:color="FFFFFF" w:fill="auto"/>
          </w:tcPr>
          <w:p w:rsidR="00A10B25" w:rsidRDefault="00A10B25">
            <w:pPr>
              <w:pStyle w:val="TAC"/>
              <w:rPr>
                <w:sz w:val="16"/>
                <w:szCs w:val="16"/>
              </w:rPr>
            </w:pPr>
            <w:r>
              <w:rPr>
                <w:sz w:val="16"/>
                <w:szCs w:val="16"/>
                <w:lang w:eastAsia="ko-KR"/>
              </w:rPr>
              <w:t>CT3#96</w:t>
            </w:r>
          </w:p>
        </w:tc>
        <w:tc>
          <w:tcPr>
            <w:tcW w:w="1083" w:type="dxa"/>
            <w:shd w:val="solid" w:color="FFFFFF" w:fill="auto"/>
          </w:tcPr>
          <w:p w:rsidR="00A10B25" w:rsidRDefault="00A10B25">
            <w:pPr>
              <w:pStyle w:val="TAC"/>
              <w:rPr>
                <w:sz w:val="16"/>
                <w:szCs w:val="16"/>
              </w:rPr>
            </w:pPr>
          </w:p>
        </w:tc>
        <w:tc>
          <w:tcPr>
            <w:tcW w:w="523" w:type="dxa"/>
            <w:shd w:val="solid" w:color="FFFFFF" w:fill="auto"/>
          </w:tcPr>
          <w:p w:rsidR="00A10B25" w:rsidRDefault="00A10B25">
            <w:pPr>
              <w:pStyle w:val="TAL"/>
              <w:rPr>
                <w:sz w:val="16"/>
                <w:szCs w:val="16"/>
              </w:rPr>
            </w:pP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p>
        </w:tc>
        <w:tc>
          <w:tcPr>
            <w:tcW w:w="4899" w:type="dxa"/>
            <w:shd w:val="solid" w:color="FFFFFF" w:fill="auto"/>
          </w:tcPr>
          <w:p w:rsidR="00A10B25" w:rsidRDefault="00A10B25">
            <w:pPr>
              <w:pStyle w:val="TAL"/>
              <w:rPr>
                <w:sz w:val="16"/>
                <w:szCs w:val="16"/>
              </w:rPr>
            </w:pPr>
            <w:r>
              <w:rPr>
                <w:sz w:val="16"/>
                <w:szCs w:val="16"/>
              </w:rPr>
              <w:t>Inclusion of documents agreed in CT3#</w:t>
            </w:r>
            <w:r>
              <w:rPr>
                <w:sz w:val="16"/>
                <w:szCs w:val="16"/>
                <w:lang w:eastAsia="zh-CN"/>
              </w:rPr>
              <w:t>96</w:t>
            </w:r>
            <w:r>
              <w:rPr>
                <w:sz w:val="16"/>
                <w:szCs w:val="16"/>
              </w:rPr>
              <w:t xml:space="preserve"> </w:t>
            </w:r>
            <w:r>
              <w:rPr>
                <w:sz w:val="16"/>
                <w:szCs w:val="16"/>
                <w:lang w:eastAsia="zh-CN"/>
              </w:rPr>
              <w:t>C3-182379 and C3-182380.</w:t>
            </w:r>
          </w:p>
        </w:tc>
        <w:tc>
          <w:tcPr>
            <w:tcW w:w="706" w:type="dxa"/>
            <w:shd w:val="solid" w:color="FFFFFF" w:fill="auto"/>
          </w:tcPr>
          <w:p w:rsidR="00A10B25" w:rsidRDefault="00A10B25">
            <w:pPr>
              <w:pStyle w:val="TAC"/>
              <w:rPr>
                <w:sz w:val="16"/>
                <w:szCs w:val="16"/>
              </w:rPr>
            </w:pPr>
            <w:r>
              <w:rPr>
                <w:sz w:val="16"/>
                <w:szCs w:val="16"/>
                <w:lang w:eastAsia="zh-CN"/>
              </w:rPr>
              <w:t>0.5.0</w:t>
            </w:r>
          </w:p>
        </w:tc>
      </w:tr>
      <w:tr w:rsidR="00A10B25">
        <w:tc>
          <w:tcPr>
            <w:tcW w:w="796" w:type="dxa"/>
            <w:shd w:val="solid" w:color="FFFFFF" w:fill="auto"/>
          </w:tcPr>
          <w:p w:rsidR="00A10B25" w:rsidRDefault="00A10B25">
            <w:pPr>
              <w:pStyle w:val="TAC"/>
              <w:rPr>
                <w:sz w:val="16"/>
                <w:szCs w:val="16"/>
              </w:rPr>
            </w:pPr>
            <w:r>
              <w:rPr>
                <w:sz w:val="16"/>
                <w:szCs w:val="16"/>
                <w:lang w:eastAsia="zh-CN"/>
              </w:rPr>
              <w:t>2018-05</w:t>
            </w:r>
          </w:p>
        </w:tc>
        <w:tc>
          <w:tcPr>
            <w:tcW w:w="828" w:type="dxa"/>
            <w:shd w:val="solid" w:color="FFFFFF" w:fill="auto"/>
          </w:tcPr>
          <w:p w:rsidR="00A10B25" w:rsidRDefault="00A10B25">
            <w:pPr>
              <w:pStyle w:val="TAC"/>
              <w:rPr>
                <w:sz w:val="16"/>
                <w:szCs w:val="16"/>
              </w:rPr>
            </w:pPr>
            <w:r>
              <w:rPr>
                <w:sz w:val="16"/>
                <w:szCs w:val="16"/>
                <w:lang w:eastAsia="ko-KR"/>
              </w:rPr>
              <w:t>CT3#97</w:t>
            </w:r>
          </w:p>
        </w:tc>
        <w:tc>
          <w:tcPr>
            <w:tcW w:w="1083" w:type="dxa"/>
            <w:shd w:val="solid" w:color="FFFFFF" w:fill="auto"/>
          </w:tcPr>
          <w:p w:rsidR="00A10B25" w:rsidRDefault="00A10B25">
            <w:pPr>
              <w:pStyle w:val="TAC"/>
              <w:rPr>
                <w:sz w:val="16"/>
                <w:szCs w:val="16"/>
              </w:rPr>
            </w:pPr>
          </w:p>
        </w:tc>
        <w:tc>
          <w:tcPr>
            <w:tcW w:w="523" w:type="dxa"/>
            <w:shd w:val="solid" w:color="FFFFFF" w:fill="auto"/>
          </w:tcPr>
          <w:p w:rsidR="00A10B25" w:rsidRDefault="00A10B25">
            <w:pPr>
              <w:pStyle w:val="TAL"/>
              <w:rPr>
                <w:sz w:val="16"/>
                <w:szCs w:val="16"/>
              </w:rPr>
            </w:pP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p>
        </w:tc>
        <w:tc>
          <w:tcPr>
            <w:tcW w:w="4899" w:type="dxa"/>
            <w:shd w:val="solid" w:color="FFFFFF" w:fill="auto"/>
          </w:tcPr>
          <w:p w:rsidR="00A10B25" w:rsidRDefault="00A10B25">
            <w:pPr>
              <w:pStyle w:val="TAL"/>
              <w:rPr>
                <w:sz w:val="16"/>
                <w:szCs w:val="16"/>
              </w:rPr>
            </w:pPr>
            <w:r>
              <w:rPr>
                <w:sz w:val="16"/>
                <w:szCs w:val="16"/>
              </w:rPr>
              <w:t>Inclusion of documents agreed in CT3#</w:t>
            </w:r>
            <w:r>
              <w:rPr>
                <w:sz w:val="16"/>
                <w:szCs w:val="16"/>
                <w:lang w:eastAsia="zh-CN"/>
              </w:rPr>
              <w:t>97</w:t>
            </w:r>
            <w:r>
              <w:rPr>
                <w:sz w:val="16"/>
                <w:szCs w:val="16"/>
              </w:rPr>
              <w:t xml:space="preserve"> </w:t>
            </w:r>
            <w:r>
              <w:rPr>
                <w:sz w:val="16"/>
                <w:szCs w:val="16"/>
                <w:lang w:eastAsia="zh-CN"/>
              </w:rPr>
              <w:t>C3-183285, C3-183532, C3-183533, C3-183534 and C3-183535.</w:t>
            </w:r>
          </w:p>
        </w:tc>
        <w:tc>
          <w:tcPr>
            <w:tcW w:w="706" w:type="dxa"/>
            <w:shd w:val="solid" w:color="FFFFFF" w:fill="auto"/>
          </w:tcPr>
          <w:p w:rsidR="00A10B25" w:rsidRDefault="00A10B25">
            <w:pPr>
              <w:pStyle w:val="TAC"/>
              <w:rPr>
                <w:sz w:val="16"/>
                <w:szCs w:val="16"/>
              </w:rPr>
            </w:pPr>
            <w:r>
              <w:rPr>
                <w:sz w:val="16"/>
                <w:szCs w:val="16"/>
                <w:lang w:eastAsia="zh-CN"/>
              </w:rPr>
              <w:t>0.6.0</w:t>
            </w:r>
          </w:p>
        </w:tc>
      </w:tr>
      <w:tr w:rsidR="00A10B25">
        <w:tc>
          <w:tcPr>
            <w:tcW w:w="796" w:type="dxa"/>
            <w:shd w:val="solid" w:color="FFFFFF" w:fill="auto"/>
          </w:tcPr>
          <w:p w:rsidR="00A10B25" w:rsidRDefault="00A10B25">
            <w:pPr>
              <w:pStyle w:val="TAC"/>
              <w:rPr>
                <w:sz w:val="16"/>
                <w:szCs w:val="16"/>
              </w:rPr>
            </w:pPr>
            <w:r>
              <w:rPr>
                <w:sz w:val="16"/>
                <w:szCs w:val="16"/>
                <w:lang w:eastAsia="zh-CN"/>
              </w:rPr>
              <w:t>2018-06</w:t>
            </w:r>
          </w:p>
        </w:tc>
        <w:tc>
          <w:tcPr>
            <w:tcW w:w="828" w:type="dxa"/>
            <w:shd w:val="solid" w:color="FFFFFF" w:fill="auto"/>
          </w:tcPr>
          <w:p w:rsidR="00A10B25" w:rsidRDefault="00A10B25">
            <w:pPr>
              <w:pStyle w:val="TAC"/>
              <w:rPr>
                <w:sz w:val="16"/>
                <w:szCs w:val="16"/>
              </w:rPr>
            </w:pPr>
            <w:r>
              <w:rPr>
                <w:sz w:val="16"/>
                <w:szCs w:val="16"/>
                <w:lang w:eastAsia="ko-KR"/>
              </w:rPr>
              <w:t>CT#80</w:t>
            </w:r>
          </w:p>
        </w:tc>
        <w:tc>
          <w:tcPr>
            <w:tcW w:w="1083" w:type="dxa"/>
            <w:shd w:val="solid" w:color="FFFFFF" w:fill="auto"/>
          </w:tcPr>
          <w:p w:rsidR="00A10B25" w:rsidRDefault="00A10B25">
            <w:pPr>
              <w:pStyle w:val="TAC"/>
              <w:rPr>
                <w:sz w:val="16"/>
                <w:szCs w:val="16"/>
              </w:rPr>
            </w:pPr>
            <w:r>
              <w:rPr>
                <w:sz w:val="16"/>
                <w:szCs w:val="16"/>
                <w:lang w:eastAsia="ko-KR"/>
              </w:rPr>
              <w:t>CP-181032</w:t>
            </w:r>
          </w:p>
        </w:tc>
        <w:tc>
          <w:tcPr>
            <w:tcW w:w="523" w:type="dxa"/>
            <w:shd w:val="solid" w:color="FFFFFF" w:fill="auto"/>
          </w:tcPr>
          <w:p w:rsidR="00A10B25" w:rsidRDefault="00A10B25">
            <w:pPr>
              <w:pStyle w:val="TAL"/>
              <w:rPr>
                <w:sz w:val="16"/>
                <w:szCs w:val="16"/>
              </w:rPr>
            </w:pP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p>
        </w:tc>
        <w:tc>
          <w:tcPr>
            <w:tcW w:w="4899" w:type="dxa"/>
            <w:shd w:val="solid" w:color="FFFFFF" w:fill="auto"/>
          </w:tcPr>
          <w:p w:rsidR="00A10B25" w:rsidRDefault="00A10B25">
            <w:pPr>
              <w:pStyle w:val="TAL"/>
              <w:rPr>
                <w:sz w:val="16"/>
                <w:szCs w:val="16"/>
              </w:rPr>
            </w:pPr>
            <w:r>
              <w:rPr>
                <w:sz w:val="16"/>
                <w:szCs w:val="16"/>
              </w:rPr>
              <w:t>TS sent to plenary for approval</w:t>
            </w:r>
          </w:p>
        </w:tc>
        <w:tc>
          <w:tcPr>
            <w:tcW w:w="706" w:type="dxa"/>
            <w:shd w:val="solid" w:color="FFFFFF" w:fill="auto"/>
          </w:tcPr>
          <w:p w:rsidR="00A10B25" w:rsidRDefault="00A10B25">
            <w:pPr>
              <w:pStyle w:val="TAC"/>
              <w:rPr>
                <w:sz w:val="16"/>
                <w:szCs w:val="16"/>
              </w:rPr>
            </w:pPr>
            <w:r>
              <w:rPr>
                <w:sz w:val="16"/>
                <w:szCs w:val="16"/>
                <w:lang w:eastAsia="zh-CN"/>
              </w:rPr>
              <w:t>1.0.0</w:t>
            </w:r>
          </w:p>
        </w:tc>
      </w:tr>
      <w:tr w:rsidR="00A10B25">
        <w:tc>
          <w:tcPr>
            <w:tcW w:w="796" w:type="dxa"/>
            <w:shd w:val="solid" w:color="FFFFFF" w:fill="auto"/>
          </w:tcPr>
          <w:p w:rsidR="00A10B25" w:rsidRDefault="00A10B25">
            <w:pPr>
              <w:pStyle w:val="TAC"/>
              <w:rPr>
                <w:sz w:val="16"/>
                <w:szCs w:val="16"/>
              </w:rPr>
            </w:pPr>
            <w:r>
              <w:rPr>
                <w:sz w:val="16"/>
                <w:szCs w:val="16"/>
                <w:lang w:eastAsia="zh-CN"/>
              </w:rPr>
              <w:t>2018-06</w:t>
            </w:r>
          </w:p>
        </w:tc>
        <w:tc>
          <w:tcPr>
            <w:tcW w:w="828" w:type="dxa"/>
            <w:shd w:val="solid" w:color="FFFFFF" w:fill="auto"/>
          </w:tcPr>
          <w:p w:rsidR="00A10B25" w:rsidRDefault="00A10B25">
            <w:pPr>
              <w:pStyle w:val="TAC"/>
              <w:rPr>
                <w:sz w:val="16"/>
                <w:szCs w:val="16"/>
              </w:rPr>
            </w:pPr>
            <w:r>
              <w:rPr>
                <w:sz w:val="16"/>
                <w:szCs w:val="16"/>
                <w:lang w:eastAsia="ko-KR"/>
              </w:rPr>
              <w:t>CT#80</w:t>
            </w:r>
          </w:p>
        </w:tc>
        <w:tc>
          <w:tcPr>
            <w:tcW w:w="1083" w:type="dxa"/>
            <w:shd w:val="solid" w:color="FFFFFF" w:fill="auto"/>
          </w:tcPr>
          <w:p w:rsidR="00A10B25" w:rsidRDefault="00A10B25">
            <w:pPr>
              <w:pStyle w:val="TAC"/>
              <w:rPr>
                <w:sz w:val="16"/>
                <w:szCs w:val="16"/>
              </w:rPr>
            </w:pPr>
            <w:r>
              <w:rPr>
                <w:sz w:val="16"/>
                <w:szCs w:val="16"/>
                <w:lang w:eastAsia="ko-KR"/>
              </w:rPr>
              <w:t>CP-181032</w:t>
            </w:r>
          </w:p>
        </w:tc>
        <w:tc>
          <w:tcPr>
            <w:tcW w:w="523" w:type="dxa"/>
            <w:shd w:val="solid" w:color="FFFFFF" w:fill="auto"/>
          </w:tcPr>
          <w:p w:rsidR="00A10B25" w:rsidRDefault="00A10B25">
            <w:pPr>
              <w:pStyle w:val="TAL"/>
              <w:rPr>
                <w:sz w:val="16"/>
                <w:szCs w:val="16"/>
              </w:rPr>
            </w:pP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p>
        </w:tc>
        <w:tc>
          <w:tcPr>
            <w:tcW w:w="4899" w:type="dxa"/>
            <w:shd w:val="solid" w:color="FFFFFF" w:fill="auto"/>
          </w:tcPr>
          <w:p w:rsidR="00A10B25" w:rsidRDefault="00A10B25">
            <w:pPr>
              <w:pStyle w:val="TAL"/>
              <w:rPr>
                <w:sz w:val="16"/>
                <w:szCs w:val="16"/>
              </w:rPr>
            </w:pPr>
            <w:r>
              <w:rPr>
                <w:sz w:val="16"/>
                <w:szCs w:val="16"/>
              </w:rPr>
              <w:t>TS approved by plenary</w:t>
            </w:r>
          </w:p>
        </w:tc>
        <w:tc>
          <w:tcPr>
            <w:tcW w:w="706" w:type="dxa"/>
            <w:shd w:val="solid" w:color="FFFFFF" w:fill="auto"/>
          </w:tcPr>
          <w:p w:rsidR="00A10B25" w:rsidRDefault="00A10B25">
            <w:pPr>
              <w:pStyle w:val="TAC"/>
              <w:rPr>
                <w:sz w:val="16"/>
                <w:szCs w:val="16"/>
              </w:rPr>
            </w:pPr>
            <w:r>
              <w:rPr>
                <w:sz w:val="16"/>
                <w:szCs w:val="16"/>
                <w:lang w:eastAsia="zh-CN"/>
              </w:rPr>
              <w:t>15.0.0</w:t>
            </w:r>
          </w:p>
        </w:tc>
      </w:tr>
      <w:tr w:rsidR="00A10B25">
        <w:tc>
          <w:tcPr>
            <w:tcW w:w="796" w:type="dxa"/>
            <w:shd w:val="solid" w:color="FFFFFF" w:fill="auto"/>
          </w:tcPr>
          <w:p w:rsidR="00A10B25" w:rsidRDefault="00A10B25">
            <w:pPr>
              <w:pStyle w:val="TAC"/>
              <w:rPr>
                <w:sz w:val="16"/>
                <w:szCs w:val="16"/>
              </w:rPr>
            </w:pPr>
            <w:r>
              <w:rPr>
                <w:sz w:val="16"/>
                <w:szCs w:val="16"/>
              </w:rPr>
              <w:t>2018-09</w:t>
            </w:r>
          </w:p>
        </w:tc>
        <w:tc>
          <w:tcPr>
            <w:tcW w:w="828" w:type="dxa"/>
            <w:shd w:val="solid" w:color="FFFFFF" w:fill="auto"/>
          </w:tcPr>
          <w:p w:rsidR="00A10B25" w:rsidRDefault="00A10B25">
            <w:pPr>
              <w:pStyle w:val="TAC"/>
              <w:rPr>
                <w:sz w:val="16"/>
                <w:szCs w:val="16"/>
              </w:rPr>
            </w:pPr>
            <w:r>
              <w:rPr>
                <w:sz w:val="16"/>
                <w:szCs w:val="16"/>
              </w:rPr>
              <w:t>CT#81</w:t>
            </w:r>
          </w:p>
        </w:tc>
        <w:tc>
          <w:tcPr>
            <w:tcW w:w="1083" w:type="dxa"/>
            <w:shd w:val="solid" w:color="FFFFFF" w:fill="auto"/>
          </w:tcPr>
          <w:p w:rsidR="00A10B25" w:rsidRDefault="00A10B25">
            <w:pPr>
              <w:pStyle w:val="TAC"/>
              <w:rPr>
                <w:sz w:val="16"/>
                <w:szCs w:val="16"/>
              </w:rPr>
            </w:pPr>
            <w:r>
              <w:rPr>
                <w:sz w:val="16"/>
                <w:szCs w:val="16"/>
              </w:rPr>
              <w:t>CP-182015</w:t>
            </w:r>
          </w:p>
        </w:tc>
        <w:tc>
          <w:tcPr>
            <w:tcW w:w="523" w:type="dxa"/>
            <w:shd w:val="solid" w:color="FFFFFF" w:fill="auto"/>
          </w:tcPr>
          <w:p w:rsidR="00A10B25" w:rsidRDefault="00A10B25">
            <w:pPr>
              <w:pStyle w:val="TAL"/>
              <w:rPr>
                <w:sz w:val="16"/>
                <w:szCs w:val="16"/>
              </w:rPr>
            </w:pPr>
            <w:r>
              <w:rPr>
                <w:sz w:val="16"/>
                <w:szCs w:val="16"/>
              </w:rPr>
              <w:t>0001</w:t>
            </w:r>
          </w:p>
        </w:tc>
        <w:tc>
          <w:tcPr>
            <w:tcW w:w="423" w:type="dxa"/>
            <w:shd w:val="solid" w:color="FFFFFF" w:fill="auto"/>
          </w:tcPr>
          <w:p w:rsidR="00A10B25" w:rsidRDefault="00A10B25">
            <w:pPr>
              <w:pStyle w:val="TAR"/>
              <w:rPr>
                <w:sz w:val="16"/>
                <w:szCs w:val="16"/>
              </w:rPr>
            </w:pPr>
            <w:r>
              <w:rPr>
                <w:sz w:val="16"/>
                <w:szCs w:val="16"/>
              </w:rPr>
              <w:t>3</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Clarification on mandatory HTTP error status codes</w:t>
            </w:r>
          </w:p>
        </w:tc>
        <w:tc>
          <w:tcPr>
            <w:tcW w:w="706" w:type="dxa"/>
            <w:shd w:val="solid" w:color="FFFFFF" w:fill="auto"/>
          </w:tcPr>
          <w:p w:rsidR="00A10B25" w:rsidRDefault="00A10B25">
            <w:pPr>
              <w:pStyle w:val="TAC"/>
              <w:rPr>
                <w:sz w:val="16"/>
                <w:szCs w:val="16"/>
              </w:rPr>
            </w:pPr>
            <w:r>
              <w:rPr>
                <w:sz w:val="16"/>
                <w:szCs w:val="16"/>
                <w:lang w:eastAsia="zh-CN"/>
              </w:rPr>
              <w:t>15.1.0</w:t>
            </w:r>
          </w:p>
        </w:tc>
      </w:tr>
      <w:tr w:rsidR="00A10B25">
        <w:tc>
          <w:tcPr>
            <w:tcW w:w="796" w:type="dxa"/>
            <w:shd w:val="solid" w:color="FFFFFF" w:fill="auto"/>
          </w:tcPr>
          <w:p w:rsidR="00A10B25" w:rsidRDefault="00A10B25">
            <w:pPr>
              <w:pStyle w:val="TAC"/>
              <w:rPr>
                <w:sz w:val="16"/>
                <w:szCs w:val="16"/>
              </w:rPr>
            </w:pPr>
            <w:r>
              <w:rPr>
                <w:sz w:val="16"/>
                <w:szCs w:val="16"/>
              </w:rPr>
              <w:t>2018-09</w:t>
            </w:r>
          </w:p>
        </w:tc>
        <w:tc>
          <w:tcPr>
            <w:tcW w:w="828" w:type="dxa"/>
            <w:shd w:val="solid" w:color="FFFFFF" w:fill="auto"/>
          </w:tcPr>
          <w:p w:rsidR="00A10B25" w:rsidRDefault="00A10B25">
            <w:pPr>
              <w:pStyle w:val="TAC"/>
              <w:rPr>
                <w:sz w:val="16"/>
                <w:szCs w:val="16"/>
              </w:rPr>
            </w:pPr>
            <w:r>
              <w:rPr>
                <w:sz w:val="16"/>
                <w:szCs w:val="16"/>
              </w:rPr>
              <w:t>CT#81</w:t>
            </w:r>
          </w:p>
        </w:tc>
        <w:tc>
          <w:tcPr>
            <w:tcW w:w="1083" w:type="dxa"/>
            <w:shd w:val="solid" w:color="FFFFFF" w:fill="auto"/>
          </w:tcPr>
          <w:p w:rsidR="00A10B25" w:rsidRDefault="00A10B25">
            <w:pPr>
              <w:pStyle w:val="TAC"/>
              <w:rPr>
                <w:sz w:val="16"/>
                <w:szCs w:val="16"/>
              </w:rPr>
            </w:pPr>
            <w:r>
              <w:rPr>
                <w:sz w:val="16"/>
                <w:szCs w:val="16"/>
              </w:rPr>
              <w:t>CP-182209</w:t>
            </w:r>
          </w:p>
        </w:tc>
        <w:tc>
          <w:tcPr>
            <w:tcW w:w="523" w:type="dxa"/>
            <w:shd w:val="solid" w:color="FFFFFF" w:fill="auto"/>
          </w:tcPr>
          <w:p w:rsidR="00A10B25" w:rsidRDefault="00A10B25">
            <w:pPr>
              <w:pStyle w:val="TAL"/>
              <w:rPr>
                <w:sz w:val="16"/>
                <w:szCs w:val="16"/>
              </w:rPr>
            </w:pPr>
            <w:r>
              <w:rPr>
                <w:sz w:val="16"/>
                <w:szCs w:val="16"/>
              </w:rPr>
              <w:t>0002</w:t>
            </w:r>
          </w:p>
        </w:tc>
        <w:tc>
          <w:tcPr>
            <w:tcW w:w="423" w:type="dxa"/>
            <w:shd w:val="solid" w:color="FFFFFF" w:fill="auto"/>
          </w:tcPr>
          <w:p w:rsidR="00A10B25" w:rsidRDefault="00A10B25">
            <w:pPr>
              <w:pStyle w:val="TAR"/>
              <w:rPr>
                <w:sz w:val="16"/>
                <w:szCs w:val="16"/>
              </w:rPr>
            </w:pPr>
            <w:r>
              <w:rPr>
                <w:sz w:val="16"/>
                <w:szCs w:val="16"/>
              </w:rPr>
              <w:t>4</w:t>
            </w:r>
          </w:p>
        </w:tc>
        <w:tc>
          <w:tcPr>
            <w:tcW w:w="423" w:type="dxa"/>
            <w:shd w:val="solid" w:color="FFFFFF" w:fill="auto"/>
          </w:tcPr>
          <w:p w:rsidR="00A10B25" w:rsidRDefault="00A10B25">
            <w:pPr>
              <w:pStyle w:val="TAC"/>
              <w:rPr>
                <w:sz w:val="16"/>
                <w:szCs w:val="16"/>
              </w:rPr>
            </w:pPr>
            <w:r>
              <w:rPr>
                <w:sz w:val="16"/>
                <w:szCs w:val="16"/>
              </w:rPr>
              <w:t>B</w:t>
            </w:r>
          </w:p>
        </w:tc>
        <w:tc>
          <w:tcPr>
            <w:tcW w:w="4899" w:type="dxa"/>
            <w:shd w:val="solid" w:color="FFFFFF" w:fill="auto"/>
          </w:tcPr>
          <w:p w:rsidR="00A10B25" w:rsidRDefault="00A10B25">
            <w:pPr>
              <w:pStyle w:val="TAL"/>
              <w:rPr>
                <w:sz w:val="16"/>
                <w:szCs w:val="16"/>
              </w:rPr>
            </w:pPr>
            <w:r>
              <w:rPr>
                <w:sz w:val="16"/>
                <w:szCs w:val="16"/>
              </w:rPr>
              <w:t>OpenAPI for TS 29.520</w:t>
            </w:r>
          </w:p>
        </w:tc>
        <w:tc>
          <w:tcPr>
            <w:tcW w:w="706" w:type="dxa"/>
            <w:shd w:val="solid" w:color="FFFFFF" w:fill="auto"/>
          </w:tcPr>
          <w:p w:rsidR="00A10B25" w:rsidRDefault="00A10B25">
            <w:pPr>
              <w:pStyle w:val="TAC"/>
              <w:rPr>
                <w:sz w:val="16"/>
                <w:szCs w:val="16"/>
              </w:rPr>
            </w:pPr>
            <w:r>
              <w:rPr>
                <w:sz w:val="16"/>
                <w:szCs w:val="16"/>
                <w:lang w:eastAsia="zh-CN"/>
              </w:rPr>
              <w:t>15.1.0</w:t>
            </w:r>
          </w:p>
        </w:tc>
      </w:tr>
      <w:tr w:rsidR="00A10B25">
        <w:tc>
          <w:tcPr>
            <w:tcW w:w="796" w:type="dxa"/>
            <w:shd w:val="solid" w:color="FFFFFF" w:fill="auto"/>
          </w:tcPr>
          <w:p w:rsidR="00A10B25" w:rsidRDefault="00A10B25">
            <w:pPr>
              <w:pStyle w:val="TAC"/>
              <w:rPr>
                <w:sz w:val="16"/>
                <w:szCs w:val="16"/>
              </w:rPr>
            </w:pPr>
            <w:r>
              <w:rPr>
                <w:sz w:val="16"/>
                <w:szCs w:val="16"/>
              </w:rPr>
              <w:t>2018-09</w:t>
            </w:r>
          </w:p>
        </w:tc>
        <w:tc>
          <w:tcPr>
            <w:tcW w:w="828" w:type="dxa"/>
            <w:shd w:val="solid" w:color="FFFFFF" w:fill="auto"/>
          </w:tcPr>
          <w:p w:rsidR="00A10B25" w:rsidRDefault="00A10B25">
            <w:pPr>
              <w:pStyle w:val="TAC"/>
              <w:rPr>
                <w:sz w:val="16"/>
                <w:szCs w:val="16"/>
              </w:rPr>
            </w:pPr>
            <w:r>
              <w:rPr>
                <w:sz w:val="16"/>
                <w:szCs w:val="16"/>
              </w:rPr>
              <w:t>CT#81</w:t>
            </w:r>
          </w:p>
        </w:tc>
        <w:tc>
          <w:tcPr>
            <w:tcW w:w="1083" w:type="dxa"/>
            <w:shd w:val="solid" w:color="FFFFFF" w:fill="auto"/>
          </w:tcPr>
          <w:p w:rsidR="00A10B25" w:rsidRDefault="00A10B25">
            <w:pPr>
              <w:pStyle w:val="TAC"/>
              <w:rPr>
                <w:sz w:val="16"/>
                <w:szCs w:val="16"/>
              </w:rPr>
            </w:pPr>
            <w:r>
              <w:rPr>
                <w:sz w:val="16"/>
                <w:szCs w:val="16"/>
              </w:rPr>
              <w:t>CP-182015</w:t>
            </w:r>
          </w:p>
        </w:tc>
        <w:tc>
          <w:tcPr>
            <w:tcW w:w="523" w:type="dxa"/>
            <w:shd w:val="solid" w:color="FFFFFF" w:fill="auto"/>
          </w:tcPr>
          <w:p w:rsidR="00A10B25" w:rsidRDefault="00A10B25">
            <w:pPr>
              <w:pStyle w:val="TAL"/>
              <w:rPr>
                <w:sz w:val="16"/>
                <w:szCs w:val="16"/>
              </w:rPr>
            </w:pPr>
            <w:r>
              <w:rPr>
                <w:sz w:val="16"/>
                <w:szCs w:val="16"/>
              </w:rPr>
              <w:t>0003</w:t>
            </w:r>
          </w:p>
        </w:tc>
        <w:tc>
          <w:tcPr>
            <w:tcW w:w="423" w:type="dxa"/>
            <w:shd w:val="solid" w:color="FFFFFF" w:fill="auto"/>
          </w:tcPr>
          <w:p w:rsidR="00A10B25" w:rsidRDefault="00A10B25">
            <w:pPr>
              <w:pStyle w:val="TAR"/>
              <w:rPr>
                <w:sz w:val="16"/>
                <w:szCs w:val="16"/>
              </w:rPr>
            </w:pPr>
            <w:r>
              <w:rPr>
                <w:sz w:val="16"/>
                <w:szCs w:val="16"/>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Description of Structured data types</w:t>
            </w:r>
          </w:p>
        </w:tc>
        <w:tc>
          <w:tcPr>
            <w:tcW w:w="706" w:type="dxa"/>
            <w:shd w:val="solid" w:color="FFFFFF" w:fill="auto"/>
          </w:tcPr>
          <w:p w:rsidR="00A10B25" w:rsidRDefault="00A10B25">
            <w:pPr>
              <w:pStyle w:val="TAC"/>
              <w:rPr>
                <w:sz w:val="16"/>
                <w:szCs w:val="16"/>
              </w:rPr>
            </w:pPr>
            <w:r>
              <w:rPr>
                <w:sz w:val="16"/>
                <w:szCs w:val="16"/>
                <w:lang w:eastAsia="zh-CN"/>
              </w:rPr>
              <w:t>15.1.0</w:t>
            </w:r>
          </w:p>
        </w:tc>
      </w:tr>
      <w:tr w:rsidR="00A10B25">
        <w:tc>
          <w:tcPr>
            <w:tcW w:w="796" w:type="dxa"/>
            <w:shd w:val="solid" w:color="FFFFFF" w:fill="auto"/>
          </w:tcPr>
          <w:p w:rsidR="00A10B25" w:rsidRDefault="00A10B25">
            <w:pPr>
              <w:pStyle w:val="TAC"/>
              <w:rPr>
                <w:sz w:val="16"/>
                <w:szCs w:val="16"/>
              </w:rPr>
            </w:pPr>
            <w:r>
              <w:rPr>
                <w:sz w:val="16"/>
                <w:szCs w:val="16"/>
              </w:rPr>
              <w:t>2018-09</w:t>
            </w:r>
          </w:p>
        </w:tc>
        <w:tc>
          <w:tcPr>
            <w:tcW w:w="828" w:type="dxa"/>
            <w:shd w:val="solid" w:color="FFFFFF" w:fill="auto"/>
          </w:tcPr>
          <w:p w:rsidR="00A10B25" w:rsidRDefault="00A10B25">
            <w:pPr>
              <w:pStyle w:val="TAC"/>
              <w:rPr>
                <w:sz w:val="16"/>
                <w:szCs w:val="16"/>
              </w:rPr>
            </w:pPr>
            <w:r>
              <w:rPr>
                <w:sz w:val="16"/>
                <w:szCs w:val="16"/>
              </w:rPr>
              <w:t>CT#81</w:t>
            </w:r>
          </w:p>
        </w:tc>
        <w:tc>
          <w:tcPr>
            <w:tcW w:w="1083" w:type="dxa"/>
            <w:shd w:val="solid" w:color="FFFFFF" w:fill="auto"/>
          </w:tcPr>
          <w:p w:rsidR="00A10B25" w:rsidRDefault="00A10B25">
            <w:pPr>
              <w:pStyle w:val="TAC"/>
              <w:rPr>
                <w:sz w:val="16"/>
                <w:szCs w:val="16"/>
              </w:rPr>
            </w:pPr>
            <w:r>
              <w:rPr>
                <w:sz w:val="16"/>
                <w:szCs w:val="16"/>
              </w:rPr>
              <w:t>CP-182015</w:t>
            </w:r>
          </w:p>
        </w:tc>
        <w:tc>
          <w:tcPr>
            <w:tcW w:w="523" w:type="dxa"/>
            <w:shd w:val="solid" w:color="FFFFFF" w:fill="auto"/>
          </w:tcPr>
          <w:p w:rsidR="00A10B25" w:rsidRDefault="00A10B25">
            <w:pPr>
              <w:pStyle w:val="TAL"/>
              <w:rPr>
                <w:sz w:val="16"/>
                <w:szCs w:val="16"/>
              </w:rPr>
            </w:pPr>
            <w:r>
              <w:rPr>
                <w:sz w:val="16"/>
                <w:szCs w:val="16"/>
              </w:rPr>
              <w:t>0004</w:t>
            </w:r>
          </w:p>
        </w:tc>
        <w:tc>
          <w:tcPr>
            <w:tcW w:w="423" w:type="dxa"/>
            <w:shd w:val="solid" w:color="FFFFFF" w:fill="auto"/>
          </w:tcPr>
          <w:p w:rsidR="00A10B25" w:rsidRDefault="00A10B25">
            <w:pPr>
              <w:pStyle w:val="TAR"/>
              <w:rPr>
                <w:sz w:val="16"/>
                <w:szCs w:val="16"/>
              </w:rPr>
            </w:pPr>
            <w:r>
              <w:rPr>
                <w:sz w:val="16"/>
                <w:szCs w:val="16"/>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Resource structure presentation</w:t>
            </w:r>
          </w:p>
        </w:tc>
        <w:tc>
          <w:tcPr>
            <w:tcW w:w="706" w:type="dxa"/>
            <w:shd w:val="solid" w:color="FFFFFF" w:fill="auto"/>
          </w:tcPr>
          <w:p w:rsidR="00A10B25" w:rsidRDefault="00A10B25">
            <w:pPr>
              <w:pStyle w:val="TAC"/>
              <w:rPr>
                <w:sz w:val="16"/>
                <w:szCs w:val="16"/>
              </w:rPr>
            </w:pPr>
            <w:r>
              <w:rPr>
                <w:sz w:val="16"/>
                <w:szCs w:val="16"/>
                <w:lang w:eastAsia="zh-CN"/>
              </w:rPr>
              <w:t>15.1.0</w:t>
            </w:r>
          </w:p>
        </w:tc>
      </w:tr>
      <w:tr w:rsidR="00A10B25">
        <w:tc>
          <w:tcPr>
            <w:tcW w:w="796" w:type="dxa"/>
            <w:shd w:val="solid" w:color="FFFFFF" w:fill="auto"/>
          </w:tcPr>
          <w:p w:rsidR="00A10B25" w:rsidRDefault="00A10B25">
            <w:pPr>
              <w:pStyle w:val="TAC"/>
              <w:rPr>
                <w:sz w:val="16"/>
                <w:szCs w:val="16"/>
              </w:rPr>
            </w:pPr>
            <w:r>
              <w:rPr>
                <w:sz w:val="16"/>
                <w:szCs w:val="16"/>
                <w:lang w:eastAsia="zh-CN"/>
              </w:rPr>
              <w:t>2018-12</w:t>
            </w:r>
          </w:p>
        </w:tc>
        <w:tc>
          <w:tcPr>
            <w:tcW w:w="828" w:type="dxa"/>
            <w:shd w:val="solid" w:color="FFFFFF" w:fill="auto"/>
          </w:tcPr>
          <w:p w:rsidR="00A10B25" w:rsidRDefault="00A10B25">
            <w:pPr>
              <w:pStyle w:val="TAC"/>
              <w:rPr>
                <w:sz w:val="16"/>
                <w:szCs w:val="16"/>
              </w:rPr>
            </w:pPr>
            <w:r>
              <w:rPr>
                <w:sz w:val="16"/>
                <w:szCs w:val="16"/>
              </w:rPr>
              <w:t>CT#82</w:t>
            </w:r>
          </w:p>
        </w:tc>
        <w:tc>
          <w:tcPr>
            <w:tcW w:w="1083" w:type="dxa"/>
            <w:shd w:val="solid" w:color="FFFFFF" w:fill="auto"/>
          </w:tcPr>
          <w:p w:rsidR="00A10B25" w:rsidRDefault="00A10B25">
            <w:pPr>
              <w:pStyle w:val="TAC"/>
              <w:rPr>
                <w:sz w:val="16"/>
                <w:szCs w:val="16"/>
              </w:rPr>
            </w:pPr>
            <w:r>
              <w:rPr>
                <w:sz w:val="16"/>
                <w:szCs w:val="16"/>
              </w:rPr>
              <w:t>CP-183205</w:t>
            </w:r>
          </w:p>
        </w:tc>
        <w:tc>
          <w:tcPr>
            <w:tcW w:w="523" w:type="dxa"/>
            <w:shd w:val="solid" w:color="FFFFFF" w:fill="auto"/>
          </w:tcPr>
          <w:p w:rsidR="00A10B25" w:rsidRDefault="00A10B25">
            <w:pPr>
              <w:pStyle w:val="TAL"/>
              <w:rPr>
                <w:sz w:val="16"/>
                <w:szCs w:val="16"/>
              </w:rPr>
            </w:pPr>
            <w:r>
              <w:rPr>
                <w:sz w:val="16"/>
                <w:szCs w:val="16"/>
              </w:rPr>
              <w:t>0006</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Default value for apiRoot</w:t>
            </w:r>
          </w:p>
        </w:tc>
        <w:tc>
          <w:tcPr>
            <w:tcW w:w="706" w:type="dxa"/>
            <w:shd w:val="solid" w:color="FFFFFF" w:fill="auto"/>
          </w:tcPr>
          <w:p w:rsidR="00A10B25" w:rsidRDefault="00A10B25">
            <w:pPr>
              <w:pStyle w:val="TAC"/>
              <w:rPr>
                <w:sz w:val="16"/>
                <w:szCs w:val="16"/>
              </w:rPr>
            </w:pPr>
            <w:r>
              <w:rPr>
                <w:sz w:val="16"/>
                <w:szCs w:val="16"/>
                <w:lang w:eastAsia="zh-CN"/>
              </w:rPr>
              <w:t>15.2.0</w:t>
            </w:r>
          </w:p>
        </w:tc>
      </w:tr>
      <w:tr w:rsidR="00A10B25">
        <w:tc>
          <w:tcPr>
            <w:tcW w:w="796" w:type="dxa"/>
            <w:shd w:val="solid" w:color="FFFFFF" w:fill="auto"/>
          </w:tcPr>
          <w:p w:rsidR="00A10B25" w:rsidRDefault="00A10B25">
            <w:pPr>
              <w:pStyle w:val="TAC"/>
              <w:rPr>
                <w:sz w:val="16"/>
                <w:szCs w:val="16"/>
              </w:rPr>
            </w:pPr>
            <w:r>
              <w:rPr>
                <w:sz w:val="16"/>
                <w:szCs w:val="16"/>
                <w:lang w:eastAsia="zh-CN"/>
              </w:rPr>
              <w:t>2018-12</w:t>
            </w:r>
          </w:p>
        </w:tc>
        <w:tc>
          <w:tcPr>
            <w:tcW w:w="828" w:type="dxa"/>
            <w:shd w:val="solid" w:color="FFFFFF" w:fill="auto"/>
          </w:tcPr>
          <w:p w:rsidR="00A10B25" w:rsidRDefault="00A10B25">
            <w:pPr>
              <w:pStyle w:val="TAC"/>
              <w:rPr>
                <w:sz w:val="16"/>
                <w:szCs w:val="16"/>
              </w:rPr>
            </w:pPr>
            <w:r>
              <w:rPr>
                <w:sz w:val="16"/>
                <w:szCs w:val="16"/>
                <w:lang w:eastAsia="zh-CN"/>
              </w:rPr>
              <w:t>CT#82</w:t>
            </w:r>
          </w:p>
        </w:tc>
        <w:tc>
          <w:tcPr>
            <w:tcW w:w="1083" w:type="dxa"/>
            <w:shd w:val="solid" w:color="FFFFFF" w:fill="auto"/>
          </w:tcPr>
          <w:p w:rsidR="00A10B25" w:rsidRDefault="00A10B25">
            <w:pPr>
              <w:pStyle w:val="TAC"/>
              <w:rPr>
                <w:sz w:val="16"/>
                <w:szCs w:val="16"/>
              </w:rPr>
            </w:pPr>
            <w:r>
              <w:rPr>
                <w:sz w:val="16"/>
                <w:szCs w:val="16"/>
              </w:rPr>
              <w:t>CP-183205</w:t>
            </w:r>
          </w:p>
        </w:tc>
        <w:tc>
          <w:tcPr>
            <w:tcW w:w="523" w:type="dxa"/>
            <w:shd w:val="solid" w:color="FFFFFF" w:fill="auto"/>
          </w:tcPr>
          <w:p w:rsidR="00A10B25" w:rsidRDefault="00A10B25">
            <w:pPr>
              <w:pStyle w:val="TAL"/>
              <w:rPr>
                <w:sz w:val="16"/>
                <w:szCs w:val="16"/>
              </w:rPr>
            </w:pPr>
            <w:r>
              <w:rPr>
                <w:sz w:val="16"/>
                <w:szCs w:val="16"/>
              </w:rPr>
              <w:t>0007</w:t>
            </w:r>
          </w:p>
        </w:tc>
        <w:tc>
          <w:tcPr>
            <w:tcW w:w="423" w:type="dxa"/>
            <w:shd w:val="solid" w:color="FFFFFF" w:fill="auto"/>
          </w:tcPr>
          <w:p w:rsidR="00A10B25" w:rsidRDefault="00A10B25">
            <w:pPr>
              <w:pStyle w:val="TAR"/>
              <w:rPr>
                <w:sz w:val="16"/>
                <w:szCs w:val="16"/>
              </w:rPr>
            </w:pPr>
            <w:r>
              <w:rPr>
                <w:sz w:val="16"/>
                <w:szCs w:val="16"/>
              </w:rPr>
              <w:t>2</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Correct Nnwdaf service</w:t>
            </w:r>
          </w:p>
        </w:tc>
        <w:tc>
          <w:tcPr>
            <w:tcW w:w="706" w:type="dxa"/>
            <w:shd w:val="solid" w:color="FFFFFF" w:fill="auto"/>
          </w:tcPr>
          <w:p w:rsidR="00A10B25" w:rsidRDefault="00A10B25">
            <w:pPr>
              <w:pStyle w:val="TAC"/>
              <w:rPr>
                <w:sz w:val="16"/>
                <w:szCs w:val="16"/>
              </w:rPr>
            </w:pPr>
            <w:r>
              <w:rPr>
                <w:sz w:val="16"/>
                <w:szCs w:val="16"/>
                <w:lang w:eastAsia="zh-CN"/>
              </w:rPr>
              <w:t>15.2.0</w:t>
            </w:r>
          </w:p>
        </w:tc>
      </w:tr>
      <w:tr w:rsidR="00A10B25">
        <w:tc>
          <w:tcPr>
            <w:tcW w:w="796" w:type="dxa"/>
            <w:shd w:val="solid" w:color="FFFFFF" w:fill="auto"/>
          </w:tcPr>
          <w:p w:rsidR="00A10B25" w:rsidRDefault="00A10B25">
            <w:pPr>
              <w:pStyle w:val="TAC"/>
              <w:rPr>
                <w:sz w:val="16"/>
                <w:szCs w:val="16"/>
              </w:rPr>
            </w:pPr>
            <w:r>
              <w:rPr>
                <w:sz w:val="16"/>
                <w:szCs w:val="16"/>
                <w:lang w:eastAsia="zh-CN"/>
              </w:rPr>
              <w:t>2018-12</w:t>
            </w:r>
          </w:p>
        </w:tc>
        <w:tc>
          <w:tcPr>
            <w:tcW w:w="828" w:type="dxa"/>
            <w:shd w:val="solid" w:color="FFFFFF" w:fill="auto"/>
          </w:tcPr>
          <w:p w:rsidR="00A10B25" w:rsidRDefault="00A10B25">
            <w:pPr>
              <w:pStyle w:val="TAC"/>
              <w:rPr>
                <w:sz w:val="16"/>
                <w:szCs w:val="16"/>
              </w:rPr>
            </w:pPr>
            <w:r>
              <w:rPr>
                <w:sz w:val="16"/>
                <w:szCs w:val="16"/>
                <w:lang w:eastAsia="zh-CN"/>
              </w:rPr>
              <w:t>CT#82</w:t>
            </w:r>
          </w:p>
        </w:tc>
        <w:tc>
          <w:tcPr>
            <w:tcW w:w="1083" w:type="dxa"/>
            <w:shd w:val="solid" w:color="FFFFFF" w:fill="auto"/>
          </w:tcPr>
          <w:p w:rsidR="00A10B25" w:rsidRDefault="00A10B25">
            <w:pPr>
              <w:pStyle w:val="TAC"/>
              <w:rPr>
                <w:sz w:val="16"/>
                <w:szCs w:val="16"/>
              </w:rPr>
            </w:pPr>
            <w:r>
              <w:rPr>
                <w:sz w:val="16"/>
                <w:szCs w:val="16"/>
              </w:rPr>
              <w:t>CP-183205</w:t>
            </w:r>
          </w:p>
        </w:tc>
        <w:tc>
          <w:tcPr>
            <w:tcW w:w="523" w:type="dxa"/>
            <w:shd w:val="solid" w:color="FFFFFF" w:fill="auto"/>
          </w:tcPr>
          <w:p w:rsidR="00A10B25" w:rsidRDefault="00A10B25">
            <w:pPr>
              <w:pStyle w:val="TAL"/>
              <w:rPr>
                <w:sz w:val="16"/>
                <w:szCs w:val="16"/>
              </w:rPr>
            </w:pPr>
            <w:r>
              <w:rPr>
                <w:sz w:val="16"/>
                <w:szCs w:val="16"/>
              </w:rPr>
              <w:t>0008</w:t>
            </w:r>
          </w:p>
        </w:tc>
        <w:tc>
          <w:tcPr>
            <w:tcW w:w="423" w:type="dxa"/>
            <w:shd w:val="solid" w:color="FFFFFF" w:fill="auto"/>
          </w:tcPr>
          <w:p w:rsidR="00A10B25" w:rsidRDefault="00A10B25">
            <w:pPr>
              <w:pStyle w:val="TAR"/>
              <w:rPr>
                <w:sz w:val="16"/>
                <w:szCs w:val="16"/>
              </w:rPr>
            </w:pPr>
            <w:r>
              <w:rPr>
                <w:sz w:val="16"/>
                <w:szCs w:val="16"/>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Cardinality</w:t>
            </w:r>
          </w:p>
        </w:tc>
        <w:tc>
          <w:tcPr>
            <w:tcW w:w="706" w:type="dxa"/>
            <w:shd w:val="solid" w:color="FFFFFF" w:fill="auto"/>
          </w:tcPr>
          <w:p w:rsidR="00A10B25" w:rsidRDefault="00A10B25">
            <w:pPr>
              <w:pStyle w:val="TAC"/>
              <w:rPr>
                <w:sz w:val="16"/>
                <w:szCs w:val="16"/>
              </w:rPr>
            </w:pPr>
            <w:r>
              <w:rPr>
                <w:sz w:val="16"/>
                <w:szCs w:val="16"/>
                <w:lang w:eastAsia="zh-CN"/>
              </w:rPr>
              <w:t>15.2.0</w:t>
            </w:r>
          </w:p>
        </w:tc>
      </w:tr>
      <w:tr w:rsidR="00A10B25">
        <w:tc>
          <w:tcPr>
            <w:tcW w:w="796" w:type="dxa"/>
            <w:shd w:val="solid" w:color="FFFFFF" w:fill="auto"/>
          </w:tcPr>
          <w:p w:rsidR="00A10B25" w:rsidRDefault="00A10B25">
            <w:pPr>
              <w:pStyle w:val="TAC"/>
              <w:rPr>
                <w:sz w:val="16"/>
                <w:szCs w:val="16"/>
              </w:rPr>
            </w:pPr>
            <w:r>
              <w:rPr>
                <w:sz w:val="16"/>
                <w:szCs w:val="16"/>
                <w:lang w:eastAsia="zh-CN"/>
              </w:rPr>
              <w:t>2018-12</w:t>
            </w:r>
          </w:p>
        </w:tc>
        <w:tc>
          <w:tcPr>
            <w:tcW w:w="828" w:type="dxa"/>
            <w:shd w:val="solid" w:color="FFFFFF" w:fill="auto"/>
          </w:tcPr>
          <w:p w:rsidR="00A10B25" w:rsidRDefault="00A10B25">
            <w:pPr>
              <w:pStyle w:val="TAC"/>
              <w:rPr>
                <w:sz w:val="16"/>
                <w:szCs w:val="16"/>
              </w:rPr>
            </w:pPr>
            <w:r>
              <w:rPr>
                <w:sz w:val="16"/>
                <w:szCs w:val="16"/>
                <w:lang w:eastAsia="zh-CN"/>
              </w:rPr>
              <w:t>CT#82</w:t>
            </w:r>
          </w:p>
        </w:tc>
        <w:tc>
          <w:tcPr>
            <w:tcW w:w="1083" w:type="dxa"/>
            <w:shd w:val="solid" w:color="FFFFFF" w:fill="auto"/>
          </w:tcPr>
          <w:p w:rsidR="00A10B25" w:rsidRDefault="00A10B25">
            <w:pPr>
              <w:pStyle w:val="TAC"/>
              <w:rPr>
                <w:sz w:val="16"/>
                <w:szCs w:val="16"/>
              </w:rPr>
            </w:pPr>
            <w:r>
              <w:rPr>
                <w:sz w:val="16"/>
                <w:szCs w:val="16"/>
              </w:rPr>
              <w:t>CP-183205</w:t>
            </w:r>
          </w:p>
        </w:tc>
        <w:tc>
          <w:tcPr>
            <w:tcW w:w="523" w:type="dxa"/>
            <w:shd w:val="solid" w:color="FFFFFF" w:fill="auto"/>
          </w:tcPr>
          <w:p w:rsidR="00A10B25" w:rsidRDefault="00A10B25">
            <w:pPr>
              <w:pStyle w:val="TAL"/>
              <w:rPr>
                <w:sz w:val="16"/>
                <w:szCs w:val="16"/>
              </w:rPr>
            </w:pPr>
            <w:r>
              <w:rPr>
                <w:sz w:val="16"/>
                <w:szCs w:val="16"/>
              </w:rPr>
              <w:t>0009</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API version</w:t>
            </w:r>
          </w:p>
        </w:tc>
        <w:tc>
          <w:tcPr>
            <w:tcW w:w="706" w:type="dxa"/>
            <w:shd w:val="solid" w:color="FFFFFF" w:fill="auto"/>
          </w:tcPr>
          <w:p w:rsidR="00A10B25" w:rsidRDefault="00A10B25">
            <w:pPr>
              <w:pStyle w:val="TAC"/>
              <w:rPr>
                <w:sz w:val="16"/>
                <w:szCs w:val="16"/>
              </w:rPr>
            </w:pPr>
            <w:r>
              <w:rPr>
                <w:sz w:val="16"/>
                <w:szCs w:val="16"/>
                <w:lang w:eastAsia="zh-CN"/>
              </w:rPr>
              <w:t>15.2.0</w:t>
            </w:r>
          </w:p>
        </w:tc>
      </w:tr>
      <w:tr w:rsidR="00A10B25">
        <w:tc>
          <w:tcPr>
            <w:tcW w:w="796" w:type="dxa"/>
            <w:shd w:val="solid" w:color="FFFFFF" w:fill="auto"/>
          </w:tcPr>
          <w:p w:rsidR="00A10B25" w:rsidRDefault="00A10B25">
            <w:pPr>
              <w:pStyle w:val="TAC"/>
              <w:rPr>
                <w:sz w:val="16"/>
                <w:szCs w:val="16"/>
              </w:rPr>
            </w:pPr>
            <w:r>
              <w:rPr>
                <w:sz w:val="16"/>
                <w:szCs w:val="16"/>
                <w:lang w:eastAsia="zh-CN"/>
              </w:rPr>
              <w:t>2018-12</w:t>
            </w:r>
          </w:p>
        </w:tc>
        <w:tc>
          <w:tcPr>
            <w:tcW w:w="828" w:type="dxa"/>
            <w:shd w:val="solid" w:color="FFFFFF" w:fill="auto"/>
          </w:tcPr>
          <w:p w:rsidR="00A10B25" w:rsidRDefault="00A10B25">
            <w:pPr>
              <w:pStyle w:val="TAC"/>
              <w:rPr>
                <w:sz w:val="16"/>
                <w:szCs w:val="16"/>
              </w:rPr>
            </w:pPr>
            <w:r>
              <w:rPr>
                <w:sz w:val="16"/>
                <w:szCs w:val="16"/>
                <w:lang w:eastAsia="zh-CN"/>
              </w:rPr>
              <w:t>CT#82</w:t>
            </w:r>
          </w:p>
        </w:tc>
        <w:tc>
          <w:tcPr>
            <w:tcW w:w="1083" w:type="dxa"/>
            <w:shd w:val="solid" w:color="FFFFFF" w:fill="auto"/>
          </w:tcPr>
          <w:p w:rsidR="00A10B25" w:rsidRDefault="00A10B25">
            <w:pPr>
              <w:pStyle w:val="TAC"/>
              <w:rPr>
                <w:sz w:val="16"/>
                <w:szCs w:val="16"/>
              </w:rPr>
            </w:pPr>
            <w:r>
              <w:rPr>
                <w:sz w:val="16"/>
                <w:szCs w:val="16"/>
              </w:rPr>
              <w:t>CP-183205</w:t>
            </w:r>
          </w:p>
        </w:tc>
        <w:tc>
          <w:tcPr>
            <w:tcW w:w="523" w:type="dxa"/>
            <w:shd w:val="solid" w:color="FFFFFF" w:fill="auto"/>
          </w:tcPr>
          <w:p w:rsidR="00A10B25" w:rsidRDefault="00A10B25">
            <w:pPr>
              <w:pStyle w:val="TAL"/>
              <w:rPr>
                <w:sz w:val="16"/>
                <w:szCs w:val="16"/>
              </w:rPr>
            </w:pPr>
            <w:r>
              <w:rPr>
                <w:sz w:val="16"/>
                <w:szCs w:val="16"/>
                <w:lang w:eastAsia="zh-CN"/>
              </w:rPr>
              <w:t>0010</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eastAsia="zh-CN"/>
              </w:rPr>
              <w:t>F</w:t>
            </w:r>
          </w:p>
        </w:tc>
        <w:tc>
          <w:tcPr>
            <w:tcW w:w="4899" w:type="dxa"/>
            <w:shd w:val="solid" w:color="FFFFFF" w:fill="auto"/>
          </w:tcPr>
          <w:p w:rsidR="00A10B25" w:rsidRDefault="00A10B25">
            <w:pPr>
              <w:pStyle w:val="TAL"/>
              <w:rPr>
                <w:sz w:val="16"/>
                <w:szCs w:val="16"/>
              </w:rPr>
            </w:pPr>
            <w:r>
              <w:rPr>
                <w:sz w:val="16"/>
                <w:szCs w:val="16"/>
              </w:rPr>
              <w:t>ExternalDocs OpenAPI field</w:t>
            </w:r>
          </w:p>
        </w:tc>
        <w:tc>
          <w:tcPr>
            <w:tcW w:w="706" w:type="dxa"/>
            <w:shd w:val="solid" w:color="FFFFFF" w:fill="auto"/>
          </w:tcPr>
          <w:p w:rsidR="00A10B25" w:rsidRDefault="00A10B25">
            <w:pPr>
              <w:pStyle w:val="TAC"/>
              <w:rPr>
                <w:sz w:val="16"/>
                <w:szCs w:val="16"/>
              </w:rPr>
            </w:pPr>
            <w:r>
              <w:rPr>
                <w:sz w:val="16"/>
                <w:szCs w:val="16"/>
                <w:lang w:eastAsia="zh-CN"/>
              </w:rPr>
              <w:t>15.2.0</w:t>
            </w:r>
          </w:p>
        </w:tc>
      </w:tr>
      <w:tr w:rsidR="00A10B25">
        <w:tc>
          <w:tcPr>
            <w:tcW w:w="796" w:type="dxa"/>
            <w:shd w:val="solid" w:color="FFFFFF" w:fill="auto"/>
          </w:tcPr>
          <w:p w:rsidR="00A10B25" w:rsidRDefault="00A10B25">
            <w:pPr>
              <w:pStyle w:val="TAC"/>
              <w:rPr>
                <w:sz w:val="16"/>
                <w:szCs w:val="16"/>
              </w:rPr>
            </w:pPr>
            <w:r>
              <w:rPr>
                <w:sz w:val="16"/>
                <w:szCs w:val="16"/>
                <w:lang w:eastAsia="zh-CN"/>
              </w:rPr>
              <w:t>2018-12</w:t>
            </w:r>
          </w:p>
        </w:tc>
        <w:tc>
          <w:tcPr>
            <w:tcW w:w="828" w:type="dxa"/>
            <w:shd w:val="solid" w:color="FFFFFF" w:fill="auto"/>
          </w:tcPr>
          <w:p w:rsidR="00A10B25" w:rsidRDefault="00A10B25">
            <w:pPr>
              <w:pStyle w:val="TAC"/>
              <w:rPr>
                <w:sz w:val="16"/>
                <w:szCs w:val="16"/>
              </w:rPr>
            </w:pPr>
            <w:r>
              <w:rPr>
                <w:sz w:val="16"/>
                <w:szCs w:val="16"/>
                <w:lang w:eastAsia="zh-CN"/>
              </w:rPr>
              <w:t>CT#82</w:t>
            </w:r>
          </w:p>
        </w:tc>
        <w:tc>
          <w:tcPr>
            <w:tcW w:w="1083" w:type="dxa"/>
            <w:shd w:val="solid" w:color="FFFFFF" w:fill="auto"/>
          </w:tcPr>
          <w:p w:rsidR="00A10B25" w:rsidRDefault="00A10B25">
            <w:pPr>
              <w:pStyle w:val="TAC"/>
              <w:rPr>
                <w:sz w:val="16"/>
                <w:szCs w:val="16"/>
              </w:rPr>
            </w:pPr>
            <w:r>
              <w:rPr>
                <w:sz w:val="16"/>
                <w:szCs w:val="16"/>
              </w:rPr>
              <w:t>CP-183205</w:t>
            </w:r>
          </w:p>
        </w:tc>
        <w:tc>
          <w:tcPr>
            <w:tcW w:w="523" w:type="dxa"/>
            <w:shd w:val="solid" w:color="FFFFFF" w:fill="auto"/>
          </w:tcPr>
          <w:p w:rsidR="00A10B25" w:rsidRDefault="00A10B25">
            <w:pPr>
              <w:pStyle w:val="TAL"/>
              <w:rPr>
                <w:sz w:val="16"/>
                <w:szCs w:val="16"/>
              </w:rPr>
            </w:pPr>
            <w:r>
              <w:rPr>
                <w:sz w:val="16"/>
                <w:szCs w:val="16"/>
                <w:lang w:eastAsia="zh-CN"/>
              </w:rPr>
              <w:t>0011</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lang w:eastAsia="zh-CN"/>
              </w:rPr>
              <w:t>F</w:t>
            </w:r>
          </w:p>
        </w:tc>
        <w:tc>
          <w:tcPr>
            <w:tcW w:w="4899" w:type="dxa"/>
            <w:shd w:val="solid" w:color="FFFFFF" w:fill="auto"/>
          </w:tcPr>
          <w:p w:rsidR="00A10B25" w:rsidRDefault="00A10B25">
            <w:pPr>
              <w:pStyle w:val="TAL"/>
              <w:rPr>
                <w:sz w:val="16"/>
                <w:szCs w:val="16"/>
              </w:rPr>
            </w:pPr>
            <w:r>
              <w:rPr>
                <w:sz w:val="16"/>
                <w:szCs w:val="16"/>
              </w:rPr>
              <w:t>Security</w:t>
            </w:r>
          </w:p>
        </w:tc>
        <w:tc>
          <w:tcPr>
            <w:tcW w:w="706" w:type="dxa"/>
            <w:shd w:val="solid" w:color="FFFFFF" w:fill="auto"/>
          </w:tcPr>
          <w:p w:rsidR="00A10B25" w:rsidRDefault="00A10B25">
            <w:pPr>
              <w:pStyle w:val="TAC"/>
              <w:rPr>
                <w:sz w:val="16"/>
                <w:szCs w:val="16"/>
              </w:rPr>
            </w:pPr>
            <w:r>
              <w:rPr>
                <w:sz w:val="16"/>
                <w:szCs w:val="16"/>
                <w:lang w:eastAsia="zh-CN"/>
              </w:rPr>
              <w:t>15.2.0</w:t>
            </w:r>
          </w:p>
        </w:tc>
      </w:tr>
      <w:tr w:rsidR="00A10B25">
        <w:tc>
          <w:tcPr>
            <w:tcW w:w="796" w:type="dxa"/>
            <w:shd w:val="solid" w:color="FFFFFF" w:fill="auto"/>
          </w:tcPr>
          <w:p w:rsidR="00A10B25" w:rsidRDefault="00A10B25">
            <w:pPr>
              <w:pStyle w:val="TAC"/>
              <w:rPr>
                <w:sz w:val="16"/>
                <w:szCs w:val="16"/>
              </w:rPr>
            </w:pPr>
            <w:r>
              <w:rPr>
                <w:sz w:val="16"/>
                <w:szCs w:val="16"/>
                <w:lang w:eastAsia="zh-CN"/>
              </w:rPr>
              <w:t>2018-12</w:t>
            </w:r>
          </w:p>
        </w:tc>
        <w:tc>
          <w:tcPr>
            <w:tcW w:w="828" w:type="dxa"/>
            <w:shd w:val="solid" w:color="FFFFFF" w:fill="auto"/>
          </w:tcPr>
          <w:p w:rsidR="00A10B25" w:rsidRDefault="00A10B25">
            <w:pPr>
              <w:pStyle w:val="TAC"/>
              <w:rPr>
                <w:sz w:val="16"/>
                <w:szCs w:val="16"/>
              </w:rPr>
            </w:pPr>
            <w:r>
              <w:rPr>
                <w:sz w:val="16"/>
                <w:szCs w:val="16"/>
                <w:lang w:eastAsia="zh-CN"/>
              </w:rPr>
              <w:t>CT#82</w:t>
            </w:r>
          </w:p>
        </w:tc>
        <w:tc>
          <w:tcPr>
            <w:tcW w:w="1083" w:type="dxa"/>
            <w:shd w:val="solid" w:color="FFFFFF" w:fill="auto"/>
          </w:tcPr>
          <w:p w:rsidR="00A10B25" w:rsidRDefault="00A10B25">
            <w:pPr>
              <w:pStyle w:val="TAC"/>
              <w:rPr>
                <w:sz w:val="16"/>
                <w:szCs w:val="16"/>
              </w:rPr>
            </w:pPr>
            <w:r>
              <w:rPr>
                <w:sz w:val="16"/>
                <w:szCs w:val="16"/>
              </w:rPr>
              <w:t>CP-183205</w:t>
            </w:r>
          </w:p>
        </w:tc>
        <w:tc>
          <w:tcPr>
            <w:tcW w:w="523" w:type="dxa"/>
            <w:shd w:val="solid" w:color="FFFFFF" w:fill="auto"/>
          </w:tcPr>
          <w:p w:rsidR="00A10B25" w:rsidRDefault="00A10B25">
            <w:pPr>
              <w:pStyle w:val="TAL"/>
              <w:rPr>
                <w:sz w:val="16"/>
                <w:szCs w:val="16"/>
              </w:rPr>
            </w:pPr>
            <w:r>
              <w:rPr>
                <w:sz w:val="16"/>
                <w:szCs w:val="16"/>
                <w:lang w:eastAsia="zh-CN"/>
              </w:rPr>
              <w:t>0012</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Supported content types</w:t>
            </w:r>
          </w:p>
        </w:tc>
        <w:tc>
          <w:tcPr>
            <w:tcW w:w="706" w:type="dxa"/>
            <w:shd w:val="solid" w:color="FFFFFF" w:fill="auto"/>
          </w:tcPr>
          <w:p w:rsidR="00A10B25" w:rsidRDefault="00A10B25">
            <w:pPr>
              <w:pStyle w:val="TAC"/>
              <w:rPr>
                <w:sz w:val="16"/>
                <w:szCs w:val="16"/>
              </w:rPr>
            </w:pPr>
            <w:r>
              <w:rPr>
                <w:sz w:val="16"/>
                <w:szCs w:val="16"/>
                <w:lang w:eastAsia="zh-CN"/>
              </w:rPr>
              <w:t>15.2.0</w:t>
            </w:r>
          </w:p>
        </w:tc>
      </w:tr>
      <w:tr w:rsidR="00A10B25">
        <w:tc>
          <w:tcPr>
            <w:tcW w:w="796" w:type="dxa"/>
            <w:shd w:val="solid" w:color="FFFFFF" w:fill="auto"/>
          </w:tcPr>
          <w:p w:rsidR="00A10B25" w:rsidRDefault="00A10B25">
            <w:pPr>
              <w:pStyle w:val="TAC"/>
              <w:rPr>
                <w:sz w:val="16"/>
                <w:szCs w:val="16"/>
              </w:rPr>
            </w:pPr>
            <w:r>
              <w:rPr>
                <w:sz w:val="16"/>
                <w:szCs w:val="16"/>
                <w:lang w:eastAsia="zh-CN"/>
              </w:rPr>
              <w:t>2018-12</w:t>
            </w:r>
          </w:p>
        </w:tc>
        <w:tc>
          <w:tcPr>
            <w:tcW w:w="828" w:type="dxa"/>
            <w:shd w:val="solid" w:color="FFFFFF" w:fill="auto"/>
          </w:tcPr>
          <w:p w:rsidR="00A10B25" w:rsidRDefault="00A10B25">
            <w:pPr>
              <w:pStyle w:val="TAC"/>
              <w:rPr>
                <w:sz w:val="16"/>
                <w:szCs w:val="16"/>
              </w:rPr>
            </w:pPr>
            <w:r>
              <w:rPr>
                <w:sz w:val="16"/>
                <w:szCs w:val="16"/>
                <w:lang w:eastAsia="zh-CN"/>
              </w:rPr>
              <w:t>CT#82</w:t>
            </w:r>
          </w:p>
        </w:tc>
        <w:tc>
          <w:tcPr>
            <w:tcW w:w="1083" w:type="dxa"/>
            <w:shd w:val="solid" w:color="FFFFFF" w:fill="auto"/>
          </w:tcPr>
          <w:p w:rsidR="00A10B25" w:rsidRDefault="00A10B25">
            <w:pPr>
              <w:pStyle w:val="TAC"/>
              <w:rPr>
                <w:sz w:val="16"/>
                <w:szCs w:val="16"/>
              </w:rPr>
            </w:pPr>
            <w:r>
              <w:rPr>
                <w:sz w:val="16"/>
                <w:szCs w:val="16"/>
              </w:rPr>
              <w:t>CP-183205</w:t>
            </w:r>
          </w:p>
        </w:tc>
        <w:tc>
          <w:tcPr>
            <w:tcW w:w="523" w:type="dxa"/>
            <w:shd w:val="solid" w:color="FFFFFF" w:fill="auto"/>
          </w:tcPr>
          <w:p w:rsidR="00A10B25" w:rsidRDefault="00A10B25">
            <w:pPr>
              <w:pStyle w:val="TAL"/>
              <w:rPr>
                <w:sz w:val="16"/>
                <w:szCs w:val="16"/>
              </w:rPr>
            </w:pPr>
            <w:r>
              <w:rPr>
                <w:sz w:val="16"/>
                <w:szCs w:val="16"/>
              </w:rPr>
              <w:t>0013</w:t>
            </w:r>
          </w:p>
        </w:tc>
        <w:tc>
          <w:tcPr>
            <w:tcW w:w="423" w:type="dxa"/>
            <w:shd w:val="solid" w:color="FFFFFF" w:fill="auto"/>
          </w:tcPr>
          <w:p w:rsidR="00A10B25" w:rsidRDefault="00A10B25">
            <w:pPr>
              <w:pStyle w:val="TAR"/>
              <w:rPr>
                <w:sz w:val="16"/>
                <w:szCs w:val="16"/>
              </w:rPr>
            </w:pPr>
            <w:r>
              <w:rPr>
                <w:sz w:val="16"/>
                <w:szCs w:val="16"/>
              </w:rPr>
              <w:t>2</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HTTP Error responses</w:t>
            </w:r>
          </w:p>
        </w:tc>
        <w:tc>
          <w:tcPr>
            <w:tcW w:w="706" w:type="dxa"/>
            <w:shd w:val="solid" w:color="FFFFFF" w:fill="auto"/>
          </w:tcPr>
          <w:p w:rsidR="00A10B25" w:rsidRDefault="00A10B25">
            <w:pPr>
              <w:pStyle w:val="TAC"/>
              <w:rPr>
                <w:sz w:val="16"/>
                <w:szCs w:val="16"/>
              </w:rPr>
            </w:pPr>
            <w:r>
              <w:rPr>
                <w:sz w:val="16"/>
                <w:szCs w:val="16"/>
                <w:lang w:eastAsia="zh-CN"/>
              </w:rPr>
              <w:t>15.2.0</w:t>
            </w:r>
          </w:p>
        </w:tc>
      </w:tr>
      <w:tr w:rsidR="00A10B25">
        <w:tc>
          <w:tcPr>
            <w:tcW w:w="796" w:type="dxa"/>
            <w:shd w:val="solid" w:color="FFFFFF" w:fill="auto"/>
          </w:tcPr>
          <w:p w:rsidR="00A10B25" w:rsidRDefault="00A10B25">
            <w:pPr>
              <w:pStyle w:val="TAC"/>
              <w:rPr>
                <w:sz w:val="16"/>
                <w:szCs w:val="16"/>
              </w:rPr>
            </w:pPr>
            <w:r>
              <w:rPr>
                <w:sz w:val="16"/>
                <w:szCs w:val="16"/>
                <w:lang w:eastAsia="zh-CN"/>
              </w:rPr>
              <w:t>2018-12</w:t>
            </w:r>
          </w:p>
        </w:tc>
        <w:tc>
          <w:tcPr>
            <w:tcW w:w="828" w:type="dxa"/>
            <w:shd w:val="solid" w:color="FFFFFF" w:fill="auto"/>
          </w:tcPr>
          <w:p w:rsidR="00A10B25" w:rsidRDefault="00A10B25">
            <w:pPr>
              <w:pStyle w:val="TAC"/>
              <w:rPr>
                <w:sz w:val="16"/>
                <w:szCs w:val="16"/>
              </w:rPr>
            </w:pPr>
            <w:r>
              <w:rPr>
                <w:sz w:val="16"/>
                <w:szCs w:val="16"/>
                <w:lang w:eastAsia="zh-CN"/>
              </w:rPr>
              <w:t>CT#82</w:t>
            </w:r>
          </w:p>
        </w:tc>
        <w:tc>
          <w:tcPr>
            <w:tcW w:w="1083" w:type="dxa"/>
            <w:shd w:val="solid" w:color="FFFFFF" w:fill="auto"/>
          </w:tcPr>
          <w:p w:rsidR="00A10B25" w:rsidRDefault="00A10B25">
            <w:pPr>
              <w:pStyle w:val="TAC"/>
              <w:rPr>
                <w:sz w:val="16"/>
                <w:szCs w:val="16"/>
              </w:rPr>
            </w:pPr>
            <w:r>
              <w:rPr>
                <w:sz w:val="16"/>
                <w:szCs w:val="16"/>
              </w:rPr>
              <w:t>CP-183205</w:t>
            </w:r>
          </w:p>
        </w:tc>
        <w:tc>
          <w:tcPr>
            <w:tcW w:w="523" w:type="dxa"/>
            <w:shd w:val="solid" w:color="FFFFFF" w:fill="auto"/>
          </w:tcPr>
          <w:p w:rsidR="00A10B25" w:rsidRDefault="00A10B25">
            <w:pPr>
              <w:pStyle w:val="TAL"/>
              <w:rPr>
                <w:sz w:val="16"/>
                <w:szCs w:val="16"/>
              </w:rPr>
            </w:pPr>
            <w:r>
              <w:rPr>
                <w:sz w:val="16"/>
                <w:szCs w:val="16"/>
              </w:rPr>
              <w:t>0014</w:t>
            </w:r>
          </w:p>
        </w:tc>
        <w:tc>
          <w:tcPr>
            <w:tcW w:w="423" w:type="dxa"/>
            <w:shd w:val="solid" w:color="FFFFFF" w:fill="auto"/>
          </w:tcPr>
          <w:p w:rsidR="00A10B25" w:rsidRDefault="00A10B25">
            <w:pPr>
              <w:pStyle w:val="TAR"/>
              <w:rPr>
                <w:sz w:val="16"/>
                <w:szCs w:val="16"/>
              </w:rPr>
            </w:pPr>
            <w:r>
              <w:rPr>
                <w:sz w:val="16"/>
                <w:szCs w:val="16"/>
              </w:rPr>
              <w:t>2</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lang w:val="en-US" w:eastAsia="en-US"/>
              </w:rPr>
              <w:t>Correct NWDAF resource</w:t>
            </w:r>
          </w:p>
        </w:tc>
        <w:tc>
          <w:tcPr>
            <w:tcW w:w="706" w:type="dxa"/>
            <w:shd w:val="solid" w:color="FFFFFF" w:fill="auto"/>
          </w:tcPr>
          <w:p w:rsidR="00A10B25" w:rsidRDefault="00A10B25">
            <w:pPr>
              <w:pStyle w:val="TAC"/>
              <w:rPr>
                <w:sz w:val="16"/>
                <w:szCs w:val="16"/>
              </w:rPr>
            </w:pPr>
            <w:r>
              <w:rPr>
                <w:sz w:val="16"/>
                <w:szCs w:val="16"/>
                <w:lang w:eastAsia="zh-CN"/>
              </w:rPr>
              <w:t>15.2.0</w:t>
            </w:r>
          </w:p>
        </w:tc>
      </w:tr>
      <w:tr w:rsidR="00A10B25">
        <w:tc>
          <w:tcPr>
            <w:tcW w:w="796" w:type="dxa"/>
            <w:shd w:val="solid" w:color="FFFFFF" w:fill="auto"/>
          </w:tcPr>
          <w:p w:rsidR="00A10B25" w:rsidRDefault="00A10B25">
            <w:pPr>
              <w:pStyle w:val="TAC"/>
              <w:rPr>
                <w:sz w:val="16"/>
                <w:szCs w:val="16"/>
              </w:rPr>
            </w:pPr>
            <w:r>
              <w:rPr>
                <w:sz w:val="16"/>
                <w:szCs w:val="16"/>
                <w:lang w:eastAsia="zh-CN"/>
              </w:rPr>
              <w:t>2018-12</w:t>
            </w:r>
          </w:p>
        </w:tc>
        <w:tc>
          <w:tcPr>
            <w:tcW w:w="828" w:type="dxa"/>
            <w:shd w:val="solid" w:color="FFFFFF" w:fill="auto"/>
          </w:tcPr>
          <w:p w:rsidR="00A10B25" w:rsidRDefault="00A10B25">
            <w:pPr>
              <w:pStyle w:val="TAC"/>
              <w:rPr>
                <w:sz w:val="16"/>
                <w:szCs w:val="16"/>
              </w:rPr>
            </w:pPr>
            <w:r>
              <w:rPr>
                <w:sz w:val="16"/>
                <w:szCs w:val="16"/>
                <w:lang w:eastAsia="zh-CN"/>
              </w:rPr>
              <w:t>CT#82</w:t>
            </w:r>
          </w:p>
        </w:tc>
        <w:tc>
          <w:tcPr>
            <w:tcW w:w="1083" w:type="dxa"/>
            <w:shd w:val="solid" w:color="FFFFFF" w:fill="auto"/>
          </w:tcPr>
          <w:p w:rsidR="00A10B25" w:rsidRDefault="00A10B25">
            <w:pPr>
              <w:pStyle w:val="TAC"/>
              <w:rPr>
                <w:sz w:val="16"/>
                <w:szCs w:val="16"/>
              </w:rPr>
            </w:pPr>
            <w:r>
              <w:rPr>
                <w:sz w:val="16"/>
                <w:szCs w:val="16"/>
              </w:rPr>
              <w:t>CP-183205</w:t>
            </w:r>
          </w:p>
        </w:tc>
        <w:tc>
          <w:tcPr>
            <w:tcW w:w="523" w:type="dxa"/>
            <w:shd w:val="solid" w:color="FFFFFF" w:fill="auto"/>
          </w:tcPr>
          <w:p w:rsidR="00A10B25" w:rsidRDefault="00A10B25">
            <w:pPr>
              <w:pStyle w:val="TAL"/>
              <w:rPr>
                <w:sz w:val="16"/>
                <w:szCs w:val="16"/>
              </w:rPr>
            </w:pPr>
            <w:r>
              <w:rPr>
                <w:sz w:val="16"/>
                <w:szCs w:val="16"/>
              </w:rPr>
              <w:t>0016</w:t>
            </w:r>
          </w:p>
        </w:tc>
        <w:tc>
          <w:tcPr>
            <w:tcW w:w="423" w:type="dxa"/>
            <w:shd w:val="solid" w:color="FFFFFF" w:fill="auto"/>
          </w:tcPr>
          <w:p w:rsidR="00A10B25" w:rsidRDefault="00A10B25">
            <w:pPr>
              <w:pStyle w:val="TAR"/>
              <w:rPr>
                <w:sz w:val="16"/>
                <w:szCs w:val="16"/>
              </w:rPr>
            </w:pPr>
            <w:r>
              <w:rPr>
                <w:sz w:val="16"/>
                <w:szCs w:val="16"/>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Adding HTTP status code "204 No Content"</w:t>
            </w:r>
          </w:p>
        </w:tc>
        <w:tc>
          <w:tcPr>
            <w:tcW w:w="706" w:type="dxa"/>
            <w:shd w:val="solid" w:color="FFFFFF" w:fill="auto"/>
          </w:tcPr>
          <w:p w:rsidR="00A10B25" w:rsidRDefault="00A10B25">
            <w:pPr>
              <w:pStyle w:val="TAC"/>
              <w:rPr>
                <w:sz w:val="16"/>
                <w:szCs w:val="16"/>
              </w:rPr>
            </w:pPr>
            <w:r>
              <w:rPr>
                <w:sz w:val="16"/>
                <w:szCs w:val="16"/>
                <w:lang w:eastAsia="zh-CN"/>
              </w:rPr>
              <w:t>15.2.0</w:t>
            </w:r>
          </w:p>
        </w:tc>
      </w:tr>
      <w:tr w:rsidR="00A10B25">
        <w:tc>
          <w:tcPr>
            <w:tcW w:w="796" w:type="dxa"/>
            <w:shd w:val="solid" w:color="FFFFFF" w:fill="auto"/>
          </w:tcPr>
          <w:p w:rsidR="00A10B25" w:rsidRDefault="00A10B25">
            <w:pPr>
              <w:pStyle w:val="TAC"/>
              <w:rPr>
                <w:sz w:val="16"/>
                <w:szCs w:val="16"/>
              </w:rPr>
            </w:pPr>
            <w:r>
              <w:rPr>
                <w:sz w:val="16"/>
                <w:szCs w:val="16"/>
                <w:lang w:eastAsia="zh-CN"/>
              </w:rPr>
              <w:t>2018-12</w:t>
            </w:r>
          </w:p>
        </w:tc>
        <w:tc>
          <w:tcPr>
            <w:tcW w:w="828" w:type="dxa"/>
            <w:shd w:val="solid" w:color="FFFFFF" w:fill="auto"/>
          </w:tcPr>
          <w:p w:rsidR="00A10B25" w:rsidRDefault="00A10B25">
            <w:pPr>
              <w:pStyle w:val="TAC"/>
              <w:rPr>
                <w:sz w:val="16"/>
                <w:szCs w:val="16"/>
              </w:rPr>
            </w:pPr>
            <w:r>
              <w:rPr>
                <w:sz w:val="16"/>
                <w:szCs w:val="16"/>
                <w:lang w:eastAsia="zh-CN"/>
              </w:rPr>
              <w:t>CT#82</w:t>
            </w:r>
          </w:p>
        </w:tc>
        <w:tc>
          <w:tcPr>
            <w:tcW w:w="1083" w:type="dxa"/>
            <w:shd w:val="solid" w:color="FFFFFF" w:fill="auto"/>
          </w:tcPr>
          <w:p w:rsidR="00A10B25" w:rsidRDefault="00A10B25">
            <w:pPr>
              <w:pStyle w:val="TAC"/>
              <w:rPr>
                <w:sz w:val="16"/>
                <w:szCs w:val="16"/>
              </w:rPr>
            </w:pPr>
            <w:r>
              <w:rPr>
                <w:sz w:val="16"/>
                <w:szCs w:val="16"/>
              </w:rPr>
              <w:t>CP-183205</w:t>
            </w:r>
          </w:p>
        </w:tc>
        <w:tc>
          <w:tcPr>
            <w:tcW w:w="523" w:type="dxa"/>
            <w:shd w:val="solid" w:color="FFFFFF" w:fill="auto"/>
          </w:tcPr>
          <w:p w:rsidR="00A10B25" w:rsidRDefault="00A10B25">
            <w:pPr>
              <w:pStyle w:val="TAL"/>
              <w:rPr>
                <w:sz w:val="16"/>
                <w:szCs w:val="16"/>
              </w:rPr>
            </w:pPr>
            <w:r>
              <w:rPr>
                <w:sz w:val="16"/>
                <w:szCs w:val="16"/>
              </w:rPr>
              <w:t>0019</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Location header field in OpenAPI</w:t>
            </w:r>
          </w:p>
        </w:tc>
        <w:tc>
          <w:tcPr>
            <w:tcW w:w="706" w:type="dxa"/>
            <w:shd w:val="solid" w:color="FFFFFF" w:fill="auto"/>
          </w:tcPr>
          <w:p w:rsidR="00A10B25" w:rsidRDefault="00A10B25">
            <w:pPr>
              <w:pStyle w:val="TAC"/>
              <w:rPr>
                <w:sz w:val="16"/>
                <w:szCs w:val="16"/>
              </w:rPr>
            </w:pPr>
            <w:r>
              <w:rPr>
                <w:sz w:val="16"/>
                <w:szCs w:val="16"/>
                <w:lang w:eastAsia="zh-CN"/>
              </w:rPr>
              <w:t>15.2.0</w:t>
            </w:r>
          </w:p>
        </w:tc>
      </w:tr>
      <w:tr w:rsidR="00A10B25">
        <w:tc>
          <w:tcPr>
            <w:tcW w:w="796" w:type="dxa"/>
            <w:shd w:val="solid" w:color="FFFFFF" w:fill="auto"/>
          </w:tcPr>
          <w:p w:rsidR="00A10B25" w:rsidRDefault="00A10B25">
            <w:pPr>
              <w:pStyle w:val="TAC"/>
              <w:rPr>
                <w:sz w:val="16"/>
                <w:szCs w:val="16"/>
              </w:rPr>
            </w:pPr>
            <w:r>
              <w:rPr>
                <w:sz w:val="16"/>
                <w:szCs w:val="16"/>
              </w:rPr>
              <w:t>2019-03</w:t>
            </w:r>
          </w:p>
        </w:tc>
        <w:tc>
          <w:tcPr>
            <w:tcW w:w="828" w:type="dxa"/>
            <w:shd w:val="solid" w:color="FFFFFF" w:fill="auto"/>
          </w:tcPr>
          <w:p w:rsidR="00A10B25" w:rsidRDefault="00A10B25">
            <w:pPr>
              <w:pStyle w:val="TAC"/>
              <w:rPr>
                <w:sz w:val="16"/>
                <w:szCs w:val="16"/>
              </w:rPr>
            </w:pPr>
            <w:r>
              <w:rPr>
                <w:sz w:val="16"/>
                <w:szCs w:val="16"/>
              </w:rPr>
              <w:t>CT#83</w:t>
            </w:r>
          </w:p>
        </w:tc>
        <w:tc>
          <w:tcPr>
            <w:tcW w:w="1083" w:type="dxa"/>
            <w:shd w:val="solid" w:color="FFFFFF" w:fill="auto"/>
          </w:tcPr>
          <w:p w:rsidR="00A10B25" w:rsidRDefault="00A10B25">
            <w:pPr>
              <w:pStyle w:val="TAC"/>
              <w:rPr>
                <w:sz w:val="16"/>
                <w:szCs w:val="16"/>
              </w:rPr>
            </w:pPr>
            <w:r>
              <w:rPr>
                <w:sz w:val="16"/>
                <w:szCs w:val="16"/>
              </w:rPr>
              <w:t>CP-190113</w:t>
            </w:r>
          </w:p>
        </w:tc>
        <w:tc>
          <w:tcPr>
            <w:tcW w:w="523" w:type="dxa"/>
            <w:shd w:val="solid" w:color="FFFFFF" w:fill="auto"/>
          </w:tcPr>
          <w:p w:rsidR="00A10B25" w:rsidRDefault="00A10B25">
            <w:pPr>
              <w:pStyle w:val="TAL"/>
              <w:rPr>
                <w:sz w:val="16"/>
                <w:szCs w:val="16"/>
              </w:rPr>
            </w:pPr>
            <w:r>
              <w:rPr>
                <w:sz w:val="16"/>
                <w:szCs w:val="16"/>
              </w:rPr>
              <w:t>0020</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lang w:val="en-US" w:eastAsia="en-US"/>
              </w:rPr>
              <w:t>Support of NSSF as the service consumer</w:t>
            </w:r>
          </w:p>
        </w:tc>
        <w:tc>
          <w:tcPr>
            <w:tcW w:w="706" w:type="dxa"/>
            <w:shd w:val="solid" w:color="FFFFFF" w:fill="auto"/>
          </w:tcPr>
          <w:p w:rsidR="00A10B25" w:rsidRDefault="00A10B25">
            <w:pPr>
              <w:pStyle w:val="TAC"/>
              <w:rPr>
                <w:sz w:val="16"/>
                <w:szCs w:val="16"/>
              </w:rPr>
            </w:pPr>
            <w:r>
              <w:rPr>
                <w:sz w:val="16"/>
                <w:szCs w:val="16"/>
              </w:rPr>
              <w:t>15.3.0</w:t>
            </w:r>
          </w:p>
        </w:tc>
      </w:tr>
      <w:tr w:rsidR="00A10B25">
        <w:tc>
          <w:tcPr>
            <w:tcW w:w="796" w:type="dxa"/>
            <w:shd w:val="solid" w:color="FFFFFF" w:fill="auto"/>
          </w:tcPr>
          <w:p w:rsidR="00A10B25" w:rsidRDefault="00A10B25">
            <w:pPr>
              <w:pStyle w:val="TAC"/>
              <w:rPr>
                <w:sz w:val="16"/>
                <w:szCs w:val="16"/>
              </w:rPr>
            </w:pPr>
            <w:r>
              <w:rPr>
                <w:sz w:val="16"/>
                <w:szCs w:val="16"/>
              </w:rPr>
              <w:t>2019-03</w:t>
            </w:r>
          </w:p>
        </w:tc>
        <w:tc>
          <w:tcPr>
            <w:tcW w:w="828" w:type="dxa"/>
            <w:shd w:val="solid" w:color="FFFFFF" w:fill="auto"/>
          </w:tcPr>
          <w:p w:rsidR="00A10B25" w:rsidRDefault="00A10B25">
            <w:pPr>
              <w:pStyle w:val="TAC"/>
              <w:rPr>
                <w:sz w:val="16"/>
                <w:szCs w:val="16"/>
              </w:rPr>
            </w:pPr>
            <w:r>
              <w:rPr>
                <w:sz w:val="16"/>
                <w:szCs w:val="16"/>
              </w:rPr>
              <w:t>CT#83</w:t>
            </w:r>
          </w:p>
        </w:tc>
        <w:tc>
          <w:tcPr>
            <w:tcW w:w="1083" w:type="dxa"/>
            <w:shd w:val="solid" w:color="FFFFFF" w:fill="auto"/>
          </w:tcPr>
          <w:p w:rsidR="00A10B25" w:rsidRDefault="00A10B25">
            <w:pPr>
              <w:pStyle w:val="TAC"/>
              <w:rPr>
                <w:sz w:val="16"/>
                <w:szCs w:val="16"/>
              </w:rPr>
            </w:pPr>
            <w:r>
              <w:rPr>
                <w:sz w:val="16"/>
                <w:szCs w:val="16"/>
              </w:rPr>
              <w:t>CP-190113</w:t>
            </w:r>
          </w:p>
        </w:tc>
        <w:tc>
          <w:tcPr>
            <w:tcW w:w="523" w:type="dxa"/>
            <w:shd w:val="solid" w:color="FFFFFF" w:fill="auto"/>
          </w:tcPr>
          <w:p w:rsidR="00A10B25" w:rsidRDefault="00A10B25">
            <w:pPr>
              <w:pStyle w:val="TAL"/>
              <w:rPr>
                <w:sz w:val="16"/>
                <w:szCs w:val="16"/>
              </w:rPr>
            </w:pPr>
            <w:r>
              <w:rPr>
                <w:sz w:val="16"/>
                <w:szCs w:val="16"/>
              </w:rPr>
              <w:t>0021</w:t>
            </w:r>
          </w:p>
        </w:tc>
        <w:tc>
          <w:tcPr>
            <w:tcW w:w="423" w:type="dxa"/>
            <w:shd w:val="solid" w:color="FFFFFF" w:fill="auto"/>
          </w:tcPr>
          <w:p w:rsidR="00A10B25" w:rsidRDefault="00A10B25">
            <w:pPr>
              <w:pStyle w:val="TAR"/>
              <w:rPr>
                <w:sz w:val="16"/>
                <w:szCs w:val="16"/>
              </w:rPr>
            </w:pPr>
            <w:r>
              <w:rPr>
                <w:sz w:val="16"/>
                <w:szCs w:val="16"/>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lang w:val="en-US" w:eastAsia="en-US"/>
              </w:rPr>
              <w:t>Formatting of structured data types in query</w:t>
            </w:r>
          </w:p>
        </w:tc>
        <w:tc>
          <w:tcPr>
            <w:tcW w:w="706" w:type="dxa"/>
            <w:shd w:val="solid" w:color="FFFFFF" w:fill="auto"/>
          </w:tcPr>
          <w:p w:rsidR="00A10B25" w:rsidRDefault="00A10B25">
            <w:pPr>
              <w:pStyle w:val="TAC"/>
              <w:rPr>
                <w:sz w:val="16"/>
                <w:szCs w:val="16"/>
              </w:rPr>
            </w:pPr>
            <w:r>
              <w:rPr>
                <w:sz w:val="16"/>
                <w:szCs w:val="16"/>
              </w:rPr>
              <w:t>15.3.0</w:t>
            </w:r>
          </w:p>
        </w:tc>
      </w:tr>
      <w:tr w:rsidR="00A10B25">
        <w:tc>
          <w:tcPr>
            <w:tcW w:w="796" w:type="dxa"/>
            <w:shd w:val="solid" w:color="FFFFFF" w:fill="auto"/>
          </w:tcPr>
          <w:p w:rsidR="00A10B25" w:rsidRDefault="00A10B25">
            <w:pPr>
              <w:pStyle w:val="TAC"/>
              <w:rPr>
                <w:sz w:val="16"/>
                <w:szCs w:val="16"/>
              </w:rPr>
            </w:pPr>
            <w:r>
              <w:rPr>
                <w:sz w:val="16"/>
                <w:szCs w:val="16"/>
              </w:rPr>
              <w:t>2019-03</w:t>
            </w:r>
          </w:p>
        </w:tc>
        <w:tc>
          <w:tcPr>
            <w:tcW w:w="828" w:type="dxa"/>
            <w:shd w:val="solid" w:color="FFFFFF" w:fill="auto"/>
          </w:tcPr>
          <w:p w:rsidR="00A10B25" w:rsidRDefault="00A10B25">
            <w:pPr>
              <w:pStyle w:val="TAC"/>
              <w:rPr>
                <w:sz w:val="16"/>
                <w:szCs w:val="16"/>
              </w:rPr>
            </w:pPr>
            <w:r>
              <w:rPr>
                <w:sz w:val="16"/>
                <w:szCs w:val="16"/>
              </w:rPr>
              <w:t>CT#83</w:t>
            </w:r>
          </w:p>
        </w:tc>
        <w:tc>
          <w:tcPr>
            <w:tcW w:w="1083" w:type="dxa"/>
            <w:shd w:val="solid" w:color="FFFFFF" w:fill="auto"/>
          </w:tcPr>
          <w:p w:rsidR="00A10B25" w:rsidRDefault="00A10B25">
            <w:pPr>
              <w:pStyle w:val="TAC"/>
              <w:rPr>
                <w:sz w:val="16"/>
                <w:szCs w:val="16"/>
              </w:rPr>
            </w:pPr>
            <w:r>
              <w:rPr>
                <w:sz w:val="16"/>
                <w:szCs w:val="16"/>
              </w:rPr>
              <w:t>CP-190113</w:t>
            </w:r>
          </w:p>
        </w:tc>
        <w:tc>
          <w:tcPr>
            <w:tcW w:w="523" w:type="dxa"/>
            <w:shd w:val="solid" w:color="FFFFFF" w:fill="auto"/>
          </w:tcPr>
          <w:p w:rsidR="00A10B25" w:rsidRDefault="00A10B25">
            <w:pPr>
              <w:pStyle w:val="TAL"/>
              <w:rPr>
                <w:sz w:val="16"/>
                <w:szCs w:val="16"/>
              </w:rPr>
            </w:pPr>
            <w:r>
              <w:rPr>
                <w:sz w:val="16"/>
                <w:szCs w:val="16"/>
              </w:rPr>
              <w:t>0022</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lang w:val="en-US" w:eastAsia="en-US"/>
              </w:rPr>
              <w:t>OpenAPI info version update</w:t>
            </w:r>
          </w:p>
        </w:tc>
        <w:tc>
          <w:tcPr>
            <w:tcW w:w="706" w:type="dxa"/>
            <w:shd w:val="solid" w:color="FFFFFF" w:fill="auto"/>
          </w:tcPr>
          <w:p w:rsidR="00A10B25" w:rsidRDefault="00A10B25">
            <w:pPr>
              <w:pStyle w:val="TAC"/>
              <w:rPr>
                <w:sz w:val="16"/>
                <w:szCs w:val="16"/>
              </w:rPr>
            </w:pPr>
            <w:r>
              <w:rPr>
                <w:sz w:val="16"/>
                <w:szCs w:val="16"/>
              </w:rPr>
              <w:t>15.3.0</w:t>
            </w:r>
          </w:p>
        </w:tc>
      </w:tr>
      <w:tr w:rsidR="00A10B25">
        <w:tc>
          <w:tcPr>
            <w:tcW w:w="796" w:type="dxa"/>
            <w:shd w:val="solid" w:color="FFFFFF" w:fill="auto"/>
          </w:tcPr>
          <w:p w:rsidR="00A10B25" w:rsidRDefault="00A10B25">
            <w:pPr>
              <w:pStyle w:val="TAC"/>
              <w:rPr>
                <w:sz w:val="16"/>
                <w:szCs w:val="16"/>
              </w:rPr>
            </w:pPr>
            <w:r>
              <w:rPr>
                <w:sz w:val="16"/>
                <w:szCs w:val="16"/>
              </w:rPr>
              <w:t>2019-03</w:t>
            </w:r>
          </w:p>
        </w:tc>
        <w:tc>
          <w:tcPr>
            <w:tcW w:w="828" w:type="dxa"/>
            <w:shd w:val="solid" w:color="FFFFFF" w:fill="auto"/>
          </w:tcPr>
          <w:p w:rsidR="00A10B25" w:rsidRDefault="00A10B25">
            <w:pPr>
              <w:pStyle w:val="TAC"/>
              <w:rPr>
                <w:sz w:val="16"/>
                <w:szCs w:val="16"/>
              </w:rPr>
            </w:pPr>
            <w:r>
              <w:rPr>
                <w:sz w:val="16"/>
                <w:szCs w:val="16"/>
              </w:rPr>
              <w:t>CT#83</w:t>
            </w:r>
          </w:p>
        </w:tc>
        <w:tc>
          <w:tcPr>
            <w:tcW w:w="1083" w:type="dxa"/>
            <w:shd w:val="solid" w:color="FFFFFF" w:fill="auto"/>
          </w:tcPr>
          <w:p w:rsidR="00A10B25" w:rsidRDefault="00A10B25">
            <w:pPr>
              <w:pStyle w:val="TAC"/>
              <w:rPr>
                <w:sz w:val="16"/>
                <w:szCs w:val="16"/>
              </w:rPr>
            </w:pPr>
            <w:r>
              <w:rPr>
                <w:sz w:val="16"/>
                <w:szCs w:val="16"/>
              </w:rPr>
              <w:t>CP-190213</w:t>
            </w:r>
          </w:p>
        </w:tc>
        <w:tc>
          <w:tcPr>
            <w:tcW w:w="523" w:type="dxa"/>
            <w:shd w:val="solid" w:color="FFFFFF" w:fill="auto"/>
          </w:tcPr>
          <w:p w:rsidR="00A10B25" w:rsidRDefault="00A10B25">
            <w:pPr>
              <w:pStyle w:val="TAL"/>
              <w:rPr>
                <w:sz w:val="16"/>
                <w:szCs w:val="16"/>
              </w:rPr>
            </w:pPr>
            <w:r>
              <w:rPr>
                <w:sz w:val="16"/>
                <w:szCs w:val="16"/>
              </w:rPr>
              <w:t>0023</w:t>
            </w:r>
          </w:p>
        </w:tc>
        <w:tc>
          <w:tcPr>
            <w:tcW w:w="423" w:type="dxa"/>
            <w:shd w:val="solid" w:color="FFFFFF" w:fill="auto"/>
          </w:tcPr>
          <w:p w:rsidR="00A10B25" w:rsidRDefault="00A10B25">
            <w:pPr>
              <w:pStyle w:val="TAR"/>
              <w:rPr>
                <w:sz w:val="16"/>
                <w:szCs w:val="16"/>
              </w:rPr>
            </w:pPr>
            <w:r>
              <w:rPr>
                <w:sz w:val="16"/>
                <w:szCs w:val="16"/>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lang w:val="en-US" w:eastAsia="en-US"/>
              </w:rPr>
              <w:t>Correction of Location header in Nnwdaf_EventsSubscription OPenAPI</w:t>
            </w:r>
          </w:p>
        </w:tc>
        <w:tc>
          <w:tcPr>
            <w:tcW w:w="706" w:type="dxa"/>
            <w:shd w:val="solid" w:color="FFFFFF" w:fill="auto"/>
          </w:tcPr>
          <w:p w:rsidR="00A10B25" w:rsidRDefault="00A10B25">
            <w:pPr>
              <w:pStyle w:val="TAC"/>
              <w:rPr>
                <w:sz w:val="16"/>
                <w:szCs w:val="16"/>
              </w:rPr>
            </w:pPr>
            <w:r>
              <w:rPr>
                <w:sz w:val="16"/>
                <w:szCs w:val="16"/>
              </w:rPr>
              <w:t>15.3.0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2019-06</w:t>
            </w:r>
          </w:p>
        </w:tc>
        <w:tc>
          <w:tcPr>
            <w:tcW w:w="828" w:type="dxa"/>
            <w:shd w:val="solid" w:color="FFFFFF" w:fill="auto"/>
          </w:tcPr>
          <w:p w:rsidR="00A10B25" w:rsidRDefault="00A10B25">
            <w:pPr>
              <w:pStyle w:val="TAC"/>
              <w:rPr>
                <w:sz w:val="16"/>
                <w:szCs w:val="16"/>
              </w:rPr>
            </w:pPr>
            <w:r>
              <w:rPr>
                <w:rFonts w:cs="Arial"/>
                <w:color w:val="000000"/>
                <w:sz w:val="16"/>
                <w:szCs w:val="16"/>
              </w:rPr>
              <w:t>CT#84</w:t>
            </w:r>
          </w:p>
        </w:tc>
        <w:tc>
          <w:tcPr>
            <w:tcW w:w="1083" w:type="dxa"/>
            <w:shd w:val="solid" w:color="FFFFFF" w:fill="auto"/>
          </w:tcPr>
          <w:p w:rsidR="00A10B25" w:rsidRDefault="00A10B25">
            <w:pPr>
              <w:pStyle w:val="TAC"/>
              <w:rPr>
                <w:sz w:val="16"/>
                <w:szCs w:val="16"/>
              </w:rPr>
            </w:pPr>
            <w:r>
              <w:rPr>
                <w:rFonts w:cs="Arial"/>
                <w:color w:val="000000"/>
                <w:sz w:val="16"/>
                <w:szCs w:val="16"/>
              </w:rPr>
              <w:t>CP-191078</w:t>
            </w:r>
          </w:p>
        </w:tc>
        <w:tc>
          <w:tcPr>
            <w:tcW w:w="523" w:type="dxa"/>
            <w:shd w:val="solid" w:color="FFFFFF" w:fill="auto"/>
          </w:tcPr>
          <w:p w:rsidR="00A10B25" w:rsidRDefault="00A10B25">
            <w:pPr>
              <w:pStyle w:val="TAL"/>
              <w:rPr>
                <w:sz w:val="16"/>
                <w:szCs w:val="16"/>
              </w:rPr>
            </w:pPr>
            <w:r>
              <w:rPr>
                <w:rFonts w:cs="Arial"/>
                <w:color w:val="000000"/>
                <w:sz w:val="16"/>
                <w:szCs w:val="16"/>
              </w:rPr>
              <w:t>0024</w:t>
            </w:r>
          </w:p>
        </w:tc>
        <w:tc>
          <w:tcPr>
            <w:tcW w:w="423" w:type="dxa"/>
            <w:shd w:val="solid" w:color="FFFFFF" w:fill="auto"/>
          </w:tcPr>
          <w:p w:rsidR="00A10B25" w:rsidRDefault="00A10B25">
            <w:pPr>
              <w:pStyle w:val="TAR"/>
              <w:rPr>
                <w:sz w:val="16"/>
                <w:szCs w:val="16"/>
              </w:rPr>
            </w:pPr>
            <w:r>
              <w:rPr>
                <w:rFonts w:cs="Arial"/>
                <w:color w:val="000000"/>
                <w:sz w:val="16"/>
                <w:szCs w:val="16"/>
              </w:rPr>
              <w:t>1</w:t>
            </w:r>
          </w:p>
        </w:tc>
        <w:tc>
          <w:tcPr>
            <w:tcW w:w="423" w:type="dxa"/>
            <w:shd w:val="solid" w:color="FFFFFF" w:fill="auto"/>
          </w:tcPr>
          <w:p w:rsidR="00A10B25" w:rsidRDefault="00A10B25">
            <w:pPr>
              <w:pStyle w:val="TAC"/>
              <w:rPr>
                <w:sz w:val="16"/>
                <w:szCs w:val="16"/>
              </w:rPr>
            </w:pPr>
            <w:r>
              <w:rPr>
                <w:rFonts w:cs="Arial"/>
                <w:color w:val="000000"/>
                <w:sz w:val="16"/>
                <w:szCs w:val="16"/>
              </w:rPr>
              <w:t>F</w:t>
            </w:r>
          </w:p>
        </w:tc>
        <w:tc>
          <w:tcPr>
            <w:tcW w:w="4899" w:type="dxa"/>
            <w:shd w:val="solid" w:color="FFFFFF" w:fill="auto"/>
          </w:tcPr>
          <w:p w:rsidR="00A10B25" w:rsidRDefault="00A10B25">
            <w:pPr>
              <w:pStyle w:val="TAL"/>
              <w:rPr>
                <w:sz w:val="16"/>
                <w:szCs w:val="16"/>
              </w:rPr>
            </w:pPr>
            <w:r>
              <w:rPr>
                <w:rFonts w:cs="Arial"/>
                <w:color w:val="000000"/>
                <w:sz w:val="16"/>
                <w:szCs w:val="16"/>
                <w:lang w:val="en-US" w:eastAsia="en-US"/>
              </w:rPr>
              <w:t>Correction of Nnwdaf_EventsSubscription OpenAPI</w:t>
            </w:r>
          </w:p>
        </w:tc>
        <w:tc>
          <w:tcPr>
            <w:tcW w:w="706" w:type="dxa"/>
            <w:shd w:val="solid" w:color="FFFFFF" w:fill="auto"/>
          </w:tcPr>
          <w:p w:rsidR="00A10B25" w:rsidRDefault="00A10B25">
            <w:pPr>
              <w:pStyle w:val="TAC"/>
              <w:rPr>
                <w:sz w:val="16"/>
                <w:szCs w:val="16"/>
              </w:rPr>
            </w:pPr>
            <w:r>
              <w:rPr>
                <w:rFonts w:cs="Arial"/>
                <w:color w:val="000000"/>
                <w:sz w:val="16"/>
                <w:szCs w:val="16"/>
              </w:rPr>
              <w:t>15.4.0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2019-06</w:t>
            </w:r>
          </w:p>
        </w:tc>
        <w:tc>
          <w:tcPr>
            <w:tcW w:w="828" w:type="dxa"/>
            <w:shd w:val="solid" w:color="FFFFFF" w:fill="auto"/>
          </w:tcPr>
          <w:p w:rsidR="00A10B25" w:rsidRDefault="00A10B25">
            <w:pPr>
              <w:pStyle w:val="TAC"/>
              <w:rPr>
                <w:sz w:val="16"/>
                <w:szCs w:val="16"/>
              </w:rPr>
            </w:pPr>
            <w:r>
              <w:rPr>
                <w:rFonts w:cs="Arial"/>
                <w:color w:val="000000"/>
                <w:sz w:val="16"/>
                <w:szCs w:val="16"/>
              </w:rPr>
              <w:t>CT#84</w:t>
            </w:r>
          </w:p>
        </w:tc>
        <w:tc>
          <w:tcPr>
            <w:tcW w:w="1083" w:type="dxa"/>
            <w:shd w:val="solid" w:color="FFFFFF" w:fill="auto"/>
          </w:tcPr>
          <w:p w:rsidR="00A10B25" w:rsidRDefault="00A10B25">
            <w:pPr>
              <w:pStyle w:val="TAC"/>
              <w:rPr>
                <w:sz w:val="16"/>
                <w:szCs w:val="16"/>
              </w:rPr>
            </w:pPr>
            <w:r>
              <w:rPr>
                <w:rFonts w:cs="Arial"/>
                <w:color w:val="000000"/>
                <w:sz w:val="16"/>
                <w:szCs w:val="16"/>
              </w:rPr>
              <w:t>CP-191078</w:t>
            </w:r>
          </w:p>
        </w:tc>
        <w:tc>
          <w:tcPr>
            <w:tcW w:w="523" w:type="dxa"/>
            <w:shd w:val="solid" w:color="FFFFFF" w:fill="auto"/>
          </w:tcPr>
          <w:p w:rsidR="00A10B25" w:rsidRDefault="00A10B25">
            <w:pPr>
              <w:pStyle w:val="TAL"/>
              <w:rPr>
                <w:sz w:val="16"/>
                <w:szCs w:val="16"/>
              </w:rPr>
            </w:pPr>
            <w:r>
              <w:rPr>
                <w:rFonts w:cs="Arial"/>
                <w:color w:val="000000"/>
                <w:sz w:val="16"/>
                <w:szCs w:val="16"/>
              </w:rPr>
              <w:t>0029</w:t>
            </w:r>
          </w:p>
        </w:tc>
        <w:tc>
          <w:tcPr>
            <w:tcW w:w="423" w:type="dxa"/>
            <w:shd w:val="solid" w:color="FFFFFF" w:fill="auto"/>
          </w:tcPr>
          <w:p w:rsidR="00A10B25" w:rsidRDefault="00A10B25">
            <w:pPr>
              <w:pStyle w:val="TAR"/>
              <w:rPr>
                <w:sz w:val="16"/>
                <w:szCs w:val="16"/>
              </w:rPr>
            </w:pPr>
            <w:r>
              <w:rPr>
                <w:rFonts w:cs="Arial"/>
                <w:color w:val="000000"/>
                <w:sz w:val="16"/>
                <w:szCs w:val="16"/>
              </w:rPr>
              <w:t>7</w:t>
            </w:r>
          </w:p>
        </w:tc>
        <w:tc>
          <w:tcPr>
            <w:tcW w:w="423" w:type="dxa"/>
            <w:shd w:val="solid" w:color="FFFFFF" w:fill="auto"/>
          </w:tcPr>
          <w:p w:rsidR="00A10B25" w:rsidRDefault="00A10B25">
            <w:pPr>
              <w:pStyle w:val="TAC"/>
              <w:rPr>
                <w:sz w:val="16"/>
                <w:szCs w:val="16"/>
              </w:rPr>
            </w:pPr>
            <w:r>
              <w:rPr>
                <w:rFonts w:cs="Arial"/>
                <w:color w:val="000000"/>
                <w:sz w:val="16"/>
                <w:szCs w:val="16"/>
              </w:rPr>
              <w:t>F</w:t>
            </w:r>
          </w:p>
        </w:tc>
        <w:tc>
          <w:tcPr>
            <w:tcW w:w="4899" w:type="dxa"/>
            <w:shd w:val="solid" w:color="FFFFFF" w:fill="auto"/>
          </w:tcPr>
          <w:p w:rsidR="00A10B25" w:rsidRDefault="00A10B25">
            <w:pPr>
              <w:pStyle w:val="TAL"/>
              <w:rPr>
                <w:sz w:val="16"/>
                <w:szCs w:val="16"/>
              </w:rPr>
            </w:pPr>
            <w:r>
              <w:rPr>
                <w:rFonts w:cs="Arial"/>
                <w:color w:val="000000"/>
                <w:sz w:val="16"/>
                <w:szCs w:val="16"/>
                <w:lang w:val="en-US" w:eastAsia="en-US"/>
              </w:rPr>
              <w:t>Corrections on TS 29.520</w:t>
            </w:r>
          </w:p>
        </w:tc>
        <w:tc>
          <w:tcPr>
            <w:tcW w:w="706" w:type="dxa"/>
            <w:shd w:val="solid" w:color="FFFFFF" w:fill="auto"/>
          </w:tcPr>
          <w:p w:rsidR="00A10B25" w:rsidRDefault="00A10B25">
            <w:pPr>
              <w:pStyle w:val="TAC"/>
              <w:rPr>
                <w:sz w:val="16"/>
                <w:szCs w:val="16"/>
              </w:rPr>
            </w:pPr>
            <w:r>
              <w:rPr>
                <w:rFonts w:cs="Arial"/>
                <w:color w:val="000000"/>
                <w:sz w:val="16"/>
                <w:szCs w:val="16"/>
              </w:rPr>
              <w:t>15.4.0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2019-06</w:t>
            </w:r>
          </w:p>
        </w:tc>
        <w:tc>
          <w:tcPr>
            <w:tcW w:w="828" w:type="dxa"/>
            <w:shd w:val="solid" w:color="FFFFFF" w:fill="auto"/>
          </w:tcPr>
          <w:p w:rsidR="00A10B25" w:rsidRDefault="00A10B25">
            <w:pPr>
              <w:pStyle w:val="TAC"/>
              <w:rPr>
                <w:sz w:val="16"/>
                <w:szCs w:val="16"/>
              </w:rPr>
            </w:pPr>
            <w:r>
              <w:rPr>
                <w:rFonts w:cs="Arial"/>
                <w:color w:val="000000"/>
                <w:sz w:val="16"/>
                <w:szCs w:val="16"/>
              </w:rPr>
              <w:t>CT#84</w:t>
            </w:r>
          </w:p>
        </w:tc>
        <w:tc>
          <w:tcPr>
            <w:tcW w:w="1083" w:type="dxa"/>
            <w:shd w:val="solid" w:color="FFFFFF" w:fill="auto"/>
          </w:tcPr>
          <w:p w:rsidR="00A10B25" w:rsidRDefault="00A10B25">
            <w:pPr>
              <w:pStyle w:val="TAC"/>
              <w:rPr>
                <w:sz w:val="16"/>
                <w:szCs w:val="16"/>
              </w:rPr>
            </w:pPr>
            <w:r>
              <w:rPr>
                <w:rFonts w:cs="Arial"/>
                <w:color w:val="000000"/>
                <w:sz w:val="16"/>
                <w:szCs w:val="16"/>
              </w:rPr>
              <w:t>CP-191078</w:t>
            </w:r>
          </w:p>
        </w:tc>
        <w:tc>
          <w:tcPr>
            <w:tcW w:w="523" w:type="dxa"/>
            <w:shd w:val="solid" w:color="FFFFFF" w:fill="auto"/>
          </w:tcPr>
          <w:p w:rsidR="00A10B25" w:rsidRDefault="00A10B25">
            <w:pPr>
              <w:pStyle w:val="TAL"/>
              <w:rPr>
                <w:sz w:val="16"/>
                <w:szCs w:val="16"/>
              </w:rPr>
            </w:pPr>
            <w:r>
              <w:rPr>
                <w:rFonts w:cs="Arial"/>
                <w:color w:val="000000"/>
                <w:sz w:val="16"/>
                <w:szCs w:val="16"/>
              </w:rPr>
              <w:t>0035</w:t>
            </w:r>
          </w:p>
        </w:tc>
        <w:tc>
          <w:tcPr>
            <w:tcW w:w="423" w:type="dxa"/>
            <w:shd w:val="solid" w:color="FFFFFF" w:fill="auto"/>
          </w:tcPr>
          <w:p w:rsidR="00A10B25" w:rsidRDefault="00A10B25">
            <w:pPr>
              <w:pStyle w:val="TAR"/>
              <w:rPr>
                <w:sz w:val="16"/>
                <w:szCs w:val="16"/>
              </w:rPr>
            </w:pPr>
            <w:r>
              <w:rPr>
                <w:rFonts w:cs="Arial"/>
                <w:color w:val="000000"/>
                <w:sz w:val="16"/>
                <w:szCs w:val="16"/>
              </w:rPr>
              <w:t>1</w:t>
            </w:r>
          </w:p>
        </w:tc>
        <w:tc>
          <w:tcPr>
            <w:tcW w:w="423" w:type="dxa"/>
            <w:shd w:val="solid" w:color="FFFFFF" w:fill="auto"/>
          </w:tcPr>
          <w:p w:rsidR="00A10B25" w:rsidRDefault="00A10B25">
            <w:pPr>
              <w:pStyle w:val="TAC"/>
              <w:rPr>
                <w:sz w:val="16"/>
                <w:szCs w:val="16"/>
              </w:rPr>
            </w:pPr>
            <w:r>
              <w:rPr>
                <w:rFonts w:cs="Arial"/>
                <w:color w:val="000000"/>
                <w:sz w:val="16"/>
                <w:szCs w:val="16"/>
              </w:rPr>
              <w:t>F</w:t>
            </w:r>
          </w:p>
        </w:tc>
        <w:tc>
          <w:tcPr>
            <w:tcW w:w="4899" w:type="dxa"/>
            <w:shd w:val="solid" w:color="FFFFFF" w:fill="auto"/>
          </w:tcPr>
          <w:p w:rsidR="00A10B25" w:rsidRDefault="00A10B25">
            <w:pPr>
              <w:pStyle w:val="TAL"/>
              <w:rPr>
                <w:sz w:val="16"/>
                <w:szCs w:val="16"/>
              </w:rPr>
            </w:pPr>
            <w:r>
              <w:rPr>
                <w:rFonts w:cs="Arial"/>
                <w:color w:val="000000"/>
                <w:sz w:val="16"/>
                <w:szCs w:val="16"/>
                <w:lang w:val="en-US" w:eastAsia="en-US"/>
              </w:rPr>
              <w:t>Precedence of OpenAPI file</w:t>
            </w:r>
          </w:p>
        </w:tc>
        <w:tc>
          <w:tcPr>
            <w:tcW w:w="706" w:type="dxa"/>
            <w:shd w:val="solid" w:color="FFFFFF" w:fill="auto"/>
          </w:tcPr>
          <w:p w:rsidR="00A10B25" w:rsidRDefault="00A10B25">
            <w:pPr>
              <w:pStyle w:val="TAC"/>
              <w:rPr>
                <w:sz w:val="16"/>
                <w:szCs w:val="16"/>
              </w:rPr>
            </w:pPr>
            <w:r>
              <w:rPr>
                <w:rFonts w:cs="Arial"/>
                <w:color w:val="000000"/>
                <w:sz w:val="16"/>
                <w:szCs w:val="16"/>
              </w:rPr>
              <w:t>15.4.0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2019-06</w:t>
            </w:r>
          </w:p>
        </w:tc>
        <w:tc>
          <w:tcPr>
            <w:tcW w:w="828" w:type="dxa"/>
            <w:shd w:val="solid" w:color="FFFFFF" w:fill="auto"/>
          </w:tcPr>
          <w:p w:rsidR="00A10B25" w:rsidRDefault="00A10B25">
            <w:pPr>
              <w:pStyle w:val="TAC"/>
              <w:rPr>
                <w:sz w:val="16"/>
                <w:szCs w:val="16"/>
              </w:rPr>
            </w:pPr>
            <w:r>
              <w:rPr>
                <w:rFonts w:cs="Arial"/>
                <w:color w:val="000000"/>
                <w:sz w:val="16"/>
                <w:szCs w:val="16"/>
              </w:rPr>
              <w:t>CT#84</w:t>
            </w:r>
          </w:p>
        </w:tc>
        <w:tc>
          <w:tcPr>
            <w:tcW w:w="1083" w:type="dxa"/>
            <w:shd w:val="solid" w:color="FFFFFF" w:fill="auto"/>
          </w:tcPr>
          <w:p w:rsidR="00A10B25" w:rsidRDefault="00A10B25">
            <w:pPr>
              <w:pStyle w:val="TAC"/>
              <w:rPr>
                <w:sz w:val="16"/>
                <w:szCs w:val="16"/>
              </w:rPr>
            </w:pPr>
            <w:r>
              <w:rPr>
                <w:rFonts w:cs="Arial"/>
                <w:color w:val="000000"/>
                <w:sz w:val="16"/>
                <w:szCs w:val="16"/>
              </w:rPr>
              <w:t>CP-191078</w:t>
            </w:r>
          </w:p>
        </w:tc>
        <w:tc>
          <w:tcPr>
            <w:tcW w:w="523" w:type="dxa"/>
            <w:shd w:val="solid" w:color="FFFFFF" w:fill="auto"/>
          </w:tcPr>
          <w:p w:rsidR="00A10B25" w:rsidRDefault="00A10B25">
            <w:pPr>
              <w:pStyle w:val="TAL"/>
              <w:rPr>
                <w:sz w:val="16"/>
                <w:szCs w:val="16"/>
              </w:rPr>
            </w:pPr>
            <w:r>
              <w:rPr>
                <w:rFonts w:cs="Arial"/>
                <w:color w:val="000000"/>
                <w:sz w:val="16"/>
                <w:szCs w:val="16"/>
              </w:rPr>
              <w:t>0037</w:t>
            </w:r>
          </w:p>
        </w:tc>
        <w:tc>
          <w:tcPr>
            <w:tcW w:w="423" w:type="dxa"/>
            <w:shd w:val="solid" w:color="FFFFFF" w:fill="auto"/>
          </w:tcPr>
          <w:p w:rsidR="00A10B25" w:rsidRDefault="00A10B25">
            <w:pPr>
              <w:pStyle w:val="TAR"/>
              <w:rPr>
                <w:sz w:val="16"/>
                <w:szCs w:val="16"/>
              </w:rPr>
            </w:pPr>
            <w:r>
              <w:rPr>
                <w:rFonts w:cs="Arial"/>
                <w:color w:val="000000"/>
                <w:sz w:val="16"/>
                <w:szCs w:val="16"/>
              </w:rPr>
              <w:t>1</w:t>
            </w:r>
          </w:p>
        </w:tc>
        <w:tc>
          <w:tcPr>
            <w:tcW w:w="423" w:type="dxa"/>
            <w:shd w:val="solid" w:color="FFFFFF" w:fill="auto"/>
          </w:tcPr>
          <w:p w:rsidR="00A10B25" w:rsidRDefault="00A10B25">
            <w:pPr>
              <w:pStyle w:val="TAC"/>
              <w:rPr>
                <w:sz w:val="16"/>
                <w:szCs w:val="16"/>
              </w:rPr>
            </w:pPr>
            <w:r>
              <w:rPr>
                <w:rFonts w:cs="Arial"/>
                <w:color w:val="000000"/>
                <w:sz w:val="16"/>
                <w:szCs w:val="16"/>
              </w:rPr>
              <w:t>F</w:t>
            </w:r>
          </w:p>
        </w:tc>
        <w:tc>
          <w:tcPr>
            <w:tcW w:w="4899" w:type="dxa"/>
            <w:shd w:val="solid" w:color="FFFFFF" w:fill="auto"/>
          </w:tcPr>
          <w:p w:rsidR="00A10B25" w:rsidRDefault="00A10B25">
            <w:pPr>
              <w:pStyle w:val="TAL"/>
              <w:rPr>
                <w:sz w:val="16"/>
                <w:szCs w:val="16"/>
              </w:rPr>
            </w:pPr>
            <w:r>
              <w:rPr>
                <w:rFonts w:cs="Arial"/>
                <w:color w:val="000000"/>
                <w:sz w:val="16"/>
                <w:szCs w:val="16"/>
                <w:lang w:val="en-US" w:eastAsia="en-US"/>
              </w:rPr>
              <w:t xml:space="preserve">Copyright Note in YAML files </w:t>
            </w:r>
          </w:p>
        </w:tc>
        <w:tc>
          <w:tcPr>
            <w:tcW w:w="706" w:type="dxa"/>
            <w:shd w:val="solid" w:color="FFFFFF" w:fill="auto"/>
          </w:tcPr>
          <w:p w:rsidR="00A10B25" w:rsidRDefault="00A10B25">
            <w:pPr>
              <w:pStyle w:val="TAC"/>
              <w:rPr>
                <w:sz w:val="16"/>
                <w:szCs w:val="16"/>
              </w:rPr>
            </w:pPr>
            <w:r>
              <w:rPr>
                <w:rFonts w:cs="Arial"/>
                <w:color w:val="000000"/>
                <w:sz w:val="16"/>
                <w:szCs w:val="16"/>
              </w:rPr>
              <w:t>15.4.0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2019-06</w:t>
            </w:r>
          </w:p>
        </w:tc>
        <w:tc>
          <w:tcPr>
            <w:tcW w:w="828" w:type="dxa"/>
            <w:shd w:val="solid" w:color="FFFFFF" w:fill="auto"/>
          </w:tcPr>
          <w:p w:rsidR="00A10B25" w:rsidRDefault="00A10B25">
            <w:pPr>
              <w:pStyle w:val="TAC"/>
              <w:rPr>
                <w:sz w:val="16"/>
                <w:szCs w:val="16"/>
              </w:rPr>
            </w:pPr>
            <w:r>
              <w:rPr>
                <w:rFonts w:cs="Arial"/>
                <w:color w:val="000000"/>
                <w:sz w:val="16"/>
                <w:szCs w:val="16"/>
              </w:rPr>
              <w:t>CT#84</w:t>
            </w:r>
          </w:p>
        </w:tc>
        <w:tc>
          <w:tcPr>
            <w:tcW w:w="1083" w:type="dxa"/>
            <w:shd w:val="solid" w:color="FFFFFF" w:fill="auto"/>
          </w:tcPr>
          <w:p w:rsidR="00A10B25" w:rsidRDefault="00A10B25">
            <w:pPr>
              <w:pStyle w:val="TAC"/>
              <w:rPr>
                <w:sz w:val="16"/>
                <w:szCs w:val="16"/>
              </w:rPr>
            </w:pPr>
            <w:r>
              <w:rPr>
                <w:rFonts w:cs="Arial"/>
                <w:color w:val="000000"/>
                <w:sz w:val="16"/>
                <w:szCs w:val="16"/>
              </w:rPr>
              <w:t>CP-191090</w:t>
            </w:r>
          </w:p>
        </w:tc>
        <w:tc>
          <w:tcPr>
            <w:tcW w:w="523" w:type="dxa"/>
            <w:shd w:val="solid" w:color="FFFFFF" w:fill="auto"/>
          </w:tcPr>
          <w:p w:rsidR="00A10B25" w:rsidRDefault="00A10B25">
            <w:pPr>
              <w:pStyle w:val="TAL"/>
              <w:rPr>
                <w:sz w:val="16"/>
                <w:szCs w:val="16"/>
              </w:rPr>
            </w:pPr>
            <w:r>
              <w:rPr>
                <w:rFonts w:cs="Arial"/>
                <w:color w:val="000000"/>
                <w:sz w:val="16"/>
                <w:szCs w:val="16"/>
              </w:rPr>
              <w:t>0025</w:t>
            </w:r>
          </w:p>
        </w:tc>
        <w:tc>
          <w:tcPr>
            <w:tcW w:w="423" w:type="dxa"/>
            <w:shd w:val="solid" w:color="FFFFFF" w:fill="auto"/>
          </w:tcPr>
          <w:p w:rsidR="00A10B25" w:rsidRDefault="00A10B25">
            <w:pPr>
              <w:pStyle w:val="TAR"/>
              <w:rPr>
                <w:sz w:val="16"/>
                <w:szCs w:val="16"/>
              </w:rPr>
            </w:pPr>
            <w:r>
              <w:rPr>
                <w:rFonts w:cs="Arial"/>
                <w:color w:val="000000"/>
                <w:sz w:val="16"/>
                <w:szCs w:val="16"/>
              </w:rPr>
              <w:t>1</w:t>
            </w:r>
          </w:p>
        </w:tc>
        <w:tc>
          <w:tcPr>
            <w:tcW w:w="423" w:type="dxa"/>
            <w:shd w:val="solid" w:color="FFFFFF" w:fill="auto"/>
          </w:tcPr>
          <w:p w:rsidR="00A10B25" w:rsidRDefault="00A10B25">
            <w:pPr>
              <w:pStyle w:val="TAC"/>
              <w:rPr>
                <w:sz w:val="16"/>
                <w:szCs w:val="16"/>
              </w:rPr>
            </w:pPr>
            <w:r>
              <w:rPr>
                <w:rFonts w:cs="Arial"/>
                <w:color w:val="000000"/>
                <w:sz w:val="16"/>
                <w:szCs w:val="16"/>
              </w:rPr>
              <w:t>B</w:t>
            </w:r>
          </w:p>
        </w:tc>
        <w:tc>
          <w:tcPr>
            <w:tcW w:w="4899" w:type="dxa"/>
            <w:shd w:val="solid" w:color="FFFFFF" w:fill="auto"/>
          </w:tcPr>
          <w:p w:rsidR="00A10B25" w:rsidRDefault="00A10B25">
            <w:pPr>
              <w:pStyle w:val="TAL"/>
              <w:rPr>
                <w:sz w:val="16"/>
                <w:szCs w:val="16"/>
              </w:rPr>
            </w:pPr>
            <w:r>
              <w:rPr>
                <w:rFonts w:cs="Arial"/>
                <w:color w:val="000000"/>
                <w:sz w:val="16"/>
                <w:szCs w:val="16"/>
                <w:lang w:val="en-US" w:eastAsia="en-US"/>
              </w:rPr>
              <w:t>Reference update and service representation</w:t>
            </w:r>
          </w:p>
        </w:tc>
        <w:tc>
          <w:tcPr>
            <w:tcW w:w="706" w:type="dxa"/>
            <w:shd w:val="solid" w:color="FFFFFF" w:fill="auto"/>
          </w:tcPr>
          <w:p w:rsidR="00A10B25" w:rsidRDefault="00A10B25">
            <w:pPr>
              <w:pStyle w:val="TAC"/>
              <w:rPr>
                <w:sz w:val="16"/>
                <w:szCs w:val="16"/>
              </w:rPr>
            </w:pPr>
            <w:r>
              <w:rPr>
                <w:rFonts w:cs="Arial"/>
                <w:color w:val="000000"/>
                <w:sz w:val="16"/>
                <w:szCs w:val="16"/>
              </w:rPr>
              <w:t>16.0.0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2019-06</w:t>
            </w:r>
          </w:p>
        </w:tc>
        <w:tc>
          <w:tcPr>
            <w:tcW w:w="828" w:type="dxa"/>
            <w:shd w:val="solid" w:color="FFFFFF" w:fill="auto"/>
          </w:tcPr>
          <w:p w:rsidR="00A10B25" w:rsidRDefault="00A10B25">
            <w:pPr>
              <w:pStyle w:val="TAC"/>
              <w:rPr>
                <w:sz w:val="16"/>
                <w:szCs w:val="16"/>
              </w:rPr>
            </w:pPr>
            <w:r>
              <w:rPr>
                <w:rFonts w:cs="Arial"/>
                <w:color w:val="000000"/>
                <w:sz w:val="16"/>
                <w:szCs w:val="16"/>
              </w:rPr>
              <w:t>CT#84</w:t>
            </w:r>
          </w:p>
        </w:tc>
        <w:tc>
          <w:tcPr>
            <w:tcW w:w="1083" w:type="dxa"/>
            <w:shd w:val="solid" w:color="FFFFFF" w:fill="auto"/>
          </w:tcPr>
          <w:p w:rsidR="00A10B25" w:rsidRDefault="00A10B25">
            <w:pPr>
              <w:pStyle w:val="TAC"/>
              <w:rPr>
                <w:sz w:val="16"/>
                <w:szCs w:val="16"/>
              </w:rPr>
            </w:pPr>
            <w:r>
              <w:rPr>
                <w:rFonts w:cs="Arial"/>
                <w:color w:val="000000"/>
                <w:sz w:val="16"/>
                <w:szCs w:val="16"/>
              </w:rPr>
              <w:t>CP-191090</w:t>
            </w:r>
          </w:p>
        </w:tc>
        <w:tc>
          <w:tcPr>
            <w:tcW w:w="523" w:type="dxa"/>
            <w:shd w:val="solid" w:color="FFFFFF" w:fill="auto"/>
          </w:tcPr>
          <w:p w:rsidR="00A10B25" w:rsidRDefault="00A10B25">
            <w:pPr>
              <w:pStyle w:val="TAL"/>
              <w:rPr>
                <w:sz w:val="16"/>
                <w:szCs w:val="16"/>
              </w:rPr>
            </w:pPr>
            <w:r>
              <w:rPr>
                <w:rFonts w:cs="Arial"/>
                <w:color w:val="000000"/>
                <w:sz w:val="16"/>
                <w:szCs w:val="16"/>
              </w:rPr>
              <w:t>0027</w:t>
            </w:r>
          </w:p>
        </w:tc>
        <w:tc>
          <w:tcPr>
            <w:tcW w:w="423" w:type="dxa"/>
            <w:shd w:val="solid" w:color="FFFFFF" w:fill="auto"/>
          </w:tcPr>
          <w:p w:rsidR="00A10B25" w:rsidRDefault="00A10B25">
            <w:pPr>
              <w:pStyle w:val="TAR"/>
              <w:rPr>
                <w:sz w:val="16"/>
                <w:szCs w:val="16"/>
              </w:rPr>
            </w:pPr>
            <w:r>
              <w:rPr>
                <w:rFonts w:cs="Arial"/>
                <w:color w:val="000000"/>
                <w:sz w:val="16"/>
                <w:szCs w:val="16"/>
              </w:rPr>
              <w:t>3</w:t>
            </w:r>
          </w:p>
        </w:tc>
        <w:tc>
          <w:tcPr>
            <w:tcW w:w="423" w:type="dxa"/>
            <w:shd w:val="solid" w:color="FFFFFF" w:fill="auto"/>
          </w:tcPr>
          <w:p w:rsidR="00A10B25" w:rsidRDefault="00A10B25">
            <w:pPr>
              <w:pStyle w:val="TAC"/>
              <w:rPr>
                <w:sz w:val="16"/>
                <w:szCs w:val="16"/>
              </w:rPr>
            </w:pPr>
            <w:r>
              <w:rPr>
                <w:rFonts w:cs="Arial"/>
                <w:color w:val="000000"/>
                <w:sz w:val="16"/>
                <w:szCs w:val="16"/>
              </w:rPr>
              <w:t>B</w:t>
            </w:r>
          </w:p>
        </w:tc>
        <w:tc>
          <w:tcPr>
            <w:tcW w:w="4899" w:type="dxa"/>
            <w:shd w:val="solid" w:color="FFFFFF" w:fill="auto"/>
          </w:tcPr>
          <w:p w:rsidR="00A10B25" w:rsidRDefault="00A10B25">
            <w:pPr>
              <w:pStyle w:val="TAL"/>
              <w:rPr>
                <w:sz w:val="16"/>
                <w:szCs w:val="16"/>
              </w:rPr>
            </w:pPr>
            <w:r>
              <w:rPr>
                <w:rFonts w:cs="Arial"/>
                <w:color w:val="000000"/>
                <w:sz w:val="16"/>
                <w:szCs w:val="16"/>
              </w:rPr>
              <w:t>Support of more consumers</w:t>
            </w:r>
          </w:p>
        </w:tc>
        <w:tc>
          <w:tcPr>
            <w:tcW w:w="706" w:type="dxa"/>
            <w:shd w:val="solid" w:color="FFFFFF" w:fill="auto"/>
          </w:tcPr>
          <w:p w:rsidR="00A10B25" w:rsidRDefault="00A10B25">
            <w:pPr>
              <w:pStyle w:val="TAC"/>
              <w:rPr>
                <w:sz w:val="16"/>
                <w:szCs w:val="16"/>
              </w:rPr>
            </w:pPr>
            <w:r>
              <w:rPr>
                <w:rFonts w:cs="Arial"/>
                <w:color w:val="000000"/>
                <w:sz w:val="16"/>
                <w:szCs w:val="16"/>
              </w:rPr>
              <w:t>16.0.0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2019-06</w:t>
            </w:r>
          </w:p>
        </w:tc>
        <w:tc>
          <w:tcPr>
            <w:tcW w:w="828" w:type="dxa"/>
            <w:shd w:val="solid" w:color="FFFFFF" w:fill="auto"/>
          </w:tcPr>
          <w:p w:rsidR="00A10B25" w:rsidRDefault="00A10B25">
            <w:pPr>
              <w:pStyle w:val="TAC"/>
              <w:rPr>
                <w:sz w:val="16"/>
                <w:szCs w:val="16"/>
              </w:rPr>
            </w:pPr>
            <w:r>
              <w:rPr>
                <w:rFonts w:cs="Arial"/>
                <w:color w:val="000000"/>
                <w:sz w:val="16"/>
                <w:szCs w:val="16"/>
              </w:rPr>
              <w:t>CT#84</w:t>
            </w:r>
          </w:p>
        </w:tc>
        <w:tc>
          <w:tcPr>
            <w:tcW w:w="1083" w:type="dxa"/>
            <w:shd w:val="solid" w:color="FFFFFF" w:fill="auto"/>
          </w:tcPr>
          <w:p w:rsidR="00A10B25" w:rsidRDefault="00A10B25">
            <w:pPr>
              <w:pStyle w:val="TAC"/>
              <w:rPr>
                <w:sz w:val="16"/>
                <w:szCs w:val="16"/>
              </w:rPr>
            </w:pPr>
            <w:r>
              <w:rPr>
                <w:rFonts w:cs="Arial"/>
                <w:color w:val="000000"/>
                <w:sz w:val="16"/>
                <w:szCs w:val="16"/>
              </w:rPr>
              <w:t>CP-191090</w:t>
            </w:r>
          </w:p>
        </w:tc>
        <w:tc>
          <w:tcPr>
            <w:tcW w:w="523" w:type="dxa"/>
            <w:shd w:val="solid" w:color="FFFFFF" w:fill="auto"/>
          </w:tcPr>
          <w:p w:rsidR="00A10B25" w:rsidRDefault="00A10B25">
            <w:pPr>
              <w:pStyle w:val="TAL"/>
              <w:rPr>
                <w:sz w:val="16"/>
                <w:szCs w:val="16"/>
              </w:rPr>
            </w:pPr>
            <w:r>
              <w:rPr>
                <w:rFonts w:cs="Arial"/>
                <w:color w:val="000000"/>
                <w:sz w:val="16"/>
                <w:szCs w:val="16"/>
              </w:rPr>
              <w:t>0028</w:t>
            </w:r>
          </w:p>
        </w:tc>
        <w:tc>
          <w:tcPr>
            <w:tcW w:w="423" w:type="dxa"/>
            <w:shd w:val="solid" w:color="FFFFFF" w:fill="auto"/>
          </w:tcPr>
          <w:p w:rsidR="00A10B25" w:rsidRDefault="00A10B25">
            <w:pPr>
              <w:pStyle w:val="TAR"/>
              <w:rPr>
                <w:sz w:val="16"/>
                <w:szCs w:val="16"/>
              </w:rPr>
            </w:pPr>
            <w:r>
              <w:rPr>
                <w:rFonts w:cs="Arial"/>
                <w:color w:val="000000"/>
                <w:sz w:val="16"/>
                <w:szCs w:val="16"/>
              </w:rPr>
              <w:t>1</w:t>
            </w:r>
          </w:p>
        </w:tc>
        <w:tc>
          <w:tcPr>
            <w:tcW w:w="423" w:type="dxa"/>
            <w:shd w:val="solid" w:color="FFFFFF" w:fill="auto"/>
          </w:tcPr>
          <w:p w:rsidR="00A10B25" w:rsidRDefault="00A10B25">
            <w:pPr>
              <w:pStyle w:val="TAC"/>
              <w:rPr>
                <w:sz w:val="16"/>
                <w:szCs w:val="16"/>
              </w:rPr>
            </w:pPr>
            <w:r>
              <w:rPr>
                <w:rFonts w:cs="Arial"/>
                <w:color w:val="000000"/>
                <w:sz w:val="16"/>
                <w:szCs w:val="16"/>
              </w:rPr>
              <w:t>B</w:t>
            </w:r>
          </w:p>
        </w:tc>
        <w:tc>
          <w:tcPr>
            <w:tcW w:w="4899" w:type="dxa"/>
            <w:shd w:val="solid" w:color="FFFFFF" w:fill="auto"/>
          </w:tcPr>
          <w:p w:rsidR="00A10B25" w:rsidRDefault="00A10B25">
            <w:pPr>
              <w:pStyle w:val="TAL"/>
              <w:rPr>
                <w:sz w:val="16"/>
                <w:szCs w:val="16"/>
              </w:rPr>
            </w:pPr>
            <w:r>
              <w:rPr>
                <w:rFonts w:cs="Arial"/>
                <w:color w:val="000000"/>
                <w:sz w:val="16"/>
                <w:szCs w:val="16"/>
              </w:rPr>
              <w:t>Support of more analytic events</w:t>
            </w:r>
          </w:p>
        </w:tc>
        <w:tc>
          <w:tcPr>
            <w:tcW w:w="706" w:type="dxa"/>
            <w:shd w:val="solid" w:color="FFFFFF" w:fill="auto"/>
          </w:tcPr>
          <w:p w:rsidR="00A10B25" w:rsidRDefault="00A10B25">
            <w:pPr>
              <w:pStyle w:val="TAC"/>
              <w:rPr>
                <w:sz w:val="16"/>
                <w:szCs w:val="16"/>
              </w:rPr>
            </w:pPr>
            <w:r>
              <w:rPr>
                <w:rFonts w:cs="Arial"/>
                <w:color w:val="000000"/>
                <w:sz w:val="16"/>
                <w:szCs w:val="16"/>
              </w:rPr>
              <w:t>16.0.0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2019-06</w:t>
            </w:r>
          </w:p>
        </w:tc>
        <w:tc>
          <w:tcPr>
            <w:tcW w:w="828" w:type="dxa"/>
            <w:shd w:val="solid" w:color="FFFFFF" w:fill="auto"/>
          </w:tcPr>
          <w:p w:rsidR="00A10B25" w:rsidRDefault="00A10B25">
            <w:pPr>
              <w:pStyle w:val="TAC"/>
              <w:rPr>
                <w:sz w:val="16"/>
                <w:szCs w:val="16"/>
              </w:rPr>
            </w:pPr>
            <w:r>
              <w:rPr>
                <w:rFonts w:cs="Arial"/>
                <w:color w:val="000000"/>
                <w:sz w:val="16"/>
                <w:szCs w:val="16"/>
              </w:rPr>
              <w:t>CT#84</w:t>
            </w:r>
          </w:p>
        </w:tc>
        <w:tc>
          <w:tcPr>
            <w:tcW w:w="1083" w:type="dxa"/>
            <w:shd w:val="solid" w:color="FFFFFF" w:fill="auto"/>
          </w:tcPr>
          <w:p w:rsidR="00A10B25" w:rsidRDefault="00A10B25">
            <w:pPr>
              <w:pStyle w:val="TAC"/>
              <w:rPr>
                <w:sz w:val="16"/>
                <w:szCs w:val="16"/>
              </w:rPr>
            </w:pPr>
            <w:r>
              <w:rPr>
                <w:rFonts w:cs="Arial"/>
                <w:color w:val="000000"/>
                <w:sz w:val="16"/>
                <w:szCs w:val="16"/>
              </w:rPr>
              <w:t>CP-191225</w:t>
            </w:r>
          </w:p>
        </w:tc>
        <w:tc>
          <w:tcPr>
            <w:tcW w:w="523" w:type="dxa"/>
            <w:shd w:val="solid" w:color="FFFFFF" w:fill="auto"/>
          </w:tcPr>
          <w:p w:rsidR="00A10B25" w:rsidRDefault="00A10B25">
            <w:pPr>
              <w:pStyle w:val="TAL"/>
              <w:rPr>
                <w:sz w:val="16"/>
                <w:szCs w:val="16"/>
              </w:rPr>
            </w:pPr>
            <w:r>
              <w:rPr>
                <w:rFonts w:cs="Arial"/>
                <w:color w:val="000000"/>
                <w:sz w:val="16"/>
                <w:szCs w:val="16"/>
              </w:rPr>
              <w:t>0031</w:t>
            </w:r>
          </w:p>
        </w:tc>
        <w:tc>
          <w:tcPr>
            <w:tcW w:w="423" w:type="dxa"/>
            <w:shd w:val="solid" w:color="FFFFFF" w:fill="auto"/>
          </w:tcPr>
          <w:p w:rsidR="00A10B25" w:rsidRDefault="00A10B25">
            <w:pPr>
              <w:pStyle w:val="TAR"/>
              <w:rPr>
                <w:sz w:val="16"/>
                <w:szCs w:val="16"/>
              </w:rPr>
            </w:pPr>
            <w:r>
              <w:rPr>
                <w:rFonts w:cs="Arial"/>
                <w:color w:val="000000"/>
                <w:sz w:val="16"/>
                <w:szCs w:val="16"/>
                <w:lang w:eastAsia="zh-CN"/>
              </w:rPr>
              <w:t>9</w:t>
            </w:r>
          </w:p>
        </w:tc>
        <w:tc>
          <w:tcPr>
            <w:tcW w:w="423" w:type="dxa"/>
            <w:shd w:val="solid" w:color="FFFFFF" w:fill="auto"/>
          </w:tcPr>
          <w:p w:rsidR="00A10B25" w:rsidRDefault="00A10B25">
            <w:pPr>
              <w:pStyle w:val="TAC"/>
              <w:rPr>
                <w:sz w:val="16"/>
                <w:szCs w:val="16"/>
              </w:rPr>
            </w:pPr>
            <w:r>
              <w:rPr>
                <w:rFonts w:cs="Arial"/>
                <w:color w:val="000000"/>
                <w:sz w:val="16"/>
                <w:szCs w:val="16"/>
              </w:rPr>
              <w:t>B</w:t>
            </w:r>
          </w:p>
        </w:tc>
        <w:tc>
          <w:tcPr>
            <w:tcW w:w="4899" w:type="dxa"/>
            <w:shd w:val="solid" w:color="FFFFFF" w:fill="auto"/>
          </w:tcPr>
          <w:p w:rsidR="00A10B25" w:rsidRDefault="00A10B25">
            <w:pPr>
              <w:pStyle w:val="TAL"/>
              <w:rPr>
                <w:sz w:val="16"/>
                <w:szCs w:val="16"/>
              </w:rPr>
            </w:pPr>
            <w:r>
              <w:rPr>
                <w:rFonts w:cs="Arial"/>
                <w:color w:val="000000"/>
                <w:sz w:val="16"/>
                <w:szCs w:val="16"/>
              </w:rPr>
              <w:t>Subscribing of service experience for the application</w:t>
            </w:r>
          </w:p>
        </w:tc>
        <w:tc>
          <w:tcPr>
            <w:tcW w:w="706" w:type="dxa"/>
            <w:shd w:val="solid" w:color="FFFFFF" w:fill="auto"/>
          </w:tcPr>
          <w:p w:rsidR="00A10B25" w:rsidRDefault="00A10B25">
            <w:pPr>
              <w:pStyle w:val="TAC"/>
              <w:rPr>
                <w:sz w:val="16"/>
                <w:szCs w:val="16"/>
              </w:rPr>
            </w:pPr>
            <w:r>
              <w:rPr>
                <w:rFonts w:cs="Arial"/>
                <w:color w:val="000000"/>
                <w:sz w:val="16"/>
                <w:szCs w:val="16"/>
              </w:rPr>
              <w:t>16.0.0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2019-06</w:t>
            </w:r>
          </w:p>
        </w:tc>
        <w:tc>
          <w:tcPr>
            <w:tcW w:w="828" w:type="dxa"/>
            <w:shd w:val="solid" w:color="FFFFFF" w:fill="auto"/>
          </w:tcPr>
          <w:p w:rsidR="00A10B25" w:rsidRDefault="00A10B25">
            <w:pPr>
              <w:pStyle w:val="TAC"/>
              <w:rPr>
                <w:sz w:val="16"/>
                <w:szCs w:val="16"/>
              </w:rPr>
            </w:pPr>
            <w:r>
              <w:rPr>
                <w:rFonts w:cs="Arial"/>
                <w:color w:val="000000"/>
                <w:sz w:val="16"/>
                <w:szCs w:val="16"/>
              </w:rPr>
              <w:t>CT#84</w:t>
            </w:r>
          </w:p>
        </w:tc>
        <w:tc>
          <w:tcPr>
            <w:tcW w:w="1083" w:type="dxa"/>
            <w:shd w:val="solid" w:color="FFFFFF" w:fill="auto"/>
          </w:tcPr>
          <w:p w:rsidR="00A10B25" w:rsidRDefault="00A10B25">
            <w:pPr>
              <w:pStyle w:val="TAC"/>
              <w:rPr>
                <w:sz w:val="16"/>
                <w:szCs w:val="16"/>
              </w:rPr>
            </w:pPr>
            <w:r>
              <w:rPr>
                <w:rFonts w:cs="Arial"/>
                <w:color w:val="000000"/>
                <w:sz w:val="16"/>
                <w:szCs w:val="16"/>
              </w:rPr>
              <w:t>CP-191090</w:t>
            </w:r>
          </w:p>
        </w:tc>
        <w:tc>
          <w:tcPr>
            <w:tcW w:w="523" w:type="dxa"/>
            <w:shd w:val="solid" w:color="FFFFFF" w:fill="auto"/>
          </w:tcPr>
          <w:p w:rsidR="00A10B25" w:rsidRDefault="00A10B25">
            <w:pPr>
              <w:pStyle w:val="TAL"/>
              <w:rPr>
                <w:sz w:val="16"/>
                <w:szCs w:val="16"/>
              </w:rPr>
            </w:pPr>
            <w:r>
              <w:rPr>
                <w:rFonts w:cs="Arial"/>
                <w:color w:val="000000"/>
                <w:sz w:val="16"/>
                <w:szCs w:val="16"/>
              </w:rPr>
              <w:t>0033</w:t>
            </w:r>
          </w:p>
        </w:tc>
        <w:tc>
          <w:tcPr>
            <w:tcW w:w="423" w:type="dxa"/>
            <w:shd w:val="solid" w:color="FFFFFF" w:fill="auto"/>
          </w:tcPr>
          <w:p w:rsidR="00A10B25" w:rsidRDefault="00A10B25">
            <w:pPr>
              <w:pStyle w:val="TAR"/>
              <w:rPr>
                <w:sz w:val="16"/>
                <w:szCs w:val="16"/>
              </w:rPr>
            </w:pPr>
            <w:r>
              <w:rPr>
                <w:rFonts w:cs="Arial"/>
                <w:color w:val="000000"/>
                <w:sz w:val="16"/>
                <w:szCs w:val="16"/>
              </w:rPr>
              <w:t>2</w:t>
            </w:r>
          </w:p>
        </w:tc>
        <w:tc>
          <w:tcPr>
            <w:tcW w:w="423" w:type="dxa"/>
            <w:shd w:val="solid" w:color="FFFFFF" w:fill="auto"/>
          </w:tcPr>
          <w:p w:rsidR="00A10B25" w:rsidRDefault="00A10B25">
            <w:pPr>
              <w:pStyle w:val="TAC"/>
              <w:rPr>
                <w:sz w:val="16"/>
                <w:szCs w:val="16"/>
              </w:rPr>
            </w:pPr>
            <w:r>
              <w:rPr>
                <w:rFonts w:cs="Arial"/>
                <w:color w:val="000000"/>
                <w:sz w:val="16"/>
                <w:szCs w:val="16"/>
              </w:rPr>
              <w:t>B</w:t>
            </w:r>
          </w:p>
        </w:tc>
        <w:tc>
          <w:tcPr>
            <w:tcW w:w="4899" w:type="dxa"/>
            <w:shd w:val="solid" w:color="FFFFFF" w:fill="auto"/>
          </w:tcPr>
          <w:p w:rsidR="00A10B25" w:rsidRDefault="00A10B25">
            <w:pPr>
              <w:pStyle w:val="TAL"/>
              <w:rPr>
                <w:sz w:val="16"/>
                <w:szCs w:val="16"/>
              </w:rPr>
            </w:pPr>
            <w:r>
              <w:rPr>
                <w:rFonts w:cs="Arial"/>
                <w:color w:val="000000"/>
                <w:sz w:val="16"/>
                <w:szCs w:val="16"/>
              </w:rPr>
              <w:t>Delete the subscription of service experience for the application</w:t>
            </w:r>
          </w:p>
        </w:tc>
        <w:tc>
          <w:tcPr>
            <w:tcW w:w="706" w:type="dxa"/>
            <w:shd w:val="solid" w:color="FFFFFF" w:fill="auto"/>
          </w:tcPr>
          <w:p w:rsidR="00A10B25" w:rsidRDefault="00A10B25">
            <w:pPr>
              <w:pStyle w:val="TAC"/>
              <w:rPr>
                <w:sz w:val="16"/>
                <w:szCs w:val="16"/>
              </w:rPr>
            </w:pPr>
            <w:r>
              <w:rPr>
                <w:rFonts w:cs="Arial"/>
                <w:color w:val="000000"/>
                <w:sz w:val="16"/>
                <w:szCs w:val="16"/>
              </w:rPr>
              <w:t>16.0.0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2019-06</w:t>
            </w:r>
          </w:p>
        </w:tc>
        <w:tc>
          <w:tcPr>
            <w:tcW w:w="828" w:type="dxa"/>
            <w:shd w:val="solid" w:color="FFFFFF" w:fill="auto"/>
          </w:tcPr>
          <w:p w:rsidR="00A10B25" w:rsidRDefault="00A10B25">
            <w:pPr>
              <w:pStyle w:val="TAC"/>
              <w:rPr>
                <w:sz w:val="16"/>
                <w:szCs w:val="16"/>
              </w:rPr>
            </w:pPr>
            <w:r>
              <w:rPr>
                <w:rFonts w:cs="Arial"/>
                <w:color w:val="000000"/>
                <w:sz w:val="16"/>
                <w:szCs w:val="16"/>
              </w:rPr>
              <w:t>CT#84</w:t>
            </w:r>
          </w:p>
        </w:tc>
        <w:tc>
          <w:tcPr>
            <w:tcW w:w="1083" w:type="dxa"/>
            <w:shd w:val="solid" w:color="FFFFFF" w:fill="auto"/>
          </w:tcPr>
          <w:p w:rsidR="00A10B25" w:rsidRDefault="00A10B25">
            <w:pPr>
              <w:pStyle w:val="TAC"/>
              <w:rPr>
                <w:sz w:val="16"/>
                <w:szCs w:val="16"/>
              </w:rPr>
            </w:pPr>
            <w:r>
              <w:rPr>
                <w:rFonts w:cs="Arial"/>
                <w:color w:val="000000"/>
                <w:sz w:val="16"/>
                <w:szCs w:val="16"/>
              </w:rPr>
              <w:t>CP-191090</w:t>
            </w:r>
          </w:p>
        </w:tc>
        <w:tc>
          <w:tcPr>
            <w:tcW w:w="523" w:type="dxa"/>
            <w:shd w:val="solid" w:color="FFFFFF" w:fill="auto"/>
          </w:tcPr>
          <w:p w:rsidR="00A10B25" w:rsidRDefault="00A10B25">
            <w:pPr>
              <w:pStyle w:val="TAL"/>
              <w:rPr>
                <w:sz w:val="16"/>
                <w:szCs w:val="16"/>
              </w:rPr>
            </w:pPr>
            <w:r>
              <w:rPr>
                <w:rFonts w:cs="Arial"/>
                <w:color w:val="000000"/>
                <w:sz w:val="16"/>
                <w:szCs w:val="16"/>
              </w:rPr>
              <w:t>0034</w:t>
            </w:r>
          </w:p>
        </w:tc>
        <w:tc>
          <w:tcPr>
            <w:tcW w:w="423" w:type="dxa"/>
            <w:shd w:val="solid" w:color="FFFFFF" w:fill="auto"/>
          </w:tcPr>
          <w:p w:rsidR="00A10B25" w:rsidRDefault="00A10B25">
            <w:pPr>
              <w:pStyle w:val="TAR"/>
              <w:rPr>
                <w:sz w:val="16"/>
                <w:szCs w:val="16"/>
              </w:rPr>
            </w:pPr>
            <w:r>
              <w:rPr>
                <w:rFonts w:cs="Arial"/>
                <w:color w:val="000000"/>
                <w:sz w:val="16"/>
                <w:szCs w:val="16"/>
              </w:rPr>
              <w:t>5</w:t>
            </w:r>
          </w:p>
        </w:tc>
        <w:tc>
          <w:tcPr>
            <w:tcW w:w="423" w:type="dxa"/>
            <w:shd w:val="solid" w:color="FFFFFF" w:fill="auto"/>
          </w:tcPr>
          <w:p w:rsidR="00A10B25" w:rsidRDefault="00A10B25">
            <w:pPr>
              <w:pStyle w:val="TAC"/>
              <w:rPr>
                <w:sz w:val="16"/>
                <w:szCs w:val="16"/>
              </w:rPr>
            </w:pPr>
            <w:r>
              <w:rPr>
                <w:rFonts w:cs="Arial"/>
                <w:color w:val="000000"/>
                <w:sz w:val="16"/>
                <w:szCs w:val="16"/>
              </w:rPr>
              <w:t>B</w:t>
            </w:r>
          </w:p>
        </w:tc>
        <w:tc>
          <w:tcPr>
            <w:tcW w:w="4899" w:type="dxa"/>
            <w:shd w:val="solid" w:color="FFFFFF" w:fill="auto"/>
          </w:tcPr>
          <w:p w:rsidR="00A10B25" w:rsidRDefault="00A10B25">
            <w:pPr>
              <w:pStyle w:val="TAL"/>
              <w:rPr>
                <w:sz w:val="16"/>
                <w:szCs w:val="16"/>
              </w:rPr>
            </w:pPr>
            <w:r>
              <w:rPr>
                <w:rFonts w:cs="Arial"/>
                <w:color w:val="000000"/>
                <w:sz w:val="16"/>
                <w:szCs w:val="16"/>
              </w:rPr>
              <w:t>Notification of service experience for the application</w:t>
            </w:r>
          </w:p>
        </w:tc>
        <w:tc>
          <w:tcPr>
            <w:tcW w:w="706" w:type="dxa"/>
            <w:shd w:val="solid" w:color="FFFFFF" w:fill="auto"/>
          </w:tcPr>
          <w:p w:rsidR="00A10B25" w:rsidRDefault="00A10B25">
            <w:pPr>
              <w:pStyle w:val="TAC"/>
              <w:rPr>
                <w:sz w:val="16"/>
                <w:szCs w:val="16"/>
              </w:rPr>
            </w:pPr>
            <w:r>
              <w:rPr>
                <w:rFonts w:cs="Arial"/>
                <w:color w:val="000000"/>
                <w:sz w:val="16"/>
                <w:szCs w:val="16"/>
              </w:rPr>
              <w:t>16.0.0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2019-06</w:t>
            </w:r>
          </w:p>
        </w:tc>
        <w:tc>
          <w:tcPr>
            <w:tcW w:w="828" w:type="dxa"/>
            <w:shd w:val="solid" w:color="FFFFFF" w:fill="auto"/>
          </w:tcPr>
          <w:p w:rsidR="00A10B25" w:rsidRDefault="00A10B25">
            <w:pPr>
              <w:pStyle w:val="TAC"/>
              <w:rPr>
                <w:sz w:val="16"/>
                <w:szCs w:val="16"/>
              </w:rPr>
            </w:pPr>
            <w:r>
              <w:rPr>
                <w:rFonts w:cs="Arial"/>
                <w:color w:val="000000"/>
                <w:sz w:val="16"/>
                <w:szCs w:val="16"/>
              </w:rPr>
              <w:t>CT#84</w:t>
            </w:r>
          </w:p>
        </w:tc>
        <w:tc>
          <w:tcPr>
            <w:tcW w:w="1083" w:type="dxa"/>
            <w:shd w:val="solid" w:color="FFFFFF" w:fill="auto"/>
          </w:tcPr>
          <w:p w:rsidR="00A10B25" w:rsidRDefault="00A10B25">
            <w:pPr>
              <w:pStyle w:val="TAC"/>
              <w:rPr>
                <w:sz w:val="16"/>
                <w:szCs w:val="16"/>
              </w:rPr>
            </w:pPr>
            <w:r>
              <w:rPr>
                <w:rFonts w:cs="Arial"/>
                <w:color w:val="000000"/>
                <w:sz w:val="16"/>
                <w:szCs w:val="16"/>
              </w:rPr>
              <w:t>CP-191090</w:t>
            </w:r>
          </w:p>
        </w:tc>
        <w:tc>
          <w:tcPr>
            <w:tcW w:w="523" w:type="dxa"/>
            <w:shd w:val="solid" w:color="FFFFFF" w:fill="auto"/>
          </w:tcPr>
          <w:p w:rsidR="00A10B25" w:rsidRDefault="00A10B25">
            <w:pPr>
              <w:pStyle w:val="TAL"/>
              <w:rPr>
                <w:sz w:val="16"/>
                <w:szCs w:val="16"/>
              </w:rPr>
            </w:pPr>
            <w:r>
              <w:rPr>
                <w:rFonts w:cs="Arial"/>
                <w:color w:val="000000"/>
                <w:sz w:val="16"/>
                <w:szCs w:val="16"/>
              </w:rPr>
              <w:t>0039</w:t>
            </w:r>
          </w:p>
        </w:tc>
        <w:tc>
          <w:tcPr>
            <w:tcW w:w="423" w:type="dxa"/>
            <w:shd w:val="solid" w:color="FFFFFF" w:fill="auto"/>
          </w:tcPr>
          <w:p w:rsidR="00A10B25" w:rsidRDefault="00A10B25">
            <w:pPr>
              <w:pStyle w:val="TAR"/>
              <w:rPr>
                <w:sz w:val="16"/>
                <w:szCs w:val="16"/>
              </w:rPr>
            </w:pPr>
            <w:r>
              <w:rPr>
                <w:rFonts w:cs="Arial"/>
                <w:color w:val="000000"/>
                <w:sz w:val="16"/>
                <w:szCs w:val="16"/>
              </w:rPr>
              <w:t>2</w:t>
            </w:r>
          </w:p>
        </w:tc>
        <w:tc>
          <w:tcPr>
            <w:tcW w:w="423" w:type="dxa"/>
            <w:shd w:val="solid" w:color="FFFFFF" w:fill="auto"/>
          </w:tcPr>
          <w:p w:rsidR="00A10B25" w:rsidRDefault="00A10B25">
            <w:pPr>
              <w:pStyle w:val="TAC"/>
              <w:rPr>
                <w:sz w:val="16"/>
                <w:szCs w:val="16"/>
              </w:rPr>
            </w:pPr>
            <w:r>
              <w:rPr>
                <w:rFonts w:cs="Arial"/>
                <w:color w:val="000000"/>
                <w:sz w:val="16"/>
                <w:szCs w:val="16"/>
              </w:rPr>
              <w:t>F</w:t>
            </w:r>
          </w:p>
        </w:tc>
        <w:tc>
          <w:tcPr>
            <w:tcW w:w="4899" w:type="dxa"/>
            <w:shd w:val="solid" w:color="FFFFFF" w:fill="auto"/>
          </w:tcPr>
          <w:p w:rsidR="00A10B25" w:rsidRDefault="00A10B25">
            <w:pPr>
              <w:pStyle w:val="TAL"/>
              <w:rPr>
                <w:sz w:val="16"/>
                <w:szCs w:val="16"/>
              </w:rPr>
            </w:pPr>
            <w:r>
              <w:rPr>
                <w:rFonts w:cs="Arial"/>
                <w:color w:val="000000"/>
                <w:sz w:val="16"/>
                <w:szCs w:val="16"/>
                <w:lang w:val="en-US" w:eastAsia="en-US"/>
              </w:rPr>
              <w:t xml:space="preserve">Copyright Note in YAML files </w:t>
            </w:r>
          </w:p>
        </w:tc>
        <w:tc>
          <w:tcPr>
            <w:tcW w:w="706" w:type="dxa"/>
            <w:shd w:val="solid" w:color="FFFFFF" w:fill="auto"/>
          </w:tcPr>
          <w:p w:rsidR="00A10B25" w:rsidRDefault="00A10B25">
            <w:pPr>
              <w:pStyle w:val="TAC"/>
              <w:rPr>
                <w:sz w:val="16"/>
                <w:szCs w:val="16"/>
              </w:rPr>
            </w:pPr>
            <w:r>
              <w:rPr>
                <w:rFonts w:cs="Arial"/>
                <w:color w:val="000000"/>
                <w:sz w:val="16"/>
                <w:szCs w:val="16"/>
              </w:rPr>
              <w:t>16.0.0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2019-09</w:t>
            </w:r>
          </w:p>
        </w:tc>
        <w:tc>
          <w:tcPr>
            <w:tcW w:w="828" w:type="dxa"/>
            <w:shd w:val="solid" w:color="FFFFFF" w:fill="auto"/>
          </w:tcPr>
          <w:p w:rsidR="00A10B25" w:rsidRDefault="00A10B25">
            <w:pPr>
              <w:pStyle w:val="TAC"/>
              <w:rPr>
                <w:sz w:val="16"/>
                <w:szCs w:val="16"/>
              </w:rPr>
            </w:pPr>
            <w:r>
              <w:rPr>
                <w:rFonts w:cs="Arial"/>
                <w:color w:val="000000"/>
                <w:sz w:val="16"/>
                <w:szCs w:val="16"/>
              </w:rPr>
              <w:t>CT#85</w:t>
            </w:r>
          </w:p>
        </w:tc>
        <w:tc>
          <w:tcPr>
            <w:tcW w:w="1083" w:type="dxa"/>
            <w:shd w:val="solid" w:color="FFFFFF" w:fill="auto"/>
          </w:tcPr>
          <w:p w:rsidR="00A10B25" w:rsidRDefault="00A10B25">
            <w:pPr>
              <w:pStyle w:val="TAC"/>
              <w:rPr>
                <w:sz w:val="16"/>
                <w:szCs w:val="16"/>
              </w:rPr>
            </w:pPr>
            <w:r>
              <w:rPr>
                <w:rFonts w:cs="Arial"/>
                <w:color w:val="000000"/>
                <w:sz w:val="16"/>
                <w:szCs w:val="16"/>
              </w:rPr>
              <w:t>CP-192146</w:t>
            </w:r>
          </w:p>
        </w:tc>
        <w:tc>
          <w:tcPr>
            <w:tcW w:w="523" w:type="dxa"/>
            <w:shd w:val="solid" w:color="FFFFFF" w:fill="auto"/>
          </w:tcPr>
          <w:p w:rsidR="00A10B25" w:rsidRDefault="00A10B25">
            <w:pPr>
              <w:pStyle w:val="TAL"/>
              <w:rPr>
                <w:sz w:val="16"/>
                <w:szCs w:val="16"/>
              </w:rPr>
            </w:pPr>
            <w:r>
              <w:rPr>
                <w:rFonts w:cs="Arial"/>
                <w:color w:val="000000"/>
                <w:sz w:val="16"/>
                <w:szCs w:val="16"/>
              </w:rPr>
              <w:t>0041</w:t>
            </w:r>
          </w:p>
        </w:tc>
        <w:tc>
          <w:tcPr>
            <w:tcW w:w="423" w:type="dxa"/>
            <w:shd w:val="solid" w:color="FFFFFF" w:fill="auto"/>
          </w:tcPr>
          <w:p w:rsidR="00A10B25" w:rsidRDefault="00A10B25">
            <w:pPr>
              <w:pStyle w:val="TAR"/>
              <w:rPr>
                <w:sz w:val="16"/>
                <w:szCs w:val="16"/>
              </w:rPr>
            </w:pPr>
            <w:r>
              <w:rPr>
                <w:rFonts w:cs="Arial"/>
                <w:color w:val="000000"/>
                <w:sz w:val="16"/>
                <w:szCs w:val="16"/>
              </w:rPr>
              <w:t>2</w:t>
            </w:r>
          </w:p>
        </w:tc>
        <w:tc>
          <w:tcPr>
            <w:tcW w:w="423" w:type="dxa"/>
            <w:shd w:val="solid" w:color="FFFFFF" w:fill="auto"/>
          </w:tcPr>
          <w:p w:rsidR="00A10B25" w:rsidRDefault="00A10B25">
            <w:pPr>
              <w:pStyle w:val="TAC"/>
              <w:rPr>
                <w:sz w:val="16"/>
                <w:szCs w:val="16"/>
              </w:rPr>
            </w:pPr>
            <w:r>
              <w:rPr>
                <w:rFonts w:cs="Arial"/>
                <w:color w:val="000000"/>
                <w:sz w:val="16"/>
                <w:szCs w:val="16"/>
              </w:rPr>
              <w:t>F</w:t>
            </w:r>
          </w:p>
        </w:tc>
        <w:tc>
          <w:tcPr>
            <w:tcW w:w="4899" w:type="dxa"/>
            <w:shd w:val="solid" w:color="FFFFFF" w:fill="auto"/>
          </w:tcPr>
          <w:p w:rsidR="00A10B25" w:rsidRDefault="00A10B25">
            <w:pPr>
              <w:pStyle w:val="TAL"/>
              <w:rPr>
                <w:sz w:val="16"/>
                <w:szCs w:val="16"/>
              </w:rPr>
            </w:pPr>
            <w:r>
              <w:rPr>
                <w:rFonts w:cs="Arial"/>
                <w:color w:val="000000"/>
                <w:sz w:val="16"/>
                <w:szCs w:val="16"/>
                <w:lang w:val="en-US" w:eastAsia="en-US"/>
              </w:rPr>
              <w:t>Correct cardinality in NnwdafEventsSubscription</w:t>
            </w:r>
          </w:p>
        </w:tc>
        <w:tc>
          <w:tcPr>
            <w:tcW w:w="706" w:type="dxa"/>
            <w:shd w:val="solid" w:color="FFFFFF" w:fill="auto"/>
          </w:tcPr>
          <w:p w:rsidR="00A10B25" w:rsidRDefault="00A10B25">
            <w:pPr>
              <w:pStyle w:val="TAC"/>
              <w:rPr>
                <w:sz w:val="16"/>
                <w:szCs w:val="16"/>
              </w:rPr>
            </w:pPr>
            <w:r>
              <w:rPr>
                <w:rFonts w:cs="Arial"/>
                <w:color w:val="000000"/>
                <w:sz w:val="16"/>
                <w:szCs w:val="16"/>
              </w:rPr>
              <w:t>16.1.0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2019-09</w:t>
            </w:r>
          </w:p>
        </w:tc>
        <w:tc>
          <w:tcPr>
            <w:tcW w:w="828" w:type="dxa"/>
            <w:shd w:val="solid" w:color="FFFFFF" w:fill="auto"/>
          </w:tcPr>
          <w:p w:rsidR="00A10B25" w:rsidRDefault="00A10B25">
            <w:pPr>
              <w:pStyle w:val="TAC"/>
              <w:rPr>
                <w:sz w:val="16"/>
                <w:szCs w:val="16"/>
              </w:rPr>
            </w:pPr>
            <w:r>
              <w:rPr>
                <w:rFonts w:cs="Arial"/>
                <w:color w:val="000000"/>
                <w:sz w:val="16"/>
                <w:szCs w:val="16"/>
              </w:rPr>
              <w:t>CT#85</w:t>
            </w:r>
          </w:p>
        </w:tc>
        <w:tc>
          <w:tcPr>
            <w:tcW w:w="1083" w:type="dxa"/>
            <w:shd w:val="solid" w:color="FFFFFF" w:fill="auto"/>
          </w:tcPr>
          <w:p w:rsidR="00A10B25" w:rsidRDefault="00A10B25">
            <w:pPr>
              <w:pStyle w:val="TAC"/>
              <w:rPr>
                <w:sz w:val="16"/>
                <w:szCs w:val="16"/>
              </w:rPr>
            </w:pPr>
            <w:r>
              <w:rPr>
                <w:sz w:val="16"/>
                <w:szCs w:val="16"/>
              </w:rPr>
              <w:t>CP-192157</w:t>
            </w:r>
          </w:p>
        </w:tc>
        <w:tc>
          <w:tcPr>
            <w:tcW w:w="523" w:type="dxa"/>
            <w:shd w:val="solid" w:color="FFFFFF" w:fill="auto"/>
          </w:tcPr>
          <w:p w:rsidR="00A10B25" w:rsidRDefault="00A10B25">
            <w:pPr>
              <w:pStyle w:val="TAL"/>
              <w:rPr>
                <w:sz w:val="16"/>
                <w:szCs w:val="16"/>
              </w:rPr>
            </w:pPr>
            <w:r>
              <w:rPr>
                <w:rFonts w:cs="Arial"/>
                <w:color w:val="000000"/>
                <w:sz w:val="16"/>
                <w:szCs w:val="16"/>
              </w:rPr>
              <w:t>0042</w:t>
            </w:r>
          </w:p>
        </w:tc>
        <w:tc>
          <w:tcPr>
            <w:tcW w:w="423" w:type="dxa"/>
            <w:shd w:val="solid" w:color="FFFFFF" w:fill="auto"/>
          </w:tcPr>
          <w:p w:rsidR="00A10B25" w:rsidRDefault="00A10B25">
            <w:pPr>
              <w:pStyle w:val="TAR"/>
              <w:rPr>
                <w:sz w:val="16"/>
                <w:szCs w:val="16"/>
              </w:rPr>
            </w:pPr>
            <w:r>
              <w:rPr>
                <w:rFonts w:cs="Arial"/>
                <w:color w:val="000000"/>
                <w:sz w:val="16"/>
                <w:szCs w:val="16"/>
                <w:lang w:eastAsia="zh-CN"/>
              </w:rPr>
              <w:t>4</w:t>
            </w:r>
          </w:p>
        </w:tc>
        <w:tc>
          <w:tcPr>
            <w:tcW w:w="423" w:type="dxa"/>
            <w:shd w:val="solid" w:color="FFFFFF" w:fill="auto"/>
          </w:tcPr>
          <w:p w:rsidR="00A10B25" w:rsidRDefault="00A10B25">
            <w:pPr>
              <w:pStyle w:val="TAC"/>
              <w:rPr>
                <w:sz w:val="16"/>
                <w:szCs w:val="16"/>
              </w:rPr>
            </w:pPr>
            <w:r>
              <w:rPr>
                <w:rFonts w:cs="Arial"/>
                <w:color w:val="000000"/>
                <w:sz w:val="16"/>
                <w:szCs w:val="16"/>
              </w:rPr>
              <w:t>B</w:t>
            </w:r>
          </w:p>
        </w:tc>
        <w:tc>
          <w:tcPr>
            <w:tcW w:w="4899" w:type="dxa"/>
            <w:shd w:val="solid" w:color="FFFFFF" w:fill="auto"/>
          </w:tcPr>
          <w:p w:rsidR="00A10B25" w:rsidRDefault="00A10B25">
            <w:pPr>
              <w:pStyle w:val="TAL"/>
              <w:rPr>
                <w:sz w:val="16"/>
                <w:szCs w:val="16"/>
              </w:rPr>
            </w:pPr>
            <w:r>
              <w:rPr>
                <w:rFonts w:cs="Arial"/>
                <w:color w:val="000000"/>
                <w:sz w:val="16"/>
                <w:szCs w:val="16"/>
                <w:lang w:val="en-US" w:eastAsia="en-US"/>
              </w:rPr>
              <w:t>UE mobility and communication analytics</w:t>
            </w:r>
          </w:p>
        </w:tc>
        <w:tc>
          <w:tcPr>
            <w:tcW w:w="706" w:type="dxa"/>
            <w:shd w:val="solid" w:color="FFFFFF" w:fill="auto"/>
          </w:tcPr>
          <w:p w:rsidR="00A10B25" w:rsidRDefault="00A10B25">
            <w:pPr>
              <w:pStyle w:val="TAC"/>
              <w:rPr>
                <w:sz w:val="16"/>
                <w:szCs w:val="16"/>
              </w:rPr>
            </w:pPr>
            <w:r>
              <w:rPr>
                <w:rFonts w:cs="Arial"/>
                <w:color w:val="000000"/>
                <w:sz w:val="16"/>
                <w:szCs w:val="16"/>
              </w:rPr>
              <w:t>16.1.0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2019-09</w:t>
            </w:r>
          </w:p>
        </w:tc>
        <w:tc>
          <w:tcPr>
            <w:tcW w:w="828" w:type="dxa"/>
            <w:shd w:val="solid" w:color="FFFFFF" w:fill="auto"/>
          </w:tcPr>
          <w:p w:rsidR="00A10B25" w:rsidRDefault="00A10B25">
            <w:pPr>
              <w:pStyle w:val="TAC"/>
              <w:rPr>
                <w:sz w:val="16"/>
                <w:szCs w:val="16"/>
              </w:rPr>
            </w:pPr>
            <w:r>
              <w:rPr>
                <w:rFonts w:cs="Arial"/>
                <w:color w:val="000000"/>
                <w:sz w:val="16"/>
                <w:szCs w:val="16"/>
              </w:rPr>
              <w:t>CT#85</w:t>
            </w:r>
          </w:p>
        </w:tc>
        <w:tc>
          <w:tcPr>
            <w:tcW w:w="1083" w:type="dxa"/>
            <w:shd w:val="solid" w:color="FFFFFF" w:fill="auto"/>
          </w:tcPr>
          <w:p w:rsidR="00A10B25" w:rsidRDefault="00A10B25">
            <w:pPr>
              <w:pStyle w:val="TAC"/>
              <w:rPr>
                <w:sz w:val="16"/>
                <w:szCs w:val="16"/>
              </w:rPr>
            </w:pPr>
            <w:r>
              <w:rPr>
                <w:sz w:val="16"/>
                <w:szCs w:val="16"/>
              </w:rPr>
              <w:t>CP-192157</w:t>
            </w:r>
          </w:p>
        </w:tc>
        <w:tc>
          <w:tcPr>
            <w:tcW w:w="523" w:type="dxa"/>
            <w:shd w:val="solid" w:color="FFFFFF" w:fill="auto"/>
          </w:tcPr>
          <w:p w:rsidR="00A10B25" w:rsidRDefault="00A10B25">
            <w:pPr>
              <w:pStyle w:val="TAL"/>
              <w:rPr>
                <w:sz w:val="16"/>
                <w:szCs w:val="16"/>
              </w:rPr>
            </w:pPr>
            <w:r>
              <w:rPr>
                <w:rFonts w:cs="Arial"/>
                <w:color w:val="000000"/>
                <w:sz w:val="16"/>
                <w:szCs w:val="16"/>
              </w:rPr>
              <w:t>0043</w:t>
            </w:r>
          </w:p>
        </w:tc>
        <w:tc>
          <w:tcPr>
            <w:tcW w:w="423" w:type="dxa"/>
            <w:shd w:val="solid" w:color="FFFFFF" w:fill="auto"/>
          </w:tcPr>
          <w:p w:rsidR="00A10B25" w:rsidRDefault="00A10B25">
            <w:pPr>
              <w:pStyle w:val="TAR"/>
              <w:rPr>
                <w:sz w:val="16"/>
                <w:szCs w:val="16"/>
              </w:rPr>
            </w:pPr>
            <w:r>
              <w:rPr>
                <w:rFonts w:cs="Arial"/>
                <w:color w:val="000000"/>
                <w:sz w:val="16"/>
                <w:szCs w:val="16"/>
                <w:lang w:eastAsia="zh-CN"/>
              </w:rPr>
              <w:t>2</w:t>
            </w:r>
          </w:p>
        </w:tc>
        <w:tc>
          <w:tcPr>
            <w:tcW w:w="423" w:type="dxa"/>
            <w:shd w:val="solid" w:color="FFFFFF" w:fill="auto"/>
          </w:tcPr>
          <w:p w:rsidR="00A10B25" w:rsidRDefault="00A10B25">
            <w:pPr>
              <w:pStyle w:val="TAC"/>
              <w:rPr>
                <w:sz w:val="16"/>
                <w:szCs w:val="16"/>
              </w:rPr>
            </w:pPr>
            <w:r>
              <w:rPr>
                <w:rFonts w:cs="Arial"/>
                <w:color w:val="000000"/>
                <w:sz w:val="16"/>
                <w:szCs w:val="16"/>
              </w:rPr>
              <w:t>B</w:t>
            </w:r>
          </w:p>
        </w:tc>
        <w:tc>
          <w:tcPr>
            <w:tcW w:w="4899" w:type="dxa"/>
            <w:shd w:val="solid" w:color="FFFFFF" w:fill="auto"/>
          </w:tcPr>
          <w:p w:rsidR="00A10B25" w:rsidRDefault="00A10B25">
            <w:pPr>
              <w:pStyle w:val="TAL"/>
              <w:rPr>
                <w:sz w:val="16"/>
                <w:szCs w:val="16"/>
              </w:rPr>
            </w:pPr>
            <w:r>
              <w:rPr>
                <w:sz w:val="16"/>
                <w:szCs w:val="16"/>
              </w:rPr>
              <w:t>Support of network performance analytics in Nnwdaf_AnalyticsInfo_Request</w:t>
            </w:r>
          </w:p>
        </w:tc>
        <w:tc>
          <w:tcPr>
            <w:tcW w:w="706" w:type="dxa"/>
            <w:shd w:val="solid" w:color="FFFFFF" w:fill="auto"/>
          </w:tcPr>
          <w:p w:rsidR="00A10B25" w:rsidRDefault="00A10B25">
            <w:pPr>
              <w:pStyle w:val="TAC"/>
              <w:rPr>
                <w:sz w:val="16"/>
                <w:szCs w:val="16"/>
              </w:rPr>
            </w:pPr>
            <w:r>
              <w:rPr>
                <w:rFonts w:cs="Arial"/>
                <w:color w:val="000000"/>
                <w:sz w:val="16"/>
                <w:szCs w:val="16"/>
              </w:rPr>
              <w:t>16.1.0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2019-09</w:t>
            </w:r>
          </w:p>
        </w:tc>
        <w:tc>
          <w:tcPr>
            <w:tcW w:w="828" w:type="dxa"/>
            <w:shd w:val="solid" w:color="FFFFFF" w:fill="auto"/>
          </w:tcPr>
          <w:p w:rsidR="00A10B25" w:rsidRDefault="00A10B25">
            <w:pPr>
              <w:pStyle w:val="TAC"/>
              <w:rPr>
                <w:sz w:val="16"/>
                <w:szCs w:val="16"/>
              </w:rPr>
            </w:pPr>
            <w:r>
              <w:rPr>
                <w:rFonts w:cs="Arial"/>
                <w:color w:val="000000"/>
                <w:sz w:val="16"/>
                <w:szCs w:val="16"/>
              </w:rPr>
              <w:t>CT#85</w:t>
            </w:r>
          </w:p>
        </w:tc>
        <w:tc>
          <w:tcPr>
            <w:tcW w:w="1083" w:type="dxa"/>
            <w:shd w:val="solid" w:color="FFFFFF" w:fill="auto"/>
          </w:tcPr>
          <w:p w:rsidR="00A10B25" w:rsidRDefault="00A10B25">
            <w:pPr>
              <w:pStyle w:val="TAC"/>
              <w:rPr>
                <w:sz w:val="16"/>
                <w:szCs w:val="16"/>
              </w:rPr>
            </w:pPr>
            <w:r>
              <w:rPr>
                <w:sz w:val="16"/>
                <w:szCs w:val="16"/>
              </w:rPr>
              <w:t>CP-192157</w:t>
            </w:r>
          </w:p>
        </w:tc>
        <w:tc>
          <w:tcPr>
            <w:tcW w:w="523" w:type="dxa"/>
            <w:shd w:val="solid" w:color="FFFFFF" w:fill="auto"/>
          </w:tcPr>
          <w:p w:rsidR="00A10B25" w:rsidRDefault="00A10B25">
            <w:pPr>
              <w:pStyle w:val="TAL"/>
              <w:rPr>
                <w:sz w:val="16"/>
                <w:szCs w:val="16"/>
              </w:rPr>
            </w:pPr>
            <w:r>
              <w:rPr>
                <w:rFonts w:cs="Arial"/>
                <w:color w:val="000000"/>
                <w:sz w:val="16"/>
                <w:szCs w:val="16"/>
              </w:rPr>
              <w:t>0047</w:t>
            </w:r>
          </w:p>
        </w:tc>
        <w:tc>
          <w:tcPr>
            <w:tcW w:w="423" w:type="dxa"/>
            <w:shd w:val="solid" w:color="FFFFFF" w:fill="auto"/>
          </w:tcPr>
          <w:p w:rsidR="00A10B25" w:rsidRDefault="00A10B25">
            <w:pPr>
              <w:pStyle w:val="TAR"/>
              <w:rPr>
                <w:sz w:val="16"/>
                <w:szCs w:val="16"/>
              </w:rPr>
            </w:pPr>
            <w:r>
              <w:rPr>
                <w:rFonts w:cs="Arial"/>
                <w:color w:val="000000"/>
                <w:sz w:val="16"/>
                <w:szCs w:val="16"/>
                <w:lang w:eastAsia="zh-CN"/>
              </w:rPr>
              <w:t>1</w:t>
            </w:r>
          </w:p>
        </w:tc>
        <w:tc>
          <w:tcPr>
            <w:tcW w:w="423" w:type="dxa"/>
            <w:shd w:val="solid" w:color="FFFFFF" w:fill="auto"/>
          </w:tcPr>
          <w:p w:rsidR="00A10B25" w:rsidRDefault="00A10B25">
            <w:pPr>
              <w:pStyle w:val="TAC"/>
              <w:rPr>
                <w:sz w:val="16"/>
                <w:szCs w:val="16"/>
              </w:rPr>
            </w:pPr>
            <w:r>
              <w:rPr>
                <w:rFonts w:cs="Arial"/>
                <w:color w:val="000000"/>
                <w:sz w:val="16"/>
                <w:szCs w:val="16"/>
              </w:rPr>
              <w:t>B</w:t>
            </w:r>
          </w:p>
        </w:tc>
        <w:tc>
          <w:tcPr>
            <w:tcW w:w="4899" w:type="dxa"/>
            <w:shd w:val="solid" w:color="FFFFFF" w:fill="auto"/>
          </w:tcPr>
          <w:p w:rsidR="00A10B25" w:rsidRDefault="00A10B25">
            <w:pPr>
              <w:pStyle w:val="TAL"/>
              <w:rPr>
                <w:sz w:val="16"/>
                <w:szCs w:val="16"/>
              </w:rPr>
            </w:pPr>
            <w:r>
              <w:rPr>
                <w:sz w:val="16"/>
                <w:szCs w:val="16"/>
              </w:rPr>
              <w:t>OAM as service consumer</w:t>
            </w:r>
          </w:p>
        </w:tc>
        <w:tc>
          <w:tcPr>
            <w:tcW w:w="706" w:type="dxa"/>
            <w:shd w:val="solid" w:color="FFFFFF" w:fill="auto"/>
          </w:tcPr>
          <w:p w:rsidR="00A10B25" w:rsidRDefault="00A10B25">
            <w:pPr>
              <w:pStyle w:val="TAC"/>
              <w:rPr>
                <w:sz w:val="16"/>
                <w:szCs w:val="16"/>
              </w:rPr>
            </w:pPr>
            <w:r>
              <w:rPr>
                <w:rFonts w:cs="Arial"/>
                <w:color w:val="000000"/>
                <w:sz w:val="16"/>
                <w:szCs w:val="16"/>
              </w:rPr>
              <w:t>16.1.0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2019-09</w:t>
            </w:r>
          </w:p>
        </w:tc>
        <w:tc>
          <w:tcPr>
            <w:tcW w:w="828" w:type="dxa"/>
            <w:shd w:val="solid" w:color="FFFFFF" w:fill="auto"/>
          </w:tcPr>
          <w:p w:rsidR="00A10B25" w:rsidRDefault="00A10B25">
            <w:pPr>
              <w:pStyle w:val="TAC"/>
              <w:rPr>
                <w:sz w:val="16"/>
                <w:szCs w:val="16"/>
              </w:rPr>
            </w:pPr>
            <w:r>
              <w:rPr>
                <w:rFonts w:cs="Arial"/>
                <w:color w:val="000000"/>
                <w:sz w:val="16"/>
                <w:szCs w:val="16"/>
              </w:rPr>
              <w:t>CT#85</w:t>
            </w:r>
          </w:p>
        </w:tc>
        <w:tc>
          <w:tcPr>
            <w:tcW w:w="1083" w:type="dxa"/>
            <w:shd w:val="solid" w:color="FFFFFF" w:fill="auto"/>
          </w:tcPr>
          <w:p w:rsidR="00A10B25" w:rsidRDefault="00A10B25">
            <w:pPr>
              <w:pStyle w:val="TAC"/>
              <w:rPr>
                <w:sz w:val="16"/>
                <w:szCs w:val="16"/>
              </w:rPr>
            </w:pPr>
            <w:r>
              <w:rPr>
                <w:sz w:val="16"/>
                <w:szCs w:val="16"/>
              </w:rPr>
              <w:t>CP-192157</w:t>
            </w:r>
          </w:p>
        </w:tc>
        <w:tc>
          <w:tcPr>
            <w:tcW w:w="523" w:type="dxa"/>
            <w:shd w:val="solid" w:color="FFFFFF" w:fill="auto"/>
          </w:tcPr>
          <w:p w:rsidR="00A10B25" w:rsidRDefault="00A10B25">
            <w:pPr>
              <w:pStyle w:val="TAL"/>
              <w:rPr>
                <w:sz w:val="16"/>
                <w:szCs w:val="16"/>
              </w:rPr>
            </w:pPr>
            <w:r>
              <w:rPr>
                <w:rFonts w:cs="Arial"/>
                <w:color w:val="000000"/>
                <w:sz w:val="16"/>
                <w:szCs w:val="16"/>
                <w:lang w:eastAsia="zh-CN"/>
              </w:rPr>
              <w:t>0048</w:t>
            </w:r>
          </w:p>
        </w:tc>
        <w:tc>
          <w:tcPr>
            <w:tcW w:w="423" w:type="dxa"/>
            <w:shd w:val="solid" w:color="FFFFFF" w:fill="auto"/>
          </w:tcPr>
          <w:p w:rsidR="00A10B25" w:rsidRDefault="00A10B25">
            <w:pPr>
              <w:pStyle w:val="TAR"/>
              <w:rPr>
                <w:sz w:val="16"/>
                <w:szCs w:val="16"/>
              </w:rPr>
            </w:pPr>
            <w:r>
              <w:rPr>
                <w:rFonts w:cs="Arial"/>
                <w:color w:val="000000"/>
                <w:sz w:val="16"/>
                <w:szCs w:val="16"/>
                <w:lang w:eastAsia="zh-CN"/>
              </w:rPr>
              <w:t>1</w:t>
            </w:r>
          </w:p>
        </w:tc>
        <w:tc>
          <w:tcPr>
            <w:tcW w:w="423" w:type="dxa"/>
            <w:shd w:val="solid" w:color="FFFFFF" w:fill="auto"/>
          </w:tcPr>
          <w:p w:rsidR="00A10B25" w:rsidRDefault="00A10B25">
            <w:pPr>
              <w:pStyle w:val="TAC"/>
              <w:rPr>
                <w:sz w:val="16"/>
                <w:szCs w:val="16"/>
              </w:rPr>
            </w:pPr>
            <w:r>
              <w:rPr>
                <w:rFonts w:cs="Arial"/>
                <w:color w:val="000000"/>
                <w:sz w:val="16"/>
                <w:szCs w:val="16"/>
              </w:rPr>
              <w:t>B</w:t>
            </w:r>
          </w:p>
        </w:tc>
        <w:tc>
          <w:tcPr>
            <w:tcW w:w="4899" w:type="dxa"/>
            <w:shd w:val="solid" w:color="FFFFFF" w:fill="auto"/>
          </w:tcPr>
          <w:p w:rsidR="00A10B25" w:rsidRDefault="00A10B25">
            <w:pPr>
              <w:pStyle w:val="TAL"/>
              <w:rPr>
                <w:sz w:val="16"/>
                <w:szCs w:val="16"/>
              </w:rPr>
            </w:pPr>
            <w:r>
              <w:rPr>
                <w:sz w:val="16"/>
                <w:szCs w:val="16"/>
              </w:rPr>
              <w:t xml:space="preserve">Update Nnwdaf_EventSubscription service for service experience </w:t>
            </w:r>
          </w:p>
        </w:tc>
        <w:tc>
          <w:tcPr>
            <w:tcW w:w="706" w:type="dxa"/>
            <w:shd w:val="solid" w:color="FFFFFF" w:fill="auto"/>
          </w:tcPr>
          <w:p w:rsidR="00A10B25" w:rsidRDefault="00A10B25">
            <w:pPr>
              <w:pStyle w:val="TAC"/>
              <w:rPr>
                <w:sz w:val="16"/>
                <w:szCs w:val="16"/>
              </w:rPr>
            </w:pPr>
            <w:r>
              <w:rPr>
                <w:rFonts w:cs="Arial"/>
                <w:color w:val="000000"/>
                <w:sz w:val="16"/>
                <w:szCs w:val="16"/>
              </w:rPr>
              <w:t>16.1.0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2019-09</w:t>
            </w:r>
          </w:p>
        </w:tc>
        <w:tc>
          <w:tcPr>
            <w:tcW w:w="828" w:type="dxa"/>
            <w:shd w:val="solid" w:color="FFFFFF" w:fill="auto"/>
          </w:tcPr>
          <w:p w:rsidR="00A10B25" w:rsidRDefault="00A10B25">
            <w:pPr>
              <w:pStyle w:val="TAC"/>
              <w:rPr>
                <w:sz w:val="16"/>
                <w:szCs w:val="16"/>
              </w:rPr>
            </w:pPr>
            <w:r>
              <w:rPr>
                <w:rFonts w:cs="Arial"/>
                <w:color w:val="000000"/>
                <w:sz w:val="16"/>
                <w:szCs w:val="16"/>
              </w:rPr>
              <w:t>CT#85</w:t>
            </w:r>
          </w:p>
        </w:tc>
        <w:tc>
          <w:tcPr>
            <w:tcW w:w="1083" w:type="dxa"/>
            <w:shd w:val="solid" w:color="FFFFFF" w:fill="auto"/>
          </w:tcPr>
          <w:p w:rsidR="00A10B25" w:rsidRDefault="00A10B25">
            <w:pPr>
              <w:pStyle w:val="TAC"/>
              <w:rPr>
                <w:sz w:val="16"/>
                <w:szCs w:val="16"/>
              </w:rPr>
            </w:pPr>
            <w:r>
              <w:rPr>
                <w:rFonts w:cs="Arial"/>
                <w:color w:val="000000"/>
                <w:sz w:val="16"/>
                <w:szCs w:val="16"/>
              </w:rPr>
              <w:t>CP-192261</w:t>
            </w:r>
          </w:p>
        </w:tc>
        <w:tc>
          <w:tcPr>
            <w:tcW w:w="523" w:type="dxa"/>
            <w:shd w:val="solid" w:color="FFFFFF" w:fill="auto"/>
          </w:tcPr>
          <w:p w:rsidR="00A10B25" w:rsidRDefault="00A10B25">
            <w:pPr>
              <w:pStyle w:val="TAL"/>
              <w:rPr>
                <w:sz w:val="16"/>
                <w:szCs w:val="16"/>
              </w:rPr>
            </w:pPr>
            <w:r>
              <w:rPr>
                <w:rFonts w:cs="Arial"/>
                <w:color w:val="000000"/>
                <w:sz w:val="16"/>
                <w:szCs w:val="16"/>
                <w:lang w:eastAsia="zh-CN"/>
              </w:rPr>
              <w:t>0049</w:t>
            </w:r>
          </w:p>
        </w:tc>
        <w:tc>
          <w:tcPr>
            <w:tcW w:w="423" w:type="dxa"/>
            <w:shd w:val="solid" w:color="FFFFFF" w:fill="auto"/>
          </w:tcPr>
          <w:p w:rsidR="00A10B25" w:rsidRDefault="00A10B25">
            <w:pPr>
              <w:pStyle w:val="TAR"/>
              <w:rPr>
                <w:sz w:val="16"/>
                <w:szCs w:val="16"/>
              </w:rPr>
            </w:pPr>
            <w:r>
              <w:rPr>
                <w:rFonts w:cs="Arial"/>
                <w:color w:val="000000"/>
                <w:sz w:val="16"/>
                <w:szCs w:val="16"/>
                <w:lang w:eastAsia="zh-CN"/>
              </w:rPr>
              <w:t>1</w:t>
            </w:r>
          </w:p>
        </w:tc>
        <w:tc>
          <w:tcPr>
            <w:tcW w:w="423" w:type="dxa"/>
            <w:shd w:val="solid" w:color="FFFFFF" w:fill="auto"/>
          </w:tcPr>
          <w:p w:rsidR="00A10B25" w:rsidRDefault="00A10B25">
            <w:pPr>
              <w:pStyle w:val="TAC"/>
              <w:rPr>
                <w:sz w:val="16"/>
                <w:szCs w:val="16"/>
              </w:rPr>
            </w:pPr>
            <w:r>
              <w:rPr>
                <w:rFonts w:cs="Arial"/>
                <w:color w:val="000000"/>
                <w:sz w:val="16"/>
                <w:szCs w:val="16"/>
              </w:rPr>
              <w:t>B</w:t>
            </w:r>
          </w:p>
        </w:tc>
        <w:tc>
          <w:tcPr>
            <w:tcW w:w="4899" w:type="dxa"/>
            <w:shd w:val="solid" w:color="FFFFFF" w:fill="auto"/>
          </w:tcPr>
          <w:p w:rsidR="00A10B25" w:rsidRDefault="00A10B25">
            <w:pPr>
              <w:pStyle w:val="TAL"/>
              <w:rPr>
                <w:sz w:val="16"/>
                <w:szCs w:val="16"/>
              </w:rPr>
            </w:pPr>
            <w:r>
              <w:rPr>
                <w:sz w:val="16"/>
                <w:szCs w:val="16"/>
              </w:rPr>
              <w:t>Enhance the Nnwdaf_AnalyticsInfo service to support service experience</w:t>
            </w:r>
          </w:p>
        </w:tc>
        <w:tc>
          <w:tcPr>
            <w:tcW w:w="706" w:type="dxa"/>
            <w:shd w:val="solid" w:color="FFFFFF" w:fill="auto"/>
          </w:tcPr>
          <w:p w:rsidR="00A10B25" w:rsidRDefault="00A10B25">
            <w:pPr>
              <w:pStyle w:val="TAC"/>
              <w:rPr>
                <w:sz w:val="16"/>
                <w:szCs w:val="16"/>
              </w:rPr>
            </w:pPr>
            <w:r>
              <w:rPr>
                <w:rFonts w:cs="Arial"/>
                <w:color w:val="000000"/>
                <w:sz w:val="16"/>
                <w:szCs w:val="16"/>
              </w:rPr>
              <w:t>16.1.0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2019-09</w:t>
            </w:r>
          </w:p>
        </w:tc>
        <w:tc>
          <w:tcPr>
            <w:tcW w:w="828" w:type="dxa"/>
            <w:shd w:val="solid" w:color="FFFFFF" w:fill="auto"/>
          </w:tcPr>
          <w:p w:rsidR="00A10B25" w:rsidRDefault="00A10B25">
            <w:pPr>
              <w:pStyle w:val="TAC"/>
              <w:rPr>
                <w:sz w:val="16"/>
                <w:szCs w:val="16"/>
              </w:rPr>
            </w:pPr>
            <w:r>
              <w:rPr>
                <w:rFonts w:cs="Arial"/>
                <w:color w:val="000000"/>
                <w:sz w:val="16"/>
                <w:szCs w:val="16"/>
              </w:rPr>
              <w:t>CT#85</w:t>
            </w:r>
          </w:p>
        </w:tc>
        <w:tc>
          <w:tcPr>
            <w:tcW w:w="1083" w:type="dxa"/>
            <w:shd w:val="solid" w:color="FFFFFF" w:fill="auto"/>
          </w:tcPr>
          <w:p w:rsidR="00A10B25" w:rsidRDefault="00A10B25">
            <w:pPr>
              <w:pStyle w:val="TAC"/>
              <w:rPr>
                <w:sz w:val="16"/>
                <w:szCs w:val="16"/>
              </w:rPr>
            </w:pPr>
            <w:r>
              <w:rPr>
                <w:rFonts w:cs="Arial"/>
                <w:color w:val="000000"/>
                <w:sz w:val="16"/>
                <w:szCs w:val="16"/>
              </w:rPr>
              <w:t>CP-192177</w:t>
            </w:r>
          </w:p>
        </w:tc>
        <w:tc>
          <w:tcPr>
            <w:tcW w:w="523" w:type="dxa"/>
            <w:shd w:val="solid" w:color="FFFFFF" w:fill="auto"/>
          </w:tcPr>
          <w:p w:rsidR="00A10B25" w:rsidRDefault="00A10B25">
            <w:pPr>
              <w:pStyle w:val="TAL"/>
              <w:rPr>
                <w:sz w:val="16"/>
                <w:szCs w:val="16"/>
              </w:rPr>
            </w:pPr>
            <w:r>
              <w:rPr>
                <w:rFonts w:cs="Arial"/>
                <w:color w:val="000000"/>
                <w:sz w:val="16"/>
                <w:szCs w:val="16"/>
                <w:lang w:eastAsia="zh-CN"/>
              </w:rPr>
              <w:t>0050</w:t>
            </w:r>
          </w:p>
        </w:tc>
        <w:tc>
          <w:tcPr>
            <w:tcW w:w="423" w:type="dxa"/>
            <w:shd w:val="solid" w:color="FFFFFF" w:fill="auto"/>
          </w:tcPr>
          <w:p w:rsidR="00A10B25" w:rsidRDefault="00A10B25">
            <w:pPr>
              <w:pStyle w:val="TAR"/>
              <w:rPr>
                <w:sz w:val="16"/>
                <w:szCs w:val="16"/>
              </w:rPr>
            </w:pPr>
            <w:r>
              <w:rPr>
                <w:rFonts w:cs="Arial"/>
                <w:color w:val="000000"/>
                <w:sz w:val="16"/>
                <w:szCs w:val="16"/>
                <w:lang w:eastAsia="zh-CN"/>
              </w:rPr>
              <w:t>2</w:t>
            </w:r>
          </w:p>
        </w:tc>
        <w:tc>
          <w:tcPr>
            <w:tcW w:w="423" w:type="dxa"/>
            <w:shd w:val="solid" w:color="FFFFFF" w:fill="auto"/>
          </w:tcPr>
          <w:p w:rsidR="00A10B25" w:rsidRDefault="00A10B25">
            <w:pPr>
              <w:pStyle w:val="TAC"/>
              <w:rPr>
                <w:sz w:val="16"/>
                <w:szCs w:val="16"/>
              </w:rPr>
            </w:pPr>
            <w:r>
              <w:rPr>
                <w:rFonts w:cs="Arial"/>
                <w:color w:val="000000"/>
                <w:sz w:val="16"/>
                <w:szCs w:val="16"/>
              </w:rPr>
              <w:t>B</w:t>
            </w:r>
          </w:p>
        </w:tc>
        <w:tc>
          <w:tcPr>
            <w:tcW w:w="4899" w:type="dxa"/>
            <w:shd w:val="solid" w:color="FFFFFF" w:fill="auto"/>
          </w:tcPr>
          <w:p w:rsidR="00A10B25" w:rsidRDefault="00A10B25">
            <w:pPr>
              <w:pStyle w:val="TAL"/>
              <w:rPr>
                <w:sz w:val="16"/>
                <w:szCs w:val="16"/>
              </w:rPr>
            </w:pPr>
            <w:r>
              <w:rPr>
                <w:sz w:val="16"/>
                <w:szCs w:val="16"/>
              </w:rPr>
              <w:t>Enhance the Nnwdaf_EventsSubscription service to support QoS sustainability</w:t>
            </w:r>
          </w:p>
        </w:tc>
        <w:tc>
          <w:tcPr>
            <w:tcW w:w="706" w:type="dxa"/>
            <w:shd w:val="solid" w:color="FFFFFF" w:fill="auto"/>
          </w:tcPr>
          <w:p w:rsidR="00A10B25" w:rsidRDefault="00A10B25">
            <w:pPr>
              <w:pStyle w:val="TAC"/>
              <w:rPr>
                <w:sz w:val="16"/>
                <w:szCs w:val="16"/>
              </w:rPr>
            </w:pPr>
            <w:r>
              <w:rPr>
                <w:rFonts w:cs="Arial"/>
                <w:color w:val="000000"/>
                <w:sz w:val="16"/>
                <w:szCs w:val="16"/>
              </w:rPr>
              <w:t>16.1.0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2019-09</w:t>
            </w:r>
          </w:p>
        </w:tc>
        <w:tc>
          <w:tcPr>
            <w:tcW w:w="828" w:type="dxa"/>
            <w:shd w:val="solid" w:color="FFFFFF" w:fill="auto"/>
          </w:tcPr>
          <w:p w:rsidR="00A10B25" w:rsidRDefault="00A10B25">
            <w:pPr>
              <w:pStyle w:val="TAC"/>
              <w:rPr>
                <w:sz w:val="16"/>
                <w:szCs w:val="16"/>
              </w:rPr>
            </w:pPr>
            <w:r>
              <w:rPr>
                <w:rFonts w:cs="Arial"/>
                <w:color w:val="000000"/>
                <w:sz w:val="16"/>
                <w:szCs w:val="16"/>
              </w:rPr>
              <w:t>CT#85</w:t>
            </w:r>
          </w:p>
        </w:tc>
        <w:tc>
          <w:tcPr>
            <w:tcW w:w="1083" w:type="dxa"/>
            <w:shd w:val="solid" w:color="FFFFFF" w:fill="auto"/>
          </w:tcPr>
          <w:p w:rsidR="00A10B25" w:rsidRDefault="00A10B25">
            <w:pPr>
              <w:pStyle w:val="TAC"/>
              <w:rPr>
                <w:sz w:val="16"/>
                <w:szCs w:val="16"/>
              </w:rPr>
            </w:pPr>
            <w:r>
              <w:rPr>
                <w:rFonts w:cs="Arial"/>
                <w:color w:val="000000"/>
                <w:sz w:val="16"/>
                <w:szCs w:val="16"/>
              </w:rPr>
              <w:t>CP-192177</w:t>
            </w:r>
          </w:p>
        </w:tc>
        <w:tc>
          <w:tcPr>
            <w:tcW w:w="523" w:type="dxa"/>
            <w:shd w:val="solid" w:color="FFFFFF" w:fill="auto"/>
          </w:tcPr>
          <w:p w:rsidR="00A10B25" w:rsidRDefault="00A10B25">
            <w:pPr>
              <w:pStyle w:val="TAL"/>
              <w:rPr>
                <w:sz w:val="16"/>
                <w:szCs w:val="16"/>
              </w:rPr>
            </w:pPr>
            <w:r>
              <w:rPr>
                <w:rFonts w:cs="Arial"/>
                <w:color w:val="000000"/>
                <w:sz w:val="16"/>
                <w:szCs w:val="16"/>
                <w:lang w:eastAsia="zh-CN"/>
              </w:rPr>
              <w:t>0051</w:t>
            </w:r>
          </w:p>
        </w:tc>
        <w:tc>
          <w:tcPr>
            <w:tcW w:w="423" w:type="dxa"/>
            <w:shd w:val="solid" w:color="FFFFFF" w:fill="auto"/>
          </w:tcPr>
          <w:p w:rsidR="00A10B25" w:rsidRDefault="00A10B25">
            <w:pPr>
              <w:pStyle w:val="TAR"/>
              <w:rPr>
                <w:sz w:val="16"/>
                <w:szCs w:val="16"/>
              </w:rPr>
            </w:pPr>
            <w:r>
              <w:rPr>
                <w:rFonts w:cs="Arial"/>
                <w:color w:val="000000"/>
                <w:sz w:val="16"/>
                <w:szCs w:val="16"/>
                <w:lang w:eastAsia="zh-CN"/>
              </w:rPr>
              <w:t>2</w:t>
            </w:r>
          </w:p>
        </w:tc>
        <w:tc>
          <w:tcPr>
            <w:tcW w:w="423" w:type="dxa"/>
            <w:shd w:val="solid" w:color="FFFFFF" w:fill="auto"/>
          </w:tcPr>
          <w:p w:rsidR="00A10B25" w:rsidRDefault="00A10B25">
            <w:pPr>
              <w:pStyle w:val="TAC"/>
              <w:rPr>
                <w:sz w:val="16"/>
                <w:szCs w:val="16"/>
              </w:rPr>
            </w:pPr>
            <w:r>
              <w:rPr>
                <w:rFonts w:cs="Arial"/>
                <w:color w:val="000000"/>
                <w:sz w:val="16"/>
                <w:szCs w:val="16"/>
              </w:rPr>
              <w:t>B</w:t>
            </w:r>
          </w:p>
        </w:tc>
        <w:tc>
          <w:tcPr>
            <w:tcW w:w="4899" w:type="dxa"/>
            <w:shd w:val="solid" w:color="FFFFFF" w:fill="auto"/>
          </w:tcPr>
          <w:p w:rsidR="00A10B25" w:rsidRDefault="00A10B25">
            <w:pPr>
              <w:pStyle w:val="TAL"/>
              <w:rPr>
                <w:sz w:val="16"/>
                <w:szCs w:val="16"/>
              </w:rPr>
            </w:pPr>
            <w:r>
              <w:rPr>
                <w:sz w:val="16"/>
                <w:szCs w:val="16"/>
              </w:rPr>
              <w:t>Enhance the Nnwdaf_AnalyticsInfo service to support QoS sustainability</w:t>
            </w:r>
          </w:p>
        </w:tc>
        <w:tc>
          <w:tcPr>
            <w:tcW w:w="706" w:type="dxa"/>
            <w:shd w:val="solid" w:color="FFFFFF" w:fill="auto"/>
          </w:tcPr>
          <w:p w:rsidR="00A10B25" w:rsidRDefault="00A10B25">
            <w:pPr>
              <w:pStyle w:val="TAC"/>
              <w:rPr>
                <w:sz w:val="16"/>
                <w:szCs w:val="16"/>
              </w:rPr>
            </w:pPr>
            <w:r>
              <w:rPr>
                <w:rFonts w:cs="Arial"/>
                <w:color w:val="000000"/>
                <w:sz w:val="16"/>
                <w:szCs w:val="16"/>
              </w:rPr>
              <w:t>16.1.0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2019-09</w:t>
            </w:r>
          </w:p>
        </w:tc>
        <w:tc>
          <w:tcPr>
            <w:tcW w:w="828" w:type="dxa"/>
            <w:shd w:val="solid" w:color="FFFFFF" w:fill="auto"/>
          </w:tcPr>
          <w:p w:rsidR="00A10B25" w:rsidRDefault="00A10B25">
            <w:pPr>
              <w:pStyle w:val="TAC"/>
              <w:rPr>
                <w:sz w:val="16"/>
                <w:szCs w:val="16"/>
              </w:rPr>
            </w:pPr>
            <w:r>
              <w:rPr>
                <w:rFonts w:cs="Arial"/>
                <w:color w:val="000000"/>
                <w:sz w:val="16"/>
                <w:szCs w:val="16"/>
              </w:rPr>
              <w:t>CT#85</w:t>
            </w:r>
          </w:p>
        </w:tc>
        <w:tc>
          <w:tcPr>
            <w:tcW w:w="1083" w:type="dxa"/>
            <w:shd w:val="solid" w:color="FFFFFF" w:fill="auto"/>
          </w:tcPr>
          <w:p w:rsidR="00A10B25" w:rsidRDefault="00A10B25">
            <w:pPr>
              <w:pStyle w:val="TAC"/>
              <w:rPr>
                <w:sz w:val="16"/>
                <w:szCs w:val="16"/>
              </w:rPr>
            </w:pPr>
            <w:r>
              <w:rPr>
                <w:rFonts w:cs="Arial"/>
                <w:color w:val="000000"/>
                <w:sz w:val="16"/>
                <w:szCs w:val="16"/>
              </w:rPr>
              <w:t>CP-192173</w:t>
            </w:r>
          </w:p>
        </w:tc>
        <w:tc>
          <w:tcPr>
            <w:tcW w:w="523" w:type="dxa"/>
            <w:shd w:val="solid" w:color="FFFFFF" w:fill="auto"/>
          </w:tcPr>
          <w:p w:rsidR="00A10B25" w:rsidRDefault="00A10B25">
            <w:pPr>
              <w:pStyle w:val="TAL"/>
              <w:rPr>
                <w:sz w:val="16"/>
                <w:szCs w:val="16"/>
              </w:rPr>
            </w:pPr>
            <w:r>
              <w:rPr>
                <w:rFonts w:cs="Arial"/>
                <w:color w:val="000000"/>
                <w:sz w:val="16"/>
                <w:szCs w:val="16"/>
                <w:lang w:eastAsia="zh-CN"/>
              </w:rPr>
              <w:t>0054</w:t>
            </w:r>
          </w:p>
        </w:tc>
        <w:tc>
          <w:tcPr>
            <w:tcW w:w="423" w:type="dxa"/>
            <w:shd w:val="solid" w:color="FFFFFF" w:fill="auto"/>
          </w:tcPr>
          <w:p w:rsidR="00A10B25" w:rsidRDefault="00A10B25">
            <w:pPr>
              <w:pStyle w:val="TAR"/>
              <w:rPr>
                <w:sz w:val="16"/>
                <w:szCs w:val="16"/>
              </w:rPr>
            </w:pPr>
            <w:r>
              <w:rPr>
                <w:rFonts w:cs="Arial"/>
                <w:color w:val="000000"/>
                <w:sz w:val="16"/>
                <w:szCs w:val="16"/>
                <w:lang w:eastAsia="zh-CN"/>
              </w:rPr>
              <w:t>2</w:t>
            </w:r>
          </w:p>
        </w:tc>
        <w:tc>
          <w:tcPr>
            <w:tcW w:w="423" w:type="dxa"/>
            <w:shd w:val="solid" w:color="FFFFFF" w:fill="auto"/>
          </w:tcPr>
          <w:p w:rsidR="00A10B25" w:rsidRDefault="00A10B25">
            <w:pPr>
              <w:pStyle w:val="TAC"/>
              <w:rPr>
                <w:sz w:val="16"/>
                <w:szCs w:val="16"/>
              </w:rPr>
            </w:pPr>
            <w:r>
              <w:rPr>
                <w:rFonts w:cs="Arial"/>
                <w:color w:val="000000"/>
                <w:sz w:val="16"/>
                <w:szCs w:val="16"/>
              </w:rPr>
              <w:t>F</w:t>
            </w:r>
          </w:p>
        </w:tc>
        <w:tc>
          <w:tcPr>
            <w:tcW w:w="4899" w:type="dxa"/>
            <w:shd w:val="solid" w:color="FFFFFF" w:fill="auto"/>
          </w:tcPr>
          <w:p w:rsidR="00A10B25" w:rsidRDefault="00A10B25">
            <w:pPr>
              <w:pStyle w:val="TAL"/>
              <w:rPr>
                <w:sz w:val="16"/>
                <w:szCs w:val="16"/>
              </w:rPr>
            </w:pPr>
            <w:r>
              <w:rPr>
                <w:sz w:val="16"/>
                <w:szCs w:val="16"/>
              </w:rPr>
              <w:t>OpenAPI version update TS 29.520 Rel-16</w:t>
            </w:r>
          </w:p>
        </w:tc>
        <w:tc>
          <w:tcPr>
            <w:tcW w:w="706" w:type="dxa"/>
            <w:shd w:val="solid" w:color="FFFFFF" w:fill="auto"/>
          </w:tcPr>
          <w:p w:rsidR="00A10B25" w:rsidRDefault="00A10B25">
            <w:pPr>
              <w:pStyle w:val="TAC"/>
              <w:rPr>
                <w:sz w:val="16"/>
                <w:szCs w:val="16"/>
              </w:rPr>
            </w:pPr>
            <w:r>
              <w:rPr>
                <w:rFonts w:cs="Arial"/>
                <w:color w:val="000000"/>
                <w:sz w:val="16"/>
                <w:szCs w:val="16"/>
              </w:rPr>
              <w:t>16.1.0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2019-12</w:t>
            </w:r>
          </w:p>
        </w:tc>
        <w:tc>
          <w:tcPr>
            <w:tcW w:w="828" w:type="dxa"/>
            <w:shd w:val="solid" w:color="FFFFFF" w:fill="auto"/>
          </w:tcPr>
          <w:p w:rsidR="00A10B25" w:rsidRDefault="00A10B25">
            <w:pPr>
              <w:pStyle w:val="TAC"/>
              <w:rPr>
                <w:sz w:val="16"/>
                <w:szCs w:val="16"/>
              </w:rPr>
            </w:pPr>
            <w:r>
              <w:rPr>
                <w:sz w:val="16"/>
                <w:szCs w:val="16"/>
              </w:rPr>
              <w:t>CT#86</w:t>
            </w:r>
          </w:p>
        </w:tc>
        <w:tc>
          <w:tcPr>
            <w:tcW w:w="1083" w:type="dxa"/>
            <w:shd w:val="solid" w:color="FFFFFF" w:fill="auto"/>
          </w:tcPr>
          <w:p w:rsidR="00A10B25" w:rsidRDefault="00A10B25">
            <w:pPr>
              <w:pStyle w:val="TAC"/>
              <w:rPr>
                <w:sz w:val="16"/>
                <w:szCs w:val="16"/>
              </w:rPr>
            </w:pPr>
            <w:r>
              <w:rPr>
                <w:sz w:val="16"/>
                <w:szCs w:val="16"/>
              </w:rPr>
              <w:t>CP-193198</w:t>
            </w:r>
          </w:p>
        </w:tc>
        <w:tc>
          <w:tcPr>
            <w:tcW w:w="523" w:type="dxa"/>
            <w:shd w:val="solid" w:color="FFFFFF" w:fill="auto"/>
          </w:tcPr>
          <w:p w:rsidR="00A10B25" w:rsidRDefault="00A10B25">
            <w:pPr>
              <w:pStyle w:val="TAL"/>
              <w:rPr>
                <w:sz w:val="16"/>
                <w:szCs w:val="16"/>
              </w:rPr>
            </w:pPr>
            <w:r>
              <w:rPr>
                <w:rFonts w:cs="Arial"/>
                <w:color w:val="000000"/>
                <w:sz w:val="16"/>
                <w:szCs w:val="16"/>
                <w:lang w:eastAsia="zh-CN"/>
              </w:rPr>
              <w:t>0055</w:t>
            </w:r>
          </w:p>
        </w:tc>
        <w:tc>
          <w:tcPr>
            <w:tcW w:w="423" w:type="dxa"/>
            <w:shd w:val="solid" w:color="FFFFFF" w:fill="auto"/>
          </w:tcPr>
          <w:p w:rsidR="00A10B25" w:rsidRDefault="00A10B25">
            <w:pPr>
              <w:pStyle w:val="TAR"/>
              <w:rPr>
                <w:sz w:val="16"/>
                <w:szCs w:val="16"/>
              </w:rPr>
            </w:pPr>
            <w:r>
              <w:rPr>
                <w:rFonts w:cs="Arial"/>
                <w:color w:val="000000"/>
                <w:sz w:val="16"/>
                <w:szCs w:val="16"/>
                <w:lang w:eastAsia="zh-CN"/>
              </w:rPr>
              <w:t>3</w:t>
            </w:r>
          </w:p>
        </w:tc>
        <w:tc>
          <w:tcPr>
            <w:tcW w:w="423" w:type="dxa"/>
            <w:shd w:val="solid" w:color="FFFFFF" w:fill="auto"/>
          </w:tcPr>
          <w:p w:rsidR="00A10B25" w:rsidRDefault="00A10B25">
            <w:pPr>
              <w:pStyle w:val="TAC"/>
              <w:rPr>
                <w:sz w:val="16"/>
                <w:szCs w:val="16"/>
              </w:rPr>
            </w:pPr>
            <w:r>
              <w:rPr>
                <w:rFonts w:cs="Arial"/>
                <w:color w:val="000000"/>
                <w:sz w:val="16"/>
                <w:szCs w:val="16"/>
                <w:lang w:eastAsia="zh-CN"/>
              </w:rPr>
              <w:t>B</w:t>
            </w:r>
          </w:p>
        </w:tc>
        <w:tc>
          <w:tcPr>
            <w:tcW w:w="4899" w:type="dxa"/>
            <w:shd w:val="solid" w:color="FFFFFF" w:fill="auto"/>
          </w:tcPr>
          <w:p w:rsidR="00A10B25" w:rsidRDefault="00A10B25">
            <w:pPr>
              <w:pStyle w:val="TAL"/>
              <w:rPr>
                <w:sz w:val="16"/>
                <w:szCs w:val="16"/>
              </w:rPr>
            </w:pPr>
            <w:r>
              <w:rPr>
                <w:sz w:val="16"/>
                <w:szCs w:val="16"/>
              </w:rPr>
              <w:t>Abnormal behaviour analytics</w:t>
            </w:r>
          </w:p>
        </w:tc>
        <w:tc>
          <w:tcPr>
            <w:tcW w:w="706" w:type="dxa"/>
            <w:shd w:val="solid" w:color="FFFFFF" w:fill="auto"/>
          </w:tcPr>
          <w:p w:rsidR="00A10B25" w:rsidRDefault="00A10B25">
            <w:pPr>
              <w:pStyle w:val="TAC"/>
              <w:rPr>
                <w:sz w:val="16"/>
                <w:szCs w:val="16"/>
              </w:rPr>
            </w:pPr>
            <w:r>
              <w:rPr>
                <w:rFonts w:cs="Arial"/>
                <w:color w:val="000000"/>
                <w:sz w:val="16"/>
                <w:szCs w:val="16"/>
              </w:rPr>
              <w:t>16.2.0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2019-12</w:t>
            </w:r>
          </w:p>
        </w:tc>
        <w:tc>
          <w:tcPr>
            <w:tcW w:w="828" w:type="dxa"/>
            <w:shd w:val="solid" w:color="FFFFFF" w:fill="auto"/>
          </w:tcPr>
          <w:p w:rsidR="00A10B25" w:rsidRDefault="00A10B25">
            <w:pPr>
              <w:pStyle w:val="TAC"/>
              <w:rPr>
                <w:sz w:val="16"/>
                <w:szCs w:val="16"/>
              </w:rPr>
            </w:pPr>
            <w:r>
              <w:rPr>
                <w:sz w:val="16"/>
                <w:szCs w:val="16"/>
              </w:rPr>
              <w:t>CT#86</w:t>
            </w:r>
          </w:p>
        </w:tc>
        <w:tc>
          <w:tcPr>
            <w:tcW w:w="1083" w:type="dxa"/>
            <w:shd w:val="solid" w:color="FFFFFF" w:fill="auto"/>
          </w:tcPr>
          <w:p w:rsidR="00A10B25" w:rsidRDefault="00A10B25">
            <w:pPr>
              <w:pStyle w:val="TAC"/>
              <w:rPr>
                <w:sz w:val="16"/>
                <w:szCs w:val="16"/>
              </w:rPr>
            </w:pPr>
            <w:r>
              <w:rPr>
                <w:sz w:val="16"/>
                <w:szCs w:val="16"/>
              </w:rPr>
              <w:t>CP-193198</w:t>
            </w:r>
          </w:p>
        </w:tc>
        <w:tc>
          <w:tcPr>
            <w:tcW w:w="523" w:type="dxa"/>
            <w:shd w:val="solid" w:color="FFFFFF" w:fill="auto"/>
          </w:tcPr>
          <w:p w:rsidR="00A10B25" w:rsidRDefault="00A10B25">
            <w:pPr>
              <w:pStyle w:val="TAL"/>
              <w:rPr>
                <w:sz w:val="16"/>
                <w:szCs w:val="16"/>
              </w:rPr>
            </w:pPr>
            <w:r>
              <w:rPr>
                <w:rFonts w:cs="Arial"/>
                <w:color w:val="000000"/>
                <w:sz w:val="16"/>
                <w:szCs w:val="16"/>
                <w:lang w:eastAsia="zh-CN"/>
              </w:rPr>
              <w:t>0056</w:t>
            </w:r>
          </w:p>
        </w:tc>
        <w:tc>
          <w:tcPr>
            <w:tcW w:w="423" w:type="dxa"/>
            <w:shd w:val="solid" w:color="FFFFFF" w:fill="auto"/>
          </w:tcPr>
          <w:p w:rsidR="00A10B25" w:rsidRDefault="00A10B25">
            <w:pPr>
              <w:pStyle w:val="TAR"/>
              <w:rPr>
                <w:sz w:val="16"/>
                <w:szCs w:val="16"/>
              </w:rPr>
            </w:pPr>
            <w:r>
              <w:rPr>
                <w:rFonts w:cs="Arial"/>
                <w:color w:val="000000"/>
                <w:sz w:val="16"/>
                <w:szCs w:val="16"/>
                <w:lang w:eastAsia="zh-CN"/>
              </w:rPr>
              <w:t>4</w:t>
            </w:r>
          </w:p>
        </w:tc>
        <w:tc>
          <w:tcPr>
            <w:tcW w:w="423" w:type="dxa"/>
            <w:shd w:val="solid" w:color="FFFFFF" w:fill="auto"/>
          </w:tcPr>
          <w:p w:rsidR="00A10B25" w:rsidRDefault="00A10B25">
            <w:pPr>
              <w:pStyle w:val="TAC"/>
              <w:rPr>
                <w:sz w:val="16"/>
                <w:szCs w:val="16"/>
              </w:rPr>
            </w:pPr>
            <w:r>
              <w:rPr>
                <w:rFonts w:cs="Arial"/>
                <w:color w:val="000000"/>
                <w:sz w:val="16"/>
                <w:szCs w:val="16"/>
                <w:lang w:eastAsia="zh-CN"/>
              </w:rPr>
              <w:t>B</w:t>
            </w:r>
          </w:p>
        </w:tc>
        <w:tc>
          <w:tcPr>
            <w:tcW w:w="4899" w:type="dxa"/>
            <w:shd w:val="solid" w:color="FFFFFF" w:fill="auto"/>
          </w:tcPr>
          <w:p w:rsidR="00A10B25" w:rsidRDefault="00A10B25">
            <w:pPr>
              <w:pStyle w:val="TAL"/>
              <w:rPr>
                <w:sz w:val="16"/>
                <w:szCs w:val="16"/>
              </w:rPr>
            </w:pPr>
            <w:r>
              <w:rPr>
                <w:sz w:val="16"/>
                <w:szCs w:val="16"/>
              </w:rPr>
              <w:t>Enhance the Nnwdaf_EventsSubscription service to support User Data Congestion</w:t>
            </w:r>
          </w:p>
        </w:tc>
        <w:tc>
          <w:tcPr>
            <w:tcW w:w="706" w:type="dxa"/>
            <w:shd w:val="solid" w:color="FFFFFF" w:fill="auto"/>
          </w:tcPr>
          <w:p w:rsidR="00A10B25" w:rsidRDefault="00A10B25">
            <w:pPr>
              <w:pStyle w:val="TAC"/>
              <w:rPr>
                <w:sz w:val="16"/>
                <w:szCs w:val="16"/>
              </w:rPr>
            </w:pPr>
            <w:r>
              <w:rPr>
                <w:rFonts w:cs="Arial"/>
                <w:color w:val="000000"/>
                <w:sz w:val="16"/>
                <w:szCs w:val="16"/>
              </w:rPr>
              <w:t>16.2.0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2019-12</w:t>
            </w:r>
          </w:p>
        </w:tc>
        <w:tc>
          <w:tcPr>
            <w:tcW w:w="828" w:type="dxa"/>
            <w:shd w:val="solid" w:color="FFFFFF" w:fill="auto"/>
          </w:tcPr>
          <w:p w:rsidR="00A10B25" w:rsidRDefault="00A10B25">
            <w:pPr>
              <w:pStyle w:val="TAC"/>
              <w:rPr>
                <w:sz w:val="16"/>
                <w:szCs w:val="16"/>
              </w:rPr>
            </w:pPr>
            <w:r>
              <w:rPr>
                <w:sz w:val="16"/>
                <w:szCs w:val="16"/>
              </w:rPr>
              <w:t>CT#86</w:t>
            </w:r>
          </w:p>
        </w:tc>
        <w:tc>
          <w:tcPr>
            <w:tcW w:w="1083" w:type="dxa"/>
            <w:shd w:val="solid" w:color="FFFFFF" w:fill="auto"/>
          </w:tcPr>
          <w:p w:rsidR="00A10B25" w:rsidRDefault="00A10B25">
            <w:pPr>
              <w:pStyle w:val="TAC"/>
              <w:rPr>
                <w:sz w:val="16"/>
                <w:szCs w:val="16"/>
              </w:rPr>
            </w:pPr>
            <w:r>
              <w:rPr>
                <w:sz w:val="16"/>
                <w:szCs w:val="16"/>
              </w:rPr>
              <w:t>CP-193198</w:t>
            </w:r>
          </w:p>
        </w:tc>
        <w:tc>
          <w:tcPr>
            <w:tcW w:w="523" w:type="dxa"/>
            <w:shd w:val="solid" w:color="FFFFFF" w:fill="auto"/>
          </w:tcPr>
          <w:p w:rsidR="00A10B25" w:rsidRDefault="00A10B25">
            <w:pPr>
              <w:pStyle w:val="TAL"/>
              <w:rPr>
                <w:sz w:val="16"/>
                <w:szCs w:val="16"/>
              </w:rPr>
            </w:pPr>
            <w:r>
              <w:rPr>
                <w:rFonts w:cs="Arial"/>
                <w:color w:val="000000"/>
                <w:sz w:val="16"/>
                <w:szCs w:val="16"/>
                <w:lang w:eastAsia="zh-CN"/>
              </w:rPr>
              <w:t>0057</w:t>
            </w:r>
          </w:p>
        </w:tc>
        <w:tc>
          <w:tcPr>
            <w:tcW w:w="423" w:type="dxa"/>
            <w:shd w:val="solid" w:color="FFFFFF" w:fill="auto"/>
          </w:tcPr>
          <w:p w:rsidR="00A10B25" w:rsidRDefault="00A10B25">
            <w:pPr>
              <w:pStyle w:val="TAR"/>
              <w:rPr>
                <w:sz w:val="16"/>
                <w:szCs w:val="16"/>
              </w:rPr>
            </w:pPr>
            <w:r>
              <w:rPr>
                <w:rFonts w:cs="Arial"/>
                <w:color w:val="000000"/>
                <w:sz w:val="16"/>
                <w:szCs w:val="16"/>
                <w:lang w:eastAsia="zh-CN"/>
              </w:rPr>
              <w:t>2</w:t>
            </w:r>
          </w:p>
        </w:tc>
        <w:tc>
          <w:tcPr>
            <w:tcW w:w="423" w:type="dxa"/>
            <w:shd w:val="solid" w:color="FFFFFF" w:fill="auto"/>
          </w:tcPr>
          <w:p w:rsidR="00A10B25" w:rsidRDefault="00A10B25">
            <w:pPr>
              <w:pStyle w:val="TAC"/>
              <w:rPr>
                <w:sz w:val="16"/>
                <w:szCs w:val="16"/>
              </w:rPr>
            </w:pPr>
            <w:r>
              <w:rPr>
                <w:rFonts w:cs="Arial"/>
                <w:color w:val="000000"/>
                <w:sz w:val="16"/>
                <w:szCs w:val="16"/>
                <w:lang w:eastAsia="zh-CN"/>
              </w:rPr>
              <w:t>B</w:t>
            </w:r>
          </w:p>
        </w:tc>
        <w:tc>
          <w:tcPr>
            <w:tcW w:w="4899" w:type="dxa"/>
            <w:shd w:val="solid" w:color="FFFFFF" w:fill="auto"/>
          </w:tcPr>
          <w:p w:rsidR="00A10B25" w:rsidRDefault="00A10B25">
            <w:pPr>
              <w:pStyle w:val="TAL"/>
              <w:rPr>
                <w:sz w:val="16"/>
                <w:szCs w:val="16"/>
              </w:rPr>
            </w:pPr>
            <w:r>
              <w:rPr>
                <w:sz w:val="16"/>
                <w:szCs w:val="16"/>
              </w:rPr>
              <w:t>Enhance the Nnwdaf_AnalyticsInfo service to support user data congestion</w:t>
            </w:r>
          </w:p>
        </w:tc>
        <w:tc>
          <w:tcPr>
            <w:tcW w:w="706" w:type="dxa"/>
            <w:shd w:val="solid" w:color="FFFFFF" w:fill="auto"/>
          </w:tcPr>
          <w:p w:rsidR="00A10B25" w:rsidRDefault="00A10B25">
            <w:pPr>
              <w:pStyle w:val="TAC"/>
              <w:rPr>
                <w:sz w:val="16"/>
                <w:szCs w:val="16"/>
              </w:rPr>
            </w:pPr>
            <w:r>
              <w:rPr>
                <w:rFonts w:cs="Arial"/>
                <w:color w:val="000000"/>
                <w:sz w:val="16"/>
                <w:szCs w:val="16"/>
              </w:rPr>
              <w:t>16.2.0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2019-12</w:t>
            </w:r>
          </w:p>
        </w:tc>
        <w:tc>
          <w:tcPr>
            <w:tcW w:w="828" w:type="dxa"/>
            <w:shd w:val="solid" w:color="FFFFFF" w:fill="auto"/>
          </w:tcPr>
          <w:p w:rsidR="00A10B25" w:rsidRDefault="00A10B25">
            <w:pPr>
              <w:pStyle w:val="TAC"/>
              <w:rPr>
                <w:sz w:val="16"/>
                <w:szCs w:val="16"/>
              </w:rPr>
            </w:pPr>
            <w:r>
              <w:rPr>
                <w:sz w:val="16"/>
                <w:szCs w:val="16"/>
              </w:rPr>
              <w:t>CT#86</w:t>
            </w:r>
          </w:p>
        </w:tc>
        <w:tc>
          <w:tcPr>
            <w:tcW w:w="1083" w:type="dxa"/>
            <w:shd w:val="solid" w:color="FFFFFF" w:fill="auto"/>
          </w:tcPr>
          <w:p w:rsidR="00A10B25" w:rsidRDefault="00A10B25">
            <w:pPr>
              <w:pStyle w:val="TAC"/>
              <w:rPr>
                <w:sz w:val="16"/>
                <w:szCs w:val="16"/>
              </w:rPr>
            </w:pPr>
            <w:r>
              <w:rPr>
                <w:sz w:val="16"/>
                <w:szCs w:val="16"/>
              </w:rPr>
              <w:t>CP-193198</w:t>
            </w:r>
          </w:p>
        </w:tc>
        <w:tc>
          <w:tcPr>
            <w:tcW w:w="523" w:type="dxa"/>
            <w:shd w:val="solid" w:color="FFFFFF" w:fill="auto"/>
          </w:tcPr>
          <w:p w:rsidR="00A10B25" w:rsidRDefault="00A10B25">
            <w:pPr>
              <w:pStyle w:val="TAL"/>
              <w:rPr>
                <w:sz w:val="16"/>
                <w:szCs w:val="16"/>
              </w:rPr>
            </w:pPr>
            <w:r>
              <w:rPr>
                <w:rFonts w:cs="Arial"/>
                <w:color w:val="000000"/>
                <w:sz w:val="16"/>
                <w:szCs w:val="16"/>
                <w:lang w:eastAsia="zh-CN"/>
              </w:rPr>
              <w:t>0058</w:t>
            </w:r>
          </w:p>
        </w:tc>
        <w:tc>
          <w:tcPr>
            <w:tcW w:w="423" w:type="dxa"/>
            <w:shd w:val="solid" w:color="FFFFFF" w:fill="auto"/>
          </w:tcPr>
          <w:p w:rsidR="00A10B25" w:rsidRDefault="00A10B25">
            <w:pPr>
              <w:pStyle w:val="TAR"/>
              <w:rPr>
                <w:sz w:val="16"/>
                <w:szCs w:val="16"/>
              </w:rPr>
            </w:pPr>
            <w:r>
              <w:rPr>
                <w:rFonts w:cs="Arial"/>
                <w:color w:val="000000"/>
                <w:sz w:val="16"/>
                <w:szCs w:val="16"/>
                <w:lang w:eastAsia="zh-CN"/>
              </w:rPr>
              <w:t>1</w:t>
            </w:r>
          </w:p>
        </w:tc>
        <w:tc>
          <w:tcPr>
            <w:tcW w:w="423" w:type="dxa"/>
            <w:shd w:val="solid" w:color="FFFFFF" w:fill="auto"/>
          </w:tcPr>
          <w:p w:rsidR="00A10B25" w:rsidRDefault="00A10B25">
            <w:pPr>
              <w:pStyle w:val="TAC"/>
              <w:rPr>
                <w:sz w:val="16"/>
                <w:szCs w:val="16"/>
              </w:rPr>
            </w:pPr>
            <w:r>
              <w:rPr>
                <w:rFonts w:cs="Arial"/>
                <w:color w:val="000000"/>
                <w:sz w:val="16"/>
                <w:szCs w:val="16"/>
                <w:lang w:eastAsia="zh-CN"/>
              </w:rPr>
              <w:t>B</w:t>
            </w:r>
          </w:p>
        </w:tc>
        <w:tc>
          <w:tcPr>
            <w:tcW w:w="4899" w:type="dxa"/>
            <w:shd w:val="solid" w:color="FFFFFF" w:fill="auto"/>
          </w:tcPr>
          <w:p w:rsidR="00A10B25" w:rsidRDefault="00A10B25">
            <w:pPr>
              <w:pStyle w:val="TAL"/>
              <w:rPr>
                <w:sz w:val="16"/>
                <w:szCs w:val="16"/>
              </w:rPr>
            </w:pPr>
            <w:r>
              <w:rPr>
                <w:sz w:val="16"/>
                <w:szCs w:val="16"/>
              </w:rPr>
              <w:t>Definination of QoS sustainability information</w:t>
            </w:r>
          </w:p>
        </w:tc>
        <w:tc>
          <w:tcPr>
            <w:tcW w:w="706" w:type="dxa"/>
            <w:shd w:val="solid" w:color="FFFFFF" w:fill="auto"/>
          </w:tcPr>
          <w:p w:rsidR="00A10B25" w:rsidRDefault="00A10B25">
            <w:pPr>
              <w:pStyle w:val="TAC"/>
              <w:rPr>
                <w:sz w:val="16"/>
                <w:szCs w:val="16"/>
              </w:rPr>
            </w:pPr>
            <w:r>
              <w:rPr>
                <w:rFonts w:cs="Arial"/>
                <w:color w:val="000000"/>
                <w:sz w:val="16"/>
                <w:szCs w:val="16"/>
              </w:rPr>
              <w:t>16.2.0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2019-12</w:t>
            </w:r>
          </w:p>
        </w:tc>
        <w:tc>
          <w:tcPr>
            <w:tcW w:w="828" w:type="dxa"/>
            <w:shd w:val="solid" w:color="FFFFFF" w:fill="auto"/>
          </w:tcPr>
          <w:p w:rsidR="00A10B25" w:rsidRDefault="00A10B25">
            <w:pPr>
              <w:pStyle w:val="TAC"/>
              <w:rPr>
                <w:sz w:val="16"/>
                <w:szCs w:val="16"/>
              </w:rPr>
            </w:pPr>
            <w:r>
              <w:rPr>
                <w:sz w:val="16"/>
                <w:szCs w:val="16"/>
              </w:rPr>
              <w:t>CT#86</w:t>
            </w:r>
          </w:p>
        </w:tc>
        <w:tc>
          <w:tcPr>
            <w:tcW w:w="1083" w:type="dxa"/>
            <w:shd w:val="solid" w:color="FFFFFF" w:fill="auto"/>
          </w:tcPr>
          <w:p w:rsidR="00A10B25" w:rsidRDefault="00A10B25">
            <w:pPr>
              <w:pStyle w:val="TAC"/>
              <w:rPr>
                <w:sz w:val="16"/>
                <w:szCs w:val="16"/>
              </w:rPr>
            </w:pPr>
            <w:r>
              <w:rPr>
                <w:sz w:val="16"/>
                <w:szCs w:val="16"/>
              </w:rPr>
              <w:t>CP-193198</w:t>
            </w:r>
          </w:p>
        </w:tc>
        <w:tc>
          <w:tcPr>
            <w:tcW w:w="523" w:type="dxa"/>
            <w:shd w:val="solid" w:color="FFFFFF" w:fill="auto"/>
          </w:tcPr>
          <w:p w:rsidR="00A10B25" w:rsidRDefault="00A10B25">
            <w:pPr>
              <w:pStyle w:val="TAL"/>
              <w:rPr>
                <w:sz w:val="16"/>
                <w:szCs w:val="16"/>
              </w:rPr>
            </w:pPr>
            <w:r>
              <w:rPr>
                <w:rFonts w:cs="Arial"/>
                <w:color w:val="000000"/>
                <w:sz w:val="16"/>
                <w:szCs w:val="16"/>
                <w:lang w:eastAsia="zh-CN"/>
              </w:rPr>
              <w:t>0059</w:t>
            </w:r>
          </w:p>
        </w:tc>
        <w:tc>
          <w:tcPr>
            <w:tcW w:w="423" w:type="dxa"/>
            <w:shd w:val="solid" w:color="FFFFFF" w:fill="auto"/>
          </w:tcPr>
          <w:p w:rsidR="00A10B25" w:rsidRDefault="00A10B25">
            <w:pPr>
              <w:pStyle w:val="TAR"/>
              <w:rPr>
                <w:sz w:val="16"/>
                <w:szCs w:val="16"/>
              </w:rPr>
            </w:pPr>
            <w:r>
              <w:rPr>
                <w:rFonts w:cs="Arial"/>
                <w:color w:val="000000"/>
                <w:sz w:val="16"/>
                <w:szCs w:val="16"/>
                <w:lang w:eastAsia="zh-CN"/>
              </w:rPr>
              <w:t>4</w:t>
            </w:r>
          </w:p>
        </w:tc>
        <w:tc>
          <w:tcPr>
            <w:tcW w:w="423" w:type="dxa"/>
            <w:shd w:val="solid" w:color="FFFFFF" w:fill="auto"/>
          </w:tcPr>
          <w:p w:rsidR="00A10B25" w:rsidRDefault="00A10B25">
            <w:pPr>
              <w:pStyle w:val="TAC"/>
              <w:rPr>
                <w:sz w:val="16"/>
                <w:szCs w:val="16"/>
              </w:rPr>
            </w:pPr>
            <w:r>
              <w:rPr>
                <w:rFonts w:cs="Arial"/>
                <w:color w:val="000000"/>
                <w:sz w:val="16"/>
                <w:szCs w:val="16"/>
                <w:lang w:eastAsia="zh-CN"/>
              </w:rPr>
              <w:t>B</w:t>
            </w:r>
          </w:p>
        </w:tc>
        <w:tc>
          <w:tcPr>
            <w:tcW w:w="4899" w:type="dxa"/>
            <w:shd w:val="solid" w:color="FFFFFF" w:fill="auto"/>
          </w:tcPr>
          <w:p w:rsidR="00A10B25" w:rsidRDefault="00A10B25">
            <w:pPr>
              <w:pStyle w:val="TAL"/>
              <w:rPr>
                <w:sz w:val="16"/>
                <w:szCs w:val="16"/>
              </w:rPr>
            </w:pPr>
            <w:r>
              <w:rPr>
                <w:sz w:val="16"/>
                <w:szCs w:val="16"/>
              </w:rPr>
              <w:t>Inclusion of QoS requirements and thresholds for QoS Sustainability</w:t>
            </w:r>
          </w:p>
        </w:tc>
        <w:tc>
          <w:tcPr>
            <w:tcW w:w="706" w:type="dxa"/>
            <w:shd w:val="solid" w:color="FFFFFF" w:fill="auto"/>
          </w:tcPr>
          <w:p w:rsidR="00A10B25" w:rsidRDefault="00A10B25">
            <w:pPr>
              <w:pStyle w:val="TAC"/>
              <w:rPr>
                <w:sz w:val="16"/>
                <w:szCs w:val="16"/>
              </w:rPr>
            </w:pPr>
            <w:r>
              <w:rPr>
                <w:rFonts w:cs="Arial"/>
                <w:color w:val="000000"/>
                <w:sz w:val="16"/>
                <w:szCs w:val="16"/>
              </w:rPr>
              <w:t>16.2.0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2019-12</w:t>
            </w:r>
          </w:p>
        </w:tc>
        <w:tc>
          <w:tcPr>
            <w:tcW w:w="828" w:type="dxa"/>
            <w:shd w:val="solid" w:color="FFFFFF" w:fill="auto"/>
          </w:tcPr>
          <w:p w:rsidR="00A10B25" w:rsidRDefault="00A10B25">
            <w:pPr>
              <w:pStyle w:val="TAC"/>
              <w:rPr>
                <w:sz w:val="16"/>
                <w:szCs w:val="16"/>
              </w:rPr>
            </w:pPr>
            <w:r>
              <w:rPr>
                <w:sz w:val="16"/>
                <w:szCs w:val="16"/>
              </w:rPr>
              <w:t>CT#86</w:t>
            </w:r>
          </w:p>
        </w:tc>
        <w:tc>
          <w:tcPr>
            <w:tcW w:w="1083" w:type="dxa"/>
            <w:shd w:val="solid" w:color="FFFFFF" w:fill="auto"/>
          </w:tcPr>
          <w:p w:rsidR="00A10B25" w:rsidRDefault="00A10B25">
            <w:pPr>
              <w:pStyle w:val="TAC"/>
              <w:rPr>
                <w:sz w:val="16"/>
                <w:szCs w:val="16"/>
              </w:rPr>
            </w:pPr>
            <w:r>
              <w:rPr>
                <w:sz w:val="16"/>
                <w:szCs w:val="16"/>
              </w:rPr>
              <w:t>CP-193198</w:t>
            </w:r>
          </w:p>
        </w:tc>
        <w:tc>
          <w:tcPr>
            <w:tcW w:w="523" w:type="dxa"/>
            <w:shd w:val="solid" w:color="FFFFFF" w:fill="auto"/>
          </w:tcPr>
          <w:p w:rsidR="00A10B25" w:rsidRDefault="00A10B25">
            <w:pPr>
              <w:pStyle w:val="TAL"/>
              <w:rPr>
                <w:sz w:val="16"/>
                <w:szCs w:val="16"/>
              </w:rPr>
            </w:pPr>
            <w:r>
              <w:rPr>
                <w:rFonts w:cs="Arial"/>
                <w:color w:val="000000"/>
                <w:sz w:val="16"/>
                <w:szCs w:val="16"/>
                <w:lang w:eastAsia="zh-CN"/>
              </w:rPr>
              <w:t>0062</w:t>
            </w:r>
          </w:p>
        </w:tc>
        <w:tc>
          <w:tcPr>
            <w:tcW w:w="423" w:type="dxa"/>
            <w:shd w:val="solid" w:color="FFFFFF" w:fill="auto"/>
          </w:tcPr>
          <w:p w:rsidR="00A10B25" w:rsidRDefault="00A10B25">
            <w:pPr>
              <w:pStyle w:val="TAR"/>
              <w:rPr>
                <w:sz w:val="16"/>
                <w:szCs w:val="16"/>
              </w:rPr>
            </w:pPr>
            <w:r>
              <w:rPr>
                <w:rFonts w:cs="Arial"/>
                <w:color w:val="000000"/>
                <w:sz w:val="16"/>
                <w:szCs w:val="16"/>
                <w:lang w:eastAsia="zh-CN"/>
              </w:rPr>
              <w:t>2</w:t>
            </w:r>
          </w:p>
        </w:tc>
        <w:tc>
          <w:tcPr>
            <w:tcW w:w="423" w:type="dxa"/>
            <w:shd w:val="solid" w:color="FFFFFF" w:fill="auto"/>
          </w:tcPr>
          <w:p w:rsidR="00A10B25" w:rsidRDefault="00A10B25">
            <w:pPr>
              <w:pStyle w:val="TAC"/>
              <w:rPr>
                <w:sz w:val="16"/>
                <w:szCs w:val="16"/>
              </w:rPr>
            </w:pPr>
            <w:r>
              <w:rPr>
                <w:rFonts w:cs="Arial"/>
                <w:color w:val="000000"/>
                <w:sz w:val="16"/>
                <w:szCs w:val="16"/>
                <w:lang w:eastAsia="zh-CN"/>
              </w:rPr>
              <w:t>F</w:t>
            </w:r>
          </w:p>
        </w:tc>
        <w:tc>
          <w:tcPr>
            <w:tcW w:w="4899" w:type="dxa"/>
            <w:shd w:val="solid" w:color="FFFFFF" w:fill="auto"/>
          </w:tcPr>
          <w:p w:rsidR="00A10B25" w:rsidRDefault="00A10B25">
            <w:pPr>
              <w:pStyle w:val="TAL"/>
              <w:rPr>
                <w:sz w:val="16"/>
                <w:szCs w:val="16"/>
              </w:rPr>
            </w:pPr>
            <w:r>
              <w:rPr>
                <w:sz w:val="16"/>
                <w:szCs w:val="16"/>
              </w:rPr>
              <w:t>Clarify references to QoS sustainability analytics</w:t>
            </w:r>
          </w:p>
        </w:tc>
        <w:tc>
          <w:tcPr>
            <w:tcW w:w="706" w:type="dxa"/>
            <w:shd w:val="solid" w:color="FFFFFF" w:fill="auto"/>
          </w:tcPr>
          <w:p w:rsidR="00A10B25" w:rsidRDefault="00A10B25">
            <w:pPr>
              <w:pStyle w:val="TAC"/>
              <w:rPr>
                <w:sz w:val="16"/>
                <w:szCs w:val="16"/>
              </w:rPr>
            </w:pPr>
            <w:r>
              <w:rPr>
                <w:rFonts w:cs="Arial"/>
                <w:color w:val="000000"/>
                <w:sz w:val="16"/>
                <w:szCs w:val="16"/>
              </w:rPr>
              <w:t>16.2.0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2019-12</w:t>
            </w:r>
          </w:p>
        </w:tc>
        <w:tc>
          <w:tcPr>
            <w:tcW w:w="828" w:type="dxa"/>
            <w:shd w:val="solid" w:color="FFFFFF" w:fill="auto"/>
          </w:tcPr>
          <w:p w:rsidR="00A10B25" w:rsidRDefault="00A10B25">
            <w:pPr>
              <w:pStyle w:val="TAC"/>
              <w:rPr>
                <w:sz w:val="16"/>
                <w:szCs w:val="16"/>
              </w:rPr>
            </w:pPr>
            <w:r>
              <w:rPr>
                <w:sz w:val="16"/>
                <w:szCs w:val="16"/>
              </w:rPr>
              <w:t>CT#86</w:t>
            </w:r>
          </w:p>
        </w:tc>
        <w:tc>
          <w:tcPr>
            <w:tcW w:w="1083" w:type="dxa"/>
            <w:shd w:val="solid" w:color="FFFFFF" w:fill="auto"/>
          </w:tcPr>
          <w:p w:rsidR="00A10B25" w:rsidRDefault="00A10B25">
            <w:pPr>
              <w:pStyle w:val="TAC"/>
              <w:rPr>
                <w:sz w:val="16"/>
                <w:szCs w:val="16"/>
              </w:rPr>
            </w:pPr>
            <w:r>
              <w:rPr>
                <w:sz w:val="16"/>
                <w:szCs w:val="16"/>
              </w:rPr>
              <w:t>CP-193198</w:t>
            </w:r>
          </w:p>
        </w:tc>
        <w:tc>
          <w:tcPr>
            <w:tcW w:w="523" w:type="dxa"/>
            <w:shd w:val="solid" w:color="FFFFFF" w:fill="auto"/>
          </w:tcPr>
          <w:p w:rsidR="00A10B25" w:rsidRDefault="00A10B25">
            <w:pPr>
              <w:pStyle w:val="TAL"/>
              <w:rPr>
                <w:sz w:val="16"/>
                <w:szCs w:val="16"/>
              </w:rPr>
            </w:pPr>
            <w:r>
              <w:rPr>
                <w:rFonts w:cs="Arial"/>
                <w:color w:val="000000"/>
                <w:sz w:val="16"/>
                <w:szCs w:val="16"/>
                <w:lang w:eastAsia="zh-CN"/>
              </w:rPr>
              <w:t>0063</w:t>
            </w:r>
          </w:p>
        </w:tc>
        <w:tc>
          <w:tcPr>
            <w:tcW w:w="423" w:type="dxa"/>
            <w:shd w:val="solid" w:color="FFFFFF" w:fill="auto"/>
          </w:tcPr>
          <w:p w:rsidR="00A10B25" w:rsidRDefault="00A10B25">
            <w:pPr>
              <w:pStyle w:val="TAR"/>
              <w:rPr>
                <w:sz w:val="16"/>
                <w:szCs w:val="16"/>
              </w:rPr>
            </w:pPr>
            <w:r>
              <w:rPr>
                <w:rFonts w:cs="Arial"/>
                <w:color w:val="000000"/>
                <w:sz w:val="16"/>
                <w:szCs w:val="16"/>
                <w:lang w:eastAsia="zh-CN"/>
              </w:rPr>
              <w:t>2</w:t>
            </w:r>
          </w:p>
        </w:tc>
        <w:tc>
          <w:tcPr>
            <w:tcW w:w="423" w:type="dxa"/>
            <w:shd w:val="solid" w:color="FFFFFF" w:fill="auto"/>
          </w:tcPr>
          <w:p w:rsidR="00A10B25" w:rsidRDefault="00A10B25">
            <w:pPr>
              <w:pStyle w:val="TAC"/>
              <w:rPr>
                <w:sz w:val="16"/>
                <w:szCs w:val="16"/>
              </w:rPr>
            </w:pPr>
            <w:r>
              <w:rPr>
                <w:rFonts w:cs="Arial"/>
                <w:color w:val="000000"/>
                <w:sz w:val="16"/>
                <w:szCs w:val="16"/>
                <w:lang w:eastAsia="zh-CN"/>
              </w:rPr>
              <w:t>F</w:t>
            </w:r>
          </w:p>
        </w:tc>
        <w:tc>
          <w:tcPr>
            <w:tcW w:w="4899" w:type="dxa"/>
            <w:shd w:val="solid" w:color="FFFFFF" w:fill="auto"/>
          </w:tcPr>
          <w:p w:rsidR="00A10B25" w:rsidRDefault="00A10B25">
            <w:pPr>
              <w:pStyle w:val="TAL"/>
              <w:rPr>
                <w:sz w:val="16"/>
                <w:szCs w:val="16"/>
              </w:rPr>
            </w:pPr>
            <w:r>
              <w:rPr>
                <w:sz w:val="16"/>
                <w:szCs w:val="16"/>
              </w:rPr>
              <w:t>Clarifications on NWDAF generalities</w:t>
            </w:r>
          </w:p>
        </w:tc>
        <w:tc>
          <w:tcPr>
            <w:tcW w:w="706" w:type="dxa"/>
            <w:shd w:val="solid" w:color="FFFFFF" w:fill="auto"/>
          </w:tcPr>
          <w:p w:rsidR="00A10B25" w:rsidRDefault="00A10B25">
            <w:pPr>
              <w:pStyle w:val="TAC"/>
              <w:rPr>
                <w:sz w:val="16"/>
                <w:szCs w:val="16"/>
              </w:rPr>
            </w:pPr>
            <w:r>
              <w:rPr>
                <w:rFonts w:cs="Arial"/>
                <w:color w:val="000000"/>
                <w:sz w:val="16"/>
                <w:szCs w:val="16"/>
              </w:rPr>
              <w:t>16.2.0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2019-12</w:t>
            </w:r>
          </w:p>
        </w:tc>
        <w:tc>
          <w:tcPr>
            <w:tcW w:w="828" w:type="dxa"/>
            <w:shd w:val="solid" w:color="FFFFFF" w:fill="auto"/>
          </w:tcPr>
          <w:p w:rsidR="00A10B25" w:rsidRDefault="00A10B25">
            <w:pPr>
              <w:pStyle w:val="TAC"/>
              <w:rPr>
                <w:sz w:val="16"/>
                <w:szCs w:val="16"/>
              </w:rPr>
            </w:pPr>
            <w:r>
              <w:rPr>
                <w:sz w:val="16"/>
                <w:szCs w:val="16"/>
              </w:rPr>
              <w:t>CT#86</w:t>
            </w:r>
          </w:p>
        </w:tc>
        <w:tc>
          <w:tcPr>
            <w:tcW w:w="1083" w:type="dxa"/>
            <w:shd w:val="solid" w:color="FFFFFF" w:fill="auto"/>
          </w:tcPr>
          <w:p w:rsidR="00A10B25" w:rsidRDefault="00A10B25">
            <w:pPr>
              <w:pStyle w:val="TAC"/>
              <w:rPr>
                <w:sz w:val="16"/>
                <w:szCs w:val="16"/>
              </w:rPr>
            </w:pPr>
            <w:r>
              <w:rPr>
                <w:rFonts w:cs="Arial"/>
                <w:color w:val="000000"/>
                <w:sz w:val="16"/>
                <w:szCs w:val="16"/>
              </w:rPr>
              <w:t>CP-193267</w:t>
            </w:r>
          </w:p>
        </w:tc>
        <w:tc>
          <w:tcPr>
            <w:tcW w:w="523" w:type="dxa"/>
            <w:shd w:val="solid" w:color="FFFFFF" w:fill="auto"/>
          </w:tcPr>
          <w:p w:rsidR="00A10B25" w:rsidRDefault="00A10B25">
            <w:pPr>
              <w:pStyle w:val="TAL"/>
              <w:rPr>
                <w:sz w:val="16"/>
                <w:szCs w:val="16"/>
              </w:rPr>
            </w:pPr>
            <w:r>
              <w:rPr>
                <w:rFonts w:cs="Arial"/>
                <w:color w:val="000000"/>
                <w:sz w:val="16"/>
                <w:szCs w:val="16"/>
                <w:lang w:eastAsia="zh-CN"/>
              </w:rPr>
              <w:t>0102</w:t>
            </w:r>
          </w:p>
        </w:tc>
        <w:tc>
          <w:tcPr>
            <w:tcW w:w="423" w:type="dxa"/>
            <w:shd w:val="solid" w:color="FFFFFF" w:fill="auto"/>
          </w:tcPr>
          <w:p w:rsidR="00A10B25" w:rsidRDefault="00A10B25">
            <w:pPr>
              <w:pStyle w:val="TAR"/>
              <w:rPr>
                <w:sz w:val="16"/>
                <w:szCs w:val="16"/>
              </w:rPr>
            </w:pPr>
            <w:r>
              <w:rPr>
                <w:rFonts w:cs="Arial"/>
                <w:color w:val="000000"/>
                <w:sz w:val="16"/>
                <w:szCs w:val="16"/>
                <w:lang w:eastAsia="zh-CN"/>
              </w:rPr>
              <w:t>3</w:t>
            </w:r>
          </w:p>
        </w:tc>
        <w:tc>
          <w:tcPr>
            <w:tcW w:w="423" w:type="dxa"/>
            <w:shd w:val="solid" w:color="FFFFFF" w:fill="auto"/>
          </w:tcPr>
          <w:p w:rsidR="00A10B25" w:rsidRDefault="00A10B25">
            <w:pPr>
              <w:pStyle w:val="TAC"/>
              <w:rPr>
                <w:sz w:val="16"/>
                <w:szCs w:val="16"/>
              </w:rPr>
            </w:pPr>
            <w:r>
              <w:rPr>
                <w:rFonts w:cs="Arial"/>
                <w:color w:val="000000"/>
                <w:sz w:val="16"/>
                <w:szCs w:val="16"/>
                <w:lang w:eastAsia="zh-CN"/>
              </w:rPr>
              <w:t>B</w:t>
            </w:r>
          </w:p>
        </w:tc>
        <w:tc>
          <w:tcPr>
            <w:tcW w:w="4899" w:type="dxa"/>
            <w:shd w:val="solid" w:color="FFFFFF" w:fill="auto"/>
          </w:tcPr>
          <w:p w:rsidR="00A10B25" w:rsidRDefault="00A10B25">
            <w:pPr>
              <w:pStyle w:val="TAL"/>
              <w:rPr>
                <w:sz w:val="16"/>
                <w:szCs w:val="16"/>
              </w:rPr>
            </w:pPr>
            <w:r>
              <w:rPr>
                <w:sz w:val="16"/>
                <w:szCs w:val="16"/>
              </w:rPr>
              <w:t>OpenAPI file Update for Nnwdaf_EventsSubscription API</w:t>
            </w:r>
          </w:p>
        </w:tc>
        <w:tc>
          <w:tcPr>
            <w:tcW w:w="706" w:type="dxa"/>
            <w:shd w:val="solid" w:color="FFFFFF" w:fill="auto"/>
          </w:tcPr>
          <w:p w:rsidR="00A10B25" w:rsidRDefault="00A10B25">
            <w:pPr>
              <w:pStyle w:val="TAC"/>
              <w:rPr>
                <w:sz w:val="16"/>
                <w:szCs w:val="16"/>
              </w:rPr>
            </w:pPr>
            <w:r>
              <w:rPr>
                <w:rFonts w:cs="Arial"/>
                <w:color w:val="000000"/>
                <w:sz w:val="16"/>
                <w:szCs w:val="16"/>
              </w:rPr>
              <w:t>16.2.0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2019-12</w:t>
            </w:r>
          </w:p>
        </w:tc>
        <w:tc>
          <w:tcPr>
            <w:tcW w:w="828" w:type="dxa"/>
            <w:shd w:val="solid" w:color="FFFFFF" w:fill="auto"/>
          </w:tcPr>
          <w:p w:rsidR="00A10B25" w:rsidRDefault="00A10B25">
            <w:pPr>
              <w:pStyle w:val="TAC"/>
              <w:rPr>
                <w:sz w:val="16"/>
                <w:szCs w:val="16"/>
              </w:rPr>
            </w:pPr>
            <w:r>
              <w:rPr>
                <w:sz w:val="16"/>
                <w:szCs w:val="16"/>
              </w:rPr>
              <w:t>CT#86</w:t>
            </w:r>
          </w:p>
        </w:tc>
        <w:tc>
          <w:tcPr>
            <w:tcW w:w="1083" w:type="dxa"/>
            <w:shd w:val="solid" w:color="FFFFFF" w:fill="auto"/>
          </w:tcPr>
          <w:p w:rsidR="00A10B25" w:rsidRDefault="00A10B25">
            <w:pPr>
              <w:pStyle w:val="TAC"/>
              <w:rPr>
                <w:sz w:val="16"/>
                <w:szCs w:val="16"/>
              </w:rPr>
            </w:pPr>
            <w:r>
              <w:rPr>
                <w:sz w:val="16"/>
                <w:szCs w:val="16"/>
              </w:rPr>
              <w:t>CP-193198</w:t>
            </w:r>
          </w:p>
        </w:tc>
        <w:tc>
          <w:tcPr>
            <w:tcW w:w="523" w:type="dxa"/>
            <w:shd w:val="solid" w:color="FFFFFF" w:fill="auto"/>
          </w:tcPr>
          <w:p w:rsidR="00A10B25" w:rsidRDefault="00A10B25">
            <w:pPr>
              <w:pStyle w:val="TAL"/>
              <w:rPr>
                <w:sz w:val="16"/>
                <w:szCs w:val="16"/>
              </w:rPr>
            </w:pPr>
            <w:r>
              <w:rPr>
                <w:rFonts w:cs="Arial"/>
                <w:color w:val="000000"/>
                <w:sz w:val="16"/>
                <w:szCs w:val="16"/>
                <w:lang w:eastAsia="zh-CN"/>
              </w:rPr>
              <w:t>0103</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rFonts w:cs="Arial"/>
                <w:color w:val="000000"/>
                <w:sz w:val="16"/>
                <w:szCs w:val="16"/>
                <w:lang w:eastAsia="zh-CN"/>
              </w:rPr>
              <w:t>B</w:t>
            </w:r>
          </w:p>
        </w:tc>
        <w:tc>
          <w:tcPr>
            <w:tcW w:w="4899" w:type="dxa"/>
            <w:shd w:val="solid" w:color="FFFFFF" w:fill="auto"/>
          </w:tcPr>
          <w:p w:rsidR="00A10B25" w:rsidRDefault="00A10B25">
            <w:pPr>
              <w:pStyle w:val="TAL"/>
              <w:rPr>
                <w:sz w:val="16"/>
                <w:szCs w:val="16"/>
              </w:rPr>
            </w:pPr>
            <w:r>
              <w:rPr>
                <w:sz w:val="16"/>
                <w:szCs w:val="16"/>
              </w:rPr>
              <w:t>OpenAPI file Update for Nnwdaf_AnalyticsInfo API</w:t>
            </w:r>
          </w:p>
        </w:tc>
        <w:tc>
          <w:tcPr>
            <w:tcW w:w="706" w:type="dxa"/>
            <w:shd w:val="solid" w:color="FFFFFF" w:fill="auto"/>
          </w:tcPr>
          <w:p w:rsidR="00A10B25" w:rsidRDefault="00A10B25">
            <w:pPr>
              <w:pStyle w:val="TAC"/>
              <w:rPr>
                <w:sz w:val="16"/>
                <w:szCs w:val="16"/>
              </w:rPr>
            </w:pPr>
            <w:r>
              <w:rPr>
                <w:rFonts w:cs="Arial"/>
                <w:color w:val="000000"/>
                <w:sz w:val="16"/>
                <w:szCs w:val="16"/>
              </w:rPr>
              <w:t>16.2.0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2019-12</w:t>
            </w:r>
          </w:p>
        </w:tc>
        <w:tc>
          <w:tcPr>
            <w:tcW w:w="828" w:type="dxa"/>
            <w:shd w:val="solid" w:color="FFFFFF" w:fill="auto"/>
          </w:tcPr>
          <w:p w:rsidR="00A10B25" w:rsidRDefault="00A10B25">
            <w:pPr>
              <w:pStyle w:val="TAC"/>
              <w:rPr>
                <w:sz w:val="16"/>
                <w:szCs w:val="16"/>
              </w:rPr>
            </w:pPr>
            <w:r>
              <w:rPr>
                <w:sz w:val="16"/>
                <w:szCs w:val="16"/>
              </w:rPr>
              <w:t>CT#86</w:t>
            </w:r>
          </w:p>
        </w:tc>
        <w:tc>
          <w:tcPr>
            <w:tcW w:w="1083" w:type="dxa"/>
            <w:shd w:val="solid" w:color="FFFFFF" w:fill="auto"/>
          </w:tcPr>
          <w:p w:rsidR="00A10B25" w:rsidRDefault="00A10B25">
            <w:pPr>
              <w:pStyle w:val="TAC"/>
              <w:rPr>
                <w:sz w:val="16"/>
                <w:szCs w:val="16"/>
              </w:rPr>
            </w:pPr>
            <w:r>
              <w:rPr>
                <w:sz w:val="16"/>
                <w:szCs w:val="16"/>
              </w:rPr>
              <w:t>CP-193198</w:t>
            </w:r>
          </w:p>
        </w:tc>
        <w:tc>
          <w:tcPr>
            <w:tcW w:w="523" w:type="dxa"/>
            <w:shd w:val="solid" w:color="FFFFFF" w:fill="auto"/>
          </w:tcPr>
          <w:p w:rsidR="00A10B25" w:rsidRDefault="00A10B25">
            <w:pPr>
              <w:pStyle w:val="TAL"/>
              <w:rPr>
                <w:sz w:val="16"/>
                <w:szCs w:val="16"/>
              </w:rPr>
            </w:pPr>
            <w:r>
              <w:rPr>
                <w:rFonts w:cs="Arial"/>
                <w:color w:val="000000"/>
                <w:sz w:val="16"/>
                <w:szCs w:val="16"/>
                <w:lang w:eastAsia="zh-CN"/>
              </w:rPr>
              <w:t>0104</w:t>
            </w:r>
          </w:p>
        </w:tc>
        <w:tc>
          <w:tcPr>
            <w:tcW w:w="423" w:type="dxa"/>
            <w:shd w:val="solid" w:color="FFFFFF" w:fill="auto"/>
          </w:tcPr>
          <w:p w:rsidR="00A10B25" w:rsidRDefault="00A10B25">
            <w:pPr>
              <w:pStyle w:val="TAR"/>
              <w:rPr>
                <w:sz w:val="16"/>
                <w:szCs w:val="16"/>
              </w:rPr>
            </w:pPr>
            <w:r>
              <w:rPr>
                <w:rFonts w:cs="Arial"/>
                <w:color w:val="000000"/>
                <w:sz w:val="16"/>
                <w:szCs w:val="16"/>
                <w:lang w:eastAsia="zh-CN"/>
              </w:rPr>
              <w:t>1</w:t>
            </w:r>
          </w:p>
        </w:tc>
        <w:tc>
          <w:tcPr>
            <w:tcW w:w="423" w:type="dxa"/>
            <w:shd w:val="solid" w:color="FFFFFF" w:fill="auto"/>
          </w:tcPr>
          <w:p w:rsidR="00A10B25" w:rsidRDefault="00A10B25">
            <w:pPr>
              <w:pStyle w:val="TAC"/>
              <w:rPr>
                <w:sz w:val="16"/>
                <w:szCs w:val="16"/>
              </w:rPr>
            </w:pPr>
            <w:r>
              <w:rPr>
                <w:rFonts w:cs="Arial"/>
                <w:color w:val="000000"/>
                <w:sz w:val="16"/>
                <w:szCs w:val="16"/>
                <w:lang w:eastAsia="zh-CN"/>
              </w:rPr>
              <w:t>B</w:t>
            </w:r>
          </w:p>
        </w:tc>
        <w:tc>
          <w:tcPr>
            <w:tcW w:w="4899" w:type="dxa"/>
            <w:shd w:val="solid" w:color="FFFFFF" w:fill="auto"/>
          </w:tcPr>
          <w:p w:rsidR="00A10B25" w:rsidRDefault="00A10B25">
            <w:pPr>
              <w:pStyle w:val="TAL"/>
              <w:rPr>
                <w:sz w:val="16"/>
                <w:szCs w:val="16"/>
              </w:rPr>
            </w:pPr>
            <w:r>
              <w:rPr>
                <w:sz w:val="16"/>
                <w:szCs w:val="16"/>
              </w:rPr>
              <w:t>Slice identification for all analytics types</w:t>
            </w:r>
          </w:p>
        </w:tc>
        <w:tc>
          <w:tcPr>
            <w:tcW w:w="706" w:type="dxa"/>
            <w:shd w:val="solid" w:color="FFFFFF" w:fill="auto"/>
          </w:tcPr>
          <w:p w:rsidR="00A10B25" w:rsidRDefault="00A10B25">
            <w:pPr>
              <w:pStyle w:val="TAC"/>
              <w:rPr>
                <w:sz w:val="16"/>
                <w:szCs w:val="16"/>
              </w:rPr>
            </w:pPr>
            <w:r>
              <w:rPr>
                <w:rFonts w:cs="Arial"/>
                <w:color w:val="000000"/>
                <w:sz w:val="16"/>
                <w:szCs w:val="16"/>
              </w:rPr>
              <w:t>16.2.0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2019-12</w:t>
            </w:r>
          </w:p>
        </w:tc>
        <w:tc>
          <w:tcPr>
            <w:tcW w:w="828" w:type="dxa"/>
            <w:shd w:val="solid" w:color="FFFFFF" w:fill="auto"/>
          </w:tcPr>
          <w:p w:rsidR="00A10B25" w:rsidRDefault="00A10B25">
            <w:pPr>
              <w:pStyle w:val="TAC"/>
              <w:rPr>
                <w:sz w:val="16"/>
                <w:szCs w:val="16"/>
              </w:rPr>
            </w:pPr>
            <w:r>
              <w:rPr>
                <w:sz w:val="16"/>
                <w:szCs w:val="16"/>
              </w:rPr>
              <w:t>CT#86</w:t>
            </w:r>
          </w:p>
        </w:tc>
        <w:tc>
          <w:tcPr>
            <w:tcW w:w="1083" w:type="dxa"/>
            <w:shd w:val="solid" w:color="FFFFFF" w:fill="auto"/>
          </w:tcPr>
          <w:p w:rsidR="00A10B25" w:rsidRDefault="00A10B25">
            <w:pPr>
              <w:pStyle w:val="TAC"/>
              <w:rPr>
                <w:sz w:val="16"/>
                <w:szCs w:val="16"/>
              </w:rPr>
            </w:pPr>
            <w:r>
              <w:rPr>
                <w:sz w:val="16"/>
                <w:szCs w:val="16"/>
              </w:rPr>
              <w:t>CP-193234</w:t>
            </w:r>
          </w:p>
        </w:tc>
        <w:tc>
          <w:tcPr>
            <w:tcW w:w="523" w:type="dxa"/>
            <w:shd w:val="solid" w:color="FFFFFF" w:fill="auto"/>
          </w:tcPr>
          <w:p w:rsidR="00A10B25" w:rsidRDefault="00A10B25">
            <w:pPr>
              <w:pStyle w:val="TAL"/>
              <w:rPr>
                <w:sz w:val="16"/>
                <w:szCs w:val="16"/>
              </w:rPr>
            </w:pPr>
            <w:r>
              <w:rPr>
                <w:rFonts w:cs="Arial"/>
                <w:color w:val="000000"/>
                <w:sz w:val="16"/>
                <w:szCs w:val="16"/>
                <w:lang w:eastAsia="zh-CN"/>
              </w:rPr>
              <w:t>0106</w:t>
            </w:r>
          </w:p>
        </w:tc>
        <w:tc>
          <w:tcPr>
            <w:tcW w:w="423" w:type="dxa"/>
            <w:shd w:val="solid" w:color="FFFFFF" w:fill="auto"/>
          </w:tcPr>
          <w:p w:rsidR="00A10B25" w:rsidRDefault="00A10B25">
            <w:pPr>
              <w:pStyle w:val="TAR"/>
              <w:rPr>
                <w:sz w:val="16"/>
                <w:szCs w:val="16"/>
              </w:rPr>
            </w:pPr>
            <w:r>
              <w:rPr>
                <w:rFonts w:cs="Arial"/>
                <w:color w:val="000000"/>
                <w:sz w:val="16"/>
                <w:szCs w:val="16"/>
                <w:lang w:eastAsia="zh-CN"/>
              </w:rPr>
              <w:t>2</w:t>
            </w:r>
          </w:p>
        </w:tc>
        <w:tc>
          <w:tcPr>
            <w:tcW w:w="423" w:type="dxa"/>
            <w:shd w:val="solid" w:color="FFFFFF" w:fill="auto"/>
          </w:tcPr>
          <w:p w:rsidR="00A10B25" w:rsidRDefault="00A10B25">
            <w:pPr>
              <w:pStyle w:val="TAC"/>
              <w:rPr>
                <w:sz w:val="16"/>
                <w:szCs w:val="16"/>
              </w:rPr>
            </w:pPr>
            <w:r>
              <w:rPr>
                <w:rFonts w:cs="Arial"/>
                <w:color w:val="000000"/>
                <w:sz w:val="16"/>
                <w:szCs w:val="16"/>
                <w:lang w:eastAsia="zh-CN"/>
              </w:rPr>
              <w:t>B</w:t>
            </w:r>
          </w:p>
        </w:tc>
        <w:tc>
          <w:tcPr>
            <w:tcW w:w="4899" w:type="dxa"/>
            <w:shd w:val="solid" w:color="FFFFFF" w:fill="auto"/>
          </w:tcPr>
          <w:p w:rsidR="00A10B25" w:rsidRDefault="00A10B25">
            <w:pPr>
              <w:pStyle w:val="TAL"/>
              <w:rPr>
                <w:sz w:val="16"/>
                <w:szCs w:val="16"/>
              </w:rPr>
            </w:pPr>
            <w:r>
              <w:rPr>
                <w:sz w:val="16"/>
                <w:szCs w:val="16"/>
              </w:rPr>
              <w:t>NF Load analytics generalities</w:t>
            </w:r>
          </w:p>
        </w:tc>
        <w:tc>
          <w:tcPr>
            <w:tcW w:w="706" w:type="dxa"/>
            <w:shd w:val="solid" w:color="FFFFFF" w:fill="auto"/>
          </w:tcPr>
          <w:p w:rsidR="00A10B25" w:rsidRDefault="00A10B25">
            <w:pPr>
              <w:pStyle w:val="TAC"/>
              <w:rPr>
                <w:sz w:val="16"/>
                <w:szCs w:val="16"/>
              </w:rPr>
            </w:pPr>
            <w:r>
              <w:rPr>
                <w:rFonts w:cs="Arial"/>
                <w:color w:val="000000"/>
                <w:sz w:val="16"/>
                <w:szCs w:val="16"/>
              </w:rPr>
              <w:t>16.2.0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2019-12</w:t>
            </w:r>
          </w:p>
        </w:tc>
        <w:tc>
          <w:tcPr>
            <w:tcW w:w="828" w:type="dxa"/>
            <w:shd w:val="solid" w:color="FFFFFF" w:fill="auto"/>
          </w:tcPr>
          <w:p w:rsidR="00A10B25" w:rsidRDefault="00A10B25">
            <w:pPr>
              <w:pStyle w:val="TAC"/>
              <w:rPr>
                <w:sz w:val="16"/>
                <w:szCs w:val="16"/>
              </w:rPr>
            </w:pPr>
            <w:r>
              <w:rPr>
                <w:sz w:val="16"/>
                <w:szCs w:val="16"/>
              </w:rPr>
              <w:t>CT#86</w:t>
            </w:r>
          </w:p>
        </w:tc>
        <w:tc>
          <w:tcPr>
            <w:tcW w:w="1083" w:type="dxa"/>
            <w:shd w:val="solid" w:color="FFFFFF" w:fill="auto"/>
          </w:tcPr>
          <w:p w:rsidR="00A10B25" w:rsidRDefault="00A10B25">
            <w:pPr>
              <w:pStyle w:val="TAC"/>
              <w:rPr>
                <w:sz w:val="16"/>
                <w:szCs w:val="16"/>
              </w:rPr>
            </w:pPr>
            <w:r>
              <w:rPr>
                <w:sz w:val="16"/>
                <w:szCs w:val="16"/>
              </w:rPr>
              <w:t>CP-193212</w:t>
            </w:r>
          </w:p>
        </w:tc>
        <w:tc>
          <w:tcPr>
            <w:tcW w:w="523" w:type="dxa"/>
            <w:shd w:val="solid" w:color="FFFFFF" w:fill="auto"/>
          </w:tcPr>
          <w:p w:rsidR="00A10B25" w:rsidRDefault="00A10B25">
            <w:pPr>
              <w:pStyle w:val="TAL"/>
              <w:rPr>
                <w:sz w:val="16"/>
                <w:szCs w:val="16"/>
              </w:rPr>
            </w:pPr>
            <w:r>
              <w:rPr>
                <w:rFonts w:cs="Arial"/>
                <w:color w:val="000000"/>
                <w:sz w:val="16"/>
                <w:szCs w:val="16"/>
                <w:lang w:eastAsia="zh-CN"/>
              </w:rPr>
              <w:t>0107</w:t>
            </w:r>
          </w:p>
        </w:tc>
        <w:tc>
          <w:tcPr>
            <w:tcW w:w="423" w:type="dxa"/>
            <w:shd w:val="solid" w:color="FFFFFF" w:fill="auto"/>
          </w:tcPr>
          <w:p w:rsidR="00A10B25" w:rsidRDefault="00A10B25">
            <w:pPr>
              <w:pStyle w:val="TAR"/>
              <w:rPr>
                <w:sz w:val="16"/>
                <w:szCs w:val="16"/>
              </w:rPr>
            </w:pPr>
            <w:r>
              <w:rPr>
                <w:rFonts w:cs="Arial"/>
                <w:color w:val="000000"/>
                <w:sz w:val="16"/>
                <w:szCs w:val="16"/>
                <w:lang w:eastAsia="zh-CN"/>
              </w:rPr>
              <w:t>1</w:t>
            </w:r>
          </w:p>
        </w:tc>
        <w:tc>
          <w:tcPr>
            <w:tcW w:w="423" w:type="dxa"/>
            <w:shd w:val="solid" w:color="FFFFFF" w:fill="auto"/>
          </w:tcPr>
          <w:p w:rsidR="00A10B25" w:rsidRDefault="00A10B25">
            <w:pPr>
              <w:pStyle w:val="TAC"/>
              <w:rPr>
                <w:sz w:val="16"/>
                <w:szCs w:val="16"/>
              </w:rPr>
            </w:pPr>
            <w:r>
              <w:rPr>
                <w:rFonts w:cs="Arial"/>
                <w:color w:val="000000"/>
                <w:sz w:val="16"/>
                <w:szCs w:val="16"/>
                <w:lang w:eastAsia="zh-CN"/>
              </w:rPr>
              <w:t>F</w:t>
            </w:r>
          </w:p>
        </w:tc>
        <w:tc>
          <w:tcPr>
            <w:tcW w:w="4899" w:type="dxa"/>
            <w:shd w:val="solid" w:color="FFFFFF" w:fill="auto"/>
          </w:tcPr>
          <w:p w:rsidR="00A10B25" w:rsidRDefault="00A10B25">
            <w:pPr>
              <w:pStyle w:val="TAL"/>
              <w:rPr>
                <w:sz w:val="16"/>
                <w:szCs w:val="16"/>
              </w:rPr>
            </w:pPr>
            <w:r>
              <w:rPr>
                <w:sz w:val="16"/>
                <w:szCs w:val="16"/>
              </w:rPr>
              <w:t>Update of API version and TS version in OpenAPI file</w:t>
            </w:r>
          </w:p>
        </w:tc>
        <w:tc>
          <w:tcPr>
            <w:tcW w:w="706" w:type="dxa"/>
            <w:shd w:val="solid" w:color="FFFFFF" w:fill="auto"/>
          </w:tcPr>
          <w:p w:rsidR="00A10B25" w:rsidRDefault="00A10B25">
            <w:pPr>
              <w:pStyle w:val="TAC"/>
              <w:rPr>
                <w:sz w:val="16"/>
                <w:szCs w:val="16"/>
              </w:rPr>
            </w:pPr>
            <w:r>
              <w:rPr>
                <w:rFonts w:cs="Arial"/>
                <w:color w:val="000000"/>
                <w:sz w:val="16"/>
                <w:szCs w:val="16"/>
              </w:rPr>
              <w:t>16.2.0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2020-03</w:t>
            </w:r>
          </w:p>
        </w:tc>
        <w:tc>
          <w:tcPr>
            <w:tcW w:w="828" w:type="dxa"/>
            <w:shd w:val="solid" w:color="FFFFFF" w:fill="auto"/>
          </w:tcPr>
          <w:p w:rsidR="00A10B25" w:rsidRDefault="00A10B25">
            <w:pPr>
              <w:pStyle w:val="TAC"/>
              <w:rPr>
                <w:sz w:val="16"/>
                <w:szCs w:val="16"/>
              </w:rPr>
            </w:pPr>
            <w:r>
              <w:rPr>
                <w:sz w:val="16"/>
                <w:szCs w:val="16"/>
              </w:rPr>
              <w:t>CT#87e</w:t>
            </w:r>
          </w:p>
        </w:tc>
        <w:tc>
          <w:tcPr>
            <w:tcW w:w="1083" w:type="dxa"/>
            <w:shd w:val="solid" w:color="FFFFFF" w:fill="auto"/>
          </w:tcPr>
          <w:p w:rsidR="00A10B25" w:rsidRDefault="00A10B25">
            <w:pPr>
              <w:pStyle w:val="TAC"/>
              <w:rPr>
                <w:sz w:val="16"/>
                <w:szCs w:val="16"/>
              </w:rPr>
            </w:pPr>
            <w:r>
              <w:rPr>
                <w:sz w:val="16"/>
                <w:szCs w:val="16"/>
                <w:lang w:eastAsia="zh-CN"/>
              </w:rPr>
              <w:t>CP-200208</w:t>
            </w:r>
          </w:p>
        </w:tc>
        <w:tc>
          <w:tcPr>
            <w:tcW w:w="523" w:type="dxa"/>
            <w:shd w:val="solid" w:color="FFFFFF" w:fill="auto"/>
          </w:tcPr>
          <w:p w:rsidR="00A10B25" w:rsidRDefault="00A10B25">
            <w:pPr>
              <w:pStyle w:val="TAL"/>
              <w:rPr>
                <w:sz w:val="16"/>
                <w:szCs w:val="16"/>
              </w:rPr>
            </w:pPr>
            <w:r>
              <w:rPr>
                <w:rFonts w:cs="Arial"/>
                <w:color w:val="000000"/>
                <w:sz w:val="16"/>
                <w:szCs w:val="16"/>
                <w:lang w:eastAsia="zh-CN"/>
              </w:rPr>
              <w:t>0109</w:t>
            </w:r>
          </w:p>
        </w:tc>
        <w:tc>
          <w:tcPr>
            <w:tcW w:w="423" w:type="dxa"/>
            <w:shd w:val="solid" w:color="FFFFFF" w:fill="auto"/>
          </w:tcPr>
          <w:p w:rsidR="00A10B25" w:rsidRDefault="00A10B25">
            <w:pPr>
              <w:pStyle w:val="TAR"/>
              <w:rPr>
                <w:sz w:val="16"/>
                <w:szCs w:val="16"/>
              </w:rPr>
            </w:pPr>
            <w:r>
              <w:rPr>
                <w:rFonts w:cs="Arial"/>
                <w:color w:val="000000"/>
                <w:sz w:val="16"/>
                <w:szCs w:val="16"/>
                <w:lang w:eastAsia="zh-CN"/>
              </w:rPr>
              <w:t>1</w:t>
            </w:r>
          </w:p>
        </w:tc>
        <w:tc>
          <w:tcPr>
            <w:tcW w:w="423" w:type="dxa"/>
            <w:shd w:val="solid" w:color="FFFFFF" w:fill="auto"/>
          </w:tcPr>
          <w:p w:rsidR="00A10B25" w:rsidRDefault="00A10B25">
            <w:pPr>
              <w:pStyle w:val="TAC"/>
              <w:rPr>
                <w:sz w:val="16"/>
                <w:szCs w:val="16"/>
              </w:rPr>
            </w:pPr>
            <w:r>
              <w:rPr>
                <w:rFonts w:cs="Arial"/>
                <w:color w:val="000000"/>
                <w:sz w:val="16"/>
                <w:szCs w:val="16"/>
                <w:lang w:eastAsia="zh-CN"/>
              </w:rPr>
              <w:t>B</w:t>
            </w:r>
          </w:p>
        </w:tc>
        <w:tc>
          <w:tcPr>
            <w:tcW w:w="4899" w:type="dxa"/>
            <w:shd w:val="solid" w:color="FFFFFF" w:fill="auto"/>
          </w:tcPr>
          <w:p w:rsidR="00A10B25" w:rsidRDefault="00A10B25">
            <w:pPr>
              <w:pStyle w:val="TAL"/>
              <w:rPr>
                <w:sz w:val="16"/>
                <w:szCs w:val="16"/>
              </w:rPr>
            </w:pPr>
            <w:r>
              <w:rPr>
                <w:sz w:val="16"/>
                <w:szCs w:val="16"/>
              </w:rPr>
              <w:t>Definition of QoS Requirement</w:t>
            </w:r>
          </w:p>
        </w:tc>
        <w:tc>
          <w:tcPr>
            <w:tcW w:w="706" w:type="dxa"/>
            <w:shd w:val="solid" w:color="FFFFFF" w:fill="auto"/>
          </w:tcPr>
          <w:p w:rsidR="00A10B25" w:rsidRDefault="00A10B25">
            <w:pPr>
              <w:pStyle w:val="TAC"/>
              <w:rPr>
                <w:sz w:val="16"/>
                <w:szCs w:val="16"/>
              </w:rPr>
            </w:pPr>
            <w:r>
              <w:rPr>
                <w:rFonts w:cs="Arial"/>
                <w:color w:val="000000"/>
                <w:sz w:val="16"/>
                <w:szCs w:val="16"/>
              </w:rPr>
              <w:t>16.3.0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2020-03</w:t>
            </w:r>
          </w:p>
        </w:tc>
        <w:tc>
          <w:tcPr>
            <w:tcW w:w="828" w:type="dxa"/>
            <w:shd w:val="solid" w:color="FFFFFF" w:fill="auto"/>
          </w:tcPr>
          <w:p w:rsidR="00A10B25" w:rsidRDefault="00A10B25">
            <w:pPr>
              <w:pStyle w:val="TAC"/>
              <w:rPr>
                <w:sz w:val="16"/>
                <w:szCs w:val="16"/>
              </w:rPr>
            </w:pPr>
            <w:r>
              <w:rPr>
                <w:sz w:val="16"/>
                <w:szCs w:val="16"/>
              </w:rPr>
              <w:t>CT#87e</w:t>
            </w:r>
          </w:p>
        </w:tc>
        <w:tc>
          <w:tcPr>
            <w:tcW w:w="1083" w:type="dxa"/>
            <w:shd w:val="solid" w:color="FFFFFF" w:fill="auto"/>
          </w:tcPr>
          <w:p w:rsidR="00A10B25" w:rsidRDefault="00A10B25">
            <w:pPr>
              <w:pStyle w:val="TAC"/>
              <w:rPr>
                <w:sz w:val="16"/>
                <w:szCs w:val="16"/>
              </w:rPr>
            </w:pPr>
            <w:r>
              <w:rPr>
                <w:sz w:val="16"/>
                <w:szCs w:val="16"/>
                <w:lang w:eastAsia="zh-CN"/>
              </w:rPr>
              <w:t>CP-200208</w:t>
            </w:r>
          </w:p>
        </w:tc>
        <w:tc>
          <w:tcPr>
            <w:tcW w:w="523" w:type="dxa"/>
            <w:shd w:val="solid" w:color="FFFFFF" w:fill="auto"/>
          </w:tcPr>
          <w:p w:rsidR="00A10B25" w:rsidRDefault="00A10B25">
            <w:pPr>
              <w:pStyle w:val="TAL"/>
              <w:rPr>
                <w:sz w:val="16"/>
                <w:szCs w:val="16"/>
              </w:rPr>
            </w:pPr>
            <w:r>
              <w:rPr>
                <w:rFonts w:cs="Arial"/>
                <w:color w:val="000000"/>
                <w:sz w:val="16"/>
                <w:szCs w:val="16"/>
                <w:lang w:eastAsia="zh-CN"/>
              </w:rPr>
              <w:t>0110</w:t>
            </w:r>
          </w:p>
        </w:tc>
        <w:tc>
          <w:tcPr>
            <w:tcW w:w="423" w:type="dxa"/>
            <w:shd w:val="solid" w:color="FFFFFF" w:fill="auto"/>
          </w:tcPr>
          <w:p w:rsidR="00A10B25" w:rsidRDefault="00A10B25">
            <w:pPr>
              <w:pStyle w:val="TAR"/>
              <w:rPr>
                <w:sz w:val="16"/>
                <w:szCs w:val="16"/>
              </w:rPr>
            </w:pPr>
            <w:r>
              <w:rPr>
                <w:rFonts w:cs="Arial"/>
                <w:color w:val="000000"/>
                <w:sz w:val="16"/>
                <w:szCs w:val="16"/>
                <w:lang w:eastAsia="zh-CN"/>
              </w:rPr>
              <w:t>1</w:t>
            </w:r>
          </w:p>
        </w:tc>
        <w:tc>
          <w:tcPr>
            <w:tcW w:w="423" w:type="dxa"/>
            <w:shd w:val="solid" w:color="FFFFFF" w:fill="auto"/>
          </w:tcPr>
          <w:p w:rsidR="00A10B25" w:rsidRDefault="00A10B25">
            <w:pPr>
              <w:pStyle w:val="TAC"/>
              <w:rPr>
                <w:sz w:val="16"/>
                <w:szCs w:val="16"/>
              </w:rPr>
            </w:pPr>
            <w:r>
              <w:rPr>
                <w:rFonts w:cs="Arial"/>
                <w:color w:val="000000"/>
                <w:sz w:val="16"/>
                <w:szCs w:val="16"/>
                <w:lang w:eastAsia="zh-CN"/>
              </w:rPr>
              <w:t>B</w:t>
            </w:r>
          </w:p>
        </w:tc>
        <w:tc>
          <w:tcPr>
            <w:tcW w:w="4899" w:type="dxa"/>
            <w:shd w:val="solid" w:color="FFFFFF" w:fill="auto"/>
          </w:tcPr>
          <w:p w:rsidR="00A10B25" w:rsidRDefault="00A10B25">
            <w:pPr>
              <w:pStyle w:val="TAL"/>
              <w:rPr>
                <w:sz w:val="16"/>
                <w:szCs w:val="16"/>
              </w:rPr>
            </w:pPr>
            <w:r>
              <w:rPr>
                <w:sz w:val="16"/>
                <w:szCs w:val="16"/>
              </w:rPr>
              <w:t>Description of consumer functionalities</w:t>
            </w:r>
          </w:p>
        </w:tc>
        <w:tc>
          <w:tcPr>
            <w:tcW w:w="706" w:type="dxa"/>
            <w:shd w:val="solid" w:color="FFFFFF" w:fill="auto"/>
          </w:tcPr>
          <w:p w:rsidR="00A10B25" w:rsidRDefault="00A10B25">
            <w:pPr>
              <w:pStyle w:val="TAC"/>
              <w:rPr>
                <w:sz w:val="16"/>
                <w:szCs w:val="16"/>
              </w:rPr>
            </w:pPr>
            <w:r>
              <w:rPr>
                <w:rFonts w:cs="Arial"/>
                <w:color w:val="000000"/>
                <w:sz w:val="16"/>
                <w:szCs w:val="16"/>
              </w:rPr>
              <w:t>16.3.0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2020-03</w:t>
            </w:r>
          </w:p>
        </w:tc>
        <w:tc>
          <w:tcPr>
            <w:tcW w:w="828" w:type="dxa"/>
            <w:shd w:val="solid" w:color="FFFFFF" w:fill="auto"/>
          </w:tcPr>
          <w:p w:rsidR="00A10B25" w:rsidRDefault="00A10B25">
            <w:pPr>
              <w:pStyle w:val="TAC"/>
              <w:rPr>
                <w:sz w:val="16"/>
                <w:szCs w:val="16"/>
              </w:rPr>
            </w:pPr>
            <w:r>
              <w:rPr>
                <w:sz w:val="16"/>
                <w:szCs w:val="16"/>
              </w:rPr>
              <w:t>CT#87e</w:t>
            </w:r>
          </w:p>
        </w:tc>
        <w:tc>
          <w:tcPr>
            <w:tcW w:w="1083" w:type="dxa"/>
            <w:shd w:val="solid" w:color="FFFFFF" w:fill="auto"/>
          </w:tcPr>
          <w:p w:rsidR="00A10B25" w:rsidRDefault="00A10B25">
            <w:pPr>
              <w:pStyle w:val="TAC"/>
              <w:rPr>
                <w:sz w:val="16"/>
                <w:szCs w:val="16"/>
              </w:rPr>
            </w:pPr>
            <w:r>
              <w:rPr>
                <w:sz w:val="16"/>
                <w:szCs w:val="16"/>
                <w:lang w:eastAsia="zh-CN"/>
              </w:rPr>
              <w:t>CP-200208</w:t>
            </w:r>
          </w:p>
        </w:tc>
        <w:tc>
          <w:tcPr>
            <w:tcW w:w="523" w:type="dxa"/>
            <w:shd w:val="solid" w:color="FFFFFF" w:fill="auto"/>
          </w:tcPr>
          <w:p w:rsidR="00A10B25" w:rsidRDefault="00A10B25">
            <w:pPr>
              <w:pStyle w:val="TAL"/>
              <w:rPr>
                <w:sz w:val="16"/>
                <w:szCs w:val="16"/>
              </w:rPr>
            </w:pPr>
            <w:r>
              <w:rPr>
                <w:rFonts w:cs="Arial"/>
                <w:color w:val="000000"/>
                <w:sz w:val="16"/>
                <w:szCs w:val="16"/>
                <w:lang w:eastAsia="zh-CN"/>
              </w:rPr>
              <w:t>0111</w:t>
            </w:r>
          </w:p>
        </w:tc>
        <w:tc>
          <w:tcPr>
            <w:tcW w:w="423" w:type="dxa"/>
            <w:shd w:val="solid" w:color="FFFFFF" w:fill="auto"/>
          </w:tcPr>
          <w:p w:rsidR="00A10B25" w:rsidRDefault="00A10B25">
            <w:pPr>
              <w:pStyle w:val="TAR"/>
              <w:rPr>
                <w:sz w:val="16"/>
                <w:szCs w:val="16"/>
              </w:rPr>
            </w:pPr>
            <w:r>
              <w:rPr>
                <w:rFonts w:cs="Arial"/>
                <w:color w:val="000000"/>
                <w:sz w:val="16"/>
                <w:szCs w:val="16"/>
                <w:lang w:eastAsia="zh-CN"/>
              </w:rPr>
              <w:t>1</w:t>
            </w:r>
          </w:p>
        </w:tc>
        <w:tc>
          <w:tcPr>
            <w:tcW w:w="423" w:type="dxa"/>
            <w:shd w:val="solid" w:color="FFFFFF" w:fill="auto"/>
          </w:tcPr>
          <w:p w:rsidR="00A10B25" w:rsidRDefault="00A10B25">
            <w:pPr>
              <w:pStyle w:val="TAC"/>
              <w:rPr>
                <w:sz w:val="16"/>
                <w:szCs w:val="16"/>
              </w:rPr>
            </w:pPr>
            <w:r>
              <w:rPr>
                <w:rFonts w:cs="Arial"/>
                <w:color w:val="000000"/>
                <w:sz w:val="16"/>
                <w:szCs w:val="16"/>
                <w:lang w:eastAsia="zh-CN"/>
              </w:rPr>
              <w:t>B</w:t>
            </w:r>
          </w:p>
        </w:tc>
        <w:tc>
          <w:tcPr>
            <w:tcW w:w="4899" w:type="dxa"/>
            <w:shd w:val="solid" w:color="FFFFFF" w:fill="auto"/>
          </w:tcPr>
          <w:p w:rsidR="00A10B25" w:rsidRDefault="00A10B25">
            <w:pPr>
              <w:pStyle w:val="TAL"/>
              <w:rPr>
                <w:sz w:val="16"/>
                <w:szCs w:val="16"/>
              </w:rPr>
            </w:pPr>
            <w:r>
              <w:rPr>
                <w:bCs/>
                <w:sz w:val="16"/>
                <w:szCs w:val="16"/>
              </w:rPr>
              <w:t>Update the types of analytics events</w:t>
            </w:r>
          </w:p>
        </w:tc>
        <w:tc>
          <w:tcPr>
            <w:tcW w:w="706" w:type="dxa"/>
            <w:shd w:val="solid" w:color="FFFFFF" w:fill="auto"/>
          </w:tcPr>
          <w:p w:rsidR="00A10B25" w:rsidRDefault="00A10B25">
            <w:pPr>
              <w:pStyle w:val="TAC"/>
              <w:rPr>
                <w:sz w:val="16"/>
                <w:szCs w:val="16"/>
              </w:rPr>
            </w:pPr>
            <w:r>
              <w:rPr>
                <w:rFonts w:cs="Arial"/>
                <w:color w:val="000000"/>
                <w:sz w:val="16"/>
                <w:szCs w:val="16"/>
              </w:rPr>
              <w:t>16.3.0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2020-03</w:t>
            </w:r>
          </w:p>
        </w:tc>
        <w:tc>
          <w:tcPr>
            <w:tcW w:w="828" w:type="dxa"/>
            <w:shd w:val="solid" w:color="FFFFFF" w:fill="auto"/>
          </w:tcPr>
          <w:p w:rsidR="00A10B25" w:rsidRDefault="00A10B25">
            <w:pPr>
              <w:pStyle w:val="TAC"/>
              <w:rPr>
                <w:sz w:val="16"/>
                <w:szCs w:val="16"/>
              </w:rPr>
            </w:pPr>
            <w:r>
              <w:rPr>
                <w:sz w:val="16"/>
                <w:szCs w:val="16"/>
              </w:rPr>
              <w:t>CT#87e</w:t>
            </w:r>
          </w:p>
        </w:tc>
        <w:tc>
          <w:tcPr>
            <w:tcW w:w="1083" w:type="dxa"/>
            <w:shd w:val="solid" w:color="FFFFFF" w:fill="auto"/>
          </w:tcPr>
          <w:p w:rsidR="00A10B25" w:rsidRDefault="00A10B25">
            <w:pPr>
              <w:pStyle w:val="TAC"/>
              <w:rPr>
                <w:sz w:val="16"/>
                <w:szCs w:val="16"/>
              </w:rPr>
            </w:pPr>
            <w:r>
              <w:rPr>
                <w:sz w:val="16"/>
                <w:szCs w:val="16"/>
              </w:rPr>
              <w:t>CP-200207</w:t>
            </w:r>
          </w:p>
        </w:tc>
        <w:tc>
          <w:tcPr>
            <w:tcW w:w="523" w:type="dxa"/>
            <w:shd w:val="solid" w:color="FFFFFF" w:fill="auto"/>
          </w:tcPr>
          <w:p w:rsidR="00A10B25" w:rsidRDefault="00A10B25">
            <w:pPr>
              <w:pStyle w:val="TAL"/>
              <w:rPr>
                <w:sz w:val="16"/>
                <w:szCs w:val="16"/>
              </w:rPr>
            </w:pPr>
            <w:r>
              <w:rPr>
                <w:rFonts w:cs="Arial"/>
                <w:color w:val="000000"/>
                <w:sz w:val="16"/>
                <w:szCs w:val="16"/>
                <w:lang w:eastAsia="zh-CN"/>
              </w:rPr>
              <w:t>0114</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rFonts w:cs="Arial"/>
                <w:color w:val="000000"/>
                <w:sz w:val="16"/>
                <w:szCs w:val="16"/>
                <w:lang w:eastAsia="zh-CN"/>
              </w:rPr>
              <w:t>B</w:t>
            </w:r>
          </w:p>
        </w:tc>
        <w:tc>
          <w:tcPr>
            <w:tcW w:w="4899" w:type="dxa"/>
            <w:shd w:val="solid" w:color="FFFFFF" w:fill="auto"/>
          </w:tcPr>
          <w:p w:rsidR="00A10B25" w:rsidRDefault="00A10B25">
            <w:pPr>
              <w:pStyle w:val="TAL"/>
              <w:rPr>
                <w:sz w:val="16"/>
                <w:szCs w:val="16"/>
              </w:rPr>
            </w:pPr>
            <w:r>
              <w:rPr>
                <w:sz w:val="16"/>
                <w:szCs w:val="16"/>
              </w:rPr>
              <w:t>DNN Clarification</w:t>
            </w:r>
          </w:p>
        </w:tc>
        <w:tc>
          <w:tcPr>
            <w:tcW w:w="706" w:type="dxa"/>
            <w:shd w:val="solid" w:color="FFFFFF" w:fill="auto"/>
          </w:tcPr>
          <w:p w:rsidR="00A10B25" w:rsidRDefault="00A10B25">
            <w:pPr>
              <w:pStyle w:val="TAC"/>
              <w:rPr>
                <w:sz w:val="16"/>
                <w:szCs w:val="16"/>
              </w:rPr>
            </w:pPr>
            <w:r>
              <w:rPr>
                <w:rFonts w:cs="Arial"/>
                <w:color w:val="000000"/>
                <w:sz w:val="16"/>
                <w:szCs w:val="16"/>
              </w:rPr>
              <w:t>16.3.0</w:t>
            </w:r>
          </w:p>
        </w:tc>
      </w:tr>
      <w:tr w:rsidR="00A10B25">
        <w:tc>
          <w:tcPr>
            <w:tcW w:w="796" w:type="dxa"/>
            <w:shd w:val="solid" w:color="FFFFFF" w:fill="auto"/>
          </w:tcPr>
          <w:p w:rsidR="00A10B25" w:rsidRDefault="00A10B25">
            <w:pPr>
              <w:pStyle w:val="TAC"/>
              <w:rPr>
                <w:sz w:val="16"/>
                <w:szCs w:val="16"/>
              </w:rPr>
            </w:pPr>
            <w:r>
              <w:rPr>
                <w:sz w:val="16"/>
                <w:szCs w:val="16"/>
              </w:rPr>
              <w:t>2020-03</w:t>
            </w:r>
          </w:p>
        </w:tc>
        <w:tc>
          <w:tcPr>
            <w:tcW w:w="828" w:type="dxa"/>
            <w:shd w:val="solid" w:color="FFFFFF" w:fill="auto"/>
          </w:tcPr>
          <w:p w:rsidR="00A10B25" w:rsidRDefault="00A10B25">
            <w:pPr>
              <w:pStyle w:val="TAC"/>
              <w:rPr>
                <w:sz w:val="16"/>
                <w:szCs w:val="16"/>
              </w:rPr>
            </w:pPr>
            <w:r>
              <w:rPr>
                <w:sz w:val="16"/>
                <w:szCs w:val="16"/>
              </w:rPr>
              <w:t>CT#87e</w:t>
            </w:r>
          </w:p>
        </w:tc>
        <w:tc>
          <w:tcPr>
            <w:tcW w:w="1083" w:type="dxa"/>
            <w:shd w:val="solid" w:color="FFFFFF" w:fill="auto"/>
          </w:tcPr>
          <w:p w:rsidR="00A10B25" w:rsidRDefault="00A10B25">
            <w:pPr>
              <w:pStyle w:val="TAC"/>
              <w:rPr>
                <w:sz w:val="16"/>
                <w:szCs w:val="16"/>
              </w:rPr>
            </w:pPr>
            <w:r>
              <w:rPr>
                <w:sz w:val="16"/>
                <w:szCs w:val="16"/>
                <w:lang w:eastAsia="zh-CN"/>
              </w:rPr>
              <w:t>CP-200208</w:t>
            </w:r>
          </w:p>
        </w:tc>
        <w:tc>
          <w:tcPr>
            <w:tcW w:w="523" w:type="dxa"/>
            <w:shd w:val="solid" w:color="FFFFFF" w:fill="auto"/>
          </w:tcPr>
          <w:p w:rsidR="00A10B25" w:rsidRDefault="00A10B25">
            <w:pPr>
              <w:pStyle w:val="TAL"/>
              <w:rPr>
                <w:sz w:val="16"/>
                <w:szCs w:val="16"/>
              </w:rPr>
            </w:pPr>
            <w:r>
              <w:rPr>
                <w:sz w:val="16"/>
                <w:szCs w:val="16"/>
              </w:rPr>
              <w:t>0115</w:t>
            </w:r>
          </w:p>
        </w:tc>
        <w:tc>
          <w:tcPr>
            <w:tcW w:w="423" w:type="dxa"/>
            <w:shd w:val="solid" w:color="FFFFFF" w:fill="auto"/>
          </w:tcPr>
          <w:p w:rsidR="00A10B25" w:rsidRDefault="00A10B25">
            <w:pPr>
              <w:pStyle w:val="TAR"/>
              <w:rPr>
                <w:sz w:val="16"/>
                <w:szCs w:val="16"/>
              </w:rPr>
            </w:pPr>
            <w:r>
              <w:rPr>
                <w:sz w:val="16"/>
                <w:szCs w:val="16"/>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Update Feature applicability for Rel-16 new data types</w:t>
            </w:r>
          </w:p>
        </w:tc>
        <w:tc>
          <w:tcPr>
            <w:tcW w:w="706" w:type="dxa"/>
            <w:shd w:val="solid" w:color="FFFFFF" w:fill="auto"/>
          </w:tcPr>
          <w:p w:rsidR="00A10B25" w:rsidRDefault="00A10B25">
            <w:pPr>
              <w:pStyle w:val="TAC"/>
              <w:rPr>
                <w:sz w:val="16"/>
                <w:szCs w:val="16"/>
              </w:rPr>
            </w:pPr>
            <w:r>
              <w:rPr>
                <w:sz w:val="16"/>
                <w:szCs w:val="16"/>
              </w:rPr>
              <w:t>16.3.0</w:t>
            </w:r>
          </w:p>
        </w:tc>
      </w:tr>
      <w:tr w:rsidR="00A10B25">
        <w:tc>
          <w:tcPr>
            <w:tcW w:w="796" w:type="dxa"/>
            <w:shd w:val="solid" w:color="FFFFFF" w:fill="auto"/>
          </w:tcPr>
          <w:p w:rsidR="00A10B25" w:rsidRDefault="00A10B25">
            <w:pPr>
              <w:pStyle w:val="TAC"/>
              <w:rPr>
                <w:sz w:val="16"/>
                <w:szCs w:val="16"/>
              </w:rPr>
            </w:pPr>
            <w:r>
              <w:rPr>
                <w:sz w:val="16"/>
                <w:szCs w:val="16"/>
              </w:rPr>
              <w:t>2020-03</w:t>
            </w:r>
          </w:p>
        </w:tc>
        <w:tc>
          <w:tcPr>
            <w:tcW w:w="828" w:type="dxa"/>
            <w:shd w:val="solid" w:color="FFFFFF" w:fill="auto"/>
          </w:tcPr>
          <w:p w:rsidR="00A10B25" w:rsidRDefault="00A10B25">
            <w:pPr>
              <w:pStyle w:val="TAC"/>
              <w:rPr>
                <w:sz w:val="16"/>
                <w:szCs w:val="16"/>
              </w:rPr>
            </w:pPr>
            <w:r>
              <w:rPr>
                <w:sz w:val="16"/>
                <w:szCs w:val="16"/>
              </w:rPr>
              <w:t>CT#87e</w:t>
            </w:r>
          </w:p>
        </w:tc>
        <w:tc>
          <w:tcPr>
            <w:tcW w:w="1083" w:type="dxa"/>
            <w:shd w:val="solid" w:color="FFFFFF" w:fill="auto"/>
          </w:tcPr>
          <w:p w:rsidR="00A10B25" w:rsidRDefault="00A10B25">
            <w:pPr>
              <w:pStyle w:val="TAC"/>
              <w:rPr>
                <w:sz w:val="16"/>
                <w:szCs w:val="16"/>
              </w:rPr>
            </w:pPr>
            <w:r>
              <w:rPr>
                <w:sz w:val="16"/>
                <w:szCs w:val="16"/>
                <w:lang w:eastAsia="zh-CN"/>
              </w:rPr>
              <w:t>CP-200208</w:t>
            </w:r>
          </w:p>
        </w:tc>
        <w:tc>
          <w:tcPr>
            <w:tcW w:w="523" w:type="dxa"/>
            <w:shd w:val="solid" w:color="FFFFFF" w:fill="auto"/>
          </w:tcPr>
          <w:p w:rsidR="00A10B25" w:rsidRDefault="00A10B25">
            <w:pPr>
              <w:pStyle w:val="TAL"/>
              <w:rPr>
                <w:sz w:val="16"/>
                <w:szCs w:val="16"/>
              </w:rPr>
            </w:pPr>
            <w:r>
              <w:rPr>
                <w:sz w:val="16"/>
                <w:szCs w:val="16"/>
              </w:rPr>
              <w:t>0118</w:t>
            </w:r>
          </w:p>
        </w:tc>
        <w:tc>
          <w:tcPr>
            <w:tcW w:w="423" w:type="dxa"/>
            <w:shd w:val="solid" w:color="FFFFFF" w:fill="auto"/>
          </w:tcPr>
          <w:p w:rsidR="00A10B25" w:rsidRDefault="00A10B25">
            <w:pPr>
              <w:pStyle w:val="TAR"/>
              <w:rPr>
                <w:sz w:val="16"/>
                <w:szCs w:val="16"/>
              </w:rPr>
            </w:pPr>
            <w:r>
              <w:rPr>
                <w:sz w:val="16"/>
                <w:szCs w:val="16"/>
              </w:rPr>
              <w:t>2</w:t>
            </w:r>
          </w:p>
        </w:tc>
        <w:tc>
          <w:tcPr>
            <w:tcW w:w="423" w:type="dxa"/>
            <w:shd w:val="solid" w:color="FFFFFF" w:fill="auto"/>
          </w:tcPr>
          <w:p w:rsidR="00A10B25" w:rsidRDefault="00A10B25">
            <w:pPr>
              <w:pStyle w:val="TAC"/>
              <w:rPr>
                <w:sz w:val="16"/>
                <w:szCs w:val="16"/>
              </w:rPr>
            </w:pPr>
            <w:r>
              <w:rPr>
                <w:sz w:val="16"/>
                <w:szCs w:val="16"/>
              </w:rPr>
              <w:t>D</w:t>
            </w:r>
          </w:p>
        </w:tc>
        <w:tc>
          <w:tcPr>
            <w:tcW w:w="4899" w:type="dxa"/>
            <w:shd w:val="solid" w:color="FFFFFF" w:fill="auto"/>
          </w:tcPr>
          <w:p w:rsidR="00A10B25" w:rsidRDefault="00A10B25">
            <w:pPr>
              <w:pStyle w:val="TAL"/>
              <w:rPr>
                <w:sz w:val="16"/>
                <w:szCs w:val="16"/>
              </w:rPr>
            </w:pPr>
            <w:r>
              <w:rPr>
                <w:sz w:val="16"/>
                <w:szCs w:val="16"/>
                <w:lang w:val="en-US" w:eastAsia="zh-CN"/>
              </w:rPr>
              <w:t>Corrections in TS29.520</w:t>
            </w:r>
          </w:p>
        </w:tc>
        <w:tc>
          <w:tcPr>
            <w:tcW w:w="706" w:type="dxa"/>
            <w:shd w:val="solid" w:color="FFFFFF" w:fill="auto"/>
          </w:tcPr>
          <w:p w:rsidR="00A10B25" w:rsidRDefault="00A10B25">
            <w:pPr>
              <w:pStyle w:val="TAC"/>
              <w:rPr>
                <w:sz w:val="16"/>
                <w:szCs w:val="16"/>
              </w:rPr>
            </w:pPr>
            <w:r>
              <w:rPr>
                <w:sz w:val="16"/>
                <w:szCs w:val="16"/>
              </w:rPr>
              <w:t>16.3.0</w:t>
            </w:r>
          </w:p>
        </w:tc>
      </w:tr>
      <w:tr w:rsidR="00A10B25">
        <w:tc>
          <w:tcPr>
            <w:tcW w:w="796" w:type="dxa"/>
            <w:shd w:val="solid" w:color="FFFFFF" w:fill="auto"/>
          </w:tcPr>
          <w:p w:rsidR="00A10B25" w:rsidRDefault="00A10B25">
            <w:pPr>
              <w:pStyle w:val="TAC"/>
              <w:rPr>
                <w:sz w:val="16"/>
                <w:szCs w:val="16"/>
              </w:rPr>
            </w:pPr>
            <w:r>
              <w:rPr>
                <w:sz w:val="16"/>
                <w:szCs w:val="16"/>
              </w:rPr>
              <w:t>2020-03</w:t>
            </w:r>
          </w:p>
        </w:tc>
        <w:tc>
          <w:tcPr>
            <w:tcW w:w="828" w:type="dxa"/>
            <w:shd w:val="solid" w:color="FFFFFF" w:fill="auto"/>
          </w:tcPr>
          <w:p w:rsidR="00A10B25" w:rsidRDefault="00A10B25">
            <w:pPr>
              <w:pStyle w:val="TAC"/>
              <w:rPr>
                <w:sz w:val="16"/>
                <w:szCs w:val="16"/>
              </w:rPr>
            </w:pPr>
            <w:r>
              <w:rPr>
                <w:sz w:val="16"/>
                <w:szCs w:val="16"/>
              </w:rPr>
              <w:t>CT#87e</w:t>
            </w:r>
          </w:p>
        </w:tc>
        <w:tc>
          <w:tcPr>
            <w:tcW w:w="1083" w:type="dxa"/>
            <w:shd w:val="solid" w:color="FFFFFF" w:fill="auto"/>
          </w:tcPr>
          <w:p w:rsidR="00A10B25" w:rsidRDefault="00A10B25">
            <w:pPr>
              <w:pStyle w:val="TAC"/>
              <w:rPr>
                <w:sz w:val="16"/>
                <w:szCs w:val="16"/>
              </w:rPr>
            </w:pPr>
            <w:r>
              <w:rPr>
                <w:sz w:val="16"/>
                <w:szCs w:val="16"/>
                <w:lang w:eastAsia="zh-CN"/>
              </w:rPr>
              <w:t>CP-200208</w:t>
            </w:r>
          </w:p>
        </w:tc>
        <w:tc>
          <w:tcPr>
            <w:tcW w:w="523" w:type="dxa"/>
            <w:shd w:val="solid" w:color="FFFFFF" w:fill="auto"/>
          </w:tcPr>
          <w:p w:rsidR="00A10B25" w:rsidRDefault="00A10B25">
            <w:pPr>
              <w:pStyle w:val="TAL"/>
              <w:rPr>
                <w:sz w:val="16"/>
                <w:szCs w:val="16"/>
              </w:rPr>
            </w:pPr>
            <w:r>
              <w:rPr>
                <w:sz w:val="16"/>
                <w:szCs w:val="16"/>
              </w:rPr>
              <w:t>0120</w:t>
            </w:r>
          </w:p>
        </w:tc>
        <w:tc>
          <w:tcPr>
            <w:tcW w:w="423" w:type="dxa"/>
            <w:shd w:val="solid" w:color="FFFFFF" w:fill="auto"/>
          </w:tcPr>
          <w:p w:rsidR="00A10B25" w:rsidRDefault="00A10B25">
            <w:pPr>
              <w:pStyle w:val="TAR"/>
              <w:rPr>
                <w:sz w:val="16"/>
                <w:szCs w:val="16"/>
              </w:rPr>
            </w:pPr>
            <w:r>
              <w:rPr>
                <w:sz w:val="16"/>
                <w:szCs w:val="16"/>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lang w:val="en-US" w:eastAsia="zh-CN"/>
              </w:rPr>
              <w:t>Clarify start time and end time</w:t>
            </w:r>
          </w:p>
        </w:tc>
        <w:tc>
          <w:tcPr>
            <w:tcW w:w="706" w:type="dxa"/>
            <w:shd w:val="solid" w:color="FFFFFF" w:fill="auto"/>
          </w:tcPr>
          <w:p w:rsidR="00A10B25" w:rsidRDefault="00A10B25">
            <w:pPr>
              <w:pStyle w:val="TAC"/>
              <w:rPr>
                <w:sz w:val="16"/>
                <w:szCs w:val="16"/>
              </w:rPr>
            </w:pPr>
            <w:r>
              <w:rPr>
                <w:sz w:val="16"/>
                <w:szCs w:val="16"/>
              </w:rPr>
              <w:t>16.3.0</w:t>
            </w:r>
          </w:p>
        </w:tc>
      </w:tr>
      <w:tr w:rsidR="00A10B25">
        <w:tc>
          <w:tcPr>
            <w:tcW w:w="796" w:type="dxa"/>
            <w:shd w:val="solid" w:color="FFFFFF" w:fill="auto"/>
          </w:tcPr>
          <w:p w:rsidR="00A10B25" w:rsidRDefault="00A10B25">
            <w:pPr>
              <w:pStyle w:val="TAC"/>
              <w:rPr>
                <w:sz w:val="16"/>
                <w:szCs w:val="16"/>
              </w:rPr>
            </w:pPr>
            <w:r>
              <w:rPr>
                <w:sz w:val="16"/>
                <w:szCs w:val="16"/>
              </w:rPr>
              <w:t>2020-03</w:t>
            </w:r>
          </w:p>
        </w:tc>
        <w:tc>
          <w:tcPr>
            <w:tcW w:w="828" w:type="dxa"/>
            <w:shd w:val="solid" w:color="FFFFFF" w:fill="auto"/>
          </w:tcPr>
          <w:p w:rsidR="00A10B25" w:rsidRDefault="00A10B25">
            <w:pPr>
              <w:pStyle w:val="TAC"/>
              <w:rPr>
                <w:sz w:val="16"/>
                <w:szCs w:val="16"/>
              </w:rPr>
            </w:pPr>
            <w:r>
              <w:rPr>
                <w:sz w:val="16"/>
                <w:szCs w:val="16"/>
              </w:rPr>
              <w:t>CT#87e</w:t>
            </w:r>
          </w:p>
        </w:tc>
        <w:tc>
          <w:tcPr>
            <w:tcW w:w="1083" w:type="dxa"/>
            <w:shd w:val="solid" w:color="FFFFFF" w:fill="auto"/>
          </w:tcPr>
          <w:p w:rsidR="00A10B25" w:rsidRDefault="00A10B25">
            <w:pPr>
              <w:pStyle w:val="TAC"/>
              <w:rPr>
                <w:sz w:val="16"/>
                <w:szCs w:val="16"/>
              </w:rPr>
            </w:pPr>
            <w:r>
              <w:rPr>
                <w:sz w:val="16"/>
                <w:szCs w:val="16"/>
              </w:rPr>
              <w:t>CP-200182</w:t>
            </w:r>
          </w:p>
        </w:tc>
        <w:tc>
          <w:tcPr>
            <w:tcW w:w="523" w:type="dxa"/>
            <w:shd w:val="solid" w:color="FFFFFF" w:fill="auto"/>
          </w:tcPr>
          <w:p w:rsidR="00A10B25" w:rsidRDefault="00A10B25">
            <w:pPr>
              <w:pStyle w:val="TAL"/>
              <w:rPr>
                <w:sz w:val="16"/>
                <w:szCs w:val="16"/>
              </w:rPr>
            </w:pPr>
            <w:r>
              <w:rPr>
                <w:sz w:val="16"/>
                <w:szCs w:val="16"/>
              </w:rPr>
              <w:t>0121</w:t>
            </w:r>
          </w:p>
        </w:tc>
        <w:tc>
          <w:tcPr>
            <w:tcW w:w="423" w:type="dxa"/>
            <w:shd w:val="solid" w:color="FFFFFF" w:fill="auto"/>
          </w:tcPr>
          <w:p w:rsidR="00A10B25" w:rsidRDefault="00A10B25">
            <w:pPr>
              <w:pStyle w:val="TAR"/>
              <w:rPr>
                <w:sz w:val="16"/>
                <w:szCs w:val="16"/>
              </w:rPr>
            </w:pPr>
            <w:r>
              <w:rPr>
                <w:sz w:val="16"/>
                <w:szCs w:val="16"/>
              </w:rPr>
              <w:t>2</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lang w:val="en-US" w:eastAsia="zh-CN"/>
              </w:rPr>
              <w:t>Correct QoS sustainability</w:t>
            </w:r>
          </w:p>
        </w:tc>
        <w:tc>
          <w:tcPr>
            <w:tcW w:w="706" w:type="dxa"/>
            <w:shd w:val="solid" w:color="FFFFFF" w:fill="auto"/>
          </w:tcPr>
          <w:p w:rsidR="00A10B25" w:rsidRDefault="00A10B25">
            <w:pPr>
              <w:pStyle w:val="TAC"/>
              <w:rPr>
                <w:sz w:val="16"/>
                <w:szCs w:val="16"/>
              </w:rPr>
            </w:pPr>
            <w:r>
              <w:rPr>
                <w:sz w:val="16"/>
                <w:szCs w:val="16"/>
              </w:rPr>
              <w:t>16.3.0</w:t>
            </w:r>
          </w:p>
        </w:tc>
      </w:tr>
      <w:tr w:rsidR="00A10B25">
        <w:tc>
          <w:tcPr>
            <w:tcW w:w="796" w:type="dxa"/>
            <w:shd w:val="solid" w:color="FFFFFF" w:fill="auto"/>
          </w:tcPr>
          <w:p w:rsidR="00A10B25" w:rsidRDefault="00A10B25">
            <w:pPr>
              <w:pStyle w:val="TAC"/>
              <w:rPr>
                <w:sz w:val="16"/>
                <w:szCs w:val="16"/>
              </w:rPr>
            </w:pPr>
            <w:r>
              <w:rPr>
                <w:sz w:val="16"/>
                <w:szCs w:val="16"/>
              </w:rPr>
              <w:t>2020-03</w:t>
            </w:r>
          </w:p>
        </w:tc>
        <w:tc>
          <w:tcPr>
            <w:tcW w:w="828" w:type="dxa"/>
            <w:shd w:val="solid" w:color="FFFFFF" w:fill="auto"/>
          </w:tcPr>
          <w:p w:rsidR="00A10B25" w:rsidRDefault="00A10B25">
            <w:pPr>
              <w:pStyle w:val="TAC"/>
              <w:rPr>
                <w:sz w:val="16"/>
                <w:szCs w:val="16"/>
              </w:rPr>
            </w:pPr>
            <w:r>
              <w:rPr>
                <w:sz w:val="16"/>
                <w:szCs w:val="16"/>
              </w:rPr>
              <w:t>CT#87e</w:t>
            </w:r>
          </w:p>
        </w:tc>
        <w:tc>
          <w:tcPr>
            <w:tcW w:w="1083" w:type="dxa"/>
            <w:shd w:val="solid" w:color="FFFFFF" w:fill="auto"/>
          </w:tcPr>
          <w:p w:rsidR="00A10B25" w:rsidRDefault="00A10B25">
            <w:pPr>
              <w:pStyle w:val="TAC"/>
              <w:rPr>
                <w:sz w:val="16"/>
                <w:szCs w:val="16"/>
              </w:rPr>
            </w:pPr>
            <w:r>
              <w:rPr>
                <w:sz w:val="16"/>
                <w:szCs w:val="16"/>
              </w:rPr>
              <w:t>CP-200232</w:t>
            </w:r>
          </w:p>
        </w:tc>
        <w:tc>
          <w:tcPr>
            <w:tcW w:w="523" w:type="dxa"/>
            <w:shd w:val="solid" w:color="FFFFFF" w:fill="auto"/>
          </w:tcPr>
          <w:p w:rsidR="00A10B25" w:rsidRDefault="00A10B25">
            <w:pPr>
              <w:pStyle w:val="TAL"/>
              <w:rPr>
                <w:sz w:val="16"/>
                <w:szCs w:val="16"/>
              </w:rPr>
            </w:pPr>
            <w:r>
              <w:rPr>
                <w:sz w:val="16"/>
                <w:szCs w:val="16"/>
              </w:rPr>
              <w:t>0122</w:t>
            </w:r>
          </w:p>
        </w:tc>
        <w:tc>
          <w:tcPr>
            <w:tcW w:w="423" w:type="dxa"/>
            <w:shd w:val="solid" w:color="FFFFFF" w:fill="auto"/>
          </w:tcPr>
          <w:p w:rsidR="00A10B25" w:rsidRDefault="00A10B25">
            <w:pPr>
              <w:pStyle w:val="TAR"/>
              <w:rPr>
                <w:sz w:val="16"/>
                <w:szCs w:val="16"/>
              </w:rPr>
            </w:pPr>
            <w:r>
              <w:rPr>
                <w:sz w:val="16"/>
                <w:szCs w:val="16"/>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lang w:val="en-US" w:eastAsia="en-US"/>
              </w:rPr>
              <w:t>Correct UE mobility and communication</w:t>
            </w:r>
          </w:p>
        </w:tc>
        <w:tc>
          <w:tcPr>
            <w:tcW w:w="706" w:type="dxa"/>
            <w:shd w:val="solid" w:color="FFFFFF" w:fill="auto"/>
          </w:tcPr>
          <w:p w:rsidR="00A10B25" w:rsidRDefault="00A10B25">
            <w:pPr>
              <w:pStyle w:val="TAC"/>
              <w:rPr>
                <w:sz w:val="16"/>
                <w:szCs w:val="16"/>
              </w:rPr>
            </w:pPr>
            <w:r>
              <w:rPr>
                <w:sz w:val="16"/>
                <w:szCs w:val="16"/>
              </w:rPr>
              <w:t>16.3.0</w:t>
            </w:r>
          </w:p>
        </w:tc>
      </w:tr>
      <w:tr w:rsidR="00A10B25">
        <w:tc>
          <w:tcPr>
            <w:tcW w:w="796" w:type="dxa"/>
            <w:shd w:val="solid" w:color="FFFFFF" w:fill="auto"/>
          </w:tcPr>
          <w:p w:rsidR="00A10B25" w:rsidRDefault="00A10B25">
            <w:pPr>
              <w:pStyle w:val="TAC"/>
              <w:rPr>
                <w:sz w:val="16"/>
                <w:szCs w:val="16"/>
              </w:rPr>
            </w:pPr>
            <w:r>
              <w:rPr>
                <w:sz w:val="16"/>
                <w:szCs w:val="16"/>
              </w:rPr>
              <w:t>2020-03</w:t>
            </w:r>
          </w:p>
        </w:tc>
        <w:tc>
          <w:tcPr>
            <w:tcW w:w="828" w:type="dxa"/>
            <w:shd w:val="solid" w:color="FFFFFF" w:fill="auto"/>
          </w:tcPr>
          <w:p w:rsidR="00A10B25" w:rsidRDefault="00A10B25">
            <w:pPr>
              <w:pStyle w:val="TAC"/>
              <w:rPr>
                <w:sz w:val="16"/>
                <w:szCs w:val="16"/>
              </w:rPr>
            </w:pPr>
            <w:r>
              <w:rPr>
                <w:sz w:val="16"/>
                <w:szCs w:val="16"/>
              </w:rPr>
              <w:t>CT#87e</w:t>
            </w:r>
          </w:p>
        </w:tc>
        <w:tc>
          <w:tcPr>
            <w:tcW w:w="1083" w:type="dxa"/>
            <w:shd w:val="solid" w:color="FFFFFF" w:fill="auto"/>
          </w:tcPr>
          <w:p w:rsidR="00A10B25" w:rsidRDefault="00A10B25">
            <w:pPr>
              <w:pStyle w:val="TAC"/>
              <w:rPr>
                <w:sz w:val="16"/>
                <w:szCs w:val="16"/>
              </w:rPr>
            </w:pPr>
            <w:r>
              <w:rPr>
                <w:sz w:val="16"/>
                <w:szCs w:val="16"/>
                <w:lang w:eastAsia="zh-CN"/>
              </w:rPr>
              <w:t>CP-200208</w:t>
            </w:r>
          </w:p>
        </w:tc>
        <w:tc>
          <w:tcPr>
            <w:tcW w:w="523" w:type="dxa"/>
            <w:shd w:val="solid" w:color="FFFFFF" w:fill="auto"/>
          </w:tcPr>
          <w:p w:rsidR="00A10B25" w:rsidRDefault="00A10B25">
            <w:pPr>
              <w:pStyle w:val="TAL"/>
              <w:rPr>
                <w:sz w:val="16"/>
                <w:szCs w:val="16"/>
              </w:rPr>
            </w:pPr>
            <w:r>
              <w:rPr>
                <w:sz w:val="16"/>
                <w:szCs w:val="16"/>
              </w:rPr>
              <w:t>0123</w:t>
            </w:r>
          </w:p>
        </w:tc>
        <w:tc>
          <w:tcPr>
            <w:tcW w:w="423" w:type="dxa"/>
            <w:shd w:val="solid" w:color="FFFFFF" w:fill="auto"/>
          </w:tcPr>
          <w:p w:rsidR="00A10B25" w:rsidRDefault="00A10B25">
            <w:pPr>
              <w:pStyle w:val="TAR"/>
              <w:rPr>
                <w:sz w:val="16"/>
                <w:szCs w:val="16"/>
              </w:rPr>
            </w:pPr>
            <w:r>
              <w:rPr>
                <w:sz w:val="16"/>
                <w:szCs w:val="16"/>
              </w:rPr>
              <w:t>1</w:t>
            </w:r>
          </w:p>
        </w:tc>
        <w:tc>
          <w:tcPr>
            <w:tcW w:w="423" w:type="dxa"/>
            <w:shd w:val="solid" w:color="FFFFFF" w:fill="auto"/>
          </w:tcPr>
          <w:p w:rsidR="00A10B25" w:rsidRDefault="00A10B25">
            <w:pPr>
              <w:pStyle w:val="TAC"/>
              <w:rPr>
                <w:sz w:val="16"/>
                <w:szCs w:val="16"/>
              </w:rPr>
            </w:pPr>
            <w:r>
              <w:rPr>
                <w:sz w:val="16"/>
                <w:szCs w:val="16"/>
              </w:rPr>
              <w:t>B</w:t>
            </w:r>
          </w:p>
        </w:tc>
        <w:tc>
          <w:tcPr>
            <w:tcW w:w="4899" w:type="dxa"/>
            <w:shd w:val="solid" w:color="FFFFFF" w:fill="auto"/>
          </w:tcPr>
          <w:p w:rsidR="00A10B25" w:rsidRDefault="00A10B25">
            <w:pPr>
              <w:pStyle w:val="TAL"/>
              <w:rPr>
                <w:sz w:val="16"/>
                <w:szCs w:val="16"/>
              </w:rPr>
            </w:pPr>
            <w:r>
              <w:rPr>
                <w:sz w:val="16"/>
                <w:szCs w:val="16"/>
                <w:lang w:val="en-US" w:eastAsia="en-US"/>
              </w:rPr>
              <w:t>Support network performance analytics</w:t>
            </w:r>
          </w:p>
        </w:tc>
        <w:tc>
          <w:tcPr>
            <w:tcW w:w="706" w:type="dxa"/>
            <w:shd w:val="solid" w:color="FFFFFF" w:fill="auto"/>
          </w:tcPr>
          <w:p w:rsidR="00A10B25" w:rsidRDefault="00A10B25">
            <w:pPr>
              <w:pStyle w:val="TAC"/>
              <w:rPr>
                <w:sz w:val="16"/>
                <w:szCs w:val="16"/>
              </w:rPr>
            </w:pPr>
            <w:r>
              <w:rPr>
                <w:sz w:val="16"/>
                <w:szCs w:val="16"/>
              </w:rPr>
              <w:t>16.3.0</w:t>
            </w:r>
          </w:p>
        </w:tc>
      </w:tr>
      <w:tr w:rsidR="00A10B25">
        <w:tc>
          <w:tcPr>
            <w:tcW w:w="796" w:type="dxa"/>
            <w:shd w:val="solid" w:color="FFFFFF" w:fill="auto"/>
          </w:tcPr>
          <w:p w:rsidR="00A10B25" w:rsidRDefault="00A10B25">
            <w:pPr>
              <w:pStyle w:val="TAC"/>
              <w:rPr>
                <w:sz w:val="16"/>
                <w:szCs w:val="16"/>
              </w:rPr>
            </w:pPr>
            <w:r>
              <w:rPr>
                <w:sz w:val="16"/>
                <w:szCs w:val="16"/>
              </w:rPr>
              <w:t>2020-03</w:t>
            </w:r>
          </w:p>
        </w:tc>
        <w:tc>
          <w:tcPr>
            <w:tcW w:w="828" w:type="dxa"/>
            <w:shd w:val="solid" w:color="FFFFFF" w:fill="auto"/>
          </w:tcPr>
          <w:p w:rsidR="00A10B25" w:rsidRDefault="00A10B25">
            <w:pPr>
              <w:pStyle w:val="TAC"/>
              <w:rPr>
                <w:sz w:val="16"/>
                <w:szCs w:val="16"/>
              </w:rPr>
            </w:pPr>
            <w:r>
              <w:rPr>
                <w:sz w:val="16"/>
                <w:szCs w:val="16"/>
              </w:rPr>
              <w:t>CT#87e</w:t>
            </w:r>
          </w:p>
        </w:tc>
        <w:tc>
          <w:tcPr>
            <w:tcW w:w="1083" w:type="dxa"/>
            <w:shd w:val="solid" w:color="FFFFFF" w:fill="auto"/>
          </w:tcPr>
          <w:p w:rsidR="00A10B25" w:rsidRDefault="00A10B25">
            <w:pPr>
              <w:pStyle w:val="TAC"/>
              <w:rPr>
                <w:sz w:val="16"/>
                <w:szCs w:val="16"/>
              </w:rPr>
            </w:pPr>
            <w:r>
              <w:rPr>
                <w:sz w:val="16"/>
                <w:szCs w:val="16"/>
                <w:lang w:eastAsia="zh-CN"/>
              </w:rPr>
              <w:t>CP-200208</w:t>
            </w:r>
          </w:p>
        </w:tc>
        <w:tc>
          <w:tcPr>
            <w:tcW w:w="523" w:type="dxa"/>
            <w:shd w:val="solid" w:color="FFFFFF" w:fill="auto"/>
          </w:tcPr>
          <w:p w:rsidR="00A10B25" w:rsidRDefault="00A10B25">
            <w:pPr>
              <w:pStyle w:val="TAL"/>
              <w:rPr>
                <w:sz w:val="16"/>
                <w:szCs w:val="16"/>
              </w:rPr>
            </w:pPr>
            <w:r>
              <w:rPr>
                <w:sz w:val="16"/>
                <w:szCs w:val="16"/>
              </w:rPr>
              <w:t>0124</w:t>
            </w:r>
          </w:p>
        </w:tc>
        <w:tc>
          <w:tcPr>
            <w:tcW w:w="423" w:type="dxa"/>
            <w:shd w:val="solid" w:color="FFFFFF" w:fill="auto"/>
          </w:tcPr>
          <w:p w:rsidR="00A10B25" w:rsidRDefault="00A10B25">
            <w:pPr>
              <w:pStyle w:val="TAR"/>
              <w:rPr>
                <w:sz w:val="16"/>
                <w:szCs w:val="16"/>
              </w:rPr>
            </w:pPr>
            <w:r>
              <w:rPr>
                <w:sz w:val="16"/>
                <w:szCs w:val="16"/>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Correcting QoS sustainability information</w:t>
            </w:r>
          </w:p>
        </w:tc>
        <w:tc>
          <w:tcPr>
            <w:tcW w:w="706" w:type="dxa"/>
            <w:shd w:val="solid" w:color="FFFFFF" w:fill="auto"/>
          </w:tcPr>
          <w:p w:rsidR="00A10B25" w:rsidRDefault="00A10B25">
            <w:pPr>
              <w:pStyle w:val="TAC"/>
              <w:rPr>
                <w:sz w:val="16"/>
                <w:szCs w:val="16"/>
              </w:rPr>
            </w:pPr>
            <w:r>
              <w:rPr>
                <w:sz w:val="16"/>
                <w:szCs w:val="16"/>
              </w:rPr>
              <w:t>16.3.0</w:t>
            </w:r>
          </w:p>
        </w:tc>
      </w:tr>
      <w:tr w:rsidR="00A10B25">
        <w:tc>
          <w:tcPr>
            <w:tcW w:w="796" w:type="dxa"/>
            <w:shd w:val="solid" w:color="FFFFFF" w:fill="auto"/>
          </w:tcPr>
          <w:p w:rsidR="00A10B25" w:rsidRDefault="00A10B25">
            <w:pPr>
              <w:pStyle w:val="TAC"/>
              <w:rPr>
                <w:sz w:val="16"/>
                <w:szCs w:val="16"/>
              </w:rPr>
            </w:pPr>
            <w:r>
              <w:rPr>
                <w:sz w:val="16"/>
                <w:szCs w:val="16"/>
              </w:rPr>
              <w:t>2020-03</w:t>
            </w:r>
          </w:p>
        </w:tc>
        <w:tc>
          <w:tcPr>
            <w:tcW w:w="828" w:type="dxa"/>
            <w:shd w:val="solid" w:color="FFFFFF" w:fill="auto"/>
          </w:tcPr>
          <w:p w:rsidR="00A10B25" w:rsidRDefault="00A10B25">
            <w:pPr>
              <w:pStyle w:val="TAC"/>
              <w:rPr>
                <w:sz w:val="16"/>
                <w:szCs w:val="16"/>
              </w:rPr>
            </w:pPr>
            <w:r>
              <w:rPr>
                <w:sz w:val="16"/>
                <w:szCs w:val="16"/>
              </w:rPr>
              <w:t>CT#87e</w:t>
            </w:r>
          </w:p>
        </w:tc>
        <w:tc>
          <w:tcPr>
            <w:tcW w:w="1083" w:type="dxa"/>
            <w:shd w:val="solid" w:color="FFFFFF" w:fill="auto"/>
          </w:tcPr>
          <w:p w:rsidR="00A10B25" w:rsidRDefault="00A10B25">
            <w:pPr>
              <w:pStyle w:val="TAC"/>
              <w:rPr>
                <w:sz w:val="16"/>
                <w:szCs w:val="16"/>
              </w:rPr>
            </w:pPr>
            <w:r>
              <w:rPr>
                <w:sz w:val="16"/>
                <w:szCs w:val="16"/>
              </w:rPr>
              <w:t>CP-200214</w:t>
            </w:r>
          </w:p>
        </w:tc>
        <w:tc>
          <w:tcPr>
            <w:tcW w:w="523" w:type="dxa"/>
            <w:shd w:val="solid" w:color="FFFFFF" w:fill="auto"/>
          </w:tcPr>
          <w:p w:rsidR="00A10B25" w:rsidRDefault="00A10B25">
            <w:pPr>
              <w:pStyle w:val="TAL"/>
              <w:rPr>
                <w:sz w:val="16"/>
                <w:szCs w:val="16"/>
              </w:rPr>
            </w:pPr>
            <w:r>
              <w:rPr>
                <w:sz w:val="16"/>
                <w:szCs w:val="16"/>
              </w:rPr>
              <w:t>0125</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OpenAPI: usage of the "tags" keyword</w:t>
            </w:r>
          </w:p>
        </w:tc>
        <w:tc>
          <w:tcPr>
            <w:tcW w:w="706" w:type="dxa"/>
            <w:shd w:val="solid" w:color="FFFFFF" w:fill="auto"/>
          </w:tcPr>
          <w:p w:rsidR="00A10B25" w:rsidRDefault="00A10B25">
            <w:pPr>
              <w:pStyle w:val="TAC"/>
              <w:rPr>
                <w:sz w:val="16"/>
                <w:szCs w:val="16"/>
              </w:rPr>
            </w:pPr>
            <w:r>
              <w:rPr>
                <w:sz w:val="16"/>
                <w:szCs w:val="16"/>
              </w:rPr>
              <w:t>16.3.0</w:t>
            </w:r>
          </w:p>
        </w:tc>
      </w:tr>
      <w:tr w:rsidR="00A10B25">
        <w:tc>
          <w:tcPr>
            <w:tcW w:w="796" w:type="dxa"/>
            <w:shd w:val="solid" w:color="FFFFFF" w:fill="auto"/>
          </w:tcPr>
          <w:p w:rsidR="00A10B25" w:rsidRDefault="00A10B25">
            <w:pPr>
              <w:pStyle w:val="TAC"/>
              <w:rPr>
                <w:sz w:val="16"/>
                <w:szCs w:val="16"/>
              </w:rPr>
            </w:pPr>
            <w:r>
              <w:rPr>
                <w:sz w:val="16"/>
                <w:szCs w:val="16"/>
              </w:rPr>
              <w:t>2020-03</w:t>
            </w:r>
          </w:p>
        </w:tc>
        <w:tc>
          <w:tcPr>
            <w:tcW w:w="828" w:type="dxa"/>
            <w:shd w:val="solid" w:color="FFFFFF" w:fill="auto"/>
          </w:tcPr>
          <w:p w:rsidR="00A10B25" w:rsidRDefault="00A10B25">
            <w:pPr>
              <w:pStyle w:val="TAC"/>
              <w:rPr>
                <w:sz w:val="16"/>
                <w:szCs w:val="16"/>
              </w:rPr>
            </w:pPr>
            <w:r>
              <w:rPr>
                <w:sz w:val="16"/>
                <w:szCs w:val="16"/>
              </w:rPr>
              <w:t>CT#87e</w:t>
            </w:r>
          </w:p>
        </w:tc>
        <w:tc>
          <w:tcPr>
            <w:tcW w:w="1083" w:type="dxa"/>
            <w:shd w:val="solid" w:color="FFFFFF" w:fill="auto"/>
          </w:tcPr>
          <w:p w:rsidR="00A10B25" w:rsidRDefault="00A10B25">
            <w:pPr>
              <w:pStyle w:val="TAC"/>
              <w:rPr>
                <w:sz w:val="16"/>
                <w:szCs w:val="16"/>
              </w:rPr>
            </w:pPr>
            <w:r>
              <w:rPr>
                <w:sz w:val="16"/>
                <w:szCs w:val="16"/>
                <w:lang w:eastAsia="zh-CN"/>
              </w:rPr>
              <w:t>CP-200208</w:t>
            </w:r>
          </w:p>
        </w:tc>
        <w:tc>
          <w:tcPr>
            <w:tcW w:w="523" w:type="dxa"/>
            <w:shd w:val="solid" w:color="FFFFFF" w:fill="auto"/>
          </w:tcPr>
          <w:p w:rsidR="00A10B25" w:rsidRDefault="00A10B25">
            <w:pPr>
              <w:pStyle w:val="TAL"/>
              <w:rPr>
                <w:sz w:val="16"/>
                <w:szCs w:val="16"/>
              </w:rPr>
            </w:pPr>
            <w:r>
              <w:rPr>
                <w:sz w:val="16"/>
                <w:szCs w:val="16"/>
              </w:rPr>
              <w:t>0126</w:t>
            </w:r>
          </w:p>
        </w:tc>
        <w:tc>
          <w:tcPr>
            <w:tcW w:w="423" w:type="dxa"/>
            <w:shd w:val="solid" w:color="FFFFFF" w:fill="auto"/>
          </w:tcPr>
          <w:p w:rsidR="00A10B25" w:rsidRDefault="00A10B25">
            <w:pPr>
              <w:pStyle w:val="TAR"/>
              <w:rPr>
                <w:sz w:val="16"/>
                <w:szCs w:val="16"/>
              </w:rPr>
            </w:pPr>
            <w:r>
              <w:rPr>
                <w:sz w:val="16"/>
                <w:szCs w:val="16"/>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 xml:space="preserve">Corrections on resource name </w:t>
            </w:r>
          </w:p>
        </w:tc>
        <w:tc>
          <w:tcPr>
            <w:tcW w:w="706" w:type="dxa"/>
            <w:shd w:val="solid" w:color="FFFFFF" w:fill="auto"/>
          </w:tcPr>
          <w:p w:rsidR="00A10B25" w:rsidRDefault="00A10B25">
            <w:pPr>
              <w:pStyle w:val="TAC"/>
              <w:rPr>
                <w:sz w:val="16"/>
                <w:szCs w:val="16"/>
              </w:rPr>
            </w:pPr>
            <w:r>
              <w:rPr>
                <w:sz w:val="16"/>
                <w:szCs w:val="16"/>
              </w:rPr>
              <w:t>16.3.0</w:t>
            </w:r>
          </w:p>
        </w:tc>
      </w:tr>
      <w:tr w:rsidR="00A10B25">
        <w:tc>
          <w:tcPr>
            <w:tcW w:w="796" w:type="dxa"/>
            <w:shd w:val="solid" w:color="FFFFFF" w:fill="auto"/>
          </w:tcPr>
          <w:p w:rsidR="00A10B25" w:rsidRDefault="00A10B25">
            <w:pPr>
              <w:pStyle w:val="TAC"/>
              <w:rPr>
                <w:sz w:val="16"/>
                <w:szCs w:val="16"/>
              </w:rPr>
            </w:pPr>
            <w:r>
              <w:rPr>
                <w:sz w:val="16"/>
                <w:szCs w:val="16"/>
              </w:rPr>
              <w:t>2020-03</w:t>
            </w:r>
          </w:p>
        </w:tc>
        <w:tc>
          <w:tcPr>
            <w:tcW w:w="828" w:type="dxa"/>
            <w:shd w:val="solid" w:color="FFFFFF" w:fill="auto"/>
          </w:tcPr>
          <w:p w:rsidR="00A10B25" w:rsidRDefault="00A10B25">
            <w:pPr>
              <w:pStyle w:val="TAC"/>
              <w:rPr>
                <w:sz w:val="16"/>
                <w:szCs w:val="16"/>
              </w:rPr>
            </w:pPr>
            <w:r>
              <w:rPr>
                <w:sz w:val="16"/>
                <w:szCs w:val="16"/>
              </w:rPr>
              <w:t>CT#87e</w:t>
            </w:r>
          </w:p>
        </w:tc>
        <w:tc>
          <w:tcPr>
            <w:tcW w:w="1083" w:type="dxa"/>
            <w:shd w:val="solid" w:color="FFFFFF" w:fill="auto"/>
          </w:tcPr>
          <w:p w:rsidR="00A10B25" w:rsidRDefault="00A10B25">
            <w:pPr>
              <w:pStyle w:val="TAC"/>
              <w:rPr>
                <w:sz w:val="16"/>
                <w:szCs w:val="16"/>
              </w:rPr>
            </w:pPr>
            <w:r>
              <w:rPr>
                <w:sz w:val="16"/>
                <w:szCs w:val="16"/>
                <w:lang w:eastAsia="zh-CN"/>
              </w:rPr>
              <w:t>CP-200208</w:t>
            </w:r>
          </w:p>
        </w:tc>
        <w:tc>
          <w:tcPr>
            <w:tcW w:w="523" w:type="dxa"/>
            <w:shd w:val="solid" w:color="FFFFFF" w:fill="auto"/>
          </w:tcPr>
          <w:p w:rsidR="00A10B25" w:rsidRDefault="00A10B25">
            <w:pPr>
              <w:pStyle w:val="TAL"/>
              <w:rPr>
                <w:sz w:val="16"/>
                <w:szCs w:val="16"/>
              </w:rPr>
            </w:pPr>
            <w:r>
              <w:rPr>
                <w:sz w:val="16"/>
                <w:szCs w:val="16"/>
              </w:rPr>
              <w:t>0127</w:t>
            </w:r>
          </w:p>
        </w:tc>
        <w:tc>
          <w:tcPr>
            <w:tcW w:w="423" w:type="dxa"/>
            <w:shd w:val="solid" w:color="FFFFFF" w:fill="auto"/>
          </w:tcPr>
          <w:p w:rsidR="00A10B25" w:rsidRDefault="00A10B25">
            <w:pPr>
              <w:pStyle w:val="TAR"/>
              <w:rPr>
                <w:sz w:val="16"/>
                <w:szCs w:val="16"/>
              </w:rPr>
            </w:pPr>
            <w:r>
              <w:rPr>
                <w:sz w:val="16"/>
                <w:szCs w:val="16"/>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Data used for area of interest</w:t>
            </w:r>
          </w:p>
        </w:tc>
        <w:tc>
          <w:tcPr>
            <w:tcW w:w="706" w:type="dxa"/>
            <w:shd w:val="solid" w:color="FFFFFF" w:fill="auto"/>
          </w:tcPr>
          <w:p w:rsidR="00A10B25" w:rsidRDefault="00A10B25">
            <w:pPr>
              <w:pStyle w:val="TAC"/>
              <w:rPr>
                <w:sz w:val="16"/>
                <w:szCs w:val="16"/>
              </w:rPr>
            </w:pPr>
            <w:r>
              <w:rPr>
                <w:sz w:val="16"/>
                <w:szCs w:val="16"/>
              </w:rPr>
              <w:t>16.3.0</w:t>
            </w:r>
          </w:p>
        </w:tc>
      </w:tr>
      <w:tr w:rsidR="00A10B25">
        <w:tc>
          <w:tcPr>
            <w:tcW w:w="796" w:type="dxa"/>
            <w:shd w:val="solid" w:color="FFFFFF" w:fill="auto"/>
          </w:tcPr>
          <w:p w:rsidR="00A10B25" w:rsidRDefault="00A10B25">
            <w:pPr>
              <w:pStyle w:val="TAC"/>
              <w:rPr>
                <w:sz w:val="16"/>
                <w:szCs w:val="16"/>
              </w:rPr>
            </w:pPr>
            <w:r>
              <w:rPr>
                <w:sz w:val="16"/>
                <w:szCs w:val="16"/>
              </w:rPr>
              <w:t>2020-03</w:t>
            </w:r>
          </w:p>
        </w:tc>
        <w:tc>
          <w:tcPr>
            <w:tcW w:w="828" w:type="dxa"/>
            <w:shd w:val="solid" w:color="FFFFFF" w:fill="auto"/>
          </w:tcPr>
          <w:p w:rsidR="00A10B25" w:rsidRDefault="00A10B25">
            <w:pPr>
              <w:pStyle w:val="TAC"/>
              <w:rPr>
                <w:sz w:val="16"/>
                <w:szCs w:val="16"/>
              </w:rPr>
            </w:pPr>
            <w:r>
              <w:rPr>
                <w:sz w:val="16"/>
                <w:szCs w:val="16"/>
              </w:rPr>
              <w:t>CT#87e</w:t>
            </w:r>
          </w:p>
        </w:tc>
        <w:tc>
          <w:tcPr>
            <w:tcW w:w="1083" w:type="dxa"/>
            <w:shd w:val="solid" w:color="FFFFFF" w:fill="auto"/>
          </w:tcPr>
          <w:p w:rsidR="00A10B25" w:rsidRDefault="00A10B25">
            <w:pPr>
              <w:pStyle w:val="TAC"/>
              <w:rPr>
                <w:sz w:val="16"/>
                <w:szCs w:val="16"/>
              </w:rPr>
            </w:pPr>
            <w:r>
              <w:rPr>
                <w:sz w:val="16"/>
                <w:szCs w:val="16"/>
                <w:lang w:eastAsia="zh-CN"/>
              </w:rPr>
              <w:t>CP-200208</w:t>
            </w:r>
          </w:p>
        </w:tc>
        <w:tc>
          <w:tcPr>
            <w:tcW w:w="523" w:type="dxa"/>
            <w:shd w:val="solid" w:color="FFFFFF" w:fill="auto"/>
          </w:tcPr>
          <w:p w:rsidR="00A10B25" w:rsidRDefault="00A10B25">
            <w:pPr>
              <w:pStyle w:val="TAL"/>
              <w:rPr>
                <w:sz w:val="16"/>
                <w:szCs w:val="16"/>
              </w:rPr>
            </w:pPr>
            <w:r>
              <w:rPr>
                <w:sz w:val="16"/>
                <w:szCs w:val="16"/>
              </w:rPr>
              <w:t>0128</w:t>
            </w:r>
          </w:p>
        </w:tc>
        <w:tc>
          <w:tcPr>
            <w:tcW w:w="423" w:type="dxa"/>
            <w:shd w:val="solid" w:color="FFFFFF" w:fill="auto"/>
          </w:tcPr>
          <w:p w:rsidR="00A10B25" w:rsidRDefault="00A10B25">
            <w:pPr>
              <w:pStyle w:val="TAR"/>
              <w:rPr>
                <w:sz w:val="16"/>
                <w:szCs w:val="16"/>
              </w:rPr>
            </w:pPr>
            <w:r>
              <w:rPr>
                <w:sz w:val="16"/>
                <w:szCs w:val="16"/>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Any UE possibility for UE mobility and UE communication</w:t>
            </w:r>
          </w:p>
        </w:tc>
        <w:tc>
          <w:tcPr>
            <w:tcW w:w="706" w:type="dxa"/>
            <w:shd w:val="solid" w:color="FFFFFF" w:fill="auto"/>
          </w:tcPr>
          <w:p w:rsidR="00A10B25" w:rsidRDefault="00A10B25">
            <w:pPr>
              <w:pStyle w:val="TAC"/>
              <w:rPr>
                <w:sz w:val="16"/>
                <w:szCs w:val="16"/>
              </w:rPr>
            </w:pPr>
            <w:r>
              <w:rPr>
                <w:sz w:val="16"/>
                <w:szCs w:val="16"/>
              </w:rPr>
              <w:t>16.3.0</w:t>
            </w:r>
          </w:p>
        </w:tc>
      </w:tr>
      <w:tr w:rsidR="00A10B25">
        <w:tc>
          <w:tcPr>
            <w:tcW w:w="796" w:type="dxa"/>
            <w:shd w:val="solid" w:color="FFFFFF" w:fill="auto"/>
          </w:tcPr>
          <w:p w:rsidR="00A10B25" w:rsidRDefault="00A10B25">
            <w:pPr>
              <w:pStyle w:val="TAC"/>
              <w:rPr>
                <w:sz w:val="16"/>
                <w:szCs w:val="16"/>
              </w:rPr>
            </w:pPr>
            <w:r>
              <w:rPr>
                <w:sz w:val="16"/>
                <w:szCs w:val="16"/>
              </w:rPr>
              <w:t>2020-03</w:t>
            </w:r>
          </w:p>
        </w:tc>
        <w:tc>
          <w:tcPr>
            <w:tcW w:w="828" w:type="dxa"/>
            <w:shd w:val="solid" w:color="FFFFFF" w:fill="auto"/>
          </w:tcPr>
          <w:p w:rsidR="00A10B25" w:rsidRDefault="00A10B25">
            <w:pPr>
              <w:pStyle w:val="TAC"/>
              <w:rPr>
                <w:sz w:val="16"/>
                <w:szCs w:val="16"/>
              </w:rPr>
            </w:pPr>
            <w:r>
              <w:rPr>
                <w:sz w:val="16"/>
                <w:szCs w:val="16"/>
              </w:rPr>
              <w:t>CT#87e</w:t>
            </w:r>
          </w:p>
        </w:tc>
        <w:tc>
          <w:tcPr>
            <w:tcW w:w="1083" w:type="dxa"/>
            <w:shd w:val="solid" w:color="FFFFFF" w:fill="auto"/>
          </w:tcPr>
          <w:p w:rsidR="00A10B25" w:rsidRDefault="00A10B25">
            <w:pPr>
              <w:pStyle w:val="TAC"/>
              <w:rPr>
                <w:sz w:val="16"/>
                <w:szCs w:val="16"/>
              </w:rPr>
            </w:pPr>
            <w:r>
              <w:rPr>
                <w:sz w:val="16"/>
                <w:szCs w:val="16"/>
                <w:lang w:eastAsia="zh-CN"/>
              </w:rPr>
              <w:t>CP-200208</w:t>
            </w:r>
          </w:p>
        </w:tc>
        <w:tc>
          <w:tcPr>
            <w:tcW w:w="523" w:type="dxa"/>
            <w:shd w:val="solid" w:color="FFFFFF" w:fill="auto"/>
          </w:tcPr>
          <w:p w:rsidR="00A10B25" w:rsidRDefault="00A10B25">
            <w:pPr>
              <w:pStyle w:val="TAL"/>
              <w:rPr>
                <w:sz w:val="16"/>
                <w:szCs w:val="16"/>
              </w:rPr>
            </w:pPr>
            <w:r>
              <w:rPr>
                <w:sz w:val="16"/>
                <w:szCs w:val="16"/>
              </w:rPr>
              <w:t>0129</w:t>
            </w:r>
          </w:p>
        </w:tc>
        <w:tc>
          <w:tcPr>
            <w:tcW w:w="423" w:type="dxa"/>
            <w:shd w:val="solid" w:color="FFFFFF" w:fill="auto"/>
          </w:tcPr>
          <w:p w:rsidR="00A10B25" w:rsidRDefault="00A10B25">
            <w:pPr>
              <w:pStyle w:val="TAR"/>
              <w:rPr>
                <w:sz w:val="16"/>
                <w:szCs w:val="16"/>
              </w:rPr>
            </w:pPr>
            <w:r>
              <w:rPr>
                <w:sz w:val="16"/>
                <w:szCs w:val="16"/>
              </w:rPr>
              <w:t>1</w:t>
            </w:r>
          </w:p>
        </w:tc>
        <w:tc>
          <w:tcPr>
            <w:tcW w:w="423" w:type="dxa"/>
            <w:shd w:val="solid" w:color="FFFFFF" w:fill="auto"/>
          </w:tcPr>
          <w:p w:rsidR="00A10B25" w:rsidRDefault="00A10B25">
            <w:pPr>
              <w:pStyle w:val="TAC"/>
              <w:rPr>
                <w:sz w:val="16"/>
                <w:szCs w:val="16"/>
              </w:rPr>
            </w:pPr>
            <w:r>
              <w:rPr>
                <w:sz w:val="16"/>
                <w:szCs w:val="16"/>
              </w:rPr>
              <w:t>B</w:t>
            </w:r>
          </w:p>
        </w:tc>
        <w:tc>
          <w:tcPr>
            <w:tcW w:w="4899" w:type="dxa"/>
            <w:shd w:val="solid" w:color="FFFFFF" w:fill="auto"/>
          </w:tcPr>
          <w:p w:rsidR="00A10B25" w:rsidRDefault="00A10B25">
            <w:pPr>
              <w:pStyle w:val="TAL"/>
              <w:rPr>
                <w:sz w:val="16"/>
                <w:szCs w:val="16"/>
              </w:rPr>
            </w:pPr>
            <w:r>
              <w:rPr>
                <w:sz w:val="16"/>
                <w:szCs w:val="16"/>
              </w:rPr>
              <w:t>Nnwdaf_EventsSubscription API, Support of Service experience</w:t>
            </w:r>
          </w:p>
        </w:tc>
        <w:tc>
          <w:tcPr>
            <w:tcW w:w="706" w:type="dxa"/>
            <w:shd w:val="solid" w:color="FFFFFF" w:fill="auto"/>
          </w:tcPr>
          <w:p w:rsidR="00A10B25" w:rsidRDefault="00A10B25">
            <w:pPr>
              <w:pStyle w:val="TAC"/>
              <w:rPr>
                <w:sz w:val="16"/>
                <w:szCs w:val="16"/>
              </w:rPr>
            </w:pPr>
            <w:r>
              <w:rPr>
                <w:sz w:val="16"/>
                <w:szCs w:val="16"/>
              </w:rPr>
              <w:t>16.3.0</w:t>
            </w:r>
          </w:p>
        </w:tc>
      </w:tr>
      <w:tr w:rsidR="00A10B25">
        <w:tc>
          <w:tcPr>
            <w:tcW w:w="796" w:type="dxa"/>
            <w:shd w:val="solid" w:color="FFFFFF" w:fill="auto"/>
          </w:tcPr>
          <w:p w:rsidR="00A10B25" w:rsidRDefault="00A10B25">
            <w:pPr>
              <w:pStyle w:val="TAC"/>
              <w:rPr>
                <w:sz w:val="16"/>
                <w:szCs w:val="16"/>
              </w:rPr>
            </w:pPr>
            <w:r>
              <w:rPr>
                <w:sz w:val="16"/>
                <w:szCs w:val="16"/>
              </w:rPr>
              <w:t>2020-03</w:t>
            </w:r>
          </w:p>
        </w:tc>
        <w:tc>
          <w:tcPr>
            <w:tcW w:w="828" w:type="dxa"/>
            <w:shd w:val="solid" w:color="FFFFFF" w:fill="auto"/>
          </w:tcPr>
          <w:p w:rsidR="00A10B25" w:rsidRDefault="00A10B25">
            <w:pPr>
              <w:pStyle w:val="TAC"/>
              <w:rPr>
                <w:sz w:val="16"/>
                <w:szCs w:val="16"/>
              </w:rPr>
            </w:pPr>
            <w:r>
              <w:rPr>
                <w:sz w:val="16"/>
                <w:szCs w:val="16"/>
              </w:rPr>
              <w:t>CT#87e</w:t>
            </w:r>
          </w:p>
        </w:tc>
        <w:tc>
          <w:tcPr>
            <w:tcW w:w="1083" w:type="dxa"/>
            <w:shd w:val="solid" w:color="FFFFFF" w:fill="auto"/>
          </w:tcPr>
          <w:p w:rsidR="00A10B25" w:rsidRDefault="00A10B25">
            <w:pPr>
              <w:pStyle w:val="TAC"/>
              <w:rPr>
                <w:sz w:val="16"/>
                <w:szCs w:val="16"/>
              </w:rPr>
            </w:pPr>
            <w:r>
              <w:rPr>
                <w:sz w:val="16"/>
                <w:szCs w:val="16"/>
                <w:lang w:eastAsia="zh-CN"/>
              </w:rPr>
              <w:t>CP-200208</w:t>
            </w:r>
          </w:p>
        </w:tc>
        <w:tc>
          <w:tcPr>
            <w:tcW w:w="523" w:type="dxa"/>
            <w:shd w:val="solid" w:color="FFFFFF" w:fill="auto"/>
          </w:tcPr>
          <w:p w:rsidR="00A10B25" w:rsidRDefault="00A10B25">
            <w:pPr>
              <w:pStyle w:val="TAL"/>
              <w:rPr>
                <w:sz w:val="16"/>
                <w:szCs w:val="16"/>
              </w:rPr>
            </w:pPr>
            <w:r>
              <w:rPr>
                <w:sz w:val="16"/>
                <w:szCs w:val="16"/>
              </w:rPr>
              <w:t>0130</w:t>
            </w:r>
          </w:p>
        </w:tc>
        <w:tc>
          <w:tcPr>
            <w:tcW w:w="423" w:type="dxa"/>
            <w:shd w:val="solid" w:color="FFFFFF" w:fill="auto"/>
          </w:tcPr>
          <w:p w:rsidR="00A10B25" w:rsidRDefault="00A10B25">
            <w:pPr>
              <w:pStyle w:val="TAR"/>
              <w:rPr>
                <w:sz w:val="16"/>
                <w:szCs w:val="16"/>
              </w:rPr>
            </w:pPr>
            <w:r>
              <w:rPr>
                <w:sz w:val="16"/>
                <w:szCs w:val="16"/>
              </w:rPr>
              <w:t>1</w:t>
            </w:r>
          </w:p>
        </w:tc>
        <w:tc>
          <w:tcPr>
            <w:tcW w:w="423" w:type="dxa"/>
            <w:shd w:val="solid" w:color="FFFFFF" w:fill="auto"/>
          </w:tcPr>
          <w:p w:rsidR="00A10B25" w:rsidRDefault="00A10B25">
            <w:pPr>
              <w:pStyle w:val="TAC"/>
              <w:rPr>
                <w:sz w:val="16"/>
                <w:szCs w:val="16"/>
              </w:rPr>
            </w:pPr>
            <w:r>
              <w:rPr>
                <w:sz w:val="16"/>
                <w:szCs w:val="16"/>
              </w:rPr>
              <w:t>B</w:t>
            </w:r>
          </w:p>
        </w:tc>
        <w:tc>
          <w:tcPr>
            <w:tcW w:w="4899" w:type="dxa"/>
            <w:shd w:val="solid" w:color="FFFFFF" w:fill="auto"/>
          </w:tcPr>
          <w:p w:rsidR="00A10B25" w:rsidRDefault="00A10B25">
            <w:pPr>
              <w:pStyle w:val="TAL"/>
              <w:rPr>
                <w:sz w:val="16"/>
                <w:szCs w:val="16"/>
              </w:rPr>
            </w:pPr>
            <w:r>
              <w:rPr>
                <w:sz w:val="16"/>
                <w:szCs w:val="16"/>
              </w:rPr>
              <w:t>Nnwdaf_EventsSubscription API, Support of Service experience</w:t>
            </w:r>
          </w:p>
        </w:tc>
        <w:tc>
          <w:tcPr>
            <w:tcW w:w="706" w:type="dxa"/>
            <w:shd w:val="solid" w:color="FFFFFF" w:fill="auto"/>
          </w:tcPr>
          <w:p w:rsidR="00A10B25" w:rsidRDefault="00A10B25">
            <w:pPr>
              <w:pStyle w:val="TAC"/>
              <w:rPr>
                <w:sz w:val="16"/>
                <w:szCs w:val="16"/>
              </w:rPr>
            </w:pPr>
            <w:r>
              <w:rPr>
                <w:sz w:val="16"/>
                <w:szCs w:val="16"/>
              </w:rPr>
              <w:t>16.3.0</w:t>
            </w:r>
          </w:p>
        </w:tc>
      </w:tr>
      <w:tr w:rsidR="00A10B25">
        <w:tc>
          <w:tcPr>
            <w:tcW w:w="796" w:type="dxa"/>
            <w:shd w:val="solid" w:color="FFFFFF" w:fill="auto"/>
          </w:tcPr>
          <w:p w:rsidR="00A10B25" w:rsidRDefault="00A10B25">
            <w:pPr>
              <w:pStyle w:val="TAC"/>
              <w:rPr>
                <w:sz w:val="16"/>
                <w:szCs w:val="16"/>
              </w:rPr>
            </w:pPr>
            <w:r>
              <w:rPr>
                <w:sz w:val="16"/>
                <w:szCs w:val="16"/>
              </w:rPr>
              <w:t>2020-03</w:t>
            </w:r>
          </w:p>
        </w:tc>
        <w:tc>
          <w:tcPr>
            <w:tcW w:w="828" w:type="dxa"/>
            <w:shd w:val="solid" w:color="FFFFFF" w:fill="auto"/>
          </w:tcPr>
          <w:p w:rsidR="00A10B25" w:rsidRDefault="00A10B25">
            <w:pPr>
              <w:pStyle w:val="TAC"/>
              <w:rPr>
                <w:sz w:val="16"/>
                <w:szCs w:val="16"/>
              </w:rPr>
            </w:pPr>
            <w:r>
              <w:rPr>
                <w:sz w:val="16"/>
                <w:szCs w:val="16"/>
              </w:rPr>
              <w:t>CT#87e</w:t>
            </w:r>
          </w:p>
        </w:tc>
        <w:tc>
          <w:tcPr>
            <w:tcW w:w="1083" w:type="dxa"/>
            <w:shd w:val="solid" w:color="FFFFFF" w:fill="auto"/>
          </w:tcPr>
          <w:p w:rsidR="00A10B25" w:rsidRDefault="00A10B25">
            <w:pPr>
              <w:pStyle w:val="TAC"/>
              <w:rPr>
                <w:sz w:val="16"/>
                <w:szCs w:val="16"/>
              </w:rPr>
            </w:pPr>
            <w:r>
              <w:rPr>
                <w:sz w:val="16"/>
                <w:szCs w:val="16"/>
              </w:rPr>
              <w:t>CP-200236</w:t>
            </w:r>
          </w:p>
        </w:tc>
        <w:tc>
          <w:tcPr>
            <w:tcW w:w="523" w:type="dxa"/>
            <w:shd w:val="solid" w:color="FFFFFF" w:fill="auto"/>
          </w:tcPr>
          <w:p w:rsidR="00A10B25" w:rsidRDefault="00A10B25">
            <w:pPr>
              <w:pStyle w:val="TAL"/>
              <w:rPr>
                <w:sz w:val="16"/>
                <w:szCs w:val="16"/>
              </w:rPr>
            </w:pPr>
            <w:r>
              <w:rPr>
                <w:sz w:val="16"/>
                <w:szCs w:val="16"/>
              </w:rPr>
              <w:t>0131</w:t>
            </w:r>
          </w:p>
        </w:tc>
        <w:tc>
          <w:tcPr>
            <w:tcW w:w="423" w:type="dxa"/>
            <w:shd w:val="solid" w:color="FFFFFF" w:fill="auto"/>
          </w:tcPr>
          <w:p w:rsidR="00A10B25" w:rsidRDefault="00A10B25">
            <w:pPr>
              <w:pStyle w:val="TAR"/>
              <w:rPr>
                <w:sz w:val="16"/>
                <w:szCs w:val="16"/>
              </w:rPr>
            </w:pPr>
            <w:r>
              <w:rPr>
                <w:sz w:val="16"/>
                <w:szCs w:val="16"/>
              </w:rPr>
              <w:t>2</w:t>
            </w:r>
          </w:p>
        </w:tc>
        <w:tc>
          <w:tcPr>
            <w:tcW w:w="423" w:type="dxa"/>
            <w:shd w:val="solid" w:color="FFFFFF" w:fill="auto"/>
          </w:tcPr>
          <w:p w:rsidR="00A10B25" w:rsidRDefault="00A10B25">
            <w:pPr>
              <w:pStyle w:val="TAC"/>
              <w:rPr>
                <w:sz w:val="16"/>
                <w:szCs w:val="16"/>
              </w:rPr>
            </w:pPr>
            <w:r>
              <w:rPr>
                <w:sz w:val="16"/>
                <w:szCs w:val="16"/>
              </w:rPr>
              <w:t>B</w:t>
            </w:r>
          </w:p>
        </w:tc>
        <w:tc>
          <w:tcPr>
            <w:tcW w:w="4899" w:type="dxa"/>
            <w:shd w:val="solid" w:color="FFFFFF" w:fill="auto"/>
          </w:tcPr>
          <w:p w:rsidR="00A10B25" w:rsidRDefault="00A10B25">
            <w:pPr>
              <w:pStyle w:val="TAL"/>
              <w:rPr>
                <w:sz w:val="16"/>
                <w:szCs w:val="16"/>
              </w:rPr>
            </w:pPr>
            <w:r>
              <w:rPr>
                <w:sz w:val="16"/>
                <w:szCs w:val="16"/>
              </w:rPr>
              <w:t>Nnwdaf_EventsSubscription API, Support of abnormal behaviour</w:t>
            </w:r>
          </w:p>
        </w:tc>
        <w:tc>
          <w:tcPr>
            <w:tcW w:w="706" w:type="dxa"/>
            <w:shd w:val="solid" w:color="FFFFFF" w:fill="auto"/>
          </w:tcPr>
          <w:p w:rsidR="00A10B25" w:rsidRDefault="00A10B25">
            <w:pPr>
              <w:pStyle w:val="TAC"/>
              <w:rPr>
                <w:sz w:val="16"/>
                <w:szCs w:val="16"/>
              </w:rPr>
            </w:pPr>
            <w:r>
              <w:rPr>
                <w:sz w:val="16"/>
                <w:szCs w:val="16"/>
              </w:rPr>
              <w:t>16.3.0</w:t>
            </w:r>
          </w:p>
        </w:tc>
      </w:tr>
      <w:tr w:rsidR="00A10B25">
        <w:tc>
          <w:tcPr>
            <w:tcW w:w="796" w:type="dxa"/>
            <w:shd w:val="solid" w:color="FFFFFF" w:fill="auto"/>
          </w:tcPr>
          <w:p w:rsidR="00A10B25" w:rsidRDefault="00A10B25">
            <w:pPr>
              <w:pStyle w:val="TAC"/>
              <w:rPr>
                <w:sz w:val="16"/>
                <w:szCs w:val="16"/>
              </w:rPr>
            </w:pPr>
            <w:r>
              <w:rPr>
                <w:sz w:val="16"/>
                <w:szCs w:val="16"/>
              </w:rPr>
              <w:t>2020-03</w:t>
            </w:r>
          </w:p>
        </w:tc>
        <w:tc>
          <w:tcPr>
            <w:tcW w:w="828" w:type="dxa"/>
            <w:shd w:val="solid" w:color="FFFFFF" w:fill="auto"/>
          </w:tcPr>
          <w:p w:rsidR="00A10B25" w:rsidRDefault="00A10B25">
            <w:pPr>
              <w:pStyle w:val="TAC"/>
              <w:rPr>
                <w:sz w:val="16"/>
                <w:szCs w:val="16"/>
              </w:rPr>
            </w:pPr>
            <w:r>
              <w:rPr>
                <w:sz w:val="16"/>
                <w:szCs w:val="16"/>
              </w:rPr>
              <w:t>CT#87e</w:t>
            </w:r>
          </w:p>
        </w:tc>
        <w:tc>
          <w:tcPr>
            <w:tcW w:w="1083" w:type="dxa"/>
            <w:shd w:val="solid" w:color="FFFFFF" w:fill="auto"/>
          </w:tcPr>
          <w:p w:rsidR="00A10B25" w:rsidRDefault="00A10B25">
            <w:pPr>
              <w:pStyle w:val="TAC"/>
              <w:rPr>
                <w:sz w:val="16"/>
                <w:szCs w:val="16"/>
              </w:rPr>
            </w:pPr>
            <w:r>
              <w:rPr>
                <w:sz w:val="16"/>
                <w:szCs w:val="16"/>
              </w:rPr>
              <w:t>CP-200224</w:t>
            </w:r>
          </w:p>
        </w:tc>
        <w:tc>
          <w:tcPr>
            <w:tcW w:w="523" w:type="dxa"/>
            <w:shd w:val="solid" w:color="FFFFFF" w:fill="auto"/>
          </w:tcPr>
          <w:p w:rsidR="00A10B25" w:rsidRDefault="00A10B25">
            <w:pPr>
              <w:pStyle w:val="TAL"/>
              <w:rPr>
                <w:sz w:val="16"/>
                <w:szCs w:val="16"/>
              </w:rPr>
            </w:pPr>
            <w:r>
              <w:rPr>
                <w:sz w:val="16"/>
                <w:szCs w:val="16"/>
              </w:rPr>
              <w:t>0132</w:t>
            </w:r>
          </w:p>
        </w:tc>
        <w:tc>
          <w:tcPr>
            <w:tcW w:w="423" w:type="dxa"/>
            <w:shd w:val="solid" w:color="FFFFFF" w:fill="auto"/>
          </w:tcPr>
          <w:p w:rsidR="00A10B25" w:rsidRDefault="00A10B25">
            <w:pPr>
              <w:pStyle w:val="TAR"/>
              <w:rPr>
                <w:sz w:val="16"/>
                <w:szCs w:val="16"/>
              </w:rPr>
            </w:pPr>
            <w:r>
              <w:rPr>
                <w:sz w:val="16"/>
                <w:szCs w:val="16"/>
              </w:rPr>
              <w:t>1</w:t>
            </w:r>
          </w:p>
        </w:tc>
        <w:tc>
          <w:tcPr>
            <w:tcW w:w="423" w:type="dxa"/>
            <w:shd w:val="solid" w:color="FFFFFF" w:fill="auto"/>
          </w:tcPr>
          <w:p w:rsidR="00A10B25" w:rsidRDefault="00A10B25">
            <w:pPr>
              <w:pStyle w:val="TAC"/>
              <w:rPr>
                <w:sz w:val="16"/>
                <w:szCs w:val="16"/>
              </w:rPr>
            </w:pPr>
            <w:r>
              <w:rPr>
                <w:sz w:val="16"/>
                <w:szCs w:val="16"/>
              </w:rPr>
              <w:t>B</w:t>
            </w:r>
          </w:p>
        </w:tc>
        <w:tc>
          <w:tcPr>
            <w:tcW w:w="4899" w:type="dxa"/>
            <w:shd w:val="solid" w:color="FFFFFF" w:fill="auto"/>
          </w:tcPr>
          <w:p w:rsidR="00A10B25" w:rsidRDefault="00A10B25">
            <w:pPr>
              <w:pStyle w:val="TAL"/>
              <w:rPr>
                <w:sz w:val="16"/>
                <w:szCs w:val="16"/>
              </w:rPr>
            </w:pPr>
            <w:r>
              <w:rPr>
                <w:sz w:val="16"/>
                <w:szCs w:val="16"/>
              </w:rPr>
              <w:t>Nnwdaf_AnalyticsInfo API, Support of abnormal behaviour</w:t>
            </w:r>
          </w:p>
        </w:tc>
        <w:tc>
          <w:tcPr>
            <w:tcW w:w="706" w:type="dxa"/>
            <w:shd w:val="solid" w:color="FFFFFF" w:fill="auto"/>
          </w:tcPr>
          <w:p w:rsidR="00A10B25" w:rsidRDefault="00A10B25">
            <w:pPr>
              <w:pStyle w:val="TAC"/>
              <w:rPr>
                <w:sz w:val="16"/>
                <w:szCs w:val="16"/>
              </w:rPr>
            </w:pPr>
            <w:r>
              <w:rPr>
                <w:sz w:val="16"/>
                <w:szCs w:val="16"/>
              </w:rPr>
              <w:t>16.3.0</w:t>
            </w:r>
          </w:p>
        </w:tc>
      </w:tr>
      <w:tr w:rsidR="00A10B25">
        <w:tc>
          <w:tcPr>
            <w:tcW w:w="796" w:type="dxa"/>
            <w:shd w:val="solid" w:color="FFFFFF" w:fill="auto"/>
          </w:tcPr>
          <w:p w:rsidR="00A10B25" w:rsidRDefault="00A10B25">
            <w:pPr>
              <w:pStyle w:val="TAC"/>
              <w:rPr>
                <w:sz w:val="16"/>
                <w:szCs w:val="16"/>
              </w:rPr>
            </w:pPr>
            <w:r>
              <w:rPr>
                <w:sz w:val="16"/>
                <w:szCs w:val="16"/>
              </w:rPr>
              <w:t>2020-03</w:t>
            </w:r>
          </w:p>
        </w:tc>
        <w:tc>
          <w:tcPr>
            <w:tcW w:w="828" w:type="dxa"/>
            <w:shd w:val="solid" w:color="FFFFFF" w:fill="auto"/>
          </w:tcPr>
          <w:p w:rsidR="00A10B25" w:rsidRDefault="00A10B25">
            <w:pPr>
              <w:pStyle w:val="TAC"/>
              <w:rPr>
                <w:sz w:val="16"/>
                <w:szCs w:val="16"/>
              </w:rPr>
            </w:pPr>
            <w:r>
              <w:rPr>
                <w:sz w:val="16"/>
                <w:szCs w:val="16"/>
              </w:rPr>
              <w:t>CT#87e</w:t>
            </w:r>
          </w:p>
        </w:tc>
        <w:tc>
          <w:tcPr>
            <w:tcW w:w="1083" w:type="dxa"/>
            <w:shd w:val="solid" w:color="FFFFFF" w:fill="auto"/>
          </w:tcPr>
          <w:p w:rsidR="00A10B25" w:rsidRDefault="00A10B25">
            <w:pPr>
              <w:pStyle w:val="TAC"/>
              <w:rPr>
                <w:sz w:val="16"/>
                <w:szCs w:val="16"/>
              </w:rPr>
            </w:pPr>
            <w:r>
              <w:rPr>
                <w:sz w:val="16"/>
                <w:szCs w:val="16"/>
              </w:rPr>
              <w:t>CP-200228</w:t>
            </w:r>
          </w:p>
        </w:tc>
        <w:tc>
          <w:tcPr>
            <w:tcW w:w="523" w:type="dxa"/>
            <w:shd w:val="solid" w:color="FFFFFF" w:fill="auto"/>
          </w:tcPr>
          <w:p w:rsidR="00A10B25" w:rsidRDefault="00A10B25">
            <w:pPr>
              <w:pStyle w:val="TAL"/>
              <w:rPr>
                <w:sz w:val="16"/>
                <w:szCs w:val="16"/>
              </w:rPr>
            </w:pPr>
            <w:r>
              <w:rPr>
                <w:sz w:val="16"/>
                <w:szCs w:val="16"/>
              </w:rPr>
              <w:t>0136</w:t>
            </w:r>
          </w:p>
        </w:tc>
        <w:tc>
          <w:tcPr>
            <w:tcW w:w="423" w:type="dxa"/>
            <w:shd w:val="solid" w:color="FFFFFF" w:fill="auto"/>
          </w:tcPr>
          <w:p w:rsidR="00A10B25" w:rsidRDefault="00A10B25">
            <w:pPr>
              <w:pStyle w:val="TAR"/>
              <w:rPr>
                <w:sz w:val="16"/>
                <w:szCs w:val="16"/>
              </w:rPr>
            </w:pPr>
            <w:r>
              <w:rPr>
                <w:sz w:val="16"/>
                <w:szCs w:val="16"/>
              </w:rPr>
              <w:t>2</w:t>
            </w:r>
          </w:p>
        </w:tc>
        <w:tc>
          <w:tcPr>
            <w:tcW w:w="423" w:type="dxa"/>
            <w:shd w:val="solid" w:color="FFFFFF" w:fill="auto"/>
          </w:tcPr>
          <w:p w:rsidR="00A10B25" w:rsidRDefault="00A10B25">
            <w:pPr>
              <w:pStyle w:val="TAC"/>
              <w:rPr>
                <w:sz w:val="16"/>
                <w:szCs w:val="16"/>
              </w:rPr>
            </w:pPr>
            <w:r>
              <w:rPr>
                <w:sz w:val="16"/>
                <w:szCs w:val="16"/>
              </w:rPr>
              <w:t>B</w:t>
            </w:r>
          </w:p>
        </w:tc>
        <w:tc>
          <w:tcPr>
            <w:tcW w:w="4899" w:type="dxa"/>
            <w:shd w:val="solid" w:color="FFFFFF" w:fill="auto"/>
          </w:tcPr>
          <w:p w:rsidR="00A10B25" w:rsidRDefault="00A10B25">
            <w:pPr>
              <w:pStyle w:val="TAL"/>
              <w:rPr>
                <w:sz w:val="16"/>
                <w:szCs w:val="16"/>
              </w:rPr>
            </w:pPr>
            <w:r>
              <w:rPr>
                <w:sz w:val="16"/>
                <w:szCs w:val="16"/>
              </w:rPr>
              <w:t>Support of NF Load analytics</w:t>
            </w:r>
          </w:p>
        </w:tc>
        <w:tc>
          <w:tcPr>
            <w:tcW w:w="706" w:type="dxa"/>
            <w:shd w:val="solid" w:color="FFFFFF" w:fill="auto"/>
          </w:tcPr>
          <w:p w:rsidR="00A10B25" w:rsidRDefault="00A10B25">
            <w:pPr>
              <w:pStyle w:val="TAC"/>
              <w:rPr>
                <w:sz w:val="16"/>
                <w:szCs w:val="16"/>
              </w:rPr>
            </w:pPr>
            <w:r>
              <w:rPr>
                <w:sz w:val="16"/>
                <w:szCs w:val="16"/>
              </w:rPr>
              <w:t>16.3.0</w:t>
            </w:r>
          </w:p>
        </w:tc>
      </w:tr>
      <w:tr w:rsidR="00A10B25">
        <w:tc>
          <w:tcPr>
            <w:tcW w:w="796" w:type="dxa"/>
            <w:shd w:val="solid" w:color="FFFFFF" w:fill="auto"/>
          </w:tcPr>
          <w:p w:rsidR="00A10B25" w:rsidRDefault="00A10B25">
            <w:pPr>
              <w:pStyle w:val="TAC"/>
              <w:rPr>
                <w:sz w:val="16"/>
                <w:szCs w:val="16"/>
              </w:rPr>
            </w:pPr>
            <w:r>
              <w:rPr>
                <w:sz w:val="16"/>
                <w:szCs w:val="16"/>
              </w:rPr>
              <w:t>2020-03</w:t>
            </w:r>
          </w:p>
        </w:tc>
        <w:tc>
          <w:tcPr>
            <w:tcW w:w="828" w:type="dxa"/>
            <w:shd w:val="solid" w:color="FFFFFF" w:fill="auto"/>
          </w:tcPr>
          <w:p w:rsidR="00A10B25" w:rsidRDefault="00A10B25">
            <w:pPr>
              <w:pStyle w:val="TAC"/>
              <w:rPr>
                <w:sz w:val="16"/>
                <w:szCs w:val="16"/>
              </w:rPr>
            </w:pPr>
            <w:r>
              <w:rPr>
                <w:sz w:val="16"/>
                <w:szCs w:val="16"/>
              </w:rPr>
              <w:t>CT#87e</w:t>
            </w:r>
          </w:p>
        </w:tc>
        <w:tc>
          <w:tcPr>
            <w:tcW w:w="1083" w:type="dxa"/>
            <w:shd w:val="solid" w:color="FFFFFF" w:fill="auto"/>
          </w:tcPr>
          <w:p w:rsidR="00A10B25" w:rsidRDefault="00A10B25">
            <w:pPr>
              <w:pStyle w:val="TAC"/>
              <w:rPr>
                <w:sz w:val="16"/>
                <w:szCs w:val="16"/>
              </w:rPr>
            </w:pPr>
            <w:r>
              <w:rPr>
                <w:sz w:val="16"/>
                <w:szCs w:val="16"/>
              </w:rPr>
              <w:t>CP-200216</w:t>
            </w:r>
          </w:p>
        </w:tc>
        <w:tc>
          <w:tcPr>
            <w:tcW w:w="523" w:type="dxa"/>
            <w:shd w:val="solid" w:color="FFFFFF" w:fill="auto"/>
          </w:tcPr>
          <w:p w:rsidR="00A10B25" w:rsidRDefault="00A10B25">
            <w:pPr>
              <w:pStyle w:val="TAL"/>
              <w:rPr>
                <w:sz w:val="16"/>
                <w:szCs w:val="16"/>
              </w:rPr>
            </w:pPr>
            <w:r>
              <w:rPr>
                <w:sz w:val="16"/>
                <w:szCs w:val="16"/>
              </w:rPr>
              <w:t>0140</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Update of OpenAPI version and TS version in externalDocs field</w:t>
            </w:r>
          </w:p>
        </w:tc>
        <w:tc>
          <w:tcPr>
            <w:tcW w:w="706" w:type="dxa"/>
            <w:shd w:val="solid" w:color="FFFFFF" w:fill="auto"/>
          </w:tcPr>
          <w:p w:rsidR="00A10B25" w:rsidRDefault="00A10B25">
            <w:pPr>
              <w:pStyle w:val="TAC"/>
              <w:rPr>
                <w:sz w:val="16"/>
                <w:szCs w:val="16"/>
              </w:rPr>
            </w:pPr>
            <w:r>
              <w:rPr>
                <w:sz w:val="16"/>
                <w:szCs w:val="16"/>
              </w:rPr>
              <w:t>16.3.0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0142</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lang w:eastAsia="zh-CN"/>
              </w:rPr>
              <w:t>Condition description for threshold related attributes</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0143</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lang w:eastAsia="zh-CN"/>
              </w:rPr>
              <w:t>Some corrections to Nnwdaf_AnalyticsInfo Service</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0144</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 xml:space="preserve">Clarification on applicability for </w:t>
            </w:r>
            <w:r>
              <w:rPr>
                <w:sz w:val="16"/>
                <w:szCs w:val="16"/>
                <w:lang w:val="en-US" w:eastAsia="zh-CN"/>
              </w:rPr>
              <w:t>network slice information</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0145</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Analyticis result per DNN</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0146</w:t>
            </w:r>
          </w:p>
        </w:tc>
        <w:tc>
          <w:tcPr>
            <w:tcW w:w="423" w:type="dxa"/>
            <w:shd w:val="solid" w:color="FFFFFF" w:fill="auto"/>
          </w:tcPr>
          <w:p w:rsidR="00A10B25" w:rsidRDefault="00A10B25">
            <w:pPr>
              <w:pStyle w:val="TAR"/>
              <w:rPr>
                <w:sz w:val="16"/>
                <w:szCs w:val="16"/>
              </w:rPr>
            </w:pPr>
            <w:r>
              <w:rPr>
                <w:sz w:val="16"/>
                <w:szCs w:val="16"/>
                <w:lang w:eastAsia="zh-CN"/>
              </w:rPr>
              <w:t>3</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Maximum number of SUPIs</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0147</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Correction on FlowDescription</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0149</w:t>
            </w:r>
          </w:p>
        </w:tc>
        <w:tc>
          <w:tcPr>
            <w:tcW w:w="423" w:type="dxa"/>
            <w:shd w:val="solid" w:color="FFFFFF" w:fill="auto"/>
          </w:tcPr>
          <w:p w:rsidR="00A10B25" w:rsidRDefault="00A10B25">
            <w:pPr>
              <w:pStyle w:val="TAR"/>
              <w:rPr>
                <w:sz w:val="16"/>
                <w:szCs w:val="16"/>
              </w:rPr>
            </w:pPr>
            <w:r>
              <w:rPr>
                <w:sz w:val="16"/>
                <w:szCs w:val="16"/>
                <w:lang w:eastAsia="zh-CN"/>
              </w:rPr>
              <w:t>3</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Support of Abnormal Behaviour</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0150</w:t>
            </w:r>
          </w:p>
        </w:tc>
        <w:tc>
          <w:tcPr>
            <w:tcW w:w="423" w:type="dxa"/>
            <w:shd w:val="solid" w:color="FFFFFF" w:fill="auto"/>
          </w:tcPr>
          <w:p w:rsidR="00A10B25" w:rsidRDefault="00A10B25">
            <w:pPr>
              <w:pStyle w:val="TAR"/>
              <w:rPr>
                <w:sz w:val="16"/>
                <w:szCs w:val="16"/>
              </w:rPr>
            </w:pPr>
            <w:r>
              <w:rPr>
                <w:sz w:val="16"/>
                <w:szCs w:val="16"/>
                <w:lang w:eastAsia="zh-CN"/>
              </w:rPr>
              <w:t>2</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Confidence for User Data Congestion Information.</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0151</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Data types used for NWDAF services</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0153</w:t>
            </w:r>
          </w:p>
        </w:tc>
        <w:tc>
          <w:tcPr>
            <w:tcW w:w="423" w:type="dxa"/>
            <w:shd w:val="solid" w:color="FFFFFF" w:fill="auto"/>
          </w:tcPr>
          <w:p w:rsidR="00A10B25" w:rsidRDefault="00A10B25">
            <w:pPr>
              <w:pStyle w:val="TAR"/>
              <w:rPr>
                <w:sz w:val="16"/>
                <w:szCs w:val="16"/>
              </w:rPr>
            </w:pPr>
            <w:r>
              <w:rPr>
                <w:sz w:val="16"/>
                <w:szCs w:val="16"/>
                <w:lang w:eastAsia="zh-CN"/>
              </w:rPr>
              <w:t>2</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lang w:val="en-US" w:eastAsia="zh-CN"/>
              </w:rPr>
              <w:t>Adding max</w:t>
            </w:r>
            <w:r>
              <w:rPr>
                <w:sz w:val="16"/>
                <w:szCs w:val="16"/>
              </w:rPr>
              <w:t>Object</w:t>
            </w:r>
            <w:r>
              <w:rPr>
                <w:sz w:val="16"/>
                <w:szCs w:val="16"/>
                <w:lang w:val="en-US" w:eastAsia="zh-CN"/>
              </w:rPr>
              <w:t>Nbr attribute in related feature of NWDAF analytics service</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0154</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lang w:val="en-US" w:eastAsia="zh-CN"/>
              </w:rPr>
              <w:t>Adding UDM as consumer of services provided by NWDAF</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0155</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lang w:val="en-US" w:eastAsia="zh-CN"/>
              </w:rPr>
              <w:t>Corrections on descriptions of NF service consumers offered by NWDAF</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0157</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D</w:t>
            </w:r>
          </w:p>
        </w:tc>
        <w:tc>
          <w:tcPr>
            <w:tcW w:w="4899" w:type="dxa"/>
            <w:shd w:val="solid" w:color="FFFFFF" w:fill="auto"/>
          </w:tcPr>
          <w:p w:rsidR="00A10B25" w:rsidRDefault="00A10B25">
            <w:pPr>
              <w:pStyle w:val="TAL"/>
              <w:rPr>
                <w:sz w:val="16"/>
                <w:szCs w:val="16"/>
              </w:rPr>
            </w:pPr>
            <w:r>
              <w:rPr>
                <w:bCs/>
                <w:sz w:val="16"/>
                <w:szCs w:val="16"/>
              </w:rPr>
              <w:t>Updates to Abbreviations</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0158</w:t>
            </w:r>
          </w:p>
        </w:tc>
        <w:tc>
          <w:tcPr>
            <w:tcW w:w="423" w:type="dxa"/>
            <w:shd w:val="solid" w:color="FFFFFF" w:fill="auto"/>
          </w:tcPr>
          <w:p w:rsidR="00A10B25" w:rsidRDefault="00A10B25">
            <w:pPr>
              <w:pStyle w:val="TAR"/>
              <w:rPr>
                <w:sz w:val="16"/>
                <w:szCs w:val="16"/>
              </w:rPr>
            </w:pPr>
            <w:r>
              <w:rPr>
                <w:sz w:val="16"/>
                <w:szCs w:val="16"/>
                <w:lang w:eastAsia="zh-CN"/>
              </w:rPr>
              <w:t>2</w:t>
            </w:r>
          </w:p>
        </w:tc>
        <w:tc>
          <w:tcPr>
            <w:tcW w:w="423" w:type="dxa"/>
            <w:shd w:val="solid" w:color="FFFFFF" w:fill="auto"/>
          </w:tcPr>
          <w:p w:rsidR="00A10B25" w:rsidRDefault="00A10B25">
            <w:pPr>
              <w:pStyle w:val="TAC"/>
              <w:rPr>
                <w:sz w:val="16"/>
                <w:szCs w:val="16"/>
              </w:rPr>
            </w:pPr>
            <w:r>
              <w:rPr>
                <w:sz w:val="16"/>
                <w:szCs w:val="16"/>
              </w:rPr>
              <w:t>B</w:t>
            </w:r>
          </w:p>
        </w:tc>
        <w:tc>
          <w:tcPr>
            <w:tcW w:w="4899" w:type="dxa"/>
            <w:shd w:val="solid" w:color="FFFFFF" w:fill="auto"/>
          </w:tcPr>
          <w:p w:rsidR="00A10B25" w:rsidRDefault="00A10B25">
            <w:pPr>
              <w:pStyle w:val="TAL"/>
              <w:rPr>
                <w:sz w:val="16"/>
                <w:szCs w:val="16"/>
              </w:rPr>
            </w:pPr>
            <w:r>
              <w:rPr>
                <w:bCs/>
                <w:sz w:val="16"/>
                <w:szCs w:val="16"/>
              </w:rPr>
              <w:t>Support NSI ID</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0163</w:t>
            </w:r>
          </w:p>
        </w:tc>
        <w:tc>
          <w:tcPr>
            <w:tcW w:w="423" w:type="dxa"/>
            <w:shd w:val="solid" w:color="FFFFFF" w:fill="auto"/>
          </w:tcPr>
          <w:p w:rsidR="00A10B25" w:rsidRDefault="00A10B25">
            <w:pPr>
              <w:pStyle w:val="TAR"/>
              <w:rPr>
                <w:sz w:val="16"/>
                <w:szCs w:val="16"/>
              </w:rPr>
            </w:pPr>
            <w:r>
              <w:rPr>
                <w:sz w:val="16"/>
                <w:szCs w:val="16"/>
                <w:lang w:eastAsia="zh-CN"/>
              </w:rPr>
              <w:t>3</w:t>
            </w:r>
          </w:p>
        </w:tc>
        <w:tc>
          <w:tcPr>
            <w:tcW w:w="423" w:type="dxa"/>
            <w:shd w:val="solid" w:color="FFFFFF" w:fill="auto"/>
          </w:tcPr>
          <w:p w:rsidR="00A10B25" w:rsidRDefault="00A10B25">
            <w:pPr>
              <w:pStyle w:val="TAC"/>
              <w:rPr>
                <w:sz w:val="16"/>
                <w:szCs w:val="16"/>
              </w:rPr>
            </w:pPr>
            <w:r>
              <w:rPr>
                <w:sz w:val="16"/>
                <w:szCs w:val="16"/>
              </w:rPr>
              <w:t>B</w:t>
            </w:r>
          </w:p>
        </w:tc>
        <w:tc>
          <w:tcPr>
            <w:tcW w:w="4899" w:type="dxa"/>
            <w:shd w:val="solid" w:color="FFFFFF" w:fill="auto"/>
          </w:tcPr>
          <w:p w:rsidR="00A10B25" w:rsidRDefault="00A10B25">
            <w:pPr>
              <w:pStyle w:val="TAL"/>
              <w:rPr>
                <w:sz w:val="16"/>
                <w:szCs w:val="16"/>
              </w:rPr>
            </w:pPr>
            <w:r>
              <w:rPr>
                <w:bCs/>
                <w:sz w:val="16"/>
                <w:szCs w:val="16"/>
              </w:rPr>
              <w:t>Support Service Experience Variance</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0165</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bCs/>
                <w:sz w:val="16"/>
                <w:szCs w:val="16"/>
                <w:lang w:val="en-US" w:eastAsia="en-US"/>
              </w:rPr>
              <w:t>Correction to Service Description</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0166</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bCs/>
                <w:sz w:val="16"/>
                <w:szCs w:val="16"/>
                <w:lang w:val="en-US" w:eastAsia="en-US"/>
              </w:rPr>
              <w:t>Correction to description of consumer functionalities</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0167</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bCs/>
                <w:sz w:val="16"/>
                <w:szCs w:val="16"/>
                <w:lang w:val="en-US" w:eastAsia="en-US"/>
              </w:rPr>
              <w:t>Correction to variance of Start time in UE Communication</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0169</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B</w:t>
            </w:r>
          </w:p>
        </w:tc>
        <w:tc>
          <w:tcPr>
            <w:tcW w:w="4899" w:type="dxa"/>
            <w:shd w:val="solid" w:color="FFFFFF" w:fill="auto"/>
          </w:tcPr>
          <w:p w:rsidR="00A10B25" w:rsidRDefault="00A10B25">
            <w:pPr>
              <w:pStyle w:val="TAL"/>
              <w:rPr>
                <w:sz w:val="16"/>
                <w:szCs w:val="16"/>
              </w:rPr>
            </w:pPr>
            <w:r>
              <w:rPr>
                <w:sz w:val="16"/>
                <w:szCs w:val="16"/>
              </w:rPr>
              <w:t>Correct supported feature in AnalyticsData</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0170</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Clarify service experience data</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0171</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Correct threshold</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0172</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Resource type in QoS requirement</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CP-201244</w:t>
            </w:r>
          </w:p>
        </w:tc>
        <w:tc>
          <w:tcPr>
            <w:tcW w:w="523" w:type="dxa"/>
            <w:shd w:val="solid" w:color="FFFFFF" w:fill="auto"/>
          </w:tcPr>
          <w:p w:rsidR="00A10B25" w:rsidRDefault="00A10B25">
            <w:pPr>
              <w:pStyle w:val="TAL"/>
              <w:rPr>
                <w:sz w:val="16"/>
                <w:szCs w:val="16"/>
              </w:rPr>
            </w:pPr>
            <w:r>
              <w:rPr>
                <w:sz w:val="16"/>
                <w:szCs w:val="16"/>
              </w:rPr>
              <w:t>0173</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Storage of YAML files in ETSI Forge</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0176</w:t>
            </w:r>
          </w:p>
        </w:tc>
        <w:tc>
          <w:tcPr>
            <w:tcW w:w="423" w:type="dxa"/>
            <w:shd w:val="solid" w:color="FFFFFF" w:fill="auto"/>
          </w:tcPr>
          <w:p w:rsidR="00A10B25" w:rsidRDefault="00A10B25">
            <w:pPr>
              <w:pStyle w:val="TAR"/>
              <w:rPr>
                <w:sz w:val="16"/>
                <w:szCs w:val="16"/>
              </w:rPr>
            </w:pPr>
            <w:r>
              <w:rPr>
                <w:sz w:val="16"/>
                <w:szCs w:val="16"/>
                <w:lang w:eastAsia="zh-CN"/>
              </w:rPr>
              <w:t>2</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Analytics result per S-NSSAI</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0177</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Corrections on confidence for other NWDAF events</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CP-201256</w:t>
            </w:r>
          </w:p>
        </w:tc>
        <w:tc>
          <w:tcPr>
            <w:tcW w:w="523" w:type="dxa"/>
            <w:shd w:val="solid" w:color="FFFFFF" w:fill="auto"/>
          </w:tcPr>
          <w:p w:rsidR="00A10B25" w:rsidRDefault="00A10B25">
            <w:pPr>
              <w:pStyle w:val="TAL"/>
              <w:rPr>
                <w:sz w:val="16"/>
                <w:szCs w:val="16"/>
              </w:rPr>
            </w:pPr>
            <w:r>
              <w:rPr>
                <w:sz w:val="16"/>
                <w:szCs w:val="16"/>
              </w:rPr>
              <w:t>0179</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URI of the Nnwdaf services</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0180</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Default value for matching direction</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0181</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Support of immediate reporting</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CP-201244</w:t>
            </w:r>
          </w:p>
        </w:tc>
        <w:tc>
          <w:tcPr>
            <w:tcW w:w="523" w:type="dxa"/>
            <w:shd w:val="solid" w:color="FFFFFF" w:fill="auto"/>
          </w:tcPr>
          <w:p w:rsidR="00A10B25" w:rsidRDefault="00A10B25">
            <w:pPr>
              <w:pStyle w:val="TAL"/>
              <w:rPr>
                <w:sz w:val="16"/>
                <w:szCs w:val="16"/>
              </w:rPr>
            </w:pPr>
            <w:r>
              <w:rPr>
                <w:sz w:val="16"/>
                <w:szCs w:val="16"/>
              </w:rPr>
              <w:t>0182</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lang w:eastAsia="zh-CN"/>
              </w:rPr>
              <w:t>Optionality of ProblemDetails</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0183</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bCs/>
                <w:sz w:val="16"/>
                <w:szCs w:val="16"/>
              </w:rPr>
              <w:t>Correction to abnormal traffic volume</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0186</w:t>
            </w:r>
          </w:p>
        </w:tc>
        <w:tc>
          <w:tcPr>
            <w:tcW w:w="423" w:type="dxa"/>
            <w:shd w:val="solid" w:color="FFFFFF" w:fill="auto"/>
          </w:tcPr>
          <w:p w:rsidR="00A10B25" w:rsidRDefault="00A10B25">
            <w:pPr>
              <w:pStyle w:val="TAR"/>
              <w:rPr>
                <w:sz w:val="16"/>
                <w:szCs w:val="16"/>
              </w:rPr>
            </w:pPr>
            <w:r>
              <w:rPr>
                <w:sz w:val="16"/>
                <w:szCs w:val="16"/>
                <w:lang w:eastAsia="zh-CN"/>
              </w:rPr>
              <w:t>2</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Corrections on ratio of UEs in NWDAF event reports</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0187</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Corrections to TargetUeInformation</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0188</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Corrections on AbnormalBehaviour</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0189</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Plural of NF load level information related attribute</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0190</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locInfo attribute within the UeMobility data</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0191</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Corrections on NfLoadLevelInformation</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CP-201244</w:t>
            </w:r>
          </w:p>
        </w:tc>
        <w:tc>
          <w:tcPr>
            <w:tcW w:w="523" w:type="dxa"/>
            <w:shd w:val="solid" w:color="FFFFFF" w:fill="auto"/>
          </w:tcPr>
          <w:p w:rsidR="00A10B25" w:rsidRDefault="00A10B25">
            <w:pPr>
              <w:pStyle w:val="TAL"/>
              <w:rPr>
                <w:sz w:val="16"/>
                <w:szCs w:val="16"/>
              </w:rPr>
            </w:pPr>
            <w:r>
              <w:rPr>
                <w:sz w:val="16"/>
                <w:szCs w:val="16"/>
              </w:rPr>
              <w:t>0192</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Supported headers, Resource Data type, Operation Name and yaml mapping</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CP-201255</w:t>
            </w:r>
          </w:p>
        </w:tc>
        <w:tc>
          <w:tcPr>
            <w:tcW w:w="523" w:type="dxa"/>
            <w:shd w:val="solid" w:color="FFFFFF" w:fill="auto"/>
          </w:tcPr>
          <w:p w:rsidR="00A10B25" w:rsidRDefault="00A10B25">
            <w:pPr>
              <w:pStyle w:val="TAL"/>
              <w:rPr>
                <w:sz w:val="16"/>
                <w:szCs w:val="16"/>
              </w:rPr>
            </w:pPr>
            <w:r>
              <w:rPr>
                <w:sz w:val="16"/>
                <w:szCs w:val="16"/>
              </w:rPr>
              <w:t>0193</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Update of OpenAPI version and TS version in externalDocs field</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2020-09</w:t>
            </w:r>
          </w:p>
        </w:tc>
        <w:tc>
          <w:tcPr>
            <w:tcW w:w="828" w:type="dxa"/>
            <w:shd w:val="solid" w:color="FFFFFF" w:fill="auto"/>
          </w:tcPr>
          <w:p w:rsidR="00A10B25" w:rsidRDefault="00A10B25">
            <w:pPr>
              <w:pStyle w:val="TAC"/>
              <w:rPr>
                <w:sz w:val="16"/>
                <w:szCs w:val="16"/>
              </w:rPr>
            </w:pPr>
            <w:r>
              <w:rPr>
                <w:sz w:val="16"/>
                <w:szCs w:val="16"/>
                <w:lang w:val="en-US" w:eastAsia="zh-CN"/>
              </w:rPr>
              <w:t>CT#89e</w:t>
            </w:r>
          </w:p>
        </w:tc>
        <w:tc>
          <w:tcPr>
            <w:tcW w:w="1083" w:type="dxa"/>
            <w:shd w:val="solid" w:color="FFFFFF" w:fill="auto"/>
          </w:tcPr>
          <w:p w:rsidR="00A10B25" w:rsidRDefault="00A10B25">
            <w:pPr>
              <w:pStyle w:val="TAC"/>
              <w:rPr>
                <w:sz w:val="16"/>
                <w:szCs w:val="16"/>
              </w:rPr>
            </w:pPr>
            <w:r>
              <w:rPr>
                <w:sz w:val="16"/>
                <w:szCs w:val="16"/>
              </w:rPr>
              <w:t>CP-202066</w:t>
            </w:r>
          </w:p>
        </w:tc>
        <w:tc>
          <w:tcPr>
            <w:tcW w:w="523" w:type="dxa"/>
            <w:shd w:val="solid" w:color="FFFFFF" w:fill="auto"/>
          </w:tcPr>
          <w:p w:rsidR="00A10B25" w:rsidRDefault="00A10B25">
            <w:pPr>
              <w:pStyle w:val="TAL"/>
              <w:rPr>
                <w:sz w:val="16"/>
                <w:szCs w:val="16"/>
              </w:rPr>
            </w:pPr>
            <w:r>
              <w:rPr>
                <w:sz w:val="16"/>
                <w:szCs w:val="16"/>
              </w:rPr>
              <w:t>0196</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Description for NWDAF services</w:t>
            </w:r>
          </w:p>
        </w:tc>
        <w:tc>
          <w:tcPr>
            <w:tcW w:w="706" w:type="dxa"/>
            <w:shd w:val="solid" w:color="FFFFFF" w:fill="auto"/>
          </w:tcPr>
          <w:p w:rsidR="00A10B25" w:rsidRDefault="00A10B25">
            <w:pPr>
              <w:pStyle w:val="TAC"/>
              <w:rPr>
                <w:sz w:val="16"/>
                <w:szCs w:val="16"/>
              </w:rPr>
            </w:pPr>
            <w:r>
              <w:rPr>
                <w:sz w:val="16"/>
                <w:szCs w:val="16"/>
              </w:rPr>
              <w:t>16.5.0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2020-09</w:t>
            </w:r>
          </w:p>
        </w:tc>
        <w:tc>
          <w:tcPr>
            <w:tcW w:w="828" w:type="dxa"/>
            <w:shd w:val="solid" w:color="FFFFFF" w:fill="auto"/>
          </w:tcPr>
          <w:p w:rsidR="00A10B25" w:rsidRDefault="00A10B25">
            <w:pPr>
              <w:pStyle w:val="TAC"/>
              <w:rPr>
                <w:sz w:val="16"/>
                <w:szCs w:val="16"/>
              </w:rPr>
            </w:pPr>
            <w:r>
              <w:rPr>
                <w:sz w:val="16"/>
                <w:szCs w:val="16"/>
                <w:lang w:val="en-US" w:eastAsia="zh-CN"/>
              </w:rPr>
              <w:t>CT#89e</w:t>
            </w:r>
          </w:p>
        </w:tc>
        <w:tc>
          <w:tcPr>
            <w:tcW w:w="1083" w:type="dxa"/>
            <w:shd w:val="solid" w:color="FFFFFF" w:fill="auto"/>
          </w:tcPr>
          <w:p w:rsidR="00A10B25" w:rsidRDefault="00A10B25">
            <w:pPr>
              <w:pStyle w:val="TAC"/>
              <w:rPr>
                <w:sz w:val="16"/>
                <w:szCs w:val="16"/>
              </w:rPr>
            </w:pPr>
            <w:r>
              <w:rPr>
                <w:sz w:val="16"/>
                <w:szCs w:val="16"/>
              </w:rPr>
              <w:t>CP-202066</w:t>
            </w:r>
          </w:p>
        </w:tc>
        <w:tc>
          <w:tcPr>
            <w:tcW w:w="523" w:type="dxa"/>
            <w:shd w:val="solid" w:color="FFFFFF" w:fill="auto"/>
          </w:tcPr>
          <w:p w:rsidR="00A10B25" w:rsidRDefault="00A10B25">
            <w:pPr>
              <w:pStyle w:val="TAL"/>
              <w:rPr>
                <w:sz w:val="16"/>
                <w:szCs w:val="16"/>
              </w:rPr>
            </w:pPr>
            <w:r>
              <w:rPr>
                <w:sz w:val="16"/>
                <w:szCs w:val="16"/>
              </w:rPr>
              <w:t>0197</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Z</w:t>
            </w:r>
            <w:r>
              <w:rPr>
                <w:sz w:val="16"/>
                <w:szCs w:val="16"/>
                <w:lang w:eastAsia="zh-CN"/>
              </w:rPr>
              <w:t xml:space="preserve">ero </w:t>
            </w:r>
            <w:r>
              <w:rPr>
                <w:sz w:val="16"/>
                <w:szCs w:val="16"/>
              </w:rPr>
              <w:t>confidence</w:t>
            </w:r>
          </w:p>
        </w:tc>
        <w:tc>
          <w:tcPr>
            <w:tcW w:w="706" w:type="dxa"/>
            <w:shd w:val="solid" w:color="FFFFFF" w:fill="auto"/>
          </w:tcPr>
          <w:p w:rsidR="00A10B25" w:rsidRDefault="00A10B25">
            <w:pPr>
              <w:pStyle w:val="TAC"/>
              <w:rPr>
                <w:sz w:val="16"/>
                <w:szCs w:val="16"/>
              </w:rPr>
            </w:pPr>
            <w:r>
              <w:rPr>
                <w:sz w:val="16"/>
                <w:szCs w:val="16"/>
              </w:rPr>
              <w:t>16.5.0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2020-09</w:t>
            </w:r>
          </w:p>
        </w:tc>
        <w:tc>
          <w:tcPr>
            <w:tcW w:w="828" w:type="dxa"/>
            <w:shd w:val="solid" w:color="FFFFFF" w:fill="auto"/>
          </w:tcPr>
          <w:p w:rsidR="00A10B25" w:rsidRDefault="00A10B25">
            <w:pPr>
              <w:pStyle w:val="TAC"/>
              <w:rPr>
                <w:sz w:val="16"/>
                <w:szCs w:val="16"/>
              </w:rPr>
            </w:pPr>
            <w:r>
              <w:rPr>
                <w:sz w:val="16"/>
                <w:szCs w:val="16"/>
                <w:lang w:val="en-US" w:eastAsia="zh-CN"/>
              </w:rPr>
              <w:t>CT#89e</w:t>
            </w:r>
          </w:p>
        </w:tc>
        <w:tc>
          <w:tcPr>
            <w:tcW w:w="1083" w:type="dxa"/>
            <w:shd w:val="solid" w:color="FFFFFF" w:fill="auto"/>
          </w:tcPr>
          <w:p w:rsidR="00A10B25" w:rsidRDefault="00A10B25">
            <w:pPr>
              <w:pStyle w:val="TAC"/>
              <w:rPr>
                <w:sz w:val="16"/>
                <w:szCs w:val="16"/>
              </w:rPr>
            </w:pPr>
            <w:r>
              <w:rPr>
                <w:sz w:val="16"/>
                <w:szCs w:val="16"/>
              </w:rPr>
              <w:t>CP-202066</w:t>
            </w:r>
          </w:p>
        </w:tc>
        <w:tc>
          <w:tcPr>
            <w:tcW w:w="523" w:type="dxa"/>
            <w:shd w:val="solid" w:color="FFFFFF" w:fill="auto"/>
          </w:tcPr>
          <w:p w:rsidR="00A10B25" w:rsidRDefault="00A10B25">
            <w:pPr>
              <w:pStyle w:val="TAL"/>
              <w:rPr>
                <w:sz w:val="16"/>
                <w:szCs w:val="16"/>
              </w:rPr>
            </w:pPr>
            <w:r>
              <w:rPr>
                <w:sz w:val="16"/>
                <w:szCs w:val="16"/>
              </w:rPr>
              <w:t>0199</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Correct QoS sustainability requirement</w:t>
            </w:r>
          </w:p>
        </w:tc>
        <w:tc>
          <w:tcPr>
            <w:tcW w:w="706" w:type="dxa"/>
            <w:shd w:val="solid" w:color="FFFFFF" w:fill="auto"/>
          </w:tcPr>
          <w:p w:rsidR="00A10B25" w:rsidRDefault="00A10B25">
            <w:pPr>
              <w:pStyle w:val="TAC"/>
              <w:rPr>
                <w:sz w:val="16"/>
                <w:szCs w:val="16"/>
              </w:rPr>
            </w:pPr>
            <w:r>
              <w:rPr>
                <w:sz w:val="16"/>
                <w:szCs w:val="16"/>
              </w:rPr>
              <w:t>16.5.0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2020-09</w:t>
            </w:r>
          </w:p>
        </w:tc>
        <w:tc>
          <w:tcPr>
            <w:tcW w:w="828" w:type="dxa"/>
            <w:shd w:val="solid" w:color="FFFFFF" w:fill="auto"/>
          </w:tcPr>
          <w:p w:rsidR="00A10B25" w:rsidRDefault="00A10B25">
            <w:pPr>
              <w:pStyle w:val="TAC"/>
              <w:rPr>
                <w:sz w:val="16"/>
                <w:szCs w:val="16"/>
              </w:rPr>
            </w:pPr>
            <w:r>
              <w:rPr>
                <w:sz w:val="16"/>
                <w:szCs w:val="16"/>
                <w:lang w:val="en-US" w:eastAsia="zh-CN"/>
              </w:rPr>
              <w:t>CT#89e</w:t>
            </w:r>
          </w:p>
        </w:tc>
        <w:tc>
          <w:tcPr>
            <w:tcW w:w="1083" w:type="dxa"/>
            <w:shd w:val="solid" w:color="FFFFFF" w:fill="auto"/>
          </w:tcPr>
          <w:p w:rsidR="00A10B25" w:rsidRDefault="00A10B25">
            <w:pPr>
              <w:pStyle w:val="TAC"/>
              <w:rPr>
                <w:sz w:val="16"/>
                <w:szCs w:val="16"/>
              </w:rPr>
            </w:pPr>
            <w:r>
              <w:rPr>
                <w:sz w:val="16"/>
                <w:szCs w:val="16"/>
              </w:rPr>
              <w:t>CP-202066</w:t>
            </w:r>
          </w:p>
        </w:tc>
        <w:tc>
          <w:tcPr>
            <w:tcW w:w="523" w:type="dxa"/>
            <w:shd w:val="solid" w:color="FFFFFF" w:fill="auto"/>
          </w:tcPr>
          <w:p w:rsidR="00A10B25" w:rsidRDefault="00A10B25">
            <w:pPr>
              <w:pStyle w:val="TAL"/>
              <w:rPr>
                <w:sz w:val="16"/>
                <w:szCs w:val="16"/>
              </w:rPr>
            </w:pPr>
            <w:r>
              <w:rPr>
                <w:sz w:val="16"/>
                <w:szCs w:val="16"/>
              </w:rPr>
              <w:t>0200</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Validity period for analytics information</w:t>
            </w:r>
          </w:p>
        </w:tc>
        <w:tc>
          <w:tcPr>
            <w:tcW w:w="706" w:type="dxa"/>
            <w:shd w:val="solid" w:color="FFFFFF" w:fill="auto"/>
          </w:tcPr>
          <w:p w:rsidR="00A10B25" w:rsidRDefault="00A10B25">
            <w:pPr>
              <w:pStyle w:val="TAC"/>
              <w:rPr>
                <w:sz w:val="16"/>
                <w:szCs w:val="16"/>
              </w:rPr>
            </w:pPr>
            <w:r>
              <w:rPr>
                <w:sz w:val="16"/>
                <w:szCs w:val="16"/>
              </w:rPr>
              <w:t>16.5.0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2020-09</w:t>
            </w:r>
          </w:p>
        </w:tc>
        <w:tc>
          <w:tcPr>
            <w:tcW w:w="828" w:type="dxa"/>
            <w:shd w:val="solid" w:color="FFFFFF" w:fill="auto"/>
          </w:tcPr>
          <w:p w:rsidR="00A10B25" w:rsidRDefault="00A10B25">
            <w:pPr>
              <w:pStyle w:val="TAC"/>
              <w:rPr>
                <w:sz w:val="16"/>
                <w:szCs w:val="16"/>
              </w:rPr>
            </w:pPr>
            <w:r>
              <w:rPr>
                <w:sz w:val="16"/>
                <w:szCs w:val="16"/>
                <w:lang w:val="en-US" w:eastAsia="zh-CN"/>
              </w:rPr>
              <w:t>CT#89e</w:t>
            </w:r>
          </w:p>
        </w:tc>
        <w:tc>
          <w:tcPr>
            <w:tcW w:w="1083" w:type="dxa"/>
            <w:shd w:val="solid" w:color="FFFFFF" w:fill="auto"/>
          </w:tcPr>
          <w:p w:rsidR="00A10B25" w:rsidRDefault="00A10B25">
            <w:pPr>
              <w:pStyle w:val="TAC"/>
              <w:rPr>
                <w:sz w:val="16"/>
                <w:szCs w:val="16"/>
              </w:rPr>
            </w:pPr>
            <w:r>
              <w:rPr>
                <w:sz w:val="16"/>
                <w:szCs w:val="16"/>
              </w:rPr>
              <w:t>CP-202066</w:t>
            </w:r>
          </w:p>
        </w:tc>
        <w:tc>
          <w:tcPr>
            <w:tcW w:w="523" w:type="dxa"/>
            <w:shd w:val="solid" w:color="FFFFFF" w:fill="auto"/>
          </w:tcPr>
          <w:p w:rsidR="00A10B25" w:rsidRDefault="00A10B25">
            <w:pPr>
              <w:pStyle w:val="TAL"/>
              <w:rPr>
                <w:sz w:val="16"/>
                <w:szCs w:val="16"/>
              </w:rPr>
            </w:pPr>
            <w:r>
              <w:rPr>
                <w:sz w:val="16"/>
                <w:szCs w:val="16"/>
              </w:rPr>
              <w:t>0201</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lang w:eastAsia="zh-CN"/>
              </w:rPr>
              <w:t>Timestamp of analytics generation</w:t>
            </w:r>
          </w:p>
        </w:tc>
        <w:tc>
          <w:tcPr>
            <w:tcW w:w="706" w:type="dxa"/>
            <w:shd w:val="solid" w:color="FFFFFF" w:fill="auto"/>
          </w:tcPr>
          <w:p w:rsidR="00A10B25" w:rsidRDefault="00A10B25">
            <w:pPr>
              <w:pStyle w:val="TAC"/>
              <w:rPr>
                <w:sz w:val="16"/>
                <w:szCs w:val="16"/>
              </w:rPr>
            </w:pPr>
            <w:r>
              <w:rPr>
                <w:sz w:val="16"/>
                <w:szCs w:val="16"/>
              </w:rPr>
              <w:t>16.5.0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2020-09</w:t>
            </w:r>
          </w:p>
        </w:tc>
        <w:tc>
          <w:tcPr>
            <w:tcW w:w="828" w:type="dxa"/>
            <w:shd w:val="solid" w:color="FFFFFF" w:fill="auto"/>
          </w:tcPr>
          <w:p w:rsidR="00A10B25" w:rsidRDefault="00A10B25">
            <w:pPr>
              <w:pStyle w:val="TAC"/>
              <w:rPr>
                <w:sz w:val="16"/>
                <w:szCs w:val="16"/>
              </w:rPr>
            </w:pPr>
            <w:r>
              <w:rPr>
                <w:sz w:val="16"/>
                <w:szCs w:val="16"/>
                <w:lang w:val="en-US" w:eastAsia="zh-CN"/>
              </w:rPr>
              <w:t>CT#89e</w:t>
            </w:r>
          </w:p>
        </w:tc>
        <w:tc>
          <w:tcPr>
            <w:tcW w:w="1083" w:type="dxa"/>
            <w:shd w:val="solid" w:color="FFFFFF" w:fill="auto"/>
          </w:tcPr>
          <w:p w:rsidR="00A10B25" w:rsidRDefault="00A10B25">
            <w:pPr>
              <w:pStyle w:val="TAC"/>
              <w:rPr>
                <w:sz w:val="16"/>
                <w:szCs w:val="16"/>
              </w:rPr>
            </w:pPr>
            <w:r>
              <w:rPr>
                <w:sz w:val="16"/>
                <w:szCs w:val="16"/>
              </w:rPr>
              <w:t>CP-202066</w:t>
            </w:r>
          </w:p>
        </w:tc>
        <w:tc>
          <w:tcPr>
            <w:tcW w:w="523" w:type="dxa"/>
            <w:shd w:val="solid" w:color="FFFFFF" w:fill="auto"/>
          </w:tcPr>
          <w:p w:rsidR="00A10B25" w:rsidRDefault="00A10B25">
            <w:pPr>
              <w:pStyle w:val="TAL"/>
              <w:rPr>
                <w:sz w:val="16"/>
                <w:szCs w:val="16"/>
              </w:rPr>
            </w:pPr>
            <w:r>
              <w:rPr>
                <w:sz w:val="16"/>
                <w:szCs w:val="16"/>
              </w:rPr>
              <w:t>0202</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Notification about subscribed event</w:t>
            </w:r>
          </w:p>
        </w:tc>
        <w:tc>
          <w:tcPr>
            <w:tcW w:w="706" w:type="dxa"/>
            <w:shd w:val="solid" w:color="FFFFFF" w:fill="auto"/>
          </w:tcPr>
          <w:p w:rsidR="00A10B25" w:rsidRDefault="00A10B25">
            <w:pPr>
              <w:pStyle w:val="TAC"/>
              <w:rPr>
                <w:sz w:val="16"/>
                <w:szCs w:val="16"/>
              </w:rPr>
            </w:pPr>
            <w:r>
              <w:rPr>
                <w:sz w:val="16"/>
                <w:szCs w:val="16"/>
              </w:rPr>
              <w:t>16.5.0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2020-09</w:t>
            </w:r>
          </w:p>
        </w:tc>
        <w:tc>
          <w:tcPr>
            <w:tcW w:w="828" w:type="dxa"/>
            <w:shd w:val="solid" w:color="FFFFFF" w:fill="auto"/>
          </w:tcPr>
          <w:p w:rsidR="00A10B25" w:rsidRDefault="00A10B25">
            <w:pPr>
              <w:pStyle w:val="TAC"/>
              <w:rPr>
                <w:sz w:val="16"/>
                <w:szCs w:val="16"/>
              </w:rPr>
            </w:pPr>
            <w:r>
              <w:rPr>
                <w:sz w:val="16"/>
                <w:szCs w:val="16"/>
                <w:lang w:val="en-US" w:eastAsia="zh-CN"/>
              </w:rPr>
              <w:t>CT#89e</w:t>
            </w:r>
          </w:p>
        </w:tc>
        <w:tc>
          <w:tcPr>
            <w:tcW w:w="1083" w:type="dxa"/>
            <w:shd w:val="solid" w:color="FFFFFF" w:fill="auto"/>
          </w:tcPr>
          <w:p w:rsidR="00A10B25" w:rsidRDefault="00A10B25">
            <w:pPr>
              <w:pStyle w:val="TAC"/>
              <w:rPr>
                <w:sz w:val="16"/>
                <w:szCs w:val="16"/>
              </w:rPr>
            </w:pPr>
            <w:r>
              <w:rPr>
                <w:sz w:val="16"/>
                <w:szCs w:val="16"/>
              </w:rPr>
              <w:t>CP-202066</w:t>
            </w:r>
          </w:p>
        </w:tc>
        <w:tc>
          <w:tcPr>
            <w:tcW w:w="523" w:type="dxa"/>
            <w:shd w:val="solid" w:color="FFFFFF" w:fill="auto"/>
          </w:tcPr>
          <w:p w:rsidR="00A10B25" w:rsidRDefault="00A10B25">
            <w:pPr>
              <w:pStyle w:val="TAL"/>
              <w:rPr>
                <w:sz w:val="16"/>
                <w:szCs w:val="16"/>
              </w:rPr>
            </w:pPr>
            <w:r>
              <w:rPr>
                <w:sz w:val="16"/>
                <w:szCs w:val="16"/>
              </w:rPr>
              <w:t>0204</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Omitted event reporting information</w:t>
            </w:r>
          </w:p>
        </w:tc>
        <w:tc>
          <w:tcPr>
            <w:tcW w:w="706" w:type="dxa"/>
            <w:shd w:val="solid" w:color="FFFFFF" w:fill="auto"/>
          </w:tcPr>
          <w:p w:rsidR="00A10B25" w:rsidRDefault="00A10B25">
            <w:pPr>
              <w:pStyle w:val="TAC"/>
              <w:rPr>
                <w:sz w:val="16"/>
                <w:szCs w:val="16"/>
              </w:rPr>
            </w:pPr>
            <w:r>
              <w:rPr>
                <w:sz w:val="16"/>
                <w:szCs w:val="16"/>
              </w:rPr>
              <w:t>16.5.0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2020-09</w:t>
            </w:r>
          </w:p>
        </w:tc>
        <w:tc>
          <w:tcPr>
            <w:tcW w:w="828" w:type="dxa"/>
            <w:shd w:val="solid" w:color="FFFFFF" w:fill="auto"/>
          </w:tcPr>
          <w:p w:rsidR="00A10B25" w:rsidRDefault="00A10B25">
            <w:pPr>
              <w:pStyle w:val="TAC"/>
              <w:rPr>
                <w:sz w:val="16"/>
                <w:szCs w:val="16"/>
              </w:rPr>
            </w:pPr>
            <w:r>
              <w:rPr>
                <w:sz w:val="16"/>
                <w:szCs w:val="16"/>
                <w:lang w:val="en-US" w:eastAsia="zh-CN"/>
              </w:rPr>
              <w:t>CT#89e</w:t>
            </w:r>
          </w:p>
        </w:tc>
        <w:tc>
          <w:tcPr>
            <w:tcW w:w="1083" w:type="dxa"/>
            <w:shd w:val="solid" w:color="FFFFFF" w:fill="auto"/>
          </w:tcPr>
          <w:p w:rsidR="00A10B25" w:rsidRDefault="00A10B25">
            <w:pPr>
              <w:pStyle w:val="TAC"/>
              <w:rPr>
                <w:sz w:val="16"/>
                <w:szCs w:val="16"/>
              </w:rPr>
            </w:pPr>
            <w:r>
              <w:rPr>
                <w:sz w:val="16"/>
                <w:szCs w:val="16"/>
              </w:rPr>
              <w:t>CP-202066</w:t>
            </w:r>
          </w:p>
        </w:tc>
        <w:tc>
          <w:tcPr>
            <w:tcW w:w="523" w:type="dxa"/>
            <w:shd w:val="solid" w:color="FFFFFF" w:fill="auto"/>
          </w:tcPr>
          <w:p w:rsidR="00A10B25" w:rsidRDefault="00A10B25">
            <w:pPr>
              <w:pStyle w:val="TAL"/>
              <w:rPr>
                <w:sz w:val="16"/>
                <w:szCs w:val="16"/>
              </w:rPr>
            </w:pPr>
            <w:r>
              <w:rPr>
                <w:sz w:val="16"/>
                <w:szCs w:val="16"/>
              </w:rPr>
              <w:t>0205</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lang w:val="en-US" w:eastAsia="zh-CN"/>
              </w:rPr>
              <w:t>Optional network slice identification</w:t>
            </w:r>
          </w:p>
        </w:tc>
        <w:tc>
          <w:tcPr>
            <w:tcW w:w="706" w:type="dxa"/>
            <w:shd w:val="solid" w:color="FFFFFF" w:fill="auto"/>
          </w:tcPr>
          <w:p w:rsidR="00A10B25" w:rsidRDefault="00A10B25">
            <w:pPr>
              <w:pStyle w:val="TAC"/>
              <w:rPr>
                <w:sz w:val="16"/>
                <w:szCs w:val="16"/>
              </w:rPr>
            </w:pPr>
            <w:r>
              <w:rPr>
                <w:sz w:val="16"/>
                <w:szCs w:val="16"/>
              </w:rPr>
              <w:t>16.5.0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2020-09</w:t>
            </w:r>
          </w:p>
        </w:tc>
        <w:tc>
          <w:tcPr>
            <w:tcW w:w="828" w:type="dxa"/>
            <w:shd w:val="solid" w:color="FFFFFF" w:fill="auto"/>
          </w:tcPr>
          <w:p w:rsidR="00A10B25" w:rsidRDefault="00A10B25">
            <w:pPr>
              <w:pStyle w:val="TAC"/>
              <w:rPr>
                <w:sz w:val="16"/>
                <w:szCs w:val="16"/>
              </w:rPr>
            </w:pPr>
            <w:r>
              <w:rPr>
                <w:sz w:val="16"/>
                <w:szCs w:val="16"/>
                <w:lang w:val="en-US" w:eastAsia="zh-CN"/>
              </w:rPr>
              <w:t>CT#89e</w:t>
            </w:r>
          </w:p>
        </w:tc>
        <w:tc>
          <w:tcPr>
            <w:tcW w:w="1083" w:type="dxa"/>
            <w:shd w:val="solid" w:color="FFFFFF" w:fill="auto"/>
          </w:tcPr>
          <w:p w:rsidR="00A10B25" w:rsidRDefault="00A10B25">
            <w:pPr>
              <w:pStyle w:val="TAC"/>
              <w:rPr>
                <w:sz w:val="16"/>
                <w:szCs w:val="16"/>
              </w:rPr>
            </w:pPr>
            <w:r>
              <w:rPr>
                <w:sz w:val="16"/>
                <w:szCs w:val="16"/>
              </w:rPr>
              <w:t>CP-202066</w:t>
            </w:r>
          </w:p>
        </w:tc>
        <w:tc>
          <w:tcPr>
            <w:tcW w:w="523" w:type="dxa"/>
            <w:shd w:val="solid" w:color="FFFFFF" w:fill="auto"/>
          </w:tcPr>
          <w:p w:rsidR="00A10B25" w:rsidRDefault="00A10B25">
            <w:pPr>
              <w:pStyle w:val="TAL"/>
              <w:rPr>
                <w:sz w:val="16"/>
                <w:szCs w:val="16"/>
              </w:rPr>
            </w:pPr>
            <w:r>
              <w:rPr>
                <w:sz w:val="16"/>
                <w:szCs w:val="16"/>
              </w:rPr>
              <w:t>0206</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Slice load level information</w:t>
            </w:r>
          </w:p>
        </w:tc>
        <w:tc>
          <w:tcPr>
            <w:tcW w:w="706" w:type="dxa"/>
            <w:shd w:val="solid" w:color="FFFFFF" w:fill="auto"/>
          </w:tcPr>
          <w:p w:rsidR="00A10B25" w:rsidRDefault="00A10B25">
            <w:pPr>
              <w:pStyle w:val="TAC"/>
              <w:rPr>
                <w:sz w:val="16"/>
                <w:szCs w:val="16"/>
              </w:rPr>
            </w:pPr>
            <w:r>
              <w:rPr>
                <w:sz w:val="16"/>
                <w:szCs w:val="16"/>
              </w:rPr>
              <w:t>16.5.0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2020-09</w:t>
            </w:r>
          </w:p>
        </w:tc>
        <w:tc>
          <w:tcPr>
            <w:tcW w:w="828" w:type="dxa"/>
            <w:shd w:val="solid" w:color="FFFFFF" w:fill="auto"/>
          </w:tcPr>
          <w:p w:rsidR="00A10B25" w:rsidRDefault="00A10B25">
            <w:pPr>
              <w:pStyle w:val="TAC"/>
              <w:rPr>
                <w:sz w:val="16"/>
                <w:szCs w:val="16"/>
              </w:rPr>
            </w:pPr>
            <w:r>
              <w:rPr>
                <w:sz w:val="16"/>
                <w:szCs w:val="16"/>
                <w:lang w:val="en-US" w:eastAsia="zh-CN"/>
              </w:rPr>
              <w:t>CT#89e</w:t>
            </w:r>
          </w:p>
        </w:tc>
        <w:tc>
          <w:tcPr>
            <w:tcW w:w="1083" w:type="dxa"/>
            <w:shd w:val="solid" w:color="FFFFFF" w:fill="auto"/>
          </w:tcPr>
          <w:p w:rsidR="00A10B25" w:rsidRDefault="00A10B25">
            <w:pPr>
              <w:pStyle w:val="TAC"/>
              <w:rPr>
                <w:sz w:val="16"/>
                <w:szCs w:val="16"/>
              </w:rPr>
            </w:pPr>
            <w:r>
              <w:rPr>
                <w:sz w:val="16"/>
                <w:szCs w:val="16"/>
              </w:rPr>
              <w:t>CP-202066</w:t>
            </w:r>
          </w:p>
        </w:tc>
        <w:tc>
          <w:tcPr>
            <w:tcW w:w="523" w:type="dxa"/>
            <w:shd w:val="solid" w:color="FFFFFF" w:fill="auto"/>
          </w:tcPr>
          <w:p w:rsidR="00A10B25" w:rsidRDefault="00A10B25">
            <w:pPr>
              <w:pStyle w:val="TAL"/>
              <w:rPr>
                <w:sz w:val="16"/>
                <w:szCs w:val="16"/>
              </w:rPr>
            </w:pPr>
            <w:r>
              <w:rPr>
                <w:sz w:val="16"/>
                <w:szCs w:val="16"/>
              </w:rPr>
              <w:t>0207</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Matching direction</w:t>
            </w:r>
          </w:p>
        </w:tc>
        <w:tc>
          <w:tcPr>
            <w:tcW w:w="706" w:type="dxa"/>
            <w:shd w:val="solid" w:color="FFFFFF" w:fill="auto"/>
          </w:tcPr>
          <w:p w:rsidR="00A10B25" w:rsidRDefault="00A10B25">
            <w:pPr>
              <w:pStyle w:val="TAC"/>
              <w:rPr>
                <w:sz w:val="16"/>
                <w:szCs w:val="16"/>
              </w:rPr>
            </w:pPr>
            <w:r>
              <w:rPr>
                <w:sz w:val="16"/>
                <w:szCs w:val="16"/>
              </w:rPr>
              <w:t>16.5.0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2020-09</w:t>
            </w:r>
          </w:p>
        </w:tc>
        <w:tc>
          <w:tcPr>
            <w:tcW w:w="828" w:type="dxa"/>
            <w:shd w:val="solid" w:color="FFFFFF" w:fill="auto"/>
          </w:tcPr>
          <w:p w:rsidR="00A10B25" w:rsidRDefault="00A10B25">
            <w:pPr>
              <w:pStyle w:val="TAC"/>
              <w:rPr>
                <w:sz w:val="16"/>
                <w:szCs w:val="16"/>
              </w:rPr>
            </w:pPr>
            <w:r>
              <w:rPr>
                <w:sz w:val="16"/>
                <w:szCs w:val="16"/>
                <w:lang w:val="en-US" w:eastAsia="zh-CN"/>
              </w:rPr>
              <w:t>CT#89e</w:t>
            </w:r>
          </w:p>
        </w:tc>
        <w:tc>
          <w:tcPr>
            <w:tcW w:w="1083" w:type="dxa"/>
            <w:shd w:val="solid" w:color="FFFFFF" w:fill="auto"/>
          </w:tcPr>
          <w:p w:rsidR="00A10B25" w:rsidRDefault="00A10B25">
            <w:pPr>
              <w:pStyle w:val="TAC"/>
              <w:rPr>
                <w:sz w:val="16"/>
                <w:szCs w:val="16"/>
              </w:rPr>
            </w:pPr>
            <w:r>
              <w:rPr>
                <w:sz w:val="16"/>
                <w:szCs w:val="16"/>
              </w:rPr>
              <w:t>CP-202066</w:t>
            </w:r>
          </w:p>
        </w:tc>
        <w:tc>
          <w:tcPr>
            <w:tcW w:w="523" w:type="dxa"/>
            <w:shd w:val="solid" w:color="FFFFFF" w:fill="auto"/>
          </w:tcPr>
          <w:p w:rsidR="00A10B25" w:rsidRDefault="00A10B25">
            <w:pPr>
              <w:pStyle w:val="TAL"/>
              <w:rPr>
                <w:sz w:val="16"/>
                <w:szCs w:val="16"/>
              </w:rPr>
            </w:pPr>
            <w:r>
              <w:rPr>
                <w:sz w:val="16"/>
                <w:szCs w:val="16"/>
              </w:rPr>
              <w:t>0208</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Time when analytics information is needed</w:t>
            </w:r>
          </w:p>
        </w:tc>
        <w:tc>
          <w:tcPr>
            <w:tcW w:w="706" w:type="dxa"/>
            <w:shd w:val="solid" w:color="FFFFFF" w:fill="auto"/>
          </w:tcPr>
          <w:p w:rsidR="00A10B25" w:rsidRDefault="00A10B25">
            <w:pPr>
              <w:pStyle w:val="TAC"/>
              <w:rPr>
                <w:sz w:val="16"/>
                <w:szCs w:val="16"/>
              </w:rPr>
            </w:pPr>
            <w:r>
              <w:rPr>
                <w:sz w:val="16"/>
                <w:szCs w:val="16"/>
              </w:rPr>
              <w:t>16.5.0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2020-09</w:t>
            </w:r>
          </w:p>
        </w:tc>
        <w:tc>
          <w:tcPr>
            <w:tcW w:w="828" w:type="dxa"/>
            <w:shd w:val="solid" w:color="FFFFFF" w:fill="auto"/>
          </w:tcPr>
          <w:p w:rsidR="00A10B25" w:rsidRDefault="00A10B25">
            <w:pPr>
              <w:pStyle w:val="TAC"/>
              <w:rPr>
                <w:sz w:val="16"/>
                <w:szCs w:val="16"/>
              </w:rPr>
            </w:pPr>
            <w:r>
              <w:rPr>
                <w:sz w:val="16"/>
                <w:szCs w:val="16"/>
                <w:lang w:val="en-US" w:eastAsia="zh-CN"/>
              </w:rPr>
              <w:t>CT#89e</w:t>
            </w:r>
          </w:p>
        </w:tc>
        <w:tc>
          <w:tcPr>
            <w:tcW w:w="1083" w:type="dxa"/>
            <w:shd w:val="solid" w:color="FFFFFF" w:fill="auto"/>
          </w:tcPr>
          <w:p w:rsidR="00A10B25" w:rsidRDefault="00A10B25">
            <w:pPr>
              <w:pStyle w:val="TAC"/>
              <w:rPr>
                <w:sz w:val="16"/>
                <w:szCs w:val="16"/>
              </w:rPr>
            </w:pPr>
            <w:r>
              <w:rPr>
                <w:sz w:val="16"/>
                <w:szCs w:val="16"/>
              </w:rPr>
              <w:t>CP-202066</w:t>
            </w:r>
          </w:p>
        </w:tc>
        <w:tc>
          <w:tcPr>
            <w:tcW w:w="523" w:type="dxa"/>
            <w:shd w:val="solid" w:color="FFFFFF" w:fill="auto"/>
          </w:tcPr>
          <w:p w:rsidR="00A10B25" w:rsidRDefault="00A10B25">
            <w:pPr>
              <w:pStyle w:val="TAL"/>
              <w:rPr>
                <w:sz w:val="16"/>
                <w:szCs w:val="16"/>
              </w:rPr>
            </w:pPr>
            <w:r>
              <w:rPr>
                <w:sz w:val="16"/>
                <w:szCs w:val="16"/>
              </w:rPr>
              <w:t>0209</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Confidence for UE mobility</w:t>
            </w:r>
          </w:p>
        </w:tc>
        <w:tc>
          <w:tcPr>
            <w:tcW w:w="706" w:type="dxa"/>
            <w:shd w:val="solid" w:color="FFFFFF" w:fill="auto"/>
          </w:tcPr>
          <w:p w:rsidR="00A10B25" w:rsidRDefault="00A10B25">
            <w:pPr>
              <w:pStyle w:val="TAC"/>
              <w:rPr>
                <w:sz w:val="16"/>
                <w:szCs w:val="16"/>
              </w:rPr>
            </w:pPr>
            <w:r>
              <w:rPr>
                <w:sz w:val="16"/>
                <w:szCs w:val="16"/>
              </w:rPr>
              <w:t>16.5.0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2020-09</w:t>
            </w:r>
          </w:p>
        </w:tc>
        <w:tc>
          <w:tcPr>
            <w:tcW w:w="828" w:type="dxa"/>
            <w:shd w:val="solid" w:color="FFFFFF" w:fill="auto"/>
          </w:tcPr>
          <w:p w:rsidR="00A10B25" w:rsidRDefault="00A10B25">
            <w:pPr>
              <w:pStyle w:val="TAC"/>
              <w:rPr>
                <w:sz w:val="16"/>
                <w:szCs w:val="16"/>
              </w:rPr>
            </w:pPr>
            <w:r>
              <w:rPr>
                <w:sz w:val="16"/>
                <w:szCs w:val="16"/>
                <w:lang w:val="en-US" w:eastAsia="zh-CN"/>
              </w:rPr>
              <w:t>CT#89e</w:t>
            </w:r>
          </w:p>
        </w:tc>
        <w:tc>
          <w:tcPr>
            <w:tcW w:w="1083" w:type="dxa"/>
            <w:shd w:val="solid" w:color="FFFFFF" w:fill="auto"/>
          </w:tcPr>
          <w:p w:rsidR="00A10B25" w:rsidRDefault="00A10B25">
            <w:pPr>
              <w:pStyle w:val="TAC"/>
              <w:rPr>
                <w:sz w:val="16"/>
                <w:szCs w:val="16"/>
              </w:rPr>
            </w:pPr>
            <w:r>
              <w:rPr>
                <w:sz w:val="16"/>
                <w:szCs w:val="16"/>
              </w:rPr>
              <w:t>CP-202066</w:t>
            </w:r>
          </w:p>
        </w:tc>
        <w:tc>
          <w:tcPr>
            <w:tcW w:w="523" w:type="dxa"/>
            <w:shd w:val="solid" w:color="FFFFFF" w:fill="auto"/>
          </w:tcPr>
          <w:p w:rsidR="00A10B25" w:rsidRDefault="00A10B25">
            <w:pPr>
              <w:pStyle w:val="TAL"/>
              <w:rPr>
                <w:sz w:val="16"/>
                <w:szCs w:val="16"/>
              </w:rPr>
            </w:pPr>
            <w:r>
              <w:rPr>
                <w:sz w:val="16"/>
                <w:szCs w:val="16"/>
              </w:rPr>
              <w:t>0210</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Supported feature in Nnwdaf_AnalyticsInfo API</w:t>
            </w:r>
          </w:p>
        </w:tc>
        <w:tc>
          <w:tcPr>
            <w:tcW w:w="706" w:type="dxa"/>
            <w:shd w:val="solid" w:color="FFFFFF" w:fill="auto"/>
          </w:tcPr>
          <w:p w:rsidR="00A10B25" w:rsidRDefault="00A10B25">
            <w:pPr>
              <w:pStyle w:val="TAC"/>
              <w:rPr>
                <w:sz w:val="16"/>
                <w:szCs w:val="16"/>
              </w:rPr>
            </w:pPr>
            <w:r>
              <w:rPr>
                <w:sz w:val="16"/>
                <w:szCs w:val="16"/>
              </w:rPr>
              <w:t>16.5.0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2020-09</w:t>
            </w:r>
          </w:p>
        </w:tc>
        <w:tc>
          <w:tcPr>
            <w:tcW w:w="828" w:type="dxa"/>
            <w:shd w:val="solid" w:color="FFFFFF" w:fill="auto"/>
          </w:tcPr>
          <w:p w:rsidR="00A10B25" w:rsidRDefault="00A10B25">
            <w:pPr>
              <w:pStyle w:val="TAC"/>
              <w:rPr>
                <w:sz w:val="16"/>
                <w:szCs w:val="16"/>
              </w:rPr>
            </w:pPr>
            <w:r>
              <w:rPr>
                <w:sz w:val="16"/>
                <w:szCs w:val="16"/>
                <w:lang w:val="en-US" w:eastAsia="zh-CN"/>
              </w:rPr>
              <w:t>CT#89e</w:t>
            </w:r>
          </w:p>
        </w:tc>
        <w:tc>
          <w:tcPr>
            <w:tcW w:w="1083" w:type="dxa"/>
            <w:shd w:val="solid" w:color="FFFFFF" w:fill="auto"/>
          </w:tcPr>
          <w:p w:rsidR="00A10B25" w:rsidRDefault="00A10B25">
            <w:pPr>
              <w:pStyle w:val="TAC"/>
              <w:rPr>
                <w:sz w:val="16"/>
                <w:szCs w:val="16"/>
              </w:rPr>
            </w:pPr>
            <w:r>
              <w:rPr>
                <w:sz w:val="16"/>
                <w:szCs w:val="16"/>
              </w:rPr>
              <w:t>CP-202066</w:t>
            </w:r>
          </w:p>
        </w:tc>
        <w:tc>
          <w:tcPr>
            <w:tcW w:w="523" w:type="dxa"/>
            <w:shd w:val="solid" w:color="FFFFFF" w:fill="auto"/>
          </w:tcPr>
          <w:p w:rsidR="00A10B25" w:rsidRDefault="00A10B25">
            <w:pPr>
              <w:pStyle w:val="TAL"/>
              <w:rPr>
                <w:sz w:val="16"/>
                <w:szCs w:val="16"/>
              </w:rPr>
            </w:pPr>
            <w:r>
              <w:rPr>
                <w:sz w:val="16"/>
                <w:szCs w:val="16"/>
              </w:rPr>
              <w:t>0211</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lang w:val="en-US" w:eastAsia="zh-CN"/>
              </w:rPr>
              <w:t>Target UE identification</w:t>
            </w:r>
          </w:p>
        </w:tc>
        <w:tc>
          <w:tcPr>
            <w:tcW w:w="706" w:type="dxa"/>
            <w:shd w:val="solid" w:color="FFFFFF" w:fill="auto"/>
          </w:tcPr>
          <w:p w:rsidR="00A10B25" w:rsidRDefault="00A10B25">
            <w:pPr>
              <w:pStyle w:val="TAC"/>
              <w:rPr>
                <w:sz w:val="16"/>
                <w:szCs w:val="16"/>
              </w:rPr>
            </w:pPr>
            <w:r>
              <w:rPr>
                <w:sz w:val="16"/>
                <w:szCs w:val="16"/>
              </w:rPr>
              <w:t>16.5.0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2020-09</w:t>
            </w:r>
          </w:p>
        </w:tc>
        <w:tc>
          <w:tcPr>
            <w:tcW w:w="828" w:type="dxa"/>
            <w:shd w:val="solid" w:color="FFFFFF" w:fill="auto"/>
          </w:tcPr>
          <w:p w:rsidR="00A10B25" w:rsidRDefault="00A10B25">
            <w:pPr>
              <w:pStyle w:val="TAC"/>
              <w:rPr>
                <w:sz w:val="16"/>
                <w:szCs w:val="16"/>
              </w:rPr>
            </w:pPr>
            <w:r>
              <w:rPr>
                <w:sz w:val="16"/>
                <w:szCs w:val="16"/>
                <w:lang w:val="en-US" w:eastAsia="zh-CN"/>
              </w:rPr>
              <w:t>CT#89e</w:t>
            </w:r>
          </w:p>
        </w:tc>
        <w:tc>
          <w:tcPr>
            <w:tcW w:w="1083" w:type="dxa"/>
            <w:shd w:val="solid" w:color="FFFFFF" w:fill="auto"/>
          </w:tcPr>
          <w:p w:rsidR="00A10B25" w:rsidRDefault="00A10B25">
            <w:pPr>
              <w:pStyle w:val="TAC"/>
              <w:rPr>
                <w:sz w:val="16"/>
                <w:szCs w:val="16"/>
              </w:rPr>
            </w:pPr>
            <w:r>
              <w:rPr>
                <w:sz w:val="16"/>
                <w:szCs w:val="16"/>
              </w:rPr>
              <w:t>CP-202066</w:t>
            </w:r>
          </w:p>
        </w:tc>
        <w:tc>
          <w:tcPr>
            <w:tcW w:w="523" w:type="dxa"/>
            <w:shd w:val="solid" w:color="FFFFFF" w:fill="auto"/>
          </w:tcPr>
          <w:p w:rsidR="00A10B25" w:rsidRDefault="00A10B25">
            <w:pPr>
              <w:pStyle w:val="TAL"/>
              <w:rPr>
                <w:sz w:val="16"/>
                <w:szCs w:val="16"/>
              </w:rPr>
            </w:pPr>
            <w:r>
              <w:rPr>
                <w:sz w:val="16"/>
                <w:szCs w:val="16"/>
              </w:rPr>
              <w:t>0212</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Correction on NetworkPerfType</w:t>
            </w:r>
          </w:p>
        </w:tc>
        <w:tc>
          <w:tcPr>
            <w:tcW w:w="706" w:type="dxa"/>
            <w:shd w:val="solid" w:color="FFFFFF" w:fill="auto"/>
          </w:tcPr>
          <w:p w:rsidR="00A10B25" w:rsidRDefault="00A10B25">
            <w:pPr>
              <w:pStyle w:val="TAC"/>
              <w:rPr>
                <w:sz w:val="16"/>
                <w:szCs w:val="16"/>
              </w:rPr>
            </w:pPr>
            <w:r>
              <w:rPr>
                <w:sz w:val="16"/>
                <w:szCs w:val="16"/>
              </w:rPr>
              <w:t>16.5.0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2020-09</w:t>
            </w:r>
          </w:p>
        </w:tc>
        <w:tc>
          <w:tcPr>
            <w:tcW w:w="828" w:type="dxa"/>
            <w:shd w:val="solid" w:color="FFFFFF" w:fill="auto"/>
          </w:tcPr>
          <w:p w:rsidR="00A10B25" w:rsidRDefault="00A10B25">
            <w:pPr>
              <w:pStyle w:val="TAC"/>
              <w:rPr>
                <w:sz w:val="16"/>
                <w:szCs w:val="16"/>
              </w:rPr>
            </w:pPr>
            <w:r>
              <w:rPr>
                <w:sz w:val="16"/>
                <w:szCs w:val="16"/>
                <w:lang w:val="en-US" w:eastAsia="zh-CN"/>
              </w:rPr>
              <w:t>CT#89e</w:t>
            </w:r>
          </w:p>
        </w:tc>
        <w:tc>
          <w:tcPr>
            <w:tcW w:w="1083" w:type="dxa"/>
            <w:shd w:val="solid" w:color="FFFFFF" w:fill="auto"/>
          </w:tcPr>
          <w:p w:rsidR="00A10B25" w:rsidRDefault="00A10B25">
            <w:pPr>
              <w:pStyle w:val="TAC"/>
              <w:rPr>
                <w:sz w:val="16"/>
                <w:szCs w:val="16"/>
              </w:rPr>
            </w:pPr>
            <w:r>
              <w:rPr>
                <w:sz w:val="16"/>
                <w:szCs w:val="16"/>
              </w:rPr>
              <w:t>CP-202066</w:t>
            </w:r>
          </w:p>
        </w:tc>
        <w:tc>
          <w:tcPr>
            <w:tcW w:w="523" w:type="dxa"/>
            <w:shd w:val="solid" w:color="FFFFFF" w:fill="auto"/>
          </w:tcPr>
          <w:p w:rsidR="00A10B25" w:rsidRDefault="00A10B25">
            <w:pPr>
              <w:pStyle w:val="TAL"/>
              <w:rPr>
                <w:sz w:val="16"/>
                <w:szCs w:val="16"/>
              </w:rPr>
            </w:pPr>
            <w:r>
              <w:rPr>
                <w:sz w:val="16"/>
                <w:szCs w:val="16"/>
              </w:rPr>
              <w:t>0214</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Corrections on appIds and dnns</w:t>
            </w:r>
          </w:p>
        </w:tc>
        <w:tc>
          <w:tcPr>
            <w:tcW w:w="706" w:type="dxa"/>
            <w:shd w:val="solid" w:color="FFFFFF" w:fill="auto"/>
          </w:tcPr>
          <w:p w:rsidR="00A10B25" w:rsidRDefault="00A10B25">
            <w:pPr>
              <w:pStyle w:val="TAC"/>
              <w:rPr>
                <w:sz w:val="16"/>
                <w:szCs w:val="16"/>
              </w:rPr>
            </w:pPr>
            <w:r>
              <w:rPr>
                <w:sz w:val="16"/>
                <w:szCs w:val="16"/>
              </w:rPr>
              <w:t>16.5.0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2020-09</w:t>
            </w:r>
          </w:p>
        </w:tc>
        <w:tc>
          <w:tcPr>
            <w:tcW w:w="828" w:type="dxa"/>
            <w:shd w:val="solid" w:color="FFFFFF" w:fill="auto"/>
          </w:tcPr>
          <w:p w:rsidR="00A10B25" w:rsidRDefault="00A10B25">
            <w:pPr>
              <w:pStyle w:val="TAC"/>
              <w:rPr>
                <w:sz w:val="16"/>
                <w:szCs w:val="16"/>
              </w:rPr>
            </w:pPr>
            <w:r>
              <w:rPr>
                <w:sz w:val="16"/>
                <w:szCs w:val="16"/>
                <w:lang w:val="en-US" w:eastAsia="zh-CN"/>
              </w:rPr>
              <w:t>CT#89e</w:t>
            </w:r>
          </w:p>
        </w:tc>
        <w:tc>
          <w:tcPr>
            <w:tcW w:w="1083" w:type="dxa"/>
            <w:shd w:val="solid" w:color="FFFFFF" w:fill="auto"/>
          </w:tcPr>
          <w:p w:rsidR="00A10B25" w:rsidRDefault="00A10B25">
            <w:pPr>
              <w:pStyle w:val="TAC"/>
              <w:rPr>
                <w:sz w:val="16"/>
                <w:szCs w:val="16"/>
              </w:rPr>
            </w:pPr>
            <w:r>
              <w:rPr>
                <w:sz w:val="16"/>
                <w:szCs w:val="16"/>
              </w:rPr>
              <w:t>CP-202066</w:t>
            </w:r>
          </w:p>
        </w:tc>
        <w:tc>
          <w:tcPr>
            <w:tcW w:w="523" w:type="dxa"/>
            <w:shd w:val="solid" w:color="FFFFFF" w:fill="auto"/>
          </w:tcPr>
          <w:p w:rsidR="00A10B25" w:rsidRDefault="00A10B25">
            <w:pPr>
              <w:pStyle w:val="TAL"/>
              <w:rPr>
                <w:sz w:val="16"/>
                <w:szCs w:val="16"/>
              </w:rPr>
            </w:pPr>
            <w:r>
              <w:rPr>
                <w:sz w:val="16"/>
                <w:szCs w:val="16"/>
              </w:rPr>
              <w:t>0215</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Corrections to networkArea with anyUE</w:t>
            </w:r>
          </w:p>
        </w:tc>
        <w:tc>
          <w:tcPr>
            <w:tcW w:w="706" w:type="dxa"/>
            <w:shd w:val="solid" w:color="FFFFFF" w:fill="auto"/>
          </w:tcPr>
          <w:p w:rsidR="00A10B25" w:rsidRDefault="00A10B25">
            <w:pPr>
              <w:pStyle w:val="TAC"/>
              <w:rPr>
                <w:sz w:val="16"/>
                <w:szCs w:val="16"/>
              </w:rPr>
            </w:pPr>
            <w:r>
              <w:rPr>
                <w:sz w:val="16"/>
                <w:szCs w:val="16"/>
              </w:rPr>
              <w:t>16.5.0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2020-09</w:t>
            </w:r>
          </w:p>
        </w:tc>
        <w:tc>
          <w:tcPr>
            <w:tcW w:w="828" w:type="dxa"/>
            <w:shd w:val="solid" w:color="FFFFFF" w:fill="auto"/>
          </w:tcPr>
          <w:p w:rsidR="00A10B25" w:rsidRDefault="00A10B25">
            <w:pPr>
              <w:pStyle w:val="TAC"/>
              <w:rPr>
                <w:sz w:val="16"/>
                <w:szCs w:val="16"/>
              </w:rPr>
            </w:pPr>
            <w:r>
              <w:rPr>
                <w:sz w:val="16"/>
                <w:szCs w:val="16"/>
                <w:lang w:val="en-US" w:eastAsia="zh-CN"/>
              </w:rPr>
              <w:t>CT#89e</w:t>
            </w:r>
          </w:p>
        </w:tc>
        <w:tc>
          <w:tcPr>
            <w:tcW w:w="1083" w:type="dxa"/>
            <w:shd w:val="solid" w:color="FFFFFF" w:fill="auto"/>
          </w:tcPr>
          <w:p w:rsidR="00A10B25" w:rsidRDefault="00A10B25">
            <w:pPr>
              <w:pStyle w:val="TAC"/>
              <w:rPr>
                <w:sz w:val="16"/>
                <w:szCs w:val="16"/>
              </w:rPr>
            </w:pPr>
            <w:r>
              <w:rPr>
                <w:sz w:val="16"/>
                <w:szCs w:val="16"/>
              </w:rPr>
              <w:t>CP-202066</w:t>
            </w:r>
          </w:p>
        </w:tc>
        <w:tc>
          <w:tcPr>
            <w:tcW w:w="523" w:type="dxa"/>
            <w:shd w:val="solid" w:color="FFFFFF" w:fill="auto"/>
          </w:tcPr>
          <w:p w:rsidR="00A10B25" w:rsidRDefault="00A10B25">
            <w:pPr>
              <w:pStyle w:val="TAL"/>
              <w:rPr>
                <w:sz w:val="16"/>
                <w:szCs w:val="16"/>
              </w:rPr>
            </w:pPr>
            <w:r>
              <w:rPr>
                <w:sz w:val="16"/>
                <w:szCs w:val="16"/>
              </w:rPr>
              <w:t>0216</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bCs/>
                <w:sz w:val="16"/>
                <w:szCs w:val="16"/>
                <w:lang w:val="en-US" w:eastAsia="en-US"/>
              </w:rPr>
              <w:t>Corrections to abnormal behaviour for any UE</w:t>
            </w:r>
          </w:p>
        </w:tc>
        <w:tc>
          <w:tcPr>
            <w:tcW w:w="706" w:type="dxa"/>
            <w:shd w:val="solid" w:color="FFFFFF" w:fill="auto"/>
          </w:tcPr>
          <w:p w:rsidR="00A10B25" w:rsidRDefault="00A10B25">
            <w:pPr>
              <w:pStyle w:val="TAC"/>
              <w:rPr>
                <w:sz w:val="16"/>
                <w:szCs w:val="16"/>
              </w:rPr>
            </w:pPr>
            <w:r>
              <w:rPr>
                <w:sz w:val="16"/>
                <w:szCs w:val="16"/>
              </w:rPr>
              <w:t>16.5.0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2020-09</w:t>
            </w:r>
          </w:p>
        </w:tc>
        <w:tc>
          <w:tcPr>
            <w:tcW w:w="828" w:type="dxa"/>
            <w:shd w:val="solid" w:color="FFFFFF" w:fill="auto"/>
          </w:tcPr>
          <w:p w:rsidR="00A10B25" w:rsidRDefault="00A10B25">
            <w:pPr>
              <w:pStyle w:val="TAC"/>
              <w:rPr>
                <w:sz w:val="16"/>
                <w:szCs w:val="16"/>
              </w:rPr>
            </w:pPr>
            <w:r>
              <w:rPr>
                <w:sz w:val="16"/>
                <w:szCs w:val="16"/>
                <w:lang w:val="en-US" w:eastAsia="zh-CN"/>
              </w:rPr>
              <w:t>CT#89e</w:t>
            </w:r>
          </w:p>
        </w:tc>
        <w:tc>
          <w:tcPr>
            <w:tcW w:w="1083" w:type="dxa"/>
            <w:shd w:val="solid" w:color="FFFFFF" w:fill="auto"/>
          </w:tcPr>
          <w:p w:rsidR="00A10B25" w:rsidRDefault="00A10B25">
            <w:pPr>
              <w:pStyle w:val="TAC"/>
              <w:rPr>
                <w:sz w:val="16"/>
                <w:szCs w:val="16"/>
              </w:rPr>
            </w:pPr>
            <w:r>
              <w:rPr>
                <w:sz w:val="16"/>
                <w:szCs w:val="16"/>
              </w:rPr>
              <w:t>CP-202054</w:t>
            </w:r>
          </w:p>
        </w:tc>
        <w:tc>
          <w:tcPr>
            <w:tcW w:w="523" w:type="dxa"/>
            <w:shd w:val="solid" w:color="FFFFFF" w:fill="auto"/>
          </w:tcPr>
          <w:p w:rsidR="00A10B25" w:rsidRDefault="00A10B25">
            <w:pPr>
              <w:pStyle w:val="TAL"/>
              <w:rPr>
                <w:sz w:val="16"/>
                <w:szCs w:val="16"/>
              </w:rPr>
            </w:pPr>
            <w:r>
              <w:rPr>
                <w:sz w:val="16"/>
                <w:szCs w:val="16"/>
              </w:rPr>
              <w:t>0218</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A</w:t>
            </w:r>
          </w:p>
        </w:tc>
        <w:tc>
          <w:tcPr>
            <w:tcW w:w="4899" w:type="dxa"/>
            <w:shd w:val="solid" w:color="FFFFFF" w:fill="auto"/>
          </w:tcPr>
          <w:p w:rsidR="00A10B25" w:rsidRDefault="00A10B25">
            <w:pPr>
              <w:pStyle w:val="TAL"/>
              <w:rPr>
                <w:sz w:val="16"/>
                <w:szCs w:val="16"/>
              </w:rPr>
            </w:pPr>
            <w:r>
              <w:rPr>
                <w:sz w:val="16"/>
                <w:szCs w:val="16"/>
              </w:rPr>
              <w:t>ResourceURI correction during subscription update</w:t>
            </w:r>
          </w:p>
        </w:tc>
        <w:tc>
          <w:tcPr>
            <w:tcW w:w="706" w:type="dxa"/>
            <w:shd w:val="solid" w:color="FFFFFF" w:fill="auto"/>
          </w:tcPr>
          <w:p w:rsidR="00A10B25" w:rsidRDefault="00A10B25">
            <w:pPr>
              <w:pStyle w:val="TAC"/>
              <w:rPr>
                <w:sz w:val="16"/>
                <w:szCs w:val="16"/>
              </w:rPr>
            </w:pPr>
            <w:r>
              <w:rPr>
                <w:sz w:val="16"/>
                <w:szCs w:val="16"/>
              </w:rPr>
              <w:t>16.5.0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2020-09</w:t>
            </w:r>
          </w:p>
        </w:tc>
        <w:tc>
          <w:tcPr>
            <w:tcW w:w="828" w:type="dxa"/>
            <w:shd w:val="solid" w:color="FFFFFF" w:fill="auto"/>
          </w:tcPr>
          <w:p w:rsidR="00A10B25" w:rsidRDefault="00A10B25">
            <w:pPr>
              <w:pStyle w:val="TAC"/>
              <w:rPr>
                <w:sz w:val="16"/>
                <w:szCs w:val="16"/>
              </w:rPr>
            </w:pPr>
            <w:r>
              <w:rPr>
                <w:sz w:val="16"/>
                <w:szCs w:val="16"/>
                <w:lang w:val="en-US" w:eastAsia="zh-CN"/>
              </w:rPr>
              <w:t>CT#89e</w:t>
            </w:r>
          </w:p>
        </w:tc>
        <w:tc>
          <w:tcPr>
            <w:tcW w:w="1083" w:type="dxa"/>
            <w:shd w:val="solid" w:color="FFFFFF" w:fill="auto"/>
          </w:tcPr>
          <w:p w:rsidR="00A10B25" w:rsidRDefault="00A10B25">
            <w:pPr>
              <w:pStyle w:val="TAC"/>
              <w:rPr>
                <w:sz w:val="16"/>
                <w:szCs w:val="16"/>
              </w:rPr>
            </w:pPr>
            <w:r>
              <w:rPr>
                <w:sz w:val="16"/>
                <w:szCs w:val="16"/>
              </w:rPr>
              <w:t>CP-202084</w:t>
            </w:r>
          </w:p>
        </w:tc>
        <w:tc>
          <w:tcPr>
            <w:tcW w:w="523" w:type="dxa"/>
            <w:shd w:val="solid" w:color="FFFFFF" w:fill="auto"/>
          </w:tcPr>
          <w:p w:rsidR="00A10B25" w:rsidRDefault="00A10B25">
            <w:pPr>
              <w:pStyle w:val="TAL"/>
              <w:rPr>
                <w:sz w:val="16"/>
                <w:szCs w:val="16"/>
              </w:rPr>
            </w:pPr>
            <w:r>
              <w:rPr>
                <w:sz w:val="16"/>
                <w:szCs w:val="16"/>
              </w:rPr>
              <w:t>0221</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Update of OpenAPI version and TS version in externalDocs field</w:t>
            </w:r>
          </w:p>
        </w:tc>
        <w:tc>
          <w:tcPr>
            <w:tcW w:w="706" w:type="dxa"/>
            <w:shd w:val="solid" w:color="FFFFFF" w:fill="auto"/>
          </w:tcPr>
          <w:p w:rsidR="00A10B25" w:rsidRDefault="00A10B25">
            <w:pPr>
              <w:pStyle w:val="TAC"/>
              <w:rPr>
                <w:sz w:val="16"/>
                <w:szCs w:val="16"/>
              </w:rPr>
            </w:pPr>
            <w:r>
              <w:rPr>
                <w:sz w:val="16"/>
                <w:szCs w:val="16"/>
              </w:rPr>
              <w:t>16.5.0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2020-09</w:t>
            </w:r>
          </w:p>
        </w:tc>
        <w:tc>
          <w:tcPr>
            <w:tcW w:w="828" w:type="dxa"/>
            <w:shd w:val="solid" w:color="FFFFFF" w:fill="auto"/>
          </w:tcPr>
          <w:p w:rsidR="00A10B25" w:rsidRDefault="00A10B25">
            <w:pPr>
              <w:pStyle w:val="TAC"/>
              <w:rPr>
                <w:sz w:val="16"/>
                <w:szCs w:val="16"/>
              </w:rPr>
            </w:pPr>
            <w:r>
              <w:rPr>
                <w:sz w:val="16"/>
                <w:szCs w:val="16"/>
                <w:lang w:val="en-US" w:eastAsia="zh-CN"/>
              </w:rPr>
              <w:t>CT#89e</w:t>
            </w:r>
          </w:p>
        </w:tc>
        <w:tc>
          <w:tcPr>
            <w:tcW w:w="1083" w:type="dxa"/>
            <w:shd w:val="solid" w:color="FFFFFF" w:fill="auto"/>
          </w:tcPr>
          <w:p w:rsidR="00A10B25" w:rsidRDefault="00A10B25">
            <w:pPr>
              <w:pStyle w:val="TAC"/>
              <w:rPr>
                <w:sz w:val="16"/>
                <w:szCs w:val="16"/>
              </w:rPr>
            </w:pPr>
            <w:r>
              <w:rPr>
                <w:sz w:val="16"/>
                <w:szCs w:val="16"/>
              </w:rPr>
              <w:t>CP-202073</w:t>
            </w:r>
          </w:p>
        </w:tc>
        <w:tc>
          <w:tcPr>
            <w:tcW w:w="523" w:type="dxa"/>
            <w:shd w:val="solid" w:color="FFFFFF" w:fill="auto"/>
          </w:tcPr>
          <w:p w:rsidR="00A10B25" w:rsidRDefault="00A10B25">
            <w:pPr>
              <w:pStyle w:val="TAL"/>
              <w:rPr>
                <w:sz w:val="16"/>
                <w:szCs w:val="16"/>
              </w:rPr>
            </w:pPr>
            <w:r>
              <w:rPr>
                <w:sz w:val="16"/>
                <w:szCs w:val="16"/>
              </w:rPr>
              <w:t>0198</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Reference to enumeration Accuracy</w:t>
            </w:r>
          </w:p>
        </w:tc>
        <w:tc>
          <w:tcPr>
            <w:tcW w:w="706" w:type="dxa"/>
            <w:shd w:val="solid" w:color="FFFFFF" w:fill="auto"/>
          </w:tcPr>
          <w:p w:rsidR="00A10B25" w:rsidRDefault="00A10B25">
            <w:pPr>
              <w:pStyle w:val="TAC"/>
              <w:rPr>
                <w:sz w:val="16"/>
                <w:szCs w:val="16"/>
              </w:rPr>
            </w:pPr>
            <w:r>
              <w:rPr>
                <w:sz w:val="16"/>
                <w:szCs w:val="16"/>
              </w:rPr>
              <w:t>17.0.0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2020-09</w:t>
            </w:r>
          </w:p>
        </w:tc>
        <w:tc>
          <w:tcPr>
            <w:tcW w:w="828" w:type="dxa"/>
            <w:shd w:val="solid" w:color="FFFFFF" w:fill="auto"/>
          </w:tcPr>
          <w:p w:rsidR="00A10B25" w:rsidRDefault="00A10B25">
            <w:pPr>
              <w:pStyle w:val="TAC"/>
              <w:rPr>
                <w:sz w:val="16"/>
                <w:szCs w:val="16"/>
              </w:rPr>
            </w:pPr>
            <w:r>
              <w:rPr>
                <w:sz w:val="16"/>
                <w:szCs w:val="16"/>
                <w:lang w:val="en-US" w:eastAsia="zh-CN"/>
              </w:rPr>
              <w:t>CT#89e</w:t>
            </w:r>
          </w:p>
        </w:tc>
        <w:tc>
          <w:tcPr>
            <w:tcW w:w="1083" w:type="dxa"/>
            <w:shd w:val="solid" w:color="FFFFFF" w:fill="auto"/>
          </w:tcPr>
          <w:p w:rsidR="00A10B25" w:rsidRDefault="00A10B25">
            <w:pPr>
              <w:pStyle w:val="TAC"/>
              <w:rPr>
                <w:sz w:val="16"/>
                <w:szCs w:val="16"/>
              </w:rPr>
            </w:pPr>
            <w:r>
              <w:rPr>
                <w:sz w:val="16"/>
                <w:szCs w:val="16"/>
              </w:rPr>
              <w:t>CP-202085</w:t>
            </w:r>
          </w:p>
        </w:tc>
        <w:tc>
          <w:tcPr>
            <w:tcW w:w="523" w:type="dxa"/>
            <w:shd w:val="solid" w:color="FFFFFF" w:fill="auto"/>
          </w:tcPr>
          <w:p w:rsidR="00A10B25" w:rsidRDefault="00A10B25">
            <w:pPr>
              <w:pStyle w:val="TAL"/>
              <w:rPr>
                <w:sz w:val="16"/>
                <w:szCs w:val="16"/>
              </w:rPr>
            </w:pPr>
            <w:r>
              <w:rPr>
                <w:sz w:val="16"/>
                <w:szCs w:val="16"/>
              </w:rPr>
              <w:t>0220</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Update of OpenAPI version and TS version in externalDocs field</w:t>
            </w:r>
          </w:p>
        </w:tc>
        <w:tc>
          <w:tcPr>
            <w:tcW w:w="706" w:type="dxa"/>
            <w:shd w:val="solid" w:color="FFFFFF" w:fill="auto"/>
          </w:tcPr>
          <w:p w:rsidR="00A10B25" w:rsidRDefault="00A10B25">
            <w:pPr>
              <w:pStyle w:val="TAC"/>
              <w:rPr>
                <w:sz w:val="16"/>
                <w:szCs w:val="16"/>
              </w:rPr>
            </w:pPr>
            <w:r>
              <w:rPr>
                <w:sz w:val="16"/>
                <w:szCs w:val="16"/>
              </w:rPr>
              <w:t>17.0.0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2020-12</w:t>
            </w:r>
          </w:p>
        </w:tc>
        <w:tc>
          <w:tcPr>
            <w:tcW w:w="828" w:type="dxa"/>
            <w:shd w:val="solid" w:color="FFFFFF" w:fill="auto"/>
          </w:tcPr>
          <w:p w:rsidR="00A10B25" w:rsidRDefault="00A10B25">
            <w:pPr>
              <w:pStyle w:val="TAC"/>
              <w:rPr>
                <w:sz w:val="16"/>
                <w:szCs w:val="16"/>
              </w:rPr>
            </w:pPr>
            <w:r>
              <w:rPr>
                <w:sz w:val="16"/>
                <w:szCs w:val="16"/>
                <w:lang w:val="en-US" w:eastAsia="zh-CN"/>
              </w:rPr>
              <w:t>CT#90e</w:t>
            </w:r>
          </w:p>
        </w:tc>
        <w:tc>
          <w:tcPr>
            <w:tcW w:w="1083" w:type="dxa"/>
            <w:shd w:val="solid" w:color="FFFFFF" w:fill="auto"/>
          </w:tcPr>
          <w:p w:rsidR="00A10B25" w:rsidRDefault="00A10B25">
            <w:pPr>
              <w:pStyle w:val="TAC"/>
              <w:rPr>
                <w:sz w:val="16"/>
                <w:szCs w:val="16"/>
              </w:rPr>
            </w:pPr>
            <w:r>
              <w:rPr>
                <w:sz w:val="16"/>
                <w:szCs w:val="16"/>
              </w:rPr>
              <w:t>CP-203139</w:t>
            </w:r>
          </w:p>
        </w:tc>
        <w:tc>
          <w:tcPr>
            <w:tcW w:w="523" w:type="dxa"/>
            <w:shd w:val="solid" w:color="FFFFFF" w:fill="auto"/>
          </w:tcPr>
          <w:p w:rsidR="00A10B25" w:rsidRDefault="00A10B25">
            <w:pPr>
              <w:pStyle w:val="TAL"/>
              <w:rPr>
                <w:sz w:val="16"/>
                <w:szCs w:val="16"/>
              </w:rPr>
            </w:pPr>
            <w:r>
              <w:rPr>
                <w:sz w:val="16"/>
                <w:szCs w:val="16"/>
              </w:rPr>
              <w:t>0223</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A</w:t>
            </w:r>
          </w:p>
        </w:tc>
        <w:tc>
          <w:tcPr>
            <w:tcW w:w="4899" w:type="dxa"/>
            <w:shd w:val="solid" w:color="FFFFFF" w:fill="auto"/>
          </w:tcPr>
          <w:p w:rsidR="00A10B25" w:rsidRDefault="00A10B25">
            <w:pPr>
              <w:pStyle w:val="TAL"/>
              <w:rPr>
                <w:sz w:val="16"/>
                <w:szCs w:val="16"/>
              </w:rPr>
            </w:pPr>
            <w:r>
              <w:rPr>
                <w:sz w:val="16"/>
                <w:szCs w:val="16"/>
              </w:rPr>
              <w:t>Essential corrections and alignments</w:t>
            </w:r>
          </w:p>
        </w:tc>
        <w:tc>
          <w:tcPr>
            <w:tcW w:w="706" w:type="dxa"/>
            <w:shd w:val="solid" w:color="FFFFFF" w:fill="auto"/>
          </w:tcPr>
          <w:p w:rsidR="00A10B25" w:rsidRDefault="00A10B25">
            <w:pPr>
              <w:pStyle w:val="TAC"/>
              <w:rPr>
                <w:sz w:val="16"/>
                <w:szCs w:val="16"/>
              </w:rPr>
            </w:pPr>
            <w:r>
              <w:rPr>
                <w:sz w:val="16"/>
                <w:szCs w:val="16"/>
              </w:rPr>
              <w:t>17.1.0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2020-12</w:t>
            </w:r>
          </w:p>
        </w:tc>
        <w:tc>
          <w:tcPr>
            <w:tcW w:w="828" w:type="dxa"/>
            <w:shd w:val="solid" w:color="FFFFFF" w:fill="auto"/>
          </w:tcPr>
          <w:p w:rsidR="00A10B25" w:rsidRDefault="00A10B25">
            <w:pPr>
              <w:pStyle w:val="TAC"/>
              <w:rPr>
                <w:sz w:val="16"/>
                <w:szCs w:val="16"/>
              </w:rPr>
            </w:pPr>
            <w:r>
              <w:rPr>
                <w:sz w:val="16"/>
                <w:szCs w:val="16"/>
                <w:lang w:val="en-US" w:eastAsia="zh-CN"/>
              </w:rPr>
              <w:t>CT#90e</w:t>
            </w:r>
          </w:p>
        </w:tc>
        <w:tc>
          <w:tcPr>
            <w:tcW w:w="1083" w:type="dxa"/>
            <w:shd w:val="solid" w:color="FFFFFF" w:fill="auto"/>
          </w:tcPr>
          <w:p w:rsidR="00A10B25" w:rsidRDefault="00A10B25">
            <w:pPr>
              <w:pStyle w:val="TAC"/>
              <w:rPr>
                <w:sz w:val="16"/>
                <w:szCs w:val="16"/>
              </w:rPr>
            </w:pPr>
            <w:r>
              <w:rPr>
                <w:sz w:val="16"/>
                <w:szCs w:val="16"/>
              </w:rPr>
              <w:t>CP-203117</w:t>
            </w:r>
          </w:p>
        </w:tc>
        <w:tc>
          <w:tcPr>
            <w:tcW w:w="523" w:type="dxa"/>
            <w:shd w:val="solid" w:color="FFFFFF" w:fill="auto"/>
          </w:tcPr>
          <w:p w:rsidR="00A10B25" w:rsidRDefault="00A10B25">
            <w:pPr>
              <w:pStyle w:val="TAL"/>
              <w:rPr>
                <w:sz w:val="16"/>
                <w:szCs w:val="16"/>
              </w:rPr>
            </w:pPr>
            <w:r>
              <w:rPr>
                <w:sz w:val="16"/>
                <w:szCs w:val="16"/>
              </w:rPr>
              <w:t>0226</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A</w:t>
            </w:r>
          </w:p>
        </w:tc>
        <w:tc>
          <w:tcPr>
            <w:tcW w:w="4899" w:type="dxa"/>
            <w:shd w:val="solid" w:color="FFFFFF" w:fill="auto"/>
          </w:tcPr>
          <w:p w:rsidR="00A10B25" w:rsidRDefault="00A10B25">
            <w:pPr>
              <w:pStyle w:val="TAL"/>
              <w:rPr>
                <w:sz w:val="16"/>
                <w:szCs w:val="16"/>
              </w:rPr>
            </w:pPr>
            <w:r>
              <w:rPr>
                <w:sz w:val="16"/>
                <w:szCs w:val="16"/>
                <w:lang w:val="en-US" w:eastAsia="zh-CN"/>
              </w:rPr>
              <w:t>Correction to notificationURI attribute</w:t>
            </w:r>
          </w:p>
        </w:tc>
        <w:tc>
          <w:tcPr>
            <w:tcW w:w="706" w:type="dxa"/>
            <w:shd w:val="solid" w:color="FFFFFF" w:fill="auto"/>
          </w:tcPr>
          <w:p w:rsidR="00A10B25" w:rsidRDefault="00A10B25">
            <w:pPr>
              <w:pStyle w:val="TAC"/>
              <w:rPr>
                <w:sz w:val="16"/>
                <w:szCs w:val="16"/>
              </w:rPr>
            </w:pPr>
            <w:r>
              <w:rPr>
                <w:sz w:val="16"/>
                <w:szCs w:val="16"/>
              </w:rPr>
              <w:t>17.1.0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2020-12</w:t>
            </w:r>
          </w:p>
        </w:tc>
        <w:tc>
          <w:tcPr>
            <w:tcW w:w="828" w:type="dxa"/>
            <w:shd w:val="solid" w:color="FFFFFF" w:fill="auto"/>
          </w:tcPr>
          <w:p w:rsidR="00A10B25" w:rsidRDefault="00A10B25">
            <w:pPr>
              <w:pStyle w:val="TAC"/>
              <w:rPr>
                <w:sz w:val="16"/>
                <w:szCs w:val="16"/>
              </w:rPr>
            </w:pPr>
            <w:r>
              <w:rPr>
                <w:sz w:val="16"/>
                <w:szCs w:val="16"/>
                <w:lang w:val="en-US" w:eastAsia="zh-CN"/>
              </w:rPr>
              <w:t>CT#90e</w:t>
            </w:r>
          </w:p>
        </w:tc>
        <w:tc>
          <w:tcPr>
            <w:tcW w:w="1083" w:type="dxa"/>
            <w:shd w:val="solid" w:color="FFFFFF" w:fill="auto"/>
          </w:tcPr>
          <w:p w:rsidR="00A10B25" w:rsidRDefault="00A10B25">
            <w:pPr>
              <w:pStyle w:val="TAC"/>
              <w:rPr>
                <w:sz w:val="16"/>
                <w:szCs w:val="16"/>
              </w:rPr>
            </w:pPr>
            <w:r>
              <w:rPr>
                <w:sz w:val="16"/>
                <w:szCs w:val="16"/>
              </w:rPr>
              <w:t>CP-203129</w:t>
            </w:r>
          </w:p>
        </w:tc>
        <w:tc>
          <w:tcPr>
            <w:tcW w:w="523" w:type="dxa"/>
            <w:shd w:val="solid" w:color="FFFFFF" w:fill="auto"/>
          </w:tcPr>
          <w:p w:rsidR="00A10B25" w:rsidRDefault="00A10B25">
            <w:pPr>
              <w:pStyle w:val="TAL"/>
              <w:rPr>
                <w:sz w:val="16"/>
                <w:szCs w:val="16"/>
              </w:rPr>
            </w:pPr>
            <w:r>
              <w:rPr>
                <w:sz w:val="16"/>
                <w:szCs w:val="16"/>
              </w:rPr>
              <w:t>0228</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A</w:t>
            </w:r>
          </w:p>
        </w:tc>
        <w:tc>
          <w:tcPr>
            <w:tcW w:w="4899" w:type="dxa"/>
            <w:shd w:val="solid" w:color="FFFFFF" w:fill="auto"/>
          </w:tcPr>
          <w:p w:rsidR="00A10B25" w:rsidRDefault="00A10B25">
            <w:pPr>
              <w:pStyle w:val="TAL"/>
              <w:rPr>
                <w:sz w:val="16"/>
                <w:szCs w:val="16"/>
              </w:rPr>
            </w:pPr>
            <w:r>
              <w:rPr>
                <w:sz w:val="16"/>
                <w:szCs w:val="16"/>
              </w:rPr>
              <w:t>Mapping of expected analytics types and exception Ids</w:t>
            </w:r>
          </w:p>
        </w:tc>
        <w:tc>
          <w:tcPr>
            <w:tcW w:w="706" w:type="dxa"/>
            <w:shd w:val="solid" w:color="FFFFFF" w:fill="auto"/>
          </w:tcPr>
          <w:p w:rsidR="00A10B25" w:rsidRDefault="00A10B25">
            <w:pPr>
              <w:pStyle w:val="TAC"/>
              <w:rPr>
                <w:sz w:val="16"/>
                <w:szCs w:val="16"/>
              </w:rPr>
            </w:pPr>
            <w:r>
              <w:rPr>
                <w:sz w:val="16"/>
                <w:szCs w:val="16"/>
              </w:rPr>
              <w:t>17.1.0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2020-12</w:t>
            </w:r>
          </w:p>
        </w:tc>
        <w:tc>
          <w:tcPr>
            <w:tcW w:w="828" w:type="dxa"/>
            <w:shd w:val="solid" w:color="FFFFFF" w:fill="auto"/>
          </w:tcPr>
          <w:p w:rsidR="00A10B25" w:rsidRDefault="00A10B25">
            <w:pPr>
              <w:pStyle w:val="TAC"/>
              <w:rPr>
                <w:sz w:val="16"/>
                <w:szCs w:val="16"/>
              </w:rPr>
            </w:pPr>
            <w:r>
              <w:rPr>
                <w:sz w:val="16"/>
                <w:szCs w:val="16"/>
                <w:lang w:val="en-US" w:eastAsia="zh-CN"/>
              </w:rPr>
              <w:t>CT#90e</w:t>
            </w:r>
          </w:p>
        </w:tc>
        <w:tc>
          <w:tcPr>
            <w:tcW w:w="1083" w:type="dxa"/>
            <w:shd w:val="solid" w:color="FFFFFF" w:fill="auto"/>
          </w:tcPr>
          <w:p w:rsidR="00A10B25" w:rsidRDefault="00A10B25">
            <w:pPr>
              <w:pStyle w:val="TAC"/>
              <w:rPr>
                <w:sz w:val="16"/>
                <w:szCs w:val="16"/>
              </w:rPr>
            </w:pPr>
            <w:r>
              <w:rPr>
                <w:sz w:val="16"/>
                <w:szCs w:val="16"/>
              </w:rPr>
              <w:t>CP-203129</w:t>
            </w:r>
          </w:p>
        </w:tc>
        <w:tc>
          <w:tcPr>
            <w:tcW w:w="523" w:type="dxa"/>
            <w:shd w:val="solid" w:color="FFFFFF" w:fill="auto"/>
          </w:tcPr>
          <w:p w:rsidR="00A10B25" w:rsidRDefault="00A10B25">
            <w:pPr>
              <w:pStyle w:val="TAL"/>
              <w:rPr>
                <w:sz w:val="16"/>
                <w:szCs w:val="16"/>
              </w:rPr>
            </w:pPr>
            <w:r>
              <w:rPr>
                <w:sz w:val="16"/>
                <w:szCs w:val="16"/>
              </w:rPr>
              <w:t>0230</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A</w:t>
            </w:r>
          </w:p>
        </w:tc>
        <w:tc>
          <w:tcPr>
            <w:tcW w:w="4899" w:type="dxa"/>
            <w:shd w:val="solid" w:color="FFFFFF" w:fill="auto"/>
          </w:tcPr>
          <w:p w:rsidR="00A10B25" w:rsidRDefault="00A10B25">
            <w:pPr>
              <w:pStyle w:val="TAL"/>
              <w:rPr>
                <w:sz w:val="16"/>
                <w:szCs w:val="16"/>
              </w:rPr>
            </w:pPr>
            <w:r>
              <w:rPr>
                <w:sz w:val="16"/>
                <w:szCs w:val="16"/>
              </w:rPr>
              <w:t>Analytics report correction</w:t>
            </w:r>
          </w:p>
        </w:tc>
        <w:tc>
          <w:tcPr>
            <w:tcW w:w="706" w:type="dxa"/>
            <w:shd w:val="solid" w:color="FFFFFF" w:fill="auto"/>
          </w:tcPr>
          <w:p w:rsidR="00A10B25" w:rsidRDefault="00A10B25">
            <w:pPr>
              <w:pStyle w:val="TAC"/>
              <w:rPr>
                <w:sz w:val="16"/>
                <w:szCs w:val="16"/>
              </w:rPr>
            </w:pPr>
            <w:r>
              <w:rPr>
                <w:sz w:val="16"/>
                <w:szCs w:val="16"/>
              </w:rPr>
              <w:t>17.1.0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2020-12</w:t>
            </w:r>
          </w:p>
        </w:tc>
        <w:tc>
          <w:tcPr>
            <w:tcW w:w="828" w:type="dxa"/>
            <w:shd w:val="solid" w:color="FFFFFF" w:fill="auto"/>
          </w:tcPr>
          <w:p w:rsidR="00A10B25" w:rsidRDefault="00A10B25">
            <w:pPr>
              <w:pStyle w:val="TAC"/>
              <w:rPr>
                <w:sz w:val="16"/>
                <w:szCs w:val="16"/>
              </w:rPr>
            </w:pPr>
            <w:r>
              <w:rPr>
                <w:sz w:val="16"/>
                <w:szCs w:val="16"/>
                <w:lang w:val="en-US" w:eastAsia="zh-CN"/>
              </w:rPr>
              <w:t>CT#90e</w:t>
            </w:r>
          </w:p>
        </w:tc>
        <w:tc>
          <w:tcPr>
            <w:tcW w:w="1083" w:type="dxa"/>
            <w:shd w:val="solid" w:color="FFFFFF" w:fill="auto"/>
          </w:tcPr>
          <w:p w:rsidR="00A10B25" w:rsidRDefault="00A10B25">
            <w:pPr>
              <w:pStyle w:val="TAC"/>
              <w:rPr>
                <w:sz w:val="16"/>
                <w:szCs w:val="16"/>
              </w:rPr>
            </w:pPr>
            <w:r>
              <w:rPr>
                <w:sz w:val="16"/>
                <w:szCs w:val="16"/>
              </w:rPr>
              <w:t>CP-203129</w:t>
            </w:r>
          </w:p>
        </w:tc>
        <w:tc>
          <w:tcPr>
            <w:tcW w:w="523" w:type="dxa"/>
            <w:shd w:val="solid" w:color="FFFFFF" w:fill="auto"/>
          </w:tcPr>
          <w:p w:rsidR="00A10B25" w:rsidRDefault="00A10B25">
            <w:pPr>
              <w:pStyle w:val="TAL"/>
              <w:rPr>
                <w:sz w:val="16"/>
                <w:szCs w:val="16"/>
              </w:rPr>
            </w:pPr>
            <w:r>
              <w:rPr>
                <w:sz w:val="16"/>
                <w:szCs w:val="16"/>
              </w:rPr>
              <w:t>0232</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A</w:t>
            </w:r>
          </w:p>
        </w:tc>
        <w:tc>
          <w:tcPr>
            <w:tcW w:w="4899" w:type="dxa"/>
            <w:shd w:val="solid" w:color="FFFFFF" w:fill="auto"/>
          </w:tcPr>
          <w:p w:rsidR="00A10B25" w:rsidRDefault="00A10B25">
            <w:pPr>
              <w:pStyle w:val="TAL"/>
              <w:rPr>
                <w:sz w:val="16"/>
                <w:szCs w:val="16"/>
              </w:rPr>
            </w:pPr>
            <w:r>
              <w:rPr>
                <w:sz w:val="16"/>
                <w:szCs w:val="16"/>
                <w:lang w:val="en-US" w:eastAsia="zh-CN"/>
              </w:rPr>
              <w:t>Error response for statistics request</w:t>
            </w:r>
          </w:p>
        </w:tc>
        <w:tc>
          <w:tcPr>
            <w:tcW w:w="706" w:type="dxa"/>
            <w:shd w:val="solid" w:color="FFFFFF" w:fill="auto"/>
          </w:tcPr>
          <w:p w:rsidR="00A10B25" w:rsidRDefault="00A10B25">
            <w:pPr>
              <w:pStyle w:val="TAC"/>
              <w:rPr>
                <w:sz w:val="16"/>
                <w:szCs w:val="16"/>
              </w:rPr>
            </w:pPr>
            <w:r>
              <w:rPr>
                <w:sz w:val="16"/>
                <w:szCs w:val="16"/>
              </w:rPr>
              <w:t>17.1.0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2020-12</w:t>
            </w:r>
          </w:p>
        </w:tc>
        <w:tc>
          <w:tcPr>
            <w:tcW w:w="828" w:type="dxa"/>
            <w:shd w:val="solid" w:color="FFFFFF" w:fill="auto"/>
          </w:tcPr>
          <w:p w:rsidR="00A10B25" w:rsidRDefault="00A10B25">
            <w:pPr>
              <w:pStyle w:val="TAC"/>
              <w:rPr>
                <w:sz w:val="16"/>
                <w:szCs w:val="16"/>
              </w:rPr>
            </w:pPr>
            <w:r>
              <w:rPr>
                <w:sz w:val="16"/>
                <w:szCs w:val="16"/>
                <w:lang w:val="en-US" w:eastAsia="zh-CN"/>
              </w:rPr>
              <w:t>CT#90e</w:t>
            </w:r>
          </w:p>
        </w:tc>
        <w:tc>
          <w:tcPr>
            <w:tcW w:w="1083" w:type="dxa"/>
            <w:shd w:val="solid" w:color="FFFFFF" w:fill="auto"/>
          </w:tcPr>
          <w:p w:rsidR="00A10B25" w:rsidRDefault="00A10B25">
            <w:pPr>
              <w:pStyle w:val="TAC"/>
              <w:rPr>
                <w:sz w:val="16"/>
                <w:szCs w:val="16"/>
              </w:rPr>
            </w:pPr>
            <w:r>
              <w:rPr>
                <w:sz w:val="16"/>
                <w:szCs w:val="16"/>
              </w:rPr>
              <w:t>CP-203129</w:t>
            </w:r>
          </w:p>
        </w:tc>
        <w:tc>
          <w:tcPr>
            <w:tcW w:w="523" w:type="dxa"/>
            <w:shd w:val="solid" w:color="FFFFFF" w:fill="auto"/>
          </w:tcPr>
          <w:p w:rsidR="00A10B25" w:rsidRDefault="00A10B25">
            <w:pPr>
              <w:pStyle w:val="TAL"/>
              <w:rPr>
                <w:sz w:val="16"/>
                <w:szCs w:val="16"/>
              </w:rPr>
            </w:pPr>
            <w:r>
              <w:rPr>
                <w:sz w:val="16"/>
                <w:szCs w:val="16"/>
              </w:rPr>
              <w:t>0234</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A</w:t>
            </w:r>
          </w:p>
        </w:tc>
        <w:tc>
          <w:tcPr>
            <w:tcW w:w="4899" w:type="dxa"/>
            <w:shd w:val="solid" w:color="FFFFFF" w:fill="auto"/>
          </w:tcPr>
          <w:p w:rsidR="00A10B25" w:rsidRDefault="00A10B25">
            <w:pPr>
              <w:pStyle w:val="TAL"/>
              <w:rPr>
                <w:sz w:val="16"/>
                <w:szCs w:val="16"/>
              </w:rPr>
            </w:pPr>
            <w:r>
              <w:rPr>
                <w:sz w:val="16"/>
                <w:szCs w:val="16"/>
                <w:lang w:val="en-US" w:eastAsia="zh-CN"/>
              </w:rPr>
              <w:t>S-NSSAI applicability</w:t>
            </w:r>
          </w:p>
        </w:tc>
        <w:tc>
          <w:tcPr>
            <w:tcW w:w="706" w:type="dxa"/>
            <w:shd w:val="solid" w:color="FFFFFF" w:fill="auto"/>
          </w:tcPr>
          <w:p w:rsidR="00A10B25" w:rsidRDefault="00A10B25">
            <w:pPr>
              <w:pStyle w:val="TAC"/>
              <w:rPr>
                <w:sz w:val="16"/>
                <w:szCs w:val="16"/>
              </w:rPr>
            </w:pPr>
            <w:r>
              <w:rPr>
                <w:sz w:val="16"/>
                <w:szCs w:val="16"/>
              </w:rPr>
              <w:t>17.1.0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2020-12</w:t>
            </w:r>
          </w:p>
        </w:tc>
        <w:tc>
          <w:tcPr>
            <w:tcW w:w="828" w:type="dxa"/>
            <w:shd w:val="solid" w:color="FFFFFF" w:fill="auto"/>
          </w:tcPr>
          <w:p w:rsidR="00A10B25" w:rsidRDefault="00A10B25">
            <w:pPr>
              <w:pStyle w:val="TAC"/>
              <w:rPr>
                <w:sz w:val="16"/>
                <w:szCs w:val="16"/>
              </w:rPr>
            </w:pPr>
            <w:r>
              <w:rPr>
                <w:sz w:val="16"/>
                <w:szCs w:val="16"/>
                <w:lang w:val="en-US" w:eastAsia="zh-CN"/>
              </w:rPr>
              <w:t>CT#90e</w:t>
            </w:r>
          </w:p>
        </w:tc>
        <w:tc>
          <w:tcPr>
            <w:tcW w:w="1083" w:type="dxa"/>
            <w:shd w:val="solid" w:color="FFFFFF" w:fill="auto"/>
          </w:tcPr>
          <w:p w:rsidR="00A10B25" w:rsidRDefault="00A10B25">
            <w:pPr>
              <w:pStyle w:val="TAC"/>
              <w:rPr>
                <w:sz w:val="16"/>
                <w:szCs w:val="16"/>
              </w:rPr>
            </w:pPr>
            <w:r>
              <w:rPr>
                <w:sz w:val="16"/>
                <w:szCs w:val="16"/>
              </w:rPr>
              <w:t>CP-203129</w:t>
            </w:r>
          </w:p>
        </w:tc>
        <w:tc>
          <w:tcPr>
            <w:tcW w:w="523" w:type="dxa"/>
            <w:shd w:val="solid" w:color="FFFFFF" w:fill="auto"/>
          </w:tcPr>
          <w:p w:rsidR="00A10B25" w:rsidRDefault="00A10B25">
            <w:pPr>
              <w:pStyle w:val="TAL"/>
              <w:rPr>
                <w:sz w:val="16"/>
                <w:szCs w:val="16"/>
              </w:rPr>
            </w:pPr>
            <w:r>
              <w:rPr>
                <w:sz w:val="16"/>
                <w:szCs w:val="16"/>
              </w:rPr>
              <w:t>0236</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A</w:t>
            </w:r>
          </w:p>
        </w:tc>
        <w:tc>
          <w:tcPr>
            <w:tcW w:w="4899" w:type="dxa"/>
            <w:shd w:val="solid" w:color="FFFFFF" w:fill="auto"/>
          </w:tcPr>
          <w:p w:rsidR="00A10B25" w:rsidRDefault="00A10B25">
            <w:pPr>
              <w:pStyle w:val="TAL"/>
              <w:rPr>
                <w:sz w:val="16"/>
                <w:szCs w:val="16"/>
              </w:rPr>
            </w:pPr>
            <w:r>
              <w:rPr>
                <w:sz w:val="16"/>
                <w:szCs w:val="16"/>
                <w:lang w:val="en-US" w:eastAsia="zh-CN"/>
              </w:rPr>
              <w:t>Revomal of Servic</w:t>
            </w:r>
            <w:r>
              <w:rPr>
                <w:sz w:val="16"/>
                <w:szCs w:val="16"/>
              </w:rPr>
              <w:t>e Experience feature for nsiLevelThrds attribute</w:t>
            </w:r>
          </w:p>
        </w:tc>
        <w:tc>
          <w:tcPr>
            <w:tcW w:w="706" w:type="dxa"/>
            <w:shd w:val="solid" w:color="FFFFFF" w:fill="auto"/>
          </w:tcPr>
          <w:p w:rsidR="00A10B25" w:rsidRDefault="00A10B25">
            <w:pPr>
              <w:pStyle w:val="TAC"/>
              <w:rPr>
                <w:sz w:val="16"/>
                <w:szCs w:val="16"/>
              </w:rPr>
            </w:pPr>
            <w:r>
              <w:rPr>
                <w:sz w:val="16"/>
                <w:szCs w:val="16"/>
              </w:rPr>
              <w:t>17.1.0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2020-12</w:t>
            </w:r>
          </w:p>
        </w:tc>
        <w:tc>
          <w:tcPr>
            <w:tcW w:w="828" w:type="dxa"/>
            <w:shd w:val="solid" w:color="FFFFFF" w:fill="auto"/>
          </w:tcPr>
          <w:p w:rsidR="00A10B25" w:rsidRDefault="00A10B25">
            <w:pPr>
              <w:pStyle w:val="TAC"/>
              <w:rPr>
                <w:sz w:val="16"/>
                <w:szCs w:val="16"/>
              </w:rPr>
            </w:pPr>
            <w:r>
              <w:rPr>
                <w:sz w:val="16"/>
                <w:szCs w:val="16"/>
                <w:lang w:val="en-US" w:eastAsia="zh-CN"/>
              </w:rPr>
              <w:t>CT#90e</w:t>
            </w:r>
          </w:p>
        </w:tc>
        <w:tc>
          <w:tcPr>
            <w:tcW w:w="1083" w:type="dxa"/>
            <w:shd w:val="solid" w:color="FFFFFF" w:fill="auto"/>
          </w:tcPr>
          <w:p w:rsidR="00A10B25" w:rsidRDefault="00A10B25">
            <w:pPr>
              <w:pStyle w:val="TAC"/>
              <w:rPr>
                <w:sz w:val="16"/>
                <w:szCs w:val="16"/>
              </w:rPr>
            </w:pPr>
            <w:r>
              <w:rPr>
                <w:sz w:val="16"/>
                <w:szCs w:val="16"/>
              </w:rPr>
              <w:t>CP-203129</w:t>
            </w:r>
          </w:p>
        </w:tc>
        <w:tc>
          <w:tcPr>
            <w:tcW w:w="523" w:type="dxa"/>
            <w:shd w:val="solid" w:color="FFFFFF" w:fill="auto"/>
          </w:tcPr>
          <w:p w:rsidR="00A10B25" w:rsidRDefault="00A10B25">
            <w:pPr>
              <w:pStyle w:val="TAL"/>
              <w:rPr>
                <w:sz w:val="16"/>
                <w:szCs w:val="16"/>
              </w:rPr>
            </w:pPr>
            <w:r>
              <w:rPr>
                <w:sz w:val="16"/>
                <w:szCs w:val="16"/>
              </w:rPr>
              <w:t>0238</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A</w:t>
            </w:r>
          </w:p>
        </w:tc>
        <w:tc>
          <w:tcPr>
            <w:tcW w:w="4899" w:type="dxa"/>
            <w:shd w:val="solid" w:color="FFFFFF" w:fill="auto"/>
          </w:tcPr>
          <w:p w:rsidR="00A10B25" w:rsidRDefault="00A10B25">
            <w:pPr>
              <w:pStyle w:val="TAL"/>
              <w:rPr>
                <w:sz w:val="16"/>
                <w:szCs w:val="16"/>
              </w:rPr>
            </w:pPr>
            <w:r>
              <w:rPr>
                <w:sz w:val="16"/>
                <w:szCs w:val="16"/>
                <w:lang w:val="en-US" w:eastAsia="zh-CN"/>
              </w:rPr>
              <w:t>Correction to supis of Service Experience Analytics</w:t>
            </w:r>
          </w:p>
        </w:tc>
        <w:tc>
          <w:tcPr>
            <w:tcW w:w="706" w:type="dxa"/>
            <w:shd w:val="solid" w:color="FFFFFF" w:fill="auto"/>
          </w:tcPr>
          <w:p w:rsidR="00A10B25" w:rsidRDefault="00A10B25">
            <w:pPr>
              <w:pStyle w:val="TAC"/>
              <w:rPr>
                <w:sz w:val="16"/>
                <w:szCs w:val="16"/>
              </w:rPr>
            </w:pPr>
            <w:r>
              <w:rPr>
                <w:sz w:val="16"/>
                <w:szCs w:val="16"/>
              </w:rPr>
              <w:t>17.1.0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2020-12</w:t>
            </w:r>
          </w:p>
        </w:tc>
        <w:tc>
          <w:tcPr>
            <w:tcW w:w="828" w:type="dxa"/>
            <w:shd w:val="solid" w:color="FFFFFF" w:fill="auto"/>
          </w:tcPr>
          <w:p w:rsidR="00A10B25" w:rsidRDefault="00A10B25">
            <w:pPr>
              <w:pStyle w:val="TAC"/>
              <w:rPr>
                <w:sz w:val="16"/>
                <w:szCs w:val="16"/>
              </w:rPr>
            </w:pPr>
            <w:r>
              <w:rPr>
                <w:sz w:val="16"/>
                <w:szCs w:val="16"/>
                <w:lang w:val="en-US" w:eastAsia="zh-CN"/>
              </w:rPr>
              <w:t>CT#90e</w:t>
            </w:r>
          </w:p>
        </w:tc>
        <w:tc>
          <w:tcPr>
            <w:tcW w:w="1083" w:type="dxa"/>
            <w:shd w:val="solid" w:color="FFFFFF" w:fill="auto"/>
          </w:tcPr>
          <w:p w:rsidR="00A10B25" w:rsidRDefault="00A10B25">
            <w:pPr>
              <w:pStyle w:val="TAC"/>
              <w:rPr>
                <w:sz w:val="16"/>
                <w:szCs w:val="16"/>
              </w:rPr>
            </w:pPr>
            <w:r>
              <w:rPr>
                <w:sz w:val="16"/>
                <w:szCs w:val="16"/>
              </w:rPr>
              <w:t>CP-203155</w:t>
            </w:r>
          </w:p>
        </w:tc>
        <w:tc>
          <w:tcPr>
            <w:tcW w:w="523" w:type="dxa"/>
            <w:shd w:val="solid" w:color="FFFFFF" w:fill="auto"/>
          </w:tcPr>
          <w:p w:rsidR="00A10B25" w:rsidRDefault="00A10B25">
            <w:pPr>
              <w:pStyle w:val="TAL"/>
              <w:rPr>
                <w:sz w:val="16"/>
                <w:szCs w:val="16"/>
              </w:rPr>
            </w:pPr>
            <w:r>
              <w:rPr>
                <w:sz w:val="16"/>
                <w:szCs w:val="16"/>
              </w:rPr>
              <w:t>0240</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A</w:t>
            </w:r>
          </w:p>
        </w:tc>
        <w:tc>
          <w:tcPr>
            <w:tcW w:w="4899" w:type="dxa"/>
            <w:shd w:val="solid" w:color="FFFFFF" w:fill="auto"/>
          </w:tcPr>
          <w:p w:rsidR="00A10B25" w:rsidRDefault="00A10B25">
            <w:pPr>
              <w:pStyle w:val="TAL"/>
              <w:rPr>
                <w:sz w:val="16"/>
                <w:szCs w:val="16"/>
              </w:rPr>
            </w:pPr>
            <w:r>
              <w:rPr>
                <w:sz w:val="16"/>
                <w:szCs w:val="16"/>
                <w:lang w:val="en-US" w:eastAsia="zh-CN"/>
              </w:rPr>
              <w:t>Updates CEF as NWDAF consumer of Nnwdaf_EventsSubscription service</w:t>
            </w:r>
          </w:p>
        </w:tc>
        <w:tc>
          <w:tcPr>
            <w:tcW w:w="706" w:type="dxa"/>
            <w:shd w:val="solid" w:color="FFFFFF" w:fill="auto"/>
          </w:tcPr>
          <w:p w:rsidR="00A10B25" w:rsidRDefault="00A10B25">
            <w:pPr>
              <w:pStyle w:val="TAC"/>
              <w:rPr>
                <w:sz w:val="16"/>
                <w:szCs w:val="16"/>
              </w:rPr>
            </w:pPr>
            <w:r>
              <w:rPr>
                <w:sz w:val="16"/>
                <w:szCs w:val="16"/>
              </w:rPr>
              <w:t>17.1.0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2020-12</w:t>
            </w:r>
          </w:p>
        </w:tc>
        <w:tc>
          <w:tcPr>
            <w:tcW w:w="828" w:type="dxa"/>
            <w:shd w:val="solid" w:color="FFFFFF" w:fill="auto"/>
          </w:tcPr>
          <w:p w:rsidR="00A10B25" w:rsidRDefault="00A10B25">
            <w:pPr>
              <w:pStyle w:val="TAC"/>
              <w:rPr>
                <w:sz w:val="16"/>
                <w:szCs w:val="16"/>
              </w:rPr>
            </w:pPr>
            <w:r>
              <w:rPr>
                <w:sz w:val="16"/>
                <w:szCs w:val="16"/>
                <w:lang w:val="en-US" w:eastAsia="zh-CN"/>
              </w:rPr>
              <w:t>CT#90e</w:t>
            </w:r>
          </w:p>
        </w:tc>
        <w:tc>
          <w:tcPr>
            <w:tcW w:w="1083" w:type="dxa"/>
            <w:shd w:val="solid" w:color="FFFFFF" w:fill="auto"/>
          </w:tcPr>
          <w:p w:rsidR="00A10B25" w:rsidRDefault="00A10B25">
            <w:pPr>
              <w:pStyle w:val="TAC"/>
              <w:rPr>
                <w:sz w:val="16"/>
                <w:szCs w:val="16"/>
              </w:rPr>
            </w:pPr>
            <w:r>
              <w:rPr>
                <w:sz w:val="16"/>
                <w:szCs w:val="16"/>
              </w:rPr>
              <w:t>CP-203130</w:t>
            </w:r>
          </w:p>
        </w:tc>
        <w:tc>
          <w:tcPr>
            <w:tcW w:w="523" w:type="dxa"/>
            <w:shd w:val="solid" w:color="FFFFFF" w:fill="auto"/>
          </w:tcPr>
          <w:p w:rsidR="00A10B25" w:rsidRDefault="00A10B25">
            <w:pPr>
              <w:pStyle w:val="TAL"/>
              <w:rPr>
                <w:sz w:val="16"/>
                <w:szCs w:val="16"/>
              </w:rPr>
            </w:pPr>
            <w:r>
              <w:rPr>
                <w:sz w:val="16"/>
                <w:szCs w:val="16"/>
              </w:rPr>
              <w:t>0242</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bCs/>
                <w:sz w:val="16"/>
                <w:szCs w:val="16"/>
                <w:lang w:val="en-US" w:eastAsia="en-US"/>
              </w:rPr>
              <w:t>Corrections to Validity Period</w:t>
            </w:r>
          </w:p>
        </w:tc>
        <w:tc>
          <w:tcPr>
            <w:tcW w:w="706" w:type="dxa"/>
            <w:shd w:val="solid" w:color="FFFFFF" w:fill="auto"/>
          </w:tcPr>
          <w:p w:rsidR="00A10B25" w:rsidRDefault="00A10B25">
            <w:pPr>
              <w:pStyle w:val="TAC"/>
              <w:rPr>
                <w:sz w:val="16"/>
                <w:szCs w:val="16"/>
              </w:rPr>
            </w:pPr>
            <w:r>
              <w:rPr>
                <w:sz w:val="16"/>
                <w:szCs w:val="16"/>
              </w:rPr>
              <w:t>17.1.0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2020-12</w:t>
            </w:r>
          </w:p>
        </w:tc>
        <w:tc>
          <w:tcPr>
            <w:tcW w:w="828" w:type="dxa"/>
            <w:shd w:val="solid" w:color="FFFFFF" w:fill="auto"/>
          </w:tcPr>
          <w:p w:rsidR="00A10B25" w:rsidRDefault="00A10B25">
            <w:pPr>
              <w:pStyle w:val="TAC"/>
              <w:rPr>
                <w:sz w:val="16"/>
                <w:szCs w:val="16"/>
              </w:rPr>
            </w:pPr>
            <w:r>
              <w:rPr>
                <w:sz w:val="16"/>
                <w:szCs w:val="16"/>
                <w:lang w:val="en-US" w:eastAsia="zh-CN"/>
              </w:rPr>
              <w:t>CT#90e</w:t>
            </w:r>
          </w:p>
        </w:tc>
        <w:tc>
          <w:tcPr>
            <w:tcW w:w="1083" w:type="dxa"/>
            <w:shd w:val="solid" w:color="FFFFFF" w:fill="auto"/>
          </w:tcPr>
          <w:p w:rsidR="00A10B25" w:rsidRDefault="00A10B25">
            <w:pPr>
              <w:pStyle w:val="TAC"/>
              <w:rPr>
                <w:sz w:val="16"/>
                <w:szCs w:val="16"/>
              </w:rPr>
            </w:pPr>
            <w:r>
              <w:rPr>
                <w:sz w:val="16"/>
                <w:szCs w:val="16"/>
              </w:rPr>
              <w:t>CP-203129</w:t>
            </w:r>
          </w:p>
        </w:tc>
        <w:tc>
          <w:tcPr>
            <w:tcW w:w="523" w:type="dxa"/>
            <w:shd w:val="solid" w:color="FFFFFF" w:fill="auto"/>
          </w:tcPr>
          <w:p w:rsidR="00A10B25" w:rsidRDefault="00A10B25">
            <w:pPr>
              <w:pStyle w:val="TAL"/>
              <w:rPr>
                <w:sz w:val="16"/>
                <w:szCs w:val="16"/>
              </w:rPr>
            </w:pPr>
            <w:r>
              <w:rPr>
                <w:sz w:val="16"/>
                <w:szCs w:val="16"/>
              </w:rPr>
              <w:t>0244</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A</w:t>
            </w:r>
          </w:p>
        </w:tc>
        <w:tc>
          <w:tcPr>
            <w:tcW w:w="4899" w:type="dxa"/>
            <w:shd w:val="solid" w:color="FFFFFF" w:fill="auto"/>
          </w:tcPr>
          <w:p w:rsidR="00A10B25" w:rsidRDefault="00A10B25">
            <w:pPr>
              <w:pStyle w:val="TAL"/>
              <w:rPr>
                <w:sz w:val="16"/>
                <w:szCs w:val="16"/>
              </w:rPr>
            </w:pPr>
            <w:r>
              <w:rPr>
                <w:bCs/>
                <w:sz w:val="16"/>
                <w:szCs w:val="16"/>
                <w:lang w:val="en-US" w:eastAsia="en-US"/>
              </w:rPr>
              <w:t>Corrections to Threshold</w:t>
            </w:r>
          </w:p>
        </w:tc>
        <w:tc>
          <w:tcPr>
            <w:tcW w:w="706" w:type="dxa"/>
            <w:shd w:val="solid" w:color="FFFFFF" w:fill="auto"/>
          </w:tcPr>
          <w:p w:rsidR="00A10B25" w:rsidRDefault="00A10B25">
            <w:pPr>
              <w:pStyle w:val="TAC"/>
              <w:rPr>
                <w:sz w:val="16"/>
                <w:szCs w:val="16"/>
              </w:rPr>
            </w:pPr>
            <w:r>
              <w:rPr>
                <w:sz w:val="16"/>
                <w:szCs w:val="16"/>
              </w:rPr>
              <w:t>17.1.0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2020-12</w:t>
            </w:r>
          </w:p>
        </w:tc>
        <w:tc>
          <w:tcPr>
            <w:tcW w:w="828" w:type="dxa"/>
            <w:shd w:val="solid" w:color="FFFFFF" w:fill="auto"/>
          </w:tcPr>
          <w:p w:rsidR="00A10B25" w:rsidRDefault="00A10B25">
            <w:pPr>
              <w:pStyle w:val="TAC"/>
              <w:rPr>
                <w:sz w:val="16"/>
                <w:szCs w:val="16"/>
              </w:rPr>
            </w:pPr>
            <w:r>
              <w:rPr>
                <w:sz w:val="16"/>
                <w:szCs w:val="16"/>
                <w:lang w:val="en-US" w:eastAsia="zh-CN"/>
              </w:rPr>
              <w:t>CT#90e</w:t>
            </w:r>
          </w:p>
        </w:tc>
        <w:tc>
          <w:tcPr>
            <w:tcW w:w="1083" w:type="dxa"/>
            <w:shd w:val="solid" w:color="FFFFFF" w:fill="auto"/>
          </w:tcPr>
          <w:p w:rsidR="00A10B25" w:rsidRDefault="00A10B25">
            <w:pPr>
              <w:pStyle w:val="TAC"/>
              <w:rPr>
                <w:sz w:val="16"/>
                <w:szCs w:val="16"/>
              </w:rPr>
            </w:pPr>
            <w:r>
              <w:rPr>
                <w:sz w:val="16"/>
                <w:szCs w:val="16"/>
              </w:rPr>
              <w:t>CP-203153</w:t>
            </w:r>
          </w:p>
        </w:tc>
        <w:tc>
          <w:tcPr>
            <w:tcW w:w="523" w:type="dxa"/>
            <w:shd w:val="solid" w:color="FFFFFF" w:fill="auto"/>
          </w:tcPr>
          <w:p w:rsidR="00A10B25" w:rsidRDefault="00A10B25">
            <w:pPr>
              <w:pStyle w:val="TAL"/>
              <w:rPr>
                <w:sz w:val="16"/>
                <w:szCs w:val="16"/>
              </w:rPr>
            </w:pPr>
            <w:r>
              <w:rPr>
                <w:sz w:val="16"/>
                <w:szCs w:val="16"/>
              </w:rPr>
              <w:t>0246</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bCs/>
                <w:sz w:val="16"/>
                <w:szCs w:val="16"/>
                <w:lang w:val="en-US" w:eastAsia="en-US"/>
              </w:rPr>
              <w:t>Update of OpenAPI version and TS version in externalDocs field</w:t>
            </w:r>
          </w:p>
        </w:tc>
        <w:tc>
          <w:tcPr>
            <w:tcW w:w="706" w:type="dxa"/>
            <w:shd w:val="solid" w:color="FFFFFF" w:fill="auto"/>
          </w:tcPr>
          <w:p w:rsidR="00A10B25" w:rsidRDefault="00A10B25">
            <w:pPr>
              <w:pStyle w:val="TAC"/>
              <w:rPr>
                <w:sz w:val="16"/>
                <w:szCs w:val="16"/>
              </w:rPr>
            </w:pPr>
            <w:r>
              <w:rPr>
                <w:sz w:val="16"/>
                <w:szCs w:val="16"/>
              </w:rPr>
              <w:t>17.1.0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03</w:t>
            </w:r>
          </w:p>
        </w:tc>
        <w:tc>
          <w:tcPr>
            <w:tcW w:w="828" w:type="dxa"/>
            <w:shd w:val="solid" w:color="FFFFFF" w:fill="auto"/>
          </w:tcPr>
          <w:p w:rsidR="00A10B25" w:rsidRDefault="00A10B25">
            <w:pPr>
              <w:pStyle w:val="TAC"/>
              <w:rPr>
                <w:sz w:val="16"/>
                <w:szCs w:val="16"/>
              </w:rPr>
            </w:pPr>
            <w:r>
              <w:rPr>
                <w:sz w:val="16"/>
                <w:szCs w:val="16"/>
                <w:lang w:val="en-US" w:eastAsia="zh-CN"/>
              </w:rPr>
              <w:t>CT#91e</w:t>
            </w:r>
          </w:p>
        </w:tc>
        <w:tc>
          <w:tcPr>
            <w:tcW w:w="1083" w:type="dxa"/>
            <w:shd w:val="solid" w:color="FFFFFF" w:fill="auto"/>
          </w:tcPr>
          <w:p w:rsidR="00A10B25" w:rsidRDefault="00A10B25">
            <w:pPr>
              <w:pStyle w:val="TAC"/>
              <w:rPr>
                <w:sz w:val="16"/>
                <w:szCs w:val="16"/>
              </w:rPr>
            </w:pPr>
            <w:r>
              <w:rPr>
                <w:sz w:val="16"/>
                <w:szCs w:val="16"/>
              </w:rPr>
              <w:t>CP-210191</w:t>
            </w:r>
          </w:p>
        </w:tc>
        <w:tc>
          <w:tcPr>
            <w:tcW w:w="523" w:type="dxa"/>
            <w:shd w:val="solid" w:color="FFFFFF" w:fill="auto"/>
          </w:tcPr>
          <w:p w:rsidR="00A10B25" w:rsidRDefault="00A10B25">
            <w:pPr>
              <w:pStyle w:val="TAL"/>
              <w:rPr>
                <w:sz w:val="16"/>
                <w:szCs w:val="16"/>
              </w:rPr>
            </w:pPr>
            <w:r>
              <w:rPr>
                <w:sz w:val="16"/>
                <w:szCs w:val="16"/>
              </w:rPr>
              <w:t>0248</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rFonts w:hint="eastAsia"/>
                <w:sz w:val="16"/>
                <w:szCs w:val="16"/>
              </w:rPr>
              <w:t>F</w:t>
            </w:r>
          </w:p>
        </w:tc>
        <w:tc>
          <w:tcPr>
            <w:tcW w:w="4899" w:type="dxa"/>
            <w:shd w:val="solid" w:color="FFFFFF" w:fill="auto"/>
          </w:tcPr>
          <w:p w:rsidR="00A10B25" w:rsidRDefault="00A10B25">
            <w:pPr>
              <w:pStyle w:val="TAL"/>
              <w:rPr>
                <w:sz w:val="16"/>
                <w:szCs w:val="16"/>
              </w:rPr>
            </w:pPr>
            <w:r>
              <w:rPr>
                <w:sz w:val="16"/>
                <w:szCs w:val="16"/>
                <w:lang w:val="en-US" w:eastAsia="zh-CN"/>
              </w:rPr>
              <w:t>Support of stateless NFs</w:t>
            </w:r>
          </w:p>
        </w:tc>
        <w:tc>
          <w:tcPr>
            <w:tcW w:w="706" w:type="dxa"/>
            <w:shd w:val="solid" w:color="FFFFFF" w:fill="auto"/>
          </w:tcPr>
          <w:p w:rsidR="00A10B25" w:rsidRDefault="00A10B25">
            <w:pPr>
              <w:pStyle w:val="TAC"/>
              <w:rPr>
                <w:sz w:val="16"/>
                <w:szCs w:val="16"/>
              </w:rPr>
            </w:pPr>
            <w:r>
              <w:rPr>
                <w:sz w:val="16"/>
                <w:szCs w:val="16"/>
              </w:rPr>
              <w:t>17.2.0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03</w:t>
            </w:r>
          </w:p>
        </w:tc>
        <w:tc>
          <w:tcPr>
            <w:tcW w:w="828" w:type="dxa"/>
            <w:shd w:val="solid" w:color="FFFFFF" w:fill="auto"/>
          </w:tcPr>
          <w:p w:rsidR="00A10B25" w:rsidRDefault="00A10B25">
            <w:pPr>
              <w:pStyle w:val="TAC"/>
              <w:rPr>
                <w:sz w:val="16"/>
                <w:szCs w:val="16"/>
              </w:rPr>
            </w:pPr>
            <w:r>
              <w:rPr>
                <w:sz w:val="16"/>
                <w:szCs w:val="16"/>
                <w:lang w:val="en-US" w:eastAsia="zh-CN"/>
              </w:rPr>
              <w:t>CT#91e</w:t>
            </w:r>
          </w:p>
        </w:tc>
        <w:tc>
          <w:tcPr>
            <w:tcW w:w="1083" w:type="dxa"/>
            <w:shd w:val="solid" w:color="FFFFFF" w:fill="auto"/>
          </w:tcPr>
          <w:p w:rsidR="00A10B25" w:rsidRDefault="00A10B25">
            <w:pPr>
              <w:pStyle w:val="TAC"/>
              <w:rPr>
                <w:sz w:val="16"/>
                <w:szCs w:val="16"/>
              </w:rPr>
            </w:pPr>
            <w:r>
              <w:rPr>
                <w:sz w:val="16"/>
                <w:szCs w:val="16"/>
              </w:rPr>
              <w:t>CP-210217</w:t>
            </w:r>
          </w:p>
        </w:tc>
        <w:tc>
          <w:tcPr>
            <w:tcW w:w="523" w:type="dxa"/>
            <w:shd w:val="solid" w:color="FFFFFF" w:fill="auto"/>
          </w:tcPr>
          <w:p w:rsidR="00A10B25" w:rsidRDefault="00A10B25">
            <w:pPr>
              <w:pStyle w:val="TAL"/>
              <w:rPr>
                <w:sz w:val="16"/>
                <w:szCs w:val="16"/>
              </w:rPr>
            </w:pPr>
            <w:r>
              <w:rPr>
                <w:sz w:val="16"/>
                <w:szCs w:val="16"/>
              </w:rPr>
              <w:t>0250</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A</w:t>
            </w:r>
          </w:p>
        </w:tc>
        <w:tc>
          <w:tcPr>
            <w:tcW w:w="4899" w:type="dxa"/>
            <w:shd w:val="solid" w:color="FFFFFF" w:fill="auto"/>
          </w:tcPr>
          <w:p w:rsidR="00A10B25" w:rsidRDefault="00A10B25">
            <w:pPr>
              <w:pStyle w:val="TAL"/>
              <w:rPr>
                <w:sz w:val="16"/>
                <w:szCs w:val="16"/>
              </w:rPr>
            </w:pPr>
            <w:r>
              <w:rPr>
                <w:sz w:val="16"/>
                <w:szCs w:val="16"/>
              </w:rPr>
              <w:t>Storage of YAML files in ETSI Forge</w:t>
            </w:r>
          </w:p>
        </w:tc>
        <w:tc>
          <w:tcPr>
            <w:tcW w:w="706" w:type="dxa"/>
            <w:shd w:val="solid" w:color="FFFFFF" w:fill="auto"/>
          </w:tcPr>
          <w:p w:rsidR="00A10B25" w:rsidRDefault="00A10B25">
            <w:pPr>
              <w:pStyle w:val="TAC"/>
              <w:rPr>
                <w:sz w:val="16"/>
                <w:szCs w:val="16"/>
              </w:rPr>
            </w:pPr>
            <w:r>
              <w:rPr>
                <w:sz w:val="16"/>
                <w:szCs w:val="16"/>
              </w:rPr>
              <w:t>17.2.0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03</w:t>
            </w:r>
          </w:p>
        </w:tc>
        <w:tc>
          <w:tcPr>
            <w:tcW w:w="828" w:type="dxa"/>
            <w:shd w:val="solid" w:color="FFFFFF" w:fill="auto"/>
          </w:tcPr>
          <w:p w:rsidR="00A10B25" w:rsidRDefault="00A10B25">
            <w:pPr>
              <w:pStyle w:val="TAC"/>
              <w:rPr>
                <w:sz w:val="16"/>
                <w:szCs w:val="16"/>
              </w:rPr>
            </w:pPr>
            <w:r>
              <w:rPr>
                <w:sz w:val="16"/>
                <w:szCs w:val="16"/>
                <w:lang w:val="en-US" w:eastAsia="zh-CN"/>
              </w:rPr>
              <w:t>CT#91e</w:t>
            </w:r>
          </w:p>
        </w:tc>
        <w:tc>
          <w:tcPr>
            <w:tcW w:w="1083" w:type="dxa"/>
            <w:shd w:val="solid" w:color="FFFFFF" w:fill="auto"/>
          </w:tcPr>
          <w:p w:rsidR="00A10B25" w:rsidRDefault="00A10B25">
            <w:pPr>
              <w:pStyle w:val="TAC"/>
              <w:rPr>
                <w:sz w:val="16"/>
                <w:szCs w:val="16"/>
              </w:rPr>
            </w:pPr>
            <w:r>
              <w:rPr>
                <w:sz w:val="16"/>
                <w:szCs w:val="16"/>
              </w:rPr>
              <w:t>CP-210218</w:t>
            </w:r>
          </w:p>
        </w:tc>
        <w:tc>
          <w:tcPr>
            <w:tcW w:w="523" w:type="dxa"/>
            <w:shd w:val="solid" w:color="FFFFFF" w:fill="auto"/>
          </w:tcPr>
          <w:p w:rsidR="00A10B25" w:rsidRDefault="00A10B25">
            <w:pPr>
              <w:pStyle w:val="TAL"/>
              <w:rPr>
                <w:sz w:val="16"/>
                <w:szCs w:val="16"/>
              </w:rPr>
            </w:pPr>
            <w:r>
              <w:rPr>
                <w:sz w:val="16"/>
                <w:szCs w:val="16"/>
              </w:rPr>
              <w:t>0251</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rFonts w:hint="eastAsia"/>
                <w:sz w:val="16"/>
                <w:szCs w:val="16"/>
              </w:rPr>
              <w:t>F</w:t>
            </w:r>
          </w:p>
        </w:tc>
        <w:tc>
          <w:tcPr>
            <w:tcW w:w="4899" w:type="dxa"/>
            <w:shd w:val="solid" w:color="FFFFFF" w:fill="auto"/>
          </w:tcPr>
          <w:p w:rsidR="00A10B25" w:rsidRDefault="00A10B25">
            <w:pPr>
              <w:pStyle w:val="TAL"/>
              <w:rPr>
                <w:sz w:val="16"/>
                <w:szCs w:val="16"/>
              </w:rPr>
            </w:pPr>
            <w:r>
              <w:rPr>
                <w:sz w:val="16"/>
                <w:szCs w:val="16"/>
              </w:rPr>
              <w:t>OpenAPI reference</w:t>
            </w:r>
          </w:p>
        </w:tc>
        <w:tc>
          <w:tcPr>
            <w:tcW w:w="706" w:type="dxa"/>
            <w:shd w:val="solid" w:color="FFFFFF" w:fill="auto"/>
          </w:tcPr>
          <w:p w:rsidR="00A10B25" w:rsidRDefault="00A10B25">
            <w:pPr>
              <w:pStyle w:val="TAC"/>
              <w:rPr>
                <w:sz w:val="16"/>
                <w:szCs w:val="16"/>
              </w:rPr>
            </w:pPr>
            <w:r>
              <w:rPr>
                <w:sz w:val="16"/>
                <w:szCs w:val="16"/>
              </w:rPr>
              <w:t>17.2.0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03</w:t>
            </w:r>
          </w:p>
        </w:tc>
        <w:tc>
          <w:tcPr>
            <w:tcW w:w="828" w:type="dxa"/>
            <w:shd w:val="solid" w:color="FFFFFF" w:fill="auto"/>
          </w:tcPr>
          <w:p w:rsidR="00A10B25" w:rsidRDefault="00A10B25">
            <w:pPr>
              <w:pStyle w:val="TAC"/>
              <w:rPr>
                <w:sz w:val="16"/>
                <w:szCs w:val="16"/>
              </w:rPr>
            </w:pPr>
            <w:r>
              <w:rPr>
                <w:sz w:val="16"/>
                <w:szCs w:val="16"/>
                <w:lang w:val="en-US" w:eastAsia="zh-CN"/>
              </w:rPr>
              <w:t>CT#91e</w:t>
            </w:r>
          </w:p>
        </w:tc>
        <w:tc>
          <w:tcPr>
            <w:tcW w:w="1083" w:type="dxa"/>
            <w:shd w:val="solid" w:color="FFFFFF" w:fill="auto"/>
          </w:tcPr>
          <w:p w:rsidR="00A10B25" w:rsidRDefault="00A10B25">
            <w:pPr>
              <w:pStyle w:val="TAC"/>
              <w:rPr>
                <w:sz w:val="16"/>
                <w:szCs w:val="16"/>
              </w:rPr>
            </w:pPr>
            <w:r>
              <w:rPr>
                <w:sz w:val="16"/>
                <w:szCs w:val="16"/>
              </w:rPr>
              <w:t>CP-210206</w:t>
            </w:r>
          </w:p>
        </w:tc>
        <w:tc>
          <w:tcPr>
            <w:tcW w:w="523" w:type="dxa"/>
            <w:shd w:val="solid" w:color="FFFFFF" w:fill="auto"/>
          </w:tcPr>
          <w:p w:rsidR="00A10B25" w:rsidRDefault="00A10B25">
            <w:pPr>
              <w:pStyle w:val="TAL"/>
              <w:rPr>
                <w:sz w:val="16"/>
                <w:szCs w:val="16"/>
              </w:rPr>
            </w:pPr>
            <w:r>
              <w:rPr>
                <w:sz w:val="16"/>
                <w:szCs w:val="16"/>
              </w:rPr>
              <w:t>0253</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rPr>
              <w:t>A</w:t>
            </w:r>
          </w:p>
        </w:tc>
        <w:tc>
          <w:tcPr>
            <w:tcW w:w="4899" w:type="dxa"/>
            <w:shd w:val="solid" w:color="FFFFFF" w:fill="auto"/>
          </w:tcPr>
          <w:p w:rsidR="00A10B25" w:rsidRDefault="00A10B25">
            <w:pPr>
              <w:pStyle w:val="TAL"/>
              <w:rPr>
                <w:sz w:val="16"/>
                <w:szCs w:val="16"/>
              </w:rPr>
            </w:pPr>
            <w:r>
              <w:rPr>
                <w:bCs/>
                <w:sz w:val="16"/>
                <w:szCs w:val="16"/>
                <w:lang w:val="en-US" w:eastAsia="en-US"/>
              </w:rPr>
              <w:t>Correction to S-NSSAI applicability</w:t>
            </w:r>
          </w:p>
        </w:tc>
        <w:tc>
          <w:tcPr>
            <w:tcW w:w="706" w:type="dxa"/>
            <w:shd w:val="solid" w:color="FFFFFF" w:fill="auto"/>
          </w:tcPr>
          <w:p w:rsidR="00A10B25" w:rsidRDefault="00A10B25">
            <w:pPr>
              <w:pStyle w:val="TAC"/>
              <w:rPr>
                <w:sz w:val="16"/>
                <w:szCs w:val="16"/>
              </w:rPr>
            </w:pPr>
            <w:r>
              <w:rPr>
                <w:sz w:val="16"/>
                <w:szCs w:val="16"/>
              </w:rPr>
              <w:t>17.2.0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03</w:t>
            </w:r>
          </w:p>
        </w:tc>
        <w:tc>
          <w:tcPr>
            <w:tcW w:w="828" w:type="dxa"/>
            <w:shd w:val="solid" w:color="FFFFFF" w:fill="auto"/>
          </w:tcPr>
          <w:p w:rsidR="00A10B25" w:rsidRDefault="00A10B25">
            <w:pPr>
              <w:pStyle w:val="TAC"/>
              <w:rPr>
                <w:sz w:val="16"/>
                <w:szCs w:val="16"/>
              </w:rPr>
            </w:pPr>
            <w:r>
              <w:rPr>
                <w:sz w:val="16"/>
                <w:szCs w:val="16"/>
                <w:lang w:val="en-US" w:eastAsia="zh-CN"/>
              </w:rPr>
              <w:t>CT#91e</w:t>
            </w:r>
          </w:p>
        </w:tc>
        <w:tc>
          <w:tcPr>
            <w:tcW w:w="1083" w:type="dxa"/>
            <w:shd w:val="solid" w:color="FFFFFF" w:fill="auto"/>
          </w:tcPr>
          <w:p w:rsidR="00A10B25" w:rsidRDefault="00A10B25">
            <w:pPr>
              <w:pStyle w:val="TAC"/>
              <w:rPr>
                <w:sz w:val="16"/>
                <w:szCs w:val="16"/>
              </w:rPr>
            </w:pPr>
            <w:r>
              <w:rPr>
                <w:sz w:val="16"/>
                <w:szCs w:val="16"/>
              </w:rPr>
              <w:t>CP-210206</w:t>
            </w:r>
          </w:p>
        </w:tc>
        <w:tc>
          <w:tcPr>
            <w:tcW w:w="523" w:type="dxa"/>
            <w:shd w:val="solid" w:color="FFFFFF" w:fill="auto"/>
          </w:tcPr>
          <w:p w:rsidR="00A10B25" w:rsidRDefault="00A10B25">
            <w:pPr>
              <w:pStyle w:val="TAL"/>
              <w:rPr>
                <w:sz w:val="16"/>
                <w:szCs w:val="16"/>
              </w:rPr>
            </w:pPr>
            <w:r>
              <w:rPr>
                <w:sz w:val="16"/>
                <w:szCs w:val="16"/>
              </w:rPr>
              <w:t>0255</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rPr>
              <w:t>A</w:t>
            </w:r>
          </w:p>
        </w:tc>
        <w:tc>
          <w:tcPr>
            <w:tcW w:w="4899" w:type="dxa"/>
            <w:shd w:val="solid" w:color="FFFFFF" w:fill="auto"/>
          </w:tcPr>
          <w:p w:rsidR="00A10B25" w:rsidRDefault="00A10B25">
            <w:pPr>
              <w:pStyle w:val="TAL"/>
              <w:rPr>
                <w:sz w:val="16"/>
                <w:szCs w:val="16"/>
              </w:rPr>
            </w:pPr>
            <w:r>
              <w:rPr>
                <w:sz w:val="16"/>
                <w:szCs w:val="16"/>
              </w:rPr>
              <w:t>Adding network slice instance load level information</w:t>
            </w:r>
          </w:p>
        </w:tc>
        <w:tc>
          <w:tcPr>
            <w:tcW w:w="706" w:type="dxa"/>
            <w:shd w:val="solid" w:color="FFFFFF" w:fill="auto"/>
          </w:tcPr>
          <w:p w:rsidR="00A10B25" w:rsidRDefault="00A10B25">
            <w:pPr>
              <w:pStyle w:val="TAC"/>
              <w:rPr>
                <w:sz w:val="16"/>
                <w:szCs w:val="16"/>
              </w:rPr>
            </w:pPr>
            <w:r>
              <w:rPr>
                <w:sz w:val="16"/>
                <w:szCs w:val="16"/>
              </w:rPr>
              <w:t>17.2.0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03</w:t>
            </w:r>
          </w:p>
        </w:tc>
        <w:tc>
          <w:tcPr>
            <w:tcW w:w="828" w:type="dxa"/>
            <w:shd w:val="solid" w:color="FFFFFF" w:fill="auto"/>
          </w:tcPr>
          <w:p w:rsidR="00A10B25" w:rsidRDefault="00A10B25">
            <w:pPr>
              <w:pStyle w:val="TAC"/>
              <w:rPr>
                <w:sz w:val="16"/>
                <w:szCs w:val="16"/>
              </w:rPr>
            </w:pPr>
            <w:r>
              <w:rPr>
                <w:sz w:val="16"/>
                <w:szCs w:val="16"/>
                <w:lang w:val="en-US" w:eastAsia="zh-CN"/>
              </w:rPr>
              <w:t>CT#91e</w:t>
            </w:r>
          </w:p>
        </w:tc>
        <w:tc>
          <w:tcPr>
            <w:tcW w:w="1083" w:type="dxa"/>
            <w:shd w:val="solid" w:color="FFFFFF" w:fill="auto"/>
          </w:tcPr>
          <w:p w:rsidR="00A10B25" w:rsidRDefault="00A10B25">
            <w:pPr>
              <w:pStyle w:val="TAC"/>
              <w:rPr>
                <w:sz w:val="16"/>
                <w:szCs w:val="16"/>
              </w:rPr>
            </w:pPr>
            <w:r>
              <w:rPr>
                <w:sz w:val="16"/>
                <w:szCs w:val="16"/>
              </w:rPr>
              <w:t>CP-210219</w:t>
            </w:r>
          </w:p>
        </w:tc>
        <w:tc>
          <w:tcPr>
            <w:tcW w:w="523" w:type="dxa"/>
            <w:shd w:val="solid" w:color="FFFFFF" w:fill="auto"/>
          </w:tcPr>
          <w:p w:rsidR="00A10B25" w:rsidRDefault="00A10B25">
            <w:pPr>
              <w:pStyle w:val="TAL"/>
              <w:rPr>
                <w:sz w:val="16"/>
                <w:szCs w:val="16"/>
              </w:rPr>
            </w:pPr>
            <w:r>
              <w:rPr>
                <w:sz w:val="16"/>
                <w:szCs w:val="16"/>
              </w:rPr>
              <w:t>0256</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Adding some missing description fields to data type definitions in OpenAPI specification files</w:t>
            </w:r>
          </w:p>
        </w:tc>
        <w:tc>
          <w:tcPr>
            <w:tcW w:w="706" w:type="dxa"/>
            <w:shd w:val="solid" w:color="FFFFFF" w:fill="auto"/>
          </w:tcPr>
          <w:p w:rsidR="00A10B25" w:rsidRDefault="00A10B25">
            <w:pPr>
              <w:pStyle w:val="TAC"/>
              <w:rPr>
                <w:sz w:val="16"/>
                <w:szCs w:val="16"/>
              </w:rPr>
            </w:pPr>
            <w:r>
              <w:rPr>
                <w:sz w:val="16"/>
                <w:szCs w:val="16"/>
              </w:rPr>
              <w:t>17.2.0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03</w:t>
            </w:r>
          </w:p>
        </w:tc>
        <w:tc>
          <w:tcPr>
            <w:tcW w:w="828" w:type="dxa"/>
            <w:shd w:val="solid" w:color="FFFFFF" w:fill="auto"/>
          </w:tcPr>
          <w:p w:rsidR="00A10B25" w:rsidRDefault="00A10B25">
            <w:pPr>
              <w:pStyle w:val="TAC"/>
              <w:rPr>
                <w:sz w:val="16"/>
                <w:szCs w:val="16"/>
              </w:rPr>
            </w:pPr>
            <w:r>
              <w:rPr>
                <w:sz w:val="16"/>
                <w:szCs w:val="16"/>
                <w:lang w:val="en-US" w:eastAsia="zh-CN"/>
              </w:rPr>
              <w:t>CT#91e</w:t>
            </w:r>
          </w:p>
        </w:tc>
        <w:tc>
          <w:tcPr>
            <w:tcW w:w="1083" w:type="dxa"/>
            <w:shd w:val="solid" w:color="FFFFFF" w:fill="auto"/>
          </w:tcPr>
          <w:p w:rsidR="00A10B25" w:rsidRDefault="00A10B25">
            <w:pPr>
              <w:pStyle w:val="TAC"/>
              <w:rPr>
                <w:sz w:val="16"/>
                <w:szCs w:val="16"/>
              </w:rPr>
            </w:pPr>
            <w:r>
              <w:rPr>
                <w:sz w:val="16"/>
                <w:szCs w:val="16"/>
              </w:rPr>
              <w:t>CP-210219</w:t>
            </w:r>
          </w:p>
        </w:tc>
        <w:tc>
          <w:tcPr>
            <w:tcW w:w="523" w:type="dxa"/>
            <w:shd w:val="solid" w:color="FFFFFF" w:fill="auto"/>
          </w:tcPr>
          <w:p w:rsidR="00A10B25" w:rsidRDefault="00A10B25">
            <w:pPr>
              <w:pStyle w:val="TAL"/>
              <w:rPr>
                <w:sz w:val="16"/>
                <w:szCs w:val="16"/>
              </w:rPr>
            </w:pPr>
            <w:r>
              <w:rPr>
                <w:sz w:val="16"/>
                <w:szCs w:val="16"/>
              </w:rPr>
              <w:t>0257</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Removal of the NwdafFailureCode data type from the Nnwdaf_AnalyticsInfo API</w:t>
            </w:r>
          </w:p>
        </w:tc>
        <w:tc>
          <w:tcPr>
            <w:tcW w:w="706" w:type="dxa"/>
            <w:shd w:val="solid" w:color="FFFFFF" w:fill="auto"/>
          </w:tcPr>
          <w:p w:rsidR="00A10B25" w:rsidRDefault="00A10B25">
            <w:pPr>
              <w:pStyle w:val="TAC"/>
              <w:rPr>
                <w:sz w:val="16"/>
                <w:szCs w:val="16"/>
              </w:rPr>
            </w:pPr>
            <w:r>
              <w:rPr>
                <w:sz w:val="16"/>
                <w:szCs w:val="16"/>
              </w:rPr>
              <w:t>17.2.0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03</w:t>
            </w:r>
          </w:p>
        </w:tc>
        <w:tc>
          <w:tcPr>
            <w:tcW w:w="828" w:type="dxa"/>
            <w:shd w:val="solid" w:color="FFFFFF" w:fill="auto"/>
          </w:tcPr>
          <w:p w:rsidR="00A10B25" w:rsidRDefault="00A10B25">
            <w:pPr>
              <w:pStyle w:val="TAC"/>
              <w:rPr>
                <w:sz w:val="16"/>
                <w:szCs w:val="16"/>
              </w:rPr>
            </w:pPr>
            <w:r>
              <w:rPr>
                <w:sz w:val="16"/>
                <w:szCs w:val="16"/>
                <w:lang w:val="en-US" w:eastAsia="zh-CN"/>
              </w:rPr>
              <w:t>CT#91e</w:t>
            </w:r>
          </w:p>
        </w:tc>
        <w:tc>
          <w:tcPr>
            <w:tcW w:w="1083" w:type="dxa"/>
            <w:shd w:val="solid" w:color="FFFFFF" w:fill="auto"/>
          </w:tcPr>
          <w:p w:rsidR="00A10B25" w:rsidRDefault="00A10B25">
            <w:pPr>
              <w:pStyle w:val="TAC"/>
              <w:rPr>
                <w:sz w:val="16"/>
                <w:szCs w:val="16"/>
              </w:rPr>
            </w:pPr>
            <w:r>
              <w:rPr>
                <w:sz w:val="16"/>
                <w:szCs w:val="16"/>
              </w:rPr>
              <w:t>CP-210230</w:t>
            </w:r>
          </w:p>
        </w:tc>
        <w:tc>
          <w:tcPr>
            <w:tcW w:w="523" w:type="dxa"/>
            <w:shd w:val="solid" w:color="FFFFFF" w:fill="auto"/>
          </w:tcPr>
          <w:p w:rsidR="00A10B25" w:rsidRDefault="00A10B25">
            <w:pPr>
              <w:pStyle w:val="TAL"/>
              <w:rPr>
                <w:sz w:val="16"/>
                <w:szCs w:val="16"/>
              </w:rPr>
            </w:pPr>
            <w:r>
              <w:rPr>
                <w:sz w:val="16"/>
                <w:szCs w:val="16"/>
              </w:rPr>
              <w:t>0258</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Missing data type in the Nnwdaf_EventsSubscription specific Data Types table</w:t>
            </w:r>
          </w:p>
        </w:tc>
        <w:tc>
          <w:tcPr>
            <w:tcW w:w="706" w:type="dxa"/>
            <w:shd w:val="solid" w:color="FFFFFF" w:fill="auto"/>
          </w:tcPr>
          <w:p w:rsidR="00A10B25" w:rsidRDefault="00A10B25">
            <w:pPr>
              <w:pStyle w:val="TAC"/>
              <w:rPr>
                <w:sz w:val="16"/>
                <w:szCs w:val="16"/>
              </w:rPr>
            </w:pPr>
            <w:r>
              <w:rPr>
                <w:sz w:val="16"/>
                <w:szCs w:val="16"/>
              </w:rPr>
              <w:t>17.2.0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03</w:t>
            </w:r>
          </w:p>
        </w:tc>
        <w:tc>
          <w:tcPr>
            <w:tcW w:w="828" w:type="dxa"/>
            <w:shd w:val="solid" w:color="FFFFFF" w:fill="auto"/>
          </w:tcPr>
          <w:p w:rsidR="00A10B25" w:rsidRDefault="00A10B25">
            <w:pPr>
              <w:pStyle w:val="TAC"/>
              <w:rPr>
                <w:sz w:val="16"/>
                <w:szCs w:val="16"/>
              </w:rPr>
            </w:pPr>
            <w:r>
              <w:rPr>
                <w:sz w:val="16"/>
                <w:szCs w:val="16"/>
                <w:lang w:val="en-US" w:eastAsia="zh-CN"/>
              </w:rPr>
              <w:t>CT#91e</w:t>
            </w:r>
          </w:p>
        </w:tc>
        <w:tc>
          <w:tcPr>
            <w:tcW w:w="1083" w:type="dxa"/>
            <w:shd w:val="solid" w:color="FFFFFF" w:fill="auto"/>
          </w:tcPr>
          <w:p w:rsidR="00A10B25" w:rsidRDefault="00A10B25">
            <w:pPr>
              <w:pStyle w:val="TAC"/>
              <w:rPr>
                <w:sz w:val="16"/>
                <w:szCs w:val="16"/>
              </w:rPr>
            </w:pPr>
            <w:r>
              <w:rPr>
                <w:sz w:val="16"/>
                <w:szCs w:val="16"/>
              </w:rPr>
              <w:t>CP-210230</w:t>
            </w:r>
          </w:p>
        </w:tc>
        <w:tc>
          <w:tcPr>
            <w:tcW w:w="523" w:type="dxa"/>
            <w:shd w:val="solid" w:color="FFFFFF" w:fill="auto"/>
          </w:tcPr>
          <w:p w:rsidR="00A10B25" w:rsidRDefault="00A10B25">
            <w:pPr>
              <w:pStyle w:val="TAL"/>
              <w:rPr>
                <w:sz w:val="16"/>
                <w:szCs w:val="16"/>
              </w:rPr>
            </w:pPr>
            <w:r>
              <w:rPr>
                <w:sz w:val="16"/>
                <w:szCs w:val="16"/>
              </w:rPr>
              <w:t>0259</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Wrong description of the EventFilter data type in the Nnwdaf_AnalyticsInfo specific Data Types table</w:t>
            </w:r>
          </w:p>
        </w:tc>
        <w:tc>
          <w:tcPr>
            <w:tcW w:w="706" w:type="dxa"/>
            <w:shd w:val="solid" w:color="FFFFFF" w:fill="auto"/>
          </w:tcPr>
          <w:p w:rsidR="00A10B25" w:rsidRDefault="00A10B25">
            <w:pPr>
              <w:pStyle w:val="TAC"/>
              <w:rPr>
                <w:sz w:val="16"/>
                <w:szCs w:val="16"/>
              </w:rPr>
            </w:pPr>
            <w:r>
              <w:rPr>
                <w:sz w:val="16"/>
                <w:szCs w:val="16"/>
              </w:rPr>
              <w:t>17.2.0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03</w:t>
            </w:r>
          </w:p>
        </w:tc>
        <w:tc>
          <w:tcPr>
            <w:tcW w:w="828" w:type="dxa"/>
            <w:shd w:val="solid" w:color="FFFFFF" w:fill="auto"/>
          </w:tcPr>
          <w:p w:rsidR="00A10B25" w:rsidRDefault="00A10B25">
            <w:pPr>
              <w:pStyle w:val="TAC"/>
              <w:rPr>
                <w:sz w:val="16"/>
                <w:szCs w:val="16"/>
              </w:rPr>
            </w:pPr>
            <w:r>
              <w:rPr>
                <w:sz w:val="16"/>
                <w:szCs w:val="16"/>
                <w:lang w:val="en-US" w:eastAsia="zh-CN"/>
              </w:rPr>
              <w:t>CT#91e</w:t>
            </w:r>
          </w:p>
        </w:tc>
        <w:tc>
          <w:tcPr>
            <w:tcW w:w="1083" w:type="dxa"/>
            <w:shd w:val="solid" w:color="FFFFFF" w:fill="auto"/>
          </w:tcPr>
          <w:p w:rsidR="00A10B25" w:rsidRDefault="00A10B25">
            <w:pPr>
              <w:pStyle w:val="TAC"/>
              <w:rPr>
                <w:sz w:val="16"/>
                <w:szCs w:val="16"/>
              </w:rPr>
            </w:pPr>
            <w:r>
              <w:rPr>
                <w:sz w:val="16"/>
                <w:szCs w:val="16"/>
              </w:rPr>
              <w:t>CP-210206</w:t>
            </w:r>
          </w:p>
        </w:tc>
        <w:tc>
          <w:tcPr>
            <w:tcW w:w="523" w:type="dxa"/>
            <w:shd w:val="solid" w:color="FFFFFF" w:fill="auto"/>
          </w:tcPr>
          <w:p w:rsidR="00A10B25" w:rsidRDefault="00A10B25">
            <w:pPr>
              <w:pStyle w:val="TAL"/>
              <w:rPr>
                <w:sz w:val="16"/>
                <w:szCs w:val="16"/>
              </w:rPr>
            </w:pPr>
            <w:r>
              <w:rPr>
                <w:sz w:val="16"/>
                <w:szCs w:val="16"/>
              </w:rPr>
              <w:t>0261</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A</w:t>
            </w:r>
          </w:p>
        </w:tc>
        <w:tc>
          <w:tcPr>
            <w:tcW w:w="4899" w:type="dxa"/>
            <w:shd w:val="solid" w:color="FFFFFF" w:fill="auto"/>
          </w:tcPr>
          <w:p w:rsidR="00A10B25" w:rsidRDefault="00A10B25">
            <w:pPr>
              <w:pStyle w:val="TAL"/>
              <w:rPr>
                <w:sz w:val="16"/>
                <w:szCs w:val="16"/>
              </w:rPr>
            </w:pPr>
            <w:r>
              <w:rPr>
                <w:sz w:val="16"/>
                <w:szCs w:val="16"/>
              </w:rPr>
              <w:t>Any Slice applicability</w:t>
            </w:r>
          </w:p>
        </w:tc>
        <w:tc>
          <w:tcPr>
            <w:tcW w:w="706" w:type="dxa"/>
            <w:shd w:val="solid" w:color="FFFFFF" w:fill="auto"/>
          </w:tcPr>
          <w:p w:rsidR="00A10B25" w:rsidRDefault="00A10B25">
            <w:pPr>
              <w:pStyle w:val="TAC"/>
              <w:rPr>
                <w:sz w:val="16"/>
                <w:szCs w:val="16"/>
              </w:rPr>
            </w:pPr>
            <w:r>
              <w:rPr>
                <w:sz w:val="16"/>
                <w:szCs w:val="16"/>
              </w:rPr>
              <w:t>17.2.0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03</w:t>
            </w:r>
          </w:p>
        </w:tc>
        <w:tc>
          <w:tcPr>
            <w:tcW w:w="828" w:type="dxa"/>
            <w:shd w:val="solid" w:color="FFFFFF" w:fill="auto"/>
          </w:tcPr>
          <w:p w:rsidR="00A10B25" w:rsidRDefault="00A10B25">
            <w:pPr>
              <w:pStyle w:val="TAC"/>
              <w:rPr>
                <w:sz w:val="16"/>
                <w:szCs w:val="16"/>
              </w:rPr>
            </w:pPr>
            <w:r>
              <w:rPr>
                <w:sz w:val="16"/>
                <w:szCs w:val="16"/>
                <w:lang w:val="en-US" w:eastAsia="zh-CN"/>
              </w:rPr>
              <w:t>CT#91e</w:t>
            </w:r>
          </w:p>
        </w:tc>
        <w:tc>
          <w:tcPr>
            <w:tcW w:w="1083" w:type="dxa"/>
            <w:shd w:val="solid" w:color="FFFFFF" w:fill="auto"/>
          </w:tcPr>
          <w:p w:rsidR="00A10B25" w:rsidRDefault="00A10B25">
            <w:pPr>
              <w:pStyle w:val="TAC"/>
              <w:rPr>
                <w:sz w:val="16"/>
                <w:szCs w:val="16"/>
              </w:rPr>
            </w:pPr>
            <w:r>
              <w:rPr>
                <w:sz w:val="16"/>
                <w:szCs w:val="16"/>
              </w:rPr>
              <w:t>CP-210206</w:t>
            </w:r>
          </w:p>
        </w:tc>
        <w:tc>
          <w:tcPr>
            <w:tcW w:w="523" w:type="dxa"/>
            <w:shd w:val="solid" w:color="FFFFFF" w:fill="auto"/>
          </w:tcPr>
          <w:p w:rsidR="00A10B25" w:rsidRDefault="00A10B25">
            <w:pPr>
              <w:pStyle w:val="TAL"/>
              <w:rPr>
                <w:sz w:val="16"/>
                <w:szCs w:val="16"/>
              </w:rPr>
            </w:pPr>
            <w:r>
              <w:rPr>
                <w:sz w:val="16"/>
                <w:szCs w:val="16"/>
              </w:rPr>
              <w:t>0263</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rPr>
              <w:t>A</w:t>
            </w:r>
          </w:p>
        </w:tc>
        <w:tc>
          <w:tcPr>
            <w:tcW w:w="4899" w:type="dxa"/>
            <w:shd w:val="solid" w:color="FFFFFF" w:fill="auto"/>
          </w:tcPr>
          <w:p w:rsidR="00A10B25" w:rsidRDefault="00A10B25">
            <w:pPr>
              <w:pStyle w:val="TAL"/>
              <w:rPr>
                <w:sz w:val="16"/>
                <w:szCs w:val="16"/>
              </w:rPr>
            </w:pPr>
            <w:r>
              <w:rPr>
                <w:sz w:val="16"/>
                <w:szCs w:val="16"/>
              </w:rPr>
              <w:t>Partial failure during event subscription</w:t>
            </w:r>
          </w:p>
        </w:tc>
        <w:tc>
          <w:tcPr>
            <w:tcW w:w="706" w:type="dxa"/>
            <w:shd w:val="solid" w:color="FFFFFF" w:fill="auto"/>
          </w:tcPr>
          <w:p w:rsidR="00A10B25" w:rsidRDefault="00A10B25">
            <w:pPr>
              <w:pStyle w:val="TAC"/>
              <w:rPr>
                <w:sz w:val="16"/>
                <w:szCs w:val="16"/>
              </w:rPr>
            </w:pPr>
            <w:r>
              <w:rPr>
                <w:sz w:val="16"/>
                <w:szCs w:val="16"/>
              </w:rPr>
              <w:t>17.2.0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03</w:t>
            </w:r>
          </w:p>
        </w:tc>
        <w:tc>
          <w:tcPr>
            <w:tcW w:w="828" w:type="dxa"/>
            <w:shd w:val="solid" w:color="FFFFFF" w:fill="auto"/>
          </w:tcPr>
          <w:p w:rsidR="00A10B25" w:rsidRDefault="00A10B25">
            <w:pPr>
              <w:pStyle w:val="TAC"/>
              <w:rPr>
                <w:sz w:val="16"/>
                <w:szCs w:val="16"/>
              </w:rPr>
            </w:pPr>
            <w:r>
              <w:rPr>
                <w:sz w:val="16"/>
                <w:szCs w:val="16"/>
                <w:lang w:val="en-US" w:eastAsia="zh-CN"/>
              </w:rPr>
              <w:t>CT#91e</w:t>
            </w:r>
          </w:p>
        </w:tc>
        <w:tc>
          <w:tcPr>
            <w:tcW w:w="1083" w:type="dxa"/>
            <w:shd w:val="solid" w:color="FFFFFF" w:fill="auto"/>
          </w:tcPr>
          <w:p w:rsidR="00A10B25" w:rsidRDefault="00A10B25">
            <w:pPr>
              <w:pStyle w:val="TAC"/>
              <w:rPr>
                <w:sz w:val="16"/>
                <w:szCs w:val="16"/>
              </w:rPr>
            </w:pPr>
            <w:r>
              <w:rPr>
                <w:sz w:val="16"/>
                <w:szCs w:val="16"/>
              </w:rPr>
              <w:t>CP-210206</w:t>
            </w:r>
          </w:p>
        </w:tc>
        <w:tc>
          <w:tcPr>
            <w:tcW w:w="523" w:type="dxa"/>
            <w:shd w:val="solid" w:color="FFFFFF" w:fill="auto"/>
          </w:tcPr>
          <w:p w:rsidR="00A10B25" w:rsidRDefault="00A10B25">
            <w:pPr>
              <w:pStyle w:val="TAL"/>
              <w:rPr>
                <w:sz w:val="16"/>
                <w:szCs w:val="16"/>
              </w:rPr>
            </w:pPr>
            <w:r>
              <w:rPr>
                <w:sz w:val="16"/>
                <w:szCs w:val="16"/>
              </w:rPr>
              <w:t>0265</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A</w:t>
            </w:r>
          </w:p>
        </w:tc>
        <w:tc>
          <w:tcPr>
            <w:tcW w:w="4899" w:type="dxa"/>
            <w:shd w:val="solid" w:color="FFFFFF" w:fill="auto"/>
          </w:tcPr>
          <w:p w:rsidR="00A10B25" w:rsidRDefault="00A10B25">
            <w:pPr>
              <w:pStyle w:val="TAL"/>
              <w:rPr>
                <w:sz w:val="16"/>
                <w:szCs w:val="16"/>
              </w:rPr>
            </w:pPr>
            <w:r>
              <w:rPr>
                <w:sz w:val="16"/>
                <w:szCs w:val="16"/>
              </w:rPr>
              <w:t>Supported feature</w:t>
            </w:r>
          </w:p>
        </w:tc>
        <w:tc>
          <w:tcPr>
            <w:tcW w:w="706" w:type="dxa"/>
            <w:shd w:val="solid" w:color="FFFFFF" w:fill="auto"/>
          </w:tcPr>
          <w:p w:rsidR="00A10B25" w:rsidRDefault="00A10B25">
            <w:pPr>
              <w:pStyle w:val="TAC"/>
              <w:rPr>
                <w:sz w:val="16"/>
                <w:szCs w:val="16"/>
              </w:rPr>
            </w:pPr>
            <w:r>
              <w:rPr>
                <w:sz w:val="16"/>
                <w:szCs w:val="16"/>
              </w:rPr>
              <w:t>17.2.0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03</w:t>
            </w:r>
          </w:p>
        </w:tc>
        <w:tc>
          <w:tcPr>
            <w:tcW w:w="828" w:type="dxa"/>
            <w:shd w:val="solid" w:color="FFFFFF" w:fill="auto"/>
          </w:tcPr>
          <w:p w:rsidR="00A10B25" w:rsidRDefault="00A10B25">
            <w:pPr>
              <w:pStyle w:val="TAC"/>
              <w:rPr>
                <w:sz w:val="16"/>
                <w:szCs w:val="16"/>
              </w:rPr>
            </w:pPr>
            <w:r>
              <w:rPr>
                <w:sz w:val="16"/>
                <w:szCs w:val="16"/>
                <w:lang w:val="en-US" w:eastAsia="zh-CN"/>
              </w:rPr>
              <w:t>CT#91e</w:t>
            </w:r>
          </w:p>
        </w:tc>
        <w:tc>
          <w:tcPr>
            <w:tcW w:w="1083" w:type="dxa"/>
            <w:shd w:val="solid" w:color="FFFFFF" w:fill="auto"/>
          </w:tcPr>
          <w:p w:rsidR="00A10B25" w:rsidRDefault="00A10B25">
            <w:pPr>
              <w:pStyle w:val="TAC"/>
              <w:rPr>
                <w:sz w:val="16"/>
                <w:szCs w:val="16"/>
              </w:rPr>
            </w:pPr>
            <w:r>
              <w:rPr>
                <w:sz w:val="16"/>
                <w:szCs w:val="16"/>
              </w:rPr>
              <w:t>CP-210240</w:t>
            </w:r>
          </w:p>
        </w:tc>
        <w:tc>
          <w:tcPr>
            <w:tcW w:w="523" w:type="dxa"/>
            <w:shd w:val="solid" w:color="FFFFFF" w:fill="auto"/>
          </w:tcPr>
          <w:p w:rsidR="00A10B25" w:rsidRDefault="00A10B25">
            <w:pPr>
              <w:pStyle w:val="TAL"/>
              <w:rPr>
                <w:sz w:val="16"/>
                <w:szCs w:val="16"/>
              </w:rPr>
            </w:pPr>
            <w:r>
              <w:rPr>
                <w:sz w:val="16"/>
                <w:szCs w:val="16"/>
              </w:rPr>
              <w:t>0267</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bCs/>
                <w:sz w:val="16"/>
                <w:szCs w:val="16"/>
                <w:lang w:val="en-US" w:eastAsia="en-US"/>
              </w:rPr>
              <w:t>Update of OpenAPI version and TS version in externalDocs field</w:t>
            </w:r>
          </w:p>
        </w:tc>
        <w:tc>
          <w:tcPr>
            <w:tcW w:w="706" w:type="dxa"/>
            <w:shd w:val="solid" w:color="FFFFFF" w:fill="auto"/>
          </w:tcPr>
          <w:p w:rsidR="00A10B25" w:rsidRDefault="00A10B25">
            <w:pPr>
              <w:pStyle w:val="TAC"/>
              <w:rPr>
                <w:sz w:val="16"/>
                <w:szCs w:val="16"/>
              </w:rPr>
            </w:pPr>
            <w:r>
              <w:rPr>
                <w:sz w:val="16"/>
                <w:szCs w:val="16"/>
              </w:rPr>
              <w:t>17.2.0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CP-211220</w:t>
            </w:r>
          </w:p>
        </w:tc>
        <w:tc>
          <w:tcPr>
            <w:tcW w:w="523" w:type="dxa"/>
            <w:shd w:val="solid" w:color="FFFFFF" w:fill="auto"/>
          </w:tcPr>
          <w:p w:rsidR="00A10B25" w:rsidRDefault="00A10B25">
            <w:pPr>
              <w:pStyle w:val="TAL"/>
              <w:rPr>
                <w:sz w:val="16"/>
                <w:szCs w:val="16"/>
              </w:rPr>
            </w:pPr>
            <w:r>
              <w:rPr>
                <w:sz w:val="16"/>
                <w:szCs w:val="16"/>
              </w:rPr>
              <w:t>0269</w:t>
            </w:r>
          </w:p>
        </w:tc>
        <w:tc>
          <w:tcPr>
            <w:tcW w:w="423" w:type="dxa"/>
            <w:shd w:val="solid" w:color="FFFFFF" w:fill="auto"/>
          </w:tcPr>
          <w:p w:rsidR="00A10B25" w:rsidRDefault="00A10B25">
            <w:pPr>
              <w:pStyle w:val="TAR"/>
              <w:rPr>
                <w:sz w:val="16"/>
                <w:szCs w:val="16"/>
              </w:rPr>
            </w:pPr>
            <w:r>
              <w:rPr>
                <w:sz w:val="16"/>
                <w:szCs w:val="16"/>
              </w:rPr>
              <w:t>3</w:t>
            </w:r>
          </w:p>
        </w:tc>
        <w:tc>
          <w:tcPr>
            <w:tcW w:w="423" w:type="dxa"/>
            <w:shd w:val="solid" w:color="FFFFFF" w:fill="auto"/>
          </w:tcPr>
          <w:p w:rsidR="00A10B25" w:rsidRDefault="00A10B25">
            <w:pPr>
              <w:pStyle w:val="TAC"/>
              <w:rPr>
                <w:sz w:val="16"/>
                <w:szCs w:val="16"/>
              </w:rPr>
            </w:pPr>
            <w:r>
              <w:rPr>
                <w:rFonts w:hint="eastAsia"/>
                <w:sz w:val="16"/>
                <w:szCs w:val="16"/>
                <w:lang w:eastAsia="zh-CN"/>
              </w:rPr>
              <w:t>A</w:t>
            </w:r>
          </w:p>
        </w:tc>
        <w:tc>
          <w:tcPr>
            <w:tcW w:w="4899" w:type="dxa"/>
            <w:shd w:val="solid" w:color="FFFFFF" w:fill="auto"/>
          </w:tcPr>
          <w:p w:rsidR="00A10B25" w:rsidRDefault="00A10B25">
            <w:pPr>
              <w:pStyle w:val="TAL"/>
              <w:rPr>
                <w:sz w:val="16"/>
                <w:szCs w:val="16"/>
              </w:rPr>
            </w:pPr>
            <w:r>
              <w:rPr>
                <w:sz w:val="16"/>
                <w:szCs w:val="16"/>
                <w:lang w:val="en-US" w:eastAsia="zh-CN"/>
              </w:rPr>
              <w:t>Adding missing description for partial failure operation</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CP-211221</w:t>
            </w:r>
          </w:p>
        </w:tc>
        <w:tc>
          <w:tcPr>
            <w:tcW w:w="523" w:type="dxa"/>
            <w:shd w:val="solid" w:color="FFFFFF" w:fill="auto"/>
          </w:tcPr>
          <w:p w:rsidR="00A10B25" w:rsidRDefault="00A10B25">
            <w:pPr>
              <w:pStyle w:val="TAL"/>
              <w:rPr>
                <w:sz w:val="16"/>
                <w:szCs w:val="16"/>
              </w:rPr>
            </w:pPr>
            <w:r>
              <w:rPr>
                <w:sz w:val="16"/>
                <w:szCs w:val="16"/>
              </w:rPr>
              <w:t>0270</w:t>
            </w:r>
          </w:p>
        </w:tc>
        <w:tc>
          <w:tcPr>
            <w:tcW w:w="423" w:type="dxa"/>
            <w:shd w:val="solid" w:color="FFFFFF" w:fill="auto"/>
          </w:tcPr>
          <w:p w:rsidR="00A10B25" w:rsidRDefault="00A10B25">
            <w:pPr>
              <w:pStyle w:val="TAR"/>
              <w:rPr>
                <w:sz w:val="16"/>
                <w:szCs w:val="16"/>
              </w:rPr>
            </w:pPr>
            <w:r>
              <w:rPr>
                <w:sz w:val="16"/>
                <w:szCs w:val="16"/>
              </w:rPr>
              <w:t>4</w:t>
            </w:r>
          </w:p>
        </w:tc>
        <w:tc>
          <w:tcPr>
            <w:tcW w:w="423" w:type="dxa"/>
            <w:shd w:val="solid" w:color="FFFFFF" w:fill="auto"/>
          </w:tcPr>
          <w:p w:rsidR="00A10B25" w:rsidRDefault="00A10B25">
            <w:pPr>
              <w:pStyle w:val="TAC"/>
              <w:rPr>
                <w:sz w:val="16"/>
                <w:szCs w:val="16"/>
              </w:rPr>
            </w:pPr>
            <w:r>
              <w:rPr>
                <w:sz w:val="16"/>
                <w:szCs w:val="16"/>
              </w:rPr>
              <w:t>B</w:t>
            </w:r>
          </w:p>
        </w:tc>
        <w:tc>
          <w:tcPr>
            <w:tcW w:w="4899" w:type="dxa"/>
            <w:shd w:val="solid" w:color="FFFFFF" w:fill="auto"/>
          </w:tcPr>
          <w:p w:rsidR="00A10B25" w:rsidRDefault="00A10B25">
            <w:pPr>
              <w:pStyle w:val="TAL"/>
              <w:rPr>
                <w:sz w:val="16"/>
                <w:szCs w:val="16"/>
              </w:rPr>
            </w:pPr>
            <w:r>
              <w:rPr>
                <w:sz w:val="16"/>
                <w:szCs w:val="16"/>
              </w:rPr>
              <w:t>Adding time when analytics needed and revised time to analytics subscriptions</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CP-211221</w:t>
            </w:r>
          </w:p>
        </w:tc>
        <w:tc>
          <w:tcPr>
            <w:tcW w:w="523" w:type="dxa"/>
            <w:shd w:val="solid" w:color="FFFFFF" w:fill="auto"/>
          </w:tcPr>
          <w:p w:rsidR="00A10B25" w:rsidRDefault="00A10B25">
            <w:pPr>
              <w:pStyle w:val="TAL"/>
              <w:rPr>
                <w:sz w:val="16"/>
                <w:szCs w:val="16"/>
              </w:rPr>
            </w:pPr>
            <w:r>
              <w:rPr>
                <w:sz w:val="16"/>
                <w:szCs w:val="16"/>
              </w:rPr>
              <w:t>0271</w:t>
            </w:r>
          </w:p>
        </w:tc>
        <w:tc>
          <w:tcPr>
            <w:tcW w:w="423" w:type="dxa"/>
            <w:shd w:val="solid" w:color="FFFFFF" w:fill="auto"/>
          </w:tcPr>
          <w:p w:rsidR="00A10B25" w:rsidRDefault="00A10B25">
            <w:pPr>
              <w:pStyle w:val="TAR"/>
              <w:rPr>
                <w:sz w:val="16"/>
                <w:szCs w:val="16"/>
              </w:rPr>
            </w:pPr>
            <w:r>
              <w:rPr>
                <w:sz w:val="16"/>
                <w:szCs w:val="16"/>
              </w:rPr>
              <w:t>2</w:t>
            </w:r>
          </w:p>
        </w:tc>
        <w:tc>
          <w:tcPr>
            <w:tcW w:w="423" w:type="dxa"/>
            <w:shd w:val="solid" w:color="FFFFFF" w:fill="auto"/>
          </w:tcPr>
          <w:p w:rsidR="00A10B25" w:rsidRDefault="00A10B25">
            <w:pPr>
              <w:pStyle w:val="TAC"/>
              <w:rPr>
                <w:sz w:val="16"/>
                <w:szCs w:val="16"/>
              </w:rPr>
            </w:pPr>
            <w:r>
              <w:rPr>
                <w:sz w:val="16"/>
                <w:szCs w:val="16"/>
              </w:rPr>
              <w:t>B</w:t>
            </w:r>
          </w:p>
        </w:tc>
        <w:tc>
          <w:tcPr>
            <w:tcW w:w="4899" w:type="dxa"/>
            <w:shd w:val="solid" w:color="FFFFFF" w:fill="auto"/>
          </w:tcPr>
          <w:p w:rsidR="00A10B25" w:rsidRDefault="00A10B25">
            <w:pPr>
              <w:pStyle w:val="TAL"/>
              <w:rPr>
                <w:sz w:val="16"/>
                <w:szCs w:val="16"/>
              </w:rPr>
            </w:pPr>
            <w:r>
              <w:rPr>
                <w:sz w:val="16"/>
                <w:szCs w:val="16"/>
              </w:rPr>
              <w:t>Adding NWDAF as NWDAF services consumer due to analytics aggregation</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CP-211234</w:t>
            </w:r>
          </w:p>
        </w:tc>
        <w:tc>
          <w:tcPr>
            <w:tcW w:w="523" w:type="dxa"/>
            <w:shd w:val="solid" w:color="FFFFFF" w:fill="auto"/>
          </w:tcPr>
          <w:p w:rsidR="00A10B25" w:rsidRDefault="00A10B25">
            <w:pPr>
              <w:pStyle w:val="TAL"/>
              <w:rPr>
                <w:sz w:val="16"/>
                <w:szCs w:val="16"/>
              </w:rPr>
            </w:pPr>
            <w:r>
              <w:rPr>
                <w:sz w:val="16"/>
                <w:szCs w:val="16"/>
              </w:rPr>
              <w:t>0272</w:t>
            </w:r>
          </w:p>
        </w:tc>
        <w:tc>
          <w:tcPr>
            <w:tcW w:w="423" w:type="dxa"/>
            <w:shd w:val="solid" w:color="FFFFFF" w:fill="auto"/>
          </w:tcPr>
          <w:p w:rsidR="00A10B25" w:rsidRDefault="00A10B25">
            <w:pPr>
              <w:pStyle w:val="TAR"/>
              <w:rPr>
                <w:sz w:val="16"/>
                <w:szCs w:val="16"/>
              </w:rPr>
            </w:pPr>
            <w:r>
              <w:rPr>
                <w:rFonts w:hint="eastAsia"/>
                <w:sz w:val="16"/>
                <w:szCs w:val="16"/>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Support of optional HTTP custom header fields</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CP-211206</w:t>
            </w:r>
          </w:p>
        </w:tc>
        <w:tc>
          <w:tcPr>
            <w:tcW w:w="523" w:type="dxa"/>
            <w:shd w:val="solid" w:color="FFFFFF" w:fill="auto"/>
          </w:tcPr>
          <w:p w:rsidR="00A10B25" w:rsidRDefault="00A10B25">
            <w:pPr>
              <w:pStyle w:val="TAL"/>
              <w:rPr>
                <w:sz w:val="16"/>
                <w:szCs w:val="16"/>
              </w:rPr>
            </w:pPr>
            <w:r>
              <w:rPr>
                <w:sz w:val="16"/>
                <w:szCs w:val="16"/>
              </w:rPr>
              <w:t>0278</w:t>
            </w:r>
          </w:p>
        </w:tc>
        <w:tc>
          <w:tcPr>
            <w:tcW w:w="423" w:type="dxa"/>
            <w:shd w:val="solid" w:color="FFFFFF" w:fill="auto"/>
          </w:tcPr>
          <w:p w:rsidR="00A10B25" w:rsidRDefault="00A10B25">
            <w:pPr>
              <w:pStyle w:val="TAR"/>
              <w:rPr>
                <w:sz w:val="16"/>
                <w:szCs w:val="16"/>
              </w:rPr>
            </w:pPr>
            <w:r>
              <w:rPr>
                <w:rFonts w:hint="eastAsia"/>
                <w:sz w:val="16"/>
                <w:szCs w:val="16"/>
              </w:rPr>
              <w:t>1</w:t>
            </w:r>
          </w:p>
        </w:tc>
        <w:tc>
          <w:tcPr>
            <w:tcW w:w="423" w:type="dxa"/>
            <w:shd w:val="solid" w:color="FFFFFF" w:fill="auto"/>
          </w:tcPr>
          <w:p w:rsidR="00A10B25" w:rsidRDefault="00A10B25">
            <w:pPr>
              <w:pStyle w:val="TAC"/>
              <w:rPr>
                <w:sz w:val="16"/>
                <w:szCs w:val="16"/>
              </w:rPr>
            </w:pPr>
            <w:r>
              <w:rPr>
                <w:rFonts w:hint="eastAsia"/>
                <w:sz w:val="16"/>
                <w:szCs w:val="16"/>
              </w:rPr>
              <w:t>A</w:t>
            </w:r>
          </w:p>
        </w:tc>
        <w:tc>
          <w:tcPr>
            <w:tcW w:w="4899" w:type="dxa"/>
            <w:shd w:val="solid" w:color="FFFFFF" w:fill="auto"/>
          </w:tcPr>
          <w:p w:rsidR="00A10B25" w:rsidRDefault="00A10B25">
            <w:pPr>
              <w:pStyle w:val="TAL"/>
              <w:rPr>
                <w:sz w:val="16"/>
                <w:szCs w:val="16"/>
              </w:rPr>
            </w:pPr>
            <w:r>
              <w:rPr>
                <w:sz w:val="16"/>
                <w:szCs w:val="16"/>
              </w:rPr>
              <w:t>Correction on 404 Not Found</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CP-211220</w:t>
            </w:r>
          </w:p>
        </w:tc>
        <w:tc>
          <w:tcPr>
            <w:tcW w:w="523" w:type="dxa"/>
            <w:shd w:val="solid" w:color="FFFFFF" w:fill="auto"/>
          </w:tcPr>
          <w:p w:rsidR="00A10B25" w:rsidRDefault="00A10B25">
            <w:pPr>
              <w:pStyle w:val="TAL"/>
              <w:rPr>
                <w:sz w:val="16"/>
                <w:szCs w:val="16"/>
              </w:rPr>
            </w:pPr>
            <w:r>
              <w:rPr>
                <w:sz w:val="16"/>
                <w:szCs w:val="16"/>
              </w:rPr>
              <w:t>0280</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rFonts w:hint="eastAsia"/>
                <w:sz w:val="16"/>
                <w:szCs w:val="16"/>
              </w:rPr>
              <w:t>A</w:t>
            </w:r>
          </w:p>
        </w:tc>
        <w:tc>
          <w:tcPr>
            <w:tcW w:w="4899" w:type="dxa"/>
            <w:shd w:val="solid" w:color="FFFFFF" w:fill="auto"/>
          </w:tcPr>
          <w:p w:rsidR="00A10B25" w:rsidRDefault="00A10B25">
            <w:pPr>
              <w:pStyle w:val="TAL"/>
              <w:rPr>
                <w:sz w:val="16"/>
                <w:szCs w:val="16"/>
              </w:rPr>
            </w:pPr>
            <w:r>
              <w:rPr>
                <w:sz w:val="16"/>
                <w:szCs w:val="16"/>
              </w:rPr>
              <w:t>Missing attributes in subscription procedure</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CP-211220</w:t>
            </w:r>
          </w:p>
        </w:tc>
        <w:tc>
          <w:tcPr>
            <w:tcW w:w="523" w:type="dxa"/>
            <w:shd w:val="solid" w:color="FFFFFF" w:fill="auto"/>
          </w:tcPr>
          <w:p w:rsidR="00A10B25" w:rsidRDefault="00A10B25">
            <w:pPr>
              <w:pStyle w:val="TAL"/>
              <w:rPr>
                <w:sz w:val="16"/>
                <w:szCs w:val="16"/>
              </w:rPr>
            </w:pPr>
            <w:r>
              <w:rPr>
                <w:sz w:val="16"/>
                <w:szCs w:val="16"/>
              </w:rPr>
              <w:t>0282</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rFonts w:hint="eastAsia"/>
                <w:sz w:val="16"/>
                <w:szCs w:val="16"/>
              </w:rPr>
              <w:t>A</w:t>
            </w:r>
          </w:p>
        </w:tc>
        <w:tc>
          <w:tcPr>
            <w:tcW w:w="4899" w:type="dxa"/>
            <w:shd w:val="solid" w:color="FFFFFF" w:fill="auto"/>
          </w:tcPr>
          <w:p w:rsidR="00A10B25" w:rsidRDefault="00A10B25">
            <w:pPr>
              <w:pStyle w:val="TAL"/>
              <w:rPr>
                <w:sz w:val="16"/>
                <w:szCs w:val="16"/>
              </w:rPr>
            </w:pPr>
            <w:r>
              <w:rPr>
                <w:sz w:val="16"/>
                <w:szCs w:val="16"/>
              </w:rPr>
              <w:t>Correction on the value of confidence</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CP-211206</w:t>
            </w:r>
          </w:p>
        </w:tc>
        <w:tc>
          <w:tcPr>
            <w:tcW w:w="523" w:type="dxa"/>
            <w:shd w:val="solid" w:color="FFFFFF" w:fill="auto"/>
          </w:tcPr>
          <w:p w:rsidR="00A10B25" w:rsidRDefault="00A10B25">
            <w:pPr>
              <w:pStyle w:val="TAL"/>
              <w:rPr>
                <w:sz w:val="16"/>
                <w:szCs w:val="16"/>
              </w:rPr>
            </w:pPr>
            <w:r>
              <w:rPr>
                <w:sz w:val="16"/>
                <w:szCs w:val="16"/>
              </w:rPr>
              <w:t>0285</w:t>
            </w:r>
          </w:p>
        </w:tc>
        <w:tc>
          <w:tcPr>
            <w:tcW w:w="423" w:type="dxa"/>
            <w:shd w:val="solid" w:color="FFFFFF" w:fill="auto"/>
          </w:tcPr>
          <w:p w:rsidR="00A10B25" w:rsidRDefault="00A10B25">
            <w:pPr>
              <w:pStyle w:val="TAR"/>
              <w:rPr>
                <w:sz w:val="16"/>
                <w:szCs w:val="16"/>
              </w:rPr>
            </w:pPr>
            <w:r>
              <w:rPr>
                <w:rFonts w:hint="eastAsia"/>
                <w:sz w:val="16"/>
                <w:szCs w:val="16"/>
              </w:rPr>
              <w:t>1</w:t>
            </w:r>
          </w:p>
        </w:tc>
        <w:tc>
          <w:tcPr>
            <w:tcW w:w="423" w:type="dxa"/>
            <w:shd w:val="solid" w:color="FFFFFF" w:fill="auto"/>
          </w:tcPr>
          <w:p w:rsidR="00A10B25" w:rsidRDefault="00A10B25">
            <w:pPr>
              <w:pStyle w:val="TAC"/>
              <w:rPr>
                <w:sz w:val="16"/>
                <w:szCs w:val="16"/>
              </w:rPr>
            </w:pPr>
            <w:r>
              <w:rPr>
                <w:rFonts w:hint="eastAsia"/>
                <w:sz w:val="16"/>
                <w:szCs w:val="16"/>
              </w:rPr>
              <w:t>A</w:t>
            </w:r>
          </w:p>
        </w:tc>
        <w:tc>
          <w:tcPr>
            <w:tcW w:w="4899" w:type="dxa"/>
            <w:shd w:val="solid" w:color="FFFFFF" w:fill="auto"/>
          </w:tcPr>
          <w:p w:rsidR="00A10B25" w:rsidRDefault="00A10B25">
            <w:pPr>
              <w:pStyle w:val="TAL"/>
              <w:rPr>
                <w:sz w:val="16"/>
                <w:szCs w:val="16"/>
              </w:rPr>
            </w:pPr>
            <w:r>
              <w:rPr>
                <w:sz w:val="16"/>
                <w:szCs w:val="16"/>
              </w:rPr>
              <w:t>Correction to Load Level Information</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CP-211220</w:t>
            </w:r>
          </w:p>
        </w:tc>
        <w:tc>
          <w:tcPr>
            <w:tcW w:w="523" w:type="dxa"/>
            <w:shd w:val="solid" w:color="FFFFFF" w:fill="auto"/>
          </w:tcPr>
          <w:p w:rsidR="00A10B25" w:rsidRDefault="00A10B25">
            <w:pPr>
              <w:pStyle w:val="TAL"/>
              <w:rPr>
                <w:sz w:val="16"/>
                <w:szCs w:val="16"/>
              </w:rPr>
            </w:pPr>
            <w:r>
              <w:rPr>
                <w:sz w:val="16"/>
                <w:szCs w:val="16"/>
              </w:rPr>
              <w:t>0287</w:t>
            </w:r>
          </w:p>
        </w:tc>
        <w:tc>
          <w:tcPr>
            <w:tcW w:w="423" w:type="dxa"/>
            <w:shd w:val="solid" w:color="FFFFFF" w:fill="auto"/>
          </w:tcPr>
          <w:p w:rsidR="00A10B25" w:rsidRDefault="00A10B25">
            <w:pPr>
              <w:pStyle w:val="TAR"/>
              <w:rPr>
                <w:sz w:val="16"/>
                <w:szCs w:val="16"/>
              </w:rPr>
            </w:pPr>
            <w:r>
              <w:rPr>
                <w:rFonts w:hint="eastAsia"/>
                <w:sz w:val="16"/>
                <w:szCs w:val="16"/>
              </w:rPr>
              <w:t>1</w:t>
            </w:r>
          </w:p>
        </w:tc>
        <w:tc>
          <w:tcPr>
            <w:tcW w:w="423" w:type="dxa"/>
            <w:shd w:val="solid" w:color="FFFFFF" w:fill="auto"/>
          </w:tcPr>
          <w:p w:rsidR="00A10B25" w:rsidRDefault="00A10B25">
            <w:pPr>
              <w:pStyle w:val="TAC"/>
              <w:rPr>
                <w:sz w:val="16"/>
                <w:szCs w:val="16"/>
              </w:rPr>
            </w:pPr>
            <w:r>
              <w:rPr>
                <w:rFonts w:hint="eastAsia"/>
                <w:sz w:val="16"/>
                <w:szCs w:val="16"/>
              </w:rPr>
              <w:t>A</w:t>
            </w:r>
          </w:p>
        </w:tc>
        <w:tc>
          <w:tcPr>
            <w:tcW w:w="4899" w:type="dxa"/>
            <w:shd w:val="solid" w:color="FFFFFF" w:fill="auto"/>
          </w:tcPr>
          <w:p w:rsidR="00A10B25" w:rsidRDefault="00A10B25">
            <w:pPr>
              <w:pStyle w:val="TAL"/>
              <w:rPr>
                <w:sz w:val="16"/>
                <w:szCs w:val="16"/>
              </w:rPr>
            </w:pPr>
            <w:r>
              <w:rPr>
                <w:bCs/>
                <w:sz w:val="16"/>
                <w:szCs w:val="16"/>
                <w:lang w:val="en-US" w:eastAsia="en-US"/>
              </w:rPr>
              <w:t>Correction to NSI Load Level Information</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CP-211221</w:t>
            </w:r>
          </w:p>
        </w:tc>
        <w:tc>
          <w:tcPr>
            <w:tcW w:w="523" w:type="dxa"/>
            <w:shd w:val="solid" w:color="FFFFFF" w:fill="auto"/>
          </w:tcPr>
          <w:p w:rsidR="00A10B25" w:rsidRDefault="00A10B25">
            <w:pPr>
              <w:pStyle w:val="TAL"/>
              <w:rPr>
                <w:sz w:val="16"/>
                <w:szCs w:val="16"/>
              </w:rPr>
            </w:pPr>
            <w:r>
              <w:rPr>
                <w:sz w:val="16"/>
                <w:szCs w:val="16"/>
              </w:rPr>
              <w:t>0288</w:t>
            </w:r>
          </w:p>
        </w:tc>
        <w:tc>
          <w:tcPr>
            <w:tcW w:w="423" w:type="dxa"/>
            <w:shd w:val="solid" w:color="FFFFFF" w:fill="auto"/>
          </w:tcPr>
          <w:p w:rsidR="00A10B25" w:rsidRDefault="00A10B25">
            <w:pPr>
              <w:pStyle w:val="TAR"/>
              <w:rPr>
                <w:sz w:val="16"/>
                <w:szCs w:val="16"/>
              </w:rPr>
            </w:pPr>
            <w:r>
              <w:rPr>
                <w:sz w:val="16"/>
                <w:szCs w:val="16"/>
              </w:rPr>
              <w:t>1</w:t>
            </w:r>
          </w:p>
        </w:tc>
        <w:tc>
          <w:tcPr>
            <w:tcW w:w="423" w:type="dxa"/>
            <w:shd w:val="solid" w:color="FFFFFF" w:fill="auto"/>
          </w:tcPr>
          <w:p w:rsidR="00A10B25" w:rsidRDefault="00A10B25">
            <w:pPr>
              <w:pStyle w:val="TAC"/>
              <w:rPr>
                <w:sz w:val="16"/>
                <w:szCs w:val="16"/>
              </w:rPr>
            </w:pPr>
            <w:r>
              <w:rPr>
                <w:sz w:val="16"/>
                <w:szCs w:val="16"/>
              </w:rPr>
              <w:t>B</w:t>
            </w:r>
          </w:p>
        </w:tc>
        <w:tc>
          <w:tcPr>
            <w:tcW w:w="4899" w:type="dxa"/>
            <w:shd w:val="solid" w:color="FFFFFF" w:fill="auto"/>
          </w:tcPr>
          <w:p w:rsidR="00A10B25" w:rsidRDefault="00A10B25">
            <w:pPr>
              <w:pStyle w:val="TAL"/>
              <w:rPr>
                <w:sz w:val="16"/>
                <w:szCs w:val="16"/>
              </w:rPr>
            </w:pPr>
            <w:r>
              <w:rPr>
                <w:sz w:val="16"/>
                <w:szCs w:val="16"/>
                <w:lang w:eastAsia="ja-JP"/>
              </w:rPr>
              <w:t>Service introduction of Nnwdaf_DataManagement</w:t>
            </w:r>
            <w:r>
              <w:rPr>
                <w:sz w:val="16"/>
                <w:szCs w:val="16"/>
                <w:lang w:val="en-US" w:eastAsia="zh-CN"/>
              </w:rPr>
              <w:t xml:space="preserve"> service</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CP-211221</w:t>
            </w:r>
          </w:p>
        </w:tc>
        <w:tc>
          <w:tcPr>
            <w:tcW w:w="523" w:type="dxa"/>
            <w:shd w:val="solid" w:color="FFFFFF" w:fill="auto"/>
          </w:tcPr>
          <w:p w:rsidR="00A10B25" w:rsidRDefault="00A10B25">
            <w:pPr>
              <w:pStyle w:val="TAL"/>
              <w:rPr>
                <w:sz w:val="16"/>
                <w:szCs w:val="16"/>
              </w:rPr>
            </w:pPr>
            <w:r>
              <w:rPr>
                <w:sz w:val="16"/>
                <w:szCs w:val="16"/>
              </w:rPr>
              <w:t>0289</w:t>
            </w:r>
          </w:p>
        </w:tc>
        <w:tc>
          <w:tcPr>
            <w:tcW w:w="423" w:type="dxa"/>
            <w:shd w:val="solid" w:color="FFFFFF" w:fill="auto"/>
          </w:tcPr>
          <w:p w:rsidR="00A10B25" w:rsidRDefault="00A10B25">
            <w:pPr>
              <w:pStyle w:val="TAR"/>
              <w:rPr>
                <w:sz w:val="16"/>
                <w:szCs w:val="16"/>
              </w:rPr>
            </w:pPr>
            <w:r>
              <w:rPr>
                <w:sz w:val="16"/>
                <w:szCs w:val="16"/>
              </w:rPr>
              <w:t>1</w:t>
            </w:r>
          </w:p>
        </w:tc>
        <w:tc>
          <w:tcPr>
            <w:tcW w:w="423" w:type="dxa"/>
            <w:shd w:val="solid" w:color="FFFFFF" w:fill="auto"/>
          </w:tcPr>
          <w:p w:rsidR="00A10B25" w:rsidRDefault="00A10B25">
            <w:pPr>
              <w:pStyle w:val="TAC"/>
              <w:rPr>
                <w:sz w:val="16"/>
                <w:szCs w:val="16"/>
              </w:rPr>
            </w:pPr>
            <w:r>
              <w:rPr>
                <w:sz w:val="16"/>
                <w:szCs w:val="16"/>
              </w:rPr>
              <w:t>B</w:t>
            </w:r>
          </w:p>
        </w:tc>
        <w:tc>
          <w:tcPr>
            <w:tcW w:w="4899" w:type="dxa"/>
            <w:shd w:val="solid" w:color="FFFFFF" w:fill="auto"/>
          </w:tcPr>
          <w:p w:rsidR="00A10B25" w:rsidRDefault="00A10B25">
            <w:pPr>
              <w:pStyle w:val="TAL"/>
              <w:rPr>
                <w:sz w:val="16"/>
                <w:szCs w:val="16"/>
              </w:rPr>
            </w:pPr>
            <w:r>
              <w:rPr>
                <w:sz w:val="16"/>
                <w:szCs w:val="16"/>
                <w:lang w:val="en-US" w:eastAsia="zh-CN"/>
              </w:rPr>
              <w:t xml:space="preserve">Service operations for </w:t>
            </w:r>
            <w:r>
              <w:rPr>
                <w:sz w:val="16"/>
                <w:szCs w:val="16"/>
                <w:lang w:eastAsia="ja-JP"/>
              </w:rPr>
              <w:t>Nnwdaf_DataManagement</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CP-211221</w:t>
            </w:r>
          </w:p>
        </w:tc>
        <w:tc>
          <w:tcPr>
            <w:tcW w:w="523" w:type="dxa"/>
            <w:shd w:val="solid" w:color="FFFFFF" w:fill="auto"/>
          </w:tcPr>
          <w:p w:rsidR="00A10B25" w:rsidRDefault="00A10B25">
            <w:pPr>
              <w:pStyle w:val="TAL"/>
              <w:rPr>
                <w:sz w:val="16"/>
                <w:szCs w:val="16"/>
              </w:rPr>
            </w:pPr>
            <w:r>
              <w:rPr>
                <w:sz w:val="16"/>
                <w:szCs w:val="16"/>
              </w:rPr>
              <w:t>0290</w:t>
            </w:r>
          </w:p>
        </w:tc>
        <w:tc>
          <w:tcPr>
            <w:tcW w:w="423" w:type="dxa"/>
            <w:shd w:val="solid" w:color="FFFFFF" w:fill="auto"/>
          </w:tcPr>
          <w:p w:rsidR="00A10B25" w:rsidRDefault="00A10B25">
            <w:pPr>
              <w:pStyle w:val="TAR"/>
              <w:rPr>
                <w:sz w:val="16"/>
                <w:szCs w:val="16"/>
              </w:rPr>
            </w:pPr>
            <w:r>
              <w:rPr>
                <w:sz w:val="16"/>
                <w:szCs w:val="16"/>
              </w:rPr>
              <w:t>1</w:t>
            </w:r>
          </w:p>
        </w:tc>
        <w:tc>
          <w:tcPr>
            <w:tcW w:w="423" w:type="dxa"/>
            <w:shd w:val="solid" w:color="FFFFFF" w:fill="auto"/>
          </w:tcPr>
          <w:p w:rsidR="00A10B25" w:rsidRDefault="00A10B25">
            <w:pPr>
              <w:pStyle w:val="TAC"/>
              <w:rPr>
                <w:sz w:val="16"/>
                <w:szCs w:val="16"/>
              </w:rPr>
            </w:pPr>
            <w:r>
              <w:rPr>
                <w:sz w:val="16"/>
                <w:szCs w:val="16"/>
              </w:rPr>
              <w:t>B</w:t>
            </w:r>
          </w:p>
        </w:tc>
        <w:tc>
          <w:tcPr>
            <w:tcW w:w="4899" w:type="dxa"/>
            <w:shd w:val="solid" w:color="FFFFFF" w:fill="auto"/>
          </w:tcPr>
          <w:p w:rsidR="00A10B25" w:rsidRDefault="00A10B25">
            <w:pPr>
              <w:pStyle w:val="TAL"/>
              <w:rPr>
                <w:sz w:val="16"/>
                <w:szCs w:val="16"/>
              </w:rPr>
            </w:pPr>
            <w:r>
              <w:rPr>
                <w:sz w:val="16"/>
                <w:szCs w:val="16"/>
                <w:lang w:eastAsia="ja-JP"/>
              </w:rPr>
              <w:t xml:space="preserve">Nnwdaf_DataManagement </w:t>
            </w:r>
            <w:r>
              <w:rPr>
                <w:sz w:val="16"/>
                <w:szCs w:val="16"/>
              </w:rPr>
              <w:t>Service API</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CP-211221</w:t>
            </w:r>
          </w:p>
        </w:tc>
        <w:tc>
          <w:tcPr>
            <w:tcW w:w="523" w:type="dxa"/>
            <w:shd w:val="solid" w:color="FFFFFF" w:fill="auto"/>
          </w:tcPr>
          <w:p w:rsidR="00A10B25" w:rsidRDefault="00A10B25">
            <w:pPr>
              <w:pStyle w:val="TAL"/>
              <w:rPr>
                <w:sz w:val="16"/>
                <w:szCs w:val="16"/>
              </w:rPr>
            </w:pPr>
            <w:r>
              <w:rPr>
                <w:sz w:val="16"/>
                <w:szCs w:val="16"/>
              </w:rPr>
              <w:t>0291</w:t>
            </w:r>
          </w:p>
        </w:tc>
        <w:tc>
          <w:tcPr>
            <w:tcW w:w="423" w:type="dxa"/>
            <w:shd w:val="solid" w:color="FFFFFF" w:fill="auto"/>
          </w:tcPr>
          <w:p w:rsidR="00A10B25" w:rsidRDefault="00A10B25">
            <w:pPr>
              <w:pStyle w:val="TAR"/>
              <w:rPr>
                <w:sz w:val="16"/>
                <w:szCs w:val="16"/>
              </w:rPr>
            </w:pPr>
            <w:r>
              <w:rPr>
                <w:sz w:val="16"/>
                <w:szCs w:val="16"/>
              </w:rPr>
              <w:t>1</w:t>
            </w:r>
          </w:p>
        </w:tc>
        <w:tc>
          <w:tcPr>
            <w:tcW w:w="423" w:type="dxa"/>
            <w:shd w:val="solid" w:color="FFFFFF" w:fill="auto"/>
          </w:tcPr>
          <w:p w:rsidR="00A10B25" w:rsidRDefault="00A10B25">
            <w:pPr>
              <w:pStyle w:val="TAC"/>
              <w:rPr>
                <w:sz w:val="16"/>
                <w:szCs w:val="16"/>
              </w:rPr>
            </w:pPr>
            <w:r>
              <w:rPr>
                <w:sz w:val="16"/>
                <w:szCs w:val="16"/>
              </w:rPr>
              <w:t>B</w:t>
            </w:r>
          </w:p>
        </w:tc>
        <w:tc>
          <w:tcPr>
            <w:tcW w:w="4899" w:type="dxa"/>
            <w:shd w:val="solid" w:color="FFFFFF" w:fill="auto"/>
          </w:tcPr>
          <w:p w:rsidR="00A10B25" w:rsidRDefault="00A10B25">
            <w:pPr>
              <w:pStyle w:val="TAL"/>
              <w:rPr>
                <w:sz w:val="16"/>
                <w:szCs w:val="16"/>
              </w:rPr>
            </w:pPr>
            <w:r>
              <w:rPr>
                <w:sz w:val="16"/>
                <w:szCs w:val="16"/>
                <w:lang w:val="en-US" w:eastAsia="zh-CN"/>
              </w:rPr>
              <w:t>Service introduction of Nnwdaf_MLModelProvision service</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CP-211221</w:t>
            </w:r>
          </w:p>
        </w:tc>
        <w:tc>
          <w:tcPr>
            <w:tcW w:w="523" w:type="dxa"/>
            <w:shd w:val="solid" w:color="FFFFFF" w:fill="auto"/>
          </w:tcPr>
          <w:p w:rsidR="00A10B25" w:rsidRDefault="00A10B25">
            <w:pPr>
              <w:pStyle w:val="TAL"/>
              <w:rPr>
                <w:sz w:val="16"/>
                <w:szCs w:val="16"/>
              </w:rPr>
            </w:pPr>
            <w:r>
              <w:rPr>
                <w:sz w:val="16"/>
                <w:szCs w:val="16"/>
              </w:rPr>
              <w:t>0292</w:t>
            </w:r>
          </w:p>
        </w:tc>
        <w:tc>
          <w:tcPr>
            <w:tcW w:w="423" w:type="dxa"/>
            <w:shd w:val="solid" w:color="FFFFFF" w:fill="auto"/>
          </w:tcPr>
          <w:p w:rsidR="00A10B25" w:rsidRDefault="00A10B25">
            <w:pPr>
              <w:pStyle w:val="TAR"/>
              <w:rPr>
                <w:sz w:val="16"/>
                <w:szCs w:val="16"/>
              </w:rPr>
            </w:pPr>
            <w:r>
              <w:rPr>
                <w:sz w:val="16"/>
                <w:szCs w:val="16"/>
              </w:rPr>
              <w:t>1</w:t>
            </w:r>
          </w:p>
        </w:tc>
        <w:tc>
          <w:tcPr>
            <w:tcW w:w="423" w:type="dxa"/>
            <w:shd w:val="solid" w:color="FFFFFF" w:fill="auto"/>
          </w:tcPr>
          <w:p w:rsidR="00A10B25" w:rsidRDefault="00A10B25">
            <w:pPr>
              <w:pStyle w:val="TAC"/>
              <w:rPr>
                <w:sz w:val="16"/>
                <w:szCs w:val="16"/>
              </w:rPr>
            </w:pPr>
            <w:r>
              <w:rPr>
                <w:sz w:val="16"/>
                <w:szCs w:val="16"/>
              </w:rPr>
              <w:t>B</w:t>
            </w:r>
          </w:p>
        </w:tc>
        <w:tc>
          <w:tcPr>
            <w:tcW w:w="4899" w:type="dxa"/>
            <w:shd w:val="solid" w:color="FFFFFF" w:fill="auto"/>
          </w:tcPr>
          <w:p w:rsidR="00A10B25" w:rsidRDefault="00A10B25">
            <w:pPr>
              <w:pStyle w:val="TAL"/>
              <w:rPr>
                <w:sz w:val="16"/>
                <w:szCs w:val="16"/>
              </w:rPr>
            </w:pPr>
            <w:r>
              <w:rPr>
                <w:sz w:val="16"/>
                <w:szCs w:val="16"/>
                <w:lang w:val="en-US" w:eastAsia="zh-CN"/>
              </w:rPr>
              <w:t>Service operations for Nnwdaf_MLModelProvision service</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CP-211221</w:t>
            </w:r>
          </w:p>
        </w:tc>
        <w:tc>
          <w:tcPr>
            <w:tcW w:w="523" w:type="dxa"/>
            <w:shd w:val="solid" w:color="FFFFFF" w:fill="auto"/>
          </w:tcPr>
          <w:p w:rsidR="00A10B25" w:rsidRDefault="00A10B25">
            <w:pPr>
              <w:pStyle w:val="TAL"/>
              <w:rPr>
                <w:sz w:val="16"/>
                <w:szCs w:val="16"/>
              </w:rPr>
            </w:pPr>
            <w:r>
              <w:rPr>
                <w:sz w:val="16"/>
                <w:szCs w:val="16"/>
              </w:rPr>
              <w:t>0293</w:t>
            </w:r>
          </w:p>
        </w:tc>
        <w:tc>
          <w:tcPr>
            <w:tcW w:w="423" w:type="dxa"/>
            <w:shd w:val="solid" w:color="FFFFFF" w:fill="auto"/>
          </w:tcPr>
          <w:p w:rsidR="00A10B25" w:rsidRDefault="00A10B25">
            <w:pPr>
              <w:pStyle w:val="TAR"/>
              <w:rPr>
                <w:sz w:val="16"/>
                <w:szCs w:val="16"/>
              </w:rPr>
            </w:pPr>
            <w:r>
              <w:rPr>
                <w:sz w:val="16"/>
                <w:szCs w:val="16"/>
              </w:rPr>
              <w:t>1</w:t>
            </w:r>
          </w:p>
        </w:tc>
        <w:tc>
          <w:tcPr>
            <w:tcW w:w="423" w:type="dxa"/>
            <w:shd w:val="solid" w:color="FFFFFF" w:fill="auto"/>
          </w:tcPr>
          <w:p w:rsidR="00A10B25" w:rsidRDefault="00A10B25">
            <w:pPr>
              <w:pStyle w:val="TAC"/>
              <w:rPr>
                <w:sz w:val="16"/>
                <w:szCs w:val="16"/>
              </w:rPr>
            </w:pPr>
            <w:r>
              <w:rPr>
                <w:sz w:val="16"/>
                <w:szCs w:val="16"/>
              </w:rPr>
              <w:t>B</w:t>
            </w:r>
          </w:p>
        </w:tc>
        <w:tc>
          <w:tcPr>
            <w:tcW w:w="4899" w:type="dxa"/>
            <w:shd w:val="solid" w:color="FFFFFF" w:fill="auto"/>
          </w:tcPr>
          <w:p w:rsidR="00A10B25" w:rsidRDefault="00A10B25">
            <w:pPr>
              <w:pStyle w:val="TAL"/>
              <w:rPr>
                <w:sz w:val="16"/>
                <w:szCs w:val="16"/>
              </w:rPr>
            </w:pPr>
            <w:r>
              <w:rPr>
                <w:sz w:val="16"/>
                <w:szCs w:val="16"/>
                <w:lang w:val="en-US" w:eastAsia="zh-CN"/>
              </w:rPr>
              <w:t>Nnwdaf_MLModelProvision Service API</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CP-211221</w:t>
            </w:r>
          </w:p>
        </w:tc>
        <w:tc>
          <w:tcPr>
            <w:tcW w:w="523" w:type="dxa"/>
            <w:shd w:val="solid" w:color="FFFFFF" w:fill="auto"/>
          </w:tcPr>
          <w:p w:rsidR="00A10B25" w:rsidRDefault="00A10B25">
            <w:pPr>
              <w:pStyle w:val="TAL"/>
              <w:rPr>
                <w:sz w:val="16"/>
                <w:szCs w:val="16"/>
              </w:rPr>
            </w:pPr>
            <w:r>
              <w:rPr>
                <w:sz w:val="16"/>
                <w:szCs w:val="16"/>
              </w:rPr>
              <w:t>0294</w:t>
            </w:r>
          </w:p>
        </w:tc>
        <w:tc>
          <w:tcPr>
            <w:tcW w:w="423" w:type="dxa"/>
            <w:shd w:val="solid" w:color="FFFFFF" w:fill="auto"/>
          </w:tcPr>
          <w:p w:rsidR="00A10B25" w:rsidRDefault="00A10B25">
            <w:pPr>
              <w:pStyle w:val="TAR"/>
              <w:rPr>
                <w:sz w:val="16"/>
                <w:szCs w:val="16"/>
              </w:rPr>
            </w:pPr>
            <w:r>
              <w:rPr>
                <w:rFonts w:hint="eastAsia"/>
                <w:sz w:val="16"/>
                <w:szCs w:val="16"/>
              </w:rPr>
              <w:t>2</w:t>
            </w:r>
          </w:p>
        </w:tc>
        <w:tc>
          <w:tcPr>
            <w:tcW w:w="423" w:type="dxa"/>
            <w:shd w:val="solid" w:color="FFFFFF" w:fill="auto"/>
          </w:tcPr>
          <w:p w:rsidR="00A10B25" w:rsidRDefault="00A10B25">
            <w:pPr>
              <w:pStyle w:val="TAC"/>
              <w:rPr>
                <w:sz w:val="16"/>
                <w:szCs w:val="16"/>
              </w:rPr>
            </w:pPr>
            <w:r>
              <w:rPr>
                <w:sz w:val="16"/>
                <w:szCs w:val="16"/>
              </w:rPr>
              <w:t>B</w:t>
            </w:r>
          </w:p>
        </w:tc>
        <w:tc>
          <w:tcPr>
            <w:tcW w:w="4899" w:type="dxa"/>
            <w:shd w:val="solid" w:color="FFFFFF" w:fill="auto"/>
          </w:tcPr>
          <w:p w:rsidR="00A10B25" w:rsidRDefault="00A10B25">
            <w:pPr>
              <w:pStyle w:val="TAL"/>
              <w:rPr>
                <w:sz w:val="16"/>
                <w:szCs w:val="16"/>
              </w:rPr>
            </w:pPr>
            <w:r>
              <w:rPr>
                <w:sz w:val="16"/>
                <w:szCs w:val="16"/>
              </w:rPr>
              <w:t>Partitioning criteria for applying sampling in specific UE partitions in NWDAF event exposure</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CP-211221</w:t>
            </w:r>
          </w:p>
        </w:tc>
        <w:tc>
          <w:tcPr>
            <w:tcW w:w="523" w:type="dxa"/>
            <w:shd w:val="solid" w:color="FFFFFF" w:fill="auto"/>
          </w:tcPr>
          <w:p w:rsidR="00A10B25" w:rsidRDefault="00A10B25">
            <w:pPr>
              <w:pStyle w:val="TAL"/>
              <w:rPr>
                <w:sz w:val="16"/>
                <w:szCs w:val="16"/>
              </w:rPr>
            </w:pPr>
            <w:r>
              <w:rPr>
                <w:sz w:val="16"/>
                <w:szCs w:val="16"/>
              </w:rPr>
              <w:t>0295</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rPr>
              <w:t>B</w:t>
            </w:r>
          </w:p>
        </w:tc>
        <w:tc>
          <w:tcPr>
            <w:tcW w:w="4899" w:type="dxa"/>
            <w:shd w:val="solid" w:color="FFFFFF" w:fill="auto"/>
          </w:tcPr>
          <w:p w:rsidR="00A10B25" w:rsidRDefault="00A10B25">
            <w:pPr>
              <w:pStyle w:val="TAL"/>
              <w:rPr>
                <w:sz w:val="16"/>
                <w:szCs w:val="16"/>
              </w:rPr>
            </w:pPr>
            <w:r>
              <w:rPr>
                <w:sz w:val="16"/>
                <w:szCs w:val="16"/>
              </w:rPr>
              <w:t>Complete definition of the Nnwdaf_MLModelProvision API</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CP-211200</w:t>
            </w:r>
          </w:p>
        </w:tc>
        <w:tc>
          <w:tcPr>
            <w:tcW w:w="523" w:type="dxa"/>
            <w:shd w:val="solid" w:color="FFFFFF" w:fill="auto"/>
          </w:tcPr>
          <w:p w:rsidR="00A10B25" w:rsidRDefault="00A10B25">
            <w:pPr>
              <w:pStyle w:val="TAL"/>
              <w:rPr>
                <w:sz w:val="16"/>
                <w:szCs w:val="16"/>
              </w:rPr>
            </w:pPr>
            <w:r>
              <w:rPr>
                <w:sz w:val="16"/>
                <w:szCs w:val="16"/>
              </w:rPr>
              <w:t>0297</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rPr>
              <w:t>A</w:t>
            </w:r>
          </w:p>
        </w:tc>
        <w:tc>
          <w:tcPr>
            <w:tcW w:w="4899" w:type="dxa"/>
            <w:shd w:val="solid" w:color="FFFFFF" w:fill="auto"/>
          </w:tcPr>
          <w:p w:rsidR="00A10B25" w:rsidRDefault="00A10B25">
            <w:pPr>
              <w:pStyle w:val="TAL"/>
              <w:rPr>
                <w:sz w:val="16"/>
                <w:szCs w:val="16"/>
              </w:rPr>
            </w:pPr>
            <w:r>
              <w:rPr>
                <w:sz w:val="16"/>
                <w:szCs w:val="16"/>
              </w:rPr>
              <w:t>Redirect responses with "application/json" media type</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CP-211251</w:t>
            </w:r>
          </w:p>
        </w:tc>
        <w:tc>
          <w:tcPr>
            <w:tcW w:w="523" w:type="dxa"/>
            <w:shd w:val="solid" w:color="FFFFFF" w:fill="auto"/>
          </w:tcPr>
          <w:p w:rsidR="00A10B25" w:rsidRDefault="00A10B25">
            <w:pPr>
              <w:pStyle w:val="TAL"/>
              <w:rPr>
                <w:sz w:val="16"/>
                <w:szCs w:val="16"/>
              </w:rPr>
            </w:pPr>
            <w:r>
              <w:rPr>
                <w:sz w:val="16"/>
                <w:szCs w:val="16"/>
              </w:rPr>
              <w:t>0298</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analytics for a specific time</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CP-211221</w:t>
            </w:r>
          </w:p>
        </w:tc>
        <w:tc>
          <w:tcPr>
            <w:tcW w:w="523" w:type="dxa"/>
            <w:shd w:val="solid" w:color="FFFFFF" w:fill="auto"/>
          </w:tcPr>
          <w:p w:rsidR="00A10B25" w:rsidRDefault="00A10B25">
            <w:pPr>
              <w:pStyle w:val="TAL"/>
              <w:rPr>
                <w:sz w:val="16"/>
                <w:szCs w:val="16"/>
              </w:rPr>
            </w:pPr>
            <w:r>
              <w:rPr>
                <w:sz w:val="16"/>
                <w:szCs w:val="16"/>
              </w:rPr>
              <w:t>0299</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rPr>
              <w:t>B</w:t>
            </w:r>
          </w:p>
        </w:tc>
        <w:tc>
          <w:tcPr>
            <w:tcW w:w="4899" w:type="dxa"/>
            <w:shd w:val="solid" w:color="FFFFFF" w:fill="auto"/>
          </w:tcPr>
          <w:p w:rsidR="00A10B25" w:rsidRDefault="00A10B25">
            <w:pPr>
              <w:pStyle w:val="TAL"/>
              <w:rPr>
                <w:sz w:val="16"/>
                <w:szCs w:val="16"/>
              </w:rPr>
            </w:pPr>
            <w:r>
              <w:rPr>
                <w:sz w:val="16"/>
                <w:szCs w:val="16"/>
              </w:rPr>
              <w:t>Service operations of Nnwdaf_MLModelProvision service</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CP-211221</w:t>
            </w:r>
          </w:p>
        </w:tc>
        <w:tc>
          <w:tcPr>
            <w:tcW w:w="523" w:type="dxa"/>
            <w:shd w:val="solid" w:color="FFFFFF" w:fill="auto"/>
          </w:tcPr>
          <w:p w:rsidR="00A10B25" w:rsidRDefault="00A10B25">
            <w:pPr>
              <w:pStyle w:val="TAL"/>
              <w:rPr>
                <w:sz w:val="16"/>
                <w:szCs w:val="16"/>
              </w:rPr>
            </w:pPr>
            <w:r>
              <w:rPr>
                <w:sz w:val="16"/>
                <w:szCs w:val="16"/>
              </w:rPr>
              <w:t>0300</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rPr>
              <w:t>B</w:t>
            </w:r>
          </w:p>
        </w:tc>
        <w:tc>
          <w:tcPr>
            <w:tcW w:w="4899" w:type="dxa"/>
            <w:shd w:val="solid" w:color="FFFFFF" w:fill="auto"/>
          </w:tcPr>
          <w:p w:rsidR="00A10B25" w:rsidRDefault="00A10B25">
            <w:pPr>
              <w:pStyle w:val="TAL"/>
              <w:rPr>
                <w:sz w:val="16"/>
                <w:szCs w:val="16"/>
              </w:rPr>
            </w:pPr>
            <w:r>
              <w:rPr>
                <w:sz w:val="16"/>
                <w:szCs w:val="16"/>
              </w:rPr>
              <w:t>Service description of Nnwdaf_MLModelProvision service</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CP-211275</w:t>
            </w:r>
          </w:p>
        </w:tc>
        <w:tc>
          <w:tcPr>
            <w:tcW w:w="523" w:type="dxa"/>
            <w:shd w:val="solid" w:color="FFFFFF" w:fill="auto"/>
          </w:tcPr>
          <w:p w:rsidR="00A10B25" w:rsidRDefault="00A10B25">
            <w:pPr>
              <w:pStyle w:val="TAL"/>
              <w:rPr>
                <w:sz w:val="16"/>
                <w:szCs w:val="16"/>
              </w:rPr>
            </w:pPr>
            <w:r>
              <w:rPr>
                <w:sz w:val="16"/>
                <w:szCs w:val="16"/>
              </w:rPr>
              <w:t>0301</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rPr>
              <w:t>B</w:t>
            </w:r>
          </w:p>
        </w:tc>
        <w:tc>
          <w:tcPr>
            <w:tcW w:w="4899" w:type="dxa"/>
            <w:shd w:val="solid" w:color="FFFFFF" w:fill="auto"/>
          </w:tcPr>
          <w:p w:rsidR="00A10B25" w:rsidRDefault="00A10B25">
            <w:pPr>
              <w:pStyle w:val="TAL"/>
              <w:rPr>
                <w:sz w:val="16"/>
                <w:szCs w:val="16"/>
              </w:rPr>
            </w:pPr>
            <w:r>
              <w:rPr>
                <w:sz w:val="16"/>
                <w:szCs w:val="16"/>
              </w:rPr>
              <w:t>Extension to User Data Congestion Analytics with GPSI</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CP-211221</w:t>
            </w:r>
          </w:p>
        </w:tc>
        <w:tc>
          <w:tcPr>
            <w:tcW w:w="523" w:type="dxa"/>
            <w:shd w:val="solid" w:color="FFFFFF" w:fill="auto"/>
          </w:tcPr>
          <w:p w:rsidR="00A10B25" w:rsidRDefault="00A10B25">
            <w:pPr>
              <w:pStyle w:val="TAL"/>
              <w:rPr>
                <w:sz w:val="16"/>
                <w:szCs w:val="16"/>
              </w:rPr>
            </w:pPr>
            <w:r>
              <w:rPr>
                <w:sz w:val="16"/>
                <w:szCs w:val="16"/>
              </w:rPr>
              <w:t>0302</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Correction of the description of the snssaia attribute</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CP-211265</w:t>
            </w:r>
          </w:p>
        </w:tc>
        <w:tc>
          <w:tcPr>
            <w:tcW w:w="523" w:type="dxa"/>
            <w:shd w:val="solid" w:color="FFFFFF" w:fill="auto"/>
          </w:tcPr>
          <w:p w:rsidR="00A10B25" w:rsidRDefault="00A10B25">
            <w:pPr>
              <w:pStyle w:val="TAL"/>
              <w:rPr>
                <w:sz w:val="16"/>
                <w:szCs w:val="16"/>
              </w:rPr>
            </w:pPr>
            <w:r>
              <w:rPr>
                <w:sz w:val="16"/>
                <w:szCs w:val="16"/>
              </w:rPr>
              <w:t>0305</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Update of OpenAPI version and TS version in externalDocs field</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09</w:t>
            </w:r>
          </w:p>
        </w:tc>
        <w:tc>
          <w:tcPr>
            <w:tcW w:w="828" w:type="dxa"/>
            <w:shd w:val="solid" w:color="FFFFFF" w:fill="auto"/>
          </w:tcPr>
          <w:p w:rsidR="00A10B25" w:rsidRDefault="00A10B25">
            <w:pPr>
              <w:pStyle w:val="TAC"/>
              <w:rPr>
                <w:sz w:val="16"/>
                <w:szCs w:val="16"/>
              </w:rPr>
            </w:pPr>
            <w:r>
              <w:rPr>
                <w:sz w:val="16"/>
                <w:szCs w:val="16"/>
                <w:lang w:val="en-US" w:eastAsia="zh-CN"/>
              </w:rPr>
              <w:t>CT#93e</w:t>
            </w:r>
          </w:p>
        </w:tc>
        <w:tc>
          <w:tcPr>
            <w:tcW w:w="1083" w:type="dxa"/>
            <w:shd w:val="solid" w:color="FFFFFF" w:fill="auto"/>
          </w:tcPr>
          <w:p w:rsidR="00A10B25" w:rsidRDefault="00A10B25">
            <w:pPr>
              <w:pStyle w:val="TAC"/>
              <w:rPr>
                <w:sz w:val="16"/>
                <w:szCs w:val="16"/>
              </w:rPr>
            </w:pPr>
            <w:r>
              <w:rPr>
                <w:sz w:val="16"/>
                <w:szCs w:val="16"/>
              </w:rPr>
              <w:t>CP-212203</w:t>
            </w:r>
          </w:p>
        </w:tc>
        <w:tc>
          <w:tcPr>
            <w:tcW w:w="523" w:type="dxa"/>
            <w:shd w:val="solid" w:color="FFFFFF" w:fill="auto"/>
          </w:tcPr>
          <w:p w:rsidR="00A10B25" w:rsidRDefault="00A10B25">
            <w:pPr>
              <w:pStyle w:val="TAL"/>
              <w:rPr>
                <w:sz w:val="16"/>
                <w:szCs w:val="16"/>
              </w:rPr>
            </w:pPr>
            <w:r>
              <w:rPr>
                <w:sz w:val="16"/>
                <w:szCs w:val="16"/>
              </w:rPr>
              <w:t>0306</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rPr>
              <w:t>Aggregation support in analytics requests</w:t>
            </w:r>
          </w:p>
        </w:tc>
        <w:tc>
          <w:tcPr>
            <w:tcW w:w="706" w:type="dxa"/>
            <w:shd w:val="solid" w:color="FFFFFF" w:fill="auto"/>
          </w:tcPr>
          <w:p w:rsidR="00A10B25" w:rsidRDefault="00A10B25">
            <w:pPr>
              <w:pStyle w:val="TAC"/>
              <w:rPr>
                <w:sz w:val="16"/>
                <w:szCs w:val="16"/>
              </w:rPr>
            </w:pPr>
            <w:r>
              <w:rPr>
                <w:sz w:val="16"/>
                <w:szCs w:val="16"/>
              </w:rPr>
              <w:t>17.4.0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09</w:t>
            </w:r>
          </w:p>
        </w:tc>
        <w:tc>
          <w:tcPr>
            <w:tcW w:w="828" w:type="dxa"/>
            <w:shd w:val="solid" w:color="FFFFFF" w:fill="auto"/>
          </w:tcPr>
          <w:p w:rsidR="00A10B25" w:rsidRDefault="00A10B25">
            <w:pPr>
              <w:pStyle w:val="TAC"/>
              <w:rPr>
                <w:sz w:val="16"/>
                <w:szCs w:val="16"/>
              </w:rPr>
            </w:pPr>
            <w:r>
              <w:rPr>
                <w:sz w:val="16"/>
                <w:szCs w:val="16"/>
                <w:lang w:val="en-US" w:eastAsia="zh-CN"/>
              </w:rPr>
              <w:t>CT#93e</w:t>
            </w:r>
          </w:p>
        </w:tc>
        <w:tc>
          <w:tcPr>
            <w:tcW w:w="1083" w:type="dxa"/>
            <w:shd w:val="solid" w:color="FFFFFF" w:fill="auto"/>
          </w:tcPr>
          <w:p w:rsidR="00A10B25" w:rsidRDefault="00A10B25">
            <w:pPr>
              <w:pStyle w:val="TAC"/>
              <w:rPr>
                <w:sz w:val="16"/>
                <w:szCs w:val="16"/>
              </w:rPr>
            </w:pPr>
            <w:r>
              <w:rPr>
                <w:sz w:val="16"/>
                <w:szCs w:val="16"/>
              </w:rPr>
              <w:t>CP-212203</w:t>
            </w:r>
          </w:p>
        </w:tc>
        <w:tc>
          <w:tcPr>
            <w:tcW w:w="523" w:type="dxa"/>
            <w:shd w:val="solid" w:color="FFFFFF" w:fill="auto"/>
          </w:tcPr>
          <w:p w:rsidR="00A10B25" w:rsidRDefault="00A10B25">
            <w:pPr>
              <w:pStyle w:val="TAL"/>
              <w:rPr>
                <w:sz w:val="16"/>
                <w:szCs w:val="16"/>
              </w:rPr>
            </w:pPr>
            <w:r>
              <w:rPr>
                <w:sz w:val="16"/>
                <w:szCs w:val="16"/>
              </w:rPr>
              <w:t>0307</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rPr>
              <w:t>Aggregation support in analytics subscriptions</w:t>
            </w:r>
          </w:p>
        </w:tc>
        <w:tc>
          <w:tcPr>
            <w:tcW w:w="706" w:type="dxa"/>
            <w:shd w:val="solid" w:color="FFFFFF" w:fill="auto"/>
          </w:tcPr>
          <w:p w:rsidR="00A10B25" w:rsidRDefault="00A10B25">
            <w:pPr>
              <w:pStyle w:val="TAC"/>
              <w:rPr>
                <w:sz w:val="16"/>
                <w:szCs w:val="16"/>
              </w:rPr>
            </w:pPr>
            <w:r>
              <w:rPr>
                <w:sz w:val="16"/>
                <w:szCs w:val="16"/>
              </w:rPr>
              <w:t>17.4.0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09</w:t>
            </w:r>
          </w:p>
        </w:tc>
        <w:tc>
          <w:tcPr>
            <w:tcW w:w="828" w:type="dxa"/>
            <w:shd w:val="solid" w:color="FFFFFF" w:fill="auto"/>
          </w:tcPr>
          <w:p w:rsidR="00A10B25" w:rsidRDefault="00A10B25">
            <w:pPr>
              <w:pStyle w:val="TAC"/>
              <w:rPr>
                <w:sz w:val="16"/>
                <w:szCs w:val="16"/>
              </w:rPr>
            </w:pPr>
            <w:r>
              <w:rPr>
                <w:sz w:val="16"/>
                <w:szCs w:val="16"/>
                <w:lang w:val="en-US" w:eastAsia="zh-CN"/>
              </w:rPr>
              <w:t>CT#93e</w:t>
            </w:r>
          </w:p>
        </w:tc>
        <w:tc>
          <w:tcPr>
            <w:tcW w:w="1083" w:type="dxa"/>
            <w:shd w:val="solid" w:color="FFFFFF" w:fill="auto"/>
          </w:tcPr>
          <w:p w:rsidR="00A10B25" w:rsidRDefault="00A10B25">
            <w:pPr>
              <w:pStyle w:val="TAC"/>
              <w:rPr>
                <w:sz w:val="16"/>
                <w:szCs w:val="16"/>
              </w:rPr>
            </w:pPr>
            <w:r>
              <w:rPr>
                <w:sz w:val="16"/>
                <w:szCs w:val="16"/>
              </w:rPr>
              <w:t>CP-212203</w:t>
            </w:r>
          </w:p>
        </w:tc>
        <w:tc>
          <w:tcPr>
            <w:tcW w:w="523" w:type="dxa"/>
            <w:shd w:val="solid" w:color="FFFFFF" w:fill="auto"/>
          </w:tcPr>
          <w:p w:rsidR="00A10B25" w:rsidRDefault="00A10B25">
            <w:pPr>
              <w:pStyle w:val="TAL"/>
              <w:rPr>
                <w:sz w:val="16"/>
                <w:szCs w:val="16"/>
              </w:rPr>
            </w:pPr>
            <w:r>
              <w:rPr>
                <w:sz w:val="16"/>
                <w:szCs w:val="16"/>
              </w:rPr>
              <w:t>0310</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rPr>
              <w:t>F</w:t>
            </w:r>
          </w:p>
        </w:tc>
        <w:tc>
          <w:tcPr>
            <w:tcW w:w="4899" w:type="dxa"/>
            <w:shd w:val="solid" w:color="FFFFFF" w:fill="auto"/>
          </w:tcPr>
          <w:p w:rsidR="00A10B25" w:rsidRDefault="00A10B25">
            <w:pPr>
              <w:pStyle w:val="TAL"/>
              <w:rPr>
                <w:sz w:val="16"/>
                <w:szCs w:val="16"/>
              </w:rPr>
            </w:pPr>
            <w:r>
              <w:rPr>
                <w:sz w:val="16"/>
                <w:szCs w:val="16"/>
              </w:rPr>
              <w:t>Small corrections in NWDAF APIs</w:t>
            </w:r>
          </w:p>
        </w:tc>
        <w:tc>
          <w:tcPr>
            <w:tcW w:w="706" w:type="dxa"/>
            <w:shd w:val="solid" w:color="FFFFFF" w:fill="auto"/>
          </w:tcPr>
          <w:p w:rsidR="00A10B25" w:rsidRDefault="00A10B25">
            <w:pPr>
              <w:pStyle w:val="TAC"/>
              <w:rPr>
                <w:sz w:val="16"/>
                <w:szCs w:val="16"/>
              </w:rPr>
            </w:pPr>
            <w:r>
              <w:rPr>
                <w:sz w:val="16"/>
                <w:szCs w:val="16"/>
              </w:rPr>
              <w:t>17.4.0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09</w:t>
            </w:r>
          </w:p>
        </w:tc>
        <w:tc>
          <w:tcPr>
            <w:tcW w:w="828" w:type="dxa"/>
            <w:shd w:val="solid" w:color="FFFFFF" w:fill="auto"/>
          </w:tcPr>
          <w:p w:rsidR="00A10B25" w:rsidRDefault="00A10B25">
            <w:pPr>
              <w:pStyle w:val="TAC"/>
              <w:rPr>
                <w:sz w:val="16"/>
                <w:szCs w:val="16"/>
              </w:rPr>
            </w:pPr>
            <w:r>
              <w:rPr>
                <w:sz w:val="16"/>
                <w:szCs w:val="16"/>
                <w:lang w:val="en-US" w:eastAsia="zh-CN"/>
              </w:rPr>
              <w:t>CT#93e</w:t>
            </w:r>
          </w:p>
        </w:tc>
        <w:tc>
          <w:tcPr>
            <w:tcW w:w="1083" w:type="dxa"/>
            <w:shd w:val="solid" w:color="FFFFFF" w:fill="auto"/>
          </w:tcPr>
          <w:p w:rsidR="00A10B25" w:rsidRDefault="00A10B25">
            <w:pPr>
              <w:pStyle w:val="TAC"/>
              <w:rPr>
                <w:sz w:val="16"/>
                <w:szCs w:val="16"/>
              </w:rPr>
            </w:pPr>
            <w:r>
              <w:rPr>
                <w:sz w:val="16"/>
                <w:szCs w:val="16"/>
              </w:rPr>
              <w:t>CP-212232</w:t>
            </w:r>
          </w:p>
        </w:tc>
        <w:tc>
          <w:tcPr>
            <w:tcW w:w="523" w:type="dxa"/>
            <w:shd w:val="solid" w:color="FFFFFF" w:fill="auto"/>
          </w:tcPr>
          <w:p w:rsidR="00A10B25" w:rsidRDefault="00A10B25">
            <w:pPr>
              <w:pStyle w:val="TAL"/>
              <w:rPr>
                <w:sz w:val="16"/>
                <w:szCs w:val="16"/>
              </w:rPr>
            </w:pPr>
            <w:r>
              <w:rPr>
                <w:sz w:val="16"/>
                <w:szCs w:val="16"/>
              </w:rPr>
              <w:t>0311</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rPr>
              <w:t>Extensions of Slice load level related network data analytics</w:t>
            </w:r>
          </w:p>
        </w:tc>
        <w:tc>
          <w:tcPr>
            <w:tcW w:w="706" w:type="dxa"/>
            <w:shd w:val="solid" w:color="FFFFFF" w:fill="auto"/>
          </w:tcPr>
          <w:p w:rsidR="00A10B25" w:rsidRDefault="00A10B25">
            <w:pPr>
              <w:pStyle w:val="TAC"/>
              <w:rPr>
                <w:sz w:val="16"/>
                <w:szCs w:val="16"/>
              </w:rPr>
            </w:pPr>
            <w:r>
              <w:rPr>
                <w:sz w:val="16"/>
                <w:szCs w:val="16"/>
              </w:rPr>
              <w:t>17.4.0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09</w:t>
            </w:r>
          </w:p>
        </w:tc>
        <w:tc>
          <w:tcPr>
            <w:tcW w:w="828" w:type="dxa"/>
            <w:shd w:val="solid" w:color="FFFFFF" w:fill="auto"/>
          </w:tcPr>
          <w:p w:rsidR="00A10B25" w:rsidRDefault="00A10B25">
            <w:pPr>
              <w:pStyle w:val="TAC"/>
              <w:rPr>
                <w:sz w:val="16"/>
                <w:szCs w:val="16"/>
              </w:rPr>
            </w:pPr>
            <w:r>
              <w:rPr>
                <w:sz w:val="16"/>
                <w:szCs w:val="16"/>
                <w:lang w:val="en-US" w:eastAsia="zh-CN"/>
              </w:rPr>
              <w:t>CT#93e</w:t>
            </w:r>
          </w:p>
        </w:tc>
        <w:tc>
          <w:tcPr>
            <w:tcW w:w="1083" w:type="dxa"/>
            <w:shd w:val="solid" w:color="FFFFFF" w:fill="auto"/>
          </w:tcPr>
          <w:p w:rsidR="00A10B25" w:rsidRDefault="00A10B25">
            <w:pPr>
              <w:pStyle w:val="TAC"/>
              <w:rPr>
                <w:sz w:val="16"/>
                <w:szCs w:val="16"/>
              </w:rPr>
            </w:pPr>
            <w:r>
              <w:rPr>
                <w:sz w:val="16"/>
                <w:szCs w:val="16"/>
              </w:rPr>
              <w:t>CP-212203</w:t>
            </w:r>
          </w:p>
        </w:tc>
        <w:tc>
          <w:tcPr>
            <w:tcW w:w="523" w:type="dxa"/>
            <w:shd w:val="solid" w:color="FFFFFF" w:fill="auto"/>
          </w:tcPr>
          <w:p w:rsidR="00A10B25" w:rsidRDefault="00A10B25">
            <w:pPr>
              <w:pStyle w:val="TAL"/>
              <w:rPr>
                <w:sz w:val="16"/>
                <w:szCs w:val="16"/>
              </w:rPr>
            </w:pPr>
            <w:r>
              <w:rPr>
                <w:sz w:val="16"/>
                <w:szCs w:val="16"/>
              </w:rPr>
              <w:t>0312</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rPr>
              <w:t>F</w:t>
            </w:r>
          </w:p>
        </w:tc>
        <w:tc>
          <w:tcPr>
            <w:tcW w:w="4899" w:type="dxa"/>
            <w:shd w:val="solid" w:color="FFFFFF" w:fill="auto"/>
          </w:tcPr>
          <w:p w:rsidR="00A10B25" w:rsidRDefault="00A10B25">
            <w:pPr>
              <w:pStyle w:val="TAL"/>
              <w:rPr>
                <w:sz w:val="16"/>
                <w:szCs w:val="16"/>
              </w:rPr>
            </w:pPr>
            <w:r>
              <w:rPr>
                <w:sz w:val="16"/>
                <w:szCs w:val="16"/>
              </w:rPr>
              <w:t>Extend General for OpenAPI specification</w:t>
            </w:r>
          </w:p>
        </w:tc>
        <w:tc>
          <w:tcPr>
            <w:tcW w:w="706" w:type="dxa"/>
            <w:shd w:val="solid" w:color="FFFFFF" w:fill="auto"/>
          </w:tcPr>
          <w:p w:rsidR="00A10B25" w:rsidRDefault="00A10B25">
            <w:pPr>
              <w:pStyle w:val="TAC"/>
              <w:rPr>
                <w:sz w:val="16"/>
                <w:szCs w:val="16"/>
              </w:rPr>
            </w:pPr>
            <w:r>
              <w:rPr>
                <w:sz w:val="16"/>
                <w:szCs w:val="16"/>
              </w:rPr>
              <w:t>17.4.0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09</w:t>
            </w:r>
          </w:p>
        </w:tc>
        <w:tc>
          <w:tcPr>
            <w:tcW w:w="828" w:type="dxa"/>
            <w:shd w:val="solid" w:color="FFFFFF" w:fill="auto"/>
          </w:tcPr>
          <w:p w:rsidR="00A10B25" w:rsidRDefault="00A10B25">
            <w:pPr>
              <w:pStyle w:val="TAC"/>
              <w:rPr>
                <w:sz w:val="16"/>
                <w:szCs w:val="16"/>
              </w:rPr>
            </w:pPr>
            <w:r>
              <w:rPr>
                <w:sz w:val="16"/>
                <w:szCs w:val="16"/>
                <w:lang w:val="en-US" w:eastAsia="zh-CN"/>
              </w:rPr>
              <w:t>CT#93e</w:t>
            </w:r>
          </w:p>
        </w:tc>
        <w:tc>
          <w:tcPr>
            <w:tcW w:w="1083" w:type="dxa"/>
            <w:shd w:val="solid" w:color="FFFFFF" w:fill="auto"/>
          </w:tcPr>
          <w:p w:rsidR="00A10B25" w:rsidRDefault="00A10B25">
            <w:pPr>
              <w:pStyle w:val="TAC"/>
              <w:rPr>
                <w:sz w:val="16"/>
                <w:szCs w:val="16"/>
              </w:rPr>
            </w:pPr>
            <w:r>
              <w:rPr>
                <w:sz w:val="16"/>
                <w:szCs w:val="16"/>
              </w:rPr>
              <w:t>CP-212203</w:t>
            </w:r>
          </w:p>
        </w:tc>
        <w:tc>
          <w:tcPr>
            <w:tcW w:w="523" w:type="dxa"/>
            <w:shd w:val="solid" w:color="FFFFFF" w:fill="auto"/>
          </w:tcPr>
          <w:p w:rsidR="00A10B25" w:rsidRDefault="00A10B25">
            <w:pPr>
              <w:pStyle w:val="TAL"/>
              <w:rPr>
                <w:sz w:val="16"/>
                <w:szCs w:val="16"/>
              </w:rPr>
            </w:pPr>
            <w:r>
              <w:rPr>
                <w:sz w:val="16"/>
                <w:szCs w:val="16"/>
              </w:rPr>
              <w:t>0313</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rPr>
              <w:t>Redirection handling for Nnwdaf_MLModelProvision Service</w:t>
            </w:r>
          </w:p>
        </w:tc>
        <w:tc>
          <w:tcPr>
            <w:tcW w:w="706" w:type="dxa"/>
            <w:shd w:val="solid" w:color="FFFFFF" w:fill="auto"/>
          </w:tcPr>
          <w:p w:rsidR="00A10B25" w:rsidRDefault="00A10B25">
            <w:pPr>
              <w:pStyle w:val="TAC"/>
              <w:rPr>
                <w:sz w:val="16"/>
                <w:szCs w:val="16"/>
              </w:rPr>
            </w:pPr>
            <w:r>
              <w:rPr>
                <w:sz w:val="16"/>
                <w:szCs w:val="16"/>
              </w:rPr>
              <w:t>17.4.0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09</w:t>
            </w:r>
          </w:p>
        </w:tc>
        <w:tc>
          <w:tcPr>
            <w:tcW w:w="828" w:type="dxa"/>
            <w:shd w:val="solid" w:color="FFFFFF" w:fill="auto"/>
          </w:tcPr>
          <w:p w:rsidR="00A10B25" w:rsidRDefault="00A10B25">
            <w:pPr>
              <w:pStyle w:val="TAC"/>
              <w:rPr>
                <w:sz w:val="16"/>
                <w:szCs w:val="16"/>
              </w:rPr>
            </w:pPr>
            <w:r>
              <w:rPr>
                <w:sz w:val="16"/>
                <w:szCs w:val="16"/>
                <w:lang w:val="en-US" w:eastAsia="zh-CN"/>
              </w:rPr>
              <w:t>CT#93e</w:t>
            </w:r>
          </w:p>
        </w:tc>
        <w:tc>
          <w:tcPr>
            <w:tcW w:w="1083" w:type="dxa"/>
            <w:shd w:val="solid" w:color="FFFFFF" w:fill="auto"/>
          </w:tcPr>
          <w:p w:rsidR="00A10B25" w:rsidRDefault="00A10B25">
            <w:pPr>
              <w:pStyle w:val="TAC"/>
              <w:rPr>
                <w:sz w:val="16"/>
                <w:szCs w:val="16"/>
              </w:rPr>
            </w:pPr>
            <w:r>
              <w:rPr>
                <w:sz w:val="16"/>
                <w:szCs w:val="16"/>
              </w:rPr>
              <w:t>CP-212203</w:t>
            </w:r>
          </w:p>
        </w:tc>
        <w:tc>
          <w:tcPr>
            <w:tcW w:w="523" w:type="dxa"/>
            <w:shd w:val="solid" w:color="FFFFFF" w:fill="auto"/>
          </w:tcPr>
          <w:p w:rsidR="00A10B25" w:rsidRDefault="00A10B25">
            <w:pPr>
              <w:pStyle w:val="TAL"/>
              <w:rPr>
                <w:sz w:val="16"/>
                <w:szCs w:val="16"/>
              </w:rPr>
            </w:pPr>
            <w:r>
              <w:rPr>
                <w:sz w:val="16"/>
                <w:szCs w:val="16"/>
              </w:rPr>
              <w:t>0314</w:t>
            </w:r>
          </w:p>
        </w:tc>
        <w:tc>
          <w:tcPr>
            <w:tcW w:w="423" w:type="dxa"/>
            <w:shd w:val="solid" w:color="FFFFFF" w:fill="auto"/>
          </w:tcPr>
          <w:p w:rsidR="00A10B25" w:rsidRDefault="00A10B25">
            <w:pPr>
              <w:pStyle w:val="TAR"/>
              <w:rPr>
                <w:sz w:val="16"/>
                <w:szCs w:val="16"/>
              </w:rPr>
            </w:pPr>
            <w:r>
              <w:rPr>
                <w:rFonts w:hint="eastAsia"/>
                <w:sz w:val="16"/>
                <w:szCs w:val="16"/>
                <w:lang w:eastAsia="zh-CN"/>
              </w:rPr>
              <w:t>2</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rPr>
              <w:t>Extension to User Data Congestion Analytics in Nnwdaf_EventsSubscription API</w:t>
            </w:r>
          </w:p>
        </w:tc>
        <w:tc>
          <w:tcPr>
            <w:tcW w:w="706" w:type="dxa"/>
            <w:shd w:val="solid" w:color="FFFFFF" w:fill="auto"/>
          </w:tcPr>
          <w:p w:rsidR="00A10B25" w:rsidRDefault="00A10B25">
            <w:pPr>
              <w:pStyle w:val="TAC"/>
              <w:rPr>
                <w:sz w:val="16"/>
                <w:szCs w:val="16"/>
              </w:rPr>
            </w:pPr>
            <w:r>
              <w:rPr>
                <w:sz w:val="16"/>
                <w:szCs w:val="16"/>
              </w:rPr>
              <w:t>17.4.0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09</w:t>
            </w:r>
          </w:p>
        </w:tc>
        <w:tc>
          <w:tcPr>
            <w:tcW w:w="828" w:type="dxa"/>
            <w:shd w:val="solid" w:color="FFFFFF" w:fill="auto"/>
          </w:tcPr>
          <w:p w:rsidR="00A10B25" w:rsidRDefault="00A10B25">
            <w:pPr>
              <w:pStyle w:val="TAC"/>
              <w:rPr>
                <w:sz w:val="16"/>
                <w:szCs w:val="16"/>
              </w:rPr>
            </w:pPr>
            <w:r>
              <w:rPr>
                <w:sz w:val="16"/>
                <w:szCs w:val="16"/>
                <w:lang w:val="en-US" w:eastAsia="zh-CN"/>
              </w:rPr>
              <w:t>CT#93e</w:t>
            </w:r>
          </w:p>
        </w:tc>
        <w:tc>
          <w:tcPr>
            <w:tcW w:w="1083" w:type="dxa"/>
            <w:shd w:val="solid" w:color="FFFFFF" w:fill="auto"/>
          </w:tcPr>
          <w:p w:rsidR="00A10B25" w:rsidRDefault="00A10B25">
            <w:pPr>
              <w:pStyle w:val="TAC"/>
              <w:rPr>
                <w:sz w:val="16"/>
                <w:szCs w:val="16"/>
              </w:rPr>
            </w:pPr>
            <w:r>
              <w:rPr>
                <w:sz w:val="16"/>
                <w:szCs w:val="16"/>
              </w:rPr>
              <w:t>CP-212203</w:t>
            </w:r>
          </w:p>
        </w:tc>
        <w:tc>
          <w:tcPr>
            <w:tcW w:w="523" w:type="dxa"/>
            <w:shd w:val="solid" w:color="FFFFFF" w:fill="auto"/>
          </w:tcPr>
          <w:p w:rsidR="00A10B25" w:rsidRDefault="00A10B25">
            <w:pPr>
              <w:pStyle w:val="TAL"/>
              <w:rPr>
                <w:sz w:val="16"/>
                <w:szCs w:val="16"/>
              </w:rPr>
            </w:pPr>
            <w:r>
              <w:rPr>
                <w:sz w:val="16"/>
                <w:szCs w:val="16"/>
              </w:rPr>
              <w:t>0315</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rPr>
              <w:t>Extension to User Data Congestion Analytics in Nnwdaf_AnalyticsInfo API</w:t>
            </w:r>
          </w:p>
        </w:tc>
        <w:tc>
          <w:tcPr>
            <w:tcW w:w="706" w:type="dxa"/>
            <w:shd w:val="solid" w:color="FFFFFF" w:fill="auto"/>
          </w:tcPr>
          <w:p w:rsidR="00A10B25" w:rsidRDefault="00A10B25">
            <w:pPr>
              <w:pStyle w:val="TAC"/>
              <w:rPr>
                <w:sz w:val="16"/>
                <w:szCs w:val="16"/>
              </w:rPr>
            </w:pPr>
            <w:r>
              <w:rPr>
                <w:sz w:val="16"/>
                <w:szCs w:val="16"/>
              </w:rPr>
              <w:t>17.4.0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09</w:t>
            </w:r>
          </w:p>
        </w:tc>
        <w:tc>
          <w:tcPr>
            <w:tcW w:w="828" w:type="dxa"/>
            <w:shd w:val="solid" w:color="FFFFFF" w:fill="auto"/>
          </w:tcPr>
          <w:p w:rsidR="00A10B25" w:rsidRDefault="00A10B25">
            <w:pPr>
              <w:pStyle w:val="TAC"/>
              <w:rPr>
                <w:sz w:val="16"/>
                <w:szCs w:val="16"/>
              </w:rPr>
            </w:pPr>
            <w:r>
              <w:rPr>
                <w:sz w:val="16"/>
                <w:szCs w:val="16"/>
                <w:lang w:val="en-US" w:eastAsia="zh-CN"/>
              </w:rPr>
              <w:t>CT#93e</w:t>
            </w:r>
          </w:p>
        </w:tc>
        <w:tc>
          <w:tcPr>
            <w:tcW w:w="1083" w:type="dxa"/>
            <w:shd w:val="solid" w:color="FFFFFF" w:fill="auto"/>
          </w:tcPr>
          <w:p w:rsidR="00A10B25" w:rsidRDefault="00A10B25">
            <w:pPr>
              <w:pStyle w:val="TAC"/>
              <w:rPr>
                <w:sz w:val="16"/>
                <w:szCs w:val="16"/>
              </w:rPr>
            </w:pPr>
            <w:r>
              <w:rPr>
                <w:sz w:val="16"/>
                <w:szCs w:val="16"/>
              </w:rPr>
              <w:t>CP-212202</w:t>
            </w:r>
          </w:p>
        </w:tc>
        <w:tc>
          <w:tcPr>
            <w:tcW w:w="523" w:type="dxa"/>
            <w:shd w:val="solid" w:color="FFFFFF" w:fill="auto"/>
          </w:tcPr>
          <w:p w:rsidR="00A10B25" w:rsidRDefault="00A10B25">
            <w:pPr>
              <w:pStyle w:val="TAL"/>
              <w:rPr>
                <w:sz w:val="16"/>
                <w:szCs w:val="16"/>
              </w:rPr>
            </w:pPr>
            <w:r>
              <w:rPr>
                <w:sz w:val="16"/>
                <w:szCs w:val="16"/>
              </w:rPr>
              <w:t>0317</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rPr>
              <w:t>A</w:t>
            </w:r>
          </w:p>
        </w:tc>
        <w:tc>
          <w:tcPr>
            <w:tcW w:w="4899" w:type="dxa"/>
            <w:shd w:val="solid" w:color="FFFFFF" w:fill="auto"/>
          </w:tcPr>
          <w:p w:rsidR="00A10B25" w:rsidRDefault="00A10B25">
            <w:pPr>
              <w:pStyle w:val="TAL"/>
              <w:rPr>
                <w:sz w:val="16"/>
                <w:szCs w:val="16"/>
              </w:rPr>
            </w:pPr>
            <w:r>
              <w:rPr>
                <w:sz w:val="16"/>
                <w:szCs w:val="16"/>
              </w:rPr>
              <w:t>Removal of NSI ID from PCF as consumer of NWDAF</w:t>
            </w:r>
          </w:p>
        </w:tc>
        <w:tc>
          <w:tcPr>
            <w:tcW w:w="706" w:type="dxa"/>
            <w:shd w:val="solid" w:color="FFFFFF" w:fill="auto"/>
          </w:tcPr>
          <w:p w:rsidR="00A10B25" w:rsidRDefault="00A10B25">
            <w:pPr>
              <w:pStyle w:val="TAC"/>
              <w:rPr>
                <w:sz w:val="16"/>
                <w:szCs w:val="16"/>
              </w:rPr>
            </w:pPr>
            <w:r>
              <w:rPr>
                <w:sz w:val="16"/>
                <w:szCs w:val="16"/>
              </w:rPr>
              <w:t>17.4.0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09</w:t>
            </w:r>
          </w:p>
        </w:tc>
        <w:tc>
          <w:tcPr>
            <w:tcW w:w="828" w:type="dxa"/>
            <w:shd w:val="solid" w:color="FFFFFF" w:fill="auto"/>
          </w:tcPr>
          <w:p w:rsidR="00A10B25" w:rsidRDefault="00A10B25">
            <w:pPr>
              <w:pStyle w:val="TAC"/>
              <w:rPr>
                <w:sz w:val="16"/>
                <w:szCs w:val="16"/>
              </w:rPr>
            </w:pPr>
            <w:r>
              <w:rPr>
                <w:sz w:val="16"/>
                <w:szCs w:val="16"/>
                <w:lang w:val="en-US" w:eastAsia="zh-CN"/>
              </w:rPr>
              <w:t>CT#93e</w:t>
            </w:r>
          </w:p>
        </w:tc>
        <w:tc>
          <w:tcPr>
            <w:tcW w:w="1083" w:type="dxa"/>
            <w:shd w:val="solid" w:color="FFFFFF" w:fill="auto"/>
          </w:tcPr>
          <w:p w:rsidR="00A10B25" w:rsidRDefault="00A10B25">
            <w:pPr>
              <w:pStyle w:val="TAC"/>
              <w:rPr>
                <w:sz w:val="16"/>
                <w:szCs w:val="16"/>
              </w:rPr>
            </w:pPr>
            <w:r>
              <w:rPr>
                <w:sz w:val="16"/>
                <w:szCs w:val="16"/>
              </w:rPr>
              <w:t>CP-212223</w:t>
            </w:r>
          </w:p>
        </w:tc>
        <w:tc>
          <w:tcPr>
            <w:tcW w:w="523" w:type="dxa"/>
            <w:shd w:val="solid" w:color="FFFFFF" w:fill="auto"/>
          </w:tcPr>
          <w:p w:rsidR="00A10B25" w:rsidRDefault="00A10B25">
            <w:pPr>
              <w:pStyle w:val="TAL"/>
              <w:rPr>
                <w:sz w:val="16"/>
                <w:szCs w:val="16"/>
              </w:rPr>
            </w:pPr>
            <w:r>
              <w:rPr>
                <w:sz w:val="16"/>
                <w:szCs w:val="16"/>
              </w:rPr>
              <w:t>0318</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rPr>
              <w:t>F</w:t>
            </w:r>
          </w:p>
        </w:tc>
        <w:tc>
          <w:tcPr>
            <w:tcW w:w="4899" w:type="dxa"/>
            <w:shd w:val="solid" w:color="FFFFFF" w:fill="auto"/>
          </w:tcPr>
          <w:p w:rsidR="00A10B25" w:rsidRDefault="00A10B25">
            <w:pPr>
              <w:pStyle w:val="TAL"/>
              <w:rPr>
                <w:sz w:val="16"/>
                <w:szCs w:val="16"/>
              </w:rPr>
            </w:pPr>
            <w:r>
              <w:rPr>
                <w:sz w:val="16"/>
                <w:szCs w:val="16"/>
              </w:rPr>
              <w:t>Update of OpenAPI version and TS version in externalDocs field</w:t>
            </w:r>
          </w:p>
        </w:tc>
        <w:tc>
          <w:tcPr>
            <w:tcW w:w="706" w:type="dxa"/>
            <w:shd w:val="solid" w:color="FFFFFF" w:fill="auto"/>
          </w:tcPr>
          <w:p w:rsidR="00A10B25" w:rsidRDefault="00A10B25">
            <w:pPr>
              <w:pStyle w:val="TAC"/>
              <w:rPr>
                <w:sz w:val="16"/>
                <w:szCs w:val="16"/>
              </w:rPr>
            </w:pPr>
            <w:r>
              <w:rPr>
                <w:sz w:val="16"/>
                <w:szCs w:val="16"/>
              </w:rPr>
              <w:t>17.4.0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11" w:history="1">
              <w:r>
                <w:rPr>
                  <w:sz w:val="16"/>
                  <w:szCs w:val="16"/>
                </w:rPr>
                <w:t>CP-213228</w:t>
              </w:r>
            </w:hyperlink>
          </w:p>
        </w:tc>
        <w:tc>
          <w:tcPr>
            <w:tcW w:w="523" w:type="dxa"/>
            <w:shd w:val="solid" w:color="FFFFFF" w:fill="auto"/>
          </w:tcPr>
          <w:p w:rsidR="00A10B25" w:rsidRDefault="00A10B25">
            <w:pPr>
              <w:pStyle w:val="TAL"/>
              <w:rPr>
                <w:sz w:val="16"/>
                <w:szCs w:val="16"/>
              </w:rPr>
            </w:pPr>
            <w:r>
              <w:rPr>
                <w:sz w:val="16"/>
                <w:szCs w:val="16"/>
              </w:rPr>
              <w:t>0322</w:t>
            </w:r>
          </w:p>
        </w:tc>
        <w:tc>
          <w:tcPr>
            <w:tcW w:w="423" w:type="dxa"/>
            <w:shd w:val="solid" w:color="FFFFFF" w:fill="auto"/>
          </w:tcPr>
          <w:p w:rsidR="00A10B25" w:rsidRDefault="00A10B25">
            <w:pPr>
              <w:pStyle w:val="TAR"/>
              <w:rPr>
                <w:sz w:val="16"/>
                <w:szCs w:val="16"/>
              </w:rPr>
            </w:pPr>
            <w:r>
              <w:rPr>
                <w:sz w:val="16"/>
                <w:szCs w:val="16"/>
                <w:lang w:eastAsia="zh-CN"/>
              </w:rPr>
              <w:t>3</w:t>
            </w: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Extension to Observed Service Experience in Nnwdaf_EventsSubscription Service API</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12" w:history="1">
              <w:r>
                <w:rPr>
                  <w:sz w:val="16"/>
                  <w:szCs w:val="16"/>
                </w:rPr>
                <w:t>CP-213228</w:t>
              </w:r>
            </w:hyperlink>
          </w:p>
        </w:tc>
        <w:tc>
          <w:tcPr>
            <w:tcW w:w="523" w:type="dxa"/>
            <w:shd w:val="solid" w:color="FFFFFF" w:fill="auto"/>
          </w:tcPr>
          <w:p w:rsidR="00A10B25" w:rsidRDefault="00A10B25">
            <w:pPr>
              <w:pStyle w:val="TAL"/>
              <w:rPr>
                <w:sz w:val="16"/>
                <w:szCs w:val="16"/>
              </w:rPr>
            </w:pPr>
            <w:r>
              <w:rPr>
                <w:sz w:val="16"/>
                <w:szCs w:val="16"/>
              </w:rPr>
              <w:t>0323</w:t>
            </w:r>
          </w:p>
        </w:tc>
        <w:tc>
          <w:tcPr>
            <w:tcW w:w="423" w:type="dxa"/>
            <w:shd w:val="solid" w:color="FFFFFF" w:fill="auto"/>
          </w:tcPr>
          <w:p w:rsidR="00A10B25" w:rsidRDefault="00A10B25">
            <w:pPr>
              <w:pStyle w:val="TAR"/>
              <w:rPr>
                <w:sz w:val="16"/>
                <w:szCs w:val="16"/>
              </w:rPr>
            </w:pPr>
            <w:r>
              <w:rPr>
                <w:sz w:val="16"/>
                <w:szCs w:val="16"/>
                <w:lang w:eastAsia="zh-CN"/>
              </w:rPr>
              <w:t>3</w:t>
            </w:r>
          </w:p>
        </w:tc>
        <w:tc>
          <w:tcPr>
            <w:tcW w:w="423" w:type="dxa"/>
            <w:shd w:val="solid" w:color="FFFFFF" w:fill="auto"/>
          </w:tcPr>
          <w:p w:rsidR="00A10B25" w:rsidRDefault="00A10B25">
            <w:pPr>
              <w:pStyle w:val="TAC"/>
              <w:rPr>
                <w:sz w:val="16"/>
                <w:szCs w:val="16"/>
              </w:rPr>
            </w:pPr>
            <w:r>
              <w:rPr>
                <w:sz w:val="16"/>
                <w:szCs w:val="16"/>
                <w:lang w:val="en-US"/>
              </w:rPr>
              <w:t>F</w:t>
            </w:r>
          </w:p>
        </w:tc>
        <w:tc>
          <w:tcPr>
            <w:tcW w:w="4899" w:type="dxa"/>
            <w:shd w:val="solid" w:color="FFFFFF" w:fill="auto"/>
          </w:tcPr>
          <w:p w:rsidR="00A10B25" w:rsidRDefault="00A10B25">
            <w:pPr>
              <w:pStyle w:val="TAL"/>
              <w:rPr>
                <w:sz w:val="16"/>
                <w:szCs w:val="16"/>
              </w:rPr>
            </w:pPr>
            <w:r>
              <w:rPr>
                <w:sz w:val="16"/>
                <w:szCs w:val="16"/>
              </w:rPr>
              <w:t>Extension to Observed Service Experience in Nnwdaf_AnalyticsInfo Service API</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13" w:history="1">
              <w:r>
                <w:rPr>
                  <w:sz w:val="16"/>
                  <w:szCs w:val="16"/>
                </w:rPr>
                <w:t>CP-213227</w:t>
              </w:r>
            </w:hyperlink>
          </w:p>
        </w:tc>
        <w:tc>
          <w:tcPr>
            <w:tcW w:w="523" w:type="dxa"/>
            <w:shd w:val="solid" w:color="FFFFFF" w:fill="auto"/>
          </w:tcPr>
          <w:p w:rsidR="00A10B25" w:rsidRDefault="00A10B25">
            <w:pPr>
              <w:pStyle w:val="TAL"/>
              <w:rPr>
                <w:sz w:val="16"/>
                <w:szCs w:val="16"/>
              </w:rPr>
            </w:pPr>
            <w:r>
              <w:rPr>
                <w:sz w:val="16"/>
                <w:szCs w:val="16"/>
              </w:rPr>
              <w:t>0324</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rPr>
              <w:t>Addition of network analytics for the PCF</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14" w:history="1">
              <w:r>
                <w:rPr>
                  <w:sz w:val="16"/>
                  <w:szCs w:val="16"/>
                </w:rPr>
                <w:t>CP-213228</w:t>
              </w:r>
            </w:hyperlink>
          </w:p>
        </w:tc>
        <w:tc>
          <w:tcPr>
            <w:tcW w:w="523" w:type="dxa"/>
            <w:shd w:val="solid" w:color="FFFFFF" w:fill="auto"/>
          </w:tcPr>
          <w:p w:rsidR="00A10B25" w:rsidRDefault="00A10B25">
            <w:pPr>
              <w:pStyle w:val="TAL"/>
              <w:rPr>
                <w:sz w:val="16"/>
                <w:szCs w:val="16"/>
              </w:rPr>
            </w:pPr>
            <w:r>
              <w:rPr>
                <w:sz w:val="16"/>
                <w:szCs w:val="16"/>
              </w:rPr>
              <w:t>0325</w:t>
            </w:r>
          </w:p>
        </w:tc>
        <w:tc>
          <w:tcPr>
            <w:tcW w:w="423" w:type="dxa"/>
            <w:shd w:val="solid" w:color="FFFFFF" w:fill="auto"/>
          </w:tcPr>
          <w:p w:rsidR="00A10B25" w:rsidRDefault="00A10B25">
            <w:pPr>
              <w:pStyle w:val="TAR"/>
              <w:rPr>
                <w:sz w:val="16"/>
                <w:szCs w:val="16"/>
              </w:rPr>
            </w:pPr>
            <w:r>
              <w:rPr>
                <w:sz w:val="16"/>
                <w:szCs w:val="16"/>
                <w:lang w:eastAsia="zh-CN"/>
              </w:rPr>
              <w:t>2</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bCs/>
                <w:sz w:val="16"/>
                <w:szCs w:val="16"/>
                <w:lang w:val="en-US" w:eastAsia="en-US"/>
              </w:rPr>
              <w:t>Updates to User Data Congestion Extension in Nnwdaf_EventsSubscription API</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15" w:history="1">
              <w:r>
                <w:rPr>
                  <w:sz w:val="16"/>
                  <w:szCs w:val="16"/>
                </w:rPr>
                <w:t>CP-213228</w:t>
              </w:r>
            </w:hyperlink>
          </w:p>
        </w:tc>
        <w:tc>
          <w:tcPr>
            <w:tcW w:w="523" w:type="dxa"/>
            <w:shd w:val="solid" w:color="FFFFFF" w:fill="auto"/>
          </w:tcPr>
          <w:p w:rsidR="00A10B25" w:rsidRDefault="00A10B25">
            <w:pPr>
              <w:pStyle w:val="TAL"/>
              <w:rPr>
                <w:sz w:val="16"/>
                <w:szCs w:val="16"/>
              </w:rPr>
            </w:pPr>
            <w:r>
              <w:rPr>
                <w:sz w:val="16"/>
                <w:szCs w:val="16"/>
              </w:rPr>
              <w:t>0326</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bCs/>
                <w:sz w:val="16"/>
                <w:szCs w:val="16"/>
                <w:lang w:val="en-US" w:eastAsia="en-US"/>
              </w:rPr>
              <w:t>Updates to User Data Congestion Extension in Nnwdaf_AnalyticsInfo API</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16" w:history="1">
              <w:r>
                <w:rPr>
                  <w:sz w:val="16"/>
                  <w:szCs w:val="16"/>
                </w:rPr>
                <w:t>CP-213227</w:t>
              </w:r>
            </w:hyperlink>
          </w:p>
        </w:tc>
        <w:tc>
          <w:tcPr>
            <w:tcW w:w="523" w:type="dxa"/>
            <w:shd w:val="solid" w:color="FFFFFF" w:fill="auto"/>
          </w:tcPr>
          <w:p w:rsidR="00A10B25" w:rsidRDefault="00A10B25">
            <w:pPr>
              <w:pStyle w:val="TAL"/>
              <w:rPr>
                <w:sz w:val="16"/>
                <w:szCs w:val="16"/>
              </w:rPr>
            </w:pPr>
            <w:r>
              <w:rPr>
                <w:sz w:val="16"/>
                <w:szCs w:val="16"/>
              </w:rPr>
              <w:t>0327</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rPr>
              <w:t>Analytics info context transfer operation descriptions</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17" w:history="1">
              <w:r>
                <w:rPr>
                  <w:sz w:val="16"/>
                  <w:szCs w:val="16"/>
                </w:rPr>
                <w:t>CP-213228</w:t>
              </w:r>
            </w:hyperlink>
          </w:p>
        </w:tc>
        <w:tc>
          <w:tcPr>
            <w:tcW w:w="523" w:type="dxa"/>
            <w:shd w:val="solid" w:color="FFFFFF" w:fill="auto"/>
          </w:tcPr>
          <w:p w:rsidR="00A10B25" w:rsidRDefault="00A10B25">
            <w:pPr>
              <w:pStyle w:val="TAL"/>
              <w:rPr>
                <w:sz w:val="16"/>
                <w:szCs w:val="16"/>
              </w:rPr>
            </w:pPr>
            <w:r>
              <w:rPr>
                <w:sz w:val="16"/>
                <w:szCs w:val="16"/>
              </w:rPr>
              <w:t>0328</w:t>
            </w:r>
          </w:p>
        </w:tc>
        <w:tc>
          <w:tcPr>
            <w:tcW w:w="423" w:type="dxa"/>
            <w:shd w:val="solid" w:color="FFFFFF" w:fill="auto"/>
          </w:tcPr>
          <w:p w:rsidR="00A10B25" w:rsidRDefault="00A10B25">
            <w:pPr>
              <w:pStyle w:val="TAR"/>
              <w:rPr>
                <w:sz w:val="16"/>
                <w:szCs w:val="16"/>
              </w:rPr>
            </w:pPr>
            <w:r>
              <w:rPr>
                <w:sz w:val="16"/>
                <w:szCs w:val="16"/>
                <w:lang w:eastAsia="zh-CN"/>
              </w:rPr>
              <w:t>2</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rPr>
              <w:t>Analytics info context transfer operation data model and OpenAPI</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18" w:history="1">
              <w:r>
                <w:rPr>
                  <w:sz w:val="16"/>
                  <w:szCs w:val="16"/>
                </w:rPr>
                <w:t>CP-213227</w:t>
              </w:r>
            </w:hyperlink>
          </w:p>
        </w:tc>
        <w:tc>
          <w:tcPr>
            <w:tcW w:w="523" w:type="dxa"/>
            <w:shd w:val="solid" w:color="FFFFFF" w:fill="auto"/>
          </w:tcPr>
          <w:p w:rsidR="00A10B25" w:rsidRDefault="00A10B25">
            <w:pPr>
              <w:pStyle w:val="TAL"/>
              <w:rPr>
                <w:sz w:val="16"/>
                <w:szCs w:val="16"/>
              </w:rPr>
            </w:pPr>
            <w:r>
              <w:rPr>
                <w:sz w:val="16"/>
                <w:szCs w:val="16"/>
              </w:rPr>
              <w:t>0329</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rPr>
              <w:t>Analytics info context transfer operation overview</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19" w:history="1">
              <w:r>
                <w:rPr>
                  <w:sz w:val="16"/>
                  <w:szCs w:val="16"/>
                </w:rPr>
                <w:t>CP-213227</w:t>
              </w:r>
            </w:hyperlink>
          </w:p>
        </w:tc>
        <w:tc>
          <w:tcPr>
            <w:tcW w:w="523" w:type="dxa"/>
            <w:shd w:val="solid" w:color="FFFFFF" w:fill="auto"/>
          </w:tcPr>
          <w:p w:rsidR="00A10B25" w:rsidRDefault="00A10B25">
            <w:pPr>
              <w:pStyle w:val="TAL"/>
              <w:rPr>
                <w:sz w:val="16"/>
                <w:szCs w:val="16"/>
              </w:rPr>
            </w:pPr>
            <w:r>
              <w:rPr>
                <w:sz w:val="16"/>
                <w:szCs w:val="16"/>
              </w:rPr>
              <w:t>0330</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rPr>
              <w:t>Analytics info context transfer operation resources</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20" w:history="1">
              <w:r>
                <w:rPr>
                  <w:sz w:val="16"/>
                  <w:szCs w:val="16"/>
                </w:rPr>
                <w:t>CP-213227</w:t>
              </w:r>
            </w:hyperlink>
          </w:p>
        </w:tc>
        <w:tc>
          <w:tcPr>
            <w:tcW w:w="523" w:type="dxa"/>
            <w:shd w:val="solid" w:color="FFFFFF" w:fill="auto"/>
          </w:tcPr>
          <w:p w:rsidR="00A10B25" w:rsidRDefault="00A10B25">
            <w:pPr>
              <w:pStyle w:val="TAL"/>
              <w:rPr>
                <w:sz w:val="16"/>
                <w:szCs w:val="16"/>
              </w:rPr>
            </w:pPr>
            <w:r>
              <w:rPr>
                <w:sz w:val="16"/>
                <w:szCs w:val="16"/>
              </w:rPr>
              <w:t>0331</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rPr>
              <w:t>Analytics subscription transfer operation descriptions</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21" w:history="1">
              <w:r>
                <w:rPr>
                  <w:sz w:val="16"/>
                  <w:szCs w:val="16"/>
                </w:rPr>
                <w:t>CP-213228</w:t>
              </w:r>
            </w:hyperlink>
          </w:p>
        </w:tc>
        <w:tc>
          <w:tcPr>
            <w:tcW w:w="523" w:type="dxa"/>
            <w:shd w:val="solid" w:color="FFFFFF" w:fill="auto"/>
          </w:tcPr>
          <w:p w:rsidR="00A10B25" w:rsidRDefault="00A10B25">
            <w:pPr>
              <w:pStyle w:val="TAL"/>
              <w:rPr>
                <w:sz w:val="16"/>
                <w:szCs w:val="16"/>
              </w:rPr>
            </w:pPr>
            <w:r>
              <w:rPr>
                <w:sz w:val="16"/>
                <w:szCs w:val="16"/>
              </w:rPr>
              <w:t>0332</w:t>
            </w:r>
          </w:p>
        </w:tc>
        <w:tc>
          <w:tcPr>
            <w:tcW w:w="423" w:type="dxa"/>
            <w:shd w:val="solid" w:color="FFFFFF" w:fill="auto"/>
          </w:tcPr>
          <w:p w:rsidR="00A10B25" w:rsidRDefault="00A10B25">
            <w:pPr>
              <w:pStyle w:val="TAR"/>
              <w:rPr>
                <w:sz w:val="16"/>
                <w:szCs w:val="16"/>
              </w:rPr>
            </w:pPr>
            <w:r>
              <w:rPr>
                <w:sz w:val="16"/>
                <w:szCs w:val="16"/>
                <w:lang w:eastAsia="zh-CN"/>
              </w:rPr>
              <w:t>2</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rPr>
              <w:t>Analytics subscription transfer operation data model and OpenAPI</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22" w:history="1">
              <w:r>
                <w:rPr>
                  <w:sz w:val="16"/>
                  <w:szCs w:val="16"/>
                </w:rPr>
                <w:t>CP-213227</w:t>
              </w:r>
            </w:hyperlink>
          </w:p>
        </w:tc>
        <w:tc>
          <w:tcPr>
            <w:tcW w:w="523" w:type="dxa"/>
            <w:shd w:val="solid" w:color="FFFFFF" w:fill="auto"/>
          </w:tcPr>
          <w:p w:rsidR="00A10B25" w:rsidRDefault="00A10B25">
            <w:pPr>
              <w:pStyle w:val="TAL"/>
              <w:rPr>
                <w:sz w:val="16"/>
                <w:szCs w:val="16"/>
              </w:rPr>
            </w:pPr>
            <w:r>
              <w:rPr>
                <w:sz w:val="16"/>
                <w:szCs w:val="16"/>
              </w:rPr>
              <w:t>0333</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rPr>
              <w:t>Analytics subscription transfer operation overview</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23" w:history="1">
              <w:r>
                <w:rPr>
                  <w:sz w:val="16"/>
                  <w:szCs w:val="16"/>
                </w:rPr>
                <w:t>CP-213227</w:t>
              </w:r>
            </w:hyperlink>
          </w:p>
        </w:tc>
        <w:tc>
          <w:tcPr>
            <w:tcW w:w="523" w:type="dxa"/>
            <w:shd w:val="solid" w:color="FFFFFF" w:fill="auto"/>
          </w:tcPr>
          <w:p w:rsidR="00A10B25" w:rsidRDefault="00A10B25">
            <w:pPr>
              <w:pStyle w:val="TAL"/>
              <w:rPr>
                <w:sz w:val="16"/>
                <w:szCs w:val="16"/>
              </w:rPr>
            </w:pPr>
            <w:r>
              <w:rPr>
                <w:sz w:val="16"/>
                <w:szCs w:val="16"/>
              </w:rPr>
              <w:t>0334</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rPr>
              <w:t>Analytics subscription transfer operation resources</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24" w:history="1">
              <w:r>
                <w:rPr>
                  <w:sz w:val="16"/>
                  <w:szCs w:val="16"/>
                </w:rPr>
                <w:t>CP-213227</w:t>
              </w:r>
            </w:hyperlink>
          </w:p>
        </w:tc>
        <w:tc>
          <w:tcPr>
            <w:tcW w:w="523" w:type="dxa"/>
            <w:shd w:val="solid" w:color="FFFFFF" w:fill="auto"/>
          </w:tcPr>
          <w:p w:rsidR="00A10B25" w:rsidRDefault="00A10B25">
            <w:pPr>
              <w:pStyle w:val="TAL"/>
              <w:rPr>
                <w:sz w:val="16"/>
                <w:szCs w:val="16"/>
              </w:rPr>
            </w:pPr>
            <w:r>
              <w:rPr>
                <w:sz w:val="16"/>
                <w:szCs w:val="16"/>
              </w:rPr>
              <w:t>0335</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rPr>
              <w:t>Extending analytics subscription to enable context transfer</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25" w:history="1">
              <w:r>
                <w:rPr>
                  <w:sz w:val="16"/>
                  <w:szCs w:val="16"/>
                </w:rPr>
                <w:t>CP-213227</w:t>
              </w:r>
            </w:hyperlink>
          </w:p>
        </w:tc>
        <w:tc>
          <w:tcPr>
            <w:tcW w:w="523" w:type="dxa"/>
            <w:shd w:val="solid" w:color="FFFFFF" w:fill="auto"/>
          </w:tcPr>
          <w:p w:rsidR="00A10B25" w:rsidRDefault="00A10B25">
            <w:pPr>
              <w:pStyle w:val="TAL"/>
              <w:rPr>
                <w:sz w:val="16"/>
                <w:szCs w:val="16"/>
              </w:rPr>
            </w:pPr>
            <w:r>
              <w:rPr>
                <w:sz w:val="16"/>
                <w:szCs w:val="16"/>
              </w:rPr>
              <w:t>0336</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rPr>
              <w:t>Subscription modification procedure of Nnwdaf_MLModelProvision service</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26" w:history="1">
              <w:r>
                <w:rPr>
                  <w:sz w:val="16"/>
                  <w:szCs w:val="16"/>
                </w:rPr>
                <w:t>CP-213227</w:t>
              </w:r>
            </w:hyperlink>
          </w:p>
        </w:tc>
        <w:tc>
          <w:tcPr>
            <w:tcW w:w="523" w:type="dxa"/>
            <w:shd w:val="solid" w:color="FFFFFF" w:fill="auto"/>
          </w:tcPr>
          <w:p w:rsidR="00A10B25" w:rsidRDefault="00A10B25">
            <w:pPr>
              <w:pStyle w:val="TAL"/>
              <w:rPr>
                <w:sz w:val="16"/>
                <w:szCs w:val="16"/>
              </w:rPr>
            </w:pPr>
            <w:r>
              <w:rPr>
                <w:sz w:val="16"/>
                <w:szCs w:val="16"/>
              </w:rPr>
              <w:t>0337</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rPr>
              <w:t xml:space="preserve">Support of </w:t>
            </w:r>
            <w:r>
              <w:rPr>
                <w:rFonts w:hint="eastAsia"/>
                <w:sz w:val="16"/>
                <w:szCs w:val="16"/>
              </w:rPr>
              <w:t>N</w:t>
            </w:r>
            <w:r>
              <w:rPr>
                <w:sz w:val="16"/>
                <w:szCs w:val="16"/>
              </w:rPr>
              <w:t>nwdaf_MLModelInfo Service</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27" w:history="1">
              <w:r>
                <w:rPr>
                  <w:sz w:val="16"/>
                  <w:szCs w:val="16"/>
                </w:rPr>
                <w:t>CP-213227</w:t>
              </w:r>
            </w:hyperlink>
          </w:p>
        </w:tc>
        <w:tc>
          <w:tcPr>
            <w:tcW w:w="523" w:type="dxa"/>
            <w:shd w:val="solid" w:color="FFFFFF" w:fill="auto"/>
          </w:tcPr>
          <w:p w:rsidR="00A10B25" w:rsidRDefault="00A10B25">
            <w:pPr>
              <w:pStyle w:val="TAL"/>
              <w:rPr>
                <w:sz w:val="16"/>
                <w:szCs w:val="16"/>
              </w:rPr>
            </w:pPr>
            <w:r>
              <w:rPr>
                <w:sz w:val="16"/>
                <w:szCs w:val="16"/>
              </w:rPr>
              <w:t>0338</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rPr>
              <w:t>The OpenAPI file for Nnwdaf_MLModelProvision</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28" w:history="1">
              <w:r>
                <w:rPr>
                  <w:sz w:val="16"/>
                  <w:szCs w:val="16"/>
                </w:rPr>
                <w:t>CP-213227</w:t>
              </w:r>
            </w:hyperlink>
          </w:p>
        </w:tc>
        <w:tc>
          <w:tcPr>
            <w:tcW w:w="523" w:type="dxa"/>
            <w:shd w:val="solid" w:color="FFFFFF" w:fill="auto"/>
          </w:tcPr>
          <w:p w:rsidR="00A10B25" w:rsidRDefault="00A10B25">
            <w:pPr>
              <w:pStyle w:val="TAL"/>
              <w:rPr>
                <w:sz w:val="16"/>
                <w:szCs w:val="16"/>
              </w:rPr>
            </w:pPr>
            <w:r>
              <w:rPr>
                <w:sz w:val="16"/>
                <w:szCs w:val="16"/>
              </w:rPr>
              <w:t>0339</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rPr>
              <w:t>Update of procedures and data type definition for Nnwdaf_MLModelProvision</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29" w:history="1">
              <w:r>
                <w:rPr>
                  <w:sz w:val="16"/>
                  <w:szCs w:val="16"/>
                </w:rPr>
                <w:t>CP-213239</w:t>
              </w:r>
            </w:hyperlink>
          </w:p>
        </w:tc>
        <w:tc>
          <w:tcPr>
            <w:tcW w:w="523" w:type="dxa"/>
            <w:shd w:val="solid" w:color="FFFFFF" w:fill="auto"/>
          </w:tcPr>
          <w:p w:rsidR="00A10B25" w:rsidRDefault="00A10B25">
            <w:pPr>
              <w:pStyle w:val="TAL"/>
              <w:rPr>
                <w:sz w:val="16"/>
                <w:szCs w:val="16"/>
              </w:rPr>
            </w:pPr>
            <w:r>
              <w:rPr>
                <w:sz w:val="16"/>
                <w:szCs w:val="16"/>
              </w:rPr>
              <w:t>0340</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rPr>
              <w:t>F</w:t>
            </w:r>
          </w:p>
        </w:tc>
        <w:tc>
          <w:tcPr>
            <w:tcW w:w="4899" w:type="dxa"/>
            <w:shd w:val="solid" w:color="FFFFFF" w:fill="auto"/>
          </w:tcPr>
          <w:p w:rsidR="00A10B25" w:rsidRDefault="00A10B25">
            <w:pPr>
              <w:pStyle w:val="TAL"/>
              <w:rPr>
                <w:sz w:val="16"/>
                <w:szCs w:val="16"/>
              </w:rPr>
            </w:pPr>
            <w:r>
              <w:rPr>
                <w:sz w:val="16"/>
                <w:szCs w:val="16"/>
              </w:rPr>
              <w:t>Aligning API URI with SBI template</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30" w:history="1">
              <w:r>
                <w:rPr>
                  <w:sz w:val="16"/>
                  <w:szCs w:val="16"/>
                </w:rPr>
                <w:t>CP-213228</w:t>
              </w:r>
            </w:hyperlink>
          </w:p>
        </w:tc>
        <w:tc>
          <w:tcPr>
            <w:tcW w:w="523" w:type="dxa"/>
            <w:shd w:val="solid" w:color="FFFFFF" w:fill="auto"/>
          </w:tcPr>
          <w:p w:rsidR="00A10B25" w:rsidRDefault="00A10B25">
            <w:pPr>
              <w:pStyle w:val="TAL"/>
              <w:rPr>
                <w:sz w:val="16"/>
                <w:szCs w:val="16"/>
              </w:rPr>
            </w:pPr>
            <w:r>
              <w:rPr>
                <w:sz w:val="16"/>
                <w:szCs w:val="16"/>
              </w:rPr>
              <w:t>0341</w:t>
            </w:r>
          </w:p>
        </w:tc>
        <w:tc>
          <w:tcPr>
            <w:tcW w:w="423" w:type="dxa"/>
            <w:shd w:val="solid" w:color="FFFFFF" w:fill="auto"/>
          </w:tcPr>
          <w:p w:rsidR="00A10B25" w:rsidRDefault="00A10B25">
            <w:pPr>
              <w:pStyle w:val="TAR"/>
              <w:rPr>
                <w:sz w:val="16"/>
                <w:szCs w:val="16"/>
              </w:rPr>
            </w:pPr>
            <w:r>
              <w:rPr>
                <w:sz w:val="16"/>
                <w:szCs w:val="16"/>
                <w:lang w:eastAsia="zh-CN"/>
              </w:rPr>
              <w:t>3</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rPr>
              <w:t xml:space="preserve">Support of SM </w:t>
            </w:r>
            <w:r>
              <w:rPr>
                <w:rFonts w:hint="eastAsia"/>
                <w:sz w:val="16"/>
                <w:szCs w:val="16"/>
              </w:rPr>
              <w:t>c</w:t>
            </w:r>
            <w:r>
              <w:rPr>
                <w:sz w:val="16"/>
                <w:szCs w:val="16"/>
              </w:rPr>
              <w:t>ongestion control experience analytics by Nnwdaf_AnalyticsInfo service</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31" w:history="1">
              <w:r>
                <w:rPr>
                  <w:sz w:val="16"/>
                  <w:szCs w:val="16"/>
                </w:rPr>
                <w:t>CP-213228</w:t>
              </w:r>
            </w:hyperlink>
          </w:p>
        </w:tc>
        <w:tc>
          <w:tcPr>
            <w:tcW w:w="523" w:type="dxa"/>
            <w:shd w:val="solid" w:color="FFFFFF" w:fill="auto"/>
          </w:tcPr>
          <w:p w:rsidR="00A10B25" w:rsidRDefault="00A10B25">
            <w:pPr>
              <w:pStyle w:val="TAL"/>
              <w:rPr>
                <w:sz w:val="16"/>
                <w:szCs w:val="16"/>
              </w:rPr>
            </w:pPr>
            <w:r>
              <w:rPr>
                <w:sz w:val="16"/>
                <w:szCs w:val="16"/>
              </w:rPr>
              <w:t>0342</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rPr>
              <w:t>Adding DCCF as NWDAF events subscription NF service consumer</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32" w:history="1">
              <w:r>
                <w:rPr>
                  <w:sz w:val="16"/>
                  <w:szCs w:val="16"/>
                </w:rPr>
                <w:t>CP-213226</w:t>
              </w:r>
            </w:hyperlink>
          </w:p>
        </w:tc>
        <w:tc>
          <w:tcPr>
            <w:tcW w:w="523" w:type="dxa"/>
            <w:shd w:val="solid" w:color="FFFFFF" w:fill="auto"/>
          </w:tcPr>
          <w:p w:rsidR="00A10B25" w:rsidRDefault="00A10B25">
            <w:pPr>
              <w:pStyle w:val="TAL"/>
              <w:rPr>
                <w:sz w:val="16"/>
                <w:szCs w:val="16"/>
              </w:rPr>
            </w:pPr>
            <w:r>
              <w:rPr>
                <w:sz w:val="16"/>
                <w:szCs w:val="16"/>
              </w:rPr>
              <w:t>0344</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rPr>
              <w:t>A</w:t>
            </w:r>
          </w:p>
        </w:tc>
        <w:tc>
          <w:tcPr>
            <w:tcW w:w="4899" w:type="dxa"/>
            <w:shd w:val="solid" w:color="FFFFFF" w:fill="auto"/>
          </w:tcPr>
          <w:p w:rsidR="00A10B25" w:rsidRDefault="00A10B25">
            <w:pPr>
              <w:pStyle w:val="TAL"/>
              <w:rPr>
                <w:sz w:val="16"/>
                <w:szCs w:val="16"/>
              </w:rPr>
            </w:pPr>
            <w:r>
              <w:rPr>
                <w:sz w:val="16"/>
                <w:szCs w:val="16"/>
              </w:rPr>
              <w:t>Remove QoS sustainability as analytics for PCF</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33" w:history="1">
              <w:r>
                <w:rPr>
                  <w:sz w:val="16"/>
                  <w:szCs w:val="16"/>
                </w:rPr>
                <w:t>CP-213228</w:t>
              </w:r>
            </w:hyperlink>
          </w:p>
        </w:tc>
        <w:tc>
          <w:tcPr>
            <w:tcW w:w="523" w:type="dxa"/>
            <w:shd w:val="solid" w:color="FFFFFF" w:fill="auto"/>
          </w:tcPr>
          <w:p w:rsidR="00A10B25" w:rsidRDefault="00A10B25">
            <w:pPr>
              <w:pStyle w:val="TAL"/>
              <w:rPr>
                <w:sz w:val="16"/>
                <w:szCs w:val="16"/>
              </w:rPr>
            </w:pPr>
            <w:r>
              <w:rPr>
                <w:sz w:val="16"/>
                <w:szCs w:val="16"/>
              </w:rPr>
              <w:t>0347</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lang w:val="en-US" w:eastAsia="zh-CN"/>
              </w:rPr>
              <w:t>Support of DN performance analytics</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34" w:history="1">
              <w:r>
                <w:rPr>
                  <w:sz w:val="16"/>
                  <w:szCs w:val="16"/>
                </w:rPr>
                <w:t>CP-213228</w:t>
              </w:r>
            </w:hyperlink>
          </w:p>
        </w:tc>
        <w:tc>
          <w:tcPr>
            <w:tcW w:w="523" w:type="dxa"/>
            <w:shd w:val="solid" w:color="FFFFFF" w:fill="auto"/>
          </w:tcPr>
          <w:p w:rsidR="00A10B25" w:rsidRDefault="00A10B25">
            <w:pPr>
              <w:pStyle w:val="TAL"/>
              <w:rPr>
                <w:sz w:val="16"/>
                <w:szCs w:val="16"/>
              </w:rPr>
            </w:pPr>
            <w:r>
              <w:rPr>
                <w:sz w:val="16"/>
                <w:szCs w:val="16"/>
              </w:rPr>
              <w:t>0348</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lang w:val="en-US" w:eastAsia="zh-CN"/>
              </w:rPr>
              <w:t>Define the list of analytics subsets in the request</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35" w:history="1">
              <w:r>
                <w:rPr>
                  <w:sz w:val="16"/>
                  <w:szCs w:val="16"/>
                </w:rPr>
                <w:t>CP-213228</w:t>
              </w:r>
            </w:hyperlink>
          </w:p>
        </w:tc>
        <w:tc>
          <w:tcPr>
            <w:tcW w:w="523" w:type="dxa"/>
            <w:shd w:val="solid" w:color="FFFFFF" w:fill="auto"/>
          </w:tcPr>
          <w:p w:rsidR="00A10B25" w:rsidRDefault="00A10B25">
            <w:pPr>
              <w:pStyle w:val="TAL"/>
              <w:rPr>
                <w:sz w:val="16"/>
                <w:szCs w:val="16"/>
              </w:rPr>
            </w:pPr>
            <w:r>
              <w:rPr>
                <w:sz w:val="16"/>
                <w:szCs w:val="16"/>
              </w:rPr>
              <w:t>0349</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lang w:val="en-US" w:eastAsia="zh-CN"/>
              </w:rPr>
              <w:t>Add load level related information for NSI_LOAD_LEVEL event</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36" w:history="1">
              <w:r>
                <w:rPr>
                  <w:sz w:val="16"/>
                  <w:szCs w:val="16"/>
                </w:rPr>
                <w:t>CP-213228</w:t>
              </w:r>
            </w:hyperlink>
          </w:p>
        </w:tc>
        <w:tc>
          <w:tcPr>
            <w:tcW w:w="523" w:type="dxa"/>
            <w:shd w:val="solid" w:color="FFFFFF" w:fill="auto"/>
          </w:tcPr>
          <w:p w:rsidR="00A10B25" w:rsidRDefault="00A10B25">
            <w:pPr>
              <w:pStyle w:val="TAL"/>
              <w:rPr>
                <w:sz w:val="16"/>
                <w:szCs w:val="16"/>
              </w:rPr>
            </w:pPr>
            <w:r>
              <w:rPr>
                <w:sz w:val="16"/>
                <w:szCs w:val="16"/>
              </w:rPr>
              <w:t>0350</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lang w:val="en-US" w:eastAsia="zh-CN"/>
              </w:rPr>
              <w:t>Add load level related information for LOAD_LEVEL_INFORMATION event</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37" w:history="1">
              <w:r>
                <w:rPr>
                  <w:sz w:val="16"/>
                  <w:szCs w:val="16"/>
                </w:rPr>
                <w:t>CP-213244</w:t>
              </w:r>
            </w:hyperlink>
          </w:p>
        </w:tc>
        <w:tc>
          <w:tcPr>
            <w:tcW w:w="523" w:type="dxa"/>
            <w:shd w:val="solid" w:color="FFFFFF" w:fill="auto"/>
          </w:tcPr>
          <w:p w:rsidR="00A10B25" w:rsidRDefault="00A10B25">
            <w:pPr>
              <w:pStyle w:val="TAL"/>
              <w:rPr>
                <w:sz w:val="16"/>
                <w:szCs w:val="16"/>
              </w:rPr>
            </w:pPr>
            <w:r>
              <w:rPr>
                <w:sz w:val="16"/>
                <w:szCs w:val="16"/>
              </w:rPr>
              <w:t>0352</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rPr>
              <w:t>F</w:t>
            </w:r>
          </w:p>
        </w:tc>
        <w:tc>
          <w:tcPr>
            <w:tcW w:w="4899" w:type="dxa"/>
            <w:shd w:val="solid" w:color="FFFFFF" w:fill="auto"/>
          </w:tcPr>
          <w:p w:rsidR="00A10B25" w:rsidRDefault="00A10B25">
            <w:pPr>
              <w:pStyle w:val="TAL"/>
              <w:rPr>
                <w:sz w:val="16"/>
                <w:szCs w:val="16"/>
              </w:rPr>
            </w:pPr>
            <w:r>
              <w:rPr>
                <w:bCs/>
                <w:sz w:val="16"/>
                <w:szCs w:val="16"/>
                <w:lang w:val="en-US" w:eastAsia="en-US"/>
              </w:rPr>
              <w:t>Corrections to EventReportingRequirement</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38" w:history="1">
              <w:r>
                <w:rPr>
                  <w:sz w:val="16"/>
                  <w:szCs w:val="16"/>
                </w:rPr>
                <w:t>CP-213228</w:t>
              </w:r>
            </w:hyperlink>
          </w:p>
        </w:tc>
        <w:tc>
          <w:tcPr>
            <w:tcW w:w="523" w:type="dxa"/>
            <w:shd w:val="solid" w:color="FFFFFF" w:fill="auto"/>
          </w:tcPr>
          <w:p w:rsidR="00A10B25" w:rsidRDefault="00A10B25">
            <w:pPr>
              <w:pStyle w:val="TAL"/>
              <w:rPr>
                <w:sz w:val="16"/>
                <w:szCs w:val="16"/>
              </w:rPr>
            </w:pPr>
            <w:r>
              <w:rPr>
                <w:sz w:val="16"/>
                <w:szCs w:val="16"/>
              </w:rPr>
              <w:t>0353</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lang w:val="en-US" w:eastAsia="zh-CN"/>
              </w:rPr>
              <w:t>Add consumer NF information in Subscription</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39" w:history="1">
              <w:r>
                <w:rPr>
                  <w:sz w:val="16"/>
                  <w:szCs w:val="16"/>
                </w:rPr>
                <w:t>CP-213228</w:t>
              </w:r>
            </w:hyperlink>
          </w:p>
        </w:tc>
        <w:tc>
          <w:tcPr>
            <w:tcW w:w="523" w:type="dxa"/>
            <w:shd w:val="solid" w:color="FFFFFF" w:fill="auto"/>
          </w:tcPr>
          <w:p w:rsidR="00A10B25" w:rsidRDefault="00A10B25">
            <w:pPr>
              <w:pStyle w:val="TAL"/>
              <w:rPr>
                <w:sz w:val="16"/>
                <w:szCs w:val="16"/>
              </w:rPr>
            </w:pPr>
            <w:r>
              <w:rPr>
                <w:sz w:val="16"/>
                <w:szCs w:val="16"/>
              </w:rPr>
              <w:t>0354</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lang w:val="en-US" w:eastAsia="zh-CN"/>
              </w:rPr>
              <w:t>Updates geenrak description to analytics subscription transfer operation</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40" w:history="1">
              <w:r>
                <w:rPr>
                  <w:sz w:val="16"/>
                  <w:szCs w:val="16"/>
                </w:rPr>
                <w:t>CP-213246</w:t>
              </w:r>
            </w:hyperlink>
          </w:p>
        </w:tc>
        <w:tc>
          <w:tcPr>
            <w:tcW w:w="523" w:type="dxa"/>
            <w:shd w:val="solid" w:color="FFFFFF" w:fill="auto"/>
          </w:tcPr>
          <w:p w:rsidR="00A10B25" w:rsidRDefault="00A10B25">
            <w:pPr>
              <w:pStyle w:val="TAL"/>
              <w:rPr>
                <w:sz w:val="16"/>
                <w:szCs w:val="16"/>
              </w:rPr>
            </w:pPr>
            <w:r>
              <w:rPr>
                <w:sz w:val="16"/>
                <w:szCs w:val="16"/>
              </w:rPr>
              <w:t>0355</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rPr>
              <w:t>F</w:t>
            </w:r>
          </w:p>
        </w:tc>
        <w:tc>
          <w:tcPr>
            <w:tcW w:w="4899" w:type="dxa"/>
            <w:shd w:val="solid" w:color="FFFFFF" w:fill="auto"/>
          </w:tcPr>
          <w:p w:rsidR="00A10B25" w:rsidRDefault="00A10B25">
            <w:pPr>
              <w:pStyle w:val="TAL"/>
              <w:rPr>
                <w:sz w:val="16"/>
                <w:szCs w:val="16"/>
              </w:rPr>
            </w:pPr>
            <w:r>
              <w:rPr>
                <w:sz w:val="16"/>
                <w:szCs w:val="16"/>
                <w:lang w:val="en-US" w:eastAsia="zh-CN"/>
              </w:rPr>
              <w:t>Update of OpenAPI version and TS version in externalDocs field</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CP-220190</w:t>
            </w:r>
          </w:p>
        </w:tc>
        <w:tc>
          <w:tcPr>
            <w:tcW w:w="523" w:type="dxa"/>
            <w:shd w:val="solid" w:color="FFFFFF" w:fill="auto"/>
          </w:tcPr>
          <w:p w:rsidR="00A10B25" w:rsidRDefault="00A10B25">
            <w:pPr>
              <w:pStyle w:val="TAL"/>
              <w:rPr>
                <w:sz w:val="16"/>
                <w:szCs w:val="16"/>
              </w:rPr>
            </w:pPr>
            <w:r>
              <w:rPr>
                <w:sz w:val="16"/>
                <w:szCs w:val="16"/>
              </w:rPr>
              <w:t>0357</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rPr>
              <w:t>Resolve Editor's Note on Slice load level related network data analytics</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CP-220190</w:t>
            </w:r>
          </w:p>
        </w:tc>
        <w:tc>
          <w:tcPr>
            <w:tcW w:w="523" w:type="dxa"/>
            <w:shd w:val="solid" w:color="FFFFFF" w:fill="auto"/>
          </w:tcPr>
          <w:p w:rsidR="00A10B25" w:rsidRDefault="00A10B25">
            <w:pPr>
              <w:pStyle w:val="TAL"/>
              <w:rPr>
                <w:sz w:val="16"/>
                <w:szCs w:val="16"/>
              </w:rPr>
            </w:pPr>
            <w:r>
              <w:rPr>
                <w:sz w:val="16"/>
                <w:szCs w:val="16"/>
              </w:rPr>
              <w:t>0358</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rPr>
              <w:t>F</w:t>
            </w:r>
          </w:p>
        </w:tc>
        <w:tc>
          <w:tcPr>
            <w:tcW w:w="4899" w:type="dxa"/>
            <w:shd w:val="solid" w:color="FFFFFF" w:fill="auto"/>
          </w:tcPr>
          <w:p w:rsidR="00A10B25" w:rsidRDefault="00A10B25">
            <w:pPr>
              <w:pStyle w:val="TAL"/>
              <w:rPr>
                <w:sz w:val="16"/>
                <w:szCs w:val="16"/>
              </w:rPr>
            </w:pPr>
            <w:r>
              <w:rPr>
                <w:sz w:val="16"/>
                <w:szCs w:val="16"/>
              </w:rPr>
              <w:t>Clarification about conditional description</w:t>
            </w:r>
            <w:r>
              <w:rPr>
                <w:rFonts w:hint="eastAsia"/>
                <w:sz w:val="16"/>
                <w:szCs w:val="16"/>
              </w:rPr>
              <w:t>s</w:t>
            </w:r>
            <w:r>
              <w:rPr>
                <w:sz w:val="16"/>
                <w:szCs w:val="16"/>
              </w:rPr>
              <w:t xml:space="preserve"> for Slice load level related network data analytics</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CP-220189</w:t>
            </w:r>
          </w:p>
        </w:tc>
        <w:tc>
          <w:tcPr>
            <w:tcW w:w="523" w:type="dxa"/>
            <w:shd w:val="solid" w:color="FFFFFF" w:fill="auto"/>
          </w:tcPr>
          <w:p w:rsidR="00A10B25" w:rsidRDefault="00A10B25">
            <w:pPr>
              <w:pStyle w:val="TAL"/>
              <w:rPr>
                <w:sz w:val="16"/>
                <w:szCs w:val="16"/>
              </w:rPr>
            </w:pPr>
            <w:r>
              <w:rPr>
                <w:sz w:val="16"/>
                <w:szCs w:val="16"/>
              </w:rPr>
              <w:t>0359</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rPr>
              <w:t>F</w:t>
            </w:r>
          </w:p>
        </w:tc>
        <w:tc>
          <w:tcPr>
            <w:tcW w:w="4899" w:type="dxa"/>
            <w:shd w:val="solid" w:color="FFFFFF" w:fill="auto"/>
          </w:tcPr>
          <w:p w:rsidR="00A10B25" w:rsidRDefault="00A10B25">
            <w:pPr>
              <w:pStyle w:val="TAL"/>
              <w:rPr>
                <w:sz w:val="16"/>
                <w:szCs w:val="16"/>
              </w:rPr>
            </w:pPr>
            <w:r>
              <w:rPr>
                <w:sz w:val="16"/>
                <w:szCs w:val="16"/>
              </w:rPr>
              <w:t>Correction of DN performance analytics</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CP-220189</w:t>
            </w:r>
          </w:p>
        </w:tc>
        <w:tc>
          <w:tcPr>
            <w:tcW w:w="523" w:type="dxa"/>
            <w:shd w:val="solid" w:color="FFFFFF" w:fill="auto"/>
          </w:tcPr>
          <w:p w:rsidR="00A10B25" w:rsidRDefault="00A10B25">
            <w:pPr>
              <w:pStyle w:val="TAL"/>
              <w:rPr>
                <w:sz w:val="16"/>
                <w:szCs w:val="16"/>
              </w:rPr>
            </w:pPr>
            <w:r>
              <w:rPr>
                <w:sz w:val="16"/>
                <w:szCs w:val="16"/>
              </w:rPr>
              <w:t>0360</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rPr>
              <w:t>F</w:t>
            </w:r>
          </w:p>
        </w:tc>
        <w:tc>
          <w:tcPr>
            <w:tcW w:w="4899" w:type="dxa"/>
            <w:shd w:val="solid" w:color="FFFFFF" w:fill="auto"/>
          </w:tcPr>
          <w:p w:rsidR="00A10B25" w:rsidRDefault="00A10B25">
            <w:pPr>
              <w:pStyle w:val="TAL"/>
              <w:rPr>
                <w:sz w:val="16"/>
                <w:szCs w:val="16"/>
              </w:rPr>
            </w:pPr>
            <w:r>
              <w:rPr>
                <w:sz w:val="16"/>
                <w:szCs w:val="16"/>
              </w:rPr>
              <w:t>Update the Nnwdaf_AnalyticsInfo Service API specific data types table</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CP-220189</w:t>
            </w:r>
          </w:p>
        </w:tc>
        <w:tc>
          <w:tcPr>
            <w:tcW w:w="523" w:type="dxa"/>
            <w:shd w:val="solid" w:color="FFFFFF" w:fill="auto"/>
          </w:tcPr>
          <w:p w:rsidR="00A10B25" w:rsidRDefault="00A10B25">
            <w:pPr>
              <w:pStyle w:val="TAL"/>
              <w:rPr>
                <w:sz w:val="16"/>
                <w:szCs w:val="16"/>
              </w:rPr>
            </w:pPr>
            <w:r>
              <w:rPr>
                <w:sz w:val="16"/>
                <w:szCs w:val="16"/>
              </w:rPr>
              <w:t>0362</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rPr>
              <w:t>F</w:t>
            </w:r>
          </w:p>
        </w:tc>
        <w:tc>
          <w:tcPr>
            <w:tcW w:w="4899" w:type="dxa"/>
            <w:shd w:val="solid" w:color="FFFFFF" w:fill="auto"/>
          </w:tcPr>
          <w:p w:rsidR="00A10B25" w:rsidRDefault="00A10B25">
            <w:pPr>
              <w:pStyle w:val="TAL"/>
              <w:rPr>
                <w:sz w:val="16"/>
                <w:szCs w:val="16"/>
              </w:rPr>
            </w:pPr>
            <w:r>
              <w:rPr>
                <w:sz w:val="16"/>
                <w:szCs w:val="16"/>
              </w:rPr>
              <w:t>Editorial correction of offsetPeriod attribute for Nnwdaf_EventsSubscription API</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CP-220189</w:t>
            </w:r>
          </w:p>
        </w:tc>
        <w:tc>
          <w:tcPr>
            <w:tcW w:w="523" w:type="dxa"/>
            <w:shd w:val="solid" w:color="FFFFFF" w:fill="auto"/>
          </w:tcPr>
          <w:p w:rsidR="00A10B25" w:rsidRDefault="00A10B25">
            <w:pPr>
              <w:pStyle w:val="TAL"/>
              <w:rPr>
                <w:sz w:val="16"/>
                <w:szCs w:val="16"/>
              </w:rPr>
            </w:pPr>
            <w:r>
              <w:rPr>
                <w:sz w:val="16"/>
                <w:szCs w:val="16"/>
              </w:rPr>
              <w:t>0365</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rFonts w:hint="eastAsia"/>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NF Load analytics extensions in Nnwdaf_EventsSubscription API</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CP-220189</w:t>
            </w:r>
          </w:p>
        </w:tc>
        <w:tc>
          <w:tcPr>
            <w:tcW w:w="523" w:type="dxa"/>
            <w:shd w:val="solid" w:color="FFFFFF" w:fill="auto"/>
          </w:tcPr>
          <w:p w:rsidR="00A10B25" w:rsidRDefault="00A10B25">
            <w:pPr>
              <w:pStyle w:val="TAL"/>
              <w:rPr>
                <w:sz w:val="16"/>
                <w:szCs w:val="16"/>
              </w:rPr>
            </w:pPr>
            <w:r>
              <w:rPr>
                <w:sz w:val="16"/>
                <w:szCs w:val="16"/>
              </w:rPr>
              <w:t>0366</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rFonts w:hint="eastAsia"/>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NF Load analytics extensions in Nnwdaf_AnalyticsInfo API</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CP-220191</w:t>
            </w:r>
          </w:p>
        </w:tc>
        <w:tc>
          <w:tcPr>
            <w:tcW w:w="523" w:type="dxa"/>
            <w:shd w:val="solid" w:color="FFFFFF" w:fill="auto"/>
          </w:tcPr>
          <w:p w:rsidR="00A10B25" w:rsidRDefault="00A10B25">
            <w:pPr>
              <w:pStyle w:val="TAL"/>
              <w:rPr>
                <w:sz w:val="16"/>
                <w:szCs w:val="16"/>
              </w:rPr>
            </w:pPr>
            <w:r>
              <w:rPr>
                <w:sz w:val="16"/>
                <w:szCs w:val="16"/>
              </w:rPr>
              <w:t>0367</w:t>
            </w:r>
          </w:p>
        </w:tc>
        <w:tc>
          <w:tcPr>
            <w:tcW w:w="423" w:type="dxa"/>
            <w:shd w:val="solid" w:color="FFFFFF" w:fill="auto"/>
          </w:tcPr>
          <w:p w:rsidR="00A10B25" w:rsidRDefault="00A10B25">
            <w:pPr>
              <w:pStyle w:val="TAR"/>
              <w:rPr>
                <w:sz w:val="16"/>
                <w:szCs w:val="16"/>
              </w:rPr>
            </w:pPr>
            <w:r>
              <w:rPr>
                <w:sz w:val="16"/>
                <w:szCs w:val="16"/>
                <w:lang w:eastAsia="zh-CN"/>
              </w:rPr>
              <w:t>3</w:t>
            </w:r>
          </w:p>
        </w:tc>
        <w:tc>
          <w:tcPr>
            <w:tcW w:w="423" w:type="dxa"/>
            <w:shd w:val="solid" w:color="FFFFFF" w:fill="auto"/>
          </w:tcPr>
          <w:p w:rsidR="00A10B25" w:rsidRDefault="00A10B25">
            <w:pPr>
              <w:pStyle w:val="TAC"/>
              <w:rPr>
                <w:sz w:val="16"/>
                <w:szCs w:val="16"/>
              </w:rPr>
            </w:pPr>
            <w:r>
              <w:rPr>
                <w:rFonts w:hint="eastAsia"/>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Support Dispersion Analytics in Nnwdaf_EventsSubscription API</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CP-220190</w:t>
            </w:r>
          </w:p>
        </w:tc>
        <w:tc>
          <w:tcPr>
            <w:tcW w:w="523" w:type="dxa"/>
            <w:shd w:val="solid" w:color="FFFFFF" w:fill="auto"/>
          </w:tcPr>
          <w:p w:rsidR="00A10B25" w:rsidRDefault="00A10B25">
            <w:pPr>
              <w:pStyle w:val="TAL"/>
              <w:rPr>
                <w:sz w:val="16"/>
                <w:szCs w:val="16"/>
              </w:rPr>
            </w:pPr>
            <w:r>
              <w:rPr>
                <w:sz w:val="16"/>
                <w:szCs w:val="16"/>
              </w:rPr>
              <w:t>0368</w:t>
            </w:r>
          </w:p>
        </w:tc>
        <w:tc>
          <w:tcPr>
            <w:tcW w:w="423" w:type="dxa"/>
            <w:shd w:val="solid" w:color="FFFFFF" w:fill="auto"/>
          </w:tcPr>
          <w:p w:rsidR="00A10B25" w:rsidRDefault="00A10B25">
            <w:pPr>
              <w:pStyle w:val="TAR"/>
              <w:rPr>
                <w:sz w:val="16"/>
                <w:szCs w:val="16"/>
              </w:rPr>
            </w:pPr>
            <w:r>
              <w:rPr>
                <w:sz w:val="16"/>
                <w:szCs w:val="16"/>
                <w:lang w:eastAsia="zh-CN"/>
              </w:rPr>
              <w:t>2</w:t>
            </w:r>
          </w:p>
        </w:tc>
        <w:tc>
          <w:tcPr>
            <w:tcW w:w="423" w:type="dxa"/>
            <w:shd w:val="solid" w:color="FFFFFF" w:fill="auto"/>
          </w:tcPr>
          <w:p w:rsidR="00A10B25" w:rsidRDefault="00A10B25">
            <w:pPr>
              <w:pStyle w:val="TAC"/>
              <w:rPr>
                <w:sz w:val="16"/>
                <w:szCs w:val="16"/>
              </w:rPr>
            </w:pPr>
            <w:r>
              <w:rPr>
                <w:rFonts w:hint="eastAsia"/>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Support Dispersion Analytics in Nnwdaf_AnalyticsInfo API</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CP-220189</w:t>
            </w:r>
          </w:p>
        </w:tc>
        <w:tc>
          <w:tcPr>
            <w:tcW w:w="523" w:type="dxa"/>
            <w:shd w:val="solid" w:color="FFFFFF" w:fill="auto"/>
          </w:tcPr>
          <w:p w:rsidR="00A10B25" w:rsidRDefault="00A10B25">
            <w:pPr>
              <w:pStyle w:val="TAL"/>
              <w:rPr>
                <w:sz w:val="16"/>
                <w:szCs w:val="16"/>
              </w:rPr>
            </w:pPr>
            <w:r>
              <w:rPr>
                <w:sz w:val="16"/>
                <w:szCs w:val="16"/>
              </w:rPr>
              <w:t>0369</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rFonts w:hint="eastAsia"/>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Support Redundant Transmission Experience Analytics in Nnwdaf_EventsSubscription API</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CP-220189</w:t>
            </w:r>
          </w:p>
        </w:tc>
        <w:tc>
          <w:tcPr>
            <w:tcW w:w="523" w:type="dxa"/>
            <w:shd w:val="solid" w:color="FFFFFF" w:fill="auto"/>
          </w:tcPr>
          <w:p w:rsidR="00A10B25" w:rsidRDefault="00A10B25">
            <w:pPr>
              <w:pStyle w:val="TAL"/>
              <w:rPr>
                <w:sz w:val="16"/>
                <w:szCs w:val="16"/>
              </w:rPr>
            </w:pPr>
            <w:r>
              <w:rPr>
                <w:sz w:val="16"/>
                <w:szCs w:val="16"/>
              </w:rPr>
              <w:t>0370</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rFonts w:hint="eastAsia"/>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Support Redundant Transmission Experience Analytics in Nnwdaf_AnalyticsInfo API</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CP-220191</w:t>
            </w:r>
          </w:p>
        </w:tc>
        <w:tc>
          <w:tcPr>
            <w:tcW w:w="523" w:type="dxa"/>
            <w:shd w:val="solid" w:color="FFFFFF" w:fill="auto"/>
          </w:tcPr>
          <w:p w:rsidR="00A10B25" w:rsidRDefault="00A10B25">
            <w:pPr>
              <w:pStyle w:val="TAL"/>
              <w:rPr>
                <w:sz w:val="16"/>
                <w:szCs w:val="16"/>
              </w:rPr>
            </w:pPr>
            <w:r>
              <w:rPr>
                <w:sz w:val="16"/>
                <w:szCs w:val="16"/>
              </w:rPr>
              <w:t>0371</w:t>
            </w:r>
          </w:p>
        </w:tc>
        <w:tc>
          <w:tcPr>
            <w:tcW w:w="423" w:type="dxa"/>
            <w:shd w:val="solid" w:color="FFFFFF" w:fill="auto"/>
          </w:tcPr>
          <w:p w:rsidR="00A10B25" w:rsidRDefault="00A10B25">
            <w:pPr>
              <w:pStyle w:val="TAR"/>
              <w:rPr>
                <w:sz w:val="16"/>
                <w:szCs w:val="16"/>
              </w:rPr>
            </w:pPr>
            <w:r>
              <w:rPr>
                <w:sz w:val="16"/>
                <w:szCs w:val="16"/>
                <w:lang w:eastAsia="zh-CN"/>
              </w:rPr>
              <w:t>2</w:t>
            </w:r>
          </w:p>
        </w:tc>
        <w:tc>
          <w:tcPr>
            <w:tcW w:w="423" w:type="dxa"/>
            <w:shd w:val="solid" w:color="FFFFFF" w:fill="auto"/>
          </w:tcPr>
          <w:p w:rsidR="00A10B25" w:rsidRDefault="00A10B25">
            <w:pPr>
              <w:pStyle w:val="TAC"/>
              <w:rPr>
                <w:sz w:val="16"/>
                <w:szCs w:val="16"/>
              </w:rPr>
            </w:pPr>
            <w:r>
              <w:rPr>
                <w:rFonts w:hint="eastAsia"/>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Support WLAN performance analytics in Nnwdaf_EventsSubscription API</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CP-220189</w:t>
            </w:r>
          </w:p>
        </w:tc>
        <w:tc>
          <w:tcPr>
            <w:tcW w:w="523" w:type="dxa"/>
            <w:shd w:val="solid" w:color="FFFFFF" w:fill="auto"/>
          </w:tcPr>
          <w:p w:rsidR="00A10B25" w:rsidRDefault="00A10B25">
            <w:pPr>
              <w:pStyle w:val="TAL"/>
              <w:rPr>
                <w:sz w:val="16"/>
                <w:szCs w:val="16"/>
              </w:rPr>
            </w:pPr>
            <w:r>
              <w:rPr>
                <w:sz w:val="16"/>
                <w:szCs w:val="16"/>
              </w:rPr>
              <w:t>0372</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rFonts w:hint="eastAsia"/>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Support WLAN performance analytics in Nnwdaf_AnalyticsInfo API</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CP-220189</w:t>
            </w:r>
          </w:p>
        </w:tc>
        <w:tc>
          <w:tcPr>
            <w:tcW w:w="523" w:type="dxa"/>
            <w:shd w:val="solid" w:color="FFFFFF" w:fill="auto"/>
          </w:tcPr>
          <w:p w:rsidR="00A10B25" w:rsidRDefault="00A10B25">
            <w:pPr>
              <w:pStyle w:val="TAL"/>
              <w:rPr>
                <w:sz w:val="16"/>
                <w:szCs w:val="16"/>
              </w:rPr>
            </w:pPr>
            <w:r>
              <w:rPr>
                <w:sz w:val="16"/>
                <w:szCs w:val="16"/>
              </w:rPr>
              <w:t>0373</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Corrections to DN Performance Events</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CP-220189</w:t>
            </w:r>
          </w:p>
        </w:tc>
        <w:tc>
          <w:tcPr>
            <w:tcW w:w="523" w:type="dxa"/>
            <w:shd w:val="solid" w:color="FFFFFF" w:fill="auto"/>
          </w:tcPr>
          <w:p w:rsidR="00A10B25" w:rsidRDefault="00A10B25">
            <w:pPr>
              <w:pStyle w:val="TAL"/>
              <w:rPr>
                <w:sz w:val="16"/>
                <w:szCs w:val="16"/>
              </w:rPr>
            </w:pPr>
            <w:r>
              <w:rPr>
                <w:sz w:val="16"/>
                <w:szCs w:val="16"/>
              </w:rPr>
              <w:t>0374</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rFonts w:hint="eastAsia"/>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Update extended features description and analytics events applicability</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CP-220189</w:t>
            </w:r>
          </w:p>
        </w:tc>
        <w:tc>
          <w:tcPr>
            <w:tcW w:w="523" w:type="dxa"/>
            <w:shd w:val="solid" w:color="FFFFFF" w:fill="auto"/>
          </w:tcPr>
          <w:p w:rsidR="00A10B25" w:rsidRDefault="00A10B25">
            <w:pPr>
              <w:pStyle w:val="TAL"/>
              <w:rPr>
                <w:sz w:val="16"/>
                <w:szCs w:val="16"/>
              </w:rPr>
            </w:pPr>
            <w:r>
              <w:rPr>
                <w:sz w:val="16"/>
                <w:szCs w:val="16"/>
              </w:rPr>
              <w:t>0375</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Corrections to Nnwdaf_AnalyticsInfo Service</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CP-220190</w:t>
            </w:r>
          </w:p>
        </w:tc>
        <w:tc>
          <w:tcPr>
            <w:tcW w:w="523" w:type="dxa"/>
            <w:shd w:val="solid" w:color="FFFFFF" w:fill="auto"/>
          </w:tcPr>
          <w:p w:rsidR="00A10B25" w:rsidRDefault="00A10B25">
            <w:pPr>
              <w:pStyle w:val="TAL"/>
              <w:rPr>
                <w:sz w:val="16"/>
                <w:szCs w:val="16"/>
              </w:rPr>
            </w:pPr>
            <w:r>
              <w:rPr>
                <w:sz w:val="16"/>
                <w:szCs w:val="16"/>
              </w:rPr>
              <w:t>0376</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Clarification on GPSI for UserDataCongestionExt</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CP-220190</w:t>
            </w:r>
          </w:p>
        </w:tc>
        <w:tc>
          <w:tcPr>
            <w:tcW w:w="523" w:type="dxa"/>
            <w:shd w:val="solid" w:color="FFFFFF" w:fill="auto"/>
          </w:tcPr>
          <w:p w:rsidR="00A10B25" w:rsidRDefault="00A10B25">
            <w:pPr>
              <w:pStyle w:val="TAL"/>
              <w:rPr>
                <w:sz w:val="16"/>
                <w:szCs w:val="16"/>
              </w:rPr>
            </w:pPr>
            <w:r>
              <w:rPr>
                <w:sz w:val="16"/>
                <w:szCs w:val="16"/>
              </w:rPr>
              <w:t>0377</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Features in the applicability section</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CP-220190</w:t>
            </w:r>
          </w:p>
        </w:tc>
        <w:tc>
          <w:tcPr>
            <w:tcW w:w="523" w:type="dxa"/>
            <w:shd w:val="solid" w:color="FFFFFF" w:fill="auto"/>
          </w:tcPr>
          <w:p w:rsidR="00A10B25" w:rsidRDefault="00A10B25">
            <w:pPr>
              <w:pStyle w:val="TAL"/>
              <w:rPr>
                <w:sz w:val="16"/>
                <w:szCs w:val="16"/>
              </w:rPr>
            </w:pPr>
            <w:r>
              <w:rPr>
                <w:sz w:val="16"/>
                <w:szCs w:val="16"/>
              </w:rPr>
              <w:t>0378</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Update of 5.1.6.1</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CP-220190</w:t>
            </w:r>
          </w:p>
        </w:tc>
        <w:tc>
          <w:tcPr>
            <w:tcW w:w="523" w:type="dxa"/>
            <w:shd w:val="solid" w:color="FFFFFF" w:fill="auto"/>
          </w:tcPr>
          <w:p w:rsidR="00A10B25" w:rsidRDefault="00A10B25">
            <w:pPr>
              <w:pStyle w:val="TAL"/>
              <w:rPr>
                <w:sz w:val="16"/>
                <w:szCs w:val="16"/>
              </w:rPr>
            </w:pPr>
            <w:r>
              <w:rPr>
                <w:sz w:val="16"/>
                <w:szCs w:val="16"/>
              </w:rPr>
              <w:t>0379</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Adding ADRF as a consumer of Nnwdaf_DataManagement Service</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CP-220176</w:t>
            </w:r>
          </w:p>
        </w:tc>
        <w:tc>
          <w:tcPr>
            <w:tcW w:w="523" w:type="dxa"/>
            <w:shd w:val="solid" w:color="FFFFFF" w:fill="auto"/>
          </w:tcPr>
          <w:p w:rsidR="00A10B25" w:rsidRDefault="00A10B25">
            <w:pPr>
              <w:pStyle w:val="TAL"/>
              <w:rPr>
                <w:sz w:val="16"/>
                <w:szCs w:val="16"/>
              </w:rPr>
            </w:pPr>
            <w:r>
              <w:rPr>
                <w:sz w:val="16"/>
                <w:szCs w:val="16"/>
              </w:rPr>
              <w:t>0381</w:t>
            </w:r>
          </w:p>
        </w:tc>
        <w:tc>
          <w:tcPr>
            <w:tcW w:w="423" w:type="dxa"/>
            <w:shd w:val="solid" w:color="FFFFFF" w:fill="auto"/>
          </w:tcPr>
          <w:p w:rsidR="00A10B25" w:rsidRDefault="00A10B25">
            <w:pPr>
              <w:pStyle w:val="TAR"/>
              <w:rPr>
                <w:sz w:val="16"/>
                <w:szCs w:val="16"/>
              </w:rPr>
            </w:pPr>
            <w:r>
              <w:rPr>
                <w:sz w:val="16"/>
                <w:szCs w:val="16"/>
                <w:lang w:eastAsia="zh-CN"/>
              </w:rPr>
              <w:t>2</w:t>
            </w:r>
          </w:p>
        </w:tc>
        <w:tc>
          <w:tcPr>
            <w:tcW w:w="423" w:type="dxa"/>
            <w:shd w:val="solid" w:color="FFFFFF" w:fill="auto"/>
          </w:tcPr>
          <w:p w:rsidR="00A10B25" w:rsidRDefault="00A10B25">
            <w:pPr>
              <w:pStyle w:val="TAC"/>
              <w:rPr>
                <w:sz w:val="16"/>
                <w:szCs w:val="16"/>
              </w:rPr>
            </w:pPr>
            <w:r>
              <w:rPr>
                <w:sz w:val="16"/>
                <w:szCs w:val="16"/>
                <w:lang w:val="en-US" w:eastAsia="zh-CN"/>
              </w:rPr>
              <w:t>A</w:t>
            </w:r>
          </w:p>
        </w:tc>
        <w:tc>
          <w:tcPr>
            <w:tcW w:w="4899" w:type="dxa"/>
            <w:shd w:val="solid" w:color="FFFFFF" w:fill="auto"/>
          </w:tcPr>
          <w:p w:rsidR="00A10B25" w:rsidRDefault="00A10B25">
            <w:pPr>
              <w:pStyle w:val="TAL"/>
              <w:rPr>
                <w:sz w:val="16"/>
                <w:szCs w:val="16"/>
              </w:rPr>
            </w:pPr>
            <w:r>
              <w:rPr>
                <w:sz w:val="16"/>
                <w:szCs w:val="16"/>
              </w:rPr>
              <w:t>Alignment of "Application Errors" clauses with SBI TS template</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CP-220189</w:t>
            </w:r>
          </w:p>
        </w:tc>
        <w:tc>
          <w:tcPr>
            <w:tcW w:w="523" w:type="dxa"/>
            <w:shd w:val="solid" w:color="FFFFFF" w:fill="auto"/>
          </w:tcPr>
          <w:p w:rsidR="00A10B25" w:rsidRDefault="00A10B25">
            <w:pPr>
              <w:pStyle w:val="TAL"/>
              <w:rPr>
                <w:sz w:val="16"/>
                <w:szCs w:val="16"/>
              </w:rPr>
            </w:pPr>
            <w:r>
              <w:rPr>
                <w:sz w:val="16"/>
                <w:szCs w:val="16"/>
              </w:rPr>
              <w:t>0382</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Adding DCCF as Nnwdaf_AnalyticsInfo service consumer</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CP-220190</w:t>
            </w:r>
          </w:p>
        </w:tc>
        <w:tc>
          <w:tcPr>
            <w:tcW w:w="523" w:type="dxa"/>
            <w:shd w:val="solid" w:color="FFFFFF" w:fill="auto"/>
          </w:tcPr>
          <w:p w:rsidR="00A10B25" w:rsidRDefault="00A10B25">
            <w:pPr>
              <w:pStyle w:val="TAL"/>
              <w:rPr>
                <w:sz w:val="16"/>
                <w:szCs w:val="16"/>
              </w:rPr>
            </w:pPr>
            <w:r>
              <w:rPr>
                <w:sz w:val="16"/>
                <w:szCs w:val="16"/>
              </w:rPr>
              <w:t>0383</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Service Description of Nnwdaf_DataManagement Service</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CP-220189</w:t>
            </w:r>
          </w:p>
        </w:tc>
        <w:tc>
          <w:tcPr>
            <w:tcW w:w="523" w:type="dxa"/>
            <w:shd w:val="solid" w:color="FFFFFF" w:fill="auto"/>
          </w:tcPr>
          <w:p w:rsidR="00A10B25" w:rsidRDefault="00A10B25">
            <w:pPr>
              <w:pStyle w:val="TAL"/>
              <w:rPr>
                <w:sz w:val="16"/>
                <w:szCs w:val="16"/>
              </w:rPr>
            </w:pPr>
            <w:r>
              <w:rPr>
                <w:sz w:val="16"/>
                <w:szCs w:val="16"/>
              </w:rPr>
              <w:t>0384</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Clarification on NF consumer of Nnwdaf_MLModelProvision Service</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CP-220189</w:t>
            </w:r>
          </w:p>
        </w:tc>
        <w:tc>
          <w:tcPr>
            <w:tcW w:w="523" w:type="dxa"/>
            <w:shd w:val="solid" w:color="FFFFFF" w:fill="auto"/>
          </w:tcPr>
          <w:p w:rsidR="00A10B25" w:rsidRDefault="00A10B25">
            <w:pPr>
              <w:pStyle w:val="TAL"/>
              <w:rPr>
                <w:sz w:val="16"/>
                <w:szCs w:val="16"/>
              </w:rPr>
            </w:pPr>
            <w:r>
              <w:rPr>
                <w:sz w:val="16"/>
                <w:szCs w:val="16"/>
              </w:rPr>
              <w:t>0385</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Corrections to Nnwdaf_MLModelProvision Service</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CP-220189</w:t>
            </w:r>
          </w:p>
        </w:tc>
        <w:tc>
          <w:tcPr>
            <w:tcW w:w="523" w:type="dxa"/>
            <w:shd w:val="solid" w:color="FFFFFF" w:fill="auto"/>
          </w:tcPr>
          <w:p w:rsidR="00A10B25" w:rsidRDefault="00A10B25">
            <w:pPr>
              <w:pStyle w:val="TAL"/>
              <w:rPr>
                <w:sz w:val="16"/>
                <w:szCs w:val="16"/>
              </w:rPr>
            </w:pPr>
            <w:r>
              <w:rPr>
                <w:sz w:val="16"/>
                <w:szCs w:val="16"/>
              </w:rPr>
              <w:t>0386</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Support reporting the analytics of the application list used by UE in the UE communication analytics</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CP-220190</w:t>
            </w:r>
          </w:p>
        </w:tc>
        <w:tc>
          <w:tcPr>
            <w:tcW w:w="523" w:type="dxa"/>
            <w:shd w:val="solid" w:color="FFFFFF" w:fill="auto"/>
          </w:tcPr>
          <w:p w:rsidR="00A10B25" w:rsidRDefault="00A10B25">
            <w:pPr>
              <w:pStyle w:val="TAL"/>
              <w:rPr>
                <w:sz w:val="16"/>
                <w:szCs w:val="16"/>
              </w:rPr>
            </w:pPr>
            <w:r>
              <w:rPr>
                <w:sz w:val="16"/>
                <w:szCs w:val="16"/>
              </w:rPr>
              <w:t>0387</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Support reporting N4 session inactivity timer in the UE communication analytics</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CP-220189</w:t>
            </w:r>
          </w:p>
        </w:tc>
        <w:tc>
          <w:tcPr>
            <w:tcW w:w="523" w:type="dxa"/>
            <w:shd w:val="solid" w:color="FFFFFF" w:fill="auto"/>
          </w:tcPr>
          <w:p w:rsidR="00A10B25" w:rsidRDefault="00A10B25">
            <w:pPr>
              <w:pStyle w:val="TAL"/>
              <w:rPr>
                <w:sz w:val="16"/>
                <w:szCs w:val="16"/>
              </w:rPr>
            </w:pPr>
            <w:r>
              <w:rPr>
                <w:sz w:val="16"/>
                <w:szCs w:val="16"/>
              </w:rPr>
              <w:t>0388</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Support list of analytics subsets for Nnwdaf_AnalyticsInfo Service</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CP-220189</w:t>
            </w:r>
          </w:p>
        </w:tc>
        <w:tc>
          <w:tcPr>
            <w:tcW w:w="523" w:type="dxa"/>
            <w:shd w:val="solid" w:color="FFFFFF" w:fill="auto"/>
          </w:tcPr>
          <w:p w:rsidR="00A10B25" w:rsidRDefault="00A10B25">
            <w:pPr>
              <w:pStyle w:val="TAL"/>
              <w:rPr>
                <w:sz w:val="16"/>
                <w:szCs w:val="16"/>
              </w:rPr>
            </w:pPr>
            <w:r>
              <w:rPr>
                <w:sz w:val="16"/>
                <w:szCs w:val="16"/>
              </w:rPr>
              <w:t>0389</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Resolve the Editor's Note for partial failure events handling in ML model subscription procedure</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CP-220191</w:t>
            </w:r>
          </w:p>
        </w:tc>
        <w:tc>
          <w:tcPr>
            <w:tcW w:w="523" w:type="dxa"/>
            <w:shd w:val="solid" w:color="FFFFFF" w:fill="auto"/>
          </w:tcPr>
          <w:p w:rsidR="00A10B25" w:rsidRDefault="00A10B25">
            <w:pPr>
              <w:pStyle w:val="TAL"/>
              <w:rPr>
                <w:sz w:val="16"/>
                <w:szCs w:val="16"/>
              </w:rPr>
            </w:pPr>
            <w:r>
              <w:rPr>
                <w:sz w:val="16"/>
                <w:szCs w:val="16"/>
              </w:rPr>
              <w:t>0390</w:t>
            </w:r>
          </w:p>
        </w:tc>
        <w:tc>
          <w:tcPr>
            <w:tcW w:w="423" w:type="dxa"/>
            <w:shd w:val="solid" w:color="FFFFFF" w:fill="auto"/>
          </w:tcPr>
          <w:p w:rsidR="00A10B25" w:rsidRDefault="00A10B25">
            <w:pPr>
              <w:pStyle w:val="TAR"/>
              <w:rPr>
                <w:sz w:val="16"/>
                <w:szCs w:val="16"/>
              </w:rPr>
            </w:pPr>
            <w:r>
              <w:rPr>
                <w:rFonts w:hint="eastAsia"/>
                <w:sz w:val="16"/>
                <w:szCs w:val="16"/>
                <w:lang w:eastAsia="zh-CN"/>
              </w:rPr>
              <w:t>2</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Resolve the Editor's Note for ML model filter information</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CP-220190</w:t>
            </w:r>
          </w:p>
        </w:tc>
        <w:tc>
          <w:tcPr>
            <w:tcW w:w="523" w:type="dxa"/>
            <w:shd w:val="solid" w:color="FFFFFF" w:fill="auto"/>
          </w:tcPr>
          <w:p w:rsidR="00A10B25" w:rsidRDefault="00A10B25">
            <w:pPr>
              <w:pStyle w:val="TAL"/>
              <w:rPr>
                <w:sz w:val="16"/>
                <w:szCs w:val="16"/>
              </w:rPr>
            </w:pPr>
            <w:r>
              <w:rPr>
                <w:sz w:val="16"/>
                <w:szCs w:val="16"/>
              </w:rPr>
              <w:t>0391</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Add visited AOI(s) to analytics filter for UE mobility analytics</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CP-220192</w:t>
            </w:r>
          </w:p>
        </w:tc>
        <w:tc>
          <w:tcPr>
            <w:tcW w:w="523" w:type="dxa"/>
            <w:shd w:val="solid" w:color="FFFFFF" w:fill="auto"/>
          </w:tcPr>
          <w:p w:rsidR="00A10B25" w:rsidRDefault="00A10B25">
            <w:pPr>
              <w:pStyle w:val="TAL"/>
              <w:rPr>
                <w:sz w:val="16"/>
                <w:szCs w:val="16"/>
              </w:rPr>
            </w:pPr>
            <w:r>
              <w:rPr>
                <w:sz w:val="16"/>
                <w:szCs w:val="16"/>
              </w:rPr>
              <w:t>0392</w:t>
            </w:r>
          </w:p>
        </w:tc>
        <w:tc>
          <w:tcPr>
            <w:tcW w:w="423" w:type="dxa"/>
            <w:shd w:val="solid" w:color="FFFFFF" w:fill="auto"/>
          </w:tcPr>
          <w:p w:rsidR="00A10B25" w:rsidRDefault="00A10B25">
            <w:pPr>
              <w:pStyle w:val="TAR"/>
              <w:rPr>
                <w:sz w:val="16"/>
                <w:szCs w:val="16"/>
              </w:rPr>
            </w:pPr>
            <w:r>
              <w:rPr>
                <w:rFonts w:hint="eastAsia"/>
                <w:sz w:val="16"/>
                <w:szCs w:val="16"/>
                <w:lang w:eastAsia="zh-CN"/>
              </w:rPr>
              <w:t>2</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Add UPF ID to analytics filter for Service Experience analytics</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CP-220190</w:t>
            </w:r>
          </w:p>
        </w:tc>
        <w:tc>
          <w:tcPr>
            <w:tcW w:w="523" w:type="dxa"/>
            <w:shd w:val="solid" w:color="FFFFFF" w:fill="auto"/>
          </w:tcPr>
          <w:p w:rsidR="00A10B25" w:rsidRDefault="00A10B25">
            <w:pPr>
              <w:pStyle w:val="TAL"/>
              <w:rPr>
                <w:sz w:val="16"/>
                <w:szCs w:val="16"/>
              </w:rPr>
            </w:pPr>
            <w:r>
              <w:rPr>
                <w:sz w:val="16"/>
                <w:szCs w:val="16"/>
              </w:rPr>
              <w:t>0393</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Add the periodic communication indicator to UeCommunication data type</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CP-220190</w:t>
            </w:r>
          </w:p>
        </w:tc>
        <w:tc>
          <w:tcPr>
            <w:tcW w:w="523" w:type="dxa"/>
            <w:shd w:val="solid" w:color="FFFFFF" w:fill="auto"/>
          </w:tcPr>
          <w:p w:rsidR="00A10B25" w:rsidRDefault="00A10B25">
            <w:pPr>
              <w:pStyle w:val="TAL"/>
              <w:rPr>
                <w:sz w:val="16"/>
                <w:szCs w:val="16"/>
              </w:rPr>
            </w:pPr>
            <w:r>
              <w:rPr>
                <w:sz w:val="16"/>
                <w:szCs w:val="16"/>
              </w:rPr>
              <w:t>0394</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Add Service Experience Type to Service Experience analytics</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CP-220192</w:t>
            </w:r>
          </w:p>
        </w:tc>
        <w:tc>
          <w:tcPr>
            <w:tcW w:w="523" w:type="dxa"/>
            <w:shd w:val="solid" w:color="FFFFFF" w:fill="auto"/>
          </w:tcPr>
          <w:p w:rsidR="00A10B25" w:rsidRDefault="00A10B25">
            <w:pPr>
              <w:pStyle w:val="TAL"/>
              <w:rPr>
                <w:sz w:val="16"/>
                <w:szCs w:val="16"/>
              </w:rPr>
            </w:pPr>
            <w:r>
              <w:rPr>
                <w:sz w:val="16"/>
                <w:szCs w:val="16"/>
              </w:rPr>
              <w:t>0395</w:t>
            </w:r>
          </w:p>
        </w:tc>
        <w:tc>
          <w:tcPr>
            <w:tcW w:w="423" w:type="dxa"/>
            <w:shd w:val="solid" w:color="FFFFFF" w:fill="auto"/>
          </w:tcPr>
          <w:p w:rsidR="00A10B25" w:rsidRDefault="00A10B25">
            <w:pPr>
              <w:pStyle w:val="TAR"/>
              <w:rPr>
                <w:sz w:val="16"/>
                <w:szCs w:val="16"/>
              </w:rPr>
            </w:pPr>
            <w:r>
              <w:rPr>
                <w:sz w:val="16"/>
                <w:szCs w:val="16"/>
                <w:lang w:eastAsia="zh-CN"/>
              </w:rPr>
              <w:t>3</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Add Application Server Address(es) to analytics filter for Service Experience analytics</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CP-220190</w:t>
            </w:r>
          </w:p>
        </w:tc>
        <w:tc>
          <w:tcPr>
            <w:tcW w:w="523" w:type="dxa"/>
            <w:shd w:val="solid" w:color="FFFFFF" w:fill="auto"/>
          </w:tcPr>
          <w:p w:rsidR="00A10B25" w:rsidRDefault="00A10B25">
            <w:pPr>
              <w:pStyle w:val="TAL"/>
              <w:rPr>
                <w:sz w:val="16"/>
                <w:szCs w:val="16"/>
              </w:rPr>
            </w:pPr>
            <w:r>
              <w:rPr>
                <w:sz w:val="16"/>
                <w:szCs w:val="16"/>
              </w:rPr>
              <w:t>0400</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Extension of UE Mobility Analytics to support LADN DNN</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CP-220191</w:t>
            </w:r>
          </w:p>
        </w:tc>
        <w:tc>
          <w:tcPr>
            <w:tcW w:w="523" w:type="dxa"/>
            <w:shd w:val="solid" w:color="FFFFFF" w:fill="auto"/>
          </w:tcPr>
          <w:p w:rsidR="00A10B25" w:rsidRDefault="00A10B25">
            <w:pPr>
              <w:pStyle w:val="TAL"/>
              <w:rPr>
                <w:sz w:val="16"/>
                <w:szCs w:val="16"/>
              </w:rPr>
            </w:pPr>
            <w:r>
              <w:rPr>
                <w:sz w:val="16"/>
                <w:szCs w:val="16"/>
              </w:rPr>
              <w:t>0401</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References to apiSpecificResourceUriPart for Nnwdaf_DataManagement and Nnwdaf_MLModelProvision APIs</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CP-220191</w:t>
            </w:r>
          </w:p>
        </w:tc>
        <w:tc>
          <w:tcPr>
            <w:tcW w:w="523" w:type="dxa"/>
            <w:shd w:val="solid" w:color="FFFFFF" w:fill="auto"/>
          </w:tcPr>
          <w:p w:rsidR="00A10B25" w:rsidRDefault="00A10B25">
            <w:pPr>
              <w:pStyle w:val="TAL"/>
              <w:rPr>
                <w:sz w:val="16"/>
                <w:szCs w:val="16"/>
              </w:rPr>
            </w:pPr>
            <w:r>
              <w:rPr>
                <w:sz w:val="16"/>
                <w:szCs w:val="16"/>
              </w:rPr>
              <w:t>0402</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D</w:t>
            </w:r>
          </w:p>
        </w:tc>
        <w:tc>
          <w:tcPr>
            <w:tcW w:w="4899" w:type="dxa"/>
            <w:shd w:val="solid" w:color="FFFFFF" w:fill="auto"/>
          </w:tcPr>
          <w:p w:rsidR="00A10B25" w:rsidRDefault="00A10B25">
            <w:pPr>
              <w:pStyle w:val="TAL"/>
              <w:rPr>
                <w:sz w:val="16"/>
                <w:szCs w:val="16"/>
              </w:rPr>
            </w:pPr>
            <w:r>
              <w:rPr>
                <w:sz w:val="16"/>
                <w:szCs w:val="16"/>
              </w:rPr>
              <w:t>Editorial modifications</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CP-220191</w:t>
            </w:r>
          </w:p>
        </w:tc>
        <w:tc>
          <w:tcPr>
            <w:tcW w:w="523" w:type="dxa"/>
            <w:shd w:val="solid" w:color="FFFFFF" w:fill="auto"/>
          </w:tcPr>
          <w:p w:rsidR="00A10B25" w:rsidRDefault="00A10B25">
            <w:pPr>
              <w:pStyle w:val="TAL"/>
              <w:rPr>
                <w:sz w:val="16"/>
                <w:szCs w:val="16"/>
              </w:rPr>
            </w:pPr>
            <w:r>
              <w:rPr>
                <w:sz w:val="16"/>
                <w:szCs w:val="16"/>
              </w:rPr>
              <w:t>0403</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Add load level related information to analytics subset</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CP-220191</w:t>
            </w:r>
          </w:p>
        </w:tc>
        <w:tc>
          <w:tcPr>
            <w:tcW w:w="523" w:type="dxa"/>
            <w:shd w:val="solid" w:color="FFFFFF" w:fill="auto"/>
          </w:tcPr>
          <w:p w:rsidR="00A10B25" w:rsidRDefault="00A10B25">
            <w:pPr>
              <w:pStyle w:val="TAL"/>
              <w:rPr>
                <w:sz w:val="16"/>
                <w:szCs w:val="16"/>
              </w:rPr>
            </w:pPr>
            <w:r>
              <w:rPr>
                <w:sz w:val="16"/>
                <w:szCs w:val="16"/>
              </w:rPr>
              <w:t>0404</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Add missing attribute to SM congestion control experience analytics</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CP-220191</w:t>
            </w:r>
          </w:p>
        </w:tc>
        <w:tc>
          <w:tcPr>
            <w:tcW w:w="523" w:type="dxa"/>
            <w:shd w:val="solid" w:color="FFFFFF" w:fill="auto"/>
          </w:tcPr>
          <w:p w:rsidR="00A10B25" w:rsidRDefault="00A10B25">
            <w:pPr>
              <w:pStyle w:val="TAL"/>
              <w:rPr>
                <w:sz w:val="16"/>
                <w:szCs w:val="16"/>
              </w:rPr>
            </w:pPr>
            <w:r>
              <w:rPr>
                <w:sz w:val="16"/>
                <w:szCs w:val="16"/>
              </w:rPr>
              <w:t>0405</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Correction on freqs attribute for Nnwdaf_EventsSubscription API</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CP-220191</w:t>
            </w:r>
          </w:p>
        </w:tc>
        <w:tc>
          <w:tcPr>
            <w:tcW w:w="523" w:type="dxa"/>
            <w:shd w:val="solid" w:color="FFFFFF" w:fill="auto"/>
          </w:tcPr>
          <w:p w:rsidR="00A10B25" w:rsidRDefault="00A10B25">
            <w:pPr>
              <w:pStyle w:val="TAL"/>
              <w:rPr>
                <w:sz w:val="16"/>
                <w:szCs w:val="16"/>
              </w:rPr>
            </w:pPr>
            <w:r>
              <w:rPr>
                <w:sz w:val="16"/>
                <w:szCs w:val="16"/>
              </w:rPr>
              <w:t>0406</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Add missing attributes to DN Performance analytics</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CP-220191</w:t>
            </w:r>
          </w:p>
        </w:tc>
        <w:tc>
          <w:tcPr>
            <w:tcW w:w="523" w:type="dxa"/>
            <w:shd w:val="solid" w:color="FFFFFF" w:fill="auto"/>
          </w:tcPr>
          <w:p w:rsidR="00A10B25" w:rsidRDefault="00A10B25">
            <w:pPr>
              <w:pStyle w:val="TAL"/>
              <w:rPr>
                <w:sz w:val="16"/>
                <w:szCs w:val="16"/>
              </w:rPr>
            </w:pPr>
            <w:r>
              <w:rPr>
                <w:sz w:val="16"/>
                <w:szCs w:val="16"/>
              </w:rPr>
              <w:t>0407</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Add service description and operations to DN Performance analytics</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CP-220173</w:t>
            </w:r>
          </w:p>
        </w:tc>
        <w:tc>
          <w:tcPr>
            <w:tcW w:w="523" w:type="dxa"/>
            <w:shd w:val="solid" w:color="FFFFFF" w:fill="auto"/>
          </w:tcPr>
          <w:p w:rsidR="00A10B25" w:rsidRDefault="00A10B25">
            <w:pPr>
              <w:pStyle w:val="TAL"/>
              <w:rPr>
                <w:sz w:val="16"/>
                <w:szCs w:val="16"/>
              </w:rPr>
            </w:pPr>
            <w:r>
              <w:rPr>
                <w:sz w:val="16"/>
                <w:szCs w:val="16"/>
              </w:rPr>
              <w:t>0409</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A</w:t>
            </w:r>
          </w:p>
        </w:tc>
        <w:tc>
          <w:tcPr>
            <w:tcW w:w="4899" w:type="dxa"/>
            <w:shd w:val="solid" w:color="FFFFFF" w:fill="auto"/>
          </w:tcPr>
          <w:p w:rsidR="00A10B25" w:rsidRDefault="00A10B25">
            <w:pPr>
              <w:pStyle w:val="TAL"/>
              <w:rPr>
                <w:sz w:val="16"/>
                <w:szCs w:val="16"/>
              </w:rPr>
            </w:pPr>
            <w:r>
              <w:rPr>
                <w:sz w:val="16"/>
                <w:szCs w:val="16"/>
              </w:rPr>
              <w:t>Correction of the description of end time</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CP-220192</w:t>
            </w:r>
          </w:p>
        </w:tc>
        <w:tc>
          <w:tcPr>
            <w:tcW w:w="523" w:type="dxa"/>
            <w:shd w:val="solid" w:color="FFFFFF" w:fill="auto"/>
          </w:tcPr>
          <w:p w:rsidR="00A10B25" w:rsidRDefault="00A10B25">
            <w:pPr>
              <w:pStyle w:val="TAL"/>
              <w:rPr>
                <w:sz w:val="16"/>
                <w:szCs w:val="16"/>
              </w:rPr>
            </w:pPr>
            <w:r>
              <w:rPr>
                <w:sz w:val="16"/>
                <w:szCs w:val="16"/>
              </w:rPr>
              <w:t>0410</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Incorrect response code of PUT method for Event Subscription Transfer</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CP-220196</w:t>
            </w:r>
          </w:p>
        </w:tc>
        <w:tc>
          <w:tcPr>
            <w:tcW w:w="523" w:type="dxa"/>
            <w:shd w:val="solid" w:color="FFFFFF" w:fill="auto"/>
          </w:tcPr>
          <w:p w:rsidR="00A10B25" w:rsidRDefault="00A10B25">
            <w:pPr>
              <w:pStyle w:val="TAL"/>
              <w:rPr>
                <w:sz w:val="16"/>
                <w:szCs w:val="16"/>
              </w:rPr>
            </w:pPr>
            <w:r>
              <w:rPr>
                <w:sz w:val="16"/>
                <w:szCs w:val="16"/>
              </w:rPr>
              <w:t>0411</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Correction to descriptions in OpenAPI file</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CP-220191</w:t>
            </w:r>
          </w:p>
        </w:tc>
        <w:tc>
          <w:tcPr>
            <w:tcW w:w="523" w:type="dxa"/>
            <w:shd w:val="solid" w:color="FFFFFF" w:fill="auto"/>
          </w:tcPr>
          <w:p w:rsidR="00A10B25" w:rsidRDefault="00A10B25">
            <w:pPr>
              <w:pStyle w:val="TAL"/>
              <w:rPr>
                <w:sz w:val="16"/>
                <w:szCs w:val="16"/>
              </w:rPr>
            </w:pPr>
            <w:r>
              <w:rPr>
                <w:sz w:val="16"/>
                <w:szCs w:val="16"/>
              </w:rPr>
              <w:t>0412</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Service Operation of Nnwdaf_DataManagement_Subscribe Service</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CP-220191</w:t>
            </w:r>
          </w:p>
        </w:tc>
        <w:tc>
          <w:tcPr>
            <w:tcW w:w="523" w:type="dxa"/>
            <w:shd w:val="solid" w:color="FFFFFF" w:fill="auto"/>
          </w:tcPr>
          <w:p w:rsidR="00A10B25" w:rsidRDefault="00A10B25">
            <w:pPr>
              <w:pStyle w:val="TAL"/>
              <w:rPr>
                <w:sz w:val="16"/>
                <w:szCs w:val="16"/>
              </w:rPr>
            </w:pPr>
            <w:r>
              <w:rPr>
                <w:sz w:val="16"/>
                <w:szCs w:val="16"/>
              </w:rPr>
              <w:t>0413</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Service Operation of Nnwdaf_DataManagement_Unsubscribe Service</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CP-220191</w:t>
            </w:r>
          </w:p>
        </w:tc>
        <w:tc>
          <w:tcPr>
            <w:tcW w:w="523" w:type="dxa"/>
            <w:shd w:val="solid" w:color="FFFFFF" w:fill="auto"/>
          </w:tcPr>
          <w:p w:rsidR="00A10B25" w:rsidRDefault="00A10B25">
            <w:pPr>
              <w:pStyle w:val="TAL"/>
              <w:rPr>
                <w:sz w:val="16"/>
                <w:szCs w:val="16"/>
              </w:rPr>
            </w:pPr>
            <w:r>
              <w:rPr>
                <w:sz w:val="16"/>
                <w:szCs w:val="16"/>
              </w:rPr>
              <w:t>0414</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Nnwdaf_DataManagement Service Resources</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CP-220191</w:t>
            </w:r>
          </w:p>
        </w:tc>
        <w:tc>
          <w:tcPr>
            <w:tcW w:w="523" w:type="dxa"/>
            <w:shd w:val="solid" w:color="FFFFFF" w:fill="auto"/>
          </w:tcPr>
          <w:p w:rsidR="00A10B25" w:rsidRDefault="00A10B25">
            <w:pPr>
              <w:pStyle w:val="TAL"/>
              <w:rPr>
                <w:sz w:val="16"/>
                <w:szCs w:val="16"/>
              </w:rPr>
            </w:pPr>
            <w:r>
              <w:rPr>
                <w:sz w:val="16"/>
                <w:szCs w:val="16"/>
              </w:rPr>
              <w:t>0415</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Nnwdaf_DataManagement Service Data Model</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CP-220192</w:t>
            </w:r>
          </w:p>
        </w:tc>
        <w:tc>
          <w:tcPr>
            <w:tcW w:w="523" w:type="dxa"/>
            <w:shd w:val="solid" w:color="FFFFFF" w:fill="auto"/>
          </w:tcPr>
          <w:p w:rsidR="00A10B25" w:rsidRDefault="00A10B25">
            <w:pPr>
              <w:pStyle w:val="TAL"/>
              <w:rPr>
                <w:sz w:val="16"/>
                <w:szCs w:val="16"/>
              </w:rPr>
            </w:pPr>
            <w:r>
              <w:rPr>
                <w:sz w:val="16"/>
                <w:szCs w:val="16"/>
              </w:rPr>
              <w:t>0417</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Add accuracy per analytics subset for the specific events</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CP-220192</w:t>
            </w:r>
          </w:p>
        </w:tc>
        <w:tc>
          <w:tcPr>
            <w:tcW w:w="523" w:type="dxa"/>
            <w:shd w:val="solid" w:color="FFFFFF" w:fill="auto"/>
          </w:tcPr>
          <w:p w:rsidR="00A10B25" w:rsidRDefault="00A10B25">
            <w:pPr>
              <w:pStyle w:val="TAL"/>
              <w:rPr>
                <w:sz w:val="16"/>
                <w:szCs w:val="16"/>
              </w:rPr>
            </w:pPr>
            <w:r>
              <w:rPr>
                <w:sz w:val="16"/>
                <w:szCs w:val="16"/>
              </w:rPr>
              <w:t>0418</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Add list of analytics subsets to the Nnwdaf_AnalyticsInfo_Request procedure</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CP-220191</w:t>
            </w:r>
          </w:p>
        </w:tc>
        <w:tc>
          <w:tcPr>
            <w:tcW w:w="523" w:type="dxa"/>
            <w:shd w:val="solid" w:color="FFFFFF" w:fill="auto"/>
          </w:tcPr>
          <w:p w:rsidR="00A10B25" w:rsidRDefault="00A10B25">
            <w:pPr>
              <w:pStyle w:val="TAL"/>
              <w:rPr>
                <w:sz w:val="16"/>
                <w:szCs w:val="16"/>
              </w:rPr>
            </w:pPr>
            <w:r>
              <w:rPr>
                <w:sz w:val="16"/>
                <w:szCs w:val="16"/>
              </w:rPr>
              <w:t>0419</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rFonts w:hint="eastAsia"/>
                <w:sz w:val="16"/>
                <w:szCs w:val="16"/>
              </w:rPr>
              <w:t>A</w:t>
            </w:r>
            <w:r>
              <w:rPr>
                <w:sz w:val="16"/>
                <w:szCs w:val="16"/>
              </w:rPr>
              <w:t>dd list of analytics subsets to the subscription procedure</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CP-220192</w:t>
            </w:r>
          </w:p>
        </w:tc>
        <w:tc>
          <w:tcPr>
            <w:tcW w:w="523" w:type="dxa"/>
            <w:shd w:val="solid" w:color="FFFFFF" w:fill="auto"/>
          </w:tcPr>
          <w:p w:rsidR="00A10B25" w:rsidRDefault="00A10B25">
            <w:pPr>
              <w:pStyle w:val="TAL"/>
              <w:rPr>
                <w:sz w:val="16"/>
                <w:szCs w:val="16"/>
              </w:rPr>
            </w:pPr>
            <w:r>
              <w:rPr>
                <w:sz w:val="16"/>
                <w:szCs w:val="16"/>
              </w:rPr>
              <w:t>0420</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Add requirement for DN performance analytics</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CP-220192</w:t>
            </w:r>
          </w:p>
        </w:tc>
        <w:tc>
          <w:tcPr>
            <w:tcW w:w="523" w:type="dxa"/>
            <w:shd w:val="solid" w:color="FFFFFF" w:fill="auto"/>
          </w:tcPr>
          <w:p w:rsidR="00A10B25" w:rsidRDefault="00A10B25">
            <w:pPr>
              <w:pStyle w:val="TAL"/>
              <w:rPr>
                <w:sz w:val="16"/>
                <w:szCs w:val="16"/>
              </w:rPr>
            </w:pPr>
            <w:r>
              <w:rPr>
                <w:sz w:val="16"/>
                <w:szCs w:val="16"/>
              </w:rPr>
              <w:t>0421</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Add the missing data structure to the specific Data Types table</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CP-220191</w:t>
            </w:r>
          </w:p>
        </w:tc>
        <w:tc>
          <w:tcPr>
            <w:tcW w:w="523" w:type="dxa"/>
            <w:shd w:val="solid" w:color="FFFFFF" w:fill="auto"/>
          </w:tcPr>
          <w:p w:rsidR="00A10B25" w:rsidRDefault="00A10B25">
            <w:pPr>
              <w:pStyle w:val="TAL"/>
              <w:rPr>
                <w:sz w:val="16"/>
                <w:szCs w:val="16"/>
              </w:rPr>
            </w:pPr>
            <w:r>
              <w:rPr>
                <w:sz w:val="16"/>
                <w:szCs w:val="16"/>
              </w:rPr>
              <w:t>0422</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Solve the Editor's Note for ML model filter information</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CP-220194</w:t>
            </w:r>
          </w:p>
        </w:tc>
        <w:tc>
          <w:tcPr>
            <w:tcW w:w="523" w:type="dxa"/>
            <w:shd w:val="solid" w:color="FFFFFF" w:fill="auto"/>
          </w:tcPr>
          <w:p w:rsidR="00A10B25" w:rsidRDefault="00A10B25">
            <w:pPr>
              <w:pStyle w:val="TAL"/>
              <w:rPr>
                <w:sz w:val="16"/>
                <w:szCs w:val="16"/>
              </w:rPr>
            </w:pPr>
            <w:r>
              <w:rPr>
                <w:sz w:val="16"/>
                <w:szCs w:val="16"/>
              </w:rPr>
              <w:t>0423</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Update of info and externalDocs fields</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CP-221130</w:t>
            </w:r>
          </w:p>
        </w:tc>
        <w:tc>
          <w:tcPr>
            <w:tcW w:w="523" w:type="dxa"/>
            <w:shd w:val="solid" w:color="FFFFFF" w:fill="auto"/>
          </w:tcPr>
          <w:p w:rsidR="00A10B25" w:rsidRDefault="00A10B25">
            <w:pPr>
              <w:pStyle w:val="TAL"/>
              <w:rPr>
                <w:sz w:val="16"/>
                <w:szCs w:val="16"/>
              </w:rPr>
            </w:pPr>
            <w:r>
              <w:rPr>
                <w:sz w:val="16"/>
                <w:szCs w:val="16"/>
              </w:rPr>
              <w:t>0426</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Correction of DN Performance Analytics</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CP-221130</w:t>
            </w:r>
          </w:p>
        </w:tc>
        <w:tc>
          <w:tcPr>
            <w:tcW w:w="523" w:type="dxa"/>
            <w:shd w:val="solid" w:color="FFFFFF" w:fill="auto"/>
          </w:tcPr>
          <w:p w:rsidR="00A10B25" w:rsidRDefault="00A10B25">
            <w:pPr>
              <w:pStyle w:val="TAL"/>
              <w:rPr>
                <w:sz w:val="16"/>
                <w:szCs w:val="16"/>
              </w:rPr>
            </w:pPr>
            <w:r>
              <w:rPr>
                <w:sz w:val="16"/>
                <w:szCs w:val="16"/>
              </w:rPr>
              <w:t>0427</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Update Observed Service Experience Analytics</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CP-221131</w:t>
            </w:r>
          </w:p>
        </w:tc>
        <w:tc>
          <w:tcPr>
            <w:tcW w:w="523" w:type="dxa"/>
            <w:shd w:val="solid" w:color="FFFFFF" w:fill="auto"/>
          </w:tcPr>
          <w:p w:rsidR="00A10B25" w:rsidRDefault="00A10B25">
            <w:pPr>
              <w:pStyle w:val="TAL"/>
              <w:rPr>
                <w:sz w:val="16"/>
                <w:szCs w:val="16"/>
              </w:rPr>
            </w:pPr>
            <w:r>
              <w:rPr>
                <w:sz w:val="16"/>
                <w:szCs w:val="16"/>
              </w:rPr>
              <w:t>0429</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Resolving ENs about references in the Transfer procedures</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CP-221131</w:t>
            </w:r>
          </w:p>
        </w:tc>
        <w:tc>
          <w:tcPr>
            <w:tcW w:w="523" w:type="dxa"/>
            <w:shd w:val="solid" w:color="FFFFFF" w:fill="auto"/>
          </w:tcPr>
          <w:p w:rsidR="00A10B25" w:rsidRDefault="00A10B25">
            <w:pPr>
              <w:pStyle w:val="TAL"/>
              <w:rPr>
                <w:sz w:val="16"/>
                <w:szCs w:val="16"/>
              </w:rPr>
            </w:pPr>
            <w:r>
              <w:rPr>
                <w:sz w:val="16"/>
                <w:szCs w:val="16"/>
              </w:rPr>
              <w:t>0430</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Resolving ENs about subscriptions with data sources in ContextTransfer</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CP-221132</w:t>
            </w:r>
          </w:p>
        </w:tc>
        <w:tc>
          <w:tcPr>
            <w:tcW w:w="523" w:type="dxa"/>
            <w:shd w:val="solid" w:color="FFFFFF" w:fill="auto"/>
          </w:tcPr>
          <w:p w:rsidR="00A10B25" w:rsidRDefault="00A10B25">
            <w:pPr>
              <w:pStyle w:val="TAL"/>
              <w:rPr>
                <w:sz w:val="16"/>
                <w:szCs w:val="16"/>
              </w:rPr>
            </w:pPr>
            <w:r>
              <w:rPr>
                <w:sz w:val="16"/>
                <w:szCs w:val="16"/>
              </w:rPr>
              <w:t>0431</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Resolving EN about the definition of previous subscription</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CP-221129</w:t>
            </w:r>
          </w:p>
        </w:tc>
        <w:tc>
          <w:tcPr>
            <w:tcW w:w="523" w:type="dxa"/>
            <w:shd w:val="solid" w:color="FFFFFF" w:fill="auto"/>
          </w:tcPr>
          <w:p w:rsidR="00A10B25" w:rsidRDefault="00A10B25">
            <w:pPr>
              <w:pStyle w:val="TAL"/>
              <w:rPr>
                <w:sz w:val="16"/>
                <w:szCs w:val="16"/>
              </w:rPr>
            </w:pPr>
            <w:r>
              <w:rPr>
                <w:sz w:val="16"/>
                <w:szCs w:val="16"/>
              </w:rPr>
              <w:t>0432</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Removing inapplicable feature ES3XX in Transfer operation</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CP-221129</w:t>
            </w:r>
          </w:p>
        </w:tc>
        <w:tc>
          <w:tcPr>
            <w:tcW w:w="523" w:type="dxa"/>
            <w:shd w:val="solid" w:color="FFFFFF" w:fill="auto"/>
          </w:tcPr>
          <w:p w:rsidR="00A10B25" w:rsidRDefault="00A10B25">
            <w:pPr>
              <w:pStyle w:val="TAL"/>
              <w:rPr>
                <w:sz w:val="16"/>
                <w:szCs w:val="16"/>
              </w:rPr>
            </w:pPr>
            <w:r>
              <w:rPr>
                <w:sz w:val="16"/>
                <w:szCs w:val="16"/>
              </w:rPr>
              <w:t>0433</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Removing inapplicable feature ES3XX in ML provisioning</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CP-221129</w:t>
            </w:r>
          </w:p>
        </w:tc>
        <w:tc>
          <w:tcPr>
            <w:tcW w:w="523" w:type="dxa"/>
            <w:shd w:val="solid" w:color="FFFFFF" w:fill="auto"/>
          </w:tcPr>
          <w:p w:rsidR="00A10B25" w:rsidRDefault="00A10B25">
            <w:pPr>
              <w:pStyle w:val="TAL"/>
              <w:rPr>
                <w:sz w:val="16"/>
                <w:szCs w:val="16"/>
              </w:rPr>
            </w:pPr>
            <w:r>
              <w:rPr>
                <w:sz w:val="16"/>
                <w:szCs w:val="16"/>
              </w:rPr>
              <w:t>0434</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Resolving EN about partitioning criteria</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CP-221129</w:t>
            </w:r>
          </w:p>
        </w:tc>
        <w:tc>
          <w:tcPr>
            <w:tcW w:w="523" w:type="dxa"/>
            <w:shd w:val="solid" w:color="FFFFFF" w:fill="auto"/>
          </w:tcPr>
          <w:p w:rsidR="00A10B25" w:rsidRDefault="00A10B25">
            <w:pPr>
              <w:pStyle w:val="TAL"/>
              <w:rPr>
                <w:sz w:val="16"/>
                <w:szCs w:val="16"/>
              </w:rPr>
            </w:pPr>
            <w:r>
              <w:rPr>
                <w:sz w:val="16"/>
                <w:szCs w:val="16"/>
              </w:rPr>
              <w:t>0435</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Resolving ENs about how to implement NF ID in NF consumer information</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CP-221129</w:t>
            </w:r>
          </w:p>
        </w:tc>
        <w:tc>
          <w:tcPr>
            <w:tcW w:w="523" w:type="dxa"/>
            <w:shd w:val="solid" w:color="FFFFFF" w:fill="auto"/>
          </w:tcPr>
          <w:p w:rsidR="00A10B25" w:rsidRDefault="00A10B25">
            <w:pPr>
              <w:pStyle w:val="TAL"/>
              <w:rPr>
                <w:sz w:val="16"/>
                <w:szCs w:val="16"/>
              </w:rPr>
            </w:pPr>
            <w:r>
              <w:rPr>
                <w:sz w:val="16"/>
                <w:szCs w:val="16"/>
              </w:rPr>
              <w:t>0436</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Resolving EN about CANCEL type in Transfer request</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CP-221129</w:t>
            </w:r>
          </w:p>
        </w:tc>
        <w:tc>
          <w:tcPr>
            <w:tcW w:w="523" w:type="dxa"/>
            <w:shd w:val="solid" w:color="FFFFFF" w:fill="auto"/>
          </w:tcPr>
          <w:p w:rsidR="00A10B25" w:rsidRDefault="00A10B25">
            <w:pPr>
              <w:pStyle w:val="TAL"/>
              <w:rPr>
                <w:sz w:val="16"/>
                <w:szCs w:val="16"/>
              </w:rPr>
            </w:pPr>
            <w:r>
              <w:rPr>
                <w:sz w:val="16"/>
                <w:szCs w:val="16"/>
              </w:rPr>
              <w:t>0437</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 xml:space="preserve">Resolving EN about redirection codes in Context Transfer </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CP-221132</w:t>
            </w:r>
          </w:p>
        </w:tc>
        <w:tc>
          <w:tcPr>
            <w:tcW w:w="523" w:type="dxa"/>
            <w:shd w:val="solid" w:color="FFFFFF" w:fill="auto"/>
          </w:tcPr>
          <w:p w:rsidR="00A10B25" w:rsidRDefault="00A10B25">
            <w:pPr>
              <w:pStyle w:val="TAL"/>
              <w:rPr>
                <w:sz w:val="16"/>
                <w:szCs w:val="16"/>
              </w:rPr>
            </w:pPr>
            <w:r>
              <w:rPr>
                <w:sz w:val="16"/>
                <w:szCs w:val="16"/>
              </w:rPr>
              <w:t>0438</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Fixing the data type for historcial data</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CP-221131</w:t>
            </w:r>
          </w:p>
        </w:tc>
        <w:tc>
          <w:tcPr>
            <w:tcW w:w="523" w:type="dxa"/>
            <w:shd w:val="solid" w:color="FFFFFF" w:fill="auto"/>
          </w:tcPr>
          <w:p w:rsidR="00A10B25" w:rsidRDefault="00A10B25">
            <w:pPr>
              <w:pStyle w:val="TAL"/>
              <w:rPr>
                <w:sz w:val="16"/>
                <w:szCs w:val="16"/>
              </w:rPr>
            </w:pPr>
            <w:r>
              <w:rPr>
                <w:sz w:val="16"/>
                <w:szCs w:val="16"/>
              </w:rPr>
              <w:t>0439</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Add clarifications for analytics subsets of some attributes</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CP-221132</w:t>
            </w:r>
          </w:p>
        </w:tc>
        <w:tc>
          <w:tcPr>
            <w:tcW w:w="523" w:type="dxa"/>
            <w:shd w:val="solid" w:color="FFFFFF" w:fill="auto"/>
          </w:tcPr>
          <w:p w:rsidR="00A10B25" w:rsidRDefault="00A10B25">
            <w:pPr>
              <w:pStyle w:val="TAL"/>
              <w:rPr>
                <w:sz w:val="16"/>
                <w:szCs w:val="16"/>
              </w:rPr>
            </w:pPr>
            <w:r>
              <w:rPr>
                <w:sz w:val="16"/>
                <w:szCs w:val="16"/>
              </w:rPr>
              <w:t>0440</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Clarification for the presence of some attributes in the request</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CP-221131</w:t>
            </w:r>
          </w:p>
        </w:tc>
        <w:tc>
          <w:tcPr>
            <w:tcW w:w="523" w:type="dxa"/>
            <w:shd w:val="solid" w:color="FFFFFF" w:fill="auto"/>
          </w:tcPr>
          <w:p w:rsidR="00A10B25" w:rsidRDefault="00A10B25">
            <w:pPr>
              <w:pStyle w:val="TAL"/>
              <w:rPr>
                <w:sz w:val="16"/>
                <w:szCs w:val="16"/>
              </w:rPr>
            </w:pPr>
            <w:r>
              <w:rPr>
                <w:sz w:val="16"/>
                <w:szCs w:val="16"/>
              </w:rPr>
              <w:t>0441</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Correct the Cardinality of some attributes</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CP-221129</w:t>
            </w:r>
          </w:p>
        </w:tc>
        <w:tc>
          <w:tcPr>
            <w:tcW w:w="523" w:type="dxa"/>
            <w:shd w:val="solid" w:color="FFFFFF" w:fill="auto"/>
          </w:tcPr>
          <w:p w:rsidR="00A10B25" w:rsidRDefault="00A10B25">
            <w:pPr>
              <w:pStyle w:val="TAL"/>
              <w:rPr>
                <w:sz w:val="16"/>
                <w:szCs w:val="16"/>
              </w:rPr>
            </w:pPr>
            <w:r>
              <w:rPr>
                <w:sz w:val="16"/>
                <w:szCs w:val="16"/>
              </w:rPr>
              <w:t>0442</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Define Error Handling and Security for Nnwdaf_DataManagement Service</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CP-221134</w:t>
            </w:r>
          </w:p>
        </w:tc>
        <w:tc>
          <w:tcPr>
            <w:tcW w:w="523" w:type="dxa"/>
            <w:shd w:val="solid" w:color="FFFFFF" w:fill="auto"/>
          </w:tcPr>
          <w:p w:rsidR="00A10B25" w:rsidRDefault="00A10B25">
            <w:pPr>
              <w:pStyle w:val="TAL"/>
              <w:rPr>
                <w:sz w:val="16"/>
                <w:szCs w:val="16"/>
              </w:rPr>
            </w:pPr>
            <w:r>
              <w:rPr>
                <w:sz w:val="16"/>
                <w:szCs w:val="16"/>
              </w:rPr>
              <w:t>0443</w:t>
            </w:r>
          </w:p>
        </w:tc>
        <w:tc>
          <w:tcPr>
            <w:tcW w:w="423" w:type="dxa"/>
            <w:shd w:val="solid" w:color="FFFFFF" w:fill="auto"/>
          </w:tcPr>
          <w:p w:rsidR="00A10B25" w:rsidRDefault="00A10B25">
            <w:pPr>
              <w:pStyle w:val="TAR"/>
              <w:rPr>
                <w:sz w:val="16"/>
                <w:szCs w:val="16"/>
              </w:rPr>
            </w:pPr>
            <w:r>
              <w:rPr>
                <w:sz w:val="16"/>
                <w:szCs w:val="16"/>
                <w:lang w:eastAsia="zh-CN"/>
              </w:rPr>
              <w:t>2</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Update the Service Experience Analytics for Nnwdaf_EventsSubscription service</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CP-221131</w:t>
            </w:r>
          </w:p>
        </w:tc>
        <w:tc>
          <w:tcPr>
            <w:tcW w:w="523" w:type="dxa"/>
            <w:shd w:val="solid" w:color="FFFFFF" w:fill="auto"/>
          </w:tcPr>
          <w:p w:rsidR="00A10B25" w:rsidRDefault="00A10B25">
            <w:pPr>
              <w:pStyle w:val="TAL"/>
              <w:rPr>
                <w:sz w:val="16"/>
                <w:szCs w:val="16"/>
              </w:rPr>
            </w:pPr>
            <w:r>
              <w:rPr>
                <w:sz w:val="16"/>
                <w:szCs w:val="16"/>
              </w:rPr>
              <w:t>0444</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Update the Nnwdaf_MLModelProvision OpenAPI and related data types</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CP-221131</w:t>
            </w:r>
          </w:p>
        </w:tc>
        <w:tc>
          <w:tcPr>
            <w:tcW w:w="523" w:type="dxa"/>
            <w:shd w:val="solid" w:color="FFFFFF" w:fill="auto"/>
          </w:tcPr>
          <w:p w:rsidR="00A10B25" w:rsidRDefault="00A10B25">
            <w:pPr>
              <w:pStyle w:val="TAL"/>
              <w:rPr>
                <w:sz w:val="16"/>
                <w:szCs w:val="16"/>
              </w:rPr>
            </w:pPr>
            <w:r>
              <w:rPr>
                <w:sz w:val="16"/>
                <w:szCs w:val="16"/>
              </w:rPr>
              <w:t>0445</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Correction to topAppListUl and topAppListDl attributes</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CP-221129</w:t>
            </w:r>
          </w:p>
        </w:tc>
        <w:tc>
          <w:tcPr>
            <w:tcW w:w="523" w:type="dxa"/>
            <w:shd w:val="solid" w:color="FFFFFF" w:fill="auto"/>
          </w:tcPr>
          <w:p w:rsidR="00A10B25" w:rsidRDefault="00A10B25">
            <w:pPr>
              <w:pStyle w:val="TAL"/>
              <w:rPr>
                <w:sz w:val="16"/>
                <w:szCs w:val="16"/>
              </w:rPr>
            </w:pPr>
            <w:r>
              <w:rPr>
                <w:sz w:val="16"/>
                <w:szCs w:val="16"/>
              </w:rPr>
              <w:t>0446</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replace NwdafEventsSubscription with NnwdafEventsSubscription</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CP-221129</w:t>
            </w:r>
          </w:p>
        </w:tc>
        <w:tc>
          <w:tcPr>
            <w:tcW w:w="523" w:type="dxa"/>
            <w:shd w:val="solid" w:color="FFFFFF" w:fill="auto"/>
          </w:tcPr>
          <w:p w:rsidR="00A10B25" w:rsidRDefault="00A10B25">
            <w:pPr>
              <w:pStyle w:val="TAL"/>
              <w:rPr>
                <w:sz w:val="16"/>
                <w:szCs w:val="16"/>
              </w:rPr>
            </w:pPr>
            <w:r>
              <w:rPr>
                <w:sz w:val="16"/>
                <w:szCs w:val="16"/>
              </w:rPr>
              <w:t>0447</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Incorrect definition of smcceUeList in openAPI file</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CP-221154</w:t>
            </w:r>
          </w:p>
        </w:tc>
        <w:tc>
          <w:tcPr>
            <w:tcW w:w="523" w:type="dxa"/>
            <w:shd w:val="solid" w:color="FFFFFF" w:fill="auto"/>
          </w:tcPr>
          <w:p w:rsidR="00A10B25" w:rsidRDefault="00A10B25">
            <w:pPr>
              <w:pStyle w:val="TAL"/>
              <w:rPr>
                <w:sz w:val="16"/>
                <w:szCs w:val="16"/>
              </w:rPr>
            </w:pPr>
            <w:r>
              <w:rPr>
                <w:sz w:val="16"/>
                <w:szCs w:val="16"/>
              </w:rPr>
              <w:t>0453</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Nnwdaf_EventsSubscription API: n4SessId and lowBase properties</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CP-221154</w:t>
            </w:r>
          </w:p>
        </w:tc>
        <w:tc>
          <w:tcPr>
            <w:tcW w:w="523" w:type="dxa"/>
            <w:shd w:val="solid" w:color="FFFFFF" w:fill="auto"/>
          </w:tcPr>
          <w:p w:rsidR="00A10B25" w:rsidRDefault="00A10B25">
            <w:pPr>
              <w:pStyle w:val="TAL"/>
              <w:rPr>
                <w:sz w:val="16"/>
                <w:szCs w:val="16"/>
              </w:rPr>
            </w:pPr>
            <w:r>
              <w:rPr>
                <w:sz w:val="16"/>
                <w:szCs w:val="16"/>
              </w:rPr>
              <w:t>0454</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Nnwdaf_EventsSubscription API: removal of sibling elements</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CP-221154</w:t>
            </w:r>
          </w:p>
        </w:tc>
        <w:tc>
          <w:tcPr>
            <w:tcW w:w="523" w:type="dxa"/>
            <w:shd w:val="solid" w:color="FFFFFF" w:fill="auto"/>
          </w:tcPr>
          <w:p w:rsidR="00A10B25" w:rsidRDefault="00A10B25">
            <w:pPr>
              <w:pStyle w:val="TAL"/>
              <w:rPr>
                <w:sz w:val="16"/>
                <w:szCs w:val="16"/>
              </w:rPr>
            </w:pPr>
            <w:r>
              <w:rPr>
                <w:sz w:val="16"/>
                <w:szCs w:val="16"/>
              </w:rPr>
              <w:t>0455</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Nnwdaf_AnalyticsInfo API: removal of sibling elements</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CP-221130</w:t>
            </w:r>
          </w:p>
        </w:tc>
        <w:tc>
          <w:tcPr>
            <w:tcW w:w="523" w:type="dxa"/>
            <w:shd w:val="solid" w:color="FFFFFF" w:fill="auto"/>
          </w:tcPr>
          <w:p w:rsidR="00A10B25" w:rsidRDefault="00A10B25">
            <w:pPr>
              <w:pStyle w:val="TAL"/>
              <w:rPr>
                <w:sz w:val="16"/>
                <w:szCs w:val="16"/>
              </w:rPr>
            </w:pPr>
            <w:r>
              <w:rPr>
                <w:sz w:val="16"/>
                <w:szCs w:val="16"/>
              </w:rPr>
              <w:t>0456</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Updates on Dispersion Analytics</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CP-221136</w:t>
            </w:r>
          </w:p>
        </w:tc>
        <w:tc>
          <w:tcPr>
            <w:tcW w:w="523" w:type="dxa"/>
            <w:shd w:val="solid" w:color="FFFFFF" w:fill="auto"/>
          </w:tcPr>
          <w:p w:rsidR="00A10B25" w:rsidRDefault="00A10B25">
            <w:pPr>
              <w:pStyle w:val="TAL"/>
              <w:rPr>
                <w:sz w:val="16"/>
                <w:szCs w:val="16"/>
              </w:rPr>
            </w:pPr>
            <w:r>
              <w:rPr>
                <w:sz w:val="16"/>
                <w:szCs w:val="16"/>
              </w:rPr>
              <w:t>0457</w:t>
            </w:r>
          </w:p>
        </w:tc>
        <w:tc>
          <w:tcPr>
            <w:tcW w:w="423" w:type="dxa"/>
            <w:shd w:val="solid" w:color="FFFFFF" w:fill="auto"/>
          </w:tcPr>
          <w:p w:rsidR="00A10B25" w:rsidRDefault="00A10B25">
            <w:pPr>
              <w:pStyle w:val="TAR"/>
              <w:rPr>
                <w:sz w:val="16"/>
                <w:szCs w:val="16"/>
              </w:rPr>
            </w:pPr>
            <w:r>
              <w:rPr>
                <w:sz w:val="16"/>
                <w:szCs w:val="16"/>
                <w:lang w:eastAsia="zh-CN"/>
              </w:rPr>
              <w:t>3</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Update RAT types and Frequencies in Service Experience Analytics in Nnwdaf_EventsSubscription API</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CP-221131</w:t>
            </w:r>
          </w:p>
        </w:tc>
        <w:tc>
          <w:tcPr>
            <w:tcW w:w="523" w:type="dxa"/>
            <w:shd w:val="solid" w:color="FFFFFF" w:fill="auto"/>
          </w:tcPr>
          <w:p w:rsidR="00A10B25" w:rsidRDefault="00A10B25">
            <w:pPr>
              <w:pStyle w:val="TAL"/>
              <w:rPr>
                <w:sz w:val="16"/>
                <w:szCs w:val="16"/>
              </w:rPr>
            </w:pPr>
            <w:r>
              <w:rPr>
                <w:sz w:val="16"/>
                <w:szCs w:val="16"/>
              </w:rPr>
              <w:t>0458</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Update RAT types and Frequencies in Service Experience Analytics in Nnwdaf_AnalyticsInfo API</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CP-221131</w:t>
            </w:r>
          </w:p>
        </w:tc>
        <w:tc>
          <w:tcPr>
            <w:tcW w:w="523" w:type="dxa"/>
            <w:shd w:val="solid" w:color="FFFFFF" w:fill="auto"/>
          </w:tcPr>
          <w:p w:rsidR="00A10B25" w:rsidRDefault="00A10B25">
            <w:pPr>
              <w:pStyle w:val="TAL"/>
              <w:rPr>
                <w:sz w:val="16"/>
                <w:szCs w:val="16"/>
              </w:rPr>
            </w:pPr>
            <w:r>
              <w:rPr>
                <w:sz w:val="16"/>
                <w:szCs w:val="16"/>
              </w:rPr>
              <w:t>0459</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Updates UE location in Service Experience Analytics</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CP-221136</w:t>
            </w:r>
          </w:p>
        </w:tc>
        <w:tc>
          <w:tcPr>
            <w:tcW w:w="523" w:type="dxa"/>
            <w:shd w:val="solid" w:color="FFFFFF" w:fill="auto"/>
          </w:tcPr>
          <w:p w:rsidR="00A10B25" w:rsidRDefault="00A10B25">
            <w:pPr>
              <w:pStyle w:val="TAL"/>
              <w:rPr>
                <w:sz w:val="16"/>
                <w:szCs w:val="16"/>
              </w:rPr>
            </w:pPr>
            <w:r>
              <w:rPr>
                <w:sz w:val="16"/>
                <w:szCs w:val="16"/>
              </w:rPr>
              <w:t>0460</w:t>
            </w:r>
          </w:p>
        </w:tc>
        <w:tc>
          <w:tcPr>
            <w:tcW w:w="423" w:type="dxa"/>
            <w:shd w:val="solid" w:color="FFFFFF" w:fill="auto"/>
          </w:tcPr>
          <w:p w:rsidR="00A10B25" w:rsidRDefault="00A10B25">
            <w:pPr>
              <w:pStyle w:val="TAR"/>
              <w:rPr>
                <w:sz w:val="16"/>
                <w:szCs w:val="16"/>
              </w:rPr>
            </w:pPr>
            <w:r>
              <w:rPr>
                <w:sz w:val="16"/>
                <w:szCs w:val="16"/>
                <w:lang w:eastAsia="zh-CN"/>
              </w:rPr>
              <w:t>2</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Resolve editor’s note for Analytics Subscription Transfer</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CP-221130</w:t>
            </w:r>
          </w:p>
        </w:tc>
        <w:tc>
          <w:tcPr>
            <w:tcW w:w="523" w:type="dxa"/>
            <w:shd w:val="solid" w:color="FFFFFF" w:fill="auto"/>
          </w:tcPr>
          <w:p w:rsidR="00A10B25" w:rsidRDefault="00A10B25">
            <w:pPr>
              <w:pStyle w:val="TAL"/>
              <w:rPr>
                <w:sz w:val="16"/>
                <w:szCs w:val="16"/>
              </w:rPr>
            </w:pPr>
            <w:r>
              <w:rPr>
                <w:sz w:val="16"/>
                <w:szCs w:val="16"/>
              </w:rPr>
              <w:t>0464</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Updates to SMCCE</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CP-221131</w:t>
            </w:r>
          </w:p>
        </w:tc>
        <w:tc>
          <w:tcPr>
            <w:tcW w:w="523" w:type="dxa"/>
            <w:shd w:val="solid" w:color="FFFFFF" w:fill="auto"/>
          </w:tcPr>
          <w:p w:rsidR="00A10B25" w:rsidRDefault="00A10B25">
            <w:pPr>
              <w:pStyle w:val="TAL"/>
              <w:rPr>
                <w:sz w:val="16"/>
                <w:szCs w:val="16"/>
              </w:rPr>
            </w:pPr>
            <w:r>
              <w:rPr>
                <w:sz w:val="16"/>
                <w:szCs w:val="16"/>
              </w:rPr>
              <w:t>0465</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Updates to Service Experience Type</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CP-221130</w:t>
            </w:r>
          </w:p>
        </w:tc>
        <w:tc>
          <w:tcPr>
            <w:tcW w:w="523" w:type="dxa"/>
            <w:shd w:val="solid" w:color="FFFFFF" w:fill="auto"/>
          </w:tcPr>
          <w:p w:rsidR="00A10B25" w:rsidRDefault="00A10B25">
            <w:pPr>
              <w:pStyle w:val="TAL"/>
              <w:rPr>
                <w:sz w:val="16"/>
                <w:szCs w:val="16"/>
              </w:rPr>
            </w:pPr>
            <w:r>
              <w:rPr>
                <w:sz w:val="16"/>
                <w:szCs w:val="16"/>
              </w:rPr>
              <w:t>0468</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Supplement the missing events and remove the ENs for ML model subscription</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CP-221131</w:t>
            </w:r>
          </w:p>
        </w:tc>
        <w:tc>
          <w:tcPr>
            <w:tcW w:w="523" w:type="dxa"/>
            <w:shd w:val="solid" w:color="FFFFFF" w:fill="auto"/>
          </w:tcPr>
          <w:p w:rsidR="00A10B25" w:rsidRDefault="00A10B25">
            <w:pPr>
              <w:pStyle w:val="TAL"/>
              <w:rPr>
                <w:sz w:val="16"/>
                <w:szCs w:val="16"/>
              </w:rPr>
            </w:pPr>
            <w:r>
              <w:rPr>
                <w:sz w:val="16"/>
                <w:szCs w:val="16"/>
              </w:rPr>
              <w:t>0469</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Remove the Editor's Note for Nnwdaf_MLModelInfo service</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CP-221133</w:t>
            </w:r>
          </w:p>
        </w:tc>
        <w:tc>
          <w:tcPr>
            <w:tcW w:w="523" w:type="dxa"/>
            <w:shd w:val="solid" w:color="FFFFFF" w:fill="auto"/>
          </w:tcPr>
          <w:p w:rsidR="00A10B25" w:rsidRDefault="00A10B25">
            <w:pPr>
              <w:pStyle w:val="TAL"/>
              <w:rPr>
                <w:sz w:val="16"/>
                <w:szCs w:val="16"/>
              </w:rPr>
            </w:pPr>
            <w:r>
              <w:rPr>
                <w:sz w:val="16"/>
                <w:szCs w:val="16"/>
              </w:rPr>
              <w:t>0470</w:t>
            </w:r>
          </w:p>
        </w:tc>
        <w:tc>
          <w:tcPr>
            <w:tcW w:w="423" w:type="dxa"/>
            <w:shd w:val="solid" w:color="FFFFFF" w:fill="auto"/>
          </w:tcPr>
          <w:p w:rsidR="00A10B25" w:rsidRDefault="00A10B25">
            <w:pPr>
              <w:pStyle w:val="TAR"/>
              <w:rPr>
                <w:sz w:val="16"/>
                <w:szCs w:val="16"/>
              </w:rPr>
            </w:pPr>
            <w:r>
              <w:rPr>
                <w:sz w:val="16"/>
                <w:szCs w:val="16"/>
                <w:lang w:eastAsia="zh-CN"/>
              </w:rPr>
              <w:t>2</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Define SMCCE event for Nnwdaf_EventsSubscription service</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CP-221136</w:t>
            </w:r>
          </w:p>
        </w:tc>
        <w:tc>
          <w:tcPr>
            <w:tcW w:w="523" w:type="dxa"/>
            <w:shd w:val="solid" w:color="FFFFFF" w:fill="auto"/>
          </w:tcPr>
          <w:p w:rsidR="00A10B25" w:rsidRDefault="00A10B25">
            <w:pPr>
              <w:pStyle w:val="TAL"/>
              <w:rPr>
                <w:sz w:val="16"/>
                <w:szCs w:val="16"/>
              </w:rPr>
            </w:pPr>
            <w:r>
              <w:rPr>
                <w:sz w:val="16"/>
                <w:szCs w:val="16"/>
              </w:rPr>
              <w:t>0471</w:t>
            </w:r>
          </w:p>
        </w:tc>
        <w:tc>
          <w:tcPr>
            <w:tcW w:w="423" w:type="dxa"/>
            <w:shd w:val="solid" w:color="FFFFFF" w:fill="auto"/>
          </w:tcPr>
          <w:p w:rsidR="00A10B25" w:rsidRDefault="00A10B25">
            <w:pPr>
              <w:pStyle w:val="TAR"/>
              <w:rPr>
                <w:sz w:val="16"/>
                <w:szCs w:val="16"/>
              </w:rPr>
            </w:pPr>
            <w:r>
              <w:rPr>
                <w:sz w:val="16"/>
                <w:szCs w:val="16"/>
                <w:lang w:eastAsia="zh-CN"/>
              </w:rPr>
              <w:t>3</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Define Nnwdaf_DataManagement API</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CP-221154</w:t>
            </w:r>
          </w:p>
        </w:tc>
        <w:tc>
          <w:tcPr>
            <w:tcW w:w="523" w:type="dxa"/>
            <w:shd w:val="solid" w:color="FFFFFF" w:fill="auto"/>
          </w:tcPr>
          <w:p w:rsidR="00A10B25" w:rsidRDefault="00A10B25">
            <w:pPr>
              <w:pStyle w:val="TAL"/>
              <w:rPr>
                <w:sz w:val="16"/>
                <w:szCs w:val="16"/>
              </w:rPr>
            </w:pPr>
            <w:r>
              <w:rPr>
                <w:sz w:val="16"/>
                <w:szCs w:val="16"/>
              </w:rPr>
              <w:t>0472</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Formatting of description fields of Nnwdaf_MLModelProvision API</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CP-221131</w:t>
            </w:r>
          </w:p>
        </w:tc>
        <w:tc>
          <w:tcPr>
            <w:tcW w:w="523" w:type="dxa"/>
            <w:shd w:val="solid" w:color="FFFFFF" w:fill="auto"/>
          </w:tcPr>
          <w:p w:rsidR="00A10B25" w:rsidRDefault="00A10B25">
            <w:pPr>
              <w:pStyle w:val="TAL"/>
              <w:rPr>
                <w:sz w:val="16"/>
                <w:szCs w:val="16"/>
              </w:rPr>
            </w:pPr>
            <w:r>
              <w:rPr>
                <w:sz w:val="16"/>
                <w:szCs w:val="16"/>
              </w:rPr>
              <w:t>0473</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Correction to MLEventNotif data type</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CP-221134</w:t>
            </w:r>
          </w:p>
        </w:tc>
        <w:tc>
          <w:tcPr>
            <w:tcW w:w="523" w:type="dxa"/>
            <w:shd w:val="solid" w:color="FFFFFF" w:fill="auto"/>
          </w:tcPr>
          <w:p w:rsidR="00A10B25" w:rsidRDefault="00A10B25">
            <w:pPr>
              <w:pStyle w:val="TAL"/>
              <w:rPr>
                <w:sz w:val="16"/>
                <w:szCs w:val="16"/>
              </w:rPr>
            </w:pPr>
            <w:r>
              <w:rPr>
                <w:sz w:val="16"/>
                <w:szCs w:val="16"/>
              </w:rPr>
              <w:t>0474</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Adding NF load over AOI to analytics subset</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CP-221128</w:t>
            </w:r>
          </w:p>
        </w:tc>
        <w:tc>
          <w:tcPr>
            <w:tcW w:w="523" w:type="dxa"/>
            <w:shd w:val="solid" w:color="FFFFFF" w:fill="auto"/>
          </w:tcPr>
          <w:p w:rsidR="00A10B25" w:rsidRDefault="00A10B25">
            <w:pPr>
              <w:pStyle w:val="TAL"/>
              <w:rPr>
                <w:sz w:val="16"/>
                <w:szCs w:val="16"/>
              </w:rPr>
            </w:pPr>
            <w:r>
              <w:rPr>
                <w:sz w:val="16"/>
                <w:szCs w:val="16"/>
              </w:rPr>
              <w:t>0476</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A</w:t>
            </w:r>
          </w:p>
        </w:tc>
        <w:tc>
          <w:tcPr>
            <w:tcW w:w="4899" w:type="dxa"/>
            <w:shd w:val="solid" w:color="FFFFFF" w:fill="auto"/>
          </w:tcPr>
          <w:p w:rsidR="00A10B25" w:rsidRDefault="00A10B25">
            <w:pPr>
              <w:pStyle w:val="TAL"/>
              <w:rPr>
                <w:sz w:val="16"/>
                <w:szCs w:val="16"/>
              </w:rPr>
            </w:pPr>
            <w:r>
              <w:rPr>
                <w:sz w:val="16"/>
                <w:szCs w:val="16"/>
              </w:rPr>
              <w:t>Removing UDM from the list of service consumers for Analytics Subscription</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CP-221128</w:t>
            </w:r>
          </w:p>
        </w:tc>
        <w:tc>
          <w:tcPr>
            <w:tcW w:w="523" w:type="dxa"/>
            <w:shd w:val="solid" w:color="FFFFFF" w:fill="auto"/>
          </w:tcPr>
          <w:p w:rsidR="00A10B25" w:rsidRDefault="00A10B25">
            <w:pPr>
              <w:pStyle w:val="TAL"/>
              <w:rPr>
                <w:sz w:val="16"/>
                <w:szCs w:val="16"/>
              </w:rPr>
            </w:pPr>
            <w:r>
              <w:rPr>
                <w:sz w:val="16"/>
                <w:szCs w:val="16"/>
              </w:rPr>
              <w:t>0478</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A</w:t>
            </w:r>
          </w:p>
        </w:tc>
        <w:tc>
          <w:tcPr>
            <w:tcW w:w="4899" w:type="dxa"/>
            <w:shd w:val="solid" w:color="FFFFFF" w:fill="auto"/>
          </w:tcPr>
          <w:p w:rsidR="00A10B25" w:rsidRDefault="00A10B25">
            <w:pPr>
              <w:pStyle w:val="TAL"/>
              <w:rPr>
                <w:sz w:val="16"/>
                <w:szCs w:val="16"/>
              </w:rPr>
            </w:pPr>
            <w:r>
              <w:rPr>
                <w:sz w:val="16"/>
                <w:szCs w:val="16"/>
              </w:rPr>
              <w:t>Removing UDM from the list of service consumers for Analytics Information</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CP-221133</w:t>
            </w:r>
          </w:p>
        </w:tc>
        <w:tc>
          <w:tcPr>
            <w:tcW w:w="523" w:type="dxa"/>
            <w:shd w:val="solid" w:color="FFFFFF" w:fill="auto"/>
          </w:tcPr>
          <w:p w:rsidR="00A10B25" w:rsidRDefault="00A10B25">
            <w:pPr>
              <w:pStyle w:val="TAL"/>
              <w:rPr>
                <w:sz w:val="16"/>
                <w:szCs w:val="16"/>
              </w:rPr>
            </w:pPr>
            <w:r>
              <w:rPr>
                <w:sz w:val="16"/>
                <w:szCs w:val="16"/>
              </w:rPr>
              <w:t>0479</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Feature handling corrections in EventsSubscription</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CP-221136</w:t>
            </w:r>
          </w:p>
        </w:tc>
        <w:tc>
          <w:tcPr>
            <w:tcW w:w="523" w:type="dxa"/>
            <w:shd w:val="solid" w:color="FFFFFF" w:fill="auto"/>
          </w:tcPr>
          <w:p w:rsidR="00A10B25" w:rsidRDefault="00A10B25">
            <w:pPr>
              <w:pStyle w:val="TAL"/>
              <w:rPr>
                <w:sz w:val="16"/>
                <w:szCs w:val="16"/>
              </w:rPr>
            </w:pPr>
            <w:r>
              <w:rPr>
                <w:sz w:val="16"/>
                <w:szCs w:val="16"/>
              </w:rPr>
              <w:t>0480</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Feature for Analytics Subsets in EventsSubscription</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CP-221136</w:t>
            </w:r>
          </w:p>
        </w:tc>
        <w:tc>
          <w:tcPr>
            <w:tcW w:w="523" w:type="dxa"/>
            <w:shd w:val="solid" w:color="FFFFFF" w:fill="auto"/>
          </w:tcPr>
          <w:p w:rsidR="00A10B25" w:rsidRDefault="00A10B25">
            <w:pPr>
              <w:pStyle w:val="TAL"/>
              <w:rPr>
                <w:sz w:val="16"/>
                <w:szCs w:val="16"/>
              </w:rPr>
            </w:pPr>
            <w:r>
              <w:rPr>
                <w:sz w:val="16"/>
                <w:szCs w:val="16"/>
              </w:rPr>
              <w:t>0481</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Feature for ContextTransfer in EventsSubscription</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CP-221136</w:t>
            </w:r>
          </w:p>
        </w:tc>
        <w:tc>
          <w:tcPr>
            <w:tcW w:w="523" w:type="dxa"/>
            <w:shd w:val="solid" w:color="FFFFFF" w:fill="auto"/>
          </w:tcPr>
          <w:p w:rsidR="00A10B25" w:rsidRDefault="00A10B25">
            <w:pPr>
              <w:pStyle w:val="TAL"/>
              <w:rPr>
                <w:sz w:val="16"/>
                <w:szCs w:val="16"/>
              </w:rPr>
            </w:pPr>
            <w:r>
              <w:rPr>
                <w:sz w:val="16"/>
                <w:szCs w:val="16"/>
              </w:rPr>
              <w:t>0483</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Separate feature for Slice Load Level analytics extensions in EventsSubscription</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CP-221133</w:t>
            </w:r>
          </w:p>
        </w:tc>
        <w:tc>
          <w:tcPr>
            <w:tcW w:w="523" w:type="dxa"/>
            <w:shd w:val="solid" w:color="FFFFFF" w:fill="auto"/>
          </w:tcPr>
          <w:p w:rsidR="00A10B25" w:rsidRDefault="00A10B25">
            <w:pPr>
              <w:pStyle w:val="TAL"/>
              <w:rPr>
                <w:sz w:val="16"/>
                <w:szCs w:val="16"/>
              </w:rPr>
            </w:pPr>
            <w:r>
              <w:rPr>
                <w:sz w:val="16"/>
                <w:szCs w:val="16"/>
              </w:rPr>
              <w:t>0484</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Removing EneNA dependency from the Aggregation feature in AnalyticsInfo</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CP-221136</w:t>
            </w:r>
          </w:p>
        </w:tc>
        <w:tc>
          <w:tcPr>
            <w:tcW w:w="523" w:type="dxa"/>
            <w:shd w:val="solid" w:color="FFFFFF" w:fill="auto"/>
          </w:tcPr>
          <w:p w:rsidR="00A10B25" w:rsidRDefault="00A10B25">
            <w:pPr>
              <w:pStyle w:val="TAL"/>
              <w:rPr>
                <w:sz w:val="16"/>
                <w:szCs w:val="16"/>
              </w:rPr>
            </w:pPr>
            <w:r>
              <w:rPr>
                <w:sz w:val="16"/>
                <w:szCs w:val="16"/>
              </w:rPr>
              <w:t>0485</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Feature for Analytics Subsets in AnalyticsInfo</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CP-221136</w:t>
            </w:r>
          </w:p>
        </w:tc>
        <w:tc>
          <w:tcPr>
            <w:tcW w:w="523" w:type="dxa"/>
            <w:shd w:val="solid" w:color="FFFFFF" w:fill="auto"/>
          </w:tcPr>
          <w:p w:rsidR="00A10B25" w:rsidRDefault="00A10B25">
            <w:pPr>
              <w:pStyle w:val="TAL"/>
              <w:rPr>
                <w:sz w:val="16"/>
                <w:szCs w:val="16"/>
              </w:rPr>
            </w:pPr>
            <w:r>
              <w:rPr>
                <w:sz w:val="16"/>
                <w:szCs w:val="16"/>
              </w:rPr>
              <w:t>0486</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Correcting the usage of features in AnalyticsInfo</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CP-221136</w:t>
            </w:r>
          </w:p>
        </w:tc>
        <w:tc>
          <w:tcPr>
            <w:tcW w:w="523" w:type="dxa"/>
            <w:shd w:val="solid" w:color="FFFFFF" w:fill="auto"/>
          </w:tcPr>
          <w:p w:rsidR="00A10B25" w:rsidRDefault="00A10B25">
            <w:pPr>
              <w:pStyle w:val="TAL"/>
              <w:rPr>
                <w:rFonts w:cs="Arial"/>
                <w:sz w:val="16"/>
                <w:szCs w:val="16"/>
              </w:rPr>
            </w:pPr>
            <w:r>
              <w:rPr>
                <w:sz w:val="16"/>
                <w:szCs w:val="16"/>
              </w:rPr>
              <w:t>0487</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szCs w:val="16"/>
              </w:rPr>
              <w:t>Correcting the definition and usage of features in MLModelProvision</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CP-221136</w:t>
            </w:r>
          </w:p>
        </w:tc>
        <w:tc>
          <w:tcPr>
            <w:tcW w:w="523" w:type="dxa"/>
            <w:shd w:val="solid" w:color="FFFFFF" w:fill="auto"/>
          </w:tcPr>
          <w:p w:rsidR="00A10B25" w:rsidRDefault="00A10B25">
            <w:pPr>
              <w:pStyle w:val="TAL"/>
              <w:rPr>
                <w:rFonts w:cs="Arial"/>
                <w:sz w:val="16"/>
                <w:szCs w:val="16"/>
              </w:rPr>
            </w:pPr>
            <w:r>
              <w:rPr>
                <w:sz w:val="16"/>
                <w:szCs w:val="16"/>
              </w:rPr>
              <w:t>0488</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szCs w:val="16"/>
              </w:rPr>
              <w:t>Corrections for the ML model related information in Transfer and ContextTransfer</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CP-221133</w:t>
            </w:r>
          </w:p>
        </w:tc>
        <w:tc>
          <w:tcPr>
            <w:tcW w:w="523" w:type="dxa"/>
            <w:shd w:val="solid" w:color="FFFFFF" w:fill="auto"/>
          </w:tcPr>
          <w:p w:rsidR="00A10B25" w:rsidRDefault="00A10B25">
            <w:pPr>
              <w:pStyle w:val="TAL"/>
              <w:rPr>
                <w:rFonts w:cs="Arial"/>
                <w:sz w:val="16"/>
                <w:szCs w:val="16"/>
              </w:rPr>
            </w:pPr>
            <w:r>
              <w:rPr>
                <w:sz w:val="16"/>
                <w:szCs w:val="16"/>
              </w:rPr>
              <w:t>0491</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szCs w:val="16"/>
              </w:rPr>
              <w:t>Muting notifications</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CP-221135</w:t>
            </w:r>
          </w:p>
        </w:tc>
        <w:tc>
          <w:tcPr>
            <w:tcW w:w="523" w:type="dxa"/>
            <w:shd w:val="solid" w:color="FFFFFF" w:fill="auto"/>
          </w:tcPr>
          <w:p w:rsidR="00A10B25" w:rsidRDefault="00A10B25">
            <w:pPr>
              <w:pStyle w:val="TAL"/>
              <w:rPr>
                <w:rFonts w:cs="Arial"/>
                <w:sz w:val="16"/>
                <w:szCs w:val="16"/>
              </w:rPr>
            </w:pPr>
            <w:r>
              <w:rPr>
                <w:sz w:val="16"/>
                <w:szCs w:val="16"/>
              </w:rPr>
              <w:t>0492</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szCs w:val="16"/>
              </w:rPr>
              <w:t>Service Operation of Nnwdaf_DataManagement_Notify</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CP-221136</w:t>
            </w:r>
          </w:p>
        </w:tc>
        <w:tc>
          <w:tcPr>
            <w:tcW w:w="523" w:type="dxa"/>
            <w:shd w:val="solid" w:color="FFFFFF" w:fill="auto"/>
          </w:tcPr>
          <w:p w:rsidR="00A10B25" w:rsidRDefault="00A10B25">
            <w:pPr>
              <w:pStyle w:val="TAL"/>
              <w:rPr>
                <w:rFonts w:cs="Arial"/>
                <w:sz w:val="16"/>
                <w:szCs w:val="16"/>
              </w:rPr>
            </w:pPr>
            <w:r>
              <w:rPr>
                <w:sz w:val="16"/>
                <w:szCs w:val="16"/>
              </w:rPr>
              <w:t>0493</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szCs w:val="16"/>
              </w:rPr>
              <w:t>Nnwdaf_DataManagement Data Model</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CP-221135</w:t>
            </w:r>
          </w:p>
        </w:tc>
        <w:tc>
          <w:tcPr>
            <w:tcW w:w="523" w:type="dxa"/>
            <w:shd w:val="solid" w:color="FFFFFF" w:fill="auto"/>
          </w:tcPr>
          <w:p w:rsidR="00A10B25" w:rsidRDefault="00A10B25">
            <w:pPr>
              <w:pStyle w:val="TAL"/>
              <w:rPr>
                <w:rFonts w:cs="Arial"/>
                <w:sz w:val="16"/>
                <w:szCs w:val="16"/>
              </w:rPr>
            </w:pPr>
            <w:r>
              <w:rPr>
                <w:sz w:val="16"/>
                <w:szCs w:val="16"/>
              </w:rPr>
              <w:t>0494</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szCs w:val="16"/>
              </w:rPr>
              <w:t>Service Operation of Nnwdaf_DataManagement_Fetch</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CP-221135</w:t>
            </w:r>
          </w:p>
        </w:tc>
        <w:tc>
          <w:tcPr>
            <w:tcW w:w="523" w:type="dxa"/>
            <w:shd w:val="solid" w:color="FFFFFF" w:fill="auto"/>
          </w:tcPr>
          <w:p w:rsidR="00A10B25" w:rsidRDefault="00A10B25">
            <w:pPr>
              <w:pStyle w:val="TAL"/>
              <w:rPr>
                <w:rFonts w:cs="Arial"/>
                <w:sz w:val="16"/>
                <w:szCs w:val="16"/>
              </w:rPr>
            </w:pPr>
            <w:r>
              <w:rPr>
                <w:sz w:val="16"/>
                <w:szCs w:val="16"/>
              </w:rPr>
              <w:t>0495</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szCs w:val="16"/>
              </w:rPr>
              <w:t>Nnwdaf_DataManagement Service Notifications</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CP-221135</w:t>
            </w:r>
          </w:p>
        </w:tc>
        <w:tc>
          <w:tcPr>
            <w:tcW w:w="523" w:type="dxa"/>
            <w:shd w:val="solid" w:color="FFFFFF" w:fill="auto"/>
          </w:tcPr>
          <w:p w:rsidR="00A10B25" w:rsidRDefault="00A10B25">
            <w:pPr>
              <w:pStyle w:val="TAL"/>
              <w:rPr>
                <w:rFonts w:cs="Arial"/>
                <w:sz w:val="16"/>
                <w:szCs w:val="16"/>
              </w:rPr>
            </w:pPr>
            <w:r>
              <w:rPr>
                <w:sz w:val="16"/>
                <w:szCs w:val="16"/>
              </w:rPr>
              <w:t>0496</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szCs w:val="16"/>
              </w:rPr>
              <w:t>Removal of repetition in HTTP error response</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CP-221136</w:t>
            </w:r>
          </w:p>
        </w:tc>
        <w:tc>
          <w:tcPr>
            <w:tcW w:w="523" w:type="dxa"/>
            <w:shd w:val="solid" w:color="FFFFFF" w:fill="auto"/>
          </w:tcPr>
          <w:p w:rsidR="00A10B25" w:rsidRDefault="00A10B25">
            <w:pPr>
              <w:pStyle w:val="TAL"/>
              <w:rPr>
                <w:rFonts w:cs="Arial"/>
                <w:sz w:val="16"/>
                <w:szCs w:val="16"/>
              </w:rPr>
            </w:pPr>
            <w:r>
              <w:rPr>
                <w:sz w:val="16"/>
                <w:szCs w:val="16"/>
              </w:rPr>
              <w:t>0498</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szCs w:val="16"/>
              </w:rPr>
              <w:t>Analytics subscription data model sync for events</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CP-221155</w:t>
            </w:r>
          </w:p>
        </w:tc>
        <w:tc>
          <w:tcPr>
            <w:tcW w:w="523" w:type="dxa"/>
            <w:shd w:val="solid" w:color="FFFFFF" w:fill="auto"/>
          </w:tcPr>
          <w:p w:rsidR="00A10B25" w:rsidRDefault="00A10B25">
            <w:pPr>
              <w:pStyle w:val="TAL"/>
              <w:rPr>
                <w:rFonts w:cs="Arial"/>
                <w:sz w:val="16"/>
                <w:szCs w:val="16"/>
              </w:rPr>
            </w:pPr>
            <w:r>
              <w:rPr>
                <w:sz w:val="16"/>
                <w:szCs w:val="16"/>
              </w:rPr>
              <w:t>0499</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szCs w:val="16"/>
              </w:rPr>
              <w:t>Nnwdaf_EventsSubscription API: formatting of description fields</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CP-221154</w:t>
            </w:r>
          </w:p>
        </w:tc>
        <w:tc>
          <w:tcPr>
            <w:tcW w:w="523" w:type="dxa"/>
            <w:shd w:val="solid" w:color="FFFFFF" w:fill="auto"/>
          </w:tcPr>
          <w:p w:rsidR="00A10B25" w:rsidRDefault="00A10B25">
            <w:pPr>
              <w:pStyle w:val="TAL"/>
              <w:rPr>
                <w:rFonts w:cs="Arial"/>
                <w:sz w:val="16"/>
                <w:szCs w:val="16"/>
              </w:rPr>
            </w:pPr>
            <w:r>
              <w:rPr>
                <w:sz w:val="16"/>
                <w:szCs w:val="16"/>
              </w:rPr>
              <w:t>0500</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szCs w:val="16"/>
              </w:rPr>
              <w:t>Nnwdaf_AnalyticsInfo: formatting of description fields</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CP-221135</w:t>
            </w:r>
          </w:p>
        </w:tc>
        <w:tc>
          <w:tcPr>
            <w:tcW w:w="523" w:type="dxa"/>
            <w:shd w:val="solid" w:color="FFFFFF" w:fill="auto"/>
          </w:tcPr>
          <w:p w:rsidR="00A10B25" w:rsidRDefault="00A10B25">
            <w:pPr>
              <w:pStyle w:val="TAL"/>
              <w:rPr>
                <w:rFonts w:cs="Arial"/>
                <w:sz w:val="16"/>
                <w:szCs w:val="16"/>
              </w:rPr>
            </w:pPr>
            <w:r>
              <w:rPr>
                <w:sz w:val="16"/>
                <w:szCs w:val="16"/>
              </w:rPr>
              <w:t>0501</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szCs w:val="16"/>
              </w:rPr>
              <w:t>Add Notification Correlation ID to Nnwdaf_EventsSubscription service</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CP-221135</w:t>
            </w:r>
          </w:p>
        </w:tc>
        <w:tc>
          <w:tcPr>
            <w:tcW w:w="523" w:type="dxa"/>
            <w:shd w:val="solid" w:color="FFFFFF" w:fill="auto"/>
          </w:tcPr>
          <w:p w:rsidR="00A10B25" w:rsidRDefault="00A10B25">
            <w:pPr>
              <w:pStyle w:val="TAL"/>
              <w:rPr>
                <w:rFonts w:cs="Arial"/>
                <w:sz w:val="16"/>
                <w:szCs w:val="16"/>
              </w:rPr>
            </w:pPr>
            <w:r>
              <w:rPr>
                <w:sz w:val="16"/>
                <w:szCs w:val="16"/>
              </w:rPr>
              <w:t>0503</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szCs w:val="16"/>
              </w:rPr>
              <w:t>Add the missing required fields in the OpenAPI for SMCCE</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CP-221133</w:t>
            </w:r>
          </w:p>
        </w:tc>
        <w:tc>
          <w:tcPr>
            <w:tcW w:w="523" w:type="dxa"/>
            <w:shd w:val="solid" w:color="FFFFFF" w:fill="auto"/>
          </w:tcPr>
          <w:p w:rsidR="00A10B25" w:rsidRDefault="00A10B25">
            <w:pPr>
              <w:pStyle w:val="TAL"/>
              <w:rPr>
                <w:rFonts w:cs="Arial"/>
                <w:sz w:val="16"/>
                <w:szCs w:val="16"/>
              </w:rPr>
            </w:pPr>
            <w:r>
              <w:rPr>
                <w:sz w:val="16"/>
                <w:szCs w:val="16"/>
              </w:rPr>
              <w:t>0504</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szCs w:val="16"/>
              </w:rPr>
              <w:t>Add the missing status codes for Nnwdaf_EventsSubscription and Nnwdaf_MLModelProvision service</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CP-221133</w:t>
            </w:r>
          </w:p>
        </w:tc>
        <w:tc>
          <w:tcPr>
            <w:tcW w:w="523" w:type="dxa"/>
            <w:shd w:val="solid" w:color="FFFFFF" w:fill="auto"/>
          </w:tcPr>
          <w:p w:rsidR="00A10B25" w:rsidRDefault="00A10B25">
            <w:pPr>
              <w:pStyle w:val="TAL"/>
              <w:rPr>
                <w:rFonts w:cs="Arial"/>
                <w:sz w:val="16"/>
                <w:szCs w:val="16"/>
              </w:rPr>
            </w:pPr>
            <w:r>
              <w:rPr>
                <w:sz w:val="16"/>
                <w:szCs w:val="16"/>
              </w:rPr>
              <w:t>0505</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szCs w:val="16"/>
              </w:rPr>
              <w:t>Corrections on ML model data structure and Nnwdaf_MLModelProvision API</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CP-221133</w:t>
            </w:r>
          </w:p>
        </w:tc>
        <w:tc>
          <w:tcPr>
            <w:tcW w:w="523" w:type="dxa"/>
            <w:shd w:val="solid" w:color="FFFFFF" w:fill="auto"/>
          </w:tcPr>
          <w:p w:rsidR="00A10B25" w:rsidRDefault="00A10B25">
            <w:pPr>
              <w:pStyle w:val="TAL"/>
              <w:rPr>
                <w:rFonts w:cs="Arial"/>
                <w:sz w:val="16"/>
                <w:szCs w:val="16"/>
              </w:rPr>
            </w:pPr>
            <w:r>
              <w:rPr>
                <w:sz w:val="16"/>
                <w:szCs w:val="16"/>
              </w:rPr>
              <w:t>0506</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szCs w:val="16"/>
              </w:rPr>
              <w:t>Corrections on the data type of the revised waiting time</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CP-221135</w:t>
            </w:r>
          </w:p>
        </w:tc>
        <w:tc>
          <w:tcPr>
            <w:tcW w:w="523" w:type="dxa"/>
            <w:shd w:val="solid" w:color="FFFFFF" w:fill="auto"/>
          </w:tcPr>
          <w:p w:rsidR="00A10B25" w:rsidRDefault="00A10B25">
            <w:pPr>
              <w:pStyle w:val="TAL"/>
              <w:rPr>
                <w:rFonts w:cs="Arial"/>
                <w:sz w:val="16"/>
                <w:szCs w:val="16"/>
              </w:rPr>
            </w:pPr>
            <w:r>
              <w:rPr>
                <w:sz w:val="16"/>
                <w:szCs w:val="16"/>
              </w:rPr>
              <w:t>0507</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szCs w:val="16"/>
              </w:rPr>
              <w:t>Presence condition on consumer NF information data types</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CP-221238</w:t>
            </w:r>
          </w:p>
        </w:tc>
        <w:tc>
          <w:tcPr>
            <w:tcW w:w="523" w:type="dxa"/>
            <w:shd w:val="solid" w:color="FFFFFF" w:fill="auto"/>
          </w:tcPr>
          <w:p w:rsidR="00A10B25" w:rsidRDefault="00A10B25">
            <w:pPr>
              <w:pStyle w:val="TAL"/>
              <w:rPr>
                <w:rFonts w:cs="Arial"/>
                <w:sz w:val="16"/>
                <w:szCs w:val="16"/>
              </w:rPr>
            </w:pPr>
            <w:r>
              <w:rPr>
                <w:sz w:val="16"/>
                <w:szCs w:val="16"/>
              </w:rPr>
              <w:t>0509</w:t>
            </w:r>
          </w:p>
        </w:tc>
        <w:tc>
          <w:tcPr>
            <w:tcW w:w="423" w:type="dxa"/>
            <w:shd w:val="solid" w:color="FFFFFF" w:fill="auto"/>
          </w:tcPr>
          <w:p w:rsidR="00A10B25" w:rsidRDefault="00A10B25">
            <w:pPr>
              <w:pStyle w:val="TAR"/>
              <w:rPr>
                <w:rFonts w:cs="Arial"/>
                <w:sz w:val="16"/>
                <w:szCs w:val="16"/>
              </w:rPr>
            </w:pPr>
            <w:r>
              <w:rPr>
                <w:sz w:val="16"/>
                <w:szCs w:val="16"/>
                <w:lang w:eastAsia="zh-CN"/>
              </w:rPr>
              <w:t>2</w:t>
            </w:r>
          </w:p>
        </w:tc>
        <w:tc>
          <w:tcPr>
            <w:tcW w:w="423" w:type="dxa"/>
            <w:shd w:val="solid" w:color="FFFFFF" w:fill="auto"/>
          </w:tcPr>
          <w:p w:rsidR="00A10B25" w:rsidRDefault="00A10B25">
            <w:pPr>
              <w:pStyle w:val="TAC"/>
              <w:rPr>
                <w:rFonts w:cs="Arial"/>
                <w:sz w:val="16"/>
                <w:szCs w:val="16"/>
              </w:rPr>
            </w:pPr>
            <w:r>
              <w:rPr>
                <w:sz w:val="16"/>
                <w:szCs w:val="16"/>
                <w:lang w:val="en-US" w:eastAsia="zh-CN"/>
              </w:rPr>
              <w:t>A</w:t>
            </w:r>
          </w:p>
        </w:tc>
        <w:tc>
          <w:tcPr>
            <w:tcW w:w="4899" w:type="dxa"/>
            <w:shd w:val="solid" w:color="FFFFFF" w:fill="auto"/>
          </w:tcPr>
          <w:p w:rsidR="00A10B25" w:rsidRDefault="00A10B25">
            <w:pPr>
              <w:pStyle w:val="TAL"/>
              <w:rPr>
                <w:rFonts w:cs="Arial"/>
                <w:sz w:val="16"/>
                <w:szCs w:val="16"/>
              </w:rPr>
            </w:pPr>
            <w:r>
              <w:rPr>
                <w:sz w:val="16"/>
                <w:szCs w:val="16"/>
              </w:rPr>
              <w:t>Presence condition on data types of UE related analytics</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CP-221237</w:t>
            </w:r>
          </w:p>
        </w:tc>
        <w:tc>
          <w:tcPr>
            <w:tcW w:w="523" w:type="dxa"/>
            <w:shd w:val="solid" w:color="FFFFFF" w:fill="auto"/>
          </w:tcPr>
          <w:p w:rsidR="00A10B25" w:rsidRDefault="00A10B25">
            <w:pPr>
              <w:pStyle w:val="TAL"/>
              <w:rPr>
                <w:rFonts w:cs="Arial"/>
                <w:sz w:val="16"/>
                <w:szCs w:val="16"/>
              </w:rPr>
            </w:pPr>
            <w:r>
              <w:rPr>
                <w:sz w:val="16"/>
                <w:szCs w:val="16"/>
              </w:rPr>
              <w:t>0510</w:t>
            </w:r>
          </w:p>
        </w:tc>
        <w:tc>
          <w:tcPr>
            <w:tcW w:w="423" w:type="dxa"/>
            <w:shd w:val="solid" w:color="FFFFFF" w:fill="auto"/>
          </w:tcPr>
          <w:p w:rsidR="00A10B25" w:rsidRDefault="00A10B25">
            <w:pPr>
              <w:pStyle w:val="TAR"/>
              <w:rPr>
                <w:rFonts w:cs="Arial"/>
                <w:sz w:val="16"/>
                <w:szCs w:val="16"/>
              </w:rPr>
            </w:pPr>
            <w:r>
              <w:rPr>
                <w:sz w:val="16"/>
                <w:szCs w:val="16"/>
                <w:lang w:eastAsia="zh-CN"/>
              </w:rPr>
              <w:t>3</w:t>
            </w: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szCs w:val="16"/>
              </w:rPr>
              <w:t>Presence condition on Dispersion data types</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CP-221128</w:t>
            </w:r>
          </w:p>
        </w:tc>
        <w:tc>
          <w:tcPr>
            <w:tcW w:w="523" w:type="dxa"/>
            <w:shd w:val="solid" w:color="FFFFFF" w:fill="auto"/>
          </w:tcPr>
          <w:p w:rsidR="00A10B25" w:rsidRDefault="00A10B25">
            <w:pPr>
              <w:pStyle w:val="TAL"/>
              <w:rPr>
                <w:rFonts w:cs="Arial"/>
                <w:sz w:val="16"/>
                <w:szCs w:val="16"/>
              </w:rPr>
            </w:pPr>
            <w:r>
              <w:rPr>
                <w:sz w:val="16"/>
                <w:szCs w:val="16"/>
              </w:rPr>
              <w:t>0512</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A</w:t>
            </w:r>
          </w:p>
        </w:tc>
        <w:tc>
          <w:tcPr>
            <w:tcW w:w="4899" w:type="dxa"/>
            <w:shd w:val="solid" w:color="FFFFFF" w:fill="auto"/>
          </w:tcPr>
          <w:p w:rsidR="00A10B25" w:rsidRDefault="00A10B25">
            <w:pPr>
              <w:pStyle w:val="TAL"/>
              <w:rPr>
                <w:rFonts w:cs="Arial"/>
                <w:sz w:val="16"/>
                <w:szCs w:val="16"/>
              </w:rPr>
            </w:pPr>
            <w:r>
              <w:rPr>
                <w:sz w:val="16"/>
                <w:szCs w:val="16"/>
              </w:rPr>
              <w:t>Presence condition on Network Performance and Flow Description data types</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CP-221239</w:t>
            </w:r>
          </w:p>
        </w:tc>
        <w:tc>
          <w:tcPr>
            <w:tcW w:w="523" w:type="dxa"/>
            <w:shd w:val="solid" w:color="FFFFFF" w:fill="auto"/>
          </w:tcPr>
          <w:p w:rsidR="00A10B25" w:rsidRDefault="00A10B25">
            <w:pPr>
              <w:pStyle w:val="TAL"/>
              <w:rPr>
                <w:rFonts w:cs="Arial"/>
                <w:sz w:val="16"/>
                <w:szCs w:val="16"/>
              </w:rPr>
            </w:pPr>
            <w:r>
              <w:rPr>
                <w:sz w:val="16"/>
                <w:szCs w:val="16"/>
              </w:rPr>
              <w:t>0514</w:t>
            </w:r>
          </w:p>
        </w:tc>
        <w:tc>
          <w:tcPr>
            <w:tcW w:w="423" w:type="dxa"/>
            <w:shd w:val="solid" w:color="FFFFFF" w:fill="auto"/>
          </w:tcPr>
          <w:p w:rsidR="00A10B25" w:rsidRDefault="00A10B25">
            <w:pPr>
              <w:pStyle w:val="TAR"/>
              <w:rPr>
                <w:rFonts w:cs="Arial"/>
                <w:sz w:val="16"/>
                <w:szCs w:val="16"/>
              </w:rPr>
            </w:pPr>
            <w:r>
              <w:rPr>
                <w:sz w:val="16"/>
                <w:szCs w:val="16"/>
                <w:lang w:eastAsia="zh-CN"/>
              </w:rPr>
              <w:t>2</w:t>
            </w:r>
          </w:p>
        </w:tc>
        <w:tc>
          <w:tcPr>
            <w:tcW w:w="423" w:type="dxa"/>
            <w:shd w:val="solid" w:color="FFFFFF" w:fill="auto"/>
          </w:tcPr>
          <w:p w:rsidR="00A10B25" w:rsidRDefault="00A10B25">
            <w:pPr>
              <w:pStyle w:val="TAC"/>
              <w:rPr>
                <w:rFonts w:cs="Arial"/>
                <w:sz w:val="16"/>
                <w:szCs w:val="16"/>
              </w:rPr>
            </w:pPr>
            <w:r>
              <w:rPr>
                <w:sz w:val="16"/>
                <w:szCs w:val="16"/>
                <w:lang w:val="en-US" w:eastAsia="zh-CN"/>
              </w:rPr>
              <w:t>A</w:t>
            </w:r>
          </w:p>
        </w:tc>
        <w:tc>
          <w:tcPr>
            <w:tcW w:w="4899" w:type="dxa"/>
            <w:shd w:val="solid" w:color="FFFFFF" w:fill="auto"/>
          </w:tcPr>
          <w:p w:rsidR="00A10B25" w:rsidRDefault="00A10B25">
            <w:pPr>
              <w:pStyle w:val="TAL"/>
              <w:rPr>
                <w:rFonts w:cs="Arial"/>
                <w:sz w:val="16"/>
                <w:szCs w:val="16"/>
              </w:rPr>
            </w:pPr>
            <w:r>
              <w:rPr>
                <w:sz w:val="16"/>
                <w:szCs w:val="16"/>
              </w:rPr>
              <w:t>Presence condition on NF load data types</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CP-221240</w:t>
            </w:r>
          </w:p>
        </w:tc>
        <w:tc>
          <w:tcPr>
            <w:tcW w:w="523" w:type="dxa"/>
            <w:shd w:val="solid" w:color="FFFFFF" w:fill="auto"/>
          </w:tcPr>
          <w:p w:rsidR="00A10B25" w:rsidRDefault="00A10B25">
            <w:pPr>
              <w:pStyle w:val="TAL"/>
              <w:rPr>
                <w:rFonts w:cs="Arial"/>
                <w:sz w:val="16"/>
                <w:szCs w:val="16"/>
              </w:rPr>
            </w:pPr>
            <w:r>
              <w:rPr>
                <w:sz w:val="16"/>
                <w:szCs w:val="16"/>
              </w:rPr>
              <w:t>0516</w:t>
            </w:r>
          </w:p>
        </w:tc>
        <w:tc>
          <w:tcPr>
            <w:tcW w:w="423" w:type="dxa"/>
            <w:shd w:val="solid" w:color="FFFFFF" w:fill="auto"/>
          </w:tcPr>
          <w:p w:rsidR="00A10B25" w:rsidRDefault="00A10B25">
            <w:pPr>
              <w:pStyle w:val="TAR"/>
              <w:rPr>
                <w:rFonts w:cs="Arial"/>
                <w:sz w:val="16"/>
                <w:szCs w:val="16"/>
              </w:rPr>
            </w:pPr>
            <w:r>
              <w:rPr>
                <w:sz w:val="16"/>
                <w:szCs w:val="16"/>
                <w:lang w:eastAsia="zh-CN"/>
              </w:rPr>
              <w:t>2</w:t>
            </w:r>
          </w:p>
        </w:tc>
        <w:tc>
          <w:tcPr>
            <w:tcW w:w="423" w:type="dxa"/>
            <w:shd w:val="solid" w:color="FFFFFF" w:fill="auto"/>
          </w:tcPr>
          <w:p w:rsidR="00A10B25" w:rsidRDefault="00A10B25">
            <w:pPr>
              <w:pStyle w:val="TAC"/>
              <w:rPr>
                <w:rFonts w:cs="Arial"/>
                <w:sz w:val="16"/>
                <w:szCs w:val="16"/>
              </w:rPr>
            </w:pPr>
            <w:r>
              <w:rPr>
                <w:sz w:val="16"/>
                <w:szCs w:val="16"/>
                <w:lang w:val="en-US" w:eastAsia="zh-CN"/>
              </w:rPr>
              <w:t>A</w:t>
            </w:r>
          </w:p>
        </w:tc>
        <w:tc>
          <w:tcPr>
            <w:tcW w:w="4899" w:type="dxa"/>
            <w:shd w:val="solid" w:color="FFFFFF" w:fill="auto"/>
          </w:tcPr>
          <w:p w:rsidR="00A10B25" w:rsidRDefault="00A10B25">
            <w:pPr>
              <w:pStyle w:val="TAL"/>
              <w:rPr>
                <w:rFonts w:cs="Arial"/>
                <w:sz w:val="16"/>
                <w:szCs w:val="16"/>
              </w:rPr>
            </w:pPr>
            <w:r>
              <w:rPr>
                <w:sz w:val="16"/>
                <w:szCs w:val="16"/>
              </w:rPr>
              <w:t>Presence condition on QoS Sustainability data types</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CP-221135</w:t>
            </w:r>
          </w:p>
        </w:tc>
        <w:tc>
          <w:tcPr>
            <w:tcW w:w="523" w:type="dxa"/>
            <w:shd w:val="solid" w:color="FFFFFF" w:fill="auto"/>
          </w:tcPr>
          <w:p w:rsidR="00A10B25" w:rsidRDefault="00A10B25">
            <w:pPr>
              <w:pStyle w:val="TAL"/>
              <w:rPr>
                <w:rFonts w:cs="Arial"/>
                <w:sz w:val="16"/>
                <w:szCs w:val="16"/>
              </w:rPr>
            </w:pPr>
            <w:r>
              <w:rPr>
                <w:sz w:val="16"/>
                <w:szCs w:val="16"/>
              </w:rPr>
              <w:t>0517</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szCs w:val="16"/>
              </w:rPr>
              <w:t>Presence condition on SpecificAnalyticsSubscription data type</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CP-221135</w:t>
            </w:r>
          </w:p>
        </w:tc>
        <w:tc>
          <w:tcPr>
            <w:tcW w:w="523" w:type="dxa"/>
            <w:shd w:val="solid" w:color="FFFFFF" w:fill="auto"/>
          </w:tcPr>
          <w:p w:rsidR="00A10B25" w:rsidRDefault="00A10B25">
            <w:pPr>
              <w:pStyle w:val="TAL"/>
              <w:rPr>
                <w:rFonts w:cs="Arial"/>
                <w:sz w:val="16"/>
                <w:szCs w:val="16"/>
              </w:rPr>
            </w:pPr>
            <w:r>
              <w:rPr>
                <w:sz w:val="16"/>
                <w:szCs w:val="16"/>
              </w:rPr>
              <w:t>0518</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szCs w:val="16"/>
              </w:rPr>
              <w:t>Solve the ENs for exposing the network topology to the untrusted AF</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CP-221135</w:t>
            </w:r>
          </w:p>
        </w:tc>
        <w:tc>
          <w:tcPr>
            <w:tcW w:w="523" w:type="dxa"/>
            <w:shd w:val="solid" w:color="FFFFFF" w:fill="auto"/>
          </w:tcPr>
          <w:p w:rsidR="00A10B25" w:rsidRDefault="00A10B25">
            <w:pPr>
              <w:pStyle w:val="TAL"/>
              <w:rPr>
                <w:rFonts w:cs="Arial"/>
                <w:sz w:val="16"/>
                <w:szCs w:val="16"/>
              </w:rPr>
            </w:pPr>
            <w:r>
              <w:rPr>
                <w:sz w:val="16"/>
                <w:szCs w:val="16"/>
              </w:rPr>
              <w:t>0519</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szCs w:val="16"/>
              </w:rPr>
              <w:t>Update the analytics subscription transfer procedure</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CP-221135</w:t>
            </w:r>
          </w:p>
        </w:tc>
        <w:tc>
          <w:tcPr>
            <w:tcW w:w="523" w:type="dxa"/>
            <w:shd w:val="solid" w:color="FFFFFF" w:fill="auto"/>
          </w:tcPr>
          <w:p w:rsidR="00A10B25" w:rsidRDefault="00A10B25">
            <w:pPr>
              <w:pStyle w:val="TAL"/>
              <w:rPr>
                <w:rFonts w:cs="Arial"/>
                <w:sz w:val="16"/>
                <w:szCs w:val="16"/>
              </w:rPr>
            </w:pPr>
            <w:r>
              <w:rPr>
                <w:sz w:val="16"/>
                <w:szCs w:val="16"/>
              </w:rPr>
              <w:t>0520</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szCs w:val="16"/>
              </w:rPr>
              <w:t>Update the ML model related information</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CP-221134</w:t>
            </w:r>
          </w:p>
        </w:tc>
        <w:tc>
          <w:tcPr>
            <w:tcW w:w="523" w:type="dxa"/>
            <w:shd w:val="solid" w:color="FFFFFF" w:fill="auto"/>
          </w:tcPr>
          <w:p w:rsidR="00A10B25" w:rsidRDefault="00A10B25">
            <w:pPr>
              <w:pStyle w:val="TAL"/>
              <w:rPr>
                <w:rFonts w:cs="Arial"/>
                <w:sz w:val="16"/>
                <w:szCs w:val="16"/>
              </w:rPr>
            </w:pPr>
            <w:r>
              <w:rPr>
                <w:sz w:val="16"/>
                <w:szCs w:val="16"/>
              </w:rPr>
              <w:t>0521</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szCs w:val="16"/>
              </w:rPr>
              <w:t>Update the OpenAPI of DN performance and User data congestion</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CP-221134</w:t>
            </w:r>
          </w:p>
        </w:tc>
        <w:tc>
          <w:tcPr>
            <w:tcW w:w="523" w:type="dxa"/>
            <w:shd w:val="solid" w:color="FFFFFF" w:fill="auto"/>
          </w:tcPr>
          <w:p w:rsidR="00A10B25" w:rsidRDefault="00A10B25">
            <w:pPr>
              <w:pStyle w:val="TAL"/>
              <w:rPr>
                <w:rFonts w:cs="Arial"/>
                <w:sz w:val="16"/>
                <w:szCs w:val="16"/>
              </w:rPr>
            </w:pPr>
            <w:r>
              <w:rPr>
                <w:sz w:val="16"/>
                <w:szCs w:val="16"/>
              </w:rPr>
              <w:t>0522</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szCs w:val="16"/>
              </w:rPr>
              <w:t>Update the UPF information for Service Experience and DN performance</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CP-221255</w:t>
            </w:r>
          </w:p>
        </w:tc>
        <w:tc>
          <w:tcPr>
            <w:tcW w:w="523" w:type="dxa"/>
            <w:shd w:val="solid" w:color="FFFFFF" w:fill="auto"/>
          </w:tcPr>
          <w:p w:rsidR="00A10B25" w:rsidRDefault="00A10B25">
            <w:pPr>
              <w:pStyle w:val="TAL"/>
              <w:rPr>
                <w:rFonts w:cs="Arial"/>
                <w:sz w:val="16"/>
                <w:szCs w:val="16"/>
              </w:rPr>
            </w:pPr>
            <w:r>
              <w:rPr>
                <w:sz w:val="16"/>
                <w:szCs w:val="16"/>
              </w:rPr>
              <w:t>0523</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szCs w:val="16"/>
              </w:rPr>
              <w:t>Corrections related to confidence</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CP-221135</w:t>
            </w:r>
          </w:p>
        </w:tc>
        <w:tc>
          <w:tcPr>
            <w:tcW w:w="523" w:type="dxa"/>
            <w:shd w:val="solid" w:color="FFFFFF" w:fill="auto"/>
          </w:tcPr>
          <w:p w:rsidR="00A10B25" w:rsidRDefault="00A10B25">
            <w:pPr>
              <w:pStyle w:val="TAL"/>
              <w:rPr>
                <w:rFonts w:cs="Arial"/>
                <w:sz w:val="16"/>
                <w:szCs w:val="16"/>
              </w:rPr>
            </w:pPr>
            <w:r>
              <w:rPr>
                <w:sz w:val="16"/>
                <w:szCs w:val="16"/>
              </w:rPr>
              <w:t>0524</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szCs w:val="16"/>
              </w:rPr>
              <w:t>Remove inapplicable event for EXCEED_LOAD_LEVEL_THR_IND</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CP-221135</w:t>
            </w:r>
          </w:p>
        </w:tc>
        <w:tc>
          <w:tcPr>
            <w:tcW w:w="523" w:type="dxa"/>
            <w:shd w:val="solid" w:color="FFFFFF" w:fill="auto"/>
          </w:tcPr>
          <w:p w:rsidR="00A10B25" w:rsidRDefault="00A10B25">
            <w:pPr>
              <w:pStyle w:val="TAL"/>
              <w:rPr>
                <w:rFonts w:cs="Arial"/>
                <w:sz w:val="16"/>
                <w:szCs w:val="16"/>
              </w:rPr>
            </w:pPr>
            <w:r>
              <w:rPr>
                <w:sz w:val="16"/>
                <w:szCs w:val="16"/>
              </w:rPr>
              <w:t>0525</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szCs w:val="16"/>
              </w:rPr>
              <w:t>Correct common attributes in analytics result for subscription and analytics request</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CP-221135</w:t>
            </w:r>
          </w:p>
        </w:tc>
        <w:tc>
          <w:tcPr>
            <w:tcW w:w="523" w:type="dxa"/>
            <w:shd w:val="solid" w:color="FFFFFF" w:fill="auto"/>
          </w:tcPr>
          <w:p w:rsidR="00A10B25" w:rsidRDefault="00A10B25">
            <w:pPr>
              <w:pStyle w:val="TAL"/>
              <w:rPr>
                <w:rFonts w:cs="Arial"/>
                <w:sz w:val="16"/>
                <w:szCs w:val="16"/>
              </w:rPr>
            </w:pPr>
            <w:r>
              <w:rPr>
                <w:sz w:val="16"/>
                <w:szCs w:val="16"/>
              </w:rPr>
              <w:t>0526</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szCs w:val="16"/>
              </w:rPr>
              <w:t>Support of Time Window in Nnwdaf_DataManagement_Subscribe service operation</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CP-221128</w:t>
            </w:r>
          </w:p>
        </w:tc>
        <w:tc>
          <w:tcPr>
            <w:tcW w:w="523" w:type="dxa"/>
            <w:shd w:val="solid" w:color="FFFFFF" w:fill="auto"/>
          </w:tcPr>
          <w:p w:rsidR="00A10B25" w:rsidRDefault="00A10B25">
            <w:pPr>
              <w:pStyle w:val="TAL"/>
              <w:rPr>
                <w:rFonts w:cs="Arial"/>
                <w:sz w:val="16"/>
                <w:szCs w:val="16"/>
              </w:rPr>
            </w:pPr>
            <w:r>
              <w:rPr>
                <w:sz w:val="16"/>
                <w:szCs w:val="16"/>
              </w:rPr>
              <w:t>0528</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A</w:t>
            </w:r>
          </w:p>
        </w:tc>
        <w:tc>
          <w:tcPr>
            <w:tcW w:w="4899" w:type="dxa"/>
            <w:shd w:val="solid" w:color="FFFFFF" w:fill="auto"/>
          </w:tcPr>
          <w:p w:rsidR="00A10B25" w:rsidRDefault="00A10B25">
            <w:pPr>
              <w:pStyle w:val="TAL"/>
              <w:rPr>
                <w:rFonts w:cs="Arial"/>
                <w:sz w:val="16"/>
                <w:szCs w:val="16"/>
              </w:rPr>
            </w:pPr>
            <w:r>
              <w:rPr>
                <w:sz w:val="16"/>
                <w:szCs w:val="16"/>
              </w:rPr>
              <w:t>Correction to Threshold value in QosSustainabilityInfo</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CP-221128</w:t>
            </w:r>
          </w:p>
        </w:tc>
        <w:tc>
          <w:tcPr>
            <w:tcW w:w="523" w:type="dxa"/>
            <w:shd w:val="solid" w:color="FFFFFF" w:fill="auto"/>
          </w:tcPr>
          <w:p w:rsidR="00A10B25" w:rsidRDefault="00A10B25">
            <w:pPr>
              <w:pStyle w:val="TAL"/>
              <w:rPr>
                <w:rFonts w:cs="Arial"/>
                <w:sz w:val="16"/>
                <w:szCs w:val="16"/>
              </w:rPr>
            </w:pPr>
            <w:r>
              <w:rPr>
                <w:sz w:val="16"/>
                <w:szCs w:val="16"/>
              </w:rPr>
              <w:t>0530</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szCs w:val="16"/>
                <w:lang w:val="en-US" w:eastAsia="zh-CN"/>
              </w:rPr>
              <w:t>A</w:t>
            </w:r>
          </w:p>
        </w:tc>
        <w:tc>
          <w:tcPr>
            <w:tcW w:w="4899" w:type="dxa"/>
            <w:shd w:val="solid" w:color="FFFFFF" w:fill="auto"/>
          </w:tcPr>
          <w:p w:rsidR="00A10B25" w:rsidRDefault="00A10B25">
            <w:pPr>
              <w:pStyle w:val="TAL"/>
              <w:rPr>
                <w:rFonts w:cs="Arial"/>
                <w:sz w:val="16"/>
                <w:szCs w:val="16"/>
              </w:rPr>
            </w:pPr>
            <w:r>
              <w:rPr>
                <w:sz w:val="16"/>
                <w:szCs w:val="16"/>
              </w:rPr>
              <w:t>Correction to time period in CongestionInfo</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CP-221119</w:t>
            </w:r>
          </w:p>
        </w:tc>
        <w:tc>
          <w:tcPr>
            <w:tcW w:w="523" w:type="dxa"/>
            <w:shd w:val="solid" w:color="FFFFFF" w:fill="auto"/>
          </w:tcPr>
          <w:p w:rsidR="00A10B25" w:rsidRDefault="00A10B25">
            <w:pPr>
              <w:pStyle w:val="TAL"/>
              <w:rPr>
                <w:rFonts w:cs="Arial"/>
                <w:sz w:val="16"/>
                <w:szCs w:val="16"/>
              </w:rPr>
            </w:pPr>
            <w:r>
              <w:rPr>
                <w:sz w:val="16"/>
                <w:szCs w:val="16"/>
              </w:rPr>
              <w:t>0536</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A</w:t>
            </w:r>
          </w:p>
        </w:tc>
        <w:tc>
          <w:tcPr>
            <w:tcW w:w="4899" w:type="dxa"/>
            <w:shd w:val="solid" w:color="FFFFFF" w:fill="auto"/>
          </w:tcPr>
          <w:p w:rsidR="00A10B25" w:rsidRDefault="00A10B25">
            <w:pPr>
              <w:pStyle w:val="TAL"/>
              <w:rPr>
                <w:rFonts w:cs="Arial"/>
                <w:sz w:val="16"/>
                <w:szCs w:val="16"/>
              </w:rPr>
            </w:pPr>
            <w:r>
              <w:rPr>
                <w:sz w:val="16"/>
                <w:szCs w:val="16"/>
              </w:rPr>
              <w:t>Correction to the re-used data types for the re-using Nnwdaf_AnalyticsInfo API</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CP-221155</w:t>
            </w:r>
          </w:p>
        </w:tc>
        <w:tc>
          <w:tcPr>
            <w:tcW w:w="523" w:type="dxa"/>
            <w:shd w:val="solid" w:color="FFFFFF" w:fill="auto"/>
          </w:tcPr>
          <w:p w:rsidR="00A10B25" w:rsidRDefault="00A10B25">
            <w:pPr>
              <w:pStyle w:val="TAL"/>
              <w:rPr>
                <w:rFonts w:cs="Arial"/>
                <w:sz w:val="16"/>
                <w:szCs w:val="16"/>
              </w:rPr>
            </w:pPr>
            <w:r>
              <w:rPr>
                <w:sz w:val="16"/>
                <w:szCs w:val="16"/>
              </w:rPr>
              <w:t>0537</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szCs w:val="16"/>
              </w:rPr>
              <w:t>Update the apiVersion placeholder 29.520 Rel-17</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CP-221151</w:t>
            </w:r>
          </w:p>
        </w:tc>
        <w:tc>
          <w:tcPr>
            <w:tcW w:w="523" w:type="dxa"/>
            <w:shd w:val="solid" w:color="FFFFFF" w:fill="auto"/>
          </w:tcPr>
          <w:p w:rsidR="00A10B25" w:rsidRDefault="00A10B25">
            <w:pPr>
              <w:pStyle w:val="TAL"/>
              <w:rPr>
                <w:rFonts w:cs="Arial"/>
                <w:sz w:val="16"/>
                <w:szCs w:val="16"/>
              </w:rPr>
            </w:pPr>
            <w:r>
              <w:rPr>
                <w:sz w:val="16"/>
                <w:szCs w:val="16"/>
              </w:rPr>
              <w:t>0538</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szCs w:val="16"/>
              </w:rPr>
              <w:t>Update of info and externalDocs fields</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CP-222103</w:t>
            </w:r>
          </w:p>
        </w:tc>
        <w:tc>
          <w:tcPr>
            <w:tcW w:w="523" w:type="dxa"/>
            <w:shd w:val="solid" w:color="FFFFFF" w:fill="auto"/>
          </w:tcPr>
          <w:p w:rsidR="00A10B25" w:rsidRDefault="00A10B25">
            <w:pPr>
              <w:pStyle w:val="TAL"/>
              <w:rPr>
                <w:rFonts w:cs="Arial"/>
                <w:sz w:val="16"/>
                <w:szCs w:val="16"/>
              </w:rPr>
            </w:pPr>
            <w:r>
              <w:rPr>
                <w:rFonts w:cs="Arial"/>
                <w:sz w:val="16"/>
                <w:szCs w:val="16"/>
              </w:rPr>
              <w:t>0463</w:t>
            </w:r>
          </w:p>
        </w:tc>
        <w:tc>
          <w:tcPr>
            <w:tcW w:w="423" w:type="dxa"/>
            <w:shd w:val="solid" w:color="FFFFFF" w:fill="auto"/>
          </w:tcPr>
          <w:p w:rsidR="00A10B25" w:rsidRDefault="00A10B25">
            <w:pPr>
              <w:pStyle w:val="TAR"/>
              <w:rPr>
                <w:rFonts w:cs="Arial"/>
                <w:sz w:val="16"/>
                <w:szCs w:val="16"/>
              </w:rPr>
            </w:pPr>
            <w:r>
              <w:rPr>
                <w:sz w:val="16"/>
              </w:rPr>
              <w:t>4</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Updates on analytics target period</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CP-222103</w:t>
            </w:r>
          </w:p>
        </w:tc>
        <w:tc>
          <w:tcPr>
            <w:tcW w:w="523" w:type="dxa"/>
            <w:shd w:val="solid" w:color="FFFFFF" w:fill="auto"/>
          </w:tcPr>
          <w:p w:rsidR="00A10B25" w:rsidRDefault="00A10B25">
            <w:pPr>
              <w:pStyle w:val="TAL"/>
              <w:rPr>
                <w:rFonts w:cs="Arial"/>
                <w:sz w:val="16"/>
                <w:szCs w:val="16"/>
              </w:rPr>
            </w:pPr>
            <w:r>
              <w:rPr>
                <w:rFonts w:cs="Arial"/>
                <w:sz w:val="16"/>
                <w:szCs w:val="16"/>
              </w:rPr>
              <w:t>0541</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ML Model Application Error code addition</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CP-222103</w:t>
            </w:r>
          </w:p>
        </w:tc>
        <w:tc>
          <w:tcPr>
            <w:tcW w:w="523" w:type="dxa"/>
            <w:shd w:val="solid" w:color="FFFFFF" w:fill="auto"/>
          </w:tcPr>
          <w:p w:rsidR="00A10B25" w:rsidRDefault="00A10B25">
            <w:pPr>
              <w:pStyle w:val="TAL"/>
              <w:rPr>
                <w:rFonts w:cs="Arial"/>
                <w:sz w:val="16"/>
                <w:szCs w:val="16"/>
              </w:rPr>
            </w:pPr>
            <w:r>
              <w:rPr>
                <w:rFonts w:cs="Arial"/>
                <w:sz w:val="16"/>
                <w:szCs w:val="16"/>
              </w:rPr>
              <w:t>0542</w:t>
            </w:r>
          </w:p>
        </w:tc>
        <w:tc>
          <w:tcPr>
            <w:tcW w:w="423" w:type="dxa"/>
            <w:shd w:val="solid" w:color="FFFFFF" w:fill="auto"/>
          </w:tcPr>
          <w:p w:rsidR="00A10B25" w:rsidRDefault="00A10B25">
            <w:pPr>
              <w:pStyle w:val="TAR"/>
              <w:rPr>
                <w:rFonts w:cs="Arial"/>
                <w:sz w:val="16"/>
                <w:szCs w:val="16"/>
              </w:rPr>
            </w:pPr>
            <w:r>
              <w:rPr>
                <w:sz w:val="16"/>
              </w:rPr>
              <w:t>2</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Correction of UPF information for Service Experience and DN performance</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CP-222102</w:t>
            </w:r>
          </w:p>
        </w:tc>
        <w:tc>
          <w:tcPr>
            <w:tcW w:w="523" w:type="dxa"/>
            <w:shd w:val="solid" w:color="FFFFFF" w:fill="auto"/>
          </w:tcPr>
          <w:p w:rsidR="00A10B25" w:rsidRDefault="00A10B25">
            <w:pPr>
              <w:pStyle w:val="TAL"/>
              <w:rPr>
                <w:rFonts w:cs="Arial"/>
                <w:sz w:val="16"/>
                <w:szCs w:val="16"/>
              </w:rPr>
            </w:pPr>
            <w:r>
              <w:rPr>
                <w:rFonts w:cs="Arial"/>
                <w:sz w:val="16"/>
                <w:szCs w:val="16"/>
              </w:rPr>
              <w:t>0543</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B</w:t>
            </w:r>
          </w:p>
        </w:tc>
        <w:tc>
          <w:tcPr>
            <w:tcW w:w="4899" w:type="dxa"/>
            <w:shd w:val="solid" w:color="FFFFFF" w:fill="auto"/>
          </w:tcPr>
          <w:p w:rsidR="00A10B25" w:rsidRDefault="00A10B25">
            <w:pPr>
              <w:pStyle w:val="TAL"/>
              <w:rPr>
                <w:rFonts w:cs="Arial"/>
                <w:sz w:val="16"/>
                <w:szCs w:val="16"/>
              </w:rPr>
            </w:pPr>
            <w:r>
              <w:rPr>
                <w:sz w:val="16"/>
              </w:rPr>
              <w:t>Update Dispersion Analytics for missing conditional descriptions</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CP-222101</w:t>
            </w:r>
          </w:p>
        </w:tc>
        <w:tc>
          <w:tcPr>
            <w:tcW w:w="523" w:type="dxa"/>
            <w:shd w:val="solid" w:color="FFFFFF" w:fill="auto"/>
          </w:tcPr>
          <w:p w:rsidR="00A10B25" w:rsidRDefault="00A10B25">
            <w:pPr>
              <w:pStyle w:val="TAL"/>
              <w:rPr>
                <w:rFonts w:cs="Arial"/>
                <w:sz w:val="16"/>
                <w:szCs w:val="16"/>
              </w:rPr>
            </w:pPr>
            <w:r>
              <w:rPr>
                <w:rFonts w:cs="Arial"/>
                <w:sz w:val="16"/>
                <w:szCs w:val="16"/>
              </w:rPr>
              <w:t>0544</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Update re-used data type for Nnwdaf_ AnalyticsInfo Service API</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CP-222101</w:t>
            </w:r>
          </w:p>
        </w:tc>
        <w:tc>
          <w:tcPr>
            <w:tcW w:w="523" w:type="dxa"/>
            <w:shd w:val="solid" w:color="FFFFFF" w:fill="auto"/>
          </w:tcPr>
          <w:p w:rsidR="00A10B25" w:rsidRDefault="00A10B25">
            <w:pPr>
              <w:pStyle w:val="TAL"/>
              <w:rPr>
                <w:rFonts w:cs="Arial"/>
                <w:sz w:val="16"/>
                <w:szCs w:val="16"/>
              </w:rPr>
            </w:pPr>
            <w:r>
              <w:rPr>
                <w:rFonts w:cs="Arial"/>
                <w:sz w:val="16"/>
                <w:szCs w:val="16"/>
              </w:rPr>
              <w:t>0545</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Update re-used data types for Nnwdaf_EventsSubscription Service API</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CP-222104</w:t>
            </w:r>
          </w:p>
        </w:tc>
        <w:tc>
          <w:tcPr>
            <w:tcW w:w="523" w:type="dxa"/>
            <w:shd w:val="solid" w:color="FFFFFF" w:fill="auto"/>
          </w:tcPr>
          <w:p w:rsidR="00A10B25" w:rsidRDefault="00A10B25">
            <w:pPr>
              <w:pStyle w:val="TAL"/>
              <w:rPr>
                <w:rFonts w:cs="Arial"/>
                <w:sz w:val="16"/>
                <w:szCs w:val="16"/>
              </w:rPr>
            </w:pPr>
            <w:r>
              <w:rPr>
                <w:rFonts w:cs="Arial"/>
                <w:sz w:val="16"/>
                <w:szCs w:val="16"/>
              </w:rPr>
              <w:t>0546</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Update inputs of Nnwdaf_DataManagement service</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CP-222102</w:t>
            </w:r>
          </w:p>
        </w:tc>
        <w:tc>
          <w:tcPr>
            <w:tcW w:w="523" w:type="dxa"/>
            <w:shd w:val="solid" w:color="FFFFFF" w:fill="auto"/>
          </w:tcPr>
          <w:p w:rsidR="00A10B25" w:rsidRDefault="00A10B25">
            <w:pPr>
              <w:pStyle w:val="TAL"/>
              <w:rPr>
                <w:rFonts w:cs="Arial"/>
                <w:sz w:val="16"/>
                <w:szCs w:val="16"/>
              </w:rPr>
            </w:pPr>
            <w:r>
              <w:rPr>
                <w:rFonts w:cs="Arial"/>
                <w:sz w:val="16"/>
                <w:szCs w:val="16"/>
              </w:rPr>
              <w:t>0547</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Removal of repetition in HTTP error response</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CP-222101</w:t>
            </w:r>
          </w:p>
        </w:tc>
        <w:tc>
          <w:tcPr>
            <w:tcW w:w="523" w:type="dxa"/>
            <w:shd w:val="solid" w:color="FFFFFF" w:fill="auto"/>
          </w:tcPr>
          <w:p w:rsidR="00A10B25" w:rsidRDefault="00A10B25">
            <w:pPr>
              <w:pStyle w:val="TAL"/>
              <w:rPr>
                <w:rFonts w:cs="Arial"/>
                <w:sz w:val="16"/>
                <w:szCs w:val="16"/>
              </w:rPr>
            </w:pPr>
            <w:r>
              <w:rPr>
                <w:rFonts w:cs="Arial"/>
                <w:sz w:val="16"/>
                <w:szCs w:val="16"/>
              </w:rPr>
              <w:t>0548</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Remove EN about further information in previous subscription information</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CP-222101</w:t>
            </w:r>
          </w:p>
        </w:tc>
        <w:tc>
          <w:tcPr>
            <w:tcW w:w="523" w:type="dxa"/>
            <w:shd w:val="solid" w:color="FFFFFF" w:fill="auto"/>
          </w:tcPr>
          <w:p w:rsidR="00A10B25" w:rsidRDefault="00A10B25">
            <w:pPr>
              <w:pStyle w:val="TAL"/>
              <w:rPr>
                <w:rFonts w:cs="Arial"/>
                <w:sz w:val="16"/>
                <w:szCs w:val="16"/>
              </w:rPr>
            </w:pPr>
            <w:r>
              <w:rPr>
                <w:rFonts w:cs="Arial"/>
                <w:sz w:val="16"/>
                <w:szCs w:val="16"/>
              </w:rPr>
              <w:t>0549</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Specifying the applicability of event subscription attributes to NSI load analytics</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CP-222101</w:t>
            </w:r>
          </w:p>
        </w:tc>
        <w:tc>
          <w:tcPr>
            <w:tcW w:w="523" w:type="dxa"/>
            <w:shd w:val="solid" w:color="FFFFFF" w:fill="auto"/>
          </w:tcPr>
          <w:p w:rsidR="00A10B25" w:rsidRDefault="00A10B25">
            <w:pPr>
              <w:pStyle w:val="TAL"/>
              <w:rPr>
                <w:rFonts w:cs="Arial"/>
                <w:sz w:val="16"/>
                <w:szCs w:val="16"/>
              </w:rPr>
            </w:pPr>
            <w:r>
              <w:rPr>
                <w:rFonts w:cs="Arial"/>
                <w:sz w:val="16"/>
                <w:szCs w:val="16"/>
              </w:rPr>
              <w:t>0551</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Corrections in the NumberAverage data type</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CP-222104</w:t>
            </w:r>
          </w:p>
        </w:tc>
        <w:tc>
          <w:tcPr>
            <w:tcW w:w="523" w:type="dxa"/>
            <w:shd w:val="solid" w:color="FFFFFF" w:fill="auto"/>
          </w:tcPr>
          <w:p w:rsidR="00A10B25" w:rsidRDefault="00A10B25">
            <w:pPr>
              <w:pStyle w:val="TAL"/>
              <w:rPr>
                <w:rFonts w:cs="Arial"/>
                <w:sz w:val="16"/>
                <w:szCs w:val="16"/>
              </w:rPr>
            </w:pPr>
            <w:r>
              <w:rPr>
                <w:rFonts w:cs="Arial"/>
                <w:sz w:val="16"/>
                <w:szCs w:val="16"/>
              </w:rPr>
              <w:t>0552</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Aligning the NWDAF hosting DCCF with the DCCF - service descriptions</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CP-222104</w:t>
            </w:r>
          </w:p>
        </w:tc>
        <w:tc>
          <w:tcPr>
            <w:tcW w:w="523" w:type="dxa"/>
            <w:shd w:val="solid" w:color="FFFFFF" w:fill="auto"/>
          </w:tcPr>
          <w:p w:rsidR="00A10B25" w:rsidRDefault="00A10B25">
            <w:pPr>
              <w:pStyle w:val="TAL"/>
              <w:rPr>
                <w:rFonts w:cs="Arial"/>
                <w:sz w:val="16"/>
                <w:szCs w:val="16"/>
              </w:rPr>
            </w:pPr>
            <w:r>
              <w:rPr>
                <w:rFonts w:cs="Arial"/>
                <w:sz w:val="16"/>
                <w:szCs w:val="16"/>
              </w:rPr>
              <w:t>0553</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Aligning the NWDAF hosting DCCF with the DCCF - resources and errors</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CP-222104</w:t>
            </w:r>
          </w:p>
        </w:tc>
        <w:tc>
          <w:tcPr>
            <w:tcW w:w="523" w:type="dxa"/>
            <w:shd w:val="solid" w:color="FFFFFF" w:fill="auto"/>
          </w:tcPr>
          <w:p w:rsidR="00A10B25" w:rsidRDefault="00A10B25">
            <w:pPr>
              <w:pStyle w:val="TAL"/>
              <w:rPr>
                <w:rFonts w:cs="Arial"/>
                <w:sz w:val="16"/>
                <w:szCs w:val="16"/>
              </w:rPr>
            </w:pPr>
            <w:r>
              <w:rPr>
                <w:rFonts w:cs="Arial"/>
                <w:sz w:val="16"/>
                <w:szCs w:val="16"/>
              </w:rPr>
              <w:t>0555</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Aligning the NWDAF hosting DCCF with the DCCF - OpenAPI</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CP-222101</w:t>
            </w:r>
          </w:p>
        </w:tc>
        <w:tc>
          <w:tcPr>
            <w:tcW w:w="523" w:type="dxa"/>
            <w:shd w:val="solid" w:color="FFFFFF" w:fill="auto"/>
          </w:tcPr>
          <w:p w:rsidR="00A10B25" w:rsidRDefault="00A10B25">
            <w:pPr>
              <w:pStyle w:val="TAL"/>
              <w:rPr>
                <w:rFonts w:cs="Arial"/>
                <w:sz w:val="16"/>
                <w:szCs w:val="16"/>
              </w:rPr>
            </w:pPr>
            <w:r>
              <w:rPr>
                <w:rFonts w:cs="Arial"/>
                <w:sz w:val="16"/>
                <w:szCs w:val="16"/>
              </w:rPr>
              <w:t>0556</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Nnwdaf_EventsSubscription API: required n4SessId property</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CP-222101</w:t>
            </w:r>
          </w:p>
        </w:tc>
        <w:tc>
          <w:tcPr>
            <w:tcW w:w="523" w:type="dxa"/>
            <w:shd w:val="solid" w:color="FFFFFF" w:fill="auto"/>
          </w:tcPr>
          <w:p w:rsidR="00A10B25" w:rsidRDefault="00A10B25">
            <w:pPr>
              <w:pStyle w:val="TAL"/>
              <w:rPr>
                <w:rFonts w:cs="Arial"/>
                <w:sz w:val="16"/>
                <w:szCs w:val="16"/>
              </w:rPr>
            </w:pPr>
            <w:r>
              <w:rPr>
                <w:rFonts w:cs="Arial"/>
                <w:sz w:val="16"/>
                <w:szCs w:val="16"/>
              </w:rPr>
              <w:t>0557</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Correction of the name of appServerAddrs attribute</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CP-222101</w:t>
            </w:r>
          </w:p>
        </w:tc>
        <w:tc>
          <w:tcPr>
            <w:tcW w:w="523" w:type="dxa"/>
            <w:shd w:val="solid" w:color="FFFFFF" w:fill="auto"/>
          </w:tcPr>
          <w:p w:rsidR="00A10B25" w:rsidRDefault="00A10B25">
            <w:pPr>
              <w:pStyle w:val="TAL"/>
              <w:rPr>
                <w:rFonts w:cs="Arial"/>
                <w:sz w:val="16"/>
                <w:szCs w:val="16"/>
              </w:rPr>
            </w:pPr>
            <w:r>
              <w:rPr>
                <w:rFonts w:cs="Arial"/>
                <w:sz w:val="16"/>
                <w:szCs w:val="16"/>
              </w:rPr>
              <w:t>0558</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Incorrect data type name</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CP-222101</w:t>
            </w:r>
          </w:p>
        </w:tc>
        <w:tc>
          <w:tcPr>
            <w:tcW w:w="523" w:type="dxa"/>
            <w:shd w:val="solid" w:color="FFFFFF" w:fill="auto"/>
          </w:tcPr>
          <w:p w:rsidR="00A10B25" w:rsidRDefault="00A10B25">
            <w:pPr>
              <w:pStyle w:val="TAL"/>
              <w:rPr>
                <w:rFonts w:cs="Arial"/>
                <w:sz w:val="16"/>
                <w:szCs w:val="16"/>
              </w:rPr>
            </w:pPr>
            <w:r>
              <w:rPr>
                <w:rFonts w:cs="Arial"/>
                <w:sz w:val="16"/>
                <w:szCs w:val="16"/>
              </w:rPr>
              <w:t>0559</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missing presence condition for some conditional attributes</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CP-222101</w:t>
            </w:r>
          </w:p>
        </w:tc>
        <w:tc>
          <w:tcPr>
            <w:tcW w:w="523" w:type="dxa"/>
            <w:shd w:val="solid" w:color="FFFFFF" w:fill="auto"/>
          </w:tcPr>
          <w:p w:rsidR="00A10B25" w:rsidRDefault="00A10B25">
            <w:pPr>
              <w:pStyle w:val="TAL"/>
              <w:rPr>
                <w:rFonts w:cs="Arial"/>
                <w:sz w:val="16"/>
                <w:szCs w:val="16"/>
              </w:rPr>
            </w:pPr>
            <w:r>
              <w:rPr>
                <w:rFonts w:cs="Arial"/>
                <w:sz w:val="16"/>
                <w:szCs w:val="16"/>
              </w:rPr>
              <w:t>0560</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Clarification for SM_CONGESTION</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CP-222103</w:t>
            </w:r>
          </w:p>
        </w:tc>
        <w:tc>
          <w:tcPr>
            <w:tcW w:w="523" w:type="dxa"/>
            <w:shd w:val="solid" w:color="FFFFFF" w:fill="auto"/>
          </w:tcPr>
          <w:p w:rsidR="00A10B25" w:rsidRDefault="00A10B25">
            <w:pPr>
              <w:pStyle w:val="TAL"/>
              <w:rPr>
                <w:rFonts w:cs="Arial"/>
                <w:sz w:val="16"/>
                <w:szCs w:val="16"/>
              </w:rPr>
            </w:pPr>
            <w:r>
              <w:rPr>
                <w:rFonts w:cs="Arial"/>
                <w:sz w:val="16"/>
                <w:szCs w:val="16"/>
              </w:rPr>
              <w:t>0561</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Clarification on notificationURI transferred by source NWDAF</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CP-222101</w:t>
            </w:r>
          </w:p>
        </w:tc>
        <w:tc>
          <w:tcPr>
            <w:tcW w:w="523" w:type="dxa"/>
            <w:shd w:val="solid" w:color="FFFFFF" w:fill="auto"/>
          </w:tcPr>
          <w:p w:rsidR="00A10B25" w:rsidRDefault="00A10B25">
            <w:pPr>
              <w:pStyle w:val="TAL"/>
              <w:rPr>
                <w:rFonts w:cs="Arial"/>
                <w:sz w:val="16"/>
                <w:szCs w:val="16"/>
              </w:rPr>
            </w:pPr>
            <w:r>
              <w:rPr>
                <w:rFonts w:cs="Arial"/>
                <w:sz w:val="16"/>
                <w:szCs w:val="16"/>
              </w:rPr>
              <w:t>0562</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Incorrect attribute name in AnalyticsContextIdentifier data type</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CP-222101</w:t>
            </w:r>
          </w:p>
        </w:tc>
        <w:tc>
          <w:tcPr>
            <w:tcW w:w="523" w:type="dxa"/>
            <w:shd w:val="solid" w:color="FFFFFF" w:fill="auto"/>
          </w:tcPr>
          <w:p w:rsidR="00A10B25" w:rsidRDefault="00A10B25">
            <w:pPr>
              <w:pStyle w:val="TAL"/>
              <w:rPr>
                <w:rFonts w:cs="Arial"/>
                <w:sz w:val="16"/>
                <w:szCs w:val="16"/>
              </w:rPr>
            </w:pPr>
            <w:r>
              <w:rPr>
                <w:rFonts w:cs="Arial"/>
                <w:sz w:val="16"/>
                <w:szCs w:val="16"/>
              </w:rPr>
              <w:t>0563</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Corrections in the error handling of NWDAF Analytics</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CP-222103</w:t>
            </w:r>
          </w:p>
        </w:tc>
        <w:tc>
          <w:tcPr>
            <w:tcW w:w="523" w:type="dxa"/>
            <w:shd w:val="solid" w:color="FFFFFF" w:fill="auto"/>
          </w:tcPr>
          <w:p w:rsidR="00A10B25" w:rsidRDefault="00A10B25">
            <w:pPr>
              <w:pStyle w:val="TAL"/>
              <w:rPr>
                <w:rFonts w:cs="Arial"/>
                <w:sz w:val="16"/>
                <w:szCs w:val="16"/>
              </w:rPr>
            </w:pPr>
            <w:r>
              <w:rPr>
                <w:rFonts w:cs="Arial"/>
                <w:sz w:val="16"/>
                <w:szCs w:val="16"/>
              </w:rPr>
              <w:t>0564</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Update of Scope and Overview and Service Architecture</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CP-222103</w:t>
            </w:r>
          </w:p>
        </w:tc>
        <w:tc>
          <w:tcPr>
            <w:tcW w:w="523" w:type="dxa"/>
            <w:shd w:val="solid" w:color="FFFFFF" w:fill="auto"/>
          </w:tcPr>
          <w:p w:rsidR="00A10B25" w:rsidRDefault="00A10B25">
            <w:pPr>
              <w:pStyle w:val="TAL"/>
              <w:rPr>
                <w:rFonts w:cs="Arial"/>
                <w:sz w:val="16"/>
                <w:szCs w:val="16"/>
              </w:rPr>
            </w:pPr>
            <w:r>
              <w:rPr>
                <w:rFonts w:cs="Arial"/>
                <w:sz w:val="16"/>
                <w:szCs w:val="16"/>
              </w:rPr>
              <w:t>0565</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Applicability corrections</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CP-222102</w:t>
            </w:r>
          </w:p>
        </w:tc>
        <w:tc>
          <w:tcPr>
            <w:tcW w:w="523" w:type="dxa"/>
            <w:shd w:val="solid" w:color="FFFFFF" w:fill="auto"/>
          </w:tcPr>
          <w:p w:rsidR="00A10B25" w:rsidRDefault="00A10B25">
            <w:pPr>
              <w:pStyle w:val="TAL"/>
              <w:rPr>
                <w:rFonts w:cs="Arial"/>
                <w:sz w:val="16"/>
                <w:szCs w:val="16"/>
              </w:rPr>
            </w:pPr>
            <w:r>
              <w:rPr>
                <w:rFonts w:cs="Arial"/>
                <w:sz w:val="16"/>
                <w:szCs w:val="16"/>
              </w:rPr>
              <w:t>0567</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 the errors of the cardinality and data type in the data structures</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CP-222102</w:t>
            </w:r>
          </w:p>
        </w:tc>
        <w:tc>
          <w:tcPr>
            <w:tcW w:w="523" w:type="dxa"/>
            <w:shd w:val="solid" w:color="FFFFFF" w:fill="auto"/>
          </w:tcPr>
          <w:p w:rsidR="00A10B25" w:rsidRDefault="00A10B25">
            <w:pPr>
              <w:pStyle w:val="TAL"/>
              <w:rPr>
                <w:rFonts w:cs="Arial"/>
                <w:sz w:val="16"/>
                <w:szCs w:val="16"/>
              </w:rPr>
            </w:pPr>
            <w:r>
              <w:rPr>
                <w:rFonts w:cs="Arial"/>
                <w:sz w:val="16"/>
                <w:szCs w:val="16"/>
              </w:rPr>
              <w:t>0568</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Remove the Editor's Note for analytics subset</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CP-222102</w:t>
            </w:r>
          </w:p>
        </w:tc>
        <w:tc>
          <w:tcPr>
            <w:tcW w:w="523" w:type="dxa"/>
            <w:shd w:val="solid" w:color="FFFFFF" w:fill="auto"/>
          </w:tcPr>
          <w:p w:rsidR="00A10B25" w:rsidRDefault="00A10B25">
            <w:pPr>
              <w:pStyle w:val="TAL"/>
              <w:rPr>
                <w:rFonts w:cs="Arial"/>
                <w:sz w:val="16"/>
                <w:szCs w:val="16"/>
              </w:rPr>
            </w:pPr>
            <w:r>
              <w:rPr>
                <w:rFonts w:cs="Arial"/>
                <w:sz w:val="16"/>
                <w:szCs w:val="16"/>
              </w:rPr>
              <w:t>0569</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Remove the Editor's Note for ML model</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CP-222104</w:t>
            </w:r>
          </w:p>
        </w:tc>
        <w:tc>
          <w:tcPr>
            <w:tcW w:w="523" w:type="dxa"/>
            <w:shd w:val="solid" w:color="FFFFFF" w:fill="auto"/>
          </w:tcPr>
          <w:p w:rsidR="00A10B25" w:rsidRDefault="00A10B25">
            <w:pPr>
              <w:pStyle w:val="TAL"/>
              <w:rPr>
                <w:rFonts w:cs="Arial"/>
                <w:sz w:val="16"/>
                <w:szCs w:val="16"/>
              </w:rPr>
            </w:pPr>
            <w:r>
              <w:rPr>
                <w:rFonts w:cs="Arial"/>
                <w:sz w:val="16"/>
                <w:szCs w:val="16"/>
              </w:rPr>
              <w:t>0571</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Update Nnwdaf_DataManagement_Fetch service operation</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CP-222103</w:t>
            </w:r>
          </w:p>
        </w:tc>
        <w:tc>
          <w:tcPr>
            <w:tcW w:w="523" w:type="dxa"/>
            <w:shd w:val="solid" w:color="FFFFFF" w:fill="auto"/>
          </w:tcPr>
          <w:p w:rsidR="00A10B25" w:rsidRDefault="00A10B25">
            <w:pPr>
              <w:pStyle w:val="TAL"/>
              <w:rPr>
                <w:rFonts w:cs="Arial"/>
                <w:sz w:val="16"/>
                <w:szCs w:val="16"/>
              </w:rPr>
            </w:pPr>
            <w:r>
              <w:rPr>
                <w:rFonts w:cs="Arial"/>
                <w:sz w:val="16"/>
                <w:szCs w:val="16"/>
              </w:rPr>
              <w:t>0572</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Update Resource usage threshold crossings time period for NSI load</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CP-222210</w:t>
            </w:r>
          </w:p>
        </w:tc>
        <w:tc>
          <w:tcPr>
            <w:tcW w:w="523" w:type="dxa"/>
            <w:shd w:val="solid" w:color="FFFFFF" w:fill="auto"/>
          </w:tcPr>
          <w:p w:rsidR="00A10B25" w:rsidRDefault="00A10B25">
            <w:pPr>
              <w:pStyle w:val="TAL"/>
              <w:rPr>
                <w:rFonts w:cs="Arial"/>
                <w:sz w:val="16"/>
                <w:szCs w:val="16"/>
              </w:rPr>
            </w:pPr>
            <w:r>
              <w:rPr>
                <w:rFonts w:cs="Arial"/>
                <w:sz w:val="16"/>
                <w:szCs w:val="16"/>
              </w:rPr>
              <w:t>0573</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Update the redundant transmission analytics</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CP-222101</w:t>
            </w:r>
          </w:p>
        </w:tc>
        <w:tc>
          <w:tcPr>
            <w:tcW w:w="523" w:type="dxa"/>
            <w:shd w:val="solid" w:color="FFFFFF" w:fill="auto"/>
          </w:tcPr>
          <w:p w:rsidR="00A10B25" w:rsidRDefault="00A10B25">
            <w:pPr>
              <w:pStyle w:val="TAL"/>
              <w:rPr>
                <w:rFonts w:cs="Arial"/>
                <w:sz w:val="16"/>
                <w:szCs w:val="16"/>
              </w:rPr>
            </w:pPr>
            <w:r>
              <w:rPr>
                <w:rFonts w:cs="Arial"/>
                <w:sz w:val="16"/>
                <w:szCs w:val="16"/>
              </w:rPr>
              <w:t>0574</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Updates to any UE for Dispersion</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CP-222102</w:t>
            </w:r>
          </w:p>
        </w:tc>
        <w:tc>
          <w:tcPr>
            <w:tcW w:w="523" w:type="dxa"/>
            <w:shd w:val="solid" w:color="FFFFFF" w:fill="auto"/>
          </w:tcPr>
          <w:p w:rsidR="00A10B25" w:rsidRDefault="00A10B25">
            <w:pPr>
              <w:pStyle w:val="TAL"/>
              <w:rPr>
                <w:rFonts w:cs="Arial"/>
                <w:sz w:val="16"/>
                <w:szCs w:val="16"/>
              </w:rPr>
            </w:pPr>
            <w:r>
              <w:rPr>
                <w:rFonts w:cs="Arial"/>
                <w:sz w:val="16"/>
                <w:szCs w:val="16"/>
              </w:rPr>
              <w:t>0575</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Corrections to EventSubscription</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CP-222102</w:t>
            </w:r>
          </w:p>
        </w:tc>
        <w:tc>
          <w:tcPr>
            <w:tcW w:w="523" w:type="dxa"/>
            <w:shd w:val="solid" w:color="FFFFFF" w:fill="auto"/>
          </w:tcPr>
          <w:p w:rsidR="00A10B25" w:rsidRDefault="00A10B25">
            <w:pPr>
              <w:pStyle w:val="TAL"/>
              <w:rPr>
                <w:rFonts w:cs="Arial"/>
                <w:sz w:val="16"/>
                <w:szCs w:val="16"/>
              </w:rPr>
            </w:pPr>
            <w:r>
              <w:rPr>
                <w:rFonts w:cs="Arial"/>
                <w:sz w:val="16"/>
                <w:szCs w:val="16"/>
              </w:rPr>
              <w:t>0577</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Corrections on percentage value range</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CP-222102</w:t>
            </w:r>
          </w:p>
        </w:tc>
        <w:tc>
          <w:tcPr>
            <w:tcW w:w="523" w:type="dxa"/>
            <w:shd w:val="solid" w:color="FFFFFF" w:fill="auto"/>
          </w:tcPr>
          <w:p w:rsidR="00A10B25" w:rsidRDefault="00A10B25">
            <w:pPr>
              <w:pStyle w:val="TAL"/>
              <w:rPr>
                <w:rFonts w:cs="Arial"/>
                <w:sz w:val="16"/>
                <w:szCs w:val="16"/>
              </w:rPr>
            </w:pPr>
            <w:r>
              <w:rPr>
                <w:rFonts w:cs="Arial"/>
                <w:sz w:val="16"/>
                <w:szCs w:val="16"/>
              </w:rPr>
              <w:t>0578</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Correction to ConsumerNfInformation</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CP-222102</w:t>
            </w:r>
          </w:p>
        </w:tc>
        <w:tc>
          <w:tcPr>
            <w:tcW w:w="523" w:type="dxa"/>
            <w:shd w:val="solid" w:color="FFFFFF" w:fill="auto"/>
          </w:tcPr>
          <w:p w:rsidR="00A10B25" w:rsidRDefault="00A10B25">
            <w:pPr>
              <w:pStyle w:val="TAL"/>
              <w:rPr>
                <w:rFonts w:cs="Arial"/>
                <w:sz w:val="16"/>
                <w:szCs w:val="16"/>
              </w:rPr>
            </w:pPr>
            <w:r>
              <w:rPr>
                <w:rFonts w:cs="Arial"/>
                <w:sz w:val="16"/>
                <w:szCs w:val="16"/>
              </w:rPr>
              <w:t>0579</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Corrections to EventFilter</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CP-222102</w:t>
            </w:r>
          </w:p>
        </w:tc>
        <w:tc>
          <w:tcPr>
            <w:tcW w:w="523" w:type="dxa"/>
            <w:shd w:val="solid" w:color="FFFFFF" w:fill="auto"/>
          </w:tcPr>
          <w:p w:rsidR="00A10B25" w:rsidRDefault="00A10B25">
            <w:pPr>
              <w:pStyle w:val="TAL"/>
              <w:rPr>
                <w:rFonts w:cs="Arial"/>
                <w:sz w:val="16"/>
                <w:szCs w:val="16"/>
              </w:rPr>
            </w:pPr>
            <w:r>
              <w:rPr>
                <w:rFonts w:cs="Arial"/>
                <w:sz w:val="16"/>
                <w:szCs w:val="16"/>
              </w:rPr>
              <w:t>0580</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Miscellaneous corrections on NWDAF services</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CP-222121</w:t>
            </w:r>
          </w:p>
        </w:tc>
        <w:tc>
          <w:tcPr>
            <w:tcW w:w="523" w:type="dxa"/>
            <w:shd w:val="solid" w:color="FFFFFF" w:fill="auto"/>
          </w:tcPr>
          <w:p w:rsidR="00A10B25" w:rsidRDefault="00A10B25">
            <w:pPr>
              <w:pStyle w:val="TAL"/>
              <w:rPr>
                <w:rFonts w:cs="Arial"/>
                <w:sz w:val="16"/>
                <w:szCs w:val="16"/>
              </w:rPr>
            </w:pPr>
            <w:r>
              <w:rPr>
                <w:rFonts w:cs="Arial"/>
                <w:sz w:val="16"/>
                <w:szCs w:val="16"/>
              </w:rPr>
              <w:t>0581</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szCs w:val="16"/>
              </w:rPr>
              <w:t>Update of info and externalDocs fields</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CP-223173</w:t>
            </w:r>
          </w:p>
        </w:tc>
        <w:tc>
          <w:tcPr>
            <w:tcW w:w="523" w:type="dxa"/>
            <w:shd w:val="solid" w:color="FFFFFF" w:fill="auto"/>
          </w:tcPr>
          <w:p w:rsidR="00A10B25" w:rsidRDefault="00A10B25">
            <w:pPr>
              <w:pStyle w:val="TAL"/>
              <w:rPr>
                <w:rFonts w:cs="Arial"/>
                <w:sz w:val="16"/>
                <w:szCs w:val="16"/>
              </w:rPr>
            </w:pPr>
            <w:r>
              <w:rPr>
                <w:rFonts w:cs="Arial"/>
                <w:sz w:val="16"/>
                <w:szCs w:val="16"/>
              </w:rPr>
              <w:t>0582</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Missing data reports for processed data notifications</w:t>
            </w:r>
          </w:p>
        </w:tc>
        <w:tc>
          <w:tcPr>
            <w:tcW w:w="706" w:type="dxa"/>
            <w:shd w:val="solid" w:color="FFFFFF" w:fill="auto"/>
          </w:tcPr>
          <w:p w:rsidR="00A10B25" w:rsidRDefault="00A10B25">
            <w:pPr>
              <w:pStyle w:val="TAC"/>
              <w:rPr>
                <w:rFonts w:cs="Arial"/>
                <w:sz w:val="16"/>
                <w:szCs w:val="16"/>
              </w:rPr>
            </w:pPr>
            <w:r>
              <w:rPr>
                <w:sz w:val="16"/>
                <w:szCs w:val="16"/>
              </w:rPr>
              <w:t>17.9.0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CP-223172</w:t>
            </w:r>
          </w:p>
        </w:tc>
        <w:tc>
          <w:tcPr>
            <w:tcW w:w="523" w:type="dxa"/>
            <w:shd w:val="solid" w:color="FFFFFF" w:fill="auto"/>
          </w:tcPr>
          <w:p w:rsidR="00A10B25" w:rsidRDefault="00A10B25">
            <w:pPr>
              <w:pStyle w:val="TAL"/>
              <w:rPr>
                <w:rFonts w:cs="Arial"/>
                <w:sz w:val="16"/>
                <w:szCs w:val="16"/>
              </w:rPr>
            </w:pPr>
            <w:r>
              <w:rPr>
                <w:rFonts w:cs="Arial"/>
                <w:sz w:val="16"/>
                <w:szCs w:val="16"/>
              </w:rPr>
              <w:t>0583</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Correcting the role of analytics subscription information for data collection</w:t>
            </w:r>
          </w:p>
        </w:tc>
        <w:tc>
          <w:tcPr>
            <w:tcW w:w="706" w:type="dxa"/>
            <w:shd w:val="solid" w:color="FFFFFF" w:fill="auto"/>
          </w:tcPr>
          <w:p w:rsidR="00A10B25" w:rsidRDefault="00A10B25">
            <w:pPr>
              <w:pStyle w:val="TAC"/>
              <w:rPr>
                <w:rFonts w:cs="Arial"/>
                <w:sz w:val="16"/>
                <w:szCs w:val="16"/>
              </w:rPr>
            </w:pPr>
            <w:r>
              <w:rPr>
                <w:sz w:val="16"/>
                <w:szCs w:val="16"/>
              </w:rPr>
              <w:t>17.9.0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CP-223173</w:t>
            </w:r>
          </w:p>
        </w:tc>
        <w:tc>
          <w:tcPr>
            <w:tcW w:w="523" w:type="dxa"/>
            <w:shd w:val="solid" w:color="FFFFFF" w:fill="auto"/>
          </w:tcPr>
          <w:p w:rsidR="00A10B25" w:rsidRDefault="00A10B25">
            <w:pPr>
              <w:pStyle w:val="TAL"/>
              <w:rPr>
                <w:rFonts w:cs="Arial"/>
                <w:sz w:val="16"/>
                <w:szCs w:val="16"/>
              </w:rPr>
            </w:pPr>
            <w:r>
              <w:rPr>
                <w:rFonts w:cs="Arial"/>
                <w:sz w:val="16"/>
                <w:szCs w:val="16"/>
              </w:rPr>
              <w:t>0584</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User consent corrections for NWDAF data management</w:t>
            </w:r>
          </w:p>
        </w:tc>
        <w:tc>
          <w:tcPr>
            <w:tcW w:w="706" w:type="dxa"/>
            <w:shd w:val="solid" w:color="FFFFFF" w:fill="auto"/>
          </w:tcPr>
          <w:p w:rsidR="00A10B25" w:rsidRDefault="00A10B25">
            <w:pPr>
              <w:pStyle w:val="TAC"/>
              <w:rPr>
                <w:rFonts w:cs="Arial"/>
                <w:sz w:val="16"/>
                <w:szCs w:val="16"/>
              </w:rPr>
            </w:pPr>
            <w:r>
              <w:rPr>
                <w:sz w:val="16"/>
                <w:szCs w:val="16"/>
              </w:rPr>
              <w:t>17.9.0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CP-223173</w:t>
            </w:r>
          </w:p>
        </w:tc>
        <w:tc>
          <w:tcPr>
            <w:tcW w:w="523" w:type="dxa"/>
            <w:shd w:val="solid" w:color="FFFFFF" w:fill="auto"/>
          </w:tcPr>
          <w:p w:rsidR="00A10B25" w:rsidRDefault="00A10B25">
            <w:pPr>
              <w:pStyle w:val="TAL"/>
              <w:rPr>
                <w:rFonts w:cs="Arial"/>
                <w:sz w:val="16"/>
                <w:szCs w:val="16"/>
              </w:rPr>
            </w:pPr>
            <w:r>
              <w:rPr>
                <w:rFonts w:cs="Arial"/>
                <w:sz w:val="16"/>
                <w:szCs w:val="16"/>
              </w:rPr>
              <w:t>0587</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Analytics output restrictions</w:t>
            </w:r>
          </w:p>
        </w:tc>
        <w:tc>
          <w:tcPr>
            <w:tcW w:w="706" w:type="dxa"/>
            <w:shd w:val="solid" w:color="FFFFFF" w:fill="auto"/>
          </w:tcPr>
          <w:p w:rsidR="00A10B25" w:rsidRDefault="00A10B25">
            <w:pPr>
              <w:pStyle w:val="TAC"/>
              <w:rPr>
                <w:rFonts w:cs="Arial"/>
                <w:sz w:val="16"/>
                <w:szCs w:val="16"/>
              </w:rPr>
            </w:pPr>
            <w:r>
              <w:rPr>
                <w:sz w:val="16"/>
                <w:szCs w:val="16"/>
              </w:rPr>
              <w:t>17.9.0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CP-223172</w:t>
            </w:r>
          </w:p>
        </w:tc>
        <w:tc>
          <w:tcPr>
            <w:tcW w:w="523" w:type="dxa"/>
            <w:shd w:val="solid" w:color="FFFFFF" w:fill="auto"/>
          </w:tcPr>
          <w:p w:rsidR="00A10B25" w:rsidRDefault="00A10B25">
            <w:pPr>
              <w:pStyle w:val="TAL"/>
              <w:rPr>
                <w:rFonts w:cs="Arial"/>
                <w:sz w:val="16"/>
                <w:szCs w:val="16"/>
              </w:rPr>
            </w:pPr>
            <w:r>
              <w:rPr>
                <w:rFonts w:cs="Arial"/>
                <w:sz w:val="16"/>
                <w:szCs w:val="16"/>
              </w:rPr>
              <w:t>0591</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Corrections for time stamp in NWDAF</w:t>
            </w:r>
          </w:p>
        </w:tc>
        <w:tc>
          <w:tcPr>
            <w:tcW w:w="706" w:type="dxa"/>
            <w:shd w:val="solid" w:color="FFFFFF" w:fill="auto"/>
          </w:tcPr>
          <w:p w:rsidR="00A10B25" w:rsidRDefault="00A10B25">
            <w:pPr>
              <w:pStyle w:val="TAC"/>
              <w:rPr>
                <w:rFonts w:cs="Arial"/>
                <w:sz w:val="16"/>
                <w:szCs w:val="16"/>
              </w:rPr>
            </w:pPr>
            <w:r>
              <w:rPr>
                <w:sz w:val="16"/>
                <w:szCs w:val="16"/>
              </w:rPr>
              <w:t>17.9.0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CP-223172</w:t>
            </w:r>
          </w:p>
        </w:tc>
        <w:tc>
          <w:tcPr>
            <w:tcW w:w="523" w:type="dxa"/>
            <w:shd w:val="solid" w:color="FFFFFF" w:fill="auto"/>
          </w:tcPr>
          <w:p w:rsidR="00A10B25" w:rsidRDefault="00A10B25">
            <w:pPr>
              <w:pStyle w:val="TAL"/>
              <w:rPr>
                <w:rFonts w:cs="Arial"/>
                <w:sz w:val="16"/>
                <w:szCs w:val="16"/>
              </w:rPr>
            </w:pPr>
            <w:r>
              <w:rPr>
                <w:rFonts w:cs="Arial"/>
                <w:sz w:val="16"/>
                <w:szCs w:val="16"/>
              </w:rPr>
              <w:t>0594</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Corrections for Nnwdaf_AnalyticsInfo_Request procedure</w:t>
            </w:r>
          </w:p>
        </w:tc>
        <w:tc>
          <w:tcPr>
            <w:tcW w:w="706" w:type="dxa"/>
            <w:shd w:val="solid" w:color="FFFFFF" w:fill="auto"/>
          </w:tcPr>
          <w:p w:rsidR="00A10B25" w:rsidRDefault="00A10B25">
            <w:pPr>
              <w:pStyle w:val="TAC"/>
              <w:rPr>
                <w:rFonts w:cs="Arial"/>
                <w:sz w:val="16"/>
                <w:szCs w:val="16"/>
              </w:rPr>
            </w:pPr>
            <w:r>
              <w:rPr>
                <w:sz w:val="16"/>
                <w:szCs w:val="16"/>
              </w:rPr>
              <w:t>17.9.0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CP-223172</w:t>
            </w:r>
          </w:p>
        </w:tc>
        <w:tc>
          <w:tcPr>
            <w:tcW w:w="523" w:type="dxa"/>
            <w:shd w:val="solid" w:color="FFFFFF" w:fill="auto"/>
          </w:tcPr>
          <w:p w:rsidR="00A10B25" w:rsidRDefault="00A10B25">
            <w:pPr>
              <w:pStyle w:val="TAL"/>
              <w:rPr>
                <w:rFonts w:cs="Arial"/>
                <w:sz w:val="16"/>
                <w:szCs w:val="16"/>
              </w:rPr>
            </w:pPr>
            <w:r>
              <w:rPr>
                <w:rFonts w:cs="Arial"/>
                <w:sz w:val="16"/>
                <w:szCs w:val="16"/>
              </w:rPr>
              <w:t>0595</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Corrections related to analytics subscription transfer</w:t>
            </w:r>
          </w:p>
        </w:tc>
        <w:tc>
          <w:tcPr>
            <w:tcW w:w="706" w:type="dxa"/>
            <w:shd w:val="solid" w:color="FFFFFF" w:fill="auto"/>
          </w:tcPr>
          <w:p w:rsidR="00A10B25" w:rsidRDefault="00A10B25">
            <w:pPr>
              <w:pStyle w:val="TAC"/>
              <w:rPr>
                <w:rFonts w:cs="Arial"/>
                <w:sz w:val="16"/>
                <w:szCs w:val="16"/>
              </w:rPr>
            </w:pPr>
            <w:r>
              <w:rPr>
                <w:sz w:val="16"/>
                <w:szCs w:val="16"/>
              </w:rPr>
              <w:t>17.9.0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CP-223173</w:t>
            </w:r>
          </w:p>
        </w:tc>
        <w:tc>
          <w:tcPr>
            <w:tcW w:w="523" w:type="dxa"/>
            <w:shd w:val="solid" w:color="FFFFFF" w:fill="auto"/>
          </w:tcPr>
          <w:p w:rsidR="00A10B25" w:rsidRDefault="00A10B25">
            <w:pPr>
              <w:pStyle w:val="TAL"/>
              <w:rPr>
                <w:rFonts w:cs="Arial"/>
                <w:sz w:val="16"/>
                <w:szCs w:val="16"/>
              </w:rPr>
            </w:pPr>
            <w:r>
              <w:rPr>
                <w:rFonts w:cs="Arial"/>
                <w:sz w:val="16"/>
                <w:szCs w:val="16"/>
              </w:rPr>
              <w:t>0596</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Corrections to NwdafDataManagementNotif</w:t>
            </w:r>
          </w:p>
        </w:tc>
        <w:tc>
          <w:tcPr>
            <w:tcW w:w="706" w:type="dxa"/>
            <w:shd w:val="solid" w:color="FFFFFF" w:fill="auto"/>
          </w:tcPr>
          <w:p w:rsidR="00A10B25" w:rsidRDefault="00A10B25">
            <w:pPr>
              <w:pStyle w:val="TAC"/>
              <w:rPr>
                <w:rFonts w:cs="Arial"/>
                <w:sz w:val="16"/>
                <w:szCs w:val="16"/>
              </w:rPr>
            </w:pPr>
            <w:r>
              <w:rPr>
                <w:sz w:val="16"/>
                <w:szCs w:val="16"/>
              </w:rPr>
              <w:t>17.9.0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CP-223172</w:t>
            </w:r>
          </w:p>
        </w:tc>
        <w:tc>
          <w:tcPr>
            <w:tcW w:w="523" w:type="dxa"/>
            <w:shd w:val="solid" w:color="FFFFFF" w:fill="auto"/>
          </w:tcPr>
          <w:p w:rsidR="00A10B25" w:rsidRDefault="00A10B25">
            <w:pPr>
              <w:pStyle w:val="TAL"/>
              <w:rPr>
                <w:rFonts w:cs="Arial"/>
                <w:sz w:val="16"/>
                <w:szCs w:val="16"/>
              </w:rPr>
            </w:pPr>
            <w:r>
              <w:rPr>
                <w:rFonts w:cs="Arial"/>
                <w:sz w:val="16"/>
                <w:szCs w:val="16"/>
              </w:rPr>
              <w:t>0597</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Correction to visitedAreas attribute</w:t>
            </w:r>
          </w:p>
        </w:tc>
        <w:tc>
          <w:tcPr>
            <w:tcW w:w="706" w:type="dxa"/>
            <w:shd w:val="solid" w:color="FFFFFF" w:fill="auto"/>
          </w:tcPr>
          <w:p w:rsidR="00A10B25" w:rsidRDefault="00A10B25">
            <w:pPr>
              <w:pStyle w:val="TAC"/>
              <w:rPr>
                <w:rFonts w:cs="Arial"/>
                <w:sz w:val="16"/>
                <w:szCs w:val="16"/>
              </w:rPr>
            </w:pPr>
            <w:r>
              <w:rPr>
                <w:sz w:val="16"/>
                <w:szCs w:val="16"/>
              </w:rPr>
              <w:t>17.9.0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CP-223172</w:t>
            </w:r>
          </w:p>
        </w:tc>
        <w:tc>
          <w:tcPr>
            <w:tcW w:w="523" w:type="dxa"/>
            <w:shd w:val="solid" w:color="FFFFFF" w:fill="auto"/>
          </w:tcPr>
          <w:p w:rsidR="00A10B25" w:rsidRDefault="00A10B25">
            <w:pPr>
              <w:pStyle w:val="TAL"/>
              <w:rPr>
                <w:rFonts w:cs="Arial"/>
                <w:sz w:val="16"/>
                <w:szCs w:val="16"/>
              </w:rPr>
            </w:pPr>
            <w:r>
              <w:rPr>
                <w:rFonts w:cs="Arial"/>
                <w:sz w:val="16"/>
                <w:szCs w:val="16"/>
              </w:rPr>
              <w:t>0598</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Incorrect attribute name referenced in DnPerformanceReq data type</w:t>
            </w:r>
          </w:p>
        </w:tc>
        <w:tc>
          <w:tcPr>
            <w:tcW w:w="706" w:type="dxa"/>
            <w:shd w:val="solid" w:color="FFFFFF" w:fill="auto"/>
          </w:tcPr>
          <w:p w:rsidR="00A10B25" w:rsidRDefault="00A10B25">
            <w:pPr>
              <w:pStyle w:val="TAC"/>
              <w:rPr>
                <w:rFonts w:cs="Arial"/>
                <w:sz w:val="16"/>
                <w:szCs w:val="16"/>
              </w:rPr>
            </w:pPr>
            <w:r>
              <w:rPr>
                <w:sz w:val="16"/>
                <w:szCs w:val="16"/>
              </w:rPr>
              <w:t>17.9.0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CP-223172</w:t>
            </w:r>
          </w:p>
        </w:tc>
        <w:tc>
          <w:tcPr>
            <w:tcW w:w="523" w:type="dxa"/>
            <w:shd w:val="solid" w:color="FFFFFF" w:fill="auto"/>
          </w:tcPr>
          <w:p w:rsidR="00A10B25" w:rsidRDefault="00A10B25">
            <w:pPr>
              <w:pStyle w:val="TAL"/>
              <w:rPr>
                <w:rFonts w:cs="Arial"/>
                <w:sz w:val="16"/>
                <w:szCs w:val="16"/>
              </w:rPr>
            </w:pPr>
            <w:r>
              <w:rPr>
                <w:rFonts w:cs="Arial"/>
                <w:sz w:val="16"/>
                <w:szCs w:val="16"/>
              </w:rPr>
              <w:t>0599</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Incorrect attribute name referenced in NwdafMLModelProvSubsc data type</w:t>
            </w:r>
          </w:p>
        </w:tc>
        <w:tc>
          <w:tcPr>
            <w:tcW w:w="706" w:type="dxa"/>
            <w:shd w:val="solid" w:color="FFFFFF" w:fill="auto"/>
          </w:tcPr>
          <w:p w:rsidR="00A10B25" w:rsidRDefault="00A10B25">
            <w:pPr>
              <w:pStyle w:val="TAC"/>
              <w:rPr>
                <w:rFonts w:cs="Arial"/>
                <w:sz w:val="16"/>
                <w:szCs w:val="16"/>
              </w:rPr>
            </w:pPr>
            <w:r>
              <w:rPr>
                <w:sz w:val="16"/>
                <w:szCs w:val="16"/>
              </w:rPr>
              <w:t>17.9.0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CP-223172</w:t>
            </w:r>
          </w:p>
        </w:tc>
        <w:tc>
          <w:tcPr>
            <w:tcW w:w="523" w:type="dxa"/>
            <w:shd w:val="solid" w:color="FFFFFF" w:fill="auto"/>
          </w:tcPr>
          <w:p w:rsidR="00A10B25" w:rsidRDefault="00A10B25">
            <w:pPr>
              <w:pStyle w:val="TAL"/>
              <w:rPr>
                <w:rFonts w:cs="Arial"/>
                <w:sz w:val="16"/>
                <w:szCs w:val="16"/>
              </w:rPr>
            </w:pPr>
            <w:r>
              <w:rPr>
                <w:rFonts w:cs="Arial"/>
                <w:sz w:val="16"/>
                <w:szCs w:val="16"/>
              </w:rPr>
              <w:t>0600</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Aligning the notifications of Nnwdaf_DataManagement  API with service description</w:t>
            </w:r>
          </w:p>
        </w:tc>
        <w:tc>
          <w:tcPr>
            <w:tcW w:w="706" w:type="dxa"/>
            <w:shd w:val="solid" w:color="FFFFFF" w:fill="auto"/>
          </w:tcPr>
          <w:p w:rsidR="00A10B25" w:rsidRDefault="00A10B25">
            <w:pPr>
              <w:pStyle w:val="TAC"/>
              <w:rPr>
                <w:rFonts w:cs="Arial"/>
                <w:sz w:val="16"/>
                <w:szCs w:val="16"/>
              </w:rPr>
            </w:pPr>
            <w:r>
              <w:rPr>
                <w:sz w:val="16"/>
                <w:szCs w:val="16"/>
              </w:rPr>
              <w:t>17.9.0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CP-223172</w:t>
            </w:r>
          </w:p>
        </w:tc>
        <w:tc>
          <w:tcPr>
            <w:tcW w:w="523" w:type="dxa"/>
            <w:shd w:val="solid" w:color="FFFFFF" w:fill="auto"/>
          </w:tcPr>
          <w:p w:rsidR="00A10B25" w:rsidRDefault="00A10B25">
            <w:pPr>
              <w:pStyle w:val="TAL"/>
              <w:rPr>
                <w:rFonts w:cs="Arial"/>
                <w:sz w:val="16"/>
                <w:szCs w:val="16"/>
              </w:rPr>
            </w:pPr>
            <w:r>
              <w:rPr>
                <w:rFonts w:cs="Arial"/>
                <w:sz w:val="16"/>
                <w:szCs w:val="16"/>
              </w:rPr>
              <w:t>0602</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features in Nnwdaf_MLModelProvision Service API</w:t>
            </w:r>
          </w:p>
        </w:tc>
        <w:tc>
          <w:tcPr>
            <w:tcW w:w="706" w:type="dxa"/>
            <w:shd w:val="solid" w:color="FFFFFF" w:fill="auto"/>
          </w:tcPr>
          <w:p w:rsidR="00A10B25" w:rsidRDefault="00A10B25">
            <w:pPr>
              <w:pStyle w:val="TAC"/>
              <w:rPr>
                <w:rFonts w:cs="Arial"/>
                <w:sz w:val="16"/>
                <w:szCs w:val="16"/>
              </w:rPr>
            </w:pPr>
            <w:r>
              <w:rPr>
                <w:sz w:val="16"/>
                <w:szCs w:val="16"/>
              </w:rPr>
              <w:t>17.9.0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CP-223173</w:t>
            </w:r>
          </w:p>
        </w:tc>
        <w:tc>
          <w:tcPr>
            <w:tcW w:w="523" w:type="dxa"/>
            <w:shd w:val="solid" w:color="FFFFFF" w:fill="auto"/>
          </w:tcPr>
          <w:p w:rsidR="00A10B25" w:rsidRDefault="00A10B25">
            <w:pPr>
              <w:pStyle w:val="TAL"/>
              <w:rPr>
                <w:rFonts w:cs="Arial"/>
                <w:sz w:val="16"/>
                <w:szCs w:val="16"/>
              </w:rPr>
            </w:pPr>
            <w:r>
              <w:rPr>
                <w:rFonts w:cs="Arial"/>
                <w:sz w:val="16"/>
                <w:szCs w:val="16"/>
              </w:rPr>
              <w:t>0603</w:t>
            </w:r>
          </w:p>
        </w:tc>
        <w:tc>
          <w:tcPr>
            <w:tcW w:w="423" w:type="dxa"/>
            <w:shd w:val="solid" w:color="FFFFFF" w:fill="auto"/>
          </w:tcPr>
          <w:p w:rsidR="00A10B25" w:rsidRDefault="00A10B25">
            <w:pPr>
              <w:pStyle w:val="TAR"/>
              <w:rPr>
                <w:rFonts w:cs="Arial"/>
                <w:sz w:val="16"/>
                <w:szCs w:val="16"/>
              </w:rPr>
            </w:pPr>
            <w:r>
              <w:rPr>
                <w:sz w:val="16"/>
              </w:rPr>
              <w:t>2</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Correction of data type of terminationReq</w:t>
            </w:r>
          </w:p>
        </w:tc>
        <w:tc>
          <w:tcPr>
            <w:tcW w:w="706" w:type="dxa"/>
            <w:shd w:val="solid" w:color="FFFFFF" w:fill="auto"/>
          </w:tcPr>
          <w:p w:rsidR="00A10B25" w:rsidRDefault="00A10B25">
            <w:pPr>
              <w:pStyle w:val="TAC"/>
              <w:rPr>
                <w:rFonts w:cs="Arial"/>
                <w:sz w:val="16"/>
                <w:szCs w:val="16"/>
              </w:rPr>
            </w:pPr>
            <w:r>
              <w:rPr>
                <w:sz w:val="16"/>
                <w:szCs w:val="16"/>
              </w:rPr>
              <w:t>17.9.0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CP-223224</w:t>
            </w:r>
          </w:p>
        </w:tc>
        <w:tc>
          <w:tcPr>
            <w:tcW w:w="523" w:type="dxa"/>
            <w:shd w:val="solid" w:color="FFFFFF" w:fill="auto"/>
          </w:tcPr>
          <w:p w:rsidR="00A10B25" w:rsidRDefault="00A10B25">
            <w:pPr>
              <w:pStyle w:val="TAL"/>
              <w:rPr>
                <w:rFonts w:cs="Arial"/>
                <w:sz w:val="16"/>
                <w:szCs w:val="16"/>
              </w:rPr>
            </w:pPr>
            <w:r>
              <w:rPr>
                <w:rFonts w:cs="Arial"/>
                <w:sz w:val="16"/>
                <w:szCs w:val="16"/>
              </w:rPr>
              <w:t>0604</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adding resourceUri for analytics subscription transfer notification</w:t>
            </w:r>
          </w:p>
        </w:tc>
        <w:tc>
          <w:tcPr>
            <w:tcW w:w="706" w:type="dxa"/>
            <w:shd w:val="solid" w:color="FFFFFF" w:fill="auto"/>
          </w:tcPr>
          <w:p w:rsidR="00A10B25" w:rsidRDefault="00A10B25">
            <w:pPr>
              <w:pStyle w:val="TAC"/>
              <w:rPr>
                <w:rFonts w:cs="Arial"/>
                <w:sz w:val="16"/>
                <w:szCs w:val="16"/>
              </w:rPr>
            </w:pPr>
            <w:r>
              <w:rPr>
                <w:sz w:val="16"/>
                <w:szCs w:val="16"/>
              </w:rPr>
              <w:t>17.9.0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CP-223173</w:t>
            </w:r>
          </w:p>
        </w:tc>
        <w:tc>
          <w:tcPr>
            <w:tcW w:w="523" w:type="dxa"/>
            <w:shd w:val="solid" w:color="FFFFFF" w:fill="auto"/>
          </w:tcPr>
          <w:p w:rsidR="00A10B25" w:rsidRDefault="00A10B25">
            <w:pPr>
              <w:pStyle w:val="TAL"/>
              <w:rPr>
                <w:rFonts w:cs="Arial"/>
                <w:sz w:val="16"/>
                <w:szCs w:val="16"/>
              </w:rPr>
            </w:pPr>
            <w:r>
              <w:rPr>
                <w:rFonts w:cs="Arial"/>
                <w:sz w:val="16"/>
                <w:szCs w:val="16"/>
              </w:rPr>
              <w:t>0608</w:t>
            </w:r>
          </w:p>
        </w:tc>
        <w:tc>
          <w:tcPr>
            <w:tcW w:w="423" w:type="dxa"/>
            <w:shd w:val="solid" w:color="FFFFFF" w:fill="auto"/>
          </w:tcPr>
          <w:p w:rsidR="00A10B25" w:rsidRDefault="00A10B25">
            <w:pPr>
              <w:pStyle w:val="TAR"/>
              <w:rPr>
                <w:rFonts w:cs="Arial"/>
                <w:sz w:val="16"/>
                <w:szCs w:val="16"/>
              </w:rPr>
            </w:pPr>
            <w:r>
              <w:rPr>
                <w:sz w:val="16"/>
              </w:rPr>
              <w:t>2</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Correction to Event Notification in Nnwdaf_MLModelProvision API</w:t>
            </w:r>
          </w:p>
        </w:tc>
        <w:tc>
          <w:tcPr>
            <w:tcW w:w="706" w:type="dxa"/>
            <w:shd w:val="solid" w:color="FFFFFF" w:fill="auto"/>
          </w:tcPr>
          <w:p w:rsidR="00A10B25" w:rsidRDefault="00A10B25">
            <w:pPr>
              <w:pStyle w:val="TAC"/>
              <w:rPr>
                <w:rFonts w:cs="Arial"/>
                <w:sz w:val="16"/>
                <w:szCs w:val="16"/>
              </w:rPr>
            </w:pPr>
            <w:r>
              <w:rPr>
                <w:sz w:val="16"/>
                <w:szCs w:val="16"/>
              </w:rPr>
              <w:t>17.9.0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CP-223173</w:t>
            </w:r>
          </w:p>
        </w:tc>
        <w:tc>
          <w:tcPr>
            <w:tcW w:w="523" w:type="dxa"/>
            <w:shd w:val="solid" w:color="FFFFFF" w:fill="auto"/>
          </w:tcPr>
          <w:p w:rsidR="00A10B25" w:rsidRDefault="00A10B25">
            <w:pPr>
              <w:pStyle w:val="TAL"/>
              <w:rPr>
                <w:rFonts w:cs="Arial"/>
                <w:sz w:val="16"/>
                <w:szCs w:val="16"/>
              </w:rPr>
            </w:pPr>
            <w:r>
              <w:rPr>
                <w:rFonts w:cs="Arial"/>
                <w:sz w:val="16"/>
                <w:szCs w:val="16"/>
              </w:rPr>
              <w:t>0610</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Corrections to NF Service Consumers</w:t>
            </w:r>
          </w:p>
        </w:tc>
        <w:tc>
          <w:tcPr>
            <w:tcW w:w="706" w:type="dxa"/>
            <w:shd w:val="solid" w:color="FFFFFF" w:fill="auto"/>
          </w:tcPr>
          <w:p w:rsidR="00A10B25" w:rsidRDefault="00A10B25">
            <w:pPr>
              <w:pStyle w:val="TAC"/>
              <w:rPr>
                <w:rFonts w:cs="Arial"/>
                <w:sz w:val="16"/>
                <w:szCs w:val="16"/>
              </w:rPr>
            </w:pPr>
            <w:r>
              <w:rPr>
                <w:sz w:val="16"/>
                <w:szCs w:val="16"/>
              </w:rPr>
              <w:t>17.9.0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CP-223174</w:t>
            </w:r>
          </w:p>
        </w:tc>
        <w:tc>
          <w:tcPr>
            <w:tcW w:w="523" w:type="dxa"/>
            <w:shd w:val="solid" w:color="FFFFFF" w:fill="auto"/>
          </w:tcPr>
          <w:p w:rsidR="00A10B25" w:rsidRDefault="00A10B25">
            <w:pPr>
              <w:pStyle w:val="TAL"/>
              <w:rPr>
                <w:rFonts w:cs="Arial"/>
                <w:sz w:val="16"/>
                <w:szCs w:val="16"/>
              </w:rPr>
            </w:pPr>
            <w:r>
              <w:rPr>
                <w:rFonts w:cs="Arial"/>
                <w:sz w:val="16"/>
                <w:szCs w:val="16"/>
              </w:rPr>
              <w:t>0613</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Corrections to Slice Load level Analytics</w:t>
            </w:r>
          </w:p>
        </w:tc>
        <w:tc>
          <w:tcPr>
            <w:tcW w:w="706" w:type="dxa"/>
            <w:shd w:val="solid" w:color="FFFFFF" w:fill="auto"/>
          </w:tcPr>
          <w:p w:rsidR="00A10B25" w:rsidRDefault="00A10B25">
            <w:pPr>
              <w:pStyle w:val="TAC"/>
              <w:rPr>
                <w:rFonts w:cs="Arial"/>
                <w:sz w:val="16"/>
                <w:szCs w:val="16"/>
              </w:rPr>
            </w:pPr>
            <w:r>
              <w:rPr>
                <w:sz w:val="16"/>
                <w:szCs w:val="16"/>
              </w:rPr>
              <w:t>17.9.0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CP-223173</w:t>
            </w:r>
          </w:p>
        </w:tc>
        <w:tc>
          <w:tcPr>
            <w:tcW w:w="523" w:type="dxa"/>
            <w:shd w:val="solid" w:color="FFFFFF" w:fill="auto"/>
          </w:tcPr>
          <w:p w:rsidR="00A10B25" w:rsidRDefault="00A10B25">
            <w:pPr>
              <w:pStyle w:val="TAL"/>
              <w:rPr>
                <w:rFonts w:cs="Arial"/>
                <w:sz w:val="16"/>
                <w:szCs w:val="16"/>
              </w:rPr>
            </w:pPr>
            <w:r>
              <w:rPr>
                <w:rFonts w:cs="Arial"/>
                <w:sz w:val="16"/>
                <w:szCs w:val="16"/>
              </w:rPr>
              <w:t>0616</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Corrections for DispersionCollection data type and MLEventSubscription data type</w:t>
            </w:r>
          </w:p>
        </w:tc>
        <w:tc>
          <w:tcPr>
            <w:tcW w:w="706" w:type="dxa"/>
            <w:shd w:val="solid" w:color="FFFFFF" w:fill="auto"/>
          </w:tcPr>
          <w:p w:rsidR="00A10B25" w:rsidRDefault="00A10B25">
            <w:pPr>
              <w:pStyle w:val="TAC"/>
              <w:rPr>
                <w:rFonts w:cs="Arial"/>
                <w:sz w:val="16"/>
                <w:szCs w:val="16"/>
              </w:rPr>
            </w:pPr>
            <w:r>
              <w:rPr>
                <w:sz w:val="16"/>
                <w:szCs w:val="16"/>
              </w:rPr>
              <w:t>17.9.0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CP-223173</w:t>
            </w:r>
          </w:p>
        </w:tc>
        <w:tc>
          <w:tcPr>
            <w:tcW w:w="523" w:type="dxa"/>
            <w:shd w:val="solid" w:color="FFFFFF" w:fill="auto"/>
          </w:tcPr>
          <w:p w:rsidR="00A10B25" w:rsidRDefault="00A10B25">
            <w:pPr>
              <w:pStyle w:val="TAL"/>
              <w:rPr>
                <w:rFonts w:cs="Arial"/>
                <w:sz w:val="16"/>
                <w:szCs w:val="16"/>
              </w:rPr>
            </w:pPr>
            <w:r>
              <w:rPr>
                <w:rFonts w:cs="Arial"/>
                <w:sz w:val="16"/>
                <w:szCs w:val="16"/>
              </w:rPr>
              <w:t>0619</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Miscellaneous corrections</w:t>
            </w:r>
          </w:p>
        </w:tc>
        <w:tc>
          <w:tcPr>
            <w:tcW w:w="706" w:type="dxa"/>
            <w:shd w:val="solid" w:color="FFFFFF" w:fill="auto"/>
          </w:tcPr>
          <w:p w:rsidR="00A10B25" w:rsidRDefault="00A10B25">
            <w:pPr>
              <w:pStyle w:val="TAC"/>
              <w:rPr>
                <w:rFonts w:cs="Arial"/>
                <w:sz w:val="16"/>
                <w:szCs w:val="16"/>
              </w:rPr>
            </w:pPr>
            <w:r>
              <w:rPr>
                <w:sz w:val="16"/>
                <w:szCs w:val="16"/>
              </w:rPr>
              <w:t>17.9.0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CP-223188</w:t>
            </w:r>
          </w:p>
        </w:tc>
        <w:tc>
          <w:tcPr>
            <w:tcW w:w="523" w:type="dxa"/>
            <w:shd w:val="solid" w:color="FFFFFF" w:fill="auto"/>
          </w:tcPr>
          <w:p w:rsidR="00A10B25" w:rsidRDefault="00A10B25">
            <w:pPr>
              <w:pStyle w:val="TAL"/>
              <w:rPr>
                <w:rFonts w:cs="Arial"/>
                <w:sz w:val="16"/>
                <w:szCs w:val="16"/>
              </w:rPr>
            </w:pPr>
            <w:r>
              <w:rPr>
                <w:rFonts w:cs="Arial"/>
                <w:sz w:val="16"/>
                <w:szCs w:val="16"/>
              </w:rPr>
              <w:t>0621</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Update of info and externalDocs fields</w:t>
            </w:r>
          </w:p>
        </w:tc>
        <w:tc>
          <w:tcPr>
            <w:tcW w:w="706" w:type="dxa"/>
            <w:shd w:val="solid" w:color="FFFFFF" w:fill="auto"/>
          </w:tcPr>
          <w:p w:rsidR="00A10B25" w:rsidRDefault="00A10B25">
            <w:pPr>
              <w:pStyle w:val="TAC"/>
              <w:rPr>
                <w:rFonts w:cs="Arial"/>
                <w:sz w:val="16"/>
                <w:szCs w:val="16"/>
              </w:rPr>
            </w:pPr>
            <w:r>
              <w:rPr>
                <w:sz w:val="16"/>
                <w:szCs w:val="16"/>
              </w:rPr>
              <w:t>17.9.0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CP-223176</w:t>
            </w:r>
          </w:p>
        </w:tc>
        <w:tc>
          <w:tcPr>
            <w:tcW w:w="523" w:type="dxa"/>
            <w:shd w:val="solid" w:color="FFFFFF" w:fill="auto"/>
          </w:tcPr>
          <w:p w:rsidR="00A10B25" w:rsidRDefault="00A10B25">
            <w:pPr>
              <w:pStyle w:val="TAL"/>
              <w:rPr>
                <w:rFonts w:cs="Arial"/>
                <w:sz w:val="16"/>
                <w:szCs w:val="16"/>
              </w:rPr>
            </w:pPr>
            <w:r>
              <w:rPr>
                <w:rFonts w:cs="Arial"/>
                <w:sz w:val="16"/>
                <w:szCs w:val="16"/>
              </w:rPr>
              <w:t>0585</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B</w:t>
            </w:r>
          </w:p>
        </w:tc>
        <w:tc>
          <w:tcPr>
            <w:tcW w:w="4899" w:type="dxa"/>
            <w:shd w:val="solid" w:color="FFFFFF" w:fill="auto"/>
          </w:tcPr>
          <w:p w:rsidR="00A10B25" w:rsidRDefault="00A10B25">
            <w:pPr>
              <w:pStyle w:val="TAL"/>
              <w:rPr>
                <w:rFonts w:cs="Arial"/>
                <w:sz w:val="16"/>
                <w:szCs w:val="16"/>
              </w:rPr>
            </w:pPr>
            <w:r>
              <w:rPr>
                <w:sz w:val="16"/>
              </w:rPr>
              <w:t>User consent enhancements for NWDAF analytics subscriptions</w:t>
            </w:r>
          </w:p>
        </w:tc>
        <w:tc>
          <w:tcPr>
            <w:tcW w:w="706" w:type="dxa"/>
            <w:shd w:val="solid" w:color="FFFFFF" w:fill="auto"/>
          </w:tcPr>
          <w:p w:rsidR="00A10B25" w:rsidRDefault="00A10B25">
            <w:pPr>
              <w:pStyle w:val="TAC"/>
              <w:rPr>
                <w:rFonts w:cs="Arial"/>
                <w:sz w:val="16"/>
                <w:szCs w:val="16"/>
              </w:rPr>
            </w:pPr>
            <w:r>
              <w:rPr>
                <w:sz w:val="16"/>
                <w:szCs w:val="16"/>
              </w:rPr>
              <w:t>18.0.0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CP-223176</w:t>
            </w:r>
          </w:p>
        </w:tc>
        <w:tc>
          <w:tcPr>
            <w:tcW w:w="523" w:type="dxa"/>
            <w:shd w:val="solid" w:color="FFFFFF" w:fill="auto"/>
          </w:tcPr>
          <w:p w:rsidR="00A10B25" w:rsidRDefault="00A10B25">
            <w:pPr>
              <w:pStyle w:val="TAL"/>
              <w:rPr>
                <w:rFonts w:cs="Arial"/>
                <w:sz w:val="16"/>
                <w:szCs w:val="16"/>
              </w:rPr>
            </w:pPr>
            <w:r>
              <w:rPr>
                <w:rFonts w:cs="Arial"/>
                <w:sz w:val="16"/>
                <w:szCs w:val="16"/>
              </w:rPr>
              <w:t>0586</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B</w:t>
            </w:r>
          </w:p>
        </w:tc>
        <w:tc>
          <w:tcPr>
            <w:tcW w:w="4899" w:type="dxa"/>
            <w:shd w:val="solid" w:color="FFFFFF" w:fill="auto"/>
          </w:tcPr>
          <w:p w:rsidR="00A10B25" w:rsidRDefault="00A10B25">
            <w:pPr>
              <w:pStyle w:val="TAL"/>
              <w:rPr>
                <w:rFonts w:cs="Arial"/>
                <w:sz w:val="16"/>
                <w:szCs w:val="16"/>
              </w:rPr>
            </w:pPr>
            <w:r>
              <w:rPr>
                <w:sz w:val="16"/>
              </w:rPr>
              <w:t>User consent enhancements for NWDAF analytics info</w:t>
            </w:r>
          </w:p>
        </w:tc>
        <w:tc>
          <w:tcPr>
            <w:tcW w:w="706" w:type="dxa"/>
            <w:shd w:val="solid" w:color="FFFFFF" w:fill="auto"/>
          </w:tcPr>
          <w:p w:rsidR="00A10B25" w:rsidRDefault="00A10B25">
            <w:pPr>
              <w:pStyle w:val="TAC"/>
              <w:rPr>
                <w:rFonts w:cs="Arial"/>
                <w:sz w:val="16"/>
                <w:szCs w:val="16"/>
              </w:rPr>
            </w:pPr>
            <w:r>
              <w:rPr>
                <w:sz w:val="16"/>
                <w:szCs w:val="16"/>
              </w:rPr>
              <w:t>18.0.0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CP-223176</w:t>
            </w:r>
          </w:p>
        </w:tc>
        <w:tc>
          <w:tcPr>
            <w:tcW w:w="523" w:type="dxa"/>
            <w:shd w:val="solid" w:color="FFFFFF" w:fill="auto"/>
          </w:tcPr>
          <w:p w:rsidR="00A10B25" w:rsidRDefault="00A10B25">
            <w:pPr>
              <w:pStyle w:val="TAL"/>
              <w:rPr>
                <w:rFonts w:cs="Arial"/>
                <w:sz w:val="16"/>
                <w:szCs w:val="16"/>
              </w:rPr>
            </w:pPr>
            <w:r>
              <w:rPr>
                <w:rFonts w:cs="Arial"/>
                <w:sz w:val="16"/>
                <w:szCs w:val="16"/>
              </w:rPr>
              <w:t>0588</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B</w:t>
            </w:r>
          </w:p>
        </w:tc>
        <w:tc>
          <w:tcPr>
            <w:tcW w:w="4899" w:type="dxa"/>
            <w:shd w:val="solid" w:color="FFFFFF" w:fill="auto"/>
          </w:tcPr>
          <w:p w:rsidR="00A10B25" w:rsidRDefault="00A10B25">
            <w:pPr>
              <w:pStyle w:val="TAL"/>
              <w:rPr>
                <w:rFonts w:cs="Arial"/>
                <w:sz w:val="16"/>
                <w:szCs w:val="16"/>
              </w:rPr>
            </w:pPr>
            <w:r>
              <w:rPr>
                <w:sz w:val="16"/>
              </w:rPr>
              <w:t>Analytics subscription termination request</w:t>
            </w:r>
          </w:p>
        </w:tc>
        <w:tc>
          <w:tcPr>
            <w:tcW w:w="706" w:type="dxa"/>
            <w:shd w:val="solid" w:color="FFFFFF" w:fill="auto"/>
          </w:tcPr>
          <w:p w:rsidR="00A10B25" w:rsidRDefault="00A10B25">
            <w:pPr>
              <w:pStyle w:val="TAC"/>
              <w:rPr>
                <w:rFonts w:cs="Arial"/>
                <w:sz w:val="16"/>
                <w:szCs w:val="16"/>
              </w:rPr>
            </w:pPr>
            <w:r>
              <w:rPr>
                <w:sz w:val="16"/>
                <w:szCs w:val="16"/>
              </w:rPr>
              <w:t>18.0.0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CP-223191</w:t>
            </w:r>
          </w:p>
        </w:tc>
        <w:tc>
          <w:tcPr>
            <w:tcW w:w="523" w:type="dxa"/>
            <w:shd w:val="solid" w:color="FFFFFF" w:fill="auto"/>
          </w:tcPr>
          <w:p w:rsidR="00A10B25" w:rsidRDefault="00A10B25">
            <w:pPr>
              <w:pStyle w:val="TAL"/>
              <w:rPr>
                <w:rFonts w:cs="Arial"/>
                <w:sz w:val="16"/>
                <w:szCs w:val="16"/>
              </w:rPr>
            </w:pPr>
            <w:r>
              <w:rPr>
                <w:rFonts w:cs="Arial"/>
                <w:sz w:val="16"/>
                <w:szCs w:val="16"/>
              </w:rPr>
              <w:t>0590</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Adding the mandatory error code 502 Bad Gateway</w:t>
            </w:r>
          </w:p>
        </w:tc>
        <w:tc>
          <w:tcPr>
            <w:tcW w:w="706" w:type="dxa"/>
            <w:shd w:val="solid" w:color="FFFFFF" w:fill="auto"/>
          </w:tcPr>
          <w:p w:rsidR="00A10B25" w:rsidRDefault="00A10B25">
            <w:pPr>
              <w:pStyle w:val="TAC"/>
              <w:rPr>
                <w:rFonts w:cs="Arial"/>
                <w:sz w:val="16"/>
                <w:szCs w:val="16"/>
              </w:rPr>
            </w:pPr>
            <w:r>
              <w:rPr>
                <w:sz w:val="16"/>
                <w:szCs w:val="16"/>
              </w:rPr>
              <w:t>18.0.0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CP-223176</w:t>
            </w:r>
          </w:p>
        </w:tc>
        <w:tc>
          <w:tcPr>
            <w:tcW w:w="523" w:type="dxa"/>
            <w:shd w:val="solid" w:color="FFFFFF" w:fill="auto"/>
          </w:tcPr>
          <w:p w:rsidR="00A10B25" w:rsidRDefault="00A10B25">
            <w:pPr>
              <w:pStyle w:val="TAL"/>
              <w:rPr>
                <w:rFonts w:cs="Arial"/>
                <w:sz w:val="16"/>
                <w:szCs w:val="16"/>
              </w:rPr>
            </w:pPr>
            <w:r>
              <w:rPr>
                <w:rFonts w:cs="Arial"/>
                <w:sz w:val="16"/>
                <w:szCs w:val="16"/>
              </w:rPr>
              <w:t>0605</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B</w:t>
            </w:r>
          </w:p>
        </w:tc>
        <w:tc>
          <w:tcPr>
            <w:tcW w:w="4899" w:type="dxa"/>
            <w:shd w:val="solid" w:color="FFFFFF" w:fill="auto"/>
          </w:tcPr>
          <w:p w:rsidR="00A10B25" w:rsidRDefault="00A10B25">
            <w:pPr>
              <w:pStyle w:val="TAL"/>
              <w:rPr>
                <w:rFonts w:cs="Arial"/>
                <w:sz w:val="16"/>
                <w:szCs w:val="16"/>
              </w:rPr>
            </w:pPr>
            <w:r>
              <w:rPr>
                <w:sz w:val="16"/>
              </w:rPr>
              <w:t>Correction of data type of procInstruct</w:t>
            </w:r>
          </w:p>
        </w:tc>
        <w:tc>
          <w:tcPr>
            <w:tcW w:w="706" w:type="dxa"/>
            <w:shd w:val="solid" w:color="FFFFFF" w:fill="auto"/>
          </w:tcPr>
          <w:p w:rsidR="00A10B25" w:rsidRDefault="00A10B25">
            <w:pPr>
              <w:pStyle w:val="TAC"/>
              <w:rPr>
                <w:rFonts w:cs="Arial"/>
                <w:sz w:val="16"/>
                <w:szCs w:val="16"/>
              </w:rPr>
            </w:pPr>
            <w:r>
              <w:rPr>
                <w:sz w:val="16"/>
                <w:szCs w:val="16"/>
              </w:rPr>
              <w:t>18.0.0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CP-223176</w:t>
            </w:r>
          </w:p>
        </w:tc>
        <w:tc>
          <w:tcPr>
            <w:tcW w:w="523" w:type="dxa"/>
            <w:shd w:val="solid" w:color="FFFFFF" w:fill="auto"/>
          </w:tcPr>
          <w:p w:rsidR="00A10B25" w:rsidRDefault="00A10B25">
            <w:pPr>
              <w:pStyle w:val="TAL"/>
              <w:rPr>
                <w:rFonts w:cs="Arial"/>
                <w:sz w:val="16"/>
                <w:szCs w:val="16"/>
              </w:rPr>
            </w:pPr>
            <w:r>
              <w:rPr>
                <w:rFonts w:cs="Arial"/>
                <w:sz w:val="16"/>
                <w:szCs w:val="16"/>
              </w:rPr>
              <w:t>0606</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Corrections in ServiceExperienceInfo data type</w:t>
            </w:r>
          </w:p>
        </w:tc>
        <w:tc>
          <w:tcPr>
            <w:tcW w:w="706" w:type="dxa"/>
            <w:shd w:val="solid" w:color="FFFFFF" w:fill="auto"/>
          </w:tcPr>
          <w:p w:rsidR="00A10B25" w:rsidRDefault="00A10B25">
            <w:pPr>
              <w:pStyle w:val="TAC"/>
              <w:rPr>
                <w:rFonts w:cs="Arial"/>
                <w:sz w:val="16"/>
                <w:szCs w:val="16"/>
              </w:rPr>
            </w:pPr>
            <w:r>
              <w:rPr>
                <w:sz w:val="16"/>
                <w:szCs w:val="16"/>
              </w:rPr>
              <w:t>18.0.0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CP-223176</w:t>
            </w:r>
          </w:p>
        </w:tc>
        <w:tc>
          <w:tcPr>
            <w:tcW w:w="523" w:type="dxa"/>
            <w:shd w:val="solid" w:color="FFFFFF" w:fill="auto"/>
          </w:tcPr>
          <w:p w:rsidR="00A10B25" w:rsidRDefault="00A10B25">
            <w:pPr>
              <w:pStyle w:val="TAL"/>
              <w:rPr>
                <w:rFonts w:cs="Arial"/>
                <w:sz w:val="16"/>
                <w:szCs w:val="16"/>
              </w:rPr>
            </w:pPr>
            <w:r>
              <w:rPr>
                <w:rFonts w:cs="Arial"/>
                <w:sz w:val="16"/>
                <w:szCs w:val="16"/>
              </w:rPr>
              <w:t>0611</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Corrections to service operation procedures in Nnwdaf_EventsSubscription API</w:t>
            </w:r>
          </w:p>
        </w:tc>
        <w:tc>
          <w:tcPr>
            <w:tcW w:w="706" w:type="dxa"/>
            <w:shd w:val="solid" w:color="FFFFFF" w:fill="auto"/>
          </w:tcPr>
          <w:p w:rsidR="00A10B25" w:rsidRDefault="00A10B25">
            <w:pPr>
              <w:pStyle w:val="TAC"/>
              <w:rPr>
                <w:rFonts w:cs="Arial"/>
                <w:sz w:val="16"/>
                <w:szCs w:val="16"/>
              </w:rPr>
            </w:pPr>
            <w:r>
              <w:rPr>
                <w:sz w:val="16"/>
                <w:szCs w:val="16"/>
              </w:rPr>
              <w:t>18.0.0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CP-223176</w:t>
            </w:r>
          </w:p>
        </w:tc>
        <w:tc>
          <w:tcPr>
            <w:tcW w:w="523" w:type="dxa"/>
            <w:shd w:val="solid" w:color="FFFFFF" w:fill="auto"/>
          </w:tcPr>
          <w:p w:rsidR="00A10B25" w:rsidRDefault="00A10B25">
            <w:pPr>
              <w:pStyle w:val="TAL"/>
              <w:rPr>
                <w:rFonts w:cs="Arial"/>
                <w:sz w:val="16"/>
                <w:szCs w:val="16"/>
              </w:rPr>
            </w:pPr>
            <w:r>
              <w:rPr>
                <w:rFonts w:cs="Arial"/>
                <w:sz w:val="16"/>
                <w:szCs w:val="16"/>
              </w:rPr>
              <w:t>0612</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Corrections to service operation procedures in Nnwdaf_AnalyticsInfo API</w:t>
            </w:r>
          </w:p>
        </w:tc>
        <w:tc>
          <w:tcPr>
            <w:tcW w:w="706" w:type="dxa"/>
            <w:shd w:val="solid" w:color="FFFFFF" w:fill="auto"/>
          </w:tcPr>
          <w:p w:rsidR="00A10B25" w:rsidRDefault="00A10B25">
            <w:pPr>
              <w:pStyle w:val="TAC"/>
              <w:rPr>
                <w:rFonts w:cs="Arial"/>
                <w:sz w:val="16"/>
                <w:szCs w:val="16"/>
              </w:rPr>
            </w:pPr>
            <w:r>
              <w:rPr>
                <w:sz w:val="16"/>
                <w:szCs w:val="16"/>
              </w:rPr>
              <w:t>18.0.0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CP-223176</w:t>
            </w:r>
          </w:p>
        </w:tc>
        <w:tc>
          <w:tcPr>
            <w:tcW w:w="523" w:type="dxa"/>
            <w:shd w:val="solid" w:color="FFFFFF" w:fill="auto"/>
          </w:tcPr>
          <w:p w:rsidR="00A10B25" w:rsidRDefault="00A10B25">
            <w:pPr>
              <w:pStyle w:val="TAL"/>
              <w:rPr>
                <w:rFonts w:cs="Arial"/>
                <w:sz w:val="16"/>
                <w:szCs w:val="16"/>
              </w:rPr>
            </w:pPr>
            <w:r>
              <w:rPr>
                <w:rFonts w:cs="Arial"/>
                <w:sz w:val="16"/>
                <w:szCs w:val="16"/>
              </w:rPr>
              <w:t>0618</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 the presence and add the missing feature of some attributes</w:t>
            </w:r>
          </w:p>
        </w:tc>
        <w:tc>
          <w:tcPr>
            <w:tcW w:w="706" w:type="dxa"/>
            <w:shd w:val="solid" w:color="FFFFFF" w:fill="auto"/>
          </w:tcPr>
          <w:p w:rsidR="00A10B25" w:rsidRDefault="00A10B25">
            <w:pPr>
              <w:pStyle w:val="TAC"/>
              <w:rPr>
                <w:rFonts w:cs="Arial"/>
                <w:sz w:val="16"/>
                <w:szCs w:val="16"/>
              </w:rPr>
            </w:pPr>
            <w:r>
              <w:rPr>
                <w:sz w:val="16"/>
                <w:szCs w:val="16"/>
              </w:rPr>
              <w:t>18.0.0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CP-223176</w:t>
            </w:r>
          </w:p>
        </w:tc>
        <w:tc>
          <w:tcPr>
            <w:tcW w:w="523" w:type="dxa"/>
            <w:shd w:val="solid" w:color="FFFFFF" w:fill="auto"/>
          </w:tcPr>
          <w:p w:rsidR="00A10B25" w:rsidRDefault="00A10B25">
            <w:pPr>
              <w:pStyle w:val="TAL"/>
              <w:rPr>
                <w:rFonts w:cs="Arial"/>
                <w:sz w:val="16"/>
                <w:szCs w:val="16"/>
              </w:rPr>
            </w:pPr>
            <w:r>
              <w:rPr>
                <w:rFonts w:cs="Arial"/>
                <w:sz w:val="16"/>
                <w:szCs w:val="16"/>
              </w:rPr>
              <w:t>0620</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B</w:t>
            </w:r>
          </w:p>
        </w:tc>
        <w:tc>
          <w:tcPr>
            <w:tcW w:w="4899" w:type="dxa"/>
            <w:shd w:val="solid" w:color="FFFFFF" w:fill="auto"/>
          </w:tcPr>
          <w:p w:rsidR="00A10B25" w:rsidRDefault="00A10B25">
            <w:pPr>
              <w:pStyle w:val="TAL"/>
              <w:rPr>
                <w:rFonts w:cs="Arial"/>
                <w:sz w:val="16"/>
                <w:szCs w:val="16"/>
              </w:rPr>
            </w:pPr>
            <w:r>
              <w:rPr>
                <w:sz w:val="16"/>
              </w:rPr>
              <w:t>User consent enhancements for NWDAF data management</w:t>
            </w:r>
          </w:p>
        </w:tc>
        <w:tc>
          <w:tcPr>
            <w:tcW w:w="706" w:type="dxa"/>
            <w:shd w:val="solid" w:color="FFFFFF" w:fill="auto"/>
          </w:tcPr>
          <w:p w:rsidR="00A10B25" w:rsidRDefault="00A10B25">
            <w:pPr>
              <w:pStyle w:val="TAC"/>
              <w:rPr>
                <w:rFonts w:cs="Arial"/>
                <w:sz w:val="16"/>
                <w:szCs w:val="16"/>
              </w:rPr>
            </w:pPr>
            <w:r>
              <w:rPr>
                <w:sz w:val="16"/>
                <w:szCs w:val="16"/>
              </w:rPr>
              <w:t>18.0.0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CP-223189</w:t>
            </w:r>
          </w:p>
        </w:tc>
        <w:tc>
          <w:tcPr>
            <w:tcW w:w="523" w:type="dxa"/>
            <w:shd w:val="solid" w:color="FFFFFF" w:fill="auto"/>
          </w:tcPr>
          <w:p w:rsidR="00A10B25" w:rsidRDefault="00A10B25">
            <w:pPr>
              <w:pStyle w:val="TAL"/>
              <w:rPr>
                <w:rFonts w:cs="Arial"/>
                <w:sz w:val="16"/>
                <w:szCs w:val="16"/>
              </w:rPr>
            </w:pPr>
            <w:r>
              <w:rPr>
                <w:rFonts w:cs="Arial"/>
                <w:sz w:val="16"/>
                <w:szCs w:val="16"/>
              </w:rPr>
              <w:t>0622</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Update of info and externalDocs fields</w:t>
            </w:r>
          </w:p>
        </w:tc>
        <w:tc>
          <w:tcPr>
            <w:tcW w:w="706" w:type="dxa"/>
            <w:shd w:val="solid" w:color="FFFFFF" w:fill="auto"/>
          </w:tcPr>
          <w:p w:rsidR="00A10B25" w:rsidRDefault="00A10B25">
            <w:pPr>
              <w:pStyle w:val="TAC"/>
              <w:rPr>
                <w:rFonts w:cs="Arial"/>
                <w:sz w:val="16"/>
                <w:szCs w:val="16"/>
              </w:rPr>
            </w:pPr>
            <w:r>
              <w:rPr>
                <w:sz w:val="16"/>
                <w:szCs w:val="16"/>
              </w:rPr>
              <w:t>18.0.0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CP-230291</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0624</w:t>
            </w:r>
          </w:p>
        </w:tc>
        <w:tc>
          <w:tcPr>
            <w:tcW w:w="423" w:type="dxa"/>
            <w:shd w:val="solid" w:color="FFFFFF" w:fill="auto"/>
          </w:tcPr>
          <w:p w:rsidR="00A10B25" w:rsidRDefault="00A10B25">
            <w:pPr>
              <w:pStyle w:val="TAR"/>
              <w:rPr>
                <w:rFonts w:cs="Arial"/>
                <w:sz w:val="16"/>
                <w:szCs w:val="16"/>
              </w:rPr>
            </w:pPr>
            <w:r>
              <w:rPr>
                <w:rFonts w:cs="Arial"/>
                <w:color w:val="000000"/>
                <w:sz w:val="16"/>
                <w:szCs w:val="16"/>
              </w:rPr>
              <w:t>2</w:t>
            </w: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rPr>
              <w:t>PFD Determination Analytics for Nnwdaf_AnalyticsInfo API</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CP-230148</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0625</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rPr>
              <w:t>Update abbreviations clause and table of NWDAF services</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CP-230167</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0632</w:t>
            </w:r>
          </w:p>
        </w:tc>
        <w:tc>
          <w:tcPr>
            <w:tcW w:w="423" w:type="dxa"/>
            <w:shd w:val="solid" w:color="FFFFFF" w:fill="auto"/>
          </w:tcPr>
          <w:p w:rsidR="00A10B25" w:rsidRDefault="00A10B25">
            <w:pPr>
              <w:pStyle w:val="TAR"/>
              <w:rPr>
                <w:rFonts w:cs="Arial"/>
                <w:sz w:val="16"/>
                <w:szCs w:val="16"/>
              </w:rPr>
            </w:pPr>
            <w:r>
              <w:rPr>
                <w:rFonts w:cs="Arial"/>
                <w:color w:val="000000"/>
                <w:sz w:val="16"/>
                <w:szCs w:val="16"/>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rPr>
              <w:t>OAuth2 scopes in Nnwdaf_AnalyticsInfo API</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CP-230167</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0633</w:t>
            </w:r>
          </w:p>
        </w:tc>
        <w:tc>
          <w:tcPr>
            <w:tcW w:w="423" w:type="dxa"/>
            <w:shd w:val="solid" w:color="FFFFFF" w:fill="auto"/>
          </w:tcPr>
          <w:p w:rsidR="00A10B25" w:rsidRDefault="00A10B25">
            <w:pPr>
              <w:pStyle w:val="TAR"/>
              <w:rPr>
                <w:rFonts w:cs="Arial"/>
                <w:sz w:val="16"/>
                <w:szCs w:val="16"/>
              </w:rPr>
            </w:pPr>
            <w:r>
              <w:rPr>
                <w:rFonts w:cs="Arial"/>
                <w:color w:val="000000"/>
                <w:sz w:val="16"/>
                <w:szCs w:val="16"/>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rPr>
              <w:t>OAuth2 scopes in Nnwdaf_EventsSubscription API</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CP-230149</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0635</w:t>
            </w:r>
          </w:p>
        </w:tc>
        <w:tc>
          <w:tcPr>
            <w:tcW w:w="423" w:type="dxa"/>
            <w:shd w:val="solid" w:color="FFFFFF" w:fill="auto"/>
          </w:tcPr>
          <w:p w:rsidR="00A10B25" w:rsidRDefault="00A10B25">
            <w:pPr>
              <w:pStyle w:val="TAR"/>
              <w:rPr>
                <w:rFonts w:cs="Arial"/>
                <w:sz w:val="16"/>
                <w:szCs w:val="16"/>
              </w:rPr>
            </w:pPr>
            <w:r>
              <w:rPr>
                <w:rFonts w:cs="Arial"/>
                <w:color w:val="000000"/>
                <w:sz w:val="16"/>
                <w:szCs w:val="16"/>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rPr>
              <w:t>Corrections on offsetPeriod</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CP-230149</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0637</w:t>
            </w:r>
          </w:p>
        </w:tc>
        <w:tc>
          <w:tcPr>
            <w:tcW w:w="423" w:type="dxa"/>
            <w:shd w:val="solid" w:color="FFFFFF" w:fill="auto"/>
          </w:tcPr>
          <w:p w:rsidR="00A10B25" w:rsidRDefault="00A10B25">
            <w:pPr>
              <w:pStyle w:val="TAR"/>
              <w:rPr>
                <w:rFonts w:cs="Arial"/>
                <w:sz w:val="16"/>
                <w:szCs w:val="16"/>
              </w:rPr>
            </w:pPr>
            <w:r>
              <w:rPr>
                <w:rFonts w:cs="Arial"/>
                <w:color w:val="000000"/>
                <w:sz w:val="16"/>
                <w:szCs w:val="16"/>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rPr>
              <w:t>Corrections on list of analytics subsets in Network Performance Analytics</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CP-230149</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0638</w:t>
            </w:r>
          </w:p>
        </w:tc>
        <w:tc>
          <w:tcPr>
            <w:tcW w:w="423" w:type="dxa"/>
            <w:shd w:val="solid" w:color="FFFFFF" w:fill="auto"/>
          </w:tcPr>
          <w:p w:rsidR="00A10B25" w:rsidRDefault="00A10B25">
            <w:pPr>
              <w:pStyle w:val="TAR"/>
              <w:rPr>
                <w:rFonts w:cs="Arial"/>
                <w:sz w:val="16"/>
                <w:szCs w:val="16"/>
              </w:rPr>
            </w:pPr>
            <w:r>
              <w:rPr>
                <w:rFonts w:cs="Arial"/>
                <w:color w:val="000000"/>
                <w:sz w:val="16"/>
                <w:szCs w:val="16"/>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rPr>
              <w:t>Updates on analytics target period subset in Network Performance Analytics</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CP-230166</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0639</w:t>
            </w:r>
          </w:p>
        </w:tc>
        <w:tc>
          <w:tcPr>
            <w:tcW w:w="423" w:type="dxa"/>
            <w:shd w:val="solid" w:color="FFFFFF" w:fill="auto"/>
          </w:tcPr>
          <w:p w:rsidR="00A10B25" w:rsidRDefault="00A10B25">
            <w:pPr>
              <w:pStyle w:val="TAR"/>
              <w:rPr>
                <w:rFonts w:cs="Arial"/>
                <w:sz w:val="16"/>
                <w:szCs w:val="16"/>
              </w:rPr>
            </w:pPr>
            <w:r>
              <w:rPr>
                <w:rFonts w:cs="Arial"/>
                <w:color w:val="000000"/>
                <w:sz w:val="16"/>
                <w:szCs w:val="16"/>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rPr>
              <w:t>Correction of the description fields in enumerations</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CP-230145</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0641</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szCs w:val="16"/>
                <w:lang w:val="en-US" w:eastAsia="zh-CN"/>
              </w:rPr>
              <w:t>A</w:t>
            </w:r>
          </w:p>
        </w:tc>
        <w:tc>
          <w:tcPr>
            <w:tcW w:w="4899" w:type="dxa"/>
            <w:shd w:val="solid" w:color="FFFFFF" w:fill="auto"/>
          </w:tcPr>
          <w:p w:rsidR="00A10B25" w:rsidRDefault="00A10B25">
            <w:pPr>
              <w:pStyle w:val="TAL"/>
              <w:rPr>
                <w:rFonts w:cs="Arial"/>
                <w:sz w:val="16"/>
                <w:szCs w:val="16"/>
              </w:rPr>
            </w:pPr>
            <w:r>
              <w:rPr>
                <w:sz w:val="16"/>
              </w:rPr>
              <w:t>Correction to DnPerformanceReq for Nnwdaf_AnalyticsInfo API</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CP-230145</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0643</w:t>
            </w:r>
          </w:p>
        </w:tc>
        <w:tc>
          <w:tcPr>
            <w:tcW w:w="423" w:type="dxa"/>
            <w:shd w:val="solid" w:color="FFFFFF" w:fill="auto"/>
          </w:tcPr>
          <w:p w:rsidR="00A10B25" w:rsidRDefault="00A10B25">
            <w:pPr>
              <w:pStyle w:val="TAR"/>
              <w:rPr>
                <w:rFonts w:cs="Arial"/>
                <w:sz w:val="16"/>
                <w:szCs w:val="16"/>
              </w:rPr>
            </w:pPr>
            <w:r>
              <w:rPr>
                <w:rFonts w:cs="Arial"/>
                <w:color w:val="000000"/>
                <w:sz w:val="16"/>
                <w:szCs w:val="16"/>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A</w:t>
            </w:r>
          </w:p>
        </w:tc>
        <w:tc>
          <w:tcPr>
            <w:tcW w:w="4899" w:type="dxa"/>
            <w:shd w:val="solid" w:color="FFFFFF" w:fill="auto"/>
          </w:tcPr>
          <w:p w:rsidR="00A10B25" w:rsidRDefault="00A10B25">
            <w:pPr>
              <w:pStyle w:val="TAL"/>
              <w:rPr>
                <w:rFonts w:cs="Arial"/>
                <w:sz w:val="16"/>
                <w:szCs w:val="16"/>
              </w:rPr>
            </w:pPr>
            <w:r>
              <w:rPr>
                <w:sz w:val="16"/>
              </w:rPr>
              <w:t>Corrections related to ServiceExperienceExt</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CP-230145</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0645</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szCs w:val="16"/>
                <w:lang w:val="en-US" w:eastAsia="zh-CN"/>
              </w:rPr>
              <w:t>A</w:t>
            </w:r>
          </w:p>
        </w:tc>
        <w:tc>
          <w:tcPr>
            <w:tcW w:w="4899" w:type="dxa"/>
            <w:shd w:val="solid" w:color="FFFFFF" w:fill="auto"/>
          </w:tcPr>
          <w:p w:rsidR="00A10B25" w:rsidRDefault="00A10B25">
            <w:pPr>
              <w:pStyle w:val="TAL"/>
              <w:rPr>
                <w:rFonts w:cs="Arial"/>
                <w:sz w:val="16"/>
                <w:szCs w:val="16"/>
              </w:rPr>
            </w:pPr>
            <w:r>
              <w:rPr>
                <w:sz w:val="16"/>
              </w:rPr>
              <w:t>misplaced description and useless NOTE</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CP-230145</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0647</w:t>
            </w:r>
          </w:p>
        </w:tc>
        <w:tc>
          <w:tcPr>
            <w:tcW w:w="423" w:type="dxa"/>
            <w:shd w:val="solid" w:color="FFFFFF" w:fill="auto"/>
          </w:tcPr>
          <w:p w:rsidR="00A10B25" w:rsidRDefault="00A10B25">
            <w:pPr>
              <w:pStyle w:val="TAR"/>
              <w:rPr>
                <w:rFonts w:cs="Arial"/>
                <w:sz w:val="16"/>
                <w:szCs w:val="16"/>
              </w:rPr>
            </w:pPr>
            <w:r>
              <w:rPr>
                <w:rFonts w:cs="Arial"/>
                <w:color w:val="000000"/>
                <w:sz w:val="16"/>
                <w:szCs w:val="16"/>
              </w:rPr>
              <w:t>2</w:t>
            </w:r>
          </w:p>
        </w:tc>
        <w:tc>
          <w:tcPr>
            <w:tcW w:w="423" w:type="dxa"/>
            <w:shd w:val="solid" w:color="FFFFFF" w:fill="auto"/>
          </w:tcPr>
          <w:p w:rsidR="00A10B25" w:rsidRDefault="00A10B25">
            <w:pPr>
              <w:pStyle w:val="TAC"/>
              <w:rPr>
                <w:rFonts w:cs="Arial"/>
                <w:sz w:val="16"/>
                <w:szCs w:val="16"/>
              </w:rPr>
            </w:pPr>
            <w:r>
              <w:rPr>
                <w:sz w:val="16"/>
                <w:szCs w:val="16"/>
                <w:lang w:val="en-US" w:eastAsia="zh-CN"/>
              </w:rPr>
              <w:t>A</w:t>
            </w:r>
          </w:p>
        </w:tc>
        <w:tc>
          <w:tcPr>
            <w:tcW w:w="4899" w:type="dxa"/>
            <w:shd w:val="solid" w:color="FFFFFF" w:fill="auto"/>
          </w:tcPr>
          <w:p w:rsidR="00A10B25" w:rsidRDefault="00A10B25">
            <w:pPr>
              <w:pStyle w:val="TAL"/>
              <w:rPr>
                <w:rFonts w:cs="Arial"/>
                <w:sz w:val="16"/>
                <w:szCs w:val="16"/>
              </w:rPr>
            </w:pPr>
            <w:r>
              <w:rPr>
                <w:sz w:val="16"/>
              </w:rPr>
              <w:t>definition of the value for boolean data type</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CP-230148</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0648</w:t>
            </w:r>
          </w:p>
        </w:tc>
        <w:tc>
          <w:tcPr>
            <w:tcW w:w="423" w:type="dxa"/>
            <w:shd w:val="solid" w:color="FFFFFF" w:fill="auto"/>
          </w:tcPr>
          <w:p w:rsidR="00A10B25" w:rsidRDefault="00A10B25">
            <w:pPr>
              <w:pStyle w:val="TAR"/>
              <w:rPr>
                <w:rFonts w:cs="Arial"/>
                <w:sz w:val="16"/>
                <w:szCs w:val="16"/>
              </w:rPr>
            </w:pPr>
            <w:r>
              <w:rPr>
                <w:rFonts w:cs="Arial"/>
                <w:color w:val="000000"/>
                <w:sz w:val="16"/>
                <w:szCs w:val="16"/>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rPr>
              <w:t>Handling of fetch Instruction</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CP-230148</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0649</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rPr>
              <w:t>Partial failure during analytics subscription transfer</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CP-230148</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0650</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rPr>
              <w:t>Update of 5.1.6.1 and 5.2.6.1</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CP-230167</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0651</w:t>
            </w:r>
          </w:p>
        </w:tc>
        <w:tc>
          <w:tcPr>
            <w:tcW w:w="423" w:type="dxa"/>
            <w:shd w:val="solid" w:color="FFFFFF" w:fill="auto"/>
          </w:tcPr>
          <w:p w:rsidR="00A10B25" w:rsidRDefault="00A10B25">
            <w:pPr>
              <w:pStyle w:val="TAR"/>
              <w:rPr>
                <w:rFonts w:cs="Arial"/>
                <w:sz w:val="16"/>
                <w:szCs w:val="16"/>
              </w:rPr>
            </w:pPr>
            <w:r>
              <w:rPr>
                <w:rFonts w:cs="Arial"/>
                <w:color w:val="000000"/>
                <w:sz w:val="16"/>
                <w:szCs w:val="16"/>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rPr>
              <w:t>Fix the description formatting issue</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CP-230129</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0655</w:t>
            </w:r>
          </w:p>
        </w:tc>
        <w:tc>
          <w:tcPr>
            <w:tcW w:w="423" w:type="dxa"/>
            <w:shd w:val="solid" w:color="FFFFFF" w:fill="auto"/>
          </w:tcPr>
          <w:p w:rsidR="00A10B25" w:rsidRDefault="00A10B25">
            <w:pPr>
              <w:pStyle w:val="TAR"/>
              <w:rPr>
                <w:rFonts w:cs="Arial"/>
                <w:sz w:val="16"/>
                <w:szCs w:val="16"/>
              </w:rPr>
            </w:pPr>
            <w:r>
              <w:rPr>
                <w:rFonts w:cs="Arial"/>
                <w:color w:val="000000"/>
                <w:sz w:val="16"/>
                <w:szCs w:val="16"/>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A</w:t>
            </w:r>
          </w:p>
        </w:tc>
        <w:tc>
          <w:tcPr>
            <w:tcW w:w="4899" w:type="dxa"/>
            <w:shd w:val="solid" w:color="FFFFFF" w:fill="auto"/>
          </w:tcPr>
          <w:p w:rsidR="00A10B25" w:rsidRDefault="00A10B25">
            <w:pPr>
              <w:pStyle w:val="TAL"/>
              <w:rPr>
                <w:rFonts w:cs="Arial"/>
                <w:sz w:val="16"/>
                <w:szCs w:val="16"/>
              </w:rPr>
            </w:pPr>
            <w:r>
              <w:rPr>
                <w:sz w:val="16"/>
              </w:rPr>
              <w:t>Invalid JSON value</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CP-230145</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0657</w:t>
            </w:r>
          </w:p>
        </w:tc>
        <w:tc>
          <w:tcPr>
            <w:tcW w:w="423" w:type="dxa"/>
            <w:shd w:val="solid" w:color="FFFFFF" w:fill="auto"/>
          </w:tcPr>
          <w:p w:rsidR="00A10B25" w:rsidRDefault="00A10B25">
            <w:pPr>
              <w:pStyle w:val="TAR"/>
              <w:rPr>
                <w:rFonts w:cs="Arial"/>
                <w:sz w:val="16"/>
                <w:szCs w:val="16"/>
              </w:rPr>
            </w:pPr>
            <w:r>
              <w:rPr>
                <w:rFonts w:cs="Arial"/>
                <w:color w:val="000000"/>
                <w:sz w:val="16"/>
                <w:szCs w:val="16"/>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A</w:t>
            </w:r>
          </w:p>
        </w:tc>
        <w:tc>
          <w:tcPr>
            <w:tcW w:w="4899" w:type="dxa"/>
            <w:shd w:val="solid" w:color="FFFFFF" w:fill="auto"/>
          </w:tcPr>
          <w:p w:rsidR="00A10B25" w:rsidRDefault="00A10B25">
            <w:pPr>
              <w:pStyle w:val="TAL"/>
              <w:rPr>
                <w:rFonts w:cs="Arial"/>
                <w:sz w:val="16"/>
                <w:szCs w:val="16"/>
              </w:rPr>
            </w:pPr>
            <w:r>
              <w:rPr>
                <w:sz w:val="16"/>
              </w:rPr>
              <w:t>Corrections for historical analytics exposure procedures</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CP-230147</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0659</w:t>
            </w:r>
          </w:p>
        </w:tc>
        <w:tc>
          <w:tcPr>
            <w:tcW w:w="423" w:type="dxa"/>
            <w:shd w:val="solid" w:color="FFFFFF" w:fill="auto"/>
          </w:tcPr>
          <w:p w:rsidR="00A10B25" w:rsidRDefault="00A10B25">
            <w:pPr>
              <w:pStyle w:val="TAR"/>
              <w:rPr>
                <w:rFonts w:cs="Arial"/>
                <w:sz w:val="16"/>
                <w:szCs w:val="16"/>
              </w:rPr>
            </w:pPr>
            <w:r>
              <w:rPr>
                <w:rFonts w:cs="Arial"/>
                <w:color w:val="000000"/>
                <w:sz w:val="16"/>
                <w:szCs w:val="16"/>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rPr>
              <w:t>QoS sustainability analytics with fine granularity</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CP-230148</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0660</w:t>
            </w:r>
          </w:p>
        </w:tc>
        <w:tc>
          <w:tcPr>
            <w:tcW w:w="423" w:type="dxa"/>
            <w:shd w:val="solid" w:color="FFFFFF" w:fill="auto"/>
          </w:tcPr>
          <w:p w:rsidR="00A10B25" w:rsidRDefault="00A10B25">
            <w:pPr>
              <w:pStyle w:val="TAR"/>
              <w:rPr>
                <w:rFonts w:cs="Arial"/>
                <w:sz w:val="16"/>
                <w:szCs w:val="16"/>
              </w:rPr>
            </w:pPr>
            <w:r>
              <w:rPr>
                <w:rFonts w:cs="Arial"/>
                <w:color w:val="000000"/>
                <w:sz w:val="16"/>
                <w:szCs w:val="16"/>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rPr>
              <w:t>Clarification for Analytics Specification in Nnwdaf_DataManagement Service</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CP-230148</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0661</w:t>
            </w:r>
          </w:p>
        </w:tc>
        <w:tc>
          <w:tcPr>
            <w:tcW w:w="423" w:type="dxa"/>
            <w:shd w:val="solid" w:color="FFFFFF" w:fill="auto"/>
          </w:tcPr>
          <w:p w:rsidR="00A10B25" w:rsidRDefault="00A10B25">
            <w:pPr>
              <w:pStyle w:val="TAR"/>
              <w:rPr>
                <w:rFonts w:cs="Arial"/>
                <w:sz w:val="16"/>
                <w:szCs w:val="16"/>
              </w:rPr>
            </w:pPr>
            <w:r>
              <w:rPr>
                <w:rFonts w:cs="Arial"/>
                <w:color w:val="000000"/>
                <w:sz w:val="16"/>
                <w:szCs w:val="16"/>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rPr>
              <w:t>Corrections for descriptions of boolean data types</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CP-230149</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0662</w:t>
            </w:r>
          </w:p>
        </w:tc>
        <w:tc>
          <w:tcPr>
            <w:tcW w:w="423" w:type="dxa"/>
            <w:shd w:val="solid" w:color="FFFFFF" w:fill="auto"/>
          </w:tcPr>
          <w:p w:rsidR="00A10B25" w:rsidRDefault="00A10B25">
            <w:pPr>
              <w:pStyle w:val="TAR"/>
              <w:rPr>
                <w:rFonts w:cs="Arial"/>
                <w:sz w:val="16"/>
                <w:szCs w:val="16"/>
              </w:rPr>
            </w:pPr>
            <w:r>
              <w:rPr>
                <w:rFonts w:cs="Arial"/>
                <w:color w:val="000000"/>
                <w:sz w:val="16"/>
                <w:szCs w:val="16"/>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rPr>
              <w:t>Enhancement of network performance for AnalyticsInfo Service</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CP-230148</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0663</w:t>
            </w:r>
          </w:p>
        </w:tc>
        <w:tc>
          <w:tcPr>
            <w:tcW w:w="423" w:type="dxa"/>
            <w:shd w:val="solid" w:color="FFFFFF" w:fill="auto"/>
          </w:tcPr>
          <w:p w:rsidR="00A10B25" w:rsidRDefault="00A10B25">
            <w:pPr>
              <w:pStyle w:val="TAR"/>
              <w:rPr>
                <w:rFonts w:cs="Arial"/>
                <w:sz w:val="16"/>
                <w:szCs w:val="16"/>
              </w:rPr>
            </w:pPr>
            <w:r>
              <w:rPr>
                <w:rFonts w:cs="Arial"/>
                <w:color w:val="000000"/>
                <w:sz w:val="16"/>
                <w:szCs w:val="16"/>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rPr>
              <w:t>Corrections for MLModelProvision</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CP-230149</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0664</w:t>
            </w:r>
          </w:p>
        </w:tc>
        <w:tc>
          <w:tcPr>
            <w:tcW w:w="423" w:type="dxa"/>
            <w:shd w:val="solid" w:color="FFFFFF" w:fill="auto"/>
          </w:tcPr>
          <w:p w:rsidR="00A10B25" w:rsidRDefault="00A10B25">
            <w:pPr>
              <w:pStyle w:val="TAR"/>
              <w:rPr>
                <w:rFonts w:cs="Arial"/>
                <w:sz w:val="16"/>
                <w:szCs w:val="16"/>
              </w:rPr>
            </w:pPr>
            <w:r>
              <w:rPr>
                <w:rFonts w:cs="Arial"/>
                <w:color w:val="000000"/>
                <w:sz w:val="16"/>
                <w:szCs w:val="16"/>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rPr>
              <w:t>Enhancement of UE communication for AnalyticsInfo Service</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CP-230149</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0665</w:t>
            </w:r>
          </w:p>
        </w:tc>
        <w:tc>
          <w:tcPr>
            <w:tcW w:w="423" w:type="dxa"/>
            <w:shd w:val="solid" w:color="FFFFFF" w:fill="auto"/>
          </w:tcPr>
          <w:p w:rsidR="00A10B25" w:rsidRDefault="00A10B25">
            <w:pPr>
              <w:pStyle w:val="TAR"/>
              <w:rPr>
                <w:rFonts w:cs="Arial"/>
                <w:sz w:val="16"/>
                <w:szCs w:val="16"/>
              </w:rPr>
            </w:pPr>
            <w:r>
              <w:rPr>
                <w:rFonts w:cs="Arial"/>
                <w:color w:val="000000"/>
                <w:sz w:val="16"/>
                <w:szCs w:val="16"/>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rPr>
              <w:t>Enhancement of UE mobility for AnalyticsInfo Service</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CP-230149</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0666</w:t>
            </w:r>
          </w:p>
        </w:tc>
        <w:tc>
          <w:tcPr>
            <w:tcW w:w="423" w:type="dxa"/>
            <w:shd w:val="solid" w:color="FFFFFF" w:fill="auto"/>
          </w:tcPr>
          <w:p w:rsidR="00A10B25" w:rsidRDefault="00A10B25">
            <w:pPr>
              <w:pStyle w:val="TAR"/>
              <w:rPr>
                <w:rFonts w:cs="Arial"/>
                <w:sz w:val="16"/>
                <w:szCs w:val="16"/>
              </w:rPr>
            </w:pPr>
            <w:r>
              <w:rPr>
                <w:rFonts w:cs="Arial"/>
                <w:color w:val="000000"/>
                <w:sz w:val="16"/>
                <w:szCs w:val="16"/>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rPr>
              <w:t>Enhancement of user data congestion for AnalyticsInfo Service</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CP-230148</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0667</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rPr>
              <w:t>Support of multiple notification endpoints</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CP-230148</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0668</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rPr>
              <w:t>Support of ordering criterion for network performance</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CP-230148</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0669</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rPr>
              <w:t>Support of ordering criterion for UE communication</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CP-230149</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0670</w:t>
            </w:r>
          </w:p>
        </w:tc>
        <w:tc>
          <w:tcPr>
            <w:tcW w:w="423" w:type="dxa"/>
            <w:shd w:val="solid" w:color="FFFFFF" w:fill="auto"/>
          </w:tcPr>
          <w:p w:rsidR="00A10B25" w:rsidRDefault="00A10B25">
            <w:pPr>
              <w:pStyle w:val="TAR"/>
              <w:rPr>
                <w:rFonts w:cs="Arial"/>
                <w:sz w:val="16"/>
                <w:szCs w:val="16"/>
              </w:rPr>
            </w:pPr>
            <w:r>
              <w:rPr>
                <w:rFonts w:cs="Arial"/>
                <w:color w:val="000000"/>
                <w:sz w:val="16"/>
                <w:szCs w:val="16"/>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rPr>
              <w:t>Support of ordering criterion for UE mobility</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CP-230149</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0671</w:t>
            </w:r>
          </w:p>
        </w:tc>
        <w:tc>
          <w:tcPr>
            <w:tcW w:w="423" w:type="dxa"/>
            <w:shd w:val="solid" w:color="FFFFFF" w:fill="auto"/>
          </w:tcPr>
          <w:p w:rsidR="00A10B25" w:rsidRDefault="00A10B25">
            <w:pPr>
              <w:pStyle w:val="TAR"/>
              <w:rPr>
                <w:rFonts w:cs="Arial"/>
                <w:sz w:val="16"/>
                <w:szCs w:val="16"/>
              </w:rPr>
            </w:pPr>
            <w:r>
              <w:rPr>
                <w:rFonts w:cs="Arial"/>
                <w:color w:val="000000"/>
                <w:sz w:val="16"/>
                <w:szCs w:val="16"/>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rPr>
              <w:t>Support of ordering criterion for user data congestion</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CP-230148</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0672</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rPr>
              <w:t>Support of the acceptable deviation from the threshold for QoS Sustainability</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CP-230148</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0673</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rPr>
              <w:t>Support of the amount information in the notification for Abnormal behaviour</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sz w:val="16"/>
                <w:szCs w:val="16"/>
                <w:lang w:val="en-US" w:eastAsia="zh-CN"/>
              </w:rPr>
            </w:pPr>
            <w:r>
              <w:rPr>
                <w:sz w:val="16"/>
                <w:szCs w:val="16"/>
                <w:lang w:val="en-US" w:eastAsia="zh-CN"/>
              </w:rPr>
              <w:t>CP-230149</w:t>
            </w:r>
          </w:p>
        </w:tc>
        <w:tc>
          <w:tcPr>
            <w:tcW w:w="523" w:type="dxa"/>
            <w:shd w:val="solid" w:color="FFFFFF" w:fill="auto"/>
          </w:tcPr>
          <w:p w:rsidR="00A10B25" w:rsidRDefault="00A10B25">
            <w:pPr>
              <w:pStyle w:val="TAL"/>
              <w:rPr>
                <w:sz w:val="16"/>
                <w:szCs w:val="16"/>
                <w:lang w:val="en-US" w:eastAsia="zh-CN"/>
              </w:rPr>
            </w:pPr>
            <w:r>
              <w:rPr>
                <w:sz w:val="16"/>
                <w:szCs w:val="16"/>
                <w:lang w:val="en-US" w:eastAsia="zh-CN"/>
              </w:rPr>
              <w:t>0674</w:t>
            </w:r>
          </w:p>
        </w:tc>
        <w:tc>
          <w:tcPr>
            <w:tcW w:w="423" w:type="dxa"/>
            <w:shd w:val="solid" w:color="FFFFFF" w:fill="auto"/>
          </w:tcPr>
          <w:p w:rsidR="00A10B25" w:rsidRDefault="00A10B25">
            <w:pPr>
              <w:pStyle w:val="TAR"/>
              <w:rPr>
                <w:rFonts w:cs="Arial"/>
                <w:sz w:val="16"/>
                <w:szCs w:val="16"/>
              </w:rPr>
            </w:pPr>
            <w:r>
              <w:rPr>
                <w:rFonts w:cs="Arial"/>
                <w:color w:val="000000"/>
                <w:sz w:val="16"/>
                <w:szCs w:val="16"/>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rPr>
              <w:t>Update the enumeration value of preferred level of accuracy</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rFonts w:cs="Arial"/>
                <w:sz w:val="16"/>
                <w:szCs w:val="16"/>
              </w:rPr>
            </w:pPr>
            <w:r>
              <w:rPr>
                <w:sz w:val="16"/>
                <w:szCs w:val="16"/>
                <w:lang w:val="en-US" w:eastAsia="zh-CN"/>
              </w:rPr>
              <w:t>CT#99</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CP-230161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0687</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sz w:val="16"/>
                <w:szCs w:val="16"/>
              </w:rPr>
            </w:pP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rFonts w:cs="Arial"/>
                <w:sz w:val="16"/>
                <w:szCs w:val="16"/>
              </w:rPr>
            </w:pPr>
            <w:r>
              <w:rPr>
                <w:sz w:val="16"/>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rFonts w:cs="Arial"/>
                <w:sz w:val="16"/>
                <w:szCs w:val="16"/>
              </w:rPr>
            </w:pPr>
            <w:r>
              <w:rPr>
                <w:sz w:val="16"/>
              </w:rPr>
              <w:t>Update of info and externalDocs fields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rFonts w:cs="Arial"/>
                <w:sz w:val="16"/>
                <w:szCs w:val="16"/>
              </w:rPr>
            </w:pPr>
            <w:r>
              <w:rPr>
                <w:sz w:val="16"/>
                <w:szCs w:val="16"/>
              </w:rPr>
              <w:t>18.1.0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0626</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Updates for DN performance of Group UEs in Nnwdaf_EventsSubscription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0627</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Updates for DN performance of Group UEs in Nnwdaf_AnalyticsInfo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0628</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Updates to UE Mobility support FL in Nnwdaf_EventsSubscription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0629</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Update for UE Mobility support FL in Nnwdaf_AnalyticsInfo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CP-231124</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0675</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Support NWDAF assisted URSPs in Service Experience in Nnwdaf_EventsSubscription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CP-231124</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0676</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Support NWDAF assisted URSPs in Service Experience in Nnwdaf_AnalyticsInfo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CP-231124</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0677</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Support use case context in Nnwdaf_EventsSubscription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0678</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Support use case context in Nnwdaf_AnalyticsInfo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0679</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Support use case context in Nnwdaf_MLModelProvision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CP-231124</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0680</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Support PFD Determination Analytics in Nnwdaf_EventsSubscription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CP-231124</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0682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Update to Nnwdaf_MLModelProvision Service API for Federated Learning</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0683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4</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Update to Nnwdaf_MLModelProvision Service API for Model Sharing</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0688</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Event muting enhancements for Analytics Subscriptions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0689</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Event muting enhancements for ML Model Provisioning</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CP-231137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0690</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Implementing immediate reports for NWDAF Data Management subscriptions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CP-231137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0691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Adding missing presence conditions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CP-231124</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0692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Update PFD Determination Analytics for Nnwdaf_AnalyticsInfo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CP-231314</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0693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4</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PDU Session traffic analytics for Nnwdaf_EventsSubscription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CP-231145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0694</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PDU Session traffic analytics for Nnwdaf_AnalyticsInfo Service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CP-231338</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0695</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4</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Support Nnwdaf_MLModelTraining Service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0696</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End-to-end data volume transfer time analytics for Nnwdaf_EventsSubscription Service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0697</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End-to-end data volume transfer time analytics for Nnwdaf_AnalyticsInfo Service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CP-231316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0698</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End-to-end data volume transfer time analytics for Nnwdaf_MLModelProvision Service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0699</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Update to support extended parameters for ML model provisioning</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CP-231137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0700</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Addition of network analytics for the SMF</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CP-231137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0701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Addition of network analytics for the PCF</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CP-231131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0702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Correction of the DnPerfOrderingCriterion enumeration</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CP-231137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0703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Support of preferred granularity of location for EventsSubscription service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CP-231137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0704</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Support of preferred granularity of location for AnalyticsInfo service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CP-231124</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0707</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Enhancements on UE Mobility analytics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0708</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Enhancements to WLAN performance analytics for Nnwdaf_EventsSubscription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0709</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Enhancements to WLAN performance analytics for Nnwdaf_AnalyticsInfo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0710</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Enhancements to Network performance in Nnwdaf_EventsSubscription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0711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Enhancements to Network performance in Nnwdaf_AnalyticsInfo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0712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Adding Storage Handling Information in NWDAF Data Management subscriptions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0713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Sending NWDAF Deletion Alerts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0714</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Event muting enhancements for NWDAF Data Management subscriptions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CP-231157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0715</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Usage of the upfInfo attribute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CP-231157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0716</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Adding support of UPF events by the NWDAF</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0717</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Support of analytics subset and accuracy per analytics subset for UE mobility for Nnwdaf_AnalyticsInfo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CP-231303</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0718</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End-to-end data volume transfer time analytics for Nnwdaf_EventsSubscription Service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CP-231128</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0719</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End-to-end data volume transfer time analytics for Nnwdaf_AnalyticsInfo Service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0720</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Update to Nnwdaf_MLModelProvision API for Supportting ML Model Retrieval with ADRF</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CP-231159</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0722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A</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Corrections on the validity period in the analytics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0723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Enhancement of DN Performance Analytics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0724</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Support of analytics accuracy information for Nnwdaf_AnalyticsInfo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0725</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Support of analytics accuracy information for Nnwdaf_EventsSubscription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0726</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Support of analytics subset and accuracy per analytics subset for UE mobility for Nnwdaf_EventsSubscription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CP-231138</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0727</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Removal of the redundant descriptions for ML model service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0728</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Updates for UE mobility analytics using fine granularity</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CP-231138</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0730</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misplaced attributes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CP-231138</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0731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Correction to EnAbnormalBehaviour feature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CP-231138</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0733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Missing attributes in procedure description for NsiLoadExt feature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CP-231159</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0735</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A</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Correction to UeCommunicationExt feature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CP-231132</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0736</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Corrections to the redirection mechanism description</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CP-231141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0737</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Update of info and externalDocs fields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CP-232082</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0738</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Immediate reporting in the MLModelTraining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CP-232082</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0739</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Applicabilities and restrictions in the MLModelProvision and MLModelTraining APIs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CP-232082</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0740</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Redundancies in the MLModelTraining service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0741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Procedure descriptions corrections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CP-232082</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0742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Location Accuracy Analytics for subscriptions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CP-232082</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0743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Location Accuracy Analytics for requests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0746</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Movement Behaviour analytics for Nnwdaf_EventsSubscription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0747</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Movement Behaviour analytics for Nnwdaf_AnalyticsInfo Service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0749</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Update UE Mobility analytics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0750</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Update End-to-end data volume transfer time analytics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CP-232255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0751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Update to Nnwdaf_MLModelTraining Service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0752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Update for adding NEF as Consumer of Multiple Analytics IDs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CP-232082</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0753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D</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Corrections to Nnwdaf_MLModelProvision Service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CP-232097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0754</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Corrections to Nnwdaf_EventsSubscription Service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CP-232097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0755</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Corrections to Nnwdaf_AnalyticsInfo Service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0756</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Resolve the Editor’s Note for the analytics subset of E2E data volume transfer time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0757</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Support of reporting the E2E data volume transfer time and the corresponding volume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0758</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Enhancement of Redundant Transmission Experience analytics for NWDAF-assisted URSP</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0759</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Enhancements of the QoS sustainability analytics request</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0760</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Enhancements of the QoS sustainability subscription</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0761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Miscellaneous corrections for analytics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0762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Support for stopping and resuming the consumption of the analytics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CP-232082</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0763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Support of spatial granularity size and temporal granularity size of the analytics request</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CP-232082</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0764</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Support of spatial granularity size and temporal granularity size of the analytics subscription</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CP-232082</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0765</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Support of the analytics subsets of PDU session traffic</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CP-232082</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0766</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New ML Model Provisioning parameter</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CP-232097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0767</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Merging two NetworkPerformanceExt_eNA features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CP-232097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0768</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misalignment of transEvents attribute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0769</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Editors Note removal for E2E Data Volume Transfer Time analytics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0770</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Corrections to PDU Session Traffic Analystics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CP-232082</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0771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Updates to Analytics Accuracy Monitoring in Nnwdaf_EventsSubscription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0772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Updates to Analytics Accuracy Monitoring in Nnwdaf_AnalyticsInfo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CP-232082</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0773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Updates ML Model Provisioning supporting ML model accuracy monitoring</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0775</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Update of info and externalDocs fields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CP-232097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0777</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Support of providing the number of impacted UE for Abnormal Behaviour analytics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sz w:val="16"/>
                <w:szCs w:val="16"/>
              </w:rPr>
            </w:pPr>
            <w:r>
              <w:rPr>
                <w:rFonts w:cs="Arial"/>
                <w:sz w:val="16"/>
                <w:szCs w:val="16"/>
              </w:rPr>
              <w:t>CP-233235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0778</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Corrections on End-to-end data volume transfer time analytics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CP-233235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0779</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Resolve the Editor's Note of UE mobility analytics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sz w:val="16"/>
                <w:szCs w:val="16"/>
                <w:lang w:val="en-US"/>
              </w:rPr>
            </w:pPr>
            <w:r>
              <w:rPr>
                <w:rFonts w:cs="Arial"/>
                <w:sz w:val="16"/>
                <w:szCs w:val="16"/>
              </w:rPr>
              <w:t>CP-233235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0780</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lang w:eastAsia="zh-CN"/>
              </w:rPr>
            </w:pPr>
            <w:r>
              <w:rPr>
                <w:sz w:val="16"/>
                <w:lang w:eastAsia="zh-CN"/>
              </w:rPr>
              <w:t>Support of End-to-end data volume transfer time for list of UEs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lang w:val="en-US" w:eastAsia="zh-CN"/>
              </w:rPr>
            </w:pPr>
            <w:r>
              <w:rPr>
                <w:rFonts w:cs="Arial"/>
                <w:sz w:val="16"/>
                <w:szCs w:val="16"/>
              </w:rPr>
              <w:t>CP-233224</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0781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lang w:eastAsia="zh-CN"/>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rFonts w:hint="eastAsia"/>
                <w:sz w:val="16"/>
              </w:rPr>
              <w:t>C</w:t>
            </w:r>
            <w:r>
              <w:rPr>
                <w:sz w:val="16"/>
              </w:rPr>
              <w:t>larifications for UE Location order indicator in UE mobility analytics request</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CP-233224</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0782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lang w:eastAsia="zh-CN"/>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sz w:val="16"/>
                <w:szCs w:val="16"/>
                <w:lang w:val="en-US" w:eastAsia="zh-CN"/>
              </w:rPr>
            </w:pPr>
            <w:r>
              <w:rPr>
                <w:rFonts w:hint="eastAsia"/>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Corrections on ML model provisioning</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lang w:eastAsia="zh-CN"/>
              </w:rPr>
            </w:pPr>
            <w:r>
              <w:rPr>
                <w:rFonts w:cs="Arial"/>
                <w:sz w:val="16"/>
                <w:szCs w:val="16"/>
              </w:rPr>
              <w:t>CP-233225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0783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lang w:eastAsia="zh-CN"/>
              </w:rPr>
            </w:pPr>
            <w:r>
              <w:rPr>
                <w:rFonts w:cs="Arial"/>
                <w:sz w:val="16"/>
                <w:szCs w:val="16"/>
              </w:rPr>
              <w:t>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Define Nnwdaf_MLModelMonitor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CP-233224</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0784</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Define the linear distance threshold for the UE mobility analytics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CP-233225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0785</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rFonts w:hint="eastAsia"/>
                <w:sz w:val="16"/>
              </w:rPr>
              <w:t>En</w:t>
            </w:r>
            <w:r>
              <w:rPr>
                <w:sz w:val="16"/>
              </w:rPr>
              <w:t>hancements on the inference input data and training input data</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sz w:val="16"/>
                <w:szCs w:val="16"/>
                <w:lang w:val="en-US"/>
              </w:rPr>
            </w:pPr>
            <w:r>
              <w:rPr>
                <w:rFonts w:cs="Arial"/>
                <w:sz w:val="16"/>
                <w:szCs w:val="16"/>
              </w:rPr>
              <w:t>CP-233224</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0786</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Support list of Access Types in the Service Experience analytics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CP-233224</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0787</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Support the consumer to provide the inference data stored in ADRF for model training</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CP-233224</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0788</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rFonts w:hint="eastAsia"/>
                <w:sz w:val="16"/>
              </w:rPr>
              <w:t>S</w:t>
            </w:r>
            <w:r>
              <w:rPr>
                <w:sz w:val="16"/>
              </w:rPr>
              <w:t>upport the consumer to provide the time when the ML model is needed</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sz w:val="16"/>
                <w:szCs w:val="16"/>
                <w:lang w:val="en-US"/>
              </w:rPr>
            </w:pPr>
            <w:r>
              <w:rPr>
                <w:rFonts w:cs="Arial"/>
                <w:sz w:val="16"/>
                <w:szCs w:val="16"/>
              </w:rPr>
              <w:t>CP-233224</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0789</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 xml:space="preserve">Relative Proximity analytics </w:t>
            </w:r>
            <w:r>
              <w:rPr>
                <w:bCs/>
                <w:sz w:val="16"/>
              </w:rPr>
              <w:t>for Nnwdaf_EventsSubscription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CP-233224</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0790</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 xml:space="preserve">Relative Proximity analytics </w:t>
            </w:r>
            <w:r>
              <w:rPr>
                <w:bCs/>
                <w:sz w:val="16"/>
              </w:rPr>
              <w:t>for Nnwdaf_AnalyticsInfo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CP-233224</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0791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Adding confidence attributes to PFD Determination Analytics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CP-233224</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0792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Update conditional description to locGranularity</w:t>
            </w:r>
            <w:r>
              <w:rPr>
                <w:rFonts w:hint="eastAsia"/>
                <w:sz w:val="16"/>
              </w:rPr>
              <w:t xml:space="preserve"> </w:t>
            </w:r>
            <w:r>
              <w:rPr>
                <w:sz w:val="16"/>
              </w:rPr>
              <w:t>attribute</w:t>
            </w:r>
            <w:r>
              <w:rPr>
                <w:rFonts w:hint="eastAsia"/>
                <w:sz w:val="16"/>
              </w:rPr>
              <w:t>.</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sz w:val="16"/>
                <w:szCs w:val="16"/>
                <w:lang w:val="en-US"/>
              </w:rPr>
            </w:pPr>
            <w:r>
              <w:rPr>
                <w:rFonts w:cs="Arial"/>
                <w:sz w:val="16"/>
                <w:szCs w:val="16"/>
              </w:rPr>
              <w:t>CP-233224</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0793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Update direction data type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CP-233224</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0794</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Update the description of accPerSubset attribute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CP-233258</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0796</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A</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Correcting a contradiction in the meaning of expiry</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sz w:val="16"/>
                <w:szCs w:val="16"/>
                <w:lang w:val="en-US"/>
              </w:rPr>
            </w:pPr>
            <w:r>
              <w:rPr>
                <w:rFonts w:cs="Arial"/>
                <w:sz w:val="16"/>
                <w:szCs w:val="16"/>
              </w:rPr>
              <w:t>CP-233224</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0797</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Analytics feedback information in Subscriptions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CP-233246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0798</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add ENAExt feature for Nnwdaf_AnalyticsInfo Service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sz w:val="16"/>
                <w:szCs w:val="16"/>
                <w:lang w:val="en-US"/>
              </w:rPr>
            </w:pPr>
            <w:r>
              <w:rPr>
                <w:rFonts w:cs="Arial"/>
                <w:sz w:val="16"/>
                <w:szCs w:val="16"/>
              </w:rPr>
              <w:t>CP-233225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0801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Pending Notification in Nnwdaf_DataManagement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CP-233225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0802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Updates to MLEventNotif</w:t>
            </w:r>
            <w:r>
              <w:rPr>
                <w:sz w:val="16"/>
                <w:lang/>
              </w:rPr>
              <w:t xml:space="preserve"> </w:t>
            </w:r>
            <w:r>
              <w:rPr>
                <w:sz w:val="16"/>
              </w:rPr>
              <w:t xml:space="preserve">in </w:t>
            </w:r>
            <w:r>
              <w:rPr>
                <w:sz w:val="16"/>
                <w:lang/>
              </w:rPr>
              <w:t>Nnwdaf_MLModelProvision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sz w:val="16"/>
                <w:szCs w:val="16"/>
              </w:rPr>
            </w:pPr>
            <w:r>
              <w:rPr>
                <w:rFonts w:cs="Arial"/>
                <w:sz w:val="16"/>
                <w:szCs w:val="16"/>
              </w:rPr>
              <w:t>CP-233235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0803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Adding confidence attribute to E2E data volume transfer time analytics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sz w:val="16"/>
                <w:szCs w:val="16"/>
              </w:rPr>
            </w:pPr>
            <w:r>
              <w:rPr>
                <w:rFonts w:cs="Arial"/>
                <w:sz w:val="16"/>
                <w:szCs w:val="16"/>
              </w:rPr>
              <w:t>CP-233246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0805</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Applicability of UNAVAILABLE_DATA failure code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sz w:val="16"/>
                <w:szCs w:val="16"/>
              </w:rPr>
            </w:pPr>
            <w:r>
              <w:rPr>
                <w:rFonts w:cs="Arial"/>
                <w:sz w:val="16"/>
                <w:szCs w:val="16"/>
              </w:rPr>
              <w:t>CP-233258</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0807</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A</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Corrections on attribute names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sz w:val="16"/>
                <w:szCs w:val="16"/>
              </w:rPr>
            </w:pPr>
            <w:r>
              <w:rPr>
                <w:rFonts w:cs="Arial"/>
                <w:sz w:val="16"/>
                <w:szCs w:val="16"/>
              </w:rPr>
              <w:t>CP-233226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0808</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Corrections for UE mobility analytics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sz w:val="16"/>
                <w:szCs w:val="16"/>
              </w:rPr>
            </w:pPr>
            <w:r>
              <w:rPr>
                <w:rFonts w:cs="Arial"/>
                <w:sz w:val="16"/>
                <w:szCs w:val="16"/>
              </w:rPr>
              <w:t>CP-233226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0809</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Define service descriptions of Nnwdaf_MLModelMonitor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sz w:val="16"/>
                <w:szCs w:val="16"/>
              </w:rPr>
            </w:pPr>
            <w:r>
              <w:rPr>
                <w:rFonts w:cs="Arial"/>
                <w:sz w:val="16"/>
                <w:szCs w:val="16"/>
              </w:rPr>
              <w:t>CP-233225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0810</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Define OpenAPI of Nnwdaf_MLModelMonitor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sz w:val="16"/>
                <w:szCs w:val="16"/>
              </w:rPr>
            </w:pPr>
            <w:r>
              <w:rPr>
                <w:rFonts w:cs="Arial"/>
                <w:sz w:val="16"/>
                <w:szCs w:val="16"/>
              </w:rPr>
              <w:t>CP-233225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0811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Define Nnwdaf_RoamingData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sz w:val="16"/>
                <w:szCs w:val="16"/>
              </w:rPr>
            </w:pPr>
            <w:r>
              <w:rPr>
                <w:rFonts w:cs="Arial"/>
                <w:sz w:val="16"/>
                <w:szCs w:val="16"/>
              </w:rPr>
              <w:t>CP-233226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0812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Define service descriptions of Nnwdaf_RoamingData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sz w:val="16"/>
                <w:szCs w:val="16"/>
              </w:rPr>
            </w:pPr>
            <w:r>
              <w:rPr>
                <w:rFonts w:cs="Arial"/>
                <w:sz w:val="16"/>
                <w:szCs w:val="16"/>
              </w:rPr>
              <w:t>CP-233136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0813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Define OpenAPI of Nnwdaf_RoamingData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sz w:val="16"/>
                <w:szCs w:val="16"/>
              </w:rPr>
            </w:pPr>
            <w:r>
              <w:rPr>
                <w:rFonts w:cs="Arial"/>
                <w:sz w:val="16"/>
                <w:szCs w:val="16"/>
              </w:rPr>
              <w:t>CP-233246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0814</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Corrections on the presence and description of dnais attribute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CP-233226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0815</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Roaming Analytics service definition</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CP-233226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0816</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Roaming Analytics service data model</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CP-233226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0817</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Roaming Analytics service OpenAPI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CP-233226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0818</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Analytics subscription extensions to support analytics for roaming UEs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CP-233225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0819</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Analytics info extensions to support analytics for roaming UEs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CP-233227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0820</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Applicability of muting exception instructions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CP-233246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0821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Wrong feature and service operation names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CP-233246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0822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Data fetching correction</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CP-233246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0824</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Corrections to boolean type definitions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CP-233246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0825</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lang w:eastAsia="zh-CN"/>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Updates to error handling</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sz w:val="16"/>
                <w:szCs w:val="16"/>
                <w:lang w:val="en-US"/>
              </w:rPr>
            </w:pPr>
            <w:r>
              <w:rPr>
                <w:rFonts w:cs="Arial"/>
                <w:sz w:val="16"/>
                <w:szCs w:val="16"/>
              </w:rPr>
              <w:t>CP-233226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0826</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Updates for the Support of Nnwdaf_MLModelTraining_Subscribe Service Operation</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CP-233226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szCs w:val="16"/>
                <w:lang w:val="en-US" w:eastAsia="zh-CN"/>
              </w:rPr>
            </w:pPr>
            <w:r>
              <w:rPr>
                <w:rFonts w:cs="Arial"/>
                <w:sz w:val="16"/>
                <w:szCs w:val="16"/>
              </w:rPr>
              <w:t>0827</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Update to the NwdafMLModelTrainNotif Data Type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CP-233226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0828</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Updates for Application Error Handling</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CP-233246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0829</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Updates to the Data Model for Nnwdaf_EventsSubscription Service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CP-233226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0830</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Updates to Nnwdaf_AnalyticsInfo Service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CP-233246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0831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Updates to NnwdafEventsSubscriptionNotification Data Type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CP-233229</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0832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IETF RFC 7540, RFC 7807 obsoleted by RFC 9113 and RFC 9457 respectively</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CP-233237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0833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Update of info and externalDocs fields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eastAsia="zh-CN"/>
              </w:rPr>
            </w:pPr>
            <w:r>
              <w:rPr>
                <w:rFonts w:hint="eastAsia"/>
                <w:sz w:val="16"/>
                <w:szCs w:val="16"/>
                <w:lang w:eastAsia="zh-CN"/>
              </w:rPr>
              <w:t>1</w:t>
            </w:r>
            <w:r>
              <w:rPr>
                <w:sz w:val="16"/>
                <w:szCs w:val="16"/>
                <w:lang w:eastAsia="zh-CN"/>
              </w:rPr>
              <w:t>8.4.0</w:t>
            </w:r>
          </w:p>
        </w:tc>
      </w:tr>
    </w:tbl>
    <w:p w:rsidR="0011390D" w:rsidRDefault="0011390D">
      <w:pPr>
        <w:pStyle w:val="BalloonText"/>
      </w:pPr>
    </w:p>
    <w:sectPr w:rsidR="0011390D">
      <w:headerReference w:type="default" r:id="rId141"/>
      <w:footerReference w:type="default" r:id="rId142"/>
      <w:footnotePr>
        <w:numRestart w:val="eachSect"/>
      </w:footnotePr>
      <w:pgSz w:w="11907" w:h="16840"/>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4829" w:rsidRDefault="00A84829">
      <w:pPr>
        <w:spacing w:after="0"/>
      </w:pPr>
      <w:r>
        <w:separator/>
      </w:r>
    </w:p>
  </w:endnote>
  <w:endnote w:type="continuationSeparator" w:id="0">
    <w:p w:rsidR="00A84829" w:rsidRDefault="00A8482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Arial Regular">
    <w:altName w:val="Arial"/>
    <w:charset w:val="00"/>
    <w:family w:val="auto"/>
    <w:pitch w:val="default"/>
    <w:sig w:usb0="00000000" w:usb1="00000000" w:usb2="00000000"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0B25" w:rsidRDefault="00A10B25">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4829" w:rsidRDefault="00A84829">
      <w:pPr>
        <w:spacing w:after="0"/>
      </w:pPr>
      <w:r>
        <w:separator/>
      </w:r>
    </w:p>
  </w:footnote>
  <w:footnote w:type="continuationSeparator" w:id="0">
    <w:p w:rsidR="00A84829" w:rsidRDefault="00A8482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0B25" w:rsidRDefault="00A10B25">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76721C">
      <w:rPr>
        <w:rFonts w:ascii="Arial" w:hAnsi="Arial" w:cs="Arial"/>
        <w:b/>
        <w:noProof/>
        <w:sz w:val="18"/>
        <w:szCs w:val="18"/>
      </w:rPr>
      <w:t>3GPP TS 29.520 V18.43.0 (2023-1209)</w:t>
    </w:r>
    <w:r>
      <w:rPr>
        <w:rFonts w:ascii="Arial" w:hAnsi="Arial" w:cs="Arial"/>
        <w:b/>
        <w:sz w:val="18"/>
        <w:szCs w:val="18"/>
      </w:rPr>
      <w:fldChar w:fldCharType="end"/>
    </w:r>
  </w:p>
  <w:p w:rsidR="00A10B25" w:rsidRDefault="00A10B25">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sz w:val="18"/>
        <w:szCs w:val="18"/>
        <w:lang w:val="en-US" w:eastAsia="en-US"/>
      </w:rPr>
      <w:t>423</w:t>
    </w:r>
    <w:r>
      <w:rPr>
        <w:rFonts w:ascii="Arial" w:hAnsi="Arial" w:cs="Arial"/>
        <w:b/>
        <w:sz w:val="18"/>
        <w:szCs w:val="18"/>
      </w:rPr>
      <w:fldChar w:fldCharType="end"/>
    </w:r>
  </w:p>
  <w:p w:rsidR="00A10B25" w:rsidRDefault="00A10B25">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76721C">
      <w:rPr>
        <w:rFonts w:ascii="Arial" w:hAnsi="Arial" w:cs="Arial"/>
        <w:b/>
        <w:noProof/>
        <w:sz w:val="18"/>
        <w:szCs w:val="18"/>
      </w:rPr>
      <w:t>Release 18</w:t>
    </w:r>
    <w:r>
      <w:rPr>
        <w:rFonts w:ascii="Arial" w:hAnsi="Arial" w:cs="Arial"/>
        <w:b/>
        <w:sz w:val="18"/>
        <w:szCs w:val="18"/>
      </w:rPr>
      <w:fldChar w:fldCharType="end"/>
    </w:r>
  </w:p>
  <w:p w:rsidR="00A10B25" w:rsidRDefault="00A10B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FFFFF7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FFFFF7D"/>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FFFFF7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FFFFF7F"/>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FFFFF8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FFFFF81"/>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FFFFF8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FFFFF83"/>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FFFFF88"/>
    <w:lvl w:ilvl="0">
      <w:start w:val="1"/>
      <w:numFmt w:val="decimal"/>
      <w:lvlText w:val="%1."/>
      <w:lvlJc w:val="left"/>
      <w:pPr>
        <w:tabs>
          <w:tab w:val="num" w:pos="360"/>
        </w:tabs>
        <w:ind w:left="360" w:hanging="360"/>
      </w:pPr>
    </w:lvl>
  </w:abstractNum>
  <w:abstractNum w:abstractNumId="9" w15:restartNumberingAfterBreak="0">
    <w:nsid w:val="1F6D5386"/>
    <w:multiLevelType w:val="multilevel"/>
    <w:tmpl w:val="1F6D5386"/>
    <w:lvl w:ilvl="0">
      <w:start w:val="1"/>
      <w:numFmt w:val="bullet"/>
      <w:lvlText w:val="-"/>
      <w:lvlJc w:val="left"/>
      <w:pPr>
        <w:ind w:left="460" w:hanging="360"/>
      </w:pPr>
      <w:rPr>
        <w:rFonts w:ascii="Arial" w:eastAsia="DengXian" w:hAnsi="Arial" w:cs="Arial" w:hint="default"/>
      </w:rPr>
    </w:lvl>
    <w:lvl w:ilvl="1">
      <w:start w:val="1"/>
      <w:numFmt w:val="bullet"/>
      <w:lvlText w:val=""/>
      <w:lvlJc w:val="left"/>
      <w:pPr>
        <w:ind w:left="940" w:hanging="420"/>
      </w:pPr>
      <w:rPr>
        <w:rFonts w:ascii="Wingdings" w:hAnsi="Wingdings" w:hint="default"/>
      </w:rPr>
    </w:lvl>
    <w:lvl w:ilvl="2">
      <w:start w:val="1"/>
      <w:numFmt w:val="bullet"/>
      <w:lvlText w:val=""/>
      <w:lvlJc w:val="left"/>
      <w:pPr>
        <w:ind w:left="1360" w:hanging="420"/>
      </w:pPr>
      <w:rPr>
        <w:rFonts w:ascii="Wingdings" w:hAnsi="Wingdings" w:hint="default"/>
      </w:rPr>
    </w:lvl>
    <w:lvl w:ilvl="3">
      <w:start w:val="1"/>
      <w:numFmt w:val="bullet"/>
      <w:lvlText w:val=""/>
      <w:lvlJc w:val="left"/>
      <w:pPr>
        <w:ind w:left="1780" w:hanging="420"/>
      </w:pPr>
      <w:rPr>
        <w:rFonts w:ascii="Wingdings" w:hAnsi="Wingdings" w:hint="default"/>
      </w:rPr>
    </w:lvl>
    <w:lvl w:ilvl="4">
      <w:start w:val="1"/>
      <w:numFmt w:val="bullet"/>
      <w:lvlText w:val=""/>
      <w:lvlJc w:val="left"/>
      <w:pPr>
        <w:ind w:left="2200" w:hanging="420"/>
      </w:pPr>
      <w:rPr>
        <w:rFonts w:ascii="Wingdings" w:hAnsi="Wingdings" w:hint="default"/>
      </w:rPr>
    </w:lvl>
    <w:lvl w:ilvl="5">
      <w:start w:val="1"/>
      <w:numFmt w:val="bullet"/>
      <w:lvlText w:val=""/>
      <w:lvlJc w:val="left"/>
      <w:pPr>
        <w:ind w:left="2620" w:hanging="420"/>
      </w:pPr>
      <w:rPr>
        <w:rFonts w:ascii="Wingdings" w:hAnsi="Wingdings" w:hint="default"/>
      </w:rPr>
    </w:lvl>
    <w:lvl w:ilvl="6">
      <w:start w:val="1"/>
      <w:numFmt w:val="bullet"/>
      <w:lvlText w:val=""/>
      <w:lvlJc w:val="left"/>
      <w:pPr>
        <w:ind w:left="3040" w:hanging="420"/>
      </w:pPr>
      <w:rPr>
        <w:rFonts w:ascii="Wingdings" w:hAnsi="Wingdings" w:hint="default"/>
      </w:rPr>
    </w:lvl>
    <w:lvl w:ilvl="7">
      <w:start w:val="1"/>
      <w:numFmt w:val="bullet"/>
      <w:lvlText w:val=""/>
      <w:lvlJc w:val="left"/>
      <w:pPr>
        <w:ind w:left="3460" w:hanging="420"/>
      </w:pPr>
      <w:rPr>
        <w:rFonts w:ascii="Wingdings" w:hAnsi="Wingdings" w:hint="default"/>
      </w:rPr>
    </w:lvl>
    <w:lvl w:ilvl="8">
      <w:start w:val="1"/>
      <w:numFmt w:val="bullet"/>
      <w:lvlText w:val=""/>
      <w:lvlJc w:val="left"/>
      <w:pPr>
        <w:ind w:left="3880" w:hanging="420"/>
      </w:pPr>
      <w:rPr>
        <w:rFonts w:ascii="Wingdings" w:hAnsi="Wingdings" w:hint="default"/>
      </w:rPr>
    </w:lvl>
  </w:abstractNum>
  <w:abstractNum w:abstractNumId="10" w15:restartNumberingAfterBreak="0">
    <w:nsid w:val="29F978E9"/>
    <w:multiLevelType w:val="multilevel"/>
    <w:tmpl w:val="29F978E9"/>
    <w:lvl w:ilvl="0">
      <w:start w:val="1"/>
      <w:numFmt w:val="bullet"/>
      <w:lvlText w:val=""/>
      <w:lvlJc w:val="left"/>
      <w:pPr>
        <w:tabs>
          <w:tab w:val="num" w:pos="737"/>
        </w:tabs>
        <w:ind w:left="737" w:hanging="453"/>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5"/>
  </w:num>
  <w:num w:numId="3">
    <w:abstractNumId w:val="8"/>
  </w:num>
  <w:num w:numId="4">
    <w:abstractNumId w:val="6"/>
  </w:num>
  <w:num w:numId="5">
    <w:abstractNumId w:val="2"/>
  </w:num>
  <w:num w:numId="6">
    <w:abstractNumId w:val="7"/>
  </w:num>
  <w:num w:numId="7">
    <w:abstractNumId w:val="4"/>
  </w:num>
  <w:num w:numId="8">
    <w:abstractNumId w:val="1"/>
  </w:num>
  <w:num w:numId="9">
    <w:abstractNumId w:val="0"/>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3074"/>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75064"/>
    <w:rsid w:val="00001983"/>
    <w:rsid w:val="00002B11"/>
    <w:rsid w:val="00003B89"/>
    <w:rsid w:val="00006FBB"/>
    <w:rsid w:val="0001165B"/>
    <w:rsid w:val="00013339"/>
    <w:rsid w:val="000134EE"/>
    <w:rsid w:val="00015CA7"/>
    <w:rsid w:val="00017D4D"/>
    <w:rsid w:val="00021A3F"/>
    <w:rsid w:val="000242FF"/>
    <w:rsid w:val="000261FE"/>
    <w:rsid w:val="00026641"/>
    <w:rsid w:val="000277D7"/>
    <w:rsid w:val="00031F30"/>
    <w:rsid w:val="00032269"/>
    <w:rsid w:val="000339D8"/>
    <w:rsid w:val="00036CD9"/>
    <w:rsid w:val="000419BF"/>
    <w:rsid w:val="00051741"/>
    <w:rsid w:val="00054F7C"/>
    <w:rsid w:val="00055225"/>
    <w:rsid w:val="00061A97"/>
    <w:rsid w:val="000624AC"/>
    <w:rsid w:val="000627EE"/>
    <w:rsid w:val="00064883"/>
    <w:rsid w:val="00066472"/>
    <w:rsid w:val="00077B70"/>
    <w:rsid w:val="00077C2C"/>
    <w:rsid w:val="00081CA0"/>
    <w:rsid w:val="00086784"/>
    <w:rsid w:val="00092AD1"/>
    <w:rsid w:val="00092E2D"/>
    <w:rsid w:val="00095B7C"/>
    <w:rsid w:val="00096286"/>
    <w:rsid w:val="000964C0"/>
    <w:rsid w:val="00096C34"/>
    <w:rsid w:val="000A635E"/>
    <w:rsid w:val="000B6A72"/>
    <w:rsid w:val="000D29E7"/>
    <w:rsid w:val="000E00C3"/>
    <w:rsid w:val="000E1E3C"/>
    <w:rsid w:val="000E3C69"/>
    <w:rsid w:val="000E400C"/>
    <w:rsid w:val="000E40D6"/>
    <w:rsid w:val="000F1A39"/>
    <w:rsid w:val="000F4A5C"/>
    <w:rsid w:val="000F4C80"/>
    <w:rsid w:val="0011390D"/>
    <w:rsid w:val="001171CC"/>
    <w:rsid w:val="00124AF5"/>
    <w:rsid w:val="00131A1F"/>
    <w:rsid w:val="00135B5B"/>
    <w:rsid w:val="0013608F"/>
    <w:rsid w:val="0014504D"/>
    <w:rsid w:val="00150C43"/>
    <w:rsid w:val="00196C00"/>
    <w:rsid w:val="001975AA"/>
    <w:rsid w:val="001A7D67"/>
    <w:rsid w:val="001B4634"/>
    <w:rsid w:val="001B7AB9"/>
    <w:rsid w:val="001B7ACC"/>
    <w:rsid w:val="001D14E1"/>
    <w:rsid w:val="001D6954"/>
    <w:rsid w:val="001D6CC3"/>
    <w:rsid w:val="001E5612"/>
    <w:rsid w:val="001E79E1"/>
    <w:rsid w:val="001F1AA8"/>
    <w:rsid w:val="00210643"/>
    <w:rsid w:val="00211780"/>
    <w:rsid w:val="00213C03"/>
    <w:rsid w:val="002163FA"/>
    <w:rsid w:val="00216973"/>
    <w:rsid w:val="00217FEA"/>
    <w:rsid w:val="00222978"/>
    <w:rsid w:val="00224BEE"/>
    <w:rsid w:val="00225DAB"/>
    <w:rsid w:val="00226EC9"/>
    <w:rsid w:val="00232664"/>
    <w:rsid w:val="00241CDA"/>
    <w:rsid w:val="00245244"/>
    <w:rsid w:val="00245DB3"/>
    <w:rsid w:val="0024784F"/>
    <w:rsid w:val="00247B50"/>
    <w:rsid w:val="00250576"/>
    <w:rsid w:val="00253505"/>
    <w:rsid w:val="00254659"/>
    <w:rsid w:val="00260CF8"/>
    <w:rsid w:val="00265E89"/>
    <w:rsid w:val="00267454"/>
    <w:rsid w:val="0027108D"/>
    <w:rsid w:val="00271F43"/>
    <w:rsid w:val="00272614"/>
    <w:rsid w:val="0028137F"/>
    <w:rsid w:val="0028257F"/>
    <w:rsid w:val="00283CD8"/>
    <w:rsid w:val="0029233B"/>
    <w:rsid w:val="00296CC0"/>
    <w:rsid w:val="002A2032"/>
    <w:rsid w:val="002A361C"/>
    <w:rsid w:val="002A45D8"/>
    <w:rsid w:val="002A7A95"/>
    <w:rsid w:val="002B58B5"/>
    <w:rsid w:val="002B720F"/>
    <w:rsid w:val="002C036F"/>
    <w:rsid w:val="002C1DD0"/>
    <w:rsid w:val="002C2567"/>
    <w:rsid w:val="002D0CA9"/>
    <w:rsid w:val="002D47EA"/>
    <w:rsid w:val="002D5619"/>
    <w:rsid w:val="002D57B5"/>
    <w:rsid w:val="002D6748"/>
    <w:rsid w:val="002E2665"/>
    <w:rsid w:val="002E5B02"/>
    <w:rsid w:val="002F2385"/>
    <w:rsid w:val="002F35EE"/>
    <w:rsid w:val="002F3E2A"/>
    <w:rsid w:val="002F40AF"/>
    <w:rsid w:val="002F4603"/>
    <w:rsid w:val="002F5281"/>
    <w:rsid w:val="002F665F"/>
    <w:rsid w:val="002F72FB"/>
    <w:rsid w:val="00301F5C"/>
    <w:rsid w:val="00304F79"/>
    <w:rsid w:val="00306424"/>
    <w:rsid w:val="00312014"/>
    <w:rsid w:val="0031412B"/>
    <w:rsid w:val="00315007"/>
    <w:rsid w:val="00324EAB"/>
    <w:rsid w:val="00327AC9"/>
    <w:rsid w:val="003327AB"/>
    <w:rsid w:val="0033299F"/>
    <w:rsid w:val="003333AA"/>
    <w:rsid w:val="00340D84"/>
    <w:rsid w:val="003452EB"/>
    <w:rsid w:val="00351CAB"/>
    <w:rsid w:val="00357CF8"/>
    <w:rsid w:val="0036057B"/>
    <w:rsid w:val="0036118D"/>
    <w:rsid w:val="00364E7D"/>
    <w:rsid w:val="003653FF"/>
    <w:rsid w:val="00367F57"/>
    <w:rsid w:val="0037398F"/>
    <w:rsid w:val="003740A8"/>
    <w:rsid w:val="0037495F"/>
    <w:rsid w:val="00374F4E"/>
    <w:rsid w:val="00375DD8"/>
    <w:rsid w:val="00377E6A"/>
    <w:rsid w:val="00387FC1"/>
    <w:rsid w:val="00390CCB"/>
    <w:rsid w:val="00391717"/>
    <w:rsid w:val="00392087"/>
    <w:rsid w:val="00392AF2"/>
    <w:rsid w:val="003A1EA4"/>
    <w:rsid w:val="003A24BC"/>
    <w:rsid w:val="003A7FAB"/>
    <w:rsid w:val="003B46A1"/>
    <w:rsid w:val="003C0853"/>
    <w:rsid w:val="003C60BB"/>
    <w:rsid w:val="003D389C"/>
    <w:rsid w:val="003E2119"/>
    <w:rsid w:val="003E399A"/>
    <w:rsid w:val="003E5283"/>
    <w:rsid w:val="003E70B9"/>
    <w:rsid w:val="003E7DAD"/>
    <w:rsid w:val="003F193E"/>
    <w:rsid w:val="003F6181"/>
    <w:rsid w:val="004009C7"/>
    <w:rsid w:val="00400A10"/>
    <w:rsid w:val="00400D7E"/>
    <w:rsid w:val="00404483"/>
    <w:rsid w:val="004065F1"/>
    <w:rsid w:val="00407731"/>
    <w:rsid w:val="0041162F"/>
    <w:rsid w:val="004129E8"/>
    <w:rsid w:val="00416C1B"/>
    <w:rsid w:val="00416EAD"/>
    <w:rsid w:val="00423234"/>
    <w:rsid w:val="00425785"/>
    <w:rsid w:val="0042713E"/>
    <w:rsid w:val="00431F18"/>
    <w:rsid w:val="00433EB5"/>
    <w:rsid w:val="00442F85"/>
    <w:rsid w:val="00443F1B"/>
    <w:rsid w:val="0045467E"/>
    <w:rsid w:val="00456967"/>
    <w:rsid w:val="00461049"/>
    <w:rsid w:val="00462EF0"/>
    <w:rsid w:val="00466A95"/>
    <w:rsid w:val="00466B9B"/>
    <w:rsid w:val="00470773"/>
    <w:rsid w:val="00471DFE"/>
    <w:rsid w:val="00471EDF"/>
    <w:rsid w:val="004778FB"/>
    <w:rsid w:val="004A0A6A"/>
    <w:rsid w:val="004A2758"/>
    <w:rsid w:val="004A280F"/>
    <w:rsid w:val="004B0CD6"/>
    <w:rsid w:val="004B3814"/>
    <w:rsid w:val="004B7021"/>
    <w:rsid w:val="004C08D5"/>
    <w:rsid w:val="004C0BD0"/>
    <w:rsid w:val="004C150E"/>
    <w:rsid w:val="004D002B"/>
    <w:rsid w:val="004D16F6"/>
    <w:rsid w:val="004D558D"/>
    <w:rsid w:val="004E4DD0"/>
    <w:rsid w:val="004E5B08"/>
    <w:rsid w:val="004E6D9F"/>
    <w:rsid w:val="004F4C8A"/>
    <w:rsid w:val="004F6444"/>
    <w:rsid w:val="005056AC"/>
    <w:rsid w:val="005058F5"/>
    <w:rsid w:val="0050729F"/>
    <w:rsid w:val="00520594"/>
    <w:rsid w:val="00531837"/>
    <w:rsid w:val="00532D03"/>
    <w:rsid w:val="005358CE"/>
    <w:rsid w:val="0053712E"/>
    <w:rsid w:val="00542DC7"/>
    <w:rsid w:val="00544002"/>
    <w:rsid w:val="00556521"/>
    <w:rsid w:val="00556FD6"/>
    <w:rsid w:val="00560118"/>
    <w:rsid w:val="005607AE"/>
    <w:rsid w:val="00560BF9"/>
    <w:rsid w:val="005723CF"/>
    <w:rsid w:val="00572D38"/>
    <w:rsid w:val="00574B5E"/>
    <w:rsid w:val="005814DE"/>
    <w:rsid w:val="00586785"/>
    <w:rsid w:val="00592681"/>
    <w:rsid w:val="0059571D"/>
    <w:rsid w:val="005A0BE8"/>
    <w:rsid w:val="005A25AF"/>
    <w:rsid w:val="005B01D4"/>
    <w:rsid w:val="005B035A"/>
    <w:rsid w:val="005B07FB"/>
    <w:rsid w:val="005B2CD7"/>
    <w:rsid w:val="005B5109"/>
    <w:rsid w:val="005B6BCD"/>
    <w:rsid w:val="005C26D2"/>
    <w:rsid w:val="005C2A77"/>
    <w:rsid w:val="005C5428"/>
    <w:rsid w:val="005D0C7A"/>
    <w:rsid w:val="005D11C2"/>
    <w:rsid w:val="005D28F0"/>
    <w:rsid w:val="005D359F"/>
    <w:rsid w:val="005D3CFF"/>
    <w:rsid w:val="005E5179"/>
    <w:rsid w:val="005F4A29"/>
    <w:rsid w:val="005F4B87"/>
    <w:rsid w:val="005F5BB3"/>
    <w:rsid w:val="005F6687"/>
    <w:rsid w:val="006026F1"/>
    <w:rsid w:val="00606772"/>
    <w:rsid w:val="00612ECB"/>
    <w:rsid w:val="006136B5"/>
    <w:rsid w:val="00615CF1"/>
    <w:rsid w:val="0062382F"/>
    <w:rsid w:val="00625FF7"/>
    <w:rsid w:val="0062656C"/>
    <w:rsid w:val="006338AF"/>
    <w:rsid w:val="00633CE6"/>
    <w:rsid w:val="00634375"/>
    <w:rsid w:val="00641A64"/>
    <w:rsid w:val="00645A05"/>
    <w:rsid w:val="00647537"/>
    <w:rsid w:val="0065075B"/>
    <w:rsid w:val="00650D1E"/>
    <w:rsid w:val="0065204F"/>
    <w:rsid w:val="00654F6F"/>
    <w:rsid w:val="00661C99"/>
    <w:rsid w:val="00666E74"/>
    <w:rsid w:val="00671251"/>
    <w:rsid w:val="00672832"/>
    <w:rsid w:val="00672D1B"/>
    <w:rsid w:val="00682E7A"/>
    <w:rsid w:val="00683A35"/>
    <w:rsid w:val="00684214"/>
    <w:rsid w:val="00686EC8"/>
    <w:rsid w:val="006A32E2"/>
    <w:rsid w:val="006A581D"/>
    <w:rsid w:val="006B0296"/>
    <w:rsid w:val="006B6617"/>
    <w:rsid w:val="006C02E5"/>
    <w:rsid w:val="006C1FD0"/>
    <w:rsid w:val="006C1FE7"/>
    <w:rsid w:val="006C3F08"/>
    <w:rsid w:val="006C704D"/>
    <w:rsid w:val="006D1B07"/>
    <w:rsid w:val="006D2031"/>
    <w:rsid w:val="006E01DC"/>
    <w:rsid w:val="006E365A"/>
    <w:rsid w:val="006E5C20"/>
    <w:rsid w:val="006F3786"/>
    <w:rsid w:val="00701649"/>
    <w:rsid w:val="007029E0"/>
    <w:rsid w:val="007029FE"/>
    <w:rsid w:val="00711663"/>
    <w:rsid w:val="00716A9B"/>
    <w:rsid w:val="00717A1F"/>
    <w:rsid w:val="00717E26"/>
    <w:rsid w:val="00723364"/>
    <w:rsid w:val="007252E2"/>
    <w:rsid w:val="00730A51"/>
    <w:rsid w:val="007327A7"/>
    <w:rsid w:val="0073294B"/>
    <w:rsid w:val="00734694"/>
    <w:rsid w:val="007366EF"/>
    <w:rsid w:val="00740DE2"/>
    <w:rsid w:val="00750AC2"/>
    <w:rsid w:val="00750E81"/>
    <w:rsid w:val="00751BD8"/>
    <w:rsid w:val="00760E91"/>
    <w:rsid w:val="00762016"/>
    <w:rsid w:val="0076721C"/>
    <w:rsid w:val="00767684"/>
    <w:rsid w:val="00772AD8"/>
    <w:rsid w:val="00773ED6"/>
    <w:rsid w:val="007752C0"/>
    <w:rsid w:val="007761E8"/>
    <w:rsid w:val="00791820"/>
    <w:rsid w:val="00792E6A"/>
    <w:rsid w:val="00793753"/>
    <w:rsid w:val="00796F35"/>
    <w:rsid w:val="007A3A8C"/>
    <w:rsid w:val="007A5F7D"/>
    <w:rsid w:val="007C1D3D"/>
    <w:rsid w:val="007C22BC"/>
    <w:rsid w:val="007C5EFE"/>
    <w:rsid w:val="007D53DE"/>
    <w:rsid w:val="007E06C7"/>
    <w:rsid w:val="007E18A8"/>
    <w:rsid w:val="007E240E"/>
    <w:rsid w:val="007E2DB4"/>
    <w:rsid w:val="007E6C3E"/>
    <w:rsid w:val="007E6E85"/>
    <w:rsid w:val="007F189C"/>
    <w:rsid w:val="007F201A"/>
    <w:rsid w:val="007F6295"/>
    <w:rsid w:val="007F75D9"/>
    <w:rsid w:val="007F7AE1"/>
    <w:rsid w:val="00800181"/>
    <w:rsid w:val="00800239"/>
    <w:rsid w:val="00801F9D"/>
    <w:rsid w:val="008057AF"/>
    <w:rsid w:val="0081368A"/>
    <w:rsid w:val="00813C80"/>
    <w:rsid w:val="0082021B"/>
    <w:rsid w:val="008235BB"/>
    <w:rsid w:val="00825568"/>
    <w:rsid w:val="00826EDC"/>
    <w:rsid w:val="00835977"/>
    <w:rsid w:val="008431A8"/>
    <w:rsid w:val="00847C34"/>
    <w:rsid w:val="00852806"/>
    <w:rsid w:val="008528CB"/>
    <w:rsid w:val="00853E75"/>
    <w:rsid w:val="008574A8"/>
    <w:rsid w:val="00860286"/>
    <w:rsid w:val="00863E24"/>
    <w:rsid w:val="00871537"/>
    <w:rsid w:val="0088118B"/>
    <w:rsid w:val="00897166"/>
    <w:rsid w:val="008A1DEA"/>
    <w:rsid w:val="008A4D06"/>
    <w:rsid w:val="008B3D51"/>
    <w:rsid w:val="008B4F21"/>
    <w:rsid w:val="008C364F"/>
    <w:rsid w:val="008C4E64"/>
    <w:rsid w:val="008C51CD"/>
    <w:rsid w:val="008D41A3"/>
    <w:rsid w:val="008E0014"/>
    <w:rsid w:val="008F0347"/>
    <w:rsid w:val="008F3B9B"/>
    <w:rsid w:val="008F7834"/>
    <w:rsid w:val="009078EF"/>
    <w:rsid w:val="009122B4"/>
    <w:rsid w:val="009124FE"/>
    <w:rsid w:val="00916864"/>
    <w:rsid w:val="00923053"/>
    <w:rsid w:val="00924B7A"/>
    <w:rsid w:val="00925E4D"/>
    <w:rsid w:val="00925FD9"/>
    <w:rsid w:val="00926DF0"/>
    <w:rsid w:val="00927CDC"/>
    <w:rsid w:val="00933B22"/>
    <w:rsid w:val="009355C5"/>
    <w:rsid w:val="0094102C"/>
    <w:rsid w:val="00942940"/>
    <w:rsid w:val="00942FF7"/>
    <w:rsid w:val="00944B3B"/>
    <w:rsid w:val="00950637"/>
    <w:rsid w:val="00952657"/>
    <w:rsid w:val="00957240"/>
    <w:rsid w:val="00963F26"/>
    <w:rsid w:val="00967DC5"/>
    <w:rsid w:val="00976D9A"/>
    <w:rsid w:val="00984B33"/>
    <w:rsid w:val="0099163A"/>
    <w:rsid w:val="009A549A"/>
    <w:rsid w:val="009A701F"/>
    <w:rsid w:val="009A77FF"/>
    <w:rsid w:val="009B0A82"/>
    <w:rsid w:val="009B49F2"/>
    <w:rsid w:val="009C1FA8"/>
    <w:rsid w:val="009C2EC3"/>
    <w:rsid w:val="009C54A7"/>
    <w:rsid w:val="009C5731"/>
    <w:rsid w:val="009E244C"/>
    <w:rsid w:val="009F0EB7"/>
    <w:rsid w:val="009F1B8A"/>
    <w:rsid w:val="009F2E25"/>
    <w:rsid w:val="009F63D3"/>
    <w:rsid w:val="009F75C1"/>
    <w:rsid w:val="00A00746"/>
    <w:rsid w:val="00A10B25"/>
    <w:rsid w:val="00A17FB1"/>
    <w:rsid w:val="00A21CA7"/>
    <w:rsid w:val="00A23ED9"/>
    <w:rsid w:val="00A254FF"/>
    <w:rsid w:val="00A26B2F"/>
    <w:rsid w:val="00A32AC8"/>
    <w:rsid w:val="00A332CD"/>
    <w:rsid w:val="00A345AE"/>
    <w:rsid w:val="00A35156"/>
    <w:rsid w:val="00A40BDC"/>
    <w:rsid w:val="00A4124D"/>
    <w:rsid w:val="00A42065"/>
    <w:rsid w:val="00A53BDA"/>
    <w:rsid w:val="00A551C0"/>
    <w:rsid w:val="00A55979"/>
    <w:rsid w:val="00A56BBC"/>
    <w:rsid w:val="00A57569"/>
    <w:rsid w:val="00A61C26"/>
    <w:rsid w:val="00A725EA"/>
    <w:rsid w:val="00A77213"/>
    <w:rsid w:val="00A84829"/>
    <w:rsid w:val="00A9005D"/>
    <w:rsid w:val="00A91429"/>
    <w:rsid w:val="00A91509"/>
    <w:rsid w:val="00A952B8"/>
    <w:rsid w:val="00A95E83"/>
    <w:rsid w:val="00A966D5"/>
    <w:rsid w:val="00AA540E"/>
    <w:rsid w:val="00AA66F6"/>
    <w:rsid w:val="00AA701D"/>
    <w:rsid w:val="00AA7FB5"/>
    <w:rsid w:val="00AB7572"/>
    <w:rsid w:val="00AB799E"/>
    <w:rsid w:val="00AC15AE"/>
    <w:rsid w:val="00AC25D5"/>
    <w:rsid w:val="00AC25D9"/>
    <w:rsid w:val="00AD1D79"/>
    <w:rsid w:val="00AD6595"/>
    <w:rsid w:val="00AE003A"/>
    <w:rsid w:val="00AE3592"/>
    <w:rsid w:val="00AE6710"/>
    <w:rsid w:val="00AE69AE"/>
    <w:rsid w:val="00AE76D3"/>
    <w:rsid w:val="00AE7C5B"/>
    <w:rsid w:val="00AF115A"/>
    <w:rsid w:val="00AF2E3D"/>
    <w:rsid w:val="00AF6DEB"/>
    <w:rsid w:val="00B02705"/>
    <w:rsid w:val="00B04782"/>
    <w:rsid w:val="00B135AA"/>
    <w:rsid w:val="00B242D4"/>
    <w:rsid w:val="00B243E5"/>
    <w:rsid w:val="00B3194E"/>
    <w:rsid w:val="00B3363C"/>
    <w:rsid w:val="00B33DE8"/>
    <w:rsid w:val="00B344F3"/>
    <w:rsid w:val="00B345B3"/>
    <w:rsid w:val="00B34BAC"/>
    <w:rsid w:val="00B356AF"/>
    <w:rsid w:val="00B514E6"/>
    <w:rsid w:val="00B60210"/>
    <w:rsid w:val="00B604E4"/>
    <w:rsid w:val="00B613D5"/>
    <w:rsid w:val="00B629CF"/>
    <w:rsid w:val="00B62EB5"/>
    <w:rsid w:val="00B63353"/>
    <w:rsid w:val="00B63B00"/>
    <w:rsid w:val="00B64236"/>
    <w:rsid w:val="00B667DA"/>
    <w:rsid w:val="00B70079"/>
    <w:rsid w:val="00B72D01"/>
    <w:rsid w:val="00B84C8E"/>
    <w:rsid w:val="00B85761"/>
    <w:rsid w:val="00B86520"/>
    <w:rsid w:val="00B87044"/>
    <w:rsid w:val="00B96B16"/>
    <w:rsid w:val="00BA6C08"/>
    <w:rsid w:val="00BB446C"/>
    <w:rsid w:val="00BB560B"/>
    <w:rsid w:val="00BC1A8B"/>
    <w:rsid w:val="00BC330D"/>
    <w:rsid w:val="00BD3124"/>
    <w:rsid w:val="00BD5F8A"/>
    <w:rsid w:val="00BD6647"/>
    <w:rsid w:val="00BD7EDB"/>
    <w:rsid w:val="00BE0371"/>
    <w:rsid w:val="00BE43C6"/>
    <w:rsid w:val="00BE534B"/>
    <w:rsid w:val="00BF1A16"/>
    <w:rsid w:val="00BF7B37"/>
    <w:rsid w:val="00C02050"/>
    <w:rsid w:val="00C044D8"/>
    <w:rsid w:val="00C05CB0"/>
    <w:rsid w:val="00C12078"/>
    <w:rsid w:val="00C20A1F"/>
    <w:rsid w:val="00C221CA"/>
    <w:rsid w:val="00C27040"/>
    <w:rsid w:val="00C3535C"/>
    <w:rsid w:val="00C35529"/>
    <w:rsid w:val="00C44886"/>
    <w:rsid w:val="00C5572E"/>
    <w:rsid w:val="00C737DE"/>
    <w:rsid w:val="00C74574"/>
    <w:rsid w:val="00C7694A"/>
    <w:rsid w:val="00C80F17"/>
    <w:rsid w:val="00C92252"/>
    <w:rsid w:val="00C92ACA"/>
    <w:rsid w:val="00C96EF6"/>
    <w:rsid w:val="00C970F4"/>
    <w:rsid w:val="00CA0196"/>
    <w:rsid w:val="00CB00BC"/>
    <w:rsid w:val="00CB43D8"/>
    <w:rsid w:val="00CB5BA6"/>
    <w:rsid w:val="00CB6016"/>
    <w:rsid w:val="00CB6F71"/>
    <w:rsid w:val="00CB7390"/>
    <w:rsid w:val="00CC0593"/>
    <w:rsid w:val="00CC42F0"/>
    <w:rsid w:val="00CC615D"/>
    <w:rsid w:val="00CD56F0"/>
    <w:rsid w:val="00CD5C4C"/>
    <w:rsid w:val="00CD63B2"/>
    <w:rsid w:val="00CE3BAB"/>
    <w:rsid w:val="00CE49E6"/>
    <w:rsid w:val="00CE6901"/>
    <w:rsid w:val="00CF6164"/>
    <w:rsid w:val="00CF6C39"/>
    <w:rsid w:val="00CF704F"/>
    <w:rsid w:val="00D02AC3"/>
    <w:rsid w:val="00D02CB8"/>
    <w:rsid w:val="00D06131"/>
    <w:rsid w:val="00D1017A"/>
    <w:rsid w:val="00D11274"/>
    <w:rsid w:val="00D14009"/>
    <w:rsid w:val="00D165ED"/>
    <w:rsid w:val="00D23090"/>
    <w:rsid w:val="00D23E97"/>
    <w:rsid w:val="00D23F59"/>
    <w:rsid w:val="00D311E1"/>
    <w:rsid w:val="00D31EA7"/>
    <w:rsid w:val="00D348B8"/>
    <w:rsid w:val="00D36261"/>
    <w:rsid w:val="00D40935"/>
    <w:rsid w:val="00D433A3"/>
    <w:rsid w:val="00D43790"/>
    <w:rsid w:val="00D53CF7"/>
    <w:rsid w:val="00D5550A"/>
    <w:rsid w:val="00D62683"/>
    <w:rsid w:val="00D64BCC"/>
    <w:rsid w:val="00D64F7B"/>
    <w:rsid w:val="00D65FD7"/>
    <w:rsid w:val="00D74573"/>
    <w:rsid w:val="00D748E7"/>
    <w:rsid w:val="00D80343"/>
    <w:rsid w:val="00D825A1"/>
    <w:rsid w:val="00D85A87"/>
    <w:rsid w:val="00D85B2B"/>
    <w:rsid w:val="00D873CF"/>
    <w:rsid w:val="00D92583"/>
    <w:rsid w:val="00D95913"/>
    <w:rsid w:val="00D96C44"/>
    <w:rsid w:val="00D97DD2"/>
    <w:rsid w:val="00DA2DB0"/>
    <w:rsid w:val="00DA5F79"/>
    <w:rsid w:val="00DA6689"/>
    <w:rsid w:val="00DA742D"/>
    <w:rsid w:val="00DB44F5"/>
    <w:rsid w:val="00DB6E02"/>
    <w:rsid w:val="00DC135C"/>
    <w:rsid w:val="00DC46A9"/>
    <w:rsid w:val="00DC5221"/>
    <w:rsid w:val="00DC5DD6"/>
    <w:rsid w:val="00DD1AF4"/>
    <w:rsid w:val="00DD3921"/>
    <w:rsid w:val="00DE081E"/>
    <w:rsid w:val="00DE4862"/>
    <w:rsid w:val="00DE5DFD"/>
    <w:rsid w:val="00DE77D3"/>
    <w:rsid w:val="00DF36A5"/>
    <w:rsid w:val="00DF41E3"/>
    <w:rsid w:val="00E072BB"/>
    <w:rsid w:val="00E07D9E"/>
    <w:rsid w:val="00E144E7"/>
    <w:rsid w:val="00E16E1D"/>
    <w:rsid w:val="00E220B2"/>
    <w:rsid w:val="00E24B46"/>
    <w:rsid w:val="00E2541F"/>
    <w:rsid w:val="00E26D5D"/>
    <w:rsid w:val="00E34A7A"/>
    <w:rsid w:val="00E36244"/>
    <w:rsid w:val="00E45829"/>
    <w:rsid w:val="00E526A8"/>
    <w:rsid w:val="00E567D1"/>
    <w:rsid w:val="00E622E8"/>
    <w:rsid w:val="00E7260C"/>
    <w:rsid w:val="00E75064"/>
    <w:rsid w:val="00E80A3C"/>
    <w:rsid w:val="00E86824"/>
    <w:rsid w:val="00E86A17"/>
    <w:rsid w:val="00E90ECE"/>
    <w:rsid w:val="00E913F8"/>
    <w:rsid w:val="00E92BE4"/>
    <w:rsid w:val="00E9310B"/>
    <w:rsid w:val="00E9586C"/>
    <w:rsid w:val="00E96EB4"/>
    <w:rsid w:val="00EB0A31"/>
    <w:rsid w:val="00EB27ED"/>
    <w:rsid w:val="00EB2879"/>
    <w:rsid w:val="00EB7F25"/>
    <w:rsid w:val="00EC027B"/>
    <w:rsid w:val="00EC2629"/>
    <w:rsid w:val="00EC3978"/>
    <w:rsid w:val="00ED137A"/>
    <w:rsid w:val="00ED3297"/>
    <w:rsid w:val="00ED674B"/>
    <w:rsid w:val="00ED755F"/>
    <w:rsid w:val="00ED7DFF"/>
    <w:rsid w:val="00EE1A6F"/>
    <w:rsid w:val="00EE2DB7"/>
    <w:rsid w:val="00EE69C8"/>
    <w:rsid w:val="00EE7661"/>
    <w:rsid w:val="00EF1EC4"/>
    <w:rsid w:val="00EF629F"/>
    <w:rsid w:val="00F07648"/>
    <w:rsid w:val="00F107B8"/>
    <w:rsid w:val="00F14533"/>
    <w:rsid w:val="00F20302"/>
    <w:rsid w:val="00F21DAD"/>
    <w:rsid w:val="00F253B2"/>
    <w:rsid w:val="00F277C7"/>
    <w:rsid w:val="00F31648"/>
    <w:rsid w:val="00F32343"/>
    <w:rsid w:val="00F32F6E"/>
    <w:rsid w:val="00F504CE"/>
    <w:rsid w:val="00F523C1"/>
    <w:rsid w:val="00F64D6B"/>
    <w:rsid w:val="00F70B3B"/>
    <w:rsid w:val="00F7599A"/>
    <w:rsid w:val="00F8085C"/>
    <w:rsid w:val="00F83B64"/>
    <w:rsid w:val="00F83E46"/>
    <w:rsid w:val="00F8651B"/>
    <w:rsid w:val="00F94152"/>
    <w:rsid w:val="00FA38EC"/>
    <w:rsid w:val="00FB10F2"/>
    <w:rsid w:val="00FB20B5"/>
    <w:rsid w:val="00FB4E38"/>
    <w:rsid w:val="00FC20A0"/>
    <w:rsid w:val="00FC57C4"/>
    <w:rsid w:val="00FE0351"/>
    <w:rsid w:val="00FE7958"/>
    <w:rsid w:val="00FF1C76"/>
    <w:rsid w:val="00FF4A7D"/>
    <w:rsid w:val="16A51F5D"/>
    <w:rsid w:val="32093F8A"/>
    <w:rsid w:val="352C5DDC"/>
    <w:rsid w:val="4FF9D40B"/>
    <w:rsid w:val="50DD20E5"/>
    <w:rsid w:val="53BF4EA0"/>
    <w:rsid w:val="547FEE0E"/>
    <w:rsid w:val="57DF8ED9"/>
    <w:rsid w:val="59DB94D4"/>
    <w:rsid w:val="5EDF47C3"/>
    <w:rsid w:val="5FEF057D"/>
    <w:rsid w:val="5FFBDE96"/>
    <w:rsid w:val="6C5840EA"/>
    <w:rsid w:val="6DA77450"/>
    <w:rsid w:val="727D21BE"/>
    <w:rsid w:val="73E96517"/>
    <w:rsid w:val="77F5C16A"/>
    <w:rsid w:val="78F1511F"/>
    <w:rsid w:val="7DBF336E"/>
    <w:rsid w:val="7DE63A10"/>
    <w:rsid w:val="7EFDE7CD"/>
    <w:rsid w:val="7FFB2C62"/>
    <w:rsid w:val="97FF4DF3"/>
    <w:rsid w:val="9FBF15CA"/>
    <w:rsid w:val="ABF38AB1"/>
    <w:rsid w:val="ADBF1E0C"/>
    <w:rsid w:val="AFFE6B78"/>
    <w:rsid w:val="B6FE5619"/>
    <w:rsid w:val="B87F7378"/>
    <w:rsid w:val="BBEF0D2B"/>
    <w:rsid w:val="BDED36D8"/>
    <w:rsid w:val="BFDDA3B8"/>
    <w:rsid w:val="CEE72BFB"/>
    <w:rsid w:val="D1EB796F"/>
    <w:rsid w:val="F5FF70ED"/>
    <w:rsid w:val="F9BFD6C8"/>
    <w:rsid w:val="FC4BD75B"/>
    <w:rsid w:val="FD377A17"/>
    <w:rsid w:val="FEFCFEBB"/>
    <w:rsid w:val="FFFF0D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5:chartTrackingRefBased/>
  <w15:docId w15:val="{FF2D9E61-64BA-4186-A35F-FEF28C71A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annotation text" w:qFormat="1"/>
    <w:lsdException w:name="footer" w:qFormat="1"/>
    <w:lsdException w:name="caption" w:qFormat="1"/>
    <w:lsdException w:name="Title" w:qFormat="1"/>
    <w:lsdException w:name="Default Paragraph Font" w:semiHidden="1"/>
    <w:lsdException w:name="Subtitle" w:qFormat="1"/>
    <w:lsdException w:name="Hyperlink"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180"/>
    </w:pPr>
    <w:rPr>
      <w:lang w:val="en-GB"/>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val="en-GB"/>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link w:val="Heading9Char"/>
    <w:qFormat/>
    <w:pPr>
      <w:outlineLvl w:val="8"/>
    </w:pPr>
  </w:style>
  <w:style w:type="character" w:default="1" w:styleId="DefaultParagraphFont">
    <w:name w:val="Default Paragraph Font"/>
    <w:semiHidden/>
  </w:style>
  <w:style w:type="table" w:default="1" w:styleId="TableNormal">
    <w:name w:val="Normal Table"/>
    <w:semiHidden/>
    <w:tblPr>
      <w:tblCellMar>
        <w:top w:w="0" w:type="dxa"/>
        <w:left w:w="108" w:type="dxa"/>
        <w:bottom w:w="0" w:type="dxa"/>
        <w:right w:w="108" w:type="dxa"/>
      </w:tblCellMar>
    </w:tblPr>
  </w:style>
  <w:style w:type="numbering" w:default="1" w:styleId="NoList">
    <w:name w:val="No List"/>
    <w:uiPriority w:val="99"/>
    <w:semiHidden/>
    <w:unhideWhenUsed/>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after="180"/>
    </w:pPr>
    <w:rPr>
      <w:rFonts w:ascii="Courier New" w:hAnsi="Courier New" w:cs="Courier New"/>
      <w:lang w:val="en-GB"/>
    </w:rPr>
  </w:style>
  <w:style w:type="character" w:customStyle="1" w:styleId="MacroTextChar">
    <w:name w:val="Macro Text Char"/>
    <w:link w:val="MacroText"/>
    <w:rPr>
      <w:rFonts w:ascii="Courier New" w:hAnsi="Courier New" w:cs="Courier New"/>
      <w:lang w:eastAsia="en-US"/>
    </w:rPr>
  </w:style>
  <w:style w:type="character" w:customStyle="1" w:styleId="Heading1Char">
    <w:name w:val="Heading 1 Char"/>
    <w:link w:val="Heading1"/>
    <w:rPr>
      <w:rFonts w:ascii="Arial" w:hAnsi="Arial"/>
      <w:sz w:val="36"/>
      <w:lang w:eastAsia="en-US"/>
    </w:rPr>
  </w:style>
  <w:style w:type="character" w:customStyle="1" w:styleId="Heading2Char">
    <w:name w:val="Heading 2 Char"/>
    <w:link w:val="Heading2"/>
    <w:rPr>
      <w:rFonts w:ascii="Arial" w:hAnsi="Arial"/>
      <w:sz w:val="32"/>
      <w:lang w:eastAsia="en-US"/>
    </w:rPr>
  </w:style>
  <w:style w:type="character" w:customStyle="1" w:styleId="Heading3Char">
    <w:name w:val="Heading 3 Char"/>
    <w:link w:val="Heading3"/>
    <w:rPr>
      <w:rFonts w:ascii="Arial" w:hAnsi="Arial"/>
      <w:sz w:val="28"/>
      <w:lang w:eastAsia="en-US"/>
    </w:rPr>
  </w:style>
  <w:style w:type="character" w:customStyle="1" w:styleId="Heading4Char">
    <w:name w:val="Heading 4 Char"/>
    <w:link w:val="Heading4"/>
    <w:rPr>
      <w:rFonts w:ascii="Arial" w:hAnsi="Arial"/>
      <w:sz w:val="24"/>
      <w:lang w:eastAsia="en-US"/>
    </w:rPr>
  </w:style>
  <w:style w:type="character" w:customStyle="1" w:styleId="Heading5Char">
    <w:name w:val="Heading 5 Char"/>
    <w:link w:val="Heading5"/>
    <w:rPr>
      <w:rFonts w:ascii="Arial" w:hAnsi="Arial"/>
      <w:sz w:val="22"/>
      <w:lang w:eastAsia="en-US"/>
    </w:rPr>
  </w:style>
  <w:style w:type="paragraph" w:customStyle="1" w:styleId="H6">
    <w:name w:val="H6"/>
    <w:basedOn w:val="Heading5"/>
    <w:next w:val="Normal"/>
    <w:link w:val="H60"/>
    <w:pPr>
      <w:ind w:left="1985" w:hanging="1985"/>
      <w:outlineLvl w:val="9"/>
    </w:pPr>
    <w:rPr>
      <w:sz w:val="20"/>
    </w:rPr>
  </w:style>
  <w:style w:type="character" w:customStyle="1" w:styleId="H60">
    <w:name w:val="H6 (文字)"/>
    <w:link w:val="H6"/>
    <w:rPr>
      <w:rFonts w:ascii="Arial" w:hAnsi="Arial"/>
      <w:lang w:eastAsia="en-US"/>
    </w:rPr>
  </w:style>
  <w:style w:type="character" w:customStyle="1" w:styleId="Heading6Char">
    <w:name w:val="Heading 6 Char"/>
    <w:link w:val="Heading6"/>
    <w:rPr>
      <w:rFonts w:ascii="Arial" w:hAnsi="Arial"/>
      <w:lang w:eastAsia="en-US"/>
    </w:rPr>
  </w:style>
  <w:style w:type="character" w:customStyle="1" w:styleId="Heading7Char">
    <w:name w:val="Heading 7 Char"/>
    <w:link w:val="Heading7"/>
    <w:rPr>
      <w:rFonts w:ascii="Arial" w:hAnsi="Arial"/>
      <w:lang w:eastAsia="en-US"/>
    </w:rPr>
  </w:style>
  <w:style w:type="character" w:customStyle="1" w:styleId="Heading8Char">
    <w:name w:val="Heading 8 Char"/>
    <w:link w:val="Heading8"/>
    <w:rPr>
      <w:rFonts w:ascii="Arial" w:hAnsi="Arial"/>
      <w:sz w:val="36"/>
      <w:lang w:eastAsia="en-US"/>
    </w:rPr>
  </w:style>
  <w:style w:type="character" w:customStyle="1" w:styleId="Heading9Char">
    <w:name w:val="Heading 9 Char"/>
    <w:link w:val="Heading9"/>
    <w:rPr>
      <w:rFonts w:ascii="Arial" w:hAnsi="Arial"/>
      <w:sz w:val="36"/>
      <w:lang w:eastAsia="en-US"/>
    </w:rPr>
  </w:style>
  <w:style w:type="paragraph" w:styleId="List3">
    <w:name w:val="List 3"/>
    <w:basedOn w:val="List2"/>
    <w:pPr>
      <w:ind w:leftChars="400" w:left="100" w:hanging="200"/>
    </w:pPr>
  </w:style>
  <w:style w:type="paragraph" w:styleId="List2">
    <w:name w:val="List 2"/>
    <w:basedOn w:val="List"/>
    <w:pPr>
      <w:ind w:left="566" w:hanging="283"/>
    </w:pPr>
  </w:style>
  <w:style w:type="paragraph" w:styleId="List">
    <w:name w:val="List"/>
    <w:basedOn w:val="Normal"/>
    <w:pPr>
      <w:ind w:left="200" w:hangingChars="200" w:hanging="200"/>
      <w:contextualSpacing/>
    </w:pPr>
  </w:style>
  <w:style w:type="paragraph" w:styleId="TOC7">
    <w:name w:val="toc 7"/>
    <w:basedOn w:val="TOC6"/>
    <w:next w:val="Normal"/>
    <w:uiPriority w:val="39"/>
    <w:pPr>
      <w:ind w:left="2268" w:hanging="2268"/>
    </w:pPr>
  </w:style>
  <w:style w:type="paragraph" w:styleId="TOC6">
    <w:name w:val="toc 6"/>
    <w:basedOn w:val="TOC5"/>
    <w:next w:val="Normal"/>
    <w:uiPriority w:val="39"/>
    <w:pPr>
      <w:ind w:left="1985" w:hanging="1985"/>
    </w:p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TOC1">
    <w:name w:val="toc 1"/>
    <w:uiPriority w:val="39"/>
    <w:pPr>
      <w:keepNext/>
      <w:keepLines/>
      <w:widowControl w:val="0"/>
      <w:tabs>
        <w:tab w:val="right" w:leader="dot" w:pos="9639"/>
      </w:tabs>
      <w:spacing w:before="120"/>
      <w:ind w:left="567" w:right="425" w:hanging="567"/>
    </w:pPr>
    <w:rPr>
      <w:sz w:val="22"/>
      <w:lang w:val="en-GB"/>
    </w:rPr>
  </w:style>
  <w:style w:type="paragraph" w:styleId="ListNumber2">
    <w:name w:val="List Number 2"/>
    <w:basedOn w:val="Normal"/>
    <w:pPr>
      <w:numPr>
        <w:numId w:val="1"/>
      </w:numPr>
      <w:tabs>
        <w:tab w:val="left" w:pos="643"/>
      </w:tabs>
      <w:contextualSpacing/>
    </w:pPr>
  </w:style>
  <w:style w:type="paragraph" w:styleId="TableofAuthorities">
    <w:name w:val="table of authorities"/>
    <w:basedOn w:val="Normal"/>
    <w:next w:val="Normal"/>
    <w:pPr>
      <w:ind w:left="200" w:hanging="200"/>
    </w:pPr>
  </w:style>
  <w:style w:type="paragraph" w:styleId="NoteHeading">
    <w:name w:val="Note Heading"/>
    <w:basedOn w:val="Normal"/>
    <w:next w:val="Normal"/>
    <w:link w:val="NoteHeadingChar"/>
  </w:style>
  <w:style w:type="character" w:customStyle="1" w:styleId="NoteHeadingChar">
    <w:name w:val="Note Heading Char"/>
    <w:link w:val="NoteHeading"/>
    <w:rPr>
      <w:lang w:eastAsia="en-US"/>
    </w:rPr>
  </w:style>
  <w:style w:type="paragraph" w:styleId="ListBullet4">
    <w:name w:val="List Bullet 4"/>
    <w:basedOn w:val="Normal"/>
    <w:pPr>
      <w:numPr>
        <w:numId w:val="2"/>
      </w:numPr>
      <w:tabs>
        <w:tab w:val="left" w:pos="1209"/>
      </w:tabs>
      <w:contextualSpacing/>
    </w:pPr>
  </w:style>
  <w:style w:type="paragraph" w:styleId="Index8">
    <w:name w:val="index 8"/>
    <w:basedOn w:val="Normal"/>
    <w:next w:val="Normal"/>
    <w:pPr>
      <w:ind w:left="1600" w:hanging="200"/>
    </w:pPr>
  </w:style>
  <w:style w:type="paragraph" w:styleId="E-mailSignature">
    <w:name w:val="E-mail Signature"/>
    <w:basedOn w:val="Normal"/>
    <w:link w:val="E-mailSignatureChar"/>
  </w:style>
  <w:style w:type="character" w:customStyle="1" w:styleId="E-mailSignatureChar">
    <w:name w:val="E-mail Signature Char"/>
    <w:link w:val="E-mailSignature"/>
    <w:rPr>
      <w:lang w:eastAsia="en-US"/>
    </w:rPr>
  </w:style>
  <w:style w:type="paragraph" w:styleId="ListNumber">
    <w:name w:val="List Number"/>
    <w:basedOn w:val="Normal"/>
    <w:pPr>
      <w:numPr>
        <w:numId w:val="3"/>
      </w:numPr>
      <w:tabs>
        <w:tab w:val="left" w:pos="360"/>
      </w:tabs>
      <w:contextualSpacing/>
    </w:pPr>
  </w:style>
  <w:style w:type="paragraph" w:styleId="NormalIndent">
    <w:name w:val="Normal Indent"/>
    <w:basedOn w:val="Normal"/>
    <w:pPr>
      <w:ind w:left="720"/>
    </w:pPr>
  </w:style>
  <w:style w:type="paragraph" w:styleId="Caption">
    <w:name w:val="caption"/>
    <w:basedOn w:val="Normal"/>
    <w:next w:val="Normal"/>
    <w:qFormat/>
    <w:rPr>
      <w:b/>
      <w:bCs/>
    </w:rPr>
  </w:style>
  <w:style w:type="paragraph" w:styleId="Index5">
    <w:name w:val="index 5"/>
    <w:basedOn w:val="Normal"/>
    <w:next w:val="Normal"/>
    <w:pPr>
      <w:ind w:left="1000" w:hanging="200"/>
    </w:pPr>
  </w:style>
  <w:style w:type="paragraph" w:styleId="ListBullet">
    <w:name w:val="List Bullet"/>
    <w:basedOn w:val="List"/>
    <w:pPr>
      <w:ind w:left="568" w:firstLineChars="0" w:hanging="284"/>
    </w:pPr>
    <w:rPr>
      <w:rFonts w:eastAsia="Batang"/>
    </w:rPr>
  </w:style>
  <w:style w:type="paragraph" w:styleId="EnvelopeAddress">
    <w:name w:val="envelope address"/>
    <w:basedOn w:val="Normal"/>
    <w:pPr>
      <w:framePr w:w="7920" w:h="1980" w:hRule="exact" w:hSpace="180" w:wrap="auto" w:hAnchor="page" w:xAlign="center" w:yAlign="bottom"/>
      <w:ind w:left="2880"/>
    </w:pPr>
    <w:rPr>
      <w:rFonts w:ascii="Calibri Light" w:eastAsia="Yu Gothic Light" w:hAnsi="Calibri Light"/>
      <w:sz w:val="24"/>
      <w:szCs w:val="24"/>
    </w:rPr>
  </w:style>
  <w:style w:type="paragraph" w:styleId="DocumentMap">
    <w:name w:val="Document Map"/>
    <w:basedOn w:val="Normal"/>
    <w:link w:val="DocumentMapChar"/>
    <w:rPr>
      <w:rFonts w:ascii="SimSun"/>
      <w:sz w:val="18"/>
      <w:szCs w:val="18"/>
    </w:rPr>
  </w:style>
  <w:style w:type="character" w:customStyle="1" w:styleId="DocumentMapChar">
    <w:name w:val="Document Map Char"/>
    <w:link w:val="DocumentMap"/>
    <w:rPr>
      <w:rFonts w:ascii="SimSun"/>
      <w:sz w:val="18"/>
      <w:szCs w:val="18"/>
      <w:lang w:eastAsia="en-US"/>
    </w:rPr>
  </w:style>
  <w:style w:type="paragraph" w:styleId="TOAHeading">
    <w:name w:val="toa heading"/>
    <w:basedOn w:val="Normal"/>
    <w:next w:val="Normal"/>
    <w:pPr>
      <w:spacing w:before="120"/>
    </w:pPr>
    <w:rPr>
      <w:rFonts w:ascii="Calibri Light" w:eastAsia="Yu Gothic Light" w:hAnsi="Calibri Light"/>
      <w:b/>
      <w:bCs/>
      <w:sz w:val="24"/>
      <w:szCs w:val="24"/>
    </w:rPr>
  </w:style>
  <w:style w:type="paragraph" w:styleId="CommentText">
    <w:name w:val="annotation text"/>
    <w:basedOn w:val="Normal"/>
    <w:link w:val="CommentTextChar"/>
    <w:qFormat/>
  </w:style>
  <w:style w:type="character" w:customStyle="1" w:styleId="CommentTextChar">
    <w:name w:val="Comment Text Char"/>
    <w:link w:val="CommentText"/>
    <w:rPr>
      <w:lang w:eastAsia="en-US"/>
    </w:rPr>
  </w:style>
  <w:style w:type="paragraph" w:styleId="Index6">
    <w:name w:val="index 6"/>
    <w:basedOn w:val="Normal"/>
    <w:next w:val="Normal"/>
    <w:pPr>
      <w:ind w:left="1200" w:hanging="200"/>
    </w:pPr>
  </w:style>
  <w:style w:type="paragraph" w:styleId="Salutation">
    <w:name w:val="Salutation"/>
    <w:basedOn w:val="Normal"/>
    <w:next w:val="Normal"/>
    <w:link w:val="SalutationChar"/>
  </w:style>
  <w:style w:type="character" w:customStyle="1" w:styleId="SalutationChar">
    <w:name w:val="Salutation Char"/>
    <w:link w:val="Salutation"/>
    <w:rPr>
      <w:lang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link w:val="BodyText3"/>
    <w:rPr>
      <w:sz w:val="16"/>
      <w:szCs w:val="16"/>
      <w:lang w:eastAsia="en-US"/>
    </w:rPr>
  </w:style>
  <w:style w:type="paragraph" w:styleId="Closing">
    <w:name w:val="Closing"/>
    <w:basedOn w:val="Normal"/>
    <w:link w:val="ClosingChar"/>
    <w:pPr>
      <w:ind w:left="4252"/>
    </w:pPr>
  </w:style>
  <w:style w:type="character" w:customStyle="1" w:styleId="ClosingChar">
    <w:name w:val="Closing Char"/>
    <w:link w:val="Closing"/>
    <w:rPr>
      <w:lang w:eastAsia="en-US"/>
    </w:rPr>
  </w:style>
  <w:style w:type="paragraph" w:styleId="ListBullet3">
    <w:name w:val="List Bullet 3"/>
    <w:basedOn w:val="Normal"/>
    <w:pPr>
      <w:numPr>
        <w:numId w:val="4"/>
      </w:numPr>
      <w:tabs>
        <w:tab w:val="left" w:pos="926"/>
      </w:tabs>
      <w:contextualSpacing/>
    </w:pPr>
  </w:style>
  <w:style w:type="paragraph" w:styleId="BodyText">
    <w:name w:val="Body Text"/>
    <w:basedOn w:val="Normal"/>
    <w:link w:val="BodyTextChar"/>
    <w:pPr>
      <w:spacing w:after="120"/>
    </w:pPr>
  </w:style>
  <w:style w:type="character" w:customStyle="1" w:styleId="BodyTextChar">
    <w:name w:val="Body Text Char"/>
    <w:link w:val="BodyText"/>
    <w:rPr>
      <w:lang w:eastAsia="en-US"/>
    </w:rPr>
  </w:style>
  <w:style w:type="paragraph" w:styleId="BodyTextIndent">
    <w:name w:val="Body Text Indent"/>
    <w:basedOn w:val="Normal"/>
    <w:link w:val="BodyTextIndentChar"/>
    <w:pPr>
      <w:spacing w:after="120"/>
      <w:ind w:left="283"/>
    </w:pPr>
  </w:style>
  <w:style w:type="character" w:customStyle="1" w:styleId="BodyTextIndentChar">
    <w:name w:val="Body Text Indent Char"/>
    <w:link w:val="BodyTextIndent"/>
    <w:rPr>
      <w:lang w:eastAsia="en-US"/>
    </w:rPr>
  </w:style>
  <w:style w:type="paragraph" w:styleId="ListNumber3">
    <w:name w:val="List Number 3"/>
    <w:basedOn w:val="Normal"/>
    <w:pPr>
      <w:numPr>
        <w:numId w:val="5"/>
      </w:numPr>
      <w:tabs>
        <w:tab w:val="left" w:pos="926"/>
      </w:tabs>
      <w:contextualSpacing/>
    </w:pPr>
  </w:style>
  <w:style w:type="paragraph" w:styleId="ListContinue">
    <w:name w:val="List Continue"/>
    <w:basedOn w:val="Normal"/>
    <w:pPr>
      <w:spacing w:after="120"/>
      <w:ind w:left="283"/>
      <w:contextualSpacing/>
    </w:pPr>
  </w:style>
  <w:style w:type="paragraph" w:styleId="BlockText">
    <w:name w:val="Block Text"/>
    <w:basedOn w:val="Normal"/>
    <w:pPr>
      <w:spacing w:after="120"/>
      <w:ind w:left="1440" w:right="1440"/>
    </w:pPr>
  </w:style>
  <w:style w:type="paragraph" w:styleId="ListBullet2">
    <w:name w:val="List Bullet 2"/>
    <w:basedOn w:val="Normal"/>
    <w:pPr>
      <w:numPr>
        <w:numId w:val="6"/>
      </w:numPr>
      <w:tabs>
        <w:tab w:val="left" w:pos="643"/>
      </w:tabs>
      <w:contextualSpacing/>
    </w:pPr>
  </w:style>
  <w:style w:type="paragraph" w:styleId="HTMLAddress">
    <w:name w:val="HTML Address"/>
    <w:basedOn w:val="Normal"/>
    <w:link w:val="HTMLAddressChar"/>
    <w:rPr>
      <w:i/>
      <w:iCs/>
    </w:rPr>
  </w:style>
  <w:style w:type="character" w:customStyle="1" w:styleId="HTMLAddressChar">
    <w:name w:val="HTML Address Char"/>
    <w:link w:val="HTMLAddress"/>
    <w:rPr>
      <w:i/>
      <w:iCs/>
      <w:lang w:eastAsia="en-US"/>
    </w:rPr>
  </w:style>
  <w:style w:type="paragraph" w:styleId="Index4">
    <w:name w:val="index 4"/>
    <w:basedOn w:val="Normal"/>
    <w:next w:val="Normal"/>
    <w:pPr>
      <w:ind w:left="800" w:hanging="200"/>
    </w:pPr>
  </w:style>
  <w:style w:type="paragraph" w:styleId="PlainText">
    <w:name w:val="Plain Text"/>
    <w:basedOn w:val="Normal"/>
    <w:link w:val="PlainTextChar"/>
    <w:rPr>
      <w:rFonts w:ascii="Courier New" w:hAnsi="Courier New" w:cs="Courier New"/>
    </w:rPr>
  </w:style>
  <w:style w:type="character" w:customStyle="1" w:styleId="PlainTextChar">
    <w:name w:val="Plain Text Char"/>
    <w:link w:val="PlainText"/>
    <w:rPr>
      <w:rFonts w:ascii="Courier New" w:hAnsi="Courier New" w:cs="Courier New"/>
      <w:lang w:eastAsia="en-US"/>
    </w:rPr>
  </w:style>
  <w:style w:type="paragraph" w:styleId="ListBullet5">
    <w:name w:val="List Bullet 5"/>
    <w:basedOn w:val="Normal"/>
    <w:pPr>
      <w:numPr>
        <w:numId w:val="7"/>
      </w:numPr>
      <w:tabs>
        <w:tab w:val="left" w:pos="1492"/>
      </w:tabs>
      <w:contextualSpacing/>
    </w:pPr>
  </w:style>
  <w:style w:type="paragraph" w:styleId="ListNumber4">
    <w:name w:val="List Number 4"/>
    <w:basedOn w:val="Normal"/>
    <w:pPr>
      <w:numPr>
        <w:numId w:val="8"/>
      </w:numPr>
      <w:tabs>
        <w:tab w:val="left" w:pos="1209"/>
      </w:tabs>
      <w:contextualSpacing/>
    </w:pPr>
  </w:style>
  <w:style w:type="paragraph" w:styleId="TOC8">
    <w:name w:val="toc 8"/>
    <w:basedOn w:val="TOC1"/>
    <w:uiPriority w:val="39"/>
    <w:pPr>
      <w:spacing w:before="180"/>
      <w:ind w:left="2693" w:hanging="2693"/>
    </w:pPr>
    <w:rPr>
      <w:b/>
    </w:rPr>
  </w:style>
  <w:style w:type="paragraph" w:styleId="Index3">
    <w:name w:val="index 3"/>
    <w:basedOn w:val="Normal"/>
    <w:next w:val="Normal"/>
    <w:pPr>
      <w:ind w:left="600" w:hanging="200"/>
    </w:pPr>
  </w:style>
  <w:style w:type="paragraph" w:styleId="Date">
    <w:name w:val="Date"/>
    <w:basedOn w:val="Normal"/>
    <w:next w:val="Normal"/>
    <w:link w:val="DateChar"/>
  </w:style>
  <w:style w:type="character" w:customStyle="1" w:styleId="DateChar">
    <w:name w:val="Date Char"/>
    <w:link w:val="Date"/>
    <w:rPr>
      <w:lang w:eastAsia="en-US"/>
    </w:rPr>
  </w:style>
  <w:style w:type="paragraph" w:styleId="BodyTextIndent2">
    <w:name w:val="Body Text Indent 2"/>
    <w:basedOn w:val="Normal"/>
    <w:link w:val="BodyTextIndent2Char"/>
    <w:pPr>
      <w:spacing w:after="120" w:line="480" w:lineRule="auto"/>
      <w:ind w:left="283"/>
    </w:pPr>
  </w:style>
  <w:style w:type="character" w:customStyle="1" w:styleId="BodyTextIndent2Char">
    <w:name w:val="Body Text Indent 2 Char"/>
    <w:link w:val="BodyTextIndent2"/>
    <w:rPr>
      <w:lang w:eastAsia="en-US"/>
    </w:rPr>
  </w:style>
  <w:style w:type="paragraph" w:styleId="EndnoteText">
    <w:name w:val="endnote text"/>
    <w:basedOn w:val="Normal"/>
    <w:link w:val="EndnoteTextChar"/>
  </w:style>
  <w:style w:type="character" w:customStyle="1" w:styleId="EndnoteTextChar">
    <w:name w:val="Endnote Text Char"/>
    <w:link w:val="EndnoteText"/>
    <w:rPr>
      <w:lang w:eastAsia="en-US"/>
    </w:rPr>
  </w:style>
  <w:style w:type="paragraph" w:styleId="ListContinue5">
    <w:name w:val="List Continue 5"/>
    <w:basedOn w:val="Normal"/>
    <w:pPr>
      <w:spacing w:after="120"/>
      <w:ind w:left="1415"/>
      <w:contextualSpacing/>
    </w:pPr>
  </w:style>
  <w:style w:type="paragraph" w:styleId="BalloonText">
    <w:name w:val="Balloon Text"/>
    <w:basedOn w:val="Normal"/>
    <w:link w:val="BalloonTextChar"/>
    <w:pPr>
      <w:spacing w:after="0"/>
    </w:pPr>
    <w:rPr>
      <w:rFonts w:ascii="Segoe UI" w:hAnsi="Segoe UI"/>
      <w:sz w:val="18"/>
      <w:szCs w:val="18"/>
    </w:rPr>
  </w:style>
  <w:style w:type="character" w:customStyle="1" w:styleId="BalloonTextChar">
    <w:name w:val="Balloon Text Char"/>
    <w:link w:val="BalloonText"/>
    <w:rPr>
      <w:rFonts w:ascii="Segoe UI" w:hAnsi="Segoe UI"/>
      <w:sz w:val="18"/>
      <w:szCs w:val="18"/>
      <w:lang w:eastAsia="en-US"/>
    </w:rPr>
  </w:style>
  <w:style w:type="paragraph" w:styleId="Footer">
    <w:name w:val="footer"/>
    <w:basedOn w:val="Header"/>
    <w:link w:val="FooterChar"/>
    <w:qFormat/>
    <w:pPr>
      <w:jc w:val="center"/>
    </w:pPr>
    <w:rPr>
      <w:i/>
    </w:rPr>
  </w:style>
  <w:style w:type="paragraph" w:styleId="Header">
    <w:name w:val="header"/>
    <w:link w:val="HeaderChar"/>
    <w:pPr>
      <w:widowControl w:val="0"/>
      <w:overflowPunct w:val="0"/>
      <w:autoSpaceDE w:val="0"/>
      <w:autoSpaceDN w:val="0"/>
      <w:adjustRightInd w:val="0"/>
      <w:textAlignment w:val="baseline"/>
    </w:pPr>
    <w:rPr>
      <w:rFonts w:ascii="Arial" w:hAnsi="Arial"/>
      <w:b/>
      <w:sz w:val="18"/>
      <w:lang w:val="en-GB" w:eastAsia="ja-JP"/>
    </w:rPr>
  </w:style>
  <w:style w:type="character" w:customStyle="1" w:styleId="HeaderChar">
    <w:name w:val="Header Char"/>
    <w:link w:val="Header"/>
    <w:rPr>
      <w:rFonts w:ascii="Arial" w:hAnsi="Arial"/>
      <w:b/>
      <w:sz w:val="18"/>
    </w:rPr>
  </w:style>
  <w:style w:type="character" w:customStyle="1" w:styleId="FooterChar">
    <w:name w:val="Footer Char"/>
    <w:link w:val="Footer"/>
    <w:rPr>
      <w:rFonts w:ascii="Arial" w:hAnsi="Arial"/>
      <w:b/>
      <w:i/>
      <w:sz w:val="18"/>
    </w:rPr>
  </w:style>
  <w:style w:type="paragraph" w:styleId="EnvelopeReturn">
    <w:name w:val="envelope return"/>
    <w:basedOn w:val="Normal"/>
    <w:rPr>
      <w:rFonts w:ascii="Calibri Light" w:eastAsia="Yu Gothic Light" w:hAnsi="Calibri Light"/>
    </w:rPr>
  </w:style>
  <w:style w:type="paragraph" w:styleId="Signature">
    <w:name w:val="Signature"/>
    <w:basedOn w:val="Normal"/>
    <w:link w:val="SignatureChar"/>
    <w:pPr>
      <w:ind w:left="4252"/>
    </w:pPr>
  </w:style>
  <w:style w:type="character" w:customStyle="1" w:styleId="SignatureChar">
    <w:name w:val="Signature Char"/>
    <w:link w:val="Signature"/>
    <w:rPr>
      <w:lang w:eastAsia="en-US"/>
    </w:rPr>
  </w:style>
  <w:style w:type="paragraph" w:styleId="ListContinue4">
    <w:name w:val="List Continue 4"/>
    <w:basedOn w:val="Normal"/>
    <w:pPr>
      <w:spacing w:after="120"/>
      <w:ind w:left="1132"/>
      <w:contextualSpacing/>
    </w:pPr>
  </w:style>
  <w:style w:type="paragraph" w:styleId="IndexHeading">
    <w:name w:val="index heading"/>
    <w:basedOn w:val="Normal"/>
    <w:next w:val="Index1"/>
    <w:rPr>
      <w:rFonts w:ascii="Calibri Light" w:eastAsia="Yu Gothic Light" w:hAnsi="Calibri Light"/>
      <w:b/>
      <w:bCs/>
    </w:rPr>
  </w:style>
  <w:style w:type="paragraph" w:styleId="Index1">
    <w:name w:val="index 1"/>
    <w:basedOn w:val="Normal"/>
    <w:next w:val="Normal"/>
    <w:pPr>
      <w:ind w:left="200" w:hanging="200"/>
    </w:pPr>
  </w:style>
  <w:style w:type="paragraph" w:styleId="Subtitle">
    <w:name w:val="Subtitle"/>
    <w:basedOn w:val="Normal"/>
    <w:next w:val="Normal"/>
    <w:link w:val="SubtitleChar"/>
    <w:qFormat/>
    <w:pPr>
      <w:spacing w:after="60"/>
      <w:jc w:val="center"/>
      <w:outlineLvl w:val="1"/>
    </w:pPr>
    <w:rPr>
      <w:rFonts w:ascii="Calibri Light" w:eastAsia="Yu Gothic Light" w:hAnsi="Calibri Light"/>
      <w:sz w:val="24"/>
      <w:szCs w:val="24"/>
    </w:rPr>
  </w:style>
  <w:style w:type="character" w:customStyle="1" w:styleId="SubtitleChar">
    <w:name w:val="Subtitle Char"/>
    <w:link w:val="Subtitle"/>
    <w:rPr>
      <w:rFonts w:ascii="Calibri Light" w:eastAsia="Yu Gothic Light" w:hAnsi="Calibri Light"/>
      <w:sz w:val="24"/>
      <w:szCs w:val="24"/>
      <w:lang w:eastAsia="en-US"/>
    </w:rPr>
  </w:style>
  <w:style w:type="paragraph" w:styleId="ListNumber5">
    <w:name w:val="List Number 5"/>
    <w:basedOn w:val="Normal"/>
    <w:pPr>
      <w:numPr>
        <w:numId w:val="9"/>
      </w:numPr>
      <w:tabs>
        <w:tab w:val="left" w:pos="1492"/>
      </w:tabs>
      <w:contextualSpacing/>
    </w:pPr>
  </w:style>
  <w:style w:type="paragraph" w:styleId="FootnoteText">
    <w:name w:val="footnote text"/>
    <w:basedOn w:val="Normal"/>
    <w:link w:val="FootnoteTextChar"/>
    <w:qFormat/>
  </w:style>
  <w:style w:type="character" w:customStyle="1" w:styleId="FootnoteTextChar">
    <w:name w:val="Footnote Text Char"/>
    <w:link w:val="FootnoteText"/>
    <w:rPr>
      <w:lang w:eastAsia="en-US"/>
    </w:rPr>
  </w:style>
  <w:style w:type="paragraph" w:styleId="List5">
    <w:name w:val="List 5"/>
    <w:basedOn w:val="Normal"/>
    <w:pPr>
      <w:ind w:left="1415" w:hanging="283"/>
      <w:contextualSpacing/>
    </w:pPr>
  </w:style>
  <w:style w:type="paragraph" w:styleId="BodyTextIndent3">
    <w:name w:val="Body Text Indent 3"/>
    <w:basedOn w:val="Normal"/>
    <w:link w:val="BodyTextIndent3Char"/>
    <w:pPr>
      <w:spacing w:after="120"/>
      <w:ind w:left="283"/>
    </w:pPr>
    <w:rPr>
      <w:sz w:val="16"/>
      <w:szCs w:val="16"/>
    </w:rPr>
  </w:style>
  <w:style w:type="character" w:customStyle="1" w:styleId="BodyTextIndent3Char">
    <w:name w:val="Body Text Indent 3 Char"/>
    <w:link w:val="BodyTextIndent3"/>
    <w:rPr>
      <w:sz w:val="16"/>
      <w:szCs w:val="16"/>
      <w:lang w:eastAsia="en-US"/>
    </w:rPr>
  </w:style>
  <w:style w:type="paragraph" w:styleId="Index7">
    <w:name w:val="index 7"/>
    <w:basedOn w:val="Normal"/>
    <w:next w:val="Normal"/>
    <w:pPr>
      <w:ind w:left="1400" w:hanging="200"/>
    </w:pPr>
  </w:style>
  <w:style w:type="paragraph" w:styleId="Index9">
    <w:name w:val="index 9"/>
    <w:basedOn w:val="Normal"/>
    <w:next w:val="Normal"/>
    <w:pPr>
      <w:ind w:left="1800" w:hanging="200"/>
    </w:pPr>
  </w:style>
  <w:style w:type="paragraph" w:styleId="TableofFigures">
    <w:name w:val="table of figures"/>
    <w:basedOn w:val="Normal"/>
    <w:next w:val="Normal"/>
  </w:style>
  <w:style w:type="paragraph" w:styleId="TOC9">
    <w:name w:val="toc 9"/>
    <w:basedOn w:val="TOC8"/>
    <w:uiPriority w:val="39"/>
    <w:pPr>
      <w:ind w:left="1418" w:hanging="1418"/>
    </w:pPr>
  </w:style>
  <w:style w:type="paragraph" w:styleId="BodyText2">
    <w:name w:val="Body Text 2"/>
    <w:basedOn w:val="Normal"/>
    <w:link w:val="BodyText2Char"/>
    <w:pPr>
      <w:spacing w:after="120" w:line="480" w:lineRule="auto"/>
    </w:pPr>
  </w:style>
  <w:style w:type="character" w:customStyle="1" w:styleId="BodyText2Char">
    <w:name w:val="Body Text 2 Char"/>
    <w:link w:val="BodyText2"/>
    <w:rPr>
      <w:lang w:eastAsia="en-US"/>
    </w:rPr>
  </w:style>
  <w:style w:type="paragraph" w:styleId="List4">
    <w:name w:val="List 4"/>
    <w:basedOn w:val="Normal"/>
    <w:pPr>
      <w:ind w:left="1132" w:hanging="283"/>
      <w:contextualSpacing/>
    </w:pPr>
  </w:style>
  <w:style w:type="paragraph" w:styleId="ListContinue2">
    <w:name w:val="List Continue 2"/>
    <w:basedOn w:val="Normal"/>
    <w:pPr>
      <w:spacing w:after="120"/>
      <w:ind w:left="566"/>
      <w:contextualSpacing/>
    </w:p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eastAsia="Yu Gothic Light" w:hAnsi="Calibri Light"/>
      <w:sz w:val="24"/>
      <w:szCs w:val="24"/>
    </w:rPr>
  </w:style>
  <w:style w:type="character" w:customStyle="1" w:styleId="MessageHeaderChar">
    <w:name w:val="Message Header Char"/>
    <w:link w:val="MessageHeader"/>
    <w:rPr>
      <w:rFonts w:ascii="Calibri Light" w:eastAsia="Yu Gothic Light" w:hAnsi="Calibri Light"/>
      <w:sz w:val="24"/>
      <w:szCs w:val="24"/>
      <w:shd w:val="pct20" w:color="auto" w:fill="auto"/>
      <w:lang w:eastAsia="en-US"/>
    </w:rPr>
  </w:style>
  <w:style w:type="paragraph" w:styleId="HTMLPreformatted">
    <w:name w:val="HTML Preformatted"/>
    <w:basedOn w:val="Normal"/>
    <w:link w:val="HTMLPreformattedChar"/>
    <w:rPr>
      <w:rFonts w:ascii="Courier New" w:hAnsi="Courier New" w:cs="Courier New"/>
    </w:rPr>
  </w:style>
  <w:style w:type="character" w:customStyle="1" w:styleId="HTMLPreformattedChar">
    <w:name w:val="HTML Preformatted Char"/>
    <w:link w:val="HTMLPreformatted"/>
    <w:rPr>
      <w:rFonts w:ascii="Courier New" w:hAnsi="Courier New" w:cs="Courier New"/>
      <w:lang w:eastAsia="en-US"/>
    </w:rPr>
  </w:style>
  <w:style w:type="paragraph" w:styleId="NormalWeb">
    <w:name w:val="Normal (Web)"/>
    <w:basedOn w:val="Normal"/>
    <w:rPr>
      <w:sz w:val="24"/>
      <w:szCs w:val="24"/>
    </w:rPr>
  </w:style>
  <w:style w:type="paragraph" w:styleId="ListContinue3">
    <w:name w:val="List Continue 3"/>
    <w:basedOn w:val="Normal"/>
    <w:pPr>
      <w:spacing w:after="120"/>
      <w:ind w:left="849"/>
      <w:contextualSpacing/>
    </w:pPr>
  </w:style>
  <w:style w:type="paragraph" w:styleId="Index2">
    <w:name w:val="index 2"/>
    <w:basedOn w:val="Normal"/>
    <w:next w:val="Normal"/>
    <w:pPr>
      <w:ind w:left="400" w:hanging="200"/>
    </w:pPr>
  </w:style>
  <w:style w:type="paragraph" w:styleId="Title">
    <w:name w:val="Title"/>
    <w:basedOn w:val="Normal"/>
    <w:next w:val="Normal"/>
    <w:link w:val="TitleChar"/>
    <w:qFormat/>
    <w:pPr>
      <w:spacing w:before="240" w:after="60"/>
      <w:jc w:val="center"/>
      <w:outlineLvl w:val="0"/>
    </w:pPr>
    <w:rPr>
      <w:rFonts w:ascii="Calibri Light" w:eastAsia="Yu Gothic Light" w:hAnsi="Calibri Light"/>
      <w:b/>
      <w:bCs/>
      <w:kern w:val="28"/>
      <w:sz w:val="32"/>
      <w:szCs w:val="32"/>
    </w:rPr>
  </w:style>
  <w:style w:type="character" w:customStyle="1" w:styleId="TitleChar">
    <w:name w:val="Title Char"/>
    <w:link w:val="Title"/>
    <w:rPr>
      <w:rFonts w:ascii="Calibri Light" w:eastAsia="Yu Gothic Light" w:hAnsi="Calibri Light"/>
      <w:b/>
      <w:bCs/>
      <w:kern w:val="28"/>
      <w:sz w:val="32"/>
      <w:szCs w:val="32"/>
      <w:lang w:eastAsia="en-US"/>
    </w:rPr>
  </w:style>
  <w:style w:type="paragraph" w:styleId="CommentSubject">
    <w:name w:val="annotation subject"/>
    <w:basedOn w:val="CommentText"/>
    <w:next w:val="CommentText"/>
    <w:link w:val="CommentSubjectChar"/>
    <w:rPr>
      <w:b/>
      <w:bCs/>
    </w:rPr>
  </w:style>
  <w:style w:type="character" w:customStyle="1" w:styleId="CommentSubjectChar">
    <w:name w:val="Comment Subject Char"/>
    <w:link w:val="CommentSubject"/>
    <w:rPr>
      <w:b/>
      <w:bCs/>
      <w:lang w:eastAsia="en-US"/>
    </w:rPr>
  </w:style>
  <w:style w:type="paragraph" w:styleId="BodyTextFirstIndent">
    <w:name w:val="Body Text First Indent"/>
    <w:basedOn w:val="BodyText"/>
    <w:link w:val="BodyTextFirstIndentChar"/>
    <w:pPr>
      <w:ind w:firstLine="210"/>
    </w:pPr>
  </w:style>
  <w:style w:type="character" w:customStyle="1" w:styleId="BodyTextFirstIndentChar">
    <w:name w:val="Body Text First Indent Char"/>
    <w:link w:val="BodyTextFirstIndent"/>
    <w:rPr>
      <w:lang w:eastAsia="en-US"/>
    </w:rPr>
  </w:style>
  <w:style w:type="paragraph" w:styleId="BodyTextFirstIndent2">
    <w:name w:val="Body Text First Indent 2"/>
    <w:basedOn w:val="BodyTextIndent"/>
    <w:link w:val="BodyTextFirstIndent2Char"/>
    <w:pPr>
      <w:ind w:firstLine="210"/>
    </w:pPr>
  </w:style>
  <w:style w:type="character" w:customStyle="1" w:styleId="BodyTextFirstIndent2Char">
    <w:name w:val="Body Text First Indent 2 Char"/>
    <w:link w:val="BodyTextFirstIndent2"/>
    <w:rPr>
      <w:lang w:eastAsia="en-US"/>
    </w:rPr>
  </w:style>
  <w:style w:type="table" w:styleId="TableGrid">
    <w:name w:val="Table Grid"/>
    <w:basedOn w:val="TableNormal"/>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Pr>
      <w:b/>
      <w:bCs/>
    </w:rPr>
  </w:style>
  <w:style w:type="character" w:styleId="FollowedHyperlink">
    <w:name w:val="FollowedHyperlink"/>
    <w:rPr>
      <w:color w:val="954F72"/>
      <w:u w:val="single"/>
    </w:rPr>
  </w:style>
  <w:style w:type="character" w:styleId="Emphasis">
    <w:name w:val="Emphasis"/>
    <w:qFormat/>
    <w:rPr>
      <w:i/>
      <w:iCs/>
    </w:rPr>
  </w:style>
  <w:style w:type="character" w:styleId="Hyperlink">
    <w:name w:val="Hyperlink"/>
    <w:unhideWhenUsed/>
    <w:rPr>
      <w:color w:val="0000FF"/>
      <w:u w:val="single"/>
    </w:rPr>
  </w:style>
  <w:style w:type="character" w:styleId="CommentReference">
    <w:name w:val="annotation reference"/>
    <w:rPr>
      <w:sz w:val="16"/>
      <w:szCs w:val="16"/>
    </w:rPr>
  </w:style>
  <w:style w:type="character" w:styleId="FootnoteReference">
    <w:name w:val="footnote reference"/>
    <w:rPr>
      <w:b/>
      <w:position w:val="6"/>
      <w:sz w:val="16"/>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customStyle="1" w:styleId="ZD">
    <w:name w:val="ZD"/>
    <w:pPr>
      <w:framePr w:wrap="notBeside" w:vAnchor="page" w:hAnchor="margin" w:y="15764"/>
      <w:widowControl w:val="0"/>
    </w:pPr>
    <w:rPr>
      <w:rFonts w:ascii="Arial" w:hAnsi="Arial"/>
      <w:sz w:val="32"/>
      <w:lang w:val="en-GB"/>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qFormat/>
    <w:pPr>
      <w:keepLines/>
      <w:ind w:left="1135" w:hanging="851"/>
    </w:pPr>
  </w:style>
  <w:style w:type="character" w:customStyle="1" w:styleId="NOZchn">
    <w:name w:val="NO Zchn"/>
    <w:link w:val="NO"/>
    <w:qFormat/>
    <w:rPr>
      <w:lang w:eastAsia="en-US"/>
    </w:rPr>
  </w:style>
  <w:style w:type="paragraph" w:customStyle="1" w:styleId="PL">
    <w:name w:val="PL"/>
    <w:link w:val="PLChar"/>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val="en-GB"/>
    </w:rPr>
  </w:style>
  <w:style w:type="character" w:customStyle="1" w:styleId="PLChar">
    <w:name w:val="PL Char"/>
    <w:link w:val="PL"/>
    <w:qFormat/>
    <w:rPr>
      <w:rFonts w:ascii="Courier New" w:hAnsi="Courier New"/>
      <w:sz w:val="16"/>
      <w:lang w:eastAsia="en-US"/>
    </w:rPr>
  </w:style>
  <w:style w:type="paragraph" w:customStyle="1" w:styleId="TAR">
    <w:name w:val="TAR"/>
    <w:basedOn w:val="TAL"/>
    <w:qFormat/>
    <w:pPr>
      <w:jc w:val="right"/>
    </w:pPr>
  </w:style>
  <w:style w:type="paragraph" w:customStyle="1" w:styleId="TAL">
    <w:name w:val="TAL"/>
    <w:basedOn w:val="Normal"/>
    <w:link w:val="TALChar"/>
    <w:qFormat/>
    <w:pPr>
      <w:keepNext/>
      <w:keepLines/>
      <w:spacing w:after="0"/>
    </w:pPr>
    <w:rPr>
      <w:rFonts w:ascii="Arial" w:hAnsi="Arial"/>
      <w:sz w:val="18"/>
    </w:rPr>
  </w:style>
  <w:style w:type="character" w:customStyle="1" w:styleId="TALChar">
    <w:name w:val="TAL Char"/>
    <w:link w:val="TAL"/>
    <w:qFormat/>
    <w:rPr>
      <w:rFonts w:ascii="Arial" w:hAnsi="Arial"/>
      <w:sz w:val="18"/>
      <w:lang w:eastAsia="en-US"/>
    </w:rPr>
  </w:style>
  <w:style w:type="paragraph" w:customStyle="1" w:styleId="TAH">
    <w:name w:val="TAH"/>
    <w:basedOn w:val="TAC"/>
    <w:link w:val="TAHChar"/>
    <w:qFormat/>
    <w:rPr>
      <w:b/>
    </w:rPr>
  </w:style>
  <w:style w:type="paragraph" w:customStyle="1" w:styleId="TAC">
    <w:name w:val="TAC"/>
    <w:basedOn w:val="TAL"/>
    <w:link w:val="TACChar"/>
    <w:qFormat/>
    <w:pPr>
      <w:jc w:val="center"/>
    </w:pPr>
  </w:style>
  <w:style w:type="character" w:customStyle="1" w:styleId="TACChar">
    <w:name w:val="TAC Char"/>
    <w:link w:val="TAC"/>
    <w:qFormat/>
    <w:rPr>
      <w:rFonts w:ascii="Arial" w:hAnsi="Arial"/>
      <w:sz w:val="18"/>
      <w:lang w:eastAsia="en-US"/>
    </w:rPr>
  </w:style>
  <w:style w:type="character" w:customStyle="1" w:styleId="TAHChar">
    <w:name w:val="TAH Char"/>
    <w:link w:val="TAH"/>
    <w:qFormat/>
    <w:rPr>
      <w:rFonts w:ascii="Arial" w:hAnsi="Arial"/>
      <w:b/>
      <w:sz w:val="18"/>
      <w:lang w:eastAsia="en-US"/>
    </w:rPr>
  </w:style>
  <w:style w:type="paragraph" w:customStyle="1" w:styleId="LD">
    <w:name w:val="LD"/>
    <w:pPr>
      <w:keepNext/>
      <w:keepLines/>
      <w:spacing w:line="180" w:lineRule="exact"/>
    </w:pPr>
    <w:rPr>
      <w:rFonts w:ascii="Courier New" w:hAnsi="Courier New"/>
      <w:lang w:val="en-GB"/>
    </w:rPr>
  </w:style>
  <w:style w:type="paragraph" w:customStyle="1" w:styleId="EX">
    <w:name w:val="EX"/>
    <w:basedOn w:val="Normal"/>
    <w:link w:val="EXCar"/>
    <w:qFormat/>
    <w:pPr>
      <w:keepLines/>
      <w:ind w:left="1702" w:hanging="1418"/>
    </w:pPr>
  </w:style>
  <w:style w:type="character" w:customStyle="1" w:styleId="EXCar">
    <w:name w:val="EX Car"/>
    <w:link w:val="EX"/>
    <w:qFormat/>
    <w:rPr>
      <w:lang w:eastAsia="en-US"/>
    </w:r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link w:val="EWChar"/>
    <w:qFormat/>
    <w:pPr>
      <w:spacing w:after="0"/>
    </w:pPr>
  </w:style>
  <w:style w:type="character" w:customStyle="1" w:styleId="EWChar">
    <w:name w:val="EW Char"/>
    <w:link w:val="EW"/>
    <w:locked/>
    <w:rPr>
      <w:lang w:eastAsia="en-US"/>
    </w:rPr>
  </w:style>
  <w:style w:type="paragraph" w:customStyle="1" w:styleId="B1">
    <w:name w:val="B1"/>
    <w:basedOn w:val="List"/>
    <w:link w:val="B1Char"/>
    <w:qFormat/>
    <w:pPr>
      <w:ind w:left="568" w:firstLineChars="0" w:hanging="284"/>
    </w:pPr>
  </w:style>
  <w:style w:type="character" w:customStyle="1" w:styleId="B1Char">
    <w:name w:val="B1 Char"/>
    <w:link w:val="B1"/>
    <w:qFormat/>
    <w:rPr>
      <w:lang w:eastAsia="en-US"/>
    </w:rPr>
  </w:style>
  <w:style w:type="paragraph" w:customStyle="1" w:styleId="EditorsNote">
    <w:name w:val="Editor's Note"/>
    <w:basedOn w:val="NO"/>
    <w:link w:val="EditorsNoteChar"/>
    <w:qFormat/>
    <w:rPr>
      <w:color w:val="FF0000"/>
    </w:rPr>
  </w:style>
  <w:style w:type="character" w:customStyle="1" w:styleId="EditorsNoteChar">
    <w:name w:val="Editor's Note Char"/>
    <w:aliases w:val="EN Char"/>
    <w:link w:val="EditorsNote"/>
    <w:qFormat/>
    <w:rPr>
      <w:color w:val="FF0000"/>
      <w:lang w:eastAsia="en-US"/>
    </w:rPr>
  </w:style>
  <w:style w:type="paragraph" w:customStyle="1" w:styleId="TH">
    <w:name w:val="TH"/>
    <w:basedOn w:val="Normal"/>
    <w:link w:val="THChar"/>
    <w:qFormat/>
    <w:pPr>
      <w:keepNext/>
      <w:keepLines/>
      <w:spacing w:before="60"/>
      <w:jc w:val="center"/>
    </w:pPr>
    <w:rPr>
      <w:rFonts w:ascii="Arial" w:hAnsi="Arial"/>
      <w:b/>
    </w:rPr>
  </w:style>
  <w:style w:type="character" w:customStyle="1" w:styleId="THChar">
    <w:name w:val="TH Char"/>
    <w:link w:val="TH"/>
    <w:qFormat/>
    <w:rPr>
      <w:rFonts w:ascii="Arial" w:hAnsi="Arial"/>
      <w:b/>
      <w:lang w:eastAsia="en-US"/>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sz w:val="40"/>
      <w:lang w:val="en-GB"/>
    </w:rPr>
  </w:style>
  <w:style w:type="paragraph" w:customStyle="1" w:styleId="ZB">
    <w:name w:val="ZB"/>
    <w:pPr>
      <w:framePr w:w="10206" w:h="284" w:hRule="exact" w:wrap="notBeside" w:vAnchor="page" w:hAnchor="margin" w:y="1986"/>
      <w:widowControl w:val="0"/>
      <w:ind w:right="28"/>
      <w:jc w:val="right"/>
    </w:pPr>
    <w:rPr>
      <w:rFonts w:ascii="Arial" w:hAnsi="Arial"/>
      <w:i/>
      <w:lang w:val="en-GB"/>
    </w:rPr>
  </w:style>
  <w:style w:type="paragraph" w:customStyle="1" w:styleId="ZT">
    <w:name w:val="ZT"/>
    <w:qFormat/>
    <w:pPr>
      <w:framePr w:wrap="notBeside" w:hAnchor="margin" w:yAlign="center"/>
      <w:widowControl w:val="0"/>
      <w:spacing w:line="240" w:lineRule="atLeast"/>
      <w:jc w:val="right"/>
    </w:pPr>
    <w:rPr>
      <w:rFonts w:ascii="Arial" w:hAnsi="Arial"/>
      <w:b/>
      <w:sz w:val="34"/>
      <w:lang w:val="en-GB"/>
    </w:rPr>
  </w:style>
  <w:style w:type="paragraph" w:customStyle="1" w:styleId="ZU">
    <w:name w:val="ZU"/>
    <w:pPr>
      <w:framePr w:w="10206" w:wrap="notBeside" w:vAnchor="page" w:hAnchor="margin" w:y="6238"/>
      <w:widowControl w:val="0"/>
      <w:pBdr>
        <w:top w:val="single" w:sz="12" w:space="1" w:color="auto"/>
      </w:pBdr>
      <w:jc w:val="right"/>
    </w:pPr>
    <w:rPr>
      <w:rFonts w:ascii="Arial" w:hAnsi="Arial"/>
      <w:lang w:val="en-GB"/>
    </w:rPr>
  </w:style>
  <w:style w:type="paragraph" w:customStyle="1" w:styleId="TAN">
    <w:name w:val="TAN"/>
    <w:basedOn w:val="TAL"/>
    <w:link w:val="TANChar"/>
    <w:qFormat/>
    <w:pPr>
      <w:ind w:left="851" w:hanging="851"/>
    </w:pPr>
  </w:style>
  <w:style w:type="character" w:customStyle="1" w:styleId="TANChar">
    <w:name w:val="TAN Char"/>
    <w:link w:val="TAN"/>
    <w:qFormat/>
    <w:rPr>
      <w:rFonts w:ascii="Arial" w:hAnsi="Arial"/>
      <w:sz w:val="18"/>
      <w:lang w:eastAsia="en-US"/>
    </w:rPr>
  </w:style>
  <w:style w:type="paragraph" w:customStyle="1" w:styleId="ZH">
    <w:name w:val="ZH"/>
    <w:qFormat/>
    <w:pPr>
      <w:framePr w:wrap="notBeside" w:vAnchor="page" w:hAnchor="margin" w:xAlign="center" w:y="6805"/>
      <w:widowControl w:val="0"/>
    </w:pPr>
    <w:rPr>
      <w:rFonts w:ascii="Arial" w:hAnsi="Arial"/>
      <w:lang w:val="en-GB"/>
    </w:rPr>
  </w:style>
  <w:style w:type="paragraph" w:customStyle="1" w:styleId="TF">
    <w:name w:val="TF"/>
    <w:basedOn w:val="TH"/>
    <w:link w:val="TFChar"/>
    <w:qFormat/>
    <w:pPr>
      <w:keepNext w:val="0"/>
      <w:spacing w:before="0" w:after="240"/>
    </w:pPr>
  </w:style>
  <w:style w:type="character" w:customStyle="1" w:styleId="TFChar">
    <w:name w:val="TF Char"/>
    <w:link w:val="TF"/>
    <w:qFormat/>
    <w:rPr>
      <w:rFonts w:ascii="Arial" w:hAnsi="Arial"/>
      <w:b/>
      <w:lang w:eastAsia="en-US"/>
    </w:rPr>
  </w:style>
  <w:style w:type="paragraph" w:customStyle="1" w:styleId="ZG">
    <w:name w:val="ZG"/>
    <w:pPr>
      <w:framePr w:wrap="notBeside" w:vAnchor="page" w:hAnchor="margin" w:xAlign="right" w:y="6805"/>
      <w:widowControl w:val="0"/>
      <w:jc w:val="right"/>
    </w:pPr>
    <w:rPr>
      <w:rFonts w:ascii="Arial" w:hAnsi="Arial"/>
      <w:lang w:val="en-GB"/>
    </w:rPr>
  </w:style>
  <w:style w:type="paragraph" w:customStyle="1" w:styleId="B2">
    <w:name w:val="B2"/>
    <w:basedOn w:val="List2"/>
    <w:link w:val="B2Char"/>
    <w:qFormat/>
    <w:pPr>
      <w:ind w:left="851" w:firstLineChars="0" w:hanging="284"/>
    </w:pPr>
  </w:style>
  <w:style w:type="character" w:customStyle="1" w:styleId="B2Char">
    <w:name w:val="B2 Char"/>
    <w:link w:val="B2"/>
    <w:qFormat/>
    <w:rPr>
      <w:lang w:eastAsia="en-US"/>
    </w:rPr>
  </w:style>
  <w:style w:type="paragraph" w:customStyle="1" w:styleId="B3">
    <w:name w:val="B3"/>
    <w:basedOn w:val="List3"/>
    <w:link w:val="B3Char2"/>
    <w:qFormat/>
    <w:pPr>
      <w:ind w:leftChars="0" w:left="1135" w:firstLineChars="0" w:hanging="284"/>
    </w:pPr>
  </w:style>
  <w:style w:type="character" w:customStyle="1" w:styleId="B3Char2">
    <w:name w:val="B3 Char2"/>
    <w:link w:val="B3"/>
    <w:qFormat/>
    <w:locked/>
    <w:rPr>
      <w:lang w:eastAsia="en-US"/>
    </w:rPr>
  </w:style>
  <w:style w:type="paragraph" w:customStyle="1" w:styleId="B4">
    <w:name w:val="B4"/>
    <w:basedOn w:val="Normal"/>
    <w:qFormat/>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TOCHeading">
    <w:name w:val="TOC Heading"/>
    <w:basedOn w:val="Heading1"/>
    <w:next w:val="Normal"/>
    <w:uiPriority w:val="39"/>
    <w:qFormat/>
    <w:pPr>
      <w:pBdr>
        <w:top w:val="none" w:sz="0" w:space="0" w:color="auto"/>
      </w:pBdr>
      <w:spacing w:before="480" w:after="0" w:line="276" w:lineRule="auto"/>
      <w:ind w:left="0" w:firstLine="0"/>
      <w:outlineLvl w:val="9"/>
    </w:pPr>
    <w:rPr>
      <w:rFonts w:ascii="Cambria" w:hAnsi="Cambria"/>
      <w:b/>
      <w:bCs/>
      <w:color w:val="365F91"/>
      <w:sz w:val="28"/>
      <w:szCs w:val="28"/>
      <w:lang w:eastAsia="zh-CN"/>
    </w:rPr>
  </w:style>
  <w:style w:type="paragraph" w:customStyle="1" w:styleId="TempNote">
    <w:name w:val="TempNote"/>
    <w:basedOn w:val="Normal"/>
    <w:qFormat/>
    <w:pPr>
      <w:overflowPunct w:val="0"/>
      <w:autoSpaceDE w:val="0"/>
      <w:autoSpaceDN w:val="0"/>
      <w:adjustRightInd w:val="0"/>
      <w:spacing w:after="0"/>
      <w:textAlignment w:val="baseline"/>
    </w:pPr>
    <w:rPr>
      <w:rFonts w:ascii="Arial" w:eastAsia="Times New Roman" w:hAnsi="Arial"/>
      <w:i/>
      <w:color w:val="0070C0"/>
    </w:rPr>
  </w:style>
  <w:style w:type="paragraph" w:customStyle="1" w:styleId="B10">
    <w:name w:val="B1+"/>
    <w:basedOn w:val="B1"/>
    <w:pPr>
      <w:numPr>
        <w:numId w:val="10"/>
      </w:numPr>
      <w:tabs>
        <w:tab w:val="left" w:pos="737"/>
      </w:tabs>
      <w:overflowPunct w:val="0"/>
      <w:autoSpaceDE w:val="0"/>
      <w:autoSpaceDN w:val="0"/>
      <w:adjustRightInd w:val="0"/>
      <w:textAlignment w:val="baseline"/>
    </w:pPr>
    <w:rPr>
      <w:rFonts w:eastAsia="Times New Roman"/>
    </w:rPr>
  </w:style>
  <w:style w:type="character" w:customStyle="1" w:styleId="NOChar">
    <w:name w:val="NO Char"/>
    <w:qFormat/>
    <w:rPr>
      <w:lang w:val="en-GB" w:eastAsia="en-US"/>
    </w:rPr>
  </w:style>
  <w:style w:type="character" w:styleId="UnresolvedMention">
    <w:name w:val="Unresolved Mention"/>
    <w:uiPriority w:val="99"/>
    <w:unhideWhenUsed/>
    <w:rPr>
      <w:color w:val="808080"/>
      <w:shd w:val="clear" w:color="auto" w:fill="E6E6E6"/>
    </w:rPr>
  </w:style>
  <w:style w:type="paragraph" w:customStyle="1" w:styleId="CRCoverPage">
    <w:name w:val="CR Cover Page"/>
    <w:link w:val="CRCoverPageZchn"/>
    <w:pPr>
      <w:spacing w:after="120"/>
    </w:pPr>
    <w:rPr>
      <w:rFonts w:ascii="Arial" w:eastAsia="Batang" w:hAnsi="Arial"/>
      <w:lang w:val="en-GB"/>
    </w:rPr>
  </w:style>
  <w:style w:type="character" w:customStyle="1" w:styleId="CRCoverPageZchn">
    <w:name w:val="CR Cover Page Zchn"/>
    <w:link w:val="CRCoverPage"/>
    <w:rPr>
      <w:rFonts w:ascii="Arial" w:eastAsia="Batang" w:hAnsi="Arial"/>
      <w:lang w:eastAsia="en-US"/>
    </w:rPr>
  </w:style>
  <w:style w:type="character" w:customStyle="1" w:styleId="EditorsNoteCharChar">
    <w:name w:val="Editor's Note Char Char"/>
    <w:locked/>
    <w:rPr>
      <w:color w:val="FF0000"/>
      <w:lang w:val="en-GB" w:eastAsia="en-US"/>
    </w:rPr>
  </w:style>
  <w:style w:type="character" w:customStyle="1" w:styleId="TAN0">
    <w:name w:val="TAN (文字)"/>
    <w:rPr>
      <w:rFonts w:ascii="Arial" w:eastAsia="Batang" w:hAnsi="Arial"/>
      <w:sz w:val="18"/>
      <w:lang w:val="en-GB" w:eastAsia="en-US" w:bidi="ar-SA"/>
    </w:rPr>
  </w:style>
  <w:style w:type="character" w:customStyle="1" w:styleId="EditorsNoteZchn">
    <w:name w:val="Editor's Note Zchn"/>
    <w:rPr>
      <w:rFonts w:ascii="Times New Roman" w:hAnsi="Times New Roman"/>
      <w:color w:val="FF0000"/>
      <w:lang w:val="en-GB" w:eastAsia="en-US"/>
    </w:rPr>
  </w:style>
  <w:style w:type="table" w:customStyle="1" w:styleId="1">
    <w:name w:val="网格型1"/>
    <w:basedOn w:val="TableNormal"/>
    <w:uiPriority w:val="39"/>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pPr>
      <w:spacing w:before="100" w:beforeAutospacing="1" w:after="100" w:afterAutospacing="1"/>
    </w:pPr>
    <w:rPr>
      <w:rFonts w:ascii="SimSun" w:hAnsi="SimSun" w:cs="SimSun"/>
      <w:sz w:val="24"/>
      <w:szCs w:val="24"/>
      <w:lang w:eastAsia="zh-CN"/>
    </w:rPr>
  </w:style>
  <w:style w:type="paragraph" w:styleId="Revision">
    <w:name w:val="Revision"/>
    <w:uiPriority w:val="99"/>
    <w:semiHidden/>
    <w:rPr>
      <w:lang w:val="en-GB"/>
    </w:rPr>
  </w:style>
  <w:style w:type="character" w:customStyle="1" w:styleId="51">
    <w:name w:val="标题 5 字符1"/>
    <w:semiHidden/>
    <w:locked/>
    <w:rPr>
      <w:rFonts w:ascii="Arial" w:hAnsi="Arial"/>
      <w:sz w:val="22"/>
      <w:lang w:val="en-GB" w:eastAsia="en-US"/>
    </w:rPr>
  </w:style>
  <w:style w:type="paragraph" w:styleId="Bibliography">
    <w:name w:val="Bibliography"/>
    <w:basedOn w:val="Normal"/>
    <w:next w:val="Normal"/>
    <w:uiPriority w:val="37"/>
    <w:unhideWhenUsed/>
  </w:style>
  <w:style w:type="paragraph" w:styleId="IntenseQuote">
    <w:name w:val="Intense Quote"/>
    <w:basedOn w:val="Normal"/>
    <w:next w:val="Normal"/>
    <w:link w:val="IntenseQuoteChar"/>
    <w:uiPriority w:val="30"/>
    <w:qFormat/>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Pr>
      <w:i/>
      <w:iCs/>
      <w:color w:val="4472C4"/>
      <w:lang w:eastAsia="en-US"/>
    </w:rPr>
  </w:style>
  <w:style w:type="paragraph" w:styleId="ListParagraph">
    <w:name w:val="List Paragraph"/>
    <w:basedOn w:val="Normal"/>
    <w:uiPriority w:val="34"/>
    <w:qFormat/>
    <w:pPr>
      <w:ind w:left="720"/>
    </w:pPr>
  </w:style>
  <w:style w:type="paragraph" w:styleId="NoSpacing">
    <w:name w:val="No Spacing"/>
    <w:uiPriority w:val="1"/>
    <w:qFormat/>
    <w:rPr>
      <w:lang w:val="en-GB"/>
    </w:rPr>
  </w:style>
  <w:style w:type="paragraph" w:styleId="Quote">
    <w:name w:val="Quote"/>
    <w:basedOn w:val="Normal"/>
    <w:next w:val="Normal"/>
    <w:link w:val="QuoteChar"/>
    <w:uiPriority w:val="29"/>
    <w:qFormat/>
    <w:pPr>
      <w:spacing w:before="200" w:after="160"/>
      <w:ind w:left="864" w:right="864"/>
      <w:jc w:val="center"/>
    </w:pPr>
    <w:rPr>
      <w:i/>
      <w:iCs/>
      <w:color w:val="404040"/>
    </w:rPr>
  </w:style>
  <w:style w:type="character" w:customStyle="1" w:styleId="QuoteChar">
    <w:name w:val="Quote Char"/>
    <w:link w:val="Quote"/>
    <w:uiPriority w:val="29"/>
    <w:rPr>
      <w:i/>
      <w:iCs/>
      <w:color w:val="404040"/>
      <w:lang w:eastAsia="en-US"/>
    </w:rPr>
  </w:style>
  <w:style w:type="character" w:customStyle="1" w:styleId="THZchn">
    <w:name w:val="TH Zchn"/>
    <w:rPr>
      <w:rFonts w:ascii="Arial" w:hAnsi="Arial"/>
      <w:b/>
      <w:lang w:eastAsia="en-US"/>
    </w:rPr>
  </w:style>
  <w:style w:type="character" w:customStyle="1" w:styleId="B3Char">
    <w:name w:val="B3 Char"/>
    <w:rPr>
      <w:lang w:eastAsia="en-US"/>
    </w:rPr>
  </w:style>
  <w:style w:type="paragraph" w:customStyle="1" w:styleId="FL">
    <w:name w:val="FL"/>
    <w:basedOn w:val="Normal"/>
    <w:pPr>
      <w:keepNext/>
      <w:keepLines/>
      <w:overflowPunct w:val="0"/>
      <w:autoSpaceDE w:val="0"/>
      <w:autoSpaceDN w:val="0"/>
      <w:adjustRightInd w:val="0"/>
      <w:spacing w:before="60"/>
      <w:jc w:val="center"/>
      <w:textAlignment w:val="baseline"/>
    </w:pPr>
    <w:rPr>
      <w:rFonts w:ascii="Arial" w:eastAsia="Times New Roman" w:hAnsi="Arial"/>
      <w:b/>
    </w:rPr>
  </w:style>
  <w:style w:type="character" w:customStyle="1" w:styleId="ui-provider">
    <w:name w:val="ui-provider"/>
  </w:style>
  <w:style w:type="paragraph" w:customStyle="1" w:styleId="AltNormal">
    <w:name w:val="AltNormal"/>
    <w:basedOn w:val="Normal"/>
    <w:link w:val="AltNormalChar"/>
    <w:pPr>
      <w:spacing w:before="120" w:after="0"/>
    </w:pPr>
    <w:rPr>
      <w:rFonts w:ascii="Arial" w:eastAsia="DengXian" w:hAnsi="Arial"/>
    </w:rPr>
  </w:style>
  <w:style w:type="character" w:customStyle="1" w:styleId="AltNormalChar">
    <w:name w:val="AltNormal Char"/>
    <w:link w:val="AltNormal"/>
    <w:rPr>
      <w:rFonts w:ascii="Arial" w:eastAsia="DengXian" w:hAnsi="Arial"/>
      <w:lang w:eastAsia="en-US"/>
    </w:rPr>
  </w:style>
  <w:style w:type="character" w:customStyle="1" w:styleId="UnresolvedMention1">
    <w:name w:val="Unresolved Mention1"/>
    <w:uiPriority w:val="99"/>
    <w:unhideWhenUsed/>
    <w:rPr>
      <w:color w:val="605E5C"/>
      <w:shd w:val="clear" w:color="auto" w:fill="E1DFDD"/>
    </w:rPr>
  </w:style>
  <w:style w:type="paragraph" w:customStyle="1" w:styleId="tdoc-header">
    <w:name w:val="tdoc-header"/>
    <w:rPr>
      <w:rFonts w:ascii="Arial" w:hAnsi="Arial"/>
      <w:sz w:val="24"/>
      <w:lang w:val="en-GB"/>
    </w:rPr>
  </w:style>
  <w:style w:type="character" w:customStyle="1" w:styleId="B1Char1">
    <w:name w:val="B1 Char1"/>
    <w:rPr>
      <w:rFonts w:ascii="Times New Roman" w:hAnsi="Times New Roman"/>
      <w:lang w:val="en-GB"/>
    </w:rPr>
  </w:style>
  <w:style w:type="paragraph" w:customStyle="1" w:styleId="TemplateH4">
    <w:name w:val="TemplateH4"/>
    <w:basedOn w:val="Normal"/>
    <w:qFormat/>
    <w:pPr>
      <w:overflowPunct w:val="0"/>
      <w:autoSpaceDE w:val="0"/>
      <w:autoSpaceDN w:val="0"/>
      <w:adjustRightInd w:val="0"/>
      <w:textAlignment w:val="baseline"/>
    </w:pPr>
    <w:rPr>
      <w:rFonts w:ascii="Arial" w:eastAsia="DengXian" w:hAnsi="Arial" w:cs="Arial"/>
      <w:sz w:val="24"/>
      <w:szCs w:val="24"/>
    </w:rPr>
  </w:style>
  <w:style w:type="paragraph" w:customStyle="1" w:styleId="TemplateH3">
    <w:name w:val="TemplateH3"/>
    <w:basedOn w:val="Normal"/>
    <w:qFormat/>
    <w:pPr>
      <w:overflowPunct w:val="0"/>
      <w:autoSpaceDE w:val="0"/>
      <w:autoSpaceDN w:val="0"/>
      <w:adjustRightInd w:val="0"/>
      <w:textAlignment w:val="baseline"/>
    </w:pPr>
    <w:rPr>
      <w:rFonts w:ascii="Arial" w:eastAsia="DengXian" w:hAnsi="Arial" w:cs="Arial"/>
      <w:sz w:val="28"/>
      <w:szCs w:val="28"/>
    </w:rPr>
  </w:style>
  <w:style w:type="paragraph" w:customStyle="1" w:styleId="TemplateH2">
    <w:name w:val="TemplateH2"/>
    <w:basedOn w:val="Normal"/>
    <w:qFormat/>
    <w:pPr>
      <w:overflowPunct w:val="0"/>
      <w:autoSpaceDE w:val="0"/>
      <w:autoSpaceDN w:val="0"/>
      <w:adjustRightInd w:val="0"/>
      <w:textAlignment w:val="baseline"/>
    </w:pPr>
    <w:rPr>
      <w:rFonts w:ascii="Arial" w:eastAsia="DengXian" w:hAnsi="Arial" w:cs="Arial"/>
      <w:sz w:val="32"/>
      <w:szCs w:val="32"/>
    </w:rPr>
  </w:style>
  <w:style w:type="character" w:customStyle="1" w:styleId="TAHCar">
    <w:name w:val="TAH Car"/>
    <w:rPr>
      <w:rFonts w:ascii="Arial" w:hAnsi="Arial"/>
      <w:b/>
      <w:sz w:val="18"/>
      <w:lang w:val="en-GB" w:eastAsia="en-US"/>
    </w:rPr>
  </w:style>
  <w:style w:type="character" w:customStyle="1" w:styleId="st1">
    <w:name w:val="st1"/>
  </w:style>
  <w:style w:type="character" w:customStyle="1" w:styleId="52">
    <w:name w:val="标题 5 字符2"/>
    <w:rPr>
      <w:rFonts w:ascii="Arial" w:hAnsi="Arial"/>
      <w:sz w:val="22"/>
      <w:lang w:val="en-GB" w:eastAsia="en-US"/>
    </w:rPr>
  </w:style>
  <w:style w:type="character" w:customStyle="1" w:styleId="UnresolvedMention2">
    <w:name w:val="Unresolved Mention2"/>
    <w:uiPriority w:val="99"/>
    <w:unhideWhenUsed/>
    <w:rPr>
      <w:color w:val="808080"/>
      <w:shd w:val="clear" w:color="auto" w:fill="E6E6E6"/>
    </w:rPr>
  </w:style>
  <w:style w:type="paragraph" w:customStyle="1" w:styleId="Style1">
    <w:name w:val="Style1"/>
    <w:basedOn w:val="Heading8"/>
    <w:qFormat/>
    <w:pPr>
      <w:pageBreakBefore/>
    </w:pPr>
  </w:style>
  <w:style w:type="paragraph" w:customStyle="1" w:styleId="b20">
    <w:name w:val="b2"/>
    <w:basedOn w:val="Normal"/>
    <w:pPr>
      <w:spacing w:before="100" w:beforeAutospacing="1" w:after="100" w:afterAutospacing="1"/>
    </w:pPr>
    <w:rPr>
      <w:rFonts w:ascii="SimSun" w:hAnsi="SimSun" w:cs="SimSun"/>
      <w:sz w:val="24"/>
      <w:szCs w:val="24"/>
      <w:lang w:eastAsia="zh-CN"/>
    </w:rPr>
  </w:style>
  <w:style w:type="paragraph" w:customStyle="1" w:styleId="tal0">
    <w:name w:val="tal"/>
    <w:basedOn w:val="Normal"/>
    <w:pPr>
      <w:spacing w:before="100" w:beforeAutospacing="1" w:after="100" w:afterAutospacing="1"/>
    </w:pPr>
    <w:rPr>
      <w:rFonts w:ascii="SimSun" w:hAnsi="SimSun" w:cs="SimSun"/>
      <w:sz w:val="24"/>
      <w:szCs w:val="24"/>
      <w:lang w:eastAsia="zh-CN"/>
    </w:rPr>
  </w:style>
  <w:style w:type="character" w:customStyle="1" w:styleId="1Char1">
    <w:name w:val="标题 1 Char1"/>
    <w:rPr>
      <w:rFonts w:ascii="Arial" w:hAnsi="Arial"/>
      <w:sz w:val="36"/>
      <w:lang w:eastAsia="en-US"/>
    </w:rPr>
  </w:style>
  <w:style w:type="character" w:customStyle="1" w:styleId="abstractlabel">
    <w:name w:val="abstractlabel"/>
  </w:style>
  <w:style w:type="character" w:customStyle="1" w:styleId="5Char1">
    <w:name w:val="标题 5 Char1"/>
    <w:rPr>
      <w:rFonts w:ascii="Arial" w:hAnsi="Arial"/>
      <w:sz w:val="22"/>
      <w:lang w:val="en-GB" w:eastAsia="en-US"/>
    </w:rPr>
  </w:style>
  <w:style w:type="character" w:customStyle="1" w:styleId="apple-converted-space">
    <w:name w:val="apple-converted-space"/>
  </w:style>
  <w:style w:type="character" w:customStyle="1" w:styleId="EXChar">
    <w:name w:val="EX Char"/>
    <w:rPr>
      <w:rFonts w:ascii="Times New Roman" w:hAnsi="Times New Roman"/>
      <w:lang w:val="en-GB"/>
    </w:rPr>
  </w:style>
  <w:style w:type="character" w:customStyle="1" w:styleId="opdict3font24">
    <w:name w:val="op_dict3_font24"/>
  </w:style>
  <w:style w:type="character" w:customStyle="1" w:styleId="HTTPMethod">
    <w:name w:val="HTTP Method"/>
    <w:uiPriority w:val="1"/>
    <w:qFormat/>
    <w:rPr>
      <w:rFonts w:ascii="Courier New" w:hAnsi="Courier New"/>
      <w:i w:val="0"/>
      <w:sz w:val="18"/>
    </w:rPr>
  </w:style>
  <w:style w:type="character" w:customStyle="1" w:styleId="Code">
    <w:name w:val="Code"/>
    <w:uiPriority w:val="1"/>
    <w:qFormat/>
    <w:rPr>
      <w:rFonts w:ascii="Arial" w:hAnsi="Arial"/>
      <w:i/>
      <w:sz w:val="18"/>
      <w:shd w:val="clear" w:color="auto" w:fill="auto"/>
    </w:rPr>
  </w:style>
  <w:style w:type="character" w:customStyle="1" w:styleId="HTTPHeader">
    <w:name w:val="HTTP Header"/>
    <w:uiPriority w:val="1"/>
    <w:qFormat/>
    <w:rPr>
      <w:rFonts w:ascii="Courier New" w:hAnsi="Courier New"/>
      <w:spacing w:val="-5"/>
      <w:sz w:val="18"/>
    </w:rPr>
  </w:style>
  <w:style w:type="character" w:customStyle="1" w:styleId="HTTPResponse">
    <w:name w:val="HTTP Response"/>
    <w:uiPriority w:val="1"/>
    <w:qFormat/>
    <w:rPr>
      <w:rFonts w:ascii="Arial" w:hAnsi="Arial" w:cs="Courier New"/>
      <w:i/>
      <w:sz w:val="18"/>
      <w:lang w:val="en-US"/>
    </w:rPr>
  </w:style>
  <w:style w:type="character" w:customStyle="1" w:styleId="Codechar">
    <w:name w:val="Code (char)"/>
    <w:uiPriority w:val="1"/>
    <w:qFormat/>
    <w:rPr>
      <w:rFonts w:ascii="Arial" w:hAnsi="Arial" w:cs="Arial"/>
      <w:i/>
      <w:iCs/>
      <w:sz w:val="18"/>
      <w:szCs w:val="18"/>
    </w:rPr>
  </w:style>
  <w:style w:type="paragraph" w:customStyle="1" w:styleId="TALcontinuation">
    <w:name w:val="TAL continuation"/>
    <w:basedOn w:val="TAL"/>
    <w:link w:val="TALcontinuationChar"/>
    <w:qFormat/>
    <w:pPr>
      <w:spacing w:before="40"/>
    </w:pPr>
    <w:rPr>
      <w:rFonts w:eastAsia="Times New Roman"/>
    </w:rPr>
  </w:style>
  <w:style w:type="character" w:customStyle="1" w:styleId="TALcontinuationChar">
    <w:name w:val="TAL continuation Char"/>
    <w:link w:val="TALcontinuation"/>
    <w:rPr>
      <w:rFonts w:ascii="Arial" w:eastAsia="Times New Roman" w:hAnsi="Arial"/>
      <w:sz w:val="18"/>
      <w:lang w:eastAsia="en-US"/>
    </w:rPr>
  </w:style>
  <w:style w:type="character" w:customStyle="1" w:styleId="10">
    <w:name w:val="文档结构图 字符1"/>
    <w:rPr>
      <w:rFonts w:ascii="Tahoma" w:hAnsi="Tahoma" w:cs="Tahoma"/>
      <w:shd w:val="clear" w:color="auto" w:fill="000080"/>
      <w:lang w:val="en-GB" w:eastAsia="en-US"/>
    </w:rPr>
  </w:style>
  <w:style w:type="table" w:customStyle="1" w:styleId="TableGrid1">
    <w:name w:val="Table Grid1"/>
    <w:basedOn w:val="TableNormal"/>
    <w:rPr>
      <w:rFonts w:ascii="Calibri" w:hAnsi="Calibri" w:cs="Arial"/>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rPr>
      <w:rFonts w:ascii="Calibri" w:hAnsi="Calibri" w:cs="Arial"/>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rPr>
      <w:rFonts w:ascii="Calibri" w:hAnsi="Calibri" w:cs="Arial"/>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rPr>
      <w:rFonts w:ascii="Calibri" w:hAnsi="Calibri" w:cs="Arial"/>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rPr>
      <w:rFonts w:eastAsia="DengXi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rPr>
      <w:rFonts w:ascii="Calibri" w:hAnsi="Calibri" w:cs="Arial"/>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ortal.3gpp.org/ngppapp/CreateTdoc.aspx?mode=view&amp;contributionUid=CP-213228" TargetMode="External"/><Relationship Id="rId21" Type="http://schemas.openxmlformats.org/officeDocument/2006/relationships/oleObject" Target="embeddings/oleObject5.bin"/><Relationship Id="rId42" Type="http://schemas.openxmlformats.org/officeDocument/2006/relationships/image" Target="media/image20.emf"/><Relationship Id="rId63" Type="http://schemas.openxmlformats.org/officeDocument/2006/relationships/image" Target="media/image30.emf"/><Relationship Id="rId84" Type="http://schemas.openxmlformats.org/officeDocument/2006/relationships/package" Target="embeddings/Microsoft_Visio_Drawing211.vsdx"/><Relationship Id="rId138" Type="http://schemas.openxmlformats.org/officeDocument/2006/relationships/hyperlink" Target="https://portal.3gpp.org/ngppapp/CreateTdoc.aspx?mode=view&amp;contributionUid=CP-213228" TargetMode="External"/><Relationship Id="rId107" Type="http://schemas.openxmlformats.org/officeDocument/2006/relationships/image" Target="media/image52.emf"/><Relationship Id="rId11" Type="http://schemas.openxmlformats.org/officeDocument/2006/relationships/image" Target="media/image3.emf"/><Relationship Id="rId32" Type="http://schemas.openxmlformats.org/officeDocument/2006/relationships/image" Target="media/image15.emf"/><Relationship Id="rId37" Type="http://schemas.openxmlformats.org/officeDocument/2006/relationships/oleObject" Target="embeddings/oleObject13.bin"/><Relationship Id="rId53" Type="http://schemas.openxmlformats.org/officeDocument/2006/relationships/image" Target="media/image26.emf"/><Relationship Id="rId58" Type="http://schemas.openxmlformats.org/officeDocument/2006/relationships/package" Target="embeddings/Microsoft_Visio_Drawing1.vsdx"/><Relationship Id="rId74" Type="http://schemas.openxmlformats.org/officeDocument/2006/relationships/package" Target="embeddings/Microsoft_Visio_Drawing5.vsdx"/><Relationship Id="rId79" Type="http://schemas.openxmlformats.org/officeDocument/2006/relationships/image" Target="media/image38.emf"/><Relationship Id="rId102" Type="http://schemas.openxmlformats.org/officeDocument/2006/relationships/image" Target="media/image49.emf"/><Relationship Id="rId123" Type="http://schemas.openxmlformats.org/officeDocument/2006/relationships/hyperlink" Target="https://portal.3gpp.org/ngppapp/CreateTdoc.aspx?mode=view&amp;contributionUid=CP-213227" TargetMode="External"/><Relationship Id="rId128" Type="http://schemas.openxmlformats.org/officeDocument/2006/relationships/hyperlink" Target="https://portal.3gpp.org/ngppapp/CreateTdoc.aspx?mode=view&amp;contributionUid=CP-213227" TargetMode="External"/><Relationship Id="rId144"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package" Target="embeddings/Microsoft_Visio_Drawing514.vsdx"/><Relationship Id="rId95" Type="http://schemas.openxmlformats.org/officeDocument/2006/relationships/package" Target="embeddings/Microsoft_Visio_Drawing218.vsdx"/><Relationship Id="rId22" Type="http://schemas.openxmlformats.org/officeDocument/2006/relationships/image" Target="media/image10.emf"/><Relationship Id="rId27" Type="http://schemas.openxmlformats.org/officeDocument/2006/relationships/oleObject" Target="embeddings/oleObject8.bin"/><Relationship Id="rId43" Type="http://schemas.openxmlformats.org/officeDocument/2006/relationships/oleObject" Target="embeddings/oleObject16.bin"/><Relationship Id="rId48" Type="http://schemas.openxmlformats.org/officeDocument/2006/relationships/oleObject" Target="embeddings/oleObject18.bin"/><Relationship Id="rId64" Type="http://schemas.openxmlformats.org/officeDocument/2006/relationships/package" Target="embeddings/Microsoft_Visio_Drawing4.vsdx"/><Relationship Id="rId69" Type="http://schemas.openxmlformats.org/officeDocument/2006/relationships/image" Target="media/image33.emf"/><Relationship Id="rId113" Type="http://schemas.openxmlformats.org/officeDocument/2006/relationships/hyperlink" Target="https://portal.3gpp.org/ngppapp/CreateTdoc.aspx?mode=view&amp;contributionUid=CP-213227" TargetMode="External"/><Relationship Id="rId118" Type="http://schemas.openxmlformats.org/officeDocument/2006/relationships/hyperlink" Target="https://portal.3gpp.org/ngppapp/CreateTdoc.aspx?mode=view&amp;contributionUid=CP-213227" TargetMode="External"/><Relationship Id="rId134" Type="http://schemas.openxmlformats.org/officeDocument/2006/relationships/hyperlink" Target="https://portal.3gpp.org/ngppapp/CreateTdoc.aspx?mode=view&amp;contributionUid=CP-213228" TargetMode="External"/><Relationship Id="rId139" Type="http://schemas.openxmlformats.org/officeDocument/2006/relationships/hyperlink" Target="https://portal.3gpp.org/ngppapp/CreateTdoc.aspx?mode=view&amp;contributionUid=CP-213228" TargetMode="External"/><Relationship Id="rId80" Type="http://schemas.openxmlformats.org/officeDocument/2006/relationships/package" Target="embeddings/Microsoft_Visio_Drawing9.vsdx"/><Relationship Id="rId85" Type="http://schemas.openxmlformats.org/officeDocument/2006/relationships/image" Target="media/image41.emf"/><Relationship Id="rId12" Type="http://schemas.openxmlformats.org/officeDocument/2006/relationships/oleObject" Target="embeddings/oleObject2.bin"/><Relationship Id="rId17" Type="http://schemas.openxmlformats.org/officeDocument/2006/relationships/oleObject" Target="embeddings/oleObject4.bin"/><Relationship Id="rId33" Type="http://schemas.openxmlformats.org/officeDocument/2006/relationships/oleObject" Target="embeddings/oleObject11.bin"/><Relationship Id="rId38" Type="http://schemas.openxmlformats.org/officeDocument/2006/relationships/image" Target="media/image18.emf"/><Relationship Id="rId59" Type="http://schemas.openxmlformats.org/officeDocument/2006/relationships/package" Target="embeddings/Microsoft_Visio_Drawing2.vsdx"/><Relationship Id="rId103" Type="http://schemas.openxmlformats.org/officeDocument/2006/relationships/image" Target="media/image50.emf"/><Relationship Id="rId108" Type="http://schemas.openxmlformats.org/officeDocument/2006/relationships/package" Target="embeddings/Microsoft_Visio___1.vsdx"/><Relationship Id="rId124" Type="http://schemas.openxmlformats.org/officeDocument/2006/relationships/hyperlink" Target="https://portal.3gpp.org/ngppapp/CreateTdoc.aspx?mode=view&amp;contributionUid=CP-213227" TargetMode="External"/><Relationship Id="rId129" Type="http://schemas.openxmlformats.org/officeDocument/2006/relationships/hyperlink" Target="https://portal.3gpp.org/ngppapp/CreateTdoc.aspx?mode=view&amp;contributionUid=CP-213239" TargetMode="External"/><Relationship Id="rId54" Type="http://schemas.openxmlformats.org/officeDocument/2006/relationships/package" Target="embeddings/Microsoft_Word_Document.docx"/><Relationship Id="rId70" Type="http://schemas.openxmlformats.org/officeDocument/2006/relationships/package" Target="embeddings/Microsoft_Visio_Drawing37.vsdx"/><Relationship Id="rId75" Type="http://schemas.openxmlformats.org/officeDocument/2006/relationships/image" Target="media/image36.emf"/><Relationship Id="rId91" Type="http://schemas.openxmlformats.org/officeDocument/2006/relationships/image" Target="media/image44.emf"/><Relationship Id="rId96" Type="http://schemas.openxmlformats.org/officeDocument/2006/relationships/package" Target="embeddings/Microsoft_Visio_Drawing319.vsdx"/><Relationship Id="rId140" Type="http://schemas.openxmlformats.org/officeDocument/2006/relationships/hyperlink" Target="https://portal.3gpp.org/ngppapp/CreateTdoc.aspx?mode=view&amp;contributionUid=CP-213246"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oleObject" Target="embeddings/oleObject6.bin"/><Relationship Id="rId28" Type="http://schemas.openxmlformats.org/officeDocument/2006/relationships/image" Target="media/image13.emf"/><Relationship Id="rId49" Type="http://schemas.openxmlformats.org/officeDocument/2006/relationships/image" Target="media/image24.emf"/><Relationship Id="rId114" Type="http://schemas.openxmlformats.org/officeDocument/2006/relationships/hyperlink" Target="https://portal.3gpp.org/ngppapp/CreateTdoc.aspx?mode=view&amp;contributionUid=CP-213228" TargetMode="External"/><Relationship Id="rId119" Type="http://schemas.openxmlformats.org/officeDocument/2006/relationships/hyperlink" Target="https://portal.3gpp.org/ngppapp/CreateTdoc.aspx?mode=view&amp;contributionUid=CP-213227" TargetMode="External"/><Relationship Id="rId44" Type="http://schemas.openxmlformats.org/officeDocument/2006/relationships/image" Target="media/image21.emf"/><Relationship Id="rId60" Type="http://schemas.openxmlformats.org/officeDocument/2006/relationships/image" Target="media/image29.emf"/><Relationship Id="rId65" Type="http://schemas.openxmlformats.org/officeDocument/2006/relationships/image" Target="media/image31.emf"/><Relationship Id="rId81" Type="http://schemas.openxmlformats.org/officeDocument/2006/relationships/image" Target="media/image39.emf"/><Relationship Id="rId86" Type="http://schemas.openxmlformats.org/officeDocument/2006/relationships/package" Target="embeddings/Microsoft_Visio_Drawing312.vsdx"/><Relationship Id="rId130" Type="http://schemas.openxmlformats.org/officeDocument/2006/relationships/hyperlink" Target="https://portal.3gpp.org/ngppapp/CreateTdoc.aspx?mode=view&amp;contributionUid=CP-213228" TargetMode="External"/><Relationship Id="rId135" Type="http://schemas.openxmlformats.org/officeDocument/2006/relationships/hyperlink" Target="https://portal.3gpp.org/ngppapp/CreateTdoc.aspx?mode=view&amp;contributionUid=CP-213228" TargetMode="External"/><Relationship Id="rId13" Type="http://schemas.openxmlformats.org/officeDocument/2006/relationships/image" Target="media/image4.emf"/><Relationship Id="rId18" Type="http://schemas.openxmlformats.org/officeDocument/2006/relationships/image" Target="media/image7.emf"/><Relationship Id="rId39" Type="http://schemas.openxmlformats.org/officeDocument/2006/relationships/oleObject" Target="embeddings/oleObject14.bin"/><Relationship Id="rId109" Type="http://schemas.openxmlformats.org/officeDocument/2006/relationships/image" Target="media/image53.emf"/><Relationship Id="rId34" Type="http://schemas.openxmlformats.org/officeDocument/2006/relationships/image" Target="media/image16.emf"/><Relationship Id="rId50" Type="http://schemas.openxmlformats.org/officeDocument/2006/relationships/oleObject" Target="embeddings/oleObject19.bin"/><Relationship Id="rId55" Type="http://schemas.openxmlformats.org/officeDocument/2006/relationships/image" Target="media/image27.emf"/><Relationship Id="rId76" Type="http://schemas.openxmlformats.org/officeDocument/2006/relationships/package" Target="embeddings/Microsoft_Visio_Drawing6.vsdx"/><Relationship Id="rId97" Type="http://schemas.openxmlformats.org/officeDocument/2006/relationships/package" Target="embeddings/Microsoft_Visio_Drawing420.vsdx"/><Relationship Id="rId104" Type="http://schemas.openxmlformats.org/officeDocument/2006/relationships/package" Target="embeddings/Microsoft_Visio_Drawing422.vsdx"/><Relationship Id="rId120" Type="http://schemas.openxmlformats.org/officeDocument/2006/relationships/hyperlink" Target="https://portal.3gpp.org/ngppapp/CreateTdoc.aspx?mode=view&amp;contributionUid=CP-213227" TargetMode="External"/><Relationship Id="rId125" Type="http://schemas.openxmlformats.org/officeDocument/2006/relationships/hyperlink" Target="https://portal.3gpp.org/ngppapp/CreateTdoc.aspx?mode=view&amp;contributionUid=CP-213227" TargetMode="External"/><Relationship Id="rId141" Type="http://schemas.openxmlformats.org/officeDocument/2006/relationships/header" Target="header1.xml"/><Relationship Id="rId7" Type="http://schemas.openxmlformats.org/officeDocument/2006/relationships/image" Target="media/image1.emf"/><Relationship Id="rId71" Type="http://schemas.openxmlformats.org/officeDocument/2006/relationships/image" Target="media/image34.emf"/><Relationship Id="rId92" Type="http://schemas.openxmlformats.org/officeDocument/2006/relationships/package" Target="embeddings/Microsoft_Visio_Drawing16.vsdx"/><Relationship Id="rId2" Type="http://schemas.openxmlformats.org/officeDocument/2006/relationships/styles" Target="styles.xml"/><Relationship Id="rId29" Type="http://schemas.openxmlformats.org/officeDocument/2006/relationships/oleObject" Target="embeddings/oleObject9.bin"/><Relationship Id="rId24" Type="http://schemas.openxmlformats.org/officeDocument/2006/relationships/image" Target="media/image11.emf"/><Relationship Id="rId40" Type="http://schemas.openxmlformats.org/officeDocument/2006/relationships/image" Target="media/image19.emf"/><Relationship Id="rId45" Type="http://schemas.openxmlformats.org/officeDocument/2006/relationships/oleObject" Target="embeddings/oleObject17.bin"/><Relationship Id="rId66" Type="http://schemas.openxmlformats.org/officeDocument/2006/relationships/package" Target="embeddings/Microsoft_Visio_Drawing15.vsdx"/><Relationship Id="rId87" Type="http://schemas.openxmlformats.org/officeDocument/2006/relationships/image" Target="media/image42.emf"/><Relationship Id="rId110" Type="http://schemas.openxmlformats.org/officeDocument/2006/relationships/package" Target="embeddings/Microsoft_Visio_Drawing24.vsdx"/><Relationship Id="rId115" Type="http://schemas.openxmlformats.org/officeDocument/2006/relationships/hyperlink" Target="https://portal.3gpp.org/ngppapp/CreateTdoc.aspx?mode=view&amp;contributionUid=CP-213228" TargetMode="External"/><Relationship Id="rId131" Type="http://schemas.openxmlformats.org/officeDocument/2006/relationships/hyperlink" Target="https://portal.3gpp.org/ngppapp/CreateTdoc.aspx?mode=view&amp;contributionUid=CP-213228" TargetMode="External"/><Relationship Id="rId136" Type="http://schemas.openxmlformats.org/officeDocument/2006/relationships/hyperlink" Target="https://portal.3gpp.org/ngppapp/CreateTdoc.aspx?mode=view&amp;contributionUid=CP-213228" TargetMode="External"/><Relationship Id="rId61" Type="http://schemas.openxmlformats.org/officeDocument/2006/relationships/package" Target="embeddings/Microsoft_Visio_Drawing3.vsdx"/><Relationship Id="rId82" Type="http://schemas.openxmlformats.org/officeDocument/2006/relationships/package" Target="embeddings/Microsoft_Visio_Drawing110.vsdx"/><Relationship Id="rId19" Type="http://schemas.openxmlformats.org/officeDocument/2006/relationships/image" Target="media/image8.emf"/><Relationship Id="rId14" Type="http://schemas.openxmlformats.org/officeDocument/2006/relationships/oleObject" Target="embeddings/oleObject3.bin"/><Relationship Id="rId30" Type="http://schemas.openxmlformats.org/officeDocument/2006/relationships/image" Target="media/image14.emf"/><Relationship Id="rId35" Type="http://schemas.openxmlformats.org/officeDocument/2006/relationships/oleObject" Target="embeddings/oleObject12.bin"/><Relationship Id="rId56" Type="http://schemas.openxmlformats.org/officeDocument/2006/relationships/package" Target="embeddings/Microsoft_Visio_Drawing.vsdx"/><Relationship Id="rId77" Type="http://schemas.openxmlformats.org/officeDocument/2006/relationships/image" Target="media/image37.emf"/><Relationship Id="rId100" Type="http://schemas.openxmlformats.org/officeDocument/2006/relationships/image" Target="media/image47.emf"/><Relationship Id="rId105" Type="http://schemas.openxmlformats.org/officeDocument/2006/relationships/image" Target="media/image51.emf"/><Relationship Id="rId126" Type="http://schemas.openxmlformats.org/officeDocument/2006/relationships/hyperlink" Target="https://portal.3gpp.org/ngppapp/CreateTdoc.aspx?mode=view&amp;contributionUid=CP-213227" TargetMode="External"/><Relationship Id="rId8" Type="http://schemas.openxmlformats.org/officeDocument/2006/relationships/oleObject" Target="embeddings/oleObject1.bin"/><Relationship Id="rId51" Type="http://schemas.openxmlformats.org/officeDocument/2006/relationships/image" Target="media/image25.emf"/><Relationship Id="rId72" Type="http://schemas.openxmlformats.org/officeDocument/2006/relationships/package" Target="embeddings/Microsoft_Visio_Drawing48.vsdx"/><Relationship Id="rId93" Type="http://schemas.openxmlformats.org/officeDocument/2006/relationships/image" Target="media/image45.emf"/><Relationship Id="rId98" Type="http://schemas.openxmlformats.org/officeDocument/2006/relationships/package" Target="embeddings/Microsoft_Visio_Drawing521.vsdx"/><Relationship Id="rId121" Type="http://schemas.openxmlformats.org/officeDocument/2006/relationships/hyperlink" Target="https://portal.3gpp.org/ngppapp/CreateTdoc.aspx?mode=view&amp;contributionUid=CP-213228" TargetMode="External"/><Relationship Id="rId142" Type="http://schemas.openxmlformats.org/officeDocument/2006/relationships/footer" Target="footer1.xml"/><Relationship Id="rId3" Type="http://schemas.openxmlformats.org/officeDocument/2006/relationships/settings" Target="settings.xml"/><Relationship Id="rId25" Type="http://schemas.openxmlformats.org/officeDocument/2006/relationships/oleObject" Target="embeddings/oleObject7.bin"/><Relationship Id="rId46" Type="http://schemas.openxmlformats.org/officeDocument/2006/relationships/image" Target="media/image22.emf"/><Relationship Id="rId67" Type="http://schemas.openxmlformats.org/officeDocument/2006/relationships/image" Target="media/image32.emf"/><Relationship Id="rId116" Type="http://schemas.openxmlformats.org/officeDocument/2006/relationships/hyperlink" Target="https://portal.3gpp.org/ngppapp/CreateTdoc.aspx?mode=view&amp;contributionUid=CP-213227" TargetMode="External"/><Relationship Id="rId137" Type="http://schemas.openxmlformats.org/officeDocument/2006/relationships/hyperlink" Target="https://portal.3gpp.org/ngppapp/CreateTdoc.aspx?mode=view&amp;contributionUid=CP-213244" TargetMode="External"/><Relationship Id="rId20" Type="http://schemas.openxmlformats.org/officeDocument/2006/relationships/image" Target="media/image9.emf"/><Relationship Id="rId41" Type="http://schemas.openxmlformats.org/officeDocument/2006/relationships/oleObject" Target="embeddings/oleObject15.bin"/><Relationship Id="rId62" Type="http://schemas.openxmlformats.org/officeDocument/2006/relationships/package" Target="embeddings/Microsoft_Word_Document1.docx"/><Relationship Id="rId83" Type="http://schemas.openxmlformats.org/officeDocument/2006/relationships/image" Target="media/image40.emf"/><Relationship Id="rId88" Type="http://schemas.openxmlformats.org/officeDocument/2006/relationships/package" Target="embeddings/Microsoft_Visio_Drawing413.vsdx"/><Relationship Id="rId111" Type="http://schemas.openxmlformats.org/officeDocument/2006/relationships/hyperlink" Target="https://portal.3gpp.org/ngppapp/CreateTdoc.aspx?mode=view&amp;contributionUid=CP-213228" TargetMode="External"/><Relationship Id="rId132" Type="http://schemas.openxmlformats.org/officeDocument/2006/relationships/hyperlink" Target="https://portal.3gpp.org/ngppapp/CreateTdoc.aspx?mode=view&amp;contributionUid=CP-213226" TargetMode="External"/><Relationship Id="rId15" Type="http://schemas.openxmlformats.org/officeDocument/2006/relationships/image" Target="media/image5.emf"/><Relationship Id="rId36" Type="http://schemas.openxmlformats.org/officeDocument/2006/relationships/image" Target="media/image17.emf"/><Relationship Id="rId57" Type="http://schemas.openxmlformats.org/officeDocument/2006/relationships/image" Target="media/image28.emf"/><Relationship Id="rId106" Type="http://schemas.openxmlformats.org/officeDocument/2006/relationships/package" Target="embeddings/Microsoft_Visio_Drawing23.vsdx"/><Relationship Id="rId127" Type="http://schemas.openxmlformats.org/officeDocument/2006/relationships/hyperlink" Target="https://portal.3gpp.org/ngppapp/CreateTdoc.aspx?mode=view&amp;contributionUid=CP-213227" TargetMode="External"/><Relationship Id="rId10" Type="http://schemas.openxmlformats.org/officeDocument/2006/relationships/hyperlink" Target="http://www.iana.org/assignments/enterprise-numbers" TargetMode="External"/><Relationship Id="rId31" Type="http://schemas.openxmlformats.org/officeDocument/2006/relationships/oleObject" Target="embeddings/oleObject10.bin"/><Relationship Id="rId52" Type="http://schemas.openxmlformats.org/officeDocument/2006/relationships/oleObject" Target="embeddings/oleObject20.bin"/><Relationship Id="rId73" Type="http://schemas.openxmlformats.org/officeDocument/2006/relationships/image" Target="media/image35.emf"/><Relationship Id="rId78" Type="http://schemas.openxmlformats.org/officeDocument/2006/relationships/package" Target="embeddings/Microsoft_Visio_Drawing7.vsdx"/><Relationship Id="rId94" Type="http://schemas.openxmlformats.org/officeDocument/2006/relationships/package" Target="embeddings/Microsoft_Visio_Drawing117.vsdx"/><Relationship Id="rId99" Type="http://schemas.openxmlformats.org/officeDocument/2006/relationships/image" Target="media/image46.emf"/><Relationship Id="rId101" Type="http://schemas.openxmlformats.org/officeDocument/2006/relationships/image" Target="media/image48.emf"/><Relationship Id="rId122" Type="http://schemas.openxmlformats.org/officeDocument/2006/relationships/hyperlink" Target="https://portal.3gpp.org/ngppapp/CreateTdoc.aspx?mode=view&amp;contributionUid=CP-213227" TargetMode="External"/><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26" Type="http://schemas.openxmlformats.org/officeDocument/2006/relationships/image" Target="media/image12.emf"/><Relationship Id="rId47" Type="http://schemas.openxmlformats.org/officeDocument/2006/relationships/image" Target="media/image23.emf"/><Relationship Id="rId68" Type="http://schemas.openxmlformats.org/officeDocument/2006/relationships/package" Target="embeddings/Microsoft_Visio_Drawing26.vsdx"/><Relationship Id="rId89" Type="http://schemas.openxmlformats.org/officeDocument/2006/relationships/image" Target="media/image43.emf"/><Relationship Id="rId112" Type="http://schemas.openxmlformats.org/officeDocument/2006/relationships/hyperlink" Target="https://portal.3gpp.org/ngppapp/CreateTdoc.aspx?mode=view&amp;contributionUid=CP-213228" TargetMode="External"/><Relationship Id="rId133" Type="http://schemas.openxmlformats.org/officeDocument/2006/relationships/hyperlink" Target="https://portal.3gpp.org/ngppapp/CreateTdoc.aspx?mode=view&amp;contributionUid=CP-213228" TargetMode="External"/><Relationship Id="rId16" Type="http://schemas.openxmlformats.org/officeDocument/2006/relationships/image" Target="media/image6.e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3gpp_70</Template>
  <TotalTime>0</TotalTime>
  <Pages>2</Pages>
  <Words>165849</Words>
  <Characters>945342</Characters>
  <Application>Microsoft Office Word</Application>
  <DocSecurity>0</DocSecurity>
  <Lines>7877</Lines>
  <Paragraphs>2217</Paragraphs>
  <ScaleCrop>false</ScaleCrop>
  <HeadingPairs>
    <vt:vector size="2" baseType="variant">
      <vt:variant>
        <vt:lpstr>Title</vt:lpstr>
      </vt:variant>
      <vt:variant>
        <vt:i4>1</vt:i4>
      </vt:variant>
    </vt:vector>
  </HeadingPairs>
  <TitlesOfParts>
    <vt:vector size="1" baseType="lpstr">
      <vt:lpstr>3GPP TS 29.520</vt:lpstr>
    </vt:vector>
  </TitlesOfParts>
  <Company>ETSI-MCC</Company>
  <LinksUpToDate>false</LinksUpToDate>
  <CharactersWithSpaces>1108974</CharactersWithSpaces>
  <SharedDoc>false</SharedDoc>
  <HLinks>
    <vt:vector size="186" baseType="variant">
      <vt:variant>
        <vt:i4>7274529</vt:i4>
      </vt:variant>
      <vt:variant>
        <vt:i4>2443</vt:i4>
      </vt:variant>
      <vt:variant>
        <vt:i4>0</vt:i4>
      </vt:variant>
      <vt:variant>
        <vt:i4>5</vt:i4>
      </vt:variant>
      <vt:variant>
        <vt:lpwstr>https://portal.3gpp.org/ngppapp/CreateTdoc.aspx?mode=view&amp;contributionUid=CP-213246</vt:lpwstr>
      </vt:variant>
      <vt:variant>
        <vt:lpwstr/>
      </vt:variant>
      <vt:variant>
        <vt:i4>6881313</vt:i4>
      </vt:variant>
      <vt:variant>
        <vt:i4>2440</vt:i4>
      </vt:variant>
      <vt:variant>
        <vt:i4>0</vt:i4>
      </vt:variant>
      <vt:variant>
        <vt:i4>5</vt:i4>
      </vt:variant>
      <vt:variant>
        <vt:lpwstr>https://portal.3gpp.org/ngppapp/CreateTdoc.aspx?mode=view&amp;contributionUid=CP-213228</vt:lpwstr>
      </vt:variant>
      <vt:variant>
        <vt:lpwstr/>
      </vt:variant>
      <vt:variant>
        <vt:i4>6881313</vt:i4>
      </vt:variant>
      <vt:variant>
        <vt:i4>2437</vt:i4>
      </vt:variant>
      <vt:variant>
        <vt:i4>0</vt:i4>
      </vt:variant>
      <vt:variant>
        <vt:i4>5</vt:i4>
      </vt:variant>
      <vt:variant>
        <vt:lpwstr>https://portal.3gpp.org/ngppapp/CreateTdoc.aspx?mode=view&amp;contributionUid=CP-213228</vt:lpwstr>
      </vt:variant>
      <vt:variant>
        <vt:lpwstr/>
      </vt:variant>
      <vt:variant>
        <vt:i4>7274529</vt:i4>
      </vt:variant>
      <vt:variant>
        <vt:i4>2434</vt:i4>
      </vt:variant>
      <vt:variant>
        <vt:i4>0</vt:i4>
      </vt:variant>
      <vt:variant>
        <vt:i4>5</vt:i4>
      </vt:variant>
      <vt:variant>
        <vt:lpwstr>https://portal.3gpp.org/ngppapp/CreateTdoc.aspx?mode=view&amp;contributionUid=CP-213244</vt:lpwstr>
      </vt:variant>
      <vt:variant>
        <vt:lpwstr/>
      </vt:variant>
      <vt:variant>
        <vt:i4>6881313</vt:i4>
      </vt:variant>
      <vt:variant>
        <vt:i4>2431</vt:i4>
      </vt:variant>
      <vt:variant>
        <vt:i4>0</vt:i4>
      </vt:variant>
      <vt:variant>
        <vt:i4>5</vt:i4>
      </vt:variant>
      <vt:variant>
        <vt:lpwstr>https://portal.3gpp.org/ngppapp/CreateTdoc.aspx?mode=view&amp;contributionUid=CP-213228</vt:lpwstr>
      </vt:variant>
      <vt:variant>
        <vt:lpwstr/>
      </vt:variant>
      <vt:variant>
        <vt:i4>6881313</vt:i4>
      </vt:variant>
      <vt:variant>
        <vt:i4>2428</vt:i4>
      </vt:variant>
      <vt:variant>
        <vt:i4>0</vt:i4>
      </vt:variant>
      <vt:variant>
        <vt:i4>5</vt:i4>
      </vt:variant>
      <vt:variant>
        <vt:lpwstr>https://portal.3gpp.org/ngppapp/CreateTdoc.aspx?mode=view&amp;contributionUid=CP-213228</vt:lpwstr>
      </vt:variant>
      <vt:variant>
        <vt:lpwstr/>
      </vt:variant>
      <vt:variant>
        <vt:i4>6881313</vt:i4>
      </vt:variant>
      <vt:variant>
        <vt:i4>2425</vt:i4>
      </vt:variant>
      <vt:variant>
        <vt:i4>0</vt:i4>
      </vt:variant>
      <vt:variant>
        <vt:i4>5</vt:i4>
      </vt:variant>
      <vt:variant>
        <vt:lpwstr>https://portal.3gpp.org/ngppapp/CreateTdoc.aspx?mode=view&amp;contributionUid=CP-213228</vt:lpwstr>
      </vt:variant>
      <vt:variant>
        <vt:lpwstr/>
      </vt:variant>
      <vt:variant>
        <vt:i4>6881313</vt:i4>
      </vt:variant>
      <vt:variant>
        <vt:i4>2422</vt:i4>
      </vt:variant>
      <vt:variant>
        <vt:i4>0</vt:i4>
      </vt:variant>
      <vt:variant>
        <vt:i4>5</vt:i4>
      </vt:variant>
      <vt:variant>
        <vt:lpwstr>https://portal.3gpp.org/ngppapp/CreateTdoc.aspx?mode=view&amp;contributionUid=CP-213228</vt:lpwstr>
      </vt:variant>
      <vt:variant>
        <vt:lpwstr/>
      </vt:variant>
      <vt:variant>
        <vt:i4>6881313</vt:i4>
      </vt:variant>
      <vt:variant>
        <vt:i4>2419</vt:i4>
      </vt:variant>
      <vt:variant>
        <vt:i4>0</vt:i4>
      </vt:variant>
      <vt:variant>
        <vt:i4>5</vt:i4>
      </vt:variant>
      <vt:variant>
        <vt:lpwstr>https://portal.3gpp.org/ngppapp/CreateTdoc.aspx?mode=view&amp;contributionUid=CP-213226</vt:lpwstr>
      </vt:variant>
      <vt:variant>
        <vt:lpwstr/>
      </vt:variant>
      <vt:variant>
        <vt:i4>6881313</vt:i4>
      </vt:variant>
      <vt:variant>
        <vt:i4>2416</vt:i4>
      </vt:variant>
      <vt:variant>
        <vt:i4>0</vt:i4>
      </vt:variant>
      <vt:variant>
        <vt:i4>5</vt:i4>
      </vt:variant>
      <vt:variant>
        <vt:lpwstr>https://portal.3gpp.org/ngppapp/CreateTdoc.aspx?mode=view&amp;contributionUid=CP-213228</vt:lpwstr>
      </vt:variant>
      <vt:variant>
        <vt:lpwstr/>
      </vt:variant>
      <vt:variant>
        <vt:i4>6881313</vt:i4>
      </vt:variant>
      <vt:variant>
        <vt:i4>2413</vt:i4>
      </vt:variant>
      <vt:variant>
        <vt:i4>0</vt:i4>
      </vt:variant>
      <vt:variant>
        <vt:i4>5</vt:i4>
      </vt:variant>
      <vt:variant>
        <vt:lpwstr>https://portal.3gpp.org/ngppapp/CreateTdoc.aspx?mode=view&amp;contributionUid=CP-213228</vt:lpwstr>
      </vt:variant>
      <vt:variant>
        <vt:lpwstr/>
      </vt:variant>
      <vt:variant>
        <vt:i4>6815777</vt:i4>
      </vt:variant>
      <vt:variant>
        <vt:i4>2410</vt:i4>
      </vt:variant>
      <vt:variant>
        <vt:i4>0</vt:i4>
      </vt:variant>
      <vt:variant>
        <vt:i4>5</vt:i4>
      </vt:variant>
      <vt:variant>
        <vt:lpwstr>https://portal.3gpp.org/ngppapp/CreateTdoc.aspx?mode=view&amp;contributionUid=CP-213239</vt:lpwstr>
      </vt:variant>
      <vt:variant>
        <vt:lpwstr/>
      </vt:variant>
      <vt:variant>
        <vt:i4>6881313</vt:i4>
      </vt:variant>
      <vt:variant>
        <vt:i4>2407</vt:i4>
      </vt:variant>
      <vt:variant>
        <vt:i4>0</vt:i4>
      </vt:variant>
      <vt:variant>
        <vt:i4>5</vt:i4>
      </vt:variant>
      <vt:variant>
        <vt:lpwstr>https://portal.3gpp.org/ngppapp/CreateTdoc.aspx?mode=view&amp;contributionUid=CP-213227</vt:lpwstr>
      </vt:variant>
      <vt:variant>
        <vt:lpwstr/>
      </vt:variant>
      <vt:variant>
        <vt:i4>6881313</vt:i4>
      </vt:variant>
      <vt:variant>
        <vt:i4>2404</vt:i4>
      </vt:variant>
      <vt:variant>
        <vt:i4>0</vt:i4>
      </vt:variant>
      <vt:variant>
        <vt:i4>5</vt:i4>
      </vt:variant>
      <vt:variant>
        <vt:lpwstr>https://portal.3gpp.org/ngppapp/CreateTdoc.aspx?mode=view&amp;contributionUid=CP-213227</vt:lpwstr>
      </vt:variant>
      <vt:variant>
        <vt:lpwstr/>
      </vt:variant>
      <vt:variant>
        <vt:i4>6881313</vt:i4>
      </vt:variant>
      <vt:variant>
        <vt:i4>2401</vt:i4>
      </vt:variant>
      <vt:variant>
        <vt:i4>0</vt:i4>
      </vt:variant>
      <vt:variant>
        <vt:i4>5</vt:i4>
      </vt:variant>
      <vt:variant>
        <vt:lpwstr>https://portal.3gpp.org/ngppapp/CreateTdoc.aspx?mode=view&amp;contributionUid=CP-213227</vt:lpwstr>
      </vt:variant>
      <vt:variant>
        <vt:lpwstr/>
      </vt:variant>
      <vt:variant>
        <vt:i4>6881313</vt:i4>
      </vt:variant>
      <vt:variant>
        <vt:i4>2398</vt:i4>
      </vt:variant>
      <vt:variant>
        <vt:i4>0</vt:i4>
      </vt:variant>
      <vt:variant>
        <vt:i4>5</vt:i4>
      </vt:variant>
      <vt:variant>
        <vt:lpwstr>https://portal.3gpp.org/ngppapp/CreateTdoc.aspx?mode=view&amp;contributionUid=CP-213227</vt:lpwstr>
      </vt:variant>
      <vt:variant>
        <vt:lpwstr/>
      </vt:variant>
      <vt:variant>
        <vt:i4>6881313</vt:i4>
      </vt:variant>
      <vt:variant>
        <vt:i4>2395</vt:i4>
      </vt:variant>
      <vt:variant>
        <vt:i4>0</vt:i4>
      </vt:variant>
      <vt:variant>
        <vt:i4>5</vt:i4>
      </vt:variant>
      <vt:variant>
        <vt:lpwstr>https://portal.3gpp.org/ngppapp/CreateTdoc.aspx?mode=view&amp;contributionUid=CP-213227</vt:lpwstr>
      </vt:variant>
      <vt:variant>
        <vt:lpwstr/>
      </vt:variant>
      <vt:variant>
        <vt:i4>6881313</vt:i4>
      </vt:variant>
      <vt:variant>
        <vt:i4>2392</vt:i4>
      </vt:variant>
      <vt:variant>
        <vt:i4>0</vt:i4>
      </vt:variant>
      <vt:variant>
        <vt:i4>5</vt:i4>
      </vt:variant>
      <vt:variant>
        <vt:lpwstr>https://portal.3gpp.org/ngppapp/CreateTdoc.aspx?mode=view&amp;contributionUid=CP-213227</vt:lpwstr>
      </vt:variant>
      <vt:variant>
        <vt:lpwstr/>
      </vt:variant>
      <vt:variant>
        <vt:i4>6881313</vt:i4>
      </vt:variant>
      <vt:variant>
        <vt:i4>2389</vt:i4>
      </vt:variant>
      <vt:variant>
        <vt:i4>0</vt:i4>
      </vt:variant>
      <vt:variant>
        <vt:i4>5</vt:i4>
      </vt:variant>
      <vt:variant>
        <vt:lpwstr>https://portal.3gpp.org/ngppapp/CreateTdoc.aspx?mode=view&amp;contributionUid=CP-213227</vt:lpwstr>
      </vt:variant>
      <vt:variant>
        <vt:lpwstr/>
      </vt:variant>
      <vt:variant>
        <vt:i4>6881313</vt:i4>
      </vt:variant>
      <vt:variant>
        <vt:i4>2386</vt:i4>
      </vt:variant>
      <vt:variant>
        <vt:i4>0</vt:i4>
      </vt:variant>
      <vt:variant>
        <vt:i4>5</vt:i4>
      </vt:variant>
      <vt:variant>
        <vt:lpwstr>https://portal.3gpp.org/ngppapp/CreateTdoc.aspx?mode=view&amp;contributionUid=CP-213228</vt:lpwstr>
      </vt:variant>
      <vt:variant>
        <vt:lpwstr/>
      </vt:variant>
      <vt:variant>
        <vt:i4>6881313</vt:i4>
      </vt:variant>
      <vt:variant>
        <vt:i4>2383</vt:i4>
      </vt:variant>
      <vt:variant>
        <vt:i4>0</vt:i4>
      </vt:variant>
      <vt:variant>
        <vt:i4>5</vt:i4>
      </vt:variant>
      <vt:variant>
        <vt:lpwstr>https://portal.3gpp.org/ngppapp/CreateTdoc.aspx?mode=view&amp;contributionUid=CP-213227</vt:lpwstr>
      </vt:variant>
      <vt:variant>
        <vt:lpwstr/>
      </vt:variant>
      <vt:variant>
        <vt:i4>6881313</vt:i4>
      </vt:variant>
      <vt:variant>
        <vt:i4>2380</vt:i4>
      </vt:variant>
      <vt:variant>
        <vt:i4>0</vt:i4>
      </vt:variant>
      <vt:variant>
        <vt:i4>5</vt:i4>
      </vt:variant>
      <vt:variant>
        <vt:lpwstr>https://portal.3gpp.org/ngppapp/CreateTdoc.aspx?mode=view&amp;contributionUid=CP-213227</vt:lpwstr>
      </vt:variant>
      <vt:variant>
        <vt:lpwstr/>
      </vt:variant>
      <vt:variant>
        <vt:i4>6881313</vt:i4>
      </vt:variant>
      <vt:variant>
        <vt:i4>2377</vt:i4>
      </vt:variant>
      <vt:variant>
        <vt:i4>0</vt:i4>
      </vt:variant>
      <vt:variant>
        <vt:i4>5</vt:i4>
      </vt:variant>
      <vt:variant>
        <vt:lpwstr>https://portal.3gpp.org/ngppapp/CreateTdoc.aspx?mode=view&amp;contributionUid=CP-213227</vt:lpwstr>
      </vt:variant>
      <vt:variant>
        <vt:lpwstr/>
      </vt:variant>
      <vt:variant>
        <vt:i4>6881313</vt:i4>
      </vt:variant>
      <vt:variant>
        <vt:i4>2374</vt:i4>
      </vt:variant>
      <vt:variant>
        <vt:i4>0</vt:i4>
      </vt:variant>
      <vt:variant>
        <vt:i4>5</vt:i4>
      </vt:variant>
      <vt:variant>
        <vt:lpwstr>https://portal.3gpp.org/ngppapp/CreateTdoc.aspx?mode=view&amp;contributionUid=CP-213228</vt:lpwstr>
      </vt:variant>
      <vt:variant>
        <vt:lpwstr/>
      </vt:variant>
      <vt:variant>
        <vt:i4>6881313</vt:i4>
      </vt:variant>
      <vt:variant>
        <vt:i4>2371</vt:i4>
      </vt:variant>
      <vt:variant>
        <vt:i4>0</vt:i4>
      </vt:variant>
      <vt:variant>
        <vt:i4>5</vt:i4>
      </vt:variant>
      <vt:variant>
        <vt:lpwstr>https://portal.3gpp.org/ngppapp/CreateTdoc.aspx?mode=view&amp;contributionUid=CP-213227</vt:lpwstr>
      </vt:variant>
      <vt:variant>
        <vt:lpwstr/>
      </vt:variant>
      <vt:variant>
        <vt:i4>6881313</vt:i4>
      </vt:variant>
      <vt:variant>
        <vt:i4>2368</vt:i4>
      </vt:variant>
      <vt:variant>
        <vt:i4>0</vt:i4>
      </vt:variant>
      <vt:variant>
        <vt:i4>5</vt:i4>
      </vt:variant>
      <vt:variant>
        <vt:lpwstr>https://portal.3gpp.org/ngppapp/CreateTdoc.aspx?mode=view&amp;contributionUid=CP-213228</vt:lpwstr>
      </vt:variant>
      <vt:variant>
        <vt:lpwstr/>
      </vt:variant>
      <vt:variant>
        <vt:i4>6881313</vt:i4>
      </vt:variant>
      <vt:variant>
        <vt:i4>2365</vt:i4>
      </vt:variant>
      <vt:variant>
        <vt:i4>0</vt:i4>
      </vt:variant>
      <vt:variant>
        <vt:i4>5</vt:i4>
      </vt:variant>
      <vt:variant>
        <vt:lpwstr>https://portal.3gpp.org/ngppapp/CreateTdoc.aspx?mode=view&amp;contributionUid=CP-213228</vt:lpwstr>
      </vt:variant>
      <vt:variant>
        <vt:lpwstr/>
      </vt:variant>
      <vt:variant>
        <vt:i4>6881313</vt:i4>
      </vt:variant>
      <vt:variant>
        <vt:i4>2362</vt:i4>
      </vt:variant>
      <vt:variant>
        <vt:i4>0</vt:i4>
      </vt:variant>
      <vt:variant>
        <vt:i4>5</vt:i4>
      </vt:variant>
      <vt:variant>
        <vt:lpwstr>https://portal.3gpp.org/ngppapp/CreateTdoc.aspx?mode=view&amp;contributionUid=CP-213227</vt:lpwstr>
      </vt:variant>
      <vt:variant>
        <vt:lpwstr/>
      </vt:variant>
      <vt:variant>
        <vt:i4>6881313</vt:i4>
      </vt:variant>
      <vt:variant>
        <vt:i4>2359</vt:i4>
      </vt:variant>
      <vt:variant>
        <vt:i4>0</vt:i4>
      </vt:variant>
      <vt:variant>
        <vt:i4>5</vt:i4>
      </vt:variant>
      <vt:variant>
        <vt:lpwstr>https://portal.3gpp.org/ngppapp/CreateTdoc.aspx?mode=view&amp;contributionUid=CP-213228</vt:lpwstr>
      </vt:variant>
      <vt:variant>
        <vt:lpwstr/>
      </vt:variant>
      <vt:variant>
        <vt:i4>6881313</vt:i4>
      </vt:variant>
      <vt:variant>
        <vt:i4>2356</vt:i4>
      </vt:variant>
      <vt:variant>
        <vt:i4>0</vt:i4>
      </vt:variant>
      <vt:variant>
        <vt:i4>5</vt:i4>
      </vt:variant>
      <vt:variant>
        <vt:lpwstr>https://portal.3gpp.org/ngppapp/CreateTdoc.aspx?mode=view&amp;contributionUid=CP-213228</vt:lpwstr>
      </vt:variant>
      <vt:variant>
        <vt:lpwstr/>
      </vt:variant>
      <vt:variant>
        <vt:i4>7798903</vt:i4>
      </vt:variant>
      <vt:variant>
        <vt:i4>2202</vt:i4>
      </vt:variant>
      <vt:variant>
        <vt:i4>0</vt:i4>
      </vt:variant>
      <vt:variant>
        <vt:i4>5</vt:i4>
      </vt:variant>
      <vt:variant>
        <vt:lpwstr>http://www.iana.org/assignments/enterprise-numbers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29.520</dc:title>
  <dc:subject>5G System; Network Data Analytics Services; Stage 3 (Release 18)</dc:subject>
  <dc:creator>MCC Support</dc:creator>
  <cp:keywords/>
  <dc:description/>
  <cp:lastModifiedBy>Andrei Laurentiu BORNEA</cp:lastModifiedBy>
  <cp:revision>2</cp:revision>
  <cp:lastPrinted>2017-09-22T12:17:00Z</cp:lastPrinted>
  <dcterms:created xsi:type="dcterms:W3CDTF">2024-03-14T08:12:00Z</dcterms:created>
  <dcterms:modified xsi:type="dcterms:W3CDTF">2024-03-14T08:12:00Z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_ms_pID_72543">
    <vt:lpwstr>(3)czd5APFrxF6l4Xu3C+Krl7YusR871MuaiQ/8h/BiNmWE4NP6fQVZgj0vrTOnthFmosQ1ZDkG_x000d_
v2M/VfFIzvnbI/1qNrxvB2C3xle4pwmya3dGnTnoq6J+uD2OufHL4s02f9caFNQmI/m1kPPh_x000d_
rPsE2cF/nANavQiuk6fJULi63FaVZoK8zAazb8TSwlyEuO55NBtt+U5L9BKbqBUtilrpc8Fj_x000d_
U3Y9cQ4DLlL6QxG7bY</vt:lpwstr>
  </property>
  <property fmtid="{D5CDD505-2E9C-101B-9397-08002B2CF9AE}" pid="3" name="_new_ms_pID_72543_00">
    <vt:lpwstr>_new_ms_pID_72543</vt:lpwstr>
  </property>
  <property fmtid="{D5CDD505-2E9C-101B-9397-08002B2CF9AE}" pid="4" name="_new_ms_pID_725431">
    <vt:lpwstr>0gyyD94xJvoj7DX4qPtc7INzjxzAvCC6Ost7SamIsoKWvpXwwbIfcm_x000d_
Psbj5Nu1hGMh+NLm8DXUOtb3z3vnFebpUe9dbltbYUvbX95Zwdvnku6gw5FRaXcKbRE6pAS5_x000d_
pUBTddFq6UT90r4pRSLGB4II4MZ53et+wB3AKyvUsODYw786GgVlKEH1ziXOt1NHv8PG6sZO_x000d_
NTjpcsTK9OCSd6+fIV6o4q8o39TvBJA4INPU</vt:lpwstr>
  </property>
  <property fmtid="{D5CDD505-2E9C-101B-9397-08002B2CF9AE}" pid="5" name="_new_ms_pID_725431_00">
    <vt:lpwstr>_new_ms_pID_725431</vt:lpwstr>
  </property>
  <property fmtid="{D5CDD505-2E9C-101B-9397-08002B2CF9AE}" pid="6" name="_new_ms_pID_725432">
    <vt:lpwstr>PIaA9GA2JUX9PdUUBOcLjtpaJ2KoSdj2U+Ga_x000d_
NQpmj21FLExJk+aKzFa6/fIwkOuuPCwgdGi8IBezhzA32dJ1ze37nlGLVMyvTu1LabNOQ4rd_x000d_
cZtGSxaB2LXCShQ57G2UUYiOS6op7KhUXmkExf5kG9i25BfCIlY2pykBMmK5JRha</vt:lpwstr>
  </property>
  <property fmtid="{D5CDD505-2E9C-101B-9397-08002B2CF9AE}" pid="7" name="_new_ms_pID_725432_00">
    <vt:lpwstr>_new_ms_pID_725432</vt:lpwstr>
  </property>
  <property fmtid="{D5CDD505-2E9C-101B-9397-08002B2CF9AE}" pid="8" name="_2015_ms_pID_725343">
    <vt:lpwstr>(3)LejmXRSrHRwpZdgTtfkhmExzUP88oASHdYvXSxuwnHZXTxH6/ghQGOOvQwHgwCNzKrBWmzxS
Si3AtOWclkWKxWDa1WY8AR3NXwYl/HqOajo4fDCnu7yMhZWot4g62s5QOSHmTmyLZjo000ZI
CLH4GtaZwdf62nKXg1Gpsy8zg6mm99CoCajR72+lwkGDao+6UTPIcKtc6LKA/dNdRcCM7KgB
Hrs1rJMei2jCv0VAuZ</vt:lpwstr>
  </property>
  <property fmtid="{D5CDD505-2E9C-101B-9397-08002B2CF9AE}" pid="9" name="_2015_ms_pID_725343_00">
    <vt:lpwstr>_2015_ms_pID_725343</vt:lpwstr>
  </property>
  <property fmtid="{D5CDD505-2E9C-101B-9397-08002B2CF9AE}" pid="10" name="_2015_ms_pID_7253431">
    <vt:lpwstr>iMrMLVSP60e8IzrSEwOoAVUj+ihvXUE0NLpUyCUDQL4XheLIHbmg6x
Ooc+1a9OSzXtGJ82s92V8NfRj5cBrO2H1JsKkqNFHmGeExcxy9rWG/wDgFkLQXWizv8IZZqG
gUBo5k9+R4e+/zwvnxwIHBXhtGWjOYoftcJmIQ9oQFRJZPSVcDSkfKmlX8cmFE4kFpSW3KZZ
Dd1W0OHIHgeZKCCrzSJt51Z4BHRhgMCh8M9+</vt:lpwstr>
  </property>
  <property fmtid="{D5CDD505-2E9C-101B-9397-08002B2CF9AE}" pid="11" name="_2015_ms_pID_7253431_00">
    <vt:lpwstr>_2015_ms_pID_7253431</vt:lpwstr>
  </property>
  <property fmtid="{D5CDD505-2E9C-101B-9397-08002B2CF9AE}" pid="12" name="_2015_ms_pID_7253432">
    <vt:lpwstr>lOAli12vUXJa/4lNyVZKzcQ=</vt:lpwstr>
  </property>
  <property fmtid="{D5CDD505-2E9C-101B-9397-08002B2CF9AE}" pid="13" name="_readonly">
    <vt:lpwstr/>
  </property>
  <property fmtid="{D5CDD505-2E9C-101B-9397-08002B2CF9AE}" pid="14" name="_change">
    <vt:lpwstr/>
  </property>
  <property fmtid="{D5CDD505-2E9C-101B-9397-08002B2CF9AE}" pid="15" name="_full-control">
    <vt:lpwstr/>
  </property>
  <property fmtid="{D5CDD505-2E9C-101B-9397-08002B2CF9AE}" pid="16" name="sflag">
    <vt:lpwstr>1504523167</vt:lpwstr>
  </property>
  <property fmtid="{D5CDD505-2E9C-101B-9397-08002B2CF9AE}" pid="17" name="KSOProductBuildVer">
    <vt:lpwstr>2052-11.8.2.12085</vt:lpwstr>
  </property>
  <property fmtid="{D5CDD505-2E9C-101B-9397-08002B2CF9AE}" pid="18" name="ICV">
    <vt:lpwstr>B36B3EB9D1E246D4914F2A26E513F265</vt:lpwstr>
  </property>
</Properties>
</file>